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9312838"/>
    <w:bookmarkEnd w:id="0"/>
    <w:p w14:paraId="1815C0C8" w14:textId="7FFAEB3C" w:rsidR="008B2E28" w:rsidRDefault="009D10F3" w:rsidP="008D2388">
      <w:pPr>
        <w:spacing w:line="240" w:lineRule="atLeast"/>
        <w:jc w:val="center"/>
        <w:rPr>
          <w:rFonts w:ascii="Tahoma" w:hAnsi="Tahoma" w:cs="Tahoma"/>
          <w:sz w:val="22"/>
          <w:szCs w:val="22"/>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168EBB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58EA657C"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13B8A">
        <w:rPr>
          <w:rFonts w:ascii="Tahoma" w:hAnsi="Tahoma" w:cs="Tahoma"/>
          <w:sz w:val="22"/>
          <w:szCs w:val="22"/>
        </w:rPr>
        <w:t>70</w:t>
      </w:r>
    </w:p>
    <w:p w14:paraId="581F494B" w14:textId="77777777" w:rsidR="00813B8A" w:rsidRDefault="00813B8A" w:rsidP="008D2388">
      <w:pPr>
        <w:spacing w:line="240" w:lineRule="atLeast"/>
        <w:jc w:val="center"/>
        <w:rPr>
          <w:rFonts w:ascii="Tahoma" w:hAnsi="Tahoma" w:cs="Tahoma"/>
          <w:sz w:val="22"/>
          <w:szCs w:val="22"/>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7504D58" w:rsidR="003C32FE" w:rsidRDefault="00BE4F0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412854DD">
                <wp:simplePos x="0" y="0"/>
                <wp:positionH relativeFrom="column">
                  <wp:posOffset>3208020</wp:posOffset>
                </wp:positionH>
                <wp:positionV relativeFrom="paragraph">
                  <wp:posOffset>372110</wp:posOffset>
                </wp:positionV>
                <wp:extent cx="0" cy="2806700"/>
                <wp:effectExtent l="19050" t="0" r="38100" b="508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067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C7EB1C"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" strokecolor="white [3212]" strokeweight="4pt"/>
            </w:pict>
          </mc:Fallback>
        </mc:AlternateContent>
      </w:r>
      <w:r w:rsidR="006A3718">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34C6E0A">
                <wp:simplePos x="0" y="0"/>
                <wp:positionH relativeFrom="column">
                  <wp:posOffset>-589281</wp:posOffset>
                </wp:positionH>
                <wp:positionV relativeFrom="paragraph">
                  <wp:posOffset>1648460</wp:posOffset>
                </wp:positionV>
                <wp:extent cx="358838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883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CEA539"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vM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69D590FE">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4CD38657">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דוח מבקר המדינה, דוח ביקורת מיוחד-ערים מעורבות, התשפ''ב-2022&#10;השיטור ואכיפת החוק בערים מעורבות באירועי שומר החומות ובעת שגר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E82770" w:rsidRDefault="00E82770" w:rsidP="0052031E">
                            <w:pPr>
                              <w:ind w:left="2268"/>
                              <w:rPr>
                                <w:rFonts w:ascii="Tahoma" w:hAnsi="Tahoma" w:cs="Tahoma"/>
                                <w:sz w:val="18"/>
                                <w:szCs w:val="18"/>
                                <w:rtl/>
                              </w:rPr>
                            </w:pPr>
                          </w:p>
                          <w:p w14:paraId="01373895" w14:textId="77777777" w:rsidR="00E82770" w:rsidRDefault="00E82770" w:rsidP="0052031E">
                            <w:pPr>
                              <w:ind w:left="2268"/>
                              <w:rPr>
                                <w:rFonts w:ascii="Tahoma" w:hAnsi="Tahoma" w:cs="Tahoma"/>
                                <w:sz w:val="18"/>
                                <w:szCs w:val="18"/>
                                <w:rtl/>
                              </w:rPr>
                            </w:pPr>
                          </w:p>
                          <w:p w14:paraId="36732496" w14:textId="29027E87" w:rsidR="00E82770" w:rsidRPr="0052031E" w:rsidRDefault="00E82770"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 xml:space="preserve">ח ביקורת מיוחד </w:t>
                            </w:r>
                            <w:r>
                              <w:rPr>
                                <w:rFonts w:ascii="Tahoma" w:hAnsi="Tahoma" w:cs="Tahoma"/>
                                <w:sz w:val="18"/>
                                <w:szCs w:val="18"/>
                                <w:rtl/>
                              </w:rPr>
                              <w:t>–</w:t>
                            </w:r>
                            <w:r>
                              <w:rPr>
                                <w:rFonts w:ascii="Tahoma" w:hAnsi="Tahoma" w:cs="Tahoma" w:hint="cs"/>
                                <w:sz w:val="18"/>
                                <w:szCs w:val="18"/>
                                <w:rtl/>
                              </w:rPr>
                              <w:t xml:space="preserve"> ערים מעורבות  </w:t>
                            </w:r>
                            <w:r w:rsidRPr="0052031E">
                              <w:rPr>
                                <w:rFonts w:ascii="Tahoma" w:hAnsi="Tahoma" w:cs="Tahoma"/>
                                <w:sz w:val="18"/>
                                <w:szCs w:val="18"/>
                                <w:rtl/>
                              </w:rPr>
                              <w:t>|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E82770" w:rsidRDefault="00E82770" w:rsidP="0052031E">
                            <w:pPr>
                              <w:ind w:left="2268"/>
                              <w:rPr>
                                <w:rtl/>
                              </w:rPr>
                            </w:pPr>
                          </w:p>
                          <w:p w14:paraId="537675A5" w14:textId="77777777" w:rsidR="00E82770" w:rsidRDefault="00E82770" w:rsidP="0052031E">
                            <w:pPr>
                              <w:ind w:left="2268"/>
                              <w:rPr>
                                <w:rtl/>
                              </w:rPr>
                            </w:pPr>
                          </w:p>
                          <w:p w14:paraId="028C1DED" w14:textId="2D842872" w:rsidR="00E82770" w:rsidRPr="00876ED9" w:rsidRDefault="00E82770" w:rsidP="0052031E">
                            <w:pPr>
                              <w:ind w:left="2268"/>
                              <w:rPr>
                                <w:rFonts w:ascii="Tahoma" w:eastAsiaTheme="minorEastAsia" w:hAnsi="Tahoma" w:cs="Tahoma"/>
                                <w:color w:val="FFFFFF" w:themeColor="background1"/>
                                <w:sz w:val="28"/>
                                <w:szCs w:val="28"/>
                                <w:rtl/>
                              </w:rPr>
                            </w:pPr>
                          </w:p>
                          <w:p w14:paraId="5464BE8D" w14:textId="3CEDEAAD" w:rsidR="00E82770" w:rsidRPr="00344BBF" w:rsidRDefault="00E82770"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השיטור ואכיפת החוק בערים מעורבות באירועי שומר החומות ובעת שגרה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דוח ביקורת מיוחד-ערים מעורבות, התשפ''ב-2022&#10;השיטור ואכיפת החוק בערים מעורבות באירועי שומר החומות ובעת שגרה"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" fillcolor="#00305f" stroked="f">
                <v:textbox>
                  <w:txbxContent>
                    <w:p w14:paraId="3B790B1A" w14:textId="77777777" w:rsidR="00E82770" w:rsidRDefault="00E82770" w:rsidP="0052031E">
                      <w:pPr>
                        <w:ind w:left="2268"/>
                        <w:rPr>
                          <w:rFonts w:ascii="Tahoma" w:hAnsi="Tahoma" w:cs="Tahoma"/>
                          <w:sz w:val="18"/>
                          <w:szCs w:val="18"/>
                          <w:rtl/>
                        </w:rPr>
                      </w:pPr>
                    </w:p>
                    <w:p w14:paraId="01373895" w14:textId="77777777" w:rsidR="00E82770" w:rsidRDefault="00E82770" w:rsidP="0052031E">
                      <w:pPr>
                        <w:ind w:left="2268"/>
                        <w:rPr>
                          <w:rFonts w:ascii="Tahoma" w:hAnsi="Tahoma" w:cs="Tahoma"/>
                          <w:sz w:val="18"/>
                          <w:szCs w:val="18"/>
                          <w:rtl/>
                        </w:rPr>
                      </w:pPr>
                    </w:p>
                    <w:p w14:paraId="36732496" w14:textId="29027E87" w:rsidR="00E82770" w:rsidRPr="0052031E" w:rsidRDefault="00E82770"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 xml:space="preserve">ח ביקורת מיוחד </w:t>
                      </w:r>
                      <w:r>
                        <w:rPr>
                          <w:rFonts w:ascii="Tahoma" w:hAnsi="Tahoma" w:cs="Tahoma"/>
                          <w:sz w:val="18"/>
                          <w:szCs w:val="18"/>
                          <w:rtl/>
                        </w:rPr>
                        <w:t>–</w:t>
                      </w:r>
                      <w:r>
                        <w:rPr>
                          <w:rFonts w:ascii="Tahoma" w:hAnsi="Tahoma" w:cs="Tahoma" w:hint="cs"/>
                          <w:sz w:val="18"/>
                          <w:szCs w:val="18"/>
                          <w:rtl/>
                        </w:rPr>
                        <w:t xml:space="preserve"> ערים מעורבות  </w:t>
                      </w:r>
                      <w:r w:rsidRPr="0052031E">
                        <w:rPr>
                          <w:rFonts w:ascii="Tahoma" w:hAnsi="Tahoma" w:cs="Tahoma"/>
                          <w:sz w:val="18"/>
                          <w:szCs w:val="18"/>
                          <w:rtl/>
                        </w:rPr>
                        <w:t>|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E82770" w:rsidRDefault="00E82770" w:rsidP="0052031E">
                      <w:pPr>
                        <w:ind w:left="2268"/>
                        <w:rPr>
                          <w:rtl/>
                        </w:rPr>
                      </w:pPr>
                    </w:p>
                    <w:p w14:paraId="537675A5" w14:textId="77777777" w:rsidR="00E82770" w:rsidRDefault="00E82770" w:rsidP="0052031E">
                      <w:pPr>
                        <w:ind w:left="2268"/>
                        <w:rPr>
                          <w:rtl/>
                        </w:rPr>
                      </w:pPr>
                    </w:p>
                    <w:p w14:paraId="028C1DED" w14:textId="2D842872" w:rsidR="00E82770" w:rsidRPr="00876ED9" w:rsidRDefault="00E82770" w:rsidP="0052031E">
                      <w:pPr>
                        <w:ind w:left="2268"/>
                        <w:rPr>
                          <w:rFonts w:ascii="Tahoma" w:eastAsiaTheme="minorEastAsia" w:hAnsi="Tahoma" w:cs="Tahoma"/>
                          <w:color w:val="FFFFFF" w:themeColor="background1"/>
                          <w:sz w:val="28"/>
                          <w:szCs w:val="28"/>
                          <w:rtl/>
                        </w:rPr>
                      </w:pPr>
                    </w:p>
                    <w:p w14:paraId="5464BE8D" w14:textId="3CEDEAAD" w:rsidR="00E82770" w:rsidRPr="00344BBF" w:rsidRDefault="00E82770"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השיטור ואכיפת החוק בערים מעורבות באירועי שומר החומות ובעת שגרה</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7FE5E47" w14:textId="77777777" w:rsidR="00530750" w:rsidRDefault="00530750" w:rsidP="005038C5">
      <w:pPr>
        <w:pStyle w:val="7120"/>
        <w:spacing w:after="0"/>
        <w:rPr>
          <w:rtl/>
        </w:rPr>
      </w:pPr>
      <w:r>
        <w:rPr>
          <w:rFonts w:hint="cs"/>
          <w:rtl/>
        </w:rPr>
        <w:lastRenderedPageBreak/>
        <w:t>השיטור ואכיפת החוק בערים מעורבות באירועי שומר החומות ובעת שגרה</w:t>
      </w:r>
    </w:p>
    <w:p w14:paraId="21AF30D1" w14:textId="319C762F" w:rsidR="003F4A41" w:rsidRDefault="003F4A41" w:rsidP="005038C5">
      <w:pPr>
        <w:pStyle w:val="7120"/>
        <w:spacing w:after="0"/>
        <w:rPr>
          <w:szCs w:val="40"/>
          <w:rtl/>
        </w:rPr>
      </w:pPr>
      <w:r w:rsidRPr="00600337">
        <w:rPr>
          <w:rtl/>
        </w:rPr>
        <w:t xml:space="preserve"> </w:t>
      </w:r>
    </w:p>
    <w:p w14:paraId="216971A0" w14:textId="0C9EA3C8" w:rsidR="00565F1B" w:rsidRDefault="00565F1B" w:rsidP="00D33BF4">
      <w:pPr>
        <w:pStyle w:val="7120"/>
        <w:spacing w:before="0" w:after="0" w:line="360" w:lineRule="exact"/>
        <w:rPr>
          <w:rtl/>
        </w:rPr>
      </w:pPr>
    </w:p>
    <w:p w14:paraId="0165F9FB" w14:textId="60997D3E" w:rsidR="0027424D" w:rsidRPr="000D2FE7" w:rsidRDefault="004562F8" w:rsidP="004562F8">
      <w:pPr>
        <w:pStyle w:val="afff8"/>
        <w:spacing w:after="0"/>
        <w:rPr>
          <w:rtl/>
        </w:rPr>
      </w:pPr>
      <w:r>
        <w:rPr>
          <w:rtl/>
        </w:rPr>
        <w:drawing>
          <wp:anchor distT="0" distB="0" distL="114300" distR="114300" simplePos="0" relativeHeight="251677184" behindDoc="0" locked="0" layoutInCell="1" allowOverlap="1" wp14:anchorId="510ACD8F" wp14:editId="29599630">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672D6883" w14:textId="77777777" w:rsidR="00530750" w:rsidRDefault="00530750" w:rsidP="00530750">
      <w:pPr>
        <w:pStyle w:val="7190"/>
        <w:rPr>
          <w:rtl/>
        </w:rPr>
      </w:pPr>
      <w:r w:rsidRPr="00BA5FED">
        <w:rPr>
          <w:rFonts w:hint="cs"/>
          <w:rtl/>
        </w:rPr>
        <w:t>משטרת ישראל מופקדת על אכיפת החוק, על קיום הסדר הציבורי</w:t>
      </w:r>
      <w:r>
        <w:rPr>
          <w:rFonts w:hint="cs"/>
          <w:rtl/>
        </w:rPr>
        <w:t xml:space="preserve">, </w:t>
      </w:r>
      <w:r w:rsidRPr="00BA5FED">
        <w:rPr>
          <w:rFonts w:hint="cs"/>
          <w:rtl/>
        </w:rPr>
        <w:t xml:space="preserve">על </w:t>
      </w:r>
      <w:r>
        <w:rPr>
          <w:rFonts w:hint="cs"/>
          <w:rtl/>
        </w:rPr>
        <w:t>ה</w:t>
      </w:r>
      <w:r w:rsidRPr="00BA5FED">
        <w:rPr>
          <w:rFonts w:hint="cs"/>
          <w:rtl/>
        </w:rPr>
        <w:t>שמירה על ביטחון הנפש והרכוש</w:t>
      </w:r>
      <w:r>
        <w:rPr>
          <w:rFonts w:hint="cs"/>
          <w:rtl/>
        </w:rPr>
        <w:t xml:space="preserve"> ועל ביטחון הפנים</w:t>
      </w:r>
      <w:r w:rsidRPr="00BA5FED">
        <w:rPr>
          <w:rFonts w:hint="cs"/>
          <w:rtl/>
        </w:rPr>
        <w:t>. שירות הביטחון הכללי מופקד</w:t>
      </w:r>
      <w:r>
        <w:rPr>
          <w:rFonts w:hint="cs"/>
          <w:rtl/>
        </w:rPr>
        <w:t xml:space="preserve"> </w:t>
      </w:r>
      <w:r w:rsidRPr="00BA5FED">
        <w:rPr>
          <w:rFonts w:hint="cs"/>
          <w:rtl/>
        </w:rPr>
        <w:t xml:space="preserve">על </w:t>
      </w:r>
      <w:r>
        <w:rPr>
          <w:rFonts w:hint="cs"/>
          <w:rtl/>
        </w:rPr>
        <w:t>ה</w:t>
      </w:r>
      <w:r w:rsidRPr="00BA5FED">
        <w:rPr>
          <w:rFonts w:hint="cs"/>
          <w:rtl/>
        </w:rPr>
        <w:t>שמיר</w:t>
      </w:r>
      <w:r>
        <w:rPr>
          <w:rFonts w:hint="cs"/>
          <w:rtl/>
        </w:rPr>
        <w:t>ה על</w:t>
      </w:r>
      <w:r w:rsidRPr="00BA5FED">
        <w:rPr>
          <w:rFonts w:hint="cs"/>
          <w:rtl/>
        </w:rPr>
        <w:t xml:space="preserve"> ביטחון המדינה</w:t>
      </w:r>
      <w:r>
        <w:rPr>
          <w:rFonts w:hint="cs"/>
          <w:rtl/>
        </w:rPr>
        <w:t xml:space="preserve">, </w:t>
      </w:r>
      <w:r w:rsidRPr="00BA5FED">
        <w:rPr>
          <w:rFonts w:hint="cs"/>
          <w:rtl/>
        </w:rPr>
        <w:t xml:space="preserve">סדרי המשטר הדמוקרטי ומוסדותיו. בחודש </w:t>
      </w:r>
      <w:r w:rsidRPr="00BA5FED">
        <w:rPr>
          <w:rtl/>
        </w:rPr>
        <w:t>מאי 2021, ב</w:t>
      </w:r>
      <w:r w:rsidRPr="00BA5FED">
        <w:rPr>
          <w:rFonts w:hint="cs"/>
          <w:rtl/>
        </w:rPr>
        <w:t>זמן</w:t>
      </w:r>
      <w:r w:rsidRPr="00BA5FED">
        <w:rPr>
          <w:rtl/>
        </w:rPr>
        <w:t xml:space="preserve"> מבצע שומר החומות</w:t>
      </w:r>
      <w:r w:rsidRPr="00BA5FED">
        <w:rPr>
          <w:rFonts w:hint="cs"/>
          <w:rtl/>
        </w:rPr>
        <w:t>,</w:t>
      </w:r>
      <w:r w:rsidRPr="00BA5FED">
        <w:rPr>
          <w:rtl/>
        </w:rPr>
        <w:t xml:space="preserve"> התרחשו </w:t>
      </w:r>
      <w:r>
        <w:rPr>
          <w:rFonts w:hint="cs"/>
          <w:rtl/>
        </w:rPr>
        <w:t xml:space="preserve">ברחבי ישראל </w:t>
      </w:r>
      <w:r w:rsidRPr="00BA5FED">
        <w:rPr>
          <w:rtl/>
        </w:rPr>
        <w:t>תקריות אלימות והפרות סדר חמורות ב</w:t>
      </w:r>
      <w:r w:rsidRPr="00BA5FED">
        <w:rPr>
          <w:rFonts w:hint="cs"/>
          <w:rtl/>
        </w:rPr>
        <w:t>עוצמות גבוהות וב</w:t>
      </w:r>
      <w:r w:rsidRPr="00BA5FED">
        <w:rPr>
          <w:rtl/>
        </w:rPr>
        <w:t>היקפים נרחבים</w:t>
      </w:r>
      <w:r w:rsidRPr="00BA5FED">
        <w:rPr>
          <w:rFonts w:hint="cs"/>
          <w:rtl/>
        </w:rPr>
        <w:t xml:space="preserve">. </w:t>
      </w:r>
      <w:r>
        <w:rPr>
          <w:rFonts w:hint="cs"/>
          <w:rtl/>
        </w:rPr>
        <w:t xml:space="preserve">במהלכן נהרגו שלושה אזרחים ונפצעו מאות (ובכללם כ-306 שוטרים) בכ-520 מוקדי אירועים מתועדים שבשיאם השתתפו, </w:t>
      </w:r>
      <w:r w:rsidRPr="00147487">
        <w:rPr>
          <w:rtl/>
        </w:rPr>
        <w:t>על פי הערכת גורמי ביטחון מוסמכים</w:t>
      </w:r>
      <w:r>
        <w:rPr>
          <w:rFonts w:hint="cs"/>
          <w:rtl/>
        </w:rPr>
        <w:t>, כ-6,000 תושבים מקרב ערביי ישראל</w:t>
      </w:r>
      <w:r w:rsidRPr="000D452D">
        <w:rPr>
          <w:rFonts w:hint="cs"/>
          <w:rtl/>
        </w:rPr>
        <w:t xml:space="preserve">. כ-3,200 נעצרו, מהם כ-240 יהודים. הנזק הכספי הכולל שנגרם באירועים מוערך בסך של כ-48 מיליון ש"ח לרכוש אזרחי וכ-10 מיליון ש"ח לרכוש </w:t>
      </w:r>
      <w:r>
        <w:rPr>
          <w:rFonts w:hint="cs"/>
          <w:rtl/>
        </w:rPr>
        <w:t>ה</w:t>
      </w:r>
      <w:r w:rsidRPr="000D452D">
        <w:rPr>
          <w:rFonts w:hint="cs"/>
          <w:rtl/>
        </w:rPr>
        <w:t>משטר</w:t>
      </w:r>
      <w:r>
        <w:rPr>
          <w:rFonts w:hint="cs"/>
          <w:rtl/>
        </w:rPr>
        <w:t>ה</w:t>
      </w:r>
      <w:r w:rsidRPr="000D452D">
        <w:rPr>
          <w:rFonts w:hint="cs"/>
          <w:rtl/>
        </w:rPr>
        <w:t xml:space="preserve">. אירועים אלו המחישו </w:t>
      </w:r>
      <w:r w:rsidRPr="000D452D">
        <w:rPr>
          <w:rtl/>
        </w:rPr>
        <w:t>את אתגרי השמירה על</w:t>
      </w:r>
      <w:r w:rsidRPr="000D452D">
        <w:rPr>
          <w:rFonts w:hint="cs"/>
          <w:rtl/>
        </w:rPr>
        <w:t xml:space="preserve"> </w:t>
      </w:r>
      <w:r w:rsidRPr="000D452D">
        <w:rPr>
          <w:rtl/>
        </w:rPr>
        <w:t>הביטחון האישי והבטחת הסדר הציבורי</w:t>
      </w:r>
      <w:r>
        <w:rPr>
          <w:rtl/>
        </w:rPr>
        <w:t xml:space="preserve"> </w:t>
      </w:r>
      <w:r w:rsidRPr="00BA5FED">
        <w:rPr>
          <w:rtl/>
        </w:rPr>
        <w:t>בערים המעורבות וחידדו את הצורך לבחון את היבטי השיטור ואכיפת החוק ביישובים אלו.</w:t>
      </w:r>
      <w:r>
        <w:rPr>
          <w:rFonts w:hint="cs"/>
          <w:rtl/>
        </w:rPr>
        <w:t xml:space="preserve"> </w:t>
      </w:r>
      <w:r w:rsidRPr="00AB01F5">
        <w:rPr>
          <w:rFonts w:hint="cs"/>
          <w:rtl/>
        </w:rPr>
        <w:t>יובהר כי אין בביקורת זו כדי להפחית מההערכה ומההוקרה לפועלם של גופי אכיפת החוק ובראשם המשטרה אשר פועלים לילות כימים להבטחת שלום הציבור, ב</w:t>
      </w:r>
      <w:r>
        <w:rPr>
          <w:rFonts w:hint="cs"/>
          <w:rtl/>
        </w:rPr>
        <w:t xml:space="preserve">עת </w:t>
      </w:r>
      <w:r w:rsidRPr="00AB01F5">
        <w:rPr>
          <w:rFonts w:hint="cs"/>
          <w:rtl/>
        </w:rPr>
        <w:t>שגרה וב</w:t>
      </w:r>
      <w:r>
        <w:rPr>
          <w:rFonts w:hint="cs"/>
          <w:rtl/>
        </w:rPr>
        <w:t xml:space="preserve">עת </w:t>
      </w:r>
      <w:r w:rsidRPr="00AB01F5">
        <w:rPr>
          <w:rFonts w:hint="cs"/>
          <w:rtl/>
        </w:rPr>
        <w:t>חירום</w:t>
      </w:r>
      <w:r>
        <w:rPr>
          <w:rFonts w:hint="cs"/>
          <w:rtl/>
        </w:rPr>
        <w:t>.</w:t>
      </w:r>
    </w:p>
    <w:p w14:paraId="0F3E6090" w14:textId="604579C0" w:rsidR="00FC6505" w:rsidRDefault="00FC6505" w:rsidP="004654EE">
      <w:pPr>
        <w:pStyle w:val="7190"/>
        <w:rPr>
          <w:rtl/>
        </w:rPr>
      </w:pPr>
    </w:p>
    <w:p w14:paraId="3883B0F7" w14:textId="77777777" w:rsidR="007E7A9C" w:rsidRDefault="007E7A9C" w:rsidP="00FC6505">
      <w:pPr>
        <w:pStyle w:val="7190"/>
        <w:rPr>
          <w:rtl/>
        </w:rPr>
      </w:pP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2249615D">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16DC118E" w:rsidR="005202DE" w:rsidRDefault="005202DE" w:rsidP="001E5E11">
      <w:pPr>
        <w:pStyle w:val="7190"/>
        <w:rPr>
          <w:rtl/>
        </w:rPr>
      </w:pPr>
    </w:p>
    <w:tbl>
      <w:tblPr>
        <w:tblStyle w:val="aa"/>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26"/>
        <w:gridCol w:w="1497"/>
        <w:gridCol w:w="241"/>
        <w:gridCol w:w="1576"/>
        <w:gridCol w:w="222"/>
        <w:gridCol w:w="1612"/>
      </w:tblGrid>
      <w:tr w:rsidR="001E5745" w:rsidRPr="00B107AF" w14:paraId="0B035C27" w14:textId="77777777" w:rsidTr="00F354B1">
        <w:tc>
          <w:tcPr>
            <w:tcW w:w="2073" w:type="dxa"/>
            <w:tcBorders>
              <w:bottom w:val="single" w:sz="12" w:space="0" w:color="auto"/>
            </w:tcBorders>
            <w:vAlign w:val="center"/>
          </w:tcPr>
          <w:p w14:paraId="77F14607" w14:textId="73A6266E" w:rsidR="001E5745" w:rsidRPr="001E5745" w:rsidRDefault="001E5745" w:rsidP="001E5745">
            <w:pPr>
              <w:spacing w:after="60" w:line="240" w:lineRule="auto"/>
              <w:rPr>
                <w:rFonts w:ascii="Tahoma" w:hAnsi="Tahoma" w:cs="Tahoma"/>
                <w:b/>
                <w:bCs/>
                <w:spacing w:val="-20"/>
                <w:sz w:val="36"/>
                <w:szCs w:val="36"/>
                <w:rtl/>
              </w:rPr>
            </w:pPr>
            <w:r w:rsidRPr="001E5745">
              <w:rPr>
                <w:rFonts w:ascii="Tahoma" w:hAnsi="Tahoma" w:cs="Tahoma" w:hint="cs"/>
                <w:b/>
                <w:bCs/>
                <w:spacing w:val="-20"/>
                <w:sz w:val="26"/>
                <w:szCs w:val="26"/>
                <w:rtl/>
              </w:rPr>
              <w:t>כ-</w:t>
            </w:r>
            <w:r w:rsidRPr="001E5745">
              <w:rPr>
                <w:rFonts w:ascii="Tahoma" w:hAnsi="Tahoma" w:cs="Tahoma" w:hint="cs"/>
                <w:b/>
                <w:bCs/>
                <w:spacing w:val="-20"/>
                <w:sz w:val="34"/>
                <w:szCs w:val="34"/>
                <w:rtl/>
              </w:rPr>
              <w:t>1,970,000</w:t>
            </w:r>
          </w:p>
        </w:tc>
        <w:tc>
          <w:tcPr>
            <w:tcW w:w="228" w:type="dxa"/>
          </w:tcPr>
          <w:p w14:paraId="7E188109" w14:textId="77777777" w:rsidR="001E5745" w:rsidRDefault="001E5745" w:rsidP="001E5745">
            <w:pPr>
              <w:spacing w:after="60" w:line="240" w:lineRule="auto"/>
              <w:rPr>
                <w:rtl/>
              </w:rPr>
            </w:pPr>
          </w:p>
        </w:tc>
        <w:tc>
          <w:tcPr>
            <w:tcW w:w="1571" w:type="dxa"/>
            <w:tcBorders>
              <w:bottom w:val="single" w:sz="12" w:space="0" w:color="auto"/>
            </w:tcBorders>
            <w:vAlign w:val="center"/>
          </w:tcPr>
          <w:p w14:paraId="0D1B3846" w14:textId="227D0F6E" w:rsidR="001E5745" w:rsidRPr="005F5D96" w:rsidRDefault="001E5745" w:rsidP="001E5745">
            <w:pPr>
              <w:spacing w:after="60" w:line="240" w:lineRule="auto"/>
              <w:rPr>
                <w:rFonts w:ascii="Tahoma" w:hAnsi="Tahoma" w:cs="Tahoma"/>
                <w:b/>
                <w:bCs/>
                <w:spacing w:val="-20"/>
                <w:sz w:val="34"/>
                <w:szCs w:val="34"/>
                <w:rtl/>
              </w:rPr>
            </w:pPr>
            <w:r w:rsidRPr="006D269F">
              <w:rPr>
                <w:rFonts w:ascii="Tahoma" w:hAnsi="Tahoma" w:cs="Tahoma" w:hint="cs"/>
                <w:b/>
                <w:bCs/>
                <w:sz w:val="34"/>
                <w:szCs w:val="34"/>
                <w:rtl/>
              </w:rPr>
              <w:t>0</w:t>
            </w:r>
          </w:p>
        </w:tc>
        <w:tc>
          <w:tcPr>
            <w:tcW w:w="245" w:type="dxa"/>
          </w:tcPr>
          <w:p w14:paraId="684A8E99" w14:textId="77777777" w:rsidR="001E5745" w:rsidRPr="005F5D96" w:rsidRDefault="001E5745" w:rsidP="001E5745">
            <w:pPr>
              <w:spacing w:after="60" w:line="240" w:lineRule="auto"/>
              <w:rPr>
                <w:rFonts w:ascii="Tahoma" w:hAnsi="Tahoma" w:cs="Tahoma"/>
                <w:b/>
                <w:bCs/>
                <w:sz w:val="34"/>
                <w:szCs w:val="34"/>
                <w:rtl/>
              </w:rPr>
            </w:pPr>
          </w:p>
        </w:tc>
        <w:tc>
          <w:tcPr>
            <w:tcW w:w="1701" w:type="dxa"/>
            <w:tcBorders>
              <w:bottom w:val="single" w:sz="12" w:space="0" w:color="auto"/>
            </w:tcBorders>
          </w:tcPr>
          <w:p w14:paraId="0F4D7421" w14:textId="64850262" w:rsidR="001E5745" w:rsidRPr="005F5D96" w:rsidRDefault="001E5745" w:rsidP="006D269F">
            <w:pPr>
              <w:spacing w:after="60" w:line="240" w:lineRule="auto"/>
              <w:rPr>
                <w:rFonts w:ascii="Tahoma" w:hAnsi="Tahoma" w:cs="Tahoma"/>
                <w:b/>
                <w:bCs/>
                <w:sz w:val="34"/>
                <w:szCs w:val="34"/>
                <w:rtl/>
              </w:rPr>
            </w:pPr>
            <w:r w:rsidRPr="006D269F">
              <w:rPr>
                <w:rFonts w:ascii="Tahoma" w:hAnsi="Tahoma" w:cs="Tahoma" w:hint="cs"/>
                <w:b/>
                <w:bCs/>
                <w:sz w:val="26"/>
                <w:szCs w:val="26"/>
                <w:rtl/>
              </w:rPr>
              <w:t>כ-</w:t>
            </w:r>
            <w:r w:rsidRPr="006D269F">
              <w:rPr>
                <w:rFonts w:ascii="Tahoma" w:hAnsi="Tahoma" w:cs="Tahoma" w:hint="cs"/>
                <w:b/>
                <w:bCs/>
                <w:sz w:val="34"/>
                <w:szCs w:val="34"/>
                <w:rtl/>
              </w:rPr>
              <w:t>520</w:t>
            </w:r>
          </w:p>
        </w:tc>
        <w:tc>
          <w:tcPr>
            <w:tcW w:w="170" w:type="dxa"/>
          </w:tcPr>
          <w:p w14:paraId="296CC2B9" w14:textId="77777777" w:rsidR="001E5745" w:rsidRPr="005F5D96" w:rsidRDefault="001E5745" w:rsidP="001E5745">
            <w:pPr>
              <w:spacing w:after="60" w:line="240" w:lineRule="auto"/>
              <w:rPr>
                <w:rFonts w:ascii="Tahoma" w:hAnsi="Tahoma" w:cs="Tahoma"/>
                <w:b/>
                <w:bCs/>
                <w:sz w:val="34"/>
                <w:szCs w:val="34"/>
                <w:rtl/>
              </w:rPr>
            </w:pPr>
          </w:p>
        </w:tc>
        <w:tc>
          <w:tcPr>
            <w:tcW w:w="1746" w:type="dxa"/>
            <w:tcBorders>
              <w:bottom w:val="single" w:sz="12" w:space="0" w:color="auto"/>
            </w:tcBorders>
            <w:vAlign w:val="center"/>
          </w:tcPr>
          <w:p w14:paraId="4C76F78B" w14:textId="27B073F9" w:rsidR="001E5745" w:rsidRPr="005F5D96" w:rsidRDefault="001E5745" w:rsidP="001E5745">
            <w:pPr>
              <w:spacing w:after="60" w:line="240" w:lineRule="auto"/>
              <w:rPr>
                <w:rFonts w:ascii="Tahoma" w:hAnsi="Tahoma" w:cs="Tahoma"/>
                <w:b/>
                <w:bCs/>
                <w:sz w:val="34"/>
                <w:szCs w:val="34"/>
                <w:rtl/>
              </w:rPr>
            </w:pPr>
            <w:r w:rsidRPr="006D269F">
              <w:rPr>
                <w:rFonts w:ascii="Tahoma" w:hAnsi="Tahoma" w:cs="Tahoma" w:hint="cs"/>
                <w:b/>
                <w:bCs/>
                <w:sz w:val="34"/>
                <w:szCs w:val="34"/>
                <w:rtl/>
              </w:rPr>
              <w:t>48</w:t>
            </w:r>
          </w:p>
        </w:tc>
      </w:tr>
      <w:tr w:rsidR="006D269F" w14:paraId="1B694000" w14:textId="77777777" w:rsidTr="00F354B1">
        <w:tc>
          <w:tcPr>
            <w:tcW w:w="2073" w:type="dxa"/>
            <w:tcBorders>
              <w:top w:val="single" w:sz="12" w:space="0" w:color="auto"/>
            </w:tcBorders>
          </w:tcPr>
          <w:p w14:paraId="7507F2A3" w14:textId="52519117" w:rsidR="006D269F" w:rsidRPr="00F32DA3" w:rsidRDefault="006D269F" w:rsidP="006C2E6E">
            <w:pPr>
              <w:pStyle w:val="20211"/>
              <w:spacing w:after="0"/>
              <w:rPr>
                <w:rtl/>
              </w:rPr>
            </w:pPr>
            <w:r>
              <w:rPr>
                <w:rFonts w:hint="cs"/>
                <w:rtl/>
              </w:rPr>
              <w:t xml:space="preserve">תושבים מתגוררים בערים </w:t>
            </w:r>
            <w:r w:rsidRPr="006D269F">
              <w:rPr>
                <w:rFonts w:hint="cs"/>
                <w:rtl/>
              </w:rPr>
              <w:t>מעורבות</w:t>
            </w:r>
          </w:p>
        </w:tc>
        <w:tc>
          <w:tcPr>
            <w:tcW w:w="228" w:type="dxa"/>
          </w:tcPr>
          <w:p w14:paraId="4CF45698" w14:textId="77777777" w:rsidR="006D269F" w:rsidRDefault="006D269F" w:rsidP="006C2E6E">
            <w:pPr>
              <w:pStyle w:val="20211"/>
              <w:spacing w:after="0"/>
              <w:rPr>
                <w:rtl/>
              </w:rPr>
            </w:pPr>
          </w:p>
        </w:tc>
        <w:tc>
          <w:tcPr>
            <w:tcW w:w="1571" w:type="dxa"/>
            <w:tcBorders>
              <w:top w:val="single" w:sz="12" w:space="0" w:color="auto"/>
            </w:tcBorders>
          </w:tcPr>
          <w:p w14:paraId="54AAD6F7" w14:textId="62B937D8" w:rsidR="006D269F" w:rsidRPr="00F32DA3" w:rsidRDefault="006D269F" w:rsidP="006C2E6E">
            <w:pPr>
              <w:pStyle w:val="20211"/>
              <w:spacing w:after="0"/>
              <w:rPr>
                <w:rtl/>
              </w:rPr>
            </w:pPr>
            <w:r>
              <w:rPr>
                <w:rFonts w:hint="cs"/>
                <w:rtl/>
              </w:rPr>
              <w:t xml:space="preserve">מספר תיקי </w:t>
            </w:r>
            <w:r w:rsidRPr="006D269F">
              <w:rPr>
                <w:rFonts w:hint="cs"/>
                <w:rtl/>
              </w:rPr>
              <w:t>המשטרה</w:t>
            </w:r>
            <w:r>
              <w:rPr>
                <w:rFonts w:hint="cs"/>
                <w:rtl/>
              </w:rPr>
              <w:t xml:space="preserve"> שסווגו על רקע לאומני בשנים 2018 - 2020 בתחנות לוד, יפו ועכו</w:t>
            </w:r>
          </w:p>
        </w:tc>
        <w:tc>
          <w:tcPr>
            <w:tcW w:w="245" w:type="dxa"/>
          </w:tcPr>
          <w:p w14:paraId="3905A217" w14:textId="77777777" w:rsidR="006D269F" w:rsidRDefault="006D269F" w:rsidP="006C2E6E">
            <w:pPr>
              <w:pStyle w:val="20211"/>
              <w:spacing w:after="0"/>
              <w:rPr>
                <w:rtl/>
              </w:rPr>
            </w:pPr>
          </w:p>
        </w:tc>
        <w:tc>
          <w:tcPr>
            <w:tcW w:w="1701" w:type="dxa"/>
            <w:tcBorders>
              <w:top w:val="single" w:sz="12" w:space="0" w:color="auto"/>
            </w:tcBorders>
          </w:tcPr>
          <w:p w14:paraId="28281676" w14:textId="7F581BC4" w:rsidR="006D269F" w:rsidRPr="00B107AF" w:rsidRDefault="006D269F" w:rsidP="006C2E6E">
            <w:pPr>
              <w:pStyle w:val="20211"/>
              <w:spacing w:after="0"/>
              <w:rPr>
                <w:rtl/>
              </w:rPr>
            </w:pPr>
            <w:r>
              <w:rPr>
                <w:rFonts w:hint="cs"/>
                <w:rtl/>
              </w:rPr>
              <w:t xml:space="preserve">מספר מוקדי הפרות הסדר </w:t>
            </w:r>
            <w:r w:rsidRPr="006D269F">
              <w:rPr>
                <w:rFonts w:hint="cs"/>
                <w:rtl/>
              </w:rPr>
              <w:t>באירועי</w:t>
            </w:r>
            <w:r>
              <w:rPr>
                <w:rFonts w:hint="cs"/>
                <w:rtl/>
              </w:rPr>
              <w:t xml:space="preserve"> שומר החומות</w:t>
            </w:r>
          </w:p>
        </w:tc>
        <w:tc>
          <w:tcPr>
            <w:tcW w:w="170" w:type="dxa"/>
          </w:tcPr>
          <w:p w14:paraId="24F278FF" w14:textId="77777777" w:rsidR="006D269F" w:rsidRDefault="006D269F" w:rsidP="006C2E6E">
            <w:pPr>
              <w:pStyle w:val="20211"/>
              <w:spacing w:after="0"/>
              <w:rPr>
                <w:rtl/>
              </w:rPr>
            </w:pPr>
          </w:p>
        </w:tc>
        <w:tc>
          <w:tcPr>
            <w:tcW w:w="1746" w:type="dxa"/>
            <w:tcBorders>
              <w:top w:val="single" w:sz="12" w:space="0" w:color="auto"/>
            </w:tcBorders>
          </w:tcPr>
          <w:p w14:paraId="05189719" w14:textId="41D8E1BB" w:rsidR="006D269F" w:rsidRPr="00D65FF6" w:rsidRDefault="006D269F" w:rsidP="006C2E6E">
            <w:pPr>
              <w:pStyle w:val="20211"/>
              <w:spacing w:after="0"/>
              <w:rPr>
                <w:rtl/>
              </w:rPr>
            </w:pPr>
            <w:r>
              <w:rPr>
                <w:rFonts w:hint="cs"/>
                <w:rtl/>
              </w:rPr>
              <w:t xml:space="preserve">מספר החשודים מהערים </w:t>
            </w:r>
            <w:r w:rsidRPr="006D269F">
              <w:rPr>
                <w:rFonts w:hint="cs"/>
                <w:rtl/>
              </w:rPr>
              <w:t>המעורבות</w:t>
            </w:r>
            <w:r>
              <w:rPr>
                <w:rFonts w:hint="cs"/>
                <w:rtl/>
              </w:rPr>
              <w:t xml:space="preserve"> עכו, יפו ולוד שהועמדו לדין בעבירות טרור, גזענות וטרור עם מניע גזעני</w:t>
            </w:r>
            <w:r>
              <w:rPr>
                <w:rStyle w:val="a9"/>
                <w:sz w:val="19"/>
                <w:szCs w:val="19"/>
                <w:rtl/>
              </w:rPr>
              <w:footnoteReference w:id="1"/>
            </w:r>
            <w:r>
              <w:rPr>
                <w:rFonts w:hint="cs"/>
                <w:rtl/>
              </w:rPr>
              <w:t>. זאת, מתוך 90 חשודים שהוגשו נגדם כתבי אישום לאחר שבערים אלו נעצרו 276 אנשים</w:t>
            </w:r>
          </w:p>
        </w:tc>
      </w:tr>
      <w:tr w:rsidR="005F5D96" w:rsidRPr="004562F8" w14:paraId="19565A5C" w14:textId="77777777" w:rsidTr="00F354B1">
        <w:tc>
          <w:tcPr>
            <w:tcW w:w="2073" w:type="dxa"/>
            <w:tcBorders>
              <w:bottom w:val="single" w:sz="12" w:space="0" w:color="auto"/>
            </w:tcBorders>
            <w:vAlign w:val="bottom"/>
          </w:tcPr>
          <w:p w14:paraId="2FC8F008" w14:textId="01658839" w:rsidR="00BE7155" w:rsidRPr="005F5D96" w:rsidRDefault="006D269F" w:rsidP="00E82770">
            <w:pPr>
              <w:spacing w:after="60" w:line="240" w:lineRule="auto"/>
              <w:jc w:val="left"/>
              <w:rPr>
                <w:rFonts w:ascii="Tahoma" w:hAnsi="Tahoma" w:cs="Tahoma"/>
                <w:b/>
                <w:bCs/>
                <w:sz w:val="34"/>
                <w:szCs w:val="34"/>
                <w:rtl/>
              </w:rPr>
            </w:pPr>
            <w:r>
              <w:rPr>
                <w:rFonts w:ascii="Tahoma" w:hAnsi="Tahoma" w:cs="Tahoma" w:hint="cs"/>
                <w:b/>
                <w:bCs/>
                <w:sz w:val="34"/>
                <w:szCs w:val="34"/>
                <w:rtl/>
              </w:rPr>
              <w:t>0</w:t>
            </w:r>
          </w:p>
        </w:tc>
        <w:tc>
          <w:tcPr>
            <w:tcW w:w="228" w:type="dxa"/>
            <w:vAlign w:val="bottom"/>
          </w:tcPr>
          <w:p w14:paraId="4AAD26F1" w14:textId="77777777" w:rsidR="00BE7155" w:rsidRPr="005F5D96" w:rsidRDefault="00BE7155" w:rsidP="00E82770">
            <w:pPr>
              <w:spacing w:after="60"/>
              <w:jc w:val="left"/>
              <w:rPr>
                <w:rFonts w:ascii="Tahoma" w:hAnsi="Tahoma" w:cs="Tahoma"/>
                <w:b/>
                <w:bCs/>
                <w:sz w:val="34"/>
                <w:szCs w:val="34"/>
                <w:rtl/>
              </w:rPr>
            </w:pPr>
          </w:p>
        </w:tc>
        <w:tc>
          <w:tcPr>
            <w:tcW w:w="1571" w:type="dxa"/>
            <w:tcBorders>
              <w:bottom w:val="single" w:sz="12" w:space="0" w:color="auto"/>
            </w:tcBorders>
            <w:vAlign w:val="bottom"/>
          </w:tcPr>
          <w:p w14:paraId="6FBBC2B1" w14:textId="18F3B752" w:rsidR="00BE7155" w:rsidRPr="005F5D96" w:rsidRDefault="006D269F" w:rsidP="00E82770">
            <w:pPr>
              <w:pStyle w:val="20211"/>
              <w:spacing w:after="60"/>
              <w:rPr>
                <w:rFonts w:eastAsiaTheme="minorHAnsi"/>
                <w:b/>
                <w:bCs/>
                <w:color w:val="auto"/>
                <w:w w:val="100"/>
                <w:sz w:val="34"/>
                <w:szCs w:val="34"/>
                <w:rtl/>
              </w:rPr>
            </w:pPr>
            <w:r w:rsidRPr="006D269F">
              <w:rPr>
                <w:rFonts w:eastAsiaTheme="minorHAnsi" w:hint="cs"/>
                <w:b/>
                <w:bCs/>
                <w:color w:val="auto"/>
                <w:w w:val="100"/>
                <w:sz w:val="26"/>
                <w:szCs w:val="26"/>
                <w:rtl/>
              </w:rPr>
              <w:t>כ-</w:t>
            </w:r>
            <w:r>
              <w:rPr>
                <w:rFonts w:eastAsiaTheme="minorHAnsi" w:hint="cs"/>
                <w:b/>
                <w:bCs/>
                <w:color w:val="auto"/>
                <w:w w:val="100"/>
                <w:sz w:val="34"/>
                <w:szCs w:val="34"/>
                <w:rtl/>
              </w:rPr>
              <w:t>2,836</w:t>
            </w:r>
          </w:p>
        </w:tc>
        <w:tc>
          <w:tcPr>
            <w:tcW w:w="245" w:type="dxa"/>
            <w:vAlign w:val="bottom"/>
          </w:tcPr>
          <w:p w14:paraId="1128E3A9" w14:textId="77777777" w:rsidR="00BE7155" w:rsidRPr="005F5D96" w:rsidRDefault="00BE7155" w:rsidP="00E82770">
            <w:pPr>
              <w:spacing w:after="60"/>
              <w:jc w:val="left"/>
              <w:rPr>
                <w:sz w:val="34"/>
                <w:szCs w:val="34"/>
                <w:rtl/>
              </w:rPr>
            </w:pPr>
          </w:p>
        </w:tc>
        <w:tc>
          <w:tcPr>
            <w:tcW w:w="1701" w:type="dxa"/>
            <w:tcBorders>
              <w:bottom w:val="single" w:sz="12" w:space="0" w:color="auto"/>
            </w:tcBorders>
            <w:vAlign w:val="bottom"/>
          </w:tcPr>
          <w:p w14:paraId="68B27879" w14:textId="4D686780" w:rsidR="00BE7155" w:rsidRPr="005F5D96" w:rsidRDefault="006D269F" w:rsidP="00E82770">
            <w:pPr>
              <w:pStyle w:val="20211"/>
              <w:spacing w:after="0"/>
              <w:rPr>
                <w:rFonts w:eastAsiaTheme="minorHAnsi"/>
                <w:b/>
                <w:bCs/>
                <w:color w:val="auto"/>
                <w:w w:val="100"/>
                <w:sz w:val="34"/>
                <w:szCs w:val="34"/>
                <w:rtl/>
              </w:rPr>
            </w:pPr>
            <w:r>
              <w:rPr>
                <w:rFonts w:eastAsiaTheme="minorHAnsi" w:hint="cs"/>
                <w:b/>
                <w:bCs/>
                <w:color w:val="auto"/>
                <w:w w:val="100"/>
                <w:sz w:val="26"/>
                <w:szCs w:val="26"/>
                <w:rtl/>
              </w:rPr>
              <w:t>ל</w:t>
            </w:r>
            <w:r w:rsidR="00BE7155" w:rsidRPr="005F5D96">
              <w:rPr>
                <w:rFonts w:eastAsiaTheme="minorHAnsi" w:hint="cs"/>
                <w:b/>
                <w:bCs/>
                <w:color w:val="auto"/>
                <w:w w:val="100"/>
                <w:sz w:val="26"/>
                <w:szCs w:val="26"/>
                <w:rtl/>
              </w:rPr>
              <w:t>כ-</w:t>
            </w:r>
            <w:r>
              <w:rPr>
                <w:rFonts w:eastAsiaTheme="minorHAnsi" w:hint="cs"/>
                <w:b/>
                <w:bCs/>
                <w:color w:val="auto"/>
                <w:w w:val="100"/>
                <w:sz w:val="34"/>
                <w:szCs w:val="34"/>
                <w:rtl/>
              </w:rPr>
              <w:t>6</w:t>
            </w:r>
            <w:r w:rsidR="00BE7155" w:rsidRPr="005F5D96">
              <w:rPr>
                <w:rFonts w:eastAsiaTheme="minorHAnsi" w:hint="cs"/>
                <w:b/>
                <w:bCs/>
                <w:color w:val="auto"/>
                <w:w w:val="100"/>
                <w:sz w:val="34"/>
                <w:szCs w:val="34"/>
                <w:rtl/>
              </w:rPr>
              <w:t>0%</w:t>
            </w:r>
          </w:p>
        </w:tc>
        <w:tc>
          <w:tcPr>
            <w:tcW w:w="170" w:type="dxa"/>
            <w:vAlign w:val="bottom"/>
          </w:tcPr>
          <w:p w14:paraId="21C4AEFF" w14:textId="77777777" w:rsidR="00BE7155" w:rsidRPr="005F5D96" w:rsidRDefault="00BE7155" w:rsidP="00E82770">
            <w:pPr>
              <w:spacing w:after="60"/>
              <w:jc w:val="left"/>
              <w:rPr>
                <w:sz w:val="34"/>
                <w:szCs w:val="34"/>
                <w:rtl/>
              </w:rPr>
            </w:pPr>
          </w:p>
        </w:tc>
        <w:tc>
          <w:tcPr>
            <w:tcW w:w="1746" w:type="dxa"/>
            <w:tcBorders>
              <w:bottom w:val="single" w:sz="12" w:space="0" w:color="auto"/>
            </w:tcBorders>
            <w:vAlign w:val="bottom"/>
          </w:tcPr>
          <w:p w14:paraId="117A3BD7" w14:textId="60C54131" w:rsidR="00BE7155" w:rsidRPr="005F5D96" w:rsidRDefault="006D269F" w:rsidP="00E82770">
            <w:pPr>
              <w:pStyle w:val="20211"/>
              <w:spacing w:after="60"/>
              <w:rPr>
                <w:rFonts w:eastAsiaTheme="minorHAnsi"/>
                <w:b/>
                <w:bCs/>
                <w:color w:val="auto"/>
                <w:w w:val="100"/>
                <w:sz w:val="34"/>
                <w:szCs w:val="34"/>
                <w:rtl/>
              </w:rPr>
            </w:pPr>
            <w:r w:rsidRPr="006D269F">
              <w:rPr>
                <w:rFonts w:eastAsiaTheme="minorHAnsi" w:hint="cs"/>
                <w:b/>
                <w:bCs/>
                <w:color w:val="auto"/>
                <w:w w:val="100"/>
                <w:sz w:val="26"/>
                <w:szCs w:val="26"/>
                <w:rtl/>
              </w:rPr>
              <w:t>כ-</w:t>
            </w:r>
            <w:r>
              <w:rPr>
                <w:rFonts w:eastAsiaTheme="minorHAnsi" w:hint="cs"/>
                <w:b/>
                <w:bCs/>
                <w:color w:val="auto"/>
                <w:w w:val="100"/>
                <w:sz w:val="34"/>
                <w:szCs w:val="34"/>
                <w:rtl/>
              </w:rPr>
              <w:t>18%</w:t>
            </w:r>
          </w:p>
        </w:tc>
      </w:tr>
      <w:tr w:rsidR="000E3C3F" w:rsidRPr="004562F8" w14:paraId="675C19D3" w14:textId="77777777" w:rsidTr="00F354B1">
        <w:trPr>
          <w:trHeight w:val="2041"/>
        </w:trPr>
        <w:tc>
          <w:tcPr>
            <w:tcW w:w="2073" w:type="dxa"/>
            <w:tcBorders>
              <w:top w:val="single" w:sz="12" w:space="0" w:color="auto"/>
            </w:tcBorders>
          </w:tcPr>
          <w:p w14:paraId="20D53831" w14:textId="5AC902E8" w:rsidR="000E3C3F" w:rsidRPr="006D269F" w:rsidRDefault="000E3C3F" w:rsidP="006C2E6E">
            <w:pPr>
              <w:pStyle w:val="20211"/>
              <w:spacing w:after="0"/>
              <w:rPr>
                <w:rtl/>
              </w:rPr>
            </w:pPr>
            <w:r w:rsidRPr="006D269F">
              <w:rPr>
                <w:rFonts w:hint="cs"/>
                <w:rtl/>
              </w:rPr>
              <w:t xml:space="preserve">מספר שוטרי </w:t>
            </w:r>
            <w:proofErr w:type="spellStart"/>
            <w:r w:rsidRPr="006D269F">
              <w:rPr>
                <w:rFonts w:hint="cs"/>
                <w:rtl/>
              </w:rPr>
              <w:t>היסמ"ג</w:t>
            </w:r>
            <w:proofErr w:type="spellEnd"/>
            <w:r w:rsidRPr="000E3C3F">
              <w:rPr>
                <w:rStyle w:val="a9"/>
                <w:rtl/>
              </w:rPr>
              <w:footnoteReference w:id="2"/>
            </w:r>
            <w:r w:rsidRPr="000E3C3F">
              <w:rPr>
                <w:rFonts w:hint="cs"/>
                <w:vertAlign w:val="superscript"/>
                <w:rtl/>
              </w:rPr>
              <w:t xml:space="preserve"> </w:t>
            </w:r>
            <w:r w:rsidRPr="006D269F">
              <w:rPr>
                <w:rFonts w:hint="cs"/>
                <w:rtl/>
              </w:rPr>
              <w:t>שהוצבו בגזרת מרחב שפלה ביום ירושלים, 10.05.21 (היום שבו החל מבצע שומר החומות)</w:t>
            </w:r>
          </w:p>
        </w:tc>
        <w:tc>
          <w:tcPr>
            <w:tcW w:w="228" w:type="dxa"/>
          </w:tcPr>
          <w:p w14:paraId="2ED96F31" w14:textId="77777777" w:rsidR="000E3C3F" w:rsidRDefault="000E3C3F" w:rsidP="006C2E6E">
            <w:pPr>
              <w:pStyle w:val="20211"/>
              <w:spacing w:after="0"/>
              <w:rPr>
                <w:rtl/>
              </w:rPr>
            </w:pPr>
          </w:p>
        </w:tc>
        <w:tc>
          <w:tcPr>
            <w:tcW w:w="1571" w:type="dxa"/>
            <w:tcBorders>
              <w:top w:val="single" w:sz="12" w:space="0" w:color="auto"/>
            </w:tcBorders>
          </w:tcPr>
          <w:p w14:paraId="668B77E6" w14:textId="54EF6FE8" w:rsidR="000E3C3F" w:rsidRPr="000E3C3F" w:rsidRDefault="006C2E6E" w:rsidP="006C2E6E">
            <w:pPr>
              <w:pStyle w:val="20211"/>
              <w:spacing w:after="0"/>
              <w:rPr>
                <w:rtl/>
              </w:rPr>
            </w:pPr>
            <w:r>
              <w:rPr>
                <w:b/>
                <w:bCs/>
                <w:noProof/>
                <w:rtl/>
                <w:lang w:val="he-IL"/>
              </w:rPr>
              <mc:AlternateContent>
                <mc:Choice Requires="wpg">
                  <w:drawing>
                    <wp:anchor distT="0" distB="0" distL="114300" distR="114300" simplePos="0" relativeHeight="252194304" behindDoc="0" locked="0" layoutInCell="1" allowOverlap="1" wp14:anchorId="0FDCFD60" wp14:editId="6C42CBAA">
                      <wp:simplePos x="0" y="0"/>
                      <wp:positionH relativeFrom="column">
                        <wp:posOffset>-2443480</wp:posOffset>
                      </wp:positionH>
                      <wp:positionV relativeFrom="paragraph">
                        <wp:posOffset>1241425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21059B0A" id="Group 17" o:spid="_x0000_s1026" style="position:absolute;left:0;text-align:left;margin-left:-192.4pt;margin-top:97.75pt;width:372pt;height:3pt;z-index:25219430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r w:rsidR="000E3C3F" w:rsidRPr="000E3C3F">
              <w:rPr>
                <w:rFonts w:hint="cs"/>
                <w:rtl/>
              </w:rPr>
              <w:t>שיחות למוקד הטלפוני של מחוז מרכז לא נענו בשיא</w:t>
            </w:r>
            <w:r w:rsidR="000E3C3F" w:rsidRPr="000E3C3F">
              <w:rPr>
                <w:rtl/>
              </w:rPr>
              <w:t xml:space="preserve"> </w:t>
            </w:r>
            <w:r w:rsidR="000E3C3F" w:rsidRPr="000E3C3F">
              <w:rPr>
                <w:rFonts w:hint="cs"/>
                <w:rtl/>
              </w:rPr>
              <w:t>האירועים בימים 11 עד 13 במאי 2021</w:t>
            </w:r>
          </w:p>
        </w:tc>
        <w:tc>
          <w:tcPr>
            <w:tcW w:w="245" w:type="dxa"/>
          </w:tcPr>
          <w:p w14:paraId="0F83AF3D" w14:textId="77777777" w:rsidR="000E3C3F" w:rsidRDefault="000E3C3F" w:rsidP="006C2E6E">
            <w:pPr>
              <w:pStyle w:val="20211"/>
              <w:spacing w:after="0"/>
              <w:rPr>
                <w:rtl/>
              </w:rPr>
            </w:pPr>
          </w:p>
        </w:tc>
        <w:tc>
          <w:tcPr>
            <w:tcW w:w="1701" w:type="dxa"/>
            <w:tcBorders>
              <w:top w:val="single" w:sz="12" w:space="0" w:color="auto"/>
            </w:tcBorders>
          </w:tcPr>
          <w:p w14:paraId="68A4A200" w14:textId="7BE13010" w:rsidR="000E3C3F" w:rsidRPr="000E3C3F" w:rsidRDefault="000E3C3F" w:rsidP="006C2E6E">
            <w:pPr>
              <w:pStyle w:val="20211"/>
              <w:spacing w:after="0"/>
              <w:rPr>
                <w:rtl/>
              </w:rPr>
            </w:pPr>
            <w:r w:rsidRPr="00C150CC">
              <w:rPr>
                <w:rFonts w:hint="cs"/>
                <w:rtl/>
              </w:rPr>
              <w:t>מפלוגות המילואים של משמר הגבול שגויסו לפני</w:t>
            </w:r>
            <w:r w:rsidRPr="00C150CC">
              <w:rPr>
                <w:rtl/>
              </w:rPr>
              <w:t xml:space="preserve"> </w:t>
            </w:r>
            <w:r w:rsidRPr="00C150CC">
              <w:rPr>
                <w:rFonts w:hint="cs"/>
                <w:rtl/>
              </w:rPr>
              <w:t xml:space="preserve">אירועי שומר החומות </w:t>
            </w:r>
            <w:r>
              <w:rPr>
                <w:rFonts w:hint="cs"/>
                <w:rtl/>
              </w:rPr>
              <w:t xml:space="preserve">ובמהלכם </w:t>
            </w:r>
            <w:r w:rsidRPr="00C150CC">
              <w:rPr>
                <w:rFonts w:hint="cs"/>
                <w:rtl/>
              </w:rPr>
              <w:t>לא הוקצו ציוד ואמצעים</w:t>
            </w:r>
          </w:p>
        </w:tc>
        <w:tc>
          <w:tcPr>
            <w:tcW w:w="170" w:type="dxa"/>
          </w:tcPr>
          <w:p w14:paraId="0EE7D602" w14:textId="77777777" w:rsidR="000E3C3F" w:rsidRDefault="000E3C3F" w:rsidP="006C2E6E">
            <w:pPr>
              <w:pStyle w:val="20211"/>
              <w:spacing w:after="0"/>
              <w:rPr>
                <w:rtl/>
              </w:rPr>
            </w:pPr>
          </w:p>
        </w:tc>
        <w:tc>
          <w:tcPr>
            <w:tcW w:w="1746" w:type="dxa"/>
            <w:tcBorders>
              <w:top w:val="single" w:sz="12" w:space="0" w:color="auto"/>
            </w:tcBorders>
          </w:tcPr>
          <w:p w14:paraId="6F09D5CD" w14:textId="1659B733" w:rsidR="000E3C3F" w:rsidRPr="000E3C3F" w:rsidRDefault="000E3C3F" w:rsidP="006C2E6E">
            <w:pPr>
              <w:pStyle w:val="20211"/>
              <w:spacing w:after="0"/>
              <w:rPr>
                <w:rtl/>
              </w:rPr>
            </w:pPr>
            <w:r w:rsidRPr="00C150CC">
              <w:rPr>
                <w:rFonts w:hint="cs"/>
                <w:rtl/>
              </w:rPr>
              <w:t>בלבד מכלל העצורים (כ-3,200</w:t>
            </w:r>
            <w:r w:rsidRPr="00CF3879">
              <w:rPr>
                <w:rFonts w:hint="cs"/>
                <w:rtl/>
              </w:rPr>
              <w:t>) על רקע אירועי שומר החומות הועמדו לדין פלילי</w:t>
            </w:r>
          </w:p>
        </w:tc>
      </w:tr>
    </w:tbl>
    <w:p w14:paraId="4BAF9F8E" w14:textId="18CB93BD" w:rsidR="00237723" w:rsidRDefault="002332FF" w:rsidP="006C2E6E">
      <w:pPr>
        <w:pStyle w:val="216"/>
      </w:pPr>
      <w:r w:rsidRPr="00C62692">
        <w:rPr>
          <w:rFonts w:hint="cs"/>
          <w:rtl/>
        </w:rPr>
        <w:t>פעולות הביקורת</w:t>
      </w:r>
    </w:p>
    <w:p w14:paraId="2F9AA5BA" w14:textId="2A4A0B5F" w:rsidR="00A47A61" w:rsidRDefault="004F333C" w:rsidP="006C2E6E">
      <w:pPr>
        <w:pStyle w:val="71f1"/>
        <w:rPr>
          <w:rtl/>
        </w:rPr>
      </w:pPr>
      <w:r w:rsidRPr="00BB376E">
        <w:rPr>
          <w:noProof/>
        </w:rPr>
        <w:drawing>
          <wp:anchor distT="0" distB="0" distL="114300" distR="114300" simplePos="0" relativeHeight="252255744" behindDoc="0" locked="0" layoutInCell="1" allowOverlap="1" wp14:anchorId="009A0FFE" wp14:editId="7428FDDB">
            <wp:simplePos x="0" y="0"/>
            <wp:positionH relativeFrom="column">
              <wp:posOffset>4537075</wp:posOffset>
            </wp:positionH>
            <wp:positionV relativeFrom="paragraph">
              <wp:posOffset>19050</wp:posOffset>
            </wp:positionV>
            <wp:extent cx="161925" cy="161925"/>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E6E" w:rsidRPr="00941B84">
        <w:rPr>
          <w:rtl/>
        </w:rPr>
        <w:t>בחודשים</w:t>
      </w:r>
      <w:r w:rsidR="006C2E6E" w:rsidRPr="00941B84">
        <w:rPr>
          <w:rFonts w:hint="cs"/>
          <w:rtl/>
        </w:rPr>
        <w:t xml:space="preserve"> יוני </w:t>
      </w:r>
      <w:r w:rsidR="006C2E6E" w:rsidRPr="00941B84">
        <w:rPr>
          <w:rFonts w:hint="eastAsia"/>
          <w:rtl/>
        </w:rPr>
        <w:t>עד</w:t>
      </w:r>
      <w:r w:rsidR="006C2E6E" w:rsidRPr="00941B84">
        <w:rPr>
          <w:rtl/>
        </w:rPr>
        <w:t xml:space="preserve"> </w:t>
      </w:r>
      <w:r w:rsidR="006C2E6E" w:rsidRPr="00941B84">
        <w:rPr>
          <w:rFonts w:hint="eastAsia"/>
          <w:rtl/>
        </w:rPr>
        <w:t>דצמבר</w:t>
      </w:r>
      <w:r w:rsidR="006C2E6E" w:rsidRPr="00941B84">
        <w:rPr>
          <w:rFonts w:hint="cs"/>
          <w:rtl/>
        </w:rPr>
        <w:t xml:space="preserve"> </w:t>
      </w:r>
      <w:r w:rsidR="006C2E6E" w:rsidRPr="00941B84">
        <w:rPr>
          <w:rtl/>
        </w:rPr>
        <w:t xml:space="preserve">2021 </w:t>
      </w:r>
      <w:r w:rsidR="006C2E6E" w:rsidRPr="00941B84">
        <w:rPr>
          <w:rFonts w:hint="eastAsia"/>
          <w:rtl/>
        </w:rPr>
        <w:t>בדק</w:t>
      </w:r>
      <w:r w:rsidR="006C2E6E" w:rsidRPr="00941B84">
        <w:rPr>
          <w:rtl/>
        </w:rPr>
        <w:t xml:space="preserve"> משרד מבקר המדינה </w:t>
      </w:r>
      <w:r w:rsidR="006C2E6E" w:rsidRPr="00941B84">
        <w:rPr>
          <w:rFonts w:hint="eastAsia"/>
          <w:rtl/>
        </w:rPr>
        <w:t>סוגיות</w:t>
      </w:r>
      <w:r w:rsidR="006C2E6E" w:rsidRPr="00941B84">
        <w:rPr>
          <w:rtl/>
        </w:rPr>
        <w:t xml:space="preserve"> </w:t>
      </w:r>
      <w:r w:rsidR="006C2E6E" w:rsidRPr="00941B84">
        <w:rPr>
          <w:rFonts w:hint="eastAsia"/>
          <w:rtl/>
        </w:rPr>
        <w:t>שיטור</w:t>
      </w:r>
      <w:r w:rsidR="006C2E6E" w:rsidRPr="00941B84">
        <w:rPr>
          <w:rtl/>
        </w:rPr>
        <w:t xml:space="preserve"> </w:t>
      </w:r>
      <w:r w:rsidR="006C2E6E" w:rsidRPr="00941B84">
        <w:rPr>
          <w:rFonts w:hint="eastAsia"/>
          <w:rtl/>
        </w:rPr>
        <w:t>ואכיפת</w:t>
      </w:r>
      <w:r w:rsidR="006C2E6E" w:rsidRPr="00941B84">
        <w:rPr>
          <w:rtl/>
        </w:rPr>
        <w:t xml:space="preserve"> </w:t>
      </w:r>
      <w:r w:rsidR="006C2E6E">
        <w:rPr>
          <w:rFonts w:hint="cs"/>
          <w:rtl/>
        </w:rPr>
        <w:t>ה</w:t>
      </w:r>
      <w:r w:rsidR="006C2E6E" w:rsidRPr="00941B84">
        <w:rPr>
          <w:rFonts w:hint="eastAsia"/>
          <w:rtl/>
        </w:rPr>
        <w:t>חוק</w:t>
      </w:r>
      <w:r w:rsidR="006C2E6E" w:rsidRPr="00941B84">
        <w:rPr>
          <w:rtl/>
        </w:rPr>
        <w:t xml:space="preserve"> </w:t>
      </w:r>
      <w:r w:rsidR="006C2E6E" w:rsidRPr="00941B84">
        <w:rPr>
          <w:rFonts w:hint="eastAsia"/>
          <w:rtl/>
        </w:rPr>
        <w:t>בערים</w:t>
      </w:r>
      <w:r w:rsidR="006C2E6E" w:rsidRPr="00941B84">
        <w:rPr>
          <w:rtl/>
        </w:rPr>
        <w:t xml:space="preserve"> </w:t>
      </w:r>
      <w:r w:rsidR="006C2E6E" w:rsidRPr="00941B84">
        <w:rPr>
          <w:rFonts w:hint="eastAsia"/>
          <w:rtl/>
        </w:rPr>
        <w:t>מעורבות</w:t>
      </w:r>
      <w:r w:rsidR="006C2E6E" w:rsidRPr="00941B84">
        <w:rPr>
          <w:rtl/>
        </w:rPr>
        <w:t xml:space="preserve">. </w:t>
      </w:r>
      <w:r w:rsidR="006C2E6E" w:rsidRPr="00941B84">
        <w:rPr>
          <w:rFonts w:hint="cs"/>
          <w:rtl/>
        </w:rPr>
        <w:t xml:space="preserve">בביקורת נבדקו </w:t>
      </w:r>
      <w:r w:rsidR="006C2E6E" w:rsidRPr="00941B84">
        <w:rPr>
          <w:rFonts w:hint="eastAsia"/>
          <w:rtl/>
        </w:rPr>
        <w:t>פעילות</w:t>
      </w:r>
      <w:r w:rsidR="006C2E6E" w:rsidRPr="00941B84">
        <w:rPr>
          <w:rtl/>
        </w:rPr>
        <w:t xml:space="preserve"> </w:t>
      </w:r>
      <w:r w:rsidR="006C2E6E" w:rsidRPr="00941B84">
        <w:rPr>
          <w:rFonts w:hint="eastAsia"/>
          <w:rtl/>
        </w:rPr>
        <w:t>המשטרה</w:t>
      </w:r>
      <w:r w:rsidR="006C2E6E" w:rsidRPr="00941B84">
        <w:rPr>
          <w:rtl/>
        </w:rPr>
        <w:t xml:space="preserve"> </w:t>
      </w:r>
      <w:r w:rsidR="006C2E6E" w:rsidRPr="00941B84">
        <w:rPr>
          <w:rFonts w:hint="eastAsia"/>
          <w:rtl/>
        </w:rPr>
        <w:t>באירועי</w:t>
      </w:r>
      <w:r w:rsidR="006C2E6E" w:rsidRPr="00941B84">
        <w:rPr>
          <w:rtl/>
        </w:rPr>
        <w:t xml:space="preserve"> </w:t>
      </w:r>
      <w:r w:rsidR="006C2E6E" w:rsidRPr="00941B84">
        <w:rPr>
          <w:rFonts w:hint="eastAsia"/>
          <w:rtl/>
        </w:rPr>
        <w:t>שומר</w:t>
      </w:r>
      <w:r w:rsidR="006C2E6E" w:rsidRPr="00941B84">
        <w:rPr>
          <w:rtl/>
        </w:rPr>
        <w:t xml:space="preserve"> </w:t>
      </w:r>
      <w:r w:rsidR="006C2E6E" w:rsidRPr="00941B84">
        <w:rPr>
          <w:rFonts w:hint="eastAsia"/>
          <w:rtl/>
        </w:rPr>
        <w:t>החומות</w:t>
      </w:r>
      <w:r w:rsidR="006C2E6E">
        <w:rPr>
          <w:rFonts w:hint="cs"/>
          <w:rtl/>
        </w:rPr>
        <w:t xml:space="preserve"> (</w:t>
      </w:r>
      <w:r w:rsidR="006C2E6E" w:rsidRPr="00A023D8">
        <w:rPr>
          <w:rFonts w:hint="eastAsia"/>
          <w:rtl/>
        </w:rPr>
        <w:t>בהיבטים</w:t>
      </w:r>
      <w:r w:rsidR="006C2E6E" w:rsidRPr="00A023D8">
        <w:rPr>
          <w:rtl/>
        </w:rPr>
        <w:t xml:space="preserve"> </w:t>
      </w:r>
      <w:r w:rsidR="006C2E6E" w:rsidRPr="00A023D8">
        <w:rPr>
          <w:rFonts w:hint="eastAsia"/>
          <w:rtl/>
        </w:rPr>
        <w:t>מודיעיניים</w:t>
      </w:r>
      <w:r w:rsidR="006C2E6E" w:rsidRPr="00A023D8">
        <w:rPr>
          <w:rtl/>
        </w:rPr>
        <w:t xml:space="preserve">, </w:t>
      </w:r>
      <w:r w:rsidR="006C2E6E" w:rsidRPr="00A023D8">
        <w:rPr>
          <w:rFonts w:hint="eastAsia"/>
          <w:rtl/>
        </w:rPr>
        <w:t>מבצעיים</w:t>
      </w:r>
      <w:r w:rsidR="006C2E6E" w:rsidRPr="00A023D8">
        <w:rPr>
          <w:rtl/>
        </w:rPr>
        <w:t xml:space="preserve"> </w:t>
      </w:r>
      <w:r w:rsidR="006C2E6E" w:rsidRPr="00A023D8">
        <w:rPr>
          <w:rFonts w:hint="eastAsia"/>
          <w:rtl/>
        </w:rPr>
        <w:t>ולוגיסטיים</w:t>
      </w:r>
      <w:r w:rsidR="009A250F">
        <w:rPr>
          <w:rFonts w:hint="cs"/>
          <w:rtl/>
        </w:rPr>
        <w:t>)</w:t>
      </w:r>
      <w:r w:rsidR="006C2E6E">
        <w:rPr>
          <w:rFonts w:hint="cs"/>
          <w:rtl/>
        </w:rPr>
        <w:t>; וב</w:t>
      </w:r>
      <w:r w:rsidR="006C2E6E" w:rsidRPr="00A023D8">
        <w:rPr>
          <w:rFonts w:hint="cs"/>
          <w:rtl/>
        </w:rPr>
        <w:t>הכשרות ואימונים להתמודדות עם אירועי</w:t>
      </w:r>
      <w:r w:rsidR="006C2E6E">
        <w:rPr>
          <w:rFonts w:hint="cs"/>
          <w:rtl/>
        </w:rPr>
        <w:t xml:space="preserve"> הפרות סדר</w:t>
      </w:r>
      <w:r w:rsidR="006C2E6E" w:rsidRPr="00941B84">
        <w:rPr>
          <w:rtl/>
        </w:rPr>
        <w:t>; הממשק ב</w:t>
      </w:r>
      <w:r w:rsidR="006C2E6E">
        <w:rPr>
          <w:rtl/>
        </w:rPr>
        <w:t xml:space="preserve">ין המשטרה לשירות הביטחון הכללי </w:t>
      </w:r>
      <w:r w:rsidR="006C2E6E" w:rsidRPr="00941B84">
        <w:rPr>
          <w:rFonts w:hint="eastAsia"/>
          <w:rtl/>
        </w:rPr>
        <w:t>בשאלת</w:t>
      </w:r>
      <w:r w:rsidR="006C2E6E" w:rsidRPr="00941B84">
        <w:rPr>
          <w:rtl/>
        </w:rPr>
        <w:t xml:space="preserve"> האחריות למודיעין בתחום הסדר הציבורי; </w:t>
      </w:r>
      <w:r w:rsidR="006C2E6E" w:rsidRPr="00941B84">
        <w:rPr>
          <w:rFonts w:hint="eastAsia"/>
          <w:rtl/>
        </w:rPr>
        <w:t>פעילות</w:t>
      </w:r>
      <w:r w:rsidR="006C2E6E" w:rsidRPr="00941B84">
        <w:rPr>
          <w:rtl/>
        </w:rPr>
        <w:t xml:space="preserve"> </w:t>
      </w:r>
      <w:r w:rsidR="006C2E6E" w:rsidRPr="00941B84">
        <w:rPr>
          <w:rFonts w:hint="eastAsia"/>
          <w:rtl/>
        </w:rPr>
        <w:t>המשטרה</w:t>
      </w:r>
      <w:r w:rsidR="006C2E6E" w:rsidRPr="00941B84">
        <w:rPr>
          <w:rtl/>
        </w:rPr>
        <w:t xml:space="preserve"> </w:t>
      </w:r>
      <w:r w:rsidR="006C2E6E" w:rsidRPr="00941B84">
        <w:rPr>
          <w:rFonts w:hint="eastAsia"/>
          <w:rtl/>
        </w:rPr>
        <w:t>וגופי</w:t>
      </w:r>
      <w:r w:rsidR="006C2E6E" w:rsidRPr="00941B84">
        <w:rPr>
          <w:rtl/>
        </w:rPr>
        <w:t xml:space="preserve"> </w:t>
      </w:r>
      <w:r w:rsidR="006C2E6E" w:rsidRPr="00941B84">
        <w:rPr>
          <w:rFonts w:hint="eastAsia"/>
          <w:rtl/>
        </w:rPr>
        <w:t>התביעה</w:t>
      </w:r>
      <w:r w:rsidR="006C2E6E" w:rsidRPr="00941B84">
        <w:rPr>
          <w:rtl/>
        </w:rPr>
        <w:t xml:space="preserve"> </w:t>
      </w:r>
      <w:r w:rsidR="006C2E6E" w:rsidRPr="00941B84">
        <w:rPr>
          <w:rFonts w:hint="eastAsia"/>
          <w:rtl/>
        </w:rPr>
        <w:t>לביצוע</w:t>
      </w:r>
      <w:r w:rsidR="006C2E6E" w:rsidRPr="00941B84">
        <w:rPr>
          <w:rtl/>
        </w:rPr>
        <w:t xml:space="preserve"> </w:t>
      </w:r>
      <w:r w:rsidR="006C2E6E" w:rsidRPr="00941B84">
        <w:rPr>
          <w:rFonts w:hint="eastAsia"/>
          <w:rtl/>
        </w:rPr>
        <w:t>מעצרים</w:t>
      </w:r>
      <w:r w:rsidR="006C2E6E" w:rsidRPr="00941B84">
        <w:rPr>
          <w:rtl/>
        </w:rPr>
        <w:t xml:space="preserve">, </w:t>
      </w:r>
      <w:r w:rsidR="006C2E6E" w:rsidRPr="00941B84">
        <w:rPr>
          <w:rFonts w:hint="eastAsia"/>
          <w:rtl/>
        </w:rPr>
        <w:t>מיצוי</w:t>
      </w:r>
      <w:r w:rsidR="006C2E6E" w:rsidRPr="00941B84">
        <w:rPr>
          <w:rtl/>
        </w:rPr>
        <w:t xml:space="preserve"> </w:t>
      </w:r>
      <w:r w:rsidR="006C2E6E" w:rsidRPr="00941B84">
        <w:rPr>
          <w:rFonts w:hint="eastAsia"/>
          <w:rtl/>
        </w:rPr>
        <w:t>חקירות</w:t>
      </w:r>
      <w:r w:rsidR="006C2E6E" w:rsidRPr="00941B84">
        <w:rPr>
          <w:rtl/>
        </w:rPr>
        <w:t xml:space="preserve"> </w:t>
      </w:r>
      <w:r w:rsidR="006C2E6E" w:rsidRPr="00941B84">
        <w:rPr>
          <w:rFonts w:hint="eastAsia"/>
          <w:rtl/>
        </w:rPr>
        <w:t>והעמדה</w:t>
      </w:r>
      <w:r w:rsidR="006C2E6E" w:rsidRPr="00941B84">
        <w:rPr>
          <w:rtl/>
        </w:rPr>
        <w:t xml:space="preserve"> </w:t>
      </w:r>
      <w:r w:rsidR="006C2E6E" w:rsidRPr="00941B84">
        <w:rPr>
          <w:rFonts w:hint="eastAsia"/>
          <w:rtl/>
        </w:rPr>
        <w:t>לדין</w:t>
      </w:r>
      <w:r w:rsidR="006C2E6E" w:rsidRPr="00941B84">
        <w:rPr>
          <w:rtl/>
        </w:rPr>
        <w:t xml:space="preserve"> </w:t>
      </w:r>
      <w:r w:rsidR="006C2E6E" w:rsidRPr="00941B84">
        <w:rPr>
          <w:rFonts w:hint="eastAsia"/>
          <w:rtl/>
        </w:rPr>
        <w:t>בתקופת</w:t>
      </w:r>
      <w:r w:rsidR="006C2E6E" w:rsidRPr="00941B84">
        <w:rPr>
          <w:rtl/>
        </w:rPr>
        <w:t xml:space="preserve"> </w:t>
      </w:r>
      <w:r w:rsidR="006C2E6E" w:rsidRPr="00941B84">
        <w:rPr>
          <w:rFonts w:hint="eastAsia"/>
          <w:rtl/>
        </w:rPr>
        <w:t>אירועי</w:t>
      </w:r>
      <w:r w:rsidR="006C2E6E" w:rsidRPr="00941B84">
        <w:rPr>
          <w:rtl/>
        </w:rPr>
        <w:t xml:space="preserve"> </w:t>
      </w:r>
      <w:r w:rsidR="006C2E6E" w:rsidRPr="00941B84">
        <w:rPr>
          <w:rFonts w:hint="eastAsia"/>
          <w:rtl/>
        </w:rPr>
        <w:t>שומר</w:t>
      </w:r>
      <w:r w:rsidR="006C2E6E" w:rsidRPr="00941B84">
        <w:rPr>
          <w:rtl/>
        </w:rPr>
        <w:t xml:space="preserve"> </w:t>
      </w:r>
      <w:r w:rsidR="006C2E6E" w:rsidRPr="00941B84">
        <w:rPr>
          <w:rFonts w:hint="eastAsia"/>
          <w:rtl/>
        </w:rPr>
        <w:t>החומות</w:t>
      </w:r>
      <w:r w:rsidR="006C2E6E" w:rsidRPr="00941B84">
        <w:rPr>
          <w:rtl/>
        </w:rPr>
        <w:t xml:space="preserve"> </w:t>
      </w:r>
      <w:r w:rsidR="006C2E6E" w:rsidRPr="00941B84">
        <w:rPr>
          <w:rFonts w:hint="eastAsia"/>
          <w:rtl/>
        </w:rPr>
        <w:t>ובקשר</w:t>
      </w:r>
      <w:r w:rsidR="006C2E6E" w:rsidRPr="00941B84">
        <w:rPr>
          <w:rtl/>
        </w:rPr>
        <w:t xml:space="preserve"> </w:t>
      </w:r>
      <w:proofErr w:type="spellStart"/>
      <w:r w:rsidR="006C2E6E" w:rsidRPr="00941B84">
        <w:rPr>
          <w:rFonts w:hint="eastAsia"/>
          <w:rtl/>
        </w:rPr>
        <w:t>ע</w:t>
      </w:r>
      <w:r w:rsidR="006C2E6E">
        <w:rPr>
          <w:rFonts w:hint="cs"/>
          <w:rtl/>
        </w:rPr>
        <w:t>י</w:t>
      </w:r>
      <w:r w:rsidR="006C2E6E" w:rsidRPr="00941B84">
        <w:rPr>
          <w:rFonts w:hint="eastAsia"/>
          <w:rtl/>
        </w:rPr>
        <w:t>מה</w:t>
      </w:r>
      <w:proofErr w:type="spellEnd"/>
      <w:r w:rsidR="006C2E6E" w:rsidRPr="00941B84">
        <w:rPr>
          <w:rtl/>
        </w:rPr>
        <w:t xml:space="preserve">; </w:t>
      </w:r>
      <w:r w:rsidR="006C2E6E" w:rsidRPr="00941B84">
        <w:rPr>
          <w:rFonts w:hint="eastAsia"/>
          <w:rtl/>
        </w:rPr>
        <w:t>סוגיות</w:t>
      </w:r>
      <w:r w:rsidR="006C2E6E" w:rsidRPr="00941B84">
        <w:rPr>
          <w:rtl/>
        </w:rPr>
        <w:t xml:space="preserve"> </w:t>
      </w:r>
      <w:r w:rsidR="006C2E6E" w:rsidRPr="00941B84">
        <w:rPr>
          <w:rFonts w:hint="eastAsia"/>
          <w:rtl/>
        </w:rPr>
        <w:t>שיטור</w:t>
      </w:r>
      <w:r w:rsidR="006C2E6E" w:rsidRPr="00941B84">
        <w:rPr>
          <w:rtl/>
        </w:rPr>
        <w:t xml:space="preserve"> </w:t>
      </w:r>
      <w:r w:rsidR="006C2E6E" w:rsidRPr="00941B84">
        <w:rPr>
          <w:rFonts w:hint="eastAsia"/>
          <w:rtl/>
        </w:rPr>
        <w:t>ואכיפת</w:t>
      </w:r>
      <w:r w:rsidR="006C2E6E" w:rsidRPr="00941B84">
        <w:rPr>
          <w:rtl/>
        </w:rPr>
        <w:t xml:space="preserve"> </w:t>
      </w:r>
      <w:r w:rsidR="006C2E6E" w:rsidRPr="00941B84">
        <w:rPr>
          <w:rFonts w:hint="eastAsia"/>
          <w:rtl/>
        </w:rPr>
        <w:t>חוק</w:t>
      </w:r>
      <w:r w:rsidR="006C2E6E" w:rsidRPr="00941B84">
        <w:rPr>
          <w:rtl/>
        </w:rPr>
        <w:t xml:space="preserve"> </w:t>
      </w:r>
      <w:r w:rsidR="006C2E6E" w:rsidRPr="00941B84">
        <w:rPr>
          <w:rFonts w:hint="eastAsia"/>
          <w:rtl/>
        </w:rPr>
        <w:t>בערים</w:t>
      </w:r>
      <w:r w:rsidR="006C2E6E" w:rsidRPr="00941B84">
        <w:rPr>
          <w:rtl/>
        </w:rPr>
        <w:t xml:space="preserve"> </w:t>
      </w:r>
      <w:r w:rsidR="006C2E6E" w:rsidRPr="00941B84">
        <w:rPr>
          <w:rFonts w:hint="eastAsia"/>
          <w:rtl/>
        </w:rPr>
        <w:t>מעורבות</w:t>
      </w:r>
      <w:r w:rsidR="006C2E6E" w:rsidRPr="00941B84">
        <w:rPr>
          <w:rtl/>
        </w:rPr>
        <w:t xml:space="preserve"> </w:t>
      </w:r>
      <w:r w:rsidR="006C2E6E" w:rsidRPr="00941B84">
        <w:rPr>
          <w:rFonts w:hint="eastAsia"/>
          <w:rtl/>
        </w:rPr>
        <w:t>בעת</w:t>
      </w:r>
      <w:r w:rsidR="006C2E6E" w:rsidRPr="00941B84">
        <w:rPr>
          <w:rtl/>
        </w:rPr>
        <w:t xml:space="preserve"> </w:t>
      </w:r>
      <w:r w:rsidR="006C2E6E" w:rsidRPr="00941B84">
        <w:rPr>
          <w:rFonts w:hint="eastAsia"/>
          <w:rtl/>
        </w:rPr>
        <w:t>שגרה</w:t>
      </w:r>
      <w:r w:rsidR="006C2E6E" w:rsidRPr="00941B84">
        <w:rPr>
          <w:rtl/>
        </w:rPr>
        <w:t xml:space="preserve">. </w:t>
      </w:r>
      <w:r w:rsidR="006C2E6E" w:rsidRPr="00941B84">
        <w:rPr>
          <w:rFonts w:hint="cs"/>
          <w:rtl/>
        </w:rPr>
        <w:t xml:space="preserve">הביקורת בחנה </w:t>
      </w:r>
      <w:r w:rsidR="006C2E6E">
        <w:rPr>
          <w:rFonts w:hint="cs"/>
          <w:rtl/>
        </w:rPr>
        <w:t>את הנושאים האלו</w:t>
      </w:r>
      <w:r w:rsidR="006C2E6E" w:rsidRPr="00941B84">
        <w:rPr>
          <w:rFonts w:hint="cs"/>
          <w:rtl/>
        </w:rPr>
        <w:t xml:space="preserve"> בשלוש ערים מעורבות (לוד, יפו ועכו)</w:t>
      </w:r>
      <w:r w:rsidR="006C2E6E">
        <w:rPr>
          <w:rFonts w:hint="cs"/>
          <w:rtl/>
        </w:rPr>
        <w:t>,</w:t>
      </w:r>
      <w:r w:rsidR="006C2E6E" w:rsidRPr="00941B84">
        <w:rPr>
          <w:rFonts w:hint="cs"/>
          <w:rtl/>
        </w:rPr>
        <w:t xml:space="preserve"> והיא נערכה ביחידות מהמטה הארצי של המשטרה; במשמר הגבול; וביחידות טריטוריאליות של המשטרה. בדיקות השלמה בוצעו במשרד לביטחון הפנים, במטה לביטחון לאומי</w:t>
      </w:r>
      <w:r w:rsidR="006C2E6E">
        <w:rPr>
          <w:rFonts w:hint="cs"/>
          <w:rtl/>
        </w:rPr>
        <w:t xml:space="preserve"> שבמשרד </w:t>
      </w:r>
      <w:r w:rsidR="006C2E6E">
        <w:rPr>
          <w:rFonts w:hint="cs"/>
          <w:rtl/>
        </w:rPr>
        <w:lastRenderedPageBreak/>
        <w:t>ראש הממשלה (</w:t>
      </w:r>
      <w:proofErr w:type="spellStart"/>
      <w:r w:rsidR="006C2E6E">
        <w:rPr>
          <w:rFonts w:hint="cs"/>
          <w:rtl/>
        </w:rPr>
        <w:t>מל"ל</w:t>
      </w:r>
      <w:proofErr w:type="spellEnd"/>
      <w:r w:rsidR="006C2E6E">
        <w:rPr>
          <w:rFonts w:hint="cs"/>
          <w:rtl/>
        </w:rPr>
        <w:t>)</w:t>
      </w:r>
      <w:r w:rsidR="006C2E6E" w:rsidRPr="00941B84">
        <w:rPr>
          <w:rFonts w:hint="cs"/>
          <w:rtl/>
        </w:rPr>
        <w:t>, בשב"כ, במשרד המשפטים, ברשות המיסים ובפרקליטות המדינה</w:t>
      </w:r>
      <w:r w:rsidR="006C2E6E" w:rsidRPr="00600AB6">
        <w:rPr>
          <w:rFonts w:hint="cs"/>
          <w:rtl/>
        </w:rPr>
        <w:t>.</w:t>
      </w:r>
      <w:r w:rsidR="006C2E6E">
        <w:rPr>
          <w:rFonts w:hint="cs"/>
          <w:rtl/>
        </w:rPr>
        <w:t xml:space="preserve"> </w:t>
      </w:r>
      <w:r w:rsidR="006C2E6E" w:rsidRPr="00600AB6">
        <w:rPr>
          <w:rFonts w:hint="cs"/>
          <w:rtl/>
        </w:rPr>
        <w:t>כן נערכו פגישות עם תושבי</w:t>
      </w:r>
      <w:r w:rsidR="006C2E6E">
        <w:rPr>
          <w:rFonts w:hint="cs"/>
          <w:rtl/>
        </w:rPr>
        <w:t>ם</w:t>
      </w:r>
      <w:r w:rsidR="006C2E6E" w:rsidRPr="00600AB6">
        <w:rPr>
          <w:rFonts w:hint="cs"/>
          <w:rtl/>
        </w:rPr>
        <w:t xml:space="preserve"> </w:t>
      </w:r>
      <w:r w:rsidR="006C2E6E">
        <w:rPr>
          <w:rFonts w:hint="cs"/>
          <w:rtl/>
        </w:rPr>
        <w:t>מ</w:t>
      </w:r>
      <w:r w:rsidR="006C2E6E" w:rsidRPr="00600AB6">
        <w:rPr>
          <w:rFonts w:hint="cs"/>
          <w:rtl/>
        </w:rPr>
        <w:t>הערים לוד, יפו ועכו; ועם נציגי עמותת יוזמות אברהם</w:t>
      </w:r>
      <w:r w:rsidR="006C2E6E">
        <w:rPr>
          <w:rFonts w:hint="cs"/>
          <w:rtl/>
        </w:rPr>
        <w:t>.</w:t>
      </w:r>
    </w:p>
    <w:p w14:paraId="7DB54771" w14:textId="77777777" w:rsidR="00323874" w:rsidRDefault="00323874" w:rsidP="00323874">
      <w:pPr>
        <w:pStyle w:val="7190"/>
        <w:rPr>
          <w:rtl/>
        </w:rPr>
      </w:pPr>
      <w:r w:rsidRPr="00362C00">
        <w:rPr>
          <w:noProof/>
          <w:rtl/>
        </w:rPr>
        <w:drawing>
          <wp:anchor distT="0" distB="0" distL="114300" distR="114300" simplePos="0" relativeHeight="252196352" behindDoc="0" locked="0" layoutInCell="1" allowOverlap="1" wp14:anchorId="691EB6B3" wp14:editId="2EC8E6EF">
            <wp:simplePos x="0" y="0"/>
            <wp:positionH relativeFrom="column">
              <wp:posOffset>2415540</wp:posOffset>
            </wp:positionH>
            <wp:positionV relativeFrom="paragraph">
              <wp:posOffset>525780</wp:posOffset>
            </wp:positionV>
            <wp:extent cx="2270125" cy="195580"/>
            <wp:effectExtent l="0" t="0" r="0" b="0"/>
            <wp:wrapSquare wrapText="bothSides"/>
            <wp:docPr id="2052770948"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97376" behindDoc="0" locked="0" layoutInCell="1" allowOverlap="1" wp14:anchorId="5E1B7B7B" wp14:editId="5F5CF8CB">
                <wp:simplePos x="0" y="0"/>
                <wp:positionH relativeFrom="column">
                  <wp:posOffset>131445</wp:posOffset>
                </wp:positionH>
                <wp:positionV relativeFrom="paragraph">
                  <wp:posOffset>81915</wp:posOffset>
                </wp:positionV>
                <wp:extent cx="4667250" cy="390525"/>
                <wp:effectExtent l="0" t="0" r="19050" b="28575"/>
                <wp:wrapSquare wrapText="bothSides"/>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1EFABA2" w14:textId="77777777" w:rsidR="00E82770" w:rsidRPr="00A25467" w:rsidRDefault="00E82770" w:rsidP="00323874">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984AEF" w14:textId="77777777" w:rsidR="00E82770" w:rsidRDefault="00E82770" w:rsidP="00323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7B7B" id="_x0000_s1027" type="#_x0000_t202" style="position:absolute;left:0;text-align:left;margin-left:10.35pt;margin-top:6.45pt;width:367.5pt;height:30.75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" strokecolor="white [3212]">
                <v:textbox>
                  <w:txbxContent>
                    <w:p w14:paraId="41EFABA2" w14:textId="77777777" w:rsidR="00E82770" w:rsidRPr="00A25467" w:rsidRDefault="00E82770" w:rsidP="00323874">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984AEF" w14:textId="77777777" w:rsidR="00E82770" w:rsidRDefault="00E82770" w:rsidP="00323874"/>
                  </w:txbxContent>
                </v:textbox>
                <w10:wrap type="square"/>
              </v:shape>
            </w:pict>
          </mc:Fallback>
        </mc:AlternateContent>
      </w:r>
      <w:r>
        <w:rPr>
          <w:noProof/>
          <w:sz w:val="22"/>
          <w:szCs w:val="22"/>
        </w:rPr>
        <mc:AlternateContent>
          <mc:Choice Requires="wps">
            <w:drawing>
              <wp:anchor distT="0" distB="0" distL="114300" distR="114300" simplePos="0" relativeHeight="252198400" behindDoc="0" locked="0" layoutInCell="1" allowOverlap="1" wp14:anchorId="0CC17F28" wp14:editId="7637DB39">
                <wp:simplePos x="0" y="0"/>
                <wp:positionH relativeFrom="column">
                  <wp:posOffset>-30481</wp:posOffset>
                </wp:positionH>
                <wp:positionV relativeFrom="paragraph">
                  <wp:posOffset>56515</wp:posOffset>
                </wp:positionV>
                <wp:extent cx="4733925"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73A99190" id="Straight Connector 2052770947" o:spid="_x0000_s1026" style="position:absolute;left:0;text-align:left;z-index:25219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2E82C079" w14:textId="5892264A" w:rsidR="00323874" w:rsidRDefault="00323874" w:rsidP="00BF0C98">
      <w:pPr>
        <w:pStyle w:val="71f1"/>
        <w:rPr>
          <w:rtl/>
        </w:rPr>
      </w:pPr>
      <w:r w:rsidRPr="005A522D">
        <w:rPr>
          <w:rFonts w:hint="cs"/>
          <w:b/>
          <w:bCs/>
          <w:noProof/>
          <w:rtl/>
        </w:rPr>
        <w:drawing>
          <wp:anchor distT="0" distB="3600450" distL="114300" distR="114300" simplePos="0" relativeHeight="252199424" behindDoc="0" locked="0" layoutInCell="1" allowOverlap="1" wp14:anchorId="57E214AA" wp14:editId="6C502E3F">
            <wp:simplePos x="0" y="0"/>
            <wp:positionH relativeFrom="column">
              <wp:posOffset>4518660</wp:posOffset>
            </wp:positionH>
            <wp:positionV relativeFrom="paragraph">
              <wp:posOffset>48895</wp:posOffset>
            </wp:positionV>
            <wp:extent cx="161925" cy="161925"/>
            <wp:effectExtent l="0" t="0" r="9525" b="9525"/>
            <wp:wrapNone/>
            <wp:docPr id="2052770949" name="Picture 2052770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694709">
        <w:rPr>
          <w:rFonts w:hint="cs"/>
          <w:b/>
          <w:bCs/>
          <w:rtl/>
        </w:rPr>
        <w:t>סיווג תחנות משטרה כתחנות מעורבות</w:t>
      </w:r>
      <w:r w:rsidR="00BF0C98">
        <w:rPr>
          <w:rFonts w:hint="cs"/>
          <w:rtl/>
        </w:rPr>
        <w:t xml:space="preserve"> - </w:t>
      </w:r>
      <w:r w:rsidR="00BF0C98" w:rsidRPr="0010767C">
        <w:rPr>
          <w:rFonts w:hint="cs"/>
          <w:rtl/>
        </w:rPr>
        <w:t xml:space="preserve">המשטרה </w:t>
      </w:r>
      <w:r w:rsidR="00BF0C98">
        <w:rPr>
          <w:rFonts w:hint="cs"/>
          <w:rtl/>
        </w:rPr>
        <w:t xml:space="preserve">מסווגת תחנות משטרה לתחנות </w:t>
      </w:r>
      <w:r w:rsidR="00BF0C98" w:rsidRPr="0010767C">
        <w:rPr>
          <w:rFonts w:hint="cs"/>
          <w:rtl/>
        </w:rPr>
        <w:t>יהודיות</w:t>
      </w:r>
      <w:r w:rsidR="00BF0C98">
        <w:rPr>
          <w:rFonts w:hint="cs"/>
          <w:rtl/>
        </w:rPr>
        <w:t xml:space="preserve">, תחנות ערביות ותחנות מעורבות. נמצא כי אף שהמשטרה הבחינה בין </w:t>
      </w:r>
      <w:r w:rsidR="00BF0C98" w:rsidRPr="00BF0C98">
        <w:rPr>
          <w:rFonts w:hint="cs"/>
          <w:rtl/>
        </w:rPr>
        <w:t>תחנות</w:t>
      </w:r>
      <w:r w:rsidR="00BF0C98">
        <w:rPr>
          <w:rFonts w:hint="cs"/>
          <w:rtl/>
        </w:rPr>
        <w:t xml:space="preserve"> משטרה יהודיות לתחנות מעורבות, בפועל, לא נגזרו משמעויות בתחום התקינה והאמצעים לתחנות בהתאם לסיווגן. זאת בשעה שתחנות </w:t>
      </w:r>
      <w:r w:rsidR="00BF0C98" w:rsidRPr="0010767C">
        <w:rPr>
          <w:rFonts w:hint="cs"/>
          <w:rtl/>
        </w:rPr>
        <w:t xml:space="preserve">מעורבות </w:t>
      </w:r>
      <w:r w:rsidR="00BF0C98">
        <w:rPr>
          <w:rFonts w:hint="cs"/>
          <w:rtl/>
        </w:rPr>
        <w:t xml:space="preserve">נדרשות לתת מענה לאתגרים ומשימות שאינם זהים לאלו של תחנות </w:t>
      </w:r>
      <w:r w:rsidR="00BF0C98" w:rsidRPr="0010767C">
        <w:rPr>
          <w:rFonts w:hint="cs"/>
          <w:rtl/>
        </w:rPr>
        <w:t>יהודיות. המענה החסר בכל הנוגע לבניין הכוח בא לידי ביטוי של ממש במהלך אירועי שומר החומות במאי 2021.</w:t>
      </w:r>
    </w:p>
    <w:p w14:paraId="07411603" w14:textId="6525E90A" w:rsidR="00C80597" w:rsidRDefault="00C80597" w:rsidP="00BF0C98">
      <w:pPr>
        <w:pStyle w:val="71f1"/>
        <w:rPr>
          <w:rtl/>
        </w:rPr>
      </w:pPr>
      <w:r w:rsidRPr="005A522D">
        <w:rPr>
          <w:rFonts w:hint="cs"/>
          <w:b/>
          <w:bCs/>
          <w:noProof/>
          <w:rtl/>
        </w:rPr>
        <w:drawing>
          <wp:anchor distT="0" distB="3600450" distL="114300" distR="114300" simplePos="0" relativeHeight="252201472" behindDoc="0" locked="0" layoutInCell="1" allowOverlap="1" wp14:anchorId="5C9AC1C4" wp14:editId="5B0B1568">
            <wp:simplePos x="0" y="0"/>
            <wp:positionH relativeFrom="column">
              <wp:posOffset>4518025</wp:posOffset>
            </wp:positionH>
            <wp:positionV relativeFrom="paragraph">
              <wp:posOffset>46990</wp:posOffset>
            </wp:positionV>
            <wp:extent cx="161925" cy="161925"/>
            <wp:effectExtent l="0" t="0" r="9525" b="9525"/>
            <wp:wrapNone/>
            <wp:docPr id="2052770950" name="Picture 2052770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Pr>
          <w:rFonts w:hint="cs"/>
          <w:b/>
          <w:bCs/>
          <w:rtl/>
        </w:rPr>
        <w:t xml:space="preserve">טיפול </w:t>
      </w:r>
      <w:r w:rsidR="00BF0C98" w:rsidRPr="008C78C5">
        <w:rPr>
          <w:rFonts w:hint="cs"/>
          <w:b/>
          <w:bCs/>
          <w:rtl/>
        </w:rPr>
        <w:t>בעבירות בעלות אופי לאומני</w:t>
      </w:r>
      <w:r w:rsidR="00BF0C98" w:rsidRPr="00CF3879">
        <w:rPr>
          <w:rFonts w:hint="cs"/>
          <w:b/>
          <w:bCs/>
          <w:rtl/>
        </w:rPr>
        <w:t xml:space="preserve"> - </w:t>
      </w:r>
      <w:r w:rsidR="00BF0C98" w:rsidRPr="00CF3879">
        <w:rPr>
          <w:rFonts w:hint="cs"/>
          <w:rtl/>
        </w:rPr>
        <w:t>בשנים 20</w:t>
      </w:r>
      <w:r w:rsidR="00BF0C98">
        <w:rPr>
          <w:rFonts w:hint="cs"/>
          <w:rtl/>
        </w:rPr>
        <w:t xml:space="preserve">18 </w:t>
      </w:r>
      <w:r w:rsidR="00BF0C98" w:rsidRPr="00CF3879">
        <w:rPr>
          <w:rFonts w:hint="cs"/>
          <w:rtl/>
        </w:rPr>
        <w:t>-</w:t>
      </w:r>
      <w:r w:rsidR="00BF0C98">
        <w:rPr>
          <w:rFonts w:hint="cs"/>
          <w:rtl/>
        </w:rPr>
        <w:t xml:space="preserve"> </w:t>
      </w:r>
      <w:r w:rsidR="00BF0C98" w:rsidRPr="00CF3879">
        <w:rPr>
          <w:rFonts w:hint="cs"/>
          <w:rtl/>
        </w:rPr>
        <w:t>20</w:t>
      </w:r>
      <w:r w:rsidR="00BF0C98">
        <w:rPr>
          <w:rFonts w:hint="cs"/>
          <w:rtl/>
        </w:rPr>
        <w:t>20</w:t>
      </w:r>
      <w:r w:rsidR="00BF0C98" w:rsidRPr="00CF3879">
        <w:rPr>
          <w:rFonts w:hint="cs"/>
          <w:rtl/>
        </w:rPr>
        <w:t xml:space="preserve"> תחנות משטרה בערים מעורבות לא סיווגו </w:t>
      </w:r>
      <w:r w:rsidR="00BF0C98">
        <w:rPr>
          <w:rFonts w:hint="cs"/>
          <w:rtl/>
        </w:rPr>
        <w:t xml:space="preserve">תיקים על רקע לאומני, וכתוצאה מכך </w:t>
      </w:r>
      <w:r w:rsidR="00BF0C98" w:rsidRPr="00CF3879">
        <w:rPr>
          <w:rFonts w:hint="cs"/>
          <w:rtl/>
        </w:rPr>
        <w:t xml:space="preserve">לא טיפלו בתיקים </w:t>
      </w:r>
      <w:r w:rsidR="00BF0C98">
        <w:rPr>
          <w:rFonts w:hint="cs"/>
          <w:rtl/>
        </w:rPr>
        <w:t xml:space="preserve">בהקשר הלאומני </w:t>
      </w:r>
      <w:r w:rsidR="00BF0C98" w:rsidRPr="00BF0C98">
        <w:rPr>
          <w:rFonts w:hint="cs"/>
          <w:rtl/>
        </w:rPr>
        <w:t>שלהם</w:t>
      </w:r>
      <w:r w:rsidR="00BF0C98">
        <w:rPr>
          <w:rFonts w:hint="cs"/>
          <w:rtl/>
        </w:rPr>
        <w:t>.</w:t>
      </w:r>
      <w:r w:rsidR="00BF0C98" w:rsidRPr="00CF3879">
        <w:rPr>
          <w:rFonts w:hint="cs"/>
          <w:rtl/>
        </w:rPr>
        <w:t xml:space="preserve"> </w:t>
      </w:r>
      <w:r w:rsidR="00BF0C98" w:rsidRPr="00CF3879">
        <w:rPr>
          <w:rtl/>
        </w:rPr>
        <w:t>זאת בשעה ש</w:t>
      </w:r>
      <w:r w:rsidR="00BF0C98">
        <w:rPr>
          <w:rFonts w:hint="cs"/>
          <w:rtl/>
        </w:rPr>
        <w:t>מ</w:t>
      </w:r>
      <w:r w:rsidR="00BF0C98" w:rsidRPr="00CF3879">
        <w:rPr>
          <w:rtl/>
        </w:rPr>
        <w:t>סיכומים משטרתיים עולה כי המשטרה נדרשת להתמודד עם תיקים בעלי אופי זה</w:t>
      </w:r>
      <w:r w:rsidR="00BF0C98" w:rsidRPr="00CF3879">
        <w:rPr>
          <w:rFonts w:hint="cs"/>
          <w:rtl/>
        </w:rPr>
        <w:t>.</w:t>
      </w:r>
    </w:p>
    <w:p w14:paraId="439C899F" w14:textId="296029FB" w:rsidR="00B31655" w:rsidRPr="00BF0C98" w:rsidRDefault="00B31655" w:rsidP="00A21BD7">
      <w:pPr>
        <w:pStyle w:val="71f1"/>
        <w:rPr>
          <w:rtl/>
        </w:rPr>
      </w:pPr>
      <w:r w:rsidRPr="005A522D">
        <w:rPr>
          <w:rFonts w:hint="cs"/>
          <w:b/>
          <w:bCs/>
          <w:noProof/>
          <w:rtl/>
        </w:rPr>
        <w:drawing>
          <wp:anchor distT="0" distB="3600450" distL="114300" distR="114300" simplePos="0" relativeHeight="252203520" behindDoc="0" locked="0" layoutInCell="1" allowOverlap="1" wp14:anchorId="67586809" wp14:editId="53410D9F">
            <wp:simplePos x="0" y="0"/>
            <wp:positionH relativeFrom="column">
              <wp:posOffset>4518660</wp:posOffset>
            </wp:positionH>
            <wp:positionV relativeFrom="paragraph">
              <wp:posOffset>48895</wp:posOffset>
            </wp:positionV>
            <wp:extent cx="161925" cy="161925"/>
            <wp:effectExtent l="0" t="0" r="9525" b="9525"/>
            <wp:wrapNone/>
            <wp:docPr id="2052770968" name="Picture 2052770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AB046C">
        <w:rPr>
          <w:rFonts w:hint="cs"/>
          <w:b/>
          <w:bCs/>
          <w:rtl/>
        </w:rPr>
        <w:t>מצבת כוח האדם בתחנות מעורבות</w:t>
      </w:r>
      <w:r w:rsidR="00BF0C98" w:rsidRPr="008C78C5">
        <w:rPr>
          <w:rFonts w:hint="cs"/>
          <w:rtl/>
        </w:rPr>
        <w:t xml:space="preserve"> </w:t>
      </w:r>
      <w:r w:rsidR="00BF0C98">
        <w:rPr>
          <w:rFonts w:hint="cs"/>
          <w:rtl/>
        </w:rPr>
        <w:t xml:space="preserve">- </w:t>
      </w:r>
      <w:r w:rsidR="00BF0C98" w:rsidRPr="008C78C5">
        <w:rPr>
          <w:rFonts w:hint="cs"/>
          <w:rtl/>
        </w:rPr>
        <w:t xml:space="preserve">מצבת כוח האדם בתחנות המשטרה </w:t>
      </w:r>
      <w:r w:rsidR="00BF0C98">
        <w:rPr>
          <w:rFonts w:hint="cs"/>
          <w:rtl/>
        </w:rPr>
        <w:t>ב</w:t>
      </w:r>
      <w:r w:rsidR="00BF0C98" w:rsidRPr="008C78C5">
        <w:rPr>
          <w:rFonts w:hint="cs"/>
          <w:rtl/>
        </w:rPr>
        <w:t>לוד ו</w:t>
      </w:r>
      <w:r w:rsidR="00BF0C98">
        <w:rPr>
          <w:rFonts w:hint="cs"/>
          <w:rtl/>
        </w:rPr>
        <w:t>ב</w:t>
      </w:r>
      <w:r w:rsidR="00BF0C98" w:rsidRPr="008C78C5">
        <w:rPr>
          <w:rFonts w:hint="cs"/>
          <w:rtl/>
        </w:rPr>
        <w:t>יפו הייתה חסרה בשנים 20</w:t>
      </w:r>
      <w:r w:rsidR="00BF0C98">
        <w:rPr>
          <w:rFonts w:hint="cs"/>
          <w:rtl/>
        </w:rPr>
        <w:t xml:space="preserve">18 </w:t>
      </w:r>
      <w:r w:rsidR="00BF0C98" w:rsidRPr="008C78C5">
        <w:rPr>
          <w:rFonts w:hint="cs"/>
          <w:rtl/>
        </w:rPr>
        <w:t>-</w:t>
      </w:r>
      <w:r w:rsidR="00BF0C98">
        <w:rPr>
          <w:rFonts w:hint="cs"/>
          <w:rtl/>
        </w:rPr>
        <w:t xml:space="preserve"> </w:t>
      </w:r>
      <w:r w:rsidR="00BF0C98" w:rsidRPr="008C78C5">
        <w:rPr>
          <w:rFonts w:hint="cs"/>
          <w:rtl/>
        </w:rPr>
        <w:t>20</w:t>
      </w:r>
      <w:r w:rsidR="00BF0C98">
        <w:rPr>
          <w:rFonts w:hint="cs"/>
          <w:rtl/>
        </w:rPr>
        <w:t>21</w:t>
      </w:r>
      <w:r w:rsidR="00BF0C98" w:rsidRPr="008C78C5">
        <w:rPr>
          <w:rFonts w:hint="cs"/>
          <w:rtl/>
        </w:rPr>
        <w:t xml:space="preserve"> (9.8% בממוצע ביפו ו-11.5% בלוד). בשנת 2021 כמחצית</w:t>
      </w:r>
      <w:r w:rsidR="00BF0C98" w:rsidRPr="008C78C5">
        <w:rPr>
          <w:rFonts w:hint="cs"/>
        </w:rPr>
        <w:t xml:space="preserve"> </w:t>
      </w:r>
      <w:r w:rsidR="00BF0C98" w:rsidRPr="008C78C5">
        <w:rPr>
          <w:rFonts w:hint="cs"/>
          <w:rtl/>
        </w:rPr>
        <w:t xml:space="preserve">מהתקינה שלא אוישה בתחנות </w:t>
      </w:r>
      <w:r w:rsidR="00BF0C98">
        <w:rPr>
          <w:rFonts w:hint="cs"/>
          <w:rtl/>
        </w:rPr>
        <w:t>אלו</w:t>
      </w:r>
      <w:r w:rsidR="00BF0C98" w:rsidRPr="008C78C5">
        <w:rPr>
          <w:rFonts w:hint="cs"/>
          <w:rtl/>
        </w:rPr>
        <w:t xml:space="preserve"> יועדה לתפקידי סיור</w:t>
      </w:r>
      <w:r w:rsidR="00BF0C98">
        <w:rPr>
          <w:rFonts w:hint="cs"/>
          <w:rtl/>
        </w:rPr>
        <w:t xml:space="preserve"> (</w:t>
      </w:r>
      <w:r w:rsidR="00BF0C98" w:rsidRPr="003D2985">
        <w:rPr>
          <w:rFonts w:hint="cs"/>
          <w:rtl/>
        </w:rPr>
        <w:t>7 תקנים ביפו ו-8 תקנים בלוד</w:t>
      </w:r>
      <w:r w:rsidR="00BF0C98">
        <w:rPr>
          <w:rFonts w:hint="cs"/>
          <w:rtl/>
        </w:rPr>
        <w:t>)</w:t>
      </w:r>
      <w:r w:rsidR="00BF0C98" w:rsidRPr="008C78C5">
        <w:rPr>
          <w:rFonts w:hint="cs"/>
          <w:rtl/>
        </w:rPr>
        <w:t>. לפער של איוש תקנים בתחנות בכלל ובתקני הסיור בפרט יש משמעויות מבצעיות</w:t>
      </w:r>
      <w:r w:rsidR="00BF0C98">
        <w:rPr>
          <w:rFonts w:hint="cs"/>
          <w:rtl/>
        </w:rPr>
        <w:t>,</w:t>
      </w:r>
      <w:r w:rsidR="00BF0C98" w:rsidRPr="008C78C5">
        <w:rPr>
          <w:rFonts w:hint="cs"/>
          <w:rtl/>
        </w:rPr>
        <w:t xml:space="preserve"> ויש בו כדי </w:t>
      </w:r>
      <w:r w:rsidR="00BF0C98" w:rsidRPr="00A21BD7">
        <w:rPr>
          <w:rFonts w:hint="cs"/>
          <w:rtl/>
        </w:rPr>
        <w:t>להשפיע</w:t>
      </w:r>
      <w:r w:rsidR="00BF0C98" w:rsidRPr="008C78C5">
        <w:rPr>
          <w:rFonts w:hint="cs"/>
          <w:rtl/>
        </w:rPr>
        <w:t xml:space="preserve"> על יכולתן לבצע את כלל המשימות המוטלות עליהן ו</w:t>
      </w:r>
      <w:r w:rsidR="00BF0C98">
        <w:rPr>
          <w:rFonts w:hint="cs"/>
          <w:rtl/>
        </w:rPr>
        <w:t xml:space="preserve">על </w:t>
      </w:r>
      <w:r w:rsidR="00BF0C98" w:rsidRPr="008C78C5">
        <w:rPr>
          <w:rFonts w:hint="cs"/>
          <w:rtl/>
        </w:rPr>
        <w:t>איכות המענה שניתן לציבור</w:t>
      </w:r>
      <w:r w:rsidR="00BF0C98">
        <w:rPr>
          <w:rFonts w:hint="cs"/>
          <w:rtl/>
        </w:rPr>
        <w:t>.</w:t>
      </w:r>
    </w:p>
    <w:p w14:paraId="5EEFF9F6" w14:textId="1D88733E" w:rsidR="00B31655" w:rsidRDefault="00B31655" w:rsidP="00BF0C98">
      <w:pPr>
        <w:pStyle w:val="71f1"/>
        <w:rPr>
          <w:rtl/>
        </w:rPr>
      </w:pPr>
      <w:r w:rsidRPr="005A522D">
        <w:rPr>
          <w:rFonts w:hint="cs"/>
          <w:b/>
          <w:bCs/>
          <w:noProof/>
          <w:rtl/>
        </w:rPr>
        <w:drawing>
          <wp:anchor distT="0" distB="3600450" distL="114300" distR="114300" simplePos="0" relativeHeight="252205568" behindDoc="0" locked="0" layoutInCell="1" allowOverlap="1" wp14:anchorId="375533C6" wp14:editId="01B47A9C">
            <wp:simplePos x="0" y="0"/>
            <wp:positionH relativeFrom="column">
              <wp:posOffset>4518660</wp:posOffset>
            </wp:positionH>
            <wp:positionV relativeFrom="paragraph">
              <wp:posOffset>48895</wp:posOffset>
            </wp:positionV>
            <wp:extent cx="161925" cy="161925"/>
            <wp:effectExtent l="0" t="0" r="9525" b="9525"/>
            <wp:wrapNone/>
            <wp:docPr id="2052770969" name="Picture 2052770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147487">
        <w:rPr>
          <w:rFonts w:hint="cs"/>
          <w:b/>
          <w:bCs/>
          <w:rtl/>
        </w:rPr>
        <w:t xml:space="preserve">מודל הפעלה - </w:t>
      </w:r>
      <w:r w:rsidR="00BF0C98" w:rsidRPr="00147487">
        <w:rPr>
          <w:rFonts w:hint="cs"/>
          <w:rtl/>
        </w:rPr>
        <w:t xml:space="preserve">פעילות המשטרה בערים מעורבות נשענת במידה רבה על תגבורים, </w:t>
      </w:r>
      <w:r w:rsidR="00BF0C98" w:rsidRPr="00147487">
        <w:rPr>
          <w:rtl/>
        </w:rPr>
        <w:t xml:space="preserve">פעילות נרחבת של </w:t>
      </w:r>
      <w:r w:rsidR="00BF0C98">
        <w:rPr>
          <w:rFonts w:hint="cs"/>
          <w:rtl/>
        </w:rPr>
        <w:t>ה</w:t>
      </w:r>
      <w:r w:rsidR="00BF0C98" w:rsidRPr="00147487">
        <w:rPr>
          <w:rtl/>
        </w:rPr>
        <w:t>מפקדות המשימתיות, שוטרים ש</w:t>
      </w:r>
      <w:r w:rsidR="00BF0C98" w:rsidRPr="00147487">
        <w:rPr>
          <w:rFonts w:hint="cs"/>
          <w:rtl/>
        </w:rPr>
        <w:t>מ</w:t>
      </w:r>
      <w:r w:rsidR="00BF0C98" w:rsidRPr="00147487">
        <w:rPr>
          <w:rtl/>
        </w:rPr>
        <w:t>סופח</w:t>
      </w:r>
      <w:r w:rsidR="00BF0C98" w:rsidRPr="00147487">
        <w:rPr>
          <w:rFonts w:hint="cs"/>
          <w:rtl/>
        </w:rPr>
        <w:t>ים</w:t>
      </w:r>
      <w:r w:rsidR="00BF0C98" w:rsidRPr="00147487">
        <w:rPr>
          <w:rtl/>
        </w:rPr>
        <w:t xml:space="preserve"> באופן זמני לתחנות אלה, הסתמכות על שוטרי </w:t>
      </w:r>
      <w:proofErr w:type="spellStart"/>
      <w:r w:rsidR="00BF0C98" w:rsidRPr="00147487">
        <w:rPr>
          <w:rtl/>
        </w:rPr>
        <w:t>שח"ם</w:t>
      </w:r>
      <w:proofErr w:type="spellEnd"/>
      <w:r w:rsidR="00BF0C98">
        <w:rPr>
          <w:rStyle w:val="a9"/>
          <w:rtl/>
        </w:rPr>
        <w:footnoteReference w:id="3"/>
      </w:r>
      <w:r w:rsidR="00BF0C98" w:rsidRPr="00147487">
        <w:rPr>
          <w:rtl/>
        </w:rPr>
        <w:t xml:space="preserve"> ומתנדבים</w:t>
      </w:r>
      <w:r w:rsidR="00BF0C98" w:rsidRPr="00147487">
        <w:rPr>
          <w:rFonts w:hint="cs"/>
          <w:rtl/>
        </w:rPr>
        <w:t xml:space="preserve">. </w:t>
      </w:r>
      <w:r w:rsidR="00BF0C98" w:rsidRPr="00147487">
        <w:rPr>
          <w:rFonts w:hint="eastAsia"/>
          <w:rtl/>
        </w:rPr>
        <w:t>בהקשר</w:t>
      </w:r>
      <w:r w:rsidR="00BF0C98" w:rsidRPr="00147487">
        <w:rPr>
          <w:rtl/>
        </w:rPr>
        <w:t xml:space="preserve"> </w:t>
      </w:r>
      <w:r w:rsidR="00BF0C98" w:rsidRPr="00147487">
        <w:rPr>
          <w:rFonts w:hint="eastAsia"/>
          <w:rtl/>
        </w:rPr>
        <w:t>זה</w:t>
      </w:r>
      <w:r w:rsidR="00BF0C98" w:rsidRPr="00147487">
        <w:rPr>
          <w:rtl/>
        </w:rPr>
        <w:t xml:space="preserve"> </w:t>
      </w:r>
      <w:r w:rsidR="00BF0C98" w:rsidRPr="00147487">
        <w:rPr>
          <w:rFonts w:hint="eastAsia"/>
          <w:rtl/>
        </w:rPr>
        <w:t>יצוין</w:t>
      </w:r>
      <w:r w:rsidR="00BF0C98" w:rsidRPr="00147487">
        <w:rPr>
          <w:rtl/>
        </w:rPr>
        <w:t xml:space="preserve"> </w:t>
      </w:r>
      <w:r w:rsidR="00BF0C98" w:rsidRPr="00147487">
        <w:rPr>
          <w:rFonts w:hint="eastAsia"/>
          <w:rtl/>
        </w:rPr>
        <w:t>כי</w:t>
      </w:r>
      <w:r w:rsidR="00BF0C98" w:rsidRPr="00147487">
        <w:rPr>
          <w:rtl/>
        </w:rPr>
        <w:t xml:space="preserve"> </w:t>
      </w:r>
      <w:r w:rsidR="00BF0C98" w:rsidRPr="00147487">
        <w:rPr>
          <w:rFonts w:hint="cs"/>
          <w:rtl/>
        </w:rPr>
        <w:t xml:space="preserve">יש </w:t>
      </w:r>
      <w:r w:rsidR="00BF0C98" w:rsidRPr="00147487">
        <w:rPr>
          <w:rtl/>
        </w:rPr>
        <w:t>מחסור ב</w:t>
      </w:r>
      <w:r w:rsidR="00BF0C98" w:rsidRPr="00147487">
        <w:rPr>
          <w:rFonts w:hint="eastAsia"/>
          <w:rtl/>
        </w:rPr>
        <w:t>שוטרים</w:t>
      </w:r>
      <w:r w:rsidR="00BF0C98" w:rsidRPr="00147487">
        <w:rPr>
          <w:rtl/>
        </w:rPr>
        <w:t xml:space="preserve"> לשם איוש מלא של ניידות</w:t>
      </w:r>
      <w:r w:rsidR="00BF0C98">
        <w:rPr>
          <w:rFonts w:hint="cs"/>
          <w:rtl/>
        </w:rPr>
        <w:t>.</w:t>
      </w:r>
      <w:r w:rsidR="00BF0C98" w:rsidRPr="00147487">
        <w:rPr>
          <w:rFonts w:hint="cs"/>
          <w:rtl/>
        </w:rPr>
        <w:t xml:space="preserve"> כך לדוגמה בפברואר 2021 נעשתה בדיקת מדגם הפעלה של</w:t>
      </w:r>
      <w:r w:rsidR="00BF0C98" w:rsidRPr="00704B8C">
        <w:rPr>
          <w:rFonts w:hint="cs"/>
          <w:rtl/>
        </w:rPr>
        <w:t xml:space="preserve"> ניידות בתחנות המשטרה בלוד, בעכו וביפו</w:t>
      </w:r>
      <w:r w:rsidR="00BF0C98">
        <w:rPr>
          <w:rFonts w:hint="cs"/>
          <w:rtl/>
        </w:rPr>
        <w:t xml:space="preserve">. </w:t>
      </w:r>
      <w:r w:rsidR="00BF0C98" w:rsidRPr="00704B8C">
        <w:rPr>
          <w:rFonts w:hint="cs"/>
          <w:rtl/>
        </w:rPr>
        <w:t xml:space="preserve"> מ</w:t>
      </w:r>
      <w:r w:rsidR="00BF0C98">
        <w:rPr>
          <w:rFonts w:hint="cs"/>
          <w:rtl/>
        </w:rPr>
        <w:t>בדיקה זו</w:t>
      </w:r>
      <w:r w:rsidR="00BF0C98" w:rsidRPr="00704B8C">
        <w:rPr>
          <w:rFonts w:hint="cs"/>
          <w:rtl/>
        </w:rPr>
        <w:t xml:space="preserve"> עלה כי </w:t>
      </w:r>
      <w:r w:rsidR="00BF0C98" w:rsidRPr="00704B8C">
        <w:rPr>
          <w:rtl/>
        </w:rPr>
        <w:t xml:space="preserve">בשלוש התחנות יש מחסור של צוותים מלאים המורכבים משני שוטרי קבע בניידות: בתחנת לוד </w:t>
      </w:r>
      <w:r w:rsidR="00BF0C98" w:rsidRPr="00264EAF">
        <w:rPr>
          <w:rFonts w:hint="cs"/>
          <w:rtl/>
        </w:rPr>
        <w:t>ח</w:t>
      </w:r>
      <w:r w:rsidR="00BF0C98" w:rsidRPr="00264EAF">
        <w:rPr>
          <w:rtl/>
        </w:rPr>
        <w:t xml:space="preserve">סרים 42 שוטרים (29%) ובתחנת יפו חסרים 29 (11%) שוטרים ובסה"כ חסרים 71 שוטרים. </w:t>
      </w:r>
      <w:r w:rsidR="00BF0C98" w:rsidRPr="00264EAF">
        <w:rPr>
          <w:rFonts w:hint="cs"/>
          <w:rtl/>
        </w:rPr>
        <w:t xml:space="preserve">עוד עלה כי </w:t>
      </w:r>
      <w:r w:rsidR="00BF0C98" w:rsidRPr="00264EAF">
        <w:rPr>
          <w:rtl/>
        </w:rPr>
        <w:t>מקרב הצוותים הפו</w:t>
      </w:r>
      <w:r w:rsidR="00BF0C98" w:rsidRPr="00147487">
        <w:rPr>
          <w:rtl/>
        </w:rPr>
        <w:t>עלים בתחנות, כ-74% בממוצע הם צוותים המוגדרים "חסרים"</w:t>
      </w:r>
      <w:r w:rsidR="00BF0C98">
        <w:rPr>
          <w:rFonts w:hint="cs"/>
          <w:rtl/>
        </w:rPr>
        <w:t>,</w:t>
      </w:r>
      <w:r w:rsidR="00BF0C98" w:rsidRPr="00147487">
        <w:rPr>
          <w:rtl/>
        </w:rPr>
        <w:t xml:space="preserve"> כלומר הצוות שבניידת מורכב משוטר קבע ושוטר </w:t>
      </w:r>
      <w:proofErr w:type="spellStart"/>
      <w:r w:rsidR="00BF0C98" w:rsidRPr="00147487">
        <w:rPr>
          <w:rtl/>
        </w:rPr>
        <w:t>שח"ם</w:t>
      </w:r>
      <w:proofErr w:type="spellEnd"/>
      <w:r w:rsidR="00BF0C98" w:rsidRPr="00147487">
        <w:rPr>
          <w:rtl/>
        </w:rPr>
        <w:t xml:space="preserve"> או מתנדב</w:t>
      </w:r>
      <w:r w:rsidRPr="005E65DE">
        <w:rPr>
          <w:rtl/>
        </w:rPr>
        <w:t>.</w:t>
      </w:r>
    </w:p>
    <w:p w14:paraId="1548DFF9" w14:textId="15D2A946" w:rsidR="00B31655" w:rsidRDefault="00B31655" w:rsidP="00BF0C98">
      <w:pPr>
        <w:pStyle w:val="71f1"/>
        <w:rPr>
          <w:rtl/>
        </w:rPr>
      </w:pPr>
      <w:r w:rsidRPr="005A522D">
        <w:rPr>
          <w:rFonts w:hint="cs"/>
          <w:b/>
          <w:bCs/>
          <w:noProof/>
          <w:rtl/>
        </w:rPr>
        <w:drawing>
          <wp:anchor distT="0" distB="3600450" distL="114300" distR="114300" simplePos="0" relativeHeight="252207616" behindDoc="0" locked="0" layoutInCell="1" allowOverlap="1" wp14:anchorId="27C519E4" wp14:editId="03D07117">
            <wp:simplePos x="0" y="0"/>
            <wp:positionH relativeFrom="column">
              <wp:posOffset>4518660</wp:posOffset>
            </wp:positionH>
            <wp:positionV relativeFrom="paragraph">
              <wp:posOffset>48895</wp:posOffset>
            </wp:positionV>
            <wp:extent cx="161925" cy="161925"/>
            <wp:effectExtent l="0" t="0" r="9525" b="9525"/>
            <wp:wrapNone/>
            <wp:docPr id="2052770970" name="Picture 2052770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40412B">
        <w:rPr>
          <w:rFonts w:hint="cs"/>
          <w:b/>
          <w:bCs/>
          <w:rtl/>
        </w:rPr>
        <w:t>שליטה בשפה הערבית בתחנות מעורבות</w:t>
      </w:r>
      <w:r w:rsidR="00BF0C98" w:rsidRPr="008C78C5">
        <w:rPr>
          <w:rFonts w:hint="cs"/>
          <w:rtl/>
        </w:rPr>
        <w:t xml:space="preserve"> - במועד הביקורת נמצא כי</w:t>
      </w:r>
      <w:r w:rsidR="00BF0C98">
        <w:rPr>
          <w:rFonts w:hint="cs"/>
          <w:rtl/>
        </w:rPr>
        <w:t xml:space="preserve"> שלושה רכזי מודי</w:t>
      </w:r>
      <w:r w:rsidR="00BF0C98" w:rsidRPr="008C78C5">
        <w:rPr>
          <w:rFonts w:hint="cs"/>
          <w:rtl/>
        </w:rPr>
        <w:t xml:space="preserve">עין </w:t>
      </w:r>
      <w:r w:rsidR="00BF0C98">
        <w:rPr>
          <w:rFonts w:hint="cs"/>
          <w:rtl/>
        </w:rPr>
        <w:t xml:space="preserve">מתחנת לוד, ארבע מתחנת יפו ושלושה מתחנת עכו </w:t>
      </w:r>
      <w:r w:rsidR="00BF0C98" w:rsidRPr="008C78C5">
        <w:rPr>
          <w:rFonts w:hint="cs"/>
          <w:rtl/>
        </w:rPr>
        <w:t xml:space="preserve">אינם דוברי השפה הערבית. </w:t>
      </w:r>
      <w:r w:rsidR="00BF0C98">
        <w:rPr>
          <w:rFonts w:hint="cs"/>
          <w:rtl/>
        </w:rPr>
        <w:t>עוד עלה כי תשעה רכזי מודיעין משלוש התחנות ל</w:t>
      </w:r>
      <w:r w:rsidR="00BF0C98" w:rsidRPr="008C78C5">
        <w:rPr>
          <w:rFonts w:hint="cs"/>
          <w:rtl/>
        </w:rPr>
        <w:t>א שולבו במחזורי ההכשרה ללימוד השפה הערבית</w:t>
      </w:r>
      <w:r w:rsidR="00BF0C98">
        <w:rPr>
          <w:rFonts w:hint="cs"/>
          <w:rtl/>
        </w:rPr>
        <w:t>.</w:t>
      </w:r>
      <w:r w:rsidR="00BF0C98" w:rsidRPr="008C78C5">
        <w:rPr>
          <w:rFonts w:hint="cs"/>
          <w:rtl/>
        </w:rPr>
        <w:t xml:space="preserve"> מצב זה עלול להשפיע במישרין על יכולתם לבצע את תפקידם באופן מיטבי</w:t>
      </w:r>
      <w:r w:rsidR="00BF0C98">
        <w:rPr>
          <w:rFonts w:hint="cs"/>
          <w:rtl/>
        </w:rPr>
        <w:t xml:space="preserve">, שכן </w:t>
      </w:r>
      <w:r w:rsidR="00BF0C98" w:rsidRPr="00644066">
        <w:rPr>
          <w:rFonts w:hint="eastAsia"/>
          <w:rtl/>
        </w:rPr>
        <w:t>כשליש</w:t>
      </w:r>
      <w:r w:rsidR="00BF0C98" w:rsidRPr="00644066">
        <w:rPr>
          <w:rtl/>
        </w:rPr>
        <w:t xml:space="preserve"> מ</w:t>
      </w:r>
      <w:r w:rsidR="00BF0C98">
        <w:rPr>
          <w:rFonts w:hint="cs"/>
          <w:rtl/>
        </w:rPr>
        <w:t>ה</w:t>
      </w:r>
      <w:r w:rsidR="00BF0C98" w:rsidRPr="00644066">
        <w:rPr>
          <w:rtl/>
        </w:rPr>
        <w:t>תושבי</w:t>
      </w:r>
      <w:r w:rsidR="00BF0C98">
        <w:rPr>
          <w:rFonts w:hint="cs"/>
          <w:rtl/>
        </w:rPr>
        <w:t>ם</w:t>
      </w:r>
      <w:r w:rsidR="00BF0C98" w:rsidRPr="00644066">
        <w:rPr>
          <w:rtl/>
        </w:rPr>
        <w:t xml:space="preserve"> </w:t>
      </w:r>
      <w:r w:rsidR="00BF0C98">
        <w:rPr>
          <w:rFonts w:hint="cs"/>
          <w:rtl/>
        </w:rPr>
        <w:t>ב</w:t>
      </w:r>
      <w:r w:rsidR="00BF0C98" w:rsidRPr="00644066">
        <w:rPr>
          <w:rtl/>
        </w:rPr>
        <w:t xml:space="preserve">ערים </w:t>
      </w:r>
      <w:r w:rsidR="00BF0C98">
        <w:rPr>
          <w:rFonts w:hint="cs"/>
          <w:rtl/>
        </w:rPr>
        <w:t xml:space="preserve">אלו </w:t>
      </w:r>
      <w:r w:rsidR="00BF0C98" w:rsidRPr="00644066">
        <w:rPr>
          <w:rtl/>
        </w:rPr>
        <w:t xml:space="preserve">משתייכים לאוכלוסייה הערבית, </w:t>
      </w:r>
      <w:r w:rsidR="00BF0C98">
        <w:rPr>
          <w:rFonts w:hint="cs"/>
          <w:rtl/>
        </w:rPr>
        <w:t>וממילא</w:t>
      </w:r>
      <w:r w:rsidR="00BF0C98" w:rsidRPr="00644066">
        <w:rPr>
          <w:rtl/>
        </w:rPr>
        <w:t xml:space="preserve"> חלק </w:t>
      </w:r>
      <w:r w:rsidR="00BF0C98" w:rsidRPr="00644066">
        <w:rPr>
          <w:rtl/>
        </w:rPr>
        <w:lastRenderedPageBreak/>
        <w:t xml:space="preserve">ניכר מהמידע </w:t>
      </w:r>
      <w:r w:rsidR="00BF0C98">
        <w:rPr>
          <w:rFonts w:hint="cs"/>
          <w:rtl/>
        </w:rPr>
        <w:t>המודיעיני</w:t>
      </w:r>
      <w:r w:rsidR="00BF0C98" w:rsidRPr="00644066">
        <w:rPr>
          <w:rtl/>
        </w:rPr>
        <w:t xml:space="preserve"> יהיה בשפה הערבית</w:t>
      </w:r>
      <w:r w:rsidR="00BF0C98">
        <w:rPr>
          <w:rFonts w:hint="cs"/>
          <w:rtl/>
        </w:rPr>
        <w:t xml:space="preserve">. בנסיבות אלו </w:t>
      </w:r>
      <w:r w:rsidR="00BF0C98" w:rsidRPr="00644066">
        <w:rPr>
          <w:rFonts w:hint="eastAsia"/>
          <w:rtl/>
        </w:rPr>
        <w:t>אי</w:t>
      </w:r>
      <w:r w:rsidR="00BF0C98">
        <w:rPr>
          <w:rFonts w:hint="cs"/>
          <w:rtl/>
        </w:rPr>
        <w:t>-</w:t>
      </w:r>
      <w:r w:rsidR="00BF0C98" w:rsidRPr="00644066">
        <w:rPr>
          <w:rFonts w:hint="eastAsia"/>
          <w:rtl/>
        </w:rPr>
        <w:t>ידיעת</w:t>
      </w:r>
      <w:r w:rsidR="00BF0C98" w:rsidRPr="00644066">
        <w:rPr>
          <w:rtl/>
        </w:rPr>
        <w:t xml:space="preserve"> </w:t>
      </w:r>
      <w:r w:rsidR="00BF0C98" w:rsidRPr="00644066">
        <w:rPr>
          <w:rFonts w:hint="eastAsia"/>
          <w:rtl/>
        </w:rPr>
        <w:t>השפה</w:t>
      </w:r>
      <w:r w:rsidR="00BF0C98" w:rsidRPr="00644066">
        <w:rPr>
          <w:rtl/>
        </w:rPr>
        <w:t xml:space="preserve"> </w:t>
      </w:r>
      <w:r w:rsidR="00BF0C98" w:rsidRPr="00644066">
        <w:rPr>
          <w:rFonts w:hint="eastAsia"/>
          <w:rtl/>
        </w:rPr>
        <w:t>יכולה</w:t>
      </w:r>
      <w:r w:rsidR="00BF0C98" w:rsidRPr="00644066">
        <w:rPr>
          <w:rtl/>
        </w:rPr>
        <w:t xml:space="preserve"> </w:t>
      </w:r>
      <w:r w:rsidR="00BF0C98" w:rsidRPr="00644066">
        <w:rPr>
          <w:rFonts w:hint="eastAsia"/>
          <w:rtl/>
        </w:rPr>
        <w:t>להביא</w:t>
      </w:r>
      <w:r w:rsidR="00BF0C98" w:rsidRPr="00644066">
        <w:rPr>
          <w:rtl/>
        </w:rPr>
        <w:t xml:space="preserve"> </w:t>
      </w:r>
      <w:r w:rsidR="00BF0C98" w:rsidRPr="00644066">
        <w:rPr>
          <w:rFonts w:hint="eastAsia"/>
          <w:rtl/>
        </w:rPr>
        <w:t>לחסר</w:t>
      </w:r>
      <w:r w:rsidR="00BF0C98" w:rsidRPr="00644066">
        <w:rPr>
          <w:rtl/>
        </w:rPr>
        <w:t xml:space="preserve"> </w:t>
      </w:r>
      <w:r w:rsidR="00BF0C98" w:rsidRPr="00644066">
        <w:rPr>
          <w:rFonts w:hint="eastAsia"/>
          <w:rtl/>
        </w:rPr>
        <w:t>בתמונת</w:t>
      </w:r>
      <w:r w:rsidR="00BF0C98" w:rsidRPr="00644066">
        <w:rPr>
          <w:rtl/>
        </w:rPr>
        <w:t xml:space="preserve"> </w:t>
      </w:r>
      <w:r w:rsidR="00BF0C98" w:rsidRPr="00644066">
        <w:rPr>
          <w:rFonts w:hint="eastAsia"/>
          <w:rtl/>
        </w:rPr>
        <w:t>המודיעין</w:t>
      </w:r>
      <w:r w:rsidRPr="005A522D">
        <w:rPr>
          <w:rFonts w:hint="cs"/>
          <w:rtl/>
        </w:rPr>
        <w:t>.</w:t>
      </w:r>
    </w:p>
    <w:p w14:paraId="5DF4C2B4" w14:textId="5C4F46BC" w:rsidR="00B31655" w:rsidRDefault="00B31655" w:rsidP="00BF0C98">
      <w:pPr>
        <w:pStyle w:val="71f1"/>
        <w:rPr>
          <w:rtl/>
        </w:rPr>
      </w:pPr>
      <w:r w:rsidRPr="005A522D">
        <w:rPr>
          <w:rFonts w:hint="cs"/>
          <w:b/>
          <w:bCs/>
          <w:noProof/>
          <w:rtl/>
        </w:rPr>
        <w:drawing>
          <wp:anchor distT="0" distB="3600450" distL="114300" distR="114300" simplePos="0" relativeHeight="252209664" behindDoc="0" locked="0" layoutInCell="1" allowOverlap="1" wp14:anchorId="11DE5EB1" wp14:editId="07B5EF87">
            <wp:simplePos x="0" y="0"/>
            <wp:positionH relativeFrom="column">
              <wp:posOffset>4518660</wp:posOffset>
            </wp:positionH>
            <wp:positionV relativeFrom="paragraph">
              <wp:posOffset>48895</wp:posOffset>
            </wp:positionV>
            <wp:extent cx="161925" cy="161925"/>
            <wp:effectExtent l="0" t="0" r="9525" b="9525"/>
            <wp:wrapNone/>
            <wp:docPr id="2052770971" name="Picture 2052770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Pr>
          <w:rFonts w:hint="cs"/>
          <w:b/>
          <w:bCs/>
          <w:rtl/>
        </w:rPr>
        <w:t xml:space="preserve">תחנות המשטרה בערים </w:t>
      </w:r>
      <w:r w:rsidR="00BF0C98" w:rsidRPr="00E27F35">
        <w:rPr>
          <w:rFonts w:hint="cs"/>
          <w:b/>
          <w:bCs/>
          <w:rtl/>
        </w:rPr>
        <w:t>מעורבות - מצב מבנים</w:t>
      </w:r>
      <w:r w:rsidR="00BF0C98">
        <w:rPr>
          <w:rFonts w:hint="cs"/>
          <w:rtl/>
        </w:rPr>
        <w:t xml:space="preserve"> - </w:t>
      </w:r>
      <w:r w:rsidR="00BF0C98" w:rsidRPr="00E27F35">
        <w:rPr>
          <w:rFonts w:hint="cs"/>
          <w:rtl/>
        </w:rPr>
        <w:t>למרות החלטות המשטרה על בניית תחנת משטרה חדשה בעיר לוד, בפועל, הליכי התכנון ובניית התחנה</w:t>
      </w:r>
      <w:r w:rsidR="00BF0C98">
        <w:rPr>
          <w:rFonts w:hint="cs"/>
          <w:rtl/>
        </w:rPr>
        <w:t xml:space="preserve"> (לרבות משל"ט החירום)</w:t>
      </w:r>
      <w:r w:rsidR="00BF0C98" w:rsidRPr="00E27F35">
        <w:rPr>
          <w:rFonts w:hint="cs"/>
          <w:rtl/>
        </w:rPr>
        <w:t xml:space="preserve"> מתעכבים </w:t>
      </w:r>
      <w:r w:rsidR="00BF0C98">
        <w:rPr>
          <w:rFonts w:hint="cs"/>
          <w:rtl/>
        </w:rPr>
        <w:t>יותר</w:t>
      </w:r>
      <w:r w:rsidR="00BF0C98" w:rsidRPr="00E27F35">
        <w:rPr>
          <w:rFonts w:hint="cs"/>
          <w:rtl/>
        </w:rPr>
        <w:t xml:space="preserve"> </w:t>
      </w:r>
      <w:r w:rsidR="00BF0C98">
        <w:rPr>
          <w:rFonts w:hint="cs"/>
          <w:rtl/>
        </w:rPr>
        <w:t>מ-17</w:t>
      </w:r>
      <w:r w:rsidR="00BF0C98" w:rsidRPr="00E27F35">
        <w:rPr>
          <w:rFonts w:hint="cs"/>
          <w:rtl/>
        </w:rPr>
        <w:t xml:space="preserve"> שנים, ולא צפוי שיחלו עד שנת 2025</w:t>
      </w:r>
      <w:r w:rsidRPr="005A522D">
        <w:rPr>
          <w:rFonts w:hint="cs"/>
          <w:rtl/>
        </w:rPr>
        <w:t>.</w:t>
      </w:r>
    </w:p>
    <w:p w14:paraId="1BCDBBF4" w14:textId="1FDB49B5" w:rsidR="0026661A" w:rsidRDefault="0026661A" w:rsidP="00A21BD7">
      <w:pPr>
        <w:pStyle w:val="71f1"/>
        <w:rPr>
          <w:rtl/>
        </w:rPr>
      </w:pPr>
      <w:r w:rsidRPr="005A522D">
        <w:rPr>
          <w:rFonts w:hint="cs"/>
          <w:b/>
          <w:bCs/>
          <w:noProof/>
          <w:rtl/>
        </w:rPr>
        <w:drawing>
          <wp:anchor distT="0" distB="3600450" distL="114300" distR="114300" simplePos="0" relativeHeight="252211712" behindDoc="0" locked="0" layoutInCell="1" allowOverlap="1" wp14:anchorId="3EB03A63" wp14:editId="69B2B6F4">
            <wp:simplePos x="0" y="0"/>
            <wp:positionH relativeFrom="column">
              <wp:posOffset>4518660</wp:posOffset>
            </wp:positionH>
            <wp:positionV relativeFrom="paragraph">
              <wp:posOffset>48895</wp:posOffset>
            </wp:positionV>
            <wp:extent cx="161925" cy="161925"/>
            <wp:effectExtent l="0" t="0" r="9525" b="9525"/>
            <wp:wrapNone/>
            <wp:docPr id="2052770972" name="Picture 2052770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1B15C2">
        <w:rPr>
          <w:rFonts w:hint="cs"/>
          <w:b/>
          <w:bCs/>
          <w:rtl/>
        </w:rPr>
        <w:t>הפרות סדר רב-</w:t>
      </w:r>
      <w:proofErr w:type="spellStart"/>
      <w:r w:rsidR="00BF0C98" w:rsidRPr="001B15C2">
        <w:rPr>
          <w:rFonts w:hint="cs"/>
          <w:b/>
          <w:bCs/>
          <w:rtl/>
        </w:rPr>
        <w:t>זירתיות</w:t>
      </w:r>
      <w:proofErr w:type="spellEnd"/>
      <w:r w:rsidR="00BF0C98" w:rsidRPr="001B15C2">
        <w:rPr>
          <w:rFonts w:hint="cs"/>
          <w:b/>
          <w:bCs/>
          <w:rtl/>
        </w:rPr>
        <w:t xml:space="preserve"> כחלק מאיומי הייחוס ותרחישיו</w:t>
      </w:r>
      <w:r w:rsidR="00BF0C98">
        <w:rPr>
          <w:rFonts w:hint="cs"/>
          <w:rtl/>
        </w:rPr>
        <w:t xml:space="preserve"> - ה</w:t>
      </w:r>
      <w:r w:rsidR="00BF0C98" w:rsidRPr="00A13D65">
        <w:rPr>
          <w:rtl/>
        </w:rPr>
        <w:t>משטר</w:t>
      </w:r>
      <w:r w:rsidR="00BF0C98">
        <w:rPr>
          <w:rFonts w:hint="cs"/>
          <w:rtl/>
        </w:rPr>
        <w:t>ה</w:t>
      </w:r>
      <w:r w:rsidR="00BF0C98" w:rsidRPr="00A13D65">
        <w:rPr>
          <w:rtl/>
        </w:rPr>
        <w:t xml:space="preserve"> הייתה מודעת</w:t>
      </w:r>
      <w:r w:rsidR="00BF0C98" w:rsidRPr="00A13D65">
        <w:rPr>
          <w:rFonts w:hint="cs"/>
          <w:rtl/>
        </w:rPr>
        <w:t xml:space="preserve"> </w:t>
      </w:r>
      <w:r w:rsidR="00BF0C98" w:rsidRPr="00A13D65">
        <w:rPr>
          <w:rtl/>
        </w:rPr>
        <w:t xml:space="preserve">לאפשרות </w:t>
      </w:r>
      <w:r w:rsidR="00BF0C98" w:rsidRPr="00A21BD7">
        <w:rPr>
          <w:rtl/>
        </w:rPr>
        <w:t>של</w:t>
      </w:r>
      <w:r w:rsidR="00BF0C98" w:rsidRPr="00A13D65">
        <w:rPr>
          <w:rtl/>
        </w:rPr>
        <w:t xml:space="preserve"> התלקחות הפרות סדר קשות במתווה </w:t>
      </w:r>
      <w:r w:rsidR="00BF0C98">
        <w:rPr>
          <w:rFonts w:hint="cs"/>
          <w:rtl/>
        </w:rPr>
        <w:t xml:space="preserve">דומה לזה </w:t>
      </w:r>
      <w:r w:rsidR="00BF0C98" w:rsidRPr="00A13D65">
        <w:rPr>
          <w:rtl/>
        </w:rPr>
        <w:t xml:space="preserve">שהתרחש </w:t>
      </w:r>
      <w:r w:rsidR="00BF0C98">
        <w:rPr>
          <w:rFonts w:hint="cs"/>
          <w:rtl/>
        </w:rPr>
        <w:t>באירועי שומר חומות</w:t>
      </w:r>
      <w:r w:rsidR="00BF0C98" w:rsidRPr="00A13D65">
        <w:rPr>
          <w:rFonts w:hint="cs"/>
          <w:rtl/>
        </w:rPr>
        <w:t xml:space="preserve">, והיא אף הגדירה </w:t>
      </w:r>
      <w:r w:rsidR="00BF0C98">
        <w:rPr>
          <w:rFonts w:hint="cs"/>
          <w:rtl/>
        </w:rPr>
        <w:t>את ה</w:t>
      </w:r>
      <w:r w:rsidR="00BF0C98" w:rsidRPr="00A13D65">
        <w:rPr>
          <w:rFonts w:hint="cs"/>
          <w:rtl/>
        </w:rPr>
        <w:t xml:space="preserve">איום </w:t>
      </w:r>
      <w:r w:rsidR="00BF0C98">
        <w:rPr>
          <w:rFonts w:hint="cs"/>
          <w:rtl/>
        </w:rPr>
        <w:t>ה</w:t>
      </w:r>
      <w:r w:rsidR="00BF0C98" w:rsidRPr="00A13D65">
        <w:rPr>
          <w:rFonts w:hint="cs"/>
          <w:rtl/>
        </w:rPr>
        <w:t xml:space="preserve">זה בפירוט ונתנה לו ביטוי </w:t>
      </w:r>
      <w:proofErr w:type="spellStart"/>
      <w:r w:rsidR="00BF0C98" w:rsidRPr="00BF0C98">
        <w:rPr>
          <w:rFonts w:hint="cs"/>
          <w:rtl/>
        </w:rPr>
        <w:t>בתוכניותיה</w:t>
      </w:r>
      <w:proofErr w:type="spellEnd"/>
      <w:r w:rsidR="00BF0C98" w:rsidRPr="00A13D65">
        <w:rPr>
          <w:rFonts w:hint="cs"/>
          <w:rtl/>
        </w:rPr>
        <w:t xml:space="preserve"> המבצעיות.</w:t>
      </w:r>
      <w:r w:rsidR="00BF0C98" w:rsidRPr="00A13D65">
        <w:rPr>
          <w:rtl/>
        </w:rPr>
        <w:t xml:space="preserve"> </w:t>
      </w:r>
      <w:r w:rsidR="00BF0C98" w:rsidRPr="00A13D65">
        <w:rPr>
          <w:rFonts w:hint="cs"/>
          <w:rtl/>
        </w:rPr>
        <w:t xml:space="preserve">המשטרה הייתה </w:t>
      </w:r>
      <w:r w:rsidR="00BF0C98" w:rsidRPr="00A13D65">
        <w:rPr>
          <w:rtl/>
        </w:rPr>
        <w:t xml:space="preserve">אמורה להיערך </w:t>
      </w:r>
      <w:r w:rsidR="00BF0C98" w:rsidRPr="00A13D65">
        <w:rPr>
          <w:rFonts w:hint="cs"/>
          <w:rtl/>
        </w:rPr>
        <w:t>לאיום זה</w:t>
      </w:r>
      <w:r w:rsidR="00BF0C98" w:rsidRPr="00A13D65">
        <w:rPr>
          <w:rtl/>
        </w:rPr>
        <w:t xml:space="preserve"> באופן שיאפשר לה לתת את המענה המתאים למימוש אחריותה, בהתאם לתרחישי הייחוס ו</w:t>
      </w:r>
      <w:r w:rsidR="00BF0C98" w:rsidRPr="00A13D65">
        <w:rPr>
          <w:rFonts w:hint="cs"/>
          <w:rtl/>
        </w:rPr>
        <w:t>ל</w:t>
      </w:r>
      <w:r w:rsidR="00BF0C98" w:rsidRPr="00A13D65">
        <w:rPr>
          <w:rtl/>
        </w:rPr>
        <w:t>הנחות היסוד שהתממשו ב</w:t>
      </w:r>
      <w:r w:rsidR="00BF0C98" w:rsidRPr="00A13D65">
        <w:rPr>
          <w:rFonts w:hint="cs"/>
          <w:rtl/>
        </w:rPr>
        <w:t>זמן</w:t>
      </w:r>
      <w:r w:rsidR="00BF0C98" w:rsidRPr="00A13D65">
        <w:rPr>
          <w:rtl/>
        </w:rPr>
        <w:t xml:space="preserve"> אירועי</w:t>
      </w:r>
      <w:r w:rsidR="00BF0C98" w:rsidRPr="00A13D65">
        <w:rPr>
          <w:rFonts w:hint="cs"/>
          <w:rtl/>
        </w:rPr>
        <w:t xml:space="preserve"> שומר החומות</w:t>
      </w:r>
      <w:r w:rsidR="00BF0C98">
        <w:rPr>
          <w:rFonts w:hint="cs"/>
          <w:rtl/>
        </w:rPr>
        <w:t>.</w:t>
      </w:r>
    </w:p>
    <w:p w14:paraId="3ED20DD0" w14:textId="67804408" w:rsidR="0026661A" w:rsidRDefault="0026661A" w:rsidP="00F00C3C">
      <w:pPr>
        <w:pStyle w:val="71f1"/>
        <w:rPr>
          <w:rtl/>
        </w:rPr>
      </w:pPr>
      <w:r w:rsidRPr="005A522D">
        <w:rPr>
          <w:rFonts w:hint="cs"/>
          <w:b/>
          <w:bCs/>
          <w:noProof/>
          <w:rtl/>
        </w:rPr>
        <w:drawing>
          <wp:anchor distT="0" distB="3600450" distL="114300" distR="114300" simplePos="0" relativeHeight="252213760" behindDoc="0" locked="0" layoutInCell="1" allowOverlap="1" wp14:anchorId="1B68C67F" wp14:editId="08218F3A">
            <wp:simplePos x="0" y="0"/>
            <wp:positionH relativeFrom="column">
              <wp:posOffset>4518660</wp:posOffset>
            </wp:positionH>
            <wp:positionV relativeFrom="paragraph">
              <wp:posOffset>48895</wp:posOffset>
            </wp:positionV>
            <wp:extent cx="161925" cy="161925"/>
            <wp:effectExtent l="0" t="0" r="9525" b="9525"/>
            <wp:wrapNone/>
            <wp:docPr id="2052770973" name="Picture 2052770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00C3C" w:rsidRPr="00B34B6B">
        <w:rPr>
          <w:rFonts w:hint="cs"/>
          <w:b/>
          <w:bCs/>
          <w:rtl/>
        </w:rPr>
        <w:t>התמודדות המשטרה עם אירועי שומר החומות</w:t>
      </w:r>
      <w:r w:rsidR="00F00C3C" w:rsidRPr="00B34B6B">
        <w:rPr>
          <w:rFonts w:hint="cs"/>
          <w:rtl/>
        </w:rPr>
        <w:t xml:space="preserve"> - במקרים רבים, בפרט בימים הראשונים להתרחשות האירועים, לא נתנה המשטרה את המענה המבצעי הדרוש אל מול האיום שהיא עצמה הגדירה, ודאי לא בטווחי זמן רלוונטיים</w:t>
      </w:r>
      <w:r w:rsidR="00F00C3C">
        <w:rPr>
          <w:rFonts w:hint="cs"/>
          <w:rtl/>
        </w:rPr>
        <w:t xml:space="preserve">. </w:t>
      </w:r>
      <w:r w:rsidR="00F00C3C" w:rsidRPr="00CE3F82">
        <w:rPr>
          <w:rFonts w:hint="cs"/>
          <w:rtl/>
        </w:rPr>
        <w:t>הפערים במענה המשטרתי באו לידי ביטוי</w:t>
      </w:r>
      <w:r w:rsidR="00B20466">
        <w:rPr>
          <w:rFonts w:hint="cs"/>
          <w:rtl/>
        </w:rPr>
        <w:t>, בין היתר,</w:t>
      </w:r>
      <w:r w:rsidR="00F00C3C">
        <w:rPr>
          <w:rFonts w:hint="cs"/>
          <w:rtl/>
        </w:rPr>
        <w:t xml:space="preserve"> באי-מתן מענה לפניות תושבים למוקד</w:t>
      </w:r>
      <w:r w:rsidR="00F00C3C" w:rsidRPr="0082356D">
        <w:rPr>
          <w:rtl/>
        </w:rPr>
        <w:t>.</w:t>
      </w:r>
      <w:r w:rsidR="00F00C3C" w:rsidRPr="0082356D">
        <w:rPr>
          <w:rFonts w:hint="cs"/>
          <w:rtl/>
        </w:rPr>
        <w:t xml:space="preserve"> עוד על הפערים במענה המשטרתי ניתן ללמוד</w:t>
      </w:r>
      <w:r w:rsidR="00B20466">
        <w:rPr>
          <w:rFonts w:hint="cs"/>
          <w:rtl/>
        </w:rPr>
        <w:t xml:space="preserve"> גם</w:t>
      </w:r>
      <w:r w:rsidR="00F00C3C" w:rsidRPr="0082356D">
        <w:rPr>
          <w:rFonts w:hint="cs"/>
          <w:rtl/>
        </w:rPr>
        <w:t xml:space="preserve"> מכך שעד שהוחזרה שגרת החיים למסלולה תועדו מאות מוקדי אירועים </w:t>
      </w:r>
      <w:r w:rsidR="00F00C3C">
        <w:rPr>
          <w:rFonts w:hint="cs"/>
          <w:rtl/>
        </w:rPr>
        <w:t>ש</w:t>
      </w:r>
      <w:r w:rsidR="00F00C3C" w:rsidRPr="0082356D">
        <w:rPr>
          <w:rFonts w:hint="cs"/>
          <w:rtl/>
        </w:rPr>
        <w:t>בהם נהרגו 3 אזרחים, נפצעו מאות אנשים ונגרמו נזקים כבדים לרכוש</w:t>
      </w:r>
      <w:r w:rsidRPr="005A522D">
        <w:rPr>
          <w:rFonts w:hint="cs"/>
          <w:rtl/>
        </w:rPr>
        <w:t>.</w:t>
      </w:r>
    </w:p>
    <w:p w14:paraId="0F385B9E" w14:textId="403DCB9B" w:rsidR="007404C2" w:rsidRDefault="007404C2" w:rsidP="00F00C3C">
      <w:pPr>
        <w:pStyle w:val="71f1"/>
        <w:rPr>
          <w:rtl/>
        </w:rPr>
      </w:pPr>
      <w:r w:rsidRPr="005A522D">
        <w:rPr>
          <w:rFonts w:hint="cs"/>
          <w:b/>
          <w:bCs/>
          <w:noProof/>
          <w:rtl/>
        </w:rPr>
        <w:drawing>
          <wp:anchor distT="0" distB="3600450" distL="114300" distR="114300" simplePos="0" relativeHeight="252215808" behindDoc="0" locked="0" layoutInCell="1" allowOverlap="1" wp14:anchorId="001F66D0" wp14:editId="0A805CB8">
            <wp:simplePos x="0" y="0"/>
            <wp:positionH relativeFrom="column">
              <wp:posOffset>4518660</wp:posOffset>
            </wp:positionH>
            <wp:positionV relativeFrom="paragraph">
              <wp:posOffset>48895</wp:posOffset>
            </wp:positionV>
            <wp:extent cx="161925" cy="161925"/>
            <wp:effectExtent l="0" t="0" r="9525" b="9525"/>
            <wp:wrapNone/>
            <wp:docPr id="2052770974" name="Picture 2052770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00C3C" w:rsidRPr="001D4BFE">
        <w:rPr>
          <w:rFonts w:hint="cs"/>
          <w:b/>
          <w:bCs/>
          <w:rtl/>
        </w:rPr>
        <w:t>המודיעין המשטרתי באירועי שומר החומות</w:t>
      </w:r>
      <w:r w:rsidR="00F00C3C">
        <w:rPr>
          <w:rFonts w:hint="cs"/>
          <w:rtl/>
        </w:rPr>
        <w:t xml:space="preserve"> - </w:t>
      </w:r>
      <w:r w:rsidR="00F00C3C" w:rsidRPr="001D4BFE">
        <w:rPr>
          <w:rFonts w:hint="eastAsia"/>
          <w:rtl/>
        </w:rPr>
        <w:t>באירועי</w:t>
      </w:r>
      <w:r w:rsidR="00F00C3C" w:rsidRPr="001D4BFE">
        <w:rPr>
          <w:rtl/>
        </w:rPr>
        <w:t xml:space="preserve"> שומר החומות </w:t>
      </w:r>
      <w:r w:rsidR="00F00C3C" w:rsidRPr="001D4BFE">
        <w:rPr>
          <w:rFonts w:hint="eastAsia"/>
          <w:rtl/>
        </w:rPr>
        <w:t>התגלו</w:t>
      </w:r>
      <w:r w:rsidR="00F00C3C" w:rsidRPr="001D4BFE">
        <w:rPr>
          <w:rFonts w:hint="cs"/>
          <w:rtl/>
        </w:rPr>
        <w:t xml:space="preserve"> </w:t>
      </w:r>
      <w:r w:rsidR="00F00C3C" w:rsidRPr="00F75A6E">
        <w:rPr>
          <w:rFonts w:hint="eastAsia"/>
          <w:rtl/>
        </w:rPr>
        <w:t>ליקויים</w:t>
      </w:r>
      <w:r w:rsidR="00F00C3C" w:rsidRPr="001D4BFE">
        <w:rPr>
          <w:rFonts w:hint="cs"/>
          <w:rtl/>
        </w:rPr>
        <w:t xml:space="preserve"> תפקודיים משמעותיים</w:t>
      </w:r>
      <w:r w:rsidR="00F00C3C" w:rsidRPr="001D4BFE">
        <w:rPr>
          <w:rtl/>
        </w:rPr>
        <w:t xml:space="preserve"> </w:t>
      </w:r>
      <w:r w:rsidR="00F00C3C" w:rsidRPr="001D4BFE">
        <w:rPr>
          <w:rFonts w:hint="eastAsia"/>
          <w:rtl/>
        </w:rPr>
        <w:t>במערך</w:t>
      </w:r>
      <w:r w:rsidR="00F00C3C" w:rsidRPr="001D4BFE">
        <w:rPr>
          <w:rtl/>
        </w:rPr>
        <w:t xml:space="preserve"> המודיעין </w:t>
      </w:r>
      <w:r w:rsidR="00F00C3C" w:rsidRPr="001D4BFE">
        <w:rPr>
          <w:rFonts w:hint="eastAsia"/>
          <w:rtl/>
        </w:rPr>
        <w:t>המשטרתי</w:t>
      </w:r>
      <w:r w:rsidR="00F00C3C">
        <w:rPr>
          <w:rFonts w:hint="cs"/>
          <w:rtl/>
        </w:rPr>
        <w:t>,</w:t>
      </w:r>
      <w:r w:rsidR="00F00C3C" w:rsidRPr="001D4BFE">
        <w:rPr>
          <w:rtl/>
        </w:rPr>
        <w:t xml:space="preserve"> במימוש אחריותו למתן התרעה </w:t>
      </w:r>
      <w:r w:rsidR="00F00C3C" w:rsidRPr="001D4BFE">
        <w:rPr>
          <w:rFonts w:hint="eastAsia"/>
          <w:rtl/>
        </w:rPr>
        <w:t>מפני</w:t>
      </w:r>
      <w:r w:rsidR="00F00C3C" w:rsidRPr="001D4BFE">
        <w:rPr>
          <w:rtl/>
        </w:rPr>
        <w:t xml:space="preserve"> </w:t>
      </w:r>
      <w:r w:rsidR="00F00C3C" w:rsidRPr="001D4BFE">
        <w:rPr>
          <w:rFonts w:hint="eastAsia"/>
          <w:rtl/>
        </w:rPr>
        <w:t>האירועים</w:t>
      </w:r>
      <w:r w:rsidR="00F00C3C" w:rsidRPr="001D4BFE">
        <w:rPr>
          <w:rtl/>
        </w:rPr>
        <w:t>; לגיבוש תמונת מודיעין משקפת לקראת האירועים ובמהלכם</w:t>
      </w:r>
      <w:r w:rsidR="00F00C3C" w:rsidRPr="001D4BFE">
        <w:rPr>
          <w:rFonts w:hint="cs"/>
          <w:rtl/>
        </w:rPr>
        <w:t>;</w:t>
      </w:r>
      <w:r w:rsidR="00F00C3C" w:rsidRPr="001D4BFE">
        <w:rPr>
          <w:rtl/>
        </w:rPr>
        <w:t xml:space="preserve"> להזרמת מידע רל</w:t>
      </w:r>
      <w:r w:rsidR="00F00C3C" w:rsidRPr="001D4BFE">
        <w:rPr>
          <w:rFonts w:hint="cs"/>
          <w:rtl/>
        </w:rPr>
        <w:t>וו</w:t>
      </w:r>
      <w:r w:rsidR="00F00C3C" w:rsidRPr="001D4BFE">
        <w:rPr>
          <w:rtl/>
        </w:rPr>
        <w:t>נטי שי</w:t>
      </w:r>
      <w:r w:rsidR="00F00C3C">
        <w:rPr>
          <w:rFonts w:hint="cs"/>
          <w:rtl/>
        </w:rPr>
        <w:t xml:space="preserve">אפשר </w:t>
      </w:r>
      <w:r w:rsidR="00F00C3C" w:rsidRPr="001D4BFE">
        <w:rPr>
          <w:rtl/>
        </w:rPr>
        <w:t xml:space="preserve">התמודדות </w:t>
      </w:r>
      <w:r w:rsidR="00F00C3C">
        <w:rPr>
          <w:rFonts w:hint="cs"/>
          <w:rtl/>
        </w:rPr>
        <w:t xml:space="preserve">אפקטיבית </w:t>
      </w:r>
      <w:r w:rsidR="00F00C3C" w:rsidRPr="001D4BFE">
        <w:rPr>
          <w:rtl/>
        </w:rPr>
        <w:t>ע</w:t>
      </w:r>
      <w:r w:rsidR="00F00C3C" w:rsidRPr="001D4BFE">
        <w:rPr>
          <w:rFonts w:hint="cs"/>
          <w:rtl/>
        </w:rPr>
        <w:t>י</w:t>
      </w:r>
      <w:r w:rsidR="00F00C3C" w:rsidRPr="001D4BFE">
        <w:rPr>
          <w:rtl/>
        </w:rPr>
        <w:t>מם. ליקויים</w:t>
      </w:r>
      <w:r w:rsidR="00F00C3C" w:rsidRPr="001D4BFE">
        <w:rPr>
          <w:rFonts w:hint="cs"/>
          <w:rtl/>
        </w:rPr>
        <w:t xml:space="preserve"> הנוגעים ל</w:t>
      </w:r>
      <w:r w:rsidR="00F00C3C" w:rsidRPr="001D4BFE">
        <w:rPr>
          <w:rFonts w:hint="eastAsia"/>
          <w:rtl/>
        </w:rPr>
        <w:t>בניין</w:t>
      </w:r>
      <w:r w:rsidR="00F00C3C" w:rsidRPr="001D4BFE">
        <w:rPr>
          <w:rtl/>
        </w:rPr>
        <w:t xml:space="preserve"> </w:t>
      </w:r>
      <w:r w:rsidR="00F00C3C" w:rsidRPr="001D4BFE">
        <w:rPr>
          <w:rFonts w:hint="eastAsia"/>
          <w:rtl/>
        </w:rPr>
        <w:t>הכ</w:t>
      </w:r>
      <w:r w:rsidR="00F00C3C">
        <w:rPr>
          <w:rFonts w:hint="cs"/>
          <w:rtl/>
        </w:rPr>
        <w:t>ו</w:t>
      </w:r>
      <w:r w:rsidR="00F00C3C" w:rsidRPr="001D4BFE">
        <w:rPr>
          <w:rFonts w:hint="eastAsia"/>
          <w:rtl/>
        </w:rPr>
        <w:t>ח</w:t>
      </w:r>
      <w:r w:rsidR="00F00C3C" w:rsidRPr="001D4BFE">
        <w:rPr>
          <w:rtl/>
        </w:rPr>
        <w:t xml:space="preserve"> המודיעיני ו</w:t>
      </w:r>
      <w:r w:rsidR="00F00C3C" w:rsidRPr="001D4BFE">
        <w:rPr>
          <w:rFonts w:hint="cs"/>
          <w:rtl/>
        </w:rPr>
        <w:t>ל</w:t>
      </w:r>
      <w:r w:rsidR="00F00C3C" w:rsidRPr="001D4BFE">
        <w:rPr>
          <w:rtl/>
        </w:rPr>
        <w:t>הפעלתו</w:t>
      </w:r>
      <w:r w:rsidR="00F00C3C" w:rsidRPr="001D4BFE">
        <w:rPr>
          <w:rFonts w:hint="cs"/>
          <w:rtl/>
        </w:rPr>
        <w:t xml:space="preserve"> פגעו במוכנות המשטרה וביכולתה </w:t>
      </w:r>
      <w:r w:rsidR="00F00C3C" w:rsidRPr="00CE28C5">
        <w:rPr>
          <w:rFonts w:hint="cs"/>
          <w:rtl/>
        </w:rPr>
        <w:t>להתמודד עם ה</w:t>
      </w:r>
      <w:r w:rsidR="00F00C3C" w:rsidRPr="00CE28C5">
        <w:rPr>
          <w:rFonts w:hint="eastAsia"/>
          <w:rtl/>
        </w:rPr>
        <w:t>אירועים</w:t>
      </w:r>
      <w:r w:rsidR="00F00C3C" w:rsidRPr="00CE28C5">
        <w:rPr>
          <w:rFonts w:hint="cs"/>
          <w:rtl/>
        </w:rPr>
        <w:t xml:space="preserve">. </w:t>
      </w:r>
      <w:r w:rsidR="00F00C3C">
        <w:rPr>
          <w:rFonts w:hint="cs"/>
          <w:rtl/>
        </w:rPr>
        <w:t>מערך המודיעין המשטרתי ל</w:t>
      </w:r>
      <w:r w:rsidR="00F00C3C" w:rsidRPr="00FB5049">
        <w:rPr>
          <w:rFonts w:hint="eastAsia"/>
          <w:rtl/>
        </w:rPr>
        <w:t>א</w:t>
      </w:r>
      <w:r w:rsidR="00F00C3C" w:rsidRPr="00FB5049">
        <w:rPr>
          <w:rtl/>
        </w:rPr>
        <w:t xml:space="preserve"> </w:t>
      </w:r>
      <w:r w:rsidR="00F00C3C">
        <w:rPr>
          <w:rFonts w:hint="eastAsia"/>
          <w:rtl/>
        </w:rPr>
        <w:t>ה</w:t>
      </w:r>
      <w:r w:rsidR="00F00C3C" w:rsidRPr="00FB5049">
        <w:rPr>
          <w:rFonts w:hint="eastAsia"/>
          <w:rtl/>
        </w:rPr>
        <w:t>צ</w:t>
      </w:r>
      <w:r w:rsidR="00F00C3C">
        <w:rPr>
          <w:rFonts w:hint="cs"/>
          <w:rtl/>
        </w:rPr>
        <w:t>י</w:t>
      </w:r>
      <w:r w:rsidR="00F00C3C" w:rsidRPr="00FB5049">
        <w:rPr>
          <w:rFonts w:hint="eastAsia"/>
          <w:rtl/>
        </w:rPr>
        <w:t>ג</w:t>
      </w:r>
      <w:r w:rsidR="00F00C3C" w:rsidRPr="00FB5049">
        <w:rPr>
          <w:rtl/>
        </w:rPr>
        <w:t xml:space="preserve"> </w:t>
      </w:r>
      <w:r w:rsidR="00F00C3C" w:rsidRPr="00FB5049">
        <w:rPr>
          <w:rFonts w:hint="eastAsia"/>
          <w:rtl/>
        </w:rPr>
        <w:t>צפי</w:t>
      </w:r>
      <w:r w:rsidR="00F00C3C" w:rsidRPr="00FB5049">
        <w:rPr>
          <w:rtl/>
        </w:rPr>
        <w:t xml:space="preserve"> משמעותי</w:t>
      </w:r>
      <w:r w:rsidR="00F00C3C" w:rsidRPr="00FB5049">
        <w:rPr>
          <w:rFonts w:hint="cs"/>
          <w:rtl/>
        </w:rPr>
        <w:t xml:space="preserve"> </w:t>
      </w:r>
      <w:r w:rsidR="00F00C3C" w:rsidRPr="00FB5049">
        <w:rPr>
          <w:rFonts w:hint="eastAsia"/>
          <w:rtl/>
        </w:rPr>
        <w:t>ב</w:t>
      </w:r>
      <w:r w:rsidR="00F00C3C" w:rsidRPr="00FB5049">
        <w:rPr>
          <w:rFonts w:hint="cs"/>
          <w:rtl/>
        </w:rPr>
        <w:t>נוגע</w:t>
      </w:r>
      <w:r w:rsidR="00F00C3C" w:rsidRPr="00FB5049">
        <w:rPr>
          <w:rtl/>
        </w:rPr>
        <w:t xml:space="preserve"> </w:t>
      </w:r>
      <w:r w:rsidR="00F00C3C" w:rsidRPr="00FB5049">
        <w:rPr>
          <w:rFonts w:hint="eastAsia"/>
          <w:rtl/>
        </w:rPr>
        <w:t>לאירועים</w:t>
      </w:r>
      <w:r w:rsidR="00F00C3C" w:rsidRPr="00FB5049">
        <w:rPr>
          <w:rtl/>
        </w:rPr>
        <w:t xml:space="preserve"> </w:t>
      </w:r>
      <w:r w:rsidR="00F00C3C" w:rsidRPr="00FB5049">
        <w:rPr>
          <w:rFonts w:hint="eastAsia"/>
          <w:rtl/>
        </w:rPr>
        <w:t>שפרצו</w:t>
      </w:r>
      <w:r w:rsidR="00F00C3C" w:rsidRPr="00FB5049">
        <w:rPr>
          <w:rtl/>
        </w:rPr>
        <w:t xml:space="preserve"> </w:t>
      </w:r>
      <w:r w:rsidR="00F00C3C" w:rsidRPr="00FB5049">
        <w:rPr>
          <w:rFonts w:hint="cs"/>
          <w:rtl/>
        </w:rPr>
        <w:t xml:space="preserve">מחוץ לירושלים </w:t>
      </w:r>
      <w:r w:rsidR="00F00C3C" w:rsidRPr="00FB5049">
        <w:rPr>
          <w:rFonts w:hint="eastAsia"/>
          <w:rtl/>
        </w:rPr>
        <w:t>בכלל</w:t>
      </w:r>
      <w:r w:rsidR="00F00C3C" w:rsidRPr="00FB5049">
        <w:rPr>
          <w:rtl/>
        </w:rPr>
        <w:t xml:space="preserve"> </w:t>
      </w:r>
      <w:r w:rsidR="00F00C3C" w:rsidRPr="00FB5049">
        <w:rPr>
          <w:rFonts w:hint="eastAsia"/>
          <w:rtl/>
        </w:rPr>
        <w:t>ובערים</w:t>
      </w:r>
      <w:r w:rsidR="00F00C3C" w:rsidRPr="00FB5049">
        <w:rPr>
          <w:rtl/>
        </w:rPr>
        <w:t xml:space="preserve"> </w:t>
      </w:r>
      <w:r w:rsidR="00F00C3C" w:rsidRPr="00FB5049">
        <w:rPr>
          <w:rFonts w:hint="eastAsia"/>
          <w:rtl/>
        </w:rPr>
        <w:t>מעורבות</w:t>
      </w:r>
      <w:r w:rsidR="00F00C3C" w:rsidRPr="00FB5049">
        <w:rPr>
          <w:rtl/>
        </w:rPr>
        <w:t xml:space="preserve"> </w:t>
      </w:r>
      <w:r w:rsidR="00F00C3C" w:rsidRPr="00FB5049">
        <w:rPr>
          <w:rFonts w:hint="eastAsia"/>
          <w:rtl/>
        </w:rPr>
        <w:t>בפרט</w:t>
      </w:r>
      <w:r w:rsidR="00F00C3C" w:rsidRPr="00FB5049">
        <w:rPr>
          <w:rtl/>
        </w:rPr>
        <w:t xml:space="preserve">. </w:t>
      </w:r>
      <w:r w:rsidR="00F00C3C" w:rsidRPr="00FB5049">
        <w:rPr>
          <w:rFonts w:hint="eastAsia"/>
          <w:rtl/>
        </w:rPr>
        <w:t>הקשב</w:t>
      </w:r>
      <w:r w:rsidR="00F00C3C" w:rsidRPr="00FB5049">
        <w:rPr>
          <w:rtl/>
        </w:rPr>
        <w:t xml:space="preserve"> </w:t>
      </w:r>
      <w:r w:rsidR="00F00C3C" w:rsidRPr="00FB5049">
        <w:rPr>
          <w:rFonts w:hint="eastAsia"/>
          <w:rtl/>
        </w:rPr>
        <w:t>המשטרתי</w:t>
      </w:r>
      <w:r w:rsidR="00F00C3C">
        <w:rPr>
          <w:rFonts w:hint="cs"/>
          <w:rtl/>
        </w:rPr>
        <w:t xml:space="preserve"> </w:t>
      </w:r>
      <w:r w:rsidR="00F00C3C" w:rsidRPr="00FB5049">
        <w:rPr>
          <w:rFonts w:hint="cs"/>
          <w:rtl/>
        </w:rPr>
        <w:t xml:space="preserve">הופנה </w:t>
      </w:r>
      <w:r w:rsidR="00F00C3C" w:rsidRPr="00FB5049">
        <w:rPr>
          <w:rFonts w:hint="eastAsia"/>
          <w:rtl/>
        </w:rPr>
        <w:t>בעיקר</w:t>
      </w:r>
      <w:r w:rsidR="00F00C3C" w:rsidRPr="00FB5049">
        <w:rPr>
          <w:rtl/>
        </w:rPr>
        <w:t xml:space="preserve"> </w:t>
      </w:r>
      <w:r w:rsidR="00F00C3C" w:rsidRPr="00FB5049">
        <w:rPr>
          <w:rFonts w:hint="eastAsia"/>
          <w:rtl/>
        </w:rPr>
        <w:t>להתמודדות</w:t>
      </w:r>
      <w:r w:rsidR="00F00C3C" w:rsidRPr="00FB5049">
        <w:rPr>
          <w:rtl/>
        </w:rPr>
        <w:t xml:space="preserve"> </w:t>
      </w:r>
      <w:r w:rsidR="00F00C3C" w:rsidRPr="00FB5049">
        <w:rPr>
          <w:rFonts w:hint="eastAsia"/>
          <w:rtl/>
        </w:rPr>
        <w:t>עם</w:t>
      </w:r>
      <w:r w:rsidR="00F00C3C" w:rsidRPr="00FB5049">
        <w:rPr>
          <w:rtl/>
        </w:rPr>
        <w:t xml:space="preserve"> </w:t>
      </w:r>
      <w:r w:rsidR="00F00C3C" w:rsidRPr="00FB5049">
        <w:rPr>
          <w:rFonts w:hint="eastAsia"/>
          <w:rtl/>
        </w:rPr>
        <w:t>אירועים</w:t>
      </w:r>
      <w:r w:rsidR="00F00C3C">
        <w:rPr>
          <w:rFonts w:hint="cs"/>
          <w:rtl/>
        </w:rPr>
        <w:t xml:space="preserve"> </w:t>
      </w:r>
      <w:r w:rsidR="00F00C3C" w:rsidRPr="00FB5049">
        <w:rPr>
          <w:rtl/>
        </w:rPr>
        <w:t>בירושלים.</w:t>
      </w:r>
      <w:r w:rsidR="00F00C3C" w:rsidRPr="00FB5049">
        <w:rPr>
          <w:rFonts w:hint="cs"/>
          <w:rtl/>
        </w:rPr>
        <w:t xml:space="preserve"> גם לאחר שפרצו האירועים, עדיין היו </w:t>
      </w:r>
      <w:proofErr w:type="spellStart"/>
      <w:r w:rsidR="00F00C3C" w:rsidRPr="00FB5049">
        <w:rPr>
          <w:rFonts w:hint="cs"/>
          <w:rtl/>
        </w:rPr>
        <w:t>חוסרים</w:t>
      </w:r>
      <w:proofErr w:type="spellEnd"/>
      <w:r w:rsidR="00F00C3C" w:rsidRPr="00FB5049">
        <w:rPr>
          <w:rFonts w:hint="cs"/>
          <w:rtl/>
        </w:rPr>
        <w:t xml:space="preserve"> גדולים במודיעין ובמידע קונקרטיים וכן </w:t>
      </w:r>
      <w:r w:rsidR="00F00C3C">
        <w:rPr>
          <w:rFonts w:hint="cs"/>
          <w:rtl/>
        </w:rPr>
        <w:t xml:space="preserve">פערים מהותיים בהעברת </w:t>
      </w:r>
      <w:r w:rsidR="00F00C3C" w:rsidRPr="00FB5049">
        <w:rPr>
          <w:rFonts w:hint="cs"/>
          <w:rtl/>
        </w:rPr>
        <w:t xml:space="preserve">מודיעין ליחידות בשטח. לא גובשה תמונת מודיעין משקפת, </w:t>
      </w:r>
      <w:r w:rsidR="00F00C3C">
        <w:rPr>
          <w:rFonts w:hint="cs"/>
          <w:rtl/>
        </w:rPr>
        <w:t xml:space="preserve">שתוצג לפני הדרגים המתאימים </w:t>
      </w:r>
      <w:r w:rsidR="00F00C3C" w:rsidRPr="00E241D2">
        <w:rPr>
          <w:rtl/>
        </w:rPr>
        <w:t>ו</w:t>
      </w:r>
      <w:r w:rsidR="00F00C3C" w:rsidRPr="00E241D2">
        <w:rPr>
          <w:rFonts w:hint="eastAsia"/>
          <w:rtl/>
        </w:rPr>
        <w:t>ת</w:t>
      </w:r>
      <w:r w:rsidR="00F00C3C">
        <w:rPr>
          <w:rFonts w:hint="cs"/>
          <w:rtl/>
        </w:rPr>
        <w:t>סייע</w:t>
      </w:r>
      <w:r w:rsidR="00F00C3C" w:rsidRPr="00E241D2">
        <w:rPr>
          <w:rtl/>
        </w:rPr>
        <w:t xml:space="preserve"> </w:t>
      </w:r>
      <w:r w:rsidR="00F00C3C">
        <w:rPr>
          <w:rFonts w:hint="cs"/>
          <w:rtl/>
        </w:rPr>
        <w:t>ב</w:t>
      </w:r>
      <w:r w:rsidR="00F00C3C" w:rsidRPr="00E241D2">
        <w:rPr>
          <w:rFonts w:hint="eastAsia"/>
          <w:rtl/>
        </w:rPr>
        <w:t>קבלת</w:t>
      </w:r>
      <w:r w:rsidR="00F00C3C" w:rsidRPr="00E241D2">
        <w:rPr>
          <w:rtl/>
        </w:rPr>
        <w:t xml:space="preserve"> </w:t>
      </w:r>
      <w:r w:rsidR="00F00C3C" w:rsidRPr="00E241D2">
        <w:rPr>
          <w:rFonts w:hint="eastAsia"/>
          <w:rtl/>
        </w:rPr>
        <w:t>החלטות</w:t>
      </w:r>
      <w:r w:rsidR="00F00C3C" w:rsidRPr="00E241D2">
        <w:rPr>
          <w:rtl/>
        </w:rPr>
        <w:t xml:space="preserve"> </w:t>
      </w:r>
      <w:r w:rsidR="00F00C3C" w:rsidRPr="00E241D2">
        <w:rPr>
          <w:rFonts w:hint="eastAsia"/>
          <w:rtl/>
        </w:rPr>
        <w:t>ו</w:t>
      </w:r>
      <w:r w:rsidR="00F00C3C">
        <w:rPr>
          <w:rFonts w:hint="cs"/>
          <w:rtl/>
        </w:rPr>
        <w:t>ב</w:t>
      </w:r>
      <w:r w:rsidR="00F00C3C" w:rsidRPr="00E241D2">
        <w:rPr>
          <w:rFonts w:hint="eastAsia"/>
          <w:rtl/>
        </w:rPr>
        <w:t>התמודדות</w:t>
      </w:r>
      <w:r w:rsidR="00F00C3C" w:rsidRPr="00E241D2">
        <w:rPr>
          <w:rtl/>
        </w:rPr>
        <w:t xml:space="preserve"> </w:t>
      </w:r>
      <w:r w:rsidR="00F00C3C" w:rsidRPr="00E241D2">
        <w:rPr>
          <w:rFonts w:hint="eastAsia"/>
          <w:rtl/>
        </w:rPr>
        <w:t>מיטבית</w:t>
      </w:r>
      <w:r w:rsidR="00F00C3C" w:rsidRPr="00E241D2">
        <w:rPr>
          <w:rtl/>
        </w:rPr>
        <w:t xml:space="preserve"> </w:t>
      </w:r>
      <w:r w:rsidR="00F00C3C" w:rsidRPr="00E241D2">
        <w:rPr>
          <w:rFonts w:hint="eastAsia"/>
          <w:rtl/>
        </w:rPr>
        <w:t>עם</w:t>
      </w:r>
      <w:r w:rsidR="00F00C3C" w:rsidRPr="00E241D2">
        <w:rPr>
          <w:rtl/>
        </w:rPr>
        <w:t xml:space="preserve"> </w:t>
      </w:r>
      <w:r w:rsidR="00F00C3C" w:rsidRPr="00E241D2">
        <w:rPr>
          <w:rFonts w:hint="eastAsia"/>
          <w:rtl/>
        </w:rPr>
        <w:t>האירועים</w:t>
      </w:r>
      <w:r w:rsidR="00F00C3C" w:rsidRPr="00E241D2">
        <w:rPr>
          <w:rtl/>
        </w:rPr>
        <w:t xml:space="preserve">, </w:t>
      </w:r>
      <w:r w:rsidR="00F00C3C" w:rsidRPr="00E241D2">
        <w:rPr>
          <w:rFonts w:hint="eastAsia"/>
          <w:rtl/>
        </w:rPr>
        <w:t>הן</w:t>
      </w:r>
      <w:r w:rsidR="00F00C3C" w:rsidRPr="00E241D2">
        <w:rPr>
          <w:rtl/>
        </w:rPr>
        <w:t xml:space="preserve"> </w:t>
      </w:r>
      <w:r w:rsidR="00F00C3C" w:rsidRPr="00E241D2">
        <w:rPr>
          <w:rFonts w:hint="eastAsia"/>
          <w:rtl/>
        </w:rPr>
        <w:t>ברמה</w:t>
      </w:r>
      <w:r w:rsidR="00F00C3C" w:rsidRPr="00E241D2">
        <w:rPr>
          <w:rtl/>
        </w:rPr>
        <w:t xml:space="preserve"> </w:t>
      </w:r>
      <w:r w:rsidR="00F00C3C" w:rsidRPr="00E241D2">
        <w:rPr>
          <w:rFonts w:hint="eastAsia"/>
          <w:rtl/>
        </w:rPr>
        <w:t>הארצית</w:t>
      </w:r>
      <w:r w:rsidR="00F00C3C" w:rsidRPr="00E241D2">
        <w:rPr>
          <w:rtl/>
        </w:rPr>
        <w:t xml:space="preserve"> </w:t>
      </w:r>
      <w:r w:rsidR="00F00C3C" w:rsidRPr="00E241D2">
        <w:rPr>
          <w:rFonts w:hint="eastAsia"/>
          <w:rtl/>
        </w:rPr>
        <w:t>ובראי</w:t>
      </w:r>
      <w:r w:rsidR="00F00C3C" w:rsidRPr="00E241D2">
        <w:rPr>
          <w:rFonts w:hint="cs"/>
          <w:rtl/>
        </w:rPr>
        <w:t>י</w:t>
      </w:r>
      <w:r w:rsidR="00F00C3C" w:rsidRPr="00E241D2">
        <w:rPr>
          <w:rFonts w:hint="eastAsia"/>
          <w:rtl/>
        </w:rPr>
        <w:t>ה</w:t>
      </w:r>
      <w:r w:rsidR="00F00C3C" w:rsidRPr="00E241D2">
        <w:rPr>
          <w:rtl/>
        </w:rPr>
        <w:t xml:space="preserve"> </w:t>
      </w:r>
      <w:r w:rsidR="00F00C3C" w:rsidRPr="00E241D2">
        <w:rPr>
          <w:rFonts w:hint="eastAsia"/>
          <w:rtl/>
        </w:rPr>
        <w:t>כוללת</w:t>
      </w:r>
      <w:r w:rsidR="00F00C3C" w:rsidRPr="00E241D2">
        <w:rPr>
          <w:rtl/>
        </w:rPr>
        <w:t xml:space="preserve">, </w:t>
      </w:r>
      <w:r w:rsidR="00F00C3C" w:rsidRPr="00E241D2">
        <w:rPr>
          <w:rFonts w:hint="eastAsia"/>
          <w:rtl/>
        </w:rPr>
        <w:t>והן</w:t>
      </w:r>
      <w:r w:rsidR="00F00C3C" w:rsidRPr="00E241D2">
        <w:rPr>
          <w:rtl/>
        </w:rPr>
        <w:t xml:space="preserve"> ברמות האזוריות</w:t>
      </w:r>
      <w:r w:rsidR="00F00C3C" w:rsidRPr="00E241D2">
        <w:rPr>
          <w:rFonts w:hint="cs"/>
          <w:rtl/>
        </w:rPr>
        <w:t>-</w:t>
      </w:r>
      <w:r w:rsidR="00F00C3C" w:rsidRPr="00E241D2">
        <w:rPr>
          <w:rtl/>
        </w:rPr>
        <w:t xml:space="preserve">מקומיות ובהיבטים </w:t>
      </w:r>
      <w:r w:rsidR="00F00C3C" w:rsidRPr="00E241D2">
        <w:rPr>
          <w:rFonts w:hint="eastAsia"/>
          <w:rtl/>
        </w:rPr>
        <w:t>טקטיים</w:t>
      </w:r>
      <w:r w:rsidR="00F00C3C" w:rsidRPr="00FB5049">
        <w:rPr>
          <w:rFonts w:hint="cs"/>
          <w:rtl/>
        </w:rPr>
        <w:t>.</w:t>
      </w:r>
    </w:p>
    <w:p w14:paraId="42CB4EA4" w14:textId="1071B40F" w:rsidR="00F00C3C" w:rsidRDefault="00F00C3C" w:rsidP="00F00C3C">
      <w:pPr>
        <w:pStyle w:val="71f1"/>
        <w:spacing w:after="120"/>
        <w:rPr>
          <w:rtl/>
        </w:rPr>
      </w:pPr>
      <w:r w:rsidRPr="005A522D">
        <w:rPr>
          <w:rFonts w:hint="cs"/>
          <w:b/>
          <w:bCs/>
          <w:noProof/>
          <w:rtl/>
        </w:rPr>
        <w:drawing>
          <wp:anchor distT="0" distB="3600450" distL="114300" distR="114300" simplePos="0" relativeHeight="252257792" behindDoc="0" locked="0" layoutInCell="1" allowOverlap="1" wp14:anchorId="2E34D941" wp14:editId="7971BE9B">
            <wp:simplePos x="0" y="0"/>
            <wp:positionH relativeFrom="column">
              <wp:posOffset>4518660</wp:posOffset>
            </wp:positionH>
            <wp:positionV relativeFrom="paragraph">
              <wp:posOffset>48895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noProof/>
          <w:rtl/>
        </w:rPr>
        <w:t>מודיעין גלוי וניטור רשתי</w:t>
      </w:r>
      <w:r w:rsidRPr="00B34B6B">
        <w:rPr>
          <w:rFonts w:hint="cs"/>
          <w:rtl/>
        </w:rPr>
        <w:t xml:space="preserve"> </w:t>
      </w:r>
      <w:r>
        <w:rPr>
          <w:rtl/>
        </w:rPr>
        <w:t>–</w:t>
      </w:r>
      <w:r w:rsidRPr="00B34B6B">
        <w:rPr>
          <w:rFonts w:hint="cs"/>
          <w:rtl/>
        </w:rPr>
        <w:t xml:space="preserve"> </w:t>
      </w:r>
    </w:p>
    <w:p w14:paraId="51D96F8F" w14:textId="1CEB2FEE" w:rsidR="00F00C3C" w:rsidRDefault="00F00C3C" w:rsidP="0043726E">
      <w:pPr>
        <w:pStyle w:val="7111"/>
      </w:pPr>
      <w:r>
        <w:rPr>
          <w:rFonts w:hint="cs"/>
          <w:rtl/>
        </w:rPr>
        <w:t xml:space="preserve">(א) </w:t>
      </w:r>
      <w:r>
        <w:rPr>
          <w:rtl/>
        </w:rPr>
        <w:tab/>
      </w:r>
      <w:r w:rsidRPr="00270684">
        <w:rPr>
          <w:rtl/>
        </w:rPr>
        <w:t>מערכת מרכזית להפקת מודיעין גלוי</w:t>
      </w:r>
      <w:r w:rsidRPr="00A42D20">
        <w:rPr>
          <w:rFonts w:hint="cs"/>
          <w:rtl/>
        </w:rPr>
        <w:t xml:space="preserve"> </w:t>
      </w:r>
      <w:r>
        <w:rPr>
          <w:rFonts w:hint="cs"/>
          <w:rtl/>
        </w:rPr>
        <w:t xml:space="preserve">מרשתות חברתיות </w:t>
      </w:r>
      <w:r w:rsidRPr="00A42D20">
        <w:rPr>
          <w:rFonts w:hint="cs"/>
          <w:rtl/>
        </w:rPr>
        <w:t xml:space="preserve">הותקנה במערכות המשטרה בשנת 2018, נפרסה ביחידות ארציות ובמחוזות ונעשה בה שימוש באגף החקירות והמודיעין. את המערכת סיפקה חברה שההתקשרות </w:t>
      </w:r>
      <w:proofErr w:type="spellStart"/>
      <w:r w:rsidRPr="00A42D20">
        <w:rPr>
          <w:rFonts w:hint="cs"/>
          <w:rtl/>
        </w:rPr>
        <w:t>ע</w:t>
      </w:r>
      <w:r>
        <w:rPr>
          <w:rFonts w:hint="cs"/>
          <w:rtl/>
        </w:rPr>
        <w:t>י</w:t>
      </w:r>
      <w:r w:rsidRPr="00A42D20">
        <w:rPr>
          <w:rFonts w:hint="cs"/>
          <w:rtl/>
        </w:rPr>
        <w:t>מה</w:t>
      </w:r>
      <w:proofErr w:type="spellEnd"/>
      <w:r w:rsidRPr="00A42D20">
        <w:rPr>
          <w:rFonts w:hint="cs"/>
          <w:rtl/>
        </w:rPr>
        <w:t xml:space="preserve"> בוצעה בפטור ממכרז. </w:t>
      </w:r>
      <w:r>
        <w:rPr>
          <w:rFonts w:hint="cs"/>
          <w:rtl/>
        </w:rPr>
        <w:t xml:space="preserve">בתקופת ההתקשרות הנוגעת למערכת המרכזית נערכה המשטרה לביצוע רכש של מערכת אחרת שהייתה אמורה לספק מענה רחב יותר לאיסוף מידע גלוי, ולפיכך לא פעלו במשטרה לפרסום מכרז לרכישת מערכת לאיסוף מידע מרשתות חברתיות בלבד. בסופו של דבר, בשל פערי תקציב לא רכשה המשטרה את המערכת הרחבה. </w:t>
      </w:r>
      <w:r w:rsidRPr="00A42D20">
        <w:rPr>
          <w:rFonts w:hint="cs"/>
          <w:rtl/>
        </w:rPr>
        <w:t xml:space="preserve">ב-8.6.20 נדונה בקשה להאריך את ההתקשרות בעניין </w:t>
      </w:r>
      <w:r>
        <w:rPr>
          <w:rFonts w:hint="cs"/>
          <w:rtl/>
        </w:rPr>
        <w:t>ה</w:t>
      </w:r>
      <w:r w:rsidRPr="00A42D20">
        <w:rPr>
          <w:rFonts w:hint="cs"/>
          <w:rtl/>
        </w:rPr>
        <w:t xml:space="preserve">מערכת </w:t>
      </w:r>
      <w:r>
        <w:rPr>
          <w:rFonts w:hint="cs"/>
          <w:rtl/>
        </w:rPr>
        <w:t xml:space="preserve">המרכזית </w:t>
      </w:r>
      <w:r w:rsidRPr="00A42D20">
        <w:rPr>
          <w:rFonts w:hint="cs"/>
          <w:rtl/>
        </w:rPr>
        <w:t>בשנתיים</w:t>
      </w:r>
      <w:r>
        <w:rPr>
          <w:rFonts w:hint="cs"/>
          <w:rtl/>
        </w:rPr>
        <w:t xml:space="preserve"> נוספות</w:t>
      </w:r>
      <w:r w:rsidRPr="00A42D20">
        <w:rPr>
          <w:rFonts w:hint="cs"/>
          <w:rtl/>
        </w:rPr>
        <w:t>, עד ליציאה למכרז בנושא. בדיון שנערך בנושא ביום 22.6.20</w:t>
      </w:r>
      <w:r>
        <w:rPr>
          <w:rFonts w:hint="cs"/>
          <w:rtl/>
        </w:rPr>
        <w:t xml:space="preserve"> </w:t>
      </w:r>
      <w:r w:rsidRPr="00A42D20">
        <w:rPr>
          <w:rFonts w:hint="cs"/>
          <w:rtl/>
        </w:rPr>
        <w:t>עלו קשיים משפטיים בנוגע להליך של בקשה לפטור ממכרז. בסיכום הדיון החליט מ</w:t>
      </w:r>
      <w:r>
        <w:rPr>
          <w:rFonts w:hint="cs"/>
          <w:rtl/>
        </w:rPr>
        <w:t xml:space="preserve">מלא </w:t>
      </w:r>
      <w:r w:rsidRPr="00A42D20">
        <w:rPr>
          <w:rFonts w:hint="cs"/>
          <w:rtl/>
        </w:rPr>
        <w:t>מ</w:t>
      </w:r>
      <w:r>
        <w:rPr>
          <w:rFonts w:hint="cs"/>
          <w:rtl/>
        </w:rPr>
        <w:t>קום</w:t>
      </w:r>
      <w:r w:rsidRPr="00A42D20">
        <w:rPr>
          <w:rFonts w:hint="cs"/>
          <w:rtl/>
        </w:rPr>
        <w:t xml:space="preserve"> </w:t>
      </w:r>
      <w:r w:rsidRPr="00A42D20">
        <w:rPr>
          <w:rFonts w:hint="cs"/>
          <w:rtl/>
        </w:rPr>
        <w:lastRenderedPageBreak/>
        <w:t>המפכ"ל כי לא תהיה פני</w:t>
      </w:r>
      <w:r>
        <w:rPr>
          <w:rFonts w:hint="cs"/>
          <w:rtl/>
        </w:rPr>
        <w:t>י</w:t>
      </w:r>
      <w:r w:rsidRPr="00A42D20">
        <w:rPr>
          <w:rFonts w:hint="cs"/>
          <w:rtl/>
        </w:rPr>
        <w:t>ה להליך פטור נוסף, וכי המערכת תסיים את פעילותה ב-1.7.20.</w:t>
      </w:r>
      <w:r>
        <w:rPr>
          <w:rFonts w:hint="cs"/>
          <w:rtl/>
        </w:rPr>
        <w:t xml:space="preserve"> </w:t>
      </w:r>
    </w:p>
    <w:p w14:paraId="1D99977E" w14:textId="77777777" w:rsidR="00F00C3C" w:rsidRDefault="00F00C3C" w:rsidP="00F00C3C">
      <w:pPr>
        <w:pStyle w:val="71d"/>
        <w:rPr>
          <w:rtl/>
        </w:rPr>
      </w:pPr>
      <w:r w:rsidRPr="00147487">
        <w:rPr>
          <w:rFonts w:hint="cs"/>
          <w:rtl/>
        </w:rPr>
        <w:t>כפועל יוצא</w:t>
      </w:r>
      <w:r>
        <w:rPr>
          <w:rFonts w:hint="cs"/>
          <w:rtl/>
        </w:rPr>
        <w:t xml:space="preserve"> מכך</w:t>
      </w:r>
      <w:r w:rsidRPr="00147487">
        <w:rPr>
          <w:rFonts w:hint="cs"/>
          <w:rtl/>
        </w:rPr>
        <w:t xml:space="preserve">, במשך תקופה של </w:t>
      </w:r>
      <w:r>
        <w:rPr>
          <w:rFonts w:hint="cs"/>
          <w:rtl/>
        </w:rPr>
        <w:t xml:space="preserve">יותר </w:t>
      </w:r>
      <w:r w:rsidRPr="00147487">
        <w:rPr>
          <w:rFonts w:hint="cs"/>
          <w:rtl/>
        </w:rPr>
        <w:t>מעשרה חודשים, מ</w:t>
      </w:r>
      <w:r>
        <w:rPr>
          <w:rFonts w:hint="cs"/>
          <w:rtl/>
        </w:rPr>
        <w:t>-</w:t>
      </w:r>
      <w:r w:rsidRPr="00147487">
        <w:rPr>
          <w:rFonts w:hint="cs"/>
          <w:rtl/>
        </w:rPr>
        <w:t>1.7.20 ועד אירועי שומר החומות במאי 2021</w:t>
      </w:r>
      <w:r>
        <w:rPr>
          <w:rFonts w:hint="cs"/>
          <w:rtl/>
        </w:rPr>
        <w:t xml:space="preserve"> - מש</w:t>
      </w:r>
      <w:r w:rsidRPr="00147487">
        <w:rPr>
          <w:rFonts w:hint="cs"/>
          <w:rtl/>
        </w:rPr>
        <w:t>לא</w:t>
      </w:r>
      <w:r w:rsidRPr="00147487">
        <w:rPr>
          <w:rtl/>
        </w:rPr>
        <w:t xml:space="preserve"> </w:t>
      </w:r>
      <w:r w:rsidRPr="00147487">
        <w:rPr>
          <w:rFonts w:hint="cs"/>
          <w:rtl/>
        </w:rPr>
        <w:t>הושלמו הליכי מכרז</w:t>
      </w:r>
      <w:r w:rsidRPr="00147487">
        <w:rPr>
          <w:rtl/>
        </w:rPr>
        <w:t xml:space="preserve"> </w:t>
      </w:r>
      <w:r w:rsidRPr="00147487">
        <w:rPr>
          <w:rFonts w:hint="cs"/>
          <w:rtl/>
        </w:rPr>
        <w:t xml:space="preserve">ולא </w:t>
      </w:r>
      <w:r>
        <w:rPr>
          <w:rFonts w:hint="cs"/>
          <w:rtl/>
        </w:rPr>
        <w:t xml:space="preserve">הוסדר פתרון שיבטיח רציפות תפקודית - לא </w:t>
      </w:r>
      <w:r w:rsidRPr="00147487">
        <w:rPr>
          <w:rFonts w:hint="cs"/>
          <w:rtl/>
        </w:rPr>
        <w:t xml:space="preserve">פעלה מערכת מרכזית להפקת מודיעין גלוי. המערכת הותקנה שוב רק לקראת סופם של אירועי שומר החומות ולא הייתה בשלה להפעלה במהלכם. </w:t>
      </w:r>
    </w:p>
    <w:p w14:paraId="28558EBF" w14:textId="34730220" w:rsidR="00F00C3C" w:rsidRPr="0043726E" w:rsidRDefault="00F00C3C" w:rsidP="0043726E">
      <w:pPr>
        <w:pStyle w:val="7111"/>
        <w:rPr>
          <w:rtl/>
        </w:rPr>
      </w:pPr>
      <w:r w:rsidRPr="0043726E">
        <w:rPr>
          <w:rFonts w:hint="cs"/>
          <w:rtl/>
        </w:rPr>
        <w:t xml:space="preserve">(ב) </w:t>
      </w:r>
      <w:r w:rsidRPr="0043726E">
        <w:rPr>
          <w:rtl/>
        </w:rPr>
        <w:tab/>
      </w:r>
      <w:r w:rsidRPr="0043726E">
        <w:rPr>
          <w:rFonts w:hint="cs"/>
          <w:rtl/>
        </w:rPr>
        <w:t xml:space="preserve">עם פרוץ האירועים התבססה היכולת </w:t>
      </w:r>
      <w:proofErr w:type="spellStart"/>
      <w:r w:rsidRPr="0043726E">
        <w:rPr>
          <w:rFonts w:hint="cs"/>
          <w:rtl/>
        </w:rPr>
        <w:t>האיסופית</w:t>
      </w:r>
      <w:proofErr w:type="spellEnd"/>
      <w:r w:rsidRPr="0043726E">
        <w:rPr>
          <w:rFonts w:hint="cs"/>
          <w:rtl/>
        </w:rPr>
        <w:t xml:space="preserve"> של המשטרה בתחום המודיעין הגלוי בעיקר על איסוף ידני, והייתה מוגבלת בהיבטים של היקף מידע, איתור מקורות והבנת הקשרים רשתיים. למשטרה לא עמדו יכולות מלאות לניטור מידע רשתי, שהיו דרושות לאיתור איומים. בנסיבות אלו נפגעה קשות יכולת המודיעין המשטרתי להתריע מראש על האירועים ולספק מודיעין רלוונטי במהלכם.</w:t>
      </w:r>
    </w:p>
    <w:p w14:paraId="1FE0F70A" w14:textId="611ED4B8" w:rsidR="0043726E" w:rsidRDefault="0043726E" w:rsidP="0043726E">
      <w:pPr>
        <w:pStyle w:val="71f1"/>
        <w:rPr>
          <w:rtl/>
        </w:rPr>
      </w:pPr>
      <w:r w:rsidRPr="005A522D">
        <w:rPr>
          <w:rFonts w:hint="cs"/>
          <w:b/>
          <w:bCs/>
          <w:noProof/>
          <w:rtl/>
        </w:rPr>
        <w:drawing>
          <wp:anchor distT="0" distB="3600450" distL="114300" distR="114300" simplePos="0" relativeHeight="252259840" behindDoc="0" locked="0" layoutInCell="1" allowOverlap="1" wp14:anchorId="14720078" wp14:editId="39A05C85">
            <wp:simplePos x="0" y="0"/>
            <wp:positionH relativeFrom="column">
              <wp:posOffset>4518660</wp:posOffset>
            </wp:positionH>
            <wp:positionV relativeFrom="paragraph">
              <wp:posOffset>48895</wp:posOffset>
            </wp:positionV>
            <wp:extent cx="161925" cy="161925"/>
            <wp:effectExtent l="0" t="0" r="9525" b="9525"/>
            <wp:wrapNone/>
            <wp:docPr id="1438276224" name="Picture 1438276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 xml:space="preserve">מחקר והערכה מודיעיניים </w:t>
      </w:r>
      <w:r w:rsidRPr="00F462B5">
        <w:rPr>
          <w:rFonts w:hint="cs"/>
          <w:b/>
          <w:bCs/>
          <w:rtl/>
        </w:rPr>
        <w:t>בתחום הסדר הציבורי והערכת מודיעין ב</w:t>
      </w:r>
      <w:r>
        <w:rPr>
          <w:rFonts w:hint="cs"/>
          <w:b/>
          <w:bCs/>
          <w:rtl/>
        </w:rPr>
        <w:t>שעת</w:t>
      </w:r>
      <w:r w:rsidRPr="00F462B5">
        <w:rPr>
          <w:rFonts w:hint="cs"/>
          <w:b/>
          <w:bCs/>
          <w:rtl/>
        </w:rPr>
        <w:t xml:space="preserve"> חירום</w:t>
      </w:r>
      <w:r w:rsidRPr="00F462B5">
        <w:rPr>
          <w:rFonts w:hint="cs"/>
          <w:rtl/>
        </w:rPr>
        <w:t xml:space="preserve"> - במערך המודיעין המשטרתי אין גורם שעוסק במחקר עומק בתחום הסדר הציבורי, כך שפעילות המחקר וההערכה בתחום הסדר הציבורי אינה מטופלת בצורה סדורה. נוסף</w:t>
      </w:r>
      <w:r>
        <w:rPr>
          <w:rFonts w:hint="cs"/>
          <w:rtl/>
        </w:rPr>
        <w:t xml:space="preserve"> על כך</w:t>
      </w:r>
      <w:r w:rsidRPr="00F462B5">
        <w:rPr>
          <w:rFonts w:hint="cs"/>
          <w:rtl/>
        </w:rPr>
        <w:t>, לא הוקם מכלול מרכזי לניתוח ולהערכה של מודיעין ב</w:t>
      </w:r>
      <w:r>
        <w:rPr>
          <w:rFonts w:hint="cs"/>
          <w:rtl/>
        </w:rPr>
        <w:t xml:space="preserve">שעת </w:t>
      </w:r>
      <w:r w:rsidRPr="00F462B5">
        <w:rPr>
          <w:rFonts w:hint="cs"/>
          <w:rtl/>
        </w:rPr>
        <w:t>ח</w:t>
      </w:r>
      <w:r>
        <w:rPr>
          <w:rFonts w:hint="cs"/>
          <w:rtl/>
        </w:rPr>
        <w:t xml:space="preserve">ירום. </w:t>
      </w:r>
      <w:r w:rsidRPr="0043726E">
        <w:rPr>
          <w:rFonts w:hint="cs"/>
          <w:rtl/>
        </w:rPr>
        <w:t>בהיעדר</w:t>
      </w:r>
      <w:r>
        <w:rPr>
          <w:rFonts w:hint="cs"/>
          <w:rtl/>
        </w:rPr>
        <w:t xml:space="preserve"> מסגרת ייעודית לנושא, </w:t>
      </w:r>
      <w:r w:rsidRPr="00F462B5">
        <w:rPr>
          <w:rFonts w:hint="cs"/>
          <w:rtl/>
        </w:rPr>
        <w:t>צומצמה יכולת חטיבת המודיעין לביצוע הערכה וצפי לגבי אירועים שוטפים ולניהול תמונת המודיעין בזירה רב-מערכתית. במצב דברים זה, גם אילו היו מופקים תוצרי מודיעין מספקים, היה מתעורר קושי יסודי ביכולת לגבש תמונת מצב מודיעינית כוללת שתאפשר התרעה רלוונטית וסיוע אפקטיבי במוכנות לקראת תרחישי חירום ובהתמודדות האופרטיבית במסגרתם</w:t>
      </w:r>
      <w:r>
        <w:rPr>
          <w:rFonts w:hint="cs"/>
          <w:rtl/>
        </w:rPr>
        <w:t>.</w:t>
      </w:r>
    </w:p>
    <w:p w14:paraId="2A264945" w14:textId="704D4A6B" w:rsidR="0043726E" w:rsidRDefault="0043726E" w:rsidP="0043726E">
      <w:pPr>
        <w:pStyle w:val="71f1"/>
        <w:rPr>
          <w:rtl/>
        </w:rPr>
      </w:pPr>
      <w:r w:rsidRPr="005A522D">
        <w:rPr>
          <w:rFonts w:hint="cs"/>
          <w:b/>
          <w:bCs/>
          <w:noProof/>
          <w:rtl/>
        </w:rPr>
        <w:drawing>
          <wp:anchor distT="0" distB="3600450" distL="114300" distR="114300" simplePos="0" relativeHeight="252261888" behindDoc="0" locked="0" layoutInCell="1" allowOverlap="1" wp14:anchorId="19D5B828" wp14:editId="580A2133">
            <wp:simplePos x="0" y="0"/>
            <wp:positionH relativeFrom="column">
              <wp:posOffset>4518660</wp:posOffset>
            </wp:positionH>
            <wp:positionV relativeFrom="paragraph">
              <wp:posOffset>48895</wp:posOffset>
            </wp:positionV>
            <wp:extent cx="161925" cy="161925"/>
            <wp:effectExtent l="0" t="0" r="9525" b="9525"/>
            <wp:wrapNone/>
            <wp:docPr id="1438276225" name="Picture 1438276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5232">
        <w:rPr>
          <w:rFonts w:hint="eastAsia"/>
          <w:b/>
          <w:bCs/>
          <w:rtl/>
        </w:rPr>
        <w:t>מודיעין</w:t>
      </w:r>
      <w:r w:rsidRPr="00775232">
        <w:rPr>
          <w:b/>
          <w:bCs/>
          <w:rtl/>
        </w:rPr>
        <w:t xml:space="preserve"> </w:t>
      </w:r>
      <w:r w:rsidRPr="00775232">
        <w:rPr>
          <w:rFonts w:hint="eastAsia"/>
          <w:b/>
          <w:bCs/>
          <w:rtl/>
        </w:rPr>
        <w:t>מבוסס</w:t>
      </w:r>
      <w:r w:rsidRPr="00775232">
        <w:rPr>
          <w:b/>
          <w:bCs/>
          <w:rtl/>
        </w:rPr>
        <w:t xml:space="preserve"> </w:t>
      </w:r>
      <w:r w:rsidRPr="00775232">
        <w:rPr>
          <w:rFonts w:hint="eastAsia"/>
          <w:b/>
          <w:bCs/>
          <w:rtl/>
        </w:rPr>
        <w:t>מקורות</w:t>
      </w:r>
      <w:r w:rsidRPr="00775232">
        <w:rPr>
          <w:rFonts w:hint="cs"/>
          <w:b/>
          <w:bCs/>
          <w:rtl/>
        </w:rPr>
        <w:t xml:space="preserve"> בתחום הסדר הציבורי</w:t>
      </w:r>
      <w:r w:rsidRPr="00775232">
        <w:rPr>
          <w:rFonts w:hint="cs"/>
          <w:rtl/>
        </w:rPr>
        <w:t xml:space="preserve"> </w:t>
      </w:r>
      <w:r>
        <w:rPr>
          <w:rFonts w:hint="cs"/>
          <w:rtl/>
        </w:rPr>
        <w:t xml:space="preserve">- </w:t>
      </w:r>
      <w:r w:rsidRPr="00775232">
        <w:rPr>
          <w:rFonts w:hint="cs"/>
          <w:rtl/>
        </w:rPr>
        <w:t xml:space="preserve">המשטרה לא הפעילה מערך איסוף שיתמקד בנושא </w:t>
      </w:r>
      <w:r>
        <w:rPr>
          <w:rFonts w:hint="cs"/>
          <w:rtl/>
        </w:rPr>
        <w:t>ה</w:t>
      </w:r>
      <w:r w:rsidRPr="00775232">
        <w:rPr>
          <w:rFonts w:hint="cs"/>
          <w:rtl/>
        </w:rPr>
        <w:t xml:space="preserve">סדר </w:t>
      </w:r>
      <w:r>
        <w:rPr>
          <w:rFonts w:hint="cs"/>
          <w:rtl/>
        </w:rPr>
        <w:t>ה</w:t>
      </w:r>
      <w:r w:rsidRPr="00775232">
        <w:rPr>
          <w:rFonts w:hint="cs"/>
          <w:rtl/>
        </w:rPr>
        <w:t xml:space="preserve">ציבורי. במסגרת זו </w:t>
      </w:r>
      <w:r>
        <w:rPr>
          <w:rFonts w:hint="cs"/>
          <w:rtl/>
        </w:rPr>
        <w:t xml:space="preserve">המשטרה </w:t>
      </w:r>
      <w:r w:rsidRPr="00775232">
        <w:rPr>
          <w:rFonts w:hint="cs"/>
          <w:rtl/>
        </w:rPr>
        <w:t xml:space="preserve">לא הקצתה רכזי מודיעין בהיקפים הנדרשים לכיסוי תחום הסדר הציבורי בכלל ובערים המעורבות בפרט; לא פעלה </w:t>
      </w:r>
      <w:r w:rsidRPr="0043726E">
        <w:rPr>
          <w:rFonts w:hint="cs"/>
          <w:rtl/>
        </w:rPr>
        <w:t>בהיקפים</w:t>
      </w:r>
      <w:r w:rsidRPr="00775232">
        <w:rPr>
          <w:rFonts w:hint="cs"/>
          <w:rtl/>
        </w:rPr>
        <w:t xml:space="preserve"> הנדרשים לאיתור מקורות בנושא זה ולהפעלתם; לא הכווינה מקורות קיימים לאיסוף מידע בתחום הסדר הציבורי; לא מיפתה ולא סימנה גורמים קיצוניים העלולים לחולל ולהגביר פעילות בלתי חוקית בתחום הסדר הציבורי.</w:t>
      </w:r>
    </w:p>
    <w:p w14:paraId="4D0EABBB" w14:textId="64D9E80A" w:rsidR="00E342A4" w:rsidRDefault="00E342A4" w:rsidP="00E2761C">
      <w:pPr>
        <w:pStyle w:val="71f1"/>
        <w:rPr>
          <w:rtl/>
        </w:rPr>
      </w:pPr>
      <w:r w:rsidRPr="005A522D">
        <w:rPr>
          <w:rFonts w:hint="cs"/>
          <w:b/>
          <w:bCs/>
          <w:noProof/>
          <w:rtl/>
        </w:rPr>
        <w:drawing>
          <wp:anchor distT="0" distB="3600450" distL="114300" distR="114300" simplePos="0" relativeHeight="252263936" behindDoc="0" locked="0" layoutInCell="1" allowOverlap="1" wp14:anchorId="46DEF15C" wp14:editId="17A874ED">
            <wp:simplePos x="0" y="0"/>
            <wp:positionH relativeFrom="column">
              <wp:posOffset>4518660</wp:posOffset>
            </wp:positionH>
            <wp:positionV relativeFrom="paragraph">
              <wp:posOffset>48895</wp:posOffset>
            </wp:positionV>
            <wp:extent cx="161925" cy="161925"/>
            <wp:effectExtent l="0" t="0" r="9525" b="9525"/>
            <wp:wrapNone/>
            <wp:docPr id="1438276226" name="Picture 1438276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61C" w:rsidRPr="00775232">
        <w:rPr>
          <w:rFonts w:hint="cs"/>
          <w:b/>
          <w:bCs/>
          <w:rtl/>
        </w:rPr>
        <w:t>כוח אדם מקצועי במערך המודיעין</w:t>
      </w:r>
      <w:r w:rsidR="00E2761C" w:rsidRPr="00775232">
        <w:rPr>
          <w:rFonts w:hint="cs"/>
          <w:rtl/>
        </w:rPr>
        <w:t xml:space="preserve"> </w:t>
      </w:r>
      <w:r w:rsidR="00E2761C">
        <w:rPr>
          <w:rFonts w:hint="cs"/>
          <w:rtl/>
        </w:rPr>
        <w:t xml:space="preserve">- </w:t>
      </w:r>
      <w:r w:rsidR="00E2761C" w:rsidRPr="00775232">
        <w:rPr>
          <w:rFonts w:hint="cs"/>
          <w:rtl/>
        </w:rPr>
        <w:t xml:space="preserve">במערך המודיעין המשטרתי יש מחסור בכוח אדם מיומן ומקצועי בתחום המודיעין הגלוי בכלל, ובכוח אדם </w:t>
      </w:r>
      <w:r w:rsidR="00E2761C">
        <w:rPr>
          <w:rFonts w:hint="cs"/>
          <w:rtl/>
        </w:rPr>
        <w:t xml:space="preserve">בתחום זה </w:t>
      </w:r>
      <w:r w:rsidR="00E2761C" w:rsidRPr="00775232">
        <w:rPr>
          <w:rFonts w:hint="cs"/>
          <w:rtl/>
        </w:rPr>
        <w:t xml:space="preserve">בעל שליטה בשפה הערבית בפרט. </w:t>
      </w:r>
      <w:r w:rsidR="00E2761C" w:rsidRPr="00775232">
        <w:rPr>
          <w:rFonts w:hint="eastAsia"/>
          <w:rtl/>
        </w:rPr>
        <w:t>פער</w:t>
      </w:r>
      <w:r w:rsidR="00E2761C" w:rsidRPr="00775232">
        <w:rPr>
          <w:rtl/>
        </w:rPr>
        <w:t xml:space="preserve"> זה</w:t>
      </w:r>
      <w:r w:rsidR="00E2761C" w:rsidRPr="00775232">
        <w:rPr>
          <w:rFonts w:hint="cs"/>
          <w:rtl/>
        </w:rPr>
        <w:t xml:space="preserve"> עלול להוביל</w:t>
      </w:r>
      <w:r w:rsidR="00E2761C" w:rsidRPr="00775232">
        <w:rPr>
          <w:rtl/>
        </w:rPr>
        <w:t xml:space="preserve"> לפגיעה ביכולת הכיסוי של עבירות </w:t>
      </w:r>
      <w:r w:rsidR="00E2761C" w:rsidRPr="00775232">
        <w:rPr>
          <w:rFonts w:hint="cs"/>
          <w:rtl/>
        </w:rPr>
        <w:t xml:space="preserve">בתחום הסדר הציבורי </w:t>
      </w:r>
      <w:r w:rsidR="00E2761C" w:rsidRPr="00775232">
        <w:rPr>
          <w:rtl/>
        </w:rPr>
        <w:t xml:space="preserve">המתבצעות בתחומי המגזר הערבי </w:t>
      </w:r>
      <w:r w:rsidR="00E2761C" w:rsidRPr="00775232">
        <w:rPr>
          <w:rFonts w:hint="eastAsia"/>
          <w:rtl/>
        </w:rPr>
        <w:t>ו</w:t>
      </w:r>
      <w:r w:rsidR="00E2761C" w:rsidRPr="00775232">
        <w:rPr>
          <w:rFonts w:hint="cs"/>
          <w:rtl/>
        </w:rPr>
        <w:t>ב</w:t>
      </w:r>
      <w:r w:rsidR="00E2761C" w:rsidRPr="00775232">
        <w:rPr>
          <w:rFonts w:hint="eastAsia"/>
          <w:rtl/>
        </w:rPr>
        <w:t>ערים</w:t>
      </w:r>
      <w:r w:rsidR="00E2761C" w:rsidRPr="00775232">
        <w:rPr>
          <w:rtl/>
        </w:rPr>
        <w:t xml:space="preserve"> המעורבות</w:t>
      </w:r>
      <w:r w:rsidR="00E2761C" w:rsidRPr="00775232">
        <w:rPr>
          <w:rFonts w:hint="cs"/>
          <w:rtl/>
        </w:rPr>
        <w:t>,</w:t>
      </w:r>
      <w:r w:rsidR="00E2761C" w:rsidRPr="00775232">
        <w:rPr>
          <w:rtl/>
        </w:rPr>
        <w:t xml:space="preserve"> ו</w:t>
      </w:r>
      <w:r w:rsidR="00E2761C" w:rsidRPr="00775232">
        <w:rPr>
          <w:rFonts w:hint="cs"/>
          <w:rtl/>
        </w:rPr>
        <w:t xml:space="preserve">כן </w:t>
      </w:r>
      <w:r w:rsidR="00E2761C" w:rsidRPr="00775232">
        <w:rPr>
          <w:rtl/>
        </w:rPr>
        <w:t>ביכולתה של המשטרה לספק תמונת מודיעין מהימנה</w:t>
      </w:r>
      <w:r w:rsidR="00E2761C" w:rsidRPr="00775232">
        <w:rPr>
          <w:rFonts w:hint="cs"/>
          <w:rtl/>
        </w:rPr>
        <w:t>.</w:t>
      </w:r>
    </w:p>
    <w:p w14:paraId="5D8846C5" w14:textId="1C8B177E" w:rsidR="00C142E7" w:rsidRPr="00C142E7" w:rsidRDefault="00C142E7" w:rsidP="00C142E7">
      <w:pPr>
        <w:pStyle w:val="71f1"/>
      </w:pPr>
      <w:r w:rsidRPr="005A522D">
        <w:rPr>
          <w:rFonts w:hint="cs"/>
          <w:b/>
          <w:bCs/>
          <w:noProof/>
          <w:rtl/>
        </w:rPr>
        <w:drawing>
          <wp:anchor distT="0" distB="3600450" distL="114300" distR="114300" simplePos="0" relativeHeight="252265984" behindDoc="0" locked="0" layoutInCell="1" allowOverlap="1" wp14:anchorId="78095029" wp14:editId="349A61F1">
            <wp:simplePos x="0" y="0"/>
            <wp:positionH relativeFrom="column">
              <wp:posOffset>4518660</wp:posOffset>
            </wp:positionH>
            <wp:positionV relativeFrom="paragraph">
              <wp:posOffset>48895</wp:posOffset>
            </wp:positionV>
            <wp:extent cx="161925" cy="161925"/>
            <wp:effectExtent l="0" t="0" r="9525" b="9525"/>
            <wp:wrapNone/>
            <wp:docPr id="1438276227" name="Picture 1438276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2E7">
        <w:rPr>
          <w:rFonts w:hint="cs"/>
          <w:b/>
          <w:bCs/>
          <w:rtl/>
        </w:rPr>
        <w:t>מודיעין בתחום הסדר הציבורי - הממשק בין המשטרה לשירות הביטחון הכללי (שב"כ)</w:t>
      </w:r>
      <w:r w:rsidRPr="00C142E7">
        <w:rPr>
          <w:rFonts w:hint="cs"/>
          <w:rtl/>
        </w:rPr>
        <w:t xml:space="preserve"> - בהחלטת ממשלה משנת 2004</w:t>
      </w:r>
      <w:r>
        <w:rPr>
          <w:rStyle w:val="a9"/>
          <w:sz w:val="19"/>
          <w:szCs w:val="19"/>
          <w:rtl/>
        </w:rPr>
        <w:footnoteReference w:id="4"/>
      </w:r>
      <w:r w:rsidRPr="00C142E7">
        <w:rPr>
          <w:rFonts w:hint="cs"/>
          <w:rtl/>
        </w:rPr>
        <w:t xml:space="preserve"> נקבע כי </w:t>
      </w:r>
      <w:r w:rsidRPr="00C142E7">
        <w:t>"</w:t>
      </w:r>
      <w:r w:rsidRPr="00C142E7">
        <w:rPr>
          <w:rFonts w:hint="cs"/>
          <w:rtl/>
        </w:rPr>
        <w:t>האחריות</w:t>
      </w:r>
      <w:r w:rsidRPr="00C142E7">
        <w:t xml:space="preserve"> </w:t>
      </w:r>
      <w:r w:rsidRPr="00C142E7">
        <w:rPr>
          <w:rFonts w:hint="cs"/>
          <w:rtl/>
        </w:rPr>
        <w:t>על</w:t>
      </w:r>
      <w:r w:rsidRPr="00C142E7">
        <w:t xml:space="preserve"> </w:t>
      </w:r>
      <w:r w:rsidRPr="00C142E7">
        <w:rPr>
          <w:rFonts w:hint="cs"/>
          <w:rtl/>
        </w:rPr>
        <w:t>איסוף</w:t>
      </w:r>
      <w:r w:rsidRPr="00C142E7">
        <w:t xml:space="preserve"> </w:t>
      </w:r>
      <w:r w:rsidRPr="00C142E7">
        <w:rPr>
          <w:rFonts w:hint="cs"/>
          <w:rtl/>
        </w:rPr>
        <w:t>והערכת</w:t>
      </w:r>
      <w:r w:rsidRPr="00C142E7">
        <w:t xml:space="preserve"> </w:t>
      </w:r>
      <w:r w:rsidRPr="00C142E7">
        <w:rPr>
          <w:rFonts w:hint="cs"/>
          <w:rtl/>
        </w:rPr>
        <w:t>מודיעין</w:t>
      </w:r>
      <w:r w:rsidRPr="00C142E7">
        <w:t xml:space="preserve"> </w:t>
      </w:r>
      <w:r w:rsidRPr="00C142E7">
        <w:rPr>
          <w:rFonts w:hint="cs"/>
          <w:rtl/>
        </w:rPr>
        <w:t>בתחום</w:t>
      </w:r>
      <w:r w:rsidRPr="00C142E7">
        <w:t xml:space="preserve"> </w:t>
      </w:r>
      <w:r w:rsidRPr="00C142E7">
        <w:rPr>
          <w:rFonts w:hint="cs"/>
          <w:rtl/>
        </w:rPr>
        <w:t>הסדר</w:t>
      </w:r>
      <w:r w:rsidRPr="00C142E7">
        <w:t xml:space="preserve"> </w:t>
      </w:r>
      <w:r w:rsidRPr="00C142E7">
        <w:rPr>
          <w:rFonts w:hint="cs"/>
          <w:rtl/>
        </w:rPr>
        <w:t>הציבורי</w:t>
      </w:r>
      <w:r w:rsidRPr="00C142E7">
        <w:t xml:space="preserve"> </w:t>
      </w:r>
      <w:r w:rsidRPr="00C142E7">
        <w:rPr>
          <w:rFonts w:hint="cs"/>
          <w:rtl/>
        </w:rPr>
        <w:t>על</w:t>
      </w:r>
      <w:r w:rsidRPr="00C142E7">
        <w:t xml:space="preserve"> </w:t>
      </w:r>
      <w:r w:rsidRPr="00C142E7">
        <w:rPr>
          <w:rFonts w:hint="cs"/>
          <w:rtl/>
        </w:rPr>
        <w:t>רקע</w:t>
      </w:r>
      <w:r w:rsidRPr="00C142E7">
        <w:t xml:space="preserve"> </w:t>
      </w:r>
      <w:r w:rsidRPr="00C142E7">
        <w:rPr>
          <w:rFonts w:hint="cs"/>
          <w:rtl/>
        </w:rPr>
        <w:t>לאומני</w:t>
      </w:r>
      <w:r w:rsidRPr="00C142E7">
        <w:t xml:space="preserve"> </w:t>
      </w:r>
      <w:r w:rsidRPr="00C142E7">
        <w:rPr>
          <w:rFonts w:hint="cs"/>
          <w:rtl/>
        </w:rPr>
        <w:t>חתרני</w:t>
      </w:r>
      <w:r w:rsidRPr="00C142E7">
        <w:t xml:space="preserve"> </w:t>
      </w:r>
      <w:r w:rsidRPr="00C142E7">
        <w:rPr>
          <w:rFonts w:hint="cs"/>
          <w:rtl/>
        </w:rPr>
        <w:t>תהיה</w:t>
      </w:r>
      <w:r w:rsidRPr="00C142E7">
        <w:t xml:space="preserve"> </w:t>
      </w:r>
      <w:r w:rsidRPr="00C142E7">
        <w:rPr>
          <w:rFonts w:hint="cs"/>
          <w:rtl/>
        </w:rPr>
        <w:t>על</w:t>
      </w:r>
      <w:r w:rsidRPr="00C142E7">
        <w:t xml:space="preserve"> </w:t>
      </w:r>
      <w:r w:rsidRPr="00C142E7">
        <w:rPr>
          <w:rFonts w:hint="cs"/>
          <w:rtl/>
        </w:rPr>
        <w:t>השב</w:t>
      </w:r>
      <w:r w:rsidRPr="00C142E7">
        <w:t>"</w:t>
      </w:r>
      <w:r w:rsidRPr="00C142E7">
        <w:rPr>
          <w:rFonts w:hint="cs"/>
          <w:rtl/>
        </w:rPr>
        <w:t>כ...</w:t>
      </w:r>
      <w:r w:rsidRPr="00C142E7">
        <w:t xml:space="preserve"> </w:t>
      </w:r>
      <w:r w:rsidRPr="00C142E7">
        <w:rPr>
          <w:rFonts w:hint="cs"/>
          <w:rtl/>
        </w:rPr>
        <w:t>ואילו</w:t>
      </w:r>
      <w:r w:rsidRPr="00C142E7">
        <w:t xml:space="preserve"> </w:t>
      </w:r>
      <w:r w:rsidRPr="00C142E7">
        <w:rPr>
          <w:rFonts w:hint="cs"/>
          <w:rtl/>
        </w:rPr>
        <w:t>האחריות</w:t>
      </w:r>
      <w:r w:rsidRPr="00C142E7">
        <w:t xml:space="preserve"> </w:t>
      </w:r>
      <w:r w:rsidRPr="00C142E7">
        <w:rPr>
          <w:rFonts w:hint="cs"/>
          <w:rtl/>
        </w:rPr>
        <w:t>על</w:t>
      </w:r>
      <w:r w:rsidRPr="00C142E7">
        <w:t xml:space="preserve"> </w:t>
      </w:r>
      <w:r w:rsidRPr="00C142E7">
        <w:rPr>
          <w:rFonts w:hint="cs"/>
          <w:rtl/>
        </w:rPr>
        <w:t>איסוף</w:t>
      </w:r>
      <w:r w:rsidRPr="00C142E7">
        <w:t xml:space="preserve"> </w:t>
      </w:r>
      <w:r w:rsidRPr="00C142E7">
        <w:rPr>
          <w:rFonts w:hint="cs"/>
          <w:rtl/>
        </w:rPr>
        <w:t>והערכת מודיעין</w:t>
      </w:r>
      <w:r w:rsidRPr="00C142E7">
        <w:t xml:space="preserve"> </w:t>
      </w:r>
      <w:r w:rsidRPr="00C142E7">
        <w:rPr>
          <w:rFonts w:hint="cs"/>
          <w:rtl/>
        </w:rPr>
        <w:t>בתחום</w:t>
      </w:r>
      <w:r w:rsidRPr="00C142E7">
        <w:t xml:space="preserve"> </w:t>
      </w:r>
      <w:r w:rsidRPr="00C142E7">
        <w:rPr>
          <w:rFonts w:hint="cs"/>
          <w:rtl/>
        </w:rPr>
        <w:t>הסדר</w:t>
      </w:r>
      <w:r w:rsidRPr="00C142E7">
        <w:t xml:space="preserve"> </w:t>
      </w:r>
      <w:r w:rsidRPr="00C142E7">
        <w:rPr>
          <w:rFonts w:hint="cs"/>
          <w:rtl/>
        </w:rPr>
        <w:t>הציבורי,</w:t>
      </w:r>
      <w:r w:rsidRPr="00C142E7">
        <w:t xml:space="preserve"> </w:t>
      </w:r>
      <w:r w:rsidRPr="00C142E7">
        <w:rPr>
          <w:rFonts w:hint="cs"/>
          <w:rtl/>
        </w:rPr>
        <w:t>שאינו</w:t>
      </w:r>
      <w:r w:rsidRPr="00C142E7">
        <w:t xml:space="preserve"> </w:t>
      </w:r>
      <w:r w:rsidRPr="00C142E7">
        <w:rPr>
          <w:rFonts w:hint="cs"/>
          <w:rtl/>
        </w:rPr>
        <w:t>על</w:t>
      </w:r>
      <w:r w:rsidRPr="00C142E7">
        <w:t xml:space="preserve"> </w:t>
      </w:r>
      <w:r w:rsidRPr="00C142E7">
        <w:rPr>
          <w:rFonts w:hint="cs"/>
          <w:rtl/>
        </w:rPr>
        <w:t>רקע</w:t>
      </w:r>
      <w:r w:rsidRPr="00C142E7">
        <w:t xml:space="preserve"> </w:t>
      </w:r>
      <w:r w:rsidRPr="00C142E7">
        <w:rPr>
          <w:rFonts w:hint="cs"/>
          <w:rtl/>
        </w:rPr>
        <w:t>לאומני</w:t>
      </w:r>
      <w:r w:rsidRPr="00C142E7">
        <w:t xml:space="preserve"> </w:t>
      </w:r>
      <w:r w:rsidRPr="00C142E7">
        <w:rPr>
          <w:rFonts w:hint="cs"/>
          <w:rtl/>
        </w:rPr>
        <w:t>חתרני</w:t>
      </w:r>
      <w:r w:rsidRPr="00C142E7">
        <w:t xml:space="preserve"> </w:t>
      </w:r>
      <w:r w:rsidRPr="00C142E7">
        <w:rPr>
          <w:rFonts w:hint="cs"/>
          <w:rtl/>
        </w:rPr>
        <w:t>תהיה</w:t>
      </w:r>
      <w:r w:rsidRPr="00C142E7">
        <w:t xml:space="preserve"> </w:t>
      </w:r>
      <w:r w:rsidRPr="00C142E7">
        <w:rPr>
          <w:rFonts w:hint="cs"/>
          <w:rtl/>
        </w:rPr>
        <w:t>על</w:t>
      </w:r>
      <w:r w:rsidRPr="00C142E7">
        <w:t xml:space="preserve"> </w:t>
      </w:r>
      <w:r w:rsidRPr="00C142E7">
        <w:rPr>
          <w:rFonts w:hint="cs"/>
          <w:rtl/>
        </w:rPr>
        <w:t>משטרת</w:t>
      </w:r>
      <w:r w:rsidRPr="00C142E7">
        <w:t xml:space="preserve"> </w:t>
      </w:r>
      <w:r w:rsidRPr="00C142E7">
        <w:rPr>
          <w:rFonts w:hint="cs"/>
          <w:rtl/>
        </w:rPr>
        <w:t>ישראל". כן הוחלט בהחלטת הממשלה הנ"ל להטיל</w:t>
      </w:r>
      <w:r w:rsidRPr="00C142E7">
        <w:t xml:space="preserve"> </w:t>
      </w:r>
      <w:r w:rsidRPr="00C142E7">
        <w:rPr>
          <w:rFonts w:hint="cs"/>
          <w:rtl/>
        </w:rPr>
        <w:t>על המשטרה</w:t>
      </w:r>
      <w:r w:rsidRPr="00C142E7">
        <w:t xml:space="preserve"> </w:t>
      </w:r>
      <w:r w:rsidRPr="00C142E7">
        <w:rPr>
          <w:rFonts w:hint="cs"/>
          <w:rtl/>
        </w:rPr>
        <w:t>ושב"כ לסיים</w:t>
      </w:r>
      <w:r w:rsidRPr="00C142E7">
        <w:t xml:space="preserve"> </w:t>
      </w:r>
      <w:r w:rsidRPr="00C142E7">
        <w:rPr>
          <w:rFonts w:hint="cs"/>
          <w:rtl/>
        </w:rPr>
        <w:t>גיבוש</w:t>
      </w:r>
      <w:r w:rsidRPr="00C142E7">
        <w:t xml:space="preserve"> </w:t>
      </w:r>
      <w:r w:rsidRPr="00C142E7">
        <w:rPr>
          <w:rFonts w:hint="cs"/>
          <w:rtl/>
        </w:rPr>
        <w:lastRenderedPageBreak/>
        <w:t>נוהל עבודה</w:t>
      </w:r>
      <w:r w:rsidRPr="00C142E7">
        <w:t xml:space="preserve"> </w:t>
      </w:r>
      <w:r w:rsidRPr="00C142E7">
        <w:rPr>
          <w:rFonts w:hint="cs"/>
          <w:rtl/>
        </w:rPr>
        <w:t>משותף</w:t>
      </w:r>
      <w:r w:rsidRPr="00C142E7">
        <w:t xml:space="preserve"> </w:t>
      </w:r>
      <w:r w:rsidRPr="00C142E7">
        <w:rPr>
          <w:rFonts w:hint="cs"/>
          <w:rtl/>
        </w:rPr>
        <w:t>בנושא</w:t>
      </w:r>
      <w:r w:rsidRPr="00C142E7">
        <w:t xml:space="preserve"> </w:t>
      </w:r>
      <w:r w:rsidRPr="00C142E7">
        <w:rPr>
          <w:rFonts w:hint="cs"/>
          <w:rtl/>
        </w:rPr>
        <w:t xml:space="preserve">זה. ביולי 2004 נחתם נוהל שיתוף פעולה בין המשטרה ושב"כ, שעסק, בין היתר, </w:t>
      </w:r>
      <w:r w:rsidRPr="00C142E7">
        <w:rPr>
          <w:rFonts w:hint="eastAsia"/>
          <w:rtl/>
        </w:rPr>
        <w:t>בחלוקת</w:t>
      </w:r>
      <w:r w:rsidRPr="00C142E7">
        <w:rPr>
          <w:rtl/>
        </w:rPr>
        <w:t xml:space="preserve"> </w:t>
      </w:r>
      <w:r w:rsidRPr="00C142E7">
        <w:rPr>
          <w:rFonts w:hint="eastAsia"/>
          <w:rtl/>
        </w:rPr>
        <w:t>האחריות</w:t>
      </w:r>
      <w:r w:rsidRPr="00C142E7">
        <w:rPr>
          <w:rtl/>
        </w:rPr>
        <w:t xml:space="preserve"> </w:t>
      </w:r>
      <w:r w:rsidRPr="00C142E7">
        <w:rPr>
          <w:rFonts w:hint="eastAsia"/>
          <w:rtl/>
        </w:rPr>
        <w:t>בין</w:t>
      </w:r>
      <w:r w:rsidRPr="00C142E7">
        <w:rPr>
          <w:rtl/>
        </w:rPr>
        <w:t xml:space="preserve"> </w:t>
      </w:r>
      <w:r w:rsidRPr="00C142E7">
        <w:rPr>
          <w:rFonts w:hint="eastAsia"/>
          <w:rtl/>
        </w:rPr>
        <w:t>שב</w:t>
      </w:r>
      <w:r w:rsidRPr="00C142E7">
        <w:rPr>
          <w:rtl/>
        </w:rPr>
        <w:t xml:space="preserve">"כ </w:t>
      </w:r>
      <w:r w:rsidRPr="00C142E7">
        <w:rPr>
          <w:rFonts w:hint="eastAsia"/>
          <w:rtl/>
        </w:rPr>
        <w:t>לבין</w:t>
      </w:r>
      <w:r w:rsidRPr="00C142E7">
        <w:rPr>
          <w:rtl/>
        </w:rPr>
        <w:t xml:space="preserve"> </w:t>
      </w:r>
      <w:r w:rsidRPr="00C142E7">
        <w:rPr>
          <w:rFonts w:hint="eastAsia"/>
          <w:rtl/>
        </w:rPr>
        <w:t>המשטרה</w:t>
      </w:r>
      <w:r w:rsidRPr="00C142E7">
        <w:rPr>
          <w:rtl/>
        </w:rPr>
        <w:t xml:space="preserve"> </w:t>
      </w:r>
      <w:r w:rsidRPr="00C142E7">
        <w:rPr>
          <w:rFonts w:hint="eastAsia"/>
          <w:rtl/>
        </w:rPr>
        <w:t>בנושא</w:t>
      </w:r>
      <w:r w:rsidRPr="00C142E7">
        <w:rPr>
          <w:rtl/>
        </w:rPr>
        <w:t xml:space="preserve"> </w:t>
      </w:r>
      <w:r w:rsidRPr="00C142E7">
        <w:rPr>
          <w:rFonts w:hint="eastAsia"/>
          <w:rtl/>
        </w:rPr>
        <w:t>איסוף</w:t>
      </w:r>
      <w:r w:rsidRPr="00C142E7">
        <w:rPr>
          <w:rtl/>
        </w:rPr>
        <w:t xml:space="preserve"> </w:t>
      </w:r>
      <w:r w:rsidRPr="00C142E7">
        <w:rPr>
          <w:rFonts w:hint="eastAsia"/>
          <w:rtl/>
        </w:rPr>
        <w:t>והערכה</w:t>
      </w:r>
      <w:r w:rsidRPr="00C142E7">
        <w:rPr>
          <w:rtl/>
        </w:rPr>
        <w:t xml:space="preserve"> </w:t>
      </w:r>
      <w:r w:rsidRPr="00C142E7">
        <w:rPr>
          <w:rFonts w:hint="eastAsia"/>
          <w:rtl/>
        </w:rPr>
        <w:t>מודיעיניים</w:t>
      </w:r>
      <w:r w:rsidRPr="00C142E7">
        <w:rPr>
          <w:rtl/>
        </w:rPr>
        <w:t xml:space="preserve"> </w:t>
      </w:r>
      <w:r w:rsidRPr="00C142E7">
        <w:rPr>
          <w:rFonts w:hint="eastAsia"/>
          <w:rtl/>
        </w:rPr>
        <w:t>בתחום</w:t>
      </w:r>
      <w:r w:rsidRPr="00C142E7">
        <w:rPr>
          <w:rtl/>
        </w:rPr>
        <w:t xml:space="preserve"> </w:t>
      </w:r>
      <w:r w:rsidRPr="00C142E7">
        <w:rPr>
          <w:rFonts w:hint="eastAsia"/>
          <w:rtl/>
        </w:rPr>
        <w:t>הסדר</w:t>
      </w:r>
      <w:r w:rsidRPr="00C142E7">
        <w:rPr>
          <w:rtl/>
        </w:rPr>
        <w:t xml:space="preserve"> </w:t>
      </w:r>
      <w:r w:rsidRPr="00C142E7">
        <w:rPr>
          <w:rFonts w:hint="eastAsia"/>
          <w:rtl/>
        </w:rPr>
        <w:t>הציבורי</w:t>
      </w:r>
      <w:r w:rsidRPr="00C142E7">
        <w:rPr>
          <w:rFonts w:hint="cs"/>
          <w:rtl/>
        </w:rPr>
        <w:t xml:space="preserve">. במהלך הביקורת אותר במשטרה נוסח נוסף, אך לא חתום, של הנוהל המשותף שנכתב </w:t>
      </w:r>
      <w:r w:rsidRPr="00C142E7">
        <w:rPr>
          <w:rFonts w:hint="eastAsia"/>
          <w:rtl/>
        </w:rPr>
        <w:t>בשנים</w:t>
      </w:r>
      <w:r w:rsidRPr="00C142E7">
        <w:rPr>
          <w:rtl/>
        </w:rPr>
        <w:t xml:space="preserve"> 2016</w:t>
      </w:r>
      <w:r w:rsidRPr="00C142E7">
        <w:rPr>
          <w:rFonts w:hint="cs"/>
          <w:rtl/>
        </w:rPr>
        <w:t xml:space="preserve"> </w:t>
      </w:r>
      <w:r w:rsidRPr="00C142E7">
        <w:rPr>
          <w:rtl/>
        </w:rPr>
        <w:t>-</w:t>
      </w:r>
      <w:r w:rsidRPr="00C142E7">
        <w:rPr>
          <w:rFonts w:hint="cs"/>
          <w:rtl/>
        </w:rPr>
        <w:t xml:space="preserve"> </w:t>
      </w:r>
      <w:r w:rsidRPr="00C142E7">
        <w:rPr>
          <w:rtl/>
        </w:rPr>
        <w:t>2018</w:t>
      </w:r>
      <w:r w:rsidRPr="00C142E7">
        <w:rPr>
          <w:rFonts w:hint="cs"/>
          <w:rtl/>
        </w:rPr>
        <w:t>,</w:t>
      </w:r>
      <w:r w:rsidRPr="00C142E7">
        <w:rPr>
          <w:rtl/>
        </w:rPr>
        <w:t xml:space="preserve"> </w:t>
      </w:r>
      <w:r w:rsidRPr="00C142E7">
        <w:rPr>
          <w:rFonts w:hint="cs"/>
          <w:rtl/>
        </w:rPr>
        <w:t xml:space="preserve">לערך. בביקורת עלה כי - </w:t>
      </w:r>
    </w:p>
    <w:p w14:paraId="500FD439" w14:textId="1D677A4B" w:rsidR="00C142E7" w:rsidRDefault="00C142E7" w:rsidP="00C142E7">
      <w:pPr>
        <w:pStyle w:val="7111"/>
        <w:rPr>
          <w:rtl/>
        </w:rPr>
      </w:pPr>
      <w:r>
        <w:rPr>
          <w:rFonts w:hint="cs"/>
          <w:rtl/>
        </w:rPr>
        <w:t xml:space="preserve">(א) </w:t>
      </w:r>
      <w:r>
        <w:rPr>
          <w:rtl/>
        </w:rPr>
        <w:tab/>
      </w:r>
      <w:r w:rsidRPr="00515595">
        <w:rPr>
          <w:rFonts w:hint="eastAsia"/>
          <w:rtl/>
        </w:rPr>
        <w:t>הגורמים</w:t>
      </w:r>
      <w:r w:rsidRPr="00515595">
        <w:rPr>
          <w:rtl/>
        </w:rPr>
        <w:t xml:space="preserve"> </w:t>
      </w:r>
      <w:r w:rsidRPr="00515595">
        <w:rPr>
          <w:rFonts w:hint="eastAsia"/>
          <w:rtl/>
        </w:rPr>
        <w:t>הרלוונטיים</w:t>
      </w:r>
      <w:r w:rsidRPr="00515595">
        <w:rPr>
          <w:rtl/>
        </w:rPr>
        <w:t xml:space="preserve"> </w:t>
      </w:r>
      <w:r w:rsidRPr="00515595">
        <w:rPr>
          <w:rFonts w:hint="eastAsia"/>
          <w:rtl/>
        </w:rPr>
        <w:t>במשטרה</w:t>
      </w:r>
      <w:r w:rsidRPr="00515595">
        <w:rPr>
          <w:rtl/>
        </w:rPr>
        <w:t xml:space="preserve"> </w:t>
      </w:r>
      <w:r w:rsidRPr="00515595">
        <w:rPr>
          <w:rFonts w:hint="eastAsia"/>
          <w:rtl/>
        </w:rPr>
        <w:t>ו</w:t>
      </w:r>
      <w:r w:rsidRPr="00515595">
        <w:rPr>
          <w:rFonts w:hint="cs"/>
          <w:rtl/>
        </w:rPr>
        <w:t>ב</w:t>
      </w:r>
      <w:r w:rsidRPr="00515595">
        <w:rPr>
          <w:rFonts w:hint="eastAsia"/>
          <w:rtl/>
        </w:rPr>
        <w:t>שב</w:t>
      </w:r>
      <w:r w:rsidRPr="00515595">
        <w:rPr>
          <w:rtl/>
        </w:rPr>
        <w:t xml:space="preserve">"כ </w:t>
      </w:r>
      <w:r w:rsidRPr="00515595">
        <w:rPr>
          <w:rFonts w:hint="eastAsia"/>
          <w:rtl/>
        </w:rPr>
        <w:t>לא</w:t>
      </w:r>
      <w:r w:rsidRPr="00515595">
        <w:rPr>
          <w:rtl/>
        </w:rPr>
        <w:t xml:space="preserve"> </w:t>
      </w:r>
      <w:r w:rsidRPr="00515595">
        <w:rPr>
          <w:rFonts w:hint="eastAsia"/>
          <w:rtl/>
        </w:rPr>
        <w:t>הכירו</w:t>
      </w:r>
      <w:r w:rsidRPr="00515595">
        <w:rPr>
          <w:rFonts w:hint="cs"/>
          <w:rtl/>
        </w:rPr>
        <w:t xml:space="preserve"> את הנהלים הכתובים בנושא</w:t>
      </w:r>
      <w:r>
        <w:rPr>
          <w:rFonts w:hint="cs"/>
          <w:rtl/>
        </w:rPr>
        <w:t xml:space="preserve"> </w:t>
      </w:r>
      <w:r w:rsidRPr="00171DCC">
        <w:rPr>
          <w:rFonts w:hint="eastAsia"/>
          <w:rtl/>
        </w:rPr>
        <w:t>חלוקת</w:t>
      </w:r>
      <w:r w:rsidRPr="00171DCC">
        <w:rPr>
          <w:rtl/>
        </w:rPr>
        <w:t xml:space="preserve"> </w:t>
      </w:r>
      <w:r w:rsidRPr="00171DCC">
        <w:rPr>
          <w:rFonts w:hint="eastAsia"/>
          <w:rtl/>
        </w:rPr>
        <w:t>האחריות</w:t>
      </w:r>
      <w:r w:rsidRPr="00171DCC">
        <w:rPr>
          <w:rtl/>
        </w:rPr>
        <w:t xml:space="preserve"> </w:t>
      </w:r>
      <w:r w:rsidRPr="00171DCC">
        <w:rPr>
          <w:rFonts w:hint="eastAsia"/>
          <w:rtl/>
        </w:rPr>
        <w:t>בין</w:t>
      </w:r>
      <w:r w:rsidRPr="00171DCC">
        <w:rPr>
          <w:rtl/>
        </w:rPr>
        <w:t xml:space="preserve"> </w:t>
      </w:r>
      <w:r w:rsidRPr="00171DCC">
        <w:rPr>
          <w:rFonts w:hint="eastAsia"/>
          <w:rtl/>
        </w:rPr>
        <w:t>שב</w:t>
      </w:r>
      <w:r w:rsidRPr="00171DCC">
        <w:rPr>
          <w:rtl/>
        </w:rPr>
        <w:t xml:space="preserve">"כ </w:t>
      </w:r>
      <w:r w:rsidRPr="00171DCC">
        <w:rPr>
          <w:rFonts w:hint="eastAsia"/>
          <w:rtl/>
        </w:rPr>
        <w:t>לבין</w:t>
      </w:r>
      <w:r w:rsidRPr="00171DCC">
        <w:rPr>
          <w:rtl/>
        </w:rPr>
        <w:t xml:space="preserve"> </w:t>
      </w:r>
      <w:r w:rsidRPr="00171DCC">
        <w:rPr>
          <w:rFonts w:hint="eastAsia"/>
          <w:rtl/>
        </w:rPr>
        <w:t>המשטרה</w:t>
      </w:r>
      <w:r w:rsidRPr="00171DCC">
        <w:rPr>
          <w:rtl/>
        </w:rPr>
        <w:t xml:space="preserve"> </w:t>
      </w:r>
      <w:r w:rsidRPr="00171DCC">
        <w:rPr>
          <w:rFonts w:hint="eastAsia"/>
          <w:rtl/>
        </w:rPr>
        <w:t>בנו</w:t>
      </w:r>
      <w:r>
        <w:rPr>
          <w:rFonts w:hint="cs"/>
          <w:rtl/>
        </w:rPr>
        <w:t>גע</w:t>
      </w:r>
      <w:r w:rsidRPr="00171DCC">
        <w:rPr>
          <w:rtl/>
        </w:rPr>
        <w:t xml:space="preserve"> </w:t>
      </w:r>
      <w:r>
        <w:rPr>
          <w:rFonts w:hint="cs"/>
          <w:rtl/>
        </w:rPr>
        <w:t>ל</w:t>
      </w:r>
      <w:r w:rsidRPr="00171DCC">
        <w:rPr>
          <w:rFonts w:hint="eastAsia"/>
          <w:rtl/>
        </w:rPr>
        <w:t>איסוף</w:t>
      </w:r>
      <w:r w:rsidRPr="00171DCC">
        <w:rPr>
          <w:rtl/>
        </w:rPr>
        <w:t xml:space="preserve"> </w:t>
      </w:r>
      <w:r w:rsidRPr="00171DCC">
        <w:rPr>
          <w:rFonts w:hint="eastAsia"/>
          <w:rtl/>
        </w:rPr>
        <w:t>והערכה</w:t>
      </w:r>
      <w:r w:rsidRPr="00171DCC">
        <w:rPr>
          <w:rtl/>
        </w:rPr>
        <w:t xml:space="preserve"> </w:t>
      </w:r>
      <w:r w:rsidRPr="00171DCC">
        <w:rPr>
          <w:rFonts w:hint="eastAsia"/>
          <w:rtl/>
        </w:rPr>
        <w:t>מודיעיניים</w:t>
      </w:r>
      <w:r w:rsidRPr="00171DCC">
        <w:rPr>
          <w:rtl/>
        </w:rPr>
        <w:t xml:space="preserve"> </w:t>
      </w:r>
      <w:r w:rsidRPr="00171DCC">
        <w:rPr>
          <w:rFonts w:hint="eastAsia"/>
          <w:rtl/>
        </w:rPr>
        <w:t>בתחום</w:t>
      </w:r>
      <w:r w:rsidRPr="00171DCC">
        <w:rPr>
          <w:rtl/>
        </w:rPr>
        <w:t xml:space="preserve"> </w:t>
      </w:r>
      <w:r w:rsidRPr="00171DCC">
        <w:rPr>
          <w:rFonts w:hint="eastAsia"/>
          <w:rtl/>
        </w:rPr>
        <w:t>הסדר</w:t>
      </w:r>
      <w:r w:rsidRPr="00171DCC">
        <w:rPr>
          <w:rtl/>
        </w:rPr>
        <w:t xml:space="preserve"> </w:t>
      </w:r>
      <w:r w:rsidRPr="00171DCC">
        <w:rPr>
          <w:rFonts w:hint="eastAsia"/>
          <w:rtl/>
        </w:rPr>
        <w:t>הציבורי</w:t>
      </w:r>
      <w:r w:rsidRPr="00515595">
        <w:rPr>
          <w:rFonts w:hint="cs"/>
          <w:rtl/>
        </w:rPr>
        <w:t xml:space="preserve"> </w:t>
      </w:r>
      <w:r w:rsidRPr="00515595">
        <w:rPr>
          <w:rtl/>
        </w:rPr>
        <w:t xml:space="preserve">- לא את הנוהל </w:t>
      </w:r>
      <w:r w:rsidRPr="00515595">
        <w:rPr>
          <w:rFonts w:hint="eastAsia"/>
          <w:rtl/>
        </w:rPr>
        <w:t>המשותף</w:t>
      </w:r>
      <w:r w:rsidRPr="00515595">
        <w:rPr>
          <w:rtl/>
        </w:rPr>
        <w:t xml:space="preserve"> </w:t>
      </w:r>
      <w:r w:rsidRPr="00515595">
        <w:rPr>
          <w:rFonts w:hint="eastAsia"/>
          <w:rtl/>
        </w:rPr>
        <w:t>משנת</w:t>
      </w:r>
      <w:r w:rsidRPr="00515595">
        <w:rPr>
          <w:rtl/>
        </w:rPr>
        <w:t xml:space="preserve"> 2004</w:t>
      </w:r>
      <w:r w:rsidRPr="00515595">
        <w:rPr>
          <w:rFonts w:hint="cs"/>
          <w:rtl/>
        </w:rPr>
        <w:t xml:space="preserve">, </w:t>
      </w:r>
      <w:r w:rsidRPr="00515595">
        <w:rPr>
          <w:rFonts w:hint="eastAsia"/>
          <w:rtl/>
        </w:rPr>
        <w:t>לא</w:t>
      </w:r>
      <w:r w:rsidRPr="00515595">
        <w:rPr>
          <w:rtl/>
        </w:rPr>
        <w:t xml:space="preserve"> </w:t>
      </w:r>
      <w:r w:rsidRPr="00515595">
        <w:rPr>
          <w:rFonts w:hint="eastAsia"/>
          <w:rtl/>
        </w:rPr>
        <w:t>את</w:t>
      </w:r>
      <w:r w:rsidRPr="00515595">
        <w:rPr>
          <w:rtl/>
        </w:rPr>
        <w:t xml:space="preserve"> </w:t>
      </w:r>
      <w:r w:rsidRPr="00515595">
        <w:rPr>
          <w:rFonts w:hint="eastAsia"/>
          <w:rtl/>
        </w:rPr>
        <w:t>הגרסה</w:t>
      </w:r>
      <w:r w:rsidRPr="00515595">
        <w:rPr>
          <w:rtl/>
        </w:rPr>
        <w:t xml:space="preserve"> </w:t>
      </w:r>
      <w:r w:rsidRPr="00515595">
        <w:rPr>
          <w:rFonts w:hint="eastAsia"/>
          <w:rtl/>
        </w:rPr>
        <w:t>השנייה</w:t>
      </w:r>
      <w:r w:rsidRPr="00515595">
        <w:rPr>
          <w:rtl/>
        </w:rPr>
        <w:t xml:space="preserve"> </w:t>
      </w:r>
      <w:r w:rsidRPr="00515595">
        <w:rPr>
          <w:rFonts w:hint="eastAsia"/>
          <w:rtl/>
        </w:rPr>
        <w:t>לנוהל</w:t>
      </w:r>
      <w:r w:rsidRPr="00515595">
        <w:rPr>
          <w:rtl/>
        </w:rPr>
        <w:t xml:space="preserve"> המשותף</w:t>
      </w:r>
      <w:r>
        <w:rPr>
          <w:rFonts w:hint="cs"/>
          <w:rtl/>
        </w:rPr>
        <w:t xml:space="preserve"> מהשנים 2016 - 2018</w:t>
      </w:r>
      <w:r w:rsidRPr="00515595">
        <w:rPr>
          <w:rFonts w:hint="cs"/>
          <w:rtl/>
        </w:rPr>
        <w:t>, ובפרט לא את דרך הסדרת שיתוף הפעולה וגבולות הגזרה בין הארגונים, בדגש על חלוקת האחריות המודיעינית</w:t>
      </w:r>
      <w:r>
        <w:rPr>
          <w:rFonts w:hint="cs"/>
          <w:rtl/>
        </w:rPr>
        <w:t>.</w:t>
      </w:r>
    </w:p>
    <w:p w14:paraId="0A4D74B0" w14:textId="201A2AAE" w:rsidR="00C142E7" w:rsidRDefault="00C142E7" w:rsidP="00706E0B">
      <w:pPr>
        <w:pStyle w:val="7111"/>
        <w:rPr>
          <w:rtl/>
        </w:rPr>
      </w:pPr>
      <w:r>
        <w:rPr>
          <w:rFonts w:hint="cs"/>
          <w:rtl/>
        </w:rPr>
        <w:t xml:space="preserve">(ב) </w:t>
      </w:r>
      <w:r>
        <w:rPr>
          <w:rtl/>
        </w:rPr>
        <w:tab/>
      </w:r>
      <w:r w:rsidRPr="000524E8">
        <w:rPr>
          <w:rFonts w:hint="cs"/>
          <w:rtl/>
        </w:rPr>
        <w:t xml:space="preserve">פערים </w:t>
      </w:r>
      <w:r w:rsidR="00706E0B" w:rsidRPr="00706E0B">
        <w:rPr>
          <w:rtl/>
        </w:rPr>
        <w:t>עובדתיים בהתייחסויות המשטרה ושב"כ בנוגע לנוהל המשותף מחדדים</w:t>
      </w:r>
      <w:r w:rsidRPr="000524E8">
        <w:rPr>
          <w:rFonts w:hint="cs"/>
          <w:rtl/>
        </w:rPr>
        <w:t xml:space="preserve"> את הצורך בגיבושו ובתיקופו של נוהל מעודכן. כך, בפרט משעלה כי הנוהל, ש</w:t>
      </w:r>
      <w:r w:rsidRPr="000524E8">
        <w:rPr>
          <w:rtl/>
        </w:rPr>
        <w:t>כלל לא היה מוכר ו</w:t>
      </w:r>
      <w:r w:rsidRPr="000524E8">
        <w:rPr>
          <w:rFonts w:hint="cs"/>
          <w:rtl/>
        </w:rPr>
        <w:t xml:space="preserve">לא </w:t>
      </w:r>
      <w:r w:rsidRPr="000524E8">
        <w:rPr>
          <w:rtl/>
        </w:rPr>
        <w:t xml:space="preserve">ידוע לגורמי הפיקוד </w:t>
      </w:r>
      <w:r w:rsidRPr="000524E8">
        <w:rPr>
          <w:rFonts w:hint="eastAsia"/>
          <w:rtl/>
        </w:rPr>
        <w:t>במשטרה</w:t>
      </w:r>
      <w:r w:rsidRPr="000524E8">
        <w:rPr>
          <w:rtl/>
        </w:rPr>
        <w:t xml:space="preserve"> ובשב"כ</w:t>
      </w:r>
      <w:r w:rsidRPr="000524E8">
        <w:rPr>
          <w:rFonts w:hint="cs"/>
          <w:rtl/>
        </w:rPr>
        <w:t>,</w:t>
      </w:r>
      <w:r w:rsidRPr="000524E8">
        <w:rPr>
          <w:rtl/>
        </w:rPr>
        <w:t xml:space="preserve"> </w:t>
      </w:r>
      <w:r w:rsidRPr="000524E8">
        <w:rPr>
          <w:rFonts w:hint="cs"/>
          <w:rtl/>
        </w:rPr>
        <w:t xml:space="preserve">לא סייע </w:t>
      </w:r>
      <w:r w:rsidRPr="000524E8">
        <w:rPr>
          <w:rtl/>
        </w:rPr>
        <w:t xml:space="preserve">למלא את החסר היסודי שהיה בעניין זה </w:t>
      </w:r>
      <w:r w:rsidRPr="000524E8">
        <w:rPr>
          <w:rFonts w:hint="eastAsia"/>
          <w:rtl/>
        </w:rPr>
        <w:t>במהלך</w:t>
      </w:r>
      <w:r w:rsidRPr="000524E8">
        <w:rPr>
          <w:rtl/>
        </w:rPr>
        <w:t xml:space="preserve"> השנים </w:t>
      </w:r>
      <w:r w:rsidRPr="000524E8">
        <w:rPr>
          <w:rFonts w:hint="eastAsia"/>
          <w:rtl/>
        </w:rPr>
        <w:t>ובמהלך</w:t>
      </w:r>
      <w:r w:rsidRPr="000524E8">
        <w:rPr>
          <w:rtl/>
        </w:rPr>
        <w:t xml:space="preserve"> </w:t>
      </w:r>
      <w:r w:rsidRPr="000524E8">
        <w:rPr>
          <w:rFonts w:hint="cs"/>
          <w:rtl/>
        </w:rPr>
        <w:t>אירועי</w:t>
      </w:r>
      <w:r w:rsidRPr="000524E8">
        <w:rPr>
          <w:rtl/>
        </w:rPr>
        <w:t xml:space="preserve"> שומר החומות</w:t>
      </w:r>
      <w:r>
        <w:rPr>
          <w:rFonts w:hint="cs"/>
          <w:rtl/>
        </w:rPr>
        <w:t>.</w:t>
      </w:r>
    </w:p>
    <w:p w14:paraId="58823F94" w14:textId="0355532A" w:rsidR="00C142E7" w:rsidRDefault="00C142E7" w:rsidP="00C142E7">
      <w:pPr>
        <w:pStyle w:val="7111"/>
      </w:pPr>
      <w:r>
        <w:rPr>
          <w:rFonts w:hint="cs"/>
          <w:rtl/>
        </w:rPr>
        <w:t xml:space="preserve">(ג) </w:t>
      </w:r>
      <w:r>
        <w:rPr>
          <w:rtl/>
        </w:rPr>
        <w:tab/>
      </w:r>
      <w:r w:rsidRPr="00582764">
        <w:rPr>
          <w:rFonts w:hint="cs"/>
          <w:rtl/>
        </w:rPr>
        <w:t>במצב הקיים, חלוקת תחומי האחריות בין הגופים בנוגע למודיעין בתחום הסדר הציבורי והממשקים בין הארגונים בנושא זה אינם מתנהלים, בפועל, על פי נוהל כתוב ומאושר</w:t>
      </w:r>
      <w:r>
        <w:rPr>
          <w:rFonts w:hint="cs"/>
          <w:rtl/>
        </w:rPr>
        <w:t>,</w:t>
      </w:r>
      <w:r w:rsidRPr="00582764">
        <w:rPr>
          <w:rFonts w:hint="cs"/>
          <w:rtl/>
        </w:rPr>
        <w:t xml:space="preserve"> </w:t>
      </w:r>
      <w:r w:rsidRPr="00E2155A">
        <w:rPr>
          <w:rFonts w:hint="eastAsia"/>
          <w:rtl/>
        </w:rPr>
        <w:t>ואינם</w:t>
      </w:r>
      <w:r w:rsidRPr="00E2155A">
        <w:rPr>
          <w:rtl/>
        </w:rPr>
        <w:t xml:space="preserve"> </w:t>
      </w:r>
      <w:r w:rsidRPr="00E2155A">
        <w:rPr>
          <w:rFonts w:hint="eastAsia"/>
          <w:rtl/>
        </w:rPr>
        <w:t>מעוגנים</w:t>
      </w:r>
      <w:r w:rsidRPr="00E2155A">
        <w:rPr>
          <w:rtl/>
        </w:rPr>
        <w:t xml:space="preserve"> </w:t>
      </w:r>
      <w:r w:rsidRPr="00E2155A">
        <w:rPr>
          <w:rFonts w:hint="eastAsia"/>
          <w:rtl/>
        </w:rPr>
        <w:t>בתפיסת</w:t>
      </w:r>
      <w:r w:rsidRPr="00E2155A">
        <w:rPr>
          <w:rtl/>
        </w:rPr>
        <w:t xml:space="preserve"> </w:t>
      </w:r>
      <w:r w:rsidRPr="00E2155A">
        <w:rPr>
          <w:rFonts w:hint="eastAsia"/>
          <w:rtl/>
        </w:rPr>
        <w:t>עבודה</w:t>
      </w:r>
      <w:r w:rsidRPr="00E2155A">
        <w:rPr>
          <w:rtl/>
        </w:rPr>
        <w:t xml:space="preserve"> </w:t>
      </w:r>
      <w:r w:rsidRPr="00E2155A">
        <w:rPr>
          <w:rFonts w:hint="eastAsia"/>
          <w:rtl/>
        </w:rPr>
        <w:t>מסודרת</w:t>
      </w:r>
      <w:r w:rsidRPr="00E2155A">
        <w:rPr>
          <w:rtl/>
        </w:rPr>
        <w:t xml:space="preserve"> </w:t>
      </w:r>
      <w:r w:rsidRPr="00E2155A">
        <w:rPr>
          <w:rFonts w:hint="eastAsia"/>
          <w:rtl/>
        </w:rPr>
        <w:t>ומחייבת</w:t>
      </w:r>
      <w:r>
        <w:rPr>
          <w:rFonts w:hint="cs"/>
          <w:rtl/>
        </w:rPr>
        <w:t xml:space="preserve">. </w:t>
      </w:r>
    </w:p>
    <w:p w14:paraId="4D2DCCA1" w14:textId="02F6AC96" w:rsidR="00C142E7" w:rsidRPr="00C142E7" w:rsidRDefault="00C142E7" w:rsidP="00C142E7">
      <w:pPr>
        <w:pStyle w:val="71f1"/>
      </w:pPr>
      <w:r w:rsidRPr="005A522D">
        <w:rPr>
          <w:rFonts w:hint="cs"/>
          <w:b/>
          <w:bCs/>
          <w:noProof/>
          <w:rtl/>
        </w:rPr>
        <w:drawing>
          <wp:anchor distT="0" distB="3600450" distL="114300" distR="114300" simplePos="0" relativeHeight="252268032" behindDoc="0" locked="0" layoutInCell="1" allowOverlap="1" wp14:anchorId="385C9371" wp14:editId="2558D4D5">
            <wp:simplePos x="0" y="0"/>
            <wp:positionH relativeFrom="column">
              <wp:posOffset>4518660</wp:posOffset>
            </wp:positionH>
            <wp:positionV relativeFrom="paragraph">
              <wp:posOffset>48895</wp:posOffset>
            </wp:positionV>
            <wp:extent cx="161925" cy="161925"/>
            <wp:effectExtent l="0" t="0" r="9525" b="9525"/>
            <wp:wrapNone/>
            <wp:docPr id="1438276228" name="Picture 1438276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2E7">
        <w:rPr>
          <w:rFonts w:hint="cs"/>
          <w:b/>
          <w:bCs/>
          <w:rtl/>
        </w:rPr>
        <w:t xml:space="preserve">הממשק בין אירועים פליליים לאירועים לאומניים - ביטחוניים - </w:t>
      </w:r>
      <w:r w:rsidRPr="00C142E7">
        <w:rPr>
          <w:rFonts w:hint="cs"/>
          <w:rtl/>
        </w:rPr>
        <w:t xml:space="preserve">לאורך השנים לא הוגדרו נושאי התפר או החפיפה בין אירועים פליליים לבין אירועים לאומניים - ביטחוניים, ולא שורטטו גבולות גזרה ותחומי אחריות בין המשטרה והשב"כ בהקשר זה. </w:t>
      </w:r>
    </w:p>
    <w:p w14:paraId="711017AC" w14:textId="77777777" w:rsidR="00C142E7" w:rsidRPr="00293B38" w:rsidRDefault="00C142E7" w:rsidP="00C142E7">
      <w:pPr>
        <w:pStyle w:val="71f1"/>
      </w:pPr>
      <w:r w:rsidRPr="00B51CDF">
        <w:rPr>
          <w:rFonts w:hint="cs"/>
          <w:rtl/>
        </w:rPr>
        <w:t>עמד</w:t>
      </w:r>
      <w:r>
        <w:rPr>
          <w:rFonts w:hint="cs"/>
          <w:rtl/>
        </w:rPr>
        <w:t>ת</w:t>
      </w:r>
      <w:r w:rsidRPr="00B51CDF">
        <w:rPr>
          <w:rFonts w:hint="cs"/>
          <w:rtl/>
        </w:rPr>
        <w:t xml:space="preserve"> </w:t>
      </w:r>
      <w:r>
        <w:rPr>
          <w:rFonts w:hint="cs"/>
          <w:rtl/>
        </w:rPr>
        <w:t>שב"כ</w:t>
      </w:r>
      <w:r w:rsidRPr="00B51CDF">
        <w:rPr>
          <w:rFonts w:hint="cs"/>
          <w:rtl/>
        </w:rPr>
        <w:t xml:space="preserve"> הייתה להפריד בין אירועים פליליים לאירועים לאומניים. את ההתמודדות עם התחום הפלילי ביקש השירות להותיר, באופן בלעדי, באחריות המשטרה. אירועי שומר החומות לימדו כי עמדה זו לא התמודדה עם המורכבות הנובעת מסוגיית הממשק שבין התחום הפלילי לתחום הלאומני; והיא יושמה </w:t>
      </w:r>
      <w:r>
        <w:rPr>
          <w:rFonts w:hint="cs"/>
          <w:rtl/>
        </w:rPr>
        <w:t xml:space="preserve">בלי שניתן מענה להחלטת הממשלה משנת 2004 שבה נקבע </w:t>
      </w:r>
      <w:r w:rsidRPr="00B51CDF">
        <w:rPr>
          <w:rFonts w:hint="cs"/>
          <w:rtl/>
        </w:rPr>
        <w:t xml:space="preserve">כי מתחייבת הסדרת הממשקים בין המשטרה לשב"כ בתחום המודיעין הנוגע </w:t>
      </w:r>
      <w:r>
        <w:rPr>
          <w:rFonts w:hint="cs"/>
          <w:rtl/>
        </w:rPr>
        <w:t>לסדר הציבורי.</w:t>
      </w:r>
    </w:p>
    <w:p w14:paraId="7772A320" w14:textId="77777777" w:rsidR="009A645C" w:rsidRPr="009A645C" w:rsidRDefault="009A645C" w:rsidP="009A645C">
      <w:pPr>
        <w:pStyle w:val="71f1"/>
      </w:pPr>
      <w:r w:rsidRPr="005A522D">
        <w:rPr>
          <w:rFonts w:hint="cs"/>
          <w:b/>
          <w:bCs/>
          <w:noProof/>
          <w:rtl/>
        </w:rPr>
        <w:drawing>
          <wp:anchor distT="0" distB="3600450" distL="114300" distR="114300" simplePos="0" relativeHeight="252270080" behindDoc="0" locked="0" layoutInCell="1" allowOverlap="1" wp14:anchorId="5231666A" wp14:editId="5BE9AEB1">
            <wp:simplePos x="0" y="0"/>
            <wp:positionH relativeFrom="column">
              <wp:posOffset>4518660</wp:posOffset>
            </wp:positionH>
            <wp:positionV relativeFrom="paragraph">
              <wp:posOffset>48895</wp:posOffset>
            </wp:positionV>
            <wp:extent cx="161925" cy="161925"/>
            <wp:effectExtent l="0" t="0" r="9525" b="9525"/>
            <wp:wrapNone/>
            <wp:docPr id="1438276229" name="Picture 1438276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A645C">
        <w:rPr>
          <w:rFonts w:hint="cs"/>
          <w:b/>
          <w:bCs/>
          <w:rtl/>
        </w:rPr>
        <w:t xml:space="preserve">תמונת המודיעין ערב אירועי שומר החומות - שב"כ </w:t>
      </w:r>
      <w:r w:rsidRPr="009A645C">
        <w:rPr>
          <w:b/>
          <w:bCs/>
          <w:rtl/>
        </w:rPr>
        <w:t xml:space="preserve"> -</w:t>
      </w:r>
      <w:r w:rsidRPr="009A645C">
        <w:rPr>
          <w:rFonts w:hint="cs"/>
          <w:rtl/>
        </w:rPr>
        <w:t xml:space="preserve"> בחודשים שקדמו לאירועי שומר החומות זיהו בשב"כ מגמה של עליית מתח במגזר הערבי ועמדו על פוטנציאל הסיכון הגלום באפשרות להתפרצות לרבות בהקשר של חיכוך בין יהודים לערבים באזורים מעורבים. עם זאת, בשירות העריכו כי האירועים שהתרחשו בפועל הם מקומיים, והדגש העיקרי ניתן על ירושלים. </w:t>
      </w:r>
    </w:p>
    <w:p w14:paraId="7D1437A1" w14:textId="77777777" w:rsidR="003424FA" w:rsidRDefault="009A645C" w:rsidP="009A645C">
      <w:pPr>
        <w:pStyle w:val="71f1"/>
        <w:rPr>
          <w:rtl/>
        </w:rPr>
      </w:pPr>
      <w:r w:rsidRPr="00582764">
        <w:rPr>
          <w:rFonts w:hint="cs"/>
          <w:rtl/>
        </w:rPr>
        <w:t xml:space="preserve">שב"כ, כמו המודיעין המשטרתי, לא סיפק התרעה מפני אירועי שומר החומות; </w:t>
      </w:r>
      <w:r>
        <w:rPr>
          <w:rFonts w:hint="cs"/>
          <w:rtl/>
        </w:rPr>
        <w:t>ו</w:t>
      </w:r>
      <w:r w:rsidRPr="00582764">
        <w:rPr>
          <w:rFonts w:hint="cs"/>
          <w:rtl/>
        </w:rPr>
        <w:t xml:space="preserve">לא גיבש </w:t>
      </w:r>
      <w:r w:rsidRPr="009A645C">
        <w:rPr>
          <w:rFonts w:hint="cs"/>
          <w:rtl/>
        </w:rPr>
        <w:t>תמונת</w:t>
      </w:r>
      <w:r w:rsidRPr="00582764">
        <w:rPr>
          <w:rFonts w:hint="cs"/>
          <w:rtl/>
        </w:rPr>
        <w:t xml:space="preserve"> מודיעין משקפת</w:t>
      </w:r>
      <w:r>
        <w:rPr>
          <w:rFonts w:hint="cs"/>
          <w:rtl/>
        </w:rPr>
        <w:t xml:space="preserve"> </w:t>
      </w:r>
      <w:r w:rsidRPr="00C57A96">
        <w:rPr>
          <w:rtl/>
        </w:rPr>
        <w:t>ביחס לעוצמתם, להיקפם ולחומרתם</w:t>
      </w:r>
      <w:r>
        <w:rPr>
          <w:rFonts w:hint="cs"/>
          <w:rtl/>
        </w:rPr>
        <w:t xml:space="preserve"> של האירועים שפרצו. עוד עלה כי </w:t>
      </w:r>
      <w:r w:rsidRPr="004A3D62">
        <w:rPr>
          <w:rFonts w:hint="eastAsia"/>
          <w:rtl/>
        </w:rPr>
        <w:t>בפעילות</w:t>
      </w:r>
      <w:r w:rsidRPr="004A3D62">
        <w:rPr>
          <w:rtl/>
        </w:rPr>
        <w:t xml:space="preserve"> שב"כ בערים מעורבות במהלך אירועי שומר החומות </w:t>
      </w:r>
      <w:r w:rsidRPr="004A3D62">
        <w:rPr>
          <w:rFonts w:hint="eastAsia"/>
          <w:rtl/>
        </w:rPr>
        <w:t>הוא</w:t>
      </w:r>
      <w:r w:rsidRPr="004A3D62">
        <w:rPr>
          <w:rtl/>
        </w:rPr>
        <w:t xml:space="preserve"> </w:t>
      </w:r>
      <w:r w:rsidRPr="004A3D62">
        <w:rPr>
          <w:rFonts w:hint="eastAsia"/>
          <w:rtl/>
        </w:rPr>
        <w:t>נתקל</w:t>
      </w:r>
      <w:r w:rsidRPr="004A3D62">
        <w:rPr>
          <w:rtl/>
        </w:rPr>
        <w:t xml:space="preserve"> </w:t>
      </w:r>
      <w:r w:rsidRPr="004A3D62">
        <w:rPr>
          <w:rFonts w:hint="eastAsia"/>
          <w:rtl/>
        </w:rPr>
        <w:t>בקשיים</w:t>
      </w:r>
      <w:r w:rsidRPr="004A3D62">
        <w:rPr>
          <w:rtl/>
        </w:rPr>
        <w:t xml:space="preserve"> </w:t>
      </w:r>
      <w:r w:rsidRPr="004A3D62">
        <w:rPr>
          <w:rFonts w:hint="eastAsia"/>
          <w:rtl/>
        </w:rPr>
        <w:t>מבצעיים</w:t>
      </w:r>
      <w:r w:rsidRPr="004A3D62">
        <w:rPr>
          <w:rtl/>
        </w:rPr>
        <w:t xml:space="preserve"> </w:t>
      </w:r>
      <w:r w:rsidRPr="004A3D62">
        <w:rPr>
          <w:rFonts w:hint="eastAsia"/>
          <w:rtl/>
        </w:rPr>
        <w:t>על</w:t>
      </w:r>
      <w:r w:rsidRPr="004A3D62">
        <w:rPr>
          <w:rtl/>
        </w:rPr>
        <w:t xml:space="preserve"> רקע בעיות תיאום עם המשטרה</w:t>
      </w:r>
      <w:r w:rsidRPr="00C142E7">
        <w:rPr>
          <w:rFonts w:hint="cs"/>
          <w:rtl/>
        </w:rPr>
        <w:t>.</w:t>
      </w:r>
    </w:p>
    <w:p w14:paraId="0BA7060A" w14:textId="56591DEA" w:rsidR="003424FA" w:rsidRDefault="003424FA" w:rsidP="003424FA">
      <w:pPr>
        <w:pStyle w:val="71f1"/>
        <w:rPr>
          <w:rtl/>
        </w:rPr>
      </w:pPr>
      <w:r w:rsidRPr="005A522D">
        <w:rPr>
          <w:rFonts w:hint="cs"/>
          <w:b/>
          <w:bCs/>
          <w:noProof/>
          <w:rtl/>
        </w:rPr>
        <w:drawing>
          <wp:anchor distT="0" distB="3600450" distL="114300" distR="114300" simplePos="0" relativeHeight="252272128" behindDoc="0" locked="0" layoutInCell="1" allowOverlap="1" wp14:anchorId="219F6C80" wp14:editId="2EDFA8CC">
            <wp:simplePos x="0" y="0"/>
            <wp:positionH relativeFrom="column">
              <wp:posOffset>4518660</wp:posOffset>
            </wp:positionH>
            <wp:positionV relativeFrom="paragraph">
              <wp:posOffset>48895</wp:posOffset>
            </wp:positionV>
            <wp:extent cx="161925" cy="161925"/>
            <wp:effectExtent l="0" t="0" r="9525" b="9525"/>
            <wp:wrapNone/>
            <wp:docPr id="1438276230" name="Picture 1438276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91978">
        <w:rPr>
          <w:rFonts w:hint="cs"/>
          <w:b/>
          <w:bCs/>
          <w:rtl/>
        </w:rPr>
        <w:t>ניטור רשתי -</w:t>
      </w:r>
      <w:r>
        <w:rPr>
          <w:rFonts w:hint="cs"/>
          <w:rtl/>
        </w:rPr>
        <w:t xml:space="preserve"> </w:t>
      </w:r>
      <w:r w:rsidRPr="00591978">
        <w:rPr>
          <w:rFonts w:hint="cs"/>
          <w:rtl/>
        </w:rPr>
        <w:t>שב"כ פעל בתחום הניטור הרשתי אולם בפעילותו בתחום זה התגלו פערים והיא לא הייתה מספקת. הפערים בתחום זה היו משמעותיים שכן בזמן אירועי</w:t>
      </w:r>
      <w:r>
        <w:rPr>
          <w:rFonts w:hint="cs"/>
          <w:rtl/>
        </w:rPr>
        <w:t xml:space="preserve"> שומר החומות</w:t>
      </w:r>
      <w:r w:rsidRPr="00591978">
        <w:rPr>
          <w:rFonts w:hint="cs"/>
          <w:rtl/>
        </w:rPr>
        <w:t xml:space="preserve"> לא </w:t>
      </w:r>
      <w:r w:rsidRPr="003424FA">
        <w:rPr>
          <w:rFonts w:hint="cs"/>
          <w:rtl/>
        </w:rPr>
        <w:t>עמדה</w:t>
      </w:r>
      <w:r w:rsidRPr="00591978">
        <w:rPr>
          <w:rFonts w:hint="cs"/>
          <w:rtl/>
        </w:rPr>
        <w:t xml:space="preserve"> לרשות המשטרה מערכת מרכזית לניטור רשתי, כך שבפועל לא הופקו תוצרי </w:t>
      </w:r>
      <w:r>
        <w:rPr>
          <w:rFonts w:hint="cs"/>
          <w:rtl/>
        </w:rPr>
        <w:lastRenderedPageBreak/>
        <w:t>ה</w:t>
      </w:r>
      <w:r w:rsidRPr="00591978">
        <w:rPr>
          <w:rFonts w:hint="cs"/>
          <w:rtl/>
        </w:rPr>
        <w:t xml:space="preserve">מודיעין </w:t>
      </w:r>
      <w:r>
        <w:rPr>
          <w:rFonts w:hint="cs"/>
          <w:rtl/>
        </w:rPr>
        <w:t>ה</w:t>
      </w:r>
      <w:r w:rsidRPr="00591978">
        <w:rPr>
          <w:rFonts w:hint="cs"/>
          <w:rtl/>
        </w:rPr>
        <w:t>נדרשים מ</w:t>
      </w:r>
      <w:r>
        <w:rPr>
          <w:rFonts w:hint="cs"/>
          <w:rtl/>
        </w:rPr>
        <w:t>ה</w:t>
      </w:r>
      <w:r w:rsidRPr="00591978">
        <w:rPr>
          <w:rFonts w:hint="cs"/>
          <w:rtl/>
        </w:rPr>
        <w:t xml:space="preserve">ניטור </w:t>
      </w:r>
      <w:r>
        <w:rPr>
          <w:rFonts w:hint="cs"/>
          <w:rtl/>
        </w:rPr>
        <w:t>ה</w:t>
      </w:r>
      <w:r w:rsidRPr="00591978">
        <w:rPr>
          <w:rFonts w:hint="cs"/>
          <w:rtl/>
        </w:rPr>
        <w:t>רשתי בתחום ה</w:t>
      </w:r>
      <w:r>
        <w:rPr>
          <w:rFonts w:hint="cs"/>
          <w:rtl/>
        </w:rPr>
        <w:t>סדר הציבורי ב</w:t>
      </w:r>
      <w:r w:rsidRPr="00591978">
        <w:rPr>
          <w:rFonts w:hint="cs"/>
          <w:rtl/>
        </w:rPr>
        <w:t xml:space="preserve">היקף מספק על ידי כלל הגופים. בהיעדר שיתוף פעולה מוסדר בין </w:t>
      </w:r>
      <w:r>
        <w:rPr>
          <w:rFonts w:hint="cs"/>
          <w:rtl/>
        </w:rPr>
        <w:t xml:space="preserve">שב"כ והמשטרה </w:t>
      </w:r>
      <w:r w:rsidRPr="00591978">
        <w:rPr>
          <w:rFonts w:hint="cs"/>
          <w:rtl/>
        </w:rPr>
        <w:t>נמנעה האפשרות לבצע מאמץ משותף לגישור על הפערים שנוצרו בתחום זה</w:t>
      </w:r>
      <w:r w:rsidRPr="009A645C">
        <w:rPr>
          <w:rFonts w:hint="cs"/>
          <w:rtl/>
        </w:rPr>
        <w:t xml:space="preserve">. </w:t>
      </w:r>
    </w:p>
    <w:p w14:paraId="513F22AD" w14:textId="6C1FCEF9" w:rsidR="003424FA" w:rsidRDefault="003424FA" w:rsidP="003424FA">
      <w:pPr>
        <w:pStyle w:val="71f1"/>
        <w:rPr>
          <w:rtl/>
        </w:rPr>
      </w:pPr>
      <w:r w:rsidRPr="005A522D">
        <w:rPr>
          <w:rFonts w:hint="cs"/>
          <w:b/>
          <w:bCs/>
          <w:noProof/>
          <w:rtl/>
        </w:rPr>
        <w:drawing>
          <wp:anchor distT="0" distB="3600450" distL="114300" distR="114300" simplePos="0" relativeHeight="252274176" behindDoc="0" locked="0" layoutInCell="1" allowOverlap="1" wp14:anchorId="7E222B9F" wp14:editId="405360A1">
            <wp:simplePos x="0" y="0"/>
            <wp:positionH relativeFrom="column">
              <wp:posOffset>4518660</wp:posOffset>
            </wp:positionH>
            <wp:positionV relativeFrom="paragraph">
              <wp:posOffset>48895</wp:posOffset>
            </wp:positionV>
            <wp:extent cx="161925" cy="161925"/>
            <wp:effectExtent l="0" t="0" r="9525" b="9525"/>
            <wp:wrapNone/>
            <wp:docPr id="1438276231" name="Picture 1438276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91978">
        <w:rPr>
          <w:rFonts w:hint="cs"/>
          <w:b/>
          <w:bCs/>
          <w:rtl/>
        </w:rPr>
        <w:t>פערים מודיעיניים בהתמודדות עם אירועי שומר החומות -</w:t>
      </w:r>
      <w:r>
        <w:rPr>
          <w:rFonts w:hint="cs"/>
          <w:rtl/>
        </w:rPr>
        <w:t xml:space="preserve"> </w:t>
      </w:r>
      <w:r w:rsidRPr="00582764">
        <w:rPr>
          <w:rFonts w:hint="cs"/>
          <w:rtl/>
        </w:rPr>
        <w:t xml:space="preserve">הפערים המודיעיניים בהתמודדות </w:t>
      </w:r>
      <w:r w:rsidRPr="00C14817">
        <w:rPr>
          <w:rFonts w:hint="cs"/>
          <w:rtl/>
        </w:rPr>
        <w:t xml:space="preserve">עם אירועי </w:t>
      </w:r>
      <w:r w:rsidRPr="003424FA">
        <w:rPr>
          <w:rFonts w:hint="cs"/>
          <w:rtl/>
        </w:rPr>
        <w:t>הפרות</w:t>
      </w:r>
      <w:r w:rsidRPr="00C14817">
        <w:rPr>
          <w:rFonts w:hint="cs"/>
          <w:rtl/>
        </w:rPr>
        <w:t xml:space="preserve"> סדר בכלל, ובאירועי שומר החומות בפרט, נוצרו או התרחבו בהיעדר הסדרה ברורה של שיתוף הפעולה ושל חלוקת האחריות בין המשטרה לשב"כ בנושא זה. גם בתחום המודיעיני, דגש המשטרה נטה בעיקר לכיוון האתגרים הפליליים, ואילו שב"כ מיקד </w:t>
      </w:r>
      <w:r>
        <w:rPr>
          <w:rFonts w:hint="cs"/>
          <w:rtl/>
        </w:rPr>
        <w:t xml:space="preserve">את </w:t>
      </w:r>
      <w:r w:rsidRPr="00C14817">
        <w:rPr>
          <w:rFonts w:hint="cs"/>
          <w:rtl/>
        </w:rPr>
        <w:t>מאמציו המודיעיניים בעיקר בסיכול טרור ופעילות חבלנית. במציאות זו, תחום הסדר הציבורי על רקע לאומני לא זכה למענה</w:t>
      </w:r>
      <w:r>
        <w:rPr>
          <w:rFonts w:hint="cs"/>
          <w:rtl/>
        </w:rPr>
        <w:t xml:space="preserve"> ה</w:t>
      </w:r>
      <w:r w:rsidRPr="00C14817">
        <w:rPr>
          <w:rFonts w:hint="cs"/>
          <w:rtl/>
        </w:rPr>
        <w:t xml:space="preserve">מודיעיני </w:t>
      </w:r>
      <w:r>
        <w:rPr>
          <w:rFonts w:hint="cs"/>
          <w:rtl/>
        </w:rPr>
        <w:t>המיטבי</w:t>
      </w:r>
      <w:r w:rsidRPr="00C14817">
        <w:rPr>
          <w:rFonts w:hint="cs"/>
          <w:rtl/>
        </w:rPr>
        <w:t xml:space="preserve"> הדרוש על סמך פעולה מתואמת של שב"כ והמשטרה</w:t>
      </w:r>
      <w:r w:rsidRPr="009A645C">
        <w:rPr>
          <w:rFonts w:hint="cs"/>
          <w:rtl/>
        </w:rPr>
        <w:t xml:space="preserve">. </w:t>
      </w:r>
    </w:p>
    <w:p w14:paraId="7394AB00" w14:textId="77777777" w:rsidR="003424FA" w:rsidRPr="003424FA" w:rsidRDefault="003424FA" w:rsidP="003424FA">
      <w:pPr>
        <w:pStyle w:val="71f1"/>
      </w:pPr>
      <w:r w:rsidRPr="005A522D">
        <w:rPr>
          <w:rFonts w:hint="cs"/>
          <w:b/>
          <w:bCs/>
          <w:noProof/>
          <w:rtl/>
        </w:rPr>
        <w:drawing>
          <wp:anchor distT="0" distB="3600450" distL="114300" distR="114300" simplePos="0" relativeHeight="252276224" behindDoc="0" locked="0" layoutInCell="1" allowOverlap="1" wp14:anchorId="2A988193" wp14:editId="59AECA5E">
            <wp:simplePos x="0" y="0"/>
            <wp:positionH relativeFrom="column">
              <wp:posOffset>4518660</wp:posOffset>
            </wp:positionH>
            <wp:positionV relativeFrom="paragraph">
              <wp:posOffset>48895</wp:posOffset>
            </wp:positionV>
            <wp:extent cx="161925" cy="161925"/>
            <wp:effectExtent l="0" t="0" r="9525" b="9525"/>
            <wp:wrapNone/>
            <wp:docPr id="1438276244" name="Picture 143827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424FA">
        <w:rPr>
          <w:rFonts w:hint="cs"/>
          <w:b/>
          <w:bCs/>
          <w:rtl/>
        </w:rPr>
        <w:t>היערכות הכוחות והשליטה בהם באירועי שומר החומות</w:t>
      </w:r>
      <w:r w:rsidRPr="003424FA">
        <w:rPr>
          <w:rFonts w:hint="cs"/>
          <w:rtl/>
        </w:rPr>
        <w:t xml:space="preserve"> - המשטרה לא נערכה למתן מענה מבצעי הולם לאירועי הפרות סדר המוניות ואלימות ולפגיעות בנפש וברכוש, כפי שהתרחשו בזמן אירועי שומר החומות. בהקצאת הכוחות בימים שקדמו לאירועים ניתן דגש רב על תגבור מחוז ירושלים על חשבון מחוזות אחרים שנלקחו מהם כוחות רבים. כוחות אלו חסרו להם בהתמודדות עם האירועים שפרצו לאחר מכן, ובוודאי בשלבים הראשונים. </w:t>
      </w:r>
    </w:p>
    <w:p w14:paraId="29712067" w14:textId="50E71F22" w:rsidR="003424FA" w:rsidRDefault="003424FA" w:rsidP="00454034">
      <w:pPr>
        <w:pStyle w:val="71f1"/>
        <w:rPr>
          <w:rtl/>
        </w:rPr>
      </w:pPr>
      <w:r w:rsidRPr="001D1D95">
        <w:rPr>
          <w:rFonts w:hint="cs"/>
          <w:rtl/>
        </w:rPr>
        <w:t>כך, הוקצו למחוז ירושלים ב-10.5.21 כוחות תגבור בהיקף של</w:t>
      </w:r>
      <w:r>
        <w:rPr>
          <w:rFonts w:hint="cs"/>
          <w:rtl/>
        </w:rPr>
        <w:t xml:space="preserve"> כ-</w:t>
      </w:r>
      <w:r w:rsidRPr="001D1D95">
        <w:rPr>
          <w:rFonts w:hint="cs"/>
          <w:rtl/>
        </w:rPr>
        <w:t>1,414 שוטרים, מהם</w:t>
      </w:r>
      <w:r>
        <w:rPr>
          <w:rFonts w:hint="cs"/>
          <w:rtl/>
        </w:rPr>
        <w:t xml:space="preserve"> </w:t>
      </w:r>
      <w:r w:rsidR="00454034">
        <w:rPr>
          <w:rFonts w:hint="cs"/>
          <w:rtl/>
        </w:rPr>
        <w:t xml:space="preserve">                      </w:t>
      </w:r>
      <w:r>
        <w:rPr>
          <w:rFonts w:hint="cs"/>
          <w:rtl/>
        </w:rPr>
        <w:t>כ-</w:t>
      </w:r>
      <w:r w:rsidRPr="001D1D95">
        <w:rPr>
          <w:rFonts w:hint="cs"/>
          <w:rtl/>
        </w:rPr>
        <w:t xml:space="preserve">524 שוטרי </w:t>
      </w:r>
      <w:proofErr w:type="spellStart"/>
      <w:r w:rsidRPr="001D1D95">
        <w:rPr>
          <w:rFonts w:hint="cs"/>
          <w:rtl/>
        </w:rPr>
        <w:t>יסמ"ג</w:t>
      </w:r>
      <w:proofErr w:type="spellEnd"/>
      <w:r>
        <w:rPr>
          <w:rFonts w:hint="cs"/>
          <w:rtl/>
        </w:rPr>
        <w:t>,</w:t>
      </w:r>
      <w:r w:rsidRPr="001D1D95">
        <w:rPr>
          <w:rFonts w:hint="cs"/>
          <w:rtl/>
        </w:rPr>
        <w:t xml:space="preserve"> תוך גריעה </w:t>
      </w:r>
      <w:r>
        <w:rPr>
          <w:rFonts w:hint="cs"/>
          <w:rtl/>
        </w:rPr>
        <w:t xml:space="preserve">מסדר הכוחות של המחוזות האחרים. </w:t>
      </w:r>
      <w:r w:rsidRPr="001D1D95">
        <w:rPr>
          <w:rFonts w:hint="cs"/>
          <w:rtl/>
        </w:rPr>
        <w:t xml:space="preserve">במועד פרוץ אירועי שומר החומות בעיר לוד כ-57% משוטרי </w:t>
      </w:r>
      <w:proofErr w:type="spellStart"/>
      <w:r w:rsidRPr="001D1D95">
        <w:rPr>
          <w:rFonts w:hint="cs"/>
          <w:rtl/>
        </w:rPr>
        <w:t>היסמ"ג</w:t>
      </w:r>
      <w:proofErr w:type="spellEnd"/>
      <w:r w:rsidRPr="001D1D95">
        <w:rPr>
          <w:rFonts w:hint="cs"/>
          <w:rtl/>
        </w:rPr>
        <w:t xml:space="preserve"> - כוח עיקרי, משמעותי וחיוני להתמודדות עם הפרות סדר - לא עמדו לטובת מחוז מרכז, הנושא באחריות הטריטוריאלית לגזרה זו.</w:t>
      </w:r>
      <w:r>
        <w:rPr>
          <w:rFonts w:hint="cs"/>
          <w:rtl/>
        </w:rPr>
        <w:t xml:space="preserve"> </w:t>
      </w:r>
    </w:p>
    <w:p w14:paraId="73F4DD91" w14:textId="77777777" w:rsidR="003424FA" w:rsidRDefault="003424FA" w:rsidP="00454034">
      <w:pPr>
        <w:pStyle w:val="71f1"/>
        <w:rPr>
          <w:rtl/>
        </w:rPr>
      </w:pPr>
      <w:r w:rsidRPr="00EA5546">
        <w:rPr>
          <w:rFonts w:hint="cs"/>
          <w:rtl/>
        </w:rPr>
        <w:t xml:space="preserve">מצבת הכוחות בלוד ובעכו </w:t>
      </w:r>
      <w:r w:rsidRPr="00454034">
        <w:rPr>
          <w:rFonts w:hint="cs"/>
          <w:rtl/>
        </w:rPr>
        <w:t>במועדים</w:t>
      </w:r>
      <w:r w:rsidRPr="00EA5546">
        <w:rPr>
          <w:rFonts w:hint="cs"/>
          <w:rtl/>
        </w:rPr>
        <w:t xml:space="preserve"> שבהם פרצו האירועים הייתה קטנה ולא הייתה מסוגלת לתת מענה הולם לאירועים</w:t>
      </w:r>
      <w:r>
        <w:rPr>
          <w:rFonts w:hint="cs"/>
          <w:rtl/>
        </w:rPr>
        <w:t xml:space="preserve">. כך, </w:t>
      </w:r>
      <w:r w:rsidRPr="007D14D5">
        <w:rPr>
          <w:rFonts w:hint="cs"/>
          <w:rtl/>
        </w:rPr>
        <w:t xml:space="preserve">מצבת הכוחות שנכחה בלוד </w:t>
      </w:r>
      <w:r>
        <w:rPr>
          <w:rFonts w:hint="cs"/>
          <w:rtl/>
        </w:rPr>
        <w:t xml:space="preserve">ב-10.5.21 </w:t>
      </w:r>
      <w:r w:rsidRPr="007D14D5">
        <w:rPr>
          <w:rFonts w:hint="cs"/>
          <w:rtl/>
        </w:rPr>
        <w:t>עמדה על כ-25 שוטרים, ולא התבססה על כוחות ייעודיים אורגניים שהוכשרו לטיפול ב</w:t>
      </w:r>
      <w:r>
        <w:rPr>
          <w:rFonts w:hint="cs"/>
          <w:rtl/>
        </w:rPr>
        <w:t xml:space="preserve">הפרות סדר. </w:t>
      </w:r>
      <w:r w:rsidRPr="00F93877">
        <w:rPr>
          <w:rFonts w:hint="cs"/>
          <w:rtl/>
        </w:rPr>
        <w:t>כוח המשטרה שנכח בע</w:t>
      </w:r>
      <w:r>
        <w:rPr>
          <w:rFonts w:hint="cs"/>
          <w:rtl/>
        </w:rPr>
        <w:t>כו</w:t>
      </w:r>
      <w:r w:rsidRPr="00F93877">
        <w:rPr>
          <w:rFonts w:hint="cs"/>
          <w:rtl/>
        </w:rPr>
        <w:t xml:space="preserve"> ונערך להפגנה </w:t>
      </w:r>
      <w:r>
        <w:rPr>
          <w:rFonts w:hint="cs"/>
          <w:rtl/>
        </w:rPr>
        <w:t xml:space="preserve">ב-11.5.21 </w:t>
      </w:r>
      <w:r w:rsidRPr="00F93877">
        <w:rPr>
          <w:rFonts w:hint="cs"/>
          <w:rtl/>
        </w:rPr>
        <w:t xml:space="preserve">היה קטן מדי </w:t>
      </w:r>
      <w:r>
        <w:rPr>
          <w:rFonts w:hint="cs"/>
          <w:rtl/>
        </w:rPr>
        <w:t>ו</w:t>
      </w:r>
      <w:r w:rsidRPr="00F93877">
        <w:rPr>
          <w:rFonts w:hint="cs"/>
          <w:rtl/>
        </w:rPr>
        <w:t xml:space="preserve">מנה 58 שוטרים </w:t>
      </w:r>
      <w:r>
        <w:rPr>
          <w:rFonts w:hint="cs"/>
          <w:rtl/>
        </w:rPr>
        <w:t xml:space="preserve">בלבד, </w:t>
      </w:r>
      <w:r w:rsidRPr="00F93877">
        <w:rPr>
          <w:rFonts w:hint="cs"/>
          <w:rtl/>
        </w:rPr>
        <w:t>שרובם לא היו מצוידים</w:t>
      </w:r>
      <w:r>
        <w:rPr>
          <w:rFonts w:hint="cs"/>
          <w:rtl/>
        </w:rPr>
        <w:t xml:space="preserve"> ולא מוכשרים להתמודדות עם הפרות סדר.</w:t>
      </w:r>
    </w:p>
    <w:p w14:paraId="13E4EED4" w14:textId="77777777" w:rsidR="003424FA" w:rsidRDefault="003424FA" w:rsidP="00454034">
      <w:pPr>
        <w:pStyle w:val="71f1"/>
        <w:rPr>
          <w:rtl/>
        </w:rPr>
      </w:pPr>
      <w:r w:rsidRPr="00EA5546">
        <w:rPr>
          <w:rFonts w:hint="cs"/>
          <w:rtl/>
        </w:rPr>
        <w:t xml:space="preserve">עד ליום 12.5.21, </w:t>
      </w:r>
      <w:r>
        <w:rPr>
          <w:rFonts w:hint="cs"/>
          <w:rtl/>
        </w:rPr>
        <w:t xml:space="preserve">כעבור </w:t>
      </w:r>
      <w:r w:rsidRPr="00EA5546">
        <w:rPr>
          <w:rFonts w:hint="cs"/>
          <w:rtl/>
        </w:rPr>
        <w:t>יומיים מפרוץ האירועים ו</w:t>
      </w:r>
      <w:r>
        <w:rPr>
          <w:rFonts w:hint="cs"/>
          <w:rtl/>
        </w:rPr>
        <w:t>מ</w:t>
      </w:r>
      <w:r w:rsidRPr="00EA5546">
        <w:rPr>
          <w:rFonts w:hint="cs"/>
          <w:rtl/>
        </w:rPr>
        <w:t xml:space="preserve">התפתחות הפרות סדר ותקריות קשות, לא גיבש פיקוד המשטרה תמונת מצב </w:t>
      </w:r>
      <w:r w:rsidRPr="00454034">
        <w:rPr>
          <w:rFonts w:hint="cs"/>
          <w:rtl/>
        </w:rPr>
        <w:t>רלוונטית</w:t>
      </w:r>
      <w:r w:rsidRPr="00EA5546">
        <w:rPr>
          <w:rFonts w:hint="cs"/>
          <w:rtl/>
        </w:rPr>
        <w:t xml:space="preserve"> המשקפת את היקפם ואת עוצמתם של </w:t>
      </w:r>
      <w:r w:rsidRPr="00454034">
        <w:rPr>
          <w:rFonts w:hint="cs"/>
          <w:rtl/>
        </w:rPr>
        <w:t>האירועים</w:t>
      </w:r>
      <w:r w:rsidRPr="00EA5546">
        <w:rPr>
          <w:rFonts w:hint="cs"/>
          <w:rtl/>
        </w:rPr>
        <w:t xml:space="preserve">. </w:t>
      </w:r>
      <w:r>
        <w:rPr>
          <w:rFonts w:hint="cs"/>
          <w:rtl/>
        </w:rPr>
        <w:t>לפי</w:t>
      </w:r>
      <w:r w:rsidRPr="00EA5546">
        <w:rPr>
          <w:rFonts w:hint="cs"/>
          <w:rtl/>
        </w:rPr>
        <w:t>כך חל עיכוב בגיבוש המענה המבצעי ובפריסת הכוחות הנדרשים להתמודדות עימם.</w:t>
      </w:r>
      <w:r>
        <w:rPr>
          <w:rFonts w:hint="cs"/>
          <w:rtl/>
        </w:rPr>
        <w:t xml:space="preserve"> </w:t>
      </w:r>
    </w:p>
    <w:p w14:paraId="0395F304" w14:textId="0016A80B" w:rsidR="003424FA" w:rsidRDefault="003424FA" w:rsidP="00454034">
      <w:pPr>
        <w:pStyle w:val="71f1"/>
        <w:rPr>
          <w:rtl/>
        </w:rPr>
      </w:pPr>
      <w:r w:rsidRPr="007D14D5">
        <w:rPr>
          <w:rFonts w:hint="cs"/>
          <w:rtl/>
        </w:rPr>
        <w:t>בעקבות התקריות החמורות שהתרחשו בלוד ב-</w:t>
      </w:r>
      <w:r>
        <w:rPr>
          <w:rFonts w:hint="cs"/>
          <w:rtl/>
        </w:rPr>
        <w:t xml:space="preserve">10.5.21 הוזרם תגבור לעיר, אלא </w:t>
      </w:r>
      <w:r w:rsidRPr="00454034">
        <w:rPr>
          <w:rFonts w:hint="cs"/>
          <w:rtl/>
        </w:rPr>
        <w:t>שבפועל</w:t>
      </w:r>
      <w:r w:rsidRPr="007D14D5">
        <w:rPr>
          <w:rFonts w:hint="cs"/>
          <w:rtl/>
        </w:rPr>
        <w:t xml:space="preserve"> לא היה </w:t>
      </w:r>
      <w:r>
        <w:rPr>
          <w:rFonts w:hint="cs"/>
          <w:rtl/>
        </w:rPr>
        <w:t xml:space="preserve">בו </w:t>
      </w:r>
      <w:r w:rsidRPr="007D14D5">
        <w:rPr>
          <w:rFonts w:hint="cs"/>
          <w:rtl/>
        </w:rPr>
        <w:t xml:space="preserve">די </w:t>
      </w:r>
      <w:r>
        <w:rPr>
          <w:rFonts w:hint="cs"/>
          <w:rtl/>
        </w:rPr>
        <w:t>(</w:t>
      </w:r>
      <w:r w:rsidRPr="007D14D5">
        <w:rPr>
          <w:rFonts w:hint="cs"/>
          <w:rtl/>
        </w:rPr>
        <w:t>ב-11.5.21 עמדו כוחות המשטרה ב</w:t>
      </w:r>
      <w:r>
        <w:rPr>
          <w:rFonts w:hint="cs"/>
          <w:rtl/>
        </w:rPr>
        <w:t>לוד</w:t>
      </w:r>
      <w:r w:rsidRPr="007D14D5">
        <w:rPr>
          <w:rFonts w:hint="cs"/>
          <w:rtl/>
        </w:rPr>
        <w:t xml:space="preserve"> על</w:t>
      </w:r>
      <w:r>
        <w:rPr>
          <w:rFonts w:hint="cs"/>
          <w:rtl/>
        </w:rPr>
        <w:t xml:space="preserve"> כ-</w:t>
      </w:r>
      <w:r w:rsidRPr="007D14D5">
        <w:rPr>
          <w:rFonts w:hint="cs"/>
          <w:rtl/>
        </w:rPr>
        <w:t>236 שוטרים, בהם</w:t>
      </w:r>
      <w:r>
        <w:rPr>
          <w:rFonts w:hint="cs"/>
          <w:rtl/>
        </w:rPr>
        <w:t xml:space="preserve"> כ-</w:t>
      </w:r>
      <w:r w:rsidRPr="007D14D5">
        <w:rPr>
          <w:rFonts w:hint="cs"/>
          <w:rtl/>
        </w:rPr>
        <w:t xml:space="preserve">105 שוטרי </w:t>
      </w:r>
      <w:proofErr w:type="spellStart"/>
      <w:r w:rsidRPr="007D14D5">
        <w:rPr>
          <w:rFonts w:hint="cs"/>
          <w:rtl/>
        </w:rPr>
        <w:t>יסמ"ג</w:t>
      </w:r>
      <w:proofErr w:type="spellEnd"/>
      <w:r>
        <w:rPr>
          <w:rFonts w:hint="cs"/>
          <w:rtl/>
        </w:rPr>
        <w:t xml:space="preserve">) </w:t>
      </w:r>
      <w:r w:rsidRPr="007D14D5">
        <w:rPr>
          <w:rFonts w:hint="cs"/>
          <w:rtl/>
        </w:rPr>
        <w:t xml:space="preserve">להתמודדות עם היקף האירועים ועם עוצמתם, וודאי שלא בימים הראשונים להתרחשותם. </w:t>
      </w:r>
      <w:r>
        <w:rPr>
          <w:rFonts w:hint="cs"/>
          <w:rtl/>
        </w:rPr>
        <w:t xml:space="preserve">כך, </w:t>
      </w:r>
      <w:r w:rsidRPr="007D14D5">
        <w:rPr>
          <w:rFonts w:hint="cs"/>
          <w:rtl/>
        </w:rPr>
        <w:t>ב-11.5.21 התרחשו בלוד תקריות קשות</w:t>
      </w:r>
      <w:r>
        <w:rPr>
          <w:rFonts w:hint="cs"/>
          <w:rtl/>
        </w:rPr>
        <w:t>,</w:t>
      </w:r>
      <w:r w:rsidRPr="007D14D5">
        <w:rPr>
          <w:rFonts w:hint="cs"/>
          <w:rtl/>
        </w:rPr>
        <w:t xml:space="preserve"> והמשטר</w:t>
      </w:r>
      <w:r>
        <w:rPr>
          <w:rFonts w:hint="cs"/>
          <w:rtl/>
        </w:rPr>
        <w:t>ה לא הצליחה לתת להן מענה הולם</w:t>
      </w:r>
      <w:r w:rsidRPr="009A645C">
        <w:rPr>
          <w:rFonts w:hint="cs"/>
          <w:rtl/>
        </w:rPr>
        <w:t xml:space="preserve">. </w:t>
      </w:r>
    </w:p>
    <w:p w14:paraId="073EAD44" w14:textId="37FACA6B" w:rsidR="00454034" w:rsidRPr="00454034" w:rsidRDefault="00454034" w:rsidP="00454034">
      <w:pPr>
        <w:pStyle w:val="71f1"/>
        <w:rPr>
          <w:rFonts w:ascii="David" w:hAnsi="David" w:cs="David"/>
          <w:b/>
          <w:bCs/>
          <w:sz w:val="28"/>
          <w:szCs w:val="24"/>
          <w:rtl/>
        </w:rPr>
      </w:pPr>
      <w:r w:rsidRPr="005A522D">
        <w:rPr>
          <w:rFonts w:hint="cs"/>
          <w:b/>
          <w:bCs/>
          <w:noProof/>
          <w:rtl/>
        </w:rPr>
        <w:drawing>
          <wp:anchor distT="0" distB="3600450" distL="114300" distR="114300" simplePos="0" relativeHeight="252278272" behindDoc="0" locked="0" layoutInCell="1" allowOverlap="1" wp14:anchorId="576EF766" wp14:editId="219655BC">
            <wp:simplePos x="0" y="0"/>
            <wp:positionH relativeFrom="column">
              <wp:posOffset>4518660</wp:posOffset>
            </wp:positionH>
            <wp:positionV relativeFrom="paragraph">
              <wp:posOffset>48895</wp:posOffset>
            </wp:positionV>
            <wp:extent cx="161925" cy="161925"/>
            <wp:effectExtent l="0" t="0" r="9525" b="9525"/>
            <wp:wrapNone/>
            <wp:docPr id="1438276249" name="Picture 1438276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54034">
        <w:rPr>
          <w:rFonts w:hint="cs"/>
          <w:b/>
          <w:bCs/>
          <w:rtl/>
        </w:rPr>
        <w:t>צבירת כוחות וגיוס מילואים באירועי שומר החומות</w:t>
      </w:r>
      <w:r w:rsidRPr="00454034">
        <w:rPr>
          <w:rFonts w:hint="cs"/>
          <w:rtl/>
        </w:rPr>
        <w:t xml:space="preserve"> - בימים הראשונים לאירועי שומר החומות, שבהם היקף האירועים ועוצמתם היו גבוהים, לא העמידה המשטרה את כוח האדם הנדרש להתמודדות עימם. </w:t>
      </w:r>
    </w:p>
    <w:p w14:paraId="0A89B098" w14:textId="77777777" w:rsidR="00454034" w:rsidRPr="00FC4246" w:rsidRDefault="00454034" w:rsidP="00454034">
      <w:pPr>
        <w:pStyle w:val="71f1"/>
        <w:rPr>
          <w:rFonts w:ascii="David" w:hAnsi="David" w:cs="David"/>
          <w:b/>
          <w:bCs/>
          <w:sz w:val="28"/>
          <w:szCs w:val="24"/>
        </w:rPr>
      </w:pPr>
      <w:r w:rsidRPr="00AF54EF">
        <w:rPr>
          <w:rFonts w:hint="cs"/>
          <w:rtl/>
        </w:rPr>
        <w:lastRenderedPageBreak/>
        <w:t xml:space="preserve">צבירת </w:t>
      </w:r>
      <w:r>
        <w:rPr>
          <w:rFonts w:hint="cs"/>
          <w:rtl/>
        </w:rPr>
        <w:t xml:space="preserve">סדר הכוחות </w:t>
      </w:r>
      <w:r w:rsidRPr="00AF54EF">
        <w:rPr>
          <w:rFonts w:hint="cs"/>
          <w:rtl/>
        </w:rPr>
        <w:t>ו</w:t>
      </w:r>
      <w:r>
        <w:rPr>
          <w:rFonts w:hint="cs"/>
          <w:rtl/>
        </w:rPr>
        <w:t>ה</w:t>
      </w:r>
      <w:r w:rsidRPr="00AF54EF">
        <w:rPr>
          <w:rFonts w:hint="cs"/>
          <w:rtl/>
        </w:rPr>
        <w:t>תגבור בשטח נמשכו ימים מספר, וזאת בין היתר על רקע עיכובים בהקצאת כוחות ובגיוס מילואים</w:t>
      </w:r>
      <w:r>
        <w:rPr>
          <w:rFonts w:hint="cs"/>
          <w:rtl/>
        </w:rPr>
        <w:t xml:space="preserve">. </w:t>
      </w:r>
      <w:r w:rsidRPr="00FB1547">
        <w:rPr>
          <w:rFonts w:hint="cs"/>
          <w:rtl/>
        </w:rPr>
        <w:t xml:space="preserve">הנחיה </w:t>
      </w:r>
      <w:r w:rsidRPr="00454034">
        <w:rPr>
          <w:rFonts w:hint="cs"/>
          <w:rtl/>
        </w:rPr>
        <w:t>ראשונית</w:t>
      </w:r>
      <w:r w:rsidRPr="00FB1547">
        <w:rPr>
          <w:rFonts w:hint="cs"/>
          <w:rtl/>
        </w:rPr>
        <w:t xml:space="preserve"> לגיוס מילואים יצאה כבר ביום 8.5.21; לאחר שזו הוקפאה יצאה בקשה לגיוס מילואים חלקי ביום 11.5.21; ובקשה מעודכנת שתביא לגיוס כולל של יחידות המילואים של מג"ב יצאה ביום 12.5.21. אלא שפריסת כוחות המילואים בשטח הושלמה רק במוצאי שבת 15.5.21, כשבוע לאחר ההנחיה הראשונית בעניין, וכשלושה ימים לאחר המועד שנקבע בהנחיית ראש הממשלה לתחילת פעולתן בשטח. </w:t>
      </w:r>
    </w:p>
    <w:p w14:paraId="5F48751C" w14:textId="6780BA1B" w:rsidR="00454034" w:rsidRDefault="00454034" w:rsidP="00454034">
      <w:pPr>
        <w:pStyle w:val="71f1"/>
        <w:rPr>
          <w:rFonts w:ascii="David" w:hAnsi="David" w:cs="David"/>
          <w:b/>
          <w:bCs/>
          <w:sz w:val="28"/>
          <w:szCs w:val="24"/>
          <w:rtl/>
        </w:rPr>
      </w:pPr>
      <w:r w:rsidRPr="00FB1547">
        <w:rPr>
          <w:rFonts w:hint="cs"/>
          <w:sz w:val="19"/>
          <w:szCs w:val="19"/>
          <w:rtl/>
        </w:rPr>
        <w:t xml:space="preserve">לוח הזמנים שבו המשטרה צברה ופרסה את כוחות המילואים בשטח לא נתן את המענה המבצעי הדרוש. בכך נשללה </w:t>
      </w:r>
      <w:r w:rsidRPr="00454034">
        <w:rPr>
          <w:rFonts w:hint="cs"/>
          <w:rtl/>
        </w:rPr>
        <w:t>בפועל</w:t>
      </w:r>
      <w:r w:rsidRPr="00FB1547">
        <w:rPr>
          <w:rFonts w:hint="cs"/>
          <w:sz w:val="19"/>
          <w:szCs w:val="19"/>
          <w:rtl/>
        </w:rPr>
        <w:t xml:space="preserve"> האפשרות להיעזר בכוחות המילואים להתמודדות עם הפרות הסדר בפרק הזמן שבו היו נחוצים ביותר, בימים הראשונים לאירועים, כשהיקף התקריות ועוצמתן היו בשיאם.</w:t>
      </w:r>
    </w:p>
    <w:p w14:paraId="61E464FF" w14:textId="77777777" w:rsidR="003908E7" w:rsidRDefault="003908E7" w:rsidP="003908E7">
      <w:pPr>
        <w:pStyle w:val="71f1"/>
        <w:rPr>
          <w:rFonts w:ascii="David" w:hAnsi="David"/>
          <w:sz w:val="28"/>
          <w:rtl/>
        </w:rPr>
      </w:pPr>
      <w:r w:rsidRPr="005A522D">
        <w:rPr>
          <w:rFonts w:hint="cs"/>
          <w:b/>
          <w:bCs/>
          <w:noProof/>
          <w:rtl/>
        </w:rPr>
        <w:drawing>
          <wp:anchor distT="0" distB="3600450" distL="114300" distR="114300" simplePos="0" relativeHeight="252280320" behindDoc="0" locked="0" layoutInCell="1" allowOverlap="1" wp14:anchorId="3BDD3BD5" wp14:editId="618DAD17">
            <wp:simplePos x="0" y="0"/>
            <wp:positionH relativeFrom="column">
              <wp:posOffset>4518660</wp:posOffset>
            </wp:positionH>
            <wp:positionV relativeFrom="paragraph">
              <wp:posOffset>48895</wp:posOffset>
            </wp:positionV>
            <wp:extent cx="161925" cy="161925"/>
            <wp:effectExtent l="0" t="0" r="9525" b="9525"/>
            <wp:wrapNone/>
            <wp:docPr id="1438276250" name="Picture 1438276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32C5">
        <w:rPr>
          <w:rFonts w:hint="cs"/>
          <w:b/>
          <w:bCs/>
          <w:rtl/>
        </w:rPr>
        <w:t>הפעלת מפקדות משימתיות באירועי שומר החומות</w:t>
      </w:r>
      <w:r w:rsidRPr="004A32C5">
        <w:rPr>
          <w:rFonts w:hint="cs"/>
          <w:rtl/>
        </w:rPr>
        <w:t xml:space="preserve"> - המפקדה המשימתית בעכו הוקמה ביום 12.5.21 אולם  קיבלה אחריות לגזרה ר</w:t>
      </w:r>
      <w:r w:rsidRPr="00483B34">
        <w:rPr>
          <w:rFonts w:hint="eastAsia"/>
          <w:rtl/>
        </w:rPr>
        <w:t>ק</w:t>
      </w:r>
      <w:r w:rsidRPr="00483B34">
        <w:rPr>
          <w:rtl/>
        </w:rPr>
        <w:t xml:space="preserve"> </w:t>
      </w:r>
      <w:r w:rsidRPr="00483B34">
        <w:rPr>
          <w:rFonts w:hint="eastAsia"/>
          <w:rtl/>
        </w:rPr>
        <w:t>ביום</w:t>
      </w:r>
      <w:r w:rsidRPr="00483B34">
        <w:rPr>
          <w:rtl/>
        </w:rPr>
        <w:t xml:space="preserve"> 14.5.21, </w:t>
      </w:r>
      <w:r w:rsidRPr="00483B34">
        <w:rPr>
          <w:rFonts w:hint="eastAsia"/>
          <w:rtl/>
        </w:rPr>
        <w:t>לאחר</w:t>
      </w:r>
      <w:r w:rsidRPr="00483B34">
        <w:rPr>
          <w:rtl/>
        </w:rPr>
        <w:t xml:space="preserve"> </w:t>
      </w:r>
      <w:r w:rsidRPr="00483B34">
        <w:rPr>
          <w:rFonts w:hint="eastAsia"/>
          <w:rtl/>
        </w:rPr>
        <w:t>התמודדות</w:t>
      </w:r>
      <w:r w:rsidRPr="00483B34">
        <w:rPr>
          <w:rtl/>
        </w:rPr>
        <w:t xml:space="preserve"> </w:t>
      </w:r>
      <w:r w:rsidRPr="00483B34">
        <w:rPr>
          <w:rFonts w:hint="eastAsia"/>
          <w:rtl/>
        </w:rPr>
        <w:t>עם</w:t>
      </w:r>
      <w:r w:rsidRPr="00483B34">
        <w:rPr>
          <w:rtl/>
        </w:rPr>
        <w:t xml:space="preserve"> </w:t>
      </w:r>
      <w:r w:rsidRPr="00483B34">
        <w:rPr>
          <w:rFonts w:hint="eastAsia"/>
          <w:rtl/>
        </w:rPr>
        <w:t>פערים</w:t>
      </w:r>
      <w:r w:rsidRPr="00483B34">
        <w:rPr>
          <w:rtl/>
        </w:rPr>
        <w:t xml:space="preserve"> </w:t>
      </w:r>
      <w:r w:rsidRPr="003908E7">
        <w:rPr>
          <w:rFonts w:hint="eastAsia"/>
          <w:rtl/>
        </w:rPr>
        <w:t>בהכרת</w:t>
      </w:r>
      <w:r w:rsidRPr="00483B34">
        <w:rPr>
          <w:rtl/>
        </w:rPr>
        <w:t xml:space="preserve"> </w:t>
      </w:r>
      <w:r w:rsidRPr="00483B34">
        <w:rPr>
          <w:rFonts w:hint="eastAsia"/>
          <w:rtl/>
        </w:rPr>
        <w:t>השטח</w:t>
      </w:r>
      <w:r w:rsidRPr="00483B34">
        <w:rPr>
          <w:rtl/>
        </w:rPr>
        <w:t xml:space="preserve">. </w:t>
      </w:r>
      <w:r w:rsidRPr="00483B34">
        <w:rPr>
          <w:rFonts w:hint="eastAsia"/>
          <w:rtl/>
        </w:rPr>
        <w:t>המפקדה</w:t>
      </w:r>
      <w:r w:rsidRPr="00483B34">
        <w:rPr>
          <w:rtl/>
        </w:rPr>
        <w:t xml:space="preserve"> </w:t>
      </w:r>
      <w:r w:rsidRPr="00483B34">
        <w:rPr>
          <w:rFonts w:hint="eastAsia"/>
          <w:rtl/>
        </w:rPr>
        <w:t>שהוקמה</w:t>
      </w:r>
      <w:r w:rsidRPr="004A32C5">
        <w:rPr>
          <w:rFonts w:hint="cs"/>
          <w:rtl/>
        </w:rPr>
        <w:t xml:space="preserve"> בלוד התבססה על כוחות שרובם אינם מכירים את הגזרה. הקצאת כוחות והפעלת מפקדות - בהיעדר היכרות מוקדמת של מפקדים וכוחות עם הגזרה המועברת לאחריותם - פוגעות ביכולת למלא את המשימה. </w:t>
      </w:r>
      <w:r w:rsidRPr="004A32C5">
        <w:rPr>
          <w:rFonts w:hint="eastAsia"/>
          <w:rtl/>
        </w:rPr>
        <w:t>המפקדה</w:t>
      </w:r>
      <w:r w:rsidRPr="00483B34">
        <w:rPr>
          <w:rtl/>
        </w:rPr>
        <w:t xml:space="preserve"> </w:t>
      </w:r>
      <w:r w:rsidRPr="00483B34">
        <w:rPr>
          <w:rFonts w:hint="eastAsia"/>
          <w:rtl/>
        </w:rPr>
        <w:t>שהופעלה</w:t>
      </w:r>
      <w:r w:rsidRPr="00483B34">
        <w:rPr>
          <w:rtl/>
        </w:rPr>
        <w:t xml:space="preserve"> </w:t>
      </w:r>
      <w:r w:rsidRPr="00483B34">
        <w:rPr>
          <w:rFonts w:hint="eastAsia"/>
          <w:rtl/>
        </w:rPr>
        <w:t>בלוד</w:t>
      </w:r>
      <w:r w:rsidRPr="00483B34">
        <w:rPr>
          <w:rtl/>
        </w:rPr>
        <w:t xml:space="preserve"> </w:t>
      </w:r>
      <w:r w:rsidRPr="00483B34">
        <w:rPr>
          <w:rFonts w:hint="eastAsia"/>
          <w:rtl/>
        </w:rPr>
        <w:t>הוקמה</w:t>
      </w:r>
      <w:r w:rsidRPr="00483B34">
        <w:rPr>
          <w:rtl/>
        </w:rPr>
        <w:t xml:space="preserve"> </w:t>
      </w:r>
      <w:r w:rsidRPr="00483B34">
        <w:rPr>
          <w:rFonts w:hint="eastAsia"/>
          <w:rtl/>
        </w:rPr>
        <w:t>בלי</w:t>
      </w:r>
      <w:r w:rsidRPr="00483B34">
        <w:rPr>
          <w:rtl/>
        </w:rPr>
        <w:t xml:space="preserve"> </w:t>
      </w:r>
      <w:r w:rsidRPr="00483B34">
        <w:rPr>
          <w:rFonts w:hint="eastAsia"/>
          <w:rtl/>
        </w:rPr>
        <w:t>שצוותו</w:t>
      </w:r>
      <w:r w:rsidRPr="00483B34">
        <w:rPr>
          <w:rtl/>
        </w:rPr>
        <w:t xml:space="preserve"> </w:t>
      </w:r>
      <w:r w:rsidRPr="00483B34">
        <w:rPr>
          <w:rFonts w:hint="eastAsia"/>
          <w:rtl/>
        </w:rPr>
        <w:t>אליה</w:t>
      </w:r>
      <w:r w:rsidRPr="00483B34">
        <w:rPr>
          <w:rtl/>
        </w:rPr>
        <w:t xml:space="preserve">, </w:t>
      </w:r>
      <w:r w:rsidRPr="00483B34">
        <w:rPr>
          <w:rFonts w:hint="eastAsia"/>
          <w:rtl/>
        </w:rPr>
        <w:t>לפחות</w:t>
      </w:r>
      <w:r w:rsidRPr="00483B34">
        <w:rPr>
          <w:rtl/>
        </w:rPr>
        <w:t xml:space="preserve"> </w:t>
      </w:r>
      <w:r w:rsidRPr="00483B34">
        <w:rPr>
          <w:rFonts w:hint="eastAsia"/>
          <w:rtl/>
        </w:rPr>
        <w:t>בשלבים</w:t>
      </w:r>
      <w:r w:rsidRPr="00483B34">
        <w:rPr>
          <w:rtl/>
        </w:rPr>
        <w:t xml:space="preserve"> </w:t>
      </w:r>
      <w:r w:rsidRPr="00483B34">
        <w:rPr>
          <w:rFonts w:hint="eastAsia"/>
          <w:rtl/>
        </w:rPr>
        <w:t>הראשוניים</w:t>
      </w:r>
      <w:r w:rsidRPr="00483B34">
        <w:rPr>
          <w:rtl/>
        </w:rPr>
        <w:t xml:space="preserve">, </w:t>
      </w:r>
      <w:r w:rsidRPr="00483B34">
        <w:rPr>
          <w:rFonts w:hint="eastAsia"/>
          <w:rtl/>
        </w:rPr>
        <w:t>כוחות</w:t>
      </w:r>
      <w:r w:rsidRPr="00483B34">
        <w:rPr>
          <w:rtl/>
        </w:rPr>
        <w:t xml:space="preserve"> </w:t>
      </w:r>
      <w:r w:rsidRPr="00483B34">
        <w:rPr>
          <w:rFonts w:hint="eastAsia"/>
          <w:rtl/>
        </w:rPr>
        <w:t>אורגניים</w:t>
      </w:r>
      <w:r w:rsidRPr="00483B34">
        <w:rPr>
          <w:rtl/>
        </w:rPr>
        <w:t xml:space="preserve">, </w:t>
      </w:r>
      <w:r w:rsidRPr="00483B34">
        <w:rPr>
          <w:rFonts w:hint="eastAsia"/>
          <w:rtl/>
        </w:rPr>
        <w:t>וצבירת</w:t>
      </w:r>
      <w:r w:rsidRPr="00483B34">
        <w:rPr>
          <w:rtl/>
        </w:rPr>
        <w:t xml:space="preserve"> </w:t>
      </w:r>
      <w:r w:rsidRPr="00483B34">
        <w:rPr>
          <w:rFonts w:hint="eastAsia"/>
          <w:rtl/>
        </w:rPr>
        <w:t>הכוחות</w:t>
      </w:r>
      <w:r w:rsidRPr="00483B34">
        <w:rPr>
          <w:rtl/>
        </w:rPr>
        <w:t xml:space="preserve"> </w:t>
      </w:r>
      <w:r w:rsidRPr="00483B34">
        <w:rPr>
          <w:rFonts w:hint="eastAsia"/>
          <w:rtl/>
        </w:rPr>
        <w:t>בה</w:t>
      </w:r>
      <w:r w:rsidRPr="00483B34">
        <w:rPr>
          <w:rtl/>
        </w:rPr>
        <w:t xml:space="preserve"> </w:t>
      </w:r>
      <w:r w:rsidRPr="00483B34">
        <w:rPr>
          <w:rFonts w:hint="eastAsia"/>
          <w:rtl/>
        </w:rPr>
        <w:t>התאפיינה</w:t>
      </w:r>
      <w:r w:rsidRPr="00483B34">
        <w:rPr>
          <w:rtl/>
        </w:rPr>
        <w:t xml:space="preserve"> </w:t>
      </w:r>
      <w:r w:rsidRPr="00483B34">
        <w:rPr>
          <w:rFonts w:hint="eastAsia"/>
          <w:rtl/>
        </w:rPr>
        <w:t>בתמהיל</w:t>
      </w:r>
      <w:r w:rsidRPr="00483B34">
        <w:rPr>
          <w:rtl/>
        </w:rPr>
        <w:t xml:space="preserve"> </w:t>
      </w:r>
      <w:r w:rsidRPr="00483B34">
        <w:rPr>
          <w:rFonts w:hint="eastAsia"/>
          <w:rtl/>
        </w:rPr>
        <w:t>מעורב</w:t>
      </w:r>
      <w:r w:rsidRPr="00483B34">
        <w:rPr>
          <w:rtl/>
        </w:rPr>
        <w:t xml:space="preserve"> </w:t>
      </w:r>
      <w:r w:rsidRPr="00483B34">
        <w:rPr>
          <w:rFonts w:hint="eastAsia"/>
          <w:rtl/>
        </w:rPr>
        <w:t>של</w:t>
      </w:r>
      <w:r w:rsidRPr="00483B34">
        <w:rPr>
          <w:rtl/>
        </w:rPr>
        <w:t xml:space="preserve"> </w:t>
      </w:r>
      <w:r w:rsidRPr="00483B34">
        <w:rPr>
          <w:rFonts w:hint="eastAsia"/>
          <w:rtl/>
        </w:rPr>
        <w:t>כוחות</w:t>
      </w:r>
      <w:r w:rsidRPr="00483B34">
        <w:rPr>
          <w:rtl/>
        </w:rPr>
        <w:t xml:space="preserve"> </w:t>
      </w:r>
      <w:r w:rsidRPr="00483B34">
        <w:rPr>
          <w:rFonts w:hint="eastAsia"/>
          <w:rtl/>
        </w:rPr>
        <w:t>שאינם</w:t>
      </w:r>
      <w:r w:rsidRPr="00483B34">
        <w:rPr>
          <w:rtl/>
        </w:rPr>
        <w:t xml:space="preserve"> </w:t>
      </w:r>
      <w:r w:rsidRPr="00483B34">
        <w:rPr>
          <w:rFonts w:hint="eastAsia"/>
          <w:rtl/>
        </w:rPr>
        <w:t>אורגניים</w:t>
      </w:r>
      <w:r w:rsidRPr="00483B34">
        <w:rPr>
          <w:rtl/>
        </w:rPr>
        <w:t xml:space="preserve">. </w:t>
      </w:r>
      <w:r w:rsidRPr="00483B34">
        <w:rPr>
          <w:rFonts w:hint="eastAsia"/>
          <w:rtl/>
        </w:rPr>
        <w:t>בכך</w:t>
      </w:r>
      <w:r w:rsidRPr="00483B34">
        <w:rPr>
          <w:rtl/>
        </w:rPr>
        <w:t xml:space="preserve"> </w:t>
      </w:r>
      <w:r w:rsidRPr="00483B34">
        <w:rPr>
          <w:rFonts w:hint="eastAsia"/>
          <w:rtl/>
        </w:rPr>
        <w:t>היה</w:t>
      </w:r>
      <w:r w:rsidRPr="00483B34">
        <w:rPr>
          <w:rtl/>
        </w:rPr>
        <w:t xml:space="preserve"> </w:t>
      </w:r>
      <w:r w:rsidRPr="00483B34">
        <w:rPr>
          <w:rFonts w:hint="eastAsia"/>
          <w:rtl/>
        </w:rPr>
        <w:t>כדי</w:t>
      </w:r>
      <w:r w:rsidRPr="00483B34">
        <w:rPr>
          <w:rtl/>
        </w:rPr>
        <w:t xml:space="preserve"> </w:t>
      </w:r>
      <w:r w:rsidRPr="00483B34">
        <w:rPr>
          <w:rFonts w:hint="eastAsia"/>
          <w:rtl/>
        </w:rPr>
        <w:t>לפגוע</w:t>
      </w:r>
      <w:r w:rsidRPr="00483B34">
        <w:rPr>
          <w:rtl/>
        </w:rPr>
        <w:t xml:space="preserve"> </w:t>
      </w:r>
      <w:r w:rsidRPr="00483B34">
        <w:rPr>
          <w:rFonts w:hint="eastAsia"/>
          <w:rtl/>
        </w:rPr>
        <w:t>בתקשורת</w:t>
      </w:r>
      <w:r w:rsidRPr="00483B34">
        <w:rPr>
          <w:rtl/>
        </w:rPr>
        <w:t xml:space="preserve"> </w:t>
      </w:r>
      <w:r w:rsidRPr="00483B34">
        <w:rPr>
          <w:rFonts w:hint="eastAsia"/>
          <w:rtl/>
        </w:rPr>
        <w:t>שבין</w:t>
      </w:r>
      <w:r w:rsidRPr="00483B34">
        <w:rPr>
          <w:rtl/>
        </w:rPr>
        <w:t xml:space="preserve"> </w:t>
      </w:r>
      <w:r w:rsidRPr="00483B34">
        <w:rPr>
          <w:rFonts w:hint="eastAsia"/>
          <w:rtl/>
        </w:rPr>
        <w:t>הכוחות</w:t>
      </w:r>
      <w:r w:rsidRPr="00483B34">
        <w:rPr>
          <w:rtl/>
        </w:rPr>
        <w:t xml:space="preserve"> </w:t>
      </w:r>
      <w:r w:rsidRPr="00483B34">
        <w:rPr>
          <w:rFonts w:hint="eastAsia"/>
          <w:rtl/>
        </w:rPr>
        <w:t>ובסנכרון</w:t>
      </w:r>
      <w:r w:rsidRPr="00483B34">
        <w:rPr>
          <w:rtl/>
        </w:rPr>
        <w:t xml:space="preserve"> </w:t>
      </w:r>
      <w:r w:rsidRPr="00483B34">
        <w:rPr>
          <w:rFonts w:hint="eastAsia"/>
          <w:rtl/>
        </w:rPr>
        <w:t>פעילותם</w:t>
      </w:r>
      <w:r w:rsidRPr="00483B34">
        <w:rPr>
          <w:rtl/>
        </w:rPr>
        <w:t xml:space="preserve">, </w:t>
      </w:r>
      <w:r w:rsidRPr="00483B34">
        <w:rPr>
          <w:rFonts w:hint="eastAsia"/>
          <w:rtl/>
        </w:rPr>
        <w:t>וכפועל</w:t>
      </w:r>
      <w:r w:rsidRPr="00483B34">
        <w:rPr>
          <w:rtl/>
        </w:rPr>
        <w:t xml:space="preserve"> </w:t>
      </w:r>
      <w:r w:rsidRPr="00483B34">
        <w:rPr>
          <w:rFonts w:hint="eastAsia"/>
          <w:rtl/>
        </w:rPr>
        <w:t>יוצא</w:t>
      </w:r>
      <w:r w:rsidRPr="00483B34">
        <w:rPr>
          <w:rtl/>
        </w:rPr>
        <w:t xml:space="preserve"> מכך - </w:t>
      </w:r>
      <w:r w:rsidRPr="00483B34">
        <w:rPr>
          <w:rFonts w:hint="eastAsia"/>
          <w:rtl/>
        </w:rPr>
        <w:t>בריכוז</w:t>
      </w:r>
      <w:r w:rsidRPr="00483B34">
        <w:rPr>
          <w:rtl/>
        </w:rPr>
        <w:t xml:space="preserve"> </w:t>
      </w:r>
      <w:r w:rsidRPr="00483B34">
        <w:rPr>
          <w:rFonts w:hint="eastAsia"/>
          <w:rtl/>
        </w:rPr>
        <w:t>המאמץ</w:t>
      </w:r>
      <w:r w:rsidRPr="00483B34">
        <w:rPr>
          <w:rtl/>
        </w:rPr>
        <w:t xml:space="preserve"> </w:t>
      </w:r>
      <w:r w:rsidRPr="00483B34">
        <w:rPr>
          <w:rFonts w:hint="eastAsia"/>
          <w:rtl/>
        </w:rPr>
        <w:t>שעליו</w:t>
      </w:r>
      <w:r w:rsidRPr="00483B34">
        <w:rPr>
          <w:rtl/>
        </w:rPr>
        <w:t xml:space="preserve"> </w:t>
      </w:r>
      <w:r w:rsidRPr="00483B34">
        <w:rPr>
          <w:rFonts w:hint="eastAsia"/>
          <w:rtl/>
        </w:rPr>
        <w:t>הופקדה</w:t>
      </w:r>
      <w:r w:rsidRPr="00483B34">
        <w:rPr>
          <w:rtl/>
        </w:rPr>
        <w:t xml:space="preserve"> </w:t>
      </w:r>
      <w:r w:rsidRPr="00483B34">
        <w:rPr>
          <w:rFonts w:hint="eastAsia"/>
          <w:rtl/>
        </w:rPr>
        <w:t>המפקדה</w:t>
      </w:r>
      <w:r w:rsidRPr="00483B34">
        <w:rPr>
          <w:rtl/>
        </w:rPr>
        <w:t xml:space="preserve"> </w:t>
      </w:r>
      <w:r w:rsidRPr="00483B34">
        <w:rPr>
          <w:rFonts w:hint="eastAsia"/>
          <w:rtl/>
        </w:rPr>
        <w:t>במסגרת</w:t>
      </w:r>
      <w:r w:rsidRPr="00483B34">
        <w:rPr>
          <w:rtl/>
        </w:rPr>
        <w:t xml:space="preserve"> </w:t>
      </w:r>
      <w:r w:rsidRPr="00483B34">
        <w:rPr>
          <w:rFonts w:hint="eastAsia"/>
          <w:rtl/>
        </w:rPr>
        <w:t>ההתמודדות</w:t>
      </w:r>
      <w:r w:rsidRPr="00483B34">
        <w:rPr>
          <w:rtl/>
        </w:rPr>
        <w:t xml:space="preserve"> </w:t>
      </w:r>
      <w:r w:rsidRPr="00483B34">
        <w:rPr>
          <w:rFonts w:hint="eastAsia"/>
          <w:rtl/>
        </w:rPr>
        <w:t>עם</w:t>
      </w:r>
      <w:r w:rsidRPr="00483B34">
        <w:rPr>
          <w:rtl/>
        </w:rPr>
        <w:t xml:space="preserve"> </w:t>
      </w:r>
      <w:r w:rsidRPr="00483B34">
        <w:rPr>
          <w:rFonts w:hint="eastAsia"/>
          <w:rtl/>
        </w:rPr>
        <w:t>האירועים</w:t>
      </w:r>
      <w:r w:rsidRPr="00483B34">
        <w:rPr>
          <w:rFonts w:ascii="David" w:hAnsi="David"/>
          <w:sz w:val="28"/>
          <w:rtl/>
        </w:rPr>
        <w:t>.</w:t>
      </w:r>
    </w:p>
    <w:p w14:paraId="120386A5" w14:textId="4EF6F803" w:rsidR="003908E7" w:rsidRDefault="003908E7" w:rsidP="003908E7">
      <w:pPr>
        <w:pStyle w:val="71f1"/>
        <w:rPr>
          <w:rFonts w:ascii="David" w:hAnsi="David" w:cs="David"/>
          <w:b/>
          <w:bCs/>
          <w:sz w:val="28"/>
          <w:szCs w:val="24"/>
          <w:rtl/>
        </w:rPr>
      </w:pPr>
      <w:r w:rsidRPr="005A522D">
        <w:rPr>
          <w:rFonts w:hint="cs"/>
          <w:b/>
          <w:bCs/>
          <w:noProof/>
          <w:rtl/>
        </w:rPr>
        <w:drawing>
          <wp:anchor distT="0" distB="3600450" distL="114300" distR="114300" simplePos="0" relativeHeight="252282368" behindDoc="0" locked="0" layoutInCell="1" allowOverlap="1" wp14:anchorId="2C513305" wp14:editId="13364917">
            <wp:simplePos x="0" y="0"/>
            <wp:positionH relativeFrom="column">
              <wp:posOffset>4518660</wp:posOffset>
            </wp:positionH>
            <wp:positionV relativeFrom="paragraph">
              <wp:posOffset>48895</wp:posOffset>
            </wp:positionV>
            <wp:extent cx="161925" cy="161925"/>
            <wp:effectExtent l="0" t="0" r="9525" b="9525"/>
            <wp:wrapNone/>
            <wp:docPr id="1438276269" name="Picture 1438276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D6880">
        <w:rPr>
          <w:rFonts w:hint="cs"/>
          <w:b/>
          <w:bCs/>
          <w:rtl/>
        </w:rPr>
        <w:t>תיקי שטח</w:t>
      </w:r>
      <w:r>
        <w:rPr>
          <w:rFonts w:hint="cs"/>
          <w:rtl/>
        </w:rPr>
        <w:t xml:space="preserve"> - חוסר בתיקי שטח במוקדי </w:t>
      </w:r>
      <w:r w:rsidRPr="006B6FCC">
        <w:rPr>
          <w:rFonts w:hint="cs"/>
          <w:rtl/>
        </w:rPr>
        <w:t>חיכוך</w:t>
      </w:r>
      <w:r>
        <w:rPr>
          <w:rFonts w:hint="cs"/>
          <w:rtl/>
        </w:rPr>
        <w:t xml:space="preserve"> באירועי שומר החומות </w:t>
      </w:r>
      <w:r w:rsidRPr="006B6FCC">
        <w:rPr>
          <w:rFonts w:hint="cs"/>
          <w:rtl/>
        </w:rPr>
        <w:t xml:space="preserve">פגע ביכולת הכוחות לבצע חפיפת שטח מסודרת, למפות מיקומים רגישים ולהיערך בצורה מקצועית </w:t>
      </w:r>
      <w:r w:rsidRPr="003908E7">
        <w:rPr>
          <w:rFonts w:hint="cs"/>
          <w:rtl/>
        </w:rPr>
        <w:t>למשימות</w:t>
      </w:r>
      <w:r w:rsidRPr="006B6FCC">
        <w:rPr>
          <w:rFonts w:hint="cs"/>
          <w:rtl/>
        </w:rPr>
        <w:t xml:space="preserve"> ולאתגרים שניצבו </w:t>
      </w:r>
      <w:r>
        <w:rPr>
          <w:rFonts w:hint="cs"/>
          <w:rtl/>
        </w:rPr>
        <w:t>ב</w:t>
      </w:r>
      <w:r w:rsidRPr="006B6FCC">
        <w:rPr>
          <w:rFonts w:hint="cs"/>
          <w:rtl/>
        </w:rPr>
        <w:t>פניהם</w:t>
      </w:r>
      <w:r w:rsidRPr="00483B34">
        <w:rPr>
          <w:rFonts w:ascii="David" w:hAnsi="David"/>
          <w:sz w:val="28"/>
          <w:rtl/>
        </w:rPr>
        <w:t>.</w:t>
      </w:r>
      <w:r w:rsidRPr="00454034">
        <w:rPr>
          <w:rFonts w:hint="cs"/>
          <w:rtl/>
        </w:rPr>
        <w:t xml:space="preserve"> </w:t>
      </w:r>
    </w:p>
    <w:p w14:paraId="46A100DF" w14:textId="4EE5C74A" w:rsidR="003908E7" w:rsidRDefault="003908E7" w:rsidP="003908E7">
      <w:pPr>
        <w:pStyle w:val="71f1"/>
        <w:rPr>
          <w:rFonts w:ascii="David" w:hAnsi="David" w:cs="David"/>
          <w:b/>
          <w:bCs/>
          <w:sz w:val="28"/>
          <w:szCs w:val="24"/>
          <w:rtl/>
        </w:rPr>
      </w:pPr>
      <w:r w:rsidRPr="005A522D">
        <w:rPr>
          <w:rFonts w:hint="cs"/>
          <w:b/>
          <w:bCs/>
          <w:noProof/>
          <w:rtl/>
        </w:rPr>
        <w:drawing>
          <wp:anchor distT="0" distB="3600450" distL="114300" distR="114300" simplePos="0" relativeHeight="252284416" behindDoc="0" locked="0" layoutInCell="1" allowOverlap="1" wp14:anchorId="29AB50D7" wp14:editId="249EA2E4">
            <wp:simplePos x="0" y="0"/>
            <wp:positionH relativeFrom="column">
              <wp:posOffset>4518660</wp:posOffset>
            </wp:positionH>
            <wp:positionV relativeFrom="paragraph">
              <wp:posOffset>48895</wp:posOffset>
            </wp:positionV>
            <wp:extent cx="161925" cy="161925"/>
            <wp:effectExtent l="0" t="0" r="9525" b="9525"/>
            <wp:wrapNone/>
            <wp:docPr id="1438276270" name="Picture 1438276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B2D95">
        <w:rPr>
          <w:rFonts w:hint="cs"/>
          <w:b/>
          <w:bCs/>
          <w:rtl/>
        </w:rPr>
        <w:t>פעילות המוקד המשטרתי באירועי שומר החומות</w:t>
      </w:r>
      <w:r w:rsidRPr="00900596">
        <w:rPr>
          <w:rtl/>
        </w:rPr>
        <w:t xml:space="preserve"> </w:t>
      </w:r>
      <w:r>
        <w:rPr>
          <w:rFonts w:hint="cs"/>
          <w:rtl/>
        </w:rPr>
        <w:t xml:space="preserve">- </w:t>
      </w:r>
      <w:r w:rsidRPr="00900596">
        <w:rPr>
          <w:rtl/>
        </w:rPr>
        <w:t xml:space="preserve">בשיא אירועי שומר החומות בעיר לוד </w:t>
      </w:r>
      <w:r w:rsidRPr="00900596">
        <w:rPr>
          <w:rFonts w:hint="eastAsia"/>
          <w:rtl/>
        </w:rPr>
        <w:t>לא</w:t>
      </w:r>
      <w:r w:rsidRPr="00900596">
        <w:rPr>
          <w:rtl/>
        </w:rPr>
        <w:t xml:space="preserve"> זכו </w:t>
      </w:r>
      <w:r w:rsidRPr="00900596">
        <w:rPr>
          <w:rFonts w:hint="eastAsia"/>
          <w:rtl/>
        </w:rPr>
        <w:t>אלפי</w:t>
      </w:r>
      <w:r w:rsidRPr="00900596">
        <w:rPr>
          <w:rtl/>
        </w:rPr>
        <w:t xml:space="preserve"> </w:t>
      </w:r>
      <w:r w:rsidRPr="00900596">
        <w:rPr>
          <w:rFonts w:hint="eastAsia"/>
          <w:rtl/>
        </w:rPr>
        <w:t>שיחות</w:t>
      </w:r>
      <w:r w:rsidRPr="00900596">
        <w:rPr>
          <w:rtl/>
        </w:rPr>
        <w:t xml:space="preserve"> </w:t>
      </w:r>
      <w:r w:rsidRPr="00900596">
        <w:rPr>
          <w:rFonts w:hint="eastAsia"/>
          <w:rtl/>
        </w:rPr>
        <w:t>של</w:t>
      </w:r>
      <w:r w:rsidRPr="00900596">
        <w:rPr>
          <w:rtl/>
        </w:rPr>
        <w:t xml:space="preserve"> </w:t>
      </w:r>
      <w:r w:rsidRPr="00900596">
        <w:rPr>
          <w:rFonts w:hint="eastAsia"/>
          <w:rtl/>
        </w:rPr>
        <w:t>תושבים</w:t>
      </w:r>
      <w:r>
        <w:rPr>
          <w:rFonts w:hint="cs"/>
          <w:rtl/>
        </w:rPr>
        <w:t xml:space="preserve"> </w:t>
      </w:r>
      <w:r w:rsidRPr="00C44562">
        <w:rPr>
          <w:rFonts w:hint="cs"/>
          <w:rtl/>
        </w:rPr>
        <w:t>(כ-2,836</w:t>
      </w:r>
      <w:r w:rsidRPr="00C44562">
        <w:rPr>
          <w:rtl/>
        </w:rPr>
        <w:t xml:space="preserve"> </w:t>
      </w:r>
      <w:r w:rsidRPr="00C44562">
        <w:rPr>
          <w:rFonts w:hint="cs"/>
          <w:rtl/>
        </w:rPr>
        <w:t>שיחות בין התאריכים 11 עד 13 במאי 2021)</w:t>
      </w:r>
      <w:r w:rsidRPr="00C41B6D">
        <w:rPr>
          <w:b/>
          <w:bCs/>
          <w:rtl/>
        </w:rPr>
        <w:t xml:space="preserve"> </w:t>
      </w:r>
      <w:r>
        <w:rPr>
          <w:rFonts w:hint="cs"/>
          <w:rtl/>
        </w:rPr>
        <w:t xml:space="preserve">- </w:t>
      </w:r>
      <w:r w:rsidRPr="00900596">
        <w:rPr>
          <w:rtl/>
        </w:rPr>
        <w:t xml:space="preserve">שפנו למוקד המשטרתי בגין מצוקה </w:t>
      </w:r>
      <w:r w:rsidRPr="00900596">
        <w:rPr>
          <w:rFonts w:hint="eastAsia"/>
          <w:rtl/>
        </w:rPr>
        <w:t>שאליה</w:t>
      </w:r>
      <w:r w:rsidRPr="00900596">
        <w:rPr>
          <w:rtl/>
        </w:rPr>
        <w:t xml:space="preserve"> נקלעו </w:t>
      </w:r>
      <w:r w:rsidRPr="00900596">
        <w:rPr>
          <w:rFonts w:hint="eastAsia"/>
          <w:rtl/>
        </w:rPr>
        <w:t>או</w:t>
      </w:r>
      <w:r w:rsidRPr="00900596">
        <w:rPr>
          <w:rtl/>
        </w:rPr>
        <w:t xml:space="preserve"> כדי לדווח על תקרית </w:t>
      </w:r>
      <w:r w:rsidRPr="00900596">
        <w:rPr>
          <w:rFonts w:hint="eastAsia"/>
          <w:rtl/>
        </w:rPr>
        <w:t>שהיו</w:t>
      </w:r>
      <w:r w:rsidRPr="00900596">
        <w:rPr>
          <w:rtl/>
        </w:rPr>
        <w:t xml:space="preserve"> </w:t>
      </w:r>
      <w:r w:rsidRPr="003908E7">
        <w:rPr>
          <w:rFonts w:hint="eastAsia"/>
          <w:rtl/>
        </w:rPr>
        <w:t>עדים</w:t>
      </w:r>
      <w:r w:rsidRPr="00900596">
        <w:rPr>
          <w:rtl/>
        </w:rPr>
        <w:t xml:space="preserve"> לה - </w:t>
      </w:r>
      <w:r w:rsidRPr="00900596">
        <w:rPr>
          <w:rFonts w:hint="eastAsia"/>
          <w:rtl/>
        </w:rPr>
        <w:t>לקבל</w:t>
      </w:r>
      <w:r w:rsidRPr="00900596">
        <w:rPr>
          <w:rtl/>
        </w:rPr>
        <w:t xml:space="preserve"> </w:t>
      </w:r>
      <w:r w:rsidRPr="00900596">
        <w:rPr>
          <w:rFonts w:hint="eastAsia"/>
          <w:rtl/>
        </w:rPr>
        <w:t>מענה</w:t>
      </w:r>
      <w:r w:rsidRPr="00900596">
        <w:rPr>
          <w:rtl/>
        </w:rPr>
        <w:t xml:space="preserve"> </w:t>
      </w:r>
      <w:r w:rsidRPr="00900596">
        <w:rPr>
          <w:rFonts w:hint="eastAsia"/>
          <w:rtl/>
        </w:rPr>
        <w:t>משטרתי</w:t>
      </w:r>
      <w:r w:rsidRPr="00900596">
        <w:rPr>
          <w:rtl/>
        </w:rPr>
        <w:t xml:space="preserve"> </w:t>
      </w:r>
      <w:r w:rsidRPr="00900596">
        <w:rPr>
          <w:rFonts w:hint="eastAsia"/>
          <w:rtl/>
        </w:rPr>
        <w:t>כלשהו</w:t>
      </w:r>
      <w:r w:rsidRPr="00900596">
        <w:rPr>
          <w:rtl/>
        </w:rPr>
        <w:t xml:space="preserve">. </w:t>
      </w:r>
      <w:r w:rsidRPr="00900596">
        <w:rPr>
          <w:rFonts w:hint="eastAsia"/>
          <w:rtl/>
        </w:rPr>
        <w:t>אלפי</w:t>
      </w:r>
      <w:r w:rsidRPr="00900596">
        <w:rPr>
          <w:rtl/>
        </w:rPr>
        <w:t xml:space="preserve"> </w:t>
      </w:r>
      <w:r w:rsidRPr="00900596">
        <w:rPr>
          <w:rFonts w:hint="eastAsia"/>
          <w:rtl/>
        </w:rPr>
        <w:t>פניות</w:t>
      </w:r>
      <w:r w:rsidRPr="00900596">
        <w:rPr>
          <w:rtl/>
        </w:rPr>
        <w:t xml:space="preserve"> </w:t>
      </w:r>
      <w:r w:rsidRPr="00900596">
        <w:rPr>
          <w:rFonts w:hint="eastAsia"/>
          <w:rtl/>
        </w:rPr>
        <w:t>אחרות</w:t>
      </w:r>
      <w:r>
        <w:rPr>
          <w:rFonts w:hint="cs"/>
          <w:rtl/>
        </w:rPr>
        <w:t xml:space="preserve"> </w:t>
      </w:r>
      <w:r w:rsidRPr="00A45CFB">
        <w:rPr>
          <w:rFonts w:hint="cs"/>
          <w:rtl/>
        </w:rPr>
        <w:t>(כ-4,059 אירועים)</w:t>
      </w:r>
      <w:r>
        <w:rPr>
          <w:rFonts w:hint="cs"/>
          <w:rtl/>
        </w:rPr>
        <w:t xml:space="preserve">, </w:t>
      </w:r>
      <w:r w:rsidRPr="00900596">
        <w:rPr>
          <w:rFonts w:hint="eastAsia"/>
          <w:rtl/>
        </w:rPr>
        <w:t>שנענו</w:t>
      </w:r>
      <w:r w:rsidRPr="00900596">
        <w:rPr>
          <w:rtl/>
        </w:rPr>
        <w:t xml:space="preserve"> </w:t>
      </w:r>
      <w:r w:rsidRPr="00900596">
        <w:rPr>
          <w:rFonts w:hint="eastAsia"/>
          <w:rtl/>
        </w:rPr>
        <w:t>ואף</w:t>
      </w:r>
      <w:r w:rsidRPr="00900596">
        <w:rPr>
          <w:rtl/>
        </w:rPr>
        <w:t xml:space="preserve"> </w:t>
      </w:r>
      <w:r w:rsidRPr="00900596">
        <w:rPr>
          <w:rFonts w:hint="eastAsia"/>
          <w:rtl/>
        </w:rPr>
        <w:t>הובילו</w:t>
      </w:r>
      <w:r w:rsidRPr="00900596">
        <w:rPr>
          <w:rtl/>
        </w:rPr>
        <w:t xml:space="preserve"> </w:t>
      </w:r>
      <w:r w:rsidRPr="00900596">
        <w:rPr>
          <w:rFonts w:hint="eastAsia"/>
          <w:rtl/>
        </w:rPr>
        <w:t>לפתיחת</w:t>
      </w:r>
      <w:r w:rsidRPr="00900596">
        <w:rPr>
          <w:rtl/>
        </w:rPr>
        <w:t xml:space="preserve"> </w:t>
      </w:r>
      <w:r w:rsidRPr="00900596">
        <w:rPr>
          <w:rFonts w:hint="eastAsia"/>
          <w:rtl/>
        </w:rPr>
        <w:t>אירועים</w:t>
      </w:r>
      <w:r w:rsidRPr="00900596">
        <w:rPr>
          <w:rtl/>
        </w:rPr>
        <w:t xml:space="preserve">, </w:t>
      </w:r>
      <w:r w:rsidRPr="00900596">
        <w:rPr>
          <w:rFonts w:hint="eastAsia"/>
          <w:rtl/>
        </w:rPr>
        <w:t>לא</w:t>
      </w:r>
      <w:r w:rsidRPr="00900596">
        <w:rPr>
          <w:rtl/>
        </w:rPr>
        <w:t xml:space="preserve"> </w:t>
      </w:r>
      <w:r w:rsidRPr="00900596">
        <w:rPr>
          <w:rFonts w:hint="eastAsia"/>
          <w:rtl/>
        </w:rPr>
        <w:t>קיבלו</w:t>
      </w:r>
      <w:r w:rsidRPr="00900596">
        <w:rPr>
          <w:rtl/>
        </w:rPr>
        <w:t xml:space="preserve"> </w:t>
      </w:r>
      <w:r w:rsidRPr="00900596">
        <w:rPr>
          <w:rFonts w:hint="eastAsia"/>
          <w:rtl/>
        </w:rPr>
        <w:t>מענה</w:t>
      </w:r>
      <w:r w:rsidRPr="00900596">
        <w:rPr>
          <w:rtl/>
        </w:rPr>
        <w:t xml:space="preserve"> </w:t>
      </w:r>
      <w:r w:rsidRPr="00900596">
        <w:rPr>
          <w:rFonts w:hint="eastAsia"/>
          <w:rtl/>
        </w:rPr>
        <w:t>משטרתי</w:t>
      </w:r>
      <w:r w:rsidRPr="00900596">
        <w:rPr>
          <w:rtl/>
        </w:rPr>
        <w:t xml:space="preserve"> </w:t>
      </w:r>
      <w:r>
        <w:rPr>
          <w:rFonts w:hint="cs"/>
          <w:rtl/>
        </w:rPr>
        <w:t xml:space="preserve">רלוונטי. </w:t>
      </w:r>
      <w:r w:rsidRPr="00900596">
        <w:rPr>
          <w:rFonts w:hint="eastAsia"/>
          <w:rtl/>
        </w:rPr>
        <w:t>עומס</w:t>
      </w:r>
      <w:r w:rsidRPr="00900596">
        <w:rPr>
          <w:rtl/>
        </w:rPr>
        <w:t xml:space="preserve"> </w:t>
      </w:r>
      <w:r w:rsidRPr="00900596">
        <w:rPr>
          <w:rFonts w:hint="eastAsia"/>
          <w:rtl/>
        </w:rPr>
        <w:t>גדול</w:t>
      </w:r>
      <w:r w:rsidRPr="00900596">
        <w:rPr>
          <w:rtl/>
        </w:rPr>
        <w:t xml:space="preserve"> </w:t>
      </w:r>
      <w:r w:rsidRPr="00900596">
        <w:rPr>
          <w:rFonts w:hint="eastAsia"/>
          <w:rtl/>
        </w:rPr>
        <w:t>בפניות</w:t>
      </w:r>
      <w:r w:rsidRPr="00900596">
        <w:rPr>
          <w:rtl/>
        </w:rPr>
        <w:t xml:space="preserve"> </w:t>
      </w:r>
      <w:r w:rsidRPr="00900596">
        <w:rPr>
          <w:rFonts w:hint="eastAsia"/>
          <w:rtl/>
        </w:rPr>
        <w:t>למוקד</w:t>
      </w:r>
      <w:r w:rsidRPr="00900596">
        <w:rPr>
          <w:rtl/>
        </w:rPr>
        <w:t xml:space="preserve"> 100 </w:t>
      </w:r>
      <w:r w:rsidRPr="00900596">
        <w:rPr>
          <w:rFonts w:hint="eastAsia"/>
          <w:rtl/>
        </w:rPr>
        <w:t>הורגש</w:t>
      </w:r>
      <w:r w:rsidRPr="00900596">
        <w:rPr>
          <w:rtl/>
        </w:rPr>
        <w:t xml:space="preserve"> </w:t>
      </w:r>
      <w:r w:rsidRPr="00900596">
        <w:rPr>
          <w:rFonts w:hint="eastAsia"/>
          <w:rtl/>
        </w:rPr>
        <w:t>בכל</w:t>
      </w:r>
      <w:r w:rsidRPr="00900596">
        <w:rPr>
          <w:rtl/>
        </w:rPr>
        <w:t xml:space="preserve"> </w:t>
      </w:r>
      <w:r w:rsidRPr="00900596">
        <w:rPr>
          <w:rFonts w:hint="eastAsia"/>
          <w:rtl/>
        </w:rPr>
        <w:t>רחבי</w:t>
      </w:r>
      <w:r w:rsidRPr="00900596">
        <w:rPr>
          <w:rtl/>
        </w:rPr>
        <w:t xml:space="preserve"> </w:t>
      </w:r>
      <w:r w:rsidRPr="00900596">
        <w:rPr>
          <w:rFonts w:hint="eastAsia"/>
          <w:rtl/>
        </w:rPr>
        <w:t>הארץ</w:t>
      </w:r>
      <w:r>
        <w:rPr>
          <w:rFonts w:hint="cs"/>
          <w:rtl/>
        </w:rPr>
        <w:t>,</w:t>
      </w:r>
      <w:r w:rsidRPr="00900596">
        <w:rPr>
          <w:rtl/>
        </w:rPr>
        <w:t xml:space="preserve"> ונוצר קושי במתן מענה יעיל לפונים</w:t>
      </w:r>
      <w:r>
        <w:rPr>
          <w:rFonts w:hint="cs"/>
          <w:rtl/>
        </w:rPr>
        <w:t xml:space="preserve">. </w:t>
      </w:r>
      <w:r w:rsidRPr="00900596">
        <w:rPr>
          <w:rFonts w:hint="cs"/>
          <w:rtl/>
        </w:rPr>
        <w:t xml:space="preserve">מוקד 100 </w:t>
      </w:r>
      <w:r>
        <w:rPr>
          <w:rFonts w:hint="cs"/>
          <w:rtl/>
        </w:rPr>
        <w:t>כשל בתפקידו</w:t>
      </w:r>
      <w:r w:rsidRPr="00900596">
        <w:rPr>
          <w:rFonts w:hint="cs"/>
          <w:rtl/>
        </w:rPr>
        <w:t xml:space="preserve"> באירוע,</w:t>
      </w:r>
      <w:r>
        <w:rPr>
          <w:rFonts w:hint="cs"/>
          <w:rtl/>
        </w:rPr>
        <w:t xml:space="preserve"> </w:t>
      </w:r>
      <w:r w:rsidRPr="00900596">
        <w:rPr>
          <w:rFonts w:hint="cs"/>
          <w:rtl/>
        </w:rPr>
        <w:t>שבו נדרש יותר מתמיד תפקודו המיטבי. במצב דברים זה יש משום פגיעה ניכרת בתחושת הביטחון האישי של האזרחים</w:t>
      </w:r>
      <w:r>
        <w:rPr>
          <w:rFonts w:hint="cs"/>
          <w:rtl/>
        </w:rPr>
        <w:t xml:space="preserve">. </w:t>
      </w:r>
      <w:r w:rsidRPr="00BD5079">
        <w:rPr>
          <w:rFonts w:hint="cs"/>
          <w:rtl/>
        </w:rPr>
        <w:t xml:space="preserve">על רקע זה, בין היתר, התפתחו התארגנויות מקומיות של תושבים וגורמים נוספים להתמודדות </w:t>
      </w:r>
      <w:r>
        <w:rPr>
          <w:rFonts w:hint="cs"/>
          <w:rtl/>
        </w:rPr>
        <w:t>עם</w:t>
      </w:r>
      <w:r w:rsidRPr="00BD5079">
        <w:rPr>
          <w:rFonts w:hint="cs"/>
          <w:rtl/>
        </w:rPr>
        <w:t xml:space="preserve"> האירועים</w:t>
      </w:r>
      <w:r>
        <w:rPr>
          <w:rFonts w:hint="cs"/>
          <w:rtl/>
        </w:rPr>
        <w:t>.</w:t>
      </w:r>
      <w:r w:rsidRPr="00454034">
        <w:rPr>
          <w:rFonts w:hint="cs"/>
          <w:rtl/>
        </w:rPr>
        <w:t xml:space="preserve"> </w:t>
      </w:r>
    </w:p>
    <w:p w14:paraId="42889582" w14:textId="77777777" w:rsidR="00AF548A" w:rsidRPr="00AF548A" w:rsidRDefault="00AF548A" w:rsidP="00AF548A">
      <w:pPr>
        <w:pStyle w:val="71f1"/>
      </w:pPr>
      <w:r w:rsidRPr="005A522D">
        <w:rPr>
          <w:rFonts w:hint="cs"/>
          <w:b/>
          <w:bCs/>
          <w:noProof/>
          <w:rtl/>
        </w:rPr>
        <w:drawing>
          <wp:anchor distT="0" distB="3600450" distL="114300" distR="114300" simplePos="0" relativeHeight="252286464" behindDoc="0" locked="0" layoutInCell="1" allowOverlap="1" wp14:anchorId="1814195B" wp14:editId="673D9763">
            <wp:simplePos x="0" y="0"/>
            <wp:positionH relativeFrom="column">
              <wp:posOffset>4518660</wp:posOffset>
            </wp:positionH>
            <wp:positionV relativeFrom="paragraph">
              <wp:posOffset>48895</wp:posOffset>
            </wp:positionV>
            <wp:extent cx="161925" cy="161925"/>
            <wp:effectExtent l="0" t="0" r="9525" b="9525"/>
            <wp:wrapNone/>
            <wp:docPr id="1438276271" name="Picture 1438276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F548A">
        <w:rPr>
          <w:rFonts w:hint="cs"/>
          <w:b/>
          <w:bCs/>
          <w:rtl/>
        </w:rPr>
        <w:t>מענה לוגיסטי באירועי שומר החומות</w:t>
      </w:r>
      <w:r w:rsidRPr="00AF548A">
        <w:rPr>
          <w:rFonts w:hint="cs"/>
          <w:rtl/>
        </w:rPr>
        <w:t xml:space="preserve"> - המשטרה לא הייתה מצוידת בהלימה לתרחישי הייחוס שהיא הגדירה לעצמה. כך, על פי תרחישי המשטרה נדרשה היערכות להתמודדות עם אירועים שעשויים להימשך 20 יום, אלא שהמלאים </w:t>
      </w:r>
      <w:r w:rsidRPr="00AF548A">
        <w:rPr>
          <w:rFonts w:hint="eastAsia"/>
          <w:rtl/>
        </w:rPr>
        <w:t>היו</w:t>
      </w:r>
      <w:r w:rsidRPr="00AF548A">
        <w:rPr>
          <w:rtl/>
        </w:rPr>
        <w:t xml:space="preserve"> </w:t>
      </w:r>
      <w:r w:rsidRPr="00AF548A">
        <w:rPr>
          <w:rFonts w:hint="eastAsia"/>
          <w:rtl/>
        </w:rPr>
        <w:t>רחוקים</w:t>
      </w:r>
      <w:r w:rsidRPr="00AF548A">
        <w:rPr>
          <w:rFonts w:hint="cs"/>
          <w:rtl/>
        </w:rPr>
        <w:t xml:space="preserve"> מלשרת את היעדים האלו. </w:t>
      </w:r>
    </w:p>
    <w:p w14:paraId="0CDC77DE" w14:textId="77777777" w:rsidR="00AF548A" w:rsidRDefault="00AF548A" w:rsidP="009D1E9F">
      <w:pPr>
        <w:pStyle w:val="71f1"/>
      </w:pPr>
      <w:r w:rsidRPr="003328DF">
        <w:rPr>
          <w:rFonts w:hint="cs"/>
          <w:rtl/>
        </w:rPr>
        <w:t>כפועל יוצא</w:t>
      </w:r>
      <w:r>
        <w:rPr>
          <w:rFonts w:hint="cs"/>
          <w:rtl/>
        </w:rPr>
        <w:t xml:space="preserve"> מכך</w:t>
      </w:r>
      <w:r w:rsidRPr="003328DF">
        <w:rPr>
          <w:rFonts w:hint="cs"/>
          <w:rtl/>
        </w:rPr>
        <w:t xml:space="preserve"> המשטרה התייצבה לאירועי שומר החומות כשהיא במחסור </w:t>
      </w:r>
      <w:r w:rsidRPr="003328DF">
        <w:rPr>
          <w:rFonts w:hint="eastAsia"/>
          <w:rtl/>
        </w:rPr>
        <w:t>ניכר</w:t>
      </w:r>
      <w:r w:rsidRPr="003328DF">
        <w:rPr>
          <w:rFonts w:hint="cs"/>
          <w:rtl/>
        </w:rPr>
        <w:t xml:space="preserve"> של אמצעים לפיזור הפגנות (במחוז חוף אזל מלאי </w:t>
      </w:r>
      <w:r w:rsidRPr="00437BD4">
        <w:rPr>
          <w:rFonts w:hint="eastAsia"/>
          <w:rtl/>
        </w:rPr>
        <w:t>אמצעי</w:t>
      </w:r>
      <w:r w:rsidRPr="00437BD4">
        <w:rPr>
          <w:rFonts w:hint="cs"/>
          <w:rtl/>
        </w:rPr>
        <w:t>ם</w:t>
      </w:r>
      <w:r w:rsidRPr="00437BD4">
        <w:rPr>
          <w:rtl/>
        </w:rPr>
        <w:t xml:space="preserve"> </w:t>
      </w:r>
      <w:r w:rsidRPr="00437BD4">
        <w:rPr>
          <w:rFonts w:hint="eastAsia"/>
          <w:rtl/>
        </w:rPr>
        <w:t>לפיזור</w:t>
      </w:r>
      <w:r w:rsidRPr="00437BD4">
        <w:rPr>
          <w:rtl/>
        </w:rPr>
        <w:t xml:space="preserve"> </w:t>
      </w:r>
      <w:r w:rsidRPr="00437BD4">
        <w:rPr>
          <w:rFonts w:hint="eastAsia"/>
          <w:rtl/>
        </w:rPr>
        <w:t>הפגנות</w:t>
      </w:r>
      <w:r>
        <w:rPr>
          <w:rFonts w:hint="cs"/>
          <w:rtl/>
        </w:rPr>
        <w:t xml:space="preserve"> </w:t>
      </w:r>
      <w:r w:rsidRPr="00437BD4">
        <w:rPr>
          <w:rFonts w:hint="cs"/>
          <w:rtl/>
        </w:rPr>
        <w:t>כבר</w:t>
      </w:r>
      <w:r w:rsidRPr="003328DF">
        <w:rPr>
          <w:rFonts w:hint="cs"/>
          <w:rtl/>
        </w:rPr>
        <w:t xml:space="preserve"> ביום הראשון </w:t>
      </w:r>
      <w:r w:rsidRPr="003328DF">
        <w:rPr>
          <w:rFonts w:hint="cs"/>
          <w:rtl/>
        </w:rPr>
        <w:lastRenderedPageBreak/>
        <w:t>לאירועים</w:t>
      </w:r>
      <w:r>
        <w:rPr>
          <w:rFonts w:hint="cs"/>
          <w:rtl/>
        </w:rPr>
        <w:t>,</w:t>
      </w:r>
      <w:r w:rsidRPr="003328DF">
        <w:rPr>
          <w:rFonts w:hint="cs"/>
          <w:rtl/>
        </w:rPr>
        <w:t xml:space="preserve"> וגם הכוחות שפעלו במחוז מרכז סבלו מחוסרים); ובפערים ניכרים באספקת אמצעי קשר (כך, במפקדה המשימתית בלוד היה חוסר בהיקף של כ-20 מכשירי קשר) וציוד מיגון לכוחות בשטח (</w:t>
      </w:r>
      <w:r w:rsidRPr="00F95C65">
        <w:rPr>
          <w:rtl/>
        </w:rPr>
        <w:t>באירועי שומר החומות היה מחסור כללי בציוד מיגון אישי לשוטרי סיור, לרבות קסדות ואפודים</w:t>
      </w:r>
      <w:r>
        <w:rPr>
          <w:rFonts w:hint="cs"/>
          <w:rtl/>
        </w:rPr>
        <w:t xml:space="preserve">. </w:t>
      </w:r>
      <w:r w:rsidRPr="003328DF">
        <w:rPr>
          <w:rtl/>
        </w:rPr>
        <w:t>במחוז מרכז היה מחסור בציוד מיגון אישי</w:t>
      </w:r>
      <w:r>
        <w:rPr>
          <w:rFonts w:hint="cs"/>
          <w:rtl/>
        </w:rPr>
        <w:t>;</w:t>
      </w:r>
      <w:r w:rsidRPr="003328DF">
        <w:rPr>
          <w:rtl/>
        </w:rPr>
        <w:t xml:space="preserve"> במפקדת מג"ב חוף</w:t>
      </w:r>
      <w:r w:rsidRPr="003328DF">
        <w:rPr>
          <w:rFonts w:hint="cs"/>
          <w:rtl/>
        </w:rPr>
        <w:t xml:space="preserve"> </w:t>
      </w:r>
      <w:r w:rsidRPr="003328DF">
        <w:rPr>
          <w:rFonts w:hint="eastAsia"/>
          <w:rtl/>
        </w:rPr>
        <w:t>היה</w:t>
      </w:r>
      <w:r w:rsidRPr="003328DF">
        <w:rPr>
          <w:rtl/>
        </w:rPr>
        <w:t xml:space="preserve"> חוסר </w:t>
      </w:r>
      <w:r w:rsidRPr="003328DF">
        <w:rPr>
          <w:rFonts w:hint="eastAsia"/>
          <w:rtl/>
        </w:rPr>
        <w:t>תמידי</w:t>
      </w:r>
      <w:r w:rsidRPr="003328DF">
        <w:rPr>
          <w:rtl/>
        </w:rPr>
        <w:t xml:space="preserve"> </w:t>
      </w:r>
      <w:r w:rsidRPr="003328DF">
        <w:rPr>
          <w:rFonts w:hint="eastAsia"/>
          <w:rtl/>
        </w:rPr>
        <w:t>בציוד</w:t>
      </w:r>
      <w:r w:rsidRPr="003328DF">
        <w:rPr>
          <w:rtl/>
        </w:rPr>
        <w:t xml:space="preserve"> </w:t>
      </w:r>
      <w:r w:rsidRPr="003328DF">
        <w:rPr>
          <w:rFonts w:hint="eastAsia"/>
          <w:rtl/>
        </w:rPr>
        <w:t>מיגון</w:t>
      </w:r>
      <w:r w:rsidRPr="003328DF">
        <w:rPr>
          <w:rtl/>
        </w:rPr>
        <w:t xml:space="preserve"> </w:t>
      </w:r>
      <w:r w:rsidRPr="003328DF">
        <w:rPr>
          <w:rFonts w:hint="eastAsia"/>
          <w:rtl/>
        </w:rPr>
        <w:t>עיקרי</w:t>
      </w:r>
      <w:r>
        <w:rPr>
          <w:rFonts w:hint="cs"/>
          <w:rtl/>
        </w:rPr>
        <w:t>;</w:t>
      </w:r>
      <w:r w:rsidRPr="003328DF">
        <w:rPr>
          <w:rtl/>
        </w:rPr>
        <w:t xml:space="preserve"> גם </w:t>
      </w:r>
      <w:r w:rsidRPr="003328DF">
        <w:rPr>
          <w:rFonts w:hint="eastAsia"/>
          <w:rtl/>
        </w:rPr>
        <w:t>בתחנת</w:t>
      </w:r>
      <w:r w:rsidRPr="003328DF">
        <w:rPr>
          <w:rtl/>
        </w:rPr>
        <w:t xml:space="preserve"> </w:t>
      </w:r>
      <w:r w:rsidRPr="003328DF">
        <w:rPr>
          <w:rFonts w:hint="eastAsia"/>
          <w:rtl/>
        </w:rPr>
        <w:t>עכו</w:t>
      </w:r>
      <w:r w:rsidRPr="003328DF">
        <w:rPr>
          <w:rtl/>
        </w:rPr>
        <w:t xml:space="preserve"> </w:t>
      </w:r>
      <w:r w:rsidRPr="003328DF">
        <w:rPr>
          <w:rFonts w:hint="eastAsia"/>
          <w:rtl/>
        </w:rPr>
        <w:t>היה</w:t>
      </w:r>
      <w:r w:rsidRPr="003328DF">
        <w:rPr>
          <w:rtl/>
        </w:rPr>
        <w:t xml:space="preserve"> </w:t>
      </w:r>
      <w:r w:rsidRPr="003328DF">
        <w:rPr>
          <w:rFonts w:hint="eastAsia"/>
          <w:rtl/>
        </w:rPr>
        <w:t>מחסור</w:t>
      </w:r>
      <w:r w:rsidRPr="003328DF">
        <w:rPr>
          <w:rtl/>
        </w:rPr>
        <w:t xml:space="preserve"> בקסדות ובחליפות מיגון</w:t>
      </w:r>
      <w:r>
        <w:rPr>
          <w:rFonts w:hint="cs"/>
          <w:rtl/>
        </w:rPr>
        <w:t>;</w:t>
      </w:r>
      <w:r w:rsidRPr="003328DF">
        <w:rPr>
          <w:rtl/>
        </w:rPr>
        <w:t xml:space="preserve"> </w:t>
      </w:r>
      <w:r w:rsidRPr="003328DF">
        <w:rPr>
          <w:rFonts w:hint="eastAsia"/>
          <w:rtl/>
        </w:rPr>
        <w:t>במחוז</w:t>
      </w:r>
      <w:r w:rsidRPr="003328DF">
        <w:rPr>
          <w:rtl/>
        </w:rPr>
        <w:t xml:space="preserve"> </w:t>
      </w:r>
      <w:r w:rsidRPr="003328DF">
        <w:rPr>
          <w:rFonts w:hint="eastAsia"/>
          <w:rtl/>
        </w:rPr>
        <w:t>תל</w:t>
      </w:r>
      <w:r w:rsidRPr="003328DF">
        <w:rPr>
          <w:rtl/>
        </w:rPr>
        <w:t xml:space="preserve"> </w:t>
      </w:r>
      <w:r w:rsidRPr="003328DF">
        <w:rPr>
          <w:rFonts w:hint="eastAsia"/>
          <w:rtl/>
        </w:rPr>
        <w:t>אביב</w:t>
      </w:r>
      <w:r w:rsidRPr="003328DF">
        <w:rPr>
          <w:rtl/>
        </w:rPr>
        <w:t xml:space="preserve"> לא היה מיגון לניידות ולרכבי סיור; </w:t>
      </w:r>
      <w:r w:rsidRPr="003328DF">
        <w:rPr>
          <w:rFonts w:hint="eastAsia"/>
          <w:rtl/>
        </w:rPr>
        <w:t>וגם</w:t>
      </w:r>
      <w:r w:rsidRPr="003328DF">
        <w:rPr>
          <w:rtl/>
        </w:rPr>
        <w:t xml:space="preserve"> </w:t>
      </w:r>
      <w:r w:rsidRPr="003328DF">
        <w:rPr>
          <w:rFonts w:hint="eastAsia"/>
          <w:rtl/>
        </w:rPr>
        <w:t>במיגון</w:t>
      </w:r>
      <w:r w:rsidRPr="003328DF">
        <w:rPr>
          <w:rtl/>
        </w:rPr>
        <w:t xml:space="preserve"> </w:t>
      </w:r>
      <w:r w:rsidRPr="003328DF">
        <w:rPr>
          <w:rFonts w:hint="eastAsia"/>
          <w:rtl/>
        </w:rPr>
        <w:t>כלי</w:t>
      </w:r>
      <w:r w:rsidRPr="003328DF">
        <w:rPr>
          <w:rtl/>
        </w:rPr>
        <w:t xml:space="preserve"> </w:t>
      </w:r>
      <w:r w:rsidRPr="003328DF">
        <w:rPr>
          <w:rFonts w:hint="eastAsia"/>
          <w:rtl/>
        </w:rPr>
        <w:t>הרכב</w:t>
      </w:r>
      <w:r w:rsidRPr="003328DF">
        <w:rPr>
          <w:rtl/>
        </w:rPr>
        <w:t xml:space="preserve"> </w:t>
      </w:r>
      <w:r w:rsidRPr="003328DF">
        <w:rPr>
          <w:rFonts w:hint="eastAsia"/>
          <w:rtl/>
        </w:rPr>
        <w:t>ביחידות</w:t>
      </w:r>
      <w:r w:rsidRPr="003328DF">
        <w:rPr>
          <w:rtl/>
        </w:rPr>
        <w:t xml:space="preserve"> </w:t>
      </w:r>
      <w:r w:rsidRPr="003328DF">
        <w:rPr>
          <w:rFonts w:hint="eastAsia"/>
          <w:rtl/>
        </w:rPr>
        <w:t>מג</w:t>
      </w:r>
      <w:r w:rsidRPr="003328DF">
        <w:rPr>
          <w:rtl/>
        </w:rPr>
        <w:t xml:space="preserve">"ב </w:t>
      </w:r>
      <w:r w:rsidRPr="003328DF">
        <w:rPr>
          <w:rFonts w:hint="eastAsia"/>
          <w:rtl/>
        </w:rPr>
        <w:t>התגלו</w:t>
      </w:r>
      <w:r w:rsidRPr="003328DF">
        <w:rPr>
          <w:rtl/>
        </w:rPr>
        <w:t xml:space="preserve"> </w:t>
      </w:r>
      <w:proofErr w:type="spellStart"/>
      <w:r w:rsidRPr="003328DF">
        <w:rPr>
          <w:rFonts w:hint="eastAsia"/>
          <w:rtl/>
        </w:rPr>
        <w:t>חוסרים</w:t>
      </w:r>
      <w:proofErr w:type="spellEnd"/>
      <w:r w:rsidRPr="003328DF">
        <w:rPr>
          <w:rFonts w:hint="cs"/>
          <w:rtl/>
        </w:rPr>
        <w:t xml:space="preserve">). </w:t>
      </w:r>
    </w:p>
    <w:p w14:paraId="00EF38BF" w14:textId="77777777" w:rsidR="00AF548A" w:rsidRPr="009D1E9F" w:rsidRDefault="00AF548A" w:rsidP="009D1E9F">
      <w:pPr>
        <w:pStyle w:val="71f1"/>
        <w:rPr>
          <w:rtl/>
        </w:rPr>
      </w:pPr>
      <w:r w:rsidRPr="009D1E9F">
        <w:rPr>
          <w:rFonts w:hint="cs"/>
          <w:rtl/>
        </w:rPr>
        <w:t xml:space="preserve">יחידות מבצעיות נפרסו בשטח בלי שהוקצו להן רכבים המתאימים לאופי המשימות ובכמות ההולמת את היקף הכוחות. פערים אלו פגעו בזמינות הכוחות, הגבילו את יכולותיהם, פגעו בתפקודם וביכולת השליטה והפיקוד על האירועים, היה בהם כדי לסכן את השוטרים, והם גרמו לפגיעה ניכרת במענה המבצעי של המשטרה לאירועים. </w:t>
      </w:r>
    </w:p>
    <w:p w14:paraId="0AD2BAEF" w14:textId="77777777" w:rsidR="006E794F" w:rsidRDefault="00AF548A" w:rsidP="009D1E9F">
      <w:pPr>
        <w:pStyle w:val="71f1"/>
        <w:rPr>
          <w:rtl/>
        </w:rPr>
      </w:pPr>
      <w:r w:rsidRPr="009D1E9F">
        <w:rPr>
          <w:rFonts w:hint="cs"/>
          <w:rtl/>
        </w:rPr>
        <w:t>התגלו פערים ביכולת הבקרה והמעקב של המשטרה בנוגע למצב המלאים והיקף השימוש בהם; התברר כי אין תקינה לאמצעים שאמורים לשמש את המשטרה בשעת חירום; לא נקבעו כמויות מינימום למלאי חירום; לא הוגדרו "קווים אדומים" שמעבר להם לא ינופק ציוד עד להשלמת מלאים; לא סומן תקציב רכש לשעת חירום</w:t>
      </w:r>
      <w:r w:rsidRPr="009D1E9F">
        <w:rPr>
          <w:rtl/>
        </w:rPr>
        <w:t>.</w:t>
      </w:r>
    </w:p>
    <w:p w14:paraId="5BA4DD53" w14:textId="2795B2F7" w:rsidR="006E794F" w:rsidRPr="006E794F" w:rsidRDefault="006E794F" w:rsidP="006E794F">
      <w:pPr>
        <w:pStyle w:val="71f1"/>
      </w:pPr>
      <w:r w:rsidRPr="005A522D">
        <w:rPr>
          <w:rFonts w:hint="cs"/>
          <w:b/>
          <w:bCs/>
          <w:noProof/>
          <w:rtl/>
        </w:rPr>
        <w:drawing>
          <wp:anchor distT="0" distB="3600450" distL="114300" distR="114300" simplePos="0" relativeHeight="252288512" behindDoc="0" locked="0" layoutInCell="1" allowOverlap="1" wp14:anchorId="0821D922" wp14:editId="50B7C902">
            <wp:simplePos x="0" y="0"/>
            <wp:positionH relativeFrom="column">
              <wp:posOffset>4518660</wp:posOffset>
            </wp:positionH>
            <wp:positionV relativeFrom="paragraph">
              <wp:posOffset>48895</wp:posOffset>
            </wp:positionV>
            <wp:extent cx="161925" cy="161925"/>
            <wp:effectExtent l="0" t="0" r="9525" b="9525"/>
            <wp:wrapNone/>
            <wp:docPr id="1438276273" name="Picture 143827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E794F">
        <w:rPr>
          <w:rFonts w:hint="cs"/>
          <w:b/>
          <w:bCs/>
          <w:rtl/>
        </w:rPr>
        <w:t xml:space="preserve">היבטים לוגיסטיים בפעילות פלוגות המילואים של מג"ב </w:t>
      </w:r>
      <w:r w:rsidRPr="006E794F">
        <w:rPr>
          <w:rFonts w:hint="cs"/>
          <w:rtl/>
        </w:rPr>
        <w:t>- פעילות המשטרה באירועי חירום בכלל, ובהתרחש הפרות סדר רב-</w:t>
      </w:r>
      <w:proofErr w:type="spellStart"/>
      <w:r w:rsidRPr="006E794F">
        <w:rPr>
          <w:rFonts w:hint="cs"/>
          <w:rtl/>
        </w:rPr>
        <w:t>זירתיות</w:t>
      </w:r>
      <w:proofErr w:type="spellEnd"/>
      <w:r w:rsidRPr="006E794F">
        <w:rPr>
          <w:rFonts w:hint="cs"/>
          <w:rtl/>
        </w:rPr>
        <w:t xml:space="preserve">, בפרט, נסמכת במידה רבה על יחידות המילואים של מג"ב. בפועל, לרשות כוחות אלו לא עומדים הציוד והאמצעים שיאפשרו להם למלא את ייעודם. </w:t>
      </w:r>
    </w:p>
    <w:p w14:paraId="5BF0DF95" w14:textId="77777777" w:rsidR="00A769F4" w:rsidRDefault="006E794F" w:rsidP="006E794F">
      <w:pPr>
        <w:pStyle w:val="71f1"/>
        <w:rPr>
          <w:rtl/>
        </w:rPr>
      </w:pPr>
      <w:r w:rsidRPr="003328DF">
        <w:rPr>
          <w:rFonts w:hint="cs"/>
          <w:rtl/>
        </w:rPr>
        <w:t xml:space="preserve">כך, המשטרה הקצתה ציוד רק ל-8 מתוך 20 פלוגות המילואים של מג"ב; קיים </w:t>
      </w:r>
      <w:r w:rsidRPr="003328DF">
        <w:rPr>
          <w:rFonts w:hint="eastAsia"/>
          <w:rtl/>
        </w:rPr>
        <w:t>מחסור</w:t>
      </w:r>
      <w:r w:rsidRPr="003328DF">
        <w:rPr>
          <w:rtl/>
        </w:rPr>
        <w:t xml:space="preserve"> </w:t>
      </w:r>
      <w:r w:rsidRPr="003328DF">
        <w:rPr>
          <w:rFonts w:hint="eastAsia"/>
          <w:rtl/>
        </w:rPr>
        <w:t>ניכר</w:t>
      </w:r>
      <w:r w:rsidRPr="003328DF">
        <w:rPr>
          <w:rFonts w:hint="cs"/>
          <w:rtl/>
        </w:rPr>
        <w:t xml:space="preserve"> ב</w:t>
      </w:r>
      <w:r>
        <w:rPr>
          <w:rFonts w:hint="cs"/>
          <w:rtl/>
        </w:rPr>
        <w:t>מספר</w:t>
      </w:r>
      <w:r w:rsidRPr="003328DF">
        <w:rPr>
          <w:rFonts w:hint="cs"/>
          <w:rtl/>
        </w:rPr>
        <w:t xml:space="preserve"> כלי הנשק האישיים העומדים לרשות הלוחמים ביחידות אלו (כך, כדי לחמש </w:t>
      </w:r>
      <w:r w:rsidRPr="006E794F">
        <w:rPr>
          <w:rFonts w:hint="cs"/>
          <w:rtl/>
        </w:rPr>
        <w:t>לוחמי</w:t>
      </w:r>
      <w:r w:rsidRPr="003328DF">
        <w:rPr>
          <w:rFonts w:hint="cs"/>
          <w:rtl/>
        </w:rPr>
        <w:t xml:space="preserve"> מילואים של מג"ב קיבלה המשטרה מצה"ל כ-500 רובים</w:t>
      </w:r>
      <w:r w:rsidRPr="003328DF">
        <w:rPr>
          <w:rtl/>
        </w:rPr>
        <w:t>)</w:t>
      </w:r>
      <w:r w:rsidRPr="003328DF">
        <w:t>;</w:t>
      </w:r>
      <w:r w:rsidRPr="003328DF">
        <w:rPr>
          <w:rFonts w:hint="cs"/>
          <w:rtl/>
        </w:rPr>
        <w:t xml:space="preserve"> קיימים פערים גדולים ב</w:t>
      </w:r>
      <w:r>
        <w:rPr>
          <w:rFonts w:hint="cs"/>
          <w:rtl/>
        </w:rPr>
        <w:t>מספר</w:t>
      </w:r>
      <w:r w:rsidRPr="003328DF">
        <w:rPr>
          <w:rFonts w:hint="cs"/>
          <w:rtl/>
        </w:rPr>
        <w:t xml:space="preserve"> כלי הרכב ואמצעי הקשר המשמשים אותם בפעילותם (כך, על פי התקן, לטובת 16 פלוגות מילואים של מג"ב צריכים לעמוד 64 כלי רכב</w:t>
      </w:r>
      <w:r>
        <w:rPr>
          <w:rFonts w:hint="cs"/>
          <w:rtl/>
        </w:rPr>
        <w:t>,</w:t>
      </w:r>
      <w:r w:rsidRPr="003328DF">
        <w:rPr>
          <w:rFonts w:hint="cs"/>
          <w:rtl/>
        </w:rPr>
        <w:t xml:space="preserve"> ובפועל היו במאגר 32 בלבד).</w:t>
      </w:r>
    </w:p>
    <w:p w14:paraId="31C5F615" w14:textId="760BE253" w:rsidR="00A769F4" w:rsidRPr="00A769F4" w:rsidRDefault="00A769F4" w:rsidP="00A769F4">
      <w:pPr>
        <w:pStyle w:val="71f1"/>
      </w:pPr>
      <w:r w:rsidRPr="005A522D">
        <w:rPr>
          <w:rFonts w:hint="cs"/>
          <w:b/>
          <w:bCs/>
          <w:noProof/>
          <w:rtl/>
        </w:rPr>
        <w:drawing>
          <wp:anchor distT="0" distB="3600450" distL="114300" distR="114300" simplePos="0" relativeHeight="252290560" behindDoc="0" locked="0" layoutInCell="1" allowOverlap="1" wp14:anchorId="169CFDEE" wp14:editId="35A72A4B">
            <wp:simplePos x="0" y="0"/>
            <wp:positionH relativeFrom="column">
              <wp:posOffset>4518660</wp:posOffset>
            </wp:positionH>
            <wp:positionV relativeFrom="paragraph">
              <wp:posOffset>48895</wp:posOffset>
            </wp:positionV>
            <wp:extent cx="161925" cy="161925"/>
            <wp:effectExtent l="0" t="0" r="9525" b="9525"/>
            <wp:wrapNone/>
            <wp:docPr id="1438276274" name="Picture 143827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769F4">
        <w:rPr>
          <w:rFonts w:hint="cs"/>
          <w:b/>
          <w:bCs/>
          <w:rtl/>
        </w:rPr>
        <w:t>הכשרות ואימונים להתמודדות עם הפרות סדר</w:t>
      </w:r>
      <w:r w:rsidRPr="00A769F4">
        <w:rPr>
          <w:rFonts w:hint="cs"/>
          <w:rtl/>
        </w:rPr>
        <w:t xml:space="preserve"> - בשנים האחרונות חל קיטון בהיקף ההכשרות להתמודדות עם הפרות סדר. יחידות </w:t>
      </w:r>
      <w:r w:rsidRPr="00A769F4">
        <w:rPr>
          <w:rFonts w:hint="eastAsia"/>
          <w:rtl/>
        </w:rPr>
        <w:t>תורגלו</w:t>
      </w:r>
      <w:r w:rsidRPr="00A769F4">
        <w:rPr>
          <w:rtl/>
        </w:rPr>
        <w:t xml:space="preserve"> פחות</w:t>
      </w:r>
      <w:r w:rsidRPr="00A769F4">
        <w:rPr>
          <w:rFonts w:hint="cs"/>
          <w:rtl/>
        </w:rPr>
        <w:t xml:space="preserve"> </w:t>
      </w:r>
      <w:proofErr w:type="spellStart"/>
      <w:r w:rsidRPr="00A769F4">
        <w:rPr>
          <w:rFonts w:hint="cs"/>
          <w:rtl/>
        </w:rPr>
        <w:t>מבעבר</w:t>
      </w:r>
      <w:proofErr w:type="spellEnd"/>
      <w:r w:rsidRPr="00A769F4">
        <w:rPr>
          <w:rFonts w:hint="cs"/>
          <w:rtl/>
        </w:rPr>
        <w:t xml:space="preserve">. </w:t>
      </w:r>
    </w:p>
    <w:p w14:paraId="127E5F1F" w14:textId="77777777" w:rsidR="00A769F4" w:rsidRDefault="00A769F4" w:rsidP="00A769F4">
      <w:pPr>
        <w:pStyle w:val="71f1"/>
      </w:pPr>
      <w:r w:rsidRPr="004B7EB5">
        <w:rPr>
          <w:rFonts w:hint="cs"/>
          <w:rtl/>
        </w:rPr>
        <w:t xml:space="preserve">כך, בין היתר, בעבר תורגלו 16 מפקדות </w:t>
      </w:r>
      <w:r w:rsidRPr="00A769F4">
        <w:rPr>
          <w:rFonts w:hint="cs"/>
          <w:rtl/>
        </w:rPr>
        <w:t>בתחום</w:t>
      </w:r>
      <w:r w:rsidRPr="004B7EB5">
        <w:rPr>
          <w:rFonts w:hint="cs"/>
          <w:rtl/>
        </w:rPr>
        <w:t xml:space="preserve"> זה, </w:t>
      </w:r>
      <w:r>
        <w:rPr>
          <w:rFonts w:hint="cs"/>
          <w:rtl/>
        </w:rPr>
        <w:t>ואולם בעקבות ארגון מחדש נותרו 5 מפקדות משימתיות, 2 מפקדות-על ומפקדת אח"ם/להב שעוברות תרגולים</w:t>
      </w:r>
      <w:r w:rsidRPr="004B7EB5">
        <w:rPr>
          <w:rFonts w:hint="cs"/>
          <w:rtl/>
        </w:rPr>
        <w:t xml:space="preserve">; מפקדי תחנות ומרחבים לא עברו הכשרה ואימונים ולא הכירו את האיום ואת תורת ההפעלה הנדרשת להתמודדות </w:t>
      </w:r>
      <w:proofErr w:type="spellStart"/>
      <w:r w:rsidRPr="004B7EB5">
        <w:rPr>
          <w:rFonts w:hint="cs"/>
          <w:rtl/>
        </w:rPr>
        <w:t>ע</w:t>
      </w:r>
      <w:r>
        <w:rPr>
          <w:rFonts w:hint="cs"/>
          <w:rtl/>
        </w:rPr>
        <w:t>י</w:t>
      </w:r>
      <w:r w:rsidRPr="004B7EB5">
        <w:rPr>
          <w:rFonts w:hint="cs"/>
          <w:rtl/>
        </w:rPr>
        <w:t>מו</w:t>
      </w:r>
      <w:proofErr w:type="spellEnd"/>
      <w:r w:rsidRPr="004B7EB5">
        <w:rPr>
          <w:rFonts w:hint="cs"/>
          <w:rtl/>
        </w:rPr>
        <w:t xml:space="preserve">; מספר השוטרים שעברו הכשרות בתחום הפרות סדר </w:t>
      </w:r>
      <w:r w:rsidRPr="004B7EB5">
        <w:rPr>
          <w:rFonts w:hint="eastAsia"/>
          <w:rtl/>
        </w:rPr>
        <w:t>ירד</w:t>
      </w:r>
      <w:r w:rsidRPr="004B7EB5">
        <w:rPr>
          <w:rFonts w:hint="cs"/>
          <w:rtl/>
        </w:rPr>
        <w:t xml:space="preserve"> (</w:t>
      </w:r>
      <w:r w:rsidRPr="004B7EB5">
        <w:rPr>
          <w:rFonts w:hint="eastAsia"/>
          <w:rtl/>
        </w:rPr>
        <w:t>בארבעת</w:t>
      </w:r>
      <w:r w:rsidRPr="004B7EB5">
        <w:rPr>
          <w:rtl/>
        </w:rPr>
        <w:t xml:space="preserve"> </w:t>
      </w:r>
      <w:r w:rsidRPr="004B7EB5">
        <w:rPr>
          <w:rFonts w:hint="eastAsia"/>
          <w:rtl/>
        </w:rPr>
        <w:t>החודשים</w:t>
      </w:r>
      <w:r w:rsidRPr="004B7EB5">
        <w:rPr>
          <w:rtl/>
        </w:rPr>
        <w:t xml:space="preserve"> </w:t>
      </w:r>
      <w:r w:rsidRPr="004B7EB5">
        <w:rPr>
          <w:rFonts w:hint="eastAsia"/>
          <w:rtl/>
        </w:rPr>
        <w:t>הראשונים</w:t>
      </w:r>
      <w:r w:rsidRPr="004B7EB5">
        <w:rPr>
          <w:rtl/>
        </w:rPr>
        <w:t xml:space="preserve"> </w:t>
      </w:r>
      <w:r w:rsidRPr="004B7EB5">
        <w:rPr>
          <w:rFonts w:hint="eastAsia"/>
          <w:rtl/>
        </w:rPr>
        <w:t>של</w:t>
      </w:r>
      <w:r w:rsidRPr="004B7EB5">
        <w:rPr>
          <w:rtl/>
        </w:rPr>
        <w:t xml:space="preserve"> </w:t>
      </w:r>
      <w:r w:rsidRPr="004B7EB5">
        <w:rPr>
          <w:rFonts w:hint="eastAsia"/>
          <w:rtl/>
        </w:rPr>
        <w:t>שנת</w:t>
      </w:r>
      <w:r w:rsidRPr="004B7EB5">
        <w:rPr>
          <w:rtl/>
        </w:rPr>
        <w:t xml:space="preserve"> 2021, </w:t>
      </w:r>
      <w:r w:rsidRPr="004B7EB5">
        <w:rPr>
          <w:rFonts w:hint="eastAsia"/>
          <w:rtl/>
        </w:rPr>
        <w:t>מתחילת</w:t>
      </w:r>
      <w:r w:rsidRPr="004B7EB5">
        <w:rPr>
          <w:rtl/>
        </w:rPr>
        <w:t xml:space="preserve"> </w:t>
      </w:r>
      <w:r w:rsidRPr="004B7EB5">
        <w:rPr>
          <w:rFonts w:hint="eastAsia"/>
          <w:rtl/>
        </w:rPr>
        <w:t>השנה</w:t>
      </w:r>
      <w:r w:rsidRPr="004B7EB5">
        <w:rPr>
          <w:rtl/>
        </w:rPr>
        <w:t xml:space="preserve"> </w:t>
      </w:r>
      <w:r w:rsidRPr="004B7EB5">
        <w:rPr>
          <w:rFonts w:hint="eastAsia"/>
          <w:rtl/>
        </w:rPr>
        <w:t>ועד</w:t>
      </w:r>
      <w:r w:rsidRPr="004B7EB5">
        <w:rPr>
          <w:rtl/>
        </w:rPr>
        <w:t xml:space="preserve"> </w:t>
      </w:r>
      <w:r w:rsidRPr="004B7EB5">
        <w:rPr>
          <w:rFonts w:hint="eastAsia"/>
          <w:rtl/>
        </w:rPr>
        <w:t>למועד</w:t>
      </w:r>
      <w:r w:rsidRPr="004B7EB5">
        <w:rPr>
          <w:rtl/>
        </w:rPr>
        <w:t xml:space="preserve"> </w:t>
      </w:r>
      <w:r w:rsidRPr="004B7EB5">
        <w:rPr>
          <w:rFonts w:hint="eastAsia"/>
          <w:rtl/>
        </w:rPr>
        <w:t>פרוץ</w:t>
      </w:r>
      <w:r w:rsidRPr="004B7EB5">
        <w:rPr>
          <w:rtl/>
        </w:rPr>
        <w:t xml:space="preserve"> </w:t>
      </w:r>
      <w:r w:rsidRPr="004B7EB5">
        <w:rPr>
          <w:rFonts w:hint="eastAsia"/>
          <w:rtl/>
        </w:rPr>
        <w:t>אירועי</w:t>
      </w:r>
      <w:r w:rsidRPr="004B7EB5">
        <w:rPr>
          <w:rtl/>
        </w:rPr>
        <w:t xml:space="preserve"> </w:t>
      </w:r>
      <w:r w:rsidRPr="004B7EB5">
        <w:rPr>
          <w:rFonts w:hint="eastAsia"/>
          <w:rtl/>
        </w:rPr>
        <w:t>שומר</w:t>
      </w:r>
      <w:r w:rsidRPr="004B7EB5">
        <w:rPr>
          <w:rtl/>
        </w:rPr>
        <w:t xml:space="preserve"> </w:t>
      </w:r>
      <w:r w:rsidRPr="004B7EB5">
        <w:rPr>
          <w:rFonts w:hint="eastAsia"/>
          <w:rtl/>
        </w:rPr>
        <w:t>החומות</w:t>
      </w:r>
      <w:r w:rsidRPr="004B7EB5">
        <w:rPr>
          <w:rtl/>
        </w:rPr>
        <w:t xml:space="preserve">, 669 </w:t>
      </w:r>
      <w:r w:rsidRPr="004B7EB5">
        <w:rPr>
          <w:rFonts w:hint="eastAsia"/>
          <w:rtl/>
        </w:rPr>
        <w:t>שוטרים</w:t>
      </w:r>
      <w:r w:rsidRPr="004B7EB5">
        <w:rPr>
          <w:rtl/>
        </w:rPr>
        <w:t xml:space="preserve"> בלבד, </w:t>
      </w:r>
      <w:r w:rsidRPr="004B7EB5">
        <w:rPr>
          <w:rFonts w:hint="eastAsia"/>
          <w:rtl/>
        </w:rPr>
        <w:t>מתוך</w:t>
      </w:r>
      <w:r w:rsidRPr="004B7EB5">
        <w:rPr>
          <w:rtl/>
        </w:rPr>
        <w:t xml:space="preserve"> כלל 32</w:t>
      </w:r>
      <w:r>
        <w:rPr>
          <w:rFonts w:hint="cs"/>
          <w:rtl/>
        </w:rPr>
        <w:t>,000</w:t>
      </w:r>
      <w:r w:rsidRPr="004B7EB5">
        <w:rPr>
          <w:rtl/>
        </w:rPr>
        <w:t xml:space="preserve"> השוטרים המשרתים במשטרה, </w:t>
      </w:r>
      <w:r w:rsidRPr="004B7EB5">
        <w:rPr>
          <w:rFonts w:hint="eastAsia"/>
          <w:rtl/>
        </w:rPr>
        <w:t>עברו</w:t>
      </w:r>
      <w:r w:rsidRPr="004B7EB5">
        <w:rPr>
          <w:rtl/>
        </w:rPr>
        <w:t xml:space="preserve"> הכשרה להתמודדות עם אירועי הפ</w:t>
      </w:r>
      <w:r>
        <w:rPr>
          <w:rFonts w:hint="cs"/>
          <w:rtl/>
        </w:rPr>
        <w:t xml:space="preserve">רות </w:t>
      </w:r>
      <w:r w:rsidRPr="004B7EB5">
        <w:rPr>
          <w:rtl/>
        </w:rPr>
        <w:t>סד</w:t>
      </w:r>
      <w:r>
        <w:rPr>
          <w:rFonts w:hint="cs"/>
          <w:rtl/>
        </w:rPr>
        <w:t>ר</w:t>
      </w:r>
      <w:r w:rsidRPr="004B7EB5">
        <w:rPr>
          <w:rtl/>
        </w:rPr>
        <w:t>, ובכל השנה כולה</w:t>
      </w:r>
      <w:r w:rsidRPr="00492DCA">
        <w:rPr>
          <w:rtl/>
        </w:rPr>
        <w:t xml:space="preserve"> - </w:t>
      </w:r>
      <w:r w:rsidRPr="00492DCA">
        <w:rPr>
          <w:rFonts w:hint="eastAsia"/>
          <w:rtl/>
        </w:rPr>
        <w:t>רק</w:t>
      </w:r>
      <w:r>
        <w:rPr>
          <w:rFonts w:hint="cs"/>
          <w:rtl/>
        </w:rPr>
        <w:t xml:space="preserve"> 2,601. </w:t>
      </w:r>
      <w:r w:rsidRPr="00492DCA">
        <w:rPr>
          <w:rFonts w:hint="eastAsia"/>
          <w:rtl/>
        </w:rPr>
        <w:t>אף</w:t>
      </w:r>
      <w:r w:rsidRPr="00492DCA">
        <w:rPr>
          <w:rtl/>
        </w:rPr>
        <w:t xml:space="preserve"> </w:t>
      </w:r>
      <w:r w:rsidRPr="00492DCA">
        <w:rPr>
          <w:rFonts w:hint="eastAsia"/>
          <w:rtl/>
        </w:rPr>
        <w:t>שוטר</w:t>
      </w:r>
      <w:r w:rsidRPr="00492DCA">
        <w:rPr>
          <w:rtl/>
        </w:rPr>
        <w:t xml:space="preserve"> </w:t>
      </w:r>
      <w:r w:rsidRPr="00492DCA">
        <w:rPr>
          <w:rFonts w:hint="eastAsia"/>
          <w:rtl/>
        </w:rPr>
        <w:t>מתחנות</w:t>
      </w:r>
      <w:r w:rsidRPr="00492DCA">
        <w:rPr>
          <w:rtl/>
        </w:rPr>
        <w:t xml:space="preserve"> </w:t>
      </w:r>
      <w:r w:rsidRPr="00492DCA">
        <w:rPr>
          <w:rFonts w:hint="eastAsia"/>
          <w:rtl/>
        </w:rPr>
        <w:t>מחוז</w:t>
      </w:r>
      <w:r w:rsidRPr="00492DCA">
        <w:rPr>
          <w:rtl/>
        </w:rPr>
        <w:t xml:space="preserve"> </w:t>
      </w:r>
      <w:r w:rsidRPr="00492DCA">
        <w:rPr>
          <w:rFonts w:hint="eastAsia"/>
          <w:rtl/>
        </w:rPr>
        <w:t>חוף</w:t>
      </w:r>
      <w:r w:rsidRPr="00492DCA">
        <w:rPr>
          <w:rtl/>
        </w:rPr>
        <w:t xml:space="preserve"> </w:t>
      </w:r>
      <w:r w:rsidRPr="00492DCA">
        <w:rPr>
          <w:rFonts w:hint="eastAsia"/>
          <w:rtl/>
        </w:rPr>
        <w:t>בכלל</w:t>
      </w:r>
      <w:r w:rsidRPr="00492DCA">
        <w:rPr>
          <w:rtl/>
        </w:rPr>
        <w:t xml:space="preserve"> </w:t>
      </w:r>
      <w:r w:rsidRPr="00492DCA">
        <w:rPr>
          <w:rFonts w:hint="eastAsia"/>
          <w:rtl/>
        </w:rPr>
        <w:t>ומתחנת</w:t>
      </w:r>
      <w:r w:rsidRPr="00492DCA">
        <w:rPr>
          <w:rtl/>
        </w:rPr>
        <w:t xml:space="preserve"> עכו בפרט לא עבר הכשרה זו ב</w:t>
      </w:r>
      <w:r w:rsidRPr="00492DCA">
        <w:rPr>
          <w:rFonts w:hint="eastAsia"/>
          <w:rtl/>
        </w:rPr>
        <w:t>אותה</w:t>
      </w:r>
      <w:r w:rsidRPr="00492DCA">
        <w:rPr>
          <w:rtl/>
        </w:rPr>
        <w:t xml:space="preserve"> </w:t>
      </w:r>
      <w:r w:rsidRPr="00492DCA">
        <w:rPr>
          <w:rFonts w:hint="eastAsia"/>
          <w:rtl/>
        </w:rPr>
        <w:t>שנה</w:t>
      </w:r>
      <w:r>
        <w:rPr>
          <w:rFonts w:hint="cs"/>
          <w:rtl/>
        </w:rPr>
        <w:t xml:space="preserve">. </w:t>
      </w:r>
      <w:r w:rsidRPr="00492DCA">
        <w:rPr>
          <w:rtl/>
        </w:rPr>
        <w:t xml:space="preserve">בשנת 2020 </w:t>
      </w:r>
      <w:r w:rsidRPr="00492DCA">
        <w:rPr>
          <w:rFonts w:hint="eastAsia"/>
          <w:rtl/>
        </w:rPr>
        <w:t>עברו</w:t>
      </w:r>
      <w:r w:rsidRPr="00492DCA">
        <w:rPr>
          <w:rtl/>
        </w:rPr>
        <w:t xml:space="preserve"> 2,064 </w:t>
      </w:r>
      <w:r w:rsidRPr="00492DCA">
        <w:rPr>
          <w:rFonts w:hint="eastAsia"/>
          <w:rtl/>
        </w:rPr>
        <w:t>שוטרים</w:t>
      </w:r>
      <w:r w:rsidRPr="00492DCA">
        <w:rPr>
          <w:rtl/>
        </w:rPr>
        <w:t xml:space="preserve"> </w:t>
      </w:r>
      <w:r w:rsidRPr="00492DCA">
        <w:rPr>
          <w:rFonts w:hint="eastAsia"/>
          <w:rtl/>
        </w:rPr>
        <w:t>בלבד</w:t>
      </w:r>
      <w:r w:rsidRPr="00492DCA">
        <w:rPr>
          <w:rtl/>
        </w:rPr>
        <w:t xml:space="preserve"> אימונים להתמודדות עם </w:t>
      </w:r>
      <w:r>
        <w:rPr>
          <w:rFonts w:hint="cs"/>
          <w:rtl/>
        </w:rPr>
        <w:t>הפרות סדר</w:t>
      </w:r>
      <w:r w:rsidRPr="00492DCA">
        <w:rPr>
          <w:rtl/>
        </w:rPr>
        <w:t xml:space="preserve"> בבסיס ההדרכה של </w:t>
      </w:r>
      <w:r>
        <w:rPr>
          <w:rFonts w:hint="cs"/>
          <w:rtl/>
        </w:rPr>
        <w:t>משמר הגבול</w:t>
      </w:r>
      <w:r w:rsidRPr="00492DCA">
        <w:rPr>
          <w:rtl/>
        </w:rPr>
        <w:t>, לעומת שנת 2019, שבה עברו אימונים אלו 8,416 שוטרים</w:t>
      </w:r>
      <w:r>
        <w:rPr>
          <w:rFonts w:hint="cs"/>
          <w:rtl/>
        </w:rPr>
        <w:t>)</w:t>
      </w:r>
      <w:r w:rsidRPr="00C86AA3">
        <w:rPr>
          <w:rFonts w:hint="cs"/>
          <w:rtl/>
        </w:rPr>
        <w:t xml:space="preserve">. </w:t>
      </w:r>
    </w:p>
    <w:p w14:paraId="1513D36C" w14:textId="77777777" w:rsidR="00A769F4" w:rsidRPr="00A769F4" w:rsidRDefault="00A769F4" w:rsidP="00A769F4">
      <w:pPr>
        <w:pStyle w:val="71f1"/>
      </w:pPr>
      <w:r w:rsidRPr="00A769F4">
        <w:rPr>
          <w:rFonts w:hint="cs"/>
          <w:rtl/>
        </w:rPr>
        <w:t xml:space="preserve">החל בשנת 2019 ובמשך יותר משנתיים שוטרים ייעודיים מתחנות יפו, עכו ולוד לא עברו הכשרות בתחום הסדר הציבורי. </w:t>
      </w:r>
    </w:p>
    <w:p w14:paraId="42BE38FC" w14:textId="39369889" w:rsidR="00A769F4" w:rsidRDefault="00A769F4" w:rsidP="00A769F4">
      <w:pPr>
        <w:pStyle w:val="71f1"/>
        <w:rPr>
          <w:rtl/>
        </w:rPr>
      </w:pPr>
      <w:r w:rsidRPr="00A769F4">
        <w:rPr>
          <w:rFonts w:hint="cs"/>
          <w:rtl/>
        </w:rPr>
        <w:lastRenderedPageBreak/>
        <w:t>כפועל יוצא מכך, באירועי שומר החומות נקלעו מפקדים, יחידות מבצעיות וכוחות תגבור להתמודדות עם אירועי הפרות סדר חמורות ורב-</w:t>
      </w:r>
      <w:proofErr w:type="spellStart"/>
      <w:r w:rsidRPr="00A769F4">
        <w:rPr>
          <w:rFonts w:hint="cs"/>
          <w:rtl/>
        </w:rPr>
        <w:t>זירתיות</w:t>
      </w:r>
      <w:proofErr w:type="spellEnd"/>
      <w:r w:rsidRPr="00A769F4">
        <w:rPr>
          <w:rFonts w:hint="cs"/>
          <w:rtl/>
        </w:rPr>
        <w:t>, בלי שקיבלו הכשרה מתאימה לפעילות זו ובלי שעברו אימונים ותרגולים בנושא. בעקבות זאת נפגעה יכולת המשטרה להתמודד באופן מקצועי עם האירועים ולתת להם מענה ראוי</w:t>
      </w:r>
      <w:r w:rsidRPr="006E794F">
        <w:rPr>
          <w:rFonts w:hint="cs"/>
          <w:rtl/>
        </w:rPr>
        <w:t xml:space="preserve">. </w:t>
      </w:r>
    </w:p>
    <w:p w14:paraId="144EEE63" w14:textId="77777777" w:rsidR="00FB696C" w:rsidRDefault="00FB696C" w:rsidP="00FB696C">
      <w:pPr>
        <w:pStyle w:val="71f1"/>
        <w:rPr>
          <w:rtl/>
        </w:rPr>
      </w:pPr>
      <w:r w:rsidRPr="005A522D">
        <w:rPr>
          <w:rFonts w:hint="cs"/>
          <w:b/>
          <w:bCs/>
          <w:noProof/>
          <w:rtl/>
        </w:rPr>
        <w:drawing>
          <wp:anchor distT="0" distB="3600450" distL="114300" distR="114300" simplePos="0" relativeHeight="252292608" behindDoc="0" locked="0" layoutInCell="1" allowOverlap="1" wp14:anchorId="4C3A0B29" wp14:editId="45777F0F">
            <wp:simplePos x="0" y="0"/>
            <wp:positionH relativeFrom="column">
              <wp:posOffset>4518660</wp:posOffset>
            </wp:positionH>
            <wp:positionV relativeFrom="paragraph">
              <wp:posOffset>48895</wp:posOffset>
            </wp:positionV>
            <wp:extent cx="161925" cy="161925"/>
            <wp:effectExtent l="0" t="0" r="9525" b="9525"/>
            <wp:wrapNone/>
            <wp:docPr id="1438276275" name="Picture 1438276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D4037">
        <w:rPr>
          <w:rFonts w:hint="cs"/>
          <w:b/>
          <w:bCs/>
          <w:rtl/>
        </w:rPr>
        <w:t>עצורים בעקבות מבצע שומר החומות ואירועי חוק וסדר</w:t>
      </w:r>
      <w:r w:rsidRPr="00ED4037">
        <w:rPr>
          <w:rFonts w:hint="cs"/>
          <w:rtl/>
        </w:rPr>
        <w:t xml:space="preserve"> - אין אחידות בנתוני</w:t>
      </w:r>
      <w:r>
        <w:rPr>
          <w:rFonts w:hint="cs"/>
          <w:rtl/>
        </w:rPr>
        <w:t xml:space="preserve"> המשטרה בנוגע למספר העצורים. </w:t>
      </w:r>
      <w:r w:rsidRPr="00ED4037">
        <w:rPr>
          <w:rFonts w:hint="cs"/>
          <w:rtl/>
        </w:rPr>
        <w:t>יש פער של כ-1,000 עצורים בין נתוני חטיבת החקירות</w:t>
      </w:r>
      <w:r>
        <w:rPr>
          <w:rFonts w:hint="cs"/>
          <w:rtl/>
        </w:rPr>
        <w:t xml:space="preserve"> (כ-3,200)</w:t>
      </w:r>
      <w:r w:rsidRPr="00ED4037">
        <w:rPr>
          <w:rFonts w:hint="cs"/>
          <w:rtl/>
        </w:rPr>
        <w:t xml:space="preserve"> לנתוני מדור מחקר וסטטיסטיקה</w:t>
      </w:r>
      <w:r>
        <w:rPr>
          <w:rFonts w:hint="cs"/>
          <w:rtl/>
        </w:rPr>
        <w:t xml:space="preserve"> (כ-2,200).</w:t>
      </w:r>
    </w:p>
    <w:p w14:paraId="38EE9175" w14:textId="77777777" w:rsidR="00FB696C" w:rsidRPr="00FB696C" w:rsidRDefault="00FB696C" w:rsidP="00FB696C">
      <w:pPr>
        <w:pStyle w:val="71f1"/>
      </w:pPr>
      <w:r w:rsidRPr="005A522D">
        <w:rPr>
          <w:rFonts w:hint="cs"/>
          <w:b/>
          <w:bCs/>
          <w:noProof/>
          <w:rtl/>
        </w:rPr>
        <w:drawing>
          <wp:anchor distT="0" distB="3600450" distL="114300" distR="114300" simplePos="0" relativeHeight="252294656" behindDoc="0" locked="0" layoutInCell="1" allowOverlap="1" wp14:anchorId="53180FC0" wp14:editId="14522EE1">
            <wp:simplePos x="0" y="0"/>
            <wp:positionH relativeFrom="column">
              <wp:posOffset>4518660</wp:posOffset>
            </wp:positionH>
            <wp:positionV relativeFrom="paragraph">
              <wp:posOffset>48895</wp:posOffset>
            </wp:positionV>
            <wp:extent cx="161925" cy="161925"/>
            <wp:effectExtent l="0" t="0" r="9525" b="9525"/>
            <wp:wrapNone/>
            <wp:docPr id="1438276276" name="Picture 143827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B696C">
        <w:rPr>
          <w:rFonts w:hint="cs"/>
          <w:b/>
          <w:bCs/>
          <w:rtl/>
        </w:rPr>
        <w:t>תיעוד אירועי הפרות סדר והעמדה לדין של חשודים בעקבות אירועי שומר החומות</w:t>
      </w:r>
      <w:r w:rsidRPr="00FB696C">
        <w:rPr>
          <w:rFonts w:hint="cs"/>
          <w:rtl/>
        </w:rPr>
        <w:t xml:space="preserve"> - מספר המעצרים שבוצעו ומספר כתבי האישום שהוגשו על רקע אירועי שומר החומות מועטים באופן יחסי להיקף אירועי האלימות, חומרתם, מאפייניהם ומספר המשתתפים בהם. </w:t>
      </w:r>
    </w:p>
    <w:p w14:paraId="331BF879" w14:textId="213723C5" w:rsidR="00FB696C" w:rsidRDefault="00FB696C" w:rsidP="00FB696C">
      <w:pPr>
        <w:pStyle w:val="71f1"/>
        <w:rPr>
          <w:rtl/>
        </w:rPr>
      </w:pPr>
      <w:r w:rsidRPr="001D02D6">
        <w:rPr>
          <w:rFonts w:hint="cs"/>
          <w:rtl/>
        </w:rPr>
        <w:t>כך, על פי</w:t>
      </w:r>
      <w:r w:rsidRPr="001D02D6">
        <w:rPr>
          <w:rtl/>
        </w:rPr>
        <w:t xml:space="preserve"> נתוני חטיבת החקירות </w:t>
      </w:r>
      <w:r w:rsidRPr="001D02D6">
        <w:rPr>
          <w:rFonts w:hint="cs"/>
          <w:rtl/>
        </w:rPr>
        <w:t xml:space="preserve">נעצרו </w:t>
      </w:r>
      <w:r w:rsidRPr="001D02D6">
        <w:rPr>
          <w:rtl/>
        </w:rPr>
        <w:t>כ-3,200 אנשים</w:t>
      </w:r>
      <w:r w:rsidRPr="001D02D6">
        <w:rPr>
          <w:rFonts w:hint="cs"/>
          <w:rtl/>
        </w:rPr>
        <w:t>,</w:t>
      </w:r>
      <w:r w:rsidRPr="001D02D6">
        <w:rPr>
          <w:rtl/>
        </w:rPr>
        <w:t xml:space="preserve"> ו</w:t>
      </w:r>
      <w:r w:rsidRPr="001D02D6">
        <w:rPr>
          <w:rFonts w:hint="cs"/>
          <w:rtl/>
        </w:rPr>
        <w:t xml:space="preserve">אילו </w:t>
      </w:r>
      <w:r w:rsidRPr="001D02D6">
        <w:rPr>
          <w:rtl/>
        </w:rPr>
        <w:t xml:space="preserve">כתבי אישום </w:t>
      </w:r>
      <w:r w:rsidRPr="001D02D6">
        <w:rPr>
          <w:rFonts w:hint="cs"/>
          <w:rtl/>
        </w:rPr>
        <w:t xml:space="preserve">הוגשו </w:t>
      </w:r>
      <w:r w:rsidRPr="001D02D6">
        <w:rPr>
          <w:rtl/>
        </w:rPr>
        <w:t>נגד</w:t>
      </w:r>
      <w:r>
        <w:rPr>
          <w:rFonts w:hint="cs"/>
          <w:rtl/>
        </w:rPr>
        <w:t xml:space="preserve"> כ-</w:t>
      </w:r>
      <w:r w:rsidRPr="001D02D6">
        <w:rPr>
          <w:rtl/>
        </w:rPr>
        <w:t>574 חשודים בלבד (18% מכלל העצורים)</w:t>
      </w:r>
      <w:r w:rsidRPr="001D02D6">
        <w:rPr>
          <w:rFonts w:hint="cs"/>
          <w:rtl/>
        </w:rPr>
        <w:t>. בערים עכו, לוד ויפו נעצרו</w:t>
      </w:r>
      <w:r>
        <w:rPr>
          <w:rFonts w:hint="cs"/>
          <w:rtl/>
        </w:rPr>
        <w:t xml:space="preserve"> כ-</w:t>
      </w:r>
      <w:r w:rsidRPr="001D02D6">
        <w:rPr>
          <w:rFonts w:hint="cs"/>
          <w:rtl/>
        </w:rPr>
        <w:t>276 אנשים</w:t>
      </w:r>
      <w:r>
        <w:rPr>
          <w:rFonts w:hint="cs"/>
          <w:rtl/>
        </w:rPr>
        <w:t>, ו</w:t>
      </w:r>
      <w:r w:rsidRPr="001D02D6">
        <w:rPr>
          <w:rFonts w:hint="cs"/>
          <w:rtl/>
        </w:rPr>
        <w:t>הוגשו כתבי אישום נגד</w:t>
      </w:r>
      <w:r>
        <w:rPr>
          <w:rFonts w:hint="cs"/>
          <w:rtl/>
        </w:rPr>
        <w:t xml:space="preserve"> כ-</w:t>
      </w:r>
      <w:r w:rsidRPr="001D02D6">
        <w:rPr>
          <w:rFonts w:hint="cs"/>
          <w:rtl/>
        </w:rPr>
        <w:t>90 חשודים (33%)</w:t>
      </w:r>
      <w:r>
        <w:rPr>
          <w:rFonts w:hint="cs"/>
          <w:rtl/>
        </w:rPr>
        <w:t>, מהם כ-48 חשודים הועמדו לדין בעבירות טרור (27%), בעבירות</w:t>
      </w:r>
      <w:r w:rsidRPr="00281D96">
        <w:rPr>
          <w:rFonts w:hint="cs"/>
          <w:bCs/>
          <w:rtl/>
        </w:rPr>
        <w:t xml:space="preserve"> </w:t>
      </w:r>
      <w:r w:rsidRPr="00231ED8">
        <w:rPr>
          <w:rFonts w:hint="cs"/>
          <w:rtl/>
        </w:rPr>
        <w:t>ממניע של גזענות (16%) ובעבירת טרור עם מניע גזעני</w:t>
      </w:r>
      <w:r>
        <w:rPr>
          <w:rFonts w:hint="cs"/>
          <w:rtl/>
        </w:rPr>
        <w:t xml:space="preserve"> </w:t>
      </w:r>
      <w:r w:rsidRPr="00231ED8">
        <w:rPr>
          <w:rFonts w:hint="cs"/>
          <w:rtl/>
        </w:rPr>
        <w:t>(11%)</w:t>
      </w:r>
      <w:r w:rsidRPr="001D02D6">
        <w:rPr>
          <w:rFonts w:hint="cs"/>
          <w:rtl/>
        </w:rPr>
        <w:t>. נמצאו פערים בנוגע ליכולות התיעוד של המשטרה, ובכ</w:t>
      </w:r>
      <w:r>
        <w:rPr>
          <w:rFonts w:hint="cs"/>
          <w:rtl/>
        </w:rPr>
        <w:t xml:space="preserve">לל זה ביכולתה לאסוף ראיות </w:t>
      </w:r>
      <w:proofErr w:type="spellStart"/>
      <w:r>
        <w:rPr>
          <w:rFonts w:hint="cs"/>
          <w:rtl/>
        </w:rPr>
        <w:t>צי</w:t>
      </w:r>
      <w:r w:rsidRPr="001D02D6">
        <w:rPr>
          <w:rFonts w:hint="cs"/>
          <w:rtl/>
        </w:rPr>
        <w:t>לומיות</w:t>
      </w:r>
      <w:proofErr w:type="spellEnd"/>
      <w:r w:rsidRPr="001D02D6">
        <w:rPr>
          <w:rFonts w:hint="cs"/>
          <w:rtl/>
        </w:rPr>
        <w:t xml:space="preserve"> נגד חשודים במעורבות באירועי הפרות הסדר. כמו כן תוגברו תחנות משטרה בחוקרים חסרי ניסיון בתחקור אירועי הפרות סדר על רקע לאומני ובחוקרים שאינם דוברי ערבית. לא נאספו בעניינם של חשודים רבים די ראיות, עצירים שהשתתפו במהומות שוחררו</w:t>
      </w:r>
      <w:r>
        <w:rPr>
          <w:rFonts w:hint="cs"/>
          <w:rtl/>
        </w:rPr>
        <w:t>,</w:t>
      </w:r>
      <w:r w:rsidRPr="001D02D6">
        <w:rPr>
          <w:rFonts w:hint="cs"/>
          <w:rtl/>
        </w:rPr>
        <w:t xml:space="preserve"> והתיקים בעניינם נסגרו בלי שהוגשו כתבי אישום נגדם בגין השתתפותם </w:t>
      </w:r>
      <w:r>
        <w:rPr>
          <w:rFonts w:hint="cs"/>
          <w:rtl/>
        </w:rPr>
        <w:t>בהפרות הסדר.</w:t>
      </w:r>
      <w:r w:rsidRPr="00A769F4">
        <w:rPr>
          <w:rFonts w:hint="cs"/>
          <w:rtl/>
        </w:rPr>
        <w:t xml:space="preserve"> </w:t>
      </w:r>
    </w:p>
    <w:p w14:paraId="2580B636" w14:textId="09B7C586" w:rsidR="00FB696C" w:rsidRDefault="00FB696C" w:rsidP="00BA0500">
      <w:pPr>
        <w:pStyle w:val="71f1"/>
        <w:rPr>
          <w:rtl/>
        </w:rPr>
      </w:pPr>
      <w:r w:rsidRPr="005A522D">
        <w:rPr>
          <w:rFonts w:hint="cs"/>
          <w:b/>
          <w:bCs/>
          <w:noProof/>
          <w:rtl/>
        </w:rPr>
        <w:drawing>
          <wp:anchor distT="0" distB="3600450" distL="114300" distR="114300" simplePos="0" relativeHeight="252296704" behindDoc="0" locked="0" layoutInCell="1" allowOverlap="1" wp14:anchorId="55DAFBC0" wp14:editId="1C43A6C2">
            <wp:simplePos x="0" y="0"/>
            <wp:positionH relativeFrom="column">
              <wp:posOffset>4518660</wp:posOffset>
            </wp:positionH>
            <wp:positionV relativeFrom="paragraph">
              <wp:posOffset>48895</wp:posOffset>
            </wp:positionV>
            <wp:extent cx="161925" cy="161925"/>
            <wp:effectExtent l="0" t="0" r="9525" b="9525"/>
            <wp:wrapNone/>
            <wp:docPr id="1438276277" name="Picture 1438276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A0500" w:rsidRPr="00574F87">
        <w:rPr>
          <w:rFonts w:hint="cs"/>
          <w:b/>
          <w:bCs/>
          <w:rtl/>
        </w:rPr>
        <w:t>אכיפה משולבת והגשת תביעות אזרחיות כנגד חשודים שהשתתפו בהפרות סדר</w:t>
      </w:r>
      <w:r w:rsidR="00BA0500" w:rsidRPr="00574F87">
        <w:rPr>
          <w:rFonts w:hint="cs"/>
          <w:rtl/>
        </w:rPr>
        <w:t xml:space="preserve"> </w:t>
      </w:r>
      <w:r w:rsidR="00BA0500">
        <w:rPr>
          <w:rFonts w:hint="cs"/>
          <w:rtl/>
        </w:rPr>
        <w:t xml:space="preserve">- </w:t>
      </w:r>
      <w:r w:rsidR="00BA0500" w:rsidRPr="00574F87">
        <w:rPr>
          <w:rFonts w:hint="cs"/>
          <w:rtl/>
        </w:rPr>
        <w:t>באירועי שומר החומות נגרמו נזקים כבדים בגוף וברכו</w:t>
      </w:r>
      <w:r w:rsidR="00BA0500">
        <w:rPr>
          <w:rFonts w:hint="cs"/>
          <w:rtl/>
        </w:rPr>
        <w:t xml:space="preserve">ש המוערכים בעשרות מיליוני ש"ח. </w:t>
      </w:r>
      <w:r w:rsidR="00BA0500" w:rsidRPr="00574F87">
        <w:rPr>
          <w:rFonts w:hint="cs"/>
          <w:rtl/>
        </w:rPr>
        <w:t>בכ-880 מקרים שולמו לנפגעים מקופת המדינה פיצויים בסכום של כ-33 מיליון ש"ח</w:t>
      </w:r>
      <w:r w:rsidR="00BA0500">
        <w:rPr>
          <w:rFonts w:hint="cs"/>
          <w:rtl/>
        </w:rPr>
        <w:t>,</w:t>
      </w:r>
      <w:r w:rsidR="00BA0500" w:rsidRPr="00574F87">
        <w:rPr>
          <w:rFonts w:hint="cs"/>
          <w:rtl/>
        </w:rPr>
        <w:t xml:space="preserve"> והוגשו בעקבותיהם כתבי אישום נגד</w:t>
      </w:r>
      <w:r w:rsidR="00BA0500">
        <w:rPr>
          <w:rFonts w:hint="cs"/>
          <w:rtl/>
        </w:rPr>
        <w:t xml:space="preserve"> כ-</w:t>
      </w:r>
      <w:r w:rsidR="00BA0500" w:rsidRPr="00574F87">
        <w:rPr>
          <w:rFonts w:hint="cs"/>
          <w:rtl/>
        </w:rPr>
        <w:t>574 מעורבים.</w:t>
      </w:r>
      <w:r w:rsidR="00BA0500">
        <w:rPr>
          <w:rFonts w:hint="cs"/>
          <w:rtl/>
        </w:rPr>
        <w:t xml:space="preserve"> </w:t>
      </w:r>
      <w:r w:rsidR="00BA0500" w:rsidRPr="009D63CA">
        <w:rPr>
          <w:rFonts w:hint="eastAsia"/>
          <w:rtl/>
        </w:rPr>
        <w:t>אולם</w:t>
      </w:r>
      <w:r w:rsidR="00BA0500" w:rsidRPr="009D63CA">
        <w:rPr>
          <w:rtl/>
        </w:rPr>
        <w:t xml:space="preserve"> במרבית </w:t>
      </w:r>
      <w:r w:rsidR="00BA0500" w:rsidRPr="009D63CA">
        <w:rPr>
          <w:rFonts w:hint="eastAsia"/>
          <w:rtl/>
        </w:rPr>
        <w:t>המקרים</w:t>
      </w:r>
      <w:r w:rsidR="00BA0500" w:rsidRPr="009D63CA">
        <w:rPr>
          <w:rtl/>
        </w:rPr>
        <w:t xml:space="preserve"> </w:t>
      </w:r>
      <w:r w:rsidR="00BA0500" w:rsidRPr="009D63CA">
        <w:rPr>
          <w:rFonts w:hint="eastAsia"/>
          <w:rtl/>
        </w:rPr>
        <w:t>זהות</w:t>
      </w:r>
      <w:r w:rsidR="00BA0500" w:rsidRPr="009D63CA">
        <w:rPr>
          <w:rtl/>
        </w:rPr>
        <w:t xml:space="preserve"> </w:t>
      </w:r>
      <w:r w:rsidR="00BA0500" w:rsidRPr="009D63CA">
        <w:rPr>
          <w:rFonts w:hint="eastAsia"/>
          <w:rtl/>
        </w:rPr>
        <w:t>המזיק</w:t>
      </w:r>
      <w:r w:rsidR="00BA0500" w:rsidRPr="009D63CA">
        <w:rPr>
          <w:rtl/>
        </w:rPr>
        <w:t xml:space="preserve"> </w:t>
      </w:r>
      <w:r w:rsidR="00BA0500" w:rsidRPr="009D63CA">
        <w:rPr>
          <w:rFonts w:hint="eastAsia"/>
          <w:rtl/>
        </w:rPr>
        <w:t>אינה</w:t>
      </w:r>
      <w:r w:rsidR="00BA0500" w:rsidRPr="009D63CA">
        <w:rPr>
          <w:rtl/>
        </w:rPr>
        <w:t xml:space="preserve"> </w:t>
      </w:r>
      <w:r w:rsidR="00BA0500" w:rsidRPr="009D63CA">
        <w:rPr>
          <w:rFonts w:hint="eastAsia"/>
          <w:rtl/>
        </w:rPr>
        <w:t>ידועה</w:t>
      </w:r>
      <w:r w:rsidR="00BA0500" w:rsidRPr="009D63CA">
        <w:rPr>
          <w:rtl/>
        </w:rPr>
        <w:t xml:space="preserve"> </w:t>
      </w:r>
      <w:r w:rsidR="00BA0500" w:rsidRPr="009D63CA">
        <w:rPr>
          <w:rFonts w:hint="eastAsia"/>
          <w:rtl/>
        </w:rPr>
        <w:t>או</w:t>
      </w:r>
      <w:r w:rsidR="00BA0500" w:rsidRPr="009D63CA">
        <w:rPr>
          <w:rtl/>
        </w:rPr>
        <w:t xml:space="preserve"> </w:t>
      </w:r>
      <w:r w:rsidR="00BA0500" w:rsidRPr="009D63CA">
        <w:rPr>
          <w:rFonts w:hint="eastAsia"/>
          <w:rtl/>
        </w:rPr>
        <w:t>שלא</w:t>
      </w:r>
      <w:r w:rsidR="00BA0500" w:rsidRPr="009D63CA">
        <w:rPr>
          <w:rtl/>
        </w:rPr>
        <w:t xml:space="preserve"> </w:t>
      </w:r>
      <w:r w:rsidR="00BA0500" w:rsidRPr="009D63CA">
        <w:rPr>
          <w:rFonts w:hint="eastAsia"/>
          <w:rtl/>
        </w:rPr>
        <w:t>ניתן</w:t>
      </w:r>
      <w:r w:rsidR="00BA0500" w:rsidRPr="009D63CA">
        <w:rPr>
          <w:rtl/>
        </w:rPr>
        <w:t xml:space="preserve"> </w:t>
      </w:r>
      <w:r w:rsidR="00BA0500" w:rsidRPr="009D63CA">
        <w:rPr>
          <w:rFonts w:hint="eastAsia"/>
          <w:rtl/>
        </w:rPr>
        <w:t>לקשור</w:t>
      </w:r>
      <w:r w:rsidR="00BA0500" w:rsidRPr="009D63CA">
        <w:rPr>
          <w:rtl/>
        </w:rPr>
        <w:t xml:space="preserve"> </w:t>
      </w:r>
      <w:r w:rsidR="00BA0500" w:rsidRPr="009D63CA">
        <w:rPr>
          <w:rFonts w:hint="eastAsia"/>
          <w:rtl/>
        </w:rPr>
        <w:t>בקשר</w:t>
      </w:r>
      <w:r w:rsidR="00BA0500" w:rsidRPr="009D63CA">
        <w:rPr>
          <w:rtl/>
        </w:rPr>
        <w:t xml:space="preserve"> </w:t>
      </w:r>
      <w:r w:rsidR="00BA0500" w:rsidRPr="009D63CA">
        <w:rPr>
          <w:rFonts w:hint="eastAsia"/>
          <w:rtl/>
        </w:rPr>
        <w:t>סיבתי</w:t>
      </w:r>
      <w:r w:rsidR="00BA0500" w:rsidRPr="009D63CA">
        <w:rPr>
          <w:rtl/>
        </w:rPr>
        <w:t xml:space="preserve"> </w:t>
      </w:r>
      <w:r w:rsidR="00BA0500" w:rsidRPr="009D63CA">
        <w:rPr>
          <w:rFonts w:hint="eastAsia"/>
          <w:rtl/>
        </w:rPr>
        <w:t>בין</w:t>
      </w:r>
      <w:r w:rsidR="00BA0500" w:rsidRPr="009D63CA">
        <w:rPr>
          <w:rtl/>
        </w:rPr>
        <w:t xml:space="preserve"> </w:t>
      </w:r>
      <w:r w:rsidR="00BA0500" w:rsidRPr="009D63CA">
        <w:rPr>
          <w:rFonts w:hint="eastAsia"/>
          <w:rtl/>
        </w:rPr>
        <w:t>המעורב</w:t>
      </w:r>
      <w:r w:rsidR="00BA0500" w:rsidRPr="009D63CA">
        <w:rPr>
          <w:rtl/>
        </w:rPr>
        <w:t xml:space="preserve"> </w:t>
      </w:r>
      <w:r w:rsidR="00BA0500" w:rsidRPr="009D63CA">
        <w:rPr>
          <w:rFonts w:hint="eastAsia"/>
          <w:rtl/>
        </w:rPr>
        <w:t>ש</w:t>
      </w:r>
      <w:r w:rsidR="00BA0500">
        <w:rPr>
          <w:rFonts w:hint="cs"/>
          <w:rtl/>
        </w:rPr>
        <w:t xml:space="preserve">השתתף </w:t>
      </w:r>
      <w:r w:rsidR="00BA0500" w:rsidRPr="009D63CA">
        <w:rPr>
          <w:rFonts w:hint="eastAsia"/>
          <w:rtl/>
        </w:rPr>
        <w:t>במהומות</w:t>
      </w:r>
      <w:r w:rsidR="00BA0500" w:rsidRPr="009D63CA">
        <w:rPr>
          <w:rtl/>
        </w:rPr>
        <w:t xml:space="preserve"> </w:t>
      </w:r>
      <w:r w:rsidR="00BA0500" w:rsidRPr="009D63CA">
        <w:rPr>
          <w:rFonts w:hint="eastAsia"/>
          <w:rtl/>
        </w:rPr>
        <w:t>ובין</w:t>
      </w:r>
      <w:r w:rsidR="00BA0500" w:rsidRPr="009D63CA">
        <w:rPr>
          <w:rtl/>
        </w:rPr>
        <w:t xml:space="preserve"> </w:t>
      </w:r>
      <w:r w:rsidR="00BA0500" w:rsidRPr="009D63CA">
        <w:rPr>
          <w:rFonts w:hint="eastAsia"/>
          <w:rtl/>
        </w:rPr>
        <w:t>נזקים</w:t>
      </w:r>
      <w:r w:rsidR="00BA0500" w:rsidRPr="009D63CA">
        <w:rPr>
          <w:rtl/>
        </w:rPr>
        <w:t xml:space="preserve"> </w:t>
      </w:r>
      <w:r w:rsidR="00BA0500" w:rsidRPr="009D63CA">
        <w:rPr>
          <w:rFonts w:hint="eastAsia"/>
          <w:rtl/>
        </w:rPr>
        <w:t>מסוימים</w:t>
      </w:r>
      <w:r w:rsidR="00BA0500" w:rsidRPr="009D63CA">
        <w:rPr>
          <w:rtl/>
        </w:rPr>
        <w:t xml:space="preserve"> </w:t>
      </w:r>
      <w:r w:rsidR="00BA0500" w:rsidRPr="009D63CA">
        <w:rPr>
          <w:rFonts w:hint="eastAsia"/>
          <w:rtl/>
        </w:rPr>
        <w:t>שנגרמו</w:t>
      </w:r>
      <w:r w:rsidR="00BA0500" w:rsidRPr="009D63CA">
        <w:rPr>
          <w:rtl/>
        </w:rPr>
        <w:t>.</w:t>
      </w:r>
      <w:r w:rsidR="00BA0500" w:rsidRPr="009D63CA">
        <w:rPr>
          <w:rFonts w:hint="cs"/>
          <w:rtl/>
        </w:rPr>
        <w:t xml:space="preserve"> לעמדת היחידה לאכיפה אזרחית, במועד סיום הביקורת היקף הנזק שניתן לתבוע בהליך אזרחי מכ-55 מעורבים בשל נזקים שגרמו </w:t>
      </w:r>
      <w:r w:rsidR="00BA0500">
        <w:rPr>
          <w:rFonts w:hint="cs"/>
          <w:rtl/>
        </w:rPr>
        <w:t>מסתכם</w:t>
      </w:r>
      <w:r w:rsidR="00BA0500" w:rsidRPr="009D63CA">
        <w:rPr>
          <w:rFonts w:hint="cs"/>
          <w:rtl/>
        </w:rPr>
        <w:t xml:space="preserve"> </w:t>
      </w:r>
      <w:r w:rsidR="00BA0500">
        <w:rPr>
          <w:rFonts w:hint="cs"/>
          <w:rtl/>
        </w:rPr>
        <w:t>ב</w:t>
      </w:r>
      <w:r w:rsidR="00BA0500" w:rsidRPr="009D63CA">
        <w:rPr>
          <w:rFonts w:hint="cs"/>
          <w:rtl/>
        </w:rPr>
        <w:t>כ-4.5 מיליון ש"ח.</w:t>
      </w:r>
      <w:r w:rsidR="00BA0500" w:rsidRPr="00574F87">
        <w:rPr>
          <w:rFonts w:hint="cs"/>
          <w:rtl/>
        </w:rPr>
        <w:t xml:space="preserve"> עד למועד סיום הביקורת עדיין לא הוגשו תביעות אזרחיות לפיצוי בגין הנזקים שנגרמו לרכוש המדינה ולהשבת כספי פיצויים ששולמו </w:t>
      </w:r>
      <w:r w:rsidR="00BA0500" w:rsidRPr="00704B8C">
        <w:rPr>
          <w:rFonts w:hint="cs"/>
          <w:rtl/>
        </w:rPr>
        <w:t>לנפגעים</w:t>
      </w:r>
      <w:r w:rsidR="00BA0500">
        <w:rPr>
          <w:rFonts w:hint="cs"/>
          <w:rtl/>
        </w:rPr>
        <w:t>.</w:t>
      </w:r>
    </w:p>
    <w:p w14:paraId="57B9D54A" w14:textId="6A215841" w:rsidR="007404C2" w:rsidRDefault="00B76970" w:rsidP="007404C2">
      <w:pPr>
        <w:pStyle w:val="71f1"/>
        <w:rPr>
          <w:rtl/>
        </w:rPr>
      </w:pPr>
      <w:r w:rsidRPr="00362C00">
        <w:rPr>
          <w:rFonts w:hint="cs"/>
          <w:noProof/>
          <w:sz w:val="19"/>
          <w:szCs w:val="19"/>
          <w:rtl/>
        </w:rPr>
        <w:drawing>
          <wp:anchor distT="0" distB="0" distL="114300" distR="114300" simplePos="0" relativeHeight="252217856" behindDoc="1" locked="0" layoutInCell="1" allowOverlap="1" wp14:anchorId="2731DC78" wp14:editId="063E3F62">
            <wp:simplePos x="0" y="0"/>
            <wp:positionH relativeFrom="column">
              <wp:posOffset>2740256</wp:posOffset>
            </wp:positionH>
            <wp:positionV relativeFrom="paragraph">
              <wp:posOffset>5286</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7B83F4B" w14:textId="77777777" w:rsidR="00811762" w:rsidRPr="00811762" w:rsidRDefault="00811762" w:rsidP="00811762">
      <w:pPr>
        <w:pStyle w:val="71f1"/>
        <w:rPr>
          <w:rtl/>
        </w:rPr>
      </w:pPr>
      <w:r w:rsidRPr="00811762">
        <w:rPr>
          <w:rFonts w:hint="cs"/>
          <w:b/>
          <w:bCs/>
          <w:rtl/>
        </w:rPr>
        <w:t>היערכות המשטרה ביפו</w:t>
      </w:r>
      <w:r w:rsidRPr="00811762">
        <w:rPr>
          <w:rFonts w:hint="cs"/>
          <w:rtl/>
        </w:rPr>
        <w:t xml:space="preserve"> - גם ביפו התרחשו באירועי שומר החומות תקריות קשות ובהן התפתחו מוקדים רבים של הפרות סדר. עם זאת, יש לציין לחיוב את ההיערכות המוקדמת של המשטרה ביפו, שהייתה חזקה יותר, ביחס להיערכות המקדימה בלוד ובעכו.</w:t>
      </w:r>
    </w:p>
    <w:p w14:paraId="72612983" w14:textId="40F690A6" w:rsidR="00811762" w:rsidRDefault="00811762" w:rsidP="00811762">
      <w:pPr>
        <w:pStyle w:val="71f1"/>
        <w:rPr>
          <w:rtl/>
        </w:rPr>
      </w:pPr>
      <w:r w:rsidRPr="00921CEC">
        <w:rPr>
          <w:rFonts w:hint="cs"/>
          <w:b/>
          <w:bCs/>
          <w:rtl/>
        </w:rPr>
        <w:t>הכשרה להפרות סדר במחוז צפון</w:t>
      </w:r>
      <w:r>
        <w:rPr>
          <w:rFonts w:hint="cs"/>
          <w:rtl/>
        </w:rPr>
        <w:t xml:space="preserve"> </w:t>
      </w:r>
      <w:r w:rsidRPr="00C12637">
        <w:rPr>
          <w:rFonts w:hint="cs"/>
          <w:rtl/>
        </w:rPr>
        <w:t>-</w:t>
      </w:r>
      <w:r>
        <w:rPr>
          <w:rFonts w:hint="cs"/>
          <w:rtl/>
        </w:rPr>
        <w:t xml:space="preserve"> </w:t>
      </w:r>
      <w:r w:rsidRPr="00921CEC">
        <w:rPr>
          <w:rFonts w:hint="cs"/>
          <w:rtl/>
        </w:rPr>
        <w:t>מחוז צפון של המשטרה ביצע בשנת 2020 הכשרה להתמודדות עם אירועי הפרות סדר לכל שוטרי המחוז</w:t>
      </w:r>
      <w:r>
        <w:rPr>
          <w:rFonts w:hint="cs"/>
          <w:rtl/>
        </w:rPr>
        <w:t>.</w:t>
      </w:r>
    </w:p>
    <w:p w14:paraId="4E180BF1" w14:textId="77777777" w:rsidR="00D92AA3" w:rsidRPr="00CB73E1" w:rsidRDefault="00D92AA3" w:rsidP="00811762">
      <w:pPr>
        <w:pStyle w:val="71f1"/>
        <w:rPr>
          <w:rtl/>
        </w:rPr>
      </w:pPr>
    </w:p>
    <w:p w14:paraId="0D0532D4" w14:textId="6085AFD8" w:rsidR="007B0CF1" w:rsidRDefault="007B0CF1" w:rsidP="00EE2B56">
      <w:pPr>
        <w:pStyle w:val="71f1"/>
        <w:rPr>
          <w:rtl/>
        </w:rPr>
      </w:pPr>
      <w:r w:rsidRPr="007B571D">
        <w:rPr>
          <w:rStyle w:val="21Char1"/>
          <w:noProof/>
          <w:rtl/>
        </w:rPr>
        <w:lastRenderedPageBreak/>
        <mc:AlternateContent>
          <mc:Choice Requires="wps">
            <w:drawing>
              <wp:anchor distT="0" distB="0" distL="114300" distR="114300" simplePos="0" relativeHeight="252221952" behindDoc="0" locked="0" layoutInCell="1" allowOverlap="1" wp14:anchorId="30301DA6" wp14:editId="2AC404CA">
                <wp:simplePos x="0" y="0"/>
                <wp:positionH relativeFrom="column">
                  <wp:posOffset>-76200</wp:posOffset>
                </wp:positionH>
                <wp:positionV relativeFrom="paragraph">
                  <wp:posOffset>203200</wp:posOffset>
                </wp:positionV>
                <wp:extent cx="4733925" cy="0"/>
                <wp:effectExtent l="0" t="0" r="0" b="0"/>
                <wp:wrapNone/>
                <wp:docPr id="2052770981" name="Straight Connector 2052770981"/>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525CDFC7" id="Straight Connector 2052770981" o:spid="_x0000_s1026" style="position:absolute;left:0;text-align:left;z-index:25222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pt" to="366.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" strokecolor="black [3213]" strokeweight="2pt"/>
            </w:pict>
          </mc:Fallback>
        </mc:AlternateContent>
      </w:r>
    </w:p>
    <w:p w14:paraId="62C59302" w14:textId="7A791B57" w:rsidR="007B0CF1" w:rsidRPr="005D0F91" w:rsidRDefault="007B0CF1" w:rsidP="007B0CF1">
      <w:pPr>
        <w:pStyle w:val="71f1"/>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0A5B175" w14:textId="74AA6D37" w:rsidR="007B0CF1" w:rsidRDefault="007B0CF1" w:rsidP="00A21BD7">
      <w:pPr>
        <w:pStyle w:val="71f1"/>
        <w:rPr>
          <w:rtl/>
        </w:rPr>
      </w:pPr>
      <w:r w:rsidRPr="00C76C95">
        <w:rPr>
          <w:noProof/>
        </w:rPr>
        <w:drawing>
          <wp:anchor distT="0" distB="3600450" distL="114300" distR="114300" simplePos="0" relativeHeight="252219904" behindDoc="0" locked="0" layoutInCell="1" allowOverlap="1" wp14:anchorId="7F95A766" wp14:editId="545D149D">
            <wp:simplePos x="0" y="0"/>
            <wp:positionH relativeFrom="column">
              <wp:posOffset>4518660</wp:posOffset>
            </wp:positionH>
            <wp:positionV relativeFrom="paragraph">
              <wp:posOffset>8890</wp:posOffset>
            </wp:positionV>
            <wp:extent cx="140335" cy="161925"/>
            <wp:effectExtent l="0" t="0" r="0" b="9525"/>
            <wp:wrapNone/>
            <wp:docPr id="205277098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Pr>
          <w:rFonts w:hint="cs"/>
          <w:rtl/>
        </w:rPr>
        <w:t>על</w:t>
      </w:r>
      <w:r w:rsidR="00A21BD7" w:rsidRPr="002B6C03">
        <w:rPr>
          <w:rtl/>
        </w:rPr>
        <w:t xml:space="preserve"> ראש הממשלה והשר לביטחון </w:t>
      </w:r>
      <w:r w:rsidR="00A21BD7">
        <w:rPr>
          <w:rFonts w:hint="cs"/>
          <w:rtl/>
        </w:rPr>
        <w:t>ה</w:t>
      </w:r>
      <w:r w:rsidR="00A21BD7" w:rsidRPr="002B6C03">
        <w:rPr>
          <w:rtl/>
        </w:rPr>
        <w:t xml:space="preserve">פנים ובאמצעותם ממשלת ישראל, המשטרה </w:t>
      </w:r>
      <w:r w:rsidR="00A21BD7">
        <w:rPr>
          <w:rFonts w:hint="cs"/>
          <w:rtl/>
        </w:rPr>
        <w:t>ו</w:t>
      </w:r>
      <w:r w:rsidR="00A21BD7" w:rsidRPr="002B6C03">
        <w:rPr>
          <w:rtl/>
        </w:rPr>
        <w:t xml:space="preserve">שב"כ לתת את הדעת </w:t>
      </w:r>
      <w:r w:rsidR="00A21BD7">
        <w:rPr>
          <w:rFonts w:hint="cs"/>
          <w:rtl/>
        </w:rPr>
        <w:t>ע</w:t>
      </w:r>
      <w:r w:rsidR="00A21BD7" w:rsidRPr="002B6C03">
        <w:rPr>
          <w:rtl/>
        </w:rPr>
        <w:t>ל</w:t>
      </w:r>
      <w:r w:rsidR="00A21BD7">
        <w:rPr>
          <w:rFonts w:hint="cs"/>
          <w:rtl/>
        </w:rPr>
        <w:t xml:space="preserve"> </w:t>
      </w:r>
      <w:r w:rsidR="00A21BD7" w:rsidRPr="002B6C03">
        <w:rPr>
          <w:rtl/>
        </w:rPr>
        <w:t xml:space="preserve">שורה של </w:t>
      </w:r>
      <w:r w:rsidR="00A21BD7">
        <w:rPr>
          <w:rFonts w:hint="cs"/>
          <w:rtl/>
        </w:rPr>
        <w:t>ליקויים שעלו בתחומים האלה</w:t>
      </w:r>
      <w:r w:rsidR="00A21BD7" w:rsidRPr="002B6C03">
        <w:rPr>
          <w:rtl/>
        </w:rPr>
        <w:t>:</w:t>
      </w:r>
      <w:r w:rsidR="00A21BD7" w:rsidRPr="002B6C03">
        <w:rPr>
          <w:rFonts w:hint="cs"/>
          <w:rtl/>
        </w:rPr>
        <w:t xml:space="preserve"> </w:t>
      </w:r>
      <w:r w:rsidR="00A21BD7" w:rsidRPr="002B6C03">
        <w:rPr>
          <w:rtl/>
        </w:rPr>
        <w:t>יכולת המשטרה להתמודד עם מערכה רב-</w:t>
      </w:r>
      <w:proofErr w:type="spellStart"/>
      <w:r w:rsidR="00A21BD7" w:rsidRPr="002B6C03">
        <w:rPr>
          <w:rtl/>
        </w:rPr>
        <w:t>זירתית</w:t>
      </w:r>
      <w:proofErr w:type="spellEnd"/>
      <w:r w:rsidR="00A21BD7" w:rsidRPr="002B6C03">
        <w:rPr>
          <w:rtl/>
        </w:rPr>
        <w:t xml:space="preserve"> מורכבת</w:t>
      </w:r>
      <w:r w:rsidR="00A21BD7" w:rsidRPr="002B6C03">
        <w:rPr>
          <w:rFonts w:hint="cs"/>
          <w:rtl/>
        </w:rPr>
        <w:t xml:space="preserve">; </w:t>
      </w:r>
      <w:r w:rsidR="00A21BD7">
        <w:rPr>
          <w:rFonts w:hint="cs"/>
          <w:rtl/>
        </w:rPr>
        <w:t xml:space="preserve">פערי </w:t>
      </w:r>
      <w:r w:rsidR="00A21BD7" w:rsidRPr="002B6C03">
        <w:rPr>
          <w:rtl/>
        </w:rPr>
        <w:t>מודיעין</w:t>
      </w:r>
      <w:r w:rsidR="00A21BD7">
        <w:rPr>
          <w:rFonts w:hint="cs"/>
          <w:rtl/>
        </w:rPr>
        <w:t xml:space="preserve"> ניכרים</w:t>
      </w:r>
      <w:r w:rsidR="00A21BD7" w:rsidRPr="002B6C03">
        <w:rPr>
          <w:rFonts w:hint="cs"/>
          <w:rtl/>
        </w:rPr>
        <w:t xml:space="preserve">; </w:t>
      </w:r>
      <w:r w:rsidR="00A21BD7">
        <w:rPr>
          <w:rFonts w:hint="cs"/>
          <w:rtl/>
        </w:rPr>
        <w:t xml:space="preserve">שיהוי בגיוס </w:t>
      </w:r>
      <w:r w:rsidR="00A21BD7" w:rsidRPr="002B6C03">
        <w:rPr>
          <w:rtl/>
        </w:rPr>
        <w:t>מילואים</w:t>
      </w:r>
      <w:r w:rsidR="00A21BD7">
        <w:rPr>
          <w:rFonts w:hint="cs"/>
          <w:rtl/>
        </w:rPr>
        <w:t xml:space="preserve"> וכשירותם</w:t>
      </w:r>
      <w:r w:rsidR="00A21BD7" w:rsidRPr="002B6C03">
        <w:rPr>
          <w:rFonts w:hint="cs"/>
          <w:rtl/>
        </w:rPr>
        <w:t xml:space="preserve">; </w:t>
      </w:r>
      <w:r w:rsidR="00A21BD7" w:rsidRPr="002B6C03">
        <w:rPr>
          <w:rtl/>
        </w:rPr>
        <w:t>ממשקים בין-ארגוניים</w:t>
      </w:r>
      <w:r w:rsidR="00A21BD7" w:rsidRPr="002B6C03">
        <w:rPr>
          <w:rFonts w:hint="cs"/>
          <w:rtl/>
        </w:rPr>
        <w:t xml:space="preserve">; </w:t>
      </w:r>
      <w:r w:rsidR="00A21BD7" w:rsidRPr="002B6C03">
        <w:rPr>
          <w:rtl/>
        </w:rPr>
        <w:t>מודל הפעלה המבוסס על תגבורים</w:t>
      </w:r>
      <w:r>
        <w:rPr>
          <w:rtl/>
        </w:rPr>
        <w:t>.</w:t>
      </w:r>
    </w:p>
    <w:p w14:paraId="60FBB271" w14:textId="3780F8C7" w:rsidR="004D09B8" w:rsidRDefault="004D09B8" w:rsidP="00A21BD7">
      <w:pPr>
        <w:pStyle w:val="71f1"/>
        <w:rPr>
          <w:rtl/>
        </w:rPr>
      </w:pPr>
      <w:r w:rsidRPr="00C76C95">
        <w:rPr>
          <w:noProof/>
        </w:rPr>
        <w:drawing>
          <wp:anchor distT="0" distB="3600450" distL="114300" distR="114300" simplePos="0" relativeHeight="252224000" behindDoc="0" locked="0" layoutInCell="1" allowOverlap="1" wp14:anchorId="32F99056" wp14:editId="11ECA627">
            <wp:simplePos x="0" y="0"/>
            <wp:positionH relativeFrom="column">
              <wp:posOffset>4518660</wp:posOffset>
            </wp:positionH>
            <wp:positionV relativeFrom="paragraph">
              <wp:posOffset>8890</wp:posOffset>
            </wp:positionV>
            <wp:extent cx="140335" cy="161925"/>
            <wp:effectExtent l="0" t="0" r="0" b="9525"/>
            <wp:wrapNone/>
            <wp:docPr id="205277098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sidRPr="009A5559">
        <w:rPr>
          <w:rFonts w:hint="cs"/>
          <w:rtl/>
        </w:rPr>
        <w:t xml:space="preserve">על </w:t>
      </w:r>
      <w:r w:rsidR="00A21BD7">
        <w:rPr>
          <w:rFonts w:hint="cs"/>
          <w:rtl/>
        </w:rPr>
        <w:t>ה</w:t>
      </w:r>
      <w:r w:rsidR="00A21BD7" w:rsidRPr="009A5559">
        <w:rPr>
          <w:rFonts w:hint="cs"/>
          <w:rtl/>
        </w:rPr>
        <w:t>משטר</w:t>
      </w:r>
      <w:r w:rsidR="00A21BD7">
        <w:rPr>
          <w:rFonts w:hint="cs"/>
          <w:rtl/>
        </w:rPr>
        <w:t>ה</w:t>
      </w:r>
      <w:r w:rsidR="00A21BD7" w:rsidRPr="009A5559">
        <w:rPr>
          <w:rFonts w:hint="cs"/>
          <w:rtl/>
        </w:rPr>
        <w:t xml:space="preserve"> ללוות את תהליך סיווג התחנות (כתחנות יהודיות,  ערבית או מעורבות)</w:t>
      </w:r>
      <w:r w:rsidR="00A21BD7">
        <w:rPr>
          <w:rFonts w:hint="cs"/>
          <w:rtl/>
        </w:rPr>
        <w:t>, הן חדשות והן קיימות,</w:t>
      </w:r>
      <w:r w:rsidR="00A21BD7" w:rsidRPr="009A5559">
        <w:rPr>
          <w:rFonts w:hint="cs"/>
          <w:rtl/>
        </w:rPr>
        <w:t xml:space="preserve"> בפירוט המשמעות המעשית הנדרש</w:t>
      </w:r>
      <w:r w:rsidR="00A21BD7">
        <w:rPr>
          <w:rFonts w:hint="cs"/>
          <w:rtl/>
        </w:rPr>
        <w:t>ת</w:t>
      </w:r>
      <w:r w:rsidR="00A21BD7" w:rsidRPr="009A5559">
        <w:rPr>
          <w:rFonts w:hint="cs"/>
          <w:rtl/>
        </w:rPr>
        <w:t xml:space="preserve"> מכך ולעדכנה מ</w:t>
      </w:r>
      <w:r w:rsidR="00A21BD7">
        <w:rPr>
          <w:rFonts w:hint="cs"/>
          <w:rtl/>
        </w:rPr>
        <w:t>פעם</w:t>
      </w:r>
      <w:r w:rsidR="00A21BD7" w:rsidRPr="009A5559">
        <w:rPr>
          <w:rFonts w:hint="cs"/>
          <w:rtl/>
        </w:rPr>
        <w:t xml:space="preserve"> ל</w:t>
      </w:r>
      <w:r w:rsidR="00A21BD7">
        <w:rPr>
          <w:rFonts w:hint="cs"/>
          <w:rtl/>
        </w:rPr>
        <w:t>פעם</w:t>
      </w:r>
      <w:r w:rsidR="00A21BD7" w:rsidRPr="009A5559">
        <w:rPr>
          <w:rFonts w:hint="cs"/>
          <w:rtl/>
        </w:rPr>
        <w:t xml:space="preserve"> על פי הצורך, ובהתאם לקבוע יעדים ולהקצות משאבים</w:t>
      </w:r>
      <w:r>
        <w:rPr>
          <w:rtl/>
        </w:rPr>
        <w:t>.</w:t>
      </w:r>
    </w:p>
    <w:p w14:paraId="5D7A33E2" w14:textId="54641CD1" w:rsidR="004D09B8" w:rsidRPr="003A3978" w:rsidRDefault="004D09B8" w:rsidP="00A21BD7">
      <w:pPr>
        <w:pStyle w:val="71f1"/>
      </w:pPr>
      <w:r w:rsidRPr="00C76C95">
        <w:rPr>
          <w:noProof/>
        </w:rPr>
        <w:drawing>
          <wp:anchor distT="0" distB="3600450" distL="114300" distR="114300" simplePos="0" relativeHeight="252226048" behindDoc="0" locked="0" layoutInCell="1" allowOverlap="1" wp14:anchorId="342542FD" wp14:editId="3EAED4D9">
            <wp:simplePos x="0" y="0"/>
            <wp:positionH relativeFrom="column">
              <wp:posOffset>4518660</wp:posOffset>
            </wp:positionH>
            <wp:positionV relativeFrom="paragraph">
              <wp:posOffset>8890</wp:posOffset>
            </wp:positionV>
            <wp:extent cx="140335" cy="161925"/>
            <wp:effectExtent l="0" t="0" r="0" b="9525"/>
            <wp:wrapNone/>
            <wp:docPr id="20527709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sidRPr="009A5559">
        <w:rPr>
          <w:rFonts w:hint="cs"/>
          <w:rtl/>
        </w:rPr>
        <w:t>מומלץ</w:t>
      </w:r>
      <w:r w:rsidR="00A21BD7" w:rsidRPr="009A5559">
        <w:rPr>
          <w:rtl/>
        </w:rPr>
        <w:t xml:space="preserve"> שנתונים </w:t>
      </w:r>
      <w:r w:rsidR="00A21BD7" w:rsidRPr="009A5559">
        <w:rPr>
          <w:rFonts w:hint="cs"/>
          <w:rtl/>
        </w:rPr>
        <w:t xml:space="preserve">הנוגעים </w:t>
      </w:r>
      <w:r w:rsidR="00A21BD7" w:rsidRPr="009A5559">
        <w:rPr>
          <w:rFonts w:hint="eastAsia"/>
          <w:rtl/>
        </w:rPr>
        <w:t>ל</w:t>
      </w:r>
      <w:r w:rsidR="00A21BD7" w:rsidRPr="009A5559">
        <w:rPr>
          <w:rFonts w:hint="cs"/>
          <w:rtl/>
        </w:rPr>
        <w:t>מעורבות המוגברת בפשיעה</w:t>
      </w:r>
      <w:r w:rsidR="00A21BD7" w:rsidRPr="009A5559">
        <w:rPr>
          <w:rtl/>
        </w:rPr>
        <w:t xml:space="preserve"> </w:t>
      </w:r>
      <w:r w:rsidR="00A21BD7" w:rsidRPr="009A5559">
        <w:rPr>
          <w:rFonts w:hint="cs"/>
          <w:rtl/>
        </w:rPr>
        <w:t>בקרב</w:t>
      </w:r>
      <w:r w:rsidR="00A21BD7" w:rsidRPr="009A5559">
        <w:rPr>
          <w:rtl/>
        </w:rPr>
        <w:t xml:space="preserve"> החברה הערבית בערים </w:t>
      </w:r>
      <w:r w:rsidR="00A21BD7" w:rsidRPr="009A5559">
        <w:rPr>
          <w:rFonts w:hint="eastAsia"/>
          <w:rtl/>
        </w:rPr>
        <w:t>מעורבות</w:t>
      </w:r>
      <w:r w:rsidR="00A21BD7" w:rsidRPr="009A5559">
        <w:rPr>
          <w:rtl/>
        </w:rPr>
        <w:t xml:space="preserve"> </w:t>
      </w:r>
      <w:r w:rsidR="00A21BD7" w:rsidRPr="009A5559">
        <w:rPr>
          <w:rFonts w:hint="cs"/>
          <w:rtl/>
        </w:rPr>
        <w:t xml:space="preserve"> </w:t>
      </w:r>
      <w:r w:rsidR="00A21BD7" w:rsidRPr="009A5559">
        <w:rPr>
          <w:rtl/>
        </w:rPr>
        <w:t>ינותחו</w:t>
      </w:r>
      <w:r w:rsidR="00A21BD7" w:rsidRPr="00E67F77">
        <w:rPr>
          <w:rtl/>
        </w:rPr>
        <w:t xml:space="preserve"> ויילמדו </w:t>
      </w:r>
      <w:r w:rsidR="00A21BD7">
        <w:rPr>
          <w:rFonts w:hint="cs"/>
          <w:rtl/>
        </w:rPr>
        <w:t xml:space="preserve">על ידי המשרד לביטחון הפנים ועל ידי המשטרה </w:t>
      </w:r>
      <w:r w:rsidR="00A21BD7" w:rsidRPr="00E67F77">
        <w:rPr>
          <w:rtl/>
        </w:rPr>
        <w:t xml:space="preserve">לצורך גיבוש מדיניות </w:t>
      </w:r>
      <w:r w:rsidR="00A21BD7">
        <w:rPr>
          <w:rFonts w:hint="cs"/>
          <w:rtl/>
        </w:rPr>
        <w:t xml:space="preserve">גם </w:t>
      </w:r>
      <w:r w:rsidR="00A21BD7" w:rsidRPr="00E67F77">
        <w:rPr>
          <w:rtl/>
        </w:rPr>
        <w:t>בכל הנוגע לפעילות המשטרה. יש בנתונים אלו כדי להדגיש את ה</w:t>
      </w:r>
      <w:r w:rsidR="00A21BD7">
        <w:rPr>
          <w:rtl/>
        </w:rPr>
        <w:t xml:space="preserve">צורך שסיווג תחנות המשטרה בערים </w:t>
      </w:r>
      <w:r w:rsidR="00A21BD7" w:rsidRPr="00E67F77">
        <w:rPr>
          <w:rtl/>
        </w:rPr>
        <w:t>מעורבות יקבל ביטוי בהחלטות בנוגע לבניין הכ</w:t>
      </w:r>
      <w:r w:rsidR="00A21BD7">
        <w:rPr>
          <w:rtl/>
        </w:rPr>
        <w:t>וח המשטרתי בערים אלו</w:t>
      </w:r>
      <w:r>
        <w:rPr>
          <w:rtl/>
        </w:rPr>
        <w:t>.</w:t>
      </w:r>
    </w:p>
    <w:p w14:paraId="4C8249D4" w14:textId="558843ED" w:rsidR="006E28C9" w:rsidRDefault="006E28C9" w:rsidP="00185A19">
      <w:pPr>
        <w:pStyle w:val="71f1"/>
        <w:rPr>
          <w:rtl/>
        </w:rPr>
      </w:pPr>
      <w:r w:rsidRPr="00C76C95">
        <w:rPr>
          <w:noProof/>
        </w:rPr>
        <w:drawing>
          <wp:anchor distT="0" distB="3600450" distL="114300" distR="114300" simplePos="0" relativeHeight="252228096" behindDoc="0" locked="0" layoutInCell="1" allowOverlap="1" wp14:anchorId="3D5738E9" wp14:editId="542868E4">
            <wp:simplePos x="0" y="0"/>
            <wp:positionH relativeFrom="column">
              <wp:posOffset>4518660</wp:posOffset>
            </wp:positionH>
            <wp:positionV relativeFrom="paragraph">
              <wp:posOffset>8890</wp:posOffset>
            </wp:positionV>
            <wp:extent cx="140335" cy="161925"/>
            <wp:effectExtent l="0" t="0" r="0" b="9525"/>
            <wp:wrapNone/>
            <wp:docPr id="20527709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19" w:rsidRPr="003846CF">
        <w:rPr>
          <w:rFonts w:hint="cs"/>
          <w:rtl/>
        </w:rPr>
        <w:t xml:space="preserve">מוצע כי </w:t>
      </w:r>
      <w:r w:rsidR="00185A19">
        <w:rPr>
          <w:rFonts w:hint="cs"/>
          <w:rtl/>
        </w:rPr>
        <w:t>המשטרה</w:t>
      </w:r>
      <w:r w:rsidR="00185A19" w:rsidRPr="003846CF">
        <w:rPr>
          <w:rFonts w:hint="cs"/>
          <w:rtl/>
        </w:rPr>
        <w:t xml:space="preserve"> תבחן את </w:t>
      </w:r>
      <w:r w:rsidR="00185A19">
        <w:rPr>
          <w:rFonts w:hint="cs"/>
          <w:rtl/>
        </w:rPr>
        <w:t xml:space="preserve">הסיבות שבגינן </w:t>
      </w:r>
      <w:r w:rsidR="00185A19" w:rsidRPr="003846CF">
        <w:rPr>
          <w:rFonts w:hint="cs"/>
          <w:rtl/>
        </w:rPr>
        <w:t>במהלך השנים 20</w:t>
      </w:r>
      <w:r w:rsidR="00185A19">
        <w:rPr>
          <w:rFonts w:hint="cs"/>
          <w:rtl/>
        </w:rPr>
        <w:t xml:space="preserve">18 </w:t>
      </w:r>
      <w:r w:rsidR="00185A19" w:rsidRPr="003846CF">
        <w:rPr>
          <w:rFonts w:hint="cs"/>
          <w:rtl/>
        </w:rPr>
        <w:t>-</w:t>
      </w:r>
      <w:r w:rsidR="00185A19">
        <w:rPr>
          <w:rFonts w:hint="cs"/>
          <w:rtl/>
        </w:rPr>
        <w:t xml:space="preserve"> </w:t>
      </w:r>
      <w:r w:rsidR="00185A19" w:rsidRPr="003846CF">
        <w:rPr>
          <w:rFonts w:hint="cs"/>
          <w:rtl/>
        </w:rPr>
        <w:t>20</w:t>
      </w:r>
      <w:r w:rsidR="00185A19">
        <w:rPr>
          <w:rFonts w:hint="cs"/>
          <w:rtl/>
        </w:rPr>
        <w:t>20</w:t>
      </w:r>
      <w:r w:rsidR="00185A19" w:rsidRPr="003846CF">
        <w:rPr>
          <w:rFonts w:hint="cs"/>
          <w:rtl/>
        </w:rPr>
        <w:t xml:space="preserve"> לא נפתחו </w:t>
      </w:r>
      <w:r w:rsidR="00185A19">
        <w:rPr>
          <w:rFonts w:hint="cs"/>
          <w:rtl/>
        </w:rPr>
        <w:t>בתחנות המשטרה בעכו, לוד ויפו תיקים על רקע לאומני. עוד מוצע למקד פעולות ניטור בערים</w:t>
      </w:r>
      <w:r w:rsidR="00185A19" w:rsidRPr="00BA50E9">
        <w:rPr>
          <w:rFonts w:hint="cs"/>
          <w:rtl/>
        </w:rPr>
        <w:t xml:space="preserve"> </w:t>
      </w:r>
      <w:r w:rsidR="00185A19" w:rsidRPr="0025464A">
        <w:rPr>
          <w:rFonts w:hint="cs"/>
          <w:rtl/>
        </w:rPr>
        <w:t>מעורבות לזיהוי פעולות בעלות רקע לאומני ולבחון מיקוד בפעולות יזומות לאכיפה כנגד פשעים על רקע לאומני בערים מעורבות</w:t>
      </w:r>
      <w:r w:rsidR="00185A19">
        <w:rPr>
          <w:rFonts w:hint="cs"/>
          <w:rtl/>
        </w:rPr>
        <w:t>. על המשטרה</w:t>
      </w:r>
      <w:r w:rsidR="00185A19" w:rsidRPr="00E574A1">
        <w:rPr>
          <w:rFonts w:hint="cs"/>
          <w:rtl/>
        </w:rPr>
        <w:t xml:space="preserve"> לבחון ולנתח נתונים על היקף הפשיעה החמורה בערים המעורבות ומאפייניה</w:t>
      </w:r>
      <w:r w:rsidR="00185A19">
        <w:rPr>
          <w:rFonts w:hint="cs"/>
          <w:rtl/>
        </w:rPr>
        <w:t xml:space="preserve">, </w:t>
      </w:r>
      <w:r w:rsidR="00185A19" w:rsidRPr="00E574A1">
        <w:rPr>
          <w:rFonts w:hint="cs"/>
          <w:rtl/>
        </w:rPr>
        <w:t>לצורך קבלת החלטות מעשיות בתחום בניין הכוח המשטרתי והפעלתו בערים אלו</w:t>
      </w:r>
      <w:r>
        <w:rPr>
          <w:rtl/>
        </w:rPr>
        <w:t>.</w:t>
      </w:r>
    </w:p>
    <w:p w14:paraId="5160C2DA" w14:textId="1BC69A5F" w:rsidR="006E28C9" w:rsidRDefault="006E28C9" w:rsidP="00185A19">
      <w:pPr>
        <w:pStyle w:val="71f1"/>
        <w:rPr>
          <w:rtl/>
        </w:rPr>
      </w:pPr>
      <w:r w:rsidRPr="00C76C95">
        <w:rPr>
          <w:noProof/>
        </w:rPr>
        <w:drawing>
          <wp:anchor distT="0" distB="3600450" distL="114300" distR="114300" simplePos="0" relativeHeight="252230144" behindDoc="0" locked="0" layoutInCell="1" allowOverlap="1" wp14:anchorId="082006E8" wp14:editId="2D4CC76C">
            <wp:simplePos x="0" y="0"/>
            <wp:positionH relativeFrom="column">
              <wp:posOffset>4518660</wp:posOffset>
            </wp:positionH>
            <wp:positionV relativeFrom="paragraph">
              <wp:posOffset>8890</wp:posOffset>
            </wp:positionV>
            <wp:extent cx="140335" cy="161925"/>
            <wp:effectExtent l="0" t="0" r="0" b="9525"/>
            <wp:wrapNone/>
            <wp:docPr id="205277098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19">
        <w:rPr>
          <w:rFonts w:hint="cs"/>
          <w:rtl/>
        </w:rPr>
        <w:t>על המשטרה לפעול לגיוס כוח אדם נוסף לאיוש התקנים החסרים בתחנות יפו ולוד. כמו כן, על המשטרה לבחון את תקני הסיור שאינם מאוישים ולפעול לאיושם,</w:t>
      </w:r>
      <w:r w:rsidR="00185A19" w:rsidRPr="00BA50E9">
        <w:rPr>
          <w:rFonts w:hint="cs"/>
          <w:rtl/>
        </w:rPr>
        <w:t xml:space="preserve"> </w:t>
      </w:r>
      <w:r w:rsidR="00185A19" w:rsidRPr="00AB01F5">
        <w:rPr>
          <w:rFonts w:hint="cs"/>
          <w:rtl/>
        </w:rPr>
        <w:t xml:space="preserve">תוך בניית </w:t>
      </w:r>
      <w:proofErr w:type="spellStart"/>
      <w:r w:rsidR="00185A19" w:rsidRPr="00AB01F5">
        <w:rPr>
          <w:rFonts w:hint="cs"/>
          <w:rtl/>
        </w:rPr>
        <w:t>ת</w:t>
      </w:r>
      <w:r w:rsidR="00185A19">
        <w:rPr>
          <w:rFonts w:hint="cs"/>
          <w:rtl/>
        </w:rPr>
        <w:t>ו</w:t>
      </w:r>
      <w:r w:rsidR="00185A19" w:rsidRPr="00AB01F5">
        <w:rPr>
          <w:rFonts w:hint="cs"/>
          <w:rtl/>
        </w:rPr>
        <w:t>כנית</w:t>
      </w:r>
      <w:proofErr w:type="spellEnd"/>
      <w:r w:rsidR="00185A19" w:rsidRPr="00AB01F5">
        <w:rPr>
          <w:rFonts w:hint="cs"/>
          <w:rtl/>
        </w:rPr>
        <w:t xml:space="preserve"> מתאימה לגיוס ו</w:t>
      </w:r>
      <w:r w:rsidR="00185A19">
        <w:rPr>
          <w:rFonts w:hint="cs"/>
          <w:rtl/>
        </w:rPr>
        <w:t>ל</w:t>
      </w:r>
      <w:r w:rsidR="00185A19" w:rsidRPr="00AB01F5">
        <w:rPr>
          <w:rFonts w:hint="cs"/>
          <w:rtl/>
        </w:rPr>
        <w:t>שימור כ</w:t>
      </w:r>
      <w:r w:rsidR="00185A19">
        <w:rPr>
          <w:rFonts w:hint="cs"/>
          <w:rtl/>
        </w:rPr>
        <w:t>ו</w:t>
      </w:r>
      <w:r w:rsidR="00185A19" w:rsidRPr="00AB01F5">
        <w:rPr>
          <w:rFonts w:hint="cs"/>
          <w:rtl/>
        </w:rPr>
        <w:t>ח האדם המתגייס</w:t>
      </w:r>
      <w:r>
        <w:rPr>
          <w:rtl/>
        </w:rPr>
        <w:t>.</w:t>
      </w:r>
    </w:p>
    <w:p w14:paraId="4AD6B8E6" w14:textId="70CEBB15" w:rsidR="00185A19" w:rsidRDefault="00185A19" w:rsidP="00185A19">
      <w:pPr>
        <w:pStyle w:val="71f1"/>
        <w:rPr>
          <w:rtl/>
        </w:rPr>
      </w:pPr>
      <w:r w:rsidRPr="00C76C95">
        <w:rPr>
          <w:noProof/>
        </w:rPr>
        <w:drawing>
          <wp:anchor distT="0" distB="3600450" distL="114300" distR="114300" simplePos="0" relativeHeight="252298752" behindDoc="0" locked="0" layoutInCell="1" allowOverlap="1" wp14:anchorId="2A801CBC" wp14:editId="758B56D8">
            <wp:simplePos x="0" y="0"/>
            <wp:positionH relativeFrom="column">
              <wp:posOffset>4518660</wp:posOffset>
            </wp:positionH>
            <wp:positionV relativeFrom="paragraph">
              <wp:posOffset>8890</wp:posOffset>
            </wp:positionV>
            <wp:extent cx="140335" cy="161925"/>
            <wp:effectExtent l="0" t="0" r="0" b="9525"/>
            <wp:wrapNone/>
            <wp:docPr id="143827627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המשטרה </w:t>
      </w:r>
      <w:r w:rsidRPr="00E574A1">
        <w:rPr>
          <w:rFonts w:hint="cs"/>
          <w:rtl/>
        </w:rPr>
        <w:t>לבחון</w:t>
      </w:r>
      <w:r w:rsidRPr="00E574A1">
        <w:rPr>
          <w:rtl/>
        </w:rPr>
        <w:t xml:space="preserve"> </w:t>
      </w:r>
      <w:r w:rsidRPr="00E574A1">
        <w:rPr>
          <w:rFonts w:hint="cs"/>
          <w:rtl/>
        </w:rPr>
        <w:t>את</w:t>
      </w:r>
      <w:r w:rsidRPr="00E574A1">
        <w:rPr>
          <w:rtl/>
        </w:rPr>
        <w:t xml:space="preserve"> מידת יעילותו של מודל ההפעלה</w:t>
      </w:r>
      <w:r>
        <w:rPr>
          <w:rFonts w:hint="cs"/>
          <w:rtl/>
        </w:rPr>
        <w:t xml:space="preserve"> הנשען על תגבורים ופעילות מפקדות משימתיות בערים מעורבות ו</w:t>
      </w:r>
      <w:r w:rsidRPr="00E574A1">
        <w:rPr>
          <w:rFonts w:hint="cs"/>
          <w:rtl/>
        </w:rPr>
        <w:t xml:space="preserve">את </w:t>
      </w:r>
      <w:r w:rsidRPr="00E574A1">
        <w:rPr>
          <w:rtl/>
        </w:rPr>
        <w:t>התקן בתחנות</w:t>
      </w:r>
      <w:r>
        <w:rPr>
          <w:rFonts w:hint="cs"/>
          <w:rtl/>
        </w:rPr>
        <w:t xml:space="preserve"> בערים אלו, </w:t>
      </w:r>
      <w:r w:rsidRPr="00E574A1">
        <w:rPr>
          <w:rtl/>
        </w:rPr>
        <w:t>אל מול האתגרים המורכבים</w:t>
      </w:r>
      <w:r w:rsidRPr="00E574A1">
        <w:rPr>
          <w:rFonts w:hint="cs"/>
          <w:rtl/>
        </w:rPr>
        <w:t xml:space="preserve"> של התחנות בערים המעורבות</w:t>
      </w:r>
      <w:r w:rsidRPr="00E574A1">
        <w:rPr>
          <w:rtl/>
        </w:rPr>
        <w:t xml:space="preserve"> והמשימות ש</w:t>
      </w:r>
      <w:r>
        <w:rPr>
          <w:rFonts w:hint="cs"/>
          <w:rtl/>
        </w:rPr>
        <w:t xml:space="preserve">הן </w:t>
      </w:r>
      <w:r w:rsidRPr="00E574A1">
        <w:rPr>
          <w:rtl/>
        </w:rPr>
        <w:t>נדרשות ל</w:t>
      </w:r>
      <w:r>
        <w:rPr>
          <w:rFonts w:hint="cs"/>
          <w:rtl/>
        </w:rPr>
        <w:t>בצע</w:t>
      </w:r>
      <w:r>
        <w:rPr>
          <w:rtl/>
        </w:rPr>
        <w:t>.</w:t>
      </w:r>
    </w:p>
    <w:p w14:paraId="0CB44375" w14:textId="2CD6021E" w:rsidR="00185A19" w:rsidRDefault="00185A19" w:rsidP="00185A19">
      <w:pPr>
        <w:pStyle w:val="71f1"/>
        <w:rPr>
          <w:rtl/>
        </w:rPr>
      </w:pPr>
      <w:r w:rsidRPr="00C76C95">
        <w:rPr>
          <w:noProof/>
        </w:rPr>
        <w:drawing>
          <wp:anchor distT="0" distB="3600450" distL="114300" distR="114300" simplePos="0" relativeHeight="252300800" behindDoc="0" locked="0" layoutInCell="1" allowOverlap="1" wp14:anchorId="7A8C96F3" wp14:editId="7D8F89C9">
            <wp:simplePos x="0" y="0"/>
            <wp:positionH relativeFrom="column">
              <wp:posOffset>4518660</wp:posOffset>
            </wp:positionH>
            <wp:positionV relativeFrom="paragraph">
              <wp:posOffset>8890</wp:posOffset>
            </wp:positionV>
            <wp:extent cx="140335" cy="161925"/>
            <wp:effectExtent l="0" t="0" r="0" b="9525"/>
            <wp:wrapNone/>
            <wp:docPr id="143827627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A1">
        <w:rPr>
          <w:rFonts w:hint="cs"/>
          <w:rtl/>
        </w:rPr>
        <w:t xml:space="preserve">על </w:t>
      </w:r>
      <w:r>
        <w:rPr>
          <w:rFonts w:hint="cs"/>
          <w:rtl/>
        </w:rPr>
        <w:t>המשטרה</w:t>
      </w:r>
      <w:r w:rsidRPr="00E574A1">
        <w:rPr>
          <w:rFonts w:hint="cs"/>
          <w:rtl/>
        </w:rPr>
        <w:t xml:space="preserve"> לוודא שרכזי המודיעין בערים המעורבות </w:t>
      </w:r>
      <w:r>
        <w:rPr>
          <w:rFonts w:hint="cs"/>
          <w:rtl/>
        </w:rPr>
        <w:t xml:space="preserve">ישתלבו בקורס ייעודי לשפה הערבית; ולאבחן את התפקידים החיוניים בתחנות </w:t>
      </w:r>
      <w:r w:rsidRPr="00E574A1">
        <w:rPr>
          <w:rFonts w:hint="cs"/>
          <w:rtl/>
        </w:rPr>
        <w:t>מעורבות שבה</w:t>
      </w:r>
      <w:r>
        <w:rPr>
          <w:rFonts w:hint="cs"/>
          <w:rtl/>
        </w:rPr>
        <w:t>ם</w:t>
      </w:r>
      <w:r w:rsidRPr="00E574A1">
        <w:rPr>
          <w:rFonts w:hint="cs"/>
          <w:rtl/>
        </w:rPr>
        <w:t xml:space="preserve"> תתרום ידיעת השפה הערבית </w:t>
      </w:r>
      <w:r>
        <w:rPr>
          <w:rFonts w:hint="cs"/>
          <w:rtl/>
        </w:rPr>
        <w:t>לפעילות המשטרה</w:t>
      </w:r>
      <w:r>
        <w:rPr>
          <w:rtl/>
        </w:rPr>
        <w:t>.</w:t>
      </w:r>
    </w:p>
    <w:p w14:paraId="32306F0D" w14:textId="75B902D8" w:rsidR="00185A19" w:rsidRDefault="00185A19" w:rsidP="00185A19">
      <w:pPr>
        <w:pStyle w:val="71f1"/>
        <w:rPr>
          <w:rtl/>
        </w:rPr>
      </w:pPr>
      <w:r w:rsidRPr="00C76C95">
        <w:rPr>
          <w:noProof/>
        </w:rPr>
        <w:drawing>
          <wp:anchor distT="0" distB="3600450" distL="114300" distR="114300" simplePos="0" relativeHeight="252302848" behindDoc="0" locked="0" layoutInCell="1" allowOverlap="1" wp14:anchorId="072125EF" wp14:editId="06A5E4D3">
            <wp:simplePos x="0" y="0"/>
            <wp:positionH relativeFrom="column">
              <wp:posOffset>4518660</wp:posOffset>
            </wp:positionH>
            <wp:positionV relativeFrom="paragraph">
              <wp:posOffset>8890</wp:posOffset>
            </wp:positionV>
            <wp:extent cx="140335" cy="161925"/>
            <wp:effectExtent l="0" t="0" r="0" b="9525"/>
            <wp:wrapNone/>
            <wp:docPr id="143827628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F35">
        <w:rPr>
          <w:rFonts w:hint="cs"/>
          <w:rtl/>
        </w:rPr>
        <w:t xml:space="preserve">על </w:t>
      </w:r>
      <w:r>
        <w:rPr>
          <w:rFonts w:hint="cs"/>
          <w:rtl/>
        </w:rPr>
        <w:t>ה</w:t>
      </w:r>
      <w:r w:rsidRPr="00E27F35">
        <w:rPr>
          <w:rFonts w:hint="cs"/>
          <w:rtl/>
        </w:rPr>
        <w:t>משטר</w:t>
      </w:r>
      <w:r>
        <w:rPr>
          <w:rFonts w:hint="cs"/>
          <w:rtl/>
        </w:rPr>
        <w:t>ה</w:t>
      </w:r>
      <w:r w:rsidRPr="00E27F35">
        <w:rPr>
          <w:rFonts w:hint="cs"/>
          <w:rtl/>
        </w:rPr>
        <w:t xml:space="preserve"> לוודא כי הליכי התכנון והתקציב שיוקצ</w:t>
      </w:r>
      <w:r>
        <w:rPr>
          <w:rFonts w:hint="cs"/>
          <w:rtl/>
        </w:rPr>
        <w:t>ה</w:t>
      </w:r>
      <w:r w:rsidRPr="00E27F35">
        <w:rPr>
          <w:rFonts w:hint="cs"/>
          <w:rtl/>
        </w:rPr>
        <w:t xml:space="preserve"> לבניית תחנת המשטרה החדשה בלוד יאפשרו התמודד</w:t>
      </w:r>
      <w:r>
        <w:rPr>
          <w:rFonts w:hint="cs"/>
          <w:rtl/>
        </w:rPr>
        <w:t>ות</w:t>
      </w:r>
      <w:r w:rsidRPr="00E27F35">
        <w:rPr>
          <w:rFonts w:hint="cs"/>
          <w:rtl/>
        </w:rPr>
        <w:t xml:space="preserve"> עם אתגרי העיר והפשיעה בה. </w:t>
      </w:r>
      <w:r>
        <w:rPr>
          <w:rFonts w:hint="cs"/>
          <w:rtl/>
        </w:rPr>
        <w:t>אם</w:t>
      </w:r>
      <w:r w:rsidRPr="00E27F35">
        <w:rPr>
          <w:rFonts w:hint="cs"/>
          <w:rtl/>
        </w:rPr>
        <w:t xml:space="preserve"> מיצוי הליכים אלו יתעכב </w:t>
      </w:r>
      <w:r>
        <w:rPr>
          <w:rFonts w:hint="cs"/>
          <w:rtl/>
        </w:rPr>
        <w:t>מומלץ לבחון פתרון חלופי בדרך של שכיר</w:t>
      </w:r>
      <w:r w:rsidRPr="00E27F35">
        <w:rPr>
          <w:rFonts w:hint="cs"/>
          <w:rtl/>
        </w:rPr>
        <w:t>ת מבנה לתקופת הביניים עד השלמת פתרון הקבע</w:t>
      </w:r>
      <w:r>
        <w:rPr>
          <w:rtl/>
        </w:rPr>
        <w:t>.</w:t>
      </w:r>
    </w:p>
    <w:p w14:paraId="30BC1CE7" w14:textId="74A30B9C" w:rsidR="00185A19" w:rsidRDefault="00185A19" w:rsidP="00185A19">
      <w:pPr>
        <w:pStyle w:val="71f1"/>
        <w:rPr>
          <w:rtl/>
        </w:rPr>
      </w:pPr>
      <w:r w:rsidRPr="00C76C95">
        <w:rPr>
          <w:noProof/>
        </w:rPr>
        <w:drawing>
          <wp:anchor distT="0" distB="3600450" distL="114300" distR="114300" simplePos="0" relativeHeight="252304896" behindDoc="0" locked="0" layoutInCell="1" allowOverlap="1" wp14:anchorId="3BADA050" wp14:editId="25482F6C">
            <wp:simplePos x="0" y="0"/>
            <wp:positionH relativeFrom="column">
              <wp:posOffset>4518660</wp:posOffset>
            </wp:positionH>
            <wp:positionV relativeFrom="paragraph">
              <wp:posOffset>8890</wp:posOffset>
            </wp:positionV>
            <wp:extent cx="140335" cy="161925"/>
            <wp:effectExtent l="0" t="0" r="0" b="9525"/>
            <wp:wrapNone/>
            <wp:docPr id="143827628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מערך המודיעין במשטרה לעבות </w:t>
      </w:r>
      <w:r w:rsidRPr="00177167">
        <w:rPr>
          <w:rFonts w:hint="cs"/>
          <w:rtl/>
        </w:rPr>
        <w:t>את יכולות</w:t>
      </w:r>
      <w:r>
        <w:rPr>
          <w:rFonts w:hint="cs"/>
          <w:rtl/>
        </w:rPr>
        <w:t>יו</w:t>
      </w:r>
      <w:r w:rsidRPr="00177167">
        <w:rPr>
          <w:rFonts w:hint="cs"/>
          <w:rtl/>
        </w:rPr>
        <w:t xml:space="preserve"> ו</w:t>
      </w:r>
      <w:r>
        <w:rPr>
          <w:rFonts w:hint="cs"/>
          <w:rtl/>
        </w:rPr>
        <w:t>להגביר</w:t>
      </w:r>
      <w:r w:rsidRPr="00177167">
        <w:rPr>
          <w:rFonts w:hint="cs"/>
          <w:rtl/>
        </w:rPr>
        <w:t xml:space="preserve"> את </w:t>
      </w:r>
      <w:r>
        <w:rPr>
          <w:rFonts w:hint="cs"/>
          <w:rtl/>
        </w:rPr>
        <w:t>האחיז</w:t>
      </w:r>
      <w:r w:rsidRPr="00177167">
        <w:rPr>
          <w:rFonts w:hint="cs"/>
          <w:rtl/>
        </w:rPr>
        <w:t xml:space="preserve">ה </w:t>
      </w:r>
      <w:r>
        <w:rPr>
          <w:rFonts w:hint="cs"/>
          <w:rtl/>
        </w:rPr>
        <w:t xml:space="preserve">המודיעינית </w:t>
      </w:r>
      <w:r w:rsidRPr="00177167">
        <w:rPr>
          <w:rFonts w:hint="cs"/>
          <w:rtl/>
        </w:rPr>
        <w:t>בתחום</w:t>
      </w:r>
      <w:r w:rsidRPr="00177167">
        <w:rPr>
          <w:rtl/>
        </w:rPr>
        <w:t xml:space="preserve"> </w:t>
      </w:r>
      <w:r>
        <w:rPr>
          <w:rFonts w:hint="cs"/>
          <w:rtl/>
        </w:rPr>
        <w:t>הסדר הציבורי</w:t>
      </w:r>
      <w:r w:rsidRPr="00177167">
        <w:rPr>
          <w:rtl/>
        </w:rPr>
        <w:t xml:space="preserve"> בכל עיר מעורבת</w:t>
      </w:r>
      <w:r w:rsidRPr="00177167">
        <w:rPr>
          <w:rFonts w:hint="cs"/>
          <w:rtl/>
        </w:rPr>
        <w:t>. עוד מומלץ לחזק את הממשקים בין מערך המודיעין לבין היחידות המבצעיות והמטה הארצי. זאת במטרה ל</w:t>
      </w:r>
      <w:r w:rsidRPr="00177167">
        <w:rPr>
          <w:rtl/>
        </w:rPr>
        <w:t xml:space="preserve">שפר את היכולת להפיק מידע מוקדם </w:t>
      </w:r>
      <w:r>
        <w:rPr>
          <w:rFonts w:hint="cs"/>
          <w:rtl/>
        </w:rPr>
        <w:lastRenderedPageBreak/>
        <w:t>לגבי</w:t>
      </w:r>
      <w:r w:rsidRPr="00177167">
        <w:rPr>
          <w:rFonts w:hint="cs"/>
          <w:rtl/>
        </w:rPr>
        <w:t xml:space="preserve"> </w:t>
      </w:r>
      <w:r w:rsidRPr="00177167">
        <w:rPr>
          <w:rtl/>
        </w:rPr>
        <w:t xml:space="preserve">אירועים עתידיים, </w:t>
      </w:r>
      <w:r w:rsidRPr="00177167">
        <w:rPr>
          <w:rFonts w:hint="cs"/>
          <w:rtl/>
        </w:rPr>
        <w:t>ל</w:t>
      </w:r>
      <w:r w:rsidRPr="00177167">
        <w:rPr>
          <w:rtl/>
        </w:rPr>
        <w:t xml:space="preserve">טייב את הפקת המודיעין במהלכם </w:t>
      </w:r>
      <w:r w:rsidRPr="00177167">
        <w:rPr>
          <w:rFonts w:hint="cs"/>
          <w:rtl/>
        </w:rPr>
        <w:t>ו</w:t>
      </w:r>
      <w:r w:rsidRPr="00177167">
        <w:rPr>
          <w:rtl/>
        </w:rPr>
        <w:t>לסייע בהזרמת מידע</w:t>
      </w:r>
      <w:r>
        <w:rPr>
          <w:rFonts w:hint="cs"/>
          <w:rtl/>
        </w:rPr>
        <w:t xml:space="preserve"> - </w:t>
      </w:r>
      <w:r w:rsidRPr="00177167">
        <w:rPr>
          <w:rFonts w:hint="cs"/>
          <w:rtl/>
        </w:rPr>
        <w:t xml:space="preserve">במטרה לייצר </w:t>
      </w:r>
      <w:r w:rsidRPr="00177167">
        <w:rPr>
          <w:rtl/>
        </w:rPr>
        <w:t>תמונת מצב משקפת</w:t>
      </w:r>
      <w:r w:rsidRPr="00177167">
        <w:rPr>
          <w:rFonts w:hint="cs"/>
          <w:rtl/>
        </w:rPr>
        <w:t xml:space="preserve"> ש</w:t>
      </w:r>
      <w:r>
        <w:rPr>
          <w:rFonts w:hint="cs"/>
          <w:rtl/>
        </w:rPr>
        <w:t>ת</w:t>
      </w:r>
      <w:r w:rsidRPr="00177167">
        <w:rPr>
          <w:rFonts w:hint="cs"/>
          <w:rtl/>
        </w:rPr>
        <w:t>שמש בסיס לגיבוש מענה מבצעי לאירועים</w:t>
      </w:r>
      <w:r>
        <w:rPr>
          <w:rtl/>
        </w:rPr>
        <w:t>.</w:t>
      </w:r>
    </w:p>
    <w:p w14:paraId="022D2FB7" w14:textId="03BA4798" w:rsidR="00185A19" w:rsidRDefault="00185A19" w:rsidP="00185A19">
      <w:pPr>
        <w:pStyle w:val="71f1"/>
        <w:rPr>
          <w:rtl/>
        </w:rPr>
      </w:pPr>
      <w:r w:rsidRPr="00C76C95">
        <w:rPr>
          <w:noProof/>
        </w:rPr>
        <w:drawing>
          <wp:anchor distT="0" distB="3600450" distL="114300" distR="114300" simplePos="0" relativeHeight="252306944" behindDoc="0" locked="0" layoutInCell="1" allowOverlap="1" wp14:anchorId="1A8C2C97" wp14:editId="1B6CAE09">
            <wp:simplePos x="0" y="0"/>
            <wp:positionH relativeFrom="column">
              <wp:posOffset>4518660</wp:posOffset>
            </wp:positionH>
            <wp:positionV relativeFrom="paragraph">
              <wp:posOffset>8890</wp:posOffset>
            </wp:positionV>
            <wp:extent cx="140335" cy="161925"/>
            <wp:effectExtent l="0" t="0" r="0" b="9525"/>
            <wp:wrapNone/>
            <wp:docPr id="143827628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8C">
        <w:rPr>
          <w:rFonts w:hint="cs"/>
          <w:rtl/>
        </w:rPr>
        <w:t>משרד מבקר המדינה מעיר כי ראוי ש</w:t>
      </w:r>
      <w:r>
        <w:rPr>
          <w:rFonts w:hint="cs"/>
          <w:rtl/>
        </w:rPr>
        <w:t>ה</w:t>
      </w:r>
      <w:r w:rsidRPr="00704B8C">
        <w:rPr>
          <w:rFonts w:hint="cs"/>
          <w:rtl/>
        </w:rPr>
        <w:t>משטר</w:t>
      </w:r>
      <w:r>
        <w:rPr>
          <w:rFonts w:hint="cs"/>
          <w:rtl/>
        </w:rPr>
        <w:t>ה</w:t>
      </w:r>
      <w:r w:rsidRPr="00704B8C">
        <w:rPr>
          <w:rFonts w:hint="cs"/>
          <w:rtl/>
        </w:rPr>
        <w:t xml:space="preserve"> תקיים הפקת לקחים ממקרה השבתת מערכת הניטור הרשתי לעניין קבלת החלטות בתחום ההתקשרויות, וזאת במקרים שבהם החלטות אלו עלולות להביא לכך שתחומים בליבת הפעילות המשטרתית ייוותרו ללא כיסוי או מענה. </w:t>
      </w:r>
      <w:r>
        <w:rPr>
          <w:rFonts w:hint="cs"/>
          <w:rtl/>
        </w:rPr>
        <w:t xml:space="preserve">קיימת חשיבות למציאת פתרונות להבטחת הרציפות התפקודית בכלל, וכאשר מדובר במערכות מודיעיניות ומבצעיות המצויות בשלבי הטמעה רגישים בפרט. </w:t>
      </w:r>
      <w:r w:rsidRPr="00D54CED">
        <w:rPr>
          <w:rFonts w:hint="eastAsia"/>
          <w:rtl/>
        </w:rPr>
        <w:t>משכך</w:t>
      </w:r>
      <w:r w:rsidRPr="00D54CED">
        <w:rPr>
          <w:rtl/>
        </w:rPr>
        <w:t>,</w:t>
      </w:r>
      <w:r>
        <w:rPr>
          <w:rFonts w:hint="cs"/>
          <w:rtl/>
        </w:rPr>
        <w:t xml:space="preserve"> על המשטרה </w:t>
      </w:r>
      <w:r w:rsidRPr="000B0717">
        <w:rPr>
          <w:rtl/>
        </w:rPr>
        <w:t>ל</w:t>
      </w:r>
      <w:r>
        <w:rPr>
          <w:rFonts w:hint="cs"/>
          <w:rtl/>
        </w:rPr>
        <w:t>הביא</w:t>
      </w:r>
      <w:r w:rsidRPr="000B0717">
        <w:rPr>
          <w:rtl/>
        </w:rPr>
        <w:t xml:space="preserve"> </w:t>
      </w:r>
      <w:r w:rsidRPr="000B0717">
        <w:rPr>
          <w:rFonts w:hint="eastAsia"/>
          <w:rtl/>
        </w:rPr>
        <w:t>בחשבון</w:t>
      </w:r>
      <w:r w:rsidRPr="000B0717">
        <w:rPr>
          <w:rtl/>
        </w:rPr>
        <w:t xml:space="preserve"> </w:t>
      </w:r>
      <w:r w:rsidRPr="000B0717">
        <w:rPr>
          <w:rFonts w:hint="eastAsia"/>
          <w:rtl/>
        </w:rPr>
        <w:t>עיכוב</w:t>
      </w:r>
      <w:r w:rsidRPr="000B0717">
        <w:rPr>
          <w:rtl/>
        </w:rPr>
        <w:t xml:space="preserve"> במימוש </w:t>
      </w:r>
      <w:proofErr w:type="spellStart"/>
      <w:r>
        <w:rPr>
          <w:rFonts w:hint="eastAsia"/>
          <w:rtl/>
        </w:rPr>
        <w:t>ת</w:t>
      </w:r>
      <w:r>
        <w:rPr>
          <w:rFonts w:hint="cs"/>
          <w:rtl/>
        </w:rPr>
        <w:t>ו</w:t>
      </w:r>
      <w:r w:rsidRPr="000B0717">
        <w:rPr>
          <w:rFonts w:hint="eastAsia"/>
          <w:rtl/>
        </w:rPr>
        <w:t>כניות</w:t>
      </w:r>
      <w:proofErr w:type="spellEnd"/>
      <w:r w:rsidRPr="000B0717">
        <w:rPr>
          <w:rtl/>
        </w:rPr>
        <w:t xml:space="preserve"> רכש </w:t>
      </w:r>
      <w:r w:rsidRPr="000B0717">
        <w:rPr>
          <w:rFonts w:hint="eastAsia"/>
          <w:rtl/>
        </w:rPr>
        <w:t>ולהיערך</w:t>
      </w:r>
      <w:r w:rsidRPr="000B0717">
        <w:rPr>
          <w:rtl/>
        </w:rPr>
        <w:t xml:space="preserve"> </w:t>
      </w:r>
      <w:r w:rsidRPr="000B0717">
        <w:rPr>
          <w:rFonts w:hint="eastAsia"/>
          <w:rtl/>
        </w:rPr>
        <w:t>בהתאם</w:t>
      </w:r>
      <w:r w:rsidRPr="000B0717">
        <w:rPr>
          <w:rtl/>
        </w:rPr>
        <w:t xml:space="preserve">, </w:t>
      </w:r>
      <w:r w:rsidRPr="000B0717">
        <w:rPr>
          <w:rFonts w:hint="cs"/>
          <w:rtl/>
        </w:rPr>
        <w:t xml:space="preserve">במיוחד כאשר הדברים נוגעים למערכות חיוניות. במקרים אלו נדרשת המשטרה לכלכל צעדיה מראש בדרך של גיבוש </w:t>
      </w:r>
      <w:proofErr w:type="spellStart"/>
      <w:r w:rsidRPr="000B0717">
        <w:rPr>
          <w:rFonts w:hint="cs"/>
          <w:rtl/>
        </w:rPr>
        <w:t>ת</w:t>
      </w:r>
      <w:r>
        <w:rPr>
          <w:rFonts w:hint="cs"/>
          <w:rtl/>
        </w:rPr>
        <w:t>ו</w:t>
      </w:r>
      <w:r w:rsidRPr="000B0717">
        <w:rPr>
          <w:rFonts w:hint="cs"/>
          <w:rtl/>
        </w:rPr>
        <w:t>כנית</w:t>
      </w:r>
      <w:proofErr w:type="spellEnd"/>
      <w:r w:rsidRPr="000B0717">
        <w:rPr>
          <w:rFonts w:hint="cs"/>
          <w:rtl/>
        </w:rPr>
        <w:t xml:space="preserve"> חלופית למקרה שבו הוצאתה לפועל של הת</w:t>
      </w:r>
      <w:r>
        <w:rPr>
          <w:rFonts w:hint="cs"/>
          <w:rtl/>
        </w:rPr>
        <w:t>ו</w:t>
      </w:r>
      <w:r w:rsidRPr="000B0717">
        <w:rPr>
          <w:rFonts w:hint="cs"/>
          <w:rtl/>
        </w:rPr>
        <w:t>כנית המקורית נתקלת בקשיים</w:t>
      </w:r>
      <w:r>
        <w:rPr>
          <w:rFonts w:hint="cs"/>
          <w:rtl/>
        </w:rPr>
        <w:t xml:space="preserve">. </w:t>
      </w:r>
      <w:r w:rsidRPr="00704B8C">
        <w:rPr>
          <w:rFonts w:hint="cs"/>
          <w:rtl/>
        </w:rPr>
        <w:t>בהקשר זה ראוי לבחון שימוש בכלים מעולם ניהול הסיכונים, כדי להבטיח רציפות במתן הכיסוי הנדרש בתקופה שבה נותר תחום טיפול ללא מענה קבוע</w:t>
      </w:r>
      <w:r w:rsidRPr="00704B8C">
        <w:rPr>
          <w:rtl/>
        </w:rPr>
        <w:t xml:space="preserve"> </w:t>
      </w:r>
      <w:r w:rsidRPr="00704B8C">
        <w:rPr>
          <w:rFonts w:hint="cs"/>
          <w:rtl/>
        </w:rPr>
        <w:t>מתאים</w:t>
      </w:r>
      <w:r>
        <w:rPr>
          <w:rtl/>
        </w:rPr>
        <w:t>.</w:t>
      </w:r>
    </w:p>
    <w:p w14:paraId="4C7E87A1" w14:textId="7F0E0358" w:rsidR="00185A19" w:rsidRDefault="00185A19" w:rsidP="00185A19">
      <w:pPr>
        <w:pStyle w:val="71f1"/>
        <w:rPr>
          <w:rtl/>
        </w:rPr>
      </w:pPr>
      <w:r w:rsidRPr="00C76C95">
        <w:rPr>
          <w:noProof/>
        </w:rPr>
        <w:drawing>
          <wp:anchor distT="0" distB="3600450" distL="114300" distR="114300" simplePos="0" relativeHeight="252308992" behindDoc="0" locked="0" layoutInCell="1" allowOverlap="1" wp14:anchorId="2D261BBB" wp14:editId="335D490A">
            <wp:simplePos x="0" y="0"/>
            <wp:positionH relativeFrom="column">
              <wp:posOffset>4518660</wp:posOffset>
            </wp:positionH>
            <wp:positionV relativeFrom="paragraph">
              <wp:posOffset>8890</wp:posOffset>
            </wp:positionV>
            <wp:extent cx="140335" cy="161925"/>
            <wp:effectExtent l="0" t="0" r="0" b="9525"/>
            <wp:wrapNone/>
            <wp:docPr id="14382762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8C">
        <w:rPr>
          <w:rFonts w:hint="cs"/>
          <w:rtl/>
        </w:rPr>
        <w:t>על המשטרה לפעול להתאמת יכולותיה המודיעיניות ולעדכונן בכל עת, כך שי</w:t>
      </w:r>
      <w:r>
        <w:rPr>
          <w:rFonts w:hint="cs"/>
          <w:rtl/>
        </w:rPr>
        <w:t>י</w:t>
      </w:r>
      <w:r w:rsidRPr="00704B8C">
        <w:rPr>
          <w:rFonts w:hint="cs"/>
          <w:rtl/>
        </w:rPr>
        <w:t xml:space="preserve">תנו מענה לאתגרי העידן הדיגיטלי, לרבות בכל הנוגע למיצוי מידע ממקורות גלויים. במסגרת זו </w:t>
      </w:r>
      <w:r w:rsidRPr="00704B8C">
        <w:rPr>
          <w:rFonts w:hint="eastAsia"/>
          <w:rtl/>
        </w:rPr>
        <w:t>מומלץ</w:t>
      </w:r>
      <w:r w:rsidRPr="00704B8C">
        <w:rPr>
          <w:rtl/>
        </w:rPr>
        <w:t xml:space="preserve"> </w:t>
      </w:r>
      <w:r w:rsidRPr="00704B8C">
        <w:rPr>
          <w:rFonts w:hint="eastAsia"/>
          <w:rtl/>
        </w:rPr>
        <w:t>לממש</w:t>
      </w:r>
      <w:r w:rsidRPr="00704B8C">
        <w:rPr>
          <w:rtl/>
        </w:rPr>
        <w:t xml:space="preserve"> </w:t>
      </w:r>
      <w:r w:rsidRPr="00704B8C">
        <w:rPr>
          <w:rFonts w:hint="cs"/>
          <w:rtl/>
        </w:rPr>
        <w:t xml:space="preserve">בהקדם האפשרי </w:t>
      </w:r>
      <w:proofErr w:type="spellStart"/>
      <w:r w:rsidRPr="00704B8C">
        <w:rPr>
          <w:rFonts w:hint="eastAsia"/>
          <w:rtl/>
        </w:rPr>
        <w:t>ת</w:t>
      </w:r>
      <w:r w:rsidRPr="00704B8C">
        <w:rPr>
          <w:rFonts w:hint="cs"/>
          <w:rtl/>
        </w:rPr>
        <w:t>ו</w:t>
      </w:r>
      <w:r w:rsidRPr="00704B8C">
        <w:rPr>
          <w:rFonts w:hint="eastAsia"/>
          <w:rtl/>
        </w:rPr>
        <w:t>כנית</w:t>
      </w:r>
      <w:proofErr w:type="spellEnd"/>
      <w:r w:rsidRPr="00704B8C">
        <w:rPr>
          <w:rtl/>
        </w:rPr>
        <w:t xml:space="preserve"> </w:t>
      </w:r>
      <w:r w:rsidRPr="00704B8C">
        <w:rPr>
          <w:rFonts w:hint="eastAsia"/>
          <w:rtl/>
        </w:rPr>
        <w:t>הצטיידות</w:t>
      </w:r>
      <w:r w:rsidRPr="00704B8C">
        <w:rPr>
          <w:rtl/>
        </w:rPr>
        <w:t xml:space="preserve"> </w:t>
      </w:r>
      <w:r w:rsidRPr="00704B8C">
        <w:rPr>
          <w:rFonts w:hint="eastAsia"/>
          <w:rtl/>
        </w:rPr>
        <w:t>בתחום</w:t>
      </w:r>
      <w:r w:rsidRPr="00704B8C">
        <w:rPr>
          <w:rtl/>
        </w:rPr>
        <w:t xml:space="preserve"> </w:t>
      </w:r>
      <w:r w:rsidRPr="00704B8C">
        <w:rPr>
          <w:rFonts w:hint="eastAsia"/>
          <w:rtl/>
        </w:rPr>
        <w:t>המודיעין</w:t>
      </w:r>
      <w:r w:rsidRPr="00704B8C">
        <w:rPr>
          <w:rtl/>
        </w:rPr>
        <w:t xml:space="preserve"> </w:t>
      </w:r>
      <w:r w:rsidRPr="00704B8C">
        <w:rPr>
          <w:rFonts w:hint="eastAsia"/>
          <w:rtl/>
        </w:rPr>
        <w:t>הגלוי</w:t>
      </w:r>
      <w:r w:rsidRPr="00704B8C">
        <w:rPr>
          <w:rtl/>
        </w:rPr>
        <w:t xml:space="preserve">, </w:t>
      </w:r>
      <w:r w:rsidRPr="00704B8C">
        <w:rPr>
          <w:rFonts w:hint="eastAsia"/>
          <w:rtl/>
        </w:rPr>
        <w:t>באופן</w:t>
      </w:r>
      <w:r w:rsidRPr="00704B8C">
        <w:rPr>
          <w:rtl/>
        </w:rPr>
        <w:t xml:space="preserve"> </w:t>
      </w:r>
      <w:r w:rsidRPr="00704B8C">
        <w:rPr>
          <w:rFonts w:hint="eastAsia"/>
          <w:rtl/>
        </w:rPr>
        <w:t>שיאפשר</w:t>
      </w:r>
      <w:r w:rsidRPr="00704B8C">
        <w:rPr>
          <w:rFonts w:hint="cs"/>
          <w:rtl/>
        </w:rPr>
        <w:t xml:space="preserve"> את</w:t>
      </w:r>
      <w:r w:rsidRPr="00704B8C">
        <w:rPr>
          <w:rtl/>
        </w:rPr>
        <w:t xml:space="preserve"> </w:t>
      </w:r>
      <w:r w:rsidRPr="00704B8C">
        <w:rPr>
          <w:rFonts w:hint="eastAsia"/>
          <w:rtl/>
        </w:rPr>
        <w:t>הפעלתה</w:t>
      </w:r>
      <w:r w:rsidRPr="00704B8C">
        <w:rPr>
          <w:rtl/>
        </w:rPr>
        <w:t xml:space="preserve"> </w:t>
      </w:r>
      <w:r w:rsidRPr="00704B8C">
        <w:rPr>
          <w:rFonts w:hint="eastAsia"/>
          <w:rtl/>
        </w:rPr>
        <w:t>באופן</w:t>
      </w:r>
      <w:r w:rsidRPr="00704B8C">
        <w:rPr>
          <w:rtl/>
        </w:rPr>
        <w:t xml:space="preserve"> </w:t>
      </w:r>
      <w:r w:rsidRPr="00704B8C">
        <w:rPr>
          <w:rFonts w:hint="eastAsia"/>
          <w:rtl/>
        </w:rPr>
        <w:t>סדור</w:t>
      </w:r>
      <w:r w:rsidRPr="00704B8C">
        <w:rPr>
          <w:rtl/>
        </w:rPr>
        <w:t xml:space="preserve"> </w:t>
      </w:r>
      <w:r w:rsidRPr="00704B8C">
        <w:rPr>
          <w:rFonts w:hint="cs"/>
          <w:rtl/>
        </w:rPr>
        <w:t>ו</w:t>
      </w:r>
      <w:r w:rsidRPr="00704B8C">
        <w:rPr>
          <w:rFonts w:hint="eastAsia"/>
          <w:rtl/>
        </w:rPr>
        <w:t>ללא</w:t>
      </w:r>
      <w:r w:rsidRPr="00704B8C">
        <w:rPr>
          <w:rtl/>
        </w:rPr>
        <w:t xml:space="preserve"> </w:t>
      </w:r>
      <w:r w:rsidRPr="00704B8C">
        <w:rPr>
          <w:rFonts w:hint="eastAsia"/>
          <w:rtl/>
        </w:rPr>
        <w:t>מגבלות</w:t>
      </w:r>
      <w:r w:rsidRPr="00704B8C">
        <w:rPr>
          <w:rFonts w:hint="cs"/>
          <w:rtl/>
        </w:rPr>
        <w:t>. עוד מומלץ כי המשטרה תפעל למיפוי כלל ההתקשרויות בפטור ממכרז מבעוד מועד ותוציא לפועל מכרזים לשם הצטיידות, בפרט בכל הנוגע למערכות מודיעין חיוניות</w:t>
      </w:r>
      <w:r>
        <w:rPr>
          <w:rtl/>
        </w:rPr>
        <w:t>.</w:t>
      </w:r>
    </w:p>
    <w:p w14:paraId="2D335D37" w14:textId="173B97E9" w:rsidR="00185A19" w:rsidRDefault="00185A19" w:rsidP="00185A19">
      <w:pPr>
        <w:pStyle w:val="71f1"/>
        <w:rPr>
          <w:rtl/>
        </w:rPr>
      </w:pPr>
      <w:r w:rsidRPr="00C76C95">
        <w:rPr>
          <w:noProof/>
        </w:rPr>
        <w:drawing>
          <wp:anchor distT="0" distB="3600450" distL="114300" distR="114300" simplePos="0" relativeHeight="252311040" behindDoc="0" locked="0" layoutInCell="1" allowOverlap="1" wp14:anchorId="268BC745" wp14:editId="1CC7E033">
            <wp:simplePos x="0" y="0"/>
            <wp:positionH relativeFrom="column">
              <wp:posOffset>4518660</wp:posOffset>
            </wp:positionH>
            <wp:positionV relativeFrom="paragraph">
              <wp:posOffset>8890</wp:posOffset>
            </wp:positionV>
            <wp:extent cx="140335" cy="161925"/>
            <wp:effectExtent l="0" t="0" r="0" b="9525"/>
            <wp:wrapNone/>
            <wp:docPr id="143827628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E3D">
        <w:rPr>
          <w:rFonts w:hint="cs"/>
          <w:rtl/>
        </w:rPr>
        <w:t>מומלץ כי חטיבת המודיעין תפנה תשומות ייעודיות לפעילות המחקר וההערכה בתחום הסדר הציבורי. זאת, במטרה לבסס את היכולות שיידרשו לגיבוש המענה להתמודדות עם האיומים בתחום זה, בין היתר באמצעות שקלול כלל המידע הרלוונטי שנצבר במערך המודיעין המשטרתי בהערכת המצב ובתמונת המצב המודיע</w:t>
      </w:r>
      <w:r>
        <w:rPr>
          <w:rFonts w:hint="cs"/>
          <w:rtl/>
        </w:rPr>
        <w:t>י</w:t>
      </w:r>
      <w:r w:rsidRPr="00994E3D">
        <w:rPr>
          <w:rFonts w:hint="cs"/>
          <w:rtl/>
        </w:rPr>
        <w:t>נית</w:t>
      </w:r>
      <w:r>
        <w:rPr>
          <w:rtl/>
        </w:rPr>
        <w:t>.</w:t>
      </w:r>
    </w:p>
    <w:p w14:paraId="762F9CBA" w14:textId="0D19B5D6" w:rsidR="00185A19" w:rsidRDefault="00185A19" w:rsidP="00185A19">
      <w:pPr>
        <w:pStyle w:val="71f1"/>
        <w:rPr>
          <w:rtl/>
        </w:rPr>
      </w:pPr>
      <w:r w:rsidRPr="00C76C95">
        <w:rPr>
          <w:noProof/>
        </w:rPr>
        <w:drawing>
          <wp:anchor distT="0" distB="3600450" distL="114300" distR="114300" simplePos="0" relativeHeight="252313088" behindDoc="0" locked="0" layoutInCell="1" allowOverlap="1" wp14:anchorId="1B9C834F" wp14:editId="3AF0B6A8">
            <wp:simplePos x="0" y="0"/>
            <wp:positionH relativeFrom="column">
              <wp:posOffset>4518660</wp:posOffset>
            </wp:positionH>
            <wp:positionV relativeFrom="paragraph">
              <wp:posOffset>8890</wp:posOffset>
            </wp:positionV>
            <wp:extent cx="140335" cy="161925"/>
            <wp:effectExtent l="0" t="0" r="0" b="9525"/>
            <wp:wrapNone/>
            <wp:docPr id="143827628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CED">
        <w:rPr>
          <w:rFonts w:hint="cs"/>
          <w:rtl/>
        </w:rPr>
        <w:t>מומלץ כי המשטרה תשוב ותבחן אם הפעלת מכלול לניתוח והערכה של מודיעין בעת חירום בזמן אמת,</w:t>
      </w:r>
      <w:r w:rsidRPr="00D54CED">
        <w:rPr>
          <w:rtl/>
        </w:rPr>
        <w:t xml:space="preserve"> </w:t>
      </w:r>
      <w:r w:rsidRPr="00D54CED">
        <w:rPr>
          <w:rFonts w:hint="eastAsia"/>
          <w:rtl/>
        </w:rPr>
        <w:t>מקנה</w:t>
      </w:r>
      <w:r w:rsidRPr="00D54CED">
        <w:rPr>
          <w:rtl/>
        </w:rPr>
        <w:t xml:space="preserve"> </w:t>
      </w:r>
      <w:r w:rsidRPr="00D54CED">
        <w:rPr>
          <w:rFonts w:hint="eastAsia"/>
          <w:rtl/>
        </w:rPr>
        <w:t>מענה</w:t>
      </w:r>
      <w:r w:rsidRPr="00D54CED">
        <w:rPr>
          <w:rtl/>
        </w:rPr>
        <w:t xml:space="preserve"> </w:t>
      </w:r>
      <w:r w:rsidRPr="00D54CED">
        <w:rPr>
          <w:rFonts w:hint="eastAsia"/>
          <w:rtl/>
        </w:rPr>
        <w:t>מספק</w:t>
      </w:r>
      <w:r w:rsidRPr="00D54CED">
        <w:rPr>
          <w:rtl/>
        </w:rPr>
        <w:t xml:space="preserve"> </w:t>
      </w:r>
      <w:r w:rsidRPr="00D54CED">
        <w:rPr>
          <w:rFonts w:hint="eastAsia"/>
          <w:rtl/>
        </w:rPr>
        <w:t>לאתגר</w:t>
      </w:r>
      <w:r w:rsidRPr="00D54CED">
        <w:rPr>
          <w:rtl/>
        </w:rPr>
        <w:t xml:space="preserve"> </w:t>
      </w:r>
      <w:r w:rsidRPr="00D54CED">
        <w:rPr>
          <w:rFonts w:hint="eastAsia"/>
          <w:rtl/>
        </w:rPr>
        <w:t>הערכת</w:t>
      </w:r>
      <w:r w:rsidRPr="00D54CED">
        <w:rPr>
          <w:rtl/>
        </w:rPr>
        <w:t xml:space="preserve"> </w:t>
      </w:r>
      <w:r w:rsidRPr="00D54CED">
        <w:rPr>
          <w:rFonts w:hint="eastAsia"/>
          <w:rtl/>
        </w:rPr>
        <w:t>המודיעין</w:t>
      </w:r>
      <w:r w:rsidRPr="00D54CED">
        <w:rPr>
          <w:rtl/>
        </w:rPr>
        <w:t xml:space="preserve"> </w:t>
      </w:r>
      <w:r w:rsidRPr="00D54CED">
        <w:rPr>
          <w:rFonts w:hint="eastAsia"/>
          <w:rtl/>
        </w:rPr>
        <w:t>בעת</w:t>
      </w:r>
      <w:r w:rsidRPr="00D54CED">
        <w:rPr>
          <w:rtl/>
        </w:rPr>
        <w:t xml:space="preserve"> </w:t>
      </w:r>
      <w:r w:rsidRPr="00D54CED">
        <w:rPr>
          <w:rFonts w:hint="eastAsia"/>
          <w:rtl/>
        </w:rPr>
        <w:t>חירום</w:t>
      </w:r>
      <w:r w:rsidRPr="00D54CED">
        <w:rPr>
          <w:rtl/>
        </w:rPr>
        <w:t>,</w:t>
      </w:r>
      <w:r w:rsidRPr="00D54CED">
        <w:rPr>
          <w:rFonts w:hint="cs"/>
          <w:rtl/>
        </w:rPr>
        <w:t xml:space="preserve"> ואם </w:t>
      </w:r>
      <w:r w:rsidRPr="00D54CED">
        <w:rPr>
          <w:rFonts w:hint="eastAsia"/>
          <w:rtl/>
        </w:rPr>
        <w:t>נדרש</w:t>
      </w:r>
      <w:r w:rsidRPr="00D54CED">
        <w:rPr>
          <w:rtl/>
        </w:rPr>
        <w:t xml:space="preserve"> </w:t>
      </w:r>
      <w:r w:rsidRPr="00D54CED">
        <w:rPr>
          <w:rFonts w:hint="cs"/>
          <w:rtl/>
        </w:rPr>
        <w:t xml:space="preserve">לפעול לבניית שלד מקצועי שירכז את הנושא באופן קבוע (תוך ביצוע הכשרות, תרגולים וקבלת עדכונים מקצועיים על פי </w:t>
      </w:r>
      <w:proofErr w:type="spellStart"/>
      <w:r w:rsidRPr="00D54CED">
        <w:rPr>
          <w:rFonts w:hint="cs"/>
          <w:rtl/>
        </w:rPr>
        <w:t>תוכנית</w:t>
      </w:r>
      <w:proofErr w:type="spellEnd"/>
      <w:r w:rsidRPr="00D54CED">
        <w:rPr>
          <w:rFonts w:hint="cs"/>
          <w:rtl/>
        </w:rPr>
        <w:t xml:space="preserve"> סדורה).</w:t>
      </w:r>
    </w:p>
    <w:p w14:paraId="71C53D37" w14:textId="29A4229B" w:rsidR="00185A19" w:rsidRDefault="00185A19" w:rsidP="00185A19">
      <w:pPr>
        <w:pStyle w:val="71f1"/>
        <w:rPr>
          <w:rtl/>
        </w:rPr>
      </w:pPr>
      <w:r w:rsidRPr="00C76C95">
        <w:rPr>
          <w:noProof/>
        </w:rPr>
        <w:drawing>
          <wp:anchor distT="0" distB="3600450" distL="114300" distR="114300" simplePos="0" relativeHeight="252315136" behindDoc="0" locked="0" layoutInCell="1" allowOverlap="1" wp14:anchorId="36CA5E0B" wp14:editId="3F9C125D">
            <wp:simplePos x="0" y="0"/>
            <wp:positionH relativeFrom="column">
              <wp:posOffset>4518660</wp:posOffset>
            </wp:positionH>
            <wp:positionV relativeFrom="paragraph">
              <wp:posOffset>8890</wp:posOffset>
            </wp:positionV>
            <wp:extent cx="140335" cy="161925"/>
            <wp:effectExtent l="0" t="0" r="0" b="9525"/>
            <wp:wrapNone/>
            <wp:docPr id="14382762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E3D">
        <w:rPr>
          <w:rFonts w:hint="cs"/>
          <w:rtl/>
        </w:rPr>
        <w:t>מוצע כי המשטרה תאפיין את צורכי כוח האדם במערך המודיעין המשטרתי</w:t>
      </w:r>
      <w:r>
        <w:rPr>
          <w:rFonts w:hint="cs"/>
          <w:rtl/>
        </w:rPr>
        <w:t xml:space="preserve"> בכלל ובתחום המודיעין הגלוי בפרט</w:t>
      </w:r>
      <w:r w:rsidRPr="00994E3D">
        <w:rPr>
          <w:rFonts w:hint="cs"/>
          <w:rtl/>
        </w:rPr>
        <w:t>. במסגרת זו י</w:t>
      </w:r>
      <w:r>
        <w:rPr>
          <w:rFonts w:hint="cs"/>
          <w:rtl/>
        </w:rPr>
        <w:t>ש לבחון את התאמת התקינה במערך</w:t>
      </w:r>
      <w:r w:rsidRPr="00994E3D">
        <w:rPr>
          <w:rFonts w:hint="cs"/>
          <w:rtl/>
        </w:rPr>
        <w:t xml:space="preserve"> </w:t>
      </w:r>
      <w:r>
        <w:rPr>
          <w:rFonts w:hint="cs"/>
          <w:rtl/>
        </w:rPr>
        <w:t>ל</w:t>
      </w:r>
      <w:r w:rsidRPr="00994E3D">
        <w:rPr>
          <w:rFonts w:hint="cs"/>
          <w:rtl/>
        </w:rPr>
        <w:t>מספר התקנים הדרוש לפעילות מלאה ואפקטיבית, ב</w:t>
      </w:r>
      <w:r>
        <w:rPr>
          <w:rFonts w:hint="cs"/>
          <w:rtl/>
        </w:rPr>
        <w:t xml:space="preserve">עת </w:t>
      </w:r>
      <w:r w:rsidRPr="00994E3D">
        <w:rPr>
          <w:rFonts w:hint="cs"/>
          <w:rtl/>
        </w:rPr>
        <w:t>שגרה וב</w:t>
      </w:r>
      <w:r>
        <w:rPr>
          <w:rFonts w:hint="cs"/>
          <w:rtl/>
        </w:rPr>
        <w:t xml:space="preserve">עת </w:t>
      </w:r>
      <w:r w:rsidRPr="00994E3D">
        <w:rPr>
          <w:rFonts w:hint="cs"/>
          <w:rtl/>
        </w:rPr>
        <w:t>חירום, ובכללם מספר התקנים שיאוישו על ידי דוברי השפה הערבית, בעלי הכשרה מתאימה</w:t>
      </w:r>
      <w:r>
        <w:rPr>
          <w:rFonts w:hint="cs"/>
          <w:rtl/>
        </w:rPr>
        <w:t>,</w:t>
      </w:r>
      <w:r w:rsidRPr="00994E3D">
        <w:rPr>
          <w:rFonts w:hint="cs"/>
          <w:rtl/>
        </w:rPr>
        <w:t xml:space="preserve"> מקצועיות ומיומנות בתחום המודיעין</w:t>
      </w:r>
      <w:r>
        <w:rPr>
          <w:rFonts w:hint="cs"/>
          <w:rtl/>
        </w:rPr>
        <w:t>.</w:t>
      </w:r>
      <w:r w:rsidRPr="00BA50E9">
        <w:rPr>
          <w:rFonts w:hint="cs"/>
          <w:rtl/>
        </w:rPr>
        <w:t xml:space="preserve"> </w:t>
      </w:r>
      <w:r w:rsidRPr="00B60122">
        <w:rPr>
          <w:rFonts w:hint="cs"/>
          <w:rtl/>
        </w:rPr>
        <w:t>כן מוצע</w:t>
      </w:r>
      <w:r w:rsidRPr="00B60122">
        <w:rPr>
          <w:rtl/>
        </w:rPr>
        <w:t xml:space="preserve"> </w:t>
      </w:r>
      <w:r w:rsidRPr="00B60122">
        <w:rPr>
          <w:rFonts w:hint="cs"/>
          <w:rtl/>
        </w:rPr>
        <w:t xml:space="preserve">לנתח את החסמים המקשים על סגירת הפערים בשליטה בשפה הערבית; לגבש </w:t>
      </w:r>
      <w:proofErr w:type="spellStart"/>
      <w:r w:rsidRPr="00B60122">
        <w:rPr>
          <w:rFonts w:hint="cs"/>
          <w:rtl/>
        </w:rPr>
        <w:t>ת</w:t>
      </w:r>
      <w:r>
        <w:rPr>
          <w:rFonts w:hint="cs"/>
          <w:rtl/>
        </w:rPr>
        <w:t>ו</w:t>
      </w:r>
      <w:r w:rsidRPr="00B60122">
        <w:rPr>
          <w:rFonts w:hint="cs"/>
          <w:rtl/>
        </w:rPr>
        <w:t>כנית</w:t>
      </w:r>
      <w:proofErr w:type="spellEnd"/>
      <w:r w:rsidRPr="00B60122">
        <w:rPr>
          <w:rFonts w:hint="cs"/>
          <w:rtl/>
        </w:rPr>
        <w:t xml:space="preserve"> להתמודדות עם חסמים אלו; ולפעול להוצאתה אל הפועל ולאיוש</w:t>
      </w:r>
      <w:r w:rsidRPr="00B60122">
        <w:rPr>
          <w:rtl/>
        </w:rPr>
        <w:t xml:space="preserve"> </w:t>
      </w:r>
      <w:r w:rsidRPr="00B60122">
        <w:rPr>
          <w:rFonts w:hint="cs"/>
          <w:rtl/>
        </w:rPr>
        <w:t>ה</w:t>
      </w:r>
      <w:r w:rsidRPr="00B60122">
        <w:rPr>
          <w:rtl/>
        </w:rPr>
        <w:t xml:space="preserve">תקנים </w:t>
      </w:r>
      <w:r w:rsidRPr="00B60122">
        <w:rPr>
          <w:rFonts w:hint="cs"/>
          <w:rtl/>
        </w:rPr>
        <w:t>הנדרשים</w:t>
      </w:r>
      <w:r w:rsidRPr="00D54CED">
        <w:rPr>
          <w:rFonts w:hint="cs"/>
          <w:rtl/>
        </w:rPr>
        <w:t>.</w:t>
      </w:r>
    </w:p>
    <w:p w14:paraId="0A0B33EF" w14:textId="3537166C" w:rsidR="00185A19" w:rsidRDefault="00185A19" w:rsidP="00185A19">
      <w:pPr>
        <w:pStyle w:val="71f1"/>
        <w:rPr>
          <w:rtl/>
        </w:rPr>
      </w:pPr>
      <w:r w:rsidRPr="00C76C95">
        <w:rPr>
          <w:noProof/>
        </w:rPr>
        <w:drawing>
          <wp:anchor distT="0" distB="3600450" distL="114300" distR="114300" simplePos="0" relativeHeight="252317184" behindDoc="0" locked="0" layoutInCell="1" allowOverlap="1" wp14:anchorId="6AD42021" wp14:editId="617950A0">
            <wp:simplePos x="0" y="0"/>
            <wp:positionH relativeFrom="column">
              <wp:posOffset>4518660</wp:posOffset>
            </wp:positionH>
            <wp:positionV relativeFrom="paragraph">
              <wp:posOffset>8890</wp:posOffset>
            </wp:positionV>
            <wp:extent cx="140335" cy="161925"/>
            <wp:effectExtent l="0" t="0" r="0" b="9525"/>
            <wp:wrapNone/>
            <wp:docPr id="14382762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אירועים רבים המסווגים </w:t>
      </w:r>
      <w:r w:rsidRPr="00246C49">
        <w:rPr>
          <w:rFonts w:hint="cs"/>
          <w:rtl/>
        </w:rPr>
        <w:t>כפליליים</w:t>
      </w:r>
      <w:r>
        <w:rPr>
          <w:rFonts w:hint="cs"/>
          <w:rtl/>
        </w:rPr>
        <w:t xml:space="preserve"> הם בעלי </w:t>
      </w:r>
      <w:r w:rsidRPr="00246C49">
        <w:rPr>
          <w:rFonts w:hint="cs"/>
          <w:rtl/>
        </w:rPr>
        <w:t>השפעה ישירה על ענייני ב</w:t>
      </w:r>
      <w:r>
        <w:rPr>
          <w:rFonts w:hint="cs"/>
          <w:rtl/>
        </w:rPr>
        <w:t>י</w:t>
      </w:r>
      <w:r w:rsidRPr="00246C49">
        <w:rPr>
          <w:rFonts w:hint="cs"/>
          <w:rtl/>
        </w:rPr>
        <w:t>טחון לאומי, ביטחון אישי והיבטי משילות</w:t>
      </w:r>
      <w:r>
        <w:rPr>
          <w:rFonts w:hint="cs"/>
          <w:rtl/>
        </w:rPr>
        <w:t xml:space="preserve">. </w:t>
      </w:r>
      <w:r w:rsidRPr="00480BA2">
        <w:rPr>
          <w:rFonts w:hint="eastAsia"/>
          <w:rtl/>
        </w:rPr>
        <w:t>מכאן</w:t>
      </w:r>
      <w:r w:rsidRPr="00480BA2">
        <w:rPr>
          <w:rtl/>
        </w:rPr>
        <w:t xml:space="preserve"> </w:t>
      </w:r>
      <w:r w:rsidRPr="00480BA2">
        <w:rPr>
          <w:rFonts w:hint="eastAsia"/>
          <w:rtl/>
        </w:rPr>
        <w:t>הצורך</w:t>
      </w:r>
      <w:r w:rsidRPr="00480BA2">
        <w:rPr>
          <w:rtl/>
        </w:rPr>
        <w:t xml:space="preserve"> </w:t>
      </w:r>
      <w:r w:rsidRPr="00480BA2">
        <w:rPr>
          <w:rFonts w:hint="eastAsia"/>
          <w:rtl/>
        </w:rPr>
        <w:t>החיוני</w:t>
      </w:r>
      <w:r w:rsidRPr="00480BA2">
        <w:rPr>
          <w:rtl/>
        </w:rPr>
        <w:t xml:space="preserve"> </w:t>
      </w:r>
      <w:r w:rsidRPr="00480BA2">
        <w:rPr>
          <w:rFonts w:hint="eastAsia"/>
          <w:rtl/>
        </w:rPr>
        <w:t>להגדיר</w:t>
      </w:r>
      <w:r w:rsidRPr="00480BA2">
        <w:rPr>
          <w:rtl/>
        </w:rPr>
        <w:t xml:space="preserve"> ולהסדיר </w:t>
      </w:r>
      <w:r w:rsidRPr="00480BA2">
        <w:rPr>
          <w:rFonts w:hint="eastAsia"/>
          <w:rtl/>
        </w:rPr>
        <w:t>באופן</w:t>
      </w:r>
      <w:r w:rsidRPr="00480BA2">
        <w:rPr>
          <w:rtl/>
        </w:rPr>
        <w:t xml:space="preserve"> מקיף וכולל </w:t>
      </w:r>
      <w:r w:rsidRPr="00480BA2">
        <w:rPr>
          <w:rFonts w:hint="eastAsia"/>
          <w:rtl/>
        </w:rPr>
        <w:t>את</w:t>
      </w:r>
      <w:r w:rsidRPr="00480BA2">
        <w:rPr>
          <w:rtl/>
        </w:rPr>
        <w:t xml:space="preserve"> המקרים, </w:t>
      </w:r>
      <w:r w:rsidRPr="00480BA2">
        <w:rPr>
          <w:rFonts w:hint="eastAsia"/>
          <w:rtl/>
        </w:rPr>
        <w:t>הנסיבות</w:t>
      </w:r>
      <w:r w:rsidRPr="00480BA2">
        <w:rPr>
          <w:rtl/>
        </w:rPr>
        <w:t xml:space="preserve"> והאופנים </w:t>
      </w:r>
      <w:r w:rsidRPr="00480BA2">
        <w:rPr>
          <w:rFonts w:hint="cs"/>
          <w:rtl/>
        </w:rPr>
        <w:t>ש</w:t>
      </w:r>
      <w:r w:rsidRPr="00480BA2">
        <w:rPr>
          <w:rtl/>
        </w:rPr>
        <w:t xml:space="preserve">בהם יופעל </w:t>
      </w:r>
      <w:r w:rsidRPr="00480BA2">
        <w:rPr>
          <w:rFonts w:hint="eastAsia"/>
          <w:rtl/>
        </w:rPr>
        <w:t>שב</w:t>
      </w:r>
      <w:r w:rsidRPr="00480BA2">
        <w:rPr>
          <w:rtl/>
        </w:rPr>
        <w:t xml:space="preserve">"כ בהתמודדות עם אירועים אלו. הסדרה זו </w:t>
      </w:r>
      <w:r w:rsidRPr="00352B85">
        <w:rPr>
          <w:rFonts w:hint="eastAsia"/>
          <w:rtl/>
        </w:rPr>
        <w:t>ע</w:t>
      </w:r>
      <w:r w:rsidRPr="00352B85">
        <w:rPr>
          <w:rFonts w:hint="cs"/>
          <w:rtl/>
        </w:rPr>
        <w:t>שויה לעלות</w:t>
      </w:r>
      <w:r w:rsidRPr="00352B85">
        <w:rPr>
          <w:rtl/>
        </w:rPr>
        <w:t xml:space="preserve"> </w:t>
      </w:r>
      <w:r w:rsidRPr="00480BA2">
        <w:rPr>
          <w:rtl/>
        </w:rPr>
        <w:t xml:space="preserve">בקנה אחד עם </w:t>
      </w:r>
      <w:r w:rsidRPr="00480BA2">
        <w:rPr>
          <w:rFonts w:hint="eastAsia"/>
          <w:rtl/>
        </w:rPr>
        <w:t>מימוש</w:t>
      </w:r>
      <w:r w:rsidRPr="00480BA2">
        <w:rPr>
          <w:rtl/>
        </w:rPr>
        <w:t xml:space="preserve"> </w:t>
      </w:r>
      <w:r w:rsidRPr="00480BA2">
        <w:rPr>
          <w:rFonts w:hint="eastAsia"/>
          <w:rtl/>
        </w:rPr>
        <w:t>אחריותו</w:t>
      </w:r>
      <w:r w:rsidRPr="00480BA2">
        <w:rPr>
          <w:rtl/>
        </w:rPr>
        <w:t xml:space="preserve"> של השירות </w:t>
      </w:r>
      <w:r w:rsidRPr="00480BA2">
        <w:rPr>
          <w:rFonts w:hint="eastAsia"/>
          <w:rtl/>
        </w:rPr>
        <w:t>מכ</w:t>
      </w:r>
      <w:r w:rsidRPr="00480BA2">
        <w:rPr>
          <w:rFonts w:hint="cs"/>
          <w:rtl/>
        </w:rPr>
        <w:t>ו</w:t>
      </w:r>
      <w:r w:rsidRPr="00480BA2">
        <w:rPr>
          <w:rFonts w:hint="eastAsia"/>
          <w:rtl/>
        </w:rPr>
        <w:t>ח</w:t>
      </w:r>
      <w:r w:rsidRPr="00480BA2">
        <w:rPr>
          <w:rtl/>
        </w:rPr>
        <w:t xml:space="preserve"> חוק השב"</w:t>
      </w:r>
      <w:r w:rsidRPr="00480BA2">
        <w:rPr>
          <w:rFonts w:hint="eastAsia"/>
          <w:rtl/>
        </w:rPr>
        <w:t>כ</w:t>
      </w:r>
      <w:r w:rsidRPr="00480BA2">
        <w:rPr>
          <w:rtl/>
        </w:rPr>
        <w:t xml:space="preserve"> </w:t>
      </w:r>
      <w:r w:rsidRPr="00480BA2">
        <w:rPr>
          <w:rFonts w:hint="eastAsia"/>
          <w:rtl/>
        </w:rPr>
        <w:t>בפעילות</w:t>
      </w:r>
      <w:r w:rsidRPr="00480BA2">
        <w:rPr>
          <w:rtl/>
        </w:rPr>
        <w:t xml:space="preserve"> </w:t>
      </w:r>
      <w:r w:rsidRPr="00480BA2">
        <w:rPr>
          <w:rFonts w:hint="eastAsia"/>
          <w:rtl/>
        </w:rPr>
        <w:t>שהיא</w:t>
      </w:r>
      <w:r w:rsidRPr="00480BA2">
        <w:rPr>
          <w:rtl/>
        </w:rPr>
        <w:t xml:space="preserve"> </w:t>
      </w:r>
      <w:r w:rsidRPr="00480BA2">
        <w:rPr>
          <w:rFonts w:hint="eastAsia"/>
          <w:rtl/>
        </w:rPr>
        <w:t>בליבת</w:t>
      </w:r>
      <w:r w:rsidRPr="00480BA2">
        <w:rPr>
          <w:rtl/>
        </w:rPr>
        <w:t xml:space="preserve"> </w:t>
      </w:r>
      <w:r w:rsidRPr="00480BA2">
        <w:rPr>
          <w:rFonts w:hint="eastAsia"/>
          <w:rtl/>
        </w:rPr>
        <w:t>העיסוק</w:t>
      </w:r>
      <w:r w:rsidRPr="00480BA2">
        <w:rPr>
          <w:rtl/>
        </w:rPr>
        <w:t xml:space="preserve"> </w:t>
      </w:r>
      <w:r w:rsidRPr="00480BA2">
        <w:rPr>
          <w:rFonts w:hint="eastAsia"/>
          <w:rtl/>
        </w:rPr>
        <w:t>הביטחוני</w:t>
      </w:r>
      <w:r w:rsidRPr="00480BA2">
        <w:rPr>
          <w:rtl/>
        </w:rPr>
        <w:t xml:space="preserve"> </w:t>
      </w:r>
      <w:r w:rsidRPr="00480BA2">
        <w:rPr>
          <w:rFonts w:hint="eastAsia"/>
          <w:rtl/>
        </w:rPr>
        <w:t>ומתחייבת</w:t>
      </w:r>
      <w:r w:rsidRPr="00480BA2">
        <w:rPr>
          <w:rtl/>
        </w:rPr>
        <w:t xml:space="preserve"> </w:t>
      </w:r>
      <w:r w:rsidRPr="00480BA2">
        <w:rPr>
          <w:rFonts w:hint="eastAsia"/>
          <w:rtl/>
        </w:rPr>
        <w:t>גם</w:t>
      </w:r>
      <w:r w:rsidRPr="00480BA2">
        <w:rPr>
          <w:rtl/>
        </w:rPr>
        <w:t xml:space="preserve"> </w:t>
      </w:r>
      <w:r w:rsidRPr="00480BA2">
        <w:rPr>
          <w:rFonts w:hint="eastAsia"/>
          <w:rtl/>
        </w:rPr>
        <w:t>מכוח</w:t>
      </w:r>
      <w:r w:rsidRPr="00480BA2">
        <w:rPr>
          <w:rtl/>
        </w:rPr>
        <w:t xml:space="preserve"> </w:t>
      </w:r>
      <w:r w:rsidRPr="00480BA2">
        <w:rPr>
          <w:rFonts w:hint="eastAsia"/>
          <w:rtl/>
        </w:rPr>
        <w:t>החלטת</w:t>
      </w:r>
      <w:r w:rsidRPr="00480BA2">
        <w:rPr>
          <w:rtl/>
        </w:rPr>
        <w:t xml:space="preserve"> </w:t>
      </w:r>
      <w:r>
        <w:rPr>
          <w:rFonts w:hint="cs"/>
          <w:rtl/>
        </w:rPr>
        <w:t>ה</w:t>
      </w:r>
      <w:r w:rsidRPr="00480BA2">
        <w:rPr>
          <w:rFonts w:hint="eastAsia"/>
          <w:rtl/>
        </w:rPr>
        <w:t>ממשלה</w:t>
      </w:r>
      <w:r>
        <w:rPr>
          <w:rFonts w:hint="cs"/>
          <w:rtl/>
        </w:rPr>
        <w:t xml:space="preserve"> משנת 2004</w:t>
      </w:r>
      <w:r w:rsidRPr="00480BA2">
        <w:rPr>
          <w:rtl/>
        </w:rPr>
        <w:t xml:space="preserve">, </w:t>
      </w:r>
      <w:r w:rsidRPr="00480BA2">
        <w:rPr>
          <w:rFonts w:hint="eastAsia"/>
          <w:rtl/>
        </w:rPr>
        <w:t>נוכח</w:t>
      </w:r>
      <w:r w:rsidRPr="00480BA2">
        <w:rPr>
          <w:rtl/>
        </w:rPr>
        <w:t xml:space="preserve"> </w:t>
      </w:r>
      <w:r w:rsidRPr="00480BA2">
        <w:rPr>
          <w:rFonts w:hint="eastAsia"/>
          <w:rtl/>
        </w:rPr>
        <w:lastRenderedPageBreak/>
        <w:t>השפעות</w:t>
      </w:r>
      <w:r w:rsidRPr="00480BA2">
        <w:rPr>
          <w:rtl/>
        </w:rPr>
        <w:t xml:space="preserve"> </w:t>
      </w:r>
      <w:r w:rsidRPr="00480BA2">
        <w:rPr>
          <w:rFonts w:hint="eastAsia"/>
          <w:rtl/>
        </w:rPr>
        <w:t>החפיפה</w:t>
      </w:r>
      <w:r w:rsidRPr="00480BA2">
        <w:rPr>
          <w:rtl/>
        </w:rPr>
        <w:t xml:space="preserve"> </w:t>
      </w:r>
      <w:r w:rsidRPr="00480BA2">
        <w:rPr>
          <w:rFonts w:hint="eastAsia"/>
          <w:rtl/>
        </w:rPr>
        <w:t>בין</w:t>
      </w:r>
      <w:r w:rsidRPr="00480BA2">
        <w:rPr>
          <w:rtl/>
        </w:rPr>
        <w:t xml:space="preserve"> </w:t>
      </w:r>
      <w:r w:rsidRPr="00480BA2">
        <w:rPr>
          <w:rFonts w:hint="eastAsia"/>
          <w:rtl/>
        </w:rPr>
        <w:t>התחום</w:t>
      </w:r>
      <w:r w:rsidRPr="00480BA2">
        <w:rPr>
          <w:rtl/>
        </w:rPr>
        <w:t xml:space="preserve"> </w:t>
      </w:r>
      <w:r w:rsidRPr="00480BA2">
        <w:rPr>
          <w:rFonts w:hint="eastAsia"/>
          <w:rtl/>
        </w:rPr>
        <w:t>הפלילי</w:t>
      </w:r>
      <w:r w:rsidRPr="00480BA2">
        <w:rPr>
          <w:rtl/>
        </w:rPr>
        <w:t xml:space="preserve"> </w:t>
      </w:r>
      <w:r w:rsidRPr="00480BA2">
        <w:rPr>
          <w:rFonts w:hint="eastAsia"/>
          <w:rtl/>
        </w:rPr>
        <w:t>לתחום</w:t>
      </w:r>
      <w:r w:rsidRPr="00480BA2">
        <w:rPr>
          <w:rtl/>
        </w:rPr>
        <w:t xml:space="preserve"> </w:t>
      </w:r>
      <w:r w:rsidRPr="00480BA2">
        <w:rPr>
          <w:rFonts w:hint="eastAsia"/>
          <w:rtl/>
        </w:rPr>
        <w:t>הלאומני</w:t>
      </w:r>
      <w:r w:rsidRPr="00480BA2">
        <w:rPr>
          <w:rtl/>
        </w:rPr>
        <w:t xml:space="preserve"> </w:t>
      </w:r>
      <w:r w:rsidRPr="00480BA2">
        <w:rPr>
          <w:rFonts w:hint="eastAsia"/>
          <w:rtl/>
        </w:rPr>
        <w:t>על</w:t>
      </w:r>
      <w:r w:rsidRPr="00480BA2">
        <w:rPr>
          <w:rtl/>
        </w:rPr>
        <w:t xml:space="preserve"> </w:t>
      </w:r>
      <w:r w:rsidRPr="00480BA2">
        <w:rPr>
          <w:rFonts w:hint="eastAsia"/>
          <w:rtl/>
        </w:rPr>
        <w:t>אתגרי</w:t>
      </w:r>
      <w:r w:rsidRPr="00480BA2">
        <w:rPr>
          <w:rtl/>
        </w:rPr>
        <w:t xml:space="preserve"> ב</w:t>
      </w:r>
      <w:r w:rsidRPr="00480BA2">
        <w:rPr>
          <w:rFonts w:hint="cs"/>
          <w:rtl/>
        </w:rPr>
        <w:t>י</w:t>
      </w:r>
      <w:r w:rsidRPr="00480BA2">
        <w:rPr>
          <w:rtl/>
        </w:rPr>
        <w:t xml:space="preserve">טחון הפנים בתחום הסדר הציבורי. </w:t>
      </w:r>
      <w:r w:rsidRPr="00480BA2">
        <w:rPr>
          <w:rFonts w:hint="eastAsia"/>
          <w:rtl/>
        </w:rPr>
        <w:t>במציאות</w:t>
      </w:r>
      <w:r w:rsidRPr="00480BA2">
        <w:rPr>
          <w:rtl/>
        </w:rPr>
        <w:t xml:space="preserve"> </w:t>
      </w:r>
      <w:r w:rsidRPr="00480BA2">
        <w:rPr>
          <w:rFonts w:hint="eastAsia"/>
          <w:rtl/>
        </w:rPr>
        <w:t>הנוכחית</w:t>
      </w:r>
      <w:r w:rsidRPr="00480BA2">
        <w:rPr>
          <w:rFonts w:hint="cs"/>
          <w:rtl/>
        </w:rPr>
        <w:t xml:space="preserve">, עצם אחריות שב"כ לפעול למול  אירועים אלו והיקפה אינם מוגדרים באופן הנדרש, </w:t>
      </w:r>
      <w:r>
        <w:rPr>
          <w:rFonts w:hint="cs"/>
          <w:rtl/>
        </w:rPr>
        <w:t xml:space="preserve">והנושא </w:t>
      </w:r>
      <w:r w:rsidRPr="00246C49">
        <w:rPr>
          <w:rFonts w:hint="cs"/>
          <w:rtl/>
        </w:rPr>
        <w:t>מחייב בירור, הכרעה והסדרה</w:t>
      </w:r>
      <w:r>
        <w:rPr>
          <w:rFonts w:hint="cs"/>
          <w:rtl/>
        </w:rPr>
        <w:t xml:space="preserve">. </w:t>
      </w:r>
      <w:r w:rsidRPr="00246C49">
        <w:rPr>
          <w:rFonts w:hint="cs"/>
          <w:rtl/>
        </w:rPr>
        <w:t xml:space="preserve">מומלץ </w:t>
      </w:r>
      <w:r>
        <w:rPr>
          <w:rFonts w:hint="cs"/>
          <w:rtl/>
        </w:rPr>
        <w:t>כי ה</w:t>
      </w:r>
      <w:r w:rsidRPr="00246C49">
        <w:rPr>
          <w:rFonts w:hint="cs"/>
          <w:rtl/>
        </w:rPr>
        <w:t>סיכום שיגבש</w:t>
      </w:r>
      <w:r>
        <w:rPr>
          <w:rFonts w:hint="cs"/>
          <w:rtl/>
        </w:rPr>
        <w:t>ו</w:t>
      </w:r>
      <w:r w:rsidRPr="00246C49">
        <w:rPr>
          <w:rFonts w:hint="cs"/>
          <w:rtl/>
        </w:rPr>
        <w:t xml:space="preserve"> הגורמים הרלוונטיים </w:t>
      </w:r>
      <w:r>
        <w:rPr>
          <w:rFonts w:hint="cs"/>
          <w:rtl/>
        </w:rPr>
        <w:t xml:space="preserve">לנושא זה </w:t>
      </w:r>
      <w:r w:rsidRPr="00246C49">
        <w:rPr>
          <w:rFonts w:hint="cs"/>
          <w:rtl/>
        </w:rPr>
        <w:t>יובא לאישור ראש הממשלה</w:t>
      </w:r>
      <w:r w:rsidRPr="00D54CED">
        <w:rPr>
          <w:rFonts w:hint="cs"/>
          <w:rtl/>
        </w:rPr>
        <w:t>.</w:t>
      </w:r>
    </w:p>
    <w:p w14:paraId="22D4A58A" w14:textId="48E7B7E9" w:rsidR="00B36CAF" w:rsidRDefault="00B36CAF" w:rsidP="00B36CAF">
      <w:pPr>
        <w:pStyle w:val="71f1"/>
        <w:rPr>
          <w:rtl/>
        </w:rPr>
      </w:pPr>
      <w:r w:rsidRPr="00C76C95">
        <w:rPr>
          <w:noProof/>
        </w:rPr>
        <w:drawing>
          <wp:anchor distT="0" distB="3600450" distL="114300" distR="114300" simplePos="0" relativeHeight="252319232" behindDoc="0" locked="0" layoutInCell="1" allowOverlap="1" wp14:anchorId="52DF6C3C" wp14:editId="638670C8">
            <wp:simplePos x="0" y="0"/>
            <wp:positionH relativeFrom="column">
              <wp:posOffset>4518660</wp:posOffset>
            </wp:positionH>
            <wp:positionV relativeFrom="paragraph">
              <wp:posOffset>8890</wp:posOffset>
            </wp:positionV>
            <wp:extent cx="140335" cy="161925"/>
            <wp:effectExtent l="0" t="0" r="0" b="9525"/>
            <wp:wrapNone/>
            <wp:docPr id="205277094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887">
        <w:rPr>
          <w:rFonts w:hint="cs"/>
          <w:rtl/>
        </w:rPr>
        <w:t>על שב"כ והמשטרה לגבש וליישם נוהל עבודה</w:t>
      </w:r>
      <w:r>
        <w:rPr>
          <w:rFonts w:hint="cs"/>
          <w:rtl/>
        </w:rPr>
        <w:t xml:space="preserve"> מעודכן, מתוקף ומוטמע</w:t>
      </w:r>
      <w:r w:rsidRPr="00CA1887">
        <w:rPr>
          <w:rFonts w:hint="cs"/>
          <w:rtl/>
        </w:rPr>
        <w:t xml:space="preserve"> לשיתוף פעולה בין הארגונים בהיבטי המודיעין הרלוונטיים להתמודדות עם אירועי סדר ציבורי על רקע לאומני, לטובת מיצוי יכולות שני הארגונים באופן שיאפשר התמודדות מיטבית עם אתגר זה. </w:t>
      </w:r>
      <w:r w:rsidRPr="00BA50E9">
        <w:rPr>
          <w:rFonts w:hint="eastAsia"/>
          <w:rtl/>
        </w:rPr>
        <w:t xml:space="preserve"> </w:t>
      </w:r>
      <w:r w:rsidRPr="000A0836">
        <w:rPr>
          <w:rFonts w:hint="eastAsia"/>
          <w:rtl/>
        </w:rPr>
        <w:t>נוהל</w:t>
      </w:r>
      <w:r w:rsidRPr="000A0836">
        <w:rPr>
          <w:rtl/>
        </w:rPr>
        <w:t xml:space="preserve"> משותף מעודכן צריך לתת מענה </w:t>
      </w:r>
      <w:proofErr w:type="spellStart"/>
      <w:r w:rsidRPr="000A0836">
        <w:rPr>
          <w:rFonts w:hint="eastAsia"/>
          <w:rtl/>
        </w:rPr>
        <w:t>אסדרתי</w:t>
      </w:r>
      <w:proofErr w:type="spellEnd"/>
      <w:r w:rsidRPr="000A0836">
        <w:rPr>
          <w:rtl/>
        </w:rPr>
        <w:t xml:space="preserve"> </w:t>
      </w:r>
      <w:r w:rsidRPr="000A0836">
        <w:rPr>
          <w:rFonts w:hint="eastAsia"/>
          <w:rtl/>
        </w:rPr>
        <w:t>למכלול</w:t>
      </w:r>
      <w:r w:rsidRPr="000A0836">
        <w:rPr>
          <w:rtl/>
        </w:rPr>
        <w:t xml:space="preserve"> האתגרים המצריכים שיתוף פעולה בין שני הארגונים בהתמודדות עם אירועי סדר ציבורי בכלל ועל רקע התפתחויות העידן הדיגיטלי והשפעותיהן על תקריות בתחום זה בפרט</w:t>
      </w:r>
      <w:r>
        <w:rPr>
          <w:rFonts w:hint="cs"/>
          <w:rtl/>
        </w:rPr>
        <w:t>.</w:t>
      </w:r>
      <w:r w:rsidRPr="00CA1887">
        <w:rPr>
          <w:rFonts w:hint="cs"/>
          <w:rtl/>
        </w:rPr>
        <w:t xml:space="preserve"> מומלץ כי נוהל זה יכלול מנגנון תיאום בין המשטרה לבין שב"כ</w:t>
      </w:r>
      <w:r>
        <w:rPr>
          <w:rFonts w:hint="cs"/>
          <w:rtl/>
        </w:rPr>
        <w:t xml:space="preserve"> </w:t>
      </w:r>
      <w:r w:rsidRPr="00CA1887">
        <w:rPr>
          <w:rFonts w:hint="cs"/>
          <w:rtl/>
        </w:rPr>
        <w:t>במטרה להבטיח</w:t>
      </w:r>
      <w:r w:rsidRPr="00BA50E9">
        <w:rPr>
          <w:rtl/>
        </w:rPr>
        <w:t xml:space="preserve"> </w:t>
      </w:r>
      <w:r w:rsidRPr="00A006D1">
        <w:rPr>
          <w:rtl/>
        </w:rPr>
        <w:t>כי טיפול באירועים שבהם גבולות האחריות אינם ברורים דיים</w:t>
      </w:r>
      <w:r>
        <w:rPr>
          <w:rFonts w:hint="cs"/>
          <w:rtl/>
        </w:rPr>
        <w:t>,</w:t>
      </w:r>
      <w:r w:rsidRPr="00A006D1">
        <w:rPr>
          <w:rFonts w:hint="eastAsia"/>
          <w:rtl/>
        </w:rPr>
        <w:t xml:space="preserve"> לרבות</w:t>
      </w:r>
      <w:r w:rsidRPr="00A006D1">
        <w:rPr>
          <w:rtl/>
        </w:rPr>
        <w:t xml:space="preserve"> בשאלת האחריות לאיסוף מודיעיני על יעדים פליליים שיש להם זיקה לפעילות על רקע לאומני</w:t>
      </w:r>
      <w:r w:rsidRPr="00CA1887">
        <w:rPr>
          <w:rFonts w:hint="cs"/>
          <w:rtl/>
        </w:rPr>
        <w:t xml:space="preserve">, </w:t>
      </w:r>
      <w:r>
        <w:rPr>
          <w:rFonts w:hint="cs"/>
          <w:rtl/>
        </w:rPr>
        <w:t>לא ייפול בתפר שבין פעילויות; ו</w:t>
      </w:r>
      <w:r w:rsidRPr="00CA1887">
        <w:rPr>
          <w:rFonts w:hint="cs"/>
          <w:rtl/>
        </w:rPr>
        <w:t>כי חלוקת האחריות בין הארגונים תתבהר ותתממש בפועל. עוד מומלץ כי המשטרה ושב"כ ימסדו ממשקים שוטפים והערכות מצב ע</w:t>
      </w:r>
      <w:r>
        <w:rPr>
          <w:rFonts w:hint="cs"/>
          <w:rtl/>
        </w:rPr>
        <w:t>י</w:t>
      </w:r>
      <w:r w:rsidRPr="00CA1887">
        <w:rPr>
          <w:rFonts w:hint="cs"/>
          <w:rtl/>
        </w:rPr>
        <w:t>תיות להתמודדות עם א</w:t>
      </w:r>
      <w:r>
        <w:rPr>
          <w:rFonts w:hint="cs"/>
          <w:rtl/>
        </w:rPr>
        <w:t>י</w:t>
      </w:r>
      <w:r w:rsidRPr="00CA1887">
        <w:rPr>
          <w:rFonts w:hint="cs"/>
          <w:rtl/>
        </w:rPr>
        <w:t>רוע</w:t>
      </w:r>
      <w:r>
        <w:rPr>
          <w:rFonts w:hint="cs"/>
          <w:rtl/>
        </w:rPr>
        <w:t>י</w:t>
      </w:r>
      <w:r w:rsidRPr="00CA1887">
        <w:rPr>
          <w:rFonts w:hint="cs"/>
          <w:rtl/>
        </w:rPr>
        <w:t xml:space="preserve"> הפרת סדר על רקע לאומני</w:t>
      </w:r>
      <w:r>
        <w:rPr>
          <w:rFonts w:hint="cs"/>
          <w:rtl/>
        </w:rPr>
        <w:t>.</w:t>
      </w:r>
    </w:p>
    <w:p w14:paraId="6C8CBEDA" w14:textId="3FE1A3B7" w:rsidR="00B36CAF" w:rsidRDefault="00B36CAF" w:rsidP="00B36CAF">
      <w:pPr>
        <w:pStyle w:val="71f1"/>
        <w:rPr>
          <w:rtl/>
        </w:rPr>
      </w:pPr>
      <w:r w:rsidRPr="00C76C95">
        <w:rPr>
          <w:noProof/>
        </w:rPr>
        <w:drawing>
          <wp:anchor distT="0" distB="3600450" distL="114300" distR="114300" simplePos="0" relativeHeight="252321280" behindDoc="0" locked="0" layoutInCell="1" allowOverlap="1" wp14:anchorId="6E82B032" wp14:editId="37A18664">
            <wp:simplePos x="0" y="0"/>
            <wp:positionH relativeFrom="column">
              <wp:posOffset>4518660</wp:posOffset>
            </wp:positionH>
            <wp:positionV relativeFrom="paragraph">
              <wp:posOffset>8890</wp:posOffset>
            </wp:positionV>
            <wp:extent cx="140335" cy="161925"/>
            <wp:effectExtent l="0" t="0" r="0" b="9525"/>
            <wp:wrapNone/>
            <wp:docPr id="205277094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0AE">
        <w:rPr>
          <w:rFonts w:hint="cs"/>
          <w:rtl/>
        </w:rPr>
        <w:t xml:space="preserve">על המשטרה לבצע בחינה מעמיקה בנוגע לאפשרויות העומדות לפניה למתן מענה מבצעי לכלל האתגרים הרלוונטיים, בהתאם לתרחישי הייחוס, לרבות בהתמודדות בו-זמנית במספר גזרות מורכבות. </w:t>
      </w:r>
      <w:r>
        <w:rPr>
          <w:rFonts w:hint="cs"/>
          <w:rtl/>
        </w:rPr>
        <w:t xml:space="preserve">מומלץ כי המשטרה תבחן ביצוע התאמות לעבודת המטה שביצעה בעקבות אירועי שומר החומות בהתאם לממצאים ולהמלצות של דוח זה </w:t>
      </w:r>
      <w:r w:rsidRPr="00D87D49">
        <w:rPr>
          <w:rFonts w:hint="cs"/>
          <w:rtl/>
        </w:rPr>
        <w:t xml:space="preserve">ותגבש </w:t>
      </w:r>
      <w:proofErr w:type="spellStart"/>
      <w:r w:rsidRPr="00D87D49">
        <w:rPr>
          <w:rFonts w:hint="cs"/>
          <w:rtl/>
        </w:rPr>
        <w:t>ת</w:t>
      </w:r>
      <w:r>
        <w:rPr>
          <w:rFonts w:hint="cs"/>
          <w:rtl/>
        </w:rPr>
        <w:t>ו</w:t>
      </w:r>
      <w:r w:rsidRPr="00D87D49">
        <w:rPr>
          <w:rFonts w:hint="cs"/>
          <w:rtl/>
        </w:rPr>
        <w:t>כנית</w:t>
      </w:r>
      <w:proofErr w:type="spellEnd"/>
      <w:r w:rsidRPr="00D87D49">
        <w:rPr>
          <w:rFonts w:hint="cs"/>
          <w:rtl/>
        </w:rPr>
        <w:t xml:space="preserve"> סדורה בעניין תוך הקצאת תקציבים וקביעת לוחות זמנים ליישומה. תודגש, בהקשר זה, החשיבות בביצוע הדברים בהקדם, נוכח ההערכה כי אירועים דוגמת שומר החומות עלולים להת</w:t>
      </w:r>
      <w:r>
        <w:rPr>
          <w:rFonts w:hint="cs"/>
          <w:rtl/>
        </w:rPr>
        <w:t>רחש</w:t>
      </w:r>
      <w:r w:rsidRPr="00D87D49">
        <w:rPr>
          <w:rFonts w:hint="cs"/>
          <w:rtl/>
        </w:rPr>
        <w:t xml:space="preserve"> שוב</w:t>
      </w:r>
      <w:r>
        <w:rPr>
          <w:rFonts w:hint="cs"/>
          <w:rtl/>
        </w:rPr>
        <w:t>.</w:t>
      </w:r>
    </w:p>
    <w:p w14:paraId="4F02FFE3" w14:textId="76B1C931" w:rsidR="00B36CAF" w:rsidRDefault="00B36CAF" w:rsidP="00B36CAF">
      <w:pPr>
        <w:pStyle w:val="71f1"/>
        <w:rPr>
          <w:rtl/>
        </w:rPr>
      </w:pPr>
      <w:r w:rsidRPr="00C76C95">
        <w:rPr>
          <w:noProof/>
        </w:rPr>
        <w:drawing>
          <wp:anchor distT="0" distB="3600450" distL="114300" distR="114300" simplePos="0" relativeHeight="252325376" behindDoc="0" locked="0" layoutInCell="1" allowOverlap="1" wp14:anchorId="411F92EA" wp14:editId="4AAD8D15">
            <wp:simplePos x="0" y="0"/>
            <wp:positionH relativeFrom="column">
              <wp:posOffset>4518660</wp:posOffset>
            </wp:positionH>
            <wp:positionV relativeFrom="paragraph">
              <wp:posOffset>8890</wp:posOffset>
            </wp:positionV>
            <wp:extent cx="140335" cy="161925"/>
            <wp:effectExtent l="0" t="0" r="0" b="9525"/>
            <wp:wrapNone/>
            <wp:docPr id="205277095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0AE">
        <w:rPr>
          <w:rFonts w:hint="cs"/>
          <w:rtl/>
        </w:rPr>
        <w:t>במסגרת זו, לצד בחינת היקף הכוחות העומדים לרשות</w:t>
      </w:r>
      <w:r>
        <w:rPr>
          <w:rFonts w:hint="cs"/>
          <w:rtl/>
        </w:rPr>
        <w:t>ה</w:t>
      </w:r>
      <w:r w:rsidRPr="008920AE">
        <w:rPr>
          <w:rFonts w:hint="cs"/>
          <w:rtl/>
        </w:rPr>
        <w:t xml:space="preserve"> והאפשרות להגדלתם, </w:t>
      </w:r>
      <w:r>
        <w:rPr>
          <w:rFonts w:hint="cs"/>
          <w:rtl/>
        </w:rPr>
        <w:t>על המשטרה</w:t>
      </w:r>
      <w:r w:rsidRPr="008920AE">
        <w:rPr>
          <w:rFonts w:hint="cs"/>
          <w:rtl/>
        </w:rPr>
        <w:t xml:space="preserve"> לפעול למיצוי יכולותיה הקיימות בתחום סדר הכוחות</w:t>
      </w:r>
      <w:r>
        <w:rPr>
          <w:rFonts w:hint="cs"/>
          <w:rtl/>
        </w:rPr>
        <w:t xml:space="preserve"> בנושאים כלהלן:</w:t>
      </w:r>
    </w:p>
    <w:p w14:paraId="1D806480" w14:textId="2E3530D6" w:rsidR="0033460A" w:rsidRPr="00B36CAF" w:rsidRDefault="0033460A" w:rsidP="0033460A">
      <w:pPr>
        <w:pStyle w:val="71f1"/>
        <w:rPr>
          <w:rtl/>
        </w:rPr>
      </w:pPr>
      <w:r w:rsidRPr="008920AE">
        <w:rPr>
          <w:rFonts w:hint="cs"/>
          <w:rtl/>
        </w:rPr>
        <w:t>מיצוי סד</w:t>
      </w:r>
      <w:r>
        <w:rPr>
          <w:rFonts w:hint="cs"/>
          <w:rtl/>
        </w:rPr>
        <w:t>ר ה</w:t>
      </w:r>
      <w:r w:rsidRPr="008920AE">
        <w:rPr>
          <w:rFonts w:hint="cs"/>
          <w:rtl/>
        </w:rPr>
        <w:t>כ</w:t>
      </w:r>
      <w:r>
        <w:rPr>
          <w:rFonts w:hint="cs"/>
          <w:rtl/>
        </w:rPr>
        <w:t>וחות</w:t>
      </w:r>
      <w:r w:rsidRPr="008920AE">
        <w:rPr>
          <w:rFonts w:hint="cs"/>
          <w:rtl/>
        </w:rPr>
        <w:t xml:space="preserve"> הפעיל </w:t>
      </w:r>
      <w:r>
        <w:rPr>
          <w:rFonts w:hint="cs"/>
          <w:rtl/>
        </w:rPr>
        <w:t xml:space="preserve">- </w:t>
      </w:r>
      <w:r w:rsidRPr="008920AE">
        <w:rPr>
          <w:rFonts w:hint="cs"/>
          <w:rtl/>
        </w:rPr>
        <w:t xml:space="preserve">גם באמצעות איתור וציוות </w:t>
      </w:r>
      <w:r>
        <w:rPr>
          <w:rFonts w:hint="cs"/>
          <w:rtl/>
        </w:rPr>
        <w:t xml:space="preserve">של </w:t>
      </w:r>
      <w:r w:rsidRPr="002F5E57">
        <w:rPr>
          <w:rFonts w:hint="eastAsia"/>
          <w:rtl/>
        </w:rPr>
        <w:t>שוטרים</w:t>
      </w:r>
      <w:r w:rsidRPr="002F5E57">
        <w:rPr>
          <w:rtl/>
        </w:rPr>
        <w:t xml:space="preserve"> </w:t>
      </w:r>
      <w:r w:rsidRPr="002F5E57">
        <w:rPr>
          <w:rFonts w:hint="cs"/>
          <w:rtl/>
        </w:rPr>
        <w:t xml:space="preserve">מתאימים </w:t>
      </w:r>
      <w:r w:rsidRPr="002F5E57">
        <w:rPr>
          <w:rFonts w:hint="eastAsia"/>
          <w:rtl/>
        </w:rPr>
        <w:t>המשרתים</w:t>
      </w:r>
      <w:r w:rsidRPr="002F5E57">
        <w:rPr>
          <w:rtl/>
        </w:rPr>
        <w:t xml:space="preserve"> </w:t>
      </w:r>
      <w:r w:rsidRPr="0033460A">
        <w:rPr>
          <w:rFonts w:hint="eastAsia"/>
          <w:rtl/>
        </w:rPr>
        <w:t>במטות</w:t>
      </w:r>
      <w:r w:rsidRPr="002F5E57">
        <w:rPr>
          <w:rtl/>
        </w:rPr>
        <w:t xml:space="preserve"> </w:t>
      </w:r>
      <w:r w:rsidRPr="002F5E57">
        <w:rPr>
          <w:rFonts w:hint="eastAsia"/>
          <w:rtl/>
        </w:rPr>
        <w:t>השונים</w:t>
      </w:r>
      <w:r w:rsidRPr="002F5E57">
        <w:rPr>
          <w:rFonts w:hint="cs"/>
          <w:rtl/>
        </w:rPr>
        <w:t xml:space="preserve"> </w:t>
      </w:r>
      <w:r w:rsidRPr="002F5E57">
        <w:rPr>
          <w:rFonts w:hint="eastAsia"/>
          <w:rtl/>
        </w:rPr>
        <w:t>ליחידות</w:t>
      </w:r>
      <w:r w:rsidRPr="002F5E57">
        <w:rPr>
          <w:rtl/>
        </w:rPr>
        <w:t xml:space="preserve"> </w:t>
      </w:r>
      <w:r w:rsidRPr="002F5E57">
        <w:rPr>
          <w:rFonts w:hint="eastAsia"/>
          <w:rtl/>
        </w:rPr>
        <w:t>כוננות</w:t>
      </w:r>
      <w:r w:rsidRPr="002F5E57">
        <w:rPr>
          <w:rtl/>
        </w:rPr>
        <w:t xml:space="preserve"> </w:t>
      </w:r>
      <w:r w:rsidRPr="002F5E57">
        <w:rPr>
          <w:rFonts w:hint="eastAsia"/>
          <w:rtl/>
        </w:rPr>
        <w:t>טריטוריאליות</w:t>
      </w:r>
      <w:r w:rsidRPr="002F5E57">
        <w:rPr>
          <w:rFonts w:hint="cs"/>
          <w:rtl/>
        </w:rPr>
        <w:t>,</w:t>
      </w:r>
      <w:r w:rsidRPr="002F5E57">
        <w:rPr>
          <w:rtl/>
        </w:rPr>
        <w:t xml:space="preserve"> </w:t>
      </w:r>
      <w:r w:rsidRPr="002F5E57">
        <w:rPr>
          <w:rFonts w:hint="cs"/>
          <w:rtl/>
        </w:rPr>
        <w:t>ש</w:t>
      </w:r>
      <w:r w:rsidRPr="002F5E57">
        <w:rPr>
          <w:rFonts w:hint="eastAsia"/>
          <w:rtl/>
        </w:rPr>
        <w:t>יהיו</w:t>
      </w:r>
      <w:r w:rsidRPr="002F5E57">
        <w:rPr>
          <w:rtl/>
        </w:rPr>
        <w:t xml:space="preserve"> </w:t>
      </w:r>
      <w:r w:rsidRPr="002F5E57">
        <w:rPr>
          <w:rFonts w:hint="eastAsia"/>
          <w:rtl/>
        </w:rPr>
        <w:t>זמינות</w:t>
      </w:r>
      <w:r w:rsidRPr="002F5E57">
        <w:rPr>
          <w:rtl/>
        </w:rPr>
        <w:t xml:space="preserve"> </w:t>
      </w:r>
      <w:r w:rsidRPr="002F5E57">
        <w:rPr>
          <w:rFonts w:hint="eastAsia"/>
          <w:rtl/>
        </w:rPr>
        <w:t>להפעלה</w:t>
      </w:r>
      <w:r w:rsidRPr="002F5E57">
        <w:rPr>
          <w:rtl/>
        </w:rPr>
        <w:t xml:space="preserve"> </w:t>
      </w:r>
      <w:proofErr w:type="spellStart"/>
      <w:r w:rsidRPr="002F5E57">
        <w:rPr>
          <w:rFonts w:hint="eastAsia"/>
          <w:rtl/>
        </w:rPr>
        <w:t>מ</w:t>
      </w:r>
      <w:r w:rsidRPr="002F5E57">
        <w:rPr>
          <w:rFonts w:hint="cs"/>
          <w:rtl/>
        </w:rPr>
        <w:t>י</w:t>
      </w:r>
      <w:r w:rsidRPr="002F5E57">
        <w:rPr>
          <w:rFonts w:hint="eastAsia"/>
          <w:rtl/>
        </w:rPr>
        <w:t>ידית</w:t>
      </w:r>
      <w:proofErr w:type="spellEnd"/>
      <w:r w:rsidRPr="002F5E57">
        <w:rPr>
          <w:rtl/>
        </w:rPr>
        <w:t xml:space="preserve"> </w:t>
      </w:r>
      <w:r w:rsidRPr="002F5E57">
        <w:rPr>
          <w:rFonts w:hint="eastAsia"/>
          <w:rtl/>
        </w:rPr>
        <w:t>במצבי</w:t>
      </w:r>
      <w:r w:rsidRPr="002F5E57">
        <w:rPr>
          <w:rtl/>
        </w:rPr>
        <w:t xml:space="preserve"> </w:t>
      </w:r>
      <w:r w:rsidRPr="002F5E57">
        <w:rPr>
          <w:rFonts w:hint="eastAsia"/>
          <w:rtl/>
        </w:rPr>
        <w:t>חירום</w:t>
      </w:r>
      <w:r>
        <w:rPr>
          <w:rFonts w:hint="cs"/>
          <w:rtl/>
        </w:rPr>
        <w:t>.</w:t>
      </w:r>
    </w:p>
    <w:p w14:paraId="1ADCEFAB" w14:textId="4F1F557F" w:rsidR="00B36CAF" w:rsidRDefault="00B36CAF" w:rsidP="0033460A">
      <w:pPr>
        <w:pStyle w:val="71f1"/>
        <w:rPr>
          <w:rtl/>
        </w:rPr>
      </w:pPr>
      <w:r w:rsidRPr="00A8066E">
        <w:rPr>
          <w:rFonts w:hint="cs"/>
          <w:rtl/>
        </w:rPr>
        <w:t xml:space="preserve">בצבירת סדר כוחות נוסף, בגיוס מילואים  ובפריסת הכוחות  - בין היתר, בגיבוש נוהל לגיוס מזורז של פלוגות המילואים של מג"ב, להבטחת הליך גיוס מהיר, יעיל ומבוסס על שיקולים מבצעיים בלבד. כן מוצע כי המשטרה תפעל לקיומה של רזרבה תקציבית ייעודית שוטפת שתשמש, בעת הצורך, למימון עלויות גיוס יחידות המילואים בעת חירום </w:t>
      </w:r>
      <w:r w:rsidRPr="0033460A">
        <w:rPr>
          <w:rFonts w:hint="cs"/>
          <w:rtl/>
        </w:rPr>
        <w:t>ותאפשר</w:t>
      </w:r>
      <w:r w:rsidRPr="00A8066E">
        <w:rPr>
          <w:rFonts w:hint="cs"/>
          <w:rtl/>
        </w:rPr>
        <w:t xml:space="preserve"> הפעלתם ללא עיכובים על רקע תקציבי. </w:t>
      </w:r>
      <w:r w:rsidRPr="00A8066E">
        <w:rPr>
          <w:rFonts w:hint="eastAsia"/>
          <w:rtl/>
        </w:rPr>
        <w:t>כמו</w:t>
      </w:r>
      <w:r w:rsidRPr="00A8066E">
        <w:rPr>
          <w:rtl/>
        </w:rPr>
        <w:t xml:space="preserve"> </w:t>
      </w:r>
      <w:r w:rsidRPr="00A8066E">
        <w:rPr>
          <w:rFonts w:hint="eastAsia"/>
          <w:rtl/>
        </w:rPr>
        <w:t>כן</w:t>
      </w:r>
      <w:r w:rsidRPr="00A8066E">
        <w:rPr>
          <w:rtl/>
        </w:rPr>
        <w:t>,</w:t>
      </w:r>
      <w:r w:rsidRPr="00A8066E">
        <w:rPr>
          <w:rFonts w:hint="cs"/>
          <w:rtl/>
        </w:rPr>
        <w:t xml:space="preserve"> על המשטרה והמשרד לביטחון הפנים </w:t>
      </w:r>
      <w:r w:rsidRPr="00A8066E">
        <w:rPr>
          <w:rFonts w:hint="eastAsia"/>
          <w:rtl/>
        </w:rPr>
        <w:t>להשלים</w:t>
      </w:r>
      <w:r w:rsidRPr="00A8066E">
        <w:rPr>
          <w:rtl/>
        </w:rPr>
        <w:t xml:space="preserve"> </w:t>
      </w:r>
      <w:r w:rsidRPr="00A8066E">
        <w:rPr>
          <w:rFonts w:hint="cs"/>
          <w:rtl/>
        </w:rPr>
        <w:t xml:space="preserve">את המהלכים הננקטים על ידם בעקבות אירועי שומר החומות להגדלת סדר הכוחות של מג"ב במילואים. </w:t>
      </w:r>
      <w:r w:rsidRPr="00A8066E">
        <w:rPr>
          <w:rFonts w:hint="eastAsia"/>
          <w:rtl/>
        </w:rPr>
        <w:t>מומלץ</w:t>
      </w:r>
      <w:r w:rsidRPr="00A8066E">
        <w:rPr>
          <w:rtl/>
        </w:rPr>
        <w:t xml:space="preserve"> </w:t>
      </w:r>
      <w:proofErr w:type="spellStart"/>
      <w:r w:rsidRPr="00A8066E">
        <w:rPr>
          <w:rFonts w:hint="eastAsia"/>
          <w:rtl/>
        </w:rPr>
        <w:t>ללוותם</w:t>
      </w:r>
      <w:proofErr w:type="spellEnd"/>
      <w:r w:rsidRPr="00A8066E">
        <w:rPr>
          <w:rtl/>
        </w:rPr>
        <w:t xml:space="preserve"> </w:t>
      </w:r>
      <w:r w:rsidRPr="00A8066E">
        <w:rPr>
          <w:rFonts w:hint="cs"/>
          <w:rtl/>
        </w:rPr>
        <w:t>בתוכנית סדורה להשלמת הפרויקט, שתגובה בתקציבים ובלוחות זמנים מוגדרים</w:t>
      </w:r>
      <w:r>
        <w:rPr>
          <w:rFonts w:hint="cs"/>
          <w:rtl/>
        </w:rPr>
        <w:t>.</w:t>
      </w:r>
    </w:p>
    <w:p w14:paraId="6039A374" w14:textId="1CEDC94E" w:rsidR="0033460A" w:rsidRDefault="0033460A" w:rsidP="0033460A">
      <w:pPr>
        <w:pStyle w:val="71f1"/>
        <w:rPr>
          <w:rtl/>
        </w:rPr>
      </w:pPr>
      <w:r w:rsidRPr="00C76C95">
        <w:rPr>
          <w:noProof/>
        </w:rPr>
        <w:drawing>
          <wp:anchor distT="0" distB="3600450" distL="114300" distR="114300" simplePos="0" relativeHeight="252327424" behindDoc="0" locked="0" layoutInCell="1" allowOverlap="1" wp14:anchorId="1E407AED" wp14:editId="7F0A47E6">
            <wp:simplePos x="0" y="0"/>
            <wp:positionH relativeFrom="column">
              <wp:posOffset>4518660</wp:posOffset>
            </wp:positionH>
            <wp:positionV relativeFrom="paragraph">
              <wp:posOffset>8890</wp:posOffset>
            </wp:positionV>
            <wp:extent cx="140335" cy="161925"/>
            <wp:effectExtent l="0" t="0" r="0" b="9525"/>
            <wp:wrapNone/>
            <wp:docPr id="205277095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על</w:t>
      </w:r>
      <w:r>
        <w:rPr>
          <w:rFonts w:hint="cs"/>
          <w:rtl/>
        </w:rPr>
        <w:t xml:space="preserve"> </w:t>
      </w:r>
      <w:r w:rsidRPr="00A8066E">
        <w:rPr>
          <w:rFonts w:hint="cs"/>
          <w:rtl/>
        </w:rPr>
        <w:t>המשטרה</w:t>
      </w:r>
      <w:r w:rsidRPr="00A8066E">
        <w:rPr>
          <w:rtl/>
        </w:rPr>
        <w:t xml:space="preserve"> </w:t>
      </w:r>
      <w:r w:rsidRPr="00A8066E">
        <w:rPr>
          <w:rFonts w:hint="eastAsia"/>
          <w:rtl/>
        </w:rPr>
        <w:t>לשקול</w:t>
      </w:r>
      <w:r w:rsidRPr="00A8066E">
        <w:rPr>
          <w:rtl/>
        </w:rPr>
        <w:t xml:space="preserve"> </w:t>
      </w:r>
      <w:r w:rsidRPr="00A8066E">
        <w:rPr>
          <w:rFonts w:hint="cs"/>
          <w:rtl/>
        </w:rPr>
        <w:t xml:space="preserve">את האפשרות כי </w:t>
      </w:r>
      <w:r w:rsidRPr="00A8066E">
        <w:rPr>
          <w:rFonts w:hint="eastAsia"/>
          <w:rtl/>
        </w:rPr>
        <w:t>מפקדות</w:t>
      </w:r>
      <w:r w:rsidRPr="00A8066E">
        <w:rPr>
          <w:rtl/>
        </w:rPr>
        <w:t xml:space="preserve"> </w:t>
      </w:r>
      <w:r w:rsidRPr="00A8066E">
        <w:rPr>
          <w:rFonts w:hint="eastAsia"/>
          <w:rtl/>
        </w:rPr>
        <w:t>משימתיות</w:t>
      </w:r>
      <w:r w:rsidRPr="00A8066E">
        <w:rPr>
          <w:rtl/>
        </w:rPr>
        <w:t xml:space="preserve"> </w:t>
      </w:r>
      <w:r w:rsidRPr="00A8066E">
        <w:rPr>
          <w:rFonts w:hint="cs"/>
          <w:rtl/>
        </w:rPr>
        <w:t xml:space="preserve">שהקימה בכל מחוז בעקבות אירועי שומר החומות </w:t>
      </w:r>
      <w:r w:rsidRPr="00A8066E">
        <w:rPr>
          <w:rFonts w:hint="eastAsia"/>
          <w:rtl/>
        </w:rPr>
        <w:t>יתבססו</w:t>
      </w:r>
      <w:r w:rsidRPr="00A8066E">
        <w:rPr>
          <w:rtl/>
        </w:rPr>
        <w:t xml:space="preserve"> </w:t>
      </w:r>
      <w:r w:rsidRPr="00A8066E">
        <w:rPr>
          <w:rFonts w:hint="eastAsia"/>
          <w:rtl/>
        </w:rPr>
        <w:t>על</w:t>
      </w:r>
      <w:r w:rsidRPr="00A8066E">
        <w:rPr>
          <w:rtl/>
        </w:rPr>
        <w:t xml:space="preserve"> </w:t>
      </w:r>
      <w:r w:rsidRPr="00A8066E">
        <w:rPr>
          <w:rFonts w:hint="eastAsia"/>
          <w:rtl/>
        </w:rPr>
        <w:t>כוחות</w:t>
      </w:r>
      <w:r w:rsidRPr="00A8066E">
        <w:rPr>
          <w:rtl/>
        </w:rPr>
        <w:t xml:space="preserve"> </w:t>
      </w:r>
      <w:r w:rsidRPr="00A8066E">
        <w:rPr>
          <w:rFonts w:hint="eastAsia"/>
          <w:rtl/>
        </w:rPr>
        <w:t>כוננות</w:t>
      </w:r>
      <w:r w:rsidRPr="00A8066E">
        <w:rPr>
          <w:rtl/>
        </w:rPr>
        <w:t xml:space="preserve"> </w:t>
      </w:r>
      <w:r w:rsidRPr="00A8066E">
        <w:rPr>
          <w:rFonts w:hint="eastAsia"/>
          <w:rtl/>
        </w:rPr>
        <w:t>אורגניים</w:t>
      </w:r>
      <w:r w:rsidRPr="00A8066E">
        <w:rPr>
          <w:rFonts w:hint="cs"/>
          <w:rtl/>
        </w:rPr>
        <w:t xml:space="preserve"> ועל שלד פיקודי מוגדר וקבוע </w:t>
      </w:r>
      <w:r w:rsidRPr="0033460A">
        <w:rPr>
          <w:rFonts w:hint="cs"/>
          <w:rtl/>
        </w:rPr>
        <w:t>שיעבור</w:t>
      </w:r>
      <w:r w:rsidRPr="00A8066E">
        <w:rPr>
          <w:rFonts w:hint="cs"/>
          <w:rtl/>
        </w:rPr>
        <w:t xml:space="preserve"> הכשרות תקופתיות</w:t>
      </w:r>
      <w:r w:rsidRPr="00A8066E">
        <w:rPr>
          <w:rtl/>
        </w:rPr>
        <w:t xml:space="preserve">. </w:t>
      </w:r>
      <w:r w:rsidRPr="00A8066E">
        <w:rPr>
          <w:rFonts w:hint="eastAsia"/>
          <w:rtl/>
        </w:rPr>
        <w:t>עוד</w:t>
      </w:r>
      <w:r w:rsidRPr="00A8066E">
        <w:rPr>
          <w:rFonts w:hint="cs"/>
          <w:rtl/>
        </w:rPr>
        <w:t xml:space="preserve"> מומלץ כי המשטרה תמשיך לפעול להבטחת כשירות מלאה של המפקדות המשימתיות, לרבות באמצעות השלמת תהליכי הרכש והכנסתן </w:t>
      </w:r>
      <w:r w:rsidRPr="00A8066E">
        <w:rPr>
          <w:rFonts w:hint="cs"/>
          <w:rtl/>
        </w:rPr>
        <w:lastRenderedPageBreak/>
        <w:t xml:space="preserve">למסלול מסודר של אימונים והכשרות כדי שתתאפשר, בעת הצורך, הפעלתן </w:t>
      </w:r>
      <w:r>
        <w:rPr>
          <w:rFonts w:hint="cs"/>
          <w:rtl/>
        </w:rPr>
        <w:t>בו זמנית</w:t>
      </w:r>
      <w:r w:rsidRPr="00A8066E">
        <w:rPr>
          <w:rFonts w:hint="cs"/>
          <w:rtl/>
        </w:rPr>
        <w:t xml:space="preserve"> בכלל הגזרות הרלוונטיות</w:t>
      </w:r>
      <w:r>
        <w:rPr>
          <w:rFonts w:hint="cs"/>
          <w:rtl/>
        </w:rPr>
        <w:t>.</w:t>
      </w:r>
    </w:p>
    <w:p w14:paraId="4D44C010" w14:textId="0693FCEC" w:rsidR="0033460A" w:rsidRDefault="0033460A" w:rsidP="0033460A">
      <w:pPr>
        <w:pStyle w:val="71f1"/>
        <w:rPr>
          <w:rtl/>
        </w:rPr>
      </w:pPr>
      <w:r w:rsidRPr="00C76C95">
        <w:rPr>
          <w:noProof/>
        </w:rPr>
        <w:drawing>
          <wp:anchor distT="0" distB="3600450" distL="114300" distR="114300" simplePos="0" relativeHeight="252329472" behindDoc="0" locked="0" layoutInCell="1" allowOverlap="1" wp14:anchorId="6188F3D0" wp14:editId="2BEDACDB">
            <wp:simplePos x="0" y="0"/>
            <wp:positionH relativeFrom="column">
              <wp:posOffset>4518660</wp:posOffset>
            </wp:positionH>
            <wp:positionV relativeFrom="paragraph">
              <wp:posOffset>8890</wp:posOffset>
            </wp:positionV>
            <wp:extent cx="140335" cy="161925"/>
            <wp:effectExtent l="0" t="0" r="0" b="9525"/>
            <wp:wrapNone/>
            <wp:docPr id="205277095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מוצע כי המשטרה תגבש </w:t>
      </w:r>
      <w:proofErr w:type="spellStart"/>
      <w:r w:rsidRPr="00A8066E">
        <w:rPr>
          <w:rFonts w:hint="cs"/>
          <w:rtl/>
        </w:rPr>
        <w:t>תוכנית</w:t>
      </w:r>
      <w:proofErr w:type="spellEnd"/>
      <w:r w:rsidRPr="00A8066E">
        <w:rPr>
          <w:rFonts w:hint="cs"/>
          <w:rtl/>
        </w:rPr>
        <w:t xml:space="preserve"> מסודרת לבנייה ולעדכון של תיקי שטח לכלל הגזרות הרלוונטיות, על פי תרחישי הייחוס המשטרתיים, לרבות בערים המעורבות. מומלץ כי תיקי השטח יהיו ממוחשבים. כן נדרש גיבוש נוהל שיבטיח העברת תיקי השטח בצורה מסודרת לכוחות תגבור שיוזרמו לכל גזרה רלוונטית. מוצע כי המשטרה תערוך בקרות בעניין. </w:t>
      </w:r>
      <w:r w:rsidRPr="00A8066E">
        <w:rPr>
          <w:rFonts w:hint="eastAsia"/>
          <w:rtl/>
        </w:rPr>
        <w:t>עוד</w:t>
      </w:r>
      <w:r w:rsidRPr="00A8066E">
        <w:rPr>
          <w:rtl/>
        </w:rPr>
        <w:t xml:space="preserve"> </w:t>
      </w:r>
      <w:r w:rsidRPr="00A8066E">
        <w:rPr>
          <w:rFonts w:hint="cs"/>
          <w:rtl/>
        </w:rPr>
        <w:t>מומלץ כי פעילות להיכרות של מפקדים את השטח תיערך באופן מובנה ושיטתי שיבטיח יישום עקבי לאורך זמן</w:t>
      </w:r>
      <w:r>
        <w:rPr>
          <w:rFonts w:hint="cs"/>
          <w:rtl/>
        </w:rPr>
        <w:t>.</w:t>
      </w:r>
    </w:p>
    <w:p w14:paraId="0A965197" w14:textId="508986CB" w:rsidR="0033460A" w:rsidRDefault="0033460A" w:rsidP="0033460A">
      <w:pPr>
        <w:pStyle w:val="71f1"/>
        <w:rPr>
          <w:rtl/>
        </w:rPr>
      </w:pPr>
      <w:r w:rsidRPr="00C76C95">
        <w:rPr>
          <w:noProof/>
        </w:rPr>
        <w:drawing>
          <wp:anchor distT="0" distB="3600450" distL="114300" distR="114300" simplePos="0" relativeHeight="252331520" behindDoc="0" locked="0" layoutInCell="1" allowOverlap="1" wp14:anchorId="43C4C0BB" wp14:editId="580D0F7F">
            <wp:simplePos x="0" y="0"/>
            <wp:positionH relativeFrom="column">
              <wp:posOffset>4518660</wp:posOffset>
            </wp:positionH>
            <wp:positionV relativeFrom="paragraph">
              <wp:posOffset>8890</wp:posOffset>
            </wp:positionV>
            <wp:extent cx="140335" cy="161925"/>
            <wp:effectExtent l="0" t="0" r="0" b="9525"/>
            <wp:wrapNone/>
            <wp:docPr id="205277095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מוצע כי המשטרה תיערך באופן שיבטיח מענה סדור ומקיף לקריאות מוקד במצבי חירום. במסגרת זו יש לשקול עדכון נהלים לתגבור - במצבי חירום - של עמדות מוקד ושל מרכזי שליטה. </w:t>
      </w:r>
      <w:r w:rsidRPr="00A8066E">
        <w:rPr>
          <w:rFonts w:hint="eastAsia"/>
          <w:rtl/>
        </w:rPr>
        <w:t>בפרט</w:t>
      </w:r>
      <w:r w:rsidRPr="00A8066E">
        <w:rPr>
          <w:rtl/>
        </w:rPr>
        <w:t xml:space="preserve"> -</w:t>
      </w:r>
      <w:r w:rsidRPr="00A8066E">
        <w:rPr>
          <w:rFonts w:hint="cs"/>
          <w:rtl/>
        </w:rPr>
        <w:t xml:space="preserve"> </w:t>
      </w:r>
      <w:r w:rsidRPr="00A8066E">
        <w:rPr>
          <w:rFonts w:hint="eastAsia"/>
          <w:rtl/>
        </w:rPr>
        <w:t>מוצע</w:t>
      </w:r>
      <w:r w:rsidRPr="00A8066E">
        <w:rPr>
          <w:rtl/>
        </w:rPr>
        <w:t xml:space="preserve"> </w:t>
      </w:r>
      <w:r w:rsidRPr="00A8066E">
        <w:rPr>
          <w:rFonts w:hint="eastAsia"/>
          <w:rtl/>
        </w:rPr>
        <w:t>להבטיח</w:t>
      </w:r>
      <w:r w:rsidRPr="00A8066E">
        <w:rPr>
          <w:rtl/>
        </w:rPr>
        <w:t xml:space="preserve"> </w:t>
      </w:r>
      <w:r w:rsidRPr="00A8066E">
        <w:rPr>
          <w:rFonts w:hint="eastAsia"/>
          <w:rtl/>
        </w:rPr>
        <w:t>כי</w:t>
      </w:r>
      <w:r w:rsidRPr="00A8066E">
        <w:rPr>
          <w:rFonts w:hint="cs"/>
          <w:rtl/>
        </w:rPr>
        <w:t xml:space="preserve"> הטיפול בסוגיית קריאות מוקד במצבי חירום יתבצע בראייה כלל-ארצית ובאופן שייתן מענה הולם לאתגר זה בכלל המחוזות והגזרות הרלוונטיות, </w:t>
      </w:r>
      <w:r w:rsidR="00CE16D3" w:rsidRPr="00CE16D3">
        <w:rPr>
          <w:rtl/>
        </w:rPr>
        <w:t>כך שיתאפשר</w:t>
      </w:r>
      <w:r w:rsidR="00CE16D3">
        <w:rPr>
          <w:rFonts w:hint="cs"/>
          <w:rtl/>
        </w:rPr>
        <w:t xml:space="preserve"> </w:t>
      </w:r>
      <w:r w:rsidRPr="00A8066E">
        <w:rPr>
          <w:rFonts w:hint="cs"/>
          <w:rtl/>
        </w:rPr>
        <w:t>תגבור מספק לפעילות המוקדים גם בהתרחש אירוע רב-זירתי בפריסה ארצית</w:t>
      </w:r>
      <w:r>
        <w:rPr>
          <w:rFonts w:hint="cs"/>
          <w:rtl/>
        </w:rPr>
        <w:t>.</w:t>
      </w:r>
    </w:p>
    <w:p w14:paraId="3505FBE4" w14:textId="69EDA792" w:rsidR="0033460A" w:rsidRDefault="0033460A" w:rsidP="0033460A">
      <w:pPr>
        <w:pStyle w:val="71f1"/>
        <w:rPr>
          <w:rtl/>
        </w:rPr>
      </w:pPr>
      <w:r w:rsidRPr="00C76C95">
        <w:rPr>
          <w:noProof/>
        </w:rPr>
        <w:drawing>
          <wp:anchor distT="0" distB="3600450" distL="114300" distR="114300" simplePos="0" relativeHeight="252333568" behindDoc="0" locked="0" layoutInCell="1" allowOverlap="1" wp14:anchorId="419D1D0A" wp14:editId="6B955B16">
            <wp:simplePos x="0" y="0"/>
            <wp:positionH relativeFrom="column">
              <wp:posOffset>4518660</wp:posOffset>
            </wp:positionH>
            <wp:positionV relativeFrom="paragraph">
              <wp:posOffset>8890</wp:posOffset>
            </wp:positionV>
            <wp:extent cx="140335" cy="161925"/>
            <wp:effectExtent l="0" t="0" r="0" b="9525"/>
            <wp:wrapNone/>
            <wp:docPr id="205277095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E9E">
        <w:rPr>
          <w:rFonts w:hint="cs"/>
          <w:rtl/>
        </w:rPr>
        <w:t xml:space="preserve">על המשטרה להחזיק מלאים של ציוד ואמצעים לחירום - בהיקף, במגוון ובכמות שיאפשרו לה להתמודד עם אירועים הנגזרים מהאיומים ומתרחישי הייחוס, </w:t>
      </w:r>
      <w:r>
        <w:rPr>
          <w:rFonts w:hint="cs"/>
          <w:rtl/>
        </w:rPr>
        <w:t xml:space="preserve">אם </w:t>
      </w:r>
      <w:r w:rsidRPr="00161E9E">
        <w:rPr>
          <w:rFonts w:hint="cs"/>
          <w:rtl/>
        </w:rPr>
        <w:t xml:space="preserve"> יתממשו - ולאורך פרק הזמן </w:t>
      </w:r>
      <w:r>
        <w:rPr>
          <w:rFonts w:hint="cs"/>
          <w:rtl/>
        </w:rPr>
        <w:t>ש</w:t>
      </w:r>
      <w:r w:rsidRPr="00161E9E">
        <w:rPr>
          <w:rFonts w:hint="cs"/>
          <w:rtl/>
        </w:rPr>
        <w:t xml:space="preserve">בו תידרש ההתמודדות עימם.  </w:t>
      </w:r>
      <w:r w:rsidRPr="00854970">
        <w:rPr>
          <w:rFonts w:hint="cs"/>
          <w:rtl/>
        </w:rPr>
        <w:t>על הניהול הלוגיסטי של יחידות המילואים של מג"ב להישען על תקינה ומפתחות לאמצעים ולציוד ועל הגדרה של כמויות מינימליות של מלאי חירום</w:t>
      </w:r>
      <w:r>
        <w:rPr>
          <w:rFonts w:hint="cs"/>
          <w:rtl/>
        </w:rPr>
        <w:t>.</w:t>
      </w:r>
    </w:p>
    <w:p w14:paraId="58ACCA80" w14:textId="317606E9" w:rsidR="0033460A" w:rsidRDefault="0033460A" w:rsidP="0033460A">
      <w:pPr>
        <w:pStyle w:val="71f1"/>
        <w:rPr>
          <w:rtl/>
        </w:rPr>
      </w:pPr>
      <w:r w:rsidRPr="00C76C95">
        <w:rPr>
          <w:noProof/>
        </w:rPr>
        <w:drawing>
          <wp:anchor distT="0" distB="3600450" distL="114300" distR="114300" simplePos="0" relativeHeight="252335616" behindDoc="0" locked="0" layoutInCell="1" allowOverlap="1" wp14:anchorId="77E18815" wp14:editId="5BD444DD">
            <wp:simplePos x="0" y="0"/>
            <wp:positionH relativeFrom="column">
              <wp:posOffset>4518660</wp:posOffset>
            </wp:positionH>
            <wp:positionV relativeFrom="paragraph">
              <wp:posOffset>8890</wp:posOffset>
            </wp:positionV>
            <wp:extent cx="140335" cy="161925"/>
            <wp:effectExtent l="0" t="0" r="0" b="9525"/>
            <wp:wrapNone/>
            <wp:docPr id="205277095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על המשטרה למצות את המהלכים שפירטה בהתייחסותה לדוח זה להשלמת מיגון, ציוד ואמצעים; לייעד תקציבים להשלמת פערים; לנהל פיקוח ובקרה אחר מצב המלאים בפועל. בפרט </w:t>
      </w:r>
      <w:r w:rsidRPr="00A8066E">
        <w:rPr>
          <w:rFonts w:hint="eastAsia"/>
          <w:rtl/>
        </w:rPr>
        <w:t>מוצע</w:t>
      </w:r>
      <w:r w:rsidRPr="00A8066E">
        <w:rPr>
          <w:rtl/>
        </w:rPr>
        <w:t xml:space="preserve"> כי המשטרה תמשיך ותפעל מול כלל הגורמים הרל</w:t>
      </w:r>
      <w:r w:rsidRPr="00A8066E">
        <w:rPr>
          <w:rFonts w:hint="eastAsia"/>
          <w:rtl/>
        </w:rPr>
        <w:t>וונטיים</w:t>
      </w:r>
      <w:r w:rsidRPr="00A8066E">
        <w:rPr>
          <w:rtl/>
        </w:rPr>
        <w:t xml:space="preserve"> לאישור </w:t>
      </w:r>
      <w:proofErr w:type="spellStart"/>
      <w:r w:rsidRPr="00A8066E">
        <w:rPr>
          <w:rFonts w:hint="eastAsia"/>
          <w:rtl/>
        </w:rPr>
        <w:t>תוכנית</w:t>
      </w:r>
      <w:proofErr w:type="spellEnd"/>
      <w:r w:rsidRPr="00A8066E">
        <w:rPr>
          <w:rtl/>
        </w:rPr>
        <w:t xml:space="preserve"> שתאפשר </w:t>
      </w:r>
      <w:r w:rsidRPr="00A8066E">
        <w:rPr>
          <w:rFonts w:hint="eastAsia"/>
          <w:rtl/>
        </w:rPr>
        <w:t>את</w:t>
      </w:r>
      <w:r w:rsidRPr="00A8066E">
        <w:rPr>
          <w:rtl/>
        </w:rPr>
        <w:t xml:space="preserve"> </w:t>
      </w:r>
      <w:r w:rsidRPr="00A8066E">
        <w:rPr>
          <w:rFonts w:hint="eastAsia"/>
          <w:rtl/>
        </w:rPr>
        <w:t>השלמת</w:t>
      </w:r>
      <w:r w:rsidRPr="00A8066E">
        <w:rPr>
          <w:rtl/>
        </w:rPr>
        <w:t xml:space="preserve"> </w:t>
      </w:r>
      <w:r w:rsidRPr="00A8066E">
        <w:rPr>
          <w:rFonts w:hint="eastAsia"/>
          <w:rtl/>
        </w:rPr>
        <w:t>הפערים</w:t>
      </w:r>
      <w:r w:rsidRPr="00A8066E">
        <w:rPr>
          <w:rtl/>
        </w:rPr>
        <w:t xml:space="preserve"> </w:t>
      </w:r>
      <w:r w:rsidRPr="00A8066E">
        <w:rPr>
          <w:rFonts w:hint="eastAsia"/>
          <w:rtl/>
        </w:rPr>
        <w:t>באמצעים</w:t>
      </w:r>
      <w:r w:rsidRPr="00A8066E">
        <w:rPr>
          <w:rtl/>
        </w:rPr>
        <w:t xml:space="preserve"> </w:t>
      </w:r>
      <w:r w:rsidRPr="00A8066E">
        <w:rPr>
          <w:rFonts w:hint="eastAsia"/>
          <w:rtl/>
        </w:rPr>
        <w:t>ובציוד</w:t>
      </w:r>
      <w:r w:rsidRPr="00A8066E">
        <w:rPr>
          <w:rtl/>
        </w:rPr>
        <w:t xml:space="preserve"> </w:t>
      </w:r>
      <w:r w:rsidRPr="00A8066E">
        <w:rPr>
          <w:rFonts w:hint="eastAsia"/>
          <w:rtl/>
        </w:rPr>
        <w:t>ולהקצאת</w:t>
      </w:r>
      <w:r w:rsidRPr="00A8066E">
        <w:rPr>
          <w:rtl/>
        </w:rPr>
        <w:t xml:space="preserve"> </w:t>
      </w:r>
      <w:r w:rsidRPr="00A8066E">
        <w:rPr>
          <w:rFonts w:hint="eastAsia"/>
          <w:rtl/>
        </w:rPr>
        <w:t>התקציבים</w:t>
      </w:r>
      <w:r w:rsidRPr="00A8066E">
        <w:rPr>
          <w:rtl/>
        </w:rPr>
        <w:t xml:space="preserve"> </w:t>
      </w:r>
      <w:r w:rsidRPr="00A8066E">
        <w:rPr>
          <w:rFonts w:hint="eastAsia"/>
          <w:rtl/>
        </w:rPr>
        <w:t>הדרושים</w:t>
      </w:r>
      <w:r w:rsidRPr="00A8066E">
        <w:rPr>
          <w:rtl/>
        </w:rPr>
        <w:t xml:space="preserve"> </w:t>
      </w:r>
      <w:r w:rsidRPr="00A8066E">
        <w:rPr>
          <w:rFonts w:hint="eastAsia"/>
          <w:rtl/>
        </w:rPr>
        <w:t>למימושה</w:t>
      </w:r>
      <w:r w:rsidRPr="00A8066E">
        <w:rPr>
          <w:rtl/>
        </w:rPr>
        <w:t xml:space="preserve">, </w:t>
      </w:r>
      <w:r w:rsidRPr="00A8066E">
        <w:rPr>
          <w:rFonts w:hint="eastAsia"/>
          <w:rtl/>
        </w:rPr>
        <w:t>באופן</w:t>
      </w:r>
      <w:r w:rsidRPr="00A8066E">
        <w:rPr>
          <w:rtl/>
        </w:rPr>
        <w:t xml:space="preserve"> </w:t>
      </w:r>
      <w:r w:rsidRPr="00A8066E">
        <w:rPr>
          <w:rFonts w:hint="eastAsia"/>
          <w:rtl/>
        </w:rPr>
        <w:t>שיאפשר</w:t>
      </w:r>
      <w:r w:rsidRPr="00A8066E">
        <w:rPr>
          <w:rtl/>
        </w:rPr>
        <w:t xml:space="preserve"> </w:t>
      </w:r>
      <w:r w:rsidRPr="00A8066E">
        <w:rPr>
          <w:rFonts w:hint="eastAsia"/>
          <w:rtl/>
        </w:rPr>
        <w:t>פעילות</w:t>
      </w:r>
      <w:r w:rsidRPr="00A8066E">
        <w:rPr>
          <w:rtl/>
        </w:rPr>
        <w:t xml:space="preserve"> </w:t>
      </w:r>
      <w:r w:rsidRPr="00A8066E">
        <w:rPr>
          <w:rFonts w:hint="eastAsia"/>
          <w:rtl/>
        </w:rPr>
        <w:t>אפקטיבית</w:t>
      </w:r>
      <w:r w:rsidRPr="00A8066E">
        <w:rPr>
          <w:rtl/>
        </w:rPr>
        <w:t xml:space="preserve"> </w:t>
      </w:r>
      <w:r w:rsidRPr="00A8066E">
        <w:rPr>
          <w:rFonts w:hint="eastAsia"/>
          <w:rtl/>
        </w:rPr>
        <w:t>של</w:t>
      </w:r>
      <w:r w:rsidRPr="00A8066E">
        <w:rPr>
          <w:rtl/>
        </w:rPr>
        <w:t xml:space="preserve"> </w:t>
      </w:r>
      <w:r w:rsidRPr="00A8066E">
        <w:rPr>
          <w:rFonts w:hint="eastAsia"/>
          <w:rtl/>
        </w:rPr>
        <w:t>הכוחות</w:t>
      </w:r>
      <w:r w:rsidRPr="00A8066E">
        <w:rPr>
          <w:rtl/>
        </w:rPr>
        <w:t xml:space="preserve"> </w:t>
      </w:r>
      <w:r w:rsidRPr="00A8066E">
        <w:rPr>
          <w:rFonts w:hint="eastAsia"/>
          <w:rtl/>
        </w:rPr>
        <w:t>בעת</w:t>
      </w:r>
      <w:r w:rsidRPr="00A8066E">
        <w:rPr>
          <w:rtl/>
        </w:rPr>
        <w:t xml:space="preserve"> </w:t>
      </w:r>
      <w:r w:rsidRPr="00A8066E">
        <w:rPr>
          <w:rFonts w:hint="eastAsia"/>
          <w:rtl/>
        </w:rPr>
        <w:t>חירום</w:t>
      </w:r>
      <w:r w:rsidRPr="00A8066E">
        <w:rPr>
          <w:rtl/>
        </w:rPr>
        <w:t xml:space="preserve"> </w:t>
      </w:r>
      <w:r w:rsidRPr="00A8066E">
        <w:rPr>
          <w:rFonts w:hint="eastAsia"/>
          <w:rtl/>
        </w:rPr>
        <w:t>בכלל</w:t>
      </w:r>
      <w:r w:rsidRPr="00A8066E">
        <w:rPr>
          <w:rtl/>
        </w:rPr>
        <w:t xml:space="preserve"> </w:t>
      </w:r>
      <w:r w:rsidRPr="00A8066E">
        <w:rPr>
          <w:rFonts w:hint="eastAsia"/>
          <w:rtl/>
        </w:rPr>
        <w:t>ושל</w:t>
      </w:r>
      <w:r w:rsidRPr="00A8066E">
        <w:rPr>
          <w:rtl/>
        </w:rPr>
        <w:t xml:space="preserve"> </w:t>
      </w:r>
      <w:r w:rsidRPr="00A8066E">
        <w:rPr>
          <w:rFonts w:hint="eastAsia"/>
          <w:rtl/>
        </w:rPr>
        <w:t>מערך</w:t>
      </w:r>
      <w:r w:rsidRPr="00A8066E">
        <w:rPr>
          <w:rtl/>
        </w:rPr>
        <w:t xml:space="preserve"> </w:t>
      </w:r>
      <w:r w:rsidRPr="00A8066E">
        <w:rPr>
          <w:rFonts w:hint="eastAsia"/>
          <w:rtl/>
        </w:rPr>
        <w:t>המילואים</w:t>
      </w:r>
      <w:r w:rsidRPr="00A8066E">
        <w:rPr>
          <w:rtl/>
        </w:rPr>
        <w:t xml:space="preserve"> </w:t>
      </w:r>
      <w:r w:rsidRPr="00A8066E">
        <w:rPr>
          <w:rFonts w:hint="eastAsia"/>
          <w:rtl/>
        </w:rPr>
        <w:t>של</w:t>
      </w:r>
      <w:r w:rsidRPr="00A8066E">
        <w:rPr>
          <w:rtl/>
        </w:rPr>
        <w:t xml:space="preserve"> </w:t>
      </w:r>
      <w:r w:rsidRPr="00A8066E">
        <w:rPr>
          <w:rFonts w:hint="eastAsia"/>
          <w:rtl/>
        </w:rPr>
        <w:t>מג</w:t>
      </w:r>
      <w:r w:rsidRPr="00A8066E">
        <w:rPr>
          <w:rtl/>
        </w:rPr>
        <w:t xml:space="preserve">"ב </w:t>
      </w:r>
      <w:r w:rsidRPr="00A8066E">
        <w:rPr>
          <w:rFonts w:hint="eastAsia"/>
          <w:rtl/>
        </w:rPr>
        <w:t>בפרט</w:t>
      </w:r>
      <w:r w:rsidRPr="00A8066E">
        <w:rPr>
          <w:rtl/>
        </w:rPr>
        <w:t xml:space="preserve">. </w:t>
      </w:r>
      <w:r w:rsidRPr="00A8066E">
        <w:rPr>
          <w:rFonts w:hint="eastAsia"/>
          <w:rtl/>
        </w:rPr>
        <w:t>התוכנית</w:t>
      </w:r>
      <w:r w:rsidRPr="00A8066E">
        <w:rPr>
          <w:rtl/>
        </w:rPr>
        <w:t xml:space="preserve"> צריכה לתת מענה שיטתי </w:t>
      </w:r>
      <w:r w:rsidRPr="00A8066E">
        <w:rPr>
          <w:rFonts w:hint="eastAsia"/>
          <w:rtl/>
        </w:rPr>
        <w:t>לצורכי</w:t>
      </w:r>
      <w:r w:rsidRPr="00A8066E">
        <w:rPr>
          <w:rtl/>
        </w:rPr>
        <w:t xml:space="preserve"> ההצטיידות בהתאמה לתרחישי ייחוס מעודכנים, לכלול פירוט </w:t>
      </w:r>
      <w:r w:rsidRPr="00A8066E">
        <w:rPr>
          <w:rFonts w:hint="eastAsia"/>
          <w:rtl/>
        </w:rPr>
        <w:t>תקציבי</w:t>
      </w:r>
      <w:r w:rsidRPr="00A8066E">
        <w:rPr>
          <w:rtl/>
        </w:rPr>
        <w:t xml:space="preserve"> </w:t>
      </w:r>
      <w:r w:rsidRPr="00A8066E">
        <w:rPr>
          <w:rFonts w:hint="eastAsia"/>
          <w:rtl/>
        </w:rPr>
        <w:t>ולוחות</w:t>
      </w:r>
      <w:r w:rsidRPr="00A8066E">
        <w:rPr>
          <w:rtl/>
        </w:rPr>
        <w:t xml:space="preserve"> זמנים לביצוע ולהגדיר </w:t>
      </w:r>
      <w:r w:rsidRPr="00A8066E">
        <w:rPr>
          <w:rFonts w:hint="eastAsia"/>
          <w:rtl/>
        </w:rPr>
        <w:t>את</w:t>
      </w:r>
      <w:r w:rsidRPr="00A8066E">
        <w:rPr>
          <w:rtl/>
        </w:rPr>
        <w:t xml:space="preserve"> </w:t>
      </w:r>
      <w:r w:rsidRPr="00A8066E">
        <w:rPr>
          <w:rFonts w:hint="eastAsia"/>
          <w:rtl/>
        </w:rPr>
        <w:t>הגורמים</w:t>
      </w:r>
      <w:r w:rsidRPr="00A8066E">
        <w:rPr>
          <w:rtl/>
        </w:rPr>
        <w:t xml:space="preserve"> </w:t>
      </w:r>
      <w:r w:rsidRPr="00A8066E">
        <w:rPr>
          <w:rFonts w:hint="eastAsia"/>
          <w:rtl/>
        </w:rPr>
        <w:t>האחראים</w:t>
      </w:r>
      <w:r w:rsidRPr="00A8066E">
        <w:rPr>
          <w:rtl/>
        </w:rPr>
        <w:t xml:space="preserve"> </w:t>
      </w:r>
      <w:r w:rsidRPr="00A8066E">
        <w:rPr>
          <w:rFonts w:hint="eastAsia"/>
          <w:rtl/>
        </w:rPr>
        <w:t>למימושה</w:t>
      </w:r>
      <w:r w:rsidRPr="00A8066E">
        <w:rPr>
          <w:rtl/>
        </w:rPr>
        <w:t xml:space="preserve">.  </w:t>
      </w:r>
      <w:r w:rsidRPr="00A8066E">
        <w:rPr>
          <w:rFonts w:hint="eastAsia"/>
          <w:rtl/>
        </w:rPr>
        <w:t>עוד</w:t>
      </w:r>
      <w:r w:rsidRPr="00A8066E">
        <w:rPr>
          <w:rtl/>
        </w:rPr>
        <w:t xml:space="preserve"> </w:t>
      </w:r>
      <w:r w:rsidRPr="00A8066E">
        <w:rPr>
          <w:rFonts w:hint="eastAsia"/>
          <w:rtl/>
        </w:rPr>
        <w:t>מוצע</w:t>
      </w:r>
      <w:r w:rsidRPr="00A8066E">
        <w:rPr>
          <w:rtl/>
        </w:rPr>
        <w:t xml:space="preserve"> </w:t>
      </w:r>
      <w:r w:rsidRPr="00A8066E">
        <w:rPr>
          <w:rFonts w:hint="eastAsia"/>
          <w:rtl/>
        </w:rPr>
        <w:t>כי</w:t>
      </w:r>
      <w:r w:rsidRPr="00A8066E">
        <w:rPr>
          <w:rtl/>
        </w:rPr>
        <w:t xml:space="preserve"> </w:t>
      </w:r>
      <w:r w:rsidRPr="00A8066E">
        <w:rPr>
          <w:rFonts w:hint="eastAsia"/>
          <w:rtl/>
        </w:rPr>
        <w:t>המשטרה</w:t>
      </w:r>
      <w:r w:rsidRPr="00A8066E">
        <w:rPr>
          <w:rtl/>
        </w:rPr>
        <w:t xml:space="preserve"> </w:t>
      </w:r>
      <w:r w:rsidRPr="00A8066E">
        <w:rPr>
          <w:rFonts w:hint="eastAsia"/>
          <w:rtl/>
        </w:rPr>
        <w:t>תשלים</w:t>
      </w:r>
      <w:r w:rsidRPr="00A8066E">
        <w:rPr>
          <w:rtl/>
        </w:rPr>
        <w:t xml:space="preserve"> </w:t>
      </w:r>
      <w:r w:rsidRPr="00A8066E">
        <w:rPr>
          <w:rFonts w:hint="eastAsia"/>
          <w:rtl/>
        </w:rPr>
        <w:t>את</w:t>
      </w:r>
      <w:r w:rsidRPr="00A8066E">
        <w:rPr>
          <w:rtl/>
        </w:rPr>
        <w:t xml:space="preserve"> </w:t>
      </w:r>
      <w:r w:rsidRPr="00A8066E">
        <w:rPr>
          <w:rFonts w:hint="eastAsia"/>
          <w:rtl/>
        </w:rPr>
        <w:t>העבודה</w:t>
      </w:r>
      <w:r w:rsidRPr="00A8066E">
        <w:rPr>
          <w:rtl/>
        </w:rPr>
        <w:t xml:space="preserve"> </w:t>
      </w:r>
      <w:r w:rsidRPr="00A8066E">
        <w:rPr>
          <w:rFonts w:hint="eastAsia"/>
          <w:rtl/>
        </w:rPr>
        <w:t>על</w:t>
      </w:r>
      <w:r w:rsidRPr="00A8066E">
        <w:rPr>
          <w:rtl/>
        </w:rPr>
        <w:t xml:space="preserve"> </w:t>
      </w:r>
      <w:r w:rsidRPr="00A8066E">
        <w:rPr>
          <w:rFonts w:hint="eastAsia"/>
          <w:rtl/>
        </w:rPr>
        <w:t>מערכת</w:t>
      </w:r>
      <w:r w:rsidRPr="00A8066E">
        <w:rPr>
          <w:rtl/>
        </w:rPr>
        <w:t xml:space="preserve"> </w:t>
      </w:r>
      <w:r w:rsidRPr="00A8066E">
        <w:rPr>
          <w:rFonts w:hint="eastAsia"/>
          <w:rtl/>
        </w:rPr>
        <w:t>לניהול</w:t>
      </w:r>
      <w:r w:rsidRPr="00A8066E">
        <w:rPr>
          <w:rtl/>
        </w:rPr>
        <w:t xml:space="preserve"> </w:t>
      </w:r>
      <w:r w:rsidRPr="00A8066E">
        <w:rPr>
          <w:rFonts w:hint="eastAsia"/>
          <w:rtl/>
        </w:rPr>
        <w:t>מלאים</w:t>
      </w:r>
      <w:r w:rsidRPr="00A8066E">
        <w:rPr>
          <w:rtl/>
        </w:rPr>
        <w:t xml:space="preserve"> </w:t>
      </w:r>
      <w:r w:rsidRPr="00A8066E">
        <w:rPr>
          <w:rFonts w:hint="eastAsia"/>
          <w:rtl/>
        </w:rPr>
        <w:t>בארגון</w:t>
      </w:r>
      <w:r w:rsidRPr="00A8066E">
        <w:rPr>
          <w:rtl/>
        </w:rPr>
        <w:t xml:space="preserve"> </w:t>
      </w:r>
      <w:r w:rsidRPr="00A8066E">
        <w:rPr>
          <w:rFonts w:hint="eastAsia"/>
          <w:rtl/>
        </w:rPr>
        <w:t>ועל</w:t>
      </w:r>
      <w:r w:rsidRPr="00A8066E">
        <w:rPr>
          <w:rtl/>
        </w:rPr>
        <w:t xml:space="preserve"> </w:t>
      </w:r>
      <w:r w:rsidRPr="00A8066E">
        <w:rPr>
          <w:rFonts w:hint="eastAsia"/>
          <w:rtl/>
        </w:rPr>
        <w:t>פרויקט</w:t>
      </w:r>
      <w:r w:rsidRPr="00A8066E">
        <w:rPr>
          <w:rtl/>
        </w:rPr>
        <w:t xml:space="preserve"> </w:t>
      </w:r>
      <w:r w:rsidRPr="00A8066E">
        <w:rPr>
          <w:rFonts w:hint="eastAsia"/>
          <w:rtl/>
        </w:rPr>
        <w:t>מחסני</w:t>
      </w:r>
      <w:r w:rsidRPr="00A8066E">
        <w:rPr>
          <w:rtl/>
        </w:rPr>
        <w:t xml:space="preserve"> </w:t>
      </w:r>
      <w:r w:rsidRPr="00A8066E">
        <w:rPr>
          <w:rFonts w:hint="eastAsia"/>
          <w:rtl/>
        </w:rPr>
        <w:t>החירום</w:t>
      </w:r>
      <w:r w:rsidRPr="00A8066E">
        <w:rPr>
          <w:rtl/>
        </w:rPr>
        <w:t xml:space="preserve"> </w:t>
      </w:r>
      <w:r w:rsidRPr="00A8066E">
        <w:rPr>
          <w:rFonts w:hint="eastAsia"/>
          <w:rtl/>
        </w:rPr>
        <w:t>של</w:t>
      </w:r>
      <w:r w:rsidRPr="00A8066E">
        <w:rPr>
          <w:rtl/>
        </w:rPr>
        <w:t xml:space="preserve"> </w:t>
      </w:r>
      <w:r w:rsidRPr="00A8066E">
        <w:rPr>
          <w:rFonts w:hint="eastAsia"/>
          <w:rtl/>
        </w:rPr>
        <w:t>מערך</w:t>
      </w:r>
      <w:r w:rsidRPr="00A8066E">
        <w:rPr>
          <w:rtl/>
        </w:rPr>
        <w:t xml:space="preserve"> </w:t>
      </w:r>
      <w:r w:rsidRPr="00A8066E">
        <w:rPr>
          <w:rFonts w:hint="eastAsia"/>
          <w:rtl/>
        </w:rPr>
        <w:t>המילואים</w:t>
      </w:r>
      <w:r w:rsidRPr="00A8066E">
        <w:rPr>
          <w:rtl/>
        </w:rPr>
        <w:t xml:space="preserve"> </w:t>
      </w:r>
      <w:r w:rsidRPr="00A8066E">
        <w:rPr>
          <w:rFonts w:hint="eastAsia"/>
          <w:rtl/>
        </w:rPr>
        <w:t>במג</w:t>
      </w:r>
      <w:r w:rsidRPr="00A8066E">
        <w:rPr>
          <w:rtl/>
        </w:rPr>
        <w:t xml:space="preserve">"ב, </w:t>
      </w:r>
      <w:r w:rsidRPr="00A8066E">
        <w:rPr>
          <w:rFonts w:hint="eastAsia"/>
          <w:rtl/>
        </w:rPr>
        <w:t>תוך</w:t>
      </w:r>
      <w:r w:rsidRPr="00A8066E">
        <w:rPr>
          <w:rtl/>
        </w:rPr>
        <w:t xml:space="preserve"> </w:t>
      </w:r>
      <w:r w:rsidRPr="00A8066E">
        <w:rPr>
          <w:rFonts w:hint="eastAsia"/>
          <w:rtl/>
        </w:rPr>
        <w:t>הקצאת</w:t>
      </w:r>
      <w:r w:rsidRPr="00A8066E">
        <w:rPr>
          <w:rtl/>
        </w:rPr>
        <w:t xml:space="preserve"> </w:t>
      </w:r>
      <w:r w:rsidRPr="00A8066E">
        <w:rPr>
          <w:rFonts w:hint="eastAsia"/>
          <w:rtl/>
        </w:rPr>
        <w:t>תקציבים</w:t>
      </w:r>
      <w:r w:rsidRPr="00A8066E">
        <w:rPr>
          <w:rtl/>
        </w:rPr>
        <w:t xml:space="preserve"> </w:t>
      </w:r>
      <w:r w:rsidRPr="00A8066E">
        <w:rPr>
          <w:rFonts w:hint="eastAsia"/>
          <w:rtl/>
        </w:rPr>
        <w:t>למימונם</w:t>
      </w:r>
      <w:r w:rsidRPr="00A8066E">
        <w:rPr>
          <w:rtl/>
        </w:rPr>
        <w:t xml:space="preserve"> </w:t>
      </w:r>
      <w:r w:rsidRPr="00A8066E">
        <w:rPr>
          <w:rFonts w:hint="eastAsia"/>
          <w:rtl/>
        </w:rPr>
        <w:t>והגדרת</w:t>
      </w:r>
      <w:r w:rsidRPr="00A8066E">
        <w:rPr>
          <w:rtl/>
        </w:rPr>
        <w:t xml:space="preserve"> </w:t>
      </w:r>
      <w:r w:rsidRPr="00A8066E">
        <w:rPr>
          <w:rFonts w:hint="eastAsia"/>
          <w:rtl/>
        </w:rPr>
        <w:t>לוחות</w:t>
      </w:r>
      <w:r w:rsidRPr="00A8066E">
        <w:rPr>
          <w:rtl/>
        </w:rPr>
        <w:t xml:space="preserve"> </w:t>
      </w:r>
      <w:r w:rsidRPr="00A8066E">
        <w:rPr>
          <w:rFonts w:hint="eastAsia"/>
          <w:rtl/>
        </w:rPr>
        <w:t>זמנים</w:t>
      </w:r>
      <w:r w:rsidRPr="00A8066E">
        <w:rPr>
          <w:rtl/>
        </w:rPr>
        <w:t xml:space="preserve"> </w:t>
      </w:r>
      <w:r w:rsidRPr="00A8066E">
        <w:rPr>
          <w:rFonts w:hint="eastAsia"/>
          <w:rtl/>
        </w:rPr>
        <w:t>למימושם</w:t>
      </w:r>
      <w:r w:rsidRPr="00A8066E">
        <w:rPr>
          <w:rtl/>
        </w:rPr>
        <w:t xml:space="preserve"> </w:t>
      </w:r>
      <w:r w:rsidRPr="00A8066E">
        <w:rPr>
          <w:rFonts w:hint="eastAsia"/>
          <w:rtl/>
        </w:rPr>
        <w:t>וכניסתם</w:t>
      </w:r>
      <w:r w:rsidRPr="00A8066E">
        <w:rPr>
          <w:rtl/>
        </w:rPr>
        <w:t xml:space="preserve"> </w:t>
      </w:r>
      <w:r w:rsidRPr="00A8066E">
        <w:rPr>
          <w:rFonts w:hint="eastAsia"/>
          <w:rtl/>
        </w:rPr>
        <w:t>לפעילות</w:t>
      </w:r>
      <w:r>
        <w:rPr>
          <w:rFonts w:hint="cs"/>
          <w:rtl/>
        </w:rPr>
        <w:t>.</w:t>
      </w:r>
    </w:p>
    <w:p w14:paraId="661654A7" w14:textId="0509D82E" w:rsidR="0033460A" w:rsidRDefault="0033460A" w:rsidP="00163F77">
      <w:pPr>
        <w:pStyle w:val="71f1"/>
        <w:rPr>
          <w:rtl/>
        </w:rPr>
      </w:pPr>
      <w:r w:rsidRPr="00C76C95">
        <w:rPr>
          <w:noProof/>
        </w:rPr>
        <w:drawing>
          <wp:anchor distT="0" distB="3600450" distL="114300" distR="114300" simplePos="0" relativeHeight="252337664" behindDoc="0" locked="0" layoutInCell="1" allowOverlap="1" wp14:anchorId="01BA65DC" wp14:editId="7962C572">
            <wp:simplePos x="0" y="0"/>
            <wp:positionH relativeFrom="column">
              <wp:posOffset>4518660</wp:posOffset>
            </wp:positionH>
            <wp:positionV relativeFrom="paragraph">
              <wp:posOffset>8890</wp:posOffset>
            </wp:positionV>
            <wp:extent cx="140335" cy="161925"/>
            <wp:effectExtent l="0" t="0" r="0" b="9525"/>
            <wp:wrapNone/>
            <wp:docPr id="205277096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F77" w:rsidRPr="00161E9E">
        <w:rPr>
          <w:rFonts w:hint="cs"/>
          <w:rtl/>
        </w:rPr>
        <w:t xml:space="preserve">על המשטרה לוודא כי ליחידות המילואים של מג"ב יוקצו ציוד ואמצעים בהלימה להיקף הכוחות ובהתאמה </w:t>
      </w:r>
      <w:r w:rsidR="00163F77" w:rsidRPr="00A8066E">
        <w:rPr>
          <w:rFonts w:hint="cs"/>
          <w:rtl/>
        </w:rPr>
        <w:t xml:space="preserve">לייעודם. ציוד ואמצעים אלו צריכים להיות נגישים ליחידות בעת חירום </w:t>
      </w:r>
      <w:proofErr w:type="spellStart"/>
      <w:r w:rsidR="00163F77" w:rsidRPr="00A8066E">
        <w:rPr>
          <w:rFonts w:hint="cs"/>
          <w:rtl/>
        </w:rPr>
        <w:t>מייד</w:t>
      </w:r>
      <w:proofErr w:type="spellEnd"/>
      <w:r w:rsidR="00163F77" w:rsidRPr="00A8066E">
        <w:rPr>
          <w:rFonts w:hint="cs"/>
          <w:rtl/>
        </w:rPr>
        <w:t xml:space="preserve"> עם גיוסן, באופן שיאפשר לכוחות להתפרס בשטח ולהשתלב בפעילות המבצעית ללא עיכוב</w:t>
      </w:r>
      <w:r>
        <w:rPr>
          <w:rFonts w:hint="cs"/>
          <w:rtl/>
        </w:rPr>
        <w:t>.</w:t>
      </w:r>
    </w:p>
    <w:p w14:paraId="3B313065" w14:textId="4742403B" w:rsidR="00163F77" w:rsidRDefault="00163F77" w:rsidP="00163F77">
      <w:pPr>
        <w:pStyle w:val="71f1"/>
        <w:rPr>
          <w:rtl/>
        </w:rPr>
      </w:pPr>
      <w:r w:rsidRPr="00C76C95">
        <w:rPr>
          <w:noProof/>
        </w:rPr>
        <w:drawing>
          <wp:anchor distT="0" distB="3600450" distL="114300" distR="114300" simplePos="0" relativeHeight="252339712" behindDoc="0" locked="0" layoutInCell="1" allowOverlap="1" wp14:anchorId="691A6243" wp14:editId="5D3DAD95">
            <wp:simplePos x="0" y="0"/>
            <wp:positionH relativeFrom="column">
              <wp:posOffset>4518660</wp:posOffset>
            </wp:positionH>
            <wp:positionV relativeFrom="paragraph">
              <wp:posOffset>8890</wp:posOffset>
            </wp:positionV>
            <wp:extent cx="140335" cy="161925"/>
            <wp:effectExtent l="0" t="0" r="0" b="9525"/>
            <wp:wrapNone/>
            <wp:docPr id="20527709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50E9">
        <w:rPr>
          <w:rFonts w:hint="cs"/>
          <w:rtl/>
        </w:rPr>
        <w:t>על המשטרה</w:t>
      </w:r>
      <w:r w:rsidRPr="00A8066E">
        <w:rPr>
          <w:rFonts w:hint="cs"/>
          <w:rtl/>
        </w:rPr>
        <w:t xml:space="preserve"> לפעול להכשרה ולאימון של כלל השוטרים, היחידות והמפקדים המיועדים להתמודד עם אירועי הפרות</w:t>
      </w:r>
      <w:r>
        <w:rPr>
          <w:rFonts w:hint="cs"/>
          <w:rtl/>
        </w:rPr>
        <w:t xml:space="preserve"> סדר</w:t>
      </w:r>
      <w:r w:rsidRPr="00161E9E">
        <w:rPr>
          <w:rFonts w:hint="cs"/>
          <w:rtl/>
        </w:rPr>
        <w:t xml:space="preserve">. לצורך כך עליה </w:t>
      </w:r>
      <w:r>
        <w:rPr>
          <w:rFonts w:hint="cs"/>
          <w:rtl/>
        </w:rPr>
        <w:t xml:space="preserve">להשלים גיבוש של תפיסת הפעלה, </w:t>
      </w:r>
      <w:r w:rsidRPr="00161E9E">
        <w:rPr>
          <w:rFonts w:hint="cs"/>
          <w:rtl/>
        </w:rPr>
        <w:t xml:space="preserve">לבנות, לתקצב ולהוציא אל הפועל </w:t>
      </w:r>
      <w:proofErr w:type="spellStart"/>
      <w:r w:rsidRPr="00161E9E">
        <w:rPr>
          <w:rFonts w:hint="cs"/>
          <w:rtl/>
        </w:rPr>
        <w:t>תוכניות</w:t>
      </w:r>
      <w:proofErr w:type="spellEnd"/>
      <w:r w:rsidRPr="00161E9E">
        <w:rPr>
          <w:rFonts w:hint="cs"/>
          <w:rtl/>
        </w:rPr>
        <w:t xml:space="preserve"> מסודרות להכשרה ולאימונים, כדי לתת מענה עדכני ומקצועי לאתגרים הניצבים </w:t>
      </w:r>
      <w:r>
        <w:rPr>
          <w:rFonts w:hint="cs"/>
          <w:rtl/>
        </w:rPr>
        <w:t>ב</w:t>
      </w:r>
      <w:r w:rsidRPr="00161E9E">
        <w:rPr>
          <w:rFonts w:hint="cs"/>
          <w:rtl/>
        </w:rPr>
        <w:t>פני המשטרה, בהתאם לאיום ולתרחישי הייחוס, תוך התאמה למאפיינים טריטוריאליים של הגזרות הרלוונטיות</w:t>
      </w:r>
      <w:r>
        <w:rPr>
          <w:rFonts w:hint="cs"/>
          <w:rtl/>
        </w:rPr>
        <w:t>.</w:t>
      </w:r>
    </w:p>
    <w:p w14:paraId="463AFF56" w14:textId="417407BE" w:rsidR="00163F77" w:rsidRDefault="00163F77" w:rsidP="00163F77">
      <w:pPr>
        <w:pStyle w:val="71f1"/>
        <w:rPr>
          <w:rtl/>
        </w:rPr>
      </w:pPr>
      <w:r w:rsidRPr="00C76C95">
        <w:rPr>
          <w:noProof/>
        </w:rPr>
        <w:lastRenderedPageBreak/>
        <w:drawing>
          <wp:anchor distT="0" distB="3600450" distL="114300" distR="114300" simplePos="0" relativeHeight="252341760" behindDoc="0" locked="0" layoutInCell="1" allowOverlap="1" wp14:anchorId="60625391" wp14:editId="3826C5B1">
            <wp:simplePos x="0" y="0"/>
            <wp:positionH relativeFrom="column">
              <wp:posOffset>4518660</wp:posOffset>
            </wp:positionH>
            <wp:positionV relativeFrom="paragraph">
              <wp:posOffset>8890</wp:posOffset>
            </wp:positionV>
            <wp:extent cx="140335" cy="161925"/>
            <wp:effectExtent l="0" t="0" r="0" b="9525"/>
            <wp:wrapNone/>
            <wp:docPr id="205277096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F9">
        <w:rPr>
          <w:rFonts w:hint="cs"/>
          <w:rtl/>
        </w:rPr>
        <w:t xml:space="preserve">על המשטרה לוודא כי איסוף נתוני המעצרים מתבצע באופן אמין ומנותח באופן מקצועי, </w:t>
      </w:r>
      <w:r w:rsidRPr="00163F77">
        <w:rPr>
          <w:rFonts w:hint="cs"/>
          <w:rtl/>
        </w:rPr>
        <w:t>כדי</w:t>
      </w:r>
      <w:r w:rsidRPr="00093AF9">
        <w:rPr>
          <w:rFonts w:hint="cs"/>
          <w:rtl/>
        </w:rPr>
        <w:t xml:space="preserve"> שמדיניות האכיפה תתבסס על מצע נתונים אמין, מדויק ונכון</w:t>
      </w:r>
      <w:r>
        <w:rPr>
          <w:rFonts w:hint="cs"/>
          <w:rtl/>
        </w:rPr>
        <w:t>.</w:t>
      </w:r>
    </w:p>
    <w:p w14:paraId="63A3C1CE" w14:textId="60A7ED55" w:rsidR="00163F77" w:rsidRDefault="00163F77" w:rsidP="00163F77">
      <w:pPr>
        <w:pStyle w:val="71f1"/>
        <w:rPr>
          <w:rtl/>
        </w:rPr>
      </w:pPr>
      <w:r w:rsidRPr="00C76C95">
        <w:rPr>
          <w:noProof/>
        </w:rPr>
        <w:drawing>
          <wp:anchor distT="0" distB="3600450" distL="114300" distR="114300" simplePos="0" relativeHeight="252343808" behindDoc="0" locked="0" layoutInCell="1" allowOverlap="1" wp14:anchorId="1C4EF2D3" wp14:editId="427AE095">
            <wp:simplePos x="0" y="0"/>
            <wp:positionH relativeFrom="column">
              <wp:posOffset>4518660</wp:posOffset>
            </wp:positionH>
            <wp:positionV relativeFrom="paragraph">
              <wp:posOffset>8890</wp:posOffset>
            </wp:positionV>
            <wp:extent cx="140335" cy="161925"/>
            <wp:effectExtent l="0" t="0" r="0" b="9525"/>
            <wp:wrapNone/>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D1C">
        <w:rPr>
          <w:rFonts w:hint="cs"/>
          <w:rtl/>
        </w:rPr>
        <w:t>על המשטרה לפעול לתיקון הפערים בכל הקשור לאיסוף תיעוד המשמש תשתית ראייתית להעמדה לדין של חשודים בהפרות סדר. נוסף</w:t>
      </w:r>
      <w:r>
        <w:rPr>
          <w:rFonts w:hint="cs"/>
          <w:rtl/>
        </w:rPr>
        <w:t xml:space="preserve"> על כך</w:t>
      </w:r>
      <w:r w:rsidRPr="00452D1C">
        <w:rPr>
          <w:rFonts w:hint="cs"/>
          <w:rtl/>
        </w:rPr>
        <w:t>, על המשטרה לשפר את יכולותיה בתחום החקירות של הפרות סדר על רקע לאומני, ובכלל זה שימוש בחוקרים דוברי השפה הערבית</w:t>
      </w:r>
      <w:r>
        <w:rPr>
          <w:rFonts w:hint="cs"/>
          <w:rtl/>
        </w:rPr>
        <w:t>.</w:t>
      </w:r>
    </w:p>
    <w:p w14:paraId="715EADF1" w14:textId="39B94E58" w:rsidR="00163F77" w:rsidRDefault="00163F77" w:rsidP="007A69E0">
      <w:pPr>
        <w:pStyle w:val="71f1"/>
        <w:rPr>
          <w:rtl/>
        </w:rPr>
      </w:pPr>
      <w:r w:rsidRPr="00C76C95">
        <w:rPr>
          <w:noProof/>
        </w:rPr>
        <w:drawing>
          <wp:anchor distT="0" distB="3600450" distL="114300" distR="114300" simplePos="0" relativeHeight="252345856" behindDoc="0" locked="0" layoutInCell="1" allowOverlap="1" wp14:anchorId="5843F840" wp14:editId="7F068054">
            <wp:simplePos x="0" y="0"/>
            <wp:positionH relativeFrom="column">
              <wp:posOffset>4518660</wp:posOffset>
            </wp:positionH>
            <wp:positionV relativeFrom="paragraph">
              <wp:posOffset>8890</wp:posOffset>
            </wp:positionV>
            <wp:extent cx="140335" cy="161925"/>
            <wp:effectExtent l="0" t="0" r="0" b="9525"/>
            <wp:wrapNone/>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E0" w:rsidRPr="00452D1C">
        <w:rPr>
          <w:rFonts w:hint="eastAsia"/>
          <w:rtl/>
        </w:rPr>
        <w:t>מומלץ</w:t>
      </w:r>
      <w:r w:rsidR="007A69E0" w:rsidRPr="00452D1C">
        <w:rPr>
          <w:rtl/>
        </w:rPr>
        <w:t xml:space="preserve"> </w:t>
      </w:r>
      <w:r w:rsidR="007A69E0" w:rsidRPr="00452D1C">
        <w:rPr>
          <w:rFonts w:hint="eastAsia"/>
          <w:rtl/>
        </w:rPr>
        <w:t>כי</w:t>
      </w:r>
      <w:r w:rsidR="007A69E0" w:rsidRPr="00452D1C">
        <w:rPr>
          <w:rtl/>
        </w:rPr>
        <w:t xml:space="preserve"> המשטרה ושב"כ </w:t>
      </w:r>
      <w:r w:rsidR="007A69E0" w:rsidRPr="00452D1C">
        <w:rPr>
          <w:rFonts w:hint="eastAsia"/>
          <w:rtl/>
        </w:rPr>
        <w:t>יקפידו</w:t>
      </w:r>
      <w:r w:rsidR="007A69E0" w:rsidRPr="00452D1C">
        <w:rPr>
          <w:rtl/>
        </w:rPr>
        <w:t xml:space="preserve"> </w:t>
      </w:r>
      <w:r w:rsidR="007A69E0" w:rsidRPr="00452D1C">
        <w:rPr>
          <w:rFonts w:hint="eastAsia"/>
          <w:rtl/>
        </w:rPr>
        <w:t>על</w:t>
      </w:r>
      <w:r w:rsidR="007A69E0" w:rsidRPr="00452D1C">
        <w:rPr>
          <w:rtl/>
        </w:rPr>
        <w:t xml:space="preserve"> </w:t>
      </w:r>
      <w:r w:rsidR="007A69E0" w:rsidRPr="00540CF4">
        <w:rPr>
          <w:rFonts w:hint="cs"/>
          <w:rtl/>
        </w:rPr>
        <w:t>חקירה ואיסוף ראיות ב</w:t>
      </w:r>
      <w:r w:rsidR="007A69E0">
        <w:rPr>
          <w:rFonts w:hint="cs"/>
          <w:rtl/>
        </w:rPr>
        <w:t xml:space="preserve">נוגע </w:t>
      </w:r>
      <w:r w:rsidR="007A69E0" w:rsidRPr="00540CF4">
        <w:rPr>
          <w:rFonts w:hint="cs"/>
          <w:rtl/>
        </w:rPr>
        <w:t>למניע בחוק המאבק בטרור או תחת "פשע שנאה", והפרקליטות תעשה</w:t>
      </w:r>
      <w:r w:rsidR="007A69E0" w:rsidRPr="00BA50E9">
        <w:rPr>
          <w:rFonts w:hint="cs"/>
          <w:rtl/>
        </w:rPr>
        <w:t xml:space="preserve"> </w:t>
      </w:r>
      <w:r w:rsidR="007A69E0" w:rsidRPr="00452D1C">
        <w:rPr>
          <w:rFonts w:hint="eastAsia"/>
          <w:rtl/>
        </w:rPr>
        <w:t>שימוש</w:t>
      </w:r>
      <w:r w:rsidR="007A69E0" w:rsidRPr="00452D1C">
        <w:rPr>
          <w:rtl/>
        </w:rPr>
        <w:t xml:space="preserve"> </w:t>
      </w:r>
      <w:r w:rsidR="007A69E0" w:rsidRPr="00452D1C">
        <w:rPr>
          <w:rFonts w:hint="eastAsia"/>
          <w:rtl/>
        </w:rPr>
        <w:t>בכלים</w:t>
      </w:r>
      <w:r w:rsidR="007A69E0" w:rsidRPr="00452D1C">
        <w:rPr>
          <w:rtl/>
        </w:rPr>
        <w:t xml:space="preserve"> </w:t>
      </w:r>
      <w:r w:rsidR="007A69E0" w:rsidRPr="00452D1C">
        <w:rPr>
          <w:rFonts w:hint="eastAsia"/>
          <w:rtl/>
        </w:rPr>
        <w:t>החוקיים</w:t>
      </w:r>
      <w:r w:rsidR="007A69E0" w:rsidRPr="00452D1C">
        <w:rPr>
          <w:rtl/>
        </w:rPr>
        <w:t xml:space="preserve"> </w:t>
      </w:r>
      <w:r w:rsidR="007A69E0" w:rsidRPr="00452D1C">
        <w:rPr>
          <w:rFonts w:hint="eastAsia"/>
          <w:rtl/>
        </w:rPr>
        <w:t>המאפשרים</w:t>
      </w:r>
      <w:r w:rsidR="007A69E0" w:rsidRPr="00452D1C">
        <w:rPr>
          <w:rtl/>
        </w:rPr>
        <w:t xml:space="preserve"> </w:t>
      </w:r>
      <w:r w:rsidR="007A69E0" w:rsidRPr="00452D1C">
        <w:rPr>
          <w:rFonts w:hint="cs"/>
          <w:rtl/>
        </w:rPr>
        <w:t>מיצוי פעולות האכיפה בתחום</w:t>
      </w:r>
      <w:r w:rsidR="007A69E0" w:rsidRPr="00452D1C">
        <w:rPr>
          <w:rtl/>
        </w:rPr>
        <w:t xml:space="preserve"> "עבירות </w:t>
      </w:r>
      <w:r w:rsidR="007A69E0" w:rsidRPr="00452D1C">
        <w:rPr>
          <w:rFonts w:hint="eastAsia"/>
          <w:rtl/>
        </w:rPr>
        <w:t>שנאה</w:t>
      </w:r>
      <w:r w:rsidR="007A69E0" w:rsidRPr="00452D1C">
        <w:rPr>
          <w:rtl/>
        </w:rPr>
        <w:t>"</w:t>
      </w:r>
      <w:r w:rsidR="007A69E0">
        <w:rPr>
          <w:rFonts w:hint="cs"/>
          <w:rtl/>
        </w:rPr>
        <w:t xml:space="preserve"> וטרור בתיקים המתאימים</w:t>
      </w:r>
      <w:r>
        <w:rPr>
          <w:rFonts w:hint="cs"/>
          <w:rtl/>
        </w:rPr>
        <w:t>.</w:t>
      </w:r>
    </w:p>
    <w:p w14:paraId="5F66087A" w14:textId="77777777" w:rsidR="00CF4EB1" w:rsidRDefault="007A69E0" w:rsidP="00C366B6">
      <w:pPr>
        <w:pStyle w:val="71f1"/>
        <w:rPr>
          <w:rtl/>
        </w:rPr>
      </w:pPr>
      <w:r w:rsidRPr="00C76C95">
        <w:rPr>
          <w:noProof/>
        </w:rPr>
        <w:drawing>
          <wp:anchor distT="0" distB="3600450" distL="114300" distR="114300" simplePos="0" relativeHeight="252347904" behindDoc="0" locked="0" layoutInCell="1" allowOverlap="1" wp14:anchorId="2FD94CAC" wp14:editId="37760C4E">
            <wp:simplePos x="0" y="0"/>
            <wp:positionH relativeFrom="column">
              <wp:posOffset>4518660</wp:posOffset>
            </wp:positionH>
            <wp:positionV relativeFrom="paragraph">
              <wp:posOffset>8890</wp:posOffset>
            </wp:positionV>
            <wp:extent cx="140335" cy="161925"/>
            <wp:effectExtent l="0" t="0" r="0" b="9525"/>
            <wp:wrapNone/>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950">
        <w:rPr>
          <w:rFonts w:hint="cs"/>
          <w:rtl/>
        </w:rPr>
        <w:t xml:space="preserve">על המשטרה והיחידה לאכיפה אזרחית בפרקליטות לבחון במשותף את הנתונים ביחס להיקף הנזק </w:t>
      </w:r>
      <w:r w:rsidRPr="00C366B6">
        <w:rPr>
          <w:rFonts w:hint="cs"/>
          <w:rtl/>
        </w:rPr>
        <w:t>שנגרם</w:t>
      </w:r>
      <w:r w:rsidRPr="009E1950">
        <w:rPr>
          <w:rFonts w:hint="cs"/>
          <w:rtl/>
        </w:rPr>
        <w:t xml:space="preserve"> </w:t>
      </w:r>
      <w:r w:rsidRPr="007A69E0">
        <w:rPr>
          <w:rFonts w:hint="cs"/>
          <w:rtl/>
        </w:rPr>
        <w:t>לרכוש</w:t>
      </w:r>
      <w:r w:rsidRPr="009E1950">
        <w:rPr>
          <w:rFonts w:hint="cs"/>
          <w:rtl/>
        </w:rPr>
        <w:t xml:space="preserve"> המשטרתי ואת האפשרות לפתוח בהליכים אזרחיים במקרים המתאימים כנגד המזיקים שאותרו.</w:t>
      </w:r>
    </w:p>
    <w:p w14:paraId="68600A9B" w14:textId="7E42420A" w:rsidR="00CF4EB1" w:rsidRDefault="00CF4EB1" w:rsidP="00CF4EB1">
      <w:pPr>
        <w:pStyle w:val="71f1"/>
      </w:pPr>
      <w:r w:rsidRPr="00C76C95">
        <w:rPr>
          <w:noProof/>
        </w:rPr>
        <w:drawing>
          <wp:anchor distT="0" distB="3600450" distL="114300" distR="114300" simplePos="0" relativeHeight="252349952" behindDoc="0" locked="0" layoutInCell="1" allowOverlap="1" wp14:anchorId="4783D7CA" wp14:editId="46C2D47E">
            <wp:simplePos x="0" y="0"/>
            <wp:positionH relativeFrom="column">
              <wp:posOffset>4518660</wp:posOffset>
            </wp:positionH>
            <wp:positionV relativeFrom="paragraph">
              <wp:posOffset>8890</wp:posOffset>
            </wp:positionV>
            <wp:extent cx="140335" cy="161925"/>
            <wp:effectExtent l="0" t="0" r="0" b="9525"/>
            <wp:wrapNone/>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E9E">
        <w:rPr>
          <w:rFonts w:hint="cs"/>
          <w:rtl/>
        </w:rPr>
        <w:t>מומלץ כי הפרקליטות תגבש מדיניות</w:t>
      </w:r>
      <w:r>
        <w:rPr>
          <w:rFonts w:hint="cs"/>
          <w:rtl/>
        </w:rPr>
        <w:t xml:space="preserve"> מרתיעה</w:t>
      </w:r>
      <w:r w:rsidRPr="00161E9E">
        <w:rPr>
          <w:rFonts w:hint="cs"/>
          <w:rtl/>
        </w:rPr>
        <w:t xml:space="preserve"> </w:t>
      </w:r>
      <w:r>
        <w:rPr>
          <w:rFonts w:hint="cs"/>
          <w:rtl/>
        </w:rPr>
        <w:t>ות</w:t>
      </w:r>
      <w:r w:rsidRPr="00161E9E">
        <w:rPr>
          <w:rFonts w:hint="cs"/>
          <w:rtl/>
        </w:rPr>
        <w:t>נקוט הליכים אזרחיים - בייחוד כלפי מפגעים באירועי טרור ובעבירות שבוצעו ממניע שנאה וגזענות</w:t>
      </w:r>
      <w:r>
        <w:rPr>
          <w:rFonts w:hint="cs"/>
          <w:rtl/>
        </w:rPr>
        <w:t>;</w:t>
      </w:r>
      <w:r w:rsidRPr="00161E9E">
        <w:rPr>
          <w:rFonts w:hint="cs"/>
          <w:rtl/>
        </w:rPr>
        <w:t xml:space="preserve"> תקדם את הפעולות הדרושות למיצוי הבירור בנוגע לאותם תיקים</w:t>
      </w:r>
      <w:r>
        <w:rPr>
          <w:rFonts w:hint="cs"/>
          <w:rtl/>
        </w:rPr>
        <w:t>;</w:t>
      </w:r>
      <w:r w:rsidRPr="00161E9E">
        <w:rPr>
          <w:rFonts w:hint="cs"/>
          <w:rtl/>
        </w:rPr>
        <w:t xml:space="preserve"> ותקבל החלטה ב</w:t>
      </w:r>
      <w:r>
        <w:rPr>
          <w:rFonts w:hint="cs"/>
          <w:rtl/>
        </w:rPr>
        <w:t>נוגע</w:t>
      </w:r>
      <w:r w:rsidRPr="00161E9E">
        <w:rPr>
          <w:rFonts w:hint="cs"/>
          <w:rtl/>
        </w:rPr>
        <w:t xml:space="preserve"> לאפשרות של הגשת תביעות אזרחיות בהם.</w:t>
      </w:r>
      <w:r>
        <w:rPr>
          <w:rFonts w:hint="cs"/>
          <w:rtl/>
        </w:rPr>
        <w:t xml:space="preserve"> </w:t>
      </w:r>
      <w:r w:rsidRPr="009E1950">
        <w:rPr>
          <w:rFonts w:hint="cs"/>
          <w:rtl/>
        </w:rPr>
        <w:t xml:space="preserve">לשם הגברת ההרתעה כלפי המפגעים, </w:t>
      </w:r>
      <w:r w:rsidRPr="009E1950">
        <w:rPr>
          <w:rFonts w:hint="eastAsia"/>
          <w:rtl/>
        </w:rPr>
        <w:t>מומלץ</w:t>
      </w:r>
      <w:r w:rsidRPr="009E1950">
        <w:rPr>
          <w:rtl/>
        </w:rPr>
        <w:t xml:space="preserve"> </w:t>
      </w:r>
      <w:r w:rsidRPr="009E1950">
        <w:rPr>
          <w:rFonts w:hint="eastAsia"/>
          <w:rtl/>
        </w:rPr>
        <w:t>כי</w:t>
      </w:r>
      <w:r w:rsidRPr="009E1950">
        <w:rPr>
          <w:rtl/>
        </w:rPr>
        <w:t xml:space="preserve"> </w:t>
      </w:r>
      <w:r w:rsidRPr="009E1950">
        <w:rPr>
          <w:rFonts w:hint="cs"/>
          <w:rtl/>
        </w:rPr>
        <w:t xml:space="preserve">היחידה לאכיפה אזרחית </w:t>
      </w:r>
      <w:r w:rsidRPr="009E1950">
        <w:rPr>
          <w:rFonts w:hint="eastAsia"/>
          <w:rtl/>
        </w:rPr>
        <w:t>ת</w:t>
      </w:r>
      <w:r w:rsidRPr="009E1950">
        <w:rPr>
          <w:rFonts w:hint="cs"/>
          <w:rtl/>
        </w:rPr>
        <w:t xml:space="preserve">שקול הגשת תביעות אזרחיות גם באותם מקרים </w:t>
      </w:r>
      <w:r>
        <w:rPr>
          <w:rFonts w:hint="cs"/>
          <w:rtl/>
        </w:rPr>
        <w:t>ש</w:t>
      </w:r>
      <w:r w:rsidRPr="009E1950">
        <w:rPr>
          <w:rFonts w:hint="cs"/>
          <w:rtl/>
        </w:rPr>
        <w:t>בהם זהות המזיקים ידועה</w:t>
      </w:r>
      <w:r>
        <w:rPr>
          <w:rFonts w:hint="cs"/>
          <w:rtl/>
        </w:rPr>
        <w:t>,</w:t>
      </w:r>
      <w:r w:rsidRPr="009E1950">
        <w:rPr>
          <w:rFonts w:hint="cs"/>
          <w:rtl/>
        </w:rPr>
        <w:t xml:space="preserve"> וניתן לקשור בקשר סיבתי בינם לבין הנזקים שנגרמו, אולם מסיבות משפטיות ואחרות החליטה הפרקליטות שלא לנהל נגדם הליך פלילי או שהנאשם זוכה בהליך הפלילי.  </w:t>
      </w:r>
    </w:p>
    <w:p w14:paraId="067E2DE2" w14:textId="08B6945A" w:rsidR="007A69E0" w:rsidRDefault="007A69E0" w:rsidP="007A69E0">
      <w:pPr>
        <w:pStyle w:val="71f1"/>
        <w:rPr>
          <w:sz w:val="19"/>
          <w:szCs w:val="19"/>
        </w:rPr>
      </w:pPr>
      <w:r w:rsidRPr="009E1950">
        <w:rPr>
          <w:rFonts w:hint="cs"/>
          <w:sz w:val="19"/>
          <w:szCs w:val="19"/>
          <w:rtl/>
        </w:rPr>
        <w:t xml:space="preserve">  </w:t>
      </w:r>
    </w:p>
    <w:p w14:paraId="14FF4A62" w14:textId="77777777" w:rsidR="007A69E0" w:rsidRDefault="007A69E0" w:rsidP="007A69E0">
      <w:pPr>
        <w:pStyle w:val="71f1"/>
        <w:rPr>
          <w:rtl/>
        </w:rPr>
      </w:pPr>
    </w:p>
    <w:p w14:paraId="2548B544" w14:textId="77777777" w:rsidR="00163F77" w:rsidRDefault="00163F77" w:rsidP="00163F77">
      <w:pPr>
        <w:pStyle w:val="71f1"/>
        <w:rPr>
          <w:rtl/>
        </w:rPr>
      </w:pPr>
    </w:p>
    <w:p w14:paraId="1B59EB47" w14:textId="77777777" w:rsidR="00163F77" w:rsidRDefault="00163F77" w:rsidP="00163F77">
      <w:pPr>
        <w:pStyle w:val="71f1"/>
        <w:rPr>
          <w:rtl/>
        </w:rPr>
      </w:pPr>
    </w:p>
    <w:p w14:paraId="53A6EF66" w14:textId="77777777" w:rsidR="00163F77" w:rsidRDefault="00163F77" w:rsidP="00163F77">
      <w:pPr>
        <w:pStyle w:val="71f1"/>
        <w:rPr>
          <w:rtl/>
        </w:rPr>
      </w:pPr>
    </w:p>
    <w:p w14:paraId="65B711C2" w14:textId="77777777" w:rsidR="00163F77" w:rsidRDefault="00163F77" w:rsidP="00163F77">
      <w:pPr>
        <w:pStyle w:val="71f1"/>
        <w:rPr>
          <w:rtl/>
        </w:rPr>
      </w:pPr>
    </w:p>
    <w:p w14:paraId="5EEC8BAC" w14:textId="16DA6FBF" w:rsidR="008F30C6" w:rsidRDefault="00F65C8E" w:rsidP="000D7A0D">
      <w:pPr>
        <w:pStyle w:val="7100"/>
        <w:rPr>
          <w:rtl/>
        </w:rPr>
      </w:pPr>
      <w:r>
        <w:rPr>
          <w:noProof/>
        </w:rPr>
        <w:lastRenderedPageBreak/>
        <w:drawing>
          <wp:anchor distT="0" distB="0" distL="114300" distR="114300" simplePos="0" relativeHeight="252352000" behindDoc="0" locked="0" layoutInCell="1" allowOverlap="1" wp14:anchorId="306B77B7" wp14:editId="32EFDE3A">
            <wp:simplePos x="0" y="0"/>
            <wp:positionH relativeFrom="column">
              <wp:posOffset>198120</wp:posOffset>
            </wp:positionH>
            <wp:positionV relativeFrom="paragraph">
              <wp:posOffset>3735705</wp:posOffset>
            </wp:positionV>
            <wp:extent cx="4320000" cy="3172870"/>
            <wp:effectExtent l="0" t="0" r="4445" b="8890"/>
            <wp:wrapSquare wrapText="bothSides"/>
            <wp:docPr id="2052770987" name="תמונה 7" descr="בתמונות נראים ניידת משטרה ורכב נוסף בוערים בלוד במהלך אירועי שומר החומ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37678" name=""/>
                    <pic:cNvPicPr/>
                  </pic:nvPicPr>
                  <pic:blipFill>
                    <a:blip r:embed="rId24">
                      <a:extLst>
                        <a:ext uri="{28A0092B-C50C-407E-A947-70E740481C1C}">
                          <a14:useLocalDpi xmlns:a14="http://schemas.microsoft.com/office/drawing/2010/main" val="0"/>
                        </a:ext>
                      </a:extLst>
                    </a:blip>
                    <a:stretch>
                      <a:fillRect/>
                    </a:stretch>
                  </pic:blipFill>
                  <pic:spPr>
                    <a:xfrm>
                      <a:off x="0" y="0"/>
                      <a:ext cx="4320000" cy="317287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w:drawing>
          <wp:anchor distT="0" distB="0" distL="114300" distR="114300" simplePos="0" relativeHeight="252350976" behindDoc="0" locked="0" layoutInCell="1" allowOverlap="1" wp14:anchorId="009CE317" wp14:editId="09A87097">
            <wp:simplePos x="0" y="0"/>
            <wp:positionH relativeFrom="column">
              <wp:posOffset>198782</wp:posOffset>
            </wp:positionH>
            <wp:positionV relativeFrom="paragraph">
              <wp:posOffset>615950</wp:posOffset>
            </wp:positionV>
            <wp:extent cx="4320000" cy="2879806"/>
            <wp:effectExtent l="0" t="0" r="4445" b="0"/>
            <wp:wrapSquare wrapText="bothSides"/>
            <wp:docPr id="2052770975" name="Picture 2052770975" descr="בתמונות נראים ניידת משטרה ורכב נוסף בוערים בלוד במהלך אירועי שומר החומ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2879806"/>
                    </a:xfrm>
                    <a:prstGeom prst="rect">
                      <a:avLst/>
                    </a:prstGeom>
                  </pic:spPr>
                </pic:pic>
              </a:graphicData>
            </a:graphic>
            <wp14:sizeRelH relativeFrom="margin">
              <wp14:pctWidth>0</wp14:pctWidth>
            </wp14:sizeRelH>
            <wp14:sizeRelV relativeFrom="margin">
              <wp14:pctHeight>0</wp14:pctHeight>
            </wp14:sizeRelV>
          </wp:anchor>
        </w:drawing>
      </w:r>
      <w:r w:rsidR="003E276B">
        <w:rPr>
          <w:rFonts w:eastAsiaTheme="minorEastAsia"/>
          <w:noProof/>
          <w:color w:val="2A2AA6"/>
          <w:sz w:val="42"/>
          <w:szCs w:val="42"/>
          <w:rtl/>
          <w:lang w:val="he-IL"/>
        </w:rPr>
        <mc:AlternateContent>
          <mc:Choice Requires="wps">
            <w:drawing>
              <wp:anchor distT="0" distB="0" distL="114300" distR="114300" simplePos="0" relativeHeight="252238336" behindDoc="1" locked="0" layoutInCell="1" allowOverlap="1" wp14:anchorId="401D8B48" wp14:editId="7790E8A4">
                <wp:simplePos x="0" y="0"/>
                <wp:positionH relativeFrom="column">
                  <wp:posOffset>236220</wp:posOffset>
                </wp:positionH>
                <wp:positionV relativeFrom="paragraph">
                  <wp:posOffset>74930</wp:posOffset>
                </wp:positionV>
                <wp:extent cx="4428490" cy="38735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87350"/>
                        </a:xfrm>
                        <a:prstGeom prst="rect">
                          <a:avLst/>
                        </a:prstGeom>
                        <a:solidFill>
                          <a:srgbClr val="F05260"/>
                        </a:solidFill>
                        <a:ln w="9525">
                          <a:noFill/>
                          <a:miter lim="800000"/>
                          <a:headEnd/>
                          <a:tailEnd/>
                        </a:ln>
                      </wps:spPr>
                      <wps:txbx>
                        <w:txbxContent>
                          <w:p w14:paraId="168913C4" w14:textId="71120E69" w:rsidR="00E82770" w:rsidRPr="00A47335" w:rsidRDefault="00E82770" w:rsidP="008F30C6">
                            <w:pPr>
                              <w:pStyle w:val="71f9"/>
                              <w:spacing w:before="0"/>
                              <w:rPr>
                                <w:b w:val="0"/>
                                <w:bCs/>
                              </w:rPr>
                            </w:pPr>
                            <w:r>
                              <w:rPr>
                                <w:rFonts w:hint="cs"/>
                                <w:bCs/>
                                <w:rtl/>
                              </w:rPr>
                              <w:t xml:space="preserve">תמונות ממוקדי הפרות סדר </w:t>
                            </w:r>
                            <w:r>
                              <w:rPr>
                                <w:bCs/>
                                <w:rtl/>
                              </w:rPr>
                              <w:t>–</w:t>
                            </w:r>
                            <w:r>
                              <w:rPr>
                                <w:rFonts w:hint="cs"/>
                                <w:bCs/>
                                <w:rtl/>
                              </w:rPr>
                              <w:t xml:space="preserve"> אירועי שומר החומות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401D8B48" id="_x0000_s1028" type="#_x0000_t202" style="position:absolute;left:0;text-align:left;margin-left:18.6pt;margin-top:5.9pt;width:348.7pt;height:30.5pt;z-index:-2510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" fillcolor="#f05260" stroked="f">
                <v:textbox>
                  <w:txbxContent>
                    <w:p w14:paraId="168913C4" w14:textId="71120E69" w:rsidR="00E82770" w:rsidRPr="00A47335" w:rsidRDefault="00E82770" w:rsidP="008F30C6">
                      <w:pPr>
                        <w:pStyle w:val="71f9"/>
                        <w:spacing w:before="0"/>
                        <w:rPr>
                          <w:b w:val="0"/>
                          <w:bCs/>
                        </w:rPr>
                      </w:pPr>
                      <w:r>
                        <w:rPr>
                          <w:rFonts w:hint="cs"/>
                          <w:bCs/>
                          <w:rtl/>
                        </w:rPr>
                        <w:t xml:space="preserve">תמונות ממוקדי הפרות סדר </w:t>
                      </w:r>
                      <w:r>
                        <w:rPr>
                          <w:bCs/>
                          <w:rtl/>
                        </w:rPr>
                        <w:t>–</w:t>
                      </w:r>
                      <w:r>
                        <w:rPr>
                          <w:rFonts w:hint="cs"/>
                          <w:bCs/>
                          <w:rtl/>
                        </w:rPr>
                        <w:t xml:space="preserve"> אירועי שומר החומות</w:t>
                      </w:r>
                    </w:p>
                  </w:txbxContent>
                </v:textbox>
                <w10:wrap type="topAndBottom"/>
              </v:shape>
            </w:pict>
          </mc:Fallback>
        </mc:AlternateContent>
      </w:r>
      <w:r w:rsidR="003E276B">
        <w:rPr>
          <w:rFonts w:eastAsiaTheme="minorEastAsia"/>
          <w:noProof/>
          <w:color w:val="2A2AA6"/>
          <w:sz w:val="42"/>
          <w:szCs w:val="42"/>
          <w:rtl/>
          <w:lang w:val="he-IL"/>
        </w:rPr>
        <w:drawing>
          <wp:anchor distT="0" distB="0" distL="114300" distR="114300" simplePos="0" relativeHeight="252237312" behindDoc="0" locked="0" layoutInCell="1" allowOverlap="1" wp14:anchorId="4E264751" wp14:editId="4EBF67CF">
            <wp:simplePos x="0" y="0"/>
            <wp:positionH relativeFrom="column">
              <wp:posOffset>-43180</wp:posOffset>
            </wp:positionH>
            <wp:positionV relativeFrom="paragraph">
              <wp:posOffset>0</wp:posOffset>
            </wp:positionV>
            <wp:extent cx="4787900" cy="61595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615950"/>
                    </a:xfrm>
                    <a:prstGeom prst="rect">
                      <a:avLst/>
                    </a:prstGeom>
                  </pic:spPr>
                </pic:pic>
              </a:graphicData>
            </a:graphic>
            <wp14:sizeRelV relativeFrom="margin">
              <wp14:pctHeight>0</wp14:pctHeight>
            </wp14:sizeRelV>
          </wp:anchor>
        </w:drawing>
      </w:r>
      <w:r w:rsidR="000D7A0D" w:rsidRPr="000D7A0D">
        <w:rPr>
          <w:rtl/>
        </w:rPr>
        <w:t xml:space="preserve"> </w:t>
      </w:r>
      <w:r w:rsidR="00F000E7">
        <w:rPr>
          <w:rFonts w:hint="cs"/>
          <w:rtl/>
        </w:rPr>
        <w:t xml:space="preserve">    </w:t>
      </w:r>
      <w:r w:rsidR="000D7A0D" w:rsidRPr="000D7A0D">
        <w:rPr>
          <w:rtl/>
        </w:rPr>
        <w:t xml:space="preserve">צילום: </w:t>
      </w:r>
      <w:r w:rsidR="000D7A0D" w:rsidRPr="000D7A0D">
        <w:rPr>
          <w:rFonts w:hint="cs"/>
          <w:rtl/>
        </w:rPr>
        <w:t>אבישג שאר ישוב</w:t>
      </w:r>
      <w:r w:rsidR="000D7A0D" w:rsidRPr="000D7A0D">
        <w:rPr>
          <w:rtl/>
        </w:rPr>
        <w:t xml:space="preserve">, </w:t>
      </w:r>
      <w:r w:rsidR="000D7A0D" w:rsidRPr="000D7A0D">
        <w:t>©</w:t>
      </w:r>
      <w:r w:rsidR="000D7A0D" w:rsidRPr="000D7A0D">
        <w:rPr>
          <w:rFonts w:hint="cs"/>
          <w:rtl/>
        </w:rPr>
        <w:t xml:space="preserve"> "הארץ", </w:t>
      </w:r>
      <w:r w:rsidR="000D7A0D" w:rsidRPr="000D7A0D">
        <w:rPr>
          <w:rFonts w:hint="cs"/>
          <w:b/>
          <w:bCs/>
          <w:rtl/>
        </w:rPr>
        <w:t>כל הזכויות שמורות</w:t>
      </w:r>
      <w:r w:rsidR="00EB5B2B" w:rsidRPr="000D7A0D">
        <w:rPr>
          <w:rFonts w:hint="cs"/>
          <w:rtl/>
        </w:rPr>
        <w:t>.</w:t>
      </w:r>
    </w:p>
    <w:p w14:paraId="3DBC1AC5" w14:textId="1319D9C4" w:rsidR="00F000E7" w:rsidRPr="009E4FFC" w:rsidRDefault="00F000E7" w:rsidP="00F000E7">
      <w:pPr>
        <w:pStyle w:val="71a"/>
        <w:spacing w:before="0" w:after="0"/>
        <w:rPr>
          <w:rtl/>
        </w:rPr>
      </w:pPr>
      <w:r>
        <w:rPr>
          <w:rFonts w:hint="cs"/>
          <w:rtl/>
        </w:rPr>
        <w:t xml:space="preserve">      </w:t>
      </w:r>
      <w:r w:rsidRPr="009E4FFC">
        <w:rPr>
          <w:rtl/>
        </w:rPr>
        <w:t xml:space="preserve">צילום: </w:t>
      </w:r>
      <w:r>
        <w:rPr>
          <w:rFonts w:hint="cs"/>
          <w:rtl/>
        </w:rPr>
        <w:t>יהושע (</w:t>
      </w:r>
      <w:proofErr w:type="spellStart"/>
      <w:r>
        <w:rPr>
          <w:rFonts w:hint="cs"/>
          <w:rtl/>
        </w:rPr>
        <w:t>ג'וש</w:t>
      </w:r>
      <w:proofErr w:type="spellEnd"/>
      <w:r>
        <w:rPr>
          <w:rFonts w:hint="cs"/>
          <w:rtl/>
        </w:rPr>
        <w:t>) בריינר</w:t>
      </w:r>
      <w:r w:rsidRPr="009E4FFC">
        <w:rPr>
          <w:rtl/>
        </w:rPr>
        <w:t xml:space="preserve">, </w:t>
      </w:r>
      <w:r w:rsidRPr="009E4FFC">
        <w:t>©</w:t>
      </w:r>
      <w:r w:rsidRPr="009E4FFC">
        <w:rPr>
          <w:rFonts w:hint="cs"/>
          <w:rtl/>
        </w:rPr>
        <w:t xml:space="preserve"> "הארץ", </w:t>
      </w:r>
      <w:r w:rsidRPr="009E4FFC">
        <w:rPr>
          <w:rFonts w:hint="cs"/>
          <w:b/>
          <w:bCs/>
          <w:rtl/>
        </w:rPr>
        <w:t>כל הזכויות שמורות</w:t>
      </w:r>
    </w:p>
    <w:p w14:paraId="4EAF380A" w14:textId="5C34A9C6" w:rsidR="006B089B" w:rsidRDefault="00F65C8E" w:rsidP="001058F1">
      <w:pPr>
        <w:pStyle w:val="7100"/>
        <w:spacing w:before="60"/>
        <w:rPr>
          <w:rtl/>
        </w:rPr>
      </w:pPr>
      <w:r w:rsidRPr="000D7A0D">
        <w:rPr>
          <w:rtl/>
        </w:rPr>
        <w:lastRenderedPageBreak/>
        <w:t xml:space="preserve"> </w:t>
      </w:r>
      <w:r w:rsidR="004E3491">
        <w:rPr>
          <w:rFonts w:hint="cs"/>
          <w:rtl/>
        </w:rPr>
        <w:t xml:space="preserve">       </w:t>
      </w:r>
      <w:r w:rsidR="001D0F74">
        <w:rPr>
          <w:noProof/>
          <w:rtl/>
          <w:lang w:val="he-IL"/>
        </w:rPr>
        <mc:AlternateContent>
          <mc:Choice Requires="wps">
            <w:drawing>
              <wp:anchor distT="0" distB="0" distL="114300" distR="114300" simplePos="0" relativeHeight="252360192" behindDoc="1" locked="0" layoutInCell="1" allowOverlap="1" wp14:anchorId="4EE9894A" wp14:editId="0DBEC9C1">
                <wp:simplePos x="0" y="0"/>
                <wp:positionH relativeFrom="column">
                  <wp:posOffset>248920</wp:posOffset>
                </wp:positionH>
                <wp:positionV relativeFrom="paragraph">
                  <wp:posOffset>106680</wp:posOffset>
                </wp:positionV>
                <wp:extent cx="4428490" cy="488950"/>
                <wp:effectExtent l="0" t="0" r="0" b="6350"/>
                <wp:wrapSquare wrapText="bothSides"/>
                <wp:docPr id="2052771005" name="Text Box 2" descr="שיחות למוקד הטלפוני של מחוז מרכז בין התאריכים &#10;11 עד 13 במאי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88950"/>
                        </a:xfrm>
                        <a:prstGeom prst="rect">
                          <a:avLst/>
                        </a:prstGeom>
                        <a:solidFill>
                          <a:srgbClr val="F05260"/>
                        </a:solidFill>
                        <a:ln w="9525">
                          <a:noFill/>
                          <a:miter lim="800000"/>
                          <a:headEnd/>
                          <a:tailEnd/>
                        </a:ln>
                      </wps:spPr>
                      <wps:txbx>
                        <w:txbxContent>
                          <w:p w14:paraId="1319BE4D" w14:textId="0AB97898" w:rsidR="00E82770" w:rsidRDefault="00E82770" w:rsidP="001D0F74">
                            <w:pPr>
                              <w:pStyle w:val="71f9"/>
                              <w:spacing w:before="0"/>
                              <w:rPr>
                                <w:bCs/>
                                <w:rtl/>
                              </w:rPr>
                            </w:pPr>
                            <w:r>
                              <w:rPr>
                                <w:rFonts w:hint="cs"/>
                                <w:bCs/>
                                <w:rtl/>
                              </w:rPr>
                              <w:t xml:space="preserve">שיחות למוקד הטלפוני של מחוז מרכז בין התאריכים </w:t>
                            </w:r>
                          </w:p>
                          <w:p w14:paraId="08540A4E" w14:textId="66CC747B" w:rsidR="00E82770" w:rsidRPr="00A47335" w:rsidRDefault="00E82770" w:rsidP="001D0F74">
                            <w:pPr>
                              <w:pStyle w:val="71f9"/>
                              <w:spacing w:before="0"/>
                              <w:rPr>
                                <w:b w:val="0"/>
                                <w:bCs/>
                              </w:rPr>
                            </w:pPr>
                            <w:r>
                              <w:rPr>
                                <w:rFonts w:hint="cs"/>
                                <w:bCs/>
                                <w:rtl/>
                              </w:rPr>
                              <w:t>11 עד 13 במאי 2021</w:t>
                            </w:r>
                          </w:p>
                        </w:txbxContent>
                      </wps:txbx>
                      <wps:bodyPr rot="0" vert="horz" wrap="square" lIns="91440" tIns="45720" rIns="91440" bIns="45720" anchor="ctr" anchorCtr="0">
                        <a:noAutofit/>
                      </wps:bodyPr>
                    </wps:wsp>
                  </a:graphicData>
                </a:graphic>
              </wp:anchor>
            </w:drawing>
          </mc:Choice>
          <mc:Fallback>
            <w:pict>
              <v:shape w14:anchorId="4EE9894A" id="_x0000_s1029" type="#_x0000_t202" alt="שיחות למוקד הטלפוני של מחוז מרכז בין התאריכים &#10;11 עד 13 במאי 2021&#10;" style="position:absolute;left:0;text-align:left;margin-left:19.6pt;margin-top:8.4pt;width:348.7pt;height:38.5pt;z-index:-2509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" fillcolor="#f05260" stroked="f">
                <v:textbox>
                  <w:txbxContent>
                    <w:p w14:paraId="1319BE4D" w14:textId="0AB97898" w:rsidR="00E82770" w:rsidRDefault="00E82770" w:rsidP="001D0F74">
                      <w:pPr>
                        <w:pStyle w:val="71f9"/>
                        <w:spacing w:before="0"/>
                        <w:rPr>
                          <w:bCs/>
                          <w:rtl/>
                        </w:rPr>
                      </w:pPr>
                      <w:r>
                        <w:rPr>
                          <w:rFonts w:hint="cs"/>
                          <w:bCs/>
                          <w:rtl/>
                        </w:rPr>
                        <w:t xml:space="preserve">שיחות למוקד הטלפוני של מחוז מרכז בין התאריכים </w:t>
                      </w:r>
                    </w:p>
                    <w:p w14:paraId="08540A4E" w14:textId="66CC747B" w:rsidR="00E82770" w:rsidRPr="00A47335" w:rsidRDefault="00E82770" w:rsidP="001D0F74">
                      <w:pPr>
                        <w:pStyle w:val="71f9"/>
                        <w:spacing w:before="0"/>
                        <w:rPr>
                          <w:b w:val="0"/>
                          <w:bCs/>
                        </w:rPr>
                      </w:pPr>
                      <w:r>
                        <w:rPr>
                          <w:rFonts w:hint="cs"/>
                          <w:bCs/>
                          <w:rtl/>
                        </w:rPr>
                        <w:t>11 עד 13 במאי 2021</w:t>
                      </w:r>
                    </w:p>
                  </w:txbxContent>
                </v:textbox>
                <w10:wrap type="square"/>
              </v:shape>
            </w:pict>
          </mc:Fallback>
        </mc:AlternateContent>
      </w:r>
      <w:r w:rsidR="001D0F74">
        <w:rPr>
          <w:noProof/>
          <w:rtl/>
          <w:lang w:val="he-IL"/>
        </w:rPr>
        <w:drawing>
          <wp:anchor distT="0" distB="0" distL="114300" distR="114300" simplePos="0" relativeHeight="252359168" behindDoc="1" locked="0" layoutInCell="1" allowOverlap="1" wp14:anchorId="4DD28BD2" wp14:editId="5A87CF76">
            <wp:simplePos x="0" y="0"/>
            <wp:positionH relativeFrom="column">
              <wp:posOffset>-49530</wp:posOffset>
            </wp:positionH>
            <wp:positionV relativeFrom="paragraph">
              <wp:posOffset>24130</wp:posOffset>
            </wp:positionV>
            <wp:extent cx="4787900" cy="768350"/>
            <wp:effectExtent l="0" t="0" r="0" b="0"/>
            <wp:wrapNone/>
            <wp:docPr id="2052771006" name="Picture 205277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768350"/>
                    </a:xfrm>
                    <a:prstGeom prst="rect">
                      <a:avLst/>
                    </a:prstGeom>
                  </pic:spPr>
                </pic:pic>
              </a:graphicData>
            </a:graphic>
            <wp14:sizeRelV relativeFrom="margin">
              <wp14:pctHeight>0</wp14:pctHeight>
            </wp14:sizeRelV>
          </wp:anchor>
        </w:drawing>
      </w:r>
    </w:p>
    <w:tbl>
      <w:tblPr>
        <w:tblStyle w:val="aa"/>
        <w:tblpPr w:leftFromText="180" w:rightFromText="180" w:vertAnchor="text" w:tblpXSpec="right" w:tblpY="1"/>
        <w:tblOverlap w:val="never"/>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72"/>
        <w:gridCol w:w="1472"/>
        <w:gridCol w:w="1472"/>
        <w:gridCol w:w="1472"/>
        <w:gridCol w:w="1472"/>
      </w:tblGrid>
      <w:tr w:rsidR="005A1D54" w:rsidRPr="00896EFB" w14:paraId="3D2AF2BA" w14:textId="77777777" w:rsidTr="005A1D54">
        <w:tc>
          <w:tcPr>
            <w:tcW w:w="1472" w:type="dxa"/>
            <w:shd w:val="clear" w:color="auto" w:fill="C6DCE4"/>
          </w:tcPr>
          <w:p w14:paraId="447B2CE9" w14:textId="614BB761" w:rsidR="00896EFB" w:rsidRPr="00896EFB" w:rsidRDefault="00896EFB" w:rsidP="00896EFB">
            <w:pPr>
              <w:pStyle w:val="71R"/>
              <w:rPr>
                <w:b/>
                <w:bCs/>
                <w:rtl/>
              </w:rPr>
            </w:pPr>
            <w:r w:rsidRPr="00896EFB">
              <w:rPr>
                <w:b/>
                <w:bCs/>
                <w:rtl/>
              </w:rPr>
              <w:t xml:space="preserve">שיחות למוקד </w:t>
            </w:r>
          </w:p>
        </w:tc>
        <w:tc>
          <w:tcPr>
            <w:tcW w:w="1472" w:type="dxa"/>
            <w:shd w:val="clear" w:color="auto" w:fill="C6DCE4"/>
          </w:tcPr>
          <w:p w14:paraId="4476C7C0" w14:textId="30C6FF7F" w:rsidR="00896EFB" w:rsidRPr="00896EFB" w:rsidRDefault="00896EFB" w:rsidP="00896EFB">
            <w:pPr>
              <w:pStyle w:val="71R"/>
              <w:rPr>
                <w:b/>
                <w:bCs/>
                <w:rtl/>
              </w:rPr>
            </w:pPr>
            <w:r w:rsidRPr="00896EFB">
              <w:rPr>
                <w:b/>
                <w:bCs/>
                <w:rtl/>
              </w:rPr>
              <w:t>שיחות שלא נענו</w:t>
            </w:r>
          </w:p>
        </w:tc>
        <w:tc>
          <w:tcPr>
            <w:tcW w:w="1472" w:type="dxa"/>
            <w:shd w:val="clear" w:color="auto" w:fill="C6DCE4"/>
          </w:tcPr>
          <w:p w14:paraId="1BD9FA2D" w14:textId="5D447D42" w:rsidR="00896EFB" w:rsidRPr="00896EFB" w:rsidRDefault="00896EFB" w:rsidP="00896EFB">
            <w:pPr>
              <w:pStyle w:val="71R"/>
              <w:rPr>
                <w:b/>
                <w:bCs/>
                <w:rtl/>
              </w:rPr>
            </w:pPr>
            <w:r w:rsidRPr="00896EFB">
              <w:rPr>
                <w:b/>
                <w:bCs/>
                <w:rtl/>
              </w:rPr>
              <w:t>אירועי מוקד</w:t>
            </w:r>
          </w:p>
        </w:tc>
        <w:tc>
          <w:tcPr>
            <w:tcW w:w="1472" w:type="dxa"/>
            <w:shd w:val="clear" w:color="auto" w:fill="C6DCE4"/>
          </w:tcPr>
          <w:p w14:paraId="145F59A1" w14:textId="278629D1" w:rsidR="00896EFB" w:rsidRPr="00896EFB" w:rsidRDefault="00896EFB" w:rsidP="00896EFB">
            <w:pPr>
              <w:pStyle w:val="71R"/>
              <w:rPr>
                <w:b/>
                <w:bCs/>
                <w:rtl/>
              </w:rPr>
            </w:pPr>
            <w:r w:rsidRPr="00896EFB">
              <w:rPr>
                <w:b/>
                <w:bCs/>
                <w:rtl/>
              </w:rPr>
              <w:t>אירועים שמוזגו</w:t>
            </w:r>
          </w:p>
        </w:tc>
        <w:tc>
          <w:tcPr>
            <w:tcW w:w="1472" w:type="dxa"/>
            <w:shd w:val="clear" w:color="auto" w:fill="C6DCE4"/>
          </w:tcPr>
          <w:p w14:paraId="28FE41B1" w14:textId="60FEEC6C" w:rsidR="00896EFB" w:rsidRPr="00896EFB" w:rsidRDefault="00896EFB" w:rsidP="00896EFB">
            <w:pPr>
              <w:pStyle w:val="71R"/>
              <w:rPr>
                <w:b/>
                <w:bCs/>
                <w:rtl/>
              </w:rPr>
            </w:pPr>
            <w:r w:rsidRPr="00896EFB">
              <w:rPr>
                <w:b/>
                <w:bCs/>
                <w:rtl/>
              </w:rPr>
              <w:t>אירועים שנסגרו ללא ניידת</w:t>
            </w:r>
          </w:p>
        </w:tc>
      </w:tr>
      <w:tr w:rsidR="00896EFB" w14:paraId="520E3CCE" w14:textId="77777777" w:rsidTr="005A1D54">
        <w:tc>
          <w:tcPr>
            <w:tcW w:w="1472" w:type="dxa"/>
            <w:shd w:val="clear" w:color="auto" w:fill="DBE8EE"/>
          </w:tcPr>
          <w:p w14:paraId="19DEE07A" w14:textId="31F5371F" w:rsidR="00896EFB" w:rsidRPr="00C12637" w:rsidRDefault="00896EFB" w:rsidP="00896EFB">
            <w:pPr>
              <w:pStyle w:val="71R"/>
              <w:rPr>
                <w:rtl/>
              </w:rPr>
            </w:pPr>
            <w:r w:rsidRPr="00C12637">
              <w:rPr>
                <w:rtl/>
              </w:rPr>
              <w:t>32,536</w:t>
            </w:r>
          </w:p>
        </w:tc>
        <w:tc>
          <w:tcPr>
            <w:tcW w:w="1472" w:type="dxa"/>
            <w:shd w:val="clear" w:color="auto" w:fill="DBE8EE"/>
          </w:tcPr>
          <w:p w14:paraId="16566DC8" w14:textId="27506DF7" w:rsidR="00896EFB" w:rsidRPr="00C12637" w:rsidRDefault="00896EFB" w:rsidP="00896EFB">
            <w:pPr>
              <w:pStyle w:val="71R"/>
              <w:rPr>
                <w:rtl/>
              </w:rPr>
            </w:pPr>
            <w:r w:rsidRPr="00C12637">
              <w:rPr>
                <w:rtl/>
              </w:rPr>
              <w:t>2,836</w:t>
            </w:r>
          </w:p>
        </w:tc>
        <w:tc>
          <w:tcPr>
            <w:tcW w:w="1472" w:type="dxa"/>
            <w:shd w:val="clear" w:color="auto" w:fill="DBE8EE"/>
          </w:tcPr>
          <w:p w14:paraId="0CBE53BF" w14:textId="53975E11" w:rsidR="00896EFB" w:rsidRPr="00C12637" w:rsidRDefault="00896EFB" w:rsidP="00896EFB">
            <w:pPr>
              <w:pStyle w:val="71R"/>
              <w:rPr>
                <w:rtl/>
              </w:rPr>
            </w:pPr>
            <w:r w:rsidRPr="00C12637">
              <w:rPr>
                <w:rtl/>
              </w:rPr>
              <w:t>8,717</w:t>
            </w:r>
          </w:p>
        </w:tc>
        <w:tc>
          <w:tcPr>
            <w:tcW w:w="1472" w:type="dxa"/>
            <w:shd w:val="clear" w:color="auto" w:fill="DBE8EE"/>
          </w:tcPr>
          <w:p w14:paraId="7C9F81CD" w14:textId="71009AFF" w:rsidR="00896EFB" w:rsidRPr="00C12637" w:rsidRDefault="00896EFB" w:rsidP="00896EFB">
            <w:pPr>
              <w:pStyle w:val="71R"/>
              <w:rPr>
                <w:rtl/>
              </w:rPr>
            </w:pPr>
            <w:r w:rsidRPr="00C12637">
              <w:rPr>
                <w:rtl/>
              </w:rPr>
              <w:t>2,125</w:t>
            </w:r>
          </w:p>
        </w:tc>
        <w:tc>
          <w:tcPr>
            <w:tcW w:w="1472" w:type="dxa"/>
            <w:shd w:val="clear" w:color="auto" w:fill="DBE8EE"/>
          </w:tcPr>
          <w:p w14:paraId="0E439740" w14:textId="3F472D43" w:rsidR="00896EFB" w:rsidRPr="00C12637" w:rsidRDefault="00896EFB" w:rsidP="00896EFB">
            <w:pPr>
              <w:pStyle w:val="71R"/>
              <w:rPr>
                <w:rtl/>
              </w:rPr>
            </w:pPr>
            <w:r w:rsidRPr="00C12637">
              <w:rPr>
                <w:rtl/>
              </w:rPr>
              <w:t>4,059</w:t>
            </w:r>
          </w:p>
        </w:tc>
      </w:tr>
    </w:tbl>
    <w:p w14:paraId="71BB50F4" w14:textId="77777777" w:rsidR="005C3F2F" w:rsidRDefault="005C3F2F" w:rsidP="00D30313">
      <w:pPr>
        <w:pStyle w:val="713155"/>
        <w:spacing w:before="120" w:after="0"/>
        <w:rPr>
          <w:rtl/>
        </w:rPr>
      </w:pPr>
    </w:p>
    <w:p w14:paraId="0468F9CF" w14:textId="5D34A1BD" w:rsidR="00F65C8E" w:rsidRDefault="005C3F2F" w:rsidP="006B089B">
      <w:pPr>
        <w:pStyle w:val="713155"/>
        <w:rPr>
          <w:rtl/>
        </w:rPr>
      </w:pPr>
      <w:r>
        <w:rPr>
          <w:noProof/>
          <w:rtl/>
          <w:lang w:val="he-IL"/>
        </w:rPr>
        <mc:AlternateContent>
          <mc:Choice Requires="wpg">
            <w:drawing>
              <wp:anchor distT="0" distB="0" distL="114300" distR="114300" simplePos="0" relativeHeight="252362240" behindDoc="0" locked="0" layoutInCell="1" allowOverlap="1" wp14:anchorId="12FE3725" wp14:editId="2B43AF55">
                <wp:simplePos x="0" y="0"/>
                <wp:positionH relativeFrom="column">
                  <wp:posOffset>-8255</wp:posOffset>
                </wp:positionH>
                <wp:positionV relativeFrom="paragraph">
                  <wp:posOffset>76200</wp:posOffset>
                </wp:positionV>
                <wp:extent cx="4679950" cy="37465"/>
                <wp:effectExtent l="0" t="0" r="25400" b="19685"/>
                <wp:wrapNone/>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FD3F254" id="Group 55" o:spid="_x0000_s1026" style="position:absolute;left:0;text-align:left;margin-left:-.65pt;margin-top:6pt;width:368.5pt;height:2.95pt;z-index:252362240"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v:group>
            </w:pict>
          </mc:Fallback>
        </mc:AlternateContent>
      </w:r>
      <w:r w:rsidR="006B089B">
        <w:rPr>
          <w:rFonts w:hint="cs"/>
          <w:rtl/>
        </w:rPr>
        <w:t>סיכום</w:t>
      </w:r>
    </w:p>
    <w:p w14:paraId="4A4422F6" w14:textId="52608E01" w:rsidR="006B089B" w:rsidRPr="006B089B" w:rsidRDefault="006B089B" w:rsidP="006B089B">
      <w:pPr>
        <w:pStyle w:val="7190"/>
        <w:rPr>
          <w:rtl/>
        </w:rPr>
      </w:pPr>
      <w:r w:rsidRPr="006B089B">
        <w:rPr>
          <w:rtl/>
        </w:rPr>
        <w:t xml:space="preserve">בחינה של אירועי שומר החומות מלמדת על ליקויים </w:t>
      </w:r>
      <w:r w:rsidRPr="006B089B">
        <w:rPr>
          <w:rFonts w:hint="eastAsia"/>
          <w:rtl/>
        </w:rPr>
        <w:t>משמעותיים</w:t>
      </w:r>
      <w:r w:rsidRPr="006B089B">
        <w:rPr>
          <w:rFonts w:hint="cs"/>
          <w:rtl/>
        </w:rPr>
        <w:t xml:space="preserve"> </w:t>
      </w:r>
      <w:r w:rsidRPr="006B089B">
        <w:rPr>
          <w:rtl/>
        </w:rPr>
        <w:t>שנפלו בפעילות המשטרה - לקראת האירועים ובמהלכם; בהיערכותה לאירועי הפרות סדר רב-</w:t>
      </w:r>
      <w:proofErr w:type="spellStart"/>
      <w:r w:rsidRPr="006B089B">
        <w:rPr>
          <w:rtl/>
        </w:rPr>
        <w:t>זירתיים</w:t>
      </w:r>
      <w:proofErr w:type="spellEnd"/>
      <w:r w:rsidRPr="006B089B">
        <w:rPr>
          <w:rtl/>
        </w:rPr>
        <w:t xml:space="preserve"> בכלל ובערים המעורבות בפרט</w:t>
      </w:r>
      <w:r w:rsidRPr="006B089B">
        <w:rPr>
          <w:rFonts w:hint="cs"/>
          <w:rtl/>
        </w:rPr>
        <w:t>; ובמוכנותה אליהם</w:t>
      </w:r>
      <w:r w:rsidRPr="006B089B">
        <w:rPr>
          <w:rtl/>
        </w:rPr>
        <w:t xml:space="preserve">. התגלו פערים בחלוקת האחריות בין המשטרה לשב"כ בנוגע למודיעין בתחום הסדר הציבורי ובממשקים שבין הארגונים בתחום זה, אשר תרמו לפערים המודיעיניים </w:t>
      </w:r>
      <w:r w:rsidRPr="006B089B">
        <w:rPr>
          <w:rFonts w:hint="eastAsia"/>
          <w:rtl/>
        </w:rPr>
        <w:t>המשמעותיים</w:t>
      </w:r>
      <w:r w:rsidRPr="006B089B">
        <w:rPr>
          <w:rFonts w:hint="cs"/>
          <w:rtl/>
        </w:rPr>
        <w:t xml:space="preserve"> </w:t>
      </w:r>
      <w:r w:rsidRPr="006B089B">
        <w:rPr>
          <w:rtl/>
        </w:rPr>
        <w:t xml:space="preserve">שבאו לידי ביטוי בהתמודדות עם אירועי שומר החומות. פערים עלו גם בהיערכות המשטרה ובאופן עמידתה בפועל באתגרי השיטור ואכיפת החוק בערים מעורבות בעת שגרה. </w:t>
      </w:r>
    </w:p>
    <w:p w14:paraId="56D2FC57" w14:textId="77777777" w:rsidR="006B089B" w:rsidRPr="006B089B" w:rsidRDefault="006B089B" w:rsidP="006B089B">
      <w:pPr>
        <w:pStyle w:val="7190"/>
        <w:rPr>
          <w:rtl/>
        </w:rPr>
      </w:pPr>
      <w:r w:rsidRPr="006B089B">
        <w:rPr>
          <w:rtl/>
        </w:rPr>
        <w:t xml:space="preserve">ליקויים ופערים אלו מקשים מטבע הדברים על המאבק בפשיעה ועל שמירת הסדר הציבורי </w:t>
      </w:r>
      <w:proofErr w:type="spellStart"/>
      <w:r w:rsidRPr="006B089B">
        <w:rPr>
          <w:rtl/>
        </w:rPr>
        <w:t>בע</w:t>
      </w:r>
      <w:r w:rsidRPr="006B089B">
        <w:rPr>
          <w:rFonts w:hint="cs"/>
          <w:rtl/>
        </w:rPr>
        <w:t>י</w:t>
      </w:r>
      <w:r w:rsidRPr="006B089B">
        <w:rPr>
          <w:rtl/>
        </w:rPr>
        <w:t>תות</w:t>
      </w:r>
      <w:proofErr w:type="spellEnd"/>
      <w:r w:rsidRPr="006B089B">
        <w:rPr>
          <w:rtl/>
        </w:rPr>
        <w:t xml:space="preserve"> שגרה, ויש בהם מעין קיבוע של נקודת פתיחה שלילית להתמודדות עם אירועי הפרות סדר עתידיים, אם יתרחשו. משום כך </w:t>
      </w:r>
      <w:r w:rsidRPr="006B089B">
        <w:rPr>
          <w:rFonts w:hint="cs"/>
          <w:rtl/>
        </w:rPr>
        <w:t xml:space="preserve">הם </w:t>
      </w:r>
      <w:r w:rsidRPr="006B089B">
        <w:rPr>
          <w:rtl/>
        </w:rPr>
        <w:t>מחייבים חשיבה יסודית ומעמיקה בתחומי בניין הכוח והפעלתו, במערכת הביטחון בכלל ובמשטר</w:t>
      </w:r>
      <w:r w:rsidRPr="006B089B">
        <w:rPr>
          <w:rFonts w:hint="cs"/>
          <w:rtl/>
        </w:rPr>
        <w:t>ה</w:t>
      </w:r>
      <w:r w:rsidRPr="006B089B">
        <w:rPr>
          <w:rtl/>
        </w:rPr>
        <w:t xml:space="preserve"> בפרט.</w:t>
      </w:r>
    </w:p>
    <w:p w14:paraId="40A5E62C" w14:textId="77777777" w:rsidR="006B089B" w:rsidRPr="006B089B" w:rsidRDefault="006B089B" w:rsidP="006B089B">
      <w:pPr>
        <w:pStyle w:val="7190"/>
        <w:rPr>
          <w:rtl/>
        </w:rPr>
      </w:pPr>
      <w:r w:rsidRPr="006B089B">
        <w:rPr>
          <w:rtl/>
        </w:rPr>
        <w:t>המשטרה עמדה בתשובתה על שורה של חסמים ופערים, שחלקם אינם בשליטתה, אשר השפיעו על מוכנותה לאירועי שומר החומות ועל התנהלותה במהלכם ובהם: היקף הפשיעה בחברה הערבית ומאפייניה; כלים וסמכויות חקיקה שחסרים בהתמודדות עם פשיעה זו; ריבוי המשימות המוטל על המשטרה; נטל ההתמודדות עם אתגרי הקורונה; הפגיעה בבניין הכ</w:t>
      </w:r>
      <w:r w:rsidRPr="006B089B">
        <w:rPr>
          <w:rFonts w:hint="cs"/>
          <w:rtl/>
        </w:rPr>
        <w:t>ו</w:t>
      </w:r>
      <w:r w:rsidRPr="006B089B">
        <w:rPr>
          <w:rtl/>
        </w:rPr>
        <w:t xml:space="preserve">ח של המשטרה בשל אילוצי תקופת הקורונה, היעדר מפכ"ל קבוע </w:t>
      </w:r>
      <w:r w:rsidRPr="006B089B">
        <w:rPr>
          <w:rFonts w:hint="cs"/>
          <w:rtl/>
        </w:rPr>
        <w:t>ב</w:t>
      </w:r>
      <w:r w:rsidRPr="006B089B">
        <w:rPr>
          <w:rtl/>
        </w:rPr>
        <w:t>משך תקופה של כשנתיים עד חודשים ספורים לפני פרוץ האירועים והתנהלות ללא תקציב מדינה.</w:t>
      </w:r>
    </w:p>
    <w:p w14:paraId="27E1B80E" w14:textId="77307394" w:rsidR="006B089B" w:rsidRPr="006B089B" w:rsidRDefault="006B089B" w:rsidP="006B089B">
      <w:pPr>
        <w:pStyle w:val="7190"/>
        <w:rPr>
          <w:rtl/>
        </w:rPr>
      </w:pPr>
      <w:r w:rsidRPr="006B089B">
        <w:rPr>
          <w:rtl/>
        </w:rPr>
        <w:t xml:space="preserve">ממצאי ביקורת זו ומכלול הנסיבות </w:t>
      </w:r>
      <w:r w:rsidRPr="006B089B">
        <w:rPr>
          <w:rFonts w:hint="cs"/>
          <w:rtl/>
        </w:rPr>
        <w:t>ש</w:t>
      </w:r>
      <w:r w:rsidRPr="006B089B">
        <w:rPr>
          <w:rtl/>
        </w:rPr>
        <w:t xml:space="preserve">בהן פועלת המשטרה יחייבו את ראש הממשלה והשר לביטחון </w:t>
      </w:r>
      <w:r w:rsidRPr="006B089B">
        <w:rPr>
          <w:rFonts w:hint="cs"/>
          <w:rtl/>
        </w:rPr>
        <w:t>ה</w:t>
      </w:r>
      <w:r w:rsidRPr="006B089B">
        <w:rPr>
          <w:rtl/>
        </w:rPr>
        <w:t xml:space="preserve">פנים ובאמצעותם את ממשלת ישראל, את המשטרה, את שב"כ ואת מערכת הביטחון כולה לתת את הדעת </w:t>
      </w:r>
      <w:r w:rsidRPr="006B089B">
        <w:rPr>
          <w:rFonts w:hint="cs"/>
          <w:rtl/>
        </w:rPr>
        <w:t>ע</w:t>
      </w:r>
      <w:r w:rsidRPr="006B089B">
        <w:rPr>
          <w:rtl/>
        </w:rPr>
        <w:t>ל</w:t>
      </w:r>
      <w:r w:rsidRPr="006B089B">
        <w:rPr>
          <w:rFonts w:hint="cs"/>
          <w:rtl/>
        </w:rPr>
        <w:t xml:space="preserve"> </w:t>
      </w:r>
      <w:r w:rsidRPr="006B089B">
        <w:rPr>
          <w:rtl/>
        </w:rPr>
        <w:t>שורה של סוגיות מרכזיות, כלהלן:</w:t>
      </w:r>
    </w:p>
    <w:p w14:paraId="61B61922" w14:textId="77777777" w:rsidR="006B089B" w:rsidRPr="00C12637" w:rsidRDefault="006B089B" w:rsidP="00032923">
      <w:pPr>
        <w:pStyle w:val="710"/>
        <w:ind w:left="357" w:hanging="357"/>
        <w:rPr>
          <w:rtl/>
        </w:rPr>
      </w:pPr>
      <w:r w:rsidRPr="00C12637">
        <w:rPr>
          <w:bCs/>
          <w:rtl/>
        </w:rPr>
        <w:t>יכולת המשטרה להתמודד עם מערכה רב-</w:t>
      </w:r>
      <w:proofErr w:type="spellStart"/>
      <w:r w:rsidRPr="00C12637">
        <w:rPr>
          <w:bCs/>
          <w:rtl/>
        </w:rPr>
        <w:t>זירתית</w:t>
      </w:r>
      <w:proofErr w:type="spellEnd"/>
      <w:r w:rsidRPr="00C12637">
        <w:rPr>
          <w:bCs/>
          <w:rtl/>
        </w:rPr>
        <w:t xml:space="preserve"> מורכבת</w:t>
      </w:r>
      <w:r>
        <w:rPr>
          <w:rFonts w:hint="cs"/>
          <w:b/>
          <w:rtl/>
        </w:rPr>
        <w:t xml:space="preserve"> -</w:t>
      </w:r>
      <w:r w:rsidRPr="00C12637">
        <w:rPr>
          <w:b/>
          <w:rtl/>
        </w:rPr>
        <w:t xml:space="preserve"> אירועי שומר החומות </w:t>
      </w:r>
      <w:r w:rsidRPr="006B089B">
        <w:rPr>
          <w:rtl/>
        </w:rPr>
        <w:t>הציפו</w:t>
      </w:r>
      <w:r w:rsidRPr="00C12637">
        <w:rPr>
          <w:b/>
          <w:rtl/>
        </w:rPr>
        <w:t xml:space="preserve"> את שאלת יכולתה של המשטרה לתת מענה לאירועים רב-</w:t>
      </w:r>
      <w:proofErr w:type="spellStart"/>
      <w:r w:rsidRPr="00C12637">
        <w:rPr>
          <w:b/>
          <w:rtl/>
        </w:rPr>
        <w:t>זירתיים</w:t>
      </w:r>
      <w:proofErr w:type="spellEnd"/>
      <w:r w:rsidRPr="00C12637">
        <w:rPr>
          <w:b/>
          <w:rtl/>
        </w:rPr>
        <w:t xml:space="preserve"> מורכבים. </w:t>
      </w:r>
      <w:r w:rsidRPr="00C12637">
        <w:rPr>
          <w:rtl/>
        </w:rPr>
        <w:t xml:space="preserve">בתשובתה ציינה המשטרה כי בהתאם ללקחים שהופקו מאירועי שומר החומות גובשו </w:t>
      </w:r>
      <w:proofErr w:type="spellStart"/>
      <w:r w:rsidRPr="00C12637">
        <w:rPr>
          <w:rtl/>
        </w:rPr>
        <w:t>ת</w:t>
      </w:r>
      <w:r>
        <w:rPr>
          <w:rFonts w:hint="cs"/>
          <w:rtl/>
        </w:rPr>
        <w:t>ו</w:t>
      </w:r>
      <w:r w:rsidRPr="00C12637">
        <w:rPr>
          <w:rtl/>
        </w:rPr>
        <w:t>כניות</w:t>
      </w:r>
      <w:proofErr w:type="spellEnd"/>
      <w:r w:rsidRPr="00C12637">
        <w:rPr>
          <w:rtl/>
        </w:rPr>
        <w:t>, ננקטו פעולות ונבחנים צעדים נוספים לסגירת פערים ו</w:t>
      </w:r>
      <w:r>
        <w:rPr>
          <w:rFonts w:hint="cs"/>
          <w:rtl/>
        </w:rPr>
        <w:t>ל</w:t>
      </w:r>
      <w:r w:rsidRPr="00C12637">
        <w:rPr>
          <w:rtl/>
        </w:rPr>
        <w:t xml:space="preserve">התעצמות ומתקיים תהליך </w:t>
      </w:r>
      <w:r w:rsidRPr="006B089B">
        <w:rPr>
          <w:rtl/>
        </w:rPr>
        <w:lastRenderedPageBreak/>
        <w:t>למידה</w:t>
      </w:r>
      <w:r w:rsidRPr="00C12637">
        <w:rPr>
          <w:rtl/>
        </w:rPr>
        <w:t xml:space="preserve"> ארגונית. היבטים פרטניים של פעולות שננקטו על ידי המשטרה צוינו בדוח זה. מורכבות האתגרים, חשיבות המשימות ומכלול הממצאים שנסקרו בדוח מלמדים כי נדרשת </w:t>
      </w:r>
      <w:r w:rsidRPr="00C12637">
        <w:rPr>
          <w:b/>
          <w:rtl/>
        </w:rPr>
        <w:t xml:space="preserve">בחינת סוגיה זו והיא מחייבת מיפוי של </w:t>
      </w:r>
      <w:proofErr w:type="spellStart"/>
      <w:r w:rsidRPr="00C12637">
        <w:rPr>
          <w:b/>
          <w:rtl/>
        </w:rPr>
        <w:t>ת</w:t>
      </w:r>
      <w:r>
        <w:rPr>
          <w:rFonts w:hint="cs"/>
          <w:b/>
          <w:rtl/>
        </w:rPr>
        <w:t>ו</w:t>
      </w:r>
      <w:r w:rsidRPr="00C12637">
        <w:rPr>
          <w:b/>
          <w:rtl/>
        </w:rPr>
        <w:t>כניות</w:t>
      </w:r>
      <w:proofErr w:type="spellEnd"/>
      <w:r w:rsidRPr="00C12637">
        <w:rPr>
          <w:b/>
          <w:rtl/>
        </w:rPr>
        <w:t xml:space="preserve">, פקודות, אמצעים וסדרי כוחות; </w:t>
      </w:r>
      <w:r>
        <w:rPr>
          <w:rFonts w:hint="cs"/>
          <w:b/>
          <w:rtl/>
        </w:rPr>
        <w:t xml:space="preserve">נדרשת גם </w:t>
      </w:r>
      <w:r w:rsidRPr="00C12637">
        <w:rPr>
          <w:b/>
          <w:rtl/>
        </w:rPr>
        <w:t>בדיקת התאמתם להתמודדות עם האתגרים הגלומים בתרחישי הייחוס הרלוונטיים. אם תוצאות בחינה זו ילמדו כי המשטרה אינה ערוכה לאלו, עליה להניח את הנושא על שולחן הממשלה כדי שזו תוכל לקבל החלטות מושכלות בעניין</w:t>
      </w:r>
      <w:r w:rsidRPr="00C12637">
        <w:rPr>
          <w:rtl/>
        </w:rPr>
        <w:t>.</w:t>
      </w:r>
    </w:p>
    <w:p w14:paraId="6DFE85EA" w14:textId="77777777" w:rsidR="006B089B" w:rsidRPr="00032923" w:rsidRDefault="006B089B" w:rsidP="00533583">
      <w:pPr>
        <w:pStyle w:val="710"/>
        <w:ind w:left="357" w:hanging="357"/>
        <w:rPr>
          <w:rtl/>
        </w:rPr>
      </w:pPr>
      <w:r w:rsidRPr="00032923">
        <w:rPr>
          <w:bCs/>
          <w:rtl/>
        </w:rPr>
        <w:t>מודיעין</w:t>
      </w:r>
      <w:r w:rsidRPr="00032923">
        <w:rPr>
          <w:rFonts w:hint="cs"/>
          <w:bCs/>
          <w:rtl/>
        </w:rPr>
        <w:t xml:space="preserve"> </w:t>
      </w:r>
      <w:r w:rsidRPr="00032923">
        <w:rPr>
          <w:rFonts w:hint="cs"/>
          <w:rtl/>
        </w:rPr>
        <w:t>-</w:t>
      </w:r>
      <w:r w:rsidRPr="00032923">
        <w:rPr>
          <w:rtl/>
        </w:rPr>
        <w:t xml:space="preserve"> כדי שמודיעין יהיה אפקטיבי הוא חייב לחלחל לדרגי השטח. בהקשר זה נדרשת עבודה שיטתית - על מנת להבטיח זרימה של המודיעין לכלל הצרכנים הרלוונטיים.</w:t>
      </w:r>
    </w:p>
    <w:p w14:paraId="1A2A70A1" w14:textId="77777777" w:rsidR="006B089B" w:rsidRPr="00032923" w:rsidRDefault="006B089B" w:rsidP="00533583">
      <w:pPr>
        <w:pStyle w:val="710"/>
        <w:ind w:left="357" w:hanging="357"/>
        <w:rPr>
          <w:rtl/>
        </w:rPr>
      </w:pPr>
      <w:r w:rsidRPr="00032923">
        <w:rPr>
          <w:bCs/>
          <w:rtl/>
        </w:rPr>
        <w:t>מילואים</w:t>
      </w:r>
      <w:r w:rsidRPr="00032923">
        <w:rPr>
          <w:rFonts w:hint="cs"/>
          <w:rtl/>
        </w:rPr>
        <w:t xml:space="preserve"> -</w:t>
      </w:r>
      <w:r w:rsidRPr="00032923">
        <w:rPr>
          <w:rtl/>
        </w:rPr>
        <w:t xml:space="preserve"> </w:t>
      </w:r>
      <w:r w:rsidRPr="00032923">
        <w:rPr>
          <w:b/>
          <w:rtl/>
        </w:rPr>
        <w:t xml:space="preserve">אירועי </w:t>
      </w:r>
      <w:r w:rsidRPr="00533583">
        <w:rPr>
          <w:rtl/>
        </w:rPr>
        <w:t>שומר</w:t>
      </w:r>
      <w:r w:rsidRPr="00032923">
        <w:rPr>
          <w:b/>
          <w:rtl/>
        </w:rPr>
        <w:t xml:space="preserve"> החומות שיקפו חולשה ניכרת של מערך המילואים של משמר הגבול. אם יש כוונה להסתמך על מערך זה בהתמודדות עם אתגרי ביטחון הפנים, נדרשת עבודה משמעותית בבניין הכוח שלו במכלול תחומים.</w:t>
      </w:r>
    </w:p>
    <w:p w14:paraId="63501993" w14:textId="77777777" w:rsidR="006B089B" w:rsidRPr="00032923" w:rsidRDefault="006B089B" w:rsidP="00533583">
      <w:pPr>
        <w:pStyle w:val="710"/>
        <w:ind w:left="357" w:hanging="357"/>
        <w:rPr>
          <w:rtl/>
        </w:rPr>
      </w:pPr>
      <w:r w:rsidRPr="00032923">
        <w:rPr>
          <w:b/>
          <w:bCs/>
          <w:rtl/>
        </w:rPr>
        <w:t>ממשקים בין-ארגוניים</w:t>
      </w:r>
      <w:r w:rsidRPr="00032923">
        <w:rPr>
          <w:rFonts w:hint="cs"/>
          <w:rtl/>
        </w:rPr>
        <w:t xml:space="preserve"> -</w:t>
      </w:r>
      <w:r w:rsidRPr="00032923">
        <w:rPr>
          <w:rtl/>
        </w:rPr>
        <w:t xml:space="preserve"> הממשקים בין גופי הביטחון השונים בכל הנוגע להתמודדות עם אתגרי ביטחון הפנים אינם סדורים, תפקודם אינו מיטבי והם אינם מביאים למיצוי מיטבי של יכולות. הדבר בולט במיוחד בממשק שבין המשטרה לבין שב"כ. נראה שנדרשת בחינה כוללת של סמכויות הגופים השונים; האמצעים, הציוד וסדר הכוחות שעומדים לרשותם; חלוקת האחריות ביניהם; קביעת נ</w:t>
      </w:r>
      <w:r w:rsidRPr="00032923">
        <w:rPr>
          <w:rFonts w:hint="cs"/>
          <w:rtl/>
        </w:rPr>
        <w:t>ו</w:t>
      </w:r>
      <w:r w:rsidRPr="00032923">
        <w:rPr>
          <w:rtl/>
        </w:rPr>
        <w:t xml:space="preserve">הלי עבודה; ובניית מנגנונים לשיתופי פעולה שיבטיחו פעילות מושכלת ומתואמת בהתמודדות עם אתגרי ביטחון הפנים. </w:t>
      </w:r>
    </w:p>
    <w:p w14:paraId="6BEFE71C" w14:textId="77777777" w:rsidR="006B089B" w:rsidRPr="00032923" w:rsidRDefault="006B089B" w:rsidP="00533583">
      <w:pPr>
        <w:pStyle w:val="710"/>
        <w:ind w:left="357" w:hanging="357"/>
        <w:rPr>
          <w:sz w:val="19"/>
          <w:szCs w:val="19"/>
          <w:rtl/>
        </w:rPr>
      </w:pPr>
      <w:r w:rsidRPr="00032923">
        <w:rPr>
          <w:b/>
          <w:bCs/>
          <w:rtl/>
        </w:rPr>
        <w:t>מודל הפעלה המבוסס על תגבורים</w:t>
      </w:r>
      <w:r w:rsidRPr="00032923">
        <w:rPr>
          <w:rFonts w:hint="cs"/>
          <w:rtl/>
        </w:rPr>
        <w:t xml:space="preserve"> -</w:t>
      </w:r>
      <w:r w:rsidRPr="00032923">
        <w:rPr>
          <w:rtl/>
        </w:rPr>
        <w:t xml:space="preserve"> במסגרת ההתמודדות עם אתגרי השיטור ואכיפת החוק בכלל ובערים מעורבות בפרט נעשה שימוש נרחב במודל של תגבורים כמענה לפערים. מודל זה יכול לשמש מענה רלוונטי באופן זמני ובנסיבות ייחודיות, ולא מענה מרכזי לטווח ארוך. הזדקקות חוזרת ונשנית לתגבורים מעלה את השאלה אם היכולות המוקצות ליחידות הרלוונטיות עומדות בהלימה לאתגרים הניצבים בפניהן.</w:t>
      </w:r>
    </w:p>
    <w:p w14:paraId="31213AE8" w14:textId="77777777" w:rsidR="006B089B" w:rsidRPr="00C12637" w:rsidRDefault="006B089B" w:rsidP="00533583">
      <w:pPr>
        <w:pStyle w:val="7190"/>
        <w:rPr>
          <w:rtl/>
        </w:rPr>
      </w:pPr>
      <w:r w:rsidRPr="00C12637">
        <w:rPr>
          <w:rtl/>
        </w:rPr>
        <w:t>התמודדות מיטבית עם אתגרי אכיפת החוק בעת שגרה, יש בה כדי לסייע במניעת התפרצות תקריות אלימות, ולמצער בצמצום היקפן ועוצמתן; והיערכות מתאימה לאירועי חירום יש בה כדי לאפשר התמודדות אפקטיבית ע</w:t>
      </w:r>
      <w:r>
        <w:rPr>
          <w:rFonts w:hint="cs"/>
          <w:rtl/>
        </w:rPr>
        <w:t>י</w:t>
      </w:r>
      <w:r w:rsidRPr="00C12637">
        <w:rPr>
          <w:rtl/>
        </w:rPr>
        <w:t>מם, אם יתפרצו. לפיכך, מומלץ כי המשטרה ושב"כ יפעלו לטייב את פעילותם בערים מעורבות ב</w:t>
      </w:r>
      <w:r>
        <w:rPr>
          <w:rFonts w:hint="cs"/>
          <w:rtl/>
        </w:rPr>
        <w:t xml:space="preserve">עת </w:t>
      </w:r>
      <w:r w:rsidRPr="00C12637">
        <w:rPr>
          <w:rtl/>
        </w:rPr>
        <w:t>שגרה; ולהגביר את היערכותם לאירועי קיצון, בהתאם לאיומי הייחוס ולתרחישי הייחוס. כן מומלץ כי המשטרה והפרקליטות יפעלו למיצוי הליכי העמדה לדין של המעורבים באירועי הפרה של הסדר הציבורי על רקע גזעני או לאומני.</w:t>
      </w:r>
    </w:p>
    <w:p w14:paraId="6A229051" w14:textId="77777777" w:rsidR="006B089B" w:rsidRPr="00533583" w:rsidRDefault="006B089B" w:rsidP="00533583">
      <w:pPr>
        <w:pStyle w:val="7190"/>
        <w:rPr>
          <w:rtl/>
        </w:rPr>
      </w:pPr>
      <w:r w:rsidRPr="00533583">
        <w:rPr>
          <w:rtl/>
        </w:rPr>
        <w:t xml:space="preserve">הדברים מקבלים משנה תוקף נוכח הערכת גורמים מוסמכים כי </w:t>
      </w:r>
      <w:r w:rsidRPr="00533583">
        <w:rPr>
          <w:rFonts w:hint="cs"/>
          <w:rtl/>
        </w:rPr>
        <w:t xml:space="preserve">יש </w:t>
      </w:r>
      <w:r w:rsidRPr="00533583">
        <w:rPr>
          <w:rtl/>
        </w:rPr>
        <w:t>חשש, שסבירות התממשותו גבוהה, להתלקחות מחודשת של תקריות אלימות בערים מעורבות. לפי הערכה זו, אירועי שומר החומות אינם בגדר אירוע חולף, המתיחות בין האוכלוסיות לא התפוגגה</w:t>
      </w:r>
      <w:r w:rsidRPr="00533583">
        <w:rPr>
          <w:rFonts w:hint="cs"/>
          <w:rtl/>
        </w:rPr>
        <w:t>,</w:t>
      </w:r>
      <w:r w:rsidRPr="00533583">
        <w:rPr>
          <w:rtl/>
        </w:rPr>
        <w:t xml:space="preserve"> והבעירה בשטח עלולה להתחדש. </w:t>
      </w:r>
    </w:p>
    <w:p w14:paraId="7442A351" w14:textId="3107F808" w:rsidR="00D30313" w:rsidRDefault="006B089B" w:rsidP="00533583">
      <w:pPr>
        <w:pStyle w:val="7190"/>
        <w:rPr>
          <w:sz w:val="19"/>
          <w:szCs w:val="19"/>
          <w:rtl/>
        </w:rPr>
      </w:pPr>
      <w:r w:rsidRPr="003136EC">
        <w:rPr>
          <w:sz w:val="19"/>
          <w:szCs w:val="19"/>
          <w:rtl/>
        </w:rPr>
        <w:t xml:space="preserve">יובהר כי הליקויים והפערים </w:t>
      </w:r>
      <w:r w:rsidRPr="003136EC">
        <w:rPr>
          <w:rFonts w:hint="eastAsia"/>
          <w:sz w:val="19"/>
          <w:szCs w:val="19"/>
          <w:rtl/>
        </w:rPr>
        <w:t>המשמעותיים</w:t>
      </w:r>
      <w:r w:rsidRPr="003136EC">
        <w:rPr>
          <w:rFonts w:hint="cs"/>
          <w:sz w:val="19"/>
          <w:szCs w:val="19"/>
          <w:rtl/>
        </w:rPr>
        <w:t xml:space="preserve"> </w:t>
      </w:r>
      <w:r w:rsidRPr="003136EC">
        <w:rPr>
          <w:sz w:val="19"/>
          <w:szCs w:val="19"/>
          <w:rtl/>
        </w:rPr>
        <w:t xml:space="preserve">שעלו בביקורת זו אין בהם כדי להפחית מההערכה </w:t>
      </w:r>
      <w:r w:rsidRPr="00533583">
        <w:rPr>
          <w:rtl/>
        </w:rPr>
        <w:t>למסירות</w:t>
      </w:r>
      <w:r w:rsidRPr="003136EC">
        <w:rPr>
          <w:sz w:val="19"/>
          <w:szCs w:val="19"/>
          <w:rtl/>
        </w:rPr>
        <w:t xml:space="preserve"> שוטרי </w:t>
      </w:r>
      <w:r w:rsidRPr="003136EC">
        <w:rPr>
          <w:rFonts w:hint="cs"/>
          <w:sz w:val="19"/>
          <w:szCs w:val="19"/>
          <w:rtl/>
        </w:rPr>
        <w:t>ה</w:t>
      </w:r>
      <w:r w:rsidRPr="003136EC">
        <w:rPr>
          <w:sz w:val="19"/>
          <w:szCs w:val="19"/>
          <w:rtl/>
        </w:rPr>
        <w:t>משטר</w:t>
      </w:r>
      <w:r w:rsidRPr="003136EC">
        <w:rPr>
          <w:rFonts w:hint="cs"/>
          <w:sz w:val="19"/>
          <w:szCs w:val="19"/>
          <w:rtl/>
        </w:rPr>
        <w:t>ה</w:t>
      </w:r>
      <w:r w:rsidRPr="003136EC">
        <w:rPr>
          <w:sz w:val="19"/>
          <w:szCs w:val="19"/>
          <w:rtl/>
        </w:rPr>
        <w:t xml:space="preserve"> ומפקדיה, הלוחמים והמפקדים במשמר הגבול ואנשי שירות הביטחון הכללי</w:t>
      </w:r>
      <w:r w:rsidR="001058F1">
        <w:rPr>
          <w:rFonts w:hint="cs"/>
          <w:sz w:val="19"/>
          <w:szCs w:val="19"/>
          <w:rtl/>
        </w:rPr>
        <w:t>,</w:t>
      </w:r>
      <w:r w:rsidRPr="003136EC">
        <w:rPr>
          <w:sz w:val="19"/>
          <w:szCs w:val="19"/>
          <w:rtl/>
        </w:rPr>
        <w:t xml:space="preserve"> הפועלים בתנאים לא פשוטים, תוך נטילת</w:t>
      </w:r>
      <w:r w:rsidRPr="00C12637">
        <w:rPr>
          <w:sz w:val="19"/>
          <w:szCs w:val="19"/>
          <w:rtl/>
        </w:rPr>
        <w:t xml:space="preserve"> סיכונים והקרבה עצמית, לשמירה על ביטחון הנפש והרכוש ולאכיפת החוק. בהקשר זה די אם נזכיר חלק מהאתגרים שע</w:t>
      </w:r>
      <w:r>
        <w:rPr>
          <w:rFonts w:hint="cs"/>
          <w:sz w:val="19"/>
          <w:szCs w:val="19"/>
          <w:rtl/>
        </w:rPr>
        <w:t>י</w:t>
      </w:r>
      <w:r w:rsidRPr="00C12637">
        <w:rPr>
          <w:sz w:val="19"/>
          <w:szCs w:val="19"/>
          <w:rtl/>
        </w:rPr>
        <w:t xml:space="preserve">מם מתמודדת המשטרה בשנתיים האחרונות, מעבר לאירועי שומר החומות, ובכללם אתגרים הנוגעים למגפת הקורונה; אסון מירון; המאבק בארגוני פשיעה; היבטי משילות </w:t>
      </w:r>
      <w:r w:rsidRPr="00C12637">
        <w:rPr>
          <w:sz w:val="19"/>
          <w:szCs w:val="19"/>
          <w:rtl/>
        </w:rPr>
        <w:lastRenderedPageBreak/>
        <w:t>בנגב; פשיעה במגזר הערבי; תקריות במזרח ירושלים ובהר הבית. צבר אירועים זה מחדד את הצורך לבחון אם ניתנים למשטרה כלים ראויים לנוכח האתגרים שהיא נדרשת להתמודד ע</w:t>
      </w:r>
      <w:r>
        <w:rPr>
          <w:rFonts w:hint="cs"/>
          <w:sz w:val="19"/>
          <w:szCs w:val="19"/>
          <w:rtl/>
        </w:rPr>
        <w:t>י</w:t>
      </w:r>
      <w:r w:rsidRPr="00C12637">
        <w:rPr>
          <w:sz w:val="19"/>
          <w:szCs w:val="19"/>
          <w:rtl/>
        </w:rPr>
        <w:t>מם, וכן את החיוניות שבמיצוי יכולותיה הקיימות לטיוב פעילותה.</w:t>
      </w:r>
    </w:p>
    <w:p w14:paraId="19C31038" w14:textId="77777777" w:rsidR="00D30313" w:rsidRDefault="00D30313">
      <w:pPr>
        <w:bidi w:val="0"/>
        <w:spacing w:after="200" w:line="276" w:lineRule="auto"/>
        <w:rPr>
          <w:rFonts w:ascii="Tahoma" w:hAnsi="Tahoma" w:cs="Tahoma"/>
          <w:color w:val="0D0D0D" w:themeColor="text1" w:themeTint="F2"/>
          <w:sz w:val="19"/>
          <w:szCs w:val="19"/>
          <w:rtl/>
        </w:rPr>
      </w:pPr>
      <w:r>
        <w:rPr>
          <w:sz w:val="19"/>
          <w:szCs w:val="19"/>
          <w:rtl/>
        </w:rPr>
        <w:br w:type="page"/>
      </w:r>
    </w:p>
    <w:p w14:paraId="146CE7DE" w14:textId="2CC3FA6C" w:rsidR="006B089B" w:rsidRDefault="003205F9" w:rsidP="00533583">
      <w:pPr>
        <w:pStyle w:val="7190"/>
        <w:rPr>
          <w:sz w:val="19"/>
          <w:szCs w:val="19"/>
          <w:rtl/>
        </w:rPr>
      </w:pPr>
      <w:r>
        <w:rPr>
          <w:noProof/>
          <w:sz w:val="19"/>
          <w:szCs w:val="19"/>
          <w:rtl/>
          <w:lang w:val="he-IL"/>
        </w:rPr>
        <w:lastRenderedPageBreak/>
        <mc:AlternateContent>
          <mc:Choice Requires="wps">
            <w:drawing>
              <wp:anchor distT="0" distB="0" distL="114300" distR="114300" simplePos="0" relativeHeight="252391936" behindDoc="0" locked="0" layoutInCell="1" allowOverlap="1" wp14:anchorId="33114212" wp14:editId="2BEEAB0B">
                <wp:simplePos x="0" y="0"/>
                <wp:positionH relativeFrom="column">
                  <wp:posOffset>-1389380</wp:posOffset>
                </wp:positionH>
                <wp:positionV relativeFrom="paragraph">
                  <wp:posOffset>-712470</wp:posOffset>
                </wp:positionV>
                <wp:extent cx="6292850" cy="863600"/>
                <wp:effectExtent l="0" t="0" r="0" b="0"/>
                <wp:wrapNone/>
                <wp:docPr id="3" name="Rectangle 3"/>
                <wp:cNvGraphicFramePr/>
                <a:graphic xmlns:a="http://schemas.openxmlformats.org/drawingml/2006/main">
                  <a:graphicData uri="http://schemas.microsoft.com/office/word/2010/wordprocessingShape">
                    <wps:wsp>
                      <wps:cNvSpPr/>
                      <wps:spPr>
                        <a:xfrm>
                          <a:off x="0" y="0"/>
                          <a:ext cx="6292850" cy="86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358FB139" id="Rectangle 3" o:spid="_x0000_s1026" style="position:absolute;left:0;text-align:left;margin-left:-109.4pt;margin-top:-56.1pt;width:495.5pt;height:68pt;z-index:2523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" fillcolor="white [3212]" stroked="f" strokeweight="2pt"/>
            </w:pict>
          </mc:Fallback>
        </mc:AlternateContent>
      </w:r>
    </w:p>
    <w:p w14:paraId="412EE818" w14:textId="756ABFB9" w:rsidR="005C3F2F" w:rsidRPr="00C12637" w:rsidRDefault="003205F9" w:rsidP="00533583">
      <w:pPr>
        <w:pStyle w:val="7190"/>
        <w:rPr>
          <w:sz w:val="19"/>
          <w:szCs w:val="19"/>
          <w:rtl/>
        </w:rPr>
      </w:pPr>
      <w:r>
        <w:rPr>
          <w:noProof/>
          <w:sz w:val="19"/>
          <w:szCs w:val="19"/>
          <w:rtl/>
          <w:lang w:val="he-IL"/>
        </w:rPr>
        <mc:AlternateContent>
          <mc:Choice Requires="wps">
            <w:drawing>
              <wp:anchor distT="0" distB="0" distL="114300" distR="114300" simplePos="0" relativeHeight="252393984" behindDoc="0" locked="0" layoutInCell="1" allowOverlap="1" wp14:anchorId="2D64605F" wp14:editId="7F9E2152">
                <wp:simplePos x="0" y="0"/>
                <wp:positionH relativeFrom="column">
                  <wp:posOffset>-633730</wp:posOffset>
                </wp:positionH>
                <wp:positionV relativeFrom="paragraph">
                  <wp:posOffset>6577330</wp:posOffset>
                </wp:positionV>
                <wp:extent cx="5975350" cy="863600"/>
                <wp:effectExtent l="0" t="0" r="6350" b="0"/>
                <wp:wrapNone/>
                <wp:docPr id="25" name="Rectangle 25"/>
                <wp:cNvGraphicFramePr/>
                <a:graphic xmlns:a="http://schemas.openxmlformats.org/drawingml/2006/main">
                  <a:graphicData uri="http://schemas.microsoft.com/office/word/2010/wordprocessingShape">
                    <wps:wsp>
                      <wps:cNvSpPr/>
                      <wps:spPr>
                        <a:xfrm>
                          <a:off x="0" y="0"/>
                          <a:ext cx="5975350" cy="863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3397D2BB" id="Rectangle 25" o:spid="_x0000_s1026" style="position:absolute;left:0;text-align:left;margin-left:-49.9pt;margin-top:517.9pt;width:470.5pt;height:68pt;z-index:25239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" fillcolor="white [3212]" stroked="f" strokeweight="2pt"/>
            </w:pict>
          </mc:Fallback>
        </mc:AlternateContent>
      </w:r>
    </w:p>
    <w:p w14:paraId="3CC61AEA" w14:textId="5E47D2A5" w:rsidR="006B089B" w:rsidRPr="000D7A0D" w:rsidRDefault="006B089B" w:rsidP="000D7A0D">
      <w:pPr>
        <w:pStyle w:val="7100"/>
        <w:rPr>
          <w:rtl/>
        </w:rPr>
        <w:sectPr w:rsidR="006B089B" w:rsidRPr="000D7A0D" w:rsidSect="00C5526E">
          <w:footerReference w:type="even" r:id="rId27"/>
          <w:footerReference w:type="default" r:id="rId28"/>
          <w:headerReference w:type="first" r:id="rId29"/>
          <w:footerReference w:type="first" r:id="rId30"/>
          <w:pgSz w:w="11906" w:h="16838" w:code="9"/>
          <w:pgMar w:top="3062" w:right="2268" w:bottom="2552" w:left="2268" w:header="1134" w:footer="1361" w:gutter="0"/>
          <w:pgNumType w:start="17"/>
          <w:cols w:space="708"/>
          <w:bidi/>
          <w:rtlGutter/>
          <w:docGrid w:linePitch="360"/>
        </w:sectPr>
      </w:pPr>
    </w:p>
    <w:p w14:paraId="49CB31CF" w14:textId="7286BC98" w:rsidR="00116E1B" w:rsidRPr="00CF008F" w:rsidRDefault="00116E1B" w:rsidP="00514497">
      <w:pPr>
        <w:pStyle w:val="713155"/>
        <w:rPr>
          <w:rtl/>
        </w:rPr>
      </w:pPr>
      <w:r w:rsidRPr="006F4C35">
        <w:rPr>
          <w:rFonts w:hint="cs"/>
          <w:rtl/>
        </w:rPr>
        <w:lastRenderedPageBreak/>
        <w:t>מבוא</w:t>
      </w:r>
    </w:p>
    <w:p w14:paraId="77F29700" w14:textId="77777777" w:rsidR="00D704E7" w:rsidRDefault="00D704E7" w:rsidP="0054379C">
      <w:pPr>
        <w:pStyle w:val="7190"/>
        <w:rPr>
          <w:rtl/>
        </w:rPr>
      </w:pPr>
      <w:bookmarkStart w:id="3" w:name="copyNevSelection"/>
      <w:r w:rsidRPr="0014509A">
        <w:rPr>
          <w:rtl/>
        </w:rPr>
        <w:t>משטרת ישראל אמונה</w:t>
      </w:r>
      <w:r>
        <w:rPr>
          <w:rFonts w:hint="cs"/>
          <w:rtl/>
        </w:rPr>
        <w:t>,</w:t>
      </w:r>
      <w:r w:rsidRPr="0014509A">
        <w:rPr>
          <w:rtl/>
        </w:rPr>
        <w:t xml:space="preserve"> </w:t>
      </w:r>
      <w:r>
        <w:rPr>
          <w:rFonts w:hint="cs"/>
          <w:rtl/>
        </w:rPr>
        <w:t xml:space="preserve">על פי ייעודה, </w:t>
      </w:r>
      <w:r>
        <w:rPr>
          <w:rtl/>
        </w:rPr>
        <w:t>על אכיפת החוק</w:t>
      </w:r>
      <w:r>
        <w:rPr>
          <w:rFonts w:hint="cs"/>
          <w:rtl/>
        </w:rPr>
        <w:t>;</w:t>
      </w:r>
      <w:r>
        <w:rPr>
          <w:rtl/>
        </w:rPr>
        <w:t xml:space="preserve"> </w:t>
      </w:r>
      <w:r w:rsidRPr="0014509A">
        <w:rPr>
          <w:rtl/>
        </w:rPr>
        <w:t>מניעת עבירות ו</w:t>
      </w:r>
      <w:r>
        <w:rPr>
          <w:rtl/>
        </w:rPr>
        <w:t>גילוין</w:t>
      </w:r>
      <w:r>
        <w:rPr>
          <w:rFonts w:hint="cs"/>
          <w:rtl/>
        </w:rPr>
        <w:t>;</w:t>
      </w:r>
      <w:r w:rsidRPr="0014509A">
        <w:rPr>
          <w:rtl/>
        </w:rPr>
        <w:t xml:space="preserve"> תפיסת עבריינים ו</w:t>
      </w:r>
      <w:r>
        <w:rPr>
          <w:rtl/>
        </w:rPr>
        <w:t>העמדתם לדין</w:t>
      </w:r>
      <w:r>
        <w:rPr>
          <w:rFonts w:hint="cs"/>
          <w:rtl/>
        </w:rPr>
        <w:t>;</w:t>
      </w:r>
      <w:r w:rsidRPr="0014509A">
        <w:rPr>
          <w:rtl/>
        </w:rPr>
        <w:t xml:space="preserve"> קיום הסדר הציבורי</w:t>
      </w:r>
      <w:r>
        <w:rPr>
          <w:rFonts w:hint="cs"/>
          <w:rtl/>
        </w:rPr>
        <w:t>;</w:t>
      </w:r>
      <w:r w:rsidRPr="0014509A">
        <w:rPr>
          <w:rtl/>
        </w:rPr>
        <w:t xml:space="preserve"> ושמירה על ביטחון הנפש והרכוש</w:t>
      </w:r>
      <w:r>
        <w:rPr>
          <w:rStyle w:val="a9"/>
          <w:rtl/>
        </w:rPr>
        <w:footnoteReference w:id="5"/>
      </w:r>
      <w:r>
        <w:rPr>
          <w:rFonts w:hint="cs"/>
          <w:rtl/>
        </w:rPr>
        <w:t>. לתפקידי המשטרה, הקבועים בפקודת המשטרה, נוספה, בסדרה של החלטות ממשלה וועדות שרים</w:t>
      </w:r>
      <w:r>
        <w:rPr>
          <w:rStyle w:val="a9"/>
          <w:rtl/>
        </w:rPr>
        <w:footnoteReference w:id="6"/>
      </w:r>
      <w:r>
        <w:rPr>
          <w:rFonts w:hint="cs"/>
          <w:rtl/>
        </w:rPr>
        <w:t xml:space="preserve">, האחריות לביטחון הפנים במדינה. בכך למעשה הוטלה על המשטרה, נוסף על תפקידי השיטור הקלסי, גם התמודדות עם סוגיות של ביטחון לאומי בתוך תחומי המדינה, כשאחריות זו משתרעת גם על הטיפול באירועי הפרות סדר (להלן גם - </w:t>
      </w:r>
      <w:proofErr w:type="spellStart"/>
      <w:r>
        <w:rPr>
          <w:rFonts w:hint="cs"/>
          <w:rtl/>
        </w:rPr>
        <w:t>הפס"ד</w:t>
      </w:r>
      <w:proofErr w:type="spellEnd"/>
      <w:r>
        <w:rPr>
          <w:rFonts w:hint="cs"/>
          <w:rtl/>
        </w:rPr>
        <w:t>), שהמשטרה היא הגוף העיקרי המופקד על ההתמודדות עימם</w:t>
      </w:r>
      <w:r>
        <w:rPr>
          <w:rStyle w:val="a9"/>
          <w:rtl/>
        </w:rPr>
        <w:footnoteReference w:id="7"/>
      </w:r>
      <w:r>
        <w:rPr>
          <w:rFonts w:hint="cs"/>
          <w:rtl/>
        </w:rPr>
        <w:t xml:space="preserve">. </w:t>
      </w:r>
    </w:p>
    <w:p w14:paraId="493D7431" w14:textId="77777777" w:rsidR="00D704E7" w:rsidRDefault="00D704E7" w:rsidP="0054379C">
      <w:pPr>
        <w:pStyle w:val="7190"/>
        <w:rPr>
          <w:rtl/>
        </w:rPr>
      </w:pPr>
      <w:r>
        <w:rPr>
          <w:rtl/>
        </w:rPr>
        <w:t>במצב</w:t>
      </w:r>
      <w:r>
        <w:rPr>
          <w:rFonts w:hint="cs"/>
          <w:rtl/>
        </w:rPr>
        <w:t>י</w:t>
      </w:r>
      <w:r>
        <w:rPr>
          <w:rtl/>
        </w:rPr>
        <w:t xml:space="preserve"> חירום </w:t>
      </w:r>
      <w:r>
        <w:rPr>
          <w:rFonts w:hint="cs"/>
          <w:rtl/>
        </w:rPr>
        <w:t xml:space="preserve">מוסמכת ועדת השרים לענייני ביטחון </w:t>
      </w:r>
      <w:r>
        <w:rPr>
          <w:rtl/>
        </w:rPr>
        <w:t>להעביר את האחריות לב</w:t>
      </w:r>
      <w:r>
        <w:rPr>
          <w:rFonts w:hint="cs"/>
          <w:rtl/>
        </w:rPr>
        <w:t>י</w:t>
      </w:r>
      <w:r>
        <w:rPr>
          <w:rtl/>
        </w:rPr>
        <w:t>טחון הפנים</w:t>
      </w:r>
      <w:r>
        <w:rPr>
          <w:rFonts w:hint="cs"/>
          <w:rtl/>
        </w:rPr>
        <w:t xml:space="preserve"> (להלן גם - </w:t>
      </w:r>
      <w:proofErr w:type="spellStart"/>
      <w:r>
        <w:rPr>
          <w:rFonts w:hint="cs"/>
          <w:rtl/>
        </w:rPr>
        <w:t>בט"פ</w:t>
      </w:r>
      <w:proofErr w:type="spellEnd"/>
      <w:r>
        <w:rPr>
          <w:rFonts w:hint="cs"/>
          <w:rtl/>
        </w:rPr>
        <w:t>)</w:t>
      </w:r>
      <w:r>
        <w:rPr>
          <w:rtl/>
        </w:rPr>
        <w:t xml:space="preserve"> מן המשטרה אל הצבא</w:t>
      </w:r>
      <w:r>
        <w:rPr>
          <w:rStyle w:val="a9"/>
          <w:rtl/>
        </w:rPr>
        <w:footnoteReference w:id="8"/>
      </w:r>
      <w:r>
        <w:rPr>
          <w:rFonts w:hint="cs"/>
          <w:rtl/>
        </w:rPr>
        <w:t>.</w:t>
      </w:r>
      <w:r>
        <w:rPr>
          <w:rtl/>
        </w:rPr>
        <w:t xml:space="preserve"> "מצב חירום" </w:t>
      </w:r>
      <w:r>
        <w:rPr>
          <w:rFonts w:hint="cs"/>
          <w:rtl/>
        </w:rPr>
        <w:t xml:space="preserve">הוגדר </w:t>
      </w:r>
      <w:r>
        <w:rPr>
          <w:rtl/>
        </w:rPr>
        <w:t>כ</w:t>
      </w:r>
      <w:r>
        <w:rPr>
          <w:rFonts w:hint="cs"/>
          <w:rtl/>
        </w:rPr>
        <w:t xml:space="preserve">ך: </w:t>
      </w:r>
      <w:r>
        <w:rPr>
          <w:rtl/>
        </w:rPr>
        <w:t>"מצב חירום כללי בגין פעולות איבה או הכנות לקראתן או אירוע פח"ע חריג"</w:t>
      </w:r>
      <w:r>
        <w:rPr>
          <w:rStyle w:val="a9"/>
          <w:rtl/>
        </w:rPr>
        <w:footnoteReference w:id="9"/>
      </w:r>
      <w:r w:rsidRPr="006E3C15">
        <w:rPr>
          <w:rFonts w:hint="cs"/>
          <w:vertAlign w:val="superscript"/>
          <w:rtl/>
        </w:rPr>
        <w:t>,</w:t>
      </w:r>
      <w:r>
        <w:rPr>
          <w:rStyle w:val="a9"/>
          <w:rtl/>
        </w:rPr>
        <w:footnoteReference w:id="10"/>
      </w:r>
      <w:r>
        <w:rPr>
          <w:rtl/>
        </w:rPr>
        <w:t>.</w:t>
      </w:r>
    </w:p>
    <w:p w14:paraId="5C7FE7EE" w14:textId="77777777" w:rsidR="00D704E7" w:rsidRDefault="00D704E7" w:rsidP="0054379C">
      <w:pPr>
        <w:pStyle w:val="7190"/>
        <w:rPr>
          <w:rtl/>
        </w:rPr>
      </w:pPr>
      <w:r w:rsidRPr="00AE2C6E">
        <w:rPr>
          <w:rtl/>
        </w:rPr>
        <w:t xml:space="preserve">המטה הארצי </w:t>
      </w:r>
      <w:r w:rsidRPr="00AE2C6E">
        <w:rPr>
          <w:rFonts w:hint="eastAsia"/>
          <w:rtl/>
        </w:rPr>
        <w:t>של</w:t>
      </w:r>
      <w:r w:rsidRPr="00AE2C6E">
        <w:rPr>
          <w:rtl/>
        </w:rPr>
        <w:t xml:space="preserve"> </w:t>
      </w:r>
      <w:r w:rsidRPr="00AE2C6E">
        <w:rPr>
          <w:rFonts w:hint="eastAsia"/>
          <w:rtl/>
        </w:rPr>
        <w:t>המשטרה</w:t>
      </w:r>
      <w:r w:rsidRPr="00AE2C6E">
        <w:rPr>
          <w:rtl/>
        </w:rPr>
        <w:t xml:space="preserve">, </w:t>
      </w:r>
      <w:r w:rsidRPr="00AE2C6E">
        <w:rPr>
          <w:rFonts w:hint="eastAsia"/>
          <w:rtl/>
        </w:rPr>
        <w:t>שבראשו</w:t>
      </w:r>
      <w:r w:rsidRPr="00AE2C6E">
        <w:rPr>
          <w:rtl/>
        </w:rPr>
        <w:t xml:space="preserve"> </w:t>
      </w:r>
      <w:r w:rsidRPr="00AE2C6E">
        <w:rPr>
          <w:rFonts w:hint="eastAsia"/>
          <w:rtl/>
        </w:rPr>
        <w:t>עומד</w:t>
      </w:r>
      <w:r w:rsidRPr="00AE2C6E">
        <w:rPr>
          <w:rtl/>
        </w:rPr>
        <w:t xml:space="preserve"> </w:t>
      </w:r>
      <w:r w:rsidRPr="00AE2C6E">
        <w:rPr>
          <w:rFonts w:hint="eastAsia"/>
          <w:rtl/>
        </w:rPr>
        <w:t>המפכ</w:t>
      </w:r>
      <w:r w:rsidRPr="00AE2C6E">
        <w:rPr>
          <w:rtl/>
        </w:rPr>
        <w:t xml:space="preserve">"ל, </w:t>
      </w:r>
      <w:r w:rsidRPr="00AE2C6E">
        <w:rPr>
          <w:rFonts w:hint="eastAsia"/>
          <w:rtl/>
        </w:rPr>
        <w:t>נושא</w:t>
      </w:r>
      <w:r w:rsidRPr="00AE2C6E">
        <w:rPr>
          <w:rtl/>
        </w:rPr>
        <w:t xml:space="preserve"> </w:t>
      </w:r>
      <w:r w:rsidRPr="00AE2C6E">
        <w:rPr>
          <w:rFonts w:hint="eastAsia"/>
          <w:rtl/>
        </w:rPr>
        <w:t>ב</w:t>
      </w:r>
      <w:r w:rsidRPr="00AE2C6E">
        <w:rPr>
          <w:rtl/>
        </w:rPr>
        <w:t xml:space="preserve">אחריות לבניין </w:t>
      </w:r>
      <w:r w:rsidRPr="00AE2C6E">
        <w:rPr>
          <w:rFonts w:hint="eastAsia"/>
          <w:rtl/>
        </w:rPr>
        <w:t>ה</w:t>
      </w:r>
      <w:r w:rsidRPr="00AE2C6E">
        <w:rPr>
          <w:rtl/>
        </w:rPr>
        <w:t>כ</w:t>
      </w:r>
      <w:r>
        <w:rPr>
          <w:rFonts w:hint="cs"/>
          <w:rtl/>
        </w:rPr>
        <w:t>ו</w:t>
      </w:r>
      <w:r w:rsidRPr="00AE2C6E">
        <w:rPr>
          <w:rtl/>
        </w:rPr>
        <w:t xml:space="preserve">ח </w:t>
      </w:r>
      <w:r w:rsidRPr="00AE2C6E">
        <w:rPr>
          <w:rFonts w:hint="eastAsia"/>
          <w:rtl/>
        </w:rPr>
        <w:t>ולהפעלת</w:t>
      </w:r>
      <w:r w:rsidRPr="00AE2C6E">
        <w:rPr>
          <w:rtl/>
        </w:rPr>
        <w:t xml:space="preserve"> הכוח של המשטרה. אחריות המטה הארצי לבניין הכוח כוללת, בין היתר, תכנון והקצאה פרטנית של כ</w:t>
      </w:r>
      <w:r w:rsidRPr="00AE2C6E">
        <w:rPr>
          <w:rFonts w:hint="eastAsia"/>
          <w:rtl/>
        </w:rPr>
        <w:t>וח</w:t>
      </w:r>
      <w:r w:rsidRPr="00AE2C6E">
        <w:rPr>
          <w:rtl/>
        </w:rPr>
        <w:t xml:space="preserve"> אדם ואמצעים לגופי המטה ו</w:t>
      </w:r>
      <w:r w:rsidRPr="00AE2C6E">
        <w:rPr>
          <w:rFonts w:hint="eastAsia"/>
          <w:rtl/>
        </w:rPr>
        <w:t>ל</w:t>
      </w:r>
      <w:r w:rsidRPr="00AE2C6E">
        <w:rPr>
          <w:rtl/>
        </w:rPr>
        <w:t>יחידות האופרטיביות. המטה הארצי משמש גם מפקדה עליונה להפעלת כוח</w:t>
      </w:r>
      <w:r>
        <w:rPr>
          <w:rFonts w:hint="cs"/>
          <w:rtl/>
        </w:rPr>
        <w:t>,</w:t>
      </w:r>
      <w:r>
        <w:rPr>
          <w:rtl/>
        </w:rPr>
        <w:t xml:space="preserve"> </w:t>
      </w:r>
      <w:r w:rsidRPr="00AE2C6E">
        <w:rPr>
          <w:rtl/>
        </w:rPr>
        <w:t>בתכנון ו</w:t>
      </w:r>
      <w:r>
        <w:rPr>
          <w:rFonts w:hint="cs"/>
          <w:rtl/>
        </w:rPr>
        <w:t>ב</w:t>
      </w:r>
      <w:r w:rsidRPr="00AE2C6E">
        <w:rPr>
          <w:rtl/>
        </w:rPr>
        <w:t xml:space="preserve">פיקוד על אירועים מורכבים הדורשים ריכוז מאמץ ארצי בתחומו של אחד המחוזות או באירועים </w:t>
      </w:r>
      <w:proofErr w:type="spellStart"/>
      <w:r w:rsidRPr="00AE2C6E">
        <w:rPr>
          <w:rtl/>
        </w:rPr>
        <w:t>חוצי</w:t>
      </w:r>
      <w:proofErr w:type="spellEnd"/>
      <w:r w:rsidRPr="00AE2C6E">
        <w:rPr>
          <w:rtl/>
        </w:rPr>
        <w:t xml:space="preserve"> מחוזות.</w:t>
      </w:r>
      <w:r>
        <w:rPr>
          <w:rFonts w:hint="cs"/>
          <w:rtl/>
        </w:rPr>
        <w:t xml:space="preserve"> לצד יחידות המטה הארצי פועלות במשטרה יחידות טריטוריאליות במחוזות, המורכבים ממרחבים ומתחנות.</w:t>
      </w:r>
    </w:p>
    <w:p w14:paraId="31F17E10" w14:textId="1D62101A" w:rsidR="00D704E7" w:rsidRDefault="00D704E7" w:rsidP="00D704E7">
      <w:pPr>
        <w:pStyle w:val="afff5"/>
        <w:rPr>
          <w:rtl/>
        </w:rPr>
      </w:pPr>
    </w:p>
    <w:p w14:paraId="187DF52C" w14:textId="77777777" w:rsidR="00D704E7" w:rsidRDefault="00D704E7" w:rsidP="0054379C">
      <w:pPr>
        <w:pStyle w:val="7190"/>
        <w:rPr>
          <w:rtl/>
        </w:rPr>
      </w:pPr>
      <w:r w:rsidRPr="00F315AA">
        <w:rPr>
          <w:rtl/>
        </w:rPr>
        <w:lastRenderedPageBreak/>
        <w:t>המחוז אחראי</w:t>
      </w:r>
      <w:r>
        <w:rPr>
          <w:rFonts w:hint="cs"/>
          <w:rtl/>
        </w:rPr>
        <w:t xml:space="preserve"> </w:t>
      </w:r>
      <w:r w:rsidRPr="00F315AA">
        <w:rPr>
          <w:rtl/>
        </w:rPr>
        <w:t xml:space="preserve">להפעלת הכוח </w:t>
      </w:r>
      <w:r>
        <w:rPr>
          <w:rtl/>
        </w:rPr>
        <w:t>בתחו</w:t>
      </w:r>
      <w:r>
        <w:rPr>
          <w:rFonts w:hint="cs"/>
          <w:rtl/>
        </w:rPr>
        <w:t>ם</w:t>
      </w:r>
      <w:r w:rsidRPr="00F315AA">
        <w:rPr>
          <w:rtl/>
        </w:rPr>
        <w:t xml:space="preserve"> הטריטוריאלי </w:t>
      </w:r>
      <w:r>
        <w:rPr>
          <w:rFonts w:hint="cs"/>
          <w:rtl/>
        </w:rPr>
        <w:t xml:space="preserve">עליו הוא מופקד, </w:t>
      </w:r>
      <w:r w:rsidRPr="00F315AA">
        <w:rPr>
          <w:rtl/>
        </w:rPr>
        <w:t>תוך ה</w:t>
      </w:r>
      <w:r>
        <w:rPr>
          <w:rFonts w:hint="cs"/>
          <w:rtl/>
        </w:rPr>
        <w:t xml:space="preserve">סתייעות, על פי צורך, </w:t>
      </w:r>
      <w:r>
        <w:rPr>
          <w:rtl/>
        </w:rPr>
        <w:t>במטה הארצי</w:t>
      </w:r>
      <w:r w:rsidRPr="00F315AA">
        <w:rPr>
          <w:rtl/>
        </w:rPr>
        <w:t>.</w:t>
      </w:r>
      <w:r>
        <w:rPr>
          <w:rFonts w:hint="cs"/>
          <w:rtl/>
        </w:rPr>
        <w:t xml:space="preserve"> ייעודו של ה</w:t>
      </w:r>
      <w:r w:rsidRPr="00F315AA">
        <w:rPr>
          <w:rtl/>
        </w:rPr>
        <w:t>מרחב</w:t>
      </w:r>
      <w:r>
        <w:rPr>
          <w:rFonts w:hint="cs"/>
          <w:rtl/>
        </w:rPr>
        <w:t xml:space="preserve"> המשטרתי</w:t>
      </w:r>
      <w:r w:rsidRPr="00F315AA">
        <w:rPr>
          <w:rtl/>
        </w:rPr>
        <w:t xml:space="preserve"> </w:t>
      </w:r>
      <w:r>
        <w:rPr>
          <w:rFonts w:hint="cs"/>
          <w:rtl/>
        </w:rPr>
        <w:t>הוא בצמצום</w:t>
      </w:r>
      <w:r w:rsidRPr="00F315AA">
        <w:rPr>
          <w:rtl/>
        </w:rPr>
        <w:t xml:space="preserve"> מוטת השליטה של המחוז על ידי ריכוז האחריות לפעולות המחוז בחלק משטחו</w:t>
      </w:r>
      <w:r>
        <w:rPr>
          <w:rStyle w:val="a9"/>
          <w:rtl/>
        </w:rPr>
        <w:footnoteReference w:id="11"/>
      </w:r>
      <w:r>
        <w:rPr>
          <w:rFonts w:hint="cs"/>
          <w:rtl/>
        </w:rPr>
        <w:t>.</w:t>
      </w:r>
      <w:r w:rsidRPr="00F315AA">
        <w:t xml:space="preserve"> </w:t>
      </w:r>
    </w:p>
    <w:p w14:paraId="5109480C" w14:textId="42C1B2CE" w:rsidR="00D704E7" w:rsidRDefault="00D704E7" w:rsidP="0054379C">
      <w:pPr>
        <w:pStyle w:val="7190"/>
        <w:rPr>
          <w:rtl/>
        </w:rPr>
      </w:pPr>
      <w:r w:rsidRPr="000D72C0">
        <w:rPr>
          <w:rtl/>
        </w:rPr>
        <w:t>תח</w:t>
      </w:r>
      <w:r>
        <w:rPr>
          <w:rtl/>
        </w:rPr>
        <w:t xml:space="preserve">נת המשטרה היא לבנת היסוד </w:t>
      </w:r>
      <w:r>
        <w:rPr>
          <w:rFonts w:hint="cs"/>
          <w:rtl/>
        </w:rPr>
        <w:t>ב</w:t>
      </w:r>
      <w:r w:rsidRPr="000D72C0">
        <w:rPr>
          <w:rtl/>
        </w:rPr>
        <w:t>פעילות המשטרתית. מפקד התחנה אחראי להפעלת הכוח המשטרתי למימוש י</w:t>
      </w:r>
      <w:r>
        <w:rPr>
          <w:rFonts w:hint="cs"/>
          <w:rtl/>
        </w:rPr>
        <w:t>י</w:t>
      </w:r>
      <w:r w:rsidRPr="000D72C0">
        <w:rPr>
          <w:rtl/>
        </w:rPr>
        <w:t>עו</w:t>
      </w:r>
      <w:r>
        <w:rPr>
          <w:rtl/>
        </w:rPr>
        <w:t xml:space="preserve">ד המשטרה בתחום גיאוגרפי מוגדר. </w:t>
      </w:r>
      <w:r w:rsidRPr="000D72C0">
        <w:rPr>
          <w:rtl/>
        </w:rPr>
        <w:t>למפקד התחנה כפופים האמצעים וכוח האדם ל</w:t>
      </w:r>
      <w:r>
        <w:rPr>
          <w:rFonts w:hint="cs"/>
          <w:rtl/>
        </w:rPr>
        <w:t>ש</w:t>
      </w:r>
      <w:r w:rsidRPr="000D72C0">
        <w:rPr>
          <w:rtl/>
        </w:rPr>
        <w:t>ם מילוי משימותיו באופן עצמאי</w:t>
      </w:r>
      <w:r>
        <w:rPr>
          <w:rFonts w:hint="cs"/>
          <w:rtl/>
        </w:rPr>
        <w:t xml:space="preserve"> במידת האפשר</w:t>
      </w:r>
      <w:r>
        <w:rPr>
          <w:rtl/>
        </w:rPr>
        <w:t xml:space="preserve">. </w:t>
      </w:r>
      <w:r w:rsidRPr="000D72C0">
        <w:rPr>
          <w:rtl/>
        </w:rPr>
        <w:t>נוסף</w:t>
      </w:r>
      <w:r>
        <w:rPr>
          <w:rFonts w:hint="cs"/>
          <w:rtl/>
        </w:rPr>
        <w:t xml:space="preserve"> על כך</w:t>
      </w:r>
      <w:r w:rsidRPr="000D72C0">
        <w:rPr>
          <w:rtl/>
        </w:rPr>
        <w:t xml:space="preserve">, התחנה מסוגלת לקלוט </w:t>
      </w:r>
      <w:r>
        <w:rPr>
          <w:rFonts w:hint="cs"/>
          <w:rtl/>
        </w:rPr>
        <w:t xml:space="preserve">עוד </w:t>
      </w:r>
      <w:r w:rsidRPr="000D72C0">
        <w:rPr>
          <w:rtl/>
        </w:rPr>
        <w:t xml:space="preserve">כוחות ולהפעילם </w:t>
      </w:r>
      <w:r>
        <w:rPr>
          <w:rFonts w:hint="cs"/>
          <w:rtl/>
        </w:rPr>
        <w:t xml:space="preserve">במידת הצורך </w:t>
      </w:r>
      <w:r w:rsidRPr="000D72C0">
        <w:rPr>
          <w:rtl/>
        </w:rPr>
        <w:t>בתחום אחריותה הטריטוריאלי.</w:t>
      </w:r>
      <w:r>
        <w:rPr>
          <w:rFonts w:hint="cs"/>
          <w:rtl/>
        </w:rPr>
        <w:t xml:space="preserve"> </w:t>
      </w:r>
    </w:p>
    <w:p w14:paraId="51A407DC" w14:textId="6EC0BCC5" w:rsidR="00D704E7" w:rsidRDefault="00D704E7" w:rsidP="0054379C">
      <w:pPr>
        <w:pStyle w:val="7190"/>
        <w:rPr>
          <w:rtl/>
        </w:rPr>
      </w:pPr>
      <w:r w:rsidRPr="00E875FD">
        <w:rPr>
          <w:rFonts w:hint="cs"/>
          <w:rtl/>
        </w:rPr>
        <w:t>במשטרת ישראל יש</w:t>
      </w:r>
      <w:r>
        <w:rPr>
          <w:rFonts w:hint="cs"/>
          <w:rtl/>
        </w:rPr>
        <w:t xml:space="preserve"> 7 מחוזות ו-</w:t>
      </w:r>
      <w:r w:rsidRPr="00E875FD">
        <w:rPr>
          <w:rFonts w:hint="cs"/>
          <w:rtl/>
        </w:rPr>
        <w:t>84 תחנות ומרחבים אופרטיביים</w:t>
      </w:r>
      <w:r>
        <w:rPr>
          <w:rFonts w:hint="cs"/>
          <w:rtl/>
        </w:rPr>
        <w:t xml:space="preserve">. </w:t>
      </w:r>
      <w:r w:rsidRPr="00E875FD">
        <w:rPr>
          <w:rFonts w:hint="cs"/>
          <w:rtl/>
        </w:rPr>
        <w:t>35 תחנות מוגדרות תחנות ערביות</w:t>
      </w:r>
      <w:r>
        <w:rPr>
          <w:rFonts w:hint="cs"/>
          <w:rtl/>
        </w:rPr>
        <w:t xml:space="preserve"> או </w:t>
      </w:r>
      <w:r w:rsidRPr="00E875FD">
        <w:rPr>
          <w:rFonts w:hint="cs"/>
          <w:rtl/>
        </w:rPr>
        <w:t>מעורבות</w:t>
      </w:r>
      <w:r>
        <w:rPr>
          <w:rStyle w:val="a9"/>
          <w:rtl/>
        </w:rPr>
        <w:footnoteReference w:id="12"/>
      </w:r>
      <w:r>
        <w:rPr>
          <w:rFonts w:hint="cs"/>
          <w:rtl/>
        </w:rPr>
        <w:t>.</w:t>
      </w:r>
      <w:r w:rsidRPr="00E875FD">
        <w:rPr>
          <w:rFonts w:hint="cs"/>
          <w:rtl/>
        </w:rPr>
        <w:t xml:space="preserve"> </w:t>
      </w:r>
      <w:r>
        <w:rPr>
          <w:rFonts w:hint="cs"/>
          <w:rtl/>
        </w:rPr>
        <w:t>כ-32,000</w:t>
      </w:r>
      <w:r>
        <w:rPr>
          <w:rStyle w:val="a9"/>
          <w:rtl/>
        </w:rPr>
        <w:footnoteReference w:id="13"/>
      </w:r>
      <w:r>
        <w:rPr>
          <w:rFonts w:hint="cs"/>
          <w:rtl/>
        </w:rPr>
        <w:t xml:space="preserve"> שוטרים (בהם כ-8,000 שוטרי משמר הגבול המשרתים בסדיר ובקבע) משרתים במשטרה, וקרוב ל-25,000 מתנדבים. רבות ממשימות הסיור, שהן </w:t>
      </w:r>
      <w:r w:rsidRPr="000A3028">
        <w:rPr>
          <w:rFonts w:hint="cs"/>
          <w:rtl/>
        </w:rPr>
        <w:t>ב</w:t>
      </w:r>
      <w:r w:rsidRPr="00AE6856">
        <w:rPr>
          <w:rFonts w:hint="cs"/>
          <w:rtl/>
        </w:rPr>
        <w:t>ליבת</w:t>
      </w:r>
      <w:r>
        <w:rPr>
          <w:rFonts w:hint="cs"/>
          <w:rtl/>
        </w:rPr>
        <w:t xml:space="preserve"> הפעילות המבצעית של המשטרה, מבוססות על כוחות מתנדבים ועל שוטרי </w:t>
      </w:r>
      <w:proofErr w:type="spellStart"/>
      <w:r>
        <w:rPr>
          <w:rFonts w:hint="cs"/>
          <w:rtl/>
        </w:rPr>
        <w:t>שח"ם</w:t>
      </w:r>
      <w:proofErr w:type="spellEnd"/>
      <w:r>
        <w:rPr>
          <w:rStyle w:val="a9"/>
          <w:rtl/>
        </w:rPr>
        <w:footnoteReference w:id="14"/>
      </w:r>
      <w:r>
        <w:rPr>
          <w:rFonts w:hint="cs"/>
          <w:rtl/>
        </w:rPr>
        <w:t xml:space="preserve">. </w:t>
      </w:r>
    </w:p>
    <w:p w14:paraId="32AA0372" w14:textId="7316CCE5" w:rsidR="00D704E7" w:rsidRDefault="00C20987" w:rsidP="0054379C">
      <w:pPr>
        <w:pStyle w:val="718"/>
        <w:rPr>
          <w:rtl/>
        </w:rPr>
      </w:pPr>
      <w:r>
        <w:rPr>
          <w:noProof/>
          <w:rtl/>
          <w:lang w:val="he-IL"/>
        </w:rPr>
        <w:drawing>
          <wp:anchor distT="0" distB="0" distL="114300" distR="114300" simplePos="0" relativeHeight="252363264" behindDoc="0" locked="0" layoutInCell="1" allowOverlap="1" wp14:anchorId="51BC8306" wp14:editId="17B9D6F6">
            <wp:simplePos x="0" y="0"/>
            <wp:positionH relativeFrom="column">
              <wp:posOffset>100771</wp:posOffset>
            </wp:positionH>
            <wp:positionV relativeFrom="paragraph">
              <wp:posOffset>277191</wp:posOffset>
            </wp:positionV>
            <wp:extent cx="4318635" cy="1844675"/>
            <wp:effectExtent l="0" t="0" r="5715" b="3175"/>
            <wp:wrapSquare wrapText="bothSides"/>
            <wp:docPr id="108" name="Picture 108" descr="בתרשים נסקרים נתוני סדר הכוחות ופריסת היחידות במשטרת ישראל , כלהלן:&#10;32,000 שוטרים; 8,000 שוטרי מג&quot;ב המשרתים בסדיר ובקבע; 25,000 מתנדבים.&#10;שבעה מחוזות; 84 תחנות ומרחבים; 35 תחנות המוגדרות ערביות או מעורב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31" cstate="print">
                      <a:extLst>
                        <a:ext uri="{28A0092B-C50C-407E-A947-70E740481C1C}">
                          <a14:useLocalDpi xmlns:a14="http://schemas.microsoft.com/office/drawing/2010/main" val="0"/>
                        </a:ext>
                      </a:extLst>
                    </a:blip>
                    <a:srcRect t="6647" b="4568"/>
                    <a:stretch/>
                  </pic:blipFill>
                  <pic:spPr bwMode="auto">
                    <a:xfrm>
                      <a:off x="0" y="0"/>
                      <a:ext cx="4318635" cy="184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54379C">
        <w:rPr>
          <w:rFonts w:hint="cs"/>
          <w:b w:val="0"/>
          <w:bCs w:val="0"/>
          <w:rtl/>
        </w:rPr>
        <w:t>תרשים 1:</w:t>
      </w:r>
      <w:r w:rsidR="00D704E7" w:rsidRPr="00D05DEC">
        <w:rPr>
          <w:rFonts w:hint="cs"/>
          <w:rtl/>
        </w:rPr>
        <w:t xml:space="preserve"> משטרת ישראל - פריסה וסדר כוחות</w:t>
      </w:r>
    </w:p>
    <w:p w14:paraId="6D970F21" w14:textId="20E0EC95" w:rsidR="00D704E7" w:rsidRPr="000858EC" w:rsidRDefault="00D704E7" w:rsidP="000858EC">
      <w:pPr>
        <w:pStyle w:val="71a"/>
        <w:rPr>
          <w:rtl/>
        </w:rPr>
      </w:pPr>
      <w:r w:rsidRPr="000858EC">
        <w:rPr>
          <w:rFonts w:hint="cs"/>
          <w:rtl/>
        </w:rPr>
        <w:t>בעיבוד משרד מבקר המדינה</w:t>
      </w:r>
    </w:p>
    <w:p w14:paraId="5C1EE6F6" w14:textId="77777777" w:rsidR="00D704E7" w:rsidRDefault="00D704E7" w:rsidP="0054379C">
      <w:pPr>
        <w:pStyle w:val="7190"/>
        <w:rPr>
          <w:rtl/>
        </w:rPr>
      </w:pPr>
      <w:r>
        <w:rPr>
          <w:rFonts w:hint="cs"/>
          <w:rtl/>
        </w:rPr>
        <w:t>אחד מאתגרי ביטחון הפנים שעימם מתמודדת משטרת ישראל לאורך השנים ממוקד בנעשה בערים מעורבות</w:t>
      </w:r>
      <w:r>
        <w:rPr>
          <w:rStyle w:val="a9"/>
          <w:rtl/>
        </w:rPr>
        <w:footnoteReference w:id="15"/>
      </w:r>
      <w:r>
        <w:rPr>
          <w:rFonts w:hint="cs"/>
          <w:rtl/>
        </w:rPr>
        <w:t xml:space="preserve">. ערים אלה נמנות עם מוקדי המתיחות המרכזיים שהתפתחו על רקע השסע היהודי-ערבי. לאורך השנים התרחשו בהן תקריות בעלות אופי לאומני ויש בהן פוטנציאל סיכון מתמשך להתפרצויות עתידיות של עימותים בין המגזרים. </w:t>
      </w:r>
    </w:p>
    <w:p w14:paraId="1E24D3FC" w14:textId="1779CD18" w:rsidR="00D704E7" w:rsidRPr="0095296E" w:rsidRDefault="00D704E7" w:rsidP="00A23AA4">
      <w:pPr>
        <w:pStyle w:val="7190"/>
        <w:rPr>
          <w:rtl/>
        </w:rPr>
      </w:pPr>
      <w:r w:rsidRPr="0095296E">
        <w:rPr>
          <w:rFonts w:hint="cs"/>
          <w:rtl/>
        </w:rPr>
        <w:lastRenderedPageBreak/>
        <w:t xml:space="preserve">בחודש </w:t>
      </w:r>
      <w:r>
        <w:rPr>
          <w:rtl/>
        </w:rPr>
        <w:t>מאי 2021, ב</w:t>
      </w:r>
      <w:r>
        <w:rPr>
          <w:rFonts w:hint="cs"/>
          <w:rtl/>
        </w:rPr>
        <w:t>זמן</w:t>
      </w:r>
      <w:r>
        <w:rPr>
          <w:rtl/>
        </w:rPr>
        <w:t xml:space="preserve"> מבצע </w:t>
      </w:r>
      <w:r w:rsidRPr="0095296E">
        <w:rPr>
          <w:rtl/>
        </w:rPr>
        <w:t>שומר החומות</w:t>
      </w:r>
      <w:r>
        <w:rPr>
          <w:rStyle w:val="a9"/>
          <w:rFonts w:ascii="David" w:hAnsi="David"/>
          <w:rtl/>
        </w:rPr>
        <w:footnoteReference w:id="16"/>
      </w:r>
      <w:r>
        <w:rPr>
          <w:rFonts w:hint="cs"/>
          <w:rtl/>
        </w:rPr>
        <w:t>,</w:t>
      </w:r>
      <w:r w:rsidRPr="0095296E">
        <w:rPr>
          <w:rtl/>
        </w:rPr>
        <w:t xml:space="preserve"> התרחשו תקריות אלימות והפרות סדר חמורות ב</w:t>
      </w:r>
      <w:r w:rsidRPr="0095296E">
        <w:rPr>
          <w:rFonts w:hint="cs"/>
          <w:rtl/>
        </w:rPr>
        <w:t>עוצמות גבוהות וב</w:t>
      </w:r>
      <w:r w:rsidRPr="0095296E">
        <w:rPr>
          <w:rtl/>
        </w:rPr>
        <w:t xml:space="preserve">היקפים נרחבים ברחבי ישראל, </w:t>
      </w:r>
      <w:r>
        <w:rPr>
          <w:rFonts w:hint="cs"/>
          <w:rtl/>
        </w:rPr>
        <w:t xml:space="preserve">בהן נגרמו פגיעות בנפש, פציעות ונזקים כבדים לרכוש; </w:t>
      </w:r>
      <w:r w:rsidRPr="0095296E">
        <w:rPr>
          <w:rtl/>
        </w:rPr>
        <w:t xml:space="preserve">ובכללן </w:t>
      </w:r>
      <w:r>
        <w:rPr>
          <w:rFonts w:hint="cs"/>
          <w:rtl/>
        </w:rPr>
        <w:t xml:space="preserve">בוצעו </w:t>
      </w:r>
      <w:r w:rsidRPr="0095296E">
        <w:rPr>
          <w:rFonts w:hint="cs"/>
          <w:rtl/>
        </w:rPr>
        <w:t>פיגועי ירי, אירועי לינץ', תקיפות פיזיות, שריפת סמלי שלטון ודת, מעשי</w:t>
      </w:r>
      <w:r w:rsidRPr="0095296E">
        <w:rPr>
          <w:rtl/>
        </w:rPr>
        <w:t xml:space="preserve"> ונדליזם, הצתות, רגימת כלי רכב באבנים </w:t>
      </w:r>
      <w:r w:rsidRPr="0095296E">
        <w:rPr>
          <w:rFonts w:hint="cs"/>
          <w:rtl/>
        </w:rPr>
        <w:t xml:space="preserve">וחסימות צירים </w:t>
      </w:r>
      <w:r w:rsidRPr="0095296E">
        <w:rPr>
          <w:rtl/>
        </w:rPr>
        <w:t>(</w:t>
      </w:r>
      <w:r w:rsidRPr="0095296E">
        <w:rPr>
          <w:rFonts w:hint="cs"/>
          <w:rtl/>
        </w:rPr>
        <w:t>ל</w:t>
      </w:r>
      <w:r w:rsidRPr="0095296E">
        <w:rPr>
          <w:rtl/>
        </w:rPr>
        <w:t>הלן</w:t>
      </w:r>
      <w:r>
        <w:rPr>
          <w:rFonts w:hint="cs"/>
          <w:rtl/>
        </w:rPr>
        <w:t xml:space="preserve"> -</w:t>
      </w:r>
      <w:r w:rsidRPr="0095296E">
        <w:rPr>
          <w:rtl/>
        </w:rPr>
        <w:t xml:space="preserve"> </w:t>
      </w:r>
      <w:r w:rsidRPr="00A56D49">
        <w:rPr>
          <w:rtl/>
        </w:rPr>
        <w:t>אירועי שומר החומות</w:t>
      </w:r>
      <w:r w:rsidRPr="0095296E">
        <w:rPr>
          <w:rtl/>
        </w:rPr>
        <w:t>)</w:t>
      </w:r>
      <w:r>
        <w:rPr>
          <w:rFonts w:hint="cs"/>
          <w:rtl/>
        </w:rPr>
        <w:t>.</w:t>
      </w:r>
      <w:r w:rsidRPr="0095296E">
        <w:rPr>
          <w:rFonts w:hint="cs"/>
          <w:rtl/>
        </w:rPr>
        <w:t xml:space="preserve"> </w:t>
      </w:r>
      <w:r w:rsidRPr="0017290D">
        <w:rPr>
          <w:rFonts w:hint="cs"/>
          <w:rtl/>
        </w:rPr>
        <w:t>נהרגו 3 אזרחים ונפצעו מאות, בהם</w:t>
      </w:r>
      <w:r>
        <w:rPr>
          <w:rFonts w:hint="cs"/>
          <w:rtl/>
        </w:rPr>
        <w:t xml:space="preserve"> 306 שוטרים. </w:t>
      </w:r>
      <w:r w:rsidRPr="0017290D">
        <w:rPr>
          <w:rFonts w:hint="cs"/>
          <w:rtl/>
        </w:rPr>
        <w:t>סך הכו</w:t>
      </w:r>
      <w:r>
        <w:rPr>
          <w:rFonts w:hint="cs"/>
          <w:rtl/>
        </w:rPr>
        <w:t>ל תועדו באירועי שומר החומות</w:t>
      </w:r>
      <w:r w:rsidRPr="0017290D">
        <w:rPr>
          <w:rFonts w:hint="cs"/>
          <w:rtl/>
        </w:rPr>
        <w:t xml:space="preserve"> כ-520 מוקדי הפרות סדר </w:t>
      </w:r>
      <w:r>
        <w:rPr>
          <w:rFonts w:hint="cs"/>
          <w:rtl/>
        </w:rPr>
        <w:t>ובשיא</w:t>
      </w:r>
      <w:r w:rsidRPr="0017290D">
        <w:rPr>
          <w:rFonts w:hint="cs"/>
          <w:rtl/>
        </w:rPr>
        <w:t>ם (הלילה שבין 11</w:t>
      </w:r>
      <w:r>
        <w:rPr>
          <w:rFonts w:hint="cs"/>
          <w:rtl/>
        </w:rPr>
        <w:t xml:space="preserve"> </w:t>
      </w:r>
      <w:r w:rsidRPr="0017290D">
        <w:rPr>
          <w:rFonts w:hint="cs"/>
          <w:rtl/>
        </w:rPr>
        <w:t>-</w:t>
      </w:r>
      <w:r>
        <w:rPr>
          <w:rFonts w:hint="cs"/>
          <w:rtl/>
        </w:rPr>
        <w:t xml:space="preserve"> </w:t>
      </w:r>
      <w:r w:rsidRPr="0017290D">
        <w:rPr>
          <w:rFonts w:hint="cs"/>
          <w:rtl/>
        </w:rPr>
        <w:t>12 במאי 2021) השתתפו כ-6,000 אזרחים מקרב ערביי ישראל</w:t>
      </w:r>
      <w:r w:rsidRPr="00B664AD">
        <w:rPr>
          <w:rFonts w:hint="cs"/>
          <w:rtl/>
        </w:rPr>
        <w:t xml:space="preserve">. </w:t>
      </w:r>
      <w:r w:rsidRPr="00951622">
        <w:rPr>
          <w:rFonts w:hint="cs"/>
          <w:rtl/>
        </w:rPr>
        <w:t>כ-3,200 איש נעצרו, מהם כ-240 יהודים</w:t>
      </w:r>
      <w:r w:rsidRPr="00B664AD">
        <w:rPr>
          <w:rFonts w:hint="cs"/>
          <w:rtl/>
        </w:rPr>
        <w:t xml:space="preserve">. </w:t>
      </w:r>
      <w:r w:rsidRPr="00951622">
        <w:rPr>
          <w:rtl/>
        </w:rPr>
        <w:t>מוקדי אלימות מרכזיים התפתחו בערים</w:t>
      </w:r>
      <w:r w:rsidRPr="0095296E">
        <w:rPr>
          <w:rtl/>
        </w:rPr>
        <w:t xml:space="preserve"> מעורבות.</w:t>
      </w:r>
      <w:r w:rsidRPr="0095296E">
        <w:rPr>
          <w:rFonts w:hint="cs"/>
          <w:rtl/>
        </w:rPr>
        <w:t xml:space="preserve"> </w:t>
      </w:r>
    </w:p>
    <w:p w14:paraId="445B5FB8" w14:textId="1FA54257" w:rsidR="00D704E7" w:rsidRDefault="00D704E7" w:rsidP="00A23AA4">
      <w:pPr>
        <w:pStyle w:val="7190"/>
        <w:rPr>
          <w:rtl/>
        </w:rPr>
      </w:pPr>
      <w:r w:rsidRPr="0095296E">
        <w:rPr>
          <w:rFonts w:hint="cs"/>
          <w:rtl/>
        </w:rPr>
        <w:t>אירועים חמורים אלו הציפו את אתגרי השמירה על הביטחון האישי והבטחת הסדר הציבורי</w:t>
      </w:r>
      <w:r>
        <w:rPr>
          <w:rStyle w:val="a9"/>
          <w:rtl/>
        </w:rPr>
        <w:footnoteReference w:id="17"/>
      </w:r>
      <w:r w:rsidRPr="0095296E">
        <w:rPr>
          <w:rFonts w:hint="cs"/>
          <w:rtl/>
        </w:rPr>
        <w:t xml:space="preserve"> (להלן גם: </w:t>
      </w:r>
      <w:proofErr w:type="spellStart"/>
      <w:r w:rsidRPr="00A56D49">
        <w:rPr>
          <w:rFonts w:hint="cs"/>
          <w:rtl/>
        </w:rPr>
        <w:t>סד"</w:t>
      </w:r>
      <w:r>
        <w:rPr>
          <w:rFonts w:hint="cs"/>
          <w:rtl/>
        </w:rPr>
        <w:t>ץ</w:t>
      </w:r>
      <w:proofErr w:type="spellEnd"/>
      <w:r w:rsidRPr="0095296E">
        <w:rPr>
          <w:rFonts w:hint="cs"/>
          <w:rtl/>
        </w:rPr>
        <w:t xml:space="preserve">) בערים המעורבות וחידדו את הצורך לבחון את היבטי השיטור ואכיפת החוק ביישובים אלו. צורך חיוני זה מקבל משנה תוקף על רקע ההערכה כי אירועי שומר החומות </w:t>
      </w:r>
      <w:r>
        <w:rPr>
          <w:rFonts w:hint="cs"/>
          <w:rtl/>
        </w:rPr>
        <w:t>אינם</w:t>
      </w:r>
      <w:r w:rsidRPr="0095296E">
        <w:rPr>
          <w:rFonts w:hint="cs"/>
          <w:rtl/>
        </w:rPr>
        <w:t xml:space="preserve"> אירוע נקודתי חולף. לפי גישה זו, התפרצות אירועי שומר החומות חשפ</w:t>
      </w:r>
      <w:r>
        <w:rPr>
          <w:rFonts w:hint="cs"/>
          <w:rtl/>
        </w:rPr>
        <w:t xml:space="preserve">ה בעיות יסוד ארוכות שנים, יצרה </w:t>
      </w:r>
      <w:r w:rsidRPr="0095296E">
        <w:rPr>
          <w:rFonts w:hint="cs"/>
          <w:rtl/>
        </w:rPr>
        <w:t>שבר עמוק וחריף במערכת היחסים שבין החברה הערבית לחברה היהודית בישראל</w:t>
      </w:r>
      <w:r>
        <w:rPr>
          <w:rFonts w:hint="cs"/>
          <w:rtl/>
        </w:rPr>
        <w:t xml:space="preserve">, ונקודת הסיום שלה עלולה להיות </w:t>
      </w:r>
      <w:r w:rsidRPr="0095296E">
        <w:rPr>
          <w:rFonts w:hint="cs"/>
          <w:rtl/>
        </w:rPr>
        <w:t>נקודת הפתיחה של ההתפרצות הבאה.</w:t>
      </w:r>
    </w:p>
    <w:p w14:paraId="7A8280F5" w14:textId="77777777" w:rsidR="00D704E7" w:rsidRDefault="00D704E7" w:rsidP="00A23AA4">
      <w:pPr>
        <w:pStyle w:val="7190"/>
        <w:rPr>
          <w:rtl/>
        </w:rPr>
      </w:pPr>
      <w:r>
        <w:rPr>
          <w:rFonts w:hint="cs"/>
          <w:rtl/>
        </w:rPr>
        <w:t>דו</w:t>
      </w:r>
      <w:r w:rsidRPr="00F36F17">
        <w:rPr>
          <w:rFonts w:hint="cs"/>
          <w:rtl/>
        </w:rPr>
        <w:t>ּ</w:t>
      </w:r>
      <w:r>
        <w:rPr>
          <w:rFonts w:hint="cs"/>
          <w:rtl/>
        </w:rPr>
        <w:t>ח</w:t>
      </w:r>
      <w:r w:rsidRPr="0095296E">
        <w:rPr>
          <w:rFonts w:hint="cs"/>
          <w:rtl/>
        </w:rPr>
        <w:t xml:space="preserve"> זה מציג פערים קיימים בהתמודדות עם אתגרי השיטור ואכיפת החוק בערים המעורבות בעת שגרה ופערים שהתגלו במסגרת ההתמודדות עם אירועי שומר החומות. </w:t>
      </w:r>
      <w:r>
        <w:rPr>
          <w:rFonts w:hint="cs"/>
          <w:rtl/>
        </w:rPr>
        <w:t>הביקורת בחנה את הנושא, בין היתר, בשלוש ערים מעורבות</w:t>
      </w:r>
      <w:r w:rsidRPr="0095296E">
        <w:rPr>
          <w:rFonts w:hint="cs"/>
          <w:rtl/>
        </w:rPr>
        <w:t xml:space="preserve"> </w:t>
      </w:r>
      <w:r>
        <w:rPr>
          <w:rFonts w:hint="cs"/>
          <w:rtl/>
        </w:rPr>
        <w:t xml:space="preserve">- </w:t>
      </w:r>
      <w:r w:rsidRPr="0095296E">
        <w:rPr>
          <w:rFonts w:hint="cs"/>
          <w:rtl/>
        </w:rPr>
        <w:t>לוד, יפו ועכו</w:t>
      </w:r>
      <w:r>
        <w:rPr>
          <w:rFonts w:hint="cs"/>
          <w:rtl/>
        </w:rPr>
        <w:t xml:space="preserve"> -</w:t>
      </w:r>
      <w:r w:rsidRPr="0095296E">
        <w:rPr>
          <w:rFonts w:hint="cs"/>
          <w:rtl/>
        </w:rPr>
        <w:t xml:space="preserve"> שבהן התרחשו תקריות </w:t>
      </w:r>
      <w:r>
        <w:rPr>
          <w:rFonts w:hint="cs"/>
          <w:rtl/>
        </w:rPr>
        <w:t>רחבות היקף</w:t>
      </w:r>
      <w:r w:rsidRPr="0095296E">
        <w:rPr>
          <w:rFonts w:hint="cs"/>
          <w:rtl/>
        </w:rPr>
        <w:t xml:space="preserve"> ב</w:t>
      </w:r>
      <w:r>
        <w:rPr>
          <w:rFonts w:hint="cs"/>
          <w:rtl/>
        </w:rPr>
        <w:t>זמן</w:t>
      </w:r>
      <w:r w:rsidRPr="0095296E">
        <w:rPr>
          <w:rFonts w:hint="cs"/>
          <w:rtl/>
        </w:rPr>
        <w:t xml:space="preserve"> אירועי שומר החומות</w:t>
      </w:r>
      <w:r>
        <w:rPr>
          <w:rFonts w:hint="cs"/>
          <w:rtl/>
        </w:rPr>
        <w:t>,</w:t>
      </w:r>
      <w:r w:rsidRPr="0095296E">
        <w:rPr>
          <w:rFonts w:hint="cs"/>
          <w:rtl/>
        </w:rPr>
        <w:t xml:space="preserve"> ואשר בהן נדרשת התמודדות עם אתגרי שיטור ואכיפת החוק </w:t>
      </w:r>
      <w:r>
        <w:rPr>
          <w:rFonts w:hint="cs"/>
          <w:rtl/>
        </w:rPr>
        <w:t>ברמה מוגברת</w:t>
      </w:r>
      <w:r w:rsidRPr="0095296E">
        <w:rPr>
          <w:rFonts w:hint="cs"/>
          <w:rtl/>
        </w:rPr>
        <w:t xml:space="preserve"> גם בשגרה.</w:t>
      </w:r>
    </w:p>
    <w:p w14:paraId="67AC194C" w14:textId="77777777" w:rsidR="00D704E7" w:rsidRDefault="00D704E7" w:rsidP="00A23AA4">
      <w:pPr>
        <w:pStyle w:val="7190"/>
        <w:rPr>
          <w:rtl/>
        </w:rPr>
      </w:pPr>
      <w:r w:rsidRPr="00E67C50">
        <w:rPr>
          <w:rFonts w:hint="cs"/>
          <w:rtl/>
        </w:rPr>
        <w:t>ועדת החקירה הממלכתית שמונתה לחקור את אירועי אוקטובר 2000</w:t>
      </w:r>
      <w:r>
        <w:rPr>
          <w:rStyle w:val="a9"/>
          <w:rtl/>
        </w:rPr>
        <w:footnoteReference w:id="18"/>
      </w:r>
      <w:r w:rsidRPr="00E67C50">
        <w:rPr>
          <w:rFonts w:hint="cs"/>
          <w:rtl/>
        </w:rPr>
        <w:t xml:space="preserve"> (להלן - ועדת אור)</w:t>
      </w:r>
      <w:r>
        <w:rPr>
          <w:rFonts w:hint="cs"/>
          <w:rtl/>
        </w:rPr>
        <w:t xml:space="preserve"> </w:t>
      </w:r>
      <w:r w:rsidRPr="00E67C50">
        <w:rPr>
          <w:rFonts w:hint="cs"/>
          <w:rtl/>
        </w:rPr>
        <w:t xml:space="preserve">עמדה על כך שבבחינה בדיעבד של אירועים אין משום חכמה שלאחר מעשה. הכלל שהדריך את הועדה </w:t>
      </w:r>
      <w:r>
        <w:rPr>
          <w:rFonts w:hint="cs"/>
          <w:rtl/>
        </w:rPr>
        <w:t xml:space="preserve">היה </w:t>
      </w:r>
      <w:r w:rsidRPr="00E67C50">
        <w:rPr>
          <w:rFonts w:hint="cs"/>
          <w:rtl/>
        </w:rPr>
        <w:t>כי יש לנקוט זהירות רבה בהסקת מסקנות לאחר מעשה, תוך מודעות לסיכון שבהשלכה מן המאוחר אל המוקדם. ואולם, אין בכך כדי לשלול את ביצוע הביקורת. נהפוך הוא, הימנעות ממנה עלולה לפגוע בהפקת לקחים עתידיים, לקחים שהם ביסודה, בשורשיה, ובהגדרת מטרותיה של הביקורת</w:t>
      </w:r>
      <w:r>
        <w:rPr>
          <w:rStyle w:val="a9"/>
          <w:rtl/>
        </w:rPr>
        <w:footnoteReference w:id="19"/>
      </w:r>
      <w:r w:rsidRPr="00E67C50">
        <w:rPr>
          <w:rFonts w:hint="cs"/>
          <w:rtl/>
        </w:rPr>
        <w:t>. עיקרון זה הנחה את עבודת צוות הביקורת.</w:t>
      </w:r>
    </w:p>
    <w:p w14:paraId="2AA27404" w14:textId="77777777" w:rsidR="00D704E7" w:rsidRDefault="00D704E7" w:rsidP="00A23AA4">
      <w:pPr>
        <w:pStyle w:val="7190"/>
        <w:rPr>
          <w:rtl/>
        </w:rPr>
      </w:pPr>
      <w:r w:rsidRPr="00381410">
        <w:rPr>
          <w:rFonts w:hint="cs"/>
          <w:rtl/>
        </w:rPr>
        <w:lastRenderedPageBreak/>
        <w:t>המשטרה בתשובתה לביקורת ממאי 2022 (להלן - תשובת המשטרה) עמדה על חשיבותה של ביקורת וציינה שורה של בקרות פנימיות מלוות ש</w:t>
      </w:r>
      <w:r>
        <w:rPr>
          <w:rFonts w:hint="cs"/>
          <w:rtl/>
        </w:rPr>
        <w:t>ביצעה</w:t>
      </w:r>
      <w:r>
        <w:rPr>
          <w:rStyle w:val="ac"/>
          <w:rFonts w:hint="cs"/>
          <w:rtl/>
        </w:rPr>
        <w:t xml:space="preserve"> </w:t>
      </w:r>
      <w:r w:rsidRPr="00381410">
        <w:rPr>
          <w:rFonts w:hint="cs"/>
          <w:rtl/>
        </w:rPr>
        <w:t>עוד במהלך אירועי שומר החומות, במטרה להביא לתיקון, ייעול ושיפור של הפעילות</w:t>
      </w:r>
      <w:r>
        <w:rPr>
          <w:rStyle w:val="a9"/>
          <w:rtl/>
        </w:rPr>
        <w:footnoteReference w:id="20"/>
      </w:r>
      <w:r w:rsidRPr="00381410">
        <w:rPr>
          <w:rFonts w:hint="cs"/>
          <w:rtl/>
        </w:rPr>
        <w:t>.</w:t>
      </w:r>
    </w:p>
    <w:p w14:paraId="60AE8767" w14:textId="49A72A8F" w:rsidR="00D704E7" w:rsidRDefault="00D704E7" w:rsidP="00A23AA4">
      <w:pPr>
        <w:pStyle w:val="7190"/>
        <w:rPr>
          <w:rtl/>
        </w:rPr>
      </w:pPr>
      <w:r>
        <w:rPr>
          <w:rFonts w:hint="cs"/>
          <w:rtl/>
        </w:rPr>
        <w:t>יובהר כי אין בביקורת זו כדי להפחית מההערכה ומההוקרה לפועלם של גופי אכיפת החוק ובראשם המשטרה אשר פועלים לילות כימים להבטחת שלום הציבור, בעת שגרה ובעת חירום.</w:t>
      </w:r>
    </w:p>
    <w:p w14:paraId="2D1892DC" w14:textId="77777777" w:rsidR="000302C4" w:rsidRPr="00444687" w:rsidRDefault="000302C4" w:rsidP="00A23AA4">
      <w:pPr>
        <w:pStyle w:val="7190"/>
        <w:rPr>
          <w:rtl/>
        </w:rPr>
      </w:pPr>
    </w:p>
    <w:p w14:paraId="25A959D6" w14:textId="77777777" w:rsidR="00D704E7" w:rsidRDefault="00D704E7" w:rsidP="000302C4">
      <w:pPr>
        <w:pStyle w:val="713155"/>
        <w:rPr>
          <w:rtl/>
        </w:rPr>
      </w:pPr>
      <w:r>
        <w:rPr>
          <w:rtl/>
        </w:rPr>
        <w:t>פעולות הביקורת</w:t>
      </w:r>
    </w:p>
    <w:p w14:paraId="227E82C6" w14:textId="77777777" w:rsidR="00D704E7" w:rsidRDefault="00D704E7" w:rsidP="00344F9D">
      <w:pPr>
        <w:pStyle w:val="7190"/>
        <w:rPr>
          <w:rtl/>
        </w:rPr>
      </w:pPr>
      <w:r w:rsidRPr="009E6583">
        <w:rPr>
          <w:rtl/>
        </w:rPr>
        <w:t>בחודשים</w:t>
      </w:r>
      <w:r>
        <w:rPr>
          <w:rFonts w:hint="cs"/>
          <w:rtl/>
        </w:rPr>
        <w:t xml:space="preserve"> יוני </w:t>
      </w:r>
      <w:r w:rsidRPr="009E6583">
        <w:rPr>
          <w:rFonts w:hint="eastAsia"/>
          <w:rtl/>
        </w:rPr>
        <w:t>עד</w:t>
      </w:r>
      <w:r w:rsidRPr="009E6583">
        <w:rPr>
          <w:rtl/>
        </w:rPr>
        <w:t xml:space="preserve"> </w:t>
      </w:r>
      <w:r w:rsidRPr="009E6583">
        <w:rPr>
          <w:rFonts w:hint="eastAsia"/>
          <w:rtl/>
        </w:rPr>
        <w:t>דצמבר</w:t>
      </w:r>
      <w:r>
        <w:rPr>
          <w:rFonts w:hint="cs"/>
          <w:rtl/>
        </w:rPr>
        <w:t xml:space="preserve"> </w:t>
      </w:r>
      <w:r w:rsidRPr="009E6583">
        <w:rPr>
          <w:rtl/>
        </w:rPr>
        <w:t xml:space="preserve">2021 </w:t>
      </w:r>
      <w:r w:rsidRPr="009E6583">
        <w:rPr>
          <w:rFonts w:hint="eastAsia"/>
          <w:rtl/>
        </w:rPr>
        <w:t>בדק</w:t>
      </w:r>
      <w:r w:rsidRPr="009E6583">
        <w:rPr>
          <w:rtl/>
        </w:rPr>
        <w:t xml:space="preserve"> משרד מבקר המדינה </w:t>
      </w:r>
      <w:r w:rsidRPr="009E6583">
        <w:rPr>
          <w:rFonts w:hint="eastAsia"/>
          <w:rtl/>
        </w:rPr>
        <w:t>את</w:t>
      </w:r>
      <w:r w:rsidRPr="009E6583">
        <w:rPr>
          <w:rtl/>
        </w:rPr>
        <w:t xml:space="preserve"> </w:t>
      </w:r>
      <w:r w:rsidRPr="009E6583">
        <w:rPr>
          <w:rFonts w:hint="eastAsia"/>
          <w:rtl/>
        </w:rPr>
        <w:t>סוגיות</w:t>
      </w:r>
      <w:r w:rsidRPr="009E6583">
        <w:rPr>
          <w:rtl/>
        </w:rPr>
        <w:t xml:space="preserve"> </w:t>
      </w:r>
      <w:r w:rsidRPr="009E6583">
        <w:rPr>
          <w:rFonts w:hint="eastAsia"/>
          <w:rtl/>
        </w:rPr>
        <w:t>השיטור</w:t>
      </w:r>
      <w:r w:rsidRPr="009E6583">
        <w:rPr>
          <w:rtl/>
        </w:rPr>
        <w:t xml:space="preserve"> </w:t>
      </w:r>
      <w:r w:rsidRPr="009E6583">
        <w:rPr>
          <w:rFonts w:hint="eastAsia"/>
          <w:rtl/>
        </w:rPr>
        <w:t>ואכיפת</w:t>
      </w:r>
      <w:r w:rsidRPr="009E6583">
        <w:rPr>
          <w:rtl/>
        </w:rPr>
        <w:t xml:space="preserve"> </w:t>
      </w:r>
      <w:r w:rsidRPr="009E6583">
        <w:rPr>
          <w:rFonts w:hint="eastAsia"/>
          <w:rtl/>
        </w:rPr>
        <w:t>החוק</w:t>
      </w:r>
      <w:r w:rsidRPr="009E6583">
        <w:rPr>
          <w:rtl/>
        </w:rPr>
        <w:t xml:space="preserve"> </w:t>
      </w:r>
      <w:r w:rsidRPr="009E6583">
        <w:rPr>
          <w:rFonts w:hint="eastAsia"/>
          <w:rtl/>
        </w:rPr>
        <w:t>בערים</w:t>
      </w:r>
      <w:r w:rsidRPr="009E6583">
        <w:rPr>
          <w:rtl/>
        </w:rPr>
        <w:t xml:space="preserve"> </w:t>
      </w:r>
      <w:r w:rsidRPr="009E6583">
        <w:rPr>
          <w:rFonts w:hint="eastAsia"/>
          <w:rtl/>
        </w:rPr>
        <w:t>מעורבות</w:t>
      </w:r>
      <w:r w:rsidRPr="009E6583">
        <w:rPr>
          <w:rtl/>
        </w:rPr>
        <w:t xml:space="preserve">. </w:t>
      </w:r>
      <w:r w:rsidRPr="009E6583">
        <w:rPr>
          <w:rFonts w:hint="eastAsia"/>
          <w:rtl/>
        </w:rPr>
        <w:t>הבדיקה</w:t>
      </w:r>
      <w:r w:rsidRPr="009E6583">
        <w:rPr>
          <w:rtl/>
        </w:rPr>
        <w:t xml:space="preserve"> התמקדה, בין היתר, </w:t>
      </w:r>
      <w:r w:rsidRPr="009E6583">
        <w:rPr>
          <w:rFonts w:hint="eastAsia"/>
          <w:rtl/>
        </w:rPr>
        <w:t>ב</w:t>
      </w:r>
      <w:r w:rsidRPr="009E6583">
        <w:rPr>
          <w:rtl/>
        </w:rPr>
        <w:t xml:space="preserve">נושאים </w:t>
      </w:r>
      <w:r>
        <w:rPr>
          <w:rFonts w:hint="cs"/>
          <w:rtl/>
        </w:rPr>
        <w:t>ה</w:t>
      </w:r>
      <w:r w:rsidRPr="009E6583">
        <w:rPr>
          <w:rtl/>
        </w:rPr>
        <w:t xml:space="preserve">אלה: </w:t>
      </w:r>
      <w:r w:rsidRPr="009E6583">
        <w:rPr>
          <w:rFonts w:hint="eastAsia"/>
          <w:rtl/>
        </w:rPr>
        <w:t>פעילות</w:t>
      </w:r>
      <w:r w:rsidRPr="009E6583">
        <w:rPr>
          <w:rtl/>
        </w:rPr>
        <w:t xml:space="preserve"> </w:t>
      </w:r>
      <w:r w:rsidRPr="009E6583">
        <w:rPr>
          <w:rFonts w:hint="eastAsia"/>
          <w:rtl/>
        </w:rPr>
        <w:t>המשטרה</w:t>
      </w:r>
      <w:r w:rsidRPr="009E6583">
        <w:rPr>
          <w:rtl/>
        </w:rPr>
        <w:t xml:space="preserve"> </w:t>
      </w:r>
      <w:r w:rsidRPr="009E6583">
        <w:rPr>
          <w:rFonts w:hint="eastAsia"/>
          <w:rtl/>
        </w:rPr>
        <w:t>באירועי</w:t>
      </w:r>
      <w:r w:rsidRPr="009E6583">
        <w:rPr>
          <w:rtl/>
        </w:rPr>
        <w:t xml:space="preserve"> </w:t>
      </w:r>
      <w:r w:rsidRPr="009E6583">
        <w:rPr>
          <w:rFonts w:hint="eastAsia"/>
          <w:rtl/>
        </w:rPr>
        <w:t>שומר</w:t>
      </w:r>
      <w:r w:rsidRPr="009E6583">
        <w:rPr>
          <w:rtl/>
        </w:rPr>
        <w:t xml:space="preserve"> </w:t>
      </w:r>
      <w:r w:rsidRPr="009E6583">
        <w:rPr>
          <w:rFonts w:hint="eastAsia"/>
          <w:rtl/>
        </w:rPr>
        <w:t>החומות</w:t>
      </w:r>
      <w:r w:rsidRPr="009E6583">
        <w:rPr>
          <w:rtl/>
        </w:rPr>
        <w:t xml:space="preserve"> </w:t>
      </w:r>
      <w:r w:rsidRPr="009E6583">
        <w:rPr>
          <w:rFonts w:hint="eastAsia"/>
          <w:rtl/>
        </w:rPr>
        <w:t>בהיבטים</w:t>
      </w:r>
      <w:r w:rsidRPr="009E6583">
        <w:rPr>
          <w:rtl/>
        </w:rPr>
        <w:t xml:space="preserve"> </w:t>
      </w:r>
      <w:r w:rsidRPr="009E6583">
        <w:rPr>
          <w:rFonts w:hint="eastAsia"/>
          <w:rtl/>
        </w:rPr>
        <w:t>מודיעיניים</w:t>
      </w:r>
      <w:r w:rsidRPr="009E6583">
        <w:rPr>
          <w:rtl/>
        </w:rPr>
        <w:t xml:space="preserve">, </w:t>
      </w:r>
      <w:r w:rsidRPr="009E6583">
        <w:rPr>
          <w:rFonts w:hint="eastAsia"/>
          <w:rtl/>
        </w:rPr>
        <w:t>מבצעיים</w:t>
      </w:r>
      <w:r w:rsidRPr="009E6583">
        <w:rPr>
          <w:rtl/>
        </w:rPr>
        <w:t xml:space="preserve"> </w:t>
      </w:r>
      <w:r w:rsidRPr="009E6583">
        <w:rPr>
          <w:rFonts w:hint="eastAsia"/>
          <w:rtl/>
        </w:rPr>
        <w:t>ולוגיסטיים</w:t>
      </w:r>
      <w:r>
        <w:rPr>
          <w:rFonts w:hint="cs"/>
          <w:rtl/>
        </w:rPr>
        <w:t xml:space="preserve">; הכשרות ואימונים במשטרה להתמודדות עם אירועי </w:t>
      </w:r>
      <w:proofErr w:type="spellStart"/>
      <w:r>
        <w:rPr>
          <w:rFonts w:hint="cs"/>
          <w:rtl/>
        </w:rPr>
        <w:t>הפס"ד</w:t>
      </w:r>
      <w:proofErr w:type="spellEnd"/>
      <w:r w:rsidRPr="009E6583">
        <w:rPr>
          <w:rtl/>
        </w:rPr>
        <w:t>; הממשק בין המשטרה לשירות הביטחון הכללי (להלן</w:t>
      </w:r>
      <w:r>
        <w:rPr>
          <w:rFonts w:hint="cs"/>
          <w:rtl/>
        </w:rPr>
        <w:t xml:space="preserve"> גם -</w:t>
      </w:r>
      <w:r w:rsidRPr="009E6583">
        <w:rPr>
          <w:rtl/>
        </w:rPr>
        <w:t xml:space="preserve"> </w:t>
      </w:r>
      <w:r w:rsidRPr="009E6583">
        <w:rPr>
          <w:rFonts w:hint="eastAsia"/>
          <w:rtl/>
        </w:rPr>
        <w:t>שב</w:t>
      </w:r>
      <w:r w:rsidRPr="009E6583">
        <w:rPr>
          <w:rtl/>
        </w:rPr>
        <w:t xml:space="preserve">"כ) </w:t>
      </w:r>
      <w:r w:rsidRPr="009E6583">
        <w:rPr>
          <w:rFonts w:hint="eastAsia"/>
          <w:rtl/>
        </w:rPr>
        <w:t>בשאלת</w:t>
      </w:r>
      <w:r w:rsidRPr="009E6583">
        <w:rPr>
          <w:rtl/>
        </w:rPr>
        <w:t xml:space="preserve"> האחריות למודיעין בתחום הסדר הציבורי; </w:t>
      </w:r>
      <w:r w:rsidRPr="009E6583">
        <w:rPr>
          <w:rFonts w:hint="eastAsia"/>
          <w:rtl/>
        </w:rPr>
        <w:t>פעילות</w:t>
      </w:r>
      <w:r w:rsidRPr="009E6583">
        <w:rPr>
          <w:rtl/>
        </w:rPr>
        <w:t xml:space="preserve"> </w:t>
      </w:r>
      <w:r w:rsidRPr="009E6583">
        <w:rPr>
          <w:rFonts w:hint="eastAsia"/>
          <w:rtl/>
        </w:rPr>
        <w:t>המשטרה</w:t>
      </w:r>
      <w:r w:rsidRPr="009E6583">
        <w:rPr>
          <w:rtl/>
        </w:rPr>
        <w:t xml:space="preserve"> </w:t>
      </w:r>
      <w:r w:rsidRPr="009E6583">
        <w:rPr>
          <w:rFonts w:hint="eastAsia"/>
          <w:rtl/>
        </w:rPr>
        <w:t>וגופי</w:t>
      </w:r>
      <w:r w:rsidRPr="009E6583">
        <w:rPr>
          <w:rtl/>
        </w:rPr>
        <w:t xml:space="preserve"> </w:t>
      </w:r>
      <w:r w:rsidRPr="009E6583">
        <w:rPr>
          <w:rFonts w:hint="eastAsia"/>
          <w:rtl/>
        </w:rPr>
        <w:t>התביעה</w:t>
      </w:r>
      <w:r w:rsidRPr="009E6583">
        <w:rPr>
          <w:rtl/>
        </w:rPr>
        <w:t xml:space="preserve"> </w:t>
      </w:r>
      <w:r w:rsidRPr="009E6583">
        <w:rPr>
          <w:rFonts w:hint="eastAsia"/>
          <w:rtl/>
        </w:rPr>
        <w:t>לביצוע</w:t>
      </w:r>
      <w:r w:rsidRPr="009E6583">
        <w:rPr>
          <w:rtl/>
        </w:rPr>
        <w:t xml:space="preserve"> </w:t>
      </w:r>
      <w:r w:rsidRPr="009E6583">
        <w:rPr>
          <w:rFonts w:hint="eastAsia"/>
          <w:rtl/>
        </w:rPr>
        <w:t>מעצרים</w:t>
      </w:r>
      <w:r w:rsidRPr="009E6583">
        <w:rPr>
          <w:rtl/>
        </w:rPr>
        <w:t xml:space="preserve">, </w:t>
      </w:r>
      <w:r w:rsidRPr="009E6583">
        <w:rPr>
          <w:rFonts w:hint="eastAsia"/>
          <w:rtl/>
        </w:rPr>
        <w:t>מיצוי</w:t>
      </w:r>
      <w:r w:rsidRPr="009E6583">
        <w:rPr>
          <w:rtl/>
        </w:rPr>
        <w:t xml:space="preserve"> </w:t>
      </w:r>
      <w:r w:rsidRPr="009E6583">
        <w:rPr>
          <w:rFonts w:hint="eastAsia"/>
          <w:rtl/>
        </w:rPr>
        <w:t>חקירות</w:t>
      </w:r>
      <w:r w:rsidRPr="009E6583">
        <w:rPr>
          <w:rtl/>
        </w:rPr>
        <w:t xml:space="preserve"> </w:t>
      </w:r>
      <w:r w:rsidRPr="009E6583">
        <w:rPr>
          <w:rFonts w:hint="eastAsia"/>
          <w:rtl/>
        </w:rPr>
        <w:t>והעמדה</w:t>
      </w:r>
      <w:r w:rsidRPr="009E6583">
        <w:rPr>
          <w:rtl/>
        </w:rPr>
        <w:t xml:space="preserve"> </w:t>
      </w:r>
      <w:r w:rsidRPr="009E6583">
        <w:rPr>
          <w:rFonts w:hint="eastAsia"/>
          <w:rtl/>
        </w:rPr>
        <w:t>לדין</w:t>
      </w:r>
      <w:r w:rsidRPr="009E6583">
        <w:rPr>
          <w:rtl/>
        </w:rPr>
        <w:t xml:space="preserve"> </w:t>
      </w:r>
      <w:r w:rsidRPr="009E6583">
        <w:rPr>
          <w:rFonts w:hint="eastAsia"/>
          <w:rtl/>
        </w:rPr>
        <w:t>בתקופת</w:t>
      </w:r>
      <w:r w:rsidRPr="009E6583">
        <w:rPr>
          <w:rtl/>
        </w:rPr>
        <w:t xml:space="preserve"> </w:t>
      </w:r>
      <w:r w:rsidRPr="009E6583">
        <w:rPr>
          <w:rFonts w:hint="eastAsia"/>
          <w:rtl/>
        </w:rPr>
        <w:t>אירועי</w:t>
      </w:r>
      <w:r w:rsidRPr="009E6583">
        <w:rPr>
          <w:rtl/>
        </w:rPr>
        <w:t xml:space="preserve"> </w:t>
      </w:r>
      <w:r w:rsidRPr="009E6583">
        <w:rPr>
          <w:rFonts w:hint="eastAsia"/>
          <w:rtl/>
        </w:rPr>
        <w:t>שומר</w:t>
      </w:r>
      <w:r w:rsidRPr="009E6583">
        <w:rPr>
          <w:rtl/>
        </w:rPr>
        <w:t xml:space="preserve"> </w:t>
      </w:r>
      <w:r w:rsidRPr="009E6583">
        <w:rPr>
          <w:rFonts w:hint="eastAsia"/>
          <w:rtl/>
        </w:rPr>
        <w:t>החומות</w:t>
      </w:r>
      <w:r w:rsidRPr="009E6583">
        <w:rPr>
          <w:rtl/>
        </w:rPr>
        <w:t xml:space="preserve"> </w:t>
      </w:r>
      <w:r w:rsidRPr="009E6583">
        <w:rPr>
          <w:rFonts w:hint="eastAsia"/>
          <w:rtl/>
        </w:rPr>
        <w:t>ובקשר</w:t>
      </w:r>
      <w:r w:rsidRPr="009E6583">
        <w:rPr>
          <w:rtl/>
        </w:rPr>
        <w:t xml:space="preserve"> </w:t>
      </w:r>
      <w:r w:rsidRPr="009E6583">
        <w:rPr>
          <w:rFonts w:hint="eastAsia"/>
          <w:rtl/>
        </w:rPr>
        <w:t>עמה</w:t>
      </w:r>
      <w:r w:rsidRPr="009E6583">
        <w:rPr>
          <w:rtl/>
        </w:rPr>
        <w:t xml:space="preserve">; </w:t>
      </w:r>
      <w:r w:rsidRPr="009E6583">
        <w:rPr>
          <w:rFonts w:hint="eastAsia"/>
          <w:rtl/>
        </w:rPr>
        <w:t>סוגיות</w:t>
      </w:r>
      <w:r w:rsidRPr="009E6583">
        <w:rPr>
          <w:rtl/>
        </w:rPr>
        <w:t xml:space="preserve"> </w:t>
      </w:r>
      <w:r w:rsidRPr="009E6583">
        <w:rPr>
          <w:rFonts w:hint="eastAsia"/>
          <w:rtl/>
        </w:rPr>
        <w:t>שיטור</w:t>
      </w:r>
      <w:r w:rsidRPr="009E6583">
        <w:rPr>
          <w:rtl/>
        </w:rPr>
        <w:t xml:space="preserve"> </w:t>
      </w:r>
      <w:r w:rsidRPr="009E6583">
        <w:rPr>
          <w:rFonts w:hint="eastAsia"/>
          <w:rtl/>
        </w:rPr>
        <w:t>ואכיפת</w:t>
      </w:r>
      <w:r w:rsidRPr="009E6583">
        <w:rPr>
          <w:rtl/>
        </w:rPr>
        <w:t xml:space="preserve"> </w:t>
      </w:r>
      <w:r w:rsidRPr="009E6583">
        <w:rPr>
          <w:rFonts w:hint="eastAsia"/>
          <w:rtl/>
        </w:rPr>
        <w:t>החוק</w:t>
      </w:r>
      <w:r w:rsidRPr="009E6583">
        <w:rPr>
          <w:rtl/>
        </w:rPr>
        <w:t xml:space="preserve"> </w:t>
      </w:r>
      <w:r w:rsidRPr="009E6583">
        <w:rPr>
          <w:rFonts w:hint="eastAsia"/>
          <w:rtl/>
        </w:rPr>
        <w:t>בערים</w:t>
      </w:r>
      <w:r w:rsidRPr="009E6583">
        <w:rPr>
          <w:rtl/>
        </w:rPr>
        <w:t xml:space="preserve"> </w:t>
      </w:r>
      <w:r w:rsidRPr="009E6583">
        <w:rPr>
          <w:rFonts w:hint="eastAsia"/>
          <w:rtl/>
        </w:rPr>
        <w:t>מעורבות</w:t>
      </w:r>
      <w:r w:rsidRPr="009E6583">
        <w:rPr>
          <w:rtl/>
        </w:rPr>
        <w:t xml:space="preserve"> </w:t>
      </w:r>
      <w:r w:rsidRPr="009E6583">
        <w:rPr>
          <w:rFonts w:hint="eastAsia"/>
          <w:rtl/>
        </w:rPr>
        <w:t>בעת</w:t>
      </w:r>
      <w:r w:rsidRPr="009E6583">
        <w:rPr>
          <w:rtl/>
        </w:rPr>
        <w:t xml:space="preserve"> </w:t>
      </w:r>
      <w:r w:rsidRPr="009E6583">
        <w:rPr>
          <w:rFonts w:hint="eastAsia"/>
          <w:rtl/>
        </w:rPr>
        <w:t>שגרה</w:t>
      </w:r>
      <w:r w:rsidRPr="009E6583">
        <w:rPr>
          <w:rtl/>
        </w:rPr>
        <w:t xml:space="preserve">, </w:t>
      </w:r>
      <w:r w:rsidRPr="009E6583">
        <w:rPr>
          <w:rFonts w:hint="eastAsia"/>
          <w:rtl/>
        </w:rPr>
        <w:t>בהיבטי</w:t>
      </w:r>
      <w:r w:rsidRPr="009E6583">
        <w:rPr>
          <w:rtl/>
        </w:rPr>
        <w:t xml:space="preserve"> </w:t>
      </w:r>
      <w:r w:rsidRPr="009E6583">
        <w:rPr>
          <w:rFonts w:hint="eastAsia"/>
          <w:rtl/>
        </w:rPr>
        <w:t>בנ</w:t>
      </w:r>
      <w:r>
        <w:rPr>
          <w:rFonts w:hint="cs"/>
          <w:rtl/>
        </w:rPr>
        <w:t>י</w:t>
      </w:r>
      <w:r w:rsidRPr="009E6583">
        <w:rPr>
          <w:rFonts w:hint="eastAsia"/>
          <w:rtl/>
        </w:rPr>
        <w:t>ין</w:t>
      </w:r>
      <w:r w:rsidRPr="009E6583">
        <w:rPr>
          <w:rtl/>
        </w:rPr>
        <w:t xml:space="preserve"> </w:t>
      </w:r>
      <w:r w:rsidRPr="009E6583">
        <w:rPr>
          <w:rFonts w:hint="eastAsia"/>
          <w:rtl/>
        </w:rPr>
        <w:t>הכוח</w:t>
      </w:r>
      <w:r w:rsidRPr="009E6583">
        <w:rPr>
          <w:rtl/>
        </w:rPr>
        <w:t xml:space="preserve"> </w:t>
      </w:r>
      <w:r w:rsidRPr="009E6583">
        <w:rPr>
          <w:rFonts w:hint="eastAsia"/>
          <w:rtl/>
        </w:rPr>
        <w:t>והפעלתו</w:t>
      </w:r>
      <w:r w:rsidRPr="009E6583">
        <w:rPr>
          <w:rtl/>
        </w:rPr>
        <w:t>.</w:t>
      </w:r>
      <w:r w:rsidRPr="00FB486B">
        <w:rPr>
          <w:rtl/>
        </w:rPr>
        <w:t xml:space="preserve"> </w:t>
      </w:r>
    </w:p>
    <w:p w14:paraId="3D3978D5" w14:textId="77777777" w:rsidR="00D704E7" w:rsidRDefault="00D704E7" w:rsidP="00344F9D">
      <w:pPr>
        <w:pStyle w:val="7190"/>
        <w:rPr>
          <w:rtl/>
        </w:rPr>
      </w:pPr>
      <w:r>
        <w:rPr>
          <w:rFonts w:hint="cs"/>
          <w:rtl/>
        </w:rPr>
        <w:t xml:space="preserve">הביקורת נעשתה </w:t>
      </w:r>
      <w:r>
        <w:rPr>
          <w:rtl/>
        </w:rPr>
        <w:t>במשטרה</w:t>
      </w:r>
      <w:r>
        <w:rPr>
          <w:rFonts w:hint="cs"/>
          <w:rtl/>
        </w:rPr>
        <w:t>:</w:t>
      </w:r>
      <w:r>
        <w:rPr>
          <w:rtl/>
        </w:rPr>
        <w:t xml:space="preserve"> </w:t>
      </w:r>
      <w:r>
        <w:rPr>
          <w:rFonts w:hint="cs"/>
          <w:rtl/>
        </w:rPr>
        <w:t xml:space="preserve">ביחידות המטה הארצי לרבות אגף המבצעים (להלן - אג"ם), אגף החקירות והמודיעין (להלן - אח"ם) ואגף התכנון (להלן - </w:t>
      </w:r>
      <w:proofErr w:type="spellStart"/>
      <w:r>
        <w:rPr>
          <w:rFonts w:hint="cs"/>
          <w:rtl/>
        </w:rPr>
        <w:t>אג"ת</w:t>
      </w:r>
      <w:proofErr w:type="spellEnd"/>
      <w:r>
        <w:rPr>
          <w:rFonts w:hint="cs"/>
          <w:rtl/>
        </w:rPr>
        <w:t>); במשמר הגבול (להלן גם - מג"ב); במחוזות מרכז, חוף ותל אביב; במרחבים שפלה, אשר ויפתח; בתחנות לוד, עכו ויפו</w:t>
      </w:r>
      <w:r w:rsidRPr="00FB486B">
        <w:rPr>
          <w:rFonts w:hint="cs"/>
          <w:rtl/>
        </w:rPr>
        <w:t>.</w:t>
      </w:r>
      <w:r>
        <w:rPr>
          <w:rFonts w:hint="cs"/>
          <w:rtl/>
        </w:rPr>
        <w:t xml:space="preserve"> בדיקות השלמה בוצעו במשרד </w:t>
      </w:r>
      <w:r w:rsidRPr="007D6D58">
        <w:rPr>
          <w:rFonts w:hint="cs"/>
          <w:rtl/>
        </w:rPr>
        <w:t>לביטחון הפנים, במטה לביטחון לאומי</w:t>
      </w:r>
      <w:r>
        <w:rPr>
          <w:rFonts w:hint="cs"/>
          <w:rtl/>
        </w:rPr>
        <w:t xml:space="preserve"> שבמשרד ראש הממשלה</w:t>
      </w:r>
      <w:r w:rsidRPr="007D6D58">
        <w:rPr>
          <w:rFonts w:hint="cs"/>
          <w:rtl/>
        </w:rPr>
        <w:t>, בשב"כ, במשרד המשפטים, ברשות המיסים ובפרקליטות המדינה. כן נערכו פגישות עם תושבי</w:t>
      </w:r>
      <w:r>
        <w:rPr>
          <w:rFonts w:hint="cs"/>
          <w:rtl/>
        </w:rPr>
        <w:t>ם</w:t>
      </w:r>
      <w:r w:rsidRPr="007D6D58">
        <w:rPr>
          <w:rFonts w:hint="cs"/>
          <w:rtl/>
        </w:rPr>
        <w:t xml:space="preserve"> </w:t>
      </w:r>
      <w:r>
        <w:rPr>
          <w:rFonts w:hint="cs"/>
          <w:rtl/>
        </w:rPr>
        <w:t>מ</w:t>
      </w:r>
      <w:r w:rsidRPr="007D6D58">
        <w:rPr>
          <w:rFonts w:hint="cs"/>
          <w:rtl/>
        </w:rPr>
        <w:t>הערים לוד, יפו ועכו</w:t>
      </w:r>
      <w:r>
        <w:rPr>
          <w:rStyle w:val="a9"/>
          <w:rtl/>
        </w:rPr>
        <w:footnoteReference w:id="21"/>
      </w:r>
      <w:r w:rsidRPr="007D6D58">
        <w:rPr>
          <w:rFonts w:hint="cs"/>
          <w:rtl/>
        </w:rPr>
        <w:t>; ועם נציגי עמותת יוזמות אברהם</w:t>
      </w:r>
      <w:r>
        <w:rPr>
          <w:rStyle w:val="a9"/>
          <w:rtl/>
        </w:rPr>
        <w:footnoteReference w:id="22"/>
      </w:r>
      <w:r w:rsidRPr="007D6D58">
        <w:rPr>
          <w:rFonts w:hint="cs"/>
          <w:rtl/>
        </w:rPr>
        <w:t>.</w:t>
      </w:r>
      <w:r>
        <w:rPr>
          <w:rFonts w:hint="cs"/>
          <w:rtl/>
        </w:rPr>
        <w:t xml:space="preserve"> </w:t>
      </w:r>
    </w:p>
    <w:p w14:paraId="27314050" w14:textId="77777777" w:rsidR="00D704E7" w:rsidRDefault="00D704E7" w:rsidP="00344F9D">
      <w:pPr>
        <w:pStyle w:val="7190"/>
        <w:rPr>
          <w:rtl/>
        </w:rPr>
      </w:pPr>
      <w:r w:rsidRPr="00C906A4">
        <w:rPr>
          <w:rFonts w:hint="cs"/>
          <w:rtl/>
        </w:rPr>
        <w:t xml:space="preserve">יצוין כי בד בבד עם הביקורת הנוכחית ביצעה החטיבה לביקורת </w:t>
      </w:r>
      <w:r>
        <w:rPr>
          <w:rFonts w:hint="cs"/>
          <w:rtl/>
        </w:rPr>
        <w:t xml:space="preserve">השלטון המקומי </w:t>
      </w:r>
      <w:r w:rsidRPr="00C906A4">
        <w:rPr>
          <w:rFonts w:hint="cs"/>
          <w:rtl/>
        </w:rPr>
        <w:t>במשרד מבקר המדינה ביקורת בנושא "</w:t>
      </w:r>
      <w:r>
        <w:rPr>
          <w:rFonts w:hint="cs"/>
          <w:rtl/>
        </w:rPr>
        <w:t>שירותים מוניציפליים</w:t>
      </w:r>
      <w:r w:rsidRPr="00C906A4">
        <w:rPr>
          <w:rFonts w:hint="cs"/>
          <w:rtl/>
        </w:rPr>
        <w:t xml:space="preserve"> בערים מעורבות"</w:t>
      </w:r>
      <w:r>
        <w:rPr>
          <w:rFonts w:hint="cs"/>
          <w:rtl/>
        </w:rPr>
        <w:t>.</w:t>
      </w:r>
      <w:r w:rsidRPr="00C906A4">
        <w:rPr>
          <w:rFonts w:hint="cs"/>
          <w:rtl/>
        </w:rPr>
        <w:t xml:space="preserve"> </w:t>
      </w:r>
    </w:p>
    <w:p w14:paraId="277CF2F0" w14:textId="77777777" w:rsidR="00D704E7" w:rsidRPr="00C906A4" w:rsidRDefault="00D704E7" w:rsidP="00D704E7">
      <w:pPr>
        <w:rPr>
          <w:rtl/>
        </w:rPr>
      </w:pPr>
    </w:p>
    <w:p w14:paraId="60BB1ACA" w14:textId="77777777" w:rsidR="00344F9D" w:rsidRDefault="00344F9D">
      <w:pPr>
        <w:bidi w:val="0"/>
        <w:spacing w:after="200" w:line="276" w:lineRule="auto"/>
        <w:rPr>
          <w:rFonts w:ascii="Tahoma" w:hAnsi="Tahoma" w:cs="Tahoma"/>
          <w:b/>
          <w:bCs/>
          <w:color w:val="00305F"/>
          <w:sz w:val="40"/>
          <w:szCs w:val="34"/>
          <w:rtl/>
        </w:rPr>
      </w:pPr>
      <w:r>
        <w:rPr>
          <w:rtl/>
        </w:rPr>
        <w:br w:type="page"/>
      </w:r>
    </w:p>
    <w:p w14:paraId="7F80ABAA" w14:textId="6005FCAB" w:rsidR="00D704E7" w:rsidRDefault="00D704E7" w:rsidP="00344F9D">
      <w:pPr>
        <w:pStyle w:val="7120"/>
        <w:rPr>
          <w:rtl/>
        </w:rPr>
      </w:pPr>
      <w:r>
        <w:rPr>
          <w:rFonts w:hint="cs"/>
          <w:rtl/>
        </w:rPr>
        <w:lastRenderedPageBreak/>
        <w:t xml:space="preserve">שיטור בערים מעורבות </w:t>
      </w:r>
    </w:p>
    <w:p w14:paraId="064687BB" w14:textId="77777777" w:rsidR="00D704E7" w:rsidRPr="00F007F4" w:rsidRDefault="00D704E7" w:rsidP="00344F9D">
      <w:pPr>
        <w:pStyle w:val="713155"/>
        <w:rPr>
          <w:rtl/>
        </w:rPr>
      </w:pPr>
      <w:r>
        <w:rPr>
          <w:rFonts w:hint="cs"/>
          <w:rtl/>
        </w:rPr>
        <w:t>ערים מעורבות</w:t>
      </w:r>
    </w:p>
    <w:p w14:paraId="3C7A010A" w14:textId="77777777" w:rsidR="00D704E7" w:rsidRDefault="00D704E7" w:rsidP="00344F9D">
      <w:pPr>
        <w:pStyle w:val="7190"/>
        <w:rPr>
          <w:rtl/>
        </w:rPr>
      </w:pPr>
      <w:r>
        <w:rPr>
          <w:rFonts w:hint="cs"/>
          <w:rtl/>
        </w:rPr>
        <w:t>המונח עיר מעורבת נוגע בדרך כלל למרחב אורבני שמתגוררות בו קבוצות ממוצא אתני או דתי שונה ושקבוצת המיעוט בו היא בשיעור ניכר מכלל התושבים</w:t>
      </w:r>
      <w:r>
        <w:rPr>
          <w:rStyle w:val="a9"/>
          <w:rtl/>
        </w:rPr>
        <w:footnoteReference w:id="23"/>
      </w:r>
      <w:r>
        <w:rPr>
          <w:rFonts w:hint="cs"/>
          <w:rtl/>
        </w:rPr>
        <w:t xml:space="preserve">. </w:t>
      </w:r>
    </w:p>
    <w:p w14:paraId="600CFADE" w14:textId="77777777" w:rsidR="00D704E7" w:rsidRDefault="00D704E7" w:rsidP="00344F9D">
      <w:pPr>
        <w:pStyle w:val="7190"/>
        <w:rPr>
          <w:rtl/>
        </w:rPr>
      </w:pPr>
      <w:r>
        <w:rPr>
          <w:rFonts w:hint="cs"/>
          <w:rtl/>
        </w:rPr>
        <w:t>ברחבי העולם יש מגוון ערים מעורבות וניתן לחלקן לשתי קבוצות עיקריות</w:t>
      </w:r>
      <w:r>
        <w:rPr>
          <w:rStyle w:val="a9"/>
          <w:rtl/>
        </w:rPr>
        <w:footnoteReference w:id="24"/>
      </w:r>
      <w:r>
        <w:rPr>
          <w:rFonts w:hint="cs"/>
          <w:rtl/>
        </w:rPr>
        <w:t xml:space="preserve">: </w:t>
      </w:r>
    </w:p>
    <w:p w14:paraId="6D00F3A2" w14:textId="77777777" w:rsidR="00D704E7" w:rsidRDefault="00D704E7" w:rsidP="00344F9D">
      <w:pPr>
        <w:pStyle w:val="7190"/>
        <w:rPr>
          <w:rtl/>
        </w:rPr>
      </w:pPr>
      <w:r>
        <w:rPr>
          <w:rFonts w:hint="cs"/>
          <w:rtl/>
        </w:rPr>
        <w:t>בקבוצה האחת ערים</w:t>
      </w:r>
      <w:r>
        <w:rPr>
          <w:rStyle w:val="a9"/>
          <w:rtl/>
        </w:rPr>
        <w:footnoteReference w:id="25"/>
      </w:r>
      <w:r>
        <w:rPr>
          <w:rFonts w:hint="cs"/>
          <w:rtl/>
        </w:rPr>
        <w:t xml:space="preserve"> שבהן מתגוררות קבוצות אוכלוסייה הנבדלות זו מזו במוצא האתני, בדת או בלאום; ואילו בקבוצה האחרת ערים</w:t>
      </w:r>
      <w:r>
        <w:rPr>
          <w:rStyle w:val="a9"/>
          <w:rtl/>
        </w:rPr>
        <w:footnoteReference w:id="26"/>
      </w:r>
      <w:r>
        <w:rPr>
          <w:rFonts w:hint="cs"/>
          <w:rtl/>
        </w:rPr>
        <w:t xml:space="preserve">, שבהן מתגוררות שתי קבוצות אוכלוסייה עיקריות הנבדלות זו מזו בתרבות ובלאום, ואשר מתנהלות זו לצד זו במסגרת של קונפליקט על רקע דתי, אתני או לאומי, תוך ששוררים ביניהן מתחים ומתקיימים ביניהן מאבקים על אופייה התרבותי, הדתי או הלאומי של העיר ותחרות על משאבים. </w:t>
      </w:r>
    </w:p>
    <w:p w14:paraId="12EE076E" w14:textId="77777777" w:rsidR="00D704E7" w:rsidRDefault="00D704E7" w:rsidP="00344F9D">
      <w:pPr>
        <w:pStyle w:val="7190"/>
        <w:rPr>
          <w:rtl/>
        </w:rPr>
      </w:pPr>
      <w:r>
        <w:rPr>
          <w:rtl/>
        </w:rPr>
        <w:t xml:space="preserve">על פי הלשכה המרכזית לסטטיסטיקה </w:t>
      </w:r>
      <w:r>
        <w:rPr>
          <w:rFonts w:hint="cs"/>
          <w:rtl/>
        </w:rPr>
        <w:t xml:space="preserve">(להלן - </w:t>
      </w:r>
      <w:proofErr w:type="spellStart"/>
      <w:r w:rsidRPr="00F01446">
        <w:rPr>
          <w:rtl/>
        </w:rPr>
        <w:t>הלמ"ס</w:t>
      </w:r>
      <w:proofErr w:type="spellEnd"/>
      <w:r>
        <w:rPr>
          <w:rFonts w:hint="cs"/>
          <w:rtl/>
        </w:rPr>
        <w:t xml:space="preserve">), </w:t>
      </w:r>
      <w:r>
        <w:rPr>
          <w:rtl/>
        </w:rPr>
        <w:t>י</w:t>
      </w:r>
      <w:r>
        <w:rPr>
          <w:rFonts w:hint="cs"/>
          <w:rtl/>
        </w:rPr>
        <w:t>י</w:t>
      </w:r>
      <w:r>
        <w:rPr>
          <w:rtl/>
        </w:rPr>
        <w:t xml:space="preserve">שוב מעורב </w:t>
      </w:r>
      <w:r>
        <w:rPr>
          <w:rFonts w:hint="cs"/>
          <w:rtl/>
        </w:rPr>
        <w:t>בישראל</w:t>
      </w:r>
      <w:r>
        <w:rPr>
          <w:rtl/>
        </w:rPr>
        <w:t xml:space="preserve"> הוא יישוב שבו רוב מכריע של תושבים יהודים ומיעוט ניכר של תושבים ערבים</w:t>
      </w:r>
      <w:r>
        <w:rPr>
          <w:rStyle w:val="a9"/>
          <w:rtl/>
        </w:rPr>
        <w:footnoteReference w:id="27"/>
      </w:r>
      <w:r>
        <w:rPr>
          <w:rFonts w:hint="cs"/>
          <w:rtl/>
        </w:rPr>
        <w:t>, אך לא הוגדר קריטריון ל</w:t>
      </w:r>
      <w:r>
        <w:rPr>
          <w:rtl/>
        </w:rPr>
        <w:t xml:space="preserve">שיעור התושבים הערבים </w:t>
      </w:r>
      <w:r>
        <w:rPr>
          <w:rFonts w:hint="cs"/>
          <w:rtl/>
        </w:rPr>
        <w:t>שבגינו יוגדר יישוב כמעורב. יש ערים (ירושלים, חיפה, רמלה, לוד ועכו) שנתפסות, היסטורית, כערים מעורבות; ערים אחרות (תל אביב-יפו ומעלות-תרשיחא) מוכרות כערים מעורבות על רקע איחוד מוניציפלי; ויש ערים שהפכו מעורבות על רקע מעבר של אוכלוסייה ערבית מיישובים סמוכים (נוף הגליל)</w:t>
      </w:r>
      <w:r>
        <w:rPr>
          <w:rStyle w:val="a9"/>
          <w:rFonts w:ascii="David" w:hAnsi="David"/>
          <w:rtl/>
        </w:rPr>
        <w:footnoteReference w:id="28"/>
      </w:r>
      <w:r>
        <w:rPr>
          <w:rFonts w:hint="cs"/>
          <w:rtl/>
        </w:rPr>
        <w:t xml:space="preserve">. </w:t>
      </w:r>
    </w:p>
    <w:p w14:paraId="1B5E4540" w14:textId="77777777" w:rsidR="00D704E7" w:rsidRDefault="00D704E7" w:rsidP="00344F9D">
      <w:pPr>
        <w:pStyle w:val="7190"/>
        <w:rPr>
          <w:rtl/>
        </w:rPr>
      </w:pPr>
      <w:r>
        <w:rPr>
          <w:rFonts w:hint="cs"/>
          <w:rtl/>
        </w:rPr>
        <w:t>קרוב לחצי מיליון איש, כרבע מכלל תושבי ישראל הערבים, מתגוררים כיום בערים מעורבות</w:t>
      </w:r>
      <w:r>
        <w:rPr>
          <w:rStyle w:val="a9"/>
          <w:rtl/>
        </w:rPr>
        <w:footnoteReference w:id="29"/>
      </w:r>
      <w:r>
        <w:rPr>
          <w:rFonts w:hint="cs"/>
          <w:rtl/>
        </w:rPr>
        <w:t xml:space="preserve">. 74% מהם מתגוררים בירושלים; 130,000 התושבים הערבים המתגוררים בערים מעורבות אחרות הם </w:t>
      </w:r>
      <w:r w:rsidRPr="004D1203">
        <w:rPr>
          <w:rtl/>
        </w:rPr>
        <w:t>כ-13% מאוכלוסיית ערים אלו</w:t>
      </w:r>
      <w:r>
        <w:rPr>
          <w:rFonts w:hint="cs"/>
          <w:rtl/>
        </w:rPr>
        <w:t>.</w:t>
      </w:r>
      <w:r w:rsidRPr="004D1203">
        <w:rPr>
          <w:rtl/>
        </w:rPr>
        <w:t xml:space="preserve"> </w:t>
      </w:r>
    </w:p>
    <w:p w14:paraId="52A89AF0" w14:textId="77777777" w:rsidR="00D704E7" w:rsidRDefault="00D704E7" w:rsidP="00344F9D">
      <w:pPr>
        <w:pStyle w:val="7190"/>
        <w:rPr>
          <w:rtl/>
        </w:rPr>
      </w:pPr>
      <w:r w:rsidRPr="004D1203">
        <w:rPr>
          <w:rtl/>
        </w:rPr>
        <w:t>שיעור הערבים בערים מעורבות</w:t>
      </w:r>
      <w:r>
        <w:rPr>
          <w:rFonts w:hint="cs"/>
          <w:rtl/>
        </w:rPr>
        <w:t xml:space="preserve"> בישראל</w:t>
      </w:r>
      <w:r w:rsidRPr="004D1203">
        <w:rPr>
          <w:rtl/>
        </w:rPr>
        <w:t xml:space="preserve"> נע בין 4.</w:t>
      </w:r>
      <w:r>
        <w:rPr>
          <w:rFonts w:hint="cs"/>
          <w:rtl/>
        </w:rPr>
        <w:t>7</w:t>
      </w:r>
      <w:r>
        <w:rPr>
          <w:rtl/>
        </w:rPr>
        <w:t xml:space="preserve">% </w:t>
      </w:r>
      <w:r w:rsidRPr="004D1203">
        <w:rPr>
          <w:rtl/>
        </w:rPr>
        <w:t>בתל אביב-יפו ל-3</w:t>
      </w:r>
      <w:r>
        <w:rPr>
          <w:rFonts w:hint="cs"/>
          <w:rtl/>
        </w:rPr>
        <w:t>8.5</w:t>
      </w:r>
      <w:r w:rsidRPr="004D1203">
        <w:rPr>
          <w:rtl/>
        </w:rPr>
        <w:t>% בירושלים</w:t>
      </w:r>
      <w:r w:rsidRPr="004D1203">
        <w:rPr>
          <w:rFonts w:hint="cs"/>
          <w:rtl/>
        </w:rPr>
        <w:t>, כמפורט</w:t>
      </w:r>
      <w:r>
        <w:rPr>
          <w:rFonts w:hint="cs"/>
          <w:rtl/>
        </w:rPr>
        <w:t xml:space="preserve"> בלוח 1 ש</w:t>
      </w:r>
      <w:r w:rsidRPr="004D1203">
        <w:rPr>
          <w:rFonts w:hint="cs"/>
          <w:rtl/>
        </w:rPr>
        <w:t>להלן</w:t>
      </w:r>
      <w:r>
        <w:rPr>
          <w:rStyle w:val="a9"/>
          <w:rFonts w:ascii="David" w:hAnsi="David"/>
          <w:rtl/>
        </w:rPr>
        <w:footnoteReference w:id="30"/>
      </w:r>
      <w:r w:rsidRPr="004D1203">
        <w:rPr>
          <w:rFonts w:ascii="David" w:hAnsi="David" w:hint="cs"/>
          <w:rtl/>
        </w:rPr>
        <w:t>:</w:t>
      </w:r>
    </w:p>
    <w:p w14:paraId="043E2E8D" w14:textId="77777777" w:rsidR="00D704E7" w:rsidRPr="003C3FA5" w:rsidRDefault="00D704E7" w:rsidP="00821556">
      <w:pPr>
        <w:pStyle w:val="718"/>
        <w:rPr>
          <w:rtl/>
        </w:rPr>
      </w:pPr>
      <w:r w:rsidRPr="00821556">
        <w:rPr>
          <w:rFonts w:hint="cs"/>
          <w:b w:val="0"/>
          <w:bCs w:val="0"/>
          <w:rtl/>
        </w:rPr>
        <w:lastRenderedPageBreak/>
        <w:t>לוח 1:</w:t>
      </w:r>
      <w:r w:rsidRPr="003C3FA5">
        <w:rPr>
          <w:rFonts w:hint="cs"/>
          <w:rtl/>
        </w:rPr>
        <w:t xml:space="preserve"> אוכלוסיית ערים מעורבות לפי קבוצות אוכלוסייה</w:t>
      </w:r>
      <w:r>
        <w:rPr>
          <w:rFonts w:hint="cs"/>
          <w:rtl/>
        </w:rPr>
        <w:t>, 2020</w:t>
      </w:r>
    </w:p>
    <w:tbl>
      <w:tblPr>
        <w:tblStyle w:val="aa"/>
        <w:bidiVisual/>
        <w:tblW w:w="7507" w:type="dxa"/>
        <w:tblInd w:w="370"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836"/>
        <w:gridCol w:w="1701"/>
        <w:gridCol w:w="1701"/>
        <w:gridCol w:w="2269"/>
      </w:tblGrid>
      <w:tr w:rsidR="003A25A7" w:rsidRPr="005A1D54" w14:paraId="3AA7321D" w14:textId="77777777" w:rsidTr="00111133">
        <w:tc>
          <w:tcPr>
            <w:tcW w:w="1836" w:type="dxa"/>
            <w:tcBorders>
              <w:bottom w:val="nil"/>
            </w:tcBorders>
            <w:shd w:val="clear" w:color="auto" w:fill="C6DCE4"/>
          </w:tcPr>
          <w:p w14:paraId="608C85AD" w14:textId="77777777" w:rsidR="00D704E7" w:rsidRPr="005A1D54" w:rsidRDefault="00D704E7" w:rsidP="00821556">
            <w:pPr>
              <w:pStyle w:val="71R"/>
              <w:rPr>
                <w:b/>
                <w:bCs/>
                <w:rtl/>
              </w:rPr>
            </w:pPr>
            <w:r w:rsidRPr="005A1D54">
              <w:rPr>
                <w:rFonts w:hint="cs"/>
                <w:b/>
                <w:bCs/>
                <w:rtl/>
              </w:rPr>
              <w:t>העיר</w:t>
            </w:r>
          </w:p>
        </w:tc>
        <w:tc>
          <w:tcPr>
            <w:tcW w:w="1701" w:type="dxa"/>
            <w:tcBorders>
              <w:bottom w:val="nil"/>
            </w:tcBorders>
            <w:shd w:val="clear" w:color="auto" w:fill="C6DCE4"/>
          </w:tcPr>
          <w:p w14:paraId="09F12F5E" w14:textId="77777777" w:rsidR="00D704E7" w:rsidRPr="005A1D54" w:rsidRDefault="00D704E7" w:rsidP="00821556">
            <w:pPr>
              <w:pStyle w:val="71R"/>
              <w:rPr>
                <w:b/>
                <w:bCs/>
                <w:rtl/>
              </w:rPr>
            </w:pPr>
            <w:r w:rsidRPr="005A1D54">
              <w:rPr>
                <w:rFonts w:hint="cs"/>
                <w:b/>
                <w:bCs/>
                <w:rtl/>
              </w:rPr>
              <w:t>מספר התושבים הכללי</w:t>
            </w:r>
          </w:p>
        </w:tc>
        <w:tc>
          <w:tcPr>
            <w:tcW w:w="1701" w:type="dxa"/>
            <w:tcBorders>
              <w:bottom w:val="nil"/>
            </w:tcBorders>
            <w:shd w:val="clear" w:color="auto" w:fill="C6DCE4"/>
          </w:tcPr>
          <w:p w14:paraId="04B2E3BF" w14:textId="77777777" w:rsidR="00D704E7" w:rsidRPr="005A1D54" w:rsidRDefault="00D704E7" w:rsidP="00821556">
            <w:pPr>
              <w:pStyle w:val="71R"/>
              <w:rPr>
                <w:b/>
                <w:bCs/>
                <w:rtl/>
              </w:rPr>
            </w:pPr>
            <w:r w:rsidRPr="005A1D54">
              <w:rPr>
                <w:rFonts w:hint="cs"/>
                <w:b/>
                <w:bCs/>
                <w:rtl/>
              </w:rPr>
              <w:t>מספר התושבים הערבים</w:t>
            </w:r>
          </w:p>
        </w:tc>
        <w:tc>
          <w:tcPr>
            <w:tcW w:w="2269" w:type="dxa"/>
            <w:tcBorders>
              <w:bottom w:val="nil"/>
            </w:tcBorders>
            <w:shd w:val="clear" w:color="auto" w:fill="C6DCE4"/>
          </w:tcPr>
          <w:p w14:paraId="5DD7CB82" w14:textId="77777777" w:rsidR="00D704E7" w:rsidRPr="005A1D54" w:rsidRDefault="00D704E7" w:rsidP="00821556">
            <w:pPr>
              <w:pStyle w:val="71R"/>
              <w:rPr>
                <w:b/>
                <w:bCs/>
                <w:rtl/>
              </w:rPr>
            </w:pPr>
            <w:r w:rsidRPr="005A1D54">
              <w:rPr>
                <w:rFonts w:hint="cs"/>
                <w:b/>
                <w:bCs/>
                <w:rtl/>
              </w:rPr>
              <w:t>שיעור התושבים הערבים מכלל תושבי העיר</w:t>
            </w:r>
          </w:p>
        </w:tc>
      </w:tr>
      <w:tr w:rsidR="003A25A7" w14:paraId="3982D23A" w14:textId="77777777" w:rsidTr="00111133">
        <w:tc>
          <w:tcPr>
            <w:tcW w:w="1836" w:type="dxa"/>
            <w:tcBorders>
              <w:bottom w:val="nil"/>
            </w:tcBorders>
            <w:shd w:val="clear" w:color="auto" w:fill="DBE8EE"/>
          </w:tcPr>
          <w:p w14:paraId="3B3A4DFD" w14:textId="77777777" w:rsidR="00D704E7" w:rsidRPr="001C7A17" w:rsidRDefault="00D704E7" w:rsidP="00821556">
            <w:pPr>
              <w:pStyle w:val="71R"/>
              <w:rPr>
                <w:rtl/>
              </w:rPr>
            </w:pPr>
            <w:r w:rsidRPr="001C7A17">
              <w:rPr>
                <w:rFonts w:hint="cs"/>
                <w:rtl/>
              </w:rPr>
              <w:t>ירושלים</w:t>
            </w:r>
          </w:p>
        </w:tc>
        <w:tc>
          <w:tcPr>
            <w:tcW w:w="1701" w:type="dxa"/>
            <w:tcBorders>
              <w:bottom w:val="nil"/>
            </w:tcBorders>
            <w:shd w:val="clear" w:color="auto" w:fill="DBE8EE"/>
          </w:tcPr>
          <w:p w14:paraId="46CEB961" w14:textId="77777777" w:rsidR="00D704E7" w:rsidRPr="001C7A17" w:rsidRDefault="00D704E7" w:rsidP="00821556">
            <w:pPr>
              <w:pStyle w:val="71R"/>
              <w:rPr>
                <w:rtl/>
              </w:rPr>
            </w:pPr>
            <w:r>
              <w:rPr>
                <w:rFonts w:hint="cs"/>
                <w:rtl/>
              </w:rPr>
              <w:t>951,149</w:t>
            </w:r>
          </w:p>
        </w:tc>
        <w:tc>
          <w:tcPr>
            <w:tcW w:w="1701" w:type="dxa"/>
            <w:tcBorders>
              <w:bottom w:val="nil"/>
            </w:tcBorders>
            <w:shd w:val="clear" w:color="auto" w:fill="DBE8EE"/>
          </w:tcPr>
          <w:p w14:paraId="03AA893F" w14:textId="77777777" w:rsidR="00D704E7" w:rsidRPr="001C7A17" w:rsidRDefault="00D704E7" w:rsidP="00821556">
            <w:pPr>
              <w:pStyle w:val="71R"/>
              <w:rPr>
                <w:rtl/>
              </w:rPr>
            </w:pPr>
            <w:r>
              <w:rPr>
                <w:rFonts w:hint="cs"/>
                <w:rtl/>
              </w:rPr>
              <w:t>366,797</w:t>
            </w:r>
          </w:p>
        </w:tc>
        <w:tc>
          <w:tcPr>
            <w:tcW w:w="2269" w:type="dxa"/>
            <w:tcBorders>
              <w:bottom w:val="nil"/>
            </w:tcBorders>
            <w:shd w:val="clear" w:color="auto" w:fill="DBE8EE"/>
          </w:tcPr>
          <w:p w14:paraId="405FE28B" w14:textId="77777777" w:rsidR="00D704E7" w:rsidRPr="001C7A17" w:rsidRDefault="00D704E7" w:rsidP="00821556">
            <w:pPr>
              <w:pStyle w:val="71R"/>
              <w:rPr>
                <w:rtl/>
              </w:rPr>
            </w:pPr>
            <w:r w:rsidRPr="001C7A17">
              <w:rPr>
                <w:rFonts w:hint="cs"/>
                <w:rtl/>
              </w:rPr>
              <w:t>38</w:t>
            </w:r>
            <w:r>
              <w:rPr>
                <w:rFonts w:hint="cs"/>
                <w:rtl/>
              </w:rPr>
              <w:t>.5</w:t>
            </w:r>
            <w:r w:rsidRPr="001C7A17">
              <w:rPr>
                <w:rFonts w:hint="cs"/>
                <w:rtl/>
              </w:rPr>
              <w:t>%</w:t>
            </w:r>
          </w:p>
        </w:tc>
      </w:tr>
      <w:tr w:rsidR="003A25A7" w14:paraId="6A037E29" w14:textId="77777777" w:rsidTr="00111133">
        <w:tc>
          <w:tcPr>
            <w:tcW w:w="1836" w:type="dxa"/>
            <w:shd w:val="clear" w:color="auto" w:fill="ECF4F5"/>
          </w:tcPr>
          <w:p w14:paraId="6AC7CBD7" w14:textId="77777777" w:rsidR="00D704E7" w:rsidRPr="001C7A17" w:rsidRDefault="00D704E7" w:rsidP="00821556">
            <w:pPr>
              <w:pStyle w:val="71R"/>
              <w:rPr>
                <w:rtl/>
              </w:rPr>
            </w:pPr>
            <w:r w:rsidRPr="001C7A17">
              <w:rPr>
                <w:rFonts w:hint="cs"/>
                <w:rtl/>
              </w:rPr>
              <w:t>תל אביב-יפו</w:t>
            </w:r>
          </w:p>
        </w:tc>
        <w:tc>
          <w:tcPr>
            <w:tcW w:w="1701" w:type="dxa"/>
            <w:shd w:val="clear" w:color="auto" w:fill="ECF4F5"/>
          </w:tcPr>
          <w:p w14:paraId="0DE3EFF8" w14:textId="77777777" w:rsidR="00D704E7" w:rsidRPr="001C7A17" w:rsidRDefault="00D704E7" w:rsidP="00821556">
            <w:pPr>
              <w:pStyle w:val="71R"/>
              <w:rPr>
                <w:rtl/>
              </w:rPr>
            </w:pPr>
            <w:r>
              <w:rPr>
                <w:rFonts w:hint="cs"/>
                <w:rtl/>
              </w:rPr>
              <w:t>463,808</w:t>
            </w:r>
          </w:p>
        </w:tc>
        <w:tc>
          <w:tcPr>
            <w:tcW w:w="1701" w:type="dxa"/>
            <w:shd w:val="clear" w:color="auto" w:fill="ECF4F5"/>
          </w:tcPr>
          <w:p w14:paraId="7C79B01E" w14:textId="77777777" w:rsidR="00D704E7" w:rsidRPr="001C7A17" w:rsidRDefault="00D704E7" w:rsidP="00821556">
            <w:pPr>
              <w:pStyle w:val="71R"/>
              <w:rPr>
                <w:rtl/>
              </w:rPr>
            </w:pPr>
            <w:r>
              <w:rPr>
                <w:rFonts w:hint="cs"/>
                <w:rtl/>
              </w:rPr>
              <w:t>21,580</w:t>
            </w:r>
          </w:p>
        </w:tc>
        <w:tc>
          <w:tcPr>
            <w:tcW w:w="2269" w:type="dxa"/>
            <w:shd w:val="clear" w:color="auto" w:fill="ECF4F5"/>
          </w:tcPr>
          <w:p w14:paraId="6366637C" w14:textId="77777777" w:rsidR="00D704E7" w:rsidRPr="001C7A17" w:rsidRDefault="00D704E7" w:rsidP="00821556">
            <w:pPr>
              <w:pStyle w:val="71R"/>
              <w:rPr>
                <w:rtl/>
              </w:rPr>
            </w:pPr>
            <w:r w:rsidRPr="001C7A17">
              <w:rPr>
                <w:rFonts w:hint="cs"/>
                <w:rtl/>
              </w:rPr>
              <w:t>4.</w:t>
            </w:r>
            <w:r>
              <w:rPr>
                <w:rFonts w:hint="cs"/>
                <w:rtl/>
              </w:rPr>
              <w:t>7</w:t>
            </w:r>
            <w:r w:rsidRPr="001C7A17">
              <w:rPr>
                <w:rFonts w:hint="cs"/>
                <w:rtl/>
              </w:rPr>
              <w:t>%</w:t>
            </w:r>
          </w:p>
        </w:tc>
      </w:tr>
      <w:tr w:rsidR="005A1D54" w14:paraId="060AA9D9" w14:textId="77777777" w:rsidTr="00111133">
        <w:tc>
          <w:tcPr>
            <w:tcW w:w="1836" w:type="dxa"/>
            <w:shd w:val="clear" w:color="auto" w:fill="DBE8EE"/>
          </w:tcPr>
          <w:p w14:paraId="230BDD3D" w14:textId="77777777" w:rsidR="00D704E7" w:rsidRPr="001C7A17" w:rsidRDefault="00D704E7" w:rsidP="00821556">
            <w:pPr>
              <w:pStyle w:val="71R"/>
              <w:rPr>
                <w:rtl/>
              </w:rPr>
            </w:pPr>
            <w:r w:rsidRPr="001C7A17">
              <w:rPr>
                <w:rFonts w:hint="cs"/>
                <w:rtl/>
              </w:rPr>
              <w:t>חיפה</w:t>
            </w:r>
          </w:p>
        </w:tc>
        <w:tc>
          <w:tcPr>
            <w:tcW w:w="1701" w:type="dxa"/>
            <w:shd w:val="clear" w:color="auto" w:fill="DBE8EE"/>
          </w:tcPr>
          <w:p w14:paraId="193327AF" w14:textId="77777777" w:rsidR="00D704E7" w:rsidRPr="001C7A17" w:rsidRDefault="00D704E7" w:rsidP="00821556">
            <w:pPr>
              <w:pStyle w:val="71R"/>
              <w:rPr>
                <w:rtl/>
              </w:rPr>
            </w:pPr>
            <w:r>
              <w:rPr>
                <w:rFonts w:hint="cs"/>
                <w:rtl/>
              </w:rPr>
              <w:t>283,736</w:t>
            </w:r>
          </w:p>
        </w:tc>
        <w:tc>
          <w:tcPr>
            <w:tcW w:w="1701" w:type="dxa"/>
            <w:shd w:val="clear" w:color="auto" w:fill="DBE8EE"/>
          </w:tcPr>
          <w:p w14:paraId="5A8612BB" w14:textId="77777777" w:rsidR="00D704E7" w:rsidRPr="001C7A17" w:rsidRDefault="00D704E7" w:rsidP="00821556">
            <w:pPr>
              <w:pStyle w:val="71R"/>
              <w:rPr>
                <w:rtl/>
              </w:rPr>
            </w:pPr>
            <w:r w:rsidRPr="001C7A17">
              <w:rPr>
                <w:rFonts w:hint="cs"/>
                <w:rtl/>
              </w:rPr>
              <w:t>33,</w:t>
            </w:r>
            <w:r>
              <w:rPr>
                <w:rFonts w:hint="cs"/>
                <w:rtl/>
              </w:rPr>
              <w:t>964</w:t>
            </w:r>
          </w:p>
        </w:tc>
        <w:tc>
          <w:tcPr>
            <w:tcW w:w="2269" w:type="dxa"/>
            <w:shd w:val="clear" w:color="auto" w:fill="DBE8EE"/>
          </w:tcPr>
          <w:p w14:paraId="64896593" w14:textId="77777777" w:rsidR="00D704E7" w:rsidRPr="001C7A17" w:rsidRDefault="00D704E7" w:rsidP="00821556">
            <w:pPr>
              <w:pStyle w:val="71R"/>
              <w:rPr>
                <w:rtl/>
              </w:rPr>
            </w:pPr>
            <w:r w:rsidRPr="001C7A17">
              <w:rPr>
                <w:rFonts w:hint="cs"/>
                <w:rtl/>
              </w:rPr>
              <w:t>12%</w:t>
            </w:r>
          </w:p>
        </w:tc>
      </w:tr>
      <w:tr w:rsidR="005A1D54" w14:paraId="728333EE" w14:textId="77777777" w:rsidTr="00111133">
        <w:tc>
          <w:tcPr>
            <w:tcW w:w="1836" w:type="dxa"/>
            <w:tcBorders>
              <w:bottom w:val="nil"/>
            </w:tcBorders>
            <w:shd w:val="clear" w:color="auto" w:fill="ECF4F5"/>
          </w:tcPr>
          <w:p w14:paraId="62229D75" w14:textId="77777777" w:rsidR="00D704E7" w:rsidRPr="001C7A17" w:rsidRDefault="00D704E7" w:rsidP="00821556">
            <w:pPr>
              <w:pStyle w:val="71R"/>
              <w:rPr>
                <w:rtl/>
              </w:rPr>
            </w:pPr>
            <w:r w:rsidRPr="001C7A17">
              <w:rPr>
                <w:rFonts w:hint="cs"/>
                <w:rtl/>
              </w:rPr>
              <w:t>לוד</w:t>
            </w:r>
          </w:p>
        </w:tc>
        <w:tc>
          <w:tcPr>
            <w:tcW w:w="1701" w:type="dxa"/>
            <w:tcBorders>
              <w:bottom w:val="nil"/>
            </w:tcBorders>
            <w:shd w:val="clear" w:color="auto" w:fill="ECF4F5"/>
          </w:tcPr>
          <w:p w14:paraId="64FF711C" w14:textId="77777777" w:rsidR="00D704E7" w:rsidRPr="001C7A17" w:rsidRDefault="00D704E7" w:rsidP="00821556">
            <w:pPr>
              <w:pStyle w:val="71R"/>
              <w:rPr>
                <w:rtl/>
              </w:rPr>
            </w:pPr>
            <w:r>
              <w:rPr>
                <w:rFonts w:hint="cs"/>
                <w:rtl/>
              </w:rPr>
              <w:t>80,932</w:t>
            </w:r>
          </w:p>
        </w:tc>
        <w:tc>
          <w:tcPr>
            <w:tcW w:w="1701" w:type="dxa"/>
            <w:tcBorders>
              <w:bottom w:val="nil"/>
            </w:tcBorders>
            <w:shd w:val="clear" w:color="auto" w:fill="ECF4F5"/>
          </w:tcPr>
          <w:p w14:paraId="36A336AF" w14:textId="77777777" w:rsidR="00D704E7" w:rsidRPr="001C7A17" w:rsidRDefault="00D704E7" w:rsidP="00821556">
            <w:pPr>
              <w:pStyle w:val="71R"/>
              <w:rPr>
                <w:rtl/>
              </w:rPr>
            </w:pPr>
            <w:r>
              <w:rPr>
                <w:rFonts w:hint="cs"/>
                <w:rtl/>
              </w:rPr>
              <w:t>24,143</w:t>
            </w:r>
          </w:p>
        </w:tc>
        <w:tc>
          <w:tcPr>
            <w:tcW w:w="2269" w:type="dxa"/>
            <w:tcBorders>
              <w:bottom w:val="nil"/>
            </w:tcBorders>
            <w:shd w:val="clear" w:color="auto" w:fill="ECF4F5"/>
          </w:tcPr>
          <w:p w14:paraId="2E75A68D" w14:textId="77777777" w:rsidR="00D704E7" w:rsidRPr="001C7A17" w:rsidRDefault="00D704E7" w:rsidP="00821556">
            <w:pPr>
              <w:pStyle w:val="71R"/>
              <w:rPr>
                <w:rtl/>
              </w:rPr>
            </w:pPr>
            <w:r>
              <w:rPr>
                <w:rFonts w:hint="cs"/>
                <w:rtl/>
              </w:rPr>
              <w:t>29.8</w:t>
            </w:r>
            <w:r w:rsidRPr="001C7A17">
              <w:rPr>
                <w:rFonts w:hint="cs"/>
                <w:rtl/>
              </w:rPr>
              <w:t>%</w:t>
            </w:r>
          </w:p>
        </w:tc>
      </w:tr>
      <w:tr w:rsidR="005A1D54" w14:paraId="42C8A547" w14:textId="77777777" w:rsidTr="00111133">
        <w:tc>
          <w:tcPr>
            <w:tcW w:w="1836" w:type="dxa"/>
            <w:shd w:val="clear" w:color="auto" w:fill="DBE8EE"/>
          </w:tcPr>
          <w:p w14:paraId="2E6C20F5" w14:textId="77777777" w:rsidR="00D704E7" w:rsidRPr="001C7A17" w:rsidRDefault="00D704E7" w:rsidP="00821556">
            <w:pPr>
              <w:pStyle w:val="71R"/>
              <w:rPr>
                <w:rtl/>
              </w:rPr>
            </w:pPr>
            <w:r w:rsidRPr="001C7A17">
              <w:rPr>
                <w:rFonts w:hint="cs"/>
                <w:rtl/>
              </w:rPr>
              <w:t>רמלה</w:t>
            </w:r>
          </w:p>
        </w:tc>
        <w:tc>
          <w:tcPr>
            <w:tcW w:w="1701" w:type="dxa"/>
            <w:shd w:val="clear" w:color="auto" w:fill="DBE8EE"/>
          </w:tcPr>
          <w:p w14:paraId="05391546" w14:textId="77777777" w:rsidR="00D704E7" w:rsidRPr="001C7A17" w:rsidRDefault="00D704E7" w:rsidP="00821556">
            <w:pPr>
              <w:pStyle w:val="71R"/>
              <w:rPr>
                <w:rtl/>
              </w:rPr>
            </w:pPr>
            <w:r w:rsidRPr="001C7A17">
              <w:rPr>
                <w:rFonts w:hint="cs"/>
                <w:rtl/>
              </w:rPr>
              <w:t>76,</w:t>
            </w:r>
            <w:r>
              <w:rPr>
                <w:rFonts w:hint="cs"/>
                <w:rtl/>
              </w:rPr>
              <w:t>987</w:t>
            </w:r>
          </w:p>
        </w:tc>
        <w:tc>
          <w:tcPr>
            <w:tcW w:w="1701" w:type="dxa"/>
            <w:shd w:val="clear" w:color="auto" w:fill="DBE8EE"/>
          </w:tcPr>
          <w:p w14:paraId="79F1CFBB" w14:textId="77777777" w:rsidR="00D704E7" w:rsidRPr="001C7A17" w:rsidRDefault="00D704E7" w:rsidP="00821556">
            <w:pPr>
              <w:pStyle w:val="71R"/>
              <w:rPr>
                <w:rtl/>
              </w:rPr>
            </w:pPr>
            <w:r w:rsidRPr="001C7A17">
              <w:rPr>
                <w:rFonts w:hint="cs"/>
                <w:rtl/>
              </w:rPr>
              <w:t>18,</w:t>
            </w:r>
            <w:r>
              <w:rPr>
                <w:rFonts w:hint="cs"/>
                <w:rtl/>
              </w:rPr>
              <w:t>695</w:t>
            </w:r>
          </w:p>
        </w:tc>
        <w:tc>
          <w:tcPr>
            <w:tcW w:w="2269" w:type="dxa"/>
            <w:shd w:val="clear" w:color="auto" w:fill="DBE8EE"/>
          </w:tcPr>
          <w:p w14:paraId="4CBB26B4" w14:textId="77777777" w:rsidR="00D704E7" w:rsidRPr="001C7A17" w:rsidRDefault="00D704E7" w:rsidP="00821556">
            <w:pPr>
              <w:pStyle w:val="71R"/>
              <w:rPr>
                <w:rtl/>
              </w:rPr>
            </w:pPr>
            <w:r w:rsidRPr="001C7A17">
              <w:rPr>
                <w:rFonts w:hint="cs"/>
                <w:rtl/>
              </w:rPr>
              <w:t>24</w:t>
            </w:r>
            <w:r>
              <w:rPr>
                <w:rFonts w:hint="cs"/>
                <w:rtl/>
              </w:rPr>
              <w:t>.3</w:t>
            </w:r>
            <w:r w:rsidRPr="001C7A17">
              <w:rPr>
                <w:rFonts w:hint="cs"/>
                <w:rtl/>
              </w:rPr>
              <w:t>%</w:t>
            </w:r>
          </w:p>
        </w:tc>
      </w:tr>
      <w:tr w:rsidR="005A1D54" w14:paraId="5E2CA992" w14:textId="77777777" w:rsidTr="00111133">
        <w:tc>
          <w:tcPr>
            <w:tcW w:w="1836" w:type="dxa"/>
            <w:tcBorders>
              <w:bottom w:val="nil"/>
            </w:tcBorders>
            <w:shd w:val="clear" w:color="auto" w:fill="ECF4F5"/>
          </w:tcPr>
          <w:p w14:paraId="26795F20" w14:textId="77777777" w:rsidR="00D704E7" w:rsidRPr="001C7A17" w:rsidRDefault="00D704E7" w:rsidP="00821556">
            <w:pPr>
              <w:pStyle w:val="71R"/>
              <w:rPr>
                <w:rtl/>
              </w:rPr>
            </w:pPr>
            <w:r w:rsidRPr="001C7A17">
              <w:rPr>
                <w:rFonts w:hint="cs"/>
                <w:rtl/>
              </w:rPr>
              <w:t>עכו</w:t>
            </w:r>
          </w:p>
        </w:tc>
        <w:tc>
          <w:tcPr>
            <w:tcW w:w="1701" w:type="dxa"/>
            <w:tcBorders>
              <w:bottom w:val="nil"/>
            </w:tcBorders>
            <w:shd w:val="clear" w:color="auto" w:fill="ECF4F5"/>
          </w:tcPr>
          <w:p w14:paraId="1943094C" w14:textId="77777777" w:rsidR="00D704E7" w:rsidRPr="001C7A17" w:rsidRDefault="00D704E7" w:rsidP="00821556">
            <w:pPr>
              <w:pStyle w:val="71R"/>
              <w:rPr>
                <w:rtl/>
              </w:rPr>
            </w:pPr>
            <w:r w:rsidRPr="001C7A17">
              <w:rPr>
                <w:rFonts w:hint="cs"/>
                <w:rtl/>
              </w:rPr>
              <w:t>49,</w:t>
            </w:r>
            <w:r>
              <w:rPr>
                <w:rFonts w:hint="cs"/>
                <w:rtl/>
              </w:rPr>
              <w:t>503</w:t>
            </w:r>
          </w:p>
        </w:tc>
        <w:tc>
          <w:tcPr>
            <w:tcW w:w="1701" w:type="dxa"/>
            <w:tcBorders>
              <w:bottom w:val="nil"/>
            </w:tcBorders>
            <w:shd w:val="clear" w:color="auto" w:fill="ECF4F5"/>
          </w:tcPr>
          <w:p w14:paraId="3BC864B4" w14:textId="77777777" w:rsidR="00D704E7" w:rsidRPr="001C7A17" w:rsidRDefault="00D704E7" w:rsidP="00821556">
            <w:pPr>
              <w:pStyle w:val="71R"/>
              <w:rPr>
                <w:rtl/>
              </w:rPr>
            </w:pPr>
            <w:r>
              <w:rPr>
                <w:rFonts w:hint="cs"/>
                <w:rtl/>
              </w:rPr>
              <w:t>16,171</w:t>
            </w:r>
          </w:p>
        </w:tc>
        <w:tc>
          <w:tcPr>
            <w:tcW w:w="2269" w:type="dxa"/>
            <w:tcBorders>
              <w:bottom w:val="nil"/>
            </w:tcBorders>
            <w:shd w:val="clear" w:color="auto" w:fill="ECF4F5"/>
          </w:tcPr>
          <w:p w14:paraId="11CC1ACB" w14:textId="77777777" w:rsidR="00D704E7" w:rsidRPr="001C7A17" w:rsidRDefault="00D704E7" w:rsidP="00821556">
            <w:pPr>
              <w:pStyle w:val="71R"/>
              <w:rPr>
                <w:rtl/>
              </w:rPr>
            </w:pPr>
            <w:r w:rsidRPr="001C7A17">
              <w:rPr>
                <w:rFonts w:hint="cs"/>
                <w:rtl/>
              </w:rPr>
              <w:t>3</w:t>
            </w:r>
            <w:r>
              <w:rPr>
                <w:rFonts w:hint="cs"/>
                <w:rtl/>
              </w:rPr>
              <w:t>2.7</w:t>
            </w:r>
            <w:r w:rsidRPr="001C7A17">
              <w:rPr>
                <w:rFonts w:hint="cs"/>
                <w:rtl/>
              </w:rPr>
              <w:t>%</w:t>
            </w:r>
          </w:p>
        </w:tc>
      </w:tr>
      <w:tr w:rsidR="005A1D54" w14:paraId="3B620726" w14:textId="77777777" w:rsidTr="00111133">
        <w:tc>
          <w:tcPr>
            <w:tcW w:w="1836" w:type="dxa"/>
            <w:shd w:val="clear" w:color="auto" w:fill="DBE8EE"/>
          </w:tcPr>
          <w:p w14:paraId="72723F58" w14:textId="77777777" w:rsidR="00D704E7" w:rsidRPr="001C7A17" w:rsidRDefault="00D704E7" w:rsidP="00821556">
            <w:pPr>
              <w:pStyle w:val="71R"/>
              <w:rPr>
                <w:rtl/>
              </w:rPr>
            </w:pPr>
            <w:r w:rsidRPr="001C7A17">
              <w:rPr>
                <w:rFonts w:hint="cs"/>
                <w:rtl/>
              </w:rPr>
              <w:t>נוף הגליל</w:t>
            </w:r>
          </w:p>
        </w:tc>
        <w:tc>
          <w:tcPr>
            <w:tcW w:w="1701" w:type="dxa"/>
            <w:shd w:val="clear" w:color="auto" w:fill="DBE8EE"/>
          </w:tcPr>
          <w:p w14:paraId="23F51618" w14:textId="77777777" w:rsidR="00D704E7" w:rsidRPr="001C7A17" w:rsidRDefault="00D704E7" w:rsidP="00821556">
            <w:pPr>
              <w:pStyle w:val="71R"/>
              <w:rPr>
                <w:rtl/>
              </w:rPr>
            </w:pPr>
            <w:r w:rsidRPr="001C7A17">
              <w:rPr>
                <w:rFonts w:hint="cs"/>
                <w:rtl/>
              </w:rPr>
              <w:t>41,</w:t>
            </w:r>
            <w:r>
              <w:rPr>
                <w:rFonts w:hint="cs"/>
                <w:rtl/>
              </w:rPr>
              <w:t>937</w:t>
            </w:r>
          </w:p>
        </w:tc>
        <w:tc>
          <w:tcPr>
            <w:tcW w:w="1701" w:type="dxa"/>
            <w:shd w:val="clear" w:color="auto" w:fill="DBE8EE"/>
          </w:tcPr>
          <w:p w14:paraId="0C5D6BC4" w14:textId="77777777" w:rsidR="00D704E7" w:rsidRPr="001C7A17" w:rsidRDefault="00D704E7" w:rsidP="00821556">
            <w:pPr>
              <w:pStyle w:val="71R"/>
              <w:rPr>
                <w:rtl/>
              </w:rPr>
            </w:pPr>
            <w:r>
              <w:rPr>
                <w:rFonts w:hint="cs"/>
                <w:rtl/>
              </w:rPr>
              <w:t>12,729</w:t>
            </w:r>
          </w:p>
        </w:tc>
        <w:tc>
          <w:tcPr>
            <w:tcW w:w="2269" w:type="dxa"/>
            <w:shd w:val="clear" w:color="auto" w:fill="DBE8EE"/>
          </w:tcPr>
          <w:p w14:paraId="76FBF7E5" w14:textId="77777777" w:rsidR="00D704E7" w:rsidRPr="001C7A17" w:rsidRDefault="00D704E7" w:rsidP="00821556">
            <w:pPr>
              <w:pStyle w:val="71R"/>
              <w:rPr>
                <w:rtl/>
              </w:rPr>
            </w:pPr>
            <w:r>
              <w:rPr>
                <w:rFonts w:hint="cs"/>
                <w:rtl/>
              </w:rPr>
              <w:t>30.4</w:t>
            </w:r>
            <w:r w:rsidRPr="001C7A17">
              <w:rPr>
                <w:rFonts w:hint="cs"/>
                <w:rtl/>
              </w:rPr>
              <w:t>%</w:t>
            </w:r>
          </w:p>
        </w:tc>
      </w:tr>
      <w:tr w:rsidR="003A25A7" w14:paraId="248C266E" w14:textId="77777777" w:rsidTr="00111133">
        <w:tc>
          <w:tcPr>
            <w:tcW w:w="1836" w:type="dxa"/>
            <w:shd w:val="clear" w:color="auto" w:fill="ECF4F5"/>
          </w:tcPr>
          <w:p w14:paraId="3AB9197E" w14:textId="77777777" w:rsidR="00D704E7" w:rsidRPr="001C7A17" w:rsidRDefault="00D704E7" w:rsidP="00821556">
            <w:pPr>
              <w:pStyle w:val="71R"/>
              <w:rPr>
                <w:rtl/>
              </w:rPr>
            </w:pPr>
            <w:r w:rsidRPr="001C7A17">
              <w:rPr>
                <w:rFonts w:hint="cs"/>
                <w:rtl/>
              </w:rPr>
              <w:t>מעלות-תרשיחא</w:t>
            </w:r>
          </w:p>
        </w:tc>
        <w:tc>
          <w:tcPr>
            <w:tcW w:w="1701" w:type="dxa"/>
            <w:shd w:val="clear" w:color="auto" w:fill="ECF4F5"/>
          </w:tcPr>
          <w:p w14:paraId="6A13C4B2" w14:textId="77777777" w:rsidR="00D704E7" w:rsidRPr="001C7A17" w:rsidRDefault="00D704E7" w:rsidP="00821556">
            <w:pPr>
              <w:pStyle w:val="71R"/>
              <w:rPr>
                <w:rtl/>
              </w:rPr>
            </w:pPr>
            <w:r>
              <w:rPr>
                <w:rFonts w:hint="cs"/>
                <w:rtl/>
              </w:rPr>
              <w:t>22,122</w:t>
            </w:r>
          </w:p>
        </w:tc>
        <w:tc>
          <w:tcPr>
            <w:tcW w:w="1701" w:type="dxa"/>
            <w:shd w:val="clear" w:color="auto" w:fill="ECF4F5"/>
          </w:tcPr>
          <w:p w14:paraId="136DDD46" w14:textId="77777777" w:rsidR="00D704E7" w:rsidRPr="001C7A17" w:rsidRDefault="00D704E7" w:rsidP="00821556">
            <w:pPr>
              <w:pStyle w:val="71R"/>
              <w:rPr>
                <w:rtl/>
              </w:rPr>
            </w:pPr>
            <w:r w:rsidRPr="001C7A17">
              <w:rPr>
                <w:rFonts w:hint="cs"/>
                <w:rtl/>
              </w:rPr>
              <w:t>4,</w:t>
            </w:r>
            <w:r>
              <w:rPr>
                <w:rFonts w:hint="cs"/>
                <w:rtl/>
              </w:rPr>
              <w:t>870</w:t>
            </w:r>
          </w:p>
        </w:tc>
        <w:tc>
          <w:tcPr>
            <w:tcW w:w="2269" w:type="dxa"/>
            <w:shd w:val="clear" w:color="auto" w:fill="ECF4F5"/>
          </w:tcPr>
          <w:p w14:paraId="78CE7C86" w14:textId="77777777" w:rsidR="00D704E7" w:rsidRPr="001C7A17" w:rsidRDefault="00D704E7" w:rsidP="00821556">
            <w:pPr>
              <w:pStyle w:val="71R"/>
              <w:rPr>
                <w:rtl/>
              </w:rPr>
            </w:pPr>
            <w:r w:rsidRPr="001C7A17">
              <w:rPr>
                <w:rFonts w:hint="cs"/>
                <w:rtl/>
              </w:rPr>
              <w:t>22%</w:t>
            </w:r>
          </w:p>
        </w:tc>
      </w:tr>
    </w:tbl>
    <w:p w14:paraId="2FAB0648" w14:textId="77777777" w:rsidR="00D704E7" w:rsidRDefault="00D704E7" w:rsidP="005A1D54">
      <w:pPr>
        <w:pStyle w:val="71a"/>
        <w:rPr>
          <w:rtl/>
        </w:rPr>
      </w:pPr>
      <w:r>
        <w:rPr>
          <w:rFonts w:hint="cs"/>
          <w:rtl/>
        </w:rPr>
        <w:t xml:space="preserve"> על פי נתוני </w:t>
      </w:r>
      <w:proofErr w:type="spellStart"/>
      <w:r>
        <w:rPr>
          <w:rFonts w:hint="cs"/>
          <w:rtl/>
        </w:rPr>
        <w:t>הלמ"ס</w:t>
      </w:r>
      <w:proofErr w:type="spellEnd"/>
      <w:r>
        <w:rPr>
          <w:rFonts w:hint="cs"/>
          <w:rtl/>
        </w:rPr>
        <w:t>, בעיבוד משרד מבקר המדינה.</w:t>
      </w:r>
    </w:p>
    <w:p w14:paraId="0300A6B8" w14:textId="77777777" w:rsidR="00D704E7" w:rsidRDefault="00D704E7" w:rsidP="003A25A7">
      <w:pPr>
        <w:pStyle w:val="7190"/>
        <w:rPr>
          <w:rtl/>
        </w:rPr>
      </w:pPr>
      <w:r w:rsidRPr="004F5E44">
        <w:rPr>
          <w:rtl/>
        </w:rPr>
        <w:t xml:space="preserve">בשנים האחרונות חלה עלייה </w:t>
      </w:r>
      <w:r>
        <w:rPr>
          <w:rFonts w:hint="cs"/>
          <w:rtl/>
        </w:rPr>
        <w:t>ניכרת</w:t>
      </w:r>
      <w:r w:rsidRPr="004F5E44">
        <w:rPr>
          <w:rtl/>
        </w:rPr>
        <w:t xml:space="preserve"> בשיעור התושבים הערבים </w:t>
      </w:r>
      <w:r>
        <w:rPr>
          <w:rFonts w:hint="cs"/>
          <w:rtl/>
        </w:rPr>
        <w:t>שעוברים ל</w:t>
      </w:r>
      <w:r w:rsidRPr="004F5E44">
        <w:rPr>
          <w:rtl/>
        </w:rPr>
        <w:t xml:space="preserve">ערים מעורבות. תושבים </w:t>
      </w:r>
      <w:r>
        <w:rPr>
          <w:rtl/>
        </w:rPr>
        <w:t xml:space="preserve">ערבים </w:t>
      </w:r>
      <w:r>
        <w:rPr>
          <w:rFonts w:hint="cs"/>
          <w:rtl/>
        </w:rPr>
        <w:t>מעתיקים את מקום מגוריהם</w:t>
      </w:r>
      <w:r>
        <w:rPr>
          <w:rtl/>
        </w:rPr>
        <w:t xml:space="preserve"> </w:t>
      </w:r>
      <w:r>
        <w:rPr>
          <w:rFonts w:hint="cs"/>
          <w:rtl/>
        </w:rPr>
        <w:t xml:space="preserve">גם </w:t>
      </w:r>
      <w:r>
        <w:rPr>
          <w:rtl/>
        </w:rPr>
        <w:t>לערים מעורבות בהתהוות</w:t>
      </w:r>
      <w:r>
        <w:rPr>
          <w:rFonts w:hint="cs"/>
          <w:rtl/>
        </w:rPr>
        <w:t xml:space="preserve">, </w:t>
      </w:r>
      <w:r w:rsidRPr="004F5E44">
        <w:rPr>
          <w:rtl/>
        </w:rPr>
        <w:t>כגון באר שבע וכרמיאל</w:t>
      </w:r>
      <w:r>
        <w:rPr>
          <w:rStyle w:val="a9"/>
          <w:rtl/>
        </w:rPr>
        <w:footnoteReference w:id="31"/>
      </w:r>
      <w:r>
        <w:rPr>
          <w:rFonts w:hint="cs"/>
          <w:rtl/>
        </w:rPr>
        <w:t>, וניכרת מגמה של קיום מיעוט ערבי בערים רבות אחרות ברחבי המדינה</w:t>
      </w:r>
      <w:r>
        <w:rPr>
          <w:rStyle w:val="a9"/>
          <w:rtl/>
        </w:rPr>
        <w:footnoteReference w:id="32"/>
      </w:r>
      <w:r>
        <w:rPr>
          <w:rFonts w:hint="cs"/>
          <w:rtl/>
        </w:rPr>
        <w:t>.</w:t>
      </w:r>
    </w:p>
    <w:p w14:paraId="2209ACA8" w14:textId="6FB3AB3C" w:rsidR="00D704E7" w:rsidRDefault="00D704E7" w:rsidP="003A25A7">
      <w:pPr>
        <w:pStyle w:val="7190"/>
        <w:rPr>
          <w:rtl/>
        </w:rPr>
      </w:pPr>
      <w:r w:rsidRPr="007D2555">
        <w:rPr>
          <w:rFonts w:ascii="David" w:hAnsi="David" w:hint="cs"/>
          <w:rtl/>
        </w:rPr>
        <w:t>ב</w:t>
      </w:r>
      <w:r w:rsidRPr="007D2555">
        <w:rPr>
          <w:rFonts w:ascii="David" w:hAnsi="David" w:hint="eastAsia"/>
          <w:rtl/>
        </w:rPr>
        <w:t>ערים</w:t>
      </w:r>
      <w:r w:rsidRPr="007D2555">
        <w:rPr>
          <w:rFonts w:ascii="David" w:hAnsi="David"/>
          <w:rtl/>
        </w:rPr>
        <w:t xml:space="preserve"> המעורבות בישראל </w:t>
      </w:r>
      <w:r w:rsidRPr="007D2555">
        <w:rPr>
          <w:rFonts w:ascii="David" w:hAnsi="David" w:hint="cs"/>
          <w:rtl/>
        </w:rPr>
        <w:t>נכללות ערים המדורגות במדד החברתי כלכלי נמוך. כ</w:t>
      </w:r>
      <w:r>
        <w:rPr>
          <w:rFonts w:ascii="David" w:hAnsi="David" w:hint="cs"/>
          <w:rtl/>
        </w:rPr>
        <w:t xml:space="preserve">ך </w:t>
      </w:r>
      <w:r>
        <w:rPr>
          <w:rFonts w:ascii="David" w:hAnsi="David"/>
          <w:rtl/>
        </w:rPr>
        <w:t>למשל הערים עכו, רמלה</w:t>
      </w:r>
      <w:r>
        <w:rPr>
          <w:rFonts w:ascii="David" w:hAnsi="David" w:hint="cs"/>
          <w:rtl/>
        </w:rPr>
        <w:t xml:space="preserve"> ו</w:t>
      </w:r>
      <w:r w:rsidRPr="007D2555">
        <w:rPr>
          <w:rFonts w:ascii="David" w:hAnsi="David"/>
          <w:rtl/>
        </w:rPr>
        <w:t>לוד מ</w:t>
      </w:r>
      <w:r>
        <w:rPr>
          <w:rFonts w:ascii="David" w:hAnsi="David" w:hint="cs"/>
          <w:rtl/>
        </w:rPr>
        <w:t>דורגות באשכול</w:t>
      </w:r>
      <w:r>
        <w:rPr>
          <w:rStyle w:val="a9"/>
          <w:rFonts w:ascii="David" w:hAnsi="David"/>
          <w:rtl/>
        </w:rPr>
        <w:footnoteReference w:id="33"/>
      </w:r>
      <w:r>
        <w:rPr>
          <w:rFonts w:ascii="David" w:hAnsi="David" w:hint="cs"/>
          <w:rtl/>
        </w:rPr>
        <w:t xml:space="preserve"> חברתי-כלכלי 4</w:t>
      </w:r>
      <w:r w:rsidRPr="007D2555">
        <w:rPr>
          <w:rFonts w:ascii="David" w:hAnsi="David"/>
          <w:rtl/>
        </w:rPr>
        <w:t>.</w:t>
      </w:r>
      <w:r>
        <w:rPr>
          <w:rFonts w:ascii="David" w:hAnsi="David" w:hint="cs"/>
          <w:rtl/>
        </w:rPr>
        <w:t xml:space="preserve"> </w:t>
      </w:r>
      <w:r>
        <w:rPr>
          <w:rFonts w:hint="cs"/>
          <w:rtl/>
        </w:rPr>
        <w:t>לעובדה זו מיוחסות על ידי גורמי מחקר מודיעין במשטרת ישראל השלכות משמעותיות לעניין היקפי ומאפייני הפשיעה. הימצאות אוכלוסייה במצוקה היא בין הגורמים המשפיעים על הגברת שיעורי פשיעה ומעלה את הסיכוי להפיכת אירועים פליליים המתרחשים בין אוכלוסיות לאירועים על רקע לאומני.</w:t>
      </w:r>
    </w:p>
    <w:p w14:paraId="5ABD0FBC" w14:textId="77777777" w:rsidR="003A25A7" w:rsidRPr="00386ADF" w:rsidRDefault="003A25A7" w:rsidP="003A25A7">
      <w:pPr>
        <w:pStyle w:val="7190"/>
        <w:rPr>
          <w:rtl/>
        </w:rPr>
      </w:pPr>
    </w:p>
    <w:p w14:paraId="4BD8B4D1" w14:textId="77777777" w:rsidR="00D704E7" w:rsidRDefault="00D704E7" w:rsidP="009B5DA0">
      <w:pPr>
        <w:pStyle w:val="713155"/>
        <w:rPr>
          <w:rtl/>
        </w:rPr>
      </w:pPr>
      <w:r w:rsidRPr="00D564AD">
        <w:rPr>
          <w:rFonts w:hint="cs"/>
          <w:rtl/>
        </w:rPr>
        <w:lastRenderedPageBreak/>
        <w:t>פשיעה בערים מעורבות</w:t>
      </w:r>
      <w:r>
        <w:rPr>
          <w:rFonts w:hint="cs"/>
          <w:rtl/>
        </w:rPr>
        <w:t xml:space="preserve"> - רקע כללי</w:t>
      </w:r>
    </w:p>
    <w:p w14:paraId="5EBB02B6" w14:textId="77777777" w:rsidR="00D704E7" w:rsidRDefault="00D704E7" w:rsidP="009B5DA0">
      <w:pPr>
        <w:pStyle w:val="7190"/>
        <w:rPr>
          <w:rtl/>
        </w:rPr>
      </w:pPr>
      <w:r w:rsidRPr="001C7A17">
        <w:rPr>
          <w:rFonts w:hint="cs"/>
          <w:rtl/>
        </w:rPr>
        <w:t>הפשיעה ב</w:t>
      </w:r>
      <w:r>
        <w:rPr>
          <w:rFonts w:hint="cs"/>
          <w:rtl/>
        </w:rPr>
        <w:t>יישובי ה</w:t>
      </w:r>
      <w:r w:rsidRPr="001C7A17">
        <w:rPr>
          <w:rFonts w:hint="cs"/>
          <w:rtl/>
        </w:rPr>
        <w:t xml:space="preserve">חברה הערבית הלכה והתעצמה בשנים האחרונות, ומספר הקורבנות </w:t>
      </w:r>
      <w:r>
        <w:rPr>
          <w:rFonts w:hint="cs"/>
          <w:rtl/>
        </w:rPr>
        <w:t xml:space="preserve">בנפש </w:t>
      </w:r>
      <w:r w:rsidRPr="001C7A17">
        <w:rPr>
          <w:rFonts w:hint="cs"/>
          <w:rtl/>
        </w:rPr>
        <w:t>הלך</w:t>
      </w:r>
      <w:r>
        <w:rPr>
          <w:rFonts w:hint="cs"/>
          <w:rtl/>
        </w:rPr>
        <w:t xml:space="preserve"> וגדל</w:t>
      </w:r>
      <w:r>
        <w:rPr>
          <w:rStyle w:val="a9"/>
          <w:rFonts w:ascii="David" w:hAnsi="David"/>
          <w:rtl/>
        </w:rPr>
        <w:footnoteReference w:id="34"/>
      </w:r>
      <w:r w:rsidRPr="001C7A17">
        <w:rPr>
          <w:rFonts w:hint="cs"/>
          <w:rtl/>
        </w:rPr>
        <w:t xml:space="preserve">. </w:t>
      </w:r>
      <w:r>
        <w:rPr>
          <w:rFonts w:hint="cs"/>
          <w:rtl/>
        </w:rPr>
        <w:t xml:space="preserve">תופעה זו לא פסחה על הערים המעורבות כפי שניתן ללמוד </w:t>
      </w:r>
      <w:r w:rsidRPr="00D564AD">
        <w:rPr>
          <w:rFonts w:hint="cs"/>
          <w:rtl/>
        </w:rPr>
        <w:t>מנתוני קורבנות ומורשעים בדין</w:t>
      </w:r>
      <w:r>
        <w:rPr>
          <w:rStyle w:val="a9"/>
          <w:rFonts w:ascii="David" w:hAnsi="David"/>
          <w:rtl/>
        </w:rPr>
        <w:footnoteReference w:id="35"/>
      </w:r>
      <w:r>
        <w:rPr>
          <w:rFonts w:hint="cs"/>
          <w:rtl/>
        </w:rPr>
        <w:t>.</w:t>
      </w:r>
      <w:r w:rsidRPr="00D564AD">
        <w:rPr>
          <w:rFonts w:hint="cs"/>
          <w:rtl/>
        </w:rPr>
        <w:t xml:space="preserve"> </w:t>
      </w:r>
    </w:p>
    <w:p w14:paraId="5CCCFC40" w14:textId="77777777" w:rsidR="00D704E7" w:rsidRDefault="00D704E7" w:rsidP="009B5DA0">
      <w:pPr>
        <w:pStyle w:val="7190"/>
        <w:rPr>
          <w:rtl/>
        </w:rPr>
      </w:pPr>
      <w:r>
        <w:rPr>
          <w:rFonts w:hint="cs"/>
          <w:rtl/>
        </w:rPr>
        <w:t xml:space="preserve">ככלל, </w:t>
      </w:r>
      <w:r w:rsidRPr="00D564AD">
        <w:rPr>
          <w:rFonts w:hint="cs"/>
          <w:rtl/>
        </w:rPr>
        <w:t>שיעור קורבנות ה</w:t>
      </w:r>
      <w:r>
        <w:rPr>
          <w:rFonts w:hint="cs"/>
          <w:rtl/>
        </w:rPr>
        <w:t xml:space="preserve">ירי מקרב בני החברה הערבית גבוה </w:t>
      </w:r>
      <w:r w:rsidRPr="00D564AD">
        <w:rPr>
          <w:rFonts w:hint="cs"/>
          <w:rtl/>
        </w:rPr>
        <w:t xml:space="preserve">הרבה </w:t>
      </w:r>
      <w:r>
        <w:rPr>
          <w:rFonts w:hint="cs"/>
          <w:rtl/>
        </w:rPr>
        <w:t xml:space="preserve">יותר </w:t>
      </w:r>
      <w:r w:rsidRPr="00D564AD">
        <w:rPr>
          <w:rFonts w:hint="cs"/>
          <w:rtl/>
        </w:rPr>
        <w:t>משיעורם של הערבים באוכלוסייה</w:t>
      </w:r>
      <w:r>
        <w:rPr>
          <w:rFonts w:hint="cs"/>
          <w:rtl/>
        </w:rPr>
        <w:t>,</w:t>
      </w:r>
      <w:r w:rsidRPr="00D564AD">
        <w:rPr>
          <w:rFonts w:hint="cs"/>
          <w:rtl/>
        </w:rPr>
        <w:t xml:space="preserve"> הן ברמה הארצית והן בערים המעורבות. </w:t>
      </w:r>
      <w:r>
        <w:rPr>
          <w:rFonts w:hint="cs"/>
          <w:rtl/>
        </w:rPr>
        <w:t xml:space="preserve">כך, על פי נתונים המתייחסים לשנים 2017 - 2020, </w:t>
      </w:r>
      <w:r w:rsidRPr="00D564AD">
        <w:rPr>
          <w:rFonts w:hint="cs"/>
          <w:rtl/>
        </w:rPr>
        <w:t>ברמה הארצית, רוב קורבנות הירי, כ-62%, הם בני החברה הערבית</w:t>
      </w:r>
      <w:r>
        <w:rPr>
          <w:rFonts w:hint="cs"/>
          <w:rtl/>
        </w:rPr>
        <w:t>,</w:t>
      </w:r>
      <w:r w:rsidRPr="00D564AD">
        <w:rPr>
          <w:rFonts w:hint="cs"/>
          <w:rtl/>
        </w:rPr>
        <w:t xml:space="preserve"> </w:t>
      </w:r>
      <w:r>
        <w:rPr>
          <w:rFonts w:hint="cs"/>
          <w:rtl/>
        </w:rPr>
        <w:t>ואילו</w:t>
      </w:r>
      <w:r w:rsidRPr="00D564AD">
        <w:rPr>
          <w:rFonts w:hint="cs"/>
          <w:rtl/>
        </w:rPr>
        <w:t xml:space="preserve"> שיעורם באוכלוסייה </w:t>
      </w:r>
      <w:r>
        <w:rPr>
          <w:rFonts w:hint="cs"/>
          <w:rtl/>
        </w:rPr>
        <w:t xml:space="preserve">עומד על כ-21% בלבד. </w:t>
      </w:r>
      <w:r w:rsidRPr="00D564AD">
        <w:rPr>
          <w:rFonts w:hint="cs"/>
          <w:rtl/>
        </w:rPr>
        <w:t xml:space="preserve">בערים המעורבות שיעור קורבנות הירי מקרב האוכלוסייה הערבית עומד </w:t>
      </w:r>
      <w:r>
        <w:rPr>
          <w:rFonts w:hint="cs"/>
          <w:rtl/>
        </w:rPr>
        <w:t xml:space="preserve">בתקופה זו </w:t>
      </w:r>
      <w:r w:rsidRPr="00D564AD">
        <w:rPr>
          <w:rFonts w:hint="cs"/>
          <w:rtl/>
        </w:rPr>
        <w:t>על 63%</w:t>
      </w:r>
      <w:r>
        <w:rPr>
          <w:rFonts w:hint="cs"/>
          <w:rtl/>
        </w:rPr>
        <w:t>,</w:t>
      </w:r>
      <w:r w:rsidRPr="00D564AD">
        <w:rPr>
          <w:rFonts w:hint="cs"/>
          <w:rtl/>
        </w:rPr>
        <w:t xml:space="preserve"> </w:t>
      </w:r>
      <w:r>
        <w:rPr>
          <w:rFonts w:hint="cs"/>
          <w:rtl/>
        </w:rPr>
        <w:t>ואילו</w:t>
      </w:r>
      <w:r w:rsidRPr="00D564AD">
        <w:rPr>
          <w:rFonts w:hint="cs"/>
          <w:rtl/>
        </w:rPr>
        <w:t xml:space="preserve"> שיעורם </w:t>
      </w:r>
      <w:r>
        <w:rPr>
          <w:rFonts w:hint="cs"/>
          <w:rtl/>
        </w:rPr>
        <w:t xml:space="preserve">של הערבים </w:t>
      </w:r>
      <w:r w:rsidRPr="00D564AD">
        <w:rPr>
          <w:rFonts w:hint="cs"/>
          <w:rtl/>
        </w:rPr>
        <w:t>באוכלוסיית ערים אלו עומד על 25%</w:t>
      </w:r>
      <w:r>
        <w:rPr>
          <w:rStyle w:val="a9"/>
          <w:rFonts w:ascii="David" w:hAnsi="David"/>
          <w:rtl/>
        </w:rPr>
        <w:footnoteReference w:id="36"/>
      </w:r>
      <w:r w:rsidRPr="00D564AD">
        <w:rPr>
          <w:rFonts w:hint="cs"/>
          <w:rtl/>
        </w:rPr>
        <w:t>.</w:t>
      </w:r>
      <w:r>
        <w:rPr>
          <w:rFonts w:hint="cs"/>
          <w:rtl/>
        </w:rPr>
        <w:t xml:space="preserve"> </w:t>
      </w:r>
    </w:p>
    <w:p w14:paraId="029E579F" w14:textId="77777777" w:rsidR="00D704E7" w:rsidRDefault="00D704E7" w:rsidP="009B5DA0">
      <w:pPr>
        <w:pStyle w:val="7190"/>
        <w:rPr>
          <w:rtl/>
        </w:rPr>
      </w:pPr>
      <w:r>
        <w:rPr>
          <w:rFonts w:hint="cs"/>
          <w:rtl/>
        </w:rPr>
        <w:t>התמקדות במספרי הקורבנות שנהרגו בנסיבות אלימות בחברה הערבית מלמדת על היקף תופעת האלימות באוכלוסייה הערבית שבערים המעורבות. מהנתונים בלוח 2 עולה כי שיעור ההרוגים הערבים מערים מעורבות אלו, מתוך כלל הקורבנות בני החברה הערבית שנהרגו בנסיבות אלימות, עולה במידה ניכרת על חלקם של ערביי הערים המעורבות מתוך כלל האוכלוסייה הערבית בישראל</w:t>
      </w:r>
      <w:r>
        <w:rPr>
          <w:rStyle w:val="a9"/>
          <w:rFonts w:ascii="David" w:hAnsi="David"/>
          <w:rtl/>
        </w:rPr>
        <w:footnoteReference w:id="37"/>
      </w:r>
      <w:r>
        <w:rPr>
          <w:rFonts w:hint="cs"/>
          <w:rtl/>
        </w:rPr>
        <w:t>:</w:t>
      </w:r>
    </w:p>
    <w:p w14:paraId="3EC788CB" w14:textId="73A72192" w:rsidR="00D704E7" w:rsidRPr="003C3FA5" w:rsidRDefault="00D704E7" w:rsidP="009B5DA0">
      <w:pPr>
        <w:pStyle w:val="718"/>
        <w:rPr>
          <w:rtl/>
        </w:rPr>
      </w:pPr>
      <w:r w:rsidRPr="009B5DA0">
        <w:rPr>
          <w:rFonts w:hint="cs"/>
          <w:b w:val="0"/>
          <w:bCs w:val="0"/>
          <w:rtl/>
        </w:rPr>
        <w:t>לוח 2:</w:t>
      </w:r>
      <w:r>
        <w:rPr>
          <w:rFonts w:hint="cs"/>
          <w:rtl/>
        </w:rPr>
        <w:t xml:space="preserve"> </w:t>
      </w:r>
      <w:r w:rsidRPr="003C3FA5">
        <w:rPr>
          <w:rFonts w:hint="cs"/>
          <w:rtl/>
        </w:rPr>
        <w:t>נתוני קורבנות אלימות בחברה הערבית בכלל ובערים מעורבות</w:t>
      </w:r>
      <w:r>
        <w:rPr>
          <w:rFonts w:hint="cs"/>
          <w:rtl/>
        </w:rPr>
        <w:t>,</w:t>
      </w:r>
      <w:r w:rsidR="009B5DA0">
        <w:rPr>
          <w:rFonts w:hint="cs"/>
          <w:rtl/>
        </w:rPr>
        <w:t xml:space="preserve">      </w:t>
      </w:r>
      <w:r w:rsidRPr="003C3FA5">
        <w:rPr>
          <w:rFonts w:hint="cs"/>
          <w:rtl/>
        </w:rPr>
        <w:t xml:space="preserve"> 20</w:t>
      </w:r>
      <w:r>
        <w:rPr>
          <w:rFonts w:hint="cs"/>
          <w:rtl/>
        </w:rPr>
        <w:t xml:space="preserve">18 </w:t>
      </w:r>
      <w:r w:rsidRPr="003C3FA5">
        <w:rPr>
          <w:rFonts w:hint="cs"/>
          <w:rtl/>
        </w:rPr>
        <w:t>-</w:t>
      </w:r>
      <w:r>
        <w:rPr>
          <w:rFonts w:hint="cs"/>
          <w:rtl/>
        </w:rPr>
        <w:t xml:space="preserve"> </w:t>
      </w:r>
      <w:r w:rsidRPr="003C3FA5">
        <w:rPr>
          <w:rFonts w:hint="cs"/>
          <w:rtl/>
        </w:rPr>
        <w:t>20</w:t>
      </w:r>
      <w:r>
        <w:rPr>
          <w:rFonts w:hint="cs"/>
          <w:rtl/>
        </w:rPr>
        <w:t>20</w:t>
      </w:r>
    </w:p>
    <w:tbl>
      <w:tblPr>
        <w:tblStyle w:val="aa"/>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685"/>
        <w:gridCol w:w="1297"/>
        <w:gridCol w:w="1304"/>
        <w:gridCol w:w="1963"/>
        <w:gridCol w:w="2122"/>
      </w:tblGrid>
      <w:tr w:rsidR="00D704E7" w14:paraId="653F176B" w14:textId="77777777" w:rsidTr="009B5DA0">
        <w:tc>
          <w:tcPr>
            <w:tcW w:w="720" w:type="dxa"/>
            <w:tcBorders>
              <w:bottom w:val="nil"/>
            </w:tcBorders>
            <w:shd w:val="clear" w:color="auto" w:fill="C6DCE4"/>
          </w:tcPr>
          <w:p w14:paraId="07D7B9E1" w14:textId="52D7E97A" w:rsidR="00D704E7" w:rsidRPr="00A33A6B" w:rsidRDefault="00A33A6B" w:rsidP="009B5DA0">
            <w:pPr>
              <w:pStyle w:val="71R"/>
              <w:rPr>
                <w:b/>
                <w:bCs/>
                <w:rtl/>
              </w:rPr>
            </w:pPr>
            <w:r w:rsidRPr="00A33A6B">
              <w:rPr>
                <w:rFonts w:hint="cs"/>
                <w:b/>
                <w:bCs/>
                <w:rtl/>
              </w:rPr>
              <w:t>שנה</w:t>
            </w:r>
          </w:p>
        </w:tc>
        <w:tc>
          <w:tcPr>
            <w:tcW w:w="1417" w:type="dxa"/>
            <w:tcBorders>
              <w:bottom w:val="nil"/>
            </w:tcBorders>
            <w:shd w:val="clear" w:color="auto" w:fill="C6DCE4"/>
          </w:tcPr>
          <w:p w14:paraId="7A028FF4" w14:textId="77777777" w:rsidR="00D704E7" w:rsidRPr="00902A16" w:rsidRDefault="00D704E7" w:rsidP="009B5DA0">
            <w:pPr>
              <w:pStyle w:val="71R"/>
              <w:rPr>
                <w:b/>
                <w:bCs/>
                <w:rtl/>
              </w:rPr>
            </w:pPr>
            <w:r w:rsidRPr="00902A16">
              <w:rPr>
                <w:rFonts w:hint="cs"/>
                <w:b/>
                <w:bCs/>
                <w:rtl/>
              </w:rPr>
              <w:t xml:space="preserve">כלל ההרוגים הערבים </w:t>
            </w:r>
          </w:p>
        </w:tc>
        <w:tc>
          <w:tcPr>
            <w:tcW w:w="1418" w:type="dxa"/>
            <w:tcBorders>
              <w:bottom w:val="nil"/>
            </w:tcBorders>
            <w:shd w:val="clear" w:color="auto" w:fill="C6DCE4"/>
          </w:tcPr>
          <w:p w14:paraId="4F596BB7" w14:textId="77777777" w:rsidR="00D704E7" w:rsidRPr="00902A16" w:rsidRDefault="00D704E7" w:rsidP="009B5DA0">
            <w:pPr>
              <w:pStyle w:val="71R"/>
              <w:rPr>
                <w:b/>
                <w:bCs/>
                <w:rtl/>
              </w:rPr>
            </w:pPr>
            <w:r w:rsidRPr="00902A16">
              <w:rPr>
                <w:rFonts w:hint="cs"/>
                <w:b/>
                <w:bCs/>
                <w:rtl/>
              </w:rPr>
              <w:t>ההרוגים הערבים מערים מעורבות</w:t>
            </w:r>
          </w:p>
        </w:tc>
        <w:tc>
          <w:tcPr>
            <w:tcW w:w="2268" w:type="dxa"/>
            <w:tcBorders>
              <w:bottom w:val="nil"/>
            </w:tcBorders>
            <w:shd w:val="clear" w:color="auto" w:fill="C6DCE4"/>
          </w:tcPr>
          <w:p w14:paraId="348630DC" w14:textId="77777777" w:rsidR="00D704E7" w:rsidRPr="00902A16" w:rsidRDefault="00D704E7" w:rsidP="009B5DA0">
            <w:pPr>
              <w:pStyle w:val="71R"/>
              <w:rPr>
                <w:b/>
                <w:bCs/>
                <w:rtl/>
              </w:rPr>
            </w:pPr>
            <w:r w:rsidRPr="00902A16">
              <w:rPr>
                <w:rFonts w:hint="cs"/>
                <w:b/>
                <w:bCs/>
                <w:rtl/>
              </w:rPr>
              <w:t>שיעור ההרוגים הערבים מערים מעורבות מתוך כלל ההרוגים הערבים</w:t>
            </w:r>
          </w:p>
        </w:tc>
        <w:tc>
          <w:tcPr>
            <w:tcW w:w="2405" w:type="dxa"/>
            <w:tcBorders>
              <w:bottom w:val="nil"/>
            </w:tcBorders>
            <w:shd w:val="clear" w:color="auto" w:fill="C6DCE4"/>
          </w:tcPr>
          <w:p w14:paraId="1B0D388C" w14:textId="77777777" w:rsidR="00D704E7" w:rsidRPr="00902A16" w:rsidRDefault="00D704E7" w:rsidP="009B5DA0">
            <w:pPr>
              <w:pStyle w:val="71R"/>
              <w:rPr>
                <w:b/>
                <w:bCs/>
                <w:rtl/>
              </w:rPr>
            </w:pPr>
            <w:r w:rsidRPr="00902A16">
              <w:rPr>
                <w:rFonts w:hint="cs"/>
                <w:b/>
                <w:bCs/>
                <w:rtl/>
              </w:rPr>
              <w:t xml:space="preserve">שיעור האזרחים הערבים בערים מעורבות מתוך כלל האוכלוסייה הערבית </w:t>
            </w:r>
          </w:p>
        </w:tc>
      </w:tr>
      <w:tr w:rsidR="00D704E7" w14:paraId="3549A9DC" w14:textId="77777777" w:rsidTr="009B5DA0">
        <w:tc>
          <w:tcPr>
            <w:tcW w:w="720" w:type="dxa"/>
            <w:tcBorders>
              <w:bottom w:val="nil"/>
            </w:tcBorders>
            <w:shd w:val="clear" w:color="auto" w:fill="DBE8EE"/>
          </w:tcPr>
          <w:p w14:paraId="4072456E" w14:textId="77777777" w:rsidR="00D704E7" w:rsidRPr="00B933BB" w:rsidRDefault="00D704E7" w:rsidP="009B5DA0">
            <w:pPr>
              <w:pStyle w:val="71R"/>
              <w:rPr>
                <w:rtl/>
              </w:rPr>
            </w:pPr>
            <w:r w:rsidRPr="00B933BB">
              <w:rPr>
                <w:rFonts w:hint="cs"/>
                <w:rtl/>
              </w:rPr>
              <w:t>2018</w:t>
            </w:r>
          </w:p>
        </w:tc>
        <w:tc>
          <w:tcPr>
            <w:tcW w:w="1417" w:type="dxa"/>
            <w:tcBorders>
              <w:bottom w:val="nil"/>
            </w:tcBorders>
            <w:shd w:val="clear" w:color="auto" w:fill="DBE8EE"/>
          </w:tcPr>
          <w:p w14:paraId="7ADE5377" w14:textId="77777777" w:rsidR="00D704E7" w:rsidRDefault="00D704E7" w:rsidP="009B5DA0">
            <w:pPr>
              <w:pStyle w:val="71R"/>
              <w:rPr>
                <w:rtl/>
              </w:rPr>
            </w:pPr>
            <w:r>
              <w:rPr>
                <w:rFonts w:hint="cs"/>
                <w:rtl/>
              </w:rPr>
              <w:t>71</w:t>
            </w:r>
          </w:p>
        </w:tc>
        <w:tc>
          <w:tcPr>
            <w:tcW w:w="1418" w:type="dxa"/>
            <w:tcBorders>
              <w:bottom w:val="nil"/>
            </w:tcBorders>
            <w:shd w:val="clear" w:color="auto" w:fill="DBE8EE"/>
          </w:tcPr>
          <w:p w14:paraId="3E34F983" w14:textId="77777777" w:rsidR="00D704E7" w:rsidRDefault="00D704E7" w:rsidP="009B5DA0">
            <w:pPr>
              <w:pStyle w:val="71R"/>
              <w:rPr>
                <w:rtl/>
              </w:rPr>
            </w:pPr>
            <w:r>
              <w:rPr>
                <w:rFonts w:hint="cs"/>
                <w:rtl/>
              </w:rPr>
              <w:t>19</w:t>
            </w:r>
          </w:p>
        </w:tc>
        <w:tc>
          <w:tcPr>
            <w:tcW w:w="2268" w:type="dxa"/>
            <w:tcBorders>
              <w:bottom w:val="nil"/>
            </w:tcBorders>
            <w:shd w:val="clear" w:color="auto" w:fill="DBE8EE"/>
          </w:tcPr>
          <w:p w14:paraId="1154E50B" w14:textId="77777777" w:rsidR="00D704E7" w:rsidRDefault="00D704E7" w:rsidP="009B5DA0">
            <w:pPr>
              <w:pStyle w:val="71R"/>
              <w:rPr>
                <w:rtl/>
              </w:rPr>
            </w:pPr>
            <w:r>
              <w:rPr>
                <w:rFonts w:hint="cs"/>
                <w:rtl/>
              </w:rPr>
              <w:t>27%</w:t>
            </w:r>
          </w:p>
        </w:tc>
        <w:tc>
          <w:tcPr>
            <w:tcW w:w="2405" w:type="dxa"/>
            <w:tcBorders>
              <w:bottom w:val="nil"/>
            </w:tcBorders>
            <w:shd w:val="clear" w:color="auto" w:fill="DBE8EE"/>
          </w:tcPr>
          <w:p w14:paraId="00E3914B" w14:textId="77777777" w:rsidR="00D704E7" w:rsidRDefault="00D704E7" w:rsidP="009B5DA0">
            <w:pPr>
              <w:pStyle w:val="71R"/>
              <w:rPr>
                <w:rtl/>
              </w:rPr>
            </w:pPr>
            <w:r>
              <w:rPr>
                <w:rFonts w:hint="cs"/>
                <w:rtl/>
              </w:rPr>
              <w:t>10%</w:t>
            </w:r>
          </w:p>
        </w:tc>
      </w:tr>
      <w:tr w:rsidR="009B5DA0" w14:paraId="2B7FA394" w14:textId="77777777" w:rsidTr="009B5DA0">
        <w:tc>
          <w:tcPr>
            <w:tcW w:w="720" w:type="dxa"/>
            <w:shd w:val="clear" w:color="auto" w:fill="ECF4F5"/>
          </w:tcPr>
          <w:p w14:paraId="66063EED" w14:textId="77777777" w:rsidR="00D704E7" w:rsidRPr="00B933BB" w:rsidRDefault="00D704E7" w:rsidP="009B5DA0">
            <w:pPr>
              <w:pStyle w:val="71R"/>
              <w:rPr>
                <w:rtl/>
              </w:rPr>
            </w:pPr>
            <w:r w:rsidRPr="00B933BB">
              <w:rPr>
                <w:rFonts w:hint="cs"/>
                <w:rtl/>
              </w:rPr>
              <w:t>2019</w:t>
            </w:r>
          </w:p>
        </w:tc>
        <w:tc>
          <w:tcPr>
            <w:tcW w:w="1417" w:type="dxa"/>
            <w:shd w:val="clear" w:color="auto" w:fill="ECF4F5"/>
          </w:tcPr>
          <w:p w14:paraId="18A905EB" w14:textId="77777777" w:rsidR="00D704E7" w:rsidRDefault="00D704E7" w:rsidP="009B5DA0">
            <w:pPr>
              <w:pStyle w:val="71R"/>
              <w:rPr>
                <w:rtl/>
              </w:rPr>
            </w:pPr>
            <w:r>
              <w:rPr>
                <w:rFonts w:hint="cs"/>
                <w:rtl/>
              </w:rPr>
              <w:t>89</w:t>
            </w:r>
          </w:p>
        </w:tc>
        <w:tc>
          <w:tcPr>
            <w:tcW w:w="1418" w:type="dxa"/>
            <w:shd w:val="clear" w:color="auto" w:fill="ECF4F5"/>
          </w:tcPr>
          <w:p w14:paraId="2754D540" w14:textId="77777777" w:rsidR="00D704E7" w:rsidRDefault="00D704E7" w:rsidP="009B5DA0">
            <w:pPr>
              <w:pStyle w:val="71R"/>
              <w:rPr>
                <w:rtl/>
              </w:rPr>
            </w:pPr>
            <w:r>
              <w:rPr>
                <w:rFonts w:hint="cs"/>
                <w:rtl/>
              </w:rPr>
              <w:t>21</w:t>
            </w:r>
          </w:p>
        </w:tc>
        <w:tc>
          <w:tcPr>
            <w:tcW w:w="2268" w:type="dxa"/>
            <w:shd w:val="clear" w:color="auto" w:fill="ECF4F5"/>
          </w:tcPr>
          <w:p w14:paraId="7C85B9A9" w14:textId="77777777" w:rsidR="00D704E7" w:rsidRDefault="00D704E7" w:rsidP="009B5DA0">
            <w:pPr>
              <w:pStyle w:val="71R"/>
              <w:rPr>
                <w:rtl/>
              </w:rPr>
            </w:pPr>
            <w:r>
              <w:rPr>
                <w:rFonts w:hint="cs"/>
                <w:rtl/>
              </w:rPr>
              <w:t>24%</w:t>
            </w:r>
          </w:p>
        </w:tc>
        <w:tc>
          <w:tcPr>
            <w:tcW w:w="2405" w:type="dxa"/>
            <w:shd w:val="clear" w:color="auto" w:fill="ECF4F5"/>
          </w:tcPr>
          <w:p w14:paraId="31307830" w14:textId="77777777" w:rsidR="00D704E7" w:rsidRDefault="00D704E7" w:rsidP="009B5DA0">
            <w:pPr>
              <w:pStyle w:val="71R"/>
              <w:rPr>
                <w:rtl/>
              </w:rPr>
            </w:pPr>
            <w:r>
              <w:rPr>
                <w:rFonts w:hint="cs"/>
                <w:rtl/>
              </w:rPr>
              <w:t>10%</w:t>
            </w:r>
          </w:p>
        </w:tc>
      </w:tr>
      <w:tr w:rsidR="00D704E7" w14:paraId="7429AACB" w14:textId="77777777" w:rsidTr="009B5DA0">
        <w:tc>
          <w:tcPr>
            <w:tcW w:w="720" w:type="dxa"/>
            <w:shd w:val="clear" w:color="auto" w:fill="DBE8EE"/>
          </w:tcPr>
          <w:p w14:paraId="5AB32BF2" w14:textId="77777777" w:rsidR="00D704E7" w:rsidRPr="00B933BB" w:rsidRDefault="00D704E7" w:rsidP="009B5DA0">
            <w:pPr>
              <w:pStyle w:val="71R"/>
              <w:rPr>
                <w:rtl/>
              </w:rPr>
            </w:pPr>
            <w:r w:rsidRPr="00B933BB">
              <w:rPr>
                <w:rFonts w:hint="cs"/>
                <w:rtl/>
              </w:rPr>
              <w:t>2020</w:t>
            </w:r>
          </w:p>
        </w:tc>
        <w:tc>
          <w:tcPr>
            <w:tcW w:w="1417" w:type="dxa"/>
            <w:shd w:val="clear" w:color="auto" w:fill="DBE8EE"/>
          </w:tcPr>
          <w:p w14:paraId="26A9D22F" w14:textId="77777777" w:rsidR="00D704E7" w:rsidRDefault="00D704E7" w:rsidP="009B5DA0">
            <w:pPr>
              <w:pStyle w:val="71R"/>
              <w:rPr>
                <w:rtl/>
              </w:rPr>
            </w:pPr>
            <w:r>
              <w:rPr>
                <w:rFonts w:hint="cs"/>
                <w:rtl/>
              </w:rPr>
              <w:t>96</w:t>
            </w:r>
          </w:p>
        </w:tc>
        <w:tc>
          <w:tcPr>
            <w:tcW w:w="1418" w:type="dxa"/>
            <w:shd w:val="clear" w:color="auto" w:fill="DBE8EE"/>
          </w:tcPr>
          <w:p w14:paraId="5BF124CC" w14:textId="77777777" w:rsidR="00D704E7" w:rsidRDefault="00D704E7" w:rsidP="009B5DA0">
            <w:pPr>
              <w:pStyle w:val="71R"/>
              <w:rPr>
                <w:rtl/>
              </w:rPr>
            </w:pPr>
            <w:r>
              <w:rPr>
                <w:rFonts w:hint="cs"/>
                <w:rtl/>
              </w:rPr>
              <w:t>21</w:t>
            </w:r>
          </w:p>
        </w:tc>
        <w:tc>
          <w:tcPr>
            <w:tcW w:w="2268" w:type="dxa"/>
            <w:shd w:val="clear" w:color="auto" w:fill="DBE8EE"/>
          </w:tcPr>
          <w:p w14:paraId="4D1D8A23" w14:textId="77777777" w:rsidR="00D704E7" w:rsidRDefault="00D704E7" w:rsidP="009B5DA0">
            <w:pPr>
              <w:pStyle w:val="71R"/>
              <w:rPr>
                <w:rtl/>
              </w:rPr>
            </w:pPr>
            <w:r>
              <w:rPr>
                <w:rFonts w:hint="cs"/>
                <w:rtl/>
              </w:rPr>
              <w:t>22%</w:t>
            </w:r>
          </w:p>
        </w:tc>
        <w:tc>
          <w:tcPr>
            <w:tcW w:w="2405" w:type="dxa"/>
            <w:shd w:val="clear" w:color="auto" w:fill="DBE8EE"/>
          </w:tcPr>
          <w:p w14:paraId="01494D5D" w14:textId="77777777" w:rsidR="00D704E7" w:rsidRDefault="00D704E7" w:rsidP="009B5DA0">
            <w:pPr>
              <w:pStyle w:val="71R"/>
              <w:rPr>
                <w:rtl/>
              </w:rPr>
            </w:pPr>
            <w:r>
              <w:rPr>
                <w:rFonts w:hint="cs"/>
                <w:rtl/>
              </w:rPr>
              <w:t>10%</w:t>
            </w:r>
          </w:p>
        </w:tc>
      </w:tr>
    </w:tbl>
    <w:p w14:paraId="7D8A2EEC" w14:textId="77777777" w:rsidR="00D704E7" w:rsidRDefault="00D704E7" w:rsidP="009B5DA0">
      <w:pPr>
        <w:pStyle w:val="71a"/>
        <w:rPr>
          <w:rtl/>
        </w:rPr>
      </w:pPr>
      <w:r>
        <w:rPr>
          <w:rFonts w:hint="cs"/>
          <w:rtl/>
        </w:rPr>
        <w:t>נתוני סקר הביטחון האישי, בעיבוד משרד מבקר המדינה.</w:t>
      </w:r>
    </w:p>
    <w:p w14:paraId="024D9F05" w14:textId="77777777" w:rsidR="00D704E7" w:rsidRDefault="00D704E7" w:rsidP="006C4F36">
      <w:pPr>
        <w:pStyle w:val="7190"/>
        <w:rPr>
          <w:rtl/>
        </w:rPr>
      </w:pPr>
      <w:r w:rsidRPr="00D564AD">
        <w:rPr>
          <w:rFonts w:hint="cs"/>
          <w:rtl/>
        </w:rPr>
        <w:lastRenderedPageBreak/>
        <w:t>שיעור המורשעים בקרב האוכלוסייה הערבית גבוה יותר מאשר בקרב האוכלוסייה היהודית</w:t>
      </w:r>
      <w:r>
        <w:rPr>
          <w:rFonts w:hint="cs"/>
          <w:rtl/>
        </w:rPr>
        <w:t xml:space="preserve">, </w:t>
      </w:r>
      <w:r w:rsidRPr="00D564AD">
        <w:rPr>
          <w:rFonts w:hint="cs"/>
          <w:rtl/>
        </w:rPr>
        <w:t xml:space="preserve">הן ברמה הארצית והן בערים המעורבות. ברמה הארצית, מתוך כל 1,000 תושבים מבוגרים ערבים בישראל (בני 19 ומעלה) שיעור המורשעים עמד </w:t>
      </w:r>
      <w:r>
        <w:rPr>
          <w:rFonts w:hint="cs"/>
          <w:rtl/>
        </w:rPr>
        <w:t xml:space="preserve">בשנת 2017 </w:t>
      </w:r>
      <w:r w:rsidRPr="00D564AD">
        <w:rPr>
          <w:rFonts w:hint="cs"/>
          <w:rtl/>
        </w:rPr>
        <w:t xml:space="preserve">על 7.1 לעומת 3.3 לאלף בקרב היהודים. 42% מהמבוגרים הערבים שהורשעו בדין הורשעו בעבירות </w:t>
      </w:r>
      <w:r>
        <w:rPr>
          <w:rFonts w:hint="cs"/>
          <w:rtl/>
        </w:rPr>
        <w:t xml:space="preserve">בתחום </w:t>
      </w:r>
      <w:r w:rsidRPr="00D564AD">
        <w:rPr>
          <w:rFonts w:hint="cs"/>
          <w:rtl/>
        </w:rPr>
        <w:t xml:space="preserve">הסדר הציבורי ועוד 20% הורשעו בגין עבירות </w:t>
      </w:r>
      <w:r>
        <w:rPr>
          <w:rFonts w:hint="cs"/>
          <w:rtl/>
        </w:rPr>
        <w:t>הנוגעות</w:t>
      </w:r>
      <w:r w:rsidRPr="00D564AD">
        <w:rPr>
          <w:rFonts w:hint="cs"/>
          <w:rtl/>
        </w:rPr>
        <w:t xml:space="preserve"> </w:t>
      </w:r>
      <w:r>
        <w:rPr>
          <w:rFonts w:hint="cs"/>
          <w:rtl/>
        </w:rPr>
        <w:t>ל</w:t>
      </w:r>
      <w:r w:rsidRPr="00D564AD">
        <w:rPr>
          <w:rFonts w:hint="cs"/>
          <w:rtl/>
        </w:rPr>
        <w:t>ב</w:t>
      </w:r>
      <w:r>
        <w:rPr>
          <w:rFonts w:hint="cs"/>
          <w:rtl/>
        </w:rPr>
        <w:t>י</w:t>
      </w:r>
      <w:r w:rsidRPr="00D564AD">
        <w:rPr>
          <w:rFonts w:hint="cs"/>
          <w:rtl/>
        </w:rPr>
        <w:t xml:space="preserve">טחון המדינה. לעומת זאת, באוכלוסייה היהודית </w:t>
      </w:r>
      <w:r>
        <w:rPr>
          <w:rFonts w:hint="cs"/>
          <w:rtl/>
        </w:rPr>
        <w:t xml:space="preserve">היו </w:t>
      </w:r>
      <w:r w:rsidRPr="00D564AD">
        <w:rPr>
          <w:rFonts w:hint="cs"/>
          <w:rtl/>
        </w:rPr>
        <w:t xml:space="preserve">שתי העבירות הנפוצות עבירות </w:t>
      </w:r>
      <w:proofErr w:type="spellStart"/>
      <w:r>
        <w:rPr>
          <w:rFonts w:hint="cs"/>
          <w:rtl/>
        </w:rPr>
        <w:t>סד"ץ</w:t>
      </w:r>
      <w:proofErr w:type="spellEnd"/>
      <w:r w:rsidRPr="00D564AD">
        <w:rPr>
          <w:rFonts w:hint="cs"/>
          <w:rtl/>
        </w:rPr>
        <w:t xml:space="preserve"> (33% מהמורשעים) ועבירות מוסר (17%). כמו ברמה הארצית, כך בערים מעורבות שיעור המורשעים בקרב האוכלוסייה הערבית גבוה מאשר בקרב האוכלוסייה היהודית. בעיר ת</w:t>
      </w:r>
      <w:r>
        <w:rPr>
          <w:rFonts w:hint="cs"/>
          <w:rtl/>
        </w:rPr>
        <w:t>ל אביב</w:t>
      </w:r>
      <w:r w:rsidRPr="00D564AD">
        <w:rPr>
          <w:rFonts w:hint="cs"/>
          <w:rtl/>
        </w:rPr>
        <w:t>-יפו שיעור המורשעים הערבים גבוה פי שבעה מאשר בקרב היהודים. בערים רמלה ולוד שיעור המורשעים בקרב הערבים הוא פי 2.5</w:t>
      </w:r>
      <w:r>
        <w:rPr>
          <w:rFonts w:hint="cs"/>
          <w:rtl/>
        </w:rPr>
        <w:t xml:space="preserve"> </w:t>
      </w:r>
      <w:r w:rsidRPr="00D564AD">
        <w:rPr>
          <w:rFonts w:hint="cs"/>
          <w:rtl/>
        </w:rPr>
        <w:t>-</w:t>
      </w:r>
      <w:r>
        <w:rPr>
          <w:rFonts w:hint="cs"/>
          <w:rtl/>
        </w:rPr>
        <w:t xml:space="preserve"> </w:t>
      </w:r>
      <w:r w:rsidRPr="00D564AD">
        <w:rPr>
          <w:rFonts w:hint="cs"/>
          <w:rtl/>
        </w:rPr>
        <w:t>3.5 מאשר בקרב היהודים. למעט בירושלים, שיעור המורשעים בקרב התושבים הערבים בערים המעורבות גבוה יותר משיעור המורשעים הארצי בקרב האוכלוסייה הערבית</w:t>
      </w:r>
      <w:r>
        <w:rPr>
          <w:rStyle w:val="a9"/>
          <w:rFonts w:ascii="David" w:hAnsi="David"/>
          <w:rtl/>
        </w:rPr>
        <w:footnoteReference w:id="38"/>
      </w:r>
      <w:r w:rsidRPr="00D564AD">
        <w:rPr>
          <w:rFonts w:hint="cs"/>
          <w:rtl/>
        </w:rPr>
        <w:t>.</w:t>
      </w:r>
    </w:p>
    <w:p w14:paraId="76DA2FFF" w14:textId="77777777" w:rsidR="00D704E7" w:rsidRDefault="00D704E7" w:rsidP="006C4F36">
      <w:pPr>
        <w:pStyle w:val="7190"/>
        <w:rPr>
          <w:rtl/>
        </w:rPr>
      </w:pPr>
    </w:p>
    <w:p w14:paraId="2B7037C9" w14:textId="77777777" w:rsidR="00D704E7" w:rsidRPr="00046449" w:rsidRDefault="00D704E7" w:rsidP="006C4F36">
      <w:pPr>
        <w:pStyle w:val="71414"/>
        <w:rPr>
          <w:rtl/>
        </w:rPr>
      </w:pPr>
      <w:r w:rsidRPr="00046449">
        <w:rPr>
          <w:rFonts w:hint="cs"/>
          <w:rtl/>
        </w:rPr>
        <w:t>ערים מעורבות כמוקד מתיחות בין אוכלוסיות</w:t>
      </w:r>
    </w:p>
    <w:p w14:paraId="5516EA33" w14:textId="77777777" w:rsidR="00D704E7" w:rsidRDefault="00D704E7" w:rsidP="006C4F36">
      <w:pPr>
        <w:pStyle w:val="7190"/>
        <w:rPr>
          <w:rtl/>
        </w:rPr>
      </w:pPr>
      <w:r>
        <w:rPr>
          <w:rFonts w:hint="cs"/>
          <w:rtl/>
        </w:rPr>
        <w:t xml:space="preserve">ערים מעורבות בישראל הן גם מוקדי מתיחות על רקע השסע היהודי-ערבי. לאורך השנים התרחשו בהן תקריות שנשאו נופך לאומני, ומתקיים בהן פוטנציאל סיכון מתמשך להתפרצויות עתידיות של עימותים בין המגזרים. </w:t>
      </w:r>
    </w:p>
    <w:p w14:paraId="4D7BD6C0" w14:textId="77777777" w:rsidR="00D704E7" w:rsidRDefault="00D704E7" w:rsidP="006C4F36">
      <w:pPr>
        <w:pStyle w:val="7190"/>
        <w:rPr>
          <w:rtl/>
        </w:rPr>
      </w:pPr>
      <w:r>
        <w:rPr>
          <w:rFonts w:hint="cs"/>
          <w:rtl/>
        </w:rPr>
        <w:t>כך למשל התרחשו באירועי אוקטובר 2000</w:t>
      </w:r>
      <w:r>
        <w:rPr>
          <w:rStyle w:val="a9"/>
          <w:rtl/>
        </w:rPr>
        <w:footnoteReference w:id="39"/>
      </w:r>
      <w:r>
        <w:rPr>
          <w:rFonts w:hint="cs"/>
          <w:rtl/>
        </w:rPr>
        <w:t xml:space="preserve"> בין היתר הפגנות, התפרעויות ותקריות חמורות בערים מעורבות, ובהן עכו, יפו וחיפה; ביום כיפור בשנת 2008 פרצו מהומות חמורות בעכו, ועימותים שהתלקחו בין ערבים ליהודים הסתיימו בהשחתת כ-100 כלי רכב וכ-30 חנויות; במהלך חקיקת חוק הלאום</w:t>
      </w:r>
      <w:r>
        <w:rPr>
          <w:rStyle w:val="a9"/>
          <w:rtl/>
        </w:rPr>
        <w:footnoteReference w:id="40"/>
      </w:r>
      <w:r>
        <w:rPr>
          <w:rFonts w:hint="cs"/>
          <w:rtl/>
        </w:rPr>
        <w:t xml:space="preserve"> בשנת 2018 התקיימו הפגנות של בני החברה הערבית בערים מעורבות; לשיא הגיעו הדברים באירועי שומר החומות, כפי שיפורט להלן. </w:t>
      </w:r>
    </w:p>
    <w:p w14:paraId="130147F2" w14:textId="77777777" w:rsidR="00D704E7" w:rsidRDefault="00D704E7" w:rsidP="006C4F36">
      <w:pPr>
        <w:pStyle w:val="7190"/>
        <w:rPr>
          <w:rtl/>
        </w:rPr>
      </w:pPr>
      <w:r>
        <w:rPr>
          <w:rFonts w:hint="cs"/>
          <w:rtl/>
        </w:rPr>
        <w:t xml:space="preserve">המתיחות בין האוכלוסיות באה לידי ביטוי בתקריות שונות ששכיחות התרחשותן גברה לאחר אירועי שומר החומות. </w:t>
      </w:r>
    </w:p>
    <w:p w14:paraId="18B5F416" w14:textId="77777777" w:rsidR="00D704E7" w:rsidRDefault="00D704E7" w:rsidP="006C4F36">
      <w:pPr>
        <w:pStyle w:val="7190"/>
        <w:rPr>
          <w:rtl/>
        </w:rPr>
      </w:pPr>
      <w:r>
        <w:rPr>
          <w:rFonts w:hint="cs"/>
          <w:rtl/>
        </w:rPr>
        <w:t xml:space="preserve">כך, על פי סקירת שב"כ מחודש אוגוסט 2021 העיר לוד מהווה "מוקד לאירועים אלימים על רקע לאומני" ששיאם התרחש, אמנם, בזמן אירועי שומר החומות, אך הם "עודם מתרחשים בעיר" וכוללים השלכת בקבוקי תבערה, </w:t>
      </w:r>
      <w:proofErr w:type="spellStart"/>
      <w:r>
        <w:rPr>
          <w:rFonts w:hint="cs"/>
          <w:rtl/>
        </w:rPr>
        <w:t>ידוי</w:t>
      </w:r>
      <w:proofErr w:type="spellEnd"/>
      <w:r>
        <w:rPr>
          <w:rFonts w:hint="cs"/>
          <w:rtl/>
        </w:rPr>
        <w:t xml:space="preserve"> אבנים ובקבוקים, השחתת צמיגים. </w:t>
      </w:r>
    </w:p>
    <w:p w14:paraId="1A5866C8" w14:textId="77777777" w:rsidR="00D704E7" w:rsidRDefault="00D704E7" w:rsidP="006C4F36">
      <w:pPr>
        <w:pStyle w:val="7190"/>
        <w:rPr>
          <w:rtl/>
        </w:rPr>
      </w:pPr>
      <w:r>
        <w:rPr>
          <w:rFonts w:hint="cs"/>
          <w:rtl/>
        </w:rPr>
        <w:t xml:space="preserve">תושבים בלוד העלו בפני </w:t>
      </w:r>
      <w:proofErr w:type="spellStart"/>
      <w:r>
        <w:rPr>
          <w:rFonts w:hint="cs"/>
          <w:rtl/>
        </w:rPr>
        <w:t>צווות</w:t>
      </w:r>
      <w:proofErr w:type="spellEnd"/>
      <w:r>
        <w:rPr>
          <w:rFonts w:hint="cs"/>
          <w:rtl/>
        </w:rPr>
        <w:t xml:space="preserve"> הביקורת אירועים נוספים (ובכללם השחתת רכבים, הצתת פחי אשפה, חסימת צירים, </w:t>
      </w:r>
      <w:proofErr w:type="spellStart"/>
      <w:r>
        <w:rPr>
          <w:rFonts w:hint="cs"/>
          <w:rtl/>
        </w:rPr>
        <w:t>ידויי</w:t>
      </w:r>
      <w:proofErr w:type="spellEnd"/>
      <w:r>
        <w:rPr>
          <w:rFonts w:hint="cs"/>
          <w:rtl/>
        </w:rPr>
        <w:t xml:space="preserve"> אבנים, תקיפות פיזיות, תקיפות מילוליות, איומים, ריסוס צלבי קרס על בתי תושבים יהודים, הרס סוכות וגרימת נזק לבתי כנסת) גם בתקופות מאוחרות יותר. ביפו עמדו תושבים יהודים על אירועים של תקיפה פיזית ומילולית, </w:t>
      </w:r>
      <w:proofErr w:type="spellStart"/>
      <w:r>
        <w:rPr>
          <w:rFonts w:hint="cs"/>
          <w:rtl/>
        </w:rPr>
        <w:t>ידויי</w:t>
      </w:r>
      <w:proofErr w:type="spellEnd"/>
      <w:r>
        <w:rPr>
          <w:rFonts w:hint="cs"/>
          <w:rtl/>
        </w:rPr>
        <w:t xml:space="preserve"> אבנים, הצקות ויריקות. בעכו הלינו תושבים יהודים, על כך שבעקבות אירועי שומר החומות התפתחה בעיר תופעה של הטרדות והצקות מצד תושבים ערבים כלפי תושבים יהודים.</w:t>
      </w:r>
    </w:p>
    <w:p w14:paraId="5EAA9B2C" w14:textId="77777777" w:rsidR="00D704E7" w:rsidRDefault="00D704E7" w:rsidP="00107AD8">
      <w:pPr>
        <w:pStyle w:val="7190"/>
        <w:rPr>
          <w:rFonts w:ascii="David" w:hAnsi="David"/>
          <w:rtl/>
        </w:rPr>
      </w:pPr>
      <w:r>
        <w:rPr>
          <w:rFonts w:hint="cs"/>
          <w:rtl/>
        </w:rPr>
        <w:lastRenderedPageBreak/>
        <w:t>על המציאות המורכבת בערים המעורבות ניתן לעמוד בין השאר מממצאי סקר עמדות תושבים בערים מעורבות. בסקר עמדות שנערך בשנת 2019, רוב מובהק מן המשיבים (81% מן המשיבים היהודים ו-89% מן המשיבים הערבים) תיאר כחיוביים את היחסים בין ערבים ליהודים בערים אלו. עם זאת, עלה מסקר זה, שנערך כשנה וחצי לפני אירועי שומר החומות, כי שיעור ניכר מאוכלוסיית ערים אלו (41% מהיהודים ו-32% מהערבים) מעוניינים לגור בשכונות נפרדות; תושבים יהודים רבים (18%) חוששים להסתובב בשכונות ערביות; 14% מהתושבים הערבים דיווחו כי הם נתקלים באפליה לעיתים קרובות</w:t>
      </w:r>
      <w:r>
        <w:rPr>
          <w:rStyle w:val="a9"/>
          <w:rtl/>
        </w:rPr>
        <w:footnoteReference w:id="41"/>
      </w:r>
      <w:r>
        <w:rPr>
          <w:rFonts w:hint="cs"/>
          <w:rtl/>
        </w:rPr>
        <w:t>.</w:t>
      </w:r>
    </w:p>
    <w:p w14:paraId="457001C4" w14:textId="77777777" w:rsidR="00D704E7" w:rsidRPr="00642C8E" w:rsidRDefault="00D704E7" w:rsidP="00107AD8">
      <w:pPr>
        <w:pStyle w:val="7120"/>
        <w:rPr>
          <w:rtl/>
        </w:rPr>
      </w:pPr>
      <w:r>
        <w:rPr>
          <w:rFonts w:hint="cs"/>
          <w:rtl/>
        </w:rPr>
        <w:t xml:space="preserve">היבטים בפעילות תחנות משטרה בערים מעורבות בעת שגרה </w:t>
      </w:r>
    </w:p>
    <w:p w14:paraId="345AA0B8" w14:textId="77777777" w:rsidR="00D704E7" w:rsidRPr="0004164A" w:rsidRDefault="00D704E7" w:rsidP="00107AD8">
      <w:pPr>
        <w:pStyle w:val="713155"/>
        <w:rPr>
          <w:rtl/>
        </w:rPr>
      </w:pPr>
      <w:r w:rsidRPr="004656A9">
        <w:rPr>
          <w:rFonts w:hint="cs"/>
          <w:rtl/>
        </w:rPr>
        <w:t>סיווג</w:t>
      </w:r>
      <w:r>
        <w:rPr>
          <w:rFonts w:hint="cs"/>
          <w:rtl/>
        </w:rPr>
        <w:t xml:space="preserve"> </w:t>
      </w:r>
      <w:r w:rsidRPr="0004164A">
        <w:rPr>
          <w:rFonts w:hint="cs"/>
          <w:rtl/>
        </w:rPr>
        <w:t>תחנ</w:t>
      </w:r>
      <w:r>
        <w:rPr>
          <w:rFonts w:hint="cs"/>
          <w:rtl/>
        </w:rPr>
        <w:t>ו</w:t>
      </w:r>
      <w:r w:rsidRPr="0004164A">
        <w:rPr>
          <w:rFonts w:hint="cs"/>
          <w:rtl/>
        </w:rPr>
        <w:t xml:space="preserve">ת משטרה </w:t>
      </w:r>
      <w:r>
        <w:rPr>
          <w:rFonts w:hint="cs"/>
          <w:rtl/>
        </w:rPr>
        <w:t xml:space="preserve">כתחנות </w:t>
      </w:r>
      <w:r w:rsidRPr="0004164A">
        <w:rPr>
          <w:rFonts w:hint="cs"/>
          <w:rtl/>
        </w:rPr>
        <w:t>מעורב</w:t>
      </w:r>
      <w:r>
        <w:rPr>
          <w:rFonts w:hint="cs"/>
          <w:rtl/>
        </w:rPr>
        <w:t>ו</w:t>
      </w:r>
      <w:r w:rsidRPr="0004164A">
        <w:rPr>
          <w:rFonts w:hint="cs"/>
          <w:rtl/>
        </w:rPr>
        <w:t>ת</w:t>
      </w:r>
    </w:p>
    <w:p w14:paraId="59C482A9" w14:textId="77777777" w:rsidR="00D704E7" w:rsidRDefault="00D704E7" w:rsidP="00107AD8">
      <w:pPr>
        <w:pStyle w:val="7190"/>
        <w:rPr>
          <w:rtl/>
        </w:rPr>
      </w:pPr>
      <w:r>
        <w:rPr>
          <w:rFonts w:hint="cs"/>
          <w:rtl/>
        </w:rPr>
        <w:t xml:space="preserve">תחנת המשטרה היא ציר מרכזי ובסיס ראשוני ללחימה בפשיעה, והיא אמונה על מתן שירות לציבור המתגורר בתחום אחריותה. פעילות </w:t>
      </w:r>
      <w:r w:rsidRPr="00240DFF">
        <w:rPr>
          <w:rFonts w:hint="cs"/>
          <w:rtl/>
        </w:rPr>
        <w:t xml:space="preserve">מוצלחת </w:t>
      </w:r>
      <w:r>
        <w:rPr>
          <w:rFonts w:hint="cs"/>
          <w:rtl/>
        </w:rPr>
        <w:t xml:space="preserve">של התחנה </w:t>
      </w:r>
      <w:r w:rsidRPr="00240DFF">
        <w:rPr>
          <w:rFonts w:hint="cs"/>
          <w:rtl/>
        </w:rPr>
        <w:t xml:space="preserve">בטיפול בפשיעה </w:t>
      </w:r>
      <w:r>
        <w:rPr>
          <w:rFonts w:hint="cs"/>
          <w:rtl/>
        </w:rPr>
        <w:t xml:space="preserve">באזורים שבאחריותה </w:t>
      </w:r>
      <w:r w:rsidRPr="00240DFF">
        <w:rPr>
          <w:rFonts w:hint="cs"/>
          <w:rtl/>
        </w:rPr>
        <w:t>נשענת</w:t>
      </w:r>
      <w:r>
        <w:rPr>
          <w:rFonts w:hint="cs"/>
          <w:rtl/>
        </w:rPr>
        <w:t xml:space="preserve"> בעיקר על יכולת זיהוי, גמישות ומתן מענה מהיר, המאפשרים לטפל ביעילות בפשיעה בתחומה</w:t>
      </w:r>
      <w:r w:rsidRPr="00240DFF">
        <w:rPr>
          <w:rtl/>
        </w:rPr>
        <w:t>.</w:t>
      </w:r>
      <w:r w:rsidRPr="00240DFF">
        <w:t xml:space="preserve"> </w:t>
      </w:r>
    </w:p>
    <w:p w14:paraId="34474808" w14:textId="77777777" w:rsidR="00D704E7" w:rsidRDefault="00D704E7" w:rsidP="00107AD8">
      <w:pPr>
        <w:pStyle w:val="7190"/>
        <w:rPr>
          <w:rtl/>
        </w:rPr>
      </w:pPr>
      <w:r w:rsidRPr="005A0081">
        <w:rPr>
          <w:rFonts w:hint="cs"/>
          <w:rtl/>
        </w:rPr>
        <w:t>בש</w:t>
      </w:r>
      <w:r>
        <w:rPr>
          <w:rFonts w:hint="cs"/>
          <w:rtl/>
        </w:rPr>
        <w:t xml:space="preserve">נת 2007 הגדירה המשטרה את חיזוק </w:t>
      </w:r>
      <w:r w:rsidRPr="005A0081">
        <w:rPr>
          <w:rFonts w:hint="cs"/>
          <w:rtl/>
        </w:rPr>
        <w:t xml:space="preserve">תחנות </w:t>
      </w:r>
      <w:r>
        <w:rPr>
          <w:rFonts w:hint="cs"/>
          <w:rtl/>
        </w:rPr>
        <w:t xml:space="preserve">המשטרה </w:t>
      </w:r>
      <w:r w:rsidRPr="005A0081">
        <w:rPr>
          <w:rFonts w:hint="cs"/>
          <w:rtl/>
        </w:rPr>
        <w:t>והעצמתן כאחד מיעד</w:t>
      </w:r>
      <w:r>
        <w:rPr>
          <w:rFonts w:hint="cs"/>
          <w:rtl/>
        </w:rPr>
        <w:t>י</w:t>
      </w:r>
      <w:r w:rsidRPr="005A0081">
        <w:rPr>
          <w:rFonts w:hint="cs"/>
          <w:rtl/>
        </w:rPr>
        <w:t>ה האסטרטגיים</w:t>
      </w:r>
      <w:r>
        <w:rPr>
          <w:rFonts w:hint="cs"/>
          <w:rtl/>
        </w:rPr>
        <w:t>.</w:t>
      </w:r>
      <w:r w:rsidRPr="005A0081">
        <w:rPr>
          <w:rFonts w:hint="cs"/>
          <w:rtl/>
        </w:rPr>
        <w:t xml:space="preserve"> בפרט </w:t>
      </w:r>
      <w:r>
        <w:rPr>
          <w:rFonts w:hint="cs"/>
          <w:rtl/>
        </w:rPr>
        <w:t>גברו</w:t>
      </w:r>
      <w:r w:rsidRPr="005A0081">
        <w:rPr>
          <w:rFonts w:hint="cs"/>
          <w:rtl/>
        </w:rPr>
        <w:t xml:space="preserve"> המודעות והצורך לשיפור המענה המשטרתי ל</w:t>
      </w:r>
      <w:r>
        <w:rPr>
          <w:rFonts w:hint="cs"/>
          <w:rtl/>
        </w:rPr>
        <w:t>תחנות המשרתות את החברה הערבית. טיב הטיפול של התחנות בתלונות הציבור ואופן התמודדותן עם עבריינות, פשיעה ואלימות משפיעים במידה רבה על תחושת הביטחון של הציבור</w:t>
      </w:r>
      <w:r>
        <w:rPr>
          <w:rStyle w:val="a9"/>
          <w:rtl/>
        </w:rPr>
        <w:footnoteReference w:id="42"/>
      </w:r>
      <w:r w:rsidRPr="005A0081">
        <w:rPr>
          <w:rFonts w:hint="cs"/>
          <w:rtl/>
        </w:rPr>
        <w:t xml:space="preserve">. </w:t>
      </w:r>
    </w:p>
    <w:p w14:paraId="69B54ED9" w14:textId="77777777" w:rsidR="00D704E7" w:rsidRDefault="00D704E7" w:rsidP="00107AD8">
      <w:pPr>
        <w:pStyle w:val="7190"/>
        <w:rPr>
          <w:rtl/>
        </w:rPr>
      </w:pPr>
      <w:r>
        <w:rPr>
          <w:rFonts w:hint="cs"/>
          <w:rtl/>
        </w:rPr>
        <w:t xml:space="preserve">המשטרה מסווגת את תחנות המשטרה לתחנות יהודיות, תחנות ערביות ותחנות מעורבות. לסיווג זה יש השפעה על נושאים שונים, ובהם מדידה; קביעת יעדים; ביצוע סקרים, ניתוח סטטיסטי והצגת תמונת פשיעה; הצגת נתונים לצורך קביעת מדיניות; בחירת מודלים מבצעיים; ותכנון פנים - ארגוני כגון גיוס </w:t>
      </w:r>
      <w:proofErr w:type="spellStart"/>
      <w:r>
        <w:rPr>
          <w:rFonts w:hint="cs"/>
          <w:rtl/>
        </w:rPr>
        <w:t>ותיעדוף</w:t>
      </w:r>
      <w:proofErr w:type="spellEnd"/>
      <w:r>
        <w:rPr>
          <w:rFonts w:hint="cs"/>
          <w:rtl/>
        </w:rPr>
        <w:t xml:space="preserve"> משימות. השטח שאחראיות לו תחנות המשטרה כולל לעיתים לא רק את העיר שבה פועלת התחנה, אלה גם יישובים שבהם הרכב האוכלוסייה שונה מהרכב האוכלוסייה בעיר שבה פועלת התחנה. </w:t>
      </w:r>
    </w:p>
    <w:p w14:paraId="474E8510" w14:textId="77777777" w:rsidR="00D704E7" w:rsidRPr="00EB6018" w:rsidRDefault="00D704E7" w:rsidP="00EB6018">
      <w:pPr>
        <w:pStyle w:val="71f2"/>
        <w:rPr>
          <w:rtl/>
        </w:rPr>
      </w:pPr>
      <w:r w:rsidRPr="00EB6018">
        <w:rPr>
          <w:rFonts w:hint="eastAsia"/>
          <w:rtl/>
        </w:rPr>
        <w:t>ישנה</w:t>
      </w:r>
      <w:r w:rsidRPr="00EB6018">
        <w:rPr>
          <w:rtl/>
        </w:rPr>
        <w:t xml:space="preserve"> </w:t>
      </w:r>
      <w:r w:rsidRPr="00EB6018">
        <w:rPr>
          <w:rFonts w:hint="eastAsia"/>
          <w:rtl/>
        </w:rPr>
        <w:t>חשיבות</w:t>
      </w:r>
      <w:r w:rsidRPr="00EB6018">
        <w:rPr>
          <w:rtl/>
        </w:rPr>
        <w:t xml:space="preserve"> </w:t>
      </w:r>
      <w:r w:rsidRPr="00EB6018">
        <w:rPr>
          <w:rFonts w:hint="eastAsia"/>
          <w:rtl/>
        </w:rPr>
        <w:t>להתאמה</w:t>
      </w:r>
      <w:r w:rsidRPr="00EB6018">
        <w:rPr>
          <w:rtl/>
        </w:rPr>
        <w:t xml:space="preserve"> </w:t>
      </w:r>
      <w:r w:rsidRPr="00EB6018">
        <w:rPr>
          <w:rFonts w:hint="eastAsia"/>
          <w:rtl/>
        </w:rPr>
        <w:t>של</w:t>
      </w:r>
      <w:r w:rsidRPr="00EB6018">
        <w:rPr>
          <w:rtl/>
        </w:rPr>
        <w:t xml:space="preserve"> </w:t>
      </w:r>
      <w:r w:rsidRPr="00EB6018">
        <w:rPr>
          <w:rFonts w:hint="eastAsia"/>
          <w:rtl/>
        </w:rPr>
        <w:t>אמצעים</w:t>
      </w:r>
      <w:r w:rsidRPr="00EB6018">
        <w:rPr>
          <w:rtl/>
        </w:rPr>
        <w:t xml:space="preserve"> </w:t>
      </w:r>
      <w:r w:rsidRPr="00EB6018">
        <w:rPr>
          <w:rFonts w:hint="eastAsia"/>
          <w:rtl/>
        </w:rPr>
        <w:t>ותקנים</w:t>
      </w:r>
      <w:r w:rsidRPr="00EB6018">
        <w:rPr>
          <w:rtl/>
        </w:rPr>
        <w:t xml:space="preserve"> </w:t>
      </w:r>
      <w:r w:rsidRPr="00EB6018">
        <w:rPr>
          <w:rFonts w:hint="eastAsia"/>
          <w:rtl/>
        </w:rPr>
        <w:t>בתחנות</w:t>
      </w:r>
      <w:r w:rsidRPr="00EB6018">
        <w:rPr>
          <w:rtl/>
        </w:rPr>
        <w:t xml:space="preserve"> משטרה </w:t>
      </w:r>
      <w:r w:rsidRPr="00EB6018">
        <w:rPr>
          <w:rFonts w:hint="eastAsia"/>
          <w:rtl/>
        </w:rPr>
        <w:t>המשרתות</w:t>
      </w:r>
      <w:r w:rsidRPr="00EB6018">
        <w:rPr>
          <w:rtl/>
        </w:rPr>
        <w:t xml:space="preserve"> </w:t>
      </w:r>
      <w:r w:rsidRPr="00EB6018">
        <w:rPr>
          <w:rFonts w:hint="eastAsia"/>
          <w:rtl/>
        </w:rPr>
        <w:t>מגוון</w:t>
      </w:r>
      <w:r w:rsidRPr="00EB6018">
        <w:rPr>
          <w:rtl/>
        </w:rPr>
        <w:t xml:space="preserve"> אוכלוסיות</w:t>
      </w:r>
      <w:r w:rsidRPr="00EB6018">
        <w:rPr>
          <w:rFonts w:hint="cs"/>
          <w:rtl/>
        </w:rPr>
        <w:t>.</w:t>
      </w:r>
      <w:r w:rsidRPr="00EB6018">
        <w:rPr>
          <w:rtl/>
        </w:rPr>
        <w:t xml:space="preserve"> </w:t>
      </w:r>
      <w:r w:rsidRPr="00EB6018">
        <w:rPr>
          <w:rFonts w:hint="eastAsia"/>
          <w:rtl/>
        </w:rPr>
        <w:t>זאת</w:t>
      </w:r>
      <w:r w:rsidRPr="00EB6018">
        <w:rPr>
          <w:rtl/>
        </w:rPr>
        <w:t xml:space="preserve">, כדי שיוכלו </w:t>
      </w:r>
      <w:r w:rsidRPr="00EB6018">
        <w:rPr>
          <w:rFonts w:hint="eastAsia"/>
          <w:rtl/>
        </w:rPr>
        <w:t>לספק</w:t>
      </w:r>
      <w:r w:rsidRPr="00EB6018">
        <w:rPr>
          <w:rtl/>
        </w:rPr>
        <w:t xml:space="preserve"> </w:t>
      </w:r>
      <w:r w:rsidRPr="00EB6018">
        <w:rPr>
          <w:rFonts w:hint="eastAsia"/>
          <w:rtl/>
        </w:rPr>
        <w:t>שירותים</w:t>
      </w:r>
      <w:r w:rsidRPr="00EB6018">
        <w:rPr>
          <w:rtl/>
        </w:rPr>
        <w:t xml:space="preserve"> </w:t>
      </w:r>
      <w:r w:rsidRPr="00EB6018">
        <w:rPr>
          <w:rFonts w:hint="eastAsia"/>
          <w:rtl/>
        </w:rPr>
        <w:t>באופן</w:t>
      </w:r>
      <w:r w:rsidRPr="00EB6018">
        <w:rPr>
          <w:rtl/>
        </w:rPr>
        <w:t xml:space="preserve"> </w:t>
      </w:r>
      <w:r w:rsidRPr="00EB6018">
        <w:rPr>
          <w:rFonts w:hint="eastAsia"/>
          <w:rtl/>
        </w:rPr>
        <w:t>מיטבי</w:t>
      </w:r>
      <w:r w:rsidRPr="00EB6018">
        <w:rPr>
          <w:rtl/>
        </w:rPr>
        <w:t xml:space="preserve"> ומותאם.</w:t>
      </w:r>
      <w:r w:rsidRPr="00EB6018">
        <w:rPr>
          <w:rFonts w:hint="cs"/>
          <w:rtl/>
        </w:rPr>
        <w:t xml:space="preserve"> </w:t>
      </w:r>
    </w:p>
    <w:p w14:paraId="642E9956" w14:textId="77777777" w:rsidR="00D704E7" w:rsidRPr="00EB6018" w:rsidRDefault="00D704E7" w:rsidP="00EB6018">
      <w:pPr>
        <w:pStyle w:val="71f2"/>
        <w:rPr>
          <w:rtl/>
        </w:rPr>
      </w:pPr>
      <w:r w:rsidRPr="00EB6018">
        <w:rPr>
          <w:rFonts w:hint="cs"/>
          <w:rtl/>
        </w:rPr>
        <w:t xml:space="preserve">נמצא כי עד לספטמבר 2021 המשטרה סווגה תחנת משטרה כתחנה מעורבת אם בשטח שבאחריותה 30%-80% מכלל התושבים הם ערבים. על יסוד הגדרה זו סווגו ופעלו עד שנת 2021 (לרבות בעת אירועי שומר החומות) תחנות המשטרה בעכו ובלוד כתחנות משטרה יהודיות. </w:t>
      </w:r>
    </w:p>
    <w:p w14:paraId="7F0ADE61" w14:textId="77777777" w:rsidR="00D704E7" w:rsidRDefault="00D704E7" w:rsidP="00EB6018">
      <w:pPr>
        <w:pStyle w:val="71f2"/>
        <w:ind w:right="284"/>
        <w:rPr>
          <w:rtl/>
        </w:rPr>
      </w:pPr>
      <w:r w:rsidRPr="00EB6018">
        <w:rPr>
          <w:rFonts w:hint="eastAsia"/>
          <w:rtl/>
        </w:rPr>
        <w:lastRenderedPageBreak/>
        <w:t>סווג</w:t>
      </w:r>
      <w:r w:rsidRPr="00EB6018">
        <w:rPr>
          <w:rtl/>
        </w:rPr>
        <w:t xml:space="preserve"> תחנות משטרה שפועלות בתוך ערים מעורבות כתחנות </w:t>
      </w:r>
      <w:r w:rsidRPr="00EB6018">
        <w:rPr>
          <w:rFonts w:hint="eastAsia"/>
          <w:rtl/>
        </w:rPr>
        <w:t>יהודיות</w:t>
      </w:r>
      <w:r w:rsidRPr="00EB6018">
        <w:rPr>
          <w:rtl/>
        </w:rPr>
        <w:t xml:space="preserve">, </w:t>
      </w:r>
      <w:r w:rsidRPr="00EB6018">
        <w:rPr>
          <w:rFonts w:hint="eastAsia"/>
          <w:rtl/>
        </w:rPr>
        <w:t>אינו</w:t>
      </w:r>
      <w:r w:rsidRPr="00EB6018">
        <w:rPr>
          <w:rtl/>
        </w:rPr>
        <w:t xml:space="preserve"> לוקח בחשבון את </w:t>
      </w:r>
      <w:r w:rsidRPr="00EB6018">
        <w:rPr>
          <w:rFonts w:hint="eastAsia"/>
          <w:rtl/>
        </w:rPr>
        <w:t>ההתאמות</w:t>
      </w:r>
      <w:r w:rsidRPr="00EB6018">
        <w:rPr>
          <w:rtl/>
        </w:rPr>
        <w:t xml:space="preserve"> הנדרשות </w:t>
      </w:r>
      <w:r w:rsidRPr="00EB6018">
        <w:rPr>
          <w:rFonts w:hint="eastAsia"/>
          <w:rtl/>
        </w:rPr>
        <w:t>בתחנות</w:t>
      </w:r>
      <w:r w:rsidRPr="00EB6018">
        <w:rPr>
          <w:rtl/>
        </w:rPr>
        <w:t xml:space="preserve"> </w:t>
      </w:r>
      <w:r w:rsidRPr="00EB6018">
        <w:rPr>
          <w:rFonts w:hint="eastAsia"/>
          <w:rtl/>
        </w:rPr>
        <w:t>המשטרה</w:t>
      </w:r>
      <w:r w:rsidRPr="00EB6018">
        <w:rPr>
          <w:rtl/>
        </w:rPr>
        <w:t xml:space="preserve"> </w:t>
      </w:r>
      <w:r w:rsidRPr="00EB6018">
        <w:rPr>
          <w:rFonts w:hint="eastAsia"/>
          <w:rtl/>
        </w:rPr>
        <w:t>שמספקות</w:t>
      </w:r>
      <w:r w:rsidRPr="00EB6018">
        <w:rPr>
          <w:rtl/>
        </w:rPr>
        <w:t xml:space="preserve"> </w:t>
      </w:r>
      <w:r w:rsidRPr="00EB6018">
        <w:rPr>
          <w:rFonts w:hint="eastAsia"/>
          <w:rtl/>
        </w:rPr>
        <w:t>שירותים</w:t>
      </w:r>
      <w:r w:rsidRPr="00EB6018">
        <w:rPr>
          <w:rtl/>
        </w:rPr>
        <w:t xml:space="preserve"> </w:t>
      </w:r>
      <w:r w:rsidRPr="00EB6018">
        <w:rPr>
          <w:rFonts w:hint="eastAsia"/>
          <w:rtl/>
        </w:rPr>
        <w:t>לאוכלוסיות</w:t>
      </w:r>
      <w:r w:rsidRPr="00EB6018">
        <w:rPr>
          <w:rtl/>
        </w:rPr>
        <w:t xml:space="preserve"> </w:t>
      </w:r>
      <w:r w:rsidRPr="00EB6018">
        <w:rPr>
          <w:rFonts w:hint="eastAsia"/>
          <w:rtl/>
        </w:rPr>
        <w:t>נוספות</w:t>
      </w:r>
      <w:r w:rsidRPr="00EB6018">
        <w:rPr>
          <w:rFonts w:hint="cs"/>
          <w:rtl/>
        </w:rPr>
        <w:t>.</w:t>
      </w:r>
      <w:r>
        <w:rPr>
          <w:rFonts w:hint="cs"/>
          <w:rtl/>
        </w:rPr>
        <w:t xml:space="preserve"> </w:t>
      </w:r>
    </w:p>
    <w:p w14:paraId="71CBD4D4" w14:textId="77777777" w:rsidR="00D704E7" w:rsidRDefault="00D704E7" w:rsidP="00EB6018">
      <w:pPr>
        <w:pStyle w:val="7190"/>
        <w:rPr>
          <w:rtl/>
        </w:rPr>
      </w:pPr>
      <w:r w:rsidRPr="00B42205">
        <w:rPr>
          <w:rFonts w:hint="cs"/>
          <w:rtl/>
        </w:rPr>
        <w:t xml:space="preserve">בספטמבר 2021 שינה </w:t>
      </w:r>
      <w:proofErr w:type="spellStart"/>
      <w:r w:rsidRPr="00B42205">
        <w:rPr>
          <w:rFonts w:hint="cs"/>
          <w:rtl/>
        </w:rPr>
        <w:t>אג"ת</w:t>
      </w:r>
      <w:proofErr w:type="spellEnd"/>
      <w:r w:rsidRPr="00B42205">
        <w:rPr>
          <w:rFonts w:hint="cs"/>
          <w:rtl/>
        </w:rPr>
        <w:t xml:space="preserve"> את הגדרות סיווג תחנות המשטרה והתאים אותן לשינויים הדמוגרפיים</w:t>
      </w:r>
      <w:r>
        <w:rPr>
          <w:rFonts w:hint="cs"/>
          <w:rtl/>
        </w:rPr>
        <w:t xml:space="preserve"> בערים. לפי ההגדרה החדשה, תחנת משטרה מעורבת היא תחנה שבתחום אחריותה שיעור האוכלוסייה הערבית נע מ-21% עד 75% מכלל האוכלוסייה</w:t>
      </w:r>
      <w:r>
        <w:rPr>
          <w:rStyle w:val="a9"/>
          <w:rtl/>
        </w:rPr>
        <w:footnoteReference w:id="43"/>
      </w:r>
      <w:r>
        <w:rPr>
          <w:rFonts w:hint="cs"/>
          <w:rtl/>
        </w:rPr>
        <w:t>. להלן בלוח 3 השינויים במספר תחנות המשטרה המעורבות.</w:t>
      </w:r>
    </w:p>
    <w:p w14:paraId="204F593A" w14:textId="2A5DDF51" w:rsidR="00D704E7" w:rsidRDefault="00D704E7" w:rsidP="00EB6018">
      <w:pPr>
        <w:pStyle w:val="718"/>
        <w:rPr>
          <w:rtl/>
        </w:rPr>
      </w:pPr>
      <w:r w:rsidRPr="00EB6018">
        <w:rPr>
          <w:rFonts w:hint="eastAsia"/>
          <w:b w:val="0"/>
          <w:bCs w:val="0"/>
          <w:rtl/>
        </w:rPr>
        <w:t>לוח</w:t>
      </w:r>
      <w:r w:rsidRPr="00EB6018">
        <w:rPr>
          <w:b w:val="0"/>
          <w:bCs w:val="0"/>
          <w:rtl/>
        </w:rPr>
        <w:t xml:space="preserve"> </w:t>
      </w:r>
      <w:r w:rsidRPr="00EB6018">
        <w:rPr>
          <w:rFonts w:hint="cs"/>
          <w:b w:val="0"/>
          <w:bCs w:val="0"/>
          <w:rtl/>
        </w:rPr>
        <w:t>3:</w:t>
      </w:r>
      <w:r w:rsidRPr="000B1276">
        <w:rPr>
          <w:rFonts w:hint="cs"/>
          <w:rtl/>
        </w:rPr>
        <w:t xml:space="preserve"> </w:t>
      </w:r>
      <w:r w:rsidRPr="003C2044">
        <w:rPr>
          <w:rFonts w:hint="eastAsia"/>
          <w:rtl/>
        </w:rPr>
        <w:t>השינוי</w:t>
      </w:r>
      <w:r w:rsidRPr="003C2044">
        <w:rPr>
          <w:rtl/>
        </w:rPr>
        <w:t xml:space="preserve"> במספר תחנות המשטרה המעורבות לאחר </w:t>
      </w:r>
      <w:r w:rsidRPr="003C2044">
        <w:rPr>
          <w:rFonts w:hint="eastAsia"/>
          <w:rtl/>
        </w:rPr>
        <w:t>ספטמבר</w:t>
      </w:r>
      <w:r w:rsidRPr="003C2044">
        <w:rPr>
          <w:rtl/>
        </w:rPr>
        <w:t xml:space="preserve"> 2021</w:t>
      </w:r>
    </w:p>
    <w:tbl>
      <w:tblPr>
        <w:bidiVisual/>
        <w:tblW w:w="0" w:type="auto"/>
        <w:tblInd w:w="-9" w:type="dxa"/>
        <w:tblBorders>
          <w:left w:val="single" w:sz="4" w:space="0" w:color="auto"/>
          <w:right w:val="single" w:sz="4" w:space="0" w:color="auto"/>
          <w:insideV w:val="single" w:sz="4" w:space="0" w:color="auto"/>
        </w:tblBorders>
        <w:tblLook w:val="04A0" w:firstRow="1" w:lastRow="0" w:firstColumn="1" w:lastColumn="0" w:noHBand="0" w:noVBand="1"/>
      </w:tblPr>
      <w:tblGrid>
        <w:gridCol w:w="1276"/>
        <w:gridCol w:w="1261"/>
        <w:gridCol w:w="1272"/>
        <w:gridCol w:w="1261"/>
        <w:gridCol w:w="1158"/>
        <w:gridCol w:w="1141"/>
      </w:tblGrid>
      <w:tr w:rsidR="00D704E7" w:rsidRPr="00716F00" w14:paraId="4CAFF6D8" w14:textId="77777777" w:rsidTr="00716F00">
        <w:trPr>
          <w:trHeight w:val="476"/>
        </w:trPr>
        <w:tc>
          <w:tcPr>
            <w:tcW w:w="2537" w:type="dxa"/>
            <w:gridSpan w:val="2"/>
            <w:tcBorders>
              <w:bottom w:val="nil"/>
            </w:tcBorders>
            <w:shd w:val="clear" w:color="auto" w:fill="C6DCE4"/>
            <w:vAlign w:val="center"/>
          </w:tcPr>
          <w:p w14:paraId="7D027083" w14:textId="77777777" w:rsidR="00D704E7" w:rsidRPr="00716F00" w:rsidRDefault="00D704E7" w:rsidP="00716F00">
            <w:pPr>
              <w:pStyle w:val="71R"/>
              <w:jc w:val="center"/>
              <w:rPr>
                <w:b/>
                <w:bCs/>
                <w:rtl/>
              </w:rPr>
            </w:pPr>
            <w:r w:rsidRPr="00716F00">
              <w:rPr>
                <w:rFonts w:hint="cs"/>
                <w:b/>
                <w:bCs/>
                <w:rtl/>
              </w:rPr>
              <w:t>תחנות יהודיות</w:t>
            </w:r>
          </w:p>
        </w:tc>
        <w:tc>
          <w:tcPr>
            <w:tcW w:w="2533" w:type="dxa"/>
            <w:gridSpan w:val="2"/>
            <w:tcBorders>
              <w:bottom w:val="nil"/>
            </w:tcBorders>
            <w:shd w:val="clear" w:color="auto" w:fill="C6DCE4"/>
            <w:vAlign w:val="center"/>
          </w:tcPr>
          <w:p w14:paraId="61A35C5B" w14:textId="0DB5C7CD" w:rsidR="00D704E7" w:rsidRPr="00716F00" w:rsidRDefault="00D704E7" w:rsidP="00716F00">
            <w:pPr>
              <w:pStyle w:val="71R"/>
              <w:jc w:val="center"/>
              <w:rPr>
                <w:b/>
                <w:bCs/>
                <w:rtl/>
              </w:rPr>
            </w:pPr>
            <w:r w:rsidRPr="00716F00">
              <w:rPr>
                <w:rFonts w:hint="cs"/>
                <w:b/>
                <w:bCs/>
                <w:rtl/>
              </w:rPr>
              <w:t>תחנות ערביות</w:t>
            </w:r>
          </w:p>
        </w:tc>
        <w:tc>
          <w:tcPr>
            <w:tcW w:w="2299" w:type="dxa"/>
            <w:gridSpan w:val="2"/>
            <w:tcBorders>
              <w:bottom w:val="nil"/>
            </w:tcBorders>
            <w:shd w:val="clear" w:color="auto" w:fill="C6DCE4"/>
            <w:vAlign w:val="center"/>
          </w:tcPr>
          <w:p w14:paraId="531AF82F" w14:textId="77777777" w:rsidR="00D704E7" w:rsidRPr="00716F00" w:rsidRDefault="00D704E7" w:rsidP="00716F00">
            <w:pPr>
              <w:pStyle w:val="71R"/>
              <w:jc w:val="center"/>
              <w:rPr>
                <w:b/>
                <w:bCs/>
                <w:rtl/>
              </w:rPr>
            </w:pPr>
            <w:r w:rsidRPr="00716F00">
              <w:rPr>
                <w:rFonts w:hint="cs"/>
                <w:b/>
                <w:bCs/>
                <w:rtl/>
              </w:rPr>
              <w:t>תחנות מעורבות</w:t>
            </w:r>
          </w:p>
        </w:tc>
      </w:tr>
      <w:tr w:rsidR="00716F00" w:rsidRPr="00716F00" w14:paraId="22794BB4" w14:textId="77777777" w:rsidTr="00716F00">
        <w:trPr>
          <w:trHeight w:val="476"/>
        </w:trPr>
        <w:tc>
          <w:tcPr>
            <w:tcW w:w="1276" w:type="dxa"/>
            <w:tcBorders>
              <w:bottom w:val="nil"/>
            </w:tcBorders>
            <w:shd w:val="clear" w:color="auto" w:fill="DBE8EE"/>
            <w:vAlign w:val="center"/>
          </w:tcPr>
          <w:p w14:paraId="159D9928" w14:textId="77777777" w:rsidR="00D704E7" w:rsidRPr="00716F00" w:rsidRDefault="00D704E7" w:rsidP="00716F00">
            <w:pPr>
              <w:pStyle w:val="71R"/>
              <w:rPr>
                <w:b/>
                <w:bCs/>
                <w:sz w:val="24"/>
                <w:rtl/>
              </w:rPr>
            </w:pPr>
            <w:r w:rsidRPr="00716F00">
              <w:rPr>
                <w:rFonts w:hint="cs"/>
                <w:b/>
                <w:bCs/>
                <w:sz w:val="24"/>
                <w:rtl/>
              </w:rPr>
              <w:t>מצב קודם</w:t>
            </w:r>
          </w:p>
        </w:tc>
        <w:tc>
          <w:tcPr>
            <w:tcW w:w="1261" w:type="dxa"/>
            <w:tcBorders>
              <w:bottom w:val="nil"/>
            </w:tcBorders>
            <w:shd w:val="clear" w:color="auto" w:fill="DBE8EE"/>
            <w:vAlign w:val="center"/>
          </w:tcPr>
          <w:p w14:paraId="5A096175" w14:textId="77777777" w:rsidR="00D704E7" w:rsidRPr="00716F00" w:rsidRDefault="00D704E7" w:rsidP="00716F00">
            <w:pPr>
              <w:pStyle w:val="71R"/>
              <w:rPr>
                <w:b/>
                <w:bCs/>
                <w:sz w:val="24"/>
                <w:rtl/>
              </w:rPr>
            </w:pPr>
            <w:r w:rsidRPr="00716F00">
              <w:rPr>
                <w:rFonts w:hint="cs"/>
                <w:b/>
                <w:bCs/>
                <w:sz w:val="24"/>
                <w:rtl/>
              </w:rPr>
              <w:t>מצב חדש</w:t>
            </w:r>
          </w:p>
        </w:tc>
        <w:tc>
          <w:tcPr>
            <w:tcW w:w="1272" w:type="dxa"/>
            <w:tcBorders>
              <w:bottom w:val="nil"/>
            </w:tcBorders>
            <w:shd w:val="clear" w:color="auto" w:fill="DBE8EE"/>
            <w:vAlign w:val="center"/>
          </w:tcPr>
          <w:p w14:paraId="34EC9BBF" w14:textId="77777777" w:rsidR="00D704E7" w:rsidRPr="00716F00" w:rsidRDefault="00D704E7" w:rsidP="00716F00">
            <w:pPr>
              <w:pStyle w:val="71R"/>
              <w:rPr>
                <w:b/>
                <w:bCs/>
                <w:sz w:val="24"/>
                <w:rtl/>
              </w:rPr>
            </w:pPr>
            <w:r w:rsidRPr="00716F00">
              <w:rPr>
                <w:rFonts w:hint="cs"/>
                <w:b/>
                <w:bCs/>
                <w:sz w:val="24"/>
                <w:rtl/>
              </w:rPr>
              <w:t>מצב קודם</w:t>
            </w:r>
          </w:p>
        </w:tc>
        <w:tc>
          <w:tcPr>
            <w:tcW w:w="1261" w:type="dxa"/>
            <w:tcBorders>
              <w:bottom w:val="nil"/>
            </w:tcBorders>
            <w:shd w:val="clear" w:color="auto" w:fill="DBE8EE"/>
            <w:vAlign w:val="center"/>
          </w:tcPr>
          <w:p w14:paraId="741FCAD8" w14:textId="77777777" w:rsidR="00D704E7" w:rsidRPr="00716F00" w:rsidRDefault="00D704E7" w:rsidP="00716F00">
            <w:pPr>
              <w:pStyle w:val="71R"/>
              <w:rPr>
                <w:b/>
                <w:bCs/>
                <w:sz w:val="24"/>
                <w:rtl/>
              </w:rPr>
            </w:pPr>
            <w:r w:rsidRPr="00716F00">
              <w:rPr>
                <w:rFonts w:hint="cs"/>
                <w:b/>
                <w:bCs/>
                <w:sz w:val="24"/>
                <w:rtl/>
              </w:rPr>
              <w:t>מצב חדש</w:t>
            </w:r>
          </w:p>
        </w:tc>
        <w:tc>
          <w:tcPr>
            <w:tcW w:w="1158" w:type="dxa"/>
            <w:tcBorders>
              <w:bottom w:val="nil"/>
            </w:tcBorders>
            <w:shd w:val="clear" w:color="auto" w:fill="DBE8EE"/>
            <w:vAlign w:val="center"/>
          </w:tcPr>
          <w:p w14:paraId="02B5C638" w14:textId="77777777" w:rsidR="00D704E7" w:rsidRPr="00716F00" w:rsidRDefault="00D704E7" w:rsidP="00716F00">
            <w:pPr>
              <w:pStyle w:val="71R"/>
              <w:rPr>
                <w:b/>
                <w:bCs/>
                <w:sz w:val="24"/>
                <w:rtl/>
              </w:rPr>
            </w:pPr>
            <w:r w:rsidRPr="00716F00">
              <w:rPr>
                <w:rFonts w:hint="cs"/>
                <w:b/>
                <w:bCs/>
                <w:sz w:val="24"/>
                <w:rtl/>
              </w:rPr>
              <w:t>מצב קודם</w:t>
            </w:r>
          </w:p>
        </w:tc>
        <w:tc>
          <w:tcPr>
            <w:tcW w:w="1141" w:type="dxa"/>
            <w:tcBorders>
              <w:bottom w:val="nil"/>
            </w:tcBorders>
            <w:shd w:val="clear" w:color="auto" w:fill="DBE8EE"/>
            <w:vAlign w:val="center"/>
          </w:tcPr>
          <w:p w14:paraId="12820EAA" w14:textId="77777777" w:rsidR="00D704E7" w:rsidRPr="00716F00" w:rsidRDefault="00D704E7" w:rsidP="00716F00">
            <w:pPr>
              <w:pStyle w:val="71R"/>
              <w:rPr>
                <w:b/>
                <w:bCs/>
                <w:sz w:val="24"/>
                <w:rtl/>
              </w:rPr>
            </w:pPr>
            <w:r w:rsidRPr="00716F00">
              <w:rPr>
                <w:rFonts w:hint="cs"/>
                <w:b/>
                <w:bCs/>
                <w:sz w:val="24"/>
                <w:rtl/>
              </w:rPr>
              <w:t>מצב חדש</w:t>
            </w:r>
          </w:p>
        </w:tc>
      </w:tr>
      <w:tr w:rsidR="00716F00" w14:paraId="0F6FF90F" w14:textId="77777777" w:rsidTr="00716F00">
        <w:trPr>
          <w:trHeight w:val="334"/>
        </w:trPr>
        <w:tc>
          <w:tcPr>
            <w:tcW w:w="1276" w:type="dxa"/>
            <w:shd w:val="clear" w:color="auto" w:fill="ECF4F5"/>
            <w:vAlign w:val="center"/>
          </w:tcPr>
          <w:p w14:paraId="225A0EDC" w14:textId="77777777" w:rsidR="00D704E7" w:rsidRPr="00947CB7" w:rsidRDefault="00D704E7" w:rsidP="00716F00">
            <w:pPr>
              <w:pStyle w:val="71R"/>
              <w:rPr>
                <w:sz w:val="24"/>
                <w:rtl/>
              </w:rPr>
            </w:pPr>
            <w:r w:rsidRPr="00947CB7">
              <w:rPr>
                <w:rFonts w:hint="cs"/>
                <w:sz w:val="24"/>
                <w:rtl/>
              </w:rPr>
              <w:t>54</w:t>
            </w:r>
          </w:p>
        </w:tc>
        <w:tc>
          <w:tcPr>
            <w:tcW w:w="1261" w:type="dxa"/>
            <w:shd w:val="clear" w:color="auto" w:fill="ECF4F5"/>
            <w:vAlign w:val="center"/>
          </w:tcPr>
          <w:p w14:paraId="73F8D8EC" w14:textId="77777777" w:rsidR="00D704E7" w:rsidRPr="00947CB7" w:rsidRDefault="00D704E7" w:rsidP="00716F00">
            <w:pPr>
              <w:pStyle w:val="71R"/>
              <w:rPr>
                <w:sz w:val="24"/>
                <w:rtl/>
              </w:rPr>
            </w:pPr>
            <w:r>
              <w:rPr>
                <w:rFonts w:hint="cs"/>
                <w:sz w:val="24"/>
                <w:rtl/>
              </w:rPr>
              <w:t>48</w:t>
            </w:r>
          </w:p>
        </w:tc>
        <w:tc>
          <w:tcPr>
            <w:tcW w:w="1272" w:type="dxa"/>
            <w:shd w:val="clear" w:color="auto" w:fill="ECF4F5"/>
            <w:vAlign w:val="center"/>
          </w:tcPr>
          <w:p w14:paraId="2CA6CF1F" w14:textId="77777777" w:rsidR="00D704E7" w:rsidRPr="00947CB7" w:rsidRDefault="00D704E7" w:rsidP="00716F00">
            <w:pPr>
              <w:pStyle w:val="71R"/>
              <w:rPr>
                <w:sz w:val="24"/>
                <w:rtl/>
              </w:rPr>
            </w:pPr>
            <w:r w:rsidRPr="00947CB7">
              <w:rPr>
                <w:rFonts w:hint="cs"/>
                <w:sz w:val="24"/>
                <w:rtl/>
              </w:rPr>
              <w:t>17</w:t>
            </w:r>
          </w:p>
        </w:tc>
        <w:tc>
          <w:tcPr>
            <w:tcW w:w="1261" w:type="dxa"/>
            <w:shd w:val="clear" w:color="auto" w:fill="ECF4F5"/>
            <w:vAlign w:val="center"/>
          </w:tcPr>
          <w:p w14:paraId="166495A1" w14:textId="77777777" w:rsidR="00D704E7" w:rsidRPr="00947CB7" w:rsidRDefault="00D704E7" w:rsidP="00716F00">
            <w:pPr>
              <w:pStyle w:val="71R"/>
              <w:rPr>
                <w:sz w:val="24"/>
                <w:rtl/>
              </w:rPr>
            </w:pPr>
            <w:r>
              <w:rPr>
                <w:rFonts w:hint="cs"/>
                <w:sz w:val="24"/>
                <w:rtl/>
              </w:rPr>
              <w:t>18</w:t>
            </w:r>
          </w:p>
        </w:tc>
        <w:tc>
          <w:tcPr>
            <w:tcW w:w="1158" w:type="dxa"/>
            <w:shd w:val="clear" w:color="auto" w:fill="ECF4F5"/>
            <w:vAlign w:val="center"/>
          </w:tcPr>
          <w:p w14:paraId="2BCD1243" w14:textId="77777777" w:rsidR="00D704E7" w:rsidRPr="00947CB7" w:rsidRDefault="00D704E7" w:rsidP="00716F00">
            <w:pPr>
              <w:pStyle w:val="71R"/>
              <w:rPr>
                <w:sz w:val="24"/>
                <w:rtl/>
              </w:rPr>
            </w:pPr>
            <w:r w:rsidRPr="00947CB7">
              <w:rPr>
                <w:rFonts w:hint="cs"/>
                <w:sz w:val="24"/>
                <w:rtl/>
              </w:rPr>
              <w:t>10</w:t>
            </w:r>
          </w:p>
        </w:tc>
        <w:tc>
          <w:tcPr>
            <w:tcW w:w="1141" w:type="dxa"/>
            <w:shd w:val="clear" w:color="auto" w:fill="ECF4F5"/>
            <w:vAlign w:val="center"/>
          </w:tcPr>
          <w:p w14:paraId="754266D5" w14:textId="77777777" w:rsidR="00D704E7" w:rsidRPr="00947CB7" w:rsidRDefault="00D704E7" w:rsidP="00716F00">
            <w:pPr>
              <w:pStyle w:val="71R"/>
              <w:rPr>
                <w:sz w:val="24"/>
                <w:rtl/>
              </w:rPr>
            </w:pPr>
            <w:r>
              <w:rPr>
                <w:rFonts w:hint="cs"/>
                <w:sz w:val="24"/>
                <w:rtl/>
              </w:rPr>
              <w:t>17</w:t>
            </w:r>
          </w:p>
        </w:tc>
      </w:tr>
    </w:tbl>
    <w:p w14:paraId="55B27BB4" w14:textId="77777777" w:rsidR="00D704E7" w:rsidRDefault="00D704E7" w:rsidP="00716F00">
      <w:pPr>
        <w:pStyle w:val="71a"/>
        <w:rPr>
          <w:rtl/>
        </w:rPr>
      </w:pPr>
      <w:r>
        <w:rPr>
          <w:rFonts w:hint="cs"/>
          <w:rtl/>
        </w:rPr>
        <w:t>על פי נתוני המשטרה,</w:t>
      </w:r>
      <w:r w:rsidRPr="00B42205">
        <w:rPr>
          <w:rFonts w:hint="cs"/>
          <w:rtl/>
        </w:rPr>
        <w:t xml:space="preserve"> בעיבוד משרד מבקר המדינה</w:t>
      </w:r>
      <w:r>
        <w:rPr>
          <w:rFonts w:hint="cs"/>
          <w:rtl/>
        </w:rPr>
        <w:t>.</w:t>
      </w:r>
      <w:r w:rsidRPr="00B42205">
        <w:rPr>
          <w:rFonts w:hint="cs"/>
          <w:rtl/>
        </w:rPr>
        <w:t xml:space="preserve"> </w:t>
      </w:r>
    </w:p>
    <w:p w14:paraId="0EE420C3" w14:textId="77777777" w:rsidR="00D704E7" w:rsidRDefault="00D704E7" w:rsidP="00716F00">
      <w:pPr>
        <w:pStyle w:val="71f2"/>
        <w:rPr>
          <w:rtl/>
        </w:rPr>
      </w:pPr>
      <w:r>
        <w:rPr>
          <w:rFonts w:hint="cs"/>
          <w:rtl/>
        </w:rPr>
        <w:t xml:space="preserve">נמצא כי אף שהמשטרה הבחינה בין </w:t>
      </w:r>
      <w:r w:rsidRPr="00E32AB8">
        <w:rPr>
          <w:rFonts w:hint="cs"/>
          <w:rtl/>
        </w:rPr>
        <w:t>תחנות משטרה יהודיות לבין תחנות משטרה מעורבות</w:t>
      </w:r>
      <w:r>
        <w:rPr>
          <w:rFonts w:hint="cs"/>
          <w:rtl/>
        </w:rPr>
        <w:t xml:space="preserve">, </w:t>
      </w:r>
      <w:r w:rsidRPr="00E32AB8">
        <w:rPr>
          <w:rFonts w:hint="cs"/>
          <w:rtl/>
        </w:rPr>
        <w:t>בפועל</w:t>
      </w:r>
      <w:r>
        <w:rPr>
          <w:rFonts w:hint="cs"/>
          <w:rtl/>
        </w:rPr>
        <w:t xml:space="preserve">, </w:t>
      </w:r>
      <w:r w:rsidRPr="008E5979">
        <w:rPr>
          <w:rFonts w:hint="cs"/>
          <w:rtl/>
        </w:rPr>
        <w:t>לא נגזרו משמעויות בתחום התקינה והאמצעים לתחנות בהתאם לסיווגן</w:t>
      </w:r>
      <w:r>
        <w:rPr>
          <w:rFonts w:hint="cs"/>
          <w:rtl/>
        </w:rPr>
        <w:t>. זאת,</w:t>
      </w:r>
      <w:r w:rsidRPr="00E32AB8">
        <w:rPr>
          <w:rFonts w:hint="cs"/>
          <w:rtl/>
        </w:rPr>
        <w:t xml:space="preserve"> </w:t>
      </w:r>
      <w:r>
        <w:rPr>
          <w:rFonts w:hint="cs"/>
          <w:rtl/>
        </w:rPr>
        <w:t xml:space="preserve">בשעה </w:t>
      </w:r>
      <w:r w:rsidRPr="00E32AB8">
        <w:rPr>
          <w:rFonts w:hint="cs"/>
          <w:rtl/>
        </w:rPr>
        <w:t>ש</w:t>
      </w:r>
      <w:r>
        <w:rPr>
          <w:rFonts w:hint="cs"/>
          <w:rtl/>
        </w:rPr>
        <w:t xml:space="preserve">התחנות המעורבות </w:t>
      </w:r>
      <w:r w:rsidRPr="00E32AB8">
        <w:rPr>
          <w:rFonts w:hint="cs"/>
          <w:rtl/>
        </w:rPr>
        <w:t>נדרשות לתת מענה לאתגרים ולמשימות שאינם זהים לאלו של התחנות היהודיות.</w:t>
      </w:r>
    </w:p>
    <w:p w14:paraId="316336B7" w14:textId="77777777" w:rsidR="00D704E7" w:rsidRPr="002D1F5F" w:rsidRDefault="00D704E7" w:rsidP="00716F00">
      <w:pPr>
        <w:pStyle w:val="71f2"/>
        <w:rPr>
          <w:rtl/>
        </w:rPr>
      </w:pPr>
      <w:r w:rsidRPr="00DC1F59">
        <w:rPr>
          <w:rFonts w:hint="eastAsia"/>
          <w:rtl/>
        </w:rPr>
        <w:t>על</w:t>
      </w:r>
      <w:r w:rsidRPr="00DC1F59">
        <w:rPr>
          <w:rtl/>
        </w:rPr>
        <w:t xml:space="preserve"> </w:t>
      </w:r>
      <w:r w:rsidRPr="002D1F5F">
        <w:rPr>
          <w:rtl/>
        </w:rPr>
        <w:t>משטרת ישראל</w:t>
      </w:r>
      <w:r w:rsidRPr="002D1F5F">
        <w:rPr>
          <w:rFonts w:hint="cs"/>
          <w:rtl/>
        </w:rPr>
        <w:t xml:space="preserve"> ללוות את תהליך סיווג התחנות</w:t>
      </w:r>
      <w:r>
        <w:rPr>
          <w:rFonts w:hint="cs"/>
          <w:rtl/>
        </w:rPr>
        <w:t xml:space="preserve"> -</w:t>
      </w:r>
      <w:r w:rsidRPr="002D1F5F">
        <w:rPr>
          <w:rFonts w:hint="cs"/>
          <w:rtl/>
        </w:rPr>
        <w:t xml:space="preserve"> הן </w:t>
      </w:r>
      <w:r>
        <w:rPr>
          <w:rFonts w:hint="cs"/>
          <w:rtl/>
        </w:rPr>
        <w:t>ה</w:t>
      </w:r>
      <w:r w:rsidRPr="002D1F5F">
        <w:rPr>
          <w:rFonts w:hint="cs"/>
          <w:rtl/>
        </w:rPr>
        <w:t xml:space="preserve">חדשות והן </w:t>
      </w:r>
      <w:r>
        <w:rPr>
          <w:rFonts w:hint="cs"/>
          <w:rtl/>
        </w:rPr>
        <w:t>ה</w:t>
      </w:r>
      <w:r w:rsidRPr="002D1F5F">
        <w:rPr>
          <w:rFonts w:hint="cs"/>
          <w:rtl/>
        </w:rPr>
        <w:t xml:space="preserve">קיימות </w:t>
      </w:r>
      <w:r>
        <w:rPr>
          <w:rFonts w:hint="cs"/>
          <w:rtl/>
        </w:rPr>
        <w:t xml:space="preserve">- </w:t>
      </w:r>
      <w:r w:rsidRPr="002D1F5F">
        <w:rPr>
          <w:rFonts w:hint="cs"/>
          <w:rtl/>
        </w:rPr>
        <w:t xml:space="preserve">בפירוט המשמעות המעשית הנדרש מכך ולעדכנה מעת לעת בהתאם לצורך, </w:t>
      </w:r>
      <w:r w:rsidRPr="002D1F5F">
        <w:rPr>
          <w:rFonts w:hint="eastAsia"/>
          <w:rtl/>
        </w:rPr>
        <w:t>ובהתאם</w:t>
      </w:r>
      <w:r w:rsidRPr="002D1F5F">
        <w:rPr>
          <w:rtl/>
        </w:rPr>
        <w:t xml:space="preserve"> </w:t>
      </w:r>
      <w:r w:rsidRPr="002D1F5F">
        <w:rPr>
          <w:rFonts w:hint="cs"/>
          <w:rtl/>
        </w:rPr>
        <w:t xml:space="preserve">לכך </w:t>
      </w:r>
      <w:r w:rsidRPr="002D1F5F">
        <w:rPr>
          <w:rFonts w:hint="eastAsia"/>
          <w:rtl/>
        </w:rPr>
        <w:t>לקבוע</w:t>
      </w:r>
      <w:r w:rsidRPr="002D1F5F">
        <w:rPr>
          <w:rtl/>
        </w:rPr>
        <w:t xml:space="preserve"> </w:t>
      </w:r>
      <w:r w:rsidRPr="002D1F5F">
        <w:rPr>
          <w:rFonts w:hint="eastAsia"/>
          <w:rtl/>
        </w:rPr>
        <w:t>יעדים</w:t>
      </w:r>
      <w:r w:rsidRPr="002D1F5F">
        <w:rPr>
          <w:rtl/>
        </w:rPr>
        <w:t xml:space="preserve"> </w:t>
      </w:r>
      <w:r w:rsidRPr="002D1F5F">
        <w:rPr>
          <w:rFonts w:hint="eastAsia"/>
          <w:rtl/>
        </w:rPr>
        <w:t>ולהקצות</w:t>
      </w:r>
      <w:r w:rsidRPr="002D1F5F">
        <w:rPr>
          <w:rtl/>
        </w:rPr>
        <w:t xml:space="preserve"> </w:t>
      </w:r>
      <w:r w:rsidRPr="002D1F5F">
        <w:rPr>
          <w:rFonts w:hint="eastAsia"/>
          <w:rtl/>
        </w:rPr>
        <w:t>משאבים</w:t>
      </w:r>
      <w:r w:rsidRPr="002D1F5F">
        <w:rPr>
          <w:rtl/>
        </w:rPr>
        <w:t>.</w:t>
      </w:r>
      <w:r w:rsidRPr="002D1F5F">
        <w:rPr>
          <w:rFonts w:hint="cs"/>
          <w:rtl/>
        </w:rPr>
        <w:t xml:space="preserve"> </w:t>
      </w:r>
    </w:p>
    <w:p w14:paraId="434F2A8C" w14:textId="77777777" w:rsidR="00D704E7" w:rsidRPr="002D1F5F" w:rsidRDefault="00D704E7" w:rsidP="00716F00">
      <w:pPr>
        <w:pStyle w:val="71f2"/>
        <w:rPr>
          <w:rtl/>
        </w:rPr>
      </w:pPr>
      <w:r w:rsidRPr="002D1F5F">
        <w:rPr>
          <w:rFonts w:hint="cs"/>
          <w:rtl/>
        </w:rPr>
        <w:t xml:space="preserve">כפי שיפורט בהמשך, המענה החסר בכל הנוגע לבניין הכוח בא לידי ביטוי של ממש במהלך אירועי שומר החומות במאי 2021.  </w:t>
      </w:r>
    </w:p>
    <w:p w14:paraId="1C89A8E9" w14:textId="77777777" w:rsidR="00D704E7" w:rsidRPr="002D1F5F" w:rsidRDefault="00D704E7" w:rsidP="007E6EB3">
      <w:pPr>
        <w:pStyle w:val="7190"/>
        <w:rPr>
          <w:rtl/>
        </w:rPr>
      </w:pPr>
      <w:r w:rsidRPr="002D1F5F">
        <w:rPr>
          <w:rFonts w:hint="cs"/>
          <w:rtl/>
        </w:rPr>
        <w:t xml:space="preserve">המשטרה כתבה בתשובתה כי </w:t>
      </w:r>
      <w:r w:rsidRPr="002D1F5F">
        <w:rPr>
          <w:rtl/>
        </w:rPr>
        <w:t xml:space="preserve">בכל עבודת מטה להקמת תחנה </w:t>
      </w:r>
      <w:r>
        <w:rPr>
          <w:rFonts w:hint="cs"/>
          <w:rtl/>
        </w:rPr>
        <w:t>מובאים</w:t>
      </w:r>
      <w:r w:rsidRPr="002D1F5F">
        <w:rPr>
          <w:rtl/>
        </w:rPr>
        <w:t xml:space="preserve"> בחשבון במסגרת הליך התכנון סיווג התחנה, מאפייניה  הייחודיים</w:t>
      </w:r>
      <w:r w:rsidRPr="002D1F5F">
        <w:rPr>
          <w:rFonts w:hint="cs"/>
          <w:rtl/>
        </w:rPr>
        <w:t xml:space="preserve">, נתוני הפשיעה </w:t>
      </w:r>
      <w:r>
        <w:rPr>
          <w:rFonts w:hint="cs"/>
          <w:rtl/>
        </w:rPr>
        <w:t xml:space="preserve">בשטחה </w:t>
      </w:r>
      <w:r w:rsidRPr="002D1F5F">
        <w:rPr>
          <w:rtl/>
        </w:rPr>
        <w:t>והמשמעויות הנגזרות מכך לעניין בניין הכוח</w:t>
      </w:r>
      <w:r>
        <w:rPr>
          <w:rFonts w:hint="cs"/>
          <w:rtl/>
        </w:rPr>
        <w:t>,</w:t>
      </w:r>
      <w:r w:rsidRPr="002D1F5F">
        <w:rPr>
          <w:rFonts w:hint="cs"/>
          <w:rtl/>
        </w:rPr>
        <w:t xml:space="preserve"> וכי</w:t>
      </w:r>
      <w:r w:rsidRPr="002D1F5F">
        <w:rPr>
          <w:rtl/>
        </w:rPr>
        <w:t xml:space="preserve"> </w:t>
      </w:r>
      <w:r w:rsidRPr="002D1F5F">
        <w:rPr>
          <w:rFonts w:hint="cs"/>
          <w:rtl/>
        </w:rPr>
        <w:t>במסגרת עבודות המטה שנע</w:t>
      </w:r>
      <w:r>
        <w:rPr>
          <w:rFonts w:hint="cs"/>
          <w:rtl/>
        </w:rPr>
        <w:t xml:space="preserve">שו </w:t>
      </w:r>
      <w:r w:rsidRPr="002D1F5F">
        <w:rPr>
          <w:rFonts w:hint="cs"/>
          <w:rtl/>
        </w:rPr>
        <w:t>לאחר אירועי שומר החומות נקבעו מפתחות תקינה ואמצעים בהתאם לסיווגן של התחנות, ובהן תחנות מעורבות.</w:t>
      </w:r>
    </w:p>
    <w:p w14:paraId="6821ABAA" w14:textId="77777777" w:rsidR="00D704E7" w:rsidRPr="002D1F5F" w:rsidRDefault="00D704E7" w:rsidP="00D704E7">
      <w:pPr>
        <w:rPr>
          <w:rtl/>
        </w:rPr>
      </w:pPr>
    </w:p>
    <w:p w14:paraId="6EC37B5C" w14:textId="6E316A27" w:rsidR="00D704E7" w:rsidRPr="00F56722" w:rsidRDefault="00D704E7" w:rsidP="007E6EB3">
      <w:pPr>
        <w:pStyle w:val="713155"/>
        <w:rPr>
          <w:rtl/>
        </w:rPr>
      </w:pPr>
      <w:r w:rsidRPr="00F56722">
        <w:rPr>
          <w:rFonts w:hint="cs"/>
          <w:rtl/>
        </w:rPr>
        <w:lastRenderedPageBreak/>
        <w:t xml:space="preserve">נתוני פשיעה בערים המעורבות </w:t>
      </w:r>
      <w:r w:rsidR="007E6EB3">
        <w:rPr>
          <w:rFonts w:hint="cs"/>
          <w:rtl/>
        </w:rPr>
        <w:t xml:space="preserve">                 </w:t>
      </w:r>
      <w:r w:rsidRPr="00F56722">
        <w:rPr>
          <w:rFonts w:hint="cs"/>
          <w:rtl/>
        </w:rPr>
        <w:t>(שיטות מדידה של נתוני פשיעה)</w:t>
      </w:r>
    </w:p>
    <w:p w14:paraId="7C39E148" w14:textId="77777777" w:rsidR="00D704E7" w:rsidRDefault="00D704E7" w:rsidP="007E6EB3">
      <w:pPr>
        <w:pStyle w:val="7190"/>
        <w:rPr>
          <w:rtl/>
        </w:rPr>
      </w:pPr>
      <w:r w:rsidRPr="002D1F5F">
        <w:rPr>
          <w:rFonts w:hint="cs"/>
          <w:rtl/>
        </w:rPr>
        <w:t>משרד מבקר המדינה בחן את נתוני הפשיעה בתחנות המעורבות בלוד, יפו ועכו, על פי נתוני התיקים הפליליים שנפתח</w:t>
      </w:r>
      <w:r w:rsidRPr="00535C30">
        <w:rPr>
          <w:rFonts w:hint="cs"/>
          <w:rtl/>
        </w:rPr>
        <w:t>ו ב</w:t>
      </w:r>
      <w:r>
        <w:rPr>
          <w:rFonts w:hint="cs"/>
          <w:rtl/>
        </w:rPr>
        <w:t xml:space="preserve">הן, בחלוקה לאופי העבירות </w:t>
      </w:r>
      <w:r w:rsidRPr="00535C30">
        <w:rPr>
          <w:rFonts w:hint="cs"/>
          <w:rtl/>
        </w:rPr>
        <w:t>ו</w:t>
      </w:r>
      <w:r>
        <w:rPr>
          <w:rFonts w:hint="cs"/>
          <w:rtl/>
        </w:rPr>
        <w:t>ל</w:t>
      </w:r>
      <w:r w:rsidRPr="00535C30">
        <w:rPr>
          <w:rFonts w:hint="cs"/>
          <w:rtl/>
        </w:rPr>
        <w:t xml:space="preserve">אוכלוסיות </w:t>
      </w:r>
      <w:r>
        <w:rPr>
          <w:rFonts w:hint="cs"/>
          <w:rtl/>
        </w:rPr>
        <w:t>ה</w:t>
      </w:r>
      <w:r w:rsidRPr="00535C30">
        <w:rPr>
          <w:rFonts w:hint="cs"/>
          <w:rtl/>
        </w:rPr>
        <w:t xml:space="preserve">מעורבות בפעילות </w:t>
      </w:r>
      <w:r>
        <w:rPr>
          <w:rFonts w:hint="cs"/>
          <w:rtl/>
        </w:rPr>
        <w:t xml:space="preserve">הפלילית, כמפורט בלוח 4. </w:t>
      </w:r>
    </w:p>
    <w:p w14:paraId="724DF97A" w14:textId="26A4F4C8" w:rsidR="00D704E7" w:rsidRDefault="00D704E7" w:rsidP="00F635AD">
      <w:pPr>
        <w:pStyle w:val="718"/>
        <w:rPr>
          <w:rtl/>
        </w:rPr>
      </w:pPr>
      <w:r w:rsidRPr="00F635AD">
        <w:rPr>
          <w:rFonts w:hint="eastAsia"/>
          <w:b w:val="0"/>
          <w:bCs w:val="0"/>
          <w:rtl/>
        </w:rPr>
        <w:t>לוח</w:t>
      </w:r>
      <w:r w:rsidRPr="00F635AD">
        <w:rPr>
          <w:b w:val="0"/>
          <w:bCs w:val="0"/>
          <w:rtl/>
        </w:rPr>
        <w:t xml:space="preserve"> </w:t>
      </w:r>
      <w:r w:rsidRPr="00F635AD">
        <w:rPr>
          <w:rFonts w:hint="cs"/>
          <w:b w:val="0"/>
          <w:bCs w:val="0"/>
          <w:rtl/>
        </w:rPr>
        <w:t>4:</w:t>
      </w:r>
      <w:r>
        <w:rPr>
          <w:rFonts w:hint="cs"/>
          <w:rtl/>
        </w:rPr>
        <w:t xml:space="preserve"> </w:t>
      </w:r>
      <w:r w:rsidRPr="00B148A1">
        <w:rPr>
          <w:rFonts w:hint="eastAsia"/>
          <w:rtl/>
        </w:rPr>
        <w:t>מספר</w:t>
      </w:r>
      <w:r w:rsidRPr="00B148A1">
        <w:rPr>
          <w:rtl/>
        </w:rPr>
        <w:t xml:space="preserve"> </w:t>
      </w:r>
      <w:r w:rsidRPr="00B148A1">
        <w:rPr>
          <w:rFonts w:hint="eastAsia"/>
          <w:rtl/>
        </w:rPr>
        <w:t>התושבים</w:t>
      </w:r>
      <w:r w:rsidRPr="00B148A1">
        <w:rPr>
          <w:rtl/>
        </w:rPr>
        <w:t xml:space="preserve"> </w:t>
      </w:r>
      <w:r w:rsidRPr="00B148A1">
        <w:rPr>
          <w:rFonts w:hint="eastAsia"/>
          <w:rtl/>
        </w:rPr>
        <w:t>היהודים</w:t>
      </w:r>
      <w:r w:rsidRPr="00B148A1">
        <w:rPr>
          <w:rtl/>
        </w:rPr>
        <w:t xml:space="preserve"> </w:t>
      </w:r>
      <w:r w:rsidRPr="00B148A1">
        <w:rPr>
          <w:rFonts w:hint="eastAsia"/>
          <w:rtl/>
        </w:rPr>
        <w:t>והערבים</w:t>
      </w:r>
      <w:r w:rsidRPr="00B148A1">
        <w:rPr>
          <w:rtl/>
        </w:rPr>
        <w:t xml:space="preserve"> </w:t>
      </w:r>
      <w:r w:rsidRPr="00B148A1">
        <w:rPr>
          <w:rFonts w:hint="eastAsia"/>
          <w:rtl/>
        </w:rPr>
        <w:t>שבאחריות</w:t>
      </w:r>
      <w:r w:rsidRPr="00B148A1">
        <w:rPr>
          <w:rtl/>
        </w:rPr>
        <w:t xml:space="preserve"> תחנות המשטרה</w:t>
      </w:r>
      <w:r w:rsidR="00F635AD">
        <w:rPr>
          <w:rFonts w:hint="cs"/>
          <w:rtl/>
        </w:rPr>
        <w:t xml:space="preserve"> </w:t>
      </w:r>
      <w:r w:rsidRPr="00B148A1">
        <w:rPr>
          <w:rFonts w:hint="eastAsia"/>
          <w:rtl/>
        </w:rPr>
        <w:t>בלוד</w:t>
      </w:r>
      <w:r>
        <w:rPr>
          <w:rtl/>
        </w:rPr>
        <w:t>, עכו ויפו</w:t>
      </w:r>
      <w:r>
        <w:rPr>
          <w:rFonts w:hint="cs"/>
          <w:rtl/>
        </w:rPr>
        <w:t xml:space="preserve"> ושיעורם, 2020</w:t>
      </w:r>
    </w:p>
    <w:tbl>
      <w:tblPr>
        <w:bidiVisual/>
        <w:tblW w:w="7371" w:type="dxa"/>
        <w:tblInd w:w="26" w:type="dxa"/>
        <w:tblBorders>
          <w:left w:val="single" w:sz="4" w:space="0" w:color="auto"/>
          <w:right w:val="single" w:sz="4" w:space="0" w:color="auto"/>
          <w:insideV w:val="single" w:sz="4" w:space="0" w:color="auto"/>
        </w:tblBorders>
        <w:tblLook w:val="04A0" w:firstRow="1" w:lastRow="0" w:firstColumn="1" w:lastColumn="0" w:noHBand="0" w:noVBand="1"/>
      </w:tblPr>
      <w:tblGrid>
        <w:gridCol w:w="910"/>
        <w:gridCol w:w="1502"/>
        <w:gridCol w:w="1658"/>
        <w:gridCol w:w="1559"/>
        <w:gridCol w:w="1742"/>
      </w:tblGrid>
      <w:tr w:rsidR="00600850" w:rsidRPr="00F635AD" w14:paraId="06DD257E" w14:textId="77777777" w:rsidTr="00600850">
        <w:trPr>
          <w:trHeight w:val="315"/>
        </w:trPr>
        <w:tc>
          <w:tcPr>
            <w:tcW w:w="910" w:type="dxa"/>
            <w:shd w:val="clear" w:color="auto" w:fill="C6DCE4"/>
            <w:noWrap/>
            <w:vAlign w:val="bottom"/>
            <w:hideMark/>
          </w:tcPr>
          <w:p w14:paraId="3075386D" w14:textId="77777777" w:rsidR="00D704E7" w:rsidRPr="00F635AD" w:rsidRDefault="00D704E7" w:rsidP="00F635AD">
            <w:pPr>
              <w:pStyle w:val="71R"/>
              <w:rPr>
                <w:b/>
                <w:bCs/>
              </w:rPr>
            </w:pPr>
          </w:p>
        </w:tc>
        <w:tc>
          <w:tcPr>
            <w:tcW w:w="1502" w:type="dxa"/>
            <w:shd w:val="clear" w:color="auto" w:fill="C6DCE4"/>
            <w:noWrap/>
            <w:vAlign w:val="bottom"/>
            <w:hideMark/>
          </w:tcPr>
          <w:p w14:paraId="1C027E5F" w14:textId="77777777" w:rsidR="00D704E7" w:rsidRPr="00F635AD" w:rsidRDefault="00D704E7" w:rsidP="00F635AD">
            <w:pPr>
              <w:pStyle w:val="71R"/>
              <w:rPr>
                <w:b/>
                <w:bCs/>
                <w:rtl/>
              </w:rPr>
            </w:pPr>
            <w:r w:rsidRPr="00F635AD">
              <w:rPr>
                <w:b/>
                <w:bCs/>
                <w:rtl/>
              </w:rPr>
              <w:t xml:space="preserve">יהודים </w:t>
            </w:r>
          </w:p>
        </w:tc>
        <w:tc>
          <w:tcPr>
            <w:tcW w:w="1984" w:type="dxa"/>
            <w:shd w:val="clear" w:color="auto" w:fill="C6DCE4"/>
          </w:tcPr>
          <w:p w14:paraId="26B6D502" w14:textId="77777777" w:rsidR="00D704E7" w:rsidRPr="00F635AD" w:rsidRDefault="00D704E7" w:rsidP="00F635AD">
            <w:pPr>
              <w:pStyle w:val="71R"/>
              <w:rPr>
                <w:b/>
                <w:bCs/>
                <w:rtl/>
              </w:rPr>
            </w:pPr>
            <w:r w:rsidRPr="00F635AD">
              <w:rPr>
                <w:rFonts w:hint="cs"/>
                <w:b/>
                <w:bCs/>
                <w:rtl/>
              </w:rPr>
              <w:t>השיעור באוכלוסייה</w:t>
            </w:r>
          </w:p>
        </w:tc>
        <w:tc>
          <w:tcPr>
            <w:tcW w:w="1559" w:type="dxa"/>
            <w:shd w:val="clear" w:color="auto" w:fill="C6DCE4"/>
            <w:noWrap/>
            <w:vAlign w:val="bottom"/>
            <w:hideMark/>
          </w:tcPr>
          <w:p w14:paraId="4F16870A" w14:textId="77777777" w:rsidR="00D704E7" w:rsidRPr="00F635AD" w:rsidRDefault="00D704E7" w:rsidP="00F635AD">
            <w:pPr>
              <w:pStyle w:val="71R"/>
              <w:rPr>
                <w:b/>
                <w:bCs/>
                <w:rtl/>
              </w:rPr>
            </w:pPr>
            <w:r w:rsidRPr="00F635AD">
              <w:rPr>
                <w:b/>
                <w:bCs/>
                <w:rtl/>
              </w:rPr>
              <w:t xml:space="preserve">ערבים </w:t>
            </w:r>
          </w:p>
        </w:tc>
        <w:tc>
          <w:tcPr>
            <w:tcW w:w="2119" w:type="dxa"/>
            <w:shd w:val="clear" w:color="auto" w:fill="C6DCE4"/>
          </w:tcPr>
          <w:p w14:paraId="2E477841" w14:textId="77777777" w:rsidR="00D704E7" w:rsidRPr="00F635AD" w:rsidRDefault="00D704E7" w:rsidP="00F635AD">
            <w:pPr>
              <w:pStyle w:val="71R"/>
              <w:rPr>
                <w:b/>
                <w:bCs/>
                <w:rtl/>
              </w:rPr>
            </w:pPr>
            <w:r w:rsidRPr="00F635AD">
              <w:rPr>
                <w:rFonts w:hint="cs"/>
                <w:b/>
                <w:bCs/>
                <w:rtl/>
              </w:rPr>
              <w:t xml:space="preserve">השיעור באוכלוסייה </w:t>
            </w:r>
          </w:p>
        </w:tc>
      </w:tr>
      <w:tr w:rsidR="00600850" w:rsidRPr="00F635AD" w14:paraId="33771608" w14:textId="77777777" w:rsidTr="00600850">
        <w:trPr>
          <w:trHeight w:val="300"/>
        </w:trPr>
        <w:tc>
          <w:tcPr>
            <w:tcW w:w="910" w:type="dxa"/>
            <w:shd w:val="clear" w:color="auto" w:fill="DBE8EE"/>
            <w:noWrap/>
            <w:vAlign w:val="bottom"/>
            <w:hideMark/>
          </w:tcPr>
          <w:p w14:paraId="6CF3F803" w14:textId="33C84F61" w:rsidR="00D704E7" w:rsidRPr="00F635AD" w:rsidRDefault="00D704E7" w:rsidP="00F635AD">
            <w:pPr>
              <w:pStyle w:val="71R"/>
              <w:rPr>
                <w:rtl/>
              </w:rPr>
            </w:pPr>
            <w:r w:rsidRPr="00F635AD">
              <w:rPr>
                <w:rtl/>
              </w:rPr>
              <w:t>יפו</w:t>
            </w:r>
            <w:r w:rsidRPr="00F635AD">
              <w:rPr>
                <w:rFonts w:hint="cs"/>
                <w:rtl/>
              </w:rPr>
              <w:t>*</w:t>
            </w:r>
            <w:r w:rsidRPr="00F635AD">
              <w:rPr>
                <w:rtl/>
              </w:rPr>
              <w:t xml:space="preserve"> </w:t>
            </w:r>
          </w:p>
        </w:tc>
        <w:tc>
          <w:tcPr>
            <w:tcW w:w="1502" w:type="dxa"/>
            <w:shd w:val="clear" w:color="auto" w:fill="DBE8EE"/>
            <w:noWrap/>
            <w:vAlign w:val="bottom"/>
            <w:hideMark/>
          </w:tcPr>
          <w:p w14:paraId="667E6F7E" w14:textId="77777777" w:rsidR="00D704E7" w:rsidRPr="00F635AD" w:rsidRDefault="00D704E7" w:rsidP="00F635AD">
            <w:pPr>
              <w:pStyle w:val="71R"/>
              <w:bidi w:val="0"/>
              <w:jc w:val="right"/>
            </w:pPr>
            <w:r w:rsidRPr="00F635AD">
              <w:rPr>
                <w:rtl/>
              </w:rPr>
              <w:t>65,940</w:t>
            </w:r>
          </w:p>
        </w:tc>
        <w:tc>
          <w:tcPr>
            <w:tcW w:w="1984" w:type="dxa"/>
            <w:shd w:val="clear" w:color="auto" w:fill="DBE8EE"/>
          </w:tcPr>
          <w:p w14:paraId="1B881DE6" w14:textId="77777777" w:rsidR="00D704E7" w:rsidRPr="00F635AD" w:rsidRDefault="00D704E7" w:rsidP="00F635AD">
            <w:pPr>
              <w:pStyle w:val="71R"/>
              <w:bidi w:val="0"/>
              <w:jc w:val="right"/>
            </w:pPr>
            <w:r w:rsidRPr="00F635AD">
              <w:t>73.5%</w:t>
            </w:r>
          </w:p>
        </w:tc>
        <w:tc>
          <w:tcPr>
            <w:tcW w:w="1559" w:type="dxa"/>
            <w:shd w:val="clear" w:color="auto" w:fill="DBE8EE"/>
            <w:noWrap/>
            <w:vAlign w:val="bottom"/>
            <w:hideMark/>
          </w:tcPr>
          <w:p w14:paraId="4FEFD453" w14:textId="77777777" w:rsidR="00D704E7" w:rsidRPr="00F635AD" w:rsidRDefault="00D704E7" w:rsidP="00F635AD">
            <w:pPr>
              <w:pStyle w:val="71R"/>
              <w:bidi w:val="0"/>
              <w:jc w:val="right"/>
            </w:pPr>
            <w:r w:rsidRPr="00F635AD">
              <w:rPr>
                <w:rtl/>
              </w:rPr>
              <w:t>23,769</w:t>
            </w:r>
          </w:p>
        </w:tc>
        <w:tc>
          <w:tcPr>
            <w:tcW w:w="2119" w:type="dxa"/>
            <w:shd w:val="clear" w:color="auto" w:fill="DBE8EE"/>
          </w:tcPr>
          <w:p w14:paraId="3EB150D7" w14:textId="77777777" w:rsidR="00D704E7" w:rsidRPr="00F635AD" w:rsidRDefault="00D704E7" w:rsidP="00F635AD">
            <w:pPr>
              <w:pStyle w:val="71R"/>
              <w:bidi w:val="0"/>
              <w:jc w:val="right"/>
            </w:pPr>
            <w:r w:rsidRPr="00F635AD">
              <w:t>26.5%</w:t>
            </w:r>
          </w:p>
        </w:tc>
      </w:tr>
      <w:tr w:rsidR="00345F2F" w:rsidRPr="00F635AD" w14:paraId="0D7940BB" w14:textId="77777777" w:rsidTr="00600850">
        <w:trPr>
          <w:trHeight w:val="300"/>
        </w:trPr>
        <w:tc>
          <w:tcPr>
            <w:tcW w:w="910" w:type="dxa"/>
            <w:shd w:val="clear" w:color="auto" w:fill="ECF4F5"/>
            <w:noWrap/>
            <w:vAlign w:val="bottom"/>
            <w:hideMark/>
          </w:tcPr>
          <w:p w14:paraId="7A950725" w14:textId="77777777" w:rsidR="00D704E7" w:rsidRPr="00F635AD" w:rsidRDefault="00D704E7" w:rsidP="00F635AD">
            <w:pPr>
              <w:pStyle w:val="71R"/>
            </w:pPr>
            <w:r w:rsidRPr="00F635AD">
              <w:rPr>
                <w:rtl/>
              </w:rPr>
              <w:t xml:space="preserve">עכו </w:t>
            </w:r>
          </w:p>
        </w:tc>
        <w:tc>
          <w:tcPr>
            <w:tcW w:w="1502" w:type="dxa"/>
            <w:shd w:val="clear" w:color="auto" w:fill="ECF4F5"/>
            <w:noWrap/>
            <w:vAlign w:val="bottom"/>
            <w:hideMark/>
          </w:tcPr>
          <w:p w14:paraId="42401944" w14:textId="77777777" w:rsidR="00D704E7" w:rsidRPr="00F635AD" w:rsidRDefault="00D704E7" w:rsidP="00F635AD">
            <w:pPr>
              <w:pStyle w:val="71R"/>
              <w:bidi w:val="0"/>
              <w:jc w:val="right"/>
            </w:pPr>
            <w:r w:rsidRPr="00F635AD">
              <w:rPr>
                <w:rtl/>
              </w:rPr>
              <w:t xml:space="preserve">32,789 </w:t>
            </w:r>
            <w:r w:rsidRPr="00F635AD">
              <w:t xml:space="preserve">  </w:t>
            </w:r>
          </w:p>
        </w:tc>
        <w:tc>
          <w:tcPr>
            <w:tcW w:w="1984" w:type="dxa"/>
            <w:shd w:val="clear" w:color="auto" w:fill="ECF4F5"/>
          </w:tcPr>
          <w:p w14:paraId="3016253D" w14:textId="77777777" w:rsidR="00D704E7" w:rsidRPr="00F635AD" w:rsidRDefault="00D704E7" w:rsidP="00F635AD">
            <w:pPr>
              <w:pStyle w:val="71R"/>
              <w:bidi w:val="0"/>
              <w:jc w:val="right"/>
              <w:rPr>
                <w:rtl/>
              </w:rPr>
            </w:pPr>
            <w:r w:rsidRPr="00F635AD">
              <w:t>67%</w:t>
            </w:r>
          </w:p>
        </w:tc>
        <w:tc>
          <w:tcPr>
            <w:tcW w:w="1559" w:type="dxa"/>
            <w:shd w:val="clear" w:color="auto" w:fill="ECF4F5"/>
            <w:noWrap/>
            <w:vAlign w:val="bottom"/>
            <w:hideMark/>
          </w:tcPr>
          <w:p w14:paraId="5C9F5F56" w14:textId="77777777" w:rsidR="00D704E7" w:rsidRPr="00F635AD" w:rsidRDefault="00D704E7" w:rsidP="00F635AD">
            <w:pPr>
              <w:pStyle w:val="71R"/>
              <w:bidi w:val="0"/>
              <w:jc w:val="right"/>
            </w:pPr>
            <w:r w:rsidRPr="00F635AD">
              <w:rPr>
                <w:rtl/>
              </w:rPr>
              <w:t>16,171</w:t>
            </w:r>
            <w:r w:rsidRPr="00F635AD">
              <w:t xml:space="preserve"> </w:t>
            </w:r>
          </w:p>
        </w:tc>
        <w:tc>
          <w:tcPr>
            <w:tcW w:w="2119" w:type="dxa"/>
            <w:shd w:val="clear" w:color="auto" w:fill="ECF4F5"/>
          </w:tcPr>
          <w:p w14:paraId="69195FB3" w14:textId="77777777" w:rsidR="00D704E7" w:rsidRPr="00F635AD" w:rsidRDefault="00D704E7" w:rsidP="00F635AD">
            <w:pPr>
              <w:pStyle w:val="71R"/>
              <w:bidi w:val="0"/>
              <w:jc w:val="right"/>
              <w:rPr>
                <w:rtl/>
              </w:rPr>
            </w:pPr>
            <w:r w:rsidRPr="00F635AD">
              <w:t>33%</w:t>
            </w:r>
          </w:p>
        </w:tc>
      </w:tr>
      <w:tr w:rsidR="00600850" w:rsidRPr="00F635AD" w14:paraId="6DB89828" w14:textId="77777777" w:rsidTr="00600850">
        <w:trPr>
          <w:trHeight w:val="300"/>
        </w:trPr>
        <w:tc>
          <w:tcPr>
            <w:tcW w:w="910" w:type="dxa"/>
            <w:shd w:val="clear" w:color="auto" w:fill="DBE8EE"/>
            <w:noWrap/>
            <w:vAlign w:val="bottom"/>
            <w:hideMark/>
          </w:tcPr>
          <w:p w14:paraId="7FB4EC38" w14:textId="77777777" w:rsidR="00D704E7" w:rsidRPr="00F635AD" w:rsidRDefault="00D704E7" w:rsidP="00F635AD">
            <w:pPr>
              <w:pStyle w:val="71R"/>
            </w:pPr>
            <w:r w:rsidRPr="00F635AD">
              <w:rPr>
                <w:rtl/>
              </w:rPr>
              <w:t>לוד</w:t>
            </w:r>
          </w:p>
        </w:tc>
        <w:tc>
          <w:tcPr>
            <w:tcW w:w="1502" w:type="dxa"/>
            <w:shd w:val="clear" w:color="auto" w:fill="DBE8EE"/>
            <w:noWrap/>
            <w:vAlign w:val="bottom"/>
            <w:hideMark/>
          </w:tcPr>
          <w:p w14:paraId="5AD71994" w14:textId="77777777" w:rsidR="00D704E7" w:rsidRPr="00F635AD" w:rsidRDefault="00D704E7" w:rsidP="00F635AD">
            <w:pPr>
              <w:pStyle w:val="71R"/>
              <w:bidi w:val="0"/>
              <w:jc w:val="right"/>
            </w:pPr>
            <w:r w:rsidRPr="00F635AD">
              <w:rPr>
                <w:rFonts w:hint="cs"/>
                <w:rtl/>
              </w:rPr>
              <w:t>56,789</w:t>
            </w:r>
          </w:p>
        </w:tc>
        <w:tc>
          <w:tcPr>
            <w:tcW w:w="1984" w:type="dxa"/>
            <w:shd w:val="clear" w:color="auto" w:fill="DBE8EE"/>
          </w:tcPr>
          <w:p w14:paraId="08FD18B6" w14:textId="77777777" w:rsidR="00D704E7" w:rsidRPr="00F635AD" w:rsidRDefault="00D704E7" w:rsidP="00F635AD">
            <w:pPr>
              <w:pStyle w:val="71R"/>
              <w:bidi w:val="0"/>
              <w:jc w:val="right"/>
              <w:rPr>
                <w:rtl/>
              </w:rPr>
            </w:pPr>
            <w:r w:rsidRPr="00F635AD">
              <w:t>70%</w:t>
            </w:r>
          </w:p>
        </w:tc>
        <w:tc>
          <w:tcPr>
            <w:tcW w:w="1559" w:type="dxa"/>
            <w:shd w:val="clear" w:color="auto" w:fill="DBE8EE"/>
            <w:noWrap/>
            <w:vAlign w:val="bottom"/>
            <w:hideMark/>
          </w:tcPr>
          <w:p w14:paraId="70A9BEB4" w14:textId="77777777" w:rsidR="00D704E7" w:rsidRPr="00F635AD" w:rsidRDefault="00D704E7" w:rsidP="00F635AD">
            <w:pPr>
              <w:pStyle w:val="71R"/>
              <w:bidi w:val="0"/>
              <w:jc w:val="right"/>
            </w:pPr>
            <w:r w:rsidRPr="00F635AD">
              <w:rPr>
                <w:rFonts w:hint="cs"/>
                <w:rtl/>
              </w:rPr>
              <w:t>24,143</w:t>
            </w:r>
            <w:r w:rsidRPr="00F635AD">
              <w:rPr>
                <w:rFonts w:hint="cs"/>
              </w:rPr>
              <w:t xml:space="preserve"> </w:t>
            </w:r>
          </w:p>
        </w:tc>
        <w:tc>
          <w:tcPr>
            <w:tcW w:w="2119" w:type="dxa"/>
            <w:shd w:val="clear" w:color="auto" w:fill="DBE8EE"/>
          </w:tcPr>
          <w:p w14:paraId="3B05EF42" w14:textId="77777777" w:rsidR="00D704E7" w:rsidRPr="00F635AD" w:rsidRDefault="00D704E7" w:rsidP="00F635AD">
            <w:pPr>
              <w:pStyle w:val="71R"/>
              <w:bidi w:val="0"/>
              <w:jc w:val="right"/>
            </w:pPr>
            <w:r w:rsidRPr="00F635AD">
              <w:t>30%</w:t>
            </w:r>
          </w:p>
        </w:tc>
      </w:tr>
    </w:tbl>
    <w:p w14:paraId="5DB226EC" w14:textId="547F6D1D" w:rsidR="00D704E7" w:rsidRDefault="00D704E7" w:rsidP="00F635AD">
      <w:pPr>
        <w:pStyle w:val="71a"/>
        <w:spacing w:after="0"/>
        <w:rPr>
          <w:rtl/>
        </w:rPr>
      </w:pPr>
      <w:r>
        <w:rPr>
          <w:rFonts w:hint="cs"/>
          <w:rtl/>
        </w:rPr>
        <w:t xml:space="preserve">על פי נתוני </w:t>
      </w:r>
      <w:proofErr w:type="spellStart"/>
      <w:r>
        <w:rPr>
          <w:rFonts w:hint="cs"/>
          <w:rtl/>
        </w:rPr>
        <w:t>הלמ"ס</w:t>
      </w:r>
      <w:proofErr w:type="spellEnd"/>
      <w:r>
        <w:rPr>
          <w:rFonts w:hint="cs"/>
          <w:rtl/>
        </w:rPr>
        <w:t>,</w:t>
      </w:r>
      <w:r w:rsidRPr="00F4675E">
        <w:rPr>
          <w:rFonts w:hint="cs"/>
          <w:rtl/>
        </w:rPr>
        <w:t xml:space="preserve"> בעיבוד משרד מבקר המדינה</w:t>
      </w:r>
      <w:r>
        <w:rPr>
          <w:rFonts w:hint="cs"/>
          <w:rtl/>
        </w:rPr>
        <w:t>.</w:t>
      </w:r>
      <w:r w:rsidRPr="00F4675E">
        <w:rPr>
          <w:rFonts w:hint="cs"/>
          <w:rtl/>
        </w:rPr>
        <w:t xml:space="preserve"> </w:t>
      </w:r>
    </w:p>
    <w:p w14:paraId="0F150548" w14:textId="37CE0A3B" w:rsidR="007B1244" w:rsidRDefault="00D704E7" w:rsidP="00603E61">
      <w:pPr>
        <w:pStyle w:val="71a"/>
        <w:spacing w:before="0" w:after="0"/>
        <w:ind w:left="227" w:hanging="227"/>
        <w:rPr>
          <w:rtl/>
        </w:rPr>
      </w:pPr>
      <w:r>
        <w:rPr>
          <w:rFonts w:hint="cs"/>
          <w:rtl/>
        </w:rPr>
        <w:t>*</w:t>
      </w:r>
      <w:r w:rsidRPr="003C2AB9">
        <w:rPr>
          <w:rFonts w:hint="cs"/>
          <w:rtl/>
        </w:rPr>
        <w:t xml:space="preserve"> </w:t>
      </w:r>
      <w:r w:rsidR="00F635AD">
        <w:rPr>
          <w:rtl/>
        </w:rPr>
        <w:tab/>
      </w:r>
      <w:r w:rsidRPr="003C2AB9">
        <w:rPr>
          <w:rFonts w:hint="cs"/>
          <w:rtl/>
        </w:rPr>
        <w:t xml:space="preserve">בשטחה של יפו חיים כ-63,000 תושבים. בגזרת תחנת יפו שאחראית גם על אזורים נוספים מתגוררים </w:t>
      </w:r>
      <w:r w:rsidR="00603E61">
        <w:rPr>
          <w:rFonts w:hint="cs"/>
          <w:rtl/>
        </w:rPr>
        <w:t xml:space="preserve">               </w:t>
      </w:r>
      <w:r w:rsidRPr="003C2AB9">
        <w:rPr>
          <w:rFonts w:hint="cs"/>
          <w:rtl/>
        </w:rPr>
        <w:t>כ-90,000 תושבים.</w:t>
      </w:r>
      <w:r>
        <w:rPr>
          <w:rFonts w:hint="cs"/>
          <w:rtl/>
        </w:rPr>
        <w:t xml:space="preserve"> </w:t>
      </w:r>
    </w:p>
    <w:p w14:paraId="2A39EAAF" w14:textId="77777777" w:rsidR="007B1244" w:rsidRDefault="007B1244" w:rsidP="00F635AD">
      <w:pPr>
        <w:pStyle w:val="71a"/>
        <w:spacing w:before="0" w:after="0"/>
        <w:rPr>
          <w:rtl/>
        </w:rPr>
      </w:pPr>
    </w:p>
    <w:p w14:paraId="168C1742" w14:textId="4376D2C9" w:rsidR="00D704E7" w:rsidRDefault="00D704E7" w:rsidP="00F635AD">
      <w:pPr>
        <w:pStyle w:val="71a"/>
        <w:spacing w:before="0" w:after="0"/>
        <w:rPr>
          <w:rtl/>
        </w:rPr>
      </w:pPr>
    </w:p>
    <w:p w14:paraId="59D234FF" w14:textId="77777777" w:rsidR="00AB024C" w:rsidRDefault="00AB024C">
      <w:pPr>
        <w:bidi w:val="0"/>
        <w:spacing w:after="200" w:line="276" w:lineRule="auto"/>
        <w:rPr>
          <w:rFonts w:ascii="Tahoma" w:eastAsiaTheme="majorEastAsia" w:hAnsi="Tahoma" w:cs="Tahoma"/>
          <w:b/>
          <w:bCs/>
          <w:color w:val="00305F"/>
          <w:sz w:val="28"/>
          <w:szCs w:val="28"/>
          <w:rtl/>
        </w:rPr>
      </w:pPr>
      <w:r>
        <w:rPr>
          <w:rtl/>
        </w:rPr>
        <w:br w:type="page"/>
      </w:r>
    </w:p>
    <w:p w14:paraId="1A79127E" w14:textId="73352B7C" w:rsidR="00D704E7" w:rsidRPr="00610EE1" w:rsidRDefault="00937E72" w:rsidP="00600850">
      <w:pPr>
        <w:pStyle w:val="71414"/>
      </w:pPr>
      <w:r>
        <w:rPr>
          <w:rFonts w:hint="cs"/>
          <w:rtl/>
        </w:rPr>
        <w:lastRenderedPageBreak/>
        <w:t xml:space="preserve">1. </w:t>
      </w:r>
      <w:r w:rsidR="00D704E7" w:rsidRPr="00610EE1">
        <w:rPr>
          <w:rFonts w:hint="cs"/>
          <w:rtl/>
        </w:rPr>
        <w:t>ניתוח סטטיסטי של תיקים פליליים</w:t>
      </w:r>
      <w:r w:rsidR="00D704E7">
        <w:rPr>
          <w:rFonts w:hint="cs"/>
          <w:rtl/>
        </w:rPr>
        <w:t xml:space="preserve"> שנפתחו בערים המעורבות</w:t>
      </w:r>
      <w:r w:rsidR="00D704E7" w:rsidRPr="00610EE1">
        <w:rPr>
          <w:rFonts w:hint="cs"/>
          <w:rtl/>
        </w:rPr>
        <w:t xml:space="preserve"> </w:t>
      </w:r>
    </w:p>
    <w:p w14:paraId="3F098BCB" w14:textId="63AD1800" w:rsidR="00D704E7" w:rsidRDefault="00D704E7" w:rsidP="00252905">
      <w:pPr>
        <w:pStyle w:val="7190"/>
        <w:rPr>
          <w:rtl/>
        </w:rPr>
      </w:pPr>
      <w:r>
        <w:rPr>
          <w:rFonts w:hint="cs"/>
          <w:rtl/>
        </w:rPr>
        <w:t>להלן בתרשים 2 ובלוח 5 נתוני התיקים הפליליים (פ"א) שנפתחו בשנים 20</w:t>
      </w:r>
      <w:r w:rsidR="00F525B1">
        <w:rPr>
          <w:rFonts w:hint="cs"/>
          <w:rtl/>
        </w:rPr>
        <w:t>18</w:t>
      </w:r>
      <w:r>
        <w:rPr>
          <w:rFonts w:hint="cs"/>
          <w:rtl/>
        </w:rPr>
        <w:t xml:space="preserve"> - 20</w:t>
      </w:r>
      <w:r w:rsidR="00F525B1">
        <w:rPr>
          <w:rFonts w:hint="cs"/>
          <w:rtl/>
        </w:rPr>
        <w:t>21</w:t>
      </w:r>
      <w:r>
        <w:rPr>
          <w:rFonts w:hint="cs"/>
          <w:rtl/>
        </w:rPr>
        <w:t xml:space="preserve"> בתחנות המשטרה ביפו, בלוד ובעכו, בפילוח לסוגי עבירות ולקבוצות שיוך של התיקים לאוכלוסיות השונות ותיאור סטטוס העבירה.</w:t>
      </w:r>
    </w:p>
    <w:p w14:paraId="2487280E" w14:textId="4C094680" w:rsidR="00D704E7" w:rsidRPr="00792A07" w:rsidRDefault="007B1244" w:rsidP="00600850">
      <w:pPr>
        <w:pStyle w:val="718"/>
        <w:rPr>
          <w:rtl/>
        </w:rPr>
      </w:pPr>
      <w:r>
        <w:rPr>
          <w:rFonts w:ascii="David" w:hAnsi="David"/>
          <w:noProof/>
          <w:rtl/>
          <w:lang w:val="he-IL"/>
        </w:rPr>
        <w:drawing>
          <wp:anchor distT="0" distB="0" distL="114300" distR="114300" simplePos="0" relativeHeight="252364288" behindDoc="0" locked="0" layoutInCell="1" allowOverlap="1" wp14:anchorId="4A49D3CB" wp14:editId="4BA7BE3F">
            <wp:simplePos x="0" y="0"/>
            <wp:positionH relativeFrom="column">
              <wp:posOffset>-11430</wp:posOffset>
            </wp:positionH>
            <wp:positionV relativeFrom="paragraph">
              <wp:posOffset>271780</wp:posOffset>
            </wp:positionV>
            <wp:extent cx="4679315" cy="2989580"/>
            <wp:effectExtent l="0" t="0" r="0" b="1270"/>
            <wp:wrapSquare wrapText="bothSides"/>
            <wp:docPr id="109" name="Picture 109" descr="בתרשים מוצגים נתוני התיקים הפליליים שנפתחו בשנים 2018 - 2021 בתחנות המשטרה ביפו, בלוד ובעכו, בפילוח לסוגי עבירות:&#10;ביפו: 2,977 עבירות בתחום המוסר; 4,231 עבירות רכוש; 327 עבירות מין; 331 עבירות מרמה; 17 עבירות נגד אדם; 3,649 עבירות נגד גוף; 6,066 עבירות סדר ציבורי.&#10;בעכו: 2,712 עבירות בתחום המוסר; 2,518 עבירות רכוש; 141 עבירות מין; 225 עבירות מרמה; 3 עבירות נגד אדם; 2,106 עבירות נגד גוף; 3,146 עבירות סדר ציבורי.&#10;בלוד: 2,360 עבירות בתחום המוסר; 2,344 עבירות רכוש; 195 עבירות מין; 218 עבירות מרמה; 20 עבירות נגד אדם; 2,705 עבירות נגד גוף; 3,784 עבירות סדר ציבור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32" cstate="print">
                      <a:extLst>
                        <a:ext uri="{28A0092B-C50C-407E-A947-70E740481C1C}">
                          <a14:useLocalDpi xmlns:a14="http://schemas.microsoft.com/office/drawing/2010/main" val="0"/>
                        </a:ext>
                      </a:extLst>
                    </a:blip>
                    <a:srcRect t="2485"/>
                    <a:stretch/>
                  </pic:blipFill>
                  <pic:spPr bwMode="auto">
                    <a:xfrm>
                      <a:off x="0" y="0"/>
                      <a:ext cx="4679315" cy="2989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04E7" w:rsidRPr="00600850">
        <w:rPr>
          <w:rFonts w:hint="eastAsia"/>
          <w:b w:val="0"/>
          <w:bCs w:val="0"/>
          <w:rtl/>
        </w:rPr>
        <w:t>תרשים</w:t>
      </w:r>
      <w:r w:rsidR="00D704E7" w:rsidRPr="00600850">
        <w:rPr>
          <w:b w:val="0"/>
          <w:bCs w:val="0"/>
          <w:rtl/>
        </w:rPr>
        <w:t xml:space="preserve"> </w:t>
      </w:r>
      <w:r w:rsidR="00D704E7" w:rsidRPr="00600850">
        <w:rPr>
          <w:rFonts w:hint="cs"/>
          <w:b w:val="0"/>
          <w:bCs w:val="0"/>
          <w:rtl/>
        </w:rPr>
        <w:t>2:</w:t>
      </w:r>
      <w:r w:rsidR="00D704E7" w:rsidRPr="0005153C">
        <w:rPr>
          <w:rFonts w:hint="cs"/>
          <w:rtl/>
        </w:rPr>
        <w:t xml:space="preserve"> </w:t>
      </w:r>
      <w:r w:rsidR="00D704E7" w:rsidRPr="00792A07">
        <w:rPr>
          <w:rFonts w:hint="cs"/>
          <w:rtl/>
        </w:rPr>
        <w:t>פילוח תיקים פליליים לפי תחנות, 20</w:t>
      </w:r>
      <w:r w:rsidR="0003412D">
        <w:rPr>
          <w:rFonts w:hint="cs"/>
          <w:rtl/>
        </w:rPr>
        <w:t>18</w:t>
      </w:r>
      <w:r w:rsidR="00D704E7">
        <w:rPr>
          <w:rFonts w:hint="cs"/>
          <w:rtl/>
        </w:rPr>
        <w:t xml:space="preserve"> </w:t>
      </w:r>
      <w:r w:rsidR="00D704E7" w:rsidRPr="00792A07">
        <w:rPr>
          <w:rFonts w:hint="cs"/>
          <w:rtl/>
        </w:rPr>
        <w:t>-</w:t>
      </w:r>
      <w:r w:rsidR="00D704E7">
        <w:rPr>
          <w:rFonts w:hint="cs"/>
          <w:rtl/>
        </w:rPr>
        <w:t xml:space="preserve"> </w:t>
      </w:r>
      <w:r w:rsidR="00D704E7" w:rsidRPr="00792A07">
        <w:rPr>
          <w:rFonts w:hint="cs"/>
          <w:rtl/>
        </w:rPr>
        <w:t>20</w:t>
      </w:r>
      <w:r w:rsidR="0003412D">
        <w:rPr>
          <w:rFonts w:hint="cs"/>
          <w:rtl/>
        </w:rPr>
        <w:t>21</w:t>
      </w:r>
    </w:p>
    <w:p w14:paraId="73900607" w14:textId="77777777" w:rsidR="00D704E7" w:rsidRDefault="00D704E7" w:rsidP="00600850">
      <w:pPr>
        <w:pStyle w:val="71a"/>
        <w:rPr>
          <w:rtl/>
        </w:rPr>
      </w:pPr>
      <w:r>
        <w:rPr>
          <w:rFonts w:hint="cs"/>
          <w:rtl/>
        </w:rPr>
        <w:t>על פי נתונים על</w:t>
      </w:r>
      <w:r w:rsidRPr="00B42205">
        <w:rPr>
          <w:rFonts w:hint="cs"/>
          <w:rtl/>
        </w:rPr>
        <w:t xml:space="preserve"> תיקי</w:t>
      </w:r>
      <w:r>
        <w:rPr>
          <w:rFonts w:hint="cs"/>
          <w:rtl/>
        </w:rPr>
        <w:t>ם</w:t>
      </w:r>
      <w:r w:rsidRPr="00B42205">
        <w:rPr>
          <w:rFonts w:hint="cs"/>
          <w:rtl/>
        </w:rPr>
        <w:t xml:space="preserve"> פליליים שנפתחו במשטר</w:t>
      </w:r>
      <w:r>
        <w:rPr>
          <w:rFonts w:hint="cs"/>
          <w:rtl/>
        </w:rPr>
        <w:t>ה,</w:t>
      </w:r>
      <w:r w:rsidRPr="00B42205">
        <w:rPr>
          <w:rFonts w:hint="cs"/>
          <w:rtl/>
        </w:rPr>
        <w:t xml:space="preserve"> בעיבוד משרד מבקר המדינה</w:t>
      </w:r>
      <w:r>
        <w:rPr>
          <w:rFonts w:hint="cs"/>
          <w:rtl/>
        </w:rPr>
        <w:t>.</w:t>
      </w:r>
    </w:p>
    <w:p w14:paraId="16F5D5E7" w14:textId="77777777" w:rsidR="00AB024C" w:rsidRDefault="00AB024C">
      <w:pPr>
        <w:bidi w:val="0"/>
        <w:spacing w:after="200" w:line="276" w:lineRule="auto"/>
        <w:rPr>
          <w:rFonts w:ascii="Tahoma" w:eastAsiaTheme="minorEastAsia" w:hAnsi="Tahoma" w:cs="Tahoma"/>
          <w:color w:val="0D0D0D" w:themeColor="text1" w:themeTint="F2"/>
          <w:szCs w:val="20"/>
          <w:rtl/>
        </w:rPr>
      </w:pPr>
      <w:r>
        <w:rPr>
          <w:b/>
          <w:bCs/>
          <w:rtl/>
        </w:rPr>
        <w:br w:type="page"/>
      </w:r>
    </w:p>
    <w:p w14:paraId="798E4D5D" w14:textId="70480BB3" w:rsidR="00D704E7" w:rsidRDefault="00D704E7" w:rsidP="007B1244">
      <w:pPr>
        <w:pStyle w:val="718"/>
        <w:rPr>
          <w:rtl/>
        </w:rPr>
      </w:pPr>
      <w:r w:rsidRPr="007B1244">
        <w:rPr>
          <w:rFonts w:hint="cs"/>
          <w:b w:val="0"/>
          <w:bCs w:val="0"/>
          <w:rtl/>
        </w:rPr>
        <w:lastRenderedPageBreak/>
        <w:t>לוח 5:</w:t>
      </w:r>
      <w:r>
        <w:rPr>
          <w:rFonts w:hint="cs"/>
          <w:rtl/>
        </w:rPr>
        <w:t xml:space="preserve"> פילוח</w:t>
      </w:r>
      <w:r w:rsidRPr="00775597">
        <w:rPr>
          <w:rFonts w:hint="cs"/>
          <w:rtl/>
        </w:rPr>
        <w:t xml:space="preserve"> </w:t>
      </w:r>
      <w:r>
        <w:rPr>
          <w:rFonts w:hint="cs"/>
          <w:rtl/>
        </w:rPr>
        <w:t>ה</w:t>
      </w:r>
      <w:r w:rsidRPr="00775597">
        <w:rPr>
          <w:rFonts w:hint="cs"/>
          <w:rtl/>
        </w:rPr>
        <w:t xml:space="preserve">תיקים </w:t>
      </w:r>
      <w:r>
        <w:rPr>
          <w:rFonts w:hint="cs"/>
          <w:rtl/>
        </w:rPr>
        <w:t>ה</w:t>
      </w:r>
      <w:r w:rsidRPr="00775597">
        <w:rPr>
          <w:rFonts w:hint="cs"/>
          <w:rtl/>
        </w:rPr>
        <w:t xml:space="preserve">פליליים שנפתחו בשנים </w:t>
      </w:r>
      <w:r>
        <w:rPr>
          <w:rFonts w:hint="cs"/>
          <w:rtl/>
        </w:rPr>
        <w:t>2018 - 2021</w:t>
      </w:r>
      <w:r w:rsidRPr="00775597">
        <w:rPr>
          <w:rFonts w:hint="cs"/>
          <w:rtl/>
        </w:rPr>
        <w:t xml:space="preserve"> ב</w:t>
      </w:r>
      <w:r>
        <w:rPr>
          <w:rFonts w:hint="cs"/>
          <w:rtl/>
        </w:rPr>
        <w:t>תחנות המשטרה ביפו, בלוד ובעכו בחלוקה לפי אוכלוסייה</w:t>
      </w:r>
    </w:p>
    <w:tbl>
      <w:tblPr>
        <w:bidiVisual/>
        <w:tblW w:w="7360" w:type="dxa"/>
        <w:tblInd w:w="1481" w:type="dxa"/>
        <w:tblLook w:val="04A0" w:firstRow="1" w:lastRow="0" w:firstColumn="1" w:lastColumn="0" w:noHBand="0" w:noVBand="1"/>
      </w:tblPr>
      <w:tblGrid>
        <w:gridCol w:w="825"/>
        <w:gridCol w:w="789"/>
        <w:gridCol w:w="789"/>
        <w:gridCol w:w="838"/>
        <w:gridCol w:w="789"/>
        <w:gridCol w:w="789"/>
        <w:gridCol w:w="851"/>
        <w:gridCol w:w="852"/>
        <w:gridCol w:w="10"/>
        <w:gridCol w:w="818"/>
        <w:gridCol w:w="10"/>
      </w:tblGrid>
      <w:tr w:rsidR="003D29BE" w14:paraId="14B1433C" w14:textId="77777777" w:rsidTr="002A63F4">
        <w:trPr>
          <w:gridAfter w:val="1"/>
          <w:wAfter w:w="10" w:type="dxa"/>
          <w:trHeight w:val="192"/>
        </w:trPr>
        <w:tc>
          <w:tcPr>
            <w:tcW w:w="7350" w:type="dxa"/>
            <w:gridSpan w:val="10"/>
            <w:tcBorders>
              <w:left w:val="single" w:sz="4" w:space="0" w:color="auto"/>
              <w:right w:val="single" w:sz="4" w:space="0" w:color="auto"/>
            </w:tcBorders>
            <w:shd w:val="clear" w:color="auto" w:fill="C6DCE4"/>
            <w:noWrap/>
            <w:vAlign w:val="bottom"/>
          </w:tcPr>
          <w:p w14:paraId="067D6C52" w14:textId="276E8DAF" w:rsidR="003D29BE" w:rsidRPr="00E12CB0" w:rsidRDefault="003D29BE" w:rsidP="003D29BE">
            <w:pPr>
              <w:pStyle w:val="71R"/>
              <w:bidi w:val="0"/>
              <w:jc w:val="center"/>
              <w:rPr>
                <w:rFonts w:eastAsia="Times New Roman"/>
                <w:b/>
                <w:bCs/>
                <w:sz w:val="22"/>
                <w:szCs w:val="22"/>
              </w:rPr>
            </w:pPr>
            <w:r w:rsidRPr="00E12CB0">
              <w:rPr>
                <w:rFonts w:eastAsia="Times New Roman" w:hint="cs"/>
                <w:b/>
                <w:bCs/>
                <w:rtl/>
              </w:rPr>
              <w:t>לוד</w:t>
            </w:r>
          </w:p>
        </w:tc>
      </w:tr>
      <w:tr w:rsidR="002A63F4" w14:paraId="7D07A5A9" w14:textId="77777777" w:rsidTr="00C82DF7">
        <w:trPr>
          <w:gridAfter w:val="1"/>
          <w:wAfter w:w="10" w:type="dxa"/>
          <w:trHeight w:val="192"/>
        </w:trPr>
        <w:tc>
          <w:tcPr>
            <w:tcW w:w="825" w:type="dxa"/>
            <w:tcBorders>
              <w:left w:val="single" w:sz="4" w:space="0" w:color="auto"/>
              <w:right w:val="single" w:sz="4" w:space="0" w:color="auto"/>
            </w:tcBorders>
            <w:shd w:val="clear" w:color="auto" w:fill="C6DCE4"/>
            <w:noWrap/>
            <w:hideMark/>
          </w:tcPr>
          <w:p w14:paraId="25349C5F" w14:textId="77777777" w:rsidR="00D704E7" w:rsidRPr="00E12CB0" w:rsidRDefault="00D704E7" w:rsidP="003D29BE">
            <w:pPr>
              <w:pStyle w:val="71R"/>
              <w:rPr>
                <w:rFonts w:eastAsia="Times New Roman"/>
                <w:b/>
                <w:bCs/>
              </w:rPr>
            </w:pPr>
            <w:r w:rsidRPr="00E12CB0">
              <w:rPr>
                <w:rFonts w:eastAsia="Times New Roman"/>
                <w:b/>
                <w:bCs/>
                <w:rtl/>
              </w:rPr>
              <w:t>קבוצת שיוך</w:t>
            </w:r>
          </w:p>
        </w:tc>
        <w:tc>
          <w:tcPr>
            <w:tcW w:w="789" w:type="dxa"/>
            <w:tcBorders>
              <w:left w:val="single" w:sz="4" w:space="0" w:color="auto"/>
              <w:right w:val="single" w:sz="4" w:space="0" w:color="auto"/>
            </w:tcBorders>
            <w:shd w:val="clear" w:color="auto" w:fill="C6DCE4"/>
            <w:noWrap/>
            <w:hideMark/>
          </w:tcPr>
          <w:p w14:paraId="6E5FB1F1" w14:textId="77777777" w:rsidR="00D704E7" w:rsidRPr="00E12CB0" w:rsidRDefault="00D704E7" w:rsidP="003D29BE">
            <w:pPr>
              <w:pStyle w:val="71R"/>
              <w:rPr>
                <w:rFonts w:eastAsia="Times New Roman"/>
                <w:b/>
                <w:bCs/>
                <w:rtl/>
              </w:rPr>
            </w:pPr>
            <w:r w:rsidRPr="00E12CB0">
              <w:rPr>
                <w:rFonts w:eastAsia="Times New Roman"/>
                <w:b/>
                <w:bCs/>
                <w:rtl/>
              </w:rPr>
              <w:t xml:space="preserve">עבירות </w:t>
            </w:r>
            <w:r w:rsidRPr="00E12CB0">
              <w:rPr>
                <w:rFonts w:eastAsia="Times New Roman" w:hint="cs"/>
                <w:b/>
                <w:bCs/>
                <w:rtl/>
              </w:rPr>
              <w:t xml:space="preserve">בתחום </w:t>
            </w:r>
            <w:r w:rsidRPr="00E12CB0">
              <w:rPr>
                <w:rFonts w:eastAsia="Times New Roman"/>
                <w:b/>
                <w:bCs/>
                <w:rtl/>
              </w:rPr>
              <w:t>המוסר</w:t>
            </w:r>
          </w:p>
        </w:tc>
        <w:tc>
          <w:tcPr>
            <w:tcW w:w="789" w:type="dxa"/>
            <w:tcBorders>
              <w:left w:val="single" w:sz="4" w:space="0" w:color="auto"/>
              <w:right w:val="single" w:sz="4" w:space="0" w:color="auto"/>
            </w:tcBorders>
            <w:shd w:val="clear" w:color="auto" w:fill="C6DCE4"/>
            <w:noWrap/>
            <w:hideMark/>
          </w:tcPr>
          <w:p w14:paraId="683A5030" w14:textId="77777777" w:rsidR="00D704E7" w:rsidRPr="00E12CB0" w:rsidRDefault="00D704E7" w:rsidP="003D29BE">
            <w:pPr>
              <w:pStyle w:val="71R"/>
              <w:rPr>
                <w:rFonts w:eastAsia="Times New Roman"/>
                <w:b/>
                <w:bCs/>
                <w:rtl/>
              </w:rPr>
            </w:pPr>
            <w:r w:rsidRPr="00E12CB0">
              <w:rPr>
                <w:rFonts w:eastAsia="Times New Roman"/>
                <w:b/>
                <w:bCs/>
                <w:rtl/>
              </w:rPr>
              <w:t>עבירות רכוש</w:t>
            </w:r>
          </w:p>
        </w:tc>
        <w:tc>
          <w:tcPr>
            <w:tcW w:w="838" w:type="dxa"/>
            <w:tcBorders>
              <w:left w:val="single" w:sz="4" w:space="0" w:color="auto"/>
              <w:right w:val="single" w:sz="4" w:space="0" w:color="auto"/>
            </w:tcBorders>
            <w:shd w:val="clear" w:color="auto" w:fill="C6DCE4"/>
            <w:noWrap/>
            <w:hideMark/>
          </w:tcPr>
          <w:p w14:paraId="20233DBF" w14:textId="77777777" w:rsidR="00D704E7" w:rsidRPr="00E12CB0" w:rsidRDefault="00D704E7" w:rsidP="003D29BE">
            <w:pPr>
              <w:pStyle w:val="71R"/>
              <w:rPr>
                <w:rFonts w:eastAsia="Times New Roman"/>
                <w:b/>
                <w:bCs/>
                <w:rtl/>
              </w:rPr>
            </w:pPr>
            <w:r w:rsidRPr="00E12CB0">
              <w:rPr>
                <w:rFonts w:eastAsia="Times New Roman"/>
                <w:b/>
                <w:bCs/>
                <w:rtl/>
              </w:rPr>
              <w:t>עבירות מין</w:t>
            </w:r>
          </w:p>
        </w:tc>
        <w:tc>
          <w:tcPr>
            <w:tcW w:w="789" w:type="dxa"/>
            <w:tcBorders>
              <w:left w:val="single" w:sz="4" w:space="0" w:color="auto"/>
              <w:right w:val="single" w:sz="4" w:space="0" w:color="auto"/>
            </w:tcBorders>
            <w:shd w:val="clear" w:color="auto" w:fill="C6DCE4"/>
            <w:noWrap/>
            <w:hideMark/>
          </w:tcPr>
          <w:p w14:paraId="030488FB" w14:textId="77777777" w:rsidR="00D704E7" w:rsidRPr="00E12CB0" w:rsidRDefault="00D704E7" w:rsidP="003D29BE">
            <w:pPr>
              <w:pStyle w:val="71R"/>
              <w:rPr>
                <w:rFonts w:eastAsia="Times New Roman"/>
                <w:b/>
                <w:bCs/>
                <w:rtl/>
              </w:rPr>
            </w:pPr>
            <w:r w:rsidRPr="00E12CB0">
              <w:rPr>
                <w:rFonts w:eastAsia="Times New Roman"/>
                <w:b/>
                <w:bCs/>
                <w:rtl/>
              </w:rPr>
              <w:t>עבירות מרמה</w:t>
            </w:r>
          </w:p>
        </w:tc>
        <w:tc>
          <w:tcPr>
            <w:tcW w:w="789" w:type="dxa"/>
            <w:tcBorders>
              <w:left w:val="single" w:sz="4" w:space="0" w:color="auto"/>
              <w:right w:val="single" w:sz="4" w:space="0" w:color="auto"/>
            </w:tcBorders>
            <w:shd w:val="clear" w:color="auto" w:fill="C6DCE4"/>
            <w:noWrap/>
            <w:hideMark/>
          </w:tcPr>
          <w:p w14:paraId="6007A853" w14:textId="77777777" w:rsidR="00D704E7" w:rsidRPr="00E12CB0" w:rsidRDefault="00D704E7" w:rsidP="003D29BE">
            <w:pPr>
              <w:pStyle w:val="71R"/>
              <w:rPr>
                <w:rFonts w:eastAsia="Times New Roman"/>
                <w:b/>
                <w:bCs/>
                <w:rtl/>
              </w:rPr>
            </w:pPr>
            <w:r w:rsidRPr="00E12CB0">
              <w:rPr>
                <w:rFonts w:eastAsia="Times New Roman"/>
                <w:b/>
                <w:bCs/>
                <w:rtl/>
              </w:rPr>
              <w:t>עבירות נגד אדם</w:t>
            </w:r>
          </w:p>
        </w:tc>
        <w:tc>
          <w:tcPr>
            <w:tcW w:w="851" w:type="dxa"/>
            <w:tcBorders>
              <w:left w:val="single" w:sz="4" w:space="0" w:color="auto"/>
              <w:right w:val="single" w:sz="4" w:space="0" w:color="auto"/>
            </w:tcBorders>
            <w:shd w:val="clear" w:color="auto" w:fill="C6DCE4"/>
            <w:noWrap/>
            <w:hideMark/>
          </w:tcPr>
          <w:p w14:paraId="20D15944" w14:textId="77777777" w:rsidR="00D704E7" w:rsidRPr="00E12CB0" w:rsidRDefault="00D704E7" w:rsidP="003D29BE">
            <w:pPr>
              <w:pStyle w:val="71R"/>
              <w:rPr>
                <w:rFonts w:eastAsia="Times New Roman"/>
                <w:b/>
                <w:bCs/>
                <w:rtl/>
              </w:rPr>
            </w:pPr>
            <w:r w:rsidRPr="00E12CB0">
              <w:rPr>
                <w:rFonts w:eastAsia="Times New Roman"/>
                <w:b/>
                <w:bCs/>
                <w:rtl/>
              </w:rPr>
              <w:t>עבירות נגד גוף</w:t>
            </w:r>
          </w:p>
        </w:tc>
        <w:tc>
          <w:tcPr>
            <w:tcW w:w="852" w:type="dxa"/>
            <w:tcBorders>
              <w:left w:val="single" w:sz="4" w:space="0" w:color="auto"/>
              <w:right w:val="single" w:sz="4" w:space="0" w:color="auto"/>
            </w:tcBorders>
            <w:shd w:val="clear" w:color="auto" w:fill="C6DCE4"/>
            <w:noWrap/>
            <w:hideMark/>
          </w:tcPr>
          <w:p w14:paraId="1A5A3968" w14:textId="77777777" w:rsidR="00D704E7" w:rsidRPr="00E12CB0" w:rsidRDefault="00D704E7" w:rsidP="003D29BE">
            <w:pPr>
              <w:pStyle w:val="71R"/>
              <w:rPr>
                <w:rFonts w:eastAsia="Times New Roman"/>
                <w:b/>
                <w:bCs/>
                <w:rtl/>
              </w:rPr>
            </w:pPr>
            <w:r w:rsidRPr="00E12CB0">
              <w:rPr>
                <w:rFonts w:eastAsia="Times New Roman"/>
                <w:b/>
                <w:bCs/>
                <w:rtl/>
              </w:rPr>
              <w:t>עבירות סדר ציבורי</w:t>
            </w:r>
          </w:p>
        </w:tc>
        <w:tc>
          <w:tcPr>
            <w:tcW w:w="828" w:type="dxa"/>
            <w:gridSpan w:val="2"/>
            <w:tcBorders>
              <w:left w:val="single" w:sz="4" w:space="0" w:color="auto"/>
              <w:right w:val="single" w:sz="4" w:space="0" w:color="auto"/>
            </w:tcBorders>
            <w:shd w:val="clear" w:color="auto" w:fill="C6DCE4"/>
            <w:noWrap/>
            <w:hideMark/>
          </w:tcPr>
          <w:p w14:paraId="12590AFF" w14:textId="77777777" w:rsidR="00D704E7" w:rsidRPr="00E12CB0" w:rsidRDefault="00D704E7" w:rsidP="003D29BE">
            <w:pPr>
              <w:pStyle w:val="71R"/>
              <w:rPr>
                <w:rFonts w:eastAsia="Times New Roman"/>
                <w:b/>
                <w:bCs/>
                <w:rtl/>
              </w:rPr>
            </w:pPr>
            <w:r w:rsidRPr="00E12CB0">
              <w:rPr>
                <w:rFonts w:eastAsia="Times New Roman" w:hint="cs"/>
                <w:b/>
                <w:bCs/>
                <w:rtl/>
              </w:rPr>
              <w:t>סה"כ</w:t>
            </w:r>
          </w:p>
        </w:tc>
      </w:tr>
      <w:tr w:rsidR="002A63F4" w14:paraId="0AB5BEA0" w14:textId="77777777" w:rsidTr="00C82DF7">
        <w:trPr>
          <w:gridAfter w:val="1"/>
          <w:wAfter w:w="10" w:type="dxa"/>
          <w:trHeight w:val="192"/>
        </w:trPr>
        <w:tc>
          <w:tcPr>
            <w:tcW w:w="825" w:type="dxa"/>
            <w:tcBorders>
              <w:top w:val="nil"/>
              <w:left w:val="single" w:sz="4" w:space="0" w:color="auto"/>
              <w:right w:val="single" w:sz="4" w:space="0" w:color="auto"/>
            </w:tcBorders>
            <w:shd w:val="clear" w:color="auto" w:fill="DBE8EE"/>
            <w:noWrap/>
            <w:vAlign w:val="bottom"/>
            <w:hideMark/>
          </w:tcPr>
          <w:p w14:paraId="296B3A1C" w14:textId="77777777" w:rsidR="00D704E7" w:rsidRPr="00E12CB0" w:rsidRDefault="00D704E7" w:rsidP="003D29BE">
            <w:pPr>
              <w:pStyle w:val="71R"/>
              <w:rPr>
                <w:rFonts w:eastAsia="Times New Roman"/>
                <w:b/>
                <w:bCs/>
              </w:rPr>
            </w:pPr>
            <w:r w:rsidRPr="00E12CB0">
              <w:rPr>
                <w:rFonts w:eastAsia="Times New Roman"/>
                <w:b/>
                <w:bCs/>
                <w:rtl/>
              </w:rPr>
              <w:t>אחר</w:t>
            </w:r>
          </w:p>
        </w:tc>
        <w:tc>
          <w:tcPr>
            <w:tcW w:w="789" w:type="dxa"/>
            <w:tcBorders>
              <w:top w:val="nil"/>
              <w:left w:val="single" w:sz="4" w:space="0" w:color="auto"/>
              <w:right w:val="single" w:sz="4" w:space="0" w:color="auto"/>
            </w:tcBorders>
            <w:shd w:val="clear" w:color="auto" w:fill="DBE8EE"/>
            <w:noWrap/>
            <w:vAlign w:val="bottom"/>
            <w:hideMark/>
          </w:tcPr>
          <w:p w14:paraId="11A10570" w14:textId="77777777" w:rsidR="00D704E7" w:rsidRPr="00702821" w:rsidRDefault="00D704E7" w:rsidP="003901B7">
            <w:pPr>
              <w:pStyle w:val="71R"/>
              <w:bidi w:val="0"/>
              <w:jc w:val="right"/>
              <w:rPr>
                <w:rFonts w:eastAsia="Times New Roman"/>
                <w:szCs w:val="20"/>
                <w:rtl/>
              </w:rPr>
            </w:pPr>
            <w:r w:rsidRPr="00702821">
              <w:rPr>
                <w:rFonts w:eastAsia="Times New Roman"/>
                <w:szCs w:val="20"/>
              </w:rPr>
              <w:t>10</w:t>
            </w:r>
          </w:p>
        </w:tc>
        <w:tc>
          <w:tcPr>
            <w:tcW w:w="789" w:type="dxa"/>
            <w:tcBorders>
              <w:top w:val="nil"/>
              <w:left w:val="single" w:sz="4" w:space="0" w:color="auto"/>
              <w:right w:val="single" w:sz="4" w:space="0" w:color="auto"/>
            </w:tcBorders>
            <w:shd w:val="clear" w:color="auto" w:fill="DBE8EE"/>
            <w:noWrap/>
            <w:vAlign w:val="bottom"/>
            <w:hideMark/>
          </w:tcPr>
          <w:p w14:paraId="695A552E" w14:textId="77777777" w:rsidR="00D704E7" w:rsidRPr="00702821" w:rsidRDefault="00D704E7" w:rsidP="003901B7">
            <w:pPr>
              <w:pStyle w:val="71R"/>
              <w:bidi w:val="0"/>
              <w:jc w:val="right"/>
              <w:rPr>
                <w:rFonts w:eastAsia="Times New Roman"/>
                <w:szCs w:val="20"/>
              </w:rPr>
            </w:pPr>
            <w:r w:rsidRPr="00702821">
              <w:rPr>
                <w:rFonts w:eastAsia="Times New Roman"/>
                <w:szCs w:val="20"/>
              </w:rPr>
              <w:t>97</w:t>
            </w:r>
          </w:p>
        </w:tc>
        <w:tc>
          <w:tcPr>
            <w:tcW w:w="838" w:type="dxa"/>
            <w:tcBorders>
              <w:top w:val="nil"/>
              <w:left w:val="single" w:sz="4" w:space="0" w:color="auto"/>
              <w:right w:val="single" w:sz="4" w:space="0" w:color="auto"/>
            </w:tcBorders>
            <w:shd w:val="clear" w:color="auto" w:fill="DBE8EE"/>
            <w:noWrap/>
            <w:vAlign w:val="bottom"/>
            <w:hideMark/>
          </w:tcPr>
          <w:p w14:paraId="4982A817" w14:textId="77777777" w:rsidR="00D704E7" w:rsidRPr="00702821" w:rsidRDefault="00D704E7" w:rsidP="003D29BE">
            <w:pPr>
              <w:pStyle w:val="71R"/>
              <w:rPr>
                <w:rFonts w:eastAsia="Times New Roman"/>
                <w:szCs w:val="20"/>
                <w:rtl/>
              </w:rPr>
            </w:pPr>
            <w:r w:rsidRPr="00702821">
              <w:rPr>
                <w:rFonts w:eastAsia="Times New Roman"/>
                <w:szCs w:val="20"/>
              </w:rPr>
              <w:t>8</w:t>
            </w:r>
          </w:p>
        </w:tc>
        <w:tc>
          <w:tcPr>
            <w:tcW w:w="789" w:type="dxa"/>
            <w:tcBorders>
              <w:top w:val="nil"/>
              <w:left w:val="single" w:sz="4" w:space="0" w:color="auto"/>
              <w:right w:val="single" w:sz="4" w:space="0" w:color="auto"/>
            </w:tcBorders>
            <w:shd w:val="clear" w:color="auto" w:fill="DBE8EE"/>
            <w:noWrap/>
            <w:vAlign w:val="bottom"/>
            <w:hideMark/>
          </w:tcPr>
          <w:p w14:paraId="34776727" w14:textId="77777777" w:rsidR="00D704E7" w:rsidRPr="00702821" w:rsidRDefault="00D704E7" w:rsidP="003D29BE">
            <w:pPr>
              <w:pStyle w:val="71R"/>
              <w:rPr>
                <w:rFonts w:eastAsia="Times New Roman"/>
                <w:szCs w:val="20"/>
              </w:rPr>
            </w:pPr>
            <w:r w:rsidRPr="00702821">
              <w:rPr>
                <w:rFonts w:eastAsia="Times New Roman"/>
                <w:szCs w:val="20"/>
              </w:rPr>
              <w:t>45</w:t>
            </w:r>
          </w:p>
        </w:tc>
        <w:tc>
          <w:tcPr>
            <w:tcW w:w="789" w:type="dxa"/>
            <w:tcBorders>
              <w:top w:val="nil"/>
              <w:left w:val="single" w:sz="4" w:space="0" w:color="auto"/>
              <w:right w:val="single" w:sz="4" w:space="0" w:color="auto"/>
            </w:tcBorders>
            <w:shd w:val="clear" w:color="auto" w:fill="DBE8EE"/>
            <w:noWrap/>
            <w:vAlign w:val="bottom"/>
            <w:hideMark/>
          </w:tcPr>
          <w:p w14:paraId="63BD131D" w14:textId="77777777" w:rsidR="00D704E7" w:rsidRPr="00702821" w:rsidRDefault="00D704E7" w:rsidP="003D29BE">
            <w:pPr>
              <w:pStyle w:val="71R"/>
              <w:rPr>
                <w:rFonts w:eastAsia="Times New Roman"/>
                <w:szCs w:val="20"/>
              </w:rPr>
            </w:pPr>
            <w:r w:rsidRPr="00702821">
              <w:rPr>
                <w:rFonts w:eastAsia="Times New Roman"/>
                <w:szCs w:val="20"/>
              </w:rPr>
              <w:t>1</w:t>
            </w:r>
          </w:p>
        </w:tc>
        <w:tc>
          <w:tcPr>
            <w:tcW w:w="851" w:type="dxa"/>
            <w:tcBorders>
              <w:top w:val="nil"/>
              <w:left w:val="single" w:sz="4" w:space="0" w:color="auto"/>
              <w:right w:val="single" w:sz="4" w:space="0" w:color="auto"/>
            </w:tcBorders>
            <w:shd w:val="clear" w:color="auto" w:fill="DBE8EE"/>
            <w:noWrap/>
            <w:vAlign w:val="bottom"/>
            <w:hideMark/>
          </w:tcPr>
          <w:p w14:paraId="67933878" w14:textId="77777777" w:rsidR="00D704E7" w:rsidRPr="00702821" w:rsidRDefault="00D704E7" w:rsidP="00671BCC">
            <w:pPr>
              <w:pStyle w:val="71R"/>
              <w:bidi w:val="0"/>
              <w:jc w:val="right"/>
              <w:rPr>
                <w:rFonts w:eastAsia="Times New Roman"/>
                <w:szCs w:val="20"/>
              </w:rPr>
            </w:pPr>
            <w:r w:rsidRPr="00702821">
              <w:rPr>
                <w:rFonts w:eastAsia="Times New Roman"/>
                <w:szCs w:val="20"/>
              </w:rPr>
              <w:t>122</w:t>
            </w:r>
          </w:p>
        </w:tc>
        <w:tc>
          <w:tcPr>
            <w:tcW w:w="852" w:type="dxa"/>
            <w:tcBorders>
              <w:top w:val="nil"/>
              <w:left w:val="single" w:sz="4" w:space="0" w:color="auto"/>
              <w:right w:val="single" w:sz="4" w:space="0" w:color="auto"/>
            </w:tcBorders>
            <w:shd w:val="clear" w:color="auto" w:fill="DBE8EE"/>
            <w:noWrap/>
            <w:vAlign w:val="bottom"/>
            <w:hideMark/>
          </w:tcPr>
          <w:p w14:paraId="15EA33E1" w14:textId="77777777" w:rsidR="00D704E7" w:rsidRPr="00702821" w:rsidRDefault="00D704E7" w:rsidP="00671BCC">
            <w:pPr>
              <w:pStyle w:val="71R"/>
              <w:bidi w:val="0"/>
              <w:jc w:val="right"/>
              <w:rPr>
                <w:rFonts w:eastAsia="Times New Roman"/>
                <w:szCs w:val="20"/>
              </w:rPr>
            </w:pPr>
            <w:r w:rsidRPr="00702821">
              <w:rPr>
                <w:rFonts w:eastAsia="Times New Roman"/>
                <w:szCs w:val="20"/>
              </w:rPr>
              <w:t>785</w:t>
            </w:r>
          </w:p>
        </w:tc>
        <w:tc>
          <w:tcPr>
            <w:tcW w:w="828" w:type="dxa"/>
            <w:gridSpan w:val="2"/>
            <w:tcBorders>
              <w:top w:val="nil"/>
              <w:left w:val="single" w:sz="4" w:space="0" w:color="auto"/>
              <w:right w:val="single" w:sz="4" w:space="0" w:color="auto"/>
            </w:tcBorders>
            <w:shd w:val="clear" w:color="auto" w:fill="DBE8EE"/>
            <w:noWrap/>
            <w:vAlign w:val="bottom"/>
            <w:hideMark/>
          </w:tcPr>
          <w:p w14:paraId="54D501E0" w14:textId="77777777" w:rsidR="00D704E7" w:rsidRPr="00702821" w:rsidRDefault="00D704E7" w:rsidP="00671BCC">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068</w:t>
            </w:r>
          </w:p>
        </w:tc>
      </w:tr>
      <w:tr w:rsidR="002A63F4" w14:paraId="242C10D1" w14:textId="77777777" w:rsidTr="00C82DF7">
        <w:trPr>
          <w:gridAfter w:val="1"/>
          <w:wAfter w:w="10" w:type="dxa"/>
          <w:trHeight w:val="192"/>
        </w:trPr>
        <w:tc>
          <w:tcPr>
            <w:tcW w:w="825" w:type="dxa"/>
            <w:tcBorders>
              <w:top w:val="nil"/>
              <w:left w:val="single" w:sz="4" w:space="0" w:color="auto"/>
              <w:right w:val="single" w:sz="4" w:space="0" w:color="auto"/>
            </w:tcBorders>
            <w:shd w:val="clear" w:color="auto" w:fill="ECF4F5"/>
            <w:noWrap/>
            <w:vAlign w:val="bottom"/>
            <w:hideMark/>
          </w:tcPr>
          <w:p w14:paraId="795EC834" w14:textId="77777777" w:rsidR="00D704E7" w:rsidRPr="00E12CB0" w:rsidRDefault="00D704E7" w:rsidP="003D29BE">
            <w:pPr>
              <w:pStyle w:val="71R"/>
              <w:rPr>
                <w:rFonts w:eastAsia="Times New Roman"/>
                <w:b/>
                <w:bCs/>
              </w:rPr>
            </w:pPr>
            <w:r w:rsidRPr="00E12CB0">
              <w:rPr>
                <w:rFonts w:eastAsia="Times New Roman"/>
                <w:b/>
                <w:bCs/>
                <w:rtl/>
              </w:rPr>
              <w:t>יהודי</w:t>
            </w:r>
          </w:p>
        </w:tc>
        <w:tc>
          <w:tcPr>
            <w:tcW w:w="789" w:type="dxa"/>
            <w:tcBorders>
              <w:top w:val="nil"/>
              <w:left w:val="single" w:sz="4" w:space="0" w:color="auto"/>
              <w:right w:val="single" w:sz="4" w:space="0" w:color="auto"/>
            </w:tcBorders>
            <w:shd w:val="clear" w:color="auto" w:fill="ECF4F5"/>
            <w:noWrap/>
            <w:vAlign w:val="bottom"/>
            <w:hideMark/>
          </w:tcPr>
          <w:p w14:paraId="4433690D" w14:textId="77777777" w:rsidR="00D704E7" w:rsidRPr="00702821" w:rsidRDefault="00D704E7" w:rsidP="003901B7">
            <w:pPr>
              <w:pStyle w:val="71R"/>
              <w:bidi w:val="0"/>
              <w:jc w:val="right"/>
              <w:rPr>
                <w:rFonts w:eastAsia="Times New Roman"/>
                <w:szCs w:val="20"/>
                <w:rtl/>
              </w:rPr>
            </w:pPr>
            <w:r w:rsidRPr="00702821">
              <w:rPr>
                <w:rFonts w:eastAsia="Times New Roman"/>
                <w:szCs w:val="20"/>
              </w:rPr>
              <w:t>840</w:t>
            </w:r>
          </w:p>
        </w:tc>
        <w:tc>
          <w:tcPr>
            <w:tcW w:w="789" w:type="dxa"/>
            <w:tcBorders>
              <w:top w:val="nil"/>
              <w:left w:val="single" w:sz="4" w:space="0" w:color="auto"/>
              <w:right w:val="single" w:sz="4" w:space="0" w:color="auto"/>
            </w:tcBorders>
            <w:shd w:val="clear" w:color="auto" w:fill="ECF4F5"/>
            <w:noWrap/>
            <w:vAlign w:val="bottom"/>
            <w:hideMark/>
          </w:tcPr>
          <w:p w14:paraId="035202CD" w14:textId="77777777" w:rsidR="00D704E7" w:rsidRPr="00702821" w:rsidRDefault="00D704E7" w:rsidP="003901B7">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118</w:t>
            </w:r>
          </w:p>
        </w:tc>
        <w:tc>
          <w:tcPr>
            <w:tcW w:w="838" w:type="dxa"/>
            <w:tcBorders>
              <w:top w:val="nil"/>
              <w:left w:val="single" w:sz="4" w:space="0" w:color="auto"/>
              <w:right w:val="single" w:sz="4" w:space="0" w:color="auto"/>
            </w:tcBorders>
            <w:shd w:val="clear" w:color="auto" w:fill="ECF4F5"/>
            <w:noWrap/>
            <w:vAlign w:val="bottom"/>
            <w:hideMark/>
          </w:tcPr>
          <w:p w14:paraId="7C42153C" w14:textId="77777777" w:rsidR="00D704E7" w:rsidRPr="00702821" w:rsidRDefault="00D704E7" w:rsidP="003D29BE">
            <w:pPr>
              <w:pStyle w:val="71R"/>
              <w:rPr>
                <w:rFonts w:eastAsia="Times New Roman"/>
                <w:szCs w:val="20"/>
              </w:rPr>
            </w:pPr>
            <w:r w:rsidRPr="00702821">
              <w:rPr>
                <w:rFonts w:eastAsia="Times New Roman"/>
                <w:szCs w:val="20"/>
              </w:rPr>
              <w:t>139</w:t>
            </w:r>
          </w:p>
        </w:tc>
        <w:tc>
          <w:tcPr>
            <w:tcW w:w="789" w:type="dxa"/>
            <w:tcBorders>
              <w:top w:val="nil"/>
              <w:left w:val="single" w:sz="4" w:space="0" w:color="auto"/>
              <w:right w:val="single" w:sz="4" w:space="0" w:color="auto"/>
            </w:tcBorders>
            <w:shd w:val="clear" w:color="auto" w:fill="ECF4F5"/>
            <w:noWrap/>
            <w:vAlign w:val="bottom"/>
            <w:hideMark/>
          </w:tcPr>
          <w:p w14:paraId="0E35A9CB" w14:textId="77777777" w:rsidR="00D704E7" w:rsidRPr="00702821" w:rsidRDefault="00D704E7" w:rsidP="003D29BE">
            <w:pPr>
              <w:pStyle w:val="71R"/>
              <w:rPr>
                <w:rFonts w:eastAsia="Times New Roman"/>
                <w:szCs w:val="20"/>
              </w:rPr>
            </w:pPr>
            <w:r w:rsidRPr="00702821">
              <w:rPr>
                <w:rFonts w:eastAsia="Times New Roman"/>
                <w:szCs w:val="20"/>
              </w:rPr>
              <w:t>100</w:t>
            </w:r>
          </w:p>
        </w:tc>
        <w:tc>
          <w:tcPr>
            <w:tcW w:w="789" w:type="dxa"/>
            <w:tcBorders>
              <w:top w:val="nil"/>
              <w:left w:val="single" w:sz="4" w:space="0" w:color="auto"/>
              <w:right w:val="single" w:sz="4" w:space="0" w:color="auto"/>
            </w:tcBorders>
            <w:shd w:val="clear" w:color="auto" w:fill="ECF4F5"/>
            <w:noWrap/>
            <w:vAlign w:val="bottom"/>
            <w:hideMark/>
          </w:tcPr>
          <w:p w14:paraId="3BBF990D" w14:textId="77777777" w:rsidR="00D704E7" w:rsidRPr="00702821" w:rsidRDefault="00D704E7" w:rsidP="003D29BE">
            <w:pPr>
              <w:pStyle w:val="71R"/>
              <w:rPr>
                <w:rFonts w:eastAsia="Times New Roman"/>
                <w:szCs w:val="20"/>
              </w:rPr>
            </w:pPr>
            <w:r w:rsidRPr="00702821">
              <w:rPr>
                <w:rFonts w:eastAsia="Times New Roman"/>
                <w:szCs w:val="20"/>
              </w:rPr>
              <w:t>11</w:t>
            </w:r>
          </w:p>
        </w:tc>
        <w:tc>
          <w:tcPr>
            <w:tcW w:w="851" w:type="dxa"/>
            <w:tcBorders>
              <w:top w:val="nil"/>
              <w:left w:val="single" w:sz="4" w:space="0" w:color="auto"/>
              <w:right w:val="single" w:sz="4" w:space="0" w:color="auto"/>
            </w:tcBorders>
            <w:shd w:val="clear" w:color="auto" w:fill="ECF4F5"/>
            <w:noWrap/>
            <w:vAlign w:val="bottom"/>
            <w:hideMark/>
          </w:tcPr>
          <w:p w14:paraId="405F6C6D" w14:textId="77777777" w:rsidR="00D704E7" w:rsidRPr="00702821" w:rsidRDefault="00D704E7" w:rsidP="00671BCC">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523</w:t>
            </w:r>
          </w:p>
        </w:tc>
        <w:tc>
          <w:tcPr>
            <w:tcW w:w="852" w:type="dxa"/>
            <w:tcBorders>
              <w:top w:val="nil"/>
              <w:left w:val="single" w:sz="4" w:space="0" w:color="auto"/>
              <w:right w:val="single" w:sz="4" w:space="0" w:color="auto"/>
            </w:tcBorders>
            <w:shd w:val="clear" w:color="auto" w:fill="ECF4F5"/>
            <w:noWrap/>
            <w:vAlign w:val="bottom"/>
            <w:hideMark/>
          </w:tcPr>
          <w:p w14:paraId="27CF703C" w14:textId="77777777" w:rsidR="00D704E7" w:rsidRPr="00702821" w:rsidRDefault="00D704E7" w:rsidP="00671BCC">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567</w:t>
            </w:r>
          </w:p>
        </w:tc>
        <w:tc>
          <w:tcPr>
            <w:tcW w:w="828" w:type="dxa"/>
            <w:gridSpan w:val="2"/>
            <w:tcBorders>
              <w:top w:val="nil"/>
              <w:left w:val="single" w:sz="4" w:space="0" w:color="auto"/>
              <w:right w:val="single" w:sz="4" w:space="0" w:color="auto"/>
            </w:tcBorders>
            <w:shd w:val="clear" w:color="auto" w:fill="ECF4F5"/>
            <w:noWrap/>
            <w:vAlign w:val="bottom"/>
            <w:hideMark/>
          </w:tcPr>
          <w:p w14:paraId="5C117115" w14:textId="77777777" w:rsidR="00D704E7" w:rsidRPr="00702821" w:rsidRDefault="00D704E7" w:rsidP="00671BCC">
            <w:pPr>
              <w:pStyle w:val="71R"/>
              <w:bidi w:val="0"/>
              <w:jc w:val="right"/>
              <w:rPr>
                <w:rFonts w:eastAsia="Times New Roman"/>
                <w:szCs w:val="20"/>
              </w:rPr>
            </w:pPr>
            <w:r w:rsidRPr="00702821">
              <w:rPr>
                <w:rFonts w:eastAsia="Times New Roman"/>
                <w:szCs w:val="20"/>
              </w:rPr>
              <w:t>5</w:t>
            </w:r>
            <w:r>
              <w:rPr>
                <w:rFonts w:eastAsia="Times New Roman" w:hint="cs"/>
                <w:szCs w:val="20"/>
                <w:rtl/>
              </w:rPr>
              <w:t>,</w:t>
            </w:r>
            <w:r w:rsidRPr="00702821">
              <w:rPr>
                <w:rFonts w:eastAsia="Times New Roman"/>
                <w:szCs w:val="20"/>
              </w:rPr>
              <w:t>298</w:t>
            </w:r>
          </w:p>
        </w:tc>
      </w:tr>
      <w:tr w:rsidR="00367DD2" w14:paraId="6FF94E31" w14:textId="77777777" w:rsidTr="007E76A8">
        <w:trPr>
          <w:gridAfter w:val="1"/>
          <w:wAfter w:w="10" w:type="dxa"/>
          <w:trHeight w:val="192"/>
        </w:trPr>
        <w:tc>
          <w:tcPr>
            <w:tcW w:w="825" w:type="dxa"/>
            <w:tcBorders>
              <w:top w:val="nil"/>
              <w:left w:val="single" w:sz="4" w:space="0" w:color="auto"/>
              <w:right w:val="single" w:sz="4" w:space="0" w:color="auto"/>
            </w:tcBorders>
            <w:shd w:val="clear" w:color="auto" w:fill="DBE8EE"/>
            <w:noWrap/>
            <w:vAlign w:val="bottom"/>
            <w:hideMark/>
          </w:tcPr>
          <w:p w14:paraId="498DE1C4" w14:textId="77777777" w:rsidR="00D704E7" w:rsidRPr="00E12CB0" w:rsidRDefault="00D704E7" w:rsidP="003D29BE">
            <w:pPr>
              <w:pStyle w:val="71R"/>
              <w:rPr>
                <w:rFonts w:eastAsia="Times New Roman"/>
                <w:b/>
                <w:bCs/>
              </w:rPr>
            </w:pPr>
            <w:r w:rsidRPr="00E12CB0">
              <w:rPr>
                <w:rFonts w:eastAsia="Times New Roman"/>
                <w:b/>
                <w:bCs/>
                <w:rtl/>
              </w:rPr>
              <w:t>ערבי</w:t>
            </w:r>
          </w:p>
        </w:tc>
        <w:tc>
          <w:tcPr>
            <w:tcW w:w="789" w:type="dxa"/>
            <w:tcBorders>
              <w:top w:val="nil"/>
              <w:left w:val="single" w:sz="4" w:space="0" w:color="auto"/>
              <w:right w:val="single" w:sz="4" w:space="0" w:color="auto"/>
            </w:tcBorders>
            <w:shd w:val="clear" w:color="auto" w:fill="DBE8EE"/>
            <w:noWrap/>
            <w:vAlign w:val="bottom"/>
            <w:hideMark/>
          </w:tcPr>
          <w:p w14:paraId="631AECC0" w14:textId="77777777" w:rsidR="00D704E7" w:rsidRPr="00702821" w:rsidRDefault="00D704E7" w:rsidP="003901B7">
            <w:pPr>
              <w:pStyle w:val="71R"/>
              <w:bidi w:val="0"/>
              <w:jc w:val="right"/>
              <w:rPr>
                <w:rFonts w:eastAsia="Times New Roman"/>
                <w:szCs w:val="20"/>
                <w:rtl/>
              </w:rPr>
            </w:pPr>
            <w:r w:rsidRPr="00702821">
              <w:rPr>
                <w:rFonts w:eastAsia="Times New Roman"/>
                <w:szCs w:val="20"/>
              </w:rPr>
              <w:t>1</w:t>
            </w:r>
            <w:r>
              <w:rPr>
                <w:rFonts w:eastAsia="Times New Roman" w:hint="cs"/>
                <w:szCs w:val="20"/>
                <w:rtl/>
              </w:rPr>
              <w:t>,</w:t>
            </w:r>
            <w:r w:rsidRPr="00702821">
              <w:rPr>
                <w:rFonts w:eastAsia="Times New Roman"/>
                <w:szCs w:val="20"/>
              </w:rPr>
              <w:t>510</w:t>
            </w:r>
          </w:p>
        </w:tc>
        <w:tc>
          <w:tcPr>
            <w:tcW w:w="789" w:type="dxa"/>
            <w:tcBorders>
              <w:top w:val="nil"/>
              <w:left w:val="single" w:sz="4" w:space="0" w:color="auto"/>
              <w:right w:val="single" w:sz="4" w:space="0" w:color="auto"/>
            </w:tcBorders>
            <w:shd w:val="clear" w:color="auto" w:fill="DBE8EE"/>
            <w:noWrap/>
            <w:vAlign w:val="bottom"/>
            <w:hideMark/>
          </w:tcPr>
          <w:p w14:paraId="1AF965B5" w14:textId="77777777" w:rsidR="00D704E7" w:rsidRPr="00702821" w:rsidRDefault="00D704E7" w:rsidP="003901B7">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129</w:t>
            </w:r>
          </w:p>
        </w:tc>
        <w:tc>
          <w:tcPr>
            <w:tcW w:w="838" w:type="dxa"/>
            <w:tcBorders>
              <w:top w:val="nil"/>
              <w:left w:val="single" w:sz="4" w:space="0" w:color="auto"/>
              <w:right w:val="single" w:sz="4" w:space="0" w:color="auto"/>
            </w:tcBorders>
            <w:shd w:val="clear" w:color="auto" w:fill="DBE8EE"/>
            <w:noWrap/>
            <w:vAlign w:val="bottom"/>
            <w:hideMark/>
          </w:tcPr>
          <w:p w14:paraId="6CBF9011" w14:textId="77777777" w:rsidR="00D704E7" w:rsidRPr="00702821" w:rsidRDefault="00D704E7" w:rsidP="003D29BE">
            <w:pPr>
              <w:pStyle w:val="71R"/>
              <w:rPr>
                <w:rFonts w:eastAsia="Times New Roman"/>
                <w:szCs w:val="20"/>
              </w:rPr>
            </w:pPr>
            <w:r w:rsidRPr="00702821">
              <w:rPr>
                <w:rFonts w:eastAsia="Times New Roman"/>
                <w:szCs w:val="20"/>
              </w:rPr>
              <w:t>48</w:t>
            </w:r>
          </w:p>
        </w:tc>
        <w:tc>
          <w:tcPr>
            <w:tcW w:w="789" w:type="dxa"/>
            <w:tcBorders>
              <w:top w:val="nil"/>
              <w:left w:val="single" w:sz="4" w:space="0" w:color="auto"/>
              <w:right w:val="single" w:sz="4" w:space="0" w:color="auto"/>
            </w:tcBorders>
            <w:shd w:val="clear" w:color="auto" w:fill="DBE8EE"/>
            <w:noWrap/>
            <w:vAlign w:val="bottom"/>
            <w:hideMark/>
          </w:tcPr>
          <w:p w14:paraId="0C06C8AD" w14:textId="77777777" w:rsidR="00D704E7" w:rsidRPr="00702821" w:rsidRDefault="00D704E7" w:rsidP="003D29BE">
            <w:pPr>
              <w:pStyle w:val="71R"/>
              <w:rPr>
                <w:rFonts w:eastAsia="Times New Roman"/>
                <w:szCs w:val="20"/>
              </w:rPr>
            </w:pPr>
            <w:r w:rsidRPr="00702821">
              <w:rPr>
                <w:rFonts w:eastAsia="Times New Roman"/>
                <w:szCs w:val="20"/>
              </w:rPr>
              <w:t>73</w:t>
            </w:r>
          </w:p>
        </w:tc>
        <w:tc>
          <w:tcPr>
            <w:tcW w:w="789" w:type="dxa"/>
            <w:tcBorders>
              <w:top w:val="nil"/>
              <w:left w:val="single" w:sz="4" w:space="0" w:color="auto"/>
              <w:right w:val="single" w:sz="4" w:space="0" w:color="auto"/>
            </w:tcBorders>
            <w:shd w:val="clear" w:color="auto" w:fill="DBE8EE"/>
            <w:noWrap/>
            <w:vAlign w:val="bottom"/>
            <w:hideMark/>
          </w:tcPr>
          <w:p w14:paraId="7B4D48EB" w14:textId="77777777" w:rsidR="00D704E7" w:rsidRPr="00702821" w:rsidRDefault="00D704E7" w:rsidP="003D29BE">
            <w:pPr>
              <w:pStyle w:val="71R"/>
              <w:rPr>
                <w:rFonts w:eastAsia="Times New Roman"/>
                <w:szCs w:val="20"/>
              </w:rPr>
            </w:pPr>
            <w:r w:rsidRPr="00702821">
              <w:rPr>
                <w:rFonts w:eastAsia="Times New Roman"/>
                <w:szCs w:val="20"/>
              </w:rPr>
              <w:t>8</w:t>
            </w:r>
          </w:p>
        </w:tc>
        <w:tc>
          <w:tcPr>
            <w:tcW w:w="851" w:type="dxa"/>
            <w:tcBorders>
              <w:top w:val="nil"/>
              <w:left w:val="single" w:sz="4" w:space="0" w:color="auto"/>
              <w:right w:val="single" w:sz="4" w:space="0" w:color="auto"/>
            </w:tcBorders>
            <w:shd w:val="clear" w:color="auto" w:fill="DBE8EE"/>
            <w:noWrap/>
            <w:vAlign w:val="bottom"/>
            <w:hideMark/>
          </w:tcPr>
          <w:p w14:paraId="5EF368CA" w14:textId="77777777" w:rsidR="00D704E7" w:rsidRPr="00702821" w:rsidRDefault="00D704E7" w:rsidP="00671BCC">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060</w:t>
            </w:r>
          </w:p>
        </w:tc>
        <w:tc>
          <w:tcPr>
            <w:tcW w:w="852" w:type="dxa"/>
            <w:tcBorders>
              <w:top w:val="nil"/>
              <w:left w:val="single" w:sz="4" w:space="0" w:color="auto"/>
              <w:right w:val="single" w:sz="4" w:space="0" w:color="auto"/>
            </w:tcBorders>
            <w:shd w:val="clear" w:color="auto" w:fill="DBE8EE"/>
            <w:noWrap/>
            <w:vAlign w:val="bottom"/>
            <w:hideMark/>
          </w:tcPr>
          <w:p w14:paraId="3B07EC51" w14:textId="77777777" w:rsidR="00D704E7" w:rsidRPr="00702821" w:rsidRDefault="00D704E7" w:rsidP="00671BCC">
            <w:pPr>
              <w:pStyle w:val="71R"/>
              <w:bidi w:val="0"/>
              <w:jc w:val="right"/>
              <w:rPr>
                <w:rFonts w:eastAsia="Times New Roman"/>
                <w:szCs w:val="20"/>
              </w:rPr>
            </w:pPr>
            <w:r w:rsidRPr="00702821">
              <w:rPr>
                <w:rFonts w:eastAsia="Times New Roman"/>
                <w:szCs w:val="20"/>
              </w:rPr>
              <w:t>1</w:t>
            </w:r>
            <w:r>
              <w:rPr>
                <w:rFonts w:eastAsia="Times New Roman" w:hint="cs"/>
                <w:szCs w:val="20"/>
                <w:rtl/>
              </w:rPr>
              <w:t>,</w:t>
            </w:r>
            <w:r w:rsidRPr="00702821">
              <w:rPr>
                <w:rFonts w:eastAsia="Times New Roman"/>
                <w:szCs w:val="20"/>
              </w:rPr>
              <w:t>432</w:t>
            </w:r>
          </w:p>
        </w:tc>
        <w:tc>
          <w:tcPr>
            <w:tcW w:w="828" w:type="dxa"/>
            <w:gridSpan w:val="2"/>
            <w:tcBorders>
              <w:top w:val="nil"/>
              <w:left w:val="single" w:sz="4" w:space="0" w:color="auto"/>
              <w:right w:val="single" w:sz="4" w:space="0" w:color="auto"/>
            </w:tcBorders>
            <w:shd w:val="clear" w:color="auto" w:fill="DBE8EE"/>
            <w:noWrap/>
            <w:vAlign w:val="bottom"/>
            <w:hideMark/>
          </w:tcPr>
          <w:p w14:paraId="3A01BE96" w14:textId="77777777" w:rsidR="00D704E7" w:rsidRPr="00702821" w:rsidRDefault="00D704E7" w:rsidP="00671BCC">
            <w:pPr>
              <w:pStyle w:val="71R"/>
              <w:bidi w:val="0"/>
              <w:jc w:val="right"/>
              <w:rPr>
                <w:rFonts w:eastAsia="Times New Roman"/>
                <w:szCs w:val="20"/>
              </w:rPr>
            </w:pPr>
            <w:r w:rsidRPr="00702821">
              <w:rPr>
                <w:rFonts w:eastAsia="Times New Roman"/>
                <w:szCs w:val="20"/>
              </w:rPr>
              <w:t>5</w:t>
            </w:r>
            <w:r>
              <w:rPr>
                <w:rFonts w:eastAsia="Times New Roman" w:hint="cs"/>
                <w:szCs w:val="20"/>
                <w:rtl/>
              </w:rPr>
              <w:t>,</w:t>
            </w:r>
            <w:r w:rsidRPr="00702821">
              <w:rPr>
                <w:rFonts w:eastAsia="Times New Roman"/>
                <w:szCs w:val="20"/>
              </w:rPr>
              <w:t>260</w:t>
            </w:r>
          </w:p>
        </w:tc>
      </w:tr>
      <w:tr w:rsidR="002A63F4" w14:paraId="6E2E877C" w14:textId="77777777" w:rsidTr="007E76A8">
        <w:trPr>
          <w:gridAfter w:val="1"/>
          <w:wAfter w:w="10" w:type="dxa"/>
          <w:trHeight w:val="192"/>
        </w:trPr>
        <w:tc>
          <w:tcPr>
            <w:tcW w:w="825" w:type="dxa"/>
            <w:tcBorders>
              <w:left w:val="single" w:sz="4" w:space="0" w:color="auto"/>
              <w:right w:val="single" w:sz="4" w:space="0" w:color="auto"/>
            </w:tcBorders>
            <w:shd w:val="clear" w:color="auto" w:fill="ECF4F5"/>
            <w:noWrap/>
            <w:vAlign w:val="bottom"/>
            <w:hideMark/>
          </w:tcPr>
          <w:p w14:paraId="4A399580" w14:textId="77777777" w:rsidR="00D704E7" w:rsidRPr="00E12CB0" w:rsidRDefault="00D704E7" w:rsidP="00E12CB0">
            <w:pPr>
              <w:pStyle w:val="71R"/>
              <w:bidi w:val="0"/>
              <w:jc w:val="right"/>
              <w:rPr>
                <w:rFonts w:eastAsia="Times New Roman"/>
                <w:b/>
                <w:bCs/>
                <w:rtl/>
              </w:rPr>
            </w:pPr>
            <w:r w:rsidRPr="00E12CB0">
              <w:rPr>
                <w:rFonts w:eastAsia="Times New Roman" w:hint="cs"/>
                <w:b/>
                <w:bCs/>
                <w:rtl/>
              </w:rPr>
              <w:t>סה"כ</w:t>
            </w:r>
          </w:p>
        </w:tc>
        <w:tc>
          <w:tcPr>
            <w:tcW w:w="789" w:type="dxa"/>
            <w:tcBorders>
              <w:left w:val="single" w:sz="4" w:space="0" w:color="auto"/>
              <w:right w:val="single" w:sz="4" w:space="0" w:color="auto"/>
            </w:tcBorders>
            <w:shd w:val="clear" w:color="auto" w:fill="ECF4F5"/>
            <w:noWrap/>
            <w:vAlign w:val="bottom"/>
            <w:hideMark/>
          </w:tcPr>
          <w:p w14:paraId="1E293854" w14:textId="77777777" w:rsidR="00D704E7" w:rsidRPr="00702821" w:rsidRDefault="00D704E7" w:rsidP="003901B7">
            <w:pPr>
              <w:pStyle w:val="71R"/>
              <w:bidi w:val="0"/>
              <w:jc w:val="right"/>
              <w:rPr>
                <w:rFonts w:eastAsia="Times New Roman"/>
                <w:szCs w:val="20"/>
              </w:rPr>
            </w:pPr>
            <w:r w:rsidRPr="00702821">
              <w:rPr>
                <w:rFonts w:eastAsia="Times New Roman"/>
                <w:szCs w:val="20"/>
              </w:rPr>
              <w:t>2</w:t>
            </w:r>
            <w:r>
              <w:rPr>
                <w:rFonts w:eastAsia="Times New Roman" w:hint="cs"/>
                <w:szCs w:val="20"/>
                <w:rtl/>
              </w:rPr>
              <w:t>,</w:t>
            </w:r>
            <w:r w:rsidRPr="00702821">
              <w:rPr>
                <w:rFonts w:eastAsia="Times New Roman"/>
                <w:szCs w:val="20"/>
              </w:rPr>
              <w:t>360</w:t>
            </w:r>
          </w:p>
        </w:tc>
        <w:tc>
          <w:tcPr>
            <w:tcW w:w="789" w:type="dxa"/>
            <w:tcBorders>
              <w:left w:val="single" w:sz="4" w:space="0" w:color="auto"/>
              <w:right w:val="single" w:sz="4" w:space="0" w:color="auto"/>
            </w:tcBorders>
            <w:shd w:val="clear" w:color="auto" w:fill="ECF4F5"/>
            <w:noWrap/>
            <w:vAlign w:val="bottom"/>
            <w:hideMark/>
          </w:tcPr>
          <w:p w14:paraId="2E62A66A" w14:textId="77777777" w:rsidR="00D704E7" w:rsidRPr="00702821" w:rsidRDefault="00D704E7" w:rsidP="003901B7">
            <w:pPr>
              <w:pStyle w:val="71R"/>
              <w:bidi w:val="0"/>
              <w:jc w:val="right"/>
              <w:rPr>
                <w:rFonts w:eastAsia="Times New Roman"/>
                <w:szCs w:val="20"/>
              </w:rPr>
            </w:pPr>
            <w:r w:rsidRPr="00702821">
              <w:rPr>
                <w:rFonts w:eastAsia="Times New Roman"/>
                <w:szCs w:val="20"/>
              </w:rPr>
              <w:t>2</w:t>
            </w:r>
            <w:r>
              <w:rPr>
                <w:rFonts w:eastAsia="Times New Roman" w:hint="cs"/>
                <w:szCs w:val="20"/>
                <w:rtl/>
              </w:rPr>
              <w:t>,</w:t>
            </w:r>
            <w:r w:rsidRPr="00702821">
              <w:rPr>
                <w:rFonts w:eastAsia="Times New Roman"/>
                <w:szCs w:val="20"/>
              </w:rPr>
              <w:t>344</w:t>
            </w:r>
          </w:p>
        </w:tc>
        <w:tc>
          <w:tcPr>
            <w:tcW w:w="838" w:type="dxa"/>
            <w:tcBorders>
              <w:left w:val="single" w:sz="4" w:space="0" w:color="auto"/>
              <w:right w:val="single" w:sz="4" w:space="0" w:color="auto"/>
            </w:tcBorders>
            <w:shd w:val="clear" w:color="auto" w:fill="ECF4F5"/>
            <w:noWrap/>
            <w:vAlign w:val="bottom"/>
            <w:hideMark/>
          </w:tcPr>
          <w:p w14:paraId="1996F751" w14:textId="77777777" w:rsidR="00D704E7" w:rsidRPr="00702821" w:rsidRDefault="00D704E7" w:rsidP="00E12CB0">
            <w:pPr>
              <w:pStyle w:val="71R"/>
              <w:bidi w:val="0"/>
              <w:jc w:val="right"/>
              <w:rPr>
                <w:rFonts w:eastAsia="Times New Roman"/>
                <w:szCs w:val="20"/>
              </w:rPr>
            </w:pPr>
            <w:r w:rsidRPr="00702821">
              <w:rPr>
                <w:rFonts w:eastAsia="Times New Roman"/>
                <w:szCs w:val="20"/>
              </w:rPr>
              <w:t>195</w:t>
            </w:r>
          </w:p>
        </w:tc>
        <w:tc>
          <w:tcPr>
            <w:tcW w:w="789" w:type="dxa"/>
            <w:tcBorders>
              <w:left w:val="single" w:sz="4" w:space="0" w:color="auto"/>
              <w:right w:val="single" w:sz="4" w:space="0" w:color="auto"/>
            </w:tcBorders>
            <w:shd w:val="clear" w:color="auto" w:fill="ECF4F5"/>
            <w:noWrap/>
            <w:vAlign w:val="bottom"/>
            <w:hideMark/>
          </w:tcPr>
          <w:p w14:paraId="4F9AAADA" w14:textId="77777777" w:rsidR="00D704E7" w:rsidRPr="00702821" w:rsidRDefault="00D704E7" w:rsidP="00E12CB0">
            <w:pPr>
              <w:pStyle w:val="71R"/>
              <w:bidi w:val="0"/>
              <w:jc w:val="right"/>
              <w:rPr>
                <w:rFonts w:eastAsia="Times New Roman"/>
                <w:szCs w:val="20"/>
              </w:rPr>
            </w:pPr>
            <w:r w:rsidRPr="00702821">
              <w:rPr>
                <w:rFonts w:eastAsia="Times New Roman"/>
                <w:szCs w:val="20"/>
              </w:rPr>
              <w:t>218</w:t>
            </w:r>
          </w:p>
        </w:tc>
        <w:tc>
          <w:tcPr>
            <w:tcW w:w="789" w:type="dxa"/>
            <w:tcBorders>
              <w:left w:val="single" w:sz="4" w:space="0" w:color="auto"/>
              <w:right w:val="single" w:sz="4" w:space="0" w:color="auto"/>
            </w:tcBorders>
            <w:shd w:val="clear" w:color="auto" w:fill="ECF4F5"/>
            <w:noWrap/>
            <w:vAlign w:val="bottom"/>
            <w:hideMark/>
          </w:tcPr>
          <w:p w14:paraId="7B995185" w14:textId="77777777" w:rsidR="00D704E7" w:rsidRPr="00702821" w:rsidRDefault="00D704E7" w:rsidP="00E12CB0">
            <w:pPr>
              <w:pStyle w:val="71R"/>
              <w:bidi w:val="0"/>
              <w:jc w:val="right"/>
              <w:rPr>
                <w:rFonts w:eastAsia="Times New Roman"/>
                <w:szCs w:val="20"/>
              </w:rPr>
            </w:pPr>
            <w:r w:rsidRPr="00702821">
              <w:rPr>
                <w:rFonts w:eastAsia="Times New Roman"/>
                <w:szCs w:val="20"/>
              </w:rPr>
              <w:t>20</w:t>
            </w:r>
          </w:p>
        </w:tc>
        <w:tc>
          <w:tcPr>
            <w:tcW w:w="851" w:type="dxa"/>
            <w:tcBorders>
              <w:left w:val="single" w:sz="4" w:space="0" w:color="auto"/>
              <w:right w:val="single" w:sz="4" w:space="0" w:color="auto"/>
            </w:tcBorders>
            <w:shd w:val="clear" w:color="auto" w:fill="ECF4F5"/>
            <w:noWrap/>
            <w:vAlign w:val="bottom"/>
            <w:hideMark/>
          </w:tcPr>
          <w:p w14:paraId="43D963D6" w14:textId="77777777" w:rsidR="00D704E7" w:rsidRPr="00702821" w:rsidRDefault="00D704E7" w:rsidP="00671BCC">
            <w:pPr>
              <w:pStyle w:val="71R"/>
              <w:bidi w:val="0"/>
              <w:jc w:val="right"/>
              <w:rPr>
                <w:rFonts w:eastAsia="Times New Roman"/>
                <w:szCs w:val="20"/>
              </w:rPr>
            </w:pPr>
            <w:r w:rsidRPr="00702821">
              <w:rPr>
                <w:rFonts w:eastAsia="Times New Roman"/>
                <w:szCs w:val="20"/>
              </w:rPr>
              <w:t>2</w:t>
            </w:r>
            <w:r>
              <w:rPr>
                <w:rFonts w:eastAsia="Times New Roman" w:hint="cs"/>
                <w:szCs w:val="20"/>
                <w:rtl/>
              </w:rPr>
              <w:t>,</w:t>
            </w:r>
            <w:r w:rsidRPr="00702821">
              <w:rPr>
                <w:rFonts w:eastAsia="Times New Roman"/>
                <w:szCs w:val="20"/>
              </w:rPr>
              <w:t>705</w:t>
            </w:r>
          </w:p>
        </w:tc>
        <w:tc>
          <w:tcPr>
            <w:tcW w:w="852" w:type="dxa"/>
            <w:tcBorders>
              <w:left w:val="single" w:sz="4" w:space="0" w:color="auto"/>
              <w:right w:val="single" w:sz="4" w:space="0" w:color="auto"/>
            </w:tcBorders>
            <w:shd w:val="clear" w:color="auto" w:fill="ECF4F5"/>
            <w:noWrap/>
            <w:vAlign w:val="bottom"/>
            <w:hideMark/>
          </w:tcPr>
          <w:p w14:paraId="05D7E0C9" w14:textId="77777777" w:rsidR="00D704E7" w:rsidRPr="00702821" w:rsidRDefault="00D704E7" w:rsidP="00671BCC">
            <w:pPr>
              <w:pStyle w:val="71R"/>
              <w:bidi w:val="0"/>
              <w:jc w:val="right"/>
              <w:rPr>
                <w:rFonts w:eastAsia="Times New Roman"/>
                <w:szCs w:val="20"/>
              </w:rPr>
            </w:pPr>
            <w:r w:rsidRPr="00702821">
              <w:rPr>
                <w:rFonts w:eastAsia="Times New Roman"/>
                <w:szCs w:val="20"/>
              </w:rPr>
              <w:t>3</w:t>
            </w:r>
            <w:r>
              <w:rPr>
                <w:rFonts w:eastAsia="Times New Roman" w:hint="cs"/>
                <w:szCs w:val="20"/>
                <w:rtl/>
              </w:rPr>
              <w:t>,</w:t>
            </w:r>
            <w:r w:rsidRPr="00702821">
              <w:rPr>
                <w:rFonts w:eastAsia="Times New Roman"/>
                <w:szCs w:val="20"/>
              </w:rPr>
              <w:t>784</w:t>
            </w:r>
          </w:p>
        </w:tc>
        <w:tc>
          <w:tcPr>
            <w:tcW w:w="828" w:type="dxa"/>
            <w:gridSpan w:val="2"/>
            <w:tcBorders>
              <w:left w:val="single" w:sz="4" w:space="0" w:color="auto"/>
              <w:right w:val="single" w:sz="4" w:space="0" w:color="auto"/>
            </w:tcBorders>
            <w:shd w:val="clear" w:color="auto" w:fill="ECF4F5"/>
            <w:noWrap/>
            <w:vAlign w:val="bottom"/>
            <w:hideMark/>
          </w:tcPr>
          <w:p w14:paraId="45D742E8" w14:textId="77777777" w:rsidR="00D704E7" w:rsidRPr="00702821" w:rsidRDefault="00D704E7" w:rsidP="00671BCC">
            <w:pPr>
              <w:pStyle w:val="71R"/>
              <w:bidi w:val="0"/>
              <w:jc w:val="right"/>
              <w:rPr>
                <w:rFonts w:eastAsia="Times New Roman"/>
                <w:szCs w:val="20"/>
              </w:rPr>
            </w:pPr>
            <w:r w:rsidRPr="00702821">
              <w:rPr>
                <w:rFonts w:eastAsia="Times New Roman"/>
                <w:szCs w:val="20"/>
              </w:rPr>
              <w:t>11</w:t>
            </w:r>
            <w:r>
              <w:rPr>
                <w:rFonts w:eastAsia="Times New Roman" w:hint="cs"/>
                <w:szCs w:val="20"/>
                <w:rtl/>
              </w:rPr>
              <w:t>,</w:t>
            </w:r>
            <w:r w:rsidRPr="00702821">
              <w:rPr>
                <w:rFonts w:eastAsia="Times New Roman"/>
                <w:szCs w:val="20"/>
              </w:rPr>
              <w:t>626</w:t>
            </w:r>
          </w:p>
        </w:tc>
      </w:tr>
      <w:tr w:rsidR="00E97E19" w14:paraId="70D036A1" w14:textId="77777777" w:rsidTr="002A63F4">
        <w:tblPrEx>
          <w:tblBorders>
            <w:left w:val="single" w:sz="4" w:space="0" w:color="auto"/>
            <w:right w:val="single" w:sz="4" w:space="0" w:color="auto"/>
            <w:insideV w:val="single" w:sz="4" w:space="0" w:color="auto"/>
          </w:tblBorders>
        </w:tblPrEx>
        <w:trPr>
          <w:trHeight w:val="192"/>
        </w:trPr>
        <w:tc>
          <w:tcPr>
            <w:tcW w:w="7360" w:type="dxa"/>
            <w:gridSpan w:val="11"/>
            <w:shd w:val="clear" w:color="auto" w:fill="C6DCE4"/>
            <w:noWrap/>
            <w:vAlign w:val="bottom"/>
          </w:tcPr>
          <w:p w14:paraId="080CDEE9" w14:textId="36F31BF9" w:rsidR="00E97E19" w:rsidRPr="00367DD2" w:rsidRDefault="00E97E19" w:rsidP="00E97E19">
            <w:pPr>
              <w:pStyle w:val="71R"/>
              <w:jc w:val="center"/>
              <w:rPr>
                <w:rFonts w:eastAsia="Times New Roman"/>
                <w:b/>
                <w:bCs/>
                <w:rtl/>
              </w:rPr>
            </w:pPr>
            <w:r w:rsidRPr="00367DD2">
              <w:rPr>
                <w:rFonts w:eastAsia="Times New Roman" w:hint="cs"/>
                <w:b/>
                <w:bCs/>
                <w:rtl/>
              </w:rPr>
              <w:t>עכו</w:t>
            </w:r>
          </w:p>
        </w:tc>
      </w:tr>
      <w:tr w:rsidR="00AB024C" w14:paraId="6988015C" w14:textId="77777777" w:rsidTr="007E76A8">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C6DCE4"/>
            <w:noWrap/>
            <w:hideMark/>
          </w:tcPr>
          <w:p w14:paraId="0F692867" w14:textId="77777777" w:rsidR="00D704E7" w:rsidRPr="00367DD2" w:rsidRDefault="00D704E7" w:rsidP="003D29BE">
            <w:pPr>
              <w:pStyle w:val="71R"/>
              <w:rPr>
                <w:rFonts w:eastAsia="Times New Roman"/>
                <w:b/>
                <w:bCs/>
              </w:rPr>
            </w:pPr>
            <w:r w:rsidRPr="00367DD2">
              <w:rPr>
                <w:rFonts w:eastAsia="Times New Roman"/>
                <w:b/>
                <w:bCs/>
                <w:rtl/>
              </w:rPr>
              <w:t>קבוצת שיוך</w:t>
            </w:r>
          </w:p>
        </w:tc>
        <w:tc>
          <w:tcPr>
            <w:tcW w:w="789" w:type="dxa"/>
            <w:tcBorders>
              <w:bottom w:val="nil"/>
            </w:tcBorders>
            <w:shd w:val="clear" w:color="auto" w:fill="C6DCE4"/>
            <w:noWrap/>
            <w:hideMark/>
          </w:tcPr>
          <w:p w14:paraId="503FA25A" w14:textId="77777777" w:rsidR="00D704E7" w:rsidRPr="00367DD2" w:rsidRDefault="00D704E7" w:rsidP="003D29BE">
            <w:pPr>
              <w:pStyle w:val="71R"/>
              <w:rPr>
                <w:rFonts w:eastAsia="Times New Roman"/>
                <w:b/>
                <w:bCs/>
                <w:rtl/>
              </w:rPr>
            </w:pPr>
            <w:r w:rsidRPr="00367DD2">
              <w:rPr>
                <w:rFonts w:eastAsia="Times New Roman"/>
                <w:b/>
                <w:bCs/>
                <w:rtl/>
              </w:rPr>
              <w:t xml:space="preserve">עבירות </w:t>
            </w:r>
            <w:r w:rsidRPr="00367DD2">
              <w:rPr>
                <w:rFonts w:eastAsia="Times New Roman" w:hint="cs"/>
                <w:b/>
                <w:bCs/>
                <w:rtl/>
              </w:rPr>
              <w:t xml:space="preserve">בתחום </w:t>
            </w:r>
            <w:r w:rsidRPr="00367DD2">
              <w:rPr>
                <w:rFonts w:eastAsia="Times New Roman"/>
                <w:b/>
                <w:bCs/>
                <w:rtl/>
              </w:rPr>
              <w:t>המוסר</w:t>
            </w:r>
          </w:p>
        </w:tc>
        <w:tc>
          <w:tcPr>
            <w:tcW w:w="789" w:type="dxa"/>
            <w:tcBorders>
              <w:bottom w:val="nil"/>
            </w:tcBorders>
            <w:shd w:val="clear" w:color="auto" w:fill="C6DCE4"/>
            <w:noWrap/>
            <w:hideMark/>
          </w:tcPr>
          <w:p w14:paraId="3444339C" w14:textId="77777777" w:rsidR="00D704E7" w:rsidRPr="00367DD2" w:rsidRDefault="00D704E7" w:rsidP="003D29BE">
            <w:pPr>
              <w:pStyle w:val="71R"/>
              <w:rPr>
                <w:rFonts w:eastAsia="Times New Roman"/>
                <w:b/>
                <w:bCs/>
                <w:rtl/>
              </w:rPr>
            </w:pPr>
            <w:r w:rsidRPr="00367DD2">
              <w:rPr>
                <w:rFonts w:eastAsia="Times New Roman"/>
                <w:b/>
                <w:bCs/>
                <w:rtl/>
              </w:rPr>
              <w:t>עבירות רכוש</w:t>
            </w:r>
          </w:p>
        </w:tc>
        <w:tc>
          <w:tcPr>
            <w:tcW w:w="838" w:type="dxa"/>
            <w:tcBorders>
              <w:bottom w:val="nil"/>
            </w:tcBorders>
            <w:shd w:val="clear" w:color="auto" w:fill="C6DCE4"/>
            <w:noWrap/>
            <w:hideMark/>
          </w:tcPr>
          <w:p w14:paraId="377CA424" w14:textId="77777777" w:rsidR="00D704E7" w:rsidRPr="00367DD2" w:rsidRDefault="00D704E7" w:rsidP="003D29BE">
            <w:pPr>
              <w:pStyle w:val="71R"/>
              <w:rPr>
                <w:rFonts w:eastAsia="Times New Roman"/>
                <w:b/>
                <w:bCs/>
                <w:rtl/>
              </w:rPr>
            </w:pPr>
            <w:r w:rsidRPr="00367DD2">
              <w:rPr>
                <w:rFonts w:eastAsia="Times New Roman"/>
                <w:b/>
                <w:bCs/>
                <w:rtl/>
              </w:rPr>
              <w:t>עבירות מין</w:t>
            </w:r>
          </w:p>
        </w:tc>
        <w:tc>
          <w:tcPr>
            <w:tcW w:w="789" w:type="dxa"/>
            <w:tcBorders>
              <w:bottom w:val="nil"/>
            </w:tcBorders>
            <w:shd w:val="clear" w:color="auto" w:fill="C6DCE4"/>
            <w:noWrap/>
            <w:hideMark/>
          </w:tcPr>
          <w:p w14:paraId="43B1C2F5" w14:textId="77777777" w:rsidR="00D704E7" w:rsidRPr="00367DD2" w:rsidRDefault="00D704E7" w:rsidP="003D29BE">
            <w:pPr>
              <w:pStyle w:val="71R"/>
              <w:rPr>
                <w:rFonts w:eastAsia="Times New Roman"/>
                <w:b/>
                <w:bCs/>
                <w:rtl/>
              </w:rPr>
            </w:pPr>
            <w:r w:rsidRPr="00367DD2">
              <w:rPr>
                <w:rFonts w:eastAsia="Times New Roman"/>
                <w:b/>
                <w:bCs/>
                <w:rtl/>
              </w:rPr>
              <w:t>עבירות מרמה</w:t>
            </w:r>
          </w:p>
        </w:tc>
        <w:tc>
          <w:tcPr>
            <w:tcW w:w="789" w:type="dxa"/>
            <w:tcBorders>
              <w:bottom w:val="nil"/>
            </w:tcBorders>
            <w:shd w:val="clear" w:color="auto" w:fill="C6DCE4"/>
            <w:noWrap/>
            <w:hideMark/>
          </w:tcPr>
          <w:p w14:paraId="15910E98" w14:textId="77777777" w:rsidR="00D704E7" w:rsidRPr="00367DD2" w:rsidRDefault="00D704E7" w:rsidP="003D29BE">
            <w:pPr>
              <w:pStyle w:val="71R"/>
              <w:rPr>
                <w:rFonts w:eastAsia="Times New Roman"/>
                <w:b/>
                <w:bCs/>
                <w:rtl/>
              </w:rPr>
            </w:pPr>
            <w:r w:rsidRPr="00367DD2">
              <w:rPr>
                <w:rFonts w:eastAsia="Times New Roman"/>
                <w:b/>
                <w:bCs/>
                <w:rtl/>
              </w:rPr>
              <w:t>עבירות נגד אדם</w:t>
            </w:r>
          </w:p>
        </w:tc>
        <w:tc>
          <w:tcPr>
            <w:tcW w:w="851" w:type="dxa"/>
            <w:tcBorders>
              <w:bottom w:val="nil"/>
            </w:tcBorders>
            <w:shd w:val="clear" w:color="auto" w:fill="C6DCE4"/>
            <w:noWrap/>
            <w:hideMark/>
          </w:tcPr>
          <w:p w14:paraId="78E98BAC" w14:textId="77777777" w:rsidR="00D704E7" w:rsidRPr="00367DD2" w:rsidRDefault="00D704E7" w:rsidP="003D29BE">
            <w:pPr>
              <w:pStyle w:val="71R"/>
              <w:rPr>
                <w:rFonts w:eastAsia="Times New Roman"/>
                <w:b/>
                <w:bCs/>
                <w:rtl/>
              </w:rPr>
            </w:pPr>
            <w:r w:rsidRPr="00367DD2">
              <w:rPr>
                <w:rFonts w:eastAsia="Times New Roman"/>
                <w:b/>
                <w:bCs/>
                <w:rtl/>
              </w:rPr>
              <w:t>עבירות נגד גוף</w:t>
            </w:r>
          </w:p>
        </w:tc>
        <w:tc>
          <w:tcPr>
            <w:tcW w:w="862" w:type="dxa"/>
            <w:gridSpan w:val="2"/>
            <w:tcBorders>
              <w:bottom w:val="nil"/>
            </w:tcBorders>
            <w:shd w:val="clear" w:color="auto" w:fill="C6DCE4"/>
            <w:noWrap/>
            <w:hideMark/>
          </w:tcPr>
          <w:p w14:paraId="32A03700" w14:textId="77777777" w:rsidR="00D704E7" w:rsidRPr="00367DD2" w:rsidRDefault="00D704E7" w:rsidP="003D29BE">
            <w:pPr>
              <w:pStyle w:val="71R"/>
              <w:rPr>
                <w:rFonts w:eastAsia="Times New Roman"/>
                <w:b/>
                <w:bCs/>
                <w:rtl/>
              </w:rPr>
            </w:pPr>
            <w:r w:rsidRPr="00367DD2">
              <w:rPr>
                <w:rFonts w:eastAsia="Times New Roman"/>
                <w:b/>
                <w:bCs/>
                <w:rtl/>
              </w:rPr>
              <w:t>עבירות סדר ציבורי</w:t>
            </w:r>
          </w:p>
        </w:tc>
        <w:tc>
          <w:tcPr>
            <w:tcW w:w="828" w:type="dxa"/>
            <w:gridSpan w:val="2"/>
            <w:tcBorders>
              <w:bottom w:val="nil"/>
            </w:tcBorders>
            <w:shd w:val="clear" w:color="auto" w:fill="C6DCE4"/>
            <w:noWrap/>
            <w:hideMark/>
          </w:tcPr>
          <w:p w14:paraId="476ADC08" w14:textId="77777777" w:rsidR="00D704E7" w:rsidRPr="00367DD2" w:rsidRDefault="00D704E7" w:rsidP="003D29BE">
            <w:pPr>
              <w:pStyle w:val="71R"/>
              <w:rPr>
                <w:rFonts w:eastAsia="Times New Roman"/>
                <w:b/>
                <w:bCs/>
                <w:rtl/>
              </w:rPr>
            </w:pPr>
            <w:r w:rsidRPr="00367DD2">
              <w:rPr>
                <w:rFonts w:eastAsia="Times New Roman" w:hint="cs"/>
                <w:b/>
                <w:bCs/>
                <w:rtl/>
              </w:rPr>
              <w:t>סה"כ</w:t>
            </w:r>
          </w:p>
        </w:tc>
      </w:tr>
      <w:tr w:rsidR="002A63F4" w14:paraId="46845678" w14:textId="77777777" w:rsidTr="007E76A8">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DBE8EE"/>
            <w:noWrap/>
            <w:vAlign w:val="bottom"/>
            <w:hideMark/>
          </w:tcPr>
          <w:p w14:paraId="21A91A30" w14:textId="77777777" w:rsidR="00D704E7" w:rsidRPr="00367DD2" w:rsidRDefault="00D704E7" w:rsidP="003D29BE">
            <w:pPr>
              <w:pStyle w:val="71R"/>
              <w:rPr>
                <w:rFonts w:eastAsia="Times New Roman"/>
                <w:b/>
                <w:bCs/>
              </w:rPr>
            </w:pPr>
            <w:r w:rsidRPr="00367DD2">
              <w:rPr>
                <w:rFonts w:eastAsia="Times New Roman"/>
                <w:b/>
                <w:bCs/>
                <w:rtl/>
              </w:rPr>
              <w:t>אחר</w:t>
            </w:r>
          </w:p>
        </w:tc>
        <w:tc>
          <w:tcPr>
            <w:tcW w:w="789" w:type="dxa"/>
            <w:tcBorders>
              <w:bottom w:val="nil"/>
            </w:tcBorders>
            <w:shd w:val="clear" w:color="auto" w:fill="DBE8EE"/>
            <w:noWrap/>
            <w:vAlign w:val="bottom"/>
            <w:hideMark/>
          </w:tcPr>
          <w:p w14:paraId="6F5E6F43" w14:textId="77777777" w:rsidR="00D704E7" w:rsidRPr="003D29BE" w:rsidRDefault="00D704E7" w:rsidP="00585FAE">
            <w:pPr>
              <w:pStyle w:val="71R"/>
              <w:bidi w:val="0"/>
              <w:jc w:val="right"/>
              <w:rPr>
                <w:rFonts w:eastAsia="Times New Roman"/>
                <w:rtl/>
              </w:rPr>
            </w:pPr>
            <w:r w:rsidRPr="003D29BE">
              <w:rPr>
                <w:rFonts w:eastAsia="Times New Roman"/>
              </w:rPr>
              <w:t>9</w:t>
            </w:r>
          </w:p>
        </w:tc>
        <w:tc>
          <w:tcPr>
            <w:tcW w:w="789" w:type="dxa"/>
            <w:tcBorders>
              <w:bottom w:val="nil"/>
            </w:tcBorders>
            <w:shd w:val="clear" w:color="auto" w:fill="DBE8EE"/>
            <w:noWrap/>
            <w:vAlign w:val="bottom"/>
            <w:hideMark/>
          </w:tcPr>
          <w:p w14:paraId="14DF56A7" w14:textId="77777777" w:rsidR="00D704E7" w:rsidRPr="003D29BE" w:rsidRDefault="00D704E7" w:rsidP="00585FAE">
            <w:pPr>
              <w:pStyle w:val="71R"/>
              <w:bidi w:val="0"/>
              <w:jc w:val="right"/>
              <w:rPr>
                <w:rFonts w:eastAsia="Times New Roman"/>
              </w:rPr>
            </w:pPr>
            <w:r w:rsidRPr="003D29BE">
              <w:rPr>
                <w:rFonts w:eastAsia="Times New Roman"/>
              </w:rPr>
              <w:t>26</w:t>
            </w:r>
          </w:p>
        </w:tc>
        <w:tc>
          <w:tcPr>
            <w:tcW w:w="838" w:type="dxa"/>
            <w:tcBorders>
              <w:bottom w:val="nil"/>
            </w:tcBorders>
            <w:shd w:val="clear" w:color="auto" w:fill="DBE8EE"/>
            <w:noWrap/>
            <w:vAlign w:val="bottom"/>
            <w:hideMark/>
          </w:tcPr>
          <w:p w14:paraId="570BFB24" w14:textId="77777777" w:rsidR="00D704E7" w:rsidRPr="003D29BE" w:rsidRDefault="00D704E7" w:rsidP="00585FAE">
            <w:pPr>
              <w:pStyle w:val="71R"/>
              <w:bidi w:val="0"/>
              <w:jc w:val="right"/>
              <w:rPr>
                <w:rFonts w:eastAsia="Times New Roman"/>
              </w:rPr>
            </w:pPr>
            <w:r w:rsidRPr="003D29BE">
              <w:rPr>
                <w:rFonts w:eastAsia="Times New Roman"/>
              </w:rPr>
              <w:t>1</w:t>
            </w:r>
          </w:p>
        </w:tc>
        <w:tc>
          <w:tcPr>
            <w:tcW w:w="789" w:type="dxa"/>
            <w:tcBorders>
              <w:bottom w:val="nil"/>
            </w:tcBorders>
            <w:shd w:val="clear" w:color="auto" w:fill="DBE8EE"/>
            <w:noWrap/>
            <w:vAlign w:val="bottom"/>
            <w:hideMark/>
          </w:tcPr>
          <w:p w14:paraId="01AE6FF2" w14:textId="77777777" w:rsidR="00D704E7" w:rsidRPr="003D29BE" w:rsidRDefault="00D704E7" w:rsidP="00585FAE">
            <w:pPr>
              <w:pStyle w:val="71R"/>
              <w:bidi w:val="0"/>
              <w:jc w:val="right"/>
              <w:rPr>
                <w:rFonts w:eastAsia="Times New Roman"/>
              </w:rPr>
            </w:pPr>
            <w:r w:rsidRPr="003D29BE">
              <w:rPr>
                <w:rFonts w:eastAsia="Times New Roman"/>
              </w:rPr>
              <w:t>7</w:t>
            </w:r>
          </w:p>
        </w:tc>
        <w:tc>
          <w:tcPr>
            <w:tcW w:w="789" w:type="dxa"/>
            <w:tcBorders>
              <w:bottom w:val="nil"/>
            </w:tcBorders>
            <w:shd w:val="clear" w:color="auto" w:fill="DBE8EE"/>
            <w:noWrap/>
            <w:vAlign w:val="bottom"/>
            <w:hideMark/>
          </w:tcPr>
          <w:p w14:paraId="1C093E8E" w14:textId="77777777" w:rsidR="00D704E7" w:rsidRPr="003D29BE" w:rsidRDefault="00D704E7" w:rsidP="00585FAE">
            <w:pPr>
              <w:pStyle w:val="71R"/>
              <w:bidi w:val="0"/>
              <w:jc w:val="right"/>
              <w:rPr>
                <w:rFonts w:eastAsia="Times New Roman"/>
              </w:rPr>
            </w:pPr>
            <w:r w:rsidRPr="003D29BE">
              <w:rPr>
                <w:rFonts w:eastAsia="Times New Roman"/>
              </w:rPr>
              <w:t>0</w:t>
            </w:r>
          </w:p>
        </w:tc>
        <w:tc>
          <w:tcPr>
            <w:tcW w:w="851" w:type="dxa"/>
            <w:tcBorders>
              <w:bottom w:val="nil"/>
            </w:tcBorders>
            <w:shd w:val="clear" w:color="auto" w:fill="DBE8EE"/>
            <w:noWrap/>
            <w:vAlign w:val="bottom"/>
            <w:hideMark/>
          </w:tcPr>
          <w:p w14:paraId="29B18470" w14:textId="77777777" w:rsidR="00D704E7" w:rsidRPr="003D29BE" w:rsidRDefault="00D704E7" w:rsidP="00585FAE">
            <w:pPr>
              <w:pStyle w:val="71R"/>
              <w:bidi w:val="0"/>
              <w:jc w:val="right"/>
              <w:rPr>
                <w:rFonts w:eastAsia="Times New Roman"/>
              </w:rPr>
            </w:pPr>
            <w:r w:rsidRPr="003D29BE">
              <w:rPr>
                <w:rFonts w:eastAsia="Times New Roman"/>
              </w:rPr>
              <w:t>16</w:t>
            </w:r>
          </w:p>
        </w:tc>
        <w:tc>
          <w:tcPr>
            <w:tcW w:w="862" w:type="dxa"/>
            <w:gridSpan w:val="2"/>
            <w:tcBorders>
              <w:bottom w:val="nil"/>
            </w:tcBorders>
            <w:shd w:val="clear" w:color="auto" w:fill="DBE8EE"/>
            <w:noWrap/>
            <w:vAlign w:val="bottom"/>
            <w:hideMark/>
          </w:tcPr>
          <w:p w14:paraId="1A3285AC" w14:textId="77777777" w:rsidR="00D704E7" w:rsidRPr="003D29BE" w:rsidRDefault="00D704E7" w:rsidP="00585FAE">
            <w:pPr>
              <w:pStyle w:val="71R"/>
              <w:bidi w:val="0"/>
              <w:jc w:val="right"/>
              <w:rPr>
                <w:rFonts w:eastAsia="Times New Roman"/>
              </w:rPr>
            </w:pPr>
            <w:r w:rsidRPr="003D29BE">
              <w:rPr>
                <w:rFonts w:eastAsia="Times New Roman"/>
              </w:rPr>
              <w:t>389</w:t>
            </w:r>
          </w:p>
        </w:tc>
        <w:tc>
          <w:tcPr>
            <w:tcW w:w="828" w:type="dxa"/>
            <w:gridSpan w:val="2"/>
            <w:tcBorders>
              <w:bottom w:val="nil"/>
            </w:tcBorders>
            <w:shd w:val="clear" w:color="auto" w:fill="DBE8EE"/>
            <w:noWrap/>
            <w:vAlign w:val="bottom"/>
            <w:hideMark/>
          </w:tcPr>
          <w:p w14:paraId="1F3EC7D1" w14:textId="77777777" w:rsidR="00D704E7" w:rsidRPr="003D29BE" w:rsidRDefault="00D704E7" w:rsidP="00585FAE">
            <w:pPr>
              <w:pStyle w:val="71R"/>
              <w:bidi w:val="0"/>
              <w:jc w:val="right"/>
              <w:rPr>
                <w:rFonts w:eastAsia="Times New Roman"/>
              </w:rPr>
            </w:pPr>
            <w:r w:rsidRPr="003D29BE">
              <w:rPr>
                <w:rFonts w:eastAsia="Times New Roman"/>
              </w:rPr>
              <w:t>448</w:t>
            </w:r>
          </w:p>
        </w:tc>
      </w:tr>
      <w:tr w:rsidR="00AB024C" w14:paraId="2D420AF3" w14:textId="77777777" w:rsidTr="007E76A8">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ECF4F5"/>
            <w:noWrap/>
            <w:vAlign w:val="bottom"/>
            <w:hideMark/>
          </w:tcPr>
          <w:p w14:paraId="5DF6269D" w14:textId="77777777" w:rsidR="00D704E7" w:rsidRPr="00367DD2" w:rsidRDefault="00D704E7" w:rsidP="003D29BE">
            <w:pPr>
              <w:pStyle w:val="71R"/>
              <w:rPr>
                <w:rFonts w:eastAsia="Times New Roman"/>
                <w:b/>
                <w:bCs/>
              </w:rPr>
            </w:pPr>
            <w:r w:rsidRPr="00367DD2">
              <w:rPr>
                <w:rFonts w:eastAsia="Times New Roman"/>
                <w:b/>
                <w:bCs/>
                <w:rtl/>
              </w:rPr>
              <w:t>יהודי</w:t>
            </w:r>
          </w:p>
        </w:tc>
        <w:tc>
          <w:tcPr>
            <w:tcW w:w="789" w:type="dxa"/>
            <w:tcBorders>
              <w:bottom w:val="nil"/>
            </w:tcBorders>
            <w:shd w:val="clear" w:color="auto" w:fill="ECF4F5"/>
            <w:noWrap/>
            <w:vAlign w:val="bottom"/>
            <w:hideMark/>
          </w:tcPr>
          <w:p w14:paraId="473439E3" w14:textId="77777777" w:rsidR="00D704E7" w:rsidRPr="003D29BE" w:rsidRDefault="00D704E7" w:rsidP="00585FAE">
            <w:pPr>
              <w:pStyle w:val="71R"/>
              <w:bidi w:val="0"/>
              <w:jc w:val="right"/>
              <w:rPr>
                <w:rFonts w:eastAsia="Times New Roman"/>
                <w:rtl/>
              </w:rPr>
            </w:pPr>
            <w:r w:rsidRPr="003D29BE">
              <w:rPr>
                <w:rFonts w:eastAsia="Times New Roman"/>
              </w:rPr>
              <w:t>1</w:t>
            </w:r>
            <w:r w:rsidRPr="003D29BE">
              <w:rPr>
                <w:rFonts w:eastAsia="Times New Roman" w:hint="cs"/>
                <w:rtl/>
              </w:rPr>
              <w:t>,</w:t>
            </w:r>
            <w:r w:rsidRPr="003D29BE">
              <w:rPr>
                <w:rFonts w:eastAsia="Times New Roman"/>
              </w:rPr>
              <w:t>090</w:t>
            </w:r>
          </w:p>
        </w:tc>
        <w:tc>
          <w:tcPr>
            <w:tcW w:w="789" w:type="dxa"/>
            <w:shd w:val="clear" w:color="auto" w:fill="ECF4F5"/>
            <w:noWrap/>
            <w:vAlign w:val="bottom"/>
            <w:hideMark/>
          </w:tcPr>
          <w:p w14:paraId="399DA609" w14:textId="77777777" w:rsidR="00D704E7" w:rsidRPr="003D29BE" w:rsidRDefault="00D704E7" w:rsidP="00585FAE">
            <w:pPr>
              <w:pStyle w:val="71R"/>
              <w:bidi w:val="0"/>
              <w:jc w:val="right"/>
              <w:rPr>
                <w:rFonts w:eastAsia="Times New Roman"/>
              </w:rPr>
            </w:pPr>
            <w:r w:rsidRPr="003D29BE">
              <w:rPr>
                <w:rFonts w:eastAsia="Times New Roman"/>
              </w:rPr>
              <w:t>984</w:t>
            </w:r>
          </w:p>
        </w:tc>
        <w:tc>
          <w:tcPr>
            <w:tcW w:w="838" w:type="dxa"/>
            <w:shd w:val="clear" w:color="auto" w:fill="ECF4F5"/>
            <w:noWrap/>
            <w:vAlign w:val="bottom"/>
            <w:hideMark/>
          </w:tcPr>
          <w:p w14:paraId="6FF788AC" w14:textId="77777777" w:rsidR="00D704E7" w:rsidRPr="003D29BE" w:rsidRDefault="00D704E7" w:rsidP="00585FAE">
            <w:pPr>
              <w:pStyle w:val="71R"/>
              <w:bidi w:val="0"/>
              <w:jc w:val="right"/>
              <w:rPr>
                <w:rFonts w:eastAsia="Times New Roman"/>
              </w:rPr>
            </w:pPr>
            <w:r w:rsidRPr="003D29BE">
              <w:rPr>
                <w:rFonts w:eastAsia="Times New Roman"/>
              </w:rPr>
              <w:t>73</w:t>
            </w:r>
          </w:p>
        </w:tc>
        <w:tc>
          <w:tcPr>
            <w:tcW w:w="789" w:type="dxa"/>
            <w:shd w:val="clear" w:color="auto" w:fill="ECF4F5"/>
            <w:noWrap/>
            <w:vAlign w:val="bottom"/>
            <w:hideMark/>
          </w:tcPr>
          <w:p w14:paraId="064333C9" w14:textId="77777777" w:rsidR="00D704E7" w:rsidRPr="003D29BE" w:rsidRDefault="00D704E7" w:rsidP="00585FAE">
            <w:pPr>
              <w:pStyle w:val="71R"/>
              <w:bidi w:val="0"/>
              <w:jc w:val="right"/>
              <w:rPr>
                <w:rFonts w:eastAsia="Times New Roman"/>
              </w:rPr>
            </w:pPr>
            <w:r w:rsidRPr="003D29BE">
              <w:rPr>
                <w:rFonts w:eastAsia="Times New Roman"/>
              </w:rPr>
              <w:t>142</w:t>
            </w:r>
          </w:p>
        </w:tc>
        <w:tc>
          <w:tcPr>
            <w:tcW w:w="789" w:type="dxa"/>
            <w:shd w:val="clear" w:color="auto" w:fill="ECF4F5"/>
            <w:noWrap/>
            <w:vAlign w:val="bottom"/>
            <w:hideMark/>
          </w:tcPr>
          <w:p w14:paraId="5B265EE4" w14:textId="77777777" w:rsidR="00D704E7" w:rsidRPr="003D29BE" w:rsidRDefault="00D704E7" w:rsidP="00585FAE">
            <w:pPr>
              <w:pStyle w:val="71R"/>
              <w:bidi w:val="0"/>
              <w:jc w:val="right"/>
              <w:rPr>
                <w:rFonts w:eastAsia="Times New Roman"/>
              </w:rPr>
            </w:pPr>
            <w:r w:rsidRPr="003D29BE">
              <w:rPr>
                <w:rFonts w:eastAsia="Times New Roman"/>
              </w:rPr>
              <w:t> 0</w:t>
            </w:r>
          </w:p>
        </w:tc>
        <w:tc>
          <w:tcPr>
            <w:tcW w:w="851" w:type="dxa"/>
            <w:shd w:val="clear" w:color="auto" w:fill="ECF4F5"/>
            <w:noWrap/>
            <w:vAlign w:val="bottom"/>
            <w:hideMark/>
          </w:tcPr>
          <w:p w14:paraId="6A13257F" w14:textId="77777777" w:rsidR="00D704E7" w:rsidRPr="003D29BE" w:rsidRDefault="00D704E7" w:rsidP="00585FAE">
            <w:pPr>
              <w:pStyle w:val="71R"/>
              <w:bidi w:val="0"/>
              <w:jc w:val="right"/>
              <w:rPr>
                <w:rFonts w:eastAsia="Times New Roman"/>
              </w:rPr>
            </w:pPr>
            <w:r w:rsidRPr="003D29BE">
              <w:rPr>
                <w:rFonts w:eastAsia="Times New Roman"/>
              </w:rPr>
              <w:t>943</w:t>
            </w:r>
          </w:p>
        </w:tc>
        <w:tc>
          <w:tcPr>
            <w:tcW w:w="862" w:type="dxa"/>
            <w:gridSpan w:val="2"/>
            <w:shd w:val="clear" w:color="auto" w:fill="ECF4F5"/>
            <w:noWrap/>
            <w:vAlign w:val="bottom"/>
            <w:hideMark/>
          </w:tcPr>
          <w:p w14:paraId="7B925CB7" w14:textId="77777777" w:rsidR="00D704E7" w:rsidRPr="003D29BE" w:rsidRDefault="00D704E7" w:rsidP="00585FAE">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162</w:t>
            </w:r>
          </w:p>
        </w:tc>
        <w:tc>
          <w:tcPr>
            <w:tcW w:w="828" w:type="dxa"/>
            <w:gridSpan w:val="2"/>
            <w:shd w:val="clear" w:color="auto" w:fill="ECF4F5"/>
            <w:noWrap/>
            <w:vAlign w:val="bottom"/>
            <w:hideMark/>
          </w:tcPr>
          <w:p w14:paraId="38FBC1AE" w14:textId="77777777" w:rsidR="00D704E7" w:rsidRPr="003D29BE" w:rsidRDefault="00D704E7" w:rsidP="00585FAE">
            <w:pPr>
              <w:pStyle w:val="71R"/>
              <w:bidi w:val="0"/>
              <w:jc w:val="right"/>
              <w:rPr>
                <w:rFonts w:eastAsia="Times New Roman"/>
              </w:rPr>
            </w:pPr>
            <w:r w:rsidRPr="003D29BE">
              <w:rPr>
                <w:rFonts w:eastAsia="Times New Roman"/>
              </w:rPr>
              <w:t>4</w:t>
            </w:r>
            <w:r w:rsidRPr="003D29BE">
              <w:rPr>
                <w:rFonts w:eastAsia="Times New Roman" w:hint="cs"/>
                <w:rtl/>
              </w:rPr>
              <w:t>,</w:t>
            </w:r>
            <w:r w:rsidRPr="003D29BE">
              <w:rPr>
                <w:rFonts w:eastAsia="Times New Roman"/>
              </w:rPr>
              <w:t>394</w:t>
            </w:r>
          </w:p>
        </w:tc>
      </w:tr>
      <w:tr w:rsidR="002A63F4" w14:paraId="42A59BFB" w14:textId="77777777" w:rsidTr="00786529">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DBE8EE"/>
            <w:noWrap/>
            <w:vAlign w:val="bottom"/>
            <w:hideMark/>
          </w:tcPr>
          <w:p w14:paraId="59AAE4D7" w14:textId="77777777" w:rsidR="00D704E7" w:rsidRPr="00367DD2" w:rsidRDefault="00D704E7" w:rsidP="003D29BE">
            <w:pPr>
              <w:pStyle w:val="71R"/>
              <w:rPr>
                <w:rFonts w:eastAsia="Times New Roman"/>
                <w:b/>
                <w:bCs/>
              </w:rPr>
            </w:pPr>
            <w:r w:rsidRPr="00367DD2">
              <w:rPr>
                <w:rFonts w:eastAsia="Times New Roman"/>
                <w:b/>
                <w:bCs/>
                <w:rtl/>
              </w:rPr>
              <w:t>ערבי</w:t>
            </w:r>
          </w:p>
        </w:tc>
        <w:tc>
          <w:tcPr>
            <w:tcW w:w="789" w:type="dxa"/>
            <w:tcBorders>
              <w:bottom w:val="nil"/>
            </w:tcBorders>
            <w:shd w:val="clear" w:color="auto" w:fill="DBE8EE"/>
            <w:noWrap/>
            <w:vAlign w:val="bottom"/>
            <w:hideMark/>
          </w:tcPr>
          <w:p w14:paraId="0C1A00C6" w14:textId="77777777" w:rsidR="00D704E7" w:rsidRPr="003D29BE" w:rsidRDefault="00D704E7" w:rsidP="00585FAE">
            <w:pPr>
              <w:pStyle w:val="71R"/>
              <w:bidi w:val="0"/>
              <w:jc w:val="right"/>
              <w:rPr>
                <w:rFonts w:eastAsia="Times New Roman"/>
                <w:rtl/>
              </w:rPr>
            </w:pPr>
            <w:r w:rsidRPr="003D29BE">
              <w:rPr>
                <w:rFonts w:eastAsia="Times New Roman"/>
              </w:rPr>
              <w:t>1</w:t>
            </w:r>
            <w:r w:rsidRPr="003D29BE">
              <w:rPr>
                <w:rFonts w:eastAsia="Times New Roman" w:hint="cs"/>
                <w:rtl/>
              </w:rPr>
              <w:t>,</w:t>
            </w:r>
            <w:r w:rsidRPr="003D29BE">
              <w:rPr>
                <w:rFonts w:eastAsia="Times New Roman"/>
              </w:rPr>
              <w:t>613</w:t>
            </w:r>
          </w:p>
        </w:tc>
        <w:tc>
          <w:tcPr>
            <w:tcW w:w="789" w:type="dxa"/>
            <w:tcBorders>
              <w:bottom w:val="nil"/>
            </w:tcBorders>
            <w:shd w:val="clear" w:color="auto" w:fill="DBE8EE"/>
            <w:noWrap/>
            <w:vAlign w:val="bottom"/>
            <w:hideMark/>
          </w:tcPr>
          <w:p w14:paraId="5C9C5849" w14:textId="77777777" w:rsidR="00D704E7" w:rsidRPr="003D29BE" w:rsidRDefault="00D704E7" w:rsidP="00585FAE">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508</w:t>
            </w:r>
          </w:p>
        </w:tc>
        <w:tc>
          <w:tcPr>
            <w:tcW w:w="838" w:type="dxa"/>
            <w:tcBorders>
              <w:bottom w:val="nil"/>
            </w:tcBorders>
            <w:shd w:val="clear" w:color="auto" w:fill="DBE8EE"/>
            <w:noWrap/>
            <w:vAlign w:val="bottom"/>
            <w:hideMark/>
          </w:tcPr>
          <w:p w14:paraId="74F3D6BC" w14:textId="77777777" w:rsidR="00D704E7" w:rsidRPr="003D29BE" w:rsidRDefault="00D704E7" w:rsidP="00585FAE">
            <w:pPr>
              <w:pStyle w:val="71R"/>
              <w:bidi w:val="0"/>
              <w:jc w:val="right"/>
              <w:rPr>
                <w:rFonts w:eastAsia="Times New Roman"/>
              </w:rPr>
            </w:pPr>
            <w:r w:rsidRPr="003D29BE">
              <w:rPr>
                <w:rFonts w:eastAsia="Times New Roman"/>
              </w:rPr>
              <w:t>67</w:t>
            </w:r>
          </w:p>
        </w:tc>
        <w:tc>
          <w:tcPr>
            <w:tcW w:w="789" w:type="dxa"/>
            <w:tcBorders>
              <w:bottom w:val="nil"/>
            </w:tcBorders>
            <w:shd w:val="clear" w:color="auto" w:fill="DBE8EE"/>
            <w:noWrap/>
            <w:vAlign w:val="bottom"/>
            <w:hideMark/>
          </w:tcPr>
          <w:p w14:paraId="4981F1EB" w14:textId="77777777" w:rsidR="00D704E7" w:rsidRPr="003D29BE" w:rsidRDefault="00D704E7" w:rsidP="00585FAE">
            <w:pPr>
              <w:pStyle w:val="71R"/>
              <w:bidi w:val="0"/>
              <w:jc w:val="right"/>
              <w:rPr>
                <w:rFonts w:eastAsia="Times New Roman"/>
              </w:rPr>
            </w:pPr>
            <w:r w:rsidRPr="003D29BE">
              <w:rPr>
                <w:rFonts w:eastAsia="Times New Roman"/>
              </w:rPr>
              <w:t>76</w:t>
            </w:r>
          </w:p>
        </w:tc>
        <w:tc>
          <w:tcPr>
            <w:tcW w:w="789" w:type="dxa"/>
            <w:tcBorders>
              <w:bottom w:val="nil"/>
            </w:tcBorders>
            <w:shd w:val="clear" w:color="auto" w:fill="DBE8EE"/>
            <w:noWrap/>
            <w:vAlign w:val="bottom"/>
            <w:hideMark/>
          </w:tcPr>
          <w:p w14:paraId="192A9585" w14:textId="77777777" w:rsidR="00D704E7" w:rsidRPr="003D29BE" w:rsidRDefault="00D704E7" w:rsidP="00585FAE">
            <w:pPr>
              <w:pStyle w:val="71R"/>
              <w:bidi w:val="0"/>
              <w:jc w:val="right"/>
              <w:rPr>
                <w:rFonts w:eastAsia="Times New Roman"/>
              </w:rPr>
            </w:pPr>
            <w:r w:rsidRPr="003D29BE">
              <w:rPr>
                <w:rFonts w:eastAsia="Times New Roman"/>
              </w:rPr>
              <w:t>3</w:t>
            </w:r>
          </w:p>
        </w:tc>
        <w:tc>
          <w:tcPr>
            <w:tcW w:w="851" w:type="dxa"/>
            <w:tcBorders>
              <w:bottom w:val="nil"/>
            </w:tcBorders>
            <w:shd w:val="clear" w:color="auto" w:fill="DBE8EE"/>
            <w:noWrap/>
            <w:vAlign w:val="bottom"/>
            <w:hideMark/>
          </w:tcPr>
          <w:p w14:paraId="11B6DE4B" w14:textId="77777777" w:rsidR="00D704E7" w:rsidRPr="003D29BE" w:rsidRDefault="00D704E7" w:rsidP="00585FAE">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147</w:t>
            </w:r>
          </w:p>
        </w:tc>
        <w:tc>
          <w:tcPr>
            <w:tcW w:w="862" w:type="dxa"/>
            <w:gridSpan w:val="2"/>
            <w:tcBorders>
              <w:bottom w:val="nil"/>
            </w:tcBorders>
            <w:shd w:val="clear" w:color="auto" w:fill="DBE8EE"/>
            <w:noWrap/>
            <w:vAlign w:val="bottom"/>
            <w:hideMark/>
          </w:tcPr>
          <w:p w14:paraId="2F7AA7F5" w14:textId="77777777" w:rsidR="00D704E7" w:rsidRPr="003D29BE" w:rsidRDefault="00D704E7" w:rsidP="00585FAE">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595</w:t>
            </w:r>
          </w:p>
        </w:tc>
        <w:tc>
          <w:tcPr>
            <w:tcW w:w="828" w:type="dxa"/>
            <w:gridSpan w:val="2"/>
            <w:tcBorders>
              <w:bottom w:val="nil"/>
            </w:tcBorders>
            <w:shd w:val="clear" w:color="auto" w:fill="DBE8EE"/>
            <w:noWrap/>
            <w:vAlign w:val="bottom"/>
            <w:hideMark/>
          </w:tcPr>
          <w:p w14:paraId="0F8A2B23" w14:textId="77777777" w:rsidR="00D704E7" w:rsidRPr="003D29BE" w:rsidRDefault="00D704E7" w:rsidP="00585FAE">
            <w:pPr>
              <w:pStyle w:val="71R"/>
              <w:bidi w:val="0"/>
              <w:jc w:val="right"/>
              <w:rPr>
                <w:rFonts w:eastAsia="Times New Roman"/>
              </w:rPr>
            </w:pPr>
            <w:r w:rsidRPr="003D29BE">
              <w:rPr>
                <w:rFonts w:eastAsia="Times New Roman"/>
              </w:rPr>
              <w:t>6</w:t>
            </w:r>
            <w:r w:rsidRPr="003D29BE">
              <w:rPr>
                <w:rFonts w:eastAsia="Times New Roman" w:hint="cs"/>
                <w:rtl/>
              </w:rPr>
              <w:t>,</w:t>
            </w:r>
            <w:r w:rsidRPr="003D29BE">
              <w:rPr>
                <w:rFonts w:eastAsia="Times New Roman"/>
              </w:rPr>
              <w:t>009</w:t>
            </w:r>
          </w:p>
        </w:tc>
      </w:tr>
      <w:tr w:rsidR="00AB024C" w14:paraId="0C6CB518" w14:textId="77777777" w:rsidTr="00786529">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ECF4F5"/>
            <w:noWrap/>
            <w:vAlign w:val="bottom"/>
            <w:hideMark/>
          </w:tcPr>
          <w:p w14:paraId="665DC3D9" w14:textId="77777777" w:rsidR="00D704E7" w:rsidRPr="00367DD2" w:rsidRDefault="00D704E7" w:rsidP="00367DD2">
            <w:pPr>
              <w:pStyle w:val="71R"/>
              <w:bidi w:val="0"/>
              <w:jc w:val="right"/>
              <w:rPr>
                <w:rFonts w:eastAsia="Times New Roman"/>
                <w:b/>
                <w:bCs/>
              </w:rPr>
            </w:pPr>
            <w:r w:rsidRPr="00367DD2">
              <w:rPr>
                <w:rFonts w:eastAsia="Times New Roman" w:hint="cs"/>
                <w:b/>
                <w:bCs/>
                <w:rtl/>
              </w:rPr>
              <w:t>סה"כ</w:t>
            </w:r>
          </w:p>
        </w:tc>
        <w:tc>
          <w:tcPr>
            <w:tcW w:w="789" w:type="dxa"/>
            <w:tcBorders>
              <w:bottom w:val="nil"/>
            </w:tcBorders>
            <w:shd w:val="clear" w:color="auto" w:fill="ECF4F5"/>
            <w:noWrap/>
            <w:vAlign w:val="bottom"/>
            <w:hideMark/>
          </w:tcPr>
          <w:p w14:paraId="362F499A" w14:textId="77777777" w:rsidR="00D704E7" w:rsidRPr="003D29BE" w:rsidRDefault="00D704E7" w:rsidP="00585FAE">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712</w:t>
            </w:r>
          </w:p>
        </w:tc>
        <w:tc>
          <w:tcPr>
            <w:tcW w:w="789" w:type="dxa"/>
            <w:tcBorders>
              <w:bottom w:val="nil"/>
            </w:tcBorders>
            <w:shd w:val="clear" w:color="auto" w:fill="ECF4F5"/>
            <w:noWrap/>
            <w:vAlign w:val="bottom"/>
            <w:hideMark/>
          </w:tcPr>
          <w:p w14:paraId="4F2776C1" w14:textId="77777777" w:rsidR="00D704E7" w:rsidRPr="003D29BE" w:rsidRDefault="00D704E7" w:rsidP="00585FAE">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518</w:t>
            </w:r>
          </w:p>
        </w:tc>
        <w:tc>
          <w:tcPr>
            <w:tcW w:w="838" w:type="dxa"/>
            <w:tcBorders>
              <w:bottom w:val="nil"/>
            </w:tcBorders>
            <w:shd w:val="clear" w:color="auto" w:fill="ECF4F5"/>
            <w:noWrap/>
            <w:vAlign w:val="bottom"/>
            <w:hideMark/>
          </w:tcPr>
          <w:p w14:paraId="3803B3D7" w14:textId="77777777" w:rsidR="00D704E7" w:rsidRPr="003D29BE" w:rsidRDefault="00D704E7" w:rsidP="00585FAE">
            <w:pPr>
              <w:pStyle w:val="71R"/>
              <w:bidi w:val="0"/>
              <w:jc w:val="right"/>
              <w:rPr>
                <w:rFonts w:eastAsia="Times New Roman"/>
              </w:rPr>
            </w:pPr>
            <w:r w:rsidRPr="003D29BE">
              <w:rPr>
                <w:rFonts w:eastAsia="Times New Roman"/>
              </w:rPr>
              <w:t>141</w:t>
            </w:r>
          </w:p>
        </w:tc>
        <w:tc>
          <w:tcPr>
            <w:tcW w:w="789" w:type="dxa"/>
            <w:tcBorders>
              <w:bottom w:val="nil"/>
            </w:tcBorders>
            <w:shd w:val="clear" w:color="auto" w:fill="ECF4F5"/>
            <w:noWrap/>
            <w:vAlign w:val="bottom"/>
            <w:hideMark/>
          </w:tcPr>
          <w:p w14:paraId="0116FDE6" w14:textId="77777777" w:rsidR="00D704E7" w:rsidRPr="003D29BE" w:rsidRDefault="00D704E7" w:rsidP="00585FAE">
            <w:pPr>
              <w:pStyle w:val="71R"/>
              <w:bidi w:val="0"/>
              <w:jc w:val="right"/>
              <w:rPr>
                <w:rFonts w:eastAsia="Times New Roman"/>
              </w:rPr>
            </w:pPr>
            <w:r w:rsidRPr="003D29BE">
              <w:rPr>
                <w:rFonts w:eastAsia="Times New Roman"/>
              </w:rPr>
              <w:t>225</w:t>
            </w:r>
          </w:p>
        </w:tc>
        <w:tc>
          <w:tcPr>
            <w:tcW w:w="789" w:type="dxa"/>
            <w:tcBorders>
              <w:bottom w:val="nil"/>
            </w:tcBorders>
            <w:shd w:val="clear" w:color="auto" w:fill="ECF4F5"/>
            <w:noWrap/>
            <w:vAlign w:val="bottom"/>
            <w:hideMark/>
          </w:tcPr>
          <w:p w14:paraId="6A171C45" w14:textId="77777777" w:rsidR="00D704E7" w:rsidRPr="003D29BE" w:rsidRDefault="00D704E7" w:rsidP="00585FAE">
            <w:pPr>
              <w:pStyle w:val="71R"/>
              <w:bidi w:val="0"/>
              <w:jc w:val="right"/>
              <w:rPr>
                <w:rFonts w:eastAsia="Times New Roman"/>
              </w:rPr>
            </w:pPr>
            <w:r w:rsidRPr="003D29BE">
              <w:rPr>
                <w:rFonts w:eastAsia="Times New Roman"/>
              </w:rPr>
              <w:t>3</w:t>
            </w:r>
          </w:p>
        </w:tc>
        <w:tc>
          <w:tcPr>
            <w:tcW w:w="851" w:type="dxa"/>
            <w:tcBorders>
              <w:bottom w:val="nil"/>
            </w:tcBorders>
            <w:shd w:val="clear" w:color="auto" w:fill="ECF4F5"/>
            <w:noWrap/>
            <w:vAlign w:val="bottom"/>
            <w:hideMark/>
          </w:tcPr>
          <w:p w14:paraId="13A47A5B" w14:textId="77777777" w:rsidR="00D704E7" w:rsidRPr="003D29BE" w:rsidRDefault="00D704E7" w:rsidP="00585FAE">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106</w:t>
            </w:r>
          </w:p>
        </w:tc>
        <w:tc>
          <w:tcPr>
            <w:tcW w:w="862" w:type="dxa"/>
            <w:gridSpan w:val="2"/>
            <w:tcBorders>
              <w:bottom w:val="nil"/>
            </w:tcBorders>
            <w:shd w:val="clear" w:color="auto" w:fill="ECF4F5"/>
            <w:noWrap/>
            <w:vAlign w:val="bottom"/>
            <w:hideMark/>
          </w:tcPr>
          <w:p w14:paraId="27F6BA98" w14:textId="77777777" w:rsidR="00D704E7" w:rsidRPr="003D29BE" w:rsidRDefault="00D704E7" w:rsidP="00585FAE">
            <w:pPr>
              <w:pStyle w:val="71R"/>
              <w:bidi w:val="0"/>
              <w:jc w:val="right"/>
              <w:rPr>
                <w:rFonts w:eastAsia="Times New Roman"/>
              </w:rPr>
            </w:pPr>
            <w:r w:rsidRPr="003D29BE">
              <w:rPr>
                <w:rFonts w:eastAsia="Times New Roman"/>
              </w:rPr>
              <w:t>3</w:t>
            </w:r>
            <w:r w:rsidRPr="003D29BE">
              <w:rPr>
                <w:rFonts w:eastAsia="Times New Roman" w:hint="cs"/>
                <w:rtl/>
              </w:rPr>
              <w:t>,</w:t>
            </w:r>
            <w:r w:rsidRPr="003D29BE">
              <w:rPr>
                <w:rFonts w:eastAsia="Times New Roman"/>
              </w:rPr>
              <w:t>146</w:t>
            </w:r>
          </w:p>
        </w:tc>
        <w:tc>
          <w:tcPr>
            <w:tcW w:w="828" w:type="dxa"/>
            <w:gridSpan w:val="2"/>
            <w:tcBorders>
              <w:bottom w:val="nil"/>
            </w:tcBorders>
            <w:shd w:val="clear" w:color="auto" w:fill="ECF4F5"/>
            <w:noWrap/>
            <w:vAlign w:val="bottom"/>
            <w:hideMark/>
          </w:tcPr>
          <w:p w14:paraId="3F612246" w14:textId="77777777" w:rsidR="00D704E7" w:rsidRPr="003D29BE" w:rsidRDefault="00D704E7" w:rsidP="00585FAE">
            <w:pPr>
              <w:pStyle w:val="71R"/>
              <w:bidi w:val="0"/>
              <w:jc w:val="right"/>
              <w:rPr>
                <w:rFonts w:eastAsia="Times New Roman"/>
              </w:rPr>
            </w:pPr>
            <w:r w:rsidRPr="003D29BE">
              <w:rPr>
                <w:rFonts w:eastAsia="Times New Roman"/>
              </w:rPr>
              <w:t>10</w:t>
            </w:r>
            <w:r w:rsidRPr="003D29BE">
              <w:rPr>
                <w:rFonts w:eastAsia="Times New Roman" w:hint="cs"/>
                <w:rtl/>
              </w:rPr>
              <w:t>,</w:t>
            </w:r>
            <w:r w:rsidRPr="003D29BE">
              <w:rPr>
                <w:rFonts w:eastAsia="Times New Roman"/>
              </w:rPr>
              <w:t>851</w:t>
            </w:r>
          </w:p>
        </w:tc>
      </w:tr>
      <w:tr w:rsidR="00E97E19" w14:paraId="73BB7679" w14:textId="77777777" w:rsidTr="002A63F4">
        <w:tblPrEx>
          <w:tblBorders>
            <w:left w:val="single" w:sz="4" w:space="0" w:color="auto"/>
            <w:right w:val="single" w:sz="4" w:space="0" w:color="auto"/>
            <w:insideV w:val="single" w:sz="4" w:space="0" w:color="auto"/>
          </w:tblBorders>
        </w:tblPrEx>
        <w:trPr>
          <w:trHeight w:val="192"/>
        </w:trPr>
        <w:tc>
          <w:tcPr>
            <w:tcW w:w="7360" w:type="dxa"/>
            <w:gridSpan w:val="11"/>
            <w:shd w:val="clear" w:color="auto" w:fill="C6DCE4"/>
            <w:noWrap/>
            <w:vAlign w:val="bottom"/>
          </w:tcPr>
          <w:p w14:paraId="0CB415F8" w14:textId="4C3106DE" w:rsidR="00E97E19" w:rsidRPr="00367DD2" w:rsidRDefault="00E97E19" w:rsidP="00E97E19">
            <w:pPr>
              <w:pStyle w:val="71R"/>
              <w:jc w:val="center"/>
              <w:rPr>
                <w:rFonts w:eastAsia="Times New Roman"/>
                <w:b/>
                <w:bCs/>
                <w:rtl/>
              </w:rPr>
            </w:pPr>
            <w:r w:rsidRPr="00367DD2">
              <w:rPr>
                <w:rFonts w:eastAsia="Times New Roman" w:hint="cs"/>
                <w:b/>
                <w:bCs/>
                <w:rtl/>
              </w:rPr>
              <w:t>יפו</w:t>
            </w:r>
          </w:p>
        </w:tc>
      </w:tr>
      <w:tr w:rsidR="00AB024C" w:rsidRPr="00367DD2" w14:paraId="0DDE20AE" w14:textId="77777777" w:rsidTr="002A63F4">
        <w:tblPrEx>
          <w:tblBorders>
            <w:left w:val="single" w:sz="4" w:space="0" w:color="auto"/>
            <w:right w:val="single" w:sz="4" w:space="0" w:color="auto"/>
            <w:insideV w:val="single" w:sz="4" w:space="0" w:color="auto"/>
          </w:tblBorders>
        </w:tblPrEx>
        <w:trPr>
          <w:trHeight w:val="192"/>
        </w:trPr>
        <w:tc>
          <w:tcPr>
            <w:tcW w:w="825" w:type="dxa"/>
            <w:tcBorders>
              <w:bottom w:val="nil"/>
            </w:tcBorders>
            <w:shd w:val="clear" w:color="auto" w:fill="C6DCE4"/>
            <w:noWrap/>
            <w:hideMark/>
          </w:tcPr>
          <w:p w14:paraId="478BB4D0" w14:textId="77777777" w:rsidR="00D704E7" w:rsidRPr="00367DD2" w:rsidRDefault="00D704E7" w:rsidP="003D29BE">
            <w:pPr>
              <w:pStyle w:val="71R"/>
              <w:rPr>
                <w:rFonts w:eastAsia="Times New Roman"/>
                <w:b/>
                <w:bCs/>
              </w:rPr>
            </w:pPr>
            <w:r w:rsidRPr="00367DD2">
              <w:rPr>
                <w:rFonts w:eastAsia="Times New Roman"/>
                <w:b/>
                <w:bCs/>
                <w:rtl/>
              </w:rPr>
              <w:t>קבוצת שיוך</w:t>
            </w:r>
          </w:p>
        </w:tc>
        <w:tc>
          <w:tcPr>
            <w:tcW w:w="789" w:type="dxa"/>
            <w:tcBorders>
              <w:bottom w:val="nil"/>
            </w:tcBorders>
            <w:shd w:val="clear" w:color="auto" w:fill="C6DCE4"/>
            <w:noWrap/>
            <w:hideMark/>
          </w:tcPr>
          <w:p w14:paraId="55A46DAC" w14:textId="77777777" w:rsidR="00D704E7" w:rsidRPr="00367DD2" w:rsidRDefault="00D704E7" w:rsidP="003D29BE">
            <w:pPr>
              <w:pStyle w:val="71R"/>
              <w:rPr>
                <w:rFonts w:eastAsia="Times New Roman"/>
                <w:b/>
                <w:bCs/>
                <w:rtl/>
              </w:rPr>
            </w:pPr>
            <w:r w:rsidRPr="00367DD2">
              <w:rPr>
                <w:rFonts w:eastAsia="Times New Roman"/>
                <w:b/>
                <w:bCs/>
                <w:rtl/>
              </w:rPr>
              <w:t xml:space="preserve">עבירות </w:t>
            </w:r>
            <w:r w:rsidRPr="00367DD2">
              <w:rPr>
                <w:rFonts w:eastAsia="Times New Roman" w:hint="cs"/>
                <w:b/>
                <w:bCs/>
                <w:rtl/>
              </w:rPr>
              <w:t>בתחום</w:t>
            </w:r>
            <w:r w:rsidRPr="00367DD2">
              <w:rPr>
                <w:rFonts w:eastAsia="Times New Roman"/>
                <w:b/>
                <w:bCs/>
                <w:rtl/>
              </w:rPr>
              <w:t xml:space="preserve"> המוסר</w:t>
            </w:r>
          </w:p>
        </w:tc>
        <w:tc>
          <w:tcPr>
            <w:tcW w:w="789" w:type="dxa"/>
            <w:tcBorders>
              <w:bottom w:val="nil"/>
            </w:tcBorders>
            <w:shd w:val="clear" w:color="auto" w:fill="C6DCE4"/>
            <w:noWrap/>
            <w:hideMark/>
          </w:tcPr>
          <w:p w14:paraId="20103EB8" w14:textId="77777777" w:rsidR="00D704E7" w:rsidRPr="00367DD2" w:rsidRDefault="00D704E7" w:rsidP="003D29BE">
            <w:pPr>
              <w:pStyle w:val="71R"/>
              <w:rPr>
                <w:rFonts w:eastAsia="Times New Roman"/>
                <w:b/>
                <w:bCs/>
                <w:rtl/>
              </w:rPr>
            </w:pPr>
            <w:r w:rsidRPr="00367DD2">
              <w:rPr>
                <w:rFonts w:eastAsia="Times New Roman"/>
                <w:b/>
                <w:bCs/>
                <w:rtl/>
              </w:rPr>
              <w:t>עבירות רכוש</w:t>
            </w:r>
          </w:p>
        </w:tc>
        <w:tc>
          <w:tcPr>
            <w:tcW w:w="838" w:type="dxa"/>
            <w:tcBorders>
              <w:bottom w:val="nil"/>
            </w:tcBorders>
            <w:shd w:val="clear" w:color="auto" w:fill="C6DCE4"/>
            <w:noWrap/>
            <w:hideMark/>
          </w:tcPr>
          <w:p w14:paraId="2A42ED84" w14:textId="77777777" w:rsidR="00D704E7" w:rsidRPr="00367DD2" w:rsidRDefault="00D704E7" w:rsidP="003D29BE">
            <w:pPr>
              <w:pStyle w:val="71R"/>
              <w:rPr>
                <w:rFonts w:eastAsia="Times New Roman"/>
                <w:b/>
                <w:bCs/>
                <w:rtl/>
              </w:rPr>
            </w:pPr>
            <w:r w:rsidRPr="00367DD2">
              <w:rPr>
                <w:rFonts w:eastAsia="Times New Roman"/>
                <w:b/>
                <w:bCs/>
                <w:rtl/>
              </w:rPr>
              <w:t>עבירות מין</w:t>
            </w:r>
          </w:p>
        </w:tc>
        <w:tc>
          <w:tcPr>
            <w:tcW w:w="789" w:type="dxa"/>
            <w:tcBorders>
              <w:bottom w:val="nil"/>
            </w:tcBorders>
            <w:shd w:val="clear" w:color="auto" w:fill="C6DCE4"/>
            <w:noWrap/>
            <w:hideMark/>
          </w:tcPr>
          <w:p w14:paraId="649E9E2B" w14:textId="77777777" w:rsidR="00D704E7" w:rsidRPr="00367DD2" w:rsidRDefault="00D704E7" w:rsidP="003D29BE">
            <w:pPr>
              <w:pStyle w:val="71R"/>
              <w:rPr>
                <w:rFonts w:eastAsia="Times New Roman"/>
                <w:b/>
                <w:bCs/>
                <w:rtl/>
              </w:rPr>
            </w:pPr>
            <w:r w:rsidRPr="00367DD2">
              <w:rPr>
                <w:rFonts w:eastAsia="Times New Roman"/>
                <w:b/>
                <w:bCs/>
                <w:rtl/>
              </w:rPr>
              <w:t>עבירות מרמה</w:t>
            </w:r>
          </w:p>
        </w:tc>
        <w:tc>
          <w:tcPr>
            <w:tcW w:w="789" w:type="dxa"/>
            <w:tcBorders>
              <w:bottom w:val="nil"/>
            </w:tcBorders>
            <w:shd w:val="clear" w:color="auto" w:fill="C6DCE4"/>
            <w:noWrap/>
            <w:hideMark/>
          </w:tcPr>
          <w:p w14:paraId="3426C0D2" w14:textId="77777777" w:rsidR="00D704E7" w:rsidRPr="00367DD2" w:rsidRDefault="00D704E7" w:rsidP="003D29BE">
            <w:pPr>
              <w:pStyle w:val="71R"/>
              <w:rPr>
                <w:rFonts w:eastAsia="Times New Roman"/>
                <w:b/>
                <w:bCs/>
                <w:rtl/>
              </w:rPr>
            </w:pPr>
            <w:r w:rsidRPr="00367DD2">
              <w:rPr>
                <w:rFonts w:eastAsia="Times New Roman"/>
                <w:b/>
                <w:bCs/>
                <w:rtl/>
              </w:rPr>
              <w:t>עבירות נגד אדם</w:t>
            </w:r>
          </w:p>
        </w:tc>
        <w:tc>
          <w:tcPr>
            <w:tcW w:w="851" w:type="dxa"/>
            <w:tcBorders>
              <w:bottom w:val="nil"/>
            </w:tcBorders>
            <w:shd w:val="clear" w:color="auto" w:fill="C6DCE4"/>
            <w:noWrap/>
            <w:hideMark/>
          </w:tcPr>
          <w:p w14:paraId="4DC01307" w14:textId="77777777" w:rsidR="00D704E7" w:rsidRPr="00367DD2" w:rsidRDefault="00D704E7" w:rsidP="003D29BE">
            <w:pPr>
              <w:pStyle w:val="71R"/>
              <w:rPr>
                <w:rFonts w:eastAsia="Times New Roman"/>
                <w:b/>
                <w:bCs/>
                <w:rtl/>
              </w:rPr>
            </w:pPr>
            <w:r w:rsidRPr="00367DD2">
              <w:rPr>
                <w:rFonts w:eastAsia="Times New Roman"/>
                <w:b/>
                <w:bCs/>
                <w:rtl/>
              </w:rPr>
              <w:t>עבירות נגד גוף</w:t>
            </w:r>
          </w:p>
        </w:tc>
        <w:tc>
          <w:tcPr>
            <w:tcW w:w="862" w:type="dxa"/>
            <w:gridSpan w:val="2"/>
            <w:tcBorders>
              <w:bottom w:val="nil"/>
            </w:tcBorders>
            <w:shd w:val="clear" w:color="auto" w:fill="C6DCE4"/>
            <w:noWrap/>
            <w:hideMark/>
          </w:tcPr>
          <w:p w14:paraId="5CA6CC1B" w14:textId="77777777" w:rsidR="00D704E7" w:rsidRPr="00367DD2" w:rsidRDefault="00D704E7" w:rsidP="003D29BE">
            <w:pPr>
              <w:pStyle w:val="71R"/>
              <w:rPr>
                <w:rFonts w:eastAsia="Times New Roman"/>
                <w:b/>
                <w:bCs/>
                <w:rtl/>
              </w:rPr>
            </w:pPr>
            <w:r w:rsidRPr="00367DD2">
              <w:rPr>
                <w:rFonts w:eastAsia="Times New Roman"/>
                <w:b/>
                <w:bCs/>
                <w:rtl/>
              </w:rPr>
              <w:t>עבירות סדר ציבורי</w:t>
            </w:r>
          </w:p>
        </w:tc>
        <w:tc>
          <w:tcPr>
            <w:tcW w:w="828" w:type="dxa"/>
            <w:gridSpan w:val="2"/>
            <w:tcBorders>
              <w:bottom w:val="nil"/>
            </w:tcBorders>
            <w:shd w:val="clear" w:color="auto" w:fill="C6DCE4"/>
            <w:noWrap/>
            <w:hideMark/>
          </w:tcPr>
          <w:p w14:paraId="05F11C7A" w14:textId="77777777" w:rsidR="00D704E7" w:rsidRPr="00367DD2" w:rsidRDefault="00D704E7" w:rsidP="003D29BE">
            <w:pPr>
              <w:pStyle w:val="71R"/>
              <w:rPr>
                <w:rFonts w:eastAsia="Times New Roman"/>
                <w:b/>
                <w:bCs/>
                <w:rtl/>
              </w:rPr>
            </w:pPr>
            <w:r w:rsidRPr="00367DD2">
              <w:rPr>
                <w:rFonts w:eastAsia="Times New Roman" w:hint="cs"/>
                <w:b/>
                <w:bCs/>
                <w:rtl/>
              </w:rPr>
              <w:t>סה"כ</w:t>
            </w:r>
          </w:p>
        </w:tc>
      </w:tr>
      <w:tr w:rsidR="002A63F4" w14:paraId="50AEFA14" w14:textId="77777777" w:rsidTr="002A63F4">
        <w:tblPrEx>
          <w:tblBorders>
            <w:left w:val="single" w:sz="4" w:space="0" w:color="auto"/>
            <w:right w:val="single" w:sz="4" w:space="0" w:color="auto"/>
            <w:insideV w:val="single" w:sz="4" w:space="0" w:color="auto"/>
          </w:tblBorders>
        </w:tblPrEx>
        <w:trPr>
          <w:trHeight w:val="192"/>
        </w:trPr>
        <w:tc>
          <w:tcPr>
            <w:tcW w:w="825" w:type="dxa"/>
            <w:shd w:val="clear" w:color="auto" w:fill="C6DCE4"/>
            <w:noWrap/>
            <w:vAlign w:val="bottom"/>
            <w:hideMark/>
          </w:tcPr>
          <w:p w14:paraId="1D987B12" w14:textId="77777777" w:rsidR="00D704E7" w:rsidRPr="00367DD2" w:rsidRDefault="00D704E7" w:rsidP="003D29BE">
            <w:pPr>
              <w:pStyle w:val="71R"/>
              <w:rPr>
                <w:rFonts w:eastAsia="Times New Roman"/>
                <w:b/>
                <w:bCs/>
              </w:rPr>
            </w:pPr>
            <w:r w:rsidRPr="00367DD2">
              <w:rPr>
                <w:rFonts w:eastAsia="Times New Roman"/>
                <w:b/>
                <w:bCs/>
                <w:rtl/>
              </w:rPr>
              <w:t>אחר</w:t>
            </w:r>
          </w:p>
        </w:tc>
        <w:tc>
          <w:tcPr>
            <w:tcW w:w="789" w:type="dxa"/>
            <w:tcBorders>
              <w:bottom w:val="nil"/>
            </w:tcBorders>
            <w:shd w:val="clear" w:color="auto" w:fill="DBE8EE"/>
            <w:noWrap/>
            <w:vAlign w:val="bottom"/>
            <w:hideMark/>
          </w:tcPr>
          <w:p w14:paraId="7DB61C6E" w14:textId="77777777" w:rsidR="00D704E7" w:rsidRPr="003D29BE" w:rsidRDefault="00D704E7" w:rsidP="00FD1295">
            <w:pPr>
              <w:pStyle w:val="71R"/>
              <w:bidi w:val="0"/>
              <w:jc w:val="right"/>
              <w:rPr>
                <w:rFonts w:eastAsia="Times New Roman"/>
                <w:rtl/>
              </w:rPr>
            </w:pPr>
            <w:r w:rsidRPr="003D29BE">
              <w:rPr>
                <w:rFonts w:eastAsia="Times New Roman"/>
              </w:rPr>
              <w:t>136</w:t>
            </w:r>
          </w:p>
        </w:tc>
        <w:tc>
          <w:tcPr>
            <w:tcW w:w="789" w:type="dxa"/>
            <w:tcBorders>
              <w:bottom w:val="nil"/>
            </w:tcBorders>
            <w:shd w:val="clear" w:color="auto" w:fill="DBE8EE"/>
            <w:noWrap/>
            <w:vAlign w:val="bottom"/>
            <w:hideMark/>
          </w:tcPr>
          <w:p w14:paraId="4E6D9F52" w14:textId="77777777" w:rsidR="00D704E7" w:rsidRPr="003D29BE" w:rsidRDefault="00D704E7" w:rsidP="00FD1295">
            <w:pPr>
              <w:pStyle w:val="71R"/>
              <w:bidi w:val="0"/>
              <w:jc w:val="right"/>
              <w:rPr>
                <w:rFonts w:eastAsia="Times New Roman"/>
              </w:rPr>
            </w:pPr>
            <w:r w:rsidRPr="003D29BE">
              <w:rPr>
                <w:rFonts w:eastAsia="Times New Roman"/>
              </w:rPr>
              <w:t>354</w:t>
            </w:r>
          </w:p>
        </w:tc>
        <w:tc>
          <w:tcPr>
            <w:tcW w:w="838" w:type="dxa"/>
            <w:tcBorders>
              <w:bottom w:val="nil"/>
            </w:tcBorders>
            <w:shd w:val="clear" w:color="auto" w:fill="DBE8EE"/>
            <w:noWrap/>
            <w:vAlign w:val="bottom"/>
            <w:hideMark/>
          </w:tcPr>
          <w:p w14:paraId="5E85F443" w14:textId="77777777" w:rsidR="00D704E7" w:rsidRPr="003D29BE" w:rsidRDefault="00D704E7" w:rsidP="00FD1295">
            <w:pPr>
              <w:pStyle w:val="71R"/>
              <w:bidi w:val="0"/>
              <w:jc w:val="right"/>
              <w:rPr>
                <w:rFonts w:eastAsia="Times New Roman"/>
              </w:rPr>
            </w:pPr>
            <w:r w:rsidRPr="003D29BE">
              <w:rPr>
                <w:rFonts w:eastAsia="Times New Roman"/>
              </w:rPr>
              <w:t>39</w:t>
            </w:r>
          </w:p>
        </w:tc>
        <w:tc>
          <w:tcPr>
            <w:tcW w:w="789" w:type="dxa"/>
            <w:tcBorders>
              <w:bottom w:val="nil"/>
            </w:tcBorders>
            <w:shd w:val="clear" w:color="auto" w:fill="DBE8EE"/>
            <w:noWrap/>
            <w:vAlign w:val="bottom"/>
            <w:hideMark/>
          </w:tcPr>
          <w:p w14:paraId="53F8A89F" w14:textId="77777777" w:rsidR="00D704E7" w:rsidRPr="003D29BE" w:rsidRDefault="00D704E7" w:rsidP="00FD1295">
            <w:pPr>
              <w:pStyle w:val="71R"/>
              <w:bidi w:val="0"/>
              <w:jc w:val="right"/>
              <w:rPr>
                <w:rFonts w:eastAsia="Times New Roman"/>
              </w:rPr>
            </w:pPr>
            <w:r w:rsidRPr="003D29BE">
              <w:rPr>
                <w:rFonts w:eastAsia="Times New Roman"/>
              </w:rPr>
              <w:t>97</w:t>
            </w:r>
          </w:p>
        </w:tc>
        <w:tc>
          <w:tcPr>
            <w:tcW w:w="789" w:type="dxa"/>
            <w:tcBorders>
              <w:bottom w:val="nil"/>
            </w:tcBorders>
            <w:shd w:val="clear" w:color="auto" w:fill="DBE8EE"/>
            <w:noWrap/>
            <w:vAlign w:val="bottom"/>
            <w:hideMark/>
          </w:tcPr>
          <w:p w14:paraId="0569C663" w14:textId="22A4AFC1" w:rsidR="00D704E7" w:rsidRPr="003D29BE" w:rsidRDefault="00D704E7" w:rsidP="00FD1295">
            <w:pPr>
              <w:pStyle w:val="71R"/>
              <w:bidi w:val="0"/>
              <w:jc w:val="right"/>
              <w:rPr>
                <w:rFonts w:eastAsia="Times New Roman"/>
              </w:rPr>
            </w:pPr>
            <w:r w:rsidRPr="003D29BE">
              <w:rPr>
                <w:rFonts w:eastAsia="Times New Roman"/>
              </w:rPr>
              <w:t>0</w:t>
            </w:r>
          </w:p>
        </w:tc>
        <w:tc>
          <w:tcPr>
            <w:tcW w:w="851" w:type="dxa"/>
            <w:tcBorders>
              <w:bottom w:val="nil"/>
            </w:tcBorders>
            <w:shd w:val="clear" w:color="auto" w:fill="DBE8EE"/>
            <w:noWrap/>
            <w:vAlign w:val="bottom"/>
            <w:hideMark/>
          </w:tcPr>
          <w:p w14:paraId="45EC89A6" w14:textId="77777777" w:rsidR="00D704E7" w:rsidRPr="003D29BE" w:rsidRDefault="00D704E7" w:rsidP="00FD1295">
            <w:pPr>
              <w:pStyle w:val="71R"/>
              <w:bidi w:val="0"/>
              <w:jc w:val="right"/>
              <w:rPr>
                <w:rFonts w:eastAsia="Times New Roman"/>
              </w:rPr>
            </w:pPr>
            <w:r w:rsidRPr="003D29BE">
              <w:rPr>
                <w:rFonts w:eastAsia="Times New Roman"/>
              </w:rPr>
              <w:t>214</w:t>
            </w:r>
          </w:p>
        </w:tc>
        <w:tc>
          <w:tcPr>
            <w:tcW w:w="862" w:type="dxa"/>
            <w:gridSpan w:val="2"/>
            <w:tcBorders>
              <w:bottom w:val="nil"/>
            </w:tcBorders>
            <w:shd w:val="clear" w:color="auto" w:fill="DBE8EE"/>
            <w:noWrap/>
            <w:vAlign w:val="bottom"/>
            <w:hideMark/>
          </w:tcPr>
          <w:p w14:paraId="1E697C4C" w14:textId="77777777" w:rsidR="00D704E7" w:rsidRPr="003D29BE" w:rsidRDefault="00D704E7" w:rsidP="00FD1295">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859</w:t>
            </w:r>
          </w:p>
        </w:tc>
        <w:tc>
          <w:tcPr>
            <w:tcW w:w="828" w:type="dxa"/>
            <w:gridSpan w:val="2"/>
            <w:tcBorders>
              <w:bottom w:val="nil"/>
            </w:tcBorders>
            <w:shd w:val="clear" w:color="auto" w:fill="DBE8EE"/>
            <w:noWrap/>
            <w:vAlign w:val="bottom"/>
            <w:hideMark/>
          </w:tcPr>
          <w:p w14:paraId="4FD24507"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699</w:t>
            </w:r>
          </w:p>
        </w:tc>
      </w:tr>
      <w:tr w:rsidR="00AB024C" w14:paraId="7CA14C40" w14:textId="77777777" w:rsidTr="002A63F4">
        <w:tblPrEx>
          <w:tblBorders>
            <w:left w:val="single" w:sz="4" w:space="0" w:color="auto"/>
            <w:right w:val="single" w:sz="4" w:space="0" w:color="auto"/>
            <w:insideV w:val="single" w:sz="4" w:space="0" w:color="auto"/>
          </w:tblBorders>
        </w:tblPrEx>
        <w:trPr>
          <w:trHeight w:val="192"/>
        </w:trPr>
        <w:tc>
          <w:tcPr>
            <w:tcW w:w="825" w:type="dxa"/>
            <w:shd w:val="clear" w:color="auto" w:fill="C6DCE4"/>
            <w:noWrap/>
            <w:vAlign w:val="bottom"/>
            <w:hideMark/>
          </w:tcPr>
          <w:p w14:paraId="63BCB79E" w14:textId="77777777" w:rsidR="00D704E7" w:rsidRPr="00367DD2" w:rsidRDefault="00D704E7" w:rsidP="003D29BE">
            <w:pPr>
              <w:pStyle w:val="71R"/>
              <w:rPr>
                <w:rFonts w:eastAsia="Times New Roman"/>
                <w:b/>
                <w:bCs/>
              </w:rPr>
            </w:pPr>
            <w:r w:rsidRPr="00367DD2">
              <w:rPr>
                <w:rFonts w:eastAsia="Times New Roman"/>
                <w:b/>
                <w:bCs/>
                <w:rtl/>
              </w:rPr>
              <w:t>יהודי</w:t>
            </w:r>
          </w:p>
        </w:tc>
        <w:tc>
          <w:tcPr>
            <w:tcW w:w="789" w:type="dxa"/>
            <w:shd w:val="clear" w:color="auto" w:fill="ECF4F5"/>
            <w:noWrap/>
            <w:vAlign w:val="bottom"/>
            <w:hideMark/>
          </w:tcPr>
          <w:p w14:paraId="59DD06E2" w14:textId="77777777" w:rsidR="00D704E7" w:rsidRPr="003D29BE" w:rsidRDefault="00D704E7" w:rsidP="00FD1295">
            <w:pPr>
              <w:pStyle w:val="71R"/>
              <w:bidi w:val="0"/>
              <w:jc w:val="right"/>
              <w:rPr>
                <w:rFonts w:eastAsia="Times New Roman"/>
                <w:rtl/>
              </w:rPr>
            </w:pPr>
            <w:r w:rsidRPr="003D29BE">
              <w:rPr>
                <w:rFonts w:eastAsia="Times New Roman"/>
              </w:rPr>
              <w:t>1</w:t>
            </w:r>
            <w:r w:rsidRPr="003D29BE">
              <w:rPr>
                <w:rFonts w:eastAsia="Times New Roman" w:hint="cs"/>
                <w:rtl/>
              </w:rPr>
              <w:t>,</w:t>
            </w:r>
            <w:r w:rsidRPr="003D29BE">
              <w:rPr>
                <w:rFonts w:eastAsia="Times New Roman"/>
              </w:rPr>
              <w:t>322</w:t>
            </w:r>
          </w:p>
        </w:tc>
        <w:tc>
          <w:tcPr>
            <w:tcW w:w="789" w:type="dxa"/>
            <w:shd w:val="clear" w:color="auto" w:fill="ECF4F5"/>
            <w:noWrap/>
            <w:vAlign w:val="bottom"/>
            <w:hideMark/>
          </w:tcPr>
          <w:p w14:paraId="0F5DE7D1" w14:textId="77777777" w:rsidR="00D704E7" w:rsidRPr="003D29BE" w:rsidRDefault="00D704E7" w:rsidP="00FD1295">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733</w:t>
            </w:r>
          </w:p>
        </w:tc>
        <w:tc>
          <w:tcPr>
            <w:tcW w:w="838" w:type="dxa"/>
            <w:shd w:val="clear" w:color="auto" w:fill="ECF4F5"/>
            <w:noWrap/>
            <w:vAlign w:val="bottom"/>
            <w:hideMark/>
          </w:tcPr>
          <w:p w14:paraId="2092FCFE" w14:textId="77777777" w:rsidR="00D704E7" w:rsidRPr="003D29BE" w:rsidRDefault="00D704E7" w:rsidP="00FD1295">
            <w:pPr>
              <w:pStyle w:val="71R"/>
              <w:bidi w:val="0"/>
              <w:jc w:val="right"/>
              <w:rPr>
                <w:rFonts w:eastAsia="Times New Roman"/>
              </w:rPr>
            </w:pPr>
            <w:r w:rsidRPr="003D29BE">
              <w:rPr>
                <w:rFonts w:eastAsia="Times New Roman"/>
              </w:rPr>
              <w:t>210</w:t>
            </w:r>
          </w:p>
        </w:tc>
        <w:tc>
          <w:tcPr>
            <w:tcW w:w="789" w:type="dxa"/>
            <w:shd w:val="clear" w:color="auto" w:fill="ECF4F5"/>
            <w:noWrap/>
            <w:vAlign w:val="bottom"/>
            <w:hideMark/>
          </w:tcPr>
          <w:p w14:paraId="42005B5D" w14:textId="77777777" w:rsidR="00D704E7" w:rsidRPr="003D29BE" w:rsidRDefault="00D704E7" w:rsidP="00FD1295">
            <w:pPr>
              <w:pStyle w:val="71R"/>
              <w:bidi w:val="0"/>
              <w:jc w:val="right"/>
              <w:rPr>
                <w:rFonts w:eastAsia="Times New Roman"/>
              </w:rPr>
            </w:pPr>
            <w:r w:rsidRPr="003D29BE">
              <w:rPr>
                <w:rFonts w:eastAsia="Times New Roman"/>
              </w:rPr>
              <w:t>147</w:t>
            </w:r>
          </w:p>
        </w:tc>
        <w:tc>
          <w:tcPr>
            <w:tcW w:w="789" w:type="dxa"/>
            <w:shd w:val="clear" w:color="auto" w:fill="ECF4F5"/>
            <w:noWrap/>
            <w:vAlign w:val="bottom"/>
            <w:hideMark/>
          </w:tcPr>
          <w:p w14:paraId="22BDD661" w14:textId="77777777" w:rsidR="00D704E7" w:rsidRPr="003D29BE" w:rsidRDefault="00D704E7" w:rsidP="00FD1295">
            <w:pPr>
              <w:pStyle w:val="71R"/>
              <w:bidi w:val="0"/>
              <w:jc w:val="right"/>
              <w:rPr>
                <w:rFonts w:eastAsia="Times New Roman"/>
              </w:rPr>
            </w:pPr>
            <w:r w:rsidRPr="003D29BE">
              <w:rPr>
                <w:rFonts w:eastAsia="Times New Roman"/>
              </w:rPr>
              <w:t>6</w:t>
            </w:r>
          </w:p>
        </w:tc>
        <w:tc>
          <w:tcPr>
            <w:tcW w:w="851" w:type="dxa"/>
            <w:shd w:val="clear" w:color="auto" w:fill="ECF4F5"/>
            <w:noWrap/>
            <w:vAlign w:val="bottom"/>
            <w:hideMark/>
          </w:tcPr>
          <w:p w14:paraId="67D607AD"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180</w:t>
            </w:r>
          </w:p>
        </w:tc>
        <w:tc>
          <w:tcPr>
            <w:tcW w:w="862" w:type="dxa"/>
            <w:gridSpan w:val="2"/>
            <w:shd w:val="clear" w:color="auto" w:fill="ECF4F5"/>
            <w:noWrap/>
            <w:vAlign w:val="bottom"/>
            <w:hideMark/>
          </w:tcPr>
          <w:p w14:paraId="18F159C8"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192</w:t>
            </w:r>
          </w:p>
        </w:tc>
        <w:tc>
          <w:tcPr>
            <w:tcW w:w="828" w:type="dxa"/>
            <w:gridSpan w:val="2"/>
            <w:shd w:val="clear" w:color="auto" w:fill="ECF4F5"/>
            <w:noWrap/>
            <w:vAlign w:val="bottom"/>
            <w:hideMark/>
          </w:tcPr>
          <w:p w14:paraId="7E0E10A4" w14:textId="77777777" w:rsidR="00D704E7" w:rsidRPr="003D29BE" w:rsidRDefault="00D704E7" w:rsidP="00FD1295">
            <w:pPr>
              <w:pStyle w:val="71R"/>
              <w:bidi w:val="0"/>
              <w:jc w:val="right"/>
              <w:rPr>
                <w:rFonts w:eastAsia="Times New Roman"/>
              </w:rPr>
            </w:pPr>
            <w:r w:rsidRPr="003D29BE">
              <w:rPr>
                <w:rFonts w:eastAsia="Times New Roman"/>
              </w:rPr>
              <w:t>7</w:t>
            </w:r>
            <w:r w:rsidRPr="003D29BE">
              <w:rPr>
                <w:rFonts w:eastAsia="Times New Roman" w:hint="cs"/>
                <w:rtl/>
              </w:rPr>
              <w:t>,</w:t>
            </w:r>
            <w:r w:rsidRPr="003D29BE">
              <w:rPr>
                <w:rFonts w:eastAsia="Times New Roman"/>
              </w:rPr>
              <w:t>790</w:t>
            </w:r>
          </w:p>
        </w:tc>
      </w:tr>
      <w:tr w:rsidR="002A63F4" w14:paraId="0A8C7616" w14:textId="77777777" w:rsidTr="002A63F4">
        <w:tblPrEx>
          <w:tblBorders>
            <w:left w:val="single" w:sz="4" w:space="0" w:color="auto"/>
            <w:right w:val="single" w:sz="4" w:space="0" w:color="auto"/>
            <w:insideV w:val="single" w:sz="4" w:space="0" w:color="auto"/>
          </w:tblBorders>
        </w:tblPrEx>
        <w:trPr>
          <w:trHeight w:val="192"/>
        </w:trPr>
        <w:tc>
          <w:tcPr>
            <w:tcW w:w="825" w:type="dxa"/>
            <w:shd w:val="clear" w:color="auto" w:fill="C6DCE4"/>
            <w:noWrap/>
            <w:vAlign w:val="bottom"/>
            <w:hideMark/>
          </w:tcPr>
          <w:p w14:paraId="52F72A03" w14:textId="77777777" w:rsidR="00D704E7" w:rsidRPr="00367DD2" w:rsidRDefault="00D704E7" w:rsidP="003D29BE">
            <w:pPr>
              <w:pStyle w:val="71R"/>
              <w:rPr>
                <w:rFonts w:eastAsia="Times New Roman"/>
                <w:b/>
                <w:bCs/>
              </w:rPr>
            </w:pPr>
            <w:r w:rsidRPr="00367DD2">
              <w:rPr>
                <w:rFonts w:eastAsia="Times New Roman"/>
                <w:b/>
                <w:bCs/>
                <w:rtl/>
              </w:rPr>
              <w:t>ערבי</w:t>
            </w:r>
          </w:p>
        </w:tc>
        <w:tc>
          <w:tcPr>
            <w:tcW w:w="789" w:type="dxa"/>
            <w:tcBorders>
              <w:bottom w:val="nil"/>
            </w:tcBorders>
            <w:shd w:val="clear" w:color="auto" w:fill="DBE8EE"/>
            <w:noWrap/>
            <w:vAlign w:val="bottom"/>
            <w:hideMark/>
          </w:tcPr>
          <w:p w14:paraId="6F138B2E" w14:textId="77777777" w:rsidR="00D704E7" w:rsidRPr="003D29BE" w:rsidRDefault="00D704E7" w:rsidP="00FD1295">
            <w:pPr>
              <w:pStyle w:val="71R"/>
              <w:bidi w:val="0"/>
              <w:jc w:val="right"/>
              <w:rPr>
                <w:rFonts w:eastAsia="Times New Roman"/>
                <w:rtl/>
              </w:rPr>
            </w:pPr>
            <w:r w:rsidRPr="003D29BE">
              <w:rPr>
                <w:rFonts w:eastAsia="Times New Roman"/>
              </w:rPr>
              <w:t>1</w:t>
            </w:r>
            <w:r w:rsidRPr="003D29BE">
              <w:rPr>
                <w:rFonts w:eastAsia="Times New Roman" w:hint="cs"/>
                <w:rtl/>
              </w:rPr>
              <w:t>,</w:t>
            </w:r>
            <w:r w:rsidRPr="003D29BE">
              <w:rPr>
                <w:rFonts w:eastAsia="Times New Roman"/>
              </w:rPr>
              <w:t>519</w:t>
            </w:r>
          </w:p>
        </w:tc>
        <w:tc>
          <w:tcPr>
            <w:tcW w:w="789" w:type="dxa"/>
            <w:tcBorders>
              <w:bottom w:val="nil"/>
            </w:tcBorders>
            <w:shd w:val="clear" w:color="auto" w:fill="DBE8EE"/>
            <w:noWrap/>
            <w:vAlign w:val="bottom"/>
            <w:hideMark/>
          </w:tcPr>
          <w:p w14:paraId="5BCF5899"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144</w:t>
            </w:r>
          </w:p>
        </w:tc>
        <w:tc>
          <w:tcPr>
            <w:tcW w:w="838" w:type="dxa"/>
            <w:tcBorders>
              <w:bottom w:val="nil"/>
            </w:tcBorders>
            <w:shd w:val="clear" w:color="auto" w:fill="DBE8EE"/>
            <w:noWrap/>
            <w:vAlign w:val="bottom"/>
            <w:hideMark/>
          </w:tcPr>
          <w:p w14:paraId="3C86CD35" w14:textId="77777777" w:rsidR="00D704E7" w:rsidRPr="003D29BE" w:rsidRDefault="00D704E7" w:rsidP="00FD1295">
            <w:pPr>
              <w:pStyle w:val="71R"/>
              <w:bidi w:val="0"/>
              <w:jc w:val="right"/>
              <w:rPr>
                <w:rFonts w:eastAsia="Times New Roman"/>
              </w:rPr>
            </w:pPr>
            <w:r w:rsidRPr="003D29BE">
              <w:rPr>
                <w:rFonts w:eastAsia="Times New Roman"/>
              </w:rPr>
              <w:t>78</w:t>
            </w:r>
          </w:p>
        </w:tc>
        <w:tc>
          <w:tcPr>
            <w:tcW w:w="789" w:type="dxa"/>
            <w:tcBorders>
              <w:bottom w:val="nil"/>
            </w:tcBorders>
            <w:shd w:val="clear" w:color="auto" w:fill="DBE8EE"/>
            <w:noWrap/>
            <w:vAlign w:val="bottom"/>
            <w:hideMark/>
          </w:tcPr>
          <w:p w14:paraId="1A7B4C1D" w14:textId="77777777" w:rsidR="00D704E7" w:rsidRPr="003D29BE" w:rsidRDefault="00D704E7" w:rsidP="00FD1295">
            <w:pPr>
              <w:pStyle w:val="71R"/>
              <w:bidi w:val="0"/>
              <w:jc w:val="right"/>
              <w:rPr>
                <w:rFonts w:eastAsia="Times New Roman"/>
              </w:rPr>
            </w:pPr>
            <w:r w:rsidRPr="003D29BE">
              <w:rPr>
                <w:rFonts w:eastAsia="Times New Roman"/>
              </w:rPr>
              <w:t>87</w:t>
            </w:r>
          </w:p>
        </w:tc>
        <w:tc>
          <w:tcPr>
            <w:tcW w:w="789" w:type="dxa"/>
            <w:tcBorders>
              <w:bottom w:val="nil"/>
            </w:tcBorders>
            <w:shd w:val="clear" w:color="auto" w:fill="DBE8EE"/>
            <w:noWrap/>
            <w:vAlign w:val="bottom"/>
            <w:hideMark/>
          </w:tcPr>
          <w:p w14:paraId="0723B08E" w14:textId="77777777" w:rsidR="00D704E7" w:rsidRPr="003D29BE" w:rsidRDefault="00D704E7" w:rsidP="00FD1295">
            <w:pPr>
              <w:pStyle w:val="71R"/>
              <w:bidi w:val="0"/>
              <w:jc w:val="right"/>
              <w:rPr>
                <w:rFonts w:eastAsia="Times New Roman"/>
              </w:rPr>
            </w:pPr>
            <w:r w:rsidRPr="003D29BE">
              <w:rPr>
                <w:rFonts w:eastAsia="Times New Roman"/>
              </w:rPr>
              <w:t>11</w:t>
            </w:r>
          </w:p>
        </w:tc>
        <w:tc>
          <w:tcPr>
            <w:tcW w:w="851" w:type="dxa"/>
            <w:tcBorders>
              <w:bottom w:val="nil"/>
            </w:tcBorders>
            <w:shd w:val="clear" w:color="auto" w:fill="DBE8EE"/>
            <w:noWrap/>
            <w:vAlign w:val="bottom"/>
            <w:hideMark/>
          </w:tcPr>
          <w:p w14:paraId="7F38FE04" w14:textId="77777777" w:rsidR="00D704E7" w:rsidRPr="003D29BE" w:rsidRDefault="00D704E7" w:rsidP="00FD1295">
            <w:pPr>
              <w:pStyle w:val="71R"/>
              <w:bidi w:val="0"/>
              <w:jc w:val="right"/>
              <w:rPr>
                <w:rFonts w:eastAsia="Times New Roman"/>
              </w:rPr>
            </w:pPr>
            <w:r w:rsidRPr="003D29BE">
              <w:rPr>
                <w:rFonts w:eastAsia="Times New Roman"/>
              </w:rPr>
              <w:t>1</w:t>
            </w:r>
            <w:r w:rsidRPr="003D29BE">
              <w:rPr>
                <w:rFonts w:eastAsia="Times New Roman" w:hint="cs"/>
                <w:rtl/>
              </w:rPr>
              <w:t>,</w:t>
            </w:r>
            <w:r w:rsidRPr="003D29BE">
              <w:rPr>
                <w:rFonts w:eastAsia="Times New Roman"/>
              </w:rPr>
              <w:t>255</w:t>
            </w:r>
          </w:p>
        </w:tc>
        <w:tc>
          <w:tcPr>
            <w:tcW w:w="862" w:type="dxa"/>
            <w:gridSpan w:val="2"/>
            <w:tcBorders>
              <w:bottom w:val="nil"/>
            </w:tcBorders>
            <w:shd w:val="clear" w:color="auto" w:fill="DBE8EE"/>
            <w:noWrap/>
            <w:vAlign w:val="bottom"/>
            <w:hideMark/>
          </w:tcPr>
          <w:p w14:paraId="4875D5C4"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015</w:t>
            </w:r>
          </w:p>
        </w:tc>
        <w:tc>
          <w:tcPr>
            <w:tcW w:w="828" w:type="dxa"/>
            <w:gridSpan w:val="2"/>
            <w:tcBorders>
              <w:bottom w:val="nil"/>
            </w:tcBorders>
            <w:shd w:val="clear" w:color="auto" w:fill="DBE8EE"/>
            <w:noWrap/>
            <w:vAlign w:val="bottom"/>
            <w:hideMark/>
          </w:tcPr>
          <w:p w14:paraId="6B9692D9" w14:textId="77777777" w:rsidR="00D704E7" w:rsidRPr="003D29BE" w:rsidRDefault="00D704E7" w:rsidP="00FD1295">
            <w:pPr>
              <w:pStyle w:val="71R"/>
              <w:bidi w:val="0"/>
              <w:jc w:val="right"/>
              <w:rPr>
                <w:rFonts w:eastAsia="Times New Roman"/>
              </w:rPr>
            </w:pPr>
            <w:r w:rsidRPr="003D29BE">
              <w:rPr>
                <w:rFonts w:eastAsia="Times New Roman"/>
              </w:rPr>
              <w:t>7</w:t>
            </w:r>
            <w:r w:rsidRPr="003D29BE">
              <w:rPr>
                <w:rFonts w:eastAsia="Times New Roman" w:hint="cs"/>
                <w:rtl/>
              </w:rPr>
              <w:t>,</w:t>
            </w:r>
            <w:r w:rsidRPr="003D29BE">
              <w:rPr>
                <w:rFonts w:eastAsia="Times New Roman"/>
              </w:rPr>
              <w:t>109</w:t>
            </w:r>
          </w:p>
        </w:tc>
      </w:tr>
      <w:tr w:rsidR="00AB024C" w14:paraId="48F529CD" w14:textId="77777777" w:rsidTr="002A63F4">
        <w:tblPrEx>
          <w:tblBorders>
            <w:left w:val="single" w:sz="4" w:space="0" w:color="auto"/>
            <w:right w:val="single" w:sz="4" w:space="0" w:color="auto"/>
            <w:insideV w:val="single" w:sz="4" w:space="0" w:color="auto"/>
          </w:tblBorders>
        </w:tblPrEx>
        <w:trPr>
          <w:trHeight w:val="192"/>
        </w:trPr>
        <w:tc>
          <w:tcPr>
            <w:tcW w:w="825" w:type="dxa"/>
            <w:shd w:val="clear" w:color="auto" w:fill="C6DCE4"/>
            <w:noWrap/>
            <w:vAlign w:val="bottom"/>
            <w:hideMark/>
          </w:tcPr>
          <w:p w14:paraId="499AE928" w14:textId="77777777" w:rsidR="00D704E7" w:rsidRPr="00367DD2" w:rsidRDefault="00D704E7" w:rsidP="00367DD2">
            <w:pPr>
              <w:pStyle w:val="71R"/>
              <w:bidi w:val="0"/>
              <w:jc w:val="right"/>
              <w:rPr>
                <w:rFonts w:eastAsia="Times New Roman"/>
                <w:b/>
                <w:bCs/>
                <w:rtl/>
              </w:rPr>
            </w:pPr>
            <w:r w:rsidRPr="00367DD2">
              <w:rPr>
                <w:rFonts w:eastAsia="Times New Roman" w:hint="cs"/>
                <w:b/>
                <w:bCs/>
                <w:rtl/>
              </w:rPr>
              <w:t>סה"כ</w:t>
            </w:r>
          </w:p>
        </w:tc>
        <w:tc>
          <w:tcPr>
            <w:tcW w:w="789" w:type="dxa"/>
            <w:shd w:val="clear" w:color="auto" w:fill="ECF4F5"/>
            <w:noWrap/>
            <w:vAlign w:val="bottom"/>
            <w:hideMark/>
          </w:tcPr>
          <w:p w14:paraId="56EF8217" w14:textId="77777777" w:rsidR="00D704E7" w:rsidRPr="003D29BE" w:rsidRDefault="00D704E7" w:rsidP="00FD1295">
            <w:pPr>
              <w:pStyle w:val="71R"/>
              <w:bidi w:val="0"/>
              <w:jc w:val="right"/>
              <w:rPr>
                <w:rFonts w:eastAsia="Times New Roman"/>
              </w:rPr>
            </w:pPr>
            <w:r w:rsidRPr="003D29BE">
              <w:rPr>
                <w:rFonts w:eastAsia="Times New Roman"/>
              </w:rPr>
              <w:t>2</w:t>
            </w:r>
            <w:r w:rsidRPr="003D29BE">
              <w:rPr>
                <w:rFonts w:eastAsia="Times New Roman" w:hint="cs"/>
                <w:rtl/>
              </w:rPr>
              <w:t>,</w:t>
            </w:r>
            <w:r w:rsidRPr="003D29BE">
              <w:rPr>
                <w:rFonts w:eastAsia="Times New Roman"/>
              </w:rPr>
              <w:t>977</w:t>
            </w:r>
          </w:p>
        </w:tc>
        <w:tc>
          <w:tcPr>
            <w:tcW w:w="789" w:type="dxa"/>
            <w:shd w:val="clear" w:color="auto" w:fill="ECF4F5"/>
            <w:noWrap/>
            <w:vAlign w:val="bottom"/>
            <w:hideMark/>
          </w:tcPr>
          <w:p w14:paraId="3D5E8F09" w14:textId="77777777" w:rsidR="00D704E7" w:rsidRPr="003D29BE" w:rsidRDefault="00D704E7" w:rsidP="00FD1295">
            <w:pPr>
              <w:pStyle w:val="71R"/>
              <w:bidi w:val="0"/>
              <w:jc w:val="right"/>
              <w:rPr>
                <w:rFonts w:eastAsia="Times New Roman"/>
              </w:rPr>
            </w:pPr>
            <w:r w:rsidRPr="003D29BE">
              <w:rPr>
                <w:rFonts w:eastAsia="Times New Roman"/>
              </w:rPr>
              <w:t>4</w:t>
            </w:r>
            <w:r w:rsidRPr="003D29BE">
              <w:rPr>
                <w:rFonts w:eastAsia="Times New Roman" w:hint="cs"/>
                <w:rtl/>
              </w:rPr>
              <w:t>,</w:t>
            </w:r>
            <w:r w:rsidRPr="003D29BE">
              <w:rPr>
                <w:rFonts w:eastAsia="Times New Roman"/>
              </w:rPr>
              <w:t>231</w:t>
            </w:r>
          </w:p>
        </w:tc>
        <w:tc>
          <w:tcPr>
            <w:tcW w:w="838" w:type="dxa"/>
            <w:shd w:val="clear" w:color="auto" w:fill="ECF4F5"/>
            <w:noWrap/>
            <w:vAlign w:val="bottom"/>
            <w:hideMark/>
          </w:tcPr>
          <w:p w14:paraId="6FA22E93" w14:textId="77777777" w:rsidR="00D704E7" w:rsidRPr="003D29BE" w:rsidRDefault="00D704E7" w:rsidP="00FD1295">
            <w:pPr>
              <w:pStyle w:val="71R"/>
              <w:bidi w:val="0"/>
              <w:jc w:val="right"/>
              <w:rPr>
                <w:rFonts w:eastAsia="Times New Roman"/>
              </w:rPr>
            </w:pPr>
            <w:r w:rsidRPr="003D29BE">
              <w:rPr>
                <w:rFonts w:eastAsia="Times New Roman"/>
              </w:rPr>
              <w:t>327</w:t>
            </w:r>
          </w:p>
        </w:tc>
        <w:tc>
          <w:tcPr>
            <w:tcW w:w="789" w:type="dxa"/>
            <w:shd w:val="clear" w:color="auto" w:fill="ECF4F5"/>
            <w:noWrap/>
            <w:vAlign w:val="bottom"/>
            <w:hideMark/>
          </w:tcPr>
          <w:p w14:paraId="3BE1A33B" w14:textId="77777777" w:rsidR="00D704E7" w:rsidRPr="003D29BE" w:rsidRDefault="00D704E7" w:rsidP="00FD1295">
            <w:pPr>
              <w:pStyle w:val="71R"/>
              <w:bidi w:val="0"/>
              <w:jc w:val="right"/>
              <w:rPr>
                <w:rFonts w:eastAsia="Times New Roman"/>
              </w:rPr>
            </w:pPr>
            <w:r w:rsidRPr="003D29BE">
              <w:rPr>
                <w:rFonts w:eastAsia="Times New Roman"/>
              </w:rPr>
              <w:t>331</w:t>
            </w:r>
          </w:p>
        </w:tc>
        <w:tc>
          <w:tcPr>
            <w:tcW w:w="789" w:type="dxa"/>
            <w:shd w:val="clear" w:color="auto" w:fill="ECF4F5"/>
            <w:noWrap/>
            <w:vAlign w:val="bottom"/>
            <w:hideMark/>
          </w:tcPr>
          <w:p w14:paraId="5A3FE294" w14:textId="77777777" w:rsidR="00D704E7" w:rsidRPr="003D29BE" w:rsidRDefault="00D704E7" w:rsidP="00FD1295">
            <w:pPr>
              <w:pStyle w:val="71R"/>
              <w:bidi w:val="0"/>
              <w:jc w:val="right"/>
              <w:rPr>
                <w:rFonts w:eastAsia="Times New Roman"/>
              </w:rPr>
            </w:pPr>
            <w:r w:rsidRPr="003D29BE">
              <w:rPr>
                <w:rFonts w:eastAsia="Times New Roman"/>
              </w:rPr>
              <w:t>17</w:t>
            </w:r>
          </w:p>
        </w:tc>
        <w:tc>
          <w:tcPr>
            <w:tcW w:w="851" w:type="dxa"/>
            <w:shd w:val="clear" w:color="auto" w:fill="ECF4F5"/>
            <w:noWrap/>
            <w:vAlign w:val="bottom"/>
            <w:hideMark/>
          </w:tcPr>
          <w:p w14:paraId="5FE420EE" w14:textId="77777777" w:rsidR="00D704E7" w:rsidRPr="003D29BE" w:rsidRDefault="00D704E7" w:rsidP="00FD1295">
            <w:pPr>
              <w:pStyle w:val="71R"/>
              <w:bidi w:val="0"/>
              <w:jc w:val="right"/>
              <w:rPr>
                <w:rFonts w:eastAsia="Times New Roman"/>
              </w:rPr>
            </w:pPr>
            <w:r w:rsidRPr="003D29BE">
              <w:rPr>
                <w:rFonts w:eastAsia="Times New Roman"/>
              </w:rPr>
              <w:t>3</w:t>
            </w:r>
            <w:r w:rsidRPr="003D29BE">
              <w:rPr>
                <w:rFonts w:eastAsia="Times New Roman" w:hint="cs"/>
                <w:rtl/>
              </w:rPr>
              <w:t>,</w:t>
            </w:r>
            <w:r w:rsidRPr="003D29BE">
              <w:rPr>
                <w:rFonts w:eastAsia="Times New Roman"/>
              </w:rPr>
              <w:t>649</w:t>
            </w:r>
          </w:p>
        </w:tc>
        <w:tc>
          <w:tcPr>
            <w:tcW w:w="862" w:type="dxa"/>
            <w:gridSpan w:val="2"/>
            <w:shd w:val="clear" w:color="auto" w:fill="ECF4F5"/>
            <w:noWrap/>
            <w:vAlign w:val="bottom"/>
            <w:hideMark/>
          </w:tcPr>
          <w:p w14:paraId="4DD02A25" w14:textId="77777777" w:rsidR="00D704E7" w:rsidRPr="003D29BE" w:rsidRDefault="00D704E7" w:rsidP="00FD1295">
            <w:pPr>
              <w:pStyle w:val="71R"/>
              <w:bidi w:val="0"/>
              <w:jc w:val="right"/>
              <w:rPr>
                <w:rFonts w:eastAsia="Times New Roman"/>
              </w:rPr>
            </w:pPr>
            <w:r w:rsidRPr="003D29BE">
              <w:rPr>
                <w:rFonts w:eastAsia="Times New Roman"/>
              </w:rPr>
              <w:t>6</w:t>
            </w:r>
            <w:r w:rsidRPr="003D29BE">
              <w:rPr>
                <w:rFonts w:eastAsia="Times New Roman" w:hint="cs"/>
                <w:rtl/>
              </w:rPr>
              <w:t>,</w:t>
            </w:r>
            <w:r w:rsidRPr="003D29BE">
              <w:rPr>
                <w:rFonts w:eastAsia="Times New Roman"/>
              </w:rPr>
              <w:t>066</w:t>
            </w:r>
          </w:p>
        </w:tc>
        <w:tc>
          <w:tcPr>
            <w:tcW w:w="828" w:type="dxa"/>
            <w:gridSpan w:val="2"/>
            <w:shd w:val="clear" w:color="auto" w:fill="ECF4F5"/>
            <w:noWrap/>
            <w:vAlign w:val="bottom"/>
            <w:hideMark/>
          </w:tcPr>
          <w:p w14:paraId="45EDA58F" w14:textId="77777777" w:rsidR="00D704E7" w:rsidRPr="003D29BE" w:rsidRDefault="00D704E7" w:rsidP="00FD1295">
            <w:pPr>
              <w:pStyle w:val="71R"/>
              <w:bidi w:val="0"/>
              <w:jc w:val="right"/>
              <w:rPr>
                <w:rFonts w:eastAsia="Times New Roman"/>
              </w:rPr>
            </w:pPr>
            <w:r w:rsidRPr="003D29BE">
              <w:rPr>
                <w:rFonts w:eastAsia="Times New Roman"/>
              </w:rPr>
              <w:t>17</w:t>
            </w:r>
            <w:r w:rsidRPr="003D29BE">
              <w:rPr>
                <w:rFonts w:eastAsia="Times New Roman" w:hint="cs"/>
                <w:rtl/>
              </w:rPr>
              <w:t>,</w:t>
            </w:r>
            <w:r w:rsidRPr="003D29BE">
              <w:rPr>
                <w:rFonts w:eastAsia="Times New Roman"/>
              </w:rPr>
              <w:t>598</w:t>
            </w:r>
          </w:p>
        </w:tc>
      </w:tr>
    </w:tbl>
    <w:p w14:paraId="005188ED" w14:textId="77777777" w:rsidR="00D704E7" w:rsidRDefault="00D704E7" w:rsidP="002A63F4">
      <w:pPr>
        <w:pStyle w:val="71a"/>
        <w:rPr>
          <w:rtl/>
        </w:rPr>
      </w:pPr>
      <w:r>
        <w:rPr>
          <w:rFonts w:hint="cs"/>
          <w:rtl/>
        </w:rPr>
        <w:t>על פי נתונים על</w:t>
      </w:r>
      <w:r w:rsidRPr="00B42205">
        <w:rPr>
          <w:rFonts w:hint="cs"/>
          <w:rtl/>
        </w:rPr>
        <w:t xml:space="preserve"> תיקי</w:t>
      </w:r>
      <w:r>
        <w:rPr>
          <w:rFonts w:hint="cs"/>
          <w:rtl/>
        </w:rPr>
        <w:t>ם</w:t>
      </w:r>
      <w:r w:rsidRPr="00B42205">
        <w:rPr>
          <w:rFonts w:hint="cs"/>
          <w:rtl/>
        </w:rPr>
        <w:t xml:space="preserve"> פליליים שנפתחו במשטר</w:t>
      </w:r>
      <w:r>
        <w:rPr>
          <w:rFonts w:hint="cs"/>
          <w:rtl/>
        </w:rPr>
        <w:t>ה,</w:t>
      </w:r>
      <w:r w:rsidRPr="00B42205">
        <w:rPr>
          <w:rFonts w:hint="cs"/>
          <w:rtl/>
        </w:rPr>
        <w:t xml:space="preserve"> בעיבוד משרד מבקר המדינה</w:t>
      </w:r>
      <w:r>
        <w:rPr>
          <w:rFonts w:hint="cs"/>
          <w:rtl/>
        </w:rPr>
        <w:t>.</w:t>
      </w:r>
      <w:r w:rsidRPr="00B42205">
        <w:rPr>
          <w:rFonts w:hint="cs"/>
          <w:rtl/>
        </w:rPr>
        <w:t xml:space="preserve"> </w:t>
      </w:r>
    </w:p>
    <w:p w14:paraId="1AF8BE34" w14:textId="77777777" w:rsidR="00D704E7" w:rsidRDefault="00D704E7" w:rsidP="002A63F4">
      <w:pPr>
        <w:pStyle w:val="7190"/>
        <w:rPr>
          <w:rtl/>
        </w:rPr>
      </w:pPr>
      <w:r>
        <w:rPr>
          <w:rFonts w:hint="cs"/>
          <w:rtl/>
        </w:rPr>
        <w:lastRenderedPageBreak/>
        <w:t xml:space="preserve">האוכלוסייה הערבית היא מיעוט בערים המעורבות יפו, עכו ולוד ומהווה כשליש מהאוכלוסייה בערים אלה. בדיקת היחס בין גודל האוכלוסייה היהודית ובין גודל האוכלוסייה הערבית בערים המעורבות מאפשרת לעמוד על שיעור התיקים שנפתחו בקרב כל אחת מהאוכלוסיות ביחס לגודלה, כאשר חלקה של האוכלוסייה הערבית </w:t>
      </w:r>
      <w:proofErr w:type="spellStart"/>
      <w:r>
        <w:rPr>
          <w:rFonts w:hint="cs"/>
          <w:rtl/>
        </w:rPr>
        <w:t>בענין</w:t>
      </w:r>
      <w:proofErr w:type="spellEnd"/>
      <w:r>
        <w:rPr>
          <w:rFonts w:hint="cs"/>
          <w:rtl/>
        </w:rPr>
        <w:t xml:space="preserve"> זה הוא כשליש מחלקה של האוכלוסייה היהודית בשטחים שבתחום אחריותן של תחנות המשטרה ביפו, בעכו ובלוד. </w:t>
      </w:r>
    </w:p>
    <w:p w14:paraId="0F750017" w14:textId="77777777" w:rsidR="00D704E7" w:rsidRDefault="00D704E7" w:rsidP="002A63F4">
      <w:pPr>
        <w:pStyle w:val="7190"/>
        <w:rPr>
          <w:rtl/>
        </w:rPr>
      </w:pPr>
      <w:r>
        <w:rPr>
          <w:rFonts w:hint="cs"/>
          <w:rtl/>
        </w:rPr>
        <w:t xml:space="preserve">השוואה בין </w:t>
      </w:r>
      <w:r w:rsidRPr="00585206">
        <w:rPr>
          <w:rFonts w:hint="cs"/>
          <w:rtl/>
        </w:rPr>
        <w:t xml:space="preserve">מספר תיקי </w:t>
      </w:r>
      <w:r>
        <w:rPr>
          <w:rFonts w:hint="cs"/>
          <w:rtl/>
        </w:rPr>
        <w:t>ה</w:t>
      </w:r>
      <w:r w:rsidRPr="00585206">
        <w:rPr>
          <w:rFonts w:hint="cs"/>
          <w:rtl/>
        </w:rPr>
        <w:t xml:space="preserve">משטרה שנפתחו בהליכים פליליים נגד תושבים יהודים </w:t>
      </w:r>
      <w:r>
        <w:rPr>
          <w:rFonts w:hint="cs"/>
          <w:rtl/>
        </w:rPr>
        <w:t xml:space="preserve">לעומת </w:t>
      </w:r>
      <w:r w:rsidRPr="00585206">
        <w:rPr>
          <w:rFonts w:hint="cs"/>
          <w:rtl/>
        </w:rPr>
        <w:t xml:space="preserve">מספר תיקי </w:t>
      </w:r>
      <w:r>
        <w:rPr>
          <w:rFonts w:hint="cs"/>
          <w:rtl/>
        </w:rPr>
        <w:t>ה</w:t>
      </w:r>
      <w:r w:rsidRPr="00585206">
        <w:rPr>
          <w:rFonts w:hint="cs"/>
          <w:rtl/>
        </w:rPr>
        <w:t>משטרה שנפתחו נגד תושבים ערבים בערים מעורבות</w:t>
      </w:r>
      <w:r>
        <w:rPr>
          <w:rFonts w:hint="cs"/>
          <w:rtl/>
        </w:rPr>
        <w:t xml:space="preserve"> ל-1,000 תושבים</w:t>
      </w:r>
      <w:r w:rsidRPr="00585206">
        <w:rPr>
          <w:rFonts w:hint="cs"/>
          <w:rtl/>
        </w:rPr>
        <w:t>, מלמד</w:t>
      </w:r>
      <w:r>
        <w:rPr>
          <w:rFonts w:hint="cs"/>
          <w:rtl/>
        </w:rPr>
        <w:t>ת</w:t>
      </w:r>
      <w:r w:rsidRPr="00585206">
        <w:rPr>
          <w:rFonts w:hint="cs"/>
          <w:rtl/>
        </w:rPr>
        <w:t xml:space="preserve"> </w:t>
      </w:r>
      <w:r>
        <w:rPr>
          <w:rFonts w:hint="cs"/>
          <w:rtl/>
        </w:rPr>
        <w:t xml:space="preserve">כי בכל אחת מהעברות נפתחו יותר תיקים לאוכלוסייה הערבית בתחנות יפו, עכו ולוד </w:t>
      </w:r>
      <w:r w:rsidRPr="00585206">
        <w:rPr>
          <w:rFonts w:hint="cs"/>
          <w:rtl/>
        </w:rPr>
        <w:t xml:space="preserve">כמתואר בלוח </w:t>
      </w:r>
      <w:r>
        <w:rPr>
          <w:rFonts w:hint="cs"/>
          <w:rtl/>
        </w:rPr>
        <w:t>6 שלהלן</w:t>
      </w:r>
      <w:r w:rsidRPr="00585206">
        <w:rPr>
          <w:rFonts w:hint="cs"/>
          <w:rtl/>
        </w:rPr>
        <w:t xml:space="preserve">: </w:t>
      </w:r>
    </w:p>
    <w:p w14:paraId="32BB6E44" w14:textId="77777777" w:rsidR="00D704E7" w:rsidRDefault="00D704E7" w:rsidP="00A444EB">
      <w:pPr>
        <w:pStyle w:val="718"/>
        <w:rPr>
          <w:rtl/>
        </w:rPr>
      </w:pPr>
      <w:r w:rsidRPr="00A444EB">
        <w:rPr>
          <w:rFonts w:hint="cs"/>
          <w:b w:val="0"/>
          <w:bCs w:val="0"/>
          <w:rtl/>
        </w:rPr>
        <w:t>לוח 6:</w:t>
      </w:r>
      <w:r>
        <w:rPr>
          <w:rFonts w:hint="cs"/>
          <w:rtl/>
        </w:rPr>
        <w:t xml:space="preserve"> ה</w:t>
      </w:r>
      <w:r w:rsidRPr="00356D64">
        <w:rPr>
          <w:rFonts w:hint="cs"/>
          <w:rtl/>
        </w:rPr>
        <w:t xml:space="preserve">עבירות </w:t>
      </w:r>
      <w:r>
        <w:rPr>
          <w:rFonts w:hint="cs"/>
          <w:rtl/>
        </w:rPr>
        <w:t>ה</w:t>
      </w:r>
      <w:r w:rsidRPr="00356D64">
        <w:rPr>
          <w:rFonts w:hint="cs"/>
          <w:rtl/>
        </w:rPr>
        <w:t>מרכזיות ל</w:t>
      </w:r>
      <w:r>
        <w:rPr>
          <w:rFonts w:hint="cs"/>
          <w:rtl/>
        </w:rPr>
        <w:t>-1,000</w:t>
      </w:r>
      <w:r w:rsidRPr="00356D64">
        <w:rPr>
          <w:rFonts w:hint="cs"/>
          <w:rtl/>
        </w:rPr>
        <w:t xml:space="preserve"> תושבים בערים המעורבות עכו, לוד ויפו</w:t>
      </w:r>
    </w:p>
    <w:tbl>
      <w:tblPr>
        <w:bidiVisual/>
        <w:tblW w:w="7366" w:type="dxa"/>
        <w:tblInd w:w="1428" w:type="dxa"/>
        <w:tblBorders>
          <w:left w:val="single" w:sz="4" w:space="0" w:color="auto"/>
          <w:right w:val="single" w:sz="4" w:space="0" w:color="auto"/>
          <w:insideV w:val="single" w:sz="4" w:space="0" w:color="auto"/>
        </w:tblBorders>
        <w:tblLook w:val="04A0" w:firstRow="1" w:lastRow="0" w:firstColumn="1" w:lastColumn="0" w:noHBand="0" w:noVBand="1"/>
      </w:tblPr>
      <w:tblGrid>
        <w:gridCol w:w="891"/>
        <w:gridCol w:w="992"/>
        <w:gridCol w:w="992"/>
        <w:gridCol w:w="851"/>
        <w:gridCol w:w="992"/>
        <w:gridCol w:w="992"/>
        <w:gridCol w:w="828"/>
        <w:gridCol w:w="828"/>
      </w:tblGrid>
      <w:tr w:rsidR="00C82DF7" w:rsidRPr="00A444EB" w14:paraId="4ADE94EF" w14:textId="77777777" w:rsidTr="00F52BC4">
        <w:trPr>
          <w:trHeight w:val="915"/>
        </w:trPr>
        <w:tc>
          <w:tcPr>
            <w:tcW w:w="891" w:type="dxa"/>
            <w:shd w:val="clear" w:color="000000" w:fill="C6DCE4"/>
            <w:hideMark/>
          </w:tcPr>
          <w:p w14:paraId="21B29055" w14:textId="1CC7EDE6" w:rsidR="00C82DF7" w:rsidRPr="00A444EB" w:rsidRDefault="00C82DF7" w:rsidP="00C82DF7">
            <w:pPr>
              <w:pStyle w:val="71R"/>
              <w:bidi w:val="0"/>
              <w:jc w:val="right"/>
              <w:rPr>
                <w:rFonts w:eastAsia="Times New Roman"/>
              </w:rPr>
            </w:pPr>
            <w:r w:rsidRPr="00367DD2">
              <w:rPr>
                <w:rFonts w:eastAsia="Times New Roman"/>
                <w:b/>
                <w:bCs/>
                <w:rtl/>
              </w:rPr>
              <w:t>קבוצת שיוך</w:t>
            </w:r>
          </w:p>
        </w:tc>
        <w:tc>
          <w:tcPr>
            <w:tcW w:w="992" w:type="dxa"/>
            <w:shd w:val="clear" w:color="000000" w:fill="C6DCE4"/>
            <w:hideMark/>
          </w:tcPr>
          <w:p w14:paraId="5A57C0A7" w14:textId="77777777" w:rsidR="00C82DF7" w:rsidRPr="00FD6FEF" w:rsidRDefault="00C82DF7" w:rsidP="00C82DF7">
            <w:pPr>
              <w:pStyle w:val="71R"/>
              <w:bidi w:val="0"/>
              <w:jc w:val="right"/>
              <w:rPr>
                <w:rFonts w:eastAsia="Times New Roman"/>
                <w:b/>
                <w:bCs/>
              </w:rPr>
            </w:pPr>
            <w:r w:rsidRPr="00FD6FEF">
              <w:rPr>
                <w:rFonts w:eastAsia="Times New Roman" w:hint="cs"/>
                <w:b/>
                <w:bCs/>
                <w:rtl/>
              </w:rPr>
              <w:t>עבירות בתחום המוסר</w:t>
            </w:r>
          </w:p>
        </w:tc>
        <w:tc>
          <w:tcPr>
            <w:tcW w:w="992" w:type="dxa"/>
            <w:shd w:val="clear" w:color="000000" w:fill="C6DCE4"/>
            <w:hideMark/>
          </w:tcPr>
          <w:p w14:paraId="7386B436" w14:textId="3293622E" w:rsidR="00C82DF7" w:rsidRPr="00FD6FEF" w:rsidRDefault="00C82DF7" w:rsidP="00C82DF7">
            <w:pPr>
              <w:pStyle w:val="71R"/>
              <w:bidi w:val="0"/>
              <w:jc w:val="right"/>
              <w:rPr>
                <w:rFonts w:eastAsia="Times New Roman"/>
                <w:b/>
                <w:bCs/>
                <w:rtl/>
              </w:rPr>
            </w:pPr>
            <w:r w:rsidRPr="00FD6FEF">
              <w:rPr>
                <w:rFonts w:eastAsia="Times New Roman" w:hint="cs"/>
                <w:b/>
                <w:bCs/>
                <w:rtl/>
              </w:rPr>
              <w:t>תיקים           ל-1000 תושבים</w:t>
            </w:r>
          </w:p>
        </w:tc>
        <w:tc>
          <w:tcPr>
            <w:tcW w:w="851" w:type="dxa"/>
            <w:shd w:val="clear" w:color="000000" w:fill="C6DCE4"/>
            <w:hideMark/>
          </w:tcPr>
          <w:p w14:paraId="11BC6AE4" w14:textId="77777777" w:rsidR="00C82DF7" w:rsidRPr="00FD6FEF" w:rsidRDefault="00C82DF7" w:rsidP="00C82DF7">
            <w:pPr>
              <w:pStyle w:val="71R"/>
              <w:bidi w:val="0"/>
              <w:jc w:val="right"/>
              <w:rPr>
                <w:rFonts w:eastAsia="Times New Roman"/>
                <w:b/>
                <w:bCs/>
                <w:rtl/>
              </w:rPr>
            </w:pPr>
            <w:r w:rsidRPr="00FD6FEF">
              <w:rPr>
                <w:rFonts w:eastAsia="Times New Roman" w:hint="cs"/>
                <w:b/>
                <w:bCs/>
                <w:rtl/>
              </w:rPr>
              <w:t>עבירות רכוש</w:t>
            </w:r>
          </w:p>
        </w:tc>
        <w:tc>
          <w:tcPr>
            <w:tcW w:w="992" w:type="dxa"/>
            <w:shd w:val="clear" w:color="000000" w:fill="C6DCE4"/>
            <w:hideMark/>
          </w:tcPr>
          <w:p w14:paraId="045D5644" w14:textId="72514EBB" w:rsidR="00C82DF7" w:rsidRPr="00FD6FEF" w:rsidRDefault="00C82DF7" w:rsidP="00C82DF7">
            <w:pPr>
              <w:pStyle w:val="71R"/>
              <w:bidi w:val="0"/>
              <w:jc w:val="right"/>
              <w:rPr>
                <w:rFonts w:eastAsia="Times New Roman"/>
                <w:b/>
                <w:bCs/>
                <w:rtl/>
              </w:rPr>
            </w:pPr>
            <w:r w:rsidRPr="00FD6FEF">
              <w:rPr>
                <w:rFonts w:eastAsia="Times New Roman" w:hint="cs"/>
                <w:b/>
                <w:bCs/>
                <w:rtl/>
              </w:rPr>
              <w:t>תיקים           ל-1000 תושבים</w:t>
            </w:r>
          </w:p>
        </w:tc>
        <w:tc>
          <w:tcPr>
            <w:tcW w:w="992" w:type="dxa"/>
            <w:shd w:val="clear" w:color="000000" w:fill="C6DCE4"/>
            <w:hideMark/>
          </w:tcPr>
          <w:p w14:paraId="0BC33357" w14:textId="77777777" w:rsidR="00C82DF7" w:rsidRPr="00FD6FEF" w:rsidRDefault="00C82DF7" w:rsidP="00C82DF7">
            <w:pPr>
              <w:pStyle w:val="71R"/>
              <w:bidi w:val="0"/>
              <w:jc w:val="right"/>
              <w:rPr>
                <w:rFonts w:eastAsia="Times New Roman"/>
                <w:b/>
                <w:bCs/>
                <w:rtl/>
              </w:rPr>
            </w:pPr>
            <w:r w:rsidRPr="00FD6FEF">
              <w:rPr>
                <w:rFonts w:eastAsia="Times New Roman" w:hint="cs"/>
                <w:b/>
                <w:bCs/>
                <w:rtl/>
              </w:rPr>
              <w:t>עברות סדר ציבורי</w:t>
            </w:r>
          </w:p>
        </w:tc>
        <w:tc>
          <w:tcPr>
            <w:tcW w:w="828" w:type="dxa"/>
            <w:shd w:val="clear" w:color="000000" w:fill="C6DCE4"/>
            <w:hideMark/>
          </w:tcPr>
          <w:p w14:paraId="5A9552C4" w14:textId="70827ED8" w:rsidR="00C82DF7" w:rsidRPr="00FD6FEF" w:rsidRDefault="00C82DF7" w:rsidP="00C82DF7">
            <w:pPr>
              <w:pStyle w:val="71R"/>
              <w:bidi w:val="0"/>
              <w:jc w:val="right"/>
              <w:rPr>
                <w:rFonts w:eastAsia="Times New Roman"/>
                <w:b/>
                <w:bCs/>
                <w:rtl/>
              </w:rPr>
            </w:pPr>
            <w:r w:rsidRPr="00FD6FEF">
              <w:rPr>
                <w:rFonts w:eastAsia="Times New Roman" w:hint="cs"/>
                <w:b/>
                <w:bCs/>
                <w:rtl/>
              </w:rPr>
              <w:t>תיקים ל-1000 תושבים</w:t>
            </w:r>
          </w:p>
        </w:tc>
        <w:tc>
          <w:tcPr>
            <w:tcW w:w="828" w:type="dxa"/>
            <w:shd w:val="clear" w:color="000000" w:fill="C6DCE4"/>
            <w:hideMark/>
          </w:tcPr>
          <w:p w14:paraId="2D9511F4" w14:textId="77777777" w:rsidR="00C82DF7" w:rsidRPr="00FD6FEF" w:rsidRDefault="00C82DF7" w:rsidP="00C82DF7">
            <w:pPr>
              <w:pStyle w:val="71R"/>
              <w:bidi w:val="0"/>
              <w:jc w:val="right"/>
              <w:rPr>
                <w:rFonts w:eastAsia="Times New Roman"/>
                <w:b/>
                <w:bCs/>
                <w:rtl/>
              </w:rPr>
            </w:pPr>
            <w:r w:rsidRPr="00FD6FEF">
              <w:rPr>
                <w:rFonts w:eastAsia="Times New Roman" w:hint="cs"/>
                <w:b/>
                <w:bCs/>
                <w:rtl/>
              </w:rPr>
              <w:t>אלפי תושבים</w:t>
            </w:r>
          </w:p>
        </w:tc>
      </w:tr>
      <w:tr w:rsidR="00FD6FEF" w14:paraId="25172B93" w14:textId="77777777" w:rsidTr="00F52BC4">
        <w:trPr>
          <w:trHeight w:val="315"/>
        </w:trPr>
        <w:tc>
          <w:tcPr>
            <w:tcW w:w="891" w:type="dxa"/>
            <w:shd w:val="clear" w:color="000000" w:fill="C6DCE4"/>
            <w:noWrap/>
            <w:vAlign w:val="center"/>
            <w:hideMark/>
          </w:tcPr>
          <w:p w14:paraId="58045FC0" w14:textId="77777777" w:rsidR="00D704E7" w:rsidRPr="00FD6FEF" w:rsidRDefault="00D704E7" w:rsidP="00A444EB">
            <w:pPr>
              <w:pStyle w:val="71R"/>
              <w:rPr>
                <w:rFonts w:eastAsia="Times New Roman"/>
                <w:b/>
                <w:bCs/>
                <w:rtl/>
              </w:rPr>
            </w:pPr>
            <w:r w:rsidRPr="00FD6FEF">
              <w:rPr>
                <w:rFonts w:eastAsia="Times New Roman" w:hint="cs"/>
                <w:b/>
                <w:bCs/>
                <w:rtl/>
              </w:rPr>
              <w:t>אחר</w:t>
            </w:r>
          </w:p>
        </w:tc>
        <w:tc>
          <w:tcPr>
            <w:tcW w:w="992" w:type="dxa"/>
            <w:shd w:val="clear" w:color="000000" w:fill="DBE8EE"/>
            <w:noWrap/>
            <w:vAlign w:val="center"/>
            <w:hideMark/>
          </w:tcPr>
          <w:p w14:paraId="3ADA3B2B" w14:textId="77777777" w:rsidR="00D704E7" w:rsidRPr="00107445" w:rsidRDefault="00D704E7" w:rsidP="00A444EB">
            <w:pPr>
              <w:pStyle w:val="71R"/>
              <w:rPr>
                <w:rFonts w:eastAsia="Times New Roman"/>
                <w:rtl/>
              </w:rPr>
            </w:pPr>
            <w:r w:rsidRPr="00107445">
              <w:rPr>
                <w:rFonts w:eastAsia="Times New Roman"/>
              </w:rPr>
              <w:t>155</w:t>
            </w:r>
          </w:p>
        </w:tc>
        <w:tc>
          <w:tcPr>
            <w:tcW w:w="992" w:type="dxa"/>
            <w:shd w:val="clear" w:color="000000" w:fill="DBE8EE"/>
            <w:noWrap/>
            <w:vAlign w:val="center"/>
            <w:hideMark/>
          </w:tcPr>
          <w:p w14:paraId="611CA21B" w14:textId="77777777" w:rsidR="00D704E7" w:rsidRPr="00107445" w:rsidRDefault="00D704E7" w:rsidP="00A444EB">
            <w:pPr>
              <w:pStyle w:val="71R"/>
              <w:rPr>
                <w:rFonts w:eastAsia="Times New Roman"/>
                <w:rtl/>
              </w:rPr>
            </w:pPr>
            <w:r w:rsidRPr="00107445">
              <w:rPr>
                <w:rFonts w:eastAsia="Times New Roman"/>
              </w:rPr>
              <w:t> </w:t>
            </w:r>
          </w:p>
        </w:tc>
        <w:tc>
          <w:tcPr>
            <w:tcW w:w="851" w:type="dxa"/>
            <w:shd w:val="clear" w:color="000000" w:fill="DBE8EE"/>
            <w:noWrap/>
            <w:vAlign w:val="center"/>
            <w:hideMark/>
          </w:tcPr>
          <w:p w14:paraId="2283DC92" w14:textId="77777777" w:rsidR="00D704E7" w:rsidRPr="00107445" w:rsidRDefault="00D704E7" w:rsidP="00A444EB">
            <w:pPr>
              <w:pStyle w:val="71R"/>
              <w:rPr>
                <w:rFonts w:eastAsia="Times New Roman"/>
              </w:rPr>
            </w:pPr>
            <w:r w:rsidRPr="00107445">
              <w:rPr>
                <w:rFonts w:eastAsia="Times New Roman"/>
              </w:rPr>
              <w:t>477</w:t>
            </w:r>
          </w:p>
        </w:tc>
        <w:tc>
          <w:tcPr>
            <w:tcW w:w="992" w:type="dxa"/>
            <w:shd w:val="clear" w:color="000000" w:fill="DBE8EE"/>
            <w:noWrap/>
            <w:vAlign w:val="center"/>
            <w:hideMark/>
          </w:tcPr>
          <w:p w14:paraId="37B1A30F" w14:textId="77777777" w:rsidR="00D704E7" w:rsidRPr="00107445" w:rsidRDefault="00D704E7" w:rsidP="00A444EB">
            <w:pPr>
              <w:pStyle w:val="71R"/>
              <w:rPr>
                <w:rFonts w:eastAsia="Times New Roman"/>
                <w:rtl/>
              </w:rPr>
            </w:pPr>
            <w:r w:rsidRPr="00107445">
              <w:rPr>
                <w:rFonts w:eastAsia="Times New Roman"/>
              </w:rPr>
              <w:t> </w:t>
            </w:r>
          </w:p>
        </w:tc>
        <w:tc>
          <w:tcPr>
            <w:tcW w:w="992" w:type="dxa"/>
            <w:shd w:val="clear" w:color="000000" w:fill="DBE8EE"/>
            <w:noWrap/>
            <w:vAlign w:val="center"/>
            <w:hideMark/>
          </w:tcPr>
          <w:p w14:paraId="34C93E02" w14:textId="77777777" w:rsidR="00D704E7" w:rsidRPr="00107445" w:rsidRDefault="00D704E7" w:rsidP="00A444EB">
            <w:pPr>
              <w:pStyle w:val="71R"/>
              <w:rPr>
                <w:rFonts w:eastAsia="Times New Roman"/>
              </w:rPr>
            </w:pPr>
            <w:r w:rsidRPr="00107445">
              <w:rPr>
                <w:rFonts w:eastAsia="Times New Roman"/>
              </w:rPr>
              <w:t>3,033</w:t>
            </w:r>
          </w:p>
        </w:tc>
        <w:tc>
          <w:tcPr>
            <w:tcW w:w="828" w:type="dxa"/>
            <w:shd w:val="clear" w:color="000000" w:fill="DBE8EE"/>
            <w:noWrap/>
            <w:vAlign w:val="center"/>
            <w:hideMark/>
          </w:tcPr>
          <w:p w14:paraId="275C981D" w14:textId="77777777" w:rsidR="00D704E7" w:rsidRPr="00107445" w:rsidRDefault="00D704E7" w:rsidP="00A444EB">
            <w:pPr>
              <w:pStyle w:val="71R"/>
              <w:rPr>
                <w:rFonts w:eastAsia="Times New Roman"/>
                <w:rtl/>
              </w:rPr>
            </w:pPr>
            <w:r w:rsidRPr="00107445">
              <w:rPr>
                <w:rFonts w:eastAsia="Times New Roman"/>
              </w:rPr>
              <w:t> </w:t>
            </w:r>
          </w:p>
        </w:tc>
        <w:tc>
          <w:tcPr>
            <w:tcW w:w="828" w:type="dxa"/>
            <w:shd w:val="clear" w:color="000000" w:fill="DBE8EE"/>
            <w:noWrap/>
            <w:vAlign w:val="center"/>
            <w:hideMark/>
          </w:tcPr>
          <w:p w14:paraId="26444BA8" w14:textId="77777777" w:rsidR="00D704E7" w:rsidRPr="00107445" w:rsidRDefault="00D704E7" w:rsidP="00A444EB">
            <w:pPr>
              <w:pStyle w:val="71R"/>
              <w:rPr>
                <w:rFonts w:eastAsia="Times New Roman"/>
              </w:rPr>
            </w:pPr>
            <w:r w:rsidRPr="00107445">
              <w:rPr>
                <w:rFonts w:eastAsia="Times New Roman"/>
              </w:rPr>
              <w:t> </w:t>
            </w:r>
          </w:p>
        </w:tc>
      </w:tr>
      <w:tr w:rsidR="00FD6FEF" w14:paraId="48D5C29A" w14:textId="77777777" w:rsidTr="00F52BC4">
        <w:trPr>
          <w:trHeight w:val="315"/>
        </w:trPr>
        <w:tc>
          <w:tcPr>
            <w:tcW w:w="891" w:type="dxa"/>
            <w:shd w:val="clear" w:color="000000" w:fill="C6DCE4"/>
            <w:noWrap/>
            <w:vAlign w:val="center"/>
            <w:hideMark/>
          </w:tcPr>
          <w:p w14:paraId="04EF5B15" w14:textId="77777777" w:rsidR="00D704E7" w:rsidRPr="00FD6FEF" w:rsidRDefault="00D704E7" w:rsidP="00A444EB">
            <w:pPr>
              <w:pStyle w:val="71R"/>
              <w:rPr>
                <w:rFonts w:eastAsia="Times New Roman"/>
                <w:b/>
                <w:bCs/>
              </w:rPr>
            </w:pPr>
            <w:r w:rsidRPr="00FD6FEF">
              <w:rPr>
                <w:rFonts w:eastAsia="Times New Roman" w:hint="cs"/>
                <w:b/>
                <w:bCs/>
                <w:rtl/>
              </w:rPr>
              <w:t>יהודי</w:t>
            </w:r>
          </w:p>
        </w:tc>
        <w:tc>
          <w:tcPr>
            <w:tcW w:w="992" w:type="dxa"/>
            <w:shd w:val="clear" w:color="000000" w:fill="ECF4F5"/>
            <w:noWrap/>
            <w:vAlign w:val="center"/>
            <w:hideMark/>
          </w:tcPr>
          <w:p w14:paraId="6D85DC57" w14:textId="77777777" w:rsidR="00D704E7" w:rsidRPr="00107445" w:rsidRDefault="00D704E7" w:rsidP="00A444EB">
            <w:pPr>
              <w:pStyle w:val="71R"/>
              <w:rPr>
                <w:rFonts w:eastAsia="Times New Roman"/>
                <w:rtl/>
              </w:rPr>
            </w:pPr>
            <w:r w:rsidRPr="00107445">
              <w:rPr>
                <w:rFonts w:eastAsia="Times New Roman"/>
              </w:rPr>
              <w:t>3,252</w:t>
            </w:r>
          </w:p>
        </w:tc>
        <w:tc>
          <w:tcPr>
            <w:tcW w:w="992" w:type="dxa"/>
            <w:shd w:val="clear" w:color="000000" w:fill="ECF4F5"/>
            <w:noWrap/>
            <w:vAlign w:val="center"/>
            <w:hideMark/>
          </w:tcPr>
          <w:p w14:paraId="4362D9C9" w14:textId="77777777" w:rsidR="00D704E7" w:rsidRPr="00107445" w:rsidRDefault="00D704E7" w:rsidP="00A444EB">
            <w:pPr>
              <w:pStyle w:val="71R"/>
              <w:rPr>
                <w:rFonts w:eastAsia="Times New Roman"/>
                <w:rtl/>
              </w:rPr>
            </w:pPr>
            <w:r w:rsidRPr="00107445">
              <w:rPr>
                <w:rFonts w:eastAsia="Times New Roman"/>
              </w:rPr>
              <w:t>21</w:t>
            </w:r>
          </w:p>
        </w:tc>
        <w:tc>
          <w:tcPr>
            <w:tcW w:w="851" w:type="dxa"/>
            <w:shd w:val="clear" w:color="000000" w:fill="ECF4F5"/>
            <w:noWrap/>
            <w:vAlign w:val="center"/>
            <w:hideMark/>
          </w:tcPr>
          <w:p w14:paraId="4249C850" w14:textId="77777777" w:rsidR="00D704E7" w:rsidRPr="00107445" w:rsidRDefault="00D704E7" w:rsidP="00A444EB">
            <w:pPr>
              <w:pStyle w:val="71R"/>
              <w:rPr>
                <w:rFonts w:eastAsia="Times New Roman"/>
                <w:rtl/>
              </w:rPr>
            </w:pPr>
            <w:r w:rsidRPr="00107445">
              <w:rPr>
                <w:rFonts w:eastAsia="Times New Roman"/>
              </w:rPr>
              <w:t>3,835</w:t>
            </w:r>
          </w:p>
        </w:tc>
        <w:tc>
          <w:tcPr>
            <w:tcW w:w="992" w:type="dxa"/>
            <w:shd w:val="clear" w:color="000000" w:fill="ECF4F5"/>
            <w:noWrap/>
            <w:vAlign w:val="center"/>
            <w:hideMark/>
          </w:tcPr>
          <w:p w14:paraId="23968C2A" w14:textId="77777777" w:rsidR="00D704E7" w:rsidRPr="00107445" w:rsidRDefault="00D704E7" w:rsidP="00A444EB">
            <w:pPr>
              <w:pStyle w:val="71R"/>
              <w:rPr>
                <w:rFonts w:eastAsia="Times New Roman"/>
                <w:rtl/>
              </w:rPr>
            </w:pPr>
            <w:r w:rsidRPr="00107445">
              <w:rPr>
                <w:rFonts w:eastAsia="Times New Roman"/>
              </w:rPr>
              <w:t>25</w:t>
            </w:r>
          </w:p>
        </w:tc>
        <w:tc>
          <w:tcPr>
            <w:tcW w:w="992" w:type="dxa"/>
            <w:shd w:val="clear" w:color="000000" w:fill="ECF4F5"/>
            <w:noWrap/>
            <w:vAlign w:val="center"/>
            <w:hideMark/>
          </w:tcPr>
          <w:p w14:paraId="618BFEB3" w14:textId="77777777" w:rsidR="00D704E7" w:rsidRPr="00107445" w:rsidRDefault="00D704E7" w:rsidP="00A444EB">
            <w:pPr>
              <w:pStyle w:val="71R"/>
              <w:rPr>
                <w:rFonts w:eastAsia="Times New Roman"/>
                <w:rtl/>
              </w:rPr>
            </w:pPr>
            <w:r w:rsidRPr="00107445">
              <w:rPr>
                <w:rFonts w:eastAsia="Times New Roman"/>
              </w:rPr>
              <w:t>4,921</w:t>
            </w:r>
          </w:p>
        </w:tc>
        <w:tc>
          <w:tcPr>
            <w:tcW w:w="828" w:type="dxa"/>
            <w:shd w:val="clear" w:color="000000" w:fill="ECF4F5"/>
            <w:noWrap/>
            <w:vAlign w:val="center"/>
            <w:hideMark/>
          </w:tcPr>
          <w:p w14:paraId="52B6F1E4" w14:textId="77777777" w:rsidR="00D704E7" w:rsidRPr="00107445" w:rsidRDefault="00D704E7" w:rsidP="00A444EB">
            <w:pPr>
              <w:pStyle w:val="71R"/>
              <w:rPr>
                <w:rFonts w:eastAsia="Times New Roman"/>
                <w:rtl/>
              </w:rPr>
            </w:pPr>
            <w:r w:rsidRPr="00107445">
              <w:rPr>
                <w:rFonts w:eastAsia="Times New Roman"/>
              </w:rPr>
              <w:t>32</w:t>
            </w:r>
          </w:p>
        </w:tc>
        <w:tc>
          <w:tcPr>
            <w:tcW w:w="828" w:type="dxa"/>
            <w:shd w:val="clear" w:color="000000" w:fill="ECF4F5"/>
            <w:noWrap/>
            <w:vAlign w:val="center"/>
            <w:hideMark/>
          </w:tcPr>
          <w:p w14:paraId="4F6AA200" w14:textId="77777777" w:rsidR="00D704E7" w:rsidRPr="00107445" w:rsidRDefault="00D704E7" w:rsidP="00A444EB">
            <w:pPr>
              <w:pStyle w:val="71R"/>
              <w:rPr>
                <w:rFonts w:eastAsia="Times New Roman"/>
                <w:rtl/>
              </w:rPr>
            </w:pPr>
            <w:r w:rsidRPr="00107445">
              <w:rPr>
                <w:rFonts w:eastAsia="Times New Roman"/>
              </w:rPr>
              <w:t>155</w:t>
            </w:r>
          </w:p>
        </w:tc>
      </w:tr>
      <w:tr w:rsidR="00FD6FEF" w14:paraId="33E02650" w14:textId="77777777" w:rsidTr="00F52BC4">
        <w:trPr>
          <w:trHeight w:val="315"/>
        </w:trPr>
        <w:tc>
          <w:tcPr>
            <w:tcW w:w="891" w:type="dxa"/>
            <w:shd w:val="clear" w:color="000000" w:fill="C6DCE4"/>
            <w:noWrap/>
            <w:vAlign w:val="center"/>
            <w:hideMark/>
          </w:tcPr>
          <w:p w14:paraId="4B97574D" w14:textId="77777777" w:rsidR="00D704E7" w:rsidRPr="00FD6FEF" w:rsidRDefault="00D704E7" w:rsidP="00A444EB">
            <w:pPr>
              <w:pStyle w:val="71R"/>
              <w:rPr>
                <w:rFonts w:eastAsia="Times New Roman"/>
                <w:b/>
                <w:bCs/>
                <w:rtl/>
              </w:rPr>
            </w:pPr>
            <w:r w:rsidRPr="00FD6FEF">
              <w:rPr>
                <w:rFonts w:eastAsia="Times New Roman" w:hint="cs"/>
                <w:b/>
                <w:bCs/>
                <w:rtl/>
              </w:rPr>
              <w:t>ערבי</w:t>
            </w:r>
          </w:p>
        </w:tc>
        <w:tc>
          <w:tcPr>
            <w:tcW w:w="992" w:type="dxa"/>
            <w:shd w:val="clear" w:color="000000" w:fill="DBE8EE"/>
            <w:noWrap/>
            <w:vAlign w:val="center"/>
            <w:hideMark/>
          </w:tcPr>
          <w:p w14:paraId="07FCF826" w14:textId="77777777" w:rsidR="00D704E7" w:rsidRPr="00107445" w:rsidRDefault="00D704E7" w:rsidP="00A444EB">
            <w:pPr>
              <w:pStyle w:val="71R"/>
              <w:rPr>
                <w:rFonts w:eastAsia="Times New Roman"/>
                <w:rtl/>
              </w:rPr>
            </w:pPr>
            <w:r w:rsidRPr="00107445">
              <w:rPr>
                <w:rFonts w:eastAsia="Times New Roman"/>
              </w:rPr>
              <w:t>4,642</w:t>
            </w:r>
          </w:p>
        </w:tc>
        <w:tc>
          <w:tcPr>
            <w:tcW w:w="992" w:type="dxa"/>
            <w:shd w:val="clear" w:color="000000" w:fill="DBE8EE"/>
            <w:noWrap/>
            <w:vAlign w:val="center"/>
            <w:hideMark/>
          </w:tcPr>
          <w:p w14:paraId="0EC86EBF" w14:textId="77777777" w:rsidR="00D704E7" w:rsidRPr="00107445" w:rsidRDefault="00D704E7" w:rsidP="00A444EB">
            <w:pPr>
              <w:pStyle w:val="71R"/>
              <w:rPr>
                <w:rFonts w:eastAsia="Times New Roman"/>
                <w:rtl/>
              </w:rPr>
            </w:pPr>
            <w:r w:rsidRPr="00107445">
              <w:rPr>
                <w:rFonts w:eastAsia="Times New Roman"/>
              </w:rPr>
              <w:t>75</w:t>
            </w:r>
          </w:p>
        </w:tc>
        <w:tc>
          <w:tcPr>
            <w:tcW w:w="851" w:type="dxa"/>
            <w:shd w:val="clear" w:color="000000" w:fill="DBE8EE"/>
            <w:noWrap/>
            <w:vAlign w:val="center"/>
            <w:hideMark/>
          </w:tcPr>
          <w:p w14:paraId="3A4D5DEB" w14:textId="77777777" w:rsidR="00D704E7" w:rsidRPr="00107445" w:rsidRDefault="00D704E7" w:rsidP="00A444EB">
            <w:pPr>
              <w:pStyle w:val="71R"/>
              <w:rPr>
                <w:rFonts w:eastAsia="Times New Roman"/>
                <w:rtl/>
              </w:rPr>
            </w:pPr>
            <w:r w:rsidRPr="00107445">
              <w:rPr>
                <w:rFonts w:eastAsia="Times New Roman"/>
              </w:rPr>
              <w:t>4,781</w:t>
            </w:r>
          </w:p>
        </w:tc>
        <w:tc>
          <w:tcPr>
            <w:tcW w:w="992" w:type="dxa"/>
            <w:shd w:val="clear" w:color="000000" w:fill="DBE8EE"/>
            <w:noWrap/>
            <w:vAlign w:val="center"/>
            <w:hideMark/>
          </w:tcPr>
          <w:p w14:paraId="4518D39E" w14:textId="77777777" w:rsidR="00D704E7" w:rsidRPr="00107445" w:rsidRDefault="00D704E7" w:rsidP="00A444EB">
            <w:pPr>
              <w:pStyle w:val="71R"/>
              <w:rPr>
                <w:rFonts w:eastAsia="Times New Roman"/>
                <w:rtl/>
              </w:rPr>
            </w:pPr>
            <w:r w:rsidRPr="00107445">
              <w:rPr>
                <w:rFonts w:eastAsia="Times New Roman"/>
              </w:rPr>
              <w:t>78</w:t>
            </w:r>
          </w:p>
        </w:tc>
        <w:tc>
          <w:tcPr>
            <w:tcW w:w="992" w:type="dxa"/>
            <w:shd w:val="clear" w:color="000000" w:fill="DBE8EE"/>
            <w:noWrap/>
            <w:vAlign w:val="center"/>
            <w:hideMark/>
          </w:tcPr>
          <w:p w14:paraId="647B26AB" w14:textId="77777777" w:rsidR="00D704E7" w:rsidRPr="00107445" w:rsidRDefault="00D704E7" w:rsidP="00A444EB">
            <w:pPr>
              <w:pStyle w:val="71R"/>
              <w:rPr>
                <w:rFonts w:eastAsia="Times New Roman"/>
                <w:rtl/>
              </w:rPr>
            </w:pPr>
            <w:r w:rsidRPr="00107445">
              <w:rPr>
                <w:rFonts w:eastAsia="Times New Roman"/>
              </w:rPr>
              <w:t>5,042</w:t>
            </w:r>
          </w:p>
        </w:tc>
        <w:tc>
          <w:tcPr>
            <w:tcW w:w="828" w:type="dxa"/>
            <w:shd w:val="clear" w:color="000000" w:fill="DBE8EE"/>
            <w:noWrap/>
            <w:vAlign w:val="center"/>
            <w:hideMark/>
          </w:tcPr>
          <w:p w14:paraId="638758E4" w14:textId="77777777" w:rsidR="00D704E7" w:rsidRPr="00107445" w:rsidRDefault="00D704E7" w:rsidP="00A444EB">
            <w:pPr>
              <w:pStyle w:val="71R"/>
              <w:rPr>
                <w:rFonts w:eastAsia="Times New Roman"/>
                <w:rtl/>
              </w:rPr>
            </w:pPr>
            <w:r w:rsidRPr="00107445">
              <w:rPr>
                <w:rFonts w:eastAsia="Times New Roman"/>
              </w:rPr>
              <w:t>82</w:t>
            </w:r>
          </w:p>
        </w:tc>
        <w:tc>
          <w:tcPr>
            <w:tcW w:w="828" w:type="dxa"/>
            <w:shd w:val="clear" w:color="000000" w:fill="DBE8EE"/>
            <w:noWrap/>
            <w:vAlign w:val="center"/>
            <w:hideMark/>
          </w:tcPr>
          <w:p w14:paraId="5A6A1CCF" w14:textId="77777777" w:rsidR="00D704E7" w:rsidRPr="00107445" w:rsidRDefault="00D704E7" w:rsidP="00A444EB">
            <w:pPr>
              <w:pStyle w:val="71R"/>
              <w:rPr>
                <w:rFonts w:eastAsia="Times New Roman"/>
                <w:rtl/>
              </w:rPr>
            </w:pPr>
            <w:r w:rsidRPr="00107445">
              <w:rPr>
                <w:rFonts w:eastAsia="Times New Roman"/>
              </w:rPr>
              <w:t>64</w:t>
            </w:r>
          </w:p>
        </w:tc>
      </w:tr>
      <w:tr w:rsidR="00FD6FEF" w14:paraId="0086659D" w14:textId="77777777" w:rsidTr="00F52BC4">
        <w:trPr>
          <w:trHeight w:val="915"/>
        </w:trPr>
        <w:tc>
          <w:tcPr>
            <w:tcW w:w="891" w:type="dxa"/>
            <w:shd w:val="clear" w:color="000000" w:fill="C6DCE4"/>
            <w:vAlign w:val="center"/>
            <w:hideMark/>
          </w:tcPr>
          <w:p w14:paraId="392AA13B" w14:textId="77777777" w:rsidR="00D704E7" w:rsidRPr="00FD6FEF" w:rsidRDefault="00D704E7" w:rsidP="00A444EB">
            <w:pPr>
              <w:pStyle w:val="71R"/>
              <w:bidi w:val="0"/>
              <w:rPr>
                <w:rFonts w:eastAsia="Times New Roman"/>
                <w:b/>
                <w:bCs/>
              </w:rPr>
            </w:pPr>
            <w:r w:rsidRPr="00FD6FEF">
              <w:rPr>
                <w:rFonts w:eastAsia="Times New Roman"/>
                <w:b/>
                <w:bCs/>
              </w:rPr>
              <w:t> </w:t>
            </w:r>
          </w:p>
        </w:tc>
        <w:tc>
          <w:tcPr>
            <w:tcW w:w="992" w:type="dxa"/>
            <w:shd w:val="clear" w:color="000000" w:fill="C6DCE4"/>
            <w:hideMark/>
          </w:tcPr>
          <w:p w14:paraId="337829EE" w14:textId="77777777" w:rsidR="00D704E7" w:rsidRPr="00FD6FEF" w:rsidRDefault="00D704E7" w:rsidP="00A444EB">
            <w:pPr>
              <w:pStyle w:val="71R"/>
              <w:bidi w:val="0"/>
              <w:jc w:val="right"/>
              <w:rPr>
                <w:rFonts w:eastAsia="Times New Roman"/>
                <w:b/>
                <w:bCs/>
              </w:rPr>
            </w:pPr>
            <w:r w:rsidRPr="00FD6FEF">
              <w:rPr>
                <w:rFonts w:eastAsia="Times New Roman" w:hint="cs"/>
                <w:b/>
                <w:bCs/>
                <w:rtl/>
              </w:rPr>
              <w:t>עבירות מין</w:t>
            </w:r>
          </w:p>
        </w:tc>
        <w:tc>
          <w:tcPr>
            <w:tcW w:w="992" w:type="dxa"/>
            <w:shd w:val="clear" w:color="000000" w:fill="C6DCE4"/>
            <w:hideMark/>
          </w:tcPr>
          <w:p w14:paraId="23ED4C9B" w14:textId="3F22395D" w:rsidR="00D704E7" w:rsidRPr="00FD6FEF" w:rsidRDefault="00D704E7" w:rsidP="00A444EB">
            <w:pPr>
              <w:pStyle w:val="71R"/>
              <w:bidi w:val="0"/>
              <w:jc w:val="right"/>
              <w:rPr>
                <w:rFonts w:eastAsia="Times New Roman"/>
                <w:b/>
                <w:bCs/>
                <w:rtl/>
              </w:rPr>
            </w:pPr>
            <w:r w:rsidRPr="00FD6FEF">
              <w:rPr>
                <w:rFonts w:eastAsia="Times New Roman" w:hint="cs"/>
                <w:b/>
                <w:bCs/>
                <w:rtl/>
              </w:rPr>
              <w:t>תיקים</w:t>
            </w:r>
            <w:r w:rsidR="00A444EB" w:rsidRPr="00FD6FEF">
              <w:rPr>
                <w:rFonts w:eastAsia="Times New Roman" w:hint="cs"/>
                <w:b/>
                <w:bCs/>
                <w:rtl/>
              </w:rPr>
              <w:t xml:space="preserve">            </w:t>
            </w:r>
            <w:r w:rsidRPr="00FD6FEF">
              <w:rPr>
                <w:rFonts w:eastAsia="Times New Roman" w:hint="cs"/>
                <w:b/>
                <w:bCs/>
                <w:rtl/>
              </w:rPr>
              <w:t xml:space="preserve"> ל</w:t>
            </w:r>
            <w:r w:rsidR="00A444EB" w:rsidRPr="00FD6FEF">
              <w:rPr>
                <w:rFonts w:eastAsia="Times New Roman" w:hint="cs"/>
                <w:b/>
                <w:bCs/>
                <w:rtl/>
              </w:rPr>
              <w:t>-</w:t>
            </w:r>
            <w:r w:rsidRPr="00FD6FEF">
              <w:rPr>
                <w:rFonts w:eastAsia="Times New Roman" w:hint="cs"/>
                <w:b/>
                <w:bCs/>
                <w:rtl/>
              </w:rPr>
              <w:t>1000 תושבים</w:t>
            </w:r>
          </w:p>
        </w:tc>
        <w:tc>
          <w:tcPr>
            <w:tcW w:w="851" w:type="dxa"/>
            <w:shd w:val="clear" w:color="000000" w:fill="C6DCE4"/>
            <w:hideMark/>
          </w:tcPr>
          <w:p w14:paraId="61A0922D" w14:textId="77777777" w:rsidR="00D704E7" w:rsidRPr="00FD6FEF" w:rsidRDefault="00D704E7" w:rsidP="00A444EB">
            <w:pPr>
              <w:pStyle w:val="71R"/>
              <w:bidi w:val="0"/>
              <w:jc w:val="right"/>
              <w:rPr>
                <w:rFonts w:eastAsia="Times New Roman"/>
                <w:b/>
                <w:bCs/>
                <w:rtl/>
              </w:rPr>
            </w:pPr>
            <w:r w:rsidRPr="00FD6FEF">
              <w:rPr>
                <w:rFonts w:eastAsia="Times New Roman" w:hint="cs"/>
                <w:b/>
                <w:bCs/>
                <w:rtl/>
              </w:rPr>
              <w:t>עברות מרמה</w:t>
            </w:r>
          </w:p>
        </w:tc>
        <w:tc>
          <w:tcPr>
            <w:tcW w:w="992" w:type="dxa"/>
            <w:shd w:val="clear" w:color="000000" w:fill="C6DCE4"/>
            <w:hideMark/>
          </w:tcPr>
          <w:p w14:paraId="6814A734" w14:textId="34F609B6" w:rsidR="00D704E7" w:rsidRPr="00FD6FEF" w:rsidRDefault="00D704E7" w:rsidP="00A444EB">
            <w:pPr>
              <w:pStyle w:val="71R"/>
              <w:bidi w:val="0"/>
              <w:jc w:val="right"/>
              <w:rPr>
                <w:rFonts w:eastAsia="Times New Roman"/>
                <w:b/>
                <w:bCs/>
                <w:rtl/>
              </w:rPr>
            </w:pPr>
            <w:r w:rsidRPr="00FD6FEF">
              <w:rPr>
                <w:rFonts w:eastAsia="Times New Roman" w:hint="cs"/>
                <w:b/>
                <w:bCs/>
                <w:rtl/>
              </w:rPr>
              <w:t>תיקים</w:t>
            </w:r>
            <w:r w:rsidR="00FD6FEF" w:rsidRPr="00FD6FEF">
              <w:rPr>
                <w:rFonts w:eastAsia="Times New Roman" w:hint="cs"/>
                <w:b/>
                <w:bCs/>
                <w:rtl/>
              </w:rPr>
              <w:t xml:space="preserve">           </w:t>
            </w:r>
            <w:r w:rsidRPr="00FD6FEF">
              <w:rPr>
                <w:rFonts w:eastAsia="Times New Roman" w:hint="cs"/>
                <w:b/>
                <w:bCs/>
                <w:rtl/>
              </w:rPr>
              <w:t xml:space="preserve"> ל</w:t>
            </w:r>
            <w:r w:rsidR="00A444EB" w:rsidRPr="00FD6FEF">
              <w:rPr>
                <w:rFonts w:eastAsia="Times New Roman" w:hint="cs"/>
                <w:b/>
                <w:bCs/>
                <w:rtl/>
              </w:rPr>
              <w:t>-</w:t>
            </w:r>
            <w:r w:rsidRPr="00FD6FEF">
              <w:rPr>
                <w:rFonts w:eastAsia="Times New Roman" w:hint="cs"/>
                <w:b/>
                <w:bCs/>
                <w:rtl/>
              </w:rPr>
              <w:t>1000 תושבים</w:t>
            </w:r>
          </w:p>
        </w:tc>
        <w:tc>
          <w:tcPr>
            <w:tcW w:w="992" w:type="dxa"/>
            <w:shd w:val="clear" w:color="000000" w:fill="C6DCE4"/>
            <w:hideMark/>
          </w:tcPr>
          <w:p w14:paraId="7B5F7471" w14:textId="77777777" w:rsidR="00D704E7" w:rsidRPr="00FD6FEF" w:rsidRDefault="00D704E7" w:rsidP="00A444EB">
            <w:pPr>
              <w:pStyle w:val="71R"/>
              <w:bidi w:val="0"/>
              <w:jc w:val="right"/>
              <w:rPr>
                <w:rFonts w:eastAsia="Times New Roman"/>
                <w:b/>
                <w:bCs/>
                <w:rtl/>
              </w:rPr>
            </w:pPr>
            <w:r w:rsidRPr="00FD6FEF">
              <w:rPr>
                <w:rFonts w:eastAsia="Times New Roman" w:hint="cs"/>
                <w:b/>
                <w:bCs/>
                <w:rtl/>
              </w:rPr>
              <w:t xml:space="preserve">עברות נגד גוף </w:t>
            </w:r>
          </w:p>
        </w:tc>
        <w:tc>
          <w:tcPr>
            <w:tcW w:w="828" w:type="dxa"/>
            <w:shd w:val="clear" w:color="000000" w:fill="C6DCE4"/>
            <w:hideMark/>
          </w:tcPr>
          <w:p w14:paraId="18030B3D" w14:textId="62EE3E1C" w:rsidR="00D704E7" w:rsidRPr="00FD6FEF" w:rsidRDefault="00D704E7" w:rsidP="00A444EB">
            <w:pPr>
              <w:pStyle w:val="71R"/>
              <w:bidi w:val="0"/>
              <w:jc w:val="right"/>
              <w:rPr>
                <w:rFonts w:eastAsia="Times New Roman"/>
                <w:b/>
                <w:bCs/>
                <w:rtl/>
              </w:rPr>
            </w:pPr>
            <w:r w:rsidRPr="00FD6FEF">
              <w:rPr>
                <w:rFonts w:eastAsia="Times New Roman" w:hint="cs"/>
                <w:b/>
                <w:bCs/>
                <w:rtl/>
              </w:rPr>
              <w:t>תיקים ל</w:t>
            </w:r>
            <w:r w:rsidR="00A444EB" w:rsidRPr="00FD6FEF">
              <w:rPr>
                <w:rFonts w:eastAsia="Times New Roman" w:hint="cs"/>
                <w:b/>
                <w:bCs/>
                <w:rtl/>
              </w:rPr>
              <w:t>-</w:t>
            </w:r>
            <w:r w:rsidRPr="00FD6FEF">
              <w:rPr>
                <w:rFonts w:eastAsia="Times New Roman" w:hint="cs"/>
                <w:b/>
                <w:bCs/>
                <w:rtl/>
              </w:rPr>
              <w:t>1000 תושבים</w:t>
            </w:r>
          </w:p>
        </w:tc>
        <w:tc>
          <w:tcPr>
            <w:tcW w:w="828" w:type="dxa"/>
            <w:shd w:val="clear" w:color="000000" w:fill="C6DCE4"/>
            <w:hideMark/>
          </w:tcPr>
          <w:p w14:paraId="47D2E41F" w14:textId="77777777" w:rsidR="00D704E7" w:rsidRPr="00FD6FEF" w:rsidRDefault="00D704E7" w:rsidP="00A444EB">
            <w:pPr>
              <w:pStyle w:val="71R"/>
              <w:bidi w:val="0"/>
              <w:jc w:val="right"/>
              <w:rPr>
                <w:rFonts w:eastAsia="Times New Roman"/>
                <w:b/>
                <w:bCs/>
                <w:rtl/>
              </w:rPr>
            </w:pPr>
            <w:r w:rsidRPr="00FD6FEF">
              <w:rPr>
                <w:rFonts w:eastAsia="Times New Roman" w:hint="cs"/>
                <w:b/>
                <w:bCs/>
                <w:rtl/>
              </w:rPr>
              <w:t>אלפי תושבים</w:t>
            </w:r>
          </w:p>
        </w:tc>
      </w:tr>
      <w:tr w:rsidR="00FD6FEF" w14:paraId="09237982" w14:textId="77777777" w:rsidTr="00F52BC4">
        <w:trPr>
          <w:trHeight w:val="315"/>
        </w:trPr>
        <w:tc>
          <w:tcPr>
            <w:tcW w:w="891" w:type="dxa"/>
            <w:shd w:val="clear" w:color="000000" w:fill="C6DCE4"/>
            <w:noWrap/>
            <w:vAlign w:val="center"/>
            <w:hideMark/>
          </w:tcPr>
          <w:p w14:paraId="3EF4DE2D" w14:textId="77777777" w:rsidR="00D704E7" w:rsidRPr="00FD6FEF" w:rsidRDefault="00D704E7" w:rsidP="00A444EB">
            <w:pPr>
              <w:pStyle w:val="71R"/>
              <w:rPr>
                <w:rFonts w:eastAsia="Times New Roman"/>
                <w:b/>
                <w:bCs/>
                <w:rtl/>
              </w:rPr>
            </w:pPr>
            <w:r w:rsidRPr="00FD6FEF">
              <w:rPr>
                <w:rFonts w:eastAsia="Times New Roman" w:hint="cs"/>
                <w:b/>
                <w:bCs/>
                <w:rtl/>
              </w:rPr>
              <w:t>אחר</w:t>
            </w:r>
          </w:p>
        </w:tc>
        <w:tc>
          <w:tcPr>
            <w:tcW w:w="992" w:type="dxa"/>
            <w:shd w:val="clear" w:color="000000" w:fill="DBE8EE"/>
            <w:noWrap/>
            <w:vAlign w:val="center"/>
            <w:hideMark/>
          </w:tcPr>
          <w:p w14:paraId="52FC2948" w14:textId="77777777" w:rsidR="00D704E7" w:rsidRPr="00107445" w:rsidRDefault="00D704E7" w:rsidP="00A444EB">
            <w:pPr>
              <w:pStyle w:val="71R"/>
              <w:rPr>
                <w:rFonts w:eastAsia="Times New Roman"/>
                <w:rtl/>
              </w:rPr>
            </w:pPr>
            <w:r w:rsidRPr="00107445">
              <w:rPr>
                <w:rFonts w:eastAsia="Times New Roman" w:hint="cs"/>
                <w:rtl/>
              </w:rPr>
              <w:t>48</w:t>
            </w:r>
          </w:p>
        </w:tc>
        <w:tc>
          <w:tcPr>
            <w:tcW w:w="992" w:type="dxa"/>
            <w:shd w:val="clear" w:color="000000" w:fill="DBE8EE"/>
            <w:noWrap/>
            <w:vAlign w:val="center"/>
            <w:hideMark/>
          </w:tcPr>
          <w:p w14:paraId="2EC898A8" w14:textId="77777777" w:rsidR="00D704E7" w:rsidRPr="00107445" w:rsidRDefault="00D704E7" w:rsidP="00A444EB">
            <w:pPr>
              <w:pStyle w:val="71R"/>
              <w:rPr>
                <w:rFonts w:eastAsia="Times New Roman"/>
                <w:rtl/>
              </w:rPr>
            </w:pPr>
            <w:r w:rsidRPr="00107445">
              <w:rPr>
                <w:rFonts w:eastAsia="Times New Roman" w:hint="cs"/>
                <w:rtl/>
              </w:rPr>
              <w:t> </w:t>
            </w:r>
          </w:p>
        </w:tc>
        <w:tc>
          <w:tcPr>
            <w:tcW w:w="851" w:type="dxa"/>
            <w:shd w:val="clear" w:color="000000" w:fill="DBE8EE"/>
            <w:noWrap/>
            <w:vAlign w:val="center"/>
            <w:hideMark/>
          </w:tcPr>
          <w:p w14:paraId="60953547" w14:textId="77777777" w:rsidR="00D704E7" w:rsidRPr="00107445" w:rsidRDefault="00D704E7" w:rsidP="00A444EB">
            <w:pPr>
              <w:pStyle w:val="71R"/>
              <w:rPr>
                <w:rFonts w:eastAsia="Times New Roman"/>
                <w:rtl/>
              </w:rPr>
            </w:pPr>
            <w:r w:rsidRPr="00107445">
              <w:rPr>
                <w:rFonts w:eastAsia="Times New Roman" w:hint="cs"/>
                <w:rtl/>
              </w:rPr>
              <w:t>149</w:t>
            </w:r>
          </w:p>
        </w:tc>
        <w:tc>
          <w:tcPr>
            <w:tcW w:w="992" w:type="dxa"/>
            <w:shd w:val="clear" w:color="000000" w:fill="DBE8EE"/>
            <w:noWrap/>
            <w:vAlign w:val="center"/>
            <w:hideMark/>
          </w:tcPr>
          <w:p w14:paraId="5729D33C" w14:textId="77777777" w:rsidR="00D704E7" w:rsidRPr="00107445" w:rsidRDefault="00D704E7" w:rsidP="00A444EB">
            <w:pPr>
              <w:pStyle w:val="71R"/>
              <w:rPr>
                <w:rFonts w:eastAsia="Times New Roman"/>
                <w:rtl/>
              </w:rPr>
            </w:pPr>
            <w:r w:rsidRPr="00107445">
              <w:rPr>
                <w:rFonts w:eastAsia="Times New Roman" w:hint="cs"/>
                <w:rtl/>
              </w:rPr>
              <w:t> </w:t>
            </w:r>
          </w:p>
        </w:tc>
        <w:tc>
          <w:tcPr>
            <w:tcW w:w="992" w:type="dxa"/>
            <w:shd w:val="clear" w:color="000000" w:fill="DBE8EE"/>
            <w:noWrap/>
            <w:vAlign w:val="center"/>
            <w:hideMark/>
          </w:tcPr>
          <w:p w14:paraId="7A999AF5" w14:textId="77777777" w:rsidR="00D704E7" w:rsidRPr="00107445" w:rsidRDefault="00D704E7" w:rsidP="00A444EB">
            <w:pPr>
              <w:pStyle w:val="71R"/>
              <w:rPr>
                <w:rFonts w:eastAsia="Times New Roman"/>
                <w:rtl/>
              </w:rPr>
            </w:pPr>
            <w:r w:rsidRPr="00107445">
              <w:rPr>
                <w:rFonts w:eastAsia="Times New Roman" w:hint="cs"/>
                <w:rtl/>
              </w:rPr>
              <w:t>3</w:t>
            </w:r>
          </w:p>
        </w:tc>
        <w:tc>
          <w:tcPr>
            <w:tcW w:w="828" w:type="dxa"/>
            <w:shd w:val="clear" w:color="000000" w:fill="DBE8EE"/>
            <w:noWrap/>
            <w:vAlign w:val="center"/>
            <w:hideMark/>
          </w:tcPr>
          <w:p w14:paraId="71DA9400" w14:textId="77777777" w:rsidR="00D704E7" w:rsidRPr="00107445" w:rsidRDefault="00D704E7" w:rsidP="00A444EB">
            <w:pPr>
              <w:pStyle w:val="71R"/>
              <w:rPr>
                <w:rFonts w:eastAsia="Times New Roman"/>
                <w:rtl/>
              </w:rPr>
            </w:pPr>
            <w:r w:rsidRPr="00107445">
              <w:rPr>
                <w:rFonts w:eastAsia="Times New Roman" w:hint="cs"/>
                <w:rtl/>
              </w:rPr>
              <w:t> </w:t>
            </w:r>
          </w:p>
        </w:tc>
        <w:tc>
          <w:tcPr>
            <w:tcW w:w="828" w:type="dxa"/>
            <w:shd w:val="clear" w:color="000000" w:fill="DBE8EE"/>
            <w:noWrap/>
            <w:vAlign w:val="center"/>
            <w:hideMark/>
          </w:tcPr>
          <w:p w14:paraId="696CAC86" w14:textId="77777777" w:rsidR="00D704E7" w:rsidRPr="00107445" w:rsidRDefault="00D704E7" w:rsidP="00A444EB">
            <w:pPr>
              <w:pStyle w:val="71R"/>
              <w:rPr>
                <w:rFonts w:eastAsia="Times New Roman"/>
                <w:rtl/>
              </w:rPr>
            </w:pPr>
            <w:r w:rsidRPr="00107445">
              <w:rPr>
                <w:rFonts w:eastAsia="Times New Roman" w:hint="cs"/>
                <w:rtl/>
              </w:rPr>
              <w:t> </w:t>
            </w:r>
          </w:p>
        </w:tc>
      </w:tr>
      <w:tr w:rsidR="00FD6FEF" w14:paraId="43D70EB3" w14:textId="77777777" w:rsidTr="00F52BC4">
        <w:trPr>
          <w:trHeight w:val="315"/>
        </w:trPr>
        <w:tc>
          <w:tcPr>
            <w:tcW w:w="891" w:type="dxa"/>
            <w:shd w:val="clear" w:color="000000" w:fill="C6DCE4"/>
            <w:noWrap/>
            <w:vAlign w:val="center"/>
            <w:hideMark/>
          </w:tcPr>
          <w:p w14:paraId="30F92820" w14:textId="77777777" w:rsidR="00D704E7" w:rsidRPr="00FD6FEF" w:rsidRDefault="00D704E7" w:rsidP="00A444EB">
            <w:pPr>
              <w:pStyle w:val="71R"/>
              <w:rPr>
                <w:rFonts w:eastAsia="Times New Roman"/>
                <w:b/>
                <w:bCs/>
                <w:rtl/>
              </w:rPr>
            </w:pPr>
            <w:r w:rsidRPr="00FD6FEF">
              <w:rPr>
                <w:rFonts w:eastAsia="Times New Roman" w:hint="cs"/>
                <w:b/>
                <w:bCs/>
                <w:rtl/>
              </w:rPr>
              <w:t>יהודי</w:t>
            </w:r>
          </w:p>
        </w:tc>
        <w:tc>
          <w:tcPr>
            <w:tcW w:w="992" w:type="dxa"/>
            <w:shd w:val="clear" w:color="000000" w:fill="ECF4F5"/>
            <w:noWrap/>
            <w:vAlign w:val="center"/>
            <w:hideMark/>
          </w:tcPr>
          <w:p w14:paraId="61851A6E" w14:textId="77777777" w:rsidR="00D704E7" w:rsidRPr="00107445" w:rsidRDefault="00D704E7" w:rsidP="00A444EB">
            <w:pPr>
              <w:pStyle w:val="71R"/>
              <w:rPr>
                <w:rFonts w:eastAsia="Times New Roman"/>
                <w:rtl/>
              </w:rPr>
            </w:pPr>
            <w:r w:rsidRPr="00107445">
              <w:rPr>
                <w:rFonts w:eastAsia="Times New Roman" w:hint="cs"/>
                <w:rtl/>
              </w:rPr>
              <w:t>422</w:t>
            </w:r>
          </w:p>
        </w:tc>
        <w:tc>
          <w:tcPr>
            <w:tcW w:w="992" w:type="dxa"/>
            <w:shd w:val="clear" w:color="000000" w:fill="ECF4F5"/>
            <w:noWrap/>
            <w:vAlign w:val="center"/>
            <w:hideMark/>
          </w:tcPr>
          <w:p w14:paraId="4A53E0C0" w14:textId="77777777" w:rsidR="00D704E7" w:rsidRPr="00107445" w:rsidRDefault="00D704E7" w:rsidP="00A444EB">
            <w:pPr>
              <w:pStyle w:val="71R"/>
              <w:rPr>
                <w:rFonts w:eastAsia="Times New Roman"/>
                <w:rtl/>
              </w:rPr>
            </w:pPr>
            <w:r w:rsidRPr="00107445">
              <w:rPr>
                <w:rFonts w:eastAsia="Times New Roman" w:hint="cs"/>
                <w:rtl/>
              </w:rPr>
              <w:t>2.7</w:t>
            </w:r>
          </w:p>
        </w:tc>
        <w:tc>
          <w:tcPr>
            <w:tcW w:w="851" w:type="dxa"/>
            <w:shd w:val="clear" w:color="000000" w:fill="ECF4F5"/>
            <w:noWrap/>
            <w:vAlign w:val="center"/>
            <w:hideMark/>
          </w:tcPr>
          <w:p w14:paraId="0EE20A15" w14:textId="77777777" w:rsidR="00D704E7" w:rsidRPr="00107445" w:rsidRDefault="00D704E7" w:rsidP="00A444EB">
            <w:pPr>
              <w:pStyle w:val="71R"/>
              <w:rPr>
                <w:rFonts w:eastAsia="Times New Roman"/>
                <w:rtl/>
              </w:rPr>
            </w:pPr>
            <w:r w:rsidRPr="00107445">
              <w:rPr>
                <w:rFonts w:eastAsia="Times New Roman" w:hint="cs"/>
                <w:rtl/>
              </w:rPr>
              <w:t>389</w:t>
            </w:r>
          </w:p>
        </w:tc>
        <w:tc>
          <w:tcPr>
            <w:tcW w:w="992" w:type="dxa"/>
            <w:shd w:val="clear" w:color="000000" w:fill="ECF4F5"/>
            <w:noWrap/>
            <w:vAlign w:val="center"/>
            <w:hideMark/>
          </w:tcPr>
          <w:p w14:paraId="10A9836D" w14:textId="77777777" w:rsidR="00D704E7" w:rsidRPr="00107445" w:rsidRDefault="00D704E7" w:rsidP="00A444EB">
            <w:pPr>
              <w:pStyle w:val="71R"/>
              <w:rPr>
                <w:rFonts w:eastAsia="Times New Roman"/>
                <w:rtl/>
              </w:rPr>
            </w:pPr>
            <w:r w:rsidRPr="00107445">
              <w:rPr>
                <w:rFonts w:eastAsia="Times New Roman" w:hint="cs"/>
                <w:rtl/>
              </w:rPr>
              <w:t>2.5</w:t>
            </w:r>
          </w:p>
        </w:tc>
        <w:tc>
          <w:tcPr>
            <w:tcW w:w="992" w:type="dxa"/>
            <w:shd w:val="clear" w:color="000000" w:fill="ECF4F5"/>
            <w:noWrap/>
            <w:vAlign w:val="center"/>
            <w:hideMark/>
          </w:tcPr>
          <w:p w14:paraId="52239E20" w14:textId="77777777" w:rsidR="00D704E7" w:rsidRPr="00107445" w:rsidRDefault="00D704E7" w:rsidP="00A444EB">
            <w:pPr>
              <w:pStyle w:val="71R"/>
              <w:rPr>
                <w:rFonts w:eastAsia="Times New Roman"/>
                <w:rtl/>
              </w:rPr>
            </w:pPr>
            <w:r w:rsidRPr="00107445">
              <w:rPr>
                <w:rFonts w:eastAsia="Times New Roman" w:hint="cs"/>
                <w:rtl/>
              </w:rPr>
              <w:t>4,646</w:t>
            </w:r>
          </w:p>
        </w:tc>
        <w:tc>
          <w:tcPr>
            <w:tcW w:w="828" w:type="dxa"/>
            <w:shd w:val="clear" w:color="000000" w:fill="ECF4F5"/>
            <w:noWrap/>
            <w:vAlign w:val="center"/>
            <w:hideMark/>
          </w:tcPr>
          <w:p w14:paraId="3B760DF0" w14:textId="77777777" w:rsidR="00D704E7" w:rsidRPr="00107445" w:rsidRDefault="00D704E7" w:rsidP="00A444EB">
            <w:pPr>
              <w:pStyle w:val="71R"/>
              <w:rPr>
                <w:rFonts w:eastAsia="Times New Roman"/>
                <w:rtl/>
              </w:rPr>
            </w:pPr>
            <w:r w:rsidRPr="00107445">
              <w:rPr>
                <w:rFonts w:eastAsia="Times New Roman" w:hint="cs"/>
                <w:rtl/>
              </w:rPr>
              <w:t>30</w:t>
            </w:r>
          </w:p>
        </w:tc>
        <w:tc>
          <w:tcPr>
            <w:tcW w:w="828" w:type="dxa"/>
            <w:shd w:val="clear" w:color="000000" w:fill="ECF4F5"/>
            <w:noWrap/>
            <w:vAlign w:val="center"/>
            <w:hideMark/>
          </w:tcPr>
          <w:p w14:paraId="3B0181A3" w14:textId="77777777" w:rsidR="00D704E7" w:rsidRPr="00107445" w:rsidRDefault="00D704E7" w:rsidP="00A444EB">
            <w:pPr>
              <w:pStyle w:val="71R"/>
              <w:rPr>
                <w:rFonts w:eastAsia="Times New Roman"/>
                <w:rtl/>
              </w:rPr>
            </w:pPr>
            <w:r w:rsidRPr="00107445">
              <w:rPr>
                <w:rFonts w:eastAsia="Times New Roman"/>
              </w:rPr>
              <w:t>155</w:t>
            </w:r>
          </w:p>
        </w:tc>
      </w:tr>
      <w:tr w:rsidR="00FD6FEF" w14:paraId="623F2AA0" w14:textId="77777777" w:rsidTr="00F52BC4">
        <w:trPr>
          <w:trHeight w:val="315"/>
        </w:trPr>
        <w:tc>
          <w:tcPr>
            <w:tcW w:w="891" w:type="dxa"/>
            <w:shd w:val="clear" w:color="000000" w:fill="C6DCE4"/>
            <w:noWrap/>
            <w:vAlign w:val="center"/>
            <w:hideMark/>
          </w:tcPr>
          <w:p w14:paraId="2C5BC39E" w14:textId="77777777" w:rsidR="00D704E7" w:rsidRPr="00FD6FEF" w:rsidRDefault="00D704E7" w:rsidP="00A444EB">
            <w:pPr>
              <w:pStyle w:val="71R"/>
              <w:rPr>
                <w:rFonts w:eastAsia="Times New Roman"/>
                <w:b/>
                <w:bCs/>
                <w:rtl/>
              </w:rPr>
            </w:pPr>
            <w:r w:rsidRPr="00FD6FEF">
              <w:rPr>
                <w:rFonts w:eastAsia="Times New Roman" w:hint="cs"/>
                <w:b/>
                <w:bCs/>
                <w:rtl/>
              </w:rPr>
              <w:t>ערבי</w:t>
            </w:r>
          </w:p>
        </w:tc>
        <w:tc>
          <w:tcPr>
            <w:tcW w:w="992" w:type="dxa"/>
            <w:shd w:val="clear" w:color="000000" w:fill="DBE8EE"/>
            <w:noWrap/>
            <w:vAlign w:val="center"/>
            <w:hideMark/>
          </w:tcPr>
          <w:p w14:paraId="576C4F07" w14:textId="77777777" w:rsidR="00D704E7" w:rsidRPr="00107445" w:rsidRDefault="00D704E7" w:rsidP="00A444EB">
            <w:pPr>
              <w:pStyle w:val="71R"/>
              <w:rPr>
                <w:rFonts w:eastAsia="Times New Roman"/>
                <w:rtl/>
              </w:rPr>
            </w:pPr>
            <w:r w:rsidRPr="00107445">
              <w:rPr>
                <w:rFonts w:eastAsia="Times New Roman" w:hint="cs"/>
                <w:rtl/>
              </w:rPr>
              <w:t>193</w:t>
            </w:r>
          </w:p>
        </w:tc>
        <w:tc>
          <w:tcPr>
            <w:tcW w:w="992" w:type="dxa"/>
            <w:shd w:val="clear" w:color="000000" w:fill="DBE8EE"/>
            <w:noWrap/>
            <w:vAlign w:val="center"/>
            <w:hideMark/>
          </w:tcPr>
          <w:p w14:paraId="71209615" w14:textId="77777777" w:rsidR="00D704E7" w:rsidRPr="00107445" w:rsidRDefault="00D704E7" w:rsidP="00A444EB">
            <w:pPr>
              <w:pStyle w:val="71R"/>
              <w:rPr>
                <w:rFonts w:eastAsia="Times New Roman"/>
                <w:rtl/>
              </w:rPr>
            </w:pPr>
            <w:r w:rsidRPr="00107445">
              <w:rPr>
                <w:rFonts w:eastAsia="Times New Roman" w:hint="cs"/>
                <w:rtl/>
              </w:rPr>
              <w:t>3</w:t>
            </w:r>
          </w:p>
        </w:tc>
        <w:tc>
          <w:tcPr>
            <w:tcW w:w="851" w:type="dxa"/>
            <w:shd w:val="clear" w:color="000000" w:fill="DBE8EE"/>
            <w:noWrap/>
            <w:vAlign w:val="center"/>
            <w:hideMark/>
          </w:tcPr>
          <w:p w14:paraId="0A2A9BF8" w14:textId="77777777" w:rsidR="00D704E7" w:rsidRPr="00107445" w:rsidRDefault="00D704E7" w:rsidP="00A444EB">
            <w:pPr>
              <w:pStyle w:val="71R"/>
              <w:rPr>
                <w:rFonts w:eastAsia="Times New Roman"/>
                <w:rtl/>
              </w:rPr>
            </w:pPr>
            <w:r w:rsidRPr="00107445">
              <w:rPr>
                <w:rFonts w:eastAsia="Times New Roman" w:hint="cs"/>
                <w:rtl/>
              </w:rPr>
              <w:t>236</w:t>
            </w:r>
          </w:p>
        </w:tc>
        <w:tc>
          <w:tcPr>
            <w:tcW w:w="992" w:type="dxa"/>
            <w:shd w:val="clear" w:color="000000" w:fill="DBE8EE"/>
            <w:noWrap/>
            <w:vAlign w:val="center"/>
            <w:hideMark/>
          </w:tcPr>
          <w:p w14:paraId="1FAE21C8" w14:textId="77777777" w:rsidR="00D704E7" w:rsidRPr="00107445" w:rsidRDefault="00D704E7" w:rsidP="00A444EB">
            <w:pPr>
              <w:pStyle w:val="71R"/>
              <w:rPr>
                <w:rFonts w:eastAsia="Times New Roman"/>
                <w:rtl/>
              </w:rPr>
            </w:pPr>
            <w:r w:rsidRPr="00107445">
              <w:rPr>
                <w:rFonts w:eastAsia="Times New Roman" w:hint="cs"/>
                <w:rtl/>
              </w:rPr>
              <w:t>3.</w:t>
            </w:r>
            <w:r>
              <w:rPr>
                <w:rFonts w:eastAsia="Times New Roman" w:hint="cs"/>
                <w:rtl/>
              </w:rPr>
              <w:t>7</w:t>
            </w:r>
          </w:p>
        </w:tc>
        <w:tc>
          <w:tcPr>
            <w:tcW w:w="992" w:type="dxa"/>
            <w:shd w:val="clear" w:color="000000" w:fill="DBE8EE"/>
            <w:noWrap/>
            <w:vAlign w:val="center"/>
            <w:hideMark/>
          </w:tcPr>
          <w:p w14:paraId="7652C155" w14:textId="77777777" w:rsidR="00D704E7" w:rsidRPr="00107445" w:rsidRDefault="00D704E7" w:rsidP="00A444EB">
            <w:pPr>
              <w:pStyle w:val="71R"/>
              <w:rPr>
                <w:rFonts w:eastAsia="Times New Roman"/>
                <w:rtl/>
              </w:rPr>
            </w:pPr>
            <w:r w:rsidRPr="00107445">
              <w:rPr>
                <w:rFonts w:eastAsia="Times New Roman" w:hint="cs"/>
                <w:rtl/>
              </w:rPr>
              <w:t>3,462</w:t>
            </w:r>
          </w:p>
        </w:tc>
        <w:tc>
          <w:tcPr>
            <w:tcW w:w="828" w:type="dxa"/>
            <w:shd w:val="clear" w:color="000000" w:fill="DBE8EE"/>
            <w:noWrap/>
            <w:vAlign w:val="center"/>
            <w:hideMark/>
          </w:tcPr>
          <w:p w14:paraId="5FCFC540" w14:textId="77777777" w:rsidR="00D704E7" w:rsidRPr="00107445" w:rsidRDefault="00D704E7" w:rsidP="00A444EB">
            <w:pPr>
              <w:pStyle w:val="71R"/>
              <w:rPr>
                <w:rFonts w:eastAsia="Times New Roman"/>
                <w:rtl/>
              </w:rPr>
            </w:pPr>
            <w:r>
              <w:rPr>
                <w:rFonts w:eastAsia="Times New Roman" w:hint="cs"/>
                <w:rtl/>
              </w:rPr>
              <w:t>54</w:t>
            </w:r>
          </w:p>
        </w:tc>
        <w:tc>
          <w:tcPr>
            <w:tcW w:w="828" w:type="dxa"/>
            <w:shd w:val="clear" w:color="000000" w:fill="DBE8EE"/>
            <w:noWrap/>
            <w:vAlign w:val="center"/>
            <w:hideMark/>
          </w:tcPr>
          <w:p w14:paraId="40CF0D54" w14:textId="77777777" w:rsidR="00D704E7" w:rsidRPr="00107445" w:rsidRDefault="00D704E7" w:rsidP="00A444EB">
            <w:pPr>
              <w:pStyle w:val="71R"/>
              <w:rPr>
                <w:rFonts w:eastAsia="Times New Roman"/>
                <w:rtl/>
              </w:rPr>
            </w:pPr>
            <w:r w:rsidRPr="00107445">
              <w:rPr>
                <w:rFonts w:eastAsia="Times New Roman"/>
              </w:rPr>
              <w:t>64</w:t>
            </w:r>
          </w:p>
        </w:tc>
      </w:tr>
    </w:tbl>
    <w:p w14:paraId="2C533789" w14:textId="77777777" w:rsidR="00D704E7" w:rsidRDefault="00D704E7" w:rsidP="00DD1970">
      <w:pPr>
        <w:pStyle w:val="71a"/>
        <w:rPr>
          <w:rtl/>
        </w:rPr>
      </w:pPr>
      <w:r w:rsidRPr="00D13656">
        <w:rPr>
          <w:rFonts w:hint="cs"/>
          <w:rtl/>
        </w:rPr>
        <w:t>משטרת ישראל בעיבוד משרד מבקר המדינה</w:t>
      </w:r>
      <w:r>
        <w:rPr>
          <w:rFonts w:hint="cs"/>
          <w:rtl/>
        </w:rPr>
        <w:t>.</w:t>
      </w:r>
    </w:p>
    <w:p w14:paraId="1116FC44" w14:textId="77777777" w:rsidR="00D704E7" w:rsidRDefault="00D704E7" w:rsidP="00DD1970">
      <w:pPr>
        <w:pStyle w:val="7190"/>
        <w:rPr>
          <w:rtl/>
        </w:rPr>
      </w:pPr>
      <w:r>
        <w:rPr>
          <w:rFonts w:hint="cs"/>
          <w:rtl/>
        </w:rPr>
        <w:t>בחינת שיעור התיקים שנפתחו לכל פלח באוכלוסייה</w:t>
      </w:r>
      <w:r w:rsidRPr="00107445">
        <w:rPr>
          <w:rFonts w:hint="cs"/>
          <w:rtl/>
        </w:rPr>
        <w:t xml:space="preserve"> </w:t>
      </w:r>
      <w:r>
        <w:rPr>
          <w:rFonts w:hint="cs"/>
          <w:rtl/>
        </w:rPr>
        <w:t xml:space="preserve">בתחנות יפו, עכו ולוד לכל אלף תושבים, בהתאם לגודלה היחסי של כל אוכלוסייה, מלמדת </w:t>
      </w:r>
      <w:r w:rsidRPr="00585206">
        <w:rPr>
          <w:rFonts w:hint="cs"/>
          <w:rtl/>
        </w:rPr>
        <w:t>על שיעור רב יותר של תיקים שנפתחו נגד תושבים מקרב האוכלוסייה ה</w:t>
      </w:r>
      <w:r>
        <w:rPr>
          <w:rFonts w:hint="cs"/>
          <w:rtl/>
        </w:rPr>
        <w:t xml:space="preserve">ערבית, </w:t>
      </w:r>
      <w:r w:rsidRPr="00585206">
        <w:rPr>
          <w:rFonts w:hint="cs"/>
          <w:rtl/>
        </w:rPr>
        <w:t>כמתואר ב</w:t>
      </w:r>
      <w:r>
        <w:rPr>
          <w:rFonts w:hint="cs"/>
          <w:rtl/>
        </w:rPr>
        <w:t>תרשים 3 שלהלן:</w:t>
      </w:r>
    </w:p>
    <w:p w14:paraId="39D883A9" w14:textId="77777777" w:rsidR="00D704E7" w:rsidRDefault="00D704E7" w:rsidP="00D704E7">
      <w:pPr>
        <w:rPr>
          <w:rtl/>
        </w:rPr>
      </w:pPr>
    </w:p>
    <w:p w14:paraId="1A11056C" w14:textId="77777777" w:rsidR="00DD1970" w:rsidRDefault="00DD1970">
      <w:pPr>
        <w:bidi w:val="0"/>
        <w:spacing w:after="200" w:line="276" w:lineRule="auto"/>
        <w:rPr>
          <w:rtl/>
        </w:rPr>
      </w:pPr>
      <w:r>
        <w:rPr>
          <w:rtl/>
        </w:rPr>
        <w:br w:type="page"/>
      </w:r>
    </w:p>
    <w:p w14:paraId="423FC4C2" w14:textId="5907BB43" w:rsidR="00D704E7" w:rsidRPr="000B1CCB" w:rsidRDefault="00DD1970" w:rsidP="00DD1970">
      <w:pPr>
        <w:pStyle w:val="718"/>
        <w:rPr>
          <w:rtl/>
        </w:rPr>
      </w:pPr>
      <w:r w:rsidRPr="00DD1970">
        <w:rPr>
          <w:b w:val="0"/>
          <w:bCs w:val="0"/>
          <w:noProof/>
          <w:rtl/>
          <w:lang w:val="he-IL"/>
        </w:rPr>
        <w:lastRenderedPageBreak/>
        <w:drawing>
          <wp:anchor distT="0" distB="0" distL="114300" distR="114300" simplePos="0" relativeHeight="252365312" behindDoc="0" locked="0" layoutInCell="1" allowOverlap="1" wp14:anchorId="37B6EF0F" wp14:editId="232B8A47">
            <wp:simplePos x="0" y="0"/>
            <wp:positionH relativeFrom="column">
              <wp:posOffset>54610</wp:posOffset>
            </wp:positionH>
            <wp:positionV relativeFrom="paragraph">
              <wp:posOffset>241935</wp:posOffset>
            </wp:positionV>
            <wp:extent cx="4679950" cy="2402840"/>
            <wp:effectExtent l="0" t="0" r="0" b="0"/>
            <wp:wrapSquare wrapText="bothSides"/>
            <wp:docPr id="1" name="Picture 1" descr="בתרשים מוצג שיעור התיקים שנפתחו לכל 1,000 תושבים בתחנות יפו, עכו ולוד בפילוח לפי אוכלוסייה:&#10;עבירות בתחום המוסר - 77.5% ערבים, 22.5% יהודים&#10;עבירות רכוש - 75% ערבים, 25% יהודים  &#10;עבירות סדר ציבורי - 71% ערבים, 29% יהודים&#10;עבירות מין - 53% ערבים, 47% יהודים.&#10;עבירות מרמה - 60% ערבים, 40% יהודים&#10;עבירות נגד גוף - 64% ערבים, 36% יהו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2402840"/>
                    </a:xfrm>
                    <a:prstGeom prst="rect">
                      <a:avLst/>
                    </a:prstGeom>
                  </pic:spPr>
                </pic:pic>
              </a:graphicData>
            </a:graphic>
          </wp:anchor>
        </w:drawing>
      </w:r>
      <w:r w:rsidR="00D704E7" w:rsidRPr="00DD1970">
        <w:rPr>
          <w:rFonts w:hint="eastAsia"/>
          <w:b w:val="0"/>
          <w:bCs w:val="0"/>
          <w:rtl/>
        </w:rPr>
        <w:t>תרשים</w:t>
      </w:r>
      <w:r w:rsidR="00D704E7" w:rsidRPr="00DD1970">
        <w:rPr>
          <w:b w:val="0"/>
          <w:bCs w:val="0"/>
          <w:rtl/>
        </w:rPr>
        <w:t xml:space="preserve"> </w:t>
      </w:r>
      <w:r w:rsidR="00D704E7" w:rsidRPr="00DD1970">
        <w:rPr>
          <w:rFonts w:hint="cs"/>
          <w:b w:val="0"/>
          <w:bCs w:val="0"/>
          <w:rtl/>
        </w:rPr>
        <w:t>3</w:t>
      </w:r>
      <w:r w:rsidR="00D704E7" w:rsidRPr="00DD1970">
        <w:rPr>
          <w:b w:val="0"/>
          <w:bCs w:val="0"/>
          <w:rtl/>
        </w:rPr>
        <w:t>:</w:t>
      </w:r>
      <w:r w:rsidR="00D704E7" w:rsidRPr="000B1CCB">
        <w:rPr>
          <w:rFonts w:hint="cs"/>
          <w:rtl/>
        </w:rPr>
        <w:t xml:space="preserve"> </w:t>
      </w:r>
      <w:r w:rsidR="00D704E7">
        <w:rPr>
          <w:rFonts w:hint="cs"/>
          <w:rtl/>
        </w:rPr>
        <w:t xml:space="preserve">שיעור </w:t>
      </w:r>
      <w:r w:rsidR="00D704E7" w:rsidRPr="000B1CCB">
        <w:rPr>
          <w:rFonts w:hint="cs"/>
          <w:rtl/>
        </w:rPr>
        <w:t>התיקים הפליליים לכל אוכלוסייה בעבירות מרכזיות</w:t>
      </w:r>
    </w:p>
    <w:p w14:paraId="0676D139" w14:textId="78A124A5" w:rsidR="00D704E7" w:rsidRDefault="004550FA" w:rsidP="00DD1970">
      <w:pPr>
        <w:pStyle w:val="71a"/>
        <w:rPr>
          <w:rtl/>
        </w:rPr>
      </w:pPr>
      <w:r>
        <w:rPr>
          <w:rFonts w:hint="cs"/>
          <w:rtl/>
        </w:rPr>
        <w:t xml:space="preserve"> </w:t>
      </w:r>
      <w:r w:rsidR="00D704E7">
        <w:rPr>
          <w:rFonts w:hint="cs"/>
          <w:rtl/>
        </w:rPr>
        <w:t xml:space="preserve"> על פי נתוני </w:t>
      </w:r>
      <w:r w:rsidR="00D704E7" w:rsidRPr="00D13656">
        <w:rPr>
          <w:rFonts w:hint="cs"/>
          <w:rtl/>
        </w:rPr>
        <w:t>משטרת ישראל</w:t>
      </w:r>
      <w:r w:rsidR="00D704E7">
        <w:rPr>
          <w:rFonts w:hint="cs"/>
          <w:rtl/>
        </w:rPr>
        <w:t>,</w:t>
      </w:r>
      <w:r w:rsidR="00D704E7" w:rsidRPr="00D13656">
        <w:rPr>
          <w:rFonts w:hint="cs"/>
          <w:rtl/>
        </w:rPr>
        <w:t xml:space="preserve"> בעיבוד משרד מבקר המדינה</w:t>
      </w:r>
      <w:r w:rsidR="00D704E7">
        <w:rPr>
          <w:rFonts w:hint="cs"/>
          <w:rtl/>
        </w:rPr>
        <w:t>.</w:t>
      </w:r>
    </w:p>
    <w:p w14:paraId="523D8B44" w14:textId="6E3AD7DD" w:rsidR="00D704E7" w:rsidRDefault="00D704E7" w:rsidP="00DD1970">
      <w:pPr>
        <w:pStyle w:val="7190"/>
        <w:rPr>
          <w:rtl/>
        </w:rPr>
      </w:pPr>
      <w:r>
        <w:rPr>
          <w:rFonts w:hint="cs"/>
          <w:rtl/>
        </w:rPr>
        <w:t>שיעור</w:t>
      </w:r>
      <w:r w:rsidRPr="0094746D">
        <w:rPr>
          <w:rFonts w:hint="cs"/>
          <w:rtl/>
        </w:rPr>
        <w:t xml:space="preserve"> התיקים הפליליים שנפתחו לאוכלוסייה הערבית לפי גודלה היחסי בעבירות מרכזיות בתחנות יפו עכו ולוד</w:t>
      </w:r>
      <w:r>
        <w:rPr>
          <w:rFonts w:hint="cs"/>
          <w:rtl/>
        </w:rPr>
        <w:t xml:space="preserve"> מוצג בתרשים 4.</w:t>
      </w:r>
    </w:p>
    <w:p w14:paraId="3E2784CA" w14:textId="1F22C71E" w:rsidR="00D704E7" w:rsidRPr="003C074C" w:rsidRDefault="00B7353E" w:rsidP="00DD1970">
      <w:pPr>
        <w:pStyle w:val="718"/>
        <w:rPr>
          <w:rtl/>
        </w:rPr>
      </w:pPr>
      <w:r>
        <w:rPr>
          <w:noProof/>
          <w:rtl/>
          <w:lang w:val="he-IL"/>
        </w:rPr>
        <w:drawing>
          <wp:anchor distT="0" distB="0" distL="114300" distR="114300" simplePos="0" relativeHeight="252366336" behindDoc="0" locked="0" layoutInCell="1" allowOverlap="1" wp14:anchorId="7C9ECB46" wp14:editId="6CD7D7A3">
            <wp:simplePos x="0" y="0"/>
            <wp:positionH relativeFrom="column">
              <wp:posOffset>38100</wp:posOffset>
            </wp:positionH>
            <wp:positionV relativeFrom="paragraph">
              <wp:posOffset>481330</wp:posOffset>
            </wp:positionV>
            <wp:extent cx="4679950" cy="2807970"/>
            <wp:effectExtent l="0" t="0" r="0" b="0"/>
            <wp:wrapSquare wrapText="bothSides"/>
            <wp:docPr id="15" name="Picture 15" descr="עבירות בתחום המוסר: 78%&#10;עבירות רכוש: 76%&#10;עבירות סדר ציבורי: 72%&#10;עבירות מין: 53%&#10;עבירות מרמה: 60%&#10;עבירות נגד גוף: 6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2807970"/>
                    </a:xfrm>
                    <a:prstGeom prst="rect">
                      <a:avLst/>
                    </a:prstGeom>
                  </pic:spPr>
                </pic:pic>
              </a:graphicData>
            </a:graphic>
          </wp:anchor>
        </w:drawing>
      </w:r>
      <w:r w:rsidR="00D704E7" w:rsidRPr="00DD1970">
        <w:rPr>
          <w:rFonts w:hint="eastAsia"/>
          <w:b w:val="0"/>
          <w:bCs w:val="0"/>
          <w:rtl/>
        </w:rPr>
        <w:t>תרשים</w:t>
      </w:r>
      <w:r w:rsidR="00D704E7" w:rsidRPr="00DD1970">
        <w:rPr>
          <w:b w:val="0"/>
          <w:bCs w:val="0"/>
          <w:rtl/>
        </w:rPr>
        <w:t xml:space="preserve"> </w:t>
      </w:r>
      <w:r w:rsidR="00D704E7" w:rsidRPr="00DD1970">
        <w:rPr>
          <w:rFonts w:hint="cs"/>
          <w:b w:val="0"/>
          <w:bCs w:val="0"/>
          <w:rtl/>
        </w:rPr>
        <w:t>4</w:t>
      </w:r>
      <w:r w:rsidR="00D704E7" w:rsidRPr="00DD1970">
        <w:rPr>
          <w:b w:val="0"/>
          <w:bCs w:val="0"/>
          <w:rtl/>
        </w:rPr>
        <w:t>:</w:t>
      </w:r>
      <w:r w:rsidR="00D704E7">
        <w:rPr>
          <w:rFonts w:hint="cs"/>
          <w:rtl/>
        </w:rPr>
        <w:t xml:space="preserve"> שיעור</w:t>
      </w:r>
      <w:r w:rsidR="00D704E7" w:rsidRPr="003C074C">
        <w:rPr>
          <w:rFonts w:hint="cs"/>
          <w:rtl/>
        </w:rPr>
        <w:t xml:space="preserve"> התיקים הפליליים שנפתחו לאוכלוסייה הערבית לפי גודלה היחסי בעבירות מרכזיות בתחנות יפו עכו ולוד</w:t>
      </w:r>
    </w:p>
    <w:p w14:paraId="565B5D4D" w14:textId="1162498B" w:rsidR="00D704E7" w:rsidRPr="00B7353E" w:rsidRDefault="004B0D1C" w:rsidP="00B7353E">
      <w:pPr>
        <w:pStyle w:val="71a"/>
        <w:rPr>
          <w:rtl/>
        </w:rPr>
      </w:pPr>
      <w:r>
        <w:rPr>
          <w:rFonts w:hint="cs"/>
          <w:rtl/>
        </w:rPr>
        <w:t xml:space="preserve"> </w:t>
      </w:r>
      <w:r w:rsidR="00BF4833">
        <w:rPr>
          <w:rFonts w:hint="cs"/>
          <w:rtl/>
        </w:rPr>
        <w:t xml:space="preserve"> </w:t>
      </w:r>
      <w:r w:rsidR="004550FA">
        <w:rPr>
          <w:rFonts w:hint="cs"/>
          <w:rtl/>
        </w:rPr>
        <w:t xml:space="preserve"> </w:t>
      </w:r>
      <w:r w:rsidR="008670E1">
        <w:rPr>
          <w:rFonts w:hint="cs"/>
          <w:rtl/>
        </w:rPr>
        <w:t xml:space="preserve"> </w:t>
      </w:r>
      <w:r w:rsidR="00D704E7" w:rsidRPr="00B7353E">
        <w:rPr>
          <w:rFonts w:hint="cs"/>
          <w:rtl/>
        </w:rPr>
        <w:t>על פי נתוני משטרת ישראל, בעיבוד משרד מבקר המדינה.</w:t>
      </w:r>
    </w:p>
    <w:p w14:paraId="35C5DD3F" w14:textId="1702002E" w:rsidR="00D704E7" w:rsidRPr="007A37A2" w:rsidRDefault="00D704E7" w:rsidP="00B24903">
      <w:pPr>
        <w:pStyle w:val="71f2"/>
        <w:rPr>
          <w:rtl/>
        </w:rPr>
      </w:pPr>
      <w:r w:rsidRPr="007A37A2">
        <w:rPr>
          <w:rFonts w:hint="cs"/>
          <w:rtl/>
        </w:rPr>
        <w:lastRenderedPageBreak/>
        <w:t>מספר התיקים הפליליים בקרב האוכלוסייה הערבית בערים המעורבות עכו, יפו ולוד גדול במידה ניכרת ביחס לשיעורם באוכלוסייה הכללית</w:t>
      </w:r>
      <w:r>
        <w:rPr>
          <w:rFonts w:hint="cs"/>
          <w:rtl/>
        </w:rPr>
        <w:t xml:space="preserve"> בערים המעורבות</w:t>
      </w:r>
      <w:r w:rsidRPr="007A37A2">
        <w:rPr>
          <w:rFonts w:hint="cs"/>
          <w:rtl/>
        </w:rPr>
        <w:t xml:space="preserve">, שהוא כאמור </w:t>
      </w:r>
      <w:r w:rsidR="00B24903">
        <w:rPr>
          <w:rFonts w:hint="cs"/>
          <w:rtl/>
        </w:rPr>
        <w:t xml:space="preserve">                  </w:t>
      </w:r>
      <w:r w:rsidRPr="007A37A2">
        <w:rPr>
          <w:rFonts w:hint="cs"/>
          <w:rtl/>
        </w:rPr>
        <w:t>כ-30%. הפערים באים לידי ביטוי באופן מובהק בנוגע לעבירות מוסר, תחום שבו יש 21 תיקים ל-1,000 תושבים בקרב האוכלוסייה היהודית (</w:t>
      </w:r>
      <w:r>
        <w:rPr>
          <w:rFonts w:hint="cs"/>
          <w:rtl/>
        </w:rPr>
        <w:t>22</w:t>
      </w:r>
      <w:r w:rsidRPr="007A37A2">
        <w:rPr>
          <w:rFonts w:hint="cs"/>
          <w:rtl/>
        </w:rPr>
        <w:t>%) לעומת 72 תיקים ל-1,000 תושבים בקרב האוכלוסייה הערבית (</w:t>
      </w:r>
      <w:r>
        <w:rPr>
          <w:rFonts w:hint="cs"/>
          <w:rtl/>
        </w:rPr>
        <w:t>78</w:t>
      </w:r>
      <w:r w:rsidRPr="007A37A2">
        <w:rPr>
          <w:rFonts w:hint="cs"/>
          <w:rtl/>
        </w:rPr>
        <w:t>%); בנוגע לעבירות רכוש, תחום שבו יש 25 תיקים ל-1,000 תושבים בקרב האוכלוסייה היהודית (</w:t>
      </w:r>
      <w:r>
        <w:rPr>
          <w:rFonts w:hint="cs"/>
          <w:rtl/>
        </w:rPr>
        <w:t>24</w:t>
      </w:r>
      <w:r w:rsidRPr="007A37A2">
        <w:rPr>
          <w:rFonts w:hint="cs"/>
          <w:rtl/>
        </w:rPr>
        <w:t>%) לעומת 75 תיקים ל-1,000 תושבים בקרב האוכלוסייה הערבית (</w:t>
      </w:r>
      <w:r>
        <w:rPr>
          <w:rFonts w:hint="cs"/>
          <w:rtl/>
        </w:rPr>
        <w:t>76</w:t>
      </w:r>
      <w:r w:rsidRPr="007A37A2">
        <w:rPr>
          <w:rFonts w:hint="cs"/>
          <w:rtl/>
        </w:rPr>
        <w:t>%); ובנוגע לעבירות סדר ציבורי, תחום שבו יש 32 תיקים ל-1,000 תושבים יהודים (</w:t>
      </w:r>
      <w:r>
        <w:rPr>
          <w:rFonts w:hint="cs"/>
          <w:rtl/>
        </w:rPr>
        <w:t>28</w:t>
      </w:r>
      <w:r w:rsidRPr="007A37A2">
        <w:rPr>
          <w:rFonts w:hint="cs"/>
          <w:rtl/>
        </w:rPr>
        <w:t>%) לעומת 78 תיקים ל-1,000 תושבים בקרב האוכלוסייה הערבית (</w:t>
      </w:r>
      <w:r>
        <w:rPr>
          <w:rFonts w:hint="cs"/>
          <w:rtl/>
        </w:rPr>
        <w:t>72</w:t>
      </w:r>
      <w:r w:rsidRPr="007A37A2">
        <w:rPr>
          <w:rFonts w:hint="cs"/>
          <w:rtl/>
        </w:rPr>
        <w:t xml:space="preserve">%). </w:t>
      </w:r>
    </w:p>
    <w:p w14:paraId="6CD5E560" w14:textId="77777777" w:rsidR="00D704E7" w:rsidRPr="00586D7D" w:rsidRDefault="00D704E7" w:rsidP="00B24903">
      <w:pPr>
        <w:pStyle w:val="71f2"/>
        <w:rPr>
          <w:rtl/>
        </w:rPr>
      </w:pPr>
      <w:r>
        <w:rPr>
          <w:rFonts w:hint="cs"/>
          <w:rtl/>
        </w:rPr>
        <w:t xml:space="preserve">הנתונים המובאים בפרק זה מלמדים כי האוכלוסייה הערבית בערים המעורבות יפו, עכו ולוד, סובלת ממעורבות מוגברת בפשיעה. </w:t>
      </w:r>
      <w:r w:rsidRPr="00586D7D">
        <w:rPr>
          <w:rFonts w:hint="cs"/>
          <w:rtl/>
        </w:rPr>
        <w:t>מניתוח הנתונים לעיל עולה כי בהשוואה בין כמות העב</w:t>
      </w:r>
      <w:r>
        <w:rPr>
          <w:rFonts w:hint="cs"/>
          <w:rtl/>
        </w:rPr>
        <w:t>י</w:t>
      </w:r>
      <w:r w:rsidRPr="00586D7D">
        <w:rPr>
          <w:rFonts w:hint="cs"/>
          <w:rtl/>
        </w:rPr>
        <w:t>רות לאלף איש בעברות מסוג המוסר, הרכוש והסד</w:t>
      </w:r>
      <w:r>
        <w:rPr>
          <w:rFonts w:hint="cs"/>
          <w:rtl/>
        </w:rPr>
        <w:t>ר</w:t>
      </w:r>
      <w:r w:rsidRPr="00586D7D">
        <w:rPr>
          <w:rFonts w:hint="cs"/>
          <w:rtl/>
        </w:rPr>
        <w:t xml:space="preserve"> הציבורי, שיעור העב</w:t>
      </w:r>
      <w:r>
        <w:rPr>
          <w:rFonts w:hint="cs"/>
          <w:rtl/>
        </w:rPr>
        <w:t>י</w:t>
      </w:r>
      <w:r w:rsidRPr="00586D7D">
        <w:rPr>
          <w:rFonts w:hint="cs"/>
          <w:rtl/>
        </w:rPr>
        <w:t>רות גדול פי שלוש לערך באוכלוסייה הערבית מאשר באוכלוסייה היהודית.</w:t>
      </w:r>
    </w:p>
    <w:p w14:paraId="3AB72E8C" w14:textId="77777777" w:rsidR="00D704E7" w:rsidRPr="002D1F5F" w:rsidRDefault="00D704E7" w:rsidP="00B24903">
      <w:pPr>
        <w:pStyle w:val="71f2"/>
        <w:rPr>
          <w:rtl/>
        </w:rPr>
      </w:pPr>
      <w:r>
        <w:rPr>
          <w:rFonts w:hint="cs"/>
          <w:rtl/>
        </w:rPr>
        <w:t xml:space="preserve">מומלץ שנתונים אלו ינותחו ויילמדו על ידי המשרד </w:t>
      </w:r>
      <w:proofErr w:type="spellStart"/>
      <w:r>
        <w:rPr>
          <w:rFonts w:hint="cs"/>
          <w:rtl/>
        </w:rPr>
        <w:t>לבט"פ</w:t>
      </w:r>
      <w:proofErr w:type="spellEnd"/>
      <w:r>
        <w:rPr>
          <w:rFonts w:hint="cs"/>
          <w:rtl/>
        </w:rPr>
        <w:t xml:space="preserve"> ומשטרת ישראל, לצורך גיבוש מדיניות בתחומים החברתיים בכלל (טיפול באוכלוסייה הערבית בתחומי החינוך, הרווחה, התעסוקה וכיו"ב) ובכל הנוגע לפעילות המשטרה בפרט. יש בנתונים אלו כדי להדגיש את הצורך </w:t>
      </w:r>
      <w:r w:rsidRPr="002D1F5F">
        <w:rPr>
          <w:rFonts w:hint="cs"/>
          <w:rtl/>
        </w:rPr>
        <w:t>שסיווג תחנות המשטרה בערים המעורבות יקבל ביטוי בהחלטות ייעודיות בנוגע לבניין הכוח המשטרתי בערים אלו.</w:t>
      </w:r>
    </w:p>
    <w:p w14:paraId="227C802E" w14:textId="56975906" w:rsidR="00D704E7" w:rsidRDefault="00D704E7" w:rsidP="00B24903">
      <w:pPr>
        <w:pStyle w:val="7190"/>
        <w:rPr>
          <w:rtl/>
        </w:rPr>
      </w:pPr>
      <w:r w:rsidRPr="0071468F">
        <w:rPr>
          <w:rFonts w:hint="cs"/>
          <w:rtl/>
        </w:rPr>
        <w:t xml:space="preserve">המשטרה כתבה </w:t>
      </w:r>
      <w:r w:rsidRPr="0071468F">
        <w:rPr>
          <w:rFonts w:hint="eastAsia"/>
          <w:rtl/>
        </w:rPr>
        <w:t>בתשובתה</w:t>
      </w:r>
      <w:r w:rsidRPr="0071468F">
        <w:rPr>
          <w:rtl/>
        </w:rPr>
        <w:t xml:space="preserve"> כי </w:t>
      </w:r>
      <w:r w:rsidRPr="0071468F">
        <w:rPr>
          <w:rFonts w:hint="eastAsia"/>
          <w:rtl/>
        </w:rPr>
        <w:t>הפשיעה</w:t>
      </w:r>
      <w:r w:rsidRPr="0071468F">
        <w:rPr>
          <w:rtl/>
        </w:rPr>
        <w:t xml:space="preserve"> </w:t>
      </w:r>
      <w:r w:rsidRPr="0071468F">
        <w:rPr>
          <w:rFonts w:hint="eastAsia"/>
          <w:rtl/>
        </w:rPr>
        <w:t>בערים</w:t>
      </w:r>
      <w:r w:rsidRPr="0071468F">
        <w:rPr>
          <w:rtl/>
        </w:rPr>
        <w:t xml:space="preserve"> </w:t>
      </w:r>
      <w:r w:rsidRPr="0071468F">
        <w:rPr>
          <w:rFonts w:hint="eastAsia"/>
          <w:rtl/>
        </w:rPr>
        <w:t>המעורבות</w:t>
      </w:r>
      <w:r w:rsidRPr="0071468F">
        <w:rPr>
          <w:rtl/>
        </w:rPr>
        <w:t xml:space="preserve"> שנבדקו </w:t>
      </w:r>
      <w:r w:rsidRPr="0071468F">
        <w:rPr>
          <w:rFonts w:hint="cs"/>
          <w:rtl/>
        </w:rPr>
        <w:t xml:space="preserve">אכן </w:t>
      </w:r>
      <w:r w:rsidRPr="0071468F">
        <w:rPr>
          <w:rFonts w:hint="eastAsia"/>
          <w:rtl/>
        </w:rPr>
        <w:t>מחייבת</w:t>
      </w:r>
      <w:r w:rsidRPr="0071468F">
        <w:rPr>
          <w:rtl/>
        </w:rPr>
        <w:t xml:space="preserve"> </w:t>
      </w:r>
      <w:r w:rsidRPr="0071468F">
        <w:rPr>
          <w:rFonts w:hint="eastAsia"/>
          <w:rtl/>
        </w:rPr>
        <w:t>התייחסות</w:t>
      </w:r>
      <w:r w:rsidRPr="0071468F">
        <w:rPr>
          <w:rtl/>
        </w:rPr>
        <w:t xml:space="preserve"> </w:t>
      </w:r>
      <w:r w:rsidRPr="0071468F">
        <w:rPr>
          <w:rFonts w:hint="eastAsia"/>
          <w:rtl/>
        </w:rPr>
        <w:t>ממוקדת</w:t>
      </w:r>
      <w:r w:rsidRPr="0071468F">
        <w:rPr>
          <w:rtl/>
        </w:rPr>
        <w:t xml:space="preserve"> ו</w:t>
      </w:r>
      <w:r w:rsidRPr="0071468F">
        <w:rPr>
          <w:rFonts w:hint="eastAsia"/>
          <w:rtl/>
        </w:rPr>
        <w:t>הוסיפה</w:t>
      </w:r>
      <w:r w:rsidRPr="0071468F">
        <w:rPr>
          <w:rtl/>
        </w:rPr>
        <w:t xml:space="preserve"> </w:t>
      </w:r>
      <w:r w:rsidRPr="0071468F">
        <w:rPr>
          <w:rFonts w:hint="eastAsia"/>
          <w:rtl/>
        </w:rPr>
        <w:t>כי</w:t>
      </w:r>
      <w:r w:rsidRPr="0071468F">
        <w:rPr>
          <w:rtl/>
        </w:rPr>
        <w:t xml:space="preserve"> </w:t>
      </w:r>
      <w:r w:rsidRPr="0071468F">
        <w:rPr>
          <w:rFonts w:hint="eastAsia"/>
          <w:rtl/>
        </w:rPr>
        <w:t>ניתנת</w:t>
      </w:r>
      <w:r w:rsidRPr="0071468F">
        <w:rPr>
          <w:rtl/>
        </w:rPr>
        <w:t xml:space="preserve"> </w:t>
      </w:r>
      <w:r w:rsidRPr="0071468F">
        <w:rPr>
          <w:rFonts w:hint="eastAsia"/>
          <w:rtl/>
        </w:rPr>
        <w:t>לכך התייחסות</w:t>
      </w:r>
      <w:r w:rsidRPr="0071468F">
        <w:rPr>
          <w:rtl/>
        </w:rPr>
        <w:t xml:space="preserve"> </w:t>
      </w:r>
      <w:r w:rsidRPr="0071468F">
        <w:rPr>
          <w:rFonts w:hint="eastAsia"/>
          <w:rtl/>
        </w:rPr>
        <w:t>במחוזות</w:t>
      </w:r>
      <w:r w:rsidRPr="0071468F">
        <w:rPr>
          <w:rtl/>
        </w:rPr>
        <w:t xml:space="preserve"> </w:t>
      </w:r>
      <w:r w:rsidRPr="0071468F">
        <w:rPr>
          <w:rFonts w:hint="cs"/>
          <w:rtl/>
        </w:rPr>
        <w:t>ו</w:t>
      </w:r>
      <w:r w:rsidRPr="0071468F">
        <w:rPr>
          <w:rFonts w:hint="eastAsia"/>
          <w:rtl/>
        </w:rPr>
        <w:t>ב</w:t>
      </w:r>
      <w:r w:rsidRPr="0071468F">
        <w:rPr>
          <w:rFonts w:hint="cs"/>
          <w:rtl/>
        </w:rPr>
        <w:t>חטיבת ה</w:t>
      </w:r>
      <w:r w:rsidRPr="0071468F">
        <w:rPr>
          <w:rFonts w:hint="eastAsia"/>
          <w:rtl/>
        </w:rPr>
        <w:t>מודיעין</w:t>
      </w:r>
      <w:r w:rsidRPr="0071468F">
        <w:rPr>
          <w:rtl/>
        </w:rPr>
        <w:t xml:space="preserve"> </w:t>
      </w:r>
      <w:r w:rsidRPr="0071468F">
        <w:rPr>
          <w:rFonts w:hint="eastAsia"/>
          <w:rtl/>
        </w:rPr>
        <w:t>באמצעות</w:t>
      </w:r>
      <w:r w:rsidRPr="0071468F">
        <w:rPr>
          <w:rtl/>
        </w:rPr>
        <w:t xml:space="preserve"> </w:t>
      </w:r>
      <w:r w:rsidRPr="0071468F">
        <w:rPr>
          <w:rFonts w:hint="eastAsia"/>
          <w:rtl/>
        </w:rPr>
        <w:t>מיקוד</w:t>
      </w:r>
      <w:r w:rsidRPr="0071468F">
        <w:rPr>
          <w:rtl/>
        </w:rPr>
        <w:t xml:space="preserve"> </w:t>
      </w:r>
      <w:r w:rsidRPr="0071468F">
        <w:rPr>
          <w:rFonts w:hint="eastAsia"/>
          <w:rtl/>
        </w:rPr>
        <w:t>תשומת</w:t>
      </w:r>
      <w:r w:rsidRPr="0071468F">
        <w:rPr>
          <w:rtl/>
        </w:rPr>
        <w:t xml:space="preserve"> </w:t>
      </w:r>
      <w:r w:rsidRPr="0071468F">
        <w:rPr>
          <w:rFonts w:hint="cs"/>
          <w:rtl/>
        </w:rPr>
        <w:t>ה</w:t>
      </w:r>
      <w:r w:rsidRPr="0071468F">
        <w:rPr>
          <w:rFonts w:hint="eastAsia"/>
          <w:rtl/>
        </w:rPr>
        <w:t>לב</w:t>
      </w:r>
      <w:r w:rsidRPr="0071468F">
        <w:rPr>
          <w:rtl/>
        </w:rPr>
        <w:t xml:space="preserve"> </w:t>
      </w:r>
      <w:r w:rsidRPr="0071468F">
        <w:rPr>
          <w:rFonts w:hint="eastAsia"/>
          <w:rtl/>
        </w:rPr>
        <w:t>של</w:t>
      </w:r>
      <w:r w:rsidRPr="0071468F">
        <w:rPr>
          <w:rtl/>
        </w:rPr>
        <w:t xml:space="preserve"> </w:t>
      </w:r>
      <w:r w:rsidRPr="0071468F">
        <w:rPr>
          <w:rFonts w:hint="eastAsia"/>
          <w:rtl/>
        </w:rPr>
        <w:t>פיקוד</w:t>
      </w:r>
      <w:r w:rsidRPr="0071468F">
        <w:rPr>
          <w:rtl/>
        </w:rPr>
        <w:t xml:space="preserve"> </w:t>
      </w:r>
      <w:r w:rsidRPr="0071468F">
        <w:rPr>
          <w:rFonts w:hint="eastAsia"/>
          <w:rtl/>
        </w:rPr>
        <w:t>המשטרה</w:t>
      </w:r>
      <w:r w:rsidRPr="0071468F">
        <w:rPr>
          <w:rtl/>
        </w:rPr>
        <w:t xml:space="preserve"> </w:t>
      </w:r>
      <w:r w:rsidRPr="0071468F">
        <w:rPr>
          <w:rFonts w:hint="eastAsia"/>
          <w:rtl/>
        </w:rPr>
        <w:t>בנושא</w:t>
      </w:r>
      <w:r w:rsidRPr="0071468F">
        <w:rPr>
          <w:rtl/>
        </w:rPr>
        <w:t>.</w:t>
      </w:r>
    </w:p>
    <w:p w14:paraId="7C59C85A" w14:textId="601C270A" w:rsidR="00E615D0" w:rsidRPr="002D1F5F" w:rsidRDefault="00E615D0" w:rsidP="00B24903">
      <w:pPr>
        <w:pStyle w:val="7190"/>
        <w:rPr>
          <w:rtl/>
        </w:rPr>
      </w:pPr>
    </w:p>
    <w:p w14:paraId="58E01126" w14:textId="006351EB" w:rsidR="00D704E7" w:rsidRDefault="00E615D0" w:rsidP="00B24903">
      <w:pPr>
        <w:pStyle w:val="71414"/>
        <w:rPr>
          <w:rtl/>
        </w:rPr>
      </w:pPr>
      <w:r>
        <w:rPr>
          <w:rFonts w:hint="cs"/>
          <w:rtl/>
        </w:rPr>
        <w:t xml:space="preserve">2. </w:t>
      </w:r>
      <w:r w:rsidR="00D704E7" w:rsidRPr="002D1F5F">
        <w:rPr>
          <w:rFonts w:hint="cs"/>
          <w:rtl/>
        </w:rPr>
        <w:t>אתגרי</w:t>
      </w:r>
      <w:r w:rsidR="00D704E7">
        <w:rPr>
          <w:rFonts w:hint="cs"/>
          <w:rtl/>
        </w:rPr>
        <w:t xml:space="preserve"> פשיעה חמורה בתחנות המעורבות</w:t>
      </w:r>
    </w:p>
    <w:p w14:paraId="191D5427" w14:textId="75DAAEE1" w:rsidR="00D704E7" w:rsidRDefault="00D704E7" w:rsidP="00E615D0">
      <w:pPr>
        <w:pStyle w:val="7190"/>
        <w:rPr>
          <w:rtl/>
        </w:rPr>
      </w:pPr>
      <w:r>
        <w:rPr>
          <w:rFonts w:hint="cs"/>
          <w:rtl/>
        </w:rPr>
        <w:t>על פי מסמכי המשטרה תחנות המשטרה ביפו, עכו ולוד מתמודדות עם אתגרי פשיעה חמורה ועבריינות שבחלקם הם בעלי מאפיינים דומים</w:t>
      </w:r>
      <w:r w:rsidRPr="00BA0F3B">
        <w:rPr>
          <w:rFonts w:hint="cs"/>
          <w:rtl/>
        </w:rPr>
        <w:t>, כמפורט ב</w:t>
      </w:r>
      <w:r>
        <w:rPr>
          <w:rFonts w:hint="cs"/>
          <w:rtl/>
        </w:rPr>
        <w:t xml:space="preserve">תרשימים 5-7  להלן: </w:t>
      </w:r>
    </w:p>
    <w:p w14:paraId="424DBA78" w14:textId="4AC8C052" w:rsidR="003C32E8" w:rsidRDefault="003C32E8">
      <w:pPr>
        <w:bidi w:val="0"/>
        <w:spacing w:after="200" w:line="276" w:lineRule="auto"/>
        <w:rPr>
          <w:rFonts w:ascii="Tahoma" w:eastAsiaTheme="minorEastAsia" w:hAnsi="Tahoma" w:cs="Tahoma"/>
          <w:color w:val="0D0D0D" w:themeColor="text1" w:themeTint="F2"/>
          <w:szCs w:val="20"/>
          <w:rtl/>
        </w:rPr>
      </w:pPr>
      <w:r>
        <w:rPr>
          <w:b/>
          <w:bCs/>
          <w:rtl/>
        </w:rPr>
        <w:br w:type="page"/>
      </w:r>
    </w:p>
    <w:p w14:paraId="3FCDB93D" w14:textId="1FEA3D7B" w:rsidR="00D704E7" w:rsidRDefault="00835F26" w:rsidP="00E615D0">
      <w:pPr>
        <w:pStyle w:val="718"/>
        <w:rPr>
          <w:rtl/>
        </w:rPr>
      </w:pPr>
      <w:r>
        <w:rPr>
          <w:b w:val="0"/>
          <w:bCs w:val="0"/>
          <w:noProof/>
          <w:rtl/>
          <w:lang w:val="he-IL"/>
        </w:rPr>
        <w:lastRenderedPageBreak/>
        <w:drawing>
          <wp:anchor distT="0" distB="0" distL="114300" distR="114300" simplePos="0" relativeHeight="252367360" behindDoc="1" locked="0" layoutInCell="1" allowOverlap="1" wp14:anchorId="543F9EE7" wp14:editId="609BDF6E">
            <wp:simplePos x="0" y="0"/>
            <wp:positionH relativeFrom="column">
              <wp:posOffset>499745</wp:posOffset>
            </wp:positionH>
            <wp:positionV relativeFrom="paragraph">
              <wp:posOffset>416560</wp:posOffset>
            </wp:positionV>
            <wp:extent cx="3563620" cy="6506845"/>
            <wp:effectExtent l="0" t="0" r="0" b="8255"/>
            <wp:wrapTopAndBottom/>
            <wp:docPr id="22" name="Picture 22" descr="אתגרי הפשיעה החמורה ביפו: פשיעה חמורה בעיקר בקרב האוכלוסיה הלא יהודית בעיר, הכוללת אירועי פשיעה בעקבות סכסוכי עבריינים; פעילות משפחות פשע; ירי; מתח בין האוכלוסייה היהודית והערבית.&#10;אתגרי הפשיעה החמורה בעכו: פשיעה חמורה בעיקר בקרב האוכלוסיה הלא יהודית בעיר, הכוללת עבירות בתחום הסמים; אירועי פשיעה בעקבות סכסוכי עבריינים; סחיטה; מתח בין האוכלוסייה היהודית והערבית.&#10; אתגרי הפשיעה החמורה בלוד: פשיעה חמורה בעיקר בקרב האוכלוסיה הלא יהודית בעיר, הכוללת סכסוכי פעילות משפחות פשע; עבריינות; אלימות נגד נשים; סחר באמצעי לחימה; מתח בין האוכלוסייה היהודית והער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rcRect t="1979" b="1979"/>
                    <a:stretch>
                      <a:fillRect/>
                    </a:stretch>
                  </pic:blipFill>
                  <pic:spPr bwMode="auto">
                    <a:xfrm>
                      <a:off x="0" y="0"/>
                      <a:ext cx="3563620" cy="650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E615D0">
        <w:rPr>
          <w:rFonts w:hint="cs"/>
          <w:b w:val="0"/>
          <w:bCs w:val="0"/>
          <w:rtl/>
        </w:rPr>
        <w:t xml:space="preserve">תרשימים </w:t>
      </w:r>
      <w:r w:rsidR="00BF4833">
        <w:rPr>
          <w:rFonts w:hint="cs"/>
          <w:b w:val="0"/>
          <w:bCs w:val="0"/>
          <w:rtl/>
        </w:rPr>
        <w:t>7</w:t>
      </w:r>
      <w:r w:rsidR="00D704E7" w:rsidRPr="00E615D0">
        <w:rPr>
          <w:rFonts w:hint="cs"/>
          <w:b w:val="0"/>
          <w:bCs w:val="0"/>
          <w:rtl/>
        </w:rPr>
        <w:t>-</w:t>
      </w:r>
      <w:r w:rsidR="00BF4833">
        <w:rPr>
          <w:rFonts w:hint="cs"/>
          <w:b w:val="0"/>
          <w:bCs w:val="0"/>
          <w:rtl/>
        </w:rPr>
        <w:t>5</w:t>
      </w:r>
      <w:r w:rsidR="00D704E7" w:rsidRPr="00E615D0">
        <w:rPr>
          <w:rFonts w:hint="cs"/>
          <w:b w:val="0"/>
          <w:bCs w:val="0"/>
          <w:rtl/>
        </w:rPr>
        <w:t>:</w:t>
      </w:r>
      <w:r w:rsidR="00D704E7">
        <w:rPr>
          <w:rFonts w:hint="cs"/>
          <w:rtl/>
        </w:rPr>
        <w:t xml:space="preserve"> </w:t>
      </w:r>
      <w:r w:rsidR="00D704E7" w:rsidRPr="000F0DDF">
        <w:rPr>
          <w:rFonts w:hint="cs"/>
          <w:rtl/>
        </w:rPr>
        <w:t xml:space="preserve">אתגרי הפשיעה החמורה בתחנות </w:t>
      </w:r>
      <w:r w:rsidR="00D704E7">
        <w:rPr>
          <w:rFonts w:hint="cs"/>
          <w:rtl/>
        </w:rPr>
        <w:t xml:space="preserve">המשטרה המעורבות </w:t>
      </w:r>
      <w:r w:rsidR="00E615D0">
        <w:rPr>
          <w:rFonts w:hint="cs"/>
          <w:rtl/>
        </w:rPr>
        <w:t xml:space="preserve">                  </w:t>
      </w:r>
      <w:r w:rsidR="00D704E7">
        <w:rPr>
          <w:rFonts w:hint="cs"/>
          <w:rtl/>
        </w:rPr>
        <w:t>ביפו, עכו ולוד</w:t>
      </w:r>
    </w:p>
    <w:p w14:paraId="061197B9" w14:textId="51D06E2C" w:rsidR="00D704E7" w:rsidRDefault="003C32E8" w:rsidP="00E615D0">
      <w:pPr>
        <w:pStyle w:val="71a"/>
        <w:rPr>
          <w:rtl/>
        </w:rPr>
      </w:pPr>
      <w:r>
        <w:rPr>
          <w:rFonts w:hint="cs"/>
          <w:rtl/>
        </w:rPr>
        <w:t xml:space="preserve">                       </w:t>
      </w:r>
      <w:r w:rsidR="00835F26">
        <w:rPr>
          <w:rFonts w:hint="cs"/>
          <w:rtl/>
        </w:rPr>
        <w:t xml:space="preserve">  </w:t>
      </w:r>
      <w:r>
        <w:rPr>
          <w:rFonts w:hint="cs"/>
          <w:rtl/>
        </w:rPr>
        <w:t xml:space="preserve"> </w:t>
      </w:r>
      <w:r w:rsidR="00D704E7">
        <w:rPr>
          <w:rFonts w:hint="cs"/>
          <w:rtl/>
        </w:rPr>
        <w:t xml:space="preserve">על פי נתוני </w:t>
      </w:r>
      <w:r w:rsidR="00D704E7" w:rsidRPr="00A14962">
        <w:rPr>
          <w:rFonts w:hint="cs"/>
          <w:rtl/>
        </w:rPr>
        <w:t>משטרת ישראל</w:t>
      </w:r>
      <w:r w:rsidR="00D704E7">
        <w:rPr>
          <w:rFonts w:hint="cs"/>
          <w:rtl/>
        </w:rPr>
        <w:t>,</w:t>
      </w:r>
      <w:r w:rsidR="00D704E7" w:rsidRPr="00A14962">
        <w:rPr>
          <w:rFonts w:hint="cs"/>
          <w:rtl/>
        </w:rPr>
        <w:t xml:space="preserve"> בעיבוד משרד מבקר המדינה</w:t>
      </w:r>
      <w:r w:rsidR="00D704E7">
        <w:rPr>
          <w:rFonts w:hint="cs"/>
          <w:rtl/>
        </w:rPr>
        <w:t>.</w:t>
      </w:r>
      <w:r w:rsidR="00D704E7" w:rsidRPr="00A14962">
        <w:rPr>
          <w:rFonts w:hint="cs"/>
          <w:rtl/>
        </w:rPr>
        <w:t xml:space="preserve"> </w:t>
      </w:r>
    </w:p>
    <w:p w14:paraId="4B473AB9" w14:textId="6F0ABAF5" w:rsidR="00D704E7" w:rsidRDefault="00D704E7" w:rsidP="003C32E8">
      <w:pPr>
        <w:pStyle w:val="71f2"/>
        <w:rPr>
          <w:rtl/>
        </w:rPr>
      </w:pPr>
      <w:r>
        <w:rPr>
          <w:rFonts w:hint="cs"/>
          <w:rtl/>
        </w:rPr>
        <w:lastRenderedPageBreak/>
        <w:t xml:space="preserve">עולה, </w:t>
      </w:r>
      <w:r w:rsidRPr="00584B51">
        <w:rPr>
          <w:rFonts w:hint="cs"/>
          <w:rtl/>
        </w:rPr>
        <w:t xml:space="preserve">כי </w:t>
      </w:r>
      <w:r>
        <w:rPr>
          <w:rFonts w:hint="cs"/>
          <w:rtl/>
        </w:rPr>
        <w:t xml:space="preserve">התחנות המעורבות מתמודדות עם אתגרי פשיעה אשר לה מאפיינים </w:t>
      </w:r>
      <w:r w:rsidRPr="00584B51">
        <w:rPr>
          <w:rFonts w:hint="cs"/>
          <w:rtl/>
        </w:rPr>
        <w:t>דומים</w:t>
      </w:r>
      <w:r>
        <w:rPr>
          <w:rFonts w:hint="cs"/>
          <w:rtl/>
        </w:rPr>
        <w:t>, בדגש</w:t>
      </w:r>
      <w:r w:rsidRPr="00584B51">
        <w:rPr>
          <w:rFonts w:hint="cs"/>
          <w:rtl/>
        </w:rPr>
        <w:t xml:space="preserve"> </w:t>
      </w:r>
      <w:r>
        <w:rPr>
          <w:rFonts w:hint="cs"/>
          <w:rtl/>
        </w:rPr>
        <w:t xml:space="preserve">על </w:t>
      </w:r>
      <w:r w:rsidRPr="00584B51">
        <w:rPr>
          <w:rFonts w:hint="cs"/>
          <w:rtl/>
        </w:rPr>
        <w:t xml:space="preserve">פשיעה הקשורה לסכסוכי </w:t>
      </w:r>
      <w:r>
        <w:rPr>
          <w:rFonts w:hint="cs"/>
          <w:rtl/>
        </w:rPr>
        <w:t xml:space="preserve">עבריינים, </w:t>
      </w:r>
      <w:r w:rsidRPr="00584B51">
        <w:rPr>
          <w:rFonts w:hint="cs"/>
          <w:rtl/>
        </w:rPr>
        <w:t>משפחות פשע ו</w:t>
      </w:r>
      <w:r>
        <w:rPr>
          <w:rFonts w:hint="cs"/>
          <w:rtl/>
        </w:rPr>
        <w:t>פשיעה שמקורה במתח ש</w:t>
      </w:r>
      <w:r w:rsidRPr="00584B51">
        <w:rPr>
          <w:rFonts w:hint="cs"/>
          <w:rtl/>
        </w:rPr>
        <w:t>בין האוכלוסייה היהודית ו</w:t>
      </w:r>
      <w:r>
        <w:rPr>
          <w:rFonts w:hint="cs"/>
          <w:rtl/>
        </w:rPr>
        <w:t xml:space="preserve">בין האוכלוסייה </w:t>
      </w:r>
      <w:r w:rsidRPr="00584B51">
        <w:rPr>
          <w:rFonts w:hint="cs"/>
          <w:rtl/>
        </w:rPr>
        <w:t xml:space="preserve">הערבית. </w:t>
      </w:r>
      <w:r>
        <w:rPr>
          <w:rFonts w:hint="cs"/>
          <w:rtl/>
        </w:rPr>
        <w:t xml:space="preserve">גם האבחנה באתגרי הפשיעה בין התחנות היהודיות והמעורבות תומכת בצורך להחליט על תקינה שונה של כוח אדם ואמצעים המיועדים לתחנות. </w:t>
      </w:r>
    </w:p>
    <w:p w14:paraId="09B33847" w14:textId="77777777" w:rsidR="003C32E8" w:rsidRDefault="003C32E8" w:rsidP="003C32E8">
      <w:pPr>
        <w:pStyle w:val="7190"/>
        <w:rPr>
          <w:rtl/>
        </w:rPr>
      </w:pPr>
    </w:p>
    <w:p w14:paraId="7388041C" w14:textId="00988DD8" w:rsidR="00D704E7" w:rsidRPr="00CA28C2" w:rsidRDefault="003C32E8" w:rsidP="004D459E">
      <w:pPr>
        <w:pStyle w:val="71414"/>
      </w:pPr>
      <w:r>
        <w:rPr>
          <w:rFonts w:hint="cs"/>
          <w:rtl/>
        </w:rPr>
        <w:t xml:space="preserve">3. </w:t>
      </w:r>
      <w:r w:rsidR="00D704E7" w:rsidRPr="00CA28C2">
        <w:rPr>
          <w:rFonts w:hint="cs"/>
          <w:rtl/>
        </w:rPr>
        <w:t>טיפול התחנות המעורבות באירועי ירי</w:t>
      </w:r>
    </w:p>
    <w:p w14:paraId="17A2C3F0" w14:textId="3C0A0A9C" w:rsidR="00D704E7" w:rsidRDefault="00D704E7" w:rsidP="004D459E">
      <w:pPr>
        <w:pStyle w:val="7190"/>
        <w:rPr>
          <w:rtl/>
        </w:rPr>
      </w:pPr>
      <w:r w:rsidRPr="00650297">
        <w:rPr>
          <w:rFonts w:hint="cs"/>
          <w:rtl/>
        </w:rPr>
        <w:t>בספטמבר</w:t>
      </w:r>
      <w:r w:rsidR="006613A3">
        <w:rPr>
          <w:rFonts w:hint="cs"/>
          <w:rtl/>
        </w:rPr>
        <w:t xml:space="preserve"> 2021</w:t>
      </w:r>
      <w:r w:rsidRPr="00650297">
        <w:rPr>
          <w:rFonts w:hint="cs"/>
          <w:rtl/>
        </w:rPr>
        <w:t>, לאחר ס</w:t>
      </w:r>
      <w:r>
        <w:rPr>
          <w:rFonts w:hint="cs"/>
          <w:rtl/>
        </w:rPr>
        <w:t>י</w:t>
      </w:r>
      <w:r w:rsidRPr="00650297">
        <w:rPr>
          <w:rFonts w:hint="cs"/>
          <w:rtl/>
        </w:rPr>
        <w:t>ווג חדש של תחנות המשטרה, פעלו כאמור 83 תחנות משטרה מהן 17 תחנות הוגדרו מעורבות</w:t>
      </w:r>
      <w:r>
        <w:rPr>
          <w:rFonts w:hint="cs"/>
          <w:rtl/>
        </w:rPr>
        <w:t xml:space="preserve"> לפיכך, </w:t>
      </w:r>
      <w:r w:rsidRPr="00C61FD2">
        <w:rPr>
          <w:rFonts w:hint="cs"/>
          <w:rtl/>
        </w:rPr>
        <w:t xml:space="preserve">שיעורן של התחנות המעורבות עמד על כ-20% מכלל התחנות ושיעורן של התחנות היהודיות עמד על כ - </w:t>
      </w:r>
      <w:r>
        <w:rPr>
          <w:rFonts w:hint="cs"/>
          <w:rtl/>
        </w:rPr>
        <w:t>5</w:t>
      </w:r>
      <w:r w:rsidRPr="00C61FD2">
        <w:rPr>
          <w:rFonts w:hint="cs"/>
          <w:rtl/>
        </w:rPr>
        <w:t>8%</w:t>
      </w:r>
      <w:r>
        <w:rPr>
          <w:rFonts w:hint="cs"/>
          <w:rtl/>
        </w:rPr>
        <w:t xml:space="preserve"> מכלל התחנות. </w:t>
      </w:r>
    </w:p>
    <w:p w14:paraId="6A95CB25" w14:textId="77777777" w:rsidR="00D704E7" w:rsidRDefault="00D704E7" w:rsidP="004D459E">
      <w:pPr>
        <w:pStyle w:val="7190"/>
        <w:rPr>
          <w:rtl/>
        </w:rPr>
      </w:pPr>
      <w:r>
        <w:rPr>
          <w:rFonts w:hint="cs"/>
          <w:rtl/>
        </w:rPr>
        <w:t xml:space="preserve">נתוני תחנות שבתחומן מספר אירועי ירי גבוה מבליטים את אתגרי הפשיעה החמורה איתן מתמודדות תחנות המשטרה. </w:t>
      </w:r>
      <w:r w:rsidRPr="00650297">
        <w:rPr>
          <w:rFonts w:hint="cs"/>
          <w:rtl/>
        </w:rPr>
        <w:t>משטרת ישראל מפרסמת אחת לשנה דוחות הערכת מודיעין של השנה שעברה לצד הערכות מודיעין לשנה הבאה. בדוחות אלו מפורסמים נתונים שונים, בהם נתונים סטטיסטיים של</w:t>
      </w:r>
      <w:r>
        <w:rPr>
          <w:rFonts w:hint="cs"/>
          <w:rtl/>
        </w:rPr>
        <w:t xml:space="preserve"> </w:t>
      </w:r>
      <w:r w:rsidRPr="00650297">
        <w:rPr>
          <w:rFonts w:hint="cs"/>
          <w:rtl/>
        </w:rPr>
        <w:t>עשר תחנות המשטרה, שבאותה שנה טיפלו</w:t>
      </w:r>
      <w:r>
        <w:rPr>
          <w:rFonts w:hint="cs"/>
          <w:rtl/>
        </w:rPr>
        <w:t xml:space="preserve"> </w:t>
      </w:r>
      <w:r w:rsidRPr="00650297">
        <w:rPr>
          <w:rFonts w:hint="cs"/>
          <w:rtl/>
        </w:rPr>
        <w:t>במספר אירועי הירי הגבוה ביותר.</w:t>
      </w:r>
      <w:r>
        <w:rPr>
          <w:rFonts w:hint="cs"/>
          <w:rtl/>
        </w:rPr>
        <w:t xml:space="preserve"> להלן בלוח 7, </w:t>
      </w:r>
      <w:r w:rsidRPr="005109F3">
        <w:rPr>
          <w:rtl/>
        </w:rPr>
        <w:t>פילוח סוגי תחנות המשטרה בהן מספר אירועי הירי הגבוה ביותר</w:t>
      </w:r>
      <w:r>
        <w:rPr>
          <w:rFonts w:hint="cs"/>
          <w:rtl/>
        </w:rPr>
        <w:t xml:space="preserve"> בשנים</w:t>
      </w:r>
      <w:r w:rsidRPr="005109F3">
        <w:rPr>
          <w:rtl/>
        </w:rPr>
        <w:t xml:space="preserve"> 20</w:t>
      </w:r>
      <w:r>
        <w:rPr>
          <w:rFonts w:hint="cs"/>
          <w:rtl/>
        </w:rPr>
        <w:t xml:space="preserve">17 </w:t>
      </w:r>
      <w:r w:rsidRPr="005109F3">
        <w:rPr>
          <w:rtl/>
        </w:rPr>
        <w:t>-</w:t>
      </w:r>
      <w:r>
        <w:rPr>
          <w:rFonts w:hint="cs"/>
          <w:rtl/>
        </w:rPr>
        <w:t xml:space="preserve"> </w:t>
      </w:r>
      <w:r w:rsidRPr="005109F3">
        <w:rPr>
          <w:rtl/>
        </w:rPr>
        <w:t>20</w:t>
      </w:r>
      <w:r>
        <w:rPr>
          <w:rFonts w:hint="cs"/>
          <w:rtl/>
        </w:rPr>
        <w:t>20.</w:t>
      </w:r>
    </w:p>
    <w:p w14:paraId="68A6FFA9" w14:textId="77777777" w:rsidR="00D704E7" w:rsidRPr="00650297" w:rsidRDefault="00D704E7" w:rsidP="004D459E">
      <w:pPr>
        <w:pStyle w:val="718"/>
      </w:pPr>
      <w:r w:rsidRPr="004D459E">
        <w:rPr>
          <w:rFonts w:hint="cs"/>
          <w:b w:val="0"/>
          <w:bCs w:val="0"/>
          <w:rtl/>
        </w:rPr>
        <w:t>לוח 7:</w:t>
      </w:r>
      <w:r w:rsidRPr="00650297">
        <w:rPr>
          <w:rFonts w:hint="cs"/>
          <w:rtl/>
        </w:rPr>
        <w:t xml:space="preserve"> פילוח סוגי תחנות המשטרה </w:t>
      </w:r>
      <w:r>
        <w:rPr>
          <w:rFonts w:hint="cs"/>
          <w:rtl/>
        </w:rPr>
        <w:t>ש</w:t>
      </w:r>
      <w:r w:rsidRPr="00650297">
        <w:rPr>
          <w:rFonts w:hint="cs"/>
          <w:rtl/>
        </w:rPr>
        <w:t>בהן מספר</w:t>
      </w:r>
      <w:r>
        <w:rPr>
          <w:rFonts w:hint="cs"/>
          <w:rtl/>
        </w:rPr>
        <w:t xml:space="preserve"> </w:t>
      </w:r>
      <w:r w:rsidRPr="00650297">
        <w:rPr>
          <w:rFonts w:hint="cs"/>
          <w:rtl/>
        </w:rPr>
        <w:t>אירועי הירי הגבוה ביותר</w:t>
      </w:r>
      <w:r>
        <w:rPr>
          <w:rFonts w:hint="cs"/>
          <w:rtl/>
        </w:rPr>
        <w:t xml:space="preserve"> </w:t>
      </w:r>
      <w:r w:rsidRPr="00650297">
        <w:rPr>
          <w:rFonts w:hint="cs"/>
          <w:rtl/>
        </w:rPr>
        <w:t>על פי הסיווג החדש של תחנות המשטרה 20</w:t>
      </w:r>
      <w:r>
        <w:rPr>
          <w:rFonts w:hint="cs"/>
          <w:rtl/>
        </w:rPr>
        <w:t xml:space="preserve">17 </w:t>
      </w:r>
      <w:r w:rsidRPr="00650297">
        <w:rPr>
          <w:rFonts w:hint="cs"/>
          <w:rtl/>
        </w:rPr>
        <w:t>-</w:t>
      </w:r>
      <w:r>
        <w:rPr>
          <w:rFonts w:hint="cs"/>
          <w:rtl/>
        </w:rPr>
        <w:t xml:space="preserve"> </w:t>
      </w:r>
      <w:r w:rsidRPr="00650297">
        <w:rPr>
          <w:rFonts w:hint="cs"/>
          <w:rtl/>
        </w:rPr>
        <w:t>20</w:t>
      </w:r>
      <w:r>
        <w:rPr>
          <w:rFonts w:hint="cs"/>
          <w:rtl/>
        </w:rPr>
        <w:t>20</w:t>
      </w:r>
    </w:p>
    <w:tbl>
      <w:tblPr>
        <w:tblStyle w:val="aa"/>
        <w:bidiVisual/>
        <w:tblW w:w="7361" w:type="dxa"/>
        <w:tblInd w:w="839" w:type="dxa"/>
        <w:tblBorders>
          <w:top w:val="none" w:sz="0" w:space="0" w:color="auto"/>
          <w:bottom w:val="none" w:sz="0" w:space="0" w:color="auto"/>
          <w:insideH w:val="none" w:sz="0" w:space="0" w:color="auto"/>
        </w:tblBorders>
        <w:tblLook w:val="04A0" w:firstRow="1" w:lastRow="0" w:firstColumn="1" w:lastColumn="0" w:noHBand="0" w:noVBand="1"/>
      </w:tblPr>
      <w:tblGrid>
        <w:gridCol w:w="1132"/>
        <w:gridCol w:w="2076"/>
        <w:gridCol w:w="2076"/>
        <w:gridCol w:w="2077"/>
      </w:tblGrid>
      <w:tr w:rsidR="00D704E7" w:rsidRPr="004D459E" w14:paraId="10D7CEDA" w14:textId="77777777" w:rsidTr="00377E6A">
        <w:trPr>
          <w:trHeight w:val="547"/>
        </w:trPr>
        <w:tc>
          <w:tcPr>
            <w:tcW w:w="1132" w:type="dxa"/>
            <w:tcBorders>
              <w:bottom w:val="nil"/>
            </w:tcBorders>
            <w:shd w:val="clear" w:color="auto" w:fill="C6DCE4"/>
          </w:tcPr>
          <w:p w14:paraId="5C3C5A5A" w14:textId="77777777" w:rsidR="00D704E7" w:rsidRPr="00377E6A" w:rsidRDefault="00D704E7" w:rsidP="004D459E">
            <w:pPr>
              <w:pStyle w:val="71R"/>
              <w:rPr>
                <w:b/>
                <w:bCs/>
                <w:rtl/>
              </w:rPr>
            </w:pPr>
            <w:r w:rsidRPr="00377E6A">
              <w:rPr>
                <w:rFonts w:hint="cs"/>
                <w:b/>
                <w:bCs/>
                <w:rtl/>
              </w:rPr>
              <w:t xml:space="preserve">השנה </w:t>
            </w:r>
          </w:p>
        </w:tc>
        <w:tc>
          <w:tcPr>
            <w:tcW w:w="2076" w:type="dxa"/>
            <w:tcBorders>
              <w:bottom w:val="nil"/>
            </w:tcBorders>
            <w:shd w:val="clear" w:color="auto" w:fill="C6DCE4"/>
          </w:tcPr>
          <w:p w14:paraId="12630E9B" w14:textId="77777777" w:rsidR="00D704E7" w:rsidRPr="00377E6A" w:rsidRDefault="00D704E7" w:rsidP="004D459E">
            <w:pPr>
              <w:pStyle w:val="71R"/>
              <w:rPr>
                <w:b/>
                <w:bCs/>
                <w:rtl/>
              </w:rPr>
            </w:pPr>
            <w:r w:rsidRPr="00377E6A">
              <w:rPr>
                <w:rFonts w:hint="cs"/>
                <w:b/>
                <w:bCs/>
                <w:rtl/>
              </w:rPr>
              <w:t xml:space="preserve">מספר התחנות המעורבות </w:t>
            </w:r>
          </w:p>
        </w:tc>
        <w:tc>
          <w:tcPr>
            <w:tcW w:w="2076" w:type="dxa"/>
            <w:tcBorders>
              <w:bottom w:val="nil"/>
            </w:tcBorders>
            <w:shd w:val="clear" w:color="auto" w:fill="C6DCE4"/>
          </w:tcPr>
          <w:p w14:paraId="7D3416F6" w14:textId="77777777" w:rsidR="00D704E7" w:rsidRPr="00377E6A" w:rsidRDefault="00D704E7" w:rsidP="004D459E">
            <w:pPr>
              <w:pStyle w:val="71R"/>
              <w:rPr>
                <w:b/>
                <w:bCs/>
                <w:rtl/>
              </w:rPr>
            </w:pPr>
            <w:r w:rsidRPr="00377E6A">
              <w:rPr>
                <w:rFonts w:hint="cs"/>
                <w:b/>
                <w:bCs/>
                <w:rtl/>
              </w:rPr>
              <w:t xml:space="preserve">מספר התחנות היהודיות* </w:t>
            </w:r>
          </w:p>
        </w:tc>
        <w:tc>
          <w:tcPr>
            <w:tcW w:w="2077" w:type="dxa"/>
            <w:tcBorders>
              <w:bottom w:val="nil"/>
            </w:tcBorders>
            <w:shd w:val="clear" w:color="auto" w:fill="C6DCE4"/>
          </w:tcPr>
          <w:p w14:paraId="5261E695" w14:textId="77777777" w:rsidR="00D704E7" w:rsidRPr="00377E6A" w:rsidRDefault="00D704E7" w:rsidP="004D459E">
            <w:pPr>
              <w:pStyle w:val="71R"/>
              <w:rPr>
                <w:b/>
                <w:bCs/>
                <w:rtl/>
              </w:rPr>
            </w:pPr>
            <w:r w:rsidRPr="00377E6A">
              <w:rPr>
                <w:rFonts w:hint="cs"/>
                <w:b/>
                <w:bCs/>
                <w:rtl/>
              </w:rPr>
              <w:t xml:space="preserve">מספר התחנות הערביות </w:t>
            </w:r>
          </w:p>
        </w:tc>
      </w:tr>
      <w:tr w:rsidR="00D704E7" w:rsidRPr="004D459E" w14:paraId="6258F606" w14:textId="77777777" w:rsidTr="00377E6A">
        <w:trPr>
          <w:trHeight w:val="280"/>
        </w:trPr>
        <w:tc>
          <w:tcPr>
            <w:tcW w:w="1132" w:type="dxa"/>
            <w:tcBorders>
              <w:bottom w:val="nil"/>
            </w:tcBorders>
            <w:shd w:val="clear" w:color="auto" w:fill="DBE8EE"/>
          </w:tcPr>
          <w:p w14:paraId="42274A2D" w14:textId="77777777" w:rsidR="00D704E7" w:rsidRPr="004D459E" w:rsidRDefault="00D704E7" w:rsidP="004D459E">
            <w:pPr>
              <w:pStyle w:val="71R"/>
              <w:rPr>
                <w:rtl/>
              </w:rPr>
            </w:pPr>
            <w:r w:rsidRPr="004D459E">
              <w:rPr>
                <w:rFonts w:hint="cs"/>
                <w:rtl/>
              </w:rPr>
              <w:t>2017</w:t>
            </w:r>
          </w:p>
        </w:tc>
        <w:tc>
          <w:tcPr>
            <w:tcW w:w="2076" w:type="dxa"/>
            <w:tcBorders>
              <w:bottom w:val="nil"/>
            </w:tcBorders>
            <w:shd w:val="clear" w:color="auto" w:fill="DBE8EE"/>
          </w:tcPr>
          <w:p w14:paraId="78557709" w14:textId="03E20B38" w:rsidR="00D704E7" w:rsidRPr="004D459E" w:rsidRDefault="00D704E7" w:rsidP="004D459E">
            <w:pPr>
              <w:pStyle w:val="71R"/>
              <w:rPr>
                <w:rtl/>
              </w:rPr>
            </w:pPr>
            <w:r w:rsidRPr="004D459E">
              <w:rPr>
                <w:rFonts w:hint="cs"/>
                <w:rtl/>
              </w:rPr>
              <w:t>2</w:t>
            </w:r>
            <w:r w:rsidR="004D459E">
              <w:rPr>
                <w:rFonts w:hint="cs"/>
                <w:rtl/>
              </w:rPr>
              <w:t xml:space="preserve"> </w:t>
            </w:r>
            <w:r w:rsidRPr="004D459E">
              <w:rPr>
                <w:rFonts w:hint="cs"/>
                <w:rtl/>
              </w:rPr>
              <w:t>(לוד ועכו)</w:t>
            </w:r>
          </w:p>
        </w:tc>
        <w:tc>
          <w:tcPr>
            <w:tcW w:w="2076" w:type="dxa"/>
            <w:tcBorders>
              <w:bottom w:val="nil"/>
            </w:tcBorders>
            <w:shd w:val="clear" w:color="auto" w:fill="DBE8EE"/>
          </w:tcPr>
          <w:p w14:paraId="01C49A8C" w14:textId="77777777" w:rsidR="00D704E7" w:rsidRPr="004D459E" w:rsidRDefault="00D704E7" w:rsidP="004D459E">
            <w:pPr>
              <w:pStyle w:val="71R"/>
              <w:rPr>
                <w:rtl/>
              </w:rPr>
            </w:pPr>
            <w:r w:rsidRPr="004D459E">
              <w:rPr>
                <w:rFonts w:hint="cs"/>
                <w:rtl/>
              </w:rPr>
              <w:t>3</w:t>
            </w:r>
          </w:p>
        </w:tc>
        <w:tc>
          <w:tcPr>
            <w:tcW w:w="2077" w:type="dxa"/>
            <w:tcBorders>
              <w:bottom w:val="nil"/>
            </w:tcBorders>
            <w:shd w:val="clear" w:color="auto" w:fill="DBE8EE"/>
          </w:tcPr>
          <w:p w14:paraId="6E698D27" w14:textId="77777777" w:rsidR="00D704E7" w:rsidRPr="004D459E" w:rsidRDefault="00D704E7" w:rsidP="004D459E">
            <w:pPr>
              <w:pStyle w:val="71R"/>
              <w:rPr>
                <w:rtl/>
              </w:rPr>
            </w:pPr>
            <w:r w:rsidRPr="004D459E">
              <w:rPr>
                <w:rFonts w:hint="cs"/>
                <w:rtl/>
              </w:rPr>
              <w:t>5</w:t>
            </w:r>
          </w:p>
        </w:tc>
      </w:tr>
      <w:tr w:rsidR="00D704E7" w:rsidRPr="004D459E" w14:paraId="7FDA86C0" w14:textId="77777777" w:rsidTr="00377E6A">
        <w:trPr>
          <w:trHeight w:val="267"/>
        </w:trPr>
        <w:tc>
          <w:tcPr>
            <w:tcW w:w="1132" w:type="dxa"/>
            <w:tcBorders>
              <w:bottom w:val="nil"/>
            </w:tcBorders>
            <w:shd w:val="clear" w:color="auto" w:fill="ECF4F5"/>
          </w:tcPr>
          <w:p w14:paraId="09E32178" w14:textId="77777777" w:rsidR="00D704E7" w:rsidRPr="004D459E" w:rsidRDefault="00D704E7" w:rsidP="004D459E">
            <w:pPr>
              <w:pStyle w:val="71R"/>
              <w:rPr>
                <w:rtl/>
              </w:rPr>
            </w:pPr>
            <w:r w:rsidRPr="004D459E">
              <w:rPr>
                <w:rFonts w:hint="cs"/>
                <w:rtl/>
              </w:rPr>
              <w:t>2018</w:t>
            </w:r>
          </w:p>
        </w:tc>
        <w:tc>
          <w:tcPr>
            <w:tcW w:w="2076" w:type="dxa"/>
            <w:tcBorders>
              <w:bottom w:val="nil"/>
            </w:tcBorders>
            <w:shd w:val="clear" w:color="auto" w:fill="ECF4F5"/>
          </w:tcPr>
          <w:p w14:paraId="6987B189" w14:textId="77310A37" w:rsidR="00D704E7" w:rsidRPr="004D459E" w:rsidRDefault="00D704E7" w:rsidP="004D459E">
            <w:pPr>
              <w:pStyle w:val="71R"/>
              <w:rPr>
                <w:rtl/>
              </w:rPr>
            </w:pPr>
            <w:r w:rsidRPr="004D459E">
              <w:rPr>
                <w:rFonts w:hint="cs"/>
                <w:rtl/>
              </w:rPr>
              <w:t>3</w:t>
            </w:r>
            <w:r w:rsidR="004D459E">
              <w:rPr>
                <w:rFonts w:hint="cs"/>
                <w:rtl/>
              </w:rPr>
              <w:t xml:space="preserve"> </w:t>
            </w:r>
            <w:r w:rsidRPr="004D459E">
              <w:rPr>
                <w:rFonts w:hint="cs"/>
                <w:rtl/>
              </w:rPr>
              <w:t>(לרבות לוד ועכו)</w:t>
            </w:r>
          </w:p>
        </w:tc>
        <w:tc>
          <w:tcPr>
            <w:tcW w:w="2076" w:type="dxa"/>
            <w:shd w:val="clear" w:color="auto" w:fill="ECF4F5"/>
          </w:tcPr>
          <w:p w14:paraId="15B2D6C6" w14:textId="77777777" w:rsidR="00D704E7" w:rsidRPr="004D459E" w:rsidRDefault="00D704E7" w:rsidP="004D459E">
            <w:pPr>
              <w:pStyle w:val="71R"/>
              <w:rPr>
                <w:rtl/>
              </w:rPr>
            </w:pPr>
            <w:r w:rsidRPr="004D459E">
              <w:rPr>
                <w:rFonts w:hint="cs"/>
                <w:rtl/>
              </w:rPr>
              <w:t>2</w:t>
            </w:r>
          </w:p>
        </w:tc>
        <w:tc>
          <w:tcPr>
            <w:tcW w:w="2077" w:type="dxa"/>
            <w:shd w:val="clear" w:color="auto" w:fill="ECF4F5"/>
          </w:tcPr>
          <w:p w14:paraId="08E62307" w14:textId="77777777" w:rsidR="00D704E7" w:rsidRPr="004D459E" w:rsidRDefault="00D704E7" w:rsidP="004D459E">
            <w:pPr>
              <w:pStyle w:val="71R"/>
              <w:rPr>
                <w:rtl/>
              </w:rPr>
            </w:pPr>
            <w:r w:rsidRPr="004D459E">
              <w:rPr>
                <w:rFonts w:hint="cs"/>
                <w:rtl/>
              </w:rPr>
              <w:t>5</w:t>
            </w:r>
          </w:p>
        </w:tc>
      </w:tr>
      <w:tr w:rsidR="00D704E7" w:rsidRPr="004D459E" w14:paraId="26931CE1" w14:textId="77777777" w:rsidTr="00377E6A">
        <w:trPr>
          <w:trHeight w:val="280"/>
        </w:trPr>
        <w:tc>
          <w:tcPr>
            <w:tcW w:w="1132" w:type="dxa"/>
            <w:tcBorders>
              <w:bottom w:val="nil"/>
            </w:tcBorders>
            <w:shd w:val="clear" w:color="auto" w:fill="DBE8EE"/>
          </w:tcPr>
          <w:p w14:paraId="7D707154" w14:textId="77777777" w:rsidR="00D704E7" w:rsidRPr="004D459E" w:rsidRDefault="00D704E7" w:rsidP="004D459E">
            <w:pPr>
              <w:pStyle w:val="71R"/>
              <w:rPr>
                <w:rtl/>
              </w:rPr>
            </w:pPr>
            <w:r w:rsidRPr="004D459E">
              <w:rPr>
                <w:rFonts w:hint="cs"/>
                <w:rtl/>
              </w:rPr>
              <w:t>2019</w:t>
            </w:r>
          </w:p>
        </w:tc>
        <w:tc>
          <w:tcPr>
            <w:tcW w:w="2076" w:type="dxa"/>
            <w:tcBorders>
              <w:bottom w:val="nil"/>
            </w:tcBorders>
            <w:shd w:val="clear" w:color="auto" w:fill="DBE8EE"/>
          </w:tcPr>
          <w:p w14:paraId="5DB88DD6" w14:textId="4AA02590" w:rsidR="00D704E7" w:rsidRPr="004D459E" w:rsidRDefault="00D704E7" w:rsidP="004D459E">
            <w:pPr>
              <w:pStyle w:val="71R"/>
              <w:rPr>
                <w:rtl/>
              </w:rPr>
            </w:pPr>
            <w:r w:rsidRPr="004D459E">
              <w:rPr>
                <w:rFonts w:hint="cs"/>
                <w:rtl/>
              </w:rPr>
              <w:t>3</w:t>
            </w:r>
            <w:r w:rsidR="004D459E">
              <w:rPr>
                <w:rFonts w:hint="cs"/>
                <w:rtl/>
              </w:rPr>
              <w:t xml:space="preserve"> </w:t>
            </w:r>
            <w:r w:rsidRPr="004D459E">
              <w:rPr>
                <w:rFonts w:hint="cs"/>
                <w:rtl/>
              </w:rPr>
              <w:t>(לרבות לוד ועכו)</w:t>
            </w:r>
          </w:p>
        </w:tc>
        <w:tc>
          <w:tcPr>
            <w:tcW w:w="2076" w:type="dxa"/>
            <w:tcBorders>
              <w:bottom w:val="nil"/>
            </w:tcBorders>
            <w:shd w:val="clear" w:color="auto" w:fill="DBE8EE"/>
          </w:tcPr>
          <w:p w14:paraId="0C26415B" w14:textId="77777777" w:rsidR="00D704E7" w:rsidRPr="004D459E" w:rsidRDefault="00D704E7" w:rsidP="004D459E">
            <w:pPr>
              <w:pStyle w:val="71R"/>
              <w:rPr>
                <w:rtl/>
              </w:rPr>
            </w:pPr>
            <w:r w:rsidRPr="004D459E">
              <w:rPr>
                <w:rFonts w:hint="cs"/>
                <w:rtl/>
              </w:rPr>
              <w:t>2</w:t>
            </w:r>
          </w:p>
        </w:tc>
        <w:tc>
          <w:tcPr>
            <w:tcW w:w="2077" w:type="dxa"/>
            <w:tcBorders>
              <w:bottom w:val="nil"/>
            </w:tcBorders>
            <w:shd w:val="clear" w:color="auto" w:fill="DBE8EE"/>
          </w:tcPr>
          <w:p w14:paraId="32A60824" w14:textId="77777777" w:rsidR="00D704E7" w:rsidRPr="004D459E" w:rsidRDefault="00D704E7" w:rsidP="004D459E">
            <w:pPr>
              <w:pStyle w:val="71R"/>
              <w:rPr>
                <w:rtl/>
              </w:rPr>
            </w:pPr>
            <w:r w:rsidRPr="004D459E">
              <w:rPr>
                <w:rFonts w:hint="cs"/>
                <w:rtl/>
              </w:rPr>
              <w:t>5</w:t>
            </w:r>
          </w:p>
        </w:tc>
      </w:tr>
      <w:tr w:rsidR="00D704E7" w:rsidRPr="004D459E" w14:paraId="4BA4F524" w14:textId="77777777" w:rsidTr="00377E6A">
        <w:trPr>
          <w:trHeight w:val="267"/>
        </w:trPr>
        <w:tc>
          <w:tcPr>
            <w:tcW w:w="1132" w:type="dxa"/>
            <w:shd w:val="clear" w:color="auto" w:fill="ECF4F5"/>
          </w:tcPr>
          <w:p w14:paraId="74C7A85F" w14:textId="77777777" w:rsidR="00D704E7" w:rsidRPr="004D459E" w:rsidRDefault="00D704E7" w:rsidP="004D459E">
            <w:pPr>
              <w:pStyle w:val="71R"/>
              <w:rPr>
                <w:rtl/>
              </w:rPr>
            </w:pPr>
            <w:r w:rsidRPr="004D459E">
              <w:rPr>
                <w:rFonts w:hint="cs"/>
                <w:rtl/>
              </w:rPr>
              <w:t>2020</w:t>
            </w:r>
          </w:p>
        </w:tc>
        <w:tc>
          <w:tcPr>
            <w:tcW w:w="2076" w:type="dxa"/>
            <w:shd w:val="clear" w:color="auto" w:fill="ECF4F5"/>
          </w:tcPr>
          <w:p w14:paraId="2A932D0A" w14:textId="11D51938" w:rsidR="00D704E7" w:rsidRPr="004D459E" w:rsidRDefault="00D704E7" w:rsidP="004D459E">
            <w:pPr>
              <w:pStyle w:val="71R"/>
              <w:rPr>
                <w:rtl/>
              </w:rPr>
            </w:pPr>
            <w:r w:rsidRPr="004D459E">
              <w:rPr>
                <w:rFonts w:hint="cs"/>
                <w:rtl/>
              </w:rPr>
              <w:t>2</w:t>
            </w:r>
            <w:r w:rsidR="004D459E">
              <w:rPr>
                <w:rFonts w:hint="cs"/>
                <w:rtl/>
              </w:rPr>
              <w:t xml:space="preserve"> </w:t>
            </w:r>
            <w:r w:rsidRPr="004D459E">
              <w:rPr>
                <w:rFonts w:hint="cs"/>
                <w:rtl/>
              </w:rPr>
              <w:t>(לרבות לוד)</w:t>
            </w:r>
          </w:p>
        </w:tc>
        <w:tc>
          <w:tcPr>
            <w:tcW w:w="2076" w:type="dxa"/>
            <w:shd w:val="clear" w:color="auto" w:fill="ECF4F5"/>
          </w:tcPr>
          <w:p w14:paraId="6B339B18" w14:textId="77777777" w:rsidR="00D704E7" w:rsidRPr="004D459E" w:rsidRDefault="00D704E7" w:rsidP="004D459E">
            <w:pPr>
              <w:pStyle w:val="71R"/>
              <w:rPr>
                <w:rtl/>
              </w:rPr>
            </w:pPr>
            <w:r w:rsidRPr="004D459E">
              <w:rPr>
                <w:rFonts w:hint="cs"/>
                <w:rtl/>
              </w:rPr>
              <w:t>2</w:t>
            </w:r>
          </w:p>
        </w:tc>
        <w:tc>
          <w:tcPr>
            <w:tcW w:w="2077" w:type="dxa"/>
            <w:shd w:val="clear" w:color="auto" w:fill="ECF4F5"/>
          </w:tcPr>
          <w:p w14:paraId="35D1C5FB" w14:textId="77777777" w:rsidR="00D704E7" w:rsidRPr="004D459E" w:rsidRDefault="00D704E7" w:rsidP="004D459E">
            <w:pPr>
              <w:pStyle w:val="71R"/>
              <w:rPr>
                <w:rtl/>
              </w:rPr>
            </w:pPr>
            <w:r w:rsidRPr="004D459E">
              <w:rPr>
                <w:rFonts w:hint="cs"/>
                <w:rtl/>
              </w:rPr>
              <w:t>6</w:t>
            </w:r>
          </w:p>
        </w:tc>
      </w:tr>
    </w:tbl>
    <w:p w14:paraId="125D4072" w14:textId="77777777" w:rsidR="00D704E7" w:rsidRDefault="00D704E7" w:rsidP="004D459E">
      <w:pPr>
        <w:pStyle w:val="71a"/>
        <w:spacing w:after="0"/>
        <w:rPr>
          <w:rtl/>
        </w:rPr>
      </w:pPr>
      <w:r w:rsidRPr="00650297">
        <w:rPr>
          <w:rFonts w:hint="cs"/>
          <w:rtl/>
        </w:rPr>
        <w:t>על פי דוחות הערכת מודיעין</w:t>
      </w:r>
      <w:r>
        <w:rPr>
          <w:rFonts w:hint="cs"/>
          <w:rtl/>
        </w:rPr>
        <w:t>,</w:t>
      </w:r>
      <w:r w:rsidRPr="00650297">
        <w:rPr>
          <w:rFonts w:hint="cs"/>
          <w:rtl/>
        </w:rPr>
        <w:t xml:space="preserve"> בעיבוד משרד מבקר המדינה</w:t>
      </w:r>
      <w:r>
        <w:rPr>
          <w:rFonts w:hint="cs"/>
          <w:rtl/>
        </w:rPr>
        <w:t>.</w:t>
      </w:r>
      <w:r w:rsidRPr="00650297">
        <w:rPr>
          <w:rFonts w:hint="cs"/>
          <w:rtl/>
        </w:rPr>
        <w:t xml:space="preserve"> </w:t>
      </w:r>
    </w:p>
    <w:p w14:paraId="1E7E0B24" w14:textId="11BB2BB0" w:rsidR="00D704E7" w:rsidRDefault="00D704E7" w:rsidP="004D459E">
      <w:pPr>
        <w:pStyle w:val="71a"/>
        <w:spacing w:before="0"/>
        <w:rPr>
          <w:rtl/>
        </w:rPr>
      </w:pPr>
      <w:r>
        <w:rPr>
          <w:rFonts w:hint="cs"/>
          <w:rtl/>
        </w:rPr>
        <w:t xml:space="preserve">* </w:t>
      </w:r>
      <w:r w:rsidRPr="008C2BFF">
        <w:rPr>
          <w:rFonts w:hint="cs"/>
          <w:rtl/>
        </w:rPr>
        <w:t>בשנים 2017 - 2020 הוגדרו תחנות המשטרה בלוד ובעכו כתחנות משטרה יהודיות, לא כתחנות מעורבות</w:t>
      </w:r>
      <w:r w:rsidR="004D459E">
        <w:rPr>
          <w:rFonts w:hint="cs"/>
          <w:rtl/>
        </w:rPr>
        <w:t>.</w:t>
      </w:r>
    </w:p>
    <w:p w14:paraId="4C72EE23" w14:textId="77777777" w:rsidR="00D704E7" w:rsidRDefault="00D704E7" w:rsidP="008639D6">
      <w:pPr>
        <w:pStyle w:val="71f2"/>
        <w:rPr>
          <w:rtl/>
        </w:rPr>
      </w:pPr>
      <w:r w:rsidRPr="00650297">
        <w:rPr>
          <w:rFonts w:hint="cs"/>
          <w:rtl/>
        </w:rPr>
        <w:t xml:space="preserve">מהנתונים </w:t>
      </w:r>
      <w:r>
        <w:rPr>
          <w:rFonts w:hint="cs"/>
          <w:rtl/>
        </w:rPr>
        <w:t xml:space="preserve">שלעיל </w:t>
      </w:r>
      <w:r w:rsidRPr="00650297">
        <w:rPr>
          <w:rFonts w:hint="cs"/>
          <w:rtl/>
        </w:rPr>
        <w:t xml:space="preserve">עולה כי בכל שנה, לפחות שתי תחנות המוגדרות </w:t>
      </w:r>
      <w:r>
        <w:rPr>
          <w:rFonts w:hint="cs"/>
          <w:rtl/>
        </w:rPr>
        <w:t xml:space="preserve">במועד הביקורת כתחנות </w:t>
      </w:r>
      <w:r w:rsidRPr="00650297">
        <w:rPr>
          <w:rFonts w:hint="cs"/>
          <w:rtl/>
        </w:rPr>
        <w:t>מעורבות</w:t>
      </w:r>
      <w:r w:rsidRPr="00856917">
        <w:rPr>
          <w:rFonts w:hint="cs"/>
          <w:rtl/>
        </w:rPr>
        <w:t xml:space="preserve"> </w:t>
      </w:r>
      <w:r w:rsidRPr="00650297">
        <w:rPr>
          <w:rFonts w:hint="cs"/>
          <w:rtl/>
        </w:rPr>
        <w:t>טיפלו במספר גבוה של אירועי</w:t>
      </w:r>
      <w:r>
        <w:rPr>
          <w:rFonts w:hint="cs"/>
          <w:rtl/>
        </w:rPr>
        <w:t xml:space="preserve">ם, והחל בשנת 2018 מספר התחנות המעורבות בהן מספר אירועי ירי גבוה, גדול ממספר התחנות היהודיות או שווה לו. </w:t>
      </w:r>
    </w:p>
    <w:p w14:paraId="11857747" w14:textId="77777777" w:rsidR="00D704E7" w:rsidRDefault="00D704E7" w:rsidP="008639D6">
      <w:pPr>
        <w:pStyle w:val="71f2"/>
        <w:ind w:right="284"/>
        <w:rPr>
          <w:rtl/>
        </w:rPr>
      </w:pPr>
      <w:r w:rsidRPr="00650297">
        <w:rPr>
          <w:rFonts w:hint="cs"/>
          <w:rtl/>
        </w:rPr>
        <w:lastRenderedPageBreak/>
        <w:t>מאחר ששיעורן של התחנות ה</w:t>
      </w:r>
      <w:r>
        <w:rPr>
          <w:rFonts w:hint="cs"/>
          <w:rtl/>
        </w:rPr>
        <w:t xml:space="preserve">יהודיות (58%) כמעט פי 3 משיעורן של התחנות המעורבות (20%) </w:t>
      </w:r>
      <w:r w:rsidRPr="00650297">
        <w:rPr>
          <w:rFonts w:hint="cs"/>
          <w:rtl/>
        </w:rPr>
        <w:t>הנתונים מצביעים על ייצוגיות יתר של התחנות המעורבות כמי שטיפלו בכל שנה במספר אירועי ירי גבוה בתחומן.</w:t>
      </w:r>
      <w:r w:rsidRPr="005C459D">
        <w:rPr>
          <w:rFonts w:hint="cs"/>
          <w:rtl/>
        </w:rPr>
        <w:t xml:space="preserve"> </w:t>
      </w:r>
    </w:p>
    <w:p w14:paraId="483DAB25" w14:textId="77777777" w:rsidR="00D704E7" w:rsidRPr="00237FAE" w:rsidRDefault="00D704E7" w:rsidP="00D704E7">
      <w:pPr>
        <w:rPr>
          <w:rtl/>
        </w:rPr>
      </w:pPr>
    </w:p>
    <w:p w14:paraId="00DB87CE" w14:textId="1B2112F7" w:rsidR="00D704E7" w:rsidRDefault="008639D6" w:rsidP="008639D6">
      <w:pPr>
        <w:pStyle w:val="71414"/>
        <w:rPr>
          <w:rtl/>
        </w:rPr>
      </w:pPr>
      <w:r>
        <w:rPr>
          <w:rFonts w:hint="cs"/>
          <w:rtl/>
        </w:rPr>
        <w:t xml:space="preserve">4. </w:t>
      </w:r>
      <w:r w:rsidR="00D704E7">
        <w:rPr>
          <w:rFonts w:hint="cs"/>
          <w:rtl/>
        </w:rPr>
        <w:t xml:space="preserve">טיפול התחנות בעבירות בעלות אופי לאומני </w:t>
      </w:r>
    </w:p>
    <w:p w14:paraId="6B7E0244" w14:textId="77777777" w:rsidR="00D704E7" w:rsidRPr="008639D6" w:rsidRDefault="00D704E7" w:rsidP="008639D6">
      <w:pPr>
        <w:pStyle w:val="7190"/>
        <w:rPr>
          <w:rtl/>
        </w:rPr>
      </w:pPr>
      <w:r w:rsidRPr="008639D6">
        <w:rPr>
          <w:rFonts w:hint="cs"/>
          <w:rtl/>
        </w:rPr>
        <w:t xml:space="preserve">אחד האתגרים המשטרתיים בערים מעורבות הוא בהתמודדות עם החיכוך והמתח הקיים בין האוכלוסיות היהודית והערבית וכן בהיתכנות שאירועים פליליים והפרות סדר יתפתחו לכדי פעילות לאומנית. משטרת ישראל פועלת לניטור פעילות לאומנית בערים המעורבות ואחד התוצרים של ניטור זה הוא פתיחת תיקי חקירה בעלי אופי לאומני במקרים המתאימים לכך. </w:t>
      </w:r>
      <w:r w:rsidRPr="008639D6">
        <w:rPr>
          <w:rtl/>
        </w:rPr>
        <w:t xml:space="preserve">סיווג תיקי </w:t>
      </w:r>
      <w:r w:rsidRPr="008639D6">
        <w:rPr>
          <w:rFonts w:hint="cs"/>
          <w:rtl/>
        </w:rPr>
        <w:t>ה</w:t>
      </w:r>
      <w:r w:rsidRPr="008639D6">
        <w:rPr>
          <w:rtl/>
        </w:rPr>
        <w:t xml:space="preserve">חקירה </w:t>
      </w:r>
      <w:r w:rsidRPr="008639D6">
        <w:rPr>
          <w:rFonts w:hint="cs"/>
          <w:rtl/>
        </w:rPr>
        <w:t>ו</w:t>
      </w:r>
      <w:r w:rsidRPr="008639D6">
        <w:rPr>
          <w:rtl/>
        </w:rPr>
        <w:t>תיאור נסיבות</w:t>
      </w:r>
      <w:r w:rsidRPr="008639D6">
        <w:rPr>
          <w:rFonts w:hint="cs"/>
          <w:rtl/>
        </w:rPr>
        <w:t xml:space="preserve"> העבירה</w:t>
      </w:r>
      <w:r w:rsidRPr="008639D6">
        <w:rPr>
          <w:rtl/>
        </w:rPr>
        <w:t>, לרבות מניע לאומני</w:t>
      </w:r>
      <w:r w:rsidRPr="008639D6">
        <w:rPr>
          <w:rFonts w:hint="cs"/>
          <w:rtl/>
        </w:rPr>
        <w:t>,</w:t>
      </w:r>
      <w:r w:rsidRPr="008639D6">
        <w:rPr>
          <w:rtl/>
        </w:rPr>
        <w:t xml:space="preserve"> </w:t>
      </w:r>
      <w:r w:rsidRPr="008639D6">
        <w:rPr>
          <w:rFonts w:hint="cs"/>
          <w:rtl/>
        </w:rPr>
        <w:t xml:space="preserve">מאפשרים לזהות </w:t>
      </w:r>
      <w:r w:rsidRPr="008639D6">
        <w:rPr>
          <w:rtl/>
        </w:rPr>
        <w:t>מגמות ותופעות פשיעה מרכזיות</w:t>
      </w:r>
      <w:r w:rsidRPr="008639D6">
        <w:rPr>
          <w:rFonts w:hint="cs"/>
          <w:rtl/>
        </w:rPr>
        <w:t>,</w:t>
      </w:r>
      <w:r w:rsidRPr="008639D6">
        <w:rPr>
          <w:rtl/>
        </w:rPr>
        <w:t xml:space="preserve"> </w:t>
      </w:r>
      <w:r w:rsidRPr="008639D6">
        <w:rPr>
          <w:rFonts w:hint="cs"/>
          <w:rtl/>
        </w:rPr>
        <w:t>ובהתאם לכך לגבש מ</w:t>
      </w:r>
      <w:r w:rsidRPr="008639D6">
        <w:rPr>
          <w:rtl/>
        </w:rPr>
        <w:t>ענה משטרתי הולם.</w:t>
      </w:r>
    </w:p>
    <w:p w14:paraId="4C04F501" w14:textId="77777777" w:rsidR="00D704E7" w:rsidRPr="008639D6" w:rsidRDefault="00D704E7" w:rsidP="008639D6">
      <w:pPr>
        <w:pStyle w:val="7190"/>
        <w:rPr>
          <w:rtl/>
        </w:rPr>
      </w:pPr>
      <w:r w:rsidRPr="008639D6">
        <w:rPr>
          <w:rFonts w:hint="cs"/>
          <w:rtl/>
        </w:rPr>
        <w:t>בתחנות יפו, עכו ולוד מתקיים איסוף מודיעיני לניטור התארגנויות על רקע לאומני לרבות מחאות והפגנות של קבוצות לאומיות שונות. בשלוש התחנות יש פעילות הכוללת סיורים ונוכחות של המשטרה בנקודות החיכוך שבין יהודים וערבים. בתחנת יפו נעשה ניטור של הפגנות ומחאות בעלות מרכיב לאומני. מניטור זה עלה כי בשנת 2017 נערכו 12 הפגנות ומחאות, ואילו בשנת 2018 גדל מספרן ל-31.</w:t>
      </w:r>
    </w:p>
    <w:p w14:paraId="01E90A2D" w14:textId="77777777" w:rsidR="00D704E7" w:rsidRPr="008639D6" w:rsidRDefault="00D704E7" w:rsidP="008639D6">
      <w:pPr>
        <w:pStyle w:val="7190"/>
        <w:rPr>
          <w:rtl/>
        </w:rPr>
      </w:pPr>
      <w:r w:rsidRPr="008639D6">
        <w:rPr>
          <w:rFonts w:hint="cs"/>
          <w:rtl/>
        </w:rPr>
        <w:t xml:space="preserve">להלן בלוח 8 נתוני תיקים שנפתחו בתחנות עכו, יפו ולוד בשנים 2015 - 2021 וסווגו על רקע לאומני. </w:t>
      </w:r>
    </w:p>
    <w:p w14:paraId="578E099E" w14:textId="09607EC2" w:rsidR="00D704E7" w:rsidRPr="0037063B" w:rsidRDefault="00D704E7" w:rsidP="008639D6">
      <w:pPr>
        <w:pStyle w:val="718"/>
        <w:rPr>
          <w:rtl/>
        </w:rPr>
      </w:pPr>
      <w:r w:rsidRPr="008639D6">
        <w:rPr>
          <w:rFonts w:hint="eastAsia"/>
          <w:b w:val="0"/>
          <w:bCs w:val="0"/>
          <w:rtl/>
        </w:rPr>
        <w:t>לוח</w:t>
      </w:r>
      <w:r w:rsidRPr="008639D6">
        <w:rPr>
          <w:rFonts w:hint="cs"/>
          <w:b w:val="0"/>
          <w:bCs w:val="0"/>
          <w:rtl/>
        </w:rPr>
        <w:t xml:space="preserve"> 8:</w:t>
      </w:r>
      <w:r>
        <w:rPr>
          <w:rFonts w:hint="cs"/>
          <w:rtl/>
        </w:rPr>
        <w:t xml:space="preserve"> </w:t>
      </w:r>
      <w:r w:rsidRPr="00741382">
        <w:rPr>
          <w:rFonts w:hint="eastAsia"/>
          <w:rtl/>
        </w:rPr>
        <w:t>מספר</w:t>
      </w:r>
      <w:r w:rsidRPr="00741382">
        <w:rPr>
          <w:rtl/>
        </w:rPr>
        <w:t xml:space="preserve"> תיקי </w:t>
      </w:r>
      <w:r>
        <w:rPr>
          <w:rFonts w:hint="cs"/>
          <w:rtl/>
        </w:rPr>
        <w:t>ה</w:t>
      </w:r>
      <w:r w:rsidRPr="00741382">
        <w:rPr>
          <w:rFonts w:hint="eastAsia"/>
          <w:rtl/>
        </w:rPr>
        <w:t>משטרה</w:t>
      </w:r>
      <w:r w:rsidRPr="00741382">
        <w:rPr>
          <w:rtl/>
        </w:rPr>
        <w:t xml:space="preserve"> (פ"א) שסווגו </w:t>
      </w:r>
      <w:r>
        <w:rPr>
          <w:rFonts w:hint="cs"/>
          <w:rtl/>
        </w:rPr>
        <w:t xml:space="preserve">על רקע </w:t>
      </w:r>
      <w:r w:rsidRPr="00741382">
        <w:rPr>
          <w:rFonts w:hint="eastAsia"/>
          <w:rtl/>
        </w:rPr>
        <w:t>לאומני</w:t>
      </w:r>
      <w:r w:rsidRPr="00741382">
        <w:rPr>
          <w:rtl/>
        </w:rPr>
        <w:t xml:space="preserve"> בערים המעורבות עכו, יפו ולוד </w:t>
      </w:r>
      <w:r w:rsidRPr="0037063B">
        <w:rPr>
          <w:rFonts w:hint="cs"/>
          <w:rtl/>
        </w:rPr>
        <w:t>20</w:t>
      </w:r>
      <w:r>
        <w:rPr>
          <w:rFonts w:hint="cs"/>
          <w:rtl/>
        </w:rPr>
        <w:t>15 - 202</w:t>
      </w:r>
      <w:r w:rsidR="005D3325">
        <w:rPr>
          <w:rFonts w:hint="cs"/>
          <w:rtl/>
        </w:rPr>
        <w:t>0</w:t>
      </w:r>
    </w:p>
    <w:tbl>
      <w:tblPr>
        <w:bidiVisual/>
        <w:tblW w:w="7370" w:type="dxa"/>
        <w:tblInd w:w="1653"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921"/>
        <w:gridCol w:w="921"/>
        <w:gridCol w:w="921"/>
        <w:gridCol w:w="922"/>
        <w:gridCol w:w="921"/>
        <w:gridCol w:w="921"/>
        <w:gridCol w:w="921"/>
        <w:gridCol w:w="922"/>
      </w:tblGrid>
      <w:tr w:rsidR="00567133" w:rsidRPr="00567133" w14:paraId="2C34821D" w14:textId="77777777" w:rsidTr="005D3325">
        <w:trPr>
          <w:trHeight w:val="345"/>
        </w:trPr>
        <w:tc>
          <w:tcPr>
            <w:tcW w:w="921" w:type="dxa"/>
            <w:shd w:val="clear" w:color="auto" w:fill="C6DCE4"/>
            <w:noWrap/>
            <w:vAlign w:val="center"/>
            <w:hideMark/>
          </w:tcPr>
          <w:p w14:paraId="36B72483" w14:textId="77777777" w:rsidR="00D704E7" w:rsidRPr="00567133" w:rsidRDefault="00D704E7" w:rsidP="00567133">
            <w:pPr>
              <w:pStyle w:val="71R"/>
              <w:bidi w:val="0"/>
              <w:jc w:val="right"/>
              <w:rPr>
                <w:b/>
                <w:bCs/>
              </w:rPr>
            </w:pPr>
            <w:r w:rsidRPr="00567133">
              <w:rPr>
                <w:rFonts w:hint="cs"/>
                <w:b/>
                <w:bCs/>
                <w:rtl/>
              </w:rPr>
              <w:t>תחנה</w:t>
            </w:r>
          </w:p>
        </w:tc>
        <w:tc>
          <w:tcPr>
            <w:tcW w:w="921" w:type="dxa"/>
            <w:shd w:val="clear" w:color="auto" w:fill="C6DCE4"/>
            <w:noWrap/>
            <w:vAlign w:val="center"/>
            <w:hideMark/>
          </w:tcPr>
          <w:p w14:paraId="2B008C95" w14:textId="77777777" w:rsidR="00D704E7" w:rsidRPr="00567133" w:rsidRDefault="00D704E7" w:rsidP="00567133">
            <w:pPr>
              <w:pStyle w:val="71R"/>
              <w:bidi w:val="0"/>
              <w:jc w:val="right"/>
              <w:rPr>
                <w:b/>
                <w:bCs/>
              </w:rPr>
            </w:pPr>
            <w:r w:rsidRPr="00567133">
              <w:rPr>
                <w:b/>
                <w:bCs/>
              </w:rPr>
              <w:t>2015</w:t>
            </w:r>
          </w:p>
        </w:tc>
        <w:tc>
          <w:tcPr>
            <w:tcW w:w="921" w:type="dxa"/>
            <w:shd w:val="clear" w:color="auto" w:fill="C6DCE4"/>
            <w:noWrap/>
            <w:vAlign w:val="center"/>
            <w:hideMark/>
          </w:tcPr>
          <w:p w14:paraId="4F1E058C" w14:textId="77777777" w:rsidR="00D704E7" w:rsidRPr="00567133" w:rsidRDefault="00D704E7" w:rsidP="00567133">
            <w:pPr>
              <w:pStyle w:val="71R"/>
              <w:bidi w:val="0"/>
              <w:jc w:val="right"/>
              <w:rPr>
                <w:b/>
                <w:bCs/>
              </w:rPr>
            </w:pPr>
            <w:r w:rsidRPr="00567133">
              <w:rPr>
                <w:b/>
                <w:bCs/>
              </w:rPr>
              <w:t>2016</w:t>
            </w:r>
          </w:p>
        </w:tc>
        <w:tc>
          <w:tcPr>
            <w:tcW w:w="922" w:type="dxa"/>
            <w:shd w:val="clear" w:color="auto" w:fill="C6DCE4"/>
            <w:noWrap/>
            <w:vAlign w:val="center"/>
            <w:hideMark/>
          </w:tcPr>
          <w:p w14:paraId="4DC7A865" w14:textId="77777777" w:rsidR="00D704E7" w:rsidRPr="00567133" w:rsidRDefault="00D704E7" w:rsidP="00567133">
            <w:pPr>
              <w:pStyle w:val="71R"/>
              <w:bidi w:val="0"/>
              <w:jc w:val="right"/>
              <w:rPr>
                <w:b/>
                <w:bCs/>
              </w:rPr>
            </w:pPr>
            <w:r w:rsidRPr="00567133">
              <w:rPr>
                <w:b/>
                <w:bCs/>
              </w:rPr>
              <w:t>2017</w:t>
            </w:r>
          </w:p>
        </w:tc>
        <w:tc>
          <w:tcPr>
            <w:tcW w:w="921" w:type="dxa"/>
            <w:shd w:val="clear" w:color="auto" w:fill="C6DCE4"/>
            <w:noWrap/>
            <w:vAlign w:val="center"/>
            <w:hideMark/>
          </w:tcPr>
          <w:p w14:paraId="7F94110A" w14:textId="77777777" w:rsidR="00D704E7" w:rsidRPr="00567133" w:rsidRDefault="00D704E7" w:rsidP="00567133">
            <w:pPr>
              <w:pStyle w:val="71R"/>
              <w:bidi w:val="0"/>
              <w:jc w:val="right"/>
              <w:rPr>
                <w:b/>
                <w:bCs/>
              </w:rPr>
            </w:pPr>
            <w:r w:rsidRPr="00567133">
              <w:rPr>
                <w:b/>
                <w:bCs/>
              </w:rPr>
              <w:t>2018</w:t>
            </w:r>
          </w:p>
        </w:tc>
        <w:tc>
          <w:tcPr>
            <w:tcW w:w="921" w:type="dxa"/>
            <w:shd w:val="clear" w:color="auto" w:fill="C6DCE4"/>
            <w:noWrap/>
            <w:vAlign w:val="center"/>
            <w:hideMark/>
          </w:tcPr>
          <w:p w14:paraId="6E5EB17A" w14:textId="77777777" w:rsidR="00D704E7" w:rsidRPr="00567133" w:rsidRDefault="00D704E7" w:rsidP="00567133">
            <w:pPr>
              <w:pStyle w:val="71R"/>
              <w:bidi w:val="0"/>
              <w:jc w:val="right"/>
              <w:rPr>
                <w:b/>
                <w:bCs/>
              </w:rPr>
            </w:pPr>
            <w:r w:rsidRPr="00567133">
              <w:rPr>
                <w:b/>
                <w:bCs/>
              </w:rPr>
              <w:t>2019</w:t>
            </w:r>
          </w:p>
        </w:tc>
        <w:tc>
          <w:tcPr>
            <w:tcW w:w="921" w:type="dxa"/>
            <w:shd w:val="clear" w:color="auto" w:fill="C6DCE4"/>
            <w:noWrap/>
            <w:vAlign w:val="center"/>
            <w:hideMark/>
          </w:tcPr>
          <w:p w14:paraId="41CB9779" w14:textId="77777777" w:rsidR="00D704E7" w:rsidRPr="00567133" w:rsidRDefault="00D704E7" w:rsidP="00567133">
            <w:pPr>
              <w:pStyle w:val="71R"/>
              <w:bidi w:val="0"/>
              <w:jc w:val="right"/>
              <w:rPr>
                <w:b/>
                <w:bCs/>
              </w:rPr>
            </w:pPr>
            <w:r w:rsidRPr="00567133">
              <w:rPr>
                <w:b/>
                <w:bCs/>
              </w:rPr>
              <w:t>2020</w:t>
            </w:r>
          </w:p>
        </w:tc>
        <w:tc>
          <w:tcPr>
            <w:tcW w:w="922" w:type="dxa"/>
            <w:shd w:val="clear" w:color="auto" w:fill="C6DCE4"/>
            <w:noWrap/>
            <w:vAlign w:val="center"/>
            <w:hideMark/>
          </w:tcPr>
          <w:p w14:paraId="3A7EC411" w14:textId="77777777" w:rsidR="00D704E7" w:rsidRPr="00567133" w:rsidRDefault="00D704E7" w:rsidP="00567133">
            <w:pPr>
              <w:pStyle w:val="71R"/>
              <w:bidi w:val="0"/>
              <w:jc w:val="right"/>
              <w:rPr>
                <w:b/>
                <w:bCs/>
              </w:rPr>
            </w:pPr>
            <w:r w:rsidRPr="00567133">
              <w:rPr>
                <w:b/>
                <w:bCs/>
              </w:rPr>
              <w:t>2021</w:t>
            </w:r>
          </w:p>
        </w:tc>
      </w:tr>
      <w:tr w:rsidR="00567133" w14:paraId="1417E031" w14:textId="77777777" w:rsidTr="005D3325">
        <w:trPr>
          <w:trHeight w:val="315"/>
        </w:trPr>
        <w:tc>
          <w:tcPr>
            <w:tcW w:w="921" w:type="dxa"/>
            <w:shd w:val="clear" w:color="auto" w:fill="DBE8EE"/>
            <w:noWrap/>
            <w:vAlign w:val="center"/>
            <w:hideMark/>
          </w:tcPr>
          <w:p w14:paraId="75706661" w14:textId="77777777" w:rsidR="00D704E7" w:rsidRPr="00567133" w:rsidRDefault="00D704E7" w:rsidP="00567133">
            <w:pPr>
              <w:pStyle w:val="71R"/>
              <w:bidi w:val="0"/>
              <w:jc w:val="right"/>
            </w:pPr>
            <w:r w:rsidRPr="00567133">
              <w:rPr>
                <w:rFonts w:hint="cs"/>
                <w:rtl/>
              </w:rPr>
              <w:t>עכו</w:t>
            </w:r>
            <w:r w:rsidRPr="00567133">
              <w:rPr>
                <w:rFonts w:hint="cs"/>
              </w:rPr>
              <w:t xml:space="preserve"> </w:t>
            </w:r>
          </w:p>
        </w:tc>
        <w:tc>
          <w:tcPr>
            <w:tcW w:w="921" w:type="dxa"/>
            <w:shd w:val="clear" w:color="auto" w:fill="DBE8EE"/>
            <w:noWrap/>
            <w:vAlign w:val="center"/>
            <w:hideMark/>
          </w:tcPr>
          <w:p w14:paraId="74147AE4" w14:textId="77777777" w:rsidR="00D704E7" w:rsidRPr="00567133" w:rsidRDefault="00D704E7" w:rsidP="00567133">
            <w:pPr>
              <w:pStyle w:val="71R"/>
              <w:bidi w:val="0"/>
              <w:jc w:val="right"/>
            </w:pPr>
            <w:r w:rsidRPr="00567133">
              <w:t>5</w:t>
            </w:r>
          </w:p>
        </w:tc>
        <w:tc>
          <w:tcPr>
            <w:tcW w:w="921" w:type="dxa"/>
            <w:shd w:val="clear" w:color="auto" w:fill="DBE8EE"/>
            <w:noWrap/>
            <w:vAlign w:val="center"/>
            <w:hideMark/>
          </w:tcPr>
          <w:p w14:paraId="50BB6D25" w14:textId="77777777" w:rsidR="00D704E7" w:rsidRPr="00567133" w:rsidRDefault="00D704E7" w:rsidP="00567133">
            <w:pPr>
              <w:pStyle w:val="71R"/>
              <w:bidi w:val="0"/>
              <w:jc w:val="right"/>
            </w:pPr>
            <w:r w:rsidRPr="00567133">
              <w:t>1</w:t>
            </w:r>
          </w:p>
        </w:tc>
        <w:tc>
          <w:tcPr>
            <w:tcW w:w="922" w:type="dxa"/>
            <w:shd w:val="clear" w:color="auto" w:fill="DBE8EE"/>
            <w:noWrap/>
            <w:vAlign w:val="center"/>
            <w:hideMark/>
          </w:tcPr>
          <w:p w14:paraId="41570912"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4303CF35"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0430EBAA"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63CD9034" w14:textId="77777777" w:rsidR="00D704E7" w:rsidRPr="00567133" w:rsidRDefault="00D704E7" w:rsidP="00567133">
            <w:pPr>
              <w:pStyle w:val="71R"/>
              <w:bidi w:val="0"/>
              <w:jc w:val="right"/>
            </w:pPr>
            <w:r w:rsidRPr="00567133">
              <w:t>0</w:t>
            </w:r>
          </w:p>
        </w:tc>
        <w:tc>
          <w:tcPr>
            <w:tcW w:w="922" w:type="dxa"/>
            <w:shd w:val="clear" w:color="auto" w:fill="DBE8EE"/>
            <w:noWrap/>
            <w:vAlign w:val="center"/>
            <w:hideMark/>
          </w:tcPr>
          <w:p w14:paraId="6022049D" w14:textId="77777777" w:rsidR="00D704E7" w:rsidRPr="00567133" w:rsidRDefault="00D704E7" w:rsidP="00567133">
            <w:pPr>
              <w:pStyle w:val="71R"/>
              <w:bidi w:val="0"/>
              <w:jc w:val="right"/>
            </w:pPr>
            <w:r w:rsidRPr="00567133">
              <w:t>8</w:t>
            </w:r>
          </w:p>
        </w:tc>
      </w:tr>
      <w:tr w:rsidR="00567133" w14:paraId="40D224D2" w14:textId="77777777" w:rsidTr="005D3325">
        <w:trPr>
          <w:trHeight w:val="315"/>
        </w:trPr>
        <w:tc>
          <w:tcPr>
            <w:tcW w:w="921" w:type="dxa"/>
            <w:shd w:val="clear" w:color="auto" w:fill="ECF4F5"/>
            <w:noWrap/>
            <w:vAlign w:val="center"/>
            <w:hideMark/>
          </w:tcPr>
          <w:p w14:paraId="73007384" w14:textId="77777777" w:rsidR="00D704E7" w:rsidRPr="00567133" w:rsidRDefault="00D704E7" w:rsidP="00567133">
            <w:pPr>
              <w:pStyle w:val="71R"/>
              <w:bidi w:val="0"/>
              <w:jc w:val="right"/>
            </w:pPr>
            <w:r w:rsidRPr="00567133">
              <w:rPr>
                <w:rFonts w:hint="cs"/>
                <w:rtl/>
              </w:rPr>
              <w:t>יפו</w:t>
            </w:r>
          </w:p>
        </w:tc>
        <w:tc>
          <w:tcPr>
            <w:tcW w:w="921" w:type="dxa"/>
            <w:shd w:val="clear" w:color="auto" w:fill="ECF4F5"/>
            <w:noWrap/>
            <w:vAlign w:val="center"/>
            <w:hideMark/>
          </w:tcPr>
          <w:p w14:paraId="735C863C" w14:textId="77777777" w:rsidR="00D704E7" w:rsidRPr="00567133" w:rsidRDefault="00D704E7" w:rsidP="00567133">
            <w:pPr>
              <w:pStyle w:val="71R"/>
              <w:bidi w:val="0"/>
              <w:jc w:val="right"/>
            </w:pPr>
            <w:r w:rsidRPr="00567133">
              <w:t>27</w:t>
            </w:r>
          </w:p>
        </w:tc>
        <w:tc>
          <w:tcPr>
            <w:tcW w:w="921" w:type="dxa"/>
            <w:shd w:val="clear" w:color="auto" w:fill="ECF4F5"/>
            <w:noWrap/>
            <w:vAlign w:val="center"/>
            <w:hideMark/>
          </w:tcPr>
          <w:p w14:paraId="3F96B298" w14:textId="77777777" w:rsidR="00D704E7" w:rsidRPr="00567133" w:rsidRDefault="00D704E7" w:rsidP="00567133">
            <w:pPr>
              <w:pStyle w:val="71R"/>
              <w:bidi w:val="0"/>
              <w:jc w:val="right"/>
            </w:pPr>
            <w:r w:rsidRPr="00567133">
              <w:t>1</w:t>
            </w:r>
          </w:p>
        </w:tc>
        <w:tc>
          <w:tcPr>
            <w:tcW w:w="922" w:type="dxa"/>
            <w:shd w:val="clear" w:color="auto" w:fill="ECF4F5"/>
            <w:noWrap/>
            <w:vAlign w:val="center"/>
            <w:hideMark/>
          </w:tcPr>
          <w:p w14:paraId="134E425F" w14:textId="77777777" w:rsidR="00D704E7" w:rsidRPr="00567133" w:rsidRDefault="00D704E7" w:rsidP="00567133">
            <w:pPr>
              <w:pStyle w:val="71R"/>
              <w:bidi w:val="0"/>
              <w:jc w:val="right"/>
            </w:pPr>
            <w:r w:rsidRPr="00567133">
              <w:t>4</w:t>
            </w:r>
          </w:p>
        </w:tc>
        <w:tc>
          <w:tcPr>
            <w:tcW w:w="921" w:type="dxa"/>
            <w:shd w:val="clear" w:color="auto" w:fill="ECF4F5"/>
            <w:noWrap/>
            <w:vAlign w:val="center"/>
            <w:hideMark/>
          </w:tcPr>
          <w:p w14:paraId="3C54DF20" w14:textId="77777777" w:rsidR="00D704E7" w:rsidRPr="00567133" w:rsidRDefault="00D704E7" w:rsidP="00567133">
            <w:pPr>
              <w:pStyle w:val="71R"/>
              <w:bidi w:val="0"/>
              <w:jc w:val="right"/>
            </w:pPr>
            <w:r w:rsidRPr="00567133">
              <w:t>0</w:t>
            </w:r>
          </w:p>
        </w:tc>
        <w:tc>
          <w:tcPr>
            <w:tcW w:w="921" w:type="dxa"/>
            <w:shd w:val="clear" w:color="auto" w:fill="ECF4F5"/>
            <w:noWrap/>
            <w:vAlign w:val="center"/>
            <w:hideMark/>
          </w:tcPr>
          <w:p w14:paraId="1F009356" w14:textId="77777777" w:rsidR="00D704E7" w:rsidRPr="00567133" w:rsidRDefault="00D704E7" w:rsidP="00567133">
            <w:pPr>
              <w:pStyle w:val="71R"/>
              <w:bidi w:val="0"/>
              <w:jc w:val="right"/>
            </w:pPr>
            <w:r w:rsidRPr="00567133">
              <w:t>0</w:t>
            </w:r>
          </w:p>
        </w:tc>
        <w:tc>
          <w:tcPr>
            <w:tcW w:w="921" w:type="dxa"/>
            <w:shd w:val="clear" w:color="auto" w:fill="ECF4F5"/>
            <w:noWrap/>
            <w:vAlign w:val="center"/>
            <w:hideMark/>
          </w:tcPr>
          <w:p w14:paraId="7421135F" w14:textId="77777777" w:rsidR="00D704E7" w:rsidRPr="00567133" w:rsidRDefault="00D704E7" w:rsidP="00567133">
            <w:pPr>
              <w:pStyle w:val="71R"/>
              <w:bidi w:val="0"/>
              <w:jc w:val="right"/>
            </w:pPr>
            <w:r w:rsidRPr="00567133">
              <w:t>0</w:t>
            </w:r>
          </w:p>
        </w:tc>
        <w:tc>
          <w:tcPr>
            <w:tcW w:w="922" w:type="dxa"/>
            <w:shd w:val="clear" w:color="auto" w:fill="ECF4F5"/>
            <w:noWrap/>
            <w:vAlign w:val="center"/>
            <w:hideMark/>
          </w:tcPr>
          <w:p w14:paraId="33F10824" w14:textId="77777777" w:rsidR="00D704E7" w:rsidRPr="00567133" w:rsidRDefault="00D704E7" w:rsidP="00567133">
            <w:pPr>
              <w:pStyle w:val="71R"/>
              <w:bidi w:val="0"/>
              <w:jc w:val="right"/>
            </w:pPr>
            <w:r w:rsidRPr="00567133">
              <w:t>2</w:t>
            </w:r>
          </w:p>
        </w:tc>
      </w:tr>
      <w:tr w:rsidR="00567133" w14:paraId="5F25801C" w14:textId="77777777" w:rsidTr="005D3325">
        <w:trPr>
          <w:trHeight w:val="315"/>
        </w:trPr>
        <w:tc>
          <w:tcPr>
            <w:tcW w:w="921" w:type="dxa"/>
            <w:shd w:val="clear" w:color="auto" w:fill="DBE8EE"/>
            <w:noWrap/>
            <w:vAlign w:val="center"/>
            <w:hideMark/>
          </w:tcPr>
          <w:p w14:paraId="58DB5AAA" w14:textId="77777777" w:rsidR="00D704E7" w:rsidRPr="00567133" w:rsidRDefault="00D704E7" w:rsidP="00567133">
            <w:pPr>
              <w:pStyle w:val="71R"/>
              <w:bidi w:val="0"/>
              <w:jc w:val="right"/>
            </w:pPr>
            <w:r w:rsidRPr="00567133">
              <w:rPr>
                <w:rFonts w:hint="cs"/>
                <w:rtl/>
              </w:rPr>
              <w:t>לוד</w:t>
            </w:r>
          </w:p>
        </w:tc>
        <w:tc>
          <w:tcPr>
            <w:tcW w:w="921" w:type="dxa"/>
            <w:shd w:val="clear" w:color="auto" w:fill="DBE8EE"/>
            <w:noWrap/>
            <w:vAlign w:val="center"/>
            <w:hideMark/>
          </w:tcPr>
          <w:p w14:paraId="72320572" w14:textId="77777777" w:rsidR="00D704E7" w:rsidRPr="00567133" w:rsidRDefault="00D704E7" w:rsidP="00567133">
            <w:pPr>
              <w:pStyle w:val="71R"/>
              <w:bidi w:val="0"/>
              <w:jc w:val="right"/>
            </w:pPr>
            <w:r w:rsidRPr="00567133">
              <w:t>1</w:t>
            </w:r>
          </w:p>
        </w:tc>
        <w:tc>
          <w:tcPr>
            <w:tcW w:w="921" w:type="dxa"/>
            <w:shd w:val="clear" w:color="auto" w:fill="DBE8EE"/>
            <w:noWrap/>
            <w:vAlign w:val="center"/>
            <w:hideMark/>
          </w:tcPr>
          <w:p w14:paraId="0407D084" w14:textId="77777777" w:rsidR="00D704E7" w:rsidRPr="00567133" w:rsidRDefault="00D704E7" w:rsidP="00567133">
            <w:pPr>
              <w:pStyle w:val="71R"/>
              <w:bidi w:val="0"/>
              <w:jc w:val="right"/>
            </w:pPr>
            <w:r w:rsidRPr="00567133">
              <w:t>1</w:t>
            </w:r>
          </w:p>
        </w:tc>
        <w:tc>
          <w:tcPr>
            <w:tcW w:w="922" w:type="dxa"/>
            <w:shd w:val="clear" w:color="auto" w:fill="DBE8EE"/>
            <w:noWrap/>
            <w:vAlign w:val="center"/>
            <w:hideMark/>
          </w:tcPr>
          <w:p w14:paraId="3AD71339"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68093F2E"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45C9C0DF" w14:textId="77777777" w:rsidR="00D704E7" w:rsidRPr="00567133" w:rsidRDefault="00D704E7" w:rsidP="00567133">
            <w:pPr>
              <w:pStyle w:val="71R"/>
              <w:bidi w:val="0"/>
              <w:jc w:val="right"/>
            </w:pPr>
            <w:r w:rsidRPr="00567133">
              <w:t>0</w:t>
            </w:r>
          </w:p>
        </w:tc>
        <w:tc>
          <w:tcPr>
            <w:tcW w:w="921" w:type="dxa"/>
            <w:shd w:val="clear" w:color="auto" w:fill="DBE8EE"/>
            <w:noWrap/>
            <w:vAlign w:val="center"/>
            <w:hideMark/>
          </w:tcPr>
          <w:p w14:paraId="67F8F9D6" w14:textId="77777777" w:rsidR="00D704E7" w:rsidRPr="00567133" w:rsidRDefault="00D704E7" w:rsidP="00567133">
            <w:pPr>
              <w:pStyle w:val="71R"/>
              <w:bidi w:val="0"/>
              <w:jc w:val="right"/>
            </w:pPr>
            <w:r w:rsidRPr="00567133">
              <w:t>0</w:t>
            </w:r>
          </w:p>
        </w:tc>
        <w:tc>
          <w:tcPr>
            <w:tcW w:w="922" w:type="dxa"/>
            <w:shd w:val="clear" w:color="auto" w:fill="DBE8EE"/>
            <w:noWrap/>
            <w:vAlign w:val="center"/>
            <w:hideMark/>
          </w:tcPr>
          <w:p w14:paraId="559563E1" w14:textId="77777777" w:rsidR="00D704E7" w:rsidRPr="00567133" w:rsidRDefault="00D704E7" w:rsidP="00567133">
            <w:pPr>
              <w:pStyle w:val="71R"/>
              <w:bidi w:val="0"/>
              <w:jc w:val="right"/>
            </w:pPr>
            <w:r w:rsidRPr="00567133">
              <w:t>37</w:t>
            </w:r>
          </w:p>
        </w:tc>
      </w:tr>
    </w:tbl>
    <w:p w14:paraId="3CB0960D" w14:textId="77777777" w:rsidR="00D704E7" w:rsidRDefault="00D704E7" w:rsidP="00567133">
      <w:pPr>
        <w:pStyle w:val="71a"/>
        <w:rPr>
          <w:rtl/>
        </w:rPr>
      </w:pPr>
      <w:r>
        <w:rPr>
          <w:rFonts w:hint="cs"/>
          <w:rtl/>
        </w:rPr>
        <w:t>על פי נתוני</w:t>
      </w:r>
      <w:r w:rsidRPr="005067A9">
        <w:rPr>
          <w:rFonts w:hint="cs"/>
          <w:rtl/>
        </w:rPr>
        <w:t xml:space="preserve"> משטרת ישראל</w:t>
      </w:r>
      <w:r>
        <w:rPr>
          <w:rFonts w:hint="cs"/>
          <w:rtl/>
        </w:rPr>
        <w:t>,</w:t>
      </w:r>
      <w:r w:rsidRPr="005067A9">
        <w:rPr>
          <w:rFonts w:hint="cs"/>
          <w:rtl/>
        </w:rPr>
        <w:t xml:space="preserve"> בעיבוד משרד מבקר המדינה</w:t>
      </w:r>
      <w:r>
        <w:rPr>
          <w:rFonts w:hint="cs"/>
          <w:rtl/>
        </w:rPr>
        <w:t>.</w:t>
      </w:r>
    </w:p>
    <w:p w14:paraId="376D4AD5" w14:textId="6F640018" w:rsidR="00D704E7" w:rsidRPr="002D1F5F" w:rsidRDefault="00D704E7" w:rsidP="00567133">
      <w:pPr>
        <w:pStyle w:val="71f2"/>
        <w:rPr>
          <w:rtl/>
        </w:rPr>
      </w:pPr>
      <w:r w:rsidRPr="0094746D">
        <w:rPr>
          <w:rFonts w:hint="cs"/>
          <w:rtl/>
        </w:rPr>
        <w:t>מהנתונים עולה כי בשנים 20</w:t>
      </w:r>
      <w:r>
        <w:rPr>
          <w:rFonts w:hint="cs"/>
          <w:rtl/>
        </w:rPr>
        <w:t xml:space="preserve">18 </w:t>
      </w:r>
      <w:r w:rsidRPr="0094746D">
        <w:rPr>
          <w:rFonts w:hint="cs"/>
          <w:rtl/>
        </w:rPr>
        <w:t>-</w:t>
      </w:r>
      <w:r>
        <w:rPr>
          <w:rFonts w:hint="cs"/>
          <w:rtl/>
        </w:rPr>
        <w:t xml:space="preserve"> </w:t>
      </w:r>
      <w:r w:rsidRPr="0094746D">
        <w:rPr>
          <w:rFonts w:hint="cs"/>
          <w:rtl/>
        </w:rPr>
        <w:t>20</w:t>
      </w:r>
      <w:r>
        <w:rPr>
          <w:rFonts w:hint="cs"/>
          <w:rtl/>
        </w:rPr>
        <w:t>2</w:t>
      </w:r>
      <w:r w:rsidR="009F7712">
        <w:rPr>
          <w:rFonts w:hint="cs"/>
          <w:rtl/>
        </w:rPr>
        <w:t>0</w:t>
      </w:r>
      <w:r w:rsidRPr="0094746D">
        <w:rPr>
          <w:rFonts w:hint="cs"/>
          <w:rtl/>
        </w:rPr>
        <w:t xml:space="preserve"> תחנות </w:t>
      </w:r>
      <w:r>
        <w:rPr>
          <w:rFonts w:hint="cs"/>
          <w:rtl/>
        </w:rPr>
        <w:t xml:space="preserve">המשטרה בערים </w:t>
      </w:r>
      <w:r w:rsidRPr="0094746D">
        <w:rPr>
          <w:rFonts w:hint="cs"/>
          <w:rtl/>
        </w:rPr>
        <w:t>המעורבות יפו, עכו ולוד לא סיווגו תיקים על רקע לאומני</w:t>
      </w:r>
      <w:r>
        <w:rPr>
          <w:rFonts w:hint="cs"/>
          <w:rtl/>
        </w:rPr>
        <w:t xml:space="preserve"> וכתוצאה מכך לא טיפלו בתיקים בהקשר הלאומני שלהם</w:t>
      </w:r>
      <w:r w:rsidRPr="0094746D">
        <w:rPr>
          <w:rFonts w:hint="cs"/>
          <w:rtl/>
        </w:rPr>
        <w:t>. זאת  למרות</w:t>
      </w:r>
      <w:r>
        <w:rPr>
          <w:rFonts w:hint="cs"/>
          <w:rtl/>
        </w:rPr>
        <w:t xml:space="preserve"> </w:t>
      </w:r>
      <w:r w:rsidRPr="0094746D">
        <w:rPr>
          <w:rFonts w:hint="cs"/>
          <w:rtl/>
        </w:rPr>
        <w:t>שניטור הפגנות ומחאות בעלות רקע לאומני ביפו הצביע על עלי</w:t>
      </w:r>
      <w:r>
        <w:rPr>
          <w:rFonts w:hint="cs"/>
          <w:rtl/>
        </w:rPr>
        <w:t>י</w:t>
      </w:r>
      <w:r w:rsidRPr="0094746D">
        <w:rPr>
          <w:rFonts w:hint="cs"/>
          <w:rtl/>
        </w:rPr>
        <w:t>ה מ-12 אירועים בשנת 2017 ל-31 א</w:t>
      </w:r>
      <w:r>
        <w:rPr>
          <w:rFonts w:hint="cs"/>
          <w:rtl/>
        </w:rPr>
        <w:t>י</w:t>
      </w:r>
      <w:r w:rsidRPr="0094746D">
        <w:rPr>
          <w:rFonts w:hint="cs"/>
          <w:rtl/>
        </w:rPr>
        <w:t xml:space="preserve">רועים בשנת 2018). בשנת 2021, בסמוך לאירועי שומר </w:t>
      </w:r>
      <w:r w:rsidRPr="002D1F5F">
        <w:rPr>
          <w:rFonts w:hint="cs"/>
          <w:rtl/>
        </w:rPr>
        <w:t xml:space="preserve">חומות, החלו לטפל בתיקים פליליים המסווגים כתיקים על רקע לאומני. </w:t>
      </w:r>
    </w:p>
    <w:p w14:paraId="0630CD40" w14:textId="33D0A226" w:rsidR="00D704E7" w:rsidRPr="002D1F5F" w:rsidRDefault="00D704E7" w:rsidP="004C18F0">
      <w:pPr>
        <w:pStyle w:val="7190"/>
        <w:rPr>
          <w:b/>
          <w:bCs/>
          <w:rtl/>
        </w:rPr>
      </w:pPr>
      <w:r w:rsidRPr="002D1F5F">
        <w:rPr>
          <w:rFonts w:hint="cs"/>
          <w:rtl/>
        </w:rPr>
        <w:lastRenderedPageBreak/>
        <w:t>המשטרה כתבה בתשובתה כי לאחר שנפתח תיק חקירה הוא מסווג בהתאם לאופי האירוע ומטופל בהתאם לכך וכי סיווגו מתבסס על ראיות ובהתאם לכך מוגדר. על פי הצורך התיק מועבר</w:t>
      </w:r>
      <w:r w:rsidRPr="002D1F5F">
        <w:rPr>
          <w:rtl/>
        </w:rPr>
        <w:t xml:space="preserve"> </w:t>
      </w:r>
      <w:r w:rsidRPr="002D1F5F">
        <w:rPr>
          <w:rFonts w:hint="cs"/>
          <w:rtl/>
        </w:rPr>
        <w:t>לבחינת</w:t>
      </w:r>
      <w:r w:rsidRPr="002D1F5F">
        <w:rPr>
          <w:rtl/>
        </w:rPr>
        <w:t xml:space="preserve"> </w:t>
      </w:r>
      <w:r w:rsidRPr="002D1F5F">
        <w:rPr>
          <w:rFonts w:hint="cs"/>
          <w:rtl/>
        </w:rPr>
        <w:t>חטיבת</w:t>
      </w:r>
      <w:r w:rsidRPr="002D1F5F">
        <w:rPr>
          <w:rtl/>
        </w:rPr>
        <w:t xml:space="preserve"> </w:t>
      </w:r>
      <w:r w:rsidRPr="002D1F5F">
        <w:rPr>
          <w:rFonts w:hint="cs"/>
          <w:rtl/>
        </w:rPr>
        <w:t>החקירות</w:t>
      </w:r>
      <w:r w:rsidRPr="002D1F5F">
        <w:rPr>
          <w:rtl/>
        </w:rPr>
        <w:t xml:space="preserve"> </w:t>
      </w:r>
      <w:r w:rsidRPr="002D1F5F">
        <w:rPr>
          <w:rFonts w:hint="cs"/>
          <w:rtl/>
        </w:rPr>
        <w:t>ומטופל</w:t>
      </w:r>
      <w:r w:rsidRPr="002D1F5F">
        <w:rPr>
          <w:rtl/>
        </w:rPr>
        <w:t xml:space="preserve"> </w:t>
      </w:r>
      <w:r w:rsidRPr="002D1F5F">
        <w:rPr>
          <w:rFonts w:hint="cs"/>
          <w:rtl/>
        </w:rPr>
        <w:t>באופן</w:t>
      </w:r>
      <w:r w:rsidRPr="002D1F5F">
        <w:rPr>
          <w:rtl/>
        </w:rPr>
        <w:t xml:space="preserve"> </w:t>
      </w:r>
      <w:r w:rsidRPr="002D1F5F">
        <w:rPr>
          <w:rFonts w:hint="cs"/>
          <w:rtl/>
        </w:rPr>
        <w:t>הדוק</w:t>
      </w:r>
      <w:r w:rsidRPr="002D1F5F">
        <w:rPr>
          <w:rtl/>
        </w:rPr>
        <w:t xml:space="preserve"> </w:t>
      </w:r>
      <w:r w:rsidRPr="002D1F5F">
        <w:rPr>
          <w:rFonts w:hint="cs"/>
          <w:rtl/>
        </w:rPr>
        <w:t>ומפוקח</w:t>
      </w:r>
      <w:r w:rsidRPr="002D1F5F">
        <w:rPr>
          <w:rtl/>
        </w:rPr>
        <w:t>.</w:t>
      </w:r>
    </w:p>
    <w:p w14:paraId="16551A5A" w14:textId="77777777" w:rsidR="00D704E7" w:rsidRDefault="00D704E7" w:rsidP="004C18F0">
      <w:pPr>
        <w:pStyle w:val="71f2"/>
        <w:rPr>
          <w:rtl/>
        </w:rPr>
      </w:pPr>
      <w:r w:rsidRPr="002D1F5F">
        <w:rPr>
          <w:rFonts w:hint="cs"/>
          <w:rtl/>
        </w:rPr>
        <w:t>מוצע כי משטרת ישראל תבחן את הסיבות שבגינן במהלך השנים 20</w:t>
      </w:r>
      <w:r>
        <w:rPr>
          <w:rFonts w:hint="cs"/>
          <w:rtl/>
        </w:rPr>
        <w:t xml:space="preserve">18 </w:t>
      </w:r>
      <w:r w:rsidRPr="002D1F5F">
        <w:rPr>
          <w:rFonts w:hint="cs"/>
          <w:rtl/>
        </w:rPr>
        <w:t>-</w:t>
      </w:r>
      <w:r>
        <w:rPr>
          <w:rFonts w:hint="cs"/>
          <w:rtl/>
        </w:rPr>
        <w:t xml:space="preserve"> </w:t>
      </w:r>
      <w:r w:rsidRPr="002D1F5F">
        <w:rPr>
          <w:rFonts w:hint="cs"/>
          <w:rtl/>
        </w:rPr>
        <w:t>20</w:t>
      </w:r>
      <w:r>
        <w:rPr>
          <w:rFonts w:hint="cs"/>
          <w:rtl/>
        </w:rPr>
        <w:t>20</w:t>
      </w:r>
      <w:r w:rsidRPr="002D1F5F">
        <w:rPr>
          <w:rFonts w:hint="cs"/>
          <w:rtl/>
        </w:rPr>
        <w:t xml:space="preserve"> לא נפתחו בתחנות המשטרה תיקים על רקע לאומני, זאת בשעה שבסיכומים משטרתיים עולה כי המשטרה נדרשת להתמודד עם תיקים בעלי אופי זה. עוד מוצע למקד פעולות ניטור בערים מעורבות לזיהוי פעולות בעלות רקע לאומני</w:t>
      </w:r>
      <w:r>
        <w:rPr>
          <w:rFonts w:hint="cs"/>
          <w:rtl/>
        </w:rPr>
        <w:t xml:space="preserve"> ולבחון מיקוד פעולות יזומות לאכיפה כנגד פשעים על רקע לאומני בערים מעורבות.</w:t>
      </w:r>
    </w:p>
    <w:p w14:paraId="19E281D9" w14:textId="77777777" w:rsidR="00D704E7" w:rsidRPr="00835FE6" w:rsidRDefault="00D704E7" w:rsidP="004C18F0">
      <w:pPr>
        <w:pStyle w:val="71f5"/>
        <w:rPr>
          <w:rFonts w:ascii="Arial" w:hAnsi="Arial" w:cs="Arial"/>
          <w:rtl/>
        </w:rPr>
      </w:pPr>
      <w:r>
        <w:rPr>
          <w:rFonts w:hint="cs"/>
          <w:rtl/>
        </w:rPr>
        <w:t>✰</w:t>
      </w:r>
    </w:p>
    <w:p w14:paraId="7EB3294B" w14:textId="77777777" w:rsidR="00D704E7" w:rsidRDefault="00D704E7" w:rsidP="004C18F0">
      <w:pPr>
        <w:pStyle w:val="71f2"/>
        <w:rPr>
          <w:rtl/>
        </w:rPr>
      </w:pPr>
      <w:r w:rsidRPr="00835FE6">
        <w:rPr>
          <w:rFonts w:hint="cs"/>
          <w:rtl/>
        </w:rPr>
        <w:t xml:space="preserve">על משטרת ישראל לבחון </w:t>
      </w:r>
      <w:r>
        <w:rPr>
          <w:rFonts w:hint="cs"/>
          <w:rtl/>
        </w:rPr>
        <w:t xml:space="preserve">ולנתח </w:t>
      </w:r>
      <w:r w:rsidRPr="00835FE6">
        <w:rPr>
          <w:rFonts w:hint="cs"/>
          <w:rtl/>
        </w:rPr>
        <w:t>נתונים על היקף הפשיעה החמורה בערים המעורבות</w:t>
      </w:r>
      <w:r>
        <w:rPr>
          <w:rFonts w:hint="cs"/>
          <w:rtl/>
        </w:rPr>
        <w:t xml:space="preserve"> ומאפייניה. לצורך קבלת החלטות מעשיות בתחום בניין הכוח המשטרתי והפעלתו בערים אלו באופן שיבטיח מענה ההולם את האתגרים והמשימות. </w:t>
      </w:r>
    </w:p>
    <w:p w14:paraId="3A442FC9" w14:textId="77777777" w:rsidR="00D704E7" w:rsidRDefault="00D704E7" w:rsidP="00D704E7">
      <w:pPr>
        <w:pStyle w:val="afff5"/>
        <w:rPr>
          <w:rtl/>
        </w:rPr>
      </w:pPr>
    </w:p>
    <w:p w14:paraId="64EA1081" w14:textId="77777777" w:rsidR="00D704E7" w:rsidRDefault="00D704E7" w:rsidP="004C18F0">
      <w:pPr>
        <w:pStyle w:val="713155"/>
        <w:rPr>
          <w:rtl/>
        </w:rPr>
      </w:pPr>
      <w:r>
        <w:rPr>
          <w:rFonts w:hint="cs"/>
          <w:rtl/>
        </w:rPr>
        <w:t xml:space="preserve">בניין הכוח של משטרת ישראל בערים מעורבות </w:t>
      </w:r>
    </w:p>
    <w:p w14:paraId="368AEDD5" w14:textId="77777777" w:rsidR="00D704E7" w:rsidRDefault="00D704E7" w:rsidP="004C18F0">
      <w:pPr>
        <w:pStyle w:val="7190"/>
        <w:rPr>
          <w:rtl/>
        </w:rPr>
      </w:pPr>
      <w:r>
        <w:rPr>
          <w:rFonts w:hint="cs"/>
          <w:rtl/>
        </w:rPr>
        <w:t xml:space="preserve">בהתאם לתפיסת ההפעלה של משטרת ישראל, </w:t>
      </w:r>
      <w:r w:rsidRPr="00700CA6">
        <w:rPr>
          <w:rFonts w:hint="cs"/>
          <w:rtl/>
        </w:rPr>
        <w:t xml:space="preserve">היכולת המבצעית של משטרת ישראל בבניית הכוח שבתחנות המשטרה מורכב מצירוף של יכולות אנושיות, טכנולוגיות וארגוניות. בבניין הכוח של המשטרה יש להקפיד </w:t>
      </w:r>
      <w:r>
        <w:rPr>
          <w:rFonts w:hint="cs"/>
          <w:rtl/>
        </w:rPr>
        <w:t>על</w:t>
      </w:r>
      <w:r w:rsidRPr="00700CA6">
        <w:rPr>
          <w:rFonts w:hint="cs"/>
          <w:rtl/>
        </w:rPr>
        <w:t xml:space="preserve"> איזון בין הרמה והכשירות של כלל הרכיבים כדי למנוע מצב שבו אחד מהם י</w:t>
      </w:r>
      <w:r>
        <w:rPr>
          <w:rFonts w:hint="cs"/>
          <w:rtl/>
        </w:rPr>
        <w:t>הווה</w:t>
      </w:r>
      <w:r w:rsidRPr="00700CA6">
        <w:rPr>
          <w:rFonts w:hint="cs"/>
          <w:rtl/>
        </w:rPr>
        <w:t xml:space="preserve"> </w:t>
      </w:r>
      <w:r>
        <w:rPr>
          <w:rFonts w:hint="cs"/>
          <w:rtl/>
        </w:rPr>
        <w:t>ה</w:t>
      </w:r>
      <w:r w:rsidRPr="00700CA6">
        <w:rPr>
          <w:rFonts w:hint="cs"/>
          <w:rtl/>
        </w:rPr>
        <w:t xml:space="preserve">חוליה </w:t>
      </w:r>
      <w:r>
        <w:rPr>
          <w:rFonts w:hint="cs"/>
          <w:rtl/>
        </w:rPr>
        <w:t>ה</w:t>
      </w:r>
      <w:r w:rsidRPr="00700CA6">
        <w:rPr>
          <w:rFonts w:hint="cs"/>
          <w:rtl/>
        </w:rPr>
        <w:t xml:space="preserve">חלשה </w:t>
      </w:r>
      <w:r>
        <w:rPr>
          <w:rFonts w:hint="cs"/>
          <w:rtl/>
        </w:rPr>
        <w:t xml:space="preserve">העלולה </w:t>
      </w:r>
      <w:r w:rsidRPr="00700CA6">
        <w:rPr>
          <w:rFonts w:hint="cs"/>
          <w:rtl/>
        </w:rPr>
        <w:t>להכשיל את היכולת המבצעית הכוללת</w:t>
      </w:r>
      <w:r>
        <w:rPr>
          <w:rFonts w:hint="cs"/>
          <w:rtl/>
        </w:rPr>
        <w:t xml:space="preserve">. </w:t>
      </w:r>
    </w:p>
    <w:p w14:paraId="52A1C130" w14:textId="77777777" w:rsidR="00D704E7" w:rsidRPr="004C18F0" w:rsidRDefault="00D704E7" w:rsidP="004C18F0">
      <w:pPr>
        <w:pStyle w:val="7190"/>
        <w:rPr>
          <w:rtl/>
        </w:rPr>
      </w:pPr>
      <w:r w:rsidRPr="004C18F0">
        <w:rPr>
          <w:rtl/>
        </w:rPr>
        <w:t xml:space="preserve">בניין </w:t>
      </w:r>
      <w:r w:rsidRPr="004C18F0">
        <w:rPr>
          <w:rFonts w:hint="cs"/>
          <w:rtl/>
        </w:rPr>
        <w:t>ה</w:t>
      </w:r>
      <w:r w:rsidRPr="004C18F0">
        <w:rPr>
          <w:rtl/>
        </w:rPr>
        <w:t xml:space="preserve">כוח </w:t>
      </w:r>
      <w:r w:rsidRPr="004C18F0">
        <w:rPr>
          <w:rFonts w:hint="cs"/>
          <w:rtl/>
        </w:rPr>
        <w:t xml:space="preserve">נועד גם </w:t>
      </w:r>
      <w:r w:rsidRPr="004C18F0">
        <w:rPr>
          <w:rtl/>
        </w:rPr>
        <w:t xml:space="preserve">לספק מענים ופתרונות לסגירת פערים מבצעיים שונים, שעצם קיומם </w:t>
      </w:r>
      <w:r w:rsidRPr="004C18F0">
        <w:rPr>
          <w:rFonts w:hint="cs"/>
          <w:rtl/>
        </w:rPr>
        <w:t>ו</w:t>
      </w:r>
      <w:r w:rsidRPr="004C18F0">
        <w:rPr>
          <w:rtl/>
        </w:rPr>
        <w:t>היווצרותם עם הזמן</w:t>
      </w:r>
      <w:r w:rsidRPr="004C18F0">
        <w:rPr>
          <w:rFonts w:hint="cs"/>
          <w:rtl/>
        </w:rPr>
        <w:t>,</w:t>
      </w:r>
      <w:r w:rsidRPr="004C18F0">
        <w:rPr>
          <w:rtl/>
        </w:rPr>
        <w:t xml:space="preserve"> מאובחן בתהליכים סדורים וקבועים של הערכות מצב מבצעיות עיתיות. </w:t>
      </w:r>
      <w:r w:rsidRPr="004C18F0">
        <w:rPr>
          <w:rFonts w:hint="cs"/>
          <w:rtl/>
        </w:rPr>
        <w:t xml:space="preserve">על </w:t>
      </w:r>
      <w:r w:rsidRPr="004C18F0">
        <w:rPr>
          <w:rtl/>
        </w:rPr>
        <w:t xml:space="preserve">הערכות אלו </w:t>
      </w:r>
      <w:r w:rsidRPr="004C18F0">
        <w:rPr>
          <w:rFonts w:hint="cs"/>
          <w:rtl/>
        </w:rPr>
        <w:t xml:space="preserve">להתבצע </w:t>
      </w:r>
      <w:r w:rsidRPr="004C18F0">
        <w:rPr>
          <w:rtl/>
        </w:rPr>
        <w:t xml:space="preserve">בנפרד </w:t>
      </w:r>
      <w:r w:rsidRPr="004C18F0">
        <w:rPr>
          <w:rFonts w:hint="cs"/>
          <w:rtl/>
        </w:rPr>
        <w:t>ב</w:t>
      </w:r>
      <w:r w:rsidRPr="004C18F0">
        <w:rPr>
          <w:rtl/>
        </w:rPr>
        <w:t>טווחי זמן שונים</w:t>
      </w:r>
      <w:r w:rsidRPr="004C18F0">
        <w:rPr>
          <w:rFonts w:hint="cs"/>
          <w:rtl/>
        </w:rPr>
        <w:t>,</w:t>
      </w:r>
      <w:r w:rsidRPr="004C18F0">
        <w:rPr>
          <w:rtl/>
        </w:rPr>
        <w:t xml:space="preserve"> </w:t>
      </w:r>
      <w:r w:rsidRPr="004C18F0">
        <w:rPr>
          <w:rFonts w:hint="cs"/>
          <w:rtl/>
        </w:rPr>
        <w:t>ואת הפערים המבצעיים יש לבחון אל מול איומי הייחוס ותרחישי הייחוס של תחנות המשטרה.</w:t>
      </w:r>
    </w:p>
    <w:p w14:paraId="371476BE" w14:textId="5343F437" w:rsidR="00D704E7" w:rsidRPr="004C18F0" w:rsidRDefault="00D704E7" w:rsidP="004C18F0">
      <w:pPr>
        <w:pStyle w:val="7190"/>
        <w:rPr>
          <w:rtl/>
        </w:rPr>
      </w:pPr>
      <w:r w:rsidRPr="004C18F0">
        <w:rPr>
          <w:rFonts w:hint="cs"/>
          <w:rtl/>
        </w:rPr>
        <w:t>בחלק גדול מהאירועים שבהם מטפלת המשטרה נודעת חשיבות מרכזית לתגובה מהירה של הכוחות בשטח מרגע קרות האירוע, והבסיס המרכזי ליכולת המענה המהיר הוא נוכחות קבועה של כוחות משטרה בשטח בכל ימות השנה ובכל שעות היממה. תגובה מהירה כזו מקנה תחושת ביטחון לציבור והיא חשובה למניעת החמרת האירוע ולהגברת אפקטיביות הטיפול באירוע</w:t>
      </w:r>
      <w:r w:rsidR="004C18F0" w:rsidRPr="004C18F0">
        <w:rPr>
          <w:rFonts w:hint="cs"/>
          <w:rtl/>
        </w:rPr>
        <w:t>.</w:t>
      </w:r>
    </w:p>
    <w:p w14:paraId="7C1BC787" w14:textId="77777777" w:rsidR="00D704E7" w:rsidRPr="00A61C14" w:rsidRDefault="00D704E7" w:rsidP="004C18F0">
      <w:pPr>
        <w:pStyle w:val="7190"/>
        <w:rPr>
          <w:rtl/>
        </w:rPr>
      </w:pPr>
      <w:r>
        <w:rPr>
          <w:rFonts w:hint="cs"/>
          <w:rtl/>
        </w:rPr>
        <w:t xml:space="preserve">אחד הגורמים שתפקידם להגיב במהירות לאירועים בשטח הוא מערך הסיור המשטרתי. </w:t>
      </w:r>
      <w:r w:rsidRPr="00A61C14">
        <w:rPr>
          <w:rFonts w:hint="cs"/>
          <w:rtl/>
        </w:rPr>
        <w:t>מערך הסיור מגיע כמענה ראשוני לאירועים פליליים ומסייע להשיג את יעדי המשטרה</w:t>
      </w:r>
      <w:r>
        <w:rPr>
          <w:rFonts w:hint="cs"/>
          <w:rtl/>
        </w:rPr>
        <w:t>,</w:t>
      </w:r>
      <w:r w:rsidRPr="00A61C14">
        <w:rPr>
          <w:rFonts w:hint="cs"/>
          <w:rtl/>
        </w:rPr>
        <w:t xml:space="preserve"> לרבות תפיסת עבריינים ו</w:t>
      </w:r>
      <w:r>
        <w:rPr>
          <w:rFonts w:hint="cs"/>
          <w:rtl/>
        </w:rPr>
        <w:t xml:space="preserve">העמדתם </w:t>
      </w:r>
      <w:r w:rsidRPr="00A61C14">
        <w:rPr>
          <w:rFonts w:hint="cs"/>
          <w:rtl/>
        </w:rPr>
        <w:t>לדין</w:t>
      </w:r>
      <w:r>
        <w:rPr>
          <w:rFonts w:hint="cs"/>
          <w:rtl/>
        </w:rPr>
        <w:t>;</w:t>
      </w:r>
      <w:r w:rsidRPr="00A61C14">
        <w:rPr>
          <w:rFonts w:hint="cs"/>
          <w:rtl/>
        </w:rPr>
        <w:t xml:space="preserve"> קיום סדר ציבורי וב</w:t>
      </w:r>
      <w:r>
        <w:rPr>
          <w:rFonts w:hint="cs"/>
          <w:rtl/>
        </w:rPr>
        <w:t>י</w:t>
      </w:r>
      <w:r w:rsidRPr="00A61C14">
        <w:rPr>
          <w:rFonts w:hint="cs"/>
          <w:rtl/>
        </w:rPr>
        <w:t>טחון הנפש והרכוש</w:t>
      </w:r>
      <w:r>
        <w:rPr>
          <w:rFonts w:hint="cs"/>
          <w:rtl/>
        </w:rPr>
        <w:t>;</w:t>
      </w:r>
      <w:r w:rsidRPr="00A61C14">
        <w:rPr>
          <w:rFonts w:hint="cs"/>
          <w:rtl/>
        </w:rPr>
        <w:t xml:space="preserve"> קיום סדר בדרכים וברחובות ציבוריים</w:t>
      </w:r>
      <w:r>
        <w:rPr>
          <w:rFonts w:hint="cs"/>
          <w:rtl/>
        </w:rPr>
        <w:t>;</w:t>
      </w:r>
      <w:r w:rsidRPr="00A61C14">
        <w:rPr>
          <w:rFonts w:hint="cs"/>
          <w:rtl/>
        </w:rPr>
        <w:t xml:space="preserve"> מעצר אדם שיש יסוד סביר לחשוד כי הוא מחזיק רכוש שלא כדין. מערך זה ממלא שורה של תפקידים בהם: </w:t>
      </w:r>
      <w:r w:rsidRPr="00A61C14">
        <w:rPr>
          <w:rtl/>
        </w:rPr>
        <w:t>פריס</w:t>
      </w:r>
      <w:r w:rsidRPr="00A61C14">
        <w:rPr>
          <w:rFonts w:hint="cs"/>
          <w:rtl/>
        </w:rPr>
        <w:t>ת</w:t>
      </w:r>
      <w:r w:rsidRPr="00A61C14">
        <w:rPr>
          <w:rtl/>
        </w:rPr>
        <w:t xml:space="preserve"> ניידות סיור </w:t>
      </w:r>
      <w:r w:rsidRPr="00A61C14">
        <w:rPr>
          <w:rFonts w:hint="cs"/>
          <w:rtl/>
        </w:rPr>
        <w:t>ל</w:t>
      </w:r>
      <w:r w:rsidRPr="00A61C14">
        <w:rPr>
          <w:rtl/>
        </w:rPr>
        <w:t>ביצוע פעילות יזומה</w:t>
      </w:r>
      <w:r w:rsidRPr="00A61C14">
        <w:rPr>
          <w:rFonts w:hint="cs"/>
          <w:rtl/>
        </w:rPr>
        <w:t>,</w:t>
      </w:r>
      <w:r w:rsidRPr="00A61C14">
        <w:rPr>
          <w:rtl/>
        </w:rPr>
        <w:t xml:space="preserve"> </w:t>
      </w:r>
      <w:r w:rsidRPr="00A61C14">
        <w:rPr>
          <w:rFonts w:hint="cs"/>
          <w:rtl/>
        </w:rPr>
        <w:t>מתן תגובה מהירה לפניות</w:t>
      </w:r>
      <w:r w:rsidRPr="00A61C14">
        <w:rPr>
          <w:rtl/>
        </w:rPr>
        <w:t xml:space="preserve"> הציבור</w:t>
      </w:r>
      <w:r>
        <w:rPr>
          <w:rFonts w:hint="cs"/>
          <w:rtl/>
        </w:rPr>
        <w:t>,</w:t>
      </w:r>
      <w:r w:rsidRPr="00A61C14">
        <w:rPr>
          <w:rFonts w:hint="cs"/>
          <w:rtl/>
        </w:rPr>
        <w:t xml:space="preserve"> לרבות קריאות</w:t>
      </w:r>
      <w:r>
        <w:rPr>
          <w:rFonts w:hint="cs"/>
          <w:rtl/>
        </w:rPr>
        <w:t xml:space="preserve"> למוקד</w:t>
      </w:r>
      <w:r w:rsidRPr="00A61C14">
        <w:rPr>
          <w:rFonts w:hint="cs"/>
          <w:rtl/>
        </w:rPr>
        <w:t xml:space="preserve"> 100</w:t>
      </w:r>
      <w:r>
        <w:rPr>
          <w:rFonts w:hint="cs"/>
          <w:rtl/>
        </w:rPr>
        <w:t>;</w:t>
      </w:r>
      <w:r w:rsidRPr="00A61C14">
        <w:rPr>
          <w:rFonts w:hint="cs"/>
          <w:rtl/>
        </w:rPr>
        <w:t xml:space="preserve"> </w:t>
      </w:r>
      <w:r w:rsidRPr="00A61C14">
        <w:rPr>
          <w:rtl/>
        </w:rPr>
        <w:t>טיפול</w:t>
      </w:r>
      <w:r>
        <w:rPr>
          <w:rFonts w:hint="cs"/>
          <w:rtl/>
        </w:rPr>
        <w:t>,</w:t>
      </w:r>
      <w:r w:rsidRPr="00A61C14">
        <w:rPr>
          <w:rtl/>
        </w:rPr>
        <w:t xml:space="preserve"> ליווי </w:t>
      </w:r>
      <w:r w:rsidRPr="00A61C14">
        <w:rPr>
          <w:rFonts w:hint="cs"/>
          <w:rtl/>
        </w:rPr>
        <w:t xml:space="preserve">ושמירה על </w:t>
      </w:r>
      <w:r w:rsidRPr="00A61C14">
        <w:rPr>
          <w:rtl/>
        </w:rPr>
        <w:t>עצורים</w:t>
      </w:r>
      <w:r>
        <w:rPr>
          <w:rFonts w:hint="cs"/>
          <w:rtl/>
        </w:rPr>
        <w:t>;</w:t>
      </w:r>
      <w:r w:rsidRPr="00A61C14">
        <w:rPr>
          <w:rFonts w:hint="cs"/>
          <w:rtl/>
        </w:rPr>
        <w:t xml:space="preserve"> </w:t>
      </w:r>
      <w:r>
        <w:rPr>
          <w:rFonts w:hint="cs"/>
          <w:rtl/>
        </w:rPr>
        <w:t>פריסת מחסומים</w:t>
      </w:r>
      <w:r w:rsidRPr="00A61C14">
        <w:rPr>
          <w:rFonts w:hint="cs"/>
          <w:rtl/>
        </w:rPr>
        <w:t>.</w:t>
      </w:r>
      <w:r>
        <w:rPr>
          <w:rFonts w:hint="cs"/>
          <w:rtl/>
        </w:rPr>
        <w:t xml:space="preserve"> </w:t>
      </w:r>
    </w:p>
    <w:p w14:paraId="50D5F9F2" w14:textId="77777777" w:rsidR="00D704E7" w:rsidRDefault="00D704E7" w:rsidP="00AB7771">
      <w:pPr>
        <w:pStyle w:val="71414"/>
        <w:rPr>
          <w:rtl/>
        </w:rPr>
      </w:pPr>
      <w:r>
        <w:rPr>
          <w:rFonts w:hint="cs"/>
          <w:rtl/>
        </w:rPr>
        <w:lastRenderedPageBreak/>
        <w:t xml:space="preserve">מצבת כוח האדם בתחנות מעורבות </w:t>
      </w:r>
    </w:p>
    <w:p w14:paraId="7D97EE1E" w14:textId="77777777" w:rsidR="00D704E7" w:rsidRPr="00700CA6" w:rsidRDefault="00D704E7" w:rsidP="00AB7771">
      <w:pPr>
        <w:pStyle w:val="7190"/>
        <w:rPr>
          <w:rtl/>
        </w:rPr>
      </w:pPr>
      <w:r w:rsidRPr="00700CA6">
        <w:rPr>
          <w:rFonts w:hint="cs"/>
          <w:rtl/>
        </w:rPr>
        <w:t xml:space="preserve">משרד מבקר המדינה בדק את </w:t>
      </w:r>
      <w:r>
        <w:rPr>
          <w:rFonts w:hint="cs"/>
          <w:rtl/>
        </w:rPr>
        <w:t>התקן מול מצבת כוח האדם ב</w:t>
      </w:r>
      <w:r w:rsidRPr="00700CA6">
        <w:rPr>
          <w:rFonts w:hint="cs"/>
          <w:rtl/>
        </w:rPr>
        <w:t>תחנות המעורבות</w:t>
      </w:r>
      <w:r>
        <w:rPr>
          <w:rFonts w:hint="cs"/>
          <w:rtl/>
        </w:rPr>
        <w:t xml:space="preserve"> כמתואר בלוח 9.</w:t>
      </w:r>
    </w:p>
    <w:p w14:paraId="63B8876F" w14:textId="77777777" w:rsidR="00D704E7" w:rsidRPr="0034420D" w:rsidRDefault="00D704E7" w:rsidP="00AB7771">
      <w:pPr>
        <w:pStyle w:val="718"/>
        <w:rPr>
          <w:rtl/>
        </w:rPr>
      </w:pPr>
      <w:r w:rsidRPr="00AB7771">
        <w:rPr>
          <w:rFonts w:hint="cs"/>
          <w:b w:val="0"/>
          <w:bCs w:val="0"/>
          <w:rtl/>
        </w:rPr>
        <w:t>לוח 9</w:t>
      </w:r>
      <w:r w:rsidRPr="00AB7771">
        <w:rPr>
          <w:b w:val="0"/>
          <w:bCs w:val="0"/>
          <w:rtl/>
        </w:rPr>
        <w:t>:</w:t>
      </w:r>
      <w:r w:rsidRPr="0034420D">
        <w:rPr>
          <w:rFonts w:hint="cs"/>
          <w:rtl/>
        </w:rPr>
        <w:t xml:space="preserve"> תקן </w:t>
      </w:r>
      <w:r>
        <w:rPr>
          <w:rFonts w:hint="cs"/>
          <w:rtl/>
        </w:rPr>
        <w:t xml:space="preserve">מול </w:t>
      </w:r>
      <w:r w:rsidRPr="0034420D">
        <w:rPr>
          <w:rFonts w:hint="cs"/>
          <w:rtl/>
        </w:rPr>
        <w:t>מצבה בתחנות המשטרה בערים עכו, יפו ולוד</w:t>
      </w:r>
      <w:r>
        <w:rPr>
          <w:rFonts w:hint="cs"/>
          <w:rtl/>
        </w:rPr>
        <w:t>,</w:t>
      </w:r>
      <w:r w:rsidRPr="0034420D">
        <w:rPr>
          <w:rFonts w:hint="cs"/>
          <w:rtl/>
        </w:rPr>
        <w:t xml:space="preserve"> </w:t>
      </w:r>
      <w:r>
        <w:rPr>
          <w:rFonts w:hint="cs"/>
          <w:rtl/>
        </w:rPr>
        <w:t>2018 - 2021</w:t>
      </w:r>
    </w:p>
    <w:tbl>
      <w:tblPr>
        <w:tblStyle w:val="aa"/>
        <w:bidiVisual/>
        <w:tblW w:w="7370" w:type="dxa"/>
        <w:tblInd w:w="1650" w:type="dxa"/>
        <w:tblCellMar>
          <w:left w:w="85" w:type="dxa"/>
          <w:right w:w="85" w:type="dxa"/>
        </w:tblCellMar>
        <w:tblLook w:val="04A0" w:firstRow="1" w:lastRow="0" w:firstColumn="1" w:lastColumn="0" w:noHBand="0" w:noVBand="1"/>
      </w:tblPr>
      <w:tblGrid>
        <w:gridCol w:w="666"/>
        <w:gridCol w:w="461"/>
        <w:gridCol w:w="605"/>
        <w:gridCol w:w="610"/>
        <w:gridCol w:w="461"/>
        <w:gridCol w:w="605"/>
        <w:gridCol w:w="610"/>
        <w:gridCol w:w="461"/>
        <w:gridCol w:w="605"/>
        <w:gridCol w:w="610"/>
        <w:gridCol w:w="461"/>
        <w:gridCol w:w="605"/>
        <w:gridCol w:w="610"/>
      </w:tblGrid>
      <w:tr w:rsidR="00BC0158" w:rsidRPr="00AB7771" w14:paraId="75250C0B" w14:textId="77777777" w:rsidTr="00BC0158">
        <w:tc>
          <w:tcPr>
            <w:tcW w:w="666" w:type="dxa"/>
            <w:tcBorders>
              <w:top w:val="nil"/>
              <w:bottom w:val="nil"/>
            </w:tcBorders>
            <w:shd w:val="clear" w:color="auto" w:fill="C6DCE4"/>
          </w:tcPr>
          <w:p w14:paraId="167EBF45" w14:textId="77777777" w:rsidR="00D704E7" w:rsidRPr="00A011EB" w:rsidRDefault="00D704E7" w:rsidP="00AB7771">
            <w:pPr>
              <w:pStyle w:val="71R"/>
              <w:bidi w:val="0"/>
              <w:jc w:val="center"/>
              <w:rPr>
                <w:b/>
                <w:bCs/>
                <w:sz w:val="15"/>
                <w:szCs w:val="15"/>
                <w:rtl/>
              </w:rPr>
            </w:pPr>
            <w:r w:rsidRPr="00A011EB">
              <w:rPr>
                <w:rFonts w:hint="cs"/>
                <w:b/>
                <w:bCs/>
                <w:sz w:val="15"/>
                <w:szCs w:val="15"/>
                <w:rtl/>
              </w:rPr>
              <w:t>עיר</w:t>
            </w:r>
          </w:p>
        </w:tc>
        <w:tc>
          <w:tcPr>
            <w:tcW w:w="1066" w:type="dxa"/>
            <w:gridSpan w:val="2"/>
            <w:tcBorders>
              <w:top w:val="nil"/>
              <w:bottom w:val="nil"/>
            </w:tcBorders>
            <w:shd w:val="clear" w:color="auto" w:fill="C6DCE4"/>
          </w:tcPr>
          <w:p w14:paraId="177C6587" w14:textId="77777777" w:rsidR="00D704E7" w:rsidRPr="00A011EB" w:rsidRDefault="00D704E7" w:rsidP="00AB7771">
            <w:pPr>
              <w:pStyle w:val="71R"/>
              <w:bidi w:val="0"/>
              <w:jc w:val="center"/>
              <w:rPr>
                <w:b/>
                <w:bCs/>
                <w:sz w:val="15"/>
                <w:szCs w:val="15"/>
                <w:rtl/>
              </w:rPr>
            </w:pPr>
            <w:r w:rsidRPr="00A011EB">
              <w:rPr>
                <w:rFonts w:hint="cs"/>
                <w:b/>
                <w:bCs/>
                <w:sz w:val="15"/>
                <w:szCs w:val="15"/>
                <w:rtl/>
              </w:rPr>
              <w:t>2018</w:t>
            </w:r>
          </w:p>
        </w:tc>
        <w:tc>
          <w:tcPr>
            <w:tcW w:w="610" w:type="dxa"/>
            <w:tcBorders>
              <w:top w:val="nil"/>
              <w:bottom w:val="nil"/>
            </w:tcBorders>
            <w:shd w:val="clear" w:color="auto" w:fill="C6DCE4"/>
          </w:tcPr>
          <w:p w14:paraId="1A4FAD02" w14:textId="77777777" w:rsidR="00D704E7" w:rsidRPr="00A011EB" w:rsidRDefault="00D704E7" w:rsidP="00AB7771">
            <w:pPr>
              <w:pStyle w:val="71R"/>
              <w:bidi w:val="0"/>
              <w:jc w:val="center"/>
              <w:rPr>
                <w:b/>
                <w:bCs/>
                <w:sz w:val="15"/>
                <w:szCs w:val="15"/>
                <w:rtl/>
              </w:rPr>
            </w:pPr>
            <w:r w:rsidRPr="00A011EB">
              <w:rPr>
                <w:rFonts w:hint="cs"/>
                <w:b/>
                <w:bCs/>
                <w:sz w:val="15"/>
                <w:szCs w:val="15"/>
                <w:rtl/>
              </w:rPr>
              <w:t>שיעור איוש</w:t>
            </w:r>
          </w:p>
        </w:tc>
        <w:tc>
          <w:tcPr>
            <w:tcW w:w="1066" w:type="dxa"/>
            <w:gridSpan w:val="2"/>
            <w:tcBorders>
              <w:top w:val="nil"/>
              <w:bottom w:val="nil"/>
            </w:tcBorders>
            <w:shd w:val="clear" w:color="auto" w:fill="C6DCE4"/>
          </w:tcPr>
          <w:p w14:paraId="7DACEBB5" w14:textId="77777777" w:rsidR="00D704E7" w:rsidRPr="00A011EB" w:rsidRDefault="00D704E7" w:rsidP="00AB7771">
            <w:pPr>
              <w:pStyle w:val="71R"/>
              <w:bidi w:val="0"/>
              <w:jc w:val="center"/>
              <w:rPr>
                <w:b/>
                <w:bCs/>
                <w:sz w:val="15"/>
                <w:szCs w:val="15"/>
                <w:rtl/>
              </w:rPr>
            </w:pPr>
            <w:r w:rsidRPr="00A011EB">
              <w:rPr>
                <w:rFonts w:hint="cs"/>
                <w:b/>
                <w:bCs/>
                <w:sz w:val="15"/>
                <w:szCs w:val="15"/>
                <w:rtl/>
              </w:rPr>
              <w:t>2019</w:t>
            </w:r>
          </w:p>
        </w:tc>
        <w:tc>
          <w:tcPr>
            <w:tcW w:w="610" w:type="dxa"/>
            <w:tcBorders>
              <w:top w:val="nil"/>
              <w:bottom w:val="nil"/>
            </w:tcBorders>
            <w:shd w:val="clear" w:color="auto" w:fill="C6DCE4"/>
          </w:tcPr>
          <w:p w14:paraId="6DDB719E" w14:textId="77777777" w:rsidR="00D704E7" w:rsidRPr="00A011EB" w:rsidRDefault="00D704E7" w:rsidP="00AB7771">
            <w:pPr>
              <w:pStyle w:val="71R"/>
              <w:bidi w:val="0"/>
              <w:jc w:val="center"/>
              <w:rPr>
                <w:b/>
                <w:bCs/>
                <w:sz w:val="15"/>
                <w:szCs w:val="15"/>
                <w:rtl/>
              </w:rPr>
            </w:pPr>
            <w:r w:rsidRPr="00A011EB">
              <w:rPr>
                <w:rFonts w:hint="cs"/>
                <w:b/>
                <w:bCs/>
                <w:sz w:val="15"/>
                <w:szCs w:val="15"/>
                <w:rtl/>
              </w:rPr>
              <w:t>שיעור איוש</w:t>
            </w:r>
          </w:p>
        </w:tc>
        <w:tc>
          <w:tcPr>
            <w:tcW w:w="1066" w:type="dxa"/>
            <w:gridSpan w:val="2"/>
            <w:tcBorders>
              <w:top w:val="nil"/>
              <w:bottom w:val="nil"/>
            </w:tcBorders>
            <w:shd w:val="clear" w:color="auto" w:fill="C6DCE4"/>
          </w:tcPr>
          <w:p w14:paraId="16A2A5C6" w14:textId="77777777" w:rsidR="00D704E7" w:rsidRPr="00A011EB" w:rsidRDefault="00D704E7" w:rsidP="00AB7771">
            <w:pPr>
              <w:pStyle w:val="71R"/>
              <w:bidi w:val="0"/>
              <w:jc w:val="center"/>
              <w:rPr>
                <w:b/>
                <w:bCs/>
                <w:color w:val="000000" w:themeColor="text1"/>
                <w:sz w:val="15"/>
                <w:szCs w:val="15"/>
              </w:rPr>
            </w:pPr>
            <w:r w:rsidRPr="00A011EB">
              <w:rPr>
                <w:rFonts w:hint="cs"/>
                <w:b/>
                <w:bCs/>
                <w:color w:val="000000" w:themeColor="text1"/>
                <w:sz w:val="15"/>
                <w:szCs w:val="15"/>
                <w:rtl/>
              </w:rPr>
              <w:t>2020</w:t>
            </w:r>
          </w:p>
        </w:tc>
        <w:tc>
          <w:tcPr>
            <w:tcW w:w="610" w:type="dxa"/>
            <w:tcBorders>
              <w:top w:val="nil"/>
              <w:bottom w:val="nil"/>
            </w:tcBorders>
            <w:shd w:val="clear" w:color="auto" w:fill="C6DCE4"/>
          </w:tcPr>
          <w:p w14:paraId="78BE5BA4" w14:textId="77777777" w:rsidR="00D704E7" w:rsidRPr="00A011EB" w:rsidRDefault="00D704E7" w:rsidP="00AB7771">
            <w:pPr>
              <w:pStyle w:val="71R"/>
              <w:bidi w:val="0"/>
              <w:jc w:val="center"/>
              <w:rPr>
                <w:b/>
                <w:bCs/>
                <w:sz w:val="15"/>
                <w:szCs w:val="15"/>
                <w:rtl/>
              </w:rPr>
            </w:pPr>
            <w:r w:rsidRPr="00A011EB">
              <w:rPr>
                <w:rFonts w:hint="cs"/>
                <w:b/>
                <w:bCs/>
                <w:sz w:val="15"/>
                <w:szCs w:val="15"/>
                <w:rtl/>
              </w:rPr>
              <w:t>שיעור איוש</w:t>
            </w:r>
          </w:p>
        </w:tc>
        <w:tc>
          <w:tcPr>
            <w:tcW w:w="1066" w:type="dxa"/>
            <w:gridSpan w:val="2"/>
            <w:tcBorders>
              <w:top w:val="nil"/>
              <w:bottom w:val="nil"/>
            </w:tcBorders>
            <w:shd w:val="clear" w:color="auto" w:fill="C6DCE4"/>
          </w:tcPr>
          <w:p w14:paraId="39CEA40E" w14:textId="77777777" w:rsidR="00D704E7" w:rsidRPr="00A011EB" w:rsidRDefault="00D704E7" w:rsidP="00AB7771">
            <w:pPr>
              <w:pStyle w:val="71R"/>
              <w:bidi w:val="0"/>
              <w:jc w:val="center"/>
              <w:rPr>
                <w:b/>
                <w:bCs/>
                <w:sz w:val="15"/>
                <w:szCs w:val="15"/>
                <w:rtl/>
              </w:rPr>
            </w:pPr>
            <w:r w:rsidRPr="00A011EB">
              <w:rPr>
                <w:rFonts w:hint="cs"/>
                <w:b/>
                <w:bCs/>
                <w:sz w:val="15"/>
                <w:szCs w:val="15"/>
                <w:rtl/>
              </w:rPr>
              <w:t>2021</w:t>
            </w:r>
          </w:p>
        </w:tc>
        <w:tc>
          <w:tcPr>
            <w:tcW w:w="610" w:type="dxa"/>
            <w:tcBorders>
              <w:top w:val="nil"/>
              <w:bottom w:val="nil"/>
            </w:tcBorders>
            <w:shd w:val="clear" w:color="auto" w:fill="C6DCE4"/>
          </w:tcPr>
          <w:p w14:paraId="47788221" w14:textId="77777777" w:rsidR="00D704E7" w:rsidRPr="00A011EB" w:rsidRDefault="00D704E7" w:rsidP="00AB7771">
            <w:pPr>
              <w:pStyle w:val="71R"/>
              <w:bidi w:val="0"/>
              <w:jc w:val="center"/>
              <w:rPr>
                <w:b/>
                <w:bCs/>
                <w:sz w:val="15"/>
                <w:szCs w:val="15"/>
                <w:rtl/>
              </w:rPr>
            </w:pPr>
            <w:r w:rsidRPr="00A011EB">
              <w:rPr>
                <w:rFonts w:hint="cs"/>
                <w:b/>
                <w:bCs/>
                <w:sz w:val="15"/>
                <w:szCs w:val="15"/>
                <w:rtl/>
              </w:rPr>
              <w:t>שיעור איוש</w:t>
            </w:r>
          </w:p>
        </w:tc>
      </w:tr>
      <w:tr w:rsidR="00BC0158" w14:paraId="36E677CC" w14:textId="77777777" w:rsidTr="00542E41">
        <w:tc>
          <w:tcPr>
            <w:tcW w:w="666" w:type="dxa"/>
            <w:tcBorders>
              <w:top w:val="nil"/>
              <w:bottom w:val="nil"/>
            </w:tcBorders>
            <w:shd w:val="clear" w:color="auto" w:fill="C6DCE4"/>
          </w:tcPr>
          <w:p w14:paraId="294BFCF5" w14:textId="77777777" w:rsidR="00D704E7" w:rsidRPr="00A011EB" w:rsidRDefault="00D704E7" w:rsidP="00AB7771">
            <w:pPr>
              <w:pStyle w:val="71R"/>
              <w:jc w:val="both"/>
              <w:rPr>
                <w:sz w:val="15"/>
                <w:szCs w:val="15"/>
                <w:rtl/>
              </w:rPr>
            </w:pPr>
          </w:p>
        </w:tc>
        <w:tc>
          <w:tcPr>
            <w:tcW w:w="461" w:type="dxa"/>
            <w:tcBorders>
              <w:top w:val="nil"/>
              <w:bottom w:val="nil"/>
            </w:tcBorders>
            <w:shd w:val="clear" w:color="auto" w:fill="C6DCE4"/>
          </w:tcPr>
          <w:p w14:paraId="6333F953" w14:textId="77777777" w:rsidR="00D704E7" w:rsidRPr="00A011EB" w:rsidRDefault="00D704E7" w:rsidP="00AB7771">
            <w:pPr>
              <w:pStyle w:val="71R"/>
              <w:jc w:val="both"/>
              <w:rPr>
                <w:b/>
                <w:bCs/>
                <w:sz w:val="15"/>
                <w:szCs w:val="15"/>
                <w:rtl/>
              </w:rPr>
            </w:pPr>
            <w:r w:rsidRPr="00A011EB">
              <w:rPr>
                <w:rFonts w:hint="cs"/>
                <w:b/>
                <w:bCs/>
                <w:sz w:val="15"/>
                <w:szCs w:val="15"/>
                <w:rtl/>
              </w:rPr>
              <w:t>תקן</w:t>
            </w:r>
          </w:p>
        </w:tc>
        <w:tc>
          <w:tcPr>
            <w:tcW w:w="605" w:type="dxa"/>
            <w:tcBorders>
              <w:top w:val="nil"/>
              <w:bottom w:val="nil"/>
            </w:tcBorders>
            <w:shd w:val="clear" w:color="auto" w:fill="C6DCE4"/>
          </w:tcPr>
          <w:p w14:paraId="5BF0D971" w14:textId="77777777" w:rsidR="00D704E7" w:rsidRPr="00A011EB" w:rsidRDefault="00D704E7" w:rsidP="00AB7771">
            <w:pPr>
              <w:pStyle w:val="71R"/>
              <w:jc w:val="both"/>
              <w:rPr>
                <w:b/>
                <w:bCs/>
                <w:sz w:val="15"/>
                <w:szCs w:val="15"/>
                <w:rtl/>
              </w:rPr>
            </w:pPr>
            <w:r w:rsidRPr="00A011EB">
              <w:rPr>
                <w:rFonts w:hint="cs"/>
                <w:b/>
                <w:bCs/>
                <w:sz w:val="15"/>
                <w:szCs w:val="15"/>
                <w:rtl/>
              </w:rPr>
              <w:t>מצבה</w:t>
            </w:r>
          </w:p>
        </w:tc>
        <w:tc>
          <w:tcPr>
            <w:tcW w:w="610" w:type="dxa"/>
            <w:tcBorders>
              <w:top w:val="nil"/>
              <w:bottom w:val="nil"/>
            </w:tcBorders>
            <w:shd w:val="clear" w:color="auto" w:fill="C6DCE4"/>
          </w:tcPr>
          <w:p w14:paraId="41D29A4B" w14:textId="77777777" w:rsidR="00D704E7" w:rsidRPr="00A011EB" w:rsidRDefault="00D704E7" w:rsidP="00AB7771">
            <w:pPr>
              <w:pStyle w:val="71R"/>
              <w:jc w:val="both"/>
              <w:rPr>
                <w:b/>
                <w:bCs/>
                <w:sz w:val="15"/>
                <w:szCs w:val="15"/>
                <w:rtl/>
              </w:rPr>
            </w:pPr>
          </w:p>
        </w:tc>
        <w:tc>
          <w:tcPr>
            <w:tcW w:w="461" w:type="dxa"/>
            <w:tcBorders>
              <w:top w:val="nil"/>
              <w:bottom w:val="nil"/>
            </w:tcBorders>
            <w:shd w:val="clear" w:color="auto" w:fill="C6DCE4"/>
          </w:tcPr>
          <w:p w14:paraId="47760BB5" w14:textId="77777777" w:rsidR="00D704E7" w:rsidRPr="00A011EB" w:rsidRDefault="00D704E7" w:rsidP="00AB7771">
            <w:pPr>
              <w:pStyle w:val="71R"/>
              <w:jc w:val="both"/>
              <w:rPr>
                <w:b/>
                <w:bCs/>
                <w:sz w:val="15"/>
                <w:szCs w:val="15"/>
                <w:rtl/>
              </w:rPr>
            </w:pPr>
            <w:r w:rsidRPr="00A011EB">
              <w:rPr>
                <w:rFonts w:hint="cs"/>
                <w:b/>
                <w:bCs/>
                <w:sz w:val="15"/>
                <w:szCs w:val="15"/>
                <w:rtl/>
              </w:rPr>
              <w:t>תקן</w:t>
            </w:r>
          </w:p>
        </w:tc>
        <w:tc>
          <w:tcPr>
            <w:tcW w:w="605" w:type="dxa"/>
            <w:tcBorders>
              <w:top w:val="nil"/>
              <w:bottom w:val="nil"/>
            </w:tcBorders>
            <w:shd w:val="clear" w:color="auto" w:fill="C6DCE4"/>
          </w:tcPr>
          <w:p w14:paraId="16ABFE24" w14:textId="77777777" w:rsidR="00D704E7" w:rsidRPr="00A011EB" w:rsidRDefault="00D704E7" w:rsidP="00AB7771">
            <w:pPr>
              <w:pStyle w:val="71R"/>
              <w:jc w:val="both"/>
              <w:rPr>
                <w:b/>
                <w:bCs/>
                <w:sz w:val="15"/>
                <w:szCs w:val="15"/>
                <w:rtl/>
              </w:rPr>
            </w:pPr>
            <w:r w:rsidRPr="00A011EB">
              <w:rPr>
                <w:rFonts w:hint="cs"/>
                <w:b/>
                <w:bCs/>
                <w:sz w:val="15"/>
                <w:szCs w:val="15"/>
                <w:rtl/>
              </w:rPr>
              <w:t>מצבה</w:t>
            </w:r>
          </w:p>
        </w:tc>
        <w:tc>
          <w:tcPr>
            <w:tcW w:w="610" w:type="dxa"/>
            <w:tcBorders>
              <w:top w:val="nil"/>
              <w:bottom w:val="nil"/>
            </w:tcBorders>
            <w:shd w:val="clear" w:color="auto" w:fill="C6DCE4"/>
          </w:tcPr>
          <w:p w14:paraId="5F416752" w14:textId="77777777" w:rsidR="00D704E7" w:rsidRPr="00A011EB" w:rsidRDefault="00D704E7" w:rsidP="00AB7771">
            <w:pPr>
              <w:pStyle w:val="71R"/>
              <w:jc w:val="both"/>
              <w:rPr>
                <w:b/>
                <w:bCs/>
                <w:sz w:val="15"/>
                <w:szCs w:val="15"/>
                <w:rtl/>
              </w:rPr>
            </w:pPr>
          </w:p>
        </w:tc>
        <w:tc>
          <w:tcPr>
            <w:tcW w:w="461" w:type="dxa"/>
            <w:tcBorders>
              <w:top w:val="nil"/>
              <w:bottom w:val="nil"/>
            </w:tcBorders>
            <w:shd w:val="clear" w:color="auto" w:fill="C6DCE4"/>
          </w:tcPr>
          <w:p w14:paraId="6B259020" w14:textId="77777777" w:rsidR="00D704E7" w:rsidRPr="00A011EB" w:rsidRDefault="00D704E7" w:rsidP="00AB7771">
            <w:pPr>
              <w:pStyle w:val="71R"/>
              <w:jc w:val="both"/>
              <w:rPr>
                <w:b/>
                <w:bCs/>
                <w:sz w:val="15"/>
                <w:szCs w:val="15"/>
                <w:rtl/>
              </w:rPr>
            </w:pPr>
            <w:r w:rsidRPr="00A011EB">
              <w:rPr>
                <w:rFonts w:hint="cs"/>
                <w:b/>
                <w:bCs/>
                <w:sz w:val="15"/>
                <w:szCs w:val="15"/>
                <w:rtl/>
              </w:rPr>
              <w:t>תקן</w:t>
            </w:r>
          </w:p>
        </w:tc>
        <w:tc>
          <w:tcPr>
            <w:tcW w:w="605" w:type="dxa"/>
            <w:tcBorders>
              <w:top w:val="nil"/>
              <w:bottom w:val="nil"/>
            </w:tcBorders>
            <w:shd w:val="clear" w:color="auto" w:fill="C6DCE4"/>
          </w:tcPr>
          <w:p w14:paraId="1B170594" w14:textId="77777777" w:rsidR="00D704E7" w:rsidRPr="00A011EB" w:rsidRDefault="00D704E7" w:rsidP="00AB7771">
            <w:pPr>
              <w:pStyle w:val="71R"/>
              <w:jc w:val="both"/>
              <w:rPr>
                <w:b/>
                <w:bCs/>
                <w:sz w:val="15"/>
                <w:szCs w:val="15"/>
                <w:rtl/>
              </w:rPr>
            </w:pPr>
            <w:r w:rsidRPr="00A011EB">
              <w:rPr>
                <w:rFonts w:hint="cs"/>
                <w:b/>
                <w:bCs/>
                <w:sz w:val="15"/>
                <w:szCs w:val="15"/>
                <w:rtl/>
              </w:rPr>
              <w:t>מצבה</w:t>
            </w:r>
          </w:p>
        </w:tc>
        <w:tc>
          <w:tcPr>
            <w:tcW w:w="610" w:type="dxa"/>
            <w:tcBorders>
              <w:top w:val="nil"/>
              <w:bottom w:val="nil"/>
            </w:tcBorders>
            <w:shd w:val="clear" w:color="auto" w:fill="C6DCE4"/>
          </w:tcPr>
          <w:p w14:paraId="5D3DAC3F" w14:textId="77777777" w:rsidR="00D704E7" w:rsidRPr="00A011EB" w:rsidRDefault="00D704E7" w:rsidP="00AB7771">
            <w:pPr>
              <w:pStyle w:val="71R"/>
              <w:jc w:val="both"/>
              <w:rPr>
                <w:b/>
                <w:bCs/>
                <w:sz w:val="15"/>
                <w:szCs w:val="15"/>
                <w:rtl/>
              </w:rPr>
            </w:pPr>
          </w:p>
        </w:tc>
        <w:tc>
          <w:tcPr>
            <w:tcW w:w="461" w:type="dxa"/>
            <w:tcBorders>
              <w:top w:val="nil"/>
              <w:bottom w:val="nil"/>
            </w:tcBorders>
            <w:shd w:val="clear" w:color="auto" w:fill="C6DCE4"/>
          </w:tcPr>
          <w:p w14:paraId="2205D08B" w14:textId="77777777" w:rsidR="00D704E7" w:rsidRPr="00A011EB" w:rsidRDefault="00D704E7" w:rsidP="00AB7771">
            <w:pPr>
              <w:pStyle w:val="71R"/>
              <w:jc w:val="both"/>
              <w:rPr>
                <w:b/>
                <w:bCs/>
                <w:sz w:val="15"/>
                <w:szCs w:val="15"/>
                <w:rtl/>
              </w:rPr>
            </w:pPr>
            <w:r w:rsidRPr="00A011EB">
              <w:rPr>
                <w:rFonts w:hint="cs"/>
                <w:b/>
                <w:bCs/>
                <w:sz w:val="15"/>
                <w:szCs w:val="15"/>
                <w:rtl/>
              </w:rPr>
              <w:t>תקן</w:t>
            </w:r>
          </w:p>
        </w:tc>
        <w:tc>
          <w:tcPr>
            <w:tcW w:w="605" w:type="dxa"/>
            <w:tcBorders>
              <w:top w:val="nil"/>
              <w:bottom w:val="nil"/>
            </w:tcBorders>
            <w:shd w:val="clear" w:color="auto" w:fill="C6DCE4"/>
          </w:tcPr>
          <w:p w14:paraId="541E2E4D" w14:textId="77777777" w:rsidR="00D704E7" w:rsidRPr="00A011EB" w:rsidRDefault="00D704E7" w:rsidP="00AB7771">
            <w:pPr>
              <w:pStyle w:val="71R"/>
              <w:jc w:val="both"/>
              <w:rPr>
                <w:b/>
                <w:bCs/>
                <w:sz w:val="15"/>
                <w:szCs w:val="15"/>
                <w:rtl/>
              </w:rPr>
            </w:pPr>
            <w:r w:rsidRPr="00A011EB">
              <w:rPr>
                <w:rFonts w:hint="cs"/>
                <w:b/>
                <w:bCs/>
                <w:sz w:val="15"/>
                <w:szCs w:val="15"/>
                <w:rtl/>
              </w:rPr>
              <w:t>מצבה</w:t>
            </w:r>
          </w:p>
        </w:tc>
        <w:tc>
          <w:tcPr>
            <w:tcW w:w="610" w:type="dxa"/>
            <w:tcBorders>
              <w:top w:val="nil"/>
              <w:bottom w:val="nil"/>
            </w:tcBorders>
            <w:shd w:val="clear" w:color="auto" w:fill="C6DCE4"/>
          </w:tcPr>
          <w:p w14:paraId="24E31697" w14:textId="77777777" w:rsidR="00D704E7" w:rsidRPr="00A011EB" w:rsidRDefault="00D704E7" w:rsidP="00AB7771">
            <w:pPr>
              <w:pStyle w:val="71R"/>
              <w:jc w:val="both"/>
              <w:rPr>
                <w:b/>
                <w:bCs/>
                <w:sz w:val="15"/>
                <w:szCs w:val="15"/>
                <w:rtl/>
              </w:rPr>
            </w:pPr>
          </w:p>
        </w:tc>
      </w:tr>
      <w:tr w:rsidR="00BC0158" w14:paraId="051536A2" w14:textId="77777777" w:rsidTr="00542E41">
        <w:tc>
          <w:tcPr>
            <w:tcW w:w="666" w:type="dxa"/>
            <w:tcBorders>
              <w:top w:val="nil"/>
              <w:bottom w:val="nil"/>
            </w:tcBorders>
            <w:shd w:val="clear" w:color="auto" w:fill="DBE8EE"/>
          </w:tcPr>
          <w:p w14:paraId="428E97E3" w14:textId="77777777" w:rsidR="00D704E7" w:rsidRPr="00542E41" w:rsidRDefault="00D704E7" w:rsidP="00AB7771">
            <w:pPr>
              <w:pStyle w:val="71R"/>
              <w:jc w:val="both"/>
              <w:rPr>
                <w:sz w:val="15"/>
                <w:szCs w:val="15"/>
                <w:rtl/>
              </w:rPr>
            </w:pPr>
            <w:r w:rsidRPr="00542E41">
              <w:rPr>
                <w:rFonts w:hint="cs"/>
                <w:sz w:val="15"/>
                <w:szCs w:val="15"/>
                <w:rtl/>
              </w:rPr>
              <w:t>לוד</w:t>
            </w:r>
          </w:p>
        </w:tc>
        <w:tc>
          <w:tcPr>
            <w:tcW w:w="461" w:type="dxa"/>
            <w:tcBorders>
              <w:top w:val="nil"/>
              <w:bottom w:val="nil"/>
            </w:tcBorders>
            <w:shd w:val="clear" w:color="auto" w:fill="DBE8EE"/>
          </w:tcPr>
          <w:p w14:paraId="7365C3F1" w14:textId="77777777" w:rsidR="00D704E7" w:rsidRPr="00A011EB" w:rsidRDefault="00D704E7" w:rsidP="00AB7771">
            <w:pPr>
              <w:pStyle w:val="71R"/>
              <w:jc w:val="both"/>
              <w:rPr>
                <w:sz w:val="15"/>
                <w:szCs w:val="15"/>
                <w:rtl/>
              </w:rPr>
            </w:pPr>
            <w:r w:rsidRPr="00A011EB">
              <w:rPr>
                <w:rFonts w:hint="cs"/>
                <w:sz w:val="15"/>
                <w:szCs w:val="15"/>
                <w:rtl/>
              </w:rPr>
              <w:t>153</w:t>
            </w:r>
          </w:p>
        </w:tc>
        <w:tc>
          <w:tcPr>
            <w:tcW w:w="605" w:type="dxa"/>
            <w:tcBorders>
              <w:top w:val="nil"/>
              <w:bottom w:val="nil"/>
            </w:tcBorders>
            <w:shd w:val="clear" w:color="auto" w:fill="DBE8EE"/>
          </w:tcPr>
          <w:p w14:paraId="221AE4A5" w14:textId="77777777" w:rsidR="00D704E7" w:rsidRPr="00A011EB" w:rsidRDefault="00D704E7" w:rsidP="00AB7771">
            <w:pPr>
              <w:pStyle w:val="71R"/>
              <w:jc w:val="both"/>
              <w:rPr>
                <w:sz w:val="15"/>
                <w:szCs w:val="15"/>
                <w:rtl/>
              </w:rPr>
            </w:pPr>
            <w:r w:rsidRPr="00A011EB">
              <w:rPr>
                <w:rFonts w:hint="cs"/>
                <w:sz w:val="15"/>
                <w:szCs w:val="15"/>
                <w:rtl/>
              </w:rPr>
              <w:t>137</w:t>
            </w:r>
          </w:p>
        </w:tc>
        <w:tc>
          <w:tcPr>
            <w:tcW w:w="610" w:type="dxa"/>
            <w:tcBorders>
              <w:top w:val="nil"/>
              <w:bottom w:val="nil"/>
            </w:tcBorders>
            <w:shd w:val="clear" w:color="auto" w:fill="DBE8EE"/>
          </w:tcPr>
          <w:p w14:paraId="7CC25D96" w14:textId="77777777" w:rsidR="00D704E7" w:rsidRPr="00A011EB" w:rsidRDefault="00D704E7" w:rsidP="00AB7771">
            <w:pPr>
              <w:pStyle w:val="71R"/>
              <w:jc w:val="both"/>
              <w:rPr>
                <w:sz w:val="15"/>
                <w:szCs w:val="15"/>
                <w:rtl/>
              </w:rPr>
            </w:pPr>
            <w:r w:rsidRPr="00A011EB">
              <w:rPr>
                <w:rFonts w:hint="cs"/>
                <w:sz w:val="15"/>
                <w:szCs w:val="15"/>
                <w:rtl/>
              </w:rPr>
              <w:t>89%</w:t>
            </w:r>
          </w:p>
        </w:tc>
        <w:tc>
          <w:tcPr>
            <w:tcW w:w="461" w:type="dxa"/>
            <w:tcBorders>
              <w:top w:val="nil"/>
              <w:bottom w:val="nil"/>
            </w:tcBorders>
            <w:shd w:val="clear" w:color="auto" w:fill="DBE8EE"/>
          </w:tcPr>
          <w:p w14:paraId="478D46EB" w14:textId="77777777" w:rsidR="00D704E7" w:rsidRPr="00A011EB" w:rsidRDefault="00D704E7" w:rsidP="00AB7771">
            <w:pPr>
              <w:pStyle w:val="71R"/>
              <w:jc w:val="both"/>
              <w:rPr>
                <w:sz w:val="15"/>
                <w:szCs w:val="15"/>
                <w:rtl/>
              </w:rPr>
            </w:pPr>
            <w:r w:rsidRPr="00A011EB">
              <w:rPr>
                <w:rFonts w:hint="cs"/>
                <w:sz w:val="15"/>
                <w:szCs w:val="15"/>
                <w:rtl/>
              </w:rPr>
              <w:t>144</w:t>
            </w:r>
          </w:p>
        </w:tc>
        <w:tc>
          <w:tcPr>
            <w:tcW w:w="605" w:type="dxa"/>
            <w:tcBorders>
              <w:top w:val="nil"/>
              <w:bottom w:val="nil"/>
            </w:tcBorders>
            <w:shd w:val="clear" w:color="auto" w:fill="DBE8EE"/>
          </w:tcPr>
          <w:p w14:paraId="11E66FEE" w14:textId="77777777" w:rsidR="00D704E7" w:rsidRPr="00A011EB" w:rsidRDefault="00D704E7" w:rsidP="00AB7771">
            <w:pPr>
              <w:pStyle w:val="71R"/>
              <w:jc w:val="both"/>
              <w:rPr>
                <w:sz w:val="15"/>
                <w:szCs w:val="15"/>
                <w:rtl/>
              </w:rPr>
            </w:pPr>
            <w:r w:rsidRPr="00A011EB">
              <w:rPr>
                <w:rFonts w:hint="cs"/>
                <w:sz w:val="15"/>
                <w:szCs w:val="15"/>
                <w:rtl/>
              </w:rPr>
              <w:t>128</w:t>
            </w:r>
          </w:p>
        </w:tc>
        <w:tc>
          <w:tcPr>
            <w:tcW w:w="610" w:type="dxa"/>
            <w:tcBorders>
              <w:top w:val="nil"/>
              <w:bottom w:val="nil"/>
            </w:tcBorders>
            <w:shd w:val="clear" w:color="auto" w:fill="DBE8EE"/>
          </w:tcPr>
          <w:p w14:paraId="5060A6AC" w14:textId="77777777" w:rsidR="00D704E7" w:rsidRPr="00A011EB" w:rsidRDefault="00D704E7" w:rsidP="00AB7771">
            <w:pPr>
              <w:pStyle w:val="71R"/>
              <w:jc w:val="both"/>
              <w:rPr>
                <w:sz w:val="15"/>
                <w:szCs w:val="15"/>
                <w:rtl/>
              </w:rPr>
            </w:pPr>
            <w:r w:rsidRPr="00A011EB">
              <w:rPr>
                <w:rFonts w:hint="cs"/>
                <w:sz w:val="15"/>
                <w:szCs w:val="15"/>
                <w:rtl/>
              </w:rPr>
              <w:t>89%</w:t>
            </w:r>
          </w:p>
        </w:tc>
        <w:tc>
          <w:tcPr>
            <w:tcW w:w="461" w:type="dxa"/>
            <w:tcBorders>
              <w:top w:val="nil"/>
              <w:bottom w:val="nil"/>
            </w:tcBorders>
            <w:shd w:val="clear" w:color="auto" w:fill="DBE8EE"/>
          </w:tcPr>
          <w:p w14:paraId="26E6EA94" w14:textId="77777777" w:rsidR="00D704E7" w:rsidRPr="00A011EB" w:rsidRDefault="00D704E7" w:rsidP="00AB7771">
            <w:pPr>
              <w:pStyle w:val="71R"/>
              <w:jc w:val="both"/>
              <w:rPr>
                <w:sz w:val="15"/>
                <w:szCs w:val="15"/>
                <w:rtl/>
              </w:rPr>
            </w:pPr>
            <w:r w:rsidRPr="00A011EB">
              <w:rPr>
                <w:rFonts w:hint="cs"/>
                <w:sz w:val="15"/>
                <w:szCs w:val="15"/>
                <w:rtl/>
              </w:rPr>
              <w:t>152</w:t>
            </w:r>
          </w:p>
        </w:tc>
        <w:tc>
          <w:tcPr>
            <w:tcW w:w="605" w:type="dxa"/>
            <w:tcBorders>
              <w:top w:val="nil"/>
              <w:bottom w:val="nil"/>
            </w:tcBorders>
            <w:shd w:val="clear" w:color="auto" w:fill="DBE8EE"/>
          </w:tcPr>
          <w:p w14:paraId="03C1FE4B" w14:textId="77777777" w:rsidR="00D704E7" w:rsidRPr="00A011EB" w:rsidRDefault="00D704E7" w:rsidP="00AB7771">
            <w:pPr>
              <w:pStyle w:val="71R"/>
              <w:jc w:val="both"/>
              <w:rPr>
                <w:sz w:val="15"/>
                <w:szCs w:val="15"/>
                <w:rtl/>
              </w:rPr>
            </w:pPr>
            <w:r w:rsidRPr="00A011EB">
              <w:rPr>
                <w:rFonts w:hint="cs"/>
                <w:sz w:val="15"/>
                <w:szCs w:val="15"/>
                <w:rtl/>
              </w:rPr>
              <w:t>131.5</w:t>
            </w:r>
          </w:p>
        </w:tc>
        <w:tc>
          <w:tcPr>
            <w:tcW w:w="610" w:type="dxa"/>
            <w:tcBorders>
              <w:top w:val="nil"/>
              <w:bottom w:val="nil"/>
            </w:tcBorders>
            <w:shd w:val="clear" w:color="auto" w:fill="DBE8EE"/>
          </w:tcPr>
          <w:p w14:paraId="44454482" w14:textId="77777777" w:rsidR="00D704E7" w:rsidRPr="00A011EB" w:rsidRDefault="00D704E7" w:rsidP="00AB7771">
            <w:pPr>
              <w:pStyle w:val="71R"/>
              <w:jc w:val="both"/>
              <w:rPr>
                <w:sz w:val="15"/>
                <w:szCs w:val="15"/>
                <w:rtl/>
              </w:rPr>
            </w:pPr>
            <w:r w:rsidRPr="00A011EB">
              <w:rPr>
                <w:rFonts w:hint="cs"/>
                <w:sz w:val="15"/>
                <w:szCs w:val="15"/>
                <w:rtl/>
              </w:rPr>
              <w:t>86.5%</w:t>
            </w:r>
          </w:p>
        </w:tc>
        <w:tc>
          <w:tcPr>
            <w:tcW w:w="461" w:type="dxa"/>
            <w:tcBorders>
              <w:top w:val="nil"/>
              <w:bottom w:val="nil"/>
            </w:tcBorders>
            <w:shd w:val="clear" w:color="auto" w:fill="DBE8EE"/>
          </w:tcPr>
          <w:p w14:paraId="30621116" w14:textId="77777777" w:rsidR="00D704E7" w:rsidRPr="00A011EB" w:rsidRDefault="00D704E7" w:rsidP="00AB7771">
            <w:pPr>
              <w:pStyle w:val="71R"/>
              <w:jc w:val="both"/>
              <w:rPr>
                <w:sz w:val="15"/>
                <w:szCs w:val="15"/>
                <w:rtl/>
              </w:rPr>
            </w:pPr>
            <w:r w:rsidRPr="00A011EB">
              <w:rPr>
                <w:rFonts w:hint="cs"/>
                <w:sz w:val="15"/>
                <w:szCs w:val="15"/>
                <w:rtl/>
              </w:rPr>
              <w:t>159</w:t>
            </w:r>
          </w:p>
        </w:tc>
        <w:tc>
          <w:tcPr>
            <w:tcW w:w="605" w:type="dxa"/>
            <w:tcBorders>
              <w:top w:val="nil"/>
              <w:bottom w:val="nil"/>
            </w:tcBorders>
            <w:shd w:val="clear" w:color="auto" w:fill="DBE8EE"/>
          </w:tcPr>
          <w:p w14:paraId="3D363503" w14:textId="77777777" w:rsidR="00D704E7" w:rsidRPr="00A011EB" w:rsidRDefault="00D704E7" w:rsidP="00AB7771">
            <w:pPr>
              <w:pStyle w:val="71R"/>
              <w:jc w:val="both"/>
              <w:rPr>
                <w:sz w:val="15"/>
                <w:szCs w:val="15"/>
                <w:rtl/>
              </w:rPr>
            </w:pPr>
            <w:r w:rsidRPr="00A011EB">
              <w:rPr>
                <w:rFonts w:hint="cs"/>
                <w:sz w:val="15"/>
                <w:szCs w:val="15"/>
                <w:rtl/>
              </w:rPr>
              <w:t>140</w:t>
            </w:r>
          </w:p>
        </w:tc>
        <w:tc>
          <w:tcPr>
            <w:tcW w:w="610" w:type="dxa"/>
            <w:tcBorders>
              <w:top w:val="nil"/>
              <w:bottom w:val="nil"/>
            </w:tcBorders>
            <w:shd w:val="clear" w:color="auto" w:fill="DBE8EE"/>
          </w:tcPr>
          <w:p w14:paraId="639C7A85" w14:textId="77777777" w:rsidR="00D704E7" w:rsidRPr="00A011EB" w:rsidRDefault="00D704E7" w:rsidP="00AB7771">
            <w:pPr>
              <w:pStyle w:val="71R"/>
              <w:jc w:val="both"/>
              <w:rPr>
                <w:sz w:val="15"/>
                <w:szCs w:val="15"/>
                <w:rtl/>
              </w:rPr>
            </w:pPr>
            <w:r w:rsidRPr="00A011EB">
              <w:rPr>
                <w:rFonts w:hint="cs"/>
                <w:sz w:val="15"/>
                <w:szCs w:val="15"/>
                <w:rtl/>
              </w:rPr>
              <w:t>88%</w:t>
            </w:r>
          </w:p>
        </w:tc>
      </w:tr>
      <w:tr w:rsidR="00BC0158" w14:paraId="266CA94D" w14:textId="77777777" w:rsidTr="00542E41">
        <w:tc>
          <w:tcPr>
            <w:tcW w:w="666" w:type="dxa"/>
            <w:tcBorders>
              <w:top w:val="nil"/>
              <w:bottom w:val="nil"/>
            </w:tcBorders>
            <w:shd w:val="clear" w:color="auto" w:fill="ECF4F5"/>
          </w:tcPr>
          <w:p w14:paraId="19DD9110" w14:textId="77777777" w:rsidR="00D704E7" w:rsidRPr="00542E41" w:rsidRDefault="00D704E7" w:rsidP="00AB7771">
            <w:pPr>
              <w:pStyle w:val="71R"/>
              <w:jc w:val="both"/>
              <w:rPr>
                <w:sz w:val="15"/>
                <w:szCs w:val="15"/>
                <w:rtl/>
              </w:rPr>
            </w:pPr>
            <w:r w:rsidRPr="00542E41">
              <w:rPr>
                <w:rFonts w:hint="cs"/>
                <w:sz w:val="15"/>
                <w:szCs w:val="15"/>
                <w:rtl/>
              </w:rPr>
              <w:t>עכו</w:t>
            </w:r>
          </w:p>
        </w:tc>
        <w:tc>
          <w:tcPr>
            <w:tcW w:w="461" w:type="dxa"/>
            <w:tcBorders>
              <w:top w:val="nil"/>
              <w:bottom w:val="nil"/>
            </w:tcBorders>
            <w:shd w:val="clear" w:color="auto" w:fill="ECF4F5"/>
          </w:tcPr>
          <w:p w14:paraId="6412CCBB" w14:textId="77777777" w:rsidR="00D704E7" w:rsidRPr="00A011EB" w:rsidRDefault="00D704E7" w:rsidP="00AB7771">
            <w:pPr>
              <w:pStyle w:val="71R"/>
              <w:jc w:val="both"/>
              <w:rPr>
                <w:sz w:val="15"/>
                <w:szCs w:val="15"/>
                <w:rtl/>
              </w:rPr>
            </w:pPr>
            <w:r w:rsidRPr="00A011EB">
              <w:rPr>
                <w:rFonts w:hint="cs"/>
                <w:sz w:val="15"/>
                <w:szCs w:val="15"/>
                <w:rtl/>
              </w:rPr>
              <w:t>192</w:t>
            </w:r>
          </w:p>
        </w:tc>
        <w:tc>
          <w:tcPr>
            <w:tcW w:w="605" w:type="dxa"/>
            <w:tcBorders>
              <w:top w:val="nil"/>
              <w:bottom w:val="nil"/>
            </w:tcBorders>
            <w:shd w:val="clear" w:color="auto" w:fill="ECF4F5"/>
          </w:tcPr>
          <w:p w14:paraId="40450B6F" w14:textId="77777777" w:rsidR="00D704E7" w:rsidRPr="00A011EB" w:rsidRDefault="00D704E7" w:rsidP="00AB7771">
            <w:pPr>
              <w:pStyle w:val="71R"/>
              <w:jc w:val="both"/>
              <w:rPr>
                <w:sz w:val="15"/>
                <w:szCs w:val="15"/>
                <w:rtl/>
              </w:rPr>
            </w:pPr>
            <w:r w:rsidRPr="00A011EB">
              <w:rPr>
                <w:rFonts w:hint="cs"/>
                <w:sz w:val="15"/>
                <w:szCs w:val="15"/>
                <w:rtl/>
              </w:rPr>
              <w:t>185</w:t>
            </w:r>
          </w:p>
        </w:tc>
        <w:tc>
          <w:tcPr>
            <w:tcW w:w="610" w:type="dxa"/>
            <w:tcBorders>
              <w:top w:val="nil"/>
              <w:bottom w:val="nil"/>
            </w:tcBorders>
            <w:shd w:val="clear" w:color="auto" w:fill="ECF4F5"/>
          </w:tcPr>
          <w:p w14:paraId="33D47193" w14:textId="77777777" w:rsidR="00D704E7" w:rsidRPr="00A011EB" w:rsidRDefault="00D704E7" w:rsidP="00AB7771">
            <w:pPr>
              <w:pStyle w:val="71R"/>
              <w:jc w:val="both"/>
              <w:rPr>
                <w:sz w:val="15"/>
                <w:szCs w:val="15"/>
                <w:rtl/>
              </w:rPr>
            </w:pPr>
            <w:r w:rsidRPr="00A011EB">
              <w:rPr>
                <w:rFonts w:hint="cs"/>
                <w:sz w:val="15"/>
                <w:szCs w:val="15"/>
                <w:rtl/>
              </w:rPr>
              <w:t>96%</w:t>
            </w:r>
          </w:p>
        </w:tc>
        <w:tc>
          <w:tcPr>
            <w:tcW w:w="461" w:type="dxa"/>
            <w:tcBorders>
              <w:top w:val="nil"/>
              <w:bottom w:val="nil"/>
            </w:tcBorders>
            <w:shd w:val="clear" w:color="auto" w:fill="ECF4F5"/>
          </w:tcPr>
          <w:p w14:paraId="7815DC7B" w14:textId="77777777" w:rsidR="00D704E7" w:rsidRPr="00A011EB" w:rsidRDefault="00D704E7" w:rsidP="00AB7771">
            <w:pPr>
              <w:pStyle w:val="71R"/>
              <w:jc w:val="both"/>
              <w:rPr>
                <w:sz w:val="15"/>
                <w:szCs w:val="15"/>
                <w:rtl/>
              </w:rPr>
            </w:pPr>
            <w:r w:rsidRPr="00A011EB">
              <w:rPr>
                <w:rFonts w:hint="cs"/>
                <w:sz w:val="15"/>
                <w:szCs w:val="15"/>
                <w:rtl/>
              </w:rPr>
              <w:t>190</w:t>
            </w:r>
          </w:p>
        </w:tc>
        <w:tc>
          <w:tcPr>
            <w:tcW w:w="605" w:type="dxa"/>
            <w:tcBorders>
              <w:top w:val="nil"/>
              <w:bottom w:val="nil"/>
            </w:tcBorders>
            <w:shd w:val="clear" w:color="auto" w:fill="ECF4F5"/>
          </w:tcPr>
          <w:p w14:paraId="79B850D8" w14:textId="77777777" w:rsidR="00D704E7" w:rsidRPr="00A011EB" w:rsidRDefault="00D704E7" w:rsidP="00AB7771">
            <w:pPr>
              <w:pStyle w:val="71R"/>
              <w:jc w:val="both"/>
              <w:rPr>
                <w:sz w:val="15"/>
                <w:szCs w:val="15"/>
                <w:rtl/>
              </w:rPr>
            </w:pPr>
            <w:r w:rsidRPr="00A011EB">
              <w:rPr>
                <w:rFonts w:hint="cs"/>
                <w:sz w:val="15"/>
                <w:szCs w:val="15"/>
                <w:rtl/>
              </w:rPr>
              <w:t>186</w:t>
            </w:r>
          </w:p>
        </w:tc>
        <w:tc>
          <w:tcPr>
            <w:tcW w:w="610" w:type="dxa"/>
            <w:tcBorders>
              <w:top w:val="nil"/>
              <w:bottom w:val="nil"/>
            </w:tcBorders>
            <w:shd w:val="clear" w:color="auto" w:fill="ECF4F5"/>
          </w:tcPr>
          <w:p w14:paraId="2F02598B" w14:textId="77777777" w:rsidR="00D704E7" w:rsidRPr="00A011EB" w:rsidRDefault="00D704E7" w:rsidP="00AB7771">
            <w:pPr>
              <w:pStyle w:val="71R"/>
              <w:jc w:val="both"/>
              <w:rPr>
                <w:sz w:val="15"/>
                <w:szCs w:val="15"/>
                <w:rtl/>
              </w:rPr>
            </w:pPr>
            <w:r w:rsidRPr="00A011EB">
              <w:rPr>
                <w:rFonts w:hint="cs"/>
                <w:sz w:val="15"/>
                <w:szCs w:val="15"/>
                <w:rtl/>
              </w:rPr>
              <w:t>97%</w:t>
            </w:r>
          </w:p>
        </w:tc>
        <w:tc>
          <w:tcPr>
            <w:tcW w:w="461" w:type="dxa"/>
            <w:tcBorders>
              <w:top w:val="nil"/>
              <w:bottom w:val="nil"/>
            </w:tcBorders>
            <w:shd w:val="clear" w:color="auto" w:fill="ECF4F5"/>
          </w:tcPr>
          <w:p w14:paraId="0831F2B4" w14:textId="77777777" w:rsidR="00D704E7" w:rsidRPr="00A011EB" w:rsidRDefault="00D704E7" w:rsidP="00AB7771">
            <w:pPr>
              <w:pStyle w:val="71R"/>
              <w:jc w:val="both"/>
              <w:rPr>
                <w:sz w:val="15"/>
                <w:szCs w:val="15"/>
                <w:rtl/>
              </w:rPr>
            </w:pPr>
            <w:r w:rsidRPr="00A011EB">
              <w:rPr>
                <w:rFonts w:hint="cs"/>
                <w:sz w:val="15"/>
                <w:szCs w:val="15"/>
                <w:rtl/>
              </w:rPr>
              <w:t>136</w:t>
            </w:r>
          </w:p>
        </w:tc>
        <w:tc>
          <w:tcPr>
            <w:tcW w:w="605" w:type="dxa"/>
            <w:tcBorders>
              <w:top w:val="nil"/>
              <w:bottom w:val="nil"/>
            </w:tcBorders>
            <w:shd w:val="clear" w:color="auto" w:fill="ECF4F5"/>
          </w:tcPr>
          <w:p w14:paraId="7F38A89F" w14:textId="77777777" w:rsidR="00D704E7" w:rsidRPr="00A011EB" w:rsidRDefault="00D704E7" w:rsidP="00AB7771">
            <w:pPr>
              <w:pStyle w:val="71R"/>
              <w:jc w:val="both"/>
              <w:rPr>
                <w:sz w:val="15"/>
                <w:szCs w:val="15"/>
                <w:rtl/>
              </w:rPr>
            </w:pPr>
            <w:r w:rsidRPr="00A011EB">
              <w:rPr>
                <w:rFonts w:hint="cs"/>
                <w:sz w:val="15"/>
                <w:szCs w:val="15"/>
                <w:rtl/>
              </w:rPr>
              <w:t>130</w:t>
            </w:r>
          </w:p>
        </w:tc>
        <w:tc>
          <w:tcPr>
            <w:tcW w:w="610" w:type="dxa"/>
            <w:tcBorders>
              <w:top w:val="nil"/>
              <w:bottom w:val="nil"/>
            </w:tcBorders>
            <w:shd w:val="clear" w:color="auto" w:fill="ECF4F5"/>
          </w:tcPr>
          <w:p w14:paraId="3BA9D5AC" w14:textId="77777777" w:rsidR="00D704E7" w:rsidRPr="00A011EB" w:rsidRDefault="00D704E7" w:rsidP="00AB7771">
            <w:pPr>
              <w:pStyle w:val="71R"/>
              <w:jc w:val="both"/>
              <w:rPr>
                <w:sz w:val="15"/>
                <w:szCs w:val="15"/>
                <w:rtl/>
              </w:rPr>
            </w:pPr>
            <w:r w:rsidRPr="00A011EB">
              <w:rPr>
                <w:rFonts w:hint="cs"/>
                <w:sz w:val="15"/>
                <w:szCs w:val="15"/>
                <w:rtl/>
              </w:rPr>
              <w:t>95.5%</w:t>
            </w:r>
          </w:p>
        </w:tc>
        <w:tc>
          <w:tcPr>
            <w:tcW w:w="461" w:type="dxa"/>
            <w:tcBorders>
              <w:top w:val="nil"/>
              <w:bottom w:val="nil"/>
            </w:tcBorders>
            <w:shd w:val="clear" w:color="auto" w:fill="ECF4F5"/>
          </w:tcPr>
          <w:p w14:paraId="7D76EF56" w14:textId="77777777" w:rsidR="00D704E7" w:rsidRPr="00A011EB" w:rsidRDefault="00D704E7" w:rsidP="00AB7771">
            <w:pPr>
              <w:pStyle w:val="71R"/>
              <w:jc w:val="both"/>
              <w:rPr>
                <w:sz w:val="15"/>
                <w:szCs w:val="15"/>
                <w:rtl/>
              </w:rPr>
            </w:pPr>
            <w:r w:rsidRPr="00A011EB">
              <w:rPr>
                <w:rFonts w:hint="cs"/>
                <w:sz w:val="15"/>
                <w:szCs w:val="15"/>
                <w:rtl/>
              </w:rPr>
              <w:t>126</w:t>
            </w:r>
          </w:p>
        </w:tc>
        <w:tc>
          <w:tcPr>
            <w:tcW w:w="605" w:type="dxa"/>
            <w:tcBorders>
              <w:top w:val="nil"/>
              <w:bottom w:val="nil"/>
            </w:tcBorders>
            <w:shd w:val="clear" w:color="auto" w:fill="ECF4F5"/>
          </w:tcPr>
          <w:p w14:paraId="56C8BDDD" w14:textId="77777777" w:rsidR="00D704E7" w:rsidRPr="00A011EB" w:rsidRDefault="00D704E7" w:rsidP="00AB7771">
            <w:pPr>
              <w:pStyle w:val="71R"/>
              <w:jc w:val="both"/>
              <w:rPr>
                <w:sz w:val="15"/>
                <w:szCs w:val="15"/>
                <w:rtl/>
              </w:rPr>
            </w:pPr>
            <w:r w:rsidRPr="00A011EB">
              <w:rPr>
                <w:rFonts w:hint="cs"/>
                <w:sz w:val="15"/>
                <w:szCs w:val="15"/>
                <w:rtl/>
              </w:rPr>
              <w:t>124.5</w:t>
            </w:r>
          </w:p>
        </w:tc>
        <w:tc>
          <w:tcPr>
            <w:tcW w:w="610" w:type="dxa"/>
            <w:tcBorders>
              <w:top w:val="nil"/>
              <w:bottom w:val="nil"/>
            </w:tcBorders>
            <w:shd w:val="clear" w:color="auto" w:fill="ECF4F5"/>
          </w:tcPr>
          <w:p w14:paraId="6E28986E" w14:textId="77777777" w:rsidR="00D704E7" w:rsidRPr="00A011EB" w:rsidRDefault="00D704E7" w:rsidP="00AB7771">
            <w:pPr>
              <w:pStyle w:val="71R"/>
              <w:jc w:val="both"/>
              <w:rPr>
                <w:sz w:val="15"/>
                <w:szCs w:val="15"/>
                <w:rtl/>
              </w:rPr>
            </w:pPr>
            <w:r w:rsidRPr="00A011EB">
              <w:rPr>
                <w:rFonts w:hint="cs"/>
                <w:sz w:val="15"/>
                <w:szCs w:val="15"/>
                <w:rtl/>
              </w:rPr>
              <w:t>98%</w:t>
            </w:r>
          </w:p>
        </w:tc>
      </w:tr>
      <w:tr w:rsidR="00BC0158" w14:paraId="7AEF8A60" w14:textId="77777777" w:rsidTr="00542E41">
        <w:tc>
          <w:tcPr>
            <w:tcW w:w="666" w:type="dxa"/>
            <w:tcBorders>
              <w:top w:val="nil"/>
              <w:bottom w:val="nil"/>
            </w:tcBorders>
            <w:shd w:val="clear" w:color="auto" w:fill="DBE8EE"/>
          </w:tcPr>
          <w:p w14:paraId="31A7B3D5" w14:textId="77777777" w:rsidR="00D704E7" w:rsidRPr="00542E41" w:rsidRDefault="00D704E7" w:rsidP="00AB7771">
            <w:pPr>
              <w:pStyle w:val="71R"/>
              <w:jc w:val="both"/>
              <w:rPr>
                <w:sz w:val="15"/>
                <w:szCs w:val="15"/>
                <w:rtl/>
              </w:rPr>
            </w:pPr>
            <w:r w:rsidRPr="00542E41">
              <w:rPr>
                <w:rFonts w:hint="cs"/>
                <w:sz w:val="15"/>
                <w:szCs w:val="15"/>
                <w:rtl/>
              </w:rPr>
              <w:t xml:space="preserve">יפו </w:t>
            </w:r>
          </w:p>
        </w:tc>
        <w:tc>
          <w:tcPr>
            <w:tcW w:w="461" w:type="dxa"/>
            <w:tcBorders>
              <w:top w:val="nil"/>
              <w:bottom w:val="nil"/>
            </w:tcBorders>
            <w:shd w:val="clear" w:color="auto" w:fill="DBE8EE"/>
          </w:tcPr>
          <w:p w14:paraId="09AAC973" w14:textId="77777777" w:rsidR="00D704E7" w:rsidRPr="00A011EB" w:rsidRDefault="00D704E7" w:rsidP="00AB7771">
            <w:pPr>
              <w:pStyle w:val="71R"/>
              <w:jc w:val="both"/>
              <w:rPr>
                <w:sz w:val="15"/>
                <w:szCs w:val="15"/>
                <w:rtl/>
              </w:rPr>
            </w:pPr>
            <w:r w:rsidRPr="00A011EB">
              <w:rPr>
                <w:rFonts w:hint="cs"/>
                <w:sz w:val="15"/>
                <w:szCs w:val="15"/>
                <w:rtl/>
              </w:rPr>
              <w:t>228</w:t>
            </w:r>
          </w:p>
        </w:tc>
        <w:tc>
          <w:tcPr>
            <w:tcW w:w="605" w:type="dxa"/>
            <w:tcBorders>
              <w:top w:val="nil"/>
              <w:bottom w:val="nil"/>
            </w:tcBorders>
            <w:shd w:val="clear" w:color="auto" w:fill="DBE8EE"/>
          </w:tcPr>
          <w:p w14:paraId="77FEF6CC" w14:textId="77777777" w:rsidR="00D704E7" w:rsidRPr="00A011EB" w:rsidRDefault="00D704E7" w:rsidP="00AB7771">
            <w:pPr>
              <w:pStyle w:val="71R"/>
              <w:jc w:val="both"/>
              <w:rPr>
                <w:sz w:val="15"/>
                <w:szCs w:val="15"/>
                <w:rtl/>
              </w:rPr>
            </w:pPr>
            <w:r w:rsidRPr="00A011EB">
              <w:rPr>
                <w:rFonts w:hint="cs"/>
                <w:sz w:val="15"/>
                <w:szCs w:val="15"/>
                <w:rtl/>
              </w:rPr>
              <w:t>209</w:t>
            </w:r>
          </w:p>
        </w:tc>
        <w:tc>
          <w:tcPr>
            <w:tcW w:w="610" w:type="dxa"/>
            <w:tcBorders>
              <w:top w:val="nil"/>
              <w:bottom w:val="nil"/>
            </w:tcBorders>
            <w:shd w:val="clear" w:color="auto" w:fill="DBE8EE"/>
          </w:tcPr>
          <w:p w14:paraId="0B4EEEE4" w14:textId="77777777" w:rsidR="00D704E7" w:rsidRPr="00A011EB" w:rsidRDefault="00D704E7" w:rsidP="00AB7771">
            <w:pPr>
              <w:pStyle w:val="71R"/>
              <w:jc w:val="both"/>
              <w:rPr>
                <w:sz w:val="15"/>
                <w:szCs w:val="15"/>
                <w:rtl/>
              </w:rPr>
            </w:pPr>
            <w:r w:rsidRPr="00A011EB">
              <w:rPr>
                <w:rFonts w:hint="cs"/>
                <w:sz w:val="15"/>
                <w:szCs w:val="15"/>
                <w:rtl/>
              </w:rPr>
              <w:t>91%</w:t>
            </w:r>
          </w:p>
        </w:tc>
        <w:tc>
          <w:tcPr>
            <w:tcW w:w="461" w:type="dxa"/>
            <w:tcBorders>
              <w:top w:val="nil"/>
              <w:bottom w:val="nil"/>
            </w:tcBorders>
            <w:shd w:val="clear" w:color="auto" w:fill="DBE8EE"/>
          </w:tcPr>
          <w:p w14:paraId="6E2F6130" w14:textId="77777777" w:rsidR="00D704E7" w:rsidRPr="00A011EB" w:rsidRDefault="00D704E7" w:rsidP="00AB7771">
            <w:pPr>
              <w:pStyle w:val="71R"/>
              <w:jc w:val="both"/>
              <w:rPr>
                <w:sz w:val="15"/>
                <w:szCs w:val="15"/>
                <w:rtl/>
              </w:rPr>
            </w:pPr>
            <w:r w:rsidRPr="00A011EB">
              <w:rPr>
                <w:rFonts w:hint="cs"/>
                <w:sz w:val="15"/>
                <w:szCs w:val="15"/>
                <w:rtl/>
              </w:rPr>
              <w:t>222</w:t>
            </w:r>
          </w:p>
        </w:tc>
        <w:tc>
          <w:tcPr>
            <w:tcW w:w="605" w:type="dxa"/>
            <w:tcBorders>
              <w:top w:val="nil"/>
              <w:bottom w:val="nil"/>
            </w:tcBorders>
            <w:shd w:val="clear" w:color="auto" w:fill="DBE8EE"/>
          </w:tcPr>
          <w:p w14:paraId="2AB06FC4" w14:textId="77777777" w:rsidR="00D704E7" w:rsidRPr="00A011EB" w:rsidRDefault="00D704E7" w:rsidP="00AB7771">
            <w:pPr>
              <w:pStyle w:val="71R"/>
              <w:jc w:val="both"/>
              <w:rPr>
                <w:sz w:val="15"/>
                <w:szCs w:val="15"/>
                <w:rtl/>
              </w:rPr>
            </w:pPr>
            <w:r w:rsidRPr="00A011EB">
              <w:rPr>
                <w:rFonts w:hint="cs"/>
                <w:sz w:val="15"/>
                <w:szCs w:val="15"/>
                <w:rtl/>
              </w:rPr>
              <w:t>201</w:t>
            </w:r>
          </w:p>
        </w:tc>
        <w:tc>
          <w:tcPr>
            <w:tcW w:w="610" w:type="dxa"/>
            <w:tcBorders>
              <w:top w:val="nil"/>
              <w:bottom w:val="nil"/>
            </w:tcBorders>
            <w:shd w:val="clear" w:color="auto" w:fill="DBE8EE"/>
          </w:tcPr>
          <w:p w14:paraId="4DBC7976" w14:textId="77777777" w:rsidR="00D704E7" w:rsidRPr="00A011EB" w:rsidRDefault="00D704E7" w:rsidP="00AB7771">
            <w:pPr>
              <w:pStyle w:val="71R"/>
              <w:jc w:val="both"/>
              <w:rPr>
                <w:sz w:val="15"/>
                <w:szCs w:val="15"/>
                <w:rtl/>
              </w:rPr>
            </w:pPr>
            <w:r w:rsidRPr="00A011EB">
              <w:rPr>
                <w:rFonts w:hint="cs"/>
                <w:sz w:val="15"/>
                <w:szCs w:val="15"/>
                <w:rtl/>
              </w:rPr>
              <w:t>90%</w:t>
            </w:r>
          </w:p>
        </w:tc>
        <w:tc>
          <w:tcPr>
            <w:tcW w:w="461" w:type="dxa"/>
            <w:tcBorders>
              <w:top w:val="nil"/>
              <w:bottom w:val="nil"/>
            </w:tcBorders>
            <w:shd w:val="clear" w:color="auto" w:fill="DBE8EE"/>
          </w:tcPr>
          <w:p w14:paraId="528C73BD" w14:textId="77777777" w:rsidR="00D704E7" w:rsidRPr="00A011EB" w:rsidRDefault="00D704E7" w:rsidP="00AB7771">
            <w:pPr>
              <w:pStyle w:val="71R"/>
              <w:jc w:val="both"/>
              <w:rPr>
                <w:sz w:val="15"/>
                <w:szCs w:val="15"/>
                <w:rtl/>
              </w:rPr>
            </w:pPr>
            <w:r w:rsidRPr="00A011EB">
              <w:rPr>
                <w:rFonts w:hint="cs"/>
                <w:sz w:val="15"/>
                <w:szCs w:val="15"/>
                <w:rtl/>
              </w:rPr>
              <w:t>226</w:t>
            </w:r>
          </w:p>
        </w:tc>
        <w:tc>
          <w:tcPr>
            <w:tcW w:w="605" w:type="dxa"/>
            <w:tcBorders>
              <w:top w:val="nil"/>
              <w:bottom w:val="nil"/>
            </w:tcBorders>
            <w:shd w:val="clear" w:color="auto" w:fill="DBE8EE"/>
          </w:tcPr>
          <w:p w14:paraId="71410BA0" w14:textId="77777777" w:rsidR="00D704E7" w:rsidRPr="00A011EB" w:rsidRDefault="00D704E7" w:rsidP="00AB7771">
            <w:pPr>
              <w:pStyle w:val="71R"/>
              <w:jc w:val="both"/>
              <w:rPr>
                <w:sz w:val="15"/>
                <w:szCs w:val="15"/>
                <w:rtl/>
              </w:rPr>
            </w:pPr>
            <w:r w:rsidRPr="00A011EB">
              <w:rPr>
                <w:rFonts w:hint="cs"/>
                <w:sz w:val="15"/>
                <w:szCs w:val="15"/>
                <w:rtl/>
              </w:rPr>
              <w:t>196</w:t>
            </w:r>
          </w:p>
        </w:tc>
        <w:tc>
          <w:tcPr>
            <w:tcW w:w="610" w:type="dxa"/>
            <w:tcBorders>
              <w:top w:val="nil"/>
              <w:bottom w:val="nil"/>
            </w:tcBorders>
            <w:shd w:val="clear" w:color="auto" w:fill="DBE8EE"/>
          </w:tcPr>
          <w:p w14:paraId="6767DD87" w14:textId="77777777" w:rsidR="00D704E7" w:rsidRPr="00A011EB" w:rsidRDefault="00D704E7" w:rsidP="00AB7771">
            <w:pPr>
              <w:pStyle w:val="71R"/>
              <w:jc w:val="both"/>
              <w:rPr>
                <w:sz w:val="15"/>
                <w:szCs w:val="15"/>
                <w:rtl/>
              </w:rPr>
            </w:pPr>
            <w:r w:rsidRPr="00A011EB">
              <w:rPr>
                <w:rFonts w:hint="cs"/>
                <w:sz w:val="15"/>
                <w:szCs w:val="15"/>
                <w:rtl/>
              </w:rPr>
              <w:t>87%</w:t>
            </w:r>
          </w:p>
        </w:tc>
        <w:tc>
          <w:tcPr>
            <w:tcW w:w="461" w:type="dxa"/>
            <w:tcBorders>
              <w:top w:val="nil"/>
              <w:bottom w:val="nil"/>
            </w:tcBorders>
            <w:shd w:val="clear" w:color="auto" w:fill="DBE8EE"/>
          </w:tcPr>
          <w:p w14:paraId="16AA6D2C" w14:textId="77777777" w:rsidR="00D704E7" w:rsidRPr="00A011EB" w:rsidRDefault="00D704E7" w:rsidP="00AB7771">
            <w:pPr>
              <w:pStyle w:val="71R"/>
              <w:jc w:val="both"/>
              <w:rPr>
                <w:sz w:val="15"/>
                <w:szCs w:val="15"/>
                <w:rtl/>
              </w:rPr>
            </w:pPr>
            <w:r w:rsidRPr="00A011EB">
              <w:rPr>
                <w:rFonts w:hint="cs"/>
                <w:sz w:val="15"/>
                <w:szCs w:val="15"/>
                <w:rtl/>
              </w:rPr>
              <w:t>186</w:t>
            </w:r>
          </w:p>
        </w:tc>
        <w:tc>
          <w:tcPr>
            <w:tcW w:w="605" w:type="dxa"/>
            <w:tcBorders>
              <w:top w:val="nil"/>
              <w:bottom w:val="nil"/>
            </w:tcBorders>
            <w:shd w:val="clear" w:color="auto" w:fill="DBE8EE"/>
          </w:tcPr>
          <w:p w14:paraId="232ADE65" w14:textId="77777777" w:rsidR="00D704E7" w:rsidRPr="00A011EB" w:rsidRDefault="00D704E7" w:rsidP="00AB7771">
            <w:pPr>
              <w:pStyle w:val="71R"/>
              <w:jc w:val="both"/>
              <w:rPr>
                <w:sz w:val="15"/>
                <w:szCs w:val="15"/>
                <w:rtl/>
              </w:rPr>
            </w:pPr>
            <w:r w:rsidRPr="00A011EB">
              <w:rPr>
                <w:rFonts w:hint="cs"/>
                <w:sz w:val="15"/>
                <w:szCs w:val="15"/>
                <w:rtl/>
              </w:rPr>
              <w:t>170.5</w:t>
            </w:r>
          </w:p>
        </w:tc>
        <w:tc>
          <w:tcPr>
            <w:tcW w:w="610" w:type="dxa"/>
            <w:tcBorders>
              <w:top w:val="nil"/>
              <w:bottom w:val="nil"/>
            </w:tcBorders>
            <w:shd w:val="clear" w:color="auto" w:fill="DBE8EE"/>
          </w:tcPr>
          <w:p w14:paraId="3EA27F04" w14:textId="77777777" w:rsidR="00D704E7" w:rsidRPr="00A011EB" w:rsidRDefault="00D704E7" w:rsidP="00AB7771">
            <w:pPr>
              <w:pStyle w:val="71R"/>
              <w:jc w:val="both"/>
              <w:rPr>
                <w:sz w:val="15"/>
                <w:szCs w:val="15"/>
                <w:rtl/>
              </w:rPr>
            </w:pPr>
            <w:r w:rsidRPr="00A011EB">
              <w:rPr>
                <w:rFonts w:hint="cs"/>
                <w:sz w:val="15"/>
                <w:szCs w:val="15"/>
                <w:rtl/>
              </w:rPr>
              <w:t>91%</w:t>
            </w:r>
          </w:p>
        </w:tc>
      </w:tr>
    </w:tbl>
    <w:p w14:paraId="529C817B" w14:textId="77777777" w:rsidR="00D704E7" w:rsidRDefault="00D704E7" w:rsidP="00AB7771">
      <w:pPr>
        <w:pStyle w:val="71a"/>
        <w:rPr>
          <w:rtl/>
        </w:rPr>
      </w:pPr>
      <w:r w:rsidRPr="000525A1">
        <w:rPr>
          <w:rFonts w:hint="eastAsia"/>
          <w:rtl/>
        </w:rPr>
        <w:t>על</w:t>
      </w:r>
      <w:r w:rsidRPr="000525A1">
        <w:rPr>
          <w:rtl/>
        </w:rPr>
        <w:t xml:space="preserve"> </w:t>
      </w:r>
      <w:r w:rsidRPr="000525A1">
        <w:rPr>
          <w:rFonts w:hint="eastAsia"/>
          <w:rtl/>
        </w:rPr>
        <w:t>פי</w:t>
      </w:r>
      <w:r w:rsidRPr="000525A1">
        <w:rPr>
          <w:rtl/>
        </w:rPr>
        <w:t xml:space="preserve"> </w:t>
      </w:r>
      <w:r w:rsidRPr="000525A1">
        <w:rPr>
          <w:rFonts w:hint="eastAsia"/>
          <w:rtl/>
        </w:rPr>
        <w:t>נתוני</w:t>
      </w:r>
      <w:r w:rsidRPr="000525A1">
        <w:rPr>
          <w:rtl/>
        </w:rPr>
        <w:t xml:space="preserve"> משטרת ישראל, בעיבוד משרד מבקר המדינה. </w:t>
      </w:r>
    </w:p>
    <w:p w14:paraId="2AA6D526" w14:textId="77777777" w:rsidR="00D704E7" w:rsidRDefault="00D704E7" w:rsidP="00267E3F">
      <w:pPr>
        <w:pStyle w:val="71f2"/>
        <w:rPr>
          <w:rtl/>
        </w:rPr>
      </w:pPr>
      <w:r>
        <w:rPr>
          <w:rFonts w:hint="cs"/>
          <w:rtl/>
        </w:rPr>
        <w:t>מנתוני התקן והמצבה</w:t>
      </w:r>
      <w:r w:rsidRPr="0034420D">
        <w:rPr>
          <w:rFonts w:hint="cs"/>
          <w:rtl/>
        </w:rPr>
        <w:t xml:space="preserve"> </w:t>
      </w:r>
      <w:r>
        <w:rPr>
          <w:rFonts w:hint="cs"/>
          <w:rtl/>
        </w:rPr>
        <w:t xml:space="preserve">עולה </w:t>
      </w:r>
      <w:r w:rsidRPr="0034420D">
        <w:rPr>
          <w:rFonts w:hint="cs"/>
          <w:rtl/>
        </w:rPr>
        <w:t xml:space="preserve">כי </w:t>
      </w:r>
      <w:r>
        <w:rPr>
          <w:rFonts w:hint="cs"/>
          <w:rtl/>
        </w:rPr>
        <w:t xml:space="preserve">מצבת כוח האדם </w:t>
      </w:r>
      <w:r w:rsidRPr="0034420D">
        <w:rPr>
          <w:rFonts w:hint="cs"/>
          <w:rtl/>
        </w:rPr>
        <w:t xml:space="preserve">בתחנות המשטרה לוד ויפו </w:t>
      </w:r>
      <w:r>
        <w:rPr>
          <w:rFonts w:hint="cs"/>
          <w:rtl/>
        </w:rPr>
        <w:t>הייתה חסרה בשנים 2018 - 2021 (</w:t>
      </w:r>
      <w:r w:rsidRPr="0034420D">
        <w:rPr>
          <w:rFonts w:hint="cs"/>
          <w:rtl/>
        </w:rPr>
        <w:t xml:space="preserve">9.8% </w:t>
      </w:r>
      <w:r>
        <w:rPr>
          <w:rFonts w:hint="cs"/>
          <w:rtl/>
        </w:rPr>
        <w:t>בממוצע ביפו ו-</w:t>
      </w:r>
      <w:r w:rsidRPr="0034420D">
        <w:rPr>
          <w:rFonts w:hint="cs"/>
          <w:rtl/>
        </w:rPr>
        <w:t xml:space="preserve">11.5% </w:t>
      </w:r>
      <w:r>
        <w:rPr>
          <w:rFonts w:hint="cs"/>
          <w:rtl/>
        </w:rPr>
        <w:t xml:space="preserve">בלוד). </w:t>
      </w:r>
      <w:r w:rsidRPr="00CF5341">
        <w:rPr>
          <w:rFonts w:hint="cs"/>
          <w:rtl/>
        </w:rPr>
        <w:t>בשנת 2021, כמחצית</w:t>
      </w:r>
      <w:r w:rsidRPr="00CF5341">
        <w:rPr>
          <w:rFonts w:hint="cs"/>
        </w:rPr>
        <w:t xml:space="preserve"> </w:t>
      </w:r>
      <w:r w:rsidRPr="00CF5341">
        <w:rPr>
          <w:rFonts w:hint="cs"/>
          <w:rtl/>
        </w:rPr>
        <w:t xml:space="preserve">מהתקינה שלא אוישה </w:t>
      </w:r>
      <w:r w:rsidRPr="002D1F5F">
        <w:rPr>
          <w:rFonts w:hint="cs"/>
          <w:rtl/>
        </w:rPr>
        <w:t xml:space="preserve">בתחנות המשטרה ביפו ובלוד יועדה לתפקידי סיור, 7 תקנים ביפו ו-8 תקנים בלוד. </w:t>
      </w:r>
    </w:p>
    <w:p w14:paraId="312282B1" w14:textId="77777777" w:rsidR="00D704E7" w:rsidRPr="002D1F5F" w:rsidRDefault="00D704E7" w:rsidP="00267E3F">
      <w:pPr>
        <w:pStyle w:val="7190"/>
        <w:rPr>
          <w:rtl/>
        </w:rPr>
      </w:pPr>
      <w:r w:rsidRPr="00B83485">
        <w:rPr>
          <w:rFonts w:hint="cs"/>
          <w:rtl/>
        </w:rPr>
        <w:t xml:space="preserve">מתשובת המשטרה מתברר </w:t>
      </w:r>
      <w:r w:rsidRPr="00B83485">
        <w:rPr>
          <w:rFonts w:hint="eastAsia"/>
          <w:rtl/>
        </w:rPr>
        <w:t>כי</w:t>
      </w:r>
      <w:r w:rsidRPr="00B83485">
        <w:rPr>
          <w:rtl/>
        </w:rPr>
        <w:t xml:space="preserve"> </w:t>
      </w:r>
      <w:r>
        <w:rPr>
          <w:rFonts w:hint="cs"/>
          <w:rtl/>
        </w:rPr>
        <w:t>נכון למאי</w:t>
      </w:r>
      <w:r w:rsidRPr="00B83485">
        <w:rPr>
          <w:rFonts w:hint="cs"/>
          <w:rtl/>
        </w:rPr>
        <w:t xml:space="preserve"> 2022</w:t>
      </w:r>
      <w:r>
        <w:rPr>
          <w:rFonts w:hint="cs"/>
          <w:rtl/>
        </w:rPr>
        <w:t xml:space="preserve"> </w:t>
      </w:r>
      <w:r w:rsidRPr="00B83485">
        <w:rPr>
          <w:rFonts w:hint="cs"/>
          <w:rtl/>
        </w:rPr>
        <w:t>פערי</w:t>
      </w:r>
      <w:r w:rsidRPr="00B83485">
        <w:rPr>
          <w:rtl/>
        </w:rPr>
        <w:t xml:space="preserve"> </w:t>
      </w:r>
      <w:r w:rsidRPr="00B83485">
        <w:rPr>
          <w:rFonts w:hint="cs"/>
          <w:rtl/>
        </w:rPr>
        <w:t>האיוש</w:t>
      </w:r>
      <w:r w:rsidRPr="00B83485">
        <w:rPr>
          <w:rtl/>
        </w:rPr>
        <w:t xml:space="preserve"> </w:t>
      </w:r>
      <w:r w:rsidRPr="00B83485">
        <w:rPr>
          <w:rFonts w:hint="cs"/>
          <w:rtl/>
        </w:rPr>
        <w:t>בתחום הסיור</w:t>
      </w:r>
      <w:r w:rsidRPr="00B83485">
        <w:rPr>
          <w:rtl/>
        </w:rPr>
        <w:t xml:space="preserve"> </w:t>
      </w:r>
      <w:r w:rsidRPr="00B83485">
        <w:rPr>
          <w:rFonts w:hint="cs"/>
          <w:rtl/>
        </w:rPr>
        <w:t>של תחנת</w:t>
      </w:r>
      <w:r w:rsidRPr="00B83485">
        <w:rPr>
          <w:rtl/>
        </w:rPr>
        <w:t xml:space="preserve"> </w:t>
      </w:r>
      <w:r w:rsidRPr="00B83485">
        <w:rPr>
          <w:rFonts w:hint="cs"/>
          <w:rtl/>
        </w:rPr>
        <w:t>יפו</w:t>
      </w:r>
      <w:r w:rsidRPr="00B83485">
        <w:rPr>
          <w:rtl/>
        </w:rPr>
        <w:t xml:space="preserve"> </w:t>
      </w:r>
      <w:r w:rsidRPr="00B83485">
        <w:rPr>
          <w:rFonts w:hint="cs"/>
          <w:rtl/>
        </w:rPr>
        <w:t>התרחבו והם עומדים</w:t>
      </w:r>
      <w:r w:rsidRPr="00B83485">
        <w:rPr>
          <w:rtl/>
        </w:rPr>
        <w:t xml:space="preserve"> </w:t>
      </w:r>
      <w:r w:rsidRPr="00B83485">
        <w:rPr>
          <w:rFonts w:hint="cs"/>
          <w:rtl/>
        </w:rPr>
        <w:t>על</w:t>
      </w:r>
      <w:r w:rsidRPr="00B83485">
        <w:rPr>
          <w:rtl/>
        </w:rPr>
        <w:t xml:space="preserve"> 12</w:t>
      </w:r>
      <w:r w:rsidRPr="00B83485">
        <w:rPr>
          <w:rFonts w:hint="cs"/>
          <w:rtl/>
        </w:rPr>
        <w:t xml:space="preserve"> סיירים</w:t>
      </w:r>
      <w:r>
        <w:rPr>
          <w:rFonts w:hint="cs"/>
          <w:rtl/>
        </w:rPr>
        <w:t>,</w:t>
      </w:r>
      <w:r w:rsidRPr="002D1F5F">
        <w:rPr>
          <w:rFonts w:hint="cs"/>
          <w:rtl/>
        </w:rPr>
        <w:t xml:space="preserve"> וכי מטופלים</w:t>
      </w:r>
      <w:r w:rsidRPr="002D1F5F">
        <w:rPr>
          <w:rtl/>
        </w:rPr>
        <w:t xml:space="preserve"> </w:t>
      </w:r>
      <w:r w:rsidRPr="002D1F5F">
        <w:rPr>
          <w:rFonts w:hint="cs"/>
          <w:rtl/>
        </w:rPr>
        <w:t>בתחנה</w:t>
      </w:r>
      <w:r w:rsidRPr="002D1F5F">
        <w:rPr>
          <w:rtl/>
        </w:rPr>
        <w:t xml:space="preserve"> </w:t>
      </w:r>
      <w:r w:rsidRPr="002D1F5F">
        <w:rPr>
          <w:rFonts w:hint="cs"/>
          <w:rtl/>
        </w:rPr>
        <w:t>כ-</w:t>
      </w:r>
      <w:r w:rsidRPr="002D1F5F">
        <w:rPr>
          <w:rtl/>
        </w:rPr>
        <w:t xml:space="preserve">300 </w:t>
      </w:r>
      <w:r w:rsidRPr="002D1F5F">
        <w:rPr>
          <w:rFonts w:hint="cs"/>
          <w:rtl/>
        </w:rPr>
        <w:t>קורות</w:t>
      </w:r>
      <w:r w:rsidRPr="002D1F5F">
        <w:rPr>
          <w:rtl/>
        </w:rPr>
        <w:t xml:space="preserve"> </w:t>
      </w:r>
      <w:r w:rsidRPr="002D1F5F">
        <w:rPr>
          <w:rFonts w:hint="cs"/>
          <w:rtl/>
        </w:rPr>
        <w:t xml:space="preserve">חיים. כמו כן ציינה </w:t>
      </w:r>
      <w:r>
        <w:rPr>
          <w:rFonts w:hint="cs"/>
          <w:rtl/>
        </w:rPr>
        <w:t xml:space="preserve">המשטרה בתשובתה </w:t>
      </w:r>
      <w:r w:rsidRPr="002D1F5F">
        <w:rPr>
          <w:rFonts w:hint="cs"/>
          <w:rtl/>
        </w:rPr>
        <w:t>כי הוקמה מנהלת גיוסים מרחבית במטרה</w:t>
      </w:r>
      <w:r w:rsidRPr="002D1F5F">
        <w:rPr>
          <w:rtl/>
        </w:rPr>
        <w:t xml:space="preserve"> </w:t>
      </w:r>
      <w:r w:rsidRPr="002D1F5F">
        <w:rPr>
          <w:rFonts w:hint="cs"/>
          <w:rtl/>
        </w:rPr>
        <w:t>לאייש</w:t>
      </w:r>
      <w:r w:rsidRPr="002D1F5F">
        <w:rPr>
          <w:rtl/>
        </w:rPr>
        <w:t xml:space="preserve"> </w:t>
      </w:r>
      <w:r w:rsidRPr="002D1F5F">
        <w:rPr>
          <w:rFonts w:hint="cs"/>
          <w:rtl/>
        </w:rPr>
        <w:t>את</w:t>
      </w:r>
      <w:r w:rsidRPr="002D1F5F">
        <w:rPr>
          <w:rtl/>
        </w:rPr>
        <w:t xml:space="preserve"> </w:t>
      </w:r>
      <w:r w:rsidRPr="002D1F5F">
        <w:rPr>
          <w:rFonts w:hint="cs"/>
          <w:rtl/>
        </w:rPr>
        <w:t>התקנים הנותרים</w:t>
      </w:r>
      <w:r w:rsidRPr="002D1F5F">
        <w:rPr>
          <w:rtl/>
        </w:rPr>
        <w:t>.</w:t>
      </w:r>
    </w:p>
    <w:p w14:paraId="5C5BECA1" w14:textId="77777777" w:rsidR="00D704E7" w:rsidRDefault="00D704E7" w:rsidP="00267E3F">
      <w:pPr>
        <w:pStyle w:val="71f2"/>
        <w:rPr>
          <w:rtl/>
        </w:rPr>
      </w:pPr>
      <w:r w:rsidRPr="002D1F5F">
        <w:rPr>
          <w:rFonts w:hint="cs"/>
          <w:rtl/>
        </w:rPr>
        <w:t xml:space="preserve">לפער של איוש תקנים בתחנות בכלל ובתקני הסיור בפרט יש משמעויות מבצעיות ויש בו כדי להשפיע על יכולתן לבצע את כלל המשימות המוטלות עליהן ועל איכות המענה שניתן לציבור. </w:t>
      </w:r>
    </w:p>
    <w:p w14:paraId="6B42F838" w14:textId="77777777" w:rsidR="00D704E7" w:rsidRPr="002D1F5F" w:rsidRDefault="00D704E7" w:rsidP="00267E3F">
      <w:pPr>
        <w:pStyle w:val="71f2"/>
        <w:rPr>
          <w:sz w:val="24"/>
          <w:rtl/>
        </w:rPr>
      </w:pPr>
      <w:r w:rsidRPr="002D1F5F">
        <w:rPr>
          <w:rFonts w:hint="cs"/>
          <w:sz w:val="24"/>
          <w:rtl/>
        </w:rPr>
        <w:t>על משטרת</w:t>
      </w:r>
      <w:r w:rsidRPr="00685847">
        <w:rPr>
          <w:rFonts w:hint="cs"/>
          <w:sz w:val="24"/>
          <w:rtl/>
        </w:rPr>
        <w:t xml:space="preserve"> </w:t>
      </w:r>
      <w:r w:rsidRPr="002D1F5F">
        <w:rPr>
          <w:rFonts w:hint="cs"/>
          <w:sz w:val="24"/>
          <w:rtl/>
        </w:rPr>
        <w:t xml:space="preserve">ישראל לפעול לגיוס כוח אדם נוסף לאיוש התקנים החסרים בתחנות יפו ולוד. כמו כן, על המשטרה לבחון בפרט את תקני הסיור שאינם מאוישים ולפעול לאיושם, תוך בניית </w:t>
      </w:r>
      <w:proofErr w:type="spellStart"/>
      <w:r w:rsidRPr="002D1F5F">
        <w:rPr>
          <w:rFonts w:hint="cs"/>
          <w:sz w:val="24"/>
          <w:rtl/>
        </w:rPr>
        <w:t>ת</w:t>
      </w:r>
      <w:r>
        <w:rPr>
          <w:rFonts w:hint="cs"/>
          <w:sz w:val="24"/>
          <w:rtl/>
        </w:rPr>
        <w:t>ו</w:t>
      </w:r>
      <w:r w:rsidRPr="002D1F5F">
        <w:rPr>
          <w:rFonts w:hint="cs"/>
          <w:sz w:val="24"/>
          <w:rtl/>
        </w:rPr>
        <w:t>כנית</w:t>
      </w:r>
      <w:proofErr w:type="spellEnd"/>
      <w:r w:rsidRPr="002D1F5F">
        <w:rPr>
          <w:rFonts w:hint="cs"/>
          <w:sz w:val="24"/>
          <w:rtl/>
        </w:rPr>
        <w:t xml:space="preserve"> מתאימה לגיוס ו</w:t>
      </w:r>
      <w:r>
        <w:rPr>
          <w:rFonts w:hint="cs"/>
          <w:sz w:val="24"/>
          <w:rtl/>
        </w:rPr>
        <w:t>ל</w:t>
      </w:r>
      <w:r w:rsidRPr="002D1F5F">
        <w:rPr>
          <w:rFonts w:hint="cs"/>
          <w:sz w:val="24"/>
          <w:rtl/>
        </w:rPr>
        <w:t>שימור כ</w:t>
      </w:r>
      <w:r>
        <w:rPr>
          <w:rFonts w:hint="cs"/>
          <w:sz w:val="24"/>
          <w:rtl/>
        </w:rPr>
        <w:t>ו</w:t>
      </w:r>
      <w:r w:rsidRPr="002D1F5F">
        <w:rPr>
          <w:rFonts w:hint="cs"/>
          <w:sz w:val="24"/>
          <w:rtl/>
        </w:rPr>
        <w:t>ח האדם המתגייס.</w:t>
      </w:r>
    </w:p>
    <w:p w14:paraId="03396506" w14:textId="77777777" w:rsidR="00D704E7" w:rsidRPr="002D1F5F" w:rsidRDefault="00D704E7" w:rsidP="00D704E7">
      <w:pPr>
        <w:pStyle w:val="afff5"/>
        <w:ind w:left="0"/>
        <w:rPr>
          <w:rtl/>
        </w:rPr>
      </w:pPr>
      <w:r w:rsidRPr="002D1F5F">
        <w:rPr>
          <w:rStyle w:val="ac"/>
          <w:rtl/>
        </w:rPr>
        <w:t xml:space="preserve"> </w:t>
      </w:r>
    </w:p>
    <w:p w14:paraId="4BE54137" w14:textId="77777777" w:rsidR="00D704E7" w:rsidRDefault="00D704E7" w:rsidP="00267E3F">
      <w:pPr>
        <w:pStyle w:val="71414"/>
        <w:rPr>
          <w:rtl/>
        </w:rPr>
      </w:pPr>
      <w:r w:rsidRPr="002D1F5F">
        <w:rPr>
          <w:rFonts w:hint="cs"/>
          <w:rtl/>
        </w:rPr>
        <w:lastRenderedPageBreak/>
        <w:t>תגבור תחנות מעורבות</w:t>
      </w:r>
    </w:p>
    <w:p w14:paraId="69AA2B8F" w14:textId="19F31801" w:rsidR="00D704E7" w:rsidRDefault="00D704E7" w:rsidP="00267E3F">
      <w:pPr>
        <w:pStyle w:val="7190"/>
        <w:rPr>
          <w:rtl/>
        </w:rPr>
      </w:pPr>
      <w:r>
        <w:rPr>
          <w:rFonts w:hint="cs"/>
          <w:rtl/>
        </w:rPr>
        <w:t>ה</w:t>
      </w:r>
      <w:r w:rsidRPr="00A41209">
        <w:rPr>
          <w:rFonts w:hint="cs"/>
          <w:rtl/>
        </w:rPr>
        <w:t>תחנות המעורבות</w:t>
      </w:r>
      <w:r>
        <w:rPr>
          <w:rFonts w:hint="cs"/>
          <w:rtl/>
        </w:rPr>
        <w:t xml:space="preserve"> מתמודדות לאורך השנים עם אתגרי פשיעה המתרחשים בתחומי אחריותן. מהביקורת עלה כי שלוש התחנות המעורבות - לוד יפו ועכו - תוגברו באורח קבע במשך שנים בכוח אדם מגוון שתפקידו לסייע לתחנות להתמודד עם אתגרי הפשיעה האלימה בעריהן, במפקדות משימתיות, בהעברת כוח אדם מתחנות אחרות ובחיילי </w:t>
      </w:r>
      <w:proofErr w:type="spellStart"/>
      <w:r>
        <w:rPr>
          <w:rFonts w:hint="cs"/>
          <w:rtl/>
        </w:rPr>
        <w:t>שח"ם</w:t>
      </w:r>
      <w:proofErr w:type="spellEnd"/>
      <w:r>
        <w:rPr>
          <w:rFonts w:hint="cs"/>
          <w:rtl/>
        </w:rPr>
        <w:t xml:space="preserve">. להלן הפרטים: </w:t>
      </w:r>
    </w:p>
    <w:p w14:paraId="3BD6D5CB" w14:textId="6032960B" w:rsidR="00D704E7" w:rsidRDefault="00D704E7" w:rsidP="00FE0951">
      <w:pPr>
        <w:pStyle w:val="7190"/>
        <w:rPr>
          <w:b/>
          <w:bCs/>
          <w:rtl/>
        </w:rPr>
      </w:pPr>
      <w:r w:rsidRPr="00FE0951">
        <w:rPr>
          <w:rStyle w:val="715Char"/>
          <w:rFonts w:hint="cs"/>
          <w:rtl/>
        </w:rPr>
        <w:t xml:space="preserve">1. </w:t>
      </w:r>
      <w:r w:rsidRPr="00FE0951">
        <w:rPr>
          <w:rStyle w:val="715Char"/>
          <w:rFonts w:hint="eastAsia"/>
          <w:rtl/>
        </w:rPr>
        <w:t>מפקדות</w:t>
      </w:r>
      <w:r w:rsidRPr="00FE0951">
        <w:rPr>
          <w:rStyle w:val="715Char"/>
          <w:rtl/>
        </w:rPr>
        <w:t xml:space="preserve"> </w:t>
      </w:r>
      <w:r w:rsidRPr="00FE0951">
        <w:rPr>
          <w:rStyle w:val="715Char"/>
          <w:rFonts w:hint="eastAsia"/>
          <w:rtl/>
        </w:rPr>
        <w:t>משימתיות</w:t>
      </w:r>
      <w:r w:rsidRPr="00FE0951">
        <w:rPr>
          <w:rStyle w:val="715Char"/>
          <w:vertAlign w:val="superscript"/>
          <w:rtl/>
        </w:rPr>
        <w:footnoteReference w:id="44"/>
      </w:r>
      <w:r w:rsidRPr="00FE0951">
        <w:rPr>
          <w:rStyle w:val="715Char"/>
          <w:rtl/>
        </w:rPr>
        <w:t>:</w:t>
      </w:r>
      <w:r>
        <w:rPr>
          <w:rStyle w:val="51"/>
          <w:bCs w:val="0"/>
          <w:spacing w:val="0"/>
          <w:rtl/>
        </w:rPr>
        <w:t xml:space="preserve">  </w:t>
      </w:r>
      <w:r w:rsidRPr="00F44656">
        <w:rPr>
          <w:rFonts w:hint="cs"/>
          <w:rtl/>
        </w:rPr>
        <w:t>מפקדות משימתיות הן כוח אורגני של מג"ב ש</w:t>
      </w:r>
      <w:r>
        <w:rPr>
          <w:rFonts w:hint="cs"/>
          <w:rtl/>
        </w:rPr>
        <w:t xml:space="preserve">מוקצה לפעולה </w:t>
      </w:r>
      <w:r w:rsidRPr="00F44656">
        <w:rPr>
          <w:rFonts w:hint="cs"/>
          <w:rtl/>
        </w:rPr>
        <w:t xml:space="preserve">בתא שטח </w:t>
      </w:r>
      <w:r>
        <w:rPr>
          <w:rFonts w:hint="cs"/>
          <w:rtl/>
        </w:rPr>
        <w:t xml:space="preserve">מסוים לתקופה מוגבלת ופועל </w:t>
      </w:r>
      <w:r w:rsidRPr="00F44656">
        <w:rPr>
          <w:rFonts w:hint="cs"/>
          <w:rtl/>
        </w:rPr>
        <w:t xml:space="preserve">תחת אחריות פיקודית של מג"ב </w:t>
      </w:r>
      <w:r>
        <w:rPr>
          <w:rFonts w:hint="cs"/>
          <w:rtl/>
        </w:rPr>
        <w:t>ב</w:t>
      </w:r>
      <w:r w:rsidRPr="00F44656">
        <w:rPr>
          <w:rFonts w:hint="cs"/>
          <w:rtl/>
        </w:rPr>
        <w:t>יחד עם כוח משימה מקומי בתחנות המשטרה</w:t>
      </w:r>
      <w:r>
        <w:rPr>
          <w:rStyle w:val="a9"/>
          <w:rtl/>
        </w:rPr>
        <w:footnoteReference w:id="45"/>
      </w:r>
      <w:r w:rsidRPr="00F44656">
        <w:rPr>
          <w:rFonts w:hint="cs"/>
          <w:rtl/>
        </w:rPr>
        <w:t xml:space="preserve">. </w:t>
      </w:r>
      <w:r>
        <w:rPr>
          <w:rFonts w:hint="cs"/>
          <w:rtl/>
        </w:rPr>
        <w:t>ה</w:t>
      </w:r>
      <w:r w:rsidRPr="00F44656">
        <w:rPr>
          <w:rFonts w:hint="cs"/>
          <w:rtl/>
        </w:rPr>
        <w:t xml:space="preserve">מפקדות </w:t>
      </w:r>
      <w:r>
        <w:rPr>
          <w:rFonts w:hint="cs"/>
          <w:rtl/>
        </w:rPr>
        <w:t>המשימתיות</w:t>
      </w:r>
      <w:r w:rsidRPr="00F44656">
        <w:rPr>
          <w:rFonts w:hint="cs"/>
          <w:rtl/>
        </w:rPr>
        <w:t xml:space="preserve"> מוקמות כדי לסייע לתחנות המשטרה למנוע אלימות קשה בתחומ</w:t>
      </w:r>
      <w:r>
        <w:rPr>
          <w:rFonts w:hint="cs"/>
          <w:rtl/>
        </w:rPr>
        <w:t xml:space="preserve">ן או </w:t>
      </w:r>
      <w:r w:rsidRPr="00F44656">
        <w:rPr>
          <w:rFonts w:hint="cs"/>
          <w:rtl/>
        </w:rPr>
        <w:t xml:space="preserve">לטפל </w:t>
      </w:r>
      <w:r>
        <w:rPr>
          <w:rFonts w:hint="cs"/>
          <w:rtl/>
        </w:rPr>
        <w:t>בה</w:t>
      </w:r>
      <w:r w:rsidRPr="00F44656">
        <w:rPr>
          <w:rFonts w:hint="cs"/>
          <w:rtl/>
        </w:rPr>
        <w:t>.</w:t>
      </w:r>
      <w:r>
        <w:rPr>
          <w:rFonts w:hint="cs"/>
          <w:b/>
          <w:bCs/>
          <w:rtl/>
        </w:rPr>
        <w:t xml:space="preserve"> </w:t>
      </w:r>
    </w:p>
    <w:p w14:paraId="69D38578" w14:textId="77777777" w:rsidR="00D704E7" w:rsidRDefault="00D704E7" w:rsidP="00FE0951">
      <w:pPr>
        <w:pStyle w:val="7190"/>
        <w:rPr>
          <w:rtl/>
        </w:rPr>
      </w:pPr>
      <w:r w:rsidRPr="009A448C">
        <w:rPr>
          <w:rFonts w:hint="eastAsia"/>
          <w:rtl/>
        </w:rPr>
        <w:t>ב</w:t>
      </w:r>
      <w:r w:rsidRPr="009A448C">
        <w:rPr>
          <w:rtl/>
        </w:rPr>
        <w:t xml:space="preserve">חודשים נובמבר 2019 </w:t>
      </w:r>
      <w:r>
        <w:rPr>
          <w:rFonts w:hint="cs"/>
          <w:rtl/>
        </w:rPr>
        <w:t xml:space="preserve">עד </w:t>
      </w:r>
      <w:r w:rsidRPr="009A448C">
        <w:rPr>
          <w:rtl/>
        </w:rPr>
        <w:t xml:space="preserve">ינואר 2020, בחנה </w:t>
      </w:r>
      <w:r w:rsidRPr="009A448C">
        <w:rPr>
          <w:rFonts w:hint="eastAsia"/>
          <w:rtl/>
        </w:rPr>
        <w:t>משטרת</w:t>
      </w:r>
      <w:r w:rsidRPr="009A448C">
        <w:rPr>
          <w:rtl/>
        </w:rPr>
        <w:t xml:space="preserve"> ישראל את </w:t>
      </w:r>
      <w:r w:rsidRPr="009A448C">
        <w:rPr>
          <w:rFonts w:hint="eastAsia"/>
          <w:rtl/>
        </w:rPr>
        <w:t>פעילות</w:t>
      </w:r>
      <w:r w:rsidRPr="009A448C">
        <w:rPr>
          <w:rtl/>
        </w:rPr>
        <w:t xml:space="preserve"> </w:t>
      </w:r>
      <w:r w:rsidRPr="009A448C">
        <w:rPr>
          <w:rFonts w:hint="eastAsia"/>
          <w:rtl/>
        </w:rPr>
        <w:t>המפקדות</w:t>
      </w:r>
      <w:r w:rsidRPr="009A448C">
        <w:rPr>
          <w:rtl/>
        </w:rPr>
        <w:t xml:space="preserve"> המשימתיות </w:t>
      </w:r>
      <w:r w:rsidRPr="009A448C">
        <w:rPr>
          <w:rFonts w:hint="eastAsia"/>
          <w:rtl/>
        </w:rPr>
        <w:t>ואם</w:t>
      </w:r>
      <w:r w:rsidRPr="009A448C">
        <w:rPr>
          <w:rtl/>
        </w:rPr>
        <w:t xml:space="preserve"> </w:t>
      </w:r>
      <w:r w:rsidRPr="009A448C">
        <w:rPr>
          <w:rFonts w:hint="eastAsia"/>
          <w:rtl/>
        </w:rPr>
        <w:t>פעילותן</w:t>
      </w:r>
      <w:r w:rsidRPr="009A448C">
        <w:rPr>
          <w:rtl/>
        </w:rPr>
        <w:t xml:space="preserve"> </w:t>
      </w:r>
      <w:r w:rsidRPr="009A448C">
        <w:rPr>
          <w:rFonts w:hint="eastAsia"/>
          <w:rtl/>
        </w:rPr>
        <w:t>סייעה</w:t>
      </w:r>
      <w:r w:rsidRPr="009A448C">
        <w:rPr>
          <w:rtl/>
        </w:rPr>
        <w:t xml:space="preserve"> </w:t>
      </w:r>
      <w:r w:rsidRPr="009A448C">
        <w:rPr>
          <w:rFonts w:hint="eastAsia"/>
          <w:rtl/>
        </w:rPr>
        <w:t>להתמודד</w:t>
      </w:r>
      <w:r w:rsidRPr="009A448C">
        <w:rPr>
          <w:rtl/>
        </w:rPr>
        <w:t xml:space="preserve"> עם הפשיעה בערים עכו ולוד. בחינה </w:t>
      </w:r>
      <w:r>
        <w:rPr>
          <w:rFonts w:hint="cs"/>
          <w:rtl/>
        </w:rPr>
        <w:t xml:space="preserve">זו מצאה </w:t>
      </w:r>
      <w:r w:rsidRPr="009A448C">
        <w:rPr>
          <w:rtl/>
        </w:rPr>
        <w:t xml:space="preserve">שהצבת הכוחות </w:t>
      </w:r>
      <w:r>
        <w:rPr>
          <w:rFonts w:hint="cs"/>
          <w:rtl/>
        </w:rPr>
        <w:t xml:space="preserve">בערים אלו </w:t>
      </w:r>
      <w:r w:rsidRPr="009A448C">
        <w:rPr>
          <w:rFonts w:hint="eastAsia"/>
          <w:rtl/>
        </w:rPr>
        <w:t>הביאה</w:t>
      </w:r>
      <w:r w:rsidRPr="009A448C">
        <w:rPr>
          <w:rtl/>
        </w:rPr>
        <w:t xml:space="preserve"> </w:t>
      </w:r>
      <w:r w:rsidRPr="009A448C">
        <w:rPr>
          <w:rFonts w:hint="eastAsia"/>
          <w:rtl/>
        </w:rPr>
        <w:t>לירידה</w:t>
      </w:r>
      <w:r w:rsidRPr="009A448C">
        <w:rPr>
          <w:rtl/>
        </w:rPr>
        <w:t xml:space="preserve"> </w:t>
      </w:r>
      <w:r w:rsidRPr="009A448C">
        <w:rPr>
          <w:rFonts w:hint="eastAsia"/>
          <w:rtl/>
        </w:rPr>
        <w:t>באלימות</w:t>
      </w:r>
      <w:r w:rsidRPr="009A448C">
        <w:rPr>
          <w:rtl/>
        </w:rPr>
        <w:t xml:space="preserve"> הקשה </w:t>
      </w:r>
      <w:r w:rsidRPr="009A448C">
        <w:rPr>
          <w:rFonts w:hint="eastAsia"/>
          <w:rtl/>
        </w:rPr>
        <w:t>ב</w:t>
      </w:r>
      <w:r>
        <w:rPr>
          <w:rFonts w:hint="cs"/>
          <w:rtl/>
        </w:rPr>
        <w:t>הן,</w:t>
      </w:r>
      <w:r w:rsidRPr="009A448C">
        <w:rPr>
          <w:rtl/>
        </w:rPr>
        <w:t xml:space="preserve"> </w:t>
      </w:r>
      <w:r w:rsidRPr="009A448C">
        <w:rPr>
          <w:rFonts w:hint="eastAsia"/>
          <w:rtl/>
        </w:rPr>
        <w:t>כגון</w:t>
      </w:r>
      <w:r w:rsidRPr="009A448C">
        <w:rPr>
          <w:rtl/>
        </w:rPr>
        <w:t xml:space="preserve"> </w:t>
      </w:r>
      <w:r>
        <w:rPr>
          <w:rFonts w:hint="cs"/>
          <w:rtl/>
        </w:rPr>
        <w:t>ב</w:t>
      </w:r>
      <w:r w:rsidRPr="009A448C">
        <w:rPr>
          <w:rFonts w:hint="eastAsia"/>
          <w:rtl/>
        </w:rPr>
        <w:t>אירועי</w:t>
      </w:r>
      <w:r w:rsidRPr="009A448C">
        <w:rPr>
          <w:rtl/>
        </w:rPr>
        <w:t xml:space="preserve"> </w:t>
      </w:r>
      <w:r w:rsidRPr="009A448C">
        <w:rPr>
          <w:rFonts w:hint="eastAsia"/>
          <w:rtl/>
        </w:rPr>
        <w:t>ירי</w:t>
      </w:r>
      <w:r w:rsidRPr="009A448C">
        <w:rPr>
          <w:rtl/>
        </w:rPr>
        <w:t xml:space="preserve"> </w:t>
      </w:r>
      <w:r w:rsidRPr="009A448C">
        <w:rPr>
          <w:rFonts w:hint="eastAsia"/>
          <w:rtl/>
        </w:rPr>
        <w:t>ורצח</w:t>
      </w:r>
      <w:r>
        <w:rPr>
          <w:rFonts w:hint="cs"/>
          <w:rtl/>
        </w:rPr>
        <w:t>.</w:t>
      </w:r>
      <w:r w:rsidRPr="009A448C">
        <w:rPr>
          <w:rtl/>
        </w:rPr>
        <w:t xml:space="preserve"> </w:t>
      </w:r>
      <w:r w:rsidRPr="009A448C">
        <w:rPr>
          <w:rFonts w:hint="eastAsia"/>
          <w:rtl/>
        </w:rPr>
        <w:t>כך</w:t>
      </w:r>
      <w:r w:rsidRPr="009A448C">
        <w:rPr>
          <w:rtl/>
        </w:rPr>
        <w:t xml:space="preserve"> </w:t>
      </w:r>
      <w:r w:rsidRPr="009A448C">
        <w:rPr>
          <w:rFonts w:hint="eastAsia"/>
          <w:rtl/>
        </w:rPr>
        <w:t>לדוגמה</w:t>
      </w:r>
      <w:r w:rsidRPr="009A448C">
        <w:rPr>
          <w:rtl/>
        </w:rPr>
        <w:t xml:space="preserve"> </w:t>
      </w:r>
      <w:r w:rsidRPr="009A448C">
        <w:rPr>
          <w:rFonts w:hint="eastAsia"/>
          <w:rtl/>
        </w:rPr>
        <w:t>חלה</w:t>
      </w:r>
      <w:r w:rsidRPr="009A448C">
        <w:rPr>
          <w:rtl/>
        </w:rPr>
        <w:t xml:space="preserve"> </w:t>
      </w:r>
      <w:r w:rsidRPr="009A448C">
        <w:rPr>
          <w:rFonts w:hint="eastAsia"/>
          <w:rtl/>
        </w:rPr>
        <w:t>ירידה</w:t>
      </w:r>
      <w:r w:rsidRPr="009A448C">
        <w:rPr>
          <w:rtl/>
        </w:rPr>
        <w:t xml:space="preserve"> </w:t>
      </w:r>
      <w:r w:rsidRPr="009A448C">
        <w:rPr>
          <w:rFonts w:hint="eastAsia"/>
          <w:rtl/>
        </w:rPr>
        <w:t>במספר</w:t>
      </w:r>
      <w:r w:rsidRPr="009A448C">
        <w:rPr>
          <w:rtl/>
        </w:rPr>
        <w:t xml:space="preserve"> </w:t>
      </w:r>
      <w:r w:rsidRPr="009A448C">
        <w:rPr>
          <w:rFonts w:hint="eastAsia"/>
          <w:rtl/>
        </w:rPr>
        <w:t>אירועי</w:t>
      </w:r>
      <w:r w:rsidRPr="009A448C">
        <w:rPr>
          <w:rtl/>
        </w:rPr>
        <w:t xml:space="preserve"> </w:t>
      </w:r>
      <w:r w:rsidRPr="009A448C">
        <w:rPr>
          <w:rFonts w:hint="eastAsia"/>
          <w:rtl/>
        </w:rPr>
        <w:t>הירי</w:t>
      </w:r>
      <w:r w:rsidRPr="009A448C">
        <w:rPr>
          <w:rtl/>
        </w:rPr>
        <w:t xml:space="preserve"> </w:t>
      </w:r>
      <w:r w:rsidRPr="009A448C">
        <w:rPr>
          <w:rFonts w:hint="eastAsia"/>
          <w:rtl/>
        </w:rPr>
        <w:t>בעכו</w:t>
      </w:r>
      <w:r w:rsidRPr="009A448C">
        <w:rPr>
          <w:rtl/>
        </w:rPr>
        <w:t xml:space="preserve"> (38%) </w:t>
      </w:r>
      <w:r w:rsidRPr="009A448C">
        <w:rPr>
          <w:rFonts w:hint="eastAsia"/>
          <w:rtl/>
        </w:rPr>
        <w:t>ביחס</w:t>
      </w:r>
      <w:r w:rsidRPr="009A448C">
        <w:rPr>
          <w:rtl/>
        </w:rPr>
        <w:t xml:space="preserve"> </w:t>
      </w:r>
      <w:r w:rsidRPr="009A448C">
        <w:rPr>
          <w:rFonts w:hint="eastAsia"/>
          <w:rtl/>
        </w:rPr>
        <w:t>לשנה</w:t>
      </w:r>
      <w:r w:rsidRPr="009A448C">
        <w:rPr>
          <w:rtl/>
        </w:rPr>
        <w:t xml:space="preserve"> </w:t>
      </w:r>
      <w:r>
        <w:rPr>
          <w:rFonts w:hint="cs"/>
          <w:rtl/>
        </w:rPr>
        <w:t xml:space="preserve">הקודמת </w:t>
      </w:r>
      <w:r w:rsidRPr="009A448C">
        <w:rPr>
          <w:rFonts w:hint="eastAsia"/>
          <w:rtl/>
        </w:rPr>
        <w:t>וירידה</w:t>
      </w:r>
      <w:r w:rsidRPr="009A448C">
        <w:rPr>
          <w:rtl/>
        </w:rPr>
        <w:t xml:space="preserve"> </w:t>
      </w:r>
      <w:r w:rsidRPr="009A448C">
        <w:rPr>
          <w:rFonts w:hint="eastAsia"/>
          <w:rtl/>
        </w:rPr>
        <w:t>של</w:t>
      </w:r>
      <w:r w:rsidRPr="009A448C">
        <w:rPr>
          <w:rtl/>
        </w:rPr>
        <w:t xml:space="preserve"> 18% </w:t>
      </w:r>
      <w:r w:rsidRPr="009A448C">
        <w:rPr>
          <w:rFonts w:hint="eastAsia"/>
          <w:rtl/>
        </w:rPr>
        <w:t>בתחנת</w:t>
      </w:r>
      <w:r w:rsidRPr="009A448C">
        <w:rPr>
          <w:rtl/>
        </w:rPr>
        <w:t xml:space="preserve"> </w:t>
      </w:r>
      <w:r w:rsidRPr="009A448C">
        <w:rPr>
          <w:rFonts w:hint="eastAsia"/>
          <w:rtl/>
        </w:rPr>
        <w:t>לוד</w:t>
      </w:r>
      <w:r w:rsidRPr="009A448C">
        <w:rPr>
          <w:rtl/>
        </w:rPr>
        <w:t>.</w:t>
      </w:r>
      <w:r>
        <w:rPr>
          <w:rFonts w:hint="cs"/>
          <w:rtl/>
        </w:rPr>
        <w:t xml:space="preserve"> </w:t>
      </w:r>
    </w:p>
    <w:p w14:paraId="08CDCCFA" w14:textId="77777777" w:rsidR="00D704E7" w:rsidRDefault="00D704E7" w:rsidP="00FE0951">
      <w:pPr>
        <w:pStyle w:val="7190"/>
        <w:rPr>
          <w:rtl/>
        </w:rPr>
      </w:pPr>
      <w:r w:rsidRPr="00C00C8B">
        <w:rPr>
          <w:rFonts w:hint="cs"/>
          <w:rtl/>
        </w:rPr>
        <w:t xml:space="preserve">בשנים </w:t>
      </w:r>
      <w:r>
        <w:rPr>
          <w:rFonts w:hint="cs"/>
          <w:rtl/>
        </w:rPr>
        <w:t xml:space="preserve">2019 - 2021 </w:t>
      </w:r>
      <w:r w:rsidRPr="00C00C8B">
        <w:rPr>
          <w:rFonts w:hint="cs"/>
          <w:rtl/>
        </w:rPr>
        <w:t>הוקמו מספר מפקדות משימתיות בערים יפו, עכו</w:t>
      </w:r>
      <w:r>
        <w:rPr>
          <w:rStyle w:val="a9"/>
          <w:rtl/>
        </w:rPr>
        <w:footnoteReference w:id="46"/>
      </w:r>
      <w:r w:rsidRPr="00C00C8B">
        <w:rPr>
          <w:rFonts w:hint="cs"/>
          <w:rtl/>
        </w:rPr>
        <w:t xml:space="preserve"> ולוד כדי להתמודד עם אירועי אלימות קשים ו</w:t>
      </w:r>
      <w:r>
        <w:rPr>
          <w:rFonts w:hint="cs"/>
          <w:rtl/>
        </w:rPr>
        <w:t xml:space="preserve">עם </w:t>
      </w:r>
      <w:r w:rsidRPr="00C00C8B">
        <w:rPr>
          <w:rFonts w:hint="cs"/>
          <w:rtl/>
        </w:rPr>
        <w:t xml:space="preserve">ירי </w:t>
      </w:r>
      <w:r>
        <w:rPr>
          <w:rFonts w:hint="cs"/>
          <w:rtl/>
        </w:rPr>
        <w:t>כמפורט בלוח 10 שלהלן</w:t>
      </w:r>
      <w:r>
        <w:rPr>
          <w:rStyle w:val="a9"/>
          <w:rtl/>
        </w:rPr>
        <w:footnoteReference w:id="47"/>
      </w:r>
      <w:r>
        <w:rPr>
          <w:rFonts w:hint="cs"/>
          <w:rtl/>
        </w:rPr>
        <w:t>:</w:t>
      </w:r>
    </w:p>
    <w:p w14:paraId="043EBC2E" w14:textId="77777777" w:rsidR="005F798E" w:rsidRDefault="005F798E">
      <w:pPr>
        <w:bidi w:val="0"/>
        <w:spacing w:after="200" w:line="276" w:lineRule="auto"/>
        <w:rPr>
          <w:rFonts w:ascii="Tahoma" w:eastAsiaTheme="minorEastAsia" w:hAnsi="Tahoma" w:cs="Tahoma"/>
          <w:color w:val="0D0D0D" w:themeColor="text1" w:themeTint="F2"/>
          <w:szCs w:val="20"/>
          <w:rtl/>
        </w:rPr>
      </w:pPr>
      <w:r>
        <w:rPr>
          <w:b/>
          <w:bCs/>
          <w:rtl/>
        </w:rPr>
        <w:br w:type="page"/>
      </w:r>
    </w:p>
    <w:p w14:paraId="498E9849" w14:textId="06EE6FAC" w:rsidR="00D704E7" w:rsidRDefault="00D704E7" w:rsidP="00FE0951">
      <w:pPr>
        <w:pStyle w:val="718"/>
        <w:rPr>
          <w:rtl/>
        </w:rPr>
      </w:pPr>
      <w:r w:rsidRPr="00FE0951">
        <w:rPr>
          <w:rFonts w:hint="cs"/>
          <w:b w:val="0"/>
          <w:bCs w:val="0"/>
          <w:rtl/>
        </w:rPr>
        <w:lastRenderedPageBreak/>
        <w:t>לוח 10:</w:t>
      </w:r>
      <w:r>
        <w:rPr>
          <w:rFonts w:hint="cs"/>
          <w:rtl/>
        </w:rPr>
        <w:t xml:space="preserve"> </w:t>
      </w:r>
      <w:r w:rsidRPr="002071A0">
        <w:rPr>
          <w:rFonts w:hint="cs"/>
          <w:rtl/>
        </w:rPr>
        <w:t xml:space="preserve">מפקדות משימתיות שהוקמו בתחנות לוד ויפו מיולי 2019 </w:t>
      </w:r>
      <w:r w:rsidR="00FE0951">
        <w:rPr>
          <w:rFonts w:hint="cs"/>
          <w:rtl/>
        </w:rPr>
        <w:t xml:space="preserve">                           </w:t>
      </w:r>
      <w:r w:rsidRPr="002071A0">
        <w:rPr>
          <w:rFonts w:hint="cs"/>
          <w:rtl/>
        </w:rPr>
        <w:t>עד פברואר 2022</w:t>
      </w:r>
      <w:r>
        <w:rPr>
          <w:rFonts w:hint="cs"/>
          <w:rtl/>
        </w:rPr>
        <w:t xml:space="preserve"> </w:t>
      </w:r>
    </w:p>
    <w:tbl>
      <w:tblPr>
        <w:tblStyle w:val="aa"/>
        <w:bidiVisual/>
        <w:tblW w:w="7366" w:type="dxa"/>
        <w:tblInd w:w="2320" w:type="dxa"/>
        <w:tblBorders>
          <w:top w:val="none" w:sz="0" w:space="0" w:color="auto"/>
          <w:bottom w:val="none" w:sz="0" w:space="0" w:color="auto"/>
          <w:insideH w:val="none" w:sz="0" w:space="0" w:color="auto"/>
        </w:tblBorders>
        <w:tblLook w:val="04A0" w:firstRow="1" w:lastRow="0" w:firstColumn="1" w:lastColumn="0" w:noHBand="0" w:noVBand="1"/>
      </w:tblPr>
      <w:tblGrid>
        <w:gridCol w:w="706"/>
        <w:gridCol w:w="1276"/>
        <w:gridCol w:w="2837"/>
        <w:gridCol w:w="1134"/>
        <w:gridCol w:w="1413"/>
      </w:tblGrid>
      <w:tr w:rsidR="00D704E7" w:rsidRPr="00FA3EDE" w14:paraId="68638FFC" w14:textId="77777777" w:rsidTr="00FA3EDE">
        <w:trPr>
          <w:tblHeader/>
        </w:trPr>
        <w:tc>
          <w:tcPr>
            <w:tcW w:w="706" w:type="dxa"/>
            <w:tcBorders>
              <w:bottom w:val="nil"/>
            </w:tcBorders>
            <w:shd w:val="clear" w:color="auto" w:fill="C6DCE4"/>
          </w:tcPr>
          <w:p w14:paraId="676FF18B" w14:textId="77777777" w:rsidR="00D704E7" w:rsidRPr="00FA3EDE" w:rsidRDefault="00D704E7" w:rsidP="00FE0951">
            <w:pPr>
              <w:pStyle w:val="71R"/>
              <w:rPr>
                <w:b/>
                <w:bCs/>
                <w:rtl/>
              </w:rPr>
            </w:pPr>
            <w:r w:rsidRPr="00FA3EDE">
              <w:rPr>
                <w:rFonts w:hint="cs"/>
                <w:b/>
                <w:bCs/>
                <w:rtl/>
              </w:rPr>
              <w:t>תחנה</w:t>
            </w:r>
          </w:p>
        </w:tc>
        <w:tc>
          <w:tcPr>
            <w:tcW w:w="1276" w:type="dxa"/>
            <w:tcBorders>
              <w:bottom w:val="nil"/>
            </w:tcBorders>
            <w:shd w:val="clear" w:color="auto" w:fill="C6DCE4"/>
          </w:tcPr>
          <w:p w14:paraId="4C925350" w14:textId="77777777" w:rsidR="00D704E7" w:rsidRPr="00FA3EDE" w:rsidRDefault="00D704E7" w:rsidP="00FE0951">
            <w:pPr>
              <w:pStyle w:val="71R"/>
              <w:rPr>
                <w:b/>
                <w:bCs/>
                <w:rtl/>
              </w:rPr>
            </w:pPr>
            <w:r w:rsidRPr="00FA3EDE">
              <w:rPr>
                <w:rFonts w:hint="cs"/>
                <w:b/>
                <w:bCs/>
                <w:rtl/>
              </w:rPr>
              <w:t>תאריך הקמה</w:t>
            </w:r>
          </w:p>
        </w:tc>
        <w:tc>
          <w:tcPr>
            <w:tcW w:w="2837" w:type="dxa"/>
            <w:tcBorders>
              <w:bottom w:val="nil"/>
            </w:tcBorders>
            <w:shd w:val="clear" w:color="auto" w:fill="C6DCE4"/>
          </w:tcPr>
          <w:p w14:paraId="2492FA88" w14:textId="77777777" w:rsidR="00D704E7" w:rsidRPr="00FA3EDE" w:rsidRDefault="00D704E7" w:rsidP="00FE0951">
            <w:pPr>
              <w:pStyle w:val="71R"/>
              <w:rPr>
                <w:b/>
                <w:bCs/>
                <w:rtl/>
              </w:rPr>
            </w:pPr>
            <w:r w:rsidRPr="00FA3EDE">
              <w:rPr>
                <w:rFonts w:hint="cs"/>
                <w:b/>
                <w:bCs/>
                <w:rtl/>
              </w:rPr>
              <w:t>הצורך והייעוד</w:t>
            </w:r>
          </w:p>
        </w:tc>
        <w:tc>
          <w:tcPr>
            <w:tcW w:w="1134" w:type="dxa"/>
            <w:tcBorders>
              <w:bottom w:val="nil"/>
            </w:tcBorders>
            <w:shd w:val="clear" w:color="auto" w:fill="C6DCE4"/>
          </w:tcPr>
          <w:p w14:paraId="35A1FE69" w14:textId="77777777" w:rsidR="00D704E7" w:rsidRPr="00FA3EDE" w:rsidRDefault="00D704E7" w:rsidP="00FE0951">
            <w:pPr>
              <w:pStyle w:val="71R"/>
              <w:rPr>
                <w:b/>
                <w:bCs/>
                <w:rtl/>
              </w:rPr>
            </w:pPr>
            <w:r w:rsidRPr="00FA3EDE">
              <w:rPr>
                <w:rFonts w:hint="cs"/>
                <w:b/>
                <w:bCs/>
                <w:rtl/>
              </w:rPr>
              <w:t>הרכב המפקדה</w:t>
            </w:r>
          </w:p>
        </w:tc>
        <w:tc>
          <w:tcPr>
            <w:tcW w:w="1413" w:type="dxa"/>
            <w:tcBorders>
              <w:bottom w:val="nil"/>
            </w:tcBorders>
            <w:shd w:val="clear" w:color="auto" w:fill="C6DCE4"/>
          </w:tcPr>
          <w:p w14:paraId="22A9D52B" w14:textId="77777777" w:rsidR="00D704E7" w:rsidRPr="00FA3EDE" w:rsidRDefault="00D704E7" w:rsidP="00FE0951">
            <w:pPr>
              <w:pStyle w:val="71R"/>
              <w:rPr>
                <w:b/>
                <w:bCs/>
              </w:rPr>
            </w:pPr>
            <w:r w:rsidRPr="00FA3EDE">
              <w:rPr>
                <w:rFonts w:hint="cs"/>
                <w:b/>
                <w:bCs/>
                <w:rtl/>
              </w:rPr>
              <w:t xml:space="preserve">תקופת פעילות </w:t>
            </w:r>
          </w:p>
        </w:tc>
      </w:tr>
      <w:tr w:rsidR="00D704E7" w14:paraId="482F853A" w14:textId="77777777" w:rsidTr="00FA3EDE">
        <w:tc>
          <w:tcPr>
            <w:tcW w:w="706" w:type="dxa"/>
            <w:shd w:val="clear" w:color="auto" w:fill="C6DCE4"/>
          </w:tcPr>
          <w:p w14:paraId="4E97ADAF" w14:textId="77777777" w:rsidR="00D704E7" w:rsidRPr="00542E41" w:rsidRDefault="00D704E7" w:rsidP="00FE0951">
            <w:pPr>
              <w:pStyle w:val="71R"/>
              <w:rPr>
                <w:b/>
                <w:bCs/>
                <w:rtl/>
              </w:rPr>
            </w:pPr>
            <w:r w:rsidRPr="00542E41">
              <w:rPr>
                <w:rFonts w:hint="cs"/>
                <w:b/>
                <w:bCs/>
                <w:rtl/>
              </w:rPr>
              <w:t>לוד</w:t>
            </w:r>
          </w:p>
        </w:tc>
        <w:tc>
          <w:tcPr>
            <w:tcW w:w="1276" w:type="dxa"/>
            <w:tcBorders>
              <w:bottom w:val="nil"/>
            </w:tcBorders>
            <w:shd w:val="clear" w:color="auto" w:fill="DBE8EE"/>
          </w:tcPr>
          <w:p w14:paraId="2BEEE512" w14:textId="77777777" w:rsidR="00D704E7" w:rsidRDefault="00D704E7" w:rsidP="00FE0951">
            <w:pPr>
              <w:pStyle w:val="71R"/>
              <w:rPr>
                <w:rtl/>
              </w:rPr>
            </w:pPr>
            <w:r>
              <w:rPr>
                <w:rFonts w:hint="cs"/>
                <w:rtl/>
              </w:rPr>
              <w:t>יולי 2019</w:t>
            </w:r>
          </w:p>
        </w:tc>
        <w:tc>
          <w:tcPr>
            <w:tcW w:w="2837" w:type="dxa"/>
            <w:tcBorders>
              <w:bottom w:val="nil"/>
            </w:tcBorders>
            <w:shd w:val="clear" w:color="auto" w:fill="DBE8EE"/>
          </w:tcPr>
          <w:p w14:paraId="06D6BCDB" w14:textId="77777777" w:rsidR="00D704E7" w:rsidRDefault="00D704E7" w:rsidP="00FE0951">
            <w:pPr>
              <w:pStyle w:val="71R"/>
              <w:rPr>
                <w:rtl/>
              </w:rPr>
            </w:pPr>
            <w:r>
              <w:rPr>
                <w:rFonts w:hint="cs"/>
                <w:rtl/>
              </w:rPr>
              <w:t>ריבוי אירועי אלימות</w:t>
            </w:r>
          </w:p>
        </w:tc>
        <w:tc>
          <w:tcPr>
            <w:tcW w:w="1134" w:type="dxa"/>
            <w:tcBorders>
              <w:bottom w:val="nil"/>
            </w:tcBorders>
            <w:shd w:val="clear" w:color="auto" w:fill="DBE8EE"/>
          </w:tcPr>
          <w:p w14:paraId="7717E4D0" w14:textId="77777777" w:rsidR="00D704E7" w:rsidRDefault="00D704E7" w:rsidP="00FE0951">
            <w:pPr>
              <w:pStyle w:val="71R"/>
              <w:rPr>
                <w:rtl/>
              </w:rPr>
            </w:pPr>
            <w:r>
              <w:rPr>
                <w:rFonts w:hint="cs"/>
                <w:rtl/>
              </w:rPr>
              <w:t>116 שוטרים</w:t>
            </w:r>
          </w:p>
        </w:tc>
        <w:tc>
          <w:tcPr>
            <w:tcW w:w="1413" w:type="dxa"/>
            <w:tcBorders>
              <w:bottom w:val="nil"/>
            </w:tcBorders>
            <w:shd w:val="clear" w:color="auto" w:fill="DBE8EE"/>
          </w:tcPr>
          <w:p w14:paraId="6AB1F5CC" w14:textId="77777777" w:rsidR="00D704E7" w:rsidRDefault="00D704E7" w:rsidP="00FE0951">
            <w:pPr>
              <w:pStyle w:val="71R"/>
              <w:rPr>
                <w:rtl/>
              </w:rPr>
            </w:pPr>
            <w:r>
              <w:rPr>
                <w:rFonts w:hint="cs"/>
                <w:rtl/>
              </w:rPr>
              <w:t>ששה חודשים</w:t>
            </w:r>
          </w:p>
        </w:tc>
      </w:tr>
      <w:tr w:rsidR="00D704E7" w14:paraId="457C4E05" w14:textId="77777777" w:rsidTr="00FA3EDE">
        <w:tc>
          <w:tcPr>
            <w:tcW w:w="706" w:type="dxa"/>
            <w:shd w:val="clear" w:color="auto" w:fill="C6DCE4"/>
          </w:tcPr>
          <w:p w14:paraId="6216CE0C" w14:textId="77777777" w:rsidR="00D704E7" w:rsidRPr="00542E41" w:rsidRDefault="00D704E7" w:rsidP="00FE0951">
            <w:pPr>
              <w:pStyle w:val="71R"/>
              <w:rPr>
                <w:b/>
                <w:bCs/>
                <w:rtl/>
              </w:rPr>
            </w:pPr>
          </w:p>
        </w:tc>
        <w:tc>
          <w:tcPr>
            <w:tcW w:w="1276" w:type="dxa"/>
            <w:shd w:val="clear" w:color="auto" w:fill="ECF4F5"/>
          </w:tcPr>
          <w:p w14:paraId="1FEB833E" w14:textId="77777777" w:rsidR="00D704E7" w:rsidRDefault="00D704E7" w:rsidP="00FE0951">
            <w:pPr>
              <w:pStyle w:val="71R"/>
              <w:rPr>
                <w:rtl/>
              </w:rPr>
            </w:pPr>
            <w:r>
              <w:rPr>
                <w:rFonts w:hint="cs"/>
                <w:rtl/>
              </w:rPr>
              <w:t>דצמבר 2020</w:t>
            </w:r>
          </w:p>
        </w:tc>
        <w:tc>
          <w:tcPr>
            <w:tcW w:w="2837" w:type="dxa"/>
            <w:shd w:val="clear" w:color="auto" w:fill="ECF4F5"/>
          </w:tcPr>
          <w:p w14:paraId="2916B60B" w14:textId="77777777" w:rsidR="00D704E7" w:rsidRDefault="00D704E7" w:rsidP="00FE0951">
            <w:pPr>
              <w:pStyle w:val="71R"/>
              <w:rPr>
                <w:rtl/>
              </w:rPr>
            </w:pPr>
            <w:r>
              <w:rPr>
                <w:rFonts w:hint="cs"/>
                <w:rtl/>
              </w:rPr>
              <w:t>אלימות הקשורה למשפחות פשע</w:t>
            </w:r>
          </w:p>
        </w:tc>
        <w:tc>
          <w:tcPr>
            <w:tcW w:w="1134" w:type="dxa"/>
            <w:shd w:val="clear" w:color="auto" w:fill="ECF4F5"/>
          </w:tcPr>
          <w:p w14:paraId="675299A3" w14:textId="77777777" w:rsidR="00D704E7" w:rsidRDefault="00D704E7" w:rsidP="00FE0951">
            <w:pPr>
              <w:pStyle w:val="71R"/>
              <w:rPr>
                <w:rtl/>
              </w:rPr>
            </w:pPr>
            <w:r>
              <w:rPr>
                <w:rFonts w:hint="cs"/>
                <w:rtl/>
              </w:rPr>
              <w:t>200 שוטרים</w:t>
            </w:r>
          </w:p>
        </w:tc>
        <w:tc>
          <w:tcPr>
            <w:tcW w:w="1413" w:type="dxa"/>
            <w:shd w:val="clear" w:color="auto" w:fill="ECF4F5"/>
          </w:tcPr>
          <w:p w14:paraId="66DCF3A7" w14:textId="77777777" w:rsidR="00D704E7" w:rsidRDefault="00D704E7" w:rsidP="00FE0951">
            <w:pPr>
              <w:pStyle w:val="71R"/>
              <w:rPr>
                <w:rtl/>
              </w:rPr>
            </w:pPr>
            <w:r>
              <w:rPr>
                <w:rFonts w:hint="cs"/>
                <w:rtl/>
              </w:rPr>
              <w:t>ארבעה חודשים</w:t>
            </w:r>
          </w:p>
        </w:tc>
      </w:tr>
      <w:tr w:rsidR="00D704E7" w14:paraId="6FD0070E" w14:textId="77777777" w:rsidTr="00FA3EDE">
        <w:tc>
          <w:tcPr>
            <w:tcW w:w="706" w:type="dxa"/>
            <w:shd w:val="clear" w:color="auto" w:fill="C6DCE4"/>
          </w:tcPr>
          <w:p w14:paraId="4CC9F56D" w14:textId="77777777" w:rsidR="00D704E7" w:rsidRPr="00542E41" w:rsidRDefault="00D704E7" w:rsidP="00FE0951">
            <w:pPr>
              <w:pStyle w:val="71R"/>
              <w:rPr>
                <w:b/>
                <w:bCs/>
                <w:rtl/>
              </w:rPr>
            </w:pPr>
          </w:p>
        </w:tc>
        <w:tc>
          <w:tcPr>
            <w:tcW w:w="1276" w:type="dxa"/>
            <w:tcBorders>
              <w:bottom w:val="nil"/>
            </w:tcBorders>
            <w:shd w:val="clear" w:color="auto" w:fill="DBE8EE"/>
          </w:tcPr>
          <w:p w14:paraId="7AD927BE" w14:textId="77777777" w:rsidR="00D704E7" w:rsidRDefault="00D704E7" w:rsidP="00FE0951">
            <w:pPr>
              <w:pStyle w:val="71R"/>
              <w:rPr>
                <w:rtl/>
              </w:rPr>
            </w:pPr>
            <w:r>
              <w:rPr>
                <w:rFonts w:hint="cs"/>
                <w:rtl/>
              </w:rPr>
              <w:t>דצמבר 2021</w:t>
            </w:r>
          </w:p>
        </w:tc>
        <w:tc>
          <w:tcPr>
            <w:tcW w:w="2837" w:type="dxa"/>
            <w:tcBorders>
              <w:bottom w:val="nil"/>
            </w:tcBorders>
            <w:shd w:val="clear" w:color="auto" w:fill="DBE8EE"/>
          </w:tcPr>
          <w:p w14:paraId="77D6995C" w14:textId="77777777" w:rsidR="00D704E7" w:rsidRPr="009A448C" w:rsidRDefault="00D704E7" w:rsidP="00FE0951">
            <w:pPr>
              <w:pStyle w:val="71R"/>
              <w:rPr>
                <w:rtl/>
              </w:rPr>
            </w:pPr>
            <w:r w:rsidRPr="009A448C">
              <w:rPr>
                <w:rFonts w:hint="cs"/>
                <w:rtl/>
              </w:rPr>
              <w:t>פשיעה - כללי</w:t>
            </w:r>
          </w:p>
        </w:tc>
        <w:tc>
          <w:tcPr>
            <w:tcW w:w="1134" w:type="dxa"/>
            <w:tcBorders>
              <w:bottom w:val="nil"/>
            </w:tcBorders>
            <w:shd w:val="clear" w:color="auto" w:fill="DBE8EE"/>
          </w:tcPr>
          <w:p w14:paraId="7EC649A4" w14:textId="77777777" w:rsidR="00D704E7" w:rsidRDefault="00D704E7" w:rsidP="00FE0951">
            <w:pPr>
              <w:pStyle w:val="71R"/>
              <w:rPr>
                <w:rtl/>
              </w:rPr>
            </w:pPr>
            <w:r>
              <w:rPr>
                <w:rFonts w:hint="cs"/>
                <w:rtl/>
              </w:rPr>
              <w:t>90 שוטרים</w:t>
            </w:r>
          </w:p>
        </w:tc>
        <w:tc>
          <w:tcPr>
            <w:tcW w:w="1413" w:type="dxa"/>
            <w:tcBorders>
              <w:bottom w:val="nil"/>
            </w:tcBorders>
            <w:shd w:val="clear" w:color="auto" w:fill="DBE8EE"/>
          </w:tcPr>
          <w:p w14:paraId="18041616" w14:textId="77777777" w:rsidR="00D704E7" w:rsidRDefault="00D704E7" w:rsidP="00FE0951">
            <w:pPr>
              <w:pStyle w:val="71R"/>
              <w:rPr>
                <w:rtl/>
              </w:rPr>
            </w:pPr>
            <w:r>
              <w:rPr>
                <w:rFonts w:hint="cs"/>
                <w:rtl/>
              </w:rPr>
              <w:t>פברואר 2022</w:t>
            </w:r>
          </w:p>
        </w:tc>
      </w:tr>
      <w:tr w:rsidR="00D704E7" w14:paraId="7C0E0B78" w14:textId="77777777" w:rsidTr="00FA3EDE">
        <w:tc>
          <w:tcPr>
            <w:tcW w:w="706" w:type="dxa"/>
            <w:shd w:val="clear" w:color="auto" w:fill="C6DCE4"/>
          </w:tcPr>
          <w:p w14:paraId="1AABA5B7" w14:textId="77777777" w:rsidR="00D704E7" w:rsidRPr="00542E41" w:rsidRDefault="00D704E7" w:rsidP="00FE0951">
            <w:pPr>
              <w:pStyle w:val="71R"/>
              <w:rPr>
                <w:b/>
                <w:bCs/>
                <w:rtl/>
              </w:rPr>
            </w:pPr>
            <w:r w:rsidRPr="00542E41">
              <w:rPr>
                <w:rFonts w:hint="cs"/>
                <w:b/>
                <w:bCs/>
                <w:rtl/>
              </w:rPr>
              <w:t>יפו</w:t>
            </w:r>
          </w:p>
        </w:tc>
        <w:tc>
          <w:tcPr>
            <w:tcW w:w="1276" w:type="dxa"/>
            <w:shd w:val="clear" w:color="auto" w:fill="ECF4F5"/>
          </w:tcPr>
          <w:p w14:paraId="46011A3F" w14:textId="77777777" w:rsidR="00D704E7" w:rsidRDefault="00D704E7" w:rsidP="00FE0951">
            <w:pPr>
              <w:pStyle w:val="71R"/>
              <w:rPr>
                <w:rtl/>
              </w:rPr>
            </w:pPr>
            <w:r>
              <w:rPr>
                <w:rFonts w:hint="cs"/>
                <w:rtl/>
              </w:rPr>
              <w:t>נובמבר 2019</w:t>
            </w:r>
          </w:p>
        </w:tc>
        <w:tc>
          <w:tcPr>
            <w:tcW w:w="2837" w:type="dxa"/>
            <w:shd w:val="clear" w:color="auto" w:fill="ECF4F5"/>
          </w:tcPr>
          <w:p w14:paraId="3358C8A4" w14:textId="77777777" w:rsidR="00D704E7" w:rsidRPr="009A448C" w:rsidRDefault="00D704E7" w:rsidP="00FE0951">
            <w:pPr>
              <w:pStyle w:val="71R"/>
              <w:rPr>
                <w:rtl/>
              </w:rPr>
            </w:pPr>
            <w:r w:rsidRPr="009A448C">
              <w:rPr>
                <w:rFonts w:hint="cs"/>
                <w:rtl/>
              </w:rPr>
              <w:t>אלימות הקשורה למשפחות פשע</w:t>
            </w:r>
          </w:p>
        </w:tc>
        <w:tc>
          <w:tcPr>
            <w:tcW w:w="1134" w:type="dxa"/>
            <w:shd w:val="clear" w:color="auto" w:fill="ECF4F5"/>
          </w:tcPr>
          <w:p w14:paraId="701608AD" w14:textId="77777777" w:rsidR="00D704E7" w:rsidRDefault="00D704E7" w:rsidP="00FE0951">
            <w:pPr>
              <w:pStyle w:val="71R"/>
              <w:rPr>
                <w:rtl/>
              </w:rPr>
            </w:pPr>
            <w:r>
              <w:rPr>
                <w:rFonts w:hint="cs"/>
                <w:rtl/>
              </w:rPr>
              <w:t xml:space="preserve">45 שוטרים </w:t>
            </w:r>
          </w:p>
        </w:tc>
        <w:tc>
          <w:tcPr>
            <w:tcW w:w="1413" w:type="dxa"/>
            <w:shd w:val="clear" w:color="auto" w:fill="ECF4F5"/>
          </w:tcPr>
          <w:p w14:paraId="1857D188" w14:textId="77777777" w:rsidR="00D704E7" w:rsidRDefault="00D704E7" w:rsidP="00FE0951">
            <w:pPr>
              <w:pStyle w:val="71R"/>
              <w:rPr>
                <w:rtl/>
              </w:rPr>
            </w:pPr>
            <w:r>
              <w:rPr>
                <w:rFonts w:hint="cs"/>
                <w:rtl/>
              </w:rPr>
              <w:t>חודשיים</w:t>
            </w:r>
          </w:p>
        </w:tc>
      </w:tr>
      <w:tr w:rsidR="00D704E7" w14:paraId="54C779B2" w14:textId="77777777" w:rsidTr="00FA3EDE">
        <w:tc>
          <w:tcPr>
            <w:tcW w:w="706" w:type="dxa"/>
            <w:shd w:val="clear" w:color="auto" w:fill="C6DCE4"/>
          </w:tcPr>
          <w:p w14:paraId="41DAFC38" w14:textId="77777777" w:rsidR="00D704E7" w:rsidRPr="00FA3EDE" w:rsidRDefault="00D704E7" w:rsidP="00FE0951">
            <w:pPr>
              <w:pStyle w:val="71R"/>
              <w:rPr>
                <w:b/>
                <w:bCs/>
                <w:rtl/>
              </w:rPr>
            </w:pPr>
          </w:p>
        </w:tc>
        <w:tc>
          <w:tcPr>
            <w:tcW w:w="1276" w:type="dxa"/>
            <w:tcBorders>
              <w:bottom w:val="nil"/>
            </w:tcBorders>
            <w:shd w:val="clear" w:color="auto" w:fill="DBE8EE"/>
          </w:tcPr>
          <w:p w14:paraId="090AD37A" w14:textId="77777777" w:rsidR="00D704E7" w:rsidRDefault="00D704E7" w:rsidP="00FE0951">
            <w:pPr>
              <w:pStyle w:val="71R"/>
              <w:rPr>
                <w:rtl/>
              </w:rPr>
            </w:pPr>
            <w:r>
              <w:rPr>
                <w:rFonts w:hint="cs"/>
                <w:rtl/>
              </w:rPr>
              <w:t>ינואר 2020</w:t>
            </w:r>
          </w:p>
        </w:tc>
        <w:tc>
          <w:tcPr>
            <w:tcW w:w="2837" w:type="dxa"/>
            <w:tcBorders>
              <w:bottom w:val="nil"/>
            </w:tcBorders>
            <w:shd w:val="clear" w:color="auto" w:fill="DBE8EE"/>
          </w:tcPr>
          <w:p w14:paraId="7F5FAEB5" w14:textId="77777777" w:rsidR="00D704E7" w:rsidRPr="009A448C" w:rsidRDefault="00D704E7" w:rsidP="00FE0951">
            <w:pPr>
              <w:pStyle w:val="71R"/>
              <w:rPr>
                <w:rtl/>
              </w:rPr>
            </w:pPr>
            <w:r w:rsidRPr="009A448C">
              <w:rPr>
                <w:rFonts w:hint="cs"/>
                <w:rtl/>
              </w:rPr>
              <w:t>אלימות הקשורה למשפחות פשע</w:t>
            </w:r>
          </w:p>
        </w:tc>
        <w:tc>
          <w:tcPr>
            <w:tcW w:w="1134" w:type="dxa"/>
            <w:tcBorders>
              <w:bottom w:val="nil"/>
            </w:tcBorders>
            <w:shd w:val="clear" w:color="auto" w:fill="DBE8EE"/>
          </w:tcPr>
          <w:p w14:paraId="14BE4939" w14:textId="77777777" w:rsidR="00D704E7" w:rsidRDefault="00D704E7" w:rsidP="00FE0951">
            <w:pPr>
              <w:pStyle w:val="71R"/>
              <w:rPr>
                <w:rtl/>
              </w:rPr>
            </w:pPr>
            <w:r>
              <w:rPr>
                <w:rFonts w:hint="cs"/>
                <w:rtl/>
              </w:rPr>
              <w:t xml:space="preserve">110 שוטרים </w:t>
            </w:r>
          </w:p>
        </w:tc>
        <w:tc>
          <w:tcPr>
            <w:tcW w:w="1413" w:type="dxa"/>
            <w:tcBorders>
              <w:bottom w:val="nil"/>
            </w:tcBorders>
            <w:shd w:val="clear" w:color="auto" w:fill="DBE8EE"/>
          </w:tcPr>
          <w:p w14:paraId="630BBFBC" w14:textId="77777777" w:rsidR="00D704E7" w:rsidRDefault="00D704E7" w:rsidP="00FE0951">
            <w:pPr>
              <w:pStyle w:val="71R"/>
              <w:rPr>
                <w:rtl/>
              </w:rPr>
            </w:pPr>
            <w:r>
              <w:rPr>
                <w:rFonts w:hint="cs"/>
                <w:rtl/>
              </w:rPr>
              <w:t>חודשיים וחצי</w:t>
            </w:r>
          </w:p>
        </w:tc>
      </w:tr>
      <w:tr w:rsidR="00D704E7" w14:paraId="2B1AE890" w14:textId="77777777" w:rsidTr="00FA3EDE">
        <w:tc>
          <w:tcPr>
            <w:tcW w:w="706" w:type="dxa"/>
            <w:shd w:val="clear" w:color="auto" w:fill="C6DCE4"/>
          </w:tcPr>
          <w:p w14:paraId="039478CF" w14:textId="77777777" w:rsidR="00D704E7" w:rsidRPr="007416FF" w:rsidRDefault="00D704E7" w:rsidP="00FE0951">
            <w:pPr>
              <w:pStyle w:val="71R"/>
              <w:rPr>
                <w:rtl/>
              </w:rPr>
            </w:pPr>
          </w:p>
        </w:tc>
        <w:tc>
          <w:tcPr>
            <w:tcW w:w="1276" w:type="dxa"/>
            <w:shd w:val="clear" w:color="auto" w:fill="ECF4F5"/>
          </w:tcPr>
          <w:p w14:paraId="71EB5A30" w14:textId="77777777" w:rsidR="00D704E7" w:rsidRDefault="00D704E7" w:rsidP="00FE0951">
            <w:pPr>
              <w:pStyle w:val="71R"/>
              <w:rPr>
                <w:rtl/>
              </w:rPr>
            </w:pPr>
            <w:r>
              <w:rPr>
                <w:rFonts w:hint="cs"/>
                <w:rtl/>
              </w:rPr>
              <w:t>אוגוסט 2020</w:t>
            </w:r>
          </w:p>
        </w:tc>
        <w:tc>
          <w:tcPr>
            <w:tcW w:w="2837" w:type="dxa"/>
            <w:shd w:val="clear" w:color="auto" w:fill="ECF4F5"/>
          </w:tcPr>
          <w:p w14:paraId="6CEFDE18" w14:textId="77777777" w:rsidR="00D704E7" w:rsidRPr="009A448C" w:rsidRDefault="00D704E7" w:rsidP="00FE0951">
            <w:pPr>
              <w:pStyle w:val="71R"/>
              <w:rPr>
                <w:rtl/>
              </w:rPr>
            </w:pPr>
            <w:r w:rsidRPr="009A448C">
              <w:rPr>
                <w:rFonts w:hint="cs"/>
                <w:rtl/>
              </w:rPr>
              <w:t>אלימות הקשורה למשפחות פשע</w:t>
            </w:r>
          </w:p>
        </w:tc>
        <w:tc>
          <w:tcPr>
            <w:tcW w:w="1134" w:type="dxa"/>
            <w:shd w:val="clear" w:color="auto" w:fill="ECF4F5"/>
          </w:tcPr>
          <w:p w14:paraId="492825E5" w14:textId="77777777" w:rsidR="00D704E7" w:rsidRDefault="00D704E7" w:rsidP="00FE0951">
            <w:pPr>
              <w:pStyle w:val="71R"/>
              <w:rPr>
                <w:rtl/>
              </w:rPr>
            </w:pPr>
            <w:r>
              <w:rPr>
                <w:rFonts w:hint="cs"/>
                <w:rtl/>
              </w:rPr>
              <w:t xml:space="preserve">177 שוטרים </w:t>
            </w:r>
          </w:p>
        </w:tc>
        <w:tc>
          <w:tcPr>
            <w:tcW w:w="1413" w:type="dxa"/>
            <w:shd w:val="clear" w:color="auto" w:fill="ECF4F5"/>
          </w:tcPr>
          <w:p w14:paraId="2442A0AE" w14:textId="77777777" w:rsidR="00D704E7" w:rsidRDefault="00D704E7" w:rsidP="00FE0951">
            <w:pPr>
              <w:pStyle w:val="71R"/>
              <w:rPr>
                <w:rtl/>
              </w:rPr>
            </w:pPr>
            <w:r>
              <w:rPr>
                <w:rFonts w:hint="cs"/>
                <w:rtl/>
              </w:rPr>
              <w:t>חודש</w:t>
            </w:r>
          </w:p>
        </w:tc>
      </w:tr>
      <w:tr w:rsidR="00D704E7" w14:paraId="5B59535E" w14:textId="77777777" w:rsidTr="00FA3EDE">
        <w:tc>
          <w:tcPr>
            <w:tcW w:w="706" w:type="dxa"/>
            <w:shd w:val="clear" w:color="auto" w:fill="C6DCE4"/>
          </w:tcPr>
          <w:p w14:paraId="42589C60" w14:textId="77777777" w:rsidR="00D704E7" w:rsidRDefault="00D704E7" w:rsidP="00FE0951">
            <w:pPr>
              <w:pStyle w:val="71R"/>
              <w:rPr>
                <w:rtl/>
              </w:rPr>
            </w:pPr>
          </w:p>
        </w:tc>
        <w:tc>
          <w:tcPr>
            <w:tcW w:w="1276" w:type="dxa"/>
            <w:tcBorders>
              <w:bottom w:val="nil"/>
            </w:tcBorders>
            <w:shd w:val="clear" w:color="auto" w:fill="DBE8EE"/>
          </w:tcPr>
          <w:p w14:paraId="5C73F454" w14:textId="77777777" w:rsidR="00D704E7" w:rsidRDefault="00D704E7" w:rsidP="00FE0951">
            <w:pPr>
              <w:pStyle w:val="71R"/>
              <w:rPr>
                <w:rtl/>
              </w:rPr>
            </w:pPr>
            <w:r>
              <w:rPr>
                <w:rFonts w:hint="cs"/>
                <w:rtl/>
              </w:rPr>
              <w:t>דצמבר 2020</w:t>
            </w:r>
          </w:p>
        </w:tc>
        <w:tc>
          <w:tcPr>
            <w:tcW w:w="2837" w:type="dxa"/>
            <w:tcBorders>
              <w:bottom w:val="nil"/>
            </w:tcBorders>
            <w:shd w:val="clear" w:color="auto" w:fill="DBE8EE"/>
          </w:tcPr>
          <w:p w14:paraId="6771121B" w14:textId="77777777" w:rsidR="00D704E7" w:rsidRPr="009A448C" w:rsidRDefault="00D704E7" w:rsidP="00FE0951">
            <w:pPr>
              <w:pStyle w:val="71R"/>
              <w:rPr>
                <w:rtl/>
              </w:rPr>
            </w:pPr>
            <w:r w:rsidRPr="009A448C">
              <w:rPr>
                <w:rFonts w:hint="cs"/>
                <w:rtl/>
              </w:rPr>
              <w:t>אלימות הקשורה למשפחות פשע</w:t>
            </w:r>
          </w:p>
        </w:tc>
        <w:tc>
          <w:tcPr>
            <w:tcW w:w="1134" w:type="dxa"/>
            <w:tcBorders>
              <w:bottom w:val="nil"/>
            </w:tcBorders>
            <w:shd w:val="clear" w:color="auto" w:fill="DBE8EE"/>
          </w:tcPr>
          <w:p w14:paraId="77D07C9B" w14:textId="77777777" w:rsidR="00D704E7" w:rsidRDefault="00D704E7" w:rsidP="00FE0951">
            <w:pPr>
              <w:pStyle w:val="71R"/>
              <w:rPr>
                <w:rtl/>
              </w:rPr>
            </w:pPr>
            <w:r>
              <w:rPr>
                <w:rFonts w:hint="cs"/>
                <w:rtl/>
              </w:rPr>
              <w:t xml:space="preserve">80 שוטרים </w:t>
            </w:r>
          </w:p>
        </w:tc>
        <w:tc>
          <w:tcPr>
            <w:tcW w:w="1413" w:type="dxa"/>
            <w:tcBorders>
              <w:bottom w:val="nil"/>
            </w:tcBorders>
            <w:shd w:val="clear" w:color="auto" w:fill="DBE8EE"/>
          </w:tcPr>
          <w:p w14:paraId="14494E9B" w14:textId="77777777" w:rsidR="00D704E7" w:rsidRDefault="00D704E7" w:rsidP="00FE0951">
            <w:pPr>
              <w:pStyle w:val="71R"/>
              <w:rPr>
                <w:rtl/>
              </w:rPr>
            </w:pPr>
            <w:r>
              <w:rPr>
                <w:rFonts w:hint="cs"/>
                <w:rtl/>
              </w:rPr>
              <w:t xml:space="preserve">חודשיים וחצי </w:t>
            </w:r>
          </w:p>
        </w:tc>
      </w:tr>
      <w:tr w:rsidR="00D704E7" w14:paraId="02E71701" w14:textId="77777777" w:rsidTr="00FA3EDE">
        <w:tc>
          <w:tcPr>
            <w:tcW w:w="706" w:type="dxa"/>
            <w:shd w:val="clear" w:color="auto" w:fill="C6DCE4"/>
          </w:tcPr>
          <w:p w14:paraId="0CE02CCC" w14:textId="77777777" w:rsidR="00D704E7" w:rsidRDefault="00D704E7" w:rsidP="00FE0951">
            <w:pPr>
              <w:pStyle w:val="71R"/>
              <w:rPr>
                <w:rtl/>
              </w:rPr>
            </w:pPr>
          </w:p>
        </w:tc>
        <w:tc>
          <w:tcPr>
            <w:tcW w:w="1276" w:type="dxa"/>
            <w:shd w:val="clear" w:color="auto" w:fill="ECF4F5"/>
          </w:tcPr>
          <w:p w14:paraId="0F2333F4" w14:textId="77777777" w:rsidR="00D704E7" w:rsidRDefault="00D704E7" w:rsidP="00FE0951">
            <w:pPr>
              <w:pStyle w:val="71R"/>
              <w:rPr>
                <w:rtl/>
              </w:rPr>
            </w:pPr>
            <w:r>
              <w:rPr>
                <w:rFonts w:hint="cs"/>
                <w:rtl/>
              </w:rPr>
              <w:t>נובמבר 2021</w:t>
            </w:r>
          </w:p>
        </w:tc>
        <w:tc>
          <w:tcPr>
            <w:tcW w:w="2837" w:type="dxa"/>
            <w:shd w:val="clear" w:color="auto" w:fill="ECF4F5"/>
          </w:tcPr>
          <w:p w14:paraId="548CC0B3" w14:textId="77777777" w:rsidR="00D704E7" w:rsidRPr="009A448C" w:rsidRDefault="00D704E7" w:rsidP="00FE0951">
            <w:pPr>
              <w:pStyle w:val="71R"/>
              <w:rPr>
                <w:rtl/>
              </w:rPr>
            </w:pPr>
            <w:r w:rsidRPr="009A448C">
              <w:rPr>
                <w:rFonts w:hint="cs"/>
                <w:rtl/>
              </w:rPr>
              <w:t>אלימות הקשורה למשפחות פשע</w:t>
            </w:r>
          </w:p>
        </w:tc>
        <w:tc>
          <w:tcPr>
            <w:tcW w:w="1134" w:type="dxa"/>
            <w:shd w:val="clear" w:color="auto" w:fill="ECF4F5"/>
          </w:tcPr>
          <w:p w14:paraId="36C9818C" w14:textId="77777777" w:rsidR="00D704E7" w:rsidRDefault="00D704E7" w:rsidP="00FE0951">
            <w:pPr>
              <w:pStyle w:val="71R"/>
              <w:rPr>
                <w:rtl/>
              </w:rPr>
            </w:pPr>
            <w:r>
              <w:rPr>
                <w:rFonts w:hint="cs"/>
                <w:rtl/>
              </w:rPr>
              <w:t xml:space="preserve">120 שוטרים </w:t>
            </w:r>
          </w:p>
        </w:tc>
        <w:tc>
          <w:tcPr>
            <w:tcW w:w="1413" w:type="dxa"/>
            <w:shd w:val="clear" w:color="auto" w:fill="ECF4F5"/>
          </w:tcPr>
          <w:p w14:paraId="6B7BAEA0" w14:textId="77777777" w:rsidR="00D704E7" w:rsidRDefault="00D704E7" w:rsidP="00FE0951">
            <w:pPr>
              <w:pStyle w:val="71R"/>
              <w:rPr>
                <w:rtl/>
              </w:rPr>
            </w:pPr>
            <w:r>
              <w:rPr>
                <w:rFonts w:hint="cs"/>
                <w:rtl/>
              </w:rPr>
              <w:t>חודש</w:t>
            </w:r>
          </w:p>
        </w:tc>
      </w:tr>
      <w:tr w:rsidR="00D704E7" w14:paraId="16200D9B" w14:textId="77777777" w:rsidTr="00FA3EDE">
        <w:tc>
          <w:tcPr>
            <w:tcW w:w="706" w:type="dxa"/>
            <w:shd w:val="clear" w:color="auto" w:fill="C6DCE4"/>
          </w:tcPr>
          <w:p w14:paraId="766A43F9" w14:textId="77777777" w:rsidR="00D704E7" w:rsidRDefault="00D704E7" w:rsidP="00FE0951">
            <w:pPr>
              <w:pStyle w:val="71R"/>
              <w:rPr>
                <w:rtl/>
              </w:rPr>
            </w:pPr>
          </w:p>
        </w:tc>
        <w:tc>
          <w:tcPr>
            <w:tcW w:w="1276" w:type="dxa"/>
            <w:tcBorders>
              <w:bottom w:val="nil"/>
            </w:tcBorders>
            <w:shd w:val="clear" w:color="auto" w:fill="DBE8EE"/>
          </w:tcPr>
          <w:p w14:paraId="65BE93A7" w14:textId="77777777" w:rsidR="00D704E7" w:rsidRDefault="00D704E7" w:rsidP="00FE0951">
            <w:pPr>
              <w:pStyle w:val="71R"/>
              <w:rPr>
                <w:rtl/>
              </w:rPr>
            </w:pPr>
            <w:r>
              <w:rPr>
                <w:rFonts w:hint="cs"/>
                <w:rtl/>
              </w:rPr>
              <w:t>ינואר 2022</w:t>
            </w:r>
          </w:p>
        </w:tc>
        <w:tc>
          <w:tcPr>
            <w:tcW w:w="2837" w:type="dxa"/>
            <w:tcBorders>
              <w:bottom w:val="nil"/>
            </w:tcBorders>
            <w:shd w:val="clear" w:color="auto" w:fill="DBE8EE"/>
          </w:tcPr>
          <w:p w14:paraId="5B3369AC" w14:textId="77777777" w:rsidR="00D704E7" w:rsidRPr="009A448C" w:rsidRDefault="00D704E7" w:rsidP="00FE0951">
            <w:pPr>
              <w:pStyle w:val="71R"/>
              <w:rPr>
                <w:rtl/>
              </w:rPr>
            </w:pPr>
            <w:r w:rsidRPr="009A448C">
              <w:rPr>
                <w:rFonts w:hint="cs"/>
                <w:rtl/>
              </w:rPr>
              <w:t>אלימות הקשורה למשפחות פשע</w:t>
            </w:r>
          </w:p>
        </w:tc>
        <w:tc>
          <w:tcPr>
            <w:tcW w:w="1134" w:type="dxa"/>
            <w:tcBorders>
              <w:bottom w:val="nil"/>
            </w:tcBorders>
            <w:shd w:val="clear" w:color="auto" w:fill="DBE8EE"/>
          </w:tcPr>
          <w:p w14:paraId="5E69DCED" w14:textId="77777777" w:rsidR="00D704E7" w:rsidRDefault="00D704E7" w:rsidP="00FE0951">
            <w:pPr>
              <w:pStyle w:val="71R"/>
              <w:rPr>
                <w:rtl/>
              </w:rPr>
            </w:pPr>
            <w:r>
              <w:rPr>
                <w:rFonts w:hint="cs"/>
                <w:rtl/>
              </w:rPr>
              <w:t xml:space="preserve">65 שוטרים </w:t>
            </w:r>
          </w:p>
        </w:tc>
        <w:tc>
          <w:tcPr>
            <w:tcW w:w="1413" w:type="dxa"/>
            <w:tcBorders>
              <w:bottom w:val="nil"/>
            </w:tcBorders>
            <w:shd w:val="clear" w:color="auto" w:fill="DBE8EE"/>
          </w:tcPr>
          <w:p w14:paraId="1E4D4A17" w14:textId="77777777" w:rsidR="00D704E7" w:rsidRDefault="00D704E7" w:rsidP="00FE0951">
            <w:pPr>
              <w:pStyle w:val="71R"/>
              <w:rPr>
                <w:rtl/>
              </w:rPr>
            </w:pPr>
            <w:r>
              <w:rPr>
                <w:rFonts w:hint="cs"/>
                <w:rtl/>
              </w:rPr>
              <w:t>חודש</w:t>
            </w:r>
          </w:p>
        </w:tc>
      </w:tr>
      <w:tr w:rsidR="00D704E7" w14:paraId="2E37A804" w14:textId="77777777" w:rsidTr="00FA3EDE">
        <w:tc>
          <w:tcPr>
            <w:tcW w:w="706" w:type="dxa"/>
            <w:shd w:val="clear" w:color="auto" w:fill="C6DCE4"/>
          </w:tcPr>
          <w:p w14:paraId="66B69E17" w14:textId="77777777" w:rsidR="00D704E7" w:rsidRDefault="00D704E7" w:rsidP="00FE0951">
            <w:pPr>
              <w:pStyle w:val="71R"/>
              <w:rPr>
                <w:rtl/>
              </w:rPr>
            </w:pPr>
          </w:p>
        </w:tc>
        <w:tc>
          <w:tcPr>
            <w:tcW w:w="1276" w:type="dxa"/>
            <w:shd w:val="clear" w:color="auto" w:fill="ECF4F5"/>
          </w:tcPr>
          <w:p w14:paraId="06DBCDB2" w14:textId="77777777" w:rsidR="00D704E7" w:rsidRDefault="00D704E7" w:rsidP="00FE0951">
            <w:pPr>
              <w:pStyle w:val="71R"/>
              <w:rPr>
                <w:rtl/>
              </w:rPr>
            </w:pPr>
            <w:r>
              <w:rPr>
                <w:rFonts w:hint="cs"/>
                <w:rtl/>
              </w:rPr>
              <w:t>פברואר 2022</w:t>
            </w:r>
          </w:p>
        </w:tc>
        <w:tc>
          <w:tcPr>
            <w:tcW w:w="2837" w:type="dxa"/>
            <w:shd w:val="clear" w:color="auto" w:fill="ECF4F5"/>
          </w:tcPr>
          <w:p w14:paraId="396EEA60" w14:textId="77777777" w:rsidR="00D704E7" w:rsidRPr="009A448C" w:rsidRDefault="00D704E7" w:rsidP="00FE0951">
            <w:pPr>
              <w:pStyle w:val="71R"/>
              <w:rPr>
                <w:rtl/>
              </w:rPr>
            </w:pPr>
            <w:r w:rsidRPr="009A448C">
              <w:rPr>
                <w:rFonts w:hint="cs"/>
                <w:rtl/>
              </w:rPr>
              <w:t>אלימות הקשורה למשפחות פשע</w:t>
            </w:r>
          </w:p>
        </w:tc>
        <w:tc>
          <w:tcPr>
            <w:tcW w:w="1134" w:type="dxa"/>
            <w:shd w:val="clear" w:color="auto" w:fill="ECF4F5"/>
          </w:tcPr>
          <w:p w14:paraId="6F222E01" w14:textId="77777777" w:rsidR="00D704E7" w:rsidRDefault="00D704E7" w:rsidP="00FE0951">
            <w:pPr>
              <w:pStyle w:val="71R"/>
              <w:rPr>
                <w:rtl/>
              </w:rPr>
            </w:pPr>
            <w:r>
              <w:rPr>
                <w:rFonts w:hint="cs"/>
                <w:rtl/>
              </w:rPr>
              <w:t xml:space="preserve">65 שוטרים </w:t>
            </w:r>
          </w:p>
        </w:tc>
        <w:tc>
          <w:tcPr>
            <w:tcW w:w="1413" w:type="dxa"/>
            <w:shd w:val="clear" w:color="auto" w:fill="ECF4F5"/>
          </w:tcPr>
          <w:p w14:paraId="0D4BC0FF" w14:textId="77777777" w:rsidR="00D704E7" w:rsidRDefault="00D704E7" w:rsidP="00FE0951">
            <w:pPr>
              <w:pStyle w:val="71R"/>
              <w:rPr>
                <w:rtl/>
              </w:rPr>
            </w:pPr>
            <w:r>
              <w:rPr>
                <w:rFonts w:hint="cs"/>
                <w:rtl/>
              </w:rPr>
              <w:t xml:space="preserve">טרם הסתיים </w:t>
            </w:r>
          </w:p>
        </w:tc>
      </w:tr>
    </w:tbl>
    <w:p w14:paraId="28356FD4" w14:textId="77777777" w:rsidR="00D704E7" w:rsidRDefault="00D704E7" w:rsidP="00FA3EDE">
      <w:pPr>
        <w:pStyle w:val="71a"/>
        <w:rPr>
          <w:rtl/>
        </w:rPr>
      </w:pPr>
      <w:r>
        <w:rPr>
          <w:rFonts w:hint="cs"/>
          <w:rtl/>
        </w:rPr>
        <w:t>על פי נתוני</w:t>
      </w:r>
      <w:r w:rsidRPr="00E976C1">
        <w:rPr>
          <w:rFonts w:hint="cs"/>
          <w:rtl/>
        </w:rPr>
        <w:t xml:space="preserve"> משטרת ישראל</w:t>
      </w:r>
      <w:r>
        <w:rPr>
          <w:rFonts w:hint="cs"/>
          <w:rtl/>
        </w:rPr>
        <w:t>,</w:t>
      </w:r>
      <w:r w:rsidRPr="00E976C1">
        <w:rPr>
          <w:rFonts w:hint="cs"/>
          <w:rtl/>
        </w:rPr>
        <w:t xml:space="preserve"> בעיבוד משרד מבקר המדינה</w:t>
      </w:r>
      <w:r>
        <w:rPr>
          <w:rFonts w:hint="cs"/>
          <w:rtl/>
        </w:rPr>
        <w:t>.</w:t>
      </w:r>
      <w:r w:rsidRPr="00E976C1">
        <w:rPr>
          <w:rFonts w:hint="cs"/>
          <w:rtl/>
        </w:rPr>
        <w:t xml:space="preserve"> </w:t>
      </w:r>
    </w:p>
    <w:p w14:paraId="11C04D0B" w14:textId="626A9ECF" w:rsidR="00D704E7" w:rsidRPr="005D2B36" w:rsidRDefault="00D704E7" w:rsidP="006848A0">
      <w:pPr>
        <w:pStyle w:val="7190"/>
      </w:pPr>
      <w:r w:rsidRPr="006848A0">
        <w:rPr>
          <w:rStyle w:val="715Char"/>
          <w:rFonts w:hint="cs"/>
          <w:rtl/>
        </w:rPr>
        <w:t xml:space="preserve">2. </w:t>
      </w:r>
      <w:r w:rsidRPr="006848A0">
        <w:rPr>
          <w:rStyle w:val="715Char"/>
          <w:rFonts w:hint="eastAsia"/>
          <w:rtl/>
        </w:rPr>
        <w:t>סיפוח</w:t>
      </w:r>
      <w:r w:rsidRPr="006848A0">
        <w:rPr>
          <w:rStyle w:val="715Char"/>
          <w:rtl/>
        </w:rPr>
        <w:t xml:space="preserve"> זמני</w:t>
      </w:r>
      <w:r w:rsidRPr="006848A0">
        <w:rPr>
          <w:rStyle w:val="715Char"/>
          <w:rFonts w:hint="cs"/>
          <w:rtl/>
        </w:rPr>
        <w:t xml:space="preserve"> </w:t>
      </w:r>
      <w:r w:rsidRPr="006848A0">
        <w:rPr>
          <w:rStyle w:val="715Char"/>
          <w:rtl/>
        </w:rPr>
        <w:t xml:space="preserve">- העברת </w:t>
      </w:r>
      <w:proofErr w:type="spellStart"/>
      <w:r w:rsidRPr="006848A0">
        <w:rPr>
          <w:rStyle w:val="715Char"/>
          <w:rFonts w:hint="eastAsia"/>
          <w:rtl/>
        </w:rPr>
        <w:t>כח</w:t>
      </w:r>
      <w:proofErr w:type="spellEnd"/>
      <w:r w:rsidRPr="006848A0">
        <w:rPr>
          <w:rStyle w:val="715Char"/>
          <w:rtl/>
        </w:rPr>
        <w:t xml:space="preserve"> אדם בין התחנות:</w:t>
      </w:r>
      <w:r>
        <w:rPr>
          <w:rStyle w:val="51"/>
          <w:bCs w:val="0"/>
          <w:spacing w:val="0"/>
          <w:rtl/>
        </w:rPr>
        <w:t xml:space="preserve">  </w:t>
      </w:r>
      <w:r w:rsidRPr="00CA28C2">
        <w:rPr>
          <w:rFonts w:hint="cs"/>
          <w:rtl/>
        </w:rPr>
        <w:t xml:space="preserve">דרך </w:t>
      </w:r>
      <w:r>
        <w:rPr>
          <w:rFonts w:hint="cs"/>
          <w:rtl/>
        </w:rPr>
        <w:t>נוספת להתמודד עם היקף הפשיעה בערים המעורבות הוא סיפוח או העברה של כוח אדם לתקופה מוגבלת לחיזוק כוח האדם הפועל בתחנות</w:t>
      </w:r>
      <w:r>
        <w:rPr>
          <w:rStyle w:val="a9"/>
          <w:rtl/>
        </w:rPr>
        <w:footnoteReference w:id="48"/>
      </w:r>
      <w:r>
        <w:rPr>
          <w:rFonts w:hint="cs"/>
          <w:rtl/>
        </w:rPr>
        <w:t>. דוגמה לכך היא חיזוק תחנת יפו בכוח אדם בשנים 2019 - 2020</w:t>
      </w:r>
      <w:r>
        <w:rPr>
          <w:rStyle w:val="ac"/>
          <w:rFonts w:hint="cs"/>
          <w:rtl/>
        </w:rPr>
        <w:t xml:space="preserve"> - </w:t>
      </w:r>
      <w:r w:rsidRPr="00E7681C">
        <w:rPr>
          <w:rFonts w:hint="cs"/>
          <w:rtl/>
        </w:rPr>
        <w:t>לצורך מטרה זו</w:t>
      </w:r>
      <w:r>
        <w:rPr>
          <w:rStyle w:val="ac"/>
          <w:rFonts w:hint="cs"/>
          <w:rtl/>
        </w:rPr>
        <w:t xml:space="preserve"> </w:t>
      </w:r>
      <w:r w:rsidRPr="005D2B36">
        <w:rPr>
          <w:rFonts w:hint="cs"/>
          <w:rtl/>
        </w:rPr>
        <w:t>הוחלט על סיפוח 14 שוטרים מיחידות המחוז לתגב</w:t>
      </w:r>
      <w:r>
        <w:rPr>
          <w:rFonts w:hint="cs"/>
          <w:rtl/>
        </w:rPr>
        <w:t>ו</w:t>
      </w:r>
      <w:r w:rsidRPr="005D2B36">
        <w:rPr>
          <w:rFonts w:hint="cs"/>
          <w:rtl/>
        </w:rPr>
        <w:t>ר</w:t>
      </w:r>
      <w:r>
        <w:rPr>
          <w:rFonts w:hint="cs"/>
          <w:rtl/>
        </w:rPr>
        <w:t xml:space="preserve"> התחנה ממרץ 2020 ועד דצמבר 2020 ותקופה זו הוארכה עוד בכמה חודשים. </w:t>
      </w:r>
    </w:p>
    <w:p w14:paraId="7049109F" w14:textId="77777777" w:rsidR="00D704E7" w:rsidRDefault="00D704E7" w:rsidP="006848A0">
      <w:pPr>
        <w:pStyle w:val="7190"/>
        <w:rPr>
          <w:rtl/>
        </w:rPr>
      </w:pPr>
      <w:r w:rsidRPr="006848A0">
        <w:rPr>
          <w:rStyle w:val="715Char"/>
          <w:rFonts w:hint="cs"/>
          <w:rtl/>
        </w:rPr>
        <w:t xml:space="preserve">3. </w:t>
      </w:r>
      <w:r w:rsidRPr="006848A0">
        <w:rPr>
          <w:rStyle w:val="715Char"/>
          <w:rFonts w:hint="eastAsia"/>
          <w:rtl/>
        </w:rPr>
        <w:t>שירות</w:t>
      </w:r>
      <w:r w:rsidRPr="006848A0">
        <w:rPr>
          <w:rStyle w:val="715Char"/>
          <w:rtl/>
        </w:rPr>
        <w:t xml:space="preserve"> </w:t>
      </w:r>
      <w:r w:rsidRPr="006848A0">
        <w:rPr>
          <w:rStyle w:val="715Char"/>
          <w:rFonts w:hint="eastAsia"/>
          <w:rtl/>
        </w:rPr>
        <w:t>חובה</w:t>
      </w:r>
      <w:r w:rsidRPr="006848A0">
        <w:rPr>
          <w:rStyle w:val="715Char"/>
          <w:rtl/>
        </w:rPr>
        <w:t xml:space="preserve"> </w:t>
      </w:r>
      <w:r w:rsidRPr="006848A0">
        <w:rPr>
          <w:rStyle w:val="715Char"/>
          <w:rFonts w:hint="eastAsia"/>
          <w:rtl/>
        </w:rPr>
        <w:t>במשטרה</w:t>
      </w:r>
      <w:r w:rsidRPr="006848A0">
        <w:rPr>
          <w:rStyle w:val="715Char"/>
          <w:rtl/>
        </w:rPr>
        <w:t xml:space="preserve"> (</w:t>
      </w:r>
      <w:proofErr w:type="spellStart"/>
      <w:r w:rsidRPr="006848A0">
        <w:rPr>
          <w:rStyle w:val="715Char"/>
          <w:rFonts w:hint="eastAsia"/>
          <w:rtl/>
        </w:rPr>
        <w:t>שח</w:t>
      </w:r>
      <w:r w:rsidRPr="006848A0">
        <w:rPr>
          <w:rStyle w:val="715Char"/>
          <w:rtl/>
        </w:rPr>
        <w:t>"ם</w:t>
      </w:r>
      <w:proofErr w:type="spellEnd"/>
      <w:r w:rsidRPr="006848A0">
        <w:rPr>
          <w:rStyle w:val="715Char"/>
          <w:rtl/>
        </w:rPr>
        <w:t>)</w:t>
      </w:r>
      <w:r w:rsidRPr="006848A0">
        <w:rPr>
          <w:rStyle w:val="715Char"/>
          <w:rFonts w:hint="cs"/>
          <w:rtl/>
        </w:rPr>
        <w:t xml:space="preserve">: </w:t>
      </w:r>
      <w:r w:rsidRPr="00AF3153">
        <w:rPr>
          <w:rFonts w:hint="cs"/>
          <w:rtl/>
        </w:rPr>
        <w:t>משטרת ישראל נעזרת בחיילי צה"ל המגויסים ל</w:t>
      </w:r>
      <w:r>
        <w:rPr>
          <w:rFonts w:hint="cs"/>
          <w:rtl/>
        </w:rPr>
        <w:t xml:space="preserve">שירות חובה במשטרה (לעיל ולהלן - </w:t>
      </w:r>
      <w:proofErr w:type="spellStart"/>
      <w:r>
        <w:rPr>
          <w:rFonts w:hint="cs"/>
          <w:rtl/>
        </w:rPr>
        <w:t>שח"ם</w:t>
      </w:r>
      <w:proofErr w:type="spellEnd"/>
      <w:r>
        <w:rPr>
          <w:rFonts w:hint="cs"/>
          <w:rtl/>
        </w:rPr>
        <w:t>)</w:t>
      </w:r>
      <w:r w:rsidRPr="00AF3153">
        <w:rPr>
          <w:rFonts w:hint="cs"/>
          <w:rtl/>
        </w:rPr>
        <w:t>. כוח אדם זה ה</w:t>
      </w:r>
      <w:r>
        <w:rPr>
          <w:rFonts w:hint="cs"/>
          <w:rtl/>
        </w:rPr>
        <w:t xml:space="preserve">וא </w:t>
      </w:r>
      <w:r w:rsidRPr="00AF3153">
        <w:rPr>
          <w:rFonts w:hint="cs"/>
          <w:rtl/>
        </w:rPr>
        <w:t xml:space="preserve">כוח אדם </w:t>
      </w:r>
      <w:r>
        <w:rPr>
          <w:rFonts w:hint="cs"/>
          <w:rtl/>
        </w:rPr>
        <w:t>זמני שאין ביכולתו לצבור ניסיון מקצועי לנוכח מגבלת תקופת שירותו הצבאי</w:t>
      </w:r>
      <w:r>
        <w:rPr>
          <w:rStyle w:val="a9"/>
          <w:rtl/>
        </w:rPr>
        <w:footnoteReference w:id="49"/>
      </w:r>
      <w:r>
        <w:rPr>
          <w:rFonts w:hint="cs"/>
          <w:rtl/>
        </w:rPr>
        <w:t xml:space="preserve">. חלק מחיילי </w:t>
      </w:r>
      <w:proofErr w:type="spellStart"/>
      <w:r>
        <w:rPr>
          <w:rFonts w:hint="cs"/>
          <w:rtl/>
        </w:rPr>
        <w:t>השח"ם</w:t>
      </w:r>
      <w:proofErr w:type="spellEnd"/>
      <w:r>
        <w:rPr>
          <w:rFonts w:hint="cs"/>
          <w:rtl/>
        </w:rPr>
        <w:t xml:space="preserve"> משולבים במערך הסיור בתחנות המשטרה והם מצוותים לניידות משטרה יחד עם שוטר קבע.</w:t>
      </w:r>
    </w:p>
    <w:p w14:paraId="76CD6699" w14:textId="2C20D75E" w:rsidR="00D704E7" w:rsidRPr="00AF3153" w:rsidRDefault="00D704E7" w:rsidP="006848A0">
      <w:pPr>
        <w:pStyle w:val="7190"/>
        <w:rPr>
          <w:rtl/>
        </w:rPr>
      </w:pPr>
      <w:r w:rsidRPr="006848A0">
        <w:rPr>
          <w:rStyle w:val="715Char"/>
          <w:rFonts w:hint="cs"/>
          <w:rtl/>
        </w:rPr>
        <w:t>מדגם הפעלת ניידות</w:t>
      </w:r>
      <w:r w:rsidRPr="006848A0">
        <w:rPr>
          <w:rStyle w:val="715Char"/>
          <w:rtl/>
        </w:rPr>
        <w:t>:</w:t>
      </w:r>
      <w:r w:rsidR="006848A0">
        <w:rPr>
          <w:rFonts w:hint="cs"/>
          <w:rtl/>
        </w:rPr>
        <w:t xml:space="preserve"> </w:t>
      </w:r>
      <w:r>
        <w:rPr>
          <w:rFonts w:hint="cs"/>
          <w:rtl/>
        </w:rPr>
        <w:t>לבקשת הביקורת, בפברואר 2021, נעשתה בדיקת מדגם הפעלה של ניידות בתחנות המשטרה בלוד, בעכו וביפו, להלן הפרטים בלוח 11:</w:t>
      </w:r>
    </w:p>
    <w:p w14:paraId="1DEC5F14" w14:textId="350C7FBC" w:rsidR="00D704E7" w:rsidRDefault="00D704E7" w:rsidP="00185480">
      <w:pPr>
        <w:pStyle w:val="718"/>
        <w:rPr>
          <w:rtl/>
        </w:rPr>
      </w:pPr>
      <w:r w:rsidRPr="00C44E15">
        <w:rPr>
          <w:rFonts w:hint="cs"/>
          <w:b w:val="0"/>
          <w:bCs w:val="0"/>
          <w:rtl/>
        </w:rPr>
        <w:lastRenderedPageBreak/>
        <w:t>לוח 11:</w:t>
      </w:r>
      <w:r>
        <w:rPr>
          <w:rFonts w:hint="cs"/>
          <w:rtl/>
        </w:rPr>
        <w:t xml:space="preserve"> </w:t>
      </w:r>
      <w:r w:rsidRPr="00D143EF">
        <w:rPr>
          <w:rFonts w:hint="cs"/>
          <w:rtl/>
        </w:rPr>
        <w:t>מדגם הפעלת ניידות בתחנות המשטרה לוד, עכו ויפו</w:t>
      </w:r>
      <w:r>
        <w:rPr>
          <w:rFonts w:hint="cs"/>
          <w:rtl/>
        </w:rPr>
        <w:t>,</w:t>
      </w:r>
      <w:r w:rsidRPr="00D143EF">
        <w:rPr>
          <w:rFonts w:hint="cs"/>
          <w:rtl/>
        </w:rPr>
        <w:t xml:space="preserve"> </w:t>
      </w:r>
      <w:r w:rsidR="00185480">
        <w:rPr>
          <w:rFonts w:hint="cs"/>
          <w:rtl/>
        </w:rPr>
        <w:t xml:space="preserve">                         </w:t>
      </w:r>
      <w:r w:rsidRPr="00D143EF">
        <w:rPr>
          <w:rFonts w:hint="cs"/>
          <w:rtl/>
        </w:rPr>
        <w:t>פברואר 2021</w:t>
      </w:r>
    </w:p>
    <w:tbl>
      <w:tblPr>
        <w:tblpPr w:leftFromText="180" w:rightFromText="180" w:vertAnchor="text" w:horzAnchor="margin" w:tblpXSpec="right" w:tblpY="176"/>
        <w:bidiVisual/>
        <w:tblW w:w="7371"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4405"/>
        <w:gridCol w:w="1134"/>
        <w:gridCol w:w="850"/>
        <w:gridCol w:w="982"/>
      </w:tblGrid>
      <w:tr w:rsidR="00185480" w14:paraId="68E6D17F" w14:textId="77777777" w:rsidTr="00B63963">
        <w:trPr>
          <w:trHeight w:val="397"/>
        </w:trPr>
        <w:tc>
          <w:tcPr>
            <w:tcW w:w="4405" w:type="dxa"/>
            <w:shd w:val="clear" w:color="auto" w:fill="C6DCE4"/>
            <w:tcMar>
              <w:top w:w="0" w:type="dxa"/>
              <w:left w:w="108" w:type="dxa"/>
              <w:bottom w:w="0" w:type="dxa"/>
              <w:right w:w="108" w:type="dxa"/>
            </w:tcMar>
          </w:tcPr>
          <w:p w14:paraId="100832D3" w14:textId="77777777" w:rsidR="00D704E7" w:rsidRPr="00C44E15" w:rsidRDefault="00D704E7" w:rsidP="00C44E15">
            <w:pPr>
              <w:pStyle w:val="71R"/>
              <w:rPr>
                <w:rtl/>
              </w:rPr>
            </w:pPr>
          </w:p>
        </w:tc>
        <w:tc>
          <w:tcPr>
            <w:tcW w:w="1134" w:type="dxa"/>
            <w:shd w:val="clear" w:color="auto" w:fill="C6DCE4"/>
            <w:tcMar>
              <w:top w:w="0" w:type="dxa"/>
              <w:left w:w="108" w:type="dxa"/>
              <w:bottom w:w="0" w:type="dxa"/>
              <w:right w:w="108" w:type="dxa"/>
            </w:tcMar>
            <w:hideMark/>
          </w:tcPr>
          <w:p w14:paraId="259270BE" w14:textId="77777777" w:rsidR="00D704E7" w:rsidRPr="00C44E15" w:rsidRDefault="00D704E7" w:rsidP="00C44E15">
            <w:pPr>
              <w:pStyle w:val="71R"/>
              <w:rPr>
                <w:rtl/>
              </w:rPr>
            </w:pPr>
            <w:r w:rsidRPr="00C44E15">
              <w:rPr>
                <w:rtl/>
              </w:rPr>
              <w:t>לוד</w:t>
            </w:r>
          </w:p>
        </w:tc>
        <w:tc>
          <w:tcPr>
            <w:tcW w:w="850" w:type="dxa"/>
            <w:shd w:val="clear" w:color="auto" w:fill="C6DCE4"/>
            <w:tcMar>
              <w:top w:w="0" w:type="dxa"/>
              <w:left w:w="108" w:type="dxa"/>
              <w:bottom w:w="0" w:type="dxa"/>
              <w:right w:w="108" w:type="dxa"/>
            </w:tcMar>
            <w:hideMark/>
          </w:tcPr>
          <w:p w14:paraId="7DFBE350" w14:textId="77777777" w:rsidR="00D704E7" w:rsidRPr="00C44E15" w:rsidRDefault="00D704E7" w:rsidP="00C44E15">
            <w:pPr>
              <w:pStyle w:val="71R"/>
              <w:rPr>
                <w:rtl/>
              </w:rPr>
            </w:pPr>
            <w:r w:rsidRPr="00C44E15">
              <w:rPr>
                <w:rtl/>
              </w:rPr>
              <w:t>עכו</w:t>
            </w:r>
          </w:p>
        </w:tc>
        <w:tc>
          <w:tcPr>
            <w:tcW w:w="982" w:type="dxa"/>
            <w:shd w:val="clear" w:color="auto" w:fill="C6DCE4"/>
            <w:tcMar>
              <w:top w:w="0" w:type="dxa"/>
              <w:left w:w="108" w:type="dxa"/>
              <w:bottom w:w="0" w:type="dxa"/>
              <w:right w:w="108" w:type="dxa"/>
            </w:tcMar>
            <w:hideMark/>
          </w:tcPr>
          <w:p w14:paraId="434C8067" w14:textId="77777777" w:rsidR="00D704E7" w:rsidRPr="00C44E15" w:rsidRDefault="00D704E7" w:rsidP="00C44E15">
            <w:pPr>
              <w:pStyle w:val="71R"/>
              <w:rPr>
                <w:rtl/>
              </w:rPr>
            </w:pPr>
            <w:r w:rsidRPr="00C44E15">
              <w:rPr>
                <w:rtl/>
              </w:rPr>
              <w:t>יפו</w:t>
            </w:r>
          </w:p>
        </w:tc>
      </w:tr>
      <w:tr w:rsidR="00185480" w14:paraId="7B6330F5" w14:textId="77777777" w:rsidTr="00B63963">
        <w:trPr>
          <w:trHeight w:val="397"/>
        </w:trPr>
        <w:tc>
          <w:tcPr>
            <w:tcW w:w="4405" w:type="dxa"/>
            <w:shd w:val="clear" w:color="auto" w:fill="DBE8EE"/>
            <w:tcMar>
              <w:top w:w="0" w:type="dxa"/>
              <w:left w:w="108" w:type="dxa"/>
              <w:bottom w:w="0" w:type="dxa"/>
              <w:right w:w="108" w:type="dxa"/>
            </w:tcMar>
            <w:hideMark/>
          </w:tcPr>
          <w:p w14:paraId="6A1DCBAA" w14:textId="695EDCC0" w:rsidR="00D704E7" w:rsidRPr="00C44E15" w:rsidRDefault="00D704E7" w:rsidP="00185480">
            <w:pPr>
              <w:pStyle w:val="71R"/>
              <w:rPr>
                <w:rtl/>
              </w:rPr>
            </w:pPr>
            <w:r w:rsidRPr="00C44E15">
              <w:rPr>
                <w:rFonts w:hint="cs"/>
                <w:rtl/>
              </w:rPr>
              <w:t xml:space="preserve">מספר שוטרים בצוות </w:t>
            </w:r>
            <w:r w:rsidRPr="00C44E15">
              <w:rPr>
                <w:rtl/>
              </w:rPr>
              <w:t>מלא</w:t>
            </w:r>
            <w:r w:rsidR="00185480">
              <w:rPr>
                <w:rFonts w:hint="cs"/>
                <w:rtl/>
              </w:rPr>
              <w:t xml:space="preserve"> </w:t>
            </w:r>
            <w:r w:rsidRPr="00C44E15">
              <w:rPr>
                <w:rtl/>
              </w:rPr>
              <w:t>(2 שוטרי</w:t>
            </w:r>
            <w:r w:rsidRPr="00C44E15">
              <w:rPr>
                <w:rFonts w:hint="cs"/>
                <w:rtl/>
              </w:rPr>
              <w:t xml:space="preserve"> קבע</w:t>
            </w:r>
            <w:r w:rsidRPr="00C44E15">
              <w:rPr>
                <w:rtl/>
              </w:rPr>
              <w:t>)</w:t>
            </w:r>
          </w:p>
        </w:tc>
        <w:tc>
          <w:tcPr>
            <w:tcW w:w="1134" w:type="dxa"/>
            <w:shd w:val="clear" w:color="auto" w:fill="DBE8EE"/>
            <w:tcMar>
              <w:top w:w="0" w:type="dxa"/>
              <w:left w:w="108" w:type="dxa"/>
              <w:bottom w:w="0" w:type="dxa"/>
              <w:right w:w="108" w:type="dxa"/>
            </w:tcMar>
            <w:hideMark/>
          </w:tcPr>
          <w:p w14:paraId="141B3045" w14:textId="77777777" w:rsidR="00D704E7" w:rsidRPr="00C44E15" w:rsidRDefault="00D704E7" w:rsidP="00C44E15">
            <w:pPr>
              <w:pStyle w:val="71R"/>
              <w:rPr>
                <w:rtl/>
              </w:rPr>
            </w:pPr>
            <w:r w:rsidRPr="00C44E15">
              <w:rPr>
                <w:rtl/>
              </w:rPr>
              <w:t>37</w:t>
            </w:r>
          </w:p>
        </w:tc>
        <w:tc>
          <w:tcPr>
            <w:tcW w:w="850" w:type="dxa"/>
            <w:shd w:val="clear" w:color="auto" w:fill="DBE8EE"/>
            <w:tcMar>
              <w:top w:w="0" w:type="dxa"/>
              <w:left w:w="108" w:type="dxa"/>
              <w:bottom w:w="0" w:type="dxa"/>
              <w:right w:w="108" w:type="dxa"/>
            </w:tcMar>
            <w:hideMark/>
          </w:tcPr>
          <w:p w14:paraId="7217960A" w14:textId="77777777" w:rsidR="00D704E7" w:rsidRPr="00C44E15" w:rsidRDefault="00D704E7" w:rsidP="00C44E15">
            <w:pPr>
              <w:pStyle w:val="71R"/>
              <w:rPr>
                <w:rtl/>
              </w:rPr>
            </w:pPr>
            <w:r w:rsidRPr="00C44E15">
              <w:rPr>
                <w:rtl/>
              </w:rPr>
              <w:t>26</w:t>
            </w:r>
          </w:p>
        </w:tc>
        <w:tc>
          <w:tcPr>
            <w:tcW w:w="982" w:type="dxa"/>
            <w:shd w:val="clear" w:color="auto" w:fill="DBE8EE"/>
            <w:tcMar>
              <w:top w:w="0" w:type="dxa"/>
              <w:left w:w="108" w:type="dxa"/>
              <w:bottom w:w="0" w:type="dxa"/>
              <w:right w:w="108" w:type="dxa"/>
            </w:tcMar>
            <w:hideMark/>
          </w:tcPr>
          <w:p w14:paraId="0DE3E8B5" w14:textId="77777777" w:rsidR="00D704E7" w:rsidRPr="00C44E15" w:rsidRDefault="00D704E7" w:rsidP="00C44E15">
            <w:pPr>
              <w:pStyle w:val="71R"/>
              <w:rPr>
                <w:rtl/>
              </w:rPr>
            </w:pPr>
            <w:r w:rsidRPr="00C44E15">
              <w:rPr>
                <w:rtl/>
              </w:rPr>
              <w:t>45</w:t>
            </w:r>
          </w:p>
        </w:tc>
      </w:tr>
      <w:tr w:rsidR="00185480" w14:paraId="26BA81F3" w14:textId="77777777" w:rsidTr="00B63963">
        <w:trPr>
          <w:trHeight w:val="397"/>
        </w:trPr>
        <w:tc>
          <w:tcPr>
            <w:tcW w:w="4405" w:type="dxa"/>
            <w:shd w:val="clear" w:color="auto" w:fill="ECF4F5"/>
            <w:tcMar>
              <w:top w:w="0" w:type="dxa"/>
              <w:left w:w="108" w:type="dxa"/>
              <w:bottom w:w="0" w:type="dxa"/>
              <w:right w:w="108" w:type="dxa"/>
            </w:tcMar>
            <w:hideMark/>
          </w:tcPr>
          <w:p w14:paraId="1E76B68F" w14:textId="0F4FCB32" w:rsidR="00D704E7" w:rsidRPr="00C44E15" w:rsidRDefault="00D704E7" w:rsidP="00185480">
            <w:pPr>
              <w:pStyle w:val="71R"/>
              <w:rPr>
                <w:rtl/>
              </w:rPr>
            </w:pPr>
            <w:r w:rsidRPr="00C44E15">
              <w:rPr>
                <w:rFonts w:hint="cs"/>
                <w:rtl/>
              </w:rPr>
              <w:t>מספר שוטרים ב</w:t>
            </w:r>
            <w:r w:rsidRPr="00C44E15">
              <w:rPr>
                <w:rtl/>
              </w:rPr>
              <w:t>צוות חסר</w:t>
            </w:r>
            <w:r w:rsidR="00185480">
              <w:rPr>
                <w:rFonts w:hint="cs"/>
                <w:rtl/>
              </w:rPr>
              <w:t xml:space="preserve"> </w:t>
            </w:r>
            <w:r w:rsidRPr="00C44E15">
              <w:rPr>
                <w:rFonts w:hint="cs"/>
                <w:rtl/>
              </w:rPr>
              <w:t xml:space="preserve">(שוטר עם </w:t>
            </w:r>
            <w:proofErr w:type="spellStart"/>
            <w:r w:rsidRPr="00C44E15">
              <w:rPr>
                <w:rFonts w:hint="cs"/>
                <w:rtl/>
              </w:rPr>
              <w:t>שח"ם</w:t>
            </w:r>
            <w:proofErr w:type="spellEnd"/>
            <w:r w:rsidR="00185480">
              <w:rPr>
                <w:rFonts w:hint="cs"/>
                <w:rtl/>
              </w:rPr>
              <w:t xml:space="preserve"> א</w:t>
            </w:r>
            <w:r w:rsidRPr="00C44E15">
              <w:rPr>
                <w:rFonts w:hint="cs"/>
                <w:rtl/>
              </w:rPr>
              <w:t>ו מתנדב)</w:t>
            </w:r>
          </w:p>
        </w:tc>
        <w:tc>
          <w:tcPr>
            <w:tcW w:w="1134" w:type="dxa"/>
            <w:shd w:val="clear" w:color="auto" w:fill="ECF4F5"/>
            <w:tcMar>
              <w:top w:w="0" w:type="dxa"/>
              <w:left w:w="108" w:type="dxa"/>
              <w:bottom w:w="0" w:type="dxa"/>
              <w:right w:w="108" w:type="dxa"/>
            </w:tcMar>
            <w:hideMark/>
          </w:tcPr>
          <w:p w14:paraId="4B463FE0" w14:textId="77777777" w:rsidR="00D704E7" w:rsidRPr="00C44E15" w:rsidRDefault="00D704E7" w:rsidP="00C44E15">
            <w:pPr>
              <w:pStyle w:val="71R"/>
              <w:rPr>
                <w:rtl/>
              </w:rPr>
            </w:pPr>
            <w:r w:rsidRPr="00C44E15">
              <w:rPr>
                <w:rtl/>
              </w:rPr>
              <w:t>65</w:t>
            </w:r>
          </w:p>
        </w:tc>
        <w:tc>
          <w:tcPr>
            <w:tcW w:w="850" w:type="dxa"/>
            <w:shd w:val="clear" w:color="auto" w:fill="ECF4F5"/>
            <w:tcMar>
              <w:top w:w="0" w:type="dxa"/>
              <w:left w:w="108" w:type="dxa"/>
              <w:bottom w:w="0" w:type="dxa"/>
              <w:right w:w="108" w:type="dxa"/>
            </w:tcMar>
            <w:hideMark/>
          </w:tcPr>
          <w:p w14:paraId="610D497E" w14:textId="77777777" w:rsidR="00D704E7" w:rsidRPr="00C44E15" w:rsidRDefault="00D704E7" w:rsidP="00C44E15">
            <w:pPr>
              <w:pStyle w:val="71R"/>
              <w:rPr>
                <w:rtl/>
              </w:rPr>
            </w:pPr>
            <w:r w:rsidRPr="00C44E15">
              <w:rPr>
                <w:rtl/>
              </w:rPr>
              <w:t>95</w:t>
            </w:r>
          </w:p>
        </w:tc>
        <w:tc>
          <w:tcPr>
            <w:tcW w:w="982" w:type="dxa"/>
            <w:shd w:val="clear" w:color="auto" w:fill="ECF4F5"/>
            <w:tcMar>
              <w:top w:w="0" w:type="dxa"/>
              <w:left w:w="108" w:type="dxa"/>
              <w:bottom w:w="0" w:type="dxa"/>
              <w:right w:w="108" w:type="dxa"/>
            </w:tcMar>
            <w:hideMark/>
          </w:tcPr>
          <w:p w14:paraId="55C94DCD" w14:textId="77777777" w:rsidR="00D704E7" w:rsidRPr="00C44E15" w:rsidRDefault="00D704E7" w:rsidP="00C44E15">
            <w:pPr>
              <w:pStyle w:val="71R"/>
              <w:rPr>
                <w:rtl/>
              </w:rPr>
            </w:pPr>
            <w:r w:rsidRPr="00C44E15">
              <w:rPr>
                <w:rtl/>
              </w:rPr>
              <w:t>178</w:t>
            </w:r>
          </w:p>
        </w:tc>
      </w:tr>
      <w:tr w:rsidR="00185480" w14:paraId="5CCF02C3" w14:textId="77777777" w:rsidTr="00B63963">
        <w:trPr>
          <w:trHeight w:val="397"/>
        </w:trPr>
        <w:tc>
          <w:tcPr>
            <w:tcW w:w="4405" w:type="dxa"/>
            <w:shd w:val="clear" w:color="auto" w:fill="DBE8EE"/>
            <w:tcMar>
              <w:top w:w="0" w:type="dxa"/>
              <w:left w:w="108" w:type="dxa"/>
              <w:bottom w:w="0" w:type="dxa"/>
              <w:right w:w="108" w:type="dxa"/>
            </w:tcMar>
            <w:hideMark/>
          </w:tcPr>
          <w:p w14:paraId="5C17FDE6" w14:textId="77777777" w:rsidR="00D704E7" w:rsidRPr="00C44E15" w:rsidRDefault="00D704E7" w:rsidP="00C44E15">
            <w:pPr>
              <w:pStyle w:val="71R"/>
              <w:rPr>
                <w:rtl/>
              </w:rPr>
            </w:pPr>
            <w:r w:rsidRPr="00C44E15">
              <w:rPr>
                <w:rtl/>
              </w:rPr>
              <w:t xml:space="preserve">סה"כ </w:t>
            </w:r>
            <w:r w:rsidRPr="00C44E15">
              <w:rPr>
                <w:rFonts w:hint="cs"/>
                <w:rtl/>
              </w:rPr>
              <w:t xml:space="preserve">מספר שוטרים </w:t>
            </w:r>
            <w:r w:rsidRPr="00C44E15">
              <w:rPr>
                <w:rtl/>
              </w:rPr>
              <w:t>בפועל</w:t>
            </w:r>
          </w:p>
        </w:tc>
        <w:tc>
          <w:tcPr>
            <w:tcW w:w="1134" w:type="dxa"/>
            <w:shd w:val="clear" w:color="auto" w:fill="DBE8EE"/>
            <w:tcMar>
              <w:top w:w="0" w:type="dxa"/>
              <w:left w:w="108" w:type="dxa"/>
              <w:bottom w:w="0" w:type="dxa"/>
              <w:right w:w="108" w:type="dxa"/>
            </w:tcMar>
            <w:hideMark/>
          </w:tcPr>
          <w:p w14:paraId="1F744A5B" w14:textId="77777777" w:rsidR="00D704E7" w:rsidRPr="00C44E15" w:rsidRDefault="00D704E7" w:rsidP="00C44E15">
            <w:pPr>
              <w:pStyle w:val="71R"/>
              <w:rPr>
                <w:rtl/>
              </w:rPr>
            </w:pPr>
            <w:r w:rsidRPr="00C44E15">
              <w:rPr>
                <w:rtl/>
              </w:rPr>
              <w:t>102</w:t>
            </w:r>
          </w:p>
        </w:tc>
        <w:tc>
          <w:tcPr>
            <w:tcW w:w="850" w:type="dxa"/>
            <w:shd w:val="clear" w:color="auto" w:fill="DBE8EE"/>
            <w:tcMar>
              <w:top w:w="0" w:type="dxa"/>
              <w:left w:w="108" w:type="dxa"/>
              <w:bottom w:w="0" w:type="dxa"/>
              <w:right w:w="108" w:type="dxa"/>
            </w:tcMar>
            <w:hideMark/>
          </w:tcPr>
          <w:p w14:paraId="4B554AD1" w14:textId="77777777" w:rsidR="00D704E7" w:rsidRPr="00C44E15" w:rsidRDefault="00D704E7" w:rsidP="00C44E15">
            <w:pPr>
              <w:pStyle w:val="71R"/>
              <w:rPr>
                <w:rtl/>
              </w:rPr>
            </w:pPr>
            <w:r w:rsidRPr="00C44E15">
              <w:rPr>
                <w:rtl/>
              </w:rPr>
              <w:t>121</w:t>
            </w:r>
          </w:p>
        </w:tc>
        <w:tc>
          <w:tcPr>
            <w:tcW w:w="982" w:type="dxa"/>
            <w:shd w:val="clear" w:color="auto" w:fill="DBE8EE"/>
            <w:tcMar>
              <w:top w:w="0" w:type="dxa"/>
              <w:left w:w="108" w:type="dxa"/>
              <w:bottom w:w="0" w:type="dxa"/>
              <w:right w:w="108" w:type="dxa"/>
            </w:tcMar>
            <w:hideMark/>
          </w:tcPr>
          <w:p w14:paraId="222411E3" w14:textId="77777777" w:rsidR="00D704E7" w:rsidRPr="00C44E15" w:rsidRDefault="00D704E7" w:rsidP="00C44E15">
            <w:pPr>
              <w:pStyle w:val="71R"/>
              <w:rPr>
                <w:rtl/>
              </w:rPr>
            </w:pPr>
            <w:r w:rsidRPr="00C44E15">
              <w:rPr>
                <w:rtl/>
              </w:rPr>
              <w:t>223</w:t>
            </w:r>
          </w:p>
        </w:tc>
      </w:tr>
      <w:tr w:rsidR="00185480" w14:paraId="14D0E8E2" w14:textId="77777777" w:rsidTr="00B63963">
        <w:trPr>
          <w:trHeight w:val="397"/>
        </w:trPr>
        <w:tc>
          <w:tcPr>
            <w:tcW w:w="4405" w:type="dxa"/>
            <w:shd w:val="clear" w:color="auto" w:fill="ECF4F5"/>
            <w:tcMar>
              <w:top w:w="0" w:type="dxa"/>
              <w:left w:w="108" w:type="dxa"/>
              <w:bottom w:w="0" w:type="dxa"/>
              <w:right w:w="108" w:type="dxa"/>
            </w:tcMar>
            <w:hideMark/>
          </w:tcPr>
          <w:p w14:paraId="0CA9CFC1" w14:textId="77777777" w:rsidR="00D704E7" w:rsidRPr="00C44E15" w:rsidRDefault="00D704E7" w:rsidP="00C44E15">
            <w:pPr>
              <w:pStyle w:val="71R"/>
              <w:rPr>
                <w:rtl/>
              </w:rPr>
            </w:pPr>
            <w:r w:rsidRPr="00C44E15">
              <w:rPr>
                <w:rFonts w:hint="cs"/>
                <w:rtl/>
              </w:rPr>
              <w:t>מספר שוטרים נדרש</w:t>
            </w:r>
          </w:p>
        </w:tc>
        <w:tc>
          <w:tcPr>
            <w:tcW w:w="1134" w:type="dxa"/>
            <w:shd w:val="clear" w:color="auto" w:fill="ECF4F5"/>
            <w:tcMar>
              <w:top w:w="0" w:type="dxa"/>
              <w:left w:w="108" w:type="dxa"/>
              <w:bottom w:w="0" w:type="dxa"/>
              <w:right w:w="108" w:type="dxa"/>
            </w:tcMar>
            <w:hideMark/>
          </w:tcPr>
          <w:p w14:paraId="6993DB94" w14:textId="77777777" w:rsidR="00D704E7" w:rsidRPr="00C44E15" w:rsidRDefault="00D704E7" w:rsidP="00C44E15">
            <w:pPr>
              <w:pStyle w:val="71R"/>
              <w:rPr>
                <w:rtl/>
              </w:rPr>
            </w:pPr>
            <w:r w:rsidRPr="00C44E15">
              <w:rPr>
                <w:rtl/>
              </w:rPr>
              <w:t>144</w:t>
            </w:r>
          </w:p>
        </w:tc>
        <w:tc>
          <w:tcPr>
            <w:tcW w:w="850" w:type="dxa"/>
            <w:shd w:val="clear" w:color="auto" w:fill="ECF4F5"/>
            <w:tcMar>
              <w:top w:w="0" w:type="dxa"/>
              <w:left w:w="108" w:type="dxa"/>
              <w:bottom w:w="0" w:type="dxa"/>
              <w:right w:w="108" w:type="dxa"/>
            </w:tcMar>
            <w:hideMark/>
          </w:tcPr>
          <w:p w14:paraId="685BAD02" w14:textId="77777777" w:rsidR="00D704E7" w:rsidRPr="00C44E15" w:rsidRDefault="00D704E7" w:rsidP="00C44E15">
            <w:pPr>
              <w:pStyle w:val="71R"/>
              <w:rPr>
                <w:rtl/>
              </w:rPr>
            </w:pPr>
            <w:r w:rsidRPr="00C44E15">
              <w:rPr>
                <w:rtl/>
              </w:rPr>
              <w:t>108</w:t>
            </w:r>
          </w:p>
        </w:tc>
        <w:tc>
          <w:tcPr>
            <w:tcW w:w="982" w:type="dxa"/>
            <w:shd w:val="clear" w:color="auto" w:fill="ECF4F5"/>
            <w:tcMar>
              <w:top w:w="0" w:type="dxa"/>
              <w:left w:w="108" w:type="dxa"/>
              <w:bottom w:w="0" w:type="dxa"/>
              <w:right w:w="108" w:type="dxa"/>
            </w:tcMar>
            <w:hideMark/>
          </w:tcPr>
          <w:p w14:paraId="20090350" w14:textId="77777777" w:rsidR="00D704E7" w:rsidRPr="00C44E15" w:rsidRDefault="00D704E7" w:rsidP="00C44E15">
            <w:pPr>
              <w:pStyle w:val="71R"/>
              <w:rPr>
                <w:rtl/>
              </w:rPr>
            </w:pPr>
            <w:r w:rsidRPr="00C44E15">
              <w:rPr>
                <w:rtl/>
              </w:rPr>
              <w:t>252</w:t>
            </w:r>
          </w:p>
        </w:tc>
      </w:tr>
    </w:tbl>
    <w:p w14:paraId="2D82F142" w14:textId="77777777" w:rsidR="00D704E7" w:rsidRDefault="00D704E7" w:rsidP="00C44E15">
      <w:pPr>
        <w:pStyle w:val="71a"/>
        <w:rPr>
          <w:rtl/>
        </w:rPr>
      </w:pPr>
      <w:r>
        <w:rPr>
          <w:rFonts w:hint="cs"/>
          <w:rtl/>
        </w:rPr>
        <w:t>על פי נתוני</w:t>
      </w:r>
      <w:r w:rsidRPr="00B10554">
        <w:rPr>
          <w:rFonts w:hint="cs"/>
          <w:rtl/>
        </w:rPr>
        <w:t xml:space="preserve"> משטרת ישראל</w:t>
      </w:r>
      <w:r>
        <w:rPr>
          <w:rFonts w:hint="cs"/>
          <w:rtl/>
        </w:rPr>
        <w:t>,</w:t>
      </w:r>
      <w:r w:rsidRPr="00B10554">
        <w:rPr>
          <w:rFonts w:hint="cs"/>
          <w:rtl/>
        </w:rPr>
        <w:t xml:space="preserve"> בעיבוד משרד מבקר המדינה</w:t>
      </w:r>
      <w:r>
        <w:rPr>
          <w:rFonts w:hint="cs"/>
          <w:rtl/>
        </w:rPr>
        <w:t>.</w:t>
      </w:r>
      <w:r w:rsidRPr="00B10554">
        <w:rPr>
          <w:rFonts w:hint="cs"/>
          <w:rtl/>
        </w:rPr>
        <w:t xml:space="preserve"> </w:t>
      </w:r>
    </w:p>
    <w:p w14:paraId="4AE61B91" w14:textId="77777777" w:rsidR="00D704E7" w:rsidRPr="002A4612" w:rsidRDefault="00D704E7" w:rsidP="000C532A">
      <w:pPr>
        <w:pStyle w:val="71f2"/>
        <w:rPr>
          <w:rtl/>
        </w:rPr>
      </w:pPr>
      <w:r w:rsidRPr="002A4612">
        <w:rPr>
          <w:rFonts w:hint="cs"/>
          <w:rtl/>
        </w:rPr>
        <w:t xml:space="preserve">ממדגם הפעלת הניידות עלו הנתונים הבאים: </w:t>
      </w:r>
    </w:p>
    <w:p w14:paraId="6C1AA974" w14:textId="77777777" w:rsidR="00D704E7" w:rsidRPr="002A4612" w:rsidRDefault="00D704E7" w:rsidP="000C532A">
      <w:pPr>
        <w:pStyle w:val="71f2"/>
        <w:rPr>
          <w:rtl/>
        </w:rPr>
      </w:pPr>
      <w:r w:rsidRPr="002A4612">
        <w:rPr>
          <w:rFonts w:hint="cs"/>
          <w:rtl/>
        </w:rPr>
        <w:t xml:space="preserve">בשלוש התחנות יש מחסור של צוותים מלאים המורכבים משני שוטרי קבע בניידות: </w:t>
      </w:r>
    </w:p>
    <w:p w14:paraId="1C2FE611" w14:textId="79A9701F" w:rsidR="00D704E7" w:rsidRPr="002A4612" w:rsidRDefault="00D704E7" w:rsidP="000C532A">
      <w:pPr>
        <w:pStyle w:val="71f2"/>
        <w:numPr>
          <w:ilvl w:val="0"/>
          <w:numId w:val="22"/>
        </w:numPr>
      </w:pPr>
      <w:r w:rsidRPr="002A4612">
        <w:rPr>
          <w:rFonts w:hint="cs"/>
          <w:rtl/>
        </w:rPr>
        <w:t xml:space="preserve">בתחנת לוד חסרים 42 שוטרים (29%) ובתחנת יפו חסרים 29 (11%) שוטרים ובסה"כ חסרים 71 שוטרים. </w:t>
      </w:r>
    </w:p>
    <w:p w14:paraId="4CBDE278" w14:textId="7C1066F0" w:rsidR="00D704E7" w:rsidRPr="004262F6" w:rsidRDefault="00D704E7" w:rsidP="000C532A">
      <w:pPr>
        <w:pStyle w:val="71f2"/>
        <w:numPr>
          <w:ilvl w:val="0"/>
          <w:numId w:val="22"/>
        </w:numPr>
      </w:pPr>
      <w:r w:rsidRPr="002A4612">
        <w:rPr>
          <w:rFonts w:hint="cs"/>
          <w:rtl/>
        </w:rPr>
        <w:t xml:space="preserve">מקרב הצוותים הפועלים בתחנות, כ-74% בממוצע הם צוותים המוגדרים "חסרים" כלומר, הצוות שבניידת מורכב משוטר קבע ושוטר </w:t>
      </w:r>
      <w:proofErr w:type="spellStart"/>
      <w:r w:rsidRPr="002A4612">
        <w:rPr>
          <w:rFonts w:hint="cs"/>
          <w:rtl/>
        </w:rPr>
        <w:t>שח"ם</w:t>
      </w:r>
      <w:proofErr w:type="spellEnd"/>
      <w:r w:rsidRPr="002A4612">
        <w:rPr>
          <w:rFonts w:hint="cs"/>
          <w:rtl/>
        </w:rPr>
        <w:t xml:space="preserve"> או מתנדב. מספרם של הצוותים החסרים הללו מגיע ל-169 צוותים ובהם 338 שוטרי קבע, שוטרי </w:t>
      </w:r>
      <w:proofErr w:type="spellStart"/>
      <w:r w:rsidRPr="002A4612">
        <w:rPr>
          <w:rFonts w:hint="cs"/>
          <w:rtl/>
        </w:rPr>
        <w:t>שח"ם</w:t>
      </w:r>
      <w:proofErr w:type="spellEnd"/>
      <w:r w:rsidRPr="002A4612">
        <w:rPr>
          <w:rFonts w:hint="cs"/>
          <w:rtl/>
        </w:rPr>
        <w:t xml:space="preserve"> ומתנדבים.</w:t>
      </w:r>
      <w:r w:rsidRPr="004262F6">
        <w:rPr>
          <w:rFonts w:hint="cs"/>
          <w:rtl/>
        </w:rPr>
        <w:t xml:space="preserve"> </w:t>
      </w:r>
    </w:p>
    <w:p w14:paraId="15C89F0E" w14:textId="77777777" w:rsidR="00D704E7" w:rsidRPr="002A4612" w:rsidRDefault="00D704E7" w:rsidP="000C532A">
      <w:pPr>
        <w:pStyle w:val="71f5"/>
        <w:rPr>
          <w:rFonts w:ascii="Arial" w:hAnsi="Arial"/>
        </w:rPr>
      </w:pPr>
      <w:r>
        <w:t>✰</w:t>
      </w:r>
    </w:p>
    <w:p w14:paraId="7A845B0D" w14:textId="77777777" w:rsidR="00D704E7" w:rsidRDefault="00D704E7" w:rsidP="000C532A">
      <w:pPr>
        <w:pStyle w:val="71f2"/>
        <w:rPr>
          <w:rtl/>
        </w:rPr>
      </w:pPr>
      <w:r>
        <w:rPr>
          <w:rFonts w:hint="cs"/>
          <w:rtl/>
        </w:rPr>
        <w:t xml:space="preserve">פעילות המשטרה בערים מעורבות מבוססת </w:t>
      </w:r>
      <w:r w:rsidRPr="000E67BD">
        <w:rPr>
          <w:rFonts w:hint="cs"/>
          <w:rtl/>
        </w:rPr>
        <w:t xml:space="preserve">במידה רבה על תגבורים, </w:t>
      </w:r>
      <w:r w:rsidRPr="000E67BD">
        <w:rPr>
          <w:rtl/>
        </w:rPr>
        <w:t xml:space="preserve">פעילות נרחבת של מפקדות משימתיות בתחנות המעורבות, שוטרים </w:t>
      </w:r>
      <w:r>
        <w:rPr>
          <w:rFonts w:hint="cs"/>
          <w:rtl/>
        </w:rPr>
        <w:t>המ</w:t>
      </w:r>
      <w:r w:rsidRPr="000E67BD">
        <w:rPr>
          <w:rtl/>
        </w:rPr>
        <w:t>סופח</w:t>
      </w:r>
      <w:r>
        <w:rPr>
          <w:rFonts w:hint="cs"/>
          <w:rtl/>
        </w:rPr>
        <w:t>ים</w:t>
      </w:r>
      <w:r w:rsidRPr="000E67BD">
        <w:rPr>
          <w:rtl/>
        </w:rPr>
        <w:t xml:space="preserve"> באופן זמני לתחנות אלה, הסתמכות על שוטרי </w:t>
      </w:r>
      <w:proofErr w:type="spellStart"/>
      <w:r w:rsidRPr="000E67BD">
        <w:rPr>
          <w:rtl/>
        </w:rPr>
        <w:t>שח"ם</w:t>
      </w:r>
      <w:proofErr w:type="spellEnd"/>
      <w:r w:rsidRPr="000E67BD">
        <w:rPr>
          <w:rtl/>
        </w:rPr>
        <w:t xml:space="preserve"> ומתנדבים</w:t>
      </w:r>
      <w:r>
        <w:rPr>
          <w:rFonts w:hint="cs"/>
          <w:rtl/>
        </w:rPr>
        <w:t>.</w:t>
      </w:r>
      <w:r w:rsidRPr="000E67BD">
        <w:rPr>
          <w:rtl/>
        </w:rPr>
        <w:t xml:space="preserve"> </w:t>
      </w:r>
      <w:r>
        <w:rPr>
          <w:rFonts w:hint="cs"/>
          <w:rtl/>
        </w:rPr>
        <w:t xml:space="preserve">בהקשר זה יצוין כי יש </w:t>
      </w:r>
      <w:r w:rsidRPr="000E67BD">
        <w:rPr>
          <w:rtl/>
        </w:rPr>
        <w:t>מחסור ב</w:t>
      </w:r>
      <w:r w:rsidRPr="000E67BD">
        <w:rPr>
          <w:rFonts w:hint="cs"/>
          <w:rtl/>
        </w:rPr>
        <w:t xml:space="preserve">שוטרים לשם </w:t>
      </w:r>
      <w:r w:rsidRPr="000E67BD">
        <w:rPr>
          <w:rtl/>
        </w:rPr>
        <w:t>איוש מלא של הניידות</w:t>
      </w:r>
      <w:r>
        <w:rPr>
          <w:rFonts w:hint="cs"/>
          <w:rtl/>
        </w:rPr>
        <w:t xml:space="preserve">. </w:t>
      </w:r>
    </w:p>
    <w:p w14:paraId="73F5863E" w14:textId="77777777" w:rsidR="00D704E7" w:rsidRDefault="00D704E7" w:rsidP="000C532A">
      <w:pPr>
        <w:pStyle w:val="71f2"/>
        <w:rPr>
          <w:rtl/>
        </w:rPr>
      </w:pPr>
      <w:r>
        <w:rPr>
          <w:rFonts w:hint="cs"/>
          <w:rtl/>
        </w:rPr>
        <w:t xml:space="preserve">על המשטרה </w:t>
      </w:r>
      <w:r w:rsidRPr="000E67BD">
        <w:rPr>
          <w:rFonts w:hint="cs"/>
          <w:rtl/>
        </w:rPr>
        <w:t>לבחון</w:t>
      </w:r>
      <w:r w:rsidRPr="000E67BD">
        <w:rPr>
          <w:rtl/>
        </w:rPr>
        <w:t xml:space="preserve"> </w:t>
      </w:r>
      <w:r w:rsidRPr="000E67BD">
        <w:rPr>
          <w:rFonts w:hint="cs"/>
          <w:rtl/>
        </w:rPr>
        <w:t>את</w:t>
      </w:r>
      <w:r w:rsidRPr="000E67BD">
        <w:rPr>
          <w:rtl/>
        </w:rPr>
        <w:t xml:space="preserve"> מידת יעילותו של מודל ההפעלה</w:t>
      </w:r>
      <w:r>
        <w:rPr>
          <w:rFonts w:hint="cs"/>
          <w:rtl/>
        </w:rPr>
        <w:t xml:space="preserve"> הנשען על תגבורים ופעילות מפקדות משימתיות בערים מעורבות</w:t>
      </w:r>
      <w:r w:rsidRPr="000E67BD">
        <w:rPr>
          <w:rFonts w:hint="cs"/>
          <w:rtl/>
        </w:rPr>
        <w:t>,</w:t>
      </w:r>
      <w:r w:rsidRPr="000E67BD">
        <w:rPr>
          <w:rtl/>
        </w:rPr>
        <w:t xml:space="preserve"> </w:t>
      </w:r>
      <w:r w:rsidRPr="000E67BD">
        <w:rPr>
          <w:rFonts w:hint="cs"/>
          <w:rtl/>
        </w:rPr>
        <w:t xml:space="preserve">ובכלל זה את </w:t>
      </w:r>
      <w:r w:rsidRPr="000E67BD">
        <w:rPr>
          <w:rtl/>
        </w:rPr>
        <w:t>יכולתו לספק את המענה המבצעי הדרוש</w:t>
      </w:r>
      <w:r w:rsidRPr="000E67BD">
        <w:rPr>
          <w:rFonts w:hint="cs"/>
          <w:rtl/>
        </w:rPr>
        <w:t>,</w:t>
      </w:r>
      <w:r w:rsidRPr="000E67BD">
        <w:rPr>
          <w:rtl/>
        </w:rPr>
        <w:t xml:space="preserve"> </w:t>
      </w:r>
      <w:r w:rsidRPr="000E67BD">
        <w:rPr>
          <w:rFonts w:hint="cs"/>
          <w:rtl/>
        </w:rPr>
        <w:t xml:space="preserve">וכן את </w:t>
      </w:r>
      <w:r w:rsidRPr="000E67BD">
        <w:rPr>
          <w:rtl/>
        </w:rPr>
        <w:t>התקן בתחנות</w:t>
      </w:r>
      <w:r>
        <w:rPr>
          <w:rFonts w:hint="cs"/>
          <w:rtl/>
        </w:rPr>
        <w:t xml:space="preserve"> בערים אלו</w:t>
      </w:r>
      <w:r w:rsidRPr="000E67BD">
        <w:rPr>
          <w:rFonts w:hint="cs"/>
          <w:rtl/>
        </w:rPr>
        <w:t>.</w:t>
      </w:r>
      <w:r w:rsidRPr="000E67BD">
        <w:rPr>
          <w:rtl/>
        </w:rPr>
        <w:t xml:space="preserve"> זאת אל מול האתגרים המורכבים</w:t>
      </w:r>
      <w:r w:rsidRPr="000E67BD">
        <w:rPr>
          <w:rFonts w:hint="cs"/>
          <w:rtl/>
        </w:rPr>
        <w:t xml:space="preserve"> של התחנות בערים המעורבות</w:t>
      </w:r>
      <w:r w:rsidRPr="000E67BD">
        <w:rPr>
          <w:rtl/>
        </w:rPr>
        <w:t xml:space="preserve"> והמשימות שתחנות</w:t>
      </w:r>
      <w:r w:rsidRPr="000E67BD">
        <w:rPr>
          <w:rFonts w:hint="cs"/>
          <w:rtl/>
        </w:rPr>
        <w:t xml:space="preserve"> אלה</w:t>
      </w:r>
      <w:r w:rsidRPr="000E67BD">
        <w:rPr>
          <w:rtl/>
        </w:rPr>
        <w:t xml:space="preserve"> נדרשות ל</w:t>
      </w:r>
      <w:r>
        <w:rPr>
          <w:rFonts w:hint="cs"/>
          <w:rtl/>
        </w:rPr>
        <w:t>בצע</w:t>
      </w:r>
      <w:r w:rsidRPr="00D77069">
        <w:rPr>
          <w:rFonts w:ascii="Arial" w:hAnsi="Arial" w:cs="Arial"/>
          <w:rtl/>
        </w:rPr>
        <w:t>.</w:t>
      </w:r>
      <w:r>
        <w:rPr>
          <w:rFonts w:ascii="Arial" w:hAnsi="Arial" w:cs="Arial"/>
          <w:rtl/>
        </w:rPr>
        <w:t xml:space="preserve"> </w:t>
      </w:r>
    </w:p>
    <w:p w14:paraId="305453C2" w14:textId="77777777" w:rsidR="000C532A" w:rsidRDefault="000C532A">
      <w:pPr>
        <w:bidi w:val="0"/>
        <w:spacing w:after="200" w:line="276" w:lineRule="auto"/>
        <w:rPr>
          <w:rFonts w:eastAsiaTheme="majorEastAsia"/>
          <w:bCs/>
          <w:szCs w:val="28"/>
          <w:u w:val="single"/>
          <w:rtl/>
        </w:rPr>
      </w:pPr>
      <w:r>
        <w:rPr>
          <w:rtl/>
        </w:rPr>
        <w:br w:type="page"/>
      </w:r>
    </w:p>
    <w:p w14:paraId="06D2D8B5" w14:textId="4E446144" w:rsidR="00D704E7" w:rsidRPr="001F6D18" w:rsidRDefault="00D704E7" w:rsidP="00E44B60">
      <w:pPr>
        <w:pStyle w:val="713155"/>
        <w:rPr>
          <w:rtl/>
        </w:rPr>
      </w:pPr>
      <w:r>
        <w:rPr>
          <w:rFonts w:hint="cs"/>
          <w:rtl/>
        </w:rPr>
        <w:lastRenderedPageBreak/>
        <w:t>שליטה בשפה הערבית בתחנות מעורבות</w:t>
      </w:r>
    </w:p>
    <w:p w14:paraId="11416CD2" w14:textId="77777777" w:rsidR="00D704E7" w:rsidRDefault="00D704E7" w:rsidP="00E44B60">
      <w:pPr>
        <w:pStyle w:val="7190"/>
        <w:rPr>
          <w:rtl/>
        </w:rPr>
      </w:pPr>
      <w:r w:rsidRPr="00C11DAE">
        <w:rPr>
          <w:rFonts w:hint="cs"/>
          <w:rtl/>
        </w:rPr>
        <w:t>משטרת ישראל פועלת בחברה רב תרבותית</w:t>
      </w:r>
      <w:r>
        <w:rPr>
          <w:rFonts w:hint="cs"/>
          <w:rtl/>
        </w:rPr>
        <w:t xml:space="preserve">. </w:t>
      </w:r>
      <w:r w:rsidRPr="002B7AA6">
        <w:rPr>
          <w:rFonts w:hint="cs"/>
          <w:rtl/>
        </w:rPr>
        <w:t>בערים המעורבות יפו, עכו ולוד מתגוררים עשרות אלפי תושבים ערבים המהווים כשליש מהאוכלוסייה</w:t>
      </w:r>
      <w:r>
        <w:rPr>
          <w:rFonts w:hint="cs"/>
          <w:rtl/>
        </w:rPr>
        <w:t xml:space="preserve">. </w:t>
      </w:r>
      <w:r w:rsidRPr="00C11DAE">
        <w:rPr>
          <w:rFonts w:hint="cs"/>
          <w:rtl/>
        </w:rPr>
        <w:t xml:space="preserve">ידיעת </w:t>
      </w:r>
      <w:r>
        <w:rPr>
          <w:rFonts w:hint="cs"/>
          <w:rtl/>
        </w:rPr>
        <w:t>ה</w:t>
      </w:r>
      <w:r w:rsidRPr="00C11DAE">
        <w:rPr>
          <w:rFonts w:hint="cs"/>
          <w:rtl/>
        </w:rPr>
        <w:t xml:space="preserve">שפה </w:t>
      </w:r>
      <w:r>
        <w:rPr>
          <w:rFonts w:hint="cs"/>
          <w:rtl/>
        </w:rPr>
        <w:t>הערבית, שפה ה</w:t>
      </w:r>
      <w:r w:rsidRPr="00C11DAE">
        <w:rPr>
          <w:rFonts w:hint="cs"/>
          <w:rtl/>
        </w:rPr>
        <w:t xml:space="preserve">משמשת </w:t>
      </w:r>
      <w:r>
        <w:rPr>
          <w:rFonts w:hint="cs"/>
          <w:rtl/>
        </w:rPr>
        <w:t xml:space="preserve">שיעור </w:t>
      </w:r>
      <w:r w:rsidRPr="00C11DAE">
        <w:rPr>
          <w:rFonts w:hint="cs"/>
          <w:rtl/>
        </w:rPr>
        <w:t>ניכר מהאוכלוסייה בערים המעורבות</w:t>
      </w:r>
      <w:r>
        <w:rPr>
          <w:rFonts w:hint="cs"/>
          <w:rtl/>
        </w:rPr>
        <w:t>,</w:t>
      </w:r>
      <w:r w:rsidRPr="00C11DAE">
        <w:rPr>
          <w:rFonts w:hint="cs"/>
          <w:rtl/>
        </w:rPr>
        <w:t xml:space="preserve"> </w:t>
      </w:r>
      <w:r>
        <w:rPr>
          <w:rFonts w:hint="cs"/>
          <w:rtl/>
        </w:rPr>
        <w:t>תורמת במישרין ל</w:t>
      </w:r>
      <w:r w:rsidRPr="00C11DAE">
        <w:rPr>
          <w:rFonts w:hint="cs"/>
          <w:rtl/>
        </w:rPr>
        <w:t>יכולתם של שוטרי התחנות לבצע את תפקידם</w:t>
      </w:r>
      <w:r>
        <w:rPr>
          <w:rFonts w:hint="cs"/>
          <w:rtl/>
        </w:rPr>
        <w:t xml:space="preserve">. ידיעת השפה הערבית </w:t>
      </w:r>
      <w:r w:rsidRPr="00C11DAE">
        <w:rPr>
          <w:rFonts w:hint="cs"/>
          <w:rtl/>
        </w:rPr>
        <w:t xml:space="preserve">מאפשרת </w:t>
      </w:r>
      <w:r>
        <w:rPr>
          <w:rFonts w:hint="cs"/>
          <w:rtl/>
        </w:rPr>
        <w:t xml:space="preserve">בין היתר גם </w:t>
      </w:r>
      <w:r w:rsidRPr="00C11DAE">
        <w:rPr>
          <w:rFonts w:hint="cs"/>
          <w:rtl/>
        </w:rPr>
        <w:t>להתמודד באופן ישיר, אישי ולא אמצעי עם האזרח דובר הערבית ולבסס קשר</w:t>
      </w:r>
      <w:r>
        <w:rPr>
          <w:rFonts w:hint="cs"/>
          <w:rtl/>
        </w:rPr>
        <w:t>י</w:t>
      </w:r>
      <w:r w:rsidRPr="00C11DAE">
        <w:rPr>
          <w:rFonts w:hint="cs"/>
          <w:rtl/>
        </w:rPr>
        <w:t xml:space="preserve"> אמון של האזרח עם המשטרה</w:t>
      </w:r>
      <w:r>
        <w:rPr>
          <w:rFonts w:hint="cs"/>
          <w:rtl/>
        </w:rPr>
        <w:t xml:space="preserve">. </w:t>
      </w:r>
    </w:p>
    <w:p w14:paraId="778BE688" w14:textId="77777777" w:rsidR="00D704E7" w:rsidRDefault="00D704E7" w:rsidP="00E44B60">
      <w:pPr>
        <w:pStyle w:val="7190"/>
        <w:rPr>
          <w:rtl/>
          <w:lang w:eastAsia="he-IL"/>
        </w:rPr>
      </w:pPr>
      <w:r>
        <w:rPr>
          <w:rFonts w:hint="cs"/>
          <w:rtl/>
        </w:rPr>
        <w:t>המשטרה הכירה בצורך כי שוטרים המוצבים בתחנות מעורבות ילמדו את השפה הערבית ולשם כך, בין היתר, מתקיימים קורסי הכשרה בתחום. הוראת השפה הערבית</w:t>
      </w:r>
      <w:r w:rsidRPr="00C11DAE">
        <w:rPr>
          <w:rFonts w:hint="cs"/>
          <w:rtl/>
        </w:rPr>
        <w:t xml:space="preserve"> נעש</w:t>
      </w:r>
      <w:r>
        <w:rPr>
          <w:rFonts w:hint="cs"/>
          <w:rtl/>
        </w:rPr>
        <w:t>ית ב</w:t>
      </w:r>
      <w:r w:rsidRPr="00C11DAE">
        <w:rPr>
          <w:rFonts w:hint="cs"/>
          <w:rtl/>
        </w:rPr>
        <w:t xml:space="preserve">מכללה לשוטרים באמצעות אולפן ערבית </w:t>
      </w:r>
      <w:r>
        <w:rPr>
          <w:rFonts w:hint="cs"/>
          <w:rtl/>
        </w:rPr>
        <w:t xml:space="preserve">ובאחריות </w:t>
      </w:r>
      <w:r w:rsidRPr="00C11DAE">
        <w:rPr>
          <w:rFonts w:hint="cs"/>
          <w:rtl/>
        </w:rPr>
        <w:t>ענף הכשרות אח"</w:t>
      </w:r>
      <w:r>
        <w:rPr>
          <w:rFonts w:hint="cs"/>
          <w:rtl/>
        </w:rPr>
        <w:t>ם</w:t>
      </w:r>
      <w:r w:rsidRPr="00C11DAE">
        <w:rPr>
          <w:rFonts w:hint="cs"/>
          <w:rtl/>
        </w:rPr>
        <w:t>.</w:t>
      </w:r>
      <w:r>
        <w:rPr>
          <w:rFonts w:hint="cs"/>
          <w:rtl/>
        </w:rPr>
        <w:t xml:space="preserve"> קיימים </w:t>
      </w:r>
      <w:r w:rsidRPr="00C11DAE">
        <w:rPr>
          <w:rFonts w:hint="cs"/>
          <w:rtl/>
        </w:rPr>
        <w:t>שלושה קורסים ייעודיים ללימוד השפה הערבית</w:t>
      </w:r>
      <w:r>
        <w:rPr>
          <w:rFonts w:hint="cs"/>
          <w:rtl/>
        </w:rPr>
        <w:t>:</w:t>
      </w:r>
      <w:r w:rsidRPr="00C11DAE">
        <w:rPr>
          <w:rFonts w:hint="cs"/>
          <w:rtl/>
        </w:rPr>
        <w:t xml:space="preserve"> </w:t>
      </w:r>
      <w:r>
        <w:rPr>
          <w:rFonts w:hint="cs"/>
          <w:rtl/>
        </w:rPr>
        <w:t>ל</w:t>
      </w:r>
      <w:r w:rsidRPr="00C11DAE">
        <w:rPr>
          <w:rFonts w:hint="cs"/>
          <w:rtl/>
        </w:rPr>
        <w:t>רכז</w:t>
      </w:r>
      <w:r>
        <w:rPr>
          <w:rFonts w:hint="cs"/>
          <w:rtl/>
        </w:rPr>
        <w:t>י</w:t>
      </w:r>
      <w:r w:rsidRPr="00C11DAE">
        <w:rPr>
          <w:rFonts w:hint="cs"/>
          <w:rtl/>
        </w:rPr>
        <w:t xml:space="preserve"> המודיעין בתחנות</w:t>
      </w:r>
      <w:r>
        <w:rPr>
          <w:rFonts w:hint="cs"/>
          <w:rtl/>
        </w:rPr>
        <w:t>;</w:t>
      </w:r>
      <w:r w:rsidRPr="00C11DAE">
        <w:rPr>
          <w:rFonts w:hint="cs"/>
          <w:rtl/>
        </w:rPr>
        <w:t xml:space="preserve"> </w:t>
      </w:r>
      <w:r>
        <w:rPr>
          <w:rFonts w:hint="cs"/>
          <w:rtl/>
        </w:rPr>
        <w:t>ל</w:t>
      </w:r>
      <w:r w:rsidRPr="00C11DAE">
        <w:rPr>
          <w:rFonts w:hint="cs"/>
          <w:rtl/>
        </w:rPr>
        <w:t>חוקרים</w:t>
      </w:r>
      <w:r>
        <w:rPr>
          <w:rFonts w:hint="cs"/>
          <w:rtl/>
        </w:rPr>
        <w:t>;</w:t>
      </w:r>
      <w:r w:rsidRPr="00C11DAE">
        <w:rPr>
          <w:rFonts w:hint="cs"/>
          <w:rtl/>
        </w:rPr>
        <w:t xml:space="preserve"> </w:t>
      </w:r>
      <w:r>
        <w:rPr>
          <w:rFonts w:hint="cs"/>
          <w:rtl/>
        </w:rPr>
        <w:t>ל</w:t>
      </w:r>
      <w:r w:rsidRPr="00C11DAE">
        <w:rPr>
          <w:rFonts w:hint="cs"/>
          <w:rtl/>
        </w:rPr>
        <w:t xml:space="preserve">שוטרים במרכזי השיטור הקהילתי. </w:t>
      </w:r>
    </w:p>
    <w:p w14:paraId="2BD41409" w14:textId="77777777" w:rsidR="00D704E7" w:rsidRDefault="00D704E7" w:rsidP="00E44B60">
      <w:pPr>
        <w:pStyle w:val="7190"/>
        <w:rPr>
          <w:rtl/>
        </w:rPr>
      </w:pPr>
      <w:r>
        <w:rPr>
          <w:rFonts w:hint="cs"/>
          <w:rtl/>
        </w:rPr>
        <w:t>יש חשיבות מיוחדת לכך שרכזי המודיעין בתחנות המעורבות יהיו דוברי השפה הערבית. שליטה של רכזי מודיעין ב</w:t>
      </w:r>
      <w:r w:rsidRPr="00E126CF">
        <w:rPr>
          <w:rFonts w:hint="cs"/>
          <w:rtl/>
        </w:rPr>
        <w:t>שפה הערבית מסייע</w:t>
      </w:r>
      <w:r>
        <w:rPr>
          <w:rFonts w:hint="cs"/>
          <w:rtl/>
        </w:rPr>
        <w:t>ת</w:t>
      </w:r>
      <w:r w:rsidRPr="00E126CF">
        <w:rPr>
          <w:rFonts w:hint="cs"/>
          <w:rtl/>
        </w:rPr>
        <w:t xml:space="preserve"> באיתור מקורות והגדלת סיכויי גיוס מקורות מקרב המגזר הערבי; השפה מאפשרת לבסס קשר ואמון בין הרכז למקור שהנו מרכיב מרכזי בהפעלה מודיעינית; השפה מסייעת לרכז להבין את המקור בשפתו כדי לקבל ממנו מידע מודיעיני, לטייב את הקשר בינו ובין המקור ולהביע בקיאות בהקשרים חברתיים תרבותיים ודתיים התורמים לאיכות ההפעלה.</w:t>
      </w:r>
      <w:r>
        <w:rPr>
          <w:rFonts w:hint="cs"/>
          <w:rtl/>
        </w:rPr>
        <w:t xml:space="preserve"> </w:t>
      </w:r>
    </w:p>
    <w:p w14:paraId="7235E8CD" w14:textId="77777777" w:rsidR="00D704E7" w:rsidRPr="00D10E39" w:rsidRDefault="00D704E7" w:rsidP="00E44B60">
      <w:pPr>
        <w:pStyle w:val="7190"/>
        <w:rPr>
          <w:rtl/>
        </w:rPr>
      </w:pPr>
      <w:r w:rsidRPr="00D10E39">
        <w:rPr>
          <w:rFonts w:hint="cs"/>
          <w:rtl/>
        </w:rPr>
        <w:t>פעולה של תחנות המשטרה בערים המעורבות ללא רכז מודיעין דובר השפה הערבית, עלול</w:t>
      </w:r>
      <w:r>
        <w:rPr>
          <w:rFonts w:hint="cs"/>
          <w:rtl/>
        </w:rPr>
        <w:t>ה</w:t>
      </w:r>
      <w:r w:rsidRPr="00D10E39">
        <w:rPr>
          <w:rFonts w:hint="cs"/>
          <w:rtl/>
        </w:rPr>
        <w:t xml:space="preserve"> לפגוע ביכולת הכיסוי של עבירות המתבצעות בתחומי המגזר הערבי וביכולתה של המשטרה לגייס ולהפעיל מקורות לשם איסוף מידע וראיות אודות עבירות פליליות והצגת תמונת מודיעין מהימנה. </w:t>
      </w:r>
    </w:p>
    <w:p w14:paraId="03B2669E" w14:textId="77777777" w:rsidR="00D704E7" w:rsidRDefault="00D704E7" w:rsidP="00E44B60">
      <w:pPr>
        <w:pStyle w:val="7190"/>
        <w:rPr>
          <w:rtl/>
        </w:rPr>
      </w:pPr>
      <w:r w:rsidRPr="00DD1CDC">
        <w:rPr>
          <w:rFonts w:hint="cs"/>
          <w:rtl/>
        </w:rPr>
        <w:t>ב</w:t>
      </w:r>
      <w:r w:rsidRPr="00DD1CDC">
        <w:rPr>
          <w:rtl/>
        </w:rPr>
        <w:t xml:space="preserve">שנים 2018 </w:t>
      </w:r>
      <w:r w:rsidRPr="00DD1CDC">
        <w:rPr>
          <w:rFonts w:hint="cs"/>
          <w:rtl/>
        </w:rPr>
        <w:t xml:space="preserve">- </w:t>
      </w:r>
      <w:r w:rsidRPr="00DD1CDC">
        <w:rPr>
          <w:rtl/>
        </w:rPr>
        <w:t xml:space="preserve">2021 </w:t>
      </w:r>
      <w:r w:rsidRPr="00DD1CDC">
        <w:rPr>
          <w:rFonts w:hint="cs"/>
          <w:rtl/>
        </w:rPr>
        <w:t>נפתחו</w:t>
      </w:r>
      <w:r w:rsidRPr="00DD1CDC">
        <w:rPr>
          <w:rtl/>
        </w:rPr>
        <w:t xml:space="preserve"> 9 מחזורי אולפן ערבית</w:t>
      </w:r>
      <w:r w:rsidRPr="00DD1CDC">
        <w:rPr>
          <w:rFonts w:hint="cs"/>
          <w:rtl/>
        </w:rPr>
        <w:t xml:space="preserve">, והוכשרו כ-113 </w:t>
      </w:r>
      <w:r w:rsidRPr="00DD1CDC">
        <w:rPr>
          <w:rtl/>
        </w:rPr>
        <w:t>חוקרים, רכזי מודיעין, מש</w:t>
      </w:r>
      <w:r w:rsidRPr="00DD1CDC">
        <w:rPr>
          <w:rFonts w:hint="cs"/>
          <w:rtl/>
        </w:rPr>
        <w:t>"</w:t>
      </w:r>
      <w:r w:rsidRPr="00DD1CDC">
        <w:rPr>
          <w:rtl/>
        </w:rPr>
        <w:t xml:space="preserve">קים </w:t>
      </w:r>
      <w:r w:rsidRPr="00DD1CDC">
        <w:rPr>
          <w:rFonts w:hint="cs"/>
          <w:rtl/>
        </w:rPr>
        <w:t>ו</w:t>
      </w:r>
      <w:r w:rsidRPr="00DD1CDC">
        <w:rPr>
          <w:rtl/>
        </w:rPr>
        <w:t xml:space="preserve">לוחמים </w:t>
      </w:r>
      <w:r w:rsidRPr="00DD1CDC">
        <w:rPr>
          <w:rFonts w:hint="cs"/>
          <w:rtl/>
        </w:rPr>
        <w:t>בערבית מדוברת ובשפה משטרתית</w:t>
      </w:r>
      <w:r>
        <w:rPr>
          <w:rStyle w:val="a9"/>
          <w:rtl/>
        </w:rPr>
        <w:footnoteReference w:id="50"/>
      </w:r>
      <w:r>
        <w:rPr>
          <w:rFonts w:hint="cs"/>
          <w:rtl/>
        </w:rPr>
        <w:t>.</w:t>
      </w:r>
      <w:r w:rsidRPr="00DD1CDC">
        <w:rPr>
          <w:rFonts w:hint="cs"/>
          <w:rtl/>
        </w:rPr>
        <w:t xml:space="preserve"> </w:t>
      </w:r>
    </w:p>
    <w:p w14:paraId="11FD1075" w14:textId="77777777" w:rsidR="00D704E7" w:rsidRPr="00DD1CDC" w:rsidRDefault="00D704E7" w:rsidP="00E44B60">
      <w:pPr>
        <w:pStyle w:val="71f2"/>
        <w:rPr>
          <w:rtl/>
        </w:rPr>
      </w:pPr>
      <w:r w:rsidRPr="00DD1CDC">
        <w:rPr>
          <w:rFonts w:hint="eastAsia"/>
          <w:rtl/>
        </w:rPr>
        <w:t>במועד</w:t>
      </w:r>
      <w:r w:rsidRPr="00DD1CDC">
        <w:rPr>
          <w:rtl/>
        </w:rPr>
        <w:t xml:space="preserve"> הביקורת נמצא </w:t>
      </w:r>
      <w:r w:rsidRPr="00DD1CDC">
        <w:rPr>
          <w:rFonts w:hint="cs"/>
          <w:rtl/>
        </w:rPr>
        <w:t xml:space="preserve">כי </w:t>
      </w:r>
      <w:r w:rsidRPr="00DD1CDC">
        <w:rPr>
          <w:rFonts w:hint="eastAsia"/>
          <w:rtl/>
        </w:rPr>
        <w:t>שלוש</w:t>
      </w:r>
      <w:r w:rsidRPr="00DD1CDC">
        <w:rPr>
          <w:rFonts w:hint="cs"/>
          <w:rtl/>
        </w:rPr>
        <w:t>ת</w:t>
      </w:r>
      <w:r w:rsidRPr="00DD1CDC">
        <w:rPr>
          <w:rtl/>
        </w:rPr>
        <w:t xml:space="preserve"> רכזי</w:t>
      </w:r>
      <w:r w:rsidRPr="00DD1CDC">
        <w:rPr>
          <w:rFonts w:hint="cs"/>
          <w:rtl/>
        </w:rPr>
        <w:t xml:space="preserve"> המודיעין</w:t>
      </w:r>
      <w:r w:rsidRPr="00DD1CDC">
        <w:rPr>
          <w:rtl/>
        </w:rPr>
        <w:t xml:space="preserve"> מתחנת לוד</w:t>
      </w:r>
      <w:r w:rsidRPr="00DD1CDC">
        <w:rPr>
          <w:rFonts w:hint="cs"/>
          <w:rtl/>
        </w:rPr>
        <w:t xml:space="preserve">, </w:t>
      </w:r>
      <w:r w:rsidRPr="00DD1CDC">
        <w:rPr>
          <w:rtl/>
        </w:rPr>
        <w:t>ארבע</w:t>
      </w:r>
      <w:r w:rsidRPr="00DD1CDC">
        <w:rPr>
          <w:rFonts w:hint="cs"/>
          <w:rtl/>
        </w:rPr>
        <w:t>ת</w:t>
      </w:r>
      <w:r w:rsidRPr="00DD1CDC">
        <w:rPr>
          <w:rtl/>
        </w:rPr>
        <w:t xml:space="preserve"> רכזי</w:t>
      </w:r>
      <w:r w:rsidRPr="00DD1CDC">
        <w:rPr>
          <w:rFonts w:hint="cs"/>
          <w:rtl/>
        </w:rPr>
        <w:t xml:space="preserve"> המודיעין </w:t>
      </w:r>
      <w:r w:rsidRPr="00DD1CDC">
        <w:rPr>
          <w:rtl/>
        </w:rPr>
        <w:t xml:space="preserve">מתחנת יפו </w:t>
      </w:r>
      <w:r w:rsidRPr="00DD1CDC">
        <w:rPr>
          <w:rFonts w:hint="cs"/>
          <w:rtl/>
        </w:rPr>
        <w:t xml:space="preserve">ושלושת רכזי המודיעין מתחנת עכו, </w:t>
      </w:r>
      <w:r w:rsidRPr="00DD1CDC">
        <w:rPr>
          <w:rtl/>
        </w:rPr>
        <w:t xml:space="preserve">אינם דוברי השפה הערבית. </w:t>
      </w:r>
      <w:r w:rsidRPr="00DD1CDC">
        <w:rPr>
          <w:rFonts w:hint="eastAsia"/>
          <w:rtl/>
        </w:rPr>
        <w:t>עוד</w:t>
      </w:r>
      <w:r w:rsidRPr="00DD1CDC">
        <w:rPr>
          <w:rtl/>
        </w:rPr>
        <w:t xml:space="preserve"> עלה כי </w:t>
      </w:r>
      <w:r w:rsidRPr="00DD1CDC">
        <w:rPr>
          <w:rFonts w:hint="eastAsia"/>
          <w:rtl/>
        </w:rPr>
        <w:t>בתחנת</w:t>
      </w:r>
      <w:r w:rsidRPr="00DD1CDC">
        <w:rPr>
          <w:rtl/>
        </w:rPr>
        <w:t xml:space="preserve"> עכו </w:t>
      </w:r>
      <w:r w:rsidRPr="00DD1CDC">
        <w:rPr>
          <w:rFonts w:hint="cs"/>
          <w:rtl/>
        </w:rPr>
        <w:t xml:space="preserve">אחד משלושת </w:t>
      </w:r>
      <w:r w:rsidRPr="00DD1CDC">
        <w:rPr>
          <w:rtl/>
        </w:rPr>
        <w:t>רכז</w:t>
      </w:r>
      <w:r w:rsidRPr="00DD1CDC">
        <w:rPr>
          <w:rFonts w:hint="cs"/>
          <w:rtl/>
        </w:rPr>
        <w:t>י המודיעין</w:t>
      </w:r>
      <w:r w:rsidRPr="00DD1CDC">
        <w:rPr>
          <w:rtl/>
        </w:rPr>
        <w:t xml:space="preserve"> </w:t>
      </w:r>
      <w:r w:rsidRPr="00DD1CDC">
        <w:rPr>
          <w:rFonts w:hint="cs"/>
          <w:rtl/>
        </w:rPr>
        <w:t xml:space="preserve">נשלח להכשרה ללימוד </w:t>
      </w:r>
      <w:r w:rsidRPr="00DD1CDC">
        <w:rPr>
          <w:rtl/>
        </w:rPr>
        <w:t>השפה הערבית באולפן</w:t>
      </w:r>
      <w:r w:rsidRPr="00DD1CDC">
        <w:rPr>
          <w:rFonts w:hint="cs"/>
          <w:rtl/>
        </w:rPr>
        <w:t xml:space="preserve"> וכי</w:t>
      </w:r>
      <w:r w:rsidRPr="00DD1CDC">
        <w:rPr>
          <w:rtl/>
        </w:rPr>
        <w:t xml:space="preserve"> </w:t>
      </w:r>
      <w:r w:rsidRPr="00DD1CDC">
        <w:rPr>
          <w:rFonts w:hint="cs"/>
          <w:rtl/>
        </w:rPr>
        <w:t xml:space="preserve">תשעה רכזי מודיעין בשלוש התחנות </w:t>
      </w:r>
      <w:r w:rsidRPr="00DD1CDC">
        <w:rPr>
          <w:rtl/>
        </w:rPr>
        <w:t>לא שולבו במחזורי ההכשרה ללימוד השפה הערבית ומצב זה עלול להשפיע במישרין על יכולתם לבצע את תפקידם באופן מיטבי.</w:t>
      </w:r>
      <w:r w:rsidRPr="00DD1CDC">
        <w:rPr>
          <w:rFonts w:hint="cs"/>
          <w:rtl/>
        </w:rPr>
        <w:t xml:space="preserve"> </w:t>
      </w:r>
    </w:p>
    <w:p w14:paraId="58EF9125" w14:textId="77777777" w:rsidR="00D704E7" w:rsidRPr="00E14A0F" w:rsidRDefault="00D704E7" w:rsidP="00F6723A">
      <w:pPr>
        <w:pStyle w:val="7190"/>
        <w:rPr>
          <w:rtl/>
          <w:lang w:eastAsia="he-IL"/>
        </w:rPr>
      </w:pPr>
      <w:r w:rsidRPr="00E14A0F">
        <w:rPr>
          <w:rFonts w:hint="cs"/>
          <w:rtl/>
          <w:lang w:eastAsia="he-IL"/>
        </w:rPr>
        <w:t>המשטרה כתבה בתשובתה כי שליטה</w:t>
      </w:r>
      <w:r w:rsidRPr="00E14A0F">
        <w:rPr>
          <w:rtl/>
          <w:lang w:eastAsia="he-IL"/>
        </w:rPr>
        <w:t xml:space="preserve"> </w:t>
      </w:r>
      <w:r w:rsidRPr="00E14A0F">
        <w:rPr>
          <w:rFonts w:hint="cs"/>
          <w:rtl/>
          <w:lang w:eastAsia="he-IL"/>
        </w:rPr>
        <w:t>בשפה</w:t>
      </w:r>
      <w:r w:rsidRPr="00E14A0F">
        <w:rPr>
          <w:rtl/>
          <w:lang w:eastAsia="he-IL"/>
        </w:rPr>
        <w:t xml:space="preserve"> </w:t>
      </w:r>
      <w:r w:rsidRPr="00E14A0F">
        <w:rPr>
          <w:rFonts w:hint="cs"/>
          <w:rtl/>
          <w:lang w:eastAsia="he-IL"/>
        </w:rPr>
        <w:t>הערבית</w:t>
      </w:r>
      <w:r w:rsidRPr="00E14A0F">
        <w:rPr>
          <w:rtl/>
          <w:lang w:eastAsia="he-IL"/>
        </w:rPr>
        <w:t xml:space="preserve"> </w:t>
      </w:r>
      <w:r w:rsidRPr="00E14A0F">
        <w:rPr>
          <w:rFonts w:hint="cs"/>
          <w:rtl/>
          <w:lang w:eastAsia="he-IL"/>
        </w:rPr>
        <w:t>אינה</w:t>
      </w:r>
      <w:r w:rsidRPr="00E14A0F">
        <w:rPr>
          <w:rtl/>
          <w:lang w:eastAsia="he-IL"/>
        </w:rPr>
        <w:t xml:space="preserve"> </w:t>
      </w:r>
      <w:r w:rsidRPr="00E14A0F">
        <w:rPr>
          <w:rFonts w:hint="cs"/>
          <w:rtl/>
          <w:lang w:eastAsia="he-IL"/>
        </w:rPr>
        <w:t>חלק</w:t>
      </w:r>
      <w:r w:rsidRPr="00E14A0F">
        <w:rPr>
          <w:rtl/>
          <w:lang w:eastAsia="he-IL"/>
        </w:rPr>
        <w:t xml:space="preserve"> </w:t>
      </w:r>
      <w:r w:rsidRPr="00E14A0F">
        <w:rPr>
          <w:rFonts w:hint="cs"/>
          <w:rtl/>
          <w:lang w:eastAsia="he-IL"/>
        </w:rPr>
        <w:t>מדף</w:t>
      </w:r>
      <w:r w:rsidRPr="00E14A0F">
        <w:rPr>
          <w:rtl/>
          <w:lang w:eastAsia="he-IL"/>
        </w:rPr>
        <w:t xml:space="preserve"> </w:t>
      </w:r>
      <w:r w:rsidRPr="00E14A0F">
        <w:rPr>
          <w:rFonts w:hint="cs"/>
          <w:rtl/>
          <w:lang w:eastAsia="he-IL"/>
        </w:rPr>
        <w:t>המקצוע</w:t>
      </w:r>
      <w:r w:rsidRPr="00E14A0F">
        <w:rPr>
          <w:rtl/>
          <w:lang w:eastAsia="he-IL"/>
        </w:rPr>
        <w:t xml:space="preserve"> </w:t>
      </w:r>
      <w:r w:rsidRPr="00E14A0F">
        <w:rPr>
          <w:rFonts w:hint="cs"/>
          <w:rtl/>
          <w:lang w:eastAsia="he-IL"/>
        </w:rPr>
        <w:t>ואינה מהווה קריטריון</w:t>
      </w:r>
      <w:r w:rsidRPr="00E14A0F">
        <w:rPr>
          <w:rtl/>
          <w:lang w:eastAsia="he-IL"/>
        </w:rPr>
        <w:t xml:space="preserve"> </w:t>
      </w:r>
      <w:r w:rsidRPr="00E14A0F">
        <w:rPr>
          <w:rFonts w:hint="cs"/>
          <w:rtl/>
          <w:lang w:eastAsia="he-IL"/>
        </w:rPr>
        <w:t>לתפקיד רכז</w:t>
      </w:r>
      <w:r w:rsidRPr="00E14A0F">
        <w:rPr>
          <w:rtl/>
          <w:lang w:eastAsia="he-IL"/>
        </w:rPr>
        <w:t xml:space="preserve"> </w:t>
      </w:r>
      <w:r w:rsidRPr="00E14A0F">
        <w:rPr>
          <w:rFonts w:hint="cs"/>
          <w:rtl/>
          <w:lang w:eastAsia="he-IL"/>
        </w:rPr>
        <w:t>מודיעין</w:t>
      </w:r>
      <w:r w:rsidRPr="00E14A0F">
        <w:rPr>
          <w:rtl/>
          <w:lang w:eastAsia="he-IL"/>
        </w:rPr>
        <w:t xml:space="preserve"> </w:t>
      </w:r>
      <w:r w:rsidRPr="00E14A0F">
        <w:rPr>
          <w:rFonts w:hint="cs"/>
          <w:rtl/>
          <w:lang w:eastAsia="he-IL"/>
        </w:rPr>
        <w:t>במשטרה, גם למשרתים בתחנות</w:t>
      </w:r>
      <w:r w:rsidRPr="00E14A0F">
        <w:rPr>
          <w:rtl/>
          <w:lang w:eastAsia="he-IL"/>
        </w:rPr>
        <w:t xml:space="preserve"> </w:t>
      </w:r>
      <w:r w:rsidRPr="00E14A0F">
        <w:rPr>
          <w:rFonts w:hint="cs"/>
          <w:rtl/>
          <w:lang w:eastAsia="he-IL"/>
        </w:rPr>
        <w:t>משטרה מעורבות</w:t>
      </w:r>
      <w:r w:rsidRPr="00E14A0F">
        <w:rPr>
          <w:rtl/>
          <w:lang w:eastAsia="he-IL"/>
        </w:rPr>
        <w:t>.</w:t>
      </w:r>
      <w:r w:rsidRPr="00E14A0F">
        <w:rPr>
          <w:rFonts w:hint="cs"/>
          <w:rtl/>
          <w:lang w:eastAsia="he-IL"/>
        </w:rPr>
        <w:t xml:space="preserve"> עוד הוסיפה המשטרה כי נעשים מאמצים לשלב את כלל רכזי המודיעין בלימודי </w:t>
      </w:r>
      <w:r w:rsidRPr="00686E2D">
        <w:rPr>
          <w:rFonts w:hint="cs"/>
          <w:rtl/>
          <w:lang w:eastAsia="he-IL"/>
        </w:rPr>
        <w:t>ערבית באולפן וכי ניתנת עדיפות לרכזים הפועלים במגזר הערבי להשתתפות באולפן, אך לנוכח מגבלת</w:t>
      </w:r>
      <w:r w:rsidRPr="00E14A0F">
        <w:rPr>
          <w:rFonts w:hint="cs"/>
          <w:rtl/>
          <w:lang w:eastAsia="he-IL"/>
        </w:rPr>
        <w:t xml:space="preserve"> הקצאות ומשכו הארוך של הקורס הדבר נעשה בהדרגתיות ובהתאם ליכולת המבצעית של התחנה להתמודד </w:t>
      </w:r>
      <w:r w:rsidRPr="00E14A0F">
        <w:rPr>
          <w:rFonts w:hint="cs"/>
          <w:rtl/>
          <w:lang w:eastAsia="he-IL"/>
        </w:rPr>
        <w:lastRenderedPageBreak/>
        <w:t>עם היעדרו של רכז המודיעין. עוד הדגישה המשטרה כי רוב האוכלוסייה בערים המעורבות  דוברת עברית</w:t>
      </w:r>
      <w:r>
        <w:rPr>
          <w:rFonts w:hint="cs"/>
          <w:rtl/>
          <w:lang w:eastAsia="he-IL"/>
        </w:rPr>
        <w:t>,</w:t>
      </w:r>
      <w:r w:rsidRPr="00E14A0F">
        <w:rPr>
          <w:rFonts w:hint="cs"/>
          <w:rtl/>
          <w:lang w:eastAsia="he-IL"/>
        </w:rPr>
        <w:t xml:space="preserve"> ורכזי המודיעין שאינם דוברי ערבית לא נתקלו בקושי מהותי בפעילותם.</w:t>
      </w:r>
    </w:p>
    <w:p w14:paraId="0DB91C85" w14:textId="268F6B83" w:rsidR="00D704E7" w:rsidRPr="00166B53" w:rsidRDefault="00D704E7" w:rsidP="00F6723A">
      <w:pPr>
        <w:pStyle w:val="71f2"/>
        <w:rPr>
          <w:rtl/>
        </w:rPr>
      </w:pPr>
      <w:r w:rsidRPr="00166B53">
        <w:rPr>
          <w:rFonts w:hint="eastAsia"/>
          <w:rtl/>
        </w:rPr>
        <w:t>כשליש</w:t>
      </w:r>
      <w:r w:rsidRPr="00166B53">
        <w:rPr>
          <w:rtl/>
        </w:rPr>
        <w:t xml:space="preserve"> מתושבי הערים המעורבות שנבדקו משתייכים לאוכלוסייה הערבית, </w:t>
      </w:r>
      <w:r w:rsidRPr="00166B53">
        <w:rPr>
          <w:rFonts w:hint="eastAsia"/>
          <w:rtl/>
        </w:rPr>
        <w:t>ו</w:t>
      </w:r>
      <w:r>
        <w:rPr>
          <w:rFonts w:hint="cs"/>
          <w:rtl/>
        </w:rPr>
        <w:t>לפי</w:t>
      </w:r>
      <w:r w:rsidRPr="00166B53">
        <w:rPr>
          <w:rFonts w:hint="eastAsia"/>
          <w:rtl/>
        </w:rPr>
        <w:t>כך</w:t>
      </w:r>
      <w:r w:rsidRPr="00166B53">
        <w:rPr>
          <w:rtl/>
        </w:rPr>
        <w:t xml:space="preserve"> חלק ניכר מהמידע </w:t>
      </w:r>
      <w:proofErr w:type="spellStart"/>
      <w:r w:rsidRPr="00166B53">
        <w:rPr>
          <w:rFonts w:hint="eastAsia"/>
          <w:rtl/>
        </w:rPr>
        <w:t>היומינטי</w:t>
      </w:r>
      <w:proofErr w:type="spellEnd"/>
      <w:r w:rsidRPr="00166B53">
        <w:rPr>
          <w:rtl/>
        </w:rPr>
        <w:t xml:space="preserve"> </w:t>
      </w:r>
      <w:proofErr w:type="spellStart"/>
      <w:r w:rsidRPr="00166B53">
        <w:rPr>
          <w:rFonts w:hint="eastAsia"/>
          <w:rtl/>
        </w:rPr>
        <w:t>והסיגינטי</w:t>
      </w:r>
      <w:proofErr w:type="spellEnd"/>
      <w:r w:rsidRPr="00F6723A">
        <w:rPr>
          <w:rStyle w:val="a9"/>
          <w:rtl/>
        </w:rPr>
        <w:footnoteReference w:id="51"/>
      </w:r>
      <w:r w:rsidRPr="00166B53">
        <w:rPr>
          <w:rtl/>
        </w:rPr>
        <w:t>, לרבות מידע מהמרשתת</w:t>
      </w:r>
      <w:r>
        <w:rPr>
          <w:rFonts w:hint="cs"/>
          <w:rtl/>
        </w:rPr>
        <w:t>,</w:t>
      </w:r>
      <w:r w:rsidRPr="00166B53">
        <w:rPr>
          <w:rtl/>
        </w:rPr>
        <w:t xml:space="preserve"> יהיה בשפה הערבית. </w:t>
      </w:r>
      <w:r w:rsidR="00F6723A">
        <w:rPr>
          <w:rFonts w:hint="cs"/>
          <w:rtl/>
        </w:rPr>
        <w:t xml:space="preserve">            </w:t>
      </w:r>
      <w:r w:rsidRPr="00166B53">
        <w:rPr>
          <w:rFonts w:hint="eastAsia"/>
          <w:rtl/>
        </w:rPr>
        <w:t>אי</w:t>
      </w:r>
      <w:r>
        <w:rPr>
          <w:rFonts w:hint="cs"/>
          <w:rtl/>
        </w:rPr>
        <w:t>-</w:t>
      </w:r>
      <w:r w:rsidRPr="00166B53">
        <w:rPr>
          <w:rFonts w:hint="eastAsia"/>
          <w:rtl/>
        </w:rPr>
        <w:t>ידיעת</w:t>
      </w:r>
      <w:r w:rsidRPr="00166B53">
        <w:rPr>
          <w:rtl/>
        </w:rPr>
        <w:t xml:space="preserve"> </w:t>
      </w:r>
      <w:r w:rsidRPr="00166B53">
        <w:rPr>
          <w:rFonts w:hint="eastAsia"/>
          <w:rtl/>
        </w:rPr>
        <w:t>השפה</w:t>
      </w:r>
      <w:r>
        <w:rPr>
          <w:rFonts w:hint="cs"/>
          <w:rtl/>
        </w:rPr>
        <w:t xml:space="preserve"> הערבית</w:t>
      </w:r>
      <w:r w:rsidRPr="00166B53">
        <w:rPr>
          <w:rtl/>
        </w:rPr>
        <w:t xml:space="preserve"> </w:t>
      </w:r>
      <w:r w:rsidRPr="00166B53">
        <w:rPr>
          <w:rFonts w:hint="eastAsia"/>
          <w:rtl/>
        </w:rPr>
        <w:t>יכולה</w:t>
      </w:r>
      <w:r w:rsidRPr="00166B53">
        <w:rPr>
          <w:rtl/>
        </w:rPr>
        <w:t xml:space="preserve"> </w:t>
      </w:r>
      <w:r w:rsidRPr="00166B53">
        <w:rPr>
          <w:rFonts w:hint="eastAsia"/>
          <w:rtl/>
        </w:rPr>
        <w:t>להביא</w:t>
      </w:r>
      <w:r w:rsidRPr="00166B53">
        <w:rPr>
          <w:rtl/>
        </w:rPr>
        <w:t xml:space="preserve"> </w:t>
      </w:r>
      <w:r w:rsidRPr="00166B53">
        <w:rPr>
          <w:rFonts w:hint="eastAsia"/>
          <w:rtl/>
        </w:rPr>
        <w:t>לחסר</w:t>
      </w:r>
      <w:r w:rsidRPr="00166B53">
        <w:rPr>
          <w:rtl/>
        </w:rPr>
        <w:t xml:space="preserve"> </w:t>
      </w:r>
      <w:r w:rsidRPr="00166B53">
        <w:rPr>
          <w:rFonts w:hint="eastAsia"/>
          <w:rtl/>
        </w:rPr>
        <w:t>בתמונת</w:t>
      </w:r>
      <w:r w:rsidRPr="00166B53">
        <w:rPr>
          <w:rtl/>
        </w:rPr>
        <w:t xml:space="preserve"> </w:t>
      </w:r>
      <w:r w:rsidRPr="00166B53">
        <w:rPr>
          <w:rFonts w:hint="eastAsia"/>
          <w:rtl/>
        </w:rPr>
        <w:t>המודיעין</w:t>
      </w:r>
      <w:r w:rsidRPr="00166B53">
        <w:rPr>
          <w:rtl/>
        </w:rPr>
        <w:t xml:space="preserve"> </w:t>
      </w:r>
      <w:r w:rsidRPr="00166B53">
        <w:rPr>
          <w:rFonts w:hint="eastAsia"/>
          <w:rtl/>
        </w:rPr>
        <w:t>בערים</w:t>
      </w:r>
      <w:r w:rsidRPr="00166B53">
        <w:rPr>
          <w:rtl/>
        </w:rPr>
        <w:t xml:space="preserve"> </w:t>
      </w:r>
      <w:r w:rsidRPr="00166B53">
        <w:rPr>
          <w:rFonts w:hint="eastAsia"/>
          <w:rtl/>
        </w:rPr>
        <w:t>אלה</w:t>
      </w:r>
      <w:r>
        <w:rPr>
          <w:rFonts w:hint="cs"/>
          <w:rtl/>
        </w:rPr>
        <w:t>,</w:t>
      </w:r>
      <w:r w:rsidRPr="00166B53">
        <w:rPr>
          <w:rtl/>
        </w:rPr>
        <w:t xml:space="preserve"> </w:t>
      </w:r>
      <w:r w:rsidRPr="00166B53">
        <w:rPr>
          <w:rFonts w:hint="eastAsia"/>
          <w:rtl/>
        </w:rPr>
        <w:t>ולשם</w:t>
      </w:r>
      <w:r w:rsidRPr="00166B53">
        <w:rPr>
          <w:rtl/>
        </w:rPr>
        <w:t xml:space="preserve"> </w:t>
      </w:r>
      <w:r w:rsidRPr="00166B53">
        <w:rPr>
          <w:rFonts w:hint="eastAsia"/>
          <w:rtl/>
        </w:rPr>
        <w:t>כך</w:t>
      </w:r>
      <w:r w:rsidRPr="00166B53">
        <w:rPr>
          <w:rtl/>
        </w:rPr>
        <w:t xml:space="preserve"> </w:t>
      </w:r>
      <w:r w:rsidRPr="00166B53">
        <w:rPr>
          <w:rFonts w:hint="eastAsia"/>
          <w:rtl/>
        </w:rPr>
        <w:t>יועד</w:t>
      </w:r>
      <w:r w:rsidRPr="00166B53">
        <w:rPr>
          <w:rtl/>
        </w:rPr>
        <w:t xml:space="preserve"> </w:t>
      </w:r>
      <w:r w:rsidRPr="00166B53">
        <w:rPr>
          <w:rFonts w:hint="eastAsia"/>
          <w:rtl/>
        </w:rPr>
        <w:t>הליך</w:t>
      </w:r>
      <w:r w:rsidRPr="00166B53">
        <w:rPr>
          <w:rtl/>
        </w:rPr>
        <w:t xml:space="preserve"> </w:t>
      </w:r>
      <w:r w:rsidRPr="00166B53">
        <w:rPr>
          <w:rFonts w:hint="eastAsia"/>
          <w:rtl/>
        </w:rPr>
        <w:t>הכשרת</w:t>
      </w:r>
      <w:r w:rsidRPr="00166B53">
        <w:rPr>
          <w:rtl/>
        </w:rPr>
        <w:t xml:space="preserve"> </w:t>
      </w:r>
      <w:r w:rsidRPr="00166B53">
        <w:rPr>
          <w:rFonts w:hint="eastAsia"/>
          <w:rtl/>
        </w:rPr>
        <w:t>רכזים</w:t>
      </w:r>
      <w:r w:rsidRPr="00166B53">
        <w:rPr>
          <w:rtl/>
        </w:rPr>
        <w:t xml:space="preserve"> </w:t>
      </w:r>
      <w:r w:rsidRPr="00166B53">
        <w:rPr>
          <w:rFonts w:hint="eastAsia"/>
          <w:rtl/>
        </w:rPr>
        <w:t>שאינם</w:t>
      </w:r>
      <w:r w:rsidRPr="00166B53">
        <w:rPr>
          <w:rtl/>
        </w:rPr>
        <w:t xml:space="preserve"> </w:t>
      </w:r>
      <w:r w:rsidRPr="00166B53">
        <w:rPr>
          <w:rFonts w:hint="eastAsia"/>
          <w:rtl/>
        </w:rPr>
        <w:t>דוברי</w:t>
      </w:r>
      <w:r w:rsidRPr="00166B53">
        <w:rPr>
          <w:rtl/>
        </w:rPr>
        <w:t xml:space="preserve"> </w:t>
      </w:r>
      <w:r w:rsidRPr="00166B53">
        <w:rPr>
          <w:rFonts w:hint="eastAsia"/>
          <w:rtl/>
        </w:rPr>
        <w:t>השפה</w:t>
      </w:r>
      <w:r w:rsidRPr="00166B53">
        <w:rPr>
          <w:rtl/>
        </w:rPr>
        <w:t xml:space="preserve"> </w:t>
      </w:r>
      <w:r w:rsidRPr="00166B53">
        <w:rPr>
          <w:rFonts w:hint="eastAsia"/>
          <w:rtl/>
        </w:rPr>
        <w:t>הערבית</w:t>
      </w:r>
      <w:r w:rsidRPr="00166B53">
        <w:rPr>
          <w:rtl/>
        </w:rPr>
        <w:t>.</w:t>
      </w:r>
    </w:p>
    <w:p w14:paraId="236A2559" w14:textId="77777777" w:rsidR="00D704E7" w:rsidRDefault="00D704E7" w:rsidP="00F6723A">
      <w:pPr>
        <w:pStyle w:val="71f2"/>
        <w:rPr>
          <w:rtl/>
        </w:rPr>
      </w:pPr>
      <w:r w:rsidRPr="00C11DAE">
        <w:rPr>
          <w:rFonts w:hint="cs"/>
          <w:rtl/>
        </w:rPr>
        <w:t>על משטרת ישראל לוודא שרכזי המודיעין בערים המעורבות ישתלבו בקורס הייעודי של השפה הערבית</w:t>
      </w:r>
      <w:r>
        <w:rPr>
          <w:rFonts w:hint="cs"/>
          <w:rtl/>
        </w:rPr>
        <w:t xml:space="preserve">. </w:t>
      </w:r>
      <w:r w:rsidRPr="00C11DAE">
        <w:rPr>
          <w:rFonts w:hint="cs"/>
          <w:rtl/>
        </w:rPr>
        <w:t>כמו כן</w:t>
      </w:r>
      <w:r>
        <w:rPr>
          <w:rFonts w:hint="cs"/>
          <w:rtl/>
        </w:rPr>
        <w:t>,</w:t>
      </w:r>
      <w:r w:rsidRPr="00C11DAE">
        <w:rPr>
          <w:rFonts w:hint="cs"/>
          <w:rtl/>
        </w:rPr>
        <w:t xml:space="preserve"> על המשטרה לאבחן את התפקידים החיוניים בכל התחנות המעורבות </w:t>
      </w:r>
      <w:r>
        <w:rPr>
          <w:rFonts w:hint="cs"/>
          <w:rtl/>
        </w:rPr>
        <w:t>שבהן תתרום ידיעת</w:t>
      </w:r>
      <w:r w:rsidRPr="00C11DAE">
        <w:rPr>
          <w:rFonts w:hint="cs"/>
          <w:rtl/>
        </w:rPr>
        <w:t xml:space="preserve"> השפה הערבית לפעולות השיטור בקרב האוכלוסייה</w:t>
      </w:r>
      <w:r>
        <w:rPr>
          <w:rFonts w:hint="cs"/>
          <w:rtl/>
        </w:rPr>
        <w:t xml:space="preserve"> ולפעול להכשרת בעלי התפקידים לידיעת השפה הערבית, או להצבת שוטרים דוברי ערבית בתפקידים אלו. </w:t>
      </w:r>
    </w:p>
    <w:p w14:paraId="3A2799D4" w14:textId="77777777" w:rsidR="00D704E7" w:rsidRDefault="00D704E7" w:rsidP="00D704E7">
      <w:pPr>
        <w:rPr>
          <w:rtl/>
        </w:rPr>
      </w:pPr>
    </w:p>
    <w:p w14:paraId="1C453355" w14:textId="77777777" w:rsidR="00D704E7" w:rsidRDefault="00D704E7" w:rsidP="00F6723A">
      <w:pPr>
        <w:pStyle w:val="713155"/>
        <w:rPr>
          <w:rtl/>
        </w:rPr>
      </w:pPr>
      <w:r>
        <w:rPr>
          <w:rFonts w:hint="cs"/>
          <w:rtl/>
        </w:rPr>
        <w:t xml:space="preserve">תחנות המשטרה בערים מעורבות - מצב המבנים </w:t>
      </w:r>
    </w:p>
    <w:p w14:paraId="12EB0D97" w14:textId="77777777" w:rsidR="00D704E7" w:rsidRPr="00F6723A" w:rsidRDefault="00D704E7" w:rsidP="00F6723A">
      <w:pPr>
        <w:pStyle w:val="7190"/>
        <w:rPr>
          <w:rtl/>
        </w:rPr>
      </w:pPr>
      <w:r w:rsidRPr="00F6723A">
        <w:rPr>
          <w:rFonts w:hint="cs"/>
          <w:rtl/>
        </w:rPr>
        <w:t>תחנת המשטרה מרכזת את פעילות השוטרים בגזרה ובה ממוקמים ה</w:t>
      </w:r>
      <w:r w:rsidRPr="00F6723A">
        <w:rPr>
          <w:rtl/>
        </w:rPr>
        <w:t>משרדים והמתקנים הדרושים לשם כך</w:t>
      </w:r>
      <w:r w:rsidRPr="00F6723A">
        <w:t>.</w:t>
      </w:r>
      <w:r w:rsidRPr="00F6723A">
        <w:rPr>
          <w:rFonts w:hint="cs"/>
          <w:rtl/>
        </w:rPr>
        <w:t xml:space="preserve"> בתחנה עמדת יומנאי כנקודת גישה ומיון ראשונית לפונים לשירותי התחנה, תאי מעצר ומשרדים. משרדי התחנה משמשים בין היתר את יחידות הסיור, החקירות, המודיעין </w:t>
      </w:r>
      <w:proofErr w:type="spellStart"/>
      <w:r w:rsidRPr="00F6723A">
        <w:rPr>
          <w:rFonts w:hint="cs"/>
          <w:rtl/>
        </w:rPr>
        <w:t>והמינהלה</w:t>
      </w:r>
      <w:proofErr w:type="spellEnd"/>
      <w:r w:rsidRPr="00F6723A">
        <w:rPr>
          <w:rFonts w:hint="cs"/>
          <w:rtl/>
        </w:rPr>
        <w:t>. תחנת המשטרה היא סמל שלטון של מדינת ישראל.</w:t>
      </w:r>
    </w:p>
    <w:p w14:paraId="4F2ADDE8" w14:textId="77777777" w:rsidR="00D704E7" w:rsidRPr="00F6723A" w:rsidRDefault="00D704E7" w:rsidP="00F6723A">
      <w:pPr>
        <w:pStyle w:val="7190"/>
        <w:rPr>
          <w:rtl/>
        </w:rPr>
      </w:pPr>
      <w:r w:rsidRPr="00F6723A">
        <w:rPr>
          <w:rFonts w:hint="cs"/>
          <w:rtl/>
        </w:rPr>
        <w:t xml:space="preserve">בשנת 2018 מיפתה המשטרה את התקינות המבנית של כלל מתקני המשטרה וסיווגה אותם לפי צבעים: ירוק - מצב תקין; צהוב - מצב סביר; אדום - מצב לא תקין. היא שילבה את נתוני המיפוי בתוכנית עבודה המכונה "אדום </w:t>
      </w:r>
      <w:proofErr w:type="spellStart"/>
      <w:r w:rsidRPr="00F6723A">
        <w:rPr>
          <w:rFonts w:hint="cs"/>
          <w:rtl/>
        </w:rPr>
        <w:t>אדום</w:t>
      </w:r>
      <w:proofErr w:type="spellEnd"/>
      <w:r w:rsidRPr="00F6723A">
        <w:rPr>
          <w:rFonts w:hint="cs"/>
          <w:rtl/>
        </w:rPr>
        <w:t xml:space="preserve">". בתוכנית נבדק גם מצב תקינות תחנות המשטרה בערים עכו, יפו ולוד. להלן בלוח 12 עיקרי הממצאים בתחנות מעורבות: </w:t>
      </w:r>
    </w:p>
    <w:p w14:paraId="01EA317D" w14:textId="77777777" w:rsidR="00F6723A" w:rsidRDefault="00F6723A">
      <w:pPr>
        <w:bidi w:val="0"/>
        <w:spacing w:after="200" w:line="276" w:lineRule="auto"/>
        <w:rPr>
          <w:rFonts w:eastAsiaTheme="majorEastAsia"/>
          <w:b/>
          <w:sz w:val="24"/>
          <w:rtl/>
        </w:rPr>
      </w:pPr>
      <w:r>
        <w:rPr>
          <w:b/>
          <w:bCs/>
          <w:sz w:val="24"/>
          <w:rtl/>
        </w:rPr>
        <w:br w:type="page"/>
      </w:r>
    </w:p>
    <w:p w14:paraId="3FECC78D" w14:textId="07B9E747" w:rsidR="00D704E7" w:rsidRPr="009B1D9F" w:rsidRDefault="00D704E7" w:rsidP="00803B53">
      <w:pPr>
        <w:pStyle w:val="718"/>
        <w:rPr>
          <w:rtl/>
        </w:rPr>
      </w:pPr>
      <w:r w:rsidRPr="00803B53">
        <w:rPr>
          <w:rFonts w:hint="cs"/>
          <w:b w:val="0"/>
          <w:bCs w:val="0"/>
          <w:rtl/>
        </w:rPr>
        <w:lastRenderedPageBreak/>
        <w:t>לוח 12:</w:t>
      </w:r>
      <w:r w:rsidRPr="009B1D9F">
        <w:rPr>
          <w:rFonts w:hint="cs"/>
          <w:rtl/>
        </w:rPr>
        <w:t xml:space="preserve"> התקינות המבנית של תחנות המשטרה ביפו, עכו ולוד</w:t>
      </w:r>
    </w:p>
    <w:tbl>
      <w:tblPr>
        <w:tblStyle w:val="aa"/>
        <w:bidiVisual/>
        <w:tblW w:w="7363" w:type="dxa"/>
        <w:tblInd w:w="1301" w:type="dxa"/>
        <w:tblBorders>
          <w:top w:val="none" w:sz="0" w:space="0" w:color="auto"/>
          <w:bottom w:val="none" w:sz="0" w:space="0" w:color="auto"/>
          <w:insideH w:val="none" w:sz="0" w:space="0" w:color="auto"/>
        </w:tblBorders>
        <w:tblLook w:val="04A0" w:firstRow="1" w:lastRow="0" w:firstColumn="1" w:lastColumn="0" w:noHBand="0" w:noVBand="1"/>
      </w:tblPr>
      <w:tblGrid>
        <w:gridCol w:w="817"/>
        <w:gridCol w:w="699"/>
        <w:gridCol w:w="730"/>
        <w:gridCol w:w="737"/>
        <w:gridCol w:w="878"/>
        <w:gridCol w:w="998"/>
        <w:gridCol w:w="856"/>
        <w:gridCol w:w="765"/>
        <w:gridCol w:w="883"/>
      </w:tblGrid>
      <w:tr w:rsidR="004A2FDA" w:rsidRPr="004A2FDA" w14:paraId="39B4E62D" w14:textId="77777777" w:rsidTr="00EF7159">
        <w:trPr>
          <w:trHeight w:val="877"/>
        </w:trPr>
        <w:tc>
          <w:tcPr>
            <w:tcW w:w="844" w:type="dxa"/>
            <w:tcBorders>
              <w:bottom w:val="nil"/>
            </w:tcBorders>
            <w:shd w:val="clear" w:color="auto" w:fill="C6DCE4"/>
          </w:tcPr>
          <w:p w14:paraId="7AE9E091" w14:textId="77777777" w:rsidR="00D704E7" w:rsidRPr="004A2FDA" w:rsidRDefault="00D704E7" w:rsidP="00803B53">
            <w:pPr>
              <w:pStyle w:val="71R"/>
              <w:rPr>
                <w:b/>
                <w:bCs/>
                <w:sz w:val="15"/>
                <w:szCs w:val="15"/>
                <w:rtl/>
              </w:rPr>
            </w:pPr>
            <w:r w:rsidRPr="004A2FDA">
              <w:rPr>
                <w:rFonts w:hint="cs"/>
                <w:b/>
                <w:bCs/>
                <w:sz w:val="15"/>
                <w:szCs w:val="15"/>
                <w:rtl/>
              </w:rPr>
              <w:t>התחנה</w:t>
            </w:r>
          </w:p>
        </w:tc>
        <w:tc>
          <w:tcPr>
            <w:tcW w:w="702" w:type="dxa"/>
            <w:tcBorders>
              <w:bottom w:val="nil"/>
            </w:tcBorders>
            <w:shd w:val="clear" w:color="auto" w:fill="C6DCE4"/>
          </w:tcPr>
          <w:p w14:paraId="79591747" w14:textId="77777777" w:rsidR="00D704E7" w:rsidRPr="004A2FDA" w:rsidRDefault="00D704E7" w:rsidP="00803B53">
            <w:pPr>
              <w:pStyle w:val="71R"/>
              <w:rPr>
                <w:b/>
                <w:bCs/>
                <w:sz w:val="15"/>
                <w:szCs w:val="15"/>
                <w:rtl/>
              </w:rPr>
            </w:pPr>
            <w:r w:rsidRPr="004A2FDA">
              <w:rPr>
                <w:rFonts w:hint="cs"/>
                <w:b/>
                <w:bCs/>
                <w:sz w:val="15"/>
                <w:szCs w:val="15"/>
                <w:rtl/>
              </w:rPr>
              <w:t>השטח הבנוי (מ"ר)</w:t>
            </w:r>
          </w:p>
        </w:tc>
        <w:tc>
          <w:tcPr>
            <w:tcW w:w="739" w:type="dxa"/>
            <w:tcBorders>
              <w:bottom w:val="nil"/>
            </w:tcBorders>
            <w:shd w:val="clear" w:color="auto" w:fill="C6DCE4"/>
          </w:tcPr>
          <w:p w14:paraId="69DF01B1" w14:textId="77777777" w:rsidR="00D704E7" w:rsidRPr="004A2FDA" w:rsidRDefault="00D704E7" w:rsidP="00803B53">
            <w:pPr>
              <w:pStyle w:val="71R"/>
              <w:rPr>
                <w:b/>
                <w:bCs/>
                <w:sz w:val="15"/>
                <w:szCs w:val="15"/>
                <w:rtl/>
              </w:rPr>
            </w:pPr>
            <w:r w:rsidRPr="004A2FDA">
              <w:rPr>
                <w:rFonts w:hint="cs"/>
                <w:b/>
                <w:bCs/>
                <w:sz w:val="15"/>
                <w:szCs w:val="15"/>
                <w:rtl/>
              </w:rPr>
              <w:t>סוג הנכס</w:t>
            </w:r>
          </w:p>
        </w:tc>
        <w:tc>
          <w:tcPr>
            <w:tcW w:w="712" w:type="dxa"/>
            <w:tcBorders>
              <w:bottom w:val="nil"/>
            </w:tcBorders>
            <w:shd w:val="clear" w:color="auto" w:fill="C6DCE4"/>
          </w:tcPr>
          <w:p w14:paraId="2B50C9BB" w14:textId="77777777" w:rsidR="00D704E7" w:rsidRPr="004A2FDA" w:rsidRDefault="00D704E7" w:rsidP="00803B53">
            <w:pPr>
              <w:pStyle w:val="71R"/>
              <w:rPr>
                <w:b/>
                <w:bCs/>
                <w:sz w:val="15"/>
                <w:szCs w:val="15"/>
                <w:rtl/>
              </w:rPr>
            </w:pPr>
            <w:r w:rsidRPr="004A2FDA">
              <w:rPr>
                <w:rFonts w:hint="cs"/>
                <w:b/>
                <w:bCs/>
                <w:sz w:val="15"/>
                <w:szCs w:val="15"/>
                <w:rtl/>
              </w:rPr>
              <w:t>גיל המבנה</w:t>
            </w:r>
          </w:p>
        </w:tc>
        <w:tc>
          <w:tcPr>
            <w:tcW w:w="895" w:type="dxa"/>
            <w:tcBorders>
              <w:bottom w:val="nil"/>
            </w:tcBorders>
            <w:shd w:val="clear" w:color="auto" w:fill="C6DCE4"/>
          </w:tcPr>
          <w:p w14:paraId="5557CA06" w14:textId="77777777" w:rsidR="00D704E7" w:rsidRPr="004A2FDA" w:rsidRDefault="00D704E7" w:rsidP="00803B53">
            <w:pPr>
              <w:pStyle w:val="71R"/>
              <w:rPr>
                <w:b/>
                <w:bCs/>
                <w:sz w:val="15"/>
                <w:szCs w:val="15"/>
                <w:rtl/>
              </w:rPr>
            </w:pPr>
            <w:r w:rsidRPr="004A2FDA">
              <w:rPr>
                <w:rFonts w:hint="cs"/>
                <w:b/>
                <w:bCs/>
                <w:sz w:val="15"/>
                <w:szCs w:val="15"/>
                <w:rtl/>
              </w:rPr>
              <w:t xml:space="preserve">העלות השנתית שיפוץ ותחזוקה </w:t>
            </w:r>
          </w:p>
        </w:tc>
        <w:tc>
          <w:tcPr>
            <w:tcW w:w="1012" w:type="dxa"/>
            <w:tcBorders>
              <w:bottom w:val="nil"/>
            </w:tcBorders>
            <w:shd w:val="clear" w:color="auto" w:fill="C6DCE4"/>
          </w:tcPr>
          <w:p w14:paraId="23EE1FC6" w14:textId="77777777" w:rsidR="00D704E7" w:rsidRPr="004A2FDA" w:rsidRDefault="00D704E7" w:rsidP="00803B53">
            <w:pPr>
              <w:pStyle w:val="71R"/>
              <w:rPr>
                <w:b/>
                <w:bCs/>
                <w:sz w:val="15"/>
                <w:szCs w:val="15"/>
                <w:rtl/>
              </w:rPr>
            </w:pPr>
            <w:r w:rsidRPr="004A2FDA">
              <w:rPr>
                <w:rFonts w:hint="cs"/>
                <w:b/>
                <w:bCs/>
                <w:sz w:val="15"/>
                <w:szCs w:val="15"/>
                <w:rtl/>
              </w:rPr>
              <w:t>מצב מבני</w:t>
            </w:r>
          </w:p>
        </w:tc>
        <w:tc>
          <w:tcPr>
            <w:tcW w:w="831" w:type="dxa"/>
            <w:tcBorders>
              <w:bottom w:val="nil"/>
            </w:tcBorders>
            <w:shd w:val="clear" w:color="auto" w:fill="C6DCE4"/>
          </w:tcPr>
          <w:p w14:paraId="0145AF5F" w14:textId="77777777" w:rsidR="00D704E7" w:rsidRPr="004A2FDA" w:rsidRDefault="00D704E7" w:rsidP="00803B53">
            <w:pPr>
              <w:pStyle w:val="71R"/>
              <w:rPr>
                <w:b/>
                <w:bCs/>
                <w:sz w:val="15"/>
                <w:szCs w:val="15"/>
                <w:rtl/>
              </w:rPr>
            </w:pPr>
            <w:r w:rsidRPr="004A2FDA">
              <w:rPr>
                <w:rFonts w:hint="cs"/>
                <w:b/>
                <w:bCs/>
                <w:sz w:val="15"/>
                <w:szCs w:val="15"/>
                <w:rtl/>
              </w:rPr>
              <w:t xml:space="preserve">מצוקת השטחים </w:t>
            </w:r>
          </w:p>
        </w:tc>
        <w:tc>
          <w:tcPr>
            <w:tcW w:w="790" w:type="dxa"/>
            <w:tcBorders>
              <w:bottom w:val="nil"/>
            </w:tcBorders>
            <w:shd w:val="clear" w:color="auto" w:fill="C6DCE4"/>
          </w:tcPr>
          <w:p w14:paraId="69658B14" w14:textId="77777777" w:rsidR="00D704E7" w:rsidRPr="004A2FDA" w:rsidRDefault="00D704E7" w:rsidP="00803B53">
            <w:pPr>
              <w:pStyle w:val="71R"/>
              <w:rPr>
                <w:b/>
                <w:bCs/>
                <w:sz w:val="15"/>
                <w:szCs w:val="15"/>
                <w:rtl/>
              </w:rPr>
            </w:pPr>
            <w:proofErr w:type="spellStart"/>
            <w:r w:rsidRPr="004A2FDA">
              <w:rPr>
                <w:rFonts w:hint="cs"/>
                <w:b/>
                <w:bCs/>
                <w:sz w:val="15"/>
                <w:szCs w:val="15"/>
                <w:rtl/>
              </w:rPr>
              <w:t>תעדוף</w:t>
            </w:r>
            <w:proofErr w:type="spellEnd"/>
            <w:r w:rsidRPr="004A2FDA">
              <w:rPr>
                <w:rFonts w:hint="cs"/>
                <w:b/>
                <w:bCs/>
                <w:sz w:val="15"/>
                <w:szCs w:val="15"/>
                <w:rtl/>
              </w:rPr>
              <w:t xml:space="preserve"> מחוז</w:t>
            </w:r>
          </w:p>
        </w:tc>
        <w:tc>
          <w:tcPr>
            <w:tcW w:w="838" w:type="dxa"/>
            <w:tcBorders>
              <w:bottom w:val="nil"/>
            </w:tcBorders>
            <w:shd w:val="clear" w:color="auto" w:fill="C6DCE4"/>
          </w:tcPr>
          <w:p w14:paraId="7795679D" w14:textId="77777777" w:rsidR="00D704E7" w:rsidRPr="004A2FDA" w:rsidRDefault="00D704E7" w:rsidP="00803B53">
            <w:pPr>
              <w:pStyle w:val="71R"/>
              <w:rPr>
                <w:b/>
                <w:bCs/>
                <w:sz w:val="15"/>
                <w:szCs w:val="15"/>
                <w:rtl/>
              </w:rPr>
            </w:pPr>
            <w:r w:rsidRPr="004A2FDA">
              <w:rPr>
                <w:rFonts w:hint="cs"/>
                <w:b/>
                <w:bCs/>
                <w:sz w:val="15"/>
                <w:szCs w:val="15"/>
                <w:rtl/>
              </w:rPr>
              <w:t>עלות הפתרון (במיליוני ש"ח)</w:t>
            </w:r>
          </w:p>
        </w:tc>
      </w:tr>
      <w:tr w:rsidR="004A2FDA" w:rsidRPr="004A2FDA" w14:paraId="5DD4EF8E" w14:textId="77777777" w:rsidTr="00EF7159">
        <w:trPr>
          <w:trHeight w:val="438"/>
        </w:trPr>
        <w:tc>
          <w:tcPr>
            <w:tcW w:w="844" w:type="dxa"/>
            <w:shd w:val="clear" w:color="auto" w:fill="C6DCE4"/>
          </w:tcPr>
          <w:p w14:paraId="6BEF14CD" w14:textId="77777777" w:rsidR="00D704E7" w:rsidRPr="00542E41" w:rsidRDefault="00D704E7" w:rsidP="00803B53">
            <w:pPr>
              <w:pStyle w:val="71R"/>
              <w:rPr>
                <w:sz w:val="15"/>
                <w:szCs w:val="15"/>
                <w:rtl/>
              </w:rPr>
            </w:pPr>
            <w:r w:rsidRPr="00542E41">
              <w:rPr>
                <w:rFonts w:hint="cs"/>
                <w:sz w:val="15"/>
                <w:szCs w:val="15"/>
                <w:rtl/>
              </w:rPr>
              <w:t>עכו</w:t>
            </w:r>
          </w:p>
        </w:tc>
        <w:tc>
          <w:tcPr>
            <w:tcW w:w="702" w:type="dxa"/>
            <w:tcBorders>
              <w:bottom w:val="nil"/>
            </w:tcBorders>
            <w:shd w:val="clear" w:color="auto" w:fill="DBE8EE"/>
          </w:tcPr>
          <w:p w14:paraId="4DFDEF1D" w14:textId="77777777" w:rsidR="00D704E7" w:rsidRPr="004A2FDA" w:rsidRDefault="00D704E7" w:rsidP="00803B53">
            <w:pPr>
              <w:pStyle w:val="71R"/>
              <w:rPr>
                <w:sz w:val="15"/>
                <w:szCs w:val="15"/>
                <w:rtl/>
              </w:rPr>
            </w:pPr>
            <w:r w:rsidRPr="004A2FDA">
              <w:rPr>
                <w:rFonts w:hint="cs"/>
                <w:sz w:val="15"/>
                <w:szCs w:val="15"/>
                <w:rtl/>
              </w:rPr>
              <w:t xml:space="preserve">6,599 </w:t>
            </w:r>
          </w:p>
        </w:tc>
        <w:tc>
          <w:tcPr>
            <w:tcW w:w="739" w:type="dxa"/>
            <w:tcBorders>
              <w:bottom w:val="nil"/>
            </w:tcBorders>
            <w:shd w:val="clear" w:color="auto" w:fill="DBE8EE"/>
          </w:tcPr>
          <w:p w14:paraId="21CB0214" w14:textId="77777777" w:rsidR="00D704E7" w:rsidRPr="004A2FDA" w:rsidRDefault="00D704E7" w:rsidP="00803B53">
            <w:pPr>
              <w:pStyle w:val="71R"/>
              <w:rPr>
                <w:sz w:val="15"/>
                <w:szCs w:val="15"/>
                <w:rtl/>
              </w:rPr>
            </w:pPr>
            <w:r w:rsidRPr="004A2FDA">
              <w:rPr>
                <w:rFonts w:hint="cs"/>
                <w:sz w:val="15"/>
                <w:szCs w:val="15"/>
                <w:rtl/>
              </w:rPr>
              <w:t>נכס מדינה</w:t>
            </w:r>
          </w:p>
        </w:tc>
        <w:tc>
          <w:tcPr>
            <w:tcW w:w="712" w:type="dxa"/>
            <w:tcBorders>
              <w:bottom w:val="nil"/>
            </w:tcBorders>
            <w:shd w:val="clear" w:color="auto" w:fill="DBE8EE"/>
          </w:tcPr>
          <w:p w14:paraId="041B8B3E" w14:textId="77777777" w:rsidR="00D704E7" w:rsidRPr="004A2FDA" w:rsidRDefault="00D704E7" w:rsidP="00803B53">
            <w:pPr>
              <w:pStyle w:val="71R"/>
              <w:rPr>
                <w:sz w:val="15"/>
                <w:szCs w:val="15"/>
                <w:rtl/>
              </w:rPr>
            </w:pPr>
            <w:r w:rsidRPr="004A2FDA">
              <w:rPr>
                <w:rFonts w:hint="cs"/>
                <w:sz w:val="15"/>
                <w:szCs w:val="15"/>
                <w:rtl/>
              </w:rPr>
              <w:t>79</w:t>
            </w:r>
          </w:p>
        </w:tc>
        <w:tc>
          <w:tcPr>
            <w:tcW w:w="895" w:type="dxa"/>
            <w:tcBorders>
              <w:bottom w:val="nil"/>
            </w:tcBorders>
            <w:shd w:val="clear" w:color="auto" w:fill="DBE8EE"/>
          </w:tcPr>
          <w:p w14:paraId="2FB97210" w14:textId="77777777" w:rsidR="00D704E7" w:rsidRPr="004A2FDA" w:rsidRDefault="00D704E7" w:rsidP="00803B53">
            <w:pPr>
              <w:pStyle w:val="71R"/>
              <w:rPr>
                <w:sz w:val="15"/>
                <w:szCs w:val="15"/>
                <w:rtl/>
              </w:rPr>
            </w:pPr>
            <w:r w:rsidRPr="004A2FDA">
              <w:rPr>
                <w:rFonts w:hint="cs"/>
                <w:sz w:val="15"/>
                <w:szCs w:val="15"/>
                <w:rtl/>
              </w:rPr>
              <w:t>---</w:t>
            </w:r>
          </w:p>
        </w:tc>
        <w:tc>
          <w:tcPr>
            <w:tcW w:w="1012" w:type="dxa"/>
            <w:tcBorders>
              <w:bottom w:val="nil"/>
            </w:tcBorders>
            <w:shd w:val="clear" w:color="auto" w:fill="FFFF00"/>
          </w:tcPr>
          <w:p w14:paraId="78598D8D" w14:textId="77777777" w:rsidR="00D704E7" w:rsidRPr="004A2FDA" w:rsidRDefault="00D704E7" w:rsidP="00803B53">
            <w:pPr>
              <w:pStyle w:val="71R"/>
              <w:rPr>
                <w:sz w:val="15"/>
                <w:szCs w:val="15"/>
                <w:rtl/>
              </w:rPr>
            </w:pPr>
            <w:r w:rsidRPr="004A2FDA">
              <w:rPr>
                <w:rFonts w:hint="cs"/>
                <w:sz w:val="15"/>
                <w:szCs w:val="15"/>
                <w:rtl/>
              </w:rPr>
              <w:t xml:space="preserve">מומלץ שיפוץ </w:t>
            </w:r>
          </w:p>
        </w:tc>
        <w:tc>
          <w:tcPr>
            <w:tcW w:w="831" w:type="dxa"/>
            <w:tcBorders>
              <w:bottom w:val="nil"/>
            </w:tcBorders>
            <w:shd w:val="clear" w:color="auto" w:fill="92D050"/>
          </w:tcPr>
          <w:p w14:paraId="1E984DD7" w14:textId="77777777" w:rsidR="00D704E7" w:rsidRPr="004A2FDA" w:rsidRDefault="00D704E7" w:rsidP="00803B53">
            <w:pPr>
              <w:pStyle w:val="71R"/>
              <w:rPr>
                <w:sz w:val="15"/>
                <w:szCs w:val="15"/>
                <w:rtl/>
              </w:rPr>
            </w:pPr>
            <w:r w:rsidRPr="00EF7159">
              <w:rPr>
                <w:rFonts w:hint="cs"/>
                <w:sz w:val="15"/>
                <w:szCs w:val="15"/>
                <w:rtl/>
              </w:rPr>
              <w:t>אין</w:t>
            </w:r>
            <w:r w:rsidRPr="004A2FDA">
              <w:rPr>
                <w:rFonts w:hint="cs"/>
                <w:sz w:val="15"/>
                <w:szCs w:val="15"/>
                <w:rtl/>
              </w:rPr>
              <w:t xml:space="preserve"> </w:t>
            </w:r>
          </w:p>
        </w:tc>
        <w:tc>
          <w:tcPr>
            <w:tcW w:w="790" w:type="dxa"/>
            <w:tcBorders>
              <w:bottom w:val="nil"/>
            </w:tcBorders>
            <w:shd w:val="clear" w:color="auto" w:fill="DBE8EE"/>
          </w:tcPr>
          <w:p w14:paraId="53EEEF12" w14:textId="77777777" w:rsidR="00D704E7" w:rsidRPr="004A2FDA" w:rsidRDefault="00D704E7" w:rsidP="00803B53">
            <w:pPr>
              <w:pStyle w:val="71R"/>
              <w:rPr>
                <w:sz w:val="15"/>
                <w:szCs w:val="15"/>
                <w:rtl/>
              </w:rPr>
            </w:pPr>
            <w:r w:rsidRPr="004A2FDA">
              <w:rPr>
                <w:rFonts w:hint="cs"/>
                <w:sz w:val="15"/>
                <w:szCs w:val="15"/>
                <w:rtl/>
              </w:rPr>
              <w:t>לא</w:t>
            </w:r>
          </w:p>
        </w:tc>
        <w:tc>
          <w:tcPr>
            <w:tcW w:w="838" w:type="dxa"/>
            <w:tcBorders>
              <w:bottom w:val="nil"/>
            </w:tcBorders>
            <w:shd w:val="clear" w:color="auto" w:fill="DBE8EE"/>
          </w:tcPr>
          <w:p w14:paraId="105667B3" w14:textId="77777777" w:rsidR="00D704E7" w:rsidRPr="004A2FDA" w:rsidRDefault="00D704E7" w:rsidP="00803B53">
            <w:pPr>
              <w:pStyle w:val="71R"/>
              <w:rPr>
                <w:sz w:val="15"/>
                <w:szCs w:val="15"/>
                <w:rtl/>
              </w:rPr>
            </w:pPr>
            <w:r w:rsidRPr="004A2FDA">
              <w:rPr>
                <w:rFonts w:hint="cs"/>
                <w:sz w:val="15"/>
                <w:szCs w:val="15"/>
                <w:rtl/>
              </w:rPr>
              <w:t xml:space="preserve">5 </w:t>
            </w:r>
          </w:p>
        </w:tc>
      </w:tr>
      <w:tr w:rsidR="004A2FDA" w:rsidRPr="004A2FDA" w14:paraId="1A98C197" w14:textId="77777777" w:rsidTr="00EF7159">
        <w:trPr>
          <w:trHeight w:val="892"/>
        </w:trPr>
        <w:tc>
          <w:tcPr>
            <w:tcW w:w="844" w:type="dxa"/>
            <w:shd w:val="clear" w:color="auto" w:fill="C6DCE4"/>
          </w:tcPr>
          <w:p w14:paraId="4CF6F6E6" w14:textId="77777777" w:rsidR="00D704E7" w:rsidRPr="00542E41" w:rsidRDefault="00D704E7" w:rsidP="00803B53">
            <w:pPr>
              <w:pStyle w:val="71R"/>
              <w:rPr>
                <w:sz w:val="15"/>
                <w:szCs w:val="15"/>
                <w:rtl/>
              </w:rPr>
            </w:pPr>
            <w:r w:rsidRPr="00542E41">
              <w:rPr>
                <w:rFonts w:hint="cs"/>
                <w:sz w:val="15"/>
                <w:szCs w:val="15"/>
                <w:rtl/>
              </w:rPr>
              <w:t>לוד</w:t>
            </w:r>
          </w:p>
        </w:tc>
        <w:tc>
          <w:tcPr>
            <w:tcW w:w="702" w:type="dxa"/>
            <w:shd w:val="clear" w:color="auto" w:fill="ECF4F5"/>
          </w:tcPr>
          <w:p w14:paraId="396AA701" w14:textId="77777777" w:rsidR="00D704E7" w:rsidRPr="004A2FDA" w:rsidRDefault="00D704E7" w:rsidP="00803B53">
            <w:pPr>
              <w:pStyle w:val="71R"/>
              <w:rPr>
                <w:sz w:val="15"/>
                <w:szCs w:val="15"/>
                <w:rtl/>
              </w:rPr>
            </w:pPr>
            <w:r w:rsidRPr="004A2FDA">
              <w:rPr>
                <w:rFonts w:hint="cs"/>
                <w:sz w:val="15"/>
                <w:szCs w:val="15"/>
                <w:rtl/>
              </w:rPr>
              <w:t>2,519</w:t>
            </w:r>
          </w:p>
        </w:tc>
        <w:tc>
          <w:tcPr>
            <w:tcW w:w="739" w:type="dxa"/>
            <w:shd w:val="clear" w:color="auto" w:fill="ECF4F5"/>
          </w:tcPr>
          <w:p w14:paraId="4B9595D9" w14:textId="77777777" w:rsidR="00D704E7" w:rsidRPr="004A2FDA" w:rsidRDefault="00D704E7" w:rsidP="00803B53">
            <w:pPr>
              <w:pStyle w:val="71R"/>
              <w:rPr>
                <w:sz w:val="15"/>
                <w:szCs w:val="15"/>
                <w:rtl/>
              </w:rPr>
            </w:pPr>
            <w:r w:rsidRPr="004A2FDA">
              <w:rPr>
                <w:rFonts w:hint="cs"/>
                <w:sz w:val="15"/>
                <w:szCs w:val="15"/>
                <w:rtl/>
              </w:rPr>
              <w:t xml:space="preserve">נכס מדינה + שכירות </w:t>
            </w:r>
          </w:p>
        </w:tc>
        <w:tc>
          <w:tcPr>
            <w:tcW w:w="712" w:type="dxa"/>
            <w:shd w:val="clear" w:color="auto" w:fill="ECF4F5"/>
          </w:tcPr>
          <w:p w14:paraId="44A2806C" w14:textId="77777777" w:rsidR="00D704E7" w:rsidRPr="004A2FDA" w:rsidRDefault="00D704E7" w:rsidP="00803B53">
            <w:pPr>
              <w:pStyle w:val="71R"/>
              <w:rPr>
                <w:sz w:val="15"/>
                <w:szCs w:val="15"/>
                <w:rtl/>
              </w:rPr>
            </w:pPr>
            <w:r w:rsidRPr="004A2FDA">
              <w:rPr>
                <w:rFonts w:hint="cs"/>
                <w:sz w:val="15"/>
                <w:szCs w:val="15"/>
                <w:rtl/>
              </w:rPr>
              <w:t>23</w:t>
            </w:r>
          </w:p>
        </w:tc>
        <w:tc>
          <w:tcPr>
            <w:tcW w:w="895" w:type="dxa"/>
            <w:shd w:val="clear" w:color="auto" w:fill="ECF4F5"/>
          </w:tcPr>
          <w:p w14:paraId="292579DD" w14:textId="77777777" w:rsidR="00D704E7" w:rsidRPr="004A2FDA" w:rsidRDefault="00D704E7" w:rsidP="00803B53">
            <w:pPr>
              <w:pStyle w:val="71R"/>
              <w:rPr>
                <w:sz w:val="15"/>
                <w:szCs w:val="15"/>
                <w:rtl/>
              </w:rPr>
            </w:pPr>
            <w:r w:rsidRPr="004A2FDA">
              <w:rPr>
                <w:rFonts w:hint="cs"/>
                <w:sz w:val="15"/>
                <w:szCs w:val="15"/>
                <w:rtl/>
              </w:rPr>
              <w:t>512,000 ש"ח (ללא תחזוקה)</w:t>
            </w:r>
          </w:p>
        </w:tc>
        <w:tc>
          <w:tcPr>
            <w:tcW w:w="1012" w:type="dxa"/>
            <w:tcBorders>
              <w:bottom w:val="nil"/>
            </w:tcBorders>
            <w:shd w:val="clear" w:color="auto" w:fill="C00000"/>
          </w:tcPr>
          <w:p w14:paraId="1DC0E9D4" w14:textId="77777777" w:rsidR="00D704E7" w:rsidRPr="004A2FDA" w:rsidRDefault="00D704E7" w:rsidP="00803B53">
            <w:pPr>
              <w:pStyle w:val="71R"/>
              <w:rPr>
                <w:sz w:val="15"/>
                <w:szCs w:val="15"/>
                <w:rtl/>
              </w:rPr>
            </w:pPr>
            <w:r w:rsidRPr="004A2FDA">
              <w:rPr>
                <w:rFonts w:hint="cs"/>
                <w:sz w:val="15"/>
                <w:szCs w:val="15"/>
                <w:rtl/>
              </w:rPr>
              <w:t>חובת שיקום/בינוי חדש</w:t>
            </w:r>
          </w:p>
        </w:tc>
        <w:tc>
          <w:tcPr>
            <w:tcW w:w="831" w:type="dxa"/>
            <w:tcBorders>
              <w:bottom w:val="nil"/>
            </w:tcBorders>
            <w:shd w:val="clear" w:color="auto" w:fill="C00000"/>
          </w:tcPr>
          <w:p w14:paraId="0CD73BFE" w14:textId="77777777" w:rsidR="00D704E7" w:rsidRPr="004A2FDA" w:rsidRDefault="00D704E7" w:rsidP="00803B53">
            <w:pPr>
              <w:pStyle w:val="71R"/>
              <w:rPr>
                <w:sz w:val="15"/>
                <w:szCs w:val="15"/>
                <w:rtl/>
              </w:rPr>
            </w:pPr>
            <w:r w:rsidRPr="004A2FDA">
              <w:rPr>
                <w:rFonts w:hint="cs"/>
                <w:sz w:val="15"/>
                <w:szCs w:val="15"/>
                <w:rtl/>
              </w:rPr>
              <w:t>חובת ריווח</w:t>
            </w:r>
          </w:p>
        </w:tc>
        <w:tc>
          <w:tcPr>
            <w:tcW w:w="790" w:type="dxa"/>
            <w:shd w:val="clear" w:color="auto" w:fill="ECF4F5"/>
          </w:tcPr>
          <w:p w14:paraId="382527CF" w14:textId="77777777" w:rsidR="00D704E7" w:rsidRPr="004A2FDA" w:rsidRDefault="00D704E7" w:rsidP="00803B53">
            <w:pPr>
              <w:pStyle w:val="71R"/>
              <w:rPr>
                <w:sz w:val="15"/>
                <w:szCs w:val="15"/>
                <w:rtl/>
              </w:rPr>
            </w:pPr>
            <w:r w:rsidRPr="004A2FDA">
              <w:rPr>
                <w:rFonts w:hint="cs"/>
                <w:sz w:val="15"/>
                <w:szCs w:val="15"/>
                <w:rtl/>
              </w:rPr>
              <w:t>כן</w:t>
            </w:r>
          </w:p>
        </w:tc>
        <w:tc>
          <w:tcPr>
            <w:tcW w:w="838" w:type="dxa"/>
            <w:shd w:val="clear" w:color="auto" w:fill="ECF4F5"/>
          </w:tcPr>
          <w:p w14:paraId="0475144F" w14:textId="77777777" w:rsidR="00D704E7" w:rsidRPr="004A2FDA" w:rsidRDefault="00D704E7" w:rsidP="00803B53">
            <w:pPr>
              <w:pStyle w:val="71R"/>
              <w:rPr>
                <w:sz w:val="15"/>
                <w:szCs w:val="15"/>
                <w:rtl/>
              </w:rPr>
            </w:pPr>
            <w:r w:rsidRPr="004A2FDA">
              <w:rPr>
                <w:rFonts w:hint="cs"/>
                <w:sz w:val="15"/>
                <w:szCs w:val="15"/>
                <w:rtl/>
              </w:rPr>
              <w:t xml:space="preserve">60 </w:t>
            </w:r>
          </w:p>
        </w:tc>
      </w:tr>
      <w:tr w:rsidR="00EF7159" w:rsidRPr="004A2FDA" w14:paraId="7819D62F" w14:textId="77777777" w:rsidTr="00EF7159">
        <w:trPr>
          <w:trHeight w:val="1089"/>
        </w:trPr>
        <w:tc>
          <w:tcPr>
            <w:tcW w:w="844" w:type="dxa"/>
            <w:shd w:val="clear" w:color="auto" w:fill="C6DCE4"/>
          </w:tcPr>
          <w:p w14:paraId="71477BBE" w14:textId="77777777" w:rsidR="00D704E7" w:rsidRPr="00542E41" w:rsidRDefault="00D704E7" w:rsidP="00803B53">
            <w:pPr>
              <w:pStyle w:val="71R"/>
              <w:rPr>
                <w:sz w:val="15"/>
                <w:szCs w:val="15"/>
                <w:rtl/>
              </w:rPr>
            </w:pPr>
            <w:r w:rsidRPr="00542E41">
              <w:rPr>
                <w:rFonts w:hint="cs"/>
                <w:sz w:val="15"/>
                <w:szCs w:val="15"/>
                <w:rtl/>
              </w:rPr>
              <w:t xml:space="preserve">תל אביב - יפו* </w:t>
            </w:r>
          </w:p>
        </w:tc>
        <w:tc>
          <w:tcPr>
            <w:tcW w:w="702" w:type="dxa"/>
            <w:shd w:val="clear" w:color="auto" w:fill="DBE8EE"/>
          </w:tcPr>
          <w:p w14:paraId="5E632993" w14:textId="77777777" w:rsidR="00D704E7" w:rsidRPr="004A2FDA" w:rsidRDefault="00D704E7" w:rsidP="00803B53">
            <w:pPr>
              <w:pStyle w:val="71R"/>
              <w:rPr>
                <w:sz w:val="15"/>
                <w:szCs w:val="15"/>
                <w:rtl/>
              </w:rPr>
            </w:pPr>
            <w:r w:rsidRPr="004A2FDA">
              <w:rPr>
                <w:rFonts w:hint="cs"/>
                <w:sz w:val="15"/>
                <w:szCs w:val="15"/>
                <w:rtl/>
              </w:rPr>
              <w:t>17,000</w:t>
            </w:r>
          </w:p>
        </w:tc>
        <w:tc>
          <w:tcPr>
            <w:tcW w:w="739" w:type="dxa"/>
            <w:shd w:val="clear" w:color="auto" w:fill="DBE8EE"/>
          </w:tcPr>
          <w:p w14:paraId="1D3EC87E" w14:textId="77777777" w:rsidR="00D704E7" w:rsidRPr="004A2FDA" w:rsidRDefault="00D704E7" w:rsidP="00803B53">
            <w:pPr>
              <w:pStyle w:val="71R"/>
              <w:rPr>
                <w:sz w:val="15"/>
                <w:szCs w:val="15"/>
                <w:rtl/>
              </w:rPr>
            </w:pPr>
            <w:r w:rsidRPr="004A2FDA">
              <w:rPr>
                <w:rFonts w:hint="cs"/>
                <w:sz w:val="15"/>
                <w:szCs w:val="15"/>
                <w:rtl/>
              </w:rPr>
              <w:t>נכס מדינה</w:t>
            </w:r>
          </w:p>
        </w:tc>
        <w:tc>
          <w:tcPr>
            <w:tcW w:w="712" w:type="dxa"/>
            <w:shd w:val="clear" w:color="auto" w:fill="DBE8EE"/>
          </w:tcPr>
          <w:p w14:paraId="0C9E4652" w14:textId="77777777" w:rsidR="00D704E7" w:rsidRPr="004A2FDA" w:rsidRDefault="00D704E7" w:rsidP="00803B53">
            <w:pPr>
              <w:pStyle w:val="71R"/>
              <w:rPr>
                <w:sz w:val="15"/>
                <w:szCs w:val="15"/>
                <w:rtl/>
              </w:rPr>
            </w:pPr>
            <w:r w:rsidRPr="004A2FDA">
              <w:rPr>
                <w:rFonts w:hint="cs"/>
                <w:sz w:val="15"/>
                <w:szCs w:val="15"/>
                <w:rtl/>
              </w:rPr>
              <w:t>14</w:t>
            </w:r>
          </w:p>
        </w:tc>
        <w:tc>
          <w:tcPr>
            <w:tcW w:w="895" w:type="dxa"/>
            <w:shd w:val="clear" w:color="auto" w:fill="DBE8EE"/>
          </w:tcPr>
          <w:p w14:paraId="2EFC6246" w14:textId="77777777" w:rsidR="00D704E7" w:rsidRPr="004A2FDA" w:rsidRDefault="00D704E7" w:rsidP="00803B53">
            <w:pPr>
              <w:pStyle w:val="71R"/>
              <w:rPr>
                <w:sz w:val="15"/>
                <w:szCs w:val="15"/>
                <w:rtl/>
              </w:rPr>
            </w:pPr>
            <w:r w:rsidRPr="004A2FDA">
              <w:rPr>
                <w:rFonts w:hint="cs"/>
                <w:sz w:val="15"/>
                <w:szCs w:val="15"/>
                <w:rtl/>
              </w:rPr>
              <w:t xml:space="preserve">8.8 מיליון ש"ח (כולל תחזוקה) </w:t>
            </w:r>
          </w:p>
        </w:tc>
        <w:tc>
          <w:tcPr>
            <w:tcW w:w="1012" w:type="dxa"/>
            <w:shd w:val="clear" w:color="auto" w:fill="92D050"/>
          </w:tcPr>
          <w:p w14:paraId="2352F0E5" w14:textId="77777777" w:rsidR="00D704E7" w:rsidRPr="004A2FDA" w:rsidRDefault="00D704E7" w:rsidP="00803B53">
            <w:pPr>
              <w:pStyle w:val="71R"/>
              <w:rPr>
                <w:sz w:val="15"/>
                <w:szCs w:val="15"/>
                <w:rtl/>
              </w:rPr>
            </w:pPr>
            <w:r w:rsidRPr="00EF7159">
              <w:rPr>
                <w:rFonts w:hint="cs"/>
                <w:sz w:val="15"/>
                <w:szCs w:val="15"/>
                <w:rtl/>
              </w:rPr>
              <w:t>ראוי</w:t>
            </w:r>
            <w:r w:rsidRPr="004A2FDA">
              <w:rPr>
                <w:rFonts w:hint="cs"/>
                <w:sz w:val="15"/>
                <w:szCs w:val="15"/>
                <w:rtl/>
              </w:rPr>
              <w:t xml:space="preserve"> </w:t>
            </w:r>
          </w:p>
        </w:tc>
        <w:tc>
          <w:tcPr>
            <w:tcW w:w="831" w:type="dxa"/>
            <w:shd w:val="clear" w:color="auto" w:fill="C00000"/>
          </w:tcPr>
          <w:p w14:paraId="3FF05663" w14:textId="77777777" w:rsidR="00D704E7" w:rsidRPr="004A2FDA" w:rsidRDefault="00D704E7" w:rsidP="00803B53">
            <w:pPr>
              <w:pStyle w:val="71R"/>
              <w:rPr>
                <w:sz w:val="15"/>
                <w:szCs w:val="15"/>
                <w:highlight w:val="red"/>
                <w:rtl/>
              </w:rPr>
            </w:pPr>
            <w:r w:rsidRPr="00EF7159">
              <w:rPr>
                <w:rFonts w:hint="cs"/>
                <w:sz w:val="15"/>
                <w:szCs w:val="15"/>
                <w:rtl/>
              </w:rPr>
              <w:t>חובת ריווח</w:t>
            </w:r>
          </w:p>
        </w:tc>
        <w:tc>
          <w:tcPr>
            <w:tcW w:w="790" w:type="dxa"/>
            <w:shd w:val="clear" w:color="auto" w:fill="DBE8EE"/>
          </w:tcPr>
          <w:p w14:paraId="022EDB9A" w14:textId="77777777" w:rsidR="00D704E7" w:rsidRPr="004A2FDA" w:rsidRDefault="00D704E7" w:rsidP="00803B53">
            <w:pPr>
              <w:pStyle w:val="71R"/>
              <w:rPr>
                <w:sz w:val="15"/>
                <w:szCs w:val="15"/>
                <w:rtl/>
              </w:rPr>
            </w:pPr>
            <w:r w:rsidRPr="004A2FDA">
              <w:rPr>
                <w:rFonts w:hint="cs"/>
                <w:sz w:val="15"/>
                <w:szCs w:val="15"/>
                <w:rtl/>
              </w:rPr>
              <w:t>כן</w:t>
            </w:r>
          </w:p>
        </w:tc>
        <w:tc>
          <w:tcPr>
            <w:tcW w:w="838" w:type="dxa"/>
            <w:shd w:val="clear" w:color="auto" w:fill="DBE8EE"/>
          </w:tcPr>
          <w:p w14:paraId="5AAB48EF" w14:textId="77777777" w:rsidR="00D704E7" w:rsidRPr="004A2FDA" w:rsidRDefault="00D704E7" w:rsidP="00803B53">
            <w:pPr>
              <w:pStyle w:val="71R"/>
              <w:rPr>
                <w:sz w:val="15"/>
                <w:szCs w:val="15"/>
                <w:rtl/>
              </w:rPr>
            </w:pPr>
            <w:r w:rsidRPr="004A2FDA">
              <w:rPr>
                <w:rFonts w:hint="cs"/>
                <w:sz w:val="15"/>
                <w:szCs w:val="15"/>
                <w:rtl/>
              </w:rPr>
              <w:t xml:space="preserve">שוטף 3 + </w:t>
            </w:r>
            <w:proofErr w:type="spellStart"/>
            <w:r w:rsidRPr="004A2FDA">
              <w:rPr>
                <w:rFonts w:hint="cs"/>
                <w:sz w:val="15"/>
                <w:szCs w:val="15"/>
                <w:rtl/>
              </w:rPr>
              <w:t>ח"פ</w:t>
            </w:r>
            <w:proofErr w:type="spellEnd"/>
            <w:r w:rsidRPr="004A2FDA">
              <w:rPr>
                <w:rFonts w:hint="cs"/>
                <w:sz w:val="15"/>
                <w:szCs w:val="15"/>
                <w:rtl/>
              </w:rPr>
              <w:t xml:space="preserve"> 7 </w:t>
            </w:r>
          </w:p>
        </w:tc>
      </w:tr>
    </w:tbl>
    <w:p w14:paraId="123AC65C" w14:textId="77777777" w:rsidR="00D704E7" w:rsidRDefault="00D704E7" w:rsidP="004A2FDA">
      <w:pPr>
        <w:pStyle w:val="71a"/>
        <w:spacing w:after="0"/>
        <w:rPr>
          <w:rtl/>
        </w:rPr>
      </w:pPr>
      <w:r>
        <w:rPr>
          <w:rFonts w:hint="cs"/>
          <w:rtl/>
        </w:rPr>
        <w:t xml:space="preserve">על פי נתוני </w:t>
      </w:r>
      <w:proofErr w:type="spellStart"/>
      <w:r w:rsidRPr="007A68D3">
        <w:rPr>
          <w:rFonts w:hint="cs"/>
          <w:rtl/>
        </w:rPr>
        <w:t>אג"ת</w:t>
      </w:r>
      <w:proofErr w:type="spellEnd"/>
      <w:r w:rsidRPr="007A68D3">
        <w:rPr>
          <w:rFonts w:hint="cs"/>
          <w:rtl/>
        </w:rPr>
        <w:t xml:space="preserve"> משטרת ישראל</w:t>
      </w:r>
      <w:r>
        <w:rPr>
          <w:rFonts w:hint="cs"/>
          <w:rtl/>
        </w:rPr>
        <w:t>,</w:t>
      </w:r>
      <w:r w:rsidRPr="007A68D3">
        <w:rPr>
          <w:rFonts w:hint="cs"/>
          <w:rtl/>
        </w:rPr>
        <w:t xml:space="preserve"> בעיבוד משרד מבקר המדינה</w:t>
      </w:r>
      <w:r>
        <w:rPr>
          <w:rFonts w:hint="cs"/>
          <w:rtl/>
        </w:rPr>
        <w:t>.</w:t>
      </w:r>
      <w:r w:rsidRPr="007A68D3">
        <w:rPr>
          <w:rFonts w:hint="cs"/>
          <w:rtl/>
        </w:rPr>
        <w:t xml:space="preserve"> </w:t>
      </w:r>
    </w:p>
    <w:p w14:paraId="73D85F81" w14:textId="77777777" w:rsidR="00D704E7" w:rsidRDefault="00D704E7" w:rsidP="004A2FDA">
      <w:pPr>
        <w:pStyle w:val="71a"/>
        <w:spacing w:before="0"/>
        <w:rPr>
          <w:rtl/>
        </w:rPr>
      </w:pPr>
      <w:r w:rsidRPr="00F1052B">
        <w:rPr>
          <w:rFonts w:hint="cs"/>
          <w:rtl/>
        </w:rPr>
        <w:t>*</w:t>
      </w:r>
      <w:r>
        <w:rPr>
          <w:rFonts w:hint="cs"/>
          <w:rtl/>
        </w:rPr>
        <w:t xml:space="preserve"> </w:t>
      </w:r>
      <w:r w:rsidRPr="00F1052B">
        <w:rPr>
          <w:rFonts w:hint="cs"/>
          <w:rtl/>
        </w:rPr>
        <w:t xml:space="preserve">במבנה פועלים מטה מחוז תל-אביב, מרחב יפתח ותחנת יפו.  </w:t>
      </w:r>
    </w:p>
    <w:p w14:paraId="1B332304" w14:textId="21DDD0CE" w:rsidR="00D704E7" w:rsidRPr="00723779" w:rsidRDefault="00D704E7" w:rsidP="009F29C3">
      <w:pPr>
        <w:pStyle w:val="71f2"/>
        <w:rPr>
          <w:rtl/>
        </w:rPr>
      </w:pPr>
      <w:r w:rsidRPr="00723779">
        <w:rPr>
          <w:rFonts w:hint="eastAsia"/>
          <w:rtl/>
        </w:rPr>
        <w:t>עולה</w:t>
      </w:r>
      <w:r w:rsidRPr="00723779">
        <w:rPr>
          <w:rtl/>
        </w:rPr>
        <w:t xml:space="preserve"> כי מבנה תחנת המשטרה בלוד סווג כמבנה המצוי במצב לא תקין וככזה ששטחו אינו עונה על הצרכים. נקבע כי המבנה דורש שיקום או בינוי מחדש. </w:t>
      </w:r>
    </w:p>
    <w:p w14:paraId="13D3122B" w14:textId="2AFA8E81" w:rsidR="00D704E7" w:rsidRDefault="000A0DA6" w:rsidP="009F29C3">
      <w:pPr>
        <w:pStyle w:val="718"/>
        <w:rPr>
          <w:rtl/>
        </w:rPr>
      </w:pPr>
      <w:r>
        <w:rPr>
          <w:noProof/>
          <w:rtl/>
          <w:lang w:val="he-IL"/>
        </w:rPr>
        <w:drawing>
          <wp:anchor distT="0" distB="0" distL="114300" distR="114300" simplePos="0" relativeHeight="252395008" behindDoc="0" locked="0" layoutInCell="1" allowOverlap="1" wp14:anchorId="07007F07" wp14:editId="0D48C712">
            <wp:simplePos x="0" y="0"/>
            <wp:positionH relativeFrom="column">
              <wp:posOffset>864953</wp:posOffset>
            </wp:positionH>
            <wp:positionV relativeFrom="paragraph">
              <wp:posOffset>304800</wp:posOffset>
            </wp:positionV>
            <wp:extent cx="2846070" cy="2227580"/>
            <wp:effectExtent l="0" t="0" r="0" b="1270"/>
            <wp:wrapSquare wrapText="bothSides"/>
            <wp:docPr id="30" name="Picture 30"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6" cstate="print">
                      <a:extLst>
                        <a:ext uri="{28A0092B-C50C-407E-A947-70E740481C1C}">
                          <a14:useLocalDpi xmlns:a14="http://schemas.microsoft.com/office/drawing/2010/main" val="0"/>
                        </a:ext>
                      </a:extLst>
                    </a:blip>
                    <a:srcRect r="28113"/>
                    <a:stretch/>
                  </pic:blipFill>
                  <pic:spPr bwMode="auto">
                    <a:xfrm>
                      <a:off x="0" y="0"/>
                      <a:ext cx="2846070" cy="222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9F29C3">
        <w:rPr>
          <w:rFonts w:hint="cs"/>
          <w:b w:val="0"/>
          <w:bCs w:val="0"/>
          <w:rtl/>
        </w:rPr>
        <w:t>תמונה 1:</w:t>
      </w:r>
      <w:r w:rsidR="00D704E7" w:rsidRPr="00E6226C">
        <w:rPr>
          <w:rFonts w:hint="cs"/>
          <w:rtl/>
        </w:rPr>
        <w:t xml:space="preserve"> מבנה תחנת משטרת לוד</w:t>
      </w:r>
    </w:p>
    <w:p w14:paraId="4DF9213D" w14:textId="0F938FA6" w:rsidR="006E6493" w:rsidRPr="00E6226C" w:rsidRDefault="006E6493" w:rsidP="009F29C3">
      <w:pPr>
        <w:pStyle w:val="718"/>
        <w:rPr>
          <w:rtl/>
        </w:rPr>
      </w:pPr>
    </w:p>
    <w:p w14:paraId="73CFB5D0" w14:textId="77777777" w:rsidR="006E6493" w:rsidRDefault="00C26CB8" w:rsidP="00C26CB8">
      <w:pPr>
        <w:pStyle w:val="71a"/>
        <w:rPr>
          <w:rtl/>
        </w:rPr>
      </w:pPr>
      <w:r>
        <w:t xml:space="preserve">       </w:t>
      </w:r>
      <w:r w:rsidR="006E6493">
        <w:rPr>
          <w:rFonts w:hint="cs"/>
          <w:rtl/>
        </w:rPr>
        <w:t xml:space="preserve">         </w:t>
      </w:r>
    </w:p>
    <w:p w14:paraId="574B8F9C" w14:textId="33616FE0" w:rsidR="006E6493" w:rsidRDefault="006E6493">
      <w:pPr>
        <w:bidi w:val="0"/>
        <w:spacing w:after="200" w:line="276" w:lineRule="auto"/>
        <w:rPr>
          <w:rFonts w:ascii="Tahoma" w:hAnsi="Tahoma" w:cs="Tahoma"/>
          <w:color w:val="0D0D0D" w:themeColor="text1" w:themeTint="F2"/>
          <w:sz w:val="16"/>
          <w:szCs w:val="16"/>
        </w:rPr>
      </w:pPr>
    </w:p>
    <w:p w14:paraId="4BB5FC00" w14:textId="77777777" w:rsidR="006E6493" w:rsidRDefault="006E6493" w:rsidP="006E6493">
      <w:pPr>
        <w:pStyle w:val="71a"/>
        <w:spacing w:after="0"/>
        <w:rPr>
          <w:rtl/>
        </w:rPr>
      </w:pPr>
      <w:r>
        <w:rPr>
          <w:rFonts w:hint="cs"/>
          <w:rtl/>
        </w:rPr>
        <w:t xml:space="preserve">                         </w:t>
      </w:r>
    </w:p>
    <w:p w14:paraId="2B697356" w14:textId="77777777" w:rsidR="006E6493" w:rsidRDefault="006E6493" w:rsidP="006E6493">
      <w:pPr>
        <w:pStyle w:val="71a"/>
        <w:spacing w:after="0"/>
        <w:rPr>
          <w:rtl/>
        </w:rPr>
      </w:pPr>
    </w:p>
    <w:p w14:paraId="7DB4BEA4" w14:textId="77777777" w:rsidR="006E6493" w:rsidRDefault="006E6493" w:rsidP="006E6493">
      <w:pPr>
        <w:pStyle w:val="71a"/>
        <w:spacing w:after="0"/>
        <w:rPr>
          <w:rtl/>
        </w:rPr>
      </w:pPr>
    </w:p>
    <w:p w14:paraId="6EB8D782" w14:textId="77777777" w:rsidR="006E6493" w:rsidRDefault="006E6493" w:rsidP="006E6493">
      <w:pPr>
        <w:pStyle w:val="71a"/>
        <w:spacing w:after="0"/>
        <w:rPr>
          <w:rtl/>
        </w:rPr>
      </w:pPr>
    </w:p>
    <w:p w14:paraId="1777E6BE" w14:textId="77777777" w:rsidR="006E6493" w:rsidRDefault="006E6493" w:rsidP="006E6493">
      <w:pPr>
        <w:pStyle w:val="71a"/>
        <w:spacing w:after="0"/>
        <w:rPr>
          <w:rtl/>
        </w:rPr>
      </w:pPr>
    </w:p>
    <w:p w14:paraId="227D2771" w14:textId="77777777" w:rsidR="006E6493" w:rsidRDefault="006E6493" w:rsidP="006E6493">
      <w:pPr>
        <w:pStyle w:val="71a"/>
        <w:spacing w:after="0"/>
        <w:rPr>
          <w:rtl/>
        </w:rPr>
      </w:pPr>
    </w:p>
    <w:p w14:paraId="1D3DEFF8" w14:textId="75FB5073" w:rsidR="00D704E7" w:rsidRDefault="006E6493" w:rsidP="006E6493">
      <w:pPr>
        <w:pStyle w:val="71a"/>
        <w:spacing w:after="0"/>
        <w:rPr>
          <w:rtl/>
        </w:rPr>
      </w:pPr>
      <w:r>
        <w:rPr>
          <w:rFonts w:hint="cs"/>
          <w:rtl/>
        </w:rPr>
        <w:t xml:space="preserve">             </w:t>
      </w:r>
      <w:r w:rsidR="00C5526E">
        <w:rPr>
          <w:rFonts w:hint="cs"/>
          <w:rtl/>
        </w:rPr>
        <w:t xml:space="preserve">                 </w:t>
      </w:r>
      <w:r w:rsidR="00D704E7" w:rsidRPr="00DD1CDC">
        <w:rPr>
          <w:rFonts w:hint="cs"/>
          <w:rtl/>
        </w:rPr>
        <w:t>מקור: משטרת ישראל.</w:t>
      </w:r>
    </w:p>
    <w:p w14:paraId="664F1E1C" w14:textId="77777777" w:rsidR="00D704E7" w:rsidRDefault="00D704E7" w:rsidP="00C26CB8">
      <w:pPr>
        <w:pStyle w:val="7190"/>
        <w:rPr>
          <w:rtl/>
        </w:rPr>
      </w:pPr>
      <w:r w:rsidRPr="00C11DAE">
        <w:rPr>
          <w:rFonts w:hint="cs"/>
          <w:rtl/>
        </w:rPr>
        <w:lastRenderedPageBreak/>
        <w:t xml:space="preserve">ממידע שנמסר לביקורת, </w:t>
      </w:r>
      <w:r>
        <w:rPr>
          <w:rFonts w:hint="cs"/>
          <w:rtl/>
        </w:rPr>
        <w:t xml:space="preserve">עלה כי עוד </w:t>
      </w:r>
      <w:r w:rsidRPr="00C11DAE">
        <w:rPr>
          <w:rFonts w:hint="cs"/>
          <w:rtl/>
        </w:rPr>
        <w:t>בשנת 2004 הוחלט להקים תחנת משטרה חדשה בעיר לוד אך השלמת הליכי התכנון והבני</w:t>
      </w:r>
      <w:r>
        <w:rPr>
          <w:rFonts w:hint="cs"/>
          <w:rtl/>
        </w:rPr>
        <w:t>י</w:t>
      </w:r>
      <w:r w:rsidRPr="00C11DAE">
        <w:rPr>
          <w:rFonts w:hint="cs"/>
          <w:rtl/>
        </w:rPr>
        <w:t>ה מתעכבים שנים רבות מהסיבות</w:t>
      </w:r>
      <w:r>
        <w:rPr>
          <w:rFonts w:hint="cs"/>
          <w:rtl/>
        </w:rPr>
        <w:t xml:space="preserve"> שיפורטו להלן</w:t>
      </w:r>
      <w:r w:rsidRPr="00C11DAE">
        <w:rPr>
          <w:rFonts w:hint="cs"/>
          <w:rtl/>
        </w:rPr>
        <w:t xml:space="preserve">: </w:t>
      </w:r>
    </w:p>
    <w:p w14:paraId="1AAF47B5" w14:textId="73DC6682" w:rsidR="00D704E7" w:rsidRDefault="00D704E7" w:rsidP="00C26CB8">
      <w:pPr>
        <w:pStyle w:val="7190"/>
        <w:rPr>
          <w:rtl/>
        </w:rPr>
      </w:pPr>
      <w:r w:rsidRPr="00C11DAE">
        <w:rPr>
          <w:rFonts w:hint="cs"/>
          <w:rtl/>
        </w:rPr>
        <w:t xml:space="preserve">בשנת 2004 החליטה משטרת ישראל להקים תחנת משטרה חדשה בלוד, </w:t>
      </w:r>
      <w:r>
        <w:rPr>
          <w:rFonts w:hint="cs"/>
          <w:rtl/>
        </w:rPr>
        <w:t xml:space="preserve">אולם </w:t>
      </w:r>
      <w:r w:rsidRPr="00C11DAE">
        <w:rPr>
          <w:rFonts w:hint="cs"/>
          <w:rtl/>
        </w:rPr>
        <w:t xml:space="preserve">שינוי </w:t>
      </w:r>
      <w:proofErr w:type="spellStart"/>
      <w:r w:rsidRPr="00C11DAE">
        <w:rPr>
          <w:rFonts w:hint="cs"/>
          <w:rtl/>
        </w:rPr>
        <w:t>התב"ע</w:t>
      </w:r>
      <w:proofErr w:type="spellEnd"/>
      <w:r w:rsidRPr="00C11DAE">
        <w:rPr>
          <w:rFonts w:hint="cs"/>
          <w:rtl/>
        </w:rPr>
        <w:t xml:space="preserve"> הושלם רק לאחר עשור והמשטרה החלה בהליכי התכנון של התחנה</w:t>
      </w:r>
      <w:r>
        <w:rPr>
          <w:rFonts w:hint="cs"/>
          <w:rtl/>
        </w:rPr>
        <w:t xml:space="preserve">. </w:t>
      </w:r>
      <w:r w:rsidRPr="00C11DAE">
        <w:rPr>
          <w:rFonts w:hint="cs"/>
          <w:rtl/>
        </w:rPr>
        <w:t>ב</w:t>
      </w:r>
      <w:r>
        <w:rPr>
          <w:rFonts w:hint="cs"/>
          <w:rtl/>
        </w:rPr>
        <w:t>-2</w:t>
      </w:r>
      <w:r w:rsidRPr="00C11DAE">
        <w:rPr>
          <w:rFonts w:hint="cs"/>
          <w:rtl/>
        </w:rPr>
        <w:t xml:space="preserve">016, ביקש המשרד לביטחון </w:t>
      </w:r>
      <w:r>
        <w:rPr>
          <w:rFonts w:hint="cs"/>
          <w:rtl/>
        </w:rPr>
        <w:t>ה</w:t>
      </w:r>
      <w:r w:rsidRPr="00C11DAE">
        <w:rPr>
          <w:rFonts w:hint="cs"/>
          <w:rtl/>
        </w:rPr>
        <w:t>פנים להצטרף לפרויקט הקמת התחנה החדשה ולשלב בה משל"ט</w:t>
      </w:r>
      <w:r w:rsidR="00997149">
        <w:rPr>
          <w:rFonts w:hint="cs"/>
          <w:rtl/>
        </w:rPr>
        <w:t xml:space="preserve"> (מרכז שליטה)</w:t>
      </w:r>
      <w:r w:rsidRPr="00C11DAE">
        <w:rPr>
          <w:rFonts w:hint="cs"/>
          <w:rtl/>
        </w:rPr>
        <w:t xml:space="preserve"> לניהול מצבי משבר וח</w:t>
      </w:r>
      <w:r>
        <w:rPr>
          <w:rFonts w:hint="cs"/>
          <w:rtl/>
        </w:rPr>
        <w:t>י</w:t>
      </w:r>
      <w:r w:rsidRPr="00C11DAE">
        <w:rPr>
          <w:rFonts w:hint="cs"/>
          <w:rtl/>
        </w:rPr>
        <w:t>רום</w:t>
      </w:r>
      <w:r>
        <w:rPr>
          <w:rFonts w:hint="cs"/>
          <w:rtl/>
        </w:rPr>
        <w:t xml:space="preserve">. הליך תכנון התחנה הופסק, </w:t>
      </w:r>
      <w:r w:rsidRPr="00C11DAE">
        <w:rPr>
          <w:rFonts w:hint="cs"/>
          <w:rtl/>
        </w:rPr>
        <w:t>והחל הליך תכנון חדש של מבנה התחנה</w:t>
      </w:r>
      <w:r>
        <w:rPr>
          <w:rFonts w:hint="cs"/>
          <w:rtl/>
        </w:rPr>
        <w:t xml:space="preserve"> בעלות של 4.5 מיליון ש"ח</w:t>
      </w:r>
      <w:r w:rsidRPr="00C11DAE">
        <w:rPr>
          <w:rFonts w:hint="cs"/>
          <w:rtl/>
        </w:rPr>
        <w:t>. בינואר 2018 הושל</w:t>
      </w:r>
      <w:r>
        <w:rPr>
          <w:rFonts w:hint="cs"/>
          <w:rtl/>
        </w:rPr>
        <w:t>מו</w:t>
      </w:r>
      <w:r w:rsidRPr="00C11DAE">
        <w:rPr>
          <w:rFonts w:hint="cs"/>
          <w:rtl/>
        </w:rPr>
        <w:t xml:space="preserve"> </w:t>
      </w:r>
      <w:r>
        <w:rPr>
          <w:rFonts w:hint="cs"/>
          <w:rtl/>
        </w:rPr>
        <w:t>ה</w:t>
      </w:r>
      <w:r w:rsidRPr="00C11DAE">
        <w:rPr>
          <w:rFonts w:hint="cs"/>
          <w:rtl/>
        </w:rPr>
        <w:t>תכנון ו</w:t>
      </w:r>
      <w:r>
        <w:rPr>
          <w:rFonts w:hint="cs"/>
          <w:rtl/>
        </w:rPr>
        <w:t>ה</w:t>
      </w:r>
      <w:r w:rsidRPr="00C11DAE">
        <w:rPr>
          <w:rFonts w:hint="cs"/>
          <w:rtl/>
        </w:rPr>
        <w:t xml:space="preserve">אפיון </w:t>
      </w:r>
      <w:r>
        <w:rPr>
          <w:rFonts w:hint="cs"/>
          <w:rtl/>
        </w:rPr>
        <w:t xml:space="preserve">של </w:t>
      </w:r>
      <w:r w:rsidRPr="00C11DAE">
        <w:rPr>
          <w:rFonts w:hint="cs"/>
          <w:rtl/>
        </w:rPr>
        <w:t>מבנה התחנה המשותף</w:t>
      </w:r>
      <w:r>
        <w:rPr>
          <w:rFonts w:hint="cs"/>
          <w:rtl/>
        </w:rPr>
        <w:t xml:space="preserve">. </w:t>
      </w:r>
      <w:r w:rsidRPr="00C11DAE">
        <w:rPr>
          <w:rFonts w:hint="cs"/>
          <w:rtl/>
        </w:rPr>
        <w:t>עלותו נאמדה ב- 325 מ</w:t>
      </w:r>
      <w:r>
        <w:rPr>
          <w:rFonts w:hint="cs"/>
          <w:rtl/>
        </w:rPr>
        <w:t>יליון ש"ח מהם</w:t>
      </w:r>
      <w:r w:rsidRPr="00C11DAE">
        <w:rPr>
          <w:rFonts w:hint="cs"/>
          <w:rtl/>
        </w:rPr>
        <w:t xml:space="preserve"> </w:t>
      </w:r>
      <w:r>
        <w:rPr>
          <w:rFonts w:hint="cs"/>
          <w:rtl/>
        </w:rPr>
        <w:t xml:space="preserve">נאמד </w:t>
      </w:r>
      <w:r w:rsidRPr="00C11DAE">
        <w:rPr>
          <w:rFonts w:hint="cs"/>
          <w:rtl/>
        </w:rPr>
        <w:t>חלקה של משטרת ישראל ב-60 מיליון ש"ח.</w:t>
      </w:r>
    </w:p>
    <w:p w14:paraId="390DEAE5" w14:textId="77777777" w:rsidR="00D704E7" w:rsidRPr="00DA6A60" w:rsidRDefault="00D704E7" w:rsidP="00520F25">
      <w:pPr>
        <w:pStyle w:val="71f2"/>
        <w:rPr>
          <w:rtl/>
        </w:rPr>
      </w:pPr>
      <w:r w:rsidRPr="00DA6A60">
        <w:rPr>
          <w:rFonts w:hint="eastAsia"/>
          <w:rtl/>
        </w:rPr>
        <w:t>נמצא</w:t>
      </w:r>
      <w:r w:rsidRPr="00DA6A60">
        <w:rPr>
          <w:rtl/>
        </w:rPr>
        <w:t xml:space="preserve"> כי </w:t>
      </w:r>
      <w:r w:rsidRPr="00DA6A60">
        <w:rPr>
          <w:rFonts w:hint="eastAsia"/>
          <w:rtl/>
        </w:rPr>
        <w:t>בראשית</w:t>
      </w:r>
      <w:r w:rsidRPr="00DA6A60">
        <w:rPr>
          <w:rtl/>
        </w:rPr>
        <w:t xml:space="preserve"> 2019, לאחר השלמת הליך התכנון של תחנת לוד </w:t>
      </w:r>
      <w:r w:rsidRPr="00DA6A60">
        <w:rPr>
          <w:rFonts w:hint="cs"/>
          <w:rtl/>
        </w:rPr>
        <w:t xml:space="preserve">(לרבות משל"ט החרום) </w:t>
      </w:r>
      <w:r w:rsidRPr="00DA6A60">
        <w:rPr>
          <w:rtl/>
        </w:rPr>
        <w:t xml:space="preserve">שעלותו הסתכמה </w:t>
      </w:r>
      <w:r w:rsidRPr="00DA6A60">
        <w:rPr>
          <w:rFonts w:hint="eastAsia"/>
          <w:rtl/>
        </w:rPr>
        <w:t>בכ</w:t>
      </w:r>
      <w:r w:rsidRPr="00DA6A60">
        <w:rPr>
          <w:rtl/>
        </w:rPr>
        <w:t>-</w:t>
      </w:r>
      <w:r w:rsidRPr="00DA6A60">
        <w:rPr>
          <w:rFonts w:hint="cs"/>
          <w:rtl/>
        </w:rPr>
        <w:t xml:space="preserve">325 מיליון </w:t>
      </w:r>
      <w:r w:rsidRPr="00DA6A60">
        <w:rPr>
          <w:rtl/>
        </w:rPr>
        <w:t xml:space="preserve">ש"ח, </w:t>
      </w:r>
      <w:r w:rsidRPr="00DA6A60">
        <w:rPr>
          <w:rFonts w:hint="eastAsia"/>
          <w:rtl/>
        </w:rPr>
        <w:t>מתוכם</w:t>
      </w:r>
      <w:r w:rsidRPr="00DA6A60">
        <w:rPr>
          <w:rtl/>
        </w:rPr>
        <w:t xml:space="preserve"> 60 </w:t>
      </w:r>
      <w:proofErr w:type="spellStart"/>
      <w:r w:rsidRPr="00DA6A60">
        <w:rPr>
          <w:rFonts w:hint="eastAsia"/>
          <w:rtl/>
        </w:rPr>
        <w:t>מלש</w:t>
      </w:r>
      <w:r w:rsidRPr="00DA6A60">
        <w:rPr>
          <w:rtl/>
        </w:rPr>
        <w:t>"ח</w:t>
      </w:r>
      <w:proofErr w:type="spellEnd"/>
      <w:r w:rsidRPr="00DA6A60">
        <w:rPr>
          <w:rtl/>
        </w:rPr>
        <w:t xml:space="preserve"> </w:t>
      </w:r>
      <w:r w:rsidRPr="00DA6A60">
        <w:rPr>
          <w:rFonts w:hint="eastAsia"/>
          <w:rtl/>
        </w:rPr>
        <w:t>לטובת</w:t>
      </w:r>
      <w:r w:rsidRPr="00DA6A60">
        <w:rPr>
          <w:rtl/>
        </w:rPr>
        <w:t xml:space="preserve"> </w:t>
      </w:r>
      <w:r w:rsidRPr="00DA6A60">
        <w:rPr>
          <w:rFonts w:hint="eastAsia"/>
          <w:rtl/>
        </w:rPr>
        <w:t>תחנת</w:t>
      </w:r>
      <w:r w:rsidRPr="00DA6A60">
        <w:rPr>
          <w:rtl/>
        </w:rPr>
        <w:t xml:space="preserve"> </w:t>
      </w:r>
      <w:r w:rsidRPr="00DA6A60">
        <w:rPr>
          <w:rFonts w:hint="eastAsia"/>
          <w:rtl/>
        </w:rPr>
        <w:t>המשטרה</w:t>
      </w:r>
      <w:r w:rsidRPr="00DA6A60">
        <w:rPr>
          <w:rtl/>
        </w:rPr>
        <w:t xml:space="preserve"> </w:t>
      </w:r>
      <w:r w:rsidRPr="00DA6A60">
        <w:rPr>
          <w:rFonts w:hint="eastAsia"/>
          <w:rtl/>
        </w:rPr>
        <w:t>אשר</w:t>
      </w:r>
      <w:r w:rsidRPr="00DA6A60">
        <w:rPr>
          <w:rtl/>
        </w:rPr>
        <w:t xml:space="preserve"> </w:t>
      </w:r>
      <w:r w:rsidRPr="00DA6A60">
        <w:rPr>
          <w:rFonts w:hint="eastAsia"/>
          <w:rtl/>
        </w:rPr>
        <w:t>תוכננה</w:t>
      </w:r>
      <w:r w:rsidRPr="00DA6A60">
        <w:rPr>
          <w:rtl/>
        </w:rPr>
        <w:t xml:space="preserve"> </w:t>
      </w:r>
      <w:r w:rsidRPr="00DA6A60">
        <w:rPr>
          <w:rFonts w:hint="eastAsia"/>
          <w:rtl/>
        </w:rPr>
        <w:t>לקום</w:t>
      </w:r>
      <w:r w:rsidRPr="00DA6A60">
        <w:rPr>
          <w:rtl/>
        </w:rPr>
        <w:t xml:space="preserve"> </w:t>
      </w:r>
      <w:r w:rsidRPr="00DA6A60">
        <w:rPr>
          <w:rFonts w:hint="eastAsia"/>
          <w:rtl/>
        </w:rPr>
        <w:t>במבנה</w:t>
      </w:r>
      <w:r w:rsidRPr="00DA6A60">
        <w:rPr>
          <w:rFonts w:hint="cs"/>
          <w:rtl/>
        </w:rPr>
        <w:t xml:space="preserve">, </w:t>
      </w:r>
      <w:r w:rsidRPr="00DA6A60">
        <w:rPr>
          <w:rtl/>
        </w:rPr>
        <w:t xml:space="preserve">חזר בו המשרד </w:t>
      </w:r>
      <w:proofErr w:type="spellStart"/>
      <w:r w:rsidRPr="00DA6A60">
        <w:rPr>
          <w:rFonts w:hint="eastAsia"/>
          <w:rtl/>
        </w:rPr>
        <w:t>לבט</w:t>
      </w:r>
      <w:r w:rsidRPr="00DA6A60">
        <w:rPr>
          <w:rtl/>
        </w:rPr>
        <w:t>"פ</w:t>
      </w:r>
      <w:proofErr w:type="spellEnd"/>
      <w:r w:rsidRPr="00DA6A60">
        <w:rPr>
          <w:rtl/>
        </w:rPr>
        <w:t xml:space="preserve"> מדרישתו להקים את התחנה בצמוד </w:t>
      </w:r>
      <w:proofErr w:type="spellStart"/>
      <w:r w:rsidRPr="00DA6A60">
        <w:rPr>
          <w:rFonts w:hint="eastAsia"/>
          <w:rtl/>
        </w:rPr>
        <w:t>ל</w:t>
      </w:r>
      <w:r w:rsidRPr="00DA6A60">
        <w:rPr>
          <w:rFonts w:hint="cs"/>
          <w:rtl/>
        </w:rPr>
        <w:t>מ</w:t>
      </w:r>
      <w:r w:rsidRPr="00DA6A60">
        <w:rPr>
          <w:rFonts w:hint="eastAsia"/>
          <w:rtl/>
        </w:rPr>
        <w:t>של</w:t>
      </w:r>
      <w:r w:rsidRPr="00DA6A60">
        <w:rPr>
          <w:rtl/>
        </w:rPr>
        <w:t>"ט</w:t>
      </w:r>
      <w:proofErr w:type="spellEnd"/>
      <w:r w:rsidRPr="00DA6A60">
        <w:rPr>
          <w:rtl/>
        </w:rPr>
        <w:t xml:space="preserve"> חירום. כתוצאה מכך ההשקעה בהליך התכנון </w:t>
      </w:r>
      <w:r w:rsidRPr="00DA6A60">
        <w:rPr>
          <w:rFonts w:hint="eastAsia"/>
          <w:rtl/>
        </w:rPr>
        <w:t>של</w:t>
      </w:r>
      <w:r w:rsidRPr="00DA6A60">
        <w:rPr>
          <w:rtl/>
        </w:rPr>
        <w:t xml:space="preserve"> </w:t>
      </w:r>
      <w:r w:rsidRPr="00DA6A60">
        <w:rPr>
          <w:rFonts w:hint="eastAsia"/>
          <w:rtl/>
        </w:rPr>
        <w:t>תחנת</w:t>
      </w:r>
      <w:r w:rsidRPr="00DA6A60">
        <w:rPr>
          <w:rtl/>
        </w:rPr>
        <w:t xml:space="preserve"> </w:t>
      </w:r>
      <w:r w:rsidRPr="00DA6A60">
        <w:rPr>
          <w:rFonts w:hint="eastAsia"/>
          <w:rtl/>
        </w:rPr>
        <w:t>המשטרה</w:t>
      </w:r>
      <w:r w:rsidRPr="00DA6A60">
        <w:rPr>
          <w:rtl/>
        </w:rPr>
        <w:t xml:space="preserve"> </w:t>
      </w:r>
      <w:r w:rsidRPr="00DA6A60">
        <w:rPr>
          <w:rFonts w:hint="eastAsia"/>
          <w:rtl/>
        </w:rPr>
        <w:t>בלוד</w:t>
      </w:r>
      <w:r w:rsidRPr="00DA6A60">
        <w:rPr>
          <w:rtl/>
        </w:rPr>
        <w:t xml:space="preserve"> </w:t>
      </w:r>
      <w:r w:rsidRPr="00DA6A60">
        <w:rPr>
          <w:rFonts w:hint="eastAsia"/>
          <w:rtl/>
        </w:rPr>
        <w:t>ירד</w:t>
      </w:r>
      <w:r w:rsidRPr="00DA6A60">
        <w:rPr>
          <w:rFonts w:hint="cs"/>
          <w:rtl/>
        </w:rPr>
        <w:t>ה</w:t>
      </w:r>
      <w:r w:rsidRPr="00DA6A60">
        <w:rPr>
          <w:rtl/>
        </w:rPr>
        <w:t xml:space="preserve"> </w:t>
      </w:r>
      <w:r w:rsidRPr="00DA6A60">
        <w:rPr>
          <w:rFonts w:hint="eastAsia"/>
          <w:rtl/>
        </w:rPr>
        <w:t>לטמיון</w:t>
      </w:r>
      <w:r w:rsidRPr="00DA6A60">
        <w:rPr>
          <w:rtl/>
        </w:rPr>
        <w:t xml:space="preserve"> </w:t>
      </w:r>
      <w:r w:rsidRPr="00DA6A60">
        <w:rPr>
          <w:rFonts w:hint="eastAsia"/>
          <w:rtl/>
        </w:rPr>
        <w:t>והפעולה</w:t>
      </w:r>
      <w:r w:rsidRPr="00DA6A60">
        <w:rPr>
          <w:rtl/>
        </w:rPr>
        <w:t xml:space="preserve"> למתן </w:t>
      </w:r>
      <w:r w:rsidRPr="00DA6A60">
        <w:rPr>
          <w:rFonts w:hint="eastAsia"/>
          <w:rtl/>
        </w:rPr>
        <w:t>המענה</w:t>
      </w:r>
      <w:r w:rsidRPr="00DA6A60">
        <w:rPr>
          <w:rtl/>
        </w:rPr>
        <w:t xml:space="preserve"> התשתיתי לפעולת המשטרה בעיר </w:t>
      </w:r>
      <w:r w:rsidRPr="00DA6A60">
        <w:rPr>
          <w:rFonts w:hint="eastAsia"/>
          <w:rtl/>
        </w:rPr>
        <w:t>הופסקה</w:t>
      </w:r>
      <w:r w:rsidRPr="00DA6A60">
        <w:rPr>
          <w:rtl/>
        </w:rPr>
        <w:t xml:space="preserve"> </w:t>
      </w:r>
      <w:r w:rsidRPr="00DA6A60">
        <w:rPr>
          <w:rFonts w:hint="eastAsia"/>
          <w:rtl/>
        </w:rPr>
        <w:t>ונדחתה</w:t>
      </w:r>
      <w:r w:rsidRPr="00DA6A60">
        <w:rPr>
          <w:rtl/>
        </w:rPr>
        <w:t xml:space="preserve"> </w:t>
      </w:r>
      <w:r w:rsidRPr="00DA6A60">
        <w:rPr>
          <w:rFonts w:hint="eastAsia"/>
          <w:rtl/>
        </w:rPr>
        <w:t>בכמה</w:t>
      </w:r>
      <w:r w:rsidRPr="00DA6A60">
        <w:rPr>
          <w:rtl/>
        </w:rPr>
        <w:t xml:space="preserve"> </w:t>
      </w:r>
      <w:r w:rsidRPr="00DA6A60">
        <w:rPr>
          <w:rFonts w:hint="eastAsia"/>
          <w:rtl/>
        </w:rPr>
        <w:t>שנים</w:t>
      </w:r>
      <w:r w:rsidRPr="00DA6A60">
        <w:rPr>
          <w:rtl/>
        </w:rPr>
        <w:t>.</w:t>
      </w:r>
      <w:r w:rsidRPr="00DA6A60">
        <w:rPr>
          <w:rFonts w:hint="cs"/>
          <w:rtl/>
        </w:rPr>
        <w:t xml:space="preserve"> </w:t>
      </w:r>
    </w:p>
    <w:p w14:paraId="22BD2387" w14:textId="77777777" w:rsidR="00D704E7" w:rsidRPr="00DA6A60" w:rsidRDefault="00D704E7" w:rsidP="00520F25">
      <w:pPr>
        <w:pStyle w:val="71f2"/>
        <w:rPr>
          <w:rtl/>
        </w:rPr>
      </w:pPr>
      <w:r w:rsidRPr="00DA6A60">
        <w:rPr>
          <w:rFonts w:hint="cs"/>
          <w:rtl/>
        </w:rPr>
        <w:t>עד שנת 2021 מחלקת תשתיות ופריסה במשטרת ישראל - שבאחריותה התכנון והבנייה של תחנות משטרת ישראל - לא קידמה תכנון נוסף של תחנת המשטרה בלוד ולא החלה בבניית התחנה. יצוין כי תקציב המדינה לשנים 2021 -2022 אושר בנובמבר 2021.</w:t>
      </w:r>
    </w:p>
    <w:p w14:paraId="651AF36D" w14:textId="15D4680E" w:rsidR="00D704E7" w:rsidRDefault="00D704E7" w:rsidP="00520F25">
      <w:pPr>
        <w:pStyle w:val="7190"/>
        <w:rPr>
          <w:rtl/>
        </w:rPr>
      </w:pPr>
      <w:r w:rsidRPr="00DA6A60">
        <w:rPr>
          <w:rtl/>
        </w:rPr>
        <w:t>בנובמבר 2021, קיצצה משטרת ישראל את תקציב מחלקת</w:t>
      </w:r>
      <w:r w:rsidRPr="00814DEB">
        <w:rPr>
          <w:rtl/>
        </w:rPr>
        <w:t xml:space="preserve"> תשתיות ופריסה ב-12% </w:t>
      </w:r>
      <w:r w:rsidRPr="00814DEB">
        <w:rPr>
          <w:rFonts w:hint="eastAsia"/>
          <w:rtl/>
        </w:rPr>
        <w:t>לערך</w:t>
      </w:r>
      <w:r w:rsidRPr="00814DEB">
        <w:rPr>
          <w:rtl/>
        </w:rPr>
        <w:t xml:space="preserve">. </w:t>
      </w:r>
      <w:r w:rsidRPr="00814DEB">
        <w:rPr>
          <w:rFonts w:hint="eastAsia"/>
          <w:rtl/>
        </w:rPr>
        <w:t>המחלקה</w:t>
      </w:r>
      <w:r w:rsidRPr="00814DEB">
        <w:rPr>
          <w:rtl/>
        </w:rPr>
        <w:t xml:space="preserve"> </w:t>
      </w:r>
      <w:proofErr w:type="spellStart"/>
      <w:r w:rsidRPr="00814DEB">
        <w:rPr>
          <w:rFonts w:hint="cs"/>
          <w:rtl/>
        </w:rPr>
        <w:t>תיעדפה</w:t>
      </w:r>
      <w:proofErr w:type="spellEnd"/>
      <w:r w:rsidRPr="00814DEB">
        <w:rPr>
          <w:rFonts w:hint="cs"/>
          <w:rtl/>
        </w:rPr>
        <w:t xml:space="preserve"> </w:t>
      </w:r>
      <w:r w:rsidRPr="00814DEB">
        <w:rPr>
          <w:rFonts w:hint="eastAsia"/>
          <w:rtl/>
        </w:rPr>
        <w:t>קידום</w:t>
      </w:r>
      <w:r w:rsidRPr="00814DEB">
        <w:rPr>
          <w:rtl/>
        </w:rPr>
        <w:t xml:space="preserve"> </w:t>
      </w:r>
      <w:r w:rsidRPr="00814DEB">
        <w:rPr>
          <w:rFonts w:hint="eastAsia"/>
          <w:rtl/>
        </w:rPr>
        <w:t>פרויקטים</w:t>
      </w:r>
      <w:r w:rsidRPr="00814DEB">
        <w:rPr>
          <w:rtl/>
        </w:rPr>
        <w:t xml:space="preserve"> </w:t>
      </w:r>
      <w:r w:rsidRPr="00814DEB">
        <w:rPr>
          <w:rFonts w:hint="eastAsia"/>
          <w:rtl/>
        </w:rPr>
        <w:t>אחרים</w:t>
      </w:r>
      <w:r w:rsidRPr="00814DEB">
        <w:rPr>
          <w:rtl/>
        </w:rPr>
        <w:t xml:space="preserve"> </w:t>
      </w:r>
      <w:r w:rsidRPr="00814DEB">
        <w:rPr>
          <w:rFonts w:hint="eastAsia"/>
          <w:rtl/>
        </w:rPr>
        <w:t>על</w:t>
      </w:r>
      <w:r w:rsidRPr="00814DEB">
        <w:rPr>
          <w:rtl/>
        </w:rPr>
        <w:t xml:space="preserve"> </w:t>
      </w:r>
      <w:r w:rsidRPr="00814DEB">
        <w:rPr>
          <w:rFonts w:hint="eastAsia"/>
          <w:rtl/>
        </w:rPr>
        <w:t>פני</w:t>
      </w:r>
      <w:r w:rsidRPr="00814DEB">
        <w:rPr>
          <w:rtl/>
        </w:rPr>
        <w:t xml:space="preserve"> </w:t>
      </w:r>
      <w:r w:rsidRPr="00814DEB">
        <w:rPr>
          <w:rFonts w:hint="eastAsia"/>
          <w:rtl/>
        </w:rPr>
        <w:t>בניית</w:t>
      </w:r>
      <w:r w:rsidRPr="00814DEB">
        <w:rPr>
          <w:rtl/>
        </w:rPr>
        <w:t xml:space="preserve"> </w:t>
      </w:r>
      <w:r w:rsidRPr="00814DEB">
        <w:rPr>
          <w:rFonts w:hint="eastAsia"/>
          <w:rtl/>
        </w:rPr>
        <w:t>התחנה</w:t>
      </w:r>
      <w:r w:rsidRPr="00814DEB">
        <w:rPr>
          <w:rtl/>
        </w:rPr>
        <w:t xml:space="preserve"> </w:t>
      </w:r>
      <w:r w:rsidRPr="00814DEB">
        <w:rPr>
          <w:rFonts w:hint="eastAsia"/>
          <w:rtl/>
        </w:rPr>
        <w:t>החדשה</w:t>
      </w:r>
      <w:r w:rsidRPr="00814DEB">
        <w:rPr>
          <w:rtl/>
        </w:rPr>
        <w:t xml:space="preserve"> </w:t>
      </w:r>
      <w:r w:rsidRPr="00814DEB">
        <w:rPr>
          <w:rFonts w:hint="eastAsia"/>
          <w:rtl/>
        </w:rPr>
        <w:t>בלוד</w:t>
      </w:r>
      <w:r w:rsidRPr="00814DEB">
        <w:rPr>
          <w:rtl/>
        </w:rPr>
        <w:t xml:space="preserve"> </w:t>
      </w:r>
      <w:r w:rsidRPr="00814DEB">
        <w:rPr>
          <w:rFonts w:hint="eastAsia"/>
          <w:rtl/>
        </w:rPr>
        <w:t>ובניית</w:t>
      </w:r>
      <w:r w:rsidRPr="00814DEB">
        <w:rPr>
          <w:rFonts w:hint="cs"/>
          <w:rtl/>
        </w:rPr>
        <w:t>ה</w:t>
      </w:r>
      <w:r w:rsidRPr="00814DEB">
        <w:rPr>
          <w:rtl/>
        </w:rPr>
        <w:t xml:space="preserve"> </w:t>
      </w:r>
      <w:r w:rsidRPr="00814DEB">
        <w:rPr>
          <w:rFonts w:hint="eastAsia"/>
          <w:rtl/>
        </w:rPr>
        <w:t>אינה</w:t>
      </w:r>
      <w:r w:rsidRPr="00814DEB">
        <w:rPr>
          <w:rtl/>
        </w:rPr>
        <w:t xml:space="preserve"> כלול</w:t>
      </w:r>
      <w:r w:rsidRPr="00814DEB">
        <w:rPr>
          <w:rFonts w:hint="eastAsia"/>
          <w:rtl/>
        </w:rPr>
        <w:t>ה</w:t>
      </w:r>
      <w:r w:rsidRPr="00814DEB">
        <w:rPr>
          <w:rtl/>
        </w:rPr>
        <w:t xml:space="preserve"> ב</w:t>
      </w:r>
      <w:r w:rsidRPr="00814DEB">
        <w:rPr>
          <w:rFonts w:hint="eastAsia"/>
          <w:rtl/>
        </w:rPr>
        <w:t>תוכנית</w:t>
      </w:r>
      <w:r w:rsidRPr="00814DEB">
        <w:rPr>
          <w:rtl/>
        </w:rPr>
        <w:t xml:space="preserve"> </w:t>
      </w:r>
      <w:r w:rsidRPr="00814DEB">
        <w:rPr>
          <w:rFonts w:hint="eastAsia"/>
          <w:rtl/>
        </w:rPr>
        <w:t>המשטרה</w:t>
      </w:r>
      <w:r w:rsidRPr="00814DEB">
        <w:rPr>
          <w:rtl/>
        </w:rPr>
        <w:t xml:space="preserve"> </w:t>
      </w:r>
      <w:r w:rsidRPr="00814DEB">
        <w:rPr>
          <w:rFonts w:hint="eastAsia"/>
          <w:rtl/>
        </w:rPr>
        <w:t>לשנים</w:t>
      </w:r>
      <w:r w:rsidRPr="00814DEB">
        <w:rPr>
          <w:rtl/>
        </w:rPr>
        <w:t xml:space="preserve"> </w:t>
      </w:r>
      <w:r>
        <w:rPr>
          <w:rFonts w:hint="cs"/>
          <w:rtl/>
        </w:rPr>
        <w:t>2020 - 2024.</w:t>
      </w:r>
      <w:r w:rsidRPr="00814DEB">
        <w:rPr>
          <w:rtl/>
        </w:rPr>
        <w:t xml:space="preserve"> עם זאת, הוחלט במשטרה </w:t>
      </w:r>
      <w:r w:rsidRPr="00814DEB">
        <w:rPr>
          <w:rFonts w:hint="cs"/>
          <w:rtl/>
        </w:rPr>
        <w:t xml:space="preserve">לבצע </w:t>
      </w:r>
      <w:r w:rsidRPr="00814DEB">
        <w:rPr>
          <w:rtl/>
        </w:rPr>
        <w:t>תכנון מפורט חדש של תחנת המשטרה בלוד ול</w:t>
      </w:r>
      <w:r w:rsidRPr="00814DEB">
        <w:rPr>
          <w:rFonts w:hint="cs"/>
          <w:rtl/>
        </w:rPr>
        <w:t xml:space="preserve">פעול לקבלת </w:t>
      </w:r>
      <w:r w:rsidRPr="00814DEB">
        <w:rPr>
          <w:rFonts w:hint="eastAsia"/>
          <w:rtl/>
        </w:rPr>
        <w:t>היתר</w:t>
      </w:r>
      <w:r w:rsidRPr="00814DEB">
        <w:rPr>
          <w:rtl/>
        </w:rPr>
        <w:t xml:space="preserve"> </w:t>
      </w:r>
      <w:r w:rsidRPr="00814DEB">
        <w:rPr>
          <w:rFonts w:hint="eastAsia"/>
          <w:rtl/>
        </w:rPr>
        <w:t>בנייה</w:t>
      </w:r>
      <w:r>
        <w:rPr>
          <w:rStyle w:val="a9"/>
          <w:rtl/>
        </w:rPr>
        <w:footnoteReference w:id="52"/>
      </w:r>
      <w:r w:rsidRPr="00814DEB">
        <w:rPr>
          <w:rFonts w:hint="cs"/>
          <w:rtl/>
        </w:rPr>
        <w:t xml:space="preserve">. </w:t>
      </w:r>
      <w:r w:rsidRPr="007C0E9F">
        <w:rPr>
          <w:rFonts w:hint="cs"/>
          <w:rtl/>
        </w:rPr>
        <w:t>עוד הוחלט, כי</w:t>
      </w:r>
      <w:r w:rsidRPr="00814DEB">
        <w:rPr>
          <w:rFonts w:hint="cs"/>
          <w:rtl/>
        </w:rPr>
        <w:t xml:space="preserve"> </w:t>
      </w:r>
      <w:r w:rsidRPr="00814DEB">
        <w:rPr>
          <w:rFonts w:hint="eastAsia"/>
          <w:rtl/>
        </w:rPr>
        <w:t>תיב</w:t>
      </w:r>
      <w:r w:rsidRPr="00814DEB">
        <w:rPr>
          <w:rFonts w:hint="cs"/>
          <w:rtl/>
        </w:rPr>
        <w:t>חן ה</w:t>
      </w:r>
      <w:r w:rsidRPr="00814DEB">
        <w:rPr>
          <w:rFonts w:hint="eastAsia"/>
          <w:rtl/>
        </w:rPr>
        <w:t>אפשרות</w:t>
      </w:r>
      <w:r w:rsidRPr="00814DEB">
        <w:rPr>
          <w:rtl/>
        </w:rPr>
        <w:t xml:space="preserve"> לשלב את פרויקט הבינוי </w:t>
      </w:r>
      <w:r w:rsidRPr="00814DEB">
        <w:rPr>
          <w:rFonts w:hint="cs"/>
          <w:rtl/>
        </w:rPr>
        <w:t xml:space="preserve">של התחנה </w:t>
      </w:r>
      <w:r w:rsidRPr="00814DEB">
        <w:rPr>
          <w:rtl/>
        </w:rPr>
        <w:t>בתוכנית המשטרה לשנים 202</w:t>
      </w:r>
      <w:r>
        <w:rPr>
          <w:rFonts w:hint="cs"/>
          <w:rtl/>
        </w:rPr>
        <w:t xml:space="preserve">5 </w:t>
      </w:r>
      <w:r w:rsidRPr="00814DEB">
        <w:rPr>
          <w:rtl/>
        </w:rPr>
        <w:t>-</w:t>
      </w:r>
      <w:r>
        <w:rPr>
          <w:rFonts w:hint="cs"/>
          <w:rtl/>
        </w:rPr>
        <w:t xml:space="preserve"> </w:t>
      </w:r>
      <w:r w:rsidRPr="00814DEB">
        <w:rPr>
          <w:rtl/>
        </w:rPr>
        <w:t>202</w:t>
      </w:r>
      <w:r>
        <w:rPr>
          <w:rFonts w:hint="cs"/>
          <w:rtl/>
        </w:rPr>
        <w:t>9</w:t>
      </w:r>
      <w:r w:rsidRPr="00814DEB">
        <w:rPr>
          <w:rtl/>
        </w:rPr>
        <w:t>.</w:t>
      </w:r>
    </w:p>
    <w:p w14:paraId="632C7FB6" w14:textId="77777777" w:rsidR="00D704E7" w:rsidRPr="002D1F5F" w:rsidRDefault="00D704E7" w:rsidP="00520F25">
      <w:pPr>
        <w:pStyle w:val="71f2"/>
        <w:rPr>
          <w:rtl/>
        </w:rPr>
      </w:pPr>
      <w:r w:rsidRPr="00DA6A60">
        <w:rPr>
          <w:rFonts w:hint="cs"/>
          <w:rtl/>
        </w:rPr>
        <w:t xml:space="preserve">עולה כי למרות החלטות המשטרה על בניית תחנת משטרה חדשה בעיר לוד, בפועל, הליכי התכנון ובניית התחנה מתעכבים זה מעל שבע עשרה שנים, ולא צפוי שיחלו עד שנת 2025. על משטרת </w:t>
      </w:r>
      <w:r w:rsidRPr="002D1F5F">
        <w:rPr>
          <w:rFonts w:hint="cs"/>
          <w:rtl/>
        </w:rPr>
        <w:t xml:space="preserve">ישראל לוודא כי הליכי התכנון והתקציב שיוקצה לבניית תחנת המשטרה החדשה בלוד, יאפשרו התמודד עם אתגרי העיר והפשיעה בה. ככל שמיצוי הליכים אלו יתעכב </w:t>
      </w:r>
      <w:r w:rsidRPr="002D1F5F">
        <w:rPr>
          <w:rFonts w:hint="eastAsia"/>
          <w:rtl/>
        </w:rPr>
        <w:t>מומלץ</w:t>
      </w:r>
      <w:r w:rsidRPr="002D1F5F">
        <w:rPr>
          <w:rFonts w:hint="cs"/>
          <w:rtl/>
        </w:rPr>
        <w:t xml:space="preserve"> לבחון פתרון חלופי בדרך של שכירת מבנה לתקופת הביניים עד השלמת פתרון הקבע.</w:t>
      </w:r>
      <w:r w:rsidRPr="002D1F5F">
        <w:rPr>
          <w:rStyle w:val="ac"/>
          <w:rtl/>
        </w:rPr>
        <w:t xml:space="preserve"> </w:t>
      </w:r>
    </w:p>
    <w:p w14:paraId="6B754499" w14:textId="77777777" w:rsidR="00D704E7" w:rsidRPr="002D1F5F" w:rsidRDefault="00D704E7" w:rsidP="002B5DF4">
      <w:pPr>
        <w:pStyle w:val="7190"/>
        <w:rPr>
          <w:rtl/>
        </w:rPr>
      </w:pPr>
      <w:r w:rsidRPr="002D1F5F">
        <w:rPr>
          <w:rFonts w:hint="cs"/>
          <w:rtl/>
        </w:rPr>
        <w:t xml:space="preserve">בתשובתה ציינה המשטרה כי </w:t>
      </w:r>
      <w:r w:rsidRPr="002D1F5F">
        <w:rPr>
          <w:rtl/>
        </w:rPr>
        <w:t>קיימת קרקע שנחכרה לבניית תחנת קבע</w:t>
      </w:r>
      <w:r>
        <w:rPr>
          <w:rFonts w:hint="cs"/>
          <w:rtl/>
        </w:rPr>
        <w:t>,</w:t>
      </w:r>
      <w:r w:rsidRPr="002D1F5F">
        <w:rPr>
          <w:rFonts w:hint="cs"/>
          <w:rtl/>
        </w:rPr>
        <w:t xml:space="preserve"> וכי ב</w:t>
      </w:r>
      <w:r w:rsidRPr="002D1F5F">
        <w:rPr>
          <w:rtl/>
        </w:rPr>
        <w:t xml:space="preserve">מסגרת </w:t>
      </w:r>
      <w:proofErr w:type="spellStart"/>
      <w:r w:rsidRPr="002D1F5F">
        <w:rPr>
          <w:rtl/>
        </w:rPr>
        <w:t>ת</w:t>
      </w:r>
      <w:r>
        <w:rPr>
          <w:rFonts w:hint="cs"/>
          <w:rtl/>
        </w:rPr>
        <w:t>ו</w:t>
      </w:r>
      <w:r w:rsidRPr="002D1F5F">
        <w:rPr>
          <w:rtl/>
        </w:rPr>
        <w:t>כנית</w:t>
      </w:r>
      <w:proofErr w:type="spellEnd"/>
      <w:r w:rsidRPr="002D1F5F">
        <w:rPr>
          <w:rtl/>
        </w:rPr>
        <w:t xml:space="preserve"> התעצמות </w:t>
      </w:r>
      <w:r w:rsidRPr="002D1F5F">
        <w:rPr>
          <w:rFonts w:hint="cs"/>
          <w:rtl/>
        </w:rPr>
        <w:t>של ה</w:t>
      </w:r>
      <w:r w:rsidRPr="002D1F5F">
        <w:rPr>
          <w:rtl/>
        </w:rPr>
        <w:t xml:space="preserve">מגזר </w:t>
      </w:r>
      <w:r w:rsidRPr="002D1F5F">
        <w:rPr>
          <w:rFonts w:hint="cs"/>
          <w:rtl/>
        </w:rPr>
        <w:t>ה</w:t>
      </w:r>
      <w:r w:rsidRPr="002D1F5F">
        <w:rPr>
          <w:rtl/>
        </w:rPr>
        <w:t>ערבי לשנ</w:t>
      </w:r>
      <w:r w:rsidRPr="002D1F5F">
        <w:rPr>
          <w:rFonts w:hint="cs"/>
          <w:rtl/>
        </w:rPr>
        <w:t>ים</w:t>
      </w:r>
      <w:r w:rsidRPr="002D1F5F">
        <w:rPr>
          <w:rtl/>
        </w:rPr>
        <w:t xml:space="preserve"> 2022</w:t>
      </w:r>
      <w:r>
        <w:rPr>
          <w:rFonts w:hint="cs"/>
          <w:rtl/>
        </w:rPr>
        <w:t xml:space="preserve"> </w:t>
      </w:r>
      <w:r w:rsidRPr="002D1F5F">
        <w:rPr>
          <w:rtl/>
        </w:rPr>
        <w:t>-</w:t>
      </w:r>
      <w:r>
        <w:rPr>
          <w:rFonts w:hint="cs"/>
          <w:rtl/>
        </w:rPr>
        <w:t xml:space="preserve"> </w:t>
      </w:r>
      <w:r w:rsidRPr="002D1F5F">
        <w:rPr>
          <w:rtl/>
        </w:rPr>
        <w:t>2023 הוקצה תקציב של 3 מיליון ש"ח ל</w:t>
      </w:r>
      <w:r>
        <w:rPr>
          <w:rFonts w:hint="cs"/>
          <w:rtl/>
        </w:rPr>
        <w:t>צורך</w:t>
      </w:r>
      <w:r w:rsidRPr="002D1F5F">
        <w:rPr>
          <w:rtl/>
        </w:rPr>
        <w:t xml:space="preserve"> השלמת הליכי </w:t>
      </w:r>
      <w:r>
        <w:rPr>
          <w:rFonts w:hint="cs"/>
          <w:rtl/>
        </w:rPr>
        <w:t>ה</w:t>
      </w:r>
      <w:r w:rsidRPr="002D1F5F">
        <w:rPr>
          <w:rtl/>
        </w:rPr>
        <w:t>תכנון ו</w:t>
      </w:r>
      <w:r>
        <w:rPr>
          <w:rFonts w:hint="cs"/>
          <w:rtl/>
        </w:rPr>
        <w:t>ה</w:t>
      </w:r>
      <w:r w:rsidRPr="002D1F5F">
        <w:rPr>
          <w:rtl/>
        </w:rPr>
        <w:t xml:space="preserve">טיפול בהיתרים, תהליך </w:t>
      </w:r>
      <w:r w:rsidRPr="002D1F5F">
        <w:rPr>
          <w:rFonts w:hint="cs"/>
          <w:rtl/>
        </w:rPr>
        <w:t xml:space="preserve">שצפוי להימשך </w:t>
      </w:r>
      <w:r w:rsidRPr="002D1F5F">
        <w:rPr>
          <w:rtl/>
        </w:rPr>
        <w:t>כשנה וחצי.</w:t>
      </w:r>
      <w:r w:rsidRPr="002D1F5F">
        <w:rPr>
          <w:rFonts w:hint="cs"/>
          <w:rtl/>
        </w:rPr>
        <w:t xml:space="preserve"> ע</w:t>
      </w:r>
      <w:r w:rsidRPr="002D1F5F">
        <w:rPr>
          <w:rtl/>
        </w:rPr>
        <w:t xml:space="preserve">ם זאת, לפרויקט הבנייה נדרשים עוד כ-55 </w:t>
      </w:r>
      <w:r w:rsidRPr="002D1F5F">
        <w:rPr>
          <w:rFonts w:hint="cs"/>
          <w:rtl/>
        </w:rPr>
        <w:t xml:space="preserve">מיליון </w:t>
      </w:r>
      <w:r>
        <w:rPr>
          <w:rFonts w:hint="cs"/>
          <w:rtl/>
        </w:rPr>
        <w:t>ש"ח,</w:t>
      </w:r>
      <w:r w:rsidRPr="002D1F5F">
        <w:rPr>
          <w:rFonts w:hint="cs"/>
          <w:rtl/>
        </w:rPr>
        <w:t xml:space="preserve"> ו</w:t>
      </w:r>
      <w:r w:rsidRPr="002D1F5F">
        <w:rPr>
          <w:rtl/>
        </w:rPr>
        <w:t>בשלב זה אין מקור תקציבי</w:t>
      </w:r>
      <w:r w:rsidRPr="002D1F5F">
        <w:rPr>
          <w:rFonts w:hint="cs"/>
          <w:rtl/>
        </w:rPr>
        <w:t xml:space="preserve"> לנושא</w:t>
      </w:r>
      <w:r w:rsidRPr="002D1F5F">
        <w:rPr>
          <w:rtl/>
        </w:rPr>
        <w:t>.</w:t>
      </w:r>
    </w:p>
    <w:p w14:paraId="775F53C9" w14:textId="191A9977" w:rsidR="00D704E7" w:rsidRDefault="00D704E7" w:rsidP="002B5DF4">
      <w:pPr>
        <w:pStyle w:val="7190"/>
        <w:rPr>
          <w:rtl/>
        </w:rPr>
      </w:pPr>
      <w:r w:rsidRPr="002D1F5F">
        <w:rPr>
          <w:rFonts w:hint="cs"/>
          <w:rtl/>
        </w:rPr>
        <w:lastRenderedPageBreak/>
        <w:t xml:space="preserve">המשרד </w:t>
      </w:r>
      <w:proofErr w:type="spellStart"/>
      <w:r w:rsidRPr="002D1F5F">
        <w:rPr>
          <w:rFonts w:hint="cs"/>
          <w:rtl/>
        </w:rPr>
        <w:t>לבט"פ</w:t>
      </w:r>
      <w:proofErr w:type="spellEnd"/>
      <w:r w:rsidRPr="002D1F5F">
        <w:rPr>
          <w:rFonts w:hint="cs"/>
          <w:rtl/>
        </w:rPr>
        <w:t xml:space="preserve"> כתב בתשובתו כי בניית תחנת המשטרה הותנתה בקבלת תקציב אך מאחר </w:t>
      </w:r>
      <w:r>
        <w:rPr>
          <w:rFonts w:hint="cs"/>
          <w:rtl/>
        </w:rPr>
        <w:t>ש</w:t>
      </w:r>
      <w:r w:rsidRPr="002D1F5F">
        <w:rPr>
          <w:rFonts w:hint="cs"/>
          <w:rtl/>
        </w:rPr>
        <w:t>לא נמצאו מקורות מתאימים ל</w:t>
      </w:r>
      <w:r>
        <w:rPr>
          <w:rFonts w:hint="cs"/>
          <w:rtl/>
        </w:rPr>
        <w:t>כך</w:t>
      </w:r>
      <w:r w:rsidRPr="002D1F5F">
        <w:rPr>
          <w:rFonts w:hint="cs"/>
          <w:rtl/>
        </w:rPr>
        <w:t>, ה</w:t>
      </w:r>
      <w:r>
        <w:rPr>
          <w:rFonts w:hint="cs"/>
          <w:rtl/>
        </w:rPr>
        <w:t>י</w:t>
      </w:r>
      <w:r w:rsidRPr="002D1F5F">
        <w:rPr>
          <w:rFonts w:hint="cs"/>
          <w:rtl/>
        </w:rPr>
        <w:t>א בוטל</w:t>
      </w:r>
      <w:r>
        <w:rPr>
          <w:rFonts w:hint="cs"/>
          <w:rtl/>
        </w:rPr>
        <w:t>ה,</w:t>
      </w:r>
      <w:r w:rsidRPr="002D1F5F">
        <w:rPr>
          <w:rFonts w:hint="cs"/>
          <w:rtl/>
        </w:rPr>
        <w:t xml:space="preserve"> ואם לא יתקבל תקציב מתאים, ת</w:t>
      </w:r>
      <w:r>
        <w:rPr>
          <w:rFonts w:hint="cs"/>
          <w:rtl/>
        </w:rPr>
        <w:t>י</w:t>
      </w:r>
      <w:r w:rsidRPr="002D1F5F">
        <w:rPr>
          <w:rFonts w:hint="cs"/>
          <w:rtl/>
        </w:rPr>
        <w:t>בחן הכללת בניית התחנה בתוכנית הרב</w:t>
      </w:r>
      <w:r>
        <w:rPr>
          <w:rFonts w:hint="cs"/>
          <w:rtl/>
        </w:rPr>
        <w:t>-</w:t>
      </w:r>
      <w:r w:rsidRPr="002D1F5F">
        <w:rPr>
          <w:rFonts w:hint="cs"/>
          <w:rtl/>
        </w:rPr>
        <w:t>שנתית שתחל בשנת 2025.</w:t>
      </w:r>
    </w:p>
    <w:p w14:paraId="2C7E1F82" w14:textId="77777777" w:rsidR="002B5DF4" w:rsidRDefault="002B5DF4" w:rsidP="002B5DF4">
      <w:pPr>
        <w:pStyle w:val="7190"/>
        <w:rPr>
          <w:rtl/>
        </w:rPr>
      </w:pPr>
    </w:p>
    <w:p w14:paraId="660BBACD" w14:textId="77777777" w:rsidR="00D704E7" w:rsidRDefault="00D704E7" w:rsidP="002B5DF4">
      <w:pPr>
        <w:pStyle w:val="7120"/>
        <w:rPr>
          <w:rtl/>
        </w:rPr>
      </w:pPr>
      <w:r w:rsidRPr="005C0590">
        <w:rPr>
          <w:rFonts w:hint="cs"/>
          <w:rtl/>
        </w:rPr>
        <w:t>שיטור ואכיפת חוק בערים מעורבות בעת חירום</w:t>
      </w:r>
    </w:p>
    <w:p w14:paraId="02C058F7" w14:textId="77777777" w:rsidR="00D704E7" w:rsidRPr="00046449" w:rsidRDefault="00D704E7" w:rsidP="002B5DF4">
      <w:pPr>
        <w:pStyle w:val="713155"/>
        <w:rPr>
          <w:rtl/>
        </w:rPr>
      </w:pPr>
      <w:r w:rsidRPr="00046449">
        <w:rPr>
          <w:rFonts w:hint="cs"/>
          <w:rtl/>
        </w:rPr>
        <w:t>היערכות ומוכנות המשטרה לאיומי הייחוס</w:t>
      </w:r>
      <w:r>
        <w:rPr>
          <w:rFonts w:hint="cs"/>
          <w:rtl/>
        </w:rPr>
        <w:t xml:space="preserve"> ולתרחישיו</w:t>
      </w:r>
    </w:p>
    <w:p w14:paraId="30FA8288" w14:textId="77777777" w:rsidR="00D704E7" w:rsidRPr="002B5DF4" w:rsidRDefault="00D704E7" w:rsidP="002B5DF4">
      <w:pPr>
        <w:pStyle w:val="7190"/>
        <w:rPr>
          <w:rtl/>
        </w:rPr>
      </w:pPr>
      <w:r w:rsidRPr="002B5DF4">
        <w:rPr>
          <w:rFonts w:hint="cs"/>
          <w:rtl/>
        </w:rPr>
        <w:t xml:space="preserve">מדינת ישראל חשופה לאיומים שונים, חלקם אסטרטגיים. איום ייחוס הוא האיום הנגזר ממכלול האיומים האסטרטגיים הנכללים בהערכת המודיעין כחלק מהערכת המצב בתחום הביטחון הלאומי, והוא מתואר בתרחיש ייחוס. תרחיש ייחוס הוא מצב אמת שלקראתו נדרשת יחידה להיערך. נוסף על אחריות המשטרה להתמודדות עם אתגרי השיטור והאכיפה בשגרה, מוטלת עליה האחריות להכין את עצמה להתמודדות עם איומי הייחוס בחירום. </w:t>
      </w:r>
    </w:p>
    <w:p w14:paraId="468F8659" w14:textId="77777777" w:rsidR="00D704E7" w:rsidRPr="002B5DF4" w:rsidRDefault="00D704E7" w:rsidP="002B5DF4">
      <w:pPr>
        <w:pStyle w:val="7190"/>
        <w:rPr>
          <w:rtl/>
        </w:rPr>
      </w:pPr>
      <w:r w:rsidRPr="002B5DF4">
        <w:rPr>
          <w:rFonts w:hint="cs"/>
          <w:rtl/>
        </w:rPr>
        <w:t>את איום הייחוס הלאומי מגבשת רשות החירום הלאומית (</w:t>
      </w:r>
      <w:proofErr w:type="spellStart"/>
      <w:r w:rsidRPr="002B5DF4">
        <w:rPr>
          <w:rFonts w:hint="cs"/>
          <w:rtl/>
        </w:rPr>
        <w:t>רח"ל</w:t>
      </w:r>
      <w:proofErr w:type="spellEnd"/>
      <w:r w:rsidRPr="002B5DF4">
        <w:rPr>
          <w:rFonts w:hint="cs"/>
          <w:rtl/>
        </w:rPr>
        <w:t xml:space="preserve">) ומאשרת אותו ממשלת ישראל. האיום ותרחישי הייחוס הרלוונטיים למשטרה נגזרים מאיום הייחוס הלאומי, מגובשים ומעודכנים </w:t>
      </w:r>
      <w:proofErr w:type="spellStart"/>
      <w:r w:rsidRPr="002B5DF4">
        <w:rPr>
          <w:rFonts w:hint="cs"/>
          <w:rtl/>
        </w:rPr>
        <w:t>באג"ת</w:t>
      </w:r>
      <w:proofErr w:type="spellEnd"/>
      <w:r w:rsidRPr="002B5DF4">
        <w:rPr>
          <w:rFonts w:hint="cs"/>
          <w:rtl/>
        </w:rPr>
        <w:t xml:space="preserve"> - בהתייעצות עם אג"ם, לאחר ביצוע עבודת מטה סדורה בנושא - ומובאים לאישור המפכ"ל, הסמפכ"ל, ראש אג"ם וראש </w:t>
      </w:r>
      <w:proofErr w:type="spellStart"/>
      <w:r w:rsidRPr="002B5DF4">
        <w:rPr>
          <w:rFonts w:hint="cs"/>
          <w:rtl/>
        </w:rPr>
        <w:t>אג"ת</w:t>
      </w:r>
      <w:proofErr w:type="spellEnd"/>
      <w:r w:rsidRPr="002B5DF4">
        <w:rPr>
          <w:rFonts w:hint="cs"/>
          <w:rtl/>
        </w:rPr>
        <w:t xml:space="preserve">. על בסיסם נקבעים עקרונות וכלים לגיבוש </w:t>
      </w:r>
      <w:proofErr w:type="spellStart"/>
      <w:r w:rsidRPr="002B5DF4">
        <w:rPr>
          <w:rFonts w:hint="cs"/>
          <w:rtl/>
        </w:rPr>
        <w:t>תוכניות</w:t>
      </w:r>
      <w:proofErr w:type="spellEnd"/>
      <w:r w:rsidRPr="002B5DF4">
        <w:rPr>
          <w:rFonts w:hint="cs"/>
          <w:rtl/>
        </w:rPr>
        <w:t xml:space="preserve"> עבודה ומיוסדים כיווני פעולה לבניין הכוח, בדגש על גיבוש תורת לחימה, סימון כוחות, הקצאת אמצעים והכשרה מקצועית. </w:t>
      </w:r>
    </w:p>
    <w:p w14:paraId="2CAB774A" w14:textId="77777777" w:rsidR="00D704E7" w:rsidRPr="002B5DF4" w:rsidRDefault="00D704E7" w:rsidP="002B5DF4">
      <w:pPr>
        <w:pStyle w:val="7190"/>
        <w:rPr>
          <w:rtl/>
        </w:rPr>
      </w:pPr>
      <w:r w:rsidRPr="002B5DF4">
        <w:rPr>
          <w:rFonts w:hint="cs"/>
          <w:rtl/>
        </w:rPr>
        <w:t>המשטרה נדרשת להיערך לאיומי הייחוס ולתרחישיו באמצעות יצירת יכולות נדרשות, לצד שימור יכולות קיימות, בהקפדה על קיום מנגנוני תיאום בין הגופים באופן שיאפשר את הפעלת הכוח למענה מול איום, אם וכאשר יתממש. זאת, כדי שתוכל לממש בצורה הטובה ביותר את אחריותה על פי חוק, ולאור היתרון היחסי הנתון לה, ככוח אופרטיבי הפרוס ברחבי המדינה והראשון להגיב ולתת מענה בהתממש איום ייחוס על שלל תרחישיו.</w:t>
      </w:r>
    </w:p>
    <w:p w14:paraId="6F16767E" w14:textId="77777777" w:rsidR="00D704E7" w:rsidRPr="002B5DF4" w:rsidRDefault="00D704E7" w:rsidP="002B5DF4">
      <w:pPr>
        <w:pStyle w:val="7190"/>
        <w:rPr>
          <w:rtl/>
        </w:rPr>
      </w:pPr>
      <w:r w:rsidRPr="002B5DF4">
        <w:rPr>
          <w:rFonts w:hint="eastAsia"/>
          <w:rtl/>
        </w:rPr>
        <w:t>היערכות</w:t>
      </w:r>
      <w:r w:rsidRPr="002B5DF4">
        <w:rPr>
          <w:rtl/>
        </w:rPr>
        <w:t xml:space="preserve"> להתמודדות עם איומים </w:t>
      </w:r>
      <w:proofErr w:type="spellStart"/>
      <w:r w:rsidRPr="002B5DF4">
        <w:rPr>
          <w:rFonts w:hint="eastAsia"/>
          <w:rtl/>
        </w:rPr>
        <w:t>ותעדוף</w:t>
      </w:r>
      <w:proofErr w:type="spellEnd"/>
      <w:r w:rsidRPr="002B5DF4">
        <w:rPr>
          <w:rtl/>
        </w:rPr>
        <w:t xml:space="preserve"> המשאבים לבניין הכוח הנדרשים לשם כך, נגזרים מניתוח תוחלת הסיכון הגלומה בכל איום רל</w:t>
      </w:r>
      <w:r w:rsidRPr="002B5DF4">
        <w:rPr>
          <w:rFonts w:hint="cs"/>
          <w:rtl/>
        </w:rPr>
        <w:t>וו</w:t>
      </w:r>
      <w:r w:rsidRPr="002B5DF4">
        <w:rPr>
          <w:rtl/>
        </w:rPr>
        <w:t>נטי ומהאחריות, על פי דין, בה נושאת המשטרה ביחס להתמודדות עם איום זה</w:t>
      </w:r>
      <w:r w:rsidRPr="002B5DF4">
        <w:rPr>
          <w:rFonts w:hint="cs"/>
          <w:rtl/>
        </w:rPr>
        <w:t xml:space="preserve">. </w:t>
      </w:r>
    </w:p>
    <w:p w14:paraId="09358843" w14:textId="2831C5DF" w:rsidR="00D704E7" w:rsidRPr="002B5DF4" w:rsidRDefault="00D704E7" w:rsidP="002B5DF4">
      <w:pPr>
        <w:pStyle w:val="7190"/>
        <w:rPr>
          <w:rtl/>
        </w:rPr>
      </w:pPr>
      <w:r w:rsidRPr="002B5DF4">
        <w:rPr>
          <w:rFonts w:hint="cs"/>
          <w:rtl/>
        </w:rPr>
        <w:t>תוחלת הסיכון מדורגת במדרגות 1 - 4, כאשר רמת האיום הגבוהה ביותר היא 1. ככל שתוחלת הסיכון</w:t>
      </w:r>
      <w:r w:rsidRPr="002B5DF4">
        <w:rPr>
          <w:rStyle w:val="a9"/>
          <w:rtl/>
        </w:rPr>
        <w:footnoteReference w:id="53"/>
      </w:r>
      <w:r w:rsidRPr="002B5DF4">
        <w:rPr>
          <w:rFonts w:hint="cs"/>
          <w:rtl/>
        </w:rPr>
        <w:t xml:space="preserve"> שבאיום גבוהה יותר, כך נדרשת היערכות טובה יותר לקראתו בבניין הכוח ובמוכנות לחירום.</w:t>
      </w:r>
    </w:p>
    <w:p w14:paraId="65B9316D" w14:textId="77777777" w:rsidR="00D704E7" w:rsidRDefault="00D704E7" w:rsidP="002B5DF4">
      <w:pPr>
        <w:pStyle w:val="71414"/>
        <w:rPr>
          <w:rtl/>
        </w:rPr>
      </w:pPr>
      <w:r w:rsidRPr="009344E9">
        <w:rPr>
          <w:rFonts w:hint="cs"/>
          <w:rtl/>
        </w:rPr>
        <w:lastRenderedPageBreak/>
        <w:t>הפ</w:t>
      </w:r>
      <w:r>
        <w:rPr>
          <w:rFonts w:hint="cs"/>
          <w:rtl/>
        </w:rPr>
        <w:t>רות סדר רב-</w:t>
      </w:r>
      <w:proofErr w:type="spellStart"/>
      <w:r>
        <w:rPr>
          <w:rFonts w:hint="cs"/>
          <w:rtl/>
        </w:rPr>
        <w:t>זירתיות</w:t>
      </w:r>
      <w:proofErr w:type="spellEnd"/>
      <w:r>
        <w:rPr>
          <w:rFonts w:hint="cs"/>
          <w:rtl/>
        </w:rPr>
        <w:t xml:space="preserve"> כחלק מאיומי </w:t>
      </w:r>
      <w:r w:rsidRPr="009344E9">
        <w:rPr>
          <w:rFonts w:hint="cs"/>
          <w:rtl/>
        </w:rPr>
        <w:t>הייחוס</w:t>
      </w:r>
      <w:r>
        <w:rPr>
          <w:rFonts w:hint="cs"/>
          <w:rtl/>
        </w:rPr>
        <w:t xml:space="preserve"> ותרחישיו</w:t>
      </w:r>
    </w:p>
    <w:p w14:paraId="75AFA805" w14:textId="77777777" w:rsidR="00D704E7" w:rsidRPr="00B13105" w:rsidRDefault="00D704E7" w:rsidP="002B5DF4">
      <w:pPr>
        <w:pStyle w:val="7190"/>
        <w:rPr>
          <w:rtl/>
        </w:rPr>
      </w:pPr>
      <w:r>
        <w:rPr>
          <w:rFonts w:hint="cs"/>
          <w:rtl/>
        </w:rPr>
        <w:t>הפרות סדר רב-</w:t>
      </w:r>
      <w:proofErr w:type="spellStart"/>
      <w:r w:rsidRPr="009344E9">
        <w:rPr>
          <w:rFonts w:hint="cs"/>
          <w:rtl/>
        </w:rPr>
        <w:t>זירתיות</w:t>
      </w:r>
      <w:proofErr w:type="spellEnd"/>
      <w:r w:rsidRPr="009344E9">
        <w:rPr>
          <w:rFonts w:hint="cs"/>
          <w:rtl/>
        </w:rPr>
        <w:t xml:space="preserve"> נכללות באיומי </w:t>
      </w:r>
      <w:r>
        <w:rPr>
          <w:rFonts w:hint="cs"/>
          <w:rtl/>
        </w:rPr>
        <w:t xml:space="preserve">הייחוס </w:t>
      </w:r>
      <w:r w:rsidRPr="009344E9">
        <w:rPr>
          <w:rFonts w:hint="cs"/>
          <w:rtl/>
        </w:rPr>
        <w:t>ו</w:t>
      </w:r>
      <w:r>
        <w:rPr>
          <w:rFonts w:hint="cs"/>
          <w:rtl/>
        </w:rPr>
        <w:t>ב</w:t>
      </w:r>
      <w:r w:rsidRPr="009344E9">
        <w:rPr>
          <w:rFonts w:hint="cs"/>
          <w:rtl/>
        </w:rPr>
        <w:t>תרחישי</w:t>
      </w:r>
      <w:r>
        <w:rPr>
          <w:rFonts w:hint="cs"/>
          <w:rtl/>
        </w:rPr>
        <w:t>ו</w:t>
      </w:r>
      <w:r w:rsidRPr="009344E9">
        <w:rPr>
          <w:rFonts w:hint="cs"/>
          <w:rtl/>
        </w:rPr>
        <w:t xml:space="preserve"> </w:t>
      </w:r>
      <w:r>
        <w:rPr>
          <w:rFonts w:hint="cs"/>
          <w:rtl/>
        </w:rPr>
        <w:t>ש</w:t>
      </w:r>
      <w:r w:rsidRPr="009344E9">
        <w:rPr>
          <w:rFonts w:hint="cs"/>
          <w:rtl/>
        </w:rPr>
        <w:t>אליהם נדרשת המשטרה להיערך במסגרת קבוצת איומי הייחוס הנובעים מפעולתם של גורמים עוינים</w:t>
      </w:r>
      <w:r w:rsidRPr="00B13105">
        <w:rPr>
          <w:rFonts w:hint="cs"/>
          <w:rtl/>
        </w:rPr>
        <w:t xml:space="preserve">. </w:t>
      </w:r>
    </w:p>
    <w:p w14:paraId="68B5AB98" w14:textId="77777777" w:rsidR="00D704E7" w:rsidRDefault="00D704E7" w:rsidP="002B5DF4">
      <w:pPr>
        <w:pStyle w:val="7190"/>
        <w:rPr>
          <w:rtl/>
        </w:rPr>
      </w:pPr>
      <w:r w:rsidRPr="009344E9">
        <w:rPr>
          <w:rFonts w:hint="cs"/>
          <w:rtl/>
        </w:rPr>
        <w:t xml:space="preserve">פרק בנושא הפרות סדר </w:t>
      </w:r>
      <w:r>
        <w:rPr>
          <w:rFonts w:hint="cs"/>
          <w:rtl/>
        </w:rPr>
        <w:t>ה</w:t>
      </w:r>
      <w:r w:rsidRPr="009344E9">
        <w:rPr>
          <w:rFonts w:hint="cs"/>
          <w:rtl/>
        </w:rPr>
        <w:t>וסף לספר האיום ותרחישי הייחוס של משטרת ישראל לשנים 2018</w:t>
      </w:r>
      <w:r>
        <w:rPr>
          <w:rFonts w:hint="cs"/>
          <w:rtl/>
        </w:rPr>
        <w:t xml:space="preserve"> </w:t>
      </w:r>
      <w:r w:rsidRPr="009344E9">
        <w:rPr>
          <w:rFonts w:hint="cs"/>
          <w:rtl/>
        </w:rPr>
        <w:t>-2020 (להלן</w:t>
      </w:r>
      <w:r>
        <w:rPr>
          <w:rFonts w:hint="cs"/>
          <w:rtl/>
        </w:rPr>
        <w:t xml:space="preserve"> - </w:t>
      </w:r>
      <w:r w:rsidRPr="00A56D49">
        <w:rPr>
          <w:rFonts w:hint="cs"/>
          <w:rtl/>
        </w:rPr>
        <w:t>ספר האיום ותרחישי הייחוס</w:t>
      </w:r>
      <w:r w:rsidRPr="009344E9">
        <w:rPr>
          <w:rFonts w:hint="cs"/>
          <w:rtl/>
        </w:rPr>
        <w:t xml:space="preserve">). רשות החירום הלאומית </w:t>
      </w:r>
      <w:r>
        <w:rPr>
          <w:rFonts w:hint="cs"/>
          <w:rtl/>
        </w:rPr>
        <w:t xml:space="preserve">ראתה באיום </w:t>
      </w:r>
      <w:r w:rsidRPr="009344E9">
        <w:rPr>
          <w:rFonts w:hint="cs"/>
          <w:rtl/>
        </w:rPr>
        <w:t xml:space="preserve">הפרות הסדר במסגרת של מלחמה </w:t>
      </w:r>
      <w:r>
        <w:rPr>
          <w:rFonts w:hint="cs"/>
          <w:rtl/>
        </w:rPr>
        <w:t xml:space="preserve">איום </w:t>
      </w:r>
      <w:r w:rsidRPr="009344E9">
        <w:rPr>
          <w:rFonts w:hint="cs"/>
          <w:rtl/>
        </w:rPr>
        <w:t>במדרג 3</w:t>
      </w:r>
      <w:r>
        <w:rPr>
          <w:rFonts w:hint="cs"/>
          <w:rtl/>
        </w:rPr>
        <w:t xml:space="preserve"> בלבד</w:t>
      </w:r>
      <w:r w:rsidRPr="009344E9">
        <w:rPr>
          <w:rFonts w:hint="cs"/>
          <w:rtl/>
        </w:rPr>
        <w:t xml:space="preserve">, </w:t>
      </w:r>
      <w:r>
        <w:rPr>
          <w:rFonts w:hint="cs"/>
          <w:rtl/>
        </w:rPr>
        <w:t xml:space="preserve">ואילו </w:t>
      </w:r>
      <w:r w:rsidRPr="009344E9">
        <w:rPr>
          <w:rFonts w:hint="cs"/>
          <w:rtl/>
        </w:rPr>
        <w:t>משטרת ישראל דירגה</w:t>
      </w:r>
      <w:r>
        <w:rPr>
          <w:rFonts w:hint="cs"/>
          <w:rtl/>
        </w:rPr>
        <w:t xml:space="preserve"> כללית איום של</w:t>
      </w:r>
      <w:r w:rsidRPr="009344E9">
        <w:rPr>
          <w:rFonts w:hint="cs"/>
          <w:rtl/>
        </w:rPr>
        <w:t xml:space="preserve"> הפרות סדר המוניות ברמת האיום הגבוהה ביותר</w:t>
      </w:r>
      <w:r>
        <w:rPr>
          <w:rFonts w:hint="cs"/>
          <w:rtl/>
        </w:rPr>
        <w:t xml:space="preserve"> </w:t>
      </w:r>
      <w:r w:rsidRPr="009344E9">
        <w:rPr>
          <w:rFonts w:hint="cs"/>
          <w:rtl/>
        </w:rPr>
        <w:t xml:space="preserve">- </w:t>
      </w:r>
      <w:r>
        <w:rPr>
          <w:rFonts w:hint="cs"/>
          <w:rtl/>
        </w:rPr>
        <w:t>ב</w:t>
      </w:r>
      <w:r w:rsidRPr="009344E9">
        <w:rPr>
          <w:rFonts w:hint="cs"/>
          <w:rtl/>
        </w:rPr>
        <w:t xml:space="preserve">מדרג 1. זאת על רקע העובדה שהנושא מצוי בתחום אחריות המשטרה ומחייב </w:t>
      </w:r>
      <w:r>
        <w:rPr>
          <w:rFonts w:hint="cs"/>
          <w:rtl/>
        </w:rPr>
        <w:t xml:space="preserve">את </w:t>
      </w:r>
      <w:r w:rsidRPr="009344E9">
        <w:rPr>
          <w:rFonts w:hint="cs"/>
          <w:rtl/>
        </w:rPr>
        <w:t>היערכותה למצב אמת</w:t>
      </w:r>
      <w:r w:rsidRPr="00B13105">
        <w:rPr>
          <w:rFonts w:hint="cs"/>
          <w:rtl/>
        </w:rPr>
        <w:t xml:space="preserve">. </w:t>
      </w:r>
    </w:p>
    <w:p w14:paraId="2F102B5C" w14:textId="77777777" w:rsidR="00D704E7" w:rsidRDefault="00D704E7" w:rsidP="002B5DF4">
      <w:pPr>
        <w:pStyle w:val="7190"/>
        <w:rPr>
          <w:rtl/>
        </w:rPr>
      </w:pPr>
      <w:r>
        <w:rPr>
          <w:rFonts w:hint="cs"/>
          <w:rtl/>
        </w:rPr>
        <w:t>רשות החירום הלאומית ציינה בתשובתה לביקורת מאפריל 2022 כי אירועי שומר החומות הביאו לחידוד ההבנה שהאיום הלאומני הפנימי תוך כדי מלחמה הוא משמעותי ביותר, והוא מהווה אתגר קשה ביותר נוכח העובדה שאמצעים וכוח אדם צבאיים ואחרים אינם זמינים בנסיבות אלו עבור משטרת ישראל. בעקבות זאת עודכן תרחיש הייחוס בתחום הפרות הסדר הרב-</w:t>
      </w:r>
      <w:proofErr w:type="spellStart"/>
      <w:r>
        <w:rPr>
          <w:rFonts w:hint="cs"/>
          <w:rtl/>
        </w:rPr>
        <w:t>זירתיות</w:t>
      </w:r>
      <w:proofErr w:type="spellEnd"/>
      <w:r>
        <w:rPr>
          <w:rFonts w:hint="cs"/>
          <w:rtl/>
        </w:rPr>
        <w:t>, ומשקלן של הפרות סדר רב-</w:t>
      </w:r>
      <w:proofErr w:type="spellStart"/>
      <w:r>
        <w:rPr>
          <w:rFonts w:hint="cs"/>
          <w:rtl/>
        </w:rPr>
        <w:t>זירתיות</w:t>
      </w:r>
      <w:proofErr w:type="spellEnd"/>
      <w:r>
        <w:rPr>
          <w:rFonts w:hint="cs"/>
          <w:rtl/>
        </w:rPr>
        <w:t xml:space="preserve"> על רקע לאומני קיבל ביטוי רב בתרחיש הייחוס למלחמה </w:t>
      </w:r>
      <w:r w:rsidRPr="00370980">
        <w:rPr>
          <w:rFonts w:hint="cs"/>
          <w:rtl/>
        </w:rPr>
        <w:t xml:space="preserve">לשנים </w:t>
      </w:r>
      <w:r w:rsidRPr="00370980">
        <w:rPr>
          <w:rtl/>
        </w:rPr>
        <w:t>2021</w:t>
      </w:r>
      <w:r>
        <w:rPr>
          <w:rFonts w:hint="cs"/>
          <w:rtl/>
        </w:rPr>
        <w:t xml:space="preserve"> -</w:t>
      </w:r>
      <w:r w:rsidRPr="00370980">
        <w:rPr>
          <w:rFonts w:hint="cs"/>
          <w:rtl/>
        </w:rPr>
        <w:t xml:space="preserve"> </w:t>
      </w:r>
      <w:r w:rsidRPr="00370980">
        <w:rPr>
          <w:rtl/>
        </w:rPr>
        <w:t>2025.</w:t>
      </w:r>
      <w:r w:rsidRPr="00370980">
        <w:rPr>
          <w:rFonts w:hint="cs"/>
          <w:rtl/>
        </w:rPr>
        <w:t xml:space="preserve"> עדכון זה של תרחיש הייחוס משמש בסיס לתוכניות העבודה וההצטיידות של משטרת</w:t>
      </w:r>
      <w:r>
        <w:rPr>
          <w:rFonts w:hint="cs"/>
          <w:rtl/>
        </w:rPr>
        <w:t xml:space="preserve"> ישראל. </w:t>
      </w:r>
    </w:p>
    <w:p w14:paraId="5E392F19" w14:textId="77777777" w:rsidR="00D704E7" w:rsidRPr="009344E9" w:rsidRDefault="00D704E7" w:rsidP="002B5DF4">
      <w:pPr>
        <w:pStyle w:val="7190"/>
        <w:rPr>
          <w:rtl/>
        </w:rPr>
      </w:pPr>
      <w:r w:rsidRPr="009344E9">
        <w:rPr>
          <w:rFonts w:hint="cs"/>
          <w:rtl/>
        </w:rPr>
        <w:t>איום הייחוס הרל</w:t>
      </w:r>
      <w:r>
        <w:rPr>
          <w:rFonts w:hint="cs"/>
          <w:rtl/>
        </w:rPr>
        <w:t>וו</w:t>
      </w:r>
      <w:r w:rsidRPr="009344E9">
        <w:rPr>
          <w:rFonts w:hint="cs"/>
          <w:rtl/>
        </w:rPr>
        <w:t>נטי ל</w:t>
      </w:r>
      <w:r>
        <w:rPr>
          <w:rFonts w:hint="cs"/>
          <w:rtl/>
        </w:rPr>
        <w:t>אחריות המשטרה</w:t>
      </w:r>
      <w:r w:rsidRPr="009344E9">
        <w:rPr>
          <w:rFonts w:hint="cs"/>
          <w:rtl/>
        </w:rPr>
        <w:t xml:space="preserve"> הוגדר בספר האיום ותרחישי הייחוס בנוגע ל"הפרות סדר בקנה מידה גדול"</w:t>
      </w:r>
      <w:r>
        <w:rPr>
          <w:rFonts w:hint="cs"/>
          <w:rtl/>
        </w:rPr>
        <w:t>,</w:t>
      </w:r>
      <w:r w:rsidRPr="009344E9">
        <w:rPr>
          <w:rFonts w:hint="cs"/>
          <w:rtl/>
        </w:rPr>
        <w:t xml:space="preserve"> והוא חולק לשלושה מעגלים</w:t>
      </w:r>
      <w:r>
        <w:rPr>
          <w:rStyle w:val="a9"/>
          <w:rtl/>
        </w:rPr>
        <w:footnoteReference w:id="54"/>
      </w:r>
      <w:r w:rsidRPr="009344E9">
        <w:rPr>
          <w:rFonts w:hint="cs"/>
          <w:rtl/>
        </w:rPr>
        <w:t>. אחד משלושת המעגלים מתמקד בהפר</w:t>
      </w:r>
      <w:r>
        <w:rPr>
          <w:rFonts w:hint="cs"/>
          <w:rtl/>
        </w:rPr>
        <w:t>ות סדר בפנים הארץ, תוך התייחסות</w:t>
      </w:r>
      <w:r w:rsidRPr="009344E9">
        <w:rPr>
          <w:rFonts w:hint="cs"/>
          <w:rtl/>
        </w:rPr>
        <w:t xml:space="preserve"> מפורשת להפרות סדר בערים מעורבות</w:t>
      </w:r>
      <w:r w:rsidRPr="00B13105">
        <w:rPr>
          <w:rFonts w:hint="cs"/>
          <w:rtl/>
        </w:rPr>
        <w:t xml:space="preserve">. </w:t>
      </w:r>
    </w:p>
    <w:p w14:paraId="2F231793" w14:textId="77777777" w:rsidR="00D704E7" w:rsidRDefault="00D704E7" w:rsidP="002B5DF4">
      <w:pPr>
        <w:pStyle w:val="7190"/>
        <w:rPr>
          <w:rtl/>
        </w:rPr>
      </w:pPr>
      <w:r>
        <w:rPr>
          <w:rFonts w:hint="cs"/>
          <w:rtl/>
        </w:rPr>
        <w:t>בספר האיום ותרחישי הייחוס של המשטרה</w:t>
      </w:r>
      <w:r w:rsidRPr="009344E9">
        <w:rPr>
          <w:rFonts w:hint="cs"/>
          <w:rtl/>
        </w:rPr>
        <w:t xml:space="preserve"> תואר</w:t>
      </w:r>
      <w:r>
        <w:rPr>
          <w:rFonts w:hint="cs"/>
          <w:rtl/>
        </w:rPr>
        <w:t xml:space="preserve"> בין היתר</w:t>
      </w:r>
      <w:r w:rsidRPr="009344E9">
        <w:rPr>
          <w:rFonts w:hint="cs"/>
          <w:rtl/>
        </w:rPr>
        <w:t xml:space="preserve"> איום ייחוס בהפרות סדר רב</w:t>
      </w:r>
      <w:r>
        <w:rPr>
          <w:rFonts w:hint="cs"/>
          <w:rtl/>
        </w:rPr>
        <w:t>-</w:t>
      </w:r>
      <w:proofErr w:type="spellStart"/>
      <w:r w:rsidRPr="009344E9">
        <w:rPr>
          <w:rFonts w:hint="cs"/>
          <w:rtl/>
        </w:rPr>
        <w:t>זירתיות</w:t>
      </w:r>
      <w:proofErr w:type="spellEnd"/>
      <w:r w:rsidRPr="009344E9">
        <w:rPr>
          <w:rFonts w:hint="cs"/>
          <w:rtl/>
        </w:rPr>
        <w:t xml:space="preserve"> </w:t>
      </w:r>
      <w:r>
        <w:rPr>
          <w:rFonts w:hint="cs"/>
          <w:rtl/>
        </w:rPr>
        <w:t xml:space="preserve">עקב </w:t>
      </w:r>
      <w:r w:rsidRPr="009344E9">
        <w:rPr>
          <w:rFonts w:hint="cs"/>
          <w:rtl/>
        </w:rPr>
        <w:t>עימות מוגבל, תחת ההנחה שתמרון של צה"ל "יכול להוביל לקיומם של הפרות סדר בזירות רבות, עד מספר של עשרות זירות במקביל ובהיקפים שונים". עוד תוארה אפשרות של הפרות סדר ברמה מחוזית, בין היתר על רקע הסכסוך הישראלי-ערבי. משכם של האירועים, כך צוין, "יכול להיות במהלך של כ-20 ימים לפחות"</w:t>
      </w:r>
      <w:r>
        <w:rPr>
          <w:rStyle w:val="a9"/>
          <w:rtl/>
        </w:rPr>
        <w:footnoteReference w:id="55"/>
      </w:r>
      <w:r>
        <w:rPr>
          <w:rFonts w:hint="cs"/>
          <w:rtl/>
        </w:rPr>
        <w:t>.</w:t>
      </w:r>
      <w:r w:rsidRPr="00B13105">
        <w:rPr>
          <w:rFonts w:hint="cs"/>
          <w:rtl/>
        </w:rPr>
        <w:t xml:space="preserve"> </w:t>
      </w:r>
      <w:r>
        <w:rPr>
          <w:rFonts w:hint="cs"/>
          <w:rtl/>
        </w:rPr>
        <w:t>הם מאופיינים</w:t>
      </w:r>
      <w:r w:rsidRPr="00B13105">
        <w:rPr>
          <w:rFonts w:hint="cs"/>
          <w:rtl/>
        </w:rPr>
        <w:t xml:space="preserve"> </w:t>
      </w:r>
      <w:r>
        <w:rPr>
          <w:rFonts w:hint="cs"/>
          <w:rtl/>
        </w:rPr>
        <w:t>ב"</w:t>
      </w:r>
      <w:r w:rsidRPr="00B13105">
        <w:rPr>
          <w:rFonts w:hint="cs"/>
          <w:rtl/>
        </w:rPr>
        <w:t>פגיעה קשה בתשתיות וב</w:t>
      </w:r>
      <w:r w:rsidRPr="009344E9">
        <w:rPr>
          <w:rFonts w:hint="cs"/>
          <w:rtl/>
        </w:rPr>
        <w:t>ניסיון לפגוע בכוחות הביטחון ובאזרחים בסביבה הקרובה"</w:t>
      </w:r>
      <w:r>
        <w:rPr>
          <w:rFonts w:hint="cs"/>
          <w:rtl/>
        </w:rPr>
        <w:t xml:space="preserve">. </w:t>
      </w:r>
      <w:r w:rsidRPr="009344E9">
        <w:rPr>
          <w:rFonts w:hint="cs"/>
          <w:rtl/>
        </w:rPr>
        <w:t>במוקדים האפשריים להפרות סדר אלו צוינו ערים מעורבות, שטחים אורבניים וצירים ראשיים, לרבות ערים מעורבות במחוז מרכז, במחוז חוף ו</w:t>
      </w:r>
      <w:r>
        <w:rPr>
          <w:rFonts w:hint="cs"/>
          <w:rtl/>
        </w:rPr>
        <w:t>ביפו שבמחוז תל אביב</w:t>
      </w:r>
      <w:r w:rsidRPr="00B13105">
        <w:rPr>
          <w:rFonts w:hint="cs"/>
          <w:rtl/>
        </w:rPr>
        <w:t>. ב</w:t>
      </w:r>
      <w:r w:rsidRPr="009344E9">
        <w:rPr>
          <w:rFonts w:hint="cs"/>
          <w:rtl/>
        </w:rPr>
        <w:t>הנחות היסוד לתרחישי הייחוס של הפרות סדר צוין, בין היתר, כי</w:t>
      </w:r>
      <w:r>
        <w:rPr>
          <w:rFonts w:hint="cs"/>
          <w:rtl/>
        </w:rPr>
        <w:t xml:space="preserve"> הפרות הסדר (שהסבירות להתממשותן </w:t>
      </w:r>
      <w:r w:rsidRPr="009344E9">
        <w:rPr>
          <w:rFonts w:hint="cs"/>
          <w:rtl/>
        </w:rPr>
        <w:t>גבוהה) יכולות "להתקיים באופן ספונטני ללא היערכות מקדימה"</w:t>
      </w:r>
      <w:r w:rsidRPr="00B13105">
        <w:rPr>
          <w:rFonts w:hint="cs"/>
          <w:rtl/>
        </w:rPr>
        <w:t xml:space="preserve">. </w:t>
      </w:r>
    </w:p>
    <w:p w14:paraId="76933ED1" w14:textId="77777777" w:rsidR="00D704E7" w:rsidRPr="009344E9" w:rsidRDefault="00D704E7" w:rsidP="002B5DF4">
      <w:pPr>
        <w:pStyle w:val="7190"/>
        <w:rPr>
          <w:rtl/>
        </w:rPr>
      </w:pPr>
      <w:r w:rsidRPr="009344E9">
        <w:rPr>
          <w:rFonts w:hint="cs"/>
          <w:rtl/>
        </w:rPr>
        <w:t>על רקע האיום ותרחישי הפרות הסדר כפי שתוארו, ותחת ההנחה שעל משטרת ישראל מוטלת האחריות לטיפול באירועי הפרות סדר בתחומי ב</w:t>
      </w:r>
      <w:r>
        <w:rPr>
          <w:rFonts w:hint="cs"/>
          <w:rtl/>
        </w:rPr>
        <w:t>י</w:t>
      </w:r>
      <w:r w:rsidRPr="009344E9">
        <w:rPr>
          <w:rFonts w:hint="cs"/>
          <w:rtl/>
        </w:rPr>
        <w:t xml:space="preserve">טחון </w:t>
      </w:r>
      <w:r>
        <w:rPr>
          <w:rFonts w:hint="cs"/>
          <w:rtl/>
        </w:rPr>
        <w:t>ה</w:t>
      </w:r>
      <w:r w:rsidRPr="009344E9">
        <w:rPr>
          <w:rFonts w:hint="cs"/>
          <w:rtl/>
        </w:rPr>
        <w:t>פנים שבאחריותה</w:t>
      </w:r>
      <w:r w:rsidRPr="00B13105">
        <w:rPr>
          <w:rFonts w:hint="cs"/>
          <w:rtl/>
        </w:rPr>
        <w:t>, נקבעו יעדי ההיערכות של משטרת ישראל</w:t>
      </w:r>
      <w:r w:rsidRPr="009344E9">
        <w:rPr>
          <w:rFonts w:hint="cs"/>
          <w:rtl/>
        </w:rPr>
        <w:t>, אשר לפיהם עליה "להיות ע</w:t>
      </w:r>
      <w:r>
        <w:rPr>
          <w:rFonts w:hint="cs"/>
          <w:rtl/>
        </w:rPr>
        <w:t xml:space="preserve">רוכה לטיפול בהפרות סדר מתמשכות" וכן </w:t>
      </w:r>
      <w:r w:rsidRPr="009344E9">
        <w:rPr>
          <w:rFonts w:hint="cs"/>
          <w:rtl/>
        </w:rPr>
        <w:t xml:space="preserve">להיות בעלת מגוון יכולות להתמודדות עם הפרות סדר, לרבות יכולת ביצוע </w:t>
      </w:r>
      <w:r w:rsidRPr="009344E9">
        <w:rPr>
          <w:rFonts w:hint="cs"/>
          <w:rtl/>
        </w:rPr>
        <w:lastRenderedPageBreak/>
        <w:t xml:space="preserve">הערכת מצב מהירה, יכולת לייצר תמונת מצב ויכולת </w:t>
      </w:r>
      <w:r>
        <w:rPr>
          <w:rFonts w:hint="cs"/>
          <w:rtl/>
        </w:rPr>
        <w:t>להפעיל</w:t>
      </w:r>
      <w:r w:rsidRPr="009344E9">
        <w:rPr>
          <w:rFonts w:hint="cs"/>
          <w:rtl/>
        </w:rPr>
        <w:t xml:space="preserve"> כוחות מקצועיים וייעודיים לטיפול בהפרות סדר</w:t>
      </w:r>
      <w:r w:rsidRPr="00B13105">
        <w:rPr>
          <w:rFonts w:hint="cs"/>
          <w:rtl/>
        </w:rPr>
        <w:t xml:space="preserve">. </w:t>
      </w:r>
    </w:p>
    <w:p w14:paraId="1E12833D" w14:textId="77777777" w:rsidR="00D704E7" w:rsidRDefault="00D704E7" w:rsidP="002B5DF4">
      <w:pPr>
        <w:pStyle w:val="7190"/>
        <w:rPr>
          <w:rtl/>
        </w:rPr>
      </w:pPr>
      <w:r w:rsidRPr="009344E9">
        <w:rPr>
          <w:rFonts w:hint="cs"/>
          <w:rtl/>
        </w:rPr>
        <w:t>כן נגזרו משמעויות ותובנות מרכזיות לטיפול המשטרה באירועי הפרות סדר רב</w:t>
      </w:r>
      <w:r>
        <w:rPr>
          <w:rFonts w:hint="cs"/>
          <w:rtl/>
        </w:rPr>
        <w:t>-</w:t>
      </w:r>
      <w:proofErr w:type="spellStart"/>
      <w:r w:rsidRPr="009344E9">
        <w:rPr>
          <w:rFonts w:hint="cs"/>
          <w:rtl/>
        </w:rPr>
        <w:t>זירתיות</w:t>
      </w:r>
      <w:proofErr w:type="spellEnd"/>
      <w:r w:rsidRPr="009344E9">
        <w:rPr>
          <w:rFonts w:hint="cs"/>
          <w:rtl/>
        </w:rPr>
        <w:t xml:space="preserve"> ובכללן מחויבות למוכנות ו</w:t>
      </w:r>
      <w:r>
        <w:rPr>
          <w:rFonts w:hint="cs"/>
          <w:rtl/>
        </w:rPr>
        <w:t>ל</w:t>
      </w:r>
      <w:r w:rsidRPr="009344E9">
        <w:rPr>
          <w:rFonts w:hint="cs"/>
          <w:rtl/>
        </w:rPr>
        <w:t>זמינות גבוהה של כוחות המשטרה ואחריות לבניין הכ</w:t>
      </w:r>
      <w:r>
        <w:rPr>
          <w:rFonts w:hint="cs"/>
          <w:rtl/>
        </w:rPr>
        <w:t>ו</w:t>
      </w:r>
      <w:r w:rsidRPr="009344E9">
        <w:rPr>
          <w:rFonts w:hint="cs"/>
          <w:rtl/>
        </w:rPr>
        <w:t xml:space="preserve">ח המשטרתי להתמודדות עם הפרות סדר (לרבות כתיבת נהלים, תורות הפעלה, אימונים, הכשרות, אמצעים, תרגול כוחות ייעודיים וכיו"ב). </w:t>
      </w:r>
    </w:p>
    <w:p w14:paraId="368B7A60" w14:textId="77777777" w:rsidR="00D704E7" w:rsidRDefault="00D704E7" w:rsidP="002B5DF4">
      <w:pPr>
        <w:pStyle w:val="7190"/>
        <w:rPr>
          <w:rtl/>
        </w:rPr>
      </w:pPr>
      <w:r>
        <w:rPr>
          <w:rFonts w:hint="cs"/>
          <w:rtl/>
        </w:rPr>
        <w:t xml:space="preserve">ההבנה בדבר פוטנציאל הסיכון להתפתחות הפרות סדר על רקע לאומני בתחומי ישראל קיבלה ביטוי מוחשי גם בדוח ועדת אור. </w:t>
      </w:r>
    </w:p>
    <w:p w14:paraId="5158F65A" w14:textId="77777777" w:rsidR="00D704E7" w:rsidRPr="009344E9" w:rsidRDefault="00D704E7" w:rsidP="002B5DF4">
      <w:pPr>
        <w:pStyle w:val="7190"/>
        <w:rPr>
          <w:rtl/>
        </w:rPr>
      </w:pPr>
      <w:r>
        <w:rPr>
          <w:rFonts w:hint="cs"/>
          <w:rtl/>
        </w:rPr>
        <w:t>כך, בהתייחס לטענות שלפיהן לא נצפו ולא ניתן היה לצפות את האירועים שהתרחשו במגזר הערבי באוקטובר 2000, עמדה ועדת אור בין היתר על כך ש"למעשה לא פעם הביאו אירועים בעלי הקשר לאומני, אשר התחוללו בשטחים או במקומות אחרים, להפרות סדר חמורות בתחומי המדינה"</w:t>
      </w:r>
      <w:r>
        <w:rPr>
          <w:rStyle w:val="a9"/>
          <w:rtl/>
        </w:rPr>
        <w:footnoteReference w:id="56"/>
      </w:r>
      <w:r>
        <w:rPr>
          <w:rFonts w:hint="cs"/>
          <w:rtl/>
        </w:rPr>
        <w:t>.</w:t>
      </w:r>
    </w:p>
    <w:p w14:paraId="5CEFAD6A" w14:textId="77777777" w:rsidR="00D704E7" w:rsidRPr="009344E9" w:rsidRDefault="00D704E7" w:rsidP="00D704E7">
      <w:pPr>
        <w:rPr>
          <w:rtl/>
        </w:rPr>
      </w:pPr>
    </w:p>
    <w:p w14:paraId="71DCA9BA" w14:textId="5823BAAB" w:rsidR="00D704E7" w:rsidRDefault="00D704E7" w:rsidP="007935FD">
      <w:pPr>
        <w:pStyle w:val="71414"/>
        <w:rPr>
          <w:rtl/>
        </w:rPr>
      </w:pPr>
      <w:proofErr w:type="spellStart"/>
      <w:r w:rsidRPr="009344E9">
        <w:rPr>
          <w:rFonts w:hint="cs"/>
          <w:rtl/>
        </w:rPr>
        <w:t>ת</w:t>
      </w:r>
      <w:r>
        <w:rPr>
          <w:rFonts w:hint="cs"/>
          <w:rtl/>
        </w:rPr>
        <w:t>ו</w:t>
      </w:r>
      <w:r w:rsidRPr="009344E9">
        <w:rPr>
          <w:rFonts w:hint="cs"/>
          <w:rtl/>
        </w:rPr>
        <w:t>כנית</w:t>
      </w:r>
      <w:proofErr w:type="spellEnd"/>
      <w:r w:rsidRPr="009344E9">
        <w:rPr>
          <w:rFonts w:hint="cs"/>
          <w:rtl/>
        </w:rPr>
        <w:t xml:space="preserve"> </w:t>
      </w:r>
      <w:r>
        <w:rPr>
          <w:rFonts w:hint="cs"/>
          <w:rtl/>
        </w:rPr>
        <w:t>"</w:t>
      </w:r>
      <w:r w:rsidRPr="009344E9">
        <w:rPr>
          <w:rFonts w:hint="cs"/>
          <w:rtl/>
        </w:rPr>
        <w:t>שעת מבחן</w:t>
      </w:r>
      <w:r>
        <w:rPr>
          <w:rFonts w:hint="cs"/>
          <w:rtl/>
        </w:rPr>
        <w:t>"</w:t>
      </w:r>
    </w:p>
    <w:p w14:paraId="6B800729" w14:textId="5126A8B3" w:rsidR="00D704E7" w:rsidRPr="00B13105" w:rsidRDefault="00D704E7" w:rsidP="007935FD">
      <w:pPr>
        <w:pStyle w:val="7190"/>
        <w:rPr>
          <w:rtl/>
        </w:rPr>
      </w:pPr>
      <w:r w:rsidRPr="009344E9">
        <w:rPr>
          <w:rFonts w:hint="cs"/>
          <w:rtl/>
        </w:rPr>
        <w:t xml:space="preserve">בהתאמה לאיום הייחוס הכרוך בהפרות סדר גיבשה חטיבת המבצעים במשטרת ישראל </w:t>
      </w:r>
      <w:proofErr w:type="spellStart"/>
      <w:r w:rsidRPr="009344E9">
        <w:rPr>
          <w:rFonts w:hint="cs"/>
          <w:rtl/>
        </w:rPr>
        <w:t>תוכנית</w:t>
      </w:r>
      <w:proofErr w:type="spellEnd"/>
      <w:r w:rsidRPr="009344E9">
        <w:rPr>
          <w:rFonts w:hint="cs"/>
          <w:rtl/>
        </w:rPr>
        <w:t xml:space="preserve"> מגירה מבצעית ארצית שעניינה </w:t>
      </w:r>
      <w:r w:rsidRPr="009344E9">
        <w:rPr>
          <w:rtl/>
        </w:rPr>
        <w:t xml:space="preserve">היערכות </w:t>
      </w:r>
      <w:r w:rsidRPr="009344E9">
        <w:rPr>
          <w:rFonts w:hint="cs"/>
          <w:rtl/>
        </w:rPr>
        <w:t>לטיפול באירועי הפרות סדר במגזר הערבי (להלן</w:t>
      </w:r>
      <w:r>
        <w:rPr>
          <w:rFonts w:hint="cs"/>
          <w:rtl/>
        </w:rPr>
        <w:t xml:space="preserve"> - </w:t>
      </w:r>
      <w:proofErr w:type="spellStart"/>
      <w:r w:rsidRPr="00A56D49">
        <w:rPr>
          <w:rFonts w:hint="cs"/>
          <w:rtl/>
        </w:rPr>
        <w:t>ת</w:t>
      </w:r>
      <w:r>
        <w:rPr>
          <w:rFonts w:hint="cs"/>
          <w:rtl/>
        </w:rPr>
        <w:t>ו</w:t>
      </w:r>
      <w:r w:rsidRPr="00A56D49">
        <w:rPr>
          <w:rFonts w:hint="cs"/>
          <w:rtl/>
        </w:rPr>
        <w:t>כנית</w:t>
      </w:r>
      <w:proofErr w:type="spellEnd"/>
      <w:r w:rsidRPr="00A56D49">
        <w:rPr>
          <w:rFonts w:hint="cs"/>
          <w:rtl/>
        </w:rPr>
        <w:t xml:space="preserve"> שעת מבחן</w:t>
      </w:r>
      <w:r w:rsidRPr="009344E9">
        <w:rPr>
          <w:rFonts w:hint="cs"/>
          <w:rtl/>
        </w:rPr>
        <w:t>)</w:t>
      </w:r>
      <w:r w:rsidRPr="00B13105">
        <w:rPr>
          <w:rFonts w:hint="cs"/>
          <w:rtl/>
        </w:rPr>
        <w:t>.</w:t>
      </w:r>
    </w:p>
    <w:p w14:paraId="6C92B3A7" w14:textId="5322BC82" w:rsidR="00D704E7" w:rsidRDefault="00D704E7" w:rsidP="007935FD">
      <w:pPr>
        <w:pStyle w:val="7190"/>
        <w:rPr>
          <w:rtl/>
        </w:rPr>
      </w:pPr>
      <w:r w:rsidRPr="009344E9">
        <w:rPr>
          <w:rFonts w:hint="cs"/>
          <w:rtl/>
        </w:rPr>
        <w:t>בנוסח הת</w:t>
      </w:r>
      <w:r>
        <w:rPr>
          <w:rFonts w:hint="cs"/>
          <w:rtl/>
        </w:rPr>
        <w:t>ו</w:t>
      </w:r>
      <w:r w:rsidRPr="009344E9">
        <w:rPr>
          <w:rFonts w:hint="cs"/>
          <w:rtl/>
        </w:rPr>
        <w:t>כנית, המעודכן ליום 6.3.</w:t>
      </w:r>
      <w:r>
        <w:rPr>
          <w:rFonts w:hint="cs"/>
          <w:rtl/>
        </w:rPr>
        <w:t>18</w:t>
      </w:r>
      <w:r w:rsidR="00C10C68">
        <w:rPr>
          <w:rStyle w:val="a9"/>
          <w:rtl/>
        </w:rPr>
        <w:footnoteReference w:id="57"/>
      </w:r>
      <w:r w:rsidRPr="009344E9">
        <w:rPr>
          <w:rFonts w:hint="cs"/>
          <w:rtl/>
        </w:rPr>
        <w:t>, נקבע</w:t>
      </w:r>
      <w:r w:rsidRPr="00B13105">
        <w:rPr>
          <w:rFonts w:hint="cs"/>
          <w:rtl/>
        </w:rPr>
        <w:t xml:space="preserve"> כי </w:t>
      </w:r>
      <w:r w:rsidRPr="00B13105">
        <w:rPr>
          <w:rFonts w:ascii="David" w:hAnsi="David" w:hint="cs"/>
          <w:sz w:val="28"/>
          <w:rtl/>
        </w:rPr>
        <w:t>משטרת ישראל מחויבת להיערך לקראת אפשרות התפרצות פתאומית או בטווח התראה קצר</w:t>
      </w:r>
      <w:r>
        <w:rPr>
          <w:rFonts w:ascii="David" w:hAnsi="David" w:hint="cs"/>
          <w:sz w:val="28"/>
          <w:rtl/>
        </w:rPr>
        <w:t>,</w:t>
      </w:r>
      <w:r w:rsidRPr="00B13105">
        <w:rPr>
          <w:rFonts w:ascii="David" w:hAnsi="David" w:hint="cs"/>
          <w:sz w:val="28"/>
          <w:rtl/>
        </w:rPr>
        <w:t xml:space="preserve"> של אירועי </w:t>
      </w:r>
      <w:r w:rsidRPr="009344E9">
        <w:rPr>
          <w:rFonts w:ascii="David" w:hAnsi="David" w:hint="cs"/>
          <w:sz w:val="28"/>
          <w:rtl/>
        </w:rPr>
        <w:t>הפרות סדר במגזר הערבי בקנה מידה רב</w:t>
      </w:r>
      <w:r>
        <w:rPr>
          <w:rFonts w:ascii="David" w:hAnsi="David" w:hint="cs"/>
          <w:sz w:val="28"/>
          <w:rtl/>
        </w:rPr>
        <w:t>-</w:t>
      </w:r>
      <w:r w:rsidRPr="009344E9">
        <w:rPr>
          <w:rFonts w:ascii="David" w:hAnsi="David" w:hint="cs"/>
          <w:sz w:val="28"/>
          <w:rtl/>
        </w:rPr>
        <w:t xml:space="preserve">זירתי נרחב. זאת תחת הנחות עבודה </w:t>
      </w:r>
      <w:r>
        <w:rPr>
          <w:rFonts w:ascii="David" w:hAnsi="David" w:hint="cs"/>
          <w:sz w:val="28"/>
          <w:rtl/>
        </w:rPr>
        <w:t>ש</w:t>
      </w:r>
      <w:r w:rsidRPr="009344E9">
        <w:rPr>
          <w:rFonts w:ascii="David" w:hAnsi="David" w:hint="cs"/>
          <w:sz w:val="28"/>
          <w:rtl/>
        </w:rPr>
        <w:t xml:space="preserve">לפיהן המשטרה היא </w:t>
      </w:r>
      <w:r>
        <w:rPr>
          <w:rFonts w:ascii="David" w:hAnsi="David" w:hint="cs"/>
          <w:sz w:val="28"/>
          <w:rtl/>
        </w:rPr>
        <w:t>ה</w:t>
      </w:r>
      <w:r w:rsidRPr="009344E9">
        <w:rPr>
          <w:sz w:val="28"/>
          <w:rtl/>
        </w:rPr>
        <w:t xml:space="preserve">נושאת באחריות </w:t>
      </w:r>
      <w:r>
        <w:rPr>
          <w:rFonts w:hint="cs"/>
          <w:sz w:val="28"/>
          <w:rtl/>
        </w:rPr>
        <w:t>ה</w:t>
      </w:r>
      <w:r w:rsidRPr="009344E9">
        <w:rPr>
          <w:sz w:val="28"/>
          <w:rtl/>
        </w:rPr>
        <w:t xml:space="preserve">כוללת </w:t>
      </w:r>
      <w:r w:rsidRPr="009344E9">
        <w:rPr>
          <w:rFonts w:hint="cs"/>
          <w:sz w:val="28"/>
          <w:rtl/>
        </w:rPr>
        <w:t xml:space="preserve">באירועים אלו, </w:t>
      </w:r>
      <w:r w:rsidRPr="009344E9">
        <w:rPr>
          <w:sz w:val="28"/>
          <w:rtl/>
        </w:rPr>
        <w:t>ל</w:t>
      </w:r>
      <w:r w:rsidRPr="009344E9">
        <w:rPr>
          <w:rFonts w:hint="cs"/>
          <w:sz w:val="28"/>
          <w:rtl/>
        </w:rPr>
        <w:t xml:space="preserve">רבות בהיבטי </w:t>
      </w:r>
      <w:proofErr w:type="spellStart"/>
      <w:r w:rsidRPr="009344E9">
        <w:rPr>
          <w:sz w:val="28"/>
          <w:rtl/>
        </w:rPr>
        <w:t>בט"פ</w:t>
      </w:r>
      <w:proofErr w:type="spellEnd"/>
      <w:r w:rsidRPr="009344E9">
        <w:rPr>
          <w:sz w:val="28"/>
          <w:rtl/>
        </w:rPr>
        <w:t xml:space="preserve"> </w:t>
      </w:r>
      <w:proofErr w:type="spellStart"/>
      <w:r w:rsidRPr="009344E9">
        <w:rPr>
          <w:rFonts w:hint="cs"/>
          <w:sz w:val="28"/>
          <w:rtl/>
        </w:rPr>
        <w:t>ו</w:t>
      </w:r>
      <w:r w:rsidRPr="009344E9">
        <w:rPr>
          <w:sz w:val="28"/>
          <w:rtl/>
        </w:rPr>
        <w:t>סד"</w:t>
      </w:r>
      <w:r>
        <w:rPr>
          <w:rFonts w:hint="cs"/>
          <w:sz w:val="28"/>
          <w:rtl/>
        </w:rPr>
        <w:t>ץ</w:t>
      </w:r>
      <w:proofErr w:type="spellEnd"/>
      <w:r w:rsidRPr="009344E9">
        <w:rPr>
          <w:rFonts w:hint="cs"/>
          <w:sz w:val="28"/>
          <w:rtl/>
        </w:rPr>
        <w:t>; ו</w:t>
      </w:r>
      <w:r w:rsidRPr="009344E9">
        <w:rPr>
          <w:sz w:val="28"/>
          <w:rtl/>
        </w:rPr>
        <w:t>המשטרה</w:t>
      </w:r>
      <w:r w:rsidRPr="009344E9">
        <w:rPr>
          <w:rFonts w:hint="cs"/>
          <w:sz w:val="28"/>
          <w:rtl/>
        </w:rPr>
        <w:t>,</w:t>
      </w:r>
      <w:r w:rsidRPr="009344E9">
        <w:rPr>
          <w:sz w:val="28"/>
          <w:rtl/>
        </w:rPr>
        <w:t xml:space="preserve"> כגוף האמון על </w:t>
      </w:r>
      <w:r w:rsidRPr="009344E9">
        <w:rPr>
          <w:rFonts w:hint="cs"/>
          <w:sz w:val="28"/>
          <w:rtl/>
        </w:rPr>
        <w:t>הפיקוד והשליטה באירוע,</w:t>
      </w:r>
      <w:r w:rsidRPr="009344E9">
        <w:rPr>
          <w:sz w:val="28"/>
          <w:rtl/>
        </w:rPr>
        <w:t xml:space="preserve"> תיתן מענה </w:t>
      </w:r>
      <w:r>
        <w:rPr>
          <w:rFonts w:hint="cs"/>
          <w:sz w:val="28"/>
          <w:rtl/>
        </w:rPr>
        <w:t xml:space="preserve">ותגיב </w:t>
      </w:r>
      <w:proofErr w:type="spellStart"/>
      <w:r w:rsidRPr="009344E9">
        <w:rPr>
          <w:sz w:val="28"/>
          <w:rtl/>
        </w:rPr>
        <w:t>מיידי</w:t>
      </w:r>
      <w:r>
        <w:rPr>
          <w:rFonts w:hint="cs"/>
          <w:sz w:val="28"/>
          <w:rtl/>
        </w:rPr>
        <w:t>ת</w:t>
      </w:r>
      <w:proofErr w:type="spellEnd"/>
      <w:r w:rsidRPr="00B13105">
        <w:rPr>
          <w:rFonts w:ascii="David" w:hAnsi="David" w:hint="cs"/>
          <w:sz w:val="28"/>
          <w:rtl/>
        </w:rPr>
        <w:t xml:space="preserve">. </w:t>
      </w:r>
      <w:r w:rsidRPr="00B13105">
        <w:rPr>
          <w:rFonts w:hint="cs"/>
          <w:rtl/>
        </w:rPr>
        <w:t>בתיאור המצבים המבצעיים להפעלת הת</w:t>
      </w:r>
      <w:r>
        <w:rPr>
          <w:rFonts w:hint="cs"/>
          <w:rtl/>
        </w:rPr>
        <w:t>ו</w:t>
      </w:r>
      <w:r w:rsidRPr="00B13105">
        <w:rPr>
          <w:rFonts w:hint="cs"/>
          <w:rtl/>
        </w:rPr>
        <w:t>כנית נכללו בין היתר</w:t>
      </w:r>
      <w:r w:rsidRPr="009344E9">
        <w:rPr>
          <w:rFonts w:hint="cs"/>
          <w:rtl/>
        </w:rPr>
        <w:t xml:space="preserve"> סוגיות לאום ודת ואירועים ביטחוניים</w:t>
      </w:r>
      <w:r w:rsidRPr="00B13105">
        <w:rPr>
          <w:rFonts w:hint="cs"/>
          <w:rtl/>
        </w:rPr>
        <w:t xml:space="preserve">. </w:t>
      </w:r>
    </w:p>
    <w:p w14:paraId="36CD9A9F" w14:textId="77777777" w:rsidR="00D704E7" w:rsidRPr="009344E9" w:rsidRDefault="00D704E7" w:rsidP="007935FD">
      <w:pPr>
        <w:pStyle w:val="7190"/>
        <w:rPr>
          <w:sz w:val="28"/>
          <w:rtl/>
        </w:rPr>
      </w:pPr>
      <w:r w:rsidRPr="00B13105">
        <w:rPr>
          <w:rFonts w:hint="cs"/>
          <w:rtl/>
        </w:rPr>
        <w:t>בתרחישי הייחוס הרל</w:t>
      </w:r>
      <w:r>
        <w:rPr>
          <w:rFonts w:hint="cs"/>
          <w:rtl/>
        </w:rPr>
        <w:t>וו</w:t>
      </w:r>
      <w:r w:rsidRPr="00B13105">
        <w:rPr>
          <w:rFonts w:hint="cs"/>
          <w:rtl/>
        </w:rPr>
        <w:t>נטיים לת</w:t>
      </w:r>
      <w:r>
        <w:rPr>
          <w:rFonts w:hint="cs"/>
          <w:rtl/>
        </w:rPr>
        <w:t>ו</w:t>
      </w:r>
      <w:r w:rsidRPr="00B13105">
        <w:rPr>
          <w:rFonts w:hint="cs"/>
          <w:rtl/>
        </w:rPr>
        <w:t xml:space="preserve">כנית צוינו </w:t>
      </w:r>
      <w:r w:rsidRPr="00B13105">
        <w:rPr>
          <w:sz w:val="28"/>
          <w:rtl/>
        </w:rPr>
        <w:t>פגיעה באוכלוסייה יהודית בצירים ובערים מעורבות</w:t>
      </w:r>
      <w:r>
        <w:rPr>
          <w:rFonts w:hint="cs"/>
          <w:sz w:val="28"/>
          <w:rtl/>
        </w:rPr>
        <w:t>;</w:t>
      </w:r>
      <w:r w:rsidRPr="009344E9">
        <w:rPr>
          <w:rFonts w:hint="cs"/>
          <w:sz w:val="28"/>
          <w:rtl/>
        </w:rPr>
        <w:t xml:space="preserve"> </w:t>
      </w:r>
      <w:r w:rsidRPr="009344E9">
        <w:rPr>
          <w:sz w:val="28"/>
          <w:rtl/>
        </w:rPr>
        <w:t>פגיעה בכוחות הביטחון</w:t>
      </w:r>
      <w:r>
        <w:rPr>
          <w:rFonts w:hint="cs"/>
          <w:rtl/>
        </w:rPr>
        <w:t>;</w:t>
      </w:r>
      <w:r w:rsidRPr="009344E9">
        <w:rPr>
          <w:rFonts w:hint="cs"/>
          <w:rtl/>
        </w:rPr>
        <w:t xml:space="preserve"> </w:t>
      </w:r>
      <w:r w:rsidRPr="009344E9">
        <w:rPr>
          <w:sz w:val="28"/>
          <w:rtl/>
        </w:rPr>
        <w:t>פגיעה בסמלי שלטון וריבונות</w:t>
      </w:r>
      <w:r>
        <w:rPr>
          <w:rFonts w:hint="cs"/>
          <w:sz w:val="28"/>
          <w:rtl/>
        </w:rPr>
        <w:t>;</w:t>
      </w:r>
      <w:r w:rsidRPr="009344E9">
        <w:rPr>
          <w:rFonts w:hint="cs"/>
          <w:sz w:val="28"/>
          <w:rtl/>
        </w:rPr>
        <w:t xml:space="preserve"> </w:t>
      </w:r>
      <w:r w:rsidRPr="009344E9">
        <w:rPr>
          <w:sz w:val="28"/>
          <w:rtl/>
        </w:rPr>
        <w:t>גרימת נזק לרכוש (ציבורי ופרטי)</w:t>
      </w:r>
      <w:r>
        <w:rPr>
          <w:rFonts w:hint="cs"/>
          <w:rtl/>
        </w:rPr>
        <w:t>;</w:t>
      </w:r>
      <w:r w:rsidRPr="009344E9">
        <w:rPr>
          <w:rFonts w:hint="cs"/>
          <w:rtl/>
        </w:rPr>
        <w:t xml:space="preserve"> </w:t>
      </w:r>
      <w:r w:rsidRPr="009344E9">
        <w:rPr>
          <w:sz w:val="28"/>
          <w:rtl/>
        </w:rPr>
        <w:t>חסימת צירים וצמתים</w:t>
      </w:r>
      <w:r>
        <w:rPr>
          <w:rFonts w:hint="cs"/>
          <w:sz w:val="28"/>
          <w:rtl/>
        </w:rPr>
        <w:t>;</w:t>
      </w:r>
      <w:r>
        <w:rPr>
          <w:sz w:val="28"/>
          <w:rtl/>
        </w:rPr>
        <w:t xml:space="preserve"> </w:t>
      </w:r>
      <w:proofErr w:type="spellStart"/>
      <w:r w:rsidRPr="009344E9">
        <w:rPr>
          <w:sz w:val="28"/>
          <w:rtl/>
        </w:rPr>
        <w:t>ידויי</w:t>
      </w:r>
      <w:proofErr w:type="spellEnd"/>
      <w:r w:rsidRPr="009344E9">
        <w:rPr>
          <w:sz w:val="28"/>
          <w:rtl/>
        </w:rPr>
        <w:t xml:space="preserve"> אבנים בצירים</w:t>
      </w:r>
      <w:r>
        <w:rPr>
          <w:rFonts w:hint="cs"/>
          <w:rtl/>
        </w:rPr>
        <w:t>;</w:t>
      </w:r>
      <w:r w:rsidRPr="009344E9">
        <w:rPr>
          <w:rFonts w:hint="cs"/>
          <w:rtl/>
        </w:rPr>
        <w:t xml:space="preserve"> </w:t>
      </w:r>
      <w:r w:rsidRPr="009344E9">
        <w:rPr>
          <w:rFonts w:hint="cs"/>
          <w:sz w:val="28"/>
          <w:rtl/>
        </w:rPr>
        <w:t>פעולות תגובה של גורמים יהודיים קיצוניים</w:t>
      </w:r>
      <w:r w:rsidRPr="00B13105">
        <w:rPr>
          <w:rFonts w:hint="cs"/>
          <w:sz w:val="28"/>
          <w:rtl/>
        </w:rPr>
        <w:t>.</w:t>
      </w:r>
      <w:r w:rsidRPr="00B13105">
        <w:rPr>
          <w:rFonts w:hint="cs"/>
          <w:rtl/>
        </w:rPr>
        <w:t xml:space="preserve"> במסגרת הנחות היסוד לת</w:t>
      </w:r>
      <w:r>
        <w:rPr>
          <w:rFonts w:hint="cs"/>
          <w:rtl/>
        </w:rPr>
        <w:t>ו</w:t>
      </w:r>
      <w:r w:rsidRPr="00B13105">
        <w:rPr>
          <w:rFonts w:hint="cs"/>
          <w:rtl/>
        </w:rPr>
        <w:t>כנית צוין</w:t>
      </w:r>
      <w:r>
        <w:rPr>
          <w:rFonts w:hint="cs"/>
          <w:rtl/>
        </w:rPr>
        <w:t xml:space="preserve"> כך:</w:t>
      </w:r>
      <w:r w:rsidRPr="009344E9">
        <w:rPr>
          <w:rFonts w:hint="cs"/>
          <w:rtl/>
        </w:rPr>
        <w:t xml:space="preserve"> </w:t>
      </w:r>
      <w:r w:rsidRPr="009344E9">
        <w:rPr>
          <w:sz w:val="28"/>
          <w:rtl/>
        </w:rPr>
        <w:t>אירועים מקומיים במגזר עלולים להתפתח במהירות לאירועים רחבי היקף</w:t>
      </w:r>
      <w:r>
        <w:rPr>
          <w:rFonts w:hint="cs"/>
          <w:sz w:val="28"/>
          <w:rtl/>
        </w:rPr>
        <w:t>,</w:t>
      </w:r>
      <w:r w:rsidRPr="009344E9">
        <w:rPr>
          <w:sz w:val="28"/>
          <w:rtl/>
        </w:rPr>
        <w:t xml:space="preserve"> לרבות היקף ארצי</w:t>
      </w:r>
      <w:r w:rsidRPr="009344E9">
        <w:rPr>
          <w:rFonts w:hint="cs"/>
          <w:sz w:val="28"/>
          <w:rtl/>
        </w:rPr>
        <w:t>, ת</w:t>
      </w:r>
      <w:r>
        <w:rPr>
          <w:rFonts w:hint="cs"/>
          <w:sz w:val="28"/>
          <w:rtl/>
        </w:rPr>
        <w:t>וך שינויים מהירים בעוצמת</w:t>
      </w:r>
      <w:r w:rsidRPr="009344E9">
        <w:rPr>
          <w:rFonts w:hint="cs"/>
          <w:sz w:val="28"/>
          <w:rtl/>
        </w:rPr>
        <w:t>ם, ללא כל התראה</w:t>
      </w:r>
      <w:r w:rsidRPr="009344E9">
        <w:rPr>
          <w:rFonts w:hint="cs"/>
          <w:rtl/>
        </w:rPr>
        <w:t xml:space="preserve">; </w:t>
      </w:r>
      <w:r w:rsidRPr="009344E9">
        <w:rPr>
          <w:sz w:val="28"/>
          <w:rtl/>
        </w:rPr>
        <w:t>התפתחות אירועים בגזרה אחת עלולה להשפיע על האחרת בהיקפה ובעוצמתה</w:t>
      </w:r>
      <w:r w:rsidRPr="009344E9">
        <w:rPr>
          <w:rFonts w:hint="cs"/>
          <w:rtl/>
        </w:rPr>
        <w:t xml:space="preserve">; </w:t>
      </w:r>
      <w:r w:rsidRPr="009344E9">
        <w:rPr>
          <w:rFonts w:ascii="David" w:hAnsi="David" w:hint="cs"/>
          <w:sz w:val="28"/>
          <w:rtl/>
        </w:rPr>
        <w:t xml:space="preserve">אירועים </w:t>
      </w:r>
      <w:r>
        <w:rPr>
          <w:rFonts w:ascii="David" w:hAnsi="David" w:hint="cs"/>
          <w:sz w:val="28"/>
          <w:rtl/>
        </w:rPr>
        <w:t>או</w:t>
      </w:r>
      <w:r w:rsidRPr="009344E9">
        <w:rPr>
          <w:rFonts w:ascii="David" w:hAnsi="David" w:hint="cs"/>
          <w:sz w:val="28"/>
          <w:rtl/>
        </w:rPr>
        <w:t xml:space="preserve"> איומים בנושא הר הבית ישליכו על אירועים בכל הארץ</w:t>
      </w:r>
      <w:r w:rsidRPr="009344E9">
        <w:rPr>
          <w:rFonts w:hint="cs"/>
          <w:rtl/>
        </w:rPr>
        <w:t xml:space="preserve"> וילבו אותם; </w:t>
      </w:r>
      <w:r w:rsidRPr="009344E9">
        <w:rPr>
          <w:sz w:val="28"/>
          <w:rtl/>
        </w:rPr>
        <w:t>צפויות תגובות נגד בקרב האוכלוסייה היהודית</w:t>
      </w:r>
      <w:r w:rsidRPr="009344E9">
        <w:rPr>
          <w:rFonts w:hint="cs"/>
          <w:sz w:val="28"/>
          <w:rtl/>
        </w:rPr>
        <w:t>.</w:t>
      </w:r>
    </w:p>
    <w:p w14:paraId="1D64F53D" w14:textId="77777777" w:rsidR="00D704E7" w:rsidRDefault="00D704E7" w:rsidP="007935FD">
      <w:pPr>
        <w:pStyle w:val="71414"/>
        <w:rPr>
          <w:rtl/>
        </w:rPr>
      </w:pPr>
      <w:r w:rsidRPr="009344E9">
        <w:rPr>
          <w:rFonts w:hint="cs"/>
          <w:rtl/>
        </w:rPr>
        <w:lastRenderedPageBreak/>
        <w:t xml:space="preserve">משחק מלחמה </w:t>
      </w:r>
      <w:r>
        <w:rPr>
          <w:rFonts w:hint="cs"/>
          <w:rtl/>
        </w:rPr>
        <w:t>"</w:t>
      </w:r>
      <w:r w:rsidRPr="009344E9">
        <w:rPr>
          <w:rFonts w:hint="cs"/>
          <w:rtl/>
        </w:rPr>
        <w:t>ימים אחרים</w:t>
      </w:r>
      <w:r>
        <w:rPr>
          <w:rFonts w:hint="cs"/>
          <w:rtl/>
        </w:rPr>
        <w:t>"</w:t>
      </w:r>
    </w:p>
    <w:p w14:paraId="186B93A8" w14:textId="77777777" w:rsidR="00D704E7" w:rsidRPr="009344E9" w:rsidRDefault="00D704E7" w:rsidP="007935FD">
      <w:pPr>
        <w:pStyle w:val="7190"/>
        <w:rPr>
          <w:rtl/>
        </w:rPr>
      </w:pPr>
      <w:r w:rsidRPr="009344E9">
        <w:rPr>
          <w:rFonts w:hint="cs"/>
          <w:rtl/>
        </w:rPr>
        <w:t>אתגר ההתמודדות עם תרחישי ייחוס הכוללים הפרות סדר רב</w:t>
      </w:r>
      <w:r>
        <w:rPr>
          <w:rFonts w:hint="cs"/>
          <w:rtl/>
        </w:rPr>
        <w:t>-</w:t>
      </w:r>
      <w:proofErr w:type="spellStart"/>
      <w:r w:rsidRPr="009344E9">
        <w:rPr>
          <w:rFonts w:hint="cs"/>
          <w:rtl/>
        </w:rPr>
        <w:t>זירתיות</w:t>
      </w:r>
      <w:proofErr w:type="spellEnd"/>
      <w:r w:rsidRPr="009344E9">
        <w:rPr>
          <w:rFonts w:hint="cs"/>
          <w:rtl/>
        </w:rPr>
        <w:t xml:space="preserve"> במגזר הערבי וחיכוכים בערים מעורבות היה ידוע למשטרה</w:t>
      </w:r>
      <w:r>
        <w:rPr>
          <w:rFonts w:hint="cs"/>
          <w:rtl/>
        </w:rPr>
        <w:t>,</w:t>
      </w:r>
      <w:r w:rsidRPr="009344E9">
        <w:rPr>
          <w:rFonts w:hint="cs"/>
          <w:rtl/>
        </w:rPr>
        <w:t xml:space="preserve"> ו</w:t>
      </w:r>
      <w:r>
        <w:rPr>
          <w:rFonts w:hint="cs"/>
          <w:rtl/>
        </w:rPr>
        <w:t xml:space="preserve">היא הביאה אותו </w:t>
      </w:r>
      <w:r w:rsidRPr="009344E9">
        <w:rPr>
          <w:rFonts w:hint="cs"/>
          <w:rtl/>
        </w:rPr>
        <w:t>בחשבון גם</w:t>
      </w:r>
      <w:r>
        <w:rPr>
          <w:rFonts w:hint="cs"/>
          <w:rtl/>
        </w:rPr>
        <w:t xml:space="preserve"> במסגרת תרגולים שביצעה. כך, ב-</w:t>
      </w:r>
      <w:r w:rsidRPr="009344E9">
        <w:rPr>
          <w:rFonts w:hint="cs"/>
          <w:rtl/>
        </w:rPr>
        <w:t>29.6.20 קיימה המשטרה משחק מלחמה</w:t>
      </w:r>
      <w:r>
        <w:rPr>
          <w:rStyle w:val="a9"/>
          <w:sz w:val="28"/>
          <w:rtl/>
        </w:rPr>
        <w:footnoteReference w:id="58"/>
      </w:r>
      <w:r>
        <w:rPr>
          <w:rFonts w:hint="cs"/>
          <w:rtl/>
        </w:rPr>
        <w:t xml:space="preserve">, </w:t>
      </w:r>
      <w:r w:rsidRPr="00B13105">
        <w:rPr>
          <w:rFonts w:hint="cs"/>
          <w:rtl/>
        </w:rPr>
        <w:t xml:space="preserve">שבסיכומו </w:t>
      </w:r>
      <w:r w:rsidRPr="009344E9">
        <w:rPr>
          <w:rFonts w:hint="cs"/>
          <w:rtl/>
        </w:rPr>
        <w:t>צוין מפורשות כי הפרות סדר רב</w:t>
      </w:r>
      <w:r>
        <w:rPr>
          <w:rFonts w:hint="cs"/>
          <w:rtl/>
        </w:rPr>
        <w:t>-</w:t>
      </w:r>
      <w:proofErr w:type="spellStart"/>
      <w:r w:rsidRPr="009344E9">
        <w:rPr>
          <w:rFonts w:hint="cs"/>
          <w:rtl/>
        </w:rPr>
        <w:t>זירתיות</w:t>
      </w:r>
      <w:proofErr w:type="spellEnd"/>
      <w:r w:rsidRPr="009344E9">
        <w:rPr>
          <w:rFonts w:hint="cs"/>
          <w:rtl/>
        </w:rPr>
        <w:t xml:space="preserve"> </w:t>
      </w:r>
      <w:r>
        <w:rPr>
          <w:rFonts w:hint="cs"/>
          <w:rtl/>
        </w:rPr>
        <w:t>נמנות עם</w:t>
      </w:r>
      <w:r w:rsidRPr="009344E9">
        <w:rPr>
          <w:rFonts w:hint="cs"/>
          <w:rtl/>
        </w:rPr>
        <w:t xml:space="preserve"> איומי הייחוס שמשטרת ישראל נערכת אליהם. </w:t>
      </w:r>
      <w:r>
        <w:rPr>
          <w:rFonts w:hint="cs"/>
          <w:rtl/>
        </w:rPr>
        <w:t>ב</w:t>
      </w:r>
      <w:r w:rsidRPr="009344E9">
        <w:rPr>
          <w:rFonts w:hint="cs"/>
          <w:rtl/>
        </w:rPr>
        <w:t xml:space="preserve">סיכום </w:t>
      </w:r>
      <w:r>
        <w:rPr>
          <w:rFonts w:hint="cs"/>
          <w:rtl/>
        </w:rPr>
        <w:t xml:space="preserve">משחק המלחמה </w:t>
      </w:r>
      <w:r w:rsidRPr="009344E9">
        <w:rPr>
          <w:rFonts w:hint="cs"/>
          <w:rtl/>
        </w:rPr>
        <w:t>אף הובהר כי אירוע חריג בהר</w:t>
      </w:r>
      <w:r>
        <w:rPr>
          <w:rFonts w:hint="cs"/>
          <w:rtl/>
        </w:rPr>
        <w:t xml:space="preserve"> הבית עלול להשפיע על אירועים רב-</w:t>
      </w:r>
      <w:proofErr w:type="spellStart"/>
      <w:r>
        <w:rPr>
          <w:rFonts w:hint="cs"/>
          <w:rtl/>
        </w:rPr>
        <w:t>ז</w:t>
      </w:r>
      <w:r w:rsidRPr="009344E9">
        <w:rPr>
          <w:rFonts w:hint="cs"/>
          <w:rtl/>
        </w:rPr>
        <w:t>ירתיים</w:t>
      </w:r>
      <w:proofErr w:type="spellEnd"/>
      <w:r w:rsidRPr="009344E9">
        <w:rPr>
          <w:rFonts w:hint="cs"/>
          <w:rtl/>
        </w:rPr>
        <w:t>, לרבות בערים מעורבות</w:t>
      </w:r>
      <w:r w:rsidRPr="00B13105">
        <w:rPr>
          <w:rFonts w:hint="cs"/>
          <w:rtl/>
        </w:rPr>
        <w:t xml:space="preserve">. </w:t>
      </w:r>
    </w:p>
    <w:p w14:paraId="5DDDA3DA" w14:textId="77777777" w:rsidR="00D704E7" w:rsidRDefault="00D704E7" w:rsidP="007935FD">
      <w:pPr>
        <w:pStyle w:val="71f2"/>
        <w:rPr>
          <w:rtl/>
        </w:rPr>
      </w:pPr>
      <w:r w:rsidRPr="0021082F">
        <w:rPr>
          <w:rFonts w:hint="eastAsia"/>
          <w:rtl/>
        </w:rPr>
        <w:t>מהאמור</w:t>
      </w:r>
      <w:r w:rsidRPr="0021082F">
        <w:rPr>
          <w:rtl/>
        </w:rPr>
        <w:t xml:space="preserve"> </w:t>
      </w:r>
      <w:r w:rsidRPr="0021082F">
        <w:rPr>
          <w:rFonts w:hint="eastAsia"/>
          <w:rtl/>
        </w:rPr>
        <w:t>עד</w:t>
      </w:r>
      <w:r w:rsidRPr="0021082F">
        <w:rPr>
          <w:rtl/>
        </w:rPr>
        <w:t xml:space="preserve"> </w:t>
      </w:r>
      <w:r w:rsidRPr="0021082F">
        <w:rPr>
          <w:rFonts w:hint="eastAsia"/>
          <w:rtl/>
        </w:rPr>
        <w:t>כה</w:t>
      </w:r>
      <w:r w:rsidRPr="0021082F">
        <w:rPr>
          <w:rtl/>
        </w:rPr>
        <w:t xml:space="preserve"> </w:t>
      </w:r>
      <w:r w:rsidRPr="0021082F">
        <w:rPr>
          <w:rFonts w:hint="eastAsia"/>
          <w:rtl/>
        </w:rPr>
        <w:t>עולה</w:t>
      </w:r>
      <w:r w:rsidRPr="0021082F">
        <w:rPr>
          <w:rtl/>
        </w:rPr>
        <w:t xml:space="preserve">, </w:t>
      </w:r>
      <w:r w:rsidRPr="0021082F">
        <w:rPr>
          <w:rFonts w:hint="eastAsia"/>
          <w:rtl/>
        </w:rPr>
        <w:t>כי</w:t>
      </w:r>
      <w:r w:rsidRPr="0021082F">
        <w:rPr>
          <w:rtl/>
        </w:rPr>
        <w:t xml:space="preserve"> משטרת ישראל הייתה מודעת</w:t>
      </w:r>
      <w:r>
        <w:rPr>
          <w:rFonts w:hint="cs"/>
          <w:rtl/>
        </w:rPr>
        <w:t xml:space="preserve"> </w:t>
      </w:r>
      <w:r w:rsidRPr="0021082F">
        <w:rPr>
          <w:rtl/>
        </w:rPr>
        <w:t xml:space="preserve">לאפשרות של התלקחות הפרות סדר קשות במתווה </w:t>
      </w:r>
      <w:r>
        <w:rPr>
          <w:rFonts w:hint="cs"/>
          <w:rtl/>
        </w:rPr>
        <w:t xml:space="preserve">דומה לזה שהתרחש באירועי שומר החומות, והיא אף הגדירה איום זה בפירוט ונתנה לו ביטוי </w:t>
      </w:r>
      <w:proofErr w:type="spellStart"/>
      <w:r>
        <w:rPr>
          <w:rFonts w:hint="cs"/>
          <w:rtl/>
        </w:rPr>
        <w:t>בתוכניותיה</w:t>
      </w:r>
      <w:proofErr w:type="spellEnd"/>
      <w:r>
        <w:rPr>
          <w:rFonts w:hint="cs"/>
          <w:rtl/>
        </w:rPr>
        <w:t xml:space="preserve"> המבצעיות</w:t>
      </w:r>
      <w:r w:rsidRPr="00B664AD">
        <w:rPr>
          <w:rFonts w:hint="cs"/>
          <w:rtl/>
        </w:rPr>
        <w:t>.</w:t>
      </w:r>
      <w:r w:rsidRPr="00B664AD">
        <w:rPr>
          <w:rtl/>
        </w:rPr>
        <w:t xml:space="preserve"> </w:t>
      </w:r>
      <w:r w:rsidRPr="00B664AD">
        <w:rPr>
          <w:rFonts w:hint="cs"/>
          <w:rtl/>
        </w:rPr>
        <w:t xml:space="preserve">עלה כי המשטרה הייתה </w:t>
      </w:r>
      <w:r w:rsidRPr="00B664AD">
        <w:rPr>
          <w:rtl/>
        </w:rPr>
        <w:t>אמורה</w:t>
      </w:r>
      <w:r w:rsidRPr="0021082F">
        <w:rPr>
          <w:rtl/>
        </w:rPr>
        <w:t xml:space="preserve"> להיערך </w:t>
      </w:r>
      <w:r>
        <w:rPr>
          <w:rFonts w:hint="cs"/>
          <w:rtl/>
        </w:rPr>
        <w:t>לאיום זה</w:t>
      </w:r>
      <w:r w:rsidRPr="0021082F">
        <w:rPr>
          <w:rtl/>
        </w:rPr>
        <w:t xml:space="preserve"> באופן שיאפשר לה לתת את המענה המתאים למימוש אחריותה, בהתאם לתרחישי הייחוס ו</w:t>
      </w:r>
      <w:r>
        <w:rPr>
          <w:rFonts w:hint="cs"/>
          <w:rtl/>
        </w:rPr>
        <w:t>ל</w:t>
      </w:r>
      <w:r w:rsidRPr="0021082F">
        <w:rPr>
          <w:rtl/>
        </w:rPr>
        <w:t>הנחות היסוד שהתממשו ב</w:t>
      </w:r>
      <w:r>
        <w:rPr>
          <w:rFonts w:hint="cs"/>
          <w:rtl/>
        </w:rPr>
        <w:t>זמן</w:t>
      </w:r>
      <w:r w:rsidRPr="0021082F">
        <w:rPr>
          <w:rtl/>
        </w:rPr>
        <w:t xml:space="preserve"> אירועי</w:t>
      </w:r>
      <w:r>
        <w:rPr>
          <w:rFonts w:hint="cs"/>
          <w:rtl/>
        </w:rPr>
        <w:t xml:space="preserve"> שומר החומות.</w:t>
      </w:r>
    </w:p>
    <w:p w14:paraId="2FA5A071" w14:textId="77777777" w:rsidR="00D704E7" w:rsidRDefault="00D704E7" w:rsidP="007935FD">
      <w:pPr>
        <w:pStyle w:val="7190"/>
        <w:rPr>
          <w:rtl/>
        </w:rPr>
      </w:pPr>
      <w:r>
        <w:rPr>
          <w:rFonts w:hint="cs"/>
          <w:rtl/>
        </w:rPr>
        <w:t xml:space="preserve">המשטרה בתשובתה כתבה כי באירועי </w:t>
      </w:r>
      <w:r w:rsidRPr="00C01932">
        <w:rPr>
          <w:rFonts w:hint="cs"/>
          <w:rtl/>
        </w:rPr>
        <w:t xml:space="preserve">שומר החומות ניתן המענה המקסימלי בהתבסס על </w:t>
      </w:r>
      <w:proofErr w:type="spellStart"/>
      <w:r w:rsidRPr="00C01932">
        <w:rPr>
          <w:rFonts w:hint="cs"/>
          <w:rtl/>
        </w:rPr>
        <w:t>הסד"כ</w:t>
      </w:r>
      <w:proofErr w:type="spellEnd"/>
      <w:r>
        <w:rPr>
          <w:rStyle w:val="a9"/>
          <w:rtl/>
        </w:rPr>
        <w:footnoteReference w:id="59"/>
      </w:r>
      <w:r w:rsidRPr="00C01932">
        <w:rPr>
          <w:rFonts w:hint="cs"/>
          <w:rtl/>
        </w:rPr>
        <w:t xml:space="preserve"> הקיים ובהתאם לתרחישי הייחוס שהיו ידועים. ואולם, אם המשטרה הייתה מתאימה את בניין הכוח ומאמצי המוכנות שלה לתרחישי הייחוס כפי שהוצגו לעיל, היה בכך כדי לאפשר לה, לכל הפחות, נקודת פתיחה טובה יותר, וכפועל</w:t>
      </w:r>
      <w:r>
        <w:rPr>
          <w:rFonts w:hint="cs"/>
          <w:rtl/>
        </w:rPr>
        <w:t xml:space="preserve"> יוצא יכולת התמודדות אפקטיבית יותר עם האירועים. </w:t>
      </w:r>
      <w:r w:rsidRPr="00F90279">
        <w:rPr>
          <w:rFonts w:hint="cs"/>
          <w:rtl/>
        </w:rPr>
        <w:t xml:space="preserve">בהקשר זה ציינה המשטרה כי אכן עלה פער המחייב לפעול "להחזרת תרחיש האיום </w:t>
      </w:r>
      <w:proofErr w:type="spellStart"/>
      <w:r w:rsidRPr="00F90279">
        <w:rPr>
          <w:rFonts w:hint="cs"/>
          <w:rtl/>
        </w:rPr>
        <w:t>הפס"ד</w:t>
      </w:r>
      <w:proofErr w:type="spellEnd"/>
      <w:r w:rsidRPr="00F90279">
        <w:rPr>
          <w:rFonts w:hint="cs"/>
          <w:rtl/>
        </w:rPr>
        <w:t xml:space="preserve"> רב זירתי"</w:t>
      </w:r>
      <w:r>
        <w:rPr>
          <w:rFonts w:hint="cs"/>
          <w:rtl/>
        </w:rPr>
        <w:t>,</w:t>
      </w:r>
      <w:r w:rsidRPr="00F90279">
        <w:rPr>
          <w:rFonts w:hint="cs"/>
          <w:rtl/>
        </w:rPr>
        <w:t xml:space="preserve"> וכי התרחיש עודכן בהתאם.</w:t>
      </w:r>
    </w:p>
    <w:p w14:paraId="6CD0730E" w14:textId="77777777" w:rsidR="00D704E7" w:rsidRDefault="00D704E7" w:rsidP="007935FD">
      <w:pPr>
        <w:pStyle w:val="7190"/>
        <w:rPr>
          <w:rtl/>
        </w:rPr>
      </w:pPr>
      <w:r w:rsidRPr="003F6E8C">
        <w:rPr>
          <w:rFonts w:hint="cs"/>
          <w:rtl/>
        </w:rPr>
        <w:t xml:space="preserve">המשטרה עמדה בתשובתה על שורה של חסמים ופערים, שחלקם אינם בשליטתה, אשר השפיעו על מוכנותה לאירועי שומר החומות ועל התנהלותה במהלכם ובהם: היקף הפשיעה בחברה הערבית ומאפייניה; </w:t>
      </w:r>
      <w:r>
        <w:rPr>
          <w:rFonts w:hint="cs"/>
          <w:rtl/>
        </w:rPr>
        <w:t>ה</w:t>
      </w:r>
      <w:r w:rsidRPr="003F6E8C">
        <w:rPr>
          <w:rFonts w:hint="cs"/>
          <w:rtl/>
        </w:rPr>
        <w:t xml:space="preserve">כלים וסמכויות </w:t>
      </w:r>
      <w:r>
        <w:rPr>
          <w:rFonts w:hint="cs"/>
          <w:rtl/>
        </w:rPr>
        <w:t>ה</w:t>
      </w:r>
      <w:r w:rsidRPr="003F6E8C">
        <w:rPr>
          <w:rFonts w:hint="cs"/>
          <w:rtl/>
        </w:rPr>
        <w:t>חקיקה שחסרים בהתמודדות עם פשיעה זו; ריבוי המשימות המוטל על המשטרה; נטל ההתמודדות עם אתגרי הקורונה; הפגיעה בבניין הכ</w:t>
      </w:r>
      <w:r>
        <w:rPr>
          <w:rFonts w:hint="cs"/>
          <w:rtl/>
        </w:rPr>
        <w:t>ו</w:t>
      </w:r>
      <w:r w:rsidRPr="003F6E8C">
        <w:rPr>
          <w:rFonts w:hint="cs"/>
          <w:rtl/>
        </w:rPr>
        <w:t>ח של המשטרה בשל אילוצי תקופת הקורונה</w:t>
      </w:r>
      <w:r>
        <w:rPr>
          <w:rFonts w:hint="cs"/>
          <w:rtl/>
        </w:rPr>
        <w:t>;</w:t>
      </w:r>
      <w:r w:rsidRPr="003F6E8C">
        <w:rPr>
          <w:rFonts w:hint="cs"/>
          <w:rtl/>
        </w:rPr>
        <w:t xml:space="preserve"> היעדר מפכ"ל קבוע </w:t>
      </w:r>
      <w:r>
        <w:rPr>
          <w:rFonts w:hint="cs"/>
          <w:rtl/>
        </w:rPr>
        <w:t>ב</w:t>
      </w:r>
      <w:r w:rsidRPr="003F6E8C">
        <w:rPr>
          <w:rFonts w:hint="cs"/>
          <w:rtl/>
        </w:rPr>
        <w:t>משך תקופה של כשנתיים עד חודשים ספורים לפני פרוץ האירועים</w:t>
      </w:r>
      <w:r>
        <w:rPr>
          <w:rFonts w:hint="cs"/>
          <w:rtl/>
        </w:rPr>
        <w:t>;</w:t>
      </w:r>
      <w:r w:rsidRPr="003F6E8C">
        <w:rPr>
          <w:rFonts w:hint="cs"/>
          <w:rtl/>
        </w:rPr>
        <w:t xml:space="preserve"> והתנהלות ללא תקציב מדינה</w:t>
      </w:r>
      <w:r>
        <w:rPr>
          <w:rStyle w:val="a9"/>
          <w:rtl/>
        </w:rPr>
        <w:footnoteReference w:id="60"/>
      </w:r>
      <w:r>
        <w:rPr>
          <w:rFonts w:hint="cs"/>
          <w:rtl/>
        </w:rPr>
        <w:t>.</w:t>
      </w:r>
    </w:p>
    <w:p w14:paraId="5BAD5855" w14:textId="487D04DE" w:rsidR="00D704E7" w:rsidRDefault="00D704E7" w:rsidP="007935FD">
      <w:pPr>
        <w:pStyle w:val="7190"/>
        <w:rPr>
          <w:rtl/>
        </w:rPr>
      </w:pPr>
      <w:r>
        <w:rPr>
          <w:rFonts w:hint="cs"/>
          <w:rtl/>
        </w:rPr>
        <w:lastRenderedPageBreak/>
        <w:t xml:space="preserve">המשרד לביטחון הפנים בתשובתו לביקורת מיוני 2022 (להלן - תשובת המשרד </w:t>
      </w:r>
      <w:proofErr w:type="spellStart"/>
      <w:r>
        <w:rPr>
          <w:rFonts w:hint="cs"/>
          <w:rtl/>
        </w:rPr>
        <w:t>לבט"פ</w:t>
      </w:r>
      <w:proofErr w:type="spellEnd"/>
      <w:r>
        <w:rPr>
          <w:rFonts w:hint="cs"/>
          <w:rtl/>
        </w:rPr>
        <w:t xml:space="preserve">) ציין כי השר לביטחון הפנים והקבינט אישרו תרחיש ייחוס לאומי </w:t>
      </w:r>
      <w:proofErr w:type="spellStart"/>
      <w:r>
        <w:rPr>
          <w:rFonts w:hint="cs"/>
          <w:rtl/>
        </w:rPr>
        <w:t>להפס"ד</w:t>
      </w:r>
      <w:proofErr w:type="spellEnd"/>
      <w:r>
        <w:rPr>
          <w:rFonts w:hint="cs"/>
          <w:rtl/>
        </w:rPr>
        <w:t xml:space="preserve"> רב-זירתי אשר מוביל לעבודה משמעותית להיערכות המשטרה.</w:t>
      </w:r>
    </w:p>
    <w:p w14:paraId="0A4FD322" w14:textId="518125F8" w:rsidR="007935FD" w:rsidRDefault="007935FD" w:rsidP="007935FD">
      <w:pPr>
        <w:pStyle w:val="7190"/>
        <w:rPr>
          <w:rtl/>
        </w:rPr>
      </w:pPr>
    </w:p>
    <w:p w14:paraId="24229BC2" w14:textId="744BDC9A" w:rsidR="00D704E7" w:rsidRDefault="00D704E7" w:rsidP="007935FD">
      <w:pPr>
        <w:pStyle w:val="713155"/>
        <w:rPr>
          <w:rtl/>
        </w:rPr>
      </w:pPr>
      <w:r>
        <w:rPr>
          <w:rFonts w:hint="cs"/>
          <w:rtl/>
        </w:rPr>
        <w:t>פעילות המשטרה באירועי שומר החומות</w:t>
      </w:r>
    </w:p>
    <w:p w14:paraId="3F786C51" w14:textId="764AE36D" w:rsidR="00D704E7" w:rsidRDefault="00D704E7" w:rsidP="007935FD">
      <w:pPr>
        <w:pStyle w:val="7190"/>
        <w:rPr>
          <w:rtl/>
        </w:rPr>
      </w:pPr>
      <w:r>
        <w:rPr>
          <w:rFonts w:hint="cs"/>
          <w:rtl/>
        </w:rPr>
        <w:t>ב-10.5.21, בעיצומו של יום ירושלים, פרצו עימותים אלימים ברחבי הארץ. בעקבות ירי רקטות מרצועת עזה לאזור הדרום ולאזור ירושלים פתח צה"ל במבצע שומר החומות</w:t>
      </w:r>
      <w:r>
        <w:rPr>
          <w:rStyle w:val="a9"/>
          <w:rtl/>
        </w:rPr>
        <w:footnoteReference w:id="61"/>
      </w:r>
      <w:r>
        <w:rPr>
          <w:rFonts w:hint="cs"/>
          <w:rtl/>
        </w:rPr>
        <w:t>. בזמן המבצע - שנמשך 11 יום, עד 21.5.21 - הותקפו ארגוני הטרור ברצועת עזה, שממנה שוגרו אלפי רקטות מרצועת עזה לשטח ישראל. בד בבד, התרחשו בזמ</w:t>
      </w:r>
      <w:r w:rsidR="00700F69">
        <w:rPr>
          <w:rFonts w:hint="cs"/>
          <w:rtl/>
        </w:rPr>
        <w:t>ן</w:t>
      </w:r>
      <w:r>
        <w:rPr>
          <w:rFonts w:hint="cs"/>
          <w:rtl/>
        </w:rPr>
        <w:t xml:space="preserve"> המבצע תקריות קשות, ברצף של אירועי אלימות קיצונית שפרצה בירושלים והתלקחה לכלל המגזר הערבי, ביישובים ערביים וביישובים מעורבים. אירועים אלו כללו חסימות צירים, הצתות, ירי, דקירות, מעשי לינץ', יידויי אבנים, השלכת בקבוקי תבערה, הצתת מבנים ועסקים וניסיונות לפגיעה באנשי כוחות הביטחון. במסגרת ההתפרעויות האלימות בוצעה פגיעה נרחבת בסמלי שלטון; הושחתו בתי כנסת; היו פגיעות בנפש, פציעות ונזקים כבדים לרכוש. </w:t>
      </w:r>
      <w:r w:rsidRPr="0017290D">
        <w:rPr>
          <w:rFonts w:hint="cs"/>
          <w:rtl/>
        </w:rPr>
        <w:t>בשיא האירועים (הלילה שבין 11-12 במאי 2021) השתתפו כ-6,000 אזרחים מקרב ערביי ישראל</w:t>
      </w:r>
      <w:r w:rsidRPr="00B664AD">
        <w:rPr>
          <w:rFonts w:hint="cs"/>
          <w:rtl/>
        </w:rPr>
        <w:t xml:space="preserve">. </w:t>
      </w:r>
      <w:r w:rsidRPr="00F60EFD">
        <w:rPr>
          <w:rFonts w:hint="cs"/>
          <w:rtl/>
        </w:rPr>
        <w:t>כ-3,200 איש נעצרו, מהם כ-240</w:t>
      </w:r>
      <w:r w:rsidRPr="00B664AD">
        <w:rPr>
          <w:rFonts w:hint="cs"/>
          <w:sz w:val="19"/>
          <w:szCs w:val="19"/>
          <w:rtl/>
        </w:rPr>
        <w:t xml:space="preserve"> </w:t>
      </w:r>
      <w:r w:rsidRPr="00F60EFD">
        <w:rPr>
          <w:rFonts w:hint="cs"/>
          <w:rtl/>
        </w:rPr>
        <w:t>יהודים</w:t>
      </w:r>
      <w:r w:rsidRPr="00B664AD">
        <w:rPr>
          <w:rFonts w:hint="cs"/>
          <w:rtl/>
        </w:rPr>
        <w:t>.</w:t>
      </w:r>
      <w:r w:rsidRPr="0017290D">
        <w:rPr>
          <w:rFonts w:hint="cs"/>
          <w:rtl/>
        </w:rPr>
        <w:t xml:space="preserve"> סך הכול תועדו באירועים כ-520 מוקדי הפרות סדר, בהם נהרגו 3 אזרחים ונפצעו מאות, בהם 306 שוטרים (ארבעה מהם נפצעו בינוני).</w:t>
      </w:r>
      <w:r>
        <w:rPr>
          <w:rFonts w:hint="cs"/>
          <w:rtl/>
        </w:rPr>
        <w:t xml:space="preserve"> להלן תרשימים ותמונות בעניין אירועי שומר החומות.</w:t>
      </w:r>
    </w:p>
    <w:p w14:paraId="0174C791" w14:textId="272CF52F" w:rsidR="00571093" w:rsidRDefault="00571093">
      <w:pPr>
        <w:bidi w:val="0"/>
        <w:spacing w:after="200" w:line="276" w:lineRule="auto"/>
        <w:rPr>
          <w:rFonts w:ascii="Tahoma" w:eastAsiaTheme="minorEastAsia" w:hAnsi="Tahoma" w:cs="Tahoma"/>
          <w:color w:val="0D0D0D" w:themeColor="text1" w:themeTint="F2"/>
          <w:szCs w:val="20"/>
          <w:rtl/>
        </w:rPr>
      </w:pPr>
      <w:r>
        <w:rPr>
          <w:b/>
          <w:bCs/>
          <w:rtl/>
        </w:rPr>
        <w:br w:type="page"/>
      </w:r>
    </w:p>
    <w:p w14:paraId="7C493D1E" w14:textId="7D700AD1" w:rsidR="00D704E7" w:rsidRDefault="00571093" w:rsidP="00C250EA">
      <w:pPr>
        <w:pStyle w:val="718"/>
        <w:rPr>
          <w:rtl/>
        </w:rPr>
      </w:pPr>
      <w:r>
        <w:rPr>
          <w:noProof/>
          <w:rtl/>
          <w:lang w:val="he-IL"/>
        </w:rPr>
        <w:lastRenderedPageBreak/>
        <w:drawing>
          <wp:anchor distT="0" distB="0" distL="114300" distR="114300" simplePos="0" relativeHeight="252371456" behindDoc="0" locked="0" layoutInCell="1" allowOverlap="1" wp14:anchorId="617A9466" wp14:editId="4DEC1D1C">
            <wp:simplePos x="0" y="0"/>
            <wp:positionH relativeFrom="column">
              <wp:posOffset>-64770</wp:posOffset>
            </wp:positionH>
            <wp:positionV relativeFrom="paragraph">
              <wp:posOffset>273685</wp:posOffset>
            </wp:positionV>
            <wp:extent cx="4679950" cy="5295900"/>
            <wp:effectExtent l="0" t="0" r="6350" b="0"/>
            <wp:wrapSquare wrapText="bothSides"/>
            <wp:docPr id="28" name="Picture 28" descr="חסימת צירים, הצתות, ירי, דקירות, מעשי לינץ', ידויי אבנים, השלכת בקבוקי תבערה, הצתת מבנים ועסקים, פגיעה נרחבת בסמלי שלטון, השחתת בתי כנסת.&#10;סיכום האירועים: 6,000 אזרחים מקרב ערביי ישראל השתתפו בשיא האירועים; 520 מוקדי הפרות סדר; שלושה אזרחים נהרגו; 306 שוטרים נפצע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cstate="print">
                      <a:extLst>
                        <a:ext uri="{28A0092B-C50C-407E-A947-70E740481C1C}">
                          <a14:useLocalDpi xmlns:a14="http://schemas.microsoft.com/office/drawing/2010/main" val="0"/>
                        </a:ext>
                      </a:extLst>
                    </a:blip>
                    <a:srcRect l="2239" r="2239"/>
                    <a:stretch>
                      <a:fillRect/>
                    </a:stretch>
                  </pic:blipFill>
                  <pic:spPr bwMode="auto">
                    <a:xfrm>
                      <a:off x="0" y="0"/>
                      <a:ext cx="4679950"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C250EA">
        <w:rPr>
          <w:rFonts w:hint="cs"/>
          <w:b w:val="0"/>
          <w:bCs w:val="0"/>
          <w:rtl/>
        </w:rPr>
        <w:t xml:space="preserve">תרשימים </w:t>
      </w:r>
      <w:r w:rsidR="008010FD">
        <w:rPr>
          <w:rFonts w:hint="cs"/>
          <w:b w:val="0"/>
          <w:bCs w:val="0"/>
          <w:rtl/>
        </w:rPr>
        <w:t>9</w:t>
      </w:r>
      <w:r w:rsidR="00D704E7" w:rsidRPr="00C250EA">
        <w:rPr>
          <w:rFonts w:hint="cs"/>
          <w:b w:val="0"/>
          <w:bCs w:val="0"/>
          <w:rtl/>
        </w:rPr>
        <w:t>-</w:t>
      </w:r>
      <w:r w:rsidR="008010FD">
        <w:rPr>
          <w:rFonts w:hint="cs"/>
          <w:b w:val="0"/>
          <w:bCs w:val="0"/>
          <w:rtl/>
        </w:rPr>
        <w:t>8</w:t>
      </w:r>
      <w:r w:rsidR="00D704E7" w:rsidRPr="00C250EA">
        <w:rPr>
          <w:rFonts w:hint="cs"/>
          <w:b w:val="0"/>
          <w:bCs w:val="0"/>
          <w:rtl/>
        </w:rPr>
        <w:t>:</w:t>
      </w:r>
      <w:r w:rsidR="00D704E7" w:rsidRPr="00B00AB5">
        <w:rPr>
          <w:rFonts w:hint="cs"/>
          <w:rtl/>
        </w:rPr>
        <w:t xml:space="preserve"> אירועי שומר החומות - נתונים מרכזיים</w:t>
      </w:r>
    </w:p>
    <w:p w14:paraId="20BAAF12" w14:textId="12F6E3C2" w:rsidR="00D704E7" w:rsidRDefault="00D704E7" w:rsidP="00D704E7">
      <w:pPr>
        <w:rPr>
          <w:rtl/>
        </w:rPr>
      </w:pPr>
    </w:p>
    <w:p w14:paraId="34DB1317" w14:textId="102B4D9B" w:rsidR="00D704E7" w:rsidRDefault="00D704E7" w:rsidP="00D704E7">
      <w:pPr>
        <w:rPr>
          <w:rtl/>
        </w:rPr>
      </w:pPr>
    </w:p>
    <w:p w14:paraId="666EFB5F" w14:textId="62EEEE76" w:rsidR="00D704E7" w:rsidRDefault="00D704E7" w:rsidP="00D704E7">
      <w:pPr>
        <w:pStyle w:val="afff5"/>
        <w:rPr>
          <w:rtl/>
        </w:rPr>
      </w:pPr>
    </w:p>
    <w:p w14:paraId="310708B8" w14:textId="42C0324C" w:rsidR="00972B3F" w:rsidRDefault="00972B3F">
      <w:pPr>
        <w:bidi w:val="0"/>
        <w:spacing w:after="200" w:line="276" w:lineRule="auto"/>
      </w:pPr>
      <w:r>
        <w:rPr>
          <w:rtl/>
        </w:rPr>
        <w:br w:type="page"/>
      </w:r>
    </w:p>
    <w:p w14:paraId="4AAE6126" w14:textId="68344583" w:rsidR="00D704E7" w:rsidRDefault="00972B3F" w:rsidP="00972B3F">
      <w:pPr>
        <w:pStyle w:val="718"/>
        <w:rPr>
          <w:rtl/>
        </w:rPr>
      </w:pPr>
      <w:r w:rsidRPr="00972B3F">
        <w:rPr>
          <w:b w:val="0"/>
          <w:bCs w:val="0"/>
          <w:noProof/>
        </w:rPr>
        <w:lastRenderedPageBreak/>
        <w:drawing>
          <wp:anchor distT="0" distB="0" distL="114300" distR="114300" simplePos="0" relativeHeight="252372480" behindDoc="0" locked="0" layoutInCell="1" allowOverlap="1" wp14:anchorId="11321EAC" wp14:editId="68C4AF20">
            <wp:simplePos x="0" y="0"/>
            <wp:positionH relativeFrom="column">
              <wp:posOffset>96520</wp:posOffset>
            </wp:positionH>
            <wp:positionV relativeFrom="paragraph">
              <wp:posOffset>232079</wp:posOffset>
            </wp:positionV>
            <wp:extent cx="4320000" cy="3172885"/>
            <wp:effectExtent l="0" t="0" r="4445" b="8890"/>
            <wp:wrapSquare wrapText="bothSides"/>
            <wp:docPr id="81" name="תמונה 18"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68453" name=""/>
                    <pic:cNvPicPr/>
                  </pic:nvPicPr>
                  <pic:blipFill>
                    <a:blip r:embed="rId24">
                      <a:extLst>
                        <a:ext uri="{28A0092B-C50C-407E-A947-70E740481C1C}">
                          <a14:useLocalDpi xmlns:a14="http://schemas.microsoft.com/office/drawing/2010/main" val="0"/>
                        </a:ext>
                      </a:extLst>
                    </a:blip>
                    <a:stretch>
                      <a:fillRect/>
                    </a:stretch>
                  </pic:blipFill>
                  <pic:spPr>
                    <a:xfrm>
                      <a:off x="0" y="0"/>
                      <a:ext cx="4320000" cy="3172885"/>
                    </a:xfrm>
                    <a:prstGeom prst="rect">
                      <a:avLst/>
                    </a:prstGeom>
                  </pic:spPr>
                </pic:pic>
              </a:graphicData>
            </a:graphic>
            <wp14:sizeRelH relativeFrom="margin">
              <wp14:pctWidth>0</wp14:pctWidth>
            </wp14:sizeRelH>
            <wp14:sizeRelV relativeFrom="margin">
              <wp14:pctHeight>0</wp14:pctHeight>
            </wp14:sizeRelV>
          </wp:anchor>
        </w:drawing>
      </w:r>
      <w:r w:rsidR="00D704E7" w:rsidRPr="00972B3F">
        <w:rPr>
          <w:rFonts w:hint="cs"/>
          <w:b w:val="0"/>
          <w:bCs w:val="0"/>
          <w:rtl/>
        </w:rPr>
        <w:t>תמונה 2:</w:t>
      </w:r>
      <w:r w:rsidR="00D704E7" w:rsidRPr="005B3FB8">
        <w:rPr>
          <w:rFonts w:hint="cs"/>
          <w:rtl/>
        </w:rPr>
        <w:t xml:space="preserve"> </w:t>
      </w:r>
      <w:r w:rsidR="00D704E7">
        <w:rPr>
          <w:rFonts w:hint="cs"/>
          <w:rtl/>
        </w:rPr>
        <w:t xml:space="preserve"> רכב בוער, לוד</w:t>
      </w:r>
    </w:p>
    <w:p w14:paraId="720DE7F9" w14:textId="0628D4C4" w:rsidR="00D704E7" w:rsidRPr="00972B3F" w:rsidRDefault="003728E6" w:rsidP="00972B3F">
      <w:pPr>
        <w:pStyle w:val="71a"/>
        <w:rPr>
          <w:rtl/>
        </w:rPr>
      </w:pPr>
      <w:r>
        <w:rPr>
          <w:rFonts w:hint="cs"/>
          <w:rtl/>
        </w:rPr>
        <w:t xml:space="preserve">         </w:t>
      </w:r>
      <w:r w:rsidR="00D704E7" w:rsidRPr="00972B3F">
        <w:rPr>
          <w:rtl/>
        </w:rPr>
        <w:t xml:space="preserve">צילום: </w:t>
      </w:r>
      <w:r w:rsidR="00D704E7" w:rsidRPr="00972B3F">
        <w:rPr>
          <w:rFonts w:hint="cs"/>
          <w:rtl/>
        </w:rPr>
        <w:t>יהושע (</w:t>
      </w:r>
      <w:proofErr w:type="spellStart"/>
      <w:r w:rsidR="00D704E7" w:rsidRPr="00972B3F">
        <w:rPr>
          <w:rFonts w:hint="cs"/>
          <w:rtl/>
        </w:rPr>
        <w:t>ג'וש</w:t>
      </w:r>
      <w:proofErr w:type="spellEnd"/>
      <w:r w:rsidR="00D704E7" w:rsidRPr="00972B3F">
        <w:rPr>
          <w:rFonts w:hint="cs"/>
          <w:rtl/>
        </w:rPr>
        <w:t>) בריינר</w:t>
      </w:r>
      <w:r w:rsidR="00D704E7" w:rsidRPr="00972B3F">
        <w:rPr>
          <w:rtl/>
        </w:rPr>
        <w:t xml:space="preserve">, </w:t>
      </w:r>
      <w:r w:rsidR="00D704E7" w:rsidRPr="00972B3F">
        <w:t>©</w:t>
      </w:r>
      <w:r w:rsidR="00D704E7" w:rsidRPr="00972B3F">
        <w:rPr>
          <w:rFonts w:hint="cs"/>
          <w:rtl/>
        </w:rPr>
        <w:t xml:space="preserve"> "הארץ", </w:t>
      </w:r>
      <w:r w:rsidR="00D704E7" w:rsidRPr="005862D2">
        <w:rPr>
          <w:rFonts w:hint="cs"/>
          <w:b/>
          <w:bCs/>
          <w:rtl/>
        </w:rPr>
        <w:t>כל הזכויות שמורות</w:t>
      </w:r>
    </w:p>
    <w:p w14:paraId="19DA4126" w14:textId="4C974F69" w:rsidR="00D704E7" w:rsidRDefault="00972B3F" w:rsidP="00972B3F">
      <w:pPr>
        <w:pStyle w:val="718"/>
        <w:rPr>
          <w:rtl/>
        </w:rPr>
      </w:pPr>
      <w:r w:rsidRPr="00972B3F">
        <w:rPr>
          <w:b w:val="0"/>
          <w:bCs w:val="0"/>
          <w:noProof/>
        </w:rPr>
        <w:drawing>
          <wp:anchor distT="0" distB="0" distL="114300" distR="114300" simplePos="0" relativeHeight="252373504" behindDoc="0" locked="0" layoutInCell="1" allowOverlap="1" wp14:anchorId="13251513" wp14:editId="03C34DF5">
            <wp:simplePos x="0" y="0"/>
            <wp:positionH relativeFrom="column">
              <wp:posOffset>93345</wp:posOffset>
            </wp:positionH>
            <wp:positionV relativeFrom="paragraph">
              <wp:posOffset>220980</wp:posOffset>
            </wp:positionV>
            <wp:extent cx="4319905" cy="2879725"/>
            <wp:effectExtent l="0" t="0" r="4445" b="0"/>
            <wp:wrapSquare wrapText="bothSides"/>
            <wp:docPr id="82" name="תמונה 22"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תמונה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19905" cy="2879725"/>
                    </a:xfrm>
                    <a:prstGeom prst="rect">
                      <a:avLst/>
                    </a:prstGeom>
                  </pic:spPr>
                </pic:pic>
              </a:graphicData>
            </a:graphic>
            <wp14:sizeRelH relativeFrom="margin">
              <wp14:pctWidth>0</wp14:pctWidth>
            </wp14:sizeRelH>
            <wp14:sizeRelV relativeFrom="margin">
              <wp14:pctHeight>0</wp14:pctHeight>
            </wp14:sizeRelV>
          </wp:anchor>
        </w:drawing>
      </w:r>
      <w:r w:rsidR="00D704E7" w:rsidRPr="00972B3F">
        <w:rPr>
          <w:rFonts w:hint="cs"/>
          <w:b w:val="0"/>
          <w:bCs w:val="0"/>
          <w:rtl/>
        </w:rPr>
        <w:t>תמונה 3:</w:t>
      </w:r>
      <w:r w:rsidR="00D704E7" w:rsidRPr="005B3FB8">
        <w:rPr>
          <w:rFonts w:hint="cs"/>
          <w:rtl/>
        </w:rPr>
        <w:t xml:space="preserve"> </w:t>
      </w:r>
      <w:r w:rsidR="00D704E7">
        <w:rPr>
          <w:rFonts w:hint="cs"/>
          <w:rtl/>
        </w:rPr>
        <w:t>ניידת משטרה בוערת, לוד</w:t>
      </w:r>
    </w:p>
    <w:p w14:paraId="1C4BD13B" w14:textId="7EA317CC" w:rsidR="00D704E7" w:rsidRPr="009E4FFC" w:rsidRDefault="003728E6" w:rsidP="00972B3F">
      <w:pPr>
        <w:pStyle w:val="71a"/>
        <w:rPr>
          <w:rtl/>
        </w:rPr>
      </w:pPr>
      <w:r>
        <w:rPr>
          <w:rFonts w:hint="cs"/>
          <w:rtl/>
        </w:rPr>
        <w:t xml:space="preserve">        </w:t>
      </w:r>
      <w:r w:rsidR="00D704E7" w:rsidRPr="009E4FFC">
        <w:rPr>
          <w:rtl/>
        </w:rPr>
        <w:t xml:space="preserve">צילום: </w:t>
      </w:r>
      <w:r w:rsidR="00D704E7">
        <w:rPr>
          <w:rFonts w:hint="cs"/>
          <w:rtl/>
        </w:rPr>
        <w:t>אבישג שאר ישוב</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47B43064" w14:textId="7D3AD1F9" w:rsidR="00D704E7" w:rsidRDefault="000D0AE0" w:rsidP="000D0AE0">
      <w:pPr>
        <w:pStyle w:val="718"/>
        <w:rPr>
          <w:rtl/>
        </w:rPr>
      </w:pPr>
      <w:r>
        <w:rPr>
          <w:b w:val="0"/>
          <w:bCs w:val="0"/>
          <w:noProof/>
          <w:rtl/>
          <w:lang w:val="he-IL"/>
        </w:rPr>
        <w:lastRenderedPageBreak/>
        <w:drawing>
          <wp:anchor distT="0" distB="0" distL="114300" distR="114300" simplePos="0" relativeHeight="252374528" behindDoc="0" locked="0" layoutInCell="1" allowOverlap="1" wp14:anchorId="0CD116D3" wp14:editId="0B2C6136">
            <wp:simplePos x="0" y="0"/>
            <wp:positionH relativeFrom="column">
              <wp:posOffset>333375</wp:posOffset>
            </wp:positionH>
            <wp:positionV relativeFrom="paragraph">
              <wp:posOffset>285115</wp:posOffset>
            </wp:positionV>
            <wp:extent cx="4320000" cy="2879769"/>
            <wp:effectExtent l="0" t="0" r="4445" b="0"/>
            <wp:wrapSquare wrapText="bothSides"/>
            <wp:docPr id="35" name="Picture 35"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879769"/>
                    </a:xfrm>
                    <a:prstGeom prst="rect">
                      <a:avLst/>
                    </a:prstGeom>
                  </pic:spPr>
                </pic:pic>
              </a:graphicData>
            </a:graphic>
            <wp14:sizeRelH relativeFrom="margin">
              <wp14:pctWidth>0</wp14:pctWidth>
            </wp14:sizeRelH>
            <wp14:sizeRelV relativeFrom="margin">
              <wp14:pctHeight>0</wp14:pctHeight>
            </wp14:sizeRelV>
          </wp:anchor>
        </w:drawing>
      </w:r>
      <w:r w:rsidR="00D704E7" w:rsidRPr="000D0AE0">
        <w:rPr>
          <w:rFonts w:hint="cs"/>
          <w:b w:val="0"/>
          <w:bCs w:val="0"/>
          <w:rtl/>
        </w:rPr>
        <w:t>תמונה 4:</w:t>
      </w:r>
      <w:r w:rsidR="00D704E7" w:rsidRPr="00753112">
        <w:rPr>
          <w:rFonts w:hint="cs"/>
          <w:rtl/>
        </w:rPr>
        <w:t xml:space="preserve"> </w:t>
      </w:r>
      <w:r w:rsidR="00D704E7">
        <w:rPr>
          <w:rFonts w:hint="cs"/>
          <w:rtl/>
        </w:rPr>
        <w:t>דפים מסידור תפילה שנשרף, לוד</w:t>
      </w:r>
    </w:p>
    <w:p w14:paraId="37E0E82F" w14:textId="244F3C8E" w:rsidR="00D704E7" w:rsidRPr="009E4FFC" w:rsidRDefault="002D49C1" w:rsidP="000D0AE0">
      <w:pPr>
        <w:pStyle w:val="71a"/>
        <w:rPr>
          <w:rtl/>
        </w:rPr>
      </w:pPr>
      <w:r>
        <w:rPr>
          <w:rFonts w:hint="cs"/>
          <w:rtl/>
        </w:rPr>
        <w:t xml:space="preserve"> </w:t>
      </w:r>
      <w:r w:rsidR="00D704E7" w:rsidRPr="009E4FFC">
        <w:rPr>
          <w:rtl/>
        </w:rPr>
        <w:t xml:space="preserve">צילום: </w:t>
      </w:r>
      <w:r w:rsidR="00D704E7">
        <w:rPr>
          <w:rFonts w:hint="cs"/>
          <w:rtl/>
        </w:rPr>
        <w:t>עופר וקנין</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4A382CFD" w14:textId="2B8353A8" w:rsidR="00D704E7" w:rsidRDefault="000D0AE0" w:rsidP="000D0AE0">
      <w:pPr>
        <w:pStyle w:val="718"/>
        <w:rPr>
          <w:rtl/>
        </w:rPr>
      </w:pPr>
      <w:r>
        <w:rPr>
          <w:noProof/>
        </w:rPr>
        <w:drawing>
          <wp:anchor distT="0" distB="0" distL="114300" distR="114300" simplePos="0" relativeHeight="252376576" behindDoc="0" locked="0" layoutInCell="1" allowOverlap="1" wp14:anchorId="23072945" wp14:editId="72A9FE0C">
            <wp:simplePos x="0" y="0"/>
            <wp:positionH relativeFrom="column">
              <wp:posOffset>333513</wp:posOffset>
            </wp:positionH>
            <wp:positionV relativeFrom="paragraph">
              <wp:posOffset>269019</wp:posOffset>
            </wp:positionV>
            <wp:extent cx="4320000" cy="2879805"/>
            <wp:effectExtent l="0" t="0" r="4445" b="0"/>
            <wp:wrapSquare wrapText="bothSides"/>
            <wp:docPr id="36" name="Picture 36"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2879805"/>
                    </a:xfrm>
                    <a:prstGeom prst="rect">
                      <a:avLst/>
                    </a:prstGeom>
                  </pic:spPr>
                </pic:pic>
              </a:graphicData>
            </a:graphic>
            <wp14:sizeRelH relativeFrom="margin">
              <wp14:pctWidth>0</wp14:pctWidth>
            </wp14:sizeRelH>
            <wp14:sizeRelV relativeFrom="margin">
              <wp14:pctHeight>0</wp14:pctHeight>
            </wp14:sizeRelV>
          </wp:anchor>
        </w:drawing>
      </w:r>
      <w:r w:rsidR="00D704E7" w:rsidRPr="000D0AE0">
        <w:rPr>
          <w:rFonts w:hint="cs"/>
          <w:b w:val="0"/>
          <w:bCs w:val="0"/>
          <w:rtl/>
        </w:rPr>
        <w:t>תמונה 5:</w:t>
      </w:r>
      <w:r w:rsidR="00D704E7">
        <w:rPr>
          <w:rFonts w:hint="cs"/>
          <w:rtl/>
        </w:rPr>
        <w:t xml:space="preserve"> חלונות מנופצים, בנין העירייה, לוד</w:t>
      </w:r>
    </w:p>
    <w:p w14:paraId="17F4FC7E" w14:textId="0ED2DC92" w:rsidR="00D704E7" w:rsidRDefault="002D49C1" w:rsidP="002D49C1">
      <w:pPr>
        <w:pStyle w:val="71a"/>
        <w:spacing w:after="0"/>
        <w:rPr>
          <w:rtl/>
        </w:rPr>
      </w:pPr>
      <w:r>
        <w:rPr>
          <w:rFonts w:hint="cs"/>
          <w:rtl/>
        </w:rPr>
        <w:t xml:space="preserve"> </w:t>
      </w:r>
      <w:r w:rsidR="00D704E7" w:rsidRPr="009E4FFC">
        <w:rPr>
          <w:rtl/>
        </w:rPr>
        <w:t xml:space="preserve">צילום: </w:t>
      </w:r>
      <w:r w:rsidR="00D704E7">
        <w:rPr>
          <w:rFonts w:hint="cs"/>
          <w:rtl/>
        </w:rPr>
        <w:t>תומר אפלבאום</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2C873C60" w14:textId="77777777" w:rsidR="00D704E7" w:rsidRDefault="00D704E7" w:rsidP="00D704E7">
      <w:pPr>
        <w:rPr>
          <w:rtl/>
        </w:rPr>
      </w:pPr>
    </w:p>
    <w:p w14:paraId="58744B40" w14:textId="4FE7801B" w:rsidR="00D704E7" w:rsidRDefault="00D704E7" w:rsidP="00D704E7">
      <w:pPr>
        <w:pStyle w:val="afff5"/>
        <w:rPr>
          <w:rtl/>
        </w:rPr>
      </w:pPr>
    </w:p>
    <w:p w14:paraId="0077BF87" w14:textId="77777777" w:rsidR="00D704E7" w:rsidRDefault="00D704E7" w:rsidP="001E072C">
      <w:pPr>
        <w:pStyle w:val="71414"/>
        <w:rPr>
          <w:rtl/>
        </w:rPr>
      </w:pPr>
      <w:r>
        <w:rPr>
          <w:rFonts w:hint="cs"/>
          <w:rtl/>
        </w:rPr>
        <w:lastRenderedPageBreak/>
        <w:t>נזקים לרכוש באירועי שומר החומות</w:t>
      </w:r>
    </w:p>
    <w:p w14:paraId="21A0FF6A" w14:textId="477B2FC3" w:rsidR="00D704E7" w:rsidRDefault="00D704E7" w:rsidP="001E072C">
      <w:pPr>
        <w:pStyle w:val="7190"/>
        <w:rPr>
          <w:rtl/>
        </w:rPr>
      </w:pPr>
      <w:r w:rsidRPr="001E072C">
        <w:rPr>
          <w:rStyle w:val="715Char"/>
          <w:rFonts w:hint="eastAsia"/>
          <w:rtl/>
        </w:rPr>
        <w:t>נזקים</w:t>
      </w:r>
      <w:r w:rsidRPr="001E072C">
        <w:rPr>
          <w:rStyle w:val="715Char"/>
          <w:rtl/>
        </w:rPr>
        <w:t xml:space="preserve"> </w:t>
      </w:r>
      <w:r w:rsidRPr="001E072C">
        <w:rPr>
          <w:rStyle w:val="715Char"/>
          <w:rFonts w:hint="eastAsia"/>
          <w:rtl/>
        </w:rPr>
        <w:t>לרכוש</w:t>
      </w:r>
      <w:r w:rsidRPr="001E072C">
        <w:rPr>
          <w:rStyle w:val="715Char"/>
          <w:rtl/>
        </w:rPr>
        <w:t xml:space="preserve"> </w:t>
      </w:r>
      <w:r w:rsidRPr="001E072C">
        <w:rPr>
          <w:rStyle w:val="715Char"/>
          <w:rFonts w:hint="eastAsia"/>
          <w:rtl/>
        </w:rPr>
        <w:t>המשטרה</w:t>
      </w:r>
      <w:r w:rsidRPr="001E072C">
        <w:rPr>
          <w:rStyle w:val="715Char"/>
          <w:rtl/>
        </w:rPr>
        <w:t>:</w:t>
      </w:r>
      <w:r>
        <w:rPr>
          <w:rStyle w:val="51"/>
          <w:bCs w:val="0"/>
          <w:spacing w:val="0"/>
          <w:rtl/>
        </w:rPr>
        <w:t xml:space="preserve">  </w:t>
      </w:r>
      <w:r>
        <w:rPr>
          <w:rFonts w:hint="cs"/>
          <w:rtl/>
        </w:rPr>
        <w:t>להערכת משטרת ישראל נגרמו למשטרה במסגרת אירועי שומר החומות נזקי רכוש בסכום כולל של כ-10 מיליון ש"ח, על פי הפירוט בלוח 13 שלהלן.</w:t>
      </w:r>
    </w:p>
    <w:p w14:paraId="376ADCA3" w14:textId="77777777" w:rsidR="00D704E7" w:rsidRPr="00480D11" w:rsidRDefault="00D704E7" w:rsidP="001E072C">
      <w:pPr>
        <w:pStyle w:val="718"/>
        <w:rPr>
          <w:rtl/>
        </w:rPr>
      </w:pPr>
      <w:r w:rsidRPr="001E072C">
        <w:rPr>
          <w:rFonts w:hint="cs"/>
          <w:b w:val="0"/>
          <w:bCs w:val="0"/>
          <w:rtl/>
        </w:rPr>
        <w:t>לוח 13:</w:t>
      </w:r>
      <w:r w:rsidRPr="00480D11">
        <w:rPr>
          <w:rFonts w:hint="cs"/>
          <w:rtl/>
        </w:rPr>
        <w:t xml:space="preserve"> נזקים לרכוש משטרת ישראל באירועי שומר החומות</w:t>
      </w:r>
    </w:p>
    <w:tbl>
      <w:tblPr>
        <w:tblStyle w:val="aa"/>
        <w:bidiVisual/>
        <w:tblW w:w="0" w:type="auto"/>
        <w:tblLook w:val="04A0" w:firstRow="1" w:lastRow="0" w:firstColumn="1" w:lastColumn="0" w:noHBand="0" w:noVBand="1"/>
      </w:tblPr>
      <w:tblGrid>
        <w:gridCol w:w="2481"/>
        <w:gridCol w:w="2443"/>
        <w:gridCol w:w="2436"/>
      </w:tblGrid>
      <w:tr w:rsidR="00D704E7" w:rsidRPr="001E072C" w14:paraId="7C9B1B7A" w14:textId="77777777" w:rsidTr="001E072C">
        <w:tc>
          <w:tcPr>
            <w:tcW w:w="2737" w:type="dxa"/>
            <w:tcBorders>
              <w:top w:val="nil"/>
              <w:bottom w:val="nil"/>
              <w:right w:val="single" w:sz="4" w:space="0" w:color="auto"/>
            </w:tcBorders>
            <w:shd w:val="clear" w:color="auto" w:fill="C6DCE4"/>
          </w:tcPr>
          <w:p w14:paraId="199F3348" w14:textId="77777777" w:rsidR="00D704E7" w:rsidRPr="001E072C" w:rsidRDefault="00D704E7" w:rsidP="001E072C">
            <w:pPr>
              <w:pStyle w:val="71R"/>
              <w:rPr>
                <w:b/>
                <w:bCs/>
                <w:rtl/>
              </w:rPr>
            </w:pPr>
            <w:r w:rsidRPr="001E072C">
              <w:rPr>
                <w:rFonts w:hint="cs"/>
                <w:b/>
                <w:bCs/>
                <w:rtl/>
              </w:rPr>
              <w:t>ה</w:t>
            </w:r>
            <w:r w:rsidRPr="001E072C">
              <w:rPr>
                <w:rFonts w:hint="eastAsia"/>
                <w:b/>
                <w:bCs/>
                <w:rtl/>
              </w:rPr>
              <w:t>נושא</w:t>
            </w:r>
          </w:p>
        </w:tc>
        <w:tc>
          <w:tcPr>
            <w:tcW w:w="2737" w:type="dxa"/>
            <w:tcBorders>
              <w:top w:val="nil"/>
              <w:left w:val="single" w:sz="4" w:space="0" w:color="auto"/>
              <w:bottom w:val="nil"/>
            </w:tcBorders>
            <w:shd w:val="clear" w:color="auto" w:fill="C6DCE4"/>
          </w:tcPr>
          <w:p w14:paraId="0B7F1160" w14:textId="77777777" w:rsidR="00D704E7" w:rsidRPr="001E072C" w:rsidRDefault="00D704E7" w:rsidP="001E072C">
            <w:pPr>
              <w:pStyle w:val="71R"/>
              <w:rPr>
                <w:b/>
                <w:bCs/>
                <w:rtl/>
              </w:rPr>
            </w:pPr>
            <w:r w:rsidRPr="001E072C">
              <w:rPr>
                <w:rFonts w:hint="cs"/>
                <w:b/>
                <w:bCs/>
                <w:rtl/>
              </w:rPr>
              <w:t>מספר הנזקים</w:t>
            </w:r>
          </w:p>
        </w:tc>
        <w:tc>
          <w:tcPr>
            <w:tcW w:w="2737" w:type="dxa"/>
            <w:tcBorders>
              <w:top w:val="nil"/>
              <w:bottom w:val="nil"/>
            </w:tcBorders>
            <w:shd w:val="clear" w:color="auto" w:fill="C6DCE4"/>
          </w:tcPr>
          <w:p w14:paraId="24CA368A" w14:textId="77777777" w:rsidR="00D704E7" w:rsidRPr="001E072C" w:rsidRDefault="00D704E7" w:rsidP="001E072C">
            <w:pPr>
              <w:pStyle w:val="71R"/>
              <w:rPr>
                <w:b/>
                <w:bCs/>
                <w:rtl/>
              </w:rPr>
            </w:pPr>
            <w:r w:rsidRPr="001E072C">
              <w:rPr>
                <w:rFonts w:hint="eastAsia"/>
                <w:b/>
                <w:bCs/>
                <w:rtl/>
              </w:rPr>
              <w:t>אומדן</w:t>
            </w:r>
            <w:r w:rsidRPr="001E072C">
              <w:rPr>
                <w:b/>
                <w:bCs/>
                <w:rtl/>
              </w:rPr>
              <w:t xml:space="preserve"> </w:t>
            </w:r>
            <w:r w:rsidRPr="001E072C">
              <w:rPr>
                <w:rFonts w:hint="eastAsia"/>
                <w:b/>
                <w:bCs/>
                <w:rtl/>
              </w:rPr>
              <w:t>עלויות</w:t>
            </w:r>
            <w:r w:rsidRPr="001E072C">
              <w:rPr>
                <w:rFonts w:hint="cs"/>
                <w:b/>
                <w:bCs/>
                <w:rtl/>
              </w:rPr>
              <w:t xml:space="preserve"> הנזקים</w:t>
            </w:r>
          </w:p>
        </w:tc>
      </w:tr>
      <w:tr w:rsidR="00D704E7" w14:paraId="177C8A1C" w14:textId="77777777" w:rsidTr="001E072C">
        <w:tc>
          <w:tcPr>
            <w:tcW w:w="2737" w:type="dxa"/>
            <w:tcBorders>
              <w:top w:val="nil"/>
              <w:bottom w:val="nil"/>
              <w:right w:val="single" w:sz="4" w:space="0" w:color="auto"/>
            </w:tcBorders>
            <w:shd w:val="clear" w:color="auto" w:fill="DBE8EE"/>
          </w:tcPr>
          <w:p w14:paraId="657A253C" w14:textId="77777777" w:rsidR="00D704E7" w:rsidRPr="004D1108" w:rsidRDefault="00D704E7" w:rsidP="001E072C">
            <w:pPr>
              <w:pStyle w:val="71R"/>
              <w:rPr>
                <w:b/>
                <w:bCs/>
                <w:rtl/>
              </w:rPr>
            </w:pPr>
            <w:r w:rsidRPr="004D1108">
              <w:rPr>
                <w:rFonts w:hint="cs"/>
                <w:b/>
                <w:bCs/>
                <w:rtl/>
              </w:rPr>
              <w:t>ניידות משטרה - אובדן מלא</w:t>
            </w:r>
          </w:p>
        </w:tc>
        <w:tc>
          <w:tcPr>
            <w:tcW w:w="2737" w:type="dxa"/>
            <w:tcBorders>
              <w:top w:val="nil"/>
              <w:left w:val="single" w:sz="4" w:space="0" w:color="auto"/>
              <w:bottom w:val="nil"/>
            </w:tcBorders>
            <w:shd w:val="clear" w:color="auto" w:fill="DBE8EE"/>
          </w:tcPr>
          <w:p w14:paraId="19F349D6" w14:textId="77777777" w:rsidR="00D704E7" w:rsidRPr="001E072C" w:rsidRDefault="00D704E7" w:rsidP="001E072C">
            <w:pPr>
              <w:pStyle w:val="71R"/>
              <w:rPr>
                <w:rtl/>
              </w:rPr>
            </w:pPr>
            <w:r w:rsidRPr="001E072C">
              <w:rPr>
                <w:rFonts w:hint="cs"/>
                <w:rtl/>
              </w:rPr>
              <w:t>11</w:t>
            </w:r>
          </w:p>
        </w:tc>
        <w:tc>
          <w:tcPr>
            <w:tcW w:w="2737" w:type="dxa"/>
            <w:tcBorders>
              <w:top w:val="nil"/>
              <w:bottom w:val="nil"/>
            </w:tcBorders>
            <w:shd w:val="clear" w:color="auto" w:fill="DBE8EE"/>
          </w:tcPr>
          <w:p w14:paraId="256464D2" w14:textId="77777777" w:rsidR="00D704E7" w:rsidRPr="001E072C" w:rsidRDefault="00D704E7" w:rsidP="001E072C">
            <w:pPr>
              <w:pStyle w:val="71R"/>
              <w:rPr>
                <w:rtl/>
              </w:rPr>
            </w:pPr>
            <w:r w:rsidRPr="001E072C">
              <w:rPr>
                <w:rFonts w:hint="cs"/>
                <w:rtl/>
              </w:rPr>
              <w:t>כ-1.5 מיליון ש"ח</w:t>
            </w:r>
          </w:p>
        </w:tc>
      </w:tr>
      <w:tr w:rsidR="00D704E7" w14:paraId="319492A3" w14:textId="77777777" w:rsidTr="001E072C">
        <w:tc>
          <w:tcPr>
            <w:tcW w:w="2737" w:type="dxa"/>
            <w:tcBorders>
              <w:top w:val="nil"/>
              <w:bottom w:val="nil"/>
              <w:right w:val="single" w:sz="4" w:space="0" w:color="auto"/>
            </w:tcBorders>
            <w:shd w:val="clear" w:color="auto" w:fill="ECF4F5"/>
          </w:tcPr>
          <w:p w14:paraId="1FCB0208" w14:textId="77777777" w:rsidR="00D704E7" w:rsidRPr="004D1108" w:rsidRDefault="00D704E7" w:rsidP="001E072C">
            <w:pPr>
              <w:pStyle w:val="71R"/>
              <w:rPr>
                <w:b/>
                <w:bCs/>
                <w:rtl/>
              </w:rPr>
            </w:pPr>
            <w:r w:rsidRPr="004D1108">
              <w:rPr>
                <w:rFonts w:hint="cs"/>
                <w:b/>
                <w:bCs/>
                <w:rtl/>
              </w:rPr>
              <w:t>ניידות משטרה - נזקים</w:t>
            </w:r>
          </w:p>
        </w:tc>
        <w:tc>
          <w:tcPr>
            <w:tcW w:w="2737" w:type="dxa"/>
            <w:tcBorders>
              <w:top w:val="nil"/>
              <w:left w:val="single" w:sz="4" w:space="0" w:color="auto"/>
              <w:bottom w:val="nil"/>
            </w:tcBorders>
            <w:shd w:val="clear" w:color="auto" w:fill="ECF4F5"/>
          </w:tcPr>
          <w:p w14:paraId="4A19A6AD" w14:textId="77777777" w:rsidR="00D704E7" w:rsidRPr="001E072C" w:rsidRDefault="00D704E7" w:rsidP="001E072C">
            <w:pPr>
              <w:pStyle w:val="71R"/>
              <w:rPr>
                <w:rtl/>
              </w:rPr>
            </w:pPr>
            <w:r w:rsidRPr="001E072C">
              <w:rPr>
                <w:rFonts w:hint="cs"/>
                <w:rtl/>
              </w:rPr>
              <w:t>156</w:t>
            </w:r>
          </w:p>
        </w:tc>
        <w:tc>
          <w:tcPr>
            <w:tcW w:w="2737" w:type="dxa"/>
            <w:tcBorders>
              <w:top w:val="nil"/>
              <w:bottom w:val="nil"/>
            </w:tcBorders>
            <w:shd w:val="clear" w:color="auto" w:fill="ECF4F5"/>
          </w:tcPr>
          <w:p w14:paraId="551C1669" w14:textId="77777777" w:rsidR="00D704E7" w:rsidRPr="001E072C" w:rsidRDefault="00D704E7" w:rsidP="001E072C">
            <w:pPr>
              <w:pStyle w:val="71R"/>
              <w:rPr>
                <w:rtl/>
              </w:rPr>
            </w:pPr>
            <w:r w:rsidRPr="001E072C">
              <w:rPr>
                <w:rFonts w:hint="cs"/>
                <w:rtl/>
              </w:rPr>
              <w:t>כ-0.5 מיליון ש"ח</w:t>
            </w:r>
          </w:p>
        </w:tc>
      </w:tr>
      <w:tr w:rsidR="00D704E7" w14:paraId="085C5ECB" w14:textId="77777777" w:rsidTr="001E072C">
        <w:tc>
          <w:tcPr>
            <w:tcW w:w="2737" w:type="dxa"/>
            <w:tcBorders>
              <w:top w:val="nil"/>
              <w:bottom w:val="nil"/>
              <w:right w:val="single" w:sz="4" w:space="0" w:color="auto"/>
            </w:tcBorders>
            <w:shd w:val="clear" w:color="auto" w:fill="DBE8EE"/>
          </w:tcPr>
          <w:p w14:paraId="2BCA3E8C" w14:textId="77777777" w:rsidR="00D704E7" w:rsidRPr="004D1108" w:rsidRDefault="00D704E7" w:rsidP="001E072C">
            <w:pPr>
              <w:pStyle w:val="71R"/>
              <w:rPr>
                <w:b/>
                <w:bCs/>
                <w:rtl/>
              </w:rPr>
            </w:pPr>
            <w:r w:rsidRPr="004D1108">
              <w:rPr>
                <w:rFonts w:hint="cs"/>
                <w:b/>
                <w:bCs/>
                <w:rtl/>
              </w:rPr>
              <w:t>מבנים משטרתיים ותכולתם</w:t>
            </w:r>
          </w:p>
        </w:tc>
        <w:tc>
          <w:tcPr>
            <w:tcW w:w="2737" w:type="dxa"/>
            <w:tcBorders>
              <w:top w:val="nil"/>
              <w:left w:val="single" w:sz="4" w:space="0" w:color="auto"/>
              <w:bottom w:val="nil"/>
            </w:tcBorders>
            <w:shd w:val="clear" w:color="auto" w:fill="DBE8EE"/>
          </w:tcPr>
          <w:p w14:paraId="08CE57B4" w14:textId="77777777" w:rsidR="00D704E7" w:rsidRPr="001E072C" w:rsidRDefault="00D704E7" w:rsidP="001E072C">
            <w:pPr>
              <w:pStyle w:val="71R"/>
              <w:rPr>
                <w:rtl/>
              </w:rPr>
            </w:pPr>
          </w:p>
        </w:tc>
        <w:tc>
          <w:tcPr>
            <w:tcW w:w="2737" w:type="dxa"/>
            <w:tcBorders>
              <w:top w:val="nil"/>
              <w:bottom w:val="nil"/>
            </w:tcBorders>
            <w:shd w:val="clear" w:color="auto" w:fill="DBE8EE"/>
          </w:tcPr>
          <w:p w14:paraId="6F075BDF" w14:textId="77777777" w:rsidR="00D704E7" w:rsidRPr="001E072C" w:rsidRDefault="00D704E7" w:rsidP="001E072C">
            <w:pPr>
              <w:pStyle w:val="71R"/>
              <w:rPr>
                <w:rtl/>
              </w:rPr>
            </w:pPr>
            <w:r w:rsidRPr="001E072C">
              <w:rPr>
                <w:rFonts w:hint="cs"/>
                <w:rtl/>
              </w:rPr>
              <w:t>כ-2.5 מיליון ש"ח</w:t>
            </w:r>
          </w:p>
        </w:tc>
      </w:tr>
      <w:tr w:rsidR="00D704E7" w14:paraId="3CB89DC0" w14:textId="77777777" w:rsidTr="001E072C">
        <w:tc>
          <w:tcPr>
            <w:tcW w:w="2737" w:type="dxa"/>
            <w:tcBorders>
              <w:top w:val="nil"/>
              <w:bottom w:val="nil"/>
              <w:right w:val="single" w:sz="4" w:space="0" w:color="auto"/>
            </w:tcBorders>
            <w:shd w:val="clear" w:color="auto" w:fill="ECF4F5"/>
          </w:tcPr>
          <w:p w14:paraId="5AAD510F" w14:textId="77777777" w:rsidR="00D704E7" w:rsidRPr="004D1108" w:rsidRDefault="00D704E7" w:rsidP="001E072C">
            <w:pPr>
              <w:pStyle w:val="71R"/>
              <w:rPr>
                <w:b/>
                <w:bCs/>
                <w:rtl/>
              </w:rPr>
            </w:pPr>
            <w:r w:rsidRPr="004D1108">
              <w:rPr>
                <w:rFonts w:hint="cs"/>
                <w:b/>
                <w:bCs/>
                <w:rtl/>
              </w:rPr>
              <w:t>אמצעים טכנולוגיים</w:t>
            </w:r>
          </w:p>
        </w:tc>
        <w:tc>
          <w:tcPr>
            <w:tcW w:w="2737" w:type="dxa"/>
            <w:tcBorders>
              <w:top w:val="nil"/>
              <w:left w:val="single" w:sz="4" w:space="0" w:color="auto"/>
              <w:bottom w:val="nil"/>
            </w:tcBorders>
            <w:shd w:val="clear" w:color="auto" w:fill="ECF4F5"/>
          </w:tcPr>
          <w:p w14:paraId="460B98F2" w14:textId="77777777" w:rsidR="00D704E7" w:rsidRPr="001E072C" w:rsidRDefault="00D704E7" w:rsidP="001E072C">
            <w:pPr>
              <w:pStyle w:val="71R"/>
              <w:rPr>
                <w:rtl/>
              </w:rPr>
            </w:pPr>
            <w:r w:rsidRPr="001E072C">
              <w:rPr>
                <w:rFonts w:hint="cs"/>
                <w:rtl/>
              </w:rPr>
              <w:t>עשרות מצלמות וכן עמודי מצלמות ותשתיות</w:t>
            </w:r>
          </w:p>
        </w:tc>
        <w:tc>
          <w:tcPr>
            <w:tcW w:w="2737" w:type="dxa"/>
            <w:tcBorders>
              <w:top w:val="nil"/>
              <w:bottom w:val="nil"/>
            </w:tcBorders>
            <w:shd w:val="clear" w:color="auto" w:fill="ECF4F5"/>
          </w:tcPr>
          <w:p w14:paraId="45F7565A" w14:textId="77777777" w:rsidR="00D704E7" w:rsidRPr="001E072C" w:rsidRDefault="00D704E7" w:rsidP="001E072C">
            <w:pPr>
              <w:pStyle w:val="71R"/>
              <w:rPr>
                <w:rtl/>
              </w:rPr>
            </w:pPr>
            <w:r w:rsidRPr="001E072C">
              <w:rPr>
                <w:rFonts w:hint="cs"/>
                <w:rtl/>
              </w:rPr>
              <w:t>כ-5.5 מיליון ש"ח</w:t>
            </w:r>
          </w:p>
        </w:tc>
      </w:tr>
      <w:tr w:rsidR="00D704E7" w14:paraId="53B02BEE" w14:textId="77777777" w:rsidTr="001E072C">
        <w:tc>
          <w:tcPr>
            <w:tcW w:w="2737" w:type="dxa"/>
            <w:tcBorders>
              <w:top w:val="nil"/>
              <w:bottom w:val="nil"/>
              <w:right w:val="single" w:sz="4" w:space="0" w:color="auto"/>
            </w:tcBorders>
            <w:shd w:val="clear" w:color="auto" w:fill="DBE8EE"/>
          </w:tcPr>
          <w:p w14:paraId="1188AD8A" w14:textId="77777777" w:rsidR="00D704E7" w:rsidRPr="004D1108" w:rsidRDefault="00D704E7" w:rsidP="001E072C">
            <w:pPr>
              <w:pStyle w:val="71R"/>
              <w:rPr>
                <w:b/>
                <w:bCs/>
                <w:rtl/>
              </w:rPr>
            </w:pPr>
            <w:r w:rsidRPr="004D1108">
              <w:rPr>
                <w:rFonts w:hint="cs"/>
                <w:b/>
                <w:bCs/>
                <w:rtl/>
              </w:rPr>
              <w:t>סה"כ</w:t>
            </w:r>
          </w:p>
        </w:tc>
        <w:tc>
          <w:tcPr>
            <w:tcW w:w="2737" w:type="dxa"/>
            <w:tcBorders>
              <w:top w:val="nil"/>
              <w:left w:val="single" w:sz="4" w:space="0" w:color="auto"/>
              <w:bottom w:val="nil"/>
            </w:tcBorders>
            <w:shd w:val="clear" w:color="auto" w:fill="DBE8EE"/>
          </w:tcPr>
          <w:p w14:paraId="437631FE" w14:textId="77777777" w:rsidR="00D704E7" w:rsidRPr="001E072C" w:rsidRDefault="00D704E7" w:rsidP="001E072C">
            <w:pPr>
              <w:pStyle w:val="71R"/>
              <w:rPr>
                <w:rtl/>
              </w:rPr>
            </w:pPr>
          </w:p>
        </w:tc>
        <w:tc>
          <w:tcPr>
            <w:tcW w:w="2737" w:type="dxa"/>
            <w:tcBorders>
              <w:top w:val="nil"/>
              <w:bottom w:val="nil"/>
            </w:tcBorders>
            <w:shd w:val="clear" w:color="auto" w:fill="DBE8EE"/>
          </w:tcPr>
          <w:p w14:paraId="2868B338" w14:textId="77777777" w:rsidR="00D704E7" w:rsidRPr="001E072C" w:rsidRDefault="00D704E7" w:rsidP="001E072C">
            <w:pPr>
              <w:pStyle w:val="71R"/>
              <w:rPr>
                <w:rtl/>
              </w:rPr>
            </w:pPr>
            <w:r w:rsidRPr="001E072C">
              <w:rPr>
                <w:rFonts w:hint="cs"/>
                <w:rtl/>
              </w:rPr>
              <w:t>כ-10 מיליון ש"ח</w:t>
            </w:r>
          </w:p>
        </w:tc>
      </w:tr>
    </w:tbl>
    <w:p w14:paraId="28923955" w14:textId="684D18CB" w:rsidR="00D704E7" w:rsidRDefault="00D704E7" w:rsidP="001E072C">
      <w:pPr>
        <w:pStyle w:val="71a"/>
        <w:rPr>
          <w:rtl/>
        </w:rPr>
      </w:pPr>
      <w:r>
        <w:rPr>
          <w:rFonts w:hint="cs"/>
          <w:rtl/>
        </w:rPr>
        <w:t xml:space="preserve">על פי נתוני </w:t>
      </w:r>
      <w:r w:rsidRPr="00B342DA">
        <w:rPr>
          <w:rFonts w:hint="cs"/>
          <w:rtl/>
        </w:rPr>
        <w:t>משטרת ישראל, בעיבוד משרד מבקר המדינה</w:t>
      </w:r>
      <w:r>
        <w:rPr>
          <w:rFonts w:hint="cs"/>
          <w:rtl/>
        </w:rPr>
        <w:t>.</w:t>
      </w:r>
    </w:p>
    <w:p w14:paraId="10F2B930" w14:textId="33CD110B" w:rsidR="00D704E7" w:rsidRPr="00E94F47" w:rsidRDefault="004D1108" w:rsidP="004D1108">
      <w:pPr>
        <w:pStyle w:val="718"/>
        <w:rPr>
          <w:rtl/>
        </w:rPr>
      </w:pPr>
      <w:r>
        <w:rPr>
          <w:noProof/>
          <w:rtl/>
          <w:lang w:val="he-IL"/>
        </w:rPr>
        <w:drawing>
          <wp:anchor distT="0" distB="0" distL="114300" distR="114300" simplePos="0" relativeHeight="252377600" behindDoc="0" locked="0" layoutInCell="1" allowOverlap="1" wp14:anchorId="6110BFB9" wp14:editId="44EA5A29">
            <wp:simplePos x="0" y="0"/>
            <wp:positionH relativeFrom="column">
              <wp:posOffset>0</wp:posOffset>
            </wp:positionH>
            <wp:positionV relativeFrom="paragraph">
              <wp:posOffset>237076</wp:posOffset>
            </wp:positionV>
            <wp:extent cx="4679950" cy="3119755"/>
            <wp:effectExtent l="0" t="0" r="6350" b="4445"/>
            <wp:wrapSquare wrapText="bothSides"/>
            <wp:docPr id="40" name="Picture 40"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anchor>
        </w:drawing>
      </w:r>
      <w:r w:rsidR="00D704E7" w:rsidRPr="004D1108">
        <w:rPr>
          <w:rFonts w:hint="cs"/>
          <w:b w:val="0"/>
          <w:bCs w:val="0"/>
          <w:rtl/>
        </w:rPr>
        <w:t>תמונה 6:</w:t>
      </w:r>
      <w:r w:rsidR="00D704E7" w:rsidRPr="00E94F47">
        <w:rPr>
          <w:rFonts w:hint="cs"/>
          <w:rtl/>
        </w:rPr>
        <w:t xml:space="preserve"> נקודת שיטור עירוני שנשרפה, לוד</w:t>
      </w:r>
    </w:p>
    <w:p w14:paraId="70AE720B" w14:textId="77777777" w:rsidR="00D704E7" w:rsidRPr="009E4FFC" w:rsidRDefault="00D704E7" w:rsidP="004D1108">
      <w:pPr>
        <w:pStyle w:val="71a"/>
        <w:rPr>
          <w:rtl/>
        </w:rPr>
      </w:pPr>
      <w:r w:rsidRPr="009E4FFC">
        <w:rPr>
          <w:rtl/>
        </w:rPr>
        <w:t xml:space="preserve">צילום: </w:t>
      </w:r>
      <w:r>
        <w:rPr>
          <w:rFonts w:hint="cs"/>
          <w:rtl/>
        </w:rPr>
        <w:t>עופר וקנין</w:t>
      </w:r>
      <w:r w:rsidRPr="009E4FFC">
        <w:rPr>
          <w:rtl/>
        </w:rPr>
        <w:t xml:space="preserve">, </w:t>
      </w:r>
      <w:r w:rsidRPr="009E4FFC">
        <w:t>©</w:t>
      </w:r>
      <w:r w:rsidRPr="009E4FFC">
        <w:rPr>
          <w:rFonts w:hint="cs"/>
          <w:rtl/>
        </w:rPr>
        <w:t xml:space="preserve"> "הארץ", </w:t>
      </w:r>
      <w:r w:rsidRPr="009E4FFC">
        <w:rPr>
          <w:rFonts w:hint="cs"/>
          <w:b/>
          <w:bCs/>
          <w:rtl/>
        </w:rPr>
        <w:t>כל הזכויות שמורות</w:t>
      </w:r>
    </w:p>
    <w:p w14:paraId="55328967" w14:textId="6ED3DBD7" w:rsidR="00D704E7" w:rsidRDefault="008B0322" w:rsidP="008B0322">
      <w:pPr>
        <w:pStyle w:val="718"/>
        <w:rPr>
          <w:rtl/>
        </w:rPr>
      </w:pPr>
      <w:r>
        <w:rPr>
          <w:noProof/>
        </w:rPr>
        <w:lastRenderedPageBreak/>
        <w:drawing>
          <wp:anchor distT="0" distB="0" distL="114300" distR="114300" simplePos="0" relativeHeight="252378624" behindDoc="0" locked="0" layoutInCell="1" allowOverlap="1" wp14:anchorId="099E3496" wp14:editId="69A6B4CF">
            <wp:simplePos x="0" y="0"/>
            <wp:positionH relativeFrom="column">
              <wp:posOffset>379730</wp:posOffset>
            </wp:positionH>
            <wp:positionV relativeFrom="paragraph">
              <wp:posOffset>269985</wp:posOffset>
            </wp:positionV>
            <wp:extent cx="3780000" cy="2514635"/>
            <wp:effectExtent l="0" t="0" r="0" b="0"/>
            <wp:wrapSquare wrapText="bothSides"/>
            <wp:docPr id="88" name="תמונה 24"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3305" name=""/>
                    <pic:cNvPicPr/>
                  </pic:nvPicPr>
                  <pic:blipFill>
                    <a:blip r:embed="rId42">
                      <a:extLst>
                        <a:ext uri="{28A0092B-C50C-407E-A947-70E740481C1C}">
                          <a14:useLocalDpi xmlns:a14="http://schemas.microsoft.com/office/drawing/2010/main" val="0"/>
                        </a:ext>
                      </a:extLst>
                    </a:blip>
                    <a:stretch>
                      <a:fillRect/>
                    </a:stretch>
                  </pic:blipFill>
                  <pic:spPr>
                    <a:xfrm>
                      <a:off x="0" y="0"/>
                      <a:ext cx="3780000" cy="2514635"/>
                    </a:xfrm>
                    <a:prstGeom prst="rect">
                      <a:avLst/>
                    </a:prstGeom>
                  </pic:spPr>
                </pic:pic>
              </a:graphicData>
            </a:graphic>
            <wp14:sizeRelH relativeFrom="margin">
              <wp14:pctWidth>0</wp14:pctWidth>
            </wp14:sizeRelH>
            <wp14:sizeRelV relativeFrom="margin">
              <wp14:pctHeight>0</wp14:pctHeight>
            </wp14:sizeRelV>
          </wp:anchor>
        </w:drawing>
      </w:r>
      <w:r w:rsidR="00D704E7" w:rsidRPr="008B0322">
        <w:rPr>
          <w:rFonts w:hint="cs"/>
          <w:b w:val="0"/>
          <w:bCs w:val="0"/>
          <w:rtl/>
        </w:rPr>
        <w:t>תמונה 7:</w:t>
      </w:r>
      <w:r w:rsidR="00D704E7" w:rsidRPr="005C0FC4">
        <w:rPr>
          <w:rFonts w:hint="cs"/>
          <w:rtl/>
        </w:rPr>
        <w:t xml:space="preserve"> ניידת משטרה שרופה, לוד</w:t>
      </w:r>
    </w:p>
    <w:p w14:paraId="3B4E6428" w14:textId="77777777" w:rsidR="00F87440" w:rsidRDefault="00F87440" w:rsidP="00F87440">
      <w:pPr>
        <w:pStyle w:val="71a"/>
        <w:spacing w:after="120"/>
        <w:rPr>
          <w:rtl/>
        </w:rPr>
      </w:pPr>
    </w:p>
    <w:p w14:paraId="47AC3DF8" w14:textId="77777777" w:rsidR="00F87440" w:rsidRDefault="00F87440" w:rsidP="00F87440">
      <w:pPr>
        <w:pStyle w:val="71a"/>
        <w:spacing w:after="120"/>
        <w:rPr>
          <w:rtl/>
        </w:rPr>
      </w:pPr>
    </w:p>
    <w:p w14:paraId="5D82626E" w14:textId="4164CD15" w:rsidR="00F87440" w:rsidRDefault="00F87440" w:rsidP="00F87440">
      <w:pPr>
        <w:pStyle w:val="71a"/>
        <w:spacing w:after="120"/>
        <w:rPr>
          <w:rtl/>
        </w:rPr>
      </w:pPr>
    </w:p>
    <w:p w14:paraId="1F0FD045" w14:textId="36A477B2" w:rsidR="00F87440" w:rsidRDefault="00F87440" w:rsidP="00F87440">
      <w:pPr>
        <w:pStyle w:val="71a"/>
        <w:spacing w:after="120"/>
        <w:rPr>
          <w:rtl/>
        </w:rPr>
      </w:pPr>
    </w:p>
    <w:p w14:paraId="2212A8D6" w14:textId="77777777" w:rsidR="00F87440" w:rsidRDefault="00F87440" w:rsidP="00F87440">
      <w:pPr>
        <w:pStyle w:val="71a"/>
        <w:spacing w:after="120"/>
        <w:rPr>
          <w:rtl/>
        </w:rPr>
      </w:pPr>
    </w:p>
    <w:p w14:paraId="02218288" w14:textId="77777777" w:rsidR="00F87440" w:rsidRDefault="00F87440" w:rsidP="00F87440">
      <w:pPr>
        <w:pStyle w:val="71a"/>
        <w:spacing w:after="120"/>
        <w:rPr>
          <w:rtl/>
        </w:rPr>
      </w:pPr>
    </w:p>
    <w:p w14:paraId="46A7C373" w14:textId="297F1A9F" w:rsidR="00F87440" w:rsidRDefault="00F87440" w:rsidP="00F87440">
      <w:pPr>
        <w:pStyle w:val="71a"/>
        <w:spacing w:after="120"/>
        <w:rPr>
          <w:rtl/>
        </w:rPr>
      </w:pPr>
    </w:p>
    <w:p w14:paraId="3BE271F6" w14:textId="77777777" w:rsidR="00F87440" w:rsidRDefault="00F87440" w:rsidP="00F87440">
      <w:pPr>
        <w:pStyle w:val="71a"/>
        <w:spacing w:after="120"/>
        <w:rPr>
          <w:rtl/>
        </w:rPr>
      </w:pPr>
    </w:p>
    <w:p w14:paraId="5E88D6CB" w14:textId="69CAD6D6" w:rsidR="00F87440" w:rsidRDefault="00F87440" w:rsidP="00F87440">
      <w:pPr>
        <w:pStyle w:val="71a"/>
        <w:spacing w:after="120"/>
        <w:rPr>
          <w:rtl/>
        </w:rPr>
      </w:pPr>
    </w:p>
    <w:p w14:paraId="549AA8B5" w14:textId="247ED346" w:rsidR="00F87440" w:rsidRDefault="00F87440" w:rsidP="00F87440">
      <w:pPr>
        <w:pStyle w:val="71a"/>
        <w:spacing w:after="120"/>
        <w:rPr>
          <w:rtl/>
        </w:rPr>
      </w:pPr>
    </w:p>
    <w:p w14:paraId="5D93192E" w14:textId="4C9658FF" w:rsidR="00F87440" w:rsidRDefault="00F87440" w:rsidP="00F87440">
      <w:pPr>
        <w:pStyle w:val="71a"/>
        <w:spacing w:after="120"/>
        <w:rPr>
          <w:rtl/>
        </w:rPr>
      </w:pPr>
    </w:p>
    <w:p w14:paraId="11A6EFEB" w14:textId="58E151A7" w:rsidR="00D704E7" w:rsidRPr="009E4FFC" w:rsidRDefault="00F87440" w:rsidP="00F87440">
      <w:pPr>
        <w:pStyle w:val="71a"/>
        <w:spacing w:before="0" w:after="120" w:line="200" w:lineRule="exact"/>
        <w:rPr>
          <w:rtl/>
        </w:rPr>
      </w:pPr>
      <w:r>
        <w:rPr>
          <w:rFonts w:hint="cs"/>
          <w:rtl/>
        </w:rPr>
        <w:t xml:space="preserve">                </w:t>
      </w:r>
      <w:r w:rsidR="00D704E7" w:rsidRPr="009E4FFC">
        <w:rPr>
          <w:rtl/>
        </w:rPr>
        <w:t xml:space="preserve">צילום: </w:t>
      </w:r>
      <w:r w:rsidR="00D704E7">
        <w:rPr>
          <w:rFonts w:hint="cs"/>
          <w:rtl/>
        </w:rPr>
        <w:t>אבישג שאר ישוב</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06E6BC34" w14:textId="05BF4B59" w:rsidR="00D704E7" w:rsidRDefault="00D704E7" w:rsidP="00F87440">
      <w:pPr>
        <w:pStyle w:val="7190"/>
        <w:spacing w:after="120"/>
        <w:rPr>
          <w:rtl/>
        </w:rPr>
      </w:pPr>
      <w:r w:rsidRPr="008B0322">
        <w:rPr>
          <w:rStyle w:val="715Char"/>
          <w:rFonts w:hint="eastAsia"/>
          <w:rtl/>
        </w:rPr>
        <w:t>נזקים</w:t>
      </w:r>
      <w:r w:rsidRPr="008B0322">
        <w:rPr>
          <w:rStyle w:val="715Char"/>
          <w:rtl/>
        </w:rPr>
        <w:t xml:space="preserve"> </w:t>
      </w:r>
      <w:r w:rsidRPr="008B0322">
        <w:rPr>
          <w:rStyle w:val="715Char"/>
          <w:rFonts w:hint="eastAsia"/>
          <w:rtl/>
        </w:rPr>
        <w:t>לרכוש</w:t>
      </w:r>
      <w:r w:rsidRPr="008B0322">
        <w:rPr>
          <w:rStyle w:val="715Char"/>
          <w:rtl/>
        </w:rPr>
        <w:t xml:space="preserve"> </w:t>
      </w:r>
      <w:r w:rsidRPr="008B0322">
        <w:rPr>
          <w:rStyle w:val="715Char"/>
          <w:rFonts w:hint="eastAsia"/>
          <w:rtl/>
        </w:rPr>
        <w:t>אזרחי</w:t>
      </w:r>
      <w:r w:rsidRPr="008B0322">
        <w:rPr>
          <w:rStyle w:val="715Char"/>
          <w:rtl/>
        </w:rPr>
        <w:t>:</w:t>
      </w:r>
      <w:r>
        <w:rPr>
          <w:rStyle w:val="51"/>
          <w:bCs w:val="0"/>
          <w:spacing w:val="0"/>
          <w:rtl/>
        </w:rPr>
        <w:t xml:space="preserve">  </w:t>
      </w:r>
      <w:r>
        <w:rPr>
          <w:rFonts w:hint="cs"/>
          <w:rtl/>
        </w:rPr>
        <w:t>על פי נתוני רשות המיסים, האומדן הכספי של תביעות שהוגשו בגין נזקים שנגרמו לרכוש (מבנים, רכבים ואחר) בזמן אירועי שומר החומות עומד על כ-48 מיליון ש"ח. עד 22.2.22 שולמו מקופת המדינה פיצויים בסך של כ-33 מיליון ש"ח</w:t>
      </w:r>
      <w:r>
        <w:rPr>
          <w:rStyle w:val="a9"/>
          <w:rtl/>
        </w:rPr>
        <w:footnoteReference w:id="62"/>
      </w:r>
      <w:r>
        <w:rPr>
          <w:rFonts w:hint="cs"/>
          <w:rtl/>
        </w:rPr>
        <w:t xml:space="preserve">.  </w:t>
      </w:r>
    </w:p>
    <w:p w14:paraId="02450033" w14:textId="78561C48" w:rsidR="00D704E7" w:rsidRDefault="00F87440" w:rsidP="008B0322">
      <w:pPr>
        <w:pStyle w:val="718"/>
        <w:rPr>
          <w:noProof/>
          <w:rtl/>
        </w:rPr>
      </w:pPr>
      <w:r>
        <w:rPr>
          <w:noProof/>
          <w:rtl/>
          <w:lang w:val="he-IL"/>
        </w:rPr>
        <w:drawing>
          <wp:anchor distT="0" distB="0" distL="114300" distR="114300" simplePos="0" relativeHeight="252379648" behindDoc="0" locked="0" layoutInCell="1" allowOverlap="1" wp14:anchorId="63C84EB6" wp14:editId="00B37628">
            <wp:simplePos x="0" y="0"/>
            <wp:positionH relativeFrom="column">
              <wp:posOffset>380365</wp:posOffset>
            </wp:positionH>
            <wp:positionV relativeFrom="paragraph">
              <wp:posOffset>337627</wp:posOffset>
            </wp:positionV>
            <wp:extent cx="3780000" cy="2519831"/>
            <wp:effectExtent l="0" t="0" r="0" b="0"/>
            <wp:wrapSquare wrapText="bothSides"/>
            <wp:docPr id="43" name="Picture 43"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80000" cy="2519831"/>
                    </a:xfrm>
                    <a:prstGeom prst="rect">
                      <a:avLst/>
                    </a:prstGeom>
                  </pic:spPr>
                </pic:pic>
              </a:graphicData>
            </a:graphic>
            <wp14:sizeRelH relativeFrom="margin">
              <wp14:pctWidth>0</wp14:pctWidth>
            </wp14:sizeRelH>
            <wp14:sizeRelV relativeFrom="margin">
              <wp14:pctHeight>0</wp14:pctHeight>
            </wp14:sizeRelV>
          </wp:anchor>
        </w:drawing>
      </w:r>
      <w:r w:rsidR="00D704E7" w:rsidRPr="008B0322">
        <w:rPr>
          <w:rFonts w:hint="cs"/>
          <w:b w:val="0"/>
          <w:bCs w:val="0"/>
          <w:rtl/>
        </w:rPr>
        <w:t>תמונה 8:</w:t>
      </w:r>
      <w:r w:rsidR="00D704E7" w:rsidRPr="001B2FF4">
        <w:rPr>
          <w:rFonts w:hint="cs"/>
          <w:rtl/>
        </w:rPr>
        <w:t xml:space="preserve"> מכוניות שרופות</w:t>
      </w:r>
      <w:r w:rsidR="00D704E7">
        <w:rPr>
          <w:rFonts w:hint="cs"/>
          <w:rtl/>
        </w:rPr>
        <w:t>, לוד</w:t>
      </w:r>
    </w:p>
    <w:p w14:paraId="2C254798" w14:textId="2FD09651" w:rsidR="00D704E7" w:rsidRDefault="00D704E7" w:rsidP="00D704E7">
      <w:pPr>
        <w:rPr>
          <w:rtl/>
        </w:rPr>
      </w:pPr>
    </w:p>
    <w:p w14:paraId="2D386C5C" w14:textId="16DE517E" w:rsidR="00D704E7" w:rsidRDefault="00D704E7" w:rsidP="00D704E7">
      <w:pPr>
        <w:rPr>
          <w:rtl/>
        </w:rPr>
      </w:pPr>
    </w:p>
    <w:p w14:paraId="1D7E3043" w14:textId="77777777" w:rsidR="00F87440" w:rsidRDefault="00F87440" w:rsidP="00F87440">
      <w:pPr>
        <w:pStyle w:val="71a"/>
        <w:spacing w:after="0"/>
        <w:rPr>
          <w:rtl/>
        </w:rPr>
      </w:pPr>
    </w:p>
    <w:p w14:paraId="75DDA720" w14:textId="77777777" w:rsidR="00F87440" w:rsidRDefault="00F87440" w:rsidP="00F87440">
      <w:pPr>
        <w:pStyle w:val="71a"/>
        <w:spacing w:after="0"/>
        <w:rPr>
          <w:rtl/>
        </w:rPr>
      </w:pPr>
    </w:p>
    <w:p w14:paraId="5DFE6A6A" w14:textId="77777777" w:rsidR="00F87440" w:rsidRDefault="00F87440" w:rsidP="00F87440">
      <w:pPr>
        <w:pStyle w:val="71a"/>
        <w:spacing w:after="0"/>
        <w:rPr>
          <w:rtl/>
        </w:rPr>
      </w:pPr>
    </w:p>
    <w:p w14:paraId="72C5A7DA" w14:textId="77777777" w:rsidR="00F87440" w:rsidRDefault="00F87440" w:rsidP="00F87440">
      <w:pPr>
        <w:pStyle w:val="71a"/>
        <w:spacing w:after="0"/>
        <w:rPr>
          <w:rtl/>
        </w:rPr>
      </w:pPr>
    </w:p>
    <w:p w14:paraId="60886727" w14:textId="77777777" w:rsidR="00F87440" w:rsidRDefault="00F87440" w:rsidP="00F87440">
      <w:pPr>
        <w:pStyle w:val="71a"/>
        <w:spacing w:after="0"/>
        <w:rPr>
          <w:rtl/>
        </w:rPr>
      </w:pPr>
    </w:p>
    <w:p w14:paraId="129522CD" w14:textId="77777777" w:rsidR="00F87440" w:rsidRDefault="00F87440" w:rsidP="00F87440">
      <w:pPr>
        <w:pStyle w:val="71a"/>
        <w:spacing w:after="0"/>
        <w:rPr>
          <w:rtl/>
        </w:rPr>
      </w:pPr>
    </w:p>
    <w:p w14:paraId="7E6EE5E4" w14:textId="77777777" w:rsidR="00F87440" w:rsidRDefault="00F87440" w:rsidP="00F87440">
      <w:pPr>
        <w:pStyle w:val="71a"/>
        <w:spacing w:after="0"/>
        <w:rPr>
          <w:rtl/>
        </w:rPr>
      </w:pPr>
    </w:p>
    <w:p w14:paraId="781A8EA7" w14:textId="77777777" w:rsidR="00F87440" w:rsidRDefault="00F87440" w:rsidP="00F87440">
      <w:pPr>
        <w:pStyle w:val="71a"/>
        <w:spacing w:after="0"/>
        <w:rPr>
          <w:rtl/>
        </w:rPr>
      </w:pPr>
    </w:p>
    <w:p w14:paraId="771BE28C" w14:textId="77777777" w:rsidR="00F87440" w:rsidRDefault="00F87440" w:rsidP="00F87440">
      <w:pPr>
        <w:pStyle w:val="71a"/>
        <w:spacing w:after="0"/>
        <w:rPr>
          <w:rtl/>
        </w:rPr>
      </w:pPr>
    </w:p>
    <w:p w14:paraId="1E746AD2" w14:textId="77777777" w:rsidR="00F87440" w:rsidRDefault="00F87440" w:rsidP="00F87440">
      <w:pPr>
        <w:pStyle w:val="71a"/>
        <w:spacing w:before="0" w:after="0" w:line="200" w:lineRule="exact"/>
        <w:rPr>
          <w:rtl/>
        </w:rPr>
      </w:pPr>
    </w:p>
    <w:p w14:paraId="68A1E39B" w14:textId="7BFD4CAD" w:rsidR="00D704E7" w:rsidRPr="009E4FFC" w:rsidRDefault="00F87440" w:rsidP="00F87440">
      <w:pPr>
        <w:pStyle w:val="71a"/>
        <w:spacing w:before="0" w:after="0" w:line="200" w:lineRule="exact"/>
        <w:rPr>
          <w:rtl/>
        </w:rPr>
      </w:pPr>
      <w:r>
        <w:rPr>
          <w:rFonts w:hint="cs"/>
          <w:rtl/>
        </w:rPr>
        <w:t xml:space="preserve">                </w:t>
      </w:r>
      <w:r w:rsidR="00D704E7" w:rsidRPr="009E4FFC">
        <w:rPr>
          <w:rtl/>
        </w:rPr>
        <w:t xml:space="preserve">צילום: </w:t>
      </w:r>
      <w:r w:rsidR="00D704E7">
        <w:rPr>
          <w:rFonts w:hint="cs"/>
          <w:rtl/>
        </w:rPr>
        <w:t>תומר אפלבאום</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5CB24D23" w14:textId="77777777" w:rsidR="00D704E7" w:rsidRDefault="00D704E7" w:rsidP="00C6741F">
      <w:pPr>
        <w:pStyle w:val="71414"/>
        <w:rPr>
          <w:rtl/>
        </w:rPr>
      </w:pPr>
      <w:r>
        <w:rPr>
          <w:rFonts w:hint="cs"/>
          <w:rtl/>
        </w:rPr>
        <w:lastRenderedPageBreak/>
        <w:t>רקע מקדים לאירועי שומר החומות</w:t>
      </w:r>
    </w:p>
    <w:p w14:paraId="7FA054CC" w14:textId="18DF4D54" w:rsidR="00D704E7" w:rsidRDefault="00D704E7" w:rsidP="00C6741F">
      <w:pPr>
        <w:pStyle w:val="7190"/>
        <w:rPr>
          <w:rtl/>
        </w:rPr>
      </w:pPr>
      <w:r>
        <w:rPr>
          <w:rFonts w:hint="cs"/>
          <w:rtl/>
        </w:rPr>
        <w:t xml:space="preserve">אירועי האלימות המתוארים פרצו בעקבות מתיחות מתמשכת בירושלים, על רקע עימותים ותקריות שהחלו כבר בחודש אפריל 2021, בשכונת שייח' </w:t>
      </w:r>
      <w:proofErr w:type="spellStart"/>
      <w:r>
        <w:rPr>
          <w:rFonts w:hint="cs"/>
          <w:rtl/>
        </w:rPr>
        <w:t>ג'ראח</w:t>
      </w:r>
      <w:proofErr w:type="spellEnd"/>
      <w:r>
        <w:rPr>
          <w:rFonts w:hint="cs"/>
          <w:rtl/>
        </w:rPr>
        <w:t xml:space="preserve">, בשער שכם ובהר הבית ובהמשך לתקיפות על רקע לאומני שהתרחשו במסגרת "אתגר </w:t>
      </w:r>
      <w:proofErr w:type="spellStart"/>
      <w:r>
        <w:rPr>
          <w:rFonts w:hint="cs"/>
          <w:rtl/>
        </w:rPr>
        <w:t>טיקטוק</w:t>
      </w:r>
      <w:proofErr w:type="spellEnd"/>
      <w:r>
        <w:rPr>
          <w:rFonts w:hint="cs"/>
          <w:rtl/>
        </w:rPr>
        <w:t>" (</w:t>
      </w:r>
      <w:r w:rsidRPr="00D347CE">
        <w:rPr>
          <w:rFonts w:hint="cs"/>
          <w:rtl/>
        </w:rPr>
        <w:t>גל אלימות של צעירים ערבים</w:t>
      </w:r>
      <w:r>
        <w:rPr>
          <w:rFonts w:hint="cs"/>
          <w:rtl/>
        </w:rPr>
        <w:t>,</w:t>
      </w:r>
      <w:r w:rsidRPr="00D347CE">
        <w:rPr>
          <w:rFonts w:hint="cs"/>
          <w:rtl/>
        </w:rPr>
        <w:t xml:space="preserve"> </w:t>
      </w:r>
      <w:r>
        <w:rPr>
          <w:rFonts w:hint="cs"/>
          <w:rtl/>
        </w:rPr>
        <w:t>שב</w:t>
      </w:r>
      <w:r w:rsidRPr="00D347CE">
        <w:rPr>
          <w:rFonts w:hint="cs"/>
          <w:rtl/>
        </w:rPr>
        <w:t>ו הועלו</w:t>
      </w:r>
      <w:r>
        <w:rPr>
          <w:rFonts w:hint="cs"/>
          <w:rtl/>
        </w:rPr>
        <w:t xml:space="preserve"> </w:t>
      </w:r>
      <w:r w:rsidRPr="00D347CE">
        <w:rPr>
          <w:rFonts w:hint="cs"/>
          <w:rtl/>
        </w:rPr>
        <w:t xml:space="preserve">סרטונים לרשת </w:t>
      </w:r>
      <w:proofErr w:type="spellStart"/>
      <w:r w:rsidRPr="00D347CE">
        <w:rPr>
          <w:rFonts w:hint="cs"/>
          <w:rtl/>
        </w:rPr>
        <w:t>הטיקטוק</w:t>
      </w:r>
      <w:proofErr w:type="spellEnd"/>
      <w:r w:rsidRPr="00D347CE">
        <w:rPr>
          <w:rFonts w:hint="cs"/>
          <w:rtl/>
        </w:rPr>
        <w:t xml:space="preserve"> בהם תועדו תקיפות שוטרים, </w:t>
      </w:r>
      <w:r>
        <w:rPr>
          <w:rFonts w:hint="cs"/>
          <w:rtl/>
        </w:rPr>
        <w:t xml:space="preserve">הכאה והשפלה של </w:t>
      </w:r>
      <w:r w:rsidRPr="00D347CE">
        <w:rPr>
          <w:rFonts w:hint="cs"/>
          <w:rtl/>
        </w:rPr>
        <w:t xml:space="preserve">עוברי אורח </w:t>
      </w:r>
      <w:r>
        <w:rPr>
          <w:rFonts w:hint="cs"/>
          <w:rtl/>
        </w:rPr>
        <w:t>יהודים</w:t>
      </w:r>
      <w:r w:rsidRPr="00D347CE">
        <w:rPr>
          <w:rFonts w:hint="cs"/>
          <w:rtl/>
        </w:rPr>
        <w:t xml:space="preserve"> וביזוי סמלים ישראל</w:t>
      </w:r>
      <w:r>
        <w:rPr>
          <w:rFonts w:hint="cs"/>
          <w:rtl/>
        </w:rPr>
        <w:t>י</w:t>
      </w:r>
      <w:r w:rsidRPr="00D347CE">
        <w:rPr>
          <w:rFonts w:hint="cs"/>
          <w:rtl/>
        </w:rPr>
        <w:t>ים</w:t>
      </w:r>
      <w:r>
        <w:rPr>
          <w:rFonts w:hint="cs"/>
          <w:rtl/>
        </w:rPr>
        <w:t>). להלן תרשים 10 ובו סקירה של אירועים מרכזיים על ציר הזמן.</w:t>
      </w:r>
    </w:p>
    <w:p w14:paraId="2D8ACEC0" w14:textId="044D39D2" w:rsidR="00D704E7" w:rsidRDefault="00F203BB" w:rsidP="00C6741F">
      <w:pPr>
        <w:pStyle w:val="718"/>
        <w:rPr>
          <w:rtl/>
        </w:rPr>
      </w:pPr>
      <w:r>
        <w:rPr>
          <w:noProof/>
          <w:rtl/>
          <w:lang w:val="he-IL"/>
        </w:rPr>
        <w:drawing>
          <wp:anchor distT="0" distB="0" distL="114300" distR="114300" simplePos="0" relativeHeight="252380672" behindDoc="1" locked="0" layoutInCell="1" allowOverlap="1" wp14:anchorId="2D5B466D" wp14:editId="2D0BF196">
            <wp:simplePos x="0" y="0"/>
            <wp:positionH relativeFrom="column">
              <wp:posOffset>6571</wp:posOffset>
            </wp:positionH>
            <wp:positionV relativeFrom="paragraph">
              <wp:posOffset>302895</wp:posOffset>
            </wp:positionV>
            <wp:extent cx="4680000" cy="2909781"/>
            <wp:effectExtent l="0" t="0" r="6350" b="5080"/>
            <wp:wrapSquare wrapText="bothSides"/>
            <wp:docPr id="45" name="Picture 45" descr="אפריל 2021: תחילת רמדאן, הפס&quot;ד בהר הבית, תקיפות על רקע לאומני, אתגר ה-TikTok.&#10;7.5.21: הפס&quot;ד בהר הבית&#10;8-9.5.21: לילת אל קאדר, הפס&quot;ד בהר הבית, הפס&quot;ד ביפו.&#10;10.5.21: יום ירושלים, ירי רקטי מרצ&quot;ע, פתיחת מבצע שומר החומות, הפס&quot;ד בערים מעורבות.&#10;12.5.21: הקמת מפקדות משימתיות, הכרזת מצב חירום בלוד.&#10;17.5.21: חג שבועות, ירי תלול מסלול מלבנון.&#10;21.5.21: הפסקת אש, הפס&quot;ד בהר ה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4" cstate="print">
                      <a:extLst>
                        <a:ext uri="{28A0092B-C50C-407E-A947-70E740481C1C}">
                          <a14:useLocalDpi xmlns:a14="http://schemas.microsoft.com/office/drawing/2010/main" val="0"/>
                        </a:ext>
                      </a:extLst>
                    </a:blip>
                    <a:srcRect l="2167" r="2866"/>
                    <a:stretch/>
                  </pic:blipFill>
                  <pic:spPr bwMode="auto">
                    <a:xfrm>
                      <a:off x="0" y="0"/>
                      <a:ext cx="4680000" cy="2909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C6741F">
        <w:rPr>
          <w:rFonts w:hint="cs"/>
          <w:b w:val="0"/>
          <w:bCs w:val="0"/>
          <w:rtl/>
        </w:rPr>
        <w:t>תרשים 10:</w:t>
      </w:r>
      <w:r w:rsidR="00D704E7" w:rsidRPr="00666BC6">
        <w:rPr>
          <w:rFonts w:hint="cs"/>
          <w:rtl/>
        </w:rPr>
        <w:t xml:space="preserve"> אירועים מרכזיים על ציר הזמן</w:t>
      </w:r>
    </w:p>
    <w:p w14:paraId="76A573F6" w14:textId="38E6AB7A" w:rsidR="00D704E7" w:rsidRDefault="00D704E7" w:rsidP="00C6741F">
      <w:pPr>
        <w:pStyle w:val="71a"/>
        <w:rPr>
          <w:rtl/>
        </w:rPr>
      </w:pPr>
      <w:r>
        <w:rPr>
          <w:rFonts w:hint="cs"/>
          <w:rtl/>
        </w:rPr>
        <w:t xml:space="preserve">על פי נתוני </w:t>
      </w:r>
      <w:r w:rsidRPr="00B342DA">
        <w:rPr>
          <w:rFonts w:hint="cs"/>
          <w:rtl/>
        </w:rPr>
        <w:t>משטרת ישראל, בעיבוד משרד מבקר המדינה</w:t>
      </w:r>
      <w:r>
        <w:rPr>
          <w:rFonts w:hint="cs"/>
          <w:rtl/>
        </w:rPr>
        <w:t>.</w:t>
      </w:r>
    </w:p>
    <w:p w14:paraId="124D2D77" w14:textId="2DC193EE" w:rsidR="001E740C" w:rsidRPr="00B342DA" w:rsidRDefault="001E740C" w:rsidP="00C6741F">
      <w:pPr>
        <w:pStyle w:val="71a"/>
        <w:rPr>
          <w:rtl/>
        </w:rPr>
      </w:pPr>
    </w:p>
    <w:p w14:paraId="7D46CD82" w14:textId="4498FA81" w:rsidR="00D704E7" w:rsidRDefault="00D704E7" w:rsidP="003C644A">
      <w:pPr>
        <w:pStyle w:val="71414"/>
        <w:rPr>
          <w:rtl/>
        </w:rPr>
      </w:pPr>
      <w:r>
        <w:rPr>
          <w:rFonts w:hint="cs"/>
          <w:rtl/>
        </w:rPr>
        <w:t>סקירת אירועי שומר החומות בערים מעורבות</w:t>
      </w:r>
    </w:p>
    <w:p w14:paraId="5BB4A1F2" w14:textId="0DD7A020" w:rsidR="00D704E7" w:rsidRDefault="00D704E7" w:rsidP="003C644A">
      <w:pPr>
        <w:pStyle w:val="7190"/>
        <w:rPr>
          <w:rtl/>
        </w:rPr>
      </w:pPr>
      <w:r w:rsidRPr="003C644A">
        <w:rPr>
          <w:rStyle w:val="715Char"/>
          <w:rFonts w:hint="eastAsia"/>
          <w:rtl/>
        </w:rPr>
        <w:t>אירועי</w:t>
      </w:r>
      <w:r w:rsidRPr="003C644A">
        <w:rPr>
          <w:rStyle w:val="715Char"/>
          <w:rtl/>
        </w:rPr>
        <w:t xml:space="preserve"> </w:t>
      </w:r>
      <w:r w:rsidRPr="003C644A">
        <w:rPr>
          <w:rStyle w:val="715Char"/>
          <w:rFonts w:hint="eastAsia"/>
          <w:rtl/>
        </w:rPr>
        <w:t>שומר</w:t>
      </w:r>
      <w:r w:rsidRPr="003C644A">
        <w:rPr>
          <w:rStyle w:val="715Char"/>
          <w:rtl/>
        </w:rPr>
        <w:t xml:space="preserve"> </w:t>
      </w:r>
      <w:r w:rsidRPr="003C644A">
        <w:rPr>
          <w:rStyle w:val="715Char"/>
          <w:rFonts w:hint="eastAsia"/>
          <w:rtl/>
        </w:rPr>
        <w:t>החומות</w:t>
      </w:r>
      <w:r w:rsidRPr="003C644A">
        <w:rPr>
          <w:rStyle w:val="715Char"/>
          <w:rtl/>
        </w:rPr>
        <w:t xml:space="preserve"> </w:t>
      </w:r>
      <w:r w:rsidRPr="003C644A">
        <w:rPr>
          <w:rStyle w:val="715Char"/>
          <w:rFonts w:hint="eastAsia"/>
          <w:rtl/>
        </w:rPr>
        <w:t>בלוד</w:t>
      </w:r>
      <w:r w:rsidRPr="003C644A">
        <w:rPr>
          <w:rStyle w:val="715Char"/>
          <w:rtl/>
        </w:rPr>
        <w:t>:</w:t>
      </w:r>
      <w:r>
        <w:rPr>
          <w:rStyle w:val="716"/>
          <w:bCs w:val="0"/>
          <w:spacing w:val="0"/>
          <w:rtl/>
        </w:rPr>
        <w:t xml:space="preserve">  </w:t>
      </w:r>
      <w:r w:rsidRPr="00C622C1">
        <w:rPr>
          <w:rFonts w:hint="cs"/>
          <w:rtl/>
        </w:rPr>
        <w:t xml:space="preserve">אירועי שומר החומות בלוד החלו </w:t>
      </w:r>
      <w:r>
        <w:rPr>
          <w:rFonts w:hint="cs"/>
          <w:rtl/>
        </w:rPr>
        <w:t xml:space="preserve">ב-10.5.21 </w:t>
      </w:r>
      <w:r w:rsidRPr="00C622C1">
        <w:rPr>
          <w:rFonts w:hint="cs"/>
          <w:rtl/>
        </w:rPr>
        <w:t>בהפגנה שנערכה ליד המסגד במתחם המכונה משולש הדתות. האירוע התפתח להפרות סדר קשות ולאלימות, שכללו בין היתר חסימת כבישים, יידוי אבנים על רכבים ועל כוחות משטרה וכיבוי, ירי זיקוקים, שריפת פחים, הנפת דגלי חמאס ופלסטין ושריפת דגל ישראל. במסגרת האירועים התרחשו בעיר מאות תקריות קשות של הפרות סדר שבהן נהרגו תושב יהודי (בעקבות לינץ' שביצעו בו פורעים) ותושב ערבי (שנהרג מירי</w:t>
      </w:r>
      <w:r>
        <w:rPr>
          <w:rStyle w:val="a9"/>
          <w:rtl/>
        </w:rPr>
        <w:footnoteReference w:id="63"/>
      </w:r>
      <w:r w:rsidRPr="00C622C1">
        <w:rPr>
          <w:rFonts w:hint="cs"/>
          <w:rtl/>
        </w:rPr>
        <w:t xml:space="preserve"> שבוצע תוך כדי התפרעות); 5 תושבים נפצעו מירי; 5 נפצעו מדקירות; אחרים נפצעו עקב יידויי אבנים ותקיפות אלימות. דווחו 16 אירועי ירי, 90 מקרי הצתות, </w:t>
      </w:r>
      <w:r w:rsidRPr="00C622C1">
        <w:rPr>
          <w:rFonts w:hint="cs"/>
          <w:rtl/>
        </w:rPr>
        <w:lastRenderedPageBreak/>
        <w:t>46 יידויי אבנים, 35 מקרי אלימות; 350 אירועי חבלה במזיד ברכב; השלכת עשרות בקבוקי תבערה; פגיעה ב-8 בתי כנסת (5 מהם הוצתו); שריפת נקודת משטרה ובית ספר יסודי. ניזוקו 71 בתי מגורים ועסקים ו-58 רכבים נשרפו או נבזזו. נזק כבד, הנאמד בסך של מעל 7 מיליון ש"ח, נגרם לסמלי שלטון, לרכוש ציבורי ולתשתיות, בכלל זה בניין העירייה, מוזיאון הפסיפס, מתנ"סים, ניידות משטרה, ניידות כיבוי, ומצלמות. להלן תרשים</w:t>
      </w:r>
      <w:r>
        <w:rPr>
          <w:rFonts w:hint="cs"/>
          <w:rtl/>
        </w:rPr>
        <w:t xml:space="preserve"> 11</w:t>
      </w:r>
      <w:r w:rsidRPr="00C622C1">
        <w:rPr>
          <w:rFonts w:hint="cs"/>
          <w:rtl/>
        </w:rPr>
        <w:t xml:space="preserve"> ובו מפת לוד עליה מסומנים מוקדי אירועים מרכזיים וכן </w:t>
      </w:r>
      <w:r>
        <w:rPr>
          <w:rFonts w:hint="cs"/>
          <w:rtl/>
        </w:rPr>
        <w:t>תרשים 12</w:t>
      </w:r>
      <w:r w:rsidRPr="00C622C1">
        <w:rPr>
          <w:rFonts w:hint="cs"/>
          <w:rtl/>
        </w:rPr>
        <w:t xml:space="preserve"> ובו סיכום אירועים שהתרחשו בלוד בזמן אירועי שומר החומות</w:t>
      </w:r>
      <w:r w:rsidR="00903D04">
        <w:rPr>
          <w:rFonts w:hint="cs"/>
          <w:rtl/>
        </w:rPr>
        <w:t xml:space="preserve"> (</w:t>
      </w:r>
      <w:r w:rsidR="00903D04">
        <w:rPr>
          <w:rFonts w:ascii="Segoe UI" w:hAnsi="Segoe UI" w:cs="Segoe UI"/>
          <w:color w:val="000000"/>
          <w:szCs w:val="20"/>
          <w:rtl/>
          <w:lang w:bidi="he"/>
        </w:rPr>
        <w:t xml:space="preserve">תמונות </w:t>
      </w:r>
      <w:r w:rsidR="00903D04">
        <w:rPr>
          <w:rFonts w:ascii="Segoe UI" w:hAnsi="Segoe UI" w:cs="Segoe UI" w:hint="cs"/>
          <w:color w:val="000000"/>
          <w:szCs w:val="20"/>
          <w:rtl/>
          <w:lang w:bidi="he"/>
        </w:rPr>
        <w:t>12-9):</w:t>
      </w:r>
    </w:p>
    <w:p w14:paraId="45799C2F" w14:textId="77777777" w:rsidR="00D704E7" w:rsidRPr="00EA1A7F" w:rsidRDefault="00D704E7" w:rsidP="003C644A">
      <w:pPr>
        <w:pStyle w:val="718"/>
        <w:rPr>
          <w:rtl/>
        </w:rPr>
      </w:pPr>
      <w:r w:rsidRPr="003C644A">
        <w:rPr>
          <w:rFonts w:hint="cs"/>
          <w:b w:val="0"/>
          <w:bCs w:val="0"/>
          <w:rtl/>
        </w:rPr>
        <w:t>תרשים 11:</w:t>
      </w:r>
      <w:r>
        <w:rPr>
          <w:rFonts w:hint="cs"/>
          <w:rtl/>
        </w:rPr>
        <w:t xml:space="preserve"> </w:t>
      </w:r>
      <w:r w:rsidRPr="00EA1A7F">
        <w:rPr>
          <w:rFonts w:hint="cs"/>
          <w:rtl/>
        </w:rPr>
        <w:t>מוקדי אירועי שומר החומות בעיר לוד</w:t>
      </w:r>
    </w:p>
    <w:p w14:paraId="656995C8" w14:textId="77777777" w:rsidR="00D704E7" w:rsidRDefault="00D704E7" w:rsidP="00D704E7">
      <w:pPr>
        <w:rPr>
          <w:rtl/>
        </w:rPr>
      </w:pPr>
      <w:r>
        <w:rPr>
          <w:noProof/>
        </w:rPr>
        <w:drawing>
          <wp:inline distT="0" distB="0" distL="0" distR="0" wp14:anchorId="60699DBB" wp14:editId="0A574B30">
            <wp:extent cx="4680000" cy="2723406"/>
            <wp:effectExtent l="0" t="0" r="6350" b="1270"/>
            <wp:docPr id="91" name="תמונה 13" descr="על מפת לוד מסומנים מוקדי האירועים המרכזיים ובהם שכונת רמת אשכול, שכונת הרכבת ופרדס שנ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99824" name=""/>
                    <pic:cNvPicPr/>
                  </pic:nvPicPr>
                  <pic:blipFill>
                    <a:blip r:embed="rId45"/>
                    <a:stretch>
                      <a:fillRect/>
                    </a:stretch>
                  </pic:blipFill>
                  <pic:spPr>
                    <a:xfrm>
                      <a:off x="0" y="0"/>
                      <a:ext cx="4680000" cy="2723406"/>
                    </a:xfrm>
                    <a:prstGeom prst="rect">
                      <a:avLst/>
                    </a:prstGeom>
                  </pic:spPr>
                </pic:pic>
              </a:graphicData>
            </a:graphic>
          </wp:inline>
        </w:drawing>
      </w:r>
    </w:p>
    <w:p w14:paraId="1EA40A47" w14:textId="4C2D3FC3" w:rsidR="00D704E7" w:rsidRDefault="00D704E7" w:rsidP="003C644A">
      <w:pPr>
        <w:pStyle w:val="71a"/>
        <w:rPr>
          <w:rtl/>
        </w:rPr>
      </w:pPr>
      <w:r>
        <w:rPr>
          <w:rFonts w:hint="cs"/>
          <w:rtl/>
        </w:rPr>
        <w:t xml:space="preserve">מקור: </w:t>
      </w:r>
      <w:r w:rsidRPr="00EA1A7F">
        <w:rPr>
          <w:rFonts w:hint="cs"/>
          <w:rtl/>
        </w:rPr>
        <w:t>משטרת ישראל</w:t>
      </w:r>
      <w:r w:rsidR="003C644A">
        <w:rPr>
          <w:rFonts w:hint="cs"/>
          <w:rtl/>
        </w:rPr>
        <w:t>.</w:t>
      </w:r>
    </w:p>
    <w:p w14:paraId="162AF97F" w14:textId="77777777" w:rsidR="00D704E7" w:rsidRDefault="00D704E7" w:rsidP="00D704E7">
      <w:pPr>
        <w:bidi w:val="0"/>
        <w:spacing w:after="200" w:line="276" w:lineRule="auto"/>
        <w:rPr>
          <w:b/>
          <w:bCs/>
          <w:szCs w:val="20"/>
        </w:rPr>
      </w:pPr>
      <w:r>
        <w:rPr>
          <w:b/>
          <w:bCs/>
          <w:szCs w:val="20"/>
          <w:rtl/>
        </w:rPr>
        <w:br w:type="page"/>
      </w:r>
    </w:p>
    <w:p w14:paraId="09B23D5B" w14:textId="031DFCFA" w:rsidR="00D704E7" w:rsidRDefault="009D6155" w:rsidP="00812566">
      <w:pPr>
        <w:pStyle w:val="718"/>
        <w:rPr>
          <w:rtl/>
        </w:rPr>
      </w:pPr>
      <w:r>
        <w:rPr>
          <w:noProof/>
        </w:rPr>
        <w:lastRenderedPageBreak/>
        <w:drawing>
          <wp:anchor distT="0" distB="0" distL="114300" distR="114300" simplePos="0" relativeHeight="252382720" behindDoc="0" locked="0" layoutInCell="1" allowOverlap="1" wp14:anchorId="3CE863F7" wp14:editId="60C6F337">
            <wp:simplePos x="0" y="0"/>
            <wp:positionH relativeFrom="column">
              <wp:posOffset>170815</wp:posOffset>
            </wp:positionH>
            <wp:positionV relativeFrom="paragraph">
              <wp:posOffset>273685</wp:posOffset>
            </wp:positionV>
            <wp:extent cx="4680000" cy="2828078"/>
            <wp:effectExtent l="0" t="0" r="6350" b="0"/>
            <wp:wrapSquare wrapText="bothSides"/>
            <wp:docPr id="94" name="תמונה 27" descr="שני הרוגים, חמישה פצועי דקירות, חמישה פצועי ירי, 16 אירועי ירי מדווחים, עשרות בקבוקי תבערה, 46 ידויי אבנים, 350 אירועי חבלה במזיד ברכב, 58 רכבים נשרפו או נבזזו, 90 הצתות, 71 בתי מגורים ועסקים ניזוקו, שריפת נקודת משטרה ובית ספר יסודי, שמונה פגיעות בבתי כנסת - מהן חמש הצתות, נזק הנאמד בסך של יותר מ-7 מיליון ש&quot;ח נגרם לסמלי שלטון, לרכוש ציבורי ולתשת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תמונה 27"/>
                    <pic:cNvPicPr/>
                  </pic:nvPicPr>
                  <pic:blipFill rotWithShape="1">
                    <a:blip r:embed="rId46" cstate="print">
                      <a:extLst>
                        <a:ext uri="{28A0092B-C50C-407E-A947-70E740481C1C}">
                          <a14:useLocalDpi xmlns:a14="http://schemas.microsoft.com/office/drawing/2010/main" val="0"/>
                        </a:ext>
                      </a:extLst>
                    </a:blip>
                    <a:srcRect t="17709" b="2121"/>
                    <a:stretch/>
                  </pic:blipFill>
                  <pic:spPr bwMode="auto">
                    <a:xfrm>
                      <a:off x="0" y="0"/>
                      <a:ext cx="4680000" cy="2828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812566">
        <w:rPr>
          <w:rFonts w:hint="cs"/>
          <w:b w:val="0"/>
          <w:bCs w:val="0"/>
          <w:rtl/>
        </w:rPr>
        <w:t>תרשים 12:</w:t>
      </w:r>
      <w:r w:rsidR="00D704E7" w:rsidRPr="00EA1A7F">
        <w:rPr>
          <w:rFonts w:hint="cs"/>
          <w:rtl/>
        </w:rPr>
        <w:t xml:space="preserve"> סיכום אירועים שהתרחשו בעיר לוד במהלך אירועי שומר החומות</w:t>
      </w:r>
    </w:p>
    <w:p w14:paraId="1185F28F" w14:textId="59E36170" w:rsidR="00D704E7" w:rsidRDefault="00D704E7" w:rsidP="00812566">
      <w:pPr>
        <w:pStyle w:val="71a"/>
        <w:rPr>
          <w:rtl/>
        </w:rPr>
      </w:pPr>
      <w:r w:rsidRPr="00EB661C">
        <w:rPr>
          <w:rFonts w:hint="cs"/>
          <w:rtl/>
        </w:rPr>
        <w:t>על פי נתונים ממסמכי המשטרה</w:t>
      </w:r>
      <w:r>
        <w:rPr>
          <w:rFonts w:hint="cs"/>
          <w:rtl/>
        </w:rPr>
        <w:t>,</w:t>
      </w:r>
      <w:r w:rsidRPr="00EB661C">
        <w:rPr>
          <w:rFonts w:hint="cs"/>
          <w:rtl/>
        </w:rPr>
        <w:t xml:space="preserve"> בעיבוד משרד מבקר המדינה</w:t>
      </w:r>
      <w:r>
        <w:rPr>
          <w:rFonts w:hint="cs"/>
          <w:rtl/>
        </w:rPr>
        <w:t xml:space="preserve">. </w:t>
      </w:r>
    </w:p>
    <w:p w14:paraId="6E777236" w14:textId="309580C9" w:rsidR="00D704E7" w:rsidRDefault="00A2003E" w:rsidP="00812566">
      <w:pPr>
        <w:pStyle w:val="718"/>
        <w:rPr>
          <w:rtl/>
        </w:rPr>
      </w:pPr>
      <w:r>
        <w:rPr>
          <w:noProof/>
        </w:rPr>
        <w:drawing>
          <wp:anchor distT="0" distB="0" distL="114300" distR="114300" simplePos="0" relativeHeight="252381696" behindDoc="0" locked="0" layoutInCell="1" allowOverlap="1" wp14:anchorId="7C376903" wp14:editId="567F2008">
            <wp:simplePos x="0" y="0"/>
            <wp:positionH relativeFrom="column">
              <wp:posOffset>-10022</wp:posOffset>
            </wp:positionH>
            <wp:positionV relativeFrom="paragraph">
              <wp:posOffset>293370</wp:posOffset>
            </wp:positionV>
            <wp:extent cx="4680000" cy="3124175"/>
            <wp:effectExtent l="0" t="0" r="6350" b="635"/>
            <wp:wrapSquare wrapText="bothSides"/>
            <wp:docPr id="98" name="תמונה 31"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1224" name=""/>
                    <pic:cNvPicPr/>
                  </pic:nvPicPr>
                  <pic:blipFill>
                    <a:blip r:embed="rId47">
                      <a:extLst>
                        <a:ext uri="{28A0092B-C50C-407E-A947-70E740481C1C}">
                          <a14:useLocalDpi xmlns:a14="http://schemas.microsoft.com/office/drawing/2010/main" val="0"/>
                        </a:ext>
                      </a:extLst>
                    </a:blip>
                    <a:stretch>
                      <a:fillRect/>
                    </a:stretch>
                  </pic:blipFill>
                  <pic:spPr>
                    <a:xfrm>
                      <a:off x="0" y="0"/>
                      <a:ext cx="4680000" cy="3124175"/>
                    </a:xfrm>
                    <a:prstGeom prst="rect">
                      <a:avLst/>
                    </a:prstGeom>
                  </pic:spPr>
                </pic:pic>
              </a:graphicData>
            </a:graphic>
            <wp14:sizeRelH relativeFrom="margin">
              <wp14:pctWidth>0</wp14:pctWidth>
            </wp14:sizeRelH>
            <wp14:sizeRelV relativeFrom="margin">
              <wp14:pctHeight>0</wp14:pctHeight>
            </wp14:sizeRelV>
          </wp:anchor>
        </w:drawing>
      </w:r>
      <w:r w:rsidR="00D704E7" w:rsidRPr="00812566">
        <w:rPr>
          <w:rFonts w:hint="cs"/>
          <w:b w:val="0"/>
          <w:bCs w:val="0"/>
          <w:rtl/>
        </w:rPr>
        <w:t>תמונה 9:</w:t>
      </w:r>
      <w:r w:rsidR="00D704E7">
        <w:rPr>
          <w:rFonts w:hint="cs"/>
          <w:rtl/>
        </w:rPr>
        <w:t xml:space="preserve"> בית כנסת לאחר שהוצת, לוד</w:t>
      </w:r>
    </w:p>
    <w:p w14:paraId="77BF1100" w14:textId="77777777" w:rsidR="00D704E7" w:rsidRPr="009E4FFC" w:rsidRDefault="00D704E7" w:rsidP="00A2003E">
      <w:pPr>
        <w:pStyle w:val="71a"/>
        <w:rPr>
          <w:rtl/>
        </w:rPr>
      </w:pPr>
      <w:r w:rsidRPr="009E4FFC">
        <w:rPr>
          <w:rtl/>
        </w:rPr>
        <w:t xml:space="preserve">צילום: </w:t>
      </w:r>
      <w:r>
        <w:rPr>
          <w:rFonts w:hint="cs"/>
          <w:rtl/>
        </w:rPr>
        <w:t>הדס פרוש</w:t>
      </w:r>
      <w:r w:rsidRPr="009E4FFC">
        <w:rPr>
          <w:rtl/>
        </w:rPr>
        <w:t xml:space="preserve">, </w:t>
      </w:r>
      <w:r w:rsidRPr="009E4FFC">
        <w:t>©</w:t>
      </w:r>
      <w:r w:rsidRPr="009E4FFC">
        <w:rPr>
          <w:rFonts w:hint="cs"/>
          <w:rtl/>
        </w:rPr>
        <w:t xml:space="preserve"> "הארץ", </w:t>
      </w:r>
      <w:r w:rsidRPr="009E4FFC">
        <w:rPr>
          <w:rFonts w:hint="cs"/>
          <w:b/>
          <w:bCs/>
          <w:rtl/>
        </w:rPr>
        <w:t>כל הזכויות שמורות</w:t>
      </w:r>
    </w:p>
    <w:p w14:paraId="25BB7EDF" w14:textId="6EA8AE1C" w:rsidR="00D704E7" w:rsidRDefault="00A2003E" w:rsidP="00A2003E">
      <w:pPr>
        <w:pStyle w:val="718"/>
        <w:rPr>
          <w:rtl/>
        </w:rPr>
      </w:pPr>
      <w:r>
        <w:rPr>
          <w:noProof/>
        </w:rPr>
        <w:lastRenderedPageBreak/>
        <w:drawing>
          <wp:anchor distT="0" distB="0" distL="114300" distR="114300" simplePos="0" relativeHeight="252383744" behindDoc="0" locked="0" layoutInCell="1" allowOverlap="1" wp14:anchorId="4151CA7E" wp14:editId="2AE5EF8E">
            <wp:simplePos x="0" y="0"/>
            <wp:positionH relativeFrom="column">
              <wp:posOffset>0</wp:posOffset>
            </wp:positionH>
            <wp:positionV relativeFrom="paragraph">
              <wp:posOffset>261620</wp:posOffset>
            </wp:positionV>
            <wp:extent cx="4500000" cy="2999797"/>
            <wp:effectExtent l="0" t="0" r="0" b="0"/>
            <wp:wrapSquare wrapText="bothSides"/>
            <wp:docPr id="46" name="Picture 46"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0000" cy="2999797"/>
                    </a:xfrm>
                    <a:prstGeom prst="rect">
                      <a:avLst/>
                    </a:prstGeom>
                  </pic:spPr>
                </pic:pic>
              </a:graphicData>
            </a:graphic>
            <wp14:sizeRelH relativeFrom="margin">
              <wp14:pctWidth>0</wp14:pctWidth>
            </wp14:sizeRelH>
            <wp14:sizeRelV relativeFrom="margin">
              <wp14:pctHeight>0</wp14:pctHeight>
            </wp14:sizeRelV>
          </wp:anchor>
        </w:drawing>
      </w:r>
      <w:r w:rsidR="00D704E7" w:rsidRPr="00A2003E">
        <w:rPr>
          <w:rFonts w:hint="cs"/>
          <w:b w:val="0"/>
          <w:bCs w:val="0"/>
          <w:rtl/>
        </w:rPr>
        <w:t>תמונה 10:</w:t>
      </w:r>
      <w:r w:rsidR="00D704E7">
        <w:rPr>
          <w:rFonts w:hint="cs"/>
          <w:rtl/>
        </w:rPr>
        <w:t xml:space="preserve"> אוטובוס בוער, </w:t>
      </w:r>
      <w:r w:rsidR="00D704E7" w:rsidRPr="000956AD">
        <w:rPr>
          <w:rFonts w:hint="cs"/>
          <w:rtl/>
        </w:rPr>
        <w:t>לוד</w:t>
      </w:r>
    </w:p>
    <w:p w14:paraId="63596C84" w14:textId="4DE23A9E" w:rsidR="00D704E7" w:rsidRPr="009E4FFC" w:rsidRDefault="00A2003E" w:rsidP="00A2003E">
      <w:pPr>
        <w:pStyle w:val="71a"/>
        <w:rPr>
          <w:rtl/>
        </w:rPr>
      </w:pPr>
      <w:r>
        <w:rPr>
          <w:rFonts w:hint="cs"/>
          <w:rtl/>
        </w:rPr>
        <w:t xml:space="preserve">      </w:t>
      </w:r>
      <w:r w:rsidR="00D704E7" w:rsidRPr="009E4FFC">
        <w:rPr>
          <w:rtl/>
        </w:rPr>
        <w:t xml:space="preserve">צילום: </w:t>
      </w:r>
      <w:r w:rsidR="00D704E7">
        <w:rPr>
          <w:rFonts w:hint="cs"/>
          <w:rtl/>
        </w:rPr>
        <w:t>תומר אפלבאום</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137A8AC7" w14:textId="38593461" w:rsidR="00D704E7" w:rsidRPr="00F423FF" w:rsidRDefault="00A2003E" w:rsidP="00A2003E">
      <w:pPr>
        <w:pStyle w:val="718"/>
        <w:rPr>
          <w:rtl/>
        </w:rPr>
      </w:pPr>
      <w:r>
        <w:rPr>
          <w:noProof/>
          <w:rtl/>
          <w:lang w:val="he-IL"/>
        </w:rPr>
        <w:drawing>
          <wp:anchor distT="0" distB="0" distL="114300" distR="114300" simplePos="0" relativeHeight="252384768" behindDoc="0" locked="0" layoutInCell="1" allowOverlap="1" wp14:anchorId="3169C088" wp14:editId="01EF3088">
            <wp:simplePos x="0" y="0"/>
            <wp:positionH relativeFrom="column">
              <wp:posOffset>-3506</wp:posOffset>
            </wp:positionH>
            <wp:positionV relativeFrom="paragraph">
              <wp:posOffset>280670</wp:posOffset>
            </wp:positionV>
            <wp:extent cx="4500000" cy="2999796"/>
            <wp:effectExtent l="0" t="0" r="0" b="0"/>
            <wp:wrapSquare wrapText="bothSides"/>
            <wp:docPr id="47" name="Picture 47"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00000" cy="2999796"/>
                    </a:xfrm>
                    <a:prstGeom prst="rect">
                      <a:avLst/>
                    </a:prstGeom>
                  </pic:spPr>
                </pic:pic>
              </a:graphicData>
            </a:graphic>
            <wp14:sizeRelH relativeFrom="margin">
              <wp14:pctWidth>0</wp14:pctWidth>
            </wp14:sizeRelH>
            <wp14:sizeRelV relativeFrom="margin">
              <wp14:pctHeight>0</wp14:pctHeight>
            </wp14:sizeRelV>
          </wp:anchor>
        </w:drawing>
      </w:r>
      <w:r w:rsidR="00D704E7" w:rsidRPr="00A2003E">
        <w:rPr>
          <w:rFonts w:hint="cs"/>
          <w:b w:val="0"/>
          <w:bCs w:val="0"/>
          <w:rtl/>
        </w:rPr>
        <w:t>תמונה 11:</w:t>
      </w:r>
      <w:r w:rsidR="00D704E7" w:rsidRPr="00F423FF">
        <w:rPr>
          <w:rFonts w:hint="cs"/>
          <w:rtl/>
        </w:rPr>
        <w:t xml:space="preserve"> כיתת בית ספר שהושחתה</w:t>
      </w:r>
      <w:r w:rsidR="00D704E7">
        <w:rPr>
          <w:rFonts w:hint="cs"/>
          <w:rtl/>
        </w:rPr>
        <w:t>, לוד</w:t>
      </w:r>
    </w:p>
    <w:p w14:paraId="0136D078" w14:textId="610AE692" w:rsidR="00D704E7" w:rsidRPr="009E4FFC" w:rsidRDefault="005F0A81" w:rsidP="00A2003E">
      <w:pPr>
        <w:pStyle w:val="71a"/>
        <w:rPr>
          <w:rtl/>
        </w:rPr>
      </w:pPr>
      <w:r>
        <w:rPr>
          <w:rFonts w:hint="cs"/>
          <w:rtl/>
        </w:rPr>
        <w:t xml:space="preserve">      </w:t>
      </w:r>
      <w:r w:rsidR="00D704E7" w:rsidRPr="009E4FFC">
        <w:rPr>
          <w:rtl/>
        </w:rPr>
        <w:t xml:space="preserve">צילום: </w:t>
      </w:r>
      <w:r w:rsidR="00D704E7">
        <w:rPr>
          <w:rFonts w:hint="cs"/>
          <w:rtl/>
        </w:rPr>
        <w:t>עופר וקנין</w:t>
      </w:r>
      <w:r w:rsidR="00D704E7" w:rsidRPr="009E4FFC">
        <w:rPr>
          <w:rtl/>
        </w:rPr>
        <w:t xml:space="preserve">, </w:t>
      </w:r>
      <w:r w:rsidR="00D704E7" w:rsidRPr="009E4FFC">
        <w:t>©</w:t>
      </w:r>
      <w:r w:rsidR="00D704E7" w:rsidRPr="009E4FFC">
        <w:rPr>
          <w:rFonts w:hint="cs"/>
          <w:rtl/>
        </w:rPr>
        <w:t xml:space="preserve"> "הארץ", </w:t>
      </w:r>
      <w:r w:rsidR="00D704E7" w:rsidRPr="009E4FFC">
        <w:rPr>
          <w:rFonts w:hint="cs"/>
          <w:b/>
          <w:bCs/>
          <w:rtl/>
        </w:rPr>
        <w:t>כל הזכויות שמורות</w:t>
      </w:r>
    </w:p>
    <w:p w14:paraId="1DA8F426" w14:textId="1F685C67" w:rsidR="00D704E7" w:rsidRPr="00235464" w:rsidRDefault="00D47816" w:rsidP="00D47816">
      <w:pPr>
        <w:pStyle w:val="718"/>
        <w:rPr>
          <w:rtl/>
        </w:rPr>
      </w:pPr>
      <w:r>
        <w:rPr>
          <w:noProof/>
          <w:rtl/>
          <w:lang w:val="he-IL"/>
        </w:rPr>
        <w:lastRenderedPageBreak/>
        <w:drawing>
          <wp:anchor distT="0" distB="0" distL="114300" distR="114300" simplePos="0" relativeHeight="252385792" behindDoc="0" locked="0" layoutInCell="1" allowOverlap="1" wp14:anchorId="00DA2E91" wp14:editId="0D5DB48E">
            <wp:simplePos x="0" y="0"/>
            <wp:positionH relativeFrom="column">
              <wp:posOffset>0</wp:posOffset>
            </wp:positionH>
            <wp:positionV relativeFrom="paragraph">
              <wp:posOffset>285667</wp:posOffset>
            </wp:positionV>
            <wp:extent cx="4679950" cy="3119755"/>
            <wp:effectExtent l="0" t="0" r="6350" b="4445"/>
            <wp:wrapSquare wrapText="bothSides"/>
            <wp:docPr id="49" name="Picture 49"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anchor>
        </w:drawing>
      </w:r>
      <w:r w:rsidR="00D704E7" w:rsidRPr="00D47816">
        <w:rPr>
          <w:rFonts w:hint="cs"/>
          <w:b w:val="0"/>
          <w:bCs w:val="0"/>
          <w:rtl/>
        </w:rPr>
        <w:t>תמונה 12:</w:t>
      </w:r>
      <w:r w:rsidR="00D704E7" w:rsidRPr="00235464">
        <w:rPr>
          <w:rFonts w:hint="cs"/>
          <w:rtl/>
        </w:rPr>
        <w:t xml:space="preserve"> רכבים עולים באש, לוד</w:t>
      </w:r>
    </w:p>
    <w:p w14:paraId="3DBC6ED3" w14:textId="77777777" w:rsidR="00D704E7" w:rsidRPr="009E4FFC" w:rsidRDefault="00D704E7" w:rsidP="00D47816">
      <w:pPr>
        <w:pStyle w:val="71a"/>
        <w:rPr>
          <w:rtl/>
        </w:rPr>
      </w:pPr>
      <w:r w:rsidRPr="009E4FFC">
        <w:rPr>
          <w:rtl/>
        </w:rPr>
        <w:t xml:space="preserve">צילום: </w:t>
      </w:r>
      <w:r>
        <w:rPr>
          <w:rFonts w:hint="cs"/>
          <w:rtl/>
        </w:rPr>
        <w:t xml:space="preserve">מוטי </w:t>
      </w:r>
      <w:proofErr w:type="spellStart"/>
      <w:r>
        <w:rPr>
          <w:rFonts w:hint="cs"/>
          <w:rtl/>
        </w:rPr>
        <w:t>מילרוד</w:t>
      </w:r>
      <w:proofErr w:type="spellEnd"/>
      <w:r w:rsidRPr="009E4FFC">
        <w:rPr>
          <w:rtl/>
        </w:rPr>
        <w:t xml:space="preserve">, </w:t>
      </w:r>
      <w:r w:rsidRPr="009E4FFC">
        <w:t>©</w:t>
      </w:r>
      <w:r w:rsidRPr="009E4FFC">
        <w:rPr>
          <w:rFonts w:hint="cs"/>
          <w:rtl/>
        </w:rPr>
        <w:t xml:space="preserve"> "הארץ", </w:t>
      </w:r>
      <w:r w:rsidRPr="009E4FFC">
        <w:rPr>
          <w:rFonts w:hint="cs"/>
          <w:b/>
          <w:bCs/>
          <w:rtl/>
        </w:rPr>
        <w:t>כל הזכויות שמורות</w:t>
      </w:r>
    </w:p>
    <w:p w14:paraId="4C434A91" w14:textId="738FA732" w:rsidR="00D704E7" w:rsidRDefault="00D704E7" w:rsidP="00D47816">
      <w:pPr>
        <w:pStyle w:val="7190"/>
        <w:rPr>
          <w:rtl/>
        </w:rPr>
      </w:pPr>
      <w:r w:rsidRPr="00D47816">
        <w:rPr>
          <w:rStyle w:val="715Char"/>
          <w:rFonts w:hint="cs"/>
          <w:rtl/>
        </w:rPr>
        <w:t>אירועי שומר החומות בעכו</w:t>
      </w:r>
      <w:r w:rsidRPr="00D47816">
        <w:rPr>
          <w:rStyle w:val="715Char"/>
          <w:rtl/>
        </w:rPr>
        <w:t>:</w:t>
      </w:r>
      <w:r>
        <w:rPr>
          <w:rStyle w:val="51"/>
          <w:bCs w:val="0"/>
          <w:spacing w:val="0"/>
          <w:rtl/>
        </w:rPr>
        <w:t xml:space="preserve"> </w:t>
      </w:r>
      <w:r>
        <w:rPr>
          <w:rFonts w:hint="cs"/>
          <w:rtl/>
        </w:rPr>
        <w:t xml:space="preserve">אירועי שומר החומות בעכו החלו בהפגנה שנערכה בכיכר התותח שבכניסה לעיר העתיקה ב-11.5.21 והתפתחה להפרת סדר חמורה ולאלימות. באירועים הבולטים שהתרחשו בעכו בזמן ההתפרעויות יצוינו חשד לרצח (בעקבות הצתת מלון </w:t>
      </w:r>
      <w:proofErr w:type="spellStart"/>
      <w:r>
        <w:rPr>
          <w:rFonts w:hint="cs"/>
          <w:rtl/>
        </w:rPr>
        <w:t>האפנדי</w:t>
      </w:r>
      <w:proofErr w:type="spellEnd"/>
      <w:r>
        <w:rPr>
          <w:rFonts w:hint="cs"/>
          <w:rtl/>
        </w:rPr>
        <w:t xml:space="preserve"> בעיר העתיקה</w:t>
      </w:r>
      <w:r>
        <w:rPr>
          <w:rStyle w:val="a9"/>
          <w:rtl/>
        </w:rPr>
        <w:footnoteReference w:id="64"/>
      </w:r>
      <w:r>
        <w:rPr>
          <w:rFonts w:hint="cs"/>
          <w:rtl/>
        </w:rPr>
        <w:t xml:space="preserve">, שהובילה למותו של אזרח יהודי שהתארח במקום); אירועי לינץ' שבהם נפצעו קשה שלושה תושבים; ירי לעבר שוטרים; הצתות רכבים, עסקים, מסעדות, צימרים, </w:t>
      </w:r>
      <w:proofErr w:type="spellStart"/>
      <w:r>
        <w:rPr>
          <w:rFonts w:hint="cs"/>
          <w:rtl/>
        </w:rPr>
        <w:t>אכסנייה</w:t>
      </w:r>
      <w:proofErr w:type="spellEnd"/>
      <w:r>
        <w:rPr>
          <w:rFonts w:hint="cs"/>
          <w:rtl/>
        </w:rPr>
        <w:t>, בית מלון, מבנים ציבוריים ונקודת משטרה. להלן</w:t>
      </w:r>
      <w:r w:rsidR="006D5FF3">
        <w:rPr>
          <w:rFonts w:hint="cs"/>
          <w:rtl/>
        </w:rPr>
        <w:t xml:space="preserve"> תרשים 13 ו</w:t>
      </w:r>
      <w:r w:rsidR="00C14660">
        <w:rPr>
          <w:rFonts w:ascii="Segoe UI" w:hAnsi="Segoe UI" w:cs="Segoe UI"/>
          <w:color w:val="000000"/>
          <w:szCs w:val="20"/>
          <w:rtl/>
          <w:lang w:bidi="he"/>
        </w:rPr>
        <w:t>תמונות</w:t>
      </w:r>
      <w:r w:rsidR="00C14660">
        <w:rPr>
          <w:rFonts w:ascii="Segoe UI" w:hAnsi="Segoe UI" w:cs="Segoe UI" w:hint="cs"/>
          <w:color w:val="000000"/>
          <w:szCs w:val="20"/>
          <w:rtl/>
          <w:lang w:bidi="he"/>
        </w:rPr>
        <w:t xml:space="preserve"> 14-13</w:t>
      </w:r>
      <w:r w:rsidR="00C14660">
        <w:rPr>
          <w:rFonts w:ascii="Segoe UI" w:hAnsi="Segoe UI" w:cs="Segoe UI"/>
          <w:color w:val="000000"/>
          <w:szCs w:val="20"/>
          <w:rtl/>
          <w:lang w:bidi="he"/>
        </w:rPr>
        <w:t xml:space="preserve"> </w:t>
      </w:r>
      <w:r>
        <w:rPr>
          <w:rFonts w:hint="cs"/>
          <w:rtl/>
        </w:rPr>
        <w:t>לסיכום אירועים שדווחו בגזרת תחנת עכו על רקע הפרות הסדר שבוצעו בזמן אירועי שומר החומות:</w:t>
      </w:r>
    </w:p>
    <w:p w14:paraId="4C908B58" w14:textId="77777777" w:rsidR="00D704E7" w:rsidRDefault="00D704E7" w:rsidP="00D704E7">
      <w:pPr>
        <w:bidi w:val="0"/>
      </w:pPr>
      <w:r>
        <w:rPr>
          <w:rtl/>
        </w:rPr>
        <w:br w:type="page"/>
      </w:r>
    </w:p>
    <w:p w14:paraId="5BB40C1E" w14:textId="0E919CA7" w:rsidR="00D704E7" w:rsidRDefault="00D24030" w:rsidP="00D47816">
      <w:pPr>
        <w:pStyle w:val="718"/>
        <w:rPr>
          <w:rtl/>
        </w:rPr>
      </w:pPr>
      <w:r>
        <w:rPr>
          <w:noProof/>
        </w:rPr>
        <w:lastRenderedPageBreak/>
        <w:drawing>
          <wp:anchor distT="0" distB="0" distL="114300" distR="114300" simplePos="0" relativeHeight="252386816" behindDoc="0" locked="0" layoutInCell="1" allowOverlap="1" wp14:anchorId="39CC2540" wp14:editId="05115CF2">
            <wp:simplePos x="0" y="0"/>
            <wp:positionH relativeFrom="column">
              <wp:posOffset>-104775</wp:posOffset>
            </wp:positionH>
            <wp:positionV relativeFrom="paragraph">
              <wp:posOffset>373711</wp:posOffset>
            </wp:positionV>
            <wp:extent cx="4679950" cy="2289810"/>
            <wp:effectExtent l="0" t="0" r="6350" b="0"/>
            <wp:wrapSquare wrapText="bothSides"/>
            <wp:docPr id="101" name="תמונה 28" descr="רצח אחד, שלושה מקרי ירי, שלוש תקיפות, 16 גניבות, 53 אירועי גרימת נזק לרכוש, 31 הצתות, שני מקרי תקיפה הגורמת חב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28"/>
                    <pic:cNvPicPr/>
                  </pic:nvPicPr>
                  <pic:blipFill rotWithShape="1">
                    <a:blip r:embed="rId51" cstate="print">
                      <a:extLst>
                        <a:ext uri="{28A0092B-C50C-407E-A947-70E740481C1C}">
                          <a14:useLocalDpi xmlns:a14="http://schemas.microsoft.com/office/drawing/2010/main" val="0"/>
                        </a:ext>
                      </a:extLst>
                    </a:blip>
                    <a:srcRect t="14594" b="49037"/>
                    <a:stretch/>
                  </pic:blipFill>
                  <pic:spPr bwMode="auto">
                    <a:xfrm>
                      <a:off x="0" y="0"/>
                      <a:ext cx="4679950" cy="2289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04E7" w:rsidRPr="00D47816">
        <w:rPr>
          <w:rFonts w:hint="cs"/>
          <w:b w:val="0"/>
          <w:bCs w:val="0"/>
          <w:rtl/>
        </w:rPr>
        <w:t>תרשים 13:</w:t>
      </w:r>
      <w:r w:rsidR="00D704E7" w:rsidRPr="00EA1A7F">
        <w:rPr>
          <w:rFonts w:hint="cs"/>
          <w:rtl/>
        </w:rPr>
        <w:t xml:space="preserve"> סיכום אירועים שהתרחשו </w:t>
      </w:r>
      <w:r w:rsidR="00D704E7">
        <w:rPr>
          <w:rFonts w:hint="cs"/>
          <w:rtl/>
        </w:rPr>
        <w:t>בגזרת תחנת עכו</w:t>
      </w:r>
      <w:r w:rsidR="00D704E7" w:rsidRPr="00EA1A7F">
        <w:rPr>
          <w:rFonts w:hint="cs"/>
          <w:rtl/>
        </w:rPr>
        <w:t xml:space="preserve"> </w:t>
      </w:r>
      <w:r w:rsidR="00D47816">
        <w:rPr>
          <w:rFonts w:hint="cs"/>
          <w:rtl/>
        </w:rPr>
        <w:t xml:space="preserve">                                           </w:t>
      </w:r>
      <w:r w:rsidR="00D704E7" w:rsidRPr="00EA1A7F">
        <w:rPr>
          <w:rFonts w:hint="cs"/>
          <w:rtl/>
        </w:rPr>
        <w:t>ב</w:t>
      </w:r>
      <w:r w:rsidR="00D704E7">
        <w:rPr>
          <w:rFonts w:hint="cs"/>
          <w:rtl/>
        </w:rPr>
        <w:t>זמן</w:t>
      </w:r>
      <w:r w:rsidR="00D704E7" w:rsidRPr="00EA1A7F">
        <w:rPr>
          <w:rFonts w:hint="cs"/>
          <w:rtl/>
        </w:rPr>
        <w:t xml:space="preserve"> אירועי שומר החומות</w:t>
      </w:r>
    </w:p>
    <w:p w14:paraId="671E0D0B" w14:textId="77777777" w:rsidR="00D704E7" w:rsidRDefault="00D704E7" w:rsidP="00D24030">
      <w:pPr>
        <w:pStyle w:val="71a"/>
        <w:rPr>
          <w:rtl/>
        </w:rPr>
      </w:pPr>
      <w:r>
        <w:rPr>
          <w:rFonts w:hint="cs"/>
          <w:rtl/>
        </w:rPr>
        <w:t xml:space="preserve">על פי נתונים </w:t>
      </w:r>
      <w:r w:rsidRPr="005F7DC8">
        <w:rPr>
          <w:rFonts w:hint="eastAsia"/>
          <w:rtl/>
        </w:rPr>
        <w:t>ממסמכי</w:t>
      </w:r>
      <w:r w:rsidRPr="005F7DC8">
        <w:rPr>
          <w:rtl/>
        </w:rPr>
        <w:t xml:space="preserve"> </w:t>
      </w:r>
      <w:r w:rsidRPr="005F7DC8">
        <w:rPr>
          <w:rFonts w:hint="eastAsia"/>
          <w:rtl/>
        </w:rPr>
        <w:t>המשטרה</w:t>
      </w:r>
      <w:r>
        <w:rPr>
          <w:rFonts w:hint="cs"/>
          <w:rtl/>
        </w:rPr>
        <w:t>,</w:t>
      </w:r>
      <w:r w:rsidRPr="005F7DC8">
        <w:rPr>
          <w:rtl/>
        </w:rPr>
        <w:t xml:space="preserve"> </w:t>
      </w:r>
      <w:r w:rsidRPr="005F7DC8">
        <w:rPr>
          <w:rFonts w:hint="eastAsia"/>
          <w:rtl/>
        </w:rPr>
        <w:t>בעיבוד</w:t>
      </w:r>
      <w:r w:rsidRPr="005F7DC8">
        <w:rPr>
          <w:rtl/>
        </w:rPr>
        <w:t xml:space="preserve"> </w:t>
      </w:r>
      <w:r w:rsidRPr="005F7DC8">
        <w:rPr>
          <w:rFonts w:hint="eastAsia"/>
          <w:rtl/>
        </w:rPr>
        <w:t>משרד</w:t>
      </w:r>
      <w:r w:rsidRPr="005F7DC8">
        <w:rPr>
          <w:rtl/>
        </w:rPr>
        <w:t xml:space="preserve"> </w:t>
      </w:r>
      <w:r w:rsidRPr="005F7DC8">
        <w:rPr>
          <w:rFonts w:hint="eastAsia"/>
          <w:rtl/>
        </w:rPr>
        <w:t>מבקר</w:t>
      </w:r>
      <w:r w:rsidRPr="005F7DC8">
        <w:rPr>
          <w:rtl/>
        </w:rPr>
        <w:t xml:space="preserve"> </w:t>
      </w:r>
      <w:r w:rsidRPr="005F7DC8">
        <w:rPr>
          <w:rFonts w:hint="eastAsia"/>
          <w:rtl/>
        </w:rPr>
        <w:t>המדינה</w:t>
      </w:r>
      <w:r>
        <w:rPr>
          <w:rFonts w:hint="cs"/>
          <w:rtl/>
        </w:rPr>
        <w:t>.</w:t>
      </w:r>
    </w:p>
    <w:p w14:paraId="71568613" w14:textId="77777777" w:rsidR="00D704E7" w:rsidRDefault="00D704E7" w:rsidP="00D24030">
      <w:pPr>
        <w:pStyle w:val="718"/>
        <w:rPr>
          <w:rtl/>
        </w:rPr>
      </w:pPr>
      <w:r w:rsidRPr="00D24030">
        <w:rPr>
          <w:rFonts w:hint="cs"/>
          <w:b w:val="0"/>
          <w:bCs w:val="0"/>
          <w:rtl/>
        </w:rPr>
        <w:t>תמונה 13:</w:t>
      </w:r>
      <w:r w:rsidRPr="00B664C5">
        <w:rPr>
          <w:rFonts w:hint="cs"/>
          <w:rtl/>
        </w:rPr>
        <w:t xml:space="preserve"> התפרעויות, עכו</w:t>
      </w:r>
    </w:p>
    <w:p w14:paraId="1F626ADC" w14:textId="77777777" w:rsidR="00D704E7" w:rsidRPr="00B664C5" w:rsidRDefault="00D704E7" w:rsidP="00D704E7">
      <w:pPr>
        <w:jc w:val="center"/>
        <w:rPr>
          <w:b/>
          <w:bCs/>
          <w:szCs w:val="20"/>
          <w:rtl/>
        </w:rPr>
      </w:pPr>
      <w:r>
        <w:rPr>
          <w:noProof/>
        </w:rPr>
        <w:drawing>
          <wp:inline distT="0" distB="0" distL="0" distR="0" wp14:anchorId="1E2117B6" wp14:editId="0E272A4B">
            <wp:extent cx="4680000" cy="2764963"/>
            <wp:effectExtent l="0" t="0" r="6350" b="0"/>
            <wp:docPr id="102" name="תמונה 37" descr="בתמונה נראה רחוב בעכו &#10;במהלך התפרעויות באירועי שומר החומ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4391" name=""/>
                    <pic:cNvPicPr/>
                  </pic:nvPicPr>
                  <pic:blipFill>
                    <a:blip r:embed="rId52"/>
                    <a:stretch>
                      <a:fillRect/>
                    </a:stretch>
                  </pic:blipFill>
                  <pic:spPr>
                    <a:xfrm>
                      <a:off x="0" y="0"/>
                      <a:ext cx="4680000" cy="2764963"/>
                    </a:xfrm>
                    <a:prstGeom prst="rect">
                      <a:avLst/>
                    </a:prstGeom>
                  </pic:spPr>
                </pic:pic>
              </a:graphicData>
            </a:graphic>
          </wp:inline>
        </w:drawing>
      </w:r>
    </w:p>
    <w:p w14:paraId="1DAA3963" w14:textId="77777777" w:rsidR="00D704E7" w:rsidRPr="00165F21" w:rsidRDefault="00D704E7" w:rsidP="00D24030">
      <w:pPr>
        <w:pStyle w:val="71a"/>
        <w:rPr>
          <w:rtl/>
        </w:rPr>
      </w:pPr>
      <w:r w:rsidRPr="00165F21">
        <w:rPr>
          <w:rtl/>
        </w:rPr>
        <w:t xml:space="preserve">צילום: </w:t>
      </w:r>
      <w:r w:rsidRPr="00165F21">
        <w:rPr>
          <w:rFonts w:hint="cs"/>
          <w:rtl/>
        </w:rPr>
        <w:t>רמי שלוש,</w:t>
      </w:r>
      <w:r w:rsidRPr="00165F21">
        <w:rPr>
          <w:rtl/>
        </w:rPr>
        <w:t xml:space="preserve"> </w:t>
      </w:r>
      <w:r w:rsidRPr="00165F21">
        <w:t>©</w:t>
      </w:r>
      <w:r w:rsidRPr="00165F21">
        <w:rPr>
          <w:rFonts w:hint="cs"/>
          <w:rtl/>
        </w:rPr>
        <w:t xml:space="preserve"> "הארץ", </w:t>
      </w:r>
      <w:r w:rsidRPr="00165F21">
        <w:rPr>
          <w:rFonts w:hint="cs"/>
          <w:b/>
          <w:bCs/>
          <w:rtl/>
        </w:rPr>
        <w:t>כל הזכויות שמורות</w:t>
      </w:r>
    </w:p>
    <w:p w14:paraId="26685F09" w14:textId="77777777" w:rsidR="00D704E7" w:rsidRDefault="00D704E7" w:rsidP="00D704E7">
      <w:pPr>
        <w:jc w:val="center"/>
        <w:rPr>
          <w:b/>
          <w:bCs/>
          <w:szCs w:val="20"/>
          <w:rtl/>
        </w:rPr>
      </w:pPr>
    </w:p>
    <w:p w14:paraId="3657DD4F" w14:textId="77777777" w:rsidR="00D24030" w:rsidRDefault="00D24030">
      <w:pPr>
        <w:bidi w:val="0"/>
        <w:spacing w:after="200" w:line="276" w:lineRule="auto"/>
        <w:rPr>
          <w:b/>
          <w:bCs/>
          <w:szCs w:val="20"/>
          <w:rtl/>
        </w:rPr>
      </w:pPr>
      <w:r>
        <w:rPr>
          <w:b/>
          <w:bCs/>
          <w:szCs w:val="20"/>
          <w:rtl/>
        </w:rPr>
        <w:br w:type="page"/>
      </w:r>
    </w:p>
    <w:p w14:paraId="0D12AE78" w14:textId="26CA34C9" w:rsidR="00D704E7" w:rsidRDefault="00D704E7" w:rsidP="00D24030">
      <w:pPr>
        <w:pStyle w:val="718"/>
        <w:rPr>
          <w:rtl/>
        </w:rPr>
      </w:pPr>
      <w:r w:rsidRPr="00D24030">
        <w:rPr>
          <w:rFonts w:hint="cs"/>
          <w:b w:val="0"/>
          <w:bCs w:val="0"/>
          <w:rtl/>
        </w:rPr>
        <w:lastRenderedPageBreak/>
        <w:t>תמונה 14:</w:t>
      </w:r>
      <w:r w:rsidRPr="00B664C5">
        <w:rPr>
          <w:rFonts w:hint="cs"/>
          <w:rtl/>
        </w:rPr>
        <w:t xml:space="preserve"> מסעדה שנשרפה, עכו</w:t>
      </w:r>
    </w:p>
    <w:p w14:paraId="20BBEF0A" w14:textId="77777777" w:rsidR="00D704E7" w:rsidRDefault="00D704E7" w:rsidP="00D704E7">
      <w:pPr>
        <w:jc w:val="center"/>
        <w:rPr>
          <w:b/>
          <w:bCs/>
          <w:szCs w:val="20"/>
          <w:rtl/>
        </w:rPr>
      </w:pPr>
      <w:r>
        <w:rPr>
          <w:noProof/>
        </w:rPr>
        <w:drawing>
          <wp:inline distT="0" distB="0" distL="0" distR="0" wp14:anchorId="267E1DED" wp14:editId="3D0FAE7C">
            <wp:extent cx="4680000" cy="3115636"/>
            <wp:effectExtent l="0" t="0" r="6350" b="8890"/>
            <wp:docPr id="103" name="תמונה 38" descr="תוכן התמונ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5353" name=""/>
                    <pic:cNvPicPr/>
                  </pic:nvPicPr>
                  <pic:blipFill>
                    <a:blip r:embed="rId53"/>
                    <a:stretch>
                      <a:fillRect/>
                    </a:stretch>
                  </pic:blipFill>
                  <pic:spPr>
                    <a:xfrm>
                      <a:off x="0" y="0"/>
                      <a:ext cx="4680000" cy="3115636"/>
                    </a:xfrm>
                    <a:prstGeom prst="rect">
                      <a:avLst/>
                    </a:prstGeom>
                  </pic:spPr>
                </pic:pic>
              </a:graphicData>
            </a:graphic>
          </wp:inline>
        </w:drawing>
      </w:r>
    </w:p>
    <w:p w14:paraId="64CE0402" w14:textId="77777777" w:rsidR="00D704E7" w:rsidRPr="00165F21" w:rsidRDefault="00D704E7" w:rsidP="00D24030">
      <w:pPr>
        <w:pStyle w:val="71a"/>
        <w:rPr>
          <w:rtl/>
        </w:rPr>
      </w:pPr>
      <w:r w:rsidRPr="00165F21">
        <w:rPr>
          <w:rtl/>
        </w:rPr>
        <w:t xml:space="preserve">צילום: </w:t>
      </w:r>
      <w:r w:rsidRPr="00165F21">
        <w:rPr>
          <w:rFonts w:hint="cs"/>
          <w:rtl/>
        </w:rPr>
        <w:t>רמי שלוש,</w:t>
      </w:r>
      <w:r w:rsidRPr="00165F21">
        <w:rPr>
          <w:rtl/>
        </w:rPr>
        <w:t xml:space="preserve"> </w:t>
      </w:r>
      <w:r w:rsidRPr="00165F21">
        <w:t>©</w:t>
      </w:r>
      <w:r w:rsidRPr="00165F21">
        <w:rPr>
          <w:rFonts w:hint="cs"/>
          <w:rtl/>
        </w:rPr>
        <w:t xml:space="preserve"> "הארץ", </w:t>
      </w:r>
      <w:r w:rsidRPr="00165F21">
        <w:rPr>
          <w:rFonts w:hint="cs"/>
          <w:b/>
          <w:bCs/>
          <w:rtl/>
        </w:rPr>
        <w:t>כל הזכויות שמורות</w:t>
      </w:r>
    </w:p>
    <w:p w14:paraId="214A6FEC" w14:textId="38F56511" w:rsidR="00D704E7" w:rsidRPr="003D4D44" w:rsidRDefault="00D704E7" w:rsidP="00583127">
      <w:pPr>
        <w:pStyle w:val="7190"/>
      </w:pPr>
      <w:r w:rsidRPr="00D24030">
        <w:rPr>
          <w:rStyle w:val="715Char"/>
          <w:rFonts w:hint="eastAsia"/>
          <w:rtl/>
        </w:rPr>
        <w:t>אירועי</w:t>
      </w:r>
      <w:r w:rsidRPr="00D24030">
        <w:rPr>
          <w:rStyle w:val="715Char"/>
          <w:rtl/>
        </w:rPr>
        <w:t xml:space="preserve"> </w:t>
      </w:r>
      <w:r w:rsidRPr="00D24030">
        <w:rPr>
          <w:rStyle w:val="715Char"/>
          <w:rFonts w:hint="eastAsia"/>
          <w:rtl/>
        </w:rPr>
        <w:t>שומר</w:t>
      </w:r>
      <w:r w:rsidRPr="00D24030">
        <w:rPr>
          <w:rStyle w:val="715Char"/>
          <w:rtl/>
        </w:rPr>
        <w:t xml:space="preserve"> </w:t>
      </w:r>
      <w:r w:rsidRPr="00D24030">
        <w:rPr>
          <w:rStyle w:val="715Char"/>
          <w:rFonts w:hint="eastAsia"/>
          <w:rtl/>
        </w:rPr>
        <w:t>החומות</w:t>
      </w:r>
      <w:r w:rsidRPr="00D24030">
        <w:rPr>
          <w:rStyle w:val="715Char"/>
          <w:rtl/>
        </w:rPr>
        <w:t xml:space="preserve"> </w:t>
      </w:r>
      <w:r w:rsidRPr="00D24030">
        <w:rPr>
          <w:rStyle w:val="715Char"/>
          <w:rFonts w:hint="eastAsia"/>
          <w:rtl/>
        </w:rPr>
        <w:t>ביפו</w:t>
      </w:r>
      <w:r w:rsidRPr="00D24030">
        <w:rPr>
          <w:rStyle w:val="715Char"/>
          <w:rtl/>
        </w:rPr>
        <w:t>:</w:t>
      </w:r>
      <w:r>
        <w:rPr>
          <w:rStyle w:val="716"/>
          <w:bCs w:val="0"/>
          <w:spacing w:val="0"/>
          <w:rtl/>
        </w:rPr>
        <w:t xml:space="preserve">  </w:t>
      </w:r>
      <w:r w:rsidRPr="003D4D44">
        <w:rPr>
          <w:rFonts w:hint="cs"/>
          <w:rtl/>
        </w:rPr>
        <w:t>עוד קודם לאירועי שומר החומות התרחש ביפו אירוע תקיפה חמור</w:t>
      </w:r>
      <w:r>
        <w:rPr>
          <w:rFonts w:hint="cs"/>
          <w:rtl/>
        </w:rPr>
        <w:t>.</w:t>
      </w:r>
      <w:r w:rsidRPr="003D4D44">
        <w:rPr>
          <w:rFonts w:hint="cs"/>
          <w:rtl/>
        </w:rPr>
        <w:t xml:space="preserve"> ב</w:t>
      </w:r>
      <w:r>
        <w:rPr>
          <w:rFonts w:hint="cs"/>
          <w:rtl/>
        </w:rPr>
        <w:t>-</w:t>
      </w:r>
      <w:r w:rsidRPr="003D4D44">
        <w:rPr>
          <w:rFonts w:hint="cs"/>
          <w:rtl/>
        </w:rPr>
        <w:t xml:space="preserve">18.4.21, בשבוע הראשון של חודש הרמדאן, </w:t>
      </w:r>
      <w:r>
        <w:rPr>
          <w:rFonts w:hint="cs"/>
          <w:rtl/>
        </w:rPr>
        <w:t xml:space="preserve">תקפו </w:t>
      </w:r>
      <w:r w:rsidRPr="003D4D44">
        <w:rPr>
          <w:rFonts w:hint="cs"/>
          <w:rtl/>
        </w:rPr>
        <w:t xml:space="preserve">שני צעירים </w:t>
      </w:r>
      <w:r>
        <w:rPr>
          <w:rFonts w:hint="cs"/>
          <w:rtl/>
        </w:rPr>
        <w:t>ערבים</w:t>
      </w:r>
      <w:r w:rsidRPr="003D4D44">
        <w:rPr>
          <w:rFonts w:hint="cs"/>
          <w:rtl/>
        </w:rPr>
        <w:t xml:space="preserve"> </w:t>
      </w:r>
      <w:r>
        <w:rPr>
          <w:rFonts w:hint="cs"/>
          <w:rtl/>
        </w:rPr>
        <w:t>את</w:t>
      </w:r>
      <w:r w:rsidRPr="003D4D44">
        <w:rPr>
          <w:rtl/>
        </w:rPr>
        <w:t xml:space="preserve"> ראש ישיבת ההסדר </w:t>
      </w:r>
      <w:r w:rsidRPr="003D4D44">
        <w:rPr>
          <w:rFonts w:hint="cs"/>
          <w:rtl/>
        </w:rPr>
        <w:t>שביפו ו</w:t>
      </w:r>
      <w:r>
        <w:rPr>
          <w:rFonts w:hint="cs"/>
          <w:rtl/>
        </w:rPr>
        <w:t xml:space="preserve">את </w:t>
      </w:r>
      <w:r w:rsidRPr="003D4D44">
        <w:rPr>
          <w:rFonts w:hint="cs"/>
          <w:rtl/>
        </w:rPr>
        <w:t xml:space="preserve">מנהל הישיבה באגרופים ובבעיטות </w:t>
      </w:r>
      <w:r w:rsidRPr="003D4D44">
        <w:rPr>
          <w:rtl/>
        </w:rPr>
        <w:t>בעת שהגיעו ל</w:t>
      </w:r>
      <w:r w:rsidRPr="003D4D44">
        <w:rPr>
          <w:rFonts w:hint="cs"/>
          <w:rtl/>
        </w:rPr>
        <w:t xml:space="preserve">בחון קניית </w:t>
      </w:r>
      <w:r w:rsidRPr="003D4D44">
        <w:rPr>
          <w:rtl/>
        </w:rPr>
        <w:t>נכס לטובת מעונות לישיבה</w:t>
      </w:r>
      <w:r w:rsidRPr="003D4D44">
        <w:rPr>
          <w:rFonts w:hint="cs"/>
          <w:rtl/>
        </w:rPr>
        <w:t xml:space="preserve">. תקיפה זו בוצעה על רקע פרסומים בתקשורת וברשת </w:t>
      </w:r>
      <w:proofErr w:type="spellStart"/>
      <w:r w:rsidRPr="003D4D44">
        <w:rPr>
          <w:rFonts w:hint="cs"/>
          <w:rtl/>
        </w:rPr>
        <w:t>הטיקטוק</w:t>
      </w:r>
      <w:proofErr w:type="spellEnd"/>
      <w:r w:rsidRPr="003D4D44">
        <w:rPr>
          <w:rFonts w:hint="cs"/>
          <w:rtl/>
        </w:rPr>
        <w:t xml:space="preserve"> </w:t>
      </w:r>
      <w:r>
        <w:rPr>
          <w:rFonts w:hint="cs"/>
          <w:rtl/>
        </w:rPr>
        <w:t xml:space="preserve">על </w:t>
      </w:r>
      <w:r w:rsidRPr="003D4D44">
        <w:rPr>
          <w:rFonts w:hint="cs"/>
          <w:rtl/>
        </w:rPr>
        <w:t xml:space="preserve">אודות אירועים </w:t>
      </w:r>
      <w:r>
        <w:rPr>
          <w:rFonts w:hint="cs"/>
          <w:rtl/>
        </w:rPr>
        <w:t>ש</w:t>
      </w:r>
      <w:r w:rsidRPr="003D4D44">
        <w:rPr>
          <w:rFonts w:hint="cs"/>
          <w:rtl/>
        </w:rPr>
        <w:t xml:space="preserve">בהם </w:t>
      </w:r>
      <w:r>
        <w:rPr>
          <w:rFonts w:hint="cs"/>
          <w:rtl/>
        </w:rPr>
        <w:t>הו</w:t>
      </w:r>
      <w:r w:rsidRPr="003D4D44">
        <w:rPr>
          <w:rFonts w:hint="cs"/>
          <w:rtl/>
        </w:rPr>
        <w:t xml:space="preserve">תקפו יהודים על ידי בני </w:t>
      </w:r>
      <w:r>
        <w:rPr>
          <w:rFonts w:hint="cs"/>
          <w:rtl/>
        </w:rPr>
        <w:t xml:space="preserve">החברה הערבית </w:t>
      </w:r>
      <w:r w:rsidRPr="003D4D44">
        <w:rPr>
          <w:rFonts w:hint="cs"/>
          <w:rtl/>
        </w:rPr>
        <w:t>(</w:t>
      </w:r>
      <w:r>
        <w:rPr>
          <w:rFonts w:hint="cs"/>
          <w:rtl/>
        </w:rPr>
        <w:t>אתגר ה-</w:t>
      </w:r>
      <w:proofErr w:type="spellStart"/>
      <w:r>
        <w:t>TikTok</w:t>
      </w:r>
      <w:proofErr w:type="spellEnd"/>
      <w:r>
        <w:rPr>
          <w:rFonts w:hint="cs"/>
          <w:rtl/>
        </w:rPr>
        <w:t xml:space="preserve">). </w:t>
      </w:r>
    </w:p>
    <w:p w14:paraId="08E5013B" w14:textId="77777777" w:rsidR="00D704E7" w:rsidRDefault="00D704E7" w:rsidP="00583127">
      <w:pPr>
        <w:pStyle w:val="7190"/>
        <w:rPr>
          <w:rtl/>
        </w:rPr>
      </w:pPr>
      <w:r>
        <w:rPr>
          <w:rFonts w:hint="cs"/>
          <w:rtl/>
        </w:rPr>
        <w:t>אירועי שומר החומות עצמם נפתחו בגזרת תחנת יפו עוד ביום 9.5.21, בשורה של הפרות סדר ושל אירועים לאומניים שנמשכו לאורך מבצע שומר החומות והתאפיינו בגרימת נזק לאדם ולרכוש ובפגיעה רחבת היקף בתשתיות. מ</w:t>
      </w:r>
      <w:r w:rsidRPr="00922147">
        <w:rPr>
          <w:rFonts w:hint="cs"/>
          <w:rtl/>
        </w:rPr>
        <w:t xml:space="preserve">די יום </w:t>
      </w:r>
      <w:r>
        <w:rPr>
          <w:rFonts w:hint="cs"/>
          <w:rtl/>
        </w:rPr>
        <w:t xml:space="preserve">ביומו </w:t>
      </w:r>
      <w:r w:rsidRPr="00922147">
        <w:rPr>
          <w:rFonts w:hint="cs"/>
          <w:rtl/>
        </w:rPr>
        <w:t>ה</w:t>
      </w:r>
      <w:r>
        <w:rPr>
          <w:rFonts w:hint="cs"/>
          <w:rtl/>
        </w:rPr>
        <w:t>יו</w:t>
      </w:r>
      <w:r w:rsidRPr="00922147">
        <w:rPr>
          <w:rFonts w:hint="cs"/>
          <w:rtl/>
        </w:rPr>
        <w:t xml:space="preserve"> ביפו עשרות אירועי הפרת סדר של בני </w:t>
      </w:r>
      <w:r>
        <w:rPr>
          <w:rFonts w:hint="cs"/>
          <w:rtl/>
        </w:rPr>
        <w:t>החברה הערבית,</w:t>
      </w:r>
      <w:r w:rsidRPr="00922147">
        <w:rPr>
          <w:rFonts w:hint="cs"/>
          <w:rtl/>
        </w:rPr>
        <w:t xml:space="preserve"> </w:t>
      </w:r>
      <w:r>
        <w:rPr>
          <w:rFonts w:hint="cs"/>
          <w:rtl/>
        </w:rPr>
        <w:t xml:space="preserve">והם </w:t>
      </w:r>
      <w:r w:rsidRPr="00922147">
        <w:rPr>
          <w:rFonts w:hint="cs"/>
          <w:rtl/>
        </w:rPr>
        <w:t xml:space="preserve">כללו ירי זיקוקים בכינון ישיר, הצתות </w:t>
      </w:r>
      <w:r>
        <w:rPr>
          <w:rFonts w:hint="cs"/>
          <w:rtl/>
        </w:rPr>
        <w:t xml:space="preserve">של </w:t>
      </w:r>
      <w:r w:rsidRPr="00922147">
        <w:rPr>
          <w:rFonts w:hint="cs"/>
          <w:rtl/>
        </w:rPr>
        <w:t>כלי רכב ו</w:t>
      </w:r>
      <w:r>
        <w:rPr>
          <w:rFonts w:hint="cs"/>
          <w:rtl/>
        </w:rPr>
        <w:t>של פחי אשפה</w:t>
      </w:r>
      <w:r w:rsidRPr="00922147">
        <w:rPr>
          <w:rFonts w:hint="cs"/>
          <w:rtl/>
        </w:rPr>
        <w:t>, פגיעה בסמלי שלטון (ניידות משטרה, מצלמות עירייה, ציוד של הרכבת הקלה), הצתת רכוש של יהודים</w:t>
      </w:r>
      <w:r>
        <w:rPr>
          <w:rFonts w:hint="cs"/>
          <w:rtl/>
        </w:rPr>
        <w:t xml:space="preserve">, </w:t>
      </w:r>
      <w:r w:rsidRPr="00922147">
        <w:rPr>
          <w:rFonts w:hint="cs"/>
          <w:rtl/>
        </w:rPr>
        <w:t xml:space="preserve">גרימת נזק מכוון לבתי עסק, </w:t>
      </w:r>
      <w:r>
        <w:rPr>
          <w:rFonts w:hint="cs"/>
          <w:rtl/>
        </w:rPr>
        <w:t>יידוי</w:t>
      </w:r>
      <w:r w:rsidRPr="00922147">
        <w:rPr>
          <w:rFonts w:hint="cs"/>
          <w:rtl/>
        </w:rPr>
        <w:t xml:space="preserve"> אבנים וסלעים לעבר כוחות המשטרה, תקיפת עוברי אורח יהודים, חסימת צירים מרכזיים ועוד. </w:t>
      </w:r>
      <w:r>
        <w:rPr>
          <w:rFonts w:hint="cs"/>
          <w:rtl/>
        </w:rPr>
        <w:t xml:space="preserve">בלטו בחומרתם </w:t>
      </w:r>
      <w:r w:rsidRPr="00922147">
        <w:rPr>
          <w:rFonts w:hint="cs"/>
          <w:rtl/>
        </w:rPr>
        <w:t xml:space="preserve">אירועי </w:t>
      </w:r>
      <w:r w:rsidRPr="00922147">
        <w:rPr>
          <w:rtl/>
        </w:rPr>
        <w:t>תקיפה חמורה</w:t>
      </w:r>
      <w:r w:rsidRPr="00922147">
        <w:rPr>
          <w:rFonts w:hint="cs"/>
          <w:rtl/>
        </w:rPr>
        <w:t xml:space="preserve"> ("לינץ"</w:t>
      </w:r>
      <w:r>
        <w:rPr>
          <w:rFonts w:hint="cs"/>
          <w:rtl/>
        </w:rPr>
        <w:t>)</w:t>
      </w:r>
      <w:r w:rsidRPr="00922147">
        <w:rPr>
          <w:rtl/>
        </w:rPr>
        <w:t xml:space="preserve"> </w:t>
      </w:r>
      <w:r>
        <w:rPr>
          <w:rFonts w:hint="cs"/>
          <w:rtl/>
        </w:rPr>
        <w:t>ש</w:t>
      </w:r>
      <w:r w:rsidRPr="00922147">
        <w:rPr>
          <w:rFonts w:hint="cs"/>
          <w:rtl/>
        </w:rPr>
        <w:t>בוצעו בעובר אורח יהודי</w:t>
      </w:r>
      <w:r w:rsidRPr="00922147">
        <w:rPr>
          <w:rtl/>
        </w:rPr>
        <w:t xml:space="preserve"> </w:t>
      </w:r>
      <w:r>
        <w:rPr>
          <w:rFonts w:hint="cs"/>
          <w:rtl/>
        </w:rPr>
        <w:t>ובחייל, וכן אירוע שבו, על פי החשד, השליכו צעירים ערבים בקבוק תבערה</w:t>
      </w:r>
      <w:r w:rsidRPr="00922147">
        <w:rPr>
          <w:rFonts w:hint="cs"/>
          <w:rtl/>
        </w:rPr>
        <w:t xml:space="preserve"> </w:t>
      </w:r>
      <w:r>
        <w:rPr>
          <w:rFonts w:hint="cs"/>
          <w:rtl/>
        </w:rPr>
        <w:t xml:space="preserve">אל תוך </w:t>
      </w:r>
      <w:r w:rsidRPr="00922147">
        <w:rPr>
          <w:rFonts w:hint="cs"/>
          <w:rtl/>
        </w:rPr>
        <w:t xml:space="preserve">ביתה של משפחה ערבית ביפו </w:t>
      </w:r>
      <w:r>
        <w:rPr>
          <w:rFonts w:hint="cs"/>
          <w:rtl/>
        </w:rPr>
        <w:t>(הם סברו בטעות כי במקום מתגוררים יהודים) וגרמו לפציעה קשה</w:t>
      </w:r>
      <w:r w:rsidRPr="00922147">
        <w:rPr>
          <w:rFonts w:hint="cs"/>
          <w:rtl/>
        </w:rPr>
        <w:t xml:space="preserve"> של ילד. </w:t>
      </w:r>
    </w:p>
    <w:p w14:paraId="6F2F5CA7" w14:textId="77777777" w:rsidR="00D704E7" w:rsidRDefault="00D704E7" w:rsidP="00583127">
      <w:pPr>
        <w:pStyle w:val="7190"/>
        <w:rPr>
          <w:rtl/>
        </w:rPr>
      </w:pPr>
      <w:r>
        <w:rPr>
          <w:rFonts w:hint="cs"/>
          <w:rtl/>
        </w:rPr>
        <w:t xml:space="preserve">להלן בתרשים 14 סיכום אירועים שדווחו בגזרת תחנת יפו על רקע הפרות הסדר שבוצעו בזמן אירועי שומר החומות: </w:t>
      </w:r>
    </w:p>
    <w:p w14:paraId="025719B3" w14:textId="19D069BB" w:rsidR="00D704E7" w:rsidRDefault="00D704E7" w:rsidP="00583127">
      <w:pPr>
        <w:pStyle w:val="718"/>
        <w:rPr>
          <w:rtl/>
        </w:rPr>
      </w:pPr>
      <w:r w:rsidRPr="00583127">
        <w:rPr>
          <w:rFonts w:hint="cs"/>
          <w:b w:val="0"/>
          <w:bCs w:val="0"/>
          <w:rtl/>
        </w:rPr>
        <w:lastRenderedPageBreak/>
        <w:t>תרשים 14:</w:t>
      </w:r>
      <w:r w:rsidRPr="00EA1A7F">
        <w:rPr>
          <w:rFonts w:hint="cs"/>
          <w:rtl/>
        </w:rPr>
        <w:t xml:space="preserve"> סיכום אירועים ש</w:t>
      </w:r>
      <w:r>
        <w:rPr>
          <w:rFonts w:hint="cs"/>
          <w:rtl/>
        </w:rPr>
        <w:t>דווחו בגזרת תחנת יפו</w:t>
      </w:r>
      <w:r w:rsidRPr="00EA1A7F">
        <w:rPr>
          <w:rFonts w:hint="cs"/>
          <w:rtl/>
        </w:rPr>
        <w:t xml:space="preserve"> במהלך </w:t>
      </w:r>
      <w:r w:rsidR="00583127">
        <w:rPr>
          <w:rFonts w:hint="cs"/>
          <w:rtl/>
        </w:rPr>
        <w:t xml:space="preserve">                                   </w:t>
      </w:r>
      <w:r w:rsidRPr="00EA1A7F">
        <w:rPr>
          <w:rFonts w:hint="cs"/>
          <w:rtl/>
        </w:rPr>
        <w:t>אירועי שומר החומות</w:t>
      </w:r>
    </w:p>
    <w:p w14:paraId="62819309" w14:textId="77777777" w:rsidR="00D704E7" w:rsidRPr="000728E1" w:rsidRDefault="00D704E7" w:rsidP="00D704E7">
      <w:pPr>
        <w:spacing w:after="120"/>
        <w:jc w:val="center"/>
        <w:rPr>
          <w:rtl/>
        </w:rPr>
      </w:pPr>
      <w:r>
        <w:rPr>
          <w:noProof/>
        </w:rPr>
        <w:drawing>
          <wp:inline distT="0" distB="0" distL="0" distR="0" wp14:anchorId="2023E0B1" wp14:editId="6E43266D">
            <wp:extent cx="4677410" cy="1160803"/>
            <wp:effectExtent l="0" t="0" r="8890" b="1270"/>
            <wp:docPr id="29" name="תמונה 29" descr="74 אירועי גרימת נזק, 86 תקיפות, 67 ידויי אבנים, 303 הצת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rotWithShape="1">
                    <a:blip r:embed="rId51" cstate="print">
                      <a:extLst>
                        <a:ext uri="{28A0092B-C50C-407E-A947-70E740481C1C}">
                          <a14:useLocalDpi xmlns:a14="http://schemas.microsoft.com/office/drawing/2010/main" val="0"/>
                        </a:ext>
                      </a:extLst>
                    </a:blip>
                    <a:srcRect t="79662" b="1893"/>
                    <a:stretch/>
                  </pic:blipFill>
                  <pic:spPr bwMode="auto">
                    <a:xfrm>
                      <a:off x="0" y="0"/>
                      <a:ext cx="4680000" cy="1161446"/>
                    </a:xfrm>
                    <a:prstGeom prst="rect">
                      <a:avLst/>
                    </a:prstGeom>
                    <a:ln>
                      <a:noFill/>
                    </a:ln>
                    <a:extLst>
                      <a:ext uri="{53640926-AAD7-44D8-BBD7-CCE9431645EC}">
                        <a14:shadowObscured xmlns:a14="http://schemas.microsoft.com/office/drawing/2010/main"/>
                      </a:ext>
                    </a:extLst>
                  </pic:spPr>
                </pic:pic>
              </a:graphicData>
            </a:graphic>
          </wp:inline>
        </w:drawing>
      </w:r>
    </w:p>
    <w:p w14:paraId="1FF2A427" w14:textId="77777777" w:rsidR="00D704E7" w:rsidRDefault="00D704E7" w:rsidP="00583127">
      <w:pPr>
        <w:pStyle w:val="71a"/>
        <w:rPr>
          <w:rtl/>
        </w:rPr>
      </w:pPr>
      <w:r>
        <w:rPr>
          <w:rFonts w:hint="cs"/>
          <w:rtl/>
        </w:rPr>
        <w:t xml:space="preserve">על פי נתונים </w:t>
      </w:r>
      <w:r w:rsidRPr="001C2272">
        <w:rPr>
          <w:rFonts w:hint="cs"/>
          <w:rtl/>
        </w:rPr>
        <w:t>ממסמכי המשטרה</w:t>
      </w:r>
      <w:r>
        <w:rPr>
          <w:rFonts w:hint="cs"/>
          <w:rtl/>
        </w:rPr>
        <w:t>,</w:t>
      </w:r>
      <w:r w:rsidRPr="001C2272">
        <w:rPr>
          <w:rFonts w:hint="cs"/>
          <w:rtl/>
        </w:rPr>
        <w:t xml:space="preserve"> בעיבוד משרד מבקר המדינה</w:t>
      </w:r>
      <w:r>
        <w:rPr>
          <w:rFonts w:hint="cs"/>
          <w:rtl/>
        </w:rPr>
        <w:t>.</w:t>
      </w:r>
    </w:p>
    <w:p w14:paraId="4A481E81" w14:textId="77777777" w:rsidR="00D704E7" w:rsidRDefault="00D704E7" w:rsidP="00583127">
      <w:pPr>
        <w:pStyle w:val="71f5"/>
        <w:rPr>
          <w:rFonts w:ascii="Arial" w:hAnsi="Arial" w:cs="Arial"/>
          <w:rtl/>
        </w:rPr>
      </w:pPr>
      <w:r>
        <w:rPr>
          <w:rFonts w:hint="cs"/>
          <w:rtl/>
        </w:rPr>
        <w:t>✰</w:t>
      </w:r>
    </w:p>
    <w:p w14:paraId="4D927CAC" w14:textId="77777777" w:rsidR="00D704E7" w:rsidRDefault="00D704E7" w:rsidP="00583127">
      <w:pPr>
        <w:pStyle w:val="71f2"/>
        <w:rPr>
          <w:rtl/>
        </w:rPr>
      </w:pPr>
      <w:r w:rsidRPr="009344E9">
        <w:rPr>
          <w:rFonts w:hint="cs"/>
          <w:rtl/>
        </w:rPr>
        <w:t>ב</w:t>
      </w:r>
      <w:r>
        <w:rPr>
          <w:rFonts w:hint="cs"/>
          <w:rtl/>
        </w:rPr>
        <w:t>זמן</w:t>
      </w:r>
      <w:r w:rsidRPr="009344E9">
        <w:rPr>
          <w:rFonts w:hint="cs"/>
          <w:rtl/>
        </w:rPr>
        <w:t xml:space="preserve"> מבצע שומר החומות התרחשו</w:t>
      </w:r>
      <w:r>
        <w:rPr>
          <w:rFonts w:hint="cs"/>
          <w:rtl/>
        </w:rPr>
        <w:t>, כמתואר לעיל,</w:t>
      </w:r>
      <w:r w:rsidRPr="009344E9">
        <w:rPr>
          <w:rFonts w:hint="cs"/>
          <w:rtl/>
        </w:rPr>
        <w:t xml:space="preserve"> הפרות סדר רב</w:t>
      </w:r>
      <w:r>
        <w:rPr>
          <w:rFonts w:hint="cs"/>
          <w:rtl/>
        </w:rPr>
        <w:t>-</w:t>
      </w:r>
      <w:proofErr w:type="spellStart"/>
      <w:r w:rsidRPr="009344E9">
        <w:rPr>
          <w:rFonts w:hint="cs"/>
          <w:rtl/>
        </w:rPr>
        <w:t>זירתיות</w:t>
      </w:r>
      <w:proofErr w:type="spellEnd"/>
      <w:r w:rsidRPr="009344E9">
        <w:rPr>
          <w:rFonts w:hint="cs"/>
          <w:rtl/>
        </w:rPr>
        <w:t xml:space="preserve"> חמורות ואירועי אלימות קשים</w:t>
      </w:r>
      <w:r>
        <w:rPr>
          <w:rFonts w:hint="cs"/>
          <w:rtl/>
        </w:rPr>
        <w:t xml:space="preserve"> במהלכם נהרגו שלושה אזרחים ונפצעו מאות (ובכללם כ-306 שוטרים)  בכ-520 מוקדי אירועים מתועדים שבשיאם השתתפו כ-6,000 תושבים מקרב ערביי ישראל והנזק הכספי הכולל שנגרם בהם עלה לסך מוערך של כ-48 מיליון ש"ח לרכוש אזרחי ו-10 מיליון ש"ח לרכוש משטרת ישראל.</w:t>
      </w:r>
      <w:r w:rsidRPr="009344E9">
        <w:rPr>
          <w:rFonts w:hint="cs"/>
          <w:rtl/>
        </w:rPr>
        <w:t xml:space="preserve"> מוקד עיקרי של האירועים היה בערים מעורבות. במקרים רבים</w:t>
      </w:r>
      <w:r>
        <w:rPr>
          <w:rFonts w:hint="cs"/>
          <w:rtl/>
        </w:rPr>
        <w:t xml:space="preserve">, </w:t>
      </w:r>
      <w:r w:rsidRPr="009344E9">
        <w:rPr>
          <w:rFonts w:hint="cs"/>
          <w:rtl/>
        </w:rPr>
        <w:t>ב</w:t>
      </w:r>
      <w:r>
        <w:rPr>
          <w:rFonts w:hint="cs"/>
          <w:rtl/>
        </w:rPr>
        <w:t>פרט</w:t>
      </w:r>
      <w:r w:rsidRPr="009344E9">
        <w:rPr>
          <w:rFonts w:hint="cs"/>
          <w:rtl/>
        </w:rPr>
        <w:t xml:space="preserve"> בימים הראשונים להתרחשות האירועים, לא </w:t>
      </w:r>
      <w:r>
        <w:rPr>
          <w:rFonts w:hint="cs"/>
          <w:rtl/>
        </w:rPr>
        <w:t xml:space="preserve">נתנה המשטרה את המענה המבצעי הדרוש אל מול האיום שהיא עצמה הגדירה, ודאי </w:t>
      </w:r>
      <w:r w:rsidRPr="009344E9">
        <w:rPr>
          <w:rFonts w:hint="cs"/>
          <w:rtl/>
        </w:rPr>
        <w:t>לא בטווחי זמן רל</w:t>
      </w:r>
      <w:r>
        <w:rPr>
          <w:rFonts w:hint="cs"/>
          <w:rtl/>
        </w:rPr>
        <w:t>וו</w:t>
      </w:r>
      <w:r w:rsidRPr="009344E9">
        <w:rPr>
          <w:rFonts w:hint="cs"/>
          <w:rtl/>
        </w:rPr>
        <w:t xml:space="preserve">נטיים. </w:t>
      </w:r>
    </w:p>
    <w:p w14:paraId="447C68D1" w14:textId="77777777" w:rsidR="00D704E7" w:rsidRDefault="00D704E7" w:rsidP="00583127">
      <w:pPr>
        <w:pStyle w:val="71f2"/>
        <w:rPr>
          <w:rtl/>
        </w:rPr>
      </w:pPr>
      <w:r>
        <w:rPr>
          <w:rFonts w:hint="cs"/>
          <w:rtl/>
        </w:rPr>
        <w:t xml:space="preserve">מצב זה פגע </w:t>
      </w:r>
      <w:r w:rsidRPr="00B36D99">
        <w:rPr>
          <w:rFonts w:hint="cs"/>
          <w:rtl/>
        </w:rPr>
        <w:t xml:space="preserve">בתחושת הביטחון האישי של תושבים רבים </w:t>
      </w:r>
      <w:r>
        <w:rPr>
          <w:rFonts w:hint="cs"/>
          <w:rtl/>
        </w:rPr>
        <w:t xml:space="preserve">ויצר </w:t>
      </w:r>
      <w:r w:rsidRPr="00B36D99">
        <w:rPr>
          <w:rFonts w:hint="cs"/>
          <w:rtl/>
        </w:rPr>
        <w:t>פער</w:t>
      </w:r>
      <w:r>
        <w:rPr>
          <w:rFonts w:hint="cs"/>
          <w:rtl/>
        </w:rPr>
        <w:t>ים</w:t>
      </w:r>
      <w:r w:rsidRPr="00B36D99">
        <w:rPr>
          <w:rFonts w:hint="cs"/>
          <w:rtl/>
        </w:rPr>
        <w:t xml:space="preserve"> בקיום </w:t>
      </w:r>
      <w:r>
        <w:rPr>
          <w:rFonts w:hint="cs"/>
          <w:rtl/>
        </w:rPr>
        <w:t>ה</w:t>
      </w:r>
      <w:r w:rsidRPr="00B36D99">
        <w:rPr>
          <w:rFonts w:hint="cs"/>
          <w:rtl/>
        </w:rPr>
        <w:t xml:space="preserve">מחויבות </w:t>
      </w:r>
      <w:r>
        <w:rPr>
          <w:rFonts w:hint="cs"/>
          <w:rtl/>
        </w:rPr>
        <w:t>ה</w:t>
      </w:r>
      <w:r w:rsidRPr="00B36D99">
        <w:rPr>
          <w:rFonts w:hint="cs"/>
          <w:rtl/>
        </w:rPr>
        <w:t>בסיסית של המדינה כלפי תושביה לשמירה על ביטחונם ועל רכושם</w:t>
      </w:r>
      <w:r>
        <w:rPr>
          <w:rFonts w:hint="cs"/>
          <w:rtl/>
        </w:rPr>
        <w:t>.</w:t>
      </w:r>
    </w:p>
    <w:p w14:paraId="73CDF855" w14:textId="77777777" w:rsidR="00D704E7" w:rsidRPr="001B0D70" w:rsidRDefault="00D704E7" w:rsidP="00D704E7">
      <w:pPr>
        <w:rPr>
          <w:rtl/>
        </w:rPr>
      </w:pPr>
    </w:p>
    <w:p w14:paraId="2CAB4D58" w14:textId="77777777" w:rsidR="00DB204A" w:rsidRDefault="00DB204A" w:rsidP="00583127">
      <w:pPr>
        <w:pStyle w:val="7120"/>
        <w:rPr>
          <w:rtl/>
        </w:rPr>
      </w:pPr>
    </w:p>
    <w:p w14:paraId="49C6451E" w14:textId="77777777" w:rsidR="00DB204A" w:rsidRDefault="00DB204A">
      <w:pPr>
        <w:bidi w:val="0"/>
        <w:spacing w:after="200" w:line="276" w:lineRule="auto"/>
        <w:rPr>
          <w:rFonts w:ascii="Tahoma" w:hAnsi="Tahoma" w:cs="Tahoma"/>
          <w:b/>
          <w:bCs/>
          <w:color w:val="00305F"/>
          <w:sz w:val="40"/>
          <w:szCs w:val="34"/>
          <w:rtl/>
        </w:rPr>
      </w:pPr>
      <w:r>
        <w:rPr>
          <w:rtl/>
        </w:rPr>
        <w:br w:type="page"/>
      </w:r>
    </w:p>
    <w:p w14:paraId="3FBCCFFD" w14:textId="42C2E489" w:rsidR="00D704E7" w:rsidRDefault="00D704E7" w:rsidP="00583127">
      <w:pPr>
        <w:pStyle w:val="7120"/>
        <w:rPr>
          <w:rtl/>
        </w:rPr>
      </w:pPr>
      <w:r>
        <w:rPr>
          <w:rFonts w:hint="cs"/>
          <w:rtl/>
        </w:rPr>
        <w:lastRenderedPageBreak/>
        <w:t>המודיעין המשטרתי באירועי שומר החומות</w:t>
      </w:r>
    </w:p>
    <w:p w14:paraId="4983E12B" w14:textId="77777777" w:rsidR="00D704E7" w:rsidRDefault="00D704E7" w:rsidP="00583127">
      <w:pPr>
        <w:pStyle w:val="713155"/>
        <w:rPr>
          <w:rtl/>
        </w:rPr>
      </w:pPr>
      <w:r>
        <w:rPr>
          <w:rFonts w:hint="cs"/>
          <w:rtl/>
        </w:rPr>
        <w:t>רקע כללי</w:t>
      </w:r>
    </w:p>
    <w:p w14:paraId="45A5E91D" w14:textId="77777777" w:rsidR="00D704E7" w:rsidRDefault="00D704E7" w:rsidP="00583127">
      <w:pPr>
        <w:pStyle w:val="71414"/>
        <w:rPr>
          <w:rtl/>
        </w:rPr>
      </w:pPr>
      <w:r>
        <w:rPr>
          <w:rFonts w:hint="cs"/>
          <w:rtl/>
        </w:rPr>
        <w:t>חטיבת המודיעין</w:t>
      </w:r>
    </w:p>
    <w:p w14:paraId="0065B72E" w14:textId="77777777" w:rsidR="00D704E7" w:rsidRDefault="00D704E7" w:rsidP="00583127">
      <w:pPr>
        <w:pStyle w:val="7190"/>
        <w:rPr>
          <w:rtl/>
        </w:rPr>
      </w:pPr>
      <w:r w:rsidRPr="000F022D">
        <w:rPr>
          <w:rFonts w:hint="cs"/>
          <w:rtl/>
        </w:rPr>
        <w:t>ייעודה של חטיבת המודיעין</w:t>
      </w:r>
      <w:r>
        <w:rPr>
          <w:rFonts w:hint="cs"/>
          <w:rtl/>
        </w:rPr>
        <w:t xml:space="preserve"> במשטרה הוא לגבש תמונת מודיעין והערכת מודיעין עדכנית, אמינה ומקיפה, בין היתר בתחום הסדר הציבורי וביטחון הפנים, וזאת בהתבסס על כל מקורות המודיעין והמידע הנגישים בתוך משטרת ישראל ומחוצה לה. כן אמונה חטיבת המודיעין, במסגרת ייעודיה, על הצגת תמונת מצב והערכת מצב </w:t>
      </w:r>
      <w:proofErr w:type="spellStart"/>
      <w:r>
        <w:rPr>
          <w:rFonts w:hint="cs"/>
          <w:rtl/>
        </w:rPr>
        <w:t>מודיענית</w:t>
      </w:r>
      <w:proofErr w:type="spellEnd"/>
      <w:r>
        <w:rPr>
          <w:rFonts w:hint="cs"/>
          <w:rtl/>
        </w:rPr>
        <w:t xml:space="preserve"> לפני מקבלי ההחלטות במשטרה ולפני הדרג המיניסטריאלי, וזאת במטרה לסייע לפעילות המשטרה, בתכנון הכוח ובהפעלתו. נוסף על כך אחראית חטיבת המודיעין לקביעת נורמות וסטנדרטים מקצועיים בתחום המודיעין וכן להנחיה, לפיקוח ולבקרה של מערך המודיעין במשטרה, וזאת בין השאר במטרה לסכל ולמנוע הפרת חוק ופשיעה</w:t>
      </w:r>
      <w:r>
        <w:rPr>
          <w:rStyle w:val="a9"/>
          <w:rtl/>
        </w:rPr>
        <w:footnoteReference w:id="65"/>
      </w:r>
      <w:r>
        <w:rPr>
          <w:rFonts w:hint="cs"/>
          <w:rtl/>
        </w:rPr>
        <w:t>.</w:t>
      </w:r>
    </w:p>
    <w:p w14:paraId="4C99F483" w14:textId="77777777" w:rsidR="00D704E7" w:rsidRDefault="00D704E7" w:rsidP="00583127">
      <w:pPr>
        <w:pStyle w:val="7190"/>
        <w:rPr>
          <w:rtl/>
        </w:rPr>
      </w:pPr>
      <w:r>
        <w:rPr>
          <w:rFonts w:hint="cs"/>
          <w:rtl/>
        </w:rPr>
        <w:t xml:space="preserve">במסגרת תפקידיה נדרשת חטיבת המודיעין בין היתר להתריע על איומים בתחומי הסדר הציבורי; לגבש תמונת מודיעין ארצית בתחומי </w:t>
      </w:r>
      <w:proofErr w:type="spellStart"/>
      <w:r>
        <w:rPr>
          <w:rFonts w:hint="cs"/>
          <w:rtl/>
        </w:rPr>
        <w:t>הסד"ץ</w:t>
      </w:r>
      <w:proofErr w:type="spellEnd"/>
      <w:r>
        <w:rPr>
          <w:rFonts w:hint="cs"/>
          <w:rtl/>
        </w:rPr>
        <w:t>; לשמש גורם אחראי לתיאום מבצעי בתחום המודיעין מול יחידות במשטרה; לשמש גורם אחראי לבניין הכוח בתחום המודיעין; לגבש ולהגדיר את הדרישות המקצועיות הנוגעות למערכות המידע המשמשות את מערך המודיעין</w:t>
      </w:r>
      <w:r>
        <w:rPr>
          <w:rStyle w:val="a9"/>
          <w:rtl/>
        </w:rPr>
        <w:footnoteReference w:id="66"/>
      </w:r>
      <w:r>
        <w:rPr>
          <w:rFonts w:hint="cs"/>
          <w:rtl/>
        </w:rPr>
        <w:t>.</w:t>
      </w:r>
    </w:p>
    <w:p w14:paraId="24A05492" w14:textId="77777777" w:rsidR="00D704E7" w:rsidRDefault="00D704E7" w:rsidP="00583127">
      <w:pPr>
        <w:pStyle w:val="7190"/>
        <w:rPr>
          <w:rtl/>
        </w:rPr>
      </w:pPr>
      <w:r>
        <w:rPr>
          <w:rFonts w:hint="cs"/>
          <w:rtl/>
        </w:rPr>
        <w:t xml:space="preserve">עוד נדרשת חטיבת המודיעין </w:t>
      </w:r>
      <w:proofErr w:type="spellStart"/>
      <w:r>
        <w:rPr>
          <w:rFonts w:hint="cs"/>
          <w:rtl/>
        </w:rPr>
        <w:t>לתכלל</w:t>
      </w:r>
      <w:proofErr w:type="spellEnd"/>
      <w:r>
        <w:rPr>
          <w:rFonts w:hint="cs"/>
          <w:rtl/>
        </w:rPr>
        <w:t xml:space="preserve">, לגבש ולעדכן את </w:t>
      </w:r>
      <w:proofErr w:type="spellStart"/>
      <w:r>
        <w:rPr>
          <w:rFonts w:hint="cs"/>
          <w:rtl/>
        </w:rPr>
        <w:t>תוכנית</w:t>
      </w:r>
      <w:proofErr w:type="spellEnd"/>
      <w:r>
        <w:rPr>
          <w:rFonts w:hint="cs"/>
          <w:rtl/>
        </w:rPr>
        <w:t xml:space="preserve"> המודיעין המשטרתית ולפקח על יישומה. ליבת </w:t>
      </w:r>
      <w:proofErr w:type="spellStart"/>
      <w:r>
        <w:rPr>
          <w:rFonts w:hint="cs"/>
          <w:rtl/>
        </w:rPr>
        <w:t>תוכנית</w:t>
      </w:r>
      <w:proofErr w:type="spellEnd"/>
      <w:r>
        <w:rPr>
          <w:rFonts w:hint="cs"/>
          <w:rtl/>
        </w:rPr>
        <w:t xml:space="preserve"> המודיעין השנתית היא בנושאי ההתעניינות, שמהווים מרכיב מרכזי בקביעת יעדי המודיעין. </w:t>
      </w:r>
      <w:r w:rsidRPr="0050251F">
        <w:rPr>
          <w:rFonts w:hint="eastAsia"/>
          <w:rtl/>
        </w:rPr>
        <w:t>נושא</w:t>
      </w:r>
      <w:r w:rsidRPr="0050251F">
        <w:rPr>
          <w:rtl/>
        </w:rPr>
        <w:t xml:space="preserve"> הסדר הציבורי נכלל בנושאי ההתעניינות של חטיבת המודיעין, כפי שנקבעו בת</w:t>
      </w:r>
      <w:r w:rsidRPr="0050251F">
        <w:rPr>
          <w:rFonts w:hint="eastAsia"/>
          <w:rtl/>
        </w:rPr>
        <w:t>וכנית</w:t>
      </w:r>
      <w:r w:rsidRPr="0050251F">
        <w:rPr>
          <w:rtl/>
        </w:rPr>
        <w:t xml:space="preserve"> </w:t>
      </w:r>
      <w:r w:rsidRPr="0050251F">
        <w:rPr>
          <w:rFonts w:hint="eastAsia"/>
          <w:rtl/>
        </w:rPr>
        <w:t>המודיעין</w:t>
      </w:r>
      <w:r w:rsidRPr="0050251F">
        <w:rPr>
          <w:rtl/>
        </w:rPr>
        <w:t xml:space="preserve"> </w:t>
      </w:r>
      <w:r w:rsidRPr="0050251F">
        <w:rPr>
          <w:rFonts w:hint="eastAsia"/>
          <w:rtl/>
        </w:rPr>
        <w:t>השנתית</w:t>
      </w:r>
      <w:r w:rsidRPr="0050251F">
        <w:rPr>
          <w:rtl/>
        </w:rPr>
        <w:t xml:space="preserve"> </w:t>
      </w:r>
      <w:r w:rsidRPr="0050251F">
        <w:rPr>
          <w:rFonts w:hint="eastAsia"/>
          <w:rtl/>
        </w:rPr>
        <w:t>לשנת</w:t>
      </w:r>
      <w:r w:rsidRPr="0050251F">
        <w:rPr>
          <w:rtl/>
        </w:rPr>
        <w:t xml:space="preserve"> </w:t>
      </w:r>
      <w:r w:rsidRPr="0050251F">
        <w:rPr>
          <w:rFonts w:hint="eastAsia"/>
          <w:rtl/>
        </w:rPr>
        <w:t>העבודה</w:t>
      </w:r>
      <w:r w:rsidRPr="0050251F">
        <w:rPr>
          <w:rtl/>
        </w:rPr>
        <w:t xml:space="preserve"> 2021, </w:t>
      </w:r>
      <w:r w:rsidRPr="0050251F">
        <w:rPr>
          <w:rFonts w:hint="eastAsia"/>
          <w:rtl/>
        </w:rPr>
        <w:t>הן</w:t>
      </w:r>
      <w:r w:rsidRPr="0050251F">
        <w:rPr>
          <w:rtl/>
        </w:rPr>
        <w:t xml:space="preserve"> </w:t>
      </w:r>
      <w:r w:rsidRPr="0050251F">
        <w:rPr>
          <w:rFonts w:hint="eastAsia"/>
          <w:rtl/>
        </w:rPr>
        <w:t>ברמה</w:t>
      </w:r>
      <w:r w:rsidRPr="0050251F">
        <w:rPr>
          <w:rtl/>
        </w:rPr>
        <w:t xml:space="preserve"> </w:t>
      </w:r>
      <w:r w:rsidRPr="0050251F">
        <w:rPr>
          <w:rFonts w:hint="eastAsia"/>
          <w:rtl/>
        </w:rPr>
        <w:t>הארצית</w:t>
      </w:r>
      <w:r w:rsidRPr="0050251F">
        <w:rPr>
          <w:rtl/>
        </w:rPr>
        <w:t xml:space="preserve"> </w:t>
      </w:r>
      <w:r w:rsidRPr="0050251F">
        <w:rPr>
          <w:rFonts w:hint="eastAsia"/>
          <w:rtl/>
        </w:rPr>
        <w:t>והן</w:t>
      </w:r>
      <w:r w:rsidRPr="0050251F">
        <w:rPr>
          <w:rtl/>
        </w:rPr>
        <w:t xml:space="preserve"> </w:t>
      </w:r>
      <w:r w:rsidRPr="0050251F">
        <w:rPr>
          <w:rFonts w:hint="eastAsia"/>
          <w:rtl/>
        </w:rPr>
        <w:t>בחלוקה</w:t>
      </w:r>
      <w:r>
        <w:rPr>
          <w:rFonts w:hint="cs"/>
          <w:rtl/>
        </w:rPr>
        <w:t xml:space="preserve"> </w:t>
      </w:r>
      <w:r w:rsidRPr="0050251F">
        <w:rPr>
          <w:rtl/>
        </w:rPr>
        <w:t>למחוזות.</w:t>
      </w:r>
    </w:p>
    <w:p w14:paraId="6873C4BF" w14:textId="77777777" w:rsidR="00D704E7" w:rsidRPr="00AD5D54" w:rsidRDefault="00D704E7" w:rsidP="00583127">
      <w:pPr>
        <w:pStyle w:val="7190"/>
        <w:rPr>
          <w:rtl/>
        </w:rPr>
      </w:pPr>
      <w:r>
        <w:rPr>
          <w:rFonts w:hint="cs"/>
          <w:rtl/>
        </w:rPr>
        <w:t>לצד חטיבת המודיעין שפועלת במסגרת אגף החקירות והמודיעין במטה הארצי, נמנות עם מערך המודיעין המשטרתי יחידות המודיעין שפועלות במישור הטריטוריאלי: ענפי מודיעין במחוזות, לשכות מודיעין ובילוש במרחבים ומשרדי חקירות ומודיעין בתחנות. רכזי מודיעין משרתים ביחידות הטריטוריאליות וכפופים פיקודית למפקדים בשטח.</w:t>
      </w:r>
    </w:p>
    <w:p w14:paraId="3C4FC893" w14:textId="77777777" w:rsidR="00D704E7" w:rsidRDefault="00D704E7" w:rsidP="00D704E7">
      <w:pPr>
        <w:rPr>
          <w:rtl/>
        </w:rPr>
      </w:pPr>
    </w:p>
    <w:p w14:paraId="5BCE8C89" w14:textId="77777777" w:rsidR="00D704E7" w:rsidRDefault="00D704E7" w:rsidP="00583127">
      <w:pPr>
        <w:pStyle w:val="71414"/>
        <w:rPr>
          <w:rtl/>
        </w:rPr>
      </w:pPr>
      <w:r>
        <w:rPr>
          <w:rFonts w:hint="cs"/>
          <w:rtl/>
        </w:rPr>
        <w:t>חיוניות המודיעין לפעילות המשטרה</w:t>
      </w:r>
    </w:p>
    <w:p w14:paraId="75AD47BD" w14:textId="77777777" w:rsidR="00D704E7" w:rsidRDefault="00D704E7" w:rsidP="00583127">
      <w:pPr>
        <w:pStyle w:val="7190"/>
        <w:rPr>
          <w:rtl/>
        </w:rPr>
      </w:pPr>
      <w:r>
        <w:rPr>
          <w:rFonts w:hint="cs"/>
          <w:rtl/>
        </w:rPr>
        <w:t xml:space="preserve">מילוי תפקידי מערך המודיעין המשטרתי, על פי ייעודיו, חיוני ביותר לפעילות המשטרה ולמימוש אחריותה. הנחת יסוד בפעילות המשטרתית היא כי שליטה מודיעינית תביא למענה המבצעי הטוב ביותר והיא נתפסת כרכיב מכריע בהיערכות לאירועים ובהתמודדות עימם. כך למשל צוין </w:t>
      </w:r>
      <w:r>
        <w:rPr>
          <w:rFonts w:hint="cs"/>
          <w:rtl/>
        </w:rPr>
        <w:lastRenderedPageBreak/>
        <w:t xml:space="preserve">במסגרת הנחות העבודה של </w:t>
      </w:r>
      <w:proofErr w:type="spellStart"/>
      <w:r>
        <w:rPr>
          <w:rFonts w:hint="cs"/>
          <w:rtl/>
        </w:rPr>
        <w:t>תוכנית</w:t>
      </w:r>
      <w:proofErr w:type="spellEnd"/>
      <w:r>
        <w:rPr>
          <w:rFonts w:hint="cs"/>
          <w:rtl/>
        </w:rPr>
        <w:t xml:space="preserve"> שעת מבחן:</w:t>
      </w:r>
      <w:r>
        <w:rPr>
          <w:rFonts w:hint="cs"/>
          <w:sz w:val="28"/>
          <w:rtl/>
        </w:rPr>
        <w:t xml:space="preserve"> "</w:t>
      </w:r>
      <w:r w:rsidRPr="00ED2EFB">
        <w:rPr>
          <w:sz w:val="28"/>
          <w:rtl/>
        </w:rPr>
        <w:t>לתפוקת המודיעין השפע</w:t>
      </w:r>
      <w:r>
        <w:rPr>
          <w:sz w:val="28"/>
          <w:rtl/>
        </w:rPr>
        <w:t xml:space="preserve">ה מכרעת על </w:t>
      </w:r>
      <w:proofErr w:type="spellStart"/>
      <w:r>
        <w:rPr>
          <w:sz w:val="28"/>
          <w:rtl/>
        </w:rPr>
        <w:t>ת</w:t>
      </w:r>
      <w:r>
        <w:rPr>
          <w:rFonts w:hint="cs"/>
          <w:sz w:val="28"/>
          <w:rtl/>
        </w:rPr>
        <w:t>ו</w:t>
      </w:r>
      <w:r w:rsidRPr="00ED2EFB">
        <w:rPr>
          <w:sz w:val="28"/>
          <w:rtl/>
        </w:rPr>
        <w:t>כנית</w:t>
      </w:r>
      <w:proofErr w:type="spellEnd"/>
      <w:r w:rsidRPr="00ED2EFB">
        <w:rPr>
          <w:sz w:val="28"/>
          <w:rtl/>
        </w:rPr>
        <w:t xml:space="preserve"> ההערכות המבצעית לקראת ובעת התרחשות האירועים</w:t>
      </w:r>
      <w:r>
        <w:rPr>
          <w:rFonts w:hint="cs"/>
          <w:rtl/>
        </w:rPr>
        <w:t xml:space="preserve">". </w:t>
      </w:r>
    </w:p>
    <w:p w14:paraId="678F508C" w14:textId="77777777" w:rsidR="00D704E7" w:rsidRPr="00AA4DBD" w:rsidRDefault="00D704E7" w:rsidP="00583127">
      <w:pPr>
        <w:pStyle w:val="7190"/>
        <w:rPr>
          <w:rtl/>
        </w:rPr>
      </w:pPr>
      <w:r>
        <w:rPr>
          <w:rFonts w:hint="cs"/>
          <w:rtl/>
        </w:rPr>
        <w:t xml:space="preserve">התרעה מודיעינית היא מאבני היסוד בפעילות המבצעית של המשטרה. היא מתגבשת מתוך </w:t>
      </w:r>
      <w:r w:rsidRPr="00757490">
        <w:rPr>
          <w:rtl/>
        </w:rPr>
        <w:t>הבנה מודיעינית של התהוות איומים</w:t>
      </w:r>
      <w:r>
        <w:rPr>
          <w:rtl/>
        </w:rPr>
        <w:t xml:space="preserve"> עתידיים, מתן הערכה לאפקטיביות </w:t>
      </w:r>
      <w:r w:rsidRPr="00757490">
        <w:rPr>
          <w:rtl/>
        </w:rPr>
        <w:t>הצפויה בהתמודדות עימם, והצבעה על המשמעויות הנגזרות ממנה למימוש י</w:t>
      </w:r>
      <w:r>
        <w:rPr>
          <w:rFonts w:hint="cs"/>
          <w:rtl/>
        </w:rPr>
        <w:t>י</w:t>
      </w:r>
      <w:r w:rsidRPr="00757490">
        <w:rPr>
          <w:rtl/>
        </w:rPr>
        <w:t>עודה של המשטרה</w:t>
      </w:r>
      <w:r>
        <w:rPr>
          <w:rFonts w:hint="cs"/>
          <w:rtl/>
        </w:rPr>
        <w:t xml:space="preserve">. </w:t>
      </w:r>
    </w:p>
    <w:p w14:paraId="4F47D619" w14:textId="77777777" w:rsidR="00D704E7" w:rsidRDefault="00D704E7" w:rsidP="00583127">
      <w:pPr>
        <w:pStyle w:val="7190"/>
        <w:rPr>
          <w:rtl/>
        </w:rPr>
      </w:pPr>
      <w:r>
        <w:rPr>
          <w:rFonts w:hint="cs"/>
          <w:rtl/>
        </w:rPr>
        <w:t xml:space="preserve">מכאן החשיבות של מערך המודיעין המשטרתי והחיוניות שבמיצוי מידע מודיעיני; בגיבוש תמונת המודיעין; במתן התרעה יעילה מפני איומים בתחומי הסדר הציבורי; בהזרמת מידע מודיעיני רלוונטי בעת ההתמודדות עם אירועים. </w:t>
      </w:r>
    </w:p>
    <w:p w14:paraId="5740F128" w14:textId="77777777" w:rsidR="00D704E7" w:rsidRPr="00AA4DBD" w:rsidRDefault="00D704E7" w:rsidP="00583127">
      <w:pPr>
        <w:pStyle w:val="7190"/>
        <w:rPr>
          <w:rtl/>
        </w:rPr>
      </w:pPr>
      <w:r>
        <w:rPr>
          <w:rFonts w:hint="cs"/>
          <w:rtl/>
        </w:rPr>
        <w:t xml:space="preserve">הדברים קיבלו ביטוי בין היתר בגיבוש הצעדים שצריכה המשטרה לנקוט לצורך התמודדותה עם אירועי </w:t>
      </w:r>
      <w:proofErr w:type="spellStart"/>
      <w:r>
        <w:rPr>
          <w:rFonts w:hint="cs"/>
          <w:rtl/>
        </w:rPr>
        <w:t>הפס"ד</w:t>
      </w:r>
      <w:proofErr w:type="spellEnd"/>
      <w:r>
        <w:rPr>
          <w:rFonts w:hint="cs"/>
          <w:rtl/>
        </w:rPr>
        <w:t xml:space="preserve">: במסגרת מאמציה למניעת אירועים אלו, על המשטרה להפעיל מאמץ איסוף, ובמסגרתו היא נדרשת ל"העמקת המודיעין בנשוא הפעולה לטווח הקרוב והרחוק", ל"איתור מקורות מודיעין ומידע", </w:t>
      </w:r>
      <w:proofErr w:type="spellStart"/>
      <w:r>
        <w:rPr>
          <w:rFonts w:hint="cs"/>
          <w:rtl/>
        </w:rPr>
        <w:t>ול"העמקת</w:t>
      </w:r>
      <w:proofErr w:type="spellEnd"/>
      <w:r>
        <w:rPr>
          <w:rFonts w:hint="cs"/>
          <w:rtl/>
        </w:rPr>
        <w:t xml:space="preserve"> </w:t>
      </w:r>
      <w:r w:rsidRPr="00ED2EFB">
        <w:rPr>
          <w:sz w:val="28"/>
          <w:rtl/>
        </w:rPr>
        <w:t xml:space="preserve">המודיעין בקרב </w:t>
      </w:r>
      <w:r w:rsidRPr="00ED2EFB">
        <w:rPr>
          <w:rFonts w:hint="cs"/>
          <w:sz w:val="28"/>
          <w:rtl/>
        </w:rPr>
        <w:t>ארגוני</w:t>
      </w:r>
      <w:r w:rsidRPr="00ED2EFB">
        <w:rPr>
          <w:sz w:val="28"/>
          <w:rtl/>
        </w:rPr>
        <w:t xml:space="preserve"> התמיכה והסיוע</w:t>
      </w:r>
      <w:r>
        <w:rPr>
          <w:rFonts w:hint="cs"/>
          <w:sz w:val="28"/>
          <w:rtl/>
        </w:rPr>
        <w:t>".</w:t>
      </w:r>
      <w:r>
        <w:rPr>
          <w:rFonts w:hint="cs"/>
          <w:rtl/>
        </w:rPr>
        <w:t xml:space="preserve"> במסגרת ההיערכות לאירועי </w:t>
      </w:r>
      <w:proofErr w:type="spellStart"/>
      <w:r>
        <w:rPr>
          <w:rFonts w:hint="cs"/>
          <w:rtl/>
        </w:rPr>
        <w:t>הפס"ד</w:t>
      </w:r>
      <w:proofErr w:type="spellEnd"/>
      <w:r>
        <w:rPr>
          <w:rFonts w:hint="cs"/>
          <w:rtl/>
        </w:rPr>
        <w:t xml:space="preserve"> נדרש מערך המודיעין המשטרתי להפיץ </w:t>
      </w:r>
      <w:proofErr w:type="spellStart"/>
      <w:r>
        <w:rPr>
          <w:rFonts w:hint="cs"/>
          <w:rtl/>
        </w:rPr>
        <w:t>צי"ח</w:t>
      </w:r>
      <w:proofErr w:type="spellEnd"/>
      <w:r>
        <w:rPr>
          <w:rStyle w:val="a9"/>
          <w:rtl/>
        </w:rPr>
        <w:footnoteReference w:id="67"/>
      </w:r>
      <w:r>
        <w:rPr>
          <w:rFonts w:hint="cs"/>
          <w:rtl/>
        </w:rPr>
        <w:t xml:space="preserve"> מודיעיני בנושא, לאסוף מודיעין לפני ותוך כדי האירועים ולהפיץ אותו ליחידות. מחוזות המשטרה נדרשים, מתוקף אחריותם למתן מענה מבצעי לאירועי </w:t>
      </w:r>
      <w:proofErr w:type="spellStart"/>
      <w:r>
        <w:rPr>
          <w:rFonts w:hint="cs"/>
          <w:rtl/>
        </w:rPr>
        <w:t>הפס"ד</w:t>
      </w:r>
      <w:proofErr w:type="spellEnd"/>
      <w:r>
        <w:rPr>
          <w:rFonts w:hint="cs"/>
          <w:rtl/>
        </w:rPr>
        <w:t xml:space="preserve">, להפעיל מקורות לאיסוף מודיעין - הן בשלב המקדים והן תוך כדי האירוע. </w:t>
      </w:r>
    </w:p>
    <w:p w14:paraId="025203A4" w14:textId="77777777" w:rsidR="00D704E7" w:rsidRPr="00796DF5" w:rsidRDefault="00D704E7" w:rsidP="00583127">
      <w:pPr>
        <w:pStyle w:val="71f2"/>
        <w:rPr>
          <w:rtl/>
        </w:rPr>
      </w:pPr>
      <w:r w:rsidRPr="00020D27">
        <w:rPr>
          <w:rFonts w:hint="eastAsia"/>
          <w:rtl/>
        </w:rPr>
        <w:t>באירועי</w:t>
      </w:r>
      <w:r w:rsidRPr="00020D27">
        <w:rPr>
          <w:rtl/>
        </w:rPr>
        <w:t xml:space="preserve"> שומר החומות </w:t>
      </w:r>
      <w:r w:rsidRPr="00020D27">
        <w:rPr>
          <w:rFonts w:hint="eastAsia"/>
          <w:rtl/>
        </w:rPr>
        <w:t>התגלו</w:t>
      </w:r>
      <w:r>
        <w:rPr>
          <w:rFonts w:hint="cs"/>
          <w:rtl/>
        </w:rPr>
        <w:t xml:space="preserve"> ליקויים תפקודיים משמעותיים</w:t>
      </w:r>
      <w:r w:rsidRPr="00020D27">
        <w:rPr>
          <w:rtl/>
        </w:rPr>
        <w:t xml:space="preserve"> </w:t>
      </w:r>
      <w:r w:rsidRPr="00020D27">
        <w:rPr>
          <w:rFonts w:hint="eastAsia"/>
          <w:rtl/>
        </w:rPr>
        <w:t>במערך</w:t>
      </w:r>
      <w:r w:rsidRPr="00020D27">
        <w:rPr>
          <w:rtl/>
        </w:rPr>
        <w:t xml:space="preserve"> המודיעין </w:t>
      </w:r>
      <w:r w:rsidRPr="00020D27">
        <w:rPr>
          <w:rFonts w:hint="eastAsia"/>
          <w:rtl/>
        </w:rPr>
        <w:t>המשטרתי</w:t>
      </w:r>
      <w:r w:rsidRPr="00020D27">
        <w:rPr>
          <w:rtl/>
        </w:rPr>
        <w:t>, כפי ש</w:t>
      </w:r>
      <w:r w:rsidRPr="00020D27">
        <w:rPr>
          <w:rFonts w:hint="cs"/>
          <w:rtl/>
        </w:rPr>
        <w:t>יפורט</w:t>
      </w:r>
      <w:r w:rsidRPr="00020D27">
        <w:rPr>
          <w:rtl/>
        </w:rPr>
        <w:t xml:space="preserve"> להלן, במימוש אחריותו למתן התרעה </w:t>
      </w:r>
      <w:r w:rsidRPr="00020D27">
        <w:rPr>
          <w:rFonts w:hint="eastAsia"/>
          <w:rtl/>
        </w:rPr>
        <w:t>מפני</w:t>
      </w:r>
      <w:r w:rsidRPr="00020D27">
        <w:rPr>
          <w:rtl/>
        </w:rPr>
        <w:t xml:space="preserve"> </w:t>
      </w:r>
      <w:r w:rsidRPr="00020D27">
        <w:rPr>
          <w:rFonts w:hint="eastAsia"/>
          <w:rtl/>
        </w:rPr>
        <w:t>האירועים</w:t>
      </w:r>
      <w:r w:rsidRPr="00020D27">
        <w:rPr>
          <w:rtl/>
        </w:rPr>
        <w:t>; לגיבוש תמונת מודיע</w:t>
      </w:r>
      <w:r>
        <w:rPr>
          <w:rtl/>
        </w:rPr>
        <w:t>ין משקפת לקראת האירועים ובמהלכם</w:t>
      </w:r>
      <w:r>
        <w:rPr>
          <w:rFonts w:hint="cs"/>
          <w:rtl/>
        </w:rPr>
        <w:t>;</w:t>
      </w:r>
      <w:r>
        <w:rPr>
          <w:rtl/>
        </w:rPr>
        <w:t xml:space="preserve"> </w:t>
      </w:r>
      <w:r w:rsidRPr="00020D27">
        <w:rPr>
          <w:rtl/>
        </w:rPr>
        <w:t>להזרמת מידע רל</w:t>
      </w:r>
      <w:r>
        <w:rPr>
          <w:rFonts w:hint="cs"/>
          <w:rtl/>
        </w:rPr>
        <w:t>וו</w:t>
      </w:r>
      <w:r w:rsidRPr="00020D27">
        <w:rPr>
          <w:rtl/>
        </w:rPr>
        <w:t>נטי</w:t>
      </w:r>
      <w:r>
        <w:rPr>
          <w:rFonts w:hint="cs"/>
          <w:rtl/>
        </w:rPr>
        <w:t xml:space="preserve"> ש</w:t>
      </w:r>
      <w:r w:rsidRPr="00B93603">
        <w:rPr>
          <w:rFonts w:hint="eastAsia"/>
          <w:rtl/>
        </w:rPr>
        <w:t>יאפשר</w:t>
      </w:r>
      <w:r w:rsidRPr="00B93603">
        <w:rPr>
          <w:rtl/>
        </w:rPr>
        <w:t xml:space="preserve"> </w:t>
      </w:r>
      <w:r w:rsidRPr="00B93603">
        <w:rPr>
          <w:rFonts w:hint="eastAsia"/>
          <w:rtl/>
        </w:rPr>
        <w:t>התמודדות</w:t>
      </w:r>
      <w:r w:rsidRPr="00B93603">
        <w:rPr>
          <w:rtl/>
        </w:rPr>
        <w:t xml:space="preserve"> </w:t>
      </w:r>
      <w:r w:rsidRPr="00B93603">
        <w:rPr>
          <w:rFonts w:hint="eastAsia"/>
          <w:rtl/>
        </w:rPr>
        <w:t>אפקטיבית</w:t>
      </w:r>
      <w:r w:rsidRPr="00B93603">
        <w:rPr>
          <w:rtl/>
        </w:rPr>
        <w:t xml:space="preserve"> </w:t>
      </w:r>
      <w:r w:rsidRPr="00B93603">
        <w:rPr>
          <w:rFonts w:hint="eastAsia"/>
          <w:rtl/>
        </w:rPr>
        <w:t>עימם</w:t>
      </w:r>
      <w:r w:rsidRPr="00B93603">
        <w:rPr>
          <w:rFonts w:hint="cs"/>
          <w:rtl/>
        </w:rPr>
        <w:t xml:space="preserve">. </w:t>
      </w:r>
      <w:r w:rsidRPr="00020D27">
        <w:rPr>
          <w:rtl/>
        </w:rPr>
        <w:t>ליקויים</w:t>
      </w:r>
      <w:r>
        <w:rPr>
          <w:rFonts w:hint="cs"/>
          <w:rtl/>
        </w:rPr>
        <w:t xml:space="preserve"> הנוגעים ל</w:t>
      </w:r>
      <w:r w:rsidRPr="00020D27">
        <w:rPr>
          <w:rFonts w:hint="eastAsia"/>
          <w:rtl/>
        </w:rPr>
        <w:t>בניין</w:t>
      </w:r>
      <w:r w:rsidRPr="00020D27">
        <w:rPr>
          <w:rtl/>
        </w:rPr>
        <w:t xml:space="preserve"> </w:t>
      </w:r>
      <w:proofErr w:type="spellStart"/>
      <w:r w:rsidRPr="00020D27">
        <w:rPr>
          <w:rFonts w:hint="eastAsia"/>
          <w:rtl/>
        </w:rPr>
        <w:t>הכח</w:t>
      </w:r>
      <w:proofErr w:type="spellEnd"/>
      <w:r w:rsidRPr="00020D27">
        <w:rPr>
          <w:rtl/>
        </w:rPr>
        <w:t xml:space="preserve"> המודיעיני ו</w:t>
      </w:r>
      <w:r>
        <w:rPr>
          <w:rFonts w:hint="cs"/>
          <w:rtl/>
        </w:rPr>
        <w:t>ל</w:t>
      </w:r>
      <w:r w:rsidRPr="00020D27">
        <w:rPr>
          <w:rtl/>
        </w:rPr>
        <w:t>הפעלתו</w:t>
      </w:r>
      <w:r>
        <w:rPr>
          <w:rFonts w:hint="cs"/>
          <w:rtl/>
        </w:rPr>
        <w:t xml:space="preserve"> פגעו במוכנות המשטרה וביכולתה להתמודד עם ה</w:t>
      </w:r>
      <w:r w:rsidRPr="00020D27">
        <w:rPr>
          <w:rFonts w:hint="eastAsia"/>
          <w:rtl/>
        </w:rPr>
        <w:t>אירועים</w:t>
      </w:r>
      <w:r w:rsidRPr="00020D27">
        <w:rPr>
          <w:rtl/>
        </w:rPr>
        <w:t xml:space="preserve"> </w:t>
      </w:r>
      <w:r w:rsidRPr="00020D27">
        <w:rPr>
          <w:rFonts w:hint="eastAsia"/>
          <w:rtl/>
        </w:rPr>
        <w:t>בפועל</w:t>
      </w:r>
      <w:r>
        <w:rPr>
          <w:rFonts w:hint="cs"/>
          <w:rtl/>
        </w:rPr>
        <w:t>.</w:t>
      </w:r>
    </w:p>
    <w:p w14:paraId="1F626241" w14:textId="77777777" w:rsidR="00D704E7" w:rsidRDefault="00D704E7" w:rsidP="00D704E7">
      <w:pPr>
        <w:rPr>
          <w:b/>
          <w:bCs/>
          <w:rtl/>
        </w:rPr>
      </w:pPr>
    </w:p>
    <w:p w14:paraId="1C600985" w14:textId="77777777" w:rsidR="00D704E7" w:rsidRDefault="00D704E7" w:rsidP="00DB204A">
      <w:pPr>
        <w:pStyle w:val="713155"/>
        <w:rPr>
          <w:rtl/>
        </w:rPr>
      </w:pPr>
      <w:r>
        <w:rPr>
          <w:rFonts w:hint="cs"/>
          <w:rtl/>
        </w:rPr>
        <w:t>תמונת המודיעין ערב אירועי שומר החומות</w:t>
      </w:r>
    </w:p>
    <w:p w14:paraId="36420587" w14:textId="77777777" w:rsidR="00D704E7" w:rsidRDefault="00D704E7" w:rsidP="00DB204A">
      <w:pPr>
        <w:pStyle w:val="7190"/>
        <w:rPr>
          <w:rtl/>
        </w:rPr>
      </w:pPr>
      <w:r>
        <w:rPr>
          <w:rFonts w:hint="cs"/>
          <w:rtl/>
        </w:rPr>
        <w:t xml:space="preserve">אירועי שומר החומות פרצו ביום ירושלים, 10.5.21. תמונת המצב המודיעינית והערכות המצב </w:t>
      </w:r>
      <w:r w:rsidRPr="000C2FD9">
        <w:rPr>
          <w:rFonts w:hint="cs"/>
          <w:rtl/>
        </w:rPr>
        <w:t xml:space="preserve">בימים שלקראת מועד זה, כפי שיפורט להלן, התמקדו במתיחות בירושלים. סוגיה נוספת שעלתה ב-10.5.21 נגעה להתרעות </w:t>
      </w:r>
      <w:r w:rsidRPr="000C2FD9">
        <w:rPr>
          <w:rFonts w:hint="eastAsia"/>
          <w:rtl/>
        </w:rPr>
        <w:t>מודיעיניות</w:t>
      </w:r>
      <w:r w:rsidRPr="000C2FD9">
        <w:rPr>
          <w:rtl/>
        </w:rPr>
        <w:t xml:space="preserve"> </w:t>
      </w:r>
      <w:r w:rsidRPr="000C2FD9">
        <w:rPr>
          <w:rFonts w:hint="eastAsia"/>
          <w:rtl/>
        </w:rPr>
        <w:t>קונקרטיות</w:t>
      </w:r>
      <w:r w:rsidRPr="000C2FD9">
        <w:rPr>
          <w:rFonts w:hint="cs"/>
          <w:rtl/>
        </w:rPr>
        <w:t xml:space="preserve"> </w:t>
      </w:r>
      <w:r w:rsidRPr="000C2FD9">
        <w:rPr>
          <w:rFonts w:hint="eastAsia"/>
          <w:rtl/>
        </w:rPr>
        <w:t>באזור</w:t>
      </w:r>
      <w:r w:rsidRPr="000C2FD9">
        <w:rPr>
          <w:rtl/>
        </w:rPr>
        <w:t xml:space="preserve"> </w:t>
      </w:r>
      <w:r w:rsidRPr="000C2FD9">
        <w:rPr>
          <w:rFonts w:hint="eastAsia"/>
          <w:rtl/>
        </w:rPr>
        <w:t>אחר</w:t>
      </w:r>
      <w:r w:rsidRPr="000C2FD9">
        <w:rPr>
          <w:rtl/>
        </w:rPr>
        <w:t xml:space="preserve"> </w:t>
      </w:r>
      <w:r w:rsidRPr="000C2FD9">
        <w:rPr>
          <w:rFonts w:hint="eastAsia"/>
          <w:rtl/>
        </w:rPr>
        <w:t>שאינ</w:t>
      </w:r>
      <w:r w:rsidRPr="000C2FD9">
        <w:rPr>
          <w:rFonts w:hint="cs"/>
          <w:rtl/>
        </w:rPr>
        <w:t>ו</w:t>
      </w:r>
      <w:r w:rsidRPr="000C2FD9">
        <w:rPr>
          <w:rtl/>
        </w:rPr>
        <w:t xml:space="preserve"> בתחומי הערים המעורבות.</w:t>
      </w:r>
      <w:r>
        <w:rPr>
          <w:rFonts w:hint="cs"/>
          <w:rtl/>
        </w:rPr>
        <w:t xml:space="preserve"> </w:t>
      </w:r>
    </w:p>
    <w:p w14:paraId="1DDAD33A" w14:textId="77777777" w:rsidR="00D704E7" w:rsidRDefault="00D704E7" w:rsidP="00D704E7">
      <w:pPr>
        <w:rPr>
          <w:rtl/>
        </w:rPr>
      </w:pPr>
    </w:p>
    <w:p w14:paraId="6EE620F9" w14:textId="77777777" w:rsidR="00D704E7" w:rsidRDefault="00D704E7" w:rsidP="00DB204A">
      <w:pPr>
        <w:pStyle w:val="71414"/>
        <w:rPr>
          <w:rtl/>
        </w:rPr>
      </w:pPr>
      <w:r>
        <w:rPr>
          <w:rFonts w:hint="cs"/>
          <w:rtl/>
        </w:rPr>
        <w:t>המודיעין ברמת המטה הארצי</w:t>
      </w:r>
    </w:p>
    <w:p w14:paraId="4B184686" w14:textId="77777777" w:rsidR="00D704E7" w:rsidRDefault="00D704E7" w:rsidP="00DB204A">
      <w:pPr>
        <w:pStyle w:val="7190"/>
        <w:rPr>
          <w:rtl/>
        </w:rPr>
      </w:pPr>
      <w:r>
        <w:rPr>
          <w:rFonts w:hint="cs"/>
          <w:rtl/>
        </w:rPr>
        <w:t xml:space="preserve">בדיון הערכת מצב בראשות מפכ"ל המשטרה, מ-8.5.21, הנחה המפכ"ל על הפעלת דסק מודיעין ברמה הארצית, שיפעל לאיסוף מודיעיני, בדגש על מחוז ירושלים. ההנחיה כללה גם </w:t>
      </w:r>
      <w:r>
        <w:rPr>
          <w:rFonts w:hint="cs"/>
          <w:rtl/>
        </w:rPr>
        <w:lastRenderedPageBreak/>
        <w:t xml:space="preserve">התייחסות לאיסוף במחוז חוף ובמחוז צפון, אך זאת רק בהקשר של הגעת אוטובוסים לירושלים. </w:t>
      </w:r>
      <w:proofErr w:type="spellStart"/>
      <w:r>
        <w:rPr>
          <w:rFonts w:hint="cs"/>
          <w:rtl/>
        </w:rPr>
        <w:t>רח"ט</w:t>
      </w:r>
      <w:proofErr w:type="spellEnd"/>
      <w:r>
        <w:rPr>
          <w:rFonts w:hint="cs"/>
          <w:rtl/>
        </w:rPr>
        <w:t xml:space="preserve"> מבצעים במשטרה הבהיר מפורשות בדיון זה כי מוקד הקשב וריכוז המאמץ הם בירושלים. </w:t>
      </w:r>
      <w:proofErr w:type="spellStart"/>
      <w:r>
        <w:rPr>
          <w:rFonts w:hint="cs"/>
          <w:rtl/>
        </w:rPr>
        <w:t>רח"ט</w:t>
      </w:r>
      <w:proofErr w:type="spellEnd"/>
      <w:r>
        <w:rPr>
          <w:rFonts w:hint="cs"/>
          <w:rtl/>
        </w:rPr>
        <w:t xml:space="preserve"> מודיעין ציין כי הופץ </w:t>
      </w:r>
      <w:proofErr w:type="spellStart"/>
      <w:r>
        <w:rPr>
          <w:rFonts w:hint="cs"/>
          <w:rtl/>
        </w:rPr>
        <w:t>צי"ח</w:t>
      </w:r>
      <w:proofErr w:type="spellEnd"/>
      <w:r>
        <w:rPr>
          <w:rFonts w:hint="cs"/>
          <w:rtl/>
        </w:rPr>
        <w:t xml:space="preserve"> ובו דגש לפוטנציאל הפרות סדר בהר הבית. גם בהתייחסות מפקדי המחוזות שבהם ערים מעורבות שהיו במוקד האירועים, לא הוצף צפי לאתגר משמעותי בערים אלו</w:t>
      </w:r>
      <w:r>
        <w:rPr>
          <w:rStyle w:val="a9"/>
          <w:rtl/>
        </w:rPr>
        <w:footnoteReference w:id="68"/>
      </w:r>
      <w:r>
        <w:rPr>
          <w:rFonts w:hint="cs"/>
          <w:rtl/>
        </w:rPr>
        <w:t xml:space="preserve">. </w:t>
      </w:r>
    </w:p>
    <w:p w14:paraId="77F9AB86" w14:textId="77777777" w:rsidR="00D704E7" w:rsidRDefault="00D704E7" w:rsidP="00DB204A">
      <w:pPr>
        <w:pStyle w:val="7190"/>
        <w:rPr>
          <w:rtl/>
        </w:rPr>
      </w:pPr>
      <w:r>
        <w:rPr>
          <w:rFonts w:hint="cs"/>
          <w:rtl/>
        </w:rPr>
        <w:t xml:space="preserve">בדיון שנערך בחטיבת המבצעים ב-8.5.21, ציין נציג מחוז מרכז כי במועד זה, </w:t>
      </w:r>
      <w:r w:rsidRPr="001F1EE5">
        <w:rPr>
          <w:rFonts w:hint="cs"/>
          <w:rtl/>
        </w:rPr>
        <w:t>אין צפי לאירועים חריגים בתחום המחוז</w:t>
      </w:r>
      <w:r>
        <w:rPr>
          <w:rFonts w:hint="cs"/>
          <w:rtl/>
        </w:rPr>
        <w:t xml:space="preserve">. נציג מחוז חוף סקר צפי למחאה באום אל-פאחם, ללא כל התייחסות לגזרת עכו, ואילו נציג מחוז תל אביב ציין כי צפויה מחאה ביפו וכי המחוז נערך בהתאם. </w:t>
      </w:r>
    </w:p>
    <w:p w14:paraId="7A997509" w14:textId="77777777" w:rsidR="00D704E7" w:rsidRDefault="00D704E7" w:rsidP="00DB204A">
      <w:pPr>
        <w:pStyle w:val="7190"/>
        <w:rPr>
          <w:rtl/>
        </w:rPr>
      </w:pPr>
      <w:r>
        <w:rPr>
          <w:rFonts w:hint="cs"/>
          <w:rtl/>
        </w:rPr>
        <w:t>בדיון מ-10.5.21, לאחר שעלתה רמת המתיחות על רקע ירי הטילים מעזה לישראל, ציין ראש חטיבת המודיעין כי קיים צפי למחאות רבות מאוד, אך מעבר לכך לא היה פירוט בנוגע להיקף ולעוצמה של האירועים הצפויים.</w:t>
      </w:r>
    </w:p>
    <w:p w14:paraId="677D9BBE" w14:textId="77777777" w:rsidR="00D704E7" w:rsidRDefault="00D704E7" w:rsidP="00DB204A">
      <w:pPr>
        <w:pStyle w:val="71f2"/>
        <w:rPr>
          <w:rtl/>
        </w:rPr>
      </w:pPr>
      <w:r w:rsidRPr="00E40D5B">
        <w:rPr>
          <w:rFonts w:hint="eastAsia"/>
          <w:rtl/>
        </w:rPr>
        <w:t>פערי</w:t>
      </w:r>
      <w:r w:rsidRPr="00E40D5B">
        <w:rPr>
          <w:rtl/>
        </w:rPr>
        <w:t xml:space="preserve"> </w:t>
      </w:r>
      <w:r w:rsidRPr="00E40D5B">
        <w:rPr>
          <w:rFonts w:hint="eastAsia"/>
          <w:rtl/>
        </w:rPr>
        <w:t>המודיעין</w:t>
      </w:r>
      <w:r w:rsidRPr="00E40D5B">
        <w:rPr>
          <w:rtl/>
        </w:rPr>
        <w:t xml:space="preserve"> </w:t>
      </w:r>
      <w:r w:rsidRPr="00E40D5B">
        <w:rPr>
          <w:rFonts w:hint="eastAsia"/>
          <w:rtl/>
        </w:rPr>
        <w:t>עם</w:t>
      </w:r>
      <w:r w:rsidRPr="00E40D5B">
        <w:rPr>
          <w:rtl/>
        </w:rPr>
        <w:t xml:space="preserve"> </w:t>
      </w:r>
      <w:r w:rsidRPr="00E40D5B">
        <w:rPr>
          <w:rFonts w:hint="eastAsia"/>
          <w:rtl/>
        </w:rPr>
        <w:t>פרוץ</w:t>
      </w:r>
      <w:r w:rsidRPr="00E40D5B">
        <w:rPr>
          <w:rtl/>
        </w:rPr>
        <w:t xml:space="preserve"> </w:t>
      </w:r>
      <w:r w:rsidRPr="00E40D5B">
        <w:rPr>
          <w:rFonts w:hint="eastAsia"/>
          <w:rtl/>
        </w:rPr>
        <w:t>אירועי</w:t>
      </w:r>
      <w:r w:rsidRPr="00E40D5B">
        <w:rPr>
          <w:rtl/>
        </w:rPr>
        <w:t xml:space="preserve"> </w:t>
      </w:r>
      <w:r w:rsidRPr="00E40D5B">
        <w:rPr>
          <w:rFonts w:hint="eastAsia"/>
          <w:rtl/>
        </w:rPr>
        <w:t>שומר</w:t>
      </w:r>
      <w:r w:rsidRPr="00E40D5B">
        <w:rPr>
          <w:rtl/>
        </w:rPr>
        <w:t xml:space="preserve"> </w:t>
      </w:r>
      <w:r w:rsidRPr="00E40D5B">
        <w:rPr>
          <w:rFonts w:hint="eastAsia"/>
          <w:rtl/>
        </w:rPr>
        <w:t>החומות</w:t>
      </w:r>
      <w:r w:rsidRPr="00E40D5B">
        <w:rPr>
          <w:rtl/>
        </w:rPr>
        <w:t xml:space="preserve"> - אירועים </w:t>
      </w:r>
      <w:r w:rsidRPr="00E40D5B">
        <w:rPr>
          <w:rFonts w:hint="eastAsia"/>
          <w:rtl/>
        </w:rPr>
        <w:t>שבגינם</w:t>
      </w:r>
      <w:r w:rsidRPr="00E40D5B">
        <w:rPr>
          <w:rtl/>
        </w:rPr>
        <w:t xml:space="preserve"> לא הייתה למעשה התרעה, ודאי </w:t>
      </w:r>
      <w:r w:rsidRPr="00E40D5B">
        <w:rPr>
          <w:rFonts w:hint="eastAsia"/>
          <w:rtl/>
        </w:rPr>
        <w:t>לא</w:t>
      </w:r>
      <w:r w:rsidRPr="00E40D5B">
        <w:rPr>
          <w:rtl/>
        </w:rPr>
        <w:t xml:space="preserve"> </w:t>
      </w:r>
      <w:r w:rsidRPr="00E40D5B">
        <w:rPr>
          <w:rFonts w:hint="eastAsia"/>
          <w:rtl/>
        </w:rPr>
        <w:t>אפקטיבית</w:t>
      </w:r>
      <w:r w:rsidRPr="00E40D5B">
        <w:rPr>
          <w:rtl/>
        </w:rPr>
        <w:t xml:space="preserve"> </w:t>
      </w:r>
      <w:r w:rsidRPr="00E40D5B">
        <w:rPr>
          <w:rFonts w:hint="eastAsia"/>
          <w:rtl/>
        </w:rPr>
        <w:t>לקראת</w:t>
      </w:r>
      <w:r w:rsidRPr="00E40D5B">
        <w:rPr>
          <w:rtl/>
        </w:rPr>
        <w:t xml:space="preserve"> </w:t>
      </w:r>
      <w:r w:rsidRPr="00E40D5B">
        <w:rPr>
          <w:rFonts w:hint="eastAsia"/>
          <w:rtl/>
        </w:rPr>
        <w:t>ההתרחשויות</w:t>
      </w:r>
      <w:r w:rsidRPr="00E40D5B">
        <w:rPr>
          <w:rtl/>
        </w:rPr>
        <w:t xml:space="preserve"> - </w:t>
      </w:r>
      <w:r w:rsidRPr="00E40D5B">
        <w:rPr>
          <w:rFonts w:hint="eastAsia"/>
          <w:rtl/>
        </w:rPr>
        <w:t>נצפו</w:t>
      </w:r>
      <w:r w:rsidRPr="00E40D5B">
        <w:rPr>
          <w:rtl/>
        </w:rPr>
        <w:t xml:space="preserve"> גם בדיוני הפקת הלקחים מהאירועים ובסיכומים שנערכו לאחריהם. </w:t>
      </w:r>
    </w:p>
    <w:p w14:paraId="797EE846" w14:textId="77777777" w:rsidR="00D704E7" w:rsidRDefault="00D704E7" w:rsidP="00DB204A">
      <w:pPr>
        <w:pStyle w:val="71f2"/>
        <w:rPr>
          <w:rtl/>
        </w:rPr>
      </w:pPr>
      <w:r w:rsidRPr="00E40D5B">
        <w:rPr>
          <w:rFonts w:hint="eastAsia"/>
          <w:rtl/>
        </w:rPr>
        <w:t>בדיון</w:t>
      </w:r>
      <w:r w:rsidRPr="00E40D5B">
        <w:rPr>
          <w:rtl/>
        </w:rPr>
        <w:t xml:space="preserve"> סיכום בראשות המפכ"ל </w:t>
      </w:r>
      <w:r w:rsidRPr="00E40D5B">
        <w:rPr>
          <w:rFonts w:hint="eastAsia"/>
          <w:rtl/>
        </w:rPr>
        <w:t>ב</w:t>
      </w:r>
      <w:r w:rsidRPr="00E40D5B">
        <w:rPr>
          <w:rtl/>
        </w:rPr>
        <w:t xml:space="preserve">-20.5.21 </w:t>
      </w:r>
      <w:r w:rsidRPr="00E40D5B">
        <w:rPr>
          <w:rFonts w:hint="eastAsia"/>
          <w:rtl/>
        </w:rPr>
        <w:t>בנושא</w:t>
      </w:r>
      <w:r w:rsidRPr="00E40D5B">
        <w:rPr>
          <w:rtl/>
        </w:rPr>
        <w:t xml:space="preserve"> "היערכות </w:t>
      </w:r>
      <w:r w:rsidRPr="00E40D5B">
        <w:rPr>
          <w:rFonts w:hint="eastAsia"/>
          <w:rtl/>
        </w:rPr>
        <w:t>ליום</w:t>
      </w:r>
      <w:r w:rsidRPr="00E40D5B">
        <w:rPr>
          <w:rtl/>
        </w:rPr>
        <w:t xml:space="preserve"> </w:t>
      </w:r>
      <w:r w:rsidRPr="00E40D5B">
        <w:rPr>
          <w:rFonts w:hint="eastAsia"/>
          <w:rtl/>
        </w:rPr>
        <w:t>שאחרי</w:t>
      </w:r>
      <w:r w:rsidRPr="00E40D5B">
        <w:rPr>
          <w:rtl/>
        </w:rPr>
        <w:t xml:space="preserve">", </w:t>
      </w:r>
      <w:r w:rsidRPr="00E40D5B">
        <w:rPr>
          <w:rFonts w:hint="eastAsia"/>
          <w:rtl/>
        </w:rPr>
        <w:t>הדגיש</w:t>
      </w:r>
      <w:r w:rsidRPr="00E40D5B">
        <w:rPr>
          <w:rtl/>
        </w:rPr>
        <w:t xml:space="preserve"> </w:t>
      </w:r>
      <w:r w:rsidRPr="00E40D5B">
        <w:rPr>
          <w:rFonts w:hint="eastAsia"/>
          <w:rtl/>
        </w:rPr>
        <w:t>ראש</w:t>
      </w:r>
      <w:r w:rsidRPr="00E40D5B">
        <w:rPr>
          <w:rtl/>
        </w:rPr>
        <w:t xml:space="preserve"> </w:t>
      </w:r>
      <w:r w:rsidRPr="00E40D5B">
        <w:rPr>
          <w:rFonts w:hint="eastAsia"/>
          <w:rtl/>
        </w:rPr>
        <w:t>אג</w:t>
      </w:r>
      <w:r w:rsidRPr="00E40D5B">
        <w:rPr>
          <w:rtl/>
        </w:rPr>
        <w:t>"</w:t>
      </w:r>
      <w:r w:rsidRPr="00E40D5B">
        <w:rPr>
          <w:rFonts w:hint="eastAsia"/>
          <w:rtl/>
        </w:rPr>
        <w:t>ם</w:t>
      </w:r>
      <w:r w:rsidRPr="00E40D5B">
        <w:rPr>
          <w:rtl/>
        </w:rPr>
        <w:t xml:space="preserve"> כי העולם המודיעיני בהיבט ה</w:t>
      </w:r>
      <w:r w:rsidRPr="00E40D5B">
        <w:rPr>
          <w:rFonts w:hint="eastAsia"/>
          <w:rtl/>
        </w:rPr>
        <w:t>התרעה</w:t>
      </w:r>
      <w:r w:rsidRPr="00E40D5B">
        <w:rPr>
          <w:rtl/>
        </w:rPr>
        <w:t xml:space="preserve"> </w:t>
      </w:r>
      <w:r w:rsidRPr="00E40D5B">
        <w:rPr>
          <w:rFonts w:hint="eastAsia"/>
          <w:rtl/>
        </w:rPr>
        <w:t>כשל</w:t>
      </w:r>
      <w:r w:rsidRPr="00E40D5B">
        <w:rPr>
          <w:rtl/>
        </w:rPr>
        <w:t xml:space="preserve">. </w:t>
      </w:r>
      <w:r w:rsidRPr="00E40D5B">
        <w:rPr>
          <w:rFonts w:hint="eastAsia"/>
          <w:rtl/>
        </w:rPr>
        <w:t>בסיכומי</w:t>
      </w:r>
      <w:r w:rsidRPr="00E40D5B">
        <w:rPr>
          <w:rtl/>
        </w:rPr>
        <w:t xml:space="preserve"> מבצע שומר החומות צוין כי "חסרו מודיעין </w:t>
      </w:r>
      <w:r w:rsidRPr="00E40D5B">
        <w:rPr>
          <w:rFonts w:hint="eastAsia"/>
          <w:rtl/>
        </w:rPr>
        <w:t>והתרעה</w:t>
      </w:r>
      <w:r w:rsidRPr="00E40D5B">
        <w:rPr>
          <w:rtl/>
        </w:rPr>
        <w:t xml:space="preserve"> </w:t>
      </w:r>
      <w:r w:rsidRPr="00E40D5B">
        <w:rPr>
          <w:rFonts w:hint="eastAsia"/>
          <w:rtl/>
        </w:rPr>
        <w:t>מקדימה</w:t>
      </w:r>
      <w:r w:rsidRPr="00E40D5B">
        <w:rPr>
          <w:rtl/>
        </w:rPr>
        <w:t xml:space="preserve"> </w:t>
      </w:r>
      <w:r w:rsidRPr="00E40D5B">
        <w:rPr>
          <w:rFonts w:hint="eastAsia"/>
          <w:rtl/>
        </w:rPr>
        <w:t>על</w:t>
      </w:r>
      <w:r w:rsidRPr="00E40D5B">
        <w:rPr>
          <w:rtl/>
        </w:rPr>
        <w:t xml:space="preserve"> </w:t>
      </w:r>
      <w:proofErr w:type="spellStart"/>
      <w:r w:rsidRPr="00E40D5B">
        <w:rPr>
          <w:rFonts w:hint="eastAsia"/>
          <w:rtl/>
        </w:rPr>
        <w:t>הפס</w:t>
      </w:r>
      <w:r w:rsidRPr="00E40D5B">
        <w:rPr>
          <w:rtl/>
        </w:rPr>
        <w:t>"ד</w:t>
      </w:r>
      <w:proofErr w:type="spellEnd"/>
      <w:r w:rsidRPr="00E40D5B">
        <w:rPr>
          <w:rtl/>
        </w:rPr>
        <w:t xml:space="preserve"> </w:t>
      </w:r>
      <w:r w:rsidRPr="00E40D5B">
        <w:rPr>
          <w:rFonts w:hint="eastAsia"/>
          <w:rtl/>
        </w:rPr>
        <w:t>רב</w:t>
      </w:r>
      <w:r w:rsidRPr="00E40D5B">
        <w:rPr>
          <w:rtl/>
        </w:rPr>
        <w:t xml:space="preserve"> </w:t>
      </w:r>
      <w:r w:rsidRPr="00E40D5B">
        <w:rPr>
          <w:rFonts w:hint="eastAsia"/>
          <w:rtl/>
        </w:rPr>
        <w:t>זירתי</w:t>
      </w:r>
      <w:r w:rsidRPr="00E40D5B">
        <w:rPr>
          <w:rtl/>
        </w:rPr>
        <w:t xml:space="preserve">", וכי </w:t>
      </w:r>
      <w:r>
        <w:rPr>
          <w:rFonts w:hint="cs"/>
          <w:rtl/>
        </w:rPr>
        <w:t>"</w:t>
      </w:r>
      <w:r w:rsidRPr="00E40D5B">
        <w:rPr>
          <w:rtl/>
        </w:rPr>
        <w:t xml:space="preserve">קיים פער בכיסוי מודיעין בנושא </w:t>
      </w:r>
      <w:proofErr w:type="spellStart"/>
      <w:r w:rsidRPr="00E40D5B">
        <w:rPr>
          <w:rtl/>
        </w:rPr>
        <w:t>הפס"ד</w:t>
      </w:r>
      <w:proofErr w:type="spellEnd"/>
      <w:r w:rsidRPr="00E40D5B">
        <w:rPr>
          <w:rtl/>
        </w:rPr>
        <w:t xml:space="preserve"> </w:t>
      </w:r>
      <w:proofErr w:type="spellStart"/>
      <w:r w:rsidRPr="00E40D5B">
        <w:rPr>
          <w:rtl/>
        </w:rPr>
        <w:t>ע"ר</w:t>
      </w:r>
      <w:proofErr w:type="spellEnd"/>
      <w:r w:rsidRPr="00E40D5B">
        <w:rPr>
          <w:rtl/>
        </w:rPr>
        <w:t xml:space="preserve"> לאומנ</w:t>
      </w:r>
      <w:r w:rsidRPr="00E40D5B">
        <w:rPr>
          <w:rFonts w:hint="eastAsia"/>
          <w:rtl/>
        </w:rPr>
        <w:t>י</w:t>
      </w:r>
      <w:r>
        <w:rPr>
          <w:rFonts w:hint="cs"/>
          <w:rtl/>
        </w:rPr>
        <w:t>"</w:t>
      </w:r>
      <w:r w:rsidRPr="00CD23CD">
        <w:rPr>
          <w:rtl/>
        </w:rPr>
        <w:t>.</w:t>
      </w:r>
    </w:p>
    <w:p w14:paraId="1A3F2B05" w14:textId="77777777" w:rsidR="00D704E7" w:rsidRDefault="00D704E7" w:rsidP="00DB204A">
      <w:pPr>
        <w:pStyle w:val="71f2"/>
        <w:rPr>
          <w:rtl/>
        </w:rPr>
      </w:pPr>
      <w:r w:rsidRPr="006704B8">
        <w:rPr>
          <w:rFonts w:hint="eastAsia"/>
          <w:rtl/>
        </w:rPr>
        <w:t>מהביקורת</w:t>
      </w:r>
      <w:r w:rsidRPr="006704B8">
        <w:rPr>
          <w:rtl/>
        </w:rPr>
        <w:t xml:space="preserve"> עלה</w:t>
      </w:r>
      <w:r>
        <w:rPr>
          <w:rFonts w:hint="cs"/>
          <w:rtl/>
        </w:rPr>
        <w:t>,</w:t>
      </w:r>
      <w:r w:rsidRPr="006704B8">
        <w:rPr>
          <w:rtl/>
        </w:rPr>
        <w:t xml:space="preserve"> כי </w:t>
      </w:r>
      <w:r>
        <w:rPr>
          <w:rFonts w:hint="cs"/>
          <w:rtl/>
        </w:rPr>
        <w:t xml:space="preserve">מערך המודיעין של המשטרה </w:t>
      </w:r>
      <w:r w:rsidRPr="006704B8">
        <w:rPr>
          <w:rFonts w:hint="eastAsia"/>
          <w:rtl/>
        </w:rPr>
        <w:t>לא</w:t>
      </w:r>
      <w:r w:rsidRPr="006704B8">
        <w:rPr>
          <w:rtl/>
        </w:rPr>
        <w:t xml:space="preserve"> </w:t>
      </w:r>
      <w:r w:rsidRPr="006704B8">
        <w:rPr>
          <w:rFonts w:hint="eastAsia"/>
          <w:rtl/>
        </w:rPr>
        <w:t>הצ</w:t>
      </w:r>
      <w:r>
        <w:rPr>
          <w:rFonts w:hint="cs"/>
          <w:rtl/>
        </w:rPr>
        <w:t>י</w:t>
      </w:r>
      <w:r w:rsidRPr="006704B8">
        <w:rPr>
          <w:rFonts w:hint="eastAsia"/>
          <w:rtl/>
        </w:rPr>
        <w:t>ג</w:t>
      </w:r>
      <w:r w:rsidRPr="006704B8">
        <w:rPr>
          <w:rtl/>
        </w:rPr>
        <w:t xml:space="preserve"> </w:t>
      </w:r>
      <w:r w:rsidRPr="006704B8">
        <w:rPr>
          <w:rFonts w:hint="eastAsia"/>
          <w:rtl/>
        </w:rPr>
        <w:t>צפי</w:t>
      </w:r>
      <w:r>
        <w:rPr>
          <w:rtl/>
        </w:rPr>
        <w:t xml:space="preserve"> משמעותי, וודאי </w:t>
      </w:r>
      <w:r w:rsidRPr="006704B8">
        <w:rPr>
          <w:rtl/>
        </w:rPr>
        <w:t xml:space="preserve">לא </w:t>
      </w:r>
      <w:r w:rsidRPr="006704B8">
        <w:rPr>
          <w:rFonts w:hint="eastAsia"/>
          <w:rtl/>
        </w:rPr>
        <w:t>מודיעין</w:t>
      </w:r>
      <w:r w:rsidRPr="006704B8">
        <w:rPr>
          <w:rtl/>
        </w:rPr>
        <w:t xml:space="preserve"> </w:t>
      </w:r>
      <w:r w:rsidRPr="006704B8">
        <w:rPr>
          <w:rFonts w:hint="eastAsia"/>
          <w:rtl/>
        </w:rPr>
        <w:t>קונקרטי</w:t>
      </w:r>
      <w:r w:rsidRPr="006704B8">
        <w:rPr>
          <w:rtl/>
        </w:rPr>
        <w:t xml:space="preserve">, </w:t>
      </w:r>
      <w:r>
        <w:rPr>
          <w:rFonts w:hint="eastAsia"/>
          <w:rtl/>
        </w:rPr>
        <w:t>ב</w:t>
      </w:r>
      <w:r>
        <w:rPr>
          <w:rFonts w:hint="cs"/>
          <w:rtl/>
        </w:rPr>
        <w:t>נוגע</w:t>
      </w:r>
      <w:r w:rsidRPr="006704B8">
        <w:rPr>
          <w:rtl/>
        </w:rPr>
        <w:t xml:space="preserve"> </w:t>
      </w:r>
      <w:r w:rsidRPr="006704B8">
        <w:rPr>
          <w:rFonts w:hint="eastAsia"/>
          <w:rtl/>
        </w:rPr>
        <w:t>לאירועים</w:t>
      </w:r>
      <w:r w:rsidRPr="006704B8">
        <w:rPr>
          <w:rtl/>
        </w:rPr>
        <w:t xml:space="preserve"> </w:t>
      </w:r>
      <w:r>
        <w:rPr>
          <w:rFonts w:hint="eastAsia"/>
          <w:rtl/>
        </w:rPr>
        <w:t>ש</w:t>
      </w:r>
      <w:r w:rsidRPr="006704B8">
        <w:rPr>
          <w:rFonts w:hint="eastAsia"/>
          <w:rtl/>
        </w:rPr>
        <w:t>פרצו</w:t>
      </w:r>
      <w:r w:rsidRPr="006704B8">
        <w:rPr>
          <w:rtl/>
        </w:rPr>
        <w:t xml:space="preserve"> </w:t>
      </w:r>
      <w:r w:rsidRPr="006704B8">
        <w:rPr>
          <w:rFonts w:hint="eastAsia"/>
          <w:rtl/>
        </w:rPr>
        <w:t>בסופו</w:t>
      </w:r>
      <w:r w:rsidRPr="006704B8">
        <w:rPr>
          <w:rtl/>
        </w:rPr>
        <w:t xml:space="preserve"> </w:t>
      </w:r>
      <w:r w:rsidRPr="006704B8">
        <w:rPr>
          <w:rFonts w:hint="eastAsia"/>
          <w:rtl/>
        </w:rPr>
        <w:t>של</w:t>
      </w:r>
      <w:r w:rsidRPr="006704B8">
        <w:rPr>
          <w:rtl/>
        </w:rPr>
        <w:t xml:space="preserve"> </w:t>
      </w:r>
      <w:r w:rsidRPr="006704B8">
        <w:rPr>
          <w:rFonts w:hint="eastAsia"/>
          <w:rtl/>
        </w:rPr>
        <w:t>דבר</w:t>
      </w:r>
      <w:r w:rsidRPr="006704B8">
        <w:rPr>
          <w:rtl/>
        </w:rPr>
        <w:t xml:space="preserve"> </w:t>
      </w:r>
      <w:r w:rsidRPr="006704B8">
        <w:rPr>
          <w:rFonts w:hint="eastAsia"/>
          <w:rtl/>
        </w:rPr>
        <w:t>באזורים</w:t>
      </w:r>
      <w:r w:rsidRPr="006704B8">
        <w:rPr>
          <w:rtl/>
        </w:rPr>
        <w:t xml:space="preserve"> </w:t>
      </w:r>
      <w:r w:rsidRPr="006704B8">
        <w:rPr>
          <w:rFonts w:hint="eastAsia"/>
          <w:rtl/>
        </w:rPr>
        <w:t>אחרים</w:t>
      </w:r>
      <w:r w:rsidRPr="006704B8">
        <w:rPr>
          <w:rtl/>
        </w:rPr>
        <w:t xml:space="preserve"> </w:t>
      </w:r>
      <w:r w:rsidRPr="006704B8">
        <w:rPr>
          <w:rFonts w:hint="eastAsia"/>
          <w:rtl/>
        </w:rPr>
        <w:t>בארץ</w:t>
      </w:r>
      <w:r>
        <w:rPr>
          <w:rFonts w:hint="cs"/>
          <w:rtl/>
        </w:rPr>
        <w:t xml:space="preserve"> - מחוץ לירושלים </w:t>
      </w:r>
      <w:r w:rsidRPr="006704B8">
        <w:rPr>
          <w:rFonts w:hint="eastAsia"/>
          <w:rtl/>
        </w:rPr>
        <w:t>בכלל</w:t>
      </w:r>
      <w:r w:rsidRPr="006704B8">
        <w:rPr>
          <w:rtl/>
        </w:rPr>
        <w:t xml:space="preserve"> </w:t>
      </w:r>
      <w:r w:rsidRPr="006704B8">
        <w:rPr>
          <w:rFonts w:hint="eastAsia"/>
          <w:rtl/>
        </w:rPr>
        <w:t>ובערים</w:t>
      </w:r>
      <w:r w:rsidRPr="006704B8">
        <w:rPr>
          <w:rtl/>
        </w:rPr>
        <w:t xml:space="preserve"> </w:t>
      </w:r>
      <w:r w:rsidRPr="006704B8">
        <w:rPr>
          <w:rFonts w:hint="eastAsia"/>
          <w:rtl/>
        </w:rPr>
        <w:t>מעורבות</w:t>
      </w:r>
      <w:r w:rsidRPr="006704B8">
        <w:rPr>
          <w:rtl/>
        </w:rPr>
        <w:t xml:space="preserve"> </w:t>
      </w:r>
      <w:r w:rsidRPr="006704B8">
        <w:rPr>
          <w:rFonts w:hint="eastAsia"/>
          <w:rtl/>
        </w:rPr>
        <w:t>בפרט</w:t>
      </w:r>
      <w:r w:rsidRPr="006704B8">
        <w:rPr>
          <w:rtl/>
        </w:rPr>
        <w:t xml:space="preserve">. </w:t>
      </w:r>
      <w:r w:rsidRPr="006704B8">
        <w:rPr>
          <w:rFonts w:hint="eastAsia"/>
          <w:rtl/>
        </w:rPr>
        <w:t>כפועל</w:t>
      </w:r>
      <w:r w:rsidRPr="006704B8">
        <w:rPr>
          <w:rtl/>
        </w:rPr>
        <w:t xml:space="preserve"> יוצא</w:t>
      </w:r>
      <w:r>
        <w:rPr>
          <w:rFonts w:hint="cs"/>
          <w:rtl/>
        </w:rPr>
        <w:t xml:space="preserve"> מכך</w:t>
      </w:r>
      <w:r w:rsidRPr="006704B8">
        <w:rPr>
          <w:rtl/>
        </w:rPr>
        <w:t xml:space="preserve"> </w:t>
      </w:r>
      <w:r>
        <w:rPr>
          <w:rFonts w:hint="cs"/>
          <w:rtl/>
        </w:rPr>
        <w:t xml:space="preserve">הופנה </w:t>
      </w:r>
      <w:r w:rsidRPr="006704B8">
        <w:rPr>
          <w:rFonts w:hint="eastAsia"/>
          <w:rtl/>
        </w:rPr>
        <w:t>הקשב</w:t>
      </w:r>
      <w:r w:rsidRPr="006704B8">
        <w:rPr>
          <w:rtl/>
        </w:rPr>
        <w:t xml:space="preserve"> </w:t>
      </w:r>
      <w:r w:rsidRPr="006704B8">
        <w:rPr>
          <w:rFonts w:hint="eastAsia"/>
          <w:rtl/>
        </w:rPr>
        <w:t>המשטרתי</w:t>
      </w:r>
      <w:r w:rsidRPr="006704B8">
        <w:rPr>
          <w:rtl/>
        </w:rPr>
        <w:t xml:space="preserve"> - </w:t>
      </w:r>
      <w:r w:rsidRPr="006704B8">
        <w:rPr>
          <w:rFonts w:hint="eastAsia"/>
          <w:rtl/>
        </w:rPr>
        <w:t>כפי</w:t>
      </w:r>
      <w:r w:rsidRPr="006704B8">
        <w:rPr>
          <w:rtl/>
        </w:rPr>
        <w:t xml:space="preserve"> </w:t>
      </w:r>
      <w:r w:rsidRPr="006704B8">
        <w:rPr>
          <w:rFonts w:hint="eastAsia"/>
          <w:rtl/>
        </w:rPr>
        <w:t>שבא</w:t>
      </w:r>
      <w:r w:rsidRPr="006704B8">
        <w:rPr>
          <w:rtl/>
        </w:rPr>
        <w:t xml:space="preserve"> </w:t>
      </w:r>
      <w:r w:rsidRPr="006704B8">
        <w:rPr>
          <w:rFonts w:hint="eastAsia"/>
          <w:rtl/>
        </w:rPr>
        <w:t>לידי</w:t>
      </w:r>
      <w:r w:rsidRPr="006704B8">
        <w:rPr>
          <w:rtl/>
        </w:rPr>
        <w:t xml:space="preserve"> </w:t>
      </w:r>
      <w:r w:rsidRPr="006704B8">
        <w:rPr>
          <w:rFonts w:hint="eastAsia"/>
          <w:rtl/>
        </w:rPr>
        <w:t>ביטוי</w:t>
      </w:r>
      <w:r w:rsidRPr="006704B8">
        <w:rPr>
          <w:rtl/>
        </w:rPr>
        <w:t xml:space="preserve"> </w:t>
      </w:r>
      <w:r w:rsidRPr="006704B8">
        <w:rPr>
          <w:rFonts w:hint="eastAsia"/>
          <w:rtl/>
        </w:rPr>
        <w:t>במאמץ</w:t>
      </w:r>
      <w:r w:rsidRPr="006704B8">
        <w:rPr>
          <w:rtl/>
        </w:rPr>
        <w:t xml:space="preserve"> </w:t>
      </w:r>
      <w:r w:rsidRPr="006704B8">
        <w:rPr>
          <w:rFonts w:hint="eastAsia"/>
          <w:rtl/>
        </w:rPr>
        <w:t>המודיעיני</w:t>
      </w:r>
      <w:r w:rsidRPr="006704B8">
        <w:rPr>
          <w:rtl/>
        </w:rPr>
        <w:t xml:space="preserve">, </w:t>
      </w:r>
      <w:r w:rsidRPr="006704B8">
        <w:rPr>
          <w:rFonts w:hint="eastAsia"/>
          <w:rtl/>
        </w:rPr>
        <w:t>בפריסה</w:t>
      </w:r>
      <w:r w:rsidRPr="006704B8">
        <w:rPr>
          <w:rtl/>
        </w:rPr>
        <w:t xml:space="preserve"> </w:t>
      </w:r>
      <w:r w:rsidRPr="006704B8">
        <w:rPr>
          <w:rFonts w:hint="eastAsia"/>
          <w:rtl/>
        </w:rPr>
        <w:t>המבצעית</w:t>
      </w:r>
      <w:r w:rsidRPr="006704B8">
        <w:rPr>
          <w:rtl/>
        </w:rPr>
        <w:t xml:space="preserve"> </w:t>
      </w:r>
      <w:r w:rsidRPr="006704B8">
        <w:rPr>
          <w:rFonts w:hint="eastAsia"/>
          <w:rtl/>
        </w:rPr>
        <w:t>ובמוכנות</w:t>
      </w:r>
      <w:r w:rsidRPr="006704B8">
        <w:rPr>
          <w:rtl/>
        </w:rPr>
        <w:t xml:space="preserve"> </w:t>
      </w:r>
      <w:r w:rsidRPr="006704B8">
        <w:rPr>
          <w:rFonts w:hint="eastAsia"/>
          <w:rtl/>
        </w:rPr>
        <w:t>הכוחות</w:t>
      </w:r>
      <w:r w:rsidRPr="006704B8">
        <w:rPr>
          <w:rtl/>
        </w:rPr>
        <w:t xml:space="preserve"> - </w:t>
      </w:r>
      <w:r w:rsidRPr="006704B8">
        <w:rPr>
          <w:rFonts w:hint="eastAsia"/>
          <w:rtl/>
        </w:rPr>
        <w:t>בעיקר</w:t>
      </w:r>
      <w:r w:rsidRPr="006704B8">
        <w:rPr>
          <w:rtl/>
        </w:rPr>
        <w:t xml:space="preserve"> </w:t>
      </w:r>
      <w:r w:rsidRPr="006704B8">
        <w:rPr>
          <w:rFonts w:hint="eastAsia"/>
          <w:rtl/>
        </w:rPr>
        <w:t>להתמודדות</w:t>
      </w:r>
      <w:r w:rsidRPr="006704B8">
        <w:rPr>
          <w:rtl/>
        </w:rPr>
        <w:t xml:space="preserve"> </w:t>
      </w:r>
      <w:r w:rsidRPr="006704B8">
        <w:rPr>
          <w:rFonts w:hint="eastAsia"/>
          <w:rtl/>
        </w:rPr>
        <w:t>עם</w:t>
      </w:r>
      <w:r w:rsidRPr="006704B8">
        <w:rPr>
          <w:rtl/>
        </w:rPr>
        <w:t xml:space="preserve"> </w:t>
      </w:r>
      <w:r w:rsidRPr="006704B8">
        <w:rPr>
          <w:rFonts w:hint="eastAsia"/>
          <w:rtl/>
        </w:rPr>
        <w:t>אירועים</w:t>
      </w:r>
      <w:r>
        <w:rPr>
          <w:rFonts w:hint="cs"/>
          <w:rtl/>
        </w:rPr>
        <w:t>,</w:t>
      </w:r>
      <w:r w:rsidRPr="006704B8">
        <w:rPr>
          <w:rtl/>
        </w:rPr>
        <w:t xml:space="preserve"> </w:t>
      </w:r>
      <w:r w:rsidRPr="006704B8">
        <w:rPr>
          <w:rFonts w:hint="eastAsia"/>
          <w:rtl/>
        </w:rPr>
        <w:t>ככל</w:t>
      </w:r>
      <w:r w:rsidRPr="006704B8">
        <w:rPr>
          <w:rtl/>
        </w:rPr>
        <w:t xml:space="preserve"> </w:t>
      </w:r>
      <w:r w:rsidRPr="006704B8">
        <w:rPr>
          <w:rFonts w:hint="eastAsia"/>
          <w:rtl/>
        </w:rPr>
        <w:t>שיתפתחו</w:t>
      </w:r>
      <w:r>
        <w:rPr>
          <w:rFonts w:hint="cs"/>
          <w:rtl/>
        </w:rPr>
        <w:t>,</w:t>
      </w:r>
      <w:r w:rsidRPr="006704B8">
        <w:rPr>
          <w:rtl/>
        </w:rPr>
        <w:t xml:space="preserve"> בירושלים. כמעט ולא ניתן ביטוי</w:t>
      </w:r>
      <w:r>
        <w:rPr>
          <w:rFonts w:hint="cs"/>
          <w:rtl/>
        </w:rPr>
        <w:t>,</w:t>
      </w:r>
      <w:r w:rsidRPr="006704B8">
        <w:rPr>
          <w:rtl/>
        </w:rPr>
        <w:t xml:space="preserve"> ברמת </w:t>
      </w:r>
      <w:r>
        <w:rPr>
          <w:rFonts w:hint="cs"/>
          <w:rtl/>
        </w:rPr>
        <w:t>ה</w:t>
      </w:r>
      <w:r w:rsidRPr="006704B8">
        <w:rPr>
          <w:rtl/>
        </w:rPr>
        <w:t>היערכות ו</w:t>
      </w:r>
      <w:r>
        <w:rPr>
          <w:rFonts w:hint="cs"/>
          <w:rtl/>
        </w:rPr>
        <w:t>ה</w:t>
      </w:r>
      <w:r w:rsidRPr="006704B8">
        <w:rPr>
          <w:rtl/>
        </w:rPr>
        <w:t xml:space="preserve">מוכנות, </w:t>
      </w:r>
      <w:r w:rsidRPr="006704B8">
        <w:rPr>
          <w:rFonts w:hint="eastAsia"/>
          <w:rtl/>
        </w:rPr>
        <w:t>לסיכון</w:t>
      </w:r>
      <w:r w:rsidRPr="006704B8">
        <w:rPr>
          <w:rtl/>
        </w:rPr>
        <w:t xml:space="preserve"> </w:t>
      </w:r>
      <w:r w:rsidRPr="006704B8">
        <w:rPr>
          <w:rFonts w:hint="eastAsia"/>
          <w:rtl/>
        </w:rPr>
        <w:t>להתפתחות</w:t>
      </w:r>
      <w:r w:rsidRPr="006704B8">
        <w:rPr>
          <w:rtl/>
        </w:rPr>
        <w:t xml:space="preserve"> </w:t>
      </w:r>
      <w:r w:rsidRPr="00943DF1">
        <w:rPr>
          <w:rFonts w:hint="eastAsia"/>
          <w:rtl/>
        </w:rPr>
        <w:t>הפרות</w:t>
      </w:r>
      <w:r w:rsidRPr="00943DF1">
        <w:rPr>
          <w:rtl/>
        </w:rPr>
        <w:t xml:space="preserve"> </w:t>
      </w:r>
      <w:r w:rsidRPr="00943DF1">
        <w:rPr>
          <w:rFonts w:hint="eastAsia"/>
          <w:rtl/>
        </w:rPr>
        <w:t>סדר</w:t>
      </w:r>
      <w:r w:rsidRPr="00943DF1">
        <w:rPr>
          <w:rtl/>
        </w:rPr>
        <w:t xml:space="preserve"> </w:t>
      </w:r>
      <w:r w:rsidRPr="00943DF1">
        <w:rPr>
          <w:rFonts w:hint="eastAsia"/>
          <w:rtl/>
        </w:rPr>
        <w:t>ב</w:t>
      </w:r>
      <w:r w:rsidRPr="00943DF1">
        <w:rPr>
          <w:rFonts w:hint="cs"/>
          <w:rtl/>
        </w:rPr>
        <w:t>מקומות</w:t>
      </w:r>
      <w:r w:rsidRPr="00943DF1">
        <w:rPr>
          <w:rtl/>
        </w:rPr>
        <w:t xml:space="preserve"> </w:t>
      </w:r>
      <w:r w:rsidRPr="00943DF1">
        <w:rPr>
          <w:rFonts w:hint="eastAsia"/>
          <w:rtl/>
        </w:rPr>
        <w:t>אחרים</w:t>
      </w:r>
      <w:r w:rsidRPr="00943DF1">
        <w:rPr>
          <w:rtl/>
        </w:rPr>
        <w:t xml:space="preserve"> </w:t>
      </w:r>
      <w:r w:rsidRPr="00943DF1">
        <w:rPr>
          <w:rFonts w:hint="eastAsia"/>
          <w:rtl/>
        </w:rPr>
        <w:t>בארץ</w:t>
      </w:r>
      <w:r w:rsidRPr="00943DF1">
        <w:rPr>
          <w:rFonts w:hint="cs"/>
          <w:rtl/>
        </w:rPr>
        <w:t>.</w:t>
      </w:r>
      <w:r w:rsidRPr="00943DF1">
        <w:rPr>
          <w:rtl/>
        </w:rPr>
        <w:t xml:space="preserve"> </w:t>
      </w:r>
    </w:p>
    <w:p w14:paraId="460D833F" w14:textId="77777777" w:rsidR="00D704E7" w:rsidRPr="00943DF1" w:rsidRDefault="00D704E7" w:rsidP="00DB204A">
      <w:pPr>
        <w:pStyle w:val="7190"/>
        <w:rPr>
          <w:rtl/>
        </w:rPr>
      </w:pPr>
      <w:r w:rsidRPr="000C2FD9">
        <w:rPr>
          <w:rFonts w:hint="cs"/>
          <w:rtl/>
        </w:rPr>
        <w:t>בתשובתה הציגה המשטרה עמדה ולפיה ברוב המקרים אין התרעה מודיעינית מדויקת שכן מדובר באירועים ספונטניים, שיכולת איסוף מוקדם אינה קיימת בעניינם, בהיעדר ת</w:t>
      </w:r>
      <w:r w:rsidRPr="000C2FD9">
        <w:rPr>
          <w:rFonts w:hint="eastAsia"/>
          <w:rtl/>
        </w:rPr>
        <w:t>כנון</w:t>
      </w:r>
      <w:r w:rsidRPr="000C2FD9">
        <w:rPr>
          <w:rtl/>
        </w:rPr>
        <w:t xml:space="preserve"> </w:t>
      </w:r>
      <w:r w:rsidRPr="000C2FD9">
        <w:rPr>
          <w:rFonts w:hint="eastAsia"/>
          <w:rtl/>
        </w:rPr>
        <w:t>משמעותי</w:t>
      </w:r>
      <w:r w:rsidRPr="000C2FD9">
        <w:rPr>
          <w:rtl/>
        </w:rPr>
        <w:t xml:space="preserve"> </w:t>
      </w:r>
      <w:r w:rsidRPr="000C2FD9">
        <w:rPr>
          <w:rFonts w:hint="eastAsia"/>
          <w:rtl/>
        </w:rPr>
        <w:t>מוקדם</w:t>
      </w:r>
      <w:r w:rsidRPr="000C2FD9">
        <w:rPr>
          <w:rtl/>
        </w:rPr>
        <w:t xml:space="preserve"> </w:t>
      </w:r>
      <w:r w:rsidRPr="000C2FD9">
        <w:rPr>
          <w:rFonts w:hint="eastAsia"/>
          <w:rtl/>
        </w:rPr>
        <w:t>ו</w:t>
      </w:r>
      <w:r w:rsidRPr="000C2FD9">
        <w:rPr>
          <w:rFonts w:hint="cs"/>
          <w:rtl/>
        </w:rPr>
        <w:t xml:space="preserve">בהיעדר </w:t>
      </w:r>
      <w:r w:rsidRPr="000C2FD9">
        <w:rPr>
          <w:rFonts w:hint="eastAsia"/>
          <w:rtl/>
        </w:rPr>
        <w:t>שותפי</w:t>
      </w:r>
      <w:r w:rsidRPr="000C2FD9">
        <w:rPr>
          <w:rtl/>
        </w:rPr>
        <w:t xml:space="preserve"> </w:t>
      </w:r>
      <w:r w:rsidRPr="000C2FD9">
        <w:rPr>
          <w:rFonts w:hint="eastAsia"/>
          <w:rtl/>
        </w:rPr>
        <w:t>סוד</w:t>
      </w:r>
      <w:r w:rsidRPr="000C2FD9">
        <w:rPr>
          <w:rFonts w:hint="cs"/>
          <w:rtl/>
        </w:rPr>
        <w:t>. המשטרה ציינה כי בא</w:t>
      </w:r>
      <w:r w:rsidRPr="000C2FD9">
        <w:rPr>
          <w:rFonts w:hint="eastAsia"/>
          <w:rtl/>
        </w:rPr>
        <w:t>ירועי</w:t>
      </w:r>
      <w:r w:rsidRPr="000C2FD9">
        <w:rPr>
          <w:rtl/>
        </w:rPr>
        <w:t xml:space="preserve"> </w:t>
      </w:r>
      <w:r w:rsidRPr="000C2FD9">
        <w:rPr>
          <w:rFonts w:hint="eastAsia"/>
          <w:rtl/>
        </w:rPr>
        <w:t>שומר</w:t>
      </w:r>
      <w:r w:rsidRPr="000C2FD9">
        <w:rPr>
          <w:rtl/>
        </w:rPr>
        <w:t xml:space="preserve"> </w:t>
      </w:r>
      <w:r w:rsidRPr="000C2FD9">
        <w:rPr>
          <w:rFonts w:hint="cs"/>
          <w:rtl/>
        </w:rPr>
        <w:t>ה</w:t>
      </w:r>
      <w:r w:rsidRPr="000C2FD9">
        <w:rPr>
          <w:rFonts w:hint="eastAsia"/>
          <w:rtl/>
        </w:rPr>
        <w:t>חומות</w:t>
      </w:r>
      <w:r w:rsidRPr="000C2FD9">
        <w:rPr>
          <w:rtl/>
        </w:rPr>
        <w:t xml:space="preserve"> </w:t>
      </w:r>
      <w:r w:rsidRPr="000C2FD9">
        <w:rPr>
          <w:rFonts w:hint="cs"/>
          <w:rtl/>
        </w:rPr>
        <w:t xml:space="preserve"> חלק מהתקריות התפתחו באופן </w:t>
      </w:r>
      <w:r w:rsidRPr="000C2FD9">
        <w:rPr>
          <w:rFonts w:hint="eastAsia"/>
          <w:rtl/>
        </w:rPr>
        <w:t>ספונטני</w:t>
      </w:r>
      <w:r w:rsidRPr="000C2FD9">
        <w:rPr>
          <w:rFonts w:hint="cs"/>
          <w:rtl/>
        </w:rPr>
        <w:t xml:space="preserve">, ללא תכנון ותיאום מוקדם, הובלו והוקצנו באמצעות רשתות חברתיות. לעמדת המשטרה, באירועים מתפרצים ובעידן של טכנולוגיה מתקדמת ורשתות חברתיות, פער הזמנים בין כוונה ותכנון לבין  מימוש מצטמצם ומקשה על חיזוי האירועים. המשטרה הוסיפה כי </w:t>
      </w:r>
      <w:r w:rsidRPr="000C2FD9">
        <w:rPr>
          <w:rFonts w:hint="eastAsia"/>
          <w:rtl/>
        </w:rPr>
        <w:t>גם</w:t>
      </w:r>
      <w:r w:rsidRPr="000C2FD9">
        <w:rPr>
          <w:rtl/>
        </w:rPr>
        <w:t xml:space="preserve"> </w:t>
      </w:r>
      <w:r w:rsidRPr="000C2FD9">
        <w:rPr>
          <w:rFonts w:hint="eastAsia"/>
          <w:rtl/>
        </w:rPr>
        <w:t>בעתיד</w:t>
      </w:r>
      <w:r w:rsidRPr="000C2FD9">
        <w:rPr>
          <w:rtl/>
        </w:rPr>
        <w:t xml:space="preserve"> </w:t>
      </w:r>
      <w:r w:rsidRPr="000C2FD9">
        <w:rPr>
          <w:rFonts w:hint="cs"/>
          <w:rtl/>
        </w:rPr>
        <w:t>אין ערובה לכך ש</w:t>
      </w:r>
      <w:r w:rsidRPr="000C2FD9">
        <w:rPr>
          <w:rFonts w:hint="eastAsia"/>
          <w:rtl/>
        </w:rPr>
        <w:t>ניתן</w:t>
      </w:r>
      <w:r w:rsidRPr="000C2FD9">
        <w:rPr>
          <w:rtl/>
        </w:rPr>
        <w:t xml:space="preserve"> </w:t>
      </w:r>
      <w:r w:rsidRPr="000C2FD9">
        <w:rPr>
          <w:rFonts w:hint="eastAsia"/>
          <w:rtl/>
        </w:rPr>
        <w:t>יהיה</w:t>
      </w:r>
      <w:r w:rsidRPr="000C2FD9">
        <w:rPr>
          <w:rtl/>
        </w:rPr>
        <w:t xml:space="preserve"> </w:t>
      </w:r>
      <w:r w:rsidRPr="000C2FD9">
        <w:rPr>
          <w:rFonts w:hint="eastAsia"/>
          <w:rtl/>
        </w:rPr>
        <w:t>לצפות</w:t>
      </w:r>
      <w:r w:rsidRPr="000C2FD9">
        <w:rPr>
          <w:rtl/>
        </w:rPr>
        <w:t xml:space="preserve"> </w:t>
      </w:r>
      <w:r w:rsidRPr="000C2FD9">
        <w:rPr>
          <w:rFonts w:hint="eastAsia"/>
          <w:rtl/>
        </w:rPr>
        <w:t>אירועים</w:t>
      </w:r>
      <w:r w:rsidRPr="000C2FD9">
        <w:rPr>
          <w:rtl/>
        </w:rPr>
        <w:t xml:space="preserve"> </w:t>
      </w:r>
      <w:r w:rsidRPr="000C2FD9">
        <w:rPr>
          <w:rFonts w:hint="cs"/>
          <w:rtl/>
        </w:rPr>
        <w:t>מסוג זה,</w:t>
      </w:r>
      <w:r w:rsidRPr="000C2FD9">
        <w:rPr>
          <w:rtl/>
        </w:rPr>
        <w:t xml:space="preserve"> </w:t>
      </w:r>
      <w:r w:rsidRPr="000C2FD9">
        <w:rPr>
          <w:rFonts w:hint="eastAsia"/>
          <w:rtl/>
        </w:rPr>
        <w:t>כאשר</w:t>
      </w:r>
      <w:r w:rsidRPr="000C2FD9">
        <w:rPr>
          <w:rtl/>
        </w:rPr>
        <w:t xml:space="preserve"> </w:t>
      </w:r>
      <w:r w:rsidRPr="000C2FD9">
        <w:rPr>
          <w:rFonts w:hint="eastAsia"/>
          <w:rtl/>
        </w:rPr>
        <w:t>המשתתפים</w:t>
      </w:r>
      <w:r w:rsidRPr="000C2FD9">
        <w:rPr>
          <w:rtl/>
        </w:rPr>
        <w:t xml:space="preserve"> </w:t>
      </w:r>
      <w:r w:rsidRPr="000C2FD9">
        <w:rPr>
          <w:rFonts w:hint="eastAsia"/>
          <w:rtl/>
        </w:rPr>
        <w:t>עצמם</w:t>
      </w:r>
      <w:r w:rsidRPr="000C2FD9">
        <w:rPr>
          <w:rtl/>
        </w:rPr>
        <w:t xml:space="preserve"> </w:t>
      </w:r>
      <w:r w:rsidRPr="000C2FD9">
        <w:rPr>
          <w:rFonts w:hint="eastAsia"/>
          <w:rtl/>
        </w:rPr>
        <w:t>עדיין</w:t>
      </w:r>
      <w:r w:rsidRPr="000C2FD9">
        <w:rPr>
          <w:rtl/>
        </w:rPr>
        <w:t xml:space="preserve"> </w:t>
      </w:r>
      <w:r w:rsidRPr="000C2FD9">
        <w:rPr>
          <w:rFonts w:hint="eastAsia"/>
          <w:rtl/>
        </w:rPr>
        <w:t>לא</w:t>
      </w:r>
      <w:r w:rsidRPr="000C2FD9">
        <w:rPr>
          <w:rtl/>
        </w:rPr>
        <w:t xml:space="preserve"> </w:t>
      </w:r>
      <w:r w:rsidRPr="000C2FD9">
        <w:rPr>
          <w:rFonts w:hint="eastAsia"/>
          <w:rtl/>
        </w:rPr>
        <w:t>גיבשו</w:t>
      </w:r>
      <w:r w:rsidRPr="000C2FD9">
        <w:rPr>
          <w:rtl/>
        </w:rPr>
        <w:t xml:space="preserve"> </w:t>
      </w:r>
      <w:r w:rsidRPr="000C2FD9">
        <w:rPr>
          <w:rFonts w:hint="eastAsia"/>
          <w:rtl/>
        </w:rPr>
        <w:t>רצון</w:t>
      </w:r>
      <w:r w:rsidRPr="000C2FD9">
        <w:rPr>
          <w:rtl/>
        </w:rPr>
        <w:t xml:space="preserve"> </w:t>
      </w:r>
      <w:r w:rsidRPr="000C2FD9">
        <w:rPr>
          <w:rFonts w:hint="eastAsia"/>
          <w:rtl/>
        </w:rPr>
        <w:t>לפעולה</w:t>
      </w:r>
      <w:r w:rsidRPr="000C2FD9">
        <w:rPr>
          <w:rFonts w:hint="cs"/>
          <w:rtl/>
        </w:rPr>
        <w:t>.</w:t>
      </w:r>
    </w:p>
    <w:p w14:paraId="7AE93336" w14:textId="764C2AA2" w:rsidR="00D704E7" w:rsidRPr="00943DF1" w:rsidRDefault="00D704E7" w:rsidP="00DB204A">
      <w:pPr>
        <w:pStyle w:val="71f2"/>
        <w:rPr>
          <w:rtl/>
        </w:rPr>
      </w:pPr>
      <w:r w:rsidRPr="00943DF1">
        <w:rPr>
          <w:rFonts w:hint="cs"/>
          <w:rtl/>
        </w:rPr>
        <w:lastRenderedPageBreak/>
        <w:t xml:space="preserve">התייחסות המשטרה </w:t>
      </w:r>
      <w:r>
        <w:rPr>
          <w:rFonts w:hint="cs"/>
          <w:rtl/>
        </w:rPr>
        <w:t>ו</w:t>
      </w:r>
      <w:r w:rsidRPr="00943DF1">
        <w:rPr>
          <w:rFonts w:hint="cs"/>
          <w:rtl/>
        </w:rPr>
        <w:t>לפיה בעידן של טכנולוגיה מתקדמת ורשתות חברתיות לא ניתן לחזות אירועים מסוג אלו שהתרחשו בשומר חומות</w:t>
      </w:r>
      <w:r>
        <w:rPr>
          <w:rFonts w:hint="cs"/>
          <w:rtl/>
        </w:rPr>
        <w:t>,</w:t>
      </w:r>
      <w:r w:rsidRPr="00943DF1">
        <w:rPr>
          <w:rFonts w:hint="cs"/>
          <w:rtl/>
        </w:rPr>
        <w:t xml:space="preserve"> וכי גם בעתיד לא ניתן יהיה לחזות אירועים מסוג זה, ראויה לבחינה יסודית בדגש על שני היבטים עיקריים: האחד, מיצוי היכולות המערכתיות המשלבות פעולה אפקטיבית משותפת של המשטרה ושב"כ; והשני, חיזוק היכולת המודיעינ</w:t>
      </w:r>
      <w:r w:rsidR="003D159B">
        <w:rPr>
          <w:rFonts w:hint="cs"/>
          <w:rtl/>
        </w:rPr>
        <w:t>י</w:t>
      </w:r>
      <w:r w:rsidRPr="00943DF1">
        <w:rPr>
          <w:rFonts w:hint="cs"/>
          <w:rtl/>
        </w:rPr>
        <w:t>ת של המשטרה בהלימה לעידן הרשתות החברתיות. ממצאיו של דוח זה מצביעים על פערים תפקודיים שונים בשני תחומים אלו, שהשלמת המענה לגביהם עשויה להשפיע על יכולותיה המודיעיניות של המשטרה לחזות בעתיד טוב יותר אירועים דומים.</w:t>
      </w:r>
    </w:p>
    <w:p w14:paraId="5F5E8D0F" w14:textId="77777777" w:rsidR="00D704E7" w:rsidRDefault="00D704E7" w:rsidP="00D704E7">
      <w:pPr>
        <w:rPr>
          <w:rtl/>
        </w:rPr>
      </w:pPr>
    </w:p>
    <w:p w14:paraId="49566EC3" w14:textId="77777777" w:rsidR="00D704E7" w:rsidRPr="007E063B" w:rsidRDefault="00D704E7" w:rsidP="004646D8">
      <w:pPr>
        <w:pStyle w:val="71414"/>
        <w:rPr>
          <w:rtl/>
        </w:rPr>
      </w:pPr>
      <w:r w:rsidRPr="007E063B">
        <w:rPr>
          <w:rFonts w:hint="cs"/>
          <w:rtl/>
        </w:rPr>
        <w:t>הכוונה מוקדמת לאיסוף מודיעין</w:t>
      </w:r>
    </w:p>
    <w:p w14:paraId="2D16F96E" w14:textId="77777777" w:rsidR="00D704E7" w:rsidRPr="00BD5954" w:rsidRDefault="00D704E7" w:rsidP="004646D8">
      <w:pPr>
        <w:pStyle w:val="7190"/>
        <w:rPr>
          <w:rtl/>
        </w:rPr>
      </w:pPr>
      <w:r>
        <w:rPr>
          <w:rtl/>
        </w:rPr>
        <w:t>ב</w:t>
      </w:r>
      <w:r w:rsidRPr="006704B8">
        <w:rPr>
          <w:rtl/>
        </w:rPr>
        <w:t xml:space="preserve">תקופה שקדמה </w:t>
      </w:r>
      <w:r w:rsidRPr="006704B8">
        <w:rPr>
          <w:rFonts w:hint="eastAsia"/>
          <w:rtl/>
        </w:rPr>
        <w:t>לאירועי</w:t>
      </w:r>
      <w:r w:rsidRPr="006704B8">
        <w:rPr>
          <w:rtl/>
        </w:rPr>
        <w:t xml:space="preserve"> </w:t>
      </w:r>
      <w:r w:rsidRPr="006704B8">
        <w:rPr>
          <w:rFonts w:hint="eastAsia"/>
          <w:rtl/>
        </w:rPr>
        <w:t>שומר</w:t>
      </w:r>
      <w:r w:rsidRPr="006704B8">
        <w:rPr>
          <w:rtl/>
        </w:rPr>
        <w:t xml:space="preserve"> </w:t>
      </w:r>
      <w:r w:rsidRPr="006704B8">
        <w:rPr>
          <w:rFonts w:hint="eastAsia"/>
          <w:rtl/>
        </w:rPr>
        <w:t>החומות</w:t>
      </w:r>
      <w:r w:rsidRPr="006704B8">
        <w:rPr>
          <w:rtl/>
        </w:rPr>
        <w:t xml:space="preserve"> </w:t>
      </w:r>
      <w:r w:rsidRPr="006704B8">
        <w:rPr>
          <w:rFonts w:hint="eastAsia"/>
          <w:rtl/>
        </w:rPr>
        <w:t>ועל</w:t>
      </w:r>
      <w:r w:rsidRPr="006704B8">
        <w:rPr>
          <w:rtl/>
        </w:rPr>
        <w:t xml:space="preserve"> </w:t>
      </w:r>
      <w:r w:rsidRPr="006704B8">
        <w:rPr>
          <w:rFonts w:hint="eastAsia"/>
          <w:rtl/>
        </w:rPr>
        <w:t>רקע</w:t>
      </w:r>
      <w:r w:rsidRPr="006704B8">
        <w:rPr>
          <w:rtl/>
        </w:rPr>
        <w:t xml:space="preserve"> </w:t>
      </w:r>
      <w:r w:rsidRPr="006704B8">
        <w:rPr>
          <w:rFonts w:hint="eastAsia"/>
          <w:rtl/>
        </w:rPr>
        <w:t>המתיחות</w:t>
      </w:r>
      <w:r w:rsidRPr="006704B8">
        <w:rPr>
          <w:rtl/>
        </w:rPr>
        <w:t xml:space="preserve"> </w:t>
      </w:r>
      <w:r w:rsidRPr="006704B8">
        <w:rPr>
          <w:rFonts w:hint="eastAsia"/>
          <w:rtl/>
        </w:rPr>
        <w:t>שהלכה</w:t>
      </w:r>
      <w:r w:rsidRPr="006704B8">
        <w:rPr>
          <w:rtl/>
        </w:rPr>
        <w:t xml:space="preserve"> </w:t>
      </w:r>
      <w:r w:rsidRPr="006704B8">
        <w:rPr>
          <w:rFonts w:hint="eastAsia"/>
          <w:rtl/>
        </w:rPr>
        <w:t>וגברה</w:t>
      </w:r>
      <w:r>
        <w:rPr>
          <w:rFonts w:hint="cs"/>
          <w:rtl/>
        </w:rPr>
        <w:t xml:space="preserve">, העלו </w:t>
      </w:r>
      <w:r w:rsidRPr="006704B8">
        <w:rPr>
          <w:rFonts w:hint="eastAsia"/>
          <w:rtl/>
        </w:rPr>
        <w:t>גורמי</w:t>
      </w:r>
      <w:r w:rsidRPr="006704B8">
        <w:rPr>
          <w:rtl/>
        </w:rPr>
        <w:t xml:space="preserve"> </w:t>
      </w:r>
      <w:r w:rsidRPr="006704B8">
        <w:rPr>
          <w:rFonts w:hint="eastAsia"/>
          <w:rtl/>
        </w:rPr>
        <w:t>מודיעין</w:t>
      </w:r>
      <w:r w:rsidRPr="006704B8">
        <w:rPr>
          <w:rtl/>
        </w:rPr>
        <w:t xml:space="preserve"> </w:t>
      </w:r>
      <w:r w:rsidRPr="006704B8">
        <w:rPr>
          <w:rFonts w:hint="eastAsia"/>
          <w:rtl/>
        </w:rPr>
        <w:t>במשטרת</w:t>
      </w:r>
      <w:r w:rsidRPr="006704B8">
        <w:rPr>
          <w:rtl/>
        </w:rPr>
        <w:t xml:space="preserve"> </w:t>
      </w:r>
      <w:r w:rsidRPr="006704B8">
        <w:rPr>
          <w:rFonts w:hint="eastAsia"/>
          <w:rtl/>
        </w:rPr>
        <w:t>ישראל</w:t>
      </w:r>
      <w:r w:rsidRPr="006704B8">
        <w:rPr>
          <w:rtl/>
        </w:rPr>
        <w:t xml:space="preserve"> את האפשרות להתממשות אירועי הפרות סדר, לרבות בערים מעורבות, </w:t>
      </w:r>
      <w:r w:rsidRPr="006704B8">
        <w:rPr>
          <w:rFonts w:hint="eastAsia"/>
          <w:rtl/>
        </w:rPr>
        <w:t>ואף</w:t>
      </w:r>
      <w:r w:rsidRPr="006704B8">
        <w:rPr>
          <w:rtl/>
        </w:rPr>
        <w:t xml:space="preserve"> הוציאו הנחיות לאיסוף מודיעין בנושא זה</w:t>
      </w:r>
      <w:r>
        <w:rPr>
          <w:rFonts w:hint="cs"/>
          <w:rtl/>
        </w:rPr>
        <w:t>.</w:t>
      </w:r>
    </w:p>
    <w:p w14:paraId="6FE8F354" w14:textId="70778037" w:rsidR="00D704E7" w:rsidRDefault="00D704E7" w:rsidP="004646D8">
      <w:pPr>
        <w:pStyle w:val="7190"/>
        <w:rPr>
          <w:rtl/>
        </w:rPr>
      </w:pPr>
      <w:r>
        <w:rPr>
          <w:rFonts w:hint="cs"/>
          <w:rtl/>
        </w:rPr>
        <w:t>על רקע תקיפת ראש ישיבת ההסדר ביפו, וכן אירועי תקיפה נוספים מצד ערבים תושבי יפו</w:t>
      </w:r>
      <w:r w:rsidR="00E57C25">
        <w:rPr>
          <w:rFonts w:hint="cs"/>
          <w:rtl/>
        </w:rPr>
        <w:t>,</w:t>
      </w:r>
      <w:r>
        <w:rPr>
          <w:rFonts w:hint="cs"/>
          <w:rtl/>
        </w:rPr>
        <w:t xml:space="preserve"> יצאה עוד ב-19.4.21, הנחיה מחטיבת המודיעין לכלל מחוזות המשטרה, לשים לב לאירועים אלו ולהלכי הרוח, בדגש על ערים ועל שכונות מעורבות. במסגרת זו יצאה הכוונה לקציני מודיעין במחוזות ובמרחבים, וכן ליחידות חטיבת המודיעין עצמה, לאיסוף מודיעין גם בנושא הפרות סדר. </w:t>
      </w:r>
    </w:p>
    <w:p w14:paraId="635C6C50" w14:textId="77777777" w:rsidR="00D704E7" w:rsidRDefault="00D704E7" w:rsidP="004646D8">
      <w:pPr>
        <w:pStyle w:val="7190"/>
        <w:rPr>
          <w:rtl/>
        </w:rPr>
      </w:pPr>
      <w:r>
        <w:rPr>
          <w:rFonts w:hint="cs"/>
          <w:rtl/>
        </w:rPr>
        <w:t xml:space="preserve">בהמשך לכך נשלח ב-21.4.21 מכתב ממדור תיאום מבצעי ביטחון הפנים שבחטיבת המודיעין  במשטרה (להלן - מדור </w:t>
      </w:r>
      <w:proofErr w:type="spellStart"/>
      <w:r>
        <w:rPr>
          <w:rFonts w:hint="cs"/>
          <w:rtl/>
        </w:rPr>
        <w:t>בט"פ</w:t>
      </w:r>
      <w:proofErr w:type="spellEnd"/>
      <w:r>
        <w:rPr>
          <w:rFonts w:hint="cs"/>
          <w:rtl/>
        </w:rPr>
        <w:t xml:space="preserve">) לראש חטיבת המודיעין, על רקע המתיחות בירושלים, ובו נאמר כי אירועי קיצון עלולים להוביל לדינמיקה </w:t>
      </w:r>
      <w:proofErr w:type="spellStart"/>
      <w:r>
        <w:rPr>
          <w:rFonts w:hint="cs"/>
          <w:rtl/>
        </w:rPr>
        <w:t>הסלמתית</w:t>
      </w:r>
      <w:proofErr w:type="spellEnd"/>
      <w:r>
        <w:rPr>
          <w:rFonts w:hint="cs"/>
          <w:rtl/>
        </w:rPr>
        <w:t xml:space="preserve"> ולהרחיב את מעגל האלימות לערים מעורבות.</w:t>
      </w:r>
    </w:p>
    <w:p w14:paraId="7AEEE3EB" w14:textId="77777777" w:rsidR="00D704E7" w:rsidRDefault="00D704E7" w:rsidP="004646D8">
      <w:pPr>
        <w:pStyle w:val="7190"/>
        <w:rPr>
          <w:rtl/>
        </w:rPr>
      </w:pPr>
      <w:proofErr w:type="spellStart"/>
      <w:r w:rsidRPr="000C2FD9">
        <w:rPr>
          <w:rFonts w:hint="cs"/>
          <w:rtl/>
        </w:rPr>
        <w:t>צי"חים</w:t>
      </w:r>
      <w:proofErr w:type="spellEnd"/>
      <w:r w:rsidRPr="000C2FD9">
        <w:rPr>
          <w:rFonts w:hint="cs"/>
          <w:rtl/>
        </w:rPr>
        <w:t xml:space="preserve"> ובהם הכוונה לאיסוף מודיעין - גם בהקשר של האפשרות להתפרצות הפרות סדר בערים מעורבות על רקע המתיחות בירושלים ולקראת אירועי יום ירושלים, יום הנכבה וציון ליל </w:t>
      </w:r>
      <w:proofErr w:type="spellStart"/>
      <w:r w:rsidRPr="000C2FD9">
        <w:rPr>
          <w:rFonts w:hint="cs"/>
          <w:rtl/>
        </w:rPr>
        <w:t>אלקאדר</w:t>
      </w:r>
      <w:proofErr w:type="spellEnd"/>
      <w:r w:rsidRPr="000C2FD9">
        <w:rPr>
          <w:rFonts w:hint="cs"/>
          <w:rtl/>
        </w:rPr>
        <w:t xml:space="preserve"> ועיד אל פיטר - יצאו בימים 21.4.21, 29.4.21, 2.5.21 ו-5.5.21. </w:t>
      </w:r>
      <w:proofErr w:type="spellStart"/>
      <w:r w:rsidRPr="000C2FD9">
        <w:rPr>
          <w:rFonts w:hint="cs"/>
          <w:rtl/>
        </w:rPr>
        <w:t>בצי"ח</w:t>
      </w:r>
      <w:proofErr w:type="spellEnd"/>
      <w:r w:rsidRPr="000C2FD9">
        <w:rPr>
          <w:rFonts w:hint="cs"/>
          <w:rtl/>
        </w:rPr>
        <w:t xml:space="preserve"> נוסף מ-4.5.21, הושם דגש במסגרת התייחסות לנושא הסדר הציבורי גם על הצורך בקשב להלכי רוח ולגילויי הסתה ברשתות חברתיות ובמסגדים, וכמו כן על אפשרות להסתה במרחב </w:t>
      </w:r>
      <w:proofErr w:type="spellStart"/>
      <w:r w:rsidRPr="000C2FD9">
        <w:rPr>
          <w:rFonts w:hint="cs"/>
          <w:rtl/>
        </w:rPr>
        <w:t>הקיברנטי</w:t>
      </w:r>
      <w:proofErr w:type="spellEnd"/>
      <w:r w:rsidRPr="000C2FD9">
        <w:rPr>
          <w:rFonts w:hint="cs"/>
          <w:rtl/>
        </w:rPr>
        <w:t xml:space="preserve">. קציני המודיעין במחוזות הונחו, בין היתר, לאסוף מודיעין ממקורות מידע גלוי במרשתת. בלקטי מודיעין מ-5.5.21 ומ-9.5.21, צוינה העובדה שיום ירושלים עתיד לחול בחודש הרמדאן בתקופה של מתיחות בין מגזרים בירושלים ובעוד מקומות. על רקע זה הודגש כי יש פוטנציאל להשפעה ניכרת ומעגלית על אירועי </w:t>
      </w:r>
      <w:proofErr w:type="spellStart"/>
      <w:r w:rsidRPr="000C2FD9">
        <w:rPr>
          <w:rFonts w:hint="cs"/>
          <w:rtl/>
        </w:rPr>
        <w:t>סד"ץ</w:t>
      </w:r>
      <w:proofErr w:type="spellEnd"/>
      <w:r w:rsidRPr="000C2FD9">
        <w:rPr>
          <w:rFonts w:hint="cs"/>
          <w:rtl/>
        </w:rPr>
        <w:t xml:space="preserve"> בכלל הזירות.</w:t>
      </w:r>
      <w:r>
        <w:rPr>
          <w:rFonts w:hint="cs"/>
          <w:rtl/>
        </w:rPr>
        <w:t xml:space="preserve"> </w:t>
      </w:r>
    </w:p>
    <w:p w14:paraId="6093F634" w14:textId="77777777" w:rsidR="00D704E7" w:rsidRDefault="00D704E7" w:rsidP="004646D8">
      <w:pPr>
        <w:pStyle w:val="7190"/>
        <w:rPr>
          <w:rtl/>
        </w:rPr>
      </w:pPr>
      <w:r>
        <w:rPr>
          <w:rFonts w:hint="cs"/>
          <w:rtl/>
        </w:rPr>
        <w:t xml:space="preserve">בימים 9 - 10 במאי 2021, לאחר ששוגרו טילים מעזה לישראל ועל רקע אירועים בירושלים, הוצאו </w:t>
      </w:r>
      <w:proofErr w:type="spellStart"/>
      <w:r>
        <w:rPr>
          <w:rFonts w:hint="cs"/>
          <w:rtl/>
        </w:rPr>
        <w:t>צי"חים</w:t>
      </w:r>
      <w:proofErr w:type="spellEnd"/>
      <w:r>
        <w:rPr>
          <w:rFonts w:hint="cs"/>
          <w:rtl/>
        </w:rPr>
        <w:t xml:space="preserve"> נוספים, ובהם הודגש כי קיים פוטנציאל גבוה להמשך עימותים ואירועים אלימים ביישובים מעורבים, והוצאו הכוונות איסוף לעימותים בין יהודים לערבים ביישובים מעורבים. </w:t>
      </w:r>
      <w:proofErr w:type="spellStart"/>
      <w:r>
        <w:rPr>
          <w:rFonts w:hint="cs"/>
          <w:rtl/>
        </w:rPr>
        <w:t>לצי"חים</w:t>
      </w:r>
      <w:proofErr w:type="spellEnd"/>
      <w:r>
        <w:rPr>
          <w:rFonts w:hint="cs"/>
          <w:rtl/>
        </w:rPr>
        <w:t xml:space="preserve"> אלו צורפה רשימה של אתרים שצפויות להיות בהם מחאות, אך לא ניתן כל מידע קונקרטי </w:t>
      </w:r>
      <w:proofErr w:type="spellStart"/>
      <w:r>
        <w:rPr>
          <w:rFonts w:hint="cs"/>
          <w:rtl/>
        </w:rPr>
        <w:t>בנווגע</w:t>
      </w:r>
      <w:proofErr w:type="spellEnd"/>
      <w:r>
        <w:rPr>
          <w:rFonts w:hint="cs"/>
          <w:rtl/>
        </w:rPr>
        <w:t xml:space="preserve"> להיקף המחאות הצפויות ועוצמתן.</w:t>
      </w:r>
    </w:p>
    <w:p w14:paraId="204E4921" w14:textId="77777777" w:rsidR="00D704E7" w:rsidRPr="002445C4" w:rsidRDefault="00D704E7" w:rsidP="004646D8">
      <w:pPr>
        <w:pStyle w:val="7190"/>
        <w:rPr>
          <w:rtl/>
        </w:rPr>
      </w:pPr>
      <w:r>
        <w:rPr>
          <w:rFonts w:hint="cs"/>
          <w:rtl/>
        </w:rPr>
        <w:lastRenderedPageBreak/>
        <w:t xml:space="preserve">המשטרה ציינה בתשובתה כי בתקופה שקדמה לאירועי שומר החומות, על רקע המתיחות שהלכה וגברה, העלו גורמים בחטיבת המודיעין את האפשרות להתממשות אירועי </w:t>
      </w:r>
      <w:proofErr w:type="spellStart"/>
      <w:r>
        <w:rPr>
          <w:rFonts w:hint="cs"/>
          <w:rtl/>
        </w:rPr>
        <w:t>הפס"ד</w:t>
      </w:r>
      <w:proofErr w:type="spellEnd"/>
      <w:r>
        <w:rPr>
          <w:rFonts w:hint="cs"/>
          <w:rtl/>
        </w:rPr>
        <w:t xml:space="preserve">, והוצאו </w:t>
      </w:r>
      <w:proofErr w:type="spellStart"/>
      <w:r>
        <w:rPr>
          <w:rFonts w:hint="cs"/>
          <w:rtl/>
        </w:rPr>
        <w:t>צי"חים</w:t>
      </w:r>
      <w:proofErr w:type="spellEnd"/>
      <w:r>
        <w:rPr>
          <w:rFonts w:hint="cs"/>
          <w:rtl/>
        </w:rPr>
        <w:t xml:space="preserve"> והנחיות ליחידות המודיעין במחוזות לאיסוף מודיעין בנושא זה.</w:t>
      </w:r>
    </w:p>
    <w:p w14:paraId="317B70B8" w14:textId="77777777" w:rsidR="00D704E7" w:rsidRDefault="00D704E7" w:rsidP="004646D8">
      <w:pPr>
        <w:pStyle w:val="71f2"/>
        <w:rPr>
          <w:rtl/>
        </w:rPr>
      </w:pPr>
      <w:r w:rsidRPr="00BE031C">
        <w:rPr>
          <w:rFonts w:hint="cs"/>
          <w:rtl/>
        </w:rPr>
        <w:t xml:space="preserve">בפועל, </w:t>
      </w:r>
      <w:proofErr w:type="spellStart"/>
      <w:r w:rsidRPr="00BE031C">
        <w:rPr>
          <w:rFonts w:hint="cs"/>
          <w:rtl/>
        </w:rPr>
        <w:t>הצי"חים</w:t>
      </w:r>
      <w:proofErr w:type="spellEnd"/>
      <w:r w:rsidRPr="00BE031C">
        <w:rPr>
          <w:rFonts w:hint="cs"/>
          <w:rtl/>
        </w:rPr>
        <w:t xml:space="preserve"> שהוצאו </w:t>
      </w:r>
      <w:r>
        <w:rPr>
          <w:rFonts w:hint="cs"/>
          <w:rtl/>
        </w:rPr>
        <w:t xml:space="preserve">בימים ובשבועות שלפני פרוץ אירועי שומר החומות </w:t>
      </w:r>
      <w:r w:rsidRPr="00BE031C">
        <w:rPr>
          <w:rFonts w:hint="cs"/>
          <w:rtl/>
        </w:rPr>
        <w:t>לא הובילו להפקת מודיעין רל</w:t>
      </w:r>
      <w:r>
        <w:rPr>
          <w:rFonts w:hint="cs"/>
          <w:rtl/>
        </w:rPr>
        <w:t>וו</w:t>
      </w:r>
      <w:r w:rsidRPr="00BE031C">
        <w:rPr>
          <w:rFonts w:hint="cs"/>
          <w:rtl/>
        </w:rPr>
        <w:t>נטי להתר</w:t>
      </w:r>
      <w:r>
        <w:rPr>
          <w:rFonts w:hint="cs"/>
          <w:rtl/>
        </w:rPr>
        <w:t>ע</w:t>
      </w:r>
      <w:r w:rsidRPr="00BE031C">
        <w:rPr>
          <w:rFonts w:hint="cs"/>
          <w:rtl/>
        </w:rPr>
        <w:t>ה אפקטיבית, לא ברמה הארצית</w:t>
      </w:r>
      <w:r>
        <w:rPr>
          <w:rFonts w:hint="cs"/>
          <w:rtl/>
        </w:rPr>
        <w:t xml:space="preserve">, וגם </w:t>
      </w:r>
      <w:r w:rsidRPr="00BE031C">
        <w:rPr>
          <w:rFonts w:hint="cs"/>
          <w:rtl/>
        </w:rPr>
        <w:t>לא ברמות המקומיות</w:t>
      </w:r>
      <w:r>
        <w:rPr>
          <w:rFonts w:hint="cs"/>
          <w:rtl/>
        </w:rPr>
        <w:t xml:space="preserve">. בהיעדר מודיעין רלוונטי להתרעה, לא נתן המטה הארצי פקודות לתגבור ההיערכות במוקדי החיכוך טרם האירועים. כפועל יוצא מכך, גם בפרוץ אירועי שומר החומות מוקדה היערכות המשטרה בעיר ירושלים בלבד. </w:t>
      </w:r>
    </w:p>
    <w:p w14:paraId="67A018EF" w14:textId="77777777" w:rsidR="00D704E7" w:rsidRDefault="00D704E7" w:rsidP="00D704E7">
      <w:pPr>
        <w:rPr>
          <w:rtl/>
        </w:rPr>
      </w:pPr>
    </w:p>
    <w:p w14:paraId="03E97DB7" w14:textId="77777777" w:rsidR="00D704E7" w:rsidRPr="007E063B" w:rsidRDefault="00D704E7" w:rsidP="004646D8">
      <w:pPr>
        <w:pStyle w:val="71414"/>
        <w:rPr>
          <w:rtl/>
        </w:rPr>
      </w:pPr>
      <w:r w:rsidRPr="007E063B">
        <w:rPr>
          <w:rFonts w:hint="cs"/>
          <w:rtl/>
        </w:rPr>
        <w:t xml:space="preserve">מודיעין </w:t>
      </w:r>
      <w:r>
        <w:rPr>
          <w:rFonts w:hint="cs"/>
          <w:rtl/>
        </w:rPr>
        <w:t>מוקדם ברמת המחוזות, המרחבים ו</w:t>
      </w:r>
      <w:r w:rsidRPr="007E063B">
        <w:rPr>
          <w:rFonts w:hint="cs"/>
          <w:rtl/>
        </w:rPr>
        <w:t>תחנות</w:t>
      </w:r>
      <w:r>
        <w:rPr>
          <w:rFonts w:hint="cs"/>
          <w:rtl/>
        </w:rPr>
        <w:t xml:space="preserve"> המשטרה</w:t>
      </w:r>
    </w:p>
    <w:p w14:paraId="260BD8E2" w14:textId="77777777" w:rsidR="00D704E7" w:rsidRPr="00133F7D" w:rsidRDefault="00D704E7" w:rsidP="004646D8">
      <w:pPr>
        <w:pStyle w:val="7190"/>
        <w:rPr>
          <w:rtl/>
        </w:rPr>
      </w:pPr>
      <w:r w:rsidRPr="00BF7CFD">
        <w:rPr>
          <w:rFonts w:hint="eastAsia"/>
          <w:rtl/>
        </w:rPr>
        <w:t>מצב</w:t>
      </w:r>
      <w:r w:rsidRPr="00BF7CFD">
        <w:rPr>
          <w:rtl/>
        </w:rPr>
        <w:t xml:space="preserve"> </w:t>
      </w:r>
      <w:r w:rsidRPr="00BF7CFD">
        <w:rPr>
          <w:rFonts w:hint="eastAsia"/>
          <w:rtl/>
        </w:rPr>
        <w:t>דברים</w:t>
      </w:r>
      <w:r w:rsidRPr="00BF7CFD">
        <w:rPr>
          <w:rtl/>
        </w:rPr>
        <w:t xml:space="preserve"> </w:t>
      </w:r>
      <w:r w:rsidRPr="00BF7CFD">
        <w:rPr>
          <w:rFonts w:hint="eastAsia"/>
          <w:rtl/>
        </w:rPr>
        <w:t>זה</w:t>
      </w:r>
      <w:r w:rsidRPr="00BF7CFD">
        <w:rPr>
          <w:rtl/>
        </w:rPr>
        <w:t xml:space="preserve">, של </w:t>
      </w:r>
      <w:r w:rsidRPr="00BF7CFD">
        <w:rPr>
          <w:rFonts w:hint="eastAsia"/>
          <w:rtl/>
        </w:rPr>
        <w:t>היעדר</w:t>
      </w:r>
      <w:r w:rsidRPr="00BF7CFD">
        <w:rPr>
          <w:rtl/>
        </w:rPr>
        <w:t xml:space="preserve"> </w:t>
      </w:r>
      <w:r w:rsidRPr="00BF7CFD">
        <w:rPr>
          <w:rFonts w:hint="eastAsia"/>
          <w:rtl/>
        </w:rPr>
        <w:t>מידע</w:t>
      </w:r>
      <w:r w:rsidRPr="00BF7CFD">
        <w:rPr>
          <w:rtl/>
        </w:rPr>
        <w:t xml:space="preserve"> מודיעיני מוקדם ב</w:t>
      </w:r>
      <w:r>
        <w:rPr>
          <w:rFonts w:hint="cs"/>
          <w:rtl/>
        </w:rPr>
        <w:t>קשר</w:t>
      </w:r>
      <w:r w:rsidRPr="00BF7CFD">
        <w:rPr>
          <w:rtl/>
        </w:rPr>
        <w:t xml:space="preserve"> לאירועים, משק</w:t>
      </w:r>
      <w:r>
        <w:rPr>
          <w:rFonts w:hint="cs"/>
          <w:rtl/>
        </w:rPr>
        <w:t>ף</w:t>
      </w:r>
      <w:r w:rsidRPr="00BF7CFD">
        <w:rPr>
          <w:rtl/>
        </w:rPr>
        <w:t xml:space="preserve"> גם את </w:t>
      </w:r>
      <w:r w:rsidRPr="00BF7CFD">
        <w:rPr>
          <w:rFonts w:hint="eastAsia"/>
          <w:rtl/>
        </w:rPr>
        <w:t>הערכות</w:t>
      </w:r>
      <w:r w:rsidRPr="00BF7CFD">
        <w:rPr>
          <w:rtl/>
        </w:rPr>
        <w:t xml:space="preserve"> </w:t>
      </w:r>
      <w:r w:rsidRPr="00BF7CFD">
        <w:rPr>
          <w:rFonts w:hint="eastAsia"/>
          <w:rtl/>
        </w:rPr>
        <w:t>המצב</w:t>
      </w:r>
      <w:r w:rsidRPr="00BF7CFD">
        <w:rPr>
          <w:rtl/>
        </w:rPr>
        <w:t xml:space="preserve"> </w:t>
      </w:r>
      <w:r w:rsidRPr="00BF7CFD">
        <w:rPr>
          <w:rFonts w:hint="eastAsia"/>
          <w:rtl/>
        </w:rPr>
        <w:t>ו</w:t>
      </w:r>
      <w:r>
        <w:rPr>
          <w:rFonts w:hint="cs"/>
          <w:rtl/>
        </w:rPr>
        <w:t xml:space="preserve">את </w:t>
      </w:r>
      <w:r w:rsidRPr="00BF7CFD">
        <w:rPr>
          <w:rFonts w:hint="eastAsia"/>
          <w:rtl/>
        </w:rPr>
        <w:t>הדיונים</w:t>
      </w:r>
      <w:r w:rsidRPr="00BF7CFD">
        <w:rPr>
          <w:rtl/>
        </w:rPr>
        <w:t xml:space="preserve"> </w:t>
      </w:r>
      <w:r w:rsidRPr="00BF7CFD">
        <w:rPr>
          <w:rFonts w:hint="eastAsia"/>
          <w:rtl/>
        </w:rPr>
        <w:t>שנערכו</w:t>
      </w:r>
      <w:r w:rsidRPr="00BF7CFD">
        <w:rPr>
          <w:rtl/>
        </w:rPr>
        <w:t xml:space="preserve"> </w:t>
      </w:r>
      <w:r w:rsidRPr="00BF7CFD">
        <w:rPr>
          <w:rFonts w:hint="eastAsia"/>
          <w:rtl/>
        </w:rPr>
        <w:t>ברמת</w:t>
      </w:r>
      <w:r w:rsidRPr="00BF7CFD">
        <w:rPr>
          <w:rtl/>
        </w:rPr>
        <w:t xml:space="preserve"> </w:t>
      </w:r>
      <w:r w:rsidRPr="00BF7CFD">
        <w:rPr>
          <w:rFonts w:hint="eastAsia"/>
          <w:rtl/>
        </w:rPr>
        <w:t>המחוזות</w:t>
      </w:r>
      <w:r w:rsidRPr="00BF7CFD">
        <w:rPr>
          <w:rtl/>
        </w:rPr>
        <w:t xml:space="preserve"> </w:t>
      </w:r>
      <w:r w:rsidRPr="00BF7CFD">
        <w:rPr>
          <w:rFonts w:hint="eastAsia"/>
          <w:rtl/>
        </w:rPr>
        <w:t>והמרחבים</w:t>
      </w:r>
      <w:r w:rsidRPr="00BF7CFD">
        <w:rPr>
          <w:rtl/>
        </w:rPr>
        <w:t xml:space="preserve">, </w:t>
      </w:r>
      <w:r w:rsidRPr="00BF7CFD">
        <w:rPr>
          <w:rFonts w:hint="eastAsia"/>
          <w:rtl/>
        </w:rPr>
        <w:t>ו</w:t>
      </w:r>
      <w:r>
        <w:rPr>
          <w:rFonts w:hint="cs"/>
          <w:rtl/>
        </w:rPr>
        <w:t xml:space="preserve">כן </w:t>
      </w:r>
      <w:r w:rsidRPr="00BF7CFD">
        <w:rPr>
          <w:rFonts w:hint="eastAsia"/>
          <w:rtl/>
        </w:rPr>
        <w:t>את</w:t>
      </w:r>
      <w:r w:rsidRPr="00BF7CFD">
        <w:rPr>
          <w:rtl/>
        </w:rPr>
        <w:t xml:space="preserve"> </w:t>
      </w:r>
      <w:r w:rsidRPr="00BF7CFD">
        <w:rPr>
          <w:rFonts w:hint="eastAsia"/>
          <w:rtl/>
        </w:rPr>
        <w:t>האופן</w:t>
      </w:r>
      <w:r w:rsidRPr="00BF7CFD">
        <w:rPr>
          <w:rtl/>
        </w:rPr>
        <w:t xml:space="preserve"> </w:t>
      </w:r>
      <w:r w:rsidRPr="00BF7CFD">
        <w:rPr>
          <w:rFonts w:hint="eastAsia"/>
          <w:rtl/>
        </w:rPr>
        <w:t>שבו</w:t>
      </w:r>
      <w:r w:rsidRPr="00BF7CFD">
        <w:rPr>
          <w:rtl/>
        </w:rPr>
        <w:t xml:space="preserve"> </w:t>
      </w:r>
      <w:r w:rsidRPr="00BF7CFD">
        <w:rPr>
          <w:rFonts w:hint="eastAsia"/>
          <w:rtl/>
        </w:rPr>
        <w:t>התנהלו</w:t>
      </w:r>
      <w:r w:rsidRPr="00BF7CFD">
        <w:rPr>
          <w:rtl/>
        </w:rPr>
        <w:t xml:space="preserve"> </w:t>
      </w:r>
      <w:r w:rsidRPr="00BF7CFD">
        <w:rPr>
          <w:rFonts w:hint="eastAsia"/>
          <w:rtl/>
        </w:rPr>
        <w:t>הדברים</w:t>
      </w:r>
      <w:r w:rsidRPr="00BF7CFD">
        <w:rPr>
          <w:rtl/>
        </w:rPr>
        <w:t xml:space="preserve"> </w:t>
      </w:r>
      <w:r w:rsidRPr="00BF7CFD">
        <w:rPr>
          <w:rFonts w:hint="eastAsia"/>
          <w:rtl/>
        </w:rPr>
        <w:t>בשטח</w:t>
      </w:r>
      <w:r w:rsidRPr="00BF7CFD">
        <w:rPr>
          <w:rtl/>
        </w:rPr>
        <w:t xml:space="preserve"> </w:t>
      </w:r>
      <w:r w:rsidRPr="00BF7CFD">
        <w:rPr>
          <w:rFonts w:hint="eastAsia"/>
          <w:rtl/>
        </w:rPr>
        <w:t>ברמת</w:t>
      </w:r>
      <w:r w:rsidRPr="00BF7CFD">
        <w:rPr>
          <w:rtl/>
        </w:rPr>
        <w:t xml:space="preserve"> </w:t>
      </w:r>
      <w:r w:rsidRPr="00BF7CFD">
        <w:rPr>
          <w:rFonts w:hint="eastAsia"/>
          <w:rtl/>
        </w:rPr>
        <w:t>התחנות</w:t>
      </w:r>
      <w:r>
        <w:rPr>
          <w:rFonts w:hint="cs"/>
          <w:rtl/>
        </w:rPr>
        <w:t>:</w:t>
      </w:r>
    </w:p>
    <w:p w14:paraId="2B9FF5B2" w14:textId="31E675EB" w:rsidR="00D704E7" w:rsidRDefault="00D704E7" w:rsidP="004646D8">
      <w:pPr>
        <w:pStyle w:val="7190"/>
        <w:rPr>
          <w:rtl/>
        </w:rPr>
      </w:pPr>
      <w:r w:rsidRPr="004B6AAC">
        <w:rPr>
          <w:rStyle w:val="715Char"/>
          <w:rFonts w:hint="eastAsia"/>
          <w:rtl/>
        </w:rPr>
        <w:t>מחוז</w:t>
      </w:r>
      <w:r w:rsidRPr="004B6AAC">
        <w:rPr>
          <w:rStyle w:val="715Char"/>
          <w:rtl/>
        </w:rPr>
        <w:t xml:space="preserve"> </w:t>
      </w:r>
      <w:r w:rsidRPr="004B6AAC">
        <w:rPr>
          <w:rStyle w:val="715Char"/>
          <w:rFonts w:hint="eastAsia"/>
          <w:rtl/>
        </w:rPr>
        <w:t>מרכז</w:t>
      </w:r>
      <w:r w:rsidRPr="004B6AAC">
        <w:rPr>
          <w:rStyle w:val="715Char"/>
          <w:rtl/>
        </w:rPr>
        <w:t xml:space="preserve">, </w:t>
      </w:r>
      <w:r w:rsidRPr="004B6AAC">
        <w:rPr>
          <w:rStyle w:val="715Char"/>
          <w:rFonts w:hint="eastAsia"/>
          <w:rtl/>
        </w:rPr>
        <w:t>מרחב</w:t>
      </w:r>
      <w:r w:rsidRPr="004B6AAC">
        <w:rPr>
          <w:rStyle w:val="715Char"/>
          <w:rtl/>
        </w:rPr>
        <w:t xml:space="preserve"> </w:t>
      </w:r>
      <w:r w:rsidRPr="004B6AAC">
        <w:rPr>
          <w:rStyle w:val="715Char"/>
          <w:rFonts w:hint="eastAsia"/>
          <w:rtl/>
        </w:rPr>
        <w:t>שפלה</w:t>
      </w:r>
      <w:r w:rsidRPr="004B6AAC">
        <w:rPr>
          <w:rStyle w:val="715Char"/>
          <w:rtl/>
        </w:rPr>
        <w:t xml:space="preserve"> </w:t>
      </w:r>
      <w:r w:rsidRPr="004B6AAC">
        <w:rPr>
          <w:rStyle w:val="715Char"/>
          <w:rFonts w:hint="eastAsia"/>
          <w:rtl/>
        </w:rPr>
        <w:t>ותחנת</w:t>
      </w:r>
      <w:r w:rsidRPr="004B6AAC">
        <w:rPr>
          <w:rStyle w:val="715Char"/>
          <w:rtl/>
        </w:rPr>
        <w:t xml:space="preserve"> </w:t>
      </w:r>
      <w:r w:rsidRPr="004B6AAC">
        <w:rPr>
          <w:rStyle w:val="715Char"/>
          <w:rFonts w:hint="eastAsia"/>
          <w:rtl/>
        </w:rPr>
        <w:t>לוד</w:t>
      </w:r>
      <w:r w:rsidRPr="004B6AAC">
        <w:rPr>
          <w:rStyle w:val="715Char"/>
          <w:rtl/>
        </w:rPr>
        <w:t>:</w:t>
      </w:r>
      <w:r>
        <w:rPr>
          <w:rStyle w:val="716"/>
          <w:spacing w:val="0"/>
          <w:rtl/>
        </w:rPr>
        <w:t xml:space="preserve">  </w:t>
      </w:r>
      <w:r w:rsidRPr="00AB0EF2">
        <w:rPr>
          <w:rFonts w:hint="cs"/>
          <w:rtl/>
        </w:rPr>
        <w:t>בו</w:t>
      </w:r>
      <w:r>
        <w:rPr>
          <w:rFonts w:hint="cs"/>
          <w:rtl/>
        </w:rPr>
        <w:t>ו</w:t>
      </w:r>
      <w:r w:rsidRPr="00AB0EF2">
        <w:rPr>
          <w:rFonts w:hint="cs"/>
          <w:rtl/>
        </w:rPr>
        <w:t>יעוד שנערך במחוז מרכז ב</w:t>
      </w:r>
      <w:r>
        <w:rPr>
          <w:rFonts w:hint="cs"/>
          <w:rtl/>
        </w:rPr>
        <w:t>-</w:t>
      </w:r>
      <w:r w:rsidRPr="00AB0EF2">
        <w:rPr>
          <w:rFonts w:hint="cs"/>
          <w:rtl/>
        </w:rPr>
        <w:t xml:space="preserve">8.5.21 </w:t>
      </w:r>
      <w:r>
        <w:rPr>
          <w:rFonts w:hint="cs"/>
          <w:rtl/>
        </w:rPr>
        <w:t xml:space="preserve">הייתה </w:t>
      </w:r>
      <w:r w:rsidRPr="00AB0EF2">
        <w:rPr>
          <w:rFonts w:hint="cs"/>
          <w:rtl/>
        </w:rPr>
        <w:t>הערכת המודיעין כי בגזרת המחוז בכלל ובלוד בפרט צפויות מחאות על רקע האירועים בהר הבית, אך ללא כוונות להפרות סדר</w:t>
      </w:r>
      <w:r>
        <w:rPr>
          <w:rFonts w:hint="cs"/>
          <w:rtl/>
        </w:rPr>
        <w:t xml:space="preserve">. בוויעוד זה הנחה </w:t>
      </w:r>
      <w:r w:rsidRPr="00C171D9">
        <w:rPr>
          <w:rFonts w:hint="cs"/>
          <w:rtl/>
        </w:rPr>
        <w:t xml:space="preserve">מפקד </w:t>
      </w:r>
      <w:r>
        <w:rPr>
          <w:rFonts w:hint="cs"/>
          <w:rtl/>
        </w:rPr>
        <w:t>המחוז על "המשך איסוף מודיעין גם לגבי ירושלים ולגבי המחוז"</w:t>
      </w:r>
      <w:r w:rsidRPr="00C5198D">
        <w:rPr>
          <w:rFonts w:hint="cs"/>
          <w:b/>
          <w:rtl/>
        </w:rPr>
        <w:t>.</w:t>
      </w:r>
    </w:p>
    <w:p w14:paraId="785CC29A" w14:textId="77777777" w:rsidR="00D704E7" w:rsidRDefault="00D704E7" w:rsidP="004646D8">
      <w:pPr>
        <w:pStyle w:val="7190"/>
        <w:rPr>
          <w:rtl/>
        </w:rPr>
      </w:pPr>
      <w:r>
        <w:rPr>
          <w:rFonts w:hint="cs"/>
          <w:rtl/>
        </w:rPr>
        <w:t xml:space="preserve">בהמשך הדברים, בוויעודים ברמת המחוז וברמת המרחב מ-10.5.21, הוצג צפי מודיעיני למחאה בעיר לוד בהשתתפות עשרות </w:t>
      </w:r>
      <w:r w:rsidRPr="00F012DD">
        <w:rPr>
          <w:rFonts w:hint="cs"/>
          <w:rtl/>
        </w:rPr>
        <w:t xml:space="preserve">משתתפים בלבד, ליד המסגד הגדול שבעיר. מפקדי המחוז והמרחב הנחו לאסוף מודיעין לקראת המחאות ולעקוב גם </w:t>
      </w:r>
      <w:r w:rsidRPr="00F012DD">
        <w:rPr>
          <w:rFonts w:hint="eastAsia"/>
          <w:rtl/>
        </w:rPr>
        <w:t>אחר</w:t>
      </w:r>
      <w:r w:rsidRPr="00F012DD">
        <w:rPr>
          <w:rtl/>
        </w:rPr>
        <w:t xml:space="preserve"> </w:t>
      </w:r>
      <w:r w:rsidRPr="00F012DD">
        <w:rPr>
          <w:rFonts w:hint="eastAsia"/>
          <w:rtl/>
        </w:rPr>
        <w:t>מודיעין</w:t>
      </w:r>
      <w:r w:rsidRPr="00F012DD">
        <w:rPr>
          <w:rtl/>
        </w:rPr>
        <w:t xml:space="preserve"> </w:t>
      </w:r>
      <w:r w:rsidRPr="00F012DD">
        <w:rPr>
          <w:rFonts w:hint="eastAsia"/>
          <w:rtl/>
        </w:rPr>
        <w:t>גלוי</w:t>
      </w:r>
      <w:r w:rsidRPr="00F012DD">
        <w:rPr>
          <w:rFonts w:hint="cs"/>
          <w:rtl/>
        </w:rPr>
        <w:t xml:space="preserve"> במרשתת</w:t>
      </w:r>
      <w:r w:rsidRPr="00F012DD">
        <w:rPr>
          <w:rtl/>
        </w:rPr>
        <w:t>.</w:t>
      </w:r>
      <w:r w:rsidRPr="00F012DD">
        <w:rPr>
          <w:rFonts w:hint="cs"/>
          <w:rtl/>
        </w:rPr>
        <w:t xml:space="preserve"> אולם בפועל, לא הופק, וודאי שלא הופץ לכוחות בשטח, מודיעין אפקטיבי בדבר ההתרחשויות שאירעו בפועל</w:t>
      </w:r>
      <w:r>
        <w:rPr>
          <w:rFonts w:hint="cs"/>
          <w:rtl/>
        </w:rPr>
        <w:t>.</w:t>
      </w:r>
    </w:p>
    <w:p w14:paraId="50A30DAC" w14:textId="77777777" w:rsidR="00D704E7" w:rsidRDefault="00D704E7" w:rsidP="004646D8">
      <w:pPr>
        <w:pStyle w:val="7190"/>
        <w:rPr>
          <w:rtl/>
        </w:rPr>
      </w:pPr>
      <w:r>
        <w:rPr>
          <w:rFonts w:hint="cs"/>
          <w:rtl/>
        </w:rPr>
        <w:t xml:space="preserve">יצוין כי </w:t>
      </w:r>
      <w:r w:rsidRPr="00165044">
        <w:rPr>
          <w:rFonts w:hint="cs"/>
          <w:rtl/>
        </w:rPr>
        <w:t xml:space="preserve">כחודש לפני אירועי שומר החומות </w:t>
      </w:r>
      <w:r>
        <w:rPr>
          <w:rFonts w:hint="cs"/>
          <w:rtl/>
        </w:rPr>
        <w:t>התרחש בלוד אירוע שבמסגרתו הוצתו 16 כלי רכב של תושבים יהודים וכן משאית של העירייה.</w:t>
      </w:r>
      <w:r w:rsidRPr="00165044">
        <w:rPr>
          <w:rFonts w:hint="cs"/>
          <w:rtl/>
        </w:rPr>
        <w:t xml:space="preserve"> </w:t>
      </w:r>
      <w:r w:rsidRPr="00114A09">
        <w:rPr>
          <w:rFonts w:hint="cs"/>
          <w:rtl/>
        </w:rPr>
        <w:t>התברר, כי הצתות אלו בוצעו בתגובה להריסת בית בבעלות משפחה ערבית המוכרת בעיר, אלא שהן בוצעו בשכונות המאופיינות באוכלוסייה יהודית. ידיעות מודיעיניות הצביעו על כך שהמציתים התכוונו לפגוע דווקא במכוניות של יהודים</w:t>
      </w:r>
      <w:r>
        <w:rPr>
          <w:rFonts w:hint="cs"/>
          <w:rtl/>
        </w:rPr>
        <w:t>. בתחנת המשטרה המקומית ראו בכך אירוע על רקע לאומני אולם גם אירוע זה לא הביא לתובנות מערכתיות בדבר עליית רף המתיחות בין אוכלוסיות בעיר, בכלל, ולהבנת הצורך החיוני בהפקת מודיעין להתרעה בדבר הפרות הסדר הצפויות בפרט.</w:t>
      </w:r>
    </w:p>
    <w:p w14:paraId="160CC783" w14:textId="77777777" w:rsidR="00D704E7" w:rsidRPr="00793A3E" w:rsidRDefault="00D704E7" w:rsidP="00A959E8">
      <w:pPr>
        <w:pStyle w:val="7190"/>
        <w:rPr>
          <w:rtl/>
        </w:rPr>
      </w:pPr>
      <w:r w:rsidRPr="009A4880">
        <w:rPr>
          <w:rFonts w:hint="eastAsia"/>
          <w:rtl/>
        </w:rPr>
        <w:t>בתשובתה</w:t>
      </w:r>
      <w:r w:rsidRPr="009A4880">
        <w:rPr>
          <w:rtl/>
        </w:rPr>
        <w:t xml:space="preserve"> כתבה המשטרה כי </w:t>
      </w:r>
      <w:r w:rsidRPr="009A4880">
        <w:rPr>
          <w:rFonts w:hint="eastAsia"/>
          <w:rtl/>
        </w:rPr>
        <w:t>המודיעין</w:t>
      </w:r>
      <w:r w:rsidRPr="009A4880">
        <w:rPr>
          <w:rtl/>
        </w:rPr>
        <w:t xml:space="preserve"> שהיה בידי המשטרה </w:t>
      </w:r>
      <w:r w:rsidRPr="009A4880">
        <w:rPr>
          <w:rFonts w:hint="eastAsia"/>
          <w:rtl/>
        </w:rPr>
        <w:t>מכלל</w:t>
      </w:r>
      <w:r w:rsidRPr="009A4880">
        <w:rPr>
          <w:rtl/>
        </w:rPr>
        <w:t xml:space="preserve"> </w:t>
      </w:r>
      <w:r w:rsidRPr="009A4880">
        <w:rPr>
          <w:rFonts w:hint="eastAsia"/>
          <w:rtl/>
        </w:rPr>
        <w:t>המקורות</w:t>
      </w:r>
      <w:r w:rsidRPr="009A4880">
        <w:rPr>
          <w:rtl/>
        </w:rPr>
        <w:t xml:space="preserve"> והארגונים לא צפה את ההתפרצות של המאורעות. </w:t>
      </w:r>
      <w:r w:rsidRPr="009A4880">
        <w:rPr>
          <w:rFonts w:hint="cs"/>
          <w:rtl/>
        </w:rPr>
        <w:t xml:space="preserve">בהערכות מצב שהתקיימו בפיקוד המחוז קודם לאירועים הועברה תמונת מודיעין שהתייחסה לכוונה לקיים מחאה בלוד. כמו כן הועברו דגשים בעניין המתיחות על רקע האירועים ברמה הארצית והצורך בהגברת </w:t>
      </w:r>
      <w:proofErr w:type="spellStart"/>
      <w:r w:rsidRPr="009A4880">
        <w:rPr>
          <w:rFonts w:hint="cs"/>
          <w:rtl/>
        </w:rPr>
        <w:t>צי"ח</w:t>
      </w:r>
      <w:proofErr w:type="spellEnd"/>
      <w:r w:rsidRPr="009A4880">
        <w:rPr>
          <w:rFonts w:hint="cs"/>
          <w:rtl/>
        </w:rPr>
        <w:t xml:space="preserve"> ואיסוף בנושא.</w:t>
      </w:r>
    </w:p>
    <w:p w14:paraId="797C6810" w14:textId="77777777" w:rsidR="00D704E7" w:rsidRDefault="00D704E7" w:rsidP="00A959E8">
      <w:pPr>
        <w:pStyle w:val="71f2"/>
        <w:rPr>
          <w:rtl/>
        </w:rPr>
      </w:pPr>
      <w:r>
        <w:rPr>
          <w:rFonts w:hint="cs"/>
          <w:rtl/>
        </w:rPr>
        <w:lastRenderedPageBreak/>
        <w:t>מהביקורת עולה כי</w:t>
      </w:r>
      <w:r w:rsidRPr="00073DDF">
        <w:rPr>
          <w:rtl/>
        </w:rPr>
        <w:t xml:space="preserve"> </w:t>
      </w:r>
      <w:r w:rsidRPr="00073DDF">
        <w:rPr>
          <w:rFonts w:hint="eastAsia"/>
          <w:rtl/>
        </w:rPr>
        <w:t>במחוז</w:t>
      </w:r>
      <w:r w:rsidRPr="00073DDF">
        <w:rPr>
          <w:rtl/>
        </w:rPr>
        <w:t xml:space="preserve"> </w:t>
      </w:r>
      <w:r w:rsidRPr="00073DDF">
        <w:rPr>
          <w:rFonts w:hint="eastAsia"/>
          <w:rtl/>
        </w:rPr>
        <w:t>מרכז</w:t>
      </w:r>
      <w:r w:rsidRPr="00073DDF">
        <w:rPr>
          <w:rtl/>
        </w:rPr>
        <w:t xml:space="preserve">, </w:t>
      </w:r>
      <w:r w:rsidRPr="00073DDF">
        <w:rPr>
          <w:rFonts w:hint="eastAsia"/>
          <w:rtl/>
        </w:rPr>
        <w:t>במרחב</w:t>
      </w:r>
      <w:r w:rsidRPr="00073DDF">
        <w:rPr>
          <w:rtl/>
        </w:rPr>
        <w:t xml:space="preserve"> </w:t>
      </w:r>
      <w:r w:rsidRPr="00073DDF">
        <w:rPr>
          <w:rFonts w:hint="eastAsia"/>
          <w:rtl/>
        </w:rPr>
        <w:t>שפלה</w:t>
      </w:r>
      <w:r w:rsidRPr="00073DDF">
        <w:rPr>
          <w:rtl/>
        </w:rPr>
        <w:t xml:space="preserve"> </w:t>
      </w:r>
      <w:r w:rsidRPr="00073DDF">
        <w:rPr>
          <w:rFonts w:hint="eastAsia"/>
          <w:rtl/>
        </w:rPr>
        <w:t>ובתחנת</w:t>
      </w:r>
      <w:r w:rsidRPr="00073DDF">
        <w:rPr>
          <w:rtl/>
        </w:rPr>
        <w:t xml:space="preserve"> משטרת לוד לא הבחינו בסימנים </w:t>
      </w:r>
      <w:r w:rsidRPr="00073DDF">
        <w:rPr>
          <w:rFonts w:hint="eastAsia"/>
          <w:rtl/>
        </w:rPr>
        <w:t>מ</w:t>
      </w:r>
      <w:r>
        <w:rPr>
          <w:rFonts w:hint="cs"/>
          <w:rtl/>
        </w:rPr>
        <w:t>קדימים</w:t>
      </w:r>
      <w:r w:rsidRPr="00073DDF">
        <w:rPr>
          <w:rtl/>
        </w:rPr>
        <w:t xml:space="preserve"> </w:t>
      </w:r>
      <w:r w:rsidRPr="00073DDF">
        <w:rPr>
          <w:rFonts w:hint="eastAsia"/>
          <w:rtl/>
        </w:rPr>
        <w:t>כלשהם</w:t>
      </w:r>
      <w:r w:rsidRPr="00073DDF">
        <w:rPr>
          <w:rtl/>
        </w:rPr>
        <w:t xml:space="preserve"> להתפרצות </w:t>
      </w:r>
      <w:r w:rsidRPr="00073DDF">
        <w:rPr>
          <w:rFonts w:hint="eastAsia"/>
          <w:rtl/>
        </w:rPr>
        <w:t>בלוד</w:t>
      </w:r>
      <w:r>
        <w:rPr>
          <w:rFonts w:hint="cs"/>
          <w:rtl/>
        </w:rPr>
        <w:t>,</w:t>
      </w:r>
      <w:r w:rsidRPr="00073DDF">
        <w:rPr>
          <w:rtl/>
        </w:rPr>
        <w:t xml:space="preserve"> </w:t>
      </w:r>
      <w:r w:rsidRPr="00073DDF">
        <w:rPr>
          <w:rFonts w:hint="eastAsia"/>
          <w:rtl/>
        </w:rPr>
        <w:t>שהחלה</w:t>
      </w:r>
      <w:r w:rsidRPr="00073DDF">
        <w:rPr>
          <w:rtl/>
        </w:rPr>
        <w:t xml:space="preserve"> </w:t>
      </w:r>
      <w:r w:rsidRPr="00073DDF">
        <w:rPr>
          <w:rFonts w:hint="eastAsia"/>
          <w:rtl/>
        </w:rPr>
        <w:t>ב</w:t>
      </w:r>
      <w:r>
        <w:rPr>
          <w:rFonts w:hint="cs"/>
          <w:rtl/>
        </w:rPr>
        <w:t>-</w:t>
      </w:r>
      <w:r w:rsidRPr="00073DDF">
        <w:rPr>
          <w:rtl/>
        </w:rPr>
        <w:t xml:space="preserve">10.5.21. הנחת העבודה </w:t>
      </w:r>
      <w:r>
        <w:rPr>
          <w:rFonts w:hint="eastAsia"/>
          <w:rtl/>
        </w:rPr>
        <w:t>ב</w:t>
      </w:r>
      <w:r>
        <w:rPr>
          <w:rFonts w:hint="cs"/>
          <w:rtl/>
        </w:rPr>
        <w:t xml:space="preserve">הקשר של </w:t>
      </w:r>
      <w:r w:rsidRPr="00073DDF">
        <w:rPr>
          <w:rtl/>
        </w:rPr>
        <w:t xml:space="preserve">לוד </w:t>
      </w:r>
      <w:r w:rsidRPr="00073DDF">
        <w:rPr>
          <w:rFonts w:hint="eastAsia"/>
          <w:rtl/>
        </w:rPr>
        <w:t>ביום</w:t>
      </w:r>
      <w:r w:rsidRPr="00073DDF">
        <w:rPr>
          <w:rtl/>
        </w:rPr>
        <w:t xml:space="preserve"> זה </w:t>
      </w:r>
      <w:r w:rsidRPr="00073DDF">
        <w:rPr>
          <w:rFonts w:hint="eastAsia"/>
          <w:rtl/>
        </w:rPr>
        <w:t>התבססה</w:t>
      </w:r>
      <w:r w:rsidRPr="00073DDF">
        <w:rPr>
          <w:rtl/>
        </w:rPr>
        <w:t xml:space="preserve"> </w:t>
      </w:r>
      <w:r w:rsidRPr="00073DDF">
        <w:rPr>
          <w:rFonts w:hint="eastAsia"/>
          <w:rtl/>
        </w:rPr>
        <w:t>על</w:t>
      </w:r>
      <w:r w:rsidRPr="00073DDF">
        <w:rPr>
          <w:rtl/>
        </w:rPr>
        <w:t xml:space="preserve"> </w:t>
      </w:r>
      <w:r w:rsidRPr="00073DDF">
        <w:rPr>
          <w:rFonts w:hint="eastAsia"/>
          <w:rtl/>
        </w:rPr>
        <w:t>צפי</w:t>
      </w:r>
      <w:r w:rsidRPr="00073DDF">
        <w:rPr>
          <w:rtl/>
        </w:rPr>
        <w:t xml:space="preserve"> </w:t>
      </w:r>
      <w:r w:rsidRPr="00073DDF">
        <w:rPr>
          <w:rFonts w:hint="eastAsia"/>
          <w:rtl/>
        </w:rPr>
        <w:t>למחאה</w:t>
      </w:r>
      <w:r w:rsidRPr="00073DDF">
        <w:rPr>
          <w:rtl/>
        </w:rPr>
        <w:t xml:space="preserve"> </w:t>
      </w:r>
      <w:r w:rsidRPr="00073DDF">
        <w:rPr>
          <w:rFonts w:hint="eastAsia"/>
          <w:rtl/>
        </w:rPr>
        <w:t>ליד</w:t>
      </w:r>
      <w:r w:rsidRPr="00073DDF">
        <w:rPr>
          <w:rtl/>
        </w:rPr>
        <w:t xml:space="preserve"> </w:t>
      </w:r>
      <w:r w:rsidRPr="00073DDF">
        <w:rPr>
          <w:rFonts w:hint="eastAsia"/>
          <w:rtl/>
        </w:rPr>
        <w:t>המסגד</w:t>
      </w:r>
      <w:r w:rsidRPr="00073DDF">
        <w:rPr>
          <w:rtl/>
        </w:rPr>
        <w:t xml:space="preserve"> </w:t>
      </w:r>
      <w:r w:rsidRPr="00073DDF">
        <w:rPr>
          <w:rFonts w:hint="eastAsia"/>
          <w:rtl/>
        </w:rPr>
        <w:t>הגדול</w:t>
      </w:r>
      <w:r w:rsidRPr="00073DDF">
        <w:rPr>
          <w:rtl/>
        </w:rPr>
        <w:t xml:space="preserve"> </w:t>
      </w:r>
      <w:r w:rsidRPr="00073DDF">
        <w:rPr>
          <w:rFonts w:hint="eastAsia"/>
          <w:rtl/>
        </w:rPr>
        <w:t>שבעיר</w:t>
      </w:r>
      <w:r w:rsidRPr="00073DDF">
        <w:rPr>
          <w:rtl/>
        </w:rPr>
        <w:t xml:space="preserve"> </w:t>
      </w:r>
      <w:r w:rsidRPr="00073DDF">
        <w:rPr>
          <w:rFonts w:hint="eastAsia"/>
          <w:rtl/>
        </w:rPr>
        <w:t>בהשתתפות</w:t>
      </w:r>
      <w:r w:rsidRPr="00073DDF">
        <w:rPr>
          <w:rtl/>
        </w:rPr>
        <w:t xml:space="preserve"> </w:t>
      </w:r>
      <w:r>
        <w:rPr>
          <w:rFonts w:hint="cs"/>
          <w:rtl/>
        </w:rPr>
        <w:t>כמה עשרות</w:t>
      </w:r>
      <w:r w:rsidRPr="00073DDF">
        <w:rPr>
          <w:rtl/>
        </w:rPr>
        <w:t xml:space="preserve"> </w:t>
      </w:r>
      <w:r w:rsidRPr="00073DDF">
        <w:rPr>
          <w:rFonts w:hint="eastAsia"/>
          <w:rtl/>
        </w:rPr>
        <w:t>מפגינים</w:t>
      </w:r>
      <w:r>
        <w:rPr>
          <w:rFonts w:hint="cs"/>
          <w:rtl/>
        </w:rPr>
        <w:t>.</w:t>
      </w:r>
      <w:r w:rsidRPr="00073DDF">
        <w:rPr>
          <w:rtl/>
        </w:rPr>
        <w:t xml:space="preserve"> </w:t>
      </w:r>
      <w:r w:rsidRPr="00073DDF">
        <w:rPr>
          <w:rFonts w:hint="eastAsia"/>
          <w:rtl/>
        </w:rPr>
        <w:t>ההערכה</w:t>
      </w:r>
      <w:r w:rsidRPr="00073DDF">
        <w:rPr>
          <w:rtl/>
        </w:rPr>
        <w:t xml:space="preserve"> </w:t>
      </w:r>
      <w:r w:rsidRPr="00073DDF">
        <w:rPr>
          <w:rFonts w:hint="eastAsia"/>
          <w:rtl/>
        </w:rPr>
        <w:t>הייתה</w:t>
      </w:r>
      <w:r w:rsidRPr="00073DDF">
        <w:rPr>
          <w:rtl/>
        </w:rPr>
        <w:t xml:space="preserve"> </w:t>
      </w:r>
      <w:r w:rsidRPr="00073DDF">
        <w:rPr>
          <w:rFonts w:hint="eastAsia"/>
          <w:rtl/>
        </w:rPr>
        <w:t>כי</w:t>
      </w:r>
      <w:r w:rsidRPr="00073DDF">
        <w:rPr>
          <w:rtl/>
        </w:rPr>
        <w:t xml:space="preserve"> </w:t>
      </w:r>
      <w:r w:rsidRPr="00073DDF">
        <w:rPr>
          <w:rFonts w:hint="eastAsia"/>
          <w:rtl/>
        </w:rPr>
        <w:t>המפגינים</w:t>
      </w:r>
      <w:r w:rsidRPr="00073DDF">
        <w:rPr>
          <w:rtl/>
        </w:rPr>
        <w:t xml:space="preserve"> </w:t>
      </w:r>
      <w:r w:rsidRPr="00073DDF">
        <w:rPr>
          <w:rFonts w:hint="eastAsia"/>
          <w:rtl/>
        </w:rPr>
        <w:t>יצאו</w:t>
      </w:r>
      <w:r w:rsidRPr="00073DDF">
        <w:rPr>
          <w:rtl/>
        </w:rPr>
        <w:t xml:space="preserve"> </w:t>
      </w:r>
      <w:r w:rsidRPr="00073DDF">
        <w:rPr>
          <w:rFonts w:hint="eastAsia"/>
          <w:rtl/>
        </w:rPr>
        <w:t>משם</w:t>
      </w:r>
      <w:r w:rsidRPr="00073DDF">
        <w:rPr>
          <w:rtl/>
        </w:rPr>
        <w:t xml:space="preserve"> </w:t>
      </w:r>
      <w:r w:rsidRPr="00073DDF">
        <w:rPr>
          <w:rFonts w:hint="eastAsia"/>
          <w:rtl/>
        </w:rPr>
        <w:t>באוטובוסים</w:t>
      </w:r>
      <w:r w:rsidRPr="00073DDF">
        <w:rPr>
          <w:rtl/>
        </w:rPr>
        <w:t xml:space="preserve"> </w:t>
      </w:r>
      <w:r w:rsidRPr="00073DDF">
        <w:rPr>
          <w:rFonts w:hint="eastAsia"/>
          <w:rtl/>
        </w:rPr>
        <w:t>לירושלים</w:t>
      </w:r>
      <w:r w:rsidRPr="00DD1FE1">
        <w:rPr>
          <w:rFonts w:hint="cs"/>
          <w:rtl/>
        </w:rPr>
        <w:t>.</w:t>
      </w:r>
      <w:r>
        <w:rPr>
          <w:rFonts w:hint="cs"/>
          <w:rtl/>
        </w:rPr>
        <w:t xml:space="preserve"> תמונת המודיעין שהוצגה למפקדים לא צפתה אירועים בעוצמה ובהיקף שהתרחשו בפועל. </w:t>
      </w:r>
    </w:p>
    <w:p w14:paraId="0939FAFF" w14:textId="77777777" w:rsidR="00D704E7" w:rsidRPr="00645E4A" w:rsidRDefault="00D704E7" w:rsidP="00A959E8">
      <w:pPr>
        <w:pStyle w:val="71f2"/>
        <w:rPr>
          <w:rtl/>
        </w:rPr>
      </w:pPr>
      <w:r w:rsidRPr="00645E4A">
        <w:rPr>
          <w:rFonts w:hint="eastAsia"/>
          <w:rtl/>
        </w:rPr>
        <w:t>בפועל</w:t>
      </w:r>
      <w:r>
        <w:rPr>
          <w:rFonts w:hint="cs"/>
          <w:rtl/>
        </w:rPr>
        <w:t xml:space="preserve"> פרצו בלוד</w:t>
      </w:r>
      <w:r w:rsidRPr="00645E4A">
        <w:rPr>
          <w:rtl/>
        </w:rPr>
        <w:t xml:space="preserve"> בליל 10.5.</w:t>
      </w:r>
      <w:r>
        <w:rPr>
          <w:rFonts w:hint="cs"/>
          <w:rtl/>
        </w:rPr>
        <w:t>21</w:t>
      </w:r>
      <w:r w:rsidRPr="00645E4A">
        <w:rPr>
          <w:rtl/>
        </w:rPr>
        <w:t xml:space="preserve"> הפרות סדר קשות </w:t>
      </w:r>
      <w:r>
        <w:rPr>
          <w:rFonts w:hint="cs"/>
          <w:rtl/>
        </w:rPr>
        <w:t xml:space="preserve">והן </w:t>
      </w:r>
      <w:r w:rsidRPr="00645E4A">
        <w:rPr>
          <w:rtl/>
        </w:rPr>
        <w:t>כללו יידוי אבנים, ירי זיקוקי</w:t>
      </w:r>
      <w:r>
        <w:rPr>
          <w:rFonts w:hint="cs"/>
          <w:rtl/>
        </w:rPr>
        <w:t>ם</w:t>
      </w:r>
      <w:r w:rsidRPr="00645E4A">
        <w:rPr>
          <w:rtl/>
        </w:rPr>
        <w:t xml:space="preserve">, </w:t>
      </w:r>
      <w:r w:rsidRPr="00645E4A">
        <w:rPr>
          <w:rFonts w:hint="eastAsia"/>
          <w:rtl/>
        </w:rPr>
        <w:t>השלכת</w:t>
      </w:r>
      <w:r w:rsidRPr="00645E4A">
        <w:rPr>
          <w:rtl/>
        </w:rPr>
        <w:t xml:space="preserve"> מטענים, ירי, הצתות רכבים, גרימת נזק לחנויות ו</w:t>
      </w:r>
      <w:r>
        <w:rPr>
          <w:rFonts w:hint="cs"/>
          <w:rtl/>
        </w:rPr>
        <w:t>ל</w:t>
      </w:r>
      <w:r w:rsidRPr="00645E4A">
        <w:rPr>
          <w:rtl/>
        </w:rPr>
        <w:t xml:space="preserve">רמזורים, </w:t>
      </w:r>
      <w:r>
        <w:rPr>
          <w:rFonts w:hint="cs"/>
          <w:rtl/>
        </w:rPr>
        <w:t>ו</w:t>
      </w:r>
      <w:r>
        <w:rPr>
          <w:rtl/>
        </w:rPr>
        <w:t>ניסיו</w:t>
      </w:r>
      <w:r>
        <w:rPr>
          <w:rFonts w:hint="cs"/>
          <w:rtl/>
        </w:rPr>
        <w:t>נות</w:t>
      </w:r>
      <w:r w:rsidRPr="00645E4A">
        <w:rPr>
          <w:rtl/>
        </w:rPr>
        <w:t xml:space="preserve"> הצתה של נקוד</w:t>
      </w:r>
      <w:r w:rsidRPr="00645E4A">
        <w:rPr>
          <w:rFonts w:hint="eastAsia"/>
          <w:rtl/>
        </w:rPr>
        <w:t>ו</w:t>
      </w:r>
      <w:r w:rsidRPr="00645E4A">
        <w:rPr>
          <w:rtl/>
        </w:rPr>
        <w:t>ת משטרה ובתי כנסת</w:t>
      </w:r>
      <w:r>
        <w:rPr>
          <w:rFonts w:hint="cs"/>
          <w:rtl/>
        </w:rPr>
        <w:t>.</w:t>
      </w:r>
      <w:r w:rsidRPr="00645E4A">
        <w:rPr>
          <w:rtl/>
        </w:rPr>
        <w:t xml:space="preserve"> </w:t>
      </w:r>
      <w:r>
        <w:rPr>
          <w:rFonts w:hint="cs"/>
          <w:rtl/>
        </w:rPr>
        <w:t xml:space="preserve">הפרות הסדר </w:t>
      </w:r>
      <w:r w:rsidRPr="00645E4A">
        <w:rPr>
          <w:rFonts w:hint="eastAsia"/>
          <w:rtl/>
        </w:rPr>
        <w:t>נמשכו</w:t>
      </w:r>
      <w:r w:rsidRPr="00645E4A">
        <w:rPr>
          <w:rtl/>
        </w:rPr>
        <w:t xml:space="preserve"> </w:t>
      </w:r>
      <w:r>
        <w:rPr>
          <w:rFonts w:hint="cs"/>
          <w:rtl/>
        </w:rPr>
        <w:t>כמה</w:t>
      </w:r>
      <w:r w:rsidRPr="00645E4A">
        <w:rPr>
          <w:rtl/>
        </w:rPr>
        <w:t xml:space="preserve"> </w:t>
      </w:r>
      <w:r w:rsidRPr="00645E4A">
        <w:rPr>
          <w:rFonts w:hint="eastAsia"/>
          <w:rtl/>
        </w:rPr>
        <w:t>ימים</w:t>
      </w:r>
      <w:r w:rsidRPr="00645E4A">
        <w:rPr>
          <w:rtl/>
        </w:rPr>
        <w:t xml:space="preserve">, </w:t>
      </w:r>
      <w:r w:rsidRPr="00645E4A">
        <w:rPr>
          <w:rFonts w:hint="eastAsia"/>
          <w:rtl/>
        </w:rPr>
        <w:t>התפרסו</w:t>
      </w:r>
      <w:r w:rsidRPr="00645E4A">
        <w:rPr>
          <w:rtl/>
        </w:rPr>
        <w:t xml:space="preserve"> </w:t>
      </w:r>
      <w:r>
        <w:rPr>
          <w:rFonts w:hint="cs"/>
          <w:rtl/>
        </w:rPr>
        <w:t xml:space="preserve">על פני </w:t>
      </w:r>
      <w:r w:rsidRPr="00645E4A">
        <w:rPr>
          <w:rFonts w:hint="eastAsia"/>
          <w:rtl/>
        </w:rPr>
        <w:t>מוקדים</w:t>
      </w:r>
      <w:r w:rsidRPr="00645E4A">
        <w:rPr>
          <w:rtl/>
        </w:rPr>
        <w:t xml:space="preserve"> </w:t>
      </w:r>
      <w:r w:rsidRPr="00645E4A">
        <w:rPr>
          <w:rFonts w:hint="eastAsia"/>
          <w:rtl/>
        </w:rPr>
        <w:t>שונים</w:t>
      </w:r>
      <w:r w:rsidRPr="00645E4A">
        <w:rPr>
          <w:rtl/>
        </w:rPr>
        <w:t xml:space="preserve">, </w:t>
      </w:r>
      <w:r w:rsidRPr="00645E4A">
        <w:rPr>
          <w:rFonts w:hint="eastAsia"/>
          <w:rtl/>
        </w:rPr>
        <w:t>ו</w:t>
      </w:r>
      <w:r>
        <w:rPr>
          <w:rFonts w:hint="cs"/>
          <w:rtl/>
        </w:rPr>
        <w:t>השתתפו</w:t>
      </w:r>
      <w:r w:rsidRPr="00645E4A">
        <w:rPr>
          <w:rtl/>
        </w:rPr>
        <w:t xml:space="preserve"> </w:t>
      </w:r>
      <w:r w:rsidRPr="00645E4A">
        <w:rPr>
          <w:rFonts w:hint="eastAsia"/>
          <w:rtl/>
        </w:rPr>
        <w:t>בה</w:t>
      </w:r>
      <w:r>
        <w:rPr>
          <w:rFonts w:hint="cs"/>
          <w:rtl/>
        </w:rPr>
        <w:t>ן</w:t>
      </w:r>
      <w:r w:rsidRPr="00645E4A">
        <w:rPr>
          <w:rtl/>
        </w:rPr>
        <w:t xml:space="preserve"> </w:t>
      </w:r>
      <w:r w:rsidRPr="00645E4A">
        <w:rPr>
          <w:rFonts w:hint="eastAsia"/>
          <w:rtl/>
        </w:rPr>
        <w:t>אלפי</w:t>
      </w:r>
      <w:r w:rsidRPr="00645E4A">
        <w:rPr>
          <w:rtl/>
        </w:rPr>
        <w:t xml:space="preserve"> </w:t>
      </w:r>
      <w:r w:rsidRPr="00645E4A">
        <w:rPr>
          <w:rFonts w:hint="eastAsia"/>
          <w:rtl/>
        </w:rPr>
        <w:t>מתפרעים</w:t>
      </w:r>
      <w:r w:rsidRPr="00645E4A">
        <w:rPr>
          <w:rtl/>
        </w:rPr>
        <w:t xml:space="preserve">. </w:t>
      </w:r>
    </w:p>
    <w:p w14:paraId="1C696176" w14:textId="4218E7A6" w:rsidR="00D704E7" w:rsidRDefault="00D704E7" w:rsidP="00A959E8">
      <w:pPr>
        <w:pStyle w:val="7190"/>
        <w:rPr>
          <w:rtl/>
        </w:rPr>
      </w:pPr>
      <w:r w:rsidRPr="00A959E8">
        <w:rPr>
          <w:rStyle w:val="715Char"/>
          <w:rFonts w:hint="eastAsia"/>
          <w:rtl/>
        </w:rPr>
        <w:t>מחוז</w:t>
      </w:r>
      <w:r w:rsidRPr="00A959E8">
        <w:rPr>
          <w:rStyle w:val="715Char"/>
          <w:rtl/>
        </w:rPr>
        <w:t xml:space="preserve"> </w:t>
      </w:r>
      <w:r w:rsidRPr="00A959E8">
        <w:rPr>
          <w:rStyle w:val="715Char"/>
          <w:rFonts w:hint="eastAsia"/>
          <w:rtl/>
        </w:rPr>
        <w:t>חוף</w:t>
      </w:r>
      <w:r w:rsidRPr="00A959E8">
        <w:rPr>
          <w:rStyle w:val="715Char"/>
          <w:rtl/>
        </w:rPr>
        <w:t xml:space="preserve"> </w:t>
      </w:r>
      <w:r w:rsidRPr="00A959E8">
        <w:rPr>
          <w:rStyle w:val="715Char"/>
          <w:rFonts w:hint="eastAsia"/>
          <w:rtl/>
        </w:rPr>
        <w:t>ותחנת</w:t>
      </w:r>
      <w:r w:rsidRPr="00A959E8">
        <w:rPr>
          <w:rStyle w:val="715Char"/>
          <w:rtl/>
        </w:rPr>
        <w:t xml:space="preserve"> </w:t>
      </w:r>
      <w:r w:rsidRPr="00A959E8">
        <w:rPr>
          <w:rStyle w:val="715Char"/>
          <w:rFonts w:hint="eastAsia"/>
          <w:rtl/>
        </w:rPr>
        <w:t>עכו</w:t>
      </w:r>
      <w:r w:rsidRPr="00A959E8">
        <w:rPr>
          <w:rStyle w:val="715Char"/>
          <w:rtl/>
        </w:rPr>
        <w:t>:</w:t>
      </w:r>
      <w:r>
        <w:rPr>
          <w:rStyle w:val="716"/>
          <w:bCs w:val="0"/>
          <w:spacing w:val="0"/>
          <w:rtl/>
        </w:rPr>
        <w:t xml:space="preserve">  </w:t>
      </w:r>
      <w:r w:rsidRPr="00AB0EF2">
        <w:rPr>
          <w:rFonts w:hint="cs"/>
          <w:rtl/>
        </w:rPr>
        <w:t xml:space="preserve">ברקע הדברים יוזכר כי ביום כיפור של שנת 2008 פרצו מהומות חמורות בעכו. אירועים אלו </w:t>
      </w:r>
      <w:r>
        <w:rPr>
          <w:rFonts w:hint="cs"/>
          <w:rtl/>
        </w:rPr>
        <w:t>הובאו</w:t>
      </w:r>
      <w:r w:rsidRPr="00AB0EF2">
        <w:rPr>
          <w:rFonts w:hint="cs"/>
          <w:rtl/>
        </w:rPr>
        <w:t xml:space="preserve"> בחשבון במסגרת היערכות מחוז חוף בשנים שלאחר מכן. כך למשל בהערכת מצב שנערכה במחוז ב</w:t>
      </w:r>
      <w:r>
        <w:rPr>
          <w:rFonts w:hint="cs"/>
          <w:rtl/>
        </w:rPr>
        <w:t>-</w:t>
      </w:r>
      <w:r w:rsidRPr="00AB0EF2">
        <w:rPr>
          <w:rFonts w:hint="cs"/>
          <w:rtl/>
        </w:rPr>
        <w:t xml:space="preserve">18.9.19 לקראת יום כיפור, ציין ראש ענף המודיעין במחוז כי "יש לקחת בחשבון את הערים המעורבות" וזאת על רקע </w:t>
      </w:r>
      <w:r>
        <w:rPr>
          <w:rFonts w:hint="cs"/>
          <w:rtl/>
        </w:rPr>
        <w:t>"</w:t>
      </w:r>
      <w:r w:rsidRPr="00AB0EF2">
        <w:rPr>
          <w:rFonts w:hint="cs"/>
          <w:rtl/>
        </w:rPr>
        <w:t>אירועי עכו 2008</w:t>
      </w:r>
      <w:r w:rsidRPr="00AB0EF2">
        <w:rPr>
          <w:rFonts w:hint="cs"/>
          <w:sz w:val="24"/>
          <w:rtl/>
        </w:rPr>
        <w:t>"</w:t>
      </w:r>
      <w:r>
        <w:rPr>
          <w:rFonts w:hint="cs"/>
          <w:rtl/>
        </w:rPr>
        <w:t>.</w:t>
      </w:r>
    </w:p>
    <w:p w14:paraId="73F54E86" w14:textId="77777777" w:rsidR="00D704E7" w:rsidRDefault="00D704E7" w:rsidP="00A959E8">
      <w:pPr>
        <w:pStyle w:val="7190"/>
        <w:rPr>
          <w:rtl/>
        </w:rPr>
      </w:pPr>
      <w:r>
        <w:rPr>
          <w:rFonts w:hint="cs"/>
          <w:rtl/>
        </w:rPr>
        <w:t xml:space="preserve">בהערכת מצב שנערכה במחוז חוף בערבו של יום 10.5.21 - לאחר שכבר החלו אירועי הפרות סדר באזורים שונים בארץ, לרבות בעיר חיפה שבגזרת המחוז - ניתנה סקירה מודיעינית ובה התייחסות להפגנה בחיפה ולצפי הפגנות ומחאות </w:t>
      </w:r>
      <w:proofErr w:type="spellStart"/>
      <w:r>
        <w:rPr>
          <w:rFonts w:hint="cs"/>
          <w:rtl/>
        </w:rPr>
        <w:t>בפורדיס</w:t>
      </w:r>
      <w:proofErr w:type="spellEnd"/>
      <w:r>
        <w:rPr>
          <w:rFonts w:hint="cs"/>
          <w:rtl/>
        </w:rPr>
        <w:t>, באקה ומזרע, אך לא הייתה כל התייחסות בסקירה זו לאפשרות להפרות סדר פוטנציאליות בעכו.</w:t>
      </w:r>
    </w:p>
    <w:p w14:paraId="352AAAFE" w14:textId="6E77F77D" w:rsidR="00D704E7" w:rsidRDefault="00D704E7" w:rsidP="00A959E8">
      <w:pPr>
        <w:pStyle w:val="7190"/>
        <w:rPr>
          <w:rtl/>
        </w:rPr>
      </w:pPr>
      <w:r>
        <w:rPr>
          <w:rFonts w:hint="cs"/>
          <w:rtl/>
        </w:rPr>
        <w:t xml:space="preserve">למחרת היום - ב-11.5.21, לאחר התרחשות </w:t>
      </w:r>
      <w:r w:rsidRPr="000835F4">
        <w:rPr>
          <w:rFonts w:hint="cs"/>
          <w:rtl/>
        </w:rPr>
        <w:t>רצף אירועים בכל רחבי המחוז</w:t>
      </w:r>
      <w:r>
        <w:rPr>
          <w:rFonts w:hint="cs"/>
          <w:rtl/>
        </w:rPr>
        <w:t xml:space="preserve">, שכללו </w:t>
      </w:r>
      <w:r w:rsidRPr="000835F4">
        <w:rPr>
          <w:rFonts w:hint="cs"/>
          <w:rtl/>
        </w:rPr>
        <w:t xml:space="preserve">ירי זיקוקים, </w:t>
      </w:r>
      <w:r>
        <w:rPr>
          <w:rFonts w:hint="cs"/>
          <w:rtl/>
        </w:rPr>
        <w:t xml:space="preserve">השלכת </w:t>
      </w:r>
      <w:r w:rsidRPr="000835F4">
        <w:rPr>
          <w:rFonts w:hint="cs"/>
          <w:rtl/>
        </w:rPr>
        <w:t xml:space="preserve">בקבוקי זכוכית </w:t>
      </w:r>
      <w:r>
        <w:rPr>
          <w:rFonts w:hint="cs"/>
          <w:rtl/>
        </w:rPr>
        <w:t>ו</w:t>
      </w:r>
      <w:r w:rsidRPr="000835F4">
        <w:rPr>
          <w:rFonts w:hint="cs"/>
          <w:rtl/>
        </w:rPr>
        <w:t>הבערת צמיגים</w:t>
      </w:r>
      <w:r>
        <w:rPr>
          <w:rFonts w:hint="cs"/>
          <w:rtl/>
        </w:rPr>
        <w:t xml:space="preserve"> - נערכה הערכת מצב נוספת. בהערכת מצב זו ניתנה סקירת מודיעין וזו כללה צפי להפגנות, לרבות צפי להפגנה שהוגדרה "אירוע נפיץ" בהשתתפות כ-400 איש בכיכר התותח בעכו. עם זאת, מפקד המרחב הציף פער מודיעיני, והבהיר כי </w:t>
      </w:r>
      <w:r w:rsidRPr="00D42C72">
        <w:rPr>
          <w:rFonts w:hint="cs"/>
          <w:rtl/>
        </w:rPr>
        <w:t xml:space="preserve">אין </w:t>
      </w:r>
      <w:r>
        <w:rPr>
          <w:rFonts w:hint="cs"/>
          <w:rtl/>
        </w:rPr>
        <w:t xml:space="preserve">יכולת לצפות את מספר המשתתפים בהפגנה ואת כוונותיהם. </w:t>
      </w:r>
    </w:p>
    <w:p w14:paraId="1EEECA7A" w14:textId="77777777" w:rsidR="00D704E7" w:rsidRDefault="00D704E7" w:rsidP="00A959E8">
      <w:pPr>
        <w:pStyle w:val="71f2"/>
        <w:rPr>
          <w:rtl/>
        </w:rPr>
      </w:pPr>
      <w:r w:rsidRPr="00526F39">
        <w:rPr>
          <w:rFonts w:hint="eastAsia"/>
          <w:rtl/>
        </w:rPr>
        <w:t>במודיעין</w:t>
      </w:r>
      <w:r w:rsidRPr="00526F39">
        <w:rPr>
          <w:rtl/>
        </w:rPr>
        <w:t xml:space="preserve"> תחנת עכו עלה צפי להפרות סדר </w:t>
      </w:r>
      <w:r w:rsidRPr="00526F39">
        <w:rPr>
          <w:rFonts w:hint="eastAsia"/>
          <w:rtl/>
        </w:rPr>
        <w:t>שיכללו</w:t>
      </w:r>
      <w:r w:rsidRPr="00526F39">
        <w:rPr>
          <w:rtl/>
        </w:rPr>
        <w:t xml:space="preserve"> </w:t>
      </w:r>
      <w:r w:rsidRPr="00526F39">
        <w:rPr>
          <w:rFonts w:hint="eastAsia"/>
          <w:rtl/>
        </w:rPr>
        <w:t>שימוש</w:t>
      </w:r>
      <w:r w:rsidRPr="00526F39">
        <w:rPr>
          <w:rtl/>
        </w:rPr>
        <w:t xml:space="preserve"> </w:t>
      </w:r>
      <w:r w:rsidRPr="00526F39">
        <w:rPr>
          <w:rFonts w:hint="eastAsia"/>
          <w:rtl/>
        </w:rPr>
        <w:t>בנפצים</w:t>
      </w:r>
      <w:r w:rsidRPr="00526F39">
        <w:rPr>
          <w:rtl/>
        </w:rPr>
        <w:t xml:space="preserve"> </w:t>
      </w:r>
      <w:r w:rsidRPr="00526F39">
        <w:rPr>
          <w:rFonts w:hint="eastAsia"/>
          <w:rtl/>
        </w:rPr>
        <w:t>והבערת</w:t>
      </w:r>
      <w:r w:rsidRPr="00526F39">
        <w:rPr>
          <w:rtl/>
        </w:rPr>
        <w:t xml:space="preserve"> </w:t>
      </w:r>
      <w:r w:rsidRPr="00526F39">
        <w:rPr>
          <w:rFonts w:hint="eastAsia"/>
          <w:rtl/>
        </w:rPr>
        <w:t>פחי</w:t>
      </w:r>
      <w:r w:rsidRPr="00526F39">
        <w:rPr>
          <w:rtl/>
        </w:rPr>
        <w:t xml:space="preserve"> </w:t>
      </w:r>
      <w:r w:rsidRPr="00526F39">
        <w:rPr>
          <w:rFonts w:hint="eastAsia"/>
          <w:rtl/>
        </w:rPr>
        <w:t>אשפה</w:t>
      </w:r>
      <w:r w:rsidRPr="00526F39">
        <w:rPr>
          <w:rtl/>
        </w:rPr>
        <w:t xml:space="preserve">, </w:t>
      </w:r>
      <w:r w:rsidRPr="00526F39">
        <w:rPr>
          <w:rFonts w:hint="eastAsia"/>
          <w:rtl/>
        </w:rPr>
        <w:t>וכן</w:t>
      </w:r>
      <w:r w:rsidRPr="00526F39">
        <w:rPr>
          <w:rtl/>
        </w:rPr>
        <w:t xml:space="preserve"> </w:t>
      </w:r>
      <w:r w:rsidRPr="00526F39">
        <w:rPr>
          <w:rFonts w:hint="eastAsia"/>
          <w:rtl/>
        </w:rPr>
        <w:t>הייתה</w:t>
      </w:r>
      <w:r w:rsidRPr="00526F39">
        <w:rPr>
          <w:rtl/>
        </w:rPr>
        <w:t xml:space="preserve"> </w:t>
      </w:r>
      <w:r w:rsidRPr="00526F39">
        <w:rPr>
          <w:rFonts w:hint="eastAsia"/>
          <w:rtl/>
        </w:rPr>
        <w:t>ידיעה</w:t>
      </w:r>
      <w:r w:rsidRPr="00526F39">
        <w:rPr>
          <w:rtl/>
        </w:rPr>
        <w:t xml:space="preserve"> </w:t>
      </w:r>
      <w:r w:rsidRPr="00526F39">
        <w:rPr>
          <w:rFonts w:hint="eastAsia"/>
          <w:rtl/>
        </w:rPr>
        <w:t>על</w:t>
      </w:r>
      <w:r w:rsidRPr="00526F39">
        <w:rPr>
          <w:rtl/>
        </w:rPr>
        <w:t xml:space="preserve"> </w:t>
      </w:r>
      <w:r w:rsidRPr="00526F39">
        <w:rPr>
          <w:rFonts w:hint="eastAsia"/>
          <w:rtl/>
        </w:rPr>
        <w:t>קריאות</w:t>
      </w:r>
      <w:r w:rsidRPr="00526F39">
        <w:rPr>
          <w:rtl/>
        </w:rPr>
        <w:t xml:space="preserve"> </w:t>
      </w:r>
      <w:r w:rsidRPr="00526F39">
        <w:rPr>
          <w:rFonts w:hint="eastAsia"/>
          <w:rtl/>
        </w:rPr>
        <w:t>לפגיעה</w:t>
      </w:r>
      <w:r w:rsidRPr="00526F39">
        <w:rPr>
          <w:rtl/>
        </w:rPr>
        <w:t xml:space="preserve"> </w:t>
      </w:r>
      <w:r w:rsidRPr="00526F39">
        <w:rPr>
          <w:rFonts w:hint="eastAsia"/>
          <w:rtl/>
        </w:rPr>
        <w:t>בחנויות</w:t>
      </w:r>
      <w:r w:rsidRPr="00526F39">
        <w:rPr>
          <w:rtl/>
        </w:rPr>
        <w:t xml:space="preserve"> </w:t>
      </w:r>
      <w:r w:rsidRPr="00526F39">
        <w:rPr>
          <w:rFonts w:hint="eastAsia"/>
          <w:rtl/>
        </w:rPr>
        <w:t>של</w:t>
      </w:r>
      <w:r w:rsidRPr="00526F39">
        <w:rPr>
          <w:rtl/>
        </w:rPr>
        <w:t xml:space="preserve"> </w:t>
      </w:r>
      <w:r w:rsidRPr="00526F39">
        <w:rPr>
          <w:rFonts w:hint="eastAsia"/>
          <w:rtl/>
        </w:rPr>
        <w:t>יהודים</w:t>
      </w:r>
      <w:r w:rsidRPr="00526F39">
        <w:rPr>
          <w:rtl/>
        </w:rPr>
        <w:t xml:space="preserve">, </w:t>
      </w:r>
      <w:r w:rsidRPr="00526F39">
        <w:rPr>
          <w:rFonts w:hint="eastAsia"/>
          <w:rtl/>
        </w:rPr>
        <w:t>אך</w:t>
      </w:r>
      <w:r w:rsidRPr="00526F39">
        <w:rPr>
          <w:rtl/>
        </w:rPr>
        <w:t xml:space="preserve"> </w:t>
      </w:r>
      <w:r w:rsidRPr="00526F39">
        <w:rPr>
          <w:rFonts w:hint="eastAsia"/>
          <w:rtl/>
        </w:rPr>
        <w:t>לא</w:t>
      </w:r>
      <w:r w:rsidRPr="00526F39">
        <w:rPr>
          <w:rtl/>
        </w:rPr>
        <w:t xml:space="preserve"> </w:t>
      </w:r>
      <w:r w:rsidRPr="00526F39">
        <w:rPr>
          <w:rFonts w:hint="eastAsia"/>
          <w:rtl/>
        </w:rPr>
        <w:t>עלתה</w:t>
      </w:r>
      <w:r w:rsidRPr="00526F39">
        <w:rPr>
          <w:rtl/>
        </w:rPr>
        <w:t xml:space="preserve"> </w:t>
      </w:r>
      <w:r w:rsidRPr="00526F39">
        <w:rPr>
          <w:rFonts w:hint="eastAsia"/>
          <w:rtl/>
        </w:rPr>
        <w:t>כל</w:t>
      </w:r>
      <w:r w:rsidRPr="00526F39">
        <w:rPr>
          <w:rtl/>
        </w:rPr>
        <w:t xml:space="preserve"> </w:t>
      </w:r>
      <w:r w:rsidRPr="00526F39">
        <w:rPr>
          <w:rFonts w:hint="eastAsia"/>
          <w:rtl/>
        </w:rPr>
        <w:t>אינדיקציה</w:t>
      </w:r>
      <w:r w:rsidRPr="00526F39">
        <w:rPr>
          <w:rtl/>
        </w:rPr>
        <w:t xml:space="preserve"> </w:t>
      </w:r>
      <w:r w:rsidRPr="00526F39">
        <w:rPr>
          <w:rFonts w:hint="eastAsia"/>
          <w:rtl/>
        </w:rPr>
        <w:t>לאפשרות</w:t>
      </w:r>
      <w:r w:rsidRPr="00526F39">
        <w:rPr>
          <w:rtl/>
        </w:rPr>
        <w:t xml:space="preserve"> </w:t>
      </w:r>
      <w:r w:rsidRPr="00526F39">
        <w:rPr>
          <w:rFonts w:hint="eastAsia"/>
          <w:rtl/>
        </w:rPr>
        <w:t>של</w:t>
      </w:r>
      <w:r w:rsidRPr="00526F39">
        <w:rPr>
          <w:rtl/>
        </w:rPr>
        <w:t xml:space="preserve"> </w:t>
      </w:r>
      <w:r w:rsidRPr="00526F39">
        <w:rPr>
          <w:rFonts w:hint="eastAsia"/>
          <w:rtl/>
        </w:rPr>
        <w:t>פגיעה</w:t>
      </w:r>
      <w:r w:rsidRPr="00526F39">
        <w:rPr>
          <w:rtl/>
        </w:rPr>
        <w:t xml:space="preserve"> </w:t>
      </w:r>
      <w:r w:rsidRPr="00526F39">
        <w:rPr>
          <w:rFonts w:hint="eastAsia"/>
          <w:rtl/>
        </w:rPr>
        <w:t>בחיי</w:t>
      </w:r>
      <w:r w:rsidRPr="00526F39">
        <w:rPr>
          <w:rtl/>
        </w:rPr>
        <w:t xml:space="preserve"> </w:t>
      </w:r>
      <w:r w:rsidRPr="00526F39">
        <w:rPr>
          <w:rFonts w:hint="eastAsia"/>
          <w:rtl/>
        </w:rPr>
        <w:t>אדם</w:t>
      </w:r>
      <w:r w:rsidRPr="00526F39">
        <w:rPr>
          <w:rtl/>
        </w:rPr>
        <w:t>.</w:t>
      </w:r>
    </w:p>
    <w:p w14:paraId="19D2BA33" w14:textId="77777777" w:rsidR="00D704E7" w:rsidRPr="0019039D" w:rsidRDefault="00D704E7" w:rsidP="00A959E8">
      <w:pPr>
        <w:pStyle w:val="7190"/>
        <w:rPr>
          <w:b/>
          <w:bCs/>
          <w:rtl/>
        </w:rPr>
      </w:pPr>
      <w:r w:rsidRPr="00A405B1">
        <w:rPr>
          <w:rFonts w:hint="cs"/>
          <w:rtl/>
        </w:rPr>
        <w:t xml:space="preserve">בתשובתה כתבה המשטרה כי מחוז חוף הציג תמונת מצב מודיעינית באופן שוטף ותדיר; כי הנחיית המחוז לכלל רכזי </w:t>
      </w:r>
      <w:r w:rsidRPr="0019039D">
        <w:rPr>
          <w:rFonts w:hint="cs"/>
          <w:rtl/>
        </w:rPr>
        <w:t xml:space="preserve">המודיעין בתחומו בסמוך לפני פרוץ האירועים הייתה לביצוע איסוף בתחום </w:t>
      </w:r>
      <w:proofErr w:type="spellStart"/>
      <w:r w:rsidRPr="0019039D">
        <w:rPr>
          <w:rFonts w:hint="cs"/>
          <w:rtl/>
        </w:rPr>
        <w:t>סד"ץ</w:t>
      </w:r>
      <w:proofErr w:type="spellEnd"/>
      <w:r w:rsidRPr="0019039D">
        <w:rPr>
          <w:rFonts w:hint="cs"/>
          <w:rtl/>
        </w:rPr>
        <w:t xml:space="preserve"> בלבד; וכי במרחב אשר הועבר </w:t>
      </w:r>
      <w:proofErr w:type="spellStart"/>
      <w:r w:rsidRPr="0019039D">
        <w:rPr>
          <w:rFonts w:hint="cs"/>
          <w:rtl/>
        </w:rPr>
        <w:t>צי"ח</w:t>
      </w:r>
      <w:proofErr w:type="spellEnd"/>
      <w:r w:rsidRPr="0019039D">
        <w:rPr>
          <w:rFonts w:hint="cs"/>
          <w:rtl/>
        </w:rPr>
        <w:t xml:space="preserve"> בעניין ערים מעורבות. </w:t>
      </w:r>
    </w:p>
    <w:p w14:paraId="185DA1FC" w14:textId="77777777" w:rsidR="00D704E7" w:rsidRPr="0019039D" w:rsidRDefault="00D704E7" w:rsidP="00A959E8">
      <w:pPr>
        <w:pStyle w:val="71f2"/>
        <w:rPr>
          <w:rtl/>
        </w:rPr>
      </w:pPr>
      <w:r w:rsidRPr="0019039D">
        <w:rPr>
          <w:rFonts w:hint="cs"/>
          <w:rtl/>
        </w:rPr>
        <w:t>תשובה זו של המשטרה מתייחסת להיבטים של הליכי ייצור המודיעין והפצתו. בפועל, הליכים אלו לא סיפקו תוצרים מודיעיניים איכותיים ומספקים. הפערים במערך המודיעין המשטרתי נסקרים בהרחבה בדוח זה ומקבלים ביטוי גם בהפקות הלקחים של המשטרה עצמה.</w:t>
      </w:r>
    </w:p>
    <w:p w14:paraId="5A78DB55" w14:textId="77777777" w:rsidR="00D704E7" w:rsidRDefault="00D704E7" w:rsidP="00A959E8">
      <w:pPr>
        <w:pStyle w:val="7190"/>
        <w:rPr>
          <w:rtl/>
        </w:rPr>
      </w:pPr>
      <w:r w:rsidRPr="0019039D">
        <w:rPr>
          <w:rFonts w:hint="cs"/>
          <w:rtl/>
        </w:rPr>
        <w:t>עוד ציינה המשטרה בתשובתה כי המידע שעלה במודיעין תחנת עכו כאמור הועבר בזמן אמת לפיקוד התחנה והמרחב</w:t>
      </w:r>
      <w:r>
        <w:rPr>
          <w:rFonts w:hint="cs"/>
          <w:rtl/>
        </w:rPr>
        <w:t>,</w:t>
      </w:r>
      <w:r w:rsidRPr="0019039D">
        <w:rPr>
          <w:rFonts w:hint="cs"/>
          <w:rtl/>
        </w:rPr>
        <w:t xml:space="preserve"> ובעקבותיו בוצעה הערכת מצב בראשות מפקד המחוז.</w:t>
      </w:r>
    </w:p>
    <w:p w14:paraId="6A80F087" w14:textId="77777777" w:rsidR="00D704E7" w:rsidRDefault="00D704E7" w:rsidP="00A959E8">
      <w:pPr>
        <w:pStyle w:val="71f2"/>
        <w:rPr>
          <w:rtl/>
        </w:rPr>
      </w:pPr>
      <w:r>
        <w:rPr>
          <w:rFonts w:hint="cs"/>
          <w:rtl/>
        </w:rPr>
        <w:lastRenderedPageBreak/>
        <w:t xml:space="preserve">ואולם, </w:t>
      </w:r>
      <w:r w:rsidRPr="00526F39">
        <w:rPr>
          <w:rFonts w:hint="eastAsia"/>
          <w:rtl/>
        </w:rPr>
        <w:t>במסמך</w:t>
      </w:r>
      <w:r w:rsidRPr="00526F39">
        <w:rPr>
          <w:rtl/>
        </w:rPr>
        <w:t xml:space="preserve"> </w:t>
      </w:r>
      <w:r w:rsidRPr="00526F39">
        <w:rPr>
          <w:rFonts w:hint="eastAsia"/>
          <w:rtl/>
        </w:rPr>
        <w:t>היערכות</w:t>
      </w:r>
      <w:r w:rsidRPr="00526F39">
        <w:rPr>
          <w:rtl/>
        </w:rPr>
        <w:t xml:space="preserve"> </w:t>
      </w:r>
      <w:r w:rsidRPr="00526F39">
        <w:rPr>
          <w:rFonts w:hint="eastAsia"/>
          <w:rtl/>
        </w:rPr>
        <w:t>תחנת</w:t>
      </w:r>
      <w:r w:rsidRPr="00526F39">
        <w:rPr>
          <w:rtl/>
        </w:rPr>
        <w:t xml:space="preserve"> </w:t>
      </w:r>
      <w:r w:rsidRPr="00526F39">
        <w:rPr>
          <w:rFonts w:hint="eastAsia"/>
          <w:rtl/>
        </w:rPr>
        <w:t>משטרת</w:t>
      </w:r>
      <w:r w:rsidRPr="00526F39">
        <w:rPr>
          <w:rtl/>
        </w:rPr>
        <w:t xml:space="preserve"> </w:t>
      </w:r>
      <w:r w:rsidRPr="00526F39">
        <w:rPr>
          <w:rFonts w:hint="eastAsia"/>
          <w:rtl/>
        </w:rPr>
        <w:t>עכו</w:t>
      </w:r>
      <w:r w:rsidRPr="00526F39">
        <w:rPr>
          <w:rtl/>
        </w:rPr>
        <w:t xml:space="preserve"> </w:t>
      </w:r>
      <w:r w:rsidRPr="00526F39">
        <w:rPr>
          <w:rFonts w:hint="eastAsia"/>
          <w:rtl/>
        </w:rPr>
        <w:t>לקראת</w:t>
      </w:r>
      <w:r w:rsidRPr="00526F39">
        <w:rPr>
          <w:rtl/>
        </w:rPr>
        <w:t xml:space="preserve"> </w:t>
      </w:r>
      <w:r w:rsidRPr="00526F39">
        <w:rPr>
          <w:rFonts w:hint="eastAsia"/>
          <w:rtl/>
        </w:rPr>
        <w:t>ההפגנה</w:t>
      </w:r>
      <w:r w:rsidRPr="00526F39">
        <w:rPr>
          <w:rtl/>
        </w:rPr>
        <w:t xml:space="preserve"> </w:t>
      </w:r>
      <w:r w:rsidRPr="00526F39">
        <w:rPr>
          <w:rFonts w:hint="eastAsia"/>
          <w:rtl/>
        </w:rPr>
        <w:t>ב</w:t>
      </w:r>
      <w:r w:rsidRPr="00526F39">
        <w:rPr>
          <w:rtl/>
        </w:rPr>
        <w:t xml:space="preserve">-11.5.21 </w:t>
      </w:r>
      <w:r w:rsidRPr="00526F39">
        <w:rPr>
          <w:rFonts w:hint="eastAsia"/>
          <w:rtl/>
        </w:rPr>
        <w:t>לא</w:t>
      </w:r>
      <w:r w:rsidRPr="00526F39">
        <w:rPr>
          <w:rtl/>
        </w:rPr>
        <w:t xml:space="preserve"> </w:t>
      </w:r>
      <w:r w:rsidRPr="00526F39">
        <w:rPr>
          <w:rFonts w:hint="eastAsia"/>
          <w:rtl/>
        </w:rPr>
        <w:t>הוצגה</w:t>
      </w:r>
      <w:r w:rsidRPr="00526F39">
        <w:rPr>
          <w:rtl/>
        </w:rPr>
        <w:t xml:space="preserve"> </w:t>
      </w:r>
      <w:r w:rsidRPr="00526F39">
        <w:rPr>
          <w:rFonts w:hint="eastAsia"/>
          <w:rtl/>
        </w:rPr>
        <w:t>תמונת</w:t>
      </w:r>
      <w:r w:rsidRPr="00526F39">
        <w:rPr>
          <w:rtl/>
        </w:rPr>
        <w:t xml:space="preserve"> </w:t>
      </w:r>
      <w:r w:rsidRPr="00526F39">
        <w:rPr>
          <w:rFonts w:hint="eastAsia"/>
          <w:rtl/>
        </w:rPr>
        <w:t>מצב</w:t>
      </w:r>
      <w:r w:rsidRPr="00526F39">
        <w:rPr>
          <w:rtl/>
        </w:rPr>
        <w:t xml:space="preserve"> </w:t>
      </w:r>
      <w:r w:rsidRPr="00526F39">
        <w:rPr>
          <w:rFonts w:hint="eastAsia"/>
          <w:rtl/>
        </w:rPr>
        <w:t>ולא</w:t>
      </w:r>
      <w:r w:rsidRPr="00526F39">
        <w:rPr>
          <w:rtl/>
        </w:rPr>
        <w:t xml:space="preserve"> הערכה מודיעינית כלשהי בהקשר של ה</w:t>
      </w:r>
      <w:r w:rsidRPr="00526F39">
        <w:rPr>
          <w:rFonts w:hint="eastAsia"/>
          <w:rtl/>
        </w:rPr>
        <w:t>הפגנה</w:t>
      </w:r>
      <w:r w:rsidRPr="00526F39">
        <w:rPr>
          <w:rtl/>
        </w:rPr>
        <w:t xml:space="preserve"> </w:t>
      </w:r>
      <w:r w:rsidRPr="00526F39">
        <w:rPr>
          <w:rFonts w:hint="eastAsia"/>
          <w:rtl/>
        </w:rPr>
        <w:t>הצפויה</w:t>
      </w:r>
      <w:r w:rsidRPr="00526F39">
        <w:rPr>
          <w:rtl/>
        </w:rPr>
        <w:t xml:space="preserve">, </w:t>
      </w:r>
      <w:r w:rsidRPr="00526F39">
        <w:rPr>
          <w:rFonts w:hint="eastAsia"/>
          <w:rtl/>
        </w:rPr>
        <w:t>מלבד</w:t>
      </w:r>
      <w:r w:rsidRPr="00526F39">
        <w:rPr>
          <w:rtl/>
        </w:rPr>
        <w:t xml:space="preserve"> </w:t>
      </w:r>
      <w:r w:rsidRPr="00526F39">
        <w:rPr>
          <w:rFonts w:hint="eastAsia"/>
          <w:rtl/>
        </w:rPr>
        <w:t>ציון</w:t>
      </w:r>
      <w:r w:rsidRPr="00526F39">
        <w:rPr>
          <w:rtl/>
        </w:rPr>
        <w:t xml:space="preserve"> </w:t>
      </w:r>
      <w:r w:rsidRPr="00526F39">
        <w:rPr>
          <w:rFonts w:hint="eastAsia"/>
          <w:rtl/>
        </w:rPr>
        <w:t>הערכה</w:t>
      </w:r>
      <w:r w:rsidRPr="00526F39">
        <w:rPr>
          <w:rtl/>
        </w:rPr>
        <w:t xml:space="preserve"> </w:t>
      </w:r>
      <w:r w:rsidRPr="00526F39">
        <w:rPr>
          <w:rFonts w:hint="eastAsia"/>
          <w:rtl/>
        </w:rPr>
        <w:t>כללית</w:t>
      </w:r>
      <w:r w:rsidRPr="00526F39">
        <w:rPr>
          <w:rtl/>
        </w:rPr>
        <w:t xml:space="preserve"> </w:t>
      </w:r>
      <w:r w:rsidRPr="00526F39">
        <w:rPr>
          <w:rFonts w:hint="eastAsia"/>
          <w:rtl/>
        </w:rPr>
        <w:t>להשתתפות</w:t>
      </w:r>
      <w:r w:rsidRPr="00526F39">
        <w:rPr>
          <w:rtl/>
        </w:rPr>
        <w:t xml:space="preserve"> </w:t>
      </w:r>
      <w:r w:rsidRPr="00526F39">
        <w:rPr>
          <w:rFonts w:hint="eastAsia"/>
          <w:rtl/>
        </w:rPr>
        <w:t>של</w:t>
      </w:r>
      <w:r w:rsidRPr="00526F39">
        <w:rPr>
          <w:rtl/>
        </w:rPr>
        <w:t xml:space="preserve"> </w:t>
      </w:r>
      <w:r w:rsidRPr="00526F39">
        <w:rPr>
          <w:rFonts w:hint="eastAsia"/>
          <w:rtl/>
        </w:rPr>
        <w:t>כ</w:t>
      </w:r>
      <w:r w:rsidRPr="00526F39">
        <w:rPr>
          <w:rtl/>
        </w:rPr>
        <w:t xml:space="preserve">-400 </w:t>
      </w:r>
      <w:r w:rsidRPr="00526F39">
        <w:rPr>
          <w:rFonts w:hint="eastAsia"/>
          <w:rtl/>
        </w:rPr>
        <w:t>איש</w:t>
      </w:r>
      <w:r w:rsidRPr="00526F39">
        <w:rPr>
          <w:rtl/>
        </w:rPr>
        <w:t xml:space="preserve"> </w:t>
      </w:r>
      <w:r w:rsidRPr="00526F39">
        <w:rPr>
          <w:rFonts w:hint="eastAsia"/>
          <w:rtl/>
        </w:rPr>
        <w:t>ואזכור</w:t>
      </w:r>
      <w:r w:rsidRPr="00526F39">
        <w:rPr>
          <w:rtl/>
        </w:rPr>
        <w:t xml:space="preserve"> </w:t>
      </w:r>
      <w:r w:rsidRPr="00526F39">
        <w:rPr>
          <w:rFonts w:hint="eastAsia"/>
          <w:rtl/>
        </w:rPr>
        <w:t>העובדה</w:t>
      </w:r>
      <w:r w:rsidRPr="00526F39">
        <w:rPr>
          <w:rtl/>
        </w:rPr>
        <w:t xml:space="preserve"> </w:t>
      </w:r>
      <w:r w:rsidRPr="00526F39">
        <w:rPr>
          <w:rFonts w:hint="eastAsia"/>
          <w:rtl/>
        </w:rPr>
        <w:t>שבעבר</w:t>
      </w:r>
      <w:r w:rsidRPr="00526F39">
        <w:rPr>
          <w:rtl/>
        </w:rPr>
        <w:t xml:space="preserve"> </w:t>
      </w:r>
      <w:r w:rsidRPr="00526F39">
        <w:rPr>
          <w:rFonts w:hint="eastAsia"/>
          <w:rtl/>
        </w:rPr>
        <w:t>היו</w:t>
      </w:r>
      <w:r w:rsidRPr="00526F39">
        <w:rPr>
          <w:rtl/>
        </w:rPr>
        <w:t xml:space="preserve"> </w:t>
      </w:r>
      <w:r w:rsidRPr="00526F39">
        <w:rPr>
          <w:rFonts w:hint="eastAsia"/>
          <w:rtl/>
        </w:rPr>
        <w:t>במקום</w:t>
      </w:r>
      <w:r w:rsidRPr="00526F39">
        <w:rPr>
          <w:rtl/>
        </w:rPr>
        <w:t xml:space="preserve"> </w:t>
      </w:r>
      <w:r w:rsidRPr="00526F39">
        <w:rPr>
          <w:rFonts w:hint="eastAsia"/>
          <w:rtl/>
        </w:rPr>
        <w:t>הפגנות</w:t>
      </w:r>
      <w:r w:rsidRPr="00526F39">
        <w:rPr>
          <w:rtl/>
        </w:rPr>
        <w:t xml:space="preserve">, </w:t>
      </w:r>
      <w:r w:rsidRPr="00526F39">
        <w:rPr>
          <w:rFonts w:hint="eastAsia"/>
          <w:rtl/>
        </w:rPr>
        <w:t>חלקן</w:t>
      </w:r>
      <w:r w:rsidRPr="00526F39">
        <w:rPr>
          <w:rtl/>
        </w:rPr>
        <w:t xml:space="preserve"> </w:t>
      </w:r>
      <w:r w:rsidRPr="00526F39">
        <w:rPr>
          <w:rFonts w:hint="eastAsia"/>
          <w:rtl/>
        </w:rPr>
        <w:t>שקטות</w:t>
      </w:r>
      <w:r w:rsidRPr="00526F39">
        <w:rPr>
          <w:rtl/>
        </w:rPr>
        <w:t xml:space="preserve"> </w:t>
      </w:r>
      <w:r w:rsidRPr="00526F39">
        <w:rPr>
          <w:rFonts w:hint="eastAsia"/>
          <w:rtl/>
        </w:rPr>
        <w:t>וחלקן</w:t>
      </w:r>
      <w:r w:rsidRPr="00526F39">
        <w:rPr>
          <w:rtl/>
        </w:rPr>
        <w:t xml:space="preserve"> </w:t>
      </w:r>
      <w:r w:rsidRPr="00526F39">
        <w:rPr>
          <w:rFonts w:hint="eastAsia"/>
          <w:rtl/>
        </w:rPr>
        <w:t>יותר</w:t>
      </w:r>
      <w:r w:rsidRPr="00526F39">
        <w:rPr>
          <w:rtl/>
        </w:rPr>
        <w:t xml:space="preserve"> </w:t>
      </w:r>
      <w:r w:rsidRPr="00526F39">
        <w:rPr>
          <w:rFonts w:hint="eastAsia"/>
          <w:rtl/>
        </w:rPr>
        <w:t>נפיצות</w:t>
      </w:r>
      <w:r w:rsidRPr="00526F39">
        <w:rPr>
          <w:rtl/>
        </w:rPr>
        <w:t xml:space="preserve">. מפקד תחנת עכו עצמו הבהיר בדיעבד כי ההתייחסות אל ההפגנה המתוכננת הייתה כאל הפגנה מאושרת, מבלי שאיש </w:t>
      </w:r>
      <w:r w:rsidRPr="00526F39">
        <w:rPr>
          <w:rFonts w:hint="eastAsia"/>
          <w:rtl/>
        </w:rPr>
        <w:t>הביא</w:t>
      </w:r>
      <w:r w:rsidRPr="00526F39">
        <w:rPr>
          <w:rtl/>
        </w:rPr>
        <w:t xml:space="preserve"> בחשבון אפשרות להתפתחות אירועים קשים במהלכה. מנגד, </w:t>
      </w:r>
      <w:r w:rsidRPr="00526F39">
        <w:rPr>
          <w:rFonts w:hint="eastAsia"/>
          <w:rtl/>
        </w:rPr>
        <w:t>בקרב</w:t>
      </w:r>
      <w:r w:rsidRPr="00526F39">
        <w:rPr>
          <w:rtl/>
        </w:rPr>
        <w:t xml:space="preserve"> </w:t>
      </w:r>
      <w:r w:rsidRPr="00F15FBA">
        <w:rPr>
          <w:rFonts w:hint="eastAsia"/>
          <w:rtl/>
        </w:rPr>
        <w:t>תושבים</w:t>
      </w:r>
      <w:r w:rsidRPr="00F15FBA">
        <w:rPr>
          <w:rtl/>
        </w:rPr>
        <w:t xml:space="preserve"> בעכו הופץ באמצעות הרשתות החברתיות מידע בדבר ההפגנה הצפויה, </w:t>
      </w:r>
      <w:r w:rsidRPr="00F15FBA">
        <w:rPr>
          <w:rFonts w:hint="eastAsia"/>
          <w:rtl/>
        </w:rPr>
        <w:t>מידע</w:t>
      </w:r>
      <w:r w:rsidRPr="00F15FBA">
        <w:rPr>
          <w:rtl/>
        </w:rPr>
        <w:t xml:space="preserve"> </w:t>
      </w:r>
      <w:r w:rsidRPr="00F15FBA">
        <w:rPr>
          <w:rFonts w:hint="eastAsia"/>
          <w:rtl/>
        </w:rPr>
        <w:t>שכלל</w:t>
      </w:r>
      <w:r w:rsidRPr="00F15FBA">
        <w:rPr>
          <w:rtl/>
        </w:rPr>
        <w:t xml:space="preserve"> גם צפי להפרות סדר, </w:t>
      </w:r>
      <w:r w:rsidRPr="00F15FBA">
        <w:rPr>
          <w:rFonts w:hint="eastAsia"/>
          <w:rtl/>
        </w:rPr>
        <w:t>לחיכוכים</w:t>
      </w:r>
      <w:r w:rsidRPr="00F15FBA">
        <w:rPr>
          <w:rtl/>
        </w:rPr>
        <w:t xml:space="preserve"> ו</w:t>
      </w:r>
      <w:r w:rsidRPr="00F15FBA">
        <w:rPr>
          <w:rFonts w:hint="eastAsia"/>
          <w:rtl/>
        </w:rPr>
        <w:t>לעימותים</w:t>
      </w:r>
      <w:r w:rsidRPr="00F15FBA">
        <w:rPr>
          <w:rtl/>
        </w:rPr>
        <w:t xml:space="preserve"> </w:t>
      </w:r>
      <w:r w:rsidRPr="00F15FBA">
        <w:rPr>
          <w:rFonts w:hint="eastAsia"/>
          <w:rtl/>
        </w:rPr>
        <w:t>עם</w:t>
      </w:r>
      <w:r w:rsidRPr="00F15FBA">
        <w:rPr>
          <w:rtl/>
        </w:rPr>
        <w:t xml:space="preserve"> </w:t>
      </w:r>
      <w:r w:rsidRPr="00F15FBA">
        <w:rPr>
          <w:rFonts w:hint="eastAsia"/>
          <w:rtl/>
        </w:rPr>
        <w:t>כוחות</w:t>
      </w:r>
      <w:r w:rsidRPr="00F15FBA">
        <w:rPr>
          <w:rtl/>
        </w:rPr>
        <w:t xml:space="preserve"> </w:t>
      </w:r>
      <w:r w:rsidRPr="00F15FBA">
        <w:rPr>
          <w:rFonts w:hint="eastAsia"/>
          <w:rtl/>
        </w:rPr>
        <w:t>הביטחון</w:t>
      </w:r>
      <w:r w:rsidRPr="00F15FBA">
        <w:rPr>
          <w:rtl/>
        </w:rPr>
        <w:t>.</w:t>
      </w:r>
    </w:p>
    <w:p w14:paraId="411E522F" w14:textId="77777777" w:rsidR="00D704E7" w:rsidRPr="00C11BF7" w:rsidRDefault="00D704E7" w:rsidP="00A959E8">
      <w:pPr>
        <w:pStyle w:val="7190"/>
        <w:rPr>
          <w:rtl/>
        </w:rPr>
      </w:pPr>
      <w:r>
        <w:rPr>
          <w:rFonts w:hint="cs"/>
          <w:rtl/>
        </w:rPr>
        <w:t>בפועל, בערבו של יום 11.5.21 פרצו בעכו הפרות סדר קשות (שכללו הצתות, שריפת נקודת משטרה, ירי, מעשי לינץ', ירי זיקוקין וגרימת נזק לרכוש), אשר נמשכו מספר ימים, התפרסו במוקדים שונים, בהשתתפות מאות מתפרעים</w:t>
      </w:r>
      <w:r>
        <w:rPr>
          <w:rFonts w:hint="cs"/>
          <w:b/>
          <w:bCs/>
          <w:rtl/>
        </w:rPr>
        <w:t>.</w:t>
      </w:r>
    </w:p>
    <w:p w14:paraId="18CD7F56" w14:textId="77777777" w:rsidR="00D704E7" w:rsidRDefault="00D704E7" w:rsidP="00A959E8">
      <w:pPr>
        <w:pStyle w:val="7190"/>
        <w:rPr>
          <w:rtl/>
        </w:rPr>
      </w:pPr>
      <w:r w:rsidRPr="00A959E8">
        <w:rPr>
          <w:rStyle w:val="715Char"/>
          <w:rFonts w:hint="eastAsia"/>
          <w:rtl/>
        </w:rPr>
        <w:t>מחוז</w:t>
      </w:r>
      <w:r w:rsidRPr="00A959E8">
        <w:rPr>
          <w:rStyle w:val="715Char"/>
          <w:rtl/>
        </w:rPr>
        <w:t xml:space="preserve"> </w:t>
      </w:r>
      <w:r w:rsidRPr="00A959E8">
        <w:rPr>
          <w:rStyle w:val="715Char"/>
          <w:rFonts w:hint="eastAsia"/>
          <w:rtl/>
        </w:rPr>
        <w:t>תל</w:t>
      </w:r>
      <w:r w:rsidRPr="00A959E8">
        <w:rPr>
          <w:rStyle w:val="715Char"/>
          <w:rtl/>
        </w:rPr>
        <w:t xml:space="preserve"> </w:t>
      </w:r>
      <w:r w:rsidRPr="00A959E8">
        <w:rPr>
          <w:rStyle w:val="715Char"/>
          <w:rFonts w:hint="eastAsia"/>
          <w:rtl/>
        </w:rPr>
        <w:t>אביב</w:t>
      </w:r>
      <w:r w:rsidRPr="00A959E8">
        <w:rPr>
          <w:rStyle w:val="715Char"/>
          <w:rtl/>
        </w:rPr>
        <w:t xml:space="preserve"> ותחנת יפו :</w:t>
      </w:r>
      <w:r>
        <w:rPr>
          <w:rStyle w:val="716"/>
          <w:bCs w:val="0"/>
          <w:spacing w:val="0"/>
          <w:rtl/>
        </w:rPr>
        <w:t xml:space="preserve">  </w:t>
      </w:r>
      <w:r w:rsidRPr="00E257A6">
        <w:rPr>
          <w:rFonts w:hint="cs"/>
          <w:rtl/>
        </w:rPr>
        <w:t>על רקע אירוע תקיפת ראש ישיבת ההסדר ביפו</w:t>
      </w:r>
      <w:r>
        <w:rPr>
          <w:rFonts w:hint="cs"/>
          <w:rtl/>
        </w:rPr>
        <w:t xml:space="preserve"> ב-18.4.21 והפרות הסדר שבאו בעקבותיה</w:t>
      </w:r>
      <w:r w:rsidRPr="00E257A6">
        <w:rPr>
          <w:rFonts w:hint="cs"/>
          <w:rtl/>
        </w:rPr>
        <w:t xml:space="preserve">, עמד מודיעין תחנת יפו על רגישות התקופה, </w:t>
      </w:r>
      <w:r>
        <w:rPr>
          <w:rFonts w:hint="cs"/>
          <w:rtl/>
        </w:rPr>
        <w:t xml:space="preserve">על </w:t>
      </w:r>
      <w:r w:rsidRPr="00E257A6">
        <w:rPr>
          <w:rFonts w:hint="cs"/>
          <w:rtl/>
        </w:rPr>
        <w:t>פוטנציאל הנפיצות הגבוה במגזר הערבי ו</w:t>
      </w:r>
      <w:r>
        <w:rPr>
          <w:rFonts w:hint="cs"/>
          <w:rtl/>
        </w:rPr>
        <w:t xml:space="preserve">על </w:t>
      </w:r>
      <w:r w:rsidRPr="00E257A6">
        <w:rPr>
          <w:rFonts w:hint="cs"/>
          <w:rtl/>
        </w:rPr>
        <w:t>האפשרות להתססת השטח</w:t>
      </w:r>
      <w:r>
        <w:rPr>
          <w:rFonts w:hint="cs"/>
          <w:rtl/>
        </w:rPr>
        <w:t>,</w:t>
      </w:r>
      <w:r w:rsidRPr="00E257A6">
        <w:rPr>
          <w:rFonts w:hint="cs"/>
          <w:rtl/>
        </w:rPr>
        <w:t xml:space="preserve"> תוך שימוש ברשתות </w:t>
      </w:r>
      <w:r>
        <w:rPr>
          <w:rFonts w:hint="cs"/>
          <w:rtl/>
        </w:rPr>
        <w:t>ה</w:t>
      </w:r>
      <w:r w:rsidRPr="00E257A6">
        <w:rPr>
          <w:rFonts w:hint="cs"/>
          <w:rtl/>
        </w:rPr>
        <w:t xml:space="preserve">חברתיות להנעת פעילות הפרות </w:t>
      </w:r>
      <w:r>
        <w:rPr>
          <w:rFonts w:hint="cs"/>
          <w:rtl/>
        </w:rPr>
        <w:t>ה</w:t>
      </w:r>
      <w:r w:rsidRPr="00E257A6">
        <w:rPr>
          <w:rFonts w:hint="cs"/>
          <w:rtl/>
        </w:rPr>
        <w:t>סדר. ל</w:t>
      </w:r>
      <w:r>
        <w:rPr>
          <w:rFonts w:hint="cs"/>
          <w:rtl/>
        </w:rPr>
        <w:t>נוכח</w:t>
      </w:r>
      <w:r w:rsidRPr="00E257A6">
        <w:rPr>
          <w:rFonts w:hint="cs"/>
          <w:rtl/>
        </w:rPr>
        <w:t xml:space="preserve"> זאת העריך מודיעין תחנת יפו, כי קיים </w:t>
      </w:r>
      <w:r w:rsidRPr="00E257A6">
        <w:rPr>
          <w:rtl/>
        </w:rPr>
        <w:t xml:space="preserve">פוטנציאל </w:t>
      </w:r>
      <w:r w:rsidRPr="00E257A6">
        <w:rPr>
          <w:rFonts w:hint="cs"/>
          <w:rtl/>
        </w:rPr>
        <w:t xml:space="preserve">גבוה </w:t>
      </w:r>
      <w:r w:rsidRPr="00E257A6">
        <w:rPr>
          <w:rtl/>
        </w:rPr>
        <w:t>לחיכוך ו</w:t>
      </w:r>
      <w:r>
        <w:rPr>
          <w:rFonts w:hint="cs"/>
          <w:rtl/>
        </w:rPr>
        <w:t>ל</w:t>
      </w:r>
      <w:r w:rsidRPr="00E257A6">
        <w:rPr>
          <w:rtl/>
        </w:rPr>
        <w:t>הפ</w:t>
      </w:r>
      <w:r w:rsidRPr="00E257A6">
        <w:rPr>
          <w:rFonts w:hint="cs"/>
          <w:rtl/>
        </w:rPr>
        <w:t>רות סדר והוציא בקשה להכוונת איסוף מודיעין, בין היתר בנושא מחאות מתוכננות וכוונות להפרות סדר</w:t>
      </w:r>
      <w:r>
        <w:rPr>
          <w:rFonts w:hint="cs"/>
          <w:rtl/>
        </w:rPr>
        <w:t>.</w:t>
      </w:r>
    </w:p>
    <w:p w14:paraId="3071DDEA" w14:textId="200F43D3" w:rsidR="00D704E7" w:rsidRDefault="00D704E7" w:rsidP="00A959E8">
      <w:pPr>
        <w:pStyle w:val="7190"/>
        <w:rPr>
          <w:rtl/>
        </w:rPr>
      </w:pPr>
      <w:r w:rsidRPr="00E257A6">
        <w:rPr>
          <w:rFonts w:hint="cs"/>
          <w:rtl/>
        </w:rPr>
        <w:t>ב</w:t>
      </w:r>
      <w:r>
        <w:rPr>
          <w:rFonts w:hint="cs"/>
          <w:rtl/>
        </w:rPr>
        <w:t>-</w:t>
      </w:r>
      <w:r w:rsidRPr="00E257A6">
        <w:rPr>
          <w:rFonts w:hint="cs"/>
          <w:rtl/>
        </w:rPr>
        <w:t xml:space="preserve">8.5.21 </w:t>
      </w:r>
      <w:r>
        <w:rPr>
          <w:rFonts w:hint="cs"/>
          <w:rtl/>
        </w:rPr>
        <w:t>נערכה</w:t>
      </w:r>
      <w:r w:rsidRPr="00E257A6">
        <w:rPr>
          <w:rFonts w:hint="cs"/>
          <w:rtl/>
        </w:rPr>
        <w:t xml:space="preserve"> ביפו הפגנה לתמיכה </w:t>
      </w:r>
      <w:proofErr w:type="spellStart"/>
      <w:r w:rsidRPr="00E257A6">
        <w:rPr>
          <w:rFonts w:hint="cs"/>
          <w:rtl/>
        </w:rPr>
        <w:t>באלאקצא</w:t>
      </w:r>
      <w:proofErr w:type="spellEnd"/>
      <w:r>
        <w:rPr>
          <w:rFonts w:hint="cs"/>
          <w:rtl/>
        </w:rPr>
        <w:t xml:space="preserve"> </w:t>
      </w:r>
      <w:r w:rsidRPr="00E257A6">
        <w:rPr>
          <w:rFonts w:hint="cs"/>
          <w:rtl/>
        </w:rPr>
        <w:t xml:space="preserve">ובהמשך לה יצאה קריאה בתקשורת הערבית ביפו לקיום משמרות מחאה </w:t>
      </w:r>
      <w:r>
        <w:rPr>
          <w:rFonts w:hint="cs"/>
          <w:rtl/>
        </w:rPr>
        <w:t xml:space="preserve">ב-10.5.21. היה אזכור לכך בלקט </w:t>
      </w:r>
      <w:r w:rsidRPr="00E257A6">
        <w:rPr>
          <w:rFonts w:hint="cs"/>
          <w:rtl/>
        </w:rPr>
        <w:t xml:space="preserve">מודיעין </w:t>
      </w:r>
      <w:r>
        <w:rPr>
          <w:rFonts w:hint="cs"/>
          <w:rtl/>
        </w:rPr>
        <w:t xml:space="preserve">יומי של </w:t>
      </w:r>
      <w:r w:rsidRPr="00E257A6">
        <w:rPr>
          <w:rFonts w:hint="cs"/>
          <w:rtl/>
        </w:rPr>
        <w:t xml:space="preserve">מחוז </w:t>
      </w:r>
      <w:r>
        <w:rPr>
          <w:rFonts w:hint="cs"/>
          <w:rtl/>
        </w:rPr>
        <w:t>תל אביב.</w:t>
      </w:r>
      <w:r w:rsidR="00331E2F">
        <w:rPr>
          <w:rFonts w:hint="cs"/>
          <w:rtl/>
        </w:rPr>
        <w:t xml:space="preserve"> </w:t>
      </w:r>
      <w:r w:rsidRPr="00E257A6">
        <w:rPr>
          <w:rFonts w:hint="cs"/>
          <w:rtl/>
        </w:rPr>
        <w:t xml:space="preserve">במחוז העריכו </w:t>
      </w:r>
      <w:r>
        <w:rPr>
          <w:rFonts w:hint="cs"/>
          <w:rtl/>
        </w:rPr>
        <w:t xml:space="preserve">כי </w:t>
      </w:r>
      <w:r w:rsidRPr="00E257A6">
        <w:rPr>
          <w:rFonts w:hint="cs"/>
          <w:rtl/>
        </w:rPr>
        <w:t>צפויה מחאה ביפו</w:t>
      </w:r>
      <w:r>
        <w:rPr>
          <w:rFonts w:hint="cs"/>
          <w:rtl/>
        </w:rPr>
        <w:t xml:space="preserve"> עוד ב-8.5.21</w:t>
      </w:r>
      <w:r w:rsidRPr="00E257A6">
        <w:rPr>
          <w:rFonts w:hint="cs"/>
          <w:rtl/>
        </w:rPr>
        <w:t xml:space="preserve">, </w:t>
      </w:r>
      <w:r>
        <w:rPr>
          <w:rFonts w:hint="cs"/>
          <w:rtl/>
        </w:rPr>
        <w:t>אך</w:t>
      </w:r>
      <w:r w:rsidRPr="00E257A6">
        <w:rPr>
          <w:rFonts w:hint="cs"/>
          <w:rtl/>
        </w:rPr>
        <w:t xml:space="preserve"> לא היה מודיעין מוקדם לאירועי שומר החומות </w:t>
      </w:r>
      <w:r>
        <w:rPr>
          <w:rFonts w:hint="cs"/>
          <w:rtl/>
        </w:rPr>
        <w:t xml:space="preserve">בהקשר של ההיקף </w:t>
      </w:r>
      <w:r w:rsidRPr="00E257A6">
        <w:rPr>
          <w:rFonts w:hint="cs"/>
          <w:rtl/>
        </w:rPr>
        <w:t>ו</w:t>
      </w:r>
      <w:r>
        <w:rPr>
          <w:rFonts w:hint="cs"/>
          <w:rtl/>
        </w:rPr>
        <w:t>של ה</w:t>
      </w:r>
      <w:r w:rsidRPr="00E257A6">
        <w:rPr>
          <w:rFonts w:hint="cs"/>
          <w:rtl/>
        </w:rPr>
        <w:t xml:space="preserve">עוצמות </w:t>
      </w:r>
      <w:r>
        <w:rPr>
          <w:rFonts w:hint="cs"/>
          <w:rtl/>
        </w:rPr>
        <w:t xml:space="preserve">שאליהם </w:t>
      </w:r>
      <w:r w:rsidRPr="00E257A6">
        <w:rPr>
          <w:rFonts w:hint="cs"/>
          <w:rtl/>
        </w:rPr>
        <w:t>הם התפתח</w:t>
      </w:r>
      <w:r w:rsidRPr="00A04363">
        <w:rPr>
          <w:rFonts w:hint="cs"/>
          <w:rtl/>
        </w:rPr>
        <w:t xml:space="preserve">. </w:t>
      </w:r>
    </w:p>
    <w:p w14:paraId="12CFF54E" w14:textId="05949B1D" w:rsidR="00D704E7" w:rsidRDefault="00D704E7" w:rsidP="00A959E8">
      <w:pPr>
        <w:pStyle w:val="7190"/>
        <w:rPr>
          <w:rtl/>
        </w:rPr>
      </w:pPr>
      <w:r w:rsidRPr="006C46F2">
        <w:rPr>
          <w:rFonts w:hint="cs"/>
          <w:rtl/>
        </w:rPr>
        <w:t>בתשובתה כתבה המשטרה כי ברמה הארצית לא היה מודיעין קונקרטי על עוצמת התקריות ביפו</w:t>
      </w:r>
      <w:r w:rsidRPr="006C46F2">
        <w:rPr>
          <w:rFonts w:ascii="David" w:hAnsi="David" w:hint="cs"/>
          <w:rtl/>
        </w:rPr>
        <w:t>, וכשפרצו האירועים לא</w:t>
      </w:r>
      <w:r w:rsidRPr="006C46F2">
        <w:rPr>
          <w:rFonts w:ascii="David" w:hAnsi="David"/>
          <w:rtl/>
        </w:rPr>
        <w:t xml:space="preserve"> </w:t>
      </w:r>
      <w:r w:rsidRPr="006C46F2">
        <w:rPr>
          <w:rFonts w:ascii="David" w:hAnsi="David" w:hint="cs"/>
          <w:rtl/>
        </w:rPr>
        <w:t>הייתה</w:t>
      </w:r>
      <w:r w:rsidRPr="006C46F2">
        <w:rPr>
          <w:rFonts w:ascii="David" w:hAnsi="David"/>
          <w:rtl/>
        </w:rPr>
        <w:t xml:space="preserve"> </w:t>
      </w:r>
      <w:r w:rsidRPr="006C46F2">
        <w:rPr>
          <w:rFonts w:ascii="David" w:hAnsi="David" w:hint="cs"/>
          <w:rtl/>
        </w:rPr>
        <w:t>הכוונה</w:t>
      </w:r>
      <w:r w:rsidRPr="006C46F2">
        <w:rPr>
          <w:rFonts w:ascii="David" w:hAnsi="David"/>
          <w:rtl/>
        </w:rPr>
        <w:t xml:space="preserve"> </w:t>
      </w:r>
      <w:r w:rsidRPr="006C46F2">
        <w:rPr>
          <w:rFonts w:ascii="David" w:hAnsi="David" w:hint="cs"/>
          <w:rtl/>
        </w:rPr>
        <w:t>לאיסוף</w:t>
      </w:r>
      <w:r w:rsidRPr="006C46F2">
        <w:rPr>
          <w:rFonts w:ascii="David" w:hAnsi="David"/>
          <w:rtl/>
        </w:rPr>
        <w:t xml:space="preserve"> </w:t>
      </w:r>
      <w:r w:rsidRPr="006C46F2">
        <w:rPr>
          <w:rFonts w:ascii="David" w:hAnsi="David" w:hint="cs"/>
          <w:rtl/>
        </w:rPr>
        <w:t>בתחום</w:t>
      </w:r>
      <w:r w:rsidRPr="006C46F2">
        <w:rPr>
          <w:rFonts w:ascii="David" w:hAnsi="David"/>
          <w:rtl/>
        </w:rPr>
        <w:t xml:space="preserve"> </w:t>
      </w:r>
      <w:proofErr w:type="spellStart"/>
      <w:r w:rsidRPr="006C46F2">
        <w:rPr>
          <w:rFonts w:ascii="David" w:hAnsi="David" w:hint="cs"/>
          <w:rtl/>
        </w:rPr>
        <w:t>הסד</w:t>
      </w:r>
      <w:r w:rsidRPr="006C46F2">
        <w:rPr>
          <w:rFonts w:ascii="David" w:hAnsi="David"/>
          <w:rtl/>
        </w:rPr>
        <w:t>"</w:t>
      </w:r>
      <w:r w:rsidRPr="006C46F2">
        <w:rPr>
          <w:rFonts w:ascii="David" w:hAnsi="David" w:hint="cs"/>
          <w:rtl/>
        </w:rPr>
        <w:t>ץ</w:t>
      </w:r>
      <w:proofErr w:type="spellEnd"/>
      <w:r w:rsidRPr="006C46F2">
        <w:rPr>
          <w:rFonts w:ascii="David" w:hAnsi="David" w:hint="cs"/>
          <w:rtl/>
        </w:rPr>
        <w:t xml:space="preserve">. </w:t>
      </w:r>
      <w:r w:rsidR="00331E2F">
        <w:rPr>
          <w:rFonts w:ascii="David" w:hAnsi="David" w:hint="cs"/>
          <w:rtl/>
        </w:rPr>
        <w:t xml:space="preserve">עוד </w:t>
      </w:r>
      <w:r w:rsidRPr="006C46F2">
        <w:rPr>
          <w:rFonts w:ascii="David" w:hAnsi="David" w:hint="eastAsia"/>
          <w:rtl/>
        </w:rPr>
        <w:t>בתשובתה</w:t>
      </w:r>
      <w:r w:rsidRPr="006C46F2">
        <w:rPr>
          <w:rFonts w:ascii="David" w:hAnsi="David"/>
          <w:rtl/>
        </w:rPr>
        <w:t xml:space="preserve"> כתבה המשטרה כי </w:t>
      </w:r>
      <w:r w:rsidRPr="006C46F2">
        <w:rPr>
          <w:rFonts w:ascii="David" w:hAnsi="David" w:hint="eastAsia"/>
          <w:rtl/>
        </w:rPr>
        <w:t>המודיעין</w:t>
      </w:r>
      <w:r w:rsidRPr="006C46F2">
        <w:rPr>
          <w:rFonts w:ascii="David" w:hAnsi="David"/>
          <w:rtl/>
        </w:rPr>
        <w:t xml:space="preserve"> </w:t>
      </w:r>
      <w:r w:rsidRPr="006C46F2">
        <w:rPr>
          <w:rFonts w:ascii="David" w:hAnsi="David" w:hint="eastAsia"/>
          <w:rtl/>
        </w:rPr>
        <w:t>שהיה</w:t>
      </w:r>
      <w:r w:rsidRPr="006C46F2">
        <w:rPr>
          <w:rFonts w:ascii="David" w:hAnsi="David"/>
          <w:rtl/>
        </w:rPr>
        <w:t xml:space="preserve"> </w:t>
      </w:r>
      <w:r w:rsidRPr="006C46F2">
        <w:rPr>
          <w:rFonts w:ascii="David" w:hAnsi="David" w:hint="eastAsia"/>
          <w:rtl/>
        </w:rPr>
        <w:t>בידי</w:t>
      </w:r>
      <w:r w:rsidRPr="006C46F2">
        <w:rPr>
          <w:rFonts w:ascii="David" w:hAnsi="David"/>
          <w:rtl/>
        </w:rPr>
        <w:t xml:space="preserve"> </w:t>
      </w:r>
      <w:r w:rsidRPr="006C46F2">
        <w:rPr>
          <w:rFonts w:ascii="David" w:hAnsi="David" w:hint="eastAsia"/>
          <w:rtl/>
        </w:rPr>
        <w:t>המשטרה</w:t>
      </w:r>
      <w:r w:rsidRPr="006C46F2">
        <w:rPr>
          <w:rFonts w:ascii="David" w:hAnsi="David"/>
          <w:rtl/>
        </w:rPr>
        <w:t xml:space="preserve"> </w:t>
      </w:r>
      <w:r w:rsidRPr="006C46F2">
        <w:rPr>
          <w:rFonts w:ascii="David" w:hAnsi="David" w:hint="eastAsia"/>
          <w:rtl/>
        </w:rPr>
        <w:t>מכלל</w:t>
      </w:r>
      <w:r w:rsidRPr="006C46F2">
        <w:rPr>
          <w:rFonts w:ascii="David" w:hAnsi="David"/>
          <w:rtl/>
        </w:rPr>
        <w:t xml:space="preserve"> </w:t>
      </w:r>
      <w:r w:rsidRPr="006C46F2">
        <w:rPr>
          <w:rFonts w:ascii="David" w:hAnsi="David" w:hint="eastAsia"/>
          <w:rtl/>
        </w:rPr>
        <w:t>המקורות</w:t>
      </w:r>
      <w:r w:rsidRPr="006C46F2">
        <w:rPr>
          <w:rFonts w:ascii="David" w:hAnsi="David"/>
          <w:rtl/>
        </w:rPr>
        <w:t xml:space="preserve"> </w:t>
      </w:r>
      <w:r w:rsidRPr="006C46F2">
        <w:rPr>
          <w:rFonts w:ascii="David" w:hAnsi="David" w:hint="eastAsia"/>
          <w:rtl/>
        </w:rPr>
        <w:t>והארגונים</w:t>
      </w:r>
      <w:r w:rsidRPr="006C46F2">
        <w:rPr>
          <w:rFonts w:ascii="David" w:hAnsi="David"/>
          <w:rtl/>
        </w:rPr>
        <w:t xml:space="preserve"> </w:t>
      </w:r>
      <w:r w:rsidRPr="006C46F2">
        <w:rPr>
          <w:rFonts w:ascii="David" w:hAnsi="David" w:hint="eastAsia"/>
          <w:rtl/>
        </w:rPr>
        <w:t>לא</w:t>
      </w:r>
      <w:r w:rsidRPr="006C46F2">
        <w:rPr>
          <w:rFonts w:ascii="David" w:hAnsi="David"/>
          <w:rtl/>
        </w:rPr>
        <w:t xml:space="preserve"> </w:t>
      </w:r>
      <w:r w:rsidRPr="006C46F2">
        <w:rPr>
          <w:rFonts w:ascii="David" w:hAnsi="David" w:hint="eastAsia"/>
          <w:rtl/>
        </w:rPr>
        <w:t>צפה</w:t>
      </w:r>
      <w:r w:rsidRPr="006C46F2">
        <w:rPr>
          <w:rFonts w:ascii="David" w:hAnsi="David"/>
          <w:rtl/>
        </w:rPr>
        <w:t xml:space="preserve"> </w:t>
      </w:r>
      <w:r w:rsidRPr="006C46F2">
        <w:rPr>
          <w:rFonts w:ascii="David" w:hAnsi="David" w:hint="eastAsia"/>
          <w:rtl/>
        </w:rPr>
        <w:t>את</w:t>
      </w:r>
      <w:r w:rsidRPr="006C46F2">
        <w:rPr>
          <w:rFonts w:ascii="David" w:hAnsi="David"/>
          <w:rtl/>
        </w:rPr>
        <w:t xml:space="preserve"> </w:t>
      </w:r>
      <w:r w:rsidRPr="006C46F2">
        <w:rPr>
          <w:rFonts w:ascii="David" w:hAnsi="David" w:hint="eastAsia"/>
          <w:rtl/>
        </w:rPr>
        <w:t>ההתפרצות</w:t>
      </w:r>
      <w:r w:rsidRPr="006C46F2">
        <w:rPr>
          <w:rFonts w:ascii="David" w:hAnsi="David"/>
          <w:rtl/>
        </w:rPr>
        <w:t xml:space="preserve"> </w:t>
      </w:r>
      <w:r w:rsidRPr="006C46F2">
        <w:rPr>
          <w:rFonts w:ascii="David" w:hAnsi="David" w:hint="eastAsia"/>
          <w:rtl/>
        </w:rPr>
        <w:t>של</w:t>
      </w:r>
      <w:r w:rsidRPr="006C46F2">
        <w:rPr>
          <w:rFonts w:ascii="David" w:hAnsi="David"/>
          <w:rtl/>
        </w:rPr>
        <w:t xml:space="preserve"> </w:t>
      </w:r>
      <w:r w:rsidRPr="006C46F2">
        <w:rPr>
          <w:rFonts w:ascii="David" w:hAnsi="David" w:hint="eastAsia"/>
          <w:rtl/>
        </w:rPr>
        <w:t>המאורעות</w:t>
      </w:r>
      <w:r w:rsidRPr="006C46F2">
        <w:rPr>
          <w:rFonts w:ascii="David" w:hAnsi="David" w:hint="cs"/>
          <w:rtl/>
        </w:rPr>
        <w:t xml:space="preserve">. </w:t>
      </w:r>
    </w:p>
    <w:p w14:paraId="28782188" w14:textId="77777777" w:rsidR="00D704E7" w:rsidRDefault="00D704E7" w:rsidP="00A959E8">
      <w:pPr>
        <w:pStyle w:val="7190"/>
        <w:rPr>
          <w:rtl/>
        </w:rPr>
      </w:pPr>
      <w:r>
        <w:rPr>
          <w:rFonts w:hint="cs"/>
          <w:rtl/>
        </w:rPr>
        <w:t>בפועל, אירועי הפרות סדר ביפו החלו עוד ב-9.5.21 והתפתחו לתקריות קשות, שנמשכו מספר ימים וכללו, בין היתר, יידויי אבנים, ירי זיקוקים, תקיפת עוברי אורח (כולל ביצוע מעשי לינץ' באזרח ובחייל), הצתות בתים, עסקים ותשתיות, הבערת צמיגים וחסימת צירים.</w:t>
      </w:r>
    </w:p>
    <w:p w14:paraId="77A71B6D" w14:textId="65C46627" w:rsidR="00D704E7" w:rsidRDefault="00D704E7" w:rsidP="00A959E8">
      <w:pPr>
        <w:pStyle w:val="7190"/>
        <w:rPr>
          <w:rtl/>
        </w:rPr>
      </w:pPr>
      <w:r>
        <w:rPr>
          <w:rFonts w:hint="cs"/>
          <w:rtl/>
        </w:rPr>
        <w:t xml:space="preserve">פערי המודיעין ברמת המחוזות והמרחבים במועד פתיחת אירועי שומר החומות עלו גם במסגרת דיוני הפקת לקחים וסיכומים, שנערכו במשטרה לאחריהם. בהפקת לקחים של מחוז חוף, צוין כי הייתה הערכה מודיעינית לא נכונה לגבי היקפן ועוצמתן של הפרות הסדר. בדיון שנערך במרחב יפתח שבמחוז תל אביב בנושא שיפור בתחום האיסוף, נאמר כי </w:t>
      </w:r>
      <w:r w:rsidRPr="00172499">
        <w:rPr>
          <w:rFonts w:hint="cs"/>
          <w:rtl/>
        </w:rPr>
        <w:t xml:space="preserve">"המאורעות בגזרות השונות בדגש לירושלים לא חלחלו אצלנו </w:t>
      </w:r>
      <w:r>
        <w:rPr>
          <w:rFonts w:hint="cs"/>
          <w:rtl/>
        </w:rPr>
        <w:t xml:space="preserve">כמאורעות בעלי </w:t>
      </w:r>
      <w:r w:rsidRPr="00172499">
        <w:rPr>
          <w:rFonts w:hint="cs"/>
          <w:rtl/>
        </w:rPr>
        <w:t>השפעה כלל ארצי</w:t>
      </w:r>
      <w:r>
        <w:rPr>
          <w:rFonts w:hint="cs"/>
          <w:rtl/>
        </w:rPr>
        <w:t>ת</w:t>
      </w:r>
      <w:r w:rsidRPr="00172499">
        <w:rPr>
          <w:rFonts w:hint="cs"/>
          <w:rtl/>
        </w:rPr>
        <w:t>, בדגש לערים מעורבות"</w:t>
      </w:r>
      <w:r>
        <w:rPr>
          <w:rFonts w:hint="cs"/>
          <w:rtl/>
        </w:rPr>
        <w:t>.</w:t>
      </w:r>
    </w:p>
    <w:p w14:paraId="46CDF00C" w14:textId="77777777" w:rsidR="00D704E7" w:rsidRPr="00CC271F" w:rsidRDefault="00D704E7" w:rsidP="00933314">
      <w:pPr>
        <w:pStyle w:val="71f5"/>
        <w:rPr>
          <w:rFonts w:ascii="Arial" w:hAnsi="Arial" w:cs="Arial"/>
          <w:rtl/>
        </w:rPr>
      </w:pPr>
      <w:r>
        <w:rPr>
          <w:rFonts w:hint="cs"/>
          <w:rtl/>
        </w:rPr>
        <w:t>✰</w:t>
      </w:r>
    </w:p>
    <w:p w14:paraId="657EE0E9" w14:textId="77777777" w:rsidR="00D704E7" w:rsidRDefault="00D704E7" w:rsidP="00D704E7">
      <w:pPr>
        <w:rPr>
          <w:rtl/>
        </w:rPr>
      </w:pPr>
    </w:p>
    <w:p w14:paraId="12F08849" w14:textId="77777777" w:rsidR="00D704E7" w:rsidRDefault="00D704E7" w:rsidP="00933314">
      <w:pPr>
        <w:pStyle w:val="71f2"/>
        <w:rPr>
          <w:rtl/>
        </w:rPr>
      </w:pPr>
      <w:r w:rsidRPr="00381657">
        <w:rPr>
          <w:rFonts w:hint="cs"/>
          <w:rtl/>
        </w:rPr>
        <w:lastRenderedPageBreak/>
        <w:t xml:space="preserve">מערך המודיעין המשטרתי </w:t>
      </w:r>
      <w:r w:rsidRPr="000C7D25">
        <w:rPr>
          <w:rFonts w:hint="cs"/>
          <w:rtl/>
        </w:rPr>
        <w:t xml:space="preserve">לא עמד </w:t>
      </w:r>
      <w:r>
        <w:rPr>
          <w:rFonts w:hint="cs"/>
          <w:rtl/>
        </w:rPr>
        <w:t xml:space="preserve">כנדרש </w:t>
      </w:r>
      <w:r w:rsidRPr="000C7D25">
        <w:rPr>
          <w:rFonts w:hint="cs"/>
          <w:rtl/>
        </w:rPr>
        <w:t xml:space="preserve">בייעודיו ובתפקידיו: </w:t>
      </w:r>
      <w:r w:rsidRPr="00381657">
        <w:rPr>
          <w:rFonts w:hint="cs"/>
          <w:rtl/>
        </w:rPr>
        <w:t xml:space="preserve">לגיבוש תמונת </w:t>
      </w:r>
      <w:r>
        <w:rPr>
          <w:rFonts w:hint="cs"/>
          <w:rtl/>
        </w:rPr>
        <w:t xml:space="preserve">מודיעין ולהערכת </w:t>
      </w:r>
      <w:r w:rsidRPr="00381657">
        <w:rPr>
          <w:rFonts w:hint="cs"/>
          <w:rtl/>
        </w:rPr>
        <w:t>מודיעי</w:t>
      </w:r>
      <w:r>
        <w:rPr>
          <w:rFonts w:hint="cs"/>
          <w:rtl/>
        </w:rPr>
        <w:t xml:space="preserve">ן </w:t>
      </w:r>
      <w:r w:rsidRPr="00645E4A">
        <w:rPr>
          <w:rFonts w:hint="cs"/>
          <w:rtl/>
        </w:rPr>
        <w:t xml:space="preserve">עדכנית, </w:t>
      </w:r>
      <w:r>
        <w:rPr>
          <w:rFonts w:hint="cs"/>
          <w:rtl/>
        </w:rPr>
        <w:t>אמינה</w:t>
      </w:r>
      <w:r w:rsidRPr="00645E4A">
        <w:rPr>
          <w:rFonts w:hint="cs"/>
          <w:rtl/>
        </w:rPr>
        <w:t xml:space="preserve"> ומקיפה, בתחום הסדר הציבורי וביטחון </w:t>
      </w:r>
      <w:r>
        <w:rPr>
          <w:rFonts w:hint="cs"/>
          <w:rtl/>
        </w:rPr>
        <w:t>ה</w:t>
      </w:r>
      <w:r w:rsidRPr="00645E4A">
        <w:rPr>
          <w:rFonts w:hint="cs"/>
          <w:rtl/>
        </w:rPr>
        <w:t>פנים</w:t>
      </w:r>
      <w:r>
        <w:rPr>
          <w:rFonts w:hint="cs"/>
          <w:rtl/>
        </w:rPr>
        <w:t>;</w:t>
      </w:r>
      <w:r w:rsidRPr="00645E4A">
        <w:rPr>
          <w:rFonts w:hint="cs"/>
          <w:rtl/>
        </w:rPr>
        <w:t xml:space="preserve"> להצגתה </w:t>
      </w:r>
      <w:r>
        <w:rPr>
          <w:rFonts w:hint="cs"/>
          <w:rtl/>
        </w:rPr>
        <w:t>ל</w:t>
      </w:r>
      <w:r w:rsidRPr="00645E4A">
        <w:rPr>
          <w:rFonts w:hint="cs"/>
          <w:rtl/>
        </w:rPr>
        <w:t>פני מקבלי ההחלטות</w:t>
      </w:r>
      <w:r>
        <w:rPr>
          <w:rFonts w:hint="cs"/>
          <w:rtl/>
        </w:rPr>
        <w:t xml:space="preserve">; </w:t>
      </w:r>
      <w:r w:rsidRPr="00381657">
        <w:rPr>
          <w:rFonts w:hint="cs"/>
          <w:rtl/>
        </w:rPr>
        <w:t xml:space="preserve">למתן התרעה </w:t>
      </w:r>
      <w:r>
        <w:rPr>
          <w:rFonts w:hint="cs"/>
          <w:rtl/>
        </w:rPr>
        <w:t xml:space="preserve">בתחום הסדר הציבורי </w:t>
      </w:r>
      <w:r w:rsidRPr="00381657">
        <w:rPr>
          <w:rFonts w:hint="cs"/>
          <w:rtl/>
        </w:rPr>
        <w:t>על האיום שהתממש בפועל</w:t>
      </w:r>
      <w:r>
        <w:rPr>
          <w:rFonts w:hint="cs"/>
          <w:rtl/>
        </w:rPr>
        <w:t xml:space="preserve"> -</w:t>
      </w:r>
      <w:r w:rsidRPr="00381657">
        <w:rPr>
          <w:rFonts w:hint="cs"/>
          <w:rtl/>
        </w:rPr>
        <w:t xml:space="preserve"> ב</w:t>
      </w:r>
      <w:r>
        <w:rPr>
          <w:rFonts w:hint="cs"/>
          <w:rtl/>
        </w:rPr>
        <w:t>צורת</w:t>
      </w:r>
      <w:r w:rsidRPr="00381657">
        <w:rPr>
          <w:rFonts w:hint="cs"/>
          <w:rtl/>
        </w:rPr>
        <w:t xml:space="preserve"> הפרות סדר קשות שפרצו ברחבי הארץ בכלל ובערים מעורבות בפרט</w:t>
      </w:r>
      <w:r>
        <w:rPr>
          <w:rFonts w:hint="cs"/>
          <w:rtl/>
        </w:rPr>
        <w:t xml:space="preserve"> -</w:t>
      </w:r>
      <w:r w:rsidRPr="00381657">
        <w:rPr>
          <w:rFonts w:hint="cs"/>
          <w:rtl/>
        </w:rPr>
        <w:t xml:space="preserve"> בחודש מאי 2021. </w:t>
      </w:r>
    </w:p>
    <w:p w14:paraId="60C80119" w14:textId="77777777" w:rsidR="00D704E7" w:rsidRPr="00FA4610" w:rsidRDefault="00D704E7" w:rsidP="00933314">
      <w:pPr>
        <w:pStyle w:val="71f2"/>
        <w:rPr>
          <w:rtl/>
        </w:rPr>
      </w:pPr>
      <w:r w:rsidRPr="006C46F2">
        <w:rPr>
          <w:rFonts w:hint="cs"/>
          <w:rtl/>
        </w:rPr>
        <w:t>תוצאה זו נבעה, בין היתר, מפערים (שייסקרו להלן) ביכולות ניטור מידע רשתי; פערים בניתוח ובהערכת מודיעין; פערים בכיסוי ובאיסוף מבוסס מקורות. כך גם על רקע מיקוד הקשב המשטרתי בהתרחשויות בירושלים.</w:t>
      </w:r>
    </w:p>
    <w:p w14:paraId="5055B950" w14:textId="77777777" w:rsidR="00D704E7" w:rsidRDefault="00D704E7" w:rsidP="00933314">
      <w:pPr>
        <w:pStyle w:val="71f2"/>
        <w:rPr>
          <w:rtl/>
        </w:rPr>
      </w:pPr>
      <w:r>
        <w:rPr>
          <w:rFonts w:hint="cs"/>
          <w:rtl/>
        </w:rPr>
        <w:t>כפועל יוצא מכך, לא הוצגה למקבלי ההחלטות - ב</w:t>
      </w:r>
      <w:r w:rsidRPr="00A82C9B">
        <w:rPr>
          <w:rFonts w:hint="cs"/>
          <w:rtl/>
        </w:rPr>
        <w:t>פיקוד המשטרה</w:t>
      </w:r>
      <w:r>
        <w:rPr>
          <w:rFonts w:hint="cs"/>
          <w:rtl/>
        </w:rPr>
        <w:t>, במחוזות, במרחבים ובתחנות</w:t>
      </w:r>
      <w:r w:rsidRPr="00A82C9B">
        <w:rPr>
          <w:rFonts w:hint="cs"/>
          <w:rtl/>
        </w:rPr>
        <w:t xml:space="preserve"> </w:t>
      </w:r>
      <w:r>
        <w:rPr>
          <w:rFonts w:hint="cs"/>
          <w:rtl/>
        </w:rPr>
        <w:t xml:space="preserve">- </w:t>
      </w:r>
      <w:r w:rsidRPr="00A82C9B">
        <w:rPr>
          <w:rFonts w:hint="cs"/>
          <w:rtl/>
        </w:rPr>
        <w:t xml:space="preserve">תמונת </w:t>
      </w:r>
      <w:r>
        <w:rPr>
          <w:rFonts w:hint="cs"/>
          <w:rtl/>
        </w:rPr>
        <w:t xml:space="preserve">מצב והערכת </w:t>
      </w:r>
      <w:r w:rsidRPr="00A82C9B">
        <w:rPr>
          <w:rFonts w:hint="cs"/>
          <w:rtl/>
        </w:rPr>
        <w:t xml:space="preserve">מצב </w:t>
      </w:r>
      <w:r>
        <w:rPr>
          <w:rFonts w:hint="cs"/>
          <w:rtl/>
        </w:rPr>
        <w:t xml:space="preserve">מודיעינית </w:t>
      </w:r>
      <w:r w:rsidRPr="00A82C9B">
        <w:rPr>
          <w:rFonts w:hint="cs"/>
          <w:rtl/>
        </w:rPr>
        <w:t>משקפת</w:t>
      </w:r>
      <w:r>
        <w:rPr>
          <w:rFonts w:hint="cs"/>
          <w:rtl/>
        </w:rPr>
        <w:t>,</w:t>
      </w:r>
      <w:r w:rsidRPr="00A82C9B">
        <w:rPr>
          <w:rFonts w:hint="cs"/>
          <w:rtl/>
        </w:rPr>
        <w:t xml:space="preserve"> שהייתה </w:t>
      </w:r>
      <w:r>
        <w:rPr>
          <w:rFonts w:hint="cs"/>
          <w:rtl/>
        </w:rPr>
        <w:t xml:space="preserve">חיונית לצורך </w:t>
      </w:r>
      <w:r w:rsidRPr="00A82C9B">
        <w:rPr>
          <w:rFonts w:hint="cs"/>
          <w:rtl/>
        </w:rPr>
        <w:t xml:space="preserve">היערכות מתאימה </w:t>
      </w:r>
      <w:r>
        <w:rPr>
          <w:rFonts w:hint="cs"/>
          <w:rtl/>
        </w:rPr>
        <w:t>ובמטרה למזער את היקף האירועים, וכן</w:t>
      </w:r>
      <w:r w:rsidRPr="00A82C9B">
        <w:rPr>
          <w:rFonts w:hint="cs"/>
          <w:rtl/>
        </w:rPr>
        <w:t xml:space="preserve"> </w:t>
      </w:r>
      <w:r>
        <w:rPr>
          <w:rFonts w:hint="cs"/>
          <w:rtl/>
        </w:rPr>
        <w:t xml:space="preserve">לצורך </w:t>
      </w:r>
      <w:r w:rsidRPr="00A82C9B">
        <w:rPr>
          <w:rFonts w:hint="cs"/>
          <w:rtl/>
        </w:rPr>
        <w:t>התמודדות אפקט</w:t>
      </w:r>
      <w:r>
        <w:rPr>
          <w:rFonts w:hint="cs"/>
          <w:rtl/>
        </w:rPr>
        <w:t xml:space="preserve">יבית יותר ובטווחי זמן רלוונטיים, </w:t>
      </w:r>
      <w:r w:rsidRPr="00A82C9B">
        <w:rPr>
          <w:rFonts w:hint="cs"/>
          <w:rtl/>
        </w:rPr>
        <w:t>המתחייבים ממאפייני האתגרים בערים מעורבות</w:t>
      </w:r>
      <w:r>
        <w:rPr>
          <w:rFonts w:hint="cs"/>
          <w:rtl/>
        </w:rPr>
        <w:t>.</w:t>
      </w:r>
    </w:p>
    <w:p w14:paraId="0829DF97" w14:textId="77777777" w:rsidR="00D704E7" w:rsidRPr="002D1F5F" w:rsidRDefault="00D704E7" w:rsidP="00933314">
      <w:pPr>
        <w:pStyle w:val="7190"/>
        <w:rPr>
          <w:rtl/>
        </w:rPr>
      </w:pPr>
      <w:r w:rsidRPr="002D1F5F">
        <w:rPr>
          <w:rFonts w:hint="cs"/>
          <w:rtl/>
        </w:rPr>
        <w:t xml:space="preserve">המשטרה </w:t>
      </w:r>
      <w:r>
        <w:rPr>
          <w:rFonts w:hint="cs"/>
          <w:rtl/>
        </w:rPr>
        <w:t>כתבה</w:t>
      </w:r>
      <w:r w:rsidRPr="002D1F5F">
        <w:rPr>
          <w:rFonts w:hint="cs"/>
          <w:rtl/>
        </w:rPr>
        <w:t xml:space="preserve"> בתשובתה</w:t>
      </w:r>
      <w:r>
        <w:rPr>
          <w:rFonts w:hint="cs"/>
          <w:rtl/>
        </w:rPr>
        <w:t xml:space="preserve"> </w:t>
      </w:r>
      <w:r w:rsidRPr="002D1F5F">
        <w:rPr>
          <w:rFonts w:hint="cs"/>
          <w:rtl/>
        </w:rPr>
        <w:t xml:space="preserve">כי </w:t>
      </w:r>
      <w:r w:rsidRPr="002D1F5F">
        <w:rPr>
          <w:rFonts w:hint="eastAsia"/>
          <w:rtl/>
        </w:rPr>
        <w:t>בכל</w:t>
      </w:r>
      <w:r w:rsidRPr="002D1F5F">
        <w:rPr>
          <w:rtl/>
        </w:rPr>
        <w:t xml:space="preserve"> </w:t>
      </w:r>
      <w:r w:rsidRPr="002D1F5F">
        <w:rPr>
          <w:rFonts w:hint="cs"/>
          <w:rtl/>
        </w:rPr>
        <w:t>דיון</w:t>
      </w:r>
      <w:r w:rsidRPr="002D1F5F">
        <w:rPr>
          <w:rtl/>
        </w:rPr>
        <w:t xml:space="preserve"> </w:t>
      </w:r>
      <w:r w:rsidRPr="002D1F5F">
        <w:rPr>
          <w:rFonts w:hint="eastAsia"/>
          <w:rtl/>
        </w:rPr>
        <w:t>הוצגה</w:t>
      </w:r>
      <w:r w:rsidRPr="002D1F5F">
        <w:rPr>
          <w:rtl/>
        </w:rPr>
        <w:t xml:space="preserve"> </w:t>
      </w:r>
      <w:r w:rsidRPr="002D1F5F">
        <w:rPr>
          <w:rFonts w:hint="eastAsia"/>
          <w:rtl/>
        </w:rPr>
        <w:t>הערכת</w:t>
      </w:r>
      <w:r w:rsidRPr="002D1F5F">
        <w:rPr>
          <w:rtl/>
        </w:rPr>
        <w:t xml:space="preserve"> </w:t>
      </w:r>
      <w:r w:rsidRPr="002D1F5F">
        <w:rPr>
          <w:rFonts w:hint="eastAsia"/>
          <w:rtl/>
        </w:rPr>
        <w:t>מצב</w:t>
      </w:r>
      <w:r w:rsidRPr="002D1F5F">
        <w:rPr>
          <w:rFonts w:hint="cs"/>
          <w:rtl/>
        </w:rPr>
        <w:t xml:space="preserve"> מודיעינית </w:t>
      </w:r>
      <w:r w:rsidRPr="002D1F5F">
        <w:rPr>
          <w:rFonts w:hint="eastAsia"/>
          <w:rtl/>
        </w:rPr>
        <w:t>אמינה</w:t>
      </w:r>
      <w:r w:rsidRPr="002D1F5F">
        <w:rPr>
          <w:rtl/>
        </w:rPr>
        <w:t xml:space="preserve"> </w:t>
      </w:r>
      <w:r w:rsidRPr="002D1F5F">
        <w:rPr>
          <w:rFonts w:hint="eastAsia"/>
          <w:rtl/>
        </w:rPr>
        <w:t>ומקיפה</w:t>
      </w:r>
      <w:r w:rsidRPr="002D1F5F">
        <w:rPr>
          <w:rFonts w:hint="cs"/>
          <w:rtl/>
        </w:rPr>
        <w:t xml:space="preserve"> בהתבסס על המידע </w:t>
      </w:r>
      <w:r w:rsidRPr="002D1F5F">
        <w:rPr>
          <w:rFonts w:hint="eastAsia"/>
          <w:rtl/>
        </w:rPr>
        <w:t>שהיה</w:t>
      </w:r>
      <w:r w:rsidRPr="002D1F5F">
        <w:rPr>
          <w:rtl/>
        </w:rPr>
        <w:t xml:space="preserve"> </w:t>
      </w:r>
      <w:r w:rsidRPr="002D1F5F">
        <w:rPr>
          <w:rFonts w:hint="eastAsia"/>
          <w:rtl/>
        </w:rPr>
        <w:t>בזמן</w:t>
      </w:r>
      <w:r w:rsidRPr="002D1F5F">
        <w:rPr>
          <w:rtl/>
        </w:rPr>
        <w:t xml:space="preserve"> </w:t>
      </w:r>
      <w:r w:rsidRPr="002D1F5F">
        <w:rPr>
          <w:rFonts w:hint="eastAsia"/>
          <w:rtl/>
        </w:rPr>
        <w:t>נתון</w:t>
      </w:r>
      <w:r w:rsidRPr="002D1F5F">
        <w:rPr>
          <w:rFonts w:hint="cs"/>
          <w:rtl/>
        </w:rPr>
        <w:t xml:space="preserve">; כי לא הוצגו תרחישי קיצון שכן לא היה מידע מודיעיני שיתמוך בהם באותה </w:t>
      </w:r>
      <w:r>
        <w:rPr>
          <w:rFonts w:hint="cs"/>
          <w:rtl/>
        </w:rPr>
        <w:t>ה</w:t>
      </w:r>
      <w:r w:rsidRPr="002D1F5F">
        <w:rPr>
          <w:rFonts w:hint="cs"/>
          <w:rtl/>
        </w:rPr>
        <w:t xml:space="preserve">עת; כי </w:t>
      </w:r>
      <w:r w:rsidRPr="002D1F5F">
        <w:rPr>
          <w:rFonts w:hint="eastAsia"/>
          <w:rtl/>
        </w:rPr>
        <w:t>הצפי</w:t>
      </w:r>
      <w:r w:rsidRPr="002D1F5F">
        <w:rPr>
          <w:rtl/>
        </w:rPr>
        <w:t xml:space="preserve"> </w:t>
      </w:r>
      <w:proofErr w:type="spellStart"/>
      <w:r w:rsidRPr="002D1F5F">
        <w:rPr>
          <w:rFonts w:hint="eastAsia"/>
          <w:rtl/>
        </w:rPr>
        <w:t>להפס</w:t>
      </w:r>
      <w:r w:rsidRPr="002D1F5F">
        <w:rPr>
          <w:rtl/>
        </w:rPr>
        <w:t>"</w:t>
      </w:r>
      <w:r w:rsidRPr="002D1F5F">
        <w:rPr>
          <w:rFonts w:hint="eastAsia"/>
          <w:rtl/>
        </w:rPr>
        <w:t>ד</w:t>
      </w:r>
      <w:proofErr w:type="spellEnd"/>
      <w:r w:rsidRPr="002D1F5F">
        <w:rPr>
          <w:rFonts w:hint="cs"/>
          <w:rtl/>
        </w:rPr>
        <w:t>, בהתאם ל</w:t>
      </w:r>
      <w:r w:rsidRPr="002D1F5F">
        <w:rPr>
          <w:rFonts w:hint="eastAsia"/>
          <w:rtl/>
        </w:rPr>
        <w:t>מודיעין</w:t>
      </w:r>
      <w:r w:rsidRPr="002D1F5F">
        <w:rPr>
          <w:rtl/>
        </w:rPr>
        <w:t xml:space="preserve"> </w:t>
      </w:r>
      <w:r w:rsidRPr="002D1F5F">
        <w:rPr>
          <w:rFonts w:hint="eastAsia"/>
          <w:rtl/>
        </w:rPr>
        <w:t>שהתקבל</w:t>
      </w:r>
      <w:r w:rsidRPr="002D1F5F">
        <w:rPr>
          <w:rFonts w:hint="cs"/>
          <w:rtl/>
        </w:rPr>
        <w:t>,</w:t>
      </w:r>
      <w:r w:rsidRPr="002D1F5F">
        <w:rPr>
          <w:rtl/>
        </w:rPr>
        <w:t xml:space="preserve"> </w:t>
      </w:r>
      <w:r w:rsidRPr="002D1F5F">
        <w:rPr>
          <w:rFonts w:hint="eastAsia"/>
          <w:rtl/>
        </w:rPr>
        <w:t>היה</w:t>
      </w:r>
      <w:r w:rsidRPr="002D1F5F">
        <w:rPr>
          <w:rtl/>
        </w:rPr>
        <w:t xml:space="preserve"> </w:t>
      </w:r>
      <w:r w:rsidRPr="002D1F5F">
        <w:rPr>
          <w:rFonts w:hint="eastAsia"/>
          <w:rtl/>
        </w:rPr>
        <w:t>בירושלים</w:t>
      </w:r>
      <w:r w:rsidRPr="002D1F5F">
        <w:rPr>
          <w:rtl/>
        </w:rPr>
        <w:t xml:space="preserve">, </w:t>
      </w:r>
      <w:r w:rsidRPr="002D1F5F">
        <w:rPr>
          <w:rFonts w:hint="eastAsia"/>
          <w:rtl/>
        </w:rPr>
        <w:t>ללא</w:t>
      </w:r>
      <w:r w:rsidRPr="002D1F5F">
        <w:rPr>
          <w:rtl/>
        </w:rPr>
        <w:t xml:space="preserve"> </w:t>
      </w:r>
      <w:r w:rsidRPr="002D1F5F">
        <w:rPr>
          <w:rFonts w:hint="eastAsia"/>
          <w:rtl/>
        </w:rPr>
        <w:t>מידע</w:t>
      </w:r>
      <w:r w:rsidRPr="002D1F5F">
        <w:rPr>
          <w:rtl/>
        </w:rPr>
        <w:t xml:space="preserve"> </w:t>
      </w:r>
      <w:r w:rsidRPr="002D1F5F">
        <w:rPr>
          <w:rFonts w:hint="eastAsia"/>
          <w:rtl/>
        </w:rPr>
        <w:t>קונקרטי</w:t>
      </w:r>
      <w:r w:rsidRPr="002D1F5F">
        <w:rPr>
          <w:rtl/>
        </w:rPr>
        <w:t xml:space="preserve"> </w:t>
      </w:r>
      <w:r w:rsidRPr="002D1F5F">
        <w:rPr>
          <w:rFonts w:hint="cs"/>
          <w:rtl/>
        </w:rPr>
        <w:t>הנוגע</w:t>
      </w:r>
      <w:r w:rsidRPr="002D1F5F">
        <w:rPr>
          <w:rtl/>
        </w:rPr>
        <w:t xml:space="preserve"> </w:t>
      </w:r>
      <w:r w:rsidRPr="002D1F5F">
        <w:rPr>
          <w:rFonts w:hint="cs"/>
          <w:rtl/>
        </w:rPr>
        <w:t>ל</w:t>
      </w:r>
      <w:r w:rsidRPr="002D1F5F">
        <w:rPr>
          <w:rFonts w:hint="eastAsia"/>
          <w:rtl/>
        </w:rPr>
        <w:t>ערים</w:t>
      </w:r>
      <w:r w:rsidRPr="002D1F5F">
        <w:rPr>
          <w:rtl/>
        </w:rPr>
        <w:t xml:space="preserve"> </w:t>
      </w:r>
      <w:r w:rsidRPr="002D1F5F">
        <w:rPr>
          <w:rFonts w:hint="eastAsia"/>
          <w:rtl/>
        </w:rPr>
        <w:t>מעורבות</w:t>
      </w:r>
      <w:r w:rsidRPr="002D1F5F">
        <w:rPr>
          <w:rtl/>
        </w:rPr>
        <w:t xml:space="preserve">, </w:t>
      </w:r>
      <w:r w:rsidRPr="002D1F5F">
        <w:rPr>
          <w:rFonts w:hint="eastAsia"/>
          <w:rtl/>
        </w:rPr>
        <w:t>ולכן</w:t>
      </w:r>
      <w:r w:rsidRPr="002D1F5F">
        <w:rPr>
          <w:rtl/>
        </w:rPr>
        <w:t xml:space="preserve"> </w:t>
      </w:r>
      <w:r w:rsidRPr="002D1F5F">
        <w:rPr>
          <w:rFonts w:hint="eastAsia"/>
          <w:rtl/>
        </w:rPr>
        <w:t>המיקוד</w:t>
      </w:r>
      <w:r w:rsidRPr="002D1F5F">
        <w:rPr>
          <w:rtl/>
        </w:rPr>
        <w:t xml:space="preserve"> </w:t>
      </w:r>
      <w:r w:rsidRPr="002D1F5F">
        <w:rPr>
          <w:rFonts w:hint="cs"/>
          <w:rtl/>
        </w:rPr>
        <w:t xml:space="preserve">המשטרתי </w:t>
      </w:r>
      <w:r w:rsidRPr="002D1F5F">
        <w:rPr>
          <w:rFonts w:hint="eastAsia"/>
          <w:rtl/>
        </w:rPr>
        <w:t>היה</w:t>
      </w:r>
      <w:r w:rsidRPr="002D1F5F">
        <w:rPr>
          <w:rtl/>
        </w:rPr>
        <w:t xml:space="preserve"> </w:t>
      </w:r>
      <w:r w:rsidRPr="002D1F5F">
        <w:rPr>
          <w:rFonts w:hint="cs"/>
          <w:rtl/>
        </w:rPr>
        <w:t xml:space="preserve">בירושלים; וכי </w:t>
      </w:r>
      <w:proofErr w:type="spellStart"/>
      <w:r w:rsidRPr="002D1F5F">
        <w:rPr>
          <w:rFonts w:hint="cs"/>
          <w:rtl/>
        </w:rPr>
        <w:t>הפס"ד</w:t>
      </w:r>
      <w:proofErr w:type="spellEnd"/>
      <w:r w:rsidRPr="002D1F5F">
        <w:rPr>
          <w:rFonts w:hint="cs"/>
          <w:rtl/>
        </w:rPr>
        <w:t xml:space="preserve"> בערים מעורבות נכלל בתרחישי הייחוס שהציג המודיעין קודם שפרצו האירועים. </w:t>
      </w:r>
    </w:p>
    <w:p w14:paraId="6BF246A1" w14:textId="5CCA48C1" w:rsidR="00D704E7" w:rsidRPr="0050251F" w:rsidRDefault="00D704E7" w:rsidP="00933314">
      <w:pPr>
        <w:pStyle w:val="71f2"/>
        <w:rPr>
          <w:rtl/>
        </w:rPr>
      </w:pPr>
      <w:r w:rsidRPr="0050251F">
        <w:rPr>
          <w:rFonts w:hint="eastAsia"/>
          <w:rtl/>
        </w:rPr>
        <w:t>משרד</w:t>
      </w:r>
      <w:r w:rsidRPr="0050251F">
        <w:rPr>
          <w:rtl/>
        </w:rPr>
        <w:t xml:space="preserve"> </w:t>
      </w:r>
      <w:r w:rsidRPr="0050251F">
        <w:rPr>
          <w:rFonts w:hint="eastAsia"/>
          <w:rtl/>
        </w:rPr>
        <w:t>מבקר</w:t>
      </w:r>
      <w:r w:rsidRPr="0050251F">
        <w:rPr>
          <w:rtl/>
        </w:rPr>
        <w:t xml:space="preserve"> </w:t>
      </w:r>
      <w:r w:rsidRPr="0050251F">
        <w:rPr>
          <w:rFonts w:hint="eastAsia"/>
          <w:rtl/>
        </w:rPr>
        <w:t>המדינה</w:t>
      </w:r>
      <w:r w:rsidRPr="0050251F">
        <w:rPr>
          <w:rtl/>
        </w:rPr>
        <w:t xml:space="preserve"> </w:t>
      </w:r>
      <w:r w:rsidRPr="0050251F">
        <w:rPr>
          <w:rFonts w:hint="eastAsia"/>
          <w:rtl/>
        </w:rPr>
        <w:t>מציין</w:t>
      </w:r>
      <w:r w:rsidRPr="0050251F">
        <w:rPr>
          <w:rtl/>
        </w:rPr>
        <w:t xml:space="preserve"> </w:t>
      </w:r>
      <w:r w:rsidRPr="0050251F">
        <w:rPr>
          <w:rFonts w:hint="eastAsia"/>
          <w:rtl/>
        </w:rPr>
        <w:t>כי</w:t>
      </w:r>
      <w:r w:rsidRPr="0050251F">
        <w:rPr>
          <w:rtl/>
        </w:rPr>
        <w:t xml:space="preserve"> </w:t>
      </w:r>
      <w:r w:rsidRPr="0050251F">
        <w:rPr>
          <w:rFonts w:hint="eastAsia"/>
          <w:rtl/>
        </w:rPr>
        <w:t>התייחסות</w:t>
      </w:r>
      <w:r w:rsidRPr="0050251F">
        <w:rPr>
          <w:rtl/>
        </w:rPr>
        <w:t xml:space="preserve"> המשטרה אינה </w:t>
      </w:r>
      <w:r w:rsidRPr="0050251F">
        <w:rPr>
          <w:rFonts w:hint="eastAsia"/>
          <w:rtl/>
        </w:rPr>
        <w:t>מתיישבת</w:t>
      </w:r>
      <w:r w:rsidRPr="0050251F">
        <w:rPr>
          <w:rtl/>
        </w:rPr>
        <w:t xml:space="preserve"> </w:t>
      </w:r>
      <w:r w:rsidRPr="0050251F">
        <w:rPr>
          <w:rFonts w:hint="eastAsia"/>
          <w:rtl/>
        </w:rPr>
        <w:t>עם</w:t>
      </w:r>
      <w:r w:rsidRPr="0050251F">
        <w:rPr>
          <w:rtl/>
        </w:rPr>
        <w:t xml:space="preserve"> הפערים שנמצאו בתפקוד מערך המודיעין המשטרתי באירועי שומר החומות, כפי שהם נסקרים בהרחבה בדוח זה; והיא גם אינה מתיישבת עם לקחי המשטרה עצמה מאירועים אלו. כך, פערים בעניין קיומו של מידע מודיעיני עולים מסיכומי מבצע שומר החומות ש</w:t>
      </w:r>
      <w:r>
        <w:rPr>
          <w:rFonts w:hint="cs"/>
          <w:rtl/>
        </w:rPr>
        <w:t>קיימה</w:t>
      </w:r>
      <w:r w:rsidRPr="0050251F">
        <w:rPr>
          <w:rtl/>
        </w:rPr>
        <w:t xml:space="preserve"> המשטרה, שבהם צוין, בין היתר</w:t>
      </w:r>
      <w:r w:rsidRPr="006C43A8">
        <w:rPr>
          <w:rtl/>
        </w:rPr>
        <w:t xml:space="preserve">, כי "חסרו מודיעין והתרעה מקדימה על </w:t>
      </w:r>
      <w:proofErr w:type="spellStart"/>
      <w:r w:rsidRPr="006C43A8">
        <w:rPr>
          <w:rFonts w:hint="eastAsia"/>
          <w:rtl/>
        </w:rPr>
        <w:t>הפס</w:t>
      </w:r>
      <w:r w:rsidRPr="006C43A8">
        <w:rPr>
          <w:rtl/>
        </w:rPr>
        <w:t>"ד</w:t>
      </w:r>
      <w:proofErr w:type="spellEnd"/>
      <w:r w:rsidRPr="006C43A8">
        <w:rPr>
          <w:rtl/>
        </w:rPr>
        <w:t xml:space="preserve"> רב זירתי"; </w:t>
      </w:r>
      <w:r w:rsidRPr="006C43A8">
        <w:rPr>
          <w:rFonts w:hint="cs"/>
          <w:rtl/>
        </w:rPr>
        <w:t xml:space="preserve">כי </w:t>
      </w:r>
      <w:r w:rsidRPr="006C43A8">
        <w:rPr>
          <w:rtl/>
        </w:rPr>
        <w:t xml:space="preserve">"חסר </w:t>
      </w:r>
      <w:proofErr w:type="spellStart"/>
      <w:r w:rsidRPr="006C43A8">
        <w:rPr>
          <w:rFonts w:hint="eastAsia"/>
          <w:rtl/>
        </w:rPr>
        <w:t>סינכרון</w:t>
      </w:r>
      <w:proofErr w:type="spellEnd"/>
      <w:r w:rsidRPr="006C43A8">
        <w:rPr>
          <w:rtl/>
        </w:rPr>
        <w:t xml:space="preserve"> בין המידע המצוי במודיעין לבין </w:t>
      </w:r>
      <w:proofErr w:type="spellStart"/>
      <w:r w:rsidRPr="006C43A8">
        <w:rPr>
          <w:rFonts w:hint="eastAsia"/>
          <w:rtl/>
        </w:rPr>
        <w:t>האג</w:t>
      </w:r>
      <w:r w:rsidRPr="006C43A8">
        <w:rPr>
          <w:rtl/>
        </w:rPr>
        <w:t>"ם</w:t>
      </w:r>
      <w:proofErr w:type="spellEnd"/>
      <w:r w:rsidRPr="006C43A8">
        <w:rPr>
          <w:rtl/>
        </w:rPr>
        <w:t>"</w:t>
      </w:r>
      <w:r w:rsidRPr="006C43A8">
        <w:rPr>
          <w:rFonts w:hint="cs"/>
          <w:rtl/>
        </w:rPr>
        <w:t>,</w:t>
      </w:r>
      <w:r w:rsidRPr="006C43A8">
        <w:rPr>
          <w:rtl/>
        </w:rPr>
        <w:t xml:space="preserve"> וכי "יש לשלב</w:t>
      </w:r>
      <w:r>
        <w:rPr>
          <w:rFonts w:hint="cs"/>
          <w:rtl/>
        </w:rPr>
        <w:t xml:space="preserve">... </w:t>
      </w:r>
      <w:r w:rsidRPr="006C43A8">
        <w:rPr>
          <w:rtl/>
        </w:rPr>
        <w:t>גורמי מודיעין...</w:t>
      </w:r>
      <w:r w:rsidRPr="006C43A8">
        <w:rPr>
          <w:rFonts w:hint="cs"/>
          <w:rtl/>
        </w:rPr>
        <w:t xml:space="preserve"> </w:t>
      </w:r>
      <w:r w:rsidRPr="006C43A8">
        <w:rPr>
          <w:rtl/>
        </w:rPr>
        <w:t xml:space="preserve">בכדי לייצר </w:t>
      </w:r>
      <w:proofErr w:type="spellStart"/>
      <w:r w:rsidRPr="006C43A8">
        <w:rPr>
          <w:rFonts w:hint="eastAsia"/>
          <w:rtl/>
        </w:rPr>
        <w:t>תמנ</w:t>
      </w:r>
      <w:r w:rsidRPr="006C43A8">
        <w:rPr>
          <w:rtl/>
        </w:rPr>
        <w:t>"צ</w:t>
      </w:r>
      <w:proofErr w:type="spellEnd"/>
      <w:r w:rsidR="00D82C60" w:rsidRPr="00933314">
        <w:rPr>
          <w:rStyle w:val="a9"/>
          <w:rtl/>
        </w:rPr>
        <w:footnoteReference w:id="69"/>
      </w:r>
      <w:r w:rsidRPr="006C43A8">
        <w:rPr>
          <w:rtl/>
        </w:rPr>
        <w:t xml:space="preserve"> רחבה </w:t>
      </w:r>
      <w:proofErr w:type="spellStart"/>
      <w:r w:rsidRPr="006C43A8">
        <w:rPr>
          <w:rFonts w:hint="eastAsia"/>
          <w:rtl/>
        </w:rPr>
        <w:t>ואמיתית</w:t>
      </w:r>
      <w:proofErr w:type="spellEnd"/>
      <w:r w:rsidRPr="006C43A8">
        <w:rPr>
          <w:rtl/>
        </w:rPr>
        <w:t xml:space="preserve"> למפקדים".</w:t>
      </w:r>
      <w:r w:rsidRPr="0050251F">
        <w:rPr>
          <w:rtl/>
        </w:rPr>
        <w:t xml:space="preserve"> </w:t>
      </w:r>
    </w:p>
    <w:p w14:paraId="5333EF15" w14:textId="77777777" w:rsidR="00D704E7" w:rsidRDefault="00D704E7" w:rsidP="00933314">
      <w:pPr>
        <w:pStyle w:val="7190"/>
        <w:rPr>
          <w:rtl/>
        </w:rPr>
      </w:pPr>
      <w:r w:rsidRPr="002D1F5F">
        <w:rPr>
          <w:rFonts w:hint="cs"/>
          <w:rtl/>
        </w:rPr>
        <w:t xml:space="preserve">עוד כתבה המשטרה בתשובתה כי האחריות על מתן התרעה בתחום </w:t>
      </w:r>
      <w:proofErr w:type="spellStart"/>
      <w:r w:rsidRPr="002D1F5F">
        <w:rPr>
          <w:rFonts w:hint="cs"/>
          <w:rtl/>
        </w:rPr>
        <w:t>סד"ץ</w:t>
      </w:r>
      <w:proofErr w:type="spellEnd"/>
      <w:r w:rsidRPr="002D1F5F">
        <w:rPr>
          <w:rFonts w:hint="cs"/>
          <w:rtl/>
        </w:rPr>
        <w:t xml:space="preserve"> לאומני מוטלת על שירות הב</w:t>
      </w:r>
      <w:r>
        <w:rPr>
          <w:rFonts w:hint="cs"/>
          <w:rtl/>
        </w:rPr>
        <w:t>י</w:t>
      </w:r>
      <w:r w:rsidRPr="002D1F5F">
        <w:rPr>
          <w:rFonts w:hint="cs"/>
          <w:rtl/>
        </w:rPr>
        <w:t>טחון הכללי, וזאת בהתאם להחלטת ממשלה 2040</w:t>
      </w:r>
      <w:r>
        <w:rPr>
          <w:rStyle w:val="a9"/>
          <w:rtl/>
        </w:rPr>
        <w:footnoteReference w:id="70"/>
      </w:r>
      <w:r w:rsidRPr="002D1F5F">
        <w:rPr>
          <w:rFonts w:hint="cs"/>
          <w:rtl/>
        </w:rPr>
        <w:t>.</w:t>
      </w:r>
      <w:r>
        <w:rPr>
          <w:rFonts w:hint="cs"/>
          <w:rtl/>
        </w:rPr>
        <w:t xml:space="preserve"> </w:t>
      </w:r>
    </w:p>
    <w:p w14:paraId="0A67D398" w14:textId="77777777" w:rsidR="00D704E7" w:rsidRDefault="00D704E7" w:rsidP="00D704E7">
      <w:pPr>
        <w:rPr>
          <w:rtl/>
        </w:rPr>
      </w:pPr>
    </w:p>
    <w:p w14:paraId="79023CB5" w14:textId="77777777" w:rsidR="00933314" w:rsidRDefault="00933314">
      <w:pPr>
        <w:bidi w:val="0"/>
        <w:spacing w:after="200" w:line="276" w:lineRule="auto"/>
        <w:rPr>
          <w:rFonts w:eastAsiaTheme="majorEastAsia"/>
          <w:bCs/>
          <w:szCs w:val="28"/>
          <w:u w:val="single"/>
          <w:rtl/>
        </w:rPr>
      </w:pPr>
      <w:r>
        <w:rPr>
          <w:rtl/>
        </w:rPr>
        <w:br w:type="page"/>
      </w:r>
    </w:p>
    <w:p w14:paraId="4C2D3553" w14:textId="7674C6F9" w:rsidR="00D704E7" w:rsidRDefault="00D704E7" w:rsidP="00AA295E">
      <w:pPr>
        <w:pStyle w:val="713155"/>
        <w:rPr>
          <w:rtl/>
        </w:rPr>
      </w:pPr>
      <w:r w:rsidRPr="00960634">
        <w:rPr>
          <w:rFonts w:hint="cs"/>
          <w:rtl/>
        </w:rPr>
        <w:lastRenderedPageBreak/>
        <w:t>המודיעין ב</w:t>
      </w:r>
      <w:r>
        <w:rPr>
          <w:rFonts w:hint="cs"/>
          <w:rtl/>
        </w:rPr>
        <w:t>זמן</w:t>
      </w:r>
      <w:r w:rsidRPr="00960634">
        <w:rPr>
          <w:rFonts w:hint="cs"/>
          <w:rtl/>
        </w:rPr>
        <w:t xml:space="preserve"> אירועי שומר החומות</w:t>
      </w:r>
    </w:p>
    <w:p w14:paraId="7102CAFC" w14:textId="77777777" w:rsidR="00D704E7" w:rsidRDefault="00D704E7" w:rsidP="00AA295E">
      <w:pPr>
        <w:pStyle w:val="71f2"/>
        <w:rPr>
          <w:rtl/>
        </w:rPr>
      </w:pPr>
      <w:r w:rsidRPr="000911DA">
        <w:rPr>
          <w:rFonts w:hint="eastAsia"/>
          <w:rtl/>
        </w:rPr>
        <w:t>גם</w:t>
      </w:r>
      <w:r w:rsidRPr="000911DA">
        <w:rPr>
          <w:rtl/>
        </w:rPr>
        <w:t xml:space="preserve"> </w:t>
      </w:r>
      <w:r w:rsidRPr="000911DA">
        <w:rPr>
          <w:rFonts w:hint="cs"/>
          <w:rtl/>
        </w:rPr>
        <w:t xml:space="preserve">לאחר פרוץ </w:t>
      </w:r>
      <w:r w:rsidRPr="000911DA">
        <w:rPr>
          <w:rtl/>
        </w:rPr>
        <w:t>אירועי שומר החומות</w:t>
      </w:r>
      <w:r w:rsidRPr="000911DA">
        <w:rPr>
          <w:rFonts w:hint="cs"/>
          <w:rtl/>
        </w:rPr>
        <w:t>,</w:t>
      </w:r>
      <w:r w:rsidRPr="000911DA">
        <w:rPr>
          <w:rtl/>
        </w:rPr>
        <w:t xml:space="preserve"> ו</w:t>
      </w:r>
      <w:r w:rsidRPr="000911DA">
        <w:rPr>
          <w:rFonts w:hint="cs"/>
          <w:rtl/>
        </w:rPr>
        <w:t>מש</w:t>
      </w:r>
      <w:r w:rsidRPr="000911DA">
        <w:rPr>
          <w:rtl/>
        </w:rPr>
        <w:t xml:space="preserve">התברר כי </w:t>
      </w:r>
      <w:r w:rsidRPr="000911DA">
        <w:rPr>
          <w:rFonts w:hint="eastAsia"/>
          <w:rtl/>
        </w:rPr>
        <w:t>המשטרה</w:t>
      </w:r>
      <w:r w:rsidRPr="000911DA">
        <w:rPr>
          <w:rtl/>
        </w:rPr>
        <w:t xml:space="preserve"> </w:t>
      </w:r>
      <w:r w:rsidRPr="000911DA">
        <w:rPr>
          <w:rFonts w:hint="eastAsia"/>
          <w:rtl/>
        </w:rPr>
        <w:t>נ</w:t>
      </w:r>
      <w:r>
        <w:rPr>
          <w:rFonts w:hint="cs"/>
          <w:rtl/>
        </w:rPr>
        <w:t xml:space="preserve">יצבת אל מול </w:t>
      </w:r>
      <w:r w:rsidRPr="000911DA">
        <w:rPr>
          <w:rFonts w:hint="eastAsia"/>
          <w:rtl/>
        </w:rPr>
        <w:t>אתגר</w:t>
      </w:r>
      <w:r w:rsidRPr="000911DA">
        <w:rPr>
          <w:rtl/>
        </w:rPr>
        <w:t xml:space="preserve"> </w:t>
      </w:r>
      <w:r w:rsidRPr="000911DA">
        <w:rPr>
          <w:rFonts w:hint="eastAsia"/>
          <w:rtl/>
        </w:rPr>
        <w:t>משמעותי</w:t>
      </w:r>
      <w:r w:rsidRPr="000911DA">
        <w:rPr>
          <w:rtl/>
        </w:rPr>
        <w:t xml:space="preserve"> </w:t>
      </w:r>
      <w:r w:rsidRPr="000911DA">
        <w:rPr>
          <w:rFonts w:hint="eastAsia"/>
          <w:rtl/>
        </w:rPr>
        <w:t>ביותר</w:t>
      </w:r>
      <w:r w:rsidRPr="000911DA">
        <w:rPr>
          <w:rtl/>
        </w:rPr>
        <w:t xml:space="preserve"> </w:t>
      </w:r>
      <w:r w:rsidRPr="000911DA">
        <w:rPr>
          <w:rFonts w:hint="eastAsia"/>
          <w:rtl/>
        </w:rPr>
        <w:t>בתחום</w:t>
      </w:r>
      <w:r w:rsidRPr="000911DA">
        <w:rPr>
          <w:rtl/>
        </w:rPr>
        <w:t xml:space="preserve"> </w:t>
      </w:r>
      <w:r w:rsidRPr="000911DA">
        <w:rPr>
          <w:rFonts w:hint="eastAsia"/>
          <w:rtl/>
        </w:rPr>
        <w:t>הפרות</w:t>
      </w:r>
      <w:r w:rsidRPr="000911DA">
        <w:rPr>
          <w:rtl/>
        </w:rPr>
        <w:t xml:space="preserve"> </w:t>
      </w:r>
      <w:r w:rsidRPr="000911DA">
        <w:rPr>
          <w:rFonts w:hint="eastAsia"/>
          <w:rtl/>
        </w:rPr>
        <w:t>הסדר</w:t>
      </w:r>
      <w:r w:rsidRPr="000911DA">
        <w:rPr>
          <w:rtl/>
        </w:rPr>
        <w:t xml:space="preserve">, לא </w:t>
      </w:r>
      <w:r>
        <w:rPr>
          <w:rFonts w:hint="cs"/>
          <w:rtl/>
        </w:rPr>
        <w:t xml:space="preserve">נתן </w:t>
      </w:r>
      <w:r w:rsidRPr="000911DA">
        <w:rPr>
          <w:rtl/>
        </w:rPr>
        <w:t xml:space="preserve">מערך המודיעין המשטרתי </w:t>
      </w:r>
      <w:r>
        <w:rPr>
          <w:rFonts w:hint="cs"/>
          <w:rtl/>
        </w:rPr>
        <w:t>מענה מספק לתמיכה אפקטיבית בהתמודדות עם אתגר זה.</w:t>
      </w:r>
    </w:p>
    <w:p w14:paraId="019AB9A5" w14:textId="77777777" w:rsidR="00D704E7" w:rsidRPr="0029131E" w:rsidRDefault="00D704E7" w:rsidP="00AA295E">
      <w:pPr>
        <w:pStyle w:val="71f2"/>
        <w:rPr>
          <w:rtl/>
        </w:rPr>
      </w:pPr>
      <w:r w:rsidRPr="0029131E">
        <w:rPr>
          <w:rFonts w:hint="eastAsia"/>
          <w:rtl/>
        </w:rPr>
        <w:t>מערך</w:t>
      </w:r>
      <w:r w:rsidRPr="0029131E">
        <w:rPr>
          <w:rtl/>
        </w:rPr>
        <w:t xml:space="preserve"> המודיעין המשטרתי ל</w:t>
      </w:r>
      <w:r w:rsidRPr="0029131E">
        <w:rPr>
          <w:rFonts w:hint="eastAsia"/>
          <w:rtl/>
        </w:rPr>
        <w:t>א</w:t>
      </w:r>
      <w:r w:rsidRPr="0029131E">
        <w:rPr>
          <w:rtl/>
        </w:rPr>
        <w:t xml:space="preserve"> </w:t>
      </w:r>
      <w:r w:rsidRPr="0029131E">
        <w:rPr>
          <w:rFonts w:hint="eastAsia"/>
          <w:rtl/>
        </w:rPr>
        <w:t>הזרים</w:t>
      </w:r>
      <w:r w:rsidRPr="0029131E">
        <w:rPr>
          <w:rtl/>
        </w:rPr>
        <w:t xml:space="preserve"> </w:t>
      </w:r>
      <w:r w:rsidRPr="0029131E">
        <w:rPr>
          <w:rFonts w:hint="eastAsia"/>
          <w:rtl/>
        </w:rPr>
        <w:t>מודיעין</w:t>
      </w:r>
      <w:r w:rsidRPr="0029131E">
        <w:rPr>
          <w:rtl/>
        </w:rPr>
        <w:t xml:space="preserve"> </w:t>
      </w:r>
      <w:r w:rsidRPr="0029131E">
        <w:rPr>
          <w:rFonts w:hint="eastAsia"/>
          <w:rtl/>
        </w:rPr>
        <w:t>רל</w:t>
      </w:r>
      <w:r>
        <w:rPr>
          <w:rFonts w:hint="cs"/>
          <w:rtl/>
        </w:rPr>
        <w:t>וו</w:t>
      </w:r>
      <w:r w:rsidRPr="0029131E">
        <w:rPr>
          <w:rFonts w:hint="eastAsia"/>
          <w:rtl/>
        </w:rPr>
        <w:t>נטי</w:t>
      </w:r>
      <w:r w:rsidRPr="0029131E">
        <w:rPr>
          <w:rtl/>
        </w:rPr>
        <w:t xml:space="preserve"> </w:t>
      </w:r>
      <w:r>
        <w:rPr>
          <w:rFonts w:hint="cs"/>
          <w:rtl/>
        </w:rPr>
        <w:t xml:space="preserve">מספק </w:t>
      </w:r>
      <w:r w:rsidRPr="0029131E">
        <w:rPr>
          <w:rtl/>
        </w:rPr>
        <w:t xml:space="preserve">באופן שוטף </w:t>
      </w:r>
      <w:r w:rsidRPr="0029131E">
        <w:rPr>
          <w:rFonts w:hint="eastAsia"/>
          <w:rtl/>
        </w:rPr>
        <w:t>ולא</w:t>
      </w:r>
      <w:r w:rsidRPr="0029131E">
        <w:rPr>
          <w:rtl/>
        </w:rPr>
        <w:t xml:space="preserve"> </w:t>
      </w:r>
      <w:r w:rsidRPr="0029131E">
        <w:rPr>
          <w:rFonts w:hint="eastAsia"/>
          <w:rtl/>
        </w:rPr>
        <w:t>גיבש</w:t>
      </w:r>
      <w:r w:rsidRPr="0029131E">
        <w:rPr>
          <w:rtl/>
        </w:rPr>
        <w:t xml:space="preserve"> </w:t>
      </w:r>
      <w:r w:rsidRPr="0029131E">
        <w:rPr>
          <w:rFonts w:hint="eastAsia"/>
          <w:rtl/>
        </w:rPr>
        <w:t>תמונת</w:t>
      </w:r>
      <w:r w:rsidRPr="0029131E">
        <w:rPr>
          <w:rtl/>
        </w:rPr>
        <w:t xml:space="preserve"> </w:t>
      </w:r>
      <w:r w:rsidRPr="0029131E">
        <w:rPr>
          <w:rFonts w:hint="eastAsia"/>
          <w:rtl/>
        </w:rPr>
        <w:t>מודיעין</w:t>
      </w:r>
      <w:r w:rsidRPr="0029131E">
        <w:rPr>
          <w:rtl/>
        </w:rPr>
        <w:t xml:space="preserve"> </w:t>
      </w:r>
      <w:r w:rsidRPr="0029131E">
        <w:rPr>
          <w:rFonts w:hint="eastAsia"/>
          <w:rtl/>
        </w:rPr>
        <w:t>משקפת</w:t>
      </w:r>
      <w:r w:rsidRPr="0029131E">
        <w:rPr>
          <w:rtl/>
        </w:rPr>
        <w:t xml:space="preserve"> </w:t>
      </w:r>
      <w:r w:rsidRPr="0029131E">
        <w:rPr>
          <w:rFonts w:hint="eastAsia"/>
          <w:rtl/>
        </w:rPr>
        <w:t>שתוצג</w:t>
      </w:r>
      <w:r w:rsidRPr="0029131E">
        <w:rPr>
          <w:rtl/>
        </w:rPr>
        <w:t xml:space="preserve"> </w:t>
      </w:r>
      <w:r>
        <w:rPr>
          <w:rFonts w:hint="cs"/>
          <w:rtl/>
        </w:rPr>
        <w:t>ל</w:t>
      </w:r>
      <w:r w:rsidRPr="0029131E">
        <w:rPr>
          <w:rtl/>
        </w:rPr>
        <w:t xml:space="preserve">פני </w:t>
      </w:r>
      <w:r w:rsidRPr="0029131E">
        <w:rPr>
          <w:rFonts w:hint="eastAsia"/>
          <w:rtl/>
        </w:rPr>
        <w:t>הדרגים</w:t>
      </w:r>
      <w:r w:rsidRPr="0029131E">
        <w:rPr>
          <w:rtl/>
        </w:rPr>
        <w:t xml:space="preserve"> </w:t>
      </w:r>
      <w:r w:rsidRPr="0029131E">
        <w:rPr>
          <w:rFonts w:hint="eastAsia"/>
          <w:rtl/>
        </w:rPr>
        <w:t>המתאימים</w:t>
      </w:r>
      <w:r w:rsidRPr="0029131E">
        <w:rPr>
          <w:rtl/>
        </w:rPr>
        <w:t xml:space="preserve"> ו</w:t>
      </w:r>
      <w:r w:rsidRPr="0029131E">
        <w:rPr>
          <w:rFonts w:hint="eastAsia"/>
          <w:rtl/>
        </w:rPr>
        <w:t>תאפשר</w:t>
      </w:r>
      <w:r w:rsidRPr="0029131E">
        <w:rPr>
          <w:rtl/>
        </w:rPr>
        <w:t xml:space="preserve"> </w:t>
      </w:r>
      <w:r w:rsidRPr="0029131E">
        <w:rPr>
          <w:rFonts w:hint="eastAsia"/>
          <w:rtl/>
        </w:rPr>
        <w:t>קבלת</w:t>
      </w:r>
      <w:r w:rsidRPr="0029131E">
        <w:rPr>
          <w:rtl/>
        </w:rPr>
        <w:t xml:space="preserve"> </w:t>
      </w:r>
      <w:r w:rsidRPr="0029131E">
        <w:rPr>
          <w:rFonts w:hint="eastAsia"/>
          <w:rtl/>
        </w:rPr>
        <w:t>החלטות</w:t>
      </w:r>
      <w:r w:rsidRPr="0029131E">
        <w:rPr>
          <w:rtl/>
        </w:rPr>
        <w:t xml:space="preserve"> </w:t>
      </w:r>
      <w:r w:rsidRPr="0029131E">
        <w:rPr>
          <w:rFonts w:hint="eastAsia"/>
          <w:rtl/>
        </w:rPr>
        <w:t>והתמודדות</w:t>
      </w:r>
      <w:r w:rsidRPr="0029131E">
        <w:rPr>
          <w:rtl/>
        </w:rPr>
        <w:t xml:space="preserve"> </w:t>
      </w:r>
      <w:r w:rsidRPr="0029131E">
        <w:rPr>
          <w:rFonts w:hint="eastAsia"/>
          <w:rtl/>
        </w:rPr>
        <w:t>מיטבית</w:t>
      </w:r>
      <w:r w:rsidRPr="0029131E">
        <w:rPr>
          <w:rtl/>
        </w:rPr>
        <w:t xml:space="preserve"> </w:t>
      </w:r>
      <w:r w:rsidRPr="0029131E">
        <w:rPr>
          <w:rFonts w:hint="eastAsia"/>
          <w:rtl/>
        </w:rPr>
        <w:t>עם</w:t>
      </w:r>
      <w:r w:rsidRPr="0029131E">
        <w:rPr>
          <w:rtl/>
        </w:rPr>
        <w:t xml:space="preserve"> </w:t>
      </w:r>
      <w:r w:rsidRPr="0029131E">
        <w:rPr>
          <w:rFonts w:hint="eastAsia"/>
          <w:rtl/>
        </w:rPr>
        <w:t>האירועים</w:t>
      </w:r>
      <w:r w:rsidRPr="0029131E">
        <w:rPr>
          <w:rtl/>
        </w:rPr>
        <w:t xml:space="preserve">, </w:t>
      </w:r>
      <w:r w:rsidRPr="0029131E">
        <w:rPr>
          <w:rFonts w:hint="eastAsia"/>
          <w:rtl/>
        </w:rPr>
        <w:t>הן</w:t>
      </w:r>
      <w:r w:rsidRPr="0029131E">
        <w:rPr>
          <w:rtl/>
        </w:rPr>
        <w:t xml:space="preserve"> </w:t>
      </w:r>
      <w:r w:rsidRPr="0029131E">
        <w:rPr>
          <w:rFonts w:hint="eastAsia"/>
          <w:rtl/>
        </w:rPr>
        <w:t>ברמה</w:t>
      </w:r>
      <w:r w:rsidRPr="0029131E">
        <w:rPr>
          <w:rtl/>
        </w:rPr>
        <w:t xml:space="preserve"> </w:t>
      </w:r>
      <w:r w:rsidRPr="0029131E">
        <w:rPr>
          <w:rFonts w:hint="eastAsia"/>
          <w:rtl/>
        </w:rPr>
        <w:t>הארצית</w:t>
      </w:r>
      <w:r w:rsidRPr="0029131E">
        <w:rPr>
          <w:rtl/>
        </w:rPr>
        <w:t xml:space="preserve"> </w:t>
      </w:r>
      <w:r w:rsidRPr="0029131E">
        <w:rPr>
          <w:rFonts w:hint="eastAsia"/>
          <w:rtl/>
        </w:rPr>
        <w:t>ובראי</w:t>
      </w:r>
      <w:r>
        <w:rPr>
          <w:rFonts w:hint="cs"/>
          <w:rtl/>
        </w:rPr>
        <w:t>י</w:t>
      </w:r>
      <w:r w:rsidRPr="0029131E">
        <w:rPr>
          <w:rFonts w:hint="eastAsia"/>
          <w:rtl/>
        </w:rPr>
        <w:t>ה</w:t>
      </w:r>
      <w:r w:rsidRPr="0029131E">
        <w:rPr>
          <w:rtl/>
        </w:rPr>
        <w:t xml:space="preserve"> </w:t>
      </w:r>
      <w:r w:rsidRPr="0029131E">
        <w:rPr>
          <w:rFonts w:hint="eastAsia"/>
          <w:rtl/>
        </w:rPr>
        <w:t>כוללת</w:t>
      </w:r>
      <w:r w:rsidRPr="0029131E">
        <w:rPr>
          <w:rtl/>
        </w:rPr>
        <w:t xml:space="preserve">, </w:t>
      </w:r>
      <w:r w:rsidRPr="0029131E">
        <w:rPr>
          <w:rFonts w:hint="eastAsia"/>
          <w:rtl/>
        </w:rPr>
        <w:t>והן</w:t>
      </w:r>
      <w:r>
        <w:rPr>
          <w:rtl/>
        </w:rPr>
        <w:t xml:space="preserve"> ברמות האזוריות</w:t>
      </w:r>
      <w:r>
        <w:rPr>
          <w:rFonts w:hint="cs"/>
          <w:rtl/>
        </w:rPr>
        <w:t>-</w:t>
      </w:r>
      <w:r w:rsidRPr="0029131E">
        <w:rPr>
          <w:rtl/>
        </w:rPr>
        <w:t xml:space="preserve">מקומיות ובהיבטים </w:t>
      </w:r>
      <w:r w:rsidRPr="0029131E">
        <w:rPr>
          <w:rFonts w:hint="eastAsia"/>
          <w:rtl/>
        </w:rPr>
        <w:t>טקטיים</w:t>
      </w:r>
      <w:r w:rsidRPr="0029131E">
        <w:rPr>
          <w:rtl/>
        </w:rPr>
        <w:t>.</w:t>
      </w:r>
    </w:p>
    <w:p w14:paraId="09E55532" w14:textId="2A169014" w:rsidR="00D704E7" w:rsidRDefault="00D704E7" w:rsidP="00AA295E">
      <w:pPr>
        <w:pStyle w:val="7190"/>
        <w:rPr>
          <w:rtl/>
        </w:rPr>
      </w:pPr>
      <w:r>
        <w:rPr>
          <w:rFonts w:hint="cs"/>
          <w:rtl/>
        </w:rPr>
        <w:t xml:space="preserve">בדיון בראשות מפכ"ל מ-11.5.21 - למחרת היום שבו פרצו אירועי הפרות סדר בערים מעורבות - עמד ראש אח"ם על "היעדר מודיעין נקודתי". בדיון זה - שנערך בנסיבות שבהן כבר ידוע על 60 אירועים מתוכננים ברחבי הארץ - האיום המרכזי שמוצג על ידי המטה הארצי הוא "איומי פח"ע ... ברמת מפגע בודד/חוליות". </w:t>
      </w:r>
    </w:p>
    <w:p w14:paraId="6F90AAD2" w14:textId="77777777" w:rsidR="00D704E7" w:rsidRDefault="00D704E7" w:rsidP="00AA295E">
      <w:pPr>
        <w:pStyle w:val="7190"/>
        <w:rPr>
          <w:rtl/>
        </w:rPr>
      </w:pPr>
      <w:r>
        <w:rPr>
          <w:rFonts w:hint="cs"/>
          <w:rtl/>
        </w:rPr>
        <w:t>בדיון מ-12.5.21 הבהיר ראש אח"ם, כי למשטרה חסר מודיעין שיאפשר קבלת מידע עדכני ועתידי על המתרחש, וכפועל יוצא מכך מתפתחים אירועים שהיא מופתעת מהם. בדיון זה ציין ראש חטיבת המודיעין כי לא מתקבל מודיעין טקטי קונקרטי אלא רק בדיעבד. הוא הדגיש את חשיבות המידע לגיבוש תמונת מצב ארצית. בד בבד, בדיון שנערך בתאריך זה במחוז מרכז, ציין מפקד המחוז כי תמונת המודיעין בשלב זה דלה.</w:t>
      </w:r>
    </w:p>
    <w:p w14:paraId="50C71E97" w14:textId="77777777" w:rsidR="00D704E7" w:rsidRDefault="00D704E7" w:rsidP="00AA295E">
      <w:pPr>
        <w:pStyle w:val="7190"/>
        <w:rPr>
          <w:rtl/>
        </w:rPr>
      </w:pPr>
      <w:r>
        <w:rPr>
          <w:rFonts w:hint="cs"/>
          <w:rtl/>
        </w:rPr>
        <w:t xml:space="preserve">הפערים בהפקת המודיעין ובהזרמתו, פגעו בהיערכות ובפעילות המבצעית, והביאו להסתייגות מצד מפקדים בכירים מהתוצרים המודיעיניים שמועברים אליהם. </w:t>
      </w:r>
    </w:p>
    <w:p w14:paraId="0C556AD0" w14:textId="77777777" w:rsidR="00D704E7" w:rsidRDefault="00D704E7" w:rsidP="00AA295E">
      <w:pPr>
        <w:pStyle w:val="7190"/>
        <w:rPr>
          <w:rtl/>
        </w:rPr>
      </w:pPr>
      <w:r>
        <w:rPr>
          <w:rFonts w:hint="cs"/>
          <w:rtl/>
        </w:rPr>
        <w:t xml:space="preserve">כך, למשל, במסגרת הפקת לקחים של מרחב שפלה צוין מפורשות בהתייחס לאירועים בלוד, כי "מידע מודיעיני לא הועבר לכוחות בשטח דבר שפגע בהיערכות המבצעית"; בהערכת מצב שנערכה במחוז חוף ב-15.5.21 ציין מפקד מג"ב, כי </w:t>
      </w:r>
      <w:r>
        <w:rPr>
          <w:rFonts w:ascii="David" w:hAnsi="David" w:hint="cs"/>
          <w:rtl/>
        </w:rPr>
        <w:t>"יש לקחת בערבון מוגבל את הדיווחים מהמודיעין"</w:t>
      </w:r>
      <w:r>
        <w:rPr>
          <w:rFonts w:hint="cs"/>
          <w:rtl/>
        </w:rPr>
        <w:t>; בדיון שנערך במחוז חוף לאחר האירועים, ציין ראש ענף מבצעים במחוז כי "באירועי שומר חומות לא היה מודיעין ..."</w:t>
      </w:r>
      <w:r w:rsidRPr="00885BF4">
        <w:rPr>
          <w:rFonts w:ascii="David" w:hAnsi="David" w:hint="cs"/>
          <w:rtl/>
        </w:rPr>
        <w:t>.</w:t>
      </w:r>
      <w:r>
        <w:rPr>
          <w:rFonts w:hint="cs"/>
          <w:rtl/>
        </w:rPr>
        <w:t xml:space="preserve"> </w:t>
      </w:r>
    </w:p>
    <w:p w14:paraId="501494B0" w14:textId="77777777" w:rsidR="00D704E7" w:rsidRDefault="00D704E7" w:rsidP="00AA295E">
      <w:pPr>
        <w:pStyle w:val="71f2"/>
        <w:rPr>
          <w:rtl/>
        </w:rPr>
      </w:pPr>
      <w:r>
        <w:rPr>
          <w:rFonts w:hint="cs"/>
          <w:rtl/>
        </w:rPr>
        <w:t>מהאמור לעיל עולה ש</w:t>
      </w:r>
      <w:r w:rsidRPr="00A82C9B">
        <w:rPr>
          <w:rFonts w:hint="cs"/>
          <w:rtl/>
        </w:rPr>
        <w:t xml:space="preserve">גם לאחר </w:t>
      </w:r>
      <w:r>
        <w:rPr>
          <w:rFonts w:hint="cs"/>
          <w:rtl/>
        </w:rPr>
        <w:t xml:space="preserve">שפרצו האירועים בעוצמה רבה ובהיקף נרחב, לרבות קיומן של </w:t>
      </w:r>
      <w:r w:rsidRPr="00A82C9B">
        <w:rPr>
          <w:rFonts w:hint="cs"/>
          <w:rtl/>
        </w:rPr>
        <w:t>הפרות סדר רב</w:t>
      </w:r>
      <w:r>
        <w:rPr>
          <w:rFonts w:hint="cs"/>
          <w:rtl/>
        </w:rPr>
        <w:t>-</w:t>
      </w:r>
      <w:proofErr w:type="spellStart"/>
      <w:r w:rsidRPr="00A82C9B">
        <w:rPr>
          <w:rFonts w:hint="cs"/>
          <w:rtl/>
        </w:rPr>
        <w:t>זירתיות</w:t>
      </w:r>
      <w:proofErr w:type="spellEnd"/>
      <w:r w:rsidRPr="00A82C9B">
        <w:rPr>
          <w:rFonts w:hint="cs"/>
          <w:rtl/>
        </w:rPr>
        <w:t xml:space="preserve"> חמורות</w:t>
      </w:r>
      <w:r>
        <w:rPr>
          <w:rFonts w:hint="cs"/>
          <w:rtl/>
        </w:rPr>
        <w:t>,</w:t>
      </w:r>
      <w:r w:rsidRPr="00A82C9B">
        <w:rPr>
          <w:rFonts w:hint="cs"/>
          <w:rtl/>
        </w:rPr>
        <w:t xml:space="preserve"> עדיין </w:t>
      </w:r>
      <w:r>
        <w:rPr>
          <w:rFonts w:hint="cs"/>
          <w:rtl/>
        </w:rPr>
        <w:t xml:space="preserve">היו </w:t>
      </w:r>
      <w:proofErr w:type="spellStart"/>
      <w:r>
        <w:rPr>
          <w:rFonts w:hint="cs"/>
          <w:rtl/>
        </w:rPr>
        <w:t>חוסרים</w:t>
      </w:r>
      <w:proofErr w:type="spellEnd"/>
      <w:r>
        <w:rPr>
          <w:rFonts w:hint="cs"/>
          <w:rtl/>
        </w:rPr>
        <w:t xml:space="preserve"> גדולים במודיעין ובמידע קונקרטיים על האירועים וכן פערים מהותיים בהעברת המודיעין שהופק ליחידות בשטח. </w:t>
      </w:r>
    </w:p>
    <w:p w14:paraId="4915C3E9" w14:textId="77777777" w:rsidR="00D704E7" w:rsidRDefault="00D704E7" w:rsidP="00AA295E">
      <w:pPr>
        <w:pStyle w:val="71f2"/>
        <w:rPr>
          <w:rtl/>
        </w:rPr>
      </w:pPr>
      <w:r>
        <w:rPr>
          <w:rFonts w:hint="cs"/>
          <w:rtl/>
        </w:rPr>
        <w:t xml:space="preserve">כפועל יוצא מכך </w:t>
      </w:r>
      <w:r w:rsidRPr="00A82C9B">
        <w:rPr>
          <w:rFonts w:hint="cs"/>
          <w:rtl/>
        </w:rPr>
        <w:t>לא גובשה תמונת מודיעין משקפת</w:t>
      </w:r>
      <w:r>
        <w:rPr>
          <w:rFonts w:hint="cs"/>
          <w:rtl/>
        </w:rPr>
        <w:t>,</w:t>
      </w:r>
      <w:r w:rsidRPr="00A82C9B">
        <w:rPr>
          <w:rFonts w:hint="cs"/>
          <w:rtl/>
        </w:rPr>
        <w:t xml:space="preserve"> שת</w:t>
      </w:r>
      <w:r>
        <w:rPr>
          <w:rFonts w:hint="cs"/>
          <w:rtl/>
        </w:rPr>
        <w:t>סייע</w:t>
      </w:r>
      <w:r w:rsidRPr="00A82C9B">
        <w:rPr>
          <w:rFonts w:hint="cs"/>
          <w:rtl/>
        </w:rPr>
        <w:t xml:space="preserve"> למקבלי ההחלטות</w:t>
      </w:r>
      <w:r>
        <w:rPr>
          <w:rFonts w:hint="cs"/>
          <w:rtl/>
        </w:rPr>
        <w:t xml:space="preserve"> בדרגי הפיקוד הארצי, ביחידות הטריטוריאליות ובמערך הנפרס,</w:t>
      </w:r>
      <w:r w:rsidRPr="00A82C9B">
        <w:rPr>
          <w:rFonts w:hint="cs"/>
          <w:rtl/>
        </w:rPr>
        <w:t xml:space="preserve"> להעריך נכונה את פני הדברים</w:t>
      </w:r>
      <w:r>
        <w:rPr>
          <w:rFonts w:hint="cs"/>
          <w:rtl/>
        </w:rPr>
        <w:t>, לקבל החלטות בצורה מושכלת ולהפעיל את הכוחות</w:t>
      </w:r>
      <w:r w:rsidRPr="00A82C9B">
        <w:rPr>
          <w:rFonts w:hint="cs"/>
          <w:rtl/>
        </w:rPr>
        <w:t xml:space="preserve"> בהתאם</w:t>
      </w:r>
      <w:r>
        <w:rPr>
          <w:rFonts w:hint="cs"/>
          <w:rtl/>
        </w:rPr>
        <w:t>.</w:t>
      </w:r>
    </w:p>
    <w:p w14:paraId="6309AD77" w14:textId="77777777" w:rsidR="00D704E7" w:rsidRDefault="00D704E7" w:rsidP="00D704E7">
      <w:pPr>
        <w:rPr>
          <w:rtl/>
        </w:rPr>
      </w:pPr>
    </w:p>
    <w:p w14:paraId="055096AF" w14:textId="77777777" w:rsidR="00D704E7" w:rsidRPr="00197868" w:rsidRDefault="00D704E7" w:rsidP="00015EE6">
      <w:pPr>
        <w:pStyle w:val="71414"/>
        <w:rPr>
          <w:rStyle w:val="51"/>
          <w:bCs/>
          <w:spacing w:val="0"/>
          <w:szCs w:val="20"/>
          <w:rtl/>
        </w:rPr>
      </w:pPr>
      <w:r w:rsidRPr="00197868">
        <w:rPr>
          <w:rFonts w:hint="cs"/>
          <w:rtl/>
        </w:rPr>
        <w:lastRenderedPageBreak/>
        <w:t>מודיעין ב</w:t>
      </w:r>
      <w:r>
        <w:rPr>
          <w:rFonts w:hint="cs"/>
          <w:rtl/>
        </w:rPr>
        <w:t>זמן</w:t>
      </w:r>
      <w:r w:rsidRPr="00197868">
        <w:rPr>
          <w:rFonts w:hint="cs"/>
          <w:rtl/>
        </w:rPr>
        <w:t xml:space="preserve"> האירועים</w:t>
      </w:r>
      <w:r>
        <w:rPr>
          <w:rFonts w:hint="cs"/>
          <w:rtl/>
        </w:rPr>
        <w:t xml:space="preserve"> </w:t>
      </w:r>
      <w:r w:rsidRPr="00197868">
        <w:rPr>
          <w:rFonts w:hint="cs"/>
          <w:rtl/>
        </w:rPr>
        <w:t>- לוד</w:t>
      </w:r>
    </w:p>
    <w:p w14:paraId="559555AF" w14:textId="77777777" w:rsidR="00D704E7" w:rsidRDefault="00D704E7" w:rsidP="00015EE6">
      <w:pPr>
        <w:pStyle w:val="7190"/>
        <w:rPr>
          <w:rtl/>
        </w:rPr>
      </w:pPr>
      <w:r w:rsidRPr="00404AD7">
        <w:rPr>
          <w:rFonts w:hint="eastAsia"/>
          <w:rtl/>
        </w:rPr>
        <w:t>בלוד</w:t>
      </w:r>
      <w:r>
        <w:rPr>
          <w:rFonts w:hint="cs"/>
          <w:rtl/>
        </w:rPr>
        <w:t xml:space="preserve"> התרחשו </w:t>
      </w:r>
      <w:r w:rsidRPr="009C6A9B">
        <w:rPr>
          <w:rFonts w:hint="cs"/>
          <w:rtl/>
        </w:rPr>
        <w:t>האירועים המשמעותיים בעיקר בשעות הלילה</w:t>
      </w:r>
      <w:r>
        <w:rPr>
          <w:rFonts w:hint="cs"/>
          <w:rtl/>
        </w:rPr>
        <w:t xml:space="preserve">, </w:t>
      </w:r>
      <w:r w:rsidRPr="009C6A9B">
        <w:rPr>
          <w:rFonts w:hint="cs"/>
          <w:rtl/>
        </w:rPr>
        <w:t>ו</w:t>
      </w:r>
      <w:r>
        <w:rPr>
          <w:rFonts w:hint="cs"/>
          <w:rtl/>
        </w:rPr>
        <w:t xml:space="preserve">אילו </w:t>
      </w:r>
      <w:r w:rsidRPr="009C6A9B">
        <w:rPr>
          <w:rFonts w:hint="cs"/>
          <w:rtl/>
        </w:rPr>
        <w:t xml:space="preserve">בבקרים הייתה רגיעה מסוימת. </w:t>
      </w:r>
      <w:r>
        <w:rPr>
          <w:rFonts w:hint="cs"/>
          <w:rtl/>
        </w:rPr>
        <w:t xml:space="preserve">אמנם, מדי יום </w:t>
      </w:r>
      <w:r w:rsidRPr="009C6A9B">
        <w:rPr>
          <w:rFonts w:hint="cs"/>
          <w:rtl/>
        </w:rPr>
        <w:t>היה</w:t>
      </w:r>
      <w:r>
        <w:rPr>
          <w:rFonts w:hint="cs"/>
          <w:rtl/>
        </w:rPr>
        <w:t xml:space="preserve"> צפי להתחדשות ה</w:t>
      </w:r>
      <w:r w:rsidRPr="009C6A9B">
        <w:rPr>
          <w:rFonts w:hint="cs"/>
          <w:rtl/>
        </w:rPr>
        <w:t>אירועים</w:t>
      </w:r>
      <w:r>
        <w:rPr>
          <w:rFonts w:hint="cs"/>
          <w:rtl/>
        </w:rPr>
        <w:t xml:space="preserve"> לקראת הערב, אולם לא ניתנה הערכה וגם לא היה צפי שהאלימות </w:t>
      </w:r>
      <w:r w:rsidRPr="009C6A9B">
        <w:rPr>
          <w:rFonts w:hint="cs"/>
          <w:rtl/>
        </w:rPr>
        <w:t>תחודש בעוצמות גבוהות, כפי שקרה בפועל</w:t>
      </w:r>
      <w:r>
        <w:rPr>
          <w:rFonts w:hint="cs"/>
          <w:rtl/>
        </w:rPr>
        <w:t>, יום אחרי יום, בכל תקופת האירועים</w:t>
      </w:r>
      <w:r w:rsidRPr="009C6A9B">
        <w:rPr>
          <w:rFonts w:hint="cs"/>
          <w:rtl/>
        </w:rPr>
        <w:t xml:space="preserve"> </w:t>
      </w:r>
    </w:p>
    <w:p w14:paraId="2596B059" w14:textId="7B23C1A3" w:rsidR="00D704E7" w:rsidRDefault="00D704E7" w:rsidP="00015EE6">
      <w:pPr>
        <w:pStyle w:val="7190"/>
        <w:rPr>
          <w:rtl/>
        </w:rPr>
      </w:pPr>
      <w:r>
        <w:rPr>
          <w:rFonts w:hint="cs"/>
          <w:rtl/>
        </w:rPr>
        <w:t xml:space="preserve">על הפער המודיעיני שהיה בזמן האירועים ניתן ללמוד גם מהיערכות המשטרה ללוויית מפגין שנהרג בלוד בהפרות הסדר שהתרחשו בליל 10.5.21. בדיון היערכות שנערך לקראת הלוויה </w:t>
      </w:r>
      <w:r w:rsidR="00015EE6">
        <w:rPr>
          <w:rFonts w:hint="cs"/>
          <w:rtl/>
        </w:rPr>
        <w:t xml:space="preserve">           </w:t>
      </w:r>
      <w:r>
        <w:rPr>
          <w:rFonts w:hint="cs"/>
          <w:rtl/>
        </w:rPr>
        <w:t>ב-11.5.21 עלו הערכות בדבר נפיצות האירוע והפוטנציאל להפרות סדר הגלום בו. עם זאת ציין מודיעין מרחב שפלה כי "אין מודיעין קונקרטי".</w:t>
      </w:r>
    </w:p>
    <w:p w14:paraId="6967501F" w14:textId="77777777" w:rsidR="00D704E7" w:rsidRDefault="00D704E7" w:rsidP="00015EE6">
      <w:pPr>
        <w:pStyle w:val="7190"/>
        <w:rPr>
          <w:rtl/>
        </w:rPr>
      </w:pPr>
      <w:r>
        <w:rPr>
          <w:rFonts w:hint="cs"/>
          <w:rtl/>
        </w:rPr>
        <w:t>בפועל, בזמן הלוויה ולאחריה התרחשו בלוד הפרות סדר קשות, בהשתתפות מאות אנשים, ובהן יידוי אבנים, תקיפות עוברי אורח יהודים, הצתת כלי רכב לרבות ניידת משטרה וירי לעבר שוטרים.</w:t>
      </w:r>
    </w:p>
    <w:p w14:paraId="43849252" w14:textId="77777777" w:rsidR="00D704E7" w:rsidRDefault="00D704E7" w:rsidP="00015EE6">
      <w:pPr>
        <w:pStyle w:val="7190"/>
        <w:rPr>
          <w:rtl/>
        </w:rPr>
      </w:pPr>
      <w:r>
        <w:rPr>
          <w:rFonts w:hint="cs"/>
          <w:rtl/>
        </w:rPr>
        <w:t xml:space="preserve">ב-12.5.21 התמקד הצפי המודיעיני בהתארגנות להפגנת יהודים, ואילו בפועל התרחשו מצד בני החברה הערבית אירועי </w:t>
      </w:r>
      <w:proofErr w:type="spellStart"/>
      <w:r>
        <w:rPr>
          <w:rFonts w:hint="cs"/>
          <w:rtl/>
        </w:rPr>
        <w:t>הפס"ד</w:t>
      </w:r>
      <w:proofErr w:type="spellEnd"/>
      <w:r>
        <w:rPr>
          <w:rFonts w:hint="cs"/>
          <w:rtl/>
        </w:rPr>
        <w:t xml:space="preserve"> רבים, ירי, יידוי אבנים שריפת ניידת, ותקיפת שוטרים.</w:t>
      </w:r>
    </w:p>
    <w:p w14:paraId="00A0FC6C" w14:textId="25C87909" w:rsidR="00D704E7" w:rsidRDefault="00D704E7" w:rsidP="00015EE6">
      <w:pPr>
        <w:pStyle w:val="7190"/>
        <w:rPr>
          <w:rFonts w:ascii="David" w:hAnsi="David"/>
          <w:rtl/>
        </w:rPr>
      </w:pPr>
      <w:r w:rsidRPr="001F0EBB">
        <w:rPr>
          <w:rFonts w:hint="cs"/>
          <w:rtl/>
        </w:rPr>
        <w:t xml:space="preserve">המשטרה ציינה בתשובתה כי עם פרוץ אירועי שומר החומות נפתח במחוז מרכז דסק מחוזי ובו רוכזו כלל נתוני המודיעין אשר ליווה את האירועים באופן רציף, והוא פעל בתיאום עם גורמי המבצעים במחוז; קציני </w:t>
      </w:r>
      <w:r w:rsidRPr="008C4768">
        <w:rPr>
          <w:rFonts w:hint="cs"/>
          <w:rtl/>
        </w:rPr>
        <w:t>מודיעין וגורמים נוספים נפרסו בשטח; הערכות מצב שוטפות בוצעו בהסתמך על נתוני כלל המערכים, ברמה הארצית וברמה המחוזית; המידע הוזרם באופן רציף לפיקוד ולגורמי השטח. עם זאת, המשטרה אישרה בתשובתה כי "</w:t>
      </w:r>
      <w:r w:rsidRPr="008C4768">
        <w:rPr>
          <w:rFonts w:ascii="David" w:hAnsi="David" w:hint="cs"/>
          <w:rtl/>
        </w:rPr>
        <w:t>לא התקבלה שום אינדיקציה מודיעינית או הערכה... שתיארו צפי אירועי אלימות מצד בני החברה הערבית בסדר גודל כפי שהיה בפועל</w:t>
      </w:r>
      <w:r w:rsidRPr="008C4768">
        <w:rPr>
          <w:rFonts w:hint="cs"/>
          <w:rtl/>
        </w:rPr>
        <w:t>"</w:t>
      </w:r>
      <w:r w:rsidRPr="008C4768">
        <w:rPr>
          <w:rFonts w:ascii="David" w:hAnsi="David" w:hint="cs"/>
          <w:rtl/>
        </w:rPr>
        <w:t>, וכי "</w:t>
      </w:r>
      <w:r w:rsidRPr="008C4768">
        <w:rPr>
          <w:rFonts w:ascii="David" w:hAnsi="David" w:hint="eastAsia"/>
          <w:rtl/>
        </w:rPr>
        <w:t>לא</w:t>
      </w:r>
      <w:r w:rsidRPr="008C4768">
        <w:rPr>
          <w:rFonts w:ascii="David" w:hAnsi="David"/>
          <w:rtl/>
        </w:rPr>
        <w:t xml:space="preserve"> </w:t>
      </w:r>
      <w:r w:rsidRPr="008C4768">
        <w:rPr>
          <w:rFonts w:ascii="David" w:hAnsi="David" w:hint="eastAsia"/>
          <w:rtl/>
        </w:rPr>
        <w:t>היה</w:t>
      </w:r>
      <w:r w:rsidRPr="008C4768">
        <w:rPr>
          <w:rFonts w:ascii="David" w:hAnsi="David"/>
          <w:rtl/>
        </w:rPr>
        <w:t xml:space="preserve"> </w:t>
      </w:r>
      <w:r w:rsidRPr="008C4768">
        <w:rPr>
          <w:rFonts w:ascii="David" w:hAnsi="David" w:hint="eastAsia"/>
          <w:rtl/>
        </w:rPr>
        <w:t>מודיעין</w:t>
      </w:r>
      <w:r w:rsidRPr="008C4768">
        <w:rPr>
          <w:rFonts w:ascii="David" w:hAnsi="David"/>
          <w:rtl/>
        </w:rPr>
        <w:t xml:space="preserve"> </w:t>
      </w:r>
      <w:r w:rsidRPr="008C4768">
        <w:rPr>
          <w:rFonts w:ascii="David" w:hAnsi="David" w:hint="eastAsia"/>
          <w:rtl/>
        </w:rPr>
        <w:t>קונקרטי</w:t>
      </w:r>
      <w:r w:rsidRPr="008C4768">
        <w:rPr>
          <w:rFonts w:ascii="David" w:hAnsi="David" w:hint="cs"/>
          <w:rtl/>
        </w:rPr>
        <w:t>".</w:t>
      </w:r>
      <w:r>
        <w:rPr>
          <w:rFonts w:ascii="David" w:hAnsi="David" w:hint="cs"/>
          <w:rtl/>
        </w:rPr>
        <w:t xml:space="preserve"> </w:t>
      </w:r>
    </w:p>
    <w:p w14:paraId="16D81AA0" w14:textId="77777777" w:rsidR="00015EE6" w:rsidRDefault="00015EE6" w:rsidP="00015EE6">
      <w:pPr>
        <w:pStyle w:val="7190"/>
        <w:rPr>
          <w:rFonts w:ascii="David" w:hAnsi="David"/>
          <w:rtl/>
        </w:rPr>
      </w:pPr>
    </w:p>
    <w:p w14:paraId="19289EDD" w14:textId="77777777" w:rsidR="00D704E7" w:rsidRPr="002F6DA0" w:rsidRDefault="00D704E7" w:rsidP="00015EE6">
      <w:pPr>
        <w:pStyle w:val="71414"/>
        <w:rPr>
          <w:rStyle w:val="51"/>
          <w:bCs/>
          <w:spacing w:val="0"/>
          <w:szCs w:val="20"/>
          <w:rtl/>
        </w:rPr>
      </w:pPr>
      <w:r w:rsidRPr="002F6DA0">
        <w:rPr>
          <w:rFonts w:hint="cs"/>
          <w:rtl/>
        </w:rPr>
        <w:t>מודיעין ב</w:t>
      </w:r>
      <w:r>
        <w:rPr>
          <w:rFonts w:hint="cs"/>
          <w:rtl/>
        </w:rPr>
        <w:t>זמן</w:t>
      </w:r>
      <w:r w:rsidRPr="002F6DA0">
        <w:rPr>
          <w:rFonts w:hint="cs"/>
          <w:rtl/>
        </w:rPr>
        <w:t xml:space="preserve"> האירועים - עכו</w:t>
      </w:r>
    </w:p>
    <w:p w14:paraId="6A0E069A" w14:textId="77777777" w:rsidR="00D704E7" w:rsidRDefault="00D704E7" w:rsidP="00015EE6">
      <w:pPr>
        <w:pStyle w:val="7190"/>
        <w:rPr>
          <w:rtl/>
        </w:rPr>
      </w:pPr>
      <w:r w:rsidRPr="00404AD7">
        <w:rPr>
          <w:rFonts w:hint="eastAsia"/>
          <w:rtl/>
        </w:rPr>
        <w:t>בעכו</w:t>
      </w:r>
      <w:r>
        <w:rPr>
          <w:rFonts w:hint="cs"/>
          <w:rtl/>
        </w:rPr>
        <w:t xml:space="preserve"> פרצו האירועים ב-11.5.21 ובהם התרחשו, בין היתר, הפרות סדר חמורות שכללו יידויי אבנים; הצתת נקודת משטרה, הצתת אכסניה, הצתת מלון, הצתת מסעדה; הצתת ספריה עירונית; הצתת בתי עסק. </w:t>
      </w:r>
    </w:p>
    <w:p w14:paraId="67A58ADE" w14:textId="77777777" w:rsidR="00D704E7" w:rsidRDefault="00D704E7" w:rsidP="00015EE6">
      <w:pPr>
        <w:pStyle w:val="7190"/>
        <w:rPr>
          <w:rtl/>
        </w:rPr>
      </w:pPr>
      <w:r>
        <w:rPr>
          <w:rFonts w:hint="cs"/>
          <w:rtl/>
        </w:rPr>
        <w:t xml:space="preserve">המודיעין ליום המחרת, 12.5.21, התמקד רק בצפי להפגנת הזדהות נוספת בנושא ירושלים. אלא שבפועל התחדשו באותו יום תקריות קשות, שכללו ירי על שוטרים, מעשי לינץ' בשני אזרחים (נפצעו באורח קשה), תקיפת אזרח שנפצע קשה מפגיעת אבן בראשו, שריפת רכבים ויידוי אבנים. </w:t>
      </w:r>
    </w:p>
    <w:p w14:paraId="652C3F2B" w14:textId="77777777" w:rsidR="00D704E7" w:rsidRPr="00893D9A" w:rsidRDefault="00D704E7" w:rsidP="00015EE6">
      <w:pPr>
        <w:pStyle w:val="7190"/>
        <w:rPr>
          <w:rtl/>
        </w:rPr>
      </w:pPr>
      <w:r>
        <w:rPr>
          <w:rFonts w:hint="cs"/>
          <w:rtl/>
        </w:rPr>
        <w:t>בהערכת מצב במחוז חוף בערבו של יום 12.5.21 צוין כי מתוכננת הפגנה בעכו באותו ערב, ונצפו עליית מדרגה וחיכוך מסיבי יותר בין יהודים לערבים. עם זאת, לא ניתן פירוט כלשהו בדבר מודיעין קונקרטי בנוגע לאירועים צפויים. בפועל, עוד באותו לילה בוצע ירי לכיוון שוטרים וביום 13.5.</w:t>
      </w:r>
      <w:r w:rsidRPr="00893D9A">
        <w:rPr>
          <w:rFonts w:hint="cs"/>
          <w:rtl/>
        </w:rPr>
        <w:t>21 נמשכו הפרות הסדר בעיר.</w:t>
      </w:r>
    </w:p>
    <w:p w14:paraId="6E6B5E05" w14:textId="3EA2206A" w:rsidR="00D704E7" w:rsidRDefault="00D704E7" w:rsidP="00015EE6">
      <w:pPr>
        <w:pStyle w:val="7190"/>
        <w:rPr>
          <w:rtl/>
        </w:rPr>
      </w:pPr>
      <w:r w:rsidRPr="00893D9A">
        <w:rPr>
          <w:rFonts w:hint="cs"/>
          <w:rtl/>
        </w:rPr>
        <w:lastRenderedPageBreak/>
        <w:t>המשטרה כתבה בתשובתה כי במחוז חוף בוצע מעקב שוטף אחר האירועים ברמה הארצית וברמה המחוזית; נשמר קשר עם המטה הארצי ועם המחוזות האחרים; הועברו דיווחים מודיעיניים מידיים ממודיעין המחוז למודיעין במרחבים ובתחנות; נשלחה תמונת מצב עדכנית כמה פעמים ביום, מדי יום.</w:t>
      </w:r>
    </w:p>
    <w:p w14:paraId="2802E7D2" w14:textId="77777777" w:rsidR="00D704E7" w:rsidRDefault="00D704E7" w:rsidP="00D704E7">
      <w:pPr>
        <w:rPr>
          <w:rtl/>
        </w:rPr>
      </w:pPr>
    </w:p>
    <w:p w14:paraId="12841C76" w14:textId="77777777" w:rsidR="00D704E7" w:rsidRPr="002F6DA0" w:rsidRDefault="00D704E7" w:rsidP="00015EE6">
      <w:pPr>
        <w:pStyle w:val="71414"/>
        <w:rPr>
          <w:rtl/>
        </w:rPr>
      </w:pPr>
      <w:r w:rsidRPr="002F6DA0">
        <w:rPr>
          <w:rFonts w:hint="cs"/>
          <w:rtl/>
        </w:rPr>
        <w:t>מודיעין ב</w:t>
      </w:r>
      <w:r>
        <w:rPr>
          <w:rFonts w:hint="cs"/>
          <w:rtl/>
        </w:rPr>
        <w:t>זמן</w:t>
      </w:r>
      <w:r w:rsidRPr="002F6DA0">
        <w:rPr>
          <w:rFonts w:hint="cs"/>
          <w:rtl/>
        </w:rPr>
        <w:t xml:space="preserve"> האירועים</w:t>
      </w:r>
      <w:r w:rsidRPr="002F6DA0">
        <w:rPr>
          <w:rStyle w:val="51"/>
          <w:rFonts w:hint="cs"/>
          <w:bCs/>
          <w:spacing w:val="0"/>
          <w:szCs w:val="20"/>
          <w:rtl/>
        </w:rPr>
        <w:t xml:space="preserve"> -</w:t>
      </w:r>
      <w:r w:rsidRPr="002F6DA0">
        <w:rPr>
          <w:rFonts w:hint="cs"/>
          <w:rtl/>
        </w:rPr>
        <w:t xml:space="preserve"> יפו</w:t>
      </w:r>
    </w:p>
    <w:p w14:paraId="717C9074" w14:textId="77777777" w:rsidR="00D704E7" w:rsidRDefault="00D704E7" w:rsidP="00015EE6">
      <w:pPr>
        <w:pStyle w:val="7190"/>
        <w:rPr>
          <w:rtl/>
        </w:rPr>
      </w:pPr>
      <w:r>
        <w:rPr>
          <w:rFonts w:hint="cs"/>
          <w:rtl/>
        </w:rPr>
        <w:t xml:space="preserve">ב-12.5.21 התמקד המודיעין בהקשר של יפו בצפי למחאת פעילי ימין, בעוד שבפועל התפתחו בעיר אירועי הפרות סדר רבים, שכללו יידוי אבנים ותקיפת שוטרים. </w:t>
      </w:r>
    </w:p>
    <w:p w14:paraId="759690B3" w14:textId="77777777" w:rsidR="00D704E7" w:rsidRDefault="00D704E7" w:rsidP="00015EE6">
      <w:pPr>
        <w:pStyle w:val="7190"/>
        <w:rPr>
          <w:rtl/>
        </w:rPr>
      </w:pPr>
      <w:r>
        <w:rPr>
          <w:rFonts w:hint="cs"/>
          <w:rtl/>
        </w:rPr>
        <w:t xml:space="preserve">בדיון שנערך במחוז תל אביב בלילה שלקראת יום 13.5.21 ציין מפקד מרחב יפתח: "בשלב זה אין לנו מודיעין לגבי מחר...". בפועל, עוד באותו הלילה אירעו ביפו הפרות סדר רחבות היקף. באירועים אלו, ובתקריות חמורות נוספות שהתרחשו ביום 13.5.21, פורעים השליכו, בין היתר, בקבוקי </w:t>
      </w:r>
      <w:r w:rsidRPr="007E4561">
        <w:rPr>
          <w:rFonts w:hint="cs"/>
          <w:rtl/>
        </w:rPr>
        <w:t xml:space="preserve">תבערה, יידו אבנים, הציתו כלי רכב ופחי אשפה, וביצעו לינץ' בחייל שנפצע בראשו. </w:t>
      </w:r>
    </w:p>
    <w:p w14:paraId="4CC84738" w14:textId="77777777" w:rsidR="00D704E7" w:rsidRPr="007E4561" w:rsidRDefault="00D704E7" w:rsidP="00015EE6">
      <w:pPr>
        <w:pStyle w:val="7190"/>
        <w:rPr>
          <w:rtl/>
        </w:rPr>
      </w:pPr>
      <w:r w:rsidRPr="007E4561">
        <w:rPr>
          <w:rFonts w:hint="cs"/>
          <w:rtl/>
        </w:rPr>
        <w:t xml:space="preserve">בתשובת המשטרה נכתב כי במהלך האירועים בוצע </w:t>
      </w:r>
      <w:proofErr w:type="spellStart"/>
      <w:r w:rsidRPr="007E4561">
        <w:rPr>
          <w:rFonts w:hint="cs"/>
          <w:rtl/>
        </w:rPr>
        <w:t>ציוח</w:t>
      </w:r>
      <w:proofErr w:type="spellEnd"/>
      <w:r w:rsidRPr="007E4561">
        <w:rPr>
          <w:rFonts w:hint="cs"/>
          <w:rtl/>
        </w:rPr>
        <w:t xml:space="preserve"> והתקבל מודיעין. מודיעין תחנת יפו הציף מידע ב</w:t>
      </w:r>
      <w:r>
        <w:rPr>
          <w:rFonts w:hint="cs"/>
          <w:rtl/>
        </w:rPr>
        <w:t>נוגע</w:t>
      </w:r>
      <w:r w:rsidRPr="007E4561">
        <w:rPr>
          <w:rFonts w:hint="cs"/>
          <w:rtl/>
        </w:rPr>
        <w:t xml:space="preserve"> להתרחשויות צפויות ויצר תמונת מצב להיערכות בגזרה.</w:t>
      </w:r>
    </w:p>
    <w:p w14:paraId="3711C89A" w14:textId="77777777" w:rsidR="00D704E7" w:rsidRPr="007E4561" w:rsidRDefault="00D704E7" w:rsidP="00015EE6">
      <w:pPr>
        <w:pStyle w:val="7190"/>
        <w:rPr>
          <w:rtl/>
        </w:rPr>
      </w:pPr>
      <w:r w:rsidRPr="00893D9A">
        <w:rPr>
          <w:rFonts w:hint="cs"/>
          <w:rtl/>
        </w:rPr>
        <w:t>עוד נכתב בתשובת המשטרה כי עם פרוץ האירועים פרסה חטיבת המודיעין את נציגיה במספר מוקדים. מידע מודיעיני הועבר מחטיבת המודיעין ליחידות בשטח והופץ בכמה דרכי פעולה. עוד צוין כי החל מ-8.5.21 הופקה תמונת מודיעין כמה פעמים ביום, ומידע הופץ לכלל גורמי הפיקוד והשטח; כי ביומיים הראשונים התקבל מידע, אם כי מועט יחסית לתקופת המבצע; וכי מידע התרעתי קונקרטי הועבר לכלל המחוזות בהתאם למידע שנוטר.</w:t>
      </w:r>
    </w:p>
    <w:p w14:paraId="602F86C5" w14:textId="77777777" w:rsidR="00D704E7" w:rsidRPr="007E4561" w:rsidRDefault="00D704E7" w:rsidP="00015EE6">
      <w:pPr>
        <w:pStyle w:val="71f2"/>
        <w:rPr>
          <w:rtl/>
        </w:rPr>
      </w:pPr>
      <w:r w:rsidRPr="007E4561">
        <w:rPr>
          <w:rFonts w:hint="eastAsia"/>
          <w:rtl/>
        </w:rPr>
        <w:t>משרד</w:t>
      </w:r>
      <w:r w:rsidRPr="007E4561">
        <w:rPr>
          <w:rtl/>
        </w:rPr>
        <w:t xml:space="preserve"> מבקר המדינה מציין כי </w:t>
      </w:r>
      <w:r w:rsidRPr="007E4561">
        <w:rPr>
          <w:rFonts w:hint="cs"/>
          <w:rtl/>
        </w:rPr>
        <w:t xml:space="preserve">תשובת המשטרה בעניין המודיעין בזמן האירועים ברמה הארצית וברמה הטריטוריאלית משקפת, בעיקרה, התייחסות להליכים מסוימים שיושמו לצורך הפקת מודיעין. ואולם, אין בהתייחסות זו כדי ללמד על איכות המודיעין שנאסף ועובד ועל מהות תמונת המודיעין </w:t>
      </w:r>
      <w:r>
        <w:rPr>
          <w:rFonts w:hint="cs"/>
          <w:rtl/>
        </w:rPr>
        <w:t xml:space="preserve">וההערכה שלו </w:t>
      </w:r>
      <w:r w:rsidRPr="007E4561">
        <w:rPr>
          <w:rFonts w:hint="cs"/>
          <w:rtl/>
        </w:rPr>
        <w:t>שהופקו והופצו. יצוין כי על פי הפקות לקחים שהמשטרה עצמה ביצעה ועל פי דברים שכתבה בתשובתה</w:t>
      </w:r>
      <w:r>
        <w:rPr>
          <w:rFonts w:hint="cs"/>
          <w:rtl/>
        </w:rPr>
        <w:t>,</w:t>
      </w:r>
      <w:r w:rsidRPr="007E4561">
        <w:rPr>
          <w:rFonts w:hint="cs"/>
          <w:rtl/>
        </w:rPr>
        <w:t xml:space="preserve"> גם במהלך אירועי שומר החומות </w:t>
      </w:r>
      <w:r w:rsidRPr="007E4561">
        <w:rPr>
          <w:rFonts w:ascii="David" w:hAnsi="David" w:hint="cs"/>
          <w:rtl/>
        </w:rPr>
        <w:t xml:space="preserve">"לא היה מידע מודיעיני מקדים על הצפוי לקרות, בוודאי לא בהיקף ובעוצמה שהתרחש", </w:t>
      </w:r>
      <w:r>
        <w:rPr>
          <w:rFonts w:hint="cs"/>
          <w:rtl/>
        </w:rPr>
        <w:t>ו</w:t>
      </w:r>
      <w:r w:rsidRPr="007E4561">
        <w:rPr>
          <w:rFonts w:hint="cs"/>
          <w:rtl/>
        </w:rPr>
        <w:t>"</w:t>
      </w:r>
      <w:r w:rsidRPr="007E4561">
        <w:rPr>
          <w:rFonts w:hint="eastAsia"/>
          <w:rtl/>
        </w:rPr>
        <w:t>ביומיים</w:t>
      </w:r>
      <w:r w:rsidRPr="007E4561">
        <w:rPr>
          <w:rtl/>
        </w:rPr>
        <w:t xml:space="preserve"> </w:t>
      </w:r>
      <w:r w:rsidRPr="007E4561">
        <w:rPr>
          <w:rFonts w:hint="eastAsia"/>
          <w:rtl/>
        </w:rPr>
        <w:t>הראשונים</w:t>
      </w:r>
      <w:r w:rsidRPr="007E4561">
        <w:rPr>
          <w:rtl/>
        </w:rPr>
        <w:t xml:space="preserve"> </w:t>
      </w:r>
      <w:r w:rsidRPr="007E4561">
        <w:rPr>
          <w:rFonts w:hint="eastAsia"/>
          <w:rtl/>
        </w:rPr>
        <w:t>כמעט</w:t>
      </w:r>
      <w:r w:rsidRPr="007E4561">
        <w:rPr>
          <w:rtl/>
        </w:rPr>
        <w:t xml:space="preserve"> </w:t>
      </w:r>
      <w:r w:rsidRPr="007E4561">
        <w:rPr>
          <w:rFonts w:hint="eastAsia"/>
          <w:rtl/>
        </w:rPr>
        <w:t>ולא</w:t>
      </w:r>
      <w:r w:rsidRPr="007E4561">
        <w:rPr>
          <w:rtl/>
        </w:rPr>
        <w:t xml:space="preserve"> </w:t>
      </w:r>
      <w:r w:rsidRPr="007E4561">
        <w:rPr>
          <w:rFonts w:hint="eastAsia"/>
          <w:rtl/>
        </w:rPr>
        <w:t>התקבל</w:t>
      </w:r>
      <w:r w:rsidRPr="007E4561">
        <w:rPr>
          <w:rtl/>
        </w:rPr>
        <w:t xml:space="preserve"> </w:t>
      </w:r>
      <w:r w:rsidRPr="007E4561">
        <w:rPr>
          <w:rFonts w:hint="eastAsia"/>
          <w:rtl/>
        </w:rPr>
        <w:t>מידע</w:t>
      </w:r>
      <w:r w:rsidRPr="007E4561">
        <w:rPr>
          <w:rtl/>
        </w:rPr>
        <w:t xml:space="preserve"> </w:t>
      </w:r>
      <w:r w:rsidRPr="007E4561">
        <w:rPr>
          <w:rFonts w:hint="eastAsia"/>
          <w:rtl/>
        </w:rPr>
        <w:t>מקדים</w:t>
      </w:r>
      <w:r w:rsidRPr="007E4561">
        <w:rPr>
          <w:rtl/>
        </w:rPr>
        <w:t xml:space="preserve">, </w:t>
      </w:r>
      <w:r w:rsidRPr="007E4561">
        <w:rPr>
          <w:rFonts w:hint="eastAsia"/>
          <w:rtl/>
        </w:rPr>
        <w:t>רק</w:t>
      </w:r>
      <w:r w:rsidRPr="007E4561">
        <w:rPr>
          <w:rtl/>
        </w:rPr>
        <w:t xml:space="preserve"> </w:t>
      </w:r>
      <w:r w:rsidRPr="007E4561">
        <w:rPr>
          <w:rFonts w:hint="eastAsia"/>
          <w:rtl/>
        </w:rPr>
        <w:t>לאחר</w:t>
      </w:r>
      <w:r w:rsidRPr="007E4561">
        <w:rPr>
          <w:rtl/>
        </w:rPr>
        <w:t xml:space="preserve"> </w:t>
      </w:r>
      <w:r w:rsidRPr="007E4561">
        <w:rPr>
          <w:rFonts w:hint="eastAsia"/>
          <w:rtl/>
        </w:rPr>
        <w:t>מכן</w:t>
      </w:r>
      <w:r w:rsidRPr="007E4561">
        <w:rPr>
          <w:rtl/>
        </w:rPr>
        <w:t xml:space="preserve"> </w:t>
      </w:r>
      <w:r w:rsidRPr="007E4561">
        <w:rPr>
          <w:rFonts w:hint="eastAsia"/>
          <w:rtl/>
        </w:rPr>
        <w:t>התחיל</w:t>
      </w:r>
      <w:r w:rsidRPr="007E4561">
        <w:rPr>
          <w:rtl/>
        </w:rPr>
        <w:t xml:space="preserve"> </w:t>
      </w:r>
      <w:r w:rsidRPr="007E4561">
        <w:rPr>
          <w:rFonts w:hint="eastAsia"/>
          <w:rtl/>
        </w:rPr>
        <w:t>לזרום</w:t>
      </w:r>
      <w:r w:rsidRPr="007E4561">
        <w:rPr>
          <w:rtl/>
        </w:rPr>
        <w:t xml:space="preserve"> </w:t>
      </w:r>
      <w:r w:rsidRPr="007E4561">
        <w:rPr>
          <w:rFonts w:hint="eastAsia"/>
          <w:rtl/>
        </w:rPr>
        <w:t>מודיעין</w:t>
      </w:r>
      <w:r w:rsidRPr="007E4561">
        <w:rPr>
          <w:rFonts w:hint="cs"/>
          <w:rtl/>
        </w:rPr>
        <w:t xml:space="preserve">...". </w:t>
      </w:r>
    </w:p>
    <w:p w14:paraId="5BB61F79" w14:textId="77777777" w:rsidR="00D704E7" w:rsidRPr="007E4561" w:rsidRDefault="00D704E7" w:rsidP="00015EE6">
      <w:pPr>
        <w:pStyle w:val="71f5"/>
        <w:rPr>
          <w:rFonts w:ascii="Arial" w:hAnsi="Arial" w:cs="Arial"/>
          <w:rtl/>
        </w:rPr>
      </w:pPr>
      <w:r w:rsidRPr="007E4561">
        <w:rPr>
          <w:rFonts w:hint="cs"/>
          <w:rtl/>
        </w:rPr>
        <w:t>✰</w:t>
      </w:r>
    </w:p>
    <w:p w14:paraId="29FCA257" w14:textId="120347A1" w:rsidR="00D704E7" w:rsidRPr="007E4561" w:rsidRDefault="00D704E7" w:rsidP="00015EE6">
      <w:pPr>
        <w:pStyle w:val="71f2"/>
        <w:rPr>
          <w:rtl/>
        </w:rPr>
      </w:pPr>
      <w:r w:rsidRPr="007E4561">
        <w:rPr>
          <w:rFonts w:hint="eastAsia"/>
          <w:rtl/>
        </w:rPr>
        <w:t>פערים</w:t>
      </w:r>
      <w:r w:rsidRPr="007E4561">
        <w:rPr>
          <w:rFonts w:hint="cs"/>
          <w:rtl/>
        </w:rPr>
        <w:t xml:space="preserve"> מודיעיניים ניכרים שנוצרו, ואשר המשיכו להתפתח גם לאחר פרוץ האירועים, באו לידי ביטוי הן במיעוט תוצרי מודיעין והן בהזרמה חסרה של המידע הקיים למערך המודיעין הכללי, לדרגי הפיקוד וליחידות בשטח. שילוב הדברים פגע ביכולת לייצר תמונת מצב משקפת ברמה הארצית, וכמו כן בהיערכות הכוחות וביכולת ההתמודדות שלהם עם האירועים בפועל, בהיעדר מודיעין </w:t>
      </w:r>
      <w:r w:rsidR="006A031E">
        <w:rPr>
          <w:rFonts w:hint="cs"/>
          <w:rtl/>
        </w:rPr>
        <w:t xml:space="preserve">מספק, </w:t>
      </w:r>
      <w:r w:rsidRPr="007E4561">
        <w:rPr>
          <w:rFonts w:hint="cs"/>
          <w:rtl/>
        </w:rPr>
        <w:t xml:space="preserve">עדכני, חיוני וזמין. </w:t>
      </w:r>
    </w:p>
    <w:p w14:paraId="1FBA434D" w14:textId="77777777" w:rsidR="00D704E7" w:rsidRPr="007E4561" w:rsidRDefault="00D704E7" w:rsidP="00015EE6">
      <w:pPr>
        <w:pStyle w:val="7190"/>
        <w:rPr>
          <w:rtl/>
        </w:rPr>
      </w:pPr>
      <w:r w:rsidRPr="00893D9A">
        <w:rPr>
          <w:rFonts w:hint="cs"/>
          <w:rtl/>
        </w:rPr>
        <w:lastRenderedPageBreak/>
        <w:t>בתשובת המשטרה צוין כי הוחלט להקים מכלול מודיעין למענה מודיעיני משולב עם אג"ם ליצירת תמונת מצב כוללת ומעודכנת.</w:t>
      </w:r>
    </w:p>
    <w:p w14:paraId="78B7EE87" w14:textId="77777777" w:rsidR="00D704E7" w:rsidRPr="00964B4E" w:rsidRDefault="00D704E7" w:rsidP="00015EE6">
      <w:pPr>
        <w:pStyle w:val="71f2"/>
        <w:rPr>
          <w:rtl/>
        </w:rPr>
      </w:pPr>
      <w:r w:rsidRPr="007E4561">
        <w:rPr>
          <w:rFonts w:hint="cs"/>
          <w:rtl/>
        </w:rPr>
        <w:t>משרד מבקר המדינה מעיר כי על מערך המודיעין במשטרה לעבות את יכולות המודיעין ולהגביר את האחיזה המודיעינית בתחום</w:t>
      </w:r>
      <w:r w:rsidRPr="007E4561">
        <w:rPr>
          <w:rtl/>
        </w:rPr>
        <w:t xml:space="preserve"> </w:t>
      </w:r>
      <w:r w:rsidRPr="007E4561">
        <w:rPr>
          <w:rFonts w:hint="eastAsia"/>
          <w:rtl/>
        </w:rPr>
        <w:t>הסד</w:t>
      </w:r>
      <w:r w:rsidRPr="007E4561">
        <w:rPr>
          <w:rFonts w:hint="cs"/>
          <w:rtl/>
        </w:rPr>
        <w:t>ר הציבורי</w:t>
      </w:r>
      <w:r w:rsidRPr="007E4561">
        <w:rPr>
          <w:rtl/>
        </w:rPr>
        <w:t xml:space="preserve"> בכל עיר מעורבת</w:t>
      </w:r>
      <w:r w:rsidRPr="00015EE6">
        <w:rPr>
          <w:rStyle w:val="a9"/>
          <w:rtl/>
        </w:rPr>
        <w:footnoteReference w:id="71"/>
      </w:r>
      <w:r w:rsidRPr="007E4561">
        <w:rPr>
          <w:rFonts w:hint="cs"/>
          <w:rtl/>
        </w:rPr>
        <w:t>. עוד מומלץ לחזק את הממשקים בין מערך המודיעין לבין היחידות המבצעיות והמטה הארצי. זאת במטרה ל</w:t>
      </w:r>
      <w:r w:rsidRPr="007E4561">
        <w:rPr>
          <w:rtl/>
        </w:rPr>
        <w:t>שפר את היכולת להפיק</w:t>
      </w:r>
      <w:r w:rsidRPr="00FE2AC0">
        <w:rPr>
          <w:rtl/>
        </w:rPr>
        <w:t xml:space="preserve"> מידע מוקדם ב</w:t>
      </w:r>
      <w:r>
        <w:rPr>
          <w:rFonts w:hint="cs"/>
          <w:rtl/>
        </w:rPr>
        <w:t xml:space="preserve">הקשר של </w:t>
      </w:r>
      <w:r w:rsidRPr="00FE2AC0">
        <w:rPr>
          <w:rtl/>
        </w:rPr>
        <w:t xml:space="preserve">אירועים עתידיים, </w:t>
      </w:r>
      <w:r w:rsidRPr="00FE2AC0">
        <w:rPr>
          <w:rFonts w:hint="cs"/>
          <w:rtl/>
        </w:rPr>
        <w:t>ל</w:t>
      </w:r>
      <w:r w:rsidRPr="00FE2AC0">
        <w:rPr>
          <w:rtl/>
        </w:rPr>
        <w:t xml:space="preserve">טייב את הפקת המודיעין במהלכם </w:t>
      </w:r>
      <w:r>
        <w:rPr>
          <w:rFonts w:hint="cs"/>
          <w:rtl/>
        </w:rPr>
        <w:t>ו</w:t>
      </w:r>
      <w:r w:rsidRPr="00FE2AC0">
        <w:rPr>
          <w:rtl/>
        </w:rPr>
        <w:t>לסייע בהזרמת מידע</w:t>
      </w:r>
      <w:r>
        <w:rPr>
          <w:rFonts w:hint="cs"/>
          <w:rtl/>
        </w:rPr>
        <w:t xml:space="preserve"> -</w:t>
      </w:r>
      <w:r w:rsidRPr="00FE2AC0">
        <w:rPr>
          <w:rFonts w:hint="cs"/>
          <w:rtl/>
        </w:rPr>
        <w:t xml:space="preserve"> והכל </w:t>
      </w:r>
      <w:r>
        <w:rPr>
          <w:rFonts w:hint="cs"/>
          <w:rtl/>
        </w:rPr>
        <w:t>במטרה</w:t>
      </w:r>
      <w:r w:rsidRPr="00FE2AC0">
        <w:rPr>
          <w:rFonts w:hint="cs"/>
          <w:rtl/>
        </w:rPr>
        <w:t xml:space="preserve"> לייצר </w:t>
      </w:r>
      <w:r w:rsidRPr="00FE2AC0">
        <w:rPr>
          <w:rtl/>
        </w:rPr>
        <w:t>תמונת מצב משקפת</w:t>
      </w:r>
      <w:r w:rsidRPr="00FE2AC0">
        <w:rPr>
          <w:rFonts w:hint="cs"/>
          <w:rtl/>
        </w:rPr>
        <w:t xml:space="preserve"> שתוכל לשמש בסיס לגיבוש מענה מבצעי לאירועים</w:t>
      </w:r>
      <w:r w:rsidRPr="00FE2AC0">
        <w:rPr>
          <w:rtl/>
        </w:rPr>
        <w:t>, הן ברמ</w:t>
      </w:r>
      <w:r w:rsidRPr="00FE2AC0">
        <w:rPr>
          <w:rFonts w:hint="cs"/>
          <w:rtl/>
        </w:rPr>
        <w:t>ות</w:t>
      </w:r>
      <w:r w:rsidRPr="00FE2AC0">
        <w:rPr>
          <w:rtl/>
        </w:rPr>
        <w:t xml:space="preserve"> המקומי</w:t>
      </w:r>
      <w:r w:rsidRPr="00FE2AC0">
        <w:rPr>
          <w:rFonts w:hint="cs"/>
          <w:rtl/>
        </w:rPr>
        <w:t>ו</w:t>
      </w:r>
      <w:r w:rsidRPr="00FE2AC0">
        <w:rPr>
          <w:rtl/>
        </w:rPr>
        <w:t>ת והן ברמות הממונות.</w:t>
      </w:r>
      <w:r>
        <w:rPr>
          <w:rFonts w:hint="cs"/>
          <w:rtl/>
        </w:rPr>
        <w:t xml:space="preserve"> </w:t>
      </w:r>
    </w:p>
    <w:p w14:paraId="4346B0A5" w14:textId="77777777" w:rsidR="00D704E7" w:rsidRDefault="00D704E7" w:rsidP="00D704E7"/>
    <w:p w14:paraId="09F390AC" w14:textId="77777777" w:rsidR="00D704E7" w:rsidRDefault="00D704E7" w:rsidP="00736543">
      <w:pPr>
        <w:pStyle w:val="713155"/>
        <w:rPr>
          <w:rtl/>
        </w:rPr>
      </w:pPr>
      <w:r>
        <w:rPr>
          <w:rFonts w:hint="cs"/>
          <w:rtl/>
        </w:rPr>
        <w:t>מודיעין גלוי וניטור רשתי</w:t>
      </w:r>
    </w:p>
    <w:p w14:paraId="3FD8D219" w14:textId="77777777" w:rsidR="00D704E7" w:rsidRDefault="00D704E7" w:rsidP="00736543">
      <w:pPr>
        <w:pStyle w:val="7190"/>
        <w:rPr>
          <w:rtl/>
        </w:rPr>
      </w:pPr>
      <w:r>
        <w:rPr>
          <w:rFonts w:hint="cs"/>
          <w:rtl/>
        </w:rPr>
        <w:t xml:space="preserve">המודיעין המשטרתי וכלי האיסוף והניתוח המשמשים אותו הם רכיב חשוב בפעילות המשטרה. איסוף מדויק, ניתוח, הערכה והפצת תמונת המודיעין לגורמי השטח - מגבירים את הסיכוי לסיכול ולמניעה. מכאן מחויבות פיקוד המשטרה לבניין הכוח - באמצעות הקצאת המשאבים וביצוע ההתקשרויות הנדרשות - לצורך העמדת היכולות החיוניות להפקת המודיעין הדרוש להתמודדות המשטרה עם האתגרים הניצבים לפניה, בהתאם לתרחישי הייחוס שנקבעו. </w:t>
      </w:r>
    </w:p>
    <w:p w14:paraId="4B391072" w14:textId="77777777" w:rsidR="00D704E7" w:rsidRDefault="00D704E7" w:rsidP="00736543">
      <w:pPr>
        <w:pStyle w:val="7190"/>
        <w:rPr>
          <w:rtl/>
        </w:rPr>
      </w:pPr>
      <w:r>
        <w:rPr>
          <w:rFonts w:hint="cs"/>
          <w:rtl/>
        </w:rPr>
        <w:t xml:space="preserve">מחויבות זו מקבלת משנה תוקף בכל הנוגע לצורך בהעמדת כלים ואמצעים טכנולוגיים שיאפשרו הפקת מודיעין בהתאמה לנסיבות העידן הדיגיטלי. </w:t>
      </w:r>
    </w:p>
    <w:p w14:paraId="08896138" w14:textId="77777777" w:rsidR="00D704E7" w:rsidRDefault="00D704E7" w:rsidP="00736543">
      <w:pPr>
        <w:pStyle w:val="7190"/>
        <w:rPr>
          <w:rtl/>
        </w:rPr>
      </w:pPr>
      <w:r>
        <w:rPr>
          <w:rFonts w:hint="cs"/>
          <w:rtl/>
        </w:rPr>
        <w:t xml:space="preserve">בעבר התבסס איסוף המודיעין בעיקר על הפעלת מקורות. כיום, עם התפתחות הטכנולוגיה, החל המודיעין המשטרתי לצבור יכולות טכנולוגיות לאיסוף מידע, בדגש על תחום </w:t>
      </w:r>
      <w:proofErr w:type="spellStart"/>
      <w:r>
        <w:rPr>
          <w:rFonts w:hint="cs"/>
          <w:rtl/>
        </w:rPr>
        <w:t>הסיגינט</w:t>
      </w:r>
      <w:proofErr w:type="spellEnd"/>
      <w:r>
        <w:rPr>
          <w:rFonts w:hint="cs"/>
          <w:rtl/>
        </w:rPr>
        <w:t xml:space="preserve">. יכולות אלו מאפשרות למשטרה </w:t>
      </w:r>
      <w:r w:rsidRPr="00275949">
        <w:rPr>
          <w:rFonts w:hint="cs"/>
          <w:rtl/>
        </w:rPr>
        <w:t xml:space="preserve">התחקות טובה יותר אחר </w:t>
      </w:r>
      <w:r>
        <w:rPr>
          <w:rFonts w:hint="cs"/>
          <w:rtl/>
        </w:rPr>
        <w:t xml:space="preserve">יעדים, והן מסייעות באיסוף ראיות ובסיכול </w:t>
      </w:r>
      <w:r w:rsidRPr="00893D9A">
        <w:rPr>
          <w:rFonts w:hint="cs"/>
          <w:rtl/>
        </w:rPr>
        <w:t>פעילויות בלתי חוקיות. ריבוי המידע במרשתת, ברשתות חברתיות ובמאגרי מידע, מחייב פעילות מודיעינית נכונה ומשקפת.</w:t>
      </w:r>
      <w:r>
        <w:rPr>
          <w:rFonts w:hint="cs"/>
          <w:rtl/>
        </w:rPr>
        <w:t xml:space="preserve"> </w:t>
      </w:r>
    </w:p>
    <w:p w14:paraId="11A01AA3" w14:textId="77777777" w:rsidR="00D704E7" w:rsidRPr="00404838" w:rsidRDefault="00D704E7" w:rsidP="00736543">
      <w:pPr>
        <w:pStyle w:val="7190"/>
        <w:rPr>
          <w:rtl/>
        </w:rPr>
      </w:pPr>
      <w:r>
        <w:rPr>
          <w:rFonts w:hint="cs"/>
          <w:rtl/>
        </w:rPr>
        <w:t>באמצע העשור הקודם התחולל ברחבי ישראל גל טרור שכונה טרור היחידים. התחקות אחר התפתחותו של גל טרור זה העלתה, כי הוא מתאפיין בתופעת רשת - תופעה ויראלית המועצמת על ידי מדיה חברתית. המחולל העיקרי של גל טרור זה היה שיח ברשתות החברתיות על הפיגועים ומבצעיהם, לגביהם נמצא מוטיב של חיקוי והעתקה. כך נוצר מערך הפצה המייצר תשתית לפרסום תכני הסתה ברשתות החברתיות. על רקע הדברים התגבש צורך במערכת טכנולוגית שתסייע במא</w:t>
      </w:r>
      <w:r w:rsidRPr="00404838">
        <w:rPr>
          <w:rFonts w:hint="cs"/>
          <w:rtl/>
        </w:rPr>
        <w:t>מץ מודיעיני בנושא זה.</w:t>
      </w:r>
    </w:p>
    <w:p w14:paraId="6D413FD4" w14:textId="47ADD574" w:rsidR="00D704E7" w:rsidRPr="00404838" w:rsidRDefault="00D704E7" w:rsidP="00736543">
      <w:pPr>
        <w:pStyle w:val="7190"/>
        <w:rPr>
          <w:rtl/>
        </w:rPr>
      </w:pPr>
      <w:r w:rsidRPr="00404838">
        <w:rPr>
          <w:rFonts w:hint="cs"/>
          <w:rtl/>
        </w:rPr>
        <w:lastRenderedPageBreak/>
        <w:t xml:space="preserve">בהתאם לכך החלה משטרת ישראל בפיתוח יכולות בתחום הניטור </w:t>
      </w:r>
      <w:r w:rsidRPr="00404838">
        <w:rPr>
          <w:rFonts w:hint="eastAsia"/>
          <w:rtl/>
        </w:rPr>
        <w:t>של</w:t>
      </w:r>
      <w:r w:rsidRPr="00404838">
        <w:rPr>
          <w:rtl/>
        </w:rPr>
        <w:t xml:space="preserve"> </w:t>
      </w:r>
      <w:r w:rsidRPr="00404838">
        <w:rPr>
          <w:rFonts w:hint="eastAsia"/>
          <w:rtl/>
        </w:rPr>
        <w:t>המידע</w:t>
      </w:r>
      <w:r w:rsidRPr="00404838">
        <w:rPr>
          <w:rtl/>
        </w:rPr>
        <w:t xml:space="preserve"> </w:t>
      </w:r>
      <w:r w:rsidRPr="00404838">
        <w:rPr>
          <w:rFonts w:hint="eastAsia"/>
          <w:rtl/>
        </w:rPr>
        <w:t>הגלוי</w:t>
      </w:r>
      <w:r w:rsidRPr="00404838">
        <w:rPr>
          <w:rFonts w:hint="cs"/>
          <w:rtl/>
        </w:rPr>
        <w:t>. כלי מודיעין גלוי</w:t>
      </w:r>
      <w:r>
        <w:rPr>
          <w:rStyle w:val="a9"/>
          <w:rtl/>
        </w:rPr>
        <w:footnoteReference w:id="72"/>
      </w:r>
      <w:r w:rsidRPr="00404838">
        <w:rPr>
          <w:rFonts w:hint="cs"/>
          <w:rtl/>
        </w:rPr>
        <w:t xml:space="preserve"> אמורים כיום לשמש נדבך </w:t>
      </w:r>
      <w:r w:rsidRPr="00404838">
        <w:rPr>
          <w:rFonts w:hint="eastAsia"/>
          <w:rtl/>
        </w:rPr>
        <w:t>משמעותיי</w:t>
      </w:r>
      <w:r w:rsidRPr="00404838">
        <w:rPr>
          <w:rFonts w:hint="cs"/>
          <w:rtl/>
        </w:rPr>
        <w:t xml:space="preserve"> במערך האח"ם של משטרת ישראל.</w:t>
      </w:r>
    </w:p>
    <w:p w14:paraId="123216AA" w14:textId="77777777" w:rsidR="00D704E7" w:rsidRPr="00404838" w:rsidRDefault="00D704E7" w:rsidP="00736543">
      <w:pPr>
        <w:pStyle w:val="71f2"/>
        <w:rPr>
          <w:rtl/>
        </w:rPr>
      </w:pPr>
      <w:r w:rsidRPr="00404838">
        <w:rPr>
          <w:rFonts w:hint="eastAsia"/>
          <w:rtl/>
        </w:rPr>
        <w:t>חיוניות</w:t>
      </w:r>
      <w:r w:rsidRPr="00404838">
        <w:rPr>
          <w:rtl/>
        </w:rPr>
        <w:t xml:space="preserve"> </w:t>
      </w:r>
      <w:r w:rsidRPr="00404838">
        <w:rPr>
          <w:rFonts w:hint="eastAsia"/>
          <w:rtl/>
        </w:rPr>
        <w:t>יכולות</w:t>
      </w:r>
      <w:r w:rsidRPr="00404838">
        <w:rPr>
          <w:rtl/>
        </w:rPr>
        <w:t xml:space="preserve"> </w:t>
      </w:r>
      <w:r w:rsidRPr="00404838">
        <w:rPr>
          <w:rFonts w:hint="eastAsia"/>
          <w:rtl/>
        </w:rPr>
        <w:t>הניטור</w:t>
      </w:r>
      <w:r w:rsidRPr="00404838">
        <w:rPr>
          <w:rtl/>
        </w:rPr>
        <w:t xml:space="preserve"> </w:t>
      </w:r>
      <w:r w:rsidRPr="00404838">
        <w:rPr>
          <w:rFonts w:hint="eastAsia"/>
          <w:rtl/>
        </w:rPr>
        <w:t>הרשתי</w:t>
      </w:r>
      <w:r w:rsidRPr="00404838">
        <w:rPr>
          <w:rtl/>
        </w:rPr>
        <w:t xml:space="preserve"> </w:t>
      </w:r>
      <w:r w:rsidRPr="00404838">
        <w:rPr>
          <w:rFonts w:hint="eastAsia"/>
          <w:rtl/>
        </w:rPr>
        <w:t>הוכחה</w:t>
      </w:r>
      <w:r w:rsidRPr="00404838">
        <w:rPr>
          <w:rtl/>
        </w:rPr>
        <w:t xml:space="preserve"> </w:t>
      </w:r>
      <w:r w:rsidRPr="00404838">
        <w:rPr>
          <w:rFonts w:hint="eastAsia"/>
          <w:rtl/>
        </w:rPr>
        <w:t>בזמן</w:t>
      </w:r>
      <w:r w:rsidRPr="00404838">
        <w:rPr>
          <w:rtl/>
        </w:rPr>
        <w:t xml:space="preserve"> אירועי שומר החומות, בין היתר על רקע ההערכה </w:t>
      </w:r>
      <w:r w:rsidRPr="00404838">
        <w:rPr>
          <w:rFonts w:hint="eastAsia"/>
          <w:rtl/>
        </w:rPr>
        <w:t>שלפיה</w:t>
      </w:r>
      <w:r w:rsidRPr="00404838">
        <w:rPr>
          <w:rtl/>
        </w:rPr>
        <w:t xml:space="preserve"> </w:t>
      </w:r>
      <w:r w:rsidRPr="00404838">
        <w:rPr>
          <w:rFonts w:hint="eastAsia"/>
          <w:rtl/>
        </w:rPr>
        <w:t>מחולל</w:t>
      </w:r>
      <w:r w:rsidRPr="00404838">
        <w:rPr>
          <w:rtl/>
        </w:rPr>
        <w:t xml:space="preserve"> </w:t>
      </w:r>
      <w:r w:rsidRPr="00404838">
        <w:rPr>
          <w:rFonts w:hint="eastAsia"/>
          <w:rtl/>
        </w:rPr>
        <w:t>מרכזי</w:t>
      </w:r>
      <w:r w:rsidRPr="00404838">
        <w:rPr>
          <w:rtl/>
        </w:rPr>
        <w:t xml:space="preserve"> </w:t>
      </w:r>
      <w:r w:rsidRPr="00404838">
        <w:rPr>
          <w:rFonts w:hint="eastAsia"/>
          <w:rtl/>
        </w:rPr>
        <w:t>לאירועים</w:t>
      </w:r>
      <w:r w:rsidRPr="00404838">
        <w:rPr>
          <w:rtl/>
        </w:rPr>
        <w:t xml:space="preserve">, </w:t>
      </w:r>
      <w:r w:rsidRPr="00404838">
        <w:rPr>
          <w:rFonts w:hint="eastAsia"/>
          <w:rtl/>
        </w:rPr>
        <w:t>וודאי</w:t>
      </w:r>
      <w:r w:rsidRPr="00404838">
        <w:rPr>
          <w:rtl/>
        </w:rPr>
        <w:t xml:space="preserve"> </w:t>
      </w:r>
      <w:r w:rsidRPr="00404838">
        <w:rPr>
          <w:rFonts w:hint="eastAsia"/>
          <w:rtl/>
        </w:rPr>
        <w:t>בכל</w:t>
      </w:r>
      <w:r w:rsidRPr="00404838">
        <w:rPr>
          <w:rtl/>
        </w:rPr>
        <w:t xml:space="preserve"> </w:t>
      </w:r>
      <w:r w:rsidRPr="00404838">
        <w:rPr>
          <w:rFonts w:hint="eastAsia"/>
          <w:rtl/>
        </w:rPr>
        <w:t>הנוגע</w:t>
      </w:r>
      <w:r w:rsidRPr="00404838">
        <w:rPr>
          <w:rtl/>
        </w:rPr>
        <w:t xml:space="preserve"> </w:t>
      </w:r>
      <w:r w:rsidRPr="00404838">
        <w:rPr>
          <w:rFonts w:hint="eastAsia"/>
          <w:rtl/>
        </w:rPr>
        <w:t>להיקפם</w:t>
      </w:r>
      <w:r w:rsidRPr="00404838">
        <w:rPr>
          <w:rtl/>
        </w:rPr>
        <w:t xml:space="preserve"> </w:t>
      </w:r>
      <w:r w:rsidRPr="00404838">
        <w:rPr>
          <w:rFonts w:hint="eastAsia"/>
          <w:rtl/>
        </w:rPr>
        <w:t>ולעוצמתם</w:t>
      </w:r>
      <w:r w:rsidRPr="00404838">
        <w:rPr>
          <w:rtl/>
        </w:rPr>
        <w:t xml:space="preserve">, </w:t>
      </w:r>
      <w:r w:rsidRPr="00404838">
        <w:rPr>
          <w:rFonts w:hint="eastAsia"/>
          <w:rtl/>
        </w:rPr>
        <w:t>כרוך</w:t>
      </w:r>
      <w:r w:rsidRPr="00404838">
        <w:rPr>
          <w:rtl/>
        </w:rPr>
        <w:t xml:space="preserve"> </w:t>
      </w:r>
      <w:r w:rsidRPr="00404838">
        <w:rPr>
          <w:rFonts w:hint="eastAsia"/>
          <w:rtl/>
        </w:rPr>
        <w:t>בהעברת</w:t>
      </w:r>
      <w:r w:rsidRPr="00404838">
        <w:rPr>
          <w:rtl/>
        </w:rPr>
        <w:t xml:space="preserve"> </w:t>
      </w:r>
      <w:r w:rsidRPr="00404838">
        <w:rPr>
          <w:rFonts w:hint="eastAsia"/>
          <w:rtl/>
        </w:rPr>
        <w:t>תכנים</w:t>
      </w:r>
      <w:r w:rsidRPr="00404838">
        <w:rPr>
          <w:rtl/>
        </w:rPr>
        <w:t xml:space="preserve"> </w:t>
      </w:r>
      <w:r w:rsidRPr="00404838">
        <w:rPr>
          <w:rFonts w:hint="eastAsia"/>
          <w:rtl/>
        </w:rPr>
        <w:t>ברשתות</w:t>
      </w:r>
      <w:r w:rsidRPr="00404838">
        <w:rPr>
          <w:rtl/>
        </w:rPr>
        <w:t xml:space="preserve"> </w:t>
      </w:r>
      <w:r w:rsidRPr="00404838">
        <w:rPr>
          <w:rFonts w:hint="eastAsia"/>
          <w:rtl/>
        </w:rPr>
        <w:t>החברתיות</w:t>
      </w:r>
      <w:r w:rsidRPr="00404838">
        <w:rPr>
          <w:rtl/>
        </w:rPr>
        <w:t xml:space="preserve">. </w:t>
      </w:r>
      <w:r w:rsidRPr="00404838">
        <w:rPr>
          <w:rFonts w:hint="eastAsia"/>
          <w:rtl/>
        </w:rPr>
        <w:t>התברר</w:t>
      </w:r>
      <w:r w:rsidRPr="00404838">
        <w:rPr>
          <w:rtl/>
        </w:rPr>
        <w:t xml:space="preserve"> </w:t>
      </w:r>
      <w:r w:rsidRPr="00404838">
        <w:rPr>
          <w:rFonts w:hint="eastAsia"/>
          <w:rtl/>
        </w:rPr>
        <w:t>כי</w:t>
      </w:r>
      <w:r w:rsidRPr="00404838">
        <w:rPr>
          <w:rtl/>
        </w:rPr>
        <w:t xml:space="preserve"> "חלק </w:t>
      </w:r>
      <w:r w:rsidRPr="00404838">
        <w:rPr>
          <w:rFonts w:hint="eastAsia"/>
          <w:rtl/>
        </w:rPr>
        <w:t>גדול</w:t>
      </w:r>
      <w:r w:rsidRPr="00404838">
        <w:rPr>
          <w:rtl/>
        </w:rPr>
        <w:t xml:space="preserve"> </w:t>
      </w:r>
      <w:r w:rsidRPr="00404838">
        <w:rPr>
          <w:rFonts w:hint="eastAsia"/>
          <w:rtl/>
        </w:rPr>
        <w:t>מההתארגנויות</w:t>
      </w:r>
      <w:r w:rsidRPr="00404838">
        <w:rPr>
          <w:rtl/>
        </w:rPr>
        <w:t xml:space="preserve"> </w:t>
      </w:r>
      <w:r w:rsidRPr="00404838">
        <w:rPr>
          <w:rFonts w:hint="eastAsia"/>
          <w:rtl/>
        </w:rPr>
        <w:t>והקריאות</w:t>
      </w:r>
      <w:r w:rsidRPr="00404838">
        <w:rPr>
          <w:rtl/>
        </w:rPr>
        <w:t xml:space="preserve"> </w:t>
      </w:r>
      <w:r w:rsidRPr="00404838">
        <w:rPr>
          <w:rFonts w:hint="eastAsia"/>
          <w:rtl/>
        </w:rPr>
        <w:t>לביצוע</w:t>
      </w:r>
      <w:r w:rsidRPr="00404838">
        <w:rPr>
          <w:rtl/>
        </w:rPr>
        <w:t xml:space="preserve"> </w:t>
      </w:r>
      <w:r w:rsidRPr="00404838">
        <w:rPr>
          <w:rFonts w:hint="eastAsia"/>
          <w:rtl/>
        </w:rPr>
        <w:t>הפרות</w:t>
      </w:r>
      <w:r w:rsidRPr="00404838">
        <w:rPr>
          <w:rtl/>
        </w:rPr>
        <w:t xml:space="preserve"> </w:t>
      </w:r>
      <w:r w:rsidRPr="00404838">
        <w:rPr>
          <w:rFonts w:hint="eastAsia"/>
          <w:rtl/>
        </w:rPr>
        <w:t>סדר</w:t>
      </w:r>
      <w:r w:rsidRPr="00404838">
        <w:rPr>
          <w:rtl/>
        </w:rPr>
        <w:t xml:space="preserve"> </w:t>
      </w:r>
      <w:r w:rsidRPr="00404838">
        <w:rPr>
          <w:rFonts w:hint="eastAsia"/>
          <w:rtl/>
        </w:rPr>
        <w:t>אלימות</w:t>
      </w:r>
      <w:r w:rsidRPr="00404838">
        <w:rPr>
          <w:rtl/>
        </w:rPr>
        <w:t xml:space="preserve">, </w:t>
      </w:r>
      <w:r w:rsidRPr="00404838">
        <w:rPr>
          <w:rFonts w:hint="eastAsia"/>
          <w:rtl/>
        </w:rPr>
        <w:t>קריאות</w:t>
      </w:r>
      <w:r w:rsidRPr="00404838">
        <w:rPr>
          <w:rtl/>
        </w:rPr>
        <w:t xml:space="preserve"> </w:t>
      </w:r>
      <w:r w:rsidRPr="00404838">
        <w:rPr>
          <w:rFonts w:hint="eastAsia"/>
          <w:rtl/>
        </w:rPr>
        <w:t>הסתה</w:t>
      </w:r>
      <w:r w:rsidRPr="00404838">
        <w:rPr>
          <w:rtl/>
        </w:rPr>
        <w:t xml:space="preserve"> </w:t>
      </w:r>
      <w:r w:rsidRPr="00404838">
        <w:rPr>
          <w:rFonts w:hint="eastAsia"/>
          <w:rtl/>
        </w:rPr>
        <w:t>וליבוי</w:t>
      </w:r>
      <w:r w:rsidRPr="00404838">
        <w:rPr>
          <w:rtl/>
        </w:rPr>
        <w:t xml:space="preserve"> </w:t>
      </w:r>
      <w:r w:rsidRPr="00404838">
        <w:rPr>
          <w:rFonts w:hint="eastAsia"/>
          <w:rtl/>
        </w:rPr>
        <w:t>היצרים</w:t>
      </w:r>
      <w:r w:rsidRPr="00404838">
        <w:rPr>
          <w:rtl/>
        </w:rPr>
        <w:t xml:space="preserve"> </w:t>
      </w:r>
      <w:r w:rsidRPr="00404838">
        <w:rPr>
          <w:rFonts w:hint="eastAsia"/>
          <w:rtl/>
        </w:rPr>
        <w:t>מתחולל</w:t>
      </w:r>
      <w:r w:rsidRPr="00404838">
        <w:rPr>
          <w:rtl/>
        </w:rPr>
        <w:t xml:space="preserve"> </w:t>
      </w:r>
      <w:r w:rsidRPr="00404838">
        <w:rPr>
          <w:rFonts w:hint="eastAsia"/>
          <w:rtl/>
        </w:rPr>
        <w:t>ברשת</w:t>
      </w:r>
      <w:r w:rsidRPr="00404838">
        <w:rPr>
          <w:rtl/>
        </w:rPr>
        <w:t xml:space="preserve"> </w:t>
      </w:r>
      <w:r w:rsidRPr="00404838">
        <w:rPr>
          <w:rFonts w:hint="eastAsia"/>
          <w:rtl/>
        </w:rPr>
        <w:t>האינטרנט</w:t>
      </w:r>
      <w:r w:rsidRPr="00404838">
        <w:rPr>
          <w:rtl/>
        </w:rPr>
        <w:t xml:space="preserve">, </w:t>
      </w:r>
      <w:r w:rsidRPr="00404838">
        <w:rPr>
          <w:rFonts w:hint="eastAsia"/>
          <w:rtl/>
        </w:rPr>
        <w:t>בדגש</w:t>
      </w:r>
      <w:r w:rsidRPr="00404838">
        <w:rPr>
          <w:rtl/>
        </w:rPr>
        <w:t xml:space="preserve"> </w:t>
      </w:r>
      <w:r w:rsidRPr="00404838">
        <w:rPr>
          <w:rFonts w:hint="eastAsia"/>
          <w:rtl/>
        </w:rPr>
        <w:t>על</w:t>
      </w:r>
      <w:r w:rsidRPr="00404838">
        <w:rPr>
          <w:rtl/>
        </w:rPr>
        <w:t xml:space="preserve"> </w:t>
      </w:r>
      <w:r w:rsidRPr="00404838">
        <w:rPr>
          <w:rFonts w:hint="eastAsia"/>
          <w:rtl/>
        </w:rPr>
        <w:t>רשתות</w:t>
      </w:r>
      <w:r w:rsidRPr="00404838">
        <w:rPr>
          <w:rtl/>
        </w:rPr>
        <w:t xml:space="preserve"> </w:t>
      </w:r>
      <w:r w:rsidRPr="00404838">
        <w:rPr>
          <w:rFonts w:hint="eastAsia"/>
          <w:rtl/>
        </w:rPr>
        <w:t>חברתיות</w:t>
      </w:r>
      <w:r w:rsidRPr="00404838">
        <w:rPr>
          <w:rtl/>
        </w:rPr>
        <w:t xml:space="preserve"> </w:t>
      </w:r>
      <w:r w:rsidRPr="00404838">
        <w:rPr>
          <w:rFonts w:hint="eastAsia"/>
          <w:rtl/>
        </w:rPr>
        <w:t>ואפליקציות</w:t>
      </w:r>
      <w:r w:rsidRPr="00404838">
        <w:rPr>
          <w:rtl/>
        </w:rPr>
        <w:t xml:space="preserve"> </w:t>
      </w:r>
      <w:r w:rsidRPr="00404838">
        <w:rPr>
          <w:rFonts w:hint="eastAsia"/>
          <w:rtl/>
        </w:rPr>
        <w:t>סלולריות</w:t>
      </w:r>
      <w:r w:rsidRPr="00404838">
        <w:rPr>
          <w:rtl/>
        </w:rPr>
        <w:t>".</w:t>
      </w:r>
    </w:p>
    <w:p w14:paraId="538C07EE" w14:textId="5D9449F6" w:rsidR="00D704E7" w:rsidRDefault="00D704E7" w:rsidP="00736543">
      <w:pPr>
        <w:pStyle w:val="71f2"/>
        <w:rPr>
          <w:rtl/>
        </w:rPr>
      </w:pPr>
      <w:r w:rsidRPr="00C4734B">
        <w:rPr>
          <w:rFonts w:hint="eastAsia"/>
          <w:rtl/>
        </w:rPr>
        <w:t>אלא</w:t>
      </w:r>
      <w:r w:rsidRPr="00C4734B">
        <w:rPr>
          <w:rtl/>
        </w:rPr>
        <w:t xml:space="preserve"> שבפועל, כפי שיוצג להלן, המערכת המרכזית </w:t>
      </w:r>
      <w:r w:rsidRPr="00C4734B">
        <w:rPr>
          <w:rFonts w:hint="eastAsia"/>
          <w:rtl/>
        </w:rPr>
        <w:t>שעליה</w:t>
      </w:r>
      <w:r w:rsidRPr="00C4734B">
        <w:rPr>
          <w:rtl/>
        </w:rPr>
        <w:t xml:space="preserve"> התבססה המשטרה - </w:t>
      </w:r>
      <w:r w:rsidRPr="00C4734B">
        <w:rPr>
          <w:rFonts w:hint="eastAsia"/>
          <w:rtl/>
        </w:rPr>
        <w:t>לצורכי</w:t>
      </w:r>
      <w:r w:rsidRPr="00C4734B">
        <w:rPr>
          <w:rtl/>
        </w:rPr>
        <w:t xml:space="preserve"> </w:t>
      </w:r>
      <w:r w:rsidRPr="00C4734B">
        <w:rPr>
          <w:rFonts w:hint="eastAsia"/>
          <w:rtl/>
        </w:rPr>
        <w:t>איסוף</w:t>
      </w:r>
      <w:r w:rsidRPr="00C4734B">
        <w:rPr>
          <w:rtl/>
        </w:rPr>
        <w:t xml:space="preserve">, </w:t>
      </w:r>
      <w:r w:rsidRPr="00C4734B">
        <w:rPr>
          <w:rFonts w:hint="eastAsia"/>
          <w:rtl/>
        </w:rPr>
        <w:t>ניתוח</w:t>
      </w:r>
      <w:r w:rsidRPr="00C4734B">
        <w:rPr>
          <w:rtl/>
        </w:rPr>
        <w:t xml:space="preserve"> </w:t>
      </w:r>
      <w:proofErr w:type="spellStart"/>
      <w:r w:rsidRPr="00C4734B">
        <w:rPr>
          <w:rFonts w:hint="eastAsia"/>
          <w:rtl/>
        </w:rPr>
        <w:t>ואנליטיקה</w:t>
      </w:r>
      <w:proofErr w:type="spellEnd"/>
      <w:r w:rsidRPr="00C4734B">
        <w:rPr>
          <w:rtl/>
        </w:rPr>
        <w:t xml:space="preserve"> </w:t>
      </w:r>
      <w:r w:rsidRPr="00C4734B">
        <w:rPr>
          <w:rFonts w:hint="eastAsia"/>
          <w:rtl/>
        </w:rPr>
        <w:t>של</w:t>
      </w:r>
      <w:r w:rsidRPr="00C4734B">
        <w:rPr>
          <w:rtl/>
        </w:rPr>
        <w:t xml:space="preserve"> </w:t>
      </w:r>
      <w:r w:rsidRPr="00C4734B">
        <w:rPr>
          <w:rFonts w:hint="eastAsia"/>
          <w:rtl/>
        </w:rPr>
        <w:t>מידע</w:t>
      </w:r>
      <w:r w:rsidRPr="00C4734B">
        <w:rPr>
          <w:rtl/>
        </w:rPr>
        <w:t xml:space="preserve"> </w:t>
      </w:r>
      <w:r w:rsidRPr="00C4734B">
        <w:rPr>
          <w:rFonts w:hint="eastAsia"/>
          <w:rtl/>
        </w:rPr>
        <w:t>גלוי</w:t>
      </w:r>
      <w:r w:rsidRPr="00C4734B">
        <w:rPr>
          <w:rtl/>
        </w:rPr>
        <w:t xml:space="preserve"> - </w:t>
      </w:r>
      <w:r w:rsidRPr="00C4734B">
        <w:rPr>
          <w:rFonts w:hint="eastAsia"/>
          <w:rtl/>
        </w:rPr>
        <w:t>כלל</w:t>
      </w:r>
      <w:r w:rsidRPr="00C4734B">
        <w:rPr>
          <w:rtl/>
        </w:rPr>
        <w:t xml:space="preserve"> לא פעלה בפרוץ אירועי שומר החומות, הותקנה </w:t>
      </w:r>
      <w:r w:rsidRPr="00C4734B">
        <w:rPr>
          <w:rFonts w:hint="eastAsia"/>
          <w:rtl/>
        </w:rPr>
        <w:t>שוב</w:t>
      </w:r>
      <w:r w:rsidRPr="00C4734B">
        <w:rPr>
          <w:rtl/>
        </w:rPr>
        <w:t xml:space="preserve"> רק בשלהי המבצע ולא הייתה בשלה להפעלה במהלכו.</w:t>
      </w:r>
      <w:r w:rsidRPr="009F64E6">
        <w:rPr>
          <w:rFonts w:hint="cs"/>
          <w:rtl/>
        </w:rPr>
        <w:t xml:space="preserve"> </w:t>
      </w:r>
    </w:p>
    <w:p w14:paraId="1CE65A8E" w14:textId="77777777" w:rsidR="00736543" w:rsidRPr="00C4734B" w:rsidRDefault="00736543" w:rsidP="00D704E7">
      <w:pPr>
        <w:rPr>
          <w:b/>
          <w:bCs/>
          <w:rtl/>
        </w:rPr>
      </w:pPr>
    </w:p>
    <w:p w14:paraId="57F372A4" w14:textId="77777777" w:rsidR="00D704E7" w:rsidRDefault="00D704E7" w:rsidP="00736543">
      <w:pPr>
        <w:pStyle w:val="71414"/>
        <w:rPr>
          <w:rtl/>
        </w:rPr>
      </w:pPr>
      <w:r>
        <w:rPr>
          <w:rFonts w:hint="cs"/>
          <w:rtl/>
        </w:rPr>
        <w:t>מערכת מרכזית לאיסוף מידע גלוי ולניתוחו</w:t>
      </w:r>
    </w:p>
    <w:p w14:paraId="6087AF22" w14:textId="77777777" w:rsidR="00D704E7" w:rsidRDefault="00D704E7" w:rsidP="00736543">
      <w:pPr>
        <w:pStyle w:val="7190"/>
      </w:pPr>
      <w:r w:rsidRPr="00404838">
        <w:rPr>
          <w:rFonts w:hint="cs"/>
          <w:rtl/>
        </w:rPr>
        <w:t xml:space="preserve">כלי מרכזי שהיה אמור לשמש לאיסוף ולניתוח של מידע גלוי הוא מערכת שתכונה להלן המערכת המרכזית. מדובר במערכת שפועלת בתחום </w:t>
      </w:r>
      <w:r w:rsidRPr="00404838">
        <w:rPr>
          <w:rFonts w:hint="eastAsia"/>
          <w:rtl/>
        </w:rPr>
        <w:t>תחקור</w:t>
      </w:r>
      <w:r w:rsidRPr="00404838">
        <w:rPr>
          <w:rtl/>
        </w:rPr>
        <w:t xml:space="preserve"> </w:t>
      </w:r>
      <w:r w:rsidRPr="00404838">
        <w:rPr>
          <w:rFonts w:hint="eastAsia"/>
          <w:rtl/>
        </w:rPr>
        <w:t>סביבה</w:t>
      </w:r>
      <w:r w:rsidRPr="00404838">
        <w:rPr>
          <w:rtl/>
        </w:rPr>
        <w:t xml:space="preserve"> </w:t>
      </w:r>
      <w:r w:rsidRPr="00404838">
        <w:rPr>
          <w:rFonts w:hint="eastAsia"/>
          <w:rtl/>
        </w:rPr>
        <w:t>ויצירת</w:t>
      </w:r>
      <w:r w:rsidRPr="00404838">
        <w:rPr>
          <w:rtl/>
        </w:rPr>
        <w:t xml:space="preserve"> </w:t>
      </w:r>
      <w:r w:rsidRPr="00404838">
        <w:rPr>
          <w:rFonts w:hint="eastAsia"/>
          <w:rtl/>
        </w:rPr>
        <w:t>תובנות</w:t>
      </w:r>
      <w:r w:rsidRPr="00404838">
        <w:rPr>
          <w:rtl/>
        </w:rPr>
        <w:t xml:space="preserve"> </w:t>
      </w:r>
      <w:r w:rsidRPr="00404838">
        <w:rPr>
          <w:rFonts w:hint="eastAsia"/>
          <w:rtl/>
        </w:rPr>
        <w:t>מרשתות</w:t>
      </w:r>
      <w:r w:rsidRPr="00404838">
        <w:rPr>
          <w:rtl/>
        </w:rPr>
        <w:t xml:space="preserve"> חברתיות</w:t>
      </w:r>
      <w:r w:rsidRPr="00404838">
        <w:rPr>
          <w:rFonts w:hint="cs"/>
          <w:rtl/>
        </w:rPr>
        <w:t>. המערכת נועדה לאפשר למערך המודיעין המשטרתי מיצוי מודיעין ממקורות גלויים, לימוד נתונים שנאספו, יצירת תובנות, יכולות ניתוח ותחקור ברשת (</w:t>
      </w:r>
      <w:r w:rsidRPr="00404838">
        <w:rPr>
          <w:rFonts w:hint="eastAsia"/>
          <w:rtl/>
        </w:rPr>
        <w:t>לרבות</w:t>
      </w:r>
      <w:r w:rsidRPr="00404838">
        <w:rPr>
          <w:rtl/>
        </w:rPr>
        <w:t xml:space="preserve"> </w:t>
      </w:r>
      <w:r w:rsidRPr="00404838">
        <w:rPr>
          <w:rFonts w:hint="eastAsia"/>
          <w:rtl/>
        </w:rPr>
        <w:t>בזיהוי</w:t>
      </w:r>
      <w:r w:rsidRPr="00404838">
        <w:rPr>
          <w:rtl/>
        </w:rPr>
        <w:t xml:space="preserve"> </w:t>
      </w:r>
      <w:r w:rsidRPr="00404838">
        <w:rPr>
          <w:rFonts w:hint="eastAsia"/>
          <w:rtl/>
        </w:rPr>
        <w:t>אינטראקציות</w:t>
      </w:r>
      <w:r w:rsidRPr="00404838">
        <w:rPr>
          <w:rtl/>
        </w:rPr>
        <w:t xml:space="preserve">, </w:t>
      </w:r>
      <w:r w:rsidRPr="00404838">
        <w:rPr>
          <w:rFonts w:hint="eastAsia"/>
          <w:rtl/>
        </w:rPr>
        <w:t>הלכי</w:t>
      </w:r>
      <w:r w:rsidRPr="00404838">
        <w:rPr>
          <w:rtl/>
        </w:rPr>
        <w:t xml:space="preserve"> </w:t>
      </w:r>
      <w:r w:rsidRPr="00404838">
        <w:rPr>
          <w:rFonts w:hint="eastAsia"/>
          <w:rtl/>
        </w:rPr>
        <w:t>רוח</w:t>
      </w:r>
      <w:r w:rsidRPr="00404838">
        <w:rPr>
          <w:rtl/>
        </w:rPr>
        <w:t xml:space="preserve"> </w:t>
      </w:r>
      <w:r w:rsidRPr="00404838">
        <w:rPr>
          <w:rFonts w:hint="eastAsia"/>
          <w:rtl/>
        </w:rPr>
        <w:t>ואיתור</w:t>
      </w:r>
      <w:r w:rsidRPr="00404838">
        <w:rPr>
          <w:rtl/>
        </w:rPr>
        <w:t xml:space="preserve"> </w:t>
      </w:r>
      <w:r w:rsidRPr="00404838">
        <w:rPr>
          <w:rFonts w:hint="eastAsia"/>
          <w:rtl/>
        </w:rPr>
        <w:t>אובייקטים</w:t>
      </w:r>
      <w:r w:rsidRPr="00404838">
        <w:rPr>
          <w:rFonts w:hint="cs"/>
          <w:rtl/>
        </w:rPr>
        <w:t>).</w:t>
      </w:r>
      <w:r>
        <w:rPr>
          <w:rFonts w:hint="cs"/>
          <w:rtl/>
        </w:rPr>
        <w:t xml:space="preserve"> </w:t>
      </w:r>
    </w:p>
    <w:p w14:paraId="22BC14EA" w14:textId="77777777" w:rsidR="00D704E7" w:rsidRDefault="00D704E7" w:rsidP="00736543">
      <w:pPr>
        <w:pStyle w:val="7190"/>
        <w:rPr>
          <w:rtl/>
        </w:rPr>
      </w:pPr>
      <w:r>
        <w:rPr>
          <w:rFonts w:hint="cs"/>
          <w:rtl/>
        </w:rPr>
        <w:t xml:space="preserve">המערכת המרכזית הותקנה במערכות המשטרה בשנת 2018, נפרסה ביחידות ארציות ובמחוזות ונעשה בה שימוש באח"ם. את המערכת סיפקה חברה שההתקשרות </w:t>
      </w:r>
      <w:proofErr w:type="spellStart"/>
      <w:r>
        <w:rPr>
          <w:rFonts w:hint="cs"/>
          <w:rtl/>
        </w:rPr>
        <w:t>עימה</w:t>
      </w:r>
      <w:proofErr w:type="spellEnd"/>
      <w:r>
        <w:rPr>
          <w:rFonts w:hint="cs"/>
          <w:rtl/>
        </w:rPr>
        <w:t xml:space="preserve"> בוצעה בפטור ממכרז, מכוח תקנה 3(20)</w:t>
      </w:r>
      <w:r>
        <w:rPr>
          <w:rStyle w:val="a9"/>
          <w:rtl/>
        </w:rPr>
        <w:footnoteReference w:id="73"/>
      </w:r>
      <w:r>
        <w:rPr>
          <w:rFonts w:hint="cs"/>
          <w:rtl/>
        </w:rPr>
        <w:t xml:space="preserve"> לתקנות חובת המכרזים תשנ"ג-1993.</w:t>
      </w:r>
    </w:p>
    <w:p w14:paraId="21209647" w14:textId="20EE31A9" w:rsidR="00D704E7" w:rsidRDefault="00D704E7" w:rsidP="00736543">
      <w:pPr>
        <w:pStyle w:val="7190"/>
        <w:rPr>
          <w:rtl/>
        </w:rPr>
      </w:pPr>
      <w:r>
        <w:rPr>
          <w:rFonts w:hint="cs"/>
          <w:rtl/>
        </w:rPr>
        <w:t xml:space="preserve">ב-8.6.20 נדונה </w:t>
      </w:r>
      <w:r w:rsidR="003D5E8E">
        <w:rPr>
          <w:rFonts w:hint="cs"/>
          <w:rtl/>
        </w:rPr>
        <w:t>ב</w:t>
      </w:r>
      <w:r>
        <w:rPr>
          <w:rFonts w:hint="cs"/>
          <w:rtl/>
        </w:rPr>
        <w:t xml:space="preserve">פני ועדת המכרזים של המשטרה בקשה מטעם אגף הטכנולוגיה והתקשוב (להלן - </w:t>
      </w:r>
      <w:proofErr w:type="spellStart"/>
      <w:r>
        <w:rPr>
          <w:rFonts w:hint="cs"/>
          <w:rtl/>
        </w:rPr>
        <w:t>אטו"ב</w:t>
      </w:r>
      <w:proofErr w:type="spellEnd"/>
      <w:r>
        <w:rPr>
          <w:rFonts w:hint="cs"/>
          <w:rtl/>
        </w:rPr>
        <w:t xml:space="preserve">) ואח"ם להאריך את ההתקשרות עם החברה בעניין המערכת המרכזית עוד בשנתיים, עד ליציאה למכרז בנושא. ועדת המכרזים הוציאה דרישה להשלמות, לרבות קבלת </w:t>
      </w:r>
      <w:proofErr w:type="spellStart"/>
      <w:r>
        <w:rPr>
          <w:rFonts w:hint="cs"/>
          <w:rtl/>
        </w:rPr>
        <w:t>גאנט</w:t>
      </w:r>
      <w:proofErr w:type="spellEnd"/>
      <w:r>
        <w:rPr>
          <w:rFonts w:hint="cs"/>
          <w:rtl/>
        </w:rPr>
        <w:t xml:space="preserve"> (תרשים פעילויות ולוחות זמנים) לפרסום מכרז. כמו כן היא קבעה כי יש להציג את הנושא ליו"ר ועדת הפטור המשרדית לשם קבלת עמדתו. </w:t>
      </w:r>
    </w:p>
    <w:p w14:paraId="68C07C58" w14:textId="77777777" w:rsidR="00D704E7" w:rsidRDefault="00D704E7" w:rsidP="00736543">
      <w:pPr>
        <w:pStyle w:val="7190"/>
        <w:rPr>
          <w:rtl/>
        </w:rPr>
      </w:pPr>
      <w:r>
        <w:rPr>
          <w:rFonts w:hint="cs"/>
          <w:rtl/>
        </w:rPr>
        <w:t>בדיון בראשות ממלא מקום המפכ"ל שנערך בנושא ביום 22.6.20, עלו קשיים משפטיים</w:t>
      </w:r>
      <w:r>
        <w:rPr>
          <w:rStyle w:val="a9"/>
          <w:rtl/>
        </w:rPr>
        <w:footnoteReference w:id="74"/>
      </w:r>
      <w:r>
        <w:rPr>
          <w:rFonts w:hint="cs"/>
          <w:rtl/>
        </w:rPr>
        <w:t xml:space="preserve"> בנוגע להליך של בקשה לפטור ממכרז. הייעוץ המשפטי העריך כי המהלך לא יאושר, יגרור ביקורת </w:t>
      </w:r>
      <w:r>
        <w:rPr>
          <w:rFonts w:hint="cs"/>
          <w:rtl/>
        </w:rPr>
        <w:lastRenderedPageBreak/>
        <w:t xml:space="preserve">ואף עלול להביא להתערבות עתידית בתהליכי רכש שמובילה המשטרה. בקו זה דגל גם ראש </w:t>
      </w:r>
      <w:proofErr w:type="spellStart"/>
      <w:r>
        <w:rPr>
          <w:rFonts w:hint="cs"/>
          <w:rtl/>
        </w:rPr>
        <w:t>אג"ת</w:t>
      </w:r>
      <w:proofErr w:type="spellEnd"/>
      <w:r>
        <w:rPr>
          <w:rFonts w:hint="cs"/>
          <w:rtl/>
        </w:rPr>
        <w:t xml:space="preserve"> וציין, כי "נחיצות המערכת אינה עומדת במשקל מול פוטנציאל הנזק שייעשה למ"י", וזאת לאחר שהעריך כי פנייה למשרד האוצר בעניין הבקשה לפטור ממכרז הייתה נדחית ומסכנת תהליכים אחרים במשטרה. מנגד, ראש </w:t>
      </w:r>
      <w:proofErr w:type="spellStart"/>
      <w:r>
        <w:rPr>
          <w:rFonts w:hint="cs"/>
          <w:rtl/>
        </w:rPr>
        <w:t>אטו"ב</w:t>
      </w:r>
      <w:proofErr w:type="spellEnd"/>
      <w:r>
        <w:rPr>
          <w:rFonts w:hint="cs"/>
          <w:rtl/>
        </w:rPr>
        <w:t xml:space="preserve"> היה בדעה כי משרד האוצר דווקא יתמוך בבקשה לפטור ממכרז בעניין המערכת המרכזית.</w:t>
      </w:r>
    </w:p>
    <w:p w14:paraId="314824FE" w14:textId="77777777" w:rsidR="00D704E7" w:rsidRDefault="00D704E7" w:rsidP="00736543">
      <w:pPr>
        <w:pStyle w:val="7190"/>
        <w:rPr>
          <w:rtl/>
        </w:rPr>
      </w:pPr>
      <w:r>
        <w:rPr>
          <w:rFonts w:hint="cs"/>
          <w:rtl/>
        </w:rPr>
        <w:t>נציגי אגף החקירות והמודיעין עמדו בדיון באופן ברור על יתרונות המערכת המרכזית וחיוניותה ואף המליצו חד משמעית להמשיך את ההתקשרות בעניינה עד להשלמת מכרז חדש בנושא</w:t>
      </w:r>
      <w:r>
        <w:rPr>
          <w:rStyle w:val="a9"/>
          <w:rtl/>
        </w:rPr>
        <w:footnoteReference w:id="75"/>
      </w:r>
      <w:r>
        <w:rPr>
          <w:rFonts w:hint="cs"/>
          <w:rtl/>
        </w:rPr>
        <w:t xml:space="preserve">. בפתח הדיון ביקשו נציגי אח"ם להאריך את ההתקשרות, "על מנת שהמשטרה לא תישאר ללא מערכת של מידע גלוי". נציג להב 433 המליץ על המשך ההתקשרות בפטור ממכרז, תוך הבהרה כי מדובר ב"כלי טוב, נחוץ וחשוב למשטרת ישראל". עוד הוסיף כי הוא "לא רואה את משטרת ישראל ללא מודיעין גלוי של רשתות חברתיות". נציג חטיבת המודיעין ציין כי ביקשו להאריך את הפטור ממכרז, בין היתר, לנוכח העובדה ש"החברה מחזיקה את כלל מערכות המידע הגלוי של משטרת ישראל". </w:t>
      </w:r>
    </w:p>
    <w:p w14:paraId="57851E3F" w14:textId="77777777" w:rsidR="00D704E7" w:rsidRDefault="00D704E7" w:rsidP="00736543">
      <w:pPr>
        <w:pStyle w:val="7190"/>
        <w:rPr>
          <w:rtl/>
        </w:rPr>
      </w:pPr>
      <w:r>
        <w:rPr>
          <w:rFonts w:hint="cs"/>
          <w:rtl/>
        </w:rPr>
        <w:t>בסיכום הדיון החליט ממלא מקום המפכ"ל, כי לא תהיה פניה להליך פטור נוסף, וכי המערכת המרכזית תסיים את פעילותה ב-1.7.20. להכרעה זו הגיע ממלא מקום המפכ"ל משקבע כי יש לצמצם את ההתקשרויות על בסיס פטור ממכרז רק למקרים שבהם יצריכו זאת הנסיבות ועל פי חוק. הוא העריך, למרות הבנת הצורך המבצעי, כי השבתת המערכת לא תוביל לפגיעה משמעותית בפעילות המשטרה, וזאת לאור נתוני היקף פעילות מינוריים וכמות משתמשים דלה במערכת</w:t>
      </w:r>
      <w:r>
        <w:rPr>
          <w:rStyle w:val="a9"/>
          <w:rtl/>
        </w:rPr>
        <w:footnoteReference w:id="76"/>
      </w:r>
      <w:r>
        <w:rPr>
          <w:rFonts w:hint="cs"/>
          <w:rtl/>
        </w:rPr>
        <w:t xml:space="preserve">. </w:t>
      </w:r>
    </w:p>
    <w:p w14:paraId="233B51FC" w14:textId="77777777" w:rsidR="00D704E7" w:rsidRPr="00951622" w:rsidRDefault="00D704E7" w:rsidP="00736543">
      <w:pPr>
        <w:pStyle w:val="71f2"/>
        <w:rPr>
          <w:rtl/>
        </w:rPr>
      </w:pPr>
      <w:r w:rsidRPr="009470F4">
        <w:rPr>
          <w:rFonts w:hint="cs"/>
          <w:rtl/>
        </w:rPr>
        <w:t xml:space="preserve">עולה, אפוא, כי במשך תקופה של מעל עשרה חודשים, החל מיום 1.7.20 ועד אירועי שומר החומות במאי 2021, לא </w:t>
      </w:r>
      <w:r>
        <w:rPr>
          <w:rFonts w:hint="cs"/>
          <w:rtl/>
        </w:rPr>
        <w:t xml:space="preserve">הושלמו הליכי מכרז ולא </w:t>
      </w:r>
      <w:r w:rsidRPr="009470F4">
        <w:rPr>
          <w:rFonts w:hint="cs"/>
          <w:rtl/>
        </w:rPr>
        <w:t>פעלה מערכת מרכזית להפקת מודיעין גלוי במערך המודיעין המשטרתי.</w:t>
      </w:r>
    </w:p>
    <w:p w14:paraId="5F387728" w14:textId="77777777" w:rsidR="00D704E7" w:rsidRDefault="00D704E7" w:rsidP="00736543">
      <w:pPr>
        <w:pStyle w:val="71f2"/>
        <w:ind w:right="284"/>
        <w:rPr>
          <w:rtl/>
        </w:rPr>
      </w:pPr>
      <w:r>
        <w:rPr>
          <w:rFonts w:hint="cs"/>
          <w:rtl/>
        </w:rPr>
        <w:lastRenderedPageBreak/>
        <w:t>משרד מבקר המדינה מעיר כי ראוי שמשטרת ישראל תקיים הפקת לקחים ממקרה זה לעניין קבלת החלטות בתחום ההתקשרויות, וזאת במקרים שבהם החלטות אלו עלולות להביא לכך שתחומים בליבת הפעילות המשטרתית ייוותרו ללא כיסוי או מענה. בהקשר זה ראוי לבחון שימוש בכלים מעולם ניהול הסיכונים, כדי להבטיח רציפות מבצעית במתן הכיסוי הנדרש בתקופה שבה נותר תחום טיפול ללא מענה קבוע מתאים.</w:t>
      </w:r>
    </w:p>
    <w:p w14:paraId="7DCE8028" w14:textId="77777777" w:rsidR="00D704E7" w:rsidRDefault="00D704E7" w:rsidP="005E4E99">
      <w:pPr>
        <w:pStyle w:val="7190"/>
        <w:rPr>
          <w:rtl/>
        </w:rPr>
      </w:pPr>
      <w:r>
        <w:rPr>
          <w:rFonts w:hint="cs"/>
          <w:rtl/>
        </w:rPr>
        <w:t>חשיבות העניין מקבלת משנה תוקף, בכל הנוגע להתקשרויות הנוגעות לפיתוח ולתפעול של מערכות מודיעיניות, על רקע תובנות שעלו בפיקוד הבכיר של המשטרה באותם ימים שבהם התקבלה ההחלטה שהביאה להשבתת המערכת המרכזית.</w:t>
      </w:r>
    </w:p>
    <w:p w14:paraId="7E1547A9" w14:textId="77777777" w:rsidR="00D704E7" w:rsidRPr="00BF1299" w:rsidRDefault="00D704E7" w:rsidP="005E4E99">
      <w:pPr>
        <w:pStyle w:val="7190"/>
        <w:rPr>
          <w:rtl/>
        </w:rPr>
      </w:pPr>
      <w:r>
        <w:rPr>
          <w:rFonts w:hint="cs"/>
          <w:rtl/>
        </w:rPr>
        <w:t xml:space="preserve">כך, בסיכום משחק המלחמה ימים אחרים (שעסק בין היתר בהיערכות המשטרה לאיומי ייחוס ובכללם </w:t>
      </w:r>
      <w:proofErr w:type="spellStart"/>
      <w:r>
        <w:rPr>
          <w:rFonts w:hint="cs"/>
          <w:rtl/>
        </w:rPr>
        <w:t>הפס"ד</w:t>
      </w:r>
      <w:proofErr w:type="spellEnd"/>
      <w:r>
        <w:rPr>
          <w:rFonts w:hint="cs"/>
          <w:rtl/>
        </w:rPr>
        <w:t xml:space="preserve"> רב-זירתי) מיום 1.7.20 ציין ממלא מקום המפכ"ל כי היערכות המשטרה מתבססת במישור המודיעיני רק על הערכות ועל ניסיון העבר. בהמשך לכך הוא הדגיש את חשיבות השליטה </w:t>
      </w:r>
      <w:r w:rsidRPr="00BF1299">
        <w:rPr>
          <w:rFonts w:hint="cs"/>
          <w:rtl/>
        </w:rPr>
        <w:t xml:space="preserve">המודיעינית, שלדבריו "תוביל למענה מבצעי הטוב יותר". </w:t>
      </w:r>
    </w:p>
    <w:p w14:paraId="568A196E" w14:textId="77777777" w:rsidR="00D704E7" w:rsidRPr="00BF1299" w:rsidRDefault="00D704E7" w:rsidP="005E4E99">
      <w:pPr>
        <w:pStyle w:val="7190"/>
        <w:rPr>
          <w:rtl/>
        </w:rPr>
      </w:pPr>
      <w:r w:rsidRPr="00BF1299">
        <w:rPr>
          <w:rFonts w:hint="eastAsia"/>
          <w:rtl/>
        </w:rPr>
        <w:t>בתשובתה</w:t>
      </w:r>
      <w:r w:rsidRPr="00BF1299">
        <w:rPr>
          <w:rtl/>
        </w:rPr>
        <w:t xml:space="preserve"> </w:t>
      </w:r>
      <w:r w:rsidRPr="00BF1299">
        <w:rPr>
          <w:rFonts w:hint="eastAsia"/>
          <w:rtl/>
        </w:rPr>
        <w:t>ציינה</w:t>
      </w:r>
      <w:r w:rsidRPr="00BF1299">
        <w:rPr>
          <w:rtl/>
        </w:rPr>
        <w:t xml:space="preserve"> המשטרה כי </w:t>
      </w:r>
      <w:r w:rsidRPr="00BF1299">
        <w:rPr>
          <w:rFonts w:hint="eastAsia"/>
          <w:rtl/>
        </w:rPr>
        <w:t>בתקופת</w:t>
      </w:r>
      <w:r w:rsidRPr="00BF1299">
        <w:rPr>
          <w:rtl/>
        </w:rPr>
        <w:t xml:space="preserve"> ההתקשרות </w:t>
      </w:r>
      <w:r w:rsidRPr="00BF1299">
        <w:rPr>
          <w:rFonts w:hint="eastAsia"/>
          <w:rtl/>
        </w:rPr>
        <w:t>המקורית</w:t>
      </w:r>
      <w:r w:rsidRPr="00BF1299">
        <w:rPr>
          <w:rtl/>
        </w:rPr>
        <w:t xml:space="preserve"> </w:t>
      </w:r>
      <w:r w:rsidRPr="00BF1299">
        <w:rPr>
          <w:rFonts w:hint="eastAsia"/>
          <w:rtl/>
        </w:rPr>
        <w:t>בעניין</w:t>
      </w:r>
      <w:r w:rsidRPr="00BF1299">
        <w:rPr>
          <w:rtl/>
        </w:rPr>
        <w:t xml:space="preserve"> </w:t>
      </w:r>
      <w:r w:rsidRPr="00BF1299">
        <w:rPr>
          <w:rFonts w:hint="eastAsia"/>
          <w:rtl/>
        </w:rPr>
        <w:t>המערכת</w:t>
      </w:r>
      <w:r w:rsidRPr="00BF1299">
        <w:rPr>
          <w:rtl/>
        </w:rPr>
        <w:t xml:space="preserve"> </w:t>
      </w:r>
      <w:r w:rsidRPr="00BF1299">
        <w:rPr>
          <w:rFonts w:hint="eastAsia"/>
          <w:rtl/>
        </w:rPr>
        <w:t>המרכזית</w:t>
      </w:r>
      <w:r w:rsidRPr="00BF1299">
        <w:rPr>
          <w:rtl/>
        </w:rPr>
        <w:t xml:space="preserve"> </w:t>
      </w:r>
      <w:r w:rsidRPr="00BF1299">
        <w:rPr>
          <w:rFonts w:hint="eastAsia"/>
          <w:rtl/>
        </w:rPr>
        <w:t>היא</w:t>
      </w:r>
      <w:r w:rsidRPr="00BF1299">
        <w:rPr>
          <w:rtl/>
        </w:rPr>
        <w:t xml:space="preserve"> </w:t>
      </w:r>
      <w:r w:rsidRPr="00BF1299">
        <w:rPr>
          <w:rFonts w:hint="eastAsia"/>
          <w:rtl/>
        </w:rPr>
        <w:t>נערכה</w:t>
      </w:r>
      <w:r w:rsidRPr="00BF1299">
        <w:rPr>
          <w:rtl/>
        </w:rPr>
        <w:t xml:space="preserve"> לביצוע רכש של מערכת אחרת שהייתה אמורה לספק מענה רחב יותר לאיסוף מידע גלוי ממקורות שונים ולא רק מרשתות חברתיות (להלן</w:t>
      </w:r>
      <w:r>
        <w:rPr>
          <w:rFonts w:hint="cs"/>
          <w:rtl/>
        </w:rPr>
        <w:t xml:space="preserve"> -</w:t>
      </w:r>
      <w:r w:rsidRPr="00BF1299">
        <w:rPr>
          <w:rtl/>
        </w:rPr>
        <w:t xml:space="preserve"> המערכת הרחבה). </w:t>
      </w:r>
    </w:p>
    <w:p w14:paraId="5EFA9922" w14:textId="77777777" w:rsidR="00D704E7" w:rsidRPr="00BF1299" w:rsidRDefault="00D704E7" w:rsidP="005E4E99">
      <w:pPr>
        <w:pStyle w:val="7190"/>
        <w:rPr>
          <w:rtl/>
        </w:rPr>
      </w:pPr>
      <w:r w:rsidRPr="00BF1299">
        <w:rPr>
          <w:rFonts w:hint="eastAsia"/>
          <w:rtl/>
        </w:rPr>
        <w:t>בשל</w:t>
      </w:r>
      <w:r w:rsidRPr="00BF1299">
        <w:rPr>
          <w:rtl/>
        </w:rPr>
        <w:t xml:space="preserve"> </w:t>
      </w:r>
      <w:r w:rsidRPr="00BF1299">
        <w:rPr>
          <w:rFonts w:hint="eastAsia"/>
          <w:rtl/>
        </w:rPr>
        <w:t>יתרונותיה</w:t>
      </w:r>
      <w:r w:rsidRPr="00BF1299">
        <w:rPr>
          <w:rtl/>
        </w:rPr>
        <w:t xml:space="preserve"> </w:t>
      </w:r>
      <w:r w:rsidRPr="00BF1299">
        <w:rPr>
          <w:rFonts w:hint="eastAsia"/>
          <w:rtl/>
        </w:rPr>
        <w:t>של</w:t>
      </w:r>
      <w:r w:rsidRPr="00BF1299">
        <w:rPr>
          <w:rtl/>
        </w:rPr>
        <w:t xml:space="preserve"> </w:t>
      </w:r>
      <w:r w:rsidRPr="00BF1299">
        <w:rPr>
          <w:rFonts w:hint="eastAsia"/>
          <w:rtl/>
        </w:rPr>
        <w:t>המערכת</w:t>
      </w:r>
      <w:r w:rsidRPr="00BF1299">
        <w:rPr>
          <w:rtl/>
        </w:rPr>
        <w:t xml:space="preserve"> </w:t>
      </w:r>
      <w:r w:rsidRPr="00BF1299">
        <w:rPr>
          <w:rFonts w:hint="eastAsia"/>
          <w:rtl/>
        </w:rPr>
        <w:t>הרחבה</w:t>
      </w:r>
      <w:r w:rsidRPr="00BF1299">
        <w:rPr>
          <w:rtl/>
        </w:rPr>
        <w:t xml:space="preserve"> </w:t>
      </w:r>
      <w:r w:rsidRPr="00BF1299">
        <w:rPr>
          <w:rFonts w:hint="eastAsia"/>
          <w:rtl/>
        </w:rPr>
        <w:t>לא</w:t>
      </w:r>
      <w:r w:rsidRPr="00BF1299">
        <w:rPr>
          <w:rtl/>
        </w:rPr>
        <w:t xml:space="preserve"> </w:t>
      </w:r>
      <w:r w:rsidRPr="00BF1299">
        <w:rPr>
          <w:rFonts w:hint="eastAsia"/>
          <w:rtl/>
        </w:rPr>
        <w:t>ראו</w:t>
      </w:r>
      <w:r w:rsidRPr="00BF1299">
        <w:rPr>
          <w:rtl/>
        </w:rPr>
        <w:t xml:space="preserve"> </w:t>
      </w:r>
      <w:r w:rsidRPr="00BF1299">
        <w:rPr>
          <w:rFonts w:hint="eastAsia"/>
          <w:rtl/>
        </w:rPr>
        <w:t>במשטרה</w:t>
      </w:r>
      <w:r w:rsidRPr="00BF1299">
        <w:rPr>
          <w:rtl/>
        </w:rPr>
        <w:t xml:space="preserve"> </w:t>
      </w:r>
      <w:r w:rsidRPr="00BF1299">
        <w:rPr>
          <w:rFonts w:hint="eastAsia"/>
          <w:rtl/>
        </w:rPr>
        <w:t>צורך</w:t>
      </w:r>
      <w:r w:rsidRPr="00BF1299">
        <w:rPr>
          <w:rtl/>
        </w:rPr>
        <w:t xml:space="preserve"> </w:t>
      </w:r>
      <w:r w:rsidRPr="00BF1299">
        <w:rPr>
          <w:rFonts w:hint="eastAsia"/>
          <w:rtl/>
        </w:rPr>
        <w:t>בהארכת</w:t>
      </w:r>
      <w:r w:rsidRPr="00BF1299">
        <w:rPr>
          <w:rtl/>
        </w:rPr>
        <w:t xml:space="preserve"> </w:t>
      </w:r>
      <w:r w:rsidRPr="00BF1299">
        <w:rPr>
          <w:rFonts w:hint="eastAsia"/>
          <w:rtl/>
        </w:rPr>
        <w:t>ההתקשרות</w:t>
      </w:r>
      <w:r w:rsidRPr="00BF1299">
        <w:rPr>
          <w:rtl/>
        </w:rPr>
        <w:t xml:space="preserve"> </w:t>
      </w:r>
      <w:r w:rsidRPr="00BF1299">
        <w:rPr>
          <w:rFonts w:hint="eastAsia"/>
          <w:rtl/>
        </w:rPr>
        <w:t>הנוגעת</w:t>
      </w:r>
      <w:r w:rsidRPr="00BF1299">
        <w:rPr>
          <w:rtl/>
        </w:rPr>
        <w:t xml:space="preserve"> </w:t>
      </w:r>
      <w:r w:rsidRPr="00BF1299">
        <w:rPr>
          <w:rFonts w:hint="eastAsia"/>
          <w:rtl/>
        </w:rPr>
        <w:t>למערכת</w:t>
      </w:r>
      <w:r w:rsidRPr="00BF1299">
        <w:rPr>
          <w:rtl/>
        </w:rPr>
        <w:t xml:space="preserve"> </w:t>
      </w:r>
      <w:r w:rsidRPr="00BF1299">
        <w:rPr>
          <w:rFonts w:hint="eastAsia"/>
          <w:rtl/>
        </w:rPr>
        <w:t>המרכזית</w:t>
      </w:r>
      <w:r w:rsidRPr="00BF1299">
        <w:rPr>
          <w:rtl/>
        </w:rPr>
        <w:t xml:space="preserve"> או לרכישת מערכת דומה לה ולא פעלו לפרסום מכרז לרכישת מערכת מצומצמת לאיסוף מידע מרשתות חברתיות בלבד. </w:t>
      </w:r>
    </w:p>
    <w:p w14:paraId="585E8769" w14:textId="77777777" w:rsidR="00D704E7" w:rsidRPr="00BF1299" w:rsidRDefault="00D704E7" w:rsidP="005E4E99">
      <w:pPr>
        <w:pStyle w:val="7190"/>
        <w:rPr>
          <w:rtl/>
        </w:rPr>
      </w:pPr>
      <w:r w:rsidRPr="00BF1299">
        <w:rPr>
          <w:rFonts w:hint="eastAsia"/>
          <w:rtl/>
        </w:rPr>
        <w:t>בסופו</w:t>
      </w:r>
      <w:r w:rsidRPr="00BF1299">
        <w:rPr>
          <w:rtl/>
        </w:rPr>
        <w:t xml:space="preserve"> </w:t>
      </w:r>
      <w:r w:rsidRPr="00BF1299">
        <w:rPr>
          <w:rFonts w:hint="eastAsia"/>
          <w:rtl/>
        </w:rPr>
        <w:t>של</w:t>
      </w:r>
      <w:r w:rsidRPr="00BF1299">
        <w:rPr>
          <w:rtl/>
        </w:rPr>
        <w:t xml:space="preserve"> </w:t>
      </w:r>
      <w:r w:rsidRPr="00BF1299">
        <w:rPr>
          <w:rFonts w:hint="eastAsia"/>
          <w:rtl/>
        </w:rPr>
        <w:t>דבר</w:t>
      </w:r>
      <w:r w:rsidRPr="00BF1299">
        <w:rPr>
          <w:rtl/>
        </w:rPr>
        <w:t xml:space="preserve">, </w:t>
      </w:r>
      <w:r w:rsidRPr="00BF1299">
        <w:rPr>
          <w:rFonts w:hint="eastAsia"/>
          <w:rtl/>
        </w:rPr>
        <w:t>בשל</w:t>
      </w:r>
      <w:r w:rsidRPr="00BF1299">
        <w:rPr>
          <w:rtl/>
        </w:rPr>
        <w:t xml:space="preserve"> </w:t>
      </w:r>
      <w:r w:rsidRPr="00BF1299">
        <w:rPr>
          <w:rFonts w:hint="eastAsia"/>
          <w:rtl/>
        </w:rPr>
        <w:t>פערי</w:t>
      </w:r>
      <w:r w:rsidRPr="00BF1299">
        <w:rPr>
          <w:rtl/>
        </w:rPr>
        <w:t xml:space="preserve"> </w:t>
      </w:r>
      <w:r w:rsidRPr="00BF1299">
        <w:rPr>
          <w:rFonts w:hint="eastAsia"/>
          <w:rtl/>
        </w:rPr>
        <w:t>תקציב</w:t>
      </w:r>
      <w:r w:rsidRPr="00BF1299">
        <w:rPr>
          <w:rtl/>
        </w:rPr>
        <w:t xml:space="preserve">, המשטרה לא רכשה את המערכת הרחבה. </w:t>
      </w:r>
      <w:r w:rsidRPr="00BF1299">
        <w:rPr>
          <w:rFonts w:hint="eastAsia"/>
          <w:rtl/>
        </w:rPr>
        <w:t>בנסיבות</w:t>
      </w:r>
      <w:r w:rsidRPr="00BF1299">
        <w:rPr>
          <w:rtl/>
        </w:rPr>
        <w:t xml:space="preserve"> </w:t>
      </w:r>
      <w:r w:rsidRPr="00BF1299">
        <w:rPr>
          <w:rFonts w:hint="eastAsia"/>
          <w:rtl/>
        </w:rPr>
        <w:t>אלו</w:t>
      </w:r>
      <w:r w:rsidRPr="00BF1299">
        <w:rPr>
          <w:rtl/>
        </w:rPr>
        <w:t xml:space="preserve"> נבחנה האפשרות להארכת ההתקשרות הנוגעת </w:t>
      </w:r>
      <w:r w:rsidRPr="00BF1299">
        <w:rPr>
          <w:rFonts w:hint="eastAsia"/>
          <w:rtl/>
        </w:rPr>
        <w:t>למערכת</w:t>
      </w:r>
      <w:r w:rsidRPr="00BF1299">
        <w:rPr>
          <w:rtl/>
        </w:rPr>
        <w:t xml:space="preserve"> </w:t>
      </w:r>
      <w:r w:rsidRPr="00BF1299">
        <w:rPr>
          <w:rFonts w:hint="eastAsia"/>
          <w:rtl/>
        </w:rPr>
        <w:t>המרכזית</w:t>
      </w:r>
      <w:r w:rsidRPr="00BF1299">
        <w:rPr>
          <w:rtl/>
        </w:rPr>
        <w:t xml:space="preserve">, </w:t>
      </w:r>
      <w:r w:rsidRPr="00BF1299">
        <w:rPr>
          <w:rFonts w:hint="eastAsia"/>
          <w:rtl/>
        </w:rPr>
        <w:t>אך</w:t>
      </w:r>
      <w:r w:rsidRPr="00BF1299">
        <w:rPr>
          <w:rtl/>
        </w:rPr>
        <w:t xml:space="preserve"> </w:t>
      </w:r>
      <w:r w:rsidRPr="00BF1299">
        <w:rPr>
          <w:rFonts w:hint="eastAsia"/>
          <w:rtl/>
        </w:rPr>
        <w:t>בהינתן</w:t>
      </w:r>
      <w:r w:rsidRPr="00BF1299">
        <w:rPr>
          <w:rtl/>
        </w:rPr>
        <w:t xml:space="preserve"> </w:t>
      </w:r>
      <w:r w:rsidRPr="00BF1299">
        <w:rPr>
          <w:rFonts w:hint="eastAsia"/>
          <w:rtl/>
        </w:rPr>
        <w:t>מערכות</w:t>
      </w:r>
      <w:r w:rsidRPr="00BF1299">
        <w:rPr>
          <w:rtl/>
        </w:rPr>
        <w:t xml:space="preserve"> </w:t>
      </w:r>
      <w:r w:rsidRPr="00BF1299">
        <w:rPr>
          <w:rFonts w:hint="eastAsia"/>
          <w:rtl/>
        </w:rPr>
        <w:t>חלופיות</w:t>
      </w:r>
      <w:r w:rsidRPr="00BF1299">
        <w:rPr>
          <w:rtl/>
        </w:rPr>
        <w:t xml:space="preserve"> </w:t>
      </w:r>
      <w:r w:rsidRPr="00BF1299">
        <w:rPr>
          <w:rFonts w:hint="eastAsia"/>
          <w:rtl/>
        </w:rPr>
        <w:t>למערכת</w:t>
      </w:r>
      <w:r w:rsidRPr="00BF1299">
        <w:rPr>
          <w:rtl/>
        </w:rPr>
        <w:t xml:space="preserve"> </w:t>
      </w:r>
      <w:r w:rsidRPr="00BF1299">
        <w:rPr>
          <w:rFonts w:hint="eastAsia"/>
          <w:rtl/>
        </w:rPr>
        <w:t>זו</w:t>
      </w:r>
      <w:r w:rsidRPr="00BF1299">
        <w:rPr>
          <w:rtl/>
        </w:rPr>
        <w:t xml:space="preserve">, </w:t>
      </w:r>
      <w:r w:rsidRPr="00BF1299">
        <w:rPr>
          <w:rFonts w:hint="eastAsia"/>
          <w:rtl/>
        </w:rPr>
        <w:t>עלה</w:t>
      </w:r>
      <w:r w:rsidRPr="00BF1299">
        <w:rPr>
          <w:rtl/>
        </w:rPr>
        <w:t xml:space="preserve"> </w:t>
      </w:r>
      <w:r w:rsidRPr="00BF1299">
        <w:rPr>
          <w:rFonts w:hint="eastAsia"/>
          <w:rtl/>
        </w:rPr>
        <w:t>הצורך</w:t>
      </w:r>
      <w:r w:rsidRPr="00BF1299">
        <w:rPr>
          <w:rtl/>
        </w:rPr>
        <w:t xml:space="preserve"> </w:t>
      </w:r>
      <w:r w:rsidRPr="00BF1299">
        <w:rPr>
          <w:rFonts w:hint="eastAsia"/>
          <w:rtl/>
        </w:rPr>
        <w:t>בקיום</w:t>
      </w:r>
      <w:r w:rsidRPr="00BF1299">
        <w:rPr>
          <w:rtl/>
        </w:rPr>
        <w:t xml:space="preserve"> </w:t>
      </w:r>
      <w:r w:rsidRPr="00BF1299">
        <w:rPr>
          <w:rFonts w:hint="eastAsia"/>
          <w:rtl/>
        </w:rPr>
        <w:t>הליך</w:t>
      </w:r>
      <w:r w:rsidRPr="00BF1299">
        <w:rPr>
          <w:rtl/>
        </w:rPr>
        <w:t xml:space="preserve"> </w:t>
      </w:r>
      <w:r w:rsidRPr="00BF1299">
        <w:rPr>
          <w:rFonts w:hint="eastAsia"/>
          <w:rtl/>
        </w:rPr>
        <w:t>מכרזי</w:t>
      </w:r>
      <w:r w:rsidRPr="00BF1299">
        <w:rPr>
          <w:rtl/>
        </w:rPr>
        <w:t xml:space="preserve"> </w:t>
      </w:r>
      <w:r w:rsidRPr="00BF1299">
        <w:rPr>
          <w:rFonts w:hint="eastAsia"/>
          <w:rtl/>
        </w:rPr>
        <w:t>לרכישת</w:t>
      </w:r>
      <w:r w:rsidRPr="00BF1299">
        <w:rPr>
          <w:rtl/>
        </w:rPr>
        <w:t xml:space="preserve"> </w:t>
      </w:r>
      <w:r w:rsidRPr="00BF1299">
        <w:rPr>
          <w:rFonts w:hint="eastAsia"/>
          <w:rtl/>
        </w:rPr>
        <w:t>שירותי</w:t>
      </w:r>
      <w:r w:rsidRPr="00BF1299">
        <w:rPr>
          <w:rtl/>
        </w:rPr>
        <w:t xml:space="preserve"> </w:t>
      </w:r>
      <w:r w:rsidRPr="00BF1299">
        <w:rPr>
          <w:rFonts w:hint="eastAsia"/>
          <w:rtl/>
        </w:rPr>
        <w:t>איסוף</w:t>
      </w:r>
      <w:r w:rsidRPr="00BF1299">
        <w:rPr>
          <w:rtl/>
        </w:rPr>
        <w:t xml:space="preserve"> </w:t>
      </w:r>
      <w:r w:rsidRPr="00BF1299">
        <w:rPr>
          <w:rFonts w:hint="eastAsia"/>
          <w:rtl/>
        </w:rPr>
        <w:t>מודיעין</w:t>
      </w:r>
      <w:r w:rsidRPr="00BF1299">
        <w:rPr>
          <w:rtl/>
        </w:rPr>
        <w:t xml:space="preserve"> </w:t>
      </w:r>
      <w:r w:rsidRPr="00BF1299">
        <w:rPr>
          <w:rFonts w:hint="eastAsia"/>
          <w:rtl/>
        </w:rPr>
        <w:t>ברשתות</w:t>
      </w:r>
      <w:r w:rsidRPr="00BF1299">
        <w:rPr>
          <w:rtl/>
        </w:rPr>
        <w:t xml:space="preserve"> </w:t>
      </w:r>
      <w:r w:rsidRPr="00BF1299">
        <w:rPr>
          <w:rFonts w:hint="eastAsia"/>
          <w:rtl/>
        </w:rPr>
        <w:t>חברתיות</w:t>
      </w:r>
      <w:r w:rsidRPr="00BF1299">
        <w:rPr>
          <w:rtl/>
        </w:rPr>
        <w:t xml:space="preserve">. </w:t>
      </w:r>
      <w:r w:rsidRPr="00BF1299">
        <w:rPr>
          <w:rFonts w:hint="eastAsia"/>
          <w:rtl/>
        </w:rPr>
        <w:t>המשטרה</w:t>
      </w:r>
      <w:r w:rsidRPr="00BF1299">
        <w:rPr>
          <w:rtl/>
        </w:rPr>
        <w:t xml:space="preserve"> </w:t>
      </w:r>
      <w:r w:rsidRPr="00BF1299">
        <w:rPr>
          <w:rFonts w:hint="eastAsia"/>
          <w:rtl/>
        </w:rPr>
        <w:t>החליטה</w:t>
      </w:r>
      <w:r w:rsidRPr="00BF1299">
        <w:rPr>
          <w:rtl/>
        </w:rPr>
        <w:t xml:space="preserve"> </w:t>
      </w:r>
      <w:r w:rsidRPr="00BF1299">
        <w:rPr>
          <w:rFonts w:hint="eastAsia"/>
          <w:rtl/>
        </w:rPr>
        <w:t>שלא</w:t>
      </w:r>
      <w:r w:rsidRPr="00BF1299">
        <w:rPr>
          <w:rtl/>
        </w:rPr>
        <w:t xml:space="preserve"> </w:t>
      </w:r>
      <w:r w:rsidRPr="00BF1299">
        <w:rPr>
          <w:rFonts w:hint="eastAsia"/>
          <w:rtl/>
        </w:rPr>
        <w:t>לפעול</w:t>
      </w:r>
      <w:r w:rsidRPr="00BF1299">
        <w:rPr>
          <w:rtl/>
        </w:rPr>
        <w:t xml:space="preserve"> </w:t>
      </w:r>
      <w:r w:rsidRPr="00BF1299">
        <w:rPr>
          <w:rFonts w:hint="eastAsia"/>
          <w:rtl/>
        </w:rPr>
        <w:t>במסלול</w:t>
      </w:r>
      <w:r w:rsidRPr="00BF1299">
        <w:rPr>
          <w:rtl/>
        </w:rPr>
        <w:t xml:space="preserve"> </w:t>
      </w:r>
      <w:r w:rsidRPr="00BF1299">
        <w:rPr>
          <w:rFonts w:hint="eastAsia"/>
          <w:rtl/>
        </w:rPr>
        <w:t>של</w:t>
      </w:r>
      <w:r w:rsidRPr="00BF1299">
        <w:rPr>
          <w:rtl/>
        </w:rPr>
        <w:t xml:space="preserve"> </w:t>
      </w:r>
      <w:r w:rsidRPr="00BF1299">
        <w:rPr>
          <w:rFonts w:hint="eastAsia"/>
          <w:rtl/>
        </w:rPr>
        <w:t>המשך</w:t>
      </w:r>
      <w:r w:rsidRPr="00BF1299">
        <w:rPr>
          <w:rtl/>
        </w:rPr>
        <w:t xml:space="preserve"> </w:t>
      </w:r>
      <w:r w:rsidRPr="00BF1299">
        <w:rPr>
          <w:rFonts w:hint="eastAsia"/>
          <w:rtl/>
        </w:rPr>
        <w:t>התקשרות</w:t>
      </w:r>
      <w:r w:rsidRPr="00BF1299">
        <w:rPr>
          <w:rtl/>
        </w:rPr>
        <w:t xml:space="preserve"> </w:t>
      </w:r>
      <w:r w:rsidRPr="00BF1299">
        <w:rPr>
          <w:rFonts w:hint="eastAsia"/>
          <w:rtl/>
        </w:rPr>
        <w:t>בפטור</w:t>
      </w:r>
      <w:r w:rsidRPr="00BF1299">
        <w:rPr>
          <w:rtl/>
        </w:rPr>
        <w:t xml:space="preserve"> </w:t>
      </w:r>
      <w:r w:rsidRPr="00BF1299">
        <w:rPr>
          <w:rFonts w:hint="eastAsia"/>
          <w:rtl/>
        </w:rPr>
        <w:t>ממכרז</w:t>
      </w:r>
      <w:r w:rsidRPr="00BF1299">
        <w:rPr>
          <w:rtl/>
        </w:rPr>
        <w:t xml:space="preserve">, בהתבסס </w:t>
      </w:r>
      <w:r w:rsidRPr="00BF1299">
        <w:rPr>
          <w:rFonts w:hint="eastAsia"/>
          <w:rtl/>
        </w:rPr>
        <w:t>על</w:t>
      </w:r>
      <w:r w:rsidRPr="00BF1299">
        <w:rPr>
          <w:rtl/>
        </w:rPr>
        <w:t xml:space="preserve"> הערכה </w:t>
      </w:r>
      <w:r>
        <w:rPr>
          <w:rFonts w:hint="cs"/>
          <w:rtl/>
        </w:rPr>
        <w:t>ו</w:t>
      </w:r>
      <w:r w:rsidRPr="00BF1299">
        <w:rPr>
          <w:rtl/>
        </w:rPr>
        <w:t xml:space="preserve">לפיה ההיתכנות שמשרד האוצר יאשר </w:t>
      </w:r>
      <w:r w:rsidRPr="00BF1299">
        <w:rPr>
          <w:rFonts w:hint="eastAsia"/>
          <w:rtl/>
        </w:rPr>
        <w:t>זאת</w:t>
      </w:r>
      <w:r w:rsidRPr="00BF1299">
        <w:rPr>
          <w:rtl/>
        </w:rPr>
        <w:t xml:space="preserve"> נמוכה</w:t>
      </w:r>
      <w:r>
        <w:rPr>
          <w:rStyle w:val="a9"/>
          <w:rtl/>
        </w:rPr>
        <w:footnoteReference w:id="77"/>
      </w:r>
      <w:r w:rsidRPr="00BF1299">
        <w:rPr>
          <w:rFonts w:hint="cs"/>
          <w:rtl/>
        </w:rPr>
        <w:t xml:space="preserve">. </w:t>
      </w:r>
    </w:p>
    <w:p w14:paraId="1861CC0A" w14:textId="77777777" w:rsidR="00D704E7" w:rsidRPr="00BF1299" w:rsidRDefault="00D704E7" w:rsidP="005E4E99">
      <w:pPr>
        <w:pStyle w:val="71f2"/>
        <w:rPr>
          <w:rtl/>
        </w:rPr>
      </w:pPr>
      <w:r w:rsidRPr="00BF1299">
        <w:rPr>
          <w:rFonts w:hint="eastAsia"/>
          <w:rtl/>
        </w:rPr>
        <w:lastRenderedPageBreak/>
        <w:t>השתלשלות</w:t>
      </w:r>
      <w:r w:rsidRPr="00BF1299">
        <w:rPr>
          <w:rtl/>
        </w:rPr>
        <w:t xml:space="preserve"> העניינים המתוארת בתשובת המשטרה </w:t>
      </w:r>
      <w:r w:rsidRPr="00BF1299">
        <w:rPr>
          <w:rFonts w:hint="eastAsia"/>
          <w:rtl/>
        </w:rPr>
        <w:t>מלמדת</w:t>
      </w:r>
      <w:r w:rsidRPr="00BF1299">
        <w:rPr>
          <w:rtl/>
        </w:rPr>
        <w:t xml:space="preserve">, </w:t>
      </w:r>
      <w:r w:rsidRPr="00BF1299">
        <w:rPr>
          <w:rFonts w:hint="eastAsia"/>
          <w:rtl/>
        </w:rPr>
        <w:t>במשנה</w:t>
      </w:r>
      <w:r w:rsidRPr="00BF1299">
        <w:rPr>
          <w:rtl/>
        </w:rPr>
        <w:t xml:space="preserve"> </w:t>
      </w:r>
      <w:r w:rsidRPr="00BF1299">
        <w:rPr>
          <w:rFonts w:hint="eastAsia"/>
          <w:rtl/>
        </w:rPr>
        <w:t>תוקף</w:t>
      </w:r>
      <w:r w:rsidRPr="00BF1299">
        <w:rPr>
          <w:rtl/>
        </w:rPr>
        <w:t xml:space="preserve">, על החשיבות </w:t>
      </w:r>
      <w:r w:rsidRPr="00BF1299">
        <w:rPr>
          <w:rFonts w:hint="eastAsia"/>
          <w:rtl/>
        </w:rPr>
        <w:t>של</w:t>
      </w:r>
      <w:r w:rsidRPr="00BF1299">
        <w:rPr>
          <w:rtl/>
        </w:rPr>
        <w:t xml:space="preserve"> </w:t>
      </w:r>
      <w:r w:rsidRPr="00BF1299">
        <w:rPr>
          <w:rFonts w:hint="eastAsia"/>
          <w:rtl/>
        </w:rPr>
        <w:t>מציאת</w:t>
      </w:r>
      <w:r w:rsidRPr="00BF1299">
        <w:rPr>
          <w:rtl/>
        </w:rPr>
        <w:t xml:space="preserve"> </w:t>
      </w:r>
      <w:r w:rsidRPr="00BF1299">
        <w:rPr>
          <w:rFonts w:hint="eastAsia"/>
          <w:rtl/>
        </w:rPr>
        <w:t>פתרונות</w:t>
      </w:r>
      <w:r w:rsidRPr="00BF1299">
        <w:rPr>
          <w:rtl/>
        </w:rPr>
        <w:t xml:space="preserve"> </w:t>
      </w:r>
      <w:r w:rsidRPr="00BF1299">
        <w:rPr>
          <w:rFonts w:hint="eastAsia"/>
          <w:rtl/>
        </w:rPr>
        <w:t>להבטחת</w:t>
      </w:r>
      <w:r w:rsidRPr="00BF1299">
        <w:rPr>
          <w:rtl/>
        </w:rPr>
        <w:t xml:space="preserve"> </w:t>
      </w:r>
      <w:r w:rsidRPr="00BF1299">
        <w:rPr>
          <w:rFonts w:hint="eastAsia"/>
          <w:rtl/>
        </w:rPr>
        <w:t>רציפות</w:t>
      </w:r>
      <w:r w:rsidRPr="00BF1299">
        <w:rPr>
          <w:rtl/>
        </w:rPr>
        <w:t xml:space="preserve"> </w:t>
      </w:r>
      <w:r w:rsidRPr="00BF1299">
        <w:rPr>
          <w:rFonts w:hint="eastAsia"/>
          <w:rtl/>
        </w:rPr>
        <w:t>תפקודית</w:t>
      </w:r>
      <w:r w:rsidRPr="00BF1299">
        <w:rPr>
          <w:rtl/>
        </w:rPr>
        <w:t xml:space="preserve"> </w:t>
      </w:r>
      <w:r w:rsidRPr="00BF1299">
        <w:rPr>
          <w:rFonts w:hint="eastAsia"/>
          <w:rtl/>
        </w:rPr>
        <w:t>בכלל</w:t>
      </w:r>
      <w:r w:rsidRPr="00BF1299">
        <w:rPr>
          <w:rtl/>
        </w:rPr>
        <w:t>, וכאשר מדובר ב</w:t>
      </w:r>
      <w:r w:rsidRPr="00BF1299">
        <w:rPr>
          <w:rFonts w:hint="eastAsia"/>
          <w:rtl/>
        </w:rPr>
        <w:t>מערכות</w:t>
      </w:r>
      <w:r w:rsidRPr="00BF1299">
        <w:rPr>
          <w:rtl/>
        </w:rPr>
        <w:t xml:space="preserve"> </w:t>
      </w:r>
      <w:r w:rsidRPr="00BF1299">
        <w:rPr>
          <w:rFonts w:hint="eastAsia"/>
          <w:rtl/>
        </w:rPr>
        <w:t>מודיעיניות</w:t>
      </w:r>
      <w:r w:rsidRPr="00BF1299">
        <w:rPr>
          <w:rtl/>
        </w:rPr>
        <w:t xml:space="preserve"> </w:t>
      </w:r>
      <w:r w:rsidRPr="00BF1299">
        <w:rPr>
          <w:rFonts w:hint="eastAsia"/>
          <w:rtl/>
        </w:rPr>
        <w:t>ומבצעיות</w:t>
      </w:r>
      <w:r w:rsidRPr="00BF1299">
        <w:rPr>
          <w:rtl/>
        </w:rPr>
        <w:t xml:space="preserve"> </w:t>
      </w:r>
      <w:r w:rsidRPr="00BF1299">
        <w:rPr>
          <w:rFonts w:hint="eastAsia"/>
          <w:rtl/>
        </w:rPr>
        <w:t>המצויות</w:t>
      </w:r>
      <w:r w:rsidRPr="00BF1299">
        <w:rPr>
          <w:rtl/>
        </w:rPr>
        <w:t xml:space="preserve"> </w:t>
      </w:r>
      <w:r w:rsidRPr="00BF1299">
        <w:rPr>
          <w:rFonts w:hint="eastAsia"/>
          <w:rtl/>
        </w:rPr>
        <w:t>בשלבי</w:t>
      </w:r>
      <w:r w:rsidRPr="00BF1299">
        <w:rPr>
          <w:rtl/>
        </w:rPr>
        <w:t xml:space="preserve"> </w:t>
      </w:r>
      <w:r w:rsidRPr="00BF1299">
        <w:rPr>
          <w:rFonts w:hint="eastAsia"/>
          <w:rtl/>
        </w:rPr>
        <w:t>הטמעה</w:t>
      </w:r>
      <w:r w:rsidRPr="00BF1299">
        <w:rPr>
          <w:rtl/>
        </w:rPr>
        <w:t xml:space="preserve"> </w:t>
      </w:r>
      <w:r w:rsidRPr="00BF1299">
        <w:rPr>
          <w:rFonts w:hint="eastAsia"/>
          <w:rtl/>
        </w:rPr>
        <w:t>רגישים</w:t>
      </w:r>
      <w:r w:rsidRPr="00BF1299">
        <w:rPr>
          <w:rtl/>
        </w:rPr>
        <w:t xml:space="preserve">, בפרט.  </w:t>
      </w:r>
    </w:p>
    <w:p w14:paraId="19447EEC" w14:textId="77777777" w:rsidR="00D704E7" w:rsidRPr="00BF1299" w:rsidRDefault="00D704E7" w:rsidP="005E4E99">
      <w:pPr>
        <w:pStyle w:val="71f2"/>
        <w:rPr>
          <w:rtl/>
        </w:rPr>
      </w:pPr>
      <w:r w:rsidRPr="00BF1299">
        <w:rPr>
          <w:rFonts w:hint="eastAsia"/>
          <w:rtl/>
        </w:rPr>
        <w:t>על</w:t>
      </w:r>
      <w:r w:rsidRPr="00BF1299">
        <w:rPr>
          <w:rtl/>
        </w:rPr>
        <w:t xml:space="preserve"> המשטרה ל</w:t>
      </w:r>
      <w:r>
        <w:rPr>
          <w:rFonts w:hint="cs"/>
          <w:rtl/>
        </w:rPr>
        <w:t>הביא</w:t>
      </w:r>
      <w:r w:rsidRPr="00BF1299">
        <w:rPr>
          <w:rtl/>
        </w:rPr>
        <w:t xml:space="preserve"> </w:t>
      </w:r>
      <w:r w:rsidRPr="00BF1299">
        <w:rPr>
          <w:rFonts w:hint="eastAsia"/>
          <w:rtl/>
        </w:rPr>
        <w:t>בחשבון</w:t>
      </w:r>
      <w:r w:rsidRPr="00BF1299">
        <w:rPr>
          <w:rtl/>
        </w:rPr>
        <w:t xml:space="preserve"> </w:t>
      </w:r>
      <w:r w:rsidRPr="00BF1299">
        <w:rPr>
          <w:rFonts w:hint="eastAsia"/>
          <w:rtl/>
        </w:rPr>
        <w:t>עיכוב</w:t>
      </w:r>
      <w:r w:rsidRPr="00BF1299">
        <w:rPr>
          <w:rtl/>
        </w:rPr>
        <w:t xml:space="preserve"> במימוש </w:t>
      </w:r>
      <w:proofErr w:type="spellStart"/>
      <w:r w:rsidRPr="00BF1299">
        <w:rPr>
          <w:rFonts w:hint="eastAsia"/>
          <w:rtl/>
        </w:rPr>
        <w:t>תוכניות</w:t>
      </w:r>
      <w:proofErr w:type="spellEnd"/>
      <w:r w:rsidRPr="00BF1299">
        <w:rPr>
          <w:rtl/>
        </w:rPr>
        <w:t xml:space="preserve"> רכש </w:t>
      </w:r>
      <w:r w:rsidRPr="00BF1299">
        <w:rPr>
          <w:rFonts w:hint="eastAsia"/>
          <w:rtl/>
        </w:rPr>
        <w:t>ולהיערך</w:t>
      </w:r>
      <w:r w:rsidRPr="00BF1299">
        <w:rPr>
          <w:rtl/>
        </w:rPr>
        <w:t xml:space="preserve"> </w:t>
      </w:r>
      <w:r w:rsidRPr="00BF1299">
        <w:rPr>
          <w:rFonts w:hint="eastAsia"/>
          <w:rtl/>
        </w:rPr>
        <w:t>בהתאם</w:t>
      </w:r>
      <w:r w:rsidRPr="00BF1299">
        <w:rPr>
          <w:rtl/>
        </w:rPr>
        <w:t xml:space="preserve">, </w:t>
      </w:r>
      <w:r w:rsidRPr="00BF1299">
        <w:rPr>
          <w:rFonts w:hint="cs"/>
          <w:rtl/>
        </w:rPr>
        <w:t xml:space="preserve">במיוחד כאשר הדברים נוגעים למערכות חיוניות. במקרים אלו נדרשת המשטרה לכלכל </w:t>
      </w:r>
      <w:r>
        <w:rPr>
          <w:rFonts w:hint="cs"/>
          <w:rtl/>
        </w:rPr>
        <w:t xml:space="preserve">את </w:t>
      </w:r>
      <w:r w:rsidRPr="00BF1299">
        <w:rPr>
          <w:rFonts w:hint="cs"/>
          <w:rtl/>
        </w:rPr>
        <w:t xml:space="preserve">צעדיה מראש בדרך של גיבוש </w:t>
      </w:r>
      <w:proofErr w:type="spellStart"/>
      <w:r w:rsidRPr="00BF1299">
        <w:rPr>
          <w:rFonts w:hint="cs"/>
          <w:rtl/>
        </w:rPr>
        <w:t>ת</w:t>
      </w:r>
      <w:r>
        <w:rPr>
          <w:rFonts w:hint="cs"/>
          <w:rtl/>
        </w:rPr>
        <w:t>ו</w:t>
      </w:r>
      <w:r w:rsidRPr="00BF1299">
        <w:rPr>
          <w:rFonts w:hint="cs"/>
          <w:rtl/>
        </w:rPr>
        <w:t>כנית</w:t>
      </w:r>
      <w:proofErr w:type="spellEnd"/>
      <w:r w:rsidRPr="00BF1299">
        <w:rPr>
          <w:rFonts w:hint="cs"/>
          <w:rtl/>
        </w:rPr>
        <w:t xml:space="preserve"> חלופית למקרה שבו הוצאתה לפועל של הת</w:t>
      </w:r>
      <w:r>
        <w:rPr>
          <w:rFonts w:hint="cs"/>
          <w:rtl/>
        </w:rPr>
        <w:t>ו</w:t>
      </w:r>
      <w:r w:rsidRPr="00BF1299">
        <w:rPr>
          <w:rFonts w:hint="cs"/>
          <w:rtl/>
        </w:rPr>
        <w:t>כנית המקורית נתקלת בקשיים.</w:t>
      </w:r>
    </w:p>
    <w:p w14:paraId="088A7C88" w14:textId="77777777" w:rsidR="00D704E7" w:rsidRPr="00BF1299" w:rsidRDefault="00D704E7" w:rsidP="005E4E99">
      <w:pPr>
        <w:pStyle w:val="71f2"/>
        <w:rPr>
          <w:rtl/>
        </w:rPr>
      </w:pPr>
      <w:r w:rsidRPr="00BF1299">
        <w:rPr>
          <w:rFonts w:hint="cs"/>
          <w:rtl/>
        </w:rPr>
        <w:t>בנסיבות שנוצרו בפועל, משירדה מן הפרק האפשרות לרכישת המערכת הרחבה, היה על המשטרה לפעול למציאת פתרון ש</w:t>
      </w:r>
      <w:r>
        <w:rPr>
          <w:rFonts w:hint="cs"/>
          <w:rtl/>
        </w:rPr>
        <w:t>י</w:t>
      </w:r>
      <w:r w:rsidRPr="00BF1299">
        <w:rPr>
          <w:rFonts w:hint="cs"/>
          <w:rtl/>
        </w:rPr>
        <w:t xml:space="preserve">יתן מענה לצורך המבצעי באופן שיבטיח רציפות תפקודית וימנע השבתה של המערכת המרכזית, כפי שקרה בפועל, וזאת במקביל לקידום מכרז לרכישת מערכת קבועה. </w:t>
      </w:r>
    </w:p>
    <w:p w14:paraId="58972B90" w14:textId="77777777" w:rsidR="00D704E7" w:rsidRPr="00555DA2" w:rsidRDefault="00D704E7" w:rsidP="005E4E99">
      <w:pPr>
        <w:pStyle w:val="7190"/>
        <w:rPr>
          <w:rtl/>
        </w:rPr>
      </w:pPr>
      <w:r w:rsidRPr="00BF1299">
        <w:rPr>
          <w:rFonts w:hint="cs"/>
          <w:rtl/>
        </w:rPr>
        <w:t xml:space="preserve">בתשובתה ציינה המשטרה כי היא מקיימת תהליך של הפקת לקחים ממקרה השבתת מערכת הניטור הרשתי, </w:t>
      </w:r>
      <w:r>
        <w:rPr>
          <w:rFonts w:hint="cs"/>
          <w:rtl/>
        </w:rPr>
        <w:t>כדי</w:t>
      </w:r>
      <w:r w:rsidRPr="00BF1299">
        <w:rPr>
          <w:rFonts w:hint="cs"/>
          <w:rtl/>
        </w:rPr>
        <w:t xml:space="preserve"> שתחומים שבליבת הפעילות המשטרתית לא ייוותרו ללא כיסוי או מענה, וכי ייעשה מאמץ להסדרת השירות הנדרש לתקופת הביניים בהתאם לדין.</w:t>
      </w:r>
    </w:p>
    <w:p w14:paraId="50D428CA" w14:textId="1D41E8A1" w:rsidR="00D704E7" w:rsidRDefault="00D704E7" w:rsidP="005E4E99">
      <w:pPr>
        <w:pStyle w:val="7190"/>
        <w:rPr>
          <w:rtl/>
        </w:rPr>
      </w:pPr>
      <w:r>
        <w:rPr>
          <w:rFonts w:hint="cs"/>
          <w:rtl/>
        </w:rPr>
        <w:t>חטיבת המודיעין של משטרת ישראל אכן הייתה מודעת היטב לפוטנציאל הסיכון הגלום ברשתות החברתיות ולחשיבות המעקב המודיעיני בעניינן. ביטוי לכך ניתן למצוא בין היתר, בהערכת המודיעין לשנת 2021, שבה נכתב כך: "</w:t>
      </w:r>
      <w:r w:rsidRPr="00396B0D">
        <w:rPr>
          <w:rtl/>
        </w:rPr>
        <w:t>בהמשך</w:t>
      </w:r>
      <w:r w:rsidRPr="00396B0D">
        <w:t xml:space="preserve"> </w:t>
      </w:r>
      <w:r w:rsidRPr="00396B0D">
        <w:rPr>
          <w:rtl/>
        </w:rPr>
        <w:t>למגמה</w:t>
      </w:r>
      <w:r w:rsidRPr="00396B0D">
        <w:t xml:space="preserve"> </w:t>
      </w:r>
      <w:r w:rsidRPr="00396B0D">
        <w:rPr>
          <w:rtl/>
        </w:rPr>
        <w:t>בשנים</w:t>
      </w:r>
      <w:r w:rsidRPr="00396B0D">
        <w:t xml:space="preserve"> </w:t>
      </w:r>
      <w:r w:rsidRPr="00396B0D">
        <w:rPr>
          <w:rtl/>
        </w:rPr>
        <w:t>האחרונות</w:t>
      </w:r>
      <w:r>
        <w:rPr>
          <w:rFonts w:hint="cs"/>
          <w:rtl/>
        </w:rPr>
        <w:t xml:space="preserve">, </w:t>
      </w:r>
      <w:r w:rsidRPr="00396B0D">
        <w:rPr>
          <w:rtl/>
        </w:rPr>
        <w:t>ניכרת</w:t>
      </w:r>
      <w:r w:rsidRPr="00396B0D">
        <w:t xml:space="preserve"> </w:t>
      </w:r>
      <w:r w:rsidRPr="00396B0D">
        <w:rPr>
          <w:rtl/>
        </w:rPr>
        <w:t>בולטות</w:t>
      </w:r>
      <w:r w:rsidRPr="00396B0D">
        <w:t xml:space="preserve"> </w:t>
      </w:r>
      <w:r w:rsidRPr="00396B0D">
        <w:rPr>
          <w:rtl/>
        </w:rPr>
        <w:t>משמעותית</w:t>
      </w:r>
      <w:r w:rsidRPr="00396B0D">
        <w:t xml:space="preserve"> </w:t>
      </w:r>
      <w:r w:rsidRPr="00396B0D">
        <w:rPr>
          <w:rtl/>
        </w:rPr>
        <w:t>בשימוש</w:t>
      </w:r>
      <w:r w:rsidRPr="00396B0D">
        <w:t xml:space="preserve"> </w:t>
      </w:r>
      <w:r w:rsidRPr="00396B0D">
        <w:rPr>
          <w:rtl/>
        </w:rPr>
        <w:t>במרחב</w:t>
      </w:r>
      <w:r w:rsidRPr="00396B0D">
        <w:t xml:space="preserve"> </w:t>
      </w:r>
      <w:proofErr w:type="spellStart"/>
      <w:r w:rsidRPr="00396B0D">
        <w:rPr>
          <w:rtl/>
        </w:rPr>
        <w:t>הקיברנטי</w:t>
      </w:r>
      <w:proofErr w:type="spellEnd"/>
      <w:r>
        <w:rPr>
          <w:rFonts w:hint="cs"/>
          <w:rtl/>
        </w:rPr>
        <w:t xml:space="preserve">, </w:t>
      </w:r>
      <w:r w:rsidRPr="00396B0D">
        <w:rPr>
          <w:rtl/>
        </w:rPr>
        <w:t>בדגש</w:t>
      </w:r>
      <w:r w:rsidRPr="00396B0D">
        <w:t xml:space="preserve"> </w:t>
      </w:r>
      <w:r w:rsidRPr="00396B0D">
        <w:rPr>
          <w:rtl/>
        </w:rPr>
        <w:t>על</w:t>
      </w:r>
      <w:r>
        <w:rPr>
          <w:rFonts w:hint="cs"/>
          <w:rtl/>
        </w:rPr>
        <w:t xml:space="preserve"> </w:t>
      </w:r>
      <w:r w:rsidRPr="00396B0D">
        <w:rPr>
          <w:rtl/>
        </w:rPr>
        <w:t>הרשתות</w:t>
      </w:r>
      <w:r w:rsidRPr="00396B0D">
        <w:t xml:space="preserve"> </w:t>
      </w:r>
      <w:r w:rsidRPr="00396B0D">
        <w:rPr>
          <w:rtl/>
        </w:rPr>
        <w:t>החברתיות</w:t>
      </w:r>
      <w:r w:rsidRPr="00396B0D">
        <w:t xml:space="preserve"> </w:t>
      </w:r>
      <w:r w:rsidRPr="00396B0D">
        <w:rPr>
          <w:rtl/>
        </w:rPr>
        <w:t>ככלי</w:t>
      </w:r>
      <w:r w:rsidRPr="00396B0D">
        <w:t xml:space="preserve"> </w:t>
      </w:r>
      <w:r w:rsidRPr="00396B0D">
        <w:rPr>
          <w:rtl/>
        </w:rPr>
        <w:t>להתנעת</w:t>
      </w:r>
      <w:r w:rsidRPr="00396B0D">
        <w:t xml:space="preserve"> </w:t>
      </w:r>
      <w:r w:rsidRPr="00396B0D">
        <w:rPr>
          <w:rtl/>
        </w:rPr>
        <w:t>מחאה</w:t>
      </w:r>
      <w:r>
        <w:rPr>
          <w:rFonts w:hint="cs"/>
          <w:rtl/>
        </w:rPr>
        <w:t xml:space="preserve">, </w:t>
      </w:r>
      <w:r w:rsidRPr="00396B0D">
        <w:rPr>
          <w:rtl/>
        </w:rPr>
        <w:t>גיוס</w:t>
      </w:r>
      <w:r w:rsidRPr="00396B0D">
        <w:t xml:space="preserve"> </w:t>
      </w:r>
      <w:r w:rsidRPr="00396B0D">
        <w:rPr>
          <w:rtl/>
        </w:rPr>
        <w:t>המונים</w:t>
      </w:r>
      <w:r w:rsidRPr="00396B0D">
        <w:t xml:space="preserve"> </w:t>
      </w:r>
      <w:r w:rsidRPr="00396B0D">
        <w:rPr>
          <w:rtl/>
        </w:rPr>
        <w:t>ושימוש</w:t>
      </w:r>
      <w:r w:rsidRPr="00396B0D">
        <w:t xml:space="preserve"> </w:t>
      </w:r>
      <w:r w:rsidRPr="00396B0D">
        <w:rPr>
          <w:rtl/>
        </w:rPr>
        <w:t>לצורכי</w:t>
      </w:r>
      <w:r w:rsidRPr="00396B0D">
        <w:t xml:space="preserve"> </w:t>
      </w:r>
      <w:r w:rsidRPr="00396B0D">
        <w:rPr>
          <w:rtl/>
        </w:rPr>
        <w:t>התססה</w:t>
      </w:r>
      <w:r w:rsidRPr="00396B0D">
        <w:t xml:space="preserve"> </w:t>
      </w:r>
      <w:r w:rsidRPr="00396B0D">
        <w:rPr>
          <w:rtl/>
        </w:rPr>
        <w:t>והסתה</w:t>
      </w:r>
      <w:r w:rsidRPr="00396B0D">
        <w:t xml:space="preserve"> </w:t>
      </w:r>
      <w:r w:rsidRPr="00396B0D">
        <w:rPr>
          <w:rtl/>
        </w:rPr>
        <w:t>בידי</w:t>
      </w:r>
      <w:r>
        <w:rPr>
          <w:rFonts w:hint="cs"/>
          <w:rtl/>
        </w:rPr>
        <w:t xml:space="preserve"> </w:t>
      </w:r>
      <w:r w:rsidRPr="00396B0D">
        <w:rPr>
          <w:rtl/>
        </w:rPr>
        <w:t>גורמים</w:t>
      </w:r>
      <w:r w:rsidRPr="00396B0D">
        <w:t xml:space="preserve"> </w:t>
      </w:r>
      <w:r w:rsidRPr="00396B0D">
        <w:rPr>
          <w:rtl/>
        </w:rPr>
        <w:t>קיצוניים</w:t>
      </w:r>
      <w:r w:rsidRPr="00396B0D">
        <w:t xml:space="preserve"> </w:t>
      </w:r>
      <w:r w:rsidRPr="00396B0D">
        <w:rPr>
          <w:rtl/>
        </w:rPr>
        <w:t>שונים</w:t>
      </w:r>
      <w:r w:rsidRPr="00396B0D">
        <w:t xml:space="preserve"> </w:t>
      </w:r>
      <w:r w:rsidRPr="00396B0D">
        <w:rPr>
          <w:rtl/>
        </w:rPr>
        <w:t>בכלל</w:t>
      </w:r>
      <w:r w:rsidRPr="00396B0D">
        <w:t xml:space="preserve"> </w:t>
      </w:r>
      <w:r w:rsidR="005E4E99">
        <w:rPr>
          <w:rFonts w:hint="cs"/>
          <w:rtl/>
        </w:rPr>
        <w:t xml:space="preserve">                 </w:t>
      </w:r>
      <w:r w:rsidRPr="00396B0D">
        <w:rPr>
          <w:rtl/>
        </w:rPr>
        <w:t>החברות</w:t>
      </w:r>
      <w:r w:rsidR="005E4E99">
        <w:rPr>
          <w:rFonts w:hint="cs"/>
          <w:rtl/>
        </w:rPr>
        <w:t>...</w:t>
      </w:r>
      <w:r>
        <w:rPr>
          <w:rFonts w:hint="cs"/>
          <w:rtl/>
        </w:rPr>
        <w:t>".</w:t>
      </w:r>
    </w:p>
    <w:p w14:paraId="500D8C09" w14:textId="77777777" w:rsidR="00D704E7" w:rsidRDefault="00D704E7" w:rsidP="005E4E99">
      <w:pPr>
        <w:pStyle w:val="7190"/>
        <w:rPr>
          <w:rtl/>
        </w:rPr>
      </w:pPr>
      <w:r>
        <w:rPr>
          <w:rFonts w:hint="cs"/>
          <w:rtl/>
        </w:rPr>
        <w:t xml:space="preserve">מהביקורת עלה כי במסגרת </w:t>
      </w:r>
      <w:proofErr w:type="spellStart"/>
      <w:r>
        <w:rPr>
          <w:rFonts w:hint="cs"/>
          <w:rtl/>
        </w:rPr>
        <w:t>צי"חים</w:t>
      </w:r>
      <w:proofErr w:type="spellEnd"/>
      <w:r>
        <w:rPr>
          <w:rFonts w:hint="cs"/>
          <w:rtl/>
        </w:rPr>
        <w:t xml:space="preserve"> שיצאו בתקופה שקדמה לפרוץ אירועי שומר החומות, הונחו קציני המודיעין במחוזות, בין היתר, לאסוף מודיעין ממקורות מידע גלוי במדיה התקשורתית, לרבות ברשתות החברתיות ובמרשתת. </w:t>
      </w:r>
    </w:p>
    <w:p w14:paraId="58FB8027" w14:textId="77777777" w:rsidR="00D704E7" w:rsidRPr="00156F89" w:rsidRDefault="00D704E7" w:rsidP="005E4E99">
      <w:pPr>
        <w:pStyle w:val="7190"/>
        <w:rPr>
          <w:rtl/>
        </w:rPr>
      </w:pPr>
      <w:r w:rsidRPr="00853150">
        <w:rPr>
          <w:rFonts w:hint="cs"/>
          <w:rtl/>
        </w:rPr>
        <w:t xml:space="preserve">אלא שיכולת האיסוף של המשטרה הייתה מוגבלת על רקע השבתת המערכת המרכזית. המשטרה "מצאה את עצמה עם יכולת </w:t>
      </w:r>
      <w:proofErr w:type="spellStart"/>
      <w:r w:rsidRPr="00853150">
        <w:rPr>
          <w:rFonts w:hint="cs"/>
          <w:rtl/>
        </w:rPr>
        <w:t>איסופית</w:t>
      </w:r>
      <w:proofErr w:type="spellEnd"/>
      <w:r w:rsidRPr="00853150">
        <w:rPr>
          <w:rFonts w:hint="cs"/>
          <w:rtl/>
        </w:rPr>
        <w:t xml:space="preserve"> המתבססת בעיקר על איסוף ידני". עקב כך היה האיסוף "מוגבל הן בהיבטים של</w:t>
      </w:r>
      <w:r>
        <w:rPr>
          <w:rFonts w:hint="cs"/>
          <w:rtl/>
        </w:rPr>
        <w:t xml:space="preserve"> היקף המידע שניתן לסקור והן </w:t>
      </w:r>
      <w:r w:rsidRPr="00853150">
        <w:rPr>
          <w:rFonts w:hint="cs"/>
          <w:rtl/>
        </w:rPr>
        <w:t>בהיבטים של ...הבנת ההקשרים</w:t>
      </w:r>
      <w:r>
        <w:rPr>
          <w:rFonts w:hint="cs"/>
          <w:rtl/>
        </w:rPr>
        <w:t xml:space="preserve"> הרשתיים שבהם הם פועלים". </w:t>
      </w:r>
    </w:p>
    <w:p w14:paraId="4662D88C" w14:textId="25C5FC5B" w:rsidR="00D704E7" w:rsidRDefault="00D704E7" w:rsidP="005E4E99">
      <w:pPr>
        <w:pStyle w:val="71f2"/>
        <w:rPr>
          <w:rtl/>
        </w:rPr>
      </w:pPr>
      <w:r w:rsidRPr="00A9515D">
        <w:rPr>
          <w:rFonts w:hint="cs"/>
          <w:rtl/>
        </w:rPr>
        <w:t>הפערים בהפקת מודיעין גלוי באו</w:t>
      </w:r>
      <w:r>
        <w:rPr>
          <w:rFonts w:hint="cs"/>
          <w:rtl/>
        </w:rPr>
        <w:t xml:space="preserve"> </w:t>
      </w:r>
      <w:r w:rsidRPr="00A9515D">
        <w:rPr>
          <w:rFonts w:hint="cs"/>
          <w:rtl/>
        </w:rPr>
        <w:t xml:space="preserve">לידי ביטוי במלוא </w:t>
      </w:r>
      <w:r>
        <w:rPr>
          <w:rFonts w:hint="cs"/>
          <w:rtl/>
        </w:rPr>
        <w:t>עוצמתם</w:t>
      </w:r>
      <w:r w:rsidRPr="00A9515D">
        <w:rPr>
          <w:rFonts w:hint="cs"/>
          <w:rtl/>
        </w:rPr>
        <w:t>, ב</w:t>
      </w:r>
      <w:r>
        <w:rPr>
          <w:rFonts w:hint="cs"/>
          <w:rtl/>
        </w:rPr>
        <w:t>זמן</w:t>
      </w:r>
      <w:r w:rsidRPr="00A9515D">
        <w:rPr>
          <w:rFonts w:hint="cs"/>
          <w:rtl/>
        </w:rPr>
        <w:t xml:space="preserve"> אירועי שומר החומות</w:t>
      </w:r>
      <w:r>
        <w:rPr>
          <w:rFonts w:hint="cs"/>
          <w:rtl/>
        </w:rPr>
        <w:t>.</w:t>
      </w:r>
      <w:r w:rsidRPr="00A9515D">
        <w:rPr>
          <w:rFonts w:hint="cs"/>
          <w:rtl/>
        </w:rPr>
        <w:t xml:space="preserve"> עם </w:t>
      </w:r>
      <w:r>
        <w:rPr>
          <w:rFonts w:hint="cs"/>
          <w:rtl/>
        </w:rPr>
        <w:t>פרוץ האירועים</w:t>
      </w:r>
      <w:r w:rsidRPr="00A9515D">
        <w:rPr>
          <w:rFonts w:hint="cs"/>
          <w:rtl/>
        </w:rPr>
        <w:t xml:space="preserve"> </w:t>
      </w:r>
      <w:r>
        <w:rPr>
          <w:rFonts w:hint="cs"/>
          <w:rtl/>
        </w:rPr>
        <w:t xml:space="preserve">התבססה היכולת </w:t>
      </w:r>
      <w:proofErr w:type="spellStart"/>
      <w:r>
        <w:rPr>
          <w:rFonts w:hint="cs"/>
          <w:rtl/>
        </w:rPr>
        <w:t>האיסופית</w:t>
      </w:r>
      <w:proofErr w:type="spellEnd"/>
      <w:r>
        <w:rPr>
          <w:rFonts w:hint="cs"/>
          <w:rtl/>
        </w:rPr>
        <w:t xml:space="preserve"> של המשטרה בתחום זה בעיקר על איסוף ידני, והיא הייתה מוגבלת בהיבטים של היקף מידע, איתור מקורות והבנת הקשרים. </w:t>
      </w:r>
    </w:p>
    <w:p w14:paraId="6261B0A9" w14:textId="77777777" w:rsidR="00D704E7" w:rsidRDefault="00D704E7" w:rsidP="005E4E99">
      <w:pPr>
        <w:pStyle w:val="71f2"/>
        <w:rPr>
          <w:rtl/>
        </w:rPr>
      </w:pPr>
      <w:r>
        <w:rPr>
          <w:rFonts w:hint="cs"/>
          <w:rtl/>
        </w:rPr>
        <w:t xml:space="preserve">בעקבות זאת </w:t>
      </w:r>
      <w:r w:rsidRPr="00A9515D">
        <w:rPr>
          <w:rFonts w:hint="cs"/>
          <w:rtl/>
        </w:rPr>
        <w:t>לא עמד</w:t>
      </w:r>
      <w:r>
        <w:rPr>
          <w:rFonts w:hint="cs"/>
          <w:rtl/>
        </w:rPr>
        <w:t>ו למשטרה יכולות מלאות</w:t>
      </w:r>
      <w:r w:rsidRPr="00A9515D">
        <w:rPr>
          <w:rFonts w:hint="cs"/>
          <w:rtl/>
        </w:rPr>
        <w:t xml:space="preserve"> </w:t>
      </w:r>
      <w:r>
        <w:rPr>
          <w:rFonts w:hint="cs"/>
          <w:rtl/>
        </w:rPr>
        <w:t>לנ</w:t>
      </w:r>
      <w:r w:rsidRPr="00A9515D">
        <w:rPr>
          <w:rFonts w:hint="cs"/>
          <w:rtl/>
        </w:rPr>
        <w:t>יטור מידע רשתי</w:t>
      </w:r>
      <w:r>
        <w:rPr>
          <w:rFonts w:hint="cs"/>
          <w:rtl/>
        </w:rPr>
        <w:t>,</w:t>
      </w:r>
      <w:r w:rsidRPr="00A9515D">
        <w:rPr>
          <w:rFonts w:hint="cs"/>
          <w:rtl/>
        </w:rPr>
        <w:t xml:space="preserve"> שהיו דרושות לא</w:t>
      </w:r>
      <w:r>
        <w:rPr>
          <w:rFonts w:hint="cs"/>
          <w:rtl/>
        </w:rPr>
        <w:t>י</w:t>
      </w:r>
      <w:r w:rsidRPr="00A9515D">
        <w:rPr>
          <w:rFonts w:hint="cs"/>
          <w:rtl/>
        </w:rPr>
        <w:t>ת</w:t>
      </w:r>
      <w:r>
        <w:rPr>
          <w:rFonts w:hint="cs"/>
          <w:rtl/>
        </w:rPr>
        <w:t>ו</w:t>
      </w:r>
      <w:r w:rsidRPr="00A9515D">
        <w:rPr>
          <w:rFonts w:hint="cs"/>
          <w:rtl/>
        </w:rPr>
        <w:t xml:space="preserve">ר </w:t>
      </w:r>
      <w:r>
        <w:rPr>
          <w:rFonts w:hint="cs"/>
          <w:rtl/>
        </w:rPr>
        <w:t>איומים. בנסיבות אלו</w:t>
      </w:r>
      <w:r w:rsidRPr="00A9515D">
        <w:rPr>
          <w:rFonts w:hint="cs"/>
          <w:rtl/>
        </w:rPr>
        <w:t xml:space="preserve"> נפגעה קשות יכולת המודיעין המשטרתי להתריע מראש על האירועים ולספק מודיעין רל</w:t>
      </w:r>
      <w:r>
        <w:rPr>
          <w:rFonts w:hint="cs"/>
          <w:rtl/>
        </w:rPr>
        <w:t>וו</w:t>
      </w:r>
      <w:r w:rsidRPr="00A9515D">
        <w:rPr>
          <w:rFonts w:hint="cs"/>
          <w:rtl/>
        </w:rPr>
        <w:t>נטי במהלכם</w:t>
      </w:r>
      <w:r>
        <w:rPr>
          <w:rFonts w:hint="cs"/>
          <w:rtl/>
        </w:rPr>
        <w:t>.</w:t>
      </w:r>
    </w:p>
    <w:p w14:paraId="541C6C3D" w14:textId="77777777" w:rsidR="00D704E7" w:rsidRDefault="00D704E7" w:rsidP="005E4E99">
      <w:pPr>
        <w:pStyle w:val="7190"/>
        <w:rPr>
          <w:rtl/>
        </w:rPr>
      </w:pPr>
      <w:r>
        <w:rPr>
          <w:rFonts w:hint="cs"/>
          <w:rtl/>
        </w:rPr>
        <w:lastRenderedPageBreak/>
        <w:t xml:space="preserve">יצוין, כי במהלך אירועי שומר החומות, משהתבררו הפערים שנוצרו כתוצאה מהשבתתה, פעלו במשטרה להחזרת המערכת המרכזית לפעילות מבצעית. </w:t>
      </w:r>
    </w:p>
    <w:p w14:paraId="513AD31E" w14:textId="77777777" w:rsidR="00D704E7" w:rsidRDefault="00D704E7" w:rsidP="005E4E99">
      <w:pPr>
        <w:pStyle w:val="71f2"/>
        <w:rPr>
          <w:rtl/>
        </w:rPr>
      </w:pPr>
      <w:r w:rsidRPr="00853150">
        <w:rPr>
          <w:rFonts w:hint="cs"/>
          <w:rtl/>
        </w:rPr>
        <w:t xml:space="preserve">אלא שבפועל הותקנה המערכת המרכזית מחדש רק בשלהי המבצע ולא הייתה בשלה להפעלה מבצעית </w:t>
      </w:r>
      <w:proofErr w:type="spellStart"/>
      <w:r w:rsidRPr="00853150">
        <w:rPr>
          <w:rFonts w:hint="cs"/>
          <w:rtl/>
        </w:rPr>
        <w:t>מיידית</w:t>
      </w:r>
      <w:proofErr w:type="spellEnd"/>
      <w:r w:rsidRPr="00853150">
        <w:rPr>
          <w:rFonts w:hint="cs"/>
          <w:rtl/>
        </w:rPr>
        <w:t>, זאת בין היתר בשל צרכי התאמה.</w:t>
      </w:r>
    </w:p>
    <w:p w14:paraId="26DB778E" w14:textId="77777777" w:rsidR="00D704E7" w:rsidRDefault="00D704E7" w:rsidP="005E4E99">
      <w:pPr>
        <w:pStyle w:val="7190"/>
        <w:rPr>
          <w:rtl/>
        </w:rPr>
      </w:pPr>
      <w:r>
        <w:rPr>
          <w:rFonts w:hint="cs"/>
          <w:rtl/>
        </w:rPr>
        <w:t>הדברים עולים גם מסיכומי דיון ומהפקות לקחים שהיו במשטרה. בסיכום דיון בראשות מפכ"ל מ-20.5.21, ציין ראש אג"ם, כי ה"עולם המודיעיני בהיבט התרעה כשל", תוך שהוא מתייחס בהקשר זה ספציפית גם לסוגיית ניטור רשתות חברתיות.</w:t>
      </w:r>
    </w:p>
    <w:p w14:paraId="58E81B07" w14:textId="77777777" w:rsidR="00D704E7" w:rsidRPr="007932B6" w:rsidRDefault="00D704E7" w:rsidP="005E4E99">
      <w:pPr>
        <w:pStyle w:val="7190"/>
        <w:rPr>
          <w:rtl/>
        </w:rPr>
      </w:pPr>
      <w:r w:rsidRPr="007932B6">
        <w:rPr>
          <w:rFonts w:hint="cs"/>
          <w:rtl/>
        </w:rPr>
        <w:t>בתשובתה מסרה המשטרה כי העבודה בתחום המודיעין הגלוי אכן התנהלה במתווה של חיפוש, איתור והפקה ידניים. חרף זאת, ההיערכות הניבה מודיעין רב, איכותי ורלוונטי.</w:t>
      </w:r>
    </w:p>
    <w:p w14:paraId="50F66590" w14:textId="77777777" w:rsidR="00D704E7" w:rsidRPr="007E77E6" w:rsidRDefault="00D704E7" w:rsidP="005E4E99">
      <w:pPr>
        <w:pStyle w:val="71f2"/>
        <w:rPr>
          <w:rtl/>
        </w:rPr>
      </w:pPr>
      <w:r w:rsidRPr="007932B6">
        <w:rPr>
          <w:rFonts w:hint="cs"/>
          <w:rtl/>
        </w:rPr>
        <w:t xml:space="preserve">ואולם, לא ניתן להשוות בין </w:t>
      </w:r>
      <w:r>
        <w:rPr>
          <w:rFonts w:hint="cs"/>
          <w:rtl/>
        </w:rPr>
        <w:t>ה</w:t>
      </w:r>
      <w:r w:rsidRPr="007932B6">
        <w:rPr>
          <w:rFonts w:hint="cs"/>
          <w:rtl/>
        </w:rPr>
        <w:t>היקף ו</w:t>
      </w:r>
      <w:r>
        <w:rPr>
          <w:rFonts w:hint="cs"/>
          <w:rtl/>
        </w:rPr>
        <w:t>ה</w:t>
      </w:r>
      <w:r w:rsidRPr="007932B6">
        <w:rPr>
          <w:rFonts w:hint="cs"/>
          <w:rtl/>
        </w:rPr>
        <w:t xml:space="preserve">איכות </w:t>
      </w:r>
      <w:r>
        <w:rPr>
          <w:rFonts w:hint="cs"/>
          <w:rtl/>
        </w:rPr>
        <w:t xml:space="preserve">של </w:t>
      </w:r>
      <w:r w:rsidRPr="007932B6">
        <w:rPr>
          <w:rFonts w:hint="cs"/>
          <w:rtl/>
        </w:rPr>
        <w:t xml:space="preserve">הידיעות שמניב ניטור ידני לבין זה שמניב ניטור ממוחשב. כך, </w:t>
      </w:r>
      <w:r w:rsidRPr="007932B6">
        <w:rPr>
          <w:rFonts w:hint="eastAsia"/>
          <w:rtl/>
        </w:rPr>
        <w:t>בפרט</w:t>
      </w:r>
      <w:r w:rsidRPr="007932B6">
        <w:rPr>
          <w:rFonts w:hint="cs"/>
          <w:rtl/>
        </w:rPr>
        <w:t xml:space="preserve"> לאור העובדה </w:t>
      </w:r>
      <w:r w:rsidRPr="007932B6">
        <w:rPr>
          <w:rFonts w:hint="eastAsia"/>
          <w:rtl/>
        </w:rPr>
        <w:t>שחשיבות</w:t>
      </w:r>
      <w:r w:rsidRPr="007932B6">
        <w:rPr>
          <w:rtl/>
        </w:rPr>
        <w:t xml:space="preserve"> הניטור עלתה </w:t>
      </w:r>
      <w:r w:rsidRPr="007932B6">
        <w:rPr>
          <w:rFonts w:hint="cs"/>
          <w:rtl/>
        </w:rPr>
        <w:t xml:space="preserve">בהפקות הלקחים שהמשטרה עצמה ביצעה בעקבות אירועי שומר החומות </w:t>
      </w:r>
      <w:r>
        <w:rPr>
          <w:rFonts w:hint="cs"/>
          <w:rtl/>
        </w:rPr>
        <w:t>ו</w:t>
      </w:r>
      <w:r w:rsidRPr="007932B6">
        <w:rPr>
          <w:rFonts w:hint="cs"/>
          <w:rtl/>
        </w:rPr>
        <w:t>בה</w:t>
      </w:r>
      <w:r>
        <w:rPr>
          <w:rFonts w:hint="cs"/>
          <w:rtl/>
        </w:rPr>
        <w:t>ן</w:t>
      </w:r>
      <w:r w:rsidRPr="007932B6">
        <w:rPr>
          <w:rFonts w:hint="cs"/>
          <w:rtl/>
        </w:rPr>
        <w:t xml:space="preserve"> נכתב כי "במהלך המבצע הוברר ביתר שאת הצורך בהעמקת הטיפול בנושא רשתות חברתיות ומידע גלוי".</w:t>
      </w:r>
      <w:r w:rsidRPr="007E77E6">
        <w:rPr>
          <w:rFonts w:hint="cs"/>
          <w:rtl/>
        </w:rPr>
        <w:t xml:space="preserve"> </w:t>
      </w:r>
    </w:p>
    <w:p w14:paraId="68BDE387" w14:textId="77777777" w:rsidR="00D704E7" w:rsidRDefault="00D704E7" w:rsidP="005E4E99">
      <w:pPr>
        <w:pStyle w:val="71f2"/>
        <w:rPr>
          <w:rtl/>
        </w:rPr>
      </w:pPr>
      <w:r w:rsidRPr="00095467">
        <w:rPr>
          <w:rFonts w:hint="cs"/>
          <w:rtl/>
        </w:rPr>
        <w:t xml:space="preserve">על המשטרה לפעול להתאמת יכולותיה המודיעיניות ולעדכונן בכל עת, כך שיתנו מענה לאתגרי העידן הדיגיטלי, לרבות בכל הנוגע למיצוי מידע ממקורות גלויים. במסגרת זו </w:t>
      </w:r>
      <w:r w:rsidRPr="00095467">
        <w:rPr>
          <w:rFonts w:hint="eastAsia"/>
          <w:rtl/>
        </w:rPr>
        <w:t>מומלץ</w:t>
      </w:r>
      <w:r w:rsidRPr="00095467">
        <w:rPr>
          <w:rtl/>
        </w:rPr>
        <w:t xml:space="preserve"> </w:t>
      </w:r>
      <w:r w:rsidRPr="00095467">
        <w:rPr>
          <w:rFonts w:hint="eastAsia"/>
          <w:rtl/>
        </w:rPr>
        <w:t>לממש</w:t>
      </w:r>
      <w:r w:rsidRPr="00095467">
        <w:rPr>
          <w:rtl/>
        </w:rPr>
        <w:t xml:space="preserve"> </w:t>
      </w:r>
      <w:r>
        <w:rPr>
          <w:rFonts w:hint="cs"/>
          <w:rtl/>
        </w:rPr>
        <w:t xml:space="preserve">בהקדם האפשרי </w:t>
      </w:r>
      <w:proofErr w:type="spellStart"/>
      <w:r w:rsidRPr="00095467">
        <w:rPr>
          <w:rFonts w:hint="eastAsia"/>
          <w:rtl/>
        </w:rPr>
        <w:t>ת</w:t>
      </w:r>
      <w:r>
        <w:rPr>
          <w:rFonts w:hint="cs"/>
          <w:rtl/>
        </w:rPr>
        <w:t>ו</w:t>
      </w:r>
      <w:r w:rsidRPr="00095467">
        <w:rPr>
          <w:rFonts w:hint="eastAsia"/>
          <w:rtl/>
        </w:rPr>
        <w:t>כנית</w:t>
      </w:r>
      <w:proofErr w:type="spellEnd"/>
      <w:r w:rsidRPr="00095467">
        <w:rPr>
          <w:rtl/>
        </w:rPr>
        <w:t xml:space="preserve"> </w:t>
      </w:r>
      <w:r w:rsidRPr="00095467">
        <w:rPr>
          <w:rFonts w:hint="eastAsia"/>
          <w:rtl/>
        </w:rPr>
        <w:t>הצטיידות</w:t>
      </w:r>
      <w:r w:rsidRPr="00095467">
        <w:rPr>
          <w:rtl/>
        </w:rPr>
        <w:t xml:space="preserve"> </w:t>
      </w:r>
      <w:r w:rsidRPr="00095467">
        <w:rPr>
          <w:rFonts w:hint="eastAsia"/>
          <w:rtl/>
        </w:rPr>
        <w:t>בתחום</w:t>
      </w:r>
      <w:r w:rsidRPr="00095467">
        <w:rPr>
          <w:rtl/>
        </w:rPr>
        <w:t xml:space="preserve"> </w:t>
      </w:r>
      <w:r w:rsidRPr="00095467">
        <w:rPr>
          <w:rFonts w:hint="eastAsia"/>
          <w:rtl/>
        </w:rPr>
        <w:t>המודיעין</w:t>
      </w:r>
      <w:r w:rsidRPr="00095467">
        <w:rPr>
          <w:rtl/>
        </w:rPr>
        <w:t xml:space="preserve"> </w:t>
      </w:r>
      <w:r w:rsidRPr="00095467">
        <w:rPr>
          <w:rFonts w:hint="eastAsia"/>
          <w:rtl/>
        </w:rPr>
        <w:t>הגלוי</w:t>
      </w:r>
      <w:r w:rsidRPr="00095467">
        <w:rPr>
          <w:rtl/>
        </w:rPr>
        <w:t xml:space="preserve">, </w:t>
      </w:r>
      <w:r w:rsidRPr="00095467">
        <w:rPr>
          <w:rFonts w:hint="eastAsia"/>
          <w:rtl/>
        </w:rPr>
        <w:t>באופן</w:t>
      </w:r>
      <w:r w:rsidRPr="00095467">
        <w:rPr>
          <w:rtl/>
        </w:rPr>
        <w:t xml:space="preserve"> </w:t>
      </w:r>
      <w:r w:rsidRPr="00095467">
        <w:rPr>
          <w:rFonts w:hint="eastAsia"/>
          <w:rtl/>
        </w:rPr>
        <w:t>שיאפשר</w:t>
      </w:r>
      <w:r>
        <w:rPr>
          <w:rFonts w:hint="cs"/>
          <w:rtl/>
        </w:rPr>
        <w:t xml:space="preserve"> את</w:t>
      </w:r>
      <w:r w:rsidRPr="00095467">
        <w:rPr>
          <w:rtl/>
        </w:rPr>
        <w:t xml:space="preserve"> </w:t>
      </w:r>
      <w:r w:rsidRPr="00095467">
        <w:rPr>
          <w:rFonts w:hint="eastAsia"/>
          <w:rtl/>
        </w:rPr>
        <w:t>הפעלתה</w:t>
      </w:r>
      <w:r w:rsidRPr="00095467">
        <w:rPr>
          <w:rtl/>
        </w:rPr>
        <w:t xml:space="preserve"> </w:t>
      </w:r>
      <w:r w:rsidRPr="00095467">
        <w:rPr>
          <w:rFonts w:hint="eastAsia"/>
          <w:rtl/>
        </w:rPr>
        <w:t>באופן</w:t>
      </w:r>
      <w:r w:rsidRPr="00095467">
        <w:rPr>
          <w:rtl/>
        </w:rPr>
        <w:t xml:space="preserve"> </w:t>
      </w:r>
      <w:r w:rsidRPr="00095467">
        <w:rPr>
          <w:rFonts w:hint="eastAsia"/>
          <w:rtl/>
        </w:rPr>
        <w:t>סדור</w:t>
      </w:r>
      <w:r w:rsidRPr="00095467">
        <w:rPr>
          <w:rtl/>
        </w:rPr>
        <w:t xml:space="preserve"> </w:t>
      </w:r>
      <w:r>
        <w:rPr>
          <w:rFonts w:hint="cs"/>
          <w:rtl/>
        </w:rPr>
        <w:t>ו</w:t>
      </w:r>
      <w:r w:rsidRPr="00095467">
        <w:rPr>
          <w:rFonts w:hint="eastAsia"/>
          <w:rtl/>
        </w:rPr>
        <w:t>ללא</w:t>
      </w:r>
      <w:r w:rsidRPr="00095467">
        <w:rPr>
          <w:rtl/>
        </w:rPr>
        <w:t xml:space="preserve"> </w:t>
      </w:r>
      <w:r w:rsidRPr="00DD1C5D">
        <w:rPr>
          <w:rFonts w:hint="eastAsia"/>
          <w:rtl/>
        </w:rPr>
        <w:t>מגבלות</w:t>
      </w:r>
      <w:r w:rsidRPr="00DD1C5D">
        <w:rPr>
          <w:rFonts w:hint="cs"/>
          <w:rtl/>
        </w:rPr>
        <w:t xml:space="preserve">. </w:t>
      </w:r>
    </w:p>
    <w:p w14:paraId="2B4EDDF6" w14:textId="77777777" w:rsidR="00D704E7" w:rsidRDefault="00D704E7" w:rsidP="005E4E99">
      <w:pPr>
        <w:pStyle w:val="7190"/>
        <w:rPr>
          <w:rtl/>
        </w:rPr>
      </w:pPr>
      <w:r>
        <w:rPr>
          <w:rFonts w:hint="cs"/>
          <w:rtl/>
        </w:rPr>
        <w:t>בתשובתה ציינה המשטרה כי החלה לפעול לרכישת מערכת כוללת של ניטור מידע גלוי שתיתן מענה מיטבי לאתגרי העידן הדיגיטלי ולמיצוי מידע ממקורות גלויים. במסגרת זו הוקצה תקציב של כחמישה מיליון ש"ח לשנת 2022 ופורסם מכרז.</w:t>
      </w:r>
    </w:p>
    <w:p w14:paraId="7A85415F" w14:textId="77777777" w:rsidR="00D704E7" w:rsidRPr="00C04EC3" w:rsidRDefault="00D704E7" w:rsidP="005E4E99">
      <w:pPr>
        <w:pStyle w:val="7190"/>
        <w:rPr>
          <w:rtl/>
        </w:rPr>
      </w:pPr>
      <w:r>
        <w:rPr>
          <w:rFonts w:hint="cs"/>
          <w:rtl/>
        </w:rPr>
        <w:t>עוד כתבה המשטרה בתשובתה כי לאחר שומר החומות וכחלק ממאמצי הארגון לתת מענה מודיעיני מקיף בעתיד, הוקמה מחלקת סיכול פשיעה באגף סי"ף</w:t>
      </w:r>
      <w:r>
        <w:rPr>
          <w:rStyle w:val="a9"/>
          <w:rtl/>
        </w:rPr>
        <w:footnoteReference w:id="78"/>
      </w:r>
      <w:r>
        <w:rPr>
          <w:rFonts w:hint="cs"/>
          <w:rtl/>
        </w:rPr>
        <w:t>, והיא פועלת לאיסוף מידע ולהערכת מידע גם מול רשתות חברתיות. כמו כן הוקם  באגף סי"ף מדור ניו מדיה האמור לספק תמונת מצב על הלכי הרוח בחברה הערבית כפי שהם עולים ברשתות החברתיות.</w:t>
      </w:r>
    </w:p>
    <w:p w14:paraId="0FD76726" w14:textId="79C7EFB1" w:rsidR="00D704E7" w:rsidRPr="00DD1C5D" w:rsidRDefault="00D704E7" w:rsidP="005E4E99">
      <w:pPr>
        <w:pStyle w:val="71f2"/>
        <w:rPr>
          <w:rtl/>
        </w:rPr>
      </w:pPr>
      <w:r w:rsidRPr="00DD1C5D">
        <w:rPr>
          <w:rFonts w:hint="cs"/>
          <w:rtl/>
        </w:rPr>
        <w:t>מומלץ כי המשטרה תפעל למיפוי כלל ה</w:t>
      </w:r>
      <w:r>
        <w:rPr>
          <w:rFonts w:hint="cs"/>
          <w:rtl/>
        </w:rPr>
        <w:t>ה</w:t>
      </w:r>
      <w:r w:rsidRPr="00DD1C5D">
        <w:rPr>
          <w:rFonts w:hint="cs"/>
          <w:rtl/>
        </w:rPr>
        <w:t>תקשרויות בפטור ממכרז מבעוד מועד ותגבש מכרזים לשם הצטיידות</w:t>
      </w:r>
      <w:r>
        <w:rPr>
          <w:rFonts w:hint="cs"/>
          <w:rtl/>
        </w:rPr>
        <w:t>,</w:t>
      </w:r>
      <w:r w:rsidRPr="00DD1C5D">
        <w:rPr>
          <w:rFonts w:hint="cs"/>
          <w:rtl/>
        </w:rPr>
        <w:t xml:space="preserve"> בפרט ב</w:t>
      </w:r>
      <w:r>
        <w:rPr>
          <w:rFonts w:hint="cs"/>
          <w:rtl/>
        </w:rPr>
        <w:t xml:space="preserve">כל הנוגע למערכות </w:t>
      </w:r>
      <w:r w:rsidRPr="00DD1C5D">
        <w:rPr>
          <w:rFonts w:hint="cs"/>
          <w:rtl/>
        </w:rPr>
        <w:t xml:space="preserve">מודיעין </w:t>
      </w:r>
      <w:r>
        <w:rPr>
          <w:rFonts w:hint="cs"/>
          <w:rtl/>
        </w:rPr>
        <w:t>חיוניות</w:t>
      </w:r>
      <w:r w:rsidRPr="00DD1C5D">
        <w:rPr>
          <w:rFonts w:hint="cs"/>
          <w:rtl/>
        </w:rPr>
        <w:t>.</w:t>
      </w:r>
    </w:p>
    <w:p w14:paraId="7A489ED6" w14:textId="77777777" w:rsidR="00D704E7" w:rsidRDefault="00D704E7" w:rsidP="005E4E99">
      <w:pPr>
        <w:pStyle w:val="7190"/>
        <w:rPr>
          <w:rtl/>
        </w:rPr>
      </w:pPr>
      <w:r>
        <w:rPr>
          <w:rFonts w:hint="cs"/>
          <w:rtl/>
        </w:rPr>
        <w:t>בתשובתה ציינה המשטרה כי היא מקבלת את ההמלצה למיפוי התקשרויות בפטור ממכרז.</w:t>
      </w:r>
    </w:p>
    <w:p w14:paraId="4F026F7A" w14:textId="77777777" w:rsidR="00D704E7" w:rsidRPr="00951622" w:rsidRDefault="00D704E7" w:rsidP="00D704E7">
      <w:pPr>
        <w:rPr>
          <w:rtl/>
        </w:rPr>
      </w:pPr>
    </w:p>
    <w:p w14:paraId="2B7B7F5A" w14:textId="77777777" w:rsidR="00D704E7" w:rsidRDefault="00D704E7" w:rsidP="00EA404F">
      <w:pPr>
        <w:pStyle w:val="713155"/>
        <w:rPr>
          <w:rtl/>
        </w:rPr>
      </w:pPr>
      <w:r>
        <w:rPr>
          <w:rFonts w:hint="cs"/>
          <w:rtl/>
        </w:rPr>
        <w:lastRenderedPageBreak/>
        <w:t xml:space="preserve">מחקר והערכה מודיעיניים בתחום הסדר הציבורי והערכת מודיעין בשעת חירום </w:t>
      </w:r>
    </w:p>
    <w:p w14:paraId="6B421031" w14:textId="77777777" w:rsidR="00D704E7" w:rsidRDefault="00D704E7" w:rsidP="00EA404F">
      <w:pPr>
        <w:pStyle w:val="7190"/>
        <w:rPr>
          <w:rtl/>
        </w:rPr>
      </w:pPr>
      <w:r>
        <w:rPr>
          <w:rFonts w:hint="cs"/>
          <w:rtl/>
        </w:rPr>
        <w:t xml:space="preserve">בהפקת תוצרי מודיעין כשלעצמה אין כמובן כדי לממש את יעדי מערך המודיעין. מודיעין גולמי, איכותי ככל שיהיה, לא יועיל כל זמן שלא ינותח, יוערך וישולב בגיבוש תמונת המצב המודיעינית, אשר תוצג לפני "הצרכנים" הרלוונטיים. </w:t>
      </w:r>
    </w:p>
    <w:p w14:paraId="6354DE5A" w14:textId="77777777" w:rsidR="00D704E7" w:rsidRDefault="00D704E7" w:rsidP="00EA404F">
      <w:pPr>
        <w:pStyle w:val="7190"/>
        <w:rPr>
          <w:rtl/>
        </w:rPr>
      </w:pPr>
      <w:r>
        <w:rPr>
          <w:rFonts w:hint="cs"/>
          <w:rtl/>
        </w:rPr>
        <w:t xml:space="preserve">הדברים נכונים בעיקר בכל הנוגע לגיבוש תמונת מצב מודיעינית כוללת, המוצגת לפני גורמי הפיקוד הבכירים במצבי חירום ונדרשת להם לצורך גיבוש המענה למשימות </w:t>
      </w:r>
      <w:proofErr w:type="spellStart"/>
      <w:r>
        <w:rPr>
          <w:rFonts w:hint="cs"/>
          <w:rtl/>
        </w:rPr>
        <w:t>שעימן</w:t>
      </w:r>
      <w:proofErr w:type="spellEnd"/>
      <w:r>
        <w:rPr>
          <w:rFonts w:hint="cs"/>
          <w:rtl/>
        </w:rPr>
        <w:t xml:space="preserve"> המשטרה מתמודדת </w:t>
      </w:r>
      <w:proofErr w:type="spellStart"/>
      <w:r>
        <w:rPr>
          <w:rFonts w:hint="cs"/>
          <w:rtl/>
        </w:rPr>
        <w:t>בעיתות</w:t>
      </w:r>
      <w:proofErr w:type="spellEnd"/>
      <w:r>
        <w:rPr>
          <w:rFonts w:hint="cs"/>
          <w:rtl/>
        </w:rPr>
        <w:t xml:space="preserve"> אלו. עמידה באתגר זה מחייבת פעילות מסודרת ושיטתית של ניתוח ושל הערכת מודיעין, החיונית לגיבוש ולניהול תמונת מודיעין.</w:t>
      </w:r>
    </w:p>
    <w:p w14:paraId="2765DE42" w14:textId="3CD667C6" w:rsidR="00D704E7" w:rsidRDefault="00D704E7" w:rsidP="00EA404F">
      <w:pPr>
        <w:pStyle w:val="7190"/>
        <w:rPr>
          <w:rtl/>
        </w:rPr>
      </w:pPr>
      <w:r w:rsidRPr="00462852">
        <w:rPr>
          <w:rFonts w:hint="eastAsia"/>
          <w:rtl/>
        </w:rPr>
        <w:t>חטיבת</w:t>
      </w:r>
      <w:r w:rsidRPr="00462852">
        <w:rPr>
          <w:rtl/>
        </w:rPr>
        <w:t xml:space="preserve"> המודיעין אמונה</w:t>
      </w:r>
      <w:r w:rsidR="00B278F9">
        <w:rPr>
          <w:rFonts w:hint="cs"/>
          <w:rtl/>
        </w:rPr>
        <w:t>,</w:t>
      </w:r>
      <w:r w:rsidRPr="00462852">
        <w:rPr>
          <w:rtl/>
        </w:rPr>
        <w:t xml:space="preserve"> בין היתר</w:t>
      </w:r>
      <w:r w:rsidR="00B278F9">
        <w:rPr>
          <w:rFonts w:hint="cs"/>
          <w:rtl/>
        </w:rPr>
        <w:t>,</w:t>
      </w:r>
      <w:r>
        <w:rPr>
          <w:rFonts w:hint="cs"/>
          <w:rtl/>
        </w:rPr>
        <w:t xml:space="preserve"> </w:t>
      </w:r>
      <w:r w:rsidRPr="00462852">
        <w:rPr>
          <w:rtl/>
        </w:rPr>
        <w:t>על גיבוש תמונת מודיעין והערכת מודיעין בתחום הסדר הציבורי</w:t>
      </w:r>
      <w:r>
        <w:rPr>
          <w:rFonts w:hint="cs"/>
          <w:rtl/>
        </w:rPr>
        <w:t>.</w:t>
      </w:r>
      <w:r w:rsidRPr="00462852">
        <w:rPr>
          <w:rtl/>
        </w:rPr>
        <w:t xml:space="preserve"> </w:t>
      </w:r>
      <w:r>
        <w:rPr>
          <w:rFonts w:hint="cs"/>
          <w:rtl/>
        </w:rPr>
        <w:t>במסגרת החטיבה פועלות שלוש מחלקות: מחלקת הדסק ומחקר מודיעין; מחלקת איסוף; ומחלקת תיאום מבצעי משולב. ייעודה של מחלקת הדסק ומחקר מודיעין הוא לשקף לדרג הפיקוד את תמונת המודיעין הכוללת, ברמה הארצית, בהקשר של כלל התחומים שבהם פועלת המשטרה.</w:t>
      </w:r>
    </w:p>
    <w:p w14:paraId="15251FB8" w14:textId="77777777" w:rsidR="00D704E7" w:rsidRDefault="00D704E7" w:rsidP="00EA404F">
      <w:pPr>
        <w:pStyle w:val="7190"/>
        <w:rPr>
          <w:rtl/>
        </w:rPr>
      </w:pPr>
      <w:r>
        <w:rPr>
          <w:rFonts w:hint="cs"/>
          <w:rtl/>
        </w:rPr>
        <w:t>בעקבות אירועי אוקטובר 2000</w:t>
      </w:r>
      <w:r>
        <w:rPr>
          <w:rStyle w:val="a9"/>
          <w:rtl/>
        </w:rPr>
        <w:footnoteReference w:id="79"/>
      </w:r>
      <w:r>
        <w:rPr>
          <w:rFonts w:hint="cs"/>
          <w:rtl/>
        </w:rPr>
        <w:t xml:space="preserve"> החליטה משטרת ישראל על ביצוע פעולות שונות בתחום המודיעין המשטרתי, בהקשר של טיפול בהפרות סדר, וזאת במסגרת יישום לקחים בעקבות דוח ועדת אור. </w:t>
      </w:r>
    </w:p>
    <w:p w14:paraId="151B8C7E" w14:textId="77777777" w:rsidR="00D704E7" w:rsidRDefault="00D704E7" w:rsidP="00EA404F">
      <w:pPr>
        <w:pStyle w:val="7190"/>
        <w:rPr>
          <w:rtl/>
        </w:rPr>
      </w:pPr>
      <w:r>
        <w:rPr>
          <w:rFonts w:hint="cs"/>
          <w:rtl/>
        </w:rPr>
        <w:t>בהודעה שמסרה המשטרה לוועדת השרים שהוקמה ליישום דוח ועדת אור (להלן - ועדת לפיד</w:t>
      </w:r>
      <w:r>
        <w:rPr>
          <w:rStyle w:val="a9"/>
          <w:rtl/>
        </w:rPr>
        <w:footnoteReference w:id="80"/>
      </w:r>
      <w:r>
        <w:rPr>
          <w:rFonts w:hint="cs"/>
          <w:rtl/>
        </w:rPr>
        <w:t xml:space="preserve">) - ואשר אותה רשמה הממשלה בפניה ביום 13.6.04, במסגרת אישור המלצות הועדה - צוין בין היתר כי "גובש מודל לבניה והצגה של תמונת המודיעין לדרגי הפיקוד"; כי "נקבעו פרמטרים להערכת אופי ועוצמת אירועים; כי "גובשו מודלים להיערכות מודיעין באירועי סדר ציבורי" לצורך "הערכת מצב ברמה האסטרטגית", "הערכת מצב ברמה הטקטית", ו"הערכת אופי ועוצמת האירועים"; וכי ניבנה מודל להיערכות מערך המודיעין </w:t>
      </w:r>
      <w:proofErr w:type="spellStart"/>
      <w:r>
        <w:rPr>
          <w:rFonts w:hint="cs"/>
          <w:rtl/>
        </w:rPr>
        <w:t>בארוע</w:t>
      </w:r>
      <w:proofErr w:type="spellEnd"/>
      <w:r>
        <w:rPr>
          <w:rFonts w:hint="cs"/>
          <w:rtl/>
        </w:rPr>
        <w:t xml:space="preserve"> סדר ציבורי</w:t>
      </w:r>
      <w:r>
        <w:rPr>
          <w:rStyle w:val="a9"/>
          <w:rtl/>
        </w:rPr>
        <w:footnoteReference w:id="81"/>
      </w:r>
      <w:r>
        <w:rPr>
          <w:rFonts w:hint="cs"/>
          <w:rtl/>
        </w:rPr>
        <w:t>.</w:t>
      </w:r>
    </w:p>
    <w:p w14:paraId="028AD759" w14:textId="77777777" w:rsidR="00D704E7" w:rsidRDefault="00D704E7" w:rsidP="00EA404F">
      <w:pPr>
        <w:pStyle w:val="71f2"/>
        <w:rPr>
          <w:rtl/>
        </w:rPr>
      </w:pPr>
      <w:r w:rsidRPr="006D3E26">
        <w:rPr>
          <w:rFonts w:hint="eastAsia"/>
          <w:rtl/>
        </w:rPr>
        <w:t>בהתאם</w:t>
      </w:r>
      <w:r w:rsidRPr="006D3E26">
        <w:rPr>
          <w:rtl/>
        </w:rPr>
        <w:t xml:space="preserve"> להודעתה האמורה של המשטרה</w:t>
      </w:r>
      <w:r>
        <w:rPr>
          <w:rtl/>
        </w:rPr>
        <w:t xml:space="preserve"> </w:t>
      </w:r>
      <w:r w:rsidRPr="006D3E26">
        <w:rPr>
          <w:rtl/>
        </w:rPr>
        <w:t>מ</w:t>
      </w:r>
      <w:r>
        <w:rPr>
          <w:rFonts w:hint="cs"/>
          <w:rtl/>
        </w:rPr>
        <w:t xml:space="preserve">שנת 2004 </w:t>
      </w:r>
      <w:r w:rsidRPr="006D3E26">
        <w:rPr>
          <w:rFonts w:hint="eastAsia"/>
          <w:rtl/>
        </w:rPr>
        <w:t>הייתה</w:t>
      </w:r>
      <w:r w:rsidRPr="006D3E26">
        <w:rPr>
          <w:rtl/>
        </w:rPr>
        <w:t xml:space="preserve"> </w:t>
      </w:r>
      <w:r w:rsidRPr="006D3E26">
        <w:rPr>
          <w:rFonts w:hint="eastAsia"/>
          <w:rtl/>
        </w:rPr>
        <w:t>צריכה</w:t>
      </w:r>
      <w:r w:rsidRPr="006D3E26">
        <w:rPr>
          <w:rtl/>
        </w:rPr>
        <w:t xml:space="preserve"> לפעול במערך המודיעין המשטרתי מסגרת </w:t>
      </w:r>
      <w:r w:rsidRPr="006D3E26">
        <w:rPr>
          <w:rFonts w:hint="eastAsia"/>
          <w:rtl/>
        </w:rPr>
        <w:t>שתגבש</w:t>
      </w:r>
      <w:r w:rsidRPr="006D3E26">
        <w:rPr>
          <w:rtl/>
        </w:rPr>
        <w:t xml:space="preserve"> תמונת </w:t>
      </w:r>
      <w:r w:rsidRPr="006D3E26">
        <w:rPr>
          <w:rFonts w:hint="eastAsia"/>
          <w:rtl/>
        </w:rPr>
        <w:t>מודיעין</w:t>
      </w:r>
      <w:r w:rsidRPr="006D3E26">
        <w:rPr>
          <w:rtl/>
        </w:rPr>
        <w:t xml:space="preserve"> </w:t>
      </w:r>
      <w:r w:rsidRPr="006D3E26">
        <w:rPr>
          <w:rFonts w:hint="eastAsia"/>
          <w:rtl/>
        </w:rPr>
        <w:t>והערכת</w:t>
      </w:r>
      <w:r w:rsidRPr="006D3E26">
        <w:rPr>
          <w:rtl/>
        </w:rPr>
        <w:t xml:space="preserve"> </w:t>
      </w:r>
      <w:r w:rsidRPr="006D3E26">
        <w:rPr>
          <w:rFonts w:hint="eastAsia"/>
          <w:rtl/>
        </w:rPr>
        <w:t>מודיעין</w:t>
      </w:r>
      <w:r w:rsidRPr="006D3E26">
        <w:rPr>
          <w:rtl/>
        </w:rPr>
        <w:t xml:space="preserve"> </w:t>
      </w:r>
      <w:r w:rsidRPr="006D3E26">
        <w:rPr>
          <w:rFonts w:hint="eastAsia"/>
          <w:rtl/>
        </w:rPr>
        <w:t>בתחום</w:t>
      </w:r>
      <w:r w:rsidRPr="006D3E26">
        <w:rPr>
          <w:rtl/>
        </w:rPr>
        <w:t xml:space="preserve"> </w:t>
      </w:r>
      <w:r w:rsidRPr="006D3E26">
        <w:rPr>
          <w:rFonts w:hint="eastAsia"/>
          <w:rtl/>
        </w:rPr>
        <w:t>הסדר</w:t>
      </w:r>
      <w:r w:rsidRPr="006D3E26">
        <w:rPr>
          <w:rtl/>
        </w:rPr>
        <w:t xml:space="preserve"> </w:t>
      </w:r>
      <w:r w:rsidRPr="006D3E26">
        <w:rPr>
          <w:rFonts w:hint="eastAsia"/>
          <w:rtl/>
        </w:rPr>
        <w:t>הציבורי</w:t>
      </w:r>
      <w:r w:rsidRPr="006D3E26">
        <w:rPr>
          <w:rtl/>
        </w:rPr>
        <w:t xml:space="preserve">, ברמה האסטרטגית וברמה הטקטית, </w:t>
      </w:r>
      <w:r w:rsidRPr="006D3E26">
        <w:rPr>
          <w:rFonts w:hint="eastAsia"/>
          <w:rtl/>
        </w:rPr>
        <w:t>ושתיתן</w:t>
      </w:r>
      <w:r w:rsidRPr="006D3E26">
        <w:rPr>
          <w:rtl/>
        </w:rPr>
        <w:t xml:space="preserve"> מענה מקצועי מתאים בהתרחש אירועי חירום בתחום </w:t>
      </w:r>
      <w:r w:rsidRPr="006D3E26">
        <w:rPr>
          <w:rFonts w:hint="eastAsia"/>
          <w:rtl/>
        </w:rPr>
        <w:t>זה</w:t>
      </w:r>
      <w:r>
        <w:rPr>
          <w:rFonts w:hint="cs"/>
          <w:rtl/>
        </w:rPr>
        <w:t xml:space="preserve">. </w:t>
      </w:r>
    </w:p>
    <w:p w14:paraId="3AAEFF9F" w14:textId="77777777" w:rsidR="00D704E7" w:rsidRPr="006D3E26" w:rsidRDefault="00D704E7" w:rsidP="00E03002">
      <w:pPr>
        <w:pStyle w:val="71f2"/>
        <w:rPr>
          <w:rtl/>
        </w:rPr>
      </w:pPr>
      <w:r w:rsidRPr="006D3E26">
        <w:rPr>
          <w:rFonts w:hint="eastAsia"/>
          <w:rtl/>
        </w:rPr>
        <w:lastRenderedPageBreak/>
        <w:t>אלא</w:t>
      </w:r>
      <w:r w:rsidRPr="006D3E26">
        <w:rPr>
          <w:rtl/>
        </w:rPr>
        <w:t xml:space="preserve"> שבפועל </w:t>
      </w:r>
      <w:r w:rsidRPr="006D3E26">
        <w:rPr>
          <w:rFonts w:hint="eastAsia"/>
          <w:rtl/>
        </w:rPr>
        <w:t>נתנו</w:t>
      </w:r>
      <w:r w:rsidRPr="006D3E26">
        <w:rPr>
          <w:rtl/>
        </w:rPr>
        <w:t xml:space="preserve"> </w:t>
      </w:r>
      <w:r w:rsidRPr="006D3E26">
        <w:rPr>
          <w:rFonts w:hint="eastAsia"/>
          <w:rtl/>
        </w:rPr>
        <w:t>הפעולות</w:t>
      </w:r>
      <w:r w:rsidRPr="006D3E26">
        <w:rPr>
          <w:rtl/>
        </w:rPr>
        <w:t xml:space="preserve"> </w:t>
      </w:r>
      <w:r w:rsidRPr="006D3E26">
        <w:rPr>
          <w:rFonts w:hint="eastAsia"/>
          <w:rtl/>
        </w:rPr>
        <w:t>שנקטה</w:t>
      </w:r>
      <w:r w:rsidRPr="006D3E26">
        <w:rPr>
          <w:rtl/>
        </w:rPr>
        <w:t xml:space="preserve"> המשטרה מענה חלקי בלבד </w:t>
      </w:r>
      <w:r w:rsidRPr="006D3E26">
        <w:rPr>
          <w:rFonts w:hint="eastAsia"/>
          <w:rtl/>
        </w:rPr>
        <w:t>ליכולות</w:t>
      </w:r>
      <w:r w:rsidRPr="006D3E26">
        <w:rPr>
          <w:rtl/>
        </w:rPr>
        <w:t xml:space="preserve"> </w:t>
      </w:r>
      <w:r w:rsidRPr="006D3E26">
        <w:rPr>
          <w:rFonts w:hint="eastAsia"/>
          <w:rtl/>
        </w:rPr>
        <w:t>הנדרשות</w:t>
      </w:r>
      <w:r w:rsidRPr="006D3E26">
        <w:rPr>
          <w:rtl/>
        </w:rPr>
        <w:t xml:space="preserve"> </w:t>
      </w:r>
      <w:r w:rsidRPr="006D3E26">
        <w:rPr>
          <w:rFonts w:hint="eastAsia"/>
          <w:rtl/>
        </w:rPr>
        <w:t>למערך</w:t>
      </w:r>
      <w:r w:rsidRPr="006D3E26">
        <w:rPr>
          <w:rtl/>
        </w:rPr>
        <w:t xml:space="preserve"> </w:t>
      </w:r>
      <w:r w:rsidRPr="006D3E26">
        <w:rPr>
          <w:rFonts w:hint="eastAsia"/>
          <w:rtl/>
        </w:rPr>
        <w:t>המודיעין</w:t>
      </w:r>
      <w:r w:rsidRPr="006D3E26">
        <w:rPr>
          <w:rtl/>
        </w:rPr>
        <w:t xml:space="preserve"> </w:t>
      </w:r>
      <w:r w:rsidRPr="006D3E26">
        <w:rPr>
          <w:rFonts w:hint="eastAsia"/>
          <w:rtl/>
        </w:rPr>
        <w:t>בתחום</w:t>
      </w:r>
      <w:r w:rsidRPr="006D3E26">
        <w:rPr>
          <w:rtl/>
        </w:rPr>
        <w:t xml:space="preserve"> </w:t>
      </w:r>
      <w:r w:rsidRPr="006D3E26">
        <w:rPr>
          <w:rFonts w:hint="eastAsia"/>
          <w:rtl/>
        </w:rPr>
        <w:t>הסדר</w:t>
      </w:r>
      <w:r w:rsidRPr="006D3E26">
        <w:rPr>
          <w:rtl/>
        </w:rPr>
        <w:t xml:space="preserve"> </w:t>
      </w:r>
      <w:r w:rsidRPr="006D3E26">
        <w:rPr>
          <w:rFonts w:hint="eastAsia"/>
          <w:rtl/>
        </w:rPr>
        <w:t>הציבורי</w:t>
      </w:r>
      <w:r w:rsidRPr="006D3E26">
        <w:rPr>
          <w:rtl/>
        </w:rPr>
        <w:t xml:space="preserve">, </w:t>
      </w:r>
      <w:r w:rsidRPr="006D3E26">
        <w:rPr>
          <w:rFonts w:hint="eastAsia"/>
          <w:rtl/>
        </w:rPr>
        <w:t>כפי</w:t>
      </w:r>
      <w:r w:rsidRPr="006D3E26">
        <w:rPr>
          <w:rtl/>
        </w:rPr>
        <w:t xml:space="preserve"> </w:t>
      </w:r>
      <w:r w:rsidRPr="006D3E26">
        <w:rPr>
          <w:rFonts w:hint="eastAsia"/>
          <w:rtl/>
        </w:rPr>
        <w:t>שהדברים</w:t>
      </w:r>
      <w:r w:rsidRPr="006D3E26">
        <w:rPr>
          <w:rtl/>
        </w:rPr>
        <w:t xml:space="preserve"> </w:t>
      </w:r>
      <w:r w:rsidRPr="006D3E26">
        <w:rPr>
          <w:rFonts w:hint="eastAsia"/>
          <w:rtl/>
        </w:rPr>
        <w:t>באו</w:t>
      </w:r>
      <w:r w:rsidRPr="006D3E26">
        <w:rPr>
          <w:rtl/>
        </w:rPr>
        <w:t xml:space="preserve"> </w:t>
      </w:r>
      <w:r w:rsidRPr="006D3E26">
        <w:rPr>
          <w:rFonts w:hint="eastAsia"/>
          <w:rtl/>
        </w:rPr>
        <w:t>לידי</w:t>
      </w:r>
      <w:r w:rsidRPr="006D3E26">
        <w:rPr>
          <w:rtl/>
        </w:rPr>
        <w:t xml:space="preserve"> </w:t>
      </w:r>
      <w:r w:rsidRPr="006D3E26">
        <w:rPr>
          <w:rFonts w:hint="eastAsia"/>
          <w:rtl/>
        </w:rPr>
        <w:t>ביטוי</w:t>
      </w:r>
      <w:r w:rsidRPr="006D3E26">
        <w:rPr>
          <w:rtl/>
        </w:rPr>
        <w:t xml:space="preserve"> </w:t>
      </w:r>
      <w:r w:rsidRPr="006D3E26">
        <w:rPr>
          <w:rFonts w:hint="eastAsia"/>
          <w:rtl/>
        </w:rPr>
        <w:t>באירועי</w:t>
      </w:r>
      <w:r w:rsidRPr="006D3E26">
        <w:rPr>
          <w:rtl/>
        </w:rPr>
        <w:t xml:space="preserve"> </w:t>
      </w:r>
      <w:r w:rsidRPr="006D3E26">
        <w:rPr>
          <w:rFonts w:hint="eastAsia"/>
          <w:rtl/>
        </w:rPr>
        <w:t>שומר</w:t>
      </w:r>
      <w:r w:rsidRPr="006D3E26">
        <w:rPr>
          <w:rtl/>
        </w:rPr>
        <w:t xml:space="preserve"> </w:t>
      </w:r>
      <w:r w:rsidRPr="006D3E26">
        <w:rPr>
          <w:rFonts w:hint="eastAsia"/>
          <w:rtl/>
        </w:rPr>
        <w:t>החומות</w:t>
      </w:r>
      <w:r w:rsidRPr="006D3E26">
        <w:rPr>
          <w:rtl/>
        </w:rPr>
        <w:t xml:space="preserve"> </w:t>
      </w:r>
      <w:r w:rsidRPr="006D3E26">
        <w:rPr>
          <w:rFonts w:hint="eastAsia"/>
          <w:rtl/>
        </w:rPr>
        <w:t>כמתואר</w:t>
      </w:r>
      <w:r w:rsidRPr="006D3E26">
        <w:rPr>
          <w:rtl/>
        </w:rPr>
        <w:t xml:space="preserve"> </w:t>
      </w:r>
      <w:r w:rsidRPr="006D3E26">
        <w:rPr>
          <w:rFonts w:hint="eastAsia"/>
          <w:rtl/>
        </w:rPr>
        <w:t>להלן</w:t>
      </w:r>
      <w:r w:rsidRPr="006D3E26">
        <w:rPr>
          <w:rtl/>
        </w:rPr>
        <w:t>.</w:t>
      </w:r>
    </w:p>
    <w:p w14:paraId="71326594" w14:textId="2CAAD94E" w:rsidR="00D704E7" w:rsidRDefault="00D704E7" w:rsidP="00AC3708">
      <w:pPr>
        <w:pStyle w:val="7190"/>
        <w:rPr>
          <w:rtl/>
        </w:rPr>
      </w:pPr>
      <w:r w:rsidRPr="00AC3708">
        <w:rPr>
          <w:rStyle w:val="715Char"/>
          <w:rFonts w:hint="cs"/>
          <w:rtl/>
        </w:rPr>
        <w:t xml:space="preserve">מחקר </w:t>
      </w:r>
      <w:r w:rsidRPr="00AC3708">
        <w:rPr>
          <w:rStyle w:val="715Char"/>
          <w:rtl/>
        </w:rPr>
        <w:t>מודיעין</w:t>
      </w:r>
      <w:r w:rsidRPr="00AC3708">
        <w:rPr>
          <w:rStyle w:val="715Char"/>
          <w:rFonts w:hint="cs"/>
          <w:rtl/>
        </w:rPr>
        <w:t xml:space="preserve"> </w:t>
      </w:r>
      <w:r w:rsidRPr="00AC3708">
        <w:rPr>
          <w:rStyle w:val="715Char"/>
          <w:rtl/>
        </w:rPr>
        <w:t>והערכ</w:t>
      </w:r>
      <w:r w:rsidRPr="00AC3708">
        <w:rPr>
          <w:rStyle w:val="715Char"/>
          <w:rFonts w:hint="cs"/>
          <w:rtl/>
        </w:rPr>
        <w:t>ת</w:t>
      </w:r>
      <w:r w:rsidRPr="00AC3708">
        <w:rPr>
          <w:rStyle w:val="715Char"/>
          <w:rtl/>
        </w:rPr>
        <w:t xml:space="preserve"> מודיעי</w:t>
      </w:r>
      <w:r w:rsidRPr="00AC3708">
        <w:rPr>
          <w:rStyle w:val="715Char"/>
          <w:rFonts w:hint="cs"/>
          <w:rtl/>
        </w:rPr>
        <w:t>ן</w:t>
      </w:r>
      <w:r w:rsidRPr="00AC3708">
        <w:rPr>
          <w:rStyle w:val="715Char"/>
          <w:rtl/>
        </w:rPr>
        <w:t xml:space="preserve"> בתחום </w:t>
      </w:r>
      <w:r w:rsidRPr="00AC3708">
        <w:rPr>
          <w:rStyle w:val="715Char"/>
          <w:rFonts w:hint="eastAsia"/>
          <w:rtl/>
        </w:rPr>
        <w:t>הסדר</w:t>
      </w:r>
      <w:r w:rsidRPr="00AC3708">
        <w:rPr>
          <w:rStyle w:val="715Char"/>
          <w:rtl/>
        </w:rPr>
        <w:t xml:space="preserve"> </w:t>
      </w:r>
      <w:r w:rsidRPr="00AC3708">
        <w:rPr>
          <w:rStyle w:val="715Char"/>
          <w:rFonts w:hint="eastAsia"/>
          <w:rtl/>
        </w:rPr>
        <w:t>הציבורי</w:t>
      </w:r>
      <w:r w:rsidRPr="00AC3708">
        <w:rPr>
          <w:rStyle w:val="715Char"/>
          <w:rtl/>
        </w:rPr>
        <w:t>:</w:t>
      </w:r>
      <w:r>
        <w:rPr>
          <w:rStyle w:val="716"/>
          <w:bCs w:val="0"/>
          <w:spacing w:val="0"/>
          <w:rtl/>
        </w:rPr>
        <w:t xml:space="preserve">  </w:t>
      </w:r>
      <w:r w:rsidRPr="00C41B6D">
        <w:rPr>
          <w:rFonts w:hint="cs"/>
          <w:rtl/>
        </w:rPr>
        <w:t xml:space="preserve">נושא </w:t>
      </w:r>
      <w:proofErr w:type="spellStart"/>
      <w:r w:rsidRPr="00C41B6D">
        <w:rPr>
          <w:rFonts w:hint="cs"/>
          <w:rtl/>
        </w:rPr>
        <w:t>סד"</w:t>
      </w:r>
      <w:r>
        <w:rPr>
          <w:rFonts w:hint="cs"/>
          <w:rtl/>
        </w:rPr>
        <w:t>ץ</w:t>
      </w:r>
      <w:proofErr w:type="spellEnd"/>
      <w:r w:rsidRPr="00C41B6D">
        <w:rPr>
          <w:rFonts w:hint="cs"/>
          <w:rtl/>
        </w:rPr>
        <w:t xml:space="preserve"> אינו נכלל בייעוד ובתפקידים של מחלקת הדסק ומחקר מודיעין בכלל ושל מדור מחקר פשיעה בפרט. אומנם חוליית מידע גלוי שבמדור </w:t>
      </w:r>
      <w:proofErr w:type="spellStart"/>
      <w:r w:rsidRPr="00C41B6D">
        <w:rPr>
          <w:rFonts w:hint="cs"/>
          <w:rtl/>
        </w:rPr>
        <w:t>אנליטיקה</w:t>
      </w:r>
      <w:proofErr w:type="spellEnd"/>
      <w:r w:rsidRPr="00C41B6D">
        <w:rPr>
          <w:rFonts w:hint="cs"/>
          <w:rtl/>
        </w:rPr>
        <w:t xml:space="preserve"> שבמחלקת הדסק ומחקר מודיעין עוסקת בהערכת מודיעין, אולם פעילותה בהקשר זה הייתה בתחומי עיסוקה הייעודי. הפעילות בהערכת </w:t>
      </w:r>
      <w:proofErr w:type="spellStart"/>
      <w:r w:rsidRPr="00C41B6D">
        <w:rPr>
          <w:rFonts w:hint="cs"/>
          <w:rtl/>
        </w:rPr>
        <w:t>סד"ץ</w:t>
      </w:r>
      <w:proofErr w:type="spellEnd"/>
      <w:r w:rsidRPr="00C41B6D">
        <w:rPr>
          <w:rFonts w:hint="cs"/>
          <w:rtl/>
        </w:rPr>
        <w:t xml:space="preserve"> היא טקטית בעיקרה, והיא מתבצעת בפועל במדור </w:t>
      </w:r>
      <w:proofErr w:type="spellStart"/>
      <w:r>
        <w:rPr>
          <w:rFonts w:hint="cs"/>
          <w:rtl/>
        </w:rPr>
        <w:t>בט"פ</w:t>
      </w:r>
      <w:proofErr w:type="spellEnd"/>
      <w:r w:rsidRPr="00C41B6D">
        <w:rPr>
          <w:rFonts w:hint="cs"/>
          <w:rtl/>
        </w:rPr>
        <w:t xml:space="preserve"> שבמחלקת תיאום מבצעי משולב</w:t>
      </w:r>
      <w:r>
        <w:rPr>
          <w:rFonts w:hint="cs"/>
          <w:rtl/>
        </w:rPr>
        <w:t xml:space="preserve"> (להלן - </w:t>
      </w:r>
      <w:proofErr w:type="spellStart"/>
      <w:r>
        <w:rPr>
          <w:rFonts w:hint="cs"/>
          <w:rtl/>
        </w:rPr>
        <w:t>מת"מ</w:t>
      </w:r>
      <w:proofErr w:type="spellEnd"/>
      <w:r>
        <w:rPr>
          <w:rFonts w:hint="cs"/>
          <w:rtl/>
        </w:rPr>
        <w:t>)</w:t>
      </w:r>
      <w:r w:rsidRPr="00C41B6D">
        <w:rPr>
          <w:rFonts w:hint="cs"/>
          <w:rtl/>
        </w:rPr>
        <w:t>.</w:t>
      </w:r>
      <w:r>
        <w:rPr>
          <w:rFonts w:hint="cs"/>
          <w:rtl/>
        </w:rPr>
        <w:t xml:space="preserve"> </w:t>
      </w:r>
    </w:p>
    <w:p w14:paraId="1DE0F7D4" w14:textId="77777777" w:rsidR="00D704E7" w:rsidRDefault="00D704E7" w:rsidP="00AC3708">
      <w:pPr>
        <w:pStyle w:val="71f2"/>
        <w:rPr>
          <w:rtl/>
        </w:rPr>
      </w:pPr>
      <w:r>
        <w:rPr>
          <w:rFonts w:hint="cs"/>
          <w:rtl/>
        </w:rPr>
        <w:t xml:space="preserve">עלה כי </w:t>
      </w:r>
      <w:r w:rsidRPr="00BF5E24">
        <w:rPr>
          <w:rFonts w:hint="cs"/>
          <w:rtl/>
        </w:rPr>
        <w:t xml:space="preserve">אין </w:t>
      </w:r>
      <w:r>
        <w:rPr>
          <w:rFonts w:hint="cs"/>
          <w:rtl/>
        </w:rPr>
        <w:t>גורם</w:t>
      </w:r>
      <w:r w:rsidRPr="00BF5E24">
        <w:rPr>
          <w:rFonts w:hint="cs"/>
          <w:rtl/>
        </w:rPr>
        <w:t xml:space="preserve"> </w:t>
      </w:r>
      <w:r>
        <w:rPr>
          <w:rFonts w:hint="cs"/>
          <w:rtl/>
        </w:rPr>
        <w:t xml:space="preserve">משטרתי </w:t>
      </w:r>
      <w:r w:rsidRPr="00BF5E24">
        <w:rPr>
          <w:rFonts w:hint="cs"/>
          <w:rtl/>
        </w:rPr>
        <w:t>שעוסק במחקר עומק בתחום הסדר הציבורי, ולא נצבר</w:t>
      </w:r>
      <w:r>
        <w:rPr>
          <w:rFonts w:hint="cs"/>
          <w:rtl/>
        </w:rPr>
        <w:t>ו</w:t>
      </w:r>
      <w:r w:rsidRPr="00BF5E24">
        <w:rPr>
          <w:rFonts w:hint="cs"/>
          <w:rtl/>
        </w:rPr>
        <w:t xml:space="preserve"> ידע, ניסיון והתמחות ייחודית בעניי</w:t>
      </w:r>
      <w:r>
        <w:rPr>
          <w:rFonts w:hint="cs"/>
          <w:rtl/>
        </w:rPr>
        <w:t xml:space="preserve">ן. </w:t>
      </w:r>
      <w:r w:rsidRPr="00516F33">
        <w:rPr>
          <w:rFonts w:hint="cs"/>
          <w:rtl/>
        </w:rPr>
        <w:t>בנסיבות אלו, פעילות המחקר וההערכה בתחום הסדר הציבורי נופל</w:t>
      </w:r>
      <w:r>
        <w:rPr>
          <w:rFonts w:hint="cs"/>
          <w:rtl/>
        </w:rPr>
        <w:t xml:space="preserve">ת בין הכיסאות ואינה </w:t>
      </w:r>
      <w:r w:rsidRPr="00516F33">
        <w:rPr>
          <w:rFonts w:hint="cs"/>
          <w:rtl/>
        </w:rPr>
        <w:t>מטופל</w:t>
      </w:r>
      <w:r>
        <w:rPr>
          <w:rFonts w:hint="cs"/>
          <w:rtl/>
        </w:rPr>
        <w:t>ת</w:t>
      </w:r>
      <w:r w:rsidRPr="00516F33">
        <w:rPr>
          <w:rFonts w:hint="cs"/>
          <w:rtl/>
        </w:rPr>
        <w:t xml:space="preserve"> בצורה סדורה</w:t>
      </w:r>
      <w:r>
        <w:rPr>
          <w:rFonts w:hint="cs"/>
          <w:rtl/>
        </w:rPr>
        <w:t xml:space="preserve">. </w:t>
      </w:r>
      <w:r w:rsidRPr="00516F33">
        <w:rPr>
          <w:rFonts w:hint="cs"/>
          <w:rtl/>
        </w:rPr>
        <w:t>מטבע הדברים, למציאות זו יש השלכות בדמות העמקת פערים מודיעיניים</w:t>
      </w:r>
      <w:r>
        <w:rPr>
          <w:rFonts w:hint="cs"/>
          <w:rtl/>
        </w:rPr>
        <w:t xml:space="preserve">. </w:t>
      </w:r>
    </w:p>
    <w:p w14:paraId="6B8F7DDD" w14:textId="77777777" w:rsidR="00D704E7" w:rsidRDefault="00D704E7" w:rsidP="00AC3708">
      <w:pPr>
        <w:pStyle w:val="7190"/>
        <w:rPr>
          <w:rtl/>
        </w:rPr>
      </w:pPr>
      <w:r>
        <w:rPr>
          <w:rFonts w:hint="cs"/>
          <w:rtl/>
        </w:rPr>
        <w:t>בזמן אירועי שומר החומות</w:t>
      </w:r>
      <w:r w:rsidRPr="009836E5">
        <w:rPr>
          <w:rFonts w:hint="cs"/>
          <w:rtl/>
        </w:rPr>
        <w:t xml:space="preserve"> </w:t>
      </w:r>
      <w:r>
        <w:rPr>
          <w:rFonts w:hint="cs"/>
          <w:rtl/>
        </w:rPr>
        <w:t xml:space="preserve">באו הדברים לידי ביטוי בין היתר בכך שבמסגרת מיפוי ידיעות ערכיות לא עלו אינדיקציות לזיקה בין אירועי </w:t>
      </w:r>
      <w:proofErr w:type="spellStart"/>
      <w:r>
        <w:rPr>
          <w:rFonts w:hint="cs"/>
          <w:rtl/>
        </w:rPr>
        <w:t>סד"ץ</w:t>
      </w:r>
      <w:proofErr w:type="spellEnd"/>
      <w:r>
        <w:rPr>
          <w:rFonts w:hint="cs"/>
          <w:rtl/>
        </w:rPr>
        <w:t xml:space="preserve"> לתחומי פשיעה. </w:t>
      </w:r>
    </w:p>
    <w:p w14:paraId="74F3EA05" w14:textId="77777777" w:rsidR="00D704E7" w:rsidRDefault="00D704E7" w:rsidP="00AC3708">
      <w:pPr>
        <w:pStyle w:val="7190"/>
        <w:rPr>
          <w:rtl/>
        </w:rPr>
      </w:pPr>
      <w:r>
        <w:rPr>
          <w:rFonts w:hint="cs"/>
          <w:rtl/>
        </w:rPr>
        <w:t xml:space="preserve">בתשובתה ציינה המשטרה כי מדור </w:t>
      </w:r>
      <w:proofErr w:type="spellStart"/>
      <w:r>
        <w:rPr>
          <w:rFonts w:hint="cs"/>
          <w:rtl/>
        </w:rPr>
        <w:t>בט"פ</w:t>
      </w:r>
      <w:proofErr w:type="spellEnd"/>
      <w:r>
        <w:rPr>
          <w:rFonts w:hint="cs"/>
          <w:rtl/>
        </w:rPr>
        <w:t xml:space="preserve"> הוא גורם </w:t>
      </w:r>
      <w:proofErr w:type="spellStart"/>
      <w:r>
        <w:rPr>
          <w:rFonts w:hint="cs"/>
          <w:rtl/>
        </w:rPr>
        <w:t>מתכלל</w:t>
      </w:r>
      <w:proofErr w:type="spellEnd"/>
      <w:r>
        <w:rPr>
          <w:rFonts w:hint="cs"/>
          <w:rtl/>
        </w:rPr>
        <w:t xml:space="preserve">, מעבד, מעריך ומפיק תמונת מודיעין, וכי פועלת בו חוליה ייעודית שעוסקת בהערכה טקטית של תחום </w:t>
      </w:r>
      <w:proofErr w:type="spellStart"/>
      <w:r>
        <w:rPr>
          <w:rFonts w:hint="cs"/>
          <w:rtl/>
        </w:rPr>
        <w:t>הסד"ץ</w:t>
      </w:r>
      <w:proofErr w:type="spellEnd"/>
      <w:r>
        <w:rPr>
          <w:rFonts w:hint="cs"/>
          <w:rtl/>
        </w:rPr>
        <w:t xml:space="preserve">. בעבר מדור </w:t>
      </w:r>
      <w:proofErr w:type="spellStart"/>
      <w:r>
        <w:rPr>
          <w:rFonts w:hint="cs"/>
          <w:rtl/>
        </w:rPr>
        <w:t>בט"פ</w:t>
      </w:r>
      <w:proofErr w:type="spellEnd"/>
      <w:r>
        <w:rPr>
          <w:rFonts w:hint="cs"/>
          <w:rtl/>
        </w:rPr>
        <w:t xml:space="preserve"> היה כפוף למחלקת המחקר ועסק באסטרטגיה ובמגמות ארוכות טווח, אך לאחר בחינה הוחלט להכפיפו </w:t>
      </w:r>
      <w:proofErr w:type="spellStart"/>
      <w:r>
        <w:rPr>
          <w:rFonts w:hint="cs"/>
          <w:rtl/>
        </w:rPr>
        <w:t>למת"מ</w:t>
      </w:r>
      <w:proofErr w:type="spellEnd"/>
      <w:r>
        <w:rPr>
          <w:rFonts w:hint="cs"/>
          <w:rtl/>
        </w:rPr>
        <w:t>.</w:t>
      </w:r>
    </w:p>
    <w:p w14:paraId="75279EB3" w14:textId="77777777" w:rsidR="00D704E7" w:rsidRPr="00DF0B4B" w:rsidRDefault="00D704E7" w:rsidP="00AC3708">
      <w:pPr>
        <w:pStyle w:val="7190"/>
        <w:rPr>
          <w:rtl/>
        </w:rPr>
      </w:pPr>
      <w:r>
        <w:rPr>
          <w:rFonts w:hint="cs"/>
          <w:rtl/>
        </w:rPr>
        <w:t xml:space="preserve">יובהר </w:t>
      </w:r>
      <w:r w:rsidRPr="00F10BFE">
        <w:rPr>
          <w:rFonts w:hint="cs"/>
          <w:rtl/>
        </w:rPr>
        <w:t xml:space="preserve">שהפערים בעניין מחקר עומק בתחום הסדר הציבורי עלו, כאמור, בהפקות הלקחים של המשטרה, </w:t>
      </w:r>
      <w:r>
        <w:rPr>
          <w:rFonts w:hint="cs"/>
          <w:rtl/>
        </w:rPr>
        <w:t>ו</w:t>
      </w:r>
      <w:r w:rsidRPr="00F10BFE">
        <w:rPr>
          <w:rFonts w:hint="cs"/>
          <w:rtl/>
        </w:rPr>
        <w:t>בה</w:t>
      </w:r>
      <w:r>
        <w:rPr>
          <w:rFonts w:hint="cs"/>
          <w:rtl/>
        </w:rPr>
        <w:t>ן</w:t>
      </w:r>
      <w:r w:rsidRPr="00F10BFE">
        <w:rPr>
          <w:rFonts w:hint="cs"/>
          <w:rtl/>
        </w:rPr>
        <w:t xml:space="preserve"> צוין כי "אין חוליה ייעודית העוסקת במחקר עומק</w:t>
      </w:r>
      <w:r>
        <w:rPr>
          <w:rFonts w:hint="cs"/>
          <w:rtl/>
        </w:rPr>
        <w:t xml:space="preserve"> בתחום"</w:t>
      </w:r>
      <w:r w:rsidRPr="00F10BFE">
        <w:rPr>
          <w:rFonts w:hint="cs"/>
          <w:rtl/>
        </w:rPr>
        <w:t>. מעבר לכך, המשטרה עמדה בהודעתה לוועדת לפיד על הצורך בהערכת מצב אסטרטגית</w:t>
      </w:r>
      <w:r>
        <w:rPr>
          <w:rFonts w:hint="cs"/>
          <w:rtl/>
        </w:rPr>
        <w:t xml:space="preserve"> לצד הערכת מצב טקטית.</w:t>
      </w:r>
    </w:p>
    <w:p w14:paraId="0004F9BC" w14:textId="77777777" w:rsidR="00D704E7" w:rsidRDefault="00D704E7" w:rsidP="00AC3708">
      <w:pPr>
        <w:pStyle w:val="71f2"/>
        <w:rPr>
          <w:rtl/>
        </w:rPr>
      </w:pPr>
      <w:r w:rsidRPr="00A55711">
        <w:rPr>
          <w:rFonts w:hint="cs"/>
          <w:rtl/>
        </w:rPr>
        <w:t xml:space="preserve">מומלץ כי חטיבת המודיעין </w:t>
      </w:r>
      <w:r>
        <w:rPr>
          <w:rFonts w:hint="cs"/>
          <w:rtl/>
        </w:rPr>
        <w:t>תפנה תשומות ייעודיות ל</w:t>
      </w:r>
      <w:r w:rsidRPr="00A55711">
        <w:rPr>
          <w:rFonts w:hint="cs"/>
          <w:rtl/>
        </w:rPr>
        <w:t>פעילות המחקר וההערכה בתחום הסדר הציבורי</w:t>
      </w:r>
      <w:r>
        <w:rPr>
          <w:rFonts w:hint="cs"/>
          <w:rtl/>
        </w:rPr>
        <w:t xml:space="preserve">. </w:t>
      </w:r>
      <w:r w:rsidRPr="00A55711">
        <w:rPr>
          <w:rFonts w:hint="cs"/>
          <w:rtl/>
        </w:rPr>
        <w:t xml:space="preserve">זאת, במטרה </w:t>
      </w:r>
      <w:r>
        <w:rPr>
          <w:rFonts w:hint="cs"/>
          <w:rtl/>
        </w:rPr>
        <w:t xml:space="preserve">לבסס את היכולות, שיידרשו לגיבוש המענה להתמודדות עם האיומים בתחום זה, בין היתר באמצעות שקלול </w:t>
      </w:r>
      <w:r w:rsidRPr="00A55711">
        <w:rPr>
          <w:rFonts w:hint="cs"/>
          <w:rtl/>
        </w:rPr>
        <w:t xml:space="preserve">כלל המידע </w:t>
      </w:r>
      <w:r>
        <w:rPr>
          <w:rFonts w:hint="cs"/>
          <w:rtl/>
        </w:rPr>
        <w:t xml:space="preserve">הרלוונטי </w:t>
      </w:r>
      <w:r w:rsidRPr="00A55711">
        <w:rPr>
          <w:rFonts w:hint="cs"/>
          <w:rtl/>
        </w:rPr>
        <w:t xml:space="preserve">שנצבר במערך המודיעין </w:t>
      </w:r>
      <w:r w:rsidRPr="00F45861">
        <w:rPr>
          <w:rFonts w:hint="cs"/>
          <w:rtl/>
        </w:rPr>
        <w:t>המשטרתי בהערכת</w:t>
      </w:r>
      <w:r>
        <w:rPr>
          <w:rFonts w:hint="cs"/>
          <w:rtl/>
        </w:rPr>
        <w:t xml:space="preserve"> המצב</w:t>
      </w:r>
      <w:r w:rsidRPr="00F45861">
        <w:rPr>
          <w:rFonts w:hint="cs"/>
          <w:rtl/>
        </w:rPr>
        <w:t xml:space="preserve"> ו</w:t>
      </w:r>
      <w:r>
        <w:rPr>
          <w:rFonts w:hint="cs"/>
          <w:rtl/>
        </w:rPr>
        <w:t>ב</w:t>
      </w:r>
      <w:r w:rsidRPr="00F45861">
        <w:rPr>
          <w:rFonts w:hint="cs"/>
          <w:rtl/>
        </w:rPr>
        <w:t xml:space="preserve">תמונת המצב </w:t>
      </w:r>
      <w:proofErr w:type="spellStart"/>
      <w:r w:rsidRPr="00F45861">
        <w:rPr>
          <w:rFonts w:hint="cs"/>
          <w:rtl/>
        </w:rPr>
        <w:t>המודיענית</w:t>
      </w:r>
      <w:proofErr w:type="spellEnd"/>
      <w:r w:rsidRPr="00F45861">
        <w:rPr>
          <w:rFonts w:hint="cs"/>
          <w:rtl/>
        </w:rPr>
        <w:t>.</w:t>
      </w:r>
    </w:p>
    <w:p w14:paraId="7E813CA1" w14:textId="77777777" w:rsidR="00D704E7" w:rsidRPr="00424D92" w:rsidRDefault="00D704E7" w:rsidP="00AC3708">
      <w:pPr>
        <w:pStyle w:val="7190"/>
        <w:rPr>
          <w:rtl/>
        </w:rPr>
      </w:pPr>
      <w:r>
        <w:rPr>
          <w:rFonts w:hint="cs"/>
          <w:rtl/>
        </w:rPr>
        <w:t xml:space="preserve">בתשובתה ציינה המשטרה כי תיבחן ההמלצה להקמת דסק מחקרי טקטי במדור </w:t>
      </w:r>
      <w:proofErr w:type="spellStart"/>
      <w:r>
        <w:rPr>
          <w:rFonts w:hint="cs"/>
          <w:rtl/>
        </w:rPr>
        <w:t>בט"פ</w:t>
      </w:r>
      <w:proofErr w:type="spellEnd"/>
      <w:r>
        <w:rPr>
          <w:rFonts w:hint="cs"/>
          <w:rtl/>
        </w:rPr>
        <w:t xml:space="preserve"> שיעמיק את המחקר בסוגיות שעל סדר היום ודסק במחלקת מחקר שיעסוק בתחום </w:t>
      </w:r>
      <w:proofErr w:type="spellStart"/>
      <w:r>
        <w:rPr>
          <w:rFonts w:hint="cs"/>
          <w:rtl/>
        </w:rPr>
        <w:t>הסד"ץ</w:t>
      </w:r>
      <w:proofErr w:type="spellEnd"/>
      <w:r>
        <w:rPr>
          <w:rFonts w:hint="cs"/>
          <w:rtl/>
        </w:rPr>
        <w:t xml:space="preserve"> במישור האסטרטגי.</w:t>
      </w:r>
    </w:p>
    <w:p w14:paraId="01D89845" w14:textId="4DCC7311" w:rsidR="00D704E7" w:rsidRPr="00D54C3D" w:rsidRDefault="00D704E7" w:rsidP="00AC3708">
      <w:pPr>
        <w:pStyle w:val="71f2"/>
        <w:spacing w:after="0"/>
        <w:rPr>
          <w:rtl/>
        </w:rPr>
      </w:pPr>
      <w:r w:rsidRPr="00AC3708">
        <w:rPr>
          <w:rStyle w:val="715Char"/>
          <w:rFonts w:eastAsiaTheme="majorEastAsia" w:hint="eastAsia"/>
          <w:rtl/>
        </w:rPr>
        <w:lastRenderedPageBreak/>
        <w:t>הערכת</w:t>
      </w:r>
      <w:r w:rsidRPr="00AC3708">
        <w:rPr>
          <w:rStyle w:val="715Char"/>
          <w:rFonts w:eastAsiaTheme="majorEastAsia"/>
          <w:rtl/>
        </w:rPr>
        <w:t xml:space="preserve"> </w:t>
      </w:r>
      <w:r w:rsidRPr="00AC3708">
        <w:rPr>
          <w:rStyle w:val="715Char"/>
          <w:rFonts w:eastAsiaTheme="majorEastAsia" w:hint="eastAsia"/>
          <w:rtl/>
        </w:rPr>
        <w:t>מודיעין</w:t>
      </w:r>
      <w:r w:rsidRPr="00AC3708">
        <w:rPr>
          <w:rStyle w:val="715Char"/>
          <w:rFonts w:eastAsiaTheme="majorEastAsia"/>
          <w:rtl/>
        </w:rPr>
        <w:t xml:space="preserve"> </w:t>
      </w:r>
      <w:r w:rsidRPr="00AC3708">
        <w:rPr>
          <w:rStyle w:val="715Char"/>
          <w:rFonts w:eastAsiaTheme="majorEastAsia" w:hint="eastAsia"/>
          <w:rtl/>
        </w:rPr>
        <w:t>בשעת</w:t>
      </w:r>
      <w:r w:rsidRPr="00AC3708">
        <w:rPr>
          <w:rStyle w:val="715Char"/>
          <w:rFonts w:eastAsiaTheme="majorEastAsia"/>
          <w:rtl/>
        </w:rPr>
        <w:t xml:space="preserve"> </w:t>
      </w:r>
      <w:r w:rsidRPr="00AC3708">
        <w:rPr>
          <w:rStyle w:val="715Char"/>
          <w:rFonts w:eastAsiaTheme="majorEastAsia" w:hint="eastAsia"/>
          <w:rtl/>
        </w:rPr>
        <w:t>חירום</w:t>
      </w:r>
      <w:r w:rsidRPr="00AC3708">
        <w:rPr>
          <w:rStyle w:val="715Char"/>
          <w:rFonts w:eastAsiaTheme="majorEastAsia"/>
          <w:rtl/>
        </w:rPr>
        <w:t>:</w:t>
      </w:r>
      <w:r>
        <w:rPr>
          <w:rStyle w:val="716"/>
          <w:bCs w:val="0"/>
          <w:spacing w:val="0"/>
          <w:rtl/>
        </w:rPr>
        <w:t xml:space="preserve">  </w:t>
      </w:r>
      <w:r>
        <w:rPr>
          <w:rFonts w:hint="cs"/>
          <w:rtl/>
        </w:rPr>
        <w:t xml:space="preserve">נמצא כי </w:t>
      </w:r>
      <w:r w:rsidRPr="00292428">
        <w:rPr>
          <w:rFonts w:hint="cs"/>
          <w:rtl/>
        </w:rPr>
        <w:t>בחטיבת המודיעין לא הוקם מכלול מרכזי לניתוח ו</w:t>
      </w:r>
      <w:r>
        <w:rPr>
          <w:rFonts w:hint="cs"/>
          <w:rtl/>
        </w:rPr>
        <w:t>להערכה של</w:t>
      </w:r>
      <w:r w:rsidRPr="00292428">
        <w:rPr>
          <w:rFonts w:hint="cs"/>
          <w:rtl/>
        </w:rPr>
        <w:t xml:space="preserve"> מודיעין בחירום. </w:t>
      </w:r>
      <w:r>
        <w:rPr>
          <w:rFonts w:hint="cs"/>
          <w:rtl/>
        </w:rPr>
        <w:t xml:space="preserve">מתחקיר שנערך במחלקת הדסק והמחקר בחטיבת המודיעין עלה כי </w:t>
      </w:r>
      <w:r w:rsidRPr="00292428">
        <w:rPr>
          <w:rFonts w:hint="cs"/>
          <w:rtl/>
        </w:rPr>
        <w:t xml:space="preserve">בהיעדר מסגרת ייעודית לנושא, צומצמה יכולת חטיבת המודיעין </w:t>
      </w:r>
      <w:r>
        <w:rPr>
          <w:rFonts w:hint="cs"/>
          <w:rtl/>
        </w:rPr>
        <w:t>ל</w:t>
      </w:r>
      <w:r w:rsidRPr="00292428">
        <w:rPr>
          <w:rFonts w:hint="cs"/>
          <w:rtl/>
        </w:rPr>
        <w:t>ביצוע הערכה וצפי לגבי אירועים שוטפים, ולניהול תמונת המודיעין בזירה רב</w:t>
      </w:r>
      <w:r>
        <w:rPr>
          <w:rFonts w:hint="cs"/>
          <w:rtl/>
        </w:rPr>
        <w:t>-</w:t>
      </w:r>
      <w:r w:rsidRPr="00292428">
        <w:rPr>
          <w:rFonts w:hint="cs"/>
          <w:rtl/>
        </w:rPr>
        <w:t>מערכתית</w:t>
      </w:r>
      <w:r>
        <w:rPr>
          <w:rFonts w:hint="cs"/>
          <w:rtl/>
        </w:rPr>
        <w:t>. במצב דברים זה,</w:t>
      </w:r>
      <w:r w:rsidRPr="00292428">
        <w:rPr>
          <w:rFonts w:hint="cs"/>
          <w:rtl/>
        </w:rPr>
        <w:t xml:space="preserve"> גם </w:t>
      </w:r>
      <w:r>
        <w:rPr>
          <w:rFonts w:hint="cs"/>
          <w:rtl/>
        </w:rPr>
        <w:t xml:space="preserve">אילו </w:t>
      </w:r>
      <w:r w:rsidRPr="00292428">
        <w:rPr>
          <w:rFonts w:hint="cs"/>
          <w:rtl/>
        </w:rPr>
        <w:t>היו מופקים תוצרי מודיעין מספקים</w:t>
      </w:r>
      <w:r>
        <w:rPr>
          <w:rFonts w:hint="cs"/>
          <w:rtl/>
        </w:rPr>
        <w:t>,</w:t>
      </w:r>
      <w:r w:rsidRPr="00292428">
        <w:rPr>
          <w:rFonts w:hint="cs"/>
          <w:rtl/>
        </w:rPr>
        <w:t xml:space="preserve"> </w:t>
      </w:r>
      <w:r>
        <w:rPr>
          <w:rFonts w:hint="cs"/>
          <w:rtl/>
        </w:rPr>
        <w:t xml:space="preserve">היה מתעורר קושי יסודי ביכולת לגבש </w:t>
      </w:r>
      <w:r w:rsidRPr="00292428">
        <w:rPr>
          <w:rFonts w:hint="cs"/>
          <w:rtl/>
        </w:rPr>
        <w:t xml:space="preserve">תמונת מצב מודיעינית </w:t>
      </w:r>
      <w:r>
        <w:rPr>
          <w:rFonts w:hint="cs"/>
          <w:rtl/>
        </w:rPr>
        <w:t>כוללת ש</w:t>
      </w:r>
      <w:r w:rsidRPr="00292428">
        <w:rPr>
          <w:rFonts w:hint="cs"/>
          <w:rtl/>
        </w:rPr>
        <w:t>תאפשר התרעה רל</w:t>
      </w:r>
      <w:r>
        <w:rPr>
          <w:rFonts w:hint="cs"/>
          <w:rtl/>
        </w:rPr>
        <w:t>וו</w:t>
      </w:r>
      <w:r w:rsidRPr="00292428">
        <w:rPr>
          <w:rFonts w:hint="cs"/>
          <w:rtl/>
        </w:rPr>
        <w:t>נטית וסיוע אפקטיבי במוכנות לקראת</w:t>
      </w:r>
      <w:r>
        <w:rPr>
          <w:rFonts w:hint="cs"/>
          <w:rtl/>
        </w:rPr>
        <w:t xml:space="preserve"> תרחישי חירום</w:t>
      </w:r>
      <w:r w:rsidRPr="00292428">
        <w:rPr>
          <w:rFonts w:hint="cs"/>
          <w:rtl/>
        </w:rPr>
        <w:t xml:space="preserve"> ובהתמודדות האופרטיבית במסגרתם</w:t>
      </w:r>
      <w:r>
        <w:rPr>
          <w:rFonts w:hint="cs"/>
          <w:rtl/>
        </w:rPr>
        <w:t>.</w:t>
      </w:r>
    </w:p>
    <w:p w14:paraId="214C3FC9" w14:textId="77777777" w:rsidR="00D704E7" w:rsidRDefault="00D704E7" w:rsidP="00AC3708">
      <w:pPr>
        <w:pStyle w:val="71f2"/>
        <w:rPr>
          <w:rtl/>
        </w:rPr>
      </w:pPr>
      <w:r w:rsidRPr="00462852">
        <w:rPr>
          <w:rFonts w:hint="cs"/>
          <w:rtl/>
        </w:rPr>
        <w:t>הדברים באו לידי ביטוי מעשי באירועי שומר החומות</w:t>
      </w:r>
      <w:r>
        <w:rPr>
          <w:rFonts w:hint="cs"/>
          <w:rtl/>
        </w:rPr>
        <w:t>:</w:t>
      </w:r>
      <w:r w:rsidRPr="00462852">
        <w:rPr>
          <w:rFonts w:hint="cs"/>
          <w:rtl/>
        </w:rPr>
        <w:t xml:space="preserve"> מערך המודיעין המשטרתי לא התריע מפני </w:t>
      </w:r>
      <w:r>
        <w:rPr>
          <w:rFonts w:hint="cs"/>
          <w:rtl/>
        </w:rPr>
        <w:t>ה</w:t>
      </w:r>
      <w:r w:rsidRPr="00462852">
        <w:rPr>
          <w:rFonts w:hint="cs"/>
          <w:rtl/>
        </w:rPr>
        <w:t>אירועי</w:t>
      </w:r>
      <w:r>
        <w:rPr>
          <w:rFonts w:hint="cs"/>
          <w:rtl/>
        </w:rPr>
        <w:t xml:space="preserve">ם, ודאי </w:t>
      </w:r>
      <w:r w:rsidRPr="00462852">
        <w:rPr>
          <w:rFonts w:hint="cs"/>
          <w:rtl/>
        </w:rPr>
        <w:t>לא ב</w:t>
      </w:r>
      <w:r>
        <w:rPr>
          <w:rFonts w:hint="cs"/>
          <w:rtl/>
        </w:rPr>
        <w:t>התאמה</w:t>
      </w:r>
      <w:r w:rsidRPr="00462852">
        <w:rPr>
          <w:rFonts w:hint="cs"/>
          <w:rtl/>
        </w:rPr>
        <w:t xml:space="preserve"> להיק</w:t>
      </w:r>
      <w:r>
        <w:rPr>
          <w:rFonts w:hint="cs"/>
          <w:rtl/>
        </w:rPr>
        <w:t>פם</w:t>
      </w:r>
      <w:r w:rsidRPr="00462852">
        <w:rPr>
          <w:rFonts w:hint="cs"/>
          <w:rtl/>
        </w:rPr>
        <w:t xml:space="preserve"> ו</w:t>
      </w:r>
      <w:r>
        <w:rPr>
          <w:rFonts w:hint="cs"/>
          <w:rtl/>
        </w:rPr>
        <w:t>ל</w:t>
      </w:r>
      <w:r w:rsidRPr="00462852">
        <w:rPr>
          <w:rFonts w:hint="cs"/>
          <w:rtl/>
        </w:rPr>
        <w:t>עוצמתם</w:t>
      </w:r>
      <w:r>
        <w:rPr>
          <w:rFonts w:hint="cs"/>
          <w:rtl/>
        </w:rPr>
        <w:t>; גם</w:t>
      </w:r>
      <w:r w:rsidRPr="00462852">
        <w:rPr>
          <w:rFonts w:hint="cs"/>
          <w:rtl/>
        </w:rPr>
        <w:t xml:space="preserve"> בזמן </w:t>
      </w:r>
      <w:r>
        <w:rPr>
          <w:rFonts w:hint="cs"/>
          <w:rtl/>
        </w:rPr>
        <w:t xml:space="preserve">התרחשות האירועים לא גובשה </w:t>
      </w:r>
      <w:r w:rsidRPr="00462852">
        <w:rPr>
          <w:rFonts w:hint="cs"/>
          <w:rtl/>
        </w:rPr>
        <w:t>תמונת מודיעין כוללת אפקטיבית לתמ</w:t>
      </w:r>
      <w:r>
        <w:rPr>
          <w:rFonts w:hint="cs"/>
          <w:rtl/>
        </w:rPr>
        <w:t>יכה</w:t>
      </w:r>
      <w:r w:rsidRPr="00462852">
        <w:rPr>
          <w:rFonts w:hint="cs"/>
          <w:rtl/>
        </w:rPr>
        <w:t xml:space="preserve"> </w:t>
      </w:r>
      <w:r>
        <w:rPr>
          <w:rFonts w:hint="cs"/>
          <w:rtl/>
        </w:rPr>
        <w:t xml:space="preserve">מספקת </w:t>
      </w:r>
      <w:r w:rsidRPr="00462852">
        <w:rPr>
          <w:rFonts w:hint="cs"/>
          <w:rtl/>
        </w:rPr>
        <w:t>בפעילות המבצעית שנדרשה להתמודדות ע</w:t>
      </w:r>
      <w:r>
        <w:rPr>
          <w:rFonts w:hint="cs"/>
          <w:rtl/>
        </w:rPr>
        <w:t>י</w:t>
      </w:r>
      <w:r w:rsidRPr="00462852">
        <w:rPr>
          <w:rFonts w:hint="cs"/>
          <w:rtl/>
        </w:rPr>
        <w:t>מם</w:t>
      </w:r>
      <w:r>
        <w:rPr>
          <w:rFonts w:hint="cs"/>
          <w:rtl/>
        </w:rPr>
        <w:t>.</w:t>
      </w:r>
    </w:p>
    <w:p w14:paraId="46C18938" w14:textId="77777777" w:rsidR="00D704E7" w:rsidRPr="007932B6" w:rsidRDefault="00D704E7" w:rsidP="00AC3708">
      <w:pPr>
        <w:pStyle w:val="7190"/>
        <w:rPr>
          <w:rtl/>
        </w:rPr>
      </w:pPr>
      <w:r w:rsidRPr="007932B6">
        <w:rPr>
          <w:rFonts w:hint="cs"/>
          <w:rtl/>
        </w:rPr>
        <w:t xml:space="preserve">בתשובתה ציינה המשטרה כי אירועי שומר החומות טופלו במדור </w:t>
      </w:r>
      <w:proofErr w:type="spellStart"/>
      <w:r w:rsidRPr="007932B6">
        <w:rPr>
          <w:rFonts w:hint="cs"/>
          <w:rtl/>
        </w:rPr>
        <w:t>בט"פ</w:t>
      </w:r>
      <w:proofErr w:type="spellEnd"/>
      <w:r w:rsidRPr="007932B6">
        <w:rPr>
          <w:rFonts w:hint="cs"/>
          <w:rtl/>
        </w:rPr>
        <w:t xml:space="preserve"> בעצימות גבוהה - נפתח מכלול מרכזי, המדור תוגבר על ידי קצינים מחטיבת המודיעין שביצעו בעבר תפקידים במדור, </w:t>
      </w:r>
      <w:r>
        <w:rPr>
          <w:rFonts w:hint="cs"/>
          <w:rtl/>
        </w:rPr>
        <w:t xml:space="preserve">המדור </w:t>
      </w:r>
      <w:r w:rsidRPr="007932B6">
        <w:rPr>
          <w:rFonts w:hint="cs"/>
          <w:rtl/>
        </w:rPr>
        <w:t>עבד במתכונת חירום, תיכלל וניתח תוצרים מכל יחידות אח"ם והפיק תמונת מצב בתדירות גבוהה.</w:t>
      </w:r>
    </w:p>
    <w:p w14:paraId="42469AA8" w14:textId="77777777" w:rsidR="00D704E7" w:rsidRDefault="00D704E7" w:rsidP="00AC3708">
      <w:pPr>
        <w:pStyle w:val="71f2"/>
        <w:rPr>
          <w:rtl/>
        </w:rPr>
      </w:pPr>
      <w:r w:rsidRPr="007932B6">
        <w:rPr>
          <w:rFonts w:hint="cs"/>
          <w:rtl/>
        </w:rPr>
        <w:t>נוכח הפערים הנסקרים בדוח זה ולאור הלקחים שהופקו בנושא בתחקיריה</w:t>
      </w:r>
      <w:r>
        <w:rPr>
          <w:rFonts w:hint="cs"/>
          <w:rtl/>
        </w:rPr>
        <w:t>,</w:t>
      </w:r>
      <w:r w:rsidRPr="007932B6">
        <w:rPr>
          <w:rFonts w:hint="cs"/>
          <w:rtl/>
        </w:rPr>
        <w:t xml:space="preserve"> מומלץ כי המשטרה תשוב ותבחן אם הפעלת מכלול בזמן אמת, כשלעצמ</w:t>
      </w:r>
      <w:r>
        <w:rPr>
          <w:rFonts w:hint="cs"/>
          <w:rtl/>
        </w:rPr>
        <w:t>ה</w:t>
      </w:r>
      <w:r w:rsidRPr="007932B6">
        <w:rPr>
          <w:rFonts w:hint="cs"/>
          <w:rtl/>
        </w:rPr>
        <w:t>, מקנה מענה מספק לאתגר הערכת המודיעין ב</w:t>
      </w:r>
      <w:r>
        <w:rPr>
          <w:rFonts w:hint="cs"/>
          <w:rtl/>
        </w:rPr>
        <w:t xml:space="preserve">עת </w:t>
      </w:r>
      <w:r w:rsidRPr="007932B6">
        <w:rPr>
          <w:rFonts w:hint="cs"/>
          <w:rtl/>
        </w:rPr>
        <w:t xml:space="preserve">חירום, ואם </w:t>
      </w:r>
      <w:r w:rsidRPr="007932B6">
        <w:rPr>
          <w:rFonts w:hint="eastAsia"/>
          <w:rtl/>
        </w:rPr>
        <w:t>נדרש</w:t>
      </w:r>
      <w:r w:rsidRPr="007932B6">
        <w:rPr>
          <w:rtl/>
        </w:rPr>
        <w:t xml:space="preserve"> </w:t>
      </w:r>
      <w:r w:rsidRPr="007932B6">
        <w:rPr>
          <w:rFonts w:hint="cs"/>
          <w:rtl/>
        </w:rPr>
        <w:t xml:space="preserve">לפעול לבניית שלד מקצועי שירכז את הנושא באופן קבוע (תוך ביצוע הכשרות </w:t>
      </w:r>
      <w:r>
        <w:rPr>
          <w:rFonts w:hint="cs"/>
          <w:rtl/>
        </w:rPr>
        <w:t>ו</w:t>
      </w:r>
      <w:r w:rsidRPr="007932B6">
        <w:rPr>
          <w:rFonts w:hint="cs"/>
          <w:rtl/>
        </w:rPr>
        <w:t xml:space="preserve">תרגולים וקבלת עדכונים מקצועיים על פי </w:t>
      </w:r>
      <w:proofErr w:type="spellStart"/>
      <w:r w:rsidRPr="007932B6">
        <w:rPr>
          <w:rFonts w:hint="cs"/>
          <w:rtl/>
        </w:rPr>
        <w:t>ת</w:t>
      </w:r>
      <w:r>
        <w:rPr>
          <w:rFonts w:hint="cs"/>
          <w:rtl/>
        </w:rPr>
        <w:t>ו</w:t>
      </w:r>
      <w:r w:rsidRPr="007932B6">
        <w:rPr>
          <w:rFonts w:hint="cs"/>
          <w:rtl/>
        </w:rPr>
        <w:t>כנית</w:t>
      </w:r>
      <w:proofErr w:type="spellEnd"/>
      <w:r w:rsidRPr="007932B6">
        <w:rPr>
          <w:rFonts w:hint="cs"/>
          <w:rtl/>
        </w:rPr>
        <w:t xml:space="preserve"> סדורה).</w:t>
      </w:r>
    </w:p>
    <w:p w14:paraId="2CDDCADB" w14:textId="6E432CA9" w:rsidR="00D704E7" w:rsidRDefault="00D704E7" w:rsidP="00AC3708">
      <w:pPr>
        <w:pStyle w:val="7190"/>
        <w:rPr>
          <w:rtl/>
        </w:rPr>
      </w:pPr>
      <w:r w:rsidRPr="00FC3F11">
        <w:rPr>
          <w:rFonts w:hint="cs"/>
          <w:rtl/>
        </w:rPr>
        <w:t xml:space="preserve">בתשובה נוספת של המשטרה מיולי 2022 (להלן- תשובה נוספת של המשטרה) כתבה המשטרה כי היא מבצעת עבודת מטה בנושא הגדלת מדור </w:t>
      </w:r>
      <w:proofErr w:type="spellStart"/>
      <w:r w:rsidRPr="00FC3F11">
        <w:rPr>
          <w:rFonts w:hint="cs"/>
          <w:rtl/>
        </w:rPr>
        <w:t>בט"פ</w:t>
      </w:r>
      <w:proofErr w:type="spellEnd"/>
      <w:r w:rsidRPr="00FC3F11">
        <w:rPr>
          <w:rFonts w:hint="cs"/>
          <w:rtl/>
        </w:rPr>
        <w:t>, על מנת שיוכל לעמוד באתגרים עתידיים דוגמת אירועי שומר החומות.</w:t>
      </w:r>
    </w:p>
    <w:p w14:paraId="22153F0A" w14:textId="77777777" w:rsidR="00705A96" w:rsidRPr="00614638" w:rsidRDefault="00705A96" w:rsidP="00AC3708">
      <w:pPr>
        <w:pStyle w:val="7190"/>
        <w:rPr>
          <w:rtl/>
        </w:rPr>
      </w:pPr>
    </w:p>
    <w:p w14:paraId="6F581F5D" w14:textId="77777777" w:rsidR="00D704E7" w:rsidRPr="00DA7428" w:rsidRDefault="00D704E7" w:rsidP="00705A96">
      <w:pPr>
        <w:pStyle w:val="713155"/>
        <w:rPr>
          <w:rtl/>
        </w:rPr>
      </w:pPr>
      <w:r w:rsidRPr="00DA7428">
        <w:rPr>
          <w:rFonts w:hint="eastAsia"/>
          <w:rtl/>
        </w:rPr>
        <w:t>מודיעין</w:t>
      </w:r>
      <w:r w:rsidRPr="00DA7428">
        <w:rPr>
          <w:rtl/>
        </w:rPr>
        <w:t xml:space="preserve"> </w:t>
      </w:r>
      <w:r w:rsidRPr="00DA7428">
        <w:rPr>
          <w:rFonts w:hint="eastAsia"/>
          <w:rtl/>
        </w:rPr>
        <w:t>מבוסס</w:t>
      </w:r>
      <w:r w:rsidRPr="00DA7428">
        <w:rPr>
          <w:rtl/>
        </w:rPr>
        <w:t xml:space="preserve"> </w:t>
      </w:r>
      <w:r w:rsidRPr="00DA7428">
        <w:rPr>
          <w:rFonts w:hint="eastAsia"/>
          <w:rtl/>
        </w:rPr>
        <w:t>מקורות</w:t>
      </w:r>
      <w:r w:rsidRPr="00DA7428">
        <w:rPr>
          <w:rFonts w:hint="cs"/>
          <w:rtl/>
        </w:rPr>
        <w:t xml:space="preserve"> בתחום הסדר הציבורי</w:t>
      </w:r>
    </w:p>
    <w:p w14:paraId="0D8EFC6C" w14:textId="77777777" w:rsidR="00D704E7" w:rsidRDefault="00D704E7" w:rsidP="00705A96">
      <w:pPr>
        <w:pStyle w:val="7190"/>
        <w:rPr>
          <w:rtl/>
        </w:rPr>
      </w:pPr>
      <w:r>
        <w:rPr>
          <w:rFonts w:hint="cs"/>
          <w:rtl/>
        </w:rPr>
        <w:t xml:space="preserve">לצד הכלים הטכנולוגיים, המודיעין נדרש להסתמך, לצורך גיבוש תמונה מודיעינית נכונה ומאוזנת, על מידע מגורם אנושי. אשר על כן נודעת חשיבות לשמירה על יכולת האיסוף מבוססת המקורות. </w:t>
      </w:r>
    </w:p>
    <w:p w14:paraId="77F228BE" w14:textId="77777777" w:rsidR="00D704E7" w:rsidRPr="00874548" w:rsidRDefault="00D704E7" w:rsidP="00705A96">
      <w:pPr>
        <w:pStyle w:val="7190"/>
        <w:rPr>
          <w:rtl/>
        </w:rPr>
      </w:pPr>
      <w:r>
        <w:rPr>
          <w:rFonts w:hint="cs"/>
          <w:rtl/>
        </w:rPr>
        <w:t>איסוף מודיעין ממקורות אנושיים מחייב הקמה ותפעול של מערך איסוף בשטח טריטוריאלי מוגדר. במסגרת זו נדרש ביצוע רציף ועקבי של פעילות, הכוללת בין היתר איתור מקורות איכותיים, גיוס מקורות לשיתוף פעולה עם המשטרה, שמירה על קשר רציף עימם (תוך יצירת אמון ותקשורת בין-אישית), הכוונת המקורות לאיתור מידע רלוונטי בתחומי ההתעניינות וקבלת מודיעין איכותי ומדויק מהם. במרכזה של פעילות זו ניצב רכז המודיעין הטריטוריאלי,</w:t>
      </w:r>
      <w:r>
        <w:rPr>
          <w:rStyle w:val="a9"/>
          <w:rtl/>
        </w:rPr>
        <w:t xml:space="preserve"> </w:t>
      </w:r>
      <w:r>
        <w:rPr>
          <w:rFonts w:hint="cs"/>
          <w:rtl/>
        </w:rPr>
        <w:t xml:space="preserve">האמון על הפעלת המקורות בשטח שעליו הוא מופקד וכן על הפקת תוצרי המודיעין באמצעותם. </w:t>
      </w:r>
    </w:p>
    <w:p w14:paraId="6C9DCD0F" w14:textId="3790C16C" w:rsidR="00D704E7" w:rsidRDefault="00D704E7" w:rsidP="00705A96">
      <w:pPr>
        <w:pStyle w:val="71f2"/>
        <w:rPr>
          <w:rtl/>
        </w:rPr>
      </w:pPr>
      <w:r w:rsidRPr="005C11E6">
        <w:rPr>
          <w:rFonts w:hint="cs"/>
          <w:rtl/>
        </w:rPr>
        <w:lastRenderedPageBreak/>
        <w:t>מהביקורת עלה כי המשטרה לא הפעילה מערך איסוף ספציפי שיתמקד בנושא סדר ציבורי. במסגרת זו</w:t>
      </w:r>
      <w:r w:rsidR="009E241E">
        <w:rPr>
          <w:rFonts w:hint="cs"/>
          <w:rtl/>
        </w:rPr>
        <w:t>,</w:t>
      </w:r>
      <w:r w:rsidRPr="005C11E6">
        <w:rPr>
          <w:rFonts w:hint="cs"/>
          <w:rtl/>
        </w:rPr>
        <w:t xml:space="preserve"> בין היתר</w:t>
      </w:r>
      <w:r w:rsidR="009E241E">
        <w:rPr>
          <w:rFonts w:hint="cs"/>
          <w:rtl/>
        </w:rPr>
        <w:t>,</w:t>
      </w:r>
      <w:r w:rsidRPr="005C11E6">
        <w:rPr>
          <w:rFonts w:hint="cs"/>
          <w:rtl/>
        </w:rPr>
        <w:t xml:space="preserve"> לא הקצתה </w:t>
      </w:r>
      <w:r>
        <w:rPr>
          <w:rFonts w:hint="cs"/>
          <w:rtl/>
        </w:rPr>
        <w:t xml:space="preserve">המשטרה </w:t>
      </w:r>
      <w:r w:rsidRPr="005C11E6">
        <w:rPr>
          <w:rFonts w:hint="cs"/>
          <w:rtl/>
        </w:rPr>
        <w:t>רכזי מודיעין בהיקפים הנדרשים לכיסוי תחום הסדר הציבורי בכלל ובערים המעורבות בפרט; לא פעלה בהיקפים הנדרשים לאיתור מקורות בנושא זה ו</w:t>
      </w:r>
      <w:r>
        <w:rPr>
          <w:rFonts w:hint="cs"/>
          <w:rtl/>
        </w:rPr>
        <w:t>ל</w:t>
      </w:r>
      <w:r w:rsidRPr="005C11E6">
        <w:rPr>
          <w:rFonts w:hint="cs"/>
          <w:rtl/>
        </w:rPr>
        <w:t xml:space="preserve">הפעלתם; לא הכווינה מקורות קיימים (שבאמצעותם הופק מידע בתחום הפלילי) לאיסוף מידע בתחום הסדר הציבורי; לא מיפתה ולא סימנה גורמים קיצוניים </w:t>
      </w:r>
      <w:r>
        <w:rPr>
          <w:rFonts w:hint="cs"/>
          <w:rtl/>
        </w:rPr>
        <w:t>ה</w:t>
      </w:r>
      <w:r w:rsidRPr="005C11E6">
        <w:rPr>
          <w:rFonts w:hint="cs"/>
          <w:rtl/>
        </w:rPr>
        <w:t>עלולים לחולל ולהגביר פעילות בלתי חוקית בתחום הסדר הציבורי</w:t>
      </w:r>
      <w:r>
        <w:rPr>
          <w:rFonts w:hint="cs"/>
          <w:rtl/>
        </w:rPr>
        <w:t xml:space="preserve">. </w:t>
      </w:r>
    </w:p>
    <w:p w14:paraId="11C47811" w14:textId="77777777" w:rsidR="00D704E7" w:rsidRDefault="00D704E7" w:rsidP="00705A96">
      <w:pPr>
        <w:pStyle w:val="71f2"/>
        <w:rPr>
          <w:rtl/>
        </w:rPr>
      </w:pPr>
      <w:r>
        <w:rPr>
          <w:rFonts w:hint="cs"/>
          <w:rtl/>
        </w:rPr>
        <w:t xml:space="preserve">פערים אלו בפעילות מערך האיסוף המשטרתי בתחום הסדר הציבורי בכלל ובערים המעורבות בפרט, באו לידי ביטוי מוחשי באירועי שומר החומות. המשטרה נקלעה לאירועים בנחיתות מודיעינית ניכרת, אשר הקשתה </w:t>
      </w:r>
      <w:r w:rsidRPr="00482A9B">
        <w:rPr>
          <w:rFonts w:hint="cs"/>
          <w:rtl/>
        </w:rPr>
        <w:t>על היערכות</w:t>
      </w:r>
      <w:r>
        <w:rPr>
          <w:rFonts w:hint="cs"/>
          <w:rtl/>
        </w:rPr>
        <w:t>ה</w:t>
      </w:r>
      <w:r w:rsidRPr="00482A9B">
        <w:rPr>
          <w:rFonts w:hint="cs"/>
          <w:rtl/>
        </w:rPr>
        <w:t xml:space="preserve"> ועל התמודדותה בפועל ע</w:t>
      </w:r>
      <w:r>
        <w:rPr>
          <w:rFonts w:hint="cs"/>
          <w:rtl/>
        </w:rPr>
        <w:t>י</w:t>
      </w:r>
      <w:r w:rsidRPr="00482A9B">
        <w:rPr>
          <w:rFonts w:hint="cs"/>
          <w:rtl/>
        </w:rPr>
        <w:t>מם</w:t>
      </w:r>
      <w:r>
        <w:rPr>
          <w:rFonts w:hint="cs"/>
          <w:rtl/>
        </w:rPr>
        <w:t xml:space="preserve">. </w:t>
      </w:r>
    </w:p>
    <w:p w14:paraId="393EE12B" w14:textId="77777777" w:rsidR="00D704E7" w:rsidRDefault="00D704E7" w:rsidP="00D704E7">
      <w:pPr>
        <w:rPr>
          <w:rtl/>
        </w:rPr>
      </w:pPr>
    </w:p>
    <w:p w14:paraId="3C5102EA" w14:textId="77777777" w:rsidR="00D704E7" w:rsidRDefault="00D704E7" w:rsidP="00705A96">
      <w:pPr>
        <w:pStyle w:val="713155"/>
        <w:rPr>
          <w:rtl/>
        </w:rPr>
      </w:pPr>
      <w:r>
        <w:rPr>
          <w:rFonts w:hint="cs"/>
          <w:rtl/>
        </w:rPr>
        <w:t xml:space="preserve">היבטי </w:t>
      </w:r>
      <w:r w:rsidRPr="006027DC">
        <w:rPr>
          <w:rFonts w:hint="cs"/>
          <w:rtl/>
        </w:rPr>
        <w:t>כ</w:t>
      </w:r>
      <w:r>
        <w:rPr>
          <w:rFonts w:hint="cs"/>
          <w:rtl/>
        </w:rPr>
        <w:t>ו</w:t>
      </w:r>
      <w:r w:rsidRPr="006027DC">
        <w:rPr>
          <w:rFonts w:hint="cs"/>
          <w:rtl/>
        </w:rPr>
        <w:t>ח אדם</w:t>
      </w:r>
      <w:r>
        <w:rPr>
          <w:rFonts w:hint="cs"/>
          <w:rtl/>
        </w:rPr>
        <w:t xml:space="preserve"> מקצועי במערך המודיעין</w:t>
      </w:r>
    </w:p>
    <w:p w14:paraId="4262B39D" w14:textId="77777777" w:rsidR="00D704E7" w:rsidRDefault="00D704E7" w:rsidP="00705A96">
      <w:pPr>
        <w:pStyle w:val="7190"/>
        <w:rPr>
          <w:rtl/>
        </w:rPr>
      </w:pPr>
      <w:r>
        <w:rPr>
          <w:rFonts w:hint="cs"/>
          <w:rtl/>
        </w:rPr>
        <w:t xml:space="preserve">במסגרת תפקידה נדרשת חטיבת המודיעין לשמש גורם אחראי לבניין הכוח בתחום המודיעין. גיוס והכשרה של כוח אדם מיומן ומקצועי בתחום המודיעין הם אחד האתגרים המרכזיים של חטיבת המודיעין במימוש אחריותה בכלל ובהיבטי בניין הכוח בפרט. </w:t>
      </w:r>
    </w:p>
    <w:p w14:paraId="68256FBA" w14:textId="032410DA" w:rsidR="00D704E7" w:rsidRDefault="00D704E7" w:rsidP="00705A96">
      <w:pPr>
        <w:pStyle w:val="7190"/>
        <w:rPr>
          <w:rtl/>
        </w:rPr>
      </w:pPr>
      <w:proofErr w:type="spellStart"/>
      <w:r w:rsidRPr="00705A96">
        <w:rPr>
          <w:rStyle w:val="715Char"/>
          <w:rFonts w:hint="eastAsia"/>
          <w:rtl/>
        </w:rPr>
        <w:t>כח</w:t>
      </w:r>
      <w:proofErr w:type="spellEnd"/>
      <w:r w:rsidRPr="00705A96">
        <w:rPr>
          <w:rStyle w:val="715Char"/>
          <w:rtl/>
        </w:rPr>
        <w:t xml:space="preserve"> אדם </w:t>
      </w:r>
      <w:r w:rsidRPr="00705A96">
        <w:rPr>
          <w:rStyle w:val="715Char"/>
          <w:rFonts w:hint="eastAsia"/>
          <w:rtl/>
        </w:rPr>
        <w:t>מקצועי</w:t>
      </w:r>
      <w:r w:rsidRPr="00705A96">
        <w:rPr>
          <w:rStyle w:val="715Char"/>
          <w:rtl/>
        </w:rPr>
        <w:t xml:space="preserve"> </w:t>
      </w:r>
      <w:r w:rsidRPr="00705A96">
        <w:rPr>
          <w:rStyle w:val="715Char"/>
          <w:rFonts w:hint="eastAsia"/>
          <w:rtl/>
        </w:rPr>
        <w:t>בתחום</w:t>
      </w:r>
      <w:r w:rsidRPr="00705A96">
        <w:rPr>
          <w:rStyle w:val="715Char"/>
          <w:rtl/>
        </w:rPr>
        <w:t xml:space="preserve"> </w:t>
      </w:r>
      <w:r w:rsidRPr="00705A96">
        <w:rPr>
          <w:rStyle w:val="715Char"/>
          <w:rFonts w:hint="eastAsia"/>
          <w:rtl/>
        </w:rPr>
        <w:t>המודיעין</w:t>
      </w:r>
      <w:r w:rsidRPr="00705A96">
        <w:rPr>
          <w:rStyle w:val="715Char"/>
          <w:rtl/>
        </w:rPr>
        <w:t xml:space="preserve"> </w:t>
      </w:r>
      <w:r w:rsidRPr="00705A96">
        <w:rPr>
          <w:rStyle w:val="715Char"/>
          <w:rFonts w:hint="eastAsia"/>
          <w:rtl/>
        </w:rPr>
        <w:t>הגלוי</w:t>
      </w:r>
      <w:r w:rsidRPr="00705A96">
        <w:rPr>
          <w:rStyle w:val="715Char"/>
          <w:rtl/>
        </w:rPr>
        <w:t>:</w:t>
      </w:r>
      <w:r>
        <w:rPr>
          <w:rStyle w:val="716"/>
          <w:bCs w:val="0"/>
          <w:spacing w:val="0"/>
          <w:rtl/>
        </w:rPr>
        <w:t xml:space="preserve">  </w:t>
      </w:r>
      <w:r>
        <w:rPr>
          <w:rFonts w:hint="cs"/>
          <w:rtl/>
        </w:rPr>
        <w:t xml:space="preserve">באירועי שומר החומות, במעבר משגרה לחירום, נדרשה חוליית מודיעין גלוי שבמדור </w:t>
      </w:r>
      <w:proofErr w:type="spellStart"/>
      <w:r>
        <w:rPr>
          <w:rFonts w:hint="cs"/>
          <w:rtl/>
        </w:rPr>
        <w:t>אנליטיקה</w:t>
      </w:r>
      <w:proofErr w:type="spellEnd"/>
      <w:r>
        <w:rPr>
          <w:rFonts w:hint="cs"/>
          <w:rtl/>
        </w:rPr>
        <w:t xml:space="preserve"> להתנהל על פי שעון פעילות האירועים ולהפעיל דסק מודיעין גלוי מורחב. אלא שמתחקיר שנערך במחלקת הדסק ומחקר מודיעין עולה כי בהיקף כוח האדם שעמד לרשות החוליה לא היה כדי לאייש במתכונת חירום משמרות כל שעות היממה. משכך, נדרש בזמן האירועים תגבור של פעילות המודיעין הגלוי, באמצעות קצינים ושוטרים ממחלקת הדסק ומחקר מודיעין, שזהו לא תחום התמחותם. </w:t>
      </w:r>
    </w:p>
    <w:p w14:paraId="3FEB3057" w14:textId="2DF50502" w:rsidR="00D704E7" w:rsidRDefault="00D704E7" w:rsidP="00705A96">
      <w:pPr>
        <w:pStyle w:val="7190"/>
        <w:rPr>
          <w:rtl/>
        </w:rPr>
      </w:pPr>
      <w:r w:rsidRPr="00705A96">
        <w:rPr>
          <w:rStyle w:val="715Char"/>
          <w:rFonts w:hint="eastAsia"/>
          <w:rtl/>
        </w:rPr>
        <w:t>דוברי</w:t>
      </w:r>
      <w:r w:rsidRPr="00705A96">
        <w:rPr>
          <w:rStyle w:val="715Char"/>
          <w:rtl/>
        </w:rPr>
        <w:t xml:space="preserve"> ערבית </w:t>
      </w:r>
      <w:r w:rsidRPr="00705A96">
        <w:rPr>
          <w:rStyle w:val="715Char"/>
          <w:rFonts w:hint="eastAsia"/>
          <w:rtl/>
        </w:rPr>
        <w:t>בתחום</w:t>
      </w:r>
      <w:r w:rsidRPr="00705A96">
        <w:rPr>
          <w:rStyle w:val="715Char"/>
          <w:rtl/>
        </w:rPr>
        <w:t xml:space="preserve"> </w:t>
      </w:r>
      <w:r w:rsidRPr="00705A96">
        <w:rPr>
          <w:rStyle w:val="715Char"/>
          <w:rFonts w:hint="eastAsia"/>
          <w:rtl/>
        </w:rPr>
        <w:t>המודיעין</w:t>
      </w:r>
      <w:r w:rsidRPr="00705A96">
        <w:rPr>
          <w:rStyle w:val="715Char"/>
          <w:rtl/>
        </w:rPr>
        <w:t xml:space="preserve"> </w:t>
      </w:r>
      <w:r w:rsidRPr="00705A96">
        <w:rPr>
          <w:rStyle w:val="715Char"/>
          <w:rFonts w:hint="eastAsia"/>
          <w:rtl/>
        </w:rPr>
        <w:t>הגלוי</w:t>
      </w:r>
      <w:r w:rsidRPr="00705A96">
        <w:rPr>
          <w:rStyle w:val="715Char"/>
          <w:rtl/>
        </w:rPr>
        <w:t>:</w:t>
      </w:r>
      <w:r>
        <w:rPr>
          <w:rStyle w:val="716"/>
          <w:bCs w:val="0"/>
          <w:spacing w:val="0"/>
          <w:rtl/>
        </w:rPr>
        <w:t xml:space="preserve">  </w:t>
      </w:r>
      <w:r>
        <w:rPr>
          <w:rFonts w:hint="cs"/>
          <w:rtl/>
        </w:rPr>
        <w:t xml:space="preserve">השיח הנוגע להיבטי </w:t>
      </w:r>
      <w:proofErr w:type="spellStart"/>
      <w:r>
        <w:rPr>
          <w:rFonts w:hint="cs"/>
          <w:rtl/>
        </w:rPr>
        <w:t>סד"ץ</w:t>
      </w:r>
      <w:proofErr w:type="spellEnd"/>
      <w:r>
        <w:rPr>
          <w:rFonts w:hint="cs"/>
          <w:rtl/>
        </w:rPr>
        <w:t xml:space="preserve"> בחברה הערבית מתבצע, רובו ככולו, בשפה הערבית, וממילא נדרשת שליטה בשפה זו להפקת מידע מודיעני בתחום הפרות הסדר בכלל ובהיבטי המידע הגלוי בפרט.</w:t>
      </w:r>
    </w:p>
    <w:p w14:paraId="6C531977" w14:textId="77777777" w:rsidR="00D704E7" w:rsidRDefault="00D704E7" w:rsidP="00705A96">
      <w:pPr>
        <w:pStyle w:val="7190"/>
        <w:rPr>
          <w:rtl/>
        </w:rPr>
      </w:pPr>
      <w:r>
        <w:rPr>
          <w:rFonts w:hint="cs"/>
          <w:rtl/>
        </w:rPr>
        <w:t xml:space="preserve">אלא שבפועל, בתחקיר שנערך במחלקת הדסק ומחקר מודיעין עלה, כי גם בקרב כוח האדם שעומד לרשות פעילות המודיעין הגלוי במצב דברים רגיל, קיים מחסור בקצינים ושוטרים דוברי השפה הערבית. </w:t>
      </w:r>
    </w:p>
    <w:p w14:paraId="136C5B10" w14:textId="77777777" w:rsidR="00D704E7" w:rsidRDefault="00D704E7" w:rsidP="00705A96">
      <w:pPr>
        <w:pStyle w:val="7190"/>
        <w:rPr>
          <w:rtl/>
        </w:rPr>
      </w:pPr>
      <w:r w:rsidRPr="00E733B0">
        <w:rPr>
          <w:rFonts w:hint="cs"/>
          <w:rtl/>
        </w:rPr>
        <w:t xml:space="preserve">נוסף על פעילות חטיבת המודיעין, פערים אלו התגלו גם ברמות המקומיות. כך למשל רק אחד מהגורמים העוסקים בתחום המודיעין הגלוי </w:t>
      </w:r>
      <w:r w:rsidRPr="00E733B0">
        <w:rPr>
          <w:rFonts w:hint="eastAsia"/>
          <w:rtl/>
        </w:rPr>
        <w:t>באחד</w:t>
      </w:r>
      <w:r w:rsidRPr="00E733B0">
        <w:rPr>
          <w:rtl/>
        </w:rPr>
        <w:t xml:space="preserve"> המחוזות </w:t>
      </w:r>
      <w:r w:rsidRPr="00E733B0">
        <w:rPr>
          <w:rFonts w:hint="cs"/>
          <w:rtl/>
        </w:rPr>
        <w:t xml:space="preserve">דובר את השפה הערבית. בדיון שנערך לאחר אירועי שומר החומות , צוין מפורשות, כי לא ניתן להשית על גורם אחד את המלאכה. </w:t>
      </w:r>
      <w:r w:rsidRPr="00E733B0">
        <w:rPr>
          <w:rFonts w:hint="eastAsia"/>
          <w:rtl/>
        </w:rPr>
        <w:t>של</w:t>
      </w:r>
      <w:r w:rsidRPr="00E733B0">
        <w:rPr>
          <w:rtl/>
        </w:rPr>
        <w:t xml:space="preserve"> </w:t>
      </w:r>
      <w:r w:rsidRPr="00E733B0">
        <w:rPr>
          <w:rFonts w:hint="eastAsia"/>
          <w:rtl/>
        </w:rPr>
        <w:t>מעבר</w:t>
      </w:r>
      <w:r w:rsidRPr="00E733B0">
        <w:rPr>
          <w:rtl/>
        </w:rPr>
        <w:t xml:space="preserve"> </w:t>
      </w:r>
      <w:r w:rsidRPr="00E733B0">
        <w:rPr>
          <w:rFonts w:hint="eastAsia"/>
          <w:rtl/>
        </w:rPr>
        <w:t>בכלל</w:t>
      </w:r>
      <w:r w:rsidRPr="00E733B0">
        <w:rPr>
          <w:rtl/>
        </w:rPr>
        <w:t xml:space="preserve"> </w:t>
      </w:r>
      <w:r w:rsidRPr="00E733B0">
        <w:rPr>
          <w:rFonts w:hint="eastAsia"/>
          <w:rtl/>
        </w:rPr>
        <w:t>הרשתות</w:t>
      </w:r>
      <w:r w:rsidRPr="00E733B0">
        <w:rPr>
          <w:rFonts w:hint="cs"/>
          <w:rtl/>
        </w:rPr>
        <w:t xml:space="preserve">, וכי "קיים חוסר </w:t>
      </w:r>
      <w:proofErr w:type="spellStart"/>
      <w:r w:rsidRPr="00E733B0">
        <w:rPr>
          <w:rFonts w:hint="cs"/>
          <w:rtl/>
        </w:rPr>
        <w:t>בשולטי</w:t>
      </w:r>
      <w:proofErr w:type="spellEnd"/>
      <w:r w:rsidRPr="00E733B0">
        <w:rPr>
          <w:rFonts w:hint="cs"/>
          <w:rtl/>
        </w:rPr>
        <w:t xml:space="preserve"> השפה הערבית במחוז למודיעין גלוי".</w:t>
      </w:r>
      <w:r>
        <w:rPr>
          <w:rFonts w:hint="cs"/>
          <w:rtl/>
        </w:rPr>
        <w:t xml:space="preserve"> </w:t>
      </w:r>
    </w:p>
    <w:p w14:paraId="50EE57AB" w14:textId="77777777" w:rsidR="00D704E7" w:rsidRPr="002A6E5A" w:rsidRDefault="00D704E7" w:rsidP="00EF5D3E">
      <w:pPr>
        <w:pStyle w:val="71f5"/>
        <w:rPr>
          <w:rFonts w:ascii="Arial" w:hAnsi="Arial" w:cs="Arial"/>
          <w:rtl/>
        </w:rPr>
      </w:pPr>
      <w:r>
        <w:rPr>
          <w:rFonts w:hint="cs"/>
          <w:rtl/>
        </w:rPr>
        <w:t>✰</w:t>
      </w:r>
    </w:p>
    <w:p w14:paraId="17E699E5" w14:textId="77777777" w:rsidR="00D704E7" w:rsidRPr="00793ECB" w:rsidRDefault="00D704E7" w:rsidP="00705A96">
      <w:pPr>
        <w:pStyle w:val="71f2"/>
        <w:rPr>
          <w:rtl/>
        </w:rPr>
      </w:pPr>
      <w:r>
        <w:rPr>
          <w:rFonts w:hint="cs"/>
          <w:rtl/>
        </w:rPr>
        <w:lastRenderedPageBreak/>
        <w:t xml:space="preserve">מתחקירי המשטרה עצמה עולה אפוא </w:t>
      </w:r>
      <w:r w:rsidRPr="00A2297B">
        <w:rPr>
          <w:rFonts w:hint="cs"/>
          <w:rtl/>
        </w:rPr>
        <w:t>כי</w:t>
      </w:r>
      <w:r>
        <w:rPr>
          <w:rFonts w:hint="cs"/>
          <w:rtl/>
        </w:rPr>
        <w:t xml:space="preserve"> </w:t>
      </w:r>
      <w:r w:rsidRPr="00A2297B">
        <w:rPr>
          <w:rFonts w:hint="cs"/>
          <w:rtl/>
        </w:rPr>
        <w:t xml:space="preserve">במערך המודיעין המשטרתי </w:t>
      </w:r>
      <w:r>
        <w:rPr>
          <w:rFonts w:hint="cs"/>
          <w:rtl/>
        </w:rPr>
        <w:t>יש</w:t>
      </w:r>
      <w:r w:rsidRPr="00A2297B">
        <w:rPr>
          <w:rFonts w:hint="cs"/>
          <w:rtl/>
        </w:rPr>
        <w:t xml:space="preserve"> מחסור בכ</w:t>
      </w:r>
      <w:r>
        <w:rPr>
          <w:rFonts w:hint="cs"/>
          <w:rtl/>
        </w:rPr>
        <w:t>ו</w:t>
      </w:r>
      <w:r w:rsidRPr="00A2297B">
        <w:rPr>
          <w:rFonts w:hint="cs"/>
          <w:rtl/>
        </w:rPr>
        <w:t>ח אדם מיומן ומקצועי בתחום המודיעין הגלוי בכלל, ו</w:t>
      </w:r>
      <w:r>
        <w:rPr>
          <w:rFonts w:hint="cs"/>
          <w:rtl/>
        </w:rPr>
        <w:t xml:space="preserve">בכוח אדם בתחום זה </w:t>
      </w:r>
      <w:r w:rsidRPr="00A2297B">
        <w:rPr>
          <w:rFonts w:hint="cs"/>
          <w:rtl/>
        </w:rPr>
        <w:t>בעל שליטה בשפה הערבית בפרט</w:t>
      </w:r>
      <w:r>
        <w:rPr>
          <w:rFonts w:hint="cs"/>
          <w:rtl/>
        </w:rPr>
        <w:t xml:space="preserve">. </w:t>
      </w:r>
      <w:r w:rsidRPr="00CE3696">
        <w:rPr>
          <w:rFonts w:hint="eastAsia"/>
          <w:rtl/>
        </w:rPr>
        <w:t>פער</w:t>
      </w:r>
      <w:r w:rsidRPr="00CE3696">
        <w:rPr>
          <w:rtl/>
        </w:rPr>
        <w:t xml:space="preserve"> זה</w:t>
      </w:r>
      <w:r>
        <w:rPr>
          <w:rFonts w:hint="cs"/>
          <w:rtl/>
        </w:rPr>
        <w:t xml:space="preserve"> עלול להוביל</w:t>
      </w:r>
      <w:r w:rsidRPr="00CE3696">
        <w:rPr>
          <w:rtl/>
        </w:rPr>
        <w:t xml:space="preserve"> לפגיעה ביכולת הכיסוי של עבירות </w:t>
      </w:r>
      <w:r>
        <w:rPr>
          <w:rFonts w:hint="cs"/>
          <w:rtl/>
        </w:rPr>
        <w:t xml:space="preserve">בתחום הסדר הציבורי </w:t>
      </w:r>
      <w:r w:rsidRPr="00CE3696">
        <w:rPr>
          <w:rtl/>
        </w:rPr>
        <w:t xml:space="preserve">המתבצעות בתחומי המגזר הערבי </w:t>
      </w:r>
      <w:r w:rsidRPr="00CE3696">
        <w:rPr>
          <w:rFonts w:hint="eastAsia"/>
          <w:rtl/>
        </w:rPr>
        <w:t>ו</w:t>
      </w:r>
      <w:r>
        <w:rPr>
          <w:rFonts w:hint="cs"/>
          <w:rtl/>
        </w:rPr>
        <w:t>ב</w:t>
      </w:r>
      <w:r w:rsidRPr="00CE3696">
        <w:rPr>
          <w:rFonts w:hint="eastAsia"/>
          <w:rtl/>
        </w:rPr>
        <w:t>ערים</w:t>
      </w:r>
      <w:r w:rsidRPr="00CE3696">
        <w:rPr>
          <w:rtl/>
        </w:rPr>
        <w:t xml:space="preserve"> המעורבות</w:t>
      </w:r>
      <w:r>
        <w:rPr>
          <w:rFonts w:hint="cs"/>
          <w:rtl/>
        </w:rPr>
        <w:t>,</w:t>
      </w:r>
      <w:r w:rsidRPr="00CE3696">
        <w:rPr>
          <w:rtl/>
        </w:rPr>
        <w:t xml:space="preserve"> ו</w:t>
      </w:r>
      <w:r>
        <w:rPr>
          <w:rFonts w:hint="cs"/>
          <w:rtl/>
        </w:rPr>
        <w:t xml:space="preserve">כן </w:t>
      </w:r>
      <w:r w:rsidRPr="00CE3696">
        <w:rPr>
          <w:rtl/>
        </w:rPr>
        <w:t xml:space="preserve">ביכולתה של המשטרה לספק תמונת מודיעין </w:t>
      </w:r>
      <w:r w:rsidRPr="00793ECB">
        <w:rPr>
          <w:rtl/>
        </w:rPr>
        <w:t>מהימנה</w:t>
      </w:r>
      <w:r w:rsidRPr="00793ECB">
        <w:rPr>
          <w:rFonts w:hint="cs"/>
          <w:rtl/>
        </w:rPr>
        <w:t>.</w:t>
      </w:r>
    </w:p>
    <w:p w14:paraId="23C139A9" w14:textId="77777777" w:rsidR="00D704E7" w:rsidRPr="004C6BFB" w:rsidRDefault="00D704E7" w:rsidP="00705A96">
      <w:pPr>
        <w:pStyle w:val="7190"/>
        <w:rPr>
          <w:rFonts w:ascii="David" w:hAnsi="David"/>
          <w:b/>
          <w:bCs/>
          <w:u w:val="single"/>
          <w:rtl/>
        </w:rPr>
      </w:pPr>
      <w:r w:rsidRPr="00793ECB">
        <w:rPr>
          <w:rFonts w:hint="cs"/>
          <w:rtl/>
        </w:rPr>
        <w:t xml:space="preserve">בתשובתה ציינה המשטרה כי אכן קיים מחסור בכוח אדם מיומן בתחום המודיעין הגלוי, בדגש על דוברי השפה הערבית. המשטרה הוסיפה כי הוחלט על הקמת מוקד מודיעין גלוי שיכלול גם דוברי השפה הערבית, וכי מתנהל מאמץ לגיוס דוברי ערבית. עוד ציינה המשטרה בתשובתה כי ריכוז מידע גלוי יבוצע על ידי </w:t>
      </w:r>
      <w:r>
        <w:rPr>
          <w:rFonts w:hint="cs"/>
          <w:rtl/>
        </w:rPr>
        <w:t>בעלי תפקיד</w:t>
      </w:r>
      <w:r w:rsidRPr="00793ECB">
        <w:rPr>
          <w:rFonts w:hint="cs"/>
          <w:rtl/>
        </w:rPr>
        <w:t xml:space="preserve"> שיעברו הסמכה, וכי היא פועלת להכשרת רכזי מודיעין רשתי. </w:t>
      </w:r>
    </w:p>
    <w:p w14:paraId="608A2AB4" w14:textId="6AC22AB1" w:rsidR="00D704E7" w:rsidRDefault="00D704E7" w:rsidP="00705A96">
      <w:pPr>
        <w:pStyle w:val="71f2"/>
        <w:rPr>
          <w:rtl/>
        </w:rPr>
      </w:pPr>
      <w:r w:rsidRPr="004F5C5F">
        <w:rPr>
          <w:rFonts w:hint="cs"/>
          <w:rtl/>
        </w:rPr>
        <w:t xml:space="preserve">מוצע כי המשטרה תאפיין את צורכי כוח האדם במערך המודיעין המשטרתי בכלל ובתחום המודיעין הגלוי בפרט. במסגרת זו יש לבחון </w:t>
      </w:r>
      <w:r>
        <w:rPr>
          <w:rFonts w:hint="cs"/>
          <w:rtl/>
        </w:rPr>
        <w:t xml:space="preserve">את </w:t>
      </w:r>
      <w:r w:rsidRPr="004F5C5F">
        <w:rPr>
          <w:rFonts w:hint="cs"/>
          <w:rtl/>
        </w:rPr>
        <w:t>התאמת התקינה במערך למספר התקנים הדרוש לפעילות מלאה ואפקטיבית, ב</w:t>
      </w:r>
      <w:r>
        <w:rPr>
          <w:rFonts w:hint="cs"/>
          <w:rtl/>
        </w:rPr>
        <w:t xml:space="preserve">עת </w:t>
      </w:r>
      <w:r w:rsidRPr="004F5C5F">
        <w:rPr>
          <w:rFonts w:hint="cs"/>
          <w:rtl/>
        </w:rPr>
        <w:t>שגרה וב</w:t>
      </w:r>
      <w:r>
        <w:rPr>
          <w:rFonts w:hint="cs"/>
          <w:rtl/>
        </w:rPr>
        <w:t xml:space="preserve">עת </w:t>
      </w:r>
      <w:r w:rsidRPr="004F5C5F">
        <w:rPr>
          <w:rFonts w:hint="cs"/>
          <w:rtl/>
        </w:rPr>
        <w:t>חירום, ובכללם מספר התקנים שיאוישו על ידי דוברי השפה הערבית, בעלי הכשרה מתאימה, מקצועיות ומיומנות בתחום המודיעין. כן מוצע</w:t>
      </w:r>
      <w:r w:rsidRPr="004F5C5F">
        <w:rPr>
          <w:rtl/>
        </w:rPr>
        <w:t xml:space="preserve"> </w:t>
      </w:r>
      <w:r w:rsidRPr="004F5C5F">
        <w:rPr>
          <w:rFonts w:hint="cs"/>
          <w:rtl/>
        </w:rPr>
        <w:t xml:space="preserve">לנתח את החסמים המקשים על סגירת הפערים בשליטה בשפה הערבית; לגבש </w:t>
      </w:r>
      <w:proofErr w:type="spellStart"/>
      <w:r w:rsidRPr="004F5C5F">
        <w:rPr>
          <w:rFonts w:hint="cs"/>
          <w:rtl/>
        </w:rPr>
        <w:t>ת</w:t>
      </w:r>
      <w:r>
        <w:rPr>
          <w:rFonts w:hint="cs"/>
          <w:rtl/>
        </w:rPr>
        <w:t>ו</w:t>
      </w:r>
      <w:r w:rsidRPr="004F5C5F">
        <w:rPr>
          <w:rFonts w:hint="cs"/>
          <w:rtl/>
        </w:rPr>
        <w:t>כנית</w:t>
      </w:r>
      <w:proofErr w:type="spellEnd"/>
      <w:r w:rsidRPr="004F5C5F">
        <w:rPr>
          <w:rFonts w:hint="cs"/>
          <w:rtl/>
        </w:rPr>
        <w:t xml:space="preserve"> להתמודדות עם חסמים אלו;</w:t>
      </w:r>
      <w:r w:rsidR="00705A96">
        <w:rPr>
          <w:rFonts w:hint="cs"/>
          <w:rtl/>
        </w:rPr>
        <w:t xml:space="preserve"> </w:t>
      </w:r>
      <w:r w:rsidRPr="004F5C5F">
        <w:rPr>
          <w:rFonts w:hint="cs"/>
          <w:rtl/>
        </w:rPr>
        <w:t>ולפעול להוצאתה אל הפועל ולאיוש</w:t>
      </w:r>
      <w:r w:rsidRPr="004F5C5F">
        <w:rPr>
          <w:rtl/>
        </w:rPr>
        <w:t xml:space="preserve"> </w:t>
      </w:r>
      <w:r w:rsidRPr="004F5C5F">
        <w:rPr>
          <w:rFonts w:hint="cs"/>
          <w:rtl/>
        </w:rPr>
        <w:t>ה</w:t>
      </w:r>
      <w:r w:rsidRPr="004F5C5F">
        <w:rPr>
          <w:rtl/>
        </w:rPr>
        <w:t xml:space="preserve">תקנים </w:t>
      </w:r>
      <w:r w:rsidRPr="004F5C5F">
        <w:rPr>
          <w:rFonts w:hint="cs"/>
          <w:rtl/>
        </w:rPr>
        <w:t>הנדרשים</w:t>
      </w:r>
      <w:r w:rsidRPr="004F5C5F">
        <w:rPr>
          <w:rtl/>
        </w:rPr>
        <w:t>.</w:t>
      </w:r>
    </w:p>
    <w:p w14:paraId="2F952C16" w14:textId="77777777" w:rsidR="00D704E7" w:rsidRDefault="00D704E7" w:rsidP="00D704E7">
      <w:pPr>
        <w:rPr>
          <w:rtl/>
        </w:rPr>
      </w:pPr>
    </w:p>
    <w:p w14:paraId="08C902AA" w14:textId="77777777" w:rsidR="00D704E7" w:rsidRPr="004C583F" w:rsidRDefault="00D704E7" w:rsidP="00705A96">
      <w:pPr>
        <w:pStyle w:val="713155"/>
        <w:rPr>
          <w:rtl/>
        </w:rPr>
      </w:pPr>
      <w:r w:rsidRPr="004C583F">
        <w:rPr>
          <w:rFonts w:hint="cs"/>
          <w:rtl/>
        </w:rPr>
        <w:t>מודיעין בתחום הסדר הציבורי - הממשק בין המשטרה לשב"כ</w:t>
      </w:r>
    </w:p>
    <w:p w14:paraId="6E394B98" w14:textId="77777777" w:rsidR="00D704E7" w:rsidRPr="00B93603" w:rsidRDefault="00D704E7" w:rsidP="00705A96">
      <w:pPr>
        <w:pStyle w:val="7190"/>
        <w:rPr>
          <w:rtl/>
        </w:rPr>
      </w:pPr>
      <w:r w:rsidRPr="00B93603">
        <w:rPr>
          <w:rFonts w:hint="cs"/>
          <w:rtl/>
        </w:rPr>
        <w:t xml:space="preserve">משטרת ישראל אמונה על הסדר הציבורי ועל שמירת שלום הציבור, והיא נושאת באחריות בין היתר על ביטחון הפנים במדינה. </w:t>
      </w:r>
    </w:p>
    <w:p w14:paraId="10E7A718" w14:textId="6D4AA384" w:rsidR="00D704E7" w:rsidRPr="00B93603" w:rsidRDefault="00D704E7" w:rsidP="00705A96">
      <w:pPr>
        <w:pStyle w:val="7190"/>
        <w:rPr>
          <w:rtl/>
        </w:rPr>
      </w:pPr>
      <w:r w:rsidRPr="00B93603">
        <w:rPr>
          <w:rFonts w:hint="cs"/>
          <w:rtl/>
        </w:rPr>
        <w:t xml:space="preserve">ייעודו, תפקידיו וסמכויותיו של שירות הביטחון הכללי הוגדרו בחוק </w:t>
      </w:r>
      <w:r w:rsidRPr="00B93603">
        <w:rPr>
          <w:rFonts w:hint="eastAsia"/>
          <w:rtl/>
        </w:rPr>
        <w:t>שירות</w:t>
      </w:r>
      <w:r w:rsidRPr="00B93603">
        <w:rPr>
          <w:rtl/>
        </w:rPr>
        <w:t xml:space="preserve"> </w:t>
      </w:r>
      <w:r w:rsidRPr="00B93603">
        <w:rPr>
          <w:rFonts w:hint="eastAsia"/>
          <w:rtl/>
        </w:rPr>
        <w:t>הביטחון</w:t>
      </w:r>
      <w:r w:rsidRPr="00B93603">
        <w:rPr>
          <w:rtl/>
        </w:rPr>
        <w:t xml:space="preserve"> </w:t>
      </w:r>
      <w:r w:rsidRPr="00B93603">
        <w:rPr>
          <w:rFonts w:hint="eastAsia"/>
          <w:rtl/>
        </w:rPr>
        <w:t>הכללי</w:t>
      </w:r>
      <w:r w:rsidRPr="00B93603">
        <w:rPr>
          <w:rtl/>
        </w:rPr>
        <w:t xml:space="preserve">, </w:t>
      </w:r>
      <w:r w:rsidRPr="00B93603">
        <w:rPr>
          <w:rFonts w:hint="cs"/>
          <w:rtl/>
        </w:rPr>
        <w:t>ה</w:t>
      </w:r>
      <w:r w:rsidRPr="00B93603">
        <w:rPr>
          <w:rFonts w:hint="eastAsia"/>
          <w:rtl/>
        </w:rPr>
        <w:t>תשס</w:t>
      </w:r>
      <w:r w:rsidRPr="00B93603">
        <w:rPr>
          <w:rtl/>
        </w:rPr>
        <w:t>"ב-2002</w:t>
      </w:r>
      <w:r w:rsidRPr="00B93603">
        <w:rPr>
          <w:rFonts w:hint="cs"/>
          <w:rtl/>
        </w:rPr>
        <w:t xml:space="preserve"> (להלן - חוק השב"כ). בסעיף 7(א) לחוק השב"כ נקבע כך: "השירות מופקד על שמירת ביטחון המדינה, סדרי המשטר הדמוקרטי ומוסדותיו, מפני איומי טרור, חבלה,</w:t>
      </w:r>
      <w:r w:rsidR="00705A96">
        <w:rPr>
          <w:rFonts w:hint="cs"/>
          <w:rtl/>
        </w:rPr>
        <w:t xml:space="preserve">                </w:t>
      </w:r>
      <w:r w:rsidRPr="00B93603">
        <w:rPr>
          <w:rFonts w:hint="cs"/>
          <w:rtl/>
        </w:rPr>
        <w:t>חתרנות... וכן יפעל השירות לשמירה ולקידום של אינטרסים ממלכתיים חיוניים אחרים לביטחון הלאומי של המדינה, והכל כפי שתקבע הממשלה ובכפוף לכל דין". לעניין זה נקבע בסעיף 7(ב) לחוק השב"כ, כי השירות ימלא בין היתר תפקיד של "סיכול ומניעה של פעילות בלתי חוקית שמטרתה לפגוע בביטחון המדינה, בסדרי המשטר הדמוקרטי או במוסדותיו"; וכן "פעילות בתחום אחר שקבעה הממשלה ... שנועדה לשמור ולקדם אינטרסים ממלכתיים חיוניים לביטחון הלאומי של המדינה".</w:t>
      </w:r>
    </w:p>
    <w:p w14:paraId="40E525CB" w14:textId="77777777" w:rsidR="00D704E7" w:rsidRPr="00B93603" w:rsidRDefault="00D704E7" w:rsidP="00705A96">
      <w:pPr>
        <w:pStyle w:val="7190"/>
        <w:rPr>
          <w:rtl/>
        </w:rPr>
      </w:pPr>
      <w:r w:rsidRPr="00B93603">
        <w:rPr>
          <w:rFonts w:hint="cs"/>
          <w:rtl/>
        </w:rPr>
        <w:lastRenderedPageBreak/>
        <w:t>ייעוד המשטרה בתחום השמירה על ביטחון הפנים חופף במידה מסוימת לייעוד שב"כ, ועל רקע זה נוצרה אי-בהירות בכל הנוגע לחלוקת גבולות האחריות בין המשטרה לשב"כ</w:t>
      </w:r>
      <w:r>
        <w:rPr>
          <w:rStyle w:val="a9"/>
          <w:rtl/>
        </w:rPr>
        <w:footnoteReference w:id="82"/>
      </w:r>
      <w:r w:rsidRPr="00B93603">
        <w:rPr>
          <w:rFonts w:hint="cs"/>
          <w:rtl/>
        </w:rPr>
        <w:t>.</w:t>
      </w:r>
    </w:p>
    <w:p w14:paraId="31E7AEDE" w14:textId="77777777" w:rsidR="00D704E7" w:rsidRPr="00B93603" w:rsidRDefault="00D704E7" w:rsidP="00705A96">
      <w:pPr>
        <w:pStyle w:val="7190"/>
        <w:rPr>
          <w:rtl/>
        </w:rPr>
      </w:pPr>
    </w:p>
    <w:p w14:paraId="202C577D" w14:textId="77777777" w:rsidR="00D704E7" w:rsidRPr="00B93603" w:rsidRDefault="00D704E7" w:rsidP="00705A96">
      <w:pPr>
        <w:pStyle w:val="71414"/>
        <w:rPr>
          <w:rtl/>
        </w:rPr>
      </w:pPr>
      <w:r w:rsidRPr="00B93603">
        <w:rPr>
          <w:rFonts w:hint="cs"/>
          <w:rtl/>
        </w:rPr>
        <w:t>אירועי אוקטובר 2000, ועדות אור ולפיד והחלטת ממשלה 2040</w:t>
      </w:r>
    </w:p>
    <w:p w14:paraId="0846B7A6" w14:textId="77777777" w:rsidR="00D704E7" w:rsidRPr="00B93603" w:rsidRDefault="00D704E7" w:rsidP="00705A96">
      <w:pPr>
        <w:pStyle w:val="7190"/>
        <w:rPr>
          <w:rtl/>
        </w:rPr>
      </w:pPr>
      <w:r w:rsidRPr="00B93603">
        <w:rPr>
          <w:rFonts w:hint="cs"/>
          <w:rtl/>
        </w:rPr>
        <w:t xml:space="preserve">באוקטובר 2000 התרחשו אירועים קשים של הפרות סדר, ובכללן הפגנות אלימות, מהומות, והתנגשויות בין אזרחים מהמגזר הערבי לבין כוחות משטרה (לעיל ולהלן - אירועי אוקטובר 2000). </w:t>
      </w:r>
    </w:p>
    <w:p w14:paraId="49C53A82" w14:textId="77777777" w:rsidR="00D704E7" w:rsidRPr="00B93603" w:rsidRDefault="00D704E7" w:rsidP="00705A96">
      <w:pPr>
        <w:pStyle w:val="7190"/>
        <w:rPr>
          <w:rtl/>
        </w:rPr>
      </w:pPr>
      <w:r w:rsidRPr="00B93603">
        <w:rPr>
          <w:rFonts w:hint="cs"/>
          <w:rtl/>
        </w:rPr>
        <w:t xml:space="preserve">המציאות בשטח ואירועי אוקטובר 2000 חידדו את הצורך בקביעת חלוקת אחריות מוסכמת בין המשטרה לבין שב"כ בכל הקשור למודיעין בתחום הפרות הסדר. </w:t>
      </w:r>
    </w:p>
    <w:p w14:paraId="10FBDEA2" w14:textId="77777777" w:rsidR="00D704E7" w:rsidRPr="00B93603" w:rsidRDefault="00D704E7" w:rsidP="00705A96">
      <w:pPr>
        <w:pStyle w:val="7190"/>
        <w:rPr>
          <w:rtl/>
        </w:rPr>
      </w:pPr>
      <w:r w:rsidRPr="00B93603">
        <w:rPr>
          <w:rFonts w:hint="cs"/>
          <w:rtl/>
        </w:rPr>
        <w:t>ועדת אור (שמונתה, כאמור, לחקור את אירועי אוקטובר 2000</w:t>
      </w:r>
      <w:r>
        <w:rPr>
          <w:rStyle w:val="a9"/>
          <w:rtl/>
        </w:rPr>
        <w:footnoteReference w:id="83"/>
      </w:r>
      <w:r w:rsidRPr="00B93603">
        <w:rPr>
          <w:rFonts w:hint="cs"/>
          <w:rtl/>
        </w:rPr>
        <w:t>) ציינה את התפיסה שלפיה שב"כ "הינו 'המעריך הלאומי' בכל הנוגע למגזר הערבי". היא קבעה כי לעמדת שב"כ "יש משקל ניכר" בהקשר זה</w:t>
      </w:r>
      <w:r>
        <w:rPr>
          <w:rStyle w:val="a9"/>
          <w:rtl/>
        </w:rPr>
        <w:footnoteReference w:id="84"/>
      </w:r>
      <w:r w:rsidRPr="00B93603">
        <w:rPr>
          <w:rFonts w:hint="cs"/>
          <w:rtl/>
        </w:rPr>
        <w:t>. עם זאת, בדוח ועדת אור לא נכללה המלצה בסוגיית הממשק שבין המשטרה לשב"כ בתחום המודיעין הנוגע להפרות סדר</w:t>
      </w:r>
      <w:r>
        <w:rPr>
          <w:rStyle w:val="a9"/>
          <w:rtl/>
        </w:rPr>
        <w:footnoteReference w:id="85"/>
      </w:r>
      <w:r w:rsidRPr="00B93603">
        <w:rPr>
          <w:rFonts w:hint="cs"/>
          <w:rtl/>
        </w:rPr>
        <w:t>.</w:t>
      </w:r>
    </w:p>
    <w:p w14:paraId="622E46F3" w14:textId="77777777" w:rsidR="00D704E7" w:rsidRPr="00B93603" w:rsidRDefault="00D704E7" w:rsidP="00705A96">
      <w:pPr>
        <w:pStyle w:val="7190"/>
        <w:rPr>
          <w:rtl/>
        </w:rPr>
      </w:pPr>
      <w:r w:rsidRPr="00B93603">
        <w:rPr>
          <w:rFonts w:hint="cs"/>
          <w:rtl/>
        </w:rPr>
        <w:t>ועדת השרים (לעיל ולהלן - ועדת לפיד) שהוקמה ליישום דוח ועדת אור דנה בנושא. בעקבות דיוניה הגיעו מפכ"ל המשטרה דאז וראש השב"כ דאז להגדרה מוסכמת, המבהירה את תחומי האחריות בין שני גופים אלו. צוות משותף לשני הגופים החל בגיבוש נוהל עבודה משותף, שהיה אמור לשמש מתווה לפעולה שוטפת בתחום המודיעין הנוגע להפרות סדר</w:t>
      </w:r>
      <w:r>
        <w:rPr>
          <w:rStyle w:val="a9"/>
          <w:rtl/>
        </w:rPr>
        <w:footnoteReference w:id="86"/>
      </w:r>
      <w:r w:rsidRPr="00B93603">
        <w:rPr>
          <w:rFonts w:hint="cs"/>
          <w:rtl/>
        </w:rPr>
        <w:t xml:space="preserve">. </w:t>
      </w:r>
    </w:p>
    <w:p w14:paraId="4842815A" w14:textId="77777777" w:rsidR="00D704E7" w:rsidRPr="00B93603" w:rsidRDefault="00D704E7" w:rsidP="00705A96">
      <w:pPr>
        <w:pStyle w:val="7190"/>
        <w:rPr>
          <w:rtl/>
        </w:rPr>
      </w:pPr>
      <w:r w:rsidRPr="00B93603">
        <w:rPr>
          <w:rFonts w:hint="cs"/>
          <w:rtl/>
        </w:rPr>
        <w:t>ב-13.6.2004 החליטה הממשלה, בהתאם להמלצות ועדת לפיד, לאשר את</w:t>
      </w:r>
      <w:r w:rsidRPr="00B93603">
        <w:t xml:space="preserve"> </w:t>
      </w:r>
      <w:r w:rsidRPr="00B93603">
        <w:rPr>
          <w:rFonts w:hint="cs"/>
          <w:rtl/>
        </w:rPr>
        <w:t>הסיכום</w:t>
      </w:r>
      <w:r w:rsidRPr="00B93603">
        <w:t xml:space="preserve"> </w:t>
      </w:r>
      <w:r w:rsidRPr="00B93603">
        <w:rPr>
          <w:rFonts w:hint="cs"/>
          <w:rtl/>
        </w:rPr>
        <w:t>האמור בין</w:t>
      </w:r>
      <w:r w:rsidRPr="00B93603">
        <w:t xml:space="preserve"> </w:t>
      </w:r>
      <w:r w:rsidRPr="00B93603">
        <w:rPr>
          <w:rFonts w:hint="cs"/>
          <w:rtl/>
        </w:rPr>
        <w:t>ראש</w:t>
      </w:r>
      <w:r w:rsidRPr="00B93603">
        <w:t xml:space="preserve"> </w:t>
      </w:r>
      <w:r w:rsidRPr="00B93603">
        <w:rPr>
          <w:rFonts w:hint="cs"/>
          <w:rtl/>
        </w:rPr>
        <w:t>השב</w:t>
      </w:r>
      <w:r w:rsidRPr="00B93603">
        <w:t>"</w:t>
      </w:r>
      <w:r w:rsidRPr="00B93603">
        <w:rPr>
          <w:rFonts w:hint="cs"/>
          <w:rtl/>
        </w:rPr>
        <w:t>כ</w:t>
      </w:r>
      <w:r w:rsidRPr="00B93603">
        <w:t xml:space="preserve"> </w:t>
      </w:r>
      <w:r w:rsidRPr="00B93603">
        <w:rPr>
          <w:rFonts w:hint="cs"/>
          <w:rtl/>
        </w:rPr>
        <w:t>לבין</w:t>
      </w:r>
      <w:r w:rsidRPr="00B93603">
        <w:t xml:space="preserve"> </w:t>
      </w:r>
      <w:proofErr w:type="spellStart"/>
      <w:r w:rsidRPr="00B93603">
        <w:rPr>
          <w:rFonts w:hint="cs"/>
          <w:rtl/>
        </w:rPr>
        <w:t>מפכ</w:t>
      </w:r>
      <w:proofErr w:type="spellEnd"/>
      <w:r w:rsidRPr="00B93603">
        <w:t>"</w:t>
      </w:r>
      <w:r w:rsidRPr="00B93603">
        <w:rPr>
          <w:rFonts w:hint="cs"/>
          <w:rtl/>
        </w:rPr>
        <w:t>ל</w:t>
      </w:r>
      <w:r w:rsidRPr="00B93603">
        <w:t xml:space="preserve"> </w:t>
      </w:r>
      <w:r w:rsidRPr="00B93603">
        <w:rPr>
          <w:rFonts w:hint="cs"/>
          <w:rtl/>
        </w:rPr>
        <w:t>המשטרה</w:t>
      </w:r>
      <w:r w:rsidRPr="00B93603">
        <w:t xml:space="preserve"> </w:t>
      </w:r>
      <w:r w:rsidRPr="00B93603">
        <w:rPr>
          <w:rFonts w:hint="cs"/>
          <w:rtl/>
        </w:rPr>
        <w:t>בעניין</w:t>
      </w:r>
      <w:r w:rsidRPr="00B93603">
        <w:t xml:space="preserve"> </w:t>
      </w:r>
      <w:r w:rsidRPr="00B93603">
        <w:rPr>
          <w:rFonts w:hint="cs"/>
          <w:rtl/>
        </w:rPr>
        <w:t>הסדרת</w:t>
      </w:r>
      <w:r w:rsidRPr="00B93603">
        <w:t xml:space="preserve"> </w:t>
      </w:r>
      <w:r w:rsidRPr="00B93603">
        <w:rPr>
          <w:rFonts w:hint="cs"/>
          <w:rtl/>
        </w:rPr>
        <w:t>תחומי</w:t>
      </w:r>
      <w:r w:rsidRPr="00B93603">
        <w:t xml:space="preserve"> </w:t>
      </w:r>
      <w:r w:rsidRPr="00B93603">
        <w:rPr>
          <w:rFonts w:hint="cs"/>
          <w:rtl/>
        </w:rPr>
        <w:t>האחריות</w:t>
      </w:r>
      <w:r w:rsidRPr="00B93603">
        <w:t xml:space="preserve"> </w:t>
      </w:r>
      <w:r w:rsidRPr="00B93603">
        <w:rPr>
          <w:rFonts w:hint="cs"/>
          <w:rtl/>
        </w:rPr>
        <w:t>בתחום</w:t>
      </w:r>
      <w:r w:rsidRPr="00B93603">
        <w:t xml:space="preserve"> </w:t>
      </w:r>
      <w:r w:rsidRPr="00B93603">
        <w:rPr>
          <w:rFonts w:hint="cs"/>
          <w:rtl/>
        </w:rPr>
        <w:t>הסדר</w:t>
      </w:r>
      <w:r w:rsidRPr="00B93603">
        <w:t xml:space="preserve"> </w:t>
      </w:r>
      <w:r w:rsidRPr="00B93603">
        <w:rPr>
          <w:rFonts w:hint="cs"/>
          <w:rtl/>
        </w:rPr>
        <w:t>הציבורי בין</w:t>
      </w:r>
      <w:r w:rsidRPr="00B93603">
        <w:t xml:space="preserve"> </w:t>
      </w:r>
      <w:r w:rsidRPr="00B93603">
        <w:rPr>
          <w:rFonts w:hint="cs"/>
          <w:rtl/>
        </w:rPr>
        <w:t>שב"כ</w:t>
      </w:r>
      <w:r w:rsidRPr="00B93603">
        <w:t xml:space="preserve"> </w:t>
      </w:r>
      <w:r w:rsidRPr="00B93603">
        <w:rPr>
          <w:rFonts w:hint="cs"/>
          <w:rtl/>
        </w:rPr>
        <w:t>לבין</w:t>
      </w:r>
      <w:r w:rsidRPr="00B93603">
        <w:t xml:space="preserve"> </w:t>
      </w:r>
      <w:r w:rsidRPr="00B93603">
        <w:rPr>
          <w:rFonts w:hint="cs"/>
          <w:rtl/>
        </w:rPr>
        <w:t>המשטרה</w:t>
      </w:r>
      <w:r>
        <w:rPr>
          <w:rStyle w:val="a9"/>
          <w:rtl/>
        </w:rPr>
        <w:footnoteReference w:id="87"/>
      </w:r>
      <w:r w:rsidRPr="00B93603">
        <w:rPr>
          <w:rFonts w:hint="cs"/>
          <w:rtl/>
        </w:rPr>
        <w:t xml:space="preserve">. </w:t>
      </w:r>
    </w:p>
    <w:p w14:paraId="71273DB9" w14:textId="77777777" w:rsidR="00D704E7" w:rsidRPr="00B93603" w:rsidRDefault="00D704E7" w:rsidP="00705A96">
      <w:pPr>
        <w:pStyle w:val="7190"/>
        <w:rPr>
          <w:rtl/>
        </w:rPr>
      </w:pPr>
      <w:r w:rsidRPr="00B93603">
        <w:rPr>
          <w:rFonts w:hint="cs"/>
          <w:rtl/>
        </w:rPr>
        <w:t xml:space="preserve">בהחלטת ממשלה 2040 נקבע כי </w:t>
      </w:r>
      <w:r w:rsidRPr="00B93603">
        <w:t>"</w:t>
      </w:r>
      <w:r w:rsidRPr="00B93603">
        <w:rPr>
          <w:rFonts w:hint="cs"/>
          <w:rtl/>
        </w:rPr>
        <w:t>האחריות</w:t>
      </w:r>
      <w:r w:rsidRPr="00B93603">
        <w:t xml:space="preserve"> </w:t>
      </w:r>
      <w:r w:rsidRPr="00B93603">
        <w:rPr>
          <w:rFonts w:hint="cs"/>
          <w:rtl/>
        </w:rPr>
        <w:t>על</w:t>
      </w:r>
      <w:r w:rsidRPr="00B93603">
        <w:t xml:space="preserve"> </w:t>
      </w:r>
      <w:r w:rsidRPr="00B93603">
        <w:rPr>
          <w:rFonts w:hint="cs"/>
          <w:rtl/>
        </w:rPr>
        <w:t>איסוף</w:t>
      </w:r>
      <w:r w:rsidRPr="00B93603">
        <w:t xml:space="preserve"> </w:t>
      </w:r>
      <w:r w:rsidRPr="00B93603">
        <w:rPr>
          <w:rFonts w:hint="cs"/>
          <w:rtl/>
        </w:rPr>
        <w:t>והערכת</w:t>
      </w:r>
      <w:r w:rsidRPr="00B93603">
        <w:t xml:space="preserve"> </w:t>
      </w:r>
      <w:r w:rsidRPr="00B93603">
        <w:rPr>
          <w:rFonts w:hint="cs"/>
          <w:rtl/>
        </w:rPr>
        <w:t>מודיעין</w:t>
      </w:r>
      <w:r w:rsidRPr="00B93603">
        <w:t xml:space="preserve"> </w:t>
      </w:r>
      <w:r w:rsidRPr="00B93603">
        <w:rPr>
          <w:rFonts w:hint="cs"/>
          <w:rtl/>
        </w:rPr>
        <w:t>בתחום</w:t>
      </w:r>
      <w:r w:rsidRPr="00B93603">
        <w:t xml:space="preserve"> </w:t>
      </w:r>
      <w:r w:rsidRPr="00B93603">
        <w:rPr>
          <w:rFonts w:hint="cs"/>
          <w:rtl/>
        </w:rPr>
        <w:t>הסדר</w:t>
      </w:r>
      <w:r w:rsidRPr="00B93603">
        <w:t xml:space="preserve"> </w:t>
      </w:r>
      <w:r w:rsidRPr="00B93603">
        <w:rPr>
          <w:rFonts w:hint="cs"/>
          <w:rtl/>
        </w:rPr>
        <w:t>הציבורי</w:t>
      </w:r>
      <w:r w:rsidRPr="00B93603">
        <w:t xml:space="preserve"> </w:t>
      </w:r>
      <w:r w:rsidRPr="00B93603">
        <w:rPr>
          <w:rFonts w:hint="cs"/>
          <w:rtl/>
        </w:rPr>
        <w:t>על</w:t>
      </w:r>
      <w:r w:rsidRPr="00B93603">
        <w:t xml:space="preserve"> </w:t>
      </w:r>
      <w:r w:rsidRPr="00B93603">
        <w:rPr>
          <w:rFonts w:hint="cs"/>
          <w:rtl/>
        </w:rPr>
        <w:t>רקע</w:t>
      </w:r>
      <w:r w:rsidRPr="00B93603">
        <w:t xml:space="preserve"> </w:t>
      </w:r>
      <w:r w:rsidRPr="00B93603">
        <w:rPr>
          <w:rFonts w:hint="cs"/>
          <w:rtl/>
        </w:rPr>
        <w:t>לאומני</w:t>
      </w:r>
      <w:r w:rsidRPr="00B93603">
        <w:t xml:space="preserve"> </w:t>
      </w:r>
      <w:r w:rsidRPr="00B93603">
        <w:rPr>
          <w:rFonts w:hint="cs"/>
          <w:rtl/>
        </w:rPr>
        <w:t>חתרני</w:t>
      </w:r>
      <w:r w:rsidRPr="00B93603">
        <w:t xml:space="preserve"> </w:t>
      </w:r>
      <w:r w:rsidRPr="00B93603">
        <w:rPr>
          <w:rFonts w:hint="cs"/>
          <w:rtl/>
        </w:rPr>
        <w:t>תהיה</w:t>
      </w:r>
      <w:r w:rsidRPr="00B93603">
        <w:t xml:space="preserve"> </w:t>
      </w:r>
      <w:r w:rsidRPr="00B93603">
        <w:rPr>
          <w:rFonts w:hint="cs"/>
          <w:rtl/>
        </w:rPr>
        <w:t>על</w:t>
      </w:r>
      <w:r w:rsidRPr="00B93603">
        <w:t xml:space="preserve"> </w:t>
      </w:r>
      <w:r w:rsidRPr="00B93603">
        <w:rPr>
          <w:rFonts w:hint="cs"/>
          <w:rtl/>
        </w:rPr>
        <w:t>השב</w:t>
      </w:r>
      <w:r w:rsidRPr="00B93603">
        <w:t>"</w:t>
      </w:r>
      <w:r w:rsidRPr="00B93603">
        <w:rPr>
          <w:rFonts w:hint="cs"/>
          <w:rtl/>
        </w:rPr>
        <w:t>כ...</w:t>
      </w:r>
      <w:r w:rsidRPr="00B93603">
        <w:t xml:space="preserve"> </w:t>
      </w:r>
      <w:r w:rsidRPr="00B93603">
        <w:rPr>
          <w:rFonts w:hint="cs"/>
          <w:rtl/>
        </w:rPr>
        <w:t>ואילו</w:t>
      </w:r>
      <w:r w:rsidRPr="00B93603">
        <w:t xml:space="preserve"> </w:t>
      </w:r>
      <w:r w:rsidRPr="00B93603">
        <w:rPr>
          <w:rFonts w:hint="cs"/>
          <w:rtl/>
        </w:rPr>
        <w:t>האחריות</w:t>
      </w:r>
      <w:r w:rsidRPr="00B93603">
        <w:t xml:space="preserve"> </w:t>
      </w:r>
      <w:r w:rsidRPr="00B93603">
        <w:rPr>
          <w:rFonts w:hint="cs"/>
          <w:rtl/>
        </w:rPr>
        <w:t>על</w:t>
      </w:r>
      <w:r w:rsidRPr="00B93603">
        <w:t xml:space="preserve"> </w:t>
      </w:r>
      <w:r w:rsidRPr="00B93603">
        <w:rPr>
          <w:rFonts w:hint="cs"/>
          <w:rtl/>
        </w:rPr>
        <w:t>איסוף</w:t>
      </w:r>
      <w:r w:rsidRPr="00B93603">
        <w:t xml:space="preserve"> </w:t>
      </w:r>
      <w:r w:rsidRPr="00B93603">
        <w:rPr>
          <w:rFonts w:hint="cs"/>
          <w:rtl/>
        </w:rPr>
        <w:t>והערכת מודיעין</w:t>
      </w:r>
      <w:r w:rsidRPr="00B93603">
        <w:t xml:space="preserve"> </w:t>
      </w:r>
      <w:r w:rsidRPr="00B93603">
        <w:rPr>
          <w:rFonts w:hint="cs"/>
          <w:rtl/>
        </w:rPr>
        <w:t>בתחום</w:t>
      </w:r>
      <w:r w:rsidRPr="00B93603">
        <w:t xml:space="preserve"> </w:t>
      </w:r>
      <w:r w:rsidRPr="00B93603">
        <w:rPr>
          <w:rFonts w:hint="cs"/>
          <w:rtl/>
        </w:rPr>
        <w:t>הסדר</w:t>
      </w:r>
      <w:r w:rsidRPr="00B93603">
        <w:t xml:space="preserve"> </w:t>
      </w:r>
      <w:r w:rsidRPr="00B93603">
        <w:rPr>
          <w:rFonts w:hint="cs"/>
          <w:rtl/>
        </w:rPr>
        <w:t>הציבורי,</w:t>
      </w:r>
      <w:r w:rsidRPr="00B93603">
        <w:t xml:space="preserve"> </w:t>
      </w:r>
      <w:r w:rsidRPr="00B93603">
        <w:rPr>
          <w:rFonts w:hint="cs"/>
          <w:rtl/>
        </w:rPr>
        <w:t>שאינו</w:t>
      </w:r>
      <w:r w:rsidRPr="00B93603">
        <w:t xml:space="preserve"> </w:t>
      </w:r>
      <w:r w:rsidRPr="00B93603">
        <w:rPr>
          <w:rFonts w:hint="cs"/>
          <w:rtl/>
        </w:rPr>
        <w:t>על</w:t>
      </w:r>
      <w:r w:rsidRPr="00B93603">
        <w:t xml:space="preserve"> </w:t>
      </w:r>
      <w:r w:rsidRPr="00B93603">
        <w:rPr>
          <w:rFonts w:hint="cs"/>
          <w:rtl/>
        </w:rPr>
        <w:t>רקע</w:t>
      </w:r>
      <w:r w:rsidRPr="00B93603">
        <w:t xml:space="preserve"> </w:t>
      </w:r>
      <w:r w:rsidRPr="00B93603">
        <w:rPr>
          <w:rFonts w:hint="cs"/>
          <w:rtl/>
        </w:rPr>
        <w:t>לאומני</w:t>
      </w:r>
      <w:r w:rsidRPr="00B93603">
        <w:t xml:space="preserve"> </w:t>
      </w:r>
      <w:r w:rsidRPr="00B93603">
        <w:rPr>
          <w:rFonts w:hint="cs"/>
          <w:rtl/>
        </w:rPr>
        <w:t>חתרני</w:t>
      </w:r>
      <w:r w:rsidRPr="00B93603">
        <w:t xml:space="preserve"> </w:t>
      </w:r>
      <w:r w:rsidRPr="00B93603">
        <w:rPr>
          <w:rFonts w:hint="cs"/>
          <w:rtl/>
        </w:rPr>
        <w:t>תהיה</w:t>
      </w:r>
      <w:r w:rsidRPr="00B93603">
        <w:t xml:space="preserve"> </w:t>
      </w:r>
      <w:r w:rsidRPr="00B93603">
        <w:rPr>
          <w:rFonts w:hint="cs"/>
          <w:rtl/>
        </w:rPr>
        <w:t>על</w:t>
      </w:r>
      <w:r w:rsidRPr="00B93603">
        <w:t xml:space="preserve"> </w:t>
      </w:r>
      <w:r w:rsidRPr="00B93603">
        <w:rPr>
          <w:rFonts w:hint="cs"/>
          <w:rtl/>
        </w:rPr>
        <w:t>משטרת</w:t>
      </w:r>
      <w:r w:rsidRPr="00B93603">
        <w:t xml:space="preserve"> </w:t>
      </w:r>
      <w:r w:rsidRPr="00B93603">
        <w:rPr>
          <w:rFonts w:hint="cs"/>
          <w:rtl/>
        </w:rPr>
        <w:t>ישראל". "הפרת</w:t>
      </w:r>
      <w:r w:rsidRPr="00B93603">
        <w:t xml:space="preserve"> </w:t>
      </w:r>
      <w:r w:rsidRPr="00B93603">
        <w:rPr>
          <w:rFonts w:hint="cs"/>
          <w:rtl/>
        </w:rPr>
        <w:t>סדר</w:t>
      </w:r>
      <w:r w:rsidRPr="00B93603">
        <w:t xml:space="preserve"> </w:t>
      </w:r>
      <w:r w:rsidRPr="00B93603">
        <w:rPr>
          <w:rFonts w:hint="cs"/>
          <w:rtl/>
        </w:rPr>
        <w:t>ציבורי</w:t>
      </w:r>
      <w:r w:rsidRPr="00B93603">
        <w:t xml:space="preserve"> </w:t>
      </w:r>
      <w:r w:rsidRPr="00B93603">
        <w:rPr>
          <w:rFonts w:hint="cs"/>
          <w:rtl/>
        </w:rPr>
        <w:t>לאומני" הוגדרה בהחלטה 2040 כ"פעילות</w:t>
      </w:r>
      <w:r w:rsidRPr="00B93603">
        <w:t xml:space="preserve"> </w:t>
      </w:r>
      <w:r w:rsidRPr="00B93603">
        <w:rPr>
          <w:rFonts w:hint="cs"/>
          <w:rtl/>
        </w:rPr>
        <w:t>בתחום</w:t>
      </w:r>
      <w:r w:rsidRPr="00B93603">
        <w:t xml:space="preserve"> </w:t>
      </w:r>
      <w:r w:rsidRPr="00B93603">
        <w:rPr>
          <w:rFonts w:hint="cs"/>
          <w:rtl/>
        </w:rPr>
        <w:t>הסדר</w:t>
      </w:r>
      <w:r w:rsidRPr="00B93603">
        <w:t xml:space="preserve"> </w:t>
      </w:r>
      <w:r w:rsidRPr="00B93603">
        <w:rPr>
          <w:rFonts w:hint="cs"/>
          <w:rtl/>
        </w:rPr>
        <w:t>הציבורי, שמבוצעת</w:t>
      </w:r>
      <w:r w:rsidRPr="00B93603">
        <w:t xml:space="preserve"> </w:t>
      </w:r>
      <w:r w:rsidRPr="00B93603">
        <w:rPr>
          <w:rFonts w:hint="cs"/>
          <w:rtl/>
        </w:rPr>
        <w:t>על</w:t>
      </w:r>
      <w:r w:rsidRPr="00B93603">
        <w:t xml:space="preserve"> </w:t>
      </w:r>
      <w:r w:rsidRPr="00B93603">
        <w:rPr>
          <w:rFonts w:hint="cs"/>
          <w:rtl/>
        </w:rPr>
        <w:t>ידי</w:t>
      </w:r>
      <w:r w:rsidRPr="00B93603">
        <w:t xml:space="preserve"> </w:t>
      </w:r>
      <w:r w:rsidRPr="00B93603">
        <w:rPr>
          <w:rFonts w:hint="cs"/>
          <w:rtl/>
        </w:rPr>
        <w:t>קבוצה</w:t>
      </w:r>
      <w:r w:rsidRPr="00B93603">
        <w:t xml:space="preserve"> </w:t>
      </w:r>
      <w:r w:rsidRPr="00B93603">
        <w:rPr>
          <w:rFonts w:hint="cs"/>
          <w:rtl/>
        </w:rPr>
        <w:t>או</w:t>
      </w:r>
      <w:r w:rsidRPr="00B93603">
        <w:t xml:space="preserve"> </w:t>
      </w:r>
      <w:r w:rsidRPr="00B93603">
        <w:rPr>
          <w:rFonts w:hint="cs"/>
          <w:rtl/>
        </w:rPr>
        <w:lastRenderedPageBreak/>
        <w:t>בודד, ממניעים</w:t>
      </w:r>
      <w:r w:rsidRPr="00B93603">
        <w:t xml:space="preserve"> </w:t>
      </w:r>
      <w:r w:rsidRPr="00B93603">
        <w:rPr>
          <w:rFonts w:hint="cs"/>
          <w:rtl/>
        </w:rPr>
        <w:t>אידיאולוגיים</w:t>
      </w:r>
      <w:r w:rsidRPr="00B93603">
        <w:t xml:space="preserve"> </w:t>
      </w:r>
      <w:r w:rsidRPr="00B93603">
        <w:rPr>
          <w:rFonts w:hint="cs"/>
          <w:rtl/>
        </w:rPr>
        <w:t>חתרניים, על רקע</w:t>
      </w:r>
      <w:r w:rsidRPr="00B93603">
        <w:t xml:space="preserve"> </w:t>
      </w:r>
      <w:r w:rsidRPr="00B93603">
        <w:rPr>
          <w:rFonts w:hint="cs"/>
          <w:rtl/>
        </w:rPr>
        <w:t>לאומני, אשר</w:t>
      </w:r>
      <w:r w:rsidRPr="00B93603">
        <w:t xml:space="preserve"> </w:t>
      </w:r>
      <w:r w:rsidRPr="00B93603">
        <w:rPr>
          <w:rFonts w:hint="cs"/>
          <w:rtl/>
        </w:rPr>
        <w:t>עלולה</w:t>
      </w:r>
      <w:r w:rsidRPr="00B93603">
        <w:t xml:space="preserve"> </w:t>
      </w:r>
      <w:r w:rsidRPr="00B93603">
        <w:rPr>
          <w:rFonts w:hint="cs"/>
          <w:rtl/>
        </w:rPr>
        <w:t>לפגוע בביטחון</w:t>
      </w:r>
      <w:r w:rsidRPr="00B93603">
        <w:t xml:space="preserve"> </w:t>
      </w:r>
      <w:r w:rsidRPr="00B93603">
        <w:rPr>
          <w:rFonts w:hint="cs"/>
          <w:rtl/>
        </w:rPr>
        <w:t>המדינה, בסדרי</w:t>
      </w:r>
      <w:r w:rsidRPr="00B93603">
        <w:t xml:space="preserve"> </w:t>
      </w:r>
      <w:r w:rsidRPr="00B93603">
        <w:rPr>
          <w:rFonts w:hint="cs"/>
          <w:rtl/>
        </w:rPr>
        <w:t>המשטר</w:t>
      </w:r>
      <w:r w:rsidRPr="00B93603">
        <w:t xml:space="preserve"> </w:t>
      </w:r>
      <w:r w:rsidRPr="00B93603">
        <w:rPr>
          <w:rFonts w:hint="cs"/>
          <w:rtl/>
        </w:rPr>
        <w:t>הדמוקרטי</w:t>
      </w:r>
      <w:r w:rsidRPr="00B93603">
        <w:t xml:space="preserve"> </w:t>
      </w:r>
      <w:r w:rsidRPr="00B93603">
        <w:rPr>
          <w:rFonts w:hint="cs"/>
          <w:rtl/>
        </w:rPr>
        <w:t>או</w:t>
      </w:r>
      <w:r w:rsidRPr="00B93603">
        <w:t xml:space="preserve"> </w:t>
      </w:r>
      <w:r w:rsidRPr="00B93603">
        <w:rPr>
          <w:rFonts w:hint="cs"/>
          <w:rtl/>
        </w:rPr>
        <w:t>במוסדותיו</w:t>
      </w:r>
      <w:r w:rsidRPr="00B93603">
        <w:t>."</w:t>
      </w:r>
      <w:r w:rsidRPr="00B93603">
        <w:rPr>
          <w:rFonts w:hint="cs"/>
          <w:rtl/>
        </w:rPr>
        <w:t xml:space="preserve"> </w:t>
      </w:r>
    </w:p>
    <w:p w14:paraId="55ABD9AF" w14:textId="3D9669F6" w:rsidR="00D704E7" w:rsidRDefault="00D704E7" w:rsidP="00705A96">
      <w:pPr>
        <w:pStyle w:val="7190"/>
        <w:rPr>
          <w:rtl/>
        </w:rPr>
      </w:pPr>
      <w:r w:rsidRPr="00B93603">
        <w:rPr>
          <w:rFonts w:hint="cs"/>
          <w:rtl/>
        </w:rPr>
        <w:t>עוד החליטה הממשלה בהחלטה 2040 "להטיל</w:t>
      </w:r>
      <w:r w:rsidRPr="00B93603">
        <w:t xml:space="preserve"> </w:t>
      </w:r>
      <w:r w:rsidRPr="00B93603">
        <w:rPr>
          <w:rFonts w:hint="cs"/>
          <w:rtl/>
        </w:rPr>
        <w:t>על</w:t>
      </w:r>
      <w:r w:rsidRPr="00B93603">
        <w:t xml:space="preserve"> </w:t>
      </w:r>
      <w:r w:rsidRPr="00B93603">
        <w:rPr>
          <w:rFonts w:hint="cs"/>
          <w:rtl/>
        </w:rPr>
        <w:t>משטרת</w:t>
      </w:r>
      <w:r w:rsidRPr="00B93603">
        <w:t xml:space="preserve"> </w:t>
      </w:r>
      <w:r w:rsidRPr="00B93603">
        <w:rPr>
          <w:rFonts w:hint="cs"/>
          <w:rtl/>
        </w:rPr>
        <w:t>ישראל</w:t>
      </w:r>
      <w:r w:rsidRPr="00B93603">
        <w:t xml:space="preserve"> </w:t>
      </w:r>
      <w:r w:rsidRPr="00B93603">
        <w:rPr>
          <w:rFonts w:hint="cs"/>
          <w:rtl/>
        </w:rPr>
        <w:t>ועל</w:t>
      </w:r>
      <w:r w:rsidRPr="00B93603">
        <w:t xml:space="preserve"> </w:t>
      </w:r>
      <w:r w:rsidRPr="00B93603">
        <w:rPr>
          <w:rFonts w:hint="cs"/>
          <w:rtl/>
        </w:rPr>
        <w:t>שירות</w:t>
      </w:r>
      <w:r w:rsidRPr="00B93603">
        <w:t xml:space="preserve"> </w:t>
      </w:r>
      <w:r w:rsidRPr="00B93603">
        <w:rPr>
          <w:rFonts w:hint="cs"/>
          <w:rtl/>
        </w:rPr>
        <w:t>הביטחון</w:t>
      </w:r>
      <w:r w:rsidRPr="00B93603">
        <w:t xml:space="preserve"> </w:t>
      </w:r>
      <w:r w:rsidRPr="00B93603">
        <w:rPr>
          <w:rFonts w:hint="cs"/>
          <w:rtl/>
        </w:rPr>
        <w:t>הכללי</w:t>
      </w:r>
      <w:r w:rsidRPr="00B93603">
        <w:t xml:space="preserve"> </w:t>
      </w:r>
      <w:r w:rsidRPr="00B93603">
        <w:rPr>
          <w:rFonts w:hint="cs"/>
          <w:rtl/>
        </w:rPr>
        <w:t>לסיים</w:t>
      </w:r>
      <w:r w:rsidRPr="00B93603">
        <w:t xml:space="preserve"> </w:t>
      </w:r>
      <w:r w:rsidRPr="00B93603">
        <w:rPr>
          <w:rFonts w:hint="cs"/>
          <w:rtl/>
        </w:rPr>
        <w:t>את</w:t>
      </w:r>
      <w:r w:rsidRPr="00B93603">
        <w:t xml:space="preserve"> </w:t>
      </w:r>
      <w:r w:rsidRPr="00B93603">
        <w:rPr>
          <w:rFonts w:hint="cs"/>
          <w:rtl/>
        </w:rPr>
        <w:t>גיבוש</w:t>
      </w:r>
      <w:r w:rsidRPr="00B93603">
        <w:t xml:space="preserve"> </w:t>
      </w:r>
      <w:r w:rsidRPr="00B93603">
        <w:rPr>
          <w:rFonts w:hint="cs"/>
          <w:rtl/>
        </w:rPr>
        <w:t>נוהל</w:t>
      </w:r>
      <w:r w:rsidRPr="00B93603">
        <w:t xml:space="preserve"> </w:t>
      </w:r>
      <w:r w:rsidRPr="00B93603">
        <w:rPr>
          <w:rFonts w:hint="cs"/>
          <w:rtl/>
        </w:rPr>
        <w:t>העבודה</w:t>
      </w:r>
      <w:r w:rsidRPr="00B93603">
        <w:t xml:space="preserve"> </w:t>
      </w:r>
      <w:r w:rsidRPr="00B93603">
        <w:rPr>
          <w:rFonts w:hint="cs"/>
          <w:rtl/>
        </w:rPr>
        <w:t>המשותף</w:t>
      </w:r>
      <w:r w:rsidRPr="00B93603">
        <w:t xml:space="preserve"> </w:t>
      </w:r>
      <w:r w:rsidRPr="00B93603">
        <w:rPr>
          <w:rFonts w:hint="cs"/>
          <w:rtl/>
        </w:rPr>
        <w:t>בנושא</w:t>
      </w:r>
      <w:r w:rsidRPr="00B93603">
        <w:t xml:space="preserve"> </w:t>
      </w:r>
      <w:r w:rsidRPr="00B93603">
        <w:rPr>
          <w:rFonts w:hint="cs"/>
          <w:rtl/>
        </w:rPr>
        <w:t>זה</w:t>
      </w:r>
      <w:r w:rsidRPr="00B93603">
        <w:t xml:space="preserve"> </w:t>
      </w:r>
      <w:r w:rsidRPr="00B93603">
        <w:rPr>
          <w:rFonts w:hint="cs"/>
          <w:rtl/>
        </w:rPr>
        <w:t>ולהביאו</w:t>
      </w:r>
      <w:r w:rsidRPr="00B93603">
        <w:t xml:space="preserve"> </w:t>
      </w:r>
      <w:r w:rsidRPr="00B93603">
        <w:rPr>
          <w:rFonts w:hint="cs"/>
          <w:rtl/>
        </w:rPr>
        <w:t>לאישורה</w:t>
      </w:r>
      <w:r w:rsidRPr="00B93603">
        <w:t xml:space="preserve"> </w:t>
      </w:r>
      <w:r w:rsidRPr="00B93603">
        <w:rPr>
          <w:rFonts w:hint="cs"/>
          <w:rtl/>
        </w:rPr>
        <w:t>של</w:t>
      </w:r>
      <w:r w:rsidRPr="00B93603">
        <w:t xml:space="preserve"> </w:t>
      </w:r>
      <w:r w:rsidRPr="00B93603">
        <w:rPr>
          <w:rFonts w:hint="cs"/>
          <w:rtl/>
        </w:rPr>
        <w:t>ועדת</w:t>
      </w:r>
      <w:r w:rsidRPr="00B93603">
        <w:t xml:space="preserve"> </w:t>
      </w:r>
      <w:r w:rsidRPr="00B93603">
        <w:rPr>
          <w:rFonts w:hint="cs"/>
          <w:rtl/>
        </w:rPr>
        <w:t>השרים</w:t>
      </w:r>
      <w:r w:rsidRPr="00B93603">
        <w:t xml:space="preserve"> </w:t>
      </w:r>
      <w:r w:rsidRPr="00B93603">
        <w:rPr>
          <w:rFonts w:hint="cs"/>
          <w:rtl/>
        </w:rPr>
        <w:t>לענייני</w:t>
      </w:r>
      <w:r w:rsidRPr="00B93603">
        <w:t xml:space="preserve"> </w:t>
      </w:r>
      <w:r w:rsidRPr="00B93603">
        <w:rPr>
          <w:rFonts w:hint="cs"/>
          <w:rtl/>
        </w:rPr>
        <w:t>שירות</w:t>
      </w:r>
      <w:r w:rsidRPr="00B93603">
        <w:t xml:space="preserve"> </w:t>
      </w:r>
      <w:r w:rsidRPr="00B93603">
        <w:rPr>
          <w:rFonts w:hint="cs"/>
          <w:rtl/>
        </w:rPr>
        <w:t>ביטחון</w:t>
      </w:r>
      <w:r w:rsidRPr="00B93603">
        <w:t xml:space="preserve"> </w:t>
      </w:r>
      <w:r w:rsidRPr="00B93603">
        <w:rPr>
          <w:rFonts w:hint="cs"/>
          <w:rtl/>
        </w:rPr>
        <w:t>כללי, עד</w:t>
      </w:r>
      <w:r w:rsidRPr="00B93603">
        <w:t xml:space="preserve"> </w:t>
      </w:r>
      <w:r w:rsidRPr="00B93603">
        <w:rPr>
          <w:rFonts w:hint="cs"/>
          <w:rtl/>
        </w:rPr>
        <w:t xml:space="preserve">לתאריך 1.8.2004". </w:t>
      </w:r>
    </w:p>
    <w:p w14:paraId="4E6BDA08" w14:textId="77777777" w:rsidR="00AC046B" w:rsidRPr="00B93603" w:rsidRDefault="00AC046B" w:rsidP="00705A96">
      <w:pPr>
        <w:pStyle w:val="7190"/>
        <w:rPr>
          <w:rtl/>
        </w:rPr>
      </w:pPr>
    </w:p>
    <w:p w14:paraId="4FA797A7" w14:textId="77777777" w:rsidR="00D704E7" w:rsidRPr="00B93603" w:rsidRDefault="00D704E7" w:rsidP="00E52A49">
      <w:pPr>
        <w:pStyle w:val="71414"/>
        <w:rPr>
          <w:rtl/>
        </w:rPr>
      </w:pPr>
      <w:r w:rsidRPr="00B93603">
        <w:rPr>
          <w:rFonts w:hint="cs"/>
          <w:rtl/>
        </w:rPr>
        <w:t xml:space="preserve">חשיבות שיתוף הפעולה בין המשטרה לשב"כ </w:t>
      </w:r>
    </w:p>
    <w:p w14:paraId="06838CC5" w14:textId="77777777" w:rsidR="00D704E7" w:rsidRPr="00B93603" w:rsidRDefault="00D704E7" w:rsidP="00E52A49">
      <w:pPr>
        <w:pStyle w:val="7190"/>
        <w:rPr>
          <w:rtl/>
        </w:rPr>
      </w:pPr>
      <w:r w:rsidRPr="00B93603">
        <w:rPr>
          <w:rFonts w:hint="cs"/>
          <w:rtl/>
        </w:rPr>
        <w:t>לשיתוף פעולה מקצועי בין המשטרה לשב"כ חשיבות רבה למיצוי אופטימלי של יכולות שני הארגונים לטובת הפקת מודיעין איכותי - שיאפשר התרעה אפקטיבית, גיבוש תמונת מודיעין משקפת והזרמת מידע רלוונטי - לצורך התמודדות עם אתגרי ביטחון הפנים על רקע לאומני בכלל, ועם אירועים הנוגעים לסדר הציבורי בפרט. שיתוף פעולה בין שני הארגונים חשוב מאוד גם בהקשר של מיצוי הליכי חקירה.</w:t>
      </w:r>
    </w:p>
    <w:p w14:paraId="6FECFCBB" w14:textId="77777777" w:rsidR="00D704E7" w:rsidRPr="00B93603" w:rsidRDefault="00D704E7" w:rsidP="00E52A49">
      <w:pPr>
        <w:pStyle w:val="7190"/>
        <w:rPr>
          <w:rtl/>
        </w:rPr>
      </w:pPr>
      <w:r w:rsidRPr="00B93603">
        <w:rPr>
          <w:rFonts w:hint="cs"/>
          <w:rtl/>
        </w:rPr>
        <w:t xml:space="preserve">מפכ"ל המשטרה עמד על הדברים בין היתר בביקור שערך בזמן אירועי שומר החומות, ובו ציין כי נודעת "חשיבות רבה לשיתופי פעולה עם שב"כ". </w:t>
      </w:r>
    </w:p>
    <w:p w14:paraId="69C4A86D" w14:textId="77777777" w:rsidR="00D704E7" w:rsidRPr="00B93603" w:rsidRDefault="00D704E7" w:rsidP="00E52A49">
      <w:pPr>
        <w:pStyle w:val="7190"/>
        <w:rPr>
          <w:rtl/>
        </w:rPr>
      </w:pPr>
      <w:r w:rsidRPr="00B93603">
        <w:rPr>
          <w:rFonts w:hint="cs"/>
          <w:rtl/>
        </w:rPr>
        <w:t xml:space="preserve">בחטיבת המודיעין של המשטרה עמדו על הצורך ב"שת"פ הדוק בין המשטרה לשב"כ"; ועל רקע ההבנה ש"האירועים הדגימו את הזליגה מהפלילי ללאומני", הגיעו למסקנה כי מתחייבת "הקמת צוותי עבודה מחוזיים וארציים הדוקים של שני הארגונים...". ראש חטיבת המודיעין עמד על קיומה של "דיפוזיה בין עולם פלילי </w:t>
      </w:r>
      <w:proofErr w:type="spellStart"/>
      <w:r w:rsidRPr="00B93603">
        <w:rPr>
          <w:rFonts w:hint="cs"/>
          <w:rtl/>
        </w:rPr>
        <w:t>לפח"עי</w:t>
      </w:r>
      <w:proofErr w:type="spellEnd"/>
      <w:r w:rsidRPr="00B93603">
        <w:rPr>
          <w:rFonts w:hint="cs"/>
          <w:rtl/>
        </w:rPr>
        <w:t>", והביע עמדתו כי על "שב"כ להיות חלק מהטיפול".</w:t>
      </w:r>
    </w:p>
    <w:p w14:paraId="6193E225" w14:textId="77777777" w:rsidR="00D704E7" w:rsidRPr="00B93603" w:rsidRDefault="00D704E7" w:rsidP="00E52A49">
      <w:pPr>
        <w:pStyle w:val="7190"/>
        <w:rPr>
          <w:rtl/>
        </w:rPr>
      </w:pPr>
      <w:r w:rsidRPr="00B93603">
        <w:rPr>
          <w:rFonts w:hint="cs"/>
          <w:rtl/>
        </w:rPr>
        <w:t xml:space="preserve">שיתוף הפעולה החיוני בין המשטרה לשב"כ צריך להתבצע, בחלוקת אחריות ברורה בין הארגונים ובהתאם לנוהל עבודה שיסדיר את הממשקים ביניהם, בהתאם להחלטת ממשלה 2040 האמורה. </w:t>
      </w:r>
    </w:p>
    <w:p w14:paraId="174FE116" w14:textId="77777777" w:rsidR="00D704E7" w:rsidRPr="00B93603" w:rsidRDefault="00D704E7" w:rsidP="00E52A49">
      <w:pPr>
        <w:pStyle w:val="7190"/>
        <w:rPr>
          <w:rtl/>
        </w:rPr>
      </w:pPr>
      <w:r w:rsidRPr="00B93603">
        <w:rPr>
          <w:rFonts w:hint="cs"/>
          <w:rtl/>
        </w:rPr>
        <w:t>פערים בשיתוף הפעולה המודיעיני בין המשטרה לשב"כ, במובן הרחב, עלו בין היתר, גם בדוח מיוחד של מבקר המדינה בנושא התמודדות משטרת ישראל עם החזקת אמצעי לחימה לא חוקיים ואירועי ירי, בו צוין כי "שיתוף הפעולה המודיעיני בין המשטרה ובין צה"ל והשב"כ לקוי, עקב השונות באינטרסים ונושאי התעניינות נפרדים"</w:t>
      </w:r>
      <w:r>
        <w:rPr>
          <w:rStyle w:val="a9"/>
          <w:rtl/>
        </w:rPr>
        <w:footnoteReference w:id="88"/>
      </w:r>
      <w:r w:rsidRPr="00B93603">
        <w:rPr>
          <w:rFonts w:hint="cs"/>
          <w:rtl/>
        </w:rPr>
        <w:t>.</w:t>
      </w:r>
    </w:p>
    <w:p w14:paraId="773B1224" w14:textId="77777777" w:rsidR="00D704E7" w:rsidRPr="00B93603" w:rsidRDefault="00D704E7" w:rsidP="00E52A49">
      <w:pPr>
        <w:pStyle w:val="7190"/>
        <w:rPr>
          <w:rtl/>
        </w:rPr>
      </w:pPr>
      <w:r w:rsidRPr="00B93603">
        <w:rPr>
          <w:rFonts w:hint="cs"/>
          <w:rtl/>
        </w:rPr>
        <w:t xml:space="preserve">נוהל עבודה מוסכם בין הגופים נחוץ בין היתר לצורך הנחת הבסיס לקשרי </w:t>
      </w:r>
      <w:r>
        <w:rPr>
          <w:rFonts w:hint="cs"/>
          <w:rtl/>
        </w:rPr>
        <w:t>עבודה</w:t>
      </w:r>
      <w:r w:rsidRPr="00B93603">
        <w:rPr>
          <w:rFonts w:hint="cs"/>
          <w:rtl/>
        </w:rPr>
        <w:t xml:space="preserve"> בין המשטרה לבין שב"כ, להידוקם של קשרים אלה, להגדרת קשרי הגומלין ולקביעת הסדרי העבודה בין שני הגופים. נוהל כזה אמור גם לשקף את האחריות ואת המחויבות של דרגי הפיקוד הבכירים בשב"כ ובמשטרה לנושא. </w:t>
      </w:r>
    </w:p>
    <w:p w14:paraId="3033EB89" w14:textId="77777777" w:rsidR="00D704E7" w:rsidRPr="00B93603" w:rsidRDefault="00D704E7" w:rsidP="00D704E7">
      <w:pPr>
        <w:rPr>
          <w:rtl/>
        </w:rPr>
      </w:pPr>
    </w:p>
    <w:p w14:paraId="52DFB55E" w14:textId="77777777" w:rsidR="00D704E7" w:rsidRPr="00B93603" w:rsidRDefault="00D704E7" w:rsidP="00E52A49">
      <w:pPr>
        <w:pStyle w:val="71414"/>
        <w:rPr>
          <w:rtl/>
        </w:rPr>
      </w:pPr>
      <w:r w:rsidRPr="00B93603">
        <w:rPr>
          <w:rFonts w:hint="cs"/>
          <w:rtl/>
        </w:rPr>
        <w:lastRenderedPageBreak/>
        <w:t>גיבוש נוהל עבודה בין המשטרה לשב"כ לשיתוף פעולה מודיעיני בתחום הסדר הציבורי</w:t>
      </w:r>
    </w:p>
    <w:p w14:paraId="3BD7E7C2" w14:textId="77777777" w:rsidR="00D704E7" w:rsidRPr="00B93603" w:rsidRDefault="00D704E7" w:rsidP="00E52A49">
      <w:pPr>
        <w:pStyle w:val="7190"/>
        <w:rPr>
          <w:rtl/>
        </w:rPr>
      </w:pPr>
      <w:r w:rsidRPr="00B93603">
        <w:rPr>
          <w:rFonts w:hint="eastAsia"/>
          <w:rtl/>
        </w:rPr>
        <w:t>ביולי</w:t>
      </w:r>
      <w:r w:rsidRPr="00B93603">
        <w:rPr>
          <w:rtl/>
        </w:rPr>
        <w:t xml:space="preserve"> 2004 </w:t>
      </w:r>
      <w:r w:rsidRPr="00B93603">
        <w:rPr>
          <w:rFonts w:hint="eastAsia"/>
          <w:rtl/>
        </w:rPr>
        <w:t>נחתם</w:t>
      </w:r>
      <w:r w:rsidRPr="00B93603">
        <w:rPr>
          <w:rtl/>
        </w:rPr>
        <w:t xml:space="preserve"> נוהל </w:t>
      </w:r>
      <w:r w:rsidRPr="00B93603">
        <w:rPr>
          <w:rFonts w:hint="eastAsia"/>
          <w:rtl/>
        </w:rPr>
        <w:t>שיתוף</w:t>
      </w:r>
      <w:r w:rsidRPr="00B93603">
        <w:rPr>
          <w:rtl/>
        </w:rPr>
        <w:t xml:space="preserve"> </w:t>
      </w:r>
      <w:r w:rsidRPr="00B93603">
        <w:rPr>
          <w:rFonts w:hint="eastAsia"/>
          <w:rtl/>
        </w:rPr>
        <w:t>פעולה</w:t>
      </w:r>
      <w:r w:rsidRPr="00B93603">
        <w:rPr>
          <w:rtl/>
        </w:rPr>
        <w:t xml:space="preserve"> </w:t>
      </w:r>
      <w:r w:rsidRPr="00B93603">
        <w:rPr>
          <w:rFonts w:hint="eastAsia"/>
          <w:rtl/>
        </w:rPr>
        <w:t>בין</w:t>
      </w:r>
      <w:r w:rsidRPr="00B93603">
        <w:rPr>
          <w:rtl/>
        </w:rPr>
        <w:t xml:space="preserve"> </w:t>
      </w:r>
      <w:r w:rsidRPr="00B93603">
        <w:rPr>
          <w:rFonts w:hint="eastAsia"/>
          <w:rtl/>
        </w:rPr>
        <w:t>המשטרה</w:t>
      </w:r>
      <w:r w:rsidRPr="00B93603">
        <w:rPr>
          <w:rtl/>
        </w:rPr>
        <w:t xml:space="preserve"> </w:t>
      </w:r>
      <w:r w:rsidRPr="00B93603">
        <w:rPr>
          <w:rFonts w:hint="eastAsia"/>
          <w:rtl/>
        </w:rPr>
        <w:t>ושב</w:t>
      </w:r>
      <w:r w:rsidRPr="00B93603">
        <w:rPr>
          <w:rtl/>
        </w:rPr>
        <w:t xml:space="preserve">"כ (להלן - </w:t>
      </w:r>
      <w:r w:rsidRPr="00B93603">
        <w:rPr>
          <w:rFonts w:hint="eastAsia"/>
          <w:rtl/>
        </w:rPr>
        <w:t>נוהל</w:t>
      </w:r>
      <w:r w:rsidRPr="00B93603">
        <w:rPr>
          <w:rtl/>
        </w:rPr>
        <w:t xml:space="preserve"> </w:t>
      </w:r>
      <w:r w:rsidRPr="00B93603">
        <w:rPr>
          <w:rFonts w:hint="eastAsia"/>
          <w:rtl/>
        </w:rPr>
        <w:t>משותף</w:t>
      </w:r>
      <w:r w:rsidRPr="00B93603">
        <w:rPr>
          <w:rtl/>
        </w:rPr>
        <w:t xml:space="preserve">). </w:t>
      </w:r>
      <w:r w:rsidRPr="00B93603">
        <w:rPr>
          <w:rFonts w:hint="eastAsia"/>
          <w:rtl/>
        </w:rPr>
        <w:t>הפרק</w:t>
      </w:r>
      <w:r w:rsidRPr="00B93603">
        <w:rPr>
          <w:rtl/>
        </w:rPr>
        <w:t xml:space="preserve"> </w:t>
      </w:r>
      <w:r w:rsidRPr="00B93603">
        <w:rPr>
          <w:rFonts w:hint="eastAsia"/>
          <w:rtl/>
        </w:rPr>
        <w:t>הראשון</w:t>
      </w:r>
      <w:r w:rsidRPr="00B93603">
        <w:rPr>
          <w:rtl/>
        </w:rPr>
        <w:t xml:space="preserve"> </w:t>
      </w:r>
      <w:r w:rsidRPr="00B93603">
        <w:rPr>
          <w:rFonts w:hint="eastAsia"/>
          <w:rtl/>
        </w:rPr>
        <w:t>בנוהל</w:t>
      </w:r>
      <w:r w:rsidRPr="00B93603">
        <w:rPr>
          <w:rtl/>
        </w:rPr>
        <w:t xml:space="preserve"> </w:t>
      </w:r>
      <w:r w:rsidRPr="00B93603">
        <w:rPr>
          <w:rFonts w:hint="eastAsia"/>
          <w:rtl/>
        </w:rPr>
        <w:t>המשותף</w:t>
      </w:r>
      <w:r w:rsidRPr="00B93603">
        <w:rPr>
          <w:rtl/>
        </w:rPr>
        <w:t xml:space="preserve"> </w:t>
      </w:r>
      <w:r w:rsidRPr="00B93603">
        <w:rPr>
          <w:rFonts w:hint="eastAsia"/>
          <w:rtl/>
        </w:rPr>
        <w:t>עוסק</w:t>
      </w:r>
      <w:r w:rsidRPr="00B93603">
        <w:rPr>
          <w:rtl/>
        </w:rPr>
        <w:t xml:space="preserve"> </w:t>
      </w:r>
      <w:r w:rsidRPr="00B93603">
        <w:rPr>
          <w:rFonts w:hint="eastAsia"/>
          <w:rtl/>
        </w:rPr>
        <w:t>בחלוקת</w:t>
      </w:r>
      <w:r w:rsidRPr="00B93603">
        <w:rPr>
          <w:rtl/>
        </w:rPr>
        <w:t xml:space="preserve"> </w:t>
      </w:r>
      <w:r w:rsidRPr="00B93603">
        <w:rPr>
          <w:rFonts w:hint="eastAsia"/>
          <w:rtl/>
        </w:rPr>
        <w:t>האחריות</w:t>
      </w:r>
      <w:r w:rsidRPr="00B93603">
        <w:rPr>
          <w:rtl/>
        </w:rPr>
        <w:t xml:space="preserve"> </w:t>
      </w:r>
      <w:r w:rsidRPr="00B93603">
        <w:rPr>
          <w:rFonts w:hint="eastAsia"/>
          <w:rtl/>
        </w:rPr>
        <w:t>בין</w:t>
      </w:r>
      <w:r w:rsidRPr="00B93603">
        <w:rPr>
          <w:rtl/>
        </w:rPr>
        <w:t xml:space="preserve"> </w:t>
      </w:r>
      <w:r w:rsidRPr="00B93603">
        <w:rPr>
          <w:rFonts w:hint="eastAsia"/>
          <w:rtl/>
        </w:rPr>
        <w:t>שב</w:t>
      </w:r>
      <w:r w:rsidRPr="00B93603">
        <w:rPr>
          <w:rtl/>
        </w:rPr>
        <w:t xml:space="preserve">"כ </w:t>
      </w:r>
      <w:r w:rsidRPr="00B93603">
        <w:rPr>
          <w:rFonts w:hint="eastAsia"/>
          <w:rtl/>
        </w:rPr>
        <w:t>לבין</w:t>
      </w:r>
      <w:r w:rsidRPr="00B93603">
        <w:rPr>
          <w:rtl/>
        </w:rPr>
        <w:t xml:space="preserve"> </w:t>
      </w:r>
      <w:r w:rsidRPr="00B93603">
        <w:rPr>
          <w:rFonts w:hint="eastAsia"/>
          <w:rtl/>
        </w:rPr>
        <w:t>המשטרה</w:t>
      </w:r>
      <w:r w:rsidRPr="00B93603">
        <w:rPr>
          <w:rtl/>
        </w:rPr>
        <w:t xml:space="preserve"> </w:t>
      </w:r>
      <w:r w:rsidRPr="00B93603">
        <w:rPr>
          <w:rFonts w:hint="eastAsia"/>
          <w:rtl/>
        </w:rPr>
        <w:t>בנושא</w:t>
      </w:r>
      <w:r w:rsidRPr="00B93603">
        <w:rPr>
          <w:rtl/>
        </w:rPr>
        <w:t xml:space="preserve"> </w:t>
      </w:r>
      <w:r w:rsidRPr="00B93603">
        <w:rPr>
          <w:rFonts w:hint="eastAsia"/>
          <w:rtl/>
        </w:rPr>
        <w:t>איסוף</w:t>
      </w:r>
      <w:r w:rsidRPr="00B93603">
        <w:rPr>
          <w:rtl/>
        </w:rPr>
        <w:t xml:space="preserve"> </w:t>
      </w:r>
      <w:r w:rsidRPr="00B93603">
        <w:rPr>
          <w:rFonts w:hint="eastAsia"/>
          <w:rtl/>
        </w:rPr>
        <w:t>והערכה</w:t>
      </w:r>
      <w:r w:rsidRPr="00B93603">
        <w:rPr>
          <w:rtl/>
        </w:rPr>
        <w:t xml:space="preserve"> </w:t>
      </w:r>
      <w:r w:rsidRPr="00B93603">
        <w:rPr>
          <w:rFonts w:hint="eastAsia"/>
          <w:rtl/>
        </w:rPr>
        <w:t>מודיעיניים</w:t>
      </w:r>
      <w:r w:rsidRPr="00B93603">
        <w:rPr>
          <w:rtl/>
        </w:rPr>
        <w:t xml:space="preserve"> </w:t>
      </w:r>
      <w:r w:rsidRPr="00B93603">
        <w:rPr>
          <w:rFonts w:hint="eastAsia"/>
          <w:rtl/>
        </w:rPr>
        <w:t>בתחום</w:t>
      </w:r>
      <w:r w:rsidRPr="00B93603">
        <w:rPr>
          <w:rtl/>
        </w:rPr>
        <w:t xml:space="preserve"> </w:t>
      </w:r>
      <w:r w:rsidRPr="00B93603">
        <w:rPr>
          <w:rFonts w:hint="eastAsia"/>
          <w:rtl/>
        </w:rPr>
        <w:t>הסדר</w:t>
      </w:r>
      <w:r w:rsidRPr="00B93603">
        <w:rPr>
          <w:rtl/>
        </w:rPr>
        <w:t xml:space="preserve"> </w:t>
      </w:r>
      <w:r w:rsidRPr="00B93603">
        <w:rPr>
          <w:rFonts w:hint="eastAsia"/>
          <w:rtl/>
        </w:rPr>
        <w:t>הציבורי</w:t>
      </w:r>
      <w:r w:rsidRPr="00B93603">
        <w:rPr>
          <w:rtl/>
        </w:rPr>
        <w:t xml:space="preserve">. </w:t>
      </w:r>
      <w:r w:rsidRPr="00B93603">
        <w:rPr>
          <w:rFonts w:hint="eastAsia"/>
          <w:rtl/>
        </w:rPr>
        <w:t>פרקים</w:t>
      </w:r>
      <w:r w:rsidRPr="00B93603">
        <w:rPr>
          <w:rtl/>
        </w:rPr>
        <w:t xml:space="preserve"> </w:t>
      </w:r>
      <w:r w:rsidRPr="00B93603">
        <w:rPr>
          <w:rFonts w:hint="eastAsia"/>
          <w:rtl/>
        </w:rPr>
        <w:t>נוספים</w:t>
      </w:r>
      <w:r w:rsidRPr="00B93603">
        <w:rPr>
          <w:rtl/>
        </w:rPr>
        <w:t xml:space="preserve"> </w:t>
      </w:r>
      <w:r w:rsidRPr="00B93603">
        <w:rPr>
          <w:rFonts w:hint="eastAsia"/>
          <w:rtl/>
        </w:rPr>
        <w:t>עוסקים</w:t>
      </w:r>
      <w:r w:rsidRPr="00B93603">
        <w:rPr>
          <w:rtl/>
        </w:rPr>
        <w:t xml:space="preserve"> </w:t>
      </w:r>
      <w:r w:rsidRPr="00B93603">
        <w:rPr>
          <w:rFonts w:hint="eastAsia"/>
          <w:rtl/>
        </w:rPr>
        <w:t>בין</w:t>
      </w:r>
      <w:r w:rsidRPr="00B93603">
        <w:rPr>
          <w:rtl/>
        </w:rPr>
        <w:t xml:space="preserve"> </w:t>
      </w:r>
      <w:r w:rsidRPr="00B93603">
        <w:rPr>
          <w:rFonts w:hint="eastAsia"/>
          <w:rtl/>
        </w:rPr>
        <w:t>היתר</w:t>
      </w:r>
      <w:r w:rsidRPr="00B93603">
        <w:rPr>
          <w:rtl/>
        </w:rPr>
        <w:t xml:space="preserve"> </w:t>
      </w:r>
      <w:r w:rsidRPr="00B93603">
        <w:rPr>
          <w:rFonts w:hint="eastAsia"/>
          <w:rtl/>
        </w:rPr>
        <w:t>במפגשי</w:t>
      </w:r>
      <w:r w:rsidRPr="00B93603">
        <w:rPr>
          <w:rtl/>
        </w:rPr>
        <w:t xml:space="preserve"> </w:t>
      </w:r>
      <w:r w:rsidRPr="00B93603">
        <w:rPr>
          <w:rFonts w:hint="eastAsia"/>
          <w:rtl/>
        </w:rPr>
        <w:t>עבודה</w:t>
      </w:r>
      <w:r w:rsidRPr="00B93603">
        <w:rPr>
          <w:rtl/>
        </w:rPr>
        <w:t xml:space="preserve"> </w:t>
      </w:r>
      <w:r w:rsidRPr="00B93603">
        <w:rPr>
          <w:rFonts w:hint="eastAsia"/>
          <w:rtl/>
        </w:rPr>
        <w:t>ובמנגנוני</w:t>
      </w:r>
      <w:r w:rsidRPr="00B93603">
        <w:rPr>
          <w:rtl/>
        </w:rPr>
        <w:t xml:space="preserve"> </w:t>
      </w:r>
      <w:r w:rsidRPr="00B93603">
        <w:rPr>
          <w:rFonts w:hint="eastAsia"/>
          <w:rtl/>
        </w:rPr>
        <w:t>תיאום</w:t>
      </w:r>
      <w:r w:rsidRPr="00B93603">
        <w:rPr>
          <w:rtl/>
        </w:rPr>
        <w:t xml:space="preserve"> </w:t>
      </w:r>
      <w:r w:rsidRPr="00B93603">
        <w:rPr>
          <w:rFonts w:hint="eastAsia"/>
          <w:rtl/>
        </w:rPr>
        <w:t>בין</w:t>
      </w:r>
      <w:r w:rsidRPr="00B93603">
        <w:rPr>
          <w:rtl/>
        </w:rPr>
        <w:t xml:space="preserve"> </w:t>
      </w:r>
      <w:r w:rsidRPr="00B93603">
        <w:rPr>
          <w:rFonts w:hint="eastAsia"/>
          <w:rtl/>
        </w:rPr>
        <w:t>הארגונים</w:t>
      </w:r>
      <w:r w:rsidRPr="00B93603">
        <w:rPr>
          <w:rtl/>
        </w:rPr>
        <w:t xml:space="preserve">, </w:t>
      </w:r>
      <w:r w:rsidRPr="00B93603">
        <w:rPr>
          <w:rFonts w:hint="eastAsia"/>
          <w:rtl/>
        </w:rPr>
        <w:t>בתיאום</w:t>
      </w:r>
      <w:r w:rsidRPr="00B93603">
        <w:rPr>
          <w:rtl/>
        </w:rPr>
        <w:t xml:space="preserve"> </w:t>
      </w:r>
      <w:r w:rsidRPr="00B93603">
        <w:rPr>
          <w:rFonts w:hint="eastAsia"/>
          <w:rtl/>
        </w:rPr>
        <w:t>הטיפול</w:t>
      </w:r>
      <w:r w:rsidRPr="00B93603">
        <w:rPr>
          <w:rtl/>
        </w:rPr>
        <w:t xml:space="preserve"> </w:t>
      </w:r>
      <w:r w:rsidRPr="00B93603">
        <w:rPr>
          <w:rFonts w:hint="eastAsia"/>
          <w:rtl/>
        </w:rPr>
        <w:t>במקורות</w:t>
      </w:r>
      <w:r w:rsidRPr="00B93603">
        <w:rPr>
          <w:rtl/>
        </w:rPr>
        <w:t xml:space="preserve"> </w:t>
      </w:r>
      <w:r w:rsidRPr="00B93603">
        <w:rPr>
          <w:rFonts w:hint="eastAsia"/>
          <w:rtl/>
        </w:rPr>
        <w:t>ובהעברת</w:t>
      </w:r>
      <w:r w:rsidRPr="00B93603">
        <w:rPr>
          <w:rtl/>
        </w:rPr>
        <w:t xml:space="preserve"> </w:t>
      </w:r>
      <w:r w:rsidRPr="00B93603">
        <w:rPr>
          <w:rFonts w:hint="eastAsia"/>
          <w:rtl/>
        </w:rPr>
        <w:t>מידע</w:t>
      </w:r>
      <w:r w:rsidRPr="00B93603">
        <w:rPr>
          <w:rtl/>
        </w:rPr>
        <w:t xml:space="preserve"> </w:t>
      </w:r>
      <w:r w:rsidRPr="00B93603">
        <w:rPr>
          <w:rFonts w:hint="eastAsia"/>
          <w:rtl/>
        </w:rPr>
        <w:t>בין</w:t>
      </w:r>
      <w:r w:rsidRPr="00B93603">
        <w:rPr>
          <w:rtl/>
        </w:rPr>
        <w:t xml:space="preserve"> </w:t>
      </w:r>
      <w:r w:rsidRPr="00B93603">
        <w:rPr>
          <w:rFonts w:hint="eastAsia"/>
          <w:rtl/>
        </w:rPr>
        <w:t>הארגונים</w:t>
      </w:r>
      <w:r w:rsidRPr="00B93603">
        <w:rPr>
          <w:rtl/>
        </w:rPr>
        <w:t>.</w:t>
      </w:r>
    </w:p>
    <w:p w14:paraId="6EC40093" w14:textId="77777777" w:rsidR="00D704E7" w:rsidRPr="00B93603" w:rsidRDefault="00D704E7" w:rsidP="00E52A49">
      <w:pPr>
        <w:pStyle w:val="7190"/>
        <w:rPr>
          <w:rtl/>
        </w:rPr>
      </w:pPr>
      <w:r w:rsidRPr="00B93603">
        <w:rPr>
          <w:rFonts w:hint="eastAsia"/>
          <w:rtl/>
        </w:rPr>
        <w:t>בנוהל</w:t>
      </w:r>
      <w:r w:rsidRPr="00B93603">
        <w:rPr>
          <w:rtl/>
        </w:rPr>
        <w:t xml:space="preserve"> המשותף נקבע כי השב"כ אחראי לאיסוף ולהערכה מודיעיני</w:t>
      </w:r>
      <w:r w:rsidRPr="00B93603">
        <w:rPr>
          <w:rFonts w:hint="cs"/>
          <w:rtl/>
        </w:rPr>
        <w:t>ים</w:t>
      </w:r>
      <w:r w:rsidRPr="00B93603">
        <w:rPr>
          <w:rtl/>
        </w:rPr>
        <w:t xml:space="preserve"> בתחום הסדר הציבורי על רקע לאומני וכן על הכנה לקראת </w:t>
      </w:r>
      <w:proofErr w:type="spellStart"/>
      <w:r w:rsidRPr="00B93603">
        <w:rPr>
          <w:rFonts w:hint="eastAsia"/>
          <w:rtl/>
        </w:rPr>
        <w:t>סד</w:t>
      </w:r>
      <w:r w:rsidRPr="00B93603">
        <w:rPr>
          <w:rtl/>
        </w:rPr>
        <w:t>"ץ</w:t>
      </w:r>
      <w:proofErr w:type="spellEnd"/>
      <w:r w:rsidRPr="00B93603">
        <w:rPr>
          <w:rtl/>
        </w:rPr>
        <w:t xml:space="preserve"> על רקע לאומני. עוד נקבע שם כי המשטרה אחראית בתחומי מדינת ישראל לאיסוף ולהערכה מודיעינית לגבי </w:t>
      </w:r>
      <w:proofErr w:type="spellStart"/>
      <w:r w:rsidRPr="00B93603">
        <w:rPr>
          <w:rFonts w:hint="eastAsia"/>
          <w:rtl/>
        </w:rPr>
        <w:t>סד</w:t>
      </w:r>
      <w:r w:rsidRPr="00B93603">
        <w:rPr>
          <w:rtl/>
        </w:rPr>
        <w:t>"ץ</w:t>
      </w:r>
      <w:proofErr w:type="spellEnd"/>
      <w:r w:rsidRPr="00B93603">
        <w:rPr>
          <w:rtl/>
        </w:rPr>
        <w:t xml:space="preserve"> שאינו לאומני.</w:t>
      </w:r>
    </w:p>
    <w:p w14:paraId="565B5097" w14:textId="77777777" w:rsidR="00D704E7" w:rsidRPr="00B93603" w:rsidRDefault="00D704E7" w:rsidP="00E52A49">
      <w:pPr>
        <w:pStyle w:val="7190"/>
        <w:rPr>
          <w:rtl/>
        </w:rPr>
      </w:pPr>
      <w:r>
        <w:rPr>
          <w:rFonts w:hint="cs"/>
          <w:rtl/>
        </w:rPr>
        <w:t xml:space="preserve">במהלך הביקורת, אותר במשטרה נוסח נוסף, אך לא חתום, של הנוהל המשותף שנכתב </w:t>
      </w:r>
      <w:r w:rsidRPr="00B93603">
        <w:rPr>
          <w:rFonts w:hint="eastAsia"/>
          <w:rtl/>
        </w:rPr>
        <w:t>בשנים</w:t>
      </w:r>
      <w:r w:rsidRPr="00B93603">
        <w:rPr>
          <w:rtl/>
        </w:rPr>
        <w:t xml:space="preserve"> 2016</w:t>
      </w:r>
      <w:r w:rsidRPr="00B93603">
        <w:rPr>
          <w:rFonts w:hint="cs"/>
          <w:rtl/>
        </w:rPr>
        <w:t xml:space="preserve"> </w:t>
      </w:r>
      <w:r w:rsidRPr="00B93603">
        <w:rPr>
          <w:rtl/>
        </w:rPr>
        <w:t>-</w:t>
      </w:r>
      <w:r w:rsidRPr="00B93603">
        <w:rPr>
          <w:rFonts w:hint="cs"/>
          <w:rtl/>
        </w:rPr>
        <w:t xml:space="preserve"> </w:t>
      </w:r>
      <w:r w:rsidRPr="00B93603">
        <w:rPr>
          <w:rtl/>
        </w:rPr>
        <w:t>2018</w:t>
      </w:r>
      <w:r>
        <w:rPr>
          <w:rFonts w:hint="cs"/>
          <w:rtl/>
        </w:rPr>
        <w:t>,</w:t>
      </w:r>
      <w:r w:rsidRPr="00B93603">
        <w:rPr>
          <w:rtl/>
        </w:rPr>
        <w:t xml:space="preserve"> </w:t>
      </w:r>
      <w:r>
        <w:rPr>
          <w:rFonts w:hint="cs"/>
          <w:rtl/>
        </w:rPr>
        <w:t>לערך</w:t>
      </w:r>
      <w:r w:rsidRPr="00B93603">
        <w:rPr>
          <w:rtl/>
        </w:rPr>
        <w:t xml:space="preserve"> (להלן - הגרסה השנייה לנוהל).</w:t>
      </w:r>
    </w:p>
    <w:p w14:paraId="21C36D88" w14:textId="77777777" w:rsidR="00D704E7" w:rsidRPr="00B93603" w:rsidRDefault="00D704E7" w:rsidP="00E52A49">
      <w:pPr>
        <w:pStyle w:val="71f2"/>
        <w:rPr>
          <w:rtl/>
        </w:rPr>
      </w:pPr>
      <w:r w:rsidRPr="00B93603">
        <w:rPr>
          <w:rFonts w:hint="cs"/>
          <w:rtl/>
        </w:rPr>
        <w:t xml:space="preserve">בביקורת עלה כי </w:t>
      </w:r>
      <w:r w:rsidRPr="00B93603">
        <w:rPr>
          <w:rFonts w:hint="eastAsia"/>
          <w:rtl/>
        </w:rPr>
        <w:t>הגורמים</w:t>
      </w:r>
      <w:r w:rsidRPr="00B93603">
        <w:rPr>
          <w:rtl/>
        </w:rPr>
        <w:t xml:space="preserve"> </w:t>
      </w:r>
      <w:r w:rsidRPr="00B93603">
        <w:rPr>
          <w:rFonts w:hint="eastAsia"/>
          <w:rtl/>
        </w:rPr>
        <w:t>הרלוונטיים</w:t>
      </w:r>
      <w:r w:rsidRPr="00B93603">
        <w:rPr>
          <w:rtl/>
        </w:rPr>
        <w:t xml:space="preserve"> </w:t>
      </w:r>
      <w:r w:rsidRPr="00B93603">
        <w:rPr>
          <w:rFonts w:hint="eastAsia"/>
          <w:rtl/>
        </w:rPr>
        <w:t>במשטרה</w:t>
      </w:r>
      <w:r w:rsidRPr="00B93603">
        <w:rPr>
          <w:rtl/>
        </w:rPr>
        <w:t xml:space="preserve"> </w:t>
      </w:r>
      <w:r w:rsidRPr="00B93603">
        <w:rPr>
          <w:rFonts w:hint="eastAsia"/>
          <w:rtl/>
        </w:rPr>
        <w:t>ו</w:t>
      </w:r>
      <w:r w:rsidRPr="00B93603">
        <w:rPr>
          <w:rFonts w:hint="cs"/>
          <w:rtl/>
        </w:rPr>
        <w:t>ב</w:t>
      </w:r>
      <w:r w:rsidRPr="00B93603">
        <w:rPr>
          <w:rFonts w:hint="eastAsia"/>
          <w:rtl/>
        </w:rPr>
        <w:t>שב</w:t>
      </w:r>
      <w:r w:rsidRPr="00B93603">
        <w:rPr>
          <w:rtl/>
        </w:rPr>
        <w:t xml:space="preserve">"כ </w:t>
      </w:r>
      <w:r w:rsidRPr="00B93603">
        <w:rPr>
          <w:rFonts w:hint="eastAsia"/>
          <w:rtl/>
        </w:rPr>
        <w:t>לא</w:t>
      </w:r>
      <w:r w:rsidRPr="00B93603">
        <w:rPr>
          <w:rtl/>
        </w:rPr>
        <w:t xml:space="preserve">  </w:t>
      </w:r>
      <w:r w:rsidRPr="00B93603">
        <w:rPr>
          <w:rFonts w:hint="eastAsia"/>
          <w:rtl/>
        </w:rPr>
        <w:t>הכירו</w:t>
      </w:r>
      <w:r w:rsidRPr="00B93603">
        <w:rPr>
          <w:rFonts w:hint="cs"/>
          <w:rtl/>
        </w:rPr>
        <w:t xml:space="preserve"> את הנהלים הכתובים בנושא </w:t>
      </w:r>
      <w:r w:rsidRPr="00B93603">
        <w:rPr>
          <w:rtl/>
        </w:rPr>
        <w:t xml:space="preserve">-  לא את הנוהל </w:t>
      </w:r>
      <w:r w:rsidRPr="00B93603">
        <w:rPr>
          <w:rFonts w:hint="eastAsia"/>
          <w:rtl/>
        </w:rPr>
        <w:t>המשותף</w:t>
      </w:r>
      <w:r w:rsidRPr="00B93603">
        <w:rPr>
          <w:rtl/>
        </w:rPr>
        <w:t xml:space="preserve"> </w:t>
      </w:r>
      <w:r w:rsidRPr="00B93603">
        <w:rPr>
          <w:rFonts w:hint="eastAsia"/>
          <w:rtl/>
        </w:rPr>
        <w:t>משנת</w:t>
      </w:r>
      <w:r w:rsidRPr="00B93603">
        <w:rPr>
          <w:rtl/>
        </w:rPr>
        <w:t xml:space="preserve"> 2004</w:t>
      </w:r>
      <w:r w:rsidRPr="00B93603">
        <w:rPr>
          <w:rFonts w:hint="cs"/>
          <w:rtl/>
        </w:rPr>
        <w:t xml:space="preserve">, </w:t>
      </w:r>
      <w:r w:rsidRPr="00B93603">
        <w:rPr>
          <w:rFonts w:hint="eastAsia"/>
          <w:rtl/>
        </w:rPr>
        <w:t>לא</w:t>
      </w:r>
      <w:r w:rsidRPr="00B93603">
        <w:rPr>
          <w:rtl/>
        </w:rPr>
        <w:t xml:space="preserve"> </w:t>
      </w:r>
      <w:r w:rsidRPr="00B93603">
        <w:rPr>
          <w:rFonts w:hint="eastAsia"/>
          <w:rtl/>
        </w:rPr>
        <w:t>את</w:t>
      </w:r>
      <w:r w:rsidRPr="00B93603">
        <w:rPr>
          <w:rtl/>
        </w:rPr>
        <w:t xml:space="preserve"> </w:t>
      </w:r>
      <w:r w:rsidRPr="00B93603">
        <w:rPr>
          <w:rFonts w:hint="eastAsia"/>
          <w:rtl/>
        </w:rPr>
        <w:t>הגרסה</w:t>
      </w:r>
      <w:r w:rsidRPr="00B93603">
        <w:rPr>
          <w:rtl/>
        </w:rPr>
        <w:t xml:space="preserve"> </w:t>
      </w:r>
      <w:r w:rsidRPr="00B93603">
        <w:rPr>
          <w:rFonts w:hint="eastAsia"/>
          <w:rtl/>
        </w:rPr>
        <w:t>השנייה</w:t>
      </w:r>
      <w:r w:rsidRPr="00B93603">
        <w:rPr>
          <w:rtl/>
        </w:rPr>
        <w:t xml:space="preserve"> </w:t>
      </w:r>
      <w:r w:rsidRPr="00B93603">
        <w:rPr>
          <w:rFonts w:hint="eastAsia"/>
          <w:rtl/>
        </w:rPr>
        <w:t>לנוהל</w:t>
      </w:r>
      <w:r w:rsidRPr="00B93603">
        <w:rPr>
          <w:rtl/>
        </w:rPr>
        <w:t xml:space="preserve"> המשותף</w:t>
      </w:r>
      <w:r w:rsidRPr="00B93603">
        <w:rPr>
          <w:rFonts w:hint="cs"/>
          <w:rtl/>
        </w:rPr>
        <w:t xml:space="preserve">, ובפרט לא את דרך הסדרת שיתוף הפעולה וגבולות הגזרה בין הארגונים, בדגש על חלוקת האחריות המודיעינית. </w:t>
      </w:r>
      <w:r w:rsidRPr="00B93603">
        <w:rPr>
          <w:rtl/>
        </w:rPr>
        <w:t xml:space="preserve"> </w:t>
      </w:r>
    </w:p>
    <w:p w14:paraId="7BC40C64" w14:textId="77777777" w:rsidR="00D704E7" w:rsidRPr="00B93603" w:rsidRDefault="00D704E7" w:rsidP="00E52A49">
      <w:pPr>
        <w:pStyle w:val="7190"/>
        <w:rPr>
          <w:rtl/>
        </w:rPr>
      </w:pPr>
      <w:r w:rsidRPr="00B93603">
        <w:rPr>
          <w:rFonts w:hint="cs"/>
          <w:rtl/>
        </w:rPr>
        <w:t xml:space="preserve">במענה לפניית צוות הביקורת למשטרה בעניין, ציינה לשכת המפכ"ל, כי במערכותיה לא אותר הנוהל המשותף, שבאח"ם לא נמצא עותק חתום שלו "ואין בידיהם פרטים אודות נסיבות עריכתו"; ולשכת ראש השב"כ עדכנה כי "נוהל זה אינו מוכר לנו, ולא נחתם על ידי השב"כ". </w:t>
      </w:r>
    </w:p>
    <w:p w14:paraId="79776B69" w14:textId="77777777" w:rsidR="00D704E7" w:rsidRDefault="00D704E7" w:rsidP="00E52A49">
      <w:pPr>
        <w:pStyle w:val="7190"/>
        <w:rPr>
          <w:rtl/>
        </w:rPr>
      </w:pPr>
      <w:r w:rsidRPr="00B93603">
        <w:rPr>
          <w:rFonts w:hint="cs"/>
          <w:rtl/>
        </w:rPr>
        <w:t xml:space="preserve">מכל מקום, הממשקים בין הארגונים בכל הנוגע למודיעין בתחום הסדר הציבורי, אינם מתנהלים, בפועל, על פי נוהל מוסדר כלשהו. </w:t>
      </w:r>
    </w:p>
    <w:p w14:paraId="41E4FC56" w14:textId="77777777" w:rsidR="00D704E7" w:rsidRPr="00E52A49" w:rsidRDefault="00D704E7" w:rsidP="00E52A49">
      <w:pPr>
        <w:pStyle w:val="7190"/>
        <w:rPr>
          <w:rtl/>
        </w:rPr>
      </w:pPr>
      <w:r w:rsidRPr="00E52A49">
        <w:rPr>
          <w:rFonts w:hint="cs"/>
          <w:rtl/>
        </w:rPr>
        <w:t>עניין זה, על משמעויותיו והשלכותיו, צף ועלה אגב אירועי שומר החומות, והפערים המודיעיניים שהתגלו בהם. במסגרת ריכוז לקחים וסיכומים בעקבות אירועי שומר החומות, ועל רקע ההבנה כי "</w:t>
      </w:r>
      <w:r w:rsidRPr="00E52A49">
        <w:rPr>
          <w:rtl/>
        </w:rPr>
        <w:t xml:space="preserve">חסרו מודיעין והתרעה מקדימה על </w:t>
      </w:r>
      <w:proofErr w:type="spellStart"/>
      <w:r w:rsidRPr="00E52A49">
        <w:rPr>
          <w:rtl/>
        </w:rPr>
        <w:t>הפס"ד</w:t>
      </w:r>
      <w:proofErr w:type="spellEnd"/>
      <w:r w:rsidRPr="00E52A49">
        <w:rPr>
          <w:rtl/>
        </w:rPr>
        <w:t xml:space="preserve"> רב זירתי</w:t>
      </w:r>
      <w:r w:rsidRPr="00E52A49">
        <w:rPr>
          <w:rFonts w:hint="cs"/>
          <w:rtl/>
        </w:rPr>
        <w:t xml:space="preserve">", עמדה חטיבת המבצעים במשטרה על כך, ש"יש לקיים </w:t>
      </w:r>
      <w:proofErr w:type="spellStart"/>
      <w:r w:rsidRPr="00E52A49">
        <w:rPr>
          <w:rFonts w:hint="cs"/>
          <w:rtl/>
        </w:rPr>
        <w:t>עמ"ט</w:t>
      </w:r>
      <w:proofErr w:type="spellEnd"/>
      <w:r w:rsidRPr="00E52A49">
        <w:rPr>
          <w:rStyle w:val="a9"/>
          <w:rtl/>
        </w:rPr>
        <w:footnoteReference w:id="89"/>
      </w:r>
      <w:r w:rsidRPr="00E52A49">
        <w:rPr>
          <w:rFonts w:hint="cs"/>
          <w:vertAlign w:val="superscript"/>
          <w:rtl/>
        </w:rPr>
        <w:t xml:space="preserve"> </w:t>
      </w:r>
      <w:r w:rsidRPr="00E52A49">
        <w:rPr>
          <w:rFonts w:hint="cs"/>
          <w:rtl/>
        </w:rPr>
        <w:t xml:space="preserve">עם שב"כ: הגדרת תחומי אחריות לאיסוף ולהתרעה (מודיעין) בנושא </w:t>
      </w:r>
      <w:proofErr w:type="spellStart"/>
      <w:r w:rsidRPr="00E52A49">
        <w:rPr>
          <w:rFonts w:hint="cs"/>
          <w:rtl/>
        </w:rPr>
        <w:t>הפס"ד</w:t>
      </w:r>
      <w:proofErr w:type="spellEnd"/>
      <w:r w:rsidRPr="00E52A49">
        <w:rPr>
          <w:rFonts w:hint="cs"/>
          <w:rtl/>
        </w:rPr>
        <w:t xml:space="preserve"> רב זירתי", ואף הבהירה כי הדבר "טרם בוצע". </w:t>
      </w:r>
    </w:p>
    <w:p w14:paraId="16D71F13" w14:textId="72B59511" w:rsidR="00D704E7" w:rsidRPr="00B93603" w:rsidRDefault="00D704E7" w:rsidP="00E52A49">
      <w:pPr>
        <w:pStyle w:val="7190"/>
        <w:rPr>
          <w:rtl/>
        </w:rPr>
      </w:pPr>
      <w:r w:rsidRPr="00B93603">
        <w:rPr>
          <w:rFonts w:hint="cs"/>
          <w:rtl/>
        </w:rPr>
        <w:t>גם בשב"כ עמדו על הפערים בממשק שבין הארגונים בתחום המודיעין, ועל החשיבות שבהסדרת העניין. בדיון הפקת לקחים במחוז מרכז של המשטרה, עמד נציג שב"כ על כך ש"צריך להגדיר תחומי אחריות, ולוודא שדברים לא נופלים בין הכיסאות"; וכן על הצורך ב"כתיבת פקודה משותפת של שב"כ ומשטרה</w:t>
      </w:r>
      <w:r w:rsidR="00040948">
        <w:rPr>
          <w:rFonts w:hint="cs"/>
          <w:rtl/>
        </w:rPr>
        <w:t>...</w:t>
      </w:r>
      <w:r w:rsidRPr="00B93603">
        <w:rPr>
          <w:rFonts w:hint="cs"/>
          <w:rtl/>
        </w:rPr>
        <w:t xml:space="preserve">". </w:t>
      </w:r>
    </w:p>
    <w:p w14:paraId="2469DED6" w14:textId="77777777" w:rsidR="00D704E7" w:rsidRDefault="00D704E7" w:rsidP="00040948">
      <w:pPr>
        <w:pStyle w:val="7190"/>
        <w:rPr>
          <w:rtl/>
        </w:rPr>
      </w:pPr>
      <w:r w:rsidRPr="00B93603">
        <w:rPr>
          <w:rFonts w:hint="eastAsia"/>
          <w:rtl/>
        </w:rPr>
        <w:t>בתשובתה</w:t>
      </w:r>
      <w:r w:rsidRPr="00B93603">
        <w:rPr>
          <w:rtl/>
        </w:rPr>
        <w:t xml:space="preserve"> לביקורת מחודש מאי 2022 (להלן - תשובת המשטרה) </w:t>
      </w:r>
      <w:r w:rsidRPr="00B93603">
        <w:rPr>
          <w:rFonts w:hint="eastAsia"/>
          <w:rtl/>
        </w:rPr>
        <w:t>ציינה</w:t>
      </w:r>
      <w:r w:rsidRPr="00B93603">
        <w:rPr>
          <w:rtl/>
        </w:rPr>
        <w:t xml:space="preserve"> המשטרה כי </w:t>
      </w:r>
      <w:r>
        <w:rPr>
          <w:rFonts w:hint="cs"/>
          <w:rtl/>
        </w:rPr>
        <w:t>לפי ה</w:t>
      </w:r>
      <w:r w:rsidRPr="00B93603">
        <w:rPr>
          <w:rtl/>
        </w:rPr>
        <w:t xml:space="preserve">נוהל </w:t>
      </w:r>
      <w:r>
        <w:rPr>
          <w:rFonts w:hint="cs"/>
          <w:rtl/>
        </w:rPr>
        <w:t>ה</w:t>
      </w:r>
      <w:r w:rsidRPr="00B93603">
        <w:rPr>
          <w:rtl/>
        </w:rPr>
        <w:t xml:space="preserve">משותף </w:t>
      </w:r>
      <w:r>
        <w:rPr>
          <w:rFonts w:hint="cs"/>
          <w:rtl/>
        </w:rPr>
        <w:t>מ</w:t>
      </w:r>
      <w:r w:rsidRPr="00B93603">
        <w:rPr>
          <w:rtl/>
        </w:rPr>
        <w:t>יולי 2004 שב"כ אחראי לאיסוף ולהערכה מודיעיני</w:t>
      </w:r>
      <w:r w:rsidRPr="00B93603">
        <w:rPr>
          <w:rFonts w:hint="cs"/>
          <w:rtl/>
        </w:rPr>
        <w:t>ים</w:t>
      </w:r>
      <w:r w:rsidRPr="00B93603">
        <w:rPr>
          <w:rtl/>
        </w:rPr>
        <w:t xml:space="preserve"> בתחום הסדר הציבורי על רקע לאומני. </w:t>
      </w:r>
      <w:r w:rsidRPr="00B93603">
        <w:rPr>
          <w:rFonts w:hint="eastAsia"/>
          <w:rtl/>
        </w:rPr>
        <w:t>הייעוץ</w:t>
      </w:r>
      <w:r w:rsidRPr="00B93603">
        <w:rPr>
          <w:rtl/>
        </w:rPr>
        <w:t xml:space="preserve"> </w:t>
      </w:r>
      <w:r w:rsidRPr="00B93603">
        <w:rPr>
          <w:rFonts w:hint="eastAsia"/>
          <w:rtl/>
        </w:rPr>
        <w:t>המשפטי</w:t>
      </w:r>
      <w:r w:rsidRPr="00B93603">
        <w:rPr>
          <w:rtl/>
        </w:rPr>
        <w:t xml:space="preserve"> </w:t>
      </w:r>
      <w:r w:rsidRPr="00B93603">
        <w:rPr>
          <w:rFonts w:hint="eastAsia"/>
          <w:rtl/>
        </w:rPr>
        <w:t>למשטרה</w:t>
      </w:r>
      <w:r w:rsidRPr="00B93603">
        <w:rPr>
          <w:rtl/>
        </w:rPr>
        <w:t xml:space="preserve"> </w:t>
      </w:r>
      <w:r w:rsidRPr="00B93603">
        <w:rPr>
          <w:rFonts w:hint="eastAsia"/>
          <w:rtl/>
        </w:rPr>
        <w:t>מסר</w:t>
      </w:r>
      <w:r w:rsidRPr="00B93603">
        <w:rPr>
          <w:rtl/>
        </w:rPr>
        <w:t xml:space="preserve"> </w:t>
      </w:r>
      <w:r w:rsidRPr="00B93603">
        <w:rPr>
          <w:rFonts w:hint="eastAsia"/>
          <w:rtl/>
        </w:rPr>
        <w:t>כי</w:t>
      </w:r>
      <w:r w:rsidRPr="00B93603">
        <w:rPr>
          <w:rtl/>
        </w:rPr>
        <w:t xml:space="preserve"> </w:t>
      </w:r>
      <w:r w:rsidRPr="00B93603">
        <w:rPr>
          <w:rFonts w:hint="eastAsia"/>
          <w:rtl/>
        </w:rPr>
        <w:t>הנוהל</w:t>
      </w:r>
      <w:r w:rsidRPr="00B93603">
        <w:rPr>
          <w:rtl/>
        </w:rPr>
        <w:t xml:space="preserve"> לא תוקף אך פועלים על פיו. </w:t>
      </w:r>
      <w:r w:rsidRPr="00B93603">
        <w:rPr>
          <w:rFonts w:hint="eastAsia"/>
          <w:rtl/>
        </w:rPr>
        <w:t>המשטרה</w:t>
      </w:r>
      <w:r w:rsidRPr="00B93603">
        <w:rPr>
          <w:rtl/>
        </w:rPr>
        <w:t xml:space="preserve"> </w:t>
      </w:r>
      <w:r w:rsidRPr="00B93603">
        <w:rPr>
          <w:rFonts w:hint="eastAsia"/>
          <w:rtl/>
        </w:rPr>
        <w:t>הוסיפה</w:t>
      </w:r>
      <w:r w:rsidRPr="00B93603">
        <w:rPr>
          <w:rtl/>
        </w:rPr>
        <w:t xml:space="preserve"> </w:t>
      </w:r>
      <w:r>
        <w:rPr>
          <w:rFonts w:hint="cs"/>
          <w:rtl/>
        </w:rPr>
        <w:t xml:space="preserve">כי טיוטת הנוהל המשותף הועברה פעמים רבות לשב"כ לצורך תיקוף עדכני. </w:t>
      </w:r>
      <w:r w:rsidRPr="00B93603">
        <w:rPr>
          <w:rFonts w:hint="eastAsia"/>
          <w:rtl/>
        </w:rPr>
        <w:t>אולם</w:t>
      </w:r>
      <w:r w:rsidRPr="00B93603">
        <w:rPr>
          <w:rtl/>
        </w:rPr>
        <w:t xml:space="preserve"> </w:t>
      </w:r>
      <w:r>
        <w:rPr>
          <w:rFonts w:hint="cs"/>
          <w:rtl/>
        </w:rPr>
        <w:t xml:space="preserve">לדבריה </w:t>
      </w:r>
      <w:r w:rsidRPr="00B93603">
        <w:rPr>
          <w:rFonts w:hint="eastAsia"/>
          <w:rtl/>
        </w:rPr>
        <w:lastRenderedPageBreak/>
        <w:t>בקשותיה</w:t>
      </w:r>
      <w:r w:rsidRPr="00B93603">
        <w:rPr>
          <w:rtl/>
        </w:rPr>
        <w:t xml:space="preserve"> </w:t>
      </w:r>
      <w:r w:rsidRPr="00B93603">
        <w:rPr>
          <w:rFonts w:hint="eastAsia"/>
          <w:rtl/>
        </w:rPr>
        <w:t>בעניין</w:t>
      </w:r>
      <w:r w:rsidRPr="00B93603">
        <w:rPr>
          <w:rtl/>
        </w:rPr>
        <w:t xml:space="preserve"> </w:t>
      </w:r>
      <w:r w:rsidRPr="00B93603">
        <w:rPr>
          <w:rFonts w:hint="eastAsia"/>
          <w:rtl/>
        </w:rPr>
        <w:t>לא</w:t>
      </w:r>
      <w:r w:rsidRPr="00B93603">
        <w:rPr>
          <w:rtl/>
        </w:rPr>
        <w:t xml:space="preserve"> </w:t>
      </w:r>
      <w:r w:rsidRPr="00B93603">
        <w:rPr>
          <w:rFonts w:hint="eastAsia"/>
          <w:rtl/>
        </w:rPr>
        <w:t>נענו</w:t>
      </w:r>
      <w:r w:rsidRPr="00B93603">
        <w:rPr>
          <w:rtl/>
        </w:rPr>
        <w:t xml:space="preserve">. </w:t>
      </w:r>
      <w:r w:rsidRPr="00021E92">
        <w:rPr>
          <w:rFonts w:hint="cs"/>
          <w:rtl/>
        </w:rPr>
        <w:t xml:space="preserve">יצוין כי המשטרה המציאה למשרד מבקר המדינה תיעוד לשתי פניות בעניין זה שהועברו לדברי המשטרה לשב"כ לאחר אירועי שומר </w:t>
      </w:r>
      <w:r>
        <w:rPr>
          <w:rFonts w:hint="cs"/>
          <w:rtl/>
        </w:rPr>
        <w:t>ה</w:t>
      </w:r>
      <w:r w:rsidRPr="00021E92">
        <w:rPr>
          <w:rFonts w:hint="cs"/>
          <w:rtl/>
        </w:rPr>
        <w:t>חומות - בנובמבר 2021 ובמאי 2022.</w:t>
      </w:r>
    </w:p>
    <w:p w14:paraId="06B51A4E" w14:textId="77777777" w:rsidR="00D704E7" w:rsidRDefault="00D704E7" w:rsidP="00040948">
      <w:pPr>
        <w:pStyle w:val="7190"/>
        <w:rPr>
          <w:rtl/>
        </w:rPr>
      </w:pPr>
      <w:r w:rsidRPr="00B93603">
        <w:rPr>
          <w:rFonts w:hint="eastAsia"/>
          <w:rtl/>
        </w:rPr>
        <w:t>בתשוב</w:t>
      </w:r>
      <w:r>
        <w:rPr>
          <w:rFonts w:hint="cs"/>
          <w:rtl/>
        </w:rPr>
        <w:t>ו</w:t>
      </w:r>
      <w:r w:rsidRPr="00B93603">
        <w:rPr>
          <w:rFonts w:hint="eastAsia"/>
          <w:rtl/>
        </w:rPr>
        <w:t>ת</w:t>
      </w:r>
      <w:r>
        <w:rPr>
          <w:rFonts w:hint="cs"/>
          <w:rtl/>
        </w:rPr>
        <w:t>י</w:t>
      </w:r>
      <w:r w:rsidRPr="00B93603">
        <w:rPr>
          <w:rFonts w:hint="eastAsia"/>
          <w:rtl/>
        </w:rPr>
        <w:t>ו</w:t>
      </w:r>
      <w:r w:rsidRPr="00B93603">
        <w:rPr>
          <w:rtl/>
        </w:rPr>
        <w:t xml:space="preserve"> לביקורת מחודש</w:t>
      </w:r>
      <w:r>
        <w:rPr>
          <w:rFonts w:hint="cs"/>
          <w:rtl/>
        </w:rPr>
        <w:t>ים</w:t>
      </w:r>
      <w:r w:rsidRPr="00B93603">
        <w:rPr>
          <w:rtl/>
        </w:rPr>
        <w:t xml:space="preserve"> יוני</w:t>
      </w:r>
      <w:r>
        <w:rPr>
          <w:rFonts w:hint="cs"/>
          <w:rtl/>
        </w:rPr>
        <w:t xml:space="preserve"> ויולי</w:t>
      </w:r>
      <w:r w:rsidRPr="00B93603">
        <w:rPr>
          <w:rtl/>
        </w:rPr>
        <w:t xml:space="preserve"> 2022 (להלן - תשובת שב"כ) </w:t>
      </w:r>
      <w:r w:rsidRPr="00B93603">
        <w:rPr>
          <w:rFonts w:hint="eastAsia"/>
          <w:rtl/>
        </w:rPr>
        <w:t>ציין</w:t>
      </w:r>
      <w:r w:rsidRPr="00B93603">
        <w:rPr>
          <w:rtl/>
        </w:rPr>
        <w:t xml:space="preserve"> שב"כ </w:t>
      </w:r>
      <w:r w:rsidRPr="00B93603">
        <w:rPr>
          <w:rFonts w:hint="eastAsia"/>
          <w:rtl/>
        </w:rPr>
        <w:t>כי</w:t>
      </w:r>
      <w:r w:rsidRPr="00B93603">
        <w:rPr>
          <w:rtl/>
        </w:rPr>
        <w:t xml:space="preserve"> נוהל </w:t>
      </w:r>
      <w:r>
        <w:rPr>
          <w:rFonts w:hint="cs"/>
          <w:rtl/>
        </w:rPr>
        <w:t>ה</w:t>
      </w:r>
      <w:r w:rsidRPr="00B93603">
        <w:rPr>
          <w:rtl/>
        </w:rPr>
        <w:t xml:space="preserve">עבודה </w:t>
      </w:r>
      <w:r>
        <w:rPr>
          <w:rFonts w:hint="cs"/>
          <w:rtl/>
        </w:rPr>
        <w:t xml:space="preserve">משנת 2004 </w:t>
      </w:r>
      <w:r w:rsidRPr="00B93603">
        <w:rPr>
          <w:rtl/>
        </w:rPr>
        <w:t xml:space="preserve">מפורט </w:t>
      </w:r>
      <w:r>
        <w:rPr>
          <w:rFonts w:hint="cs"/>
          <w:rtl/>
        </w:rPr>
        <w:t>ו</w:t>
      </w:r>
      <w:r w:rsidRPr="00B93603">
        <w:rPr>
          <w:rtl/>
        </w:rPr>
        <w:t xml:space="preserve">כולל חלוקת תחומי אחריות בין שב"כ למשטרת ישראל בתחום הסדר הציבורי  ואף הוטמע במערכות השירות. </w:t>
      </w:r>
      <w:r w:rsidRPr="00B93603">
        <w:rPr>
          <w:rFonts w:hint="eastAsia"/>
          <w:rtl/>
        </w:rPr>
        <w:t>הנוהל</w:t>
      </w:r>
      <w:r w:rsidRPr="00B93603">
        <w:rPr>
          <w:rtl/>
        </w:rPr>
        <w:t xml:space="preserve"> </w:t>
      </w:r>
      <w:r w:rsidRPr="00B93603">
        <w:rPr>
          <w:rFonts w:hint="eastAsia"/>
          <w:rtl/>
        </w:rPr>
        <w:t>הסדיר</w:t>
      </w:r>
      <w:r w:rsidRPr="00B93603">
        <w:rPr>
          <w:rtl/>
        </w:rPr>
        <w:t xml:space="preserve">, </w:t>
      </w:r>
      <w:r w:rsidRPr="00B93603">
        <w:rPr>
          <w:rFonts w:hint="eastAsia"/>
          <w:rtl/>
        </w:rPr>
        <w:t>בין</w:t>
      </w:r>
      <w:r w:rsidRPr="00B93603">
        <w:rPr>
          <w:rtl/>
        </w:rPr>
        <w:t xml:space="preserve"> </w:t>
      </w:r>
      <w:r w:rsidRPr="00B93603">
        <w:rPr>
          <w:rFonts w:hint="eastAsia"/>
          <w:rtl/>
        </w:rPr>
        <w:t>היתר</w:t>
      </w:r>
      <w:r w:rsidRPr="00B93603">
        <w:rPr>
          <w:rtl/>
        </w:rPr>
        <w:t xml:space="preserve">, </w:t>
      </w:r>
      <w:r w:rsidRPr="00B93603">
        <w:rPr>
          <w:rFonts w:hint="eastAsia"/>
          <w:rtl/>
        </w:rPr>
        <w:t>סוגיות</w:t>
      </w:r>
      <w:r w:rsidRPr="00B93603">
        <w:rPr>
          <w:rtl/>
        </w:rPr>
        <w:t xml:space="preserve"> </w:t>
      </w:r>
      <w:r w:rsidRPr="00B93603">
        <w:rPr>
          <w:rFonts w:hint="eastAsia"/>
          <w:rtl/>
        </w:rPr>
        <w:t>דוגמת</w:t>
      </w:r>
      <w:r w:rsidRPr="00B93603">
        <w:rPr>
          <w:rtl/>
        </w:rPr>
        <w:t xml:space="preserve"> </w:t>
      </w:r>
      <w:r w:rsidRPr="00B93603">
        <w:rPr>
          <w:rFonts w:hint="eastAsia"/>
          <w:rtl/>
        </w:rPr>
        <w:t>מפגשי</w:t>
      </w:r>
      <w:r w:rsidRPr="00B93603">
        <w:rPr>
          <w:rtl/>
        </w:rPr>
        <w:t xml:space="preserve"> </w:t>
      </w:r>
      <w:r w:rsidRPr="00B93603">
        <w:rPr>
          <w:rFonts w:hint="eastAsia"/>
          <w:rtl/>
        </w:rPr>
        <w:t>עבודה</w:t>
      </w:r>
      <w:r w:rsidRPr="00B93603">
        <w:rPr>
          <w:rtl/>
        </w:rPr>
        <w:t xml:space="preserve"> </w:t>
      </w:r>
      <w:r w:rsidRPr="00B93603">
        <w:rPr>
          <w:rFonts w:hint="eastAsia"/>
          <w:rtl/>
        </w:rPr>
        <w:t>ומנגנוני</w:t>
      </w:r>
      <w:r w:rsidRPr="00B93603">
        <w:rPr>
          <w:rtl/>
        </w:rPr>
        <w:t xml:space="preserve"> </w:t>
      </w:r>
      <w:r w:rsidRPr="00B93603">
        <w:rPr>
          <w:rFonts w:hint="eastAsia"/>
          <w:rtl/>
        </w:rPr>
        <w:t>תיאום</w:t>
      </w:r>
      <w:r w:rsidRPr="00B93603">
        <w:rPr>
          <w:rtl/>
        </w:rPr>
        <w:t xml:space="preserve"> </w:t>
      </w:r>
      <w:r w:rsidRPr="00B93603">
        <w:rPr>
          <w:rFonts w:hint="eastAsia"/>
          <w:rtl/>
        </w:rPr>
        <w:t>בין</w:t>
      </w:r>
      <w:r w:rsidRPr="00B93603">
        <w:rPr>
          <w:rtl/>
        </w:rPr>
        <w:t xml:space="preserve"> </w:t>
      </w:r>
      <w:r w:rsidRPr="00B93603">
        <w:rPr>
          <w:rFonts w:hint="eastAsia"/>
          <w:rtl/>
        </w:rPr>
        <w:t>שב</w:t>
      </w:r>
      <w:r w:rsidRPr="00B93603">
        <w:rPr>
          <w:rtl/>
        </w:rPr>
        <w:t xml:space="preserve">"כ </w:t>
      </w:r>
      <w:r w:rsidRPr="00B93603">
        <w:rPr>
          <w:rFonts w:hint="eastAsia"/>
          <w:rtl/>
        </w:rPr>
        <w:t>לבין</w:t>
      </w:r>
      <w:r w:rsidRPr="00B93603">
        <w:rPr>
          <w:rtl/>
        </w:rPr>
        <w:t xml:space="preserve"> </w:t>
      </w:r>
      <w:r w:rsidRPr="00B93603">
        <w:rPr>
          <w:rFonts w:hint="eastAsia"/>
          <w:rtl/>
        </w:rPr>
        <w:t>המשטרה</w:t>
      </w:r>
      <w:r w:rsidRPr="00B93603">
        <w:rPr>
          <w:rtl/>
        </w:rPr>
        <w:t xml:space="preserve"> </w:t>
      </w:r>
      <w:r w:rsidRPr="00B93603">
        <w:rPr>
          <w:rFonts w:hint="eastAsia"/>
          <w:rtl/>
        </w:rPr>
        <w:t>והערכות</w:t>
      </w:r>
      <w:r w:rsidRPr="00B93603">
        <w:rPr>
          <w:rtl/>
        </w:rPr>
        <w:t xml:space="preserve"> </w:t>
      </w:r>
      <w:r w:rsidRPr="00B93603">
        <w:rPr>
          <w:rFonts w:hint="eastAsia"/>
          <w:rtl/>
        </w:rPr>
        <w:t>מצב</w:t>
      </w:r>
      <w:r w:rsidRPr="00B93603">
        <w:rPr>
          <w:rtl/>
        </w:rPr>
        <w:t xml:space="preserve"> </w:t>
      </w:r>
      <w:r w:rsidRPr="00B93603">
        <w:rPr>
          <w:rFonts w:hint="eastAsia"/>
          <w:rtl/>
        </w:rPr>
        <w:t>משותפות</w:t>
      </w:r>
      <w:r w:rsidRPr="00B93603">
        <w:rPr>
          <w:rtl/>
        </w:rPr>
        <w:t xml:space="preserve">. </w:t>
      </w:r>
      <w:r w:rsidRPr="00B93603">
        <w:rPr>
          <w:rFonts w:hint="eastAsia"/>
          <w:rtl/>
        </w:rPr>
        <w:t>עם</w:t>
      </w:r>
      <w:r w:rsidRPr="00B93603">
        <w:rPr>
          <w:rtl/>
        </w:rPr>
        <w:t xml:space="preserve"> </w:t>
      </w:r>
      <w:r w:rsidRPr="00B93603">
        <w:rPr>
          <w:rFonts w:hint="eastAsia"/>
          <w:rtl/>
        </w:rPr>
        <w:t>זאת</w:t>
      </w:r>
      <w:r w:rsidRPr="00B93603">
        <w:rPr>
          <w:rtl/>
        </w:rPr>
        <w:t xml:space="preserve">, שב"כ </w:t>
      </w:r>
      <w:r w:rsidRPr="00B93603">
        <w:rPr>
          <w:rFonts w:hint="cs"/>
          <w:rtl/>
        </w:rPr>
        <w:t xml:space="preserve">ציין </w:t>
      </w:r>
      <w:r w:rsidRPr="00B93603">
        <w:rPr>
          <w:rtl/>
        </w:rPr>
        <w:t xml:space="preserve">בתשובתו </w:t>
      </w:r>
      <w:r w:rsidRPr="00B93603">
        <w:rPr>
          <w:rFonts w:hint="eastAsia"/>
          <w:rtl/>
        </w:rPr>
        <w:t>כי</w:t>
      </w:r>
      <w:r w:rsidRPr="00B93603">
        <w:rPr>
          <w:rtl/>
        </w:rPr>
        <w:t xml:space="preserve"> </w:t>
      </w:r>
      <w:r w:rsidRPr="00B93603">
        <w:rPr>
          <w:rFonts w:hint="eastAsia"/>
          <w:rtl/>
        </w:rPr>
        <w:t>הנוהל</w:t>
      </w:r>
      <w:r w:rsidRPr="00B93603">
        <w:rPr>
          <w:rtl/>
        </w:rPr>
        <w:t xml:space="preserve"> </w:t>
      </w:r>
      <w:r w:rsidRPr="00B93603">
        <w:rPr>
          <w:rFonts w:hint="eastAsia"/>
          <w:rtl/>
        </w:rPr>
        <w:t>אינו</w:t>
      </w:r>
      <w:r w:rsidRPr="00B93603">
        <w:rPr>
          <w:rtl/>
        </w:rPr>
        <w:t xml:space="preserve"> </w:t>
      </w:r>
      <w:r w:rsidRPr="00B93603">
        <w:rPr>
          <w:rFonts w:hint="eastAsia"/>
          <w:rtl/>
        </w:rPr>
        <w:t>כולל</w:t>
      </w:r>
      <w:r w:rsidRPr="00B93603">
        <w:rPr>
          <w:rtl/>
        </w:rPr>
        <w:t xml:space="preserve"> </w:t>
      </w:r>
      <w:r w:rsidRPr="00B93603">
        <w:rPr>
          <w:rFonts w:hint="eastAsia"/>
          <w:rtl/>
        </w:rPr>
        <w:t>התייחסות</w:t>
      </w:r>
      <w:r w:rsidRPr="00B93603">
        <w:rPr>
          <w:rtl/>
        </w:rPr>
        <w:t xml:space="preserve"> </w:t>
      </w:r>
      <w:r w:rsidRPr="00B93603">
        <w:rPr>
          <w:rFonts w:hint="eastAsia"/>
          <w:rtl/>
        </w:rPr>
        <w:t>מפורשת</w:t>
      </w:r>
      <w:r w:rsidRPr="00B93603">
        <w:rPr>
          <w:rtl/>
        </w:rPr>
        <w:t xml:space="preserve"> ומפורטת לעניין העברת מודיעין רל</w:t>
      </w:r>
      <w:r w:rsidRPr="00B93603">
        <w:rPr>
          <w:rFonts w:hint="cs"/>
          <w:rtl/>
        </w:rPr>
        <w:t>וו</w:t>
      </w:r>
      <w:r w:rsidRPr="00B93603">
        <w:rPr>
          <w:rtl/>
        </w:rPr>
        <w:t xml:space="preserve">נטי בתחום </w:t>
      </w:r>
      <w:proofErr w:type="spellStart"/>
      <w:r w:rsidRPr="00B93603">
        <w:rPr>
          <w:rFonts w:hint="eastAsia"/>
          <w:rtl/>
        </w:rPr>
        <w:t>הסד</w:t>
      </w:r>
      <w:r w:rsidRPr="00B93603">
        <w:rPr>
          <w:rtl/>
        </w:rPr>
        <w:t>"ץ</w:t>
      </w:r>
      <w:proofErr w:type="spellEnd"/>
      <w:r w:rsidRPr="00B93603">
        <w:rPr>
          <w:rtl/>
        </w:rPr>
        <w:t xml:space="preserve"> הלאומני.</w:t>
      </w:r>
      <w:r>
        <w:rPr>
          <w:rFonts w:hint="cs"/>
          <w:rtl/>
        </w:rPr>
        <w:t xml:space="preserve"> בתשובתו מיולי 2022 דחה השב"כ את טענת המשטרה לפיה היא העבירה פניות רבות לשב"כ לצורך תיקוף נוהל העבודה בין הארגונים.</w:t>
      </w:r>
    </w:p>
    <w:p w14:paraId="715F4FBF" w14:textId="77777777" w:rsidR="00D704E7" w:rsidRDefault="00D704E7" w:rsidP="00040948">
      <w:pPr>
        <w:pStyle w:val="7190"/>
        <w:rPr>
          <w:rtl/>
        </w:rPr>
      </w:pPr>
      <w:r>
        <w:rPr>
          <w:rFonts w:hint="cs"/>
          <w:rtl/>
        </w:rPr>
        <w:t xml:space="preserve">עוד מסרה המשטרה בתשובתה כי </w:t>
      </w:r>
      <w:r w:rsidRPr="00B93603">
        <w:rPr>
          <w:rFonts w:hint="eastAsia"/>
          <w:rtl/>
        </w:rPr>
        <w:t>שיתופי</w:t>
      </w:r>
      <w:r w:rsidRPr="00B93603">
        <w:rPr>
          <w:rtl/>
        </w:rPr>
        <w:t xml:space="preserve"> </w:t>
      </w:r>
      <w:r w:rsidRPr="00B93603">
        <w:rPr>
          <w:rFonts w:hint="eastAsia"/>
          <w:rtl/>
        </w:rPr>
        <w:t>פעולה</w:t>
      </w:r>
      <w:r w:rsidRPr="00182839">
        <w:rPr>
          <w:rFonts w:hint="eastAsia"/>
          <w:rtl/>
        </w:rPr>
        <w:t xml:space="preserve"> </w:t>
      </w:r>
      <w:r>
        <w:rPr>
          <w:rFonts w:hint="cs"/>
          <w:rtl/>
        </w:rPr>
        <w:t>ה</w:t>
      </w:r>
      <w:r w:rsidRPr="00B93603">
        <w:rPr>
          <w:rFonts w:hint="eastAsia"/>
          <w:rtl/>
        </w:rPr>
        <w:t>מתקיימים</w:t>
      </w:r>
      <w:r w:rsidRPr="00B93603">
        <w:rPr>
          <w:rtl/>
        </w:rPr>
        <w:t xml:space="preserve"> </w:t>
      </w:r>
      <w:r w:rsidRPr="00B93603">
        <w:rPr>
          <w:rFonts w:hint="eastAsia"/>
          <w:rtl/>
        </w:rPr>
        <w:t>בין</w:t>
      </w:r>
      <w:r w:rsidRPr="00B93603">
        <w:rPr>
          <w:rtl/>
        </w:rPr>
        <w:t xml:space="preserve"> </w:t>
      </w:r>
      <w:r w:rsidRPr="00B93603">
        <w:rPr>
          <w:rFonts w:hint="eastAsia"/>
          <w:rtl/>
        </w:rPr>
        <w:t>הארגונים</w:t>
      </w:r>
      <w:r>
        <w:rPr>
          <w:rFonts w:hint="cs"/>
          <w:rtl/>
        </w:rPr>
        <w:t xml:space="preserve"> </w:t>
      </w:r>
      <w:r w:rsidRPr="00B93603">
        <w:rPr>
          <w:rtl/>
        </w:rPr>
        <w:t>אינ</w:t>
      </w:r>
      <w:r>
        <w:rPr>
          <w:rFonts w:hint="cs"/>
          <w:rtl/>
        </w:rPr>
        <w:t>ם</w:t>
      </w:r>
      <w:r w:rsidRPr="00B93603">
        <w:rPr>
          <w:rtl/>
        </w:rPr>
        <w:t xml:space="preserve"> מוסדר</w:t>
      </w:r>
      <w:r>
        <w:rPr>
          <w:rFonts w:hint="cs"/>
          <w:rtl/>
        </w:rPr>
        <w:t>ים</w:t>
      </w:r>
      <w:r w:rsidRPr="00B93603">
        <w:rPr>
          <w:rtl/>
        </w:rPr>
        <w:t>, אלא מבוסס</w:t>
      </w:r>
      <w:r>
        <w:rPr>
          <w:rFonts w:hint="cs"/>
          <w:rtl/>
        </w:rPr>
        <w:t xml:space="preserve">ים בעיקרם </w:t>
      </w:r>
      <w:r w:rsidRPr="00B93603">
        <w:rPr>
          <w:rtl/>
        </w:rPr>
        <w:t>על מאמצים חד</w:t>
      </w:r>
      <w:r w:rsidRPr="00B93603">
        <w:rPr>
          <w:rFonts w:hint="cs"/>
          <w:rtl/>
        </w:rPr>
        <w:t>-</w:t>
      </w:r>
      <w:r w:rsidRPr="00B93603">
        <w:rPr>
          <w:rtl/>
        </w:rPr>
        <w:t xml:space="preserve">צדדיים מצד המשטרה, </w:t>
      </w:r>
      <w:r w:rsidRPr="00B93603">
        <w:rPr>
          <w:rFonts w:hint="cs"/>
          <w:rtl/>
        </w:rPr>
        <w:t xml:space="preserve">על </w:t>
      </w:r>
      <w:r w:rsidRPr="00B93603">
        <w:rPr>
          <w:rtl/>
        </w:rPr>
        <w:t>קשרים אישיים ו</w:t>
      </w:r>
      <w:r w:rsidRPr="00B93603">
        <w:rPr>
          <w:rFonts w:hint="cs"/>
          <w:rtl/>
        </w:rPr>
        <w:t xml:space="preserve">על </w:t>
      </w:r>
      <w:r w:rsidRPr="00B93603">
        <w:rPr>
          <w:rtl/>
        </w:rPr>
        <w:t xml:space="preserve">שילוב אינטרסים. </w:t>
      </w:r>
      <w:r>
        <w:rPr>
          <w:rFonts w:hint="cs"/>
          <w:rtl/>
        </w:rPr>
        <w:t>המשטרה הוסיפה וציינה כי במהלך השנים האחרונות בוצעו נ</w:t>
      </w:r>
      <w:r w:rsidRPr="00B93603">
        <w:rPr>
          <w:rFonts w:hint="eastAsia"/>
          <w:rtl/>
        </w:rPr>
        <w:t>יסיונות</w:t>
      </w:r>
      <w:r w:rsidRPr="00B93603">
        <w:rPr>
          <w:rtl/>
        </w:rPr>
        <w:t xml:space="preserve"> </w:t>
      </w:r>
      <w:r w:rsidRPr="00B93603">
        <w:rPr>
          <w:rFonts w:hint="eastAsia"/>
          <w:rtl/>
        </w:rPr>
        <w:t>לשיפור</w:t>
      </w:r>
      <w:r w:rsidRPr="00B93603">
        <w:rPr>
          <w:rtl/>
        </w:rPr>
        <w:t xml:space="preserve"> </w:t>
      </w:r>
      <w:r w:rsidRPr="00B93603">
        <w:rPr>
          <w:rFonts w:hint="eastAsia"/>
          <w:rtl/>
        </w:rPr>
        <w:t>שיתוף</w:t>
      </w:r>
      <w:r w:rsidRPr="00B93603">
        <w:rPr>
          <w:rtl/>
        </w:rPr>
        <w:t xml:space="preserve"> </w:t>
      </w:r>
      <w:r w:rsidRPr="00B93603">
        <w:rPr>
          <w:rFonts w:hint="eastAsia"/>
          <w:rtl/>
        </w:rPr>
        <w:t>הפעולה</w:t>
      </w:r>
      <w:r w:rsidRPr="00B93603">
        <w:rPr>
          <w:rtl/>
        </w:rPr>
        <w:t xml:space="preserve"> בין הארגונים</w:t>
      </w:r>
      <w:r>
        <w:rPr>
          <w:rFonts w:hint="cs"/>
          <w:rtl/>
        </w:rPr>
        <w:t xml:space="preserve">. המשטרה הציגה תיעוד של שלושה ניסיונות כאלו - פנייה אחת מינואר 2021 ושתי פניות נוספות לאחר אירועי שומר החומות (הפניות האמורות מנובמבר 2021 וממאי 2022). </w:t>
      </w:r>
      <w:r w:rsidRPr="00B93603">
        <w:rPr>
          <w:rFonts w:hint="eastAsia"/>
          <w:rtl/>
        </w:rPr>
        <w:t>לדברי</w:t>
      </w:r>
      <w:r w:rsidRPr="00B93603">
        <w:rPr>
          <w:rtl/>
        </w:rPr>
        <w:t xml:space="preserve"> </w:t>
      </w:r>
      <w:r w:rsidRPr="00B93603">
        <w:rPr>
          <w:rFonts w:hint="eastAsia"/>
          <w:rtl/>
        </w:rPr>
        <w:t>המשטרה</w:t>
      </w:r>
      <w:r w:rsidRPr="00B93603">
        <w:rPr>
          <w:rtl/>
        </w:rPr>
        <w:t xml:space="preserve">, </w:t>
      </w:r>
      <w:r w:rsidRPr="00B93603">
        <w:rPr>
          <w:rFonts w:hint="eastAsia"/>
          <w:rtl/>
        </w:rPr>
        <w:t>מאז</w:t>
      </w:r>
      <w:r w:rsidRPr="00B93603">
        <w:rPr>
          <w:rtl/>
        </w:rPr>
        <w:t xml:space="preserve"> אירועי שומר החומות ניכר שיפור בממשקי העבודה בין הארגונים, אך </w:t>
      </w:r>
      <w:r>
        <w:rPr>
          <w:rFonts w:hint="cs"/>
          <w:rtl/>
        </w:rPr>
        <w:t>אלו</w:t>
      </w:r>
      <w:r w:rsidRPr="00B93603">
        <w:rPr>
          <w:rtl/>
        </w:rPr>
        <w:t xml:space="preserve"> אינ</w:t>
      </w:r>
      <w:r>
        <w:rPr>
          <w:rFonts w:hint="cs"/>
          <w:rtl/>
        </w:rPr>
        <w:t>ם</w:t>
      </w:r>
      <w:r w:rsidRPr="00B93603">
        <w:rPr>
          <w:rtl/>
        </w:rPr>
        <w:t xml:space="preserve"> ממוסד</w:t>
      </w:r>
      <w:r>
        <w:rPr>
          <w:rFonts w:hint="cs"/>
          <w:rtl/>
        </w:rPr>
        <w:t>ים</w:t>
      </w:r>
      <w:r w:rsidRPr="00B93603">
        <w:rPr>
          <w:rtl/>
        </w:rPr>
        <w:t xml:space="preserve"> ואינ</w:t>
      </w:r>
      <w:r>
        <w:rPr>
          <w:rFonts w:hint="cs"/>
          <w:rtl/>
        </w:rPr>
        <w:t>ם</w:t>
      </w:r>
      <w:r w:rsidRPr="00B93603">
        <w:rPr>
          <w:rtl/>
        </w:rPr>
        <w:t xml:space="preserve"> מעוג</w:t>
      </w:r>
      <w:r>
        <w:rPr>
          <w:rFonts w:hint="cs"/>
          <w:rtl/>
        </w:rPr>
        <w:t>נים</w:t>
      </w:r>
      <w:r w:rsidRPr="00B93603">
        <w:rPr>
          <w:rtl/>
        </w:rPr>
        <w:t xml:space="preserve"> בתפיסת עבודה מסודרת ומחייבת. </w:t>
      </w:r>
      <w:r>
        <w:rPr>
          <w:rFonts w:hint="cs"/>
          <w:rtl/>
        </w:rPr>
        <w:t xml:space="preserve">עוד ציינה </w:t>
      </w:r>
      <w:r w:rsidRPr="00B93603">
        <w:rPr>
          <w:rtl/>
        </w:rPr>
        <w:t xml:space="preserve">המשטרה כי </w:t>
      </w:r>
      <w:r w:rsidRPr="00B93603">
        <w:rPr>
          <w:rFonts w:hint="cs"/>
          <w:rtl/>
        </w:rPr>
        <w:t>ללא שיתוף פעולה "</w:t>
      </w:r>
      <w:proofErr w:type="spellStart"/>
      <w:r w:rsidRPr="00B93603">
        <w:rPr>
          <w:rFonts w:hint="eastAsia"/>
          <w:rtl/>
        </w:rPr>
        <w:t>אמיתי</w:t>
      </w:r>
      <w:proofErr w:type="spellEnd"/>
      <w:r w:rsidRPr="00B93603">
        <w:rPr>
          <w:rtl/>
        </w:rPr>
        <w:t xml:space="preserve">, </w:t>
      </w:r>
      <w:r w:rsidRPr="00B93603">
        <w:rPr>
          <w:rFonts w:hint="eastAsia"/>
          <w:rtl/>
        </w:rPr>
        <w:t>מוסדר</w:t>
      </w:r>
      <w:r w:rsidRPr="00B93603">
        <w:rPr>
          <w:rtl/>
        </w:rPr>
        <w:t xml:space="preserve"> </w:t>
      </w:r>
      <w:r w:rsidRPr="00B93603">
        <w:rPr>
          <w:rFonts w:hint="eastAsia"/>
          <w:rtl/>
        </w:rPr>
        <w:t>והדדי</w:t>
      </w:r>
      <w:r w:rsidRPr="00B93603">
        <w:rPr>
          <w:rFonts w:hint="cs"/>
          <w:rtl/>
        </w:rPr>
        <w:t>"</w:t>
      </w:r>
      <w:r w:rsidRPr="00B93603">
        <w:rPr>
          <w:rtl/>
        </w:rPr>
        <w:t xml:space="preserve">, </w:t>
      </w:r>
      <w:r w:rsidRPr="00B93603">
        <w:rPr>
          <w:rFonts w:hint="cs"/>
          <w:rtl/>
        </w:rPr>
        <w:t>היכולת שלה "</w:t>
      </w:r>
      <w:r w:rsidRPr="00B93603">
        <w:rPr>
          <w:rFonts w:hint="eastAsia"/>
          <w:rtl/>
        </w:rPr>
        <w:t>להעריך</w:t>
      </w:r>
      <w:r w:rsidRPr="00B93603">
        <w:rPr>
          <w:rtl/>
        </w:rPr>
        <w:t xml:space="preserve"> </w:t>
      </w:r>
      <w:r w:rsidRPr="00B93603">
        <w:rPr>
          <w:rFonts w:hint="eastAsia"/>
          <w:rtl/>
        </w:rPr>
        <w:t>ולצפות</w:t>
      </w:r>
      <w:r w:rsidRPr="00B93603">
        <w:rPr>
          <w:rtl/>
        </w:rPr>
        <w:t xml:space="preserve"> </w:t>
      </w:r>
      <w:r w:rsidRPr="00B93603">
        <w:rPr>
          <w:rFonts w:hint="eastAsia"/>
          <w:rtl/>
        </w:rPr>
        <w:t>תרחישי</w:t>
      </w:r>
      <w:r w:rsidRPr="00B93603">
        <w:rPr>
          <w:rtl/>
        </w:rPr>
        <w:t xml:space="preserve"> </w:t>
      </w:r>
      <w:r w:rsidRPr="00B93603">
        <w:rPr>
          <w:rFonts w:hint="eastAsia"/>
          <w:rtl/>
        </w:rPr>
        <w:t>קיצון</w:t>
      </w:r>
      <w:r w:rsidRPr="00B93603">
        <w:rPr>
          <w:rtl/>
        </w:rPr>
        <w:t xml:space="preserve"> </w:t>
      </w:r>
      <w:r w:rsidRPr="00B93603">
        <w:rPr>
          <w:rFonts w:hint="eastAsia"/>
          <w:rtl/>
        </w:rPr>
        <w:t>נפגעת</w:t>
      </w:r>
      <w:r w:rsidRPr="00B93603">
        <w:rPr>
          <w:rtl/>
        </w:rPr>
        <w:t xml:space="preserve"> </w:t>
      </w:r>
      <w:r w:rsidRPr="00B93603">
        <w:rPr>
          <w:rFonts w:hint="eastAsia"/>
          <w:rtl/>
        </w:rPr>
        <w:t>באופן</w:t>
      </w:r>
      <w:r w:rsidRPr="00B93603">
        <w:rPr>
          <w:rtl/>
        </w:rPr>
        <w:t xml:space="preserve"> </w:t>
      </w:r>
      <w:r w:rsidRPr="00B93603">
        <w:rPr>
          <w:rFonts w:hint="eastAsia"/>
          <w:rtl/>
        </w:rPr>
        <w:t>ממשי</w:t>
      </w:r>
      <w:r w:rsidRPr="00B93603">
        <w:rPr>
          <w:rFonts w:hint="cs"/>
          <w:rtl/>
        </w:rPr>
        <w:t>"</w:t>
      </w:r>
      <w:r w:rsidRPr="00B93603">
        <w:rPr>
          <w:rtl/>
        </w:rPr>
        <w:t>.</w:t>
      </w:r>
    </w:p>
    <w:p w14:paraId="78CABF30" w14:textId="77777777" w:rsidR="00D704E7" w:rsidRPr="00E52CA9" w:rsidRDefault="00D704E7" w:rsidP="00040948">
      <w:pPr>
        <w:pStyle w:val="7190"/>
        <w:rPr>
          <w:rtl/>
        </w:rPr>
      </w:pPr>
      <w:r>
        <w:rPr>
          <w:rFonts w:hint="cs"/>
          <w:rtl/>
        </w:rPr>
        <w:t xml:space="preserve">בתשובתו מיולי 2022 כתב שב"כ כי הטענה שלפיה הפעילות המשותפת של המשטרה ושב"כ מבוססת על מאמצים </w:t>
      </w:r>
      <w:r w:rsidRPr="00B73EFD">
        <w:rPr>
          <w:rtl/>
        </w:rPr>
        <w:t>חד</w:t>
      </w:r>
      <w:r w:rsidRPr="00B73EFD">
        <w:rPr>
          <w:rFonts w:hint="cs"/>
          <w:rtl/>
        </w:rPr>
        <w:t>-</w:t>
      </w:r>
      <w:r w:rsidRPr="00B73EFD">
        <w:rPr>
          <w:rtl/>
        </w:rPr>
        <w:t xml:space="preserve">צדדיים מצד המשטרה, </w:t>
      </w:r>
      <w:r>
        <w:rPr>
          <w:rFonts w:hint="cs"/>
          <w:rtl/>
        </w:rPr>
        <w:t>ק</w:t>
      </w:r>
      <w:r w:rsidRPr="00B73EFD">
        <w:rPr>
          <w:rtl/>
        </w:rPr>
        <w:t>שרים אישיים ושילוב אינטרסים</w:t>
      </w:r>
      <w:r>
        <w:rPr>
          <w:rFonts w:hint="cs"/>
          <w:rtl/>
        </w:rPr>
        <w:t xml:space="preserve"> איננה מדויקת ואינה הולמת את מאפייני היחסים בין הארגונים. לדבריו, מערכת היחסים בין הארגונים נסמכת על תהליכי עבודה מבוססים, ומתקיים ממשק עבודה הדוק ופורה בין הארגונים.</w:t>
      </w:r>
    </w:p>
    <w:p w14:paraId="740BD654" w14:textId="77777777" w:rsidR="00D704E7" w:rsidRPr="00B93603" w:rsidRDefault="00D704E7" w:rsidP="00040948">
      <w:pPr>
        <w:pStyle w:val="71f2"/>
        <w:rPr>
          <w:rtl/>
        </w:rPr>
      </w:pPr>
      <w:r>
        <w:rPr>
          <w:rFonts w:hint="cs"/>
          <w:rtl/>
        </w:rPr>
        <w:t xml:space="preserve">התייחסויות המשטרה ושב"כ משקפות </w:t>
      </w:r>
      <w:r w:rsidRPr="00B93603">
        <w:rPr>
          <w:rFonts w:hint="cs"/>
          <w:rtl/>
        </w:rPr>
        <w:t xml:space="preserve">פערים </w:t>
      </w:r>
      <w:r>
        <w:rPr>
          <w:rFonts w:hint="cs"/>
          <w:rtl/>
        </w:rPr>
        <w:t xml:space="preserve">עובדתיים </w:t>
      </w:r>
      <w:r w:rsidRPr="00B93603">
        <w:rPr>
          <w:rFonts w:hint="cs"/>
          <w:rtl/>
        </w:rPr>
        <w:t xml:space="preserve">בנוגע לנוהל </w:t>
      </w:r>
      <w:r>
        <w:rPr>
          <w:rFonts w:hint="cs"/>
          <w:rtl/>
        </w:rPr>
        <w:t>המשותף שנועד לה</w:t>
      </w:r>
      <w:r w:rsidRPr="00B93603">
        <w:rPr>
          <w:rFonts w:hint="cs"/>
          <w:rtl/>
        </w:rPr>
        <w:t xml:space="preserve">סדיר </w:t>
      </w:r>
      <w:r w:rsidRPr="00B93603">
        <w:rPr>
          <w:rFonts w:hint="eastAsia"/>
          <w:rtl/>
        </w:rPr>
        <w:t>את</w:t>
      </w:r>
      <w:r w:rsidRPr="00B93603">
        <w:rPr>
          <w:rtl/>
        </w:rPr>
        <w:t xml:space="preserve"> </w:t>
      </w:r>
      <w:r w:rsidRPr="00B93603">
        <w:rPr>
          <w:rFonts w:hint="eastAsia"/>
          <w:rtl/>
        </w:rPr>
        <w:t>תחומי</w:t>
      </w:r>
      <w:r w:rsidRPr="00B93603">
        <w:rPr>
          <w:rtl/>
        </w:rPr>
        <w:t xml:space="preserve"> </w:t>
      </w:r>
      <w:r w:rsidRPr="00B93603">
        <w:rPr>
          <w:rFonts w:hint="eastAsia"/>
          <w:rtl/>
        </w:rPr>
        <w:t>האחריות</w:t>
      </w:r>
      <w:r w:rsidRPr="00B93603">
        <w:rPr>
          <w:rtl/>
        </w:rPr>
        <w:t xml:space="preserve"> </w:t>
      </w:r>
      <w:r w:rsidRPr="00B93603">
        <w:rPr>
          <w:rFonts w:hint="eastAsia"/>
          <w:rtl/>
        </w:rPr>
        <w:t>של</w:t>
      </w:r>
      <w:r w:rsidRPr="00B93603">
        <w:rPr>
          <w:rtl/>
        </w:rPr>
        <w:t xml:space="preserve"> </w:t>
      </w:r>
      <w:r w:rsidRPr="00B93603">
        <w:rPr>
          <w:rFonts w:hint="eastAsia"/>
          <w:rtl/>
        </w:rPr>
        <w:t>שני</w:t>
      </w:r>
      <w:r w:rsidRPr="00B93603">
        <w:rPr>
          <w:rtl/>
        </w:rPr>
        <w:t xml:space="preserve"> </w:t>
      </w:r>
      <w:r w:rsidRPr="00B93603">
        <w:rPr>
          <w:rFonts w:hint="eastAsia"/>
          <w:rtl/>
        </w:rPr>
        <w:t>הגופים</w:t>
      </w:r>
      <w:r w:rsidRPr="00B93603">
        <w:rPr>
          <w:rtl/>
        </w:rPr>
        <w:t xml:space="preserve"> </w:t>
      </w:r>
      <w:r w:rsidRPr="00B93603">
        <w:rPr>
          <w:rFonts w:hint="eastAsia"/>
          <w:rtl/>
        </w:rPr>
        <w:t>בכל</w:t>
      </w:r>
      <w:r w:rsidRPr="00B93603">
        <w:rPr>
          <w:rtl/>
        </w:rPr>
        <w:t xml:space="preserve"> </w:t>
      </w:r>
      <w:r w:rsidRPr="00B93603">
        <w:rPr>
          <w:rFonts w:hint="eastAsia"/>
          <w:rtl/>
        </w:rPr>
        <w:t>הקשור</w:t>
      </w:r>
      <w:r w:rsidRPr="00B93603">
        <w:rPr>
          <w:rtl/>
        </w:rPr>
        <w:t xml:space="preserve"> </w:t>
      </w:r>
      <w:r w:rsidRPr="00B93603">
        <w:rPr>
          <w:rFonts w:hint="eastAsia"/>
          <w:rtl/>
        </w:rPr>
        <w:t>למודיעין</w:t>
      </w:r>
      <w:r w:rsidRPr="00B93603">
        <w:rPr>
          <w:rtl/>
        </w:rPr>
        <w:t xml:space="preserve"> </w:t>
      </w:r>
      <w:r w:rsidRPr="00B93603">
        <w:rPr>
          <w:rFonts w:hint="eastAsia"/>
          <w:rtl/>
        </w:rPr>
        <w:t>בתחום</w:t>
      </w:r>
      <w:r w:rsidRPr="00B93603">
        <w:rPr>
          <w:rtl/>
        </w:rPr>
        <w:t xml:space="preserve"> </w:t>
      </w:r>
      <w:r w:rsidRPr="00B93603">
        <w:rPr>
          <w:rFonts w:hint="eastAsia"/>
          <w:rtl/>
        </w:rPr>
        <w:t>הסדר</w:t>
      </w:r>
      <w:r w:rsidRPr="00B93603">
        <w:rPr>
          <w:rtl/>
        </w:rPr>
        <w:t xml:space="preserve"> </w:t>
      </w:r>
      <w:r w:rsidRPr="00B93603">
        <w:rPr>
          <w:rFonts w:hint="eastAsia"/>
          <w:rtl/>
        </w:rPr>
        <w:t>הציבורי</w:t>
      </w:r>
      <w:r w:rsidRPr="00B93603">
        <w:rPr>
          <w:rtl/>
        </w:rPr>
        <w:t xml:space="preserve">, </w:t>
      </w:r>
      <w:r w:rsidRPr="00B93603">
        <w:rPr>
          <w:rFonts w:hint="eastAsia"/>
          <w:rtl/>
        </w:rPr>
        <w:t>כנדרש</w:t>
      </w:r>
      <w:r w:rsidRPr="00B93603">
        <w:rPr>
          <w:rtl/>
        </w:rPr>
        <w:t xml:space="preserve"> </w:t>
      </w:r>
      <w:r w:rsidRPr="00B93603">
        <w:rPr>
          <w:rFonts w:hint="eastAsia"/>
          <w:rtl/>
        </w:rPr>
        <w:t>בהחלטת</w:t>
      </w:r>
      <w:r w:rsidRPr="00B93603">
        <w:rPr>
          <w:rtl/>
        </w:rPr>
        <w:t xml:space="preserve"> </w:t>
      </w:r>
      <w:r w:rsidRPr="00B93603">
        <w:rPr>
          <w:rFonts w:hint="eastAsia"/>
          <w:rtl/>
        </w:rPr>
        <w:t>ממשלה</w:t>
      </w:r>
      <w:r w:rsidRPr="00B93603">
        <w:rPr>
          <w:rtl/>
        </w:rPr>
        <w:t xml:space="preserve"> 2040</w:t>
      </w:r>
      <w:r>
        <w:rPr>
          <w:rFonts w:hint="cs"/>
          <w:rtl/>
        </w:rPr>
        <w:t xml:space="preserve"> ולשיתופי הפעולה בין הארגונים. פערים אלו</w:t>
      </w:r>
      <w:r w:rsidRPr="00B93603">
        <w:rPr>
          <w:rFonts w:hint="cs"/>
          <w:rtl/>
        </w:rPr>
        <w:t xml:space="preserve"> מחדדים את הצורך בגיבושו ובתיקופו של נוהל מעודכן. כך, בפרט משעלה כי הנוהל, ש</w:t>
      </w:r>
      <w:r w:rsidRPr="00B93603">
        <w:rPr>
          <w:rtl/>
        </w:rPr>
        <w:t>כלל לא היה מוכר ו</w:t>
      </w:r>
      <w:r>
        <w:rPr>
          <w:rFonts w:hint="cs"/>
          <w:rtl/>
        </w:rPr>
        <w:t xml:space="preserve">לא </w:t>
      </w:r>
      <w:r w:rsidRPr="00B93603">
        <w:rPr>
          <w:rtl/>
        </w:rPr>
        <w:t xml:space="preserve">ידוע לגורמי הפיקוד </w:t>
      </w:r>
      <w:r w:rsidRPr="00B93603">
        <w:rPr>
          <w:rFonts w:hint="eastAsia"/>
          <w:rtl/>
        </w:rPr>
        <w:t>במשטרה</w:t>
      </w:r>
      <w:r w:rsidRPr="00B93603">
        <w:rPr>
          <w:rtl/>
        </w:rPr>
        <w:t xml:space="preserve"> ובשב"כ</w:t>
      </w:r>
      <w:r w:rsidRPr="00B93603">
        <w:rPr>
          <w:rFonts w:hint="cs"/>
          <w:rtl/>
        </w:rPr>
        <w:t>,</w:t>
      </w:r>
      <w:r w:rsidRPr="00B93603">
        <w:rPr>
          <w:rtl/>
        </w:rPr>
        <w:t xml:space="preserve"> </w:t>
      </w:r>
      <w:r w:rsidRPr="00B93603">
        <w:rPr>
          <w:rFonts w:hint="cs"/>
          <w:rtl/>
        </w:rPr>
        <w:t xml:space="preserve">לא סייע </w:t>
      </w:r>
      <w:r w:rsidRPr="00B93603">
        <w:rPr>
          <w:rtl/>
        </w:rPr>
        <w:t xml:space="preserve">למלא את החסר היסודי שהיה בעניין זה </w:t>
      </w:r>
      <w:r w:rsidRPr="00B93603">
        <w:rPr>
          <w:rFonts w:hint="eastAsia"/>
          <w:rtl/>
        </w:rPr>
        <w:t>במהלך</w:t>
      </w:r>
      <w:r w:rsidRPr="00B93603">
        <w:rPr>
          <w:rtl/>
        </w:rPr>
        <w:t xml:space="preserve"> השנים </w:t>
      </w:r>
      <w:r w:rsidRPr="00B93603">
        <w:rPr>
          <w:rFonts w:hint="eastAsia"/>
          <w:rtl/>
        </w:rPr>
        <w:t>ובמהלך</w:t>
      </w:r>
      <w:r w:rsidRPr="00B93603">
        <w:rPr>
          <w:rtl/>
        </w:rPr>
        <w:t xml:space="preserve"> </w:t>
      </w:r>
      <w:r w:rsidRPr="00B93603">
        <w:rPr>
          <w:rFonts w:hint="cs"/>
          <w:rtl/>
        </w:rPr>
        <w:t>אירועי</w:t>
      </w:r>
      <w:r w:rsidRPr="00B93603">
        <w:rPr>
          <w:rtl/>
        </w:rPr>
        <w:t xml:space="preserve"> שומר החומות.</w:t>
      </w:r>
      <w:r w:rsidRPr="00B93603">
        <w:rPr>
          <w:rFonts w:hint="cs"/>
          <w:rtl/>
        </w:rPr>
        <w:t xml:space="preserve"> </w:t>
      </w:r>
    </w:p>
    <w:p w14:paraId="416EA648" w14:textId="77777777" w:rsidR="00D704E7" w:rsidRPr="00B93603" w:rsidRDefault="00D704E7" w:rsidP="00040948">
      <w:pPr>
        <w:pStyle w:val="71f2"/>
        <w:rPr>
          <w:rtl/>
        </w:rPr>
      </w:pPr>
      <w:r w:rsidRPr="00B93603">
        <w:rPr>
          <w:rFonts w:hint="eastAsia"/>
          <w:rtl/>
        </w:rPr>
        <w:t>מהביקורת</w:t>
      </w:r>
      <w:r w:rsidRPr="00B93603">
        <w:rPr>
          <w:rtl/>
        </w:rPr>
        <w:t xml:space="preserve"> עולה </w:t>
      </w:r>
      <w:r w:rsidRPr="00B93603">
        <w:rPr>
          <w:rFonts w:hint="eastAsia"/>
          <w:rtl/>
        </w:rPr>
        <w:t>אפוא</w:t>
      </w:r>
      <w:r w:rsidRPr="00B93603">
        <w:rPr>
          <w:rtl/>
        </w:rPr>
        <w:t xml:space="preserve"> </w:t>
      </w:r>
      <w:r w:rsidRPr="00B93603">
        <w:rPr>
          <w:rFonts w:hint="eastAsia"/>
          <w:rtl/>
        </w:rPr>
        <w:t>כי</w:t>
      </w:r>
      <w:r w:rsidRPr="00B93603">
        <w:rPr>
          <w:rtl/>
        </w:rPr>
        <w:t xml:space="preserve"> </w:t>
      </w:r>
      <w:r w:rsidRPr="00B93603">
        <w:rPr>
          <w:rFonts w:hint="eastAsia"/>
          <w:rtl/>
        </w:rPr>
        <w:t>נוהל</w:t>
      </w:r>
      <w:r w:rsidRPr="00B93603">
        <w:rPr>
          <w:rtl/>
        </w:rPr>
        <w:t xml:space="preserve"> </w:t>
      </w:r>
      <w:r w:rsidRPr="00B93603">
        <w:rPr>
          <w:rFonts w:hint="eastAsia"/>
          <w:rtl/>
        </w:rPr>
        <w:t>לשיתוף</w:t>
      </w:r>
      <w:r w:rsidRPr="00B93603">
        <w:rPr>
          <w:rtl/>
        </w:rPr>
        <w:t xml:space="preserve"> </w:t>
      </w:r>
      <w:r w:rsidRPr="00B93603">
        <w:rPr>
          <w:rFonts w:hint="eastAsia"/>
          <w:rtl/>
        </w:rPr>
        <w:t>פעולה</w:t>
      </w:r>
      <w:r w:rsidRPr="00B93603">
        <w:rPr>
          <w:rtl/>
        </w:rPr>
        <w:t xml:space="preserve"> </w:t>
      </w:r>
      <w:r w:rsidRPr="00B93603">
        <w:rPr>
          <w:rFonts w:hint="eastAsia"/>
          <w:rtl/>
        </w:rPr>
        <w:t>בין</w:t>
      </w:r>
      <w:r w:rsidRPr="00B93603">
        <w:rPr>
          <w:rtl/>
        </w:rPr>
        <w:t xml:space="preserve"> </w:t>
      </w:r>
      <w:r w:rsidRPr="00B93603">
        <w:rPr>
          <w:rFonts w:hint="eastAsia"/>
          <w:rtl/>
        </w:rPr>
        <w:t>המשטרה</w:t>
      </w:r>
      <w:r w:rsidRPr="00B93603">
        <w:rPr>
          <w:rtl/>
        </w:rPr>
        <w:t xml:space="preserve"> </w:t>
      </w:r>
      <w:r w:rsidRPr="00B93603">
        <w:rPr>
          <w:rFonts w:hint="eastAsia"/>
          <w:rtl/>
        </w:rPr>
        <w:t>לשב</w:t>
      </w:r>
      <w:r w:rsidRPr="00B93603">
        <w:rPr>
          <w:rtl/>
        </w:rPr>
        <w:t>"כ (</w:t>
      </w:r>
      <w:r w:rsidRPr="00B93603">
        <w:rPr>
          <w:rFonts w:hint="eastAsia"/>
          <w:rtl/>
        </w:rPr>
        <w:t>שגרסה</w:t>
      </w:r>
      <w:r w:rsidRPr="00B93603">
        <w:rPr>
          <w:rtl/>
        </w:rPr>
        <w:t xml:space="preserve"> ראשונה שלו נחתמה בשנת 2004</w:t>
      </w:r>
      <w:r w:rsidRPr="00B93603">
        <w:rPr>
          <w:rFonts w:hint="cs"/>
          <w:rtl/>
        </w:rPr>
        <w:t>,</w:t>
      </w:r>
      <w:r w:rsidRPr="00B93603">
        <w:rPr>
          <w:rtl/>
        </w:rPr>
        <w:t xml:space="preserve"> וגרסה </w:t>
      </w:r>
      <w:r w:rsidRPr="00B93603">
        <w:rPr>
          <w:rFonts w:hint="eastAsia"/>
          <w:rtl/>
        </w:rPr>
        <w:t>שנייה</w:t>
      </w:r>
      <w:r w:rsidRPr="00B93603">
        <w:rPr>
          <w:rtl/>
        </w:rPr>
        <w:t xml:space="preserve"> </w:t>
      </w:r>
      <w:r>
        <w:rPr>
          <w:rFonts w:hint="cs"/>
          <w:rtl/>
        </w:rPr>
        <w:t>נכתבה</w:t>
      </w:r>
      <w:r w:rsidRPr="00B93603">
        <w:rPr>
          <w:rtl/>
        </w:rPr>
        <w:t xml:space="preserve"> </w:t>
      </w:r>
      <w:r w:rsidRPr="00B93603">
        <w:rPr>
          <w:rFonts w:hint="eastAsia"/>
          <w:rtl/>
        </w:rPr>
        <w:t>בשנים</w:t>
      </w:r>
      <w:r w:rsidRPr="00B93603">
        <w:rPr>
          <w:rtl/>
        </w:rPr>
        <w:t xml:space="preserve"> 2016</w:t>
      </w:r>
      <w:r w:rsidRPr="00B93603">
        <w:rPr>
          <w:rFonts w:hint="cs"/>
          <w:rtl/>
        </w:rPr>
        <w:t xml:space="preserve"> </w:t>
      </w:r>
      <w:r w:rsidRPr="00B93603">
        <w:rPr>
          <w:rtl/>
        </w:rPr>
        <w:t>-</w:t>
      </w:r>
      <w:r w:rsidRPr="00B93603">
        <w:rPr>
          <w:rFonts w:hint="cs"/>
          <w:rtl/>
        </w:rPr>
        <w:t xml:space="preserve"> </w:t>
      </w:r>
      <w:r w:rsidRPr="00B93603">
        <w:rPr>
          <w:rtl/>
        </w:rPr>
        <w:t>2018</w:t>
      </w:r>
      <w:r>
        <w:rPr>
          <w:rFonts w:hint="cs"/>
          <w:rtl/>
        </w:rPr>
        <w:t xml:space="preserve"> לערך</w:t>
      </w:r>
      <w:r w:rsidRPr="00B93603">
        <w:rPr>
          <w:rtl/>
        </w:rPr>
        <w:t xml:space="preserve">) </w:t>
      </w:r>
      <w:r w:rsidRPr="00B93603">
        <w:rPr>
          <w:rFonts w:hint="eastAsia"/>
          <w:rtl/>
        </w:rPr>
        <w:t>לא</w:t>
      </w:r>
      <w:r w:rsidRPr="00B93603">
        <w:rPr>
          <w:rtl/>
        </w:rPr>
        <w:t xml:space="preserve"> שימש </w:t>
      </w:r>
      <w:r w:rsidRPr="00B93603">
        <w:rPr>
          <w:rFonts w:hint="eastAsia"/>
          <w:rtl/>
        </w:rPr>
        <w:t>בסיס</w:t>
      </w:r>
      <w:r w:rsidRPr="00B93603">
        <w:rPr>
          <w:rtl/>
        </w:rPr>
        <w:t xml:space="preserve"> </w:t>
      </w:r>
      <w:r w:rsidRPr="00B93603">
        <w:rPr>
          <w:rFonts w:hint="eastAsia"/>
          <w:rtl/>
        </w:rPr>
        <w:t>לעבודה</w:t>
      </w:r>
      <w:r w:rsidRPr="00B93603">
        <w:rPr>
          <w:rtl/>
        </w:rPr>
        <w:t xml:space="preserve"> </w:t>
      </w:r>
      <w:r w:rsidRPr="00B93603">
        <w:rPr>
          <w:rFonts w:hint="eastAsia"/>
          <w:rtl/>
        </w:rPr>
        <w:t>משותפת</w:t>
      </w:r>
      <w:r w:rsidRPr="00B93603">
        <w:rPr>
          <w:rtl/>
        </w:rPr>
        <w:t xml:space="preserve"> בין הארגונים. </w:t>
      </w:r>
      <w:r w:rsidRPr="00B93603">
        <w:rPr>
          <w:rFonts w:hint="eastAsia"/>
          <w:rtl/>
        </w:rPr>
        <w:t>במצב</w:t>
      </w:r>
      <w:r w:rsidRPr="00B93603">
        <w:rPr>
          <w:rtl/>
        </w:rPr>
        <w:t xml:space="preserve"> </w:t>
      </w:r>
      <w:r w:rsidRPr="00B93603">
        <w:rPr>
          <w:rFonts w:hint="eastAsia"/>
          <w:rtl/>
        </w:rPr>
        <w:t>הקיים</w:t>
      </w:r>
      <w:r w:rsidRPr="00B93603">
        <w:rPr>
          <w:rtl/>
        </w:rPr>
        <w:t xml:space="preserve"> </w:t>
      </w:r>
      <w:r w:rsidRPr="00B93603">
        <w:rPr>
          <w:rFonts w:hint="eastAsia"/>
          <w:rtl/>
        </w:rPr>
        <w:t>חלוקת</w:t>
      </w:r>
      <w:r w:rsidRPr="00B93603">
        <w:rPr>
          <w:rtl/>
        </w:rPr>
        <w:t xml:space="preserve"> תחומי האחריות בין הגופים בנוגע למודיעין בתחום הסדר הציבורי והממשקים בין הארגונים בנושא זה אינם מתנהלים, בפועל, על פי נוהל כתוב ומאושר </w:t>
      </w:r>
      <w:r w:rsidRPr="00B93603">
        <w:rPr>
          <w:rFonts w:hint="eastAsia"/>
          <w:rtl/>
        </w:rPr>
        <w:t>ואינם</w:t>
      </w:r>
      <w:r w:rsidRPr="00B93603">
        <w:rPr>
          <w:rtl/>
        </w:rPr>
        <w:t xml:space="preserve"> </w:t>
      </w:r>
      <w:r w:rsidRPr="00B93603">
        <w:rPr>
          <w:rFonts w:hint="eastAsia"/>
          <w:rtl/>
        </w:rPr>
        <w:t>מעוגנים</w:t>
      </w:r>
      <w:r w:rsidRPr="00B93603">
        <w:rPr>
          <w:rtl/>
        </w:rPr>
        <w:t xml:space="preserve"> </w:t>
      </w:r>
      <w:r w:rsidRPr="00B93603">
        <w:rPr>
          <w:rFonts w:hint="eastAsia"/>
          <w:rtl/>
        </w:rPr>
        <w:t>בתפיסת</w:t>
      </w:r>
      <w:r w:rsidRPr="00B93603">
        <w:rPr>
          <w:rtl/>
        </w:rPr>
        <w:t xml:space="preserve"> </w:t>
      </w:r>
      <w:r w:rsidRPr="00B93603">
        <w:rPr>
          <w:rFonts w:hint="eastAsia"/>
          <w:rtl/>
        </w:rPr>
        <w:t>עבודה</w:t>
      </w:r>
      <w:r w:rsidRPr="00B93603">
        <w:rPr>
          <w:rtl/>
        </w:rPr>
        <w:t xml:space="preserve"> </w:t>
      </w:r>
      <w:r w:rsidRPr="00B93603">
        <w:rPr>
          <w:rFonts w:hint="eastAsia"/>
          <w:rtl/>
        </w:rPr>
        <w:t>מסודרת</w:t>
      </w:r>
      <w:r w:rsidRPr="00B93603">
        <w:rPr>
          <w:rtl/>
        </w:rPr>
        <w:t xml:space="preserve"> </w:t>
      </w:r>
      <w:r w:rsidRPr="00B93603">
        <w:rPr>
          <w:rFonts w:hint="eastAsia"/>
          <w:rtl/>
        </w:rPr>
        <w:t>ומחייבת</w:t>
      </w:r>
      <w:r w:rsidRPr="00B93603">
        <w:rPr>
          <w:rtl/>
        </w:rPr>
        <w:t>.</w:t>
      </w:r>
      <w:r w:rsidRPr="00B93603">
        <w:rPr>
          <w:rFonts w:hint="cs"/>
          <w:rtl/>
        </w:rPr>
        <w:t xml:space="preserve"> </w:t>
      </w:r>
    </w:p>
    <w:p w14:paraId="4CEDF01F" w14:textId="77777777" w:rsidR="00D704E7" w:rsidRPr="00B93603" w:rsidRDefault="00D704E7" w:rsidP="00040948">
      <w:pPr>
        <w:pStyle w:val="71f2"/>
        <w:rPr>
          <w:rtl/>
        </w:rPr>
      </w:pPr>
    </w:p>
    <w:p w14:paraId="5F21B88A" w14:textId="77777777" w:rsidR="00D704E7" w:rsidRPr="00B93603" w:rsidRDefault="00D704E7" w:rsidP="001668F6">
      <w:pPr>
        <w:pStyle w:val="71414"/>
        <w:rPr>
          <w:rtl/>
        </w:rPr>
      </w:pPr>
      <w:r w:rsidRPr="00B93603">
        <w:rPr>
          <w:rFonts w:hint="cs"/>
          <w:rtl/>
        </w:rPr>
        <w:lastRenderedPageBreak/>
        <w:t>הממשק בין אירועים פליליים לאירועים לאומניים-ביטחוניים</w:t>
      </w:r>
    </w:p>
    <w:p w14:paraId="529B5883" w14:textId="77777777" w:rsidR="00D704E7" w:rsidRPr="00B93603" w:rsidRDefault="00D704E7" w:rsidP="001668F6">
      <w:pPr>
        <w:pStyle w:val="7190"/>
        <w:rPr>
          <w:rtl/>
        </w:rPr>
      </w:pPr>
      <w:r w:rsidRPr="00B93603">
        <w:rPr>
          <w:rFonts w:hint="eastAsia"/>
          <w:rtl/>
        </w:rPr>
        <w:t>חשיבות</w:t>
      </w:r>
      <w:r w:rsidRPr="00B93603">
        <w:rPr>
          <w:rtl/>
        </w:rPr>
        <w:t xml:space="preserve"> </w:t>
      </w:r>
      <w:r w:rsidRPr="00B93603">
        <w:rPr>
          <w:rFonts w:hint="eastAsia"/>
          <w:rtl/>
        </w:rPr>
        <w:t>הסדרת</w:t>
      </w:r>
      <w:r w:rsidRPr="00B93603">
        <w:rPr>
          <w:rtl/>
        </w:rPr>
        <w:t xml:space="preserve"> </w:t>
      </w:r>
      <w:r w:rsidRPr="00B93603">
        <w:rPr>
          <w:rFonts w:hint="eastAsia"/>
          <w:rtl/>
        </w:rPr>
        <w:t>יחסי</w:t>
      </w:r>
      <w:r w:rsidRPr="00B93603">
        <w:rPr>
          <w:rtl/>
        </w:rPr>
        <w:t xml:space="preserve"> </w:t>
      </w:r>
      <w:r w:rsidRPr="00B93603">
        <w:rPr>
          <w:rFonts w:hint="eastAsia"/>
          <w:rtl/>
        </w:rPr>
        <w:t>העבודה</w:t>
      </w:r>
      <w:r w:rsidRPr="00B93603">
        <w:rPr>
          <w:rtl/>
        </w:rPr>
        <w:t xml:space="preserve"> </w:t>
      </w:r>
      <w:r w:rsidRPr="00B93603">
        <w:rPr>
          <w:rFonts w:hint="eastAsia"/>
          <w:rtl/>
        </w:rPr>
        <w:t>בין</w:t>
      </w:r>
      <w:r w:rsidRPr="00B93603">
        <w:rPr>
          <w:rtl/>
        </w:rPr>
        <w:t xml:space="preserve"> </w:t>
      </w:r>
      <w:r w:rsidRPr="00B93603">
        <w:rPr>
          <w:rFonts w:hint="eastAsia"/>
          <w:rtl/>
        </w:rPr>
        <w:t>המשטרה</w:t>
      </w:r>
      <w:r w:rsidRPr="00B93603">
        <w:rPr>
          <w:rtl/>
        </w:rPr>
        <w:t xml:space="preserve"> </w:t>
      </w:r>
      <w:r w:rsidRPr="00B93603">
        <w:rPr>
          <w:rFonts w:hint="eastAsia"/>
          <w:rtl/>
        </w:rPr>
        <w:t>לשב</w:t>
      </w:r>
      <w:r w:rsidRPr="00B93603">
        <w:rPr>
          <w:rtl/>
        </w:rPr>
        <w:t xml:space="preserve">"כ </w:t>
      </w:r>
      <w:r w:rsidRPr="00B93603">
        <w:rPr>
          <w:rFonts w:hint="eastAsia"/>
          <w:rtl/>
        </w:rPr>
        <w:t>מתעצמת</w:t>
      </w:r>
      <w:r w:rsidRPr="00B93603">
        <w:rPr>
          <w:rtl/>
        </w:rPr>
        <w:t xml:space="preserve"> </w:t>
      </w:r>
      <w:r w:rsidRPr="00B93603">
        <w:rPr>
          <w:rFonts w:hint="eastAsia"/>
          <w:rtl/>
        </w:rPr>
        <w:t>נוכח</w:t>
      </w:r>
      <w:r w:rsidRPr="00B93603">
        <w:rPr>
          <w:rtl/>
        </w:rPr>
        <w:t xml:space="preserve"> </w:t>
      </w:r>
      <w:r w:rsidRPr="00B93603">
        <w:rPr>
          <w:rFonts w:hint="eastAsia"/>
          <w:rtl/>
        </w:rPr>
        <w:t>סוגיית</w:t>
      </w:r>
      <w:r w:rsidRPr="00B93603">
        <w:rPr>
          <w:rtl/>
        </w:rPr>
        <w:t xml:space="preserve"> </w:t>
      </w:r>
      <w:r w:rsidRPr="00B93603">
        <w:rPr>
          <w:rFonts w:hint="eastAsia"/>
          <w:rtl/>
        </w:rPr>
        <w:t>הממשק</w:t>
      </w:r>
      <w:r w:rsidRPr="00B93603">
        <w:rPr>
          <w:rtl/>
        </w:rPr>
        <w:t xml:space="preserve"> </w:t>
      </w:r>
      <w:r w:rsidRPr="00B93603">
        <w:rPr>
          <w:rFonts w:hint="eastAsia"/>
          <w:rtl/>
        </w:rPr>
        <w:t>שבין</w:t>
      </w:r>
      <w:r w:rsidRPr="00B93603">
        <w:rPr>
          <w:rtl/>
        </w:rPr>
        <w:t xml:space="preserve"> </w:t>
      </w:r>
      <w:r w:rsidRPr="00B93603">
        <w:rPr>
          <w:rFonts w:hint="eastAsia"/>
          <w:rtl/>
        </w:rPr>
        <w:t>אירועים</w:t>
      </w:r>
      <w:r w:rsidRPr="00B93603">
        <w:rPr>
          <w:rtl/>
        </w:rPr>
        <w:t xml:space="preserve"> </w:t>
      </w:r>
      <w:r w:rsidRPr="00B93603">
        <w:rPr>
          <w:rFonts w:hint="eastAsia"/>
          <w:rtl/>
        </w:rPr>
        <w:t>פליליים</w:t>
      </w:r>
      <w:r w:rsidRPr="00B93603">
        <w:rPr>
          <w:rtl/>
        </w:rPr>
        <w:t xml:space="preserve"> לאירועים לאומניים וביטחוניים. </w:t>
      </w:r>
      <w:r w:rsidRPr="00B93603">
        <w:rPr>
          <w:rFonts w:hint="eastAsia"/>
          <w:rtl/>
        </w:rPr>
        <w:t>במבט</w:t>
      </w:r>
      <w:r w:rsidRPr="00B93603">
        <w:rPr>
          <w:rtl/>
        </w:rPr>
        <w:t xml:space="preserve"> </w:t>
      </w:r>
      <w:r w:rsidRPr="00B93603">
        <w:rPr>
          <w:rFonts w:hint="eastAsia"/>
          <w:rtl/>
        </w:rPr>
        <w:t>ראשוני</w:t>
      </w:r>
      <w:r w:rsidRPr="00B93603">
        <w:rPr>
          <w:rtl/>
        </w:rPr>
        <w:t xml:space="preserve"> נראה כי מדובר בשני </w:t>
      </w:r>
      <w:r w:rsidRPr="00B93603">
        <w:rPr>
          <w:rFonts w:hint="eastAsia"/>
          <w:rtl/>
        </w:rPr>
        <w:t>תחומי</w:t>
      </w:r>
      <w:r w:rsidRPr="00B93603">
        <w:rPr>
          <w:rtl/>
        </w:rPr>
        <w:t xml:space="preserve"> </w:t>
      </w:r>
      <w:r w:rsidRPr="00B93603">
        <w:rPr>
          <w:rFonts w:hint="eastAsia"/>
          <w:rtl/>
        </w:rPr>
        <w:t>טיפול</w:t>
      </w:r>
      <w:r w:rsidRPr="00B93603">
        <w:rPr>
          <w:rtl/>
        </w:rPr>
        <w:t xml:space="preserve"> נפרדים שאינם נוגעים זה בזה. אירועים פליליים רל</w:t>
      </w:r>
      <w:r w:rsidRPr="00B93603">
        <w:rPr>
          <w:rFonts w:hint="cs"/>
          <w:rtl/>
        </w:rPr>
        <w:t>וו</w:t>
      </w:r>
      <w:r w:rsidRPr="00B93603">
        <w:rPr>
          <w:rtl/>
        </w:rPr>
        <w:t xml:space="preserve">נטיים, לכאורה, להתמודדות משטרתית עם גורמי פשיעה; </w:t>
      </w:r>
      <w:r w:rsidRPr="00B93603">
        <w:rPr>
          <w:rFonts w:hint="cs"/>
          <w:rtl/>
        </w:rPr>
        <w:t>ואילו</w:t>
      </w:r>
      <w:r w:rsidRPr="00B93603">
        <w:rPr>
          <w:rtl/>
        </w:rPr>
        <w:t xml:space="preserve"> </w:t>
      </w:r>
      <w:r w:rsidRPr="00B93603">
        <w:rPr>
          <w:rFonts w:hint="eastAsia"/>
          <w:rtl/>
        </w:rPr>
        <w:t>אירועים</w:t>
      </w:r>
      <w:r w:rsidRPr="00B93603">
        <w:rPr>
          <w:rtl/>
        </w:rPr>
        <w:t xml:space="preserve"> </w:t>
      </w:r>
      <w:r w:rsidRPr="00B93603">
        <w:rPr>
          <w:rFonts w:hint="eastAsia"/>
          <w:rtl/>
        </w:rPr>
        <w:t>לאומניים</w:t>
      </w:r>
      <w:r w:rsidRPr="00B93603">
        <w:rPr>
          <w:rtl/>
        </w:rPr>
        <w:t xml:space="preserve"> </w:t>
      </w:r>
      <w:r w:rsidRPr="00B93603">
        <w:rPr>
          <w:rFonts w:hint="eastAsia"/>
          <w:rtl/>
        </w:rPr>
        <w:t>משויכים</w:t>
      </w:r>
      <w:r w:rsidRPr="00B93603">
        <w:rPr>
          <w:rtl/>
        </w:rPr>
        <w:t xml:space="preserve">, </w:t>
      </w:r>
      <w:r w:rsidRPr="00B93603">
        <w:rPr>
          <w:rFonts w:hint="eastAsia"/>
          <w:rtl/>
        </w:rPr>
        <w:t>כביכול</w:t>
      </w:r>
      <w:r w:rsidRPr="00B93603">
        <w:rPr>
          <w:rtl/>
        </w:rPr>
        <w:t xml:space="preserve">, לתחומי הטיפול והאחריות של </w:t>
      </w:r>
      <w:r w:rsidRPr="00B93603">
        <w:rPr>
          <w:rFonts w:hint="eastAsia"/>
          <w:rtl/>
        </w:rPr>
        <w:t>המערכת</w:t>
      </w:r>
      <w:r w:rsidRPr="00B93603">
        <w:rPr>
          <w:rtl/>
        </w:rPr>
        <w:t xml:space="preserve"> הביטחונית.  </w:t>
      </w:r>
    </w:p>
    <w:p w14:paraId="7BB1B96A" w14:textId="5303FD1D" w:rsidR="00D704E7" w:rsidRPr="00B93603" w:rsidRDefault="00D704E7" w:rsidP="001668F6">
      <w:pPr>
        <w:pStyle w:val="712"/>
        <w:rPr>
          <w:rtl/>
        </w:rPr>
      </w:pPr>
      <w:r w:rsidRPr="001668F6">
        <w:rPr>
          <w:rStyle w:val="715Char"/>
          <w:rtl/>
        </w:rPr>
        <w:t>פני</w:t>
      </w:r>
      <w:r w:rsidRPr="001668F6">
        <w:rPr>
          <w:rStyle w:val="715Char"/>
          <w:rFonts w:hint="cs"/>
          <w:rtl/>
        </w:rPr>
        <w:t>י</w:t>
      </w:r>
      <w:r w:rsidRPr="001668F6">
        <w:rPr>
          <w:rStyle w:val="715Char"/>
          <w:rtl/>
        </w:rPr>
        <w:t>ת המשטרה לשב"כ להגברת שיתוף הפעולה בין הארגונים:</w:t>
      </w:r>
      <w:r>
        <w:rPr>
          <w:rtl/>
        </w:rPr>
        <w:t xml:space="preserve"> </w:t>
      </w:r>
      <w:r w:rsidRPr="00DB714D">
        <w:rPr>
          <w:rtl/>
        </w:rPr>
        <w:t xml:space="preserve">בינואר 2021 </w:t>
      </w:r>
      <w:r w:rsidRPr="00DB714D">
        <w:rPr>
          <w:rFonts w:hint="eastAsia"/>
          <w:rtl/>
        </w:rPr>
        <w:t>העלתה</w:t>
      </w:r>
      <w:r w:rsidRPr="00DB714D">
        <w:rPr>
          <w:rtl/>
        </w:rPr>
        <w:t xml:space="preserve"> </w:t>
      </w:r>
      <w:r w:rsidRPr="00DB714D">
        <w:rPr>
          <w:rFonts w:hint="eastAsia"/>
          <w:rtl/>
        </w:rPr>
        <w:t>המשטרה</w:t>
      </w:r>
      <w:r w:rsidRPr="00DB714D">
        <w:rPr>
          <w:rtl/>
        </w:rPr>
        <w:t xml:space="preserve"> </w:t>
      </w:r>
      <w:r w:rsidRPr="00DB714D">
        <w:rPr>
          <w:rFonts w:hint="cs"/>
          <w:rtl/>
        </w:rPr>
        <w:t>ל</w:t>
      </w:r>
      <w:r w:rsidRPr="00DB714D">
        <w:rPr>
          <w:rtl/>
        </w:rPr>
        <w:t xml:space="preserve">פני שב"כ שורה </w:t>
      </w:r>
      <w:r w:rsidRPr="00DB714D">
        <w:rPr>
          <w:rFonts w:hint="eastAsia"/>
          <w:rtl/>
        </w:rPr>
        <w:t>של</w:t>
      </w:r>
      <w:r w:rsidRPr="00DB714D">
        <w:rPr>
          <w:rtl/>
        </w:rPr>
        <w:t xml:space="preserve"> נושאים </w:t>
      </w:r>
      <w:r w:rsidRPr="00DB714D">
        <w:rPr>
          <w:rFonts w:hint="eastAsia"/>
          <w:rtl/>
        </w:rPr>
        <w:t>שבהם</w:t>
      </w:r>
      <w:r w:rsidRPr="00DB714D">
        <w:rPr>
          <w:rtl/>
        </w:rPr>
        <w:t xml:space="preserve">, לעמדתה, היא לא זוכה לשיתוף פעולה ראוי מצד השירות. </w:t>
      </w:r>
      <w:r w:rsidRPr="00DB714D">
        <w:rPr>
          <w:rFonts w:hint="eastAsia"/>
          <w:rtl/>
        </w:rPr>
        <w:t>המשטרה</w:t>
      </w:r>
      <w:r w:rsidRPr="00DB714D">
        <w:rPr>
          <w:rtl/>
        </w:rPr>
        <w:t xml:space="preserve"> </w:t>
      </w:r>
      <w:r w:rsidRPr="00DB714D">
        <w:rPr>
          <w:rFonts w:hint="eastAsia"/>
          <w:rtl/>
        </w:rPr>
        <w:t>הלינה</w:t>
      </w:r>
      <w:r w:rsidRPr="00DB714D">
        <w:rPr>
          <w:rtl/>
        </w:rPr>
        <w:t xml:space="preserve">, בין היתר, על </w:t>
      </w:r>
      <w:r w:rsidRPr="00DB714D">
        <w:rPr>
          <w:rFonts w:hint="eastAsia"/>
          <w:rtl/>
        </w:rPr>
        <w:t>ה</w:t>
      </w:r>
      <w:r w:rsidRPr="00DB714D">
        <w:rPr>
          <w:rFonts w:hint="cs"/>
          <w:rtl/>
        </w:rPr>
        <w:t>י</w:t>
      </w:r>
      <w:r w:rsidRPr="00DB714D">
        <w:rPr>
          <w:rFonts w:hint="eastAsia"/>
          <w:rtl/>
        </w:rPr>
        <w:t>עדר</w:t>
      </w:r>
      <w:r w:rsidRPr="00DB714D">
        <w:rPr>
          <w:rtl/>
        </w:rPr>
        <w:t xml:space="preserve"> </w:t>
      </w:r>
      <w:r w:rsidRPr="00DB714D">
        <w:rPr>
          <w:rFonts w:hint="eastAsia"/>
          <w:rtl/>
        </w:rPr>
        <w:t>סיוע</w:t>
      </w:r>
      <w:r w:rsidRPr="00DB714D">
        <w:rPr>
          <w:rtl/>
        </w:rPr>
        <w:t xml:space="preserve"> </w:t>
      </w:r>
      <w:r w:rsidRPr="00DB714D">
        <w:rPr>
          <w:rFonts w:hint="eastAsia"/>
          <w:rtl/>
        </w:rPr>
        <w:t>של</w:t>
      </w:r>
      <w:r w:rsidRPr="00DB714D">
        <w:rPr>
          <w:rtl/>
        </w:rPr>
        <w:t xml:space="preserve"> </w:t>
      </w:r>
      <w:r w:rsidRPr="00DB714D">
        <w:rPr>
          <w:rFonts w:hint="eastAsia"/>
          <w:rtl/>
        </w:rPr>
        <w:t>השירות</w:t>
      </w:r>
      <w:r w:rsidRPr="00DB714D">
        <w:rPr>
          <w:rtl/>
        </w:rPr>
        <w:t xml:space="preserve"> </w:t>
      </w:r>
      <w:r w:rsidRPr="00DB714D">
        <w:rPr>
          <w:rFonts w:hint="eastAsia"/>
          <w:rtl/>
        </w:rPr>
        <w:t>למשטרה</w:t>
      </w:r>
      <w:r w:rsidRPr="00DB714D">
        <w:rPr>
          <w:rtl/>
        </w:rPr>
        <w:t xml:space="preserve">. כך, למשל, בקשות </w:t>
      </w:r>
      <w:r w:rsidRPr="00DB714D">
        <w:rPr>
          <w:rFonts w:hint="eastAsia"/>
          <w:rtl/>
        </w:rPr>
        <w:t>חטיבת</w:t>
      </w:r>
      <w:r w:rsidRPr="00DB714D">
        <w:rPr>
          <w:rtl/>
        </w:rPr>
        <w:t xml:space="preserve"> המודיעין </w:t>
      </w:r>
      <w:r w:rsidRPr="00DB714D">
        <w:rPr>
          <w:rFonts w:hint="eastAsia"/>
          <w:rtl/>
        </w:rPr>
        <w:t>לקבלת</w:t>
      </w:r>
      <w:r w:rsidRPr="00DB714D">
        <w:rPr>
          <w:rtl/>
        </w:rPr>
        <w:t xml:space="preserve">  </w:t>
      </w:r>
      <w:r w:rsidRPr="00DB714D">
        <w:rPr>
          <w:rFonts w:hint="eastAsia"/>
          <w:rtl/>
        </w:rPr>
        <w:t>חומרים</w:t>
      </w:r>
      <w:r w:rsidRPr="00DB714D">
        <w:rPr>
          <w:rtl/>
        </w:rPr>
        <w:t xml:space="preserve"> </w:t>
      </w:r>
      <w:r w:rsidRPr="00DB714D">
        <w:rPr>
          <w:rFonts w:hint="eastAsia"/>
          <w:rtl/>
        </w:rPr>
        <w:t>רלוונטיים</w:t>
      </w:r>
      <w:r w:rsidRPr="00DB714D">
        <w:rPr>
          <w:rtl/>
        </w:rPr>
        <w:t xml:space="preserve"> </w:t>
      </w:r>
      <w:r w:rsidRPr="00DB714D">
        <w:rPr>
          <w:rFonts w:hint="eastAsia"/>
          <w:rtl/>
        </w:rPr>
        <w:t>מאגפי</w:t>
      </w:r>
      <w:r w:rsidRPr="00DB714D">
        <w:rPr>
          <w:rtl/>
        </w:rPr>
        <w:t xml:space="preserve"> </w:t>
      </w:r>
      <w:r w:rsidRPr="00DB714D">
        <w:rPr>
          <w:rFonts w:hint="eastAsia"/>
          <w:rtl/>
        </w:rPr>
        <w:t>השב</w:t>
      </w:r>
      <w:r w:rsidRPr="00DB714D">
        <w:rPr>
          <w:rtl/>
        </w:rPr>
        <w:t xml:space="preserve">"כ </w:t>
      </w:r>
      <w:r w:rsidRPr="00DB714D">
        <w:rPr>
          <w:rFonts w:hint="eastAsia"/>
          <w:rtl/>
        </w:rPr>
        <w:t>השונים</w:t>
      </w:r>
      <w:r w:rsidRPr="00DB714D">
        <w:rPr>
          <w:rtl/>
        </w:rPr>
        <w:t xml:space="preserve"> </w:t>
      </w:r>
      <w:r w:rsidRPr="00DB714D">
        <w:rPr>
          <w:rFonts w:hint="eastAsia"/>
          <w:rtl/>
        </w:rPr>
        <w:t>לא</w:t>
      </w:r>
      <w:r w:rsidRPr="00DB714D">
        <w:rPr>
          <w:rtl/>
        </w:rPr>
        <w:t xml:space="preserve"> </w:t>
      </w:r>
      <w:r w:rsidRPr="00DB714D">
        <w:rPr>
          <w:rFonts w:hint="eastAsia"/>
          <w:rtl/>
        </w:rPr>
        <w:t>נענות</w:t>
      </w:r>
      <w:r w:rsidRPr="00DB714D">
        <w:rPr>
          <w:rFonts w:hint="cs"/>
          <w:rtl/>
        </w:rPr>
        <w:t>,</w:t>
      </w:r>
      <w:r w:rsidRPr="00DB714D">
        <w:rPr>
          <w:rtl/>
        </w:rPr>
        <w:t xml:space="preserve"> </w:t>
      </w:r>
      <w:r w:rsidRPr="00DB714D">
        <w:rPr>
          <w:rFonts w:hint="eastAsia"/>
          <w:rtl/>
        </w:rPr>
        <w:t>וידיעות</w:t>
      </w:r>
      <w:r w:rsidRPr="00DB714D">
        <w:rPr>
          <w:rtl/>
        </w:rPr>
        <w:t xml:space="preserve"> מהשירות מועברות לע</w:t>
      </w:r>
      <w:r w:rsidRPr="00DB714D">
        <w:rPr>
          <w:rFonts w:hint="cs"/>
          <w:rtl/>
        </w:rPr>
        <w:t>י</w:t>
      </w:r>
      <w:r w:rsidRPr="00DB714D">
        <w:rPr>
          <w:rtl/>
        </w:rPr>
        <w:t>תים שלא דרך חטיבת המודיעין אלא ישירות למחוזות, דבר שיוצר בעיות תיאום ועלול להביא לסיכון מבצעי</w:t>
      </w:r>
      <w:r w:rsidRPr="00B93603">
        <w:rPr>
          <w:rtl/>
        </w:rPr>
        <w:t xml:space="preserve">. </w:t>
      </w:r>
    </w:p>
    <w:p w14:paraId="191AD540" w14:textId="77777777" w:rsidR="00D704E7" w:rsidRDefault="00D704E7" w:rsidP="001668F6">
      <w:pPr>
        <w:pStyle w:val="71f1"/>
        <w:rPr>
          <w:rtl/>
        </w:rPr>
      </w:pPr>
      <w:r w:rsidRPr="00B93603">
        <w:rPr>
          <w:rFonts w:hint="eastAsia"/>
          <w:rtl/>
        </w:rPr>
        <w:t>המשטרה</w:t>
      </w:r>
      <w:r w:rsidRPr="00B93603">
        <w:rPr>
          <w:rtl/>
        </w:rPr>
        <w:t xml:space="preserve"> </w:t>
      </w:r>
      <w:r w:rsidRPr="00B93603">
        <w:rPr>
          <w:rFonts w:hint="eastAsia"/>
          <w:rtl/>
        </w:rPr>
        <w:t>העלתה</w:t>
      </w:r>
      <w:r w:rsidRPr="00B93603">
        <w:rPr>
          <w:rtl/>
        </w:rPr>
        <w:t xml:space="preserve"> </w:t>
      </w:r>
      <w:r w:rsidRPr="00B93603">
        <w:rPr>
          <w:rFonts w:hint="eastAsia"/>
          <w:rtl/>
        </w:rPr>
        <w:t>במסגרת</w:t>
      </w:r>
      <w:r w:rsidRPr="00B93603">
        <w:rPr>
          <w:rtl/>
        </w:rPr>
        <w:t xml:space="preserve"> </w:t>
      </w:r>
      <w:r w:rsidRPr="00B93603">
        <w:rPr>
          <w:rFonts w:hint="eastAsia"/>
          <w:rtl/>
        </w:rPr>
        <w:t>הפני</w:t>
      </w:r>
      <w:r w:rsidRPr="00B93603">
        <w:rPr>
          <w:rFonts w:hint="cs"/>
          <w:rtl/>
        </w:rPr>
        <w:t>י</w:t>
      </w:r>
      <w:r w:rsidRPr="00B93603">
        <w:rPr>
          <w:rFonts w:hint="eastAsia"/>
          <w:rtl/>
        </w:rPr>
        <w:t>ה</w:t>
      </w:r>
      <w:r w:rsidRPr="00B93603">
        <w:rPr>
          <w:rtl/>
        </w:rPr>
        <w:t xml:space="preserve"> </w:t>
      </w:r>
      <w:r w:rsidRPr="00B93603">
        <w:rPr>
          <w:rFonts w:hint="eastAsia"/>
          <w:rtl/>
        </w:rPr>
        <w:t>האמורה</w:t>
      </w:r>
      <w:r w:rsidRPr="00B93603">
        <w:rPr>
          <w:rtl/>
        </w:rPr>
        <w:t xml:space="preserve"> </w:t>
      </w:r>
      <w:r w:rsidRPr="00B93603">
        <w:rPr>
          <w:rFonts w:hint="eastAsia"/>
          <w:rtl/>
        </w:rPr>
        <w:t>שורה</w:t>
      </w:r>
      <w:r w:rsidRPr="00B93603">
        <w:rPr>
          <w:rtl/>
        </w:rPr>
        <w:t xml:space="preserve"> </w:t>
      </w:r>
      <w:r w:rsidRPr="00B93603">
        <w:rPr>
          <w:rFonts w:hint="eastAsia"/>
          <w:rtl/>
        </w:rPr>
        <w:t>של</w:t>
      </w:r>
      <w:r w:rsidRPr="00B93603">
        <w:rPr>
          <w:rtl/>
        </w:rPr>
        <w:t xml:space="preserve"> </w:t>
      </w:r>
      <w:r w:rsidRPr="00B93603">
        <w:rPr>
          <w:rFonts w:hint="eastAsia"/>
          <w:rtl/>
        </w:rPr>
        <w:t>בקשות</w:t>
      </w:r>
      <w:r w:rsidRPr="00B93603">
        <w:rPr>
          <w:rtl/>
        </w:rPr>
        <w:t xml:space="preserve"> </w:t>
      </w:r>
      <w:r w:rsidRPr="00B93603">
        <w:rPr>
          <w:rFonts w:hint="eastAsia"/>
          <w:rtl/>
        </w:rPr>
        <w:t>לשיפור</w:t>
      </w:r>
      <w:r w:rsidRPr="00B93603">
        <w:rPr>
          <w:rtl/>
        </w:rPr>
        <w:t xml:space="preserve"> </w:t>
      </w:r>
      <w:r w:rsidRPr="00B93603">
        <w:rPr>
          <w:rFonts w:hint="eastAsia"/>
          <w:rtl/>
        </w:rPr>
        <w:t>שיתוף</w:t>
      </w:r>
      <w:r w:rsidRPr="00B93603">
        <w:rPr>
          <w:rtl/>
        </w:rPr>
        <w:t xml:space="preserve"> </w:t>
      </w:r>
      <w:r w:rsidRPr="00B93603">
        <w:rPr>
          <w:rFonts w:hint="eastAsia"/>
          <w:rtl/>
        </w:rPr>
        <w:t>הפעולה</w:t>
      </w:r>
      <w:r w:rsidRPr="00B93603">
        <w:rPr>
          <w:rtl/>
        </w:rPr>
        <w:t xml:space="preserve"> </w:t>
      </w:r>
      <w:r w:rsidRPr="00B93603">
        <w:rPr>
          <w:rFonts w:hint="eastAsia"/>
          <w:rtl/>
        </w:rPr>
        <w:t>בין</w:t>
      </w:r>
      <w:r w:rsidRPr="00B93603">
        <w:rPr>
          <w:rtl/>
        </w:rPr>
        <w:t xml:space="preserve"> </w:t>
      </w:r>
      <w:r w:rsidRPr="00B93603">
        <w:rPr>
          <w:rFonts w:hint="eastAsia"/>
          <w:rtl/>
        </w:rPr>
        <w:t>הארגונים</w:t>
      </w:r>
      <w:r w:rsidRPr="00B93603">
        <w:rPr>
          <w:rFonts w:hint="cs"/>
          <w:rtl/>
        </w:rPr>
        <w:t>,</w:t>
      </w:r>
      <w:r w:rsidRPr="00B93603">
        <w:rPr>
          <w:rtl/>
        </w:rPr>
        <w:t xml:space="preserve"> </w:t>
      </w:r>
      <w:r w:rsidRPr="00B93603">
        <w:rPr>
          <w:rFonts w:hint="eastAsia"/>
          <w:rtl/>
        </w:rPr>
        <w:t>לרבות</w:t>
      </w:r>
      <w:r w:rsidRPr="00B93603">
        <w:rPr>
          <w:rtl/>
        </w:rPr>
        <w:t xml:space="preserve"> </w:t>
      </w:r>
      <w:r w:rsidRPr="00B93603">
        <w:rPr>
          <w:rFonts w:hint="eastAsia"/>
          <w:rtl/>
        </w:rPr>
        <w:t>בקשות</w:t>
      </w:r>
      <w:r w:rsidRPr="00B93603">
        <w:rPr>
          <w:rtl/>
        </w:rPr>
        <w:t xml:space="preserve"> </w:t>
      </w:r>
      <w:r w:rsidRPr="00B93603">
        <w:rPr>
          <w:rFonts w:hint="eastAsia"/>
          <w:rtl/>
        </w:rPr>
        <w:t>לקבלת</w:t>
      </w:r>
      <w:r w:rsidRPr="00B93603">
        <w:rPr>
          <w:rtl/>
        </w:rPr>
        <w:t xml:space="preserve"> </w:t>
      </w:r>
      <w:r w:rsidRPr="00B93603">
        <w:rPr>
          <w:rFonts w:hint="eastAsia"/>
          <w:rtl/>
        </w:rPr>
        <w:t>הערכות</w:t>
      </w:r>
      <w:r w:rsidRPr="00B93603">
        <w:rPr>
          <w:rtl/>
        </w:rPr>
        <w:t xml:space="preserve"> </w:t>
      </w:r>
      <w:r w:rsidRPr="00B93603">
        <w:rPr>
          <w:rFonts w:hint="eastAsia"/>
          <w:rtl/>
        </w:rPr>
        <w:t>מצב</w:t>
      </w:r>
      <w:r w:rsidRPr="00B93603">
        <w:rPr>
          <w:rtl/>
        </w:rPr>
        <w:t xml:space="preserve"> </w:t>
      </w:r>
      <w:r w:rsidRPr="00B93603">
        <w:rPr>
          <w:rFonts w:hint="eastAsia"/>
          <w:rtl/>
        </w:rPr>
        <w:t>שבועיות</w:t>
      </w:r>
      <w:r w:rsidRPr="00B93603">
        <w:rPr>
          <w:rtl/>
        </w:rPr>
        <w:t xml:space="preserve">, </w:t>
      </w:r>
      <w:r w:rsidRPr="00B93603">
        <w:rPr>
          <w:rFonts w:hint="eastAsia"/>
          <w:rtl/>
        </w:rPr>
        <w:t>סקירות</w:t>
      </w:r>
      <w:r w:rsidRPr="00B93603">
        <w:rPr>
          <w:rtl/>
        </w:rPr>
        <w:t xml:space="preserve"> </w:t>
      </w:r>
      <w:r w:rsidRPr="00B93603">
        <w:rPr>
          <w:rFonts w:hint="eastAsia"/>
          <w:rtl/>
        </w:rPr>
        <w:t>עיתיות</w:t>
      </w:r>
      <w:r w:rsidRPr="00B93603">
        <w:rPr>
          <w:rtl/>
        </w:rPr>
        <w:t xml:space="preserve"> </w:t>
      </w:r>
      <w:r w:rsidRPr="00B93603">
        <w:rPr>
          <w:rFonts w:hint="eastAsia"/>
          <w:rtl/>
        </w:rPr>
        <w:t>ורשימת</w:t>
      </w:r>
      <w:r w:rsidRPr="00B93603">
        <w:rPr>
          <w:rtl/>
        </w:rPr>
        <w:t xml:space="preserve"> </w:t>
      </w:r>
      <w:r w:rsidRPr="00B93603">
        <w:rPr>
          <w:rFonts w:hint="eastAsia"/>
          <w:rtl/>
        </w:rPr>
        <w:t>אנשי</w:t>
      </w:r>
      <w:r w:rsidRPr="00B93603">
        <w:rPr>
          <w:rtl/>
        </w:rPr>
        <w:t xml:space="preserve"> </w:t>
      </w:r>
      <w:r w:rsidRPr="00B93603">
        <w:rPr>
          <w:rFonts w:hint="eastAsia"/>
          <w:rtl/>
        </w:rPr>
        <w:t>קשר</w:t>
      </w:r>
      <w:r w:rsidRPr="00B93603">
        <w:rPr>
          <w:rtl/>
        </w:rPr>
        <w:t xml:space="preserve"> </w:t>
      </w:r>
      <w:r w:rsidRPr="00B93603">
        <w:rPr>
          <w:rFonts w:hint="eastAsia"/>
          <w:rtl/>
        </w:rPr>
        <w:t>מהאגף</w:t>
      </w:r>
      <w:r w:rsidRPr="00B93603">
        <w:rPr>
          <w:rtl/>
        </w:rPr>
        <w:t xml:space="preserve"> האמון על ערביי ישראל; ליצירת קו פתוח בזמן אירועי קיצון; להעברת מידע מורחב; לפתיחת ערוץ הידברות בתחום הסייבר; לשיתוף פעולה למניעת </w:t>
      </w:r>
      <w:r w:rsidRPr="00B93603">
        <w:rPr>
          <w:rFonts w:hint="eastAsia"/>
          <w:rtl/>
        </w:rPr>
        <w:t>כניסת</w:t>
      </w:r>
      <w:r w:rsidRPr="00B93603">
        <w:rPr>
          <w:rtl/>
        </w:rPr>
        <w:t xml:space="preserve"> </w:t>
      </w:r>
      <w:r w:rsidRPr="00B93603">
        <w:rPr>
          <w:rFonts w:hint="eastAsia"/>
          <w:rtl/>
        </w:rPr>
        <w:t>ש</w:t>
      </w:r>
      <w:r>
        <w:rPr>
          <w:rFonts w:hint="cs"/>
          <w:rtl/>
        </w:rPr>
        <w:t>והם בלתי חוקיים (ש</w:t>
      </w:r>
      <w:r w:rsidRPr="00B93603">
        <w:rPr>
          <w:rFonts w:hint="eastAsia"/>
          <w:rtl/>
        </w:rPr>
        <w:t>ב</w:t>
      </w:r>
      <w:r w:rsidRPr="00B93603">
        <w:rPr>
          <w:rtl/>
        </w:rPr>
        <w:t>"חים</w:t>
      </w:r>
      <w:r>
        <w:rPr>
          <w:rFonts w:hint="cs"/>
          <w:rtl/>
        </w:rPr>
        <w:t>)</w:t>
      </w:r>
      <w:r w:rsidRPr="00B93603">
        <w:rPr>
          <w:rtl/>
        </w:rPr>
        <w:t xml:space="preserve"> </w:t>
      </w:r>
      <w:r w:rsidRPr="00B93603">
        <w:rPr>
          <w:rFonts w:hint="eastAsia"/>
          <w:rtl/>
        </w:rPr>
        <w:t>לתחומי</w:t>
      </w:r>
      <w:r w:rsidRPr="00B93603">
        <w:rPr>
          <w:rtl/>
        </w:rPr>
        <w:t xml:space="preserve"> </w:t>
      </w:r>
      <w:r w:rsidRPr="00B93603">
        <w:rPr>
          <w:rFonts w:hint="eastAsia"/>
          <w:rtl/>
        </w:rPr>
        <w:t>ישראל</w:t>
      </w:r>
      <w:r w:rsidRPr="00B93603">
        <w:rPr>
          <w:rtl/>
        </w:rPr>
        <w:t xml:space="preserve">; </w:t>
      </w:r>
      <w:r w:rsidRPr="00B93603">
        <w:rPr>
          <w:rFonts w:hint="eastAsia"/>
          <w:rtl/>
        </w:rPr>
        <w:t>לסיוע</w:t>
      </w:r>
      <w:r w:rsidRPr="00B93603">
        <w:rPr>
          <w:rtl/>
        </w:rPr>
        <w:t xml:space="preserve"> </w:t>
      </w:r>
      <w:r w:rsidRPr="00B93603">
        <w:rPr>
          <w:rFonts w:hint="eastAsia"/>
          <w:rtl/>
        </w:rPr>
        <w:t>במאבק</w:t>
      </w:r>
      <w:r w:rsidRPr="00B93603">
        <w:rPr>
          <w:rtl/>
        </w:rPr>
        <w:t xml:space="preserve"> </w:t>
      </w:r>
      <w:r w:rsidRPr="00B93603">
        <w:rPr>
          <w:rFonts w:hint="eastAsia"/>
          <w:rtl/>
        </w:rPr>
        <w:t>בייצור</w:t>
      </w:r>
      <w:r w:rsidRPr="00B93603">
        <w:rPr>
          <w:rtl/>
        </w:rPr>
        <w:t xml:space="preserve"> אמ</w:t>
      </w:r>
      <w:r>
        <w:rPr>
          <w:rFonts w:hint="cs"/>
          <w:rtl/>
        </w:rPr>
        <w:t>צעי לחימה (אמ</w:t>
      </w:r>
      <w:r w:rsidRPr="00B93603">
        <w:rPr>
          <w:rtl/>
        </w:rPr>
        <w:t>ל"ח</w:t>
      </w:r>
      <w:r>
        <w:rPr>
          <w:rFonts w:hint="cs"/>
          <w:rtl/>
        </w:rPr>
        <w:t>)</w:t>
      </w:r>
      <w:r w:rsidRPr="00B93603">
        <w:rPr>
          <w:rtl/>
        </w:rPr>
        <w:t xml:space="preserve"> </w:t>
      </w:r>
      <w:r w:rsidRPr="00B93603">
        <w:rPr>
          <w:rFonts w:hint="cs"/>
          <w:rtl/>
        </w:rPr>
        <w:t xml:space="preserve">וסחר בו </w:t>
      </w:r>
      <w:r w:rsidRPr="00B93603">
        <w:rPr>
          <w:rtl/>
        </w:rPr>
        <w:t xml:space="preserve">משטחי </w:t>
      </w:r>
      <w:r>
        <w:rPr>
          <w:rFonts w:hint="cs"/>
          <w:rtl/>
        </w:rPr>
        <w:t xml:space="preserve">יהודה ושומרון (להלן - </w:t>
      </w:r>
      <w:proofErr w:type="spellStart"/>
      <w:r w:rsidRPr="00B93603">
        <w:rPr>
          <w:rFonts w:hint="eastAsia"/>
          <w:rtl/>
        </w:rPr>
        <w:t>איו</w:t>
      </w:r>
      <w:r w:rsidRPr="00B93603">
        <w:rPr>
          <w:rtl/>
        </w:rPr>
        <w:t>"ש</w:t>
      </w:r>
      <w:proofErr w:type="spellEnd"/>
      <w:r>
        <w:rPr>
          <w:rFonts w:hint="cs"/>
          <w:rtl/>
        </w:rPr>
        <w:t>)</w:t>
      </w:r>
      <w:r w:rsidRPr="00B93603">
        <w:rPr>
          <w:rtl/>
        </w:rPr>
        <w:t xml:space="preserve">; </w:t>
      </w:r>
      <w:r w:rsidRPr="00B93603">
        <w:rPr>
          <w:rFonts w:hint="eastAsia"/>
          <w:rtl/>
        </w:rPr>
        <w:t>ולסיוע</w:t>
      </w:r>
      <w:r w:rsidRPr="00B93603">
        <w:rPr>
          <w:rtl/>
        </w:rPr>
        <w:t xml:space="preserve"> </w:t>
      </w:r>
      <w:r w:rsidRPr="00B93603">
        <w:rPr>
          <w:rFonts w:hint="eastAsia"/>
          <w:rtl/>
        </w:rPr>
        <w:t>בהתמודדות</w:t>
      </w:r>
      <w:r w:rsidRPr="00B93603">
        <w:rPr>
          <w:rtl/>
        </w:rPr>
        <w:t xml:space="preserve"> עם רכוש עברייני המוברח </w:t>
      </w:r>
      <w:proofErr w:type="spellStart"/>
      <w:r w:rsidRPr="00B93603">
        <w:rPr>
          <w:rFonts w:hint="eastAsia"/>
          <w:rtl/>
        </w:rPr>
        <w:t>לאיו</w:t>
      </w:r>
      <w:r w:rsidRPr="00B93603">
        <w:rPr>
          <w:rtl/>
        </w:rPr>
        <w:t>"ש</w:t>
      </w:r>
      <w:proofErr w:type="spellEnd"/>
      <w:r w:rsidRPr="00B93603">
        <w:rPr>
          <w:rtl/>
        </w:rPr>
        <w:t>.</w:t>
      </w:r>
    </w:p>
    <w:p w14:paraId="31BDCE2D" w14:textId="12E6D689" w:rsidR="00D704E7" w:rsidRDefault="00D704E7" w:rsidP="001668F6">
      <w:pPr>
        <w:pStyle w:val="712"/>
      </w:pPr>
      <w:r w:rsidRPr="001668F6">
        <w:rPr>
          <w:rStyle w:val="715Char"/>
          <w:rtl/>
        </w:rPr>
        <w:t>עמדת שב"כ עד אירועי שומר החומות:</w:t>
      </w:r>
      <w:r>
        <w:rPr>
          <w:rStyle w:val="51"/>
          <w:bCs w:val="0"/>
          <w:spacing w:val="0"/>
          <w:rtl/>
        </w:rPr>
        <w:t xml:space="preserve"> </w:t>
      </w:r>
      <w:r w:rsidRPr="00DB714D">
        <w:rPr>
          <w:rFonts w:hint="cs"/>
          <w:rtl/>
        </w:rPr>
        <w:t>ב-20.1.21 התקיים בשב"כ דיון הערכת מצב בנושא ערביי ישראל. מטרות הדיון היו קיום "הערכת מודיעין" ו"גיבוש התובנות וכיווני הפעולה בנדון"; ונסקרו בו סוגיות שונות הנוגעות לחברה הערבית בישראל. נדונו "כיווני הפעולה" של שב"כ, ובמסגרת זו עלתה גם סוגיית "משילות ומאבק בפשיעה ובאלימות".</w:t>
      </w:r>
      <w:r w:rsidRPr="00B93603">
        <w:rPr>
          <w:rFonts w:hint="cs"/>
          <w:rtl/>
        </w:rPr>
        <w:t xml:space="preserve"> </w:t>
      </w:r>
    </w:p>
    <w:p w14:paraId="7C28CD73" w14:textId="77777777" w:rsidR="00D704E7" w:rsidRPr="00B93603" w:rsidRDefault="00D704E7" w:rsidP="001668F6">
      <w:pPr>
        <w:pStyle w:val="71f1"/>
        <w:rPr>
          <w:rtl/>
        </w:rPr>
      </w:pPr>
      <w:r w:rsidRPr="00B93603">
        <w:rPr>
          <w:rFonts w:hint="cs"/>
          <w:rtl/>
        </w:rPr>
        <w:t>באותה תקופה עלתה סוגיית האלימות והפשיעה הגואה בחברה הערבית, שגב</w:t>
      </w:r>
      <w:r>
        <w:rPr>
          <w:rFonts w:hint="cs"/>
          <w:rtl/>
        </w:rPr>
        <w:t>ו</w:t>
      </w:r>
      <w:r w:rsidRPr="00B93603">
        <w:rPr>
          <w:rFonts w:hint="cs"/>
          <w:rtl/>
        </w:rPr>
        <w:t xml:space="preserve"> קורבנות רבים. ראש השירות דאז ציין כי  הוא "מיצר על כך שמדינת ישראל חסרה במשילות מול מגזרים ואזורים מסוימים...", ושלנוכח כמות הנפגעים "נדרש לעשות מעשה משמעותי" כדי לשנות את המצב.  </w:t>
      </w:r>
    </w:p>
    <w:p w14:paraId="0093F009" w14:textId="77777777" w:rsidR="00D704E7" w:rsidRPr="00B93603" w:rsidRDefault="00D704E7" w:rsidP="001668F6">
      <w:pPr>
        <w:pStyle w:val="71f1"/>
        <w:rPr>
          <w:rtl/>
        </w:rPr>
      </w:pPr>
      <w:r w:rsidRPr="00B93603">
        <w:rPr>
          <w:rFonts w:hint="cs"/>
          <w:rtl/>
        </w:rPr>
        <w:t>עם זאת, ראש השירות הבהיר בדיון כי "שב"כ לא יחליף את משטרת ישראל בתחומי אחריותה"; וכי הוא לא יסכים "לגרירה פוליטית של השרות לעיסוק באירועים פליליים כדוג' האירועים האחרונים בלוד...". ראש השירות הסביר כי "זהו תפקידה ואחריותה הבלעדית של משטרת ישראל...". לדבריו, "שב"כ יטפל אך ורק במקומות בהם מזוהה קשר בין אמל"ח/פשיעה ולאומנות ויסייע למשטרת ישראל במקרים חריגים וייחודיים... שב"כ לא יחליף את משטרת ישראל אך ורק מכיוון שהישגיו ויכולותיו טובים יותר". ראש השירות דאז הוסיף כי הוא "מבקש להציג מדיניות זו בכל פורום ומעל לכל במה".</w:t>
      </w:r>
    </w:p>
    <w:p w14:paraId="40B3E4F3" w14:textId="77777777" w:rsidR="00D704E7" w:rsidRDefault="00D704E7" w:rsidP="001668F6">
      <w:pPr>
        <w:pStyle w:val="71f1"/>
        <w:rPr>
          <w:rtl/>
        </w:rPr>
      </w:pPr>
      <w:r w:rsidRPr="00B93603">
        <w:rPr>
          <w:rFonts w:hint="cs"/>
          <w:rtl/>
        </w:rPr>
        <w:lastRenderedPageBreak/>
        <w:t xml:space="preserve">ההפרדה בין אירועים פליליים ללאומניים קיבלה ביטוי מעשי בפעילות המשטרה ושב"כ. לאורך השנים לא הוגדרו נושאי התפר או החפיפה בין הפלילי ללאומני-ביטחוני, ולא שורטטו גבולות גזרה ותחומי אחריות בין הארגונים בהקשר זה. </w:t>
      </w:r>
    </w:p>
    <w:p w14:paraId="03B5532E" w14:textId="77777777" w:rsidR="00D704E7" w:rsidRDefault="00D704E7" w:rsidP="001668F6">
      <w:pPr>
        <w:pStyle w:val="71f1"/>
        <w:rPr>
          <w:rtl/>
        </w:rPr>
      </w:pPr>
      <w:r>
        <w:rPr>
          <w:rFonts w:hint="cs"/>
          <w:rtl/>
        </w:rPr>
        <w:t>במסגרת תשובתו העביר שב"כ סיכום ישיבה בין סגן ראש שב"כ לבין ראש אח"ם במשטרה מאפריל 2021 שנערכה בהמשך לפניית המשטרה האמורה מינואר 2021. בסיכום הפגישה, ציין ראש אח"ם כי "הוא מתרשם כי שיתוף הפעולה בדרגי עבודה בין היחידות מבוצע בצורה טובה מאוד למעט מס' בודדים". ראש אח"ם הוסיף כי הוא "רואה ערך רב בפעילות המשותפת". עוד עמד ראש אח"ם על כך שבקשות המשטרה לסיוע משב"כ אשר נתקלות בסירוב מעיבות על שיתוף הפעולה, וכי לא קיימת העברת מודיעין מספקת לאח"ם. סגן ראש שב"כ מצדו עמד על חשיבות חיזוק הקשר השותף עם גופי החקירה והמודיעין של משטרת ישראל. עוד ציין סגן ראש שב"כ כי "מנגנון העברת המודיעין בשב"כ הוא בין החטיבה הסיכולית לבין המרחב המשטרתי ופחות ברמה ה'מטכ"לית'".</w:t>
      </w:r>
    </w:p>
    <w:p w14:paraId="0D3C7390" w14:textId="321C192B" w:rsidR="00D704E7" w:rsidRDefault="00D704E7" w:rsidP="001668F6">
      <w:pPr>
        <w:pStyle w:val="712"/>
      </w:pPr>
      <w:r w:rsidRPr="001668F6">
        <w:rPr>
          <w:rStyle w:val="715Char"/>
          <w:rFonts w:hint="cs"/>
          <w:rtl/>
        </w:rPr>
        <w:t>הלקח מאירועי שומר החומות</w:t>
      </w:r>
      <w:r w:rsidRPr="001668F6">
        <w:rPr>
          <w:rStyle w:val="715Char"/>
          <w:rtl/>
        </w:rPr>
        <w:t>:</w:t>
      </w:r>
      <w:r>
        <w:rPr>
          <w:rStyle w:val="51"/>
          <w:bCs w:val="0"/>
          <w:spacing w:val="0"/>
          <w:rtl/>
        </w:rPr>
        <w:t xml:space="preserve"> </w:t>
      </w:r>
      <w:r w:rsidRPr="00847B5A">
        <w:rPr>
          <w:rFonts w:hint="cs"/>
          <w:rtl/>
        </w:rPr>
        <w:t>דיונים מחודש יוני 2021 על אירועי שומר החומות שהתקיימו בשב"כ (להלן - דיון שב"כ) שיקפו תובנות המלמדות כי אין מדובר בחלוקה דיכוטומית בין התחומים. בדיון צוין כי "אירועים רבים המסווגים כ'פליליים' הינם בעלי השפעה ישירה על ביטחון לאומי, ביטחון אישי, משילות ובשורה התחתונה משפיעים... על יעוד שב"כ".</w:t>
      </w:r>
      <w:r w:rsidRPr="00B93603">
        <w:rPr>
          <w:rFonts w:hint="cs"/>
          <w:rtl/>
        </w:rPr>
        <w:t xml:space="preserve"> </w:t>
      </w:r>
    </w:p>
    <w:p w14:paraId="6071E273" w14:textId="77777777" w:rsidR="00D704E7" w:rsidRPr="00B93603" w:rsidRDefault="00D704E7" w:rsidP="001668F6">
      <w:pPr>
        <w:pStyle w:val="71f1"/>
        <w:rPr>
          <w:rtl/>
        </w:rPr>
      </w:pPr>
      <w:r w:rsidRPr="00B93603">
        <w:rPr>
          <w:rFonts w:hint="cs"/>
          <w:rtl/>
        </w:rPr>
        <w:t xml:space="preserve">אירועי שומר החומות הציפו אפוא את הנושא, ועלה מהם כי בפועל מתקיים קשר ממשי בין העולמות הפליליים לעולמות הלאומניים. </w:t>
      </w:r>
    </w:p>
    <w:p w14:paraId="587D062C" w14:textId="77777777" w:rsidR="00D704E7" w:rsidRDefault="00D704E7" w:rsidP="001668F6">
      <w:pPr>
        <w:pStyle w:val="71f1"/>
        <w:rPr>
          <w:rtl/>
        </w:rPr>
      </w:pPr>
      <w:r w:rsidRPr="00B93603">
        <w:rPr>
          <w:rFonts w:hint="cs"/>
          <w:rtl/>
        </w:rPr>
        <w:t>כך, ב</w:t>
      </w:r>
      <w:r>
        <w:rPr>
          <w:rFonts w:hint="cs"/>
          <w:rtl/>
        </w:rPr>
        <w:t>דיון</w:t>
      </w:r>
      <w:r w:rsidRPr="00B93603">
        <w:rPr>
          <w:rFonts w:hint="cs"/>
          <w:rtl/>
        </w:rPr>
        <w:t xml:space="preserve"> שב"כ צוין שבמונח "תפר פלילי-בטחוני" "הטרמינולוגיה מטעה - לא מדובר ב'תפר' אלא בחפיפה". לפי גישה זו, "כל אירוע פלילי או תופעה פלילית... שאינו נוגע באופן מהותי ביעוד שב"כ, הינו בעל השפעה על היכולת של השרות לעמוד </w:t>
      </w:r>
      <w:proofErr w:type="spellStart"/>
      <w:r w:rsidRPr="00B93603">
        <w:rPr>
          <w:rFonts w:hint="cs"/>
          <w:rtl/>
        </w:rPr>
        <w:t>ביעודו</w:t>
      </w:r>
      <w:proofErr w:type="spellEnd"/>
      <w:r w:rsidRPr="00B93603">
        <w:rPr>
          <w:rFonts w:hint="cs"/>
          <w:rtl/>
        </w:rPr>
        <w:t>". עוד  הודגש ב</w:t>
      </w:r>
      <w:r>
        <w:rPr>
          <w:rFonts w:hint="cs"/>
          <w:rtl/>
        </w:rPr>
        <w:t xml:space="preserve">דיון </w:t>
      </w:r>
      <w:r w:rsidRPr="00B93603">
        <w:rPr>
          <w:rFonts w:hint="cs"/>
          <w:rtl/>
        </w:rPr>
        <w:t xml:space="preserve"> כי "מכאן הצורך לקבל בהבנה שיש אזורים שעל אף שהינם פליליים, מחייבים מעורבות של המרחב".</w:t>
      </w:r>
      <w:r w:rsidRPr="00B93603">
        <w:rPr>
          <w:rFonts w:hint="cs"/>
          <w:b/>
          <w:bCs/>
          <w:rtl/>
        </w:rPr>
        <w:t xml:space="preserve"> </w:t>
      </w:r>
    </w:p>
    <w:p w14:paraId="40F91DAC" w14:textId="77777777" w:rsidR="00D704E7" w:rsidRPr="00B93603" w:rsidRDefault="00D704E7" w:rsidP="001668F6">
      <w:pPr>
        <w:pStyle w:val="71f1"/>
        <w:rPr>
          <w:rtl/>
        </w:rPr>
      </w:pPr>
      <w:r w:rsidRPr="00B93603">
        <w:rPr>
          <w:rFonts w:hint="cs"/>
          <w:rtl/>
        </w:rPr>
        <w:t>הדברים עלו ב</w:t>
      </w:r>
      <w:r>
        <w:rPr>
          <w:rFonts w:hint="cs"/>
          <w:rtl/>
        </w:rPr>
        <w:t>דיון</w:t>
      </w:r>
      <w:r w:rsidRPr="00B93603">
        <w:rPr>
          <w:rFonts w:hint="cs"/>
          <w:rtl/>
        </w:rPr>
        <w:t xml:space="preserve"> שב"כ גם בהקשר של פערי משילות. כך, בהתייחס לתקריות בין המשטרה לבין גורמים פלילים בחברה הערבית (שבמהלכן מבוצעים ירי לעבר שוטרים והצתת ניידות ותחנות משטרה) צוין כי "התפיסה הארגונית היא שמדובר באירועים על רקע פלילי" </w:t>
      </w:r>
      <w:proofErr w:type="spellStart"/>
      <w:r w:rsidRPr="00B93603">
        <w:rPr>
          <w:rFonts w:hint="cs"/>
          <w:rtl/>
        </w:rPr>
        <w:t>וש"יש</w:t>
      </w:r>
      <w:proofErr w:type="spellEnd"/>
      <w:r w:rsidRPr="00B93603">
        <w:rPr>
          <w:rFonts w:hint="cs"/>
          <w:rtl/>
        </w:rPr>
        <w:t xml:space="preserve"> לראות במקרים אלו כפעילות טרור לכל דבר ועניין (אלא אם מדובר באירועי פלילי מקצה לקצה)...".  </w:t>
      </w:r>
    </w:p>
    <w:p w14:paraId="4304FC4B" w14:textId="77777777" w:rsidR="00D704E7" w:rsidRPr="00B93603" w:rsidRDefault="00D704E7" w:rsidP="00F550ED">
      <w:pPr>
        <w:pStyle w:val="71f2"/>
        <w:rPr>
          <w:rtl/>
        </w:rPr>
      </w:pPr>
      <w:r w:rsidRPr="00B93603">
        <w:rPr>
          <w:rFonts w:hint="cs"/>
          <w:rtl/>
        </w:rPr>
        <w:t xml:space="preserve">העמדה של שירות הביטחון הכללי הייתה להפריד בין אירועים פליליים לאירועים לאומניים. את ההתמודדות עם התחום הפלילי ביקש השירות להותיר, באופן בלעדי, באחריות המשטרה. אירועי שומר החומות לימדו כי עמדה זו לא התמודדה עם המורכבות הנובעת מסוגיית הממשק שבין התחום הפלילי לתחום הלאומני; והיא יושמה בלי שניתן מענה להחלטת ממשלה 2040 שבה נקבע, כאמור, כי מתחייבת הסדרת הממשקים בין המשטרה לשב"כ בתחום המודיעין הנוגע </w:t>
      </w:r>
      <w:proofErr w:type="spellStart"/>
      <w:r w:rsidRPr="00B93603">
        <w:rPr>
          <w:rFonts w:hint="cs"/>
          <w:rtl/>
        </w:rPr>
        <w:t>לסד"ץ</w:t>
      </w:r>
      <w:proofErr w:type="spellEnd"/>
      <w:r w:rsidRPr="00B93603">
        <w:rPr>
          <w:rFonts w:hint="cs"/>
          <w:rtl/>
        </w:rPr>
        <w:t>.</w:t>
      </w:r>
    </w:p>
    <w:p w14:paraId="5627E090" w14:textId="77777777" w:rsidR="00D704E7" w:rsidRPr="00D10C30" w:rsidRDefault="00D704E7" w:rsidP="00F550ED">
      <w:pPr>
        <w:pStyle w:val="7190"/>
        <w:rPr>
          <w:rtl/>
        </w:rPr>
      </w:pPr>
      <w:r w:rsidRPr="00D10C30">
        <w:rPr>
          <w:rFonts w:hint="eastAsia"/>
          <w:rtl/>
        </w:rPr>
        <w:t>בתשובתה</w:t>
      </w:r>
      <w:r w:rsidRPr="00D10C30">
        <w:rPr>
          <w:rtl/>
        </w:rPr>
        <w:t xml:space="preserve"> </w:t>
      </w:r>
      <w:r w:rsidRPr="00D10C30">
        <w:rPr>
          <w:rFonts w:hint="eastAsia"/>
          <w:rtl/>
        </w:rPr>
        <w:t>ציינה</w:t>
      </w:r>
      <w:r w:rsidRPr="00D10C30">
        <w:rPr>
          <w:rtl/>
        </w:rPr>
        <w:t xml:space="preserve"> </w:t>
      </w:r>
      <w:r w:rsidRPr="00D10C30">
        <w:rPr>
          <w:rFonts w:hint="eastAsia"/>
          <w:rtl/>
        </w:rPr>
        <w:t>המשטרה</w:t>
      </w:r>
      <w:r w:rsidRPr="00D10C30">
        <w:rPr>
          <w:rtl/>
        </w:rPr>
        <w:t xml:space="preserve"> </w:t>
      </w:r>
      <w:r w:rsidRPr="00D10C30">
        <w:rPr>
          <w:rFonts w:hint="eastAsia"/>
          <w:rtl/>
        </w:rPr>
        <w:t>כי</w:t>
      </w:r>
      <w:r w:rsidRPr="00D10C30">
        <w:rPr>
          <w:rtl/>
        </w:rPr>
        <w:t xml:space="preserve"> </w:t>
      </w:r>
      <w:r w:rsidRPr="00D10C30">
        <w:rPr>
          <w:rFonts w:hint="eastAsia"/>
          <w:rtl/>
        </w:rPr>
        <w:t>היא</w:t>
      </w:r>
      <w:r w:rsidRPr="00D10C30">
        <w:rPr>
          <w:rtl/>
        </w:rPr>
        <w:t xml:space="preserve"> </w:t>
      </w:r>
      <w:r w:rsidRPr="00D10C30">
        <w:rPr>
          <w:rFonts w:hint="eastAsia"/>
          <w:rtl/>
        </w:rPr>
        <w:t>שותפה</w:t>
      </w:r>
      <w:r w:rsidRPr="00D10C30">
        <w:rPr>
          <w:rtl/>
        </w:rPr>
        <w:t xml:space="preserve"> </w:t>
      </w:r>
      <w:r w:rsidRPr="00D10C30">
        <w:rPr>
          <w:rFonts w:hint="eastAsia"/>
          <w:rtl/>
        </w:rPr>
        <w:t>לעמדת</w:t>
      </w:r>
      <w:r w:rsidRPr="00D10C30">
        <w:rPr>
          <w:rtl/>
        </w:rPr>
        <w:t xml:space="preserve"> </w:t>
      </w:r>
      <w:r w:rsidRPr="00D10C30">
        <w:rPr>
          <w:rFonts w:hint="eastAsia"/>
          <w:rtl/>
        </w:rPr>
        <w:t>הביקורת</w:t>
      </w:r>
      <w:r w:rsidRPr="00D10C30">
        <w:rPr>
          <w:rtl/>
        </w:rPr>
        <w:t xml:space="preserve"> </w:t>
      </w:r>
      <w:r w:rsidRPr="00D10C30">
        <w:rPr>
          <w:rFonts w:hint="cs"/>
          <w:rtl/>
        </w:rPr>
        <w:t>ו</w:t>
      </w:r>
      <w:r w:rsidRPr="00D10C30">
        <w:rPr>
          <w:rFonts w:hint="eastAsia"/>
          <w:rtl/>
        </w:rPr>
        <w:t>לפיה</w:t>
      </w:r>
      <w:r w:rsidRPr="00D10C30">
        <w:rPr>
          <w:rtl/>
        </w:rPr>
        <w:t xml:space="preserve"> </w:t>
      </w:r>
      <w:r w:rsidRPr="00D10C30">
        <w:rPr>
          <w:rFonts w:hint="eastAsia"/>
          <w:rtl/>
        </w:rPr>
        <w:t>יש</w:t>
      </w:r>
      <w:r w:rsidRPr="00D10C30">
        <w:rPr>
          <w:rtl/>
        </w:rPr>
        <w:t xml:space="preserve"> </w:t>
      </w:r>
      <w:r w:rsidRPr="00D10C30">
        <w:rPr>
          <w:rFonts w:hint="eastAsia"/>
          <w:rtl/>
        </w:rPr>
        <w:t>מקום</w:t>
      </w:r>
      <w:r w:rsidRPr="00D10C30">
        <w:rPr>
          <w:rtl/>
        </w:rPr>
        <w:t xml:space="preserve"> </w:t>
      </w:r>
      <w:r w:rsidRPr="00D10C30">
        <w:rPr>
          <w:rFonts w:hint="eastAsia"/>
          <w:rtl/>
        </w:rPr>
        <w:t>להסדיר</w:t>
      </w:r>
      <w:r w:rsidRPr="00D10C30">
        <w:rPr>
          <w:rtl/>
        </w:rPr>
        <w:t xml:space="preserve"> </w:t>
      </w:r>
      <w:r w:rsidRPr="00D10C30">
        <w:rPr>
          <w:rFonts w:hint="eastAsia"/>
          <w:rtl/>
        </w:rPr>
        <w:t>את</w:t>
      </w:r>
      <w:r w:rsidRPr="00D10C30">
        <w:rPr>
          <w:rtl/>
        </w:rPr>
        <w:t xml:space="preserve"> </w:t>
      </w:r>
      <w:r w:rsidRPr="00D10C30">
        <w:rPr>
          <w:rFonts w:hint="eastAsia"/>
          <w:rtl/>
        </w:rPr>
        <w:t>שיתוף</w:t>
      </w:r>
      <w:r w:rsidRPr="00D10C30">
        <w:rPr>
          <w:rtl/>
        </w:rPr>
        <w:t xml:space="preserve"> </w:t>
      </w:r>
      <w:r w:rsidRPr="00D10C30">
        <w:rPr>
          <w:rFonts w:hint="eastAsia"/>
          <w:rtl/>
        </w:rPr>
        <w:t>הפעולה</w:t>
      </w:r>
      <w:r w:rsidRPr="00D10C30">
        <w:rPr>
          <w:rtl/>
        </w:rPr>
        <w:t xml:space="preserve"> </w:t>
      </w:r>
      <w:r w:rsidRPr="00D10C30">
        <w:rPr>
          <w:rFonts w:hint="eastAsia"/>
          <w:rtl/>
        </w:rPr>
        <w:t>בינה</w:t>
      </w:r>
      <w:r w:rsidRPr="00D10C30">
        <w:rPr>
          <w:rtl/>
        </w:rPr>
        <w:t xml:space="preserve"> </w:t>
      </w:r>
      <w:r w:rsidRPr="00D10C30">
        <w:rPr>
          <w:rFonts w:hint="eastAsia"/>
          <w:rtl/>
        </w:rPr>
        <w:t>לבין</w:t>
      </w:r>
      <w:r w:rsidRPr="00D10C30">
        <w:rPr>
          <w:rtl/>
        </w:rPr>
        <w:t xml:space="preserve"> </w:t>
      </w:r>
      <w:r w:rsidRPr="00D10C30">
        <w:rPr>
          <w:rFonts w:hint="eastAsia"/>
          <w:rtl/>
        </w:rPr>
        <w:t>שב</w:t>
      </w:r>
      <w:r w:rsidRPr="00D10C30">
        <w:rPr>
          <w:rtl/>
        </w:rPr>
        <w:t>"כ גם ב</w:t>
      </w:r>
      <w:r w:rsidRPr="00D10C30">
        <w:rPr>
          <w:rFonts w:hint="cs"/>
          <w:rtl/>
        </w:rPr>
        <w:t>נוגע</w:t>
      </w:r>
      <w:r w:rsidRPr="00D10C30">
        <w:rPr>
          <w:rtl/>
        </w:rPr>
        <w:t xml:space="preserve"> לסוגיית האחריות לאיסוף מודיעין על יעדים פליליים שיש </w:t>
      </w:r>
      <w:r w:rsidRPr="00D10C30">
        <w:rPr>
          <w:rtl/>
        </w:rPr>
        <w:lastRenderedPageBreak/>
        <w:t xml:space="preserve">להם זיקה </w:t>
      </w:r>
      <w:r w:rsidRPr="00D10C30">
        <w:rPr>
          <w:rFonts w:hint="cs"/>
          <w:rtl/>
        </w:rPr>
        <w:t>ניכרת</w:t>
      </w:r>
      <w:r w:rsidRPr="00D10C30">
        <w:rPr>
          <w:rtl/>
        </w:rPr>
        <w:t xml:space="preserve"> לתחום הלאומני. </w:t>
      </w:r>
      <w:r w:rsidRPr="00D10C30">
        <w:rPr>
          <w:rFonts w:hint="eastAsia"/>
          <w:rtl/>
        </w:rPr>
        <w:t>קו</w:t>
      </w:r>
      <w:r w:rsidRPr="00D10C30">
        <w:rPr>
          <w:rtl/>
        </w:rPr>
        <w:t xml:space="preserve"> </w:t>
      </w:r>
      <w:r w:rsidRPr="00D10C30">
        <w:rPr>
          <w:rFonts w:hint="eastAsia"/>
          <w:rtl/>
        </w:rPr>
        <w:t>הגבול</w:t>
      </w:r>
      <w:r w:rsidRPr="00D10C30">
        <w:rPr>
          <w:rtl/>
        </w:rPr>
        <w:t xml:space="preserve"> </w:t>
      </w:r>
      <w:r w:rsidRPr="00D10C30">
        <w:rPr>
          <w:rFonts w:hint="eastAsia"/>
          <w:rtl/>
        </w:rPr>
        <w:t>בין</w:t>
      </w:r>
      <w:r w:rsidRPr="00D10C30">
        <w:rPr>
          <w:rtl/>
        </w:rPr>
        <w:t xml:space="preserve"> </w:t>
      </w:r>
      <w:r w:rsidRPr="00D10C30">
        <w:rPr>
          <w:rFonts w:hint="eastAsia"/>
          <w:rtl/>
        </w:rPr>
        <w:t>התחומים</w:t>
      </w:r>
      <w:r w:rsidRPr="00D10C30">
        <w:rPr>
          <w:rtl/>
        </w:rPr>
        <w:t xml:space="preserve"> </w:t>
      </w:r>
      <w:r w:rsidRPr="00D10C30">
        <w:rPr>
          <w:rFonts w:hint="eastAsia"/>
          <w:rtl/>
        </w:rPr>
        <w:t>אינו</w:t>
      </w:r>
      <w:r w:rsidRPr="00D10C30">
        <w:rPr>
          <w:rtl/>
        </w:rPr>
        <w:t xml:space="preserve"> </w:t>
      </w:r>
      <w:r w:rsidRPr="00D10C30">
        <w:rPr>
          <w:rFonts w:hint="eastAsia"/>
          <w:rtl/>
        </w:rPr>
        <w:t>חד</w:t>
      </w:r>
      <w:r w:rsidRPr="00D10C30">
        <w:rPr>
          <w:rFonts w:hint="cs"/>
          <w:rtl/>
        </w:rPr>
        <w:t>,</w:t>
      </w:r>
      <w:r w:rsidRPr="00D10C30">
        <w:rPr>
          <w:rtl/>
        </w:rPr>
        <w:t xml:space="preserve"> </w:t>
      </w:r>
      <w:r w:rsidRPr="00D10C30">
        <w:rPr>
          <w:rFonts w:hint="eastAsia"/>
          <w:rtl/>
        </w:rPr>
        <w:t>וה</w:t>
      </w:r>
      <w:r w:rsidRPr="00D10C30">
        <w:rPr>
          <w:rFonts w:hint="cs"/>
          <w:rtl/>
        </w:rPr>
        <w:t>ה</w:t>
      </w:r>
      <w:r w:rsidRPr="00D10C30">
        <w:rPr>
          <w:rFonts w:hint="eastAsia"/>
          <w:rtl/>
        </w:rPr>
        <w:t>תמודדות</w:t>
      </w:r>
      <w:r w:rsidRPr="00D10C30">
        <w:rPr>
          <w:rtl/>
        </w:rPr>
        <w:t xml:space="preserve"> </w:t>
      </w:r>
      <w:r w:rsidRPr="00D10C30">
        <w:rPr>
          <w:rFonts w:hint="eastAsia"/>
          <w:rtl/>
        </w:rPr>
        <w:t>עם</w:t>
      </w:r>
      <w:r w:rsidRPr="00D10C30">
        <w:rPr>
          <w:rtl/>
        </w:rPr>
        <w:t xml:space="preserve"> </w:t>
      </w:r>
      <w:r w:rsidRPr="00D10C30">
        <w:rPr>
          <w:rFonts w:hint="eastAsia"/>
          <w:rtl/>
        </w:rPr>
        <w:t>שתי</w:t>
      </w:r>
      <w:r w:rsidRPr="00D10C30">
        <w:rPr>
          <w:rtl/>
        </w:rPr>
        <w:t xml:space="preserve"> </w:t>
      </w:r>
      <w:r w:rsidRPr="00D10C30">
        <w:rPr>
          <w:rFonts w:hint="eastAsia"/>
          <w:rtl/>
        </w:rPr>
        <w:t>התופעות</w:t>
      </w:r>
      <w:r w:rsidRPr="00D10C30">
        <w:rPr>
          <w:rtl/>
        </w:rPr>
        <w:t xml:space="preserve"> </w:t>
      </w:r>
      <w:r w:rsidRPr="00D10C30">
        <w:rPr>
          <w:rFonts w:hint="eastAsia"/>
          <w:rtl/>
        </w:rPr>
        <w:t>מחייבת</w:t>
      </w:r>
      <w:r w:rsidRPr="00D10C30">
        <w:rPr>
          <w:rtl/>
        </w:rPr>
        <w:t xml:space="preserve"> </w:t>
      </w:r>
      <w:r w:rsidRPr="00D10C30">
        <w:rPr>
          <w:rFonts w:hint="eastAsia"/>
          <w:rtl/>
        </w:rPr>
        <w:t>שיתוף</w:t>
      </w:r>
      <w:r w:rsidRPr="00D10C30">
        <w:rPr>
          <w:rtl/>
        </w:rPr>
        <w:t xml:space="preserve"> </w:t>
      </w:r>
      <w:r w:rsidRPr="00D10C30">
        <w:rPr>
          <w:rFonts w:hint="eastAsia"/>
          <w:rtl/>
        </w:rPr>
        <w:t>פעולה</w:t>
      </w:r>
      <w:r w:rsidRPr="00D10C30">
        <w:rPr>
          <w:rtl/>
        </w:rPr>
        <w:t xml:space="preserve"> </w:t>
      </w:r>
      <w:r w:rsidRPr="00D10C30">
        <w:rPr>
          <w:rFonts w:hint="eastAsia"/>
          <w:rtl/>
        </w:rPr>
        <w:t>עמוק</w:t>
      </w:r>
      <w:r w:rsidRPr="00D10C30">
        <w:rPr>
          <w:rtl/>
        </w:rPr>
        <w:t xml:space="preserve"> </w:t>
      </w:r>
      <w:r w:rsidRPr="00D10C30">
        <w:rPr>
          <w:rFonts w:hint="eastAsia"/>
          <w:rtl/>
        </w:rPr>
        <w:t>ורצוף</w:t>
      </w:r>
      <w:r w:rsidRPr="00D10C30">
        <w:rPr>
          <w:rtl/>
        </w:rPr>
        <w:t xml:space="preserve"> </w:t>
      </w:r>
      <w:r w:rsidRPr="00D10C30">
        <w:rPr>
          <w:rFonts w:hint="eastAsia"/>
          <w:rtl/>
        </w:rPr>
        <w:t>בין</w:t>
      </w:r>
      <w:r w:rsidRPr="00D10C30">
        <w:rPr>
          <w:rtl/>
        </w:rPr>
        <w:t xml:space="preserve"> </w:t>
      </w:r>
      <w:r w:rsidRPr="00D10C30">
        <w:rPr>
          <w:rFonts w:hint="eastAsia"/>
          <w:rtl/>
        </w:rPr>
        <w:t>הגופים</w:t>
      </w:r>
      <w:r w:rsidRPr="00D10C30">
        <w:rPr>
          <w:rtl/>
        </w:rPr>
        <w:t xml:space="preserve">. </w:t>
      </w:r>
    </w:p>
    <w:p w14:paraId="47D9C860" w14:textId="77777777" w:rsidR="00D704E7" w:rsidRPr="00B93603" w:rsidRDefault="00D704E7" w:rsidP="00F550ED">
      <w:pPr>
        <w:pStyle w:val="7190"/>
        <w:rPr>
          <w:rtl/>
        </w:rPr>
      </w:pPr>
      <w:r w:rsidRPr="00B93603">
        <w:rPr>
          <w:rFonts w:hint="eastAsia"/>
          <w:rtl/>
        </w:rPr>
        <w:t>שב</w:t>
      </w:r>
      <w:r w:rsidRPr="00B93603">
        <w:rPr>
          <w:rtl/>
        </w:rPr>
        <w:t xml:space="preserve">"כ </w:t>
      </w:r>
      <w:r w:rsidRPr="00B93603">
        <w:rPr>
          <w:rFonts w:hint="eastAsia"/>
          <w:rtl/>
        </w:rPr>
        <w:t>ציין</w:t>
      </w:r>
      <w:r w:rsidRPr="00B93603">
        <w:rPr>
          <w:rtl/>
        </w:rPr>
        <w:t xml:space="preserve"> </w:t>
      </w:r>
      <w:r w:rsidRPr="00B93603">
        <w:rPr>
          <w:rFonts w:hint="eastAsia"/>
          <w:rtl/>
        </w:rPr>
        <w:t>בתשובתו</w:t>
      </w:r>
      <w:r w:rsidRPr="00B93603">
        <w:rPr>
          <w:rtl/>
        </w:rPr>
        <w:t xml:space="preserve"> </w:t>
      </w:r>
      <w:r w:rsidRPr="00B93603">
        <w:rPr>
          <w:rFonts w:hint="eastAsia"/>
          <w:rtl/>
        </w:rPr>
        <w:t>כי</w:t>
      </w:r>
      <w:r w:rsidRPr="00B93603">
        <w:rPr>
          <w:rtl/>
        </w:rPr>
        <w:t xml:space="preserve"> הוא פועל בהתאם לסמכותו הקבועה בחוק השב"כ, כי אינו מוסמך להרחיב את גדרי הטיפול שלו מעבר להסמכתו בחוק</w:t>
      </w:r>
      <w:r w:rsidRPr="00B93603">
        <w:rPr>
          <w:rFonts w:hint="cs"/>
          <w:rtl/>
        </w:rPr>
        <w:t>,</w:t>
      </w:r>
      <w:r w:rsidRPr="00B93603">
        <w:rPr>
          <w:rtl/>
        </w:rPr>
        <w:t xml:space="preserve"> וכי יש צורך לנקוט פרשנות מצמצמת למושגים המקנים לשירות סמכות </w:t>
      </w:r>
      <w:r w:rsidRPr="00B93603">
        <w:rPr>
          <w:rFonts w:hint="eastAsia"/>
          <w:rtl/>
        </w:rPr>
        <w:t>מכ</w:t>
      </w:r>
      <w:r w:rsidRPr="00B93603">
        <w:rPr>
          <w:rFonts w:hint="cs"/>
          <w:rtl/>
        </w:rPr>
        <w:t>ו</w:t>
      </w:r>
      <w:r w:rsidRPr="00B93603">
        <w:rPr>
          <w:rFonts w:hint="eastAsia"/>
          <w:rtl/>
        </w:rPr>
        <w:t>ח</w:t>
      </w:r>
      <w:r w:rsidRPr="00B93603">
        <w:rPr>
          <w:rtl/>
        </w:rPr>
        <w:t xml:space="preserve"> חוק השב"כ. עם זאת, </w:t>
      </w:r>
      <w:r w:rsidRPr="00B93603">
        <w:rPr>
          <w:rFonts w:hint="cs"/>
          <w:rtl/>
        </w:rPr>
        <w:t xml:space="preserve">שב"כ </w:t>
      </w:r>
      <w:r w:rsidRPr="00B93603">
        <w:rPr>
          <w:rtl/>
        </w:rPr>
        <w:t xml:space="preserve">הבהיר כי אינו רואה </w:t>
      </w:r>
      <w:r w:rsidRPr="00B93603">
        <w:rPr>
          <w:rFonts w:hint="cs"/>
          <w:rtl/>
        </w:rPr>
        <w:t xml:space="preserve">את </w:t>
      </w:r>
      <w:r w:rsidRPr="00B93603">
        <w:rPr>
          <w:rtl/>
        </w:rPr>
        <w:t>עצמו פטור מלתחם את גבולות סמכותו בתפר הביטחוני-פלילי, כי פעילותו במקרים הנמנים ע</w:t>
      </w:r>
      <w:r w:rsidRPr="00B93603">
        <w:rPr>
          <w:rFonts w:hint="cs"/>
          <w:rtl/>
        </w:rPr>
        <w:t>ם</w:t>
      </w:r>
      <w:r w:rsidRPr="00B93603">
        <w:rPr>
          <w:rtl/>
        </w:rPr>
        <w:t xml:space="preserve"> התפר </w:t>
      </w:r>
      <w:r w:rsidRPr="00B93603">
        <w:rPr>
          <w:rFonts w:hint="eastAsia"/>
          <w:rtl/>
        </w:rPr>
        <w:t>הביטחוני</w:t>
      </w:r>
      <w:r w:rsidRPr="00B93603">
        <w:rPr>
          <w:rtl/>
        </w:rPr>
        <w:t>-</w:t>
      </w:r>
      <w:r w:rsidRPr="00B93603">
        <w:rPr>
          <w:rFonts w:hint="eastAsia"/>
          <w:rtl/>
        </w:rPr>
        <w:t>פלילי</w:t>
      </w:r>
      <w:r w:rsidRPr="00B93603">
        <w:rPr>
          <w:rtl/>
        </w:rPr>
        <w:t xml:space="preserve"> </w:t>
      </w:r>
      <w:r w:rsidRPr="00B93603">
        <w:rPr>
          <w:rFonts w:hint="eastAsia"/>
          <w:rtl/>
        </w:rPr>
        <w:t>מוסדרת</w:t>
      </w:r>
      <w:r w:rsidRPr="00B93603">
        <w:rPr>
          <w:rtl/>
        </w:rPr>
        <w:t xml:space="preserve"> </w:t>
      </w:r>
      <w:r w:rsidRPr="00B93603">
        <w:rPr>
          <w:rFonts w:hint="eastAsia"/>
          <w:rtl/>
        </w:rPr>
        <w:t>בנוהל</w:t>
      </w:r>
      <w:r w:rsidRPr="00B93603">
        <w:rPr>
          <w:rtl/>
        </w:rPr>
        <w:t xml:space="preserve"> </w:t>
      </w:r>
      <w:r w:rsidRPr="00B93603">
        <w:rPr>
          <w:rFonts w:hint="eastAsia"/>
          <w:rtl/>
        </w:rPr>
        <w:t>פנימי</w:t>
      </w:r>
      <w:r w:rsidRPr="00B93603">
        <w:rPr>
          <w:rtl/>
        </w:rPr>
        <w:t xml:space="preserve">, </w:t>
      </w:r>
      <w:r w:rsidRPr="00B93603">
        <w:rPr>
          <w:rFonts w:hint="eastAsia"/>
          <w:rtl/>
        </w:rPr>
        <w:t>וכי</w:t>
      </w:r>
      <w:r w:rsidRPr="00B93603">
        <w:rPr>
          <w:rtl/>
        </w:rPr>
        <w:t xml:space="preserve"> </w:t>
      </w:r>
      <w:r w:rsidRPr="00B93603">
        <w:rPr>
          <w:rFonts w:hint="eastAsia"/>
          <w:rtl/>
        </w:rPr>
        <w:t>הוא</w:t>
      </w:r>
      <w:r w:rsidRPr="00B93603">
        <w:rPr>
          <w:rtl/>
        </w:rPr>
        <w:t xml:space="preserve"> </w:t>
      </w:r>
      <w:r w:rsidRPr="00B93603">
        <w:rPr>
          <w:rFonts w:hint="eastAsia"/>
          <w:rtl/>
        </w:rPr>
        <w:t>בוחן</w:t>
      </w:r>
      <w:r w:rsidRPr="00B93603">
        <w:rPr>
          <w:rtl/>
        </w:rPr>
        <w:t xml:space="preserve"> </w:t>
      </w:r>
      <w:r w:rsidRPr="00B93603">
        <w:rPr>
          <w:rFonts w:hint="eastAsia"/>
          <w:rtl/>
        </w:rPr>
        <w:t>כל</w:t>
      </w:r>
      <w:r w:rsidRPr="00B93603">
        <w:rPr>
          <w:rtl/>
        </w:rPr>
        <w:t xml:space="preserve"> </w:t>
      </w:r>
      <w:r w:rsidRPr="00B93603">
        <w:rPr>
          <w:rFonts w:hint="eastAsia"/>
          <w:rtl/>
        </w:rPr>
        <w:t>העת</w:t>
      </w:r>
      <w:r w:rsidRPr="00B93603">
        <w:rPr>
          <w:rtl/>
        </w:rPr>
        <w:t xml:space="preserve"> </w:t>
      </w:r>
      <w:r w:rsidRPr="00B93603">
        <w:rPr>
          <w:rFonts w:hint="eastAsia"/>
          <w:rtl/>
        </w:rPr>
        <w:t>את</w:t>
      </w:r>
      <w:r w:rsidRPr="00B93603">
        <w:rPr>
          <w:rtl/>
        </w:rPr>
        <w:t xml:space="preserve"> </w:t>
      </w:r>
      <w:r w:rsidRPr="00B93603">
        <w:rPr>
          <w:rFonts w:hint="eastAsia"/>
          <w:rtl/>
        </w:rPr>
        <w:t>הצורך</w:t>
      </w:r>
      <w:r w:rsidRPr="00B93603">
        <w:rPr>
          <w:rtl/>
        </w:rPr>
        <w:t xml:space="preserve"> </w:t>
      </w:r>
      <w:r w:rsidRPr="00B93603">
        <w:rPr>
          <w:rFonts w:hint="eastAsia"/>
          <w:rtl/>
        </w:rPr>
        <w:t>במעורבותו</w:t>
      </w:r>
      <w:r w:rsidRPr="00B93603">
        <w:rPr>
          <w:rtl/>
        </w:rPr>
        <w:t xml:space="preserve"> </w:t>
      </w:r>
      <w:r w:rsidRPr="00B93603">
        <w:rPr>
          <w:rFonts w:hint="eastAsia"/>
          <w:rtl/>
        </w:rPr>
        <w:t>באירועים</w:t>
      </w:r>
      <w:r w:rsidRPr="00B93603">
        <w:rPr>
          <w:rtl/>
        </w:rPr>
        <w:t xml:space="preserve"> </w:t>
      </w:r>
      <w:r w:rsidRPr="00B93603">
        <w:rPr>
          <w:rFonts w:hint="eastAsia"/>
          <w:rtl/>
        </w:rPr>
        <w:t>כגון</w:t>
      </w:r>
      <w:r w:rsidRPr="00B93603">
        <w:rPr>
          <w:rtl/>
        </w:rPr>
        <w:t xml:space="preserve"> </w:t>
      </w:r>
      <w:r w:rsidRPr="00B93603">
        <w:rPr>
          <w:rFonts w:hint="eastAsia"/>
          <w:rtl/>
        </w:rPr>
        <w:t>אלה</w:t>
      </w:r>
      <w:r w:rsidRPr="00B93603">
        <w:rPr>
          <w:rtl/>
        </w:rPr>
        <w:t>.</w:t>
      </w:r>
    </w:p>
    <w:p w14:paraId="6A0E0CFA" w14:textId="77777777" w:rsidR="00D704E7" w:rsidRDefault="00D704E7" w:rsidP="00F550ED">
      <w:pPr>
        <w:pStyle w:val="71f2"/>
        <w:rPr>
          <w:rtl/>
        </w:rPr>
      </w:pPr>
      <w:r w:rsidRPr="00B93603">
        <w:rPr>
          <w:rFonts w:hint="eastAsia"/>
          <w:rtl/>
        </w:rPr>
        <w:t>אירועים</w:t>
      </w:r>
      <w:r w:rsidRPr="00B93603">
        <w:rPr>
          <w:rtl/>
        </w:rPr>
        <w:t xml:space="preserve"> </w:t>
      </w:r>
      <w:r w:rsidRPr="00B93603">
        <w:rPr>
          <w:rFonts w:hint="eastAsia"/>
          <w:rtl/>
        </w:rPr>
        <w:t>רבים</w:t>
      </w:r>
      <w:r w:rsidRPr="00B93603">
        <w:rPr>
          <w:rtl/>
        </w:rPr>
        <w:t xml:space="preserve"> </w:t>
      </w:r>
      <w:r w:rsidRPr="00B93603">
        <w:rPr>
          <w:rFonts w:hint="eastAsia"/>
          <w:rtl/>
        </w:rPr>
        <w:t>המסווגים</w:t>
      </w:r>
      <w:r w:rsidRPr="00B93603">
        <w:rPr>
          <w:rtl/>
        </w:rPr>
        <w:t xml:space="preserve"> </w:t>
      </w:r>
      <w:r w:rsidRPr="00B93603">
        <w:rPr>
          <w:rFonts w:hint="eastAsia"/>
          <w:rtl/>
        </w:rPr>
        <w:t>כפליליים</w:t>
      </w:r>
      <w:r w:rsidRPr="00B93603">
        <w:rPr>
          <w:rtl/>
        </w:rPr>
        <w:t xml:space="preserve"> </w:t>
      </w:r>
      <w:r w:rsidRPr="00B93603">
        <w:rPr>
          <w:rFonts w:hint="eastAsia"/>
          <w:rtl/>
        </w:rPr>
        <w:t>הם</w:t>
      </w:r>
      <w:r w:rsidRPr="00B93603">
        <w:rPr>
          <w:rtl/>
        </w:rPr>
        <w:t xml:space="preserve"> </w:t>
      </w:r>
      <w:r w:rsidRPr="00B93603">
        <w:rPr>
          <w:rFonts w:hint="eastAsia"/>
          <w:rtl/>
        </w:rPr>
        <w:t>בעלי</w:t>
      </w:r>
      <w:r w:rsidRPr="00B93603">
        <w:rPr>
          <w:rtl/>
        </w:rPr>
        <w:t xml:space="preserve"> </w:t>
      </w:r>
      <w:r w:rsidRPr="00B93603">
        <w:rPr>
          <w:rFonts w:hint="eastAsia"/>
          <w:rtl/>
        </w:rPr>
        <w:t>השפעה</w:t>
      </w:r>
      <w:r w:rsidRPr="00B93603">
        <w:rPr>
          <w:rtl/>
        </w:rPr>
        <w:t xml:space="preserve"> </w:t>
      </w:r>
      <w:r w:rsidRPr="00B93603">
        <w:rPr>
          <w:rFonts w:hint="eastAsia"/>
          <w:rtl/>
        </w:rPr>
        <w:t>ישירה</w:t>
      </w:r>
      <w:r w:rsidRPr="00B93603">
        <w:rPr>
          <w:rtl/>
        </w:rPr>
        <w:t xml:space="preserve"> </w:t>
      </w:r>
      <w:r w:rsidRPr="00B93603">
        <w:rPr>
          <w:rFonts w:hint="eastAsia"/>
          <w:rtl/>
        </w:rPr>
        <w:t>על</w:t>
      </w:r>
      <w:r w:rsidRPr="00B93603">
        <w:rPr>
          <w:rtl/>
        </w:rPr>
        <w:t xml:space="preserve"> </w:t>
      </w:r>
      <w:r w:rsidRPr="00B93603">
        <w:rPr>
          <w:rFonts w:hint="eastAsia"/>
          <w:rtl/>
        </w:rPr>
        <w:t>ענייני</w:t>
      </w:r>
      <w:r w:rsidRPr="00B93603">
        <w:rPr>
          <w:rtl/>
        </w:rPr>
        <w:t xml:space="preserve"> </w:t>
      </w:r>
      <w:r w:rsidRPr="00B93603">
        <w:rPr>
          <w:rFonts w:hint="eastAsia"/>
          <w:rtl/>
        </w:rPr>
        <w:t>ב</w:t>
      </w:r>
      <w:r w:rsidRPr="00B93603">
        <w:rPr>
          <w:rFonts w:hint="cs"/>
          <w:rtl/>
        </w:rPr>
        <w:t>י</w:t>
      </w:r>
      <w:r w:rsidRPr="00B93603">
        <w:rPr>
          <w:rFonts w:hint="eastAsia"/>
          <w:rtl/>
        </w:rPr>
        <w:t>טחון</w:t>
      </w:r>
      <w:r w:rsidRPr="00B93603">
        <w:rPr>
          <w:rtl/>
        </w:rPr>
        <w:t xml:space="preserve"> </w:t>
      </w:r>
      <w:r w:rsidRPr="00B93603">
        <w:rPr>
          <w:rFonts w:hint="eastAsia"/>
          <w:rtl/>
        </w:rPr>
        <w:t>לאומי</w:t>
      </w:r>
      <w:r w:rsidRPr="00B93603">
        <w:rPr>
          <w:rtl/>
        </w:rPr>
        <w:t xml:space="preserve">, </w:t>
      </w:r>
      <w:r w:rsidRPr="00B93603">
        <w:rPr>
          <w:rFonts w:hint="eastAsia"/>
          <w:rtl/>
        </w:rPr>
        <w:t>ביטחון</w:t>
      </w:r>
      <w:r w:rsidRPr="00B93603">
        <w:rPr>
          <w:rtl/>
        </w:rPr>
        <w:t xml:space="preserve"> </w:t>
      </w:r>
      <w:r w:rsidRPr="00B93603">
        <w:rPr>
          <w:rFonts w:hint="eastAsia"/>
          <w:rtl/>
        </w:rPr>
        <w:t>אישי</w:t>
      </w:r>
      <w:r w:rsidRPr="00B93603">
        <w:rPr>
          <w:rtl/>
        </w:rPr>
        <w:t xml:space="preserve"> </w:t>
      </w:r>
      <w:r w:rsidRPr="00B93603">
        <w:rPr>
          <w:rFonts w:hint="eastAsia"/>
          <w:rtl/>
        </w:rPr>
        <w:t>והיבטי</w:t>
      </w:r>
      <w:r w:rsidRPr="00B93603">
        <w:rPr>
          <w:rtl/>
        </w:rPr>
        <w:t xml:space="preserve"> </w:t>
      </w:r>
      <w:r w:rsidRPr="00B93603">
        <w:rPr>
          <w:rFonts w:hint="eastAsia"/>
          <w:rtl/>
        </w:rPr>
        <w:t>משילות</w:t>
      </w:r>
      <w:r w:rsidRPr="00B93603">
        <w:rPr>
          <w:rtl/>
        </w:rPr>
        <w:t xml:space="preserve">. </w:t>
      </w:r>
      <w:r w:rsidRPr="00B93603">
        <w:rPr>
          <w:rFonts w:hint="eastAsia"/>
          <w:rtl/>
        </w:rPr>
        <w:t>מכאן</w:t>
      </w:r>
      <w:r w:rsidRPr="00B93603">
        <w:rPr>
          <w:rtl/>
        </w:rPr>
        <w:t xml:space="preserve"> </w:t>
      </w:r>
      <w:r w:rsidRPr="00B93603">
        <w:rPr>
          <w:rFonts w:hint="eastAsia"/>
          <w:rtl/>
        </w:rPr>
        <w:t>הצורך</w:t>
      </w:r>
      <w:r w:rsidRPr="00B93603">
        <w:rPr>
          <w:rtl/>
        </w:rPr>
        <w:t xml:space="preserve"> </w:t>
      </w:r>
      <w:r w:rsidRPr="00B93603">
        <w:rPr>
          <w:rFonts w:hint="eastAsia"/>
          <w:rtl/>
        </w:rPr>
        <w:t>החיוני</w:t>
      </w:r>
      <w:r w:rsidRPr="00B93603">
        <w:rPr>
          <w:rtl/>
        </w:rPr>
        <w:t xml:space="preserve"> </w:t>
      </w:r>
      <w:r w:rsidRPr="00B93603">
        <w:rPr>
          <w:rFonts w:hint="eastAsia"/>
          <w:rtl/>
        </w:rPr>
        <w:t>להגדיר</w:t>
      </w:r>
      <w:r w:rsidRPr="00B93603">
        <w:rPr>
          <w:rtl/>
        </w:rPr>
        <w:t xml:space="preserve"> ולהסדיר </w:t>
      </w:r>
      <w:r w:rsidRPr="00B93603">
        <w:rPr>
          <w:rFonts w:hint="eastAsia"/>
          <w:rtl/>
        </w:rPr>
        <w:t>באופן</w:t>
      </w:r>
      <w:r w:rsidRPr="00B93603">
        <w:rPr>
          <w:rtl/>
        </w:rPr>
        <w:t xml:space="preserve"> מקיף וכולל </w:t>
      </w:r>
      <w:r w:rsidRPr="00B93603">
        <w:rPr>
          <w:rFonts w:hint="eastAsia"/>
          <w:rtl/>
        </w:rPr>
        <w:t>את</w:t>
      </w:r>
      <w:r w:rsidRPr="00B93603">
        <w:rPr>
          <w:rtl/>
        </w:rPr>
        <w:t xml:space="preserve"> המקרים, </w:t>
      </w:r>
      <w:r w:rsidRPr="00B93603">
        <w:rPr>
          <w:rFonts w:hint="eastAsia"/>
          <w:rtl/>
        </w:rPr>
        <w:t>הנסיבות</w:t>
      </w:r>
      <w:r w:rsidRPr="00B93603">
        <w:rPr>
          <w:rtl/>
        </w:rPr>
        <w:t xml:space="preserve"> והאופנים </w:t>
      </w:r>
      <w:r w:rsidRPr="00B93603">
        <w:rPr>
          <w:rFonts w:hint="cs"/>
          <w:rtl/>
        </w:rPr>
        <w:t>ש</w:t>
      </w:r>
      <w:r w:rsidRPr="00B93603">
        <w:rPr>
          <w:rtl/>
        </w:rPr>
        <w:t xml:space="preserve">בהם יופעל </w:t>
      </w:r>
      <w:r w:rsidRPr="00B93603">
        <w:rPr>
          <w:rFonts w:hint="eastAsia"/>
          <w:rtl/>
        </w:rPr>
        <w:t>שב</w:t>
      </w:r>
      <w:r w:rsidRPr="00B93603">
        <w:rPr>
          <w:rtl/>
        </w:rPr>
        <w:t xml:space="preserve">"כ בהתמודדות עם אירועים אלו. הסדרה זו </w:t>
      </w:r>
      <w:r>
        <w:rPr>
          <w:rFonts w:hint="cs"/>
          <w:rtl/>
        </w:rPr>
        <w:t xml:space="preserve">עשויה לעלות </w:t>
      </w:r>
      <w:r w:rsidRPr="00B93603">
        <w:rPr>
          <w:rtl/>
        </w:rPr>
        <w:t xml:space="preserve">בקנה אחד עם </w:t>
      </w:r>
      <w:r w:rsidRPr="00B93603">
        <w:rPr>
          <w:rFonts w:hint="eastAsia"/>
          <w:rtl/>
        </w:rPr>
        <w:t>מימוש</w:t>
      </w:r>
      <w:r w:rsidRPr="00B93603">
        <w:rPr>
          <w:rtl/>
        </w:rPr>
        <w:t xml:space="preserve"> </w:t>
      </w:r>
      <w:r w:rsidRPr="00B93603">
        <w:rPr>
          <w:rFonts w:hint="eastAsia"/>
          <w:rtl/>
        </w:rPr>
        <w:t>אחריותו</w:t>
      </w:r>
      <w:r w:rsidRPr="00B93603">
        <w:rPr>
          <w:rtl/>
        </w:rPr>
        <w:t xml:space="preserve"> של השירות </w:t>
      </w:r>
      <w:r w:rsidRPr="00B93603">
        <w:rPr>
          <w:rFonts w:hint="eastAsia"/>
          <w:rtl/>
        </w:rPr>
        <w:t>מכ</w:t>
      </w:r>
      <w:r w:rsidRPr="00B93603">
        <w:rPr>
          <w:rFonts w:hint="cs"/>
          <w:rtl/>
        </w:rPr>
        <w:t>ו</w:t>
      </w:r>
      <w:r w:rsidRPr="00B93603">
        <w:rPr>
          <w:rFonts w:hint="eastAsia"/>
          <w:rtl/>
        </w:rPr>
        <w:t>ח</w:t>
      </w:r>
      <w:r w:rsidRPr="00B93603">
        <w:rPr>
          <w:rtl/>
        </w:rPr>
        <w:t xml:space="preserve"> חוק השב"</w:t>
      </w:r>
      <w:r w:rsidRPr="00B93603">
        <w:rPr>
          <w:rFonts w:hint="eastAsia"/>
          <w:rtl/>
        </w:rPr>
        <w:t>כ</w:t>
      </w:r>
      <w:r w:rsidRPr="00B93603">
        <w:rPr>
          <w:rtl/>
        </w:rPr>
        <w:t xml:space="preserve"> </w:t>
      </w:r>
      <w:r w:rsidRPr="00B93603">
        <w:rPr>
          <w:rFonts w:hint="eastAsia"/>
          <w:rtl/>
        </w:rPr>
        <w:t>בפעילות</w:t>
      </w:r>
      <w:r w:rsidRPr="00B93603">
        <w:rPr>
          <w:rtl/>
        </w:rPr>
        <w:t xml:space="preserve"> </w:t>
      </w:r>
      <w:r w:rsidRPr="00B93603">
        <w:rPr>
          <w:rFonts w:hint="eastAsia"/>
          <w:rtl/>
        </w:rPr>
        <w:t>שהיא</w:t>
      </w:r>
      <w:r w:rsidRPr="00B93603">
        <w:rPr>
          <w:rtl/>
        </w:rPr>
        <w:t xml:space="preserve"> </w:t>
      </w:r>
      <w:r w:rsidRPr="00B93603">
        <w:rPr>
          <w:rFonts w:hint="eastAsia"/>
          <w:rtl/>
        </w:rPr>
        <w:t>בליבת</w:t>
      </w:r>
      <w:r w:rsidRPr="00B93603">
        <w:rPr>
          <w:rtl/>
        </w:rPr>
        <w:t xml:space="preserve"> </w:t>
      </w:r>
      <w:r w:rsidRPr="00B93603">
        <w:rPr>
          <w:rFonts w:hint="eastAsia"/>
          <w:rtl/>
        </w:rPr>
        <w:t>העיסוק</w:t>
      </w:r>
      <w:r w:rsidRPr="00B93603">
        <w:rPr>
          <w:rtl/>
        </w:rPr>
        <w:t xml:space="preserve"> </w:t>
      </w:r>
      <w:r w:rsidRPr="00B93603">
        <w:rPr>
          <w:rFonts w:hint="eastAsia"/>
          <w:rtl/>
        </w:rPr>
        <w:t>הביטחוני</w:t>
      </w:r>
      <w:r w:rsidRPr="00B93603">
        <w:rPr>
          <w:rtl/>
        </w:rPr>
        <w:t xml:space="preserve"> </w:t>
      </w:r>
      <w:r w:rsidRPr="00B93603">
        <w:rPr>
          <w:rFonts w:hint="eastAsia"/>
          <w:rtl/>
        </w:rPr>
        <w:t>ומתחייבת</w:t>
      </w:r>
      <w:r w:rsidRPr="00B93603">
        <w:rPr>
          <w:rtl/>
        </w:rPr>
        <w:t xml:space="preserve"> </w:t>
      </w:r>
      <w:r w:rsidRPr="00B93603">
        <w:rPr>
          <w:rFonts w:hint="eastAsia"/>
          <w:rtl/>
        </w:rPr>
        <w:t>גם</w:t>
      </w:r>
      <w:r w:rsidRPr="00B93603">
        <w:rPr>
          <w:rtl/>
        </w:rPr>
        <w:t xml:space="preserve"> </w:t>
      </w:r>
      <w:r w:rsidRPr="00B93603">
        <w:rPr>
          <w:rFonts w:hint="eastAsia"/>
          <w:rtl/>
        </w:rPr>
        <w:t>מכוח</w:t>
      </w:r>
      <w:r w:rsidRPr="00B93603">
        <w:rPr>
          <w:rtl/>
        </w:rPr>
        <w:t xml:space="preserve"> </w:t>
      </w:r>
      <w:r w:rsidRPr="00B93603">
        <w:rPr>
          <w:rFonts w:hint="eastAsia"/>
          <w:rtl/>
        </w:rPr>
        <w:t>החלטת</w:t>
      </w:r>
      <w:r w:rsidRPr="00B93603">
        <w:rPr>
          <w:rtl/>
        </w:rPr>
        <w:t xml:space="preserve"> </w:t>
      </w:r>
      <w:r w:rsidRPr="00B93603">
        <w:rPr>
          <w:rFonts w:hint="eastAsia"/>
          <w:rtl/>
        </w:rPr>
        <w:t>ממשלה</w:t>
      </w:r>
      <w:r w:rsidRPr="00B93603">
        <w:rPr>
          <w:rtl/>
        </w:rPr>
        <w:t xml:space="preserve"> 2040, </w:t>
      </w:r>
      <w:r w:rsidRPr="00B93603">
        <w:rPr>
          <w:rFonts w:hint="eastAsia"/>
          <w:rtl/>
        </w:rPr>
        <w:t>נוכח</w:t>
      </w:r>
      <w:r w:rsidRPr="00B93603">
        <w:rPr>
          <w:rtl/>
        </w:rPr>
        <w:t xml:space="preserve"> </w:t>
      </w:r>
      <w:r w:rsidRPr="00B93603">
        <w:rPr>
          <w:rFonts w:hint="eastAsia"/>
          <w:rtl/>
        </w:rPr>
        <w:t>השפעות</w:t>
      </w:r>
      <w:r w:rsidRPr="00B93603">
        <w:rPr>
          <w:rtl/>
        </w:rPr>
        <w:t xml:space="preserve"> </w:t>
      </w:r>
      <w:r w:rsidRPr="00B93603">
        <w:rPr>
          <w:rFonts w:hint="eastAsia"/>
          <w:rtl/>
        </w:rPr>
        <w:t>החפיפה</w:t>
      </w:r>
      <w:r w:rsidRPr="00B93603">
        <w:rPr>
          <w:rtl/>
        </w:rPr>
        <w:t xml:space="preserve"> </w:t>
      </w:r>
      <w:r w:rsidRPr="00B93603">
        <w:rPr>
          <w:rFonts w:hint="eastAsia"/>
          <w:rtl/>
        </w:rPr>
        <w:t>בין</w:t>
      </w:r>
      <w:r w:rsidRPr="00B93603">
        <w:rPr>
          <w:rtl/>
        </w:rPr>
        <w:t xml:space="preserve"> </w:t>
      </w:r>
      <w:r w:rsidRPr="00B93603">
        <w:rPr>
          <w:rFonts w:hint="eastAsia"/>
          <w:rtl/>
        </w:rPr>
        <w:t>התחום</w:t>
      </w:r>
      <w:r w:rsidRPr="00B93603">
        <w:rPr>
          <w:rtl/>
        </w:rPr>
        <w:t xml:space="preserve"> </w:t>
      </w:r>
      <w:r w:rsidRPr="00B93603">
        <w:rPr>
          <w:rFonts w:hint="eastAsia"/>
          <w:rtl/>
        </w:rPr>
        <w:t>הפלילי</w:t>
      </w:r>
      <w:r w:rsidRPr="00B93603">
        <w:rPr>
          <w:rtl/>
        </w:rPr>
        <w:t xml:space="preserve"> </w:t>
      </w:r>
      <w:r w:rsidRPr="00B93603">
        <w:rPr>
          <w:rFonts w:hint="eastAsia"/>
          <w:rtl/>
        </w:rPr>
        <w:t>לתחום</w:t>
      </w:r>
      <w:r w:rsidRPr="00B93603">
        <w:rPr>
          <w:rtl/>
        </w:rPr>
        <w:t xml:space="preserve"> </w:t>
      </w:r>
      <w:r w:rsidRPr="00B93603">
        <w:rPr>
          <w:rFonts w:hint="eastAsia"/>
          <w:rtl/>
        </w:rPr>
        <w:t>הלאומני</w:t>
      </w:r>
      <w:r w:rsidRPr="00B93603">
        <w:rPr>
          <w:rtl/>
        </w:rPr>
        <w:t xml:space="preserve"> </w:t>
      </w:r>
      <w:r w:rsidRPr="00B93603">
        <w:rPr>
          <w:rFonts w:hint="eastAsia"/>
          <w:rtl/>
        </w:rPr>
        <w:t>על</w:t>
      </w:r>
      <w:r w:rsidRPr="00B93603">
        <w:rPr>
          <w:rtl/>
        </w:rPr>
        <w:t xml:space="preserve"> </w:t>
      </w:r>
      <w:r w:rsidRPr="00B93603">
        <w:rPr>
          <w:rFonts w:hint="eastAsia"/>
          <w:rtl/>
        </w:rPr>
        <w:t>אתגרי</w:t>
      </w:r>
      <w:r w:rsidRPr="00B93603">
        <w:rPr>
          <w:rtl/>
        </w:rPr>
        <w:t xml:space="preserve"> ב</w:t>
      </w:r>
      <w:r w:rsidRPr="00B93603">
        <w:rPr>
          <w:rFonts w:hint="cs"/>
          <w:rtl/>
        </w:rPr>
        <w:t>י</w:t>
      </w:r>
      <w:r w:rsidRPr="00B93603">
        <w:rPr>
          <w:rtl/>
        </w:rPr>
        <w:t xml:space="preserve">טחון הפנים בתחום הסדר הציבורי. </w:t>
      </w:r>
      <w:r w:rsidRPr="00B93603">
        <w:rPr>
          <w:rFonts w:hint="eastAsia"/>
          <w:rtl/>
        </w:rPr>
        <w:t>במציאות</w:t>
      </w:r>
      <w:r w:rsidRPr="00B93603">
        <w:rPr>
          <w:rtl/>
        </w:rPr>
        <w:t xml:space="preserve"> </w:t>
      </w:r>
      <w:r w:rsidRPr="00B93603">
        <w:rPr>
          <w:rFonts w:hint="eastAsia"/>
          <w:rtl/>
        </w:rPr>
        <w:t>הנוכחית</w:t>
      </w:r>
      <w:r w:rsidRPr="00B93603">
        <w:rPr>
          <w:rtl/>
        </w:rPr>
        <w:t xml:space="preserve">, עצם אחריות שב"כ </w:t>
      </w:r>
      <w:r w:rsidRPr="00B93603">
        <w:rPr>
          <w:rFonts w:hint="eastAsia"/>
          <w:rtl/>
        </w:rPr>
        <w:t>לפעול</w:t>
      </w:r>
      <w:r w:rsidRPr="00B93603">
        <w:rPr>
          <w:rtl/>
        </w:rPr>
        <w:t xml:space="preserve"> למול </w:t>
      </w:r>
      <w:r w:rsidRPr="00B93603">
        <w:rPr>
          <w:rFonts w:hint="eastAsia"/>
          <w:rtl/>
        </w:rPr>
        <w:t>אירועים</w:t>
      </w:r>
      <w:r w:rsidRPr="00B93603">
        <w:rPr>
          <w:rtl/>
        </w:rPr>
        <w:t xml:space="preserve"> אלו והיקפה אינם </w:t>
      </w:r>
      <w:r w:rsidRPr="00B93603">
        <w:rPr>
          <w:rFonts w:hint="eastAsia"/>
          <w:rtl/>
        </w:rPr>
        <w:t>מוגדרים</w:t>
      </w:r>
      <w:r w:rsidRPr="00B93603">
        <w:rPr>
          <w:rtl/>
        </w:rPr>
        <w:t xml:space="preserve"> באופן הנדרש</w:t>
      </w:r>
      <w:r w:rsidRPr="00B93603">
        <w:rPr>
          <w:rFonts w:hint="cs"/>
          <w:rtl/>
        </w:rPr>
        <w:t>,</w:t>
      </w:r>
      <w:r w:rsidRPr="00B93603">
        <w:rPr>
          <w:rtl/>
        </w:rPr>
        <w:t xml:space="preserve"> והנושא </w:t>
      </w:r>
      <w:r w:rsidRPr="00B93603">
        <w:rPr>
          <w:rFonts w:hint="eastAsia"/>
          <w:rtl/>
        </w:rPr>
        <w:t>מחייב</w:t>
      </w:r>
      <w:r w:rsidRPr="00B93603">
        <w:rPr>
          <w:rtl/>
        </w:rPr>
        <w:t xml:space="preserve"> בירור, </w:t>
      </w:r>
      <w:r w:rsidRPr="00B93603">
        <w:rPr>
          <w:rFonts w:hint="eastAsia"/>
          <w:rtl/>
        </w:rPr>
        <w:t>הכרעה</w:t>
      </w:r>
      <w:r w:rsidRPr="00B93603">
        <w:rPr>
          <w:rtl/>
        </w:rPr>
        <w:t xml:space="preserve"> </w:t>
      </w:r>
      <w:r w:rsidRPr="00B93603">
        <w:rPr>
          <w:rFonts w:hint="eastAsia"/>
          <w:rtl/>
        </w:rPr>
        <w:t>והסדרה</w:t>
      </w:r>
      <w:r w:rsidRPr="00B93603">
        <w:rPr>
          <w:rtl/>
        </w:rPr>
        <w:t>.</w:t>
      </w:r>
    </w:p>
    <w:p w14:paraId="3DFE4FDC" w14:textId="77777777" w:rsidR="00D704E7" w:rsidRPr="00B93603" w:rsidRDefault="00D704E7" w:rsidP="00F550ED">
      <w:pPr>
        <w:pStyle w:val="71f2"/>
        <w:rPr>
          <w:rtl/>
        </w:rPr>
      </w:pPr>
      <w:r w:rsidRPr="00B93603">
        <w:rPr>
          <w:rFonts w:hint="cs"/>
          <w:rtl/>
        </w:rPr>
        <w:t>מומלץ כי הסיכום שיגבשו הגורמים הרלוונטיים לנושא זה יובא לאישור ראש הממשלה.</w:t>
      </w:r>
    </w:p>
    <w:p w14:paraId="604A8AAE" w14:textId="77777777" w:rsidR="00D704E7" w:rsidRPr="00B93603" w:rsidRDefault="00D704E7" w:rsidP="00D704E7">
      <w:pPr>
        <w:rPr>
          <w:b/>
          <w:bCs/>
          <w:rtl/>
        </w:rPr>
      </w:pPr>
    </w:p>
    <w:p w14:paraId="26B7144C" w14:textId="77777777" w:rsidR="00D704E7" w:rsidRPr="008515F9" w:rsidRDefault="00D704E7" w:rsidP="00A40933">
      <w:pPr>
        <w:pStyle w:val="713155"/>
        <w:rPr>
          <w:rtl/>
        </w:rPr>
      </w:pPr>
      <w:r w:rsidRPr="008515F9">
        <w:rPr>
          <w:rFonts w:hint="cs"/>
          <w:rtl/>
        </w:rPr>
        <w:t>תמונת המודיעין ערב אירועי שומר החומות - שב"כ</w:t>
      </w:r>
    </w:p>
    <w:p w14:paraId="049FEB6E" w14:textId="77777777" w:rsidR="00D704E7" w:rsidRDefault="00D704E7" w:rsidP="00A40933">
      <w:pPr>
        <w:pStyle w:val="7190"/>
        <w:rPr>
          <w:rtl/>
        </w:rPr>
      </w:pPr>
      <w:r w:rsidRPr="00B93603">
        <w:rPr>
          <w:rFonts w:hint="cs"/>
          <w:rtl/>
        </w:rPr>
        <w:t xml:space="preserve">בתקופה שקדמה לאירועי שומר החומות ועל רקע המתיחות שהלכה וגברה, התקיימו בשב"כ דיונים, הופקו דיווחים ויצאו </w:t>
      </w:r>
      <w:proofErr w:type="spellStart"/>
      <w:r w:rsidRPr="00B93603">
        <w:rPr>
          <w:rFonts w:hint="cs"/>
          <w:rtl/>
        </w:rPr>
        <w:t>צי"חים</w:t>
      </w:r>
      <w:proofErr w:type="spellEnd"/>
      <w:r w:rsidRPr="00B93603">
        <w:rPr>
          <w:rFonts w:hint="cs"/>
          <w:rtl/>
        </w:rPr>
        <w:t xml:space="preserve"> שעסקו, בין היתר, בשאלת האפשרות של התפרצות הפרות סדר, כפי שיפורט להלן:</w:t>
      </w:r>
    </w:p>
    <w:p w14:paraId="77AEBB7D" w14:textId="77777777" w:rsidR="00D704E7" w:rsidRPr="00B93603" w:rsidRDefault="00D704E7" w:rsidP="00A40933">
      <w:pPr>
        <w:pStyle w:val="7190"/>
        <w:rPr>
          <w:rtl/>
        </w:rPr>
      </w:pPr>
      <w:r w:rsidRPr="00B93603">
        <w:rPr>
          <w:rFonts w:hint="cs"/>
          <w:rtl/>
        </w:rPr>
        <w:t xml:space="preserve">בדיון שכותרתו "עכשיו קרוב - האם רמת האלימות במגזר הערבי עלולה להגיע לכדי התפרצות?", שהתקיים בשב"כ ב-26.1.21, צוינה מגמה של "עליה מתמשכת במדד המתח המגזרי, עד כדי הגעה לרף מתיחות שעלול לגרור בתרחישים מסוימים... להתפרצות מקומית או ארצית".  </w:t>
      </w:r>
    </w:p>
    <w:p w14:paraId="2662B52B" w14:textId="6C0A7C54" w:rsidR="00D704E7" w:rsidRPr="00B93603" w:rsidRDefault="00D704E7" w:rsidP="00A40933">
      <w:pPr>
        <w:pStyle w:val="7190"/>
        <w:rPr>
          <w:rtl/>
        </w:rPr>
      </w:pPr>
      <w:r w:rsidRPr="00B93603">
        <w:rPr>
          <w:rFonts w:hint="cs"/>
          <w:rtl/>
        </w:rPr>
        <w:t xml:space="preserve">בתמונת מודיעין שעניינה "ריכוז אירועי </w:t>
      </w:r>
      <w:proofErr w:type="spellStart"/>
      <w:r w:rsidRPr="00B93603">
        <w:rPr>
          <w:rFonts w:hint="cs"/>
          <w:rtl/>
        </w:rPr>
        <w:t>הסופ"ש</w:t>
      </w:r>
      <w:proofErr w:type="spellEnd"/>
      <w:r w:rsidRPr="00B93603">
        <w:rPr>
          <w:rFonts w:hint="cs"/>
          <w:rtl/>
        </w:rPr>
        <w:t xml:space="preserve"> 2</w:t>
      </w:r>
      <w:r w:rsidR="006031BE">
        <w:rPr>
          <w:rFonts w:hint="cs"/>
          <w:rtl/>
        </w:rPr>
        <w:t>7</w:t>
      </w:r>
      <w:r w:rsidRPr="00B93603">
        <w:rPr>
          <w:rFonts w:hint="cs"/>
          <w:rtl/>
        </w:rPr>
        <w:t>-2</w:t>
      </w:r>
      <w:r w:rsidR="006031BE">
        <w:rPr>
          <w:rFonts w:hint="cs"/>
          <w:rtl/>
        </w:rPr>
        <w:t>5</w:t>
      </w:r>
      <w:r w:rsidRPr="00B93603">
        <w:rPr>
          <w:rFonts w:hint="cs"/>
          <w:rtl/>
        </w:rPr>
        <w:t xml:space="preserve">/2 - התעוררות מחודשת במחאות" </w:t>
      </w:r>
      <w:r>
        <w:rPr>
          <w:rFonts w:hint="cs"/>
          <w:rtl/>
        </w:rPr>
        <w:t>אוזכר</w:t>
      </w:r>
      <w:r w:rsidRPr="00B93603">
        <w:rPr>
          <w:rFonts w:hint="cs"/>
          <w:rtl/>
        </w:rPr>
        <w:t xml:space="preserve">  </w:t>
      </w:r>
      <w:proofErr w:type="spellStart"/>
      <w:r w:rsidRPr="00B93603">
        <w:rPr>
          <w:rFonts w:hint="cs"/>
          <w:rtl/>
        </w:rPr>
        <w:t>צי"ח</w:t>
      </w:r>
      <w:proofErr w:type="spellEnd"/>
      <w:r w:rsidRPr="00B93603">
        <w:rPr>
          <w:rFonts w:hint="cs"/>
          <w:rtl/>
        </w:rPr>
        <w:t xml:space="preserve"> לריכוז מידע על אודות "הגורמים המביאים לעליה ברמת המתח במגזר הערבי, בדגש על גורמים אזרחיים... וכן  גורמי מתיחות לאומנים...". </w:t>
      </w:r>
      <w:proofErr w:type="spellStart"/>
      <w:r w:rsidRPr="00B93603">
        <w:rPr>
          <w:rFonts w:hint="cs"/>
          <w:rtl/>
        </w:rPr>
        <w:t>צי"ח</w:t>
      </w:r>
      <w:proofErr w:type="spellEnd"/>
      <w:r w:rsidRPr="00B93603">
        <w:rPr>
          <w:rFonts w:hint="cs"/>
          <w:rtl/>
        </w:rPr>
        <w:t xml:space="preserve"> ממוקד יצא על רקע "</w:t>
      </w:r>
      <w:proofErr w:type="spellStart"/>
      <w:r w:rsidRPr="00B93603">
        <w:rPr>
          <w:rFonts w:hint="cs"/>
          <w:rtl/>
        </w:rPr>
        <w:t>העליה</w:t>
      </w:r>
      <w:proofErr w:type="spellEnd"/>
      <w:r w:rsidRPr="00B93603">
        <w:rPr>
          <w:rFonts w:hint="cs"/>
          <w:rtl/>
        </w:rPr>
        <w:t xml:space="preserve"> באלימות במגזר - מחאות בנושא, כוונות </w:t>
      </w:r>
      <w:proofErr w:type="spellStart"/>
      <w:r w:rsidRPr="00B93603">
        <w:rPr>
          <w:rFonts w:hint="cs"/>
          <w:rtl/>
        </w:rPr>
        <w:t>הפס"ד</w:t>
      </w:r>
      <w:proofErr w:type="spellEnd"/>
      <w:r w:rsidRPr="00B93603">
        <w:rPr>
          <w:rFonts w:hint="cs"/>
          <w:rtl/>
        </w:rPr>
        <w:t xml:space="preserve">, כוונות פגיעה בגורמי אכיפה, כוונות טרור". </w:t>
      </w:r>
    </w:p>
    <w:p w14:paraId="571FB931" w14:textId="77777777" w:rsidR="00D704E7" w:rsidRPr="00B93603" w:rsidRDefault="00D704E7" w:rsidP="00A40933">
      <w:pPr>
        <w:pStyle w:val="7190"/>
        <w:rPr>
          <w:rtl/>
        </w:rPr>
      </w:pPr>
      <w:r w:rsidRPr="00B93603">
        <w:rPr>
          <w:rFonts w:hint="cs"/>
          <w:rtl/>
        </w:rPr>
        <w:t xml:space="preserve">בתמונת מודיעין שיצאה בעקבות אירוע תקיפה ביפו ב-18.4.21 נכתב כי "נראה שהאירוע מוכל והמחאה המקומית דועכת...". עם זאת, צוין כי "פוטנציאל סיכון טמון במימושם של טריגרים </w:t>
      </w:r>
      <w:r w:rsidRPr="00B93603">
        <w:rPr>
          <w:rFonts w:hint="cs"/>
          <w:rtl/>
        </w:rPr>
        <w:lastRenderedPageBreak/>
        <w:t xml:space="preserve">חיצוניים, אשר עשויים להעצים את האירוע", ובמסגרת זו צוינו גם "אירועי חיכוך בין יהודים לערבים באזורים מעורבים אחרים". </w:t>
      </w:r>
    </w:p>
    <w:p w14:paraId="4D5DBACF" w14:textId="77777777" w:rsidR="00D704E7" w:rsidRDefault="00D704E7" w:rsidP="00A40933">
      <w:pPr>
        <w:pStyle w:val="7190"/>
        <w:rPr>
          <w:rtl/>
        </w:rPr>
      </w:pPr>
      <w:r w:rsidRPr="00B93603">
        <w:rPr>
          <w:rFonts w:hint="cs"/>
          <w:rtl/>
        </w:rPr>
        <w:t>בדוח מודיעין מ-20.4.21 צוין "צבר חריג יחסית של אירועי חיכוך בין ערבים ויהודים... ביפו ובירושלים...". ניתנה הערכה ולפיה "על פניו מדובר באירועים מקומ</w:t>
      </w:r>
      <w:r>
        <w:rPr>
          <w:rFonts w:hint="cs"/>
          <w:rtl/>
        </w:rPr>
        <w:t>י</w:t>
      </w:r>
      <w:r w:rsidRPr="00B93603">
        <w:rPr>
          <w:rFonts w:hint="cs"/>
          <w:rtl/>
        </w:rPr>
        <w:t xml:space="preserve">ים ללא קשר נסיבתי ביניהם...". עם זאת, הובהר כי "השילוב שבין החיכוכים בשטח לבין תקופת </w:t>
      </w:r>
      <w:proofErr w:type="spellStart"/>
      <w:r w:rsidRPr="00B93603">
        <w:rPr>
          <w:rFonts w:hint="cs"/>
          <w:rtl/>
        </w:rPr>
        <w:t>הרמצ'אן</w:t>
      </w:r>
      <w:proofErr w:type="spellEnd"/>
      <w:r w:rsidRPr="00B93603">
        <w:rPr>
          <w:rFonts w:hint="cs"/>
          <w:rtl/>
        </w:rPr>
        <w:t>, המתיחות הפוליטית וההד הרשתי מייצרים תודעת מתיחות גוברת" ש"עשויה להזין גורמי קיצון... ולהרחיב את מעגל האלימות". בשורה התחתונה, ההערכה הייתה ש"אירועי החיכוך בין ערבים ליהודים במוקדים השונים הם מקומיים וללא קשר נסיבתי". הדגש ניתן על ירושלים, וההמלצה הייתה לפעול לשיכוך המתיחות בזירה זו.</w:t>
      </w:r>
    </w:p>
    <w:p w14:paraId="323572FF" w14:textId="77777777" w:rsidR="00D704E7" w:rsidRPr="00B93603" w:rsidRDefault="00D704E7" w:rsidP="00A40933">
      <w:pPr>
        <w:pStyle w:val="7190"/>
        <w:rPr>
          <w:rtl/>
        </w:rPr>
      </w:pPr>
      <w:r w:rsidRPr="00B93603">
        <w:rPr>
          <w:rFonts w:hint="cs"/>
          <w:rtl/>
        </w:rPr>
        <w:t xml:space="preserve">בחודשים שקדמו לאירועי שומר החומות התרחשו אירועים חריגים בלוד (בפרקים הקודמים הוזכר אירוע הצתת 16 כלי רכב של תושבים יהודים ומשאית של העירייה). על פי שב"כ  אירועים אלו לא סווגו כ"פצצה מתקתקת" אלא "לימדו על רמת האדרנלין השלילי בעיר". </w:t>
      </w:r>
    </w:p>
    <w:p w14:paraId="012F205B" w14:textId="77777777" w:rsidR="00D704E7" w:rsidRPr="00B93603" w:rsidRDefault="00D704E7" w:rsidP="00A40933">
      <w:pPr>
        <w:pStyle w:val="7190"/>
        <w:rPr>
          <w:rtl/>
        </w:rPr>
      </w:pPr>
      <w:r w:rsidRPr="00B93603">
        <w:rPr>
          <w:rFonts w:hint="cs"/>
          <w:rtl/>
        </w:rPr>
        <w:t xml:space="preserve">בדוח מודיעין מ-6.5.21 ניתן דגש דווקא על ירושלים, ונקבע כי "הזירה הירושלמית ממשיכה להתאפיין ברמה גבוהה של נפיצות...". ההנחה הייתה כי "המחאה בנושא שיח' </w:t>
      </w:r>
      <w:proofErr w:type="spellStart"/>
      <w:r w:rsidRPr="00B93603">
        <w:rPr>
          <w:rFonts w:hint="cs"/>
          <w:rtl/>
        </w:rPr>
        <w:t>ג'ראח</w:t>
      </w:r>
      <w:proofErr w:type="spellEnd"/>
      <w:r w:rsidRPr="00B93603">
        <w:rPr>
          <w:rFonts w:hint="cs"/>
          <w:rtl/>
        </w:rPr>
        <w:t xml:space="preserve"> תקרין גם על אזור הר הבית...". </w:t>
      </w:r>
    </w:p>
    <w:p w14:paraId="69098E71" w14:textId="77777777" w:rsidR="00A40933" w:rsidRDefault="00D704E7" w:rsidP="00A40933">
      <w:pPr>
        <w:pStyle w:val="71f2"/>
        <w:rPr>
          <w:rtl/>
        </w:rPr>
      </w:pPr>
      <w:r w:rsidRPr="00B93603">
        <w:rPr>
          <w:rFonts w:hint="cs"/>
          <w:rtl/>
        </w:rPr>
        <w:t>עולה, אם כן, כי בחודשים שקדמו לאירועי שומר החומות זיהו בשב"כ מגמה של עליית מתח במגזר הערבי ועמדו  על פוטנציאל הסיכון הגלום באפשרות להתפרצות, לרבות בהקשר של חיכוך בין יהודים לערבים באזורים מעורבים. עם זאת, בשירות העריכו כי האירועים שהתרחשו בפועל הם מקומיים והדגש העיקרי ניתן על ירושלים.</w:t>
      </w:r>
    </w:p>
    <w:p w14:paraId="76EE223B" w14:textId="6020E54C" w:rsidR="00D704E7" w:rsidRPr="00B93603" w:rsidRDefault="00D704E7" w:rsidP="00D704E7">
      <w:pPr>
        <w:rPr>
          <w:b/>
          <w:bCs/>
          <w:rtl/>
        </w:rPr>
      </w:pPr>
      <w:r w:rsidRPr="00B93603">
        <w:rPr>
          <w:rFonts w:hint="cs"/>
          <w:b/>
          <w:bCs/>
          <w:rtl/>
        </w:rPr>
        <w:t xml:space="preserve">  </w:t>
      </w:r>
    </w:p>
    <w:p w14:paraId="3C2CB1CB" w14:textId="77777777" w:rsidR="00D704E7" w:rsidRPr="00B93603" w:rsidRDefault="00D704E7" w:rsidP="00A2020E">
      <w:pPr>
        <w:pStyle w:val="71414"/>
        <w:rPr>
          <w:rtl/>
        </w:rPr>
      </w:pPr>
      <w:r w:rsidRPr="00B93603">
        <w:rPr>
          <w:rFonts w:hint="cs"/>
          <w:rtl/>
        </w:rPr>
        <w:t>הערכת ההיערכות המודיעינית של המשטרה ושב"כ לאחר אירועי שומר החומות</w:t>
      </w:r>
    </w:p>
    <w:p w14:paraId="2F316074" w14:textId="77777777" w:rsidR="00D704E7" w:rsidRPr="00B93603" w:rsidRDefault="00D704E7" w:rsidP="00A2020E">
      <w:pPr>
        <w:pStyle w:val="7190"/>
        <w:rPr>
          <w:rtl/>
        </w:rPr>
      </w:pPr>
      <w:r w:rsidRPr="00B93603">
        <w:rPr>
          <w:rFonts w:hint="cs"/>
          <w:rtl/>
        </w:rPr>
        <w:t xml:space="preserve">מדיונים שנערכו במשטרה שבהם השתתפו גם נציגים משב"כ עלו הפערים בתחום המודיעיני כפי שבאו לידי ביטוי באירועי שומר החומות על רקע סוגיית הממשק שבין הארגונים. </w:t>
      </w:r>
    </w:p>
    <w:p w14:paraId="143DD63A" w14:textId="77777777" w:rsidR="00D704E7" w:rsidRPr="00B93603" w:rsidRDefault="00D704E7" w:rsidP="00A2020E">
      <w:pPr>
        <w:pStyle w:val="7190"/>
        <w:rPr>
          <w:rtl/>
        </w:rPr>
      </w:pPr>
      <w:r w:rsidRPr="00B93603">
        <w:rPr>
          <w:rFonts w:hint="cs"/>
          <w:rtl/>
        </w:rPr>
        <w:t>בדיון בראשות מפכ"ל המשטרה מ-20.5.21 עמד ראש אג"ם על היעדר התרעה מודיעינית בכלל ומצד שב"כ בפרט, מפני אירועי שומר החומות: ה"עולם מודיעיני בהיבט התרעה</w:t>
      </w:r>
      <w:r w:rsidRPr="00B93603">
        <w:rPr>
          <w:rFonts w:ascii="David" w:hAnsi="David" w:hint="cs"/>
          <w:sz w:val="26"/>
          <w:szCs w:val="26"/>
          <w:rtl/>
        </w:rPr>
        <w:t xml:space="preserve"> </w:t>
      </w:r>
      <w:r w:rsidRPr="00B93603">
        <w:rPr>
          <w:rFonts w:hint="cs"/>
          <w:rtl/>
        </w:rPr>
        <w:t>כשל</w:t>
      </w:r>
      <w:r w:rsidRPr="00B93603">
        <w:rPr>
          <w:rFonts w:ascii="David" w:hAnsi="David" w:hint="cs"/>
          <w:sz w:val="26"/>
          <w:szCs w:val="26"/>
          <w:rtl/>
        </w:rPr>
        <w:t xml:space="preserve">. </w:t>
      </w:r>
      <w:r w:rsidRPr="00B93603">
        <w:rPr>
          <w:rFonts w:hint="cs"/>
          <w:rtl/>
        </w:rPr>
        <w:t>שב"כ לא התריעו". בדיון שהתקיים במחוז חוף ב-18.7.21 ציין ראש ענף מבצעים במחוז: "באירועי שומרי חומות לא היה מודיעין למשטרה ולא לשב"כ". בדיון שהתקיים במחוז מרכז ב-12.8.21 ציין סגן מפקד המחוז: "לשב"כ לקח זמן להבין שמדובר באירוע לאומני".</w:t>
      </w:r>
    </w:p>
    <w:p w14:paraId="58075B77" w14:textId="77777777" w:rsidR="00D704E7" w:rsidRPr="00B93603" w:rsidRDefault="00D704E7" w:rsidP="00A2020E">
      <w:pPr>
        <w:pStyle w:val="7190"/>
        <w:rPr>
          <w:rtl/>
        </w:rPr>
      </w:pPr>
      <w:r w:rsidRPr="00B93603">
        <w:rPr>
          <w:rFonts w:hint="cs"/>
          <w:rtl/>
        </w:rPr>
        <w:t xml:space="preserve">כפי שצוין, הדברים עולים גם מעמדות שהושמעו מטעם שב"כ בנושא. בדיון האמור במחוז מרכז של המשטרה מ-12.8.21 אמר נציג שב"כ: "לא הייתה היערכות מודיעינית לתרחיש קיצוני כזה". בחוות דעת של שב"כ מ-2.8.21 צוין כי האירועים "הפתיעו בעוצמתם ובהיקפם". </w:t>
      </w:r>
    </w:p>
    <w:p w14:paraId="75639BDA" w14:textId="77777777" w:rsidR="00D704E7" w:rsidRPr="00B93603" w:rsidRDefault="00D704E7" w:rsidP="00A2020E">
      <w:pPr>
        <w:pStyle w:val="7190"/>
        <w:rPr>
          <w:rtl/>
        </w:rPr>
      </w:pPr>
      <w:r w:rsidRPr="00B93603">
        <w:rPr>
          <w:rFonts w:hint="cs"/>
          <w:rtl/>
        </w:rPr>
        <w:t xml:space="preserve">בדיון שהתקיים במטה שב"כ בנושא אירועי שומר החומות אמר ראש השירות: "עלינו לומר ביושר, לא חזינו את ההתפרצות, לא את היקף המשתתפים ולא את היקף ועוצמת האלימות </w:t>
      </w:r>
      <w:r w:rsidRPr="00B93603">
        <w:rPr>
          <w:rFonts w:hint="cs"/>
          <w:rtl/>
        </w:rPr>
        <w:lastRenderedPageBreak/>
        <w:t xml:space="preserve">במגזר הערבי. הבנו שהשטח לא יציב, זיהינו את המגמות אבל סברנו שהכיוון אליו אנו הולכים הוא פיגועי בודדים ולא התפרצות רחבה של התפרעויות לאומניות". </w:t>
      </w:r>
    </w:p>
    <w:p w14:paraId="1C17C876" w14:textId="77777777" w:rsidR="00D704E7" w:rsidRDefault="00D704E7" w:rsidP="00A2020E">
      <w:pPr>
        <w:pStyle w:val="7190"/>
        <w:rPr>
          <w:rtl/>
        </w:rPr>
      </w:pPr>
      <w:r w:rsidRPr="00B93603">
        <w:rPr>
          <w:rFonts w:hint="cs"/>
          <w:rtl/>
        </w:rPr>
        <w:t>ב</w:t>
      </w:r>
      <w:r>
        <w:rPr>
          <w:rFonts w:hint="cs"/>
          <w:rtl/>
        </w:rPr>
        <w:t>דיון</w:t>
      </w:r>
      <w:r w:rsidRPr="00B93603">
        <w:rPr>
          <w:rFonts w:hint="cs"/>
          <w:rtl/>
        </w:rPr>
        <w:t xml:space="preserve"> שב"כ </w:t>
      </w:r>
      <w:proofErr w:type="spellStart"/>
      <w:r>
        <w:rPr>
          <w:rFonts w:hint="cs"/>
          <w:rtl/>
        </w:rPr>
        <w:t>צויין</w:t>
      </w:r>
      <w:proofErr w:type="spellEnd"/>
      <w:r w:rsidRPr="00B93603">
        <w:rPr>
          <w:rFonts w:hint="cs"/>
          <w:rtl/>
        </w:rPr>
        <w:t xml:space="preserve"> ש"המרחב לא הצליח לספק התרעה על התפרצות ערב תחילת האירועים", וצוין כי "התופעה שהובילה להתפרצות - אינה מפתיעה", אולם ההפתעה באה לידי ביטוי בהיקף ההתפרצות ובעוצמתה ובמאפייני המפגעים. בנקודה זו בא לידי ביטוי מובהק חוסר המוכנות של השירות לתרחיש שהתממש באירועי שומר החומות</w:t>
      </w:r>
      <w:r w:rsidRPr="003B45B1">
        <w:rPr>
          <w:rFonts w:hint="cs"/>
          <w:rtl/>
        </w:rPr>
        <w:t>.</w:t>
      </w:r>
      <w:r w:rsidRPr="00B93603">
        <w:rPr>
          <w:rFonts w:hint="cs"/>
          <w:rtl/>
        </w:rPr>
        <w:t xml:space="preserve"> </w:t>
      </w:r>
    </w:p>
    <w:p w14:paraId="57721B5A" w14:textId="77777777" w:rsidR="00D704E7" w:rsidRPr="00B93603" w:rsidRDefault="00D704E7" w:rsidP="00D704E7">
      <w:pPr>
        <w:rPr>
          <w:rtl/>
        </w:rPr>
      </w:pPr>
    </w:p>
    <w:p w14:paraId="4F902648" w14:textId="77777777" w:rsidR="00D704E7" w:rsidRPr="00B93603" w:rsidRDefault="00D704E7" w:rsidP="00EF5D3E">
      <w:pPr>
        <w:pStyle w:val="71414"/>
        <w:rPr>
          <w:rtl/>
        </w:rPr>
      </w:pPr>
      <w:r w:rsidRPr="00B93603">
        <w:rPr>
          <w:rFonts w:hint="cs"/>
          <w:rtl/>
        </w:rPr>
        <w:t>ניטור רשתי</w:t>
      </w:r>
    </w:p>
    <w:p w14:paraId="36AF4D59" w14:textId="77777777" w:rsidR="00D704E7" w:rsidRPr="00B93603" w:rsidRDefault="00D704E7" w:rsidP="00EF5D3E">
      <w:pPr>
        <w:pStyle w:val="7190"/>
        <w:rPr>
          <w:b/>
          <w:bCs/>
          <w:rtl/>
        </w:rPr>
      </w:pPr>
      <w:r w:rsidRPr="00B93603">
        <w:rPr>
          <w:rFonts w:hint="cs"/>
          <w:rtl/>
        </w:rPr>
        <w:t>העברת תכנים ברשתות החברתיות היוותה מחולל מרכזי באירועי שומר החומות. הדברים עולים גם מ</w:t>
      </w:r>
      <w:r>
        <w:rPr>
          <w:rFonts w:hint="cs"/>
          <w:rtl/>
        </w:rPr>
        <w:t>דיון</w:t>
      </w:r>
      <w:r w:rsidRPr="00B93603">
        <w:rPr>
          <w:rFonts w:hint="cs"/>
          <w:rtl/>
        </w:rPr>
        <w:t xml:space="preserve"> שב"כ שבו צוין כי "הרשת הייתה אזור התרחשות מרכזי באירועים", תוך פירוט אזורי ההתרחשות ובכללם הסתה של גורמים לאומניים ולאומיים, קבוצות </w:t>
      </w:r>
      <w:proofErr w:type="spellStart"/>
      <w:r w:rsidRPr="00B93603">
        <w:rPr>
          <w:rFonts w:hint="cs"/>
          <w:rtl/>
        </w:rPr>
        <w:t>ווטסאפ</w:t>
      </w:r>
      <w:proofErr w:type="spellEnd"/>
      <w:r w:rsidRPr="00B93603">
        <w:rPr>
          <w:rFonts w:hint="cs"/>
          <w:rtl/>
        </w:rPr>
        <w:t xml:space="preserve"> (שבאמצעותן יצאו קריאות להשתתפות באירועים האלימים) ורשת </w:t>
      </w:r>
      <w:proofErr w:type="spellStart"/>
      <w:r w:rsidRPr="00B93603">
        <w:rPr>
          <w:rFonts w:hint="cs"/>
          <w:rtl/>
        </w:rPr>
        <w:t>הטיקטוק</w:t>
      </w:r>
      <w:proofErr w:type="spellEnd"/>
      <w:r w:rsidRPr="00B93603">
        <w:rPr>
          <w:rFonts w:hint="cs"/>
          <w:rtl/>
        </w:rPr>
        <w:t xml:space="preserve"> (שבאמצעותה הופצו צילומי אירועים אלימים במטרה לעודד יציאה לרחובות). עוד צוין ב</w:t>
      </w:r>
      <w:r>
        <w:rPr>
          <w:rFonts w:hint="cs"/>
          <w:rtl/>
        </w:rPr>
        <w:t>דיון</w:t>
      </w:r>
      <w:r w:rsidRPr="00B93603">
        <w:rPr>
          <w:rFonts w:hint="cs"/>
          <w:rtl/>
        </w:rPr>
        <w:t xml:space="preserve"> שב"כ כי "הרשת היא אחד הגורמים המניעים העיקרים של הצעירים כיום ומשכך אנחנו חייבים להיות ברמה עמוקה מאוד בכי</w:t>
      </w:r>
      <w:r>
        <w:rPr>
          <w:rFonts w:hint="cs"/>
          <w:rtl/>
        </w:rPr>
        <w:t>סוי הרשתי שלנו</w:t>
      </w:r>
      <w:r w:rsidRPr="00B93603">
        <w:rPr>
          <w:rFonts w:hint="cs"/>
          <w:rtl/>
        </w:rPr>
        <w:t>". מה</w:t>
      </w:r>
      <w:r>
        <w:rPr>
          <w:rFonts w:hint="cs"/>
          <w:rtl/>
        </w:rPr>
        <w:t>דיון</w:t>
      </w:r>
      <w:r w:rsidRPr="00B93603">
        <w:rPr>
          <w:rFonts w:hint="cs"/>
          <w:rtl/>
        </w:rPr>
        <w:t xml:space="preserve"> עלה כי בוצע איסוף רחב ברשת אולם "</w:t>
      </w:r>
      <w:proofErr w:type="spellStart"/>
      <w:r w:rsidRPr="00B93603">
        <w:rPr>
          <w:rFonts w:hint="cs"/>
          <w:rtl/>
        </w:rPr>
        <w:t>היתה</w:t>
      </w:r>
      <w:proofErr w:type="spellEnd"/>
      <w:r w:rsidRPr="00B93603">
        <w:rPr>
          <w:rFonts w:hint="cs"/>
          <w:rtl/>
        </w:rPr>
        <w:t xml:space="preserve"> חסרה אכוונה מסודרת (דסק) של מה מחפשים ותאום בין היחידות הפועלות ברשת".</w:t>
      </w:r>
      <w:r w:rsidRPr="00B93603">
        <w:rPr>
          <w:rFonts w:hint="cs"/>
          <w:b/>
          <w:bCs/>
          <w:rtl/>
        </w:rPr>
        <w:t xml:space="preserve"> </w:t>
      </w:r>
    </w:p>
    <w:p w14:paraId="24057C3D" w14:textId="77777777" w:rsidR="00D704E7" w:rsidRDefault="00D704E7" w:rsidP="00EF5D3E">
      <w:pPr>
        <w:pStyle w:val="71f2"/>
        <w:rPr>
          <w:rtl/>
        </w:rPr>
      </w:pPr>
      <w:r w:rsidRPr="00B93603">
        <w:rPr>
          <w:rFonts w:hint="cs"/>
          <w:rtl/>
        </w:rPr>
        <w:t xml:space="preserve">שב"כ פעל בתחום הניטור הרשתי אולם בפעילותו בתחום זה התגלו פערים והיא לא הייתה מספקת. הפערים בתחום זה היו משמעותיים שכן בזמן האירועים לא עמדה לרשות המשטרה מערכת מרכזית לניטור רשתי, כך שבפועל לא הופקו תוצרי מודיעין נדרשים מניטור רשתי בתחום </w:t>
      </w:r>
      <w:proofErr w:type="spellStart"/>
      <w:r w:rsidRPr="00B93603">
        <w:rPr>
          <w:rFonts w:hint="cs"/>
          <w:rtl/>
        </w:rPr>
        <w:t>הסד"ץ</w:t>
      </w:r>
      <w:proofErr w:type="spellEnd"/>
      <w:r w:rsidRPr="00B93603">
        <w:rPr>
          <w:rFonts w:hint="cs"/>
          <w:rtl/>
        </w:rPr>
        <w:t xml:space="preserve"> בהיקף  מספק, על ידי כלל הגופים. בהיעדר שיתוף פעולה מוסדר בין הארגונים נמנעה האפשרות לבצע מאמץ משותף לגישור על הפערים שנוצרו בתחום זה. </w:t>
      </w:r>
    </w:p>
    <w:p w14:paraId="28DE88AD" w14:textId="77777777" w:rsidR="00EF5D3E" w:rsidRDefault="00EF5D3E" w:rsidP="00EF5D3E">
      <w:pPr>
        <w:pStyle w:val="71f5"/>
        <w:rPr>
          <w:rtl/>
        </w:rPr>
      </w:pPr>
      <w:r>
        <w:rPr>
          <w:rFonts w:hint="cs"/>
          <w:rtl/>
        </w:rPr>
        <w:t>✰</w:t>
      </w:r>
    </w:p>
    <w:p w14:paraId="31EC4D45" w14:textId="1F7A10AD" w:rsidR="00D704E7" w:rsidRDefault="00D704E7" w:rsidP="00EF5D3E">
      <w:pPr>
        <w:pStyle w:val="71f2"/>
        <w:rPr>
          <w:rtl/>
        </w:rPr>
      </w:pPr>
      <w:r w:rsidRPr="00B93603">
        <w:rPr>
          <w:rFonts w:hint="cs"/>
          <w:rtl/>
        </w:rPr>
        <w:t>הפערים המודיעיניים שפורטו לעיל בהתמודדות המשטרה עם אירועי הפרות סדר בכלל, ובאירועי שומר החומות בפרט, נוצרו או התרחבו בהיעדר הסדרה ברורה של שיתוף הפעולה ושל חלוקת האחריות בין הארגונים בנושא זה. גם בתחום המודיעיני, דגש המשטרה נטה בעיקר לכיוון האתגרים הפליליים, ואילו שב"כ מיקד מאמציו המודיעיניים בעיקר בסיכול טרור ופעילות חבלנית. במציאות זו, תחום הסדר הציבורי על רקע לאומני לא זכה למענה המודיעיני</w:t>
      </w:r>
      <w:r>
        <w:rPr>
          <w:rFonts w:hint="cs"/>
          <w:rtl/>
        </w:rPr>
        <w:t xml:space="preserve"> המיטבי </w:t>
      </w:r>
      <w:r w:rsidRPr="00B93603">
        <w:rPr>
          <w:rFonts w:hint="cs"/>
          <w:rtl/>
        </w:rPr>
        <w:t xml:space="preserve">על סמך פעולה מתואמת של השב"כ והמשטרה. </w:t>
      </w:r>
    </w:p>
    <w:p w14:paraId="6C24948C" w14:textId="77777777" w:rsidR="00D704E7" w:rsidRPr="00B93603" w:rsidRDefault="00D704E7" w:rsidP="00EF5D3E">
      <w:pPr>
        <w:pStyle w:val="71f2"/>
        <w:rPr>
          <w:rtl/>
        </w:rPr>
      </w:pPr>
      <w:r w:rsidRPr="00B93603">
        <w:rPr>
          <w:rFonts w:hint="cs"/>
          <w:rtl/>
        </w:rPr>
        <w:t xml:space="preserve">עולה כי שב"כ, כמו המודיעין המשטרתי, לא סיפק התרעה מפני אירועי שומר החומות </w:t>
      </w:r>
      <w:r>
        <w:rPr>
          <w:rFonts w:hint="cs"/>
          <w:rtl/>
        </w:rPr>
        <w:t>ו</w:t>
      </w:r>
      <w:r w:rsidRPr="00B93603">
        <w:rPr>
          <w:rFonts w:hint="cs"/>
          <w:rtl/>
        </w:rPr>
        <w:t>לא גיבש תמונת מודיעין משקפת</w:t>
      </w:r>
      <w:r w:rsidRPr="00B93603">
        <w:rPr>
          <w:rtl/>
        </w:rPr>
        <w:t xml:space="preserve"> ביחס לעוצמתם, להיקפם ולחומרתם</w:t>
      </w:r>
      <w:r>
        <w:rPr>
          <w:rFonts w:hint="cs"/>
          <w:rtl/>
        </w:rPr>
        <w:t xml:space="preserve"> </w:t>
      </w:r>
      <w:r w:rsidRPr="00E408BB">
        <w:rPr>
          <w:rFonts w:hint="cs"/>
          <w:rtl/>
        </w:rPr>
        <w:t>של האירועים שפרצו</w:t>
      </w:r>
      <w:r w:rsidRPr="00B93603">
        <w:rPr>
          <w:rFonts w:hint="cs"/>
          <w:rtl/>
        </w:rPr>
        <w:t xml:space="preserve">. </w:t>
      </w:r>
    </w:p>
    <w:p w14:paraId="5469BFCE" w14:textId="77777777" w:rsidR="00D704E7" w:rsidRPr="00B93603" w:rsidRDefault="00D704E7" w:rsidP="00EF5D3E">
      <w:pPr>
        <w:pStyle w:val="71f2"/>
        <w:ind w:right="284"/>
        <w:rPr>
          <w:rtl/>
        </w:rPr>
      </w:pPr>
      <w:r w:rsidRPr="00B93603">
        <w:rPr>
          <w:rFonts w:hint="cs"/>
          <w:rtl/>
        </w:rPr>
        <w:lastRenderedPageBreak/>
        <w:t xml:space="preserve">עוד עלה ממסמכי המשטרה כי בפעילות שב"כ בערים מעורבות במהלך אירועי שומר החומות הוא נתקל בקשיים מבצעיים, על רקע בעיות תיאום עם המשטרה. כך למשל נוצרו עיכובים ניכרים בהגעת אנשי שב"כ לזירות אירועים, בהיעדר כוח משטרה </w:t>
      </w:r>
      <w:r w:rsidRPr="00325B89">
        <w:rPr>
          <w:rFonts w:hint="cs"/>
          <w:rtl/>
        </w:rPr>
        <w:t>שיאבטח אותם.</w:t>
      </w:r>
    </w:p>
    <w:p w14:paraId="5200A668" w14:textId="77777777" w:rsidR="00D704E7" w:rsidRPr="00B93603" w:rsidRDefault="00D704E7" w:rsidP="00EF5D3E">
      <w:pPr>
        <w:pStyle w:val="7190"/>
        <w:rPr>
          <w:rtl/>
        </w:rPr>
      </w:pPr>
      <w:r w:rsidRPr="00B93603">
        <w:rPr>
          <w:rFonts w:hint="eastAsia"/>
          <w:rtl/>
        </w:rPr>
        <w:t>בתשובתו</w:t>
      </w:r>
      <w:r w:rsidRPr="00B93603">
        <w:rPr>
          <w:rtl/>
        </w:rPr>
        <w:t xml:space="preserve"> </w:t>
      </w:r>
      <w:r w:rsidRPr="00B93603">
        <w:rPr>
          <w:rFonts w:hint="eastAsia"/>
          <w:rtl/>
        </w:rPr>
        <w:t>כתב</w:t>
      </w:r>
      <w:r w:rsidRPr="00B93603">
        <w:rPr>
          <w:rtl/>
        </w:rPr>
        <w:t xml:space="preserve"> </w:t>
      </w:r>
      <w:r w:rsidRPr="00B93603">
        <w:rPr>
          <w:rFonts w:hint="eastAsia"/>
          <w:rtl/>
        </w:rPr>
        <w:t>שב</w:t>
      </w:r>
      <w:r w:rsidRPr="00B93603">
        <w:rPr>
          <w:rtl/>
        </w:rPr>
        <w:t xml:space="preserve">"כ </w:t>
      </w:r>
      <w:r w:rsidRPr="00B93603">
        <w:rPr>
          <w:rFonts w:hint="eastAsia"/>
          <w:rtl/>
        </w:rPr>
        <w:t>כי</w:t>
      </w:r>
      <w:r w:rsidRPr="00B93603">
        <w:rPr>
          <w:rtl/>
        </w:rPr>
        <w:t xml:space="preserve"> </w:t>
      </w:r>
      <w:r w:rsidRPr="00B93603">
        <w:rPr>
          <w:rFonts w:hint="eastAsia"/>
          <w:rtl/>
        </w:rPr>
        <w:t>אכן</w:t>
      </w:r>
      <w:r w:rsidRPr="00B93603">
        <w:rPr>
          <w:rtl/>
        </w:rPr>
        <w:t xml:space="preserve"> </w:t>
      </w:r>
      <w:r w:rsidRPr="00B93603">
        <w:rPr>
          <w:rFonts w:hint="cs"/>
          <w:rtl/>
        </w:rPr>
        <w:t xml:space="preserve">הוא </w:t>
      </w:r>
      <w:r w:rsidRPr="00B93603">
        <w:rPr>
          <w:rFonts w:hint="eastAsia"/>
          <w:rtl/>
        </w:rPr>
        <w:t>לא</w:t>
      </w:r>
      <w:r w:rsidRPr="00B93603">
        <w:rPr>
          <w:rtl/>
        </w:rPr>
        <w:t xml:space="preserve"> </w:t>
      </w:r>
      <w:r w:rsidRPr="00B93603">
        <w:rPr>
          <w:rFonts w:hint="eastAsia"/>
          <w:rtl/>
        </w:rPr>
        <w:t>נתן</w:t>
      </w:r>
      <w:r w:rsidRPr="00B93603">
        <w:rPr>
          <w:rtl/>
        </w:rPr>
        <w:t xml:space="preserve"> </w:t>
      </w:r>
      <w:r w:rsidRPr="00B93603">
        <w:rPr>
          <w:rFonts w:hint="eastAsia"/>
          <w:rtl/>
        </w:rPr>
        <w:t>התרעה</w:t>
      </w:r>
      <w:r w:rsidRPr="00B93603">
        <w:rPr>
          <w:rtl/>
        </w:rPr>
        <w:t xml:space="preserve"> </w:t>
      </w:r>
      <w:r w:rsidRPr="00B93603">
        <w:rPr>
          <w:rFonts w:hint="eastAsia"/>
          <w:rtl/>
        </w:rPr>
        <w:t>על</w:t>
      </w:r>
      <w:r w:rsidRPr="00B93603">
        <w:rPr>
          <w:rtl/>
        </w:rPr>
        <w:t xml:space="preserve"> </w:t>
      </w:r>
      <w:r w:rsidRPr="00B93603">
        <w:rPr>
          <w:rFonts w:hint="eastAsia"/>
          <w:rtl/>
        </w:rPr>
        <w:t>המועד</w:t>
      </w:r>
      <w:r w:rsidRPr="00B93603">
        <w:rPr>
          <w:rtl/>
        </w:rPr>
        <w:t xml:space="preserve"> </w:t>
      </w:r>
      <w:r w:rsidRPr="00B93603">
        <w:rPr>
          <w:rFonts w:hint="cs"/>
          <w:rtl/>
        </w:rPr>
        <w:t>ש</w:t>
      </w:r>
      <w:r w:rsidRPr="00B93603">
        <w:rPr>
          <w:rFonts w:hint="eastAsia"/>
          <w:rtl/>
        </w:rPr>
        <w:t>בו</w:t>
      </w:r>
      <w:r w:rsidRPr="00B93603">
        <w:rPr>
          <w:rtl/>
        </w:rPr>
        <w:t xml:space="preserve"> </w:t>
      </w:r>
      <w:r w:rsidRPr="00B93603">
        <w:rPr>
          <w:rFonts w:hint="eastAsia"/>
          <w:rtl/>
        </w:rPr>
        <w:t>יתפרצו</w:t>
      </w:r>
      <w:r w:rsidRPr="00B93603">
        <w:rPr>
          <w:rtl/>
        </w:rPr>
        <w:t xml:space="preserve"> </w:t>
      </w:r>
      <w:r w:rsidRPr="00B93603">
        <w:rPr>
          <w:rFonts w:hint="eastAsia"/>
          <w:rtl/>
        </w:rPr>
        <w:t>אירועי</w:t>
      </w:r>
      <w:r w:rsidRPr="00B93603">
        <w:rPr>
          <w:rtl/>
        </w:rPr>
        <w:t xml:space="preserve"> </w:t>
      </w:r>
      <w:r w:rsidRPr="00B93603">
        <w:rPr>
          <w:rFonts w:hint="eastAsia"/>
          <w:rtl/>
        </w:rPr>
        <w:t>שומר</w:t>
      </w:r>
      <w:r w:rsidRPr="00B93603">
        <w:rPr>
          <w:rtl/>
        </w:rPr>
        <w:t xml:space="preserve"> </w:t>
      </w:r>
      <w:r w:rsidRPr="00B93603">
        <w:rPr>
          <w:rFonts w:hint="eastAsia"/>
          <w:rtl/>
        </w:rPr>
        <w:t>החומות</w:t>
      </w:r>
      <w:r w:rsidRPr="00B93603">
        <w:rPr>
          <w:rtl/>
        </w:rPr>
        <w:t xml:space="preserve"> </w:t>
      </w:r>
      <w:r w:rsidRPr="00B93603">
        <w:rPr>
          <w:rFonts w:hint="eastAsia"/>
          <w:rtl/>
        </w:rPr>
        <w:t>ועל</w:t>
      </w:r>
      <w:r w:rsidRPr="00B93603">
        <w:rPr>
          <w:rtl/>
        </w:rPr>
        <w:t xml:space="preserve"> </w:t>
      </w:r>
      <w:r w:rsidRPr="00B93603">
        <w:rPr>
          <w:rFonts w:hint="eastAsia"/>
          <w:rtl/>
        </w:rPr>
        <w:t>היקפם</w:t>
      </w:r>
      <w:r w:rsidRPr="00B93603">
        <w:rPr>
          <w:rtl/>
        </w:rPr>
        <w:t xml:space="preserve">. </w:t>
      </w:r>
      <w:r w:rsidRPr="00B93603">
        <w:rPr>
          <w:rFonts w:hint="eastAsia"/>
          <w:rtl/>
        </w:rPr>
        <w:t>עם</w:t>
      </w:r>
      <w:r w:rsidRPr="00B93603">
        <w:rPr>
          <w:rtl/>
        </w:rPr>
        <w:t xml:space="preserve"> </w:t>
      </w:r>
      <w:r w:rsidRPr="00B93603">
        <w:rPr>
          <w:rFonts w:hint="eastAsia"/>
          <w:rtl/>
        </w:rPr>
        <w:t>זאת</w:t>
      </w:r>
      <w:r w:rsidRPr="00B93603">
        <w:rPr>
          <w:rtl/>
        </w:rPr>
        <w:t xml:space="preserve">, </w:t>
      </w:r>
      <w:r w:rsidRPr="00B93603">
        <w:rPr>
          <w:rFonts w:hint="cs"/>
          <w:rtl/>
        </w:rPr>
        <w:t xml:space="preserve">הוא </w:t>
      </w:r>
      <w:r w:rsidRPr="00B93603">
        <w:rPr>
          <w:rFonts w:hint="eastAsia"/>
          <w:rtl/>
        </w:rPr>
        <w:t>הצביע</w:t>
      </w:r>
      <w:r w:rsidRPr="00B93603">
        <w:rPr>
          <w:rtl/>
        </w:rPr>
        <w:t xml:space="preserve"> </w:t>
      </w:r>
      <w:r w:rsidRPr="00B93603">
        <w:rPr>
          <w:rFonts w:hint="eastAsia"/>
          <w:rtl/>
        </w:rPr>
        <w:t>בחודשים</w:t>
      </w:r>
      <w:r w:rsidRPr="00B93603">
        <w:rPr>
          <w:rtl/>
        </w:rPr>
        <w:t xml:space="preserve"> </w:t>
      </w:r>
      <w:r w:rsidRPr="00B93603">
        <w:rPr>
          <w:rFonts w:hint="eastAsia"/>
          <w:rtl/>
        </w:rPr>
        <w:t>שקדמו</w:t>
      </w:r>
      <w:r w:rsidRPr="00B93603">
        <w:rPr>
          <w:rtl/>
        </w:rPr>
        <w:t xml:space="preserve"> </w:t>
      </w:r>
      <w:r w:rsidRPr="00B93603">
        <w:rPr>
          <w:rFonts w:hint="eastAsia"/>
          <w:rtl/>
        </w:rPr>
        <w:t>לאירועים</w:t>
      </w:r>
      <w:r w:rsidRPr="00B93603">
        <w:rPr>
          <w:rtl/>
        </w:rPr>
        <w:t xml:space="preserve"> על אווירה אלימה ושלילית ברחוב הערבי שעלולה להוביל להסלמה. </w:t>
      </w:r>
    </w:p>
    <w:p w14:paraId="647C0900" w14:textId="77777777" w:rsidR="00D704E7" w:rsidRPr="00B93603" w:rsidRDefault="00D704E7" w:rsidP="00EF5D3E">
      <w:pPr>
        <w:pStyle w:val="7190"/>
        <w:rPr>
          <w:rtl/>
        </w:rPr>
      </w:pPr>
      <w:r w:rsidRPr="00B93603">
        <w:rPr>
          <w:rFonts w:hint="eastAsia"/>
          <w:rtl/>
        </w:rPr>
        <w:t>שב</w:t>
      </w:r>
      <w:r w:rsidRPr="00B93603">
        <w:rPr>
          <w:rtl/>
        </w:rPr>
        <w:t>"כ הוסיף וציין כי התפרצות היא לרוב אירוע שאינו מתוכנן אלא תוצאה של השתלשלות עניינים והתגבשות דינמיקה שאין מאחוריה יד מכוונת. לכן קשה לתאר מצב שבו ניתן יהיה להתריע מפני התפרצות אלימה רחבת היקף על רקע לאומני בלי להסתכן בהתרעות שווא חוזרות ונשנות. סיבות השורש להסלמה קיימות זה שנים ארוכות אולם הטריגרים להתפרצות אינם צפויים. לפיכך, ככל הנראה גם בעתיד צפוי קושי במתן התרעה ממוקדת על התפרצות. מש</w:t>
      </w:r>
      <w:r w:rsidRPr="00B93603">
        <w:rPr>
          <w:rFonts w:hint="cs"/>
          <w:rtl/>
        </w:rPr>
        <w:t xml:space="preserve">ום </w:t>
      </w:r>
      <w:r w:rsidRPr="00B93603">
        <w:rPr>
          <w:rtl/>
        </w:rPr>
        <w:t>כך שב"כ רואה עצמו אחראי להצבעה על תופעות ומגמות שעלולות להביא להתפרצות ועל ביצוע פעולות שיסייעו במניעת התפרצות ולמצער בדחייתה ובהיערכות אליה.</w:t>
      </w:r>
    </w:p>
    <w:p w14:paraId="08D3503A" w14:textId="77777777" w:rsidR="00D704E7" w:rsidRPr="00B93603" w:rsidRDefault="00D704E7" w:rsidP="00EF5D3E">
      <w:pPr>
        <w:pStyle w:val="71f2"/>
        <w:rPr>
          <w:rtl/>
        </w:rPr>
      </w:pPr>
      <w:r w:rsidRPr="00B93603">
        <w:rPr>
          <w:rFonts w:hint="eastAsia"/>
          <w:rtl/>
        </w:rPr>
        <w:t>התייחסות</w:t>
      </w:r>
      <w:r w:rsidRPr="00B93603">
        <w:rPr>
          <w:rtl/>
        </w:rPr>
        <w:t xml:space="preserve"> שב"כ </w:t>
      </w:r>
      <w:r w:rsidRPr="00B93603">
        <w:rPr>
          <w:rFonts w:hint="eastAsia"/>
          <w:rtl/>
        </w:rPr>
        <w:t>בדבר</w:t>
      </w:r>
      <w:r w:rsidRPr="00B93603">
        <w:rPr>
          <w:rtl/>
        </w:rPr>
        <w:t xml:space="preserve"> </w:t>
      </w:r>
      <w:r w:rsidRPr="00B93603">
        <w:rPr>
          <w:rFonts w:hint="eastAsia"/>
          <w:rtl/>
        </w:rPr>
        <w:t>הקושי</w:t>
      </w:r>
      <w:r w:rsidRPr="00B93603">
        <w:rPr>
          <w:rtl/>
        </w:rPr>
        <w:t xml:space="preserve"> </w:t>
      </w:r>
      <w:r w:rsidRPr="00B93603">
        <w:rPr>
          <w:rFonts w:hint="eastAsia"/>
          <w:rtl/>
        </w:rPr>
        <w:t>להתריע</w:t>
      </w:r>
      <w:r w:rsidRPr="00B93603">
        <w:rPr>
          <w:rtl/>
        </w:rPr>
        <w:t xml:space="preserve"> </w:t>
      </w:r>
      <w:r w:rsidRPr="00B93603">
        <w:rPr>
          <w:rFonts w:hint="eastAsia"/>
          <w:rtl/>
        </w:rPr>
        <w:t>מפני</w:t>
      </w:r>
      <w:r w:rsidRPr="00B93603">
        <w:rPr>
          <w:rtl/>
        </w:rPr>
        <w:t xml:space="preserve"> </w:t>
      </w:r>
      <w:r w:rsidRPr="00B93603">
        <w:rPr>
          <w:rFonts w:hint="eastAsia"/>
          <w:rtl/>
        </w:rPr>
        <w:t>התפרצויות</w:t>
      </w:r>
      <w:r w:rsidRPr="00B93603">
        <w:rPr>
          <w:rtl/>
        </w:rPr>
        <w:t xml:space="preserve"> </w:t>
      </w:r>
      <w:r w:rsidRPr="00B93603">
        <w:rPr>
          <w:rFonts w:hint="eastAsia"/>
          <w:rtl/>
        </w:rPr>
        <w:t>אלימות</w:t>
      </w:r>
      <w:r w:rsidRPr="00B93603">
        <w:rPr>
          <w:rtl/>
        </w:rPr>
        <w:t xml:space="preserve"> </w:t>
      </w:r>
      <w:r w:rsidRPr="00B93603">
        <w:rPr>
          <w:rFonts w:hint="eastAsia"/>
          <w:rtl/>
        </w:rPr>
        <w:t>רחבות</w:t>
      </w:r>
      <w:r w:rsidRPr="00B93603">
        <w:rPr>
          <w:rtl/>
        </w:rPr>
        <w:t xml:space="preserve"> </w:t>
      </w:r>
      <w:r w:rsidRPr="00B93603">
        <w:rPr>
          <w:rFonts w:hint="eastAsia"/>
          <w:rtl/>
        </w:rPr>
        <w:t>היקף</w:t>
      </w:r>
      <w:r w:rsidRPr="00B93603">
        <w:rPr>
          <w:rtl/>
        </w:rPr>
        <w:t xml:space="preserve"> </w:t>
      </w:r>
      <w:r w:rsidRPr="00B93603">
        <w:rPr>
          <w:rFonts w:hint="eastAsia"/>
          <w:rtl/>
        </w:rPr>
        <w:t>על</w:t>
      </w:r>
      <w:r w:rsidRPr="00B93603">
        <w:rPr>
          <w:rtl/>
        </w:rPr>
        <w:t xml:space="preserve"> </w:t>
      </w:r>
      <w:r w:rsidRPr="00B93603">
        <w:rPr>
          <w:rFonts w:hint="eastAsia"/>
          <w:rtl/>
        </w:rPr>
        <w:t>רקע</w:t>
      </w:r>
      <w:r w:rsidRPr="00B93603">
        <w:rPr>
          <w:rtl/>
        </w:rPr>
        <w:t xml:space="preserve"> </w:t>
      </w:r>
      <w:r w:rsidRPr="00B93603">
        <w:rPr>
          <w:rFonts w:hint="eastAsia"/>
          <w:rtl/>
        </w:rPr>
        <w:t>לאומני</w:t>
      </w:r>
      <w:r w:rsidRPr="00B93603">
        <w:rPr>
          <w:rtl/>
        </w:rPr>
        <w:t xml:space="preserve"> ראויה לבחינה, בדגש </w:t>
      </w:r>
      <w:r w:rsidRPr="00B93603">
        <w:rPr>
          <w:rFonts w:hint="eastAsia"/>
          <w:rtl/>
        </w:rPr>
        <w:t>על</w:t>
      </w:r>
      <w:r w:rsidRPr="00B93603">
        <w:rPr>
          <w:rtl/>
        </w:rPr>
        <w:t xml:space="preserve"> </w:t>
      </w:r>
      <w:r w:rsidRPr="00B93603">
        <w:rPr>
          <w:rFonts w:hint="eastAsia"/>
          <w:rtl/>
        </w:rPr>
        <w:t>מיצוי</w:t>
      </w:r>
      <w:r w:rsidRPr="00B93603">
        <w:rPr>
          <w:rtl/>
        </w:rPr>
        <w:t xml:space="preserve"> היכולות המערכתיות המשלבות פעולה אפקטיבית משותפת של </w:t>
      </w:r>
      <w:r w:rsidRPr="00B93603">
        <w:rPr>
          <w:rFonts w:hint="eastAsia"/>
          <w:rtl/>
        </w:rPr>
        <w:t>השירות</w:t>
      </w:r>
      <w:r w:rsidRPr="00B93603">
        <w:rPr>
          <w:rtl/>
        </w:rPr>
        <w:t xml:space="preserve"> </w:t>
      </w:r>
      <w:r w:rsidRPr="00B93603">
        <w:rPr>
          <w:rFonts w:hint="eastAsia"/>
          <w:rtl/>
        </w:rPr>
        <w:t>והמשטרה</w:t>
      </w:r>
      <w:r w:rsidRPr="00B93603">
        <w:rPr>
          <w:rtl/>
        </w:rPr>
        <w:t xml:space="preserve">; ועל </w:t>
      </w:r>
      <w:r w:rsidRPr="00B93603">
        <w:rPr>
          <w:rFonts w:hint="eastAsia"/>
          <w:rtl/>
        </w:rPr>
        <w:t>חיזוק</w:t>
      </w:r>
      <w:r w:rsidRPr="00B93603">
        <w:rPr>
          <w:rtl/>
        </w:rPr>
        <w:t xml:space="preserve"> היכולת המודיעינית בהלימה לעידן </w:t>
      </w:r>
      <w:r w:rsidRPr="00B93603">
        <w:rPr>
          <w:rFonts w:hint="eastAsia"/>
          <w:rtl/>
        </w:rPr>
        <w:t>הרשתות</w:t>
      </w:r>
      <w:r w:rsidRPr="00B93603">
        <w:rPr>
          <w:rtl/>
        </w:rPr>
        <w:t xml:space="preserve"> </w:t>
      </w:r>
      <w:r w:rsidRPr="00B93603">
        <w:rPr>
          <w:rFonts w:hint="eastAsia"/>
          <w:rtl/>
        </w:rPr>
        <w:t>החברתיות</w:t>
      </w:r>
      <w:r w:rsidRPr="00B93603">
        <w:rPr>
          <w:rtl/>
        </w:rPr>
        <w:t xml:space="preserve">. ממצאיו של דוח זה מצביעים על פערים תפקודיים שונים, שהשלמת המענה בעניינם עשויה </w:t>
      </w:r>
      <w:r w:rsidRPr="00B93603">
        <w:rPr>
          <w:rFonts w:hint="eastAsia"/>
          <w:rtl/>
        </w:rPr>
        <w:t>לחזק</w:t>
      </w:r>
      <w:r w:rsidRPr="00B93603">
        <w:rPr>
          <w:rtl/>
        </w:rPr>
        <w:t xml:space="preserve"> </w:t>
      </w:r>
      <w:r w:rsidRPr="00B93603">
        <w:rPr>
          <w:rFonts w:hint="eastAsia"/>
          <w:rtl/>
        </w:rPr>
        <w:t>את</w:t>
      </w:r>
      <w:r w:rsidRPr="00B93603">
        <w:rPr>
          <w:rtl/>
        </w:rPr>
        <w:t xml:space="preserve"> היכולות ה</w:t>
      </w:r>
      <w:r w:rsidRPr="00B93603">
        <w:rPr>
          <w:rFonts w:hint="eastAsia"/>
          <w:rtl/>
        </w:rPr>
        <w:t>מודיעיניות</w:t>
      </w:r>
      <w:r w:rsidRPr="00B93603">
        <w:rPr>
          <w:rtl/>
        </w:rPr>
        <w:t xml:space="preserve"> </w:t>
      </w:r>
      <w:r w:rsidRPr="00B93603">
        <w:rPr>
          <w:rFonts w:hint="eastAsia"/>
          <w:rtl/>
        </w:rPr>
        <w:t>ולשפר</w:t>
      </w:r>
      <w:r w:rsidRPr="00B93603">
        <w:rPr>
          <w:rtl/>
        </w:rPr>
        <w:t xml:space="preserve"> </w:t>
      </w:r>
      <w:r w:rsidRPr="00B93603">
        <w:rPr>
          <w:rFonts w:hint="eastAsia"/>
          <w:rtl/>
        </w:rPr>
        <w:t>את</w:t>
      </w:r>
      <w:r w:rsidRPr="00B93603">
        <w:rPr>
          <w:rtl/>
        </w:rPr>
        <w:t xml:space="preserve"> </w:t>
      </w:r>
      <w:r w:rsidRPr="00B93603">
        <w:rPr>
          <w:rFonts w:hint="eastAsia"/>
          <w:rtl/>
        </w:rPr>
        <w:t>יכולות</w:t>
      </w:r>
      <w:r w:rsidRPr="00B93603">
        <w:rPr>
          <w:rtl/>
        </w:rPr>
        <w:t xml:space="preserve"> </w:t>
      </w:r>
      <w:r w:rsidRPr="00B93603">
        <w:rPr>
          <w:rFonts w:hint="eastAsia"/>
          <w:rtl/>
        </w:rPr>
        <w:t>ההתרעה</w:t>
      </w:r>
      <w:r w:rsidRPr="00B93603">
        <w:rPr>
          <w:rtl/>
        </w:rPr>
        <w:t xml:space="preserve"> מפני אירועים דומים בעתיד.</w:t>
      </w:r>
    </w:p>
    <w:p w14:paraId="3D713F46" w14:textId="77777777" w:rsidR="00D704E7" w:rsidRDefault="00D704E7" w:rsidP="00EF5D3E">
      <w:pPr>
        <w:pStyle w:val="7190"/>
        <w:rPr>
          <w:rtl/>
        </w:rPr>
      </w:pPr>
      <w:r w:rsidRPr="00B93603">
        <w:rPr>
          <w:rFonts w:hint="eastAsia"/>
          <w:rtl/>
        </w:rPr>
        <w:t>לעניין</w:t>
      </w:r>
      <w:r w:rsidRPr="00B93603">
        <w:rPr>
          <w:rtl/>
        </w:rPr>
        <w:t xml:space="preserve"> </w:t>
      </w:r>
      <w:r w:rsidRPr="00B93603">
        <w:rPr>
          <w:rFonts w:hint="eastAsia"/>
          <w:rtl/>
        </w:rPr>
        <w:t>פערים</w:t>
      </w:r>
      <w:r w:rsidRPr="00B93603">
        <w:rPr>
          <w:rtl/>
        </w:rPr>
        <w:t xml:space="preserve"> </w:t>
      </w:r>
      <w:r w:rsidRPr="00B93603">
        <w:rPr>
          <w:rFonts w:hint="eastAsia"/>
          <w:rtl/>
        </w:rPr>
        <w:t>מודיעיניים</w:t>
      </w:r>
      <w:r w:rsidRPr="00B93603">
        <w:rPr>
          <w:rtl/>
        </w:rPr>
        <w:t xml:space="preserve"> </w:t>
      </w:r>
      <w:r w:rsidRPr="00B93603">
        <w:rPr>
          <w:rFonts w:hint="eastAsia"/>
          <w:rtl/>
        </w:rPr>
        <w:t>במהלך</w:t>
      </w:r>
      <w:r w:rsidRPr="00B93603">
        <w:rPr>
          <w:rtl/>
        </w:rPr>
        <w:t xml:space="preserve"> </w:t>
      </w:r>
      <w:r w:rsidRPr="00B93603">
        <w:rPr>
          <w:rFonts w:hint="eastAsia"/>
          <w:rtl/>
        </w:rPr>
        <w:t>האירועים</w:t>
      </w:r>
      <w:r w:rsidRPr="00B93603">
        <w:rPr>
          <w:rtl/>
        </w:rPr>
        <w:t xml:space="preserve"> </w:t>
      </w:r>
      <w:r w:rsidRPr="00B93603">
        <w:rPr>
          <w:rFonts w:hint="eastAsia"/>
          <w:rtl/>
        </w:rPr>
        <w:t>ציין</w:t>
      </w:r>
      <w:r w:rsidRPr="00B93603">
        <w:rPr>
          <w:rtl/>
        </w:rPr>
        <w:t xml:space="preserve"> </w:t>
      </w:r>
      <w:r w:rsidRPr="00B93603">
        <w:rPr>
          <w:rFonts w:hint="eastAsia"/>
          <w:rtl/>
        </w:rPr>
        <w:t>שב</w:t>
      </w:r>
      <w:r w:rsidRPr="00B93603">
        <w:rPr>
          <w:rtl/>
        </w:rPr>
        <w:t xml:space="preserve">"כ </w:t>
      </w:r>
      <w:r w:rsidRPr="00B93603">
        <w:rPr>
          <w:rFonts w:hint="eastAsia"/>
          <w:rtl/>
        </w:rPr>
        <w:t>בתשובתו</w:t>
      </w:r>
      <w:r w:rsidRPr="00B93603">
        <w:rPr>
          <w:rtl/>
        </w:rPr>
        <w:t xml:space="preserve"> כי החל מהימים הראשונים לאירועי שומר החומות </w:t>
      </w:r>
      <w:r w:rsidRPr="00B93603">
        <w:rPr>
          <w:rFonts w:hint="eastAsia"/>
          <w:rtl/>
        </w:rPr>
        <w:t>הוא</w:t>
      </w:r>
      <w:r w:rsidRPr="00B93603">
        <w:rPr>
          <w:rtl/>
        </w:rPr>
        <w:t xml:space="preserve"> </w:t>
      </w:r>
      <w:r w:rsidRPr="00B93603">
        <w:rPr>
          <w:rFonts w:hint="eastAsia"/>
          <w:rtl/>
        </w:rPr>
        <w:t>העביר</w:t>
      </w:r>
      <w:r>
        <w:rPr>
          <w:rFonts w:hint="cs"/>
          <w:rtl/>
        </w:rPr>
        <w:t xml:space="preserve"> למשטרה</w:t>
      </w:r>
      <w:r w:rsidRPr="00B93603">
        <w:rPr>
          <w:rtl/>
        </w:rPr>
        <w:t xml:space="preserve"> </w:t>
      </w:r>
      <w:r w:rsidRPr="00B93603">
        <w:rPr>
          <w:rFonts w:hint="eastAsia"/>
          <w:rtl/>
        </w:rPr>
        <w:t>שורה</w:t>
      </w:r>
      <w:r w:rsidRPr="00B93603">
        <w:rPr>
          <w:rtl/>
        </w:rPr>
        <w:t xml:space="preserve"> </w:t>
      </w:r>
      <w:r w:rsidRPr="00B93603">
        <w:rPr>
          <w:rFonts w:hint="eastAsia"/>
          <w:rtl/>
        </w:rPr>
        <w:t>ארוכה</w:t>
      </w:r>
      <w:r w:rsidRPr="00B93603">
        <w:rPr>
          <w:rtl/>
        </w:rPr>
        <w:t xml:space="preserve"> </w:t>
      </w:r>
      <w:r w:rsidRPr="00B93603">
        <w:rPr>
          <w:rFonts w:hint="eastAsia"/>
          <w:rtl/>
        </w:rPr>
        <w:t>מאוד</w:t>
      </w:r>
      <w:r w:rsidRPr="00B93603">
        <w:rPr>
          <w:rtl/>
        </w:rPr>
        <w:t xml:space="preserve"> </w:t>
      </w:r>
      <w:r w:rsidRPr="00B93603">
        <w:rPr>
          <w:rFonts w:hint="eastAsia"/>
          <w:rtl/>
        </w:rPr>
        <w:t>של</w:t>
      </w:r>
      <w:r w:rsidRPr="00B93603">
        <w:rPr>
          <w:rtl/>
        </w:rPr>
        <w:t xml:space="preserve"> </w:t>
      </w:r>
      <w:r w:rsidRPr="00B93603">
        <w:rPr>
          <w:rFonts w:hint="eastAsia"/>
          <w:rtl/>
        </w:rPr>
        <w:t>התרעות</w:t>
      </w:r>
      <w:r w:rsidRPr="00B93603">
        <w:rPr>
          <w:rtl/>
        </w:rPr>
        <w:t xml:space="preserve"> </w:t>
      </w:r>
      <w:r w:rsidRPr="00B93603">
        <w:rPr>
          <w:rFonts w:hint="eastAsia"/>
          <w:rtl/>
        </w:rPr>
        <w:t>על</w:t>
      </w:r>
      <w:r w:rsidRPr="00B93603">
        <w:rPr>
          <w:rtl/>
        </w:rPr>
        <w:t xml:space="preserve"> </w:t>
      </w:r>
      <w:r w:rsidRPr="00B93603">
        <w:rPr>
          <w:rFonts w:hint="eastAsia"/>
          <w:rtl/>
        </w:rPr>
        <w:t>כוונות</w:t>
      </w:r>
      <w:r w:rsidRPr="00B93603">
        <w:rPr>
          <w:rtl/>
        </w:rPr>
        <w:t xml:space="preserve"> </w:t>
      </w:r>
      <w:r w:rsidRPr="00B93603">
        <w:rPr>
          <w:rFonts w:hint="eastAsia"/>
          <w:rtl/>
        </w:rPr>
        <w:t>פיגוע</w:t>
      </w:r>
      <w:r w:rsidRPr="00B93603">
        <w:rPr>
          <w:rtl/>
        </w:rPr>
        <w:t xml:space="preserve"> </w:t>
      </w:r>
      <w:r w:rsidRPr="00B93603">
        <w:rPr>
          <w:rFonts w:hint="eastAsia"/>
          <w:rtl/>
        </w:rPr>
        <w:t>ועל</w:t>
      </w:r>
      <w:r w:rsidRPr="00B93603">
        <w:rPr>
          <w:rtl/>
        </w:rPr>
        <w:t xml:space="preserve"> </w:t>
      </w:r>
      <w:r w:rsidRPr="00B93603">
        <w:rPr>
          <w:rFonts w:hint="eastAsia"/>
          <w:rtl/>
        </w:rPr>
        <w:t>אירועים</w:t>
      </w:r>
      <w:r w:rsidRPr="00B93603">
        <w:rPr>
          <w:rtl/>
        </w:rPr>
        <w:t xml:space="preserve"> </w:t>
      </w:r>
      <w:r w:rsidRPr="00B93603">
        <w:rPr>
          <w:rFonts w:hint="eastAsia"/>
          <w:rtl/>
        </w:rPr>
        <w:t>אלימים</w:t>
      </w:r>
      <w:r w:rsidRPr="00B93603">
        <w:rPr>
          <w:rtl/>
        </w:rPr>
        <w:t xml:space="preserve"> </w:t>
      </w:r>
      <w:r w:rsidRPr="00B93603">
        <w:rPr>
          <w:rFonts w:hint="eastAsia"/>
          <w:rtl/>
        </w:rPr>
        <w:t>וכן</w:t>
      </w:r>
      <w:r w:rsidRPr="00B93603">
        <w:rPr>
          <w:rtl/>
        </w:rPr>
        <w:t xml:space="preserve"> מידע על אנשים שהיו מעורבים בפעילות אלימה. </w:t>
      </w:r>
      <w:r w:rsidRPr="00B93603">
        <w:rPr>
          <w:rFonts w:hint="eastAsia"/>
          <w:rtl/>
        </w:rPr>
        <w:t>לדברי</w:t>
      </w:r>
      <w:r w:rsidRPr="00B93603">
        <w:rPr>
          <w:rtl/>
        </w:rPr>
        <w:t xml:space="preserve"> </w:t>
      </w:r>
      <w:r w:rsidRPr="00B93603">
        <w:rPr>
          <w:rFonts w:hint="eastAsia"/>
          <w:rtl/>
        </w:rPr>
        <w:t>שב</w:t>
      </w:r>
      <w:r w:rsidRPr="00B93603">
        <w:rPr>
          <w:rtl/>
        </w:rPr>
        <w:t xml:space="preserve">"כ, </w:t>
      </w:r>
      <w:r w:rsidRPr="00B93603">
        <w:rPr>
          <w:rFonts w:hint="eastAsia"/>
          <w:rtl/>
        </w:rPr>
        <w:t>בשל</w:t>
      </w:r>
      <w:r w:rsidRPr="00B93603">
        <w:rPr>
          <w:rtl/>
        </w:rPr>
        <w:t xml:space="preserve"> </w:t>
      </w:r>
      <w:r w:rsidRPr="00B93603">
        <w:rPr>
          <w:rFonts w:hint="eastAsia"/>
          <w:rtl/>
        </w:rPr>
        <w:t>מצוקה</w:t>
      </w:r>
      <w:r w:rsidRPr="00B93603">
        <w:rPr>
          <w:rtl/>
        </w:rPr>
        <w:t xml:space="preserve"> </w:t>
      </w:r>
      <w:r w:rsidRPr="00B93603">
        <w:rPr>
          <w:rFonts w:hint="eastAsia"/>
          <w:rtl/>
        </w:rPr>
        <w:t>מבצעית</w:t>
      </w:r>
      <w:r w:rsidRPr="00B93603">
        <w:rPr>
          <w:rtl/>
        </w:rPr>
        <w:t xml:space="preserve"> </w:t>
      </w:r>
      <w:r w:rsidRPr="00B93603">
        <w:rPr>
          <w:rFonts w:hint="eastAsia"/>
          <w:rtl/>
        </w:rPr>
        <w:t>של</w:t>
      </w:r>
      <w:r w:rsidRPr="00B93603">
        <w:rPr>
          <w:rtl/>
        </w:rPr>
        <w:t xml:space="preserve"> </w:t>
      </w:r>
      <w:r w:rsidRPr="00B93603">
        <w:rPr>
          <w:rFonts w:hint="eastAsia"/>
          <w:rtl/>
        </w:rPr>
        <w:t>המשטרה</w:t>
      </w:r>
      <w:r w:rsidRPr="00B93603">
        <w:rPr>
          <w:rtl/>
        </w:rPr>
        <w:t xml:space="preserve"> </w:t>
      </w:r>
      <w:r w:rsidRPr="00B93603">
        <w:rPr>
          <w:rFonts w:hint="cs"/>
          <w:rtl/>
        </w:rPr>
        <w:t xml:space="preserve">והיקף המידע </w:t>
      </w:r>
      <w:r w:rsidRPr="00B93603">
        <w:rPr>
          <w:rFonts w:hint="eastAsia"/>
          <w:rtl/>
        </w:rPr>
        <w:t>לא</w:t>
      </w:r>
      <w:r w:rsidRPr="00B93603">
        <w:rPr>
          <w:rtl/>
        </w:rPr>
        <w:t xml:space="preserve"> </w:t>
      </w:r>
      <w:r w:rsidRPr="00B93603">
        <w:rPr>
          <w:rFonts w:hint="eastAsia"/>
          <w:rtl/>
        </w:rPr>
        <w:t>ניתן</w:t>
      </w:r>
      <w:r w:rsidRPr="00B93603">
        <w:rPr>
          <w:rtl/>
        </w:rPr>
        <w:t xml:space="preserve"> </w:t>
      </w:r>
      <w:r w:rsidRPr="00B93603">
        <w:rPr>
          <w:rFonts w:hint="eastAsia"/>
          <w:rtl/>
        </w:rPr>
        <w:t>מענה</w:t>
      </w:r>
      <w:r w:rsidRPr="00B93603">
        <w:rPr>
          <w:rtl/>
        </w:rPr>
        <w:t xml:space="preserve"> </w:t>
      </w:r>
      <w:r w:rsidRPr="00B93603">
        <w:rPr>
          <w:rFonts w:hint="eastAsia"/>
          <w:rtl/>
        </w:rPr>
        <w:t>לכלל</w:t>
      </w:r>
      <w:r w:rsidRPr="00B93603">
        <w:rPr>
          <w:rtl/>
        </w:rPr>
        <w:t xml:space="preserve"> </w:t>
      </w:r>
      <w:r w:rsidRPr="00B93603">
        <w:rPr>
          <w:rFonts w:hint="eastAsia"/>
          <w:rtl/>
        </w:rPr>
        <w:t>ההתרעות</w:t>
      </w:r>
      <w:r w:rsidRPr="00B93603">
        <w:rPr>
          <w:rtl/>
        </w:rPr>
        <w:t xml:space="preserve"> </w:t>
      </w:r>
      <w:r w:rsidRPr="00B93603">
        <w:rPr>
          <w:rFonts w:hint="eastAsia"/>
          <w:rtl/>
        </w:rPr>
        <w:t>שהופצו</w:t>
      </w:r>
      <w:r w:rsidRPr="00B93603">
        <w:rPr>
          <w:rtl/>
        </w:rPr>
        <w:t>.</w:t>
      </w:r>
      <w:r>
        <w:rPr>
          <w:rFonts w:hint="cs"/>
          <w:rtl/>
        </w:rPr>
        <w:t xml:space="preserve"> עוד ציין שב"כ כי </w:t>
      </w:r>
      <w:r w:rsidRPr="008D01BC">
        <w:rPr>
          <w:rFonts w:hint="cs"/>
          <w:rtl/>
        </w:rPr>
        <w:t>הבעיה המרכזית באירוע</w:t>
      </w:r>
      <w:r>
        <w:rPr>
          <w:rFonts w:hint="cs"/>
          <w:rtl/>
        </w:rPr>
        <w:t>י שומר החומות לא הייתה מודיעין ומידע</w:t>
      </w:r>
      <w:r w:rsidRPr="008D01BC">
        <w:rPr>
          <w:rFonts w:hint="cs"/>
          <w:rtl/>
        </w:rPr>
        <w:t>, אלא מ</w:t>
      </w:r>
      <w:r>
        <w:rPr>
          <w:rFonts w:hint="cs"/>
          <w:rtl/>
        </w:rPr>
        <w:t>ענה מ</w:t>
      </w:r>
      <w:r w:rsidRPr="008D01BC">
        <w:rPr>
          <w:rFonts w:hint="cs"/>
          <w:rtl/>
        </w:rPr>
        <w:t>בצעי</w:t>
      </w:r>
      <w:r>
        <w:rPr>
          <w:rFonts w:hint="cs"/>
          <w:rtl/>
        </w:rPr>
        <w:t xml:space="preserve"> - </w:t>
      </w:r>
      <w:proofErr w:type="spellStart"/>
      <w:r>
        <w:rPr>
          <w:rFonts w:hint="cs"/>
          <w:rtl/>
        </w:rPr>
        <w:t>אג"מי</w:t>
      </w:r>
      <w:proofErr w:type="spellEnd"/>
      <w:r>
        <w:rPr>
          <w:rFonts w:hint="cs"/>
          <w:rtl/>
        </w:rPr>
        <w:t>.</w:t>
      </w:r>
    </w:p>
    <w:p w14:paraId="45422B38" w14:textId="77777777" w:rsidR="00D704E7" w:rsidRDefault="00D704E7" w:rsidP="00EF5D3E">
      <w:pPr>
        <w:pStyle w:val="7190"/>
        <w:rPr>
          <w:rtl/>
        </w:rPr>
      </w:pPr>
      <w:r>
        <w:rPr>
          <w:rFonts w:hint="cs"/>
          <w:rtl/>
        </w:rPr>
        <w:t>בתשובתה הנוספת של המשטרה היא ציינה מנגד כי מרבית המידע המודיעיני שהתקבל במהלך אירועי שומר החומות היה ממקורות משטרתיים.</w:t>
      </w:r>
    </w:p>
    <w:p w14:paraId="6941DF47" w14:textId="3ECB9F55" w:rsidR="00D704E7" w:rsidRPr="00B93603" w:rsidRDefault="00D704E7" w:rsidP="00EF5D3E">
      <w:pPr>
        <w:pStyle w:val="71f2"/>
        <w:rPr>
          <w:rtl/>
        </w:rPr>
      </w:pPr>
      <w:r w:rsidRPr="00B93603">
        <w:rPr>
          <w:rFonts w:hint="eastAsia"/>
          <w:rtl/>
        </w:rPr>
        <w:t>תשובת</w:t>
      </w:r>
      <w:r w:rsidRPr="00B93603">
        <w:rPr>
          <w:rtl/>
        </w:rPr>
        <w:t xml:space="preserve"> שב"כ בעניין המודיעין ב</w:t>
      </w:r>
      <w:r>
        <w:rPr>
          <w:rFonts w:hint="cs"/>
          <w:rtl/>
        </w:rPr>
        <w:t xml:space="preserve">אירועי שומר החומות </w:t>
      </w:r>
      <w:r w:rsidRPr="00B93603">
        <w:rPr>
          <w:rFonts w:hint="eastAsia"/>
          <w:rtl/>
        </w:rPr>
        <w:t>ראויה</w:t>
      </w:r>
      <w:r w:rsidRPr="00B93603">
        <w:rPr>
          <w:rtl/>
        </w:rPr>
        <w:t xml:space="preserve"> </w:t>
      </w:r>
      <w:r w:rsidRPr="00B93603">
        <w:rPr>
          <w:rFonts w:hint="eastAsia"/>
          <w:rtl/>
        </w:rPr>
        <w:t>ל</w:t>
      </w:r>
      <w:r>
        <w:rPr>
          <w:rFonts w:hint="cs"/>
          <w:rtl/>
        </w:rPr>
        <w:t xml:space="preserve">ליבון עם המשטרה </w:t>
      </w:r>
      <w:r w:rsidRPr="00B93603">
        <w:rPr>
          <w:rFonts w:hint="eastAsia"/>
          <w:rtl/>
        </w:rPr>
        <w:t>למול</w:t>
      </w:r>
      <w:r w:rsidRPr="00B93603">
        <w:rPr>
          <w:rtl/>
        </w:rPr>
        <w:t xml:space="preserve"> </w:t>
      </w:r>
      <w:r w:rsidRPr="00B93603">
        <w:rPr>
          <w:rFonts w:hint="eastAsia"/>
          <w:rtl/>
        </w:rPr>
        <w:t>הפקות</w:t>
      </w:r>
      <w:r w:rsidRPr="00B93603">
        <w:rPr>
          <w:rtl/>
        </w:rPr>
        <w:t xml:space="preserve"> </w:t>
      </w:r>
      <w:r w:rsidRPr="00B93603">
        <w:rPr>
          <w:rFonts w:hint="eastAsia"/>
          <w:rtl/>
        </w:rPr>
        <w:t>הלקחים</w:t>
      </w:r>
      <w:r w:rsidRPr="00B93603">
        <w:rPr>
          <w:rtl/>
        </w:rPr>
        <w:t xml:space="preserve"> </w:t>
      </w:r>
      <w:r w:rsidRPr="00B93603">
        <w:rPr>
          <w:rFonts w:hint="eastAsia"/>
          <w:rtl/>
        </w:rPr>
        <w:t>של</w:t>
      </w:r>
      <w:r w:rsidRPr="00B93603">
        <w:rPr>
          <w:rtl/>
        </w:rPr>
        <w:t xml:space="preserve"> המשטרה  </w:t>
      </w:r>
      <w:r>
        <w:rPr>
          <w:rFonts w:hint="cs"/>
          <w:rtl/>
        </w:rPr>
        <w:t>ו</w:t>
      </w:r>
      <w:r w:rsidRPr="00B93603">
        <w:rPr>
          <w:rtl/>
        </w:rPr>
        <w:t xml:space="preserve">דברים שכתבה בתשובתה לביקורת </w:t>
      </w:r>
      <w:r w:rsidRPr="00B93603">
        <w:rPr>
          <w:rFonts w:hint="cs"/>
          <w:rtl/>
        </w:rPr>
        <w:t>ו</w:t>
      </w:r>
      <w:r w:rsidRPr="00B93603">
        <w:rPr>
          <w:rFonts w:hint="eastAsia"/>
          <w:rtl/>
        </w:rPr>
        <w:t>לפיהם</w:t>
      </w:r>
      <w:r w:rsidRPr="00B93603">
        <w:rPr>
          <w:rtl/>
        </w:rPr>
        <w:t xml:space="preserve"> גם במהלך אירועי שומר החומות "לא </w:t>
      </w:r>
      <w:r w:rsidRPr="00B93603">
        <w:rPr>
          <w:rFonts w:hint="eastAsia"/>
          <w:rtl/>
        </w:rPr>
        <w:t>היה</w:t>
      </w:r>
      <w:r w:rsidRPr="00B93603">
        <w:rPr>
          <w:rtl/>
        </w:rPr>
        <w:t xml:space="preserve"> </w:t>
      </w:r>
      <w:r w:rsidRPr="00B93603">
        <w:rPr>
          <w:rFonts w:hint="eastAsia"/>
          <w:rtl/>
        </w:rPr>
        <w:t>מידע</w:t>
      </w:r>
      <w:r w:rsidRPr="00B93603">
        <w:rPr>
          <w:rtl/>
        </w:rPr>
        <w:t xml:space="preserve"> </w:t>
      </w:r>
      <w:r w:rsidRPr="00B93603">
        <w:rPr>
          <w:rFonts w:hint="eastAsia"/>
          <w:rtl/>
        </w:rPr>
        <w:t>מודיעיני</w:t>
      </w:r>
      <w:r w:rsidRPr="00B93603">
        <w:rPr>
          <w:rtl/>
        </w:rPr>
        <w:t xml:space="preserve"> </w:t>
      </w:r>
      <w:r w:rsidRPr="00B93603">
        <w:rPr>
          <w:rFonts w:hint="eastAsia"/>
          <w:rtl/>
        </w:rPr>
        <w:t>מקדים</w:t>
      </w:r>
      <w:r w:rsidRPr="00B93603">
        <w:rPr>
          <w:rtl/>
        </w:rPr>
        <w:t xml:space="preserve"> </w:t>
      </w:r>
      <w:r w:rsidRPr="00B93603">
        <w:rPr>
          <w:rFonts w:hint="eastAsia"/>
          <w:rtl/>
        </w:rPr>
        <w:t>על</w:t>
      </w:r>
      <w:r w:rsidRPr="00B93603">
        <w:rPr>
          <w:rtl/>
        </w:rPr>
        <w:t xml:space="preserve"> </w:t>
      </w:r>
      <w:r w:rsidRPr="00B93603">
        <w:rPr>
          <w:rFonts w:hint="eastAsia"/>
          <w:rtl/>
        </w:rPr>
        <w:t>הצפוי</w:t>
      </w:r>
      <w:r w:rsidRPr="00B93603">
        <w:rPr>
          <w:rtl/>
        </w:rPr>
        <w:t xml:space="preserve"> </w:t>
      </w:r>
      <w:r w:rsidRPr="00B93603">
        <w:rPr>
          <w:rFonts w:hint="eastAsia"/>
          <w:rtl/>
        </w:rPr>
        <w:t>לקרות</w:t>
      </w:r>
      <w:r w:rsidRPr="00B93603">
        <w:rPr>
          <w:rtl/>
        </w:rPr>
        <w:t xml:space="preserve"> </w:t>
      </w:r>
      <w:r w:rsidRPr="00B93603">
        <w:rPr>
          <w:rFonts w:hint="eastAsia"/>
          <w:rtl/>
        </w:rPr>
        <w:t>בוודאי</w:t>
      </w:r>
      <w:r w:rsidRPr="00B93603">
        <w:rPr>
          <w:rtl/>
        </w:rPr>
        <w:t xml:space="preserve"> </w:t>
      </w:r>
      <w:r w:rsidRPr="00B93603">
        <w:rPr>
          <w:rFonts w:hint="eastAsia"/>
          <w:rtl/>
        </w:rPr>
        <w:t>לא</w:t>
      </w:r>
      <w:r w:rsidRPr="00B93603">
        <w:rPr>
          <w:rtl/>
        </w:rPr>
        <w:t xml:space="preserve"> </w:t>
      </w:r>
      <w:r w:rsidRPr="00B93603">
        <w:rPr>
          <w:rFonts w:hint="eastAsia"/>
          <w:rtl/>
        </w:rPr>
        <w:t>בהיקף</w:t>
      </w:r>
      <w:r w:rsidRPr="00B93603">
        <w:rPr>
          <w:rtl/>
        </w:rPr>
        <w:t xml:space="preserve"> </w:t>
      </w:r>
      <w:r w:rsidRPr="00B93603">
        <w:rPr>
          <w:rFonts w:hint="eastAsia"/>
          <w:rtl/>
        </w:rPr>
        <w:t>ובעוצמה</w:t>
      </w:r>
      <w:r w:rsidRPr="00B93603">
        <w:rPr>
          <w:rtl/>
        </w:rPr>
        <w:t xml:space="preserve"> </w:t>
      </w:r>
      <w:r w:rsidRPr="00B93603">
        <w:rPr>
          <w:rFonts w:hint="eastAsia"/>
          <w:rtl/>
        </w:rPr>
        <w:t>שהתרחש</w:t>
      </w:r>
      <w:r w:rsidRPr="00B93603">
        <w:rPr>
          <w:rtl/>
        </w:rPr>
        <w:t>"</w:t>
      </w:r>
      <w:r w:rsidR="00EF5D3E">
        <w:rPr>
          <w:rFonts w:hint="cs"/>
          <w:rtl/>
        </w:rPr>
        <w:t>.</w:t>
      </w:r>
      <w:r w:rsidRPr="00B93603">
        <w:rPr>
          <w:rtl/>
        </w:rPr>
        <w:t xml:space="preserve">  </w:t>
      </w:r>
    </w:p>
    <w:p w14:paraId="1A22EFA9" w14:textId="77777777" w:rsidR="00D704E7" w:rsidRPr="00B93603" w:rsidRDefault="00D704E7" w:rsidP="00EF5D3E">
      <w:pPr>
        <w:pStyle w:val="7190"/>
        <w:rPr>
          <w:rtl/>
        </w:rPr>
      </w:pPr>
      <w:r w:rsidRPr="00B93603">
        <w:rPr>
          <w:rFonts w:hint="cs"/>
          <w:rtl/>
        </w:rPr>
        <w:t xml:space="preserve">חשיבות שיתוף הפעולה בין המשטרה לשב"כ, תוך חלוקת אחריות ברורה המעוגנת בנוהל עבודה מוסדר, מקבלת משנה תוקף, על רקע אירועי שומר החומות. </w:t>
      </w:r>
    </w:p>
    <w:p w14:paraId="3E024ED7" w14:textId="77777777" w:rsidR="00D704E7" w:rsidRPr="00B93603" w:rsidRDefault="00D704E7" w:rsidP="00EF5D3E">
      <w:pPr>
        <w:pStyle w:val="7190"/>
        <w:rPr>
          <w:rtl/>
        </w:rPr>
      </w:pPr>
      <w:r w:rsidRPr="00B93603">
        <w:rPr>
          <w:rFonts w:hint="cs"/>
          <w:rtl/>
        </w:rPr>
        <w:lastRenderedPageBreak/>
        <w:t>על פי הערכת השב"כ מחודש אוגוסט 2021, החשש מפני התלקחות מחודשת של האירועים האלימים בערים מעורבות מוערך כבעל פוטנציאל גבוה. אירועי שומר החומות, בהתאם להערכה זו, אינם אירוע נקודתי חולף. צילם מעיב על היחסים בין האוכלוסיות, ודי בניצוץ משמעותי אחד כדי להבעיר מחדש את השטח.</w:t>
      </w:r>
    </w:p>
    <w:p w14:paraId="3E53996B" w14:textId="77777777" w:rsidR="00D704E7" w:rsidRPr="00B93603" w:rsidRDefault="00D704E7" w:rsidP="00EF5D3E">
      <w:pPr>
        <w:pStyle w:val="7190"/>
        <w:rPr>
          <w:rtl/>
        </w:rPr>
      </w:pPr>
      <w:r w:rsidRPr="00B93603">
        <w:rPr>
          <w:rFonts w:hint="cs"/>
          <w:rtl/>
        </w:rPr>
        <w:t>כך גם בהקשר של ההתמודדות עם אירועים המתרחשים בערים מעורבות בעת שגרה, נוכח העובדה, שאירועי אלימות חמורים על רקע לאומני בוצעו, גם לאחר אירועי שומר החומות.</w:t>
      </w:r>
    </w:p>
    <w:p w14:paraId="0A96EC24" w14:textId="77777777" w:rsidR="00D704E7" w:rsidRPr="00B93603" w:rsidRDefault="00D704E7" w:rsidP="00EF5D3E">
      <w:pPr>
        <w:pStyle w:val="71f2"/>
        <w:rPr>
          <w:rtl/>
        </w:rPr>
      </w:pPr>
      <w:r w:rsidRPr="00B93603">
        <w:rPr>
          <w:rFonts w:hint="cs"/>
          <w:rtl/>
        </w:rPr>
        <w:t xml:space="preserve">על רקע הפערים המודיעיניים שהתגלו בהתמודדות עם אירועי </w:t>
      </w:r>
      <w:proofErr w:type="spellStart"/>
      <w:r w:rsidRPr="00B93603">
        <w:rPr>
          <w:rFonts w:hint="cs"/>
          <w:rtl/>
        </w:rPr>
        <w:t>הפס"ד</w:t>
      </w:r>
      <w:proofErr w:type="spellEnd"/>
      <w:r w:rsidRPr="00B93603">
        <w:rPr>
          <w:rFonts w:hint="cs"/>
          <w:rtl/>
        </w:rPr>
        <w:t xml:space="preserve"> ככלל ובאירועי שומר החומות בפרט; ונוכח הקשיים המבצעיים בהם נתקל שב"כ, על רקע חוסר תיאום עם המשטרה; על שב"כ והמשטרה לגבש וליישם נוהל עבודה מעודכן, מתוקף ומוטמע לשיתוף פעולה בין הארגונים בהיבטי המודיעין, הרלוונטיים להתמודדות עם אירועי סדר ציבורי על רקע לאומני. זאת, לטובת מיצוי יכולות שני הארגונים באופן שיאפשר התמודדות מיטבית עם אתגרי הסדר הציבורי על רקע לאומני בכלל ועם איום הפרות הסדר בערים מעורבות בפרט.</w:t>
      </w:r>
    </w:p>
    <w:p w14:paraId="713F5A69" w14:textId="77777777" w:rsidR="00D704E7" w:rsidRPr="00B93603" w:rsidRDefault="00D704E7" w:rsidP="00EF5D3E">
      <w:pPr>
        <w:pStyle w:val="71f2"/>
        <w:rPr>
          <w:rtl/>
        </w:rPr>
      </w:pPr>
      <w:r w:rsidRPr="00B93603">
        <w:rPr>
          <w:rFonts w:hint="eastAsia"/>
          <w:rtl/>
        </w:rPr>
        <w:t>נוהל</w:t>
      </w:r>
      <w:r w:rsidRPr="00B93603">
        <w:rPr>
          <w:rtl/>
        </w:rPr>
        <w:t xml:space="preserve"> משותף מעודכן צריך לתת מענה </w:t>
      </w:r>
      <w:proofErr w:type="spellStart"/>
      <w:r w:rsidRPr="00B93603">
        <w:rPr>
          <w:rFonts w:hint="eastAsia"/>
          <w:rtl/>
        </w:rPr>
        <w:t>אסדרתי</w:t>
      </w:r>
      <w:proofErr w:type="spellEnd"/>
      <w:r w:rsidRPr="00B93603">
        <w:rPr>
          <w:rtl/>
        </w:rPr>
        <w:t xml:space="preserve"> </w:t>
      </w:r>
      <w:r w:rsidRPr="00B93603">
        <w:rPr>
          <w:rFonts w:hint="eastAsia"/>
          <w:rtl/>
        </w:rPr>
        <w:t>למכלול</w:t>
      </w:r>
      <w:r w:rsidRPr="00B93603">
        <w:rPr>
          <w:rtl/>
        </w:rPr>
        <w:t xml:space="preserve"> האתגרים המצריכים שיתוף פעולה בין שני הארגונים בהתמודדות עם אירועי סדר ציבורי בכלל ועל רקע התפתחויות העידן הדיגיטלי והשפעותיהן על תקריות בתחום זה בפרט. </w:t>
      </w:r>
      <w:r w:rsidRPr="00B93603">
        <w:rPr>
          <w:rFonts w:hint="eastAsia"/>
          <w:rtl/>
        </w:rPr>
        <w:t>מומלץ</w:t>
      </w:r>
      <w:r w:rsidRPr="00B93603">
        <w:rPr>
          <w:rtl/>
        </w:rPr>
        <w:t xml:space="preserve"> כי נוהל זה יכלול מנגנון תיאום בין המשטרה לבין שב"כ. כך, במטרה להבטיח, כי טיפול באירועים, שבהם גבולות האחריות אינם ברורים דיים, </w:t>
      </w:r>
      <w:r w:rsidRPr="00B93603">
        <w:rPr>
          <w:rFonts w:hint="eastAsia"/>
          <w:rtl/>
        </w:rPr>
        <w:t>לרבות</w:t>
      </w:r>
      <w:r w:rsidRPr="00B93603">
        <w:rPr>
          <w:rtl/>
        </w:rPr>
        <w:t xml:space="preserve"> בשאלת האחריות לאיסוף מודיעיני על יעדים פליליים שיש להם זיקה  לפעילות על רקע לאומני, </w:t>
      </w:r>
      <w:r w:rsidRPr="00B93603">
        <w:rPr>
          <w:rFonts w:hint="eastAsia"/>
          <w:rtl/>
        </w:rPr>
        <w:t>לא</w:t>
      </w:r>
      <w:r w:rsidRPr="00B93603">
        <w:rPr>
          <w:rtl/>
        </w:rPr>
        <w:t xml:space="preserve"> </w:t>
      </w:r>
      <w:r w:rsidRPr="00B93603">
        <w:rPr>
          <w:rFonts w:hint="eastAsia"/>
          <w:rtl/>
        </w:rPr>
        <w:t>ייפול</w:t>
      </w:r>
      <w:r w:rsidRPr="00B93603">
        <w:rPr>
          <w:rtl/>
        </w:rPr>
        <w:t xml:space="preserve"> </w:t>
      </w:r>
      <w:r w:rsidRPr="00B93603">
        <w:rPr>
          <w:rFonts w:hint="eastAsia"/>
          <w:rtl/>
        </w:rPr>
        <w:t>בתפר</w:t>
      </w:r>
      <w:r w:rsidRPr="00B93603">
        <w:rPr>
          <w:rtl/>
        </w:rPr>
        <w:t xml:space="preserve"> </w:t>
      </w:r>
      <w:r w:rsidRPr="00B93603">
        <w:rPr>
          <w:rFonts w:hint="eastAsia"/>
          <w:rtl/>
        </w:rPr>
        <w:t>שבין</w:t>
      </w:r>
      <w:r w:rsidRPr="00B93603">
        <w:rPr>
          <w:rtl/>
        </w:rPr>
        <w:t xml:space="preserve"> </w:t>
      </w:r>
      <w:r w:rsidRPr="00B93603">
        <w:rPr>
          <w:rFonts w:hint="eastAsia"/>
          <w:rtl/>
        </w:rPr>
        <w:t>פעילויות</w:t>
      </w:r>
      <w:r w:rsidRPr="00B93603">
        <w:rPr>
          <w:rtl/>
        </w:rPr>
        <w:t xml:space="preserve">; </w:t>
      </w:r>
      <w:r w:rsidRPr="00B93603">
        <w:rPr>
          <w:rFonts w:hint="eastAsia"/>
          <w:rtl/>
        </w:rPr>
        <w:t>וכי</w:t>
      </w:r>
      <w:r w:rsidRPr="00B93603">
        <w:rPr>
          <w:rtl/>
        </w:rPr>
        <w:t xml:space="preserve"> </w:t>
      </w:r>
      <w:r w:rsidRPr="00B93603">
        <w:rPr>
          <w:rFonts w:hint="eastAsia"/>
          <w:rtl/>
        </w:rPr>
        <w:t>חלוקת</w:t>
      </w:r>
      <w:r w:rsidRPr="00B93603">
        <w:rPr>
          <w:rtl/>
        </w:rPr>
        <w:t xml:space="preserve"> </w:t>
      </w:r>
      <w:r w:rsidRPr="00B93603">
        <w:rPr>
          <w:rFonts w:hint="eastAsia"/>
          <w:rtl/>
        </w:rPr>
        <w:t>האחריות</w:t>
      </w:r>
      <w:r w:rsidRPr="00B93603">
        <w:rPr>
          <w:rtl/>
        </w:rPr>
        <w:t xml:space="preserve"> </w:t>
      </w:r>
      <w:r w:rsidRPr="00B93603">
        <w:rPr>
          <w:rFonts w:hint="eastAsia"/>
          <w:rtl/>
        </w:rPr>
        <w:t>בין</w:t>
      </w:r>
      <w:r w:rsidRPr="00B93603">
        <w:rPr>
          <w:rtl/>
        </w:rPr>
        <w:t xml:space="preserve"> </w:t>
      </w:r>
      <w:r w:rsidRPr="00B93603">
        <w:rPr>
          <w:rFonts w:hint="eastAsia"/>
          <w:rtl/>
        </w:rPr>
        <w:t>הארגונים</w:t>
      </w:r>
      <w:r w:rsidRPr="00B93603">
        <w:rPr>
          <w:rtl/>
        </w:rPr>
        <w:t xml:space="preserve"> </w:t>
      </w:r>
      <w:r w:rsidRPr="00B93603">
        <w:rPr>
          <w:rFonts w:hint="eastAsia"/>
          <w:rtl/>
        </w:rPr>
        <w:t>תתבהר</w:t>
      </w:r>
      <w:r w:rsidRPr="00B93603">
        <w:rPr>
          <w:rtl/>
        </w:rPr>
        <w:t xml:space="preserve"> </w:t>
      </w:r>
      <w:r w:rsidRPr="00B93603">
        <w:rPr>
          <w:rFonts w:hint="eastAsia"/>
          <w:rtl/>
        </w:rPr>
        <w:t>ותתממש</w:t>
      </w:r>
      <w:r w:rsidRPr="00B93603">
        <w:rPr>
          <w:rtl/>
        </w:rPr>
        <w:t xml:space="preserve"> </w:t>
      </w:r>
      <w:r w:rsidRPr="00B93603">
        <w:rPr>
          <w:rFonts w:hint="eastAsia"/>
          <w:rtl/>
        </w:rPr>
        <w:t>בפועל</w:t>
      </w:r>
      <w:r>
        <w:rPr>
          <w:rStyle w:val="a9"/>
          <w:rtl/>
        </w:rPr>
        <w:footnoteReference w:id="90"/>
      </w:r>
      <w:r w:rsidRPr="00B93603">
        <w:rPr>
          <w:rStyle w:val="a9"/>
          <w:rtl/>
        </w:rPr>
        <w:t>.</w:t>
      </w:r>
      <w:r w:rsidRPr="00B93603">
        <w:rPr>
          <w:rtl/>
        </w:rPr>
        <w:t xml:space="preserve"> כן מומלץ לקבוע דרכי אבטחה שיאפשרו לאנשי שב"כ נגישות לשטח בביצוע פעילותם. עוד מומלץ כי המשטרה והשב"כ ימסדו ממשקים שוטפים והערכות מצב עתיות להתמודדות עם א</w:t>
      </w:r>
      <w:r w:rsidRPr="00B93603">
        <w:rPr>
          <w:rFonts w:hint="eastAsia"/>
          <w:rtl/>
        </w:rPr>
        <w:t>ירוע</w:t>
      </w:r>
      <w:r w:rsidRPr="00B93603">
        <w:rPr>
          <w:rtl/>
        </w:rPr>
        <w:t xml:space="preserve"> </w:t>
      </w:r>
      <w:r w:rsidRPr="00B93603">
        <w:rPr>
          <w:rFonts w:hint="eastAsia"/>
          <w:rtl/>
        </w:rPr>
        <w:t>הפרת</w:t>
      </w:r>
      <w:r w:rsidRPr="00B93603">
        <w:rPr>
          <w:rtl/>
        </w:rPr>
        <w:t xml:space="preserve"> </w:t>
      </w:r>
      <w:r w:rsidRPr="00B93603">
        <w:rPr>
          <w:rFonts w:hint="eastAsia"/>
          <w:rtl/>
        </w:rPr>
        <w:t>סדר</w:t>
      </w:r>
      <w:r w:rsidRPr="00B93603">
        <w:rPr>
          <w:rtl/>
        </w:rPr>
        <w:t xml:space="preserve"> </w:t>
      </w:r>
      <w:r w:rsidRPr="00B93603">
        <w:rPr>
          <w:rFonts w:hint="eastAsia"/>
          <w:rtl/>
        </w:rPr>
        <w:t>על</w:t>
      </w:r>
      <w:r w:rsidRPr="00B93603">
        <w:rPr>
          <w:rtl/>
        </w:rPr>
        <w:t xml:space="preserve"> </w:t>
      </w:r>
      <w:r w:rsidRPr="00B93603">
        <w:rPr>
          <w:rFonts w:hint="eastAsia"/>
          <w:rtl/>
        </w:rPr>
        <w:t>רקע</w:t>
      </w:r>
      <w:r w:rsidRPr="00B93603">
        <w:rPr>
          <w:rtl/>
        </w:rPr>
        <w:t xml:space="preserve"> </w:t>
      </w:r>
      <w:r w:rsidRPr="00B93603">
        <w:rPr>
          <w:rFonts w:hint="eastAsia"/>
          <w:rtl/>
        </w:rPr>
        <w:t>לאומני</w:t>
      </w:r>
      <w:r w:rsidRPr="00B93603">
        <w:rPr>
          <w:rtl/>
        </w:rPr>
        <w:t>.</w:t>
      </w:r>
    </w:p>
    <w:p w14:paraId="0C7A36EA" w14:textId="77777777" w:rsidR="00D704E7" w:rsidRDefault="00D704E7" w:rsidP="00EF5D3E">
      <w:pPr>
        <w:pStyle w:val="7190"/>
      </w:pPr>
      <w:r w:rsidRPr="00B93603">
        <w:rPr>
          <w:rFonts w:hint="eastAsia"/>
          <w:rtl/>
        </w:rPr>
        <w:t>בתשובתו</w:t>
      </w:r>
      <w:r w:rsidRPr="00B93603">
        <w:rPr>
          <w:rtl/>
        </w:rPr>
        <w:t xml:space="preserve"> ציין שב"כ כי </w:t>
      </w:r>
      <w:r w:rsidRPr="00B93603">
        <w:rPr>
          <w:rFonts w:hint="eastAsia"/>
          <w:rtl/>
        </w:rPr>
        <w:t>בכוונתו</w:t>
      </w:r>
      <w:r w:rsidRPr="00B93603">
        <w:rPr>
          <w:rtl/>
        </w:rPr>
        <w:t xml:space="preserve"> לבחון בעת הקרובה, בשיתוף הגורמים הרלוונטיים במשטרה ובשים לב להערות הביקורת ולתחקירי</w:t>
      </w:r>
      <w:r w:rsidRPr="00B93603">
        <w:rPr>
          <w:rFonts w:hint="cs"/>
          <w:rtl/>
        </w:rPr>
        <w:t>ם</w:t>
      </w:r>
      <w:r w:rsidRPr="00B93603">
        <w:rPr>
          <w:rtl/>
        </w:rPr>
        <w:t xml:space="preserve"> שבוצעו בנושא בשירות, את הצורך בתיקופו ובעדכונו של הנוהל המשותף משנת 2004, לרבות בעניין מנגנוני שיתוף והעברת מידע בתחום </w:t>
      </w:r>
      <w:proofErr w:type="spellStart"/>
      <w:r w:rsidRPr="00B93603">
        <w:rPr>
          <w:rFonts w:hint="eastAsia"/>
          <w:rtl/>
        </w:rPr>
        <w:t>הסד</w:t>
      </w:r>
      <w:r w:rsidRPr="00B93603">
        <w:rPr>
          <w:rtl/>
        </w:rPr>
        <w:t>"ץ</w:t>
      </w:r>
      <w:proofErr w:type="spellEnd"/>
      <w:r w:rsidRPr="00B93603">
        <w:rPr>
          <w:rtl/>
        </w:rPr>
        <w:t xml:space="preserve"> הלאומני.</w:t>
      </w:r>
    </w:p>
    <w:p w14:paraId="47995A9E" w14:textId="77777777" w:rsidR="00D704E7" w:rsidRDefault="00D704E7" w:rsidP="00D704E7">
      <w:pPr>
        <w:rPr>
          <w:rtl/>
        </w:rPr>
      </w:pPr>
    </w:p>
    <w:p w14:paraId="61362E4C" w14:textId="77777777" w:rsidR="00D704E7" w:rsidRPr="00F2012E" w:rsidRDefault="00D704E7" w:rsidP="000266AC">
      <w:pPr>
        <w:pStyle w:val="713155"/>
        <w:rPr>
          <w:rtl/>
        </w:rPr>
      </w:pPr>
      <w:r w:rsidRPr="00F2012E">
        <w:rPr>
          <w:rFonts w:hint="cs"/>
          <w:rtl/>
        </w:rPr>
        <w:lastRenderedPageBreak/>
        <w:t>התמודדות המשטרה עם אירועי שומר החומות - היבטים מבצעיים</w:t>
      </w:r>
    </w:p>
    <w:p w14:paraId="330422BC" w14:textId="77777777" w:rsidR="00D704E7" w:rsidRPr="00F2012E" w:rsidRDefault="00D704E7" w:rsidP="000D71C9">
      <w:pPr>
        <w:pStyle w:val="71414"/>
        <w:rPr>
          <w:rtl/>
        </w:rPr>
      </w:pPr>
      <w:r w:rsidRPr="00F2012E">
        <w:rPr>
          <w:rFonts w:hint="cs"/>
          <w:rtl/>
        </w:rPr>
        <w:t xml:space="preserve">היערכות הכוחות והשליטה בהם </w:t>
      </w:r>
    </w:p>
    <w:p w14:paraId="0508A080" w14:textId="77777777" w:rsidR="00D704E7" w:rsidRDefault="00D704E7" w:rsidP="000D71C9">
      <w:pPr>
        <w:pStyle w:val="7190"/>
        <w:rPr>
          <w:rtl/>
        </w:rPr>
      </w:pPr>
      <w:r>
        <w:rPr>
          <w:rFonts w:hint="cs"/>
          <w:rtl/>
        </w:rPr>
        <w:t>משטרת ישראל אמורה, על פי תפיסתה, להיערך להפגנות ולמחאות ב</w:t>
      </w:r>
      <w:r w:rsidRPr="00570FC9">
        <w:rPr>
          <w:rFonts w:hint="cs"/>
          <w:rtl/>
        </w:rPr>
        <w:t>הנחה שהן עלולות להתפתח להפרות סדר. ההיערכות עצמה צריכה להתבצע בהתאם למודיעין מקדים, למאפייני ההפגנה, למיקומה, למגזרים השונים המעורבים בה ולאור לקחים מאירועים בעלי מאפיינים דומים בעבר</w:t>
      </w:r>
      <w:r>
        <w:rPr>
          <w:rFonts w:hint="cs"/>
          <w:rtl/>
        </w:rPr>
        <w:t xml:space="preserve">. </w:t>
      </w:r>
    </w:p>
    <w:p w14:paraId="62C7E8DA" w14:textId="77777777" w:rsidR="00D704E7" w:rsidRDefault="00D704E7" w:rsidP="000D71C9">
      <w:pPr>
        <w:pStyle w:val="7190"/>
        <w:rPr>
          <w:rtl/>
        </w:rPr>
      </w:pPr>
      <w:r>
        <w:rPr>
          <w:rFonts w:hint="cs"/>
          <w:rtl/>
        </w:rPr>
        <w:t xml:space="preserve">בהכנת הכוחות והאמצעים לאירוע שבו קיים פוטנציאל להפרות סדר, נדרשת המשטרה להביא בחשבון את האפשרות להתפתחויות בלתי צפויות של רמת הפרת הסדר והאלימות מצד המפגינים, באופן שההיערכות בפועל תאפשר מתן מענה מבצעי הולם. </w:t>
      </w:r>
    </w:p>
    <w:p w14:paraId="7E107035" w14:textId="77777777" w:rsidR="00D704E7" w:rsidRDefault="00D704E7" w:rsidP="000D71C9">
      <w:pPr>
        <w:pStyle w:val="7190"/>
        <w:rPr>
          <w:rtl/>
        </w:rPr>
      </w:pPr>
      <w:r>
        <w:rPr>
          <w:rFonts w:hint="cs"/>
          <w:rtl/>
        </w:rPr>
        <w:t>כך על פי נהלי המשטרה ומתוך ההבנה שקיבלה ביטוי בדוח ועדת אור, ולפיה "אירועים של מחאה ושל הפרות סדר, מעצם טיבם, הם דינמיים. האפשרות של הסלמתם ויציאתם משליטה היא מובנית". בהתאם לכך, היערכות לאירועי הפרות סדר צריכה להתבסס על "מודעות לפוטנציאל ההידרדרות" ולא על "צפייה מדויקת מראש של אופן התפתחותם", שכן "צפייה מדויקת כזו, מעצם טיבה, אינה אפשרית"</w:t>
      </w:r>
      <w:r>
        <w:rPr>
          <w:rStyle w:val="a9"/>
          <w:rtl/>
        </w:rPr>
        <w:footnoteReference w:id="91"/>
      </w:r>
      <w:r>
        <w:rPr>
          <w:rFonts w:hint="cs"/>
          <w:rtl/>
        </w:rPr>
        <w:t xml:space="preserve">. </w:t>
      </w:r>
    </w:p>
    <w:p w14:paraId="3B3495F5" w14:textId="77777777" w:rsidR="00D704E7" w:rsidRDefault="00D704E7" w:rsidP="000D71C9">
      <w:pPr>
        <w:pStyle w:val="7190"/>
        <w:rPr>
          <w:rtl/>
        </w:rPr>
      </w:pPr>
      <w:r>
        <w:rPr>
          <w:rFonts w:hint="cs"/>
          <w:rtl/>
        </w:rPr>
        <w:t>זאת ועוד, על בסיס ההבנה "שלא ניתן לצפות מראש כיצד יתפתחו אירועים מסוג זה", קבעה ועדת אור כך: "אסור ..לצאת מהנחה שמה שהיה ..הוא שיקרה ולא דבר חמור מהם". הועדה הוסיפה וקבעה, כי "חוסר הידע על מה שיקרה בפועל" צריך להביא לכך "שלא תישלל אפשרות התרחשותם של אירועים חמורים מאלה שאירעו בעבר"</w:t>
      </w:r>
      <w:r>
        <w:rPr>
          <w:rStyle w:val="a9"/>
          <w:rtl/>
        </w:rPr>
        <w:footnoteReference w:id="92"/>
      </w:r>
      <w:r>
        <w:rPr>
          <w:rFonts w:hint="cs"/>
          <w:rtl/>
        </w:rPr>
        <w:t>.</w:t>
      </w:r>
    </w:p>
    <w:p w14:paraId="516556CE" w14:textId="77777777" w:rsidR="00D704E7" w:rsidRDefault="00D704E7" w:rsidP="000D71C9">
      <w:pPr>
        <w:pStyle w:val="7190"/>
        <w:rPr>
          <w:rtl/>
        </w:rPr>
      </w:pPr>
      <w:r>
        <w:rPr>
          <w:rFonts w:hint="cs"/>
          <w:rtl/>
        </w:rPr>
        <w:t xml:space="preserve">היערכות מבצעית לאירועים - על בסיס שקלול האפשרות להסלמה בלתי צפויה ברמות הפרת הסדר והאלימות שיתרחשו בהם - מתחייבת גם על פי </w:t>
      </w:r>
      <w:proofErr w:type="spellStart"/>
      <w:r>
        <w:rPr>
          <w:rFonts w:hint="cs"/>
          <w:rtl/>
        </w:rPr>
        <w:t>תוכניות</w:t>
      </w:r>
      <w:proofErr w:type="spellEnd"/>
      <w:r>
        <w:rPr>
          <w:rFonts w:hint="cs"/>
          <w:rtl/>
        </w:rPr>
        <w:t xml:space="preserve"> המשטרה עצמה להתמודדות עם הפרות סדר במגזר הערבי</w:t>
      </w:r>
      <w:r>
        <w:rPr>
          <w:rStyle w:val="a9"/>
          <w:rtl/>
        </w:rPr>
        <w:footnoteReference w:id="93"/>
      </w:r>
      <w:r>
        <w:rPr>
          <w:rFonts w:hint="cs"/>
          <w:rtl/>
        </w:rPr>
        <w:t xml:space="preserve">. </w:t>
      </w:r>
    </w:p>
    <w:p w14:paraId="58D4AEA0" w14:textId="77777777" w:rsidR="00D704E7" w:rsidRDefault="00D704E7" w:rsidP="000D71C9">
      <w:pPr>
        <w:pStyle w:val="7190"/>
        <w:rPr>
          <w:rtl/>
        </w:rPr>
      </w:pPr>
      <w:r>
        <w:rPr>
          <w:rFonts w:hint="cs"/>
          <w:rtl/>
        </w:rPr>
        <w:t xml:space="preserve">הדברים נכונים ביתר שאת בהיערכות מבצעית הנוגעת לערים מעורבות. זאת, על רקע העובדה שבתרחישי הייחוס של המשטרה עצמה, כאמור לעיל, דורגו הפרות סדר המוניות במסגרת תרחישי הייחוס ברמת האיום הגבוהה ביותר (מדרג 1); וכן לאור הרגישות המאפיינת את היחסים בין האוכלוסיות בערים אלו, הנפיצות הפוטנציאלית שמתקיימת בהם וטווחי הזמן </w:t>
      </w:r>
      <w:proofErr w:type="spellStart"/>
      <w:r>
        <w:rPr>
          <w:rFonts w:hint="cs"/>
          <w:rtl/>
        </w:rPr>
        <w:t>המיידיים</w:t>
      </w:r>
      <w:proofErr w:type="spellEnd"/>
      <w:r>
        <w:rPr>
          <w:rFonts w:hint="cs"/>
          <w:rtl/>
        </w:rPr>
        <w:t xml:space="preserve"> שבהם נדרש מתן מענה במקרה של התפרצות.</w:t>
      </w:r>
    </w:p>
    <w:p w14:paraId="723C0B03" w14:textId="17D1CD0D" w:rsidR="00D704E7" w:rsidRDefault="00D704E7" w:rsidP="000D71C9">
      <w:pPr>
        <w:pStyle w:val="7190"/>
        <w:rPr>
          <w:rtl/>
        </w:rPr>
      </w:pPr>
    </w:p>
    <w:p w14:paraId="047F5899" w14:textId="77777777" w:rsidR="00D704E7" w:rsidRDefault="00D704E7" w:rsidP="000D71C9">
      <w:pPr>
        <w:pStyle w:val="7190"/>
        <w:rPr>
          <w:rtl/>
        </w:rPr>
      </w:pPr>
      <w:r>
        <w:rPr>
          <w:rFonts w:hint="cs"/>
          <w:rtl/>
        </w:rPr>
        <w:lastRenderedPageBreak/>
        <w:t xml:space="preserve">ההבנה בדבר המאמץ הנדרש להיערכות בערים מעורבות קיבלה ביטוי כבר בדוח ועדת אור. כך אגב אזכור החלטה שנתקבלה במסגרת התמודדות עם אירועי אוקטובר 2000, ולפיה "העדיפות העליונה שנקבעה </w:t>
      </w:r>
      <w:proofErr w:type="spellStart"/>
      <w:r>
        <w:rPr>
          <w:rFonts w:hint="cs"/>
          <w:rtl/>
        </w:rPr>
        <w:t>היתה</w:t>
      </w:r>
      <w:proofErr w:type="spellEnd"/>
      <w:r>
        <w:rPr>
          <w:rFonts w:hint="cs"/>
          <w:rtl/>
        </w:rPr>
        <w:t xml:space="preserve"> לטיפול בערים המעורבות". כנימוק לה, צוין כי בערים אלו "חייבים כוחות הביטחון להיות נוכחים, שכן מדובר בהגנה על החיים המשותפים במובן </w:t>
      </w:r>
      <w:proofErr w:type="spellStart"/>
      <w:r>
        <w:rPr>
          <w:rFonts w:hint="cs"/>
          <w:rtl/>
        </w:rPr>
        <w:t>המיידי</w:t>
      </w:r>
      <w:proofErr w:type="spellEnd"/>
      <w:r>
        <w:rPr>
          <w:rFonts w:hint="cs"/>
          <w:rtl/>
        </w:rPr>
        <w:t xml:space="preserve"> והקרוב ביותר"</w:t>
      </w:r>
      <w:r>
        <w:rPr>
          <w:rStyle w:val="a9"/>
          <w:rtl/>
        </w:rPr>
        <w:footnoteReference w:id="94"/>
      </w:r>
      <w:r>
        <w:rPr>
          <w:rFonts w:hint="cs"/>
          <w:rtl/>
        </w:rPr>
        <w:t>.</w:t>
      </w:r>
    </w:p>
    <w:p w14:paraId="71E3C843" w14:textId="77777777" w:rsidR="00D704E7" w:rsidRDefault="00D704E7" w:rsidP="000D71C9">
      <w:pPr>
        <w:pStyle w:val="7190"/>
        <w:rPr>
          <w:rtl/>
        </w:rPr>
      </w:pPr>
      <w:r>
        <w:rPr>
          <w:rFonts w:hint="cs"/>
          <w:rtl/>
        </w:rPr>
        <w:t xml:space="preserve">רכיב מרכזי בהיערכות המשטרה לאירועי הפרות סדר נוגע להקצאת כוחות בעלי הכשרה מתאימה, בהיקפים ראויים, ופריסתם במוקדים הרלוונטיים, כשהם מצוידים באמצעים הנדרשים למתן מענה מבצעי, מקצועי ומהיר. </w:t>
      </w:r>
    </w:p>
    <w:p w14:paraId="28BC3B70" w14:textId="77777777" w:rsidR="00D704E7" w:rsidRPr="00D54FB9" w:rsidRDefault="00D704E7" w:rsidP="000D71C9">
      <w:pPr>
        <w:pStyle w:val="7190"/>
        <w:rPr>
          <w:rtl/>
        </w:rPr>
      </w:pPr>
      <w:r>
        <w:rPr>
          <w:rFonts w:hint="cs"/>
          <w:rtl/>
        </w:rPr>
        <w:t xml:space="preserve">התפיסה המשטרתית רואה בהרתעה כלי מרכזי בשמירה על הסדר הציבורי, והיא מבוססת על ההבנה שחלק מהפרות הסדר נמנעות או מתרחשות בעצימות פחותה כאשר </w:t>
      </w:r>
      <w:proofErr w:type="spellStart"/>
      <w:r>
        <w:rPr>
          <w:rFonts w:hint="cs"/>
          <w:rtl/>
        </w:rPr>
        <w:t>מפירי</w:t>
      </w:r>
      <w:proofErr w:type="spellEnd"/>
      <w:r>
        <w:rPr>
          <w:rFonts w:hint="cs"/>
          <w:rtl/>
        </w:rPr>
        <w:t xml:space="preserve"> הסדר מודעים לכך שכוח המשטרה הניצב מולם בשטח הוא גדול ורב עוצמה. על פי תפיסה זו, הרכב </w:t>
      </w:r>
      <w:proofErr w:type="spellStart"/>
      <w:r>
        <w:rPr>
          <w:rFonts w:hint="cs"/>
          <w:rtl/>
        </w:rPr>
        <w:t>הסד"כ</w:t>
      </w:r>
      <w:proofErr w:type="spellEnd"/>
      <w:r>
        <w:rPr>
          <w:rFonts w:hint="cs"/>
          <w:rtl/>
        </w:rPr>
        <w:t xml:space="preserve"> ומבנה הכוחות לטיפול בהפרות סדר יתבסס על כוחות ייעודיים אורגניים שהוכשרו לטיפול </w:t>
      </w:r>
      <w:proofErr w:type="spellStart"/>
      <w:r>
        <w:rPr>
          <w:rFonts w:hint="cs"/>
          <w:rtl/>
        </w:rPr>
        <w:t>בהפס"ד</w:t>
      </w:r>
      <w:proofErr w:type="spellEnd"/>
      <w:r>
        <w:rPr>
          <w:rFonts w:hint="cs"/>
          <w:rtl/>
        </w:rPr>
        <w:t xml:space="preserve">; יש לשמור על יכולת לתגבור הדדי מהיר; הטיפול </w:t>
      </w:r>
      <w:proofErr w:type="spellStart"/>
      <w:r>
        <w:rPr>
          <w:rFonts w:hint="cs"/>
          <w:rtl/>
        </w:rPr>
        <w:t>בהפס"ד</w:t>
      </w:r>
      <w:proofErr w:type="spellEnd"/>
      <w:r>
        <w:rPr>
          <w:rFonts w:hint="cs"/>
          <w:rtl/>
        </w:rPr>
        <w:t xml:space="preserve"> יבוצע בהתבסס על ריכוז סד"כ מתאים, תוך הצטיידות הכוחות באמצעים מתאימים.</w:t>
      </w:r>
    </w:p>
    <w:p w14:paraId="5392167B" w14:textId="66B42B90" w:rsidR="00D704E7" w:rsidRDefault="00D704E7" w:rsidP="000D71C9">
      <w:pPr>
        <w:pStyle w:val="71f2"/>
        <w:rPr>
          <w:rtl/>
        </w:rPr>
      </w:pPr>
      <w:r w:rsidRPr="00B6614D">
        <w:rPr>
          <w:rFonts w:hint="cs"/>
          <w:rtl/>
        </w:rPr>
        <w:t xml:space="preserve">אלא </w:t>
      </w:r>
      <w:r>
        <w:rPr>
          <w:rFonts w:hint="cs"/>
          <w:rtl/>
        </w:rPr>
        <w:t>ש</w:t>
      </w:r>
      <w:r w:rsidRPr="00B6614D">
        <w:rPr>
          <w:rFonts w:hint="cs"/>
          <w:rtl/>
        </w:rPr>
        <w:t xml:space="preserve">כפי שיתואר להלן, המשטרה לא נערכה למתן מענה מבצעי הולם לאירועי </w:t>
      </w:r>
      <w:r>
        <w:rPr>
          <w:rFonts w:hint="cs"/>
          <w:rtl/>
        </w:rPr>
        <w:t xml:space="preserve">הפרות הסדר המוניות ואלימות, ולפגיעות בנפש וברכוש, כפי שהתרחשו בזמן אירועי </w:t>
      </w:r>
      <w:r w:rsidRPr="00B6614D">
        <w:rPr>
          <w:rFonts w:hint="cs"/>
          <w:rtl/>
        </w:rPr>
        <w:t>שומר החומות</w:t>
      </w:r>
      <w:r>
        <w:rPr>
          <w:rFonts w:hint="cs"/>
          <w:rtl/>
        </w:rPr>
        <w:t>.</w:t>
      </w:r>
      <w:r w:rsidRPr="00B6614D">
        <w:rPr>
          <w:rFonts w:hint="cs"/>
          <w:rtl/>
        </w:rPr>
        <w:t xml:space="preserve"> </w:t>
      </w:r>
    </w:p>
    <w:p w14:paraId="7DDCE04D" w14:textId="77777777" w:rsidR="00D704E7" w:rsidRDefault="00D704E7" w:rsidP="00D704E7">
      <w:pPr>
        <w:rPr>
          <w:rtl/>
        </w:rPr>
      </w:pPr>
    </w:p>
    <w:p w14:paraId="1D95F724" w14:textId="77777777" w:rsidR="00D704E7" w:rsidRDefault="00D704E7" w:rsidP="000D71C9">
      <w:pPr>
        <w:pStyle w:val="71414"/>
        <w:rPr>
          <w:rtl/>
        </w:rPr>
      </w:pPr>
      <w:r>
        <w:rPr>
          <w:rFonts w:hint="cs"/>
          <w:rtl/>
        </w:rPr>
        <w:t xml:space="preserve">היערכות פיקוד המשטרה לאירועי שומר החומות </w:t>
      </w:r>
    </w:p>
    <w:p w14:paraId="5C95324A" w14:textId="77777777" w:rsidR="00D704E7" w:rsidRDefault="00D704E7" w:rsidP="000D71C9">
      <w:pPr>
        <w:pStyle w:val="7190"/>
        <w:rPr>
          <w:rtl/>
        </w:rPr>
      </w:pPr>
      <w:r w:rsidRPr="00B92240">
        <w:rPr>
          <w:rtl/>
        </w:rPr>
        <w:t xml:space="preserve">המטה הארצי </w:t>
      </w:r>
      <w:r>
        <w:rPr>
          <w:rFonts w:hint="cs"/>
          <w:rtl/>
        </w:rPr>
        <w:t>של המשטרה נושא, ב</w:t>
      </w:r>
      <w:r w:rsidRPr="00B92240">
        <w:rPr>
          <w:rtl/>
        </w:rPr>
        <w:t xml:space="preserve">אחריות לבניין </w:t>
      </w:r>
      <w:r>
        <w:rPr>
          <w:rFonts w:hint="cs"/>
          <w:rtl/>
        </w:rPr>
        <w:t>ה</w:t>
      </w:r>
      <w:r w:rsidRPr="00B92240">
        <w:rPr>
          <w:rtl/>
        </w:rPr>
        <w:t>כ</w:t>
      </w:r>
      <w:r>
        <w:rPr>
          <w:rFonts w:hint="cs"/>
          <w:rtl/>
        </w:rPr>
        <w:t>ו</w:t>
      </w:r>
      <w:r w:rsidRPr="00B92240">
        <w:rPr>
          <w:rtl/>
        </w:rPr>
        <w:t>ח של המשטרה</w:t>
      </w:r>
      <w:r>
        <w:rPr>
          <w:rFonts w:hint="cs"/>
          <w:rtl/>
        </w:rPr>
        <w:t>,</w:t>
      </w:r>
      <w:r w:rsidRPr="00B92240">
        <w:rPr>
          <w:rtl/>
        </w:rPr>
        <w:t xml:space="preserve"> </w:t>
      </w:r>
      <w:r>
        <w:rPr>
          <w:rFonts w:hint="cs"/>
          <w:rtl/>
        </w:rPr>
        <w:t>ו</w:t>
      </w:r>
      <w:r w:rsidRPr="00B92240">
        <w:rPr>
          <w:rtl/>
        </w:rPr>
        <w:t>משמש גם כמפקדה העליונה להפעלת כוח</w:t>
      </w:r>
      <w:r>
        <w:rPr>
          <w:rFonts w:hint="cs"/>
          <w:rtl/>
        </w:rPr>
        <w:t>, בין היתר</w:t>
      </w:r>
      <w:r w:rsidRPr="00B92240">
        <w:rPr>
          <w:rtl/>
        </w:rPr>
        <w:t xml:space="preserve"> </w:t>
      </w:r>
      <w:r>
        <w:rPr>
          <w:rFonts w:hint="cs"/>
          <w:rtl/>
        </w:rPr>
        <w:t>ב</w:t>
      </w:r>
      <w:r w:rsidRPr="00B92240">
        <w:rPr>
          <w:rtl/>
        </w:rPr>
        <w:t>אירועים מורכבים הדורשים ריכוז מאמץ ארצי</w:t>
      </w:r>
      <w:r>
        <w:rPr>
          <w:rStyle w:val="a9"/>
          <w:rtl/>
        </w:rPr>
        <w:footnoteReference w:id="95"/>
      </w:r>
      <w:r>
        <w:rPr>
          <w:rFonts w:hint="cs"/>
          <w:rtl/>
        </w:rPr>
        <w:t>.</w:t>
      </w:r>
    </w:p>
    <w:p w14:paraId="27C22346" w14:textId="77777777" w:rsidR="00D704E7" w:rsidRDefault="00D704E7" w:rsidP="000D71C9">
      <w:pPr>
        <w:pStyle w:val="7190"/>
        <w:rPr>
          <w:rtl/>
        </w:rPr>
      </w:pPr>
      <w:r>
        <w:rPr>
          <w:rFonts w:hint="cs"/>
          <w:rtl/>
        </w:rPr>
        <w:t xml:space="preserve">אגף המבצעים במשטרה נושא באחריות לריכוז </w:t>
      </w:r>
      <w:r w:rsidRPr="003C4D9C">
        <w:rPr>
          <w:rtl/>
        </w:rPr>
        <w:t>עבודת המטה להיערכות המבצעית לטיפול בביטחון הפנים ובסדר הציבורי</w:t>
      </w:r>
      <w:r>
        <w:rPr>
          <w:rFonts w:hint="cs"/>
          <w:rtl/>
        </w:rPr>
        <w:t xml:space="preserve"> וכן באחריות הכוללת להפעלת הכוח של משטרת ישראל ברמה הארצית. במסגרת זו אחראי אג"ם, בין היתר, להכנת המענה המבצעי של המשטרה ברגיעה ובמצבי חירום, וכמו כן להיערכות המבצעית של המשטרה לתפקידיה הייעודיים בתחום </w:t>
      </w:r>
      <w:r w:rsidRPr="00622202">
        <w:rPr>
          <w:rtl/>
        </w:rPr>
        <w:t>ביטחון הנפש והרכוש, ביטחון הפנים ו</w:t>
      </w:r>
      <w:r>
        <w:rPr>
          <w:rFonts w:hint="cs"/>
          <w:rtl/>
        </w:rPr>
        <w:t>ה</w:t>
      </w:r>
      <w:r w:rsidRPr="00622202">
        <w:rPr>
          <w:rtl/>
        </w:rPr>
        <w:t xml:space="preserve">סדר </w:t>
      </w:r>
      <w:r>
        <w:rPr>
          <w:rFonts w:hint="cs"/>
          <w:rtl/>
        </w:rPr>
        <w:t>ה</w:t>
      </w:r>
      <w:r w:rsidRPr="00622202">
        <w:rPr>
          <w:rtl/>
        </w:rPr>
        <w:t>ציבורי בשגרה ובחירום</w:t>
      </w:r>
      <w:r>
        <w:rPr>
          <w:rFonts w:hint="cs"/>
          <w:rtl/>
        </w:rPr>
        <w:t xml:space="preserve">. מתוקף כך אחראי אג"ם </w:t>
      </w:r>
      <w:r w:rsidRPr="002C6C74">
        <w:rPr>
          <w:rFonts w:hint="cs"/>
          <w:rtl/>
        </w:rPr>
        <w:t>לבניין הכוח של המשטרה</w:t>
      </w:r>
      <w:r>
        <w:rPr>
          <w:rFonts w:hint="cs"/>
          <w:rtl/>
        </w:rPr>
        <w:t xml:space="preserve"> בתחום הפרות הסדר, </w:t>
      </w:r>
      <w:r w:rsidRPr="003C4D9C">
        <w:rPr>
          <w:rFonts w:hint="cs"/>
          <w:rtl/>
        </w:rPr>
        <w:t xml:space="preserve">ובידיו השליטה בכוחות המטפלים באירועי הפרת סדר </w:t>
      </w:r>
      <w:r>
        <w:rPr>
          <w:rFonts w:hint="cs"/>
          <w:rtl/>
        </w:rPr>
        <w:t>ב</w:t>
      </w:r>
      <w:r w:rsidRPr="003C4D9C">
        <w:rPr>
          <w:rFonts w:hint="cs"/>
          <w:rtl/>
        </w:rPr>
        <w:t>מקר</w:t>
      </w:r>
      <w:r>
        <w:rPr>
          <w:rFonts w:hint="cs"/>
          <w:rtl/>
        </w:rPr>
        <w:t xml:space="preserve">ים שבהם האירועים או משמעויותיהם </w:t>
      </w:r>
      <w:r w:rsidRPr="003C4D9C">
        <w:rPr>
          <w:rFonts w:hint="cs"/>
          <w:rtl/>
        </w:rPr>
        <w:t>חורגים מגבולות מחוז אחד</w:t>
      </w:r>
      <w:r>
        <w:rPr>
          <w:rFonts w:hint="cs"/>
          <w:rtl/>
        </w:rPr>
        <w:t xml:space="preserve">. </w:t>
      </w:r>
    </w:p>
    <w:p w14:paraId="1022515D" w14:textId="2DDDDF11" w:rsidR="00D704E7" w:rsidRDefault="00D704E7" w:rsidP="000D71C9">
      <w:pPr>
        <w:pStyle w:val="7190"/>
        <w:rPr>
          <w:bCs/>
          <w:rtl/>
        </w:rPr>
      </w:pPr>
      <w:r w:rsidRPr="000D71C9">
        <w:rPr>
          <w:rStyle w:val="715Char"/>
          <w:rFonts w:hint="eastAsia"/>
          <w:rtl/>
        </w:rPr>
        <w:t>התנהלות</w:t>
      </w:r>
      <w:r w:rsidRPr="000D71C9">
        <w:rPr>
          <w:rStyle w:val="715Char"/>
          <w:rtl/>
        </w:rPr>
        <w:t xml:space="preserve"> </w:t>
      </w:r>
      <w:r w:rsidRPr="000D71C9">
        <w:rPr>
          <w:rStyle w:val="715Char"/>
          <w:rFonts w:hint="eastAsia"/>
          <w:rtl/>
        </w:rPr>
        <w:t>פיקוד</w:t>
      </w:r>
      <w:r w:rsidRPr="000D71C9">
        <w:rPr>
          <w:rStyle w:val="715Char"/>
          <w:rtl/>
        </w:rPr>
        <w:t xml:space="preserve"> </w:t>
      </w:r>
      <w:r w:rsidRPr="000D71C9">
        <w:rPr>
          <w:rStyle w:val="715Char"/>
          <w:rFonts w:hint="eastAsia"/>
          <w:rtl/>
        </w:rPr>
        <w:t>המשטרה</w:t>
      </w:r>
      <w:r w:rsidRPr="000D71C9">
        <w:rPr>
          <w:rStyle w:val="715Char"/>
          <w:rtl/>
        </w:rPr>
        <w:t xml:space="preserve"> </w:t>
      </w:r>
      <w:r w:rsidRPr="000D71C9">
        <w:rPr>
          <w:rStyle w:val="715Char"/>
          <w:rFonts w:hint="eastAsia"/>
          <w:rtl/>
        </w:rPr>
        <w:t>סמוך</w:t>
      </w:r>
      <w:r w:rsidRPr="000D71C9">
        <w:rPr>
          <w:rStyle w:val="715Char"/>
          <w:rtl/>
        </w:rPr>
        <w:t xml:space="preserve"> </w:t>
      </w:r>
      <w:r w:rsidRPr="000D71C9">
        <w:rPr>
          <w:rStyle w:val="715Char"/>
          <w:rFonts w:hint="eastAsia"/>
          <w:rtl/>
        </w:rPr>
        <w:t>להתפרצות</w:t>
      </w:r>
      <w:r w:rsidRPr="000D71C9">
        <w:rPr>
          <w:rStyle w:val="715Char"/>
          <w:rtl/>
        </w:rPr>
        <w:t xml:space="preserve"> </w:t>
      </w:r>
      <w:r w:rsidRPr="000D71C9">
        <w:rPr>
          <w:rStyle w:val="715Char"/>
          <w:rFonts w:hint="eastAsia"/>
          <w:rtl/>
        </w:rPr>
        <w:t>האירועים</w:t>
      </w:r>
      <w:r w:rsidRPr="000D71C9">
        <w:rPr>
          <w:rStyle w:val="715Char"/>
          <w:rtl/>
        </w:rPr>
        <w:t>:</w:t>
      </w:r>
      <w:r w:rsidR="000D71C9">
        <w:rPr>
          <w:rFonts w:hint="cs"/>
          <w:rtl/>
        </w:rPr>
        <w:t xml:space="preserve"> </w:t>
      </w:r>
      <w:r>
        <w:rPr>
          <w:rFonts w:hint="cs"/>
          <w:rtl/>
        </w:rPr>
        <w:t xml:space="preserve">ב-8.4.21 הוציאה מחלקת מבצעים באג"ם פקודה ארצית להיערכות לחודש הרמדאן, אשר צפוי היה, במועד פרסום הפקודה, לחול מ-12.4.21 ועד 13.5.21. דגש מרכזי בפקודה זו ניתן לירושלים ולהר הבית. עם זאת, תרחישי </w:t>
      </w:r>
      <w:r>
        <w:rPr>
          <w:rFonts w:hint="cs"/>
          <w:rtl/>
        </w:rPr>
        <w:lastRenderedPageBreak/>
        <w:t xml:space="preserve">הייחוס שצוינו בה, נגעו גם לתרחישי </w:t>
      </w:r>
      <w:proofErr w:type="spellStart"/>
      <w:r>
        <w:rPr>
          <w:rFonts w:hint="cs"/>
          <w:rtl/>
        </w:rPr>
        <w:t>סד"ץ</w:t>
      </w:r>
      <w:proofErr w:type="spellEnd"/>
      <w:r>
        <w:rPr>
          <w:rFonts w:hint="cs"/>
          <w:rtl/>
        </w:rPr>
        <w:t>, ובכללם "אירועי חיכוך" "בערים מעורבות"</w:t>
      </w:r>
      <w:r>
        <w:rPr>
          <w:rStyle w:val="a9"/>
          <w:rtl/>
        </w:rPr>
        <w:footnoteReference w:id="96"/>
      </w:r>
      <w:r>
        <w:rPr>
          <w:rFonts w:hint="cs"/>
          <w:rtl/>
        </w:rPr>
        <w:t xml:space="preserve">. בתיאור הרעיון המבצעי לפקודת ההיערכות לרמדאן צוינה גם "החזקת כוחות בסד"כ מתאים", בין היתר ב"ישובים המעורבים", וזאת לצורך "תגובה מהירה ולמתן מענה רלוונטי ויעיל לאירועים". בפירוט עקרונות ההיערכות צוינו בין היתר "מוכנות </w:t>
      </w:r>
      <w:proofErr w:type="spellStart"/>
      <w:r>
        <w:rPr>
          <w:rFonts w:hint="cs"/>
          <w:rtl/>
        </w:rPr>
        <w:t>להפס"ד</w:t>
      </w:r>
      <w:proofErr w:type="spellEnd"/>
      <w:r>
        <w:rPr>
          <w:rFonts w:hint="cs"/>
          <w:rtl/>
        </w:rPr>
        <w:t xml:space="preserve"> - פריסת מערכי תגובה בפועל/נצורים בנק' החיכוך, בערי המגזר הערבי ובערים המעורבות, הימצאות כוחות כוננות ועתודה, אמצעים וציוד מתאים, מוכנות להחמרת מצב". </w:t>
      </w:r>
    </w:p>
    <w:p w14:paraId="5A554DC0" w14:textId="77777777" w:rsidR="00D704E7" w:rsidRPr="001568AF" w:rsidRDefault="00D704E7" w:rsidP="008B3228">
      <w:pPr>
        <w:pStyle w:val="7190"/>
        <w:rPr>
          <w:bCs/>
          <w:rtl/>
        </w:rPr>
      </w:pPr>
      <w:r w:rsidRPr="001568AF">
        <w:rPr>
          <w:rFonts w:hint="cs"/>
          <w:rtl/>
        </w:rPr>
        <w:t xml:space="preserve">בימים שקדמו לאירועי שומר החומות </w:t>
      </w:r>
      <w:r>
        <w:rPr>
          <w:rFonts w:hint="cs"/>
          <w:rtl/>
        </w:rPr>
        <w:t xml:space="preserve">היה </w:t>
      </w:r>
      <w:r w:rsidRPr="001568AF">
        <w:rPr>
          <w:rFonts w:hint="cs"/>
          <w:rtl/>
        </w:rPr>
        <w:t>הקשב המשטרתי נתון בעיקר</w:t>
      </w:r>
      <w:r>
        <w:rPr>
          <w:rFonts w:hint="cs"/>
          <w:rtl/>
        </w:rPr>
        <w:t xml:space="preserve"> לאירועים</w:t>
      </w:r>
      <w:r w:rsidRPr="001568AF">
        <w:rPr>
          <w:rFonts w:hint="cs"/>
          <w:rtl/>
        </w:rPr>
        <w:t xml:space="preserve"> בירושלים על רקע המתיחות ששררה בעיר. עם זאת, בדיונים שנערכו במטה הארצי הודגש הצורך בהיערכות מתאימה להפרות סדר, בכלל, ובערים מעורבות, בפרט.</w:t>
      </w:r>
    </w:p>
    <w:p w14:paraId="7FD4345A" w14:textId="7D895B98" w:rsidR="00D704E7" w:rsidRDefault="00D704E7" w:rsidP="008B3228">
      <w:pPr>
        <w:pStyle w:val="7190"/>
        <w:rPr>
          <w:rtl/>
        </w:rPr>
      </w:pPr>
      <w:r>
        <w:rPr>
          <w:rFonts w:hint="cs"/>
          <w:rtl/>
        </w:rPr>
        <w:t xml:space="preserve">בלקט מבצעים שהוציאה מחלקת המבצעים באג"ם מ-7.5.21 הובהר כך: "קיים פוטנציאל להפרות סדר בכלל הגזרות בדגש על תחום מחוז ירושלים". על רקע הדברים - לצד הערכה בדבר הידרשות אפשרית לתגבור מחוז ירושלים - הובהר הצורך ב"מוכנות </w:t>
      </w:r>
      <w:proofErr w:type="spellStart"/>
      <w:r>
        <w:rPr>
          <w:rFonts w:hint="cs"/>
          <w:rtl/>
        </w:rPr>
        <w:t>להפס"ד</w:t>
      </w:r>
      <w:proofErr w:type="spellEnd"/>
      <w:r>
        <w:rPr>
          <w:rFonts w:hint="cs"/>
          <w:rtl/>
        </w:rPr>
        <w:t xml:space="preserve"> </w:t>
      </w:r>
      <w:r w:rsidRPr="00AA407F">
        <w:rPr>
          <w:rFonts w:hint="cs"/>
          <w:b/>
          <w:bCs/>
          <w:rtl/>
        </w:rPr>
        <w:t>בכלל הגזרות</w:t>
      </w:r>
      <w:r>
        <w:rPr>
          <w:rFonts w:hint="cs"/>
          <w:rtl/>
        </w:rPr>
        <w:t xml:space="preserve">, גם ללא התרעה מוקדמת - הימצאות ציוד </w:t>
      </w:r>
      <w:r w:rsidR="008B3228">
        <w:rPr>
          <w:rFonts w:hint="cs"/>
          <w:rtl/>
        </w:rPr>
        <w:t>.</w:t>
      </w:r>
      <w:r>
        <w:rPr>
          <w:rFonts w:hint="cs"/>
          <w:rtl/>
        </w:rPr>
        <w:t>.. זמינות מפקדים וזמינות כוחות הכוננות והעתודה...".</w:t>
      </w:r>
    </w:p>
    <w:p w14:paraId="37175F37" w14:textId="77777777" w:rsidR="00D704E7" w:rsidRDefault="00D704E7" w:rsidP="008B3228">
      <w:pPr>
        <w:pStyle w:val="7190"/>
        <w:rPr>
          <w:rtl/>
        </w:rPr>
      </w:pPr>
      <w:r>
        <w:rPr>
          <w:rFonts w:hint="cs"/>
          <w:rtl/>
        </w:rPr>
        <w:t>בוויעוד מ-8.5.21 הנחה ראש חטיבת המבצעים כך: "</w:t>
      </w:r>
      <w:r w:rsidRPr="008C7E04">
        <w:rPr>
          <w:rFonts w:hint="cs"/>
          <w:rtl/>
        </w:rPr>
        <w:t xml:space="preserve">לאור רגישות האירועים בשבוע החולף יש להיערך בהתאם במרכזי הערים בדגש לערים מעורבות למניעת חיכוך ואירועי </w:t>
      </w:r>
      <w:proofErr w:type="spellStart"/>
      <w:r w:rsidRPr="008C7E04">
        <w:rPr>
          <w:rFonts w:hint="cs"/>
          <w:rtl/>
        </w:rPr>
        <w:t>סד"</w:t>
      </w:r>
      <w:r>
        <w:rPr>
          <w:rFonts w:hint="cs"/>
          <w:rtl/>
        </w:rPr>
        <w:t>ץ</w:t>
      </w:r>
      <w:proofErr w:type="spellEnd"/>
      <w:r w:rsidRPr="008C7E04">
        <w:rPr>
          <w:rFonts w:hint="cs"/>
          <w:rtl/>
        </w:rPr>
        <w:t xml:space="preserve"> בין מגדריים</w:t>
      </w:r>
      <w:r>
        <w:rPr>
          <w:rFonts w:hint="cs"/>
          <w:rtl/>
        </w:rPr>
        <w:t>"</w:t>
      </w:r>
      <w:r>
        <w:rPr>
          <w:rFonts w:ascii="David" w:hAnsi="David" w:hint="cs"/>
          <w:sz w:val="28"/>
          <w:szCs w:val="28"/>
          <w:rtl/>
        </w:rPr>
        <w:t>.</w:t>
      </w:r>
    </w:p>
    <w:p w14:paraId="7588A9CC" w14:textId="77777777" w:rsidR="00D704E7" w:rsidRDefault="00D704E7" w:rsidP="008B3228">
      <w:pPr>
        <w:pStyle w:val="7190"/>
        <w:rPr>
          <w:rtl/>
        </w:rPr>
      </w:pPr>
      <w:r>
        <w:rPr>
          <w:rFonts w:hint="cs"/>
          <w:rtl/>
        </w:rPr>
        <w:t xml:space="preserve">בהערכת מצב בראשות מפכ"ל, שנערכה גם היא ב-8.5.21, אומנם הודגש כי מוקד הקשב בירושלים, אך ראש חטיבת המבצעים הבהיר כי יישמרו "כוחות גם למחוזות אל מול האירועים", לרבות "שימור </w:t>
      </w:r>
      <w:proofErr w:type="spellStart"/>
      <w:r>
        <w:rPr>
          <w:rFonts w:hint="cs"/>
          <w:rtl/>
        </w:rPr>
        <w:t>יסמ"ג</w:t>
      </w:r>
      <w:proofErr w:type="spellEnd"/>
      <w:r>
        <w:rPr>
          <w:rFonts w:hint="cs"/>
          <w:rtl/>
        </w:rPr>
        <w:t xml:space="preserve"> במחוזות"</w:t>
      </w:r>
      <w:r>
        <w:rPr>
          <w:rStyle w:val="a9"/>
          <w:rtl/>
        </w:rPr>
        <w:footnoteReference w:id="97"/>
      </w:r>
      <w:r>
        <w:rPr>
          <w:rFonts w:hint="cs"/>
          <w:rtl/>
        </w:rPr>
        <w:t xml:space="preserve">. ראש אג"ם עצמו אף המליץ להעלות את רמות הפיקוד בערים המעורבות. </w:t>
      </w:r>
    </w:p>
    <w:p w14:paraId="4394ED67" w14:textId="77777777" w:rsidR="00D704E7" w:rsidRDefault="00D704E7" w:rsidP="008B3228">
      <w:pPr>
        <w:pStyle w:val="7190"/>
        <w:rPr>
          <w:rtl/>
        </w:rPr>
      </w:pPr>
      <w:r>
        <w:rPr>
          <w:rFonts w:hint="cs"/>
          <w:rtl/>
        </w:rPr>
        <w:t xml:space="preserve">מגמה זו נשמרה גם לאחר מכן, על רקע האירועים שהסלימו בירושלים. בהערכת מצב מ-10.5.21 הבהיר ראש חטיבת המבצעים: "הנחת העבודה היא כי עלולים להידרדר ולהיגרר להסלמה בגזרות השונות" ועמד על "חשיבות לקשב ארגוני לכלל המחוזות לאור אירועי </w:t>
      </w:r>
      <w:proofErr w:type="spellStart"/>
      <w:r>
        <w:rPr>
          <w:rFonts w:hint="cs"/>
          <w:rtl/>
        </w:rPr>
        <w:t>הסד"צ</w:t>
      </w:r>
      <w:proofErr w:type="spellEnd"/>
      <w:r>
        <w:rPr>
          <w:rFonts w:hint="cs"/>
          <w:rtl/>
        </w:rPr>
        <w:t xml:space="preserve">..."; ובוויעוד עם </w:t>
      </w:r>
      <w:r w:rsidRPr="00DE49C6">
        <w:rPr>
          <w:rFonts w:hint="eastAsia"/>
          <w:rtl/>
        </w:rPr>
        <w:t>נציגי</w:t>
      </w:r>
      <w:r w:rsidRPr="00DE49C6">
        <w:rPr>
          <w:rtl/>
        </w:rPr>
        <w:t xml:space="preserve"> </w:t>
      </w:r>
      <w:r w:rsidRPr="00DE49C6">
        <w:rPr>
          <w:rFonts w:hint="eastAsia"/>
          <w:rtl/>
        </w:rPr>
        <w:t>גופים</w:t>
      </w:r>
      <w:r w:rsidRPr="00DE49C6">
        <w:rPr>
          <w:rtl/>
        </w:rPr>
        <w:t xml:space="preserve"> </w:t>
      </w:r>
      <w:r w:rsidRPr="00DE49C6">
        <w:rPr>
          <w:rFonts w:hint="eastAsia"/>
          <w:rtl/>
        </w:rPr>
        <w:t>נוספים</w:t>
      </w:r>
      <w:r w:rsidRPr="00DE49C6">
        <w:rPr>
          <w:rFonts w:hint="cs"/>
          <w:rtl/>
        </w:rPr>
        <w:t xml:space="preserve"> מאותו יום</w:t>
      </w:r>
      <w:r>
        <w:rPr>
          <w:rFonts w:hint="cs"/>
          <w:rtl/>
        </w:rPr>
        <w:t>, צוין רקע של אירועי חיכוך בערים מעורבות.</w:t>
      </w:r>
    </w:p>
    <w:p w14:paraId="7C7F16A1" w14:textId="57C1BEDC" w:rsidR="00D704E7" w:rsidRDefault="00D704E7" w:rsidP="008B3228">
      <w:pPr>
        <w:pStyle w:val="7190"/>
        <w:rPr>
          <w:rtl/>
        </w:rPr>
      </w:pPr>
      <w:r>
        <w:rPr>
          <w:rFonts w:hint="cs"/>
          <w:rtl/>
        </w:rPr>
        <w:t xml:space="preserve">בהנחיות שהוציאה מחלקת מבצעים ב-10.5.21 </w:t>
      </w:r>
      <w:r w:rsidRPr="00D30C4F">
        <w:rPr>
          <w:rFonts w:hint="eastAsia"/>
          <w:rtl/>
        </w:rPr>
        <w:t>ניתנה</w:t>
      </w:r>
      <w:r w:rsidRPr="00D30C4F">
        <w:rPr>
          <w:rtl/>
        </w:rPr>
        <w:t xml:space="preserve"> </w:t>
      </w:r>
      <w:r>
        <w:rPr>
          <w:rFonts w:hint="cs"/>
          <w:rtl/>
        </w:rPr>
        <w:t>שוב</w:t>
      </w:r>
      <w:r w:rsidRPr="00D30C4F">
        <w:rPr>
          <w:rtl/>
        </w:rPr>
        <w:t xml:space="preserve"> הנחיה בדבר "מוכנות </w:t>
      </w:r>
      <w:proofErr w:type="spellStart"/>
      <w:r w:rsidRPr="00D30C4F">
        <w:rPr>
          <w:rFonts w:hint="eastAsia"/>
          <w:rtl/>
        </w:rPr>
        <w:t>להפס</w:t>
      </w:r>
      <w:r w:rsidRPr="00D30C4F">
        <w:rPr>
          <w:rtl/>
        </w:rPr>
        <w:t>"ד</w:t>
      </w:r>
      <w:proofErr w:type="spellEnd"/>
      <w:r w:rsidRPr="00D30C4F">
        <w:rPr>
          <w:rtl/>
        </w:rPr>
        <w:t xml:space="preserve"> </w:t>
      </w:r>
      <w:r w:rsidRPr="00D30C4F">
        <w:rPr>
          <w:rFonts w:hint="eastAsia"/>
          <w:b/>
          <w:bCs/>
          <w:rtl/>
        </w:rPr>
        <w:t>בכלל</w:t>
      </w:r>
      <w:r w:rsidRPr="00D30C4F">
        <w:rPr>
          <w:b/>
          <w:bCs/>
          <w:rtl/>
        </w:rPr>
        <w:t xml:space="preserve"> </w:t>
      </w:r>
      <w:r w:rsidRPr="00D30C4F">
        <w:rPr>
          <w:rFonts w:hint="eastAsia"/>
          <w:b/>
          <w:bCs/>
          <w:rtl/>
        </w:rPr>
        <w:t>הגזרות</w:t>
      </w:r>
      <w:r w:rsidRPr="00D30C4F">
        <w:rPr>
          <w:rtl/>
        </w:rPr>
        <w:t xml:space="preserve">, </w:t>
      </w:r>
      <w:r w:rsidRPr="00D30C4F">
        <w:rPr>
          <w:rFonts w:hint="eastAsia"/>
          <w:rtl/>
        </w:rPr>
        <w:t>גם</w:t>
      </w:r>
      <w:r w:rsidRPr="00D30C4F">
        <w:rPr>
          <w:rtl/>
        </w:rPr>
        <w:t xml:space="preserve"> </w:t>
      </w:r>
      <w:r w:rsidRPr="00D30C4F">
        <w:rPr>
          <w:rFonts w:hint="eastAsia"/>
          <w:rtl/>
        </w:rPr>
        <w:t>ללא</w:t>
      </w:r>
      <w:r w:rsidRPr="00D30C4F">
        <w:rPr>
          <w:rtl/>
        </w:rPr>
        <w:t xml:space="preserve"> </w:t>
      </w:r>
      <w:r w:rsidRPr="00D30C4F">
        <w:rPr>
          <w:rFonts w:hint="eastAsia"/>
          <w:rtl/>
        </w:rPr>
        <w:t>התרעה</w:t>
      </w:r>
      <w:r w:rsidRPr="00D30C4F">
        <w:rPr>
          <w:rtl/>
        </w:rPr>
        <w:t xml:space="preserve"> </w:t>
      </w:r>
      <w:r w:rsidRPr="00D30C4F">
        <w:rPr>
          <w:rFonts w:hint="eastAsia"/>
          <w:rtl/>
        </w:rPr>
        <w:t>מוקדמת</w:t>
      </w:r>
      <w:r>
        <w:rPr>
          <w:rFonts w:hint="cs"/>
          <w:rtl/>
        </w:rPr>
        <w:t>.</w:t>
      </w:r>
      <w:r>
        <w:rPr>
          <w:rtl/>
        </w:rPr>
        <w:t>.</w:t>
      </w:r>
      <w:r w:rsidRPr="00D30C4F">
        <w:rPr>
          <w:rtl/>
        </w:rPr>
        <w:t>."</w:t>
      </w:r>
      <w:r>
        <w:rPr>
          <w:rtl/>
        </w:rPr>
        <w:t>; וב</w:t>
      </w:r>
      <w:r>
        <w:rPr>
          <w:rFonts w:hint="cs"/>
          <w:rtl/>
        </w:rPr>
        <w:t>אשר</w:t>
      </w:r>
      <w:r w:rsidRPr="00D30C4F">
        <w:rPr>
          <w:rtl/>
        </w:rPr>
        <w:t xml:space="preserve"> לערים מעורבות</w:t>
      </w:r>
      <w:r>
        <w:rPr>
          <w:rFonts w:hint="cs"/>
          <w:rtl/>
        </w:rPr>
        <w:t>,</w:t>
      </w:r>
      <w:r w:rsidRPr="00D30C4F">
        <w:rPr>
          <w:rtl/>
        </w:rPr>
        <w:t xml:space="preserve"> שב והודגש </w:t>
      </w:r>
      <w:r w:rsidRPr="00D30C4F">
        <w:rPr>
          <w:rFonts w:hint="eastAsia"/>
          <w:rtl/>
        </w:rPr>
        <w:t>הצורך</w:t>
      </w:r>
      <w:r w:rsidRPr="00D30C4F">
        <w:rPr>
          <w:rtl/>
        </w:rPr>
        <w:t xml:space="preserve"> בהיערכות במרכזי הערים, למניעת חיכוך ואירועי </w:t>
      </w:r>
      <w:proofErr w:type="spellStart"/>
      <w:r w:rsidRPr="00D30C4F">
        <w:rPr>
          <w:rFonts w:hint="eastAsia"/>
          <w:rtl/>
        </w:rPr>
        <w:t>סד</w:t>
      </w:r>
      <w:r w:rsidRPr="00D30C4F">
        <w:rPr>
          <w:rtl/>
        </w:rPr>
        <w:t>"</w:t>
      </w:r>
      <w:r>
        <w:rPr>
          <w:rFonts w:hint="cs"/>
          <w:rtl/>
        </w:rPr>
        <w:t>ץ</w:t>
      </w:r>
      <w:proofErr w:type="spellEnd"/>
      <w:r>
        <w:rPr>
          <w:rFonts w:hint="cs"/>
          <w:rtl/>
        </w:rPr>
        <w:t>.</w:t>
      </w:r>
    </w:p>
    <w:p w14:paraId="7633CC03" w14:textId="4BEF702B" w:rsidR="00D704E7" w:rsidRPr="001568AF" w:rsidRDefault="00D704E7" w:rsidP="009D53B7">
      <w:pPr>
        <w:pStyle w:val="7190"/>
        <w:rPr>
          <w:bCs/>
          <w:rtl/>
        </w:rPr>
      </w:pPr>
      <w:r w:rsidRPr="009D53B7">
        <w:rPr>
          <w:rStyle w:val="715Char"/>
          <w:rFonts w:hint="eastAsia"/>
          <w:rtl/>
        </w:rPr>
        <w:t>הקצאת</w:t>
      </w:r>
      <w:r w:rsidRPr="009D53B7">
        <w:rPr>
          <w:rStyle w:val="715Char"/>
          <w:rtl/>
        </w:rPr>
        <w:t xml:space="preserve"> </w:t>
      </w:r>
      <w:r w:rsidRPr="009D53B7">
        <w:rPr>
          <w:rStyle w:val="715Char"/>
          <w:rFonts w:hint="eastAsia"/>
          <w:rtl/>
        </w:rPr>
        <w:t>כוחות</w:t>
      </w:r>
      <w:r w:rsidRPr="009D53B7">
        <w:rPr>
          <w:rStyle w:val="715Char"/>
          <w:rtl/>
        </w:rPr>
        <w:t xml:space="preserve"> </w:t>
      </w:r>
      <w:r w:rsidRPr="009D53B7">
        <w:rPr>
          <w:rStyle w:val="715Char"/>
          <w:rFonts w:hint="eastAsia"/>
          <w:rtl/>
        </w:rPr>
        <w:t>בימים</w:t>
      </w:r>
      <w:r w:rsidRPr="009D53B7">
        <w:rPr>
          <w:rStyle w:val="715Char"/>
          <w:rtl/>
        </w:rPr>
        <w:t xml:space="preserve"> </w:t>
      </w:r>
      <w:r w:rsidRPr="009D53B7">
        <w:rPr>
          <w:rStyle w:val="715Char"/>
          <w:rFonts w:hint="eastAsia"/>
          <w:rtl/>
        </w:rPr>
        <w:t>שקדמו</w:t>
      </w:r>
      <w:r w:rsidRPr="009D53B7">
        <w:rPr>
          <w:rStyle w:val="715Char"/>
          <w:rtl/>
        </w:rPr>
        <w:t xml:space="preserve"> </w:t>
      </w:r>
      <w:r w:rsidRPr="009D53B7">
        <w:rPr>
          <w:rStyle w:val="715Char"/>
          <w:rFonts w:hint="eastAsia"/>
          <w:rtl/>
        </w:rPr>
        <w:t>לאירועי</w:t>
      </w:r>
      <w:r w:rsidRPr="009D53B7">
        <w:rPr>
          <w:rStyle w:val="715Char"/>
          <w:rtl/>
        </w:rPr>
        <w:t xml:space="preserve"> </w:t>
      </w:r>
      <w:r w:rsidRPr="009D53B7">
        <w:rPr>
          <w:rStyle w:val="715Char"/>
          <w:rFonts w:hint="eastAsia"/>
          <w:rtl/>
        </w:rPr>
        <w:t>שומר</w:t>
      </w:r>
      <w:r w:rsidRPr="009D53B7">
        <w:rPr>
          <w:rStyle w:val="715Char"/>
          <w:rtl/>
        </w:rPr>
        <w:t xml:space="preserve"> </w:t>
      </w:r>
      <w:r w:rsidRPr="009D53B7">
        <w:rPr>
          <w:rStyle w:val="715Char"/>
          <w:rFonts w:hint="eastAsia"/>
          <w:rtl/>
        </w:rPr>
        <w:t>החומות</w:t>
      </w:r>
      <w:r w:rsidRPr="009D53B7">
        <w:rPr>
          <w:rStyle w:val="715Char"/>
          <w:rtl/>
        </w:rPr>
        <w:t>:</w:t>
      </w:r>
      <w:r w:rsidR="009D53B7">
        <w:rPr>
          <w:rFonts w:hint="cs"/>
          <w:rtl/>
        </w:rPr>
        <w:t xml:space="preserve"> </w:t>
      </w:r>
      <w:r w:rsidRPr="001568AF">
        <w:rPr>
          <w:rFonts w:hint="cs"/>
          <w:rtl/>
        </w:rPr>
        <w:t xml:space="preserve">בימים שקדמו לאירועי שומר החומות, הוציאה מחלקת מבצעים הוראות להקצאת כוחות מהמחוזות ומיחידות ארציות לטובת </w:t>
      </w:r>
      <w:r w:rsidRPr="001568AF">
        <w:rPr>
          <w:rFonts w:hint="cs"/>
          <w:rtl/>
        </w:rPr>
        <w:lastRenderedPageBreak/>
        <w:t>מחוז ירושלים. כפועל יוצא</w:t>
      </w:r>
      <w:r>
        <w:rPr>
          <w:rFonts w:hint="cs"/>
          <w:rtl/>
        </w:rPr>
        <w:t xml:space="preserve"> מכך הוקצו למחוז ירושלים</w:t>
      </w:r>
      <w:r w:rsidRPr="001568AF">
        <w:rPr>
          <w:rFonts w:hint="cs"/>
          <w:rtl/>
        </w:rPr>
        <w:t xml:space="preserve"> ב</w:t>
      </w:r>
      <w:r>
        <w:rPr>
          <w:rFonts w:hint="cs"/>
          <w:rtl/>
        </w:rPr>
        <w:t>-</w:t>
      </w:r>
      <w:r w:rsidRPr="001568AF">
        <w:rPr>
          <w:rFonts w:hint="cs"/>
          <w:rtl/>
        </w:rPr>
        <w:t>10.5.21 כוחות תגבור בהיקף של 1,414 שוטרים, מ</w:t>
      </w:r>
      <w:r>
        <w:rPr>
          <w:rFonts w:hint="cs"/>
          <w:rtl/>
        </w:rPr>
        <w:t>הם</w:t>
      </w:r>
      <w:r w:rsidRPr="001568AF">
        <w:rPr>
          <w:rFonts w:hint="cs"/>
          <w:rtl/>
        </w:rPr>
        <w:t xml:space="preserve"> 524 שוטרי </w:t>
      </w:r>
      <w:proofErr w:type="spellStart"/>
      <w:r w:rsidRPr="001568AF">
        <w:rPr>
          <w:rFonts w:hint="cs"/>
          <w:rtl/>
        </w:rPr>
        <w:t>יסמ"ג</w:t>
      </w:r>
      <w:proofErr w:type="spellEnd"/>
      <w:r>
        <w:rPr>
          <w:rStyle w:val="a9"/>
          <w:b/>
          <w:rtl/>
        </w:rPr>
        <w:footnoteReference w:id="98"/>
      </w:r>
      <w:r w:rsidRPr="000A3EE2">
        <w:rPr>
          <w:b/>
          <w:rtl/>
        </w:rPr>
        <w:t xml:space="preserve"> </w:t>
      </w:r>
      <w:r w:rsidRPr="001568AF">
        <w:rPr>
          <w:rFonts w:hint="cs"/>
          <w:rtl/>
        </w:rPr>
        <w:t>תוך גריעה מסד"כ המחוזות.</w:t>
      </w:r>
    </w:p>
    <w:p w14:paraId="2D03B133" w14:textId="77777777" w:rsidR="00D704E7" w:rsidRDefault="00D704E7" w:rsidP="009D53B7">
      <w:pPr>
        <w:pStyle w:val="7190"/>
        <w:rPr>
          <w:rtl/>
        </w:rPr>
      </w:pPr>
      <w:r>
        <w:rPr>
          <w:rFonts w:hint="cs"/>
          <w:rtl/>
        </w:rPr>
        <w:t>להלן בלוח 14, נתוני הקצאת שוטרים ממחוזות מרכז, חוף ותל אביב למחוז ירושלים, ב-10.5.21:</w:t>
      </w:r>
    </w:p>
    <w:p w14:paraId="01B1C84C" w14:textId="3D9F17E4" w:rsidR="00D704E7" w:rsidRPr="00E71EBD" w:rsidRDefault="00D704E7" w:rsidP="009D53B7">
      <w:pPr>
        <w:pStyle w:val="718"/>
        <w:rPr>
          <w:rtl/>
        </w:rPr>
      </w:pPr>
      <w:r w:rsidRPr="009D53B7">
        <w:rPr>
          <w:rFonts w:hint="cs"/>
          <w:b w:val="0"/>
          <w:bCs w:val="0"/>
          <w:rtl/>
        </w:rPr>
        <w:t>לוח 14:</w:t>
      </w:r>
      <w:r w:rsidRPr="00E71EBD">
        <w:rPr>
          <w:rFonts w:hint="cs"/>
          <w:rtl/>
        </w:rPr>
        <w:t xml:space="preserve"> נתוני הקצאת שוטרים ממחוזות מרכז, חוף ות</w:t>
      </w:r>
      <w:r>
        <w:rPr>
          <w:rFonts w:hint="cs"/>
          <w:rtl/>
        </w:rPr>
        <w:t>ל אביב</w:t>
      </w:r>
      <w:r w:rsidRPr="00E71EBD">
        <w:rPr>
          <w:rFonts w:hint="cs"/>
          <w:rtl/>
        </w:rPr>
        <w:t xml:space="preserve"> למחוז ירושלים</w:t>
      </w:r>
    </w:p>
    <w:tbl>
      <w:tblPr>
        <w:tblStyle w:val="aa"/>
        <w:bidiVisual/>
        <w:tblW w:w="452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11"/>
        <w:gridCol w:w="3116"/>
      </w:tblGrid>
      <w:tr w:rsidR="00D704E7" w:rsidRPr="00FD213E" w14:paraId="44C8E320" w14:textId="77777777" w:rsidTr="00A75E06">
        <w:trPr>
          <w:jc w:val="center"/>
        </w:trPr>
        <w:tc>
          <w:tcPr>
            <w:tcW w:w="1411" w:type="dxa"/>
            <w:tcBorders>
              <w:bottom w:val="nil"/>
            </w:tcBorders>
            <w:shd w:val="clear" w:color="auto" w:fill="C6DCE4"/>
          </w:tcPr>
          <w:p w14:paraId="1C5DCC20" w14:textId="77777777" w:rsidR="00D704E7" w:rsidRPr="00FD213E" w:rsidRDefault="00D704E7" w:rsidP="007844A1">
            <w:pPr>
              <w:pStyle w:val="71R"/>
              <w:rPr>
                <w:b/>
                <w:bCs/>
                <w:rtl/>
              </w:rPr>
            </w:pPr>
            <w:r w:rsidRPr="00FD213E">
              <w:rPr>
                <w:rFonts w:hint="cs"/>
                <w:b/>
                <w:bCs/>
                <w:rtl/>
              </w:rPr>
              <w:t>מחוז</w:t>
            </w:r>
          </w:p>
        </w:tc>
        <w:tc>
          <w:tcPr>
            <w:tcW w:w="3116" w:type="dxa"/>
            <w:tcBorders>
              <w:bottom w:val="nil"/>
            </w:tcBorders>
            <w:shd w:val="clear" w:color="auto" w:fill="C6DCE4"/>
          </w:tcPr>
          <w:p w14:paraId="556CAA2A" w14:textId="77777777" w:rsidR="00D704E7" w:rsidRPr="00FD213E" w:rsidRDefault="00D704E7" w:rsidP="007844A1">
            <w:pPr>
              <w:pStyle w:val="71R"/>
              <w:rPr>
                <w:b/>
                <w:bCs/>
                <w:rtl/>
              </w:rPr>
            </w:pPr>
            <w:r w:rsidRPr="00FD213E">
              <w:rPr>
                <w:rFonts w:hint="cs"/>
                <w:b/>
                <w:bCs/>
                <w:rtl/>
              </w:rPr>
              <w:t xml:space="preserve">שיעור </w:t>
            </w:r>
            <w:proofErr w:type="spellStart"/>
            <w:r w:rsidRPr="00FD213E">
              <w:rPr>
                <w:rFonts w:hint="cs"/>
                <w:b/>
                <w:bCs/>
                <w:rtl/>
              </w:rPr>
              <w:t>יסמ"ג</w:t>
            </w:r>
            <w:proofErr w:type="spellEnd"/>
            <w:r w:rsidRPr="00FD213E">
              <w:rPr>
                <w:rFonts w:hint="cs"/>
                <w:b/>
                <w:bCs/>
                <w:rtl/>
              </w:rPr>
              <w:t xml:space="preserve"> שהוקצה לירושלים</w:t>
            </w:r>
          </w:p>
        </w:tc>
      </w:tr>
      <w:tr w:rsidR="00D704E7" w14:paraId="1973AC58" w14:textId="77777777" w:rsidTr="00A75E06">
        <w:trPr>
          <w:jc w:val="center"/>
        </w:trPr>
        <w:tc>
          <w:tcPr>
            <w:tcW w:w="1411" w:type="dxa"/>
            <w:tcBorders>
              <w:bottom w:val="nil"/>
            </w:tcBorders>
            <w:shd w:val="clear" w:color="auto" w:fill="DBE8EE"/>
          </w:tcPr>
          <w:p w14:paraId="69BE229B" w14:textId="77777777" w:rsidR="00D704E7" w:rsidRPr="00542E41" w:rsidRDefault="00D704E7" w:rsidP="007844A1">
            <w:pPr>
              <w:pStyle w:val="71R"/>
              <w:rPr>
                <w:rtl/>
              </w:rPr>
            </w:pPr>
            <w:r w:rsidRPr="00542E41">
              <w:rPr>
                <w:rFonts w:hint="cs"/>
                <w:rtl/>
              </w:rPr>
              <w:t>חוף</w:t>
            </w:r>
          </w:p>
        </w:tc>
        <w:tc>
          <w:tcPr>
            <w:tcW w:w="3116" w:type="dxa"/>
            <w:tcBorders>
              <w:bottom w:val="nil"/>
            </w:tcBorders>
            <w:shd w:val="clear" w:color="auto" w:fill="DBE8EE"/>
          </w:tcPr>
          <w:p w14:paraId="3E42884C" w14:textId="77777777" w:rsidR="00D704E7" w:rsidRDefault="00D704E7" w:rsidP="00A75E06">
            <w:pPr>
              <w:pStyle w:val="71R"/>
              <w:jc w:val="center"/>
              <w:rPr>
                <w:rtl/>
              </w:rPr>
            </w:pPr>
            <w:r>
              <w:rPr>
                <w:rFonts w:hint="cs"/>
                <w:rtl/>
              </w:rPr>
              <w:t>45%</w:t>
            </w:r>
          </w:p>
        </w:tc>
      </w:tr>
      <w:tr w:rsidR="00D704E7" w14:paraId="1FE72181" w14:textId="77777777" w:rsidTr="00A75E06">
        <w:trPr>
          <w:jc w:val="center"/>
        </w:trPr>
        <w:tc>
          <w:tcPr>
            <w:tcW w:w="1411" w:type="dxa"/>
            <w:tcBorders>
              <w:bottom w:val="nil"/>
            </w:tcBorders>
            <w:shd w:val="clear" w:color="auto" w:fill="ECF4F5"/>
          </w:tcPr>
          <w:p w14:paraId="05A7728E" w14:textId="77777777" w:rsidR="00D704E7" w:rsidRPr="00542E41" w:rsidRDefault="00D704E7" w:rsidP="007844A1">
            <w:pPr>
              <w:pStyle w:val="71R"/>
              <w:rPr>
                <w:rtl/>
              </w:rPr>
            </w:pPr>
            <w:r w:rsidRPr="00542E41">
              <w:rPr>
                <w:rFonts w:hint="cs"/>
                <w:rtl/>
              </w:rPr>
              <w:t>מרכז</w:t>
            </w:r>
          </w:p>
        </w:tc>
        <w:tc>
          <w:tcPr>
            <w:tcW w:w="3116" w:type="dxa"/>
            <w:tcBorders>
              <w:bottom w:val="nil"/>
            </w:tcBorders>
            <w:shd w:val="clear" w:color="auto" w:fill="ECF4F5"/>
          </w:tcPr>
          <w:p w14:paraId="03E2691D" w14:textId="77777777" w:rsidR="00D704E7" w:rsidRDefault="00D704E7" w:rsidP="00A75E06">
            <w:pPr>
              <w:pStyle w:val="71R"/>
              <w:jc w:val="center"/>
              <w:rPr>
                <w:rtl/>
              </w:rPr>
            </w:pPr>
            <w:r>
              <w:rPr>
                <w:rFonts w:hint="cs"/>
                <w:rtl/>
              </w:rPr>
              <w:t>57%</w:t>
            </w:r>
          </w:p>
        </w:tc>
      </w:tr>
      <w:tr w:rsidR="00D704E7" w14:paraId="72BFAEAF" w14:textId="77777777" w:rsidTr="00A75E06">
        <w:trPr>
          <w:jc w:val="center"/>
        </w:trPr>
        <w:tc>
          <w:tcPr>
            <w:tcW w:w="1411" w:type="dxa"/>
            <w:shd w:val="clear" w:color="auto" w:fill="DBE8EE"/>
          </w:tcPr>
          <w:p w14:paraId="00FD0C89" w14:textId="77777777" w:rsidR="00D704E7" w:rsidRPr="00542E41" w:rsidRDefault="00D704E7" w:rsidP="007844A1">
            <w:pPr>
              <w:pStyle w:val="71R"/>
              <w:rPr>
                <w:rtl/>
              </w:rPr>
            </w:pPr>
            <w:r w:rsidRPr="00542E41">
              <w:rPr>
                <w:rFonts w:hint="cs"/>
                <w:rtl/>
              </w:rPr>
              <w:t>תל אביב</w:t>
            </w:r>
          </w:p>
        </w:tc>
        <w:tc>
          <w:tcPr>
            <w:tcW w:w="3116" w:type="dxa"/>
            <w:shd w:val="clear" w:color="auto" w:fill="DBE8EE"/>
          </w:tcPr>
          <w:p w14:paraId="06D69FDE" w14:textId="77777777" w:rsidR="00D704E7" w:rsidRDefault="00D704E7" w:rsidP="00A75E06">
            <w:pPr>
              <w:pStyle w:val="71R"/>
              <w:jc w:val="center"/>
              <w:rPr>
                <w:rtl/>
              </w:rPr>
            </w:pPr>
            <w:r>
              <w:rPr>
                <w:rFonts w:hint="cs"/>
                <w:rtl/>
              </w:rPr>
              <w:t>56%</w:t>
            </w:r>
          </w:p>
        </w:tc>
      </w:tr>
    </w:tbl>
    <w:p w14:paraId="3E9D6D44" w14:textId="4C1580E9" w:rsidR="00D704E7" w:rsidRDefault="000B76E1" w:rsidP="00FD213E">
      <w:pPr>
        <w:pStyle w:val="71a"/>
        <w:rPr>
          <w:rtl/>
        </w:rPr>
      </w:pPr>
      <w:r>
        <w:rPr>
          <w:rFonts w:hint="cs"/>
          <w:rtl/>
        </w:rPr>
        <w:t xml:space="preserve">                            </w:t>
      </w:r>
      <w:r w:rsidR="00D704E7" w:rsidRPr="00FC4DFD">
        <w:rPr>
          <w:rFonts w:hint="eastAsia"/>
          <w:rtl/>
        </w:rPr>
        <w:t>על</w:t>
      </w:r>
      <w:r w:rsidR="00D704E7" w:rsidRPr="00FC4DFD">
        <w:rPr>
          <w:rtl/>
        </w:rPr>
        <w:t xml:space="preserve"> </w:t>
      </w:r>
      <w:r w:rsidR="00D704E7" w:rsidRPr="00FC4DFD">
        <w:rPr>
          <w:rFonts w:hint="eastAsia"/>
          <w:rtl/>
        </w:rPr>
        <w:t>פי</w:t>
      </w:r>
      <w:r w:rsidR="00D704E7" w:rsidRPr="00FC4DFD">
        <w:rPr>
          <w:rtl/>
        </w:rPr>
        <w:t xml:space="preserve"> </w:t>
      </w:r>
      <w:r w:rsidR="00D704E7" w:rsidRPr="00FC4DFD">
        <w:rPr>
          <w:rFonts w:hint="eastAsia"/>
          <w:rtl/>
        </w:rPr>
        <w:t>נתוני</w:t>
      </w:r>
      <w:r w:rsidR="00D704E7" w:rsidRPr="00FC4DFD">
        <w:rPr>
          <w:rtl/>
        </w:rPr>
        <w:t xml:space="preserve"> </w:t>
      </w:r>
      <w:r w:rsidR="00D704E7" w:rsidRPr="00FC4DFD">
        <w:rPr>
          <w:rFonts w:hint="eastAsia"/>
          <w:rtl/>
        </w:rPr>
        <w:t>משטר</w:t>
      </w:r>
      <w:r w:rsidR="00D704E7">
        <w:rPr>
          <w:rFonts w:hint="cs"/>
          <w:rtl/>
        </w:rPr>
        <w:t>ת ישראל</w:t>
      </w:r>
      <w:r w:rsidR="00D704E7" w:rsidRPr="00FC4DFD">
        <w:rPr>
          <w:rtl/>
        </w:rPr>
        <w:t xml:space="preserve">, </w:t>
      </w:r>
      <w:r w:rsidR="00D704E7" w:rsidRPr="00FC4DFD">
        <w:rPr>
          <w:rFonts w:hint="eastAsia"/>
          <w:rtl/>
        </w:rPr>
        <w:t>בעיבוד</w:t>
      </w:r>
      <w:r w:rsidR="00D704E7" w:rsidRPr="00FC4DFD">
        <w:rPr>
          <w:rtl/>
        </w:rPr>
        <w:t xml:space="preserve"> </w:t>
      </w:r>
      <w:r w:rsidR="00D704E7" w:rsidRPr="00FC4DFD">
        <w:rPr>
          <w:rFonts w:hint="eastAsia"/>
          <w:rtl/>
        </w:rPr>
        <w:t>משרד</w:t>
      </w:r>
      <w:r w:rsidR="00D704E7" w:rsidRPr="00FC4DFD">
        <w:rPr>
          <w:rtl/>
        </w:rPr>
        <w:t xml:space="preserve"> </w:t>
      </w:r>
      <w:r w:rsidR="00D704E7" w:rsidRPr="00FC4DFD">
        <w:rPr>
          <w:rFonts w:hint="eastAsia"/>
          <w:rtl/>
        </w:rPr>
        <w:t>מבקר</w:t>
      </w:r>
      <w:r w:rsidR="00D704E7" w:rsidRPr="00FC4DFD">
        <w:rPr>
          <w:rtl/>
        </w:rPr>
        <w:t xml:space="preserve"> </w:t>
      </w:r>
      <w:r w:rsidR="00D704E7" w:rsidRPr="00FC4DFD">
        <w:rPr>
          <w:rFonts w:hint="eastAsia"/>
          <w:rtl/>
        </w:rPr>
        <w:t>המדינה</w:t>
      </w:r>
      <w:r w:rsidR="00D704E7">
        <w:rPr>
          <w:rFonts w:hint="cs"/>
          <w:rtl/>
        </w:rPr>
        <w:t>.</w:t>
      </w:r>
    </w:p>
    <w:p w14:paraId="0C3F98A5" w14:textId="77777777" w:rsidR="00D704E7" w:rsidRDefault="00D704E7" w:rsidP="00FD213E">
      <w:pPr>
        <w:pStyle w:val="71f2"/>
        <w:rPr>
          <w:rtl/>
        </w:rPr>
      </w:pPr>
      <w:r w:rsidRPr="00B47840">
        <w:rPr>
          <w:rFonts w:hint="cs"/>
          <w:rtl/>
        </w:rPr>
        <w:t>בהקצאת הכוחות ש</w:t>
      </w:r>
      <w:r>
        <w:rPr>
          <w:rFonts w:hint="cs"/>
          <w:rtl/>
        </w:rPr>
        <w:t>עשה</w:t>
      </w:r>
      <w:r w:rsidRPr="00B47840">
        <w:rPr>
          <w:rFonts w:hint="cs"/>
          <w:rtl/>
        </w:rPr>
        <w:t xml:space="preserve"> אגף המבצעים בימים שקדמו לאירועי שומר החומות, ניתן</w:t>
      </w:r>
      <w:r>
        <w:rPr>
          <w:rFonts w:hint="cs"/>
          <w:rtl/>
        </w:rPr>
        <w:t xml:space="preserve"> </w:t>
      </w:r>
      <w:r w:rsidRPr="00B47840">
        <w:rPr>
          <w:rFonts w:hint="cs"/>
          <w:rtl/>
        </w:rPr>
        <w:t>דגש</w:t>
      </w:r>
      <w:r>
        <w:rPr>
          <w:rFonts w:hint="cs"/>
          <w:rtl/>
        </w:rPr>
        <w:t xml:space="preserve"> רב</w:t>
      </w:r>
      <w:r w:rsidRPr="00B47840">
        <w:rPr>
          <w:rFonts w:hint="cs"/>
          <w:rtl/>
        </w:rPr>
        <w:t xml:space="preserve"> לתגבור מחוז ירושלים. זאת</w:t>
      </w:r>
      <w:r>
        <w:rPr>
          <w:rFonts w:hint="cs"/>
          <w:rtl/>
        </w:rPr>
        <w:t xml:space="preserve"> - בניגוד להנחיות, להערכות מצב ולהנחות העבודה שהדריכו את המשטרה</w:t>
      </w:r>
      <w:r w:rsidRPr="00B47840">
        <w:rPr>
          <w:rFonts w:hint="cs"/>
          <w:rtl/>
        </w:rPr>
        <w:t xml:space="preserve"> </w:t>
      </w:r>
      <w:r>
        <w:rPr>
          <w:rFonts w:hint="cs"/>
          <w:rtl/>
        </w:rPr>
        <w:t>- ו</w:t>
      </w:r>
      <w:r w:rsidRPr="00B47840">
        <w:rPr>
          <w:rFonts w:hint="cs"/>
          <w:rtl/>
        </w:rPr>
        <w:t xml:space="preserve">על חשבון מחוזות אחרים </w:t>
      </w:r>
      <w:r>
        <w:rPr>
          <w:rFonts w:hint="cs"/>
          <w:rtl/>
        </w:rPr>
        <w:t>ש</w:t>
      </w:r>
      <w:r w:rsidRPr="00B47840">
        <w:rPr>
          <w:rFonts w:hint="cs"/>
          <w:rtl/>
        </w:rPr>
        <w:t xml:space="preserve">נלקחו </w:t>
      </w:r>
      <w:r>
        <w:rPr>
          <w:rFonts w:hint="cs"/>
          <w:rtl/>
        </w:rPr>
        <w:t xml:space="preserve">מהם </w:t>
      </w:r>
      <w:r w:rsidRPr="00B47840">
        <w:rPr>
          <w:rFonts w:hint="cs"/>
          <w:rtl/>
        </w:rPr>
        <w:t xml:space="preserve">כוחות רבים, שחסרו להם בהתמודדות עם האירועים שפרצו </w:t>
      </w:r>
      <w:r>
        <w:rPr>
          <w:rFonts w:hint="cs"/>
          <w:rtl/>
        </w:rPr>
        <w:t>לאחר מכן, ובוודאי בשלבים הראשונים.</w:t>
      </w:r>
    </w:p>
    <w:p w14:paraId="7D633E8D" w14:textId="77777777" w:rsidR="00D704E7" w:rsidRDefault="00D704E7" w:rsidP="00FD213E">
      <w:pPr>
        <w:pStyle w:val="71f2"/>
        <w:rPr>
          <w:rtl/>
        </w:rPr>
      </w:pPr>
      <w:r>
        <w:rPr>
          <w:rFonts w:hint="cs"/>
          <w:rtl/>
        </w:rPr>
        <w:t xml:space="preserve">כך למשל </w:t>
      </w:r>
      <w:r w:rsidRPr="00060D95">
        <w:rPr>
          <w:rFonts w:hint="cs"/>
          <w:rtl/>
        </w:rPr>
        <w:t xml:space="preserve">במועד </w:t>
      </w:r>
      <w:r>
        <w:rPr>
          <w:rFonts w:hint="cs"/>
          <w:rtl/>
        </w:rPr>
        <w:t xml:space="preserve">פרוץ </w:t>
      </w:r>
      <w:r w:rsidRPr="00060D95">
        <w:rPr>
          <w:rFonts w:hint="cs"/>
          <w:rtl/>
        </w:rPr>
        <w:t>אירועי שומר החומות בעיר לוד</w:t>
      </w:r>
      <w:r>
        <w:rPr>
          <w:rFonts w:hint="cs"/>
          <w:rtl/>
        </w:rPr>
        <w:t>.</w:t>
      </w:r>
      <w:r w:rsidRPr="00060D95">
        <w:rPr>
          <w:rFonts w:hint="cs"/>
          <w:rtl/>
        </w:rPr>
        <w:t xml:space="preserve"> כ-57% משוטרי </w:t>
      </w:r>
      <w:proofErr w:type="spellStart"/>
      <w:r w:rsidRPr="00060D95">
        <w:rPr>
          <w:rFonts w:hint="cs"/>
          <w:rtl/>
        </w:rPr>
        <w:t>היסמ"ג</w:t>
      </w:r>
      <w:proofErr w:type="spellEnd"/>
      <w:r w:rsidRPr="00060D95">
        <w:rPr>
          <w:rFonts w:hint="cs"/>
          <w:rtl/>
        </w:rPr>
        <w:t xml:space="preserve"> - כ</w:t>
      </w:r>
      <w:r>
        <w:rPr>
          <w:rFonts w:hint="cs"/>
          <w:rtl/>
        </w:rPr>
        <w:t>ו</w:t>
      </w:r>
      <w:r w:rsidRPr="00060D95">
        <w:rPr>
          <w:rFonts w:hint="cs"/>
          <w:rtl/>
        </w:rPr>
        <w:t>ח עיקרי, משמעות</w:t>
      </w:r>
      <w:r>
        <w:rPr>
          <w:rFonts w:hint="cs"/>
          <w:rtl/>
        </w:rPr>
        <w:t>י וחיוני להתמודדות עם הפרות סדר -</w:t>
      </w:r>
      <w:r w:rsidRPr="00060D95">
        <w:rPr>
          <w:rFonts w:hint="cs"/>
          <w:rtl/>
        </w:rPr>
        <w:t xml:space="preserve"> לא עמדו לטובת מחוז מרכז, הנושא </w:t>
      </w:r>
      <w:r>
        <w:rPr>
          <w:rFonts w:hint="cs"/>
          <w:rtl/>
        </w:rPr>
        <w:t xml:space="preserve">באחריות הטריטוריאלית לגזרה זו. </w:t>
      </w:r>
      <w:r w:rsidRPr="00060D95">
        <w:rPr>
          <w:rFonts w:hint="cs"/>
          <w:rtl/>
        </w:rPr>
        <w:t>ממילא הוגבלה משמעותית, יכולת המחוז לתגבר את הכוחות בלוד ולסייע לכוחות התחנה והמרחב בהתמודדות עם התקריות שפרצו</w:t>
      </w:r>
      <w:r>
        <w:rPr>
          <w:rFonts w:hint="cs"/>
          <w:rtl/>
        </w:rPr>
        <w:t>.</w:t>
      </w:r>
    </w:p>
    <w:p w14:paraId="7FD8E0D3" w14:textId="77777777" w:rsidR="00D704E7" w:rsidRDefault="00D704E7" w:rsidP="00FD213E">
      <w:pPr>
        <w:pStyle w:val="7190"/>
        <w:rPr>
          <w:rtl/>
        </w:rPr>
      </w:pPr>
      <w:r>
        <w:rPr>
          <w:rFonts w:hint="cs"/>
          <w:rtl/>
        </w:rPr>
        <w:t xml:space="preserve">המשטרה כתבה בתשובתה כי פריסת סד"כ ארצי ובכללה כוחות תגבור מבוצעת על בסיס הערכת מצב הנגזרת ממודיעין ומלקחי עבר. בהיעדר סד"כ מספק לעיבוי מערכים מבוצע ויסות. בשלב הראשון של אירועי שומר החומות, </w:t>
      </w:r>
      <w:r w:rsidRPr="000A2CFF">
        <w:rPr>
          <w:rFonts w:hint="cs"/>
          <w:rtl/>
        </w:rPr>
        <w:t xml:space="preserve">נוכח </w:t>
      </w:r>
      <w:r>
        <w:rPr>
          <w:rFonts w:hint="cs"/>
          <w:rtl/>
        </w:rPr>
        <w:t>ההתרחשויות</w:t>
      </w:r>
      <w:r w:rsidRPr="000A2CFF">
        <w:rPr>
          <w:rFonts w:hint="cs"/>
          <w:rtl/>
        </w:rPr>
        <w:t xml:space="preserve"> בירושלים שגזלו את </w:t>
      </w:r>
      <w:r>
        <w:rPr>
          <w:rFonts w:hint="cs"/>
          <w:rtl/>
        </w:rPr>
        <w:t>רוב</w:t>
      </w:r>
      <w:r w:rsidRPr="000A2CFF">
        <w:rPr>
          <w:rFonts w:hint="cs"/>
          <w:rtl/>
        </w:rPr>
        <w:t xml:space="preserve"> הקשב ו</w:t>
      </w:r>
      <w:r w:rsidRPr="000A2CFF">
        <w:rPr>
          <w:rFonts w:ascii="David" w:hAnsi="David" w:hint="cs"/>
          <w:rtl/>
        </w:rPr>
        <w:t xml:space="preserve">בהיעדר </w:t>
      </w:r>
      <w:r w:rsidRPr="000A2CFF">
        <w:rPr>
          <w:rFonts w:ascii="David" w:hAnsi="David"/>
          <w:rtl/>
        </w:rPr>
        <w:t xml:space="preserve">תגבור משמעותי </w:t>
      </w:r>
      <w:r w:rsidRPr="000A2CFF">
        <w:rPr>
          <w:rFonts w:ascii="David" w:hAnsi="David" w:hint="cs"/>
          <w:rtl/>
        </w:rPr>
        <w:t>ל</w:t>
      </w:r>
      <w:r>
        <w:rPr>
          <w:rFonts w:ascii="David" w:hAnsi="David"/>
          <w:rtl/>
        </w:rPr>
        <w:t>מערך התגובה הפרוס</w:t>
      </w:r>
      <w:r>
        <w:rPr>
          <w:rFonts w:ascii="David" w:hAnsi="David" w:hint="cs"/>
          <w:rtl/>
        </w:rPr>
        <w:t xml:space="preserve">, </w:t>
      </w:r>
      <w:r>
        <w:rPr>
          <w:rFonts w:hint="cs"/>
          <w:rtl/>
        </w:rPr>
        <w:t xml:space="preserve">היה קושי אובייקטיבי </w:t>
      </w:r>
      <w:r w:rsidRPr="000A2CFF">
        <w:rPr>
          <w:rFonts w:ascii="David" w:hAnsi="David"/>
          <w:rtl/>
        </w:rPr>
        <w:t>לתת מענה ל</w:t>
      </w:r>
      <w:r w:rsidRPr="000A2CFF">
        <w:rPr>
          <w:rFonts w:ascii="David" w:hAnsi="David" w:hint="cs"/>
          <w:rtl/>
        </w:rPr>
        <w:t>כלל ה</w:t>
      </w:r>
      <w:r>
        <w:rPr>
          <w:rFonts w:ascii="David" w:hAnsi="David"/>
          <w:rtl/>
        </w:rPr>
        <w:t>אירועים</w:t>
      </w:r>
      <w:r>
        <w:rPr>
          <w:rFonts w:ascii="David" w:hAnsi="David" w:hint="cs"/>
          <w:rtl/>
        </w:rPr>
        <w:t xml:space="preserve">. </w:t>
      </w:r>
      <w:r w:rsidRPr="000A2CFF">
        <w:rPr>
          <w:rFonts w:hint="cs"/>
          <w:rtl/>
        </w:rPr>
        <w:t xml:space="preserve"> עם זאת, עם התגבשות תמונת המצב, תוגברו הכוחות ובוצעו הפעולות הנדרשות </w:t>
      </w:r>
      <w:r>
        <w:rPr>
          <w:rFonts w:hint="cs"/>
          <w:rtl/>
        </w:rPr>
        <w:t>כדי</w:t>
      </w:r>
      <w:r w:rsidRPr="000A2CFF">
        <w:rPr>
          <w:rFonts w:hint="cs"/>
          <w:rtl/>
        </w:rPr>
        <w:t xml:space="preserve"> לטפל </w:t>
      </w:r>
      <w:r>
        <w:rPr>
          <w:rFonts w:hint="cs"/>
          <w:rtl/>
        </w:rPr>
        <w:t>ב</w:t>
      </w:r>
      <w:r w:rsidRPr="000A2CFF">
        <w:rPr>
          <w:rFonts w:ascii="David" w:hAnsi="David" w:hint="cs"/>
          <w:rtl/>
        </w:rPr>
        <w:t>אירועי</w:t>
      </w:r>
      <w:r>
        <w:rPr>
          <w:rFonts w:ascii="David" w:hAnsi="David" w:hint="cs"/>
          <w:rtl/>
        </w:rPr>
        <w:t>ם.</w:t>
      </w:r>
    </w:p>
    <w:p w14:paraId="2622C3E8" w14:textId="77777777" w:rsidR="00D704E7" w:rsidRDefault="00D704E7" w:rsidP="00FD213E">
      <w:pPr>
        <w:pStyle w:val="71f2"/>
        <w:rPr>
          <w:rtl/>
        </w:rPr>
      </w:pPr>
      <w:r>
        <w:rPr>
          <w:rFonts w:hint="cs"/>
          <w:rtl/>
        </w:rPr>
        <w:t xml:space="preserve">הצורך בהתמודדות עם סיכון ידוע בגזרת ירושלים הוביל אם כן את המשטרה להקצות כוחות רבים לגזרה זו. בכך הגבילה המשטרה במידה ניכרת את יכולתה בהיבטי סד"כ לספק מענה לסיכונים, שהתממשו בפועל בגזרות אחרות בכלל ובערים מעורבות בפרט. </w:t>
      </w:r>
    </w:p>
    <w:p w14:paraId="2017B15B" w14:textId="77777777" w:rsidR="00D704E7" w:rsidRDefault="00D704E7" w:rsidP="00A75E06">
      <w:pPr>
        <w:pStyle w:val="7190"/>
        <w:rPr>
          <w:rtl/>
        </w:rPr>
      </w:pPr>
      <w:r>
        <w:rPr>
          <w:rFonts w:hint="cs"/>
          <w:rtl/>
        </w:rPr>
        <w:t xml:space="preserve">עוד ציינה </w:t>
      </w:r>
      <w:r w:rsidRPr="00F85905">
        <w:rPr>
          <w:rFonts w:hint="cs"/>
          <w:rtl/>
        </w:rPr>
        <w:t>המשטרה כי בעקבות הפקת הלקחים מאירועי שומר החומות הוחלט</w:t>
      </w:r>
      <w:r w:rsidRPr="000A2CFF">
        <w:rPr>
          <w:rFonts w:hint="cs"/>
          <w:rtl/>
        </w:rPr>
        <w:t xml:space="preserve"> כי </w:t>
      </w:r>
      <w:r w:rsidRPr="000A2CFF">
        <w:rPr>
          <w:rFonts w:hint="eastAsia"/>
          <w:rtl/>
        </w:rPr>
        <w:t>הקצאת</w:t>
      </w:r>
      <w:r w:rsidRPr="000A2CFF">
        <w:rPr>
          <w:rtl/>
        </w:rPr>
        <w:t xml:space="preserve"> </w:t>
      </w:r>
      <w:proofErr w:type="spellStart"/>
      <w:r>
        <w:rPr>
          <w:rFonts w:hint="cs"/>
          <w:rtl/>
        </w:rPr>
        <w:t>יסמ"ג</w:t>
      </w:r>
      <w:proofErr w:type="spellEnd"/>
      <w:r w:rsidRPr="000A2CFF">
        <w:rPr>
          <w:rtl/>
        </w:rPr>
        <w:t xml:space="preserve"> </w:t>
      </w:r>
      <w:r w:rsidRPr="000A2CFF">
        <w:rPr>
          <w:rFonts w:hint="eastAsia"/>
          <w:rtl/>
        </w:rPr>
        <w:t>תתבצע</w:t>
      </w:r>
      <w:r w:rsidRPr="000A2CFF">
        <w:rPr>
          <w:rtl/>
        </w:rPr>
        <w:t xml:space="preserve"> </w:t>
      </w:r>
      <w:r w:rsidRPr="000A2CFF">
        <w:rPr>
          <w:rFonts w:hint="eastAsia"/>
          <w:rtl/>
        </w:rPr>
        <w:t>תוך</w:t>
      </w:r>
      <w:r w:rsidRPr="000A2CFF">
        <w:rPr>
          <w:rtl/>
        </w:rPr>
        <w:t xml:space="preserve"> </w:t>
      </w:r>
      <w:r w:rsidRPr="000A2CFF">
        <w:rPr>
          <w:rFonts w:hint="eastAsia"/>
          <w:rtl/>
        </w:rPr>
        <w:t>התחשבות</w:t>
      </w:r>
      <w:r w:rsidRPr="000A2CFF">
        <w:rPr>
          <w:rtl/>
        </w:rPr>
        <w:t xml:space="preserve"> </w:t>
      </w:r>
      <w:r w:rsidRPr="000A2CFF">
        <w:rPr>
          <w:rFonts w:hint="eastAsia"/>
          <w:rtl/>
        </w:rPr>
        <w:t>בצורך</w:t>
      </w:r>
      <w:r w:rsidRPr="000A2CFF">
        <w:rPr>
          <w:rtl/>
        </w:rPr>
        <w:t xml:space="preserve"> </w:t>
      </w:r>
      <w:r w:rsidRPr="000A2CFF">
        <w:rPr>
          <w:rFonts w:hint="eastAsia"/>
          <w:rtl/>
        </w:rPr>
        <w:t>בהקצאה</w:t>
      </w:r>
      <w:r w:rsidRPr="000A2CFF">
        <w:rPr>
          <w:rtl/>
        </w:rPr>
        <w:t xml:space="preserve"> </w:t>
      </w:r>
      <w:r w:rsidRPr="000A2CFF">
        <w:rPr>
          <w:rFonts w:hint="eastAsia"/>
          <w:rtl/>
        </w:rPr>
        <w:t>לערים</w:t>
      </w:r>
      <w:r>
        <w:rPr>
          <w:rFonts w:hint="cs"/>
          <w:rtl/>
        </w:rPr>
        <w:t xml:space="preserve"> מעורבות, וכי על פי פקודה מחוזית חדשה, </w:t>
      </w:r>
      <w:r w:rsidRPr="000A2CFF">
        <w:rPr>
          <w:rFonts w:hint="eastAsia"/>
          <w:rtl/>
        </w:rPr>
        <w:lastRenderedPageBreak/>
        <w:t>תחנות</w:t>
      </w:r>
      <w:r w:rsidRPr="000A2CFF">
        <w:rPr>
          <w:rtl/>
        </w:rPr>
        <w:t xml:space="preserve"> </w:t>
      </w:r>
      <w:r w:rsidRPr="000A2CFF">
        <w:rPr>
          <w:rFonts w:hint="eastAsia"/>
          <w:rtl/>
        </w:rPr>
        <w:t>רמלה</w:t>
      </w:r>
      <w:r w:rsidRPr="000A2CFF">
        <w:rPr>
          <w:rtl/>
        </w:rPr>
        <w:t xml:space="preserve"> </w:t>
      </w:r>
      <w:r w:rsidRPr="000A2CFF">
        <w:rPr>
          <w:rFonts w:hint="eastAsia"/>
          <w:rtl/>
        </w:rPr>
        <w:t>ולוד</w:t>
      </w:r>
      <w:r w:rsidRPr="000A2CFF">
        <w:rPr>
          <w:rtl/>
        </w:rPr>
        <w:t xml:space="preserve"> </w:t>
      </w:r>
      <w:r w:rsidRPr="000A2CFF">
        <w:rPr>
          <w:rFonts w:hint="eastAsia"/>
          <w:rtl/>
        </w:rPr>
        <w:t>אינן</w:t>
      </w:r>
      <w:r w:rsidRPr="000A2CFF">
        <w:rPr>
          <w:rtl/>
        </w:rPr>
        <w:t xml:space="preserve"> </w:t>
      </w:r>
      <w:r w:rsidRPr="000A2CFF">
        <w:rPr>
          <w:rFonts w:hint="eastAsia"/>
          <w:rtl/>
        </w:rPr>
        <w:t>משתתפות</w:t>
      </w:r>
      <w:r w:rsidRPr="000A2CFF">
        <w:rPr>
          <w:rtl/>
        </w:rPr>
        <w:t xml:space="preserve"> </w:t>
      </w:r>
      <w:r w:rsidRPr="000A2CFF">
        <w:rPr>
          <w:rFonts w:hint="eastAsia"/>
          <w:rtl/>
        </w:rPr>
        <w:t>במאמץ</w:t>
      </w:r>
      <w:r w:rsidRPr="000A2CFF">
        <w:rPr>
          <w:rtl/>
        </w:rPr>
        <w:t xml:space="preserve"> </w:t>
      </w:r>
      <w:r w:rsidRPr="000A2CFF">
        <w:rPr>
          <w:rFonts w:hint="eastAsia"/>
          <w:rtl/>
        </w:rPr>
        <w:t>המחוזי</w:t>
      </w:r>
      <w:r w:rsidRPr="000A2CFF">
        <w:rPr>
          <w:rtl/>
        </w:rPr>
        <w:t xml:space="preserve"> </w:t>
      </w:r>
      <w:r>
        <w:rPr>
          <w:rFonts w:hint="cs"/>
          <w:rtl/>
        </w:rPr>
        <w:t xml:space="preserve">של מחוז מרכז </w:t>
      </w:r>
      <w:r w:rsidRPr="000A2CFF">
        <w:rPr>
          <w:rFonts w:hint="eastAsia"/>
          <w:rtl/>
        </w:rPr>
        <w:t>למתן</w:t>
      </w:r>
      <w:r w:rsidRPr="000A2CFF">
        <w:rPr>
          <w:rtl/>
        </w:rPr>
        <w:t xml:space="preserve"> </w:t>
      </w:r>
      <w:r w:rsidRPr="000A2CFF">
        <w:rPr>
          <w:rFonts w:hint="eastAsia"/>
          <w:rtl/>
        </w:rPr>
        <w:t>מענה</w:t>
      </w:r>
      <w:r w:rsidRPr="000A2CFF">
        <w:rPr>
          <w:rtl/>
        </w:rPr>
        <w:t xml:space="preserve"> </w:t>
      </w:r>
      <w:r w:rsidRPr="000A2CFF">
        <w:rPr>
          <w:rFonts w:hint="eastAsia"/>
          <w:rtl/>
        </w:rPr>
        <w:t>לתרחיש</w:t>
      </w:r>
      <w:r>
        <w:rPr>
          <w:rFonts w:hint="cs"/>
          <w:rtl/>
        </w:rPr>
        <w:t>ים</w:t>
      </w:r>
      <w:r w:rsidRPr="000A2CFF">
        <w:rPr>
          <w:rtl/>
        </w:rPr>
        <w:t xml:space="preserve">, </w:t>
      </w:r>
      <w:r w:rsidRPr="000A2CFF">
        <w:rPr>
          <w:rFonts w:hint="eastAsia"/>
          <w:rtl/>
        </w:rPr>
        <w:t>ו</w:t>
      </w:r>
      <w:r>
        <w:rPr>
          <w:rFonts w:hint="cs"/>
          <w:rtl/>
        </w:rPr>
        <w:t xml:space="preserve">הן </w:t>
      </w:r>
      <w:r w:rsidRPr="000A2CFF">
        <w:rPr>
          <w:rFonts w:hint="cs"/>
          <w:rtl/>
        </w:rPr>
        <w:t xml:space="preserve">נותרות </w:t>
      </w:r>
      <w:r w:rsidRPr="000A2CFF">
        <w:rPr>
          <w:rFonts w:hint="eastAsia"/>
          <w:rtl/>
        </w:rPr>
        <w:t>פנויות</w:t>
      </w:r>
      <w:r w:rsidRPr="000A2CFF">
        <w:rPr>
          <w:rtl/>
        </w:rPr>
        <w:t xml:space="preserve"> </w:t>
      </w:r>
      <w:r w:rsidRPr="000A2CFF">
        <w:rPr>
          <w:rFonts w:hint="eastAsia"/>
          <w:rtl/>
        </w:rPr>
        <w:t>לטפל</w:t>
      </w:r>
      <w:r w:rsidRPr="000A2CFF">
        <w:rPr>
          <w:rtl/>
        </w:rPr>
        <w:t xml:space="preserve"> </w:t>
      </w:r>
      <w:r w:rsidRPr="000A2CFF">
        <w:rPr>
          <w:rFonts w:hint="eastAsia"/>
          <w:rtl/>
        </w:rPr>
        <w:t>באירועים</w:t>
      </w:r>
      <w:r w:rsidRPr="000A2CFF">
        <w:rPr>
          <w:rtl/>
        </w:rPr>
        <w:t xml:space="preserve"> </w:t>
      </w:r>
      <w:r>
        <w:rPr>
          <w:rFonts w:hint="cs"/>
          <w:rtl/>
        </w:rPr>
        <w:t xml:space="preserve">המתרחשים </w:t>
      </w:r>
      <w:r w:rsidRPr="000A2CFF">
        <w:rPr>
          <w:rFonts w:hint="eastAsia"/>
          <w:rtl/>
        </w:rPr>
        <w:t>בתחומן</w:t>
      </w:r>
      <w:r>
        <w:rPr>
          <w:rFonts w:hint="cs"/>
          <w:rtl/>
        </w:rPr>
        <w:t xml:space="preserve"> בלבד.</w:t>
      </w:r>
    </w:p>
    <w:p w14:paraId="1FABA32E" w14:textId="77777777" w:rsidR="00D704E7" w:rsidRDefault="00D704E7" w:rsidP="00A75E06">
      <w:pPr>
        <w:pStyle w:val="71f2"/>
        <w:rPr>
          <w:rtl/>
        </w:rPr>
      </w:pPr>
      <w:r>
        <w:rPr>
          <w:rFonts w:hint="cs"/>
          <w:rtl/>
        </w:rPr>
        <w:t xml:space="preserve">הדברים מחייבים את המשטרה בבחינה מעמיקה בנוגע לאפשרויות העומדות לפניה למתן מענה מבצעי לכלל האתגרים הרלוונטיים, בהתאם לתרחישי הייחוס, לרבות בהתמודדות בו-זמנית במספר גזרות מורכבות. </w:t>
      </w:r>
    </w:p>
    <w:p w14:paraId="0E1B1C3F" w14:textId="77777777" w:rsidR="00D704E7" w:rsidRDefault="00D704E7" w:rsidP="00A75E06">
      <w:pPr>
        <w:pStyle w:val="71f2"/>
        <w:rPr>
          <w:rtl/>
        </w:rPr>
      </w:pPr>
      <w:r>
        <w:rPr>
          <w:rFonts w:hint="cs"/>
          <w:rtl/>
        </w:rPr>
        <w:t xml:space="preserve">במסגרת זו, לצד בחינת היקף הכוחות העומדים לרשות המשטרה והאפשרות להגדלתם, עליה לפעול למיצוי יכולותיה הקיימות בתחום סדר הכוחות, לרבות במיצוי </w:t>
      </w:r>
      <w:proofErr w:type="spellStart"/>
      <w:r>
        <w:rPr>
          <w:rFonts w:hint="cs"/>
          <w:rtl/>
        </w:rPr>
        <w:t>הסד"כ</w:t>
      </w:r>
      <w:proofErr w:type="spellEnd"/>
      <w:r>
        <w:rPr>
          <w:rFonts w:hint="cs"/>
          <w:rtl/>
        </w:rPr>
        <w:t xml:space="preserve"> הפעיל, בצבירת סד"כ נוסף, בגיוס מילואים ובפריסת הכוחות, כמתואר להלן.</w:t>
      </w:r>
    </w:p>
    <w:p w14:paraId="39587017" w14:textId="77777777" w:rsidR="00D704E7" w:rsidRPr="006947E9" w:rsidRDefault="00D704E7" w:rsidP="00A75E06">
      <w:pPr>
        <w:pStyle w:val="7190"/>
        <w:rPr>
          <w:rtl/>
        </w:rPr>
      </w:pPr>
      <w:r w:rsidRPr="006947E9">
        <w:rPr>
          <w:rFonts w:hint="eastAsia"/>
          <w:rtl/>
        </w:rPr>
        <w:t>המשטרה</w:t>
      </w:r>
      <w:r w:rsidRPr="006947E9">
        <w:rPr>
          <w:rtl/>
        </w:rPr>
        <w:t xml:space="preserve"> </w:t>
      </w:r>
      <w:r w:rsidRPr="006947E9">
        <w:rPr>
          <w:rFonts w:hint="eastAsia"/>
          <w:rtl/>
        </w:rPr>
        <w:t>כתבה</w:t>
      </w:r>
      <w:r w:rsidRPr="006947E9">
        <w:rPr>
          <w:rtl/>
        </w:rPr>
        <w:t xml:space="preserve"> </w:t>
      </w:r>
      <w:r w:rsidRPr="006947E9">
        <w:rPr>
          <w:rFonts w:hint="eastAsia"/>
          <w:rtl/>
        </w:rPr>
        <w:t>בתשובתה</w:t>
      </w:r>
      <w:r w:rsidRPr="006947E9">
        <w:rPr>
          <w:rtl/>
        </w:rPr>
        <w:t xml:space="preserve"> </w:t>
      </w:r>
      <w:r w:rsidRPr="006947E9">
        <w:rPr>
          <w:rFonts w:hint="eastAsia"/>
          <w:rtl/>
        </w:rPr>
        <w:t>כי</w:t>
      </w:r>
      <w:r w:rsidRPr="006947E9">
        <w:rPr>
          <w:rtl/>
        </w:rPr>
        <w:t xml:space="preserve"> </w:t>
      </w:r>
      <w:r w:rsidRPr="006947E9">
        <w:rPr>
          <w:rFonts w:hint="eastAsia"/>
          <w:rtl/>
        </w:rPr>
        <w:t>בעקבות</w:t>
      </w:r>
      <w:r w:rsidRPr="006947E9">
        <w:rPr>
          <w:rtl/>
        </w:rPr>
        <w:t xml:space="preserve"> אירועי שומר החומות </w:t>
      </w:r>
      <w:r w:rsidRPr="006947E9">
        <w:rPr>
          <w:rFonts w:hint="eastAsia"/>
          <w:rtl/>
        </w:rPr>
        <w:t>בוצעה</w:t>
      </w:r>
      <w:r w:rsidRPr="006947E9">
        <w:rPr>
          <w:rtl/>
        </w:rPr>
        <w:t xml:space="preserve"> עבודת מטה </w:t>
      </w:r>
      <w:r w:rsidRPr="006947E9">
        <w:rPr>
          <w:rFonts w:hint="eastAsia"/>
          <w:rtl/>
        </w:rPr>
        <w:t>בנושא</w:t>
      </w:r>
      <w:r w:rsidRPr="006947E9">
        <w:rPr>
          <w:rtl/>
        </w:rPr>
        <w:t xml:space="preserve"> ההתמודדות עם </w:t>
      </w:r>
      <w:proofErr w:type="spellStart"/>
      <w:r w:rsidRPr="006947E9">
        <w:rPr>
          <w:rtl/>
        </w:rPr>
        <w:t>הפס"ד</w:t>
      </w:r>
      <w:proofErr w:type="spellEnd"/>
      <w:r w:rsidRPr="006947E9">
        <w:rPr>
          <w:rtl/>
        </w:rPr>
        <w:t xml:space="preserve"> רב</w:t>
      </w:r>
      <w:r>
        <w:rPr>
          <w:rFonts w:hint="cs"/>
          <w:rtl/>
        </w:rPr>
        <w:t>-</w:t>
      </w:r>
      <w:r w:rsidRPr="006947E9">
        <w:rPr>
          <w:rtl/>
        </w:rPr>
        <w:t>זירתי</w:t>
      </w:r>
      <w:r>
        <w:rPr>
          <w:rFonts w:hint="cs"/>
          <w:rtl/>
        </w:rPr>
        <w:t>,</w:t>
      </w:r>
      <w:r w:rsidRPr="006947E9">
        <w:rPr>
          <w:rtl/>
        </w:rPr>
        <w:t xml:space="preserve"> וכעת </w:t>
      </w:r>
      <w:r>
        <w:rPr>
          <w:rFonts w:hint="cs"/>
          <w:rtl/>
        </w:rPr>
        <w:t xml:space="preserve">ההמלצות שגובשו בה נתונות </w:t>
      </w:r>
      <w:r w:rsidRPr="006947E9">
        <w:rPr>
          <w:rtl/>
        </w:rPr>
        <w:t>בתהליך ליישו</w:t>
      </w:r>
      <w:r>
        <w:rPr>
          <w:rFonts w:hint="cs"/>
          <w:rtl/>
        </w:rPr>
        <w:t>מן</w:t>
      </w:r>
      <w:r w:rsidRPr="006947E9">
        <w:rPr>
          <w:rtl/>
        </w:rPr>
        <w:t xml:space="preserve"> ועודכנה התפיסה המבצעית המבססת את המענה המבצעי </w:t>
      </w:r>
      <w:proofErr w:type="spellStart"/>
      <w:r w:rsidRPr="006947E9">
        <w:rPr>
          <w:rtl/>
        </w:rPr>
        <w:t>להפס"ד</w:t>
      </w:r>
      <w:proofErr w:type="spellEnd"/>
      <w:r w:rsidRPr="006947E9">
        <w:rPr>
          <w:rtl/>
        </w:rPr>
        <w:t xml:space="preserve"> רב</w:t>
      </w:r>
      <w:r>
        <w:rPr>
          <w:rFonts w:hint="cs"/>
          <w:rtl/>
        </w:rPr>
        <w:t>-</w:t>
      </w:r>
      <w:r w:rsidRPr="006947E9">
        <w:rPr>
          <w:rtl/>
        </w:rPr>
        <w:t xml:space="preserve">זירתי רחב היקף. </w:t>
      </w:r>
    </w:p>
    <w:p w14:paraId="3DFA49BB" w14:textId="77777777" w:rsidR="00D704E7" w:rsidRDefault="00D704E7" w:rsidP="00A75E06">
      <w:pPr>
        <w:pStyle w:val="71f2"/>
        <w:rPr>
          <w:rtl/>
        </w:rPr>
      </w:pPr>
      <w:r w:rsidRPr="006947E9">
        <w:rPr>
          <w:rFonts w:hint="eastAsia"/>
          <w:rtl/>
        </w:rPr>
        <w:t>מומלץ</w:t>
      </w:r>
      <w:r w:rsidRPr="006947E9">
        <w:rPr>
          <w:rtl/>
        </w:rPr>
        <w:t xml:space="preserve"> כי </w:t>
      </w:r>
      <w:r w:rsidRPr="006947E9">
        <w:rPr>
          <w:rFonts w:hint="eastAsia"/>
          <w:rtl/>
        </w:rPr>
        <w:t>המשטרה</w:t>
      </w:r>
      <w:r w:rsidRPr="006947E9">
        <w:rPr>
          <w:rtl/>
        </w:rPr>
        <w:t xml:space="preserve"> </w:t>
      </w:r>
      <w:r w:rsidRPr="006947E9">
        <w:rPr>
          <w:rFonts w:hint="eastAsia"/>
          <w:rtl/>
        </w:rPr>
        <w:t>תבחן</w:t>
      </w:r>
      <w:r w:rsidRPr="006947E9">
        <w:rPr>
          <w:rtl/>
        </w:rPr>
        <w:t xml:space="preserve"> </w:t>
      </w:r>
      <w:r>
        <w:rPr>
          <w:rFonts w:hint="cs"/>
          <w:rtl/>
        </w:rPr>
        <w:t xml:space="preserve">את </w:t>
      </w:r>
      <w:r w:rsidRPr="006947E9">
        <w:rPr>
          <w:rFonts w:hint="eastAsia"/>
          <w:rtl/>
        </w:rPr>
        <w:t>ביצוע</w:t>
      </w:r>
      <w:r w:rsidRPr="006947E9">
        <w:rPr>
          <w:rFonts w:hint="cs"/>
          <w:rtl/>
        </w:rPr>
        <w:t xml:space="preserve"> </w:t>
      </w:r>
      <w:r>
        <w:rPr>
          <w:rFonts w:hint="cs"/>
          <w:rtl/>
        </w:rPr>
        <w:t>ה</w:t>
      </w:r>
      <w:r w:rsidRPr="006947E9">
        <w:rPr>
          <w:rFonts w:hint="cs"/>
          <w:rtl/>
        </w:rPr>
        <w:t>התאמות לעבודת המטה האמורה בהתאם לממצאי</w:t>
      </w:r>
      <w:r>
        <w:rPr>
          <w:rFonts w:hint="cs"/>
          <w:rtl/>
        </w:rPr>
        <w:t>ם</w:t>
      </w:r>
      <w:r w:rsidRPr="006947E9">
        <w:rPr>
          <w:rFonts w:hint="cs"/>
          <w:rtl/>
        </w:rPr>
        <w:t xml:space="preserve"> ו</w:t>
      </w:r>
      <w:r>
        <w:rPr>
          <w:rFonts w:hint="cs"/>
          <w:rtl/>
        </w:rPr>
        <w:t>ל</w:t>
      </w:r>
      <w:r w:rsidRPr="006947E9">
        <w:rPr>
          <w:rFonts w:hint="cs"/>
          <w:rtl/>
        </w:rPr>
        <w:t xml:space="preserve">המלצות </w:t>
      </w:r>
      <w:r>
        <w:rPr>
          <w:rFonts w:hint="cs"/>
          <w:rtl/>
        </w:rPr>
        <w:t xml:space="preserve">של </w:t>
      </w:r>
      <w:r w:rsidRPr="006947E9">
        <w:rPr>
          <w:rFonts w:hint="cs"/>
          <w:rtl/>
        </w:rPr>
        <w:t xml:space="preserve">דוח זה, ותגבש </w:t>
      </w:r>
      <w:proofErr w:type="spellStart"/>
      <w:r w:rsidRPr="006947E9">
        <w:rPr>
          <w:rFonts w:hint="cs"/>
          <w:rtl/>
        </w:rPr>
        <w:t>ת</w:t>
      </w:r>
      <w:r>
        <w:rPr>
          <w:rFonts w:hint="cs"/>
          <w:rtl/>
        </w:rPr>
        <w:t>ו</w:t>
      </w:r>
      <w:r w:rsidRPr="006947E9">
        <w:rPr>
          <w:rFonts w:hint="cs"/>
          <w:rtl/>
        </w:rPr>
        <w:t>כנית</w:t>
      </w:r>
      <w:proofErr w:type="spellEnd"/>
      <w:r w:rsidRPr="006947E9">
        <w:rPr>
          <w:rFonts w:hint="cs"/>
          <w:rtl/>
        </w:rPr>
        <w:t xml:space="preserve"> סדורה בעניין תוך הקצאת תקציבים וקביעת לוחות זמנים ליישומה. תודגש, בהקשר זה, החשיבות בביצוע הדברים בהקדם, נוכח ההערכה כי אירועים דוגמת שומר החומות עלולים </w:t>
      </w:r>
      <w:r>
        <w:rPr>
          <w:rFonts w:hint="cs"/>
          <w:rtl/>
        </w:rPr>
        <w:t>להתרחש</w:t>
      </w:r>
      <w:r w:rsidRPr="006947E9">
        <w:rPr>
          <w:rFonts w:hint="cs"/>
          <w:rtl/>
        </w:rPr>
        <w:t xml:space="preserve"> שוב.</w:t>
      </w:r>
    </w:p>
    <w:p w14:paraId="723B14F6" w14:textId="77777777" w:rsidR="00D704E7" w:rsidRPr="007A36A7" w:rsidRDefault="00D704E7" w:rsidP="00A75E06">
      <w:pPr>
        <w:pStyle w:val="7190"/>
        <w:rPr>
          <w:rtl/>
        </w:rPr>
      </w:pPr>
      <w:r w:rsidRPr="00DE49C6">
        <w:rPr>
          <w:rFonts w:hint="cs"/>
          <w:rtl/>
        </w:rPr>
        <w:t>בתשובתה הנוספת ציינה המשטרה כי עבודת המטה תיבחן בהתאם להמלצות הביקורת.</w:t>
      </w:r>
    </w:p>
    <w:p w14:paraId="5FA0192D" w14:textId="77777777" w:rsidR="00D704E7" w:rsidRDefault="00D704E7" w:rsidP="00D704E7">
      <w:pPr>
        <w:rPr>
          <w:rtl/>
        </w:rPr>
      </w:pPr>
    </w:p>
    <w:p w14:paraId="1BF2BE46" w14:textId="77777777" w:rsidR="00D704E7" w:rsidRPr="00B2050C" w:rsidRDefault="00D704E7" w:rsidP="00A75E06">
      <w:pPr>
        <w:pStyle w:val="71414"/>
        <w:rPr>
          <w:rtl/>
        </w:rPr>
      </w:pPr>
      <w:r w:rsidRPr="00B2050C">
        <w:rPr>
          <w:rFonts w:hint="cs"/>
          <w:rtl/>
        </w:rPr>
        <w:t>התנהלות פיקוד המשטרה והקצאת כוחות לאחר התפרצות האירועים</w:t>
      </w:r>
    </w:p>
    <w:p w14:paraId="4EC146A2" w14:textId="3532725A" w:rsidR="00D704E7" w:rsidRDefault="00D704E7" w:rsidP="00A54381">
      <w:pPr>
        <w:pStyle w:val="7190"/>
        <w:rPr>
          <w:rtl/>
        </w:rPr>
      </w:pPr>
      <w:r>
        <w:rPr>
          <w:rFonts w:hint="cs"/>
          <w:rtl/>
        </w:rPr>
        <w:t xml:space="preserve">ב-11.5.21, לאחר שכבר התרחשו תקריות קשות באזורים שונים ברחבי הארץ, עמדו נתוני </w:t>
      </w:r>
      <w:r w:rsidR="00A54381">
        <w:rPr>
          <w:rFonts w:ascii="Segoe UI" w:hAnsi="Segoe UI" w:cs="Segoe UI"/>
          <w:color w:val="000000"/>
          <w:szCs w:val="20"/>
          <w:rtl/>
        </w:rPr>
        <w:t xml:space="preserve">תגבור </w:t>
      </w:r>
      <w:r w:rsidR="00A54381" w:rsidRPr="00267B32">
        <w:rPr>
          <w:rtl/>
        </w:rPr>
        <w:t xml:space="preserve">כוחות </w:t>
      </w:r>
      <w:proofErr w:type="spellStart"/>
      <w:r w:rsidR="00A54381" w:rsidRPr="00267B32">
        <w:rPr>
          <w:rtl/>
        </w:rPr>
        <w:t>יסמ"ג</w:t>
      </w:r>
      <w:proofErr w:type="spellEnd"/>
      <w:r w:rsidR="00A54381" w:rsidRPr="00267B32">
        <w:rPr>
          <w:rtl/>
        </w:rPr>
        <w:t xml:space="preserve"> לירושלים </w:t>
      </w:r>
      <w:r>
        <w:rPr>
          <w:rFonts w:hint="cs"/>
          <w:rtl/>
        </w:rPr>
        <w:t>כמפורט בלוח 15 שלהלן:</w:t>
      </w:r>
    </w:p>
    <w:p w14:paraId="67BF8BC4" w14:textId="69DD8C9A" w:rsidR="00D704E7" w:rsidRPr="00E71EBD" w:rsidRDefault="00D704E7" w:rsidP="00A75E06">
      <w:pPr>
        <w:pStyle w:val="718"/>
        <w:rPr>
          <w:rtl/>
        </w:rPr>
      </w:pPr>
      <w:r w:rsidRPr="00A75E06">
        <w:rPr>
          <w:rFonts w:hint="cs"/>
          <w:b w:val="0"/>
          <w:bCs w:val="0"/>
          <w:rtl/>
        </w:rPr>
        <w:t>לוח 15:</w:t>
      </w:r>
      <w:r w:rsidRPr="00E71EBD">
        <w:rPr>
          <w:rFonts w:hint="cs"/>
          <w:rtl/>
        </w:rPr>
        <w:t xml:space="preserve"> נתוני סד"כ </w:t>
      </w:r>
      <w:r w:rsidRPr="00811801">
        <w:rPr>
          <w:rFonts w:hint="eastAsia"/>
          <w:rtl/>
        </w:rPr>
        <w:t>תגבור</w:t>
      </w:r>
      <w:r w:rsidRPr="00811801">
        <w:rPr>
          <w:rtl/>
        </w:rPr>
        <w:t xml:space="preserve"> </w:t>
      </w:r>
      <w:r w:rsidRPr="00811801">
        <w:rPr>
          <w:rFonts w:hint="eastAsia"/>
          <w:rtl/>
        </w:rPr>
        <w:t>כוחות</w:t>
      </w:r>
      <w:r w:rsidRPr="00811801">
        <w:rPr>
          <w:rtl/>
        </w:rPr>
        <w:t xml:space="preserve"> </w:t>
      </w:r>
      <w:proofErr w:type="spellStart"/>
      <w:r w:rsidRPr="00811801">
        <w:rPr>
          <w:rtl/>
        </w:rPr>
        <w:t>יסמ"ג</w:t>
      </w:r>
      <w:proofErr w:type="spellEnd"/>
      <w:r w:rsidRPr="00811801">
        <w:rPr>
          <w:rtl/>
        </w:rPr>
        <w:t xml:space="preserve"> </w:t>
      </w:r>
      <w:r w:rsidRPr="00811801">
        <w:rPr>
          <w:rFonts w:hint="eastAsia"/>
          <w:rtl/>
        </w:rPr>
        <w:t>לירושלים</w:t>
      </w:r>
      <w:r w:rsidRPr="00811801">
        <w:rPr>
          <w:rtl/>
        </w:rPr>
        <w:t xml:space="preserve"> </w:t>
      </w:r>
      <w:r w:rsidRPr="00811801">
        <w:rPr>
          <w:rFonts w:hint="eastAsia"/>
          <w:rtl/>
        </w:rPr>
        <w:t>ממחוזות</w:t>
      </w:r>
      <w:r w:rsidRPr="00811801">
        <w:rPr>
          <w:rFonts w:hint="cs"/>
          <w:rtl/>
        </w:rPr>
        <w:t xml:space="preserve"> חוף</w:t>
      </w:r>
      <w:r w:rsidRPr="00E71EBD">
        <w:rPr>
          <w:rFonts w:hint="cs"/>
          <w:rtl/>
        </w:rPr>
        <w:t xml:space="preserve">, </w:t>
      </w:r>
      <w:r w:rsidR="00A75E06">
        <w:rPr>
          <w:rFonts w:hint="cs"/>
          <w:rtl/>
        </w:rPr>
        <w:t xml:space="preserve">                      </w:t>
      </w:r>
      <w:r w:rsidRPr="00E71EBD">
        <w:rPr>
          <w:rFonts w:hint="cs"/>
          <w:rtl/>
        </w:rPr>
        <w:t>מרכז ות</w:t>
      </w:r>
      <w:r>
        <w:rPr>
          <w:rFonts w:hint="cs"/>
          <w:rtl/>
        </w:rPr>
        <w:t>ל אביב ב-</w:t>
      </w:r>
      <w:r w:rsidRPr="00E71EBD">
        <w:rPr>
          <w:rFonts w:hint="cs"/>
          <w:rtl/>
        </w:rPr>
        <w:t>11.5.21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358"/>
        <w:gridCol w:w="3108"/>
      </w:tblGrid>
      <w:tr w:rsidR="00D704E7" w:rsidRPr="00A75E06" w14:paraId="6BA81526" w14:textId="77777777" w:rsidTr="00E86385">
        <w:trPr>
          <w:jc w:val="center"/>
        </w:trPr>
        <w:tc>
          <w:tcPr>
            <w:tcW w:w="1358" w:type="dxa"/>
            <w:tcBorders>
              <w:bottom w:val="nil"/>
            </w:tcBorders>
            <w:shd w:val="clear" w:color="auto" w:fill="C6DCE4"/>
          </w:tcPr>
          <w:p w14:paraId="3A61D304" w14:textId="77777777" w:rsidR="00D704E7" w:rsidRPr="00A75E06" w:rsidRDefault="00D704E7" w:rsidP="00A75E06">
            <w:pPr>
              <w:pStyle w:val="71R"/>
              <w:rPr>
                <w:b/>
                <w:bCs/>
                <w:rtl/>
              </w:rPr>
            </w:pPr>
            <w:r w:rsidRPr="00A75E06">
              <w:rPr>
                <w:rFonts w:hint="cs"/>
                <w:b/>
                <w:bCs/>
                <w:rtl/>
              </w:rPr>
              <w:t>מחוז</w:t>
            </w:r>
          </w:p>
        </w:tc>
        <w:tc>
          <w:tcPr>
            <w:tcW w:w="3108" w:type="dxa"/>
            <w:tcBorders>
              <w:bottom w:val="nil"/>
            </w:tcBorders>
            <w:shd w:val="clear" w:color="auto" w:fill="C6DCE4"/>
          </w:tcPr>
          <w:p w14:paraId="55E9211C" w14:textId="64BD7CF6" w:rsidR="00D704E7" w:rsidRPr="00A75E06" w:rsidRDefault="00D704E7" w:rsidP="00A75E06">
            <w:pPr>
              <w:pStyle w:val="71R"/>
              <w:rPr>
                <w:b/>
                <w:bCs/>
                <w:rtl/>
              </w:rPr>
            </w:pPr>
            <w:r w:rsidRPr="00A75E06">
              <w:rPr>
                <w:rFonts w:hint="cs"/>
                <w:b/>
                <w:bCs/>
                <w:rtl/>
              </w:rPr>
              <w:t xml:space="preserve">תגבור </w:t>
            </w:r>
            <w:proofErr w:type="spellStart"/>
            <w:r w:rsidRPr="00A75E06">
              <w:rPr>
                <w:rFonts w:hint="cs"/>
                <w:b/>
                <w:bCs/>
                <w:rtl/>
              </w:rPr>
              <w:t>יסמ"ג</w:t>
            </w:r>
            <w:proofErr w:type="spellEnd"/>
            <w:r w:rsidRPr="00A75E06">
              <w:rPr>
                <w:rFonts w:hint="cs"/>
                <w:b/>
                <w:bCs/>
                <w:rtl/>
              </w:rPr>
              <w:t xml:space="preserve"> לירושלים</w:t>
            </w:r>
          </w:p>
        </w:tc>
      </w:tr>
      <w:tr w:rsidR="00D704E7" w14:paraId="5F438181" w14:textId="77777777" w:rsidTr="00E86385">
        <w:trPr>
          <w:jc w:val="center"/>
        </w:trPr>
        <w:tc>
          <w:tcPr>
            <w:tcW w:w="1358" w:type="dxa"/>
            <w:tcBorders>
              <w:bottom w:val="nil"/>
            </w:tcBorders>
            <w:shd w:val="clear" w:color="auto" w:fill="DBE8EE"/>
          </w:tcPr>
          <w:p w14:paraId="2A4034D0" w14:textId="77777777" w:rsidR="00D704E7" w:rsidRPr="00542E41" w:rsidRDefault="00D704E7" w:rsidP="00A75E06">
            <w:pPr>
              <w:pStyle w:val="71R"/>
              <w:rPr>
                <w:rtl/>
              </w:rPr>
            </w:pPr>
            <w:r w:rsidRPr="00542E41">
              <w:rPr>
                <w:rFonts w:hint="cs"/>
                <w:rtl/>
              </w:rPr>
              <w:t>חוף</w:t>
            </w:r>
          </w:p>
        </w:tc>
        <w:tc>
          <w:tcPr>
            <w:tcW w:w="3108" w:type="dxa"/>
            <w:tcBorders>
              <w:bottom w:val="nil"/>
            </w:tcBorders>
            <w:shd w:val="clear" w:color="auto" w:fill="DBE8EE"/>
          </w:tcPr>
          <w:p w14:paraId="7C36D983" w14:textId="77777777" w:rsidR="00D704E7" w:rsidRDefault="00D704E7" w:rsidP="00E86385">
            <w:pPr>
              <w:pStyle w:val="71R"/>
              <w:jc w:val="center"/>
              <w:rPr>
                <w:rtl/>
              </w:rPr>
            </w:pPr>
            <w:r>
              <w:rPr>
                <w:rFonts w:hint="cs"/>
                <w:rtl/>
              </w:rPr>
              <w:t>16</w:t>
            </w:r>
          </w:p>
        </w:tc>
      </w:tr>
      <w:tr w:rsidR="00D704E7" w14:paraId="08CBC658" w14:textId="77777777" w:rsidTr="00E86385">
        <w:trPr>
          <w:jc w:val="center"/>
        </w:trPr>
        <w:tc>
          <w:tcPr>
            <w:tcW w:w="1358" w:type="dxa"/>
            <w:shd w:val="clear" w:color="auto" w:fill="ECF4F5"/>
          </w:tcPr>
          <w:p w14:paraId="3BCC2913" w14:textId="77777777" w:rsidR="00D704E7" w:rsidRPr="00542E41" w:rsidRDefault="00D704E7" w:rsidP="00A75E06">
            <w:pPr>
              <w:pStyle w:val="71R"/>
              <w:rPr>
                <w:rtl/>
              </w:rPr>
            </w:pPr>
            <w:r w:rsidRPr="00542E41">
              <w:rPr>
                <w:rFonts w:hint="cs"/>
                <w:rtl/>
              </w:rPr>
              <w:t>מרכז</w:t>
            </w:r>
          </w:p>
        </w:tc>
        <w:tc>
          <w:tcPr>
            <w:tcW w:w="3108" w:type="dxa"/>
            <w:shd w:val="clear" w:color="auto" w:fill="ECF4F5"/>
          </w:tcPr>
          <w:p w14:paraId="2250975E" w14:textId="77777777" w:rsidR="00D704E7" w:rsidRDefault="00D704E7" w:rsidP="00E86385">
            <w:pPr>
              <w:pStyle w:val="71R"/>
              <w:jc w:val="center"/>
              <w:rPr>
                <w:rtl/>
              </w:rPr>
            </w:pPr>
            <w:r>
              <w:rPr>
                <w:rFonts w:hint="cs"/>
                <w:rtl/>
              </w:rPr>
              <w:t>-</w:t>
            </w:r>
          </w:p>
        </w:tc>
      </w:tr>
      <w:tr w:rsidR="00D704E7" w14:paraId="16C96DF9" w14:textId="77777777" w:rsidTr="00E86385">
        <w:trPr>
          <w:jc w:val="center"/>
        </w:trPr>
        <w:tc>
          <w:tcPr>
            <w:tcW w:w="1358" w:type="dxa"/>
            <w:shd w:val="clear" w:color="auto" w:fill="DBE8EE"/>
          </w:tcPr>
          <w:p w14:paraId="0C84E59B" w14:textId="77777777" w:rsidR="00D704E7" w:rsidRPr="00542E41" w:rsidRDefault="00D704E7" w:rsidP="00A75E06">
            <w:pPr>
              <w:pStyle w:val="71R"/>
              <w:rPr>
                <w:rtl/>
              </w:rPr>
            </w:pPr>
            <w:r w:rsidRPr="00542E41">
              <w:rPr>
                <w:rFonts w:hint="cs"/>
                <w:rtl/>
              </w:rPr>
              <w:t>תל אביב</w:t>
            </w:r>
          </w:p>
        </w:tc>
        <w:tc>
          <w:tcPr>
            <w:tcW w:w="3108" w:type="dxa"/>
            <w:shd w:val="clear" w:color="auto" w:fill="DBE8EE"/>
          </w:tcPr>
          <w:p w14:paraId="6169114C" w14:textId="77777777" w:rsidR="00D704E7" w:rsidRDefault="00D704E7" w:rsidP="00E86385">
            <w:pPr>
              <w:pStyle w:val="71R"/>
              <w:jc w:val="center"/>
              <w:rPr>
                <w:rtl/>
              </w:rPr>
            </w:pPr>
            <w:r>
              <w:rPr>
                <w:rFonts w:hint="cs"/>
                <w:rtl/>
              </w:rPr>
              <w:t>16</w:t>
            </w:r>
          </w:p>
        </w:tc>
      </w:tr>
    </w:tbl>
    <w:p w14:paraId="488CA95F" w14:textId="3D346C21" w:rsidR="00D704E7" w:rsidRDefault="00267B32" w:rsidP="00A75E06">
      <w:pPr>
        <w:pStyle w:val="71a"/>
        <w:rPr>
          <w:rtl/>
        </w:rPr>
      </w:pPr>
      <w:r>
        <w:rPr>
          <w:rFonts w:hint="cs"/>
          <w:rtl/>
        </w:rPr>
        <w:t xml:space="preserve">                             </w:t>
      </w:r>
      <w:r w:rsidR="00D704E7" w:rsidRPr="00FC4DFD">
        <w:rPr>
          <w:rFonts w:hint="eastAsia"/>
          <w:rtl/>
        </w:rPr>
        <w:t>על</w:t>
      </w:r>
      <w:r w:rsidR="00D704E7" w:rsidRPr="00FC4DFD">
        <w:rPr>
          <w:rtl/>
        </w:rPr>
        <w:t xml:space="preserve"> </w:t>
      </w:r>
      <w:r w:rsidR="00D704E7" w:rsidRPr="00FC4DFD">
        <w:rPr>
          <w:rFonts w:hint="eastAsia"/>
          <w:rtl/>
        </w:rPr>
        <w:t>פי</w:t>
      </w:r>
      <w:r w:rsidR="00D704E7" w:rsidRPr="00FC4DFD">
        <w:rPr>
          <w:rtl/>
        </w:rPr>
        <w:t xml:space="preserve"> </w:t>
      </w:r>
      <w:r w:rsidR="00D704E7" w:rsidRPr="00FC4DFD">
        <w:rPr>
          <w:rFonts w:hint="eastAsia"/>
          <w:rtl/>
        </w:rPr>
        <w:t>נתוני</w:t>
      </w:r>
      <w:r w:rsidR="00D704E7" w:rsidRPr="00FC4DFD">
        <w:rPr>
          <w:rtl/>
        </w:rPr>
        <w:t xml:space="preserve"> </w:t>
      </w:r>
      <w:r w:rsidR="00D704E7">
        <w:rPr>
          <w:rFonts w:hint="cs"/>
          <w:rtl/>
        </w:rPr>
        <w:t>משטרת ישראל</w:t>
      </w:r>
      <w:r w:rsidR="00D704E7" w:rsidRPr="00FC4DFD">
        <w:rPr>
          <w:rtl/>
        </w:rPr>
        <w:t xml:space="preserve">, </w:t>
      </w:r>
      <w:r w:rsidR="00D704E7" w:rsidRPr="00FC4DFD">
        <w:rPr>
          <w:rFonts w:hint="eastAsia"/>
          <w:rtl/>
        </w:rPr>
        <w:t>בעיבוד</w:t>
      </w:r>
      <w:r w:rsidR="00D704E7" w:rsidRPr="00FC4DFD">
        <w:rPr>
          <w:rtl/>
        </w:rPr>
        <w:t xml:space="preserve"> </w:t>
      </w:r>
      <w:r w:rsidR="00D704E7" w:rsidRPr="00FC4DFD">
        <w:rPr>
          <w:rFonts w:hint="eastAsia"/>
          <w:rtl/>
        </w:rPr>
        <w:t>משרד</w:t>
      </w:r>
      <w:r w:rsidR="00D704E7" w:rsidRPr="00FC4DFD">
        <w:rPr>
          <w:rtl/>
        </w:rPr>
        <w:t xml:space="preserve"> </w:t>
      </w:r>
      <w:r w:rsidR="00D704E7" w:rsidRPr="00FC4DFD">
        <w:rPr>
          <w:rFonts w:hint="eastAsia"/>
          <w:rtl/>
        </w:rPr>
        <w:t>מבקר</w:t>
      </w:r>
      <w:r w:rsidR="00D704E7" w:rsidRPr="00FC4DFD">
        <w:rPr>
          <w:rtl/>
        </w:rPr>
        <w:t xml:space="preserve"> </w:t>
      </w:r>
      <w:r w:rsidR="00D704E7" w:rsidRPr="00FC4DFD">
        <w:rPr>
          <w:rFonts w:hint="eastAsia"/>
          <w:rtl/>
        </w:rPr>
        <w:t>המדינה</w:t>
      </w:r>
      <w:r w:rsidR="00D704E7">
        <w:rPr>
          <w:rFonts w:hint="cs"/>
          <w:rtl/>
        </w:rPr>
        <w:t>.</w:t>
      </w:r>
    </w:p>
    <w:p w14:paraId="1C90EF40" w14:textId="77777777" w:rsidR="00D704E7" w:rsidRDefault="00D704E7" w:rsidP="00E86385">
      <w:pPr>
        <w:pStyle w:val="7190"/>
        <w:rPr>
          <w:rtl/>
        </w:rPr>
      </w:pPr>
      <w:r>
        <w:rPr>
          <w:rFonts w:hint="cs"/>
          <w:rtl/>
        </w:rPr>
        <w:lastRenderedPageBreak/>
        <w:t xml:space="preserve">לפיכך סד"כ </w:t>
      </w:r>
      <w:proofErr w:type="spellStart"/>
      <w:r>
        <w:rPr>
          <w:rFonts w:hint="cs"/>
          <w:rtl/>
        </w:rPr>
        <w:t>היסמ"ג</w:t>
      </w:r>
      <w:proofErr w:type="spellEnd"/>
      <w:r>
        <w:rPr>
          <w:rFonts w:hint="cs"/>
          <w:rtl/>
        </w:rPr>
        <w:t xml:space="preserve"> הפעיל במחוזות אלו חזר ב-11.5.21 לשיעורו הרגיל, ומחוז מרכז אף קיבל תגבור של כ-50 שוטרי </w:t>
      </w:r>
      <w:proofErr w:type="spellStart"/>
      <w:r>
        <w:rPr>
          <w:rFonts w:hint="cs"/>
          <w:rtl/>
        </w:rPr>
        <w:t>יסמ"ג</w:t>
      </w:r>
      <w:proofErr w:type="spellEnd"/>
      <w:r>
        <w:rPr>
          <w:rFonts w:hint="cs"/>
          <w:rtl/>
        </w:rPr>
        <w:t xml:space="preserve"> מיחידות ארציות</w:t>
      </w:r>
      <w:r>
        <w:rPr>
          <w:rStyle w:val="a9"/>
          <w:rtl/>
        </w:rPr>
        <w:footnoteReference w:id="99"/>
      </w:r>
      <w:r>
        <w:rPr>
          <w:rFonts w:hint="cs"/>
          <w:rtl/>
        </w:rPr>
        <w:t xml:space="preserve">. </w:t>
      </w:r>
    </w:p>
    <w:p w14:paraId="0100744C" w14:textId="77777777" w:rsidR="00D704E7" w:rsidRDefault="00D704E7" w:rsidP="00E86385">
      <w:pPr>
        <w:pStyle w:val="71f2"/>
        <w:rPr>
          <w:rtl/>
        </w:rPr>
      </w:pPr>
      <w:r w:rsidRPr="005B4C19">
        <w:rPr>
          <w:rFonts w:hint="cs"/>
          <w:rtl/>
        </w:rPr>
        <w:t xml:space="preserve">אלא שגם סד"כ זה לא הביא לשיפור </w:t>
      </w:r>
      <w:r>
        <w:rPr>
          <w:rFonts w:hint="cs"/>
          <w:rtl/>
        </w:rPr>
        <w:t>ניכר</w:t>
      </w:r>
      <w:r w:rsidRPr="005B4C19">
        <w:rPr>
          <w:rFonts w:hint="cs"/>
          <w:rtl/>
        </w:rPr>
        <w:t xml:space="preserve"> ביכולת ההתמודדות של המשטרה עם היקף האירועים</w:t>
      </w:r>
      <w:r>
        <w:rPr>
          <w:rFonts w:hint="cs"/>
          <w:rtl/>
        </w:rPr>
        <w:t xml:space="preserve"> והשליטה </w:t>
      </w:r>
      <w:r w:rsidRPr="005B4C19">
        <w:rPr>
          <w:rFonts w:hint="cs"/>
          <w:rtl/>
        </w:rPr>
        <w:t>בהם.</w:t>
      </w:r>
      <w:r>
        <w:rPr>
          <w:rFonts w:hint="cs"/>
          <w:rtl/>
        </w:rPr>
        <w:t xml:space="preserve"> עוד עלה כי </w:t>
      </w:r>
      <w:r w:rsidRPr="005B4C19">
        <w:rPr>
          <w:rFonts w:hint="cs"/>
          <w:rtl/>
        </w:rPr>
        <w:t xml:space="preserve">מחוזות חוף </w:t>
      </w:r>
      <w:r>
        <w:rPr>
          <w:rFonts w:hint="cs"/>
          <w:rtl/>
        </w:rPr>
        <w:t>ותל אביב</w:t>
      </w:r>
      <w:r w:rsidRPr="005B4C19">
        <w:rPr>
          <w:rFonts w:hint="cs"/>
          <w:rtl/>
        </w:rPr>
        <w:t xml:space="preserve"> לא קיבלו תגבור כלשהו של שוטרי </w:t>
      </w:r>
      <w:proofErr w:type="spellStart"/>
      <w:r w:rsidRPr="005B4C19">
        <w:rPr>
          <w:rFonts w:hint="cs"/>
          <w:rtl/>
        </w:rPr>
        <w:t>יסמ"ג</w:t>
      </w:r>
      <w:proofErr w:type="spellEnd"/>
      <w:r>
        <w:rPr>
          <w:rFonts w:hint="cs"/>
          <w:rtl/>
        </w:rPr>
        <w:t xml:space="preserve"> ב-11.5.21</w:t>
      </w:r>
      <w:r w:rsidRPr="005B4C19">
        <w:rPr>
          <w:rFonts w:hint="cs"/>
          <w:rtl/>
        </w:rPr>
        <w:t xml:space="preserve">, והם </w:t>
      </w:r>
      <w:r>
        <w:rPr>
          <w:rFonts w:hint="cs"/>
          <w:rtl/>
        </w:rPr>
        <w:t xml:space="preserve">המשיכו לתגבר את </w:t>
      </w:r>
      <w:r w:rsidRPr="005B4C19">
        <w:rPr>
          <w:rFonts w:hint="cs"/>
          <w:rtl/>
        </w:rPr>
        <w:t>מחוז ירושלים</w:t>
      </w:r>
      <w:r>
        <w:rPr>
          <w:rFonts w:hint="cs"/>
          <w:rtl/>
        </w:rPr>
        <w:t>.</w:t>
      </w:r>
    </w:p>
    <w:p w14:paraId="317E8990" w14:textId="77777777" w:rsidR="00D704E7" w:rsidRDefault="00D704E7" w:rsidP="00E86385">
      <w:pPr>
        <w:pStyle w:val="7190"/>
        <w:rPr>
          <w:rtl/>
        </w:rPr>
      </w:pPr>
      <w:r w:rsidRPr="007972E2">
        <w:rPr>
          <w:rFonts w:hint="cs"/>
          <w:rtl/>
        </w:rPr>
        <w:t>בחיתוך מצב שנערך ב</w:t>
      </w:r>
      <w:r>
        <w:rPr>
          <w:rFonts w:hint="cs"/>
          <w:rtl/>
        </w:rPr>
        <w:t>-</w:t>
      </w:r>
      <w:r w:rsidRPr="007972E2">
        <w:rPr>
          <w:rFonts w:hint="cs"/>
          <w:rtl/>
        </w:rPr>
        <w:t xml:space="preserve"> 11.5.21</w:t>
      </w:r>
      <w:r>
        <w:rPr>
          <w:rFonts w:hint="cs"/>
          <w:rtl/>
        </w:rPr>
        <w:t xml:space="preserve"> העלה נציג מחלקת מבצעים את עניין ההיערכות </w:t>
      </w:r>
      <w:proofErr w:type="spellStart"/>
      <w:r>
        <w:rPr>
          <w:rFonts w:hint="cs"/>
          <w:rtl/>
        </w:rPr>
        <w:t>להפס"ד</w:t>
      </w:r>
      <w:proofErr w:type="spellEnd"/>
      <w:r>
        <w:rPr>
          <w:rFonts w:hint="cs"/>
          <w:rtl/>
        </w:rPr>
        <w:t xml:space="preserve"> רב-זירתי בכל הארץ. עם זאת, הוא הדגיש, בהקשר זה, כי "ירושלים במוקד". גם בחיתוך מצב מבוקר יום 12.5.21 הבהיר רמ"ח מבצעים כי "ירושלים עדיין במוקד הקשב". רק בהמשך היום עבר מוקד הקשב המרכזי לאירועי הפרות הסדר ברחבי הארץ. כך, בסיכום הערכת מצב שבועית מ-12.5.21 בראשות רמ"ח מבצעים, הובהר כי מוקד הקשב </w:t>
      </w:r>
      <w:proofErr w:type="spellStart"/>
      <w:r>
        <w:rPr>
          <w:rFonts w:hint="cs"/>
          <w:rtl/>
        </w:rPr>
        <w:t>ב"הפס"ד</w:t>
      </w:r>
      <w:proofErr w:type="spellEnd"/>
      <w:r>
        <w:rPr>
          <w:rFonts w:hint="cs"/>
          <w:rtl/>
        </w:rPr>
        <w:t xml:space="preserve"> רב זירתי, פקודת שעת מבחן", תוך הדגשת "ריבוי אירועי </w:t>
      </w:r>
      <w:proofErr w:type="spellStart"/>
      <w:r>
        <w:rPr>
          <w:rFonts w:hint="cs"/>
          <w:rtl/>
        </w:rPr>
        <w:t>הפס"ד</w:t>
      </w:r>
      <w:proofErr w:type="spellEnd"/>
      <w:r>
        <w:rPr>
          <w:rFonts w:hint="cs"/>
          <w:rtl/>
        </w:rPr>
        <w:t xml:space="preserve"> וחיכוך ביישובים ערביים ובערים מעורבות". בחיתוך מצב שנערך בערבו של יום 12.5.21, הובהר כי מיקוד הקשב הוא </w:t>
      </w:r>
      <w:proofErr w:type="spellStart"/>
      <w:r>
        <w:rPr>
          <w:rFonts w:hint="cs"/>
          <w:rtl/>
        </w:rPr>
        <w:t>ב"הפס"ד</w:t>
      </w:r>
      <w:proofErr w:type="spellEnd"/>
      <w:r>
        <w:rPr>
          <w:rFonts w:hint="cs"/>
          <w:rtl/>
        </w:rPr>
        <w:t xml:space="preserve"> רב זירתי, פח"ע/פח"ע עממי...", תוך שהוסרה התייחסות ספציפית למיקוד הקשב בירושלים.</w:t>
      </w:r>
    </w:p>
    <w:p w14:paraId="0FBC540C" w14:textId="77777777" w:rsidR="00D704E7" w:rsidRPr="007972E2" w:rsidRDefault="00D704E7" w:rsidP="00E86385">
      <w:pPr>
        <w:pStyle w:val="7190"/>
        <w:rPr>
          <w:rtl/>
        </w:rPr>
      </w:pPr>
      <w:r>
        <w:rPr>
          <w:rFonts w:hint="cs"/>
          <w:rtl/>
        </w:rPr>
        <w:t xml:space="preserve">בתשובתה ציינה המשטרה כי ההבנה שירושלים היוותה מוקד שהצית את האירועים חייבה השארת כוחות רבים בירושלים, במטרה להרגיע את השטח, ובמקביל בוצעו פעולות לגיוס כוחות נוספים, כדי לתגבר ולעבות את </w:t>
      </w:r>
      <w:proofErr w:type="spellStart"/>
      <w:r>
        <w:rPr>
          <w:rFonts w:hint="cs"/>
          <w:rtl/>
        </w:rPr>
        <w:t>הסד"כ</w:t>
      </w:r>
      <w:proofErr w:type="spellEnd"/>
      <w:r>
        <w:rPr>
          <w:rFonts w:hint="cs"/>
          <w:rtl/>
        </w:rPr>
        <w:t xml:space="preserve"> במחוזות אחרים ובכללם מחוז תל אביב ומחוז חוף.</w:t>
      </w:r>
    </w:p>
    <w:p w14:paraId="29B3BD51" w14:textId="77777777" w:rsidR="00D704E7" w:rsidRDefault="00D704E7" w:rsidP="00E86385">
      <w:pPr>
        <w:pStyle w:val="71f2"/>
        <w:rPr>
          <w:rtl/>
        </w:rPr>
      </w:pPr>
      <w:r>
        <w:rPr>
          <w:rFonts w:hint="cs"/>
          <w:rtl/>
        </w:rPr>
        <w:t>עד ליום</w:t>
      </w:r>
      <w:r w:rsidRPr="007972E2">
        <w:rPr>
          <w:rFonts w:hint="cs"/>
          <w:rtl/>
        </w:rPr>
        <w:t xml:space="preserve"> 1</w:t>
      </w:r>
      <w:r>
        <w:rPr>
          <w:rFonts w:hint="cs"/>
          <w:rtl/>
        </w:rPr>
        <w:t>2</w:t>
      </w:r>
      <w:r w:rsidRPr="007972E2">
        <w:rPr>
          <w:rFonts w:hint="cs"/>
          <w:rtl/>
        </w:rPr>
        <w:t xml:space="preserve">.5.21, </w:t>
      </w:r>
      <w:r>
        <w:rPr>
          <w:rFonts w:hint="cs"/>
          <w:rtl/>
        </w:rPr>
        <w:t>יומיים מפרוץ האירועים והתפתחות</w:t>
      </w:r>
      <w:r w:rsidRPr="007972E2">
        <w:rPr>
          <w:rFonts w:hint="cs"/>
          <w:rtl/>
        </w:rPr>
        <w:t xml:space="preserve"> הפרות סדר ותקריות קשות, </w:t>
      </w:r>
      <w:r>
        <w:rPr>
          <w:rFonts w:hint="cs"/>
          <w:rtl/>
        </w:rPr>
        <w:t xml:space="preserve">לא גיבש פיקוד המשטרה </w:t>
      </w:r>
      <w:r w:rsidRPr="007972E2">
        <w:rPr>
          <w:rFonts w:hint="cs"/>
          <w:rtl/>
        </w:rPr>
        <w:t xml:space="preserve">תמונת מצב </w:t>
      </w:r>
      <w:r>
        <w:rPr>
          <w:rFonts w:hint="cs"/>
          <w:rtl/>
        </w:rPr>
        <w:t xml:space="preserve">רלוונטית </w:t>
      </w:r>
      <w:r w:rsidRPr="007972E2">
        <w:rPr>
          <w:rFonts w:hint="cs"/>
          <w:rtl/>
        </w:rPr>
        <w:t>המ</w:t>
      </w:r>
      <w:r>
        <w:rPr>
          <w:rFonts w:hint="cs"/>
          <w:rtl/>
        </w:rPr>
        <w:t xml:space="preserve">שקפת את </w:t>
      </w:r>
      <w:r w:rsidRPr="007972E2">
        <w:rPr>
          <w:rFonts w:hint="cs"/>
          <w:rtl/>
        </w:rPr>
        <w:t>היקפם ו</w:t>
      </w:r>
      <w:r>
        <w:rPr>
          <w:rFonts w:hint="cs"/>
          <w:rtl/>
        </w:rPr>
        <w:t xml:space="preserve">את </w:t>
      </w:r>
      <w:r w:rsidRPr="007972E2">
        <w:rPr>
          <w:rFonts w:hint="cs"/>
          <w:rtl/>
        </w:rPr>
        <w:t>עוצמתם</w:t>
      </w:r>
      <w:r>
        <w:rPr>
          <w:rFonts w:hint="cs"/>
          <w:rtl/>
        </w:rPr>
        <w:t xml:space="preserve"> של האירועים. </w:t>
      </w:r>
      <w:r w:rsidRPr="007972E2">
        <w:rPr>
          <w:rFonts w:hint="cs"/>
          <w:rtl/>
        </w:rPr>
        <w:t>משכך</w:t>
      </w:r>
      <w:r>
        <w:rPr>
          <w:rFonts w:hint="cs"/>
          <w:rtl/>
        </w:rPr>
        <w:t>,</w:t>
      </w:r>
      <w:r w:rsidRPr="007972E2">
        <w:rPr>
          <w:rFonts w:hint="cs"/>
          <w:rtl/>
        </w:rPr>
        <w:t xml:space="preserve"> חל עיכוב בגיבוש המענה המבצעי ובפריסת הכוחות הנדרשים להתמודדות </w:t>
      </w:r>
      <w:r>
        <w:rPr>
          <w:rFonts w:hint="cs"/>
          <w:rtl/>
        </w:rPr>
        <w:t>עימם.</w:t>
      </w:r>
    </w:p>
    <w:p w14:paraId="1B55FC68" w14:textId="77777777" w:rsidR="00D704E7" w:rsidRPr="002079D2" w:rsidRDefault="00D704E7" w:rsidP="00E86385">
      <w:pPr>
        <w:pStyle w:val="7190"/>
        <w:rPr>
          <w:rtl/>
        </w:rPr>
      </w:pPr>
      <w:r>
        <w:rPr>
          <w:rFonts w:hint="cs"/>
          <w:rtl/>
        </w:rPr>
        <w:t>בתשובתה כתבה המשטרה כי מתחילת האירועים בוצע הליך סדור של גיבוש תמונת מצב ברמה הארצית. במסגרת הפקת הלקחים מאירועי שומר החומות הוקמו צוותי עבודה לפיתוח מערכת שליטה ובקרה (שו"ב) משטרתית, לייעול ההליך, לדיוק הנתונים ולסיוע בשיקוף תמונת מצב ארגונית; לפיתוח מערכת שו"ב בין-ארגונית למשטרה ולמגיבים ראשוניים (כבאות והצלה לישראל, מגן דוד אדום בישראל, פיקוד העורף); ולפיתוח מערכת לניהול המערכה בהפרות סדר רב-</w:t>
      </w:r>
      <w:proofErr w:type="spellStart"/>
      <w:r>
        <w:rPr>
          <w:rFonts w:hint="cs"/>
          <w:rtl/>
        </w:rPr>
        <w:t>זירתיות</w:t>
      </w:r>
      <w:proofErr w:type="spellEnd"/>
      <w:r>
        <w:rPr>
          <w:rFonts w:hint="cs"/>
          <w:rtl/>
        </w:rPr>
        <w:t xml:space="preserve"> (מערכת "רמזור").</w:t>
      </w:r>
    </w:p>
    <w:p w14:paraId="1CA557F2" w14:textId="77777777" w:rsidR="00D704E7" w:rsidRDefault="00D704E7" w:rsidP="00E86385">
      <w:pPr>
        <w:pStyle w:val="7190"/>
        <w:rPr>
          <w:rtl/>
        </w:rPr>
      </w:pPr>
      <w:r>
        <w:rPr>
          <w:rFonts w:hint="cs"/>
          <w:rtl/>
        </w:rPr>
        <w:t xml:space="preserve">ביום 12.5.21 החל תגבור מסיבי יותר למחוז מרכז, בהקצאה כוללת של 160 שוטרי </w:t>
      </w:r>
      <w:proofErr w:type="spellStart"/>
      <w:r>
        <w:rPr>
          <w:rFonts w:hint="cs"/>
          <w:rtl/>
        </w:rPr>
        <w:t>יסמ"ג</w:t>
      </w:r>
      <w:proofErr w:type="spellEnd"/>
      <w:r>
        <w:rPr>
          <w:rFonts w:hint="cs"/>
          <w:rtl/>
        </w:rPr>
        <w:t xml:space="preserve"> מהחטיבה הטקטית של מג"ב, 250 שוטרי מג"ב (</w:t>
      </w:r>
      <w:proofErr w:type="spellStart"/>
      <w:r>
        <w:rPr>
          <w:rFonts w:hint="cs"/>
          <w:rtl/>
        </w:rPr>
        <w:t>מאיו"ש</w:t>
      </w:r>
      <w:proofErr w:type="spellEnd"/>
      <w:r>
        <w:rPr>
          <w:rFonts w:hint="cs"/>
          <w:rtl/>
        </w:rPr>
        <w:t xml:space="preserve"> ומילואים) וכ-100 חניכי מכללות וקורסים. למחוז חוף לא הוקצו שוטרי </w:t>
      </w:r>
      <w:proofErr w:type="spellStart"/>
      <w:r>
        <w:rPr>
          <w:rFonts w:hint="cs"/>
          <w:rtl/>
        </w:rPr>
        <w:t>יסמ"ג</w:t>
      </w:r>
      <w:proofErr w:type="spellEnd"/>
      <w:r>
        <w:rPr>
          <w:rFonts w:hint="cs"/>
          <w:rtl/>
        </w:rPr>
        <w:t xml:space="preserve"> נוספים, אך המחוז תוגבר בכ-250 שוטרי מג"ב </w:t>
      </w:r>
      <w:proofErr w:type="spellStart"/>
      <w:r>
        <w:rPr>
          <w:rFonts w:hint="cs"/>
          <w:rtl/>
        </w:rPr>
        <w:t>מאיו"ש</w:t>
      </w:r>
      <w:proofErr w:type="spellEnd"/>
      <w:r>
        <w:rPr>
          <w:rFonts w:hint="cs"/>
          <w:rtl/>
        </w:rPr>
        <w:t xml:space="preserve"> ובכ-100 חניכי מכללות וקורסים. במחוז תל אביב החל תגבור רק ב-13.5.21. </w:t>
      </w:r>
      <w:r w:rsidRPr="00E71EBD">
        <w:rPr>
          <w:rFonts w:hint="cs"/>
          <w:rtl/>
        </w:rPr>
        <w:t xml:space="preserve">להלן בלוח </w:t>
      </w:r>
      <w:r>
        <w:rPr>
          <w:rFonts w:hint="cs"/>
          <w:rtl/>
        </w:rPr>
        <w:t xml:space="preserve">16 </w:t>
      </w:r>
      <w:r w:rsidRPr="00E71EBD">
        <w:rPr>
          <w:rFonts w:hint="cs"/>
          <w:rtl/>
        </w:rPr>
        <w:t>נתוני תגבור סד"כ במחוזות מרכז, ת</w:t>
      </w:r>
      <w:r>
        <w:rPr>
          <w:rFonts w:hint="cs"/>
          <w:rtl/>
        </w:rPr>
        <w:t>ל אביב</w:t>
      </w:r>
      <w:r w:rsidRPr="00E71EBD">
        <w:rPr>
          <w:rFonts w:hint="cs"/>
          <w:rtl/>
        </w:rPr>
        <w:t xml:space="preserve"> וחוף, בימים </w:t>
      </w:r>
      <w:r>
        <w:rPr>
          <w:rFonts w:hint="cs"/>
          <w:rtl/>
        </w:rPr>
        <w:t>12, 13, ו-15</w:t>
      </w:r>
      <w:r w:rsidRPr="00E71EBD">
        <w:rPr>
          <w:rFonts w:hint="cs"/>
          <w:rtl/>
        </w:rPr>
        <w:t xml:space="preserve"> </w:t>
      </w:r>
      <w:r>
        <w:rPr>
          <w:rFonts w:hint="cs"/>
          <w:rtl/>
        </w:rPr>
        <w:t>ב</w:t>
      </w:r>
      <w:r w:rsidRPr="00E71EBD">
        <w:rPr>
          <w:rFonts w:hint="cs"/>
          <w:rtl/>
        </w:rPr>
        <w:t>מאי 2021</w:t>
      </w:r>
      <w:r>
        <w:rPr>
          <w:rFonts w:hint="cs"/>
          <w:rtl/>
        </w:rPr>
        <w:t>.</w:t>
      </w:r>
    </w:p>
    <w:p w14:paraId="0E2B94CA" w14:textId="77777777" w:rsidR="00D704E7" w:rsidRDefault="00D704E7" w:rsidP="00D704E7">
      <w:pPr>
        <w:rPr>
          <w:rtl/>
        </w:rPr>
      </w:pPr>
    </w:p>
    <w:p w14:paraId="38F7D3DD" w14:textId="77777777" w:rsidR="00D704E7" w:rsidRDefault="00D704E7" w:rsidP="00D704E7">
      <w:pPr>
        <w:bidi w:val="0"/>
        <w:spacing w:after="200" w:line="276" w:lineRule="auto"/>
        <w:rPr>
          <w:rtl/>
        </w:rPr>
      </w:pPr>
      <w:r>
        <w:rPr>
          <w:rtl/>
        </w:rPr>
        <w:br w:type="page"/>
      </w:r>
    </w:p>
    <w:p w14:paraId="695B3E0A" w14:textId="77777777" w:rsidR="00D704E7" w:rsidRPr="00E71EBD" w:rsidRDefault="00D704E7" w:rsidP="00670088">
      <w:pPr>
        <w:pStyle w:val="718"/>
        <w:rPr>
          <w:rtl/>
        </w:rPr>
      </w:pPr>
      <w:r w:rsidRPr="00670088">
        <w:rPr>
          <w:rFonts w:hint="cs"/>
          <w:b w:val="0"/>
          <w:bCs w:val="0"/>
          <w:rtl/>
        </w:rPr>
        <w:lastRenderedPageBreak/>
        <w:t>לוח 16:</w:t>
      </w:r>
      <w:r>
        <w:rPr>
          <w:rFonts w:hint="cs"/>
          <w:rtl/>
        </w:rPr>
        <w:t xml:space="preserve"> </w:t>
      </w:r>
      <w:r w:rsidRPr="00E71EBD">
        <w:rPr>
          <w:rFonts w:hint="cs"/>
          <w:rtl/>
        </w:rPr>
        <w:t>נתוני תגבור סד"כ במחוזות מרכז, ת</w:t>
      </w:r>
      <w:r>
        <w:rPr>
          <w:rFonts w:hint="cs"/>
          <w:rtl/>
        </w:rPr>
        <w:t>ל אביב</w:t>
      </w:r>
      <w:r w:rsidRPr="00E71EBD">
        <w:rPr>
          <w:rFonts w:hint="cs"/>
          <w:rtl/>
        </w:rPr>
        <w:t xml:space="preserve"> וחוף, בימים </w:t>
      </w:r>
      <w:r>
        <w:rPr>
          <w:rFonts w:hint="cs"/>
          <w:rtl/>
        </w:rPr>
        <w:t>12, 13 ו-15</w:t>
      </w:r>
      <w:r w:rsidRPr="00E71EBD">
        <w:rPr>
          <w:rFonts w:hint="cs"/>
          <w:rtl/>
        </w:rPr>
        <w:t xml:space="preserve"> </w:t>
      </w:r>
      <w:r>
        <w:rPr>
          <w:rFonts w:hint="cs"/>
          <w:rtl/>
        </w:rPr>
        <w:t>ב</w:t>
      </w:r>
      <w:r w:rsidRPr="00E71EBD">
        <w:rPr>
          <w:rFonts w:hint="cs"/>
          <w:rtl/>
        </w:rPr>
        <w:t>מאי 2021</w:t>
      </w:r>
    </w:p>
    <w:tbl>
      <w:tblPr>
        <w:tblStyle w:val="aa"/>
        <w:bidiVisual/>
        <w:tblW w:w="0" w:type="auto"/>
        <w:tblLook w:val="04A0" w:firstRow="1" w:lastRow="0" w:firstColumn="1" w:lastColumn="0" w:noHBand="0" w:noVBand="1"/>
      </w:tblPr>
      <w:tblGrid>
        <w:gridCol w:w="1015"/>
        <w:gridCol w:w="825"/>
        <w:gridCol w:w="1223"/>
        <w:gridCol w:w="940"/>
        <w:gridCol w:w="1218"/>
        <w:gridCol w:w="907"/>
        <w:gridCol w:w="1224"/>
        <w:gridCol w:w="8"/>
      </w:tblGrid>
      <w:tr w:rsidR="00D704E7" w:rsidRPr="00670088" w14:paraId="03E6A280" w14:textId="77777777" w:rsidTr="00670088">
        <w:tc>
          <w:tcPr>
            <w:tcW w:w="1099" w:type="dxa"/>
            <w:tcBorders>
              <w:top w:val="nil"/>
              <w:bottom w:val="nil"/>
            </w:tcBorders>
            <w:shd w:val="clear" w:color="auto" w:fill="C6DCE4"/>
          </w:tcPr>
          <w:p w14:paraId="6C67FA25" w14:textId="77777777" w:rsidR="00D704E7" w:rsidRPr="00670088" w:rsidRDefault="00D704E7" w:rsidP="00670088">
            <w:pPr>
              <w:pStyle w:val="71R"/>
              <w:rPr>
                <w:b/>
                <w:bCs/>
                <w:rtl/>
              </w:rPr>
            </w:pPr>
          </w:p>
        </w:tc>
        <w:tc>
          <w:tcPr>
            <w:tcW w:w="2283" w:type="dxa"/>
            <w:gridSpan w:val="2"/>
            <w:tcBorders>
              <w:top w:val="nil"/>
              <w:bottom w:val="nil"/>
            </w:tcBorders>
            <w:shd w:val="clear" w:color="auto" w:fill="C6DCE4"/>
          </w:tcPr>
          <w:p w14:paraId="6BF44896" w14:textId="77777777" w:rsidR="00D704E7" w:rsidRPr="00670088" w:rsidRDefault="00D704E7" w:rsidP="00670088">
            <w:pPr>
              <w:pStyle w:val="71R"/>
              <w:rPr>
                <w:b/>
                <w:bCs/>
                <w:rtl/>
              </w:rPr>
            </w:pPr>
            <w:r w:rsidRPr="00670088">
              <w:rPr>
                <w:rFonts w:hint="cs"/>
                <w:b/>
                <w:bCs/>
                <w:rtl/>
              </w:rPr>
              <w:t>מחוז מרכז</w:t>
            </w:r>
          </w:p>
        </w:tc>
        <w:tc>
          <w:tcPr>
            <w:tcW w:w="2428" w:type="dxa"/>
            <w:gridSpan w:val="2"/>
            <w:tcBorders>
              <w:top w:val="nil"/>
              <w:bottom w:val="nil"/>
            </w:tcBorders>
            <w:shd w:val="clear" w:color="auto" w:fill="C6DCE4"/>
          </w:tcPr>
          <w:p w14:paraId="1591991B" w14:textId="77777777" w:rsidR="00D704E7" w:rsidRPr="00670088" w:rsidRDefault="00D704E7" w:rsidP="00670088">
            <w:pPr>
              <w:pStyle w:val="71R"/>
              <w:rPr>
                <w:b/>
                <w:bCs/>
                <w:rtl/>
              </w:rPr>
            </w:pPr>
            <w:r w:rsidRPr="00670088">
              <w:rPr>
                <w:rFonts w:hint="cs"/>
                <w:b/>
                <w:bCs/>
                <w:rtl/>
              </w:rPr>
              <w:t>מחוז חוף</w:t>
            </w:r>
          </w:p>
        </w:tc>
        <w:tc>
          <w:tcPr>
            <w:tcW w:w="2401" w:type="dxa"/>
            <w:gridSpan w:val="3"/>
            <w:tcBorders>
              <w:top w:val="nil"/>
              <w:bottom w:val="nil"/>
            </w:tcBorders>
            <w:shd w:val="clear" w:color="auto" w:fill="C6DCE4"/>
          </w:tcPr>
          <w:p w14:paraId="0DAB68F8" w14:textId="77777777" w:rsidR="00D704E7" w:rsidRPr="00670088" w:rsidRDefault="00D704E7" w:rsidP="00670088">
            <w:pPr>
              <w:pStyle w:val="71R"/>
              <w:rPr>
                <w:b/>
                <w:bCs/>
                <w:rtl/>
              </w:rPr>
            </w:pPr>
            <w:r w:rsidRPr="00670088">
              <w:rPr>
                <w:rFonts w:hint="cs"/>
                <w:b/>
                <w:bCs/>
                <w:rtl/>
              </w:rPr>
              <w:t>מחוז תל אביב</w:t>
            </w:r>
          </w:p>
        </w:tc>
      </w:tr>
      <w:tr w:rsidR="00D704E7" w14:paraId="54AD4788" w14:textId="77777777" w:rsidTr="006E5FE3">
        <w:trPr>
          <w:gridAfter w:val="1"/>
          <w:wAfter w:w="9" w:type="dxa"/>
        </w:trPr>
        <w:tc>
          <w:tcPr>
            <w:tcW w:w="1099" w:type="dxa"/>
            <w:tcBorders>
              <w:top w:val="nil"/>
              <w:bottom w:val="nil"/>
            </w:tcBorders>
            <w:shd w:val="clear" w:color="auto" w:fill="C6DCE4"/>
          </w:tcPr>
          <w:p w14:paraId="41F4C903" w14:textId="77777777" w:rsidR="00D704E7" w:rsidRDefault="00D704E7" w:rsidP="00670088">
            <w:pPr>
              <w:pStyle w:val="71R"/>
              <w:rPr>
                <w:rtl/>
              </w:rPr>
            </w:pPr>
          </w:p>
        </w:tc>
        <w:tc>
          <w:tcPr>
            <w:tcW w:w="884" w:type="dxa"/>
            <w:tcBorders>
              <w:top w:val="nil"/>
              <w:bottom w:val="nil"/>
            </w:tcBorders>
            <w:shd w:val="clear" w:color="auto" w:fill="C6DCE4"/>
          </w:tcPr>
          <w:p w14:paraId="66D060FD" w14:textId="77777777" w:rsidR="00D704E7" w:rsidRDefault="00D704E7" w:rsidP="00670088">
            <w:pPr>
              <w:pStyle w:val="71R"/>
              <w:rPr>
                <w:rtl/>
              </w:rPr>
            </w:pPr>
            <w:r>
              <w:rPr>
                <w:rFonts w:hint="cs"/>
                <w:rtl/>
              </w:rPr>
              <w:t xml:space="preserve">תגבור </w:t>
            </w:r>
            <w:proofErr w:type="spellStart"/>
            <w:r>
              <w:rPr>
                <w:rFonts w:hint="cs"/>
                <w:rtl/>
              </w:rPr>
              <w:t>יסמ"ג</w:t>
            </w:r>
            <w:proofErr w:type="spellEnd"/>
          </w:p>
        </w:tc>
        <w:tc>
          <w:tcPr>
            <w:tcW w:w="1399" w:type="dxa"/>
            <w:tcBorders>
              <w:top w:val="nil"/>
              <w:bottom w:val="nil"/>
            </w:tcBorders>
            <w:shd w:val="clear" w:color="auto" w:fill="C6DCE4"/>
          </w:tcPr>
          <w:p w14:paraId="6325AF23" w14:textId="77777777" w:rsidR="00D704E7" w:rsidRDefault="00D704E7" w:rsidP="00670088">
            <w:pPr>
              <w:pStyle w:val="71R"/>
              <w:rPr>
                <w:rtl/>
              </w:rPr>
            </w:pPr>
            <w:r>
              <w:rPr>
                <w:rFonts w:hint="cs"/>
                <w:rtl/>
              </w:rPr>
              <w:t>תגבור כוחות אחרים</w:t>
            </w:r>
          </w:p>
        </w:tc>
        <w:tc>
          <w:tcPr>
            <w:tcW w:w="1036" w:type="dxa"/>
            <w:tcBorders>
              <w:top w:val="nil"/>
              <w:bottom w:val="nil"/>
            </w:tcBorders>
            <w:shd w:val="clear" w:color="auto" w:fill="C6DCE4"/>
          </w:tcPr>
          <w:p w14:paraId="37BCBAC4" w14:textId="77777777" w:rsidR="00D704E7" w:rsidRDefault="00D704E7" w:rsidP="00670088">
            <w:pPr>
              <w:pStyle w:val="71R"/>
              <w:rPr>
                <w:rtl/>
              </w:rPr>
            </w:pPr>
            <w:r>
              <w:rPr>
                <w:rFonts w:hint="cs"/>
                <w:rtl/>
              </w:rPr>
              <w:t xml:space="preserve">תגבור </w:t>
            </w:r>
            <w:proofErr w:type="spellStart"/>
            <w:r>
              <w:rPr>
                <w:rFonts w:hint="cs"/>
                <w:rtl/>
              </w:rPr>
              <w:t>יסמ"ג</w:t>
            </w:r>
            <w:proofErr w:type="spellEnd"/>
          </w:p>
        </w:tc>
        <w:tc>
          <w:tcPr>
            <w:tcW w:w="1392" w:type="dxa"/>
            <w:tcBorders>
              <w:top w:val="nil"/>
              <w:bottom w:val="nil"/>
            </w:tcBorders>
            <w:shd w:val="clear" w:color="auto" w:fill="C6DCE4"/>
          </w:tcPr>
          <w:p w14:paraId="5E55BE01" w14:textId="77777777" w:rsidR="00D704E7" w:rsidRDefault="00D704E7" w:rsidP="00670088">
            <w:pPr>
              <w:pStyle w:val="71R"/>
              <w:rPr>
                <w:rtl/>
              </w:rPr>
            </w:pPr>
            <w:r>
              <w:rPr>
                <w:rFonts w:hint="cs"/>
                <w:rtl/>
              </w:rPr>
              <w:t>תגבור כוחות אחרים</w:t>
            </w:r>
          </w:p>
        </w:tc>
        <w:tc>
          <w:tcPr>
            <w:tcW w:w="992" w:type="dxa"/>
            <w:tcBorders>
              <w:top w:val="nil"/>
              <w:bottom w:val="nil"/>
            </w:tcBorders>
            <w:shd w:val="clear" w:color="auto" w:fill="C6DCE4"/>
          </w:tcPr>
          <w:p w14:paraId="1A670D2C" w14:textId="77777777" w:rsidR="00D704E7" w:rsidRDefault="00D704E7" w:rsidP="00670088">
            <w:pPr>
              <w:pStyle w:val="71R"/>
              <w:rPr>
                <w:rtl/>
              </w:rPr>
            </w:pPr>
            <w:r>
              <w:rPr>
                <w:rFonts w:hint="cs"/>
                <w:rtl/>
              </w:rPr>
              <w:t xml:space="preserve">תגבור </w:t>
            </w:r>
            <w:proofErr w:type="spellStart"/>
            <w:r>
              <w:rPr>
                <w:rFonts w:hint="cs"/>
                <w:rtl/>
              </w:rPr>
              <w:t>יסמ"ג</w:t>
            </w:r>
            <w:proofErr w:type="spellEnd"/>
          </w:p>
        </w:tc>
        <w:tc>
          <w:tcPr>
            <w:tcW w:w="1400" w:type="dxa"/>
            <w:tcBorders>
              <w:top w:val="nil"/>
              <w:bottom w:val="nil"/>
            </w:tcBorders>
            <w:shd w:val="clear" w:color="auto" w:fill="C6DCE4"/>
          </w:tcPr>
          <w:p w14:paraId="7E711E88" w14:textId="77777777" w:rsidR="00D704E7" w:rsidRDefault="00D704E7" w:rsidP="00670088">
            <w:pPr>
              <w:pStyle w:val="71R"/>
              <w:rPr>
                <w:rtl/>
              </w:rPr>
            </w:pPr>
            <w:r>
              <w:rPr>
                <w:rFonts w:hint="cs"/>
                <w:rtl/>
              </w:rPr>
              <w:t>תגבור כוחות אחרים</w:t>
            </w:r>
          </w:p>
        </w:tc>
      </w:tr>
      <w:tr w:rsidR="00D704E7" w14:paraId="2A6EE195" w14:textId="77777777" w:rsidTr="006E5FE3">
        <w:trPr>
          <w:gridAfter w:val="1"/>
          <w:wAfter w:w="9" w:type="dxa"/>
        </w:trPr>
        <w:tc>
          <w:tcPr>
            <w:tcW w:w="1099" w:type="dxa"/>
            <w:tcBorders>
              <w:top w:val="nil"/>
              <w:bottom w:val="nil"/>
            </w:tcBorders>
            <w:shd w:val="clear" w:color="auto" w:fill="DBE8EE"/>
          </w:tcPr>
          <w:p w14:paraId="169E1DA0" w14:textId="77777777" w:rsidR="00D704E7" w:rsidRPr="000177E5" w:rsidRDefault="00D704E7" w:rsidP="00670088">
            <w:pPr>
              <w:pStyle w:val="71R"/>
              <w:rPr>
                <w:rtl/>
              </w:rPr>
            </w:pPr>
            <w:r w:rsidRPr="000177E5">
              <w:rPr>
                <w:rFonts w:hint="cs"/>
                <w:rtl/>
              </w:rPr>
              <w:t>12.5.21</w:t>
            </w:r>
          </w:p>
        </w:tc>
        <w:tc>
          <w:tcPr>
            <w:tcW w:w="884" w:type="dxa"/>
            <w:tcBorders>
              <w:top w:val="nil"/>
              <w:bottom w:val="nil"/>
            </w:tcBorders>
            <w:shd w:val="clear" w:color="auto" w:fill="DBE8EE"/>
          </w:tcPr>
          <w:p w14:paraId="4AE34835" w14:textId="77777777" w:rsidR="00D704E7" w:rsidRDefault="00D704E7" w:rsidP="00670088">
            <w:pPr>
              <w:pStyle w:val="71R"/>
              <w:rPr>
                <w:rtl/>
              </w:rPr>
            </w:pPr>
            <w:r>
              <w:rPr>
                <w:rFonts w:hint="cs"/>
                <w:rtl/>
              </w:rPr>
              <w:t>160</w:t>
            </w:r>
          </w:p>
        </w:tc>
        <w:tc>
          <w:tcPr>
            <w:tcW w:w="1399" w:type="dxa"/>
            <w:tcBorders>
              <w:top w:val="nil"/>
              <w:bottom w:val="nil"/>
            </w:tcBorders>
            <w:shd w:val="clear" w:color="auto" w:fill="DBE8EE"/>
          </w:tcPr>
          <w:p w14:paraId="0C56053B" w14:textId="77777777" w:rsidR="00D704E7" w:rsidRDefault="00D704E7" w:rsidP="00670088">
            <w:pPr>
              <w:pStyle w:val="71R"/>
              <w:rPr>
                <w:rtl/>
              </w:rPr>
            </w:pPr>
            <w:r>
              <w:rPr>
                <w:rFonts w:hint="cs"/>
                <w:rtl/>
              </w:rPr>
              <w:t>350</w:t>
            </w:r>
          </w:p>
        </w:tc>
        <w:tc>
          <w:tcPr>
            <w:tcW w:w="1036" w:type="dxa"/>
            <w:tcBorders>
              <w:top w:val="nil"/>
              <w:bottom w:val="nil"/>
            </w:tcBorders>
            <w:shd w:val="clear" w:color="auto" w:fill="DBE8EE"/>
          </w:tcPr>
          <w:p w14:paraId="5B135218" w14:textId="77777777" w:rsidR="00D704E7" w:rsidRDefault="00D704E7" w:rsidP="00670088">
            <w:pPr>
              <w:pStyle w:val="71R"/>
              <w:rPr>
                <w:rtl/>
              </w:rPr>
            </w:pPr>
            <w:r>
              <w:rPr>
                <w:rFonts w:hint="cs"/>
                <w:rtl/>
              </w:rPr>
              <w:t>-</w:t>
            </w:r>
          </w:p>
        </w:tc>
        <w:tc>
          <w:tcPr>
            <w:tcW w:w="1392" w:type="dxa"/>
            <w:tcBorders>
              <w:top w:val="nil"/>
              <w:bottom w:val="nil"/>
            </w:tcBorders>
            <w:shd w:val="clear" w:color="auto" w:fill="DBE8EE"/>
          </w:tcPr>
          <w:p w14:paraId="0F413C43" w14:textId="77777777" w:rsidR="00D704E7" w:rsidRDefault="00D704E7" w:rsidP="00670088">
            <w:pPr>
              <w:pStyle w:val="71R"/>
              <w:rPr>
                <w:rtl/>
              </w:rPr>
            </w:pPr>
            <w:r>
              <w:rPr>
                <w:rFonts w:hint="cs"/>
                <w:rtl/>
              </w:rPr>
              <w:t>350</w:t>
            </w:r>
          </w:p>
        </w:tc>
        <w:tc>
          <w:tcPr>
            <w:tcW w:w="992" w:type="dxa"/>
            <w:tcBorders>
              <w:top w:val="nil"/>
              <w:bottom w:val="nil"/>
            </w:tcBorders>
            <w:shd w:val="clear" w:color="auto" w:fill="DBE8EE"/>
          </w:tcPr>
          <w:p w14:paraId="54B18C23" w14:textId="77777777" w:rsidR="00D704E7" w:rsidRDefault="00D704E7" w:rsidP="00670088">
            <w:pPr>
              <w:pStyle w:val="71R"/>
              <w:rPr>
                <w:rtl/>
              </w:rPr>
            </w:pPr>
            <w:r>
              <w:rPr>
                <w:rFonts w:hint="cs"/>
                <w:rtl/>
              </w:rPr>
              <w:t>-</w:t>
            </w:r>
          </w:p>
        </w:tc>
        <w:tc>
          <w:tcPr>
            <w:tcW w:w="1400" w:type="dxa"/>
            <w:tcBorders>
              <w:top w:val="nil"/>
              <w:bottom w:val="nil"/>
            </w:tcBorders>
            <w:shd w:val="clear" w:color="auto" w:fill="DBE8EE"/>
          </w:tcPr>
          <w:p w14:paraId="3A5A0497" w14:textId="77777777" w:rsidR="00D704E7" w:rsidRDefault="00D704E7" w:rsidP="00670088">
            <w:pPr>
              <w:pStyle w:val="71R"/>
              <w:rPr>
                <w:rtl/>
              </w:rPr>
            </w:pPr>
            <w:r>
              <w:rPr>
                <w:rFonts w:hint="cs"/>
                <w:rtl/>
              </w:rPr>
              <w:t>-</w:t>
            </w:r>
          </w:p>
        </w:tc>
      </w:tr>
      <w:tr w:rsidR="00D704E7" w14:paraId="2A628190" w14:textId="77777777" w:rsidTr="006E5FE3">
        <w:trPr>
          <w:gridAfter w:val="1"/>
          <w:wAfter w:w="9" w:type="dxa"/>
        </w:trPr>
        <w:tc>
          <w:tcPr>
            <w:tcW w:w="1099" w:type="dxa"/>
            <w:tcBorders>
              <w:top w:val="nil"/>
              <w:bottom w:val="nil"/>
            </w:tcBorders>
            <w:shd w:val="clear" w:color="auto" w:fill="ECF4F5"/>
          </w:tcPr>
          <w:p w14:paraId="7AD0EAF7" w14:textId="77777777" w:rsidR="00D704E7" w:rsidRPr="000177E5" w:rsidRDefault="00D704E7" w:rsidP="00670088">
            <w:pPr>
              <w:pStyle w:val="71R"/>
              <w:rPr>
                <w:rtl/>
              </w:rPr>
            </w:pPr>
            <w:r w:rsidRPr="000177E5">
              <w:rPr>
                <w:rFonts w:hint="cs"/>
                <w:rtl/>
              </w:rPr>
              <w:t>13.5.21</w:t>
            </w:r>
          </w:p>
        </w:tc>
        <w:tc>
          <w:tcPr>
            <w:tcW w:w="884" w:type="dxa"/>
            <w:tcBorders>
              <w:top w:val="nil"/>
              <w:bottom w:val="nil"/>
            </w:tcBorders>
            <w:shd w:val="clear" w:color="auto" w:fill="ECF4F5"/>
          </w:tcPr>
          <w:p w14:paraId="3BD2FDC4" w14:textId="77777777" w:rsidR="00D704E7" w:rsidRDefault="00D704E7" w:rsidP="00670088">
            <w:pPr>
              <w:pStyle w:val="71R"/>
              <w:rPr>
                <w:rtl/>
              </w:rPr>
            </w:pPr>
            <w:r>
              <w:rPr>
                <w:rFonts w:hint="cs"/>
                <w:rtl/>
              </w:rPr>
              <w:t>160</w:t>
            </w:r>
          </w:p>
        </w:tc>
        <w:tc>
          <w:tcPr>
            <w:tcW w:w="1399" w:type="dxa"/>
            <w:tcBorders>
              <w:top w:val="nil"/>
              <w:bottom w:val="nil"/>
            </w:tcBorders>
            <w:shd w:val="clear" w:color="auto" w:fill="ECF4F5"/>
          </w:tcPr>
          <w:p w14:paraId="285E21BF" w14:textId="77777777" w:rsidR="00D704E7" w:rsidRDefault="00D704E7" w:rsidP="00670088">
            <w:pPr>
              <w:pStyle w:val="71R"/>
              <w:rPr>
                <w:rtl/>
              </w:rPr>
            </w:pPr>
            <w:r>
              <w:rPr>
                <w:rFonts w:hint="cs"/>
                <w:rtl/>
              </w:rPr>
              <w:t>450</w:t>
            </w:r>
          </w:p>
        </w:tc>
        <w:tc>
          <w:tcPr>
            <w:tcW w:w="1036" w:type="dxa"/>
            <w:tcBorders>
              <w:top w:val="nil"/>
              <w:bottom w:val="nil"/>
            </w:tcBorders>
            <w:shd w:val="clear" w:color="auto" w:fill="ECF4F5"/>
          </w:tcPr>
          <w:p w14:paraId="3E415230" w14:textId="77777777" w:rsidR="00D704E7" w:rsidRDefault="00D704E7" w:rsidP="00670088">
            <w:pPr>
              <w:pStyle w:val="71R"/>
              <w:rPr>
                <w:rtl/>
              </w:rPr>
            </w:pPr>
            <w:r>
              <w:rPr>
                <w:rFonts w:hint="cs"/>
                <w:rtl/>
              </w:rPr>
              <w:t>-</w:t>
            </w:r>
          </w:p>
        </w:tc>
        <w:tc>
          <w:tcPr>
            <w:tcW w:w="1392" w:type="dxa"/>
            <w:tcBorders>
              <w:top w:val="nil"/>
              <w:bottom w:val="nil"/>
            </w:tcBorders>
            <w:shd w:val="clear" w:color="auto" w:fill="ECF4F5"/>
          </w:tcPr>
          <w:p w14:paraId="6AFABEF2" w14:textId="77777777" w:rsidR="00D704E7" w:rsidRDefault="00D704E7" w:rsidP="00670088">
            <w:pPr>
              <w:pStyle w:val="71R"/>
              <w:rPr>
                <w:rtl/>
              </w:rPr>
            </w:pPr>
            <w:r>
              <w:rPr>
                <w:rFonts w:hint="cs"/>
                <w:rtl/>
              </w:rPr>
              <w:t>500</w:t>
            </w:r>
          </w:p>
        </w:tc>
        <w:tc>
          <w:tcPr>
            <w:tcW w:w="992" w:type="dxa"/>
            <w:tcBorders>
              <w:top w:val="nil"/>
              <w:bottom w:val="nil"/>
            </w:tcBorders>
            <w:shd w:val="clear" w:color="auto" w:fill="ECF4F5"/>
          </w:tcPr>
          <w:p w14:paraId="307C3D01" w14:textId="77777777" w:rsidR="00D704E7" w:rsidRDefault="00D704E7" w:rsidP="00670088">
            <w:pPr>
              <w:pStyle w:val="71R"/>
              <w:rPr>
                <w:rtl/>
              </w:rPr>
            </w:pPr>
            <w:r>
              <w:rPr>
                <w:rFonts w:hint="cs"/>
                <w:rtl/>
              </w:rPr>
              <w:t>25</w:t>
            </w:r>
          </w:p>
        </w:tc>
        <w:tc>
          <w:tcPr>
            <w:tcW w:w="1400" w:type="dxa"/>
            <w:tcBorders>
              <w:top w:val="nil"/>
              <w:bottom w:val="nil"/>
            </w:tcBorders>
            <w:shd w:val="clear" w:color="auto" w:fill="ECF4F5"/>
          </w:tcPr>
          <w:p w14:paraId="293D2934" w14:textId="77777777" w:rsidR="00D704E7" w:rsidRDefault="00D704E7" w:rsidP="00670088">
            <w:pPr>
              <w:pStyle w:val="71R"/>
              <w:rPr>
                <w:rtl/>
              </w:rPr>
            </w:pPr>
            <w:r>
              <w:rPr>
                <w:rFonts w:hint="cs"/>
                <w:rtl/>
              </w:rPr>
              <w:t>100</w:t>
            </w:r>
          </w:p>
        </w:tc>
      </w:tr>
      <w:tr w:rsidR="00D704E7" w14:paraId="61AE5311" w14:textId="77777777" w:rsidTr="006E5FE3">
        <w:trPr>
          <w:gridAfter w:val="1"/>
          <w:wAfter w:w="9" w:type="dxa"/>
        </w:trPr>
        <w:tc>
          <w:tcPr>
            <w:tcW w:w="1099" w:type="dxa"/>
            <w:tcBorders>
              <w:top w:val="nil"/>
              <w:bottom w:val="nil"/>
            </w:tcBorders>
            <w:shd w:val="clear" w:color="auto" w:fill="DBE8EE"/>
          </w:tcPr>
          <w:p w14:paraId="20114AB4" w14:textId="77777777" w:rsidR="00D704E7" w:rsidRPr="000177E5" w:rsidRDefault="00D704E7" w:rsidP="00670088">
            <w:pPr>
              <w:pStyle w:val="71R"/>
              <w:rPr>
                <w:rtl/>
              </w:rPr>
            </w:pPr>
            <w:r w:rsidRPr="000177E5">
              <w:rPr>
                <w:rFonts w:hint="cs"/>
                <w:rtl/>
              </w:rPr>
              <w:t>15.5.21</w:t>
            </w:r>
          </w:p>
        </w:tc>
        <w:tc>
          <w:tcPr>
            <w:tcW w:w="884" w:type="dxa"/>
            <w:tcBorders>
              <w:top w:val="nil"/>
              <w:bottom w:val="nil"/>
            </w:tcBorders>
            <w:shd w:val="clear" w:color="auto" w:fill="DBE8EE"/>
          </w:tcPr>
          <w:p w14:paraId="526BA99D" w14:textId="77777777" w:rsidR="00D704E7" w:rsidRDefault="00D704E7" w:rsidP="00670088">
            <w:pPr>
              <w:pStyle w:val="71R"/>
              <w:rPr>
                <w:rtl/>
              </w:rPr>
            </w:pPr>
            <w:r>
              <w:rPr>
                <w:rFonts w:hint="cs"/>
                <w:rtl/>
              </w:rPr>
              <w:t>210</w:t>
            </w:r>
          </w:p>
        </w:tc>
        <w:tc>
          <w:tcPr>
            <w:tcW w:w="1399" w:type="dxa"/>
            <w:tcBorders>
              <w:top w:val="nil"/>
              <w:bottom w:val="nil"/>
            </w:tcBorders>
            <w:shd w:val="clear" w:color="auto" w:fill="DBE8EE"/>
          </w:tcPr>
          <w:p w14:paraId="0756DE28" w14:textId="77777777" w:rsidR="00D704E7" w:rsidRDefault="00D704E7" w:rsidP="00670088">
            <w:pPr>
              <w:pStyle w:val="71R"/>
              <w:rPr>
                <w:rtl/>
              </w:rPr>
            </w:pPr>
            <w:r>
              <w:rPr>
                <w:rFonts w:hint="cs"/>
                <w:rtl/>
              </w:rPr>
              <w:t>521</w:t>
            </w:r>
          </w:p>
        </w:tc>
        <w:tc>
          <w:tcPr>
            <w:tcW w:w="1036" w:type="dxa"/>
            <w:tcBorders>
              <w:top w:val="nil"/>
              <w:bottom w:val="nil"/>
            </w:tcBorders>
            <w:shd w:val="clear" w:color="auto" w:fill="DBE8EE"/>
          </w:tcPr>
          <w:p w14:paraId="2A954A26" w14:textId="77777777" w:rsidR="00D704E7" w:rsidRDefault="00D704E7" w:rsidP="00670088">
            <w:pPr>
              <w:pStyle w:val="71R"/>
              <w:rPr>
                <w:rtl/>
              </w:rPr>
            </w:pPr>
            <w:r>
              <w:rPr>
                <w:rFonts w:hint="cs"/>
                <w:rtl/>
              </w:rPr>
              <w:t>-</w:t>
            </w:r>
          </w:p>
        </w:tc>
        <w:tc>
          <w:tcPr>
            <w:tcW w:w="1392" w:type="dxa"/>
            <w:tcBorders>
              <w:top w:val="nil"/>
              <w:bottom w:val="nil"/>
            </w:tcBorders>
            <w:shd w:val="clear" w:color="auto" w:fill="DBE8EE"/>
          </w:tcPr>
          <w:p w14:paraId="3C4A4E53" w14:textId="77777777" w:rsidR="00D704E7" w:rsidRDefault="00D704E7" w:rsidP="00670088">
            <w:pPr>
              <w:pStyle w:val="71R"/>
              <w:rPr>
                <w:rtl/>
              </w:rPr>
            </w:pPr>
            <w:r>
              <w:rPr>
                <w:rFonts w:hint="cs"/>
                <w:rtl/>
              </w:rPr>
              <w:t>567</w:t>
            </w:r>
          </w:p>
        </w:tc>
        <w:tc>
          <w:tcPr>
            <w:tcW w:w="992" w:type="dxa"/>
            <w:tcBorders>
              <w:top w:val="nil"/>
              <w:bottom w:val="nil"/>
            </w:tcBorders>
            <w:shd w:val="clear" w:color="auto" w:fill="DBE8EE"/>
          </w:tcPr>
          <w:p w14:paraId="09AB9AAD" w14:textId="77777777" w:rsidR="00D704E7" w:rsidRDefault="00D704E7" w:rsidP="00670088">
            <w:pPr>
              <w:pStyle w:val="71R"/>
              <w:rPr>
                <w:rtl/>
              </w:rPr>
            </w:pPr>
            <w:r>
              <w:rPr>
                <w:rFonts w:hint="cs"/>
                <w:rtl/>
              </w:rPr>
              <w:t>-</w:t>
            </w:r>
          </w:p>
        </w:tc>
        <w:tc>
          <w:tcPr>
            <w:tcW w:w="1400" w:type="dxa"/>
            <w:tcBorders>
              <w:top w:val="nil"/>
              <w:bottom w:val="nil"/>
            </w:tcBorders>
            <w:shd w:val="clear" w:color="auto" w:fill="DBE8EE"/>
          </w:tcPr>
          <w:p w14:paraId="17598E21" w14:textId="77777777" w:rsidR="00D704E7" w:rsidRDefault="00D704E7" w:rsidP="00670088">
            <w:pPr>
              <w:pStyle w:val="71R"/>
              <w:rPr>
                <w:rtl/>
              </w:rPr>
            </w:pPr>
            <w:r>
              <w:rPr>
                <w:rFonts w:hint="cs"/>
                <w:rtl/>
              </w:rPr>
              <w:t>164</w:t>
            </w:r>
          </w:p>
        </w:tc>
      </w:tr>
    </w:tbl>
    <w:p w14:paraId="77B58D29" w14:textId="0838BD9C" w:rsidR="00D704E7" w:rsidRDefault="00D704E7" w:rsidP="00B35C7D">
      <w:pPr>
        <w:pStyle w:val="71a"/>
        <w:rPr>
          <w:rtl/>
        </w:rPr>
      </w:pPr>
      <w:r w:rsidRPr="00FC4DFD">
        <w:rPr>
          <w:rFonts w:hint="eastAsia"/>
          <w:rtl/>
        </w:rPr>
        <w:t>על</w:t>
      </w:r>
      <w:r w:rsidRPr="00FC4DFD">
        <w:rPr>
          <w:rtl/>
        </w:rPr>
        <w:t xml:space="preserve"> </w:t>
      </w:r>
      <w:r w:rsidRPr="00FC4DFD">
        <w:rPr>
          <w:rFonts w:hint="eastAsia"/>
          <w:rtl/>
        </w:rPr>
        <w:t>פי</w:t>
      </w:r>
      <w:r w:rsidRPr="00FC4DFD">
        <w:rPr>
          <w:rtl/>
        </w:rPr>
        <w:t xml:space="preserve"> </w:t>
      </w:r>
      <w:r w:rsidRPr="00FC4DFD">
        <w:rPr>
          <w:rFonts w:hint="eastAsia"/>
          <w:rtl/>
        </w:rPr>
        <w:t>נתוני</w:t>
      </w:r>
      <w:r w:rsidRPr="00FC4DFD">
        <w:rPr>
          <w:rtl/>
        </w:rPr>
        <w:t xml:space="preserve"> </w:t>
      </w:r>
      <w:r>
        <w:rPr>
          <w:rFonts w:hint="cs"/>
          <w:rtl/>
        </w:rPr>
        <w:t>משטרת ישראל</w:t>
      </w:r>
      <w:r w:rsidRPr="00FC4DFD">
        <w:rPr>
          <w:rtl/>
        </w:rPr>
        <w:t xml:space="preserve">, </w:t>
      </w:r>
      <w:r w:rsidRPr="00FC4DFD">
        <w:rPr>
          <w:rFonts w:hint="eastAsia"/>
          <w:rtl/>
        </w:rPr>
        <w:t>בעיבוד</w:t>
      </w:r>
      <w:r w:rsidRPr="00FC4DFD">
        <w:rPr>
          <w:rtl/>
        </w:rPr>
        <w:t xml:space="preserve"> </w:t>
      </w:r>
      <w:r w:rsidRPr="00FC4DFD">
        <w:rPr>
          <w:rFonts w:hint="eastAsia"/>
          <w:rtl/>
        </w:rPr>
        <w:t>משרד</w:t>
      </w:r>
      <w:r w:rsidRPr="00FC4DFD">
        <w:rPr>
          <w:rtl/>
        </w:rPr>
        <w:t xml:space="preserve"> </w:t>
      </w:r>
      <w:r w:rsidRPr="00FC4DFD">
        <w:rPr>
          <w:rFonts w:hint="eastAsia"/>
          <w:rtl/>
        </w:rPr>
        <w:t>מבקר</w:t>
      </w:r>
      <w:r w:rsidRPr="00FC4DFD">
        <w:rPr>
          <w:rtl/>
        </w:rPr>
        <w:t xml:space="preserve"> </w:t>
      </w:r>
      <w:r w:rsidRPr="00FC4DFD">
        <w:rPr>
          <w:rFonts w:hint="eastAsia"/>
          <w:rtl/>
        </w:rPr>
        <w:t>המדינה</w:t>
      </w:r>
      <w:r>
        <w:rPr>
          <w:rFonts w:hint="cs"/>
          <w:rtl/>
        </w:rPr>
        <w:t>.</w:t>
      </w:r>
    </w:p>
    <w:p w14:paraId="03CEBEE0" w14:textId="77777777" w:rsidR="00B35C7D" w:rsidRPr="00FC4DFD" w:rsidRDefault="00B35C7D" w:rsidP="00B35C7D">
      <w:pPr>
        <w:pStyle w:val="71a"/>
        <w:rPr>
          <w:rtl/>
        </w:rPr>
      </w:pPr>
    </w:p>
    <w:p w14:paraId="03050CCD" w14:textId="77777777" w:rsidR="00D704E7" w:rsidRDefault="00D704E7" w:rsidP="00C3317C">
      <w:pPr>
        <w:pStyle w:val="71414"/>
        <w:rPr>
          <w:rtl/>
        </w:rPr>
      </w:pPr>
      <w:r>
        <w:rPr>
          <w:rFonts w:hint="cs"/>
          <w:rtl/>
        </w:rPr>
        <w:t>היערכות</w:t>
      </w:r>
      <w:r w:rsidRPr="00D03132">
        <w:rPr>
          <w:rFonts w:hint="cs"/>
          <w:rtl/>
        </w:rPr>
        <w:t xml:space="preserve"> </w:t>
      </w:r>
      <w:r>
        <w:rPr>
          <w:rFonts w:hint="cs"/>
          <w:rtl/>
        </w:rPr>
        <w:t>המשטרה בערים מעורבות</w:t>
      </w:r>
      <w:r w:rsidRPr="00D03132">
        <w:rPr>
          <w:rFonts w:hint="cs"/>
          <w:rtl/>
        </w:rPr>
        <w:t xml:space="preserve"> ל</w:t>
      </w:r>
      <w:r>
        <w:rPr>
          <w:rFonts w:hint="cs"/>
          <w:rtl/>
        </w:rPr>
        <w:t>פני פרוץ</w:t>
      </w:r>
      <w:r w:rsidRPr="00D03132">
        <w:rPr>
          <w:rFonts w:hint="cs"/>
          <w:rtl/>
        </w:rPr>
        <w:t xml:space="preserve"> האירועים</w:t>
      </w:r>
    </w:p>
    <w:p w14:paraId="770AB9B3" w14:textId="77777777" w:rsidR="00D704E7" w:rsidRDefault="00D704E7" w:rsidP="00C3317C">
      <w:pPr>
        <w:pStyle w:val="7190"/>
        <w:rPr>
          <w:rtl/>
        </w:rPr>
      </w:pPr>
      <w:r w:rsidRPr="003E1AE8">
        <w:rPr>
          <w:rFonts w:hint="eastAsia"/>
          <w:rtl/>
        </w:rPr>
        <w:t>בדיונים</w:t>
      </w:r>
      <w:r w:rsidRPr="003E1AE8">
        <w:rPr>
          <w:rtl/>
        </w:rPr>
        <w:t xml:space="preserve"> </w:t>
      </w:r>
      <w:r w:rsidRPr="003E1AE8">
        <w:rPr>
          <w:rFonts w:hint="eastAsia"/>
          <w:rtl/>
        </w:rPr>
        <w:t>שנערכו</w:t>
      </w:r>
      <w:r w:rsidRPr="003E1AE8">
        <w:rPr>
          <w:rtl/>
        </w:rPr>
        <w:t xml:space="preserve"> </w:t>
      </w:r>
      <w:r w:rsidRPr="003E1AE8">
        <w:rPr>
          <w:rFonts w:hint="eastAsia"/>
          <w:rtl/>
        </w:rPr>
        <w:t>במחוזות</w:t>
      </w:r>
      <w:r w:rsidRPr="003E1AE8">
        <w:rPr>
          <w:rtl/>
        </w:rPr>
        <w:t xml:space="preserve"> </w:t>
      </w:r>
      <w:r w:rsidRPr="003E1AE8">
        <w:rPr>
          <w:rFonts w:hint="eastAsia"/>
          <w:rtl/>
        </w:rPr>
        <w:t>המשטרה</w:t>
      </w:r>
      <w:r w:rsidRPr="003E1AE8">
        <w:rPr>
          <w:rtl/>
        </w:rPr>
        <w:t xml:space="preserve"> </w:t>
      </w:r>
      <w:r w:rsidRPr="003E1AE8">
        <w:rPr>
          <w:rFonts w:hint="eastAsia"/>
          <w:rtl/>
        </w:rPr>
        <w:t>ערב</w:t>
      </w:r>
      <w:r w:rsidRPr="003E1AE8">
        <w:rPr>
          <w:rtl/>
        </w:rPr>
        <w:t xml:space="preserve"> </w:t>
      </w:r>
      <w:r w:rsidRPr="003E1AE8">
        <w:rPr>
          <w:rFonts w:hint="eastAsia"/>
          <w:rtl/>
        </w:rPr>
        <w:t>פרוץ</w:t>
      </w:r>
      <w:r w:rsidRPr="003E1AE8">
        <w:rPr>
          <w:rtl/>
        </w:rPr>
        <w:t xml:space="preserve"> </w:t>
      </w:r>
      <w:r w:rsidRPr="003E1AE8">
        <w:rPr>
          <w:rFonts w:hint="eastAsia"/>
          <w:rtl/>
        </w:rPr>
        <w:t>אירועי</w:t>
      </w:r>
      <w:r w:rsidRPr="003E1AE8">
        <w:rPr>
          <w:rtl/>
        </w:rPr>
        <w:t xml:space="preserve"> </w:t>
      </w:r>
      <w:r w:rsidRPr="003E1AE8">
        <w:rPr>
          <w:rFonts w:hint="eastAsia"/>
          <w:rtl/>
        </w:rPr>
        <w:t>שומר</w:t>
      </w:r>
      <w:r w:rsidRPr="003E1AE8">
        <w:rPr>
          <w:rtl/>
        </w:rPr>
        <w:t xml:space="preserve"> </w:t>
      </w:r>
      <w:r w:rsidRPr="003E1AE8">
        <w:rPr>
          <w:rFonts w:hint="eastAsia"/>
          <w:rtl/>
        </w:rPr>
        <w:t>החומות</w:t>
      </w:r>
      <w:r w:rsidRPr="003E1AE8">
        <w:rPr>
          <w:rtl/>
        </w:rPr>
        <w:t xml:space="preserve"> </w:t>
      </w:r>
      <w:r w:rsidRPr="003E1AE8">
        <w:rPr>
          <w:rFonts w:hint="eastAsia"/>
          <w:rtl/>
        </w:rPr>
        <w:t>הודגש</w:t>
      </w:r>
      <w:r w:rsidRPr="003E1AE8">
        <w:rPr>
          <w:rtl/>
        </w:rPr>
        <w:t xml:space="preserve"> </w:t>
      </w:r>
      <w:r w:rsidRPr="003E1AE8">
        <w:rPr>
          <w:rFonts w:hint="eastAsia"/>
          <w:rtl/>
        </w:rPr>
        <w:t>הצורך</w:t>
      </w:r>
      <w:r w:rsidRPr="003E1AE8">
        <w:rPr>
          <w:rtl/>
        </w:rPr>
        <w:t xml:space="preserve"> </w:t>
      </w:r>
      <w:r w:rsidRPr="003E1AE8">
        <w:rPr>
          <w:rFonts w:hint="eastAsia"/>
          <w:rtl/>
        </w:rPr>
        <w:t>במתן</w:t>
      </w:r>
      <w:r w:rsidRPr="003E1AE8">
        <w:rPr>
          <w:rtl/>
        </w:rPr>
        <w:t xml:space="preserve"> </w:t>
      </w:r>
      <w:r>
        <w:rPr>
          <w:rFonts w:hint="cs"/>
          <w:rtl/>
        </w:rPr>
        <w:t>תשומת לב</w:t>
      </w:r>
      <w:r w:rsidRPr="003E1AE8">
        <w:rPr>
          <w:rtl/>
        </w:rPr>
        <w:t xml:space="preserve"> </w:t>
      </w:r>
      <w:r w:rsidRPr="003E1AE8">
        <w:rPr>
          <w:rFonts w:hint="eastAsia"/>
          <w:rtl/>
        </w:rPr>
        <w:t>לערים</w:t>
      </w:r>
      <w:r w:rsidRPr="003E1AE8">
        <w:rPr>
          <w:rtl/>
        </w:rPr>
        <w:t xml:space="preserve"> </w:t>
      </w:r>
      <w:r w:rsidRPr="003E1AE8">
        <w:rPr>
          <w:rFonts w:hint="eastAsia"/>
          <w:rtl/>
        </w:rPr>
        <w:t>המעורבות</w:t>
      </w:r>
      <w:r w:rsidRPr="003E1AE8">
        <w:rPr>
          <w:rtl/>
        </w:rPr>
        <w:t xml:space="preserve"> </w:t>
      </w:r>
      <w:r>
        <w:rPr>
          <w:rFonts w:hint="cs"/>
          <w:rtl/>
        </w:rPr>
        <w:t>ול</w:t>
      </w:r>
      <w:r w:rsidRPr="003E1AE8">
        <w:rPr>
          <w:rFonts w:hint="eastAsia"/>
          <w:rtl/>
        </w:rPr>
        <w:t>היערכות</w:t>
      </w:r>
      <w:r w:rsidRPr="003E1AE8">
        <w:rPr>
          <w:rtl/>
        </w:rPr>
        <w:t xml:space="preserve"> </w:t>
      </w:r>
      <w:r w:rsidRPr="003E1AE8">
        <w:rPr>
          <w:rFonts w:hint="eastAsia"/>
          <w:rtl/>
        </w:rPr>
        <w:t>להפרות</w:t>
      </w:r>
      <w:r w:rsidRPr="003E1AE8">
        <w:rPr>
          <w:rtl/>
        </w:rPr>
        <w:t xml:space="preserve"> </w:t>
      </w:r>
      <w:r w:rsidRPr="003E1AE8">
        <w:rPr>
          <w:rFonts w:hint="eastAsia"/>
          <w:rtl/>
        </w:rPr>
        <w:t>סדר</w:t>
      </w:r>
      <w:r>
        <w:rPr>
          <w:rtl/>
        </w:rPr>
        <w:t xml:space="preserve">. </w:t>
      </w:r>
      <w:r w:rsidRPr="003E1AE8">
        <w:rPr>
          <w:rtl/>
        </w:rPr>
        <w:t xml:space="preserve">אולם בפועל, </w:t>
      </w:r>
      <w:r>
        <w:rPr>
          <w:rFonts w:hint="cs"/>
          <w:rtl/>
        </w:rPr>
        <w:t xml:space="preserve">ההיערכות </w:t>
      </w:r>
      <w:r w:rsidRPr="003E1AE8">
        <w:rPr>
          <w:rtl/>
        </w:rPr>
        <w:t xml:space="preserve">לאירועים </w:t>
      </w:r>
      <w:r>
        <w:rPr>
          <w:rFonts w:hint="cs"/>
          <w:rtl/>
        </w:rPr>
        <w:t xml:space="preserve">הייתה חסרה וחלקית, והמשטרה נדרשה </w:t>
      </w:r>
      <w:r w:rsidRPr="003E1AE8">
        <w:rPr>
          <w:rtl/>
        </w:rPr>
        <w:t xml:space="preserve">להתמודדות עמם </w:t>
      </w:r>
      <w:r>
        <w:rPr>
          <w:rFonts w:hint="cs"/>
          <w:rtl/>
        </w:rPr>
        <w:t xml:space="preserve">כשהיא לא מוכנה ועם סד"כ חסר באופן </w:t>
      </w:r>
      <w:r w:rsidRPr="003E1AE8">
        <w:rPr>
          <w:rFonts w:hint="eastAsia"/>
          <w:rtl/>
        </w:rPr>
        <w:t>מובהק</w:t>
      </w:r>
      <w:r>
        <w:rPr>
          <w:rFonts w:hint="cs"/>
          <w:rtl/>
        </w:rPr>
        <w:t>, כפי שיפורט להלן:</w:t>
      </w:r>
    </w:p>
    <w:p w14:paraId="4BD10651" w14:textId="5EAD1D51" w:rsidR="00D704E7" w:rsidRDefault="00D704E7" w:rsidP="00C3317C">
      <w:pPr>
        <w:pStyle w:val="7190"/>
        <w:rPr>
          <w:rtl/>
        </w:rPr>
      </w:pPr>
      <w:r w:rsidRPr="00C3317C">
        <w:rPr>
          <w:rStyle w:val="715Char"/>
          <w:rFonts w:hint="eastAsia"/>
          <w:rtl/>
        </w:rPr>
        <w:t>היערכות</w:t>
      </w:r>
      <w:r w:rsidRPr="00C3317C">
        <w:rPr>
          <w:rStyle w:val="715Char"/>
          <w:rtl/>
        </w:rPr>
        <w:t xml:space="preserve"> </w:t>
      </w:r>
      <w:r w:rsidRPr="00C3317C">
        <w:rPr>
          <w:rStyle w:val="715Char"/>
          <w:rFonts w:hint="eastAsia"/>
          <w:rtl/>
        </w:rPr>
        <w:t>המשטרה</w:t>
      </w:r>
      <w:r w:rsidRPr="00C3317C">
        <w:rPr>
          <w:rStyle w:val="715Char"/>
          <w:rtl/>
        </w:rPr>
        <w:t xml:space="preserve"> </w:t>
      </w:r>
      <w:r w:rsidRPr="00C3317C">
        <w:rPr>
          <w:rStyle w:val="715Char"/>
          <w:rFonts w:hint="eastAsia"/>
          <w:rtl/>
        </w:rPr>
        <w:t>בעיר</w:t>
      </w:r>
      <w:r w:rsidRPr="00C3317C">
        <w:rPr>
          <w:rStyle w:val="715Char"/>
          <w:rtl/>
        </w:rPr>
        <w:t xml:space="preserve"> </w:t>
      </w:r>
      <w:r w:rsidRPr="00C3317C">
        <w:rPr>
          <w:rStyle w:val="715Char"/>
          <w:rFonts w:hint="eastAsia"/>
          <w:rtl/>
        </w:rPr>
        <w:t>לוד</w:t>
      </w:r>
      <w:r w:rsidRPr="00C3317C">
        <w:rPr>
          <w:rStyle w:val="715Char"/>
          <w:rtl/>
        </w:rPr>
        <w:t>:</w:t>
      </w:r>
      <w:r>
        <w:rPr>
          <w:rtl/>
        </w:rPr>
        <w:t xml:space="preserve"> </w:t>
      </w:r>
      <w:r w:rsidRPr="00F2012E">
        <w:rPr>
          <w:rFonts w:hint="cs"/>
          <w:rtl/>
        </w:rPr>
        <w:t>ב</w:t>
      </w:r>
      <w:r>
        <w:rPr>
          <w:rFonts w:hint="cs"/>
          <w:rtl/>
        </w:rPr>
        <w:t>-</w:t>
      </w:r>
      <w:r w:rsidRPr="00F2012E">
        <w:rPr>
          <w:rFonts w:hint="cs"/>
          <w:rtl/>
        </w:rPr>
        <w:t>8.5.21 נערך במחוז מרכז ויעוד ב</w:t>
      </w:r>
      <w:r>
        <w:rPr>
          <w:rFonts w:hint="cs"/>
          <w:rtl/>
        </w:rPr>
        <w:t xml:space="preserve">ראשות מפקד המחוז. זאת, לדבריו, </w:t>
      </w:r>
      <w:r w:rsidRPr="00F2012E">
        <w:rPr>
          <w:rFonts w:hint="cs"/>
          <w:rtl/>
        </w:rPr>
        <w:t>על רקע "התדרדרות</w:t>
      </w:r>
      <w:r>
        <w:rPr>
          <w:rFonts w:hint="cs"/>
          <w:rtl/>
        </w:rPr>
        <w:t xml:space="preserve"> </w:t>
      </w:r>
      <w:r w:rsidRPr="00F2012E">
        <w:rPr>
          <w:rFonts w:hint="cs"/>
          <w:rtl/>
        </w:rPr>
        <w:t>בירושלים, פוטנציאל התגברות האירועים, ופוטנציאל לפרוץ האינתיפאדה השלישית". בהמשך לכך הנחה מפקד המחוז באותו ויעוד על</w:t>
      </w:r>
      <w:r>
        <w:rPr>
          <w:rFonts w:hint="cs"/>
          <w:rtl/>
        </w:rPr>
        <w:t xml:space="preserve"> מתן "תשומת לב בערים במעורבות, </w:t>
      </w:r>
      <w:r w:rsidRPr="00F2012E">
        <w:rPr>
          <w:rFonts w:hint="cs"/>
          <w:rtl/>
        </w:rPr>
        <w:t>בעיקר רמלה ולוד" ועל "תגבור נוכחות בנקודות החיכוך שיכולים לתפוס אותנו".</w:t>
      </w:r>
      <w:r>
        <w:rPr>
          <w:rFonts w:hint="cs"/>
          <w:rtl/>
        </w:rPr>
        <w:t xml:space="preserve"> </w:t>
      </w:r>
    </w:p>
    <w:p w14:paraId="7C1F178B" w14:textId="77777777" w:rsidR="00D704E7" w:rsidRDefault="00D704E7" w:rsidP="00C3317C">
      <w:pPr>
        <w:pStyle w:val="7190"/>
        <w:rPr>
          <w:rtl/>
        </w:rPr>
      </w:pPr>
      <w:r>
        <w:rPr>
          <w:rFonts w:hint="cs"/>
          <w:rtl/>
        </w:rPr>
        <w:t xml:space="preserve">בוויעוד נוסף מ-10.5.21 עמד מפקד המחוז על "חשש ממשי להסלמת האירועים" לקראת אירועי יום ירושלים, שחל באותו היום, </w:t>
      </w:r>
      <w:r w:rsidRPr="005B47E1">
        <w:rPr>
          <w:rFonts w:hint="cs"/>
          <w:rtl/>
        </w:rPr>
        <w:t>ועל "צפי לקיום מחאות ואירועי סדר דומים ברחבי המחוז". על רקע זה, הנחה מפקד המחוז על "מיצוי הכוחות</w:t>
      </w:r>
      <w:r>
        <w:rPr>
          <w:rFonts w:hint="cs"/>
          <w:rtl/>
        </w:rPr>
        <w:t xml:space="preserve"> .</w:t>
      </w:r>
      <w:r w:rsidRPr="005B47E1">
        <w:rPr>
          <w:rFonts w:hint="cs"/>
          <w:rtl/>
        </w:rPr>
        <w:t>.</w:t>
      </w:r>
      <w:r>
        <w:rPr>
          <w:rFonts w:hint="cs"/>
          <w:rtl/>
        </w:rPr>
        <w:t xml:space="preserve">. </w:t>
      </w:r>
      <w:r w:rsidRPr="005B47E1">
        <w:rPr>
          <w:rFonts w:hint="cs"/>
          <w:rtl/>
        </w:rPr>
        <w:t>לטובת האירועים הצפויים</w:t>
      </w:r>
      <w:r>
        <w:rPr>
          <w:rFonts w:hint="cs"/>
          <w:rtl/>
        </w:rPr>
        <w:t xml:space="preserve"> ..</w:t>
      </w:r>
      <w:r w:rsidRPr="005B47E1">
        <w:rPr>
          <w:rFonts w:hint="cs"/>
          <w:rtl/>
        </w:rPr>
        <w:t xml:space="preserve">. סימון כוחות כוננות ומוכנות של הכוחות להתייצבות באופן </w:t>
      </w:r>
      <w:proofErr w:type="spellStart"/>
      <w:r w:rsidRPr="005B47E1">
        <w:rPr>
          <w:rFonts w:hint="cs"/>
          <w:rtl/>
        </w:rPr>
        <w:t>מיידי</w:t>
      </w:r>
      <w:proofErr w:type="spellEnd"/>
      <w:r>
        <w:rPr>
          <w:rFonts w:hint="cs"/>
          <w:rtl/>
        </w:rPr>
        <w:t xml:space="preserve">". </w:t>
      </w:r>
    </w:p>
    <w:p w14:paraId="0C4B036B" w14:textId="77777777" w:rsidR="00D704E7" w:rsidRDefault="00D704E7" w:rsidP="00C3317C">
      <w:pPr>
        <w:pStyle w:val="7190"/>
        <w:rPr>
          <w:rtl/>
        </w:rPr>
      </w:pPr>
      <w:r>
        <w:rPr>
          <w:rFonts w:hint="cs"/>
          <w:rtl/>
        </w:rPr>
        <w:t xml:space="preserve">גם במרחב שפלה עמדו על המתיחות ועל ההשלכות הפוטנציאליות שלה. במסמכי היערכות מיום 8.5.21, על רקע תיאור המתיחות בירושלים, צוין כי יש פוטנציאל להפרות סדר בכלל הגזרות, וניתנו בין היתר הנחיות ל"מוכנות </w:t>
      </w:r>
      <w:proofErr w:type="spellStart"/>
      <w:r>
        <w:rPr>
          <w:rFonts w:hint="cs"/>
          <w:rtl/>
        </w:rPr>
        <w:t>להפס"ד</w:t>
      </w:r>
      <w:proofErr w:type="spellEnd"/>
      <w:r>
        <w:rPr>
          <w:rFonts w:hint="cs"/>
          <w:rtl/>
        </w:rPr>
        <w:t xml:space="preserve"> בכלל הגזרות, גם ללא התרעה מוקדמת ...", וכן לסימון כוחות כוננות ועתודה מתחנות המרחב בהיקף של 25 שוטרים. עם זאת, ניתנה בד בבד הנחיה ל"מוכנות להקצאת כוחות לירושלים ולגזרות נוספות ללא התראה מוקדמת". אשר ליחידות </w:t>
      </w:r>
      <w:proofErr w:type="spellStart"/>
      <w:r>
        <w:rPr>
          <w:rFonts w:hint="cs"/>
          <w:rtl/>
        </w:rPr>
        <w:t>היסמ"ג</w:t>
      </w:r>
      <w:proofErr w:type="spellEnd"/>
      <w:r>
        <w:rPr>
          <w:rFonts w:hint="cs"/>
          <w:rtl/>
        </w:rPr>
        <w:t xml:space="preserve"> ניתנה הנחיה לביטול חופשות ופגרות ולנוכחות שוטרי </w:t>
      </w:r>
      <w:proofErr w:type="spellStart"/>
      <w:r>
        <w:rPr>
          <w:rFonts w:hint="cs"/>
          <w:rtl/>
        </w:rPr>
        <w:t>יסמ"ג</w:t>
      </w:r>
      <w:proofErr w:type="spellEnd"/>
      <w:r>
        <w:rPr>
          <w:rFonts w:hint="cs"/>
          <w:rtl/>
        </w:rPr>
        <w:t xml:space="preserve"> ביחידותיהם במוכנות להפעלה, אך זאת לא רק למשימות המרחב אלא גם להפעלה ארצית.</w:t>
      </w:r>
    </w:p>
    <w:p w14:paraId="7CA039BC" w14:textId="77777777" w:rsidR="00D704E7" w:rsidRDefault="00D704E7" w:rsidP="00C3317C">
      <w:pPr>
        <w:pStyle w:val="7190"/>
        <w:rPr>
          <w:rtl/>
        </w:rPr>
      </w:pPr>
      <w:r>
        <w:rPr>
          <w:rFonts w:hint="cs"/>
          <w:rtl/>
        </w:rPr>
        <w:lastRenderedPageBreak/>
        <w:t xml:space="preserve">בוויעוד בוקר מ-9.5.21 עמד מפקד מרחב שפלה על תשומת הלב הנדרשת לאירועי </w:t>
      </w:r>
      <w:proofErr w:type="spellStart"/>
      <w:r>
        <w:rPr>
          <w:rFonts w:hint="cs"/>
          <w:rtl/>
        </w:rPr>
        <w:t>הפס"ד</w:t>
      </w:r>
      <w:proofErr w:type="spellEnd"/>
      <w:r>
        <w:rPr>
          <w:rFonts w:hint="cs"/>
          <w:rtl/>
        </w:rPr>
        <w:t>, הנחה "להכין את השוטרים ולהיות ערוכים מאחר ולא יהיה זמן להתארגן" והבהיר כי "ככל שנתפוס את האירועים בראשיתן כך נוכל להתמודד עם האירועים טוב יותר".</w:t>
      </w:r>
    </w:p>
    <w:p w14:paraId="26CC98D4" w14:textId="30295415" w:rsidR="00D704E7" w:rsidRPr="006A4E8C" w:rsidRDefault="00D704E7" w:rsidP="00C3317C">
      <w:pPr>
        <w:pStyle w:val="7190"/>
        <w:rPr>
          <w:rtl/>
        </w:rPr>
      </w:pPr>
      <w:r w:rsidRPr="00C3317C">
        <w:rPr>
          <w:rStyle w:val="715Char"/>
          <w:rFonts w:hint="eastAsia"/>
          <w:rtl/>
        </w:rPr>
        <w:t>הקצאת</w:t>
      </w:r>
      <w:r w:rsidRPr="00C3317C">
        <w:rPr>
          <w:rStyle w:val="715Char"/>
          <w:rtl/>
        </w:rPr>
        <w:t xml:space="preserve"> </w:t>
      </w:r>
      <w:r w:rsidRPr="00C3317C">
        <w:rPr>
          <w:rStyle w:val="715Char"/>
          <w:rFonts w:hint="eastAsia"/>
          <w:rtl/>
        </w:rPr>
        <w:t>כוחות</w:t>
      </w:r>
      <w:r w:rsidRPr="00C3317C">
        <w:rPr>
          <w:rStyle w:val="715Char"/>
          <w:rtl/>
        </w:rPr>
        <w:t xml:space="preserve"> </w:t>
      </w:r>
      <w:r w:rsidRPr="00C3317C">
        <w:rPr>
          <w:rStyle w:val="715Char"/>
          <w:rFonts w:hint="eastAsia"/>
          <w:rtl/>
        </w:rPr>
        <w:t>בימים</w:t>
      </w:r>
      <w:r w:rsidRPr="00C3317C">
        <w:rPr>
          <w:rStyle w:val="715Char"/>
          <w:rtl/>
        </w:rPr>
        <w:t xml:space="preserve"> </w:t>
      </w:r>
      <w:r w:rsidRPr="00C3317C">
        <w:rPr>
          <w:rStyle w:val="715Char"/>
          <w:rFonts w:hint="eastAsia"/>
          <w:rtl/>
        </w:rPr>
        <w:t>שקדמו</w:t>
      </w:r>
      <w:r w:rsidRPr="00C3317C">
        <w:rPr>
          <w:rStyle w:val="715Char"/>
          <w:rtl/>
        </w:rPr>
        <w:t xml:space="preserve"> </w:t>
      </w:r>
      <w:r w:rsidRPr="00C3317C">
        <w:rPr>
          <w:rStyle w:val="715Char"/>
          <w:rFonts w:hint="eastAsia"/>
          <w:rtl/>
        </w:rPr>
        <w:t>לאירועי</w:t>
      </w:r>
      <w:r w:rsidRPr="00C3317C">
        <w:rPr>
          <w:rStyle w:val="715Char"/>
          <w:rtl/>
        </w:rPr>
        <w:t xml:space="preserve"> </w:t>
      </w:r>
      <w:r w:rsidRPr="00C3317C">
        <w:rPr>
          <w:rStyle w:val="715Char"/>
          <w:rFonts w:hint="eastAsia"/>
          <w:rtl/>
        </w:rPr>
        <w:t>שומר</w:t>
      </w:r>
      <w:r w:rsidRPr="00C3317C">
        <w:rPr>
          <w:rStyle w:val="715Char"/>
          <w:rtl/>
        </w:rPr>
        <w:t xml:space="preserve"> </w:t>
      </w:r>
      <w:r w:rsidRPr="00C3317C">
        <w:rPr>
          <w:rStyle w:val="715Char"/>
          <w:rFonts w:hint="eastAsia"/>
          <w:rtl/>
        </w:rPr>
        <w:t>החומות</w:t>
      </w:r>
      <w:r w:rsidRPr="00C3317C">
        <w:rPr>
          <w:rStyle w:val="715Char"/>
          <w:rtl/>
        </w:rPr>
        <w:t xml:space="preserve"> </w:t>
      </w:r>
      <w:r w:rsidRPr="00C3317C">
        <w:rPr>
          <w:rStyle w:val="715Char"/>
          <w:rFonts w:hint="eastAsia"/>
          <w:rtl/>
        </w:rPr>
        <w:t>בלוד</w:t>
      </w:r>
      <w:r w:rsidRPr="00C3317C">
        <w:rPr>
          <w:rStyle w:val="715Char"/>
          <w:rtl/>
        </w:rPr>
        <w:t>:</w:t>
      </w:r>
      <w:r w:rsidR="00C3317C">
        <w:rPr>
          <w:rFonts w:hint="cs"/>
          <w:rtl/>
        </w:rPr>
        <w:t xml:space="preserve"> </w:t>
      </w:r>
      <w:r w:rsidRPr="00332B64">
        <w:rPr>
          <w:rFonts w:hint="cs"/>
          <w:rtl/>
        </w:rPr>
        <w:t>בפועל, חלק ניכר מכוחות מרחב שפלה (שתחנת לוד מצויה בתחומו) עלו לקראת יום 10 במאי לתגבור בירושלים</w:t>
      </w:r>
      <w:r w:rsidR="00C3317C">
        <w:rPr>
          <w:rFonts w:hint="cs"/>
          <w:rtl/>
        </w:rPr>
        <w:t xml:space="preserve">                           </w:t>
      </w:r>
      <w:r w:rsidRPr="00332B64">
        <w:rPr>
          <w:rFonts w:hint="cs"/>
          <w:rtl/>
        </w:rPr>
        <w:t xml:space="preserve"> (54 שוטרים) וכוחות נוספים הוקצו לטובת כוננות מפני </w:t>
      </w:r>
      <w:r w:rsidR="006A4E8C" w:rsidRPr="006A4E8C">
        <w:rPr>
          <w:rtl/>
        </w:rPr>
        <w:t>אירוע אחר</w:t>
      </w:r>
      <w:r w:rsidR="006A4E8C">
        <w:rPr>
          <w:rFonts w:hint="cs"/>
          <w:rtl/>
        </w:rPr>
        <w:t xml:space="preserve"> </w:t>
      </w:r>
      <w:r w:rsidRPr="00332B64">
        <w:rPr>
          <w:rFonts w:hint="cs"/>
          <w:rtl/>
        </w:rPr>
        <w:t>(40 שוטרים</w:t>
      </w:r>
      <w:r w:rsidRPr="00043B45">
        <w:rPr>
          <w:rFonts w:hint="cs"/>
          <w:rtl/>
        </w:rPr>
        <w:t xml:space="preserve">), </w:t>
      </w:r>
      <w:r w:rsidRPr="006A4E8C">
        <w:rPr>
          <w:rFonts w:hint="cs"/>
          <w:rtl/>
        </w:rPr>
        <w:t>ואילו</w:t>
      </w:r>
      <w:r w:rsidRPr="006A4E8C">
        <w:rPr>
          <w:rtl/>
        </w:rPr>
        <w:t xml:space="preserve"> במרחב עצמו כלל לא נותרו כוחות </w:t>
      </w:r>
      <w:proofErr w:type="spellStart"/>
      <w:r w:rsidRPr="006A4E8C">
        <w:rPr>
          <w:rFonts w:hint="eastAsia"/>
          <w:rtl/>
        </w:rPr>
        <w:t>יסמ</w:t>
      </w:r>
      <w:r w:rsidRPr="006A4E8C">
        <w:rPr>
          <w:rtl/>
        </w:rPr>
        <w:t>"ג</w:t>
      </w:r>
      <w:proofErr w:type="spellEnd"/>
      <w:r w:rsidRPr="006A4E8C">
        <w:rPr>
          <w:rFonts w:hint="cs"/>
          <w:rtl/>
        </w:rPr>
        <w:t>.</w:t>
      </w:r>
    </w:p>
    <w:p w14:paraId="031193FD" w14:textId="77777777" w:rsidR="00D704E7" w:rsidRDefault="00D704E7" w:rsidP="00C3317C">
      <w:pPr>
        <w:pStyle w:val="7190"/>
        <w:rPr>
          <w:rtl/>
        </w:rPr>
      </w:pPr>
      <w:r>
        <w:rPr>
          <w:rFonts w:hint="cs"/>
          <w:rtl/>
        </w:rPr>
        <w:t>על רקע האירועים בירושלים תכננו תושבים ערבים בלוד לקיים ב-10.5.21 בערב הפגנת מחאה ליד המסגד הגדול שבעיר.</w:t>
      </w:r>
    </w:p>
    <w:p w14:paraId="0C9F187B" w14:textId="77777777" w:rsidR="00D704E7" w:rsidRDefault="00D704E7" w:rsidP="00C3317C">
      <w:pPr>
        <w:pStyle w:val="7190"/>
        <w:rPr>
          <w:rtl/>
        </w:rPr>
      </w:pPr>
      <w:r>
        <w:rPr>
          <w:rFonts w:hint="cs"/>
          <w:rtl/>
        </w:rPr>
        <w:t>על פי הנחיות אג"ם מרחב שפלה, הייתה תחנת לוד אמורה להתמודד בכוחות עצמה עם המחאה המתוכננת ב-10.5.21 בגזרתה. כוח הכוננות המרחבי התבסס רק על שוטרים מתחנות אחרות במרחב.</w:t>
      </w:r>
    </w:p>
    <w:p w14:paraId="5D2F449D" w14:textId="77777777" w:rsidR="00D704E7" w:rsidRDefault="00D704E7" w:rsidP="00C3317C">
      <w:pPr>
        <w:pStyle w:val="7190"/>
        <w:rPr>
          <w:rtl/>
        </w:rPr>
      </w:pPr>
      <w:r w:rsidRPr="00803766">
        <w:rPr>
          <w:rFonts w:hint="cs"/>
          <w:rtl/>
        </w:rPr>
        <w:t xml:space="preserve">להתמודדות עם </w:t>
      </w:r>
      <w:r>
        <w:rPr>
          <w:rFonts w:hint="cs"/>
          <w:rtl/>
        </w:rPr>
        <w:t xml:space="preserve">ההפגנה שאכן התקיימה באותו ערב בלוד, </w:t>
      </w:r>
      <w:r w:rsidRPr="00803766">
        <w:rPr>
          <w:rFonts w:hint="cs"/>
          <w:rtl/>
        </w:rPr>
        <w:t>הוקצה כ</w:t>
      </w:r>
      <w:r>
        <w:rPr>
          <w:rFonts w:hint="cs"/>
          <w:rtl/>
        </w:rPr>
        <w:t>ו</w:t>
      </w:r>
      <w:r w:rsidRPr="00803766">
        <w:rPr>
          <w:rFonts w:hint="cs"/>
          <w:rtl/>
        </w:rPr>
        <w:t>ח של 7 בלשים ו-3 קצינים בלבד</w:t>
      </w:r>
      <w:r>
        <w:rPr>
          <w:rFonts w:hint="cs"/>
          <w:rtl/>
        </w:rPr>
        <w:t xml:space="preserve">, כאשר בשלב ראשון התייצבו מול המפגינים מפקד תחנת לוד ורכז מודיעין מהתחנה. משהסלימו האירועים בלוד הגיע לעיר מפקד המרחב, אך כוח המשטרה שעמד לטובת ההתמודדות עם כלל האירועים בעיר הסתכם בשלב זה ב- 25 שוטרים כחולים בלבד מכוחות התחנה, אליהם הצטרפו 37 שוטרים, כתגבור מתחנות אחרות. </w:t>
      </w:r>
    </w:p>
    <w:p w14:paraId="29AD9EC6" w14:textId="77777777" w:rsidR="00D704E7" w:rsidRPr="00652C61" w:rsidRDefault="00D704E7" w:rsidP="00C3317C">
      <w:pPr>
        <w:pStyle w:val="7190"/>
        <w:rPr>
          <w:rtl/>
        </w:rPr>
      </w:pPr>
      <w:r>
        <w:rPr>
          <w:rFonts w:ascii="David" w:hAnsi="David" w:hint="cs"/>
          <w:rtl/>
        </w:rPr>
        <w:t xml:space="preserve">בתשובתה אישרה המשטרה כי </w:t>
      </w:r>
      <w:r w:rsidRPr="000A2CFF">
        <w:rPr>
          <w:rFonts w:ascii="David" w:hAnsi="David" w:hint="cs"/>
          <w:rtl/>
        </w:rPr>
        <w:t xml:space="preserve">הכוחות המחוזיים הייעודיים </w:t>
      </w:r>
      <w:proofErr w:type="spellStart"/>
      <w:r w:rsidRPr="000A2CFF">
        <w:rPr>
          <w:rFonts w:ascii="David" w:hAnsi="David" w:hint="cs"/>
          <w:rtl/>
        </w:rPr>
        <w:t>להפס"ד</w:t>
      </w:r>
      <w:proofErr w:type="spellEnd"/>
      <w:r w:rsidRPr="000A2CFF">
        <w:rPr>
          <w:rFonts w:ascii="David" w:hAnsi="David" w:hint="cs"/>
          <w:rtl/>
        </w:rPr>
        <w:t xml:space="preserve"> </w:t>
      </w:r>
      <w:r>
        <w:rPr>
          <w:rFonts w:ascii="David" w:hAnsi="David" w:hint="cs"/>
          <w:rtl/>
        </w:rPr>
        <w:t xml:space="preserve">של מחוז מרכז </w:t>
      </w:r>
      <w:r w:rsidRPr="000A2CFF">
        <w:rPr>
          <w:rFonts w:ascii="David" w:hAnsi="David" w:hint="cs"/>
          <w:rtl/>
        </w:rPr>
        <w:t xml:space="preserve">שולבו </w:t>
      </w:r>
      <w:r>
        <w:rPr>
          <w:rFonts w:ascii="David" w:hAnsi="David" w:hint="cs"/>
          <w:rtl/>
        </w:rPr>
        <w:t>ב</w:t>
      </w:r>
      <w:r w:rsidRPr="000A2CFF">
        <w:rPr>
          <w:rFonts w:ascii="David" w:hAnsi="David" w:hint="cs"/>
          <w:rtl/>
        </w:rPr>
        <w:t>משימות ברזל, ובהן תגבור מערכים חוץ</w:t>
      </w:r>
      <w:r>
        <w:rPr>
          <w:rFonts w:ascii="David" w:hAnsi="David" w:hint="cs"/>
          <w:rtl/>
        </w:rPr>
        <w:t>-</w:t>
      </w:r>
      <w:r w:rsidRPr="000A2CFF">
        <w:rPr>
          <w:rFonts w:ascii="David" w:hAnsi="David" w:hint="cs"/>
          <w:rtl/>
        </w:rPr>
        <w:t>מחוזיים</w:t>
      </w:r>
      <w:r>
        <w:rPr>
          <w:rFonts w:ascii="David" w:hAnsi="David" w:hint="cs"/>
          <w:rtl/>
        </w:rPr>
        <w:t>.</w:t>
      </w:r>
    </w:p>
    <w:p w14:paraId="0D3E70B2" w14:textId="1F87F272" w:rsidR="00D704E7" w:rsidRDefault="00D704E7" w:rsidP="00C3317C">
      <w:pPr>
        <w:pStyle w:val="7190"/>
        <w:rPr>
          <w:rtl/>
        </w:rPr>
      </w:pPr>
      <w:r>
        <w:rPr>
          <w:rFonts w:hint="cs"/>
          <w:rtl/>
        </w:rPr>
        <w:t>במהלך הלילה שבין 1</w:t>
      </w:r>
      <w:r w:rsidR="000818C5">
        <w:rPr>
          <w:rFonts w:hint="cs"/>
          <w:rtl/>
        </w:rPr>
        <w:t>1</w:t>
      </w:r>
      <w:r>
        <w:rPr>
          <w:rFonts w:hint="cs"/>
          <w:rtl/>
        </w:rPr>
        <w:t>-1</w:t>
      </w:r>
      <w:r w:rsidR="000818C5">
        <w:rPr>
          <w:rFonts w:hint="cs"/>
          <w:rtl/>
        </w:rPr>
        <w:t>0</w:t>
      </w:r>
      <w:r>
        <w:rPr>
          <w:rFonts w:hint="cs"/>
          <w:rtl/>
        </w:rPr>
        <w:t xml:space="preserve"> במאי 2021 התפתחו </w:t>
      </w:r>
      <w:r w:rsidRPr="00ED06C5">
        <w:rPr>
          <w:rtl/>
        </w:rPr>
        <w:t xml:space="preserve">זירות </w:t>
      </w:r>
      <w:proofErr w:type="spellStart"/>
      <w:r w:rsidRPr="00ED06C5">
        <w:rPr>
          <w:rtl/>
        </w:rPr>
        <w:t>הפס"ד</w:t>
      </w:r>
      <w:proofErr w:type="spellEnd"/>
      <w:r w:rsidRPr="00ED06C5">
        <w:rPr>
          <w:rtl/>
        </w:rPr>
        <w:t xml:space="preserve"> </w:t>
      </w:r>
      <w:r>
        <w:rPr>
          <w:rFonts w:hint="cs"/>
          <w:rtl/>
        </w:rPr>
        <w:t>רבות ברחבי העיר לוד. בתקריות אלו יודו</w:t>
      </w:r>
      <w:r>
        <w:rPr>
          <w:rtl/>
        </w:rPr>
        <w:t xml:space="preserve"> אבנים</w:t>
      </w:r>
      <w:r>
        <w:rPr>
          <w:rFonts w:hint="cs"/>
          <w:rtl/>
        </w:rPr>
        <w:t>,</w:t>
      </w:r>
      <w:r>
        <w:rPr>
          <w:rtl/>
        </w:rPr>
        <w:t xml:space="preserve"> </w:t>
      </w:r>
      <w:r>
        <w:rPr>
          <w:rFonts w:hint="cs"/>
          <w:rtl/>
        </w:rPr>
        <w:t>נורו</w:t>
      </w:r>
      <w:r>
        <w:rPr>
          <w:rtl/>
        </w:rPr>
        <w:t xml:space="preserve"> זיקוקי</w:t>
      </w:r>
      <w:r>
        <w:rPr>
          <w:rFonts w:hint="cs"/>
          <w:rtl/>
        </w:rPr>
        <w:t>ם והושלכו מטענים</w:t>
      </w:r>
      <w:r>
        <w:rPr>
          <w:rtl/>
        </w:rPr>
        <w:t xml:space="preserve"> לעבר </w:t>
      </w:r>
      <w:r w:rsidRPr="00ED06C5">
        <w:rPr>
          <w:rtl/>
        </w:rPr>
        <w:t>כוחות</w:t>
      </w:r>
      <w:r>
        <w:rPr>
          <w:rFonts w:hint="cs"/>
          <w:rtl/>
        </w:rPr>
        <w:t xml:space="preserve"> המשטרה;</w:t>
      </w:r>
      <w:r w:rsidRPr="00ED06C5">
        <w:rPr>
          <w:rtl/>
        </w:rPr>
        <w:t xml:space="preserve"> </w:t>
      </w:r>
      <w:r>
        <w:rPr>
          <w:rFonts w:hint="cs"/>
          <w:rtl/>
        </w:rPr>
        <w:t>הוצתו</w:t>
      </w:r>
      <w:r>
        <w:rPr>
          <w:rtl/>
        </w:rPr>
        <w:t xml:space="preserve"> רכבים</w:t>
      </w:r>
      <w:r>
        <w:rPr>
          <w:rFonts w:hint="cs"/>
          <w:rtl/>
        </w:rPr>
        <w:t>;</w:t>
      </w:r>
      <w:r w:rsidRPr="00ED06C5">
        <w:rPr>
          <w:rtl/>
        </w:rPr>
        <w:t xml:space="preserve"> </w:t>
      </w:r>
      <w:r>
        <w:rPr>
          <w:rFonts w:hint="cs"/>
          <w:rtl/>
        </w:rPr>
        <w:t>נגרמו</w:t>
      </w:r>
      <w:r w:rsidRPr="00ED06C5">
        <w:rPr>
          <w:rtl/>
        </w:rPr>
        <w:t xml:space="preserve"> נזק</w:t>
      </w:r>
      <w:r>
        <w:rPr>
          <w:rFonts w:hint="cs"/>
          <w:rtl/>
        </w:rPr>
        <w:t>ים</w:t>
      </w:r>
      <w:r>
        <w:rPr>
          <w:rtl/>
        </w:rPr>
        <w:t xml:space="preserve"> לחנויות ורמזורים</w:t>
      </w:r>
      <w:r>
        <w:rPr>
          <w:rFonts w:hint="cs"/>
          <w:rtl/>
        </w:rPr>
        <w:t>;</w:t>
      </w:r>
      <w:r w:rsidRPr="00ED06C5">
        <w:rPr>
          <w:rtl/>
        </w:rPr>
        <w:t xml:space="preserve"> </w:t>
      </w:r>
      <w:r>
        <w:rPr>
          <w:rFonts w:hint="cs"/>
          <w:rtl/>
        </w:rPr>
        <w:t xml:space="preserve">ובוצע </w:t>
      </w:r>
      <w:r w:rsidRPr="00ED06C5">
        <w:rPr>
          <w:rtl/>
        </w:rPr>
        <w:t>ניסיון הצתה של 2 נקוד</w:t>
      </w:r>
      <w:r>
        <w:rPr>
          <w:rFonts w:hint="cs"/>
          <w:rtl/>
        </w:rPr>
        <w:t>ו</w:t>
      </w:r>
      <w:r w:rsidRPr="00ED06C5">
        <w:rPr>
          <w:rtl/>
        </w:rPr>
        <w:t>ת משטרה ובתי כנסת</w:t>
      </w:r>
      <w:r>
        <w:rPr>
          <w:rFonts w:hint="cs"/>
          <w:rtl/>
        </w:rPr>
        <w:t xml:space="preserve">. </w:t>
      </w:r>
    </w:p>
    <w:p w14:paraId="627522CC" w14:textId="77777777" w:rsidR="00D704E7" w:rsidRDefault="00D704E7" w:rsidP="00C3317C">
      <w:pPr>
        <w:pStyle w:val="7190"/>
        <w:rPr>
          <w:rtl/>
        </w:rPr>
      </w:pPr>
      <w:r>
        <w:rPr>
          <w:rFonts w:hint="cs"/>
          <w:rtl/>
        </w:rPr>
        <w:t>אירועי אלימות קשים התרחשו והפרות סדר חמורות נמשכו בלוד כמה ימים, עד שהמשטרה הצליחה להחזיר לעצמה את השליטה בעיר, לאחר שהופעלה בה מפקדה משימתית, שהוקמה ביום 12.5.21, והוזרמו אליה כוחות תגבור ובהם מאות רבות של שוטרים שפריסתם הושלמה במוצ"ש 15.5.21</w:t>
      </w:r>
      <w:r>
        <w:rPr>
          <w:rStyle w:val="a9"/>
          <w:rtl/>
        </w:rPr>
        <w:footnoteReference w:id="100"/>
      </w:r>
      <w:r>
        <w:rPr>
          <w:rFonts w:hint="cs"/>
          <w:rtl/>
        </w:rPr>
        <w:t>.</w:t>
      </w:r>
    </w:p>
    <w:p w14:paraId="12A2C4AD" w14:textId="77777777" w:rsidR="00D704E7" w:rsidRDefault="00D704E7" w:rsidP="00B15E7A">
      <w:pPr>
        <w:pStyle w:val="71f2"/>
        <w:rPr>
          <w:rtl/>
        </w:rPr>
      </w:pPr>
      <w:r>
        <w:rPr>
          <w:rFonts w:hint="cs"/>
          <w:rtl/>
        </w:rPr>
        <w:t>מהביקורת עלה שהמשטרה לא נערכה מבצעית לאירועים שפרצו בלוד באופן התואם לעוצמתם ולהיקפם. מצבת הכוחות</w:t>
      </w:r>
      <w:r w:rsidRPr="00FE4E73">
        <w:rPr>
          <w:rFonts w:hint="cs"/>
          <w:rtl/>
        </w:rPr>
        <w:t xml:space="preserve"> שנכח</w:t>
      </w:r>
      <w:r>
        <w:rPr>
          <w:rFonts w:hint="cs"/>
          <w:rtl/>
        </w:rPr>
        <w:t>ה</w:t>
      </w:r>
      <w:r w:rsidRPr="00FE4E73">
        <w:rPr>
          <w:rFonts w:hint="cs"/>
          <w:rtl/>
        </w:rPr>
        <w:t xml:space="preserve"> ב</w:t>
      </w:r>
      <w:r>
        <w:rPr>
          <w:rFonts w:hint="cs"/>
          <w:rtl/>
        </w:rPr>
        <w:t>עיר</w:t>
      </w:r>
      <w:r w:rsidRPr="00FE4E73">
        <w:rPr>
          <w:rFonts w:hint="cs"/>
          <w:rtl/>
        </w:rPr>
        <w:t xml:space="preserve"> במועד </w:t>
      </w:r>
      <w:r>
        <w:rPr>
          <w:rFonts w:hint="cs"/>
          <w:rtl/>
        </w:rPr>
        <w:t>ש</w:t>
      </w:r>
      <w:r w:rsidRPr="00FE4E73">
        <w:rPr>
          <w:rFonts w:hint="cs"/>
          <w:rtl/>
        </w:rPr>
        <w:t>בו פרצו האירועים</w:t>
      </w:r>
      <w:r>
        <w:rPr>
          <w:rFonts w:hint="cs"/>
          <w:rtl/>
        </w:rPr>
        <w:t xml:space="preserve"> הייתה קטנה,</w:t>
      </w:r>
      <w:r w:rsidRPr="008F2159">
        <w:rPr>
          <w:rFonts w:hint="cs"/>
          <w:rtl/>
        </w:rPr>
        <w:t xml:space="preserve"> </w:t>
      </w:r>
      <w:r>
        <w:rPr>
          <w:rFonts w:hint="cs"/>
          <w:rtl/>
        </w:rPr>
        <w:t xml:space="preserve">עמדה על כ-25 שוטרים, ולא התבססה על כוחות ייעודיים אורגניים שהוכשרו לטיפול </w:t>
      </w:r>
      <w:proofErr w:type="spellStart"/>
      <w:r>
        <w:rPr>
          <w:rFonts w:hint="cs"/>
          <w:rtl/>
        </w:rPr>
        <w:t>בהפס"ד</w:t>
      </w:r>
      <w:proofErr w:type="spellEnd"/>
      <w:r>
        <w:rPr>
          <w:rFonts w:hint="cs"/>
          <w:rtl/>
        </w:rPr>
        <w:t xml:space="preserve">. הכוח המקומי לא </w:t>
      </w:r>
      <w:r w:rsidRPr="00FE4E73">
        <w:rPr>
          <w:rFonts w:hint="cs"/>
          <w:rtl/>
        </w:rPr>
        <w:t xml:space="preserve">היה </w:t>
      </w:r>
      <w:r>
        <w:rPr>
          <w:rFonts w:hint="cs"/>
          <w:rtl/>
        </w:rPr>
        <w:t xml:space="preserve">יכול </w:t>
      </w:r>
      <w:r w:rsidRPr="00FE4E73">
        <w:rPr>
          <w:rFonts w:hint="cs"/>
          <w:rtl/>
        </w:rPr>
        <w:t xml:space="preserve">לתת מענה </w:t>
      </w:r>
      <w:r>
        <w:rPr>
          <w:rFonts w:hint="cs"/>
          <w:rtl/>
        </w:rPr>
        <w:t>הולם</w:t>
      </w:r>
      <w:r w:rsidRPr="00FE4E73">
        <w:rPr>
          <w:rFonts w:hint="cs"/>
          <w:rtl/>
        </w:rPr>
        <w:t xml:space="preserve"> לאירועים, וודאי שלא להב</w:t>
      </w:r>
      <w:r>
        <w:rPr>
          <w:rFonts w:hint="cs"/>
          <w:rtl/>
        </w:rPr>
        <w:t xml:space="preserve">יא לשליטה במצב ולהשיב את הסדר על כנו. </w:t>
      </w:r>
    </w:p>
    <w:p w14:paraId="3D07FE53" w14:textId="2C29EB69" w:rsidR="00D704E7" w:rsidRDefault="00D704E7" w:rsidP="00B15E7A">
      <w:pPr>
        <w:pStyle w:val="7190"/>
        <w:rPr>
          <w:rtl/>
        </w:rPr>
      </w:pPr>
      <w:r w:rsidRPr="00B15E7A">
        <w:rPr>
          <w:rStyle w:val="715Char"/>
          <w:rFonts w:hint="eastAsia"/>
          <w:rtl/>
        </w:rPr>
        <w:t>היערכות</w:t>
      </w:r>
      <w:r w:rsidRPr="00B15E7A">
        <w:rPr>
          <w:rStyle w:val="715Char"/>
          <w:rtl/>
        </w:rPr>
        <w:t xml:space="preserve"> </w:t>
      </w:r>
      <w:r w:rsidRPr="00B15E7A">
        <w:rPr>
          <w:rStyle w:val="715Char"/>
          <w:rFonts w:hint="eastAsia"/>
          <w:rtl/>
        </w:rPr>
        <w:t>המשטרה</w:t>
      </w:r>
      <w:r w:rsidRPr="00B15E7A">
        <w:rPr>
          <w:rStyle w:val="715Char"/>
          <w:rtl/>
        </w:rPr>
        <w:t xml:space="preserve"> </w:t>
      </w:r>
      <w:r w:rsidRPr="00B15E7A">
        <w:rPr>
          <w:rStyle w:val="715Char"/>
          <w:rFonts w:hint="eastAsia"/>
          <w:rtl/>
        </w:rPr>
        <w:t>בזמן</w:t>
      </w:r>
      <w:r w:rsidRPr="00B15E7A">
        <w:rPr>
          <w:rStyle w:val="715Char"/>
          <w:rtl/>
        </w:rPr>
        <w:t xml:space="preserve"> האירועים בלוד:</w:t>
      </w:r>
      <w:r>
        <w:rPr>
          <w:rStyle w:val="716"/>
          <w:bCs w:val="0"/>
          <w:spacing w:val="0"/>
          <w:rtl/>
        </w:rPr>
        <w:t xml:space="preserve"> </w:t>
      </w:r>
      <w:r>
        <w:rPr>
          <w:rFonts w:hint="cs"/>
          <w:rtl/>
        </w:rPr>
        <w:t xml:space="preserve">גם לאחר פרוץ </w:t>
      </w:r>
      <w:r w:rsidRPr="00332B64">
        <w:rPr>
          <w:rFonts w:hint="cs"/>
          <w:rtl/>
        </w:rPr>
        <w:t xml:space="preserve">האירועים נדרשו </w:t>
      </w:r>
      <w:r>
        <w:rPr>
          <w:rFonts w:hint="cs"/>
          <w:rtl/>
        </w:rPr>
        <w:t>כמה</w:t>
      </w:r>
      <w:r w:rsidRPr="00332B64">
        <w:rPr>
          <w:rFonts w:hint="cs"/>
          <w:rtl/>
        </w:rPr>
        <w:t xml:space="preserve"> ימים עד שהוזרמו ללוד כוחות בהיקף שיאפשר </w:t>
      </w:r>
      <w:r>
        <w:rPr>
          <w:rFonts w:hint="cs"/>
          <w:rtl/>
        </w:rPr>
        <w:t xml:space="preserve">את </w:t>
      </w:r>
      <w:r w:rsidRPr="00332B64">
        <w:rPr>
          <w:rFonts w:hint="cs"/>
          <w:rtl/>
        </w:rPr>
        <w:t xml:space="preserve">השבת הסדר על כנו בעיר. העיכוב בהזרמת הכוחות </w:t>
      </w:r>
      <w:r w:rsidRPr="00332B64">
        <w:rPr>
          <w:rFonts w:hint="cs"/>
          <w:rtl/>
        </w:rPr>
        <w:lastRenderedPageBreak/>
        <w:t>נגרם בין היתר על רקע הפריסה הרחבה של המשטרה ובשל עיכוב בצבירת סד"כ וגיוס מילואים (שיידון להלן).</w:t>
      </w:r>
    </w:p>
    <w:p w14:paraId="359B6229" w14:textId="77777777" w:rsidR="00D704E7" w:rsidRDefault="00D704E7" w:rsidP="00B15E7A">
      <w:pPr>
        <w:pStyle w:val="7190"/>
        <w:rPr>
          <w:rtl/>
        </w:rPr>
      </w:pPr>
      <w:r>
        <w:rPr>
          <w:rFonts w:hint="cs"/>
          <w:rtl/>
        </w:rPr>
        <w:t xml:space="preserve">בעקבות התקריות החמורות שהתרחשו בלוד ב-10.5.21, הוזרם תגבור לעיר, כך שב-11.5.21 עמדו כוחות המשטרה בה על 236 שוטרים, בהם 105 שוטרי </w:t>
      </w:r>
      <w:proofErr w:type="spellStart"/>
      <w:r>
        <w:rPr>
          <w:rFonts w:hint="cs"/>
          <w:rtl/>
        </w:rPr>
        <w:t>יסמ"ג</w:t>
      </w:r>
      <w:proofErr w:type="spellEnd"/>
      <w:r>
        <w:rPr>
          <w:rFonts w:hint="cs"/>
          <w:rtl/>
        </w:rPr>
        <w:t xml:space="preserve">. בדיון היערכות שנערך במחוז מרכז לקראת לוויית מפגין שנהרג בלוד בהפרות הסדר שהתרחשו בליל 10.5.21 הוצגה עמדת ענף המבצעים, כי "יש כוחות רבים" וכי "ניתן לבחון אפשרות להסטת כוחות לשרון". </w:t>
      </w:r>
    </w:p>
    <w:p w14:paraId="2DF80329" w14:textId="77777777" w:rsidR="00D704E7" w:rsidRDefault="00D704E7" w:rsidP="00B15E7A">
      <w:pPr>
        <w:pStyle w:val="71f2"/>
        <w:rPr>
          <w:rtl/>
        </w:rPr>
      </w:pPr>
      <w:r w:rsidRPr="00D03132">
        <w:rPr>
          <w:rFonts w:hint="cs"/>
          <w:rtl/>
        </w:rPr>
        <w:t xml:space="preserve">אלא שבפועל </w:t>
      </w:r>
      <w:r>
        <w:rPr>
          <w:rFonts w:hint="cs"/>
          <w:rtl/>
        </w:rPr>
        <w:t>לא היה די ב</w:t>
      </w:r>
      <w:r w:rsidRPr="00D03132">
        <w:rPr>
          <w:rFonts w:hint="cs"/>
          <w:rtl/>
        </w:rPr>
        <w:t>סדר הכוחות שהוקצה לעיר, גם לאחר שפרצו האירועים, להתמוד</w:t>
      </w:r>
      <w:r>
        <w:rPr>
          <w:rFonts w:hint="cs"/>
          <w:rtl/>
        </w:rPr>
        <w:t>ד</w:t>
      </w:r>
      <w:r w:rsidRPr="00D03132">
        <w:rPr>
          <w:rFonts w:hint="cs"/>
          <w:rtl/>
        </w:rPr>
        <w:t xml:space="preserve">ות עם היקף </w:t>
      </w:r>
      <w:r w:rsidRPr="00794491">
        <w:rPr>
          <w:rFonts w:hint="cs"/>
          <w:rtl/>
        </w:rPr>
        <w:t>האירועים ו</w:t>
      </w:r>
      <w:r>
        <w:rPr>
          <w:rFonts w:hint="cs"/>
          <w:rtl/>
        </w:rPr>
        <w:t xml:space="preserve">עם </w:t>
      </w:r>
      <w:r w:rsidRPr="00794491">
        <w:rPr>
          <w:rFonts w:hint="cs"/>
          <w:rtl/>
        </w:rPr>
        <w:t>עוצמתם, וודאי שלא בימים הראשונים להתרחשותם</w:t>
      </w:r>
      <w:r>
        <w:rPr>
          <w:rFonts w:hint="cs"/>
          <w:rtl/>
        </w:rPr>
        <w:t xml:space="preserve">. </w:t>
      </w:r>
    </w:p>
    <w:p w14:paraId="31642297" w14:textId="77777777" w:rsidR="00D704E7" w:rsidRDefault="00D704E7" w:rsidP="006D1E62">
      <w:pPr>
        <w:pStyle w:val="7190"/>
        <w:rPr>
          <w:rtl/>
        </w:rPr>
      </w:pPr>
      <w:r>
        <w:rPr>
          <w:rFonts w:hint="cs"/>
          <w:rtl/>
        </w:rPr>
        <w:t xml:space="preserve">ב-11.5.21 התרחשו בלוד תקריות קשות (שכללו אירועי הפרות סדר רבים, שריפת רכבים, הצתת מבנים, יידוי אבנים, ירי זיקוקים וירי חי), והמשטרה לא הצליחה לתת להן מענה הולם. </w:t>
      </w:r>
    </w:p>
    <w:p w14:paraId="4DD9C298" w14:textId="4A697ECE" w:rsidR="00D704E7" w:rsidRDefault="00D704E7" w:rsidP="006D1E62">
      <w:pPr>
        <w:pStyle w:val="7190"/>
        <w:rPr>
          <w:rtl/>
        </w:rPr>
      </w:pPr>
      <w:r>
        <w:rPr>
          <w:rFonts w:hint="cs"/>
          <w:rtl/>
        </w:rPr>
        <w:t xml:space="preserve">זאת, בהיעדר כוח גדול דיו בימים הראשונים להתרחשות האירועים, כוח שהיה יכול לסייע במניעת התפתחותם להיקפים ולעוצמות שאליהם הם הגיעו. בהמשך לכך תגברה המשטרה מסיבית את הכוחות. במסגרת זו הוקמה ב-12.5.21 מפקדה משימתית והוזרמו לעיר כוחות שכללו מאות רבות של שוטרי מג"ב. להלן בלוח 17 נתוני סד"כ בלוד בימים </w:t>
      </w:r>
      <w:r w:rsidR="00063EEA">
        <w:rPr>
          <w:rFonts w:hint="cs"/>
          <w:rtl/>
        </w:rPr>
        <w:t>15-10</w:t>
      </w:r>
      <w:r>
        <w:rPr>
          <w:rFonts w:hint="cs"/>
          <w:rtl/>
        </w:rPr>
        <w:t xml:space="preserve"> במאי 2021:</w:t>
      </w:r>
    </w:p>
    <w:p w14:paraId="6444D2AB" w14:textId="77777777" w:rsidR="00D704E7" w:rsidRDefault="00D704E7" w:rsidP="006D1E62">
      <w:pPr>
        <w:pStyle w:val="718"/>
        <w:rPr>
          <w:rtl/>
        </w:rPr>
      </w:pPr>
      <w:r w:rsidRPr="006D1E62">
        <w:rPr>
          <w:rFonts w:hint="cs"/>
          <w:b w:val="0"/>
          <w:bCs w:val="0"/>
          <w:rtl/>
        </w:rPr>
        <w:t>לוח 17:</w:t>
      </w:r>
      <w:r w:rsidRPr="00294C9A">
        <w:rPr>
          <w:rFonts w:hint="cs"/>
          <w:rtl/>
        </w:rPr>
        <w:t xml:space="preserve"> נתוני סד"כ בלוד</w:t>
      </w:r>
      <w:r>
        <w:rPr>
          <w:rFonts w:hint="cs"/>
          <w:rtl/>
        </w:rPr>
        <w:t>,</w:t>
      </w:r>
      <w:r w:rsidRPr="00294C9A">
        <w:rPr>
          <w:rFonts w:hint="cs"/>
          <w:rtl/>
        </w:rPr>
        <w:t xml:space="preserve"> 10</w:t>
      </w:r>
      <w:r>
        <w:rPr>
          <w:rFonts w:hint="cs"/>
          <w:rtl/>
        </w:rPr>
        <w:t xml:space="preserve"> </w:t>
      </w:r>
      <w:r w:rsidRPr="00294C9A">
        <w:rPr>
          <w:rFonts w:hint="cs"/>
          <w:rtl/>
        </w:rPr>
        <w:t>-</w:t>
      </w:r>
      <w:r>
        <w:rPr>
          <w:rFonts w:hint="cs"/>
          <w:rtl/>
        </w:rPr>
        <w:t xml:space="preserve"> </w:t>
      </w:r>
      <w:r w:rsidRPr="00294C9A">
        <w:rPr>
          <w:rFonts w:hint="cs"/>
          <w:rtl/>
        </w:rPr>
        <w:t xml:space="preserve">15 </w:t>
      </w:r>
      <w:r>
        <w:rPr>
          <w:rFonts w:hint="cs"/>
          <w:rtl/>
        </w:rPr>
        <w:t>ב</w:t>
      </w:r>
      <w:r w:rsidRPr="00294C9A">
        <w:rPr>
          <w:rFonts w:hint="cs"/>
          <w:rtl/>
        </w:rPr>
        <w:t>מאי 2021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849"/>
        <w:gridCol w:w="850"/>
        <w:gridCol w:w="992"/>
        <w:gridCol w:w="851"/>
        <w:gridCol w:w="992"/>
        <w:gridCol w:w="992"/>
        <w:gridCol w:w="993"/>
      </w:tblGrid>
      <w:tr w:rsidR="00D704E7" w14:paraId="06CB8472" w14:textId="77777777" w:rsidTr="006D1E62">
        <w:trPr>
          <w:jc w:val="center"/>
        </w:trPr>
        <w:tc>
          <w:tcPr>
            <w:tcW w:w="849" w:type="dxa"/>
            <w:tcBorders>
              <w:bottom w:val="nil"/>
            </w:tcBorders>
            <w:shd w:val="clear" w:color="auto" w:fill="C6DCE4"/>
          </w:tcPr>
          <w:p w14:paraId="3F52E348" w14:textId="77777777" w:rsidR="00D704E7" w:rsidRPr="006D1E62" w:rsidRDefault="00D704E7" w:rsidP="006D1E62">
            <w:pPr>
              <w:pStyle w:val="71R"/>
              <w:rPr>
                <w:b/>
                <w:bCs/>
                <w:rtl/>
              </w:rPr>
            </w:pPr>
            <w:r w:rsidRPr="006D1E62">
              <w:rPr>
                <w:rFonts w:hint="cs"/>
                <w:b/>
                <w:bCs/>
                <w:rtl/>
              </w:rPr>
              <w:t>תאריך</w:t>
            </w:r>
          </w:p>
        </w:tc>
        <w:tc>
          <w:tcPr>
            <w:tcW w:w="850" w:type="dxa"/>
            <w:tcBorders>
              <w:bottom w:val="nil"/>
            </w:tcBorders>
            <w:shd w:val="clear" w:color="auto" w:fill="DBE8EE"/>
          </w:tcPr>
          <w:p w14:paraId="69E60FFB" w14:textId="77777777" w:rsidR="00D704E7" w:rsidRDefault="00D704E7" w:rsidP="006D1E62">
            <w:pPr>
              <w:pStyle w:val="71R"/>
              <w:rPr>
                <w:rtl/>
              </w:rPr>
            </w:pPr>
            <w:r>
              <w:rPr>
                <w:rFonts w:hint="cs"/>
                <w:rtl/>
              </w:rPr>
              <w:t>10.5</w:t>
            </w:r>
          </w:p>
        </w:tc>
        <w:tc>
          <w:tcPr>
            <w:tcW w:w="992" w:type="dxa"/>
            <w:tcBorders>
              <w:bottom w:val="nil"/>
            </w:tcBorders>
            <w:shd w:val="clear" w:color="auto" w:fill="DBE8EE"/>
          </w:tcPr>
          <w:p w14:paraId="39FFED52" w14:textId="77777777" w:rsidR="00D704E7" w:rsidRDefault="00D704E7" w:rsidP="006D1E62">
            <w:pPr>
              <w:pStyle w:val="71R"/>
              <w:rPr>
                <w:rtl/>
              </w:rPr>
            </w:pPr>
            <w:r>
              <w:rPr>
                <w:rFonts w:hint="cs"/>
                <w:rtl/>
              </w:rPr>
              <w:t>11.5</w:t>
            </w:r>
          </w:p>
        </w:tc>
        <w:tc>
          <w:tcPr>
            <w:tcW w:w="851" w:type="dxa"/>
            <w:tcBorders>
              <w:bottom w:val="nil"/>
            </w:tcBorders>
            <w:shd w:val="clear" w:color="auto" w:fill="DBE8EE"/>
          </w:tcPr>
          <w:p w14:paraId="2A40342A" w14:textId="77777777" w:rsidR="00D704E7" w:rsidRDefault="00D704E7" w:rsidP="006D1E62">
            <w:pPr>
              <w:pStyle w:val="71R"/>
              <w:rPr>
                <w:rtl/>
              </w:rPr>
            </w:pPr>
            <w:r>
              <w:rPr>
                <w:rFonts w:hint="cs"/>
                <w:rtl/>
              </w:rPr>
              <w:t>12.5</w:t>
            </w:r>
          </w:p>
        </w:tc>
        <w:tc>
          <w:tcPr>
            <w:tcW w:w="992" w:type="dxa"/>
            <w:tcBorders>
              <w:bottom w:val="nil"/>
            </w:tcBorders>
            <w:shd w:val="clear" w:color="auto" w:fill="DBE8EE"/>
          </w:tcPr>
          <w:p w14:paraId="7C1DECC5" w14:textId="77777777" w:rsidR="00D704E7" w:rsidRDefault="00D704E7" w:rsidP="006D1E62">
            <w:pPr>
              <w:pStyle w:val="71R"/>
              <w:rPr>
                <w:rtl/>
              </w:rPr>
            </w:pPr>
            <w:r>
              <w:rPr>
                <w:rFonts w:hint="cs"/>
                <w:rtl/>
              </w:rPr>
              <w:t>13.5</w:t>
            </w:r>
          </w:p>
        </w:tc>
        <w:tc>
          <w:tcPr>
            <w:tcW w:w="992" w:type="dxa"/>
            <w:tcBorders>
              <w:bottom w:val="nil"/>
            </w:tcBorders>
            <w:shd w:val="clear" w:color="auto" w:fill="DBE8EE"/>
          </w:tcPr>
          <w:p w14:paraId="231146A4" w14:textId="77777777" w:rsidR="00D704E7" w:rsidRDefault="00D704E7" w:rsidP="006D1E62">
            <w:pPr>
              <w:pStyle w:val="71R"/>
              <w:rPr>
                <w:rtl/>
              </w:rPr>
            </w:pPr>
            <w:r>
              <w:rPr>
                <w:rFonts w:hint="cs"/>
                <w:rtl/>
              </w:rPr>
              <w:t>14.5</w:t>
            </w:r>
          </w:p>
        </w:tc>
        <w:tc>
          <w:tcPr>
            <w:tcW w:w="993" w:type="dxa"/>
            <w:tcBorders>
              <w:bottom w:val="nil"/>
            </w:tcBorders>
            <w:shd w:val="clear" w:color="auto" w:fill="DBE8EE"/>
          </w:tcPr>
          <w:p w14:paraId="68CFCBD4" w14:textId="77777777" w:rsidR="00D704E7" w:rsidRDefault="00D704E7" w:rsidP="006D1E62">
            <w:pPr>
              <w:pStyle w:val="71R"/>
              <w:rPr>
                <w:rtl/>
              </w:rPr>
            </w:pPr>
            <w:r>
              <w:rPr>
                <w:rFonts w:hint="cs"/>
                <w:rtl/>
              </w:rPr>
              <w:t>15.5</w:t>
            </w:r>
          </w:p>
        </w:tc>
      </w:tr>
      <w:tr w:rsidR="00D704E7" w14:paraId="7AC7B467" w14:textId="77777777" w:rsidTr="006D1E62">
        <w:trPr>
          <w:jc w:val="center"/>
        </w:trPr>
        <w:tc>
          <w:tcPr>
            <w:tcW w:w="849" w:type="dxa"/>
            <w:tcBorders>
              <w:bottom w:val="nil"/>
            </w:tcBorders>
            <w:shd w:val="clear" w:color="auto" w:fill="C6DCE4"/>
          </w:tcPr>
          <w:p w14:paraId="48A4C9A1" w14:textId="77777777" w:rsidR="00D704E7" w:rsidRPr="006D1E62" w:rsidRDefault="00D704E7" w:rsidP="006D1E62">
            <w:pPr>
              <w:pStyle w:val="71R"/>
              <w:rPr>
                <w:b/>
                <w:bCs/>
                <w:rtl/>
              </w:rPr>
            </w:pPr>
            <w:r w:rsidRPr="006D1E62">
              <w:rPr>
                <w:rFonts w:hint="cs"/>
                <w:b/>
                <w:bCs/>
                <w:rtl/>
              </w:rPr>
              <w:t>סד"כ בפועל</w:t>
            </w:r>
          </w:p>
        </w:tc>
        <w:tc>
          <w:tcPr>
            <w:tcW w:w="850" w:type="dxa"/>
            <w:tcBorders>
              <w:bottom w:val="nil"/>
            </w:tcBorders>
            <w:shd w:val="clear" w:color="auto" w:fill="ECF4F5"/>
          </w:tcPr>
          <w:p w14:paraId="74D7F283" w14:textId="77777777" w:rsidR="00D704E7" w:rsidRDefault="00D704E7" w:rsidP="006D1E62">
            <w:pPr>
              <w:pStyle w:val="71R"/>
              <w:rPr>
                <w:rtl/>
              </w:rPr>
            </w:pPr>
            <w:r>
              <w:rPr>
                <w:rFonts w:hint="cs"/>
                <w:rtl/>
              </w:rPr>
              <w:t>25</w:t>
            </w:r>
          </w:p>
        </w:tc>
        <w:tc>
          <w:tcPr>
            <w:tcW w:w="992" w:type="dxa"/>
            <w:tcBorders>
              <w:bottom w:val="nil"/>
            </w:tcBorders>
            <w:shd w:val="clear" w:color="auto" w:fill="ECF4F5"/>
          </w:tcPr>
          <w:p w14:paraId="1B7F814E" w14:textId="77777777" w:rsidR="00D704E7" w:rsidRDefault="00D704E7" w:rsidP="006D1E62">
            <w:pPr>
              <w:pStyle w:val="71R"/>
              <w:rPr>
                <w:rtl/>
              </w:rPr>
            </w:pPr>
            <w:r>
              <w:rPr>
                <w:rFonts w:hint="cs"/>
                <w:rtl/>
              </w:rPr>
              <w:t>236</w:t>
            </w:r>
          </w:p>
        </w:tc>
        <w:tc>
          <w:tcPr>
            <w:tcW w:w="851" w:type="dxa"/>
            <w:tcBorders>
              <w:bottom w:val="nil"/>
            </w:tcBorders>
            <w:shd w:val="clear" w:color="auto" w:fill="ECF4F5"/>
          </w:tcPr>
          <w:p w14:paraId="05904E9A" w14:textId="77777777" w:rsidR="00D704E7" w:rsidRDefault="00D704E7" w:rsidP="006D1E62">
            <w:pPr>
              <w:pStyle w:val="71R"/>
              <w:rPr>
                <w:rtl/>
              </w:rPr>
            </w:pPr>
            <w:r>
              <w:rPr>
                <w:rFonts w:hint="cs"/>
                <w:rtl/>
              </w:rPr>
              <w:t>202</w:t>
            </w:r>
          </w:p>
        </w:tc>
        <w:tc>
          <w:tcPr>
            <w:tcW w:w="992" w:type="dxa"/>
            <w:tcBorders>
              <w:bottom w:val="nil"/>
            </w:tcBorders>
            <w:shd w:val="clear" w:color="auto" w:fill="ECF4F5"/>
          </w:tcPr>
          <w:p w14:paraId="0C242571" w14:textId="77777777" w:rsidR="00D704E7" w:rsidRDefault="00D704E7" w:rsidP="006D1E62">
            <w:pPr>
              <w:pStyle w:val="71R"/>
              <w:rPr>
                <w:rtl/>
              </w:rPr>
            </w:pPr>
            <w:r>
              <w:rPr>
                <w:rFonts w:hint="cs"/>
                <w:rtl/>
              </w:rPr>
              <w:t>325</w:t>
            </w:r>
          </w:p>
        </w:tc>
        <w:tc>
          <w:tcPr>
            <w:tcW w:w="992" w:type="dxa"/>
            <w:tcBorders>
              <w:bottom w:val="nil"/>
            </w:tcBorders>
            <w:shd w:val="clear" w:color="auto" w:fill="ECF4F5"/>
          </w:tcPr>
          <w:p w14:paraId="61BD1C11" w14:textId="77777777" w:rsidR="00D704E7" w:rsidRDefault="00D704E7" w:rsidP="006D1E62">
            <w:pPr>
              <w:pStyle w:val="71R"/>
              <w:rPr>
                <w:rtl/>
              </w:rPr>
            </w:pPr>
            <w:r>
              <w:rPr>
                <w:rFonts w:hint="cs"/>
                <w:rtl/>
              </w:rPr>
              <w:t>499</w:t>
            </w:r>
          </w:p>
        </w:tc>
        <w:tc>
          <w:tcPr>
            <w:tcW w:w="993" w:type="dxa"/>
            <w:tcBorders>
              <w:bottom w:val="nil"/>
            </w:tcBorders>
            <w:shd w:val="clear" w:color="auto" w:fill="ECF4F5"/>
          </w:tcPr>
          <w:p w14:paraId="2EEAA4F9" w14:textId="77777777" w:rsidR="00D704E7" w:rsidRDefault="00D704E7" w:rsidP="006D1E62">
            <w:pPr>
              <w:pStyle w:val="71R"/>
              <w:rPr>
                <w:rtl/>
              </w:rPr>
            </w:pPr>
            <w:r>
              <w:rPr>
                <w:rFonts w:hint="cs"/>
                <w:rtl/>
              </w:rPr>
              <w:t>464</w:t>
            </w:r>
          </w:p>
        </w:tc>
      </w:tr>
      <w:tr w:rsidR="00D704E7" w14:paraId="0D8D1233" w14:textId="77777777" w:rsidTr="006D1E62">
        <w:trPr>
          <w:jc w:val="center"/>
        </w:trPr>
        <w:tc>
          <w:tcPr>
            <w:tcW w:w="849" w:type="dxa"/>
            <w:shd w:val="clear" w:color="auto" w:fill="C6DCE4"/>
          </w:tcPr>
          <w:p w14:paraId="4E8C7921" w14:textId="13BAA30A" w:rsidR="00D704E7" w:rsidRPr="006D1E62" w:rsidRDefault="00D704E7" w:rsidP="006D1E62">
            <w:pPr>
              <w:pStyle w:val="71R"/>
              <w:rPr>
                <w:b/>
                <w:bCs/>
                <w:rtl/>
              </w:rPr>
            </w:pPr>
            <w:r w:rsidRPr="006D1E62">
              <w:rPr>
                <w:rFonts w:hint="cs"/>
                <w:b/>
                <w:bCs/>
                <w:rtl/>
              </w:rPr>
              <w:t>סד"כ מלא</w:t>
            </w:r>
          </w:p>
        </w:tc>
        <w:tc>
          <w:tcPr>
            <w:tcW w:w="5670" w:type="dxa"/>
            <w:gridSpan w:val="6"/>
            <w:shd w:val="clear" w:color="auto" w:fill="DBE8EE"/>
          </w:tcPr>
          <w:p w14:paraId="7E0FB80F" w14:textId="77777777" w:rsidR="00D704E7" w:rsidRDefault="00D704E7" w:rsidP="006D1E62">
            <w:pPr>
              <w:pStyle w:val="71R"/>
              <w:rPr>
                <w:rtl/>
              </w:rPr>
            </w:pPr>
          </w:p>
          <w:p w14:paraId="3C1505D2" w14:textId="77777777" w:rsidR="00D704E7" w:rsidRDefault="00D704E7" w:rsidP="006D1E62">
            <w:pPr>
              <w:pStyle w:val="71R"/>
              <w:jc w:val="center"/>
              <w:rPr>
                <w:rtl/>
              </w:rPr>
            </w:pPr>
            <w:r>
              <w:rPr>
                <w:rFonts w:hint="cs"/>
                <w:rtl/>
              </w:rPr>
              <w:t>771</w:t>
            </w:r>
          </w:p>
        </w:tc>
      </w:tr>
    </w:tbl>
    <w:p w14:paraId="77FFD7E2" w14:textId="77777777" w:rsidR="00D704E7" w:rsidRDefault="00D704E7" w:rsidP="006D1E62">
      <w:pPr>
        <w:pStyle w:val="71a"/>
        <w:rPr>
          <w:rtl/>
        </w:rPr>
      </w:pPr>
      <w:r w:rsidRPr="00294C9A">
        <w:rPr>
          <w:rFonts w:hint="cs"/>
          <w:rtl/>
        </w:rPr>
        <w:t xml:space="preserve">על פי נתוני </w:t>
      </w:r>
      <w:r>
        <w:rPr>
          <w:rFonts w:hint="cs"/>
          <w:rtl/>
        </w:rPr>
        <w:t>משטרת ישראל,</w:t>
      </w:r>
      <w:r w:rsidRPr="00294C9A">
        <w:rPr>
          <w:rFonts w:hint="cs"/>
          <w:rtl/>
        </w:rPr>
        <w:t xml:space="preserve"> בעיבוד משרד מבקר המדינה</w:t>
      </w:r>
      <w:r>
        <w:rPr>
          <w:rFonts w:hint="cs"/>
          <w:rtl/>
        </w:rPr>
        <w:t>.</w:t>
      </w:r>
    </w:p>
    <w:p w14:paraId="7434E57E" w14:textId="77777777" w:rsidR="00D704E7" w:rsidRPr="00871806" w:rsidRDefault="00D704E7" w:rsidP="006D1E62">
      <w:pPr>
        <w:pStyle w:val="7190"/>
        <w:rPr>
          <w:rtl/>
        </w:rPr>
      </w:pPr>
      <w:r>
        <w:rPr>
          <w:rFonts w:hint="cs"/>
          <w:rtl/>
        </w:rPr>
        <w:t>בתשובתה ציינה המשטרה כי בשל ריבוי האירועים ועוצמתם היא נדרשה לפרוס כוחות במוקדים רבים. בוצעו פעולות לצבירת סד"כ ולהשלמת המערכים והוקמה מפקדה משימתית לטיפול באירועים בלוד.</w:t>
      </w:r>
    </w:p>
    <w:p w14:paraId="543F0FBD" w14:textId="77777777" w:rsidR="00D704E7" w:rsidRDefault="00D704E7" w:rsidP="006D1E62">
      <w:pPr>
        <w:pStyle w:val="71f2"/>
        <w:rPr>
          <w:rtl/>
        </w:rPr>
      </w:pPr>
      <w:r>
        <w:rPr>
          <w:rFonts w:hint="cs"/>
          <w:rtl/>
        </w:rPr>
        <w:t xml:space="preserve">עולה אפוא כי </w:t>
      </w:r>
      <w:r w:rsidRPr="00057A46">
        <w:rPr>
          <w:rFonts w:hint="cs"/>
          <w:rtl/>
        </w:rPr>
        <w:t>גם למחרת פרוץ האירועים בלוד</w:t>
      </w:r>
      <w:r>
        <w:rPr>
          <w:rFonts w:hint="cs"/>
          <w:rtl/>
        </w:rPr>
        <w:t>,</w:t>
      </w:r>
      <w:r w:rsidRPr="00057A46">
        <w:rPr>
          <w:rFonts w:hint="cs"/>
          <w:rtl/>
        </w:rPr>
        <w:t xml:space="preserve"> עדיין לא </w:t>
      </w:r>
      <w:r>
        <w:rPr>
          <w:rFonts w:hint="cs"/>
          <w:rtl/>
        </w:rPr>
        <w:t xml:space="preserve">גובשה במשטרה תמונת מצב </w:t>
      </w:r>
      <w:proofErr w:type="spellStart"/>
      <w:r>
        <w:rPr>
          <w:rFonts w:hint="cs"/>
          <w:rtl/>
        </w:rPr>
        <w:t>אמיתית</w:t>
      </w:r>
      <w:proofErr w:type="spellEnd"/>
      <w:r>
        <w:rPr>
          <w:rFonts w:hint="cs"/>
          <w:rtl/>
        </w:rPr>
        <w:t xml:space="preserve"> ומשקפת, </w:t>
      </w:r>
      <w:r w:rsidRPr="00057A46">
        <w:rPr>
          <w:rFonts w:hint="cs"/>
          <w:rtl/>
        </w:rPr>
        <w:t>ו</w:t>
      </w:r>
      <w:r>
        <w:rPr>
          <w:rFonts w:hint="cs"/>
          <w:rtl/>
        </w:rPr>
        <w:t>לכן</w:t>
      </w:r>
      <w:r w:rsidRPr="00057A46">
        <w:rPr>
          <w:rFonts w:hint="cs"/>
          <w:rtl/>
        </w:rPr>
        <w:t xml:space="preserve"> חל עיכוב בגיבוש מענה מבצעי </w:t>
      </w:r>
      <w:r>
        <w:rPr>
          <w:rFonts w:hint="cs"/>
          <w:rtl/>
        </w:rPr>
        <w:t xml:space="preserve">הולם ובפריסת הכוחות הנדרשים </w:t>
      </w:r>
      <w:r w:rsidRPr="00057A46">
        <w:rPr>
          <w:rFonts w:hint="cs"/>
          <w:rtl/>
        </w:rPr>
        <w:t>להשגת שליטה ולהחזרת הסדר בעיר על כנו</w:t>
      </w:r>
      <w:r>
        <w:rPr>
          <w:rFonts w:hint="cs"/>
          <w:rtl/>
        </w:rPr>
        <w:t xml:space="preserve">. </w:t>
      </w:r>
    </w:p>
    <w:p w14:paraId="7D3240A3" w14:textId="77777777" w:rsidR="00D704E7" w:rsidRDefault="00D704E7" w:rsidP="006D1E62">
      <w:pPr>
        <w:pStyle w:val="7190"/>
        <w:rPr>
          <w:rtl/>
        </w:rPr>
      </w:pPr>
      <w:r>
        <w:rPr>
          <w:rFonts w:hint="cs"/>
          <w:rtl/>
        </w:rPr>
        <w:t xml:space="preserve">בתשובתה ציינה המשטרה כי בעקבות אירועי שומר החומות חודדו היבטים של פיקוד ושליטה במחוז מרכז ושל חלוקת האחריות בין יחידות המחוז ליחידות השטח בהקשר זה. </w:t>
      </w:r>
    </w:p>
    <w:p w14:paraId="2D5AFF3E" w14:textId="06F8A24E" w:rsidR="00D704E7" w:rsidRDefault="00D704E7" w:rsidP="00C05465">
      <w:pPr>
        <w:pStyle w:val="7190"/>
        <w:rPr>
          <w:rtl/>
        </w:rPr>
      </w:pPr>
      <w:r w:rsidRPr="00C05465">
        <w:rPr>
          <w:rStyle w:val="715Char"/>
          <w:rFonts w:hint="eastAsia"/>
          <w:rtl/>
        </w:rPr>
        <w:lastRenderedPageBreak/>
        <w:t>היערכות</w:t>
      </w:r>
      <w:r w:rsidRPr="00C05465">
        <w:rPr>
          <w:rStyle w:val="715Char"/>
          <w:rtl/>
        </w:rPr>
        <w:t xml:space="preserve"> </w:t>
      </w:r>
      <w:r w:rsidRPr="00C05465">
        <w:rPr>
          <w:rStyle w:val="715Char"/>
          <w:rFonts w:hint="eastAsia"/>
          <w:rtl/>
        </w:rPr>
        <w:t>המשטרה</w:t>
      </w:r>
      <w:r w:rsidRPr="00C05465">
        <w:rPr>
          <w:rStyle w:val="715Char"/>
          <w:rtl/>
        </w:rPr>
        <w:t xml:space="preserve"> </w:t>
      </w:r>
      <w:r w:rsidRPr="00C05465">
        <w:rPr>
          <w:rStyle w:val="715Char"/>
          <w:rFonts w:hint="eastAsia"/>
          <w:rtl/>
        </w:rPr>
        <w:t>בעיר</w:t>
      </w:r>
      <w:r w:rsidRPr="00C05465">
        <w:rPr>
          <w:rStyle w:val="715Char"/>
          <w:rtl/>
        </w:rPr>
        <w:t xml:space="preserve"> </w:t>
      </w:r>
      <w:r w:rsidRPr="00C05465">
        <w:rPr>
          <w:rStyle w:val="715Char"/>
          <w:rFonts w:hint="eastAsia"/>
          <w:rtl/>
        </w:rPr>
        <w:t>עכו</w:t>
      </w:r>
      <w:r w:rsidRPr="00C05465">
        <w:rPr>
          <w:rStyle w:val="715Char"/>
          <w:rtl/>
        </w:rPr>
        <w:t xml:space="preserve"> :</w:t>
      </w:r>
      <w:r>
        <w:rPr>
          <w:rtl/>
        </w:rPr>
        <w:t xml:space="preserve"> </w:t>
      </w:r>
      <w:r w:rsidRPr="00332B64">
        <w:rPr>
          <w:rFonts w:hint="cs"/>
          <w:rtl/>
        </w:rPr>
        <w:t>במחוז ח</w:t>
      </w:r>
      <w:r>
        <w:rPr>
          <w:rFonts w:hint="cs"/>
          <w:rtl/>
        </w:rPr>
        <w:t>וף במשטרה, ש</w:t>
      </w:r>
      <w:r w:rsidRPr="00332B64">
        <w:rPr>
          <w:rFonts w:hint="cs"/>
          <w:rtl/>
        </w:rPr>
        <w:t>העיר עכו נמצא בתחומו, עמד מפקד המחוז, בהערכת מצב מ</w:t>
      </w:r>
      <w:r>
        <w:rPr>
          <w:rFonts w:hint="cs"/>
          <w:rtl/>
        </w:rPr>
        <w:t>-</w:t>
      </w:r>
      <w:r w:rsidRPr="00332B64">
        <w:rPr>
          <w:rFonts w:hint="cs"/>
          <w:rtl/>
        </w:rPr>
        <w:t>10.5.21, על הצורך בשימת לב להלכי הרוח בערים מעורבות והנחה לשריין סד"כ במרחב אשר לטובת הפגנות.</w:t>
      </w:r>
      <w:r>
        <w:rPr>
          <w:rFonts w:hint="cs"/>
          <w:rtl/>
        </w:rPr>
        <w:t xml:space="preserve"> </w:t>
      </w:r>
    </w:p>
    <w:p w14:paraId="42286686" w14:textId="77777777" w:rsidR="00D704E7" w:rsidRDefault="00D704E7" w:rsidP="00C05465">
      <w:pPr>
        <w:pStyle w:val="7190"/>
        <w:rPr>
          <w:rtl/>
        </w:rPr>
      </w:pPr>
      <w:r>
        <w:rPr>
          <w:rFonts w:hint="cs"/>
          <w:rtl/>
        </w:rPr>
        <w:t xml:space="preserve">יצוין כי הפרות הסדר נמנו עם האיומים המרכזיים שעמדו על סדר היום במחוז חוף, ובמסגרת זו ניתן במחוז דגש על הצורך במוכנות לאירועי </w:t>
      </w:r>
      <w:proofErr w:type="spellStart"/>
      <w:r>
        <w:rPr>
          <w:rFonts w:hint="cs"/>
          <w:rtl/>
        </w:rPr>
        <w:t>הפס"ד</w:t>
      </w:r>
      <w:proofErr w:type="spellEnd"/>
      <w:r>
        <w:rPr>
          <w:rFonts w:hint="cs"/>
          <w:rtl/>
        </w:rPr>
        <w:t xml:space="preserve"> בערים מעורבות, מתוך תפיסה שלפיה הכרת האיומים ומוקדי החיכוך, וכן הובלת המערכים למקומות הנכונים ימנעו מימוש תרחישים מפתיעים. </w:t>
      </w:r>
    </w:p>
    <w:p w14:paraId="1A91BFF2" w14:textId="77777777" w:rsidR="00D704E7" w:rsidRDefault="00D704E7" w:rsidP="00C05465">
      <w:pPr>
        <w:pStyle w:val="7190"/>
        <w:rPr>
          <w:rtl/>
        </w:rPr>
      </w:pPr>
      <w:r>
        <w:rPr>
          <w:rFonts w:hint="cs"/>
          <w:rtl/>
        </w:rPr>
        <w:t xml:space="preserve">תפיסה זו באה לידי ביטוי בין היתר בהיערכות לחודש הרמדאן בשנת 2018. למרות היעדר מודיעין קונקרטי, ולמרות העובדה שבשנה הקודמת לא התרחשו אירועים חריגים בחודש הרמדאן, הוחלט להציב בעכו העתיקה </w:t>
      </w:r>
      <w:r w:rsidRPr="005F3669">
        <w:rPr>
          <w:rFonts w:hint="cs"/>
          <w:rtl/>
        </w:rPr>
        <w:t xml:space="preserve">מערך של </w:t>
      </w:r>
      <w:r>
        <w:rPr>
          <w:rFonts w:hint="cs"/>
          <w:rtl/>
        </w:rPr>
        <w:t>5</w:t>
      </w:r>
      <w:r w:rsidRPr="005F3669">
        <w:rPr>
          <w:rFonts w:hint="cs"/>
          <w:rtl/>
        </w:rPr>
        <w:t xml:space="preserve"> צוותי </w:t>
      </w:r>
      <w:proofErr w:type="spellStart"/>
      <w:r w:rsidRPr="005F3669">
        <w:rPr>
          <w:rFonts w:hint="cs"/>
          <w:rtl/>
        </w:rPr>
        <w:t>יס"</w:t>
      </w:r>
      <w:r>
        <w:rPr>
          <w:rFonts w:hint="cs"/>
          <w:rtl/>
        </w:rPr>
        <w:t>ם</w:t>
      </w:r>
      <w:proofErr w:type="spellEnd"/>
      <w:r w:rsidRPr="005F3669">
        <w:rPr>
          <w:rFonts w:hint="cs"/>
          <w:rtl/>
        </w:rPr>
        <w:t>, שיטור ימי ופרשים</w:t>
      </w:r>
      <w:r>
        <w:rPr>
          <w:rFonts w:ascii="David" w:hAnsi="David" w:hint="cs"/>
          <w:sz w:val="26"/>
          <w:szCs w:val="26"/>
          <w:rtl/>
        </w:rPr>
        <w:t xml:space="preserve">. </w:t>
      </w:r>
      <w:r>
        <w:rPr>
          <w:rFonts w:hint="cs"/>
          <w:rtl/>
        </w:rPr>
        <w:t>כן הוחלט על הקצאת עתודה מחוזית של 30 שוטרים בכוננות להפעלה על פי דרישה.</w:t>
      </w:r>
    </w:p>
    <w:p w14:paraId="3C9C0AFA" w14:textId="77777777" w:rsidR="00D704E7" w:rsidRDefault="00D704E7" w:rsidP="00C05465">
      <w:pPr>
        <w:pStyle w:val="7190"/>
        <w:rPr>
          <w:rtl/>
        </w:rPr>
      </w:pPr>
      <w:r>
        <w:rPr>
          <w:rFonts w:hint="cs"/>
          <w:rtl/>
        </w:rPr>
        <w:t xml:space="preserve">היערכות מחוז חוף ליום כיפור בעכו בשנת 2018 התבססה על הרכב של כ-200 שוטרים בעיר, בהם כ-40 שוטרי </w:t>
      </w:r>
      <w:proofErr w:type="spellStart"/>
      <w:r>
        <w:rPr>
          <w:rFonts w:hint="cs"/>
          <w:rtl/>
        </w:rPr>
        <w:t>יסמ"ג</w:t>
      </w:r>
      <w:proofErr w:type="spellEnd"/>
      <w:r>
        <w:rPr>
          <w:rFonts w:hint="cs"/>
          <w:rtl/>
        </w:rPr>
        <w:t xml:space="preserve">, כאשר בדיונים מקדימים הוצגו נקודות חיכוך וניתן דגש לשכונות מעורבות. יצוין כי יום כיפור נתפס כמועד רגיש בעכו, על רקע האירועים שהתרחשו שם בשנת 2008, אולם בפועל, בהיערכות ליום כיפור בשנת 2018 לא היה כל מודיעין קונקרטי, לרבות צפי </w:t>
      </w:r>
      <w:proofErr w:type="spellStart"/>
      <w:r>
        <w:rPr>
          <w:rFonts w:hint="cs"/>
          <w:rtl/>
        </w:rPr>
        <w:t>להפס"ד</w:t>
      </w:r>
      <w:proofErr w:type="spellEnd"/>
      <w:r>
        <w:rPr>
          <w:rFonts w:hint="cs"/>
          <w:rtl/>
        </w:rPr>
        <w:t xml:space="preserve">. </w:t>
      </w:r>
    </w:p>
    <w:p w14:paraId="33E292B0" w14:textId="694BDDC8" w:rsidR="00D704E7" w:rsidRDefault="00D704E7" w:rsidP="00C05465">
      <w:pPr>
        <w:pStyle w:val="7190"/>
        <w:rPr>
          <w:rtl/>
        </w:rPr>
      </w:pPr>
      <w:r>
        <w:rPr>
          <w:rFonts w:hint="cs"/>
          <w:rtl/>
        </w:rPr>
        <w:t>כך גם בהיערכות תחנת חיפה</w:t>
      </w:r>
      <w:r>
        <w:rPr>
          <w:rStyle w:val="a9"/>
          <w:rtl/>
        </w:rPr>
        <w:footnoteReference w:id="101"/>
      </w:r>
      <w:r>
        <w:rPr>
          <w:rFonts w:hint="cs"/>
          <w:rtl/>
        </w:rPr>
        <w:t xml:space="preserve"> לקראת הפגנה ביוני 2018. הצפי היה להפגנה בהשתתפות </w:t>
      </w:r>
      <w:r w:rsidR="00C05465">
        <w:rPr>
          <w:rFonts w:hint="cs"/>
          <w:rtl/>
        </w:rPr>
        <w:t xml:space="preserve">                       </w:t>
      </w:r>
      <w:r>
        <w:rPr>
          <w:rFonts w:hint="cs"/>
          <w:rtl/>
        </w:rPr>
        <w:t xml:space="preserve">כ-450 אנשים, אך לא היה מידע בדבר הפרות סדר, והמודיעין אף העריך כי המפגינים אינם מתכוונים להפר את הסדר הציבורי. ובכל זאת, על רקע הפגנות שהתקיימו בחודש מאי 2018, ושבהן התרחשו הפרות סדר, הוחלט על היערכות מסיבית להפגנה, כולל כוח ובו 9 קצינים, 34 שוטרי תחנה, 100 שוטרי </w:t>
      </w:r>
      <w:proofErr w:type="spellStart"/>
      <w:r>
        <w:rPr>
          <w:rFonts w:hint="cs"/>
          <w:rtl/>
        </w:rPr>
        <w:t>יסמ"ג</w:t>
      </w:r>
      <w:proofErr w:type="spellEnd"/>
      <w:r>
        <w:rPr>
          <w:rFonts w:hint="cs"/>
          <w:rtl/>
        </w:rPr>
        <w:t xml:space="preserve"> ו- 6 פרשים. </w:t>
      </w:r>
    </w:p>
    <w:p w14:paraId="3B893B39" w14:textId="491CEA36" w:rsidR="00D704E7" w:rsidRDefault="00D704E7" w:rsidP="00C05465">
      <w:pPr>
        <w:pStyle w:val="7190"/>
        <w:rPr>
          <w:rFonts w:ascii="David" w:hAnsi="David"/>
          <w:rtl/>
        </w:rPr>
      </w:pPr>
      <w:r w:rsidRPr="00C05465">
        <w:rPr>
          <w:rStyle w:val="715Char"/>
          <w:rFonts w:hint="eastAsia"/>
          <w:rtl/>
        </w:rPr>
        <w:t>הקצאת</w:t>
      </w:r>
      <w:r w:rsidRPr="00C05465">
        <w:rPr>
          <w:rStyle w:val="715Char"/>
          <w:rtl/>
        </w:rPr>
        <w:t xml:space="preserve"> </w:t>
      </w:r>
      <w:r w:rsidRPr="00C05465">
        <w:rPr>
          <w:rStyle w:val="715Char"/>
          <w:rFonts w:hint="eastAsia"/>
          <w:rtl/>
        </w:rPr>
        <w:t>כוחות</w:t>
      </w:r>
      <w:r w:rsidRPr="00C05465">
        <w:rPr>
          <w:rStyle w:val="715Char"/>
          <w:rtl/>
        </w:rPr>
        <w:t xml:space="preserve"> </w:t>
      </w:r>
      <w:r w:rsidRPr="00C05465">
        <w:rPr>
          <w:rStyle w:val="715Char"/>
          <w:rFonts w:hint="eastAsia"/>
          <w:rtl/>
        </w:rPr>
        <w:t>בימים</w:t>
      </w:r>
      <w:r w:rsidRPr="00C05465">
        <w:rPr>
          <w:rStyle w:val="715Char"/>
          <w:rtl/>
        </w:rPr>
        <w:t xml:space="preserve"> </w:t>
      </w:r>
      <w:r w:rsidRPr="00C05465">
        <w:rPr>
          <w:rStyle w:val="715Char"/>
          <w:rFonts w:hint="eastAsia"/>
          <w:rtl/>
        </w:rPr>
        <w:t>שקדמו</w:t>
      </w:r>
      <w:r w:rsidRPr="00C05465">
        <w:rPr>
          <w:rStyle w:val="715Char"/>
          <w:rtl/>
        </w:rPr>
        <w:t xml:space="preserve"> </w:t>
      </w:r>
      <w:r w:rsidRPr="00C05465">
        <w:rPr>
          <w:rStyle w:val="715Char"/>
          <w:rFonts w:hint="eastAsia"/>
          <w:rtl/>
        </w:rPr>
        <w:t>לאירועי</w:t>
      </w:r>
      <w:r w:rsidRPr="00C05465">
        <w:rPr>
          <w:rStyle w:val="715Char"/>
          <w:rtl/>
        </w:rPr>
        <w:t xml:space="preserve"> </w:t>
      </w:r>
      <w:r w:rsidRPr="00C05465">
        <w:rPr>
          <w:rStyle w:val="715Char"/>
          <w:rFonts w:hint="eastAsia"/>
          <w:rtl/>
        </w:rPr>
        <w:t>שומר</w:t>
      </w:r>
      <w:r w:rsidRPr="00C05465">
        <w:rPr>
          <w:rStyle w:val="715Char"/>
          <w:rtl/>
        </w:rPr>
        <w:t xml:space="preserve"> </w:t>
      </w:r>
      <w:r w:rsidRPr="00C05465">
        <w:rPr>
          <w:rStyle w:val="715Char"/>
          <w:rFonts w:hint="eastAsia"/>
          <w:rtl/>
        </w:rPr>
        <w:t>החומות</w:t>
      </w:r>
      <w:r w:rsidRPr="00C05465">
        <w:rPr>
          <w:rStyle w:val="715Char"/>
          <w:rtl/>
        </w:rPr>
        <w:t xml:space="preserve"> </w:t>
      </w:r>
      <w:r w:rsidRPr="00C05465">
        <w:rPr>
          <w:rStyle w:val="715Char"/>
          <w:rFonts w:hint="eastAsia"/>
          <w:rtl/>
        </w:rPr>
        <w:t>בעכו</w:t>
      </w:r>
      <w:r w:rsidRPr="00C05465">
        <w:rPr>
          <w:rStyle w:val="715Char"/>
          <w:rtl/>
        </w:rPr>
        <w:t>:</w:t>
      </w:r>
      <w:r>
        <w:rPr>
          <w:rStyle w:val="716"/>
          <w:bCs w:val="0"/>
          <w:spacing w:val="0"/>
          <w:rtl/>
        </w:rPr>
        <w:t xml:space="preserve"> </w:t>
      </w:r>
      <w:r>
        <w:rPr>
          <w:rFonts w:ascii="David" w:hAnsi="David" w:hint="cs"/>
          <w:rtl/>
        </w:rPr>
        <w:t xml:space="preserve">שונה מאוד הייתה היערכות המשטרה להפגנה שתכננו תושבים ערבים מעכו לערוך בכיכר התותח שבעיר, </w:t>
      </w:r>
      <w:r>
        <w:rPr>
          <w:rFonts w:ascii="David" w:hAnsi="David"/>
          <w:rtl/>
        </w:rPr>
        <w:br/>
      </w:r>
      <w:r>
        <w:rPr>
          <w:rFonts w:ascii="David" w:hAnsi="David" w:hint="cs"/>
          <w:rtl/>
        </w:rPr>
        <w:t xml:space="preserve">ב-11.5.21, על רקע האירועים בירושלים </w:t>
      </w:r>
      <w:proofErr w:type="spellStart"/>
      <w:r>
        <w:rPr>
          <w:rFonts w:ascii="David" w:hAnsi="David" w:hint="cs"/>
          <w:rtl/>
        </w:rPr>
        <w:t>ולמוחרת</w:t>
      </w:r>
      <w:proofErr w:type="spellEnd"/>
      <w:r>
        <w:rPr>
          <w:rFonts w:ascii="David" w:hAnsi="David" w:hint="cs"/>
          <w:rtl/>
        </w:rPr>
        <w:t xml:space="preserve"> היום שבו פרצו הפרות סדר קשות בלוד. </w:t>
      </w:r>
    </w:p>
    <w:p w14:paraId="34386615" w14:textId="77777777" w:rsidR="00D704E7" w:rsidRDefault="00D704E7" w:rsidP="00C05465">
      <w:pPr>
        <w:pStyle w:val="7190"/>
        <w:rPr>
          <w:rFonts w:ascii="David" w:hAnsi="David"/>
          <w:rtl/>
        </w:rPr>
      </w:pPr>
      <w:r>
        <w:rPr>
          <w:rFonts w:ascii="David" w:hAnsi="David" w:hint="cs"/>
          <w:rtl/>
        </w:rPr>
        <w:t xml:space="preserve">עיקר הכוח של תחנת עכו ורוב שוטרי </w:t>
      </w:r>
      <w:proofErr w:type="spellStart"/>
      <w:r>
        <w:rPr>
          <w:rFonts w:ascii="David" w:hAnsi="David" w:hint="cs"/>
          <w:rtl/>
        </w:rPr>
        <w:t>היסמ"ג</w:t>
      </w:r>
      <w:proofErr w:type="spellEnd"/>
      <w:r>
        <w:rPr>
          <w:rFonts w:ascii="David" w:hAnsi="David" w:hint="cs"/>
          <w:rtl/>
        </w:rPr>
        <w:t xml:space="preserve"> של מרחב אשר הוקצו לתגבור במחוז ירושלים. היערכות המשטרה להפגנה (שההתייחסות אליה הייתה כאל הפגנה מאושרת) התבססה על כוח כולל של 58 שוטרים, אלא, ש-15 שוטרים בלבד מכוח זה היו שוטרי </w:t>
      </w:r>
      <w:proofErr w:type="spellStart"/>
      <w:r>
        <w:rPr>
          <w:rFonts w:ascii="David" w:hAnsi="David" w:hint="cs"/>
          <w:rtl/>
        </w:rPr>
        <w:t>יסמ"ג</w:t>
      </w:r>
      <w:proofErr w:type="spellEnd"/>
      <w:r>
        <w:rPr>
          <w:rFonts w:ascii="David" w:hAnsi="David" w:hint="cs"/>
          <w:rtl/>
        </w:rPr>
        <w:t xml:space="preserve">. גם כוח זה פוצל: 5 שוטרים ממנו הוקצו לאבטחת תחנת המשטרה בעכו, כך שלטובת ההתמודדות עם ההפגנה הוקצו 10 שוטרי </w:t>
      </w:r>
      <w:proofErr w:type="spellStart"/>
      <w:r>
        <w:rPr>
          <w:rFonts w:ascii="David" w:hAnsi="David" w:hint="cs"/>
          <w:rtl/>
        </w:rPr>
        <w:t>יסמ"ג</w:t>
      </w:r>
      <w:proofErr w:type="spellEnd"/>
      <w:r>
        <w:rPr>
          <w:rFonts w:ascii="David" w:hAnsi="David" w:hint="cs"/>
          <w:rtl/>
        </w:rPr>
        <w:t xml:space="preserve"> בלבד.</w:t>
      </w:r>
    </w:p>
    <w:p w14:paraId="0C50526D" w14:textId="77777777" w:rsidR="00D704E7" w:rsidRPr="00C05465" w:rsidRDefault="00D704E7" w:rsidP="00C05465">
      <w:pPr>
        <w:pStyle w:val="7190"/>
        <w:rPr>
          <w:rtl/>
        </w:rPr>
      </w:pPr>
      <w:r w:rsidRPr="00C05465">
        <w:rPr>
          <w:rFonts w:hint="cs"/>
          <w:rtl/>
        </w:rPr>
        <w:t xml:space="preserve">לשאר שוטרי תחנת עכו שבכוח כמעט ולא היה ציוד להתמודדות עם הפרות סדר. זאת ועוד, שוטרים אלו התקשו בהפעלת אמצעים לפיזור הפגנות, נוכח חוסר הכשרה לשימוש באמצעים אלו ברמת התחנה. </w:t>
      </w:r>
    </w:p>
    <w:p w14:paraId="6A0ACBE2" w14:textId="77777777" w:rsidR="00D704E7" w:rsidRPr="00C05465" w:rsidRDefault="00D704E7" w:rsidP="00C05465">
      <w:pPr>
        <w:pStyle w:val="7190"/>
        <w:rPr>
          <w:rtl/>
        </w:rPr>
      </w:pPr>
      <w:r w:rsidRPr="00C05465">
        <w:rPr>
          <w:rFonts w:hint="cs"/>
          <w:rtl/>
        </w:rPr>
        <w:lastRenderedPageBreak/>
        <w:t>בתשובתה כתבה המשטרה כי הקצאת הכוחות לעכו הייתה בהלימה לתמונת המודיעין, בהתבסס על ניסיון העבר, בהתאם לסד"כ המבצעי הנתון נוכח התגבור במחוז ירושלים ובראייה כוללת של צפי האירועים במחוז.</w:t>
      </w:r>
    </w:p>
    <w:p w14:paraId="1B2D075C" w14:textId="77777777" w:rsidR="00D704E7" w:rsidRPr="00C05465" w:rsidRDefault="00D704E7" w:rsidP="00C05465">
      <w:pPr>
        <w:pStyle w:val="7190"/>
        <w:rPr>
          <w:rtl/>
        </w:rPr>
      </w:pPr>
      <w:r w:rsidRPr="00C05465">
        <w:rPr>
          <w:rFonts w:hint="cs"/>
          <w:rtl/>
        </w:rPr>
        <w:t xml:space="preserve">בעיר התפתחו הפרות סדר חמורות ואלו נמשכו ימים מספר, עד שהמשטרה הצליחה להחזיר לעצמה את השליטה בעיר, לאחר שהופעלה בה מפקדה משימתית והוזרמו אליה כוחות תגבור רבים. </w:t>
      </w:r>
    </w:p>
    <w:p w14:paraId="31F21AC0" w14:textId="77777777" w:rsidR="00D704E7" w:rsidRDefault="00D704E7" w:rsidP="00C05465">
      <w:pPr>
        <w:pStyle w:val="71f2"/>
        <w:rPr>
          <w:rtl/>
        </w:rPr>
      </w:pPr>
      <w:r>
        <w:rPr>
          <w:rFonts w:hint="cs"/>
          <w:rtl/>
        </w:rPr>
        <w:t>היערכות המשטרה להפגנה בעכו ב-11.5.21 לא עמדה בהלימה למשימה, ולא היה בה כדי לתת מענה לאירועים שהתפתחו בפועל. כו</w:t>
      </w:r>
      <w:r w:rsidRPr="00FE4E73">
        <w:rPr>
          <w:rFonts w:hint="cs"/>
          <w:rtl/>
        </w:rPr>
        <w:t>ח המשטרה שנכח ב</w:t>
      </w:r>
      <w:r>
        <w:rPr>
          <w:rFonts w:hint="cs"/>
          <w:rtl/>
        </w:rPr>
        <w:t>עיר</w:t>
      </w:r>
      <w:r w:rsidRPr="00FE4E73">
        <w:rPr>
          <w:rFonts w:hint="cs"/>
          <w:rtl/>
        </w:rPr>
        <w:t xml:space="preserve"> </w:t>
      </w:r>
      <w:r>
        <w:rPr>
          <w:rFonts w:hint="cs"/>
          <w:rtl/>
        </w:rPr>
        <w:t xml:space="preserve">ונערך להפגנה במועד שבו פרצו האירועים היה קטן מדי, מנה כ-58 שוטרים בלבד (שרובם לא היו מצוידים ולא מוכשרים להתמודדות עם </w:t>
      </w:r>
      <w:proofErr w:type="spellStart"/>
      <w:r>
        <w:rPr>
          <w:rFonts w:hint="cs"/>
          <w:rtl/>
        </w:rPr>
        <w:t>הפס"ד</w:t>
      </w:r>
      <w:proofErr w:type="spellEnd"/>
      <w:r>
        <w:rPr>
          <w:rFonts w:hint="cs"/>
          <w:rtl/>
        </w:rPr>
        <w:t>), ו</w:t>
      </w:r>
      <w:r w:rsidRPr="00FE4E73">
        <w:rPr>
          <w:rFonts w:hint="cs"/>
          <w:rtl/>
        </w:rPr>
        <w:t xml:space="preserve">לא היה </w:t>
      </w:r>
      <w:r>
        <w:rPr>
          <w:rFonts w:hint="cs"/>
          <w:rtl/>
        </w:rPr>
        <w:t xml:space="preserve">מסוגל </w:t>
      </w:r>
      <w:r w:rsidRPr="00FE4E73">
        <w:rPr>
          <w:rFonts w:hint="cs"/>
          <w:rtl/>
        </w:rPr>
        <w:t xml:space="preserve">לתת מענה </w:t>
      </w:r>
      <w:r>
        <w:rPr>
          <w:rFonts w:hint="cs"/>
          <w:rtl/>
        </w:rPr>
        <w:t>רלוונטי</w:t>
      </w:r>
      <w:r w:rsidRPr="00FE4E73">
        <w:rPr>
          <w:rFonts w:hint="cs"/>
          <w:rtl/>
        </w:rPr>
        <w:t xml:space="preserve"> לאירועים, וודאי שלא להביא לסיומם ולהשיב את הסדר על כנו. </w:t>
      </w:r>
    </w:p>
    <w:p w14:paraId="0024CB0B" w14:textId="7A86CB61" w:rsidR="00D704E7" w:rsidRDefault="00D704E7" w:rsidP="00C05465">
      <w:pPr>
        <w:pStyle w:val="7190"/>
        <w:rPr>
          <w:rtl/>
        </w:rPr>
      </w:pPr>
      <w:r w:rsidRPr="00C05465">
        <w:rPr>
          <w:rStyle w:val="715Char"/>
          <w:rFonts w:hint="eastAsia"/>
          <w:rtl/>
        </w:rPr>
        <w:t>היערכות</w:t>
      </w:r>
      <w:r w:rsidRPr="00C05465">
        <w:rPr>
          <w:rStyle w:val="715Char"/>
          <w:rtl/>
        </w:rPr>
        <w:t xml:space="preserve"> </w:t>
      </w:r>
      <w:r w:rsidRPr="00C05465">
        <w:rPr>
          <w:rStyle w:val="715Char"/>
          <w:rFonts w:hint="eastAsia"/>
          <w:rtl/>
        </w:rPr>
        <w:t>המשטרה</w:t>
      </w:r>
      <w:r w:rsidRPr="00C05465">
        <w:rPr>
          <w:rStyle w:val="715Char"/>
          <w:rtl/>
        </w:rPr>
        <w:t xml:space="preserve"> </w:t>
      </w:r>
      <w:r w:rsidRPr="00C05465">
        <w:rPr>
          <w:rStyle w:val="715Char"/>
          <w:rFonts w:hint="eastAsia"/>
          <w:rtl/>
        </w:rPr>
        <w:t>ביפו</w:t>
      </w:r>
      <w:r w:rsidRPr="00C05465">
        <w:rPr>
          <w:rStyle w:val="715Char"/>
          <w:rtl/>
        </w:rPr>
        <w:t xml:space="preserve"> :</w:t>
      </w:r>
      <w:r>
        <w:rPr>
          <w:rStyle w:val="716"/>
          <w:bCs w:val="0"/>
          <w:spacing w:val="0"/>
          <w:rtl/>
        </w:rPr>
        <w:t xml:space="preserve"> </w:t>
      </w:r>
      <w:r>
        <w:rPr>
          <w:rFonts w:hint="cs"/>
          <w:rtl/>
        </w:rPr>
        <w:t xml:space="preserve">במרחב יפתח שבמחוז תל אביב במשטרה יצאו ב-8.5.21 - על רקע </w:t>
      </w:r>
      <w:r w:rsidRPr="00BA4DDC">
        <w:rPr>
          <w:rFonts w:hint="eastAsia"/>
          <w:rtl/>
        </w:rPr>
        <w:t>המתיחות</w:t>
      </w:r>
      <w:r w:rsidRPr="00BA4DDC">
        <w:rPr>
          <w:rtl/>
        </w:rPr>
        <w:t xml:space="preserve"> </w:t>
      </w:r>
      <w:r w:rsidRPr="00BA4DDC">
        <w:rPr>
          <w:rFonts w:hint="eastAsia"/>
          <w:rtl/>
        </w:rPr>
        <w:t>במזרח</w:t>
      </w:r>
      <w:r w:rsidRPr="00BA4DDC">
        <w:rPr>
          <w:rtl/>
        </w:rPr>
        <w:t xml:space="preserve"> </w:t>
      </w:r>
      <w:r w:rsidRPr="00BA4DDC">
        <w:rPr>
          <w:rFonts w:hint="eastAsia"/>
          <w:rtl/>
        </w:rPr>
        <w:t>ירושלים</w:t>
      </w:r>
      <w:r>
        <w:rPr>
          <w:rFonts w:hint="cs"/>
          <w:rtl/>
        </w:rPr>
        <w:t xml:space="preserve"> - הנחיות שבהן הובהר, בין היתר, </w:t>
      </w:r>
      <w:r w:rsidRPr="006C1494">
        <w:rPr>
          <w:rFonts w:hint="cs"/>
          <w:rtl/>
        </w:rPr>
        <w:t>כי "</w:t>
      </w:r>
      <w:r w:rsidRPr="006C492D">
        <w:rPr>
          <w:rFonts w:hint="eastAsia"/>
          <w:rtl/>
        </w:rPr>
        <w:t>נדרשת</w:t>
      </w:r>
      <w:r>
        <w:rPr>
          <w:rFonts w:hint="cs"/>
          <w:rtl/>
        </w:rPr>
        <w:t xml:space="preserve"> .</w:t>
      </w:r>
      <w:r w:rsidRPr="006C492D">
        <w:rPr>
          <w:rFonts w:hint="cs"/>
          <w:rtl/>
        </w:rPr>
        <w:t>.</w:t>
      </w:r>
      <w:r w:rsidRPr="006C492D">
        <w:rPr>
          <w:rtl/>
        </w:rPr>
        <w:t xml:space="preserve"> </w:t>
      </w:r>
      <w:r w:rsidRPr="006C492D">
        <w:rPr>
          <w:rFonts w:hint="eastAsia"/>
          <w:rtl/>
        </w:rPr>
        <w:t>הקפדה</w:t>
      </w:r>
      <w:r w:rsidRPr="006C492D">
        <w:rPr>
          <w:rtl/>
        </w:rPr>
        <w:t xml:space="preserve"> </w:t>
      </w:r>
      <w:r w:rsidRPr="006C492D">
        <w:rPr>
          <w:rFonts w:hint="eastAsia"/>
          <w:rtl/>
        </w:rPr>
        <w:t>על</w:t>
      </w:r>
      <w:r w:rsidRPr="006C492D">
        <w:rPr>
          <w:rtl/>
        </w:rPr>
        <w:t xml:space="preserve"> </w:t>
      </w:r>
      <w:r w:rsidRPr="006C492D">
        <w:rPr>
          <w:rFonts w:hint="eastAsia"/>
          <w:rtl/>
        </w:rPr>
        <w:t>דריכות</w:t>
      </w:r>
      <w:r w:rsidRPr="006C492D">
        <w:rPr>
          <w:rtl/>
        </w:rPr>
        <w:t xml:space="preserve"> </w:t>
      </w:r>
      <w:r w:rsidRPr="006C492D">
        <w:rPr>
          <w:rFonts w:hint="eastAsia"/>
          <w:rtl/>
        </w:rPr>
        <w:t>מבצעית</w:t>
      </w:r>
      <w:r w:rsidRPr="006C492D">
        <w:rPr>
          <w:rtl/>
        </w:rPr>
        <w:t xml:space="preserve"> </w:t>
      </w:r>
      <w:r w:rsidRPr="006C492D">
        <w:rPr>
          <w:rFonts w:hint="eastAsia"/>
          <w:rtl/>
        </w:rPr>
        <w:t>ומוכנות</w:t>
      </w:r>
      <w:r w:rsidRPr="006C492D">
        <w:rPr>
          <w:rtl/>
        </w:rPr>
        <w:t xml:space="preserve"> </w:t>
      </w:r>
      <w:r w:rsidRPr="006C492D">
        <w:rPr>
          <w:rFonts w:hint="eastAsia"/>
          <w:rtl/>
        </w:rPr>
        <w:t>למעבר</w:t>
      </w:r>
      <w:r w:rsidRPr="006C492D">
        <w:rPr>
          <w:rtl/>
        </w:rPr>
        <w:t xml:space="preserve"> </w:t>
      </w:r>
      <w:r w:rsidRPr="006C492D">
        <w:rPr>
          <w:rFonts w:hint="eastAsia"/>
          <w:rtl/>
        </w:rPr>
        <w:t>מהיר</w:t>
      </w:r>
      <w:r w:rsidRPr="006C492D">
        <w:rPr>
          <w:rtl/>
        </w:rPr>
        <w:t xml:space="preserve"> </w:t>
      </w:r>
      <w:r w:rsidRPr="006C492D">
        <w:rPr>
          <w:rFonts w:hint="eastAsia"/>
          <w:rtl/>
        </w:rPr>
        <w:t>משגרה</w:t>
      </w:r>
      <w:r w:rsidRPr="006C492D">
        <w:rPr>
          <w:rtl/>
        </w:rPr>
        <w:t xml:space="preserve"> </w:t>
      </w:r>
      <w:r w:rsidRPr="006C492D">
        <w:rPr>
          <w:rFonts w:hint="eastAsia"/>
          <w:rtl/>
        </w:rPr>
        <w:t>לחירום</w:t>
      </w:r>
      <w:r w:rsidRPr="006C1494">
        <w:rPr>
          <w:rFonts w:hint="cs"/>
          <w:rtl/>
        </w:rPr>
        <w:t>"</w:t>
      </w:r>
      <w:r w:rsidRPr="00F16789">
        <w:rPr>
          <w:rFonts w:hint="cs"/>
          <w:rtl/>
        </w:rPr>
        <w:t xml:space="preserve">; </w:t>
      </w:r>
      <w:r w:rsidRPr="006C492D">
        <w:rPr>
          <w:rFonts w:hint="cs"/>
          <w:rtl/>
        </w:rPr>
        <w:t>ו</w:t>
      </w:r>
      <w:r>
        <w:rPr>
          <w:rFonts w:hint="cs"/>
          <w:rtl/>
        </w:rPr>
        <w:t>"</w:t>
      </w:r>
      <w:r w:rsidRPr="006C492D">
        <w:rPr>
          <w:rFonts w:hint="eastAsia"/>
          <w:rtl/>
        </w:rPr>
        <w:t>היערכות</w:t>
      </w:r>
      <w:r w:rsidRPr="006C492D">
        <w:rPr>
          <w:rtl/>
        </w:rPr>
        <w:t xml:space="preserve"> </w:t>
      </w:r>
      <w:r w:rsidRPr="006C492D">
        <w:rPr>
          <w:rFonts w:hint="eastAsia"/>
          <w:rtl/>
        </w:rPr>
        <w:t>לאירועי</w:t>
      </w:r>
      <w:r w:rsidRPr="006C492D">
        <w:rPr>
          <w:rtl/>
        </w:rPr>
        <w:t xml:space="preserve"> </w:t>
      </w:r>
      <w:proofErr w:type="spellStart"/>
      <w:r w:rsidRPr="006C492D">
        <w:rPr>
          <w:rFonts w:hint="eastAsia"/>
          <w:rtl/>
        </w:rPr>
        <w:t>הפס</w:t>
      </w:r>
      <w:r w:rsidRPr="006C492D">
        <w:rPr>
          <w:rtl/>
        </w:rPr>
        <w:t>"</w:t>
      </w:r>
      <w:r w:rsidRPr="006C492D">
        <w:rPr>
          <w:rFonts w:hint="eastAsia"/>
          <w:rtl/>
        </w:rPr>
        <w:t>ד</w:t>
      </w:r>
      <w:proofErr w:type="spellEnd"/>
      <w:r w:rsidRPr="006C492D">
        <w:rPr>
          <w:rtl/>
        </w:rPr>
        <w:t xml:space="preserve"> </w:t>
      </w:r>
      <w:r w:rsidRPr="006C492D">
        <w:rPr>
          <w:rFonts w:hint="eastAsia"/>
          <w:rtl/>
        </w:rPr>
        <w:t>מתפתח</w:t>
      </w:r>
      <w:r w:rsidRPr="006C492D">
        <w:rPr>
          <w:rtl/>
        </w:rPr>
        <w:t xml:space="preserve"> </w:t>
      </w:r>
      <w:r w:rsidRPr="006C492D">
        <w:rPr>
          <w:rFonts w:hint="eastAsia"/>
          <w:rtl/>
        </w:rPr>
        <w:t>עקב</w:t>
      </w:r>
      <w:r w:rsidRPr="006C492D">
        <w:rPr>
          <w:rtl/>
        </w:rPr>
        <w:t xml:space="preserve"> </w:t>
      </w:r>
      <w:r w:rsidRPr="006C492D">
        <w:rPr>
          <w:rFonts w:hint="eastAsia"/>
          <w:rtl/>
        </w:rPr>
        <w:t>האירועים</w:t>
      </w:r>
      <w:r>
        <w:rPr>
          <w:rFonts w:hint="cs"/>
          <w:rtl/>
        </w:rPr>
        <w:t>"</w:t>
      </w:r>
      <w:r w:rsidRPr="00BA4DDC">
        <w:rPr>
          <w:rtl/>
        </w:rPr>
        <w:t>.</w:t>
      </w:r>
    </w:p>
    <w:p w14:paraId="49B5A981" w14:textId="77777777" w:rsidR="00D704E7" w:rsidRDefault="00D704E7" w:rsidP="00C05465">
      <w:pPr>
        <w:pStyle w:val="7190"/>
        <w:rPr>
          <w:rtl/>
        </w:rPr>
      </w:pPr>
      <w:r>
        <w:rPr>
          <w:rFonts w:hint="cs"/>
          <w:rtl/>
        </w:rPr>
        <w:t>לקראת יום ירושלים נשלחו כוחות משטרה מתחנת יפו לתגבור ב</w:t>
      </w:r>
      <w:r w:rsidRPr="00A266A5">
        <w:rPr>
          <w:rFonts w:hint="cs"/>
          <w:rtl/>
        </w:rPr>
        <w:t xml:space="preserve">מחוז ירושלים. עם זאת, </w:t>
      </w:r>
      <w:r>
        <w:rPr>
          <w:rFonts w:hint="cs"/>
          <w:rtl/>
        </w:rPr>
        <w:t xml:space="preserve">נותר בגזרת התחנה </w:t>
      </w:r>
      <w:r w:rsidRPr="00A266A5">
        <w:rPr>
          <w:rFonts w:hint="cs"/>
          <w:rtl/>
        </w:rPr>
        <w:t>כ</w:t>
      </w:r>
      <w:r>
        <w:rPr>
          <w:rFonts w:hint="cs"/>
          <w:rtl/>
        </w:rPr>
        <w:t>ו</w:t>
      </w:r>
      <w:r w:rsidRPr="00A266A5">
        <w:rPr>
          <w:rFonts w:hint="cs"/>
          <w:rtl/>
        </w:rPr>
        <w:t xml:space="preserve">ח </w:t>
      </w:r>
      <w:proofErr w:type="spellStart"/>
      <w:r w:rsidRPr="00A266A5">
        <w:rPr>
          <w:rFonts w:hint="cs"/>
          <w:rtl/>
        </w:rPr>
        <w:t>יס"</w:t>
      </w:r>
      <w:r>
        <w:rPr>
          <w:rFonts w:hint="cs"/>
          <w:rtl/>
        </w:rPr>
        <w:t>ם</w:t>
      </w:r>
      <w:proofErr w:type="spellEnd"/>
      <w:r>
        <w:rPr>
          <w:rFonts w:hint="cs"/>
          <w:rtl/>
        </w:rPr>
        <w:t xml:space="preserve">, שהשתתף במענה הראשוני שניתן </w:t>
      </w:r>
      <w:r w:rsidRPr="00A266A5">
        <w:rPr>
          <w:rFonts w:hint="cs"/>
          <w:rtl/>
        </w:rPr>
        <w:t xml:space="preserve">עם </w:t>
      </w:r>
      <w:r>
        <w:rPr>
          <w:rFonts w:hint="cs"/>
          <w:rtl/>
        </w:rPr>
        <w:t>התפתחות</w:t>
      </w:r>
      <w:r w:rsidRPr="00A266A5">
        <w:rPr>
          <w:rFonts w:hint="cs"/>
          <w:rtl/>
        </w:rPr>
        <w:t xml:space="preserve"> האירועים</w:t>
      </w:r>
      <w:r>
        <w:rPr>
          <w:rFonts w:hint="cs"/>
          <w:rtl/>
        </w:rPr>
        <w:t xml:space="preserve"> ביפו, ונתמך לאחר מכן על ידי כוחות נוספים ממרחב יפתח וממחוז תל אביב. </w:t>
      </w:r>
    </w:p>
    <w:p w14:paraId="5218C64B" w14:textId="77777777" w:rsidR="00D704E7" w:rsidRDefault="00D704E7" w:rsidP="00C05465">
      <w:pPr>
        <w:pStyle w:val="7190"/>
        <w:rPr>
          <w:rtl/>
        </w:rPr>
      </w:pPr>
      <w:r>
        <w:rPr>
          <w:rFonts w:hint="cs"/>
          <w:rtl/>
        </w:rPr>
        <w:t xml:space="preserve">ב-11.5.21 הוקצו להיערכות בגזרת יפו לאירועי </w:t>
      </w:r>
      <w:proofErr w:type="spellStart"/>
      <w:r>
        <w:rPr>
          <w:rFonts w:hint="cs"/>
          <w:rtl/>
        </w:rPr>
        <w:t>סד"ץ</w:t>
      </w:r>
      <w:proofErr w:type="spellEnd"/>
      <w:r>
        <w:rPr>
          <w:rFonts w:hint="cs"/>
          <w:rtl/>
        </w:rPr>
        <w:t xml:space="preserve"> כ-81 שוטרי </w:t>
      </w:r>
      <w:proofErr w:type="spellStart"/>
      <w:r>
        <w:rPr>
          <w:rFonts w:hint="cs"/>
          <w:rtl/>
        </w:rPr>
        <w:t>יס"ם</w:t>
      </w:r>
      <w:proofErr w:type="spellEnd"/>
      <w:r>
        <w:rPr>
          <w:rFonts w:hint="cs"/>
          <w:rtl/>
        </w:rPr>
        <w:t xml:space="preserve"> (בהם כ-19 מהתחנה עצמה) וכ-8 פרשים. להתמודדות עם הפרות סדר שהתפתחו בעיר בפועל במחאה על אירועים בירושלים התייצב כוח שכלל כ-70 לוחמי שוטרי </w:t>
      </w:r>
      <w:proofErr w:type="spellStart"/>
      <w:r>
        <w:rPr>
          <w:rFonts w:hint="cs"/>
          <w:rtl/>
        </w:rPr>
        <w:t>יסמ"ג</w:t>
      </w:r>
      <w:proofErr w:type="spellEnd"/>
      <w:r>
        <w:rPr>
          <w:rFonts w:hint="cs"/>
          <w:rtl/>
        </w:rPr>
        <w:t xml:space="preserve">, כ-35 שוטרים כחולים וכ-8 פרשים. </w:t>
      </w:r>
    </w:p>
    <w:p w14:paraId="01154092" w14:textId="77777777" w:rsidR="00D704E7" w:rsidRPr="00A266A5" w:rsidRDefault="00D704E7" w:rsidP="00C05465">
      <w:pPr>
        <w:pStyle w:val="71f2"/>
      </w:pPr>
      <w:r w:rsidRPr="00857FE3">
        <w:rPr>
          <w:rFonts w:hint="cs"/>
          <w:rtl/>
        </w:rPr>
        <w:t xml:space="preserve">גם ביפו התרחשו תקריות קשות </w:t>
      </w:r>
      <w:r>
        <w:rPr>
          <w:rFonts w:hint="cs"/>
          <w:rtl/>
        </w:rPr>
        <w:t>ובהן</w:t>
      </w:r>
      <w:r w:rsidRPr="00857FE3">
        <w:rPr>
          <w:rFonts w:hint="cs"/>
          <w:rtl/>
        </w:rPr>
        <w:t xml:space="preserve"> התפתחו מוקדים רבים של הפרות סדר </w:t>
      </w:r>
      <w:r>
        <w:rPr>
          <w:rFonts w:hint="cs"/>
          <w:rtl/>
        </w:rPr>
        <w:t>שכללו, בין היתר, הצתות, יידויי</w:t>
      </w:r>
      <w:r w:rsidRPr="00857FE3">
        <w:rPr>
          <w:rFonts w:hint="cs"/>
          <w:rtl/>
        </w:rPr>
        <w:t xml:space="preserve"> אבנים, ירי זיקוקי</w:t>
      </w:r>
      <w:r>
        <w:rPr>
          <w:rFonts w:hint="cs"/>
          <w:rtl/>
        </w:rPr>
        <w:t>ם</w:t>
      </w:r>
      <w:r w:rsidRPr="00857FE3">
        <w:rPr>
          <w:rFonts w:hint="cs"/>
          <w:rtl/>
        </w:rPr>
        <w:t xml:space="preserve"> ותקיפת עוברי אורח. עם זאת, </w:t>
      </w:r>
      <w:r>
        <w:rPr>
          <w:rFonts w:hint="cs"/>
          <w:rtl/>
        </w:rPr>
        <w:t>יש לציין לחיוב את ה</w:t>
      </w:r>
      <w:r w:rsidRPr="00857FE3">
        <w:rPr>
          <w:rFonts w:hint="cs"/>
          <w:rtl/>
        </w:rPr>
        <w:t xml:space="preserve">היערכות </w:t>
      </w:r>
      <w:r>
        <w:rPr>
          <w:rFonts w:hint="cs"/>
          <w:rtl/>
        </w:rPr>
        <w:t xml:space="preserve">המוקדמת של </w:t>
      </w:r>
      <w:r w:rsidRPr="00857FE3">
        <w:rPr>
          <w:rFonts w:hint="cs"/>
          <w:rtl/>
        </w:rPr>
        <w:t>המשטרה</w:t>
      </w:r>
      <w:r>
        <w:rPr>
          <w:rFonts w:hint="cs"/>
          <w:rtl/>
        </w:rPr>
        <w:t xml:space="preserve"> ביפו,</w:t>
      </w:r>
      <w:r w:rsidRPr="00857FE3">
        <w:rPr>
          <w:rFonts w:hint="cs"/>
          <w:rtl/>
        </w:rPr>
        <w:t xml:space="preserve"> </w:t>
      </w:r>
      <w:r>
        <w:rPr>
          <w:rFonts w:hint="cs"/>
          <w:rtl/>
        </w:rPr>
        <w:t>ש</w:t>
      </w:r>
      <w:r w:rsidRPr="00857FE3">
        <w:rPr>
          <w:rFonts w:hint="cs"/>
          <w:rtl/>
        </w:rPr>
        <w:t>הייתה חזקה יותר</w:t>
      </w:r>
      <w:r>
        <w:rPr>
          <w:rFonts w:hint="cs"/>
          <w:rtl/>
        </w:rPr>
        <w:t xml:space="preserve"> (וכללה כ-81 שוטרי </w:t>
      </w:r>
      <w:proofErr w:type="spellStart"/>
      <w:r>
        <w:rPr>
          <w:rFonts w:hint="cs"/>
          <w:rtl/>
        </w:rPr>
        <w:t>יס"ם</w:t>
      </w:r>
      <w:proofErr w:type="spellEnd"/>
      <w:r>
        <w:rPr>
          <w:rFonts w:hint="cs"/>
          <w:rtl/>
        </w:rPr>
        <w:t>)</w:t>
      </w:r>
      <w:r w:rsidRPr="00857FE3">
        <w:rPr>
          <w:rFonts w:hint="cs"/>
          <w:rtl/>
        </w:rPr>
        <w:t>, ביחס להיערכות המקדימה בלוד ובעכו, ו</w:t>
      </w:r>
      <w:r>
        <w:rPr>
          <w:rFonts w:hint="cs"/>
          <w:rtl/>
        </w:rPr>
        <w:t xml:space="preserve">בפועל </w:t>
      </w:r>
      <w:r w:rsidRPr="00857FE3">
        <w:rPr>
          <w:rFonts w:hint="cs"/>
          <w:rtl/>
        </w:rPr>
        <w:t>לא נוצר מצב של אובדן שליטה בעיר</w:t>
      </w:r>
      <w:r>
        <w:rPr>
          <w:rFonts w:hint="cs"/>
          <w:rtl/>
        </w:rPr>
        <w:t>.</w:t>
      </w:r>
    </w:p>
    <w:p w14:paraId="6432AB21" w14:textId="77777777" w:rsidR="00D704E7" w:rsidRPr="00FD7726" w:rsidRDefault="00D704E7" w:rsidP="0079319F">
      <w:pPr>
        <w:pStyle w:val="7190"/>
        <w:rPr>
          <w:rtl/>
        </w:rPr>
      </w:pPr>
      <w:r>
        <w:rPr>
          <w:rFonts w:hint="cs"/>
          <w:rtl/>
        </w:rPr>
        <w:t xml:space="preserve">בתשובתה ציינה המשטרה כי </w:t>
      </w:r>
      <w:r w:rsidRPr="000A2CFF">
        <w:rPr>
          <w:rFonts w:hint="cs"/>
          <w:rtl/>
        </w:rPr>
        <w:t>ה</w:t>
      </w:r>
      <w:r>
        <w:rPr>
          <w:rFonts w:hint="cs"/>
          <w:rtl/>
        </w:rPr>
        <w:t>י</w:t>
      </w:r>
      <w:r w:rsidRPr="000A2CFF">
        <w:rPr>
          <w:rFonts w:hint="cs"/>
          <w:rtl/>
        </w:rPr>
        <w:t xml:space="preserve">ערכות </w:t>
      </w:r>
      <w:r>
        <w:rPr>
          <w:rFonts w:hint="cs"/>
          <w:rtl/>
        </w:rPr>
        <w:t>מחוז תל אביב ו</w:t>
      </w:r>
      <w:r w:rsidRPr="000A2CFF">
        <w:rPr>
          <w:rFonts w:hint="cs"/>
          <w:rtl/>
        </w:rPr>
        <w:t>תחנת יפו סייע</w:t>
      </w:r>
      <w:r>
        <w:rPr>
          <w:rFonts w:hint="cs"/>
          <w:rtl/>
        </w:rPr>
        <w:t>ה</w:t>
      </w:r>
      <w:r w:rsidRPr="000A2CFF">
        <w:rPr>
          <w:rFonts w:hint="cs"/>
          <w:rtl/>
        </w:rPr>
        <w:t xml:space="preserve"> </w:t>
      </w:r>
      <w:r>
        <w:rPr>
          <w:rFonts w:hint="cs"/>
          <w:rtl/>
        </w:rPr>
        <w:t>בהתמודדות עם האירועים</w:t>
      </w:r>
      <w:r w:rsidRPr="000A2CFF">
        <w:rPr>
          <w:rFonts w:hint="cs"/>
          <w:rtl/>
        </w:rPr>
        <w:t>.</w:t>
      </w:r>
      <w:r>
        <w:rPr>
          <w:rFonts w:hint="cs"/>
          <w:rtl/>
        </w:rPr>
        <w:t xml:space="preserve"> המחוז הפעיל</w:t>
      </w:r>
      <w:r w:rsidRPr="000A2CFF">
        <w:rPr>
          <w:rtl/>
        </w:rPr>
        <w:t xml:space="preserve"> </w:t>
      </w:r>
      <w:r w:rsidRPr="000A2CFF">
        <w:rPr>
          <w:rFonts w:hint="cs"/>
          <w:rtl/>
        </w:rPr>
        <w:t>את</w:t>
      </w:r>
      <w:r w:rsidRPr="000A2CFF">
        <w:rPr>
          <w:rtl/>
        </w:rPr>
        <w:t xml:space="preserve"> </w:t>
      </w:r>
      <w:r w:rsidRPr="000A2CFF">
        <w:rPr>
          <w:rFonts w:hint="cs"/>
          <w:rtl/>
        </w:rPr>
        <w:t>פקודת</w:t>
      </w:r>
      <w:r>
        <w:rPr>
          <w:rtl/>
        </w:rPr>
        <w:t xml:space="preserve"> </w:t>
      </w:r>
      <w:r w:rsidRPr="000A2CFF">
        <w:rPr>
          <w:rFonts w:hint="cs"/>
          <w:rtl/>
        </w:rPr>
        <w:t>שעת</w:t>
      </w:r>
      <w:r w:rsidRPr="000A2CFF">
        <w:rPr>
          <w:rtl/>
        </w:rPr>
        <w:t xml:space="preserve"> </w:t>
      </w:r>
      <w:r w:rsidRPr="000A2CFF">
        <w:rPr>
          <w:rFonts w:hint="cs"/>
          <w:rtl/>
        </w:rPr>
        <w:t>מבחן</w:t>
      </w:r>
      <w:r w:rsidRPr="000A2CFF">
        <w:rPr>
          <w:rtl/>
        </w:rPr>
        <w:t xml:space="preserve"> </w:t>
      </w:r>
      <w:r>
        <w:rPr>
          <w:rFonts w:hint="cs"/>
          <w:rtl/>
        </w:rPr>
        <w:t xml:space="preserve">ובכללה </w:t>
      </w:r>
      <w:r w:rsidRPr="000A2CFF">
        <w:rPr>
          <w:rFonts w:hint="cs"/>
          <w:rtl/>
        </w:rPr>
        <w:t>פקודה ייחודית לטיפול</w:t>
      </w:r>
      <w:r w:rsidRPr="000A2CFF">
        <w:rPr>
          <w:rtl/>
        </w:rPr>
        <w:t xml:space="preserve"> </w:t>
      </w:r>
      <w:proofErr w:type="spellStart"/>
      <w:r w:rsidRPr="000A2CFF">
        <w:rPr>
          <w:rFonts w:hint="cs"/>
          <w:rtl/>
        </w:rPr>
        <w:t>בהפס</w:t>
      </w:r>
      <w:r w:rsidRPr="000A2CFF">
        <w:rPr>
          <w:rtl/>
        </w:rPr>
        <w:t>"</w:t>
      </w:r>
      <w:r w:rsidRPr="000A2CFF">
        <w:rPr>
          <w:rFonts w:hint="cs"/>
          <w:rtl/>
        </w:rPr>
        <w:t>ד</w:t>
      </w:r>
      <w:proofErr w:type="spellEnd"/>
      <w:r w:rsidRPr="000A2CFF">
        <w:rPr>
          <w:rtl/>
        </w:rPr>
        <w:t xml:space="preserve"> </w:t>
      </w:r>
      <w:r w:rsidRPr="000A2CFF">
        <w:rPr>
          <w:rFonts w:hint="cs"/>
          <w:rtl/>
        </w:rPr>
        <w:t>ביפו</w:t>
      </w:r>
      <w:r>
        <w:rPr>
          <w:rFonts w:hint="cs"/>
          <w:rtl/>
        </w:rPr>
        <w:t>,</w:t>
      </w:r>
      <w:r w:rsidRPr="000A2CFF">
        <w:rPr>
          <w:rFonts w:hint="cs"/>
          <w:rtl/>
        </w:rPr>
        <w:t xml:space="preserve"> שהביאה לאחיזה</w:t>
      </w:r>
      <w:r w:rsidRPr="000A2CFF">
        <w:rPr>
          <w:rtl/>
        </w:rPr>
        <w:t xml:space="preserve"> </w:t>
      </w:r>
      <w:r w:rsidRPr="000A2CFF">
        <w:rPr>
          <w:rFonts w:hint="cs"/>
          <w:rtl/>
        </w:rPr>
        <w:t>ו</w:t>
      </w:r>
      <w:r>
        <w:rPr>
          <w:rFonts w:hint="cs"/>
          <w:rtl/>
        </w:rPr>
        <w:t>ל</w:t>
      </w:r>
      <w:r w:rsidRPr="000A2CFF">
        <w:rPr>
          <w:rFonts w:hint="cs"/>
          <w:rtl/>
        </w:rPr>
        <w:t>שליטה</w:t>
      </w:r>
      <w:r w:rsidRPr="000A2CFF">
        <w:rPr>
          <w:rtl/>
        </w:rPr>
        <w:t xml:space="preserve"> </w:t>
      </w:r>
      <w:r w:rsidRPr="000A2CFF">
        <w:rPr>
          <w:rFonts w:hint="cs"/>
          <w:rtl/>
        </w:rPr>
        <w:t>של</w:t>
      </w:r>
      <w:r w:rsidRPr="000A2CFF">
        <w:rPr>
          <w:rtl/>
        </w:rPr>
        <w:t xml:space="preserve"> </w:t>
      </w:r>
      <w:r w:rsidRPr="000A2CFF">
        <w:rPr>
          <w:rFonts w:hint="cs"/>
          <w:rtl/>
        </w:rPr>
        <w:t>הכוחות</w:t>
      </w:r>
      <w:r w:rsidRPr="000A2CFF">
        <w:rPr>
          <w:rtl/>
        </w:rPr>
        <w:t xml:space="preserve"> </w:t>
      </w:r>
      <w:r>
        <w:rPr>
          <w:rFonts w:hint="cs"/>
          <w:rtl/>
        </w:rPr>
        <w:t xml:space="preserve">בשטח זה, ופריסת הכוחות </w:t>
      </w:r>
      <w:r>
        <w:rPr>
          <w:rFonts w:eastAsia="Calibri" w:hint="cs"/>
          <w:rtl/>
        </w:rPr>
        <w:t xml:space="preserve">שכללו </w:t>
      </w:r>
      <w:proofErr w:type="spellStart"/>
      <w:r>
        <w:rPr>
          <w:rFonts w:eastAsia="Calibri" w:hint="cs"/>
          <w:rtl/>
        </w:rPr>
        <w:t>יסמ"ג</w:t>
      </w:r>
      <w:proofErr w:type="spellEnd"/>
      <w:r>
        <w:rPr>
          <w:rFonts w:eastAsia="Calibri" w:hint="cs"/>
          <w:rtl/>
        </w:rPr>
        <w:t xml:space="preserve"> תרמה ליכולת</w:t>
      </w:r>
      <w:r w:rsidRPr="000A2CFF">
        <w:rPr>
          <w:rFonts w:eastAsia="Calibri" w:hint="cs"/>
          <w:rtl/>
        </w:rPr>
        <w:t xml:space="preserve"> </w:t>
      </w:r>
      <w:r>
        <w:rPr>
          <w:rFonts w:eastAsia="Calibri" w:hint="cs"/>
          <w:rtl/>
        </w:rPr>
        <w:t xml:space="preserve">למתן </w:t>
      </w:r>
      <w:r w:rsidRPr="000A2CFF">
        <w:rPr>
          <w:rFonts w:eastAsia="Calibri" w:hint="cs"/>
          <w:rtl/>
        </w:rPr>
        <w:t>מענה מהיר וחזק לאירועים השונים שהתרחשו</w:t>
      </w:r>
      <w:r>
        <w:rPr>
          <w:rFonts w:hint="cs"/>
          <w:rtl/>
        </w:rPr>
        <w:t xml:space="preserve">. </w:t>
      </w:r>
    </w:p>
    <w:p w14:paraId="43208B49" w14:textId="77777777" w:rsidR="00D704E7" w:rsidRDefault="00D704E7" w:rsidP="0079319F">
      <w:pPr>
        <w:pStyle w:val="7190"/>
        <w:rPr>
          <w:rtl/>
        </w:rPr>
      </w:pPr>
      <w:r>
        <w:rPr>
          <w:rFonts w:hint="cs"/>
          <w:rtl/>
        </w:rPr>
        <w:t xml:space="preserve">בהתייחס למישור הארצי, המשטרה הבהירה בתשובתה כי היא נאלצה להתמודד עם מספר זירות רב וחריג של הפרות סדר לצד אירועי ירי תלול מסלול מרצועת עזה. נדרשה פריסת סד"כ במקומות רבים, והדבר חייב תגבור בגזרות שונות וצבירת סד"כ נוסף, מצה"ל ומגיוס מילואים.  </w:t>
      </w:r>
    </w:p>
    <w:p w14:paraId="6A79E501" w14:textId="77777777" w:rsidR="00D704E7" w:rsidRDefault="00D704E7" w:rsidP="0079319F">
      <w:pPr>
        <w:pStyle w:val="7190"/>
        <w:rPr>
          <w:rtl/>
        </w:rPr>
      </w:pPr>
      <w:r>
        <w:rPr>
          <w:rFonts w:hint="cs"/>
          <w:rtl/>
        </w:rPr>
        <w:t xml:space="preserve">עוד מציינת המשטרה בתשובתה כי במסגרת הפקת לקחים מאירועי שומר החומות, הוקמה חטיבה חדשה במג"ב אשר אמורה להתחיל לפעול בחודשים הקרובים, והיא תשולב במענה </w:t>
      </w:r>
      <w:r>
        <w:rPr>
          <w:rFonts w:hint="cs"/>
          <w:rtl/>
        </w:rPr>
        <w:lastRenderedPageBreak/>
        <w:t xml:space="preserve">המשטרתי לאירועי הפרות סדר. כן גובשו כוחות מחוזיים שיפעלו במהלך 48 השעות הראשונות להתרחשות אירועים מתפרצים, עד לפריסת כוחות מילואים. במסגרת זו, בין היתר, הוקמה ואומנה מפקדה משימתית של מג"ב מרכז, הוקמה לבנת חקירות ובילוש במחוז מרכז, ושוטרי תחנות מגזר ערבי וערים מעורבות עברו אימון להתמודדות עם </w:t>
      </w:r>
      <w:proofErr w:type="spellStart"/>
      <w:r>
        <w:rPr>
          <w:rFonts w:hint="cs"/>
          <w:rtl/>
        </w:rPr>
        <w:t>הפס"ד</w:t>
      </w:r>
      <w:proofErr w:type="spellEnd"/>
      <w:r>
        <w:rPr>
          <w:rFonts w:hint="cs"/>
          <w:rtl/>
        </w:rPr>
        <w:t xml:space="preserve">. </w:t>
      </w:r>
    </w:p>
    <w:p w14:paraId="55BAA2B1" w14:textId="0B418727" w:rsidR="00D704E7" w:rsidRDefault="00D704E7" w:rsidP="0079319F">
      <w:pPr>
        <w:pStyle w:val="7190"/>
        <w:rPr>
          <w:rtl/>
        </w:rPr>
      </w:pPr>
      <w:r>
        <w:rPr>
          <w:rFonts w:hint="cs"/>
          <w:rtl/>
        </w:rPr>
        <w:t xml:space="preserve">בתשובת המשרד </w:t>
      </w:r>
      <w:proofErr w:type="spellStart"/>
      <w:r>
        <w:rPr>
          <w:rFonts w:hint="cs"/>
          <w:rtl/>
        </w:rPr>
        <w:t>לבט"פ</w:t>
      </w:r>
      <w:proofErr w:type="spellEnd"/>
      <w:r>
        <w:rPr>
          <w:rFonts w:hint="cs"/>
          <w:rtl/>
        </w:rPr>
        <w:t xml:space="preserve"> צוין כי בשנת 2022 הוקצו 210 תקנים להגדלת כוחות מג"ב. כן הוחלט על הקדמת גיוס של 200 שוטרי מג"ב בשירות קבע משנת 2023 לשנת 2022.</w:t>
      </w:r>
    </w:p>
    <w:p w14:paraId="6BEA9E5C" w14:textId="77777777" w:rsidR="00EF7D80" w:rsidRDefault="00EF7D80" w:rsidP="0079319F">
      <w:pPr>
        <w:pStyle w:val="7190"/>
        <w:rPr>
          <w:rtl/>
        </w:rPr>
      </w:pPr>
    </w:p>
    <w:p w14:paraId="487580BB" w14:textId="77777777" w:rsidR="00D704E7" w:rsidRPr="0025773C" w:rsidRDefault="00D704E7" w:rsidP="00EF7D80">
      <w:pPr>
        <w:pStyle w:val="713155"/>
        <w:rPr>
          <w:rtl/>
        </w:rPr>
      </w:pPr>
      <w:r w:rsidRPr="0025773C">
        <w:rPr>
          <w:rFonts w:hint="cs"/>
          <w:rtl/>
        </w:rPr>
        <w:t>צבירת סד"כ באירועי הפרות סדר</w:t>
      </w:r>
    </w:p>
    <w:p w14:paraId="2FC1EAE0" w14:textId="77777777" w:rsidR="00D704E7" w:rsidRDefault="00D704E7" w:rsidP="00EF7D80">
      <w:pPr>
        <w:pStyle w:val="7190"/>
        <w:rPr>
          <w:rFonts w:ascii="David" w:hAnsi="David"/>
          <w:sz w:val="28"/>
          <w:rtl/>
        </w:rPr>
      </w:pPr>
      <w:r>
        <w:rPr>
          <w:rFonts w:hint="cs"/>
          <w:rtl/>
        </w:rPr>
        <w:t>טיפול בהפרות סדר מבוסס, על ריכוז כוח אדם גדול ומתאים. אתגר זה חיוני בעיקר כאשר מדובר בריבוי הפרות סדר רב-</w:t>
      </w:r>
      <w:proofErr w:type="spellStart"/>
      <w:r>
        <w:rPr>
          <w:rFonts w:hint="cs"/>
          <w:rtl/>
        </w:rPr>
        <w:t>זירתיות</w:t>
      </w:r>
      <w:proofErr w:type="spellEnd"/>
      <w:r>
        <w:rPr>
          <w:rFonts w:hint="cs"/>
          <w:rtl/>
        </w:rPr>
        <w:t xml:space="preserve">, המחייבות ריכוז מאמץ רב. זאת, שכן </w:t>
      </w:r>
      <w:r w:rsidRPr="00633AC1">
        <w:rPr>
          <w:rFonts w:hint="cs"/>
          <w:rtl/>
        </w:rPr>
        <w:t xml:space="preserve">התמודדות עם אירועי </w:t>
      </w:r>
      <w:proofErr w:type="spellStart"/>
      <w:r w:rsidRPr="00633AC1">
        <w:rPr>
          <w:rFonts w:hint="cs"/>
          <w:rtl/>
        </w:rPr>
        <w:t>הפס"ד</w:t>
      </w:r>
      <w:proofErr w:type="spellEnd"/>
      <w:r w:rsidRPr="00633AC1">
        <w:rPr>
          <w:rFonts w:hint="cs"/>
          <w:rtl/>
        </w:rPr>
        <w:t xml:space="preserve"> בהיקפים גדולים דורשת אורך נשימה על בסיס סד"כ זמין וגדול</w:t>
      </w:r>
      <w:r>
        <w:rPr>
          <w:rFonts w:ascii="David" w:hAnsi="David" w:hint="cs"/>
          <w:sz w:val="28"/>
          <w:rtl/>
        </w:rPr>
        <w:t xml:space="preserve">, ואילו בפועל </w:t>
      </w:r>
      <w:r w:rsidRPr="00ED2EFB">
        <w:rPr>
          <w:sz w:val="28"/>
          <w:rtl/>
        </w:rPr>
        <w:t xml:space="preserve">משטרת ישראל מוגבלת ביכולתה להתמודד עם אירועי </w:t>
      </w:r>
      <w:proofErr w:type="spellStart"/>
      <w:r w:rsidRPr="00ED2EFB">
        <w:rPr>
          <w:sz w:val="28"/>
          <w:rtl/>
        </w:rPr>
        <w:t>הפס"ד</w:t>
      </w:r>
      <w:proofErr w:type="spellEnd"/>
      <w:r w:rsidRPr="00ED2EFB">
        <w:rPr>
          <w:sz w:val="28"/>
          <w:rtl/>
        </w:rPr>
        <w:t xml:space="preserve"> נרחבים </w:t>
      </w:r>
      <w:r w:rsidRPr="00ED2EFB">
        <w:rPr>
          <w:rFonts w:hint="cs"/>
          <w:sz w:val="28"/>
          <w:rtl/>
        </w:rPr>
        <w:t>במספר גזרות במקביל</w:t>
      </w:r>
      <w:r>
        <w:rPr>
          <w:rFonts w:hint="cs"/>
          <w:rtl/>
        </w:rPr>
        <w:t>.</w:t>
      </w:r>
      <w:r w:rsidRPr="00093627">
        <w:rPr>
          <w:rFonts w:ascii="David" w:hAnsi="David" w:hint="cs"/>
          <w:sz w:val="28"/>
          <w:rtl/>
        </w:rPr>
        <w:t xml:space="preserve"> </w:t>
      </w:r>
      <w:r>
        <w:rPr>
          <w:rFonts w:ascii="David" w:hAnsi="David" w:hint="cs"/>
          <w:sz w:val="28"/>
          <w:rtl/>
        </w:rPr>
        <w:t xml:space="preserve">בנסיבות אלו, ריכוז </w:t>
      </w:r>
      <w:r>
        <w:rPr>
          <w:rFonts w:hint="cs"/>
          <w:rtl/>
        </w:rPr>
        <w:t xml:space="preserve">מאמץ </w:t>
      </w:r>
      <w:r w:rsidRPr="0019045D">
        <w:rPr>
          <w:rFonts w:hint="cs"/>
          <w:rtl/>
        </w:rPr>
        <w:t>עשוי לכלול הפעלה של כלל הכוחות המבצעיים הרלוונטיים</w:t>
      </w:r>
      <w:r>
        <w:rPr>
          <w:rFonts w:hint="cs"/>
          <w:rtl/>
        </w:rPr>
        <w:t>,</w:t>
      </w:r>
      <w:r w:rsidRPr="0019045D">
        <w:rPr>
          <w:rFonts w:hint="cs"/>
          <w:rtl/>
        </w:rPr>
        <w:t xml:space="preserve"> וכן קבלת תגבו</w:t>
      </w:r>
      <w:r>
        <w:rPr>
          <w:rFonts w:hint="cs"/>
          <w:rtl/>
        </w:rPr>
        <w:t>ר של כוחות המורכבים מאנשי מנהל</w:t>
      </w:r>
      <w:r w:rsidRPr="0019045D">
        <w:rPr>
          <w:rFonts w:hint="cs"/>
          <w:rtl/>
        </w:rPr>
        <w:t>ה וגורמים תומכים המופעלים במסגרות תגבור מבצעי</w:t>
      </w:r>
      <w:r>
        <w:rPr>
          <w:rFonts w:hint="cs"/>
          <w:rtl/>
        </w:rPr>
        <w:t>.</w:t>
      </w:r>
    </w:p>
    <w:p w14:paraId="1D806C89" w14:textId="77777777" w:rsidR="00D704E7" w:rsidRDefault="00D704E7" w:rsidP="00EF7D80">
      <w:pPr>
        <w:pStyle w:val="7190"/>
        <w:rPr>
          <w:rFonts w:ascii="David" w:hAnsi="David"/>
          <w:sz w:val="28"/>
          <w:rtl/>
        </w:rPr>
      </w:pPr>
      <w:r>
        <w:rPr>
          <w:rFonts w:ascii="David" w:hAnsi="David" w:hint="cs"/>
          <w:sz w:val="28"/>
          <w:rtl/>
        </w:rPr>
        <w:t xml:space="preserve">המטה הארצי של המשטרה בכלל ואגף המבצעים בפרט, נושאים כאמור באחריות לבניין הכוח, להכנת המענה המבצעי ולהקצאת כוח האדם הנדרש ליחידות האופרטיביות במצבי חירום לשם התמודדות עם אירועי הפרות סדר. </w:t>
      </w:r>
    </w:p>
    <w:p w14:paraId="73B1EF97" w14:textId="77777777" w:rsidR="00D704E7" w:rsidRDefault="00D704E7" w:rsidP="00EF7D80">
      <w:pPr>
        <w:pStyle w:val="7190"/>
        <w:rPr>
          <w:rtl/>
        </w:rPr>
      </w:pPr>
      <w:proofErr w:type="spellStart"/>
      <w:r>
        <w:rPr>
          <w:rFonts w:hint="cs"/>
          <w:rtl/>
        </w:rPr>
        <w:t>תוכנית</w:t>
      </w:r>
      <w:proofErr w:type="spellEnd"/>
      <w:r>
        <w:rPr>
          <w:rFonts w:hint="cs"/>
          <w:rtl/>
        </w:rPr>
        <w:t xml:space="preserve"> שעת מבחן מגדירה מדרגים ומצבי הפעלה להיערכות וטיפול </w:t>
      </w:r>
      <w:proofErr w:type="spellStart"/>
      <w:r>
        <w:rPr>
          <w:rFonts w:hint="cs"/>
          <w:rtl/>
        </w:rPr>
        <w:t>בהפס"ד</w:t>
      </w:r>
      <w:proofErr w:type="spellEnd"/>
      <w:r>
        <w:rPr>
          <w:rFonts w:hint="cs"/>
          <w:rtl/>
        </w:rPr>
        <w:t xml:space="preserve">, תוך חלוקה ל-4 מדרגי היערכות ו-4 מצבי הפעלת סד"כ. </w:t>
      </w:r>
    </w:p>
    <w:p w14:paraId="42879DCE" w14:textId="77777777" w:rsidR="00D704E7" w:rsidRDefault="00D704E7" w:rsidP="00EF7D80">
      <w:pPr>
        <w:pStyle w:val="7190"/>
        <w:rPr>
          <w:rtl/>
        </w:rPr>
      </w:pPr>
      <w:r>
        <w:rPr>
          <w:rFonts w:hint="cs"/>
          <w:rtl/>
        </w:rPr>
        <w:t xml:space="preserve">עוד מפרטת </w:t>
      </w:r>
      <w:proofErr w:type="spellStart"/>
      <w:r>
        <w:rPr>
          <w:rFonts w:hint="cs"/>
          <w:rtl/>
        </w:rPr>
        <w:t>תוכנית</w:t>
      </w:r>
      <w:proofErr w:type="spellEnd"/>
      <w:r>
        <w:rPr>
          <w:rFonts w:hint="cs"/>
          <w:rtl/>
        </w:rPr>
        <w:t xml:space="preserve"> שעת מבחן שלבי היערכות, החל משלב א', שעניינו בתכנון והערכת מצב ועד לשלב ד', שעניינו בחזרה לשגרה. שלב ג' עוסק במענה המבצעי, ובמסגרתו נדרשת בין היתר "פריסה מלאה של מערכים וכוחות". </w:t>
      </w:r>
    </w:p>
    <w:p w14:paraId="67BDBDDA" w14:textId="77777777" w:rsidR="00D704E7" w:rsidRDefault="00D704E7" w:rsidP="00D704E7">
      <w:pPr>
        <w:rPr>
          <w:sz w:val="28"/>
          <w:rtl/>
        </w:rPr>
      </w:pPr>
    </w:p>
    <w:p w14:paraId="7529421D" w14:textId="77777777" w:rsidR="00D704E7" w:rsidRDefault="00D704E7" w:rsidP="00EF7D80">
      <w:pPr>
        <w:pStyle w:val="71414"/>
        <w:rPr>
          <w:rtl/>
        </w:rPr>
      </w:pPr>
      <w:r w:rsidRPr="00102C50">
        <w:rPr>
          <w:rFonts w:hint="cs"/>
          <w:rtl/>
        </w:rPr>
        <w:t>צבירת סד"כ באירועי שומר החומות</w:t>
      </w:r>
    </w:p>
    <w:p w14:paraId="319431CA" w14:textId="77777777" w:rsidR="00D704E7" w:rsidRPr="008D3B47" w:rsidRDefault="00D704E7" w:rsidP="00063EEA">
      <w:pPr>
        <w:pStyle w:val="71f2"/>
        <w:rPr>
          <w:rFonts w:ascii="David" w:hAnsi="David"/>
          <w:rtl/>
        </w:rPr>
      </w:pPr>
      <w:r w:rsidRPr="00A40A08">
        <w:rPr>
          <w:rFonts w:hint="eastAsia"/>
          <w:rtl/>
        </w:rPr>
        <w:t>חשיבות</w:t>
      </w:r>
      <w:r w:rsidRPr="00A40A08">
        <w:rPr>
          <w:rtl/>
        </w:rPr>
        <w:t xml:space="preserve"> </w:t>
      </w:r>
      <w:r w:rsidRPr="00A40A08">
        <w:rPr>
          <w:rFonts w:hint="eastAsia"/>
          <w:rtl/>
        </w:rPr>
        <w:t>צבירת</w:t>
      </w:r>
      <w:r w:rsidRPr="00A40A08">
        <w:rPr>
          <w:rtl/>
        </w:rPr>
        <w:t xml:space="preserve"> </w:t>
      </w:r>
      <w:proofErr w:type="spellStart"/>
      <w:r w:rsidRPr="00A40A08">
        <w:rPr>
          <w:rFonts w:hint="eastAsia"/>
          <w:rtl/>
        </w:rPr>
        <w:t>הסד</w:t>
      </w:r>
      <w:r w:rsidRPr="00A40A08">
        <w:rPr>
          <w:rtl/>
        </w:rPr>
        <w:t>"כ</w:t>
      </w:r>
      <w:proofErr w:type="spellEnd"/>
      <w:r w:rsidRPr="00A40A08">
        <w:rPr>
          <w:rtl/>
        </w:rPr>
        <w:t xml:space="preserve"> </w:t>
      </w:r>
      <w:r w:rsidRPr="00A40A08">
        <w:rPr>
          <w:rFonts w:hint="eastAsia"/>
          <w:rtl/>
        </w:rPr>
        <w:t>והפעלתו</w:t>
      </w:r>
      <w:r w:rsidRPr="00A40A08">
        <w:rPr>
          <w:rtl/>
        </w:rPr>
        <w:t xml:space="preserve"> בפרקי זמן קצרים להתמודדות עם אירועי הפרות סדר הוכחה כחיונית ביותר ב</w:t>
      </w:r>
      <w:r w:rsidRPr="00A40A08">
        <w:rPr>
          <w:rFonts w:hint="cs"/>
          <w:rtl/>
        </w:rPr>
        <w:t>זמן</w:t>
      </w:r>
      <w:r w:rsidRPr="00A40A08">
        <w:rPr>
          <w:rtl/>
        </w:rPr>
        <w:t xml:space="preserve"> אירועי שומר החומות, לאור ההערכה לפיה "</w:t>
      </w:r>
      <w:r w:rsidRPr="00A40A08">
        <w:rPr>
          <w:rFonts w:hint="eastAsia"/>
          <w:rtl/>
        </w:rPr>
        <w:t>גורם</w:t>
      </w:r>
      <w:r w:rsidRPr="00A40A08">
        <w:rPr>
          <w:rtl/>
        </w:rPr>
        <w:t xml:space="preserve"> </w:t>
      </w:r>
      <w:r w:rsidRPr="00A40A08">
        <w:rPr>
          <w:rFonts w:hint="eastAsia"/>
          <w:rtl/>
        </w:rPr>
        <w:t>מרכזי</w:t>
      </w:r>
      <w:r w:rsidRPr="00A40A08">
        <w:rPr>
          <w:rtl/>
        </w:rPr>
        <w:t xml:space="preserve"> </w:t>
      </w:r>
      <w:r w:rsidRPr="00A40A08">
        <w:rPr>
          <w:rFonts w:hint="eastAsia"/>
          <w:rtl/>
        </w:rPr>
        <w:t>לירידה</w:t>
      </w:r>
      <w:r w:rsidRPr="00A40A08">
        <w:rPr>
          <w:rtl/>
        </w:rPr>
        <w:t xml:space="preserve"> </w:t>
      </w:r>
      <w:r w:rsidRPr="00A40A08">
        <w:rPr>
          <w:rFonts w:hint="eastAsia"/>
          <w:rtl/>
        </w:rPr>
        <w:t>במופעי</w:t>
      </w:r>
      <w:r w:rsidRPr="00A40A08">
        <w:rPr>
          <w:rtl/>
        </w:rPr>
        <w:t xml:space="preserve"> </w:t>
      </w:r>
      <w:r w:rsidRPr="00A40A08">
        <w:rPr>
          <w:rFonts w:hint="eastAsia"/>
          <w:rtl/>
        </w:rPr>
        <w:t>האלימות</w:t>
      </w:r>
      <w:r w:rsidRPr="00A40A08">
        <w:rPr>
          <w:rtl/>
        </w:rPr>
        <w:t xml:space="preserve"> </w:t>
      </w:r>
      <w:r w:rsidRPr="00A40A08">
        <w:rPr>
          <w:rFonts w:hint="eastAsia"/>
          <w:rtl/>
        </w:rPr>
        <w:t>היה</w:t>
      </w:r>
      <w:r w:rsidRPr="00A40A08">
        <w:rPr>
          <w:rtl/>
        </w:rPr>
        <w:t xml:space="preserve"> </w:t>
      </w:r>
      <w:r w:rsidRPr="00A40A08">
        <w:rPr>
          <w:rFonts w:hint="eastAsia"/>
          <w:rtl/>
        </w:rPr>
        <w:t>כניסת</w:t>
      </w:r>
      <w:r w:rsidRPr="00A40A08">
        <w:rPr>
          <w:rtl/>
        </w:rPr>
        <w:t xml:space="preserve"> </w:t>
      </w:r>
      <w:r w:rsidRPr="00A40A08">
        <w:rPr>
          <w:rFonts w:hint="eastAsia"/>
          <w:rtl/>
        </w:rPr>
        <w:t>כוחות</w:t>
      </w:r>
      <w:r w:rsidRPr="00A40A08">
        <w:rPr>
          <w:rtl/>
        </w:rPr>
        <w:t xml:space="preserve"> </w:t>
      </w:r>
      <w:r w:rsidRPr="00A40A08">
        <w:rPr>
          <w:rFonts w:hint="eastAsia"/>
          <w:rtl/>
        </w:rPr>
        <w:t>מאסיביים</w:t>
      </w:r>
      <w:r w:rsidRPr="00A40A08">
        <w:rPr>
          <w:rtl/>
        </w:rPr>
        <w:t xml:space="preserve"> </w:t>
      </w:r>
      <w:r w:rsidRPr="00A40A08">
        <w:rPr>
          <w:rFonts w:hint="eastAsia"/>
          <w:rtl/>
        </w:rPr>
        <w:t>של</w:t>
      </w:r>
      <w:r w:rsidRPr="00A40A08">
        <w:rPr>
          <w:rtl/>
        </w:rPr>
        <w:t xml:space="preserve"> </w:t>
      </w:r>
      <w:r w:rsidRPr="00A40A08">
        <w:rPr>
          <w:rFonts w:hint="eastAsia"/>
          <w:rtl/>
        </w:rPr>
        <w:t>משטרה</w:t>
      </w:r>
      <w:r w:rsidRPr="00A40A08">
        <w:rPr>
          <w:rtl/>
        </w:rPr>
        <w:t xml:space="preserve"> </w:t>
      </w:r>
      <w:r w:rsidRPr="00A40A08">
        <w:rPr>
          <w:rFonts w:hint="eastAsia"/>
          <w:rtl/>
        </w:rPr>
        <w:t>ומג</w:t>
      </w:r>
      <w:r w:rsidRPr="00A40A08">
        <w:rPr>
          <w:rtl/>
        </w:rPr>
        <w:t>"ב.</w:t>
      </w:r>
      <w:r w:rsidRPr="00A40A08">
        <w:rPr>
          <w:rFonts w:hint="cs"/>
          <w:rtl/>
        </w:rPr>
        <w:t>.</w:t>
      </w:r>
      <w:r w:rsidRPr="00A40A08">
        <w:rPr>
          <w:rtl/>
        </w:rPr>
        <w:t xml:space="preserve">.". </w:t>
      </w:r>
      <w:r w:rsidRPr="00A40A08">
        <w:rPr>
          <w:rFonts w:ascii="David" w:hAnsi="David" w:hint="eastAsia"/>
          <w:rtl/>
        </w:rPr>
        <w:t>אלא</w:t>
      </w:r>
      <w:r w:rsidRPr="00A40A08">
        <w:rPr>
          <w:rFonts w:ascii="David" w:hAnsi="David"/>
          <w:rtl/>
        </w:rPr>
        <w:t xml:space="preserve"> שבפועל, </w:t>
      </w:r>
      <w:r w:rsidRPr="00A40A08">
        <w:rPr>
          <w:rFonts w:ascii="David" w:hAnsi="David" w:hint="eastAsia"/>
          <w:rtl/>
        </w:rPr>
        <w:t>באירועי</w:t>
      </w:r>
      <w:r w:rsidRPr="00A40A08">
        <w:rPr>
          <w:rFonts w:ascii="David" w:hAnsi="David"/>
          <w:rtl/>
        </w:rPr>
        <w:t xml:space="preserve"> </w:t>
      </w:r>
      <w:r w:rsidRPr="00A40A08">
        <w:rPr>
          <w:rFonts w:ascii="David" w:hAnsi="David" w:hint="eastAsia"/>
          <w:rtl/>
        </w:rPr>
        <w:t>שומר</w:t>
      </w:r>
      <w:r w:rsidRPr="00A40A08">
        <w:rPr>
          <w:rFonts w:ascii="David" w:hAnsi="David"/>
          <w:rtl/>
        </w:rPr>
        <w:t xml:space="preserve"> </w:t>
      </w:r>
      <w:r w:rsidRPr="00A40A08">
        <w:rPr>
          <w:rFonts w:ascii="David" w:hAnsi="David" w:hint="eastAsia"/>
          <w:rtl/>
        </w:rPr>
        <w:t>החומות</w:t>
      </w:r>
      <w:r w:rsidRPr="00A40A08">
        <w:rPr>
          <w:rFonts w:ascii="David" w:hAnsi="David"/>
          <w:rtl/>
        </w:rPr>
        <w:t xml:space="preserve"> </w:t>
      </w:r>
      <w:r w:rsidRPr="00A40A08">
        <w:rPr>
          <w:rFonts w:ascii="David" w:hAnsi="David" w:hint="eastAsia"/>
          <w:rtl/>
        </w:rPr>
        <w:t>חל</w:t>
      </w:r>
      <w:r w:rsidRPr="00A40A08">
        <w:rPr>
          <w:rFonts w:ascii="David" w:hAnsi="David"/>
          <w:rtl/>
        </w:rPr>
        <w:t xml:space="preserve"> </w:t>
      </w:r>
      <w:r w:rsidRPr="00A40A08">
        <w:rPr>
          <w:rFonts w:ascii="David" w:hAnsi="David" w:hint="eastAsia"/>
          <w:rtl/>
        </w:rPr>
        <w:t>עיכוב</w:t>
      </w:r>
      <w:r w:rsidRPr="00A40A08">
        <w:rPr>
          <w:rFonts w:ascii="David" w:hAnsi="David"/>
          <w:rtl/>
        </w:rPr>
        <w:t xml:space="preserve"> </w:t>
      </w:r>
      <w:r w:rsidRPr="00A40A08">
        <w:rPr>
          <w:rFonts w:ascii="David" w:hAnsi="David" w:hint="cs"/>
          <w:rtl/>
        </w:rPr>
        <w:t>ניכר</w:t>
      </w:r>
      <w:r w:rsidRPr="00A40A08">
        <w:rPr>
          <w:rFonts w:ascii="David" w:hAnsi="David"/>
          <w:rtl/>
        </w:rPr>
        <w:t xml:space="preserve"> </w:t>
      </w:r>
      <w:r w:rsidRPr="00A40A08">
        <w:rPr>
          <w:rFonts w:ascii="David" w:hAnsi="David" w:hint="eastAsia"/>
          <w:rtl/>
        </w:rPr>
        <w:t>בצבירת</w:t>
      </w:r>
      <w:r w:rsidRPr="00A40A08">
        <w:rPr>
          <w:rFonts w:ascii="David" w:hAnsi="David"/>
          <w:rtl/>
        </w:rPr>
        <w:t xml:space="preserve"> </w:t>
      </w:r>
      <w:proofErr w:type="spellStart"/>
      <w:r w:rsidRPr="00A40A08">
        <w:rPr>
          <w:rFonts w:ascii="David" w:hAnsi="David" w:hint="eastAsia"/>
          <w:rtl/>
        </w:rPr>
        <w:t>הסד</w:t>
      </w:r>
      <w:r w:rsidRPr="00A40A08">
        <w:rPr>
          <w:rFonts w:ascii="David" w:hAnsi="David"/>
          <w:rtl/>
        </w:rPr>
        <w:t>"כ</w:t>
      </w:r>
      <w:proofErr w:type="spellEnd"/>
      <w:r w:rsidRPr="00A40A08">
        <w:rPr>
          <w:rFonts w:ascii="David" w:hAnsi="David"/>
          <w:rtl/>
        </w:rPr>
        <w:t xml:space="preserve"> </w:t>
      </w:r>
      <w:r w:rsidRPr="00A40A08">
        <w:rPr>
          <w:rFonts w:ascii="David" w:hAnsi="David" w:hint="eastAsia"/>
          <w:rtl/>
        </w:rPr>
        <w:t>הנדרש</w:t>
      </w:r>
      <w:r w:rsidRPr="00A40A08">
        <w:rPr>
          <w:rFonts w:ascii="David" w:hAnsi="David"/>
          <w:rtl/>
        </w:rPr>
        <w:t xml:space="preserve"> </w:t>
      </w:r>
      <w:r w:rsidRPr="00A40A08">
        <w:rPr>
          <w:rFonts w:ascii="David" w:hAnsi="David" w:hint="eastAsia"/>
          <w:rtl/>
        </w:rPr>
        <w:t>להתמודדות</w:t>
      </w:r>
      <w:r w:rsidRPr="00A40A08">
        <w:rPr>
          <w:rFonts w:ascii="David" w:hAnsi="David"/>
          <w:rtl/>
        </w:rPr>
        <w:t xml:space="preserve"> </w:t>
      </w:r>
      <w:r w:rsidRPr="00A40A08">
        <w:rPr>
          <w:rFonts w:ascii="David" w:hAnsi="David" w:hint="eastAsia"/>
          <w:rtl/>
        </w:rPr>
        <w:t>עם</w:t>
      </w:r>
      <w:r w:rsidRPr="00A40A08">
        <w:rPr>
          <w:rFonts w:ascii="David" w:hAnsi="David"/>
          <w:rtl/>
        </w:rPr>
        <w:t xml:space="preserve"> </w:t>
      </w:r>
      <w:r w:rsidRPr="00A40A08">
        <w:rPr>
          <w:rFonts w:ascii="David" w:hAnsi="David" w:hint="eastAsia"/>
          <w:rtl/>
        </w:rPr>
        <w:t>הפרות</w:t>
      </w:r>
      <w:r w:rsidRPr="00A40A08">
        <w:rPr>
          <w:rFonts w:ascii="David" w:hAnsi="David"/>
          <w:rtl/>
        </w:rPr>
        <w:t xml:space="preserve"> </w:t>
      </w:r>
      <w:r w:rsidRPr="00A40A08">
        <w:rPr>
          <w:rFonts w:ascii="David" w:hAnsi="David" w:hint="eastAsia"/>
          <w:rtl/>
        </w:rPr>
        <w:t>הסדר</w:t>
      </w:r>
      <w:r w:rsidRPr="00A40A08">
        <w:rPr>
          <w:rFonts w:ascii="David" w:hAnsi="David"/>
          <w:rtl/>
        </w:rPr>
        <w:t xml:space="preserve"> </w:t>
      </w:r>
      <w:r w:rsidRPr="00A40A08">
        <w:rPr>
          <w:rFonts w:ascii="David" w:hAnsi="David" w:hint="eastAsia"/>
          <w:rtl/>
        </w:rPr>
        <w:t>שפרצו</w:t>
      </w:r>
      <w:r w:rsidRPr="00A40A08">
        <w:rPr>
          <w:rFonts w:ascii="David" w:hAnsi="David" w:hint="cs"/>
          <w:rtl/>
        </w:rPr>
        <w:t>.</w:t>
      </w:r>
      <w:r w:rsidRPr="00D91F01">
        <w:rPr>
          <w:rFonts w:ascii="David" w:hAnsi="David" w:hint="cs"/>
          <w:rtl/>
        </w:rPr>
        <w:t xml:space="preserve"> </w:t>
      </w:r>
      <w:r w:rsidRPr="008D3B47">
        <w:rPr>
          <w:rFonts w:ascii="David" w:hAnsi="David" w:hint="cs"/>
          <w:rtl/>
        </w:rPr>
        <w:t>להלן הפרטים:</w:t>
      </w:r>
    </w:p>
    <w:p w14:paraId="4306CDB8" w14:textId="77777777" w:rsidR="00D704E7" w:rsidRPr="00286134" w:rsidRDefault="00D704E7" w:rsidP="00A40A08">
      <w:pPr>
        <w:pStyle w:val="7190"/>
        <w:rPr>
          <w:rFonts w:ascii="David" w:hAnsi="David"/>
          <w:rtl/>
        </w:rPr>
      </w:pPr>
      <w:r w:rsidRPr="00286134">
        <w:rPr>
          <w:rFonts w:ascii="David" w:hAnsi="David" w:hint="cs"/>
          <w:rtl/>
        </w:rPr>
        <w:t>לאחר שפרצו אירועי שומר החומות, במהלך ה</w:t>
      </w:r>
      <w:r w:rsidRPr="00286134">
        <w:rPr>
          <w:rFonts w:ascii="David" w:hAnsi="David"/>
          <w:rtl/>
        </w:rPr>
        <w:t xml:space="preserve">ימים </w:t>
      </w:r>
      <w:r w:rsidRPr="00286134">
        <w:rPr>
          <w:rFonts w:ascii="David" w:hAnsi="David" w:hint="cs"/>
          <w:rtl/>
        </w:rPr>
        <w:t>10 - 12</w:t>
      </w:r>
      <w:r w:rsidRPr="00286134">
        <w:rPr>
          <w:rFonts w:ascii="David" w:hAnsi="David"/>
          <w:rtl/>
        </w:rPr>
        <w:t xml:space="preserve"> </w:t>
      </w:r>
      <w:r w:rsidRPr="00286134">
        <w:rPr>
          <w:rFonts w:ascii="David" w:hAnsi="David" w:hint="cs"/>
          <w:rtl/>
        </w:rPr>
        <w:t>ב</w:t>
      </w:r>
      <w:r w:rsidRPr="00286134">
        <w:rPr>
          <w:rFonts w:ascii="David" w:hAnsi="David"/>
          <w:rtl/>
        </w:rPr>
        <w:t>חודש מאי</w:t>
      </w:r>
      <w:r w:rsidRPr="00286134">
        <w:rPr>
          <w:rFonts w:ascii="David" w:hAnsi="David" w:hint="cs"/>
          <w:rtl/>
        </w:rPr>
        <w:t>, ש</w:t>
      </w:r>
      <w:r w:rsidRPr="00286134">
        <w:rPr>
          <w:rFonts w:ascii="David" w:hAnsi="David"/>
          <w:rtl/>
        </w:rPr>
        <w:t>בהם</w:t>
      </w:r>
      <w:r w:rsidRPr="00286134">
        <w:rPr>
          <w:rFonts w:ascii="David" w:hAnsi="David" w:hint="cs"/>
          <w:rtl/>
        </w:rPr>
        <w:t xml:space="preserve"> </w:t>
      </w:r>
      <w:r w:rsidRPr="00286134">
        <w:rPr>
          <w:rFonts w:ascii="David" w:hAnsi="David"/>
          <w:rtl/>
        </w:rPr>
        <w:t xml:space="preserve">הלכו וגברו </w:t>
      </w:r>
      <w:r w:rsidRPr="00286134">
        <w:rPr>
          <w:rFonts w:ascii="David" w:hAnsi="David" w:hint="cs"/>
          <w:rtl/>
        </w:rPr>
        <w:t>ה</w:t>
      </w:r>
      <w:r w:rsidRPr="00286134">
        <w:rPr>
          <w:rFonts w:ascii="David" w:hAnsi="David"/>
          <w:rtl/>
        </w:rPr>
        <w:t>היקף ו</w:t>
      </w:r>
      <w:r w:rsidRPr="00286134">
        <w:rPr>
          <w:rFonts w:ascii="David" w:hAnsi="David" w:hint="cs"/>
          <w:rtl/>
        </w:rPr>
        <w:t>ה</w:t>
      </w:r>
      <w:r w:rsidRPr="00286134">
        <w:rPr>
          <w:rFonts w:ascii="David" w:hAnsi="David"/>
          <w:rtl/>
        </w:rPr>
        <w:t>עוצמ</w:t>
      </w:r>
      <w:r w:rsidRPr="00286134">
        <w:rPr>
          <w:rFonts w:ascii="David" w:hAnsi="David" w:hint="cs"/>
          <w:rtl/>
        </w:rPr>
        <w:t>ה</w:t>
      </w:r>
      <w:r w:rsidRPr="00286134">
        <w:rPr>
          <w:rFonts w:ascii="David" w:hAnsi="David"/>
          <w:rtl/>
        </w:rPr>
        <w:t xml:space="preserve"> </w:t>
      </w:r>
      <w:r w:rsidRPr="00286134">
        <w:rPr>
          <w:rFonts w:ascii="David" w:hAnsi="David" w:hint="cs"/>
          <w:rtl/>
        </w:rPr>
        <w:t xml:space="preserve">של </w:t>
      </w:r>
      <w:r w:rsidRPr="00286134">
        <w:rPr>
          <w:rFonts w:ascii="David" w:hAnsi="David"/>
          <w:rtl/>
        </w:rPr>
        <w:t>האירועים</w:t>
      </w:r>
      <w:r w:rsidRPr="00286134">
        <w:rPr>
          <w:rFonts w:ascii="David" w:hAnsi="David" w:hint="cs"/>
          <w:rtl/>
        </w:rPr>
        <w:t xml:space="preserve">, עדיין לא תוגבר </w:t>
      </w:r>
      <w:proofErr w:type="spellStart"/>
      <w:r w:rsidRPr="00286134">
        <w:rPr>
          <w:rFonts w:ascii="David" w:hAnsi="David" w:hint="cs"/>
          <w:rtl/>
        </w:rPr>
        <w:t>ה</w:t>
      </w:r>
      <w:r w:rsidRPr="00286134">
        <w:rPr>
          <w:rFonts w:ascii="David" w:hAnsi="David" w:hint="eastAsia"/>
          <w:rtl/>
        </w:rPr>
        <w:t>סד</w:t>
      </w:r>
      <w:r w:rsidRPr="00286134">
        <w:rPr>
          <w:rFonts w:ascii="David" w:hAnsi="David"/>
          <w:rtl/>
        </w:rPr>
        <w:t>"כ</w:t>
      </w:r>
      <w:proofErr w:type="spellEnd"/>
      <w:r w:rsidRPr="00286134">
        <w:rPr>
          <w:rFonts w:ascii="David" w:hAnsi="David"/>
          <w:rtl/>
        </w:rPr>
        <w:t xml:space="preserve"> </w:t>
      </w:r>
      <w:r w:rsidRPr="00286134">
        <w:rPr>
          <w:rFonts w:ascii="David" w:hAnsi="David" w:hint="eastAsia"/>
          <w:rtl/>
        </w:rPr>
        <w:t>המשטרתי</w:t>
      </w:r>
      <w:r w:rsidRPr="00286134">
        <w:rPr>
          <w:rFonts w:ascii="David" w:hAnsi="David"/>
          <w:rtl/>
        </w:rPr>
        <w:t xml:space="preserve"> </w:t>
      </w:r>
      <w:r w:rsidRPr="00286134">
        <w:rPr>
          <w:rFonts w:ascii="David" w:hAnsi="David" w:hint="eastAsia"/>
          <w:rtl/>
        </w:rPr>
        <w:t>הפעיל</w:t>
      </w:r>
      <w:r w:rsidRPr="00286134">
        <w:rPr>
          <w:rFonts w:ascii="David" w:hAnsi="David" w:hint="cs"/>
          <w:rtl/>
        </w:rPr>
        <w:t xml:space="preserve"> בכוחות כלשהם. </w:t>
      </w:r>
    </w:p>
    <w:p w14:paraId="0FE7AF43" w14:textId="77777777" w:rsidR="00D704E7" w:rsidRDefault="00D704E7" w:rsidP="00A40A08">
      <w:pPr>
        <w:pStyle w:val="7190"/>
        <w:rPr>
          <w:rFonts w:ascii="David" w:hAnsi="David"/>
          <w:rtl/>
        </w:rPr>
      </w:pPr>
      <w:r w:rsidRPr="00286134">
        <w:rPr>
          <w:rFonts w:ascii="David" w:hAnsi="David" w:hint="cs"/>
          <w:rtl/>
        </w:rPr>
        <w:lastRenderedPageBreak/>
        <w:t>צבירה בפועל של סד"כ נוסף החלה רק ב-13.5.21</w:t>
      </w:r>
      <w:r>
        <w:rPr>
          <w:rStyle w:val="a9"/>
          <w:rFonts w:ascii="David" w:hAnsi="David"/>
          <w:sz w:val="28"/>
          <w:rtl/>
        </w:rPr>
        <w:footnoteReference w:id="102"/>
      </w:r>
      <w:r w:rsidRPr="00286134">
        <w:rPr>
          <w:rFonts w:ascii="David" w:hAnsi="David" w:hint="cs"/>
          <w:rtl/>
        </w:rPr>
        <w:t xml:space="preserve"> והגיעה לשיאה ב-19.5.21, כאשר הייתה כבר הפחתה ניכרת בהיקף האירועים. צבירת </w:t>
      </w:r>
      <w:proofErr w:type="spellStart"/>
      <w:r w:rsidRPr="00286134">
        <w:rPr>
          <w:rFonts w:ascii="David" w:hAnsi="David" w:hint="cs"/>
          <w:rtl/>
        </w:rPr>
        <w:t>הסד"כ</w:t>
      </w:r>
      <w:proofErr w:type="spellEnd"/>
      <w:r w:rsidRPr="00286134">
        <w:rPr>
          <w:rFonts w:ascii="David" w:hAnsi="David" w:hint="cs"/>
          <w:rtl/>
        </w:rPr>
        <w:t xml:space="preserve"> התבססה, בין</w:t>
      </w:r>
      <w:r>
        <w:rPr>
          <w:rFonts w:ascii="David" w:hAnsi="David" w:hint="cs"/>
          <w:rtl/>
        </w:rPr>
        <w:t xml:space="preserve"> היתר, על קליטת פלוגות מג"ב </w:t>
      </w:r>
      <w:proofErr w:type="spellStart"/>
      <w:r>
        <w:rPr>
          <w:rFonts w:ascii="David" w:hAnsi="David" w:hint="cs"/>
          <w:rtl/>
        </w:rPr>
        <w:t>מאיו"ש</w:t>
      </w:r>
      <w:proofErr w:type="spellEnd"/>
      <w:r>
        <w:rPr>
          <w:rFonts w:ascii="David" w:hAnsi="David" w:hint="cs"/>
          <w:rtl/>
        </w:rPr>
        <w:t xml:space="preserve">, גיוס פלוגות מילואים של מג"ב, הפעלת כוחות קו קדמי מטה ארצי ויחידות טירונים מבסיס ההדרכה של מג"ב. להלן בלוח 18 ובתרשים 15 פירוט מוקדי </w:t>
      </w:r>
      <w:proofErr w:type="spellStart"/>
      <w:r>
        <w:rPr>
          <w:rFonts w:ascii="David" w:hAnsi="David" w:hint="cs"/>
          <w:rtl/>
        </w:rPr>
        <w:t>הפס"ד</w:t>
      </w:r>
      <w:proofErr w:type="spellEnd"/>
      <w:r>
        <w:rPr>
          <w:rFonts w:ascii="David" w:hAnsi="David" w:hint="cs"/>
          <w:rtl/>
        </w:rPr>
        <w:t xml:space="preserve"> לצד צבירת </w:t>
      </w:r>
      <w:proofErr w:type="spellStart"/>
      <w:r>
        <w:rPr>
          <w:rFonts w:ascii="David" w:hAnsi="David" w:hint="cs"/>
          <w:rtl/>
        </w:rPr>
        <w:t>הסד"כ</w:t>
      </w:r>
      <w:proofErr w:type="spellEnd"/>
      <w:r>
        <w:rPr>
          <w:rFonts w:ascii="David" w:hAnsi="David" w:hint="cs"/>
          <w:rtl/>
        </w:rPr>
        <w:t xml:space="preserve"> מיום 10.5.21 עד יום 20.5.21: </w:t>
      </w:r>
    </w:p>
    <w:p w14:paraId="0359010D" w14:textId="77777777" w:rsidR="00D704E7" w:rsidRPr="00E71EBD" w:rsidRDefault="00D704E7" w:rsidP="00A40A08">
      <w:pPr>
        <w:pStyle w:val="718"/>
        <w:rPr>
          <w:rtl/>
        </w:rPr>
      </w:pPr>
      <w:r w:rsidRPr="00A40A08">
        <w:rPr>
          <w:rFonts w:hint="cs"/>
          <w:b w:val="0"/>
          <w:bCs w:val="0"/>
          <w:rtl/>
        </w:rPr>
        <w:t>לוח 18:</w:t>
      </w:r>
      <w:r w:rsidRPr="00E71EBD">
        <w:rPr>
          <w:rFonts w:hint="cs"/>
          <w:rtl/>
        </w:rPr>
        <w:t xml:space="preserve"> פירוט מוקדי </w:t>
      </w:r>
      <w:proofErr w:type="spellStart"/>
      <w:r w:rsidRPr="00E71EBD">
        <w:rPr>
          <w:rFonts w:hint="cs"/>
          <w:rtl/>
        </w:rPr>
        <w:t>הפס</w:t>
      </w:r>
      <w:r>
        <w:rPr>
          <w:rFonts w:hint="cs"/>
          <w:rtl/>
        </w:rPr>
        <w:t>"</w:t>
      </w:r>
      <w:r w:rsidRPr="00E71EBD">
        <w:rPr>
          <w:rFonts w:hint="cs"/>
          <w:rtl/>
        </w:rPr>
        <w:t>ד</w:t>
      </w:r>
      <w:proofErr w:type="spellEnd"/>
      <w:r w:rsidRPr="00E71EBD">
        <w:rPr>
          <w:rFonts w:hint="cs"/>
          <w:rtl/>
        </w:rPr>
        <w:t xml:space="preserve"> לצד צבירת סד"כ</w:t>
      </w:r>
      <w:r>
        <w:rPr>
          <w:rFonts w:hint="cs"/>
          <w:rtl/>
        </w:rPr>
        <w:t>, 10.5.21 עד 20.5.21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914"/>
        <w:gridCol w:w="552"/>
        <w:gridCol w:w="551"/>
        <w:gridCol w:w="551"/>
        <w:gridCol w:w="551"/>
        <w:gridCol w:w="551"/>
        <w:gridCol w:w="615"/>
        <w:gridCol w:w="615"/>
        <w:gridCol w:w="615"/>
        <w:gridCol w:w="615"/>
        <w:gridCol w:w="615"/>
        <w:gridCol w:w="615"/>
      </w:tblGrid>
      <w:tr w:rsidR="006B220A" w14:paraId="7BD8922F" w14:textId="77777777" w:rsidTr="006B220A">
        <w:trPr>
          <w:jc w:val="center"/>
        </w:trPr>
        <w:tc>
          <w:tcPr>
            <w:tcW w:w="917" w:type="dxa"/>
            <w:tcBorders>
              <w:bottom w:val="nil"/>
            </w:tcBorders>
            <w:shd w:val="clear" w:color="auto" w:fill="C6DCE4"/>
          </w:tcPr>
          <w:p w14:paraId="088A06E0" w14:textId="77777777" w:rsidR="00D704E7" w:rsidRPr="00A94C82" w:rsidRDefault="00D704E7" w:rsidP="006B220A">
            <w:pPr>
              <w:pStyle w:val="71R"/>
              <w:rPr>
                <w:rtl/>
              </w:rPr>
            </w:pPr>
          </w:p>
        </w:tc>
        <w:tc>
          <w:tcPr>
            <w:tcW w:w="647" w:type="dxa"/>
            <w:tcBorders>
              <w:bottom w:val="nil"/>
            </w:tcBorders>
            <w:shd w:val="clear" w:color="auto" w:fill="C6DCE4"/>
            <w:vAlign w:val="center"/>
          </w:tcPr>
          <w:p w14:paraId="323666DD" w14:textId="77777777" w:rsidR="00D704E7" w:rsidRPr="006B220A" w:rsidRDefault="00D704E7" w:rsidP="006B220A">
            <w:pPr>
              <w:pStyle w:val="71R"/>
              <w:rPr>
                <w:b/>
                <w:bCs/>
                <w:sz w:val="15"/>
                <w:szCs w:val="15"/>
                <w:rtl/>
              </w:rPr>
            </w:pPr>
            <w:r w:rsidRPr="006B220A">
              <w:rPr>
                <w:rFonts w:hint="cs"/>
                <w:b/>
                <w:bCs/>
                <w:sz w:val="15"/>
                <w:szCs w:val="15"/>
                <w:rtl/>
              </w:rPr>
              <w:t>10.5</w:t>
            </w:r>
          </w:p>
        </w:tc>
        <w:tc>
          <w:tcPr>
            <w:tcW w:w="647" w:type="dxa"/>
            <w:tcBorders>
              <w:bottom w:val="nil"/>
            </w:tcBorders>
            <w:shd w:val="clear" w:color="auto" w:fill="C6DCE4"/>
            <w:vAlign w:val="center"/>
          </w:tcPr>
          <w:p w14:paraId="6C14FB8F" w14:textId="77777777" w:rsidR="00D704E7" w:rsidRPr="006B220A" w:rsidRDefault="00D704E7" w:rsidP="006B220A">
            <w:pPr>
              <w:pStyle w:val="71R"/>
              <w:rPr>
                <w:b/>
                <w:bCs/>
                <w:sz w:val="15"/>
                <w:szCs w:val="15"/>
                <w:rtl/>
              </w:rPr>
            </w:pPr>
            <w:r w:rsidRPr="006B220A">
              <w:rPr>
                <w:rFonts w:hint="cs"/>
                <w:b/>
                <w:bCs/>
                <w:sz w:val="15"/>
                <w:szCs w:val="15"/>
                <w:rtl/>
              </w:rPr>
              <w:t>11.5</w:t>
            </w:r>
          </w:p>
        </w:tc>
        <w:tc>
          <w:tcPr>
            <w:tcW w:w="647" w:type="dxa"/>
            <w:tcBorders>
              <w:bottom w:val="nil"/>
            </w:tcBorders>
            <w:shd w:val="clear" w:color="auto" w:fill="C6DCE4"/>
            <w:vAlign w:val="center"/>
          </w:tcPr>
          <w:p w14:paraId="7C037D87" w14:textId="77777777" w:rsidR="00D704E7" w:rsidRPr="006B220A" w:rsidRDefault="00D704E7" w:rsidP="006B220A">
            <w:pPr>
              <w:pStyle w:val="71R"/>
              <w:rPr>
                <w:b/>
                <w:bCs/>
                <w:sz w:val="15"/>
                <w:szCs w:val="15"/>
                <w:rtl/>
              </w:rPr>
            </w:pPr>
            <w:r w:rsidRPr="006B220A">
              <w:rPr>
                <w:rFonts w:hint="cs"/>
                <w:b/>
                <w:bCs/>
                <w:sz w:val="15"/>
                <w:szCs w:val="15"/>
                <w:rtl/>
              </w:rPr>
              <w:t>12.5</w:t>
            </w:r>
          </w:p>
        </w:tc>
        <w:tc>
          <w:tcPr>
            <w:tcW w:w="647" w:type="dxa"/>
            <w:tcBorders>
              <w:bottom w:val="nil"/>
            </w:tcBorders>
            <w:shd w:val="clear" w:color="auto" w:fill="C6DCE4"/>
            <w:vAlign w:val="center"/>
          </w:tcPr>
          <w:p w14:paraId="2CF3A97E" w14:textId="77777777" w:rsidR="00D704E7" w:rsidRPr="006B220A" w:rsidRDefault="00D704E7" w:rsidP="006B220A">
            <w:pPr>
              <w:pStyle w:val="71R"/>
              <w:rPr>
                <w:b/>
                <w:bCs/>
                <w:sz w:val="15"/>
                <w:szCs w:val="15"/>
                <w:rtl/>
              </w:rPr>
            </w:pPr>
            <w:r w:rsidRPr="006B220A">
              <w:rPr>
                <w:rFonts w:hint="cs"/>
                <w:b/>
                <w:bCs/>
                <w:sz w:val="15"/>
                <w:szCs w:val="15"/>
                <w:rtl/>
              </w:rPr>
              <w:t>13.5</w:t>
            </w:r>
          </w:p>
        </w:tc>
        <w:tc>
          <w:tcPr>
            <w:tcW w:w="647" w:type="dxa"/>
            <w:tcBorders>
              <w:bottom w:val="nil"/>
            </w:tcBorders>
            <w:shd w:val="clear" w:color="auto" w:fill="C6DCE4"/>
            <w:vAlign w:val="center"/>
          </w:tcPr>
          <w:p w14:paraId="1ABA0D95" w14:textId="77777777" w:rsidR="00D704E7" w:rsidRPr="006B220A" w:rsidRDefault="00D704E7" w:rsidP="006B220A">
            <w:pPr>
              <w:pStyle w:val="71R"/>
              <w:rPr>
                <w:b/>
                <w:bCs/>
                <w:sz w:val="15"/>
                <w:szCs w:val="15"/>
                <w:rtl/>
              </w:rPr>
            </w:pPr>
            <w:r w:rsidRPr="006B220A">
              <w:rPr>
                <w:rFonts w:hint="cs"/>
                <w:b/>
                <w:bCs/>
                <w:sz w:val="15"/>
                <w:szCs w:val="15"/>
                <w:rtl/>
              </w:rPr>
              <w:t>14.5</w:t>
            </w:r>
          </w:p>
        </w:tc>
        <w:tc>
          <w:tcPr>
            <w:tcW w:w="676" w:type="dxa"/>
            <w:tcBorders>
              <w:bottom w:val="nil"/>
            </w:tcBorders>
            <w:shd w:val="clear" w:color="auto" w:fill="C6DCE4"/>
            <w:vAlign w:val="center"/>
          </w:tcPr>
          <w:p w14:paraId="6EA7D98E" w14:textId="77777777" w:rsidR="00D704E7" w:rsidRPr="006B220A" w:rsidRDefault="00D704E7" w:rsidP="006B220A">
            <w:pPr>
              <w:pStyle w:val="71R"/>
              <w:rPr>
                <w:b/>
                <w:bCs/>
                <w:sz w:val="15"/>
                <w:szCs w:val="15"/>
                <w:rtl/>
              </w:rPr>
            </w:pPr>
            <w:r w:rsidRPr="006B220A">
              <w:rPr>
                <w:rFonts w:hint="cs"/>
                <w:b/>
                <w:bCs/>
                <w:sz w:val="15"/>
                <w:szCs w:val="15"/>
                <w:rtl/>
              </w:rPr>
              <w:t>15.5</w:t>
            </w:r>
          </w:p>
        </w:tc>
        <w:tc>
          <w:tcPr>
            <w:tcW w:w="676" w:type="dxa"/>
            <w:tcBorders>
              <w:bottom w:val="nil"/>
            </w:tcBorders>
            <w:shd w:val="clear" w:color="auto" w:fill="C6DCE4"/>
            <w:vAlign w:val="center"/>
          </w:tcPr>
          <w:p w14:paraId="385200EA" w14:textId="77777777" w:rsidR="00D704E7" w:rsidRPr="006B220A" w:rsidRDefault="00D704E7" w:rsidP="006B220A">
            <w:pPr>
              <w:pStyle w:val="71R"/>
              <w:rPr>
                <w:b/>
                <w:bCs/>
                <w:sz w:val="15"/>
                <w:szCs w:val="15"/>
                <w:rtl/>
              </w:rPr>
            </w:pPr>
            <w:r w:rsidRPr="006B220A">
              <w:rPr>
                <w:rFonts w:hint="cs"/>
                <w:b/>
                <w:bCs/>
                <w:sz w:val="15"/>
                <w:szCs w:val="15"/>
                <w:rtl/>
              </w:rPr>
              <w:t>16.5</w:t>
            </w:r>
          </w:p>
        </w:tc>
        <w:tc>
          <w:tcPr>
            <w:tcW w:w="676" w:type="dxa"/>
            <w:tcBorders>
              <w:bottom w:val="nil"/>
            </w:tcBorders>
            <w:shd w:val="clear" w:color="auto" w:fill="C6DCE4"/>
            <w:vAlign w:val="center"/>
          </w:tcPr>
          <w:p w14:paraId="3CF9F33D" w14:textId="77777777" w:rsidR="00D704E7" w:rsidRPr="006B220A" w:rsidRDefault="00D704E7" w:rsidP="006B220A">
            <w:pPr>
              <w:pStyle w:val="71R"/>
              <w:rPr>
                <w:b/>
                <w:bCs/>
                <w:sz w:val="15"/>
                <w:szCs w:val="15"/>
                <w:rtl/>
              </w:rPr>
            </w:pPr>
            <w:r w:rsidRPr="006B220A">
              <w:rPr>
                <w:rFonts w:hint="cs"/>
                <w:b/>
                <w:bCs/>
                <w:sz w:val="15"/>
                <w:szCs w:val="15"/>
                <w:rtl/>
              </w:rPr>
              <w:t>17.5</w:t>
            </w:r>
          </w:p>
        </w:tc>
        <w:tc>
          <w:tcPr>
            <w:tcW w:w="677" w:type="dxa"/>
            <w:tcBorders>
              <w:bottom w:val="nil"/>
            </w:tcBorders>
            <w:shd w:val="clear" w:color="auto" w:fill="C6DCE4"/>
            <w:vAlign w:val="center"/>
          </w:tcPr>
          <w:p w14:paraId="5BF54A05" w14:textId="77777777" w:rsidR="00D704E7" w:rsidRPr="006B220A" w:rsidRDefault="00D704E7" w:rsidP="006B220A">
            <w:pPr>
              <w:pStyle w:val="71R"/>
              <w:rPr>
                <w:b/>
                <w:bCs/>
                <w:sz w:val="15"/>
                <w:szCs w:val="15"/>
                <w:rtl/>
              </w:rPr>
            </w:pPr>
            <w:r w:rsidRPr="006B220A">
              <w:rPr>
                <w:rFonts w:hint="cs"/>
                <w:b/>
                <w:bCs/>
                <w:sz w:val="15"/>
                <w:szCs w:val="15"/>
                <w:rtl/>
              </w:rPr>
              <w:t>18.5</w:t>
            </w:r>
          </w:p>
        </w:tc>
        <w:tc>
          <w:tcPr>
            <w:tcW w:w="677" w:type="dxa"/>
            <w:tcBorders>
              <w:bottom w:val="nil"/>
            </w:tcBorders>
            <w:shd w:val="clear" w:color="auto" w:fill="C6DCE4"/>
            <w:vAlign w:val="center"/>
          </w:tcPr>
          <w:p w14:paraId="6C257A01" w14:textId="77777777" w:rsidR="00D704E7" w:rsidRPr="006B220A" w:rsidRDefault="00D704E7" w:rsidP="006B220A">
            <w:pPr>
              <w:pStyle w:val="71R"/>
              <w:rPr>
                <w:b/>
                <w:bCs/>
                <w:sz w:val="15"/>
                <w:szCs w:val="15"/>
                <w:rtl/>
              </w:rPr>
            </w:pPr>
            <w:r w:rsidRPr="006B220A">
              <w:rPr>
                <w:rFonts w:hint="cs"/>
                <w:b/>
                <w:bCs/>
                <w:sz w:val="15"/>
                <w:szCs w:val="15"/>
                <w:rtl/>
              </w:rPr>
              <w:t>19.5</w:t>
            </w:r>
          </w:p>
        </w:tc>
        <w:tc>
          <w:tcPr>
            <w:tcW w:w="677" w:type="dxa"/>
            <w:tcBorders>
              <w:bottom w:val="nil"/>
            </w:tcBorders>
            <w:shd w:val="clear" w:color="auto" w:fill="C6DCE4"/>
            <w:vAlign w:val="center"/>
          </w:tcPr>
          <w:p w14:paraId="74C6708C" w14:textId="77777777" w:rsidR="00D704E7" w:rsidRPr="006B220A" w:rsidRDefault="00D704E7" w:rsidP="006B220A">
            <w:pPr>
              <w:pStyle w:val="71R"/>
              <w:rPr>
                <w:b/>
                <w:bCs/>
                <w:sz w:val="15"/>
                <w:szCs w:val="15"/>
                <w:rtl/>
              </w:rPr>
            </w:pPr>
            <w:r w:rsidRPr="006B220A">
              <w:rPr>
                <w:rFonts w:hint="cs"/>
                <w:b/>
                <w:bCs/>
                <w:sz w:val="15"/>
                <w:szCs w:val="15"/>
                <w:rtl/>
              </w:rPr>
              <w:t>20.5</w:t>
            </w:r>
          </w:p>
        </w:tc>
      </w:tr>
      <w:tr w:rsidR="006B220A" w14:paraId="4F5D5861" w14:textId="77777777" w:rsidTr="006B220A">
        <w:trPr>
          <w:jc w:val="center"/>
        </w:trPr>
        <w:tc>
          <w:tcPr>
            <w:tcW w:w="917" w:type="dxa"/>
            <w:tcBorders>
              <w:bottom w:val="nil"/>
            </w:tcBorders>
            <w:shd w:val="clear" w:color="auto" w:fill="DBE8EE"/>
          </w:tcPr>
          <w:p w14:paraId="3E6D017F" w14:textId="77777777" w:rsidR="00D704E7" w:rsidRPr="006B220A" w:rsidRDefault="00D704E7" w:rsidP="006B220A">
            <w:pPr>
              <w:pStyle w:val="71R"/>
              <w:rPr>
                <w:b/>
                <w:bCs/>
                <w:rtl/>
              </w:rPr>
            </w:pPr>
            <w:r w:rsidRPr="006B220A">
              <w:rPr>
                <w:rFonts w:hint="eastAsia"/>
                <w:b/>
                <w:bCs/>
                <w:rtl/>
              </w:rPr>
              <w:t>צבירה</w:t>
            </w:r>
            <w:r w:rsidRPr="006B220A">
              <w:rPr>
                <w:b/>
                <w:bCs/>
                <w:rtl/>
              </w:rPr>
              <w:t xml:space="preserve"> </w:t>
            </w:r>
            <w:r w:rsidRPr="006B220A">
              <w:rPr>
                <w:rFonts w:hint="eastAsia"/>
                <w:b/>
                <w:bCs/>
                <w:rtl/>
              </w:rPr>
              <w:t>יומית</w:t>
            </w:r>
          </w:p>
        </w:tc>
        <w:tc>
          <w:tcPr>
            <w:tcW w:w="647" w:type="dxa"/>
            <w:tcBorders>
              <w:bottom w:val="nil"/>
            </w:tcBorders>
            <w:shd w:val="clear" w:color="auto" w:fill="DBE8EE"/>
            <w:vAlign w:val="center"/>
          </w:tcPr>
          <w:p w14:paraId="76DF38AE" w14:textId="77777777" w:rsidR="00D704E7" w:rsidRPr="00E11071" w:rsidRDefault="00D704E7" w:rsidP="006B220A">
            <w:pPr>
              <w:pStyle w:val="71R"/>
              <w:rPr>
                <w:rtl/>
              </w:rPr>
            </w:pPr>
            <w:r w:rsidRPr="00E11071">
              <w:rPr>
                <w:rtl/>
              </w:rPr>
              <w:t>-</w:t>
            </w:r>
          </w:p>
        </w:tc>
        <w:tc>
          <w:tcPr>
            <w:tcW w:w="647" w:type="dxa"/>
            <w:tcBorders>
              <w:bottom w:val="nil"/>
            </w:tcBorders>
            <w:shd w:val="clear" w:color="auto" w:fill="DBE8EE"/>
            <w:vAlign w:val="center"/>
          </w:tcPr>
          <w:p w14:paraId="6C8E595A" w14:textId="77777777" w:rsidR="00D704E7" w:rsidRPr="00E11071" w:rsidRDefault="00D704E7" w:rsidP="006B220A">
            <w:pPr>
              <w:pStyle w:val="71R"/>
              <w:rPr>
                <w:rtl/>
              </w:rPr>
            </w:pPr>
            <w:r w:rsidRPr="00E11071">
              <w:rPr>
                <w:rtl/>
              </w:rPr>
              <w:t>-</w:t>
            </w:r>
          </w:p>
        </w:tc>
        <w:tc>
          <w:tcPr>
            <w:tcW w:w="647" w:type="dxa"/>
            <w:tcBorders>
              <w:bottom w:val="nil"/>
            </w:tcBorders>
            <w:shd w:val="clear" w:color="auto" w:fill="DBE8EE"/>
            <w:vAlign w:val="center"/>
          </w:tcPr>
          <w:p w14:paraId="2C06D280" w14:textId="77777777" w:rsidR="00D704E7" w:rsidRPr="00E11071" w:rsidRDefault="00D704E7" w:rsidP="006B220A">
            <w:pPr>
              <w:pStyle w:val="71R"/>
              <w:rPr>
                <w:rtl/>
              </w:rPr>
            </w:pPr>
            <w:r w:rsidRPr="00E11071">
              <w:rPr>
                <w:rtl/>
              </w:rPr>
              <w:t>-</w:t>
            </w:r>
          </w:p>
        </w:tc>
        <w:tc>
          <w:tcPr>
            <w:tcW w:w="647" w:type="dxa"/>
            <w:tcBorders>
              <w:bottom w:val="nil"/>
            </w:tcBorders>
            <w:shd w:val="clear" w:color="auto" w:fill="DBE8EE"/>
            <w:vAlign w:val="center"/>
          </w:tcPr>
          <w:p w14:paraId="1CC63545" w14:textId="77777777" w:rsidR="00D704E7" w:rsidRPr="00E11071" w:rsidRDefault="00D704E7" w:rsidP="006B220A">
            <w:pPr>
              <w:pStyle w:val="71R"/>
              <w:rPr>
                <w:rtl/>
              </w:rPr>
            </w:pPr>
            <w:r w:rsidRPr="00E11071">
              <w:rPr>
                <w:rtl/>
              </w:rPr>
              <w:t>465</w:t>
            </w:r>
          </w:p>
        </w:tc>
        <w:tc>
          <w:tcPr>
            <w:tcW w:w="647" w:type="dxa"/>
            <w:tcBorders>
              <w:bottom w:val="nil"/>
            </w:tcBorders>
            <w:shd w:val="clear" w:color="auto" w:fill="DBE8EE"/>
            <w:vAlign w:val="center"/>
          </w:tcPr>
          <w:p w14:paraId="7AF65774" w14:textId="77777777" w:rsidR="00D704E7" w:rsidRPr="00E11071" w:rsidRDefault="00D704E7" w:rsidP="006B220A">
            <w:pPr>
              <w:pStyle w:val="71R"/>
              <w:rPr>
                <w:rtl/>
              </w:rPr>
            </w:pPr>
            <w:r w:rsidRPr="00E11071">
              <w:rPr>
                <w:rtl/>
              </w:rPr>
              <w:t>520</w:t>
            </w:r>
          </w:p>
        </w:tc>
        <w:tc>
          <w:tcPr>
            <w:tcW w:w="676" w:type="dxa"/>
            <w:tcBorders>
              <w:bottom w:val="nil"/>
            </w:tcBorders>
            <w:shd w:val="clear" w:color="auto" w:fill="DBE8EE"/>
            <w:vAlign w:val="center"/>
          </w:tcPr>
          <w:p w14:paraId="5785F09B" w14:textId="77777777" w:rsidR="00D704E7" w:rsidRPr="00E11071" w:rsidRDefault="00D704E7" w:rsidP="006B220A">
            <w:pPr>
              <w:pStyle w:val="71R"/>
              <w:rPr>
                <w:rtl/>
              </w:rPr>
            </w:pPr>
            <w:r w:rsidRPr="00E11071">
              <w:rPr>
                <w:rtl/>
              </w:rPr>
              <w:t>500</w:t>
            </w:r>
          </w:p>
        </w:tc>
        <w:tc>
          <w:tcPr>
            <w:tcW w:w="676" w:type="dxa"/>
            <w:tcBorders>
              <w:bottom w:val="nil"/>
            </w:tcBorders>
            <w:shd w:val="clear" w:color="auto" w:fill="DBE8EE"/>
            <w:vAlign w:val="center"/>
          </w:tcPr>
          <w:p w14:paraId="486C40B3" w14:textId="77777777" w:rsidR="00D704E7" w:rsidRPr="00E11071" w:rsidRDefault="00D704E7" w:rsidP="006B220A">
            <w:pPr>
              <w:pStyle w:val="71R"/>
              <w:rPr>
                <w:rtl/>
              </w:rPr>
            </w:pPr>
            <w:r w:rsidRPr="00E11071">
              <w:rPr>
                <w:rtl/>
              </w:rPr>
              <w:t>388</w:t>
            </w:r>
          </w:p>
        </w:tc>
        <w:tc>
          <w:tcPr>
            <w:tcW w:w="676" w:type="dxa"/>
            <w:tcBorders>
              <w:bottom w:val="nil"/>
            </w:tcBorders>
            <w:shd w:val="clear" w:color="auto" w:fill="DBE8EE"/>
            <w:vAlign w:val="center"/>
          </w:tcPr>
          <w:p w14:paraId="7BFAFD6C" w14:textId="77777777" w:rsidR="00D704E7" w:rsidRPr="00E11071" w:rsidRDefault="00D704E7" w:rsidP="006B220A">
            <w:pPr>
              <w:pStyle w:val="71R"/>
              <w:rPr>
                <w:rtl/>
              </w:rPr>
            </w:pPr>
            <w:r w:rsidRPr="00E11071">
              <w:rPr>
                <w:rtl/>
              </w:rPr>
              <w:t>-</w:t>
            </w:r>
          </w:p>
        </w:tc>
        <w:tc>
          <w:tcPr>
            <w:tcW w:w="677" w:type="dxa"/>
            <w:tcBorders>
              <w:bottom w:val="nil"/>
            </w:tcBorders>
            <w:shd w:val="clear" w:color="auto" w:fill="DBE8EE"/>
            <w:vAlign w:val="center"/>
          </w:tcPr>
          <w:p w14:paraId="66D915BD" w14:textId="77777777" w:rsidR="00D704E7" w:rsidRPr="00E11071" w:rsidRDefault="00D704E7" w:rsidP="006B220A">
            <w:pPr>
              <w:pStyle w:val="71R"/>
              <w:rPr>
                <w:rtl/>
              </w:rPr>
            </w:pPr>
            <w:r w:rsidRPr="00E11071">
              <w:rPr>
                <w:rtl/>
              </w:rPr>
              <w:t>-</w:t>
            </w:r>
          </w:p>
        </w:tc>
        <w:tc>
          <w:tcPr>
            <w:tcW w:w="677" w:type="dxa"/>
            <w:tcBorders>
              <w:bottom w:val="nil"/>
            </w:tcBorders>
            <w:shd w:val="clear" w:color="auto" w:fill="DBE8EE"/>
            <w:vAlign w:val="center"/>
          </w:tcPr>
          <w:p w14:paraId="3123D717" w14:textId="77777777" w:rsidR="00D704E7" w:rsidRPr="00E11071" w:rsidRDefault="00D704E7" w:rsidP="006B220A">
            <w:pPr>
              <w:pStyle w:val="71R"/>
              <w:rPr>
                <w:rtl/>
              </w:rPr>
            </w:pPr>
            <w:r w:rsidRPr="00E11071">
              <w:rPr>
                <w:rtl/>
              </w:rPr>
              <w:t>401</w:t>
            </w:r>
          </w:p>
        </w:tc>
        <w:tc>
          <w:tcPr>
            <w:tcW w:w="677" w:type="dxa"/>
            <w:tcBorders>
              <w:bottom w:val="nil"/>
            </w:tcBorders>
            <w:shd w:val="clear" w:color="auto" w:fill="DBE8EE"/>
            <w:vAlign w:val="center"/>
          </w:tcPr>
          <w:p w14:paraId="46FF689E" w14:textId="77777777" w:rsidR="00D704E7" w:rsidRPr="00E11071" w:rsidRDefault="00D704E7" w:rsidP="006B220A">
            <w:pPr>
              <w:pStyle w:val="71R"/>
              <w:rPr>
                <w:rtl/>
              </w:rPr>
            </w:pPr>
            <w:r w:rsidRPr="00E11071">
              <w:rPr>
                <w:rtl/>
              </w:rPr>
              <w:t>120-</w:t>
            </w:r>
          </w:p>
        </w:tc>
      </w:tr>
      <w:tr w:rsidR="006B220A" w14:paraId="7EA5F091" w14:textId="77777777" w:rsidTr="006B220A">
        <w:trPr>
          <w:jc w:val="center"/>
        </w:trPr>
        <w:tc>
          <w:tcPr>
            <w:tcW w:w="917" w:type="dxa"/>
            <w:shd w:val="clear" w:color="auto" w:fill="ECF4F5"/>
          </w:tcPr>
          <w:p w14:paraId="4B14590E" w14:textId="77777777" w:rsidR="00D704E7" w:rsidRPr="006B220A" w:rsidRDefault="00D704E7" w:rsidP="006B220A">
            <w:pPr>
              <w:pStyle w:val="71R"/>
              <w:rPr>
                <w:b/>
                <w:bCs/>
                <w:rtl/>
              </w:rPr>
            </w:pPr>
            <w:r w:rsidRPr="006B220A">
              <w:rPr>
                <w:rFonts w:hint="eastAsia"/>
                <w:b/>
                <w:bCs/>
                <w:rtl/>
              </w:rPr>
              <w:t>צבירה</w:t>
            </w:r>
            <w:r w:rsidRPr="006B220A">
              <w:rPr>
                <w:b/>
                <w:bCs/>
                <w:rtl/>
              </w:rPr>
              <w:t xml:space="preserve"> </w:t>
            </w:r>
            <w:r w:rsidRPr="006B220A">
              <w:rPr>
                <w:rFonts w:hint="eastAsia"/>
                <w:b/>
                <w:bCs/>
                <w:rtl/>
              </w:rPr>
              <w:t>מצטברת</w:t>
            </w:r>
          </w:p>
        </w:tc>
        <w:tc>
          <w:tcPr>
            <w:tcW w:w="647" w:type="dxa"/>
            <w:shd w:val="clear" w:color="auto" w:fill="ECF4F5"/>
            <w:vAlign w:val="center"/>
          </w:tcPr>
          <w:p w14:paraId="66A9436D" w14:textId="77777777" w:rsidR="00D704E7" w:rsidRPr="00E11071" w:rsidRDefault="00D704E7" w:rsidP="006B220A">
            <w:pPr>
              <w:pStyle w:val="71R"/>
              <w:rPr>
                <w:rtl/>
              </w:rPr>
            </w:pPr>
            <w:r w:rsidRPr="00E11071">
              <w:rPr>
                <w:rtl/>
              </w:rPr>
              <w:t>-</w:t>
            </w:r>
          </w:p>
        </w:tc>
        <w:tc>
          <w:tcPr>
            <w:tcW w:w="647" w:type="dxa"/>
            <w:shd w:val="clear" w:color="auto" w:fill="ECF4F5"/>
            <w:vAlign w:val="center"/>
          </w:tcPr>
          <w:p w14:paraId="068CA888" w14:textId="77777777" w:rsidR="00D704E7" w:rsidRPr="00E11071" w:rsidRDefault="00D704E7" w:rsidP="006B220A">
            <w:pPr>
              <w:pStyle w:val="71R"/>
              <w:rPr>
                <w:rtl/>
              </w:rPr>
            </w:pPr>
            <w:r w:rsidRPr="00E11071">
              <w:rPr>
                <w:rtl/>
              </w:rPr>
              <w:t>-</w:t>
            </w:r>
          </w:p>
        </w:tc>
        <w:tc>
          <w:tcPr>
            <w:tcW w:w="647" w:type="dxa"/>
            <w:shd w:val="clear" w:color="auto" w:fill="ECF4F5"/>
            <w:vAlign w:val="center"/>
          </w:tcPr>
          <w:p w14:paraId="5D2A2D84" w14:textId="77777777" w:rsidR="00D704E7" w:rsidRPr="00E11071" w:rsidRDefault="00D704E7" w:rsidP="006B220A">
            <w:pPr>
              <w:pStyle w:val="71R"/>
              <w:rPr>
                <w:rtl/>
              </w:rPr>
            </w:pPr>
            <w:r w:rsidRPr="00E11071">
              <w:rPr>
                <w:rtl/>
              </w:rPr>
              <w:t>-</w:t>
            </w:r>
          </w:p>
        </w:tc>
        <w:tc>
          <w:tcPr>
            <w:tcW w:w="647" w:type="dxa"/>
            <w:shd w:val="clear" w:color="auto" w:fill="ECF4F5"/>
            <w:vAlign w:val="center"/>
          </w:tcPr>
          <w:p w14:paraId="3620FF10" w14:textId="77777777" w:rsidR="00D704E7" w:rsidRPr="00E11071" w:rsidRDefault="00D704E7" w:rsidP="006B220A">
            <w:pPr>
              <w:pStyle w:val="71R"/>
              <w:rPr>
                <w:rtl/>
              </w:rPr>
            </w:pPr>
            <w:r w:rsidRPr="00E11071">
              <w:rPr>
                <w:rtl/>
              </w:rPr>
              <w:t>465</w:t>
            </w:r>
          </w:p>
        </w:tc>
        <w:tc>
          <w:tcPr>
            <w:tcW w:w="647" w:type="dxa"/>
            <w:shd w:val="clear" w:color="auto" w:fill="ECF4F5"/>
            <w:vAlign w:val="center"/>
          </w:tcPr>
          <w:p w14:paraId="2AE5E80C" w14:textId="77777777" w:rsidR="00D704E7" w:rsidRPr="00E11071" w:rsidRDefault="00D704E7" w:rsidP="006B220A">
            <w:pPr>
              <w:pStyle w:val="71R"/>
              <w:rPr>
                <w:rtl/>
              </w:rPr>
            </w:pPr>
            <w:r w:rsidRPr="00E11071">
              <w:rPr>
                <w:rtl/>
              </w:rPr>
              <w:t>985</w:t>
            </w:r>
          </w:p>
        </w:tc>
        <w:tc>
          <w:tcPr>
            <w:tcW w:w="676" w:type="dxa"/>
            <w:shd w:val="clear" w:color="auto" w:fill="ECF4F5"/>
            <w:vAlign w:val="center"/>
          </w:tcPr>
          <w:p w14:paraId="5103E907" w14:textId="77777777" w:rsidR="00D704E7" w:rsidRPr="00E11071" w:rsidRDefault="00D704E7" w:rsidP="006B220A">
            <w:pPr>
              <w:pStyle w:val="71R"/>
              <w:rPr>
                <w:rtl/>
              </w:rPr>
            </w:pPr>
            <w:r w:rsidRPr="00E11071">
              <w:rPr>
                <w:rtl/>
              </w:rPr>
              <w:t>1,485</w:t>
            </w:r>
          </w:p>
        </w:tc>
        <w:tc>
          <w:tcPr>
            <w:tcW w:w="676" w:type="dxa"/>
            <w:shd w:val="clear" w:color="auto" w:fill="ECF4F5"/>
            <w:vAlign w:val="center"/>
          </w:tcPr>
          <w:p w14:paraId="1E0F9520" w14:textId="77777777" w:rsidR="00D704E7" w:rsidRPr="00E11071" w:rsidRDefault="00D704E7" w:rsidP="006B220A">
            <w:pPr>
              <w:pStyle w:val="71R"/>
              <w:rPr>
                <w:rtl/>
              </w:rPr>
            </w:pPr>
            <w:r w:rsidRPr="00E11071">
              <w:rPr>
                <w:rtl/>
              </w:rPr>
              <w:t>1,873</w:t>
            </w:r>
          </w:p>
        </w:tc>
        <w:tc>
          <w:tcPr>
            <w:tcW w:w="676" w:type="dxa"/>
            <w:shd w:val="clear" w:color="auto" w:fill="ECF4F5"/>
            <w:vAlign w:val="center"/>
          </w:tcPr>
          <w:p w14:paraId="56D8AF76" w14:textId="77777777" w:rsidR="00D704E7" w:rsidRPr="00E11071" w:rsidRDefault="00D704E7" w:rsidP="006B220A">
            <w:pPr>
              <w:pStyle w:val="71R"/>
              <w:rPr>
                <w:rtl/>
              </w:rPr>
            </w:pPr>
            <w:r w:rsidRPr="00E11071">
              <w:rPr>
                <w:rtl/>
              </w:rPr>
              <w:t>1,873</w:t>
            </w:r>
          </w:p>
        </w:tc>
        <w:tc>
          <w:tcPr>
            <w:tcW w:w="677" w:type="dxa"/>
            <w:shd w:val="clear" w:color="auto" w:fill="ECF4F5"/>
            <w:vAlign w:val="center"/>
          </w:tcPr>
          <w:p w14:paraId="51D01C9B" w14:textId="77777777" w:rsidR="00D704E7" w:rsidRPr="00E11071" w:rsidRDefault="00D704E7" w:rsidP="006B220A">
            <w:pPr>
              <w:pStyle w:val="71R"/>
              <w:rPr>
                <w:rtl/>
              </w:rPr>
            </w:pPr>
            <w:r w:rsidRPr="00E11071">
              <w:rPr>
                <w:rtl/>
              </w:rPr>
              <w:t>1,873</w:t>
            </w:r>
          </w:p>
        </w:tc>
        <w:tc>
          <w:tcPr>
            <w:tcW w:w="677" w:type="dxa"/>
            <w:shd w:val="clear" w:color="auto" w:fill="ECF4F5"/>
            <w:vAlign w:val="center"/>
          </w:tcPr>
          <w:p w14:paraId="37E63EE0" w14:textId="77777777" w:rsidR="00D704E7" w:rsidRPr="00E11071" w:rsidRDefault="00D704E7" w:rsidP="006B220A">
            <w:pPr>
              <w:pStyle w:val="71R"/>
              <w:rPr>
                <w:rtl/>
              </w:rPr>
            </w:pPr>
            <w:r w:rsidRPr="00E11071">
              <w:rPr>
                <w:rtl/>
              </w:rPr>
              <w:t>2,274</w:t>
            </w:r>
          </w:p>
        </w:tc>
        <w:tc>
          <w:tcPr>
            <w:tcW w:w="677" w:type="dxa"/>
            <w:shd w:val="clear" w:color="auto" w:fill="ECF4F5"/>
            <w:vAlign w:val="center"/>
          </w:tcPr>
          <w:p w14:paraId="1706E5AE" w14:textId="77777777" w:rsidR="00D704E7" w:rsidRPr="00E11071" w:rsidRDefault="00D704E7" w:rsidP="006B220A">
            <w:pPr>
              <w:pStyle w:val="71R"/>
              <w:rPr>
                <w:rtl/>
              </w:rPr>
            </w:pPr>
            <w:r w:rsidRPr="00E11071">
              <w:rPr>
                <w:rtl/>
              </w:rPr>
              <w:t>2,154</w:t>
            </w:r>
          </w:p>
        </w:tc>
      </w:tr>
      <w:tr w:rsidR="00D704E7" w14:paraId="3D633F3C" w14:textId="77777777" w:rsidTr="006B220A">
        <w:trPr>
          <w:jc w:val="center"/>
        </w:trPr>
        <w:tc>
          <w:tcPr>
            <w:tcW w:w="917" w:type="dxa"/>
            <w:shd w:val="clear" w:color="auto" w:fill="DBE8EE"/>
          </w:tcPr>
          <w:p w14:paraId="3F0AD8E5" w14:textId="77777777" w:rsidR="00D704E7" w:rsidRPr="006B220A" w:rsidRDefault="00D704E7" w:rsidP="006B220A">
            <w:pPr>
              <w:pStyle w:val="71R"/>
              <w:rPr>
                <w:b/>
                <w:bCs/>
                <w:rtl/>
              </w:rPr>
            </w:pPr>
            <w:r w:rsidRPr="006B220A">
              <w:rPr>
                <w:rFonts w:hint="cs"/>
                <w:b/>
                <w:bCs/>
                <w:rtl/>
              </w:rPr>
              <w:t xml:space="preserve">מוקדי </w:t>
            </w:r>
            <w:proofErr w:type="spellStart"/>
            <w:r w:rsidRPr="006B220A">
              <w:rPr>
                <w:rFonts w:hint="cs"/>
                <w:b/>
                <w:bCs/>
                <w:rtl/>
              </w:rPr>
              <w:t>הפס"ד</w:t>
            </w:r>
            <w:proofErr w:type="spellEnd"/>
          </w:p>
        </w:tc>
        <w:tc>
          <w:tcPr>
            <w:tcW w:w="647" w:type="dxa"/>
            <w:shd w:val="clear" w:color="auto" w:fill="DBE8EE"/>
            <w:vAlign w:val="center"/>
          </w:tcPr>
          <w:p w14:paraId="1E2FAA87" w14:textId="77777777" w:rsidR="00D704E7" w:rsidRPr="00E11071" w:rsidRDefault="00D704E7" w:rsidP="006B220A">
            <w:pPr>
              <w:pStyle w:val="71R"/>
              <w:rPr>
                <w:rtl/>
              </w:rPr>
            </w:pPr>
            <w:r w:rsidRPr="00E11071">
              <w:rPr>
                <w:rFonts w:hint="cs"/>
                <w:rtl/>
              </w:rPr>
              <w:t>51</w:t>
            </w:r>
          </w:p>
        </w:tc>
        <w:tc>
          <w:tcPr>
            <w:tcW w:w="647" w:type="dxa"/>
            <w:shd w:val="clear" w:color="auto" w:fill="DBE8EE"/>
            <w:vAlign w:val="center"/>
          </w:tcPr>
          <w:p w14:paraId="25ADAEA6" w14:textId="77777777" w:rsidR="00D704E7" w:rsidRPr="00E11071" w:rsidRDefault="00D704E7" w:rsidP="006B220A">
            <w:pPr>
              <w:pStyle w:val="71R"/>
              <w:rPr>
                <w:rtl/>
              </w:rPr>
            </w:pPr>
            <w:r w:rsidRPr="00E11071">
              <w:rPr>
                <w:rFonts w:hint="cs"/>
                <w:rtl/>
              </w:rPr>
              <w:t>83</w:t>
            </w:r>
          </w:p>
        </w:tc>
        <w:tc>
          <w:tcPr>
            <w:tcW w:w="647" w:type="dxa"/>
            <w:shd w:val="clear" w:color="auto" w:fill="DBE8EE"/>
            <w:vAlign w:val="center"/>
          </w:tcPr>
          <w:p w14:paraId="1311D339" w14:textId="77777777" w:rsidR="00D704E7" w:rsidRPr="00E11071" w:rsidRDefault="00D704E7" w:rsidP="006B220A">
            <w:pPr>
              <w:pStyle w:val="71R"/>
              <w:rPr>
                <w:rtl/>
              </w:rPr>
            </w:pPr>
            <w:r w:rsidRPr="00E11071">
              <w:rPr>
                <w:rFonts w:hint="cs"/>
                <w:rtl/>
              </w:rPr>
              <w:t>82</w:t>
            </w:r>
          </w:p>
        </w:tc>
        <w:tc>
          <w:tcPr>
            <w:tcW w:w="647" w:type="dxa"/>
            <w:shd w:val="clear" w:color="auto" w:fill="DBE8EE"/>
            <w:vAlign w:val="center"/>
          </w:tcPr>
          <w:p w14:paraId="2DE0FF09" w14:textId="77777777" w:rsidR="00D704E7" w:rsidRPr="00E11071" w:rsidRDefault="00D704E7" w:rsidP="006B220A">
            <w:pPr>
              <w:pStyle w:val="71R"/>
              <w:rPr>
                <w:rtl/>
              </w:rPr>
            </w:pPr>
            <w:r w:rsidRPr="00E11071">
              <w:rPr>
                <w:rFonts w:hint="cs"/>
                <w:rtl/>
              </w:rPr>
              <w:t>45</w:t>
            </w:r>
          </w:p>
        </w:tc>
        <w:tc>
          <w:tcPr>
            <w:tcW w:w="647" w:type="dxa"/>
            <w:shd w:val="clear" w:color="auto" w:fill="DBE8EE"/>
            <w:vAlign w:val="center"/>
          </w:tcPr>
          <w:p w14:paraId="2BA4C121" w14:textId="77777777" w:rsidR="00D704E7" w:rsidRPr="00E11071" w:rsidRDefault="00D704E7" w:rsidP="006B220A">
            <w:pPr>
              <w:pStyle w:val="71R"/>
              <w:rPr>
                <w:rtl/>
              </w:rPr>
            </w:pPr>
            <w:r w:rsidRPr="00E11071">
              <w:rPr>
                <w:rFonts w:hint="cs"/>
                <w:rtl/>
              </w:rPr>
              <w:t>90</w:t>
            </w:r>
          </w:p>
        </w:tc>
        <w:tc>
          <w:tcPr>
            <w:tcW w:w="676" w:type="dxa"/>
            <w:shd w:val="clear" w:color="auto" w:fill="DBE8EE"/>
            <w:vAlign w:val="center"/>
          </w:tcPr>
          <w:p w14:paraId="6A91E60D" w14:textId="77777777" w:rsidR="00D704E7" w:rsidRPr="00E11071" w:rsidRDefault="00D704E7" w:rsidP="006B220A">
            <w:pPr>
              <w:pStyle w:val="71R"/>
              <w:rPr>
                <w:rtl/>
              </w:rPr>
            </w:pPr>
            <w:r w:rsidRPr="00E11071">
              <w:rPr>
                <w:rFonts w:hint="cs"/>
                <w:rtl/>
              </w:rPr>
              <w:t>57</w:t>
            </w:r>
          </w:p>
        </w:tc>
        <w:tc>
          <w:tcPr>
            <w:tcW w:w="676" w:type="dxa"/>
            <w:shd w:val="clear" w:color="auto" w:fill="DBE8EE"/>
            <w:vAlign w:val="center"/>
          </w:tcPr>
          <w:p w14:paraId="7A338378" w14:textId="77777777" w:rsidR="00D704E7" w:rsidRPr="00E11071" w:rsidRDefault="00D704E7" w:rsidP="006B220A">
            <w:pPr>
              <w:pStyle w:val="71R"/>
              <w:rPr>
                <w:rtl/>
              </w:rPr>
            </w:pPr>
            <w:r w:rsidRPr="00E11071">
              <w:rPr>
                <w:rFonts w:hint="cs"/>
                <w:rtl/>
              </w:rPr>
              <w:t>20</w:t>
            </w:r>
          </w:p>
        </w:tc>
        <w:tc>
          <w:tcPr>
            <w:tcW w:w="676" w:type="dxa"/>
            <w:shd w:val="clear" w:color="auto" w:fill="DBE8EE"/>
            <w:vAlign w:val="center"/>
          </w:tcPr>
          <w:p w14:paraId="25479160" w14:textId="77777777" w:rsidR="00D704E7" w:rsidRPr="00E11071" w:rsidRDefault="00D704E7" w:rsidP="006B220A">
            <w:pPr>
              <w:pStyle w:val="71R"/>
              <w:rPr>
                <w:rtl/>
              </w:rPr>
            </w:pPr>
            <w:r w:rsidRPr="00E11071">
              <w:rPr>
                <w:rFonts w:hint="cs"/>
                <w:rtl/>
              </w:rPr>
              <w:t>15</w:t>
            </w:r>
          </w:p>
        </w:tc>
        <w:tc>
          <w:tcPr>
            <w:tcW w:w="677" w:type="dxa"/>
            <w:shd w:val="clear" w:color="auto" w:fill="DBE8EE"/>
            <w:vAlign w:val="center"/>
          </w:tcPr>
          <w:p w14:paraId="45A0D03D" w14:textId="77777777" w:rsidR="00D704E7" w:rsidRPr="00E11071" w:rsidRDefault="00D704E7" w:rsidP="006B220A">
            <w:pPr>
              <w:pStyle w:val="71R"/>
              <w:rPr>
                <w:rtl/>
              </w:rPr>
            </w:pPr>
            <w:r w:rsidRPr="00E11071">
              <w:rPr>
                <w:rFonts w:hint="cs"/>
                <w:rtl/>
              </w:rPr>
              <w:t>23</w:t>
            </w:r>
          </w:p>
        </w:tc>
        <w:tc>
          <w:tcPr>
            <w:tcW w:w="677" w:type="dxa"/>
            <w:shd w:val="clear" w:color="auto" w:fill="DBE8EE"/>
            <w:vAlign w:val="center"/>
          </w:tcPr>
          <w:p w14:paraId="45618F20" w14:textId="77777777" w:rsidR="00D704E7" w:rsidRPr="00E11071" w:rsidRDefault="00D704E7" w:rsidP="006B220A">
            <w:pPr>
              <w:pStyle w:val="71R"/>
              <w:rPr>
                <w:rtl/>
              </w:rPr>
            </w:pPr>
            <w:r w:rsidRPr="00E11071">
              <w:rPr>
                <w:rFonts w:hint="cs"/>
                <w:rtl/>
              </w:rPr>
              <w:t>17</w:t>
            </w:r>
          </w:p>
        </w:tc>
        <w:tc>
          <w:tcPr>
            <w:tcW w:w="677" w:type="dxa"/>
            <w:shd w:val="clear" w:color="auto" w:fill="DBE8EE"/>
            <w:vAlign w:val="center"/>
          </w:tcPr>
          <w:p w14:paraId="4ABC85BB" w14:textId="77777777" w:rsidR="00D704E7" w:rsidRPr="00CA6C8F" w:rsidRDefault="00D704E7" w:rsidP="006B220A">
            <w:pPr>
              <w:pStyle w:val="71R"/>
              <w:rPr>
                <w:rtl/>
              </w:rPr>
            </w:pPr>
            <w:r w:rsidRPr="00E11071">
              <w:rPr>
                <w:rFonts w:hint="cs"/>
                <w:rtl/>
              </w:rPr>
              <w:t>6</w:t>
            </w:r>
          </w:p>
        </w:tc>
      </w:tr>
    </w:tbl>
    <w:p w14:paraId="237DB4A5" w14:textId="77777777" w:rsidR="00D704E7" w:rsidRDefault="00D704E7" w:rsidP="006B220A">
      <w:pPr>
        <w:pStyle w:val="71a"/>
        <w:rPr>
          <w:rtl/>
        </w:rPr>
      </w:pPr>
      <w:r w:rsidRPr="00FC4DFD">
        <w:rPr>
          <w:rFonts w:hint="eastAsia"/>
          <w:rtl/>
        </w:rPr>
        <w:t>על</w:t>
      </w:r>
      <w:r w:rsidRPr="00FC4DFD">
        <w:rPr>
          <w:rtl/>
        </w:rPr>
        <w:t xml:space="preserve"> </w:t>
      </w:r>
      <w:r w:rsidRPr="00FC4DFD">
        <w:rPr>
          <w:rFonts w:hint="eastAsia"/>
          <w:rtl/>
        </w:rPr>
        <w:t>פי</w:t>
      </w:r>
      <w:r w:rsidRPr="00FC4DFD">
        <w:rPr>
          <w:rtl/>
        </w:rPr>
        <w:t xml:space="preserve"> </w:t>
      </w:r>
      <w:r w:rsidRPr="00FC4DFD">
        <w:rPr>
          <w:rFonts w:hint="eastAsia"/>
          <w:rtl/>
        </w:rPr>
        <w:t>מסמכי</w:t>
      </w:r>
      <w:r>
        <w:rPr>
          <w:rFonts w:hint="cs"/>
          <w:rtl/>
        </w:rPr>
        <w:t xml:space="preserve"> משטרת ישראל</w:t>
      </w:r>
      <w:r w:rsidRPr="00FC4DFD">
        <w:rPr>
          <w:rtl/>
        </w:rPr>
        <w:t xml:space="preserve">, </w:t>
      </w:r>
      <w:r w:rsidRPr="00FC4DFD">
        <w:rPr>
          <w:rFonts w:hint="eastAsia"/>
          <w:rtl/>
        </w:rPr>
        <w:t>בעיבוד</w:t>
      </w:r>
      <w:r w:rsidRPr="00FC4DFD">
        <w:rPr>
          <w:rtl/>
        </w:rPr>
        <w:t xml:space="preserve"> </w:t>
      </w:r>
      <w:r w:rsidRPr="00FC4DFD">
        <w:rPr>
          <w:rFonts w:hint="eastAsia"/>
          <w:rtl/>
        </w:rPr>
        <w:t>משרד</w:t>
      </w:r>
      <w:r w:rsidRPr="00FC4DFD">
        <w:rPr>
          <w:rtl/>
        </w:rPr>
        <w:t xml:space="preserve"> </w:t>
      </w:r>
      <w:r w:rsidRPr="00FC4DFD">
        <w:rPr>
          <w:rFonts w:hint="eastAsia"/>
          <w:rtl/>
        </w:rPr>
        <w:t>מבקר</w:t>
      </w:r>
      <w:r w:rsidRPr="00FC4DFD">
        <w:rPr>
          <w:rtl/>
        </w:rPr>
        <w:t xml:space="preserve"> </w:t>
      </w:r>
      <w:r w:rsidRPr="00FC4DFD">
        <w:rPr>
          <w:rFonts w:hint="eastAsia"/>
          <w:rtl/>
        </w:rPr>
        <w:t>המדינה</w:t>
      </w:r>
      <w:r>
        <w:rPr>
          <w:rFonts w:hint="cs"/>
          <w:rtl/>
        </w:rPr>
        <w:t>.</w:t>
      </w:r>
    </w:p>
    <w:p w14:paraId="31F12890" w14:textId="719E5BD8" w:rsidR="00D704E7" w:rsidRDefault="005B0F7A" w:rsidP="006B220A">
      <w:pPr>
        <w:pStyle w:val="718"/>
        <w:rPr>
          <w:rtl/>
        </w:rPr>
      </w:pPr>
      <w:r>
        <w:rPr>
          <w:rFonts w:asciiTheme="minorHAnsi" w:hAnsiTheme="minorHAnsi"/>
          <w:noProof/>
          <w:rtl/>
          <w:lang w:val="he-IL"/>
        </w:rPr>
        <w:drawing>
          <wp:anchor distT="0" distB="0" distL="114300" distR="114300" simplePos="0" relativeHeight="252387840" behindDoc="0" locked="0" layoutInCell="1" allowOverlap="1" wp14:anchorId="49A334BA" wp14:editId="41443415">
            <wp:simplePos x="0" y="0"/>
            <wp:positionH relativeFrom="column">
              <wp:posOffset>-9525</wp:posOffset>
            </wp:positionH>
            <wp:positionV relativeFrom="paragraph">
              <wp:posOffset>292735</wp:posOffset>
            </wp:positionV>
            <wp:extent cx="4679950" cy="2315845"/>
            <wp:effectExtent l="0" t="0" r="6350" b="8255"/>
            <wp:wrapSquare wrapText="bothSides"/>
            <wp:docPr id="9" name="Picture 9" descr="ציר צבירת הסד&quot;כ, בפילוח יומי ומצטבר: &#10;10.5 - 0; 11.5 - 0; 12.5 - 0; 13.5 - 465; 14.5 - 520 (יומי), 985 (מצטבר); 15.5 - 500 (יומי), 1,485 (מצטבר); 16.5 - 388 (יומי), 1,873 (מצטבר); 17.5 - 0 (יומי), 1,873 (מצטבר); 18.5- 0 (יומי), 1,873 (מצטבר); 19.5 - 401 (יומי), 2,274 (מצטבר);  20.5 - 120- (יומי), 2,154 (מצטבר).&#10;ציר מוקדי הפס&quot;ד - סך הכול: 520 מוקדים. להלן פירוט לפי מועדים:&#10;10.5 - 51; 11.5 - 83; 12.5- 82; 13.5 - 45; 14.5- 90; 15.5- 57; 16.5- 20; 17.5- 15; 18.5- 23; 19.5- 17; 20.5- 6; 21.5 - 18; 22.5 -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2315845"/>
                    </a:xfrm>
                    <a:prstGeom prst="rect">
                      <a:avLst/>
                    </a:prstGeom>
                  </pic:spPr>
                </pic:pic>
              </a:graphicData>
            </a:graphic>
          </wp:anchor>
        </w:drawing>
      </w:r>
      <w:r w:rsidR="00D704E7" w:rsidRPr="006B220A">
        <w:rPr>
          <w:rFonts w:hint="cs"/>
          <w:b w:val="0"/>
          <w:bCs w:val="0"/>
          <w:rtl/>
        </w:rPr>
        <w:t>תרשים 15:</w:t>
      </w:r>
      <w:r w:rsidR="00D704E7">
        <w:rPr>
          <w:rFonts w:hint="cs"/>
          <w:rtl/>
        </w:rPr>
        <w:t xml:space="preserve"> </w:t>
      </w:r>
      <w:r w:rsidR="00D704E7" w:rsidRPr="006D340E">
        <w:rPr>
          <w:rFonts w:hint="cs"/>
          <w:rtl/>
        </w:rPr>
        <w:t xml:space="preserve">מוקדי </w:t>
      </w:r>
      <w:proofErr w:type="spellStart"/>
      <w:r w:rsidR="00D704E7" w:rsidRPr="006D340E">
        <w:rPr>
          <w:rFonts w:hint="cs"/>
          <w:rtl/>
        </w:rPr>
        <w:t>הפס"ד</w:t>
      </w:r>
      <w:proofErr w:type="spellEnd"/>
      <w:r w:rsidR="00D704E7" w:rsidRPr="006D340E">
        <w:rPr>
          <w:rFonts w:hint="cs"/>
          <w:rtl/>
        </w:rPr>
        <w:t xml:space="preserve"> לצד צביר</w:t>
      </w:r>
      <w:r w:rsidR="00D704E7">
        <w:rPr>
          <w:rFonts w:hint="cs"/>
          <w:rtl/>
        </w:rPr>
        <w:t>ו</w:t>
      </w:r>
      <w:r w:rsidR="00D704E7" w:rsidRPr="006D340E">
        <w:rPr>
          <w:rFonts w:hint="cs"/>
          <w:rtl/>
        </w:rPr>
        <w:t xml:space="preserve">ת </w:t>
      </w:r>
      <w:r w:rsidR="00D704E7">
        <w:rPr>
          <w:rFonts w:hint="cs"/>
          <w:rtl/>
        </w:rPr>
        <w:t xml:space="preserve">תגבור </w:t>
      </w:r>
      <w:proofErr w:type="spellStart"/>
      <w:r w:rsidR="00D704E7" w:rsidRPr="006D340E">
        <w:rPr>
          <w:rFonts w:hint="cs"/>
          <w:rtl/>
        </w:rPr>
        <w:t>הסד"כ</w:t>
      </w:r>
      <w:proofErr w:type="spellEnd"/>
    </w:p>
    <w:p w14:paraId="2BA68965" w14:textId="3636CBDD" w:rsidR="00D704E7" w:rsidRDefault="00D704E7" w:rsidP="005B0F7A">
      <w:pPr>
        <w:pStyle w:val="71a"/>
        <w:rPr>
          <w:rtl/>
        </w:rPr>
      </w:pPr>
      <w:r>
        <w:rPr>
          <w:rFonts w:hint="cs"/>
          <w:rtl/>
        </w:rPr>
        <w:t>מבוסס על מצגת של משטרת ישראל, בעיבוד משרד מבקר המדינה</w:t>
      </w:r>
      <w:r w:rsidR="005B0F7A">
        <w:rPr>
          <w:rFonts w:hint="cs"/>
          <w:rtl/>
        </w:rPr>
        <w:t>.</w:t>
      </w:r>
    </w:p>
    <w:p w14:paraId="2EF1A5CF" w14:textId="77777777" w:rsidR="00D704E7" w:rsidRPr="00581D46" w:rsidRDefault="00D704E7" w:rsidP="00D704E7">
      <w:pPr>
        <w:rPr>
          <w:rtl/>
        </w:rPr>
      </w:pPr>
    </w:p>
    <w:p w14:paraId="5839DD1C" w14:textId="77777777" w:rsidR="00D704E7" w:rsidRPr="00661C33" w:rsidRDefault="00D704E7" w:rsidP="006862CD">
      <w:pPr>
        <w:pStyle w:val="7190"/>
        <w:rPr>
          <w:rtl/>
        </w:rPr>
      </w:pPr>
      <w:r>
        <w:rPr>
          <w:rFonts w:hint="cs"/>
          <w:rtl/>
        </w:rPr>
        <w:lastRenderedPageBreak/>
        <w:t xml:space="preserve">בתשובתה כתבה המשטרה כי </w:t>
      </w:r>
      <w:proofErr w:type="spellStart"/>
      <w:r>
        <w:rPr>
          <w:rFonts w:hint="cs"/>
          <w:rtl/>
        </w:rPr>
        <w:t>הסד"כ</w:t>
      </w:r>
      <w:proofErr w:type="spellEnd"/>
      <w:r>
        <w:rPr>
          <w:rFonts w:hint="cs"/>
          <w:rtl/>
        </w:rPr>
        <w:t xml:space="preserve"> הארצי הופעל בהתאם להערכת מצב במוקדים השונים ובמקביל החלה צבירת סד"כ נוסף להשלמת פערים במערכים השונים, אשר התבצעה בהתאם להערכת מצב, לתמונת המודיעין ולתמונת האירועים ברמה הארצית.</w:t>
      </w:r>
    </w:p>
    <w:p w14:paraId="5919C033" w14:textId="77777777" w:rsidR="00D704E7" w:rsidRPr="00C11BF7" w:rsidRDefault="00D704E7" w:rsidP="006862CD">
      <w:pPr>
        <w:pStyle w:val="71f2"/>
        <w:rPr>
          <w:rtl/>
        </w:rPr>
      </w:pPr>
      <w:r>
        <w:rPr>
          <w:rFonts w:hint="cs"/>
          <w:rtl/>
        </w:rPr>
        <w:t xml:space="preserve">מהביקורת </w:t>
      </w:r>
      <w:r w:rsidRPr="005109FF">
        <w:rPr>
          <w:rFonts w:hint="cs"/>
          <w:rtl/>
        </w:rPr>
        <w:t xml:space="preserve">עלה כי בימים הראשונים לאירועי שומר החומות, </w:t>
      </w:r>
      <w:r>
        <w:rPr>
          <w:rFonts w:hint="cs"/>
          <w:rtl/>
        </w:rPr>
        <w:t>ש</w:t>
      </w:r>
      <w:r w:rsidRPr="005109FF">
        <w:rPr>
          <w:rFonts w:hint="cs"/>
          <w:rtl/>
        </w:rPr>
        <w:t>בהם היקף האירועים ועוצמתם היו גבוה</w:t>
      </w:r>
      <w:r>
        <w:rPr>
          <w:rFonts w:hint="cs"/>
          <w:rtl/>
        </w:rPr>
        <w:t>ים</w:t>
      </w:r>
      <w:r w:rsidRPr="005109FF">
        <w:rPr>
          <w:rFonts w:hint="cs"/>
          <w:rtl/>
        </w:rPr>
        <w:t xml:space="preserve">, </w:t>
      </w:r>
      <w:r>
        <w:rPr>
          <w:rFonts w:hint="cs"/>
          <w:rtl/>
        </w:rPr>
        <w:t xml:space="preserve">לא </w:t>
      </w:r>
      <w:r w:rsidRPr="005109FF">
        <w:rPr>
          <w:rFonts w:hint="cs"/>
          <w:rtl/>
        </w:rPr>
        <w:t>העמ</w:t>
      </w:r>
      <w:r>
        <w:rPr>
          <w:rFonts w:hint="cs"/>
          <w:rtl/>
        </w:rPr>
        <w:t>י</w:t>
      </w:r>
      <w:r w:rsidRPr="005109FF">
        <w:rPr>
          <w:rFonts w:hint="cs"/>
          <w:rtl/>
        </w:rPr>
        <w:t>ד</w:t>
      </w:r>
      <w:r>
        <w:rPr>
          <w:rFonts w:hint="cs"/>
          <w:rtl/>
        </w:rPr>
        <w:t>ה</w:t>
      </w:r>
      <w:r w:rsidRPr="005109FF">
        <w:rPr>
          <w:rFonts w:hint="cs"/>
          <w:rtl/>
        </w:rPr>
        <w:t xml:space="preserve"> </w:t>
      </w:r>
      <w:r>
        <w:rPr>
          <w:rFonts w:hint="cs"/>
          <w:rtl/>
        </w:rPr>
        <w:t xml:space="preserve">המשטרה את </w:t>
      </w:r>
      <w:r w:rsidRPr="005109FF">
        <w:rPr>
          <w:rFonts w:hint="cs"/>
          <w:rtl/>
        </w:rPr>
        <w:t>כ</w:t>
      </w:r>
      <w:r>
        <w:rPr>
          <w:rFonts w:hint="cs"/>
          <w:rtl/>
        </w:rPr>
        <w:t>ו</w:t>
      </w:r>
      <w:r w:rsidRPr="005109FF">
        <w:rPr>
          <w:rFonts w:hint="cs"/>
          <w:rtl/>
        </w:rPr>
        <w:t>ח האדם הנדרש להתמודדות</w:t>
      </w:r>
      <w:r>
        <w:rPr>
          <w:rFonts w:hint="cs"/>
          <w:rtl/>
        </w:rPr>
        <w:t xml:space="preserve"> עימם</w:t>
      </w:r>
      <w:r w:rsidRPr="005109FF">
        <w:rPr>
          <w:rFonts w:hint="cs"/>
          <w:rtl/>
        </w:rPr>
        <w:t xml:space="preserve">. </w:t>
      </w:r>
      <w:r>
        <w:rPr>
          <w:rFonts w:hint="cs"/>
          <w:rtl/>
        </w:rPr>
        <w:t xml:space="preserve">צבירת </w:t>
      </w:r>
      <w:proofErr w:type="spellStart"/>
      <w:r>
        <w:rPr>
          <w:rFonts w:hint="cs"/>
          <w:rtl/>
        </w:rPr>
        <w:t>הסד"כ</w:t>
      </w:r>
      <w:proofErr w:type="spellEnd"/>
      <w:r>
        <w:rPr>
          <w:rFonts w:hint="cs"/>
          <w:rtl/>
        </w:rPr>
        <w:t xml:space="preserve"> ותגבור </w:t>
      </w:r>
      <w:r w:rsidRPr="005109FF">
        <w:rPr>
          <w:rFonts w:hint="cs"/>
          <w:rtl/>
        </w:rPr>
        <w:t xml:space="preserve">הכוחות </w:t>
      </w:r>
      <w:r>
        <w:rPr>
          <w:rFonts w:hint="cs"/>
          <w:rtl/>
        </w:rPr>
        <w:t xml:space="preserve">בשטח </w:t>
      </w:r>
      <w:r w:rsidRPr="005109FF">
        <w:rPr>
          <w:rFonts w:hint="cs"/>
          <w:rtl/>
        </w:rPr>
        <w:t>נמש</w:t>
      </w:r>
      <w:r>
        <w:rPr>
          <w:rFonts w:hint="cs"/>
          <w:rtl/>
        </w:rPr>
        <w:t>כו</w:t>
      </w:r>
      <w:r w:rsidRPr="005109FF">
        <w:rPr>
          <w:rFonts w:hint="cs"/>
          <w:rtl/>
        </w:rPr>
        <w:t xml:space="preserve"> ימים</w:t>
      </w:r>
      <w:r>
        <w:rPr>
          <w:rFonts w:hint="cs"/>
          <w:rtl/>
        </w:rPr>
        <w:t xml:space="preserve"> מספר</w:t>
      </w:r>
      <w:r w:rsidRPr="005109FF">
        <w:rPr>
          <w:rFonts w:hint="cs"/>
          <w:rtl/>
        </w:rPr>
        <w:t>, וזאת בין היתר על רקע עיכוב</w:t>
      </w:r>
      <w:r>
        <w:rPr>
          <w:rFonts w:hint="cs"/>
          <w:rtl/>
        </w:rPr>
        <w:t>ים</w:t>
      </w:r>
      <w:r w:rsidRPr="005109FF">
        <w:rPr>
          <w:rFonts w:hint="cs"/>
          <w:rtl/>
        </w:rPr>
        <w:t xml:space="preserve"> בהקצאת כוחות ובגיוס מילוא</w:t>
      </w:r>
      <w:r>
        <w:rPr>
          <w:rFonts w:hint="cs"/>
          <w:rtl/>
        </w:rPr>
        <w:t>י</w:t>
      </w:r>
      <w:r w:rsidRPr="005109FF">
        <w:rPr>
          <w:rFonts w:hint="cs"/>
          <w:rtl/>
        </w:rPr>
        <w:t>ם, כפי שיתואר להלן</w:t>
      </w:r>
      <w:r>
        <w:rPr>
          <w:rFonts w:hint="cs"/>
          <w:rtl/>
        </w:rPr>
        <w:t>.</w:t>
      </w:r>
    </w:p>
    <w:p w14:paraId="4BEF4C87" w14:textId="77777777" w:rsidR="00D704E7" w:rsidRDefault="00D704E7" w:rsidP="00D704E7">
      <w:pPr>
        <w:rPr>
          <w:rFonts w:ascii="David" w:hAnsi="David"/>
          <w:sz w:val="28"/>
          <w:rtl/>
        </w:rPr>
      </w:pPr>
    </w:p>
    <w:p w14:paraId="3657B561" w14:textId="77777777" w:rsidR="00D704E7" w:rsidRDefault="00D704E7" w:rsidP="006862CD">
      <w:pPr>
        <w:pStyle w:val="713155"/>
        <w:rPr>
          <w:rtl/>
        </w:rPr>
      </w:pPr>
      <w:r>
        <w:rPr>
          <w:rFonts w:hint="cs"/>
          <w:rtl/>
        </w:rPr>
        <w:t xml:space="preserve">הפעלת כוחות </w:t>
      </w:r>
      <w:r w:rsidRPr="00CB10AA">
        <w:rPr>
          <w:rFonts w:hint="cs"/>
          <w:rtl/>
        </w:rPr>
        <w:t>מ</w:t>
      </w:r>
      <w:r>
        <w:rPr>
          <w:rFonts w:hint="cs"/>
          <w:rtl/>
        </w:rPr>
        <w:t>ג"ב באירועי שומר החומות בערים מעורבות</w:t>
      </w:r>
    </w:p>
    <w:p w14:paraId="796419C1" w14:textId="77777777" w:rsidR="00D704E7" w:rsidRDefault="00D704E7" w:rsidP="006862CD">
      <w:pPr>
        <w:pStyle w:val="7190"/>
        <w:rPr>
          <w:rFonts w:ascii="David" w:hAnsi="David"/>
          <w:sz w:val="28"/>
          <w:rtl/>
        </w:rPr>
      </w:pPr>
      <w:r>
        <w:rPr>
          <w:rFonts w:hint="cs"/>
          <w:rtl/>
        </w:rPr>
        <w:t xml:space="preserve">משמר הגבול הוא כוח ייעודי מרכזי העומד לרשות המשטרה בהתמודדות עם אירועי הפרות סדר. זהו כוח רב-תכליתי של משטרת ישראל, ומשרתים בו </w:t>
      </w:r>
      <w:r w:rsidRPr="00602DFE">
        <w:rPr>
          <w:rFonts w:hint="eastAsia"/>
          <w:rtl/>
        </w:rPr>
        <w:t>אלפי</w:t>
      </w:r>
      <w:r w:rsidRPr="00602DFE">
        <w:rPr>
          <w:rtl/>
        </w:rPr>
        <w:t xml:space="preserve"> </w:t>
      </w:r>
      <w:r w:rsidRPr="00602DFE">
        <w:rPr>
          <w:rFonts w:hint="eastAsia"/>
          <w:rtl/>
        </w:rPr>
        <w:t>שוטרים</w:t>
      </w:r>
      <w:r>
        <w:rPr>
          <w:rFonts w:hint="cs"/>
          <w:rtl/>
        </w:rPr>
        <w:t>,</w:t>
      </w:r>
      <w:r w:rsidRPr="00602DFE">
        <w:rPr>
          <w:rtl/>
        </w:rPr>
        <w:t xml:space="preserve"> </w:t>
      </w:r>
      <w:r>
        <w:rPr>
          <w:rFonts w:hint="cs"/>
          <w:rtl/>
        </w:rPr>
        <w:t>שהם</w:t>
      </w:r>
      <w:r w:rsidRPr="00602DFE">
        <w:rPr>
          <w:rtl/>
        </w:rPr>
        <w:t xml:space="preserve"> </w:t>
      </w:r>
      <w:r>
        <w:rPr>
          <w:rFonts w:hint="cs"/>
          <w:rtl/>
        </w:rPr>
        <w:t>מעל</w:t>
      </w:r>
      <w:r w:rsidRPr="00602DFE">
        <w:rPr>
          <w:rtl/>
        </w:rPr>
        <w:t xml:space="preserve"> 25% </w:t>
      </w:r>
      <w:r>
        <w:rPr>
          <w:rFonts w:hint="eastAsia"/>
          <w:rtl/>
        </w:rPr>
        <w:t>מ</w:t>
      </w:r>
      <w:r w:rsidRPr="00602DFE">
        <w:rPr>
          <w:rFonts w:hint="eastAsia"/>
          <w:rtl/>
        </w:rPr>
        <w:t>סד</w:t>
      </w:r>
      <w:r w:rsidRPr="00602DFE">
        <w:rPr>
          <w:rtl/>
        </w:rPr>
        <w:t>"</w:t>
      </w:r>
      <w:r w:rsidRPr="00602DFE">
        <w:rPr>
          <w:rFonts w:hint="eastAsia"/>
          <w:rtl/>
        </w:rPr>
        <w:t>כ</w:t>
      </w:r>
      <w:r w:rsidRPr="00602DFE">
        <w:rPr>
          <w:rtl/>
        </w:rPr>
        <w:t xml:space="preserve"> </w:t>
      </w:r>
      <w:r>
        <w:rPr>
          <w:rFonts w:hint="cs"/>
          <w:rtl/>
        </w:rPr>
        <w:t>המשטרה. ה</w:t>
      </w:r>
      <w:r>
        <w:rPr>
          <w:rFonts w:hint="eastAsia"/>
          <w:rtl/>
        </w:rPr>
        <w:t>משטר</w:t>
      </w:r>
      <w:r>
        <w:rPr>
          <w:rFonts w:hint="cs"/>
          <w:rtl/>
        </w:rPr>
        <w:t>ה</w:t>
      </w:r>
      <w:r w:rsidRPr="00602DFE">
        <w:rPr>
          <w:rtl/>
        </w:rPr>
        <w:t xml:space="preserve"> </w:t>
      </w:r>
      <w:r w:rsidRPr="00602DFE">
        <w:rPr>
          <w:rFonts w:hint="eastAsia"/>
          <w:rtl/>
        </w:rPr>
        <w:t>מפעילה</w:t>
      </w:r>
      <w:r w:rsidRPr="00602DFE">
        <w:rPr>
          <w:rtl/>
        </w:rPr>
        <w:t xml:space="preserve"> </w:t>
      </w:r>
      <w:r w:rsidRPr="00602DFE">
        <w:rPr>
          <w:rFonts w:hint="eastAsia"/>
          <w:rtl/>
        </w:rPr>
        <w:t>את</w:t>
      </w:r>
      <w:r w:rsidRPr="00602DFE">
        <w:rPr>
          <w:rtl/>
        </w:rPr>
        <w:t xml:space="preserve"> </w:t>
      </w:r>
      <w:r w:rsidRPr="00602DFE">
        <w:rPr>
          <w:rFonts w:hint="eastAsia"/>
          <w:rtl/>
        </w:rPr>
        <w:t>מ</w:t>
      </w:r>
      <w:r>
        <w:rPr>
          <w:rFonts w:hint="cs"/>
          <w:rtl/>
        </w:rPr>
        <w:t>ג"ב גם</w:t>
      </w:r>
      <w:r w:rsidRPr="00602DFE">
        <w:rPr>
          <w:rtl/>
        </w:rPr>
        <w:t xml:space="preserve"> </w:t>
      </w:r>
      <w:r w:rsidRPr="00602DFE">
        <w:rPr>
          <w:rFonts w:hint="eastAsia"/>
          <w:rtl/>
        </w:rPr>
        <w:t>ככוח</w:t>
      </w:r>
      <w:r w:rsidRPr="00602DFE">
        <w:rPr>
          <w:rtl/>
        </w:rPr>
        <w:t xml:space="preserve"> </w:t>
      </w:r>
      <w:r w:rsidRPr="00602DFE">
        <w:rPr>
          <w:rFonts w:hint="eastAsia"/>
          <w:rtl/>
        </w:rPr>
        <w:t>מבצעי</w:t>
      </w:r>
      <w:r w:rsidRPr="00602DFE">
        <w:rPr>
          <w:rtl/>
        </w:rPr>
        <w:t xml:space="preserve"> </w:t>
      </w:r>
      <w:r>
        <w:rPr>
          <w:rFonts w:hint="cs"/>
          <w:rtl/>
        </w:rPr>
        <w:t>ל</w:t>
      </w:r>
      <w:r w:rsidRPr="00602DFE">
        <w:rPr>
          <w:rFonts w:hint="eastAsia"/>
          <w:rtl/>
        </w:rPr>
        <w:t>לחימה</w:t>
      </w:r>
      <w:r w:rsidRPr="00602DFE">
        <w:rPr>
          <w:rtl/>
        </w:rPr>
        <w:t xml:space="preserve"> </w:t>
      </w:r>
      <w:r w:rsidRPr="00602DFE">
        <w:rPr>
          <w:rFonts w:hint="eastAsia"/>
          <w:rtl/>
        </w:rPr>
        <w:t>בטרור</w:t>
      </w:r>
      <w:r w:rsidRPr="00602DFE">
        <w:rPr>
          <w:rtl/>
        </w:rPr>
        <w:t xml:space="preserve">, </w:t>
      </w:r>
      <w:r>
        <w:rPr>
          <w:rFonts w:hint="cs"/>
          <w:rtl/>
        </w:rPr>
        <w:t>ל</w:t>
      </w:r>
      <w:r w:rsidRPr="00602DFE">
        <w:rPr>
          <w:rFonts w:hint="eastAsia"/>
          <w:rtl/>
        </w:rPr>
        <w:t>טיפול</w:t>
      </w:r>
      <w:r w:rsidRPr="00602DFE">
        <w:rPr>
          <w:rtl/>
        </w:rPr>
        <w:t xml:space="preserve"> </w:t>
      </w:r>
      <w:proofErr w:type="spellStart"/>
      <w:r w:rsidRPr="00602DFE">
        <w:rPr>
          <w:rFonts w:hint="eastAsia"/>
          <w:rtl/>
        </w:rPr>
        <w:t>בהפס</w:t>
      </w:r>
      <w:r w:rsidRPr="00602DFE">
        <w:rPr>
          <w:rtl/>
        </w:rPr>
        <w:t>"</w:t>
      </w:r>
      <w:r w:rsidRPr="00602DFE">
        <w:rPr>
          <w:rFonts w:hint="eastAsia"/>
          <w:rtl/>
        </w:rPr>
        <w:t>ד</w:t>
      </w:r>
      <w:proofErr w:type="spellEnd"/>
      <w:r>
        <w:rPr>
          <w:rFonts w:hint="cs"/>
          <w:rtl/>
        </w:rPr>
        <w:t>,</w:t>
      </w:r>
      <w:r w:rsidRPr="00602DFE">
        <w:rPr>
          <w:rtl/>
        </w:rPr>
        <w:t xml:space="preserve"> </w:t>
      </w:r>
      <w:r w:rsidRPr="00602DFE">
        <w:rPr>
          <w:rFonts w:hint="eastAsia"/>
          <w:rtl/>
        </w:rPr>
        <w:t>לסיוע</w:t>
      </w:r>
      <w:r w:rsidRPr="00602DFE">
        <w:rPr>
          <w:rtl/>
        </w:rPr>
        <w:t xml:space="preserve"> </w:t>
      </w:r>
      <w:r w:rsidRPr="00602DFE">
        <w:rPr>
          <w:rFonts w:hint="eastAsia"/>
          <w:rtl/>
        </w:rPr>
        <w:t>ללחימה</w:t>
      </w:r>
      <w:r w:rsidRPr="00602DFE">
        <w:rPr>
          <w:rtl/>
        </w:rPr>
        <w:t xml:space="preserve"> </w:t>
      </w:r>
      <w:r w:rsidRPr="00602DFE">
        <w:rPr>
          <w:rFonts w:hint="eastAsia"/>
          <w:rtl/>
        </w:rPr>
        <w:t>בפשיעה</w:t>
      </w:r>
      <w:r w:rsidRPr="00602DFE">
        <w:rPr>
          <w:rtl/>
        </w:rPr>
        <w:t xml:space="preserve"> </w:t>
      </w:r>
      <w:r w:rsidRPr="00602DFE">
        <w:rPr>
          <w:rFonts w:hint="eastAsia"/>
          <w:rtl/>
        </w:rPr>
        <w:t>וככוח</w:t>
      </w:r>
      <w:r w:rsidRPr="00602DFE">
        <w:rPr>
          <w:rtl/>
        </w:rPr>
        <w:t xml:space="preserve"> </w:t>
      </w:r>
      <w:r w:rsidRPr="00602DFE">
        <w:rPr>
          <w:rFonts w:hint="eastAsia"/>
          <w:rtl/>
        </w:rPr>
        <w:t>עתודה</w:t>
      </w:r>
      <w:r w:rsidRPr="00602DFE">
        <w:rPr>
          <w:rtl/>
        </w:rPr>
        <w:t xml:space="preserve"> </w:t>
      </w:r>
      <w:r w:rsidRPr="00602DFE">
        <w:rPr>
          <w:rFonts w:hint="eastAsia"/>
          <w:rtl/>
        </w:rPr>
        <w:t>להתערבות</w:t>
      </w:r>
      <w:r w:rsidRPr="00602DFE">
        <w:rPr>
          <w:rtl/>
        </w:rPr>
        <w:t xml:space="preserve"> </w:t>
      </w:r>
      <w:r w:rsidRPr="00602DFE">
        <w:rPr>
          <w:rFonts w:hint="eastAsia"/>
          <w:rtl/>
        </w:rPr>
        <w:t>מהירה</w:t>
      </w:r>
      <w:r>
        <w:rPr>
          <w:rFonts w:ascii="David" w:hAnsi="David" w:hint="cs"/>
          <w:sz w:val="28"/>
          <w:rtl/>
        </w:rPr>
        <w:t xml:space="preserve">. </w:t>
      </w:r>
    </w:p>
    <w:p w14:paraId="26045C9F" w14:textId="3DEE5831" w:rsidR="00D704E7" w:rsidRDefault="00D704E7" w:rsidP="006862CD">
      <w:pPr>
        <w:pStyle w:val="7190"/>
        <w:rPr>
          <w:sz w:val="28"/>
          <w:rtl/>
        </w:rPr>
      </w:pPr>
      <w:r w:rsidRPr="00602DFE">
        <w:rPr>
          <w:rFonts w:hint="eastAsia"/>
          <w:rtl/>
        </w:rPr>
        <w:t>למג</w:t>
      </w:r>
      <w:r w:rsidRPr="00602DFE">
        <w:rPr>
          <w:rtl/>
        </w:rPr>
        <w:t>"</w:t>
      </w:r>
      <w:r w:rsidRPr="00602DFE">
        <w:rPr>
          <w:rFonts w:hint="eastAsia"/>
          <w:rtl/>
        </w:rPr>
        <w:t>ב</w:t>
      </w:r>
      <w:r>
        <w:rPr>
          <w:rFonts w:hint="cs"/>
          <w:rtl/>
        </w:rPr>
        <w:t xml:space="preserve"> יש </w:t>
      </w:r>
      <w:r w:rsidRPr="00602DFE">
        <w:rPr>
          <w:rFonts w:hint="eastAsia"/>
          <w:rtl/>
        </w:rPr>
        <w:t>יכולת</w:t>
      </w:r>
      <w:r w:rsidRPr="00602DFE">
        <w:rPr>
          <w:rtl/>
        </w:rPr>
        <w:t xml:space="preserve"> </w:t>
      </w:r>
      <w:r>
        <w:rPr>
          <w:rFonts w:hint="cs"/>
          <w:rtl/>
        </w:rPr>
        <w:t>לרכז סד"כ</w:t>
      </w:r>
      <w:r>
        <w:rPr>
          <w:rFonts w:ascii="David" w:hAnsi="David" w:hint="cs"/>
          <w:sz w:val="28"/>
          <w:rtl/>
        </w:rPr>
        <w:t xml:space="preserve"> </w:t>
      </w:r>
      <w:r w:rsidRPr="00602DFE">
        <w:rPr>
          <w:rFonts w:hint="eastAsia"/>
          <w:rtl/>
        </w:rPr>
        <w:t>גדול</w:t>
      </w:r>
      <w:r w:rsidRPr="00602DFE">
        <w:rPr>
          <w:rtl/>
        </w:rPr>
        <w:t xml:space="preserve">, </w:t>
      </w:r>
      <w:r w:rsidRPr="00602DFE">
        <w:rPr>
          <w:rFonts w:hint="eastAsia"/>
          <w:rtl/>
        </w:rPr>
        <w:t>אורגני</w:t>
      </w:r>
      <w:r w:rsidRPr="00602DFE">
        <w:rPr>
          <w:rtl/>
        </w:rPr>
        <w:t xml:space="preserve">, </w:t>
      </w:r>
      <w:r w:rsidRPr="00602DFE">
        <w:rPr>
          <w:rFonts w:hint="eastAsia"/>
          <w:rtl/>
        </w:rPr>
        <w:t>מאורגן</w:t>
      </w:r>
      <w:r w:rsidRPr="00602DFE">
        <w:rPr>
          <w:rtl/>
        </w:rPr>
        <w:t xml:space="preserve"> </w:t>
      </w:r>
      <w:r w:rsidRPr="00602DFE">
        <w:rPr>
          <w:rFonts w:hint="eastAsia"/>
          <w:rtl/>
        </w:rPr>
        <w:t>ומיומן</w:t>
      </w:r>
      <w:r>
        <w:rPr>
          <w:rFonts w:hint="cs"/>
          <w:rtl/>
        </w:rPr>
        <w:t xml:space="preserve">, המבוסס על מערך סדיר </w:t>
      </w:r>
      <w:r w:rsidRPr="007C1019">
        <w:rPr>
          <w:rFonts w:hint="eastAsia"/>
          <w:rtl/>
        </w:rPr>
        <w:t>של</w:t>
      </w:r>
      <w:r w:rsidRPr="007C1019">
        <w:rPr>
          <w:rtl/>
        </w:rPr>
        <w:t xml:space="preserve"> כ-8,000 </w:t>
      </w:r>
      <w:r w:rsidRPr="007C1019">
        <w:rPr>
          <w:rFonts w:hint="eastAsia"/>
          <w:rtl/>
        </w:rPr>
        <w:t>שוטרים</w:t>
      </w:r>
      <w:r w:rsidRPr="007C1019">
        <w:rPr>
          <w:rtl/>
        </w:rPr>
        <w:t xml:space="preserve"> </w:t>
      </w:r>
      <w:r w:rsidRPr="007C1019">
        <w:rPr>
          <w:rFonts w:hint="eastAsia"/>
          <w:rtl/>
        </w:rPr>
        <w:t>ועל</w:t>
      </w:r>
      <w:r w:rsidRPr="007C1019">
        <w:rPr>
          <w:rtl/>
        </w:rPr>
        <w:t xml:space="preserve"> מערך </w:t>
      </w:r>
      <w:r w:rsidRPr="007C1019">
        <w:rPr>
          <w:rFonts w:hint="eastAsia"/>
          <w:rtl/>
        </w:rPr>
        <w:t>מילואים</w:t>
      </w:r>
      <w:r w:rsidRPr="007C1019">
        <w:rPr>
          <w:rtl/>
        </w:rPr>
        <w:t xml:space="preserve"> </w:t>
      </w:r>
      <w:r w:rsidRPr="007C1019">
        <w:rPr>
          <w:rFonts w:hint="eastAsia"/>
          <w:rtl/>
        </w:rPr>
        <w:t>רחב</w:t>
      </w:r>
      <w:r w:rsidRPr="007C1019">
        <w:rPr>
          <w:rtl/>
        </w:rPr>
        <w:t xml:space="preserve"> בו משרתים מעל 1,800 </w:t>
      </w:r>
      <w:r w:rsidRPr="007C1019">
        <w:rPr>
          <w:rFonts w:hint="eastAsia"/>
          <w:rtl/>
        </w:rPr>
        <w:t>שוטרי</w:t>
      </w:r>
      <w:r w:rsidRPr="007C1019">
        <w:rPr>
          <w:rtl/>
        </w:rPr>
        <w:t xml:space="preserve"> </w:t>
      </w:r>
      <w:r w:rsidRPr="007C1019">
        <w:rPr>
          <w:rFonts w:hint="eastAsia"/>
          <w:rtl/>
        </w:rPr>
        <w:t>מג</w:t>
      </w:r>
      <w:r w:rsidRPr="007C1019">
        <w:rPr>
          <w:rtl/>
        </w:rPr>
        <w:t xml:space="preserve">"ב </w:t>
      </w:r>
      <w:r w:rsidRPr="007C1019">
        <w:rPr>
          <w:rFonts w:hint="eastAsia"/>
          <w:rtl/>
        </w:rPr>
        <w:t>במילואים</w:t>
      </w:r>
      <w:r w:rsidRPr="007C1019">
        <w:rPr>
          <w:rtl/>
        </w:rPr>
        <w:t>.</w:t>
      </w:r>
      <w:r w:rsidRPr="008659C4">
        <w:rPr>
          <w:rtl/>
        </w:rPr>
        <w:t xml:space="preserve"> </w:t>
      </w:r>
      <w:r w:rsidRPr="008659C4">
        <w:rPr>
          <w:rFonts w:hint="eastAsia"/>
          <w:rtl/>
        </w:rPr>
        <w:t>באמצעותו</w:t>
      </w:r>
      <w:r>
        <w:rPr>
          <w:rFonts w:hint="cs"/>
          <w:rtl/>
        </w:rPr>
        <w:t xml:space="preserve"> מתאפשרת הפעלת כוח ניכרת במקרים שבהם נדרש ריכוז מאמץ. ליכולת זו</w:t>
      </w:r>
      <w:r>
        <w:rPr>
          <w:rFonts w:ascii="David" w:hAnsi="David" w:hint="cs"/>
          <w:sz w:val="28"/>
          <w:rtl/>
        </w:rPr>
        <w:t xml:space="preserve"> - ובעיקר למימושה היעיל והמהיר בפועל - חשיבות רבה בהתמודדות עם הפרות סדר. כך בין היתר על רקע ההבנה כי אירועי </w:t>
      </w:r>
      <w:proofErr w:type="spellStart"/>
      <w:r>
        <w:rPr>
          <w:rFonts w:ascii="David" w:hAnsi="David" w:hint="cs"/>
          <w:sz w:val="28"/>
          <w:rtl/>
        </w:rPr>
        <w:t>הפס"ד</w:t>
      </w:r>
      <w:proofErr w:type="spellEnd"/>
      <w:r>
        <w:rPr>
          <w:rFonts w:ascii="David" w:hAnsi="David" w:hint="cs"/>
          <w:sz w:val="28"/>
          <w:rtl/>
        </w:rPr>
        <w:t xml:space="preserve"> </w:t>
      </w:r>
      <w:r w:rsidRPr="00ED2EFB">
        <w:rPr>
          <w:sz w:val="28"/>
          <w:rtl/>
        </w:rPr>
        <w:t>עלולים להתפתח במהירות</w:t>
      </w:r>
      <w:r>
        <w:rPr>
          <w:rFonts w:hint="cs"/>
          <w:sz w:val="28"/>
          <w:rtl/>
        </w:rPr>
        <w:t xml:space="preserve"> וללא התרעה</w:t>
      </w:r>
      <w:r w:rsidRPr="00ED2EFB">
        <w:rPr>
          <w:sz w:val="28"/>
          <w:rtl/>
        </w:rPr>
        <w:t xml:space="preserve"> לאירועים רחבי היקף</w:t>
      </w:r>
      <w:r>
        <w:rPr>
          <w:rFonts w:hint="cs"/>
          <w:sz w:val="28"/>
          <w:rtl/>
        </w:rPr>
        <w:t xml:space="preserve"> ועוצמה, וכן בהתאם לתפיסת המשטרה שלפיה - </w:t>
      </w:r>
      <w:r w:rsidRPr="00ED2EFB">
        <w:rPr>
          <w:sz w:val="28"/>
          <w:rtl/>
        </w:rPr>
        <w:t xml:space="preserve">כגוף האמון על </w:t>
      </w:r>
      <w:r>
        <w:rPr>
          <w:rFonts w:hint="cs"/>
          <w:sz w:val="28"/>
          <w:rtl/>
        </w:rPr>
        <w:t>הפיקוד והשליטה</w:t>
      </w:r>
      <w:r w:rsidRPr="00ED2EFB">
        <w:rPr>
          <w:sz w:val="28"/>
          <w:rtl/>
        </w:rPr>
        <w:t xml:space="preserve"> באירוע</w:t>
      </w:r>
      <w:r>
        <w:rPr>
          <w:rFonts w:hint="cs"/>
          <w:sz w:val="28"/>
          <w:rtl/>
        </w:rPr>
        <w:t xml:space="preserve">י </w:t>
      </w:r>
      <w:proofErr w:type="spellStart"/>
      <w:r>
        <w:rPr>
          <w:rFonts w:hint="cs"/>
          <w:sz w:val="28"/>
          <w:rtl/>
        </w:rPr>
        <w:t>הפס"ד</w:t>
      </w:r>
      <w:proofErr w:type="spellEnd"/>
      <w:r>
        <w:rPr>
          <w:rFonts w:hint="cs"/>
          <w:sz w:val="28"/>
          <w:rtl/>
        </w:rPr>
        <w:t xml:space="preserve"> - עליה לתת ת</w:t>
      </w:r>
      <w:r w:rsidRPr="00ED2EFB">
        <w:rPr>
          <w:sz w:val="28"/>
          <w:rtl/>
        </w:rPr>
        <w:t xml:space="preserve">גובה ומענה </w:t>
      </w:r>
      <w:proofErr w:type="spellStart"/>
      <w:r w:rsidRPr="00ED2EFB">
        <w:rPr>
          <w:sz w:val="28"/>
          <w:rtl/>
        </w:rPr>
        <w:t>מייד</w:t>
      </w:r>
      <w:r>
        <w:rPr>
          <w:rFonts w:hint="cs"/>
          <w:sz w:val="28"/>
          <w:rtl/>
        </w:rPr>
        <w:t>י</w:t>
      </w:r>
      <w:r w:rsidRPr="00ED2EFB">
        <w:rPr>
          <w:sz w:val="28"/>
          <w:rtl/>
        </w:rPr>
        <w:t>י</w:t>
      </w:r>
      <w:r>
        <w:rPr>
          <w:rFonts w:hint="cs"/>
          <w:sz w:val="28"/>
          <w:rtl/>
        </w:rPr>
        <w:t>ם</w:t>
      </w:r>
      <w:proofErr w:type="spellEnd"/>
      <w:r>
        <w:rPr>
          <w:rFonts w:hint="cs"/>
          <w:sz w:val="28"/>
          <w:rtl/>
        </w:rPr>
        <w:t xml:space="preserve"> לאירועים אלו. הדברים נכונים בעיקר ככל שמדובר בהפרות סדר המתרחשות בערים מעורבות, נוכח הרגישות והמתיחות המאפיינת אותן, וכן נוכח טווחי הזמן המידיים בהם נדרש המענה המשטרתי.</w:t>
      </w:r>
    </w:p>
    <w:p w14:paraId="1061F796" w14:textId="77777777" w:rsidR="00D704E7" w:rsidRDefault="00D704E7" w:rsidP="00D704E7">
      <w:pPr>
        <w:pStyle w:val="5"/>
        <w:rPr>
          <w:rtl/>
        </w:rPr>
      </w:pPr>
    </w:p>
    <w:p w14:paraId="1963F555" w14:textId="77777777" w:rsidR="00D704E7" w:rsidRDefault="00D704E7" w:rsidP="006862CD">
      <w:pPr>
        <w:pStyle w:val="71414"/>
        <w:rPr>
          <w:rtl/>
        </w:rPr>
      </w:pPr>
      <w:r w:rsidRPr="004C54F2">
        <w:rPr>
          <w:rFonts w:hint="cs"/>
          <w:rtl/>
        </w:rPr>
        <w:t>גיוס מילואים</w:t>
      </w:r>
      <w:r>
        <w:rPr>
          <w:rFonts w:hint="cs"/>
          <w:rtl/>
        </w:rPr>
        <w:t xml:space="preserve"> - מג"ב</w:t>
      </w:r>
    </w:p>
    <w:p w14:paraId="44AFCF8D" w14:textId="77777777" w:rsidR="00D704E7" w:rsidRPr="0038189F" w:rsidRDefault="00D704E7" w:rsidP="006862CD">
      <w:pPr>
        <w:pStyle w:val="7190"/>
        <w:rPr>
          <w:rtl/>
        </w:rPr>
      </w:pPr>
      <w:r w:rsidRPr="0038189F">
        <w:rPr>
          <w:rFonts w:hint="cs"/>
          <w:rtl/>
        </w:rPr>
        <w:t>קריאה והתייצבות לשירות מילואים, בשגרה ובחירום, מתבצעות מכוח הוראות חוק שירות המילואים</w:t>
      </w:r>
      <w:r>
        <w:rPr>
          <w:rFonts w:hint="cs"/>
          <w:rtl/>
        </w:rPr>
        <w:t>, התשס"ח-2008 (להלן - חוק שירות המילואים). שר הביטחון מוסמך -</w:t>
      </w:r>
      <w:r w:rsidRPr="0038189F">
        <w:rPr>
          <w:rFonts w:hint="cs"/>
          <w:rtl/>
        </w:rPr>
        <w:t xml:space="preserve"> בנסיבות חירום</w:t>
      </w:r>
      <w:r>
        <w:rPr>
          <w:rFonts w:hint="cs"/>
          <w:rtl/>
        </w:rPr>
        <w:t>,</w:t>
      </w:r>
      <w:r w:rsidRPr="0038189F">
        <w:rPr>
          <w:rFonts w:hint="cs"/>
          <w:rtl/>
        </w:rPr>
        <w:t xml:space="preserve"> ולאחר ששוכנע כי ביטחון המדינה מחייב זאת</w:t>
      </w:r>
      <w:r>
        <w:rPr>
          <w:rFonts w:hint="cs"/>
          <w:rtl/>
        </w:rPr>
        <w:t xml:space="preserve"> -</w:t>
      </w:r>
      <w:r w:rsidRPr="0038189F">
        <w:rPr>
          <w:rFonts w:hint="cs"/>
          <w:rtl/>
        </w:rPr>
        <w:t xml:space="preserve"> לקרוא</w:t>
      </w:r>
      <w:r>
        <w:rPr>
          <w:rFonts w:hint="cs"/>
          <w:rtl/>
        </w:rPr>
        <w:t xml:space="preserve"> (</w:t>
      </w:r>
      <w:r w:rsidRPr="0038189F">
        <w:rPr>
          <w:rFonts w:hint="cs"/>
          <w:rtl/>
        </w:rPr>
        <w:t xml:space="preserve">או להסמיך </w:t>
      </w:r>
      <w:r>
        <w:rPr>
          <w:rFonts w:hint="cs"/>
          <w:rtl/>
        </w:rPr>
        <w:t xml:space="preserve">לשם כך </w:t>
      </w:r>
      <w:r w:rsidRPr="0038189F">
        <w:rPr>
          <w:rFonts w:hint="cs"/>
          <w:rtl/>
        </w:rPr>
        <w:t>פוקד או מוסמך</w:t>
      </w:r>
      <w:r>
        <w:rPr>
          <w:rStyle w:val="a9"/>
          <w:rFonts w:ascii="David" w:hAnsi="David"/>
          <w:sz w:val="28"/>
          <w:rtl/>
        </w:rPr>
        <w:footnoteReference w:id="103"/>
      </w:r>
      <w:r>
        <w:rPr>
          <w:rFonts w:hint="cs"/>
          <w:rtl/>
        </w:rPr>
        <w:t>)</w:t>
      </w:r>
      <w:r w:rsidRPr="0038189F">
        <w:rPr>
          <w:rFonts w:hint="cs"/>
          <w:rtl/>
        </w:rPr>
        <w:t xml:space="preserve">, לחייל לשירות מילואים לתקופה שאינה מוגבלת בזמן (צו </w:t>
      </w:r>
      <w:r>
        <w:rPr>
          <w:rFonts w:hint="cs"/>
          <w:rtl/>
        </w:rPr>
        <w:t>8</w:t>
      </w:r>
      <w:r w:rsidRPr="0038189F">
        <w:rPr>
          <w:rFonts w:hint="cs"/>
          <w:rtl/>
        </w:rPr>
        <w:t>)</w:t>
      </w:r>
      <w:r>
        <w:rPr>
          <w:rStyle w:val="a9"/>
          <w:rFonts w:ascii="David" w:hAnsi="David"/>
          <w:sz w:val="28"/>
          <w:rtl/>
        </w:rPr>
        <w:footnoteReference w:id="104"/>
      </w:r>
      <w:r w:rsidRPr="0038189F">
        <w:rPr>
          <w:rFonts w:hint="cs"/>
          <w:rtl/>
        </w:rPr>
        <w:t xml:space="preserve">. הממשלה מוסמכת, לפי המלצת שר הביטחון, לאשר לשר הביטחון להסמיך פוקד או מוסמך לקרוא לחייל לשירות מילואים </w:t>
      </w:r>
      <w:r w:rsidRPr="0038189F">
        <w:rPr>
          <w:rFonts w:hint="cs"/>
          <w:rtl/>
        </w:rPr>
        <w:lastRenderedPageBreak/>
        <w:t>לתקופה של עד 25 ימים, אם "קיימים צרכים ביטחוניים חיוניים" או אם "התרחשה פגיעה חמורה בשלום הציבור</w:t>
      </w:r>
      <w:r>
        <w:rPr>
          <w:rFonts w:hint="cs"/>
          <w:rtl/>
        </w:rPr>
        <w:t xml:space="preserve"> ..</w:t>
      </w:r>
      <w:r w:rsidRPr="0038189F">
        <w:rPr>
          <w:rFonts w:hint="cs"/>
          <w:rtl/>
        </w:rPr>
        <w:t>." או אם "קיים חשש לפגיעה חמורה כאמור" ("צו 9")</w:t>
      </w:r>
      <w:r>
        <w:rPr>
          <w:rStyle w:val="a9"/>
          <w:rFonts w:ascii="David" w:hAnsi="David"/>
          <w:sz w:val="28"/>
          <w:rtl/>
        </w:rPr>
        <w:footnoteReference w:id="105"/>
      </w:r>
      <w:r w:rsidRPr="0038189F">
        <w:rPr>
          <w:rFonts w:hint="cs"/>
          <w:rtl/>
        </w:rPr>
        <w:t xml:space="preserve">. </w:t>
      </w:r>
    </w:p>
    <w:p w14:paraId="2E4C190D" w14:textId="77777777" w:rsidR="00D704E7" w:rsidRPr="0038189F" w:rsidRDefault="00D704E7" w:rsidP="006862CD">
      <w:pPr>
        <w:pStyle w:val="7190"/>
        <w:rPr>
          <w:rtl/>
        </w:rPr>
      </w:pPr>
      <w:r w:rsidRPr="0038189F">
        <w:rPr>
          <w:rFonts w:hint="cs"/>
          <w:rtl/>
        </w:rPr>
        <w:t xml:space="preserve">ככלל, צריכה להינתן התראה מינימלית של 60 יום לשירות מילואים רגיל שמשכו </w:t>
      </w:r>
      <w:r>
        <w:rPr>
          <w:rFonts w:hint="cs"/>
          <w:rtl/>
        </w:rPr>
        <w:t>4</w:t>
      </w:r>
      <w:r w:rsidRPr="0038189F">
        <w:rPr>
          <w:rFonts w:hint="cs"/>
          <w:rtl/>
        </w:rPr>
        <w:t xml:space="preserve"> ימים ומעלה. </w:t>
      </w:r>
      <w:r>
        <w:rPr>
          <w:rFonts w:hint="cs"/>
          <w:rtl/>
        </w:rPr>
        <w:t>ב</w:t>
      </w:r>
      <w:r w:rsidRPr="0038189F">
        <w:rPr>
          <w:rFonts w:hint="cs"/>
          <w:rtl/>
        </w:rPr>
        <w:t>חריגים לכלל זה נקבעה סמכות לשר הביטחון לאשר צו קריאה לשירות מילואים רגיל, למסגרת של פלוגה ומעלה, ב</w:t>
      </w:r>
      <w:r>
        <w:rPr>
          <w:rFonts w:hint="cs"/>
          <w:rtl/>
        </w:rPr>
        <w:t>ה</w:t>
      </w:r>
      <w:r w:rsidRPr="0038189F">
        <w:rPr>
          <w:rFonts w:hint="cs"/>
          <w:rtl/>
        </w:rPr>
        <w:t>תראה קצרה מ-21 יום ("חריג קריאה"), וזאת "בשל צרכים ביטחוניים דחופים ובלתי צפויים"</w:t>
      </w:r>
      <w:r>
        <w:rPr>
          <w:rStyle w:val="a9"/>
          <w:rFonts w:ascii="David" w:hAnsi="David"/>
          <w:sz w:val="28"/>
          <w:rtl/>
        </w:rPr>
        <w:footnoteReference w:id="106"/>
      </w:r>
      <w:r w:rsidRPr="0038189F">
        <w:rPr>
          <w:rFonts w:hint="cs"/>
          <w:rtl/>
        </w:rPr>
        <w:t xml:space="preserve">. </w:t>
      </w:r>
    </w:p>
    <w:p w14:paraId="511621F3" w14:textId="77777777" w:rsidR="00D704E7" w:rsidRDefault="00D704E7" w:rsidP="006862CD">
      <w:pPr>
        <w:pStyle w:val="7190"/>
        <w:rPr>
          <w:rtl/>
        </w:rPr>
      </w:pPr>
      <w:r w:rsidRPr="0038189F">
        <w:rPr>
          <w:rFonts w:hint="cs"/>
          <w:rtl/>
        </w:rPr>
        <w:t>סמכויות שר הביטחון לעניין גיוס מילואים</w:t>
      </w:r>
      <w:r>
        <w:rPr>
          <w:rStyle w:val="a9"/>
          <w:rFonts w:ascii="David" w:hAnsi="David"/>
          <w:sz w:val="28"/>
          <w:rtl/>
        </w:rPr>
        <w:footnoteReference w:id="107"/>
      </w:r>
      <w:r w:rsidRPr="0038189F">
        <w:rPr>
          <w:rFonts w:hint="cs"/>
          <w:rtl/>
        </w:rPr>
        <w:t xml:space="preserve"> נתונות גם ב</w:t>
      </w:r>
      <w:r>
        <w:rPr>
          <w:rFonts w:hint="cs"/>
          <w:rtl/>
        </w:rPr>
        <w:t xml:space="preserve">נוגע </w:t>
      </w:r>
      <w:r w:rsidRPr="0038189F">
        <w:rPr>
          <w:rFonts w:hint="cs"/>
          <w:rtl/>
        </w:rPr>
        <w:t>לגיוס פלוגות מערך המילואים של מג"ב.</w:t>
      </w:r>
    </w:p>
    <w:p w14:paraId="6C89A508" w14:textId="77777777" w:rsidR="00D704E7" w:rsidRDefault="00D704E7" w:rsidP="006862CD">
      <w:pPr>
        <w:pStyle w:val="7190"/>
        <w:rPr>
          <w:rtl/>
        </w:rPr>
      </w:pPr>
      <w:r>
        <w:rPr>
          <w:rFonts w:hint="cs"/>
          <w:rtl/>
        </w:rPr>
        <w:t xml:space="preserve">באפריל 2021 גויסו 4 פלוגות מילואים של מג"ב על פי תכנון שנתי מוקדם, לטובת תעסוקה מבצעית בתקופת הרמדאן. ב-8.5.21 הנחה מפכ"ל המשטרה על גיוס 4 פלוגות מילואים נוספות של מג"ב בצו 8, וזאת לנוכח אירועי הפרות הסדר בירושלים. אולם, ב-10.5.21 יצאה הנחיה של חטיבת המבצעים לפיה המפכ"ל החליט להקפיא, נכון לאותו שלב, את גיוס המילואים האמור. </w:t>
      </w:r>
    </w:p>
    <w:p w14:paraId="4601CF70" w14:textId="77777777" w:rsidR="00D704E7" w:rsidRDefault="00D704E7" w:rsidP="006862CD">
      <w:pPr>
        <w:pStyle w:val="7190"/>
        <w:rPr>
          <w:rtl/>
        </w:rPr>
      </w:pPr>
      <w:r>
        <w:rPr>
          <w:rFonts w:hint="cs"/>
          <w:rtl/>
        </w:rPr>
        <w:t xml:space="preserve">ב-11.5.21 הוציאה המשטרה בקשה לאגף המבצעים בצה"ל לטיפול בהוצאת צווי גיוס ל-8 פלוגות מילואים - 4 בלבד לגיוס </w:t>
      </w:r>
      <w:proofErr w:type="spellStart"/>
      <w:r>
        <w:rPr>
          <w:rFonts w:hint="cs"/>
          <w:rtl/>
        </w:rPr>
        <w:t>מיידי</w:t>
      </w:r>
      <w:proofErr w:type="spellEnd"/>
      <w:r>
        <w:rPr>
          <w:rFonts w:hint="cs"/>
          <w:rtl/>
        </w:rPr>
        <w:t xml:space="preserve"> ו-4 לגיוס ב-18.5.21. בהמשך הדברים הורה שר הביטחון על גיוס מילואים חריג קריאה בצה"ל ובמשמר הגבול. אושר גיוס 4 פלוגות, והועברה שורת תקציב בעניינן. אשר ל-4 הפלוגות הנוספות, גיוסן אושר ליום 18.5.21, אך עדיין נדרשה העברת התחייבות תקציבית בעניינן. </w:t>
      </w:r>
    </w:p>
    <w:p w14:paraId="1C03CD21" w14:textId="77777777" w:rsidR="00D704E7" w:rsidRDefault="00D704E7" w:rsidP="006862CD">
      <w:pPr>
        <w:pStyle w:val="7190"/>
        <w:rPr>
          <w:rtl/>
        </w:rPr>
      </w:pPr>
      <w:r>
        <w:rPr>
          <w:rFonts w:hint="cs"/>
          <w:rtl/>
        </w:rPr>
        <w:t xml:space="preserve">באותו לילה, על רקע הפרות הסדר החמורות שהתפתחו, בין היתר, בלוד ובעכו, קיים ראש הממשלה דאז התייעצות ובסיומה (00:30, 12.5.21) סוכם כי "יועברו מידית 12 פלוגות מג"ב לסיוע למשימות משטרת ישראל בלוד". </w:t>
      </w:r>
    </w:p>
    <w:p w14:paraId="4EE1D255" w14:textId="77777777" w:rsidR="00D704E7" w:rsidRDefault="00D704E7" w:rsidP="006862CD">
      <w:pPr>
        <w:pStyle w:val="7190"/>
        <w:rPr>
          <w:rtl/>
        </w:rPr>
      </w:pPr>
      <w:r>
        <w:rPr>
          <w:rFonts w:hint="cs"/>
          <w:rtl/>
        </w:rPr>
        <w:t xml:space="preserve">ב-12.5.21 גויסו 4 פלוגות מילואים של מג"ב, שהוקצו לפעילות בעוטף ירושלים, וכן 2 פלוגות מילואים של מג"ב </w:t>
      </w:r>
      <w:proofErr w:type="spellStart"/>
      <w:r>
        <w:rPr>
          <w:rFonts w:hint="cs"/>
          <w:rtl/>
        </w:rPr>
        <w:t>איו"ש</w:t>
      </w:r>
      <w:proofErr w:type="spellEnd"/>
      <w:r>
        <w:rPr>
          <w:rFonts w:hint="cs"/>
          <w:rtl/>
        </w:rPr>
        <w:t xml:space="preserve">. התקבלו החלטות בדבר גיוס פלוגות מילואים נוספות, ובהמשך להן יצאה בקשה מעודכנת מהמשטרה לצה"ל - על פי הנחיית מפכ"ל ובהמשך להערכת מצב של השר לביטחון פנים - לגיוס </w:t>
      </w:r>
      <w:proofErr w:type="spellStart"/>
      <w:r>
        <w:rPr>
          <w:rFonts w:hint="cs"/>
          <w:rtl/>
        </w:rPr>
        <w:t>מיידי</w:t>
      </w:r>
      <w:proofErr w:type="spellEnd"/>
      <w:r>
        <w:rPr>
          <w:rFonts w:hint="cs"/>
          <w:rtl/>
        </w:rPr>
        <w:t xml:space="preserve"> של 10 פלוגות המילואים הנותרות</w:t>
      </w:r>
      <w:r>
        <w:rPr>
          <w:rStyle w:val="a9"/>
          <w:rFonts w:ascii="David" w:hAnsi="David"/>
          <w:sz w:val="28"/>
          <w:rtl/>
        </w:rPr>
        <w:footnoteReference w:id="108"/>
      </w:r>
      <w:r>
        <w:rPr>
          <w:rFonts w:hint="cs"/>
          <w:rtl/>
        </w:rPr>
        <w:t xml:space="preserve">, תוך ציון הצורך בהעברת התחייבות תקציבית לנושא. </w:t>
      </w:r>
    </w:p>
    <w:p w14:paraId="17EFA369" w14:textId="77777777" w:rsidR="00D704E7" w:rsidRPr="00951622" w:rsidRDefault="00D704E7" w:rsidP="006862CD">
      <w:pPr>
        <w:pStyle w:val="7190"/>
        <w:rPr>
          <w:rtl/>
        </w:rPr>
      </w:pPr>
      <w:r>
        <w:rPr>
          <w:rFonts w:hint="cs"/>
          <w:rtl/>
        </w:rPr>
        <w:t xml:space="preserve">בפועל, חל עיכוב בגיוס המילואים. בהערכת מצב שנערכה במחלקת המבצעים שבמטה הארצי של המשטרה (18:00, 12.5.21) עלה נושא גיוס המילואים, והתברר כי "הגיוס בפועל לא תואם </w:t>
      </w:r>
      <w:r>
        <w:rPr>
          <w:rFonts w:hint="cs"/>
          <w:rtl/>
        </w:rPr>
        <w:lastRenderedPageBreak/>
        <w:t>את ההחלטה". בהמשך לכך צוין כי "בשלב זה גויסו 4 פלוגות ועדיין קיים פער של גיוס"</w:t>
      </w:r>
      <w:r>
        <w:rPr>
          <w:rStyle w:val="a9"/>
          <w:rFonts w:ascii="David" w:hAnsi="David"/>
          <w:sz w:val="28"/>
          <w:rtl/>
        </w:rPr>
        <w:footnoteReference w:id="109"/>
      </w:r>
      <w:r>
        <w:rPr>
          <w:rFonts w:hint="cs"/>
          <w:rtl/>
        </w:rPr>
        <w:t xml:space="preserve"> וכן כי "הגורם המשפיע הוא פער תקציבי".</w:t>
      </w:r>
    </w:p>
    <w:p w14:paraId="033F931B" w14:textId="5EEAFA84" w:rsidR="00D704E7" w:rsidRDefault="00D704E7" w:rsidP="006862CD">
      <w:pPr>
        <w:pStyle w:val="7190"/>
        <w:rPr>
          <w:rtl/>
        </w:rPr>
      </w:pPr>
      <w:r w:rsidRPr="00503F7B">
        <w:rPr>
          <w:rFonts w:hint="cs"/>
          <w:rtl/>
        </w:rPr>
        <w:t>ב</w:t>
      </w:r>
      <w:r>
        <w:rPr>
          <w:rFonts w:hint="cs"/>
          <w:rtl/>
        </w:rPr>
        <w:t>-12.5.21</w:t>
      </w:r>
      <w:r w:rsidRPr="00503F7B">
        <w:rPr>
          <w:rFonts w:hint="cs"/>
          <w:rtl/>
        </w:rPr>
        <w:t xml:space="preserve">, למחרת פרוץ האירועים בעכו, ביקר </w:t>
      </w:r>
      <w:r>
        <w:rPr>
          <w:rFonts w:hint="cs"/>
          <w:rtl/>
        </w:rPr>
        <w:t xml:space="preserve">בעיר </w:t>
      </w:r>
      <w:r w:rsidRPr="00503F7B">
        <w:rPr>
          <w:rFonts w:hint="cs"/>
          <w:rtl/>
        </w:rPr>
        <w:t>ראש הממשלה</w:t>
      </w:r>
      <w:r>
        <w:rPr>
          <w:rFonts w:hint="cs"/>
          <w:rtl/>
        </w:rPr>
        <w:t xml:space="preserve"> דאז</w:t>
      </w:r>
      <w:r w:rsidRPr="00503F7B">
        <w:rPr>
          <w:rFonts w:hint="cs"/>
          <w:rtl/>
        </w:rPr>
        <w:t>. בסיכום הביקור</w:t>
      </w:r>
      <w:r>
        <w:rPr>
          <w:rFonts w:hint="cs"/>
          <w:rtl/>
        </w:rPr>
        <w:t xml:space="preserve"> ראש הממשלה "הדגיש את הצורך בהצפת השטח בכוחות ...", </w:t>
      </w:r>
      <w:r w:rsidRPr="00503F7B">
        <w:rPr>
          <w:rFonts w:hint="cs"/>
          <w:rtl/>
        </w:rPr>
        <w:t xml:space="preserve">הנחה </w:t>
      </w:r>
      <w:r>
        <w:rPr>
          <w:rFonts w:hint="cs"/>
          <w:rtl/>
        </w:rPr>
        <w:t>"על גיוס מי</w:t>
      </w:r>
      <w:r w:rsidRPr="00503F7B">
        <w:rPr>
          <w:rFonts w:hint="cs"/>
          <w:rtl/>
        </w:rPr>
        <w:t>די של 16 פלוגות מג"ב</w:t>
      </w:r>
      <w:r>
        <w:rPr>
          <w:rFonts w:hint="cs"/>
          <w:rtl/>
        </w:rPr>
        <w:t>"</w:t>
      </w:r>
      <w:r w:rsidRPr="00503F7B">
        <w:rPr>
          <w:rFonts w:hint="cs"/>
          <w:rtl/>
        </w:rPr>
        <w:t xml:space="preserve"> וציין</w:t>
      </w:r>
      <w:r>
        <w:rPr>
          <w:rFonts w:hint="cs"/>
          <w:rtl/>
        </w:rPr>
        <w:t>,</w:t>
      </w:r>
      <w:r w:rsidRPr="00503F7B">
        <w:rPr>
          <w:rFonts w:hint="cs"/>
          <w:rtl/>
        </w:rPr>
        <w:t xml:space="preserve"> כי </w:t>
      </w:r>
      <w:r>
        <w:rPr>
          <w:rFonts w:hint="cs"/>
          <w:rtl/>
        </w:rPr>
        <w:t>"</w:t>
      </w:r>
      <w:r w:rsidRPr="00503F7B">
        <w:rPr>
          <w:rFonts w:hint="cs"/>
          <w:rtl/>
        </w:rPr>
        <w:t>עליהן להתחיל בעבודתן עוד הלילה"</w:t>
      </w:r>
      <w:r>
        <w:rPr>
          <w:rFonts w:hint="cs"/>
          <w:rtl/>
        </w:rPr>
        <w:t>.</w:t>
      </w:r>
    </w:p>
    <w:p w14:paraId="16BC0767" w14:textId="77777777" w:rsidR="00D704E7" w:rsidRDefault="00D704E7" w:rsidP="006862CD">
      <w:pPr>
        <w:pStyle w:val="7190"/>
        <w:rPr>
          <w:rtl/>
        </w:rPr>
      </w:pPr>
      <w:r>
        <w:rPr>
          <w:rFonts w:hint="cs"/>
          <w:rtl/>
        </w:rPr>
        <w:t xml:space="preserve">ההיערכות לתחילת גיוס של 10 הפלוגות הנוספות החלה רק ב-13.5.21, וגיוס בפועל של פלוגות נוספות בוצע רק ב-14.5.21. ב-15.5.21 עדיין עסקו בהכנת פלוגות המילואים ובאימון שלהן לקראת תעסוקה. רק במוצאי שבת 15.5.21 נפרסו הכוחות ברחבי הארץ.  </w:t>
      </w:r>
    </w:p>
    <w:p w14:paraId="06E0C91D" w14:textId="77777777" w:rsidR="00D704E7" w:rsidRDefault="00D704E7" w:rsidP="006862CD">
      <w:pPr>
        <w:pStyle w:val="7190"/>
        <w:rPr>
          <w:rtl/>
        </w:rPr>
      </w:pPr>
      <w:r>
        <w:rPr>
          <w:rFonts w:hint="cs"/>
          <w:rtl/>
        </w:rPr>
        <w:t>להלן תרשים 16 המתאר על ציר זמן החלטות, הנחיות ובקשות בעניין גיוס המילואים לצד ביצוע פעולות בפועל בהקשר זה.</w:t>
      </w:r>
    </w:p>
    <w:p w14:paraId="789020D1" w14:textId="77777777" w:rsidR="00D704E7" w:rsidRDefault="00D704E7" w:rsidP="00D704E7">
      <w:pPr>
        <w:bidi w:val="0"/>
        <w:spacing w:after="200" w:line="276" w:lineRule="auto"/>
        <w:rPr>
          <w:rFonts w:ascii="David" w:hAnsi="David"/>
          <w:sz w:val="28"/>
          <w:rtl/>
        </w:rPr>
      </w:pPr>
      <w:r>
        <w:rPr>
          <w:rFonts w:ascii="David" w:hAnsi="David"/>
          <w:sz w:val="28"/>
          <w:rtl/>
        </w:rPr>
        <w:br w:type="page"/>
      </w:r>
    </w:p>
    <w:p w14:paraId="4C47F679" w14:textId="2EEF1D39" w:rsidR="00D704E7" w:rsidRDefault="00CE1E9D" w:rsidP="00DA483A">
      <w:pPr>
        <w:pStyle w:val="718"/>
        <w:rPr>
          <w:rtl/>
        </w:rPr>
      </w:pPr>
      <w:r>
        <w:rPr>
          <w:rFonts w:ascii="David" w:hAnsi="David"/>
          <w:b w:val="0"/>
          <w:bCs w:val="0"/>
          <w:noProof/>
          <w:sz w:val="28"/>
          <w:rtl/>
          <w:lang w:val="he-IL"/>
        </w:rPr>
        <w:lastRenderedPageBreak/>
        <w:drawing>
          <wp:anchor distT="0" distB="0" distL="114300" distR="114300" simplePos="0" relativeHeight="252388864" behindDoc="0" locked="0" layoutInCell="1" allowOverlap="1" wp14:anchorId="5078A1BB" wp14:editId="28390ECC">
            <wp:simplePos x="0" y="0"/>
            <wp:positionH relativeFrom="column">
              <wp:posOffset>165100</wp:posOffset>
            </wp:positionH>
            <wp:positionV relativeFrom="paragraph">
              <wp:posOffset>266065</wp:posOffset>
            </wp:positionV>
            <wp:extent cx="3960000" cy="6102565"/>
            <wp:effectExtent l="0" t="0" r="2540" b="0"/>
            <wp:wrapSquare wrapText="bothSides"/>
            <wp:docPr id="20" name="Picture 20" descr="החלטות, הנחיות ובקשות&#10;8.5.21 - מפכ&quot;ל המשטרה מנחה על גיוס ארבע פלוגות מילואים נוספות; 10.5.21 - יצאה הנחיה להקפאת גיוס ארבע פלוגות המילואים הנוספות; 11.5.21 - המשטרה הוציאה בקשה לאגף המבצעים בצה&quot;ל לטיפול בהוצאת צווי גיוס לשמונה פלוגות מילואים, ארבע בלבד לגיוס מיידי וארבע לגיוס ב-18.5.21; ב-12.5.21 בשעה 00:30 - ראש הממשלה דאז קיים התיעצות ובסיומה סוכם כי יועברו מיידית 12 פלוגות מג&quot;ב; 12.5.21 - יצאה בקשה מועדכנת לגיוס מיידי של 10 פלוגות המילואים הנותרות; 12.5.21 - ראש הממשלה ביקר בעכו והנחה על גיוס מיידי של 16 פלוגות מג&quot;ב.&#10;ביצוע&#10;אפריל 2021 - גויסו ארבע פלוגות מילואים של מג&quot;ב על פי תכנון שנתי מוקדם; 12.5.21 - גויסו ארבע פלוגות מילואים וכן שתי פלוגות מילואים של מג&quot;ב איו&quot;ש; 13.5.21 - תחילת היערכות לגיוס עשר פלוגות מילואים נוספות; 14.5.21 - גיוס בפועל של פלוגות נוספות; 15.5.21 - הכנה ואימון של פלוגות מילואים שגויסו; מוצ&quot;ש 15.5.21 - פריסת כוחות ברחבי האר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5" cstate="print">
                      <a:extLst>
                        <a:ext uri="{28A0092B-C50C-407E-A947-70E740481C1C}">
                          <a14:useLocalDpi xmlns:a14="http://schemas.microsoft.com/office/drawing/2010/main" val="0"/>
                        </a:ext>
                      </a:extLst>
                    </a:blip>
                    <a:srcRect l="2129" r="2129"/>
                    <a:stretch>
                      <a:fillRect/>
                    </a:stretch>
                  </pic:blipFill>
                  <pic:spPr bwMode="auto">
                    <a:xfrm>
                      <a:off x="0" y="0"/>
                      <a:ext cx="3960000" cy="610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E7" w:rsidRPr="00DA483A">
        <w:rPr>
          <w:rFonts w:hint="cs"/>
          <w:b w:val="0"/>
          <w:bCs w:val="0"/>
          <w:rtl/>
        </w:rPr>
        <w:t>תרשים 16:</w:t>
      </w:r>
      <w:r w:rsidR="00D704E7" w:rsidRPr="00E74598">
        <w:rPr>
          <w:rFonts w:hint="cs"/>
          <w:rtl/>
        </w:rPr>
        <w:t xml:space="preserve"> החלטות, הנחיות, בקשות וביצוע - גיוס מילואים</w:t>
      </w:r>
    </w:p>
    <w:p w14:paraId="7579F0AD" w14:textId="5B150255" w:rsidR="00DA483A" w:rsidRDefault="00DA483A" w:rsidP="00D704E7">
      <w:pPr>
        <w:jc w:val="center"/>
        <w:rPr>
          <w:rFonts w:ascii="David" w:hAnsi="David"/>
          <w:b/>
          <w:bCs/>
          <w:sz w:val="28"/>
          <w:rtl/>
        </w:rPr>
      </w:pPr>
    </w:p>
    <w:p w14:paraId="7FC7663B" w14:textId="24663E40" w:rsidR="00D704E7" w:rsidRPr="00E74598" w:rsidRDefault="00D704E7" w:rsidP="00D704E7">
      <w:pPr>
        <w:jc w:val="center"/>
        <w:rPr>
          <w:rFonts w:ascii="David" w:hAnsi="David"/>
          <w:b/>
          <w:bCs/>
          <w:sz w:val="28"/>
          <w:rtl/>
        </w:rPr>
      </w:pPr>
    </w:p>
    <w:p w14:paraId="7C705493" w14:textId="31FC1645" w:rsidR="00CE1E9D" w:rsidRDefault="00CE1E9D" w:rsidP="00743112">
      <w:pPr>
        <w:pStyle w:val="71a"/>
        <w:rPr>
          <w:rtl/>
        </w:rPr>
      </w:pPr>
    </w:p>
    <w:p w14:paraId="79F7D5A3" w14:textId="77777777" w:rsidR="00CE1E9D" w:rsidRDefault="00CE1E9D" w:rsidP="00743112">
      <w:pPr>
        <w:pStyle w:val="71a"/>
        <w:rPr>
          <w:rtl/>
        </w:rPr>
      </w:pPr>
    </w:p>
    <w:p w14:paraId="2E419F08" w14:textId="77777777" w:rsidR="00CE1E9D" w:rsidRDefault="00CE1E9D" w:rsidP="00743112">
      <w:pPr>
        <w:pStyle w:val="71a"/>
        <w:rPr>
          <w:rtl/>
        </w:rPr>
      </w:pPr>
    </w:p>
    <w:p w14:paraId="676DE128" w14:textId="77777777" w:rsidR="00CE1E9D" w:rsidRDefault="00CE1E9D" w:rsidP="00743112">
      <w:pPr>
        <w:pStyle w:val="71a"/>
        <w:rPr>
          <w:rtl/>
        </w:rPr>
      </w:pPr>
    </w:p>
    <w:p w14:paraId="714F04B5" w14:textId="77777777" w:rsidR="00CE1E9D" w:rsidRDefault="00CE1E9D" w:rsidP="00743112">
      <w:pPr>
        <w:pStyle w:val="71a"/>
        <w:rPr>
          <w:rtl/>
        </w:rPr>
      </w:pPr>
    </w:p>
    <w:p w14:paraId="32469ED4" w14:textId="77777777" w:rsidR="00CE1E9D" w:rsidRDefault="00CE1E9D" w:rsidP="00743112">
      <w:pPr>
        <w:pStyle w:val="71a"/>
        <w:rPr>
          <w:rtl/>
        </w:rPr>
      </w:pPr>
    </w:p>
    <w:p w14:paraId="13C1C758" w14:textId="77777777" w:rsidR="00CE1E9D" w:rsidRDefault="00CE1E9D" w:rsidP="00743112">
      <w:pPr>
        <w:pStyle w:val="71a"/>
        <w:rPr>
          <w:rtl/>
        </w:rPr>
      </w:pPr>
    </w:p>
    <w:p w14:paraId="56FCE073" w14:textId="77777777" w:rsidR="00CE1E9D" w:rsidRDefault="00CE1E9D" w:rsidP="00743112">
      <w:pPr>
        <w:pStyle w:val="71a"/>
        <w:rPr>
          <w:rtl/>
        </w:rPr>
      </w:pPr>
    </w:p>
    <w:p w14:paraId="08DA0E8F" w14:textId="77777777" w:rsidR="00CE1E9D" w:rsidRDefault="00CE1E9D" w:rsidP="00743112">
      <w:pPr>
        <w:pStyle w:val="71a"/>
        <w:rPr>
          <w:rtl/>
        </w:rPr>
      </w:pPr>
    </w:p>
    <w:p w14:paraId="6910E0F9" w14:textId="77777777" w:rsidR="00CE1E9D" w:rsidRDefault="00CE1E9D" w:rsidP="00743112">
      <w:pPr>
        <w:pStyle w:val="71a"/>
        <w:rPr>
          <w:rtl/>
        </w:rPr>
      </w:pPr>
    </w:p>
    <w:p w14:paraId="076E9AC3" w14:textId="77777777" w:rsidR="00CE1E9D" w:rsidRDefault="00CE1E9D" w:rsidP="00743112">
      <w:pPr>
        <w:pStyle w:val="71a"/>
        <w:rPr>
          <w:rtl/>
        </w:rPr>
      </w:pPr>
    </w:p>
    <w:p w14:paraId="1440EDFB" w14:textId="77777777" w:rsidR="00CE1E9D" w:rsidRDefault="00CE1E9D" w:rsidP="00743112">
      <w:pPr>
        <w:pStyle w:val="71a"/>
        <w:rPr>
          <w:rtl/>
        </w:rPr>
      </w:pPr>
    </w:p>
    <w:p w14:paraId="211D1D95" w14:textId="77777777" w:rsidR="00CE1E9D" w:rsidRDefault="00CE1E9D" w:rsidP="00743112">
      <w:pPr>
        <w:pStyle w:val="71a"/>
        <w:rPr>
          <w:rtl/>
        </w:rPr>
      </w:pPr>
    </w:p>
    <w:p w14:paraId="4B6019A7" w14:textId="77777777" w:rsidR="00CE1E9D" w:rsidRDefault="00CE1E9D" w:rsidP="00743112">
      <w:pPr>
        <w:pStyle w:val="71a"/>
        <w:rPr>
          <w:rtl/>
        </w:rPr>
      </w:pPr>
    </w:p>
    <w:p w14:paraId="5F5BCA47" w14:textId="77777777" w:rsidR="00CE1E9D" w:rsidRDefault="00CE1E9D" w:rsidP="00743112">
      <w:pPr>
        <w:pStyle w:val="71a"/>
        <w:rPr>
          <w:rtl/>
        </w:rPr>
      </w:pPr>
    </w:p>
    <w:p w14:paraId="48525CD1" w14:textId="77777777" w:rsidR="00CE1E9D" w:rsidRDefault="00CE1E9D" w:rsidP="00743112">
      <w:pPr>
        <w:pStyle w:val="71a"/>
        <w:rPr>
          <w:rtl/>
        </w:rPr>
      </w:pPr>
    </w:p>
    <w:p w14:paraId="438A07BD" w14:textId="77777777" w:rsidR="00CE1E9D" w:rsidRDefault="00CE1E9D" w:rsidP="00743112">
      <w:pPr>
        <w:pStyle w:val="71a"/>
        <w:rPr>
          <w:rtl/>
        </w:rPr>
      </w:pPr>
    </w:p>
    <w:p w14:paraId="3A9258EB" w14:textId="77777777" w:rsidR="00CE1E9D" w:rsidRDefault="00CE1E9D" w:rsidP="00743112">
      <w:pPr>
        <w:pStyle w:val="71a"/>
        <w:rPr>
          <w:rtl/>
        </w:rPr>
      </w:pPr>
    </w:p>
    <w:p w14:paraId="1FA9E351" w14:textId="150362C0" w:rsidR="00D704E7" w:rsidRDefault="00CE1E9D" w:rsidP="00CE1E9D">
      <w:pPr>
        <w:pStyle w:val="71a"/>
        <w:ind w:left="567" w:firstLine="0"/>
        <w:rPr>
          <w:rtl/>
        </w:rPr>
      </w:pPr>
      <w:r>
        <w:rPr>
          <w:rFonts w:hint="cs"/>
          <w:rtl/>
        </w:rPr>
        <w:t xml:space="preserve">                   </w:t>
      </w:r>
      <w:r w:rsidR="00D704E7" w:rsidRPr="00856A99">
        <w:rPr>
          <w:rFonts w:hint="cs"/>
          <w:rtl/>
        </w:rPr>
        <w:t>בעיבוד משרד מבקר המדינה</w:t>
      </w:r>
      <w:r w:rsidR="00B701DB">
        <w:rPr>
          <w:rFonts w:hint="cs"/>
          <w:rtl/>
        </w:rPr>
        <w:t>.</w:t>
      </w:r>
    </w:p>
    <w:p w14:paraId="33015980" w14:textId="77777777" w:rsidR="00D704E7" w:rsidRDefault="00D704E7" w:rsidP="00F03E32">
      <w:pPr>
        <w:pStyle w:val="71f2"/>
        <w:rPr>
          <w:rtl/>
        </w:rPr>
      </w:pPr>
      <w:r>
        <w:rPr>
          <w:rFonts w:hint="cs"/>
          <w:rtl/>
        </w:rPr>
        <w:lastRenderedPageBreak/>
        <w:t xml:space="preserve">עולה אם כן, כי הנחיה ראשונית לגיוס מילואים יצאה כבר ביום 8.5.21; לאחר שזו הוקפאה יצאה בקשה לגיוס מילואים חלקי ביום 11.5.21; ובקשה מעודכנת שתביא לגיוס כולל של יחידות המילואים של מג"ב יצאה ביום 12.5.21. אלא שפריסת כוחות המילואים בשטח הושלמה רק במוצאי שבת 15.5.21, כשבוע לאחר ההנחיה הראשונית בעניין, וכשלושה ימים לאחר המועד שנקבע בהנחיית ראש הממשלה לתחילת פעולתן בשטח. </w:t>
      </w:r>
    </w:p>
    <w:p w14:paraId="25B126CF" w14:textId="77777777" w:rsidR="00D704E7" w:rsidRDefault="00D704E7" w:rsidP="00F03E32">
      <w:pPr>
        <w:pStyle w:val="71f2"/>
        <w:rPr>
          <w:rtl/>
        </w:rPr>
      </w:pPr>
      <w:r>
        <w:rPr>
          <w:rFonts w:hint="cs"/>
          <w:rtl/>
        </w:rPr>
        <w:t xml:space="preserve">לוח הזמנים שבו משטרת ישראל צברה ופרסה את כוחות </w:t>
      </w:r>
      <w:r w:rsidRPr="008C3910">
        <w:rPr>
          <w:rFonts w:hint="cs"/>
          <w:rtl/>
        </w:rPr>
        <w:t>המילואים בשטח</w:t>
      </w:r>
      <w:r>
        <w:rPr>
          <w:rFonts w:hint="cs"/>
          <w:rtl/>
        </w:rPr>
        <w:t xml:space="preserve"> (מהלכים אלו הושלמו רק</w:t>
      </w:r>
      <w:r w:rsidRPr="008C3910">
        <w:rPr>
          <w:rFonts w:hint="cs"/>
          <w:rtl/>
        </w:rPr>
        <w:t xml:space="preserve"> בחלוף </w:t>
      </w:r>
      <w:r>
        <w:rPr>
          <w:rFonts w:hint="cs"/>
          <w:rtl/>
        </w:rPr>
        <w:t xml:space="preserve">מספר </w:t>
      </w:r>
      <w:r w:rsidRPr="008C3910">
        <w:rPr>
          <w:rFonts w:hint="cs"/>
          <w:rtl/>
        </w:rPr>
        <w:t>ימים ממועד פרוץ האירועים וכאשר רמת האלימות כבר הייתה במגמת ירידה מובהקת</w:t>
      </w:r>
      <w:r>
        <w:rPr>
          <w:rFonts w:hint="cs"/>
          <w:rtl/>
        </w:rPr>
        <w:t>) לא נתן את המענה המבצעי הדרוש להתמודדות עם האירועים בשטח</w:t>
      </w:r>
      <w:r w:rsidRPr="008C3910">
        <w:rPr>
          <w:rFonts w:hint="cs"/>
          <w:rtl/>
        </w:rPr>
        <w:t xml:space="preserve">. בכך </w:t>
      </w:r>
      <w:r>
        <w:rPr>
          <w:rFonts w:hint="cs"/>
          <w:rtl/>
        </w:rPr>
        <w:t>נשללה בפועל האפשרות להיעזר</w:t>
      </w:r>
      <w:r w:rsidRPr="008C3910">
        <w:rPr>
          <w:rFonts w:hint="cs"/>
          <w:rtl/>
        </w:rPr>
        <w:t xml:space="preserve"> בכוחות המילואים להתמודדות עם הפרות הסדר בפרק הזמן </w:t>
      </w:r>
      <w:r>
        <w:rPr>
          <w:rFonts w:hint="cs"/>
          <w:rtl/>
        </w:rPr>
        <w:t>ש</w:t>
      </w:r>
      <w:r w:rsidRPr="008C3910">
        <w:rPr>
          <w:rFonts w:hint="cs"/>
          <w:rtl/>
        </w:rPr>
        <w:t xml:space="preserve">בו היו נחוצים ביותר, </w:t>
      </w:r>
      <w:r>
        <w:rPr>
          <w:rFonts w:hint="cs"/>
          <w:rtl/>
        </w:rPr>
        <w:t>ב</w:t>
      </w:r>
      <w:r w:rsidRPr="008C3910">
        <w:rPr>
          <w:rFonts w:hint="cs"/>
          <w:rtl/>
        </w:rPr>
        <w:t xml:space="preserve">ימים הראשונים </w:t>
      </w:r>
      <w:r>
        <w:rPr>
          <w:rFonts w:hint="cs"/>
          <w:rtl/>
        </w:rPr>
        <w:t>לאירועים, כש</w:t>
      </w:r>
      <w:r w:rsidRPr="008C3910">
        <w:rPr>
          <w:rFonts w:hint="cs"/>
          <w:rtl/>
        </w:rPr>
        <w:t>היקף התקריות ועוצמתן היו בשיאם</w:t>
      </w:r>
      <w:r>
        <w:rPr>
          <w:rFonts w:hint="cs"/>
          <w:rtl/>
        </w:rPr>
        <w:t>.</w:t>
      </w:r>
    </w:p>
    <w:p w14:paraId="36576029" w14:textId="77777777" w:rsidR="00D704E7" w:rsidRDefault="00D704E7" w:rsidP="00F03E32">
      <w:pPr>
        <w:pStyle w:val="7190"/>
        <w:rPr>
          <w:rtl/>
        </w:rPr>
      </w:pPr>
      <w:r>
        <w:rPr>
          <w:rFonts w:hint="cs"/>
          <w:rtl/>
        </w:rPr>
        <w:t xml:space="preserve">בתשובתה כתבה המשטרה כי באירועי שומר החומות התקיים שיח מזורז מול האוצר להחרגת תקציב למימון גיוס המילואים, וכי התקציב לא היווה חסם בנושא. עם זאת, המשטרה ציינה כי </w:t>
      </w:r>
      <w:r w:rsidRPr="00804472">
        <w:rPr>
          <w:rFonts w:hint="cs"/>
          <w:rtl/>
        </w:rPr>
        <w:t>גיוס המילואים כרוך בהליך מורכב המחייב תיאום עם צה"</w:t>
      </w:r>
      <w:r>
        <w:rPr>
          <w:rFonts w:hint="cs"/>
          <w:rtl/>
        </w:rPr>
        <w:t>ל ומשרד הביטחון, סימון מקור תקצ</w:t>
      </w:r>
      <w:r w:rsidRPr="00804472">
        <w:rPr>
          <w:rFonts w:hint="cs"/>
          <w:rtl/>
        </w:rPr>
        <w:t>יב</w:t>
      </w:r>
      <w:r>
        <w:rPr>
          <w:rFonts w:hint="cs"/>
          <w:rtl/>
        </w:rPr>
        <w:t>י</w:t>
      </w:r>
      <w:r w:rsidRPr="00804472">
        <w:rPr>
          <w:rFonts w:hint="cs"/>
          <w:rtl/>
        </w:rPr>
        <w:t xml:space="preserve"> וחתימת שר הביטחון על צווי גיוס. </w:t>
      </w:r>
      <w:r>
        <w:rPr>
          <w:rFonts w:hint="cs"/>
          <w:rtl/>
        </w:rPr>
        <w:t xml:space="preserve">המשטרה הוסיפה וכתבה כי כחלק מלקחי אירועי שומר החומות עלה הצורך בהעברת הסמכות לגיוס מילואים במג"ב משר הביטחון לשר לביטחון הפנים, במטרה להביא לקיצור משך הגיוס. מהלך זה מצריך שינויי חקיקה. </w:t>
      </w:r>
    </w:p>
    <w:p w14:paraId="100F7A88" w14:textId="77777777" w:rsidR="00D704E7" w:rsidRDefault="00D704E7" w:rsidP="00F03E32">
      <w:pPr>
        <w:pStyle w:val="7190"/>
        <w:rPr>
          <w:rtl/>
        </w:rPr>
      </w:pPr>
      <w:r>
        <w:rPr>
          <w:rFonts w:hint="cs"/>
          <w:rtl/>
        </w:rPr>
        <w:t xml:space="preserve">בתשובת המשרד </w:t>
      </w:r>
      <w:proofErr w:type="spellStart"/>
      <w:r>
        <w:rPr>
          <w:rFonts w:hint="cs"/>
          <w:rtl/>
        </w:rPr>
        <w:t>לבט"פ</w:t>
      </w:r>
      <w:proofErr w:type="spellEnd"/>
      <w:r>
        <w:rPr>
          <w:rFonts w:hint="cs"/>
          <w:rtl/>
        </w:rPr>
        <w:t xml:space="preserve"> צוין כי גיוס פלוגות המילואים של מג"ב מצוי בסמכות שר הביטחון, וכי השר לביטחון הפנים הנחה לבחון אפשרות להסמכתו לגיוס שוטרי מג"ב למילואים. במ</w:t>
      </w:r>
      <w:r w:rsidRPr="00F41EAB">
        <w:rPr>
          <w:rFonts w:hint="eastAsia"/>
          <w:rtl/>
        </w:rPr>
        <w:t>ש</w:t>
      </w:r>
      <w:r>
        <w:rPr>
          <w:rFonts w:hint="cs"/>
          <w:rtl/>
        </w:rPr>
        <w:t xml:space="preserve">רד </w:t>
      </w:r>
      <w:proofErr w:type="spellStart"/>
      <w:r>
        <w:rPr>
          <w:rFonts w:hint="cs"/>
          <w:rtl/>
        </w:rPr>
        <w:t>לבט"פ</w:t>
      </w:r>
      <w:proofErr w:type="spellEnd"/>
      <w:r>
        <w:rPr>
          <w:rFonts w:hint="cs"/>
          <w:rtl/>
        </w:rPr>
        <w:t xml:space="preserve"> סבורים כי תיקון חקיקה שיאפשר מהלך זה עשוי לסייע בגיוס מהיר יותר של פלוגות המילואים של מג"ב.</w:t>
      </w:r>
    </w:p>
    <w:p w14:paraId="6F3B5412" w14:textId="77777777" w:rsidR="00D704E7" w:rsidRDefault="00D704E7" w:rsidP="00F03E32">
      <w:pPr>
        <w:pStyle w:val="71f2"/>
        <w:rPr>
          <w:rtl/>
        </w:rPr>
      </w:pPr>
      <w:r>
        <w:rPr>
          <w:rFonts w:hint="cs"/>
          <w:rtl/>
        </w:rPr>
        <w:t xml:space="preserve">על המשטרה לגבש </w:t>
      </w:r>
      <w:r w:rsidRPr="00442BF0">
        <w:rPr>
          <w:rFonts w:hint="cs"/>
          <w:rtl/>
        </w:rPr>
        <w:t xml:space="preserve">נוהל </w:t>
      </w:r>
      <w:r>
        <w:rPr>
          <w:rFonts w:hint="cs"/>
          <w:rtl/>
        </w:rPr>
        <w:t xml:space="preserve">לגיוס מזורז של פלוגות המילואים של מג"ב, כדי להסדיר את נושא </w:t>
      </w:r>
      <w:r w:rsidRPr="00442BF0">
        <w:rPr>
          <w:rFonts w:hint="cs"/>
          <w:rtl/>
        </w:rPr>
        <w:t xml:space="preserve">גיוס </w:t>
      </w:r>
      <w:r>
        <w:rPr>
          <w:rFonts w:hint="cs"/>
          <w:rtl/>
        </w:rPr>
        <w:t>ה</w:t>
      </w:r>
      <w:r w:rsidRPr="00442BF0">
        <w:rPr>
          <w:rFonts w:hint="cs"/>
          <w:rtl/>
        </w:rPr>
        <w:t>מילואים</w:t>
      </w:r>
      <w:r>
        <w:rPr>
          <w:rFonts w:hint="cs"/>
          <w:rtl/>
        </w:rPr>
        <w:t xml:space="preserve"> בחירום</w:t>
      </w:r>
      <w:r w:rsidRPr="00442BF0">
        <w:rPr>
          <w:rFonts w:hint="cs"/>
          <w:rtl/>
        </w:rPr>
        <w:t xml:space="preserve"> </w:t>
      </w:r>
      <w:r>
        <w:rPr>
          <w:rFonts w:hint="cs"/>
          <w:rtl/>
        </w:rPr>
        <w:t xml:space="preserve">וכדי להבטיח כי </w:t>
      </w:r>
      <w:r w:rsidRPr="00442BF0">
        <w:rPr>
          <w:rFonts w:hint="cs"/>
          <w:rtl/>
        </w:rPr>
        <w:t xml:space="preserve">הליך הגיוס וקצב הוצאתו אל הפועל יתנהלו </w:t>
      </w:r>
      <w:r>
        <w:rPr>
          <w:rFonts w:hint="cs"/>
          <w:rtl/>
        </w:rPr>
        <w:t xml:space="preserve">במהירות, ביעילות ועל יסוד </w:t>
      </w:r>
      <w:r w:rsidRPr="00442BF0">
        <w:rPr>
          <w:rFonts w:hint="cs"/>
          <w:rtl/>
        </w:rPr>
        <w:t>שיקולים מבצעיים בלבד</w:t>
      </w:r>
      <w:r>
        <w:rPr>
          <w:rFonts w:hint="cs"/>
          <w:rtl/>
        </w:rPr>
        <w:t xml:space="preserve">. כן מוצע, כי המשטרה תפעל לקיומה של רזרבה תקציבית ייעודית שוטפת שתשמש, בעת הצורך, למימון עלויות גיוס יחידות המילואים בחירום </w:t>
      </w:r>
      <w:r w:rsidRPr="006947E9">
        <w:rPr>
          <w:rFonts w:hint="cs"/>
          <w:rtl/>
        </w:rPr>
        <w:t xml:space="preserve">ותאפשר הפעלתם ללא עיכובים על רקע תקציבי. </w:t>
      </w:r>
    </w:p>
    <w:p w14:paraId="127D4D3A" w14:textId="77777777" w:rsidR="00D704E7" w:rsidRPr="0031203A" w:rsidRDefault="00D704E7" w:rsidP="00F03E32">
      <w:pPr>
        <w:pStyle w:val="7190"/>
        <w:rPr>
          <w:rtl/>
        </w:rPr>
      </w:pPr>
      <w:r w:rsidRPr="00396F5F">
        <w:rPr>
          <w:rFonts w:hint="cs"/>
          <w:rtl/>
        </w:rPr>
        <w:t>המשטרה ציינה בתשובתה הנוספת כי תקיים שיח מול צה"ל לבחינת התייעלות וזירוז הליך גיוס המילואים, עד להעברת הסמכות בנושא לידי השר לביטחון פנים.</w:t>
      </w:r>
    </w:p>
    <w:p w14:paraId="1686C638" w14:textId="77777777" w:rsidR="00D704E7" w:rsidRPr="006947E9" w:rsidRDefault="00D704E7" w:rsidP="00F03E32">
      <w:pPr>
        <w:pStyle w:val="7190"/>
        <w:rPr>
          <w:rtl/>
        </w:rPr>
      </w:pPr>
      <w:r>
        <w:rPr>
          <w:rFonts w:hint="cs"/>
          <w:rtl/>
        </w:rPr>
        <w:t xml:space="preserve">עוד עולה </w:t>
      </w:r>
      <w:r w:rsidRPr="006947E9">
        <w:rPr>
          <w:rFonts w:hint="cs"/>
          <w:rtl/>
        </w:rPr>
        <w:t xml:space="preserve">מתשובת המשטרה כי כחלק מהפקת הלקחים מאירועי שומר החומות </w:t>
      </w:r>
      <w:r>
        <w:rPr>
          <w:rFonts w:hint="cs"/>
          <w:rtl/>
        </w:rPr>
        <w:t xml:space="preserve">היא </w:t>
      </w:r>
      <w:r w:rsidRPr="006947E9">
        <w:rPr>
          <w:rFonts w:hint="cs"/>
          <w:rtl/>
        </w:rPr>
        <w:t>מעוניינת כי יוקמו 26 פלוגות מילואים נוספות. בשלב זה הוקמו שתי פלוגות מילואים חדשות במג"ב</w:t>
      </w:r>
      <w:r>
        <w:rPr>
          <w:rFonts w:hint="cs"/>
          <w:rtl/>
        </w:rPr>
        <w:t>,</w:t>
      </w:r>
      <w:r w:rsidRPr="006947E9">
        <w:rPr>
          <w:rFonts w:hint="cs"/>
          <w:rtl/>
        </w:rPr>
        <w:t xml:space="preserve"> ומתקיימת עבודת מטה מול צה"ל להקמת פלוגות נוספות שיפעלו תחת פיקוד צבאי בעת שגרה ויעברו לפעול תחת פיקוד המשטרה בעת חירום. בהקשר זה יודגש כי גם בהינתן הגדלת מערך המילואים יש להמשיך ולפעול להבטחת הליך גיוס מהיר ויעיל, שבלעדיו לא יוכלו כוחות המילואים לממש את יכולותיהם באופן אפקטיבי ובפרקי זמן רל</w:t>
      </w:r>
      <w:r>
        <w:rPr>
          <w:rFonts w:hint="cs"/>
          <w:rtl/>
        </w:rPr>
        <w:t>וו</w:t>
      </w:r>
      <w:r w:rsidRPr="006947E9">
        <w:rPr>
          <w:rFonts w:hint="cs"/>
          <w:rtl/>
        </w:rPr>
        <w:t>נטיים.</w:t>
      </w:r>
    </w:p>
    <w:p w14:paraId="7C5EE50C" w14:textId="77777777" w:rsidR="00D704E7" w:rsidRDefault="00D704E7" w:rsidP="00F03E32">
      <w:pPr>
        <w:pStyle w:val="7190"/>
        <w:rPr>
          <w:rtl/>
        </w:rPr>
      </w:pPr>
      <w:r w:rsidRPr="006947E9">
        <w:rPr>
          <w:rFonts w:hint="cs"/>
          <w:rtl/>
        </w:rPr>
        <w:t xml:space="preserve">בתשובת המשרד </w:t>
      </w:r>
      <w:proofErr w:type="spellStart"/>
      <w:r w:rsidRPr="006947E9">
        <w:rPr>
          <w:rFonts w:hint="cs"/>
          <w:rtl/>
        </w:rPr>
        <w:t>לבט"פ</w:t>
      </w:r>
      <w:proofErr w:type="spellEnd"/>
      <w:r w:rsidRPr="006947E9">
        <w:rPr>
          <w:rFonts w:hint="cs"/>
          <w:rtl/>
        </w:rPr>
        <w:t xml:space="preserve"> צוין כי בוצעה עבודת מטה להקמת 26 פלוגות מילואים חדשות למג"ב, </w:t>
      </w:r>
      <w:r>
        <w:rPr>
          <w:rFonts w:hint="cs"/>
          <w:rtl/>
        </w:rPr>
        <w:t>ו</w:t>
      </w:r>
      <w:r w:rsidRPr="006947E9">
        <w:rPr>
          <w:rFonts w:hint="cs"/>
          <w:rtl/>
        </w:rPr>
        <w:t>בשנה האחרונה כבר הוקמו שתי פלוגות</w:t>
      </w:r>
      <w:r>
        <w:rPr>
          <w:rFonts w:hint="cs"/>
          <w:rtl/>
        </w:rPr>
        <w:t>,</w:t>
      </w:r>
      <w:r w:rsidRPr="006947E9">
        <w:rPr>
          <w:rFonts w:hint="cs"/>
          <w:rtl/>
        </w:rPr>
        <w:t xml:space="preserve"> ומתוכננת הקמת שש פלוגות נוספות בשנת 2022. כן </w:t>
      </w:r>
      <w:r w:rsidRPr="006947E9">
        <w:rPr>
          <w:rFonts w:hint="cs"/>
          <w:rtl/>
        </w:rPr>
        <w:lastRenderedPageBreak/>
        <w:t xml:space="preserve">צוין כי מתבצעת עבודת מטה לגיבוש מתווה להקמת המשמר הישראלי, </w:t>
      </w:r>
      <w:r>
        <w:rPr>
          <w:rFonts w:hint="cs"/>
          <w:rtl/>
        </w:rPr>
        <w:t>ו</w:t>
      </w:r>
      <w:r w:rsidRPr="006947E9">
        <w:rPr>
          <w:rFonts w:hint="cs"/>
          <w:rtl/>
        </w:rPr>
        <w:t>במסגרתה מוצגות חלופות להרחבת מערך המ</w:t>
      </w:r>
      <w:r>
        <w:rPr>
          <w:rFonts w:hint="cs"/>
          <w:rtl/>
        </w:rPr>
        <w:t>ת</w:t>
      </w:r>
      <w:r w:rsidRPr="006947E9">
        <w:rPr>
          <w:rFonts w:hint="cs"/>
          <w:rtl/>
        </w:rPr>
        <w:t xml:space="preserve">נדבים במג"ב. </w:t>
      </w:r>
    </w:p>
    <w:p w14:paraId="2F90CE3C" w14:textId="77777777" w:rsidR="00D704E7" w:rsidRDefault="00D704E7" w:rsidP="006D69FD">
      <w:pPr>
        <w:pStyle w:val="71f2"/>
        <w:rPr>
          <w:rtl/>
        </w:rPr>
      </w:pPr>
      <w:r w:rsidRPr="006947E9">
        <w:rPr>
          <w:rFonts w:hint="cs"/>
          <w:rtl/>
        </w:rPr>
        <w:t xml:space="preserve">על משטרת ישראל והמשרד </w:t>
      </w:r>
      <w:proofErr w:type="spellStart"/>
      <w:r w:rsidRPr="006947E9">
        <w:rPr>
          <w:rFonts w:hint="cs"/>
          <w:rtl/>
        </w:rPr>
        <w:t>לבט"פ</w:t>
      </w:r>
      <w:proofErr w:type="spellEnd"/>
      <w:r w:rsidRPr="006947E9">
        <w:rPr>
          <w:rFonts w:hint="cs"/>
          <w:rtl/>
        </w:rPr>
        <w:t xml:space="preserve"> </w:t>
      </w:r>
      <w:r w:rsidRPr="006947E9">
        <w:rPr>
          <w:rFonts w:hint="eastAsia"/>
          <w:rtl/>
        </w:rPr>
        <w:t>להשלים</w:t>
      </w:r>
      <w:r w:rsidRPr="006947E9">
        <w:rPr>
          <w:rtl/>
        </w:rPr>
        <w:t xml:space="preserve"> </w:t>
      </w:r>
      <w:r>
        <w:rPr>
          <w:rFonts w:hint="cs"/>
          <w:rtl/>
        </w:rPr>
        <w:t xml:space="preserve">את </w:t>
      </w:r>
      <w:r w:rsidRPr="006947E9">
        <w:rPr>
          <w:rFonts w:hint="cs"/>
          <w:rtl/>
        </w:rPr>
        <w:t xml:space="preserve">המהלכים להגדלת סדר הכוחות של מג"ב במילואים. </w:t>
      </w:r>
      <w:r w:rsidRPr="006947E9">
        <w:rPr>
          <w:rFonts w:hint="eastAsia"/>
          <w:rtl/>
        </w:rPr>
        <w:t>מומלץ</w:t>
      </w:r>
      <w:r w:rsidRPr="006947E9">
        <w:rPr>
          <w:rtl/>
        </w:rPr>
        <w:t xml:space="preserve"> </w:t>
      </w:r>
      <w:proofErr w:type="spellStart"/>
      <w:r w:rsidRPr="006947E9">
        <w:rPr>
          <w:rFonts w:hint="eastAsia"/>
          <w:rtl/>
        </w:rPr>
        <w:t>ללוותם</w:t>
      </w:r>
      <w:proofErr w:type="spellEnd"/>
      <w:r w:rsidRPr="006947E9">
        <w:rPr>
          <w:rtl/>
        </w:rPr>
        <w:t xml:space="preserve"> </w:t>
      </w:r>
      <w:r w:rsidRPr="006947E9">
        <w:rPr>
          <w:rFonts w:hint="cs"/>
          <w:rtl/>
        </w:rPr>
        <w:t>בת</w:t>
      </w:r>
      <w:r>
        <w:rPr>
          <w:rFonts w:hint="cs"/>
          <w:rtl/>
        </w:rPr>
        <w:t>ו</w:t>
      </w:r>
      <w:r w:rsidRPr="006947E9">
        <w:rPr>
          <w:rFonts w:hint="cs"/>
          <w:rtl/>
        </w:rPr>
        <w:t>כנית סדורה להשלמת הפרויקט, שתגובה בתקציבים ובלוחות זמנים מוגדרים.</w:t>
      </w:r>
    </w:p>
    <w:p w14:paraId="6144979B" w14:textId="77777777" w:rsidR="00D704E7" w:rsidRPr="00C11BF7" w:rsidRDefault="00D704E7" w:rsidP="00D704E7">
      <w:pPr>
        <w:rPr>
          <w:rtl/>
        </w:rPr>
      </w:pPr>
    </w:p>
    <w:p w14:paraId="1F78FDE9" w14:textId="77777777" w:rsidR="00D704E7" w:rsidRPr="008D3B47" w:rsidRDefault="00D704E7" w:rsidP="006D69FD">
      <w:pPr>
        <w:pStyle w:val="71414"/>
        <w:rPr>
          <w:rtl/>
        </w:rPr>
      </w:pPr>
      <w:r w:rsidRPr="008D3B47">
        <w:rPr>
          <w:rFonts w:hint="cs"/>
          <w:rtl/>
        </w:rPr>
        <w:t xml:space="preserve">הפעלת מפקדות משימתיות </w:t>
      </w:r>
    </w:p>
    <w:p w14:paraId="5BE0DC2B" w14:textId="7FF94B47" w:rsidR="00D704E7" w:rsidRPr="001C0E0D" w:rsidRDefault="00D704E7" w:rsidP="006D69FD">
      <w:pPr>
        <w:pStyle w:val="7190"/>
        <w:rPr>
          <w:rtl/>
        </w:rPr>
      </w:pPr>
      <w:r w:rsidRPr="00AA3375">
        <w:rPr>
          <w:rFonts w:hint="cs"/>
          <w:rtl/>
        </w:rPr>
        <w:t xml:space="preserve">ככלל, האחריות הפיקודית בגזרה מוגדרת מוטלת על המפקד הטריטוריאלי </w:t>
      </w:r>
      <w:r>
        <w:rPr>
          <w:rFonts w:hint="cs"/>
          <w:rtl/>
        </w:rPr>
        <w:t>ה</w:t>
      </w:r>
      <w:r w:rsidRPr="00AA3375">
        <w:rPr>
          <w:rFonts w:hint="cs"/>
          <w:rtl/>
        </w:rPr>
        <w:t>נושא באחריות טריטוריאלית ישירה לשטח הרל</w:t>
      </w:r>
      <w:r>
        <w:rPr>
          <w:rFonts w:hint="cs"/>
          <w:rtl/>
        </w:rPr>
        <w:t>וו</w:t>
      </w:r>
      <w:r w:rsidRPr="00AA3375">
        <w:rPr>
          <w:rFonts w:hint="cs"/>
          <w:rtl/>
        </w:rPr>
        <w:t>נטי</w:t>
      </w:r>
      <w:r>
        <w:rPr>
          <w:rFonts w:hint="cs"/>
          <w:rtl/>
        </w:rPr>
        <w:t xml:space="preserve"> (</w:t>
      </w:r>
      <w:r w:rsidRPr="00AA3375">
        <w:rPr>
          <w:rFonts w:hint="cs"/>
          <w:rtl/>
        </w:rPr>
        <w:t>מפקד תחנה, מפקד מרחב או מפקד מחוז, על פי העניין</w:t>
      </w:r>
      <w:r>
        <w:rPr>
          <w:rFonts w:hint="cs"/>
          <w:rtl/>
        </w:rPr>
        <w:t>)</w:t>
      </w:r>
      <w:r w:rsidR="006D69FD" w:rsidRPr="006D69FD">
        <w:rPr>
          <w:rFonts w:hint="cs"/>
          <w:rtl/>
        </w:rPr>
        <w:t>.</w:t>
      </w:r>
      <w:r>
        <w:rPr>
          <w:rFonts w:hint="cs"/>
          <w:color w:val="1F497D"/>
          <w:sz w:val="26"/>
          <w:szCs w:val="26"/>
          <w:rtl/>
        </w:rPr>
        <w:t xml:space="preserve"> </w:t>
      </w:r>
      <w:r>
        <w:rPr>
          <w:rFonts w:hint="cs"/>
          <w:rtl/>
        </w:rPr>
        <w:t xml:space="preserve">התמודדות עם אירועי חירום רחבי היקף יכולה להתבסס על היערכות עם סד"כ אורגני גדול ומאומן. במסגרת גיבוש המענה המבצעי לאירועים אלו יכול </w:t>
      </w:r>
      <w:r w:rsidRPr="00DA085D">
        <w:rPr>
          <w:rFonts w:hint="cs"/>
          <w:rtl/>
        </w:rPr>
        <w:t>להיווצר צורך בארגון ייעודי של הכוחות הפועלים באירוע, במטרה לאפשר טיפול יעיל</w:t>
      </w:r>
      <w:r>
        <w:rPr>
          <w:rFonts w:hint="cs"/>
          <w:rtl/>
        </w:rPr>
        <w:t xml:space="preserve"> בנושא</w:t>
      </w:r>
      <w:r>
        <w:rPr>
          <w:rFonts w:hint="cs"/>
          <w:color w:val="1F497D"/>
          <w:sz w:val="26"/>
          <w:szCs w:val="26"/>
          <w:rtl/>
        </w:rPr>
        <w:t>.</w:t>
      </w:r>
      <w:r>
        <w:rPr>
          <w:rFonts w:hint="cs"/>
          <w:rtl/>
        </w:rPr>
        <w:t xml:space="preserve"> </w:t>
      </w:r>
      <w:r w:rsidRPr="00AA3375">
        <w:rPr>
          <w:rFonts w:hint="cs"/>
          <w:rtl/>
        </w:rPr>
        <w:t xml:space="preserve">ארגון </w:t>
      </w:r>
      <w:r>
        <w:rPr>
          <w:rFonts w:hint="cs"/>
          <w:rtl/>
        </w:rPr>
        <w:t xml:space="preserve">זה </w:t>
      </w:r>
      <w:r w:rsidRPr="00AA3375">
        <w:rPr>
          <w:rFonts w:hint="cs"/>
          <w:rtl/>
        </w:rPr>
        <w:t>יכול</w:t>
      </w:r>
      <w:r>
        <w:rPr>
          <w:rFonts w:hint="cs"/>
          <w:rtl/>
        </w:rPr>
        <w:t xml:space="preserve"> </w:t>
      </w:r>
      <w:r w:rsidRPr="00AA3375">
        <w:rPr>
          <w:rFonts w:hint="cs"/>
          <w:rtl/>
        </w:rPr>
        <w:t xml:space="preserve">להיות באמצעות </w:t>
      </w:r>
      <w:r>
        <w:rPr>
          <w:rFonts w:hint="cs"/>
          <w:rtl/>
        </w:rPr>
        <w:t xml:space="preserve">העברת אחריות משימתית לטיפול באירוע ולתא שטח מוגדר שבמוקד האירועים </w:t>
      </w:r>
      <w:r w:rsidRPr="00AA3375">
        <w:rPr>
          <w:rFonts w:hint="cs"/>
          <w:rtl/>
        </w:rPr>
        <w:t>לידי מפקדה משימתית שאינה פעילה בשגרה</w:t>
      </w:r>
      <w:r>
        <w:rPr>
          <w:rFonts w:hint="cs"/>
          <w:rtl/>
        </w:rPr>
        <w:t xml:space="preserve">. </w:t>
      </w:r>
    </w:p>
    <w:p w14:paraId="1503938A" w14:textId="0A629607" w:rsidR="00D704E7" w:rsidRDefault="00D704E7" w:rsidP="006D69FD">
      <w:pPr>
        <w:pStyle w:val="7190"/>
        <w:rPr>
          <w:rtl/>
        </w:rPr>
      </w:pPr>
      <w:r>
        <w:rPr>
          <w:rFonts w:hint="cs"/>
          <w:rtl/>
        </w:rPr>
        <w:t xml:space="preserve">מפקדה משימתית היא כוח אורגני בפיקוד אחוד ובהרכב של לבנות מאומנות ומצוידות. במתארי </w:t>
      </w:r>
      <w:proofErr w:type="spellStart"/>
      <w:r>
        <w:rPr>
          <w:rFonts w:hint="cs"/>
          <w:rtl/>
        </w:rPr>
        <w:t>הפס"ד</w:t>
      </w:r>
      <w:proofErr w:type="spellEnd"/>
      <w:r>
        <w:rPr>
          <w:rFonts w:hint="cs"/>
          <w:rtl/>
        </w:rPr>
        <w:t xml:space="preserve"> מקבלת מפקדה משימתית אחריות לתא שטח מוגדר. הפעלת הכוח במסגרת מפקדות משימתיות נועדה לאפשר גמישות מבצעית בהתמודדות מול אירועים במספר מוקדים וטיפול מקצועי. </w:t>
      </w:r>
      <w:r>
        <w:rPr>
          <w:rtl/>
        </w:rPr>
        <w:t>במ</w:t>
      </w:r>
      <w:r>
        <w:rPr>
          <w:rFonts w:hint="cs"/>
          <w:rtl/>
        </w:rPr>
        <w:t xml:space="preserve">שטרת ישראל יש כמה </w:t>
      </w:r>
      <w:r>
        <w:rPr>
          <w:rtl/>
        </w:rPr>
        <w:t>מפקדות משימתיות</w:t>
      </w:r>
      <w:r>
        <w:rPr>
          <w:rFonts w:hint="cs"/>
          <w:rtl/>
        </w:rPr>
        <w:t xml:space="preserve"> הפועלות תחת פיקוד של מפקדי מרחבים במג"ב.</w:t>
      </w:r>
      <w:r w:rsidRPr="00B67F2F">
        <w:rPr>
          <w:rFonts w:hint="cs"/>
          <w:rtl/>
        </w:rPr>
        <w:t xml:space="preserve"> </w:t>
      </w:r>
      <w:r>
        <w:rPr>
          <w:rFonts w:hint="cs"/>
          <w:rtl/>
        </w:rPr>
        <w:t xml:space="preserve">הרכב הכוחות במפקדות אלו מבוסס, לצד שוטרים מהמחוז, על שוטרי מג"ב, יחידות </w:t>
      </w:r>
      <w:proofErr w:type="spellStart"/>
      <w:r>
        <w:rPr>
          <w:rFonts w:hint="cs"/>
          <w:rtl/>
        </w:rPr>
        <w:t>יסמ"ג</w:t>
      </w:r>
      <w:proofErr w:type="spellEnd"/>
      <w:r>
        <w:rPr>
          <w:rFonts w:hint="cs"/>
          <w:rtl/>
        </w:rPr>
        <w:t xml:space="preserve"> וכוחות תגבור ארצי</w:t>
      </w:r>
      <w:r w:rsidRPr="00051723">
        <w:rPr>
          <w:rFonts w:hint="cs"/>
          <w:rtl/>
        </w:rPr>
        <w:t>.</w:t>
      </w:r>
      <w:r>
        <w:rPr>
          <w:rFonts w:hint="cs"/>
          <w:rtl/>
        </w:rPr>
        <w:t xml:space="preserve"> מפקדת-על היא מפקדה לפיקוד ושליטה, בהרכב של כמה מפקדות משימתיות, לביצוע מגוון רחב של תפקידי משטרה, בדגש על טיפול בהפרות סדר</w:t>
      </w:r>
      <w:r w:rsidRPr="00FD0810">
        <w:rPr>
          <w:rFonts w:hint="cs"/>
          <w:rtl/>
        </w:rPr>
        <w:t xml:space="preserve"> </w:t>
      </w:r>
      <w:r>
        <w:rPr>
          <w:rFonts w:hint="cs"/>
          <w:rtl/>
        </w:rPr>
        <w:t>הפעלת כוחות מקצועיים במסגרת מפקדות משימתיות ומפקדות-על, כשלעצמה, אינה מספקת. התמודדות מקצועית עם הפרות סדר מחייבת גם היכרות עם האיומים הפוטנציאליים ועם מוקדי החיכוך האפשריים בגזרה.</w:t>
      </w:r>
    </w:p>
    <w:p w14:paraId="03224298" w14:textId="77777777" w:rsidR="006D69FD" w:rsidRDefault="006D69FD" w:rsidP="006D69FD">
      <w:pPr>
        <w:rPr>
          <w:rtl/>
        </w:rPr>
      </w:pPr>
    </w:p>
    <w:p w14:paraId="453FC1CA" w14:textId="77777777" w:rsidR="00D704E7" w:rsidRPr="008D3B47" w:rsidRDefault="00D704E7" w:rsidP="006D69FD">
      <w:pPr>
        <w:pStyle w:val="71414"/>
        <w:rPr>
          <w:rtl/>
        </w:rPr>
      </w:pPr>
      <w:r w:rsidRPr="008D3B47">
        <w:rPr>
          <w:rFonts w:hint="cs"/>
          <w:rtl/>
        </w:rPr>
        <w:t>הפעלת מפקדות באירועי שומר החומות</w:t>
      </w:r>
    </w:p>
    <w:p w14:paraId="5160974F" w14:textId="77777777" w:rsidR="00D704E7" w:rsidRDefault="00D704E7" w:rsidP="006D69FD">
      <w:pPr>
        <w:pStyle w:val="7190"/>
        <w:rPr>
          <w:rtl/>
        </w:rPr>
      </w:pPr>
      <w:r>
        <w:rPr>
          <w:rFonts w:hint="cs"/>
          <w:rtl/>
        </w:rPr>
        <w:t xml:space="preserve">ב-12.5.21 הורה מפכ"ל המשטרה על הקמת מפקדות משימתיות לטיפול </w:t>
      </w:r>
      <w:proofErr w:type="spellStart"/>
      <w:r>
        <w:rPr>
          <w:rFonts w:hint="cs"/>
          <w:rtl/>
        </w:rPr>
        <w:t>בהפס"ד</w:t>
      </w:r>
      <w:proofErr w:type="spellEnd"/>
      <w:r>
        <w:rPr>
          <w:rFonts w:hint="cs"/>
          <w:rtl/>
        </w:rPr>
        <w:t>. הוקמו מפקדות-על בלוד, בעכו ובוואדי ערה.</w:t>
      </w:r>
    </w:p>
    <w:p w14:paraId="79714B7A" w14:textId="19B4C123" w:rsidR="00D704E7" w:rsidRDefault="00D704E7" w:rsidP="006D69FD">
      <w:pPr>
        <w:pStyle w:val="7190"/>
        <w:rPr>
          <w:rtl/>
        </w:rPr>
      </w:pPr>
      <w:r w:rsidRPr="005F6830">
        <w:rPr>
          <w:rStyle w:val="715Char"/>
          <w:rFonts w:hint="eastAsia"/>
          <w:rtl/>
        </w:rPr>
        <w:t>מפקדה</w:t>
      </w:r>
      <w:r w:rsidRPr="005F6830">
        <w:rPr>
          <w:rStyle w:val="715Char"/>
          <w:rtl/>
        </w:rPr>
        <w:t xml:space="preserve"> </w:t>
      </w:r>
      <w:r w:rsidRPr="005F6830">
        <w:rPr>
          <w:rStyle w:val="715Char"/>
          <w:rFonts w:hint="eastAsia"/>
          <w:rtl/>
        </w:rPr>
        <w:t>משימתית</w:t>
      </w:r>
      <w:r w:rsidRPr="005F6830">
        <w:rPr>
          <w:rStyle w:val="715Char"/>
          <w:rtl/>
        </w:rPr>
        <w:t xml:space="preserve"> </w:t>
      </w:r>
      <w:r w:rsidRPr="005F6830">
        <w:rPr>
          <w:rStyle w:val="715Char"/>
          <w:rFonts w:hint="cs"/>
          <w:rtl/>
        </w:rPr>
        <w:t>ב</w:t>
      </w:r>
      <w:r w:rsidRPr="005F6830">
        <w:rPr>
          <w:rStyle w:val="715Char"/>
          <w:rFonts w:hint="eastAsia"/>
          <w:rtl/>
        </w:rPr>
        <w:t>עכו</w:t>
      </w:r>
      <w:r w:rsidRPr="005F6830">
        <w:rPr>
          <w:rStyle w:val="715Char"/>
          <w:rtl/>
        </w:rPr>
        <w:t>:</w:t>
      </w:r>
      <w:r w:rsidR="005F6830">
        <w:rPr>
          <w:rFonts w:hint="cs"/>
          <w:rtl/>
        </w:rPr>
        <w:t xml:space="preserve"> </w:t>
      </w:r>
      <w:r>
        <w:rPr>
          <w:rFonts w:hint="cs"/>
          <w:rtl/>
        </w:rPr>
        <w:t xml:space="preserve">על המפקדה שהוקמה בעכו הוטלה האחריות לטיפול בהפרות הסדר </w:t>
      </w:r>
      <w:r w:rsidRPr="004B044D">
        <w:rPr>
          <w:rFonts w:hint="cs"/>
          <w:rtl/>
        </w:rPr>
        <w:t>ו</w:t>
      </w:r>
      <w:r>
        <w:rPr>
          <w:rFonts w:hint="cs"/>
          <w:rtl/>
        </w:rPr>
        <w:t>ל</w:t>
      </w:r>
      <w:r w:rsidRPr="004B044D">
        <w:rPr>
          <w:rFonts w:hint="cs"/>
          <w:rtl/>
        </w:rPr>
        <w:t>השבת השגרה בגזרת תחנת עכו</w:t>
      </w:r>
      <w:r>
        <w:rPr>
          <w:rFonts w:hint="cs"/>
          <w:rtl/>
        </w:rPr>
        <w:t>. בפועל, עברו יו</w:t>
      </w:r>
      <w:r w:rsidRPr="004B044D">
        <w:rPr>
          <w:rFonts w:hint="cs"/>
          <w:rtl/>
        </w:rPr>
        <w:t>מיים ממועד הקמת</w:t>
      </w:r>
      <w:r>
        <w:rPr>
          <w:rFonts w:hint="cs"/>
          <w:rtl/>
        </w:rPr>
        <w:t>ה</w:t>
      </w:r>
      <w:r w:rsidRPr="004B044D">
        <w:rPr>
          <w:rFonts w:hint="cs"/>
          <w:rtl/>
        </w:rPr>
        <w:t xml:space="preserve"> ועד למועד </w:t>
      </w:r>
      <w:r>
        <w:rPr>
          <w:rFonts w:hint="cs"/>
          <w:rtl/>
        </w:rPr>
        <w:t>ש</w:t>
      </w:r>
      <w:r w:rsidRPr="004B044D">
        <w:rPr>
          <w:rFonts w:hint="cs"/>
          <w:rtl/>
        </w:rPr>
        <w:t xml:space="preserve">בו </w:t>
      </w:r>
      <w:r>
        <w:rPr>
          <w:rFonts w:hint="cs"/>
          <w:rtl/>
        </w:rPr>
        <w:t>קיבלה עליה</w:t>
      </w:r>
      <w:r w:rsidRPr="004B044D">
        <w:rPr>
          <w:rFonts w:hint="cs"/>
          <w:rtl/>
        </w:rPr>
        <w:t xml:space="preserve"> המפקדה אחריות לגזרה</w:t>
      </w:r>
      <w:r>
        <w:rPr>
          <w:rFonts w:hint="cs"/>
          <w:rtl/>
        </w:rPr>
        <w:t>,</w:t>
      </w:r>
      <w:r w:rsidRPr="004B044D">
        <w:rPr>
          <w:rFonts w:hint="cs"/>
          <w:rtl/>
        </w:rPr>
        <w:t xml:space="preserve"> מאחר </w:t>
      </w:r>
      <w:r>
        <w:rPr>
          <w:rFonts w:hint="cs"/>
          <w:rtl/>
        </w:rPr>
        <w:t>של</w:t>
      </w:r>
      <w:r w:rsidRPr="004B044D">
        <w:rPr>
          <w:rFonts w:hint="cs"/>
          <w:rtl/>
        </w:rPr>
        <w:t xml:space="preserve">מפקדי המפקדה נדרש זמן ללמוד את השטח, תוך שהם </w:t>
      </w:r>
      <w:r>
        <w:rPr>
          <w:rFonts w:hint="cs"/>
          <w:rtl/>
        </w:rPr>
        <w:t>מת</w:t>
      </w:r>
      <w:r w:rsidRPr="004B044D">
        <w:rPr>
          <w:rFonts w:hint="cs"/>
          <w:rtl/>
        </w:rPr>
        <w:t>לווים לקציני תחנת עכו</w:t>
      </w:r>
      <w:r>
        <w:rPr>
          <w:rFonts w:hint="cs"/>
          <w:rtl/>
        </w:rPr>
        <w:t>.</w:t>
      </w:r>
    </w:p>
    <w:p w14:paraId="0AB81D0B" w14:textId="77777777" w:rsidR="00D704E7" w:rsidRPr="004A7706" w:rsidRDefault="00D704E7" w:rsidP="006D69FD">
      <w:pPr>
        <w:pStyle w:val="7190"/>
        <w:rPr>
          <w:rtl/>
        </w:rPr>
      </w:pPr>
      <w:r>
        <w:rPr>
          <w:rFonts w:hint="cs"/>
          <w:rtl/>
        </w:rPr>
        <w:lastRenderedPageBreak/>
        <w:t>עניין זה קיבל ביטוי גם בהפקת לקחים שביצע מחוז חוף במשטרה בעקבות אירועי שומר החומות, בה צוין כי "לכוחות מפקדת מג"ב היה קושי בימים הראשונים בהתארגנות לטיפול באירועים", וזאת, "מאחר ולא הכירו את הגזרה, המאפיינים ומוקדי העימותים".</w:t>
      </w:r>
    </w:p>
    <w:p w14:paraId="0A43FBFD" w14:textId="056206A0" w:rsidR="00D704E7" w:rsidRDefault="00D704E7" w:rsidP="006D69FD">
      <w:pPr>
        <w:pStyle w:val="7190"/>
        <w:rPr>
          <w:rtl/>
        </w:rPr>
      </w:pPr>
      <w:r>
        <w:rPr>
          <w:rFonts w:hint="cs"/>
          <w:rtl/>
        </w:rPr>
        <w:t>על רקע הדברים יוצגו בלוח 19 שלהלן נתונים בדבר אירועים שדווחו למשטרה בזמן אירועי שומר החומות (אירועי מוקד) וריכוז נתוני תיקי חקירה שנפתחו בהמשך לאירועים שדווחו, הנוגעים להיקף האירועים ולעוצמתם בתאריכים 1</w:t>
      </w:r>
      <w:r w:rsidR="00B701DB">
        <w:rPr>
          <w:rFonts w:hint="cs"/>
          <w:rtl/>
        </w:rPr>
        <w:t>5</w:t>
      </w:r>
      <w:r>
        <w:rPr>
          <w:rFonts w:hint="cs"/>
          <w:rtl/>
        </w:rPr>
        <w:t>.5.</w:t>
      </w:r>
      <w:r w:rsidR="00B701DB">
        <w:rPr>
          <w:rFonts w:hint="cs"/>
          <w:rtl/>
        </w:rPr>
        <w:t>2</w:t>
      </w:r>
      <w:r>
        <w:rPr>
          <w:rFonts w:hint="cs"/>
          <w:rtl/>
        </w:rPr>
        <w:t>1 - 1</w:t>
      </w:r>
      <w:r w:rsidR="00B701DB">
        <w:rPr>
          <w:rFonts w:hint="cs"/>
          <w:rtl/>
        </w:rPr>
        <w:t>8</w:t>
      </w:r>
      <w:r>
        <w:rPr>
          <w:rFonts w:hint="cs"/>
          <w:rtl/>
        </w:rPr>
        <w:t>.5.21:</w:t>
      </w:r>
    </w:p>
    <w:p w14:paraId="03FA6976" w14:textId="5600A72B" w:rsidR="00D704E7" w:rsidRPr="005B1FAF" w:rsidRDefault="00D704E7" w:rsidP="0021075D">
      <w:pPr>
        <w:pStyle w:val="718"/>
        <w:rPr>
          <w:rtl/>
        </w:rPr>
      </w:pPr>
      <w:r w:rsidRPr="0021075D">
        <w:rPr>
          <w:rFonts w:hint="cs"/>
          <w:b w:val="0"/>
          <w:bCs w:val="0"/>
          <w:rtl/>
        </w:rPr>
        <w:t>לוח 19:</w:t>
      </w:r>
      <w:r>
        <w:rPr>
          <w:rFonts w:hint="cs"/>
          <w:rtl/>
        </w:rPr>
        <w:t xml:space="preserve"> </w:t>
      </w:r>
      <w:r w:rsidRPr="005B1FAF">
        <w:rPr>
          <w:rFonts w:hint="cs"/>
          <w:rtl/>
        </w:rPr>
        <w:t xml:space="preserve">נתונים בדבר אירועים שדווחו למשטרה במהלך </w:t>
      </w:r>
      <w:r w:rsidR="0021075D">
        <w:rPr>
          <w:rFonts w:hint="cs"/>
          <w:rtl/>
        </w:rPr>
        <w:t xml:space="preserve">                                       </w:t>
      </w:r>
      <w:r w:rsidRPr="005B1FAF">
        <w:rPr>
          <w:rFonts w:hint="cs"/>
          <w:rtl/>
        </w:rPr>
        <w:t>אירועי שומר החומות</w:t>
      </w:r>
      <w:r>
        <w:rPr>
          <w:rFonts w:hint="cs"/>
          <w:rtl/>
        </w:rPr>
        <w:t xml:space="preserve"> בעכו</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73"/>
        <w:gridCol w:w="780"/>
        <w:gridCol w:w="784"/>
        <w:gridCol w:w="786"/>
        <w:gridCol w:w="809"/>
        <w:gridCol w:w="809"/>
        <w:gridCol w:w="780"/>
        <w:gridCol w:w="765"/>
        <w:gridCol w:w="874"/>
      </w:tblGrid>
      <w:tr w:rsidR="00F60C07" w:rsidRPr="0021075D" w14:paraId="5C120B60" w14:textId="77777777" w:rsidTr="00F60C07">
        <w:tc>
          <w:tcPr>
            <w:tcW w:w="1313" w:type="dxa"/>
            <w:tcBorders>
              <w:bottom w:val="nil"/>
              <w:tr2bl w:val="single" w:sz="4" w:space="0" w:color="auto"/>
            </w:tcBorders>
            <w:shd w:val="clear" w:color="auto" w:fill="C6DCE4"/>
          </w:tcPr>
          <w:p w14:paraId="6DC25201" w14:textId="52E81C06" w:rsidR="0021075D" w:rsidRDefault="0021075D" w:rsidP="00F60C07">
            <w:pPr>
              <w:pStyle w:val="71R"/>
              <w:jc w:val="right"/>
              <w:rPr>
                <w:b/>
                <w:bCs/>
                <w:sz w:val="14"/>
                <w:szCs w:val="14"/>
                <w:rtl/>
              </w:rPr>
            </w:pPr>
            <w:r>
              <w:rPr>
                <w:rFonts w:hint="cs"/>
                <w:b/>
                <w:bCs/>
                <w:sz w:val="14"/>
                <w:szCs w:val="14"/>
                <w:rtl/>
              </w:rPr>
              <w:t>תאריך</w:t>
            </w:r>
          </w:p>
          <w:p w14:paraId="38AC809A" w14:textId="5AED639B" w:rsidR="00D704E7" w:rsidRPr="0021075D" w:rsidRDefault="0021075D" w:rsidP="00F60C07">
            <w:pPr>
              <w:pStyle w:val="71R"/>
              <w:rPr>
                <w:b/>
                <w:bCs/>
                <w:sz w:val="14"/>
                <w:szCs w:val="14"/>
                <w:rtl/>
              </w:rPr>
            </w:pPr>
            <w:r>
              <w:rPr>
                <w:rFonts w:hint="cs"/>
                <w:b/>
                <w:bCs/>
                <w:sz w:val="14"/>
                <w:szCs w:val="14"/>
                <w:rtl/>
              </w:rPr>
              <w:t>עבירה</w:t>
            </w:r>
          </w:p>
        </w:tc>
        <w:tc>
          <w:tcPr>
            <w:tcW w:w="813" w:type="dxa"/>
            <w:tcBorders>
              <w:bottom w:val="nil"/>
            </w:tcBorders>
            <w:shd w:val="clear" w:color="auto" w:fill="C6DCE4"/>
          </w:tcPr>
          <w:p w14:paraId="4CCE5848" w14:textId="77777777" w:rsidR="00D704E7" w:rsidRPr="0021075D" w:rsidRDefault="00D704E7" w:rsidP="0021075D">
            <w:pPr>
              <w:pStyle w:val="71R"/>
              <w:rPr>
                <w:b/>
                <w:bCs/>
                <w:sz w:val="14"/>
                <w:szCs w:val="14"/>
                <w:rtl/>
              </w:rPr>
            </w:pPr>
            <w:r w:rsidRPr="0021075D">
              <w:rPr>
                <w:rFonts w:hint="cs"/>
                <w:b/>
                <w:bCs/>
                <w:sz w:val="14"/>
                <w:szCs w:val="14"/>
                <w:rtl/>
              </w:rPr>
              <w:t>11.5.21</w:t>
            </w:r>
          </w:p>
        </w:tc>
        <w:tc>
          <w:tcPr>
            <w:tcW w:w="823" w:type="dxa"/>
            <w:tcBorders>
              <w:bottom w:val="nil"/>
            </w:tcBorders>
            <w:shd w:val="clear" w:color="auto" w:fill="C6DCE4"/>
          </w:tcPr>
          <w:p w14:paraId="231D8ECF" w14:textId="77777777" w:rsidR="00D704E7" w:rsidRPr="0021075D" w:rsidRDefault="00D704E7" w:rsidP="0021075D">
            <w:pPr>
              <w:pStyle w:val="71R"/>
              <w:rPr>
                <w:b/>
                <w:bCs/>
                <w:sz w:val="14"/>
                <w:szCs w:val="14"/>
                <w:rtl/>
              </w:rPr>
            </w:pPr>
            <w:r w:rsidRPr="0021075D">
              <w:rPr>
                <w:rFonts w:hint="cs"/>
                <w:b/>
                <w:bCs/>
                <w:sz w:val="14"/>
                <w:szCs w:val="14"/>
                <w:rtl/>
              </w:rPr>
              <w:t>12.5.21</w:t>
            </w:r>
          </w:p>
        </w:tc>
        <w:tc>
          <w:tcPr>
            <w:tcW w:w="826" w:type="dxa"/>
            <w:tcBorders>
              <w:bottom w:val="nil"/>
            </w:tcBorders>
            <w:shd w:val="clear" w:color="auto" w:fill="C6DCE4"/>
          </w:tcPr>
          <w:p w14:paraId="3FFC6E12" w14:textId="77777777" w:rsidR="00D704E7" w:rsidRPr="0021075D" w:rsidRDefault="00D704E7" w:rsidP="0021075D">
            <w:pPr>
              <w:pStyle w:val="71R"/>
              <w:rPr>
                <w:b/>
                <w:bCs/>
                <w:sz w:val="14"/>
                <w:szCs w:val="14"/>
                <w:rtl/>
              </w:rPr>
            </w:pPr>
            <w:r w:rsidRPr="0021075D">
              <w:rPr>
                <w:rFonts w:hint="cs"/>
                <w:b/>
                <w:bCs/>
                <w:sz w:val="14"/>
                <w:szCs w:val="14"/>
                <w:rtl/>
              </w:rPr>
              <w:t>13.5.21</w:t>
            </w:r>
          </w:p>
        </w:tc>
        <w:tc>
          <w:tcPr>
            <w:tcW w:w="876" w:type="dxa"/>
            <w:tcBorders>
              <w:bottom w:val="nil"/>
            </w:tcBorders>
            <w:shd w:val="clear" w:color="auto" w:fill="C6DCE4"/>
          </w:tcPr>
          <w:p w14:paraId="52177E55" w14:textId="77777777" w:rsidR="00D704E7" w:rsidRPr="0021075D" w:rsidRDefault="00D704E7" w:rsidP="0021075D">
            <w:pPr>
              <w:pStyle w:val="71R"/>
              <w:rPr>
                <w:b/>
                <w:bCs/>
                <w:sz w:val="14"/>
                <w:szCs w:val="14"/>
                <w:rtl/>
              </w:rPr>
            </w:pPr>
            <w:r w:rsidRPr="0021075D">
              <w:rPr>
                <w:rFonts w:hint="cs"/>
                <w:b/>
                <w:bCs/>
                <w:sz w:val="14"/>
                <w:szCs w:val="14"/>
                <w:rtl/>
              </w:rPr>
              <w:t>14.5.21</w:t>
            </w:r>
          </w:p>
        </w:tc>
        <w:tc>
          <w:tcPr>
            <w:tcW w:w="876" w:type="dxa"/>
            <w:tcBorders>
              <w:bottom w:val="nil"/>
            </w:tcBorders>
            <w:shd w:val="clear" w:color="auto" w:fill="C6DCE4"/>
          </w:tcPr>
          <w:p w14:paraId="6A565BE4" w14:textId="77777777" w:rsidR="00D704E7" w:rsidRPr="0021075D" w:rsidRDefault="00D704E7" w:rsidP="0021075D">
            <w:pPr>
              <w:pStyle w:val="71R"/>
              <w:rPr>
                <w:b/>
                <w:bCs/>
                <w:sz w:val="14"/>
                <w:szCs w:val="14"/>
                <w:rtl/>
              </w:rPr>
            </w:pPr>
            <w:r w:rsidRPr="0021075D">
              <w:rPr>
                <w:rFonts w:hint="cs"/>
                <w:b/>
                <w:bCs/>
                <w:sz w:val="14"/>
                <w:szCs w:val="14"/>
                <w:rtl/>
              </w:rPr>
              <w:t>15.5.21</w:t>
            </w:r>
          </w:p>
        </w:tc>
        <w:tc>
          <w:tcPr>
            <w:tcW w:w="813" w:type="dxa"/>
            <w:tcBorders>
              <w:bottom w:val="nil"/>
            </w:tcBorders>
            <w:shd w:val="clear" w:color="auto" w:fill="C6DCE4"/>
          </w:tcPr>
          <w:p w14:paraId="0E1031F1" w14:textId="77777777" w:rsidR="00D704E7" w:rsidRPr="0021075D" w:rsidRDefault="00D704E7" w:rsidP="0021075D">
            <w:pPr>
              <w:pStyle w:val="71R"/>
              <w:rPr>
                <w:b/>
                <w:bCs/>
                <w:sz w:val="14"/>
                <w:szCs w:val="14"/>
                <w:rtl/>
              </w:rPr>
            </w:pPr>
            <w:r w:rsidRPr="0021075D">
              <w:rPr>
                <w:rFonts w:hint="cs"/>
                <w:b/>
                <w:bCs/>
                <w:sz w:val="14"/>
                <w:szCs w:val="14"/>
                <w:rtl/>
              </w:rPr>
              <w:t>18.5.21</w:t>
            </w:r>
          </w:p>
        </w:tc>
        <w:tc>
          <w:tcPr>
            <w:tcW w:w="880" w:type="dxa"/>
            <w:tcBorders>
              <w:bottom w:val="nil"/>
            </w:tcBorders>
            <w:shd w:val="clear" w:color="auto" w:fill="C6DCE4"/>
          </w:tcPr>
          <w:p w14:paraId="49AD58F7" w14:textId="19C710B2" w:rsidR="00D704E7" w:rsidRPr="0021075D" w:rsidRDefault="00D704E7" w:rsidP="0021075D">
            <w:pPr>
              <w:pStyle w:val="71R"/>
              <w:rPr>
                <w:b/>
                <w:bCs/>
                <w:sz w:val="14"/>
                <w:szCs w:val="14"/>
                <w:rtl/>
              </w:rPr>
            </w:pPr>
            <w:r w:rsidRPr="0021075D">
              <w:rPr>
                <w:rFonts w:hint="cs"/>
                <w:b/>
                <w:bCs/>
                <w:sz w:val="14"/>
                <w:szCs w:val="14"/>
                <w:rtl/>
              </w:rPr>
              <w:t>סה"כ</w:t>
            </w:r>
            <w:r w:rsidR="0021075D" w:rsidRPr="0021075D">
              <w:rPr>
                <w:rFonts w:hint="cs"/>
                <w:b/>
                <w:bCs/>
                <w:sz w:val="14"/>
                <w:szCs w:val="14"/>
                <w:rtl/>
              </w:rPr>
              <w:t xml:space="preserve"> </w:t>
            </w:r>
            <w:r w:rsidRPr="0021075D">
              <w:rPr>
                <w:rFonts w:hint="cs"/>
                <w:b/>
                <w:bCs/>
                <w:sz w:val="14"/>
                <w:szCs w:val="14"/>
                <w:rtl/>
              </w:rPr>
              <w:t>אירועי מוקד</w:t>
            </w:r>
          </w:p>
        </w:tc>
        <w:tc>
          <w:tcPr>
            <w:tcW w:w="991" w:type="dxa"/>
            <w:tcBorders>
              <w:bottom w:val="nil"/>
            </w:tcBorders>
            <w:shd w:val="clear" w:color="auto" w:fill="C6DCE4"/>
          </w:tcPr>
          <w:p w14:paraId="1A3AC7DC" w14:textId="77777777" w:rsidR="00D704E7" w:rsidRPr="0021075D" w:rsidRDefault="00D704E7" w:rsidP="0021075D">
            <w:pPr>
              <w:pStyle w:val="71R"/>
              <w:rPr>
                <w:b/>
                <w:bCs/>
                <w:sz w:val="14"/>
                <w:szCs w:val="14"/>
                <w:rtl/>
              </w:rPr>
            </w:pPr>
            <w:r w:rsidRPr="0021075D">
              <w:rPr>
                <w:rFonts w:hint="cs"/>
                <w:b/>
                <w:bCs/>
                <w:sz w:val="14"/>
                <w:szCs w:val="14"/>
                <w:rtl/>
              </w:rPr>
              <w:t xml:space="preserve">סה"כ תיקים שנפתחו </w:t>
            </w:r>
          </w:p>
        </w:tc>
      </w:tr>
      <w:tr w:rsidR="00F60C07" w14:paraId="439D8664" w14:textId="77777777" w:rsidTr="00F60C07">
        <w:tc>
          <w:tcPr>
            <w:tcW w:w="1313" w:type="dxa"/>
            <w:tcBorders>
              <w:bottom w:val="nil"/>
            </w:tcBorders>
            <w:shd w:val="clear" w:color="auto" w:fill="DBE8EE"/>
            <w:vAlign w:val="center"/>
          </w:tcPr>
          <w:p w14:paraId="3B4B5484" w14:textId="77777777" w:rsidR="00D704E7" w:rsidRPr="00BF4968" w:rsidRDefault="00D704E7" w:rsidP="0021075D">
            <w:pPr>
              <w:pStyle w:val="71R"/>
              <w:rPr>
                <w:sz w:val="15"/>
                <w:szCs w:val="15"/>
                <w:rtl/>
              </w:rPr>
            </w:pPr>
            <w:r w:rsidRPr="00BF4968">
              <w:rPr>
                <w:rFonts w:hint="cs"/>
                <w:sz w:val="15"/>
                <w:szCs w:val="15"/>
                <w:rtl/>
              </w:rPr>
              <w:t>גרימת נזק לרכוש</w:t>
            </w:r>
          </w:p>
        </w:tc>
        <w:tc>
          <w:tcPr>
            <w:tcW w:w="813" w:type="dxa"/>
            <w:tcBorders>
              <w:bottom w:val="nil"/>
            </w:tcBorders>
            <w:shd w:val="clear" w:color="auto" w:fill="DBE8EE"/>
            <w:vAlign w:val="center"/>
          </w:tcPr>
          <w:p w14:paraId="53F62258" w14:textId="77777777" w:rsidR="00D704E7" w:rsidRPr="00260876" w:rsidRDefault="00D704E7" w:rsidP="0021075D">
            <w:pPr>
              <w:pStyle w:val="71R"/>
              <w:rPr>
                <w:rtl/>
              </w:rPr>
            </w:pPr>
            <w:r>
              <w:rPr>
                <w:rFonts w:hint="cs"/>
                <w:rtl/>
              </w:rPr>
              <w:t>12</w:t>
            </w:r>
          </w:p>
        </w:tc>
        <w:tc>
          <w:tcPr>
            <w:tcW w:w="823" w:type="dxa"/>
            <w:tcBorders>
              <w:bottom w:val="nil"/>
            </w:tcBorders>
            <w:shd w:val="clear" w:color="auto" w:fill="DBE8EE"/>
            <w:vAlign w:val="center"/>
          </w:tcPr>
          <w:p w14:paraId="2490745E" w14:textId="77777777" w:rsidR="00D704E7" w:rsidRPr="00260876" w:rsidRDefault="00D704E7" w:rsidP="0021075D">
            <w:pPr>
              <w:pStyle w:val="71R"/>
              <w:rPr>
                <w:rtl/>
              </w:rPr>
            </w:pPr>
            <w:r>
              <w:rPr>
                <w:rFonts w:hint="cs"/>
                <w:rtl/>
              </w:rPr>
              <w:t>36</w:t>
            </w:r>
          </w:p>
        </w:tc>
        <w:tc>
          <w:tcPr>
            <w:tcW w:w="826" w:type="dxa"/>
            <w:tcBorders>
              <w:bottom w:val="nil"/>
            </w:tcBorders>
            <w:shd w:val="clear" w:color="auto" w:fill="DBE8EE"/>
            <w:vAlign w:val="center"/>
          </w:tcPr>
          <w:p w14:paraId="54CD114A" w14:textId="77777777" w:rsidR="00D704E7" w:rsidRPr="00260876" w:rsidRDefault="00D704E7" w:rsidP="0021075D">
            <w:pPr>
              <w:pStyle w:val="71R"/>
              <w:rPr>
                <w:rtl/>
              </w:rPr>
            </w:pPr>
            <w:r>
              <w:rPr>
                <w:rFonts w:hint="cs"/>
                <w:rtl/>
              </w:rPr>
              <w:t>12</w:t>
            </w:r>
          </w:p>
        </w:tc>
        <w:tc>
          <w:tcPr>
            <w:tcW w:w="876" w:type="dxa"/>
            <w:tcBorders>
              <w:bottom w:val="nil"/>
            </w:tcBorders>
            <w:shd w:val="clear" w:color="auto" w:fill="DBE8EE"/>
            <w:vAlign w:val="center"/>
          </w:tcPr>
          <w:p w14:paraId="5A1D273D" w14:textId="77777777" w:rsidR="00D704E7" w:rsidRPr="00260876" w:rsidRDefault="00D704E7" w:rsidP="0021075D">
            <w:pPr>
              <w:pStyle w:val="71R"/>
              <w:rPr>
                <w:rtl/>
              </w:rPr>
            </w:pPr>
            <w:r>
              <w:rPr>
                <w:rFonts w:hint="cs"/>
                <w:rtl/>
              </w:rPr>
              <w:t>14</w:t>
            </w:r>
          </w:p>
        </w:tc>
        <w:tc>
          <w:tcPr>
            <w:tcW w:w="876" w:type="dxa"/>
            <w:tcBorders>
              <w:bottom w:val="nil"/>
            </w:tcBorders>
            <w:shd w:val="clear" w:color="auto" w:fill="DBE8EE"/>
            <w:vAlign w:val="center"/>
          </w:tcPr>
          <w:p w14:paraId="2B772375" w14:textId="77777777" w:rsidR="00D704E7" w:rsidRPr="00260876" w:rsidRDefault="00D704E7" w:rsidP="0021075D">
            <w:pPr>
              <w:pStyle w:val="71R"/>
              <w:rPr>
                <w:rtl/>
              </w:rPr>
            </w:pPr>
            <w:r>
              <w:rPr>
                <w:rFonts w:hint="cs"/>
                <w:rtl/>
              </w:rPr>
              <w:t>1</w:t>
            </w:r>
          </w:p>
        </w:tc>
        <w:tc>
          <w:tcPr>
            <w:tcW w:w="813" w:type="dxa"/>
            <w:tcBorders>
              <w:bottom w:val="nil"/>
            </w:tcBorders>
            <w:shd w:val="clear" w:color="auto" w:fill="DBE8EE"/>
            <w:vAlign w:val="center"/>
          </w:tcPr>
          <w:p w14:paraId="1498003F" w14:textId="77777777" w:rsidR="00D704E7" w:rsidRPr="00260876" w:rsidRDefault="00D704E7" w:rsidP="0021075D">
            <w:pPr>
              <w:pStyle w:val="71R"/>
              <w:rPr>
                <w:rtl/>
              </w:rPr>
            </w:pPr>
            <w:r>
              <w:rPr>
                <w:rFonts w:hint="cs"/>
                <w:rtl/>
              </w:rPr>
              <w:t>1</w:t>
            </w:r>
          </w:p>
        </w:tc>
        <w:tc>
          <w:tcPr>
            <w:tcW w:w="880" w:type="dxa"/>
            <w:tcBorders>
              <w:bottom w:val="nil"/>
            </w:tcBorders>
            <w:shd w:val="clear" w:color="auto" w:fill="DBE8EE"/>
            <w:vAlign w:val="center"/>
          </w:tcPr>
          <w:p w14:paraId="264E21F7" w14:textId="77777777" w:rsidR="00D704E7" w:rsidRDefault="00D704E7" w:rsidP="0021075D">
            <w:pPr>
              <w:pStyle w:val="71R"/>
              <w:rPr>
                <w:sz w:val="28"/>
                <w:rtl/>
              </w:rPr>
            </w:pPr>
            <w:r>
              <w:rPr>
                <w:rFonts w:hint="cs"/>
                <w:sz w:val="28"/>
                <w:rtl/>
              </w:rPr>
              <w:t>76</w:t>
            </w:r>
          </w:p>
        </w:tc>
        <w:tc>
          <w:tcPr>
            <w:tcW w:w="991" w:type="dxa"/>
            <w:tcBorders>
              <w:bottom w:val="nil"/>
            </w:tcBorders>
            <w:shd w:val="clear" w:color="auto" w:fill="DBE8EE"/>
            <w:vAlign w:val="center"/>
          </w:tcPr>
          <w:p w14:paraId="1E79D999" w14:textId="77777777" w:rsidR="00D704E7" w:rsidRDefault="00D704E7" w:rsidP="0021075D">
            <w:pPr>
              <w:pStyle w:val="71R"/>
              <w:rPr>
                <w:sz w:val="28"/>
                <w:rtl/>
              </w:rPr>
            </w:pPr>
            <w:r>
              <w:rPr>
                <w:rFonts w:hint="cs"/>
                <w:sz w:val="28"/>
                <w:rtl/>
              </w:rPr>
              <w:t>53</w:t>
            </w:r>
          </w:p>
        </w:tc>
      </w:tr>
      <w:tr w:rsidR="00F60C07" w14:paraId="017A829F" w14:textId="77777777" w:rsidTr="00F60C07">
        <w:tc>
          <w:tcPr>
            <w:tcW w:w="1313" w:type="dxa"/>
            <w:shd w:val="clear" w:color="auto" w:fill="ECF4F5"/>
            <w:vAlign w:val="center"/>
          </w:tcPr>
          <w:p w14:paraId="0D3992EE" w14:textId="77777777" w:rsidR="00D704E7" w:rsidRPr="00BF4968" w:rsidRDefault="00D704E7" w:rsidP="0021075D">
            <w:pPr>
              <w:pStyle w:val="71R"/>
              <w:rPr>
                <w:sz w:val="15"/>
                <w:szCs w:val="15"/>
                <w:rtl/>
              </w:rPr>
            </w:pPr>
            <w:r w:rsidRPr="00BF4968">
              <w:rPr>
                <w:rFonts w:hint="cs"/>
                <w:sz w:val="15"/>
                <w:szCs w:val="15"/>
                <w:rtl/>
              </w:rPr>
              <w:t>הצתה</w:t>
            </w:r>
          </w:p>
        </w:tc>
        <w:tc>
          <w:tcPr>
            <w:tcW w:w="813" w:type="dxa"/>
            <w:shd w:val="clear" w:color="auto" w:fill="ECF4F5"/>
            <w:vAlign w:val="center"/>
          </w:tcPr>
          <w:p w14:paraId="74C67DD0" w14:textId="77777777" w:rsidR="00D704E7" w:rsidRPr="00260876" w:rsidRDefault="00D704E7" w:rsidP="0021075D">
            <w:pPr>
              <w:pStyle w:val="71R"/>
              <w:rPr>
                <w:rtl/>
              </w:rPr>
            </w:pPr>
            <w:r>
              <w:rPr>
                <w:rFonts w:hint="cs"/>
                <w:rtl/>
              </w:rPr>
              <w:t>14</w:t>
            </w:r>
          </w:p>
        </w:tc>
        <w:tc>
          <w:tcPr>
            <w:tcW w:w="823" w:type="dxa"/>
            <w:shd w:val="clear" w:color="auto" w:fill="ECF4F5"/>
            <w:vAlign w:val="center"/>
          </w:tcPr>
          <w:p w14:paraId="7DD58E18" w14:textId="77777777" w:rsidR="00D704E7" w:rsidRPr="00260876" w:rsidRDefault="00D704E7" w:rsidP="0021075D">
            <w:pPr>
              <w:pStyle w:val="71R"/>
              <w:rPr>
                <w:rtl/>
              </w:rPr>
            </w:pPr>
            <w:r>
              <w:rPr>
                <w:rFonts w:hint="cs"/>
                <w:rtl/>
              </w:rPr>
              <w:t>25</w:t>
            </w:r>
          </w:p>
        </w:tc>
        <w:tc>
          <w:tcPr>
            <w:tcW w:w="826" w:type="dxa"/>
            <w:shd w:val="clear" w:color="auto" w:fill="ECF4F5"/>
            <w:vAlign w:val="center"/>
          </w:tcPr>
          <w:p w14:paraId="04B9208A" w14:textId="77777777" w:rsidR="00D704E7" w:rsidRPr="00260876" w:rsidRDefault="00D704E7" w:rsidP="0021075D">
            <w:pPr>
              <w:pStyle w:val="71R"/>
              <w:rPr>
                <w:rtl/>
              </w:rPr>
            </w:pPr>
            <w:r>
              <w:rPr>
                <w:rFonts w:hint="cs"/>
                <w:rtl/>
              </w:rPr>
              <w:t>2</w:t>
            </w:r>
          </w:p>
        </w:tc>
        <w:tc>
          <w:tcPr>
            <w:tcW w:w="876" w:type="dxa"/>
            <w:shd w:val="clear" w:color="auto" w:fill="ECF4F5"/>
            <w:vAlign w:val="center"/>
          </w:tcPr>
          <w:p w14:paraId="4D21FE50" w14:textId="77777777" w:rsidR="00D704E7" w:rsidRPr="00260876" w:rsidRDefault="00D704E7" w:rsidP="0021075D">
            <w:pPr>
              <w:pStyle w:val="71R"/>
              <w:rPr>
                <w:rtl/>
              </w:rPr>
            </w:pPr>
            <w:r>
              <w:rPr>
                <w:rFonts w:hint="cs"/>
                <w:rtl/>
              </w:rPr>
              <w:t>4</w:t>
            </w:r>
          </w:p>
        </w:tc>
        <w:tc>
          <w:tcPr>
            <w:tcW w:w="876" w:type="dxa"/>
            <w:shd w:val="clear" w:color="auto" w:fill="ECF4F5"/>
            <w:vAlign w:val="center"/>
          </w:tcPr>
          <w:p w14:paraId="2C261509" w14:textId="77777777" w:rsidR="00D704E7" w:rsidRPr="00260876" w:rsidRDefault="00D704E7" w:rsidP="0021075D">
            <w:pPr>
              <w:pStyle w:val="71R"/>
              <w:rPr>
                <w:rtl/>
              </w:rPr>
            </w:pPr>
            <w:r>
              <w:rPr>
                <w:rFonts w:hint="cs"/>
                <w:rtl/>
              </w:rPr>
              <w:t>1</w:t>
            </w:r>
          </w:p>
        </w:tc>
        <w:tc>
          <w:tcPr>
            <w:tcW w:w="813" w:type="dxa"/>
            <w:shd w:val="clear" w:color="auto" w:fill="ECF4F5"/>
            <w:vAlign w:val="center"/>
          </w:tcPr>
          <w:p w14:paraId="4C01C92B" w14:textId="77777777" w:rsidR="00D704E7" w:rsidRPr="00260876" w:rsidRDefault="00D704E7" w:rsidP="0021075D">
            <w:pPr>
              <w:pStyle w:val="71R"/>
              <w:rPr>
                <w:rtl/>
              </w:rPr>
            </w:pPr>
            <w:r>
              <w:rPr>
                <w:rFonts w:hint="cs"/>
                <w:rtl/>
              </w:rPr>
              <w:t>-</w:t>
            </w:r>
          </w:p>
        </w:tc>
        <w:tc>
          <w:tcPr>
            <w:tcW w:w="880" w:type="dxa"/>
            <w:shd w:val="clear" w:color="auto" w:fill="ECF4F5"/>
            <w:vAlign w:val="center"/>
          </w:tcPr>
          <w:p w14:paraId="7B8F5AB9" w14:textId="77777777" w:rsidR="00D704E7" w:rsidRDefault="00D704E7" w:rsidP="0021075D">
            <w:pPr>
              <w:pStyle w:val="71R"/>
              <w:rPr>
                <w:sz w:val="28"/>
                <w:rtl/>
              </w:rPr>
            </w:pPr>
            <w:r>
              <w:rPr>
                <w:rFonts w:hint="cs"/>
                <w:sz w:val="28"/>
                <w:rtl/>
              </w:rPr>
              <w:t>46</w:t>
            </w:r>
          </w:p>
        </w:tc>
        <w:tc>
          <w:tcPr>
            <w:tcW w:w="991" w:type="dxa"/>
            <w:shd w:val="clear" w:color="auto" w:fill="ECF4F5"/>
            <w:vAlign w:val="center"/>
          </w:tcPr>
          <w:p w14:paraId="45985ED2" w14:textId="77777777" w:rsidR="00D704E7" w:rsidRDefault="00D704E7" w:rsidP="0021075D">
            <w:pPr>
              <w:pStyle w:val="71R"/>
              <w:rPr>
                <w:sz w:val="28"/>
                <w:rtl/>
              </w:rPr>
            </w:pPr>
            <w:r>
              <w:rPr>
                <w:rFonts w:hint="cs"/>
                <w:sz w:val="28"/>
                <w:rtl/>
              </w:rPr>
              <w:t>31</w:t>
            </w:r>
          </w:p>
        </w:tc>
      </w:tr>
      <w:tr w:rsidR="00F60C07" w14:paraId="6A05A99E" w14:textId="77777777" w:rsidTr="00F60C07">
        <w:tc>
          <w:tcPr>
            <w:tcW w:w="1313" w:type="dxa"/>
            <w:tcBorders>
              <w:bottom w:val="nil"/>
            </w:tcBorders>
            <w:shd w:val="clear" w:color="auto" w:fill="DBE8EE"/>
            <w:vAlign w:val="center"/>
          </w:tcPr>
          <w:p w14:paraId="53F1C98E" w14:textId="77777777" w:rsidR="00D704E7" w:rsidRPr="00BF4968" w:rsidRDefault="00D704E7" w:rsidP="0021075D">
            <w:pPr>
              <w:pStyle w:val="71R"/>
              <w:rPr>
                <w:sz w:val="15"/>
                <w:szCs w:val="15"/>
                <w:rtl/>
              </w:rPr>
            </w:pPr>
            <w:r w:rsidRPr="00BF4968">
              <w:rPr>
                <w:rFonts w:hint="cs"/>
                <w:sz w:val="15"/>
                <w:szCs w:val="15"/>
                <w:rtl/>
              </w:rPr>
              <w:t>ירי</w:t>
            </w:r>
          </w:p>
        </w:tc>
        <w:tc>
          <w:tcPr>
            <w:tcW w:w="813" w:type="dxa"/>
            <w:tcBorders>
              <w:bottom w:val="nil"/>
            </w:tcBorders>
            <w:shd w:val="clear" w:color="auto" w:fill="DBE8EE"/>
            <w:vAlign w:val="center"/>
          </w:tcPr>
          <w:p w14:paraId="7DCE2479" w14:textId="77777777" w:rsidR="00D704E7" w:rsidRPr="00260876" w:rsidRDefault="00D704E7" w:rsidP="0021075D">
            <w:pPr>
              <w:pStyle w:val="71R"/>
              <w:rPr>
                <w:rtl/>
              </w:rPr>
            </w:pPr>
            <w:r>
              <w:rPr>
                <w:rFonts w:hint="cs"/>
                <w:rtl/>
              </w:rPr>
              <w:t>1</w:t>
            </w:r>
          </w:p>
        </w:tc>
        <w:tc>
          <w:tcPr>
            <w:tcW w:w="823" w:type="dxa"/>
            <w:tcBorders>
              <w:bottom w:val="nil"/>
            </w:tcBorders>
            <w:shd w:val="clear" w:color="auto" w:fill="DBE8EE"/>
            <w:vAlign w:val="center"/>
          </w:tcPr>
          <w:p w14:paraId="685A4418" w14:textId="77777777" w:rsidR="00D704E7" w:rsidRPr="00260876" w:rsidRDefault="00D704E7" w:rsidP="0021075D">
            <w:pPr>
              <w:pStyle w:val="71R"/>
              <w:rPr>
                <w:rtl/>
              </w:rPr>
            </w:pPr>
            <w:r>
              <w:rPr>
                <w:rFonts w:hint="cs"/>
                <w:rtl/>
              </w:rPr>
              <w:t>1</w:t>
            </w:r>
          </w:p>
        </w:tc>
        <w:tc>
          <w:tcPr>
            <w:tcW w:w="826" w:type="dxa"/>
            <w:tcBorders>
              <w:bottom w:val="nil"/>
            </w:tcBorders>
            <w:shd w:val="clear" w:color="auto" w:fill="DBE8EE"/>
            <w:vAlign w:val="center"/>
          </w:tcPr>
          <w:p w14:paraId="69F33C96" w14:textId="77777777" w:rsidR="00D704E7" w:rsidRPr="00260876" w:rsidRDefault="00D704E7" w:rsidP="0021075D">
            <w:pPr>
              <w:pStyle w:val="71R"/>
              <w:rPr>
                <w:rtl/>
              </w:rPr>
            </w:pPr>
            <w:r>
              <w:rPr>
                <w:rFonts w:hint="cs"/>
                <w:rtl/>
              </w:rPr>
              <w:t>-</w:t>
            </w:r>
          </w:p>
        </w:tc>
        <w:tc>
          <w:tcPr>
            <w:tcW w:w="876" w:type="dxa"/>
            <w:tcBorders>
              <w:bottom w:val="nil"/>
            </w:tcBorders>
            <w:shd w:val="clear" w:color="auto" w:fill="DBE8EE"/>
            <w:vAlign w:val="center"/>
          </w:tcPr>
          <w:p w14:paraId="3368279A" w14:textId="77777777" w:rsidR="00D704E7" w:rsidRPr="00260876" w:rsidRDefault="00D704E7" w:rsidP="0021075D">
            <w:pPr>
              <w:pStyle w:val="71R"/>
              <w:rPr>
                <w:rtl/>
              </w:rPr>
            </w:pPr>
          </w:p>
        </w:tc>
        <w:tc>
          <w:tcPr>
            <w:tcW w:w="876" w:type="dxa"/>
            <w:tcBorders>
              <w:bottom w:val="nil"/>
            </w:tcBorders>
            <w:shd w:val="clear" w:color="auto" w:fill="DBE8EE"/>
            <w:vAlign w:val="center"/>
          </w:tcPr>
          <w:p w14:paraId="3DC40202" w14:textId="77777777" w:rsidR="00D704E7" w:rsidRPr="00260876" w:rsidRDefault="00D704E7" w:rsidP="0021075D">
            <w:pPr>
              <w:pStyle w:val="71R"/>
              <w:rPr>
                <w:rtl/>
              </w:rPr>
            </w:pPr>
            <w:r>
              <w:rPr>
                <w:rFonts w:hint="cs"/>
                <w:rtl/>
              </w:rPr>
              <w:t>-</w:t>
            </w:r>
          </w:p>
        </w:tc>
        <w:tc>
          <w:tcPr>
            <w:tcW w:w="813" w:type="dxa"/>
            <w:tcBorders>
              <w:bottom w:val="nil"/>
            </w:tcBorders>
            <w:shd w:val="clear" w:color="auto" w:fill="DBE8EE"/>
            <w:vAlign w:val="center"/>
          </w:tcPr>
          <w:p w14:paraId="238DD002" w14:textId="77777777" w:rsidR="00D704E7" w:rsidRPr="00260876" w:rsidRDefault="00D704E7" w:rsidP="0021075D">
            <w:pPr>
              <w:pStyle w:val="71R"/>
              <w:rPr>
                <w:rtl/>
              </w:rPr>
            </w:pPr>
            <w:r>
              <w:rPr>
                <w:rFonts w:hint="cs"/>
                <w:rtl/>
              </w:rPr>
              <w:t>-</w:t>
            </w:r>
          </w:p>
        </w:tc>
        <w:tc>
          <w:tcPr>
            <w:tcW w:w="880" w:type="dxa"/>
            <w:tcBorders>
              <w:bottom w:val="nil"/>
            </w:tcBorders>
            <w:shd w:val="clear" w:color="auto" w:fill="DBE8EE"/>
            <w:vAlign w:val="center"/>
          </w:tcPr>
          <w:p w14:paraId="1271A8EF" w14:textId="77777777" w:rsidR="00D704E7" w:rsidRDefault="00D704E7" w:rsidP="0021075D">
            <w:pPr>
              <w:pStyle w:val="71R"/>
              <w:rPr>
                <w:sz w:val="28"/>
                <w:rtl/>
              </w:rPr>
            </w:pPr>
            <w:r>
              <w:rPr>
                <w:rFonts w:hint="cs"/>
                <w:sz w:val="28"/>
                <w:rtl/>
              </w:rPr>
              <w:t>2</w:t>
            </w:r>
          </w:p>
        </w:tc>
        <w:tc>
          <w:tcPr>
            <w:tcW w:w="991" w:type="dxa"/>
            <w:tcBorders>
              <w:bottom w:val="nil"/>
            </w:tcBorders>
            <w:shd w:val="clear" w:color="auto" w:fill="DBE8EE"/>
            <w:vAlign w:val="center"/>
          </w:tcPr>
          <w:p w14:paraId="2D6A81E3" w14:textId="77777777" w:rsidR="00D704E7" w:rsidRDefault="00D704E7" w:rsidP="0021075D">
            <w:pPr>
              <w:pStyle w:val="71R"/>
              <w:rPr>
                <w:sz w:val="28"/>
                <w:rtl/>
              </w:rPr>
            </w:pPr>
            <w:r>
              <w:rPr>
                <w:rFonts w:hint="cs"/>
                <w:sz w:val="28"/>
                <w:rtl/>
              </w:rPr>
              <w:t>3</w:t>
            </w:r>
          </w:p>
        </w:tc>
      </w:tr>
      <w:tr w:rsidR="00F60C07" w14:paraId="64E68774" w14:textId="77777777" w:rsidTr="00F60C07">
        <w:tc>
          <w:tcPr>
            <w:tcW w:w="1313" w:type="dxa"/>
            <w:shd w:val="clear" w:color="auto" w:fill="ECF4F5"/>
            <w:vAlign w:val="center"/>
          </w:tcPr>
          <w:p w14:paraId="76490F87" w14:textId="77777777" w:rsidR="00D704E7" w:rsidRPr="00BF4968" w:rsidRDefault="00D704E7" w:rsidP="0021075D">
            <w:pPr>
              <w:pStyle w:val="71R"/>
              <w:rPr>
                <w:sz w:val="15"/>
                <w:szCs w:val="15"/>
                <w:rtl/>
              </w:rPr>
            </w:pPr>
            <w:r w:rsidRPr="00BF4968">
              <w:rPr>
                <w:rFonts w:hint="cs"/>
                <w:sz w:val="15"/>
                <w:szCs w:val="15"/>
                <w:rtl/>
              </w:rPr>
              <w:t>גניבות</w:t>
            </w:r>
          </w:p>
        </w:tc>
        <w:tc>
          <w:tcPr>
            <w:tcW w:w="813" w:type="dxa"/>
            <w:shd w:val="clear" w:color="auto" w:fill="ECF4F5"/>
            <w:vAlign w:val="center"/>
          </w:tcPr>
          <w:p w14:paraId="6BE594EB" w14:textId="77777777" w:rsidR="00D704E7" w:rsidRPr="00260876" w:rsidRDefault="00D704E7" w:rsidP="0021075D">
            <w:pPr>
              <w:pStyle w:val="71R"/>
              <w:rPr>
                <w:rtl/>
              </w:rPr>
            </w:pPr>
            <w:r>
              <w:rPr>
                <w:rFonts w:hint="cs"/>
                <w:rtl/>
              </w:rPr>
              <w:t>3</w:t>
            </w:r>
          </w:p>
        </w:tc>
        <w:tc>
          <w:tcPr>
            <w:tcW w:w="823" w:type="dxa"/>
            <w:shd w:val="clear" w:color="auto" w:fill="ECF4F5"/>
            <w:vAlign w:val="center"/>
          </w:tcPr>
          <w:p w14:paraId="618EE458" w14:textId="77777777" w:rsidR="00D704E7" w:rsidRPr="00260876" w:rsidRDefault="00D704E7" w:rsidP="0021075D">
            <w:pPr>
              <w:pStyle w:val="71R"/>
              <w:rPr>
                <w:rtl/>
              </w:rPr>
            </w:pPr>
            <w:r>
              <w:rPr>
                <w:rFonts w:hint="cs"/>
                <w:rtl/>
              </w:rPr>
              <w:t>6</w:t>
            </w:r>
          </w:p>
        </w:tc>
        <w:tc>
          <w:tcPr>
            <w:tcW w:w="826" w:type="dxa"/>
            <w:shd w:val="clear" w:color="auto" w:fill="ECF4F5"/>
            <w:vAlign w:val="center"/>
          </w:tcPr>
          <w:p w14:paraId="41DAF03E" w14:textId="77777777" w:rsidR="00D704E7" w:rsidRPr="00260876" w:rsidRDefault="00D704E7" w:rsidP="0021075D">
            <w:pPr>
              <w:pStyle w:val="71R"/>
              <w:rPr>
                <w:rtl/>
              </w:rPr>
            </w:pPr>
            <w:r>
              <w:rPr>
                <w:rFonts w:hint="cs"/>
                <w:rtl/>
              </w:rPr>
              <w:t>3</w:t>
            </w:r>
          </w:p>
        </w:tc>
        <w:tc>
          <w:tcPr>
            <w:tcW w:w="876" w:type="dxa"/>
            <w:shd w:val="clear" w:color="auto" w:fill="ECF4F5"/>
            <w:vAlign w:val="center"/>
          </w:tcPr>
          <w:p w14:paraId="073F4010" w14:textId="77777777" w:rsidR="00D704E7" w:rsidRPr="00260876" w:rsidRDefault="00D704E7" w:rsidP="0021075D">
            <w:pPr>
              <w:pStyle w:val="71R"/>
              <w:rPr>
                <w:rtl/>
              </w:rPr>
            </w:pPr>
            <w:r>
              <w:rPr>
                <w:rFonts w:hint="cs"/>
                <w:rtl/>
              </w:rPr>
              <w:t>4</w:t>
            </w:r>
          </w:p>
        </w:tc>
        <w:tc>
          <w:tcPr>
            <w:tcW w:w="876" w:type="dxa"/>
            <w:shd w:val="clear" w:color="auto" w:fill="ECF4F5"/>
            <w:vAlign w:val="center"/>
          </w:tcPr>
          <w:p w14:paraId="20894882" w14:textId="77777777" w:rsidR="00D704E7" w:rsidRPr="00260876" w:rsidRDefault="00D704E7" w:rsidP="0021075D">
            <w:pPr>
              <w:pStyle w:val="71R"/>
              <w:rPr>
                <w:rtl/>
              </w:rPr>
            </w:pPr>
            <w:r>
              <w:rPr>
                <w:rFonts w:hint="cs"/>
                <w:rtl/>
              </w:rPr>
              <w:t>-</w:t>
            </w:r>
          </w:p>
        </w:tc>
        <w:tc>
          <w:tcPr>
            <w:tcW w:w="813" w:type="dxa"/>
            <w:shd w:val="clear" w:color="auto" w:fill="ECF4F5"/>
            <w:vAlign w:val="center"/>
          </w:tcPr>
          <w:p w14:paraId="4DAF5A86" w14:textId="77777777" w:rsidR="00D704E7" w:rsidRPr="00260876" w:rsidRDefault="00D704E7" w:rsidP="0021075D">
            <w:pPr>
              <w:pStyle w:val="71R"/>
              <w:rPr>
                <w:rtl/>
              </w:rPr>
            </w:pPr>
            <w:r>
              <w:rPr>
                <w:rFonts w:hint="cs"/>
                <w:rtl/>
              </w:rPr>
              <w:t>-</w:t>
            </w:r>
          </w:p>
        </w:tc>
        <w:tc>
          <w:tcPr>
            <w:tcW w:w="880" w:type="dxa"/>
            <w:shd w:val="clear" w:color="auto" w:fill="ECF4F5"/>
            <w:vAlign w:val="center"/>
          </w:tcPr>
          <w:p w14:paraId="5B30A277" w14:textId="77777777" w:rsidR="00D704E7" w:rsidRDefault="00D704E7" w:rsidP="0021075D">
            <w:pPr>
              <w:pStyle w:val="71R"/>
              <w:rPr>
                <w:sz w:val="28"/>
                <w:rtl/>
              </w:rPr>
            </w:pPr>
            <w:r>
              <w:rPr>
                <w:rFonts w:hint="cs"/>
                <w:sz w:val="28"/>
                <w:rtl/>
              </w:rPr>
              <w:t>16</w:t>
            </w:r>
          </w:p>
        </w:tc>
        <w:tc>
          <w:tcPr>
            <w:tcW w:w="991" w:type="dxa"/>
            <w:shd w:val="clear" w:color="auto" w:fill="ECF4F5"/>
            <w:vAlign w:val="center"/>
          </w:tcPr>
          <w:p w14:paraId="73D59C9F" w14:textId="77777777" w:rsidR="00D704E7" w:rsidRDefault="00D704E7" w:rsidP="0021075D">
            <w:pPr>
              <w:pStyle w:val="71R"/>
              <w:rPr>
                <w:sz w:val="28"/>
                <w:rtl/>
              </w:rPr>
            </w:pPr>
            <w:r>
              <w:rPr>
                <w:rFonts w:hint="cs"/>
                <w:sz w:val="28"/>
                <w:rtl/>
              </w:rPr>
              <w:t>16</w:t>
            </w:r>
          </w:p>
        </w:tc>
      </w:tr>
      <w:tr w:rsidR="00F60C07" w14:paraId="28B13A9A" w14:textId="77777777" w:rsidTr="00F60C07">
        <w:tc>
          <w:tcPr>
            <w:tcW w:w="1313" w:type="dxa"/>
            <w:tcBorders>
              <w:bottom w:val="nil"/>
            </w:tcBorders>
            <w:shd w:val="clear" w:color="auto" w:fill="DBE8EE"/>
            <w:vAlign w:val="center"/>
          </w:tcPr>
          <w:p w14:paraId="7AE76B8B" w14:textId="77777777" w:rsidR="00D704E7" w:rsidRPr="00BF4968" w:rsidRDefault="00D704E7" w:rsidP="0021075D">
            <w:pPr>
              <w:pStyle w:val="71R"/>
              <w:rPr>
                <w:sz w:val="15"/>
                <w:szCs w:val="15"/>
                <w:rtl/>
              </w:rPr>
            </w:pPr>
            <w:r w:rsidRPr="00BF4968">
              <w:rPr>
                <w:rFonts w:hint="cs"/>
                <w:sz w:val="15"/>
                <w:szCs w:val="15"/>
                <w:rtl/>
              </w:rPr>
              <w:t>תקיפה</w:t>
            </w:r>
          </w:p>
        </w:tc>
        <w:tc>
          <w:tcPr>
            <w:tcW w:w="813" w:type="dxa"/>
            <w:tcBorders>
              <w:bottom w:val="nil"/>
            </w:tcBorders>
            <w:shd w:val="clear" w:color="auto" w:fill="DBE8EE"/>
            <w:vAlign w:val="center"/>
          </w:tcPr>
          <w:p w14:paraId="1B159DBF" w14:textId="77777777" w:rsidR="00D704E7" w:rsidRPr="00260876" w:rsidRDefault="00D704E7" w:rsidP="0021075D">
            <w:pPr>
              <w:pStyle w:val="71R"/>
              <w:rPr>
                <w:rtl/>
              </w:rPr>
            </w:pPr>
            <w:r>
              <w:rPr>
                <w:rFonts w:hint="cs"/>
                <w:rtl/>
              </w:rPr>
              <w:t>3</w:t>
            </w:r>
          </w:p>
        </w:tc>
        <w:tc>
          <w:tcPr>
            <w:tcW w:w="823" w:type="dxa"/>
            <w:tcBorders>
              <w:bottom w:val="nil"/>
            </w:tcBorders>
            <w:shd w:val="clear" w:color="auto" w:fill="DBE8EE"/>
            <w:vAlign w:val="center"/>
          </w:tcPr>
          <w:p w14:paraId="275171BE" w14:textId="77777777" w:rsidR="00D704E7" w:rsidRPr="00260876" w:rsidRDefault="00D704E7" w:rsidP="0021075D">
            <w:pPr>
              <w:pStyle w:val="71R"/>
              <w:rPr>
                <w:rtl/>
              </w:rPr>
            </w:pPr>
            <w:r>
              <w:rPr>
                <w:rFonts w:hint="cs"/>
                <w:rtl/>
              </w:rPr>
              <w:t>5</w:t>
            </w:r>
          </w:p>
        </w:tc>
        <w:tc>
          <w:tcPr>
            <w:tcW w:w="826" w:type="dxa"/>
            <w:tcBorders>
              <w:bottom w:val="nil"/>
            </w:tcBorders>
            <w:shd w:val="clear" w:color="auto" w:fill="DBE8EE"/>
            <w:vAlign w:val="center"/>
          </w:tcPr>
          <w:p w14:paraId="7A855931" w14:textId="77777777" w:rsidR="00D704E7" w:rsidRPr="00260876" w:rsidRDefault="00D704E7" w:rsidP="0021075D">
            <w:pPr>
              <w:pStyle w:val="71R"/>
              <w:rPr>
                <w:rtl/>
              </w:rPr>
            </w:pPr>
            <w:r>
              <w:rPr>
                <w:rFonts w:hint="cs"/>
                <w:rtl/>
              </w:rPr>
              <w:t>3</w:t>
            </w:r>
          </w:p>
        </w:tc>
        <w:tc>
          <w:tcPr>
            <w:tcW w:w="876" w:type="dxa"/>
            <w:tcBorders>
              <w:bottom w:val="nil"/>
            </w:tcBorders>
            <w:shd w:val="clear" w:color="auto" w:fill="DBE8EE"/>
            <w:vAlign w:val="center"/>
          </w:tcPr>
          <w:p w14:paraId="68BB9E77" w14:textId="77777777" w:rsidR="00D704E7" w:rsidRPr="00260876" w:rsidRDefault="00D704E7" w:rsidP="0021075D">
            <w:pPr>
              <w:pStyle w:val="71R"/>
              <w:rPr>
                <w:rtl/>
              </w:rPr>
            </w:pPr>
            <w:r>
              <w:rPr>
                <w:rFonts w:hint="cs"/>
                <w:rtl/>
              </w:rPr>
              <w:t>2</w:t>
            </w:r>
          </w:p>
        </w:tc>
        <w:tc>
          <w:tcPr>
            <w:tcW w:w="876" w:type="dxa"/>
            <w:tcBorders>
              <w:bottom w:val="nil"/>
            </w:tcBorders>
            <w:shd w:val="clear" w:color="auto" w:fill="DBE8EE"/>
            <w:vAlign w:val="center"/>
          </w:tcPr>
          <w:p w14:paraId="00BB2A34" w14:textId="77777777" w:rsidR="00D704E7" w:rsidRPr="00260876" w:rsidRDefault="00D704E7" w:rsidP="0021075D">
            <w:pPr>
              <w:pStyle w:val="71R"/>
              <w:rPr>
                <w:rtl/>
              </w:rPr>
            </w:pPr>
            <w:r>
              <w:rPr>
                <w:rFonts w:hint="cs"/>
                <w:rtl/>
              </w:rPr>
              <w:t>-</w:t>
            </w:r>
          </w:p>
        </w:tc>
        <w:tc>
          <w:tcPr>
            <w:tcW w:w="813" w:type="dxa"/>
            <w:tcBorders>
              <w:bottom w:val="nil"/>
            </w:tcBorders>
            <w:shd w:val="clear" w:color="auto" w:fill="DBE8EE"/>
            <w:vAlign w:val="center"/>
          </w:tcPr>
          <w:p w14:paraId="274EC0BE" w14:textId="77777777" w:rsidR="00D704E7" w:rsidRPr="00260876" w:rsidRDefault="00D704E7" w:rsidP="0021075D">
            <w:pPr>
              <w:pStyle w:val="71R"/>
              <w:rPr>
                <w:rtl/>
              </w:rPr>
            </w:pPr>
            <w:r>
              <w:rPr>
                <w:rFonts w:hint="cs"/>
                <w:rtl/>
              </w:rPr>
              <w:t>-</w:t>
            </w:r>
          </w:p>
        </w:tc>
        <w:tc>
          <w:tcPr>
            <w:tcW w:w="880" w:type="dxa"/>
            <w:tcBorders>
              <w:bottom w:val="nil"/>
            </w:tcBorders>
            <w:shd w:val="clear" w:color="auto" w:fill="DBE8EE"/>
            <w:vAlign w:val="center"/>
          </w:tcPr>
          <w:p w14:paraId="1345072E" w14:textId="77777777" w:rsidR="00D704E7" w:rsidRDefault="00D704E7" w:rsidP="0021075D">
            <w:pPr>
              <w:pStyle w:val="71R"/>
              <w:rPr>
                <w:sz w:val="28"/>
                <w:rtl/>
              </w:rPr>
            </w:pPr>
            <w:r>
              <w:rPr>
                <w:rFonts w:hint="cs"/>
                <w:sz w:val="28"/>
                <w:rtl/>
              </w:rPr>
              <w:t>13</w:t>
            </w:r>
          </w:p>
        </w:tc>
        <w:tc>
          <w:tcPr>
            <w:tcW w:w="991" w:type="dxa"/>
            <w:tcBorders>
              <w:bottom w:val="nil"/>
            </w:tcBorders>
            <w:shd w:val="clear" w:color="auto" w:fill="DBE8EE"/>
            <w:vAlign w:val="center"/>
          </w:tcPr>
          <w:p w14:paraId="5A3119A2" w14:textId="77777777" w:rsidR="00D704E7" w:rsidRDefault="00D704E7" w:rsidP="0021075D">
            <w:pPr>
              <w:pStyle w:val="71R"/>
              <w:rPr>
                <w:sz w:val="28"/>
                <w:rtl/>
              </w:rPr>
            </w:pPr>
            <w:r>
              <w:rPr>
                <w:rFonts w:hint="cs"/>
                <w:sz w:val="28"/>
                <w:rtl/>
              </w:rPr>
              <w:t>3</w:t>
            </w:r>
          </w:p>
        </w:tc>
      </w:tr>
      <w:tr w:rsidR="00F60C07" w14:paraId="4D58C27B" w14:textId="77777777" w:rsidTr="00F60C07">
        <w:tc>
          <w:tcPr>
            <w:tcW w:w="1313" w:type="dxa"/>
            <w:shd w:val="clear" w:color="auto" w:fill="ECF4F5"/>
            <w:vAlign w:val="center"/>
          </w:tcPr>
          <w:p w14:paraId="3221E08A" w14:textId="77777777" w:rsidR="00D704E7" w:rsidRPr="00BF4968" w:rsidRDefault="00D704E7" w:rsidP="0021075D">
            <w:pPr>
              <w:pStyle w:val="71R"/>
              <w:rPr>
                <w:sz w:val="15"/>
                <w:szCs w:val="15"/>
                <w:rtl/>
              </w:rPr>
            </w:pPr>
            <w:r w:rsidRPr="00BF4968">
              <w:rPr>
                <w:rFonts w:hint="cs"/>
                <w:sz w:val="15"/>
                <w:szCs w:val="15"/>
                <w:rtl/>
              </w:rPr>
              <w:t>תקיפה וחבלה</w:t>
            </w:r>
          </w:p>
        </w:tc>
        <w:tc>
          <w:tcPr>
            <w:tcW w:w="813" w:type="dxa"/>
            <w:shd w:val="clear" w:color="auto" w:fill="ECF4F5"/>
            <w:vAlign w:val="center"/>
          </w:tcPr>
          <w:p w14:paraId="58AFE99E" w14:textId="77777777" w:rsidR="00D704E7" w:rsidRPr="00260876" w:rsidRDefault="00D704E7" w:rsidP="0021075D">
            <w:pPr>
              <w:pStyle w:val="71R"/>
              <w:rPr>
                <w:rtl/>
              </w:rPr>
            </w:pPr>
            <w:r>
              <w:rPr>
                <w:rFonts w:hint="cs"/>
                <w:rtl/>
              </w:rPr>
              <w:t>-</w:t>
            </w:r>
          </w:p>
        </w:tc>
        <w:tc>
          <w:tcPr>
            <w:tcW w:w="823" w:type="dxa"/>
            <w:shd w:val="clear" w:color="auto" w:fill="ECF4F5"/>
            <w:vAlign w:val="center"/>
          </w:tcPr>
          <w:p w14:paraId="6FA24A48" w14:textId="77777777" w:rsidR="00D704E7" w:rsidRPr="00260876" w:rsidRDefault="00D704E7" w:rsidP="0021075D">
            <w:pPr>
              <w:pStyle w:val="71R"/>
              <w:rPr>
                <w:rtl/>
              </w:rPr>
            </w:pPr>
            <w:r>
              <w:rPr>
                <w:rFonts w:hint="cs"/>
                <w:rtl/>
              </w:rPr>
              <w:t>3</w:t>
            </w:r>
          </w:p>
        </w:tc>
        <w:tc>
          <w:tcPr>
            <w:tcW w:w="826" w:type="dxa"/>
            <w:shd w:val="clear" w:color="auto" w:fill="ECF4F5"/>
            <w:vAlign w:val="center"/>
          </w:tcPr>
          <w:p w14:paraId="40089DF9" w14:textId="77777777" w:rsidR="00D704E7" w:rsidRPr="00260876" w:rsidRDefault="00D704E7" w:rsidP="0021075D">
            <w:pPr>
              <w:pStyle w:val="71R"/>
              <w:rPr>
                <w:rtl/>
              </w:rPr>
            </w:pPr>
          </w:p>
        </w:tc>
        <w:tc>
          <w:tcPr>
            <w:tcW w:w="876" w:type="dxa"/>
            <w:shd w:val="clear" w:color="auto" w:fill="ECF4F5"/>
            <w:vAlign w:val="center"/>
          </w:tcPr>
          <w:p w14:paraId="25A13000" w14:textId="77777777" w:rsidR="00D704E7" w:rsidRPr="00260876" w:rsidRDefault="00D704E7" w:rsidP="0021075D">
            <w:pPr>
              <w:pStyle w:val="71R"/>
              <w:rPr>
                <w:rtl/>
              </w:rPr>
            </w:pPr>
            <w:r>
              <w:rPr>
                <w:rFonts w:hint="cs"/>
                <w:rtl/>
              </w:rPr>
              <w:t>-</w:t>
            </w:r>
          </w:p>
        </w:tc>
        <w:tc>
          <w:tcPr>
            <w:tcW w:w="876" w:type="dxa"/>
            <w:shd w:val="clear" w:color="auto" w:fill="ECF4F5"/>
            <w:vAlign w:val="center"/>
          </w:tcPr>
          <w:p w14:paraId="33BB41F9" w14:textId="77777777" w:rsidR="00D704E7" w:rsidRPr="00260876" w:rsidRDefault="00D704E7" w:rsidP="0021075D">
            <w:pPr>
              <w:pStyle w:val="71R"/>
              <w:rPr>
                <w:rtl/>
              </w:rPr>
            </w:pPr>
            <w:r>
              <w:rPr>
                <w:rFonts w:hint="cs"/>
                <w:rtl/>
              </w:rPr>
              <w:t>-</w:t>
            </w:r>
          </w:p>
        </w:tc>
        <w:tc>
          <w:tcPr>
            <w:tcW w:w="813" w:type="dxa"/>
            <w:shd w:val="clear" w:color="auto" w:fill="ECF4F5"/>
            <w:vAlign w:val="center"/>
          </w:tcPr>
          <w:p w14:paraId="31DEBC5C" w14:textId="77777777" w:rsidR="00D704E7" w:rsidRPr="00260876" w:rsidRDefault="00D704E7" w:rsidP="0021075D">
            <w:pPr>
              <w:pStyle w:val="71R"/>
              <w:rPr>
                <w:rtl/>
              </w:rPr>
            </w:pPr>
            <w:r>
              <w:rPr>
                <w:rFonts w:hint="cs"/>
                <w:rtl/>
              </w:rPr>
              <w:t>-</w:t>
            </w:r>
          </w:p>
        </w:tc>
        <w:tc>
          <w:tcPr>
            <w:tcW w:w="880" w:type="dxa"/>
            <w:shd w:val="clear" w:color="auto" w:fill="ECF4F5"/>
            <w:vAlign w:val="center"/>
          </w:tcPr>
          <w:p w14:paraId="48ECD32A" w14:textId="77777777" w:rsidR="00D704E7" w:rsidRDefault="00D704E7" w:rsidP="0021075D">
            <w:pPr>
              <w:pStyle w:val="71R"/>
              <w:rPr>
                <w:sz w:val="28"/>
                <w:rtl/>
              </w:rPr>
            </w:pPr>
            <w:r>
              <w:rPr>
                <w:rFonts w:hint="cs"/>
                <w:sz w:val="28"/>
                <w:rtl/>
              </w:rPr>
              <w:t>3</w:t>
            </w:r>
          </w:p>
        </w:tc>
        <w:tc>
          <w:tcPr>
            <w:tcW w:w="991" w:type="dxa"/>
            <w:shd w:val="clear" w:color="auto" w:fill="ECF4F5"/>
            <w:vAlign w:val="center"/>
          </w:tcPr>
          <w:p w14:paraId="406DBF82" w14:textId="77777777" w:rsidR="00D704E7" w:rsidRDefault="00D704E7" w:rsidP="0021075D">
            <w:pPr>
              <w:pStyle w:val="71R"/>
              <w:rPr>
                <w:sz w:val="28"/>
                <w:rtl/>
              </w:rPr>
            </w:pPr>
            <w:r>
              <w:rPr>
                <w:rFonts w:hint="cs"/>
                <w:sz w:val="28"/>
                <w:rtl/>
              </w:rPr>
              <w:t>2</w:t>
            </w:r>
          </w:p>
        </w:tc>
      </w:tr>
      <w:tr w:rsidR="00F60C07" w14:paraId="1784C67B" w14:textId="77777777" w:rsidTr="00F60C07">
        <w:tc>
          <w:tcPr>
            <w:tcW w:w="1313" w:type="dxa"/>
            <w:tcBorders>
              <w:bottom w:val="nil"/>
            </w:tcBorders>
            <w:shd w:val="clear" w:color="auto" w:fill="DBE8EE"/>
            <w:vAlign w:val="center"/>
          </w:tcPr>
          <w:p w14:paraId="6129C3DF" w14:textId="77777777" w:rsidR="00D704E7" w:rsidRPr="00BF4968" w:rsidRDefault="00D704E7" w:rsidP="0021075D">
            <w:pPr>
              <w:pStyle w:val="71R"/>
              <w:rPr>
                <w:sz w:val="15"/>
                <w:szCs w:val="15"/>
                <w:rtl/>
              </w:rPr>
            </w:pPr>
            <w:r w:rsidRPr="00BF4968">
              <w:rPr>
                <w:rFonts w:hint="cs"/>
                <w:sz w:val="15"/>
                <w:szCs w:val="15"/>
                <w:rtl/>
              </w:rPr>
              <w:t>רצח</w:t>
            </w:r>
          </w:p>
        </w:tc>
        <w:tc>
          <w:tcPr>
            <w:tcW w:w="813" w:type="dxa"/>
            <w:tcBorders>
              <w:bottom w:val="nil"/>
            </w:tcBorders>
            <w:shd w:val="clear" w:color="auto" w:fill="DBE8EE"/>
            <w:vAlign w:val="center"/>
          </w:tcPr>
          <w:p w14:paraId="1A4C1E07" w14:textId="77777777" w:rsidR="00D704E7" w:rsidRDefault="00D704E7" w:rsidP="0021075D">
            <w:pPr>
              <w:pStyle w:val="71R"/>
              <w:rPr>
                <w:rtl/>
              </w:rPr>
            </w:pPr>
          </w:p>
        </w:tc>
        <w:tc>
          <w:tcPr>
            <w:tcW w:w="823" w:type="dxa"/>
            <w:tcBorders>
              <w:bottom w:val="nil"/>
            </w:tcBorders>
            <w:shd w:val="clear" w:color="auto" w:fill="DBE8EE"/>
            <w:vAlign w:val="center"/>
          </w:tcPr>
          <w:p w14:paraId="7528A81D" w14:textId="77777777" w:rsidR="00D704E7" w:rsidRDefault="00D704E7" w:rsidP="0021075D">
            <w:pPr>
              <w:pStyle w:val="71R"/>
              <w:rPr>
                <w:rtl/>
              </w:rPr>
            </w:pPr>
          </w:p>
        </w:tc>
        <w:tc>
          <w:tcPr>
            <w:tcW w:w="826" w:type="dxa"/>
            <w:tcBorders>
              <w:bottom w:val="nil"/>
            </w:tcBorders>
            <w:shd w:val="clear" w:color="auto" w:fill="DBE8EE"/>
            <w:vAlign w:val="center"/>
          </w:tcPr>
          <w:p w14:paraId="33C65BDE" w14:textId="77777777" w:rsidR="00D704E7" w:rsidRPr="00260876" w:rsidRDefault="00D704E7" w:rsidP="0021075D">
            <w:pPr>
              <w:pStyle w:val="71R"/>
              <w:rPr>
                <w:rtl/>
              </w:rPr>
            </w:pPr>
          </w:p>
        </w:tc>
        <w:tc>
          <w:tcPr>
            <w:tcW w:w="876" w:type="dxa"/>
            <w:tcBorders>
              <w:bottom w:val="nil"/>
            </w:tcBorders>
            <w:shd w:val="clear" w:color="auto" w:fill="DBE8EE"/>
            <w:vAlign w:val="center"/>
          </w:tcPr>
          <w:p w14:paraId="5BBF2CE3" w14:textId="77777777" w:rsidR="00D704E7" w:rsidRDefault="00D704E7" w:rsidP="0021075D">
            <w:pPr>
              <w:pStyle w:val="71R"/>
              <w:rPr>
                <w:rtl/>
              </w:rPr>
            </w:pPr>
          </w:p>
        </w:tc>
        <w:tc>
          <w:tcPr>
            <w:tcW w:w="876" w:type="dxa"/>
            <w:tcBorders>
              <w:bottom w:val="nil"/>
            </w:tcBorders>
            <w:shd w:val="clear" w:color="auto" w:fill="DBE8EE"/>
            <w:vAlign w:val="center"/>
          </w:tcPr>
          <w:p w14:paraId="5029E71E" w14:textId="77777777" w:rsidR="00D704E7" w:rsidRDefault="00D704E7" w:rsidP="0021075D">
            <w:pPr>
              <w:pStyle w:val="71R"/>
              <w:rPr>
                <w:rtl/>
              </w:rPr>
            </w:pPr>
          </w:p>
        </w:tc>
        <w:tc>
          <w:tcPr>
            <w:tcW w:w="813" w:type="dxa"/>
            <w:tcBorders>
              <w:bottom w:val="nil"/>
            </w:tcBorders>
            <w:shd w:val="clear" w:color="auto" w:fill="DBE8EE"/>
            <w:vAlign w:val="center"/>
          </w:tcPr>
          <w:p w14:paraId="72943DE4" w14:textId="77777777" w:rsidR="00D704E7" w:rsidRDefault="00D704E7" w:rsidP="0021075D">
            <w:pPr>
              <w:pStyle w:val="71R"/>
              <w:rPr>
                <w:rtl/>
              </w:rPr>
            </w:pPr>
          </w:p>
        </w:tc>
        <w:tc>
          <w:tcPr>
            <w:tcW w:w="880" w:type="dxa"/>
            <w:tcBorders>
              <w:bottom w:val="nil"/>
            </w:tcBorders>
            <w:shd w:val="clear" w:color="auto" w:fill="DBE8EE"/>
            <w:vAlign w:val="center"/>
          </w:tcPr>
          <w:p w14:paraId="3C17456C" w14:textId="77777777" w:rsidR="00D704E7" w:rsidRDefault="00D704E7" w:rsidP="0021075D">
            <w:pPr>
              <w:pStyle w:val="71R"/>
              <w:rPr>
                <w:sz w:val="28"/>
                <w:rtl/>
              </w:rPr>
            </w:pPr>
          </w:p>
        </w:tc>
        <w:tc>
          <w:tcPr>
            <w:tcW w:w="991" w:type="dxa"/>
            <w:tcBorders>
              <w:bottom w:val="nil"/>
            </w:tcBorders>
            <w:shd w:val="clear" w:color="auto" w:fill="DBE8EE"/>
            <w:vAlign w:val="center"/>
          </w:tcPr>
          <w:p w14:paraId="63CF01CB" w14:textId="77777777" w:rsidR="00D704E7" w:rsidRDefault="00D704E7" w:rsidP="0021075D">
            <w:pPr>
              <w:pStyle w:val="71R"/>
              <w:rPr>
                <w:sz w:val="28"/>
                <w:rtl/>
              </w:rPr>
            </w:pPr>
            <w:r>
              <w:rPr>
                <w:rFonts w:hint="cs"/>
                <w:sz w:val="28"/>
                <w:rtl/>
              </w:rPr>
              <w:t>1</w:t>
            </w:r>
          </w:p>
        </w:tc>
      </w:tr>
      <w:tr w:rsidR="00F60C07" w14:paraId="0487A60C" w14:textId="77777777" w:rsidTr="00F60C07">
        <w:tc>
          <w:tcPr>
            <w:tcW w:w="1313" w:type="dxa"/>
            <w:shd w:val="clear" w:color="auto" w:fill="ECF4F5"/>
            <w:vAlign w:val="center"/>
          </w:tcPr>
          <w:p w14:paraId="5BBF0837" w14:textId="77777777" w:rsidR="00D704E7" w:rsidRPr="00F60C07" w:rsidRDefault="00D704E7" w:rsidP="0021075D">
            <w:pPr>
              <w:pStyle w:val="71R"/>
              <w:rPr>
                <w:b/>
                <w:bCs/>
                <w:sz w:val="15"/>
                <w:szCs w:val="15"/>
                <w:rtl/>
              </w:rPr>
            </w:pPr>
            <w:r w:rsidRPr="00F60C07">
              <w:rPr>
                <w:rFonts w:hint="cs"/>
                <w:b/>
                <w:bCs/>
                <w:sz w:val="15"/>
                <w:szCs w:val="15"/>
                <w:rtl/>
              </w:rPr>
              <w:t>סה"כ</w:t>
            </w:r>
          </w:p>
        </w:tc>
        <w:tc>
          <w:tcPr>
            <w:tcW w:w="813" w:type="dxa"/>
            <w:shd w:val="clear" w:color="auto" w:fill="ECF4F5"/>
            <w:vAlign w:val="center"/>
          </w:tcPr>
          <w:p w14:paraId="4AAB1446" w14:textId="77777777" w:rsidR="00D704E7" w:rsidRPr="00260876" w:rsidRDefault="00D704E7" w:rsidP="0021075D">
            <w:pPr>
              <w:pStyle w:val="71R"/>
              <w:rPr>
                <w:rtl/>
              </w:rPr>
            </w:pPr>
            <w:r>
              <w:rPr>
                <w:rFonts w:hint="cs"/>
                <w:rtl/>
              </w:rPr>
              <w:t>33</w:t>
            </w:r>
          </w:p>
        </w:tc>
        <w:tc>
          <w:tcPr>
            <w:tcW w:w="823" w:type="dxa"/>
            <w:shd w:val="clear" w:color="auto" w:fill="ECF4F5"/>
            <w:vAlign w:val="center"/>
          </w:tcPr>
          <w:p w14:paraId="2035A9A8" w14:textId="77777777" w:rsidR="00D704E7" w:rsidRPr="00260876" w:rsidRDefault="00D704E7" w:rsidP="0021075D">
            <w:pPr>
              <w:pStyle w:val="71R"/>
              <w:rPr>
                <w:rtl/>
              </w:rPr>
            </w:pPr>
            <w:r>
              <w:rPr>
                <w:rFonts w:hint="cs"/>
                <w:rtl/>
              </w:rPr>
              <w:t>76</w:t>
            </w:r>
          </w:p>
        </w:tc>
        <w:tc>
          <w:tcPr>
            <w:tcW w:w="826" w:type="dxa"/>
            <w:shd w:val="clear" w:color="auto" w:fill="ECF4F5"/>
            <w:vAlign w:val="center"/>
          </w:tcPr>
          <w:p w14:paraId="45BA5EE8" w14:textId="77777777" w:rsidR="00D704E7" w:rsidRPr="00260876" w:rsidRDefault="00D704E7" w:rsidP="0021075D">
            <w:pPr>
              <w:pStyle w:val="71R"/>
              <w:rPr>
                <w:rtl/>
              </w:rPr>
            </w:pPr>
            <w:r>
              <w:rPr>
                <w:rFonts w:hint="cs"/>
                <w:rtl/>
              </w:rPr>
              <w:t>20</w:t>
            </w:r>
          </w:p>
        </w:tc>
        <w:tc>
          <w:tcPr>
            <w:tcW w:w="876" w:type="dxa"/>
            <w:shd w:val="clear" w:color="auto" w:fill="ECF4F5"/>
            <w:vAlign w:val="center"/>
          </w:tcPr>
          <w:p w14:paraId="19D7D20F" w14:textId="77777777" w:rsidR="00D704E7" w:rsidRPr="00260876" w:rsidRDefault="00D704E7" w:rsidP="0021075D">
            <w:pPr>
              <w:pStyle w:val="71R"/>
              <w:rPr>
                <w:rtl/>
              </w:rPr>
            </w:pPr>
            <w:r>
              <w:rPr>
                <w:rFonts w:hint="cs"/>
                <w:rtl/>
              </w:rPr>
              <w:t>24</w:t>
            </w:r>
          </w:p>
        </w:tc>
        <w:tc>
          <w:tcPr>
            <w:tcW w:w="876" w:type="dxa"/>
            <w:shd w:val="clear" w:color="auto" w:fill="ECF4F5"/>
            <w:vAlign w:val="center"/>
          </w:tcPr>
          <w:p w14:paraId="07A252E2" w14:textId="77777777" w:rsidR="00D704E7" w:rsidRPr="00260876" w:rsidRDefault="00D704E7" w:rsidP="0021075D">
            <w:pPr>
              <w:pStyle w:val="71R"/>
              <w:rPr>
                <w:rtl/>
              </w:rPr>
            </w:pPr>
            <w:r>
              <w:rPr>
                <w:rFonts w:hint="cs"/>
                <w:rtl/>
              </w:rPr>
              <w:t>2</w:t>
            </w:r>
          </w:p>
        </w:tc>
        <w:tc>
          <w:tcPr>
            <w:tcW w:w="813" w:type="dxa"/>
            <w:shd w:val="clear" w:color="auto" w:fill="ECF4F5"/>
            <w:vAlign w:val="center"/>
          </w:tcPr>
          <w:p w14:paraId="79525BE0" w14:textId="77777777" w:rsidR="00D704E7" w:rsidRPr="00260876" w:rsidRDefault="00D704E7" w:rsidP="0021075D">
            <w:pPr>
              <w:pStyle w:val="71R"/>
              <w:rPr>
                <w:rtl/>
              </w:rPr>
            </w:pPr>
            <w:r>
              <w:rPr>
                <w:rFonts w:hint="cs"/>
                <w:rtl/>
              </w:rPr>
              <w:t>1</w:t>
            </w:r>
          </w:p>
        </w:tc>
        <w:tc>
          <w:tcPr>
            <w:tcW w:w="880" w:type="dxa"/>
            <w:shd w:val="clear" w:color="auto" w:fill="ECF4F5"/>
            <w:vAlign w:val="center"/>
          </w:tcPr>
          <w:p w14:paraId="679B8DEB" w14:textId="77777777" w:rsidR="00D704E7" w:rsidRDefault="00D704E7" w:rsidP="0021075D">
            <w:pPr>
              <w:pStyle w:val="71R"/>
              <w:rPr>
                <w:sz w:val="28"/>
                <w:rtl/>
              </w:rPr>
            </w:pPr>
            <w:r>
              <w:rPr>
                <w:rFonts w:hint="cs"/>
                <w:sz w:val="28"/>
                <w:rtl/>
              </w:rPr>
              <w:t>156</w:t>
            </w:r>
          </w:p>
        </w:tc>
        <w:tc>
          <w:tcPr>
            <w:tcW w:w="991" w:type="dxa"/>
            <w:shd w:val="clear" w:color="auto" w:fill="ECF4F5"/>
            <w:vAlign w:val="center"/>
          </w:tcPr>
          <w:p w14:paraId="55A05FCA" w14:textId="77777777" w:rsidR="00D704E7" w:rsidRDefault="00D704E7" w:rsidP="0021075D">
            <w:pPr>
              <w:pStyle w:val="71R"/>
              <w:rPr>
                <w:sz w:val="28"/>
                <w:rtl/>
              </w:rPr>
            </w:pPr>
            <w:r>
              <w:rPr>
                <w:rFonts w:hint="cs"/>
                <w:sz w:val="28"/>
                <w:rtl/>
              </w:rPr>
              <w:t>109</w:t>
            </w:r>
          </w:p>
        </w:tc>
      </w:tr>
    </w:tbl>
    <w:p w14:paraId="62F9CFC8" w14:textId="77777777" w:rsidR="00D704E7" w:rsidRPr="00FC4DFD" w:rsidRDefault="00D704E7" w:rsidP="0021075D">
      <w:pPr>
        <w:pStyle w:val="71a"/>
        <w:rPr>
          <w:rtl/>
        </w:rPr>
      </w:pPr>
      <w:r w:rsidRPr="00FC4DFD">
        <w:rPr>
          <w:rFonts w:hint="eastAsia"/>
          <w:rtl/>
        </w:rPr>
        <w:t>על</w:t>
      </w:r>
      <w:r w:rsidRPr="00FC4DFD">
        <w:rPr>
          <w:rtl/>
        </w:rPr>
        <w:t xml:space="preserve"> </w:t>
      </w:r>
      <w:r w:rsidRPr="00FC4DFD">
        <w:rPr>
          <w:rFonts w:hint="eastAsia"/>
          <w:rtl/>
        </w:rPr>
        <w:t>פי</w:t>
      </w:r>
      <w:r w:rsidRPr="00FC4DFD">
        <w:rPr>
          <w:rtl/>
        </w:rPr>
        <w:t xml:space="preserve"> </w:t>
      </w:r>
      <w:r w:rsidRPr="00FC4DFD">
        <w:rPr>
          <w:rFonts w:hint="eastAsia"/>
          <w:rtl/>
        </w:rPr>
        <w:t>נתוני</w:t>
      </w:r>
      <w:r w:rsidRPr="00FC4DFD">
        <w:rPr>
          <w:rtl/>
        </w:rPr>
        <w:t xml:space="preserve"> </w:t>
      </w:r>
      <w:r w:rsidRPr="00FC4DFD">
        <w:rPr>
          <w:rFonts w:hint="eastAsia"/>
          <w:rtl/>
        </w:rPr>
        <w:t>המשטרה</w:t>
      </w:r>
      <w:r w:rsidRPr="00FC4DFD">
        <w:rPr>
          <w:rtl/>
        </w:rPr>
        <w:t xml:space="preserve">, </w:t>
      </w:r>
      <w:r w:rsidRPr="00FC4DFD">
        <w:rPr>
          <w:rFonts w:hint="eastAsia"/>
          <w:rtl/>
        </w:rPr>
        <w:t>בעיבוד</w:t>
      </w:r>
      <w:r w:rsidRPr="00FC4DFD">
        <w:rPr>
          <w:rtl/>
        </w:rPr>
        <w:t xml:space="preserve"> </w:t>
      </w:r>
      <w:r w:rsidRPr="00FC4DFD">
        <w:rPr>
          <w:rFonts w:hint="eastAsia"/>
          <w:rtl/>
        </w:rPr>
        <w:t>משרד</w:t>
      </w:r>
      <w:r w:rsidRPr="00FC4DFD">
        <w:rPr>
          <w:rtl/>
        </w:rPr>
        <w:t xml:space="preserve"> </w:t>
      </w:r>
      <w:r w:rsidRPr="00FC4DFD">
        <w:rPr>
          <w:rFonts w:hint="eastAsia"/>
          <w:rtl/>
        </w:rPr>
        <w:t>מבקר</w:t>
      </w:r>
      <w:r w:rsidRPr="00FC4DFD">
        <w:rPr>
          <w:rtl/>
        </w:rPr>
        <w:t xml:space="preserve"> </w:t>
      </w:r>
      <w:r w:rsidRPr="00FC4DFD">
        <w:rPr>
          <w:rFonts w:hint="eastAsia"/>
          <w:rtl/>
        </w:rPr>
        <w:t>המדינה</w:t>
      </w:r>
      <w:r w:rsidRPr="00FC4DFD">
        <w:rPr>
          <w:rtl/>
        </w:rPr>
        <w:t>.</w:t>
      </w:r>
    </w:p>
    <w:p w14:paraId="72FF960D" w14:textId="77777777" w:rsidR="00D704E7" w:rsidRDefault="00D704E7" w:rsidP="00F60C07">
      <w:pPr>
        <w:pStyle w:val="71f2"/>
        <w:rPr>
          <w:rtl/>
        </w:rPr>
      </w:pPr>
      <w:r>
        <w:rPr>
          <w:rFonts w:hint="cs"/>
          <w:rtl/>
        </w:rPr>
        <w:t xml:space="preserve">מהנתונים עולה כי </w:t>
      </w:r>
      <w:r w:rsidRPr="00232687">
        <w:rPr>
          <w:rFonts w:hint="cs"/>
          <w:rtl/>
        </w:rPr>
        <w:t xml:space="preserve">בימים </w:t>
      </w:r>
      <w:r>
        <w:rPr>
          <w:rFonts w:hint="cs"/>
          <w:rtl/>
        </w:rPr>
        <w:t xml:space="preserve">12.5.21 ו-13.5.21 היו </w:t>
      </w:r>
      <w:r w:rsidRPr="00232687">
        <w:rPr>
          <w:rFonts w:hint="cs"/>
          <w:rtl/>
        </w:rPr>
        <w:t>היקף התקריות ועוצמת</w:t>
      </w:r>
      <w:r>
        <w:rPr>
          <w:rFonts w:hint="cs"/>
          <w:rtl/>
        </w:rPr>
        <w:t>ן</w:t>
      </w:r>
      <w:r w:rsidRPr="00232687">
        <w:rPr>
          <w:rFonts w:hint="cs"/>
          <w:rtl/>
        </w:rPr>
        <w:t xml:space="preserve"> גבוהים ביותר</w:t>
      </w:r>
      <w:r>
        <w:rPr>
          <w:rFonts w:hint="cs"/>
          <w:rtl/>
        </w:rPr>
        <w:t xml:space="preserve">. מנגד, </w:t>
      </w:r>
      <w:r w:rsidRPr="00232687">
        <w:rPr>
          <w:rFonts w:hint="cs"/>
          <w:rtl/>
        </w:rPr>
        <w:t xml:space="preserve">המפקדה בעכו </w:t>
      </w:r>
      <w:r>
        <w:rPr>
          <w:rFonts w:hint="cs"/>
          <w:rtl/>
        </w:rPr>
        <w:t xml:space="preserve">החלה </w:t>
      </w:r>
      <w:r w:rsidRPr="00232687">
        <w:rPr>
          <w:rFonts w:hint="cs"/>
          <w:rtl/>
        </w:rPr>
        <w:t>לתפקד</w:t>
      </w:r>
      <w:r>
        <w:rPr>
          <w:rFonts w:hint="cs"/>
          <w:rtl/>
        </w:rPr>
        <w:t xml:space="preserve"> בהתאם לייעודה רק ב-14.5.21, לאחר התמודדות עם פערים בהכרת השטח. </w:t>
      </w:r>
      <w:r w:rsidRPr="00232687">
        <w:rPr>
          <w:rFonts w:hint="cs"/>
          <w:rtl/>
        </w:rPr>
        <w:t>בנסיבות</w:t>
      </w:r>
      <w:r>
        <w:rPr>
          <w:rFonts w:hint="cs"/>
          <w:rtl/>
        </w:rPr>
        <w:t xml:space="preserve"> אלו, ועל רקע העיכוב בהפעלת המפקדה,</w:t>
      </w:r>
      <w:r w:rsidRPr="00232687">
        <w:rPr>
          <w:rFonts w:hint="cs"/>
          <w:rtl/>
        </w:rPr>
        <w:t xml:space="preserve"> נפגעה היכולת המבצעית לטפל בתקריות בימים אלו ולהפחית מעוצמת</w:t>
      </w:r>
      <w:r>
        <w:rPr>
          <w:rFonts w:hint="cs"/>
          <w:rtl/>
        </w:rPr>
        <w:t>ן</w:t>
      </w:r>
      <w:r w:rsidRPr="00232687">
        <w:rPr>
          <w:rFonts w:hint="cs"/>
          <w:rtl/>
        </w:rPr>
        <w:t xml:space="preserve"> ו</w:t>
      </w:r>
      <w:r>
        <w:rPr>
          <w:rFonts w:hint="cs"/>
          <w:rtl/>
        </w:rPr>
        <w:t>מ</w:t>
      </w:r>
      <w:r w:rsidRPr="00232687">
        <w:rPr>
          <w:rFonts w:hint="cs"/>
          <w:rtl/>
        </w:rPr>
        <w:t>היקפ</w:t>
      </w:r>
      <w:r>
        <w:rPr>
          <w:rFonts w:hint="cs"/>
          <w:rtl/>
        </w:rPr>
        <w:t>ן.</w:t>
      </w:r>
    </w:p>
    <w:p w14:paraId="09A53782" w14:textId="06BE77CA" w:rsidR="00D704E7" w:rsidRDefault="00D704E7" w:rsidP="006B7292">
      <w:pPr>
        <w:pStyle w:val="7190"/>
        <w:rPr>
          <w:sz w:val="26"/>
          <w:szCs w:val="26"/>
          <w:rtl/>
        </w:rPr>
      </w:pPr>
      <w:r w:rsidRPr="006B7292">
        <w:rPr>
          <w:rStyle w:val="715Char"/>
          <w:rFonts w:hint="eastAsia"/>
          <w:rtl/>
        </w:rPr>
        <w:t>הפעלת</w:t>
      </w:r>
      <w:r w:rsidRPr="006B7292">
        <w:rPr>
          <w:rStyle w:val="715Char"/>
          <w:rtl/>
        </w:rPr>
        <w:t xml:space="preserve"> </w:t>
      </w:r>
      <w:r w:rsidRPr="006B7292">
        <w:rPr>
          <w:rStyle w:val="715Char"/>
          <w:rFonts w:hint="eastAsia"/>
          <w:rtl/>
        </w:rPr>
        <w:t>המפקדה</w:t>
      </w:r>
      <w:r w:rsidRPr="006B7292">
        <w:rPr>
          <w:rStyle w:val="715Char"/>
          <w:rtl/>
        </w:rPr>
        <w:t xml:space="preserve"> </w:t>
      </w:r>
      <w:r w:rsidRPr="006B7292">
        <w:rPr>
          <w:rStyle w:val="715Char"/>
          <w:rFonts w:hint="eastAsia"/>
          <w:rtl/>
        </w:rPr>
        <w:t>בלוד</w:t>
      </w:r>
      <w:r w:rsidRPr="006B7292">
        <w:rPr>
          <w:rStyle w:val="715Char"/>
          <w:rtl/>
        </w:rPr>
        <w:t>:</w:t>
      </w:r>
      <w:r>
        <w:rPr>
          <w:rStyle w:val="716"/>
          <w:bCs w:val="0"/>
          <w:spacing w:val="0"/>
          <w:rtl/>
        </w:rPr>
        <w:t xml:space="preserve"> </w:t>
      </w:r>
      <w:r w:rsidRPr="00574234">
        <w:rPr>
          <w:rFonts w:hint="cs"/>
          <w:rtl/>
        </w:rPr>
        <w:t>המפק</w:t>
      </w:r>
      <w:r>
        <w:rPr>
          <w:rFonts w:hint="cs"/>
          <w:rtl/>
        </w:rPr>
        <w:t xml:space="preserve">דה שהוקמה בלוד התבססה על כוחות </w:t>
      </w:r>
      <w:r w:rsidRPr="00574234">
        <w:rPr>
          <w:rFonts w:hint="cs"/>
          <w:rtl/>
        </w:rPr>
        <w:t>ש</w:t>
      </w:r>
      <w:r>
        <w:rPr>
          <w:rFonts w:hint="cs"/>
          <w:rtl/>
        </w:rPr>
        <w:t xml:space="preserve">רובם אינם מכירים את הגזרה. </w:t>
      </w:r>
      <w:r w:rsidRPr="00574234">
        <w:rPr>
          <w:rFonts w:hint="cs"/>
          <w:rtl/>
        </w:rPr>
        <w:t xml:space="preserve">במטרה להתמודד עם </w:t>
      </w:r>
      <w:r>
        <w:rPr>
          <w:rFonts w:hint="cs"/>
          <w:rtl/>
        </w:rPr>
        <w:t>פער</w:t>
      </w:r>
      <w:r w:rsidRPr="00574234">
        <w:rPr>
          <w:rFonts w:hint="cs"/>
          <w:rtl/>
        </w:rPr>
        <w:t xml:space="preserve"> זה, הוחלט</w:t>
      </w:r>
      <w:r>
        <w:rPr>
          <w:rFonts w:hint="cs"/>
          <w:rtl/>
        </w:rPr>
        <w:t xml:space="preserve"> לשבץ</w:t>
      </w:r>
      <w:r w:rsidRPr="00574234">
        <w:rPr>
          <w:rFonts w:hint="cs"/>
          <w:rtl/>
        </w:rPr>
        <w:t xml:space="preserve"> בשלב ראשון</w:t>
      </w:r>
      <w:r>
        <w:rPr>
          <w:rFonts w:hint="cs"/>
          <w:rtl/>
        </w:rPr>
        <w:t xml:space="preserve"> </w:t>
      </w:r>
      <w:r w:rsidRPr="00574234">
        <w:rPr>
          <w:rFonts w:hint="cs"/>
          <w:rtl/>
        </w:rPr>
        <w:t>לכל כוח "שדכן" - גורם מטעם היחידה המקומית. בהמשך</w:t>
      </w:r>
      <w:r>
        <w:rPr>
          <w:rFonts w:hint="cs"/>
          <w:rtl/>
        </w:rPr>
        <w:t xml:space="preserve"> הדברים</w:t>
      </w:r>
      <w:r w:rsidRPr="00574234">
        <w:rPr>
          <w:rFonts w:hint="cs"/>
          <w:rtl/>
        </w:rPr>
        <w:t xml:space="preserve">, נוכח חוסר ההיכרות עם הגזרה, כפי שבא לידי ביטוי בליל הפעילות הראשון, הוחלט על שינוי מבנה הכוח, כך שיכלול תמהיל של כוח מג"ב עם כוח </w:t>
      </w:r>
      <w:r w:rsidRPr="00574234">
        <w:rPr>
          <w:rFonts w:hint="cs"/>
          <w:rtl/>
        </w:rPr>
        <w:lastRenderedPageBreak/>
        <w:t xml:space="preserve">מוביל בפיקוד </w:t>
      </w:r>
      <w:r>
        <w:rPr>
          <w:rFonts w:hint="cs"/>
          <w:rtl/>
        </w:rPr>
        <w:t>מפקד תחנה</w:t>
      </w:r>
      <w:r w:rsidRPr="00574234">
        <w:rPr>
          <w:rFonts w:hint="cs"/>
          <w:rtl/>
        </w:rPr>
        <w:t xml:space="preserve"> טריטוריאלי של מרחב שפלה ועם כוח של שוטרים מהיחידות הטריטוריאליות</w:t>
      </w:r>
      <w:r>
        <w:rPr>
          <w:rFonts w:hint="cs"/>
          <w:sz w:val="26"/>
          <w:szCs w:val="26"/>
          <w:rtl/>
        </w:rPr>
        <w:t xml:space="preserve">. </w:t>
      </w:r>
    </w:p>
    <w:p w14:paraId="5469B442" w14:textId="77777777" w:rsidR="00D704E7" w:rsidRDefault="00D704E7" w:rsidP="006B7292">
      <w:pPr>
        <w:pStyle w:val="71f2"/>
        <w:rPr>
          <w:rtl/>
        </w:rPr>
      </w:pPr>
      <w:r w:rsidRPr="006219C4">
        <w:rPr>
          <w:rFonts w:hint="cs"/>
          <w:rtl/>
        </w:rPr>
        <w:t xml:space="preserve">הקצאת כוחות תגבור </w:t>
      </w:r>
      <w:r>
        <w:rPr>
          <w:rFonts w:hint="cs"/>
          <w:rtl/>
        </w:rPr>
        <w:t xml:space="preserve">והפעלת מפקדות משימתיות - בהיעדר </w:t>
      </w:r>
      <w:r w:rsidRPr="006219C4">
        <w:rPr>
          <w:rFonts w:hint="cs"/>
          <w:rtl/>
        </w:rPr>
        <w:t xml:space="preserve">היכרות מוקדמת </w:t>
      </w:r>
      <w:r>
        <w:rPr>
          <w:rFonts w:hint="cs"/>
          <w:rtl/>
        </w:rPr>
        <w:t xml:space="preserve">של מפקדים וכוחות </w:t>
      </w:r>
      <w:r w:rsidRPr="006219C4">
        <w:rPr>
          <w:rFonts w:hint="cs"/>
          <w:rtl/>
        </w:rPr>
        <w:t>עם הגזרה המועברת לאחריותם</w:t>
      </w:r>
      <w:r>
        <w:rPr>
          <w:rFonts w:hint="cs"/>
          <w:rtl/>
        </w:rPr>
        <w:t xml:space="preserve"> - </w:t>
      </w:r>
      <w:r w:rsidRPr="006219C4">
        <w:rPr>
          <w:rFonts w:hint="cs"/>
          <w:rtl/>
        </w:rPr>
        <w:t>פוג</w:t>
      </w:r>
      <w:r>
        <w:rPr>
          <w:rFonts w:hint="cs"/>
          <w:rtl/>
        </w:rPr>
        <w:t xml:space="preserve">עות </w:t>
      </w:r>
      <w:r w:rsidRPr="006219C4">
        <w:rPr>
          <w:rFonts w:hint="cs"/>
          <w:rtl/>
        </w:rPr>
        <w:t>ביכולת הכוחות למלא את המשימה המוטלת עליהם.</w:t>
      </w:r>
      <w:r>
        <w:rPr>
          <w:rFonts w:hint="cs"/>
          <w:rtl/>
        </w:rPr>
        <w:t xml:space="preserve"> ה</w:t>
      </w:r>
      <w:r w:rsidRPr="006219C4">
        <w:rPr>
          <w:rFonts w:hint="cs"/>
          <w:rtl/>
        </w:rPr>
        <w:t>דברים נכונים ב</w:t>
      </w:r>
      <w:r>
        <w:rPr>
          <w:rFonts w:hint="cs"/>
          <w:rtl/>
        </w:rPr>
        <w:t>עיקר</w:t>
      </w:r>
      <w:r w:rsidRPr="006219C4">
        <w:rPr>
          <w:rFonts w:hint="cs"/>
          <w:rtl/>
        </w:rPr>
        <w:t xml:space="preserve"> בהתמודדות עם אירועי הפרות סדר בערים מעורבות</w:t>
      </w:r>
      <w:r>
        <w:rPr>
          <w:rFonts w:hint="cs"/>
          <w:rtl/>
        </w:rPr>
        <w:t xml:space="preserve">, שבה נדרשת יכולת תגובה </w:t>
      </w:r>
      <w:proofErr w:type="spellStart"/>
      <w:r>
        <w:rPr>
          <w:rFonts w:hint="cs"/>
          <w:rtl/>
        </w:rPr>
        <w:t>מיידית</w:t>
      </w:r>
      <w:proofErr w:type="spellEnd"/>
      <w:r>
        <w:rPr>
          <w:rFonts w:hint="cs"/>
          <w:rtl/>
        </w:rPr>
        <w:t xml:space="preserve"> המבוססת גם על היכרות עם הגזרה ומאפייניה. </w:t>
      </w:r>
    </w:p>
    <w:p w14:paraId="6EC107B5" w14:textId="77777777" w:rsidR="00D704E7" w:rsidRDefault="00D704E7" w:rsidP="006A6BC8">
      <w:pPr>
        <w:pStyle w:val="7190"/>
      </w:pPr>
      <w:r w:rsidRPr="00217848">
        <w:rPr>
          <w:rFonts w:hint="cs"/>
          <w:rtl/>
        </w:rPr>
        <w:t xml:space="preserve">בתשובת המשטרה נכתב כי בעקבות הפקת הלקחים מאירועי שומר החומות יושמה </w:t>
      </w:r>
      <w:proofErr w:type="spellStart"/>
      <w:r w:rsidRPr="00217848">
        <w:rPr>
          <w:rFonts w:hint="cs"/>
          <w:rtl/>
        </w:rPr>
        <w:t>תוכנית</w:t>
      </w:r>
      <w:proofErr w:type="spellEnd"/>
      <w:r w:rsidRPr="00217848">
        <w:rPr>
          <w:rFonts w:hint="cs"/>
          <w:rtl/>
        </w:rPr>
        <w:t xml:space="preserve"> טיפול</w:t>
      </w:r>
      <w:r w:rsidRPr="00217848">
        <w:rPr>
          <w:rtl/>
        </w:rPr>
        <w:t xml:space="preserve"> </w:t>
      </w:r>
      <w:r w:rsidRPr="00217848">
        <w:rPr>
          <w:rFonts w:hint="eastAsia"/>
          <w:rtl/>
        </w:rPr>
        <w:t>לאירועי</w:t>
      </w:r>
      <w:r w:rsidRPr="00217848">
        <w:rPr>
          <w:rtl/>
        </w:rPr>
        <w:t xml:space="preserve"> </w:t>
      </w:r>
      <w:r w:rsidRPr="00217848">
        <w:rPr>
          <w:rFonts w:hint="eastAsia"/>
          <w:rtl/>
        </w:rPr>
        <w:t>חירום</w:t>
      </w:r>
      <w:r w:rsidRPr="00217848">
        <w:rPr>
          <w:rFonts w:hint="cs"/>
          <w:rtl/>
        </w:rPr>
        <w:t xml:space="preserve">, ובמסגרתה נכתבה מחדש פקודת </w:t>
      </w:r>
      <w:r w:rsidRPr="00217848">
        <w:rPr>
          <w:rFonts w:hint="eastAsia"/>
          <w:rtl/>
        </w:rPr>
        <w:t>שעת</w:t>
      </w:r>
      <w:r w:rsidRPr="000A2CFF">
        <w:rPr>
          <w:rtl/>
        </w:rPr>
        <w:t xml:space="preserve"> </w:t>
      </w:r>
      <w:r w:rsidRPr="000A2CFF">
        <w:rPr>
          <w:rFonts w:hint="eastAsia"/>
          <w:rtl/>
        </w:rPr>
        <w:t>מבחן</w:t>
      </w:r>
      <w:r w:rsidRPr="000A2CFF">
        <w:rPr>
          <w:rtl/>
        </w:rPr>
        <w:t xml:space="preserve"> </w:t>
      </w:r>
      <w:r w:rsidRPr="000A2CFF">
        <w:rPr>
          <w:rFonts w:hint="eastAsia"/>
          <w:rtl/>
        </w:rPr>
        <w:t>והיא</w:t>
      </w:r>
      <w:r w:rsidRPr="000A2CFF">
        <w:rPr>
          <w:rtl/>
        </w:rPr>
        <w:t xml:space="preserve"> </w:t>
      </w:r>
      <w:r w:rsidRPr="000A2CFF">
        <w:rPr>
          <w:rFonts w:hint="eastAsia"/>
          <w:rtl/>
        </w:rPr>
        <w:t>כוללת</w:t>
      </w:r>
      <w:r w:rsidRPr="000A2CFF">
        <w:rPr>
          <w:rtl/>
        </w:rPr>
        <w:t xml:space="preserve"> </w:t>
      </w:r>
      <w:r>
        <w:rPr>
          <w:rFonts w:hint="cs"/>
          <w:rtl/>
        </w:rPr>
        <w:t>התייחסות ל</w:t>
      </w:r>
      <w:r w:rsidRPr="000A2CFF">
        <w:rPr>
          <w:rFonts w:hint="eastAsia"/>
          <w:rtl/>
        </w:rPr>
        <w:t>מוכנות</w:t>
      </w:r>
      <w:r w:rsidRPr="000A2CFF">
        <w:rPr>
          <w:rtl/>
        </w:rPr>
        <w:t xml:space="preserve"> </w:t>
      </w:r>
      <w:r>
        <w:rPr>
          <w:rFonts w:hint="cs"/>
          <w:rtl/>
        </w:rPr>
        <w:t>מפקדים ומפקדות</w:t>
      </w:r>
      <w:r w:rsidRPr="000A2CFF">
        <w:rPr>
          <w:rtl/>
        </w:rPr>
        <w:t xml:space="preserve"> </w:t>
      </w:r>
      <w:r w:rsidRPr="000A2CFF">
        <w:rPr>
          <w:rFonts w:hint="eastAsia"/>
          <w:rtl/>
        </w:rPr>
        <w:t>למענה</w:t>
      </w:r>
      <w:r w:rsidRPr="000A2CFF">
        <w:rPr>
          <w:rtl/>
        </w:rPr>
        <w:t xml:space="preserve"> </w:t>
      </w:r>
      <w:proofErr w:type="spellStart"/>
      <w:r w:rsidRPr="000A2CFF">
        <w:rPr>
          <w:rFonts w:hint="eastAsia"/>
          <w:rtl/>
        </w:rPr>
        <w:t>מ</w:t>
      </w:r>
      <w:r>
        <w:rPr>
          <w:rFonts w:hint="cs"/>
          <w:rtl/>
        </w:rPr>
        <w:t>י</w:t>
      </w:r>
      <w:r w:rsidRPr="000A2CFF">
        <w:rPr>
          <w:rFonts w:hint="eastAsia"/>
          <w:rtl/>
        </w:rPr>
        <w:t>ידי</w:t>
      </w:r>
      <w:proofErr w:type="spellEnd"/>
      <w:r w:rsidRPr="000A2CFF">
        <w:rPr>
          <w:rFonts w:hint="cs"/>
          <w:rtl/>
        </w:rPr>
        <w:t>;</w:t>
      </w:r>
      <w:r w:rsidRPr="000A2CFF">
        <w:rPr>
          <w:rtl/>
        </w:rPr>
        <w:t xml:space="preserve"> </w:t>
      </w:r>
      <w:r w:rsidRPr="000A2CFF">
        <w:rPr>
          <w:rFonts w:hint="cs"/>
          <w:rtl/>
        </w:rPr>
        <w:t>היכרות המפקדים את השטח</w:t>
      </w:r>
      <w:r>
        <w:rPr>
          <w:rFonts w:hint="cs"/>
          <w:rtl/>
        </w:rPr>
        <w:t>;</w:t>
      </w:r>
      <w:r w:rsidRPr="000A2CFF">
        <w:rPr>
          <w:rFonts w:hint="cs"/>
          <w:rtl/>
        </w:rPr>
        <w:t xml:space="preserve"> ופריסת הכוחות</w:t>
      </w:r>
      <w:r w:rsidRPr="000A2CFF">
        <w:rPr>
          <w:rtl/>
        </w:rPr>
        <w:t xml:space="preserve"> </w:t>
      </w:r>
      <w:r w:rsidRPr="000A2CFF">
        <w:rPr>
          <w:rFonts w:hint="eastAsia"/>
          <w:rtl/>
        </w:rPr>
        <w:t>בהתאם</w:t>
      </w:r>
      <w:r w:rsidRPr="000A2CFF">
        <w:rPr>
          <w:rtl/>
        </w:rPr>
        <w:t xml:space="preserve"> </w:t>
      </w:r>
      <w:r w:rsidRPr="000A2CFF">
        <w:rPr>
          <w:rFonts w:hint="eastAsia"/>
          <w:rtl/>
        </w:rPr>
        <w:t>לאיומים</w:t>
      </w:r>
      <w:r>
        <w:rPr>
          <w:rFonts w:hint="cs"/>
          <w:rtl/>
        </w:rPr>
        <w:t>.</w:t>
      </w:r>
    </w:p>
    <w:p w14:paraId="1D82D17A" w14:textId="77777777" w:rsidR="00D704E7" w:rsidRPr="007E4561" w:rsidRDefault="00D704E7" w:rsidP="006A6BC8">
      <w:pPr>
        <w:pStyle w:val="71f2"/>
        <w:rPr>
          <w:rtl/>
        </w:rPr>
      </w:pPr>
      <w:r>
        <w:rPr>
          <w:rFonts w:hint="cs"/>
          <w:rtl/>
        </w:rPr>
        <w:t>מומלץ כי הפעילות להיכרות השטח תיעשה באופן מובנה ושיטתי שיבטיח יישום עקבי לאורך זמן.</w:t>
      </w:r>
    </w:p>
    <w:p w14:paraId="3EAB05DE" w14:textId="77777777" w:rsidR="00D704E7" w:rsidRDefault="00D704E7" w:rsidP="00D704E7">
      <w:pPr>
        <w:rPr>
          <w:rFonts w:ascii="Arial" w:hAnsi="Arial"/>
          <w:b/>
          <w:bCs/>
          <w:sz w:val="26"/>
          <w:szCs w:val="26"/>
          <w:rtl/>
        </w:rPr>
      </w:pPr>
    </w:p>
    <w:p w14:paraId="420CF99A" w14:textId="77777777" w:rsidR="00D704E7" w:rsidRPr="00E46558" w:rsidRDefault="00D704E7" w:rsidP="006A6BC8">
      <w:pPr>
        <w:pStyle w:val="71414"/>
        <w:rPr>
          <w:rtl/>
        </w:rPr>
      </w:pPr>
      <w:r w:rsidRPr="00E46558">
        <w:rPr>
          <w:rFonts w:hint="eastAsia"/>
          <w:rtl/>
        </w:rPr>
        <w:t>הרכב</w:t>
      </w:r>
      <w:r w:rsidRPr="00E46558">
        <w:rPr>
          <w:rtl/>
        </w:rPr>
        <w:t xml:space="preserve"> </w:t>
      </w:r>
      <w:r w:rsidRPr="00E46558">
        <w:rPr>
          <w:rFonts w:hint="eastAsia"/>
          <w:rtl/>
        </w:rPr>
        <w:t>כוחות</w:t>
      </w:r>
      <w:r w:rsidRPr="00E46558">
        <w:rPr>
          <w:rFonts w:hint="cs"/>
          <w:rtl/>
        </w:rPr>
        <w:t xml:space="preserve"> המפקדות המשימתיות</w:t>
      </w:r>
    </w:p>
    <w:p w14:paraId="0530B643" w14:textId="77777777" w:rsidR="00D704E7" w:rsidRPr="00E46558" w:rsidRDefault="00D704E7" w:rsidP="006A6BC8">
      <w:pPr>
        <w:pStyle w:val="7190"/>
        <w:rPr>
          <w:rtl/>
        </w:rPr>
      </w:pPr>
      <w:r w:rsidRPr="00E46558">
        <w:rPr>
          <w:rFonts w:hint="eastAsia"/>
          <w:rtl/>
        </w:rPr>
        <w:t>מיצוי</w:t>
      </w:r>
      <w:r w:rsidRPr="00E46558">
        <w:rPr>
          <w:rtl/>
        </w:rPr>
        <w:t xml:space="preserve"> </w:t>
      </w:r>
      <w:r w:rsidRPr="00E46558">
        <w:rPr>
          <w:rFonts w:hint="eastAsia"/>
          <w:rtl/>
        </w:rPr>
        <w:t>יכולותיהן</w:t>
      </w:r>
      <w:r w:rsidRPr="00E46558">
        <w:rPr>
          <w:rtl/>
        </w:rPr>
        <w:t xml:space="preserve"> </w:t>
      </w:r>
      <w:r w:rsidRPr="00E46558">
        <w:rPr>
          <w:rFonts w:hint="eastAsia"/>
          <w:rtl/>
        </w:rPr>
        <w:t>של</w:t>
      </w:r>
      <w:r w:rsidRPr="00E46558">
        <w:rPr>
          <w:rtl/>
        </w:rPr>
        <w:t xml:space="preserve"> </w:t>
      </w:r>
      <w:r w:rsidRPr="00E46558">
        <w:rPr>
          <w:rFonts w:hint="eastAsia"/>
          <w:rtl/>
        </w:rPr>
        <w:t>מפקדות</w:t>
      </w:r>
      <w:r w:rsidRPr="00E46558">
        <w:rPr>
          <w:rtl/>
        </w:rPr>
        <w:t xml:space="preserve"> </w:t>
      </w:r>
      <w:r w:rsidRPr="00E46558">
        <w:rPr>
          <w:rFonts w:hint="eastAsia"/>
          <w:rtl/>
        </w:rPr>
        <w:t>משימתיות</w:t>
      </w:r>
      <w:r w:rsidRPr="00E46558">
        <w:rPr>
          <w:rtl/>
        </w:rPr>
        <w:t xml:space="preserve"> </w:t>
      </w:r>
      <w:r w:rsidRPr="00E46558">
        <w:rPr>
          <w:rFonts w:hint="eastAsia"/>
          <w:rtl/>
        </w:rPr>
        <w:t>בהתמודדות</w:t>
      </w:r>
      <w:r w:rsidRPr="00E46558">
        <w:rPr>
          <w:rtl/>
        </w:rPr>
        <w:t xml:space="preserve"> </w:t>
      </w:r>
      <w:r w:rsidRPr="00E46558">
        <w:rPr>
          <w:rFonts w:hint="eastAsia"/>
          <w:rtl/>
        </w:rPr>
        <w:t>עם</w:t>
      </w:r>
      <w:r w:rsidRPr="00E46558">
        <w:rPr>
          <w:rtl/>
        </w:rPr>
        <w:t xml:space="preserve"> </w:t>
      </w:r>
      <w:r w:rsidRPr="00E46558">
        <w:rPr>
          <w:rFonts w:hint="eastAsia"/>
          <w:rtl/>
        </w:rPr>
        <w:t>אירועי</w:t>
      </w:r>
      <w:r w:rsidRPr="00E46558">
        <w:rPr>
          <w:rtl/>
        </w:rPr>
        <w:t xml:space="preserve"> </w:t>
      </w:r>
      <w:proofErr w:type="spellStart"/>
      <w:r w:rsidRPr="00E46558">
        <w:rPr>
          <w:rFonts w:hint="eastAsia"/>
          <w:rtl/>
        </w:rPr>
        <w:t>הפס</w:t>
      </w:r>
      <w:r w:rsidRPr="00E46558">
        <w:rPr>
          <w:rtl/>
        </w:rPr>
        <w:t>"ד</w:t>
      </w:r>
      <w:proofErr w:type="spellEnd"/>
      <w:r>
        <w:rPr>
          <w:rFonts w:hint="cs"/>
          <w:rtl/>
        </w:rPr>
        <w:t>,</w:t>
      </w:r>
      <w:r w:rsidRPr="00E46558">
        <w:rPr>
          <w:rtl/>
        </w:rPr>
        <w:t xml:space="preserve"> </w:t>
      </w:r>
      <w:r w:rsidRPr="00E46558">
        <w:rPr>
          <w:rFonts w:hint="eastAsia"/>
          <w:rtl/>
        </w:rPr>
        <w:t>מחייב</w:t>
      </w:r>
      <w:r w:rsidRPr="00E46558">
        <w:rPr>
          <w:rtl/>
        </w:rPr>
        <w:t xml:space="preserve"> </w:t>
      </w:r>
      <w:r>
        <w:rPr>
          <w:rFonts w:hint="cs"/>
          <w:rtl/>
        </w:rPr>
        <w:t>את</w:t>
      </w:r>
      <w:r w:rsidRPr="00E46558">
        <w:rPr>
          <w:rtl/>
        </w:rPr>
        <w:t xml:space="preserve"> </w:t>
      </w:r>
      <w:r w:rsidRPr="00E46558">
        <w:rPr>
          <w:rFonts w:hint="eastAsia"/>
          <w:rtl/>
        </w:rPr>
        <w:t>הפעלתן</w:t>
      </w:r>
      <w:r w:rsidRPr="00E46558">
        <w:rPr>
          <w:rtl/>
        </w:rPr>
        <w:t xml:space="preserve"> </w:t>
      </w:r>
      <w:r w:rsidRPr="00E46558">
        <w:rPr>
          <w:rFonts w:hint="eastAsia"/>
          <w:rtl/>
        </w:rPr>
        <w:t>בהרכב</w:t>
      </w:r>
      <w:r w:rsidRPr="00E46558">
        <w:rPr>
          <w:rtl/>
        </w:rPr>
        <w:t xml:space="preserve"> </w:t>
      </w:r>
      <w:r w:rsidRPr="00E46558">
        <w:rPr>
          <w:rFonts w:hint="eastAsia"/>
          <w:rtl/>
        </w:rPr>
        <w:t>כוחות</w:t>
      </w:r>
      <w:r w:rsidRPr="00E46558">
        <w:rPr>
          <w:rtl/>
        </w:rPr>
        <w:t xml:space="preserve"> </w:t>
      </w:r>
      <w:r w:rsidRPr="00E46558">
        <w:rPr>
          <w:rFonts w:hint="eastAsia"/>
          <w:rtl/>
        </w:rPr>
        <w:t>אורגניים</w:t>
      </w:r>
      <w:r w:rsidRPr="00E46558">
        <w:rPr>
          <w:rtl/>
        </w:rPr>
        <w:t xml:space="preserve">, </w:t>
      </w:r>
      <w:r>
        <w:rPr>
          <w:rFonts w:hint="cs"/>
          <w:rtl/>
        </w:rPr>
        <w:t>ש</w:t>
      </w:r>
      <w:r w:rsidRPr="00E46558">
        <w:rPr>
          <w:rFonts w:hint="eastAsia"/>
          <w:rtl/>
        </w:rPr>
        <w:t>באמצעותו</w:t>
      </w:r>
      <w:r w:rsidRPr="00E46558">
        <w:rPr>
          <w:rtl/>
        </w:rPr>
        <w:t xml:space="preserve"> </w:t>
      </w:r>
      <w:r w:rsidRPr="00E46558">
        <w:rPr>
          <w:rFonts w:hint="eastAsia"/>
          <w:rtl/>
        </w:rPr>
        <w:t>ניתן</w:t>
      </w:r>
      <w:r w:rsidRPr="00E46558">
        <w:rPr>
          <w:rtl/>
        </w:rPr>
        <w:t xml:space="preserve"> </w:t>
      </w:r>
      <w:r w:rsidRPr="00E46558">
        <w:rPr>
          <w:rFonts w:hint="eastAsia"/>
          <w:rtl/>
        </w:rPr>
        <w:t>להציג</w:t>
      </w:r>
      <w:r w:rsidRPr="00E46558">
        <w:rPr>
          <w:rtl/>
        </w:rPr>
        <w:t xml:space="preserve"> </w:t>
      </w:r>
      <w:r w:rsidRPr="00E46558">
        <w:rPr>
          <w:rFonts w:hint="eastAsia"/>
          <w:rtl/>
        </w:rPr>
        <w:t>כשירות</w:t>
      </w:r>
      <w:r w:rsidRPr="00E46558">
        <w:rPr>
          <w:rtl/>
        </w:rPr>
        <w:t xml:space="preserve"> </w:t>
      </w:r>
      <w:r w:rsidRPr="00E46558">
        <w:rPr>
          <w:rFonts w:hint="eastAsia"/>
          <w:rtl/>
        </w:rPr>
        <w:t>מבצעית</w:t>
      </w:r>
      <w:r w:rsidRPr="00E46558">
        <w:rPr>
          <w:rtl/>
        </w:rPr>
        <w:t xml:space="preserve">, </w:t>
      </w:r>
      <w:r w:rsidRPr="00E46558">
        <w:rPr>
          <w:rFonts w:hint="eastAsia"/>
          <w:rtl/>
        </w:rPr>
        <w:t>שפה</w:t>
      </w:r>
      <w:r w:rsidRPr="00E46558">
        <w:rPr>
          <w:rtl/>
        </w:rPr>
        <w:t xml:space="preserve"> </w:t>
      </w:r>
      <w:r w:rsidRPr="00E46558">
        <w:rPr>
          <w:rFonts w:hint="eastAsia"/>
          <w:rtl/>
        </w:rPr>
        <w:t>משותפת</w:t>
      </w:r>
      <w:r w:rsidRPr="00E46558">
        <w:rPr>
          <w:rtl/>
        </w:rPr>
        <w:t xml:space="preserve">, </w:t>
      </w:r>
      <w:r w:rsidRPr="00E46558">
        <w:rPr>
          <w:rFonts w:hint="eastAsia"/>
          <w:rtl/>
        </w:rPr>
        <w:t>ופעילות</w:t>
      </w:r>
      <w:r w:rsidRPr="00E46558">
        <w:rPr>
          <w:rtl/>
        </w:rPr>
        <w:t xml:space="preserve"> </w:t>
      </w:r>
      <w:r w:rsidRPr="00E46558">
        <w:rPr>
          <w:rFonts w:hint="eastAsia"/>
          <w:rtl/>
        </w:rPr>
        <w:t>מסונכרנת</w:t>
      </w:r>
      <w:r w:rsidRPr="00E46558">
        <w:rPr>
          <w:rtl/>
        </w:rPr>
        <w:t xml:space="preserve">, </w:t>
      </w:r>
      <w:r w:rsidRPr="00E46558">
        <w:rPr>
          <w:rFonts w:hint="eastAsia"/>
          <w:rtl/>
        </w:rPr>
        <w:t>תוך</w:t>
      </w:r>
      <w:r w:rsidRPr="00E46558">
        <w:rPr>
          <w:rtl/>
        </w:rPr>
        <w:t xml:space="preserve"> </w:t>
      </w:r>
      <w:r w:rsidRPr="00E46558">
        <w:rPr>
          <w:rFonts w:hint="eastAsia"/>
          <w:rtl/>
        </w:rPr>
        <w:t>שימור</w:t>
      </w:r>
      <w:r w:rsidRPr="00E46558">
        <w:rPr>
          <w:rtl/>
        </w:rPr>
        <w:t xml:space="preserve"> </w:t>
      </w:r>
      <w:r w:rsidRPr="00E46558">
        <w:rPr>
          <w:rFonts w:hint="eastAsia"/>
          <w:rtl/>
        </w:rPr>
        <w:t>היכולת</w:t>
      </w:r>
      <w:r w:rsidRPr="00E46558">
        <w:rPr>
          <w:rtl/>
        </w:rPr>
        <w:t xml:space="preserve"> </w:t>
      </w:r>
      <w:r w:rsidRPr="00E46558">
        <w:rPr>
          <w:rFonts w:hint="eastAsia"/>
          <w:rtl/>
        </w:rPr>
        <w:t>המבצעית</w:t>
      </w:r>
      <w:r w:rsidRPr="00E46558">
        <w:rPr>
          <w:rtl/>
        </w:rPr>
        <w:t xml:space="preserve"> </w:t>
      </w:r>
      <w:r w:rsidRPr="00E46558">
        <w:rPr>
          <w:rFonts w:hint="eastAsia"/>
          <w:rtl/>
        </w:rPr>
        <w:t>הנדרשת</w:t>
      </w:r>
      <w:r w:rsidRPr="00E46558">
        <w:rPr>
          <w:rtl/>
        </w:rPr>
        <w:t xml:space="preserve"> </w:t>
      </w:r>
      <w:r w:rsidRPr="00E46558">
        <w:rPr>
          <w:rFonts w:hint="eastAsia"/>
          <w:rtl/>
        </w:rPr>
        <w:t>להתמודדות</w:t>
      </w:r>
      <w:r w:rsidRPr="00E46558">
        <w:rPr>
          <w:rtl/>
        </w:rPr>
        <w:t xml:space="preserve"> </w:t>
      </w:r>
      <w:r w:rsidRPr="00E46558">
        <w:rPr>
          <w:rFonts w:hint="eastAsia"/>
          <w:rtl/>
        </w:rPr>
        <w:t>עם</w:t>
      </w:r>
      <w:r w:rsidRPr="00E46558">
        <w:rPr>
          <w:rtl/>
        </w:rPr>
        <w:t xml:space="preserve"> </w:t>
      </w:r>
      <w:r w:rsidRPr="00E46558">
        <w:rPr>
          <w:rFonts w:hint="eastAsia"/>
          <w:rtl/>
        </w:rPr>
        <w:t>האירועים</w:t>
      </w:r>
      <w:r w:rsidRPr="00E46558">
        <w:rPr>
          <w:rtl/>
        </w:rPr>
        <w:t xml:space="preserve">. </w:t>
      </w:r>
      <w:r w:rsidRPr="00E46558">
        <w:rPr>
          <w:rFonts w:hint="eastAsia"/>
          <w:rtl/>
        </w:rPr>
        <w:t>בהתאמה</w:t>
      </w:r>
      <w:r w:rsidRPr="00E46558">
        <w:rPr>
          <w:rtl/>
        </w:rPr>
        <w:t xml:space="preserve"> </w:t>
      </w:r>
      <w:r w:rsidRPr="00E46558">
        <w:rPr>
          <w:rFonts w:hint="eastAsia"/>
          <w:rtl/>
        </w:rPr>
        <w:t>לתפיסה</w:t>
      </w:r>
      <w:r w:rsidRPr="00E46558">
        <w:rPr>
          <w:rtl/>
        </w:rPr>
        <w:t xml:space="preserve"> </w:t>
      </w:r>
      <w:r w:rsidRPr="00E46558">
        <w:rPr>
          <w:rFonts w:hint="eastAsia"/>
          <w:rtl/>
        </w:rPr>
        <w:t>זו</w:t>
      </w:r>
      <w:r>
        <w:rPr>
          <w:rFonts w:hint="cs"/>
          <w:rtl/>
        </w:rPr>
        <w:t>,</w:t>
      </w:r>
      <w:r w:rsidRPr="00E46558">
        <w:rPr>
          <w:rtl/>
        </w:rPr>
        <w:t xml:space="preserve"> </w:t>
      </w:r>
      <w:r w:rsidRPr="00E46558">
        <w:rPr>
          <w:rFonts w:hint="eastAsia"/>
          <w:rtl/>
        </w:rPr>
        <w:t>אף</w:t>
      </w:r>
      <w:r w:rsidRPr="00E46558">
        <w:rPr>
          <w:rtl/>
        </w:rPr>
        <w:t xml:space="preserve"> </w:t>
      </w:r>
      <w:r w:rsidRPr="00E46558">
        <w:rPr>
          <w:rFonts w:hint="eastAsia"/>
          <w:rtl/>
        </w:rPr>
        <w:t>נקבע</w:t>
      </w:r>
      <w:r w:rsidRPr="00E46558">
        <w:rPr>
          <w:rtl/>
        </w:rPr>
        <w:t xml:space="preserve"> </w:t>
      </w:r>
      <w:r w:rsidRPr="00E46558">
        <w:rPr>
          <w:rFonts w:hint="eastAsia"/>
          <w:rtl/>
        </w:rPr>
        <w:t>כי</w:t>
      </w:r>
      <w:r w:rsidRPr="00E46558">
        <w:rPr>
          <w:rtl/>
        </w:rPr>
        <w:t xml:space="preserve"> </w:t>
      </w:r>
      <w:r w:rsidRPr="00E46558">
        <w:rPr>
          <w:rFonts w:hint="eastAsia"/>
          <w:rtl/>
        </w:rPr>
        <w:t>מערך</w:t>
      </w:r>
      <w:r w:rsidRPr="00E46558">
        <w:rPr>
          <w:rtl/>
        </w:rPr>
        <w:t xml:space="preserve"> </w:t>
      </w:r>
      <w:r w:rsidRPr="00E46558">
        <w:rPr>
          <w:rFonts w:hint="eastAsia"/>
          <w:rtl/>
        </w:rPr>
        <w:t>הכוחות</w:t>
      </w:r>
      <w:r w:rsidRPr="00E46558">
        <w:rPr>
          <w:rtl/>
        </w:rPr>
        <w:t xml:space="preserve"> </w:t>
      </w:r>
      <w:r w:rsidRPr="00E46558">
        <w:rPr>
          <w:rFonts w:hint="eastAsia"/>
          <w:rtl/>
        </w:rPr>
        <w:t>לטיפול</w:t>
      </w:r>
      <w:r w:rsidRPr="00E46558">
        <w:rPr>
          <w:rtl/>
        </w:rPr>
        <w:t xml:space="preserve"> </w:t>
      </w:r>
      <w:proofErr w:type="spellStart"/>
      <w:r w:rsidRPr="00E46558">
        <w:rPr>
          <w:rFonts w:hint="eastAsia"/>
          <w:rtl/>
        </w:rPr>
        <w:t>בהפס</w:t>
      </w:r>
      <w:r w:rsidRPr="00E46558">
        <w:rPr>
          <w:rtl/>
        </w:rPr>
        <w:t>"ד</w:t>
      </w:r>
      <w:proofErr w:type="spellEnd"/>
      <w:r w:rsidRPr="00E46558">
        <w:rPr>
          <w:rtl/>
        </w:rPr>
        <w:t xml:space="preserve"> </w:t>
      </w:r>
      <w:r w:rsidRPr="00E46558">
        <w:rPr>
          <w:rFonts w:hint="eastAsia"/>
          <w:rtl/>
        </w:rPr>
        <w:t>יתבסס</w:t>
      </w:r>
      <w:r w:rsidRPr="00E46558">
        <w:rPr>
          <w:rtl/>
        </w:rPr>
        <w:t xml:space="preserve"> </w:t>
      </w:r>
      <w:r w:rsidRPr="00E46558">
        <w:rPr>
          <w:rFonts w:hint="eastAsia"/>
          <w:rtl/>
        </w:rPr>
        <w:t>על</w:t>
      </w:r>
      <w:r w:rsidRPr="00E46558">
        <w:rPr>
          <w:rtl/>
        </w:rPr>
        <w:t xml:space="preserve"> </w:t>
      </w:r>
      <w:r w:rsidRPr="00E46558">
        <w:rPr>
          <w:rFonts w:hint="eastAsia"/>
          <w:rtl/>
        </w:rPr>
        <w:t>כוחות</w:t>
      </w:r>
      <w:r w:rsidRPr="00E46558">
        <w:rPr>
          <w:rtl/>
        </w:rPr>
        <w:t xml:space="preserve"> </w:t>
      </w:r>
      <w:r w:rsidRPr="00E46558">
        <w:rPr>
          <w:rFonts w:hint="eastAsia"/>
          <w:rtl/>
        </w:rPr>
        <w:t>ייעודיים</w:t>
      </w:r>
      <w:r w:rsidRPr="00E46558">
        <w:rPr>
          <w:rtl/>
        </w:rPr>
        <w:t xml:space="preserve"> </w:t>
      </w:r>
      <w:r w:rsidRPr="00E46558">
        <w:rPr>
          <w:rFonts w:hint="eastAsia"/>
          <w:rtl/>
        </w:rPr>
        <w:t>אורגניים</w:t>
      </w:r>
      <w:r w:rsidRPr="00E46558">
        <w:rPr>
          <w:rtl/>
        </w:rPr>
        <w:t xml:space="preserve"> </w:t>
      </w:r>
      <w:r w:rsidRPr="00E46558">
        <w:rPr>
          <w:rFonts w:hint="eastAsia"/>
          <w:rtl/>
        </w:rPr>
        <w:t>שהוכשרו</w:t>
      </w:r>
      <w:r w:rsidRPr="00E46558">
        <w:rPr>
          <w:rtl/>
        </w:rPr>
        <w:t xml:space="preserve"> </w:t>
      </w:r>
      <w:proofErr w:type="spellStart"/>
      <w:r w:rsidRPr="00E46558">
        <w:rPr>
          <w:rFonts w:hint="eastAsia"/>
          <w:rtl/>
        </w:rPr>
        <w:t>להפס</w:t>
      </w:r>
      <w:r w:rsidRPr="00E46558">
        <w:rPr>
          <w:rtl/>
        </w:rPr>
        <w:t>"ד</w:t>
      </w:r>
      <w:proofErr w:type="spellEnd"/>
      <w:r w:rsidRPr="00E46558">
        <w:rPr>
          <w:rtl/>
        </w:rPr>
        <w:t xml:space="preserve">, </w:t>
      </w:r>
      <w:r w:rsidRPr="00E46558">
        <w:rPr>
          <w:rFonts w:hint="eastAsia"/>
          <w:rtl/>
        </w:rPr>
        <w:t>וכי</w:t>
      </w:r>
      <w:r w:rsidRPr="00E46558">
        <w:rPr>
          <w:rtl/>
        </w:rPr>
        <w:t xml:space="preserve"> </w:t>
      </w:r>
      <w:r w:rsidRPr="00E46558">
        <w:rPr>
          <w:rFonts w:hint="eastAsia"/>
          <w:rtl/>
        </w:rPr>
        <w:t>תינתן</w:t>
      </w:r>
      <w:r w:rsidRPr="00E46558">
        <w:rPr>
          <w:rtl/>
        </w:rPr>
        <w:t xml:space="preserve"> </w:t>
      </w:r>
      <w:r w:rsidRPr="00E46558">
        <w:rPr>
          <w:rFonts w:hint="eastAsia"/>
          <w:rtl/>
        </w:rPr>
        <w:t>עדיפות</w:t>
      </w:r>
      <w:r w:rsidRPr="00E46558">
        <w:rPr>
          <w:rtl/>
        </w:rPr>
        <w:t xml:space="preserve"> </w:t>
      </w:r>
      <w:r w:rsidRPr="00E46558">
        <w:rPr>
          <w:rFonts w:hint="eastAsia"/>
          <w:rtl/>
        </w:rPr>
        <w:t>להפעלת</w:t>
      </w:r>
      <w:r w:rsidRPr="00E46558">
        <w:rPr>
          <w:rtl/>
        </w:rPr>
        <w:t xml:space="preserve"> </w:t>
      </w:r>
      <w:r w:rsidRPr="00E46558">
        <w:rPr>
          <w:rFonts w:hint="eastAsia"/>
          <w:rtl/>
        </w:rPr>
        <w:t>כוחות</w:t>
      </w:r>
      <w:r w:rsidRPr="00E46558">
        <w:rPr>
          <w:rtl/>
        </w:rPr>
        <w:t xml:space="preserve"> </w:t>
      </w:r>
      <w:r w:rsidRPr="00E46558">
        <w:rPr>
          <w:rFonts w:hint="eastAsia"/>
          <w:rtl/>
        </w:rPr>
        <w:t>אורגניים</w:t>
      </w:r>
      <w:r w:rsidRPr="00E46558">
        <w:rPr>
          <w:rtl/>
        </w:rPr>
        <w:t xml:space="preserve"> </w:t>
      </w:r>
      <w:r w:rsidRPr="00E46558">
        <w:rPr>
          <w:rFonts w:hint="eastAsia"/>
          <w:rtl/>
        </w:rPr>
        <w:t>בעת</w:t>
      </w:r>
      <w:r w:rsidRPr="00E46558">
        <w:rPr>
          <w:rtl/>
        </w:rPr>
        <w:t xml:space="preserve"> </w:t>
      </w:r>
      <w:r w:rsidRPr="00E46558">
        <w:rPr>
          <w:rFonts w:hint="eastAsia"/>
          <w:rtl/>
        </w:rPr>
        <w:t>התמודדות</w:t>
      </w:r>
      <w:r w:rsidRPr="00E46558">
        <w:rPr>
          <w:rtl/>
        </w:rPr>
        <w:t xml:space="preserve"> </w:t>
      </w:r>
      <w:r w:rsidRPr="00E46558">
        <w:rPr>
          <w:rFonts w:hint="eastAsia"/>
          <w:rtl/>
        </w:rPr>
        <w:t>עם</w:t>
      </w:r>
      <w:r w:rsidRPr="00E46558">
        <w:rPr>
          <w:rtl/>
        </w:rPr>
        <w:t xml:space="preserve"> </w:t>
      </w:r>
      <w:proofErr w:type="spellStart"/>
      <w:r w:rsidRPr="00E46558">
        <w:rPr>
          <w:rFonts w:hint="eastAsia"/>
          <w:rtl/>
        </w:rPr>
        <w:t>הפס</w:t>
      </w:r>
      <w:r w:rsidRPr="00E46558">
        <w:rPr>
          <w:rtl/>
        </w:rPr>
        <w:t>"ד</w:t>
      </w:r>
      <w:proofErr w:type="spellEnd"/>
      <w:r w:rsidRPr="00E46558">
        <w:rPr>
          <w:rtl/>
        </w:rPr>
        <w:t>.</w:t>
      </w:r>
    </w:p>
    <w:p w14:paraId="2630B191" w14:textId="77777777" w:rsidR="00D704E7" w:rsidRPr="00BE6772" w:rsidRDefault="00D704E7" w:rsidP="006A6BC8">
      <w:pPr>
        <w:pStyle w:val="71f2"/>
        <w:rPr>
          <w:rtl/>
        </w:rPr>
      </w:pPr>
      <w:r w:rsidRPr="00BE6772">
        <w:rPr>
          <w:rFonts w:hint="eastAsia"/>
          <w:rtl/>
        </w:rPr>
        <w:t>המפקדה</w:t>
      </w:r>
      <w:r w:rsidRPr="00BE6772">
        <w:rPr>
          <w:rtl/>
        </w:rPr>
        <w:t xml:space="preserve"> </w:t>
      </w:r>
      <w:r w:rsidRPr="00BE6772">
        <w:rPr>
          <w:rFonts w:hint="eastAsia"/>
          <w:rtl/>
        </w:rPr>
        <w:t>שהופעלה</w:t>
      </w:r>
      <w:r w:rsidRPr="00BE6772">
        <w:rPr>
          <w:rtl/>
        </w:rPr>
        <w:t xml:space="preserve"> </w:t>
      </w:r>
      <w:r w:rsidRPr="00BE6772">
        <w:rPr>
          <w:rFonts w:hint="eastAsia"/>
          <w:rtl/>
        </w:rPr>
        <w:t>בלוד</w:t>
      </w:r>
      <w:r w:rsidRPr="00BE6772">
        <w:rPr>
          <w:rtl/>
        </w:rPr>
        <w:t xml:space="preserve"> </w:t>
      </w:r>
      <w:r w:rsidRPr="00BE6772">
        <w:rPr>
          <w:rFonts w:hint="eastAsia"/>
          <w:rtl/>
        </w:rPr>
        <w:t>הוקמה</w:t>
      </w:r>
      <w:r w:rsidRPr="00BE6772">
        <w:rPr>
          <w:rtl/>
        </w:rPr>
        <w:t xml:space="preserve"> </w:t>
      </w:r>
      <w:r w:rsidRPr="00BE6772">
        <w:rPr>
          <w:rFonts w:hint="eastAsia"/>
          <w:rtl/>
        </w:rPr>
        <w:t>מבלי</w:t>
      </w:r>
      <w:r w:rsidRPr="00BE6772">
        <w:rPr>
          <w:rtl/>
        </w:rPr>
        <w:t xml:space="preserve"> </w:t>
      </w:r>
      <w:r w:rsidRPr="00BE6772">
        <w:rPr>
          <w:rFonts w:hint="eastAsia"/>
          <w:rtl/>
        </w:rPr>
        <w:t>שצוותו</w:t>
      </w:r>
      <w:r w:rsidRPr="00BE6772">
        <w:rPr>
          <w:rtl/>
        </w:rPr>
        <w:t xml:space="preserve"> </w:t>
      </w:r>
      <w:r w:rsidRPr="00BE6772">
        <w:rPr>
          <w:rFonts w:hint="eastAsia"/>
          <w:rtl/>
        </w:rPr>
        <w:t>אליה</w:t>
      </w:r>
      <w:r w:rsidRPr="00BE6772">
        <w:rPr>
          <w:rtl/>
        </w:rPr>
        <w:t xml:space="preserve">, </w:t>
      </w:r>
      <w:r w:rsidRPr="00BE6772">
        <w:rPr>
          <w:rFonts w:hint="eastAsia"/>
          <w:rtl/>
        </w:rPr>
        <w:t>לפחות</w:t>
      </w:r>
      <w:r w:rsidRPr="00BE6772">
        <w:rPr>
          <w:rtl/>
        </w:rPr>
        <w:t xml:space="preserve"> </w:t>
      </w:r>
      <w:r w:rsidRPr="00BE6772">
        <w:rPr>
          <w:rFonts w:hint="eastAsia"/>
          <w:rtl/>
        </w:rPr>
        <w:t>בשלבים</w:t>
      </w:r>
      <w:r w:rsidRPr="00BE6772">
        <w:rPr>
          <w:rtl/>
        </w:rPr>
        <w:t xml:space="preserve"> </w:t>
      </w:r>
      <w:r w:rsidRPr="00BE6772">
        <w:rPr>
          <w:rFonts w:hint="eastAsia"/>
          <w:rtl/>
        </w:rPr>
        <w:t>הראשוניים</w:t>
      </w:r>
      <w:r w:rsidRPr="00BE6772">
        <w:rPr>
          <w:rtl/>
        </w:rPr>
        <w:t xml:space="preserve">, </w:t>
      </w:r>
      <w:r w:rsidRPr="00BE6772">
        <w:rPr>
          <w:rFonts w:hint="eastAsia"/>
          <w:rtl/>
        </w:rPr>
        <w:t>כוחות</w:t>
      </w:r>
      <w:r w:rsidRPr="00BE6772">
        <w:rPr>
          <w:rtl/>
        </w:rPr>
        <w:t xml:space="preserve"> </w:t>
      </w:r>
      <w:r w:rsidRPr="00BE6772">
        <w:rPr>
          <w:rFonts w:hint="eastAsia"/>
          <w:rtl/>
        </w:rPr>
        <w:t>אורגניים</w:t>
      </w:r>
      <w:r w:rsidRPr="00BE6772">
        <w:rPr>
          <w:rtl/>
        </w:rPr>
        <w:t xml:space="preserve">. </w:t>
      </w:r>
      <w:r w:rsidRPr="00BE6772">
        <w:rPr>
          <w:rFonts w:hint="eastAsia"/>
          <w:rtl/>
        </w:rPr>
        <w:t>צבירת</w:t>
      </w:r>
      <w:r w:rsidRPr="00BE6772">
        <w:rPr>
          <w:rtl/>
        </w:rPr>
        <w:t xml:space="preserve"> </w:t>
      </w:r>
      <w:r w:rsidRPr="00BE6772">
        <w:rPr>
          <w:rFonts w:hint="eastAsia"/>
          <w:rtl/>
        </w:rPr>
        <w:t>הכוחות</w:t>
      </w:r>
      <w:r w:rsidRPr="00BE6772">
        <w:rPr>
          <w:rtl/>
        </w:rPr>
        <w:t xml:space="preserve"> </w:t>
      </w:r>
      <w:r w:rsidRPr="00BE6772">
        <w:rPr>
          <w:rFonts w:hint="eastAsia"/>
          <w:rtl/>
        </w:rPr>
        <w:t>בה</w:t>
      </w:r>
      <w:r w:rsidRPr="00BE6772">
        <w:rPr>
          <w:rtl/>
        </w:rPr>
        <w:t xml:space="preserve"> </w:t>
      </w:r>
      <w:r w:rsidRPr="00BE6772">
        <w:rPr>
          <w:rFonts w:hint="eastAsia"/>
          <w:rtl/>
        </w:rPr>
        <w:t>התאפיינה</w:t>
      </w:r>
      <w:r w:rsidRPr="00BE6772">
        <w:rPr>
          <w:rtl/>
        </w:rPr>
        <w:t xml:space="preserve"> </w:t>
      </w:r>
      <w:r w:rsidRPr="00BE6772">
        <w:rPr>
          <w:rFonts w:hint="eastAsia"/>
          <w:rtl/>
        </w:rPr>
        <w:t>בריכוז</w:t>
      </w:r>
      <w:r w:rsidRPr="00BE6772">
        <w:rPr>
          <w:rtl/>
        </w:rPr>
        <w:t xml:space="preserve"> </w:t>
      </w:r>
      <w:r>
        <w:rPr>
          <w:rFonts w:hint="cs"/>
          <w:rtl/>
        </w:rPr>
        <w:t>תערובת</w:t>
      </w:r>
      <w:r w:rsidRPr="00BE6772">
        <w:rPr>
          <w:rtl/>
        </w:rPr>
        <w:t xml:space="preserve"> </w:t>
      </w:r>
      <w:r w:rsidRPr="00BE6772">
        <w:rPr>
          <w:rFonts w:hint="eastAsia"/>
          <w:rtl/>
        </w:rPr>
        <w:t>של</w:t>
      </w:r>
      <w:r w:rsidRPr="00BE6772">
        <w:rPr>
          <w:rtl/>
        </w:rPr>
        <w:t xml:space="preserve"> </w:t>
      </w:r>
      <w:r w:rsidRPr="00BE6772">
        <w:rPr>
          <w:rFonts w:hint="eastAsia"/>
          <w:rtl/>
        </w:rPr>
        <w:t>יחידות</w:t>
      </w:r>
      <w:r w:rsidRPr="00BE6772">
        <w:rPr>
          <w:rtl/>
        </w:rPr>
        <w:t xml:space="preserve">, </w:t>
      </w:r>
      <w:r w:rsidRPr="00BE6772">
        <w:rPr>
          <w:rFonts w:hint="eastAsia"/>
          <w:rtl/>
        </w:rPr>
        <w:t>ובכללן</w:t>
      </w:r>
      <w:r w:rsidRPr="00BE6772">
        <w:rPr>
          <w:rtl/>
        </w:rPr>
        <w:t xml:space="preserve"> </w:t>
      </w:r>
      <w:r w:rsidRPr="00BE6772">
        <w:rPr>
          <w:rFonts w:hint="eastAsia"/>
          <w:rtl/>
        </w:rPr>
        <w:t>פלוגות</w:t>
      </w:r>
      <w:r w:rsidRPr="00BE6772">
        <w:rPr>
          <w:rtl/>
        </w:rPr>
        <w:t xml:space="preserve"> </w:t>
      </w:r>
      <w:r w:rsidRPr="00BE6772">
        <w:rPr>
          <w:rFonts w:hint="eastAsia"/>
          <w:rtl/>
        </w:rPr>
        <w:t>מג</w:t>
      </w:r>
      <w:r w:rsidRPr="00BE6772">
        <w:rPr>
          <w:rtl/>
        </w:rPr>
        <w:t xml:space="preserve">"ב </w:t>
      </w:r>
      <w:proofErr w:type="spellStart"/>
      <w:r w:rsidRPr="00BE6772">
        <w:rPr>
          <w:rFonts w:hint="eastAsia"/>
          <w:rtl/>
        </w:rPr>
        <w:t>מאיו</w:t>
      </w:r>
      <w:r w:rsidRPr="00BE6772">
        <w:rPr>
          <w:rtl/>
        </w:rPr>
        <w:t>"ש</w:t>
      </w:r>
      <w:proofErr w:type="spellEnd"/>
      <w:r w:rsidRPr="00BE6772">
        <w:rPr>
          <w:rtl/>
        </w:rPr>
        <w:t xml:space="preserve">, </w:t>
      </w:r>
      <w:r w:rsidRPr="00BE6772">
        <w:rPr>
          <w:rFonts w:hint="eastAsia"/>
          <w:rtl/>
        </w:rPr>
        <w:t>שוטרי</w:t>
      </w:r>
      <w:r w:rsidRPr="00BE6772">
        <w:rPr>
          <w:rtl/>
        </w:rPr>
        <w:t xml:space="preserve"> </w:t>
      </w:r>
      <w:r w:rsidRPr="00BE6772">
        <w:rPr>
          <w:rFonts w:hint="eastAsia"/>
          <w:rtl/>
        </w:rPr>
        <w:t>קורסים</w:t>
      </w:r>
      <w:r w:rsidRPr="00BE6772">
        <w:rPr>
          <w:rtl/>
        </w:rPr>
        <w:t xml:space="preserve"> </w:t>
      </w:r>
      <w:r w:rsidRPr="00BE6772">
        <w:rPr>
          <w:rFonts w:hint="eastAsia"/>
          <w:rtl/>
        </w:rPr>
        <w:t>מהמכללה</w:t>
      </w:r>
      <w:r w:rsidRPr="00BE6772">
        <w:rPr>
          <w:rtl/>
        </w:rPr>
        <w:t xml:space="preserve"> </w:t>
      </w:r>
      <w:r w:rsidRPr="00BE6772">
        <w:rPr>
          <w:rFonts w:hint="eastAsia"/>
          <w:rtl/>
        </w:rPr>
        <w:t>ללימודי</w:t>
      </w:r>
      <w:r w:rsidRPr="00BE6772">
        <w:rPr>
          <w:rtl/>
        </w:rPr>
        <w:t xml:space="preserve"> </w:t>
      </w:r>
      <w:r w:rsidRPr="00BE6772">
        <w:rPr>
          <w:rFonts w:hint="eastAsia"/>
          <w:rtl/>
        </w:rPr>
        <w:t>משטרה</w:t>
      </w:r>
      <w:r w:rsidRPr="00BE6772">
        <w:rPr>
          <w:rtl/>
        </w:rPr>
        <w:t xml:space="preserve"> </w:t>
      </w:r>
      <w:r w:rsidRPr="00BE6772">
        <w:rPr>
          <w:rFonts w:hint="eastAsia"/>
          <w:rtl/>
        </w:rPr>
        <w:t>ושוטרים</w:t>
      </w:r>
      <w:r w:rsidRPr="00BE6772">
        <w:rPr>
          <w:rtl/>
        </w:rPr>
        <w:t xml:space="preserve"> </w:t>
      </w:r>
      <w:r w:rsidRPr="00BE6772">
        <w:rPr>
          <w:rFonts w:hint="eastAsia"/>
          <w:rtl/>
        </w:rPr>
        <w:t>מהחטיבה</w:t>
      </w:r>
      <w:r w:rsidRPr="00BE6772">
        <w:rPr>
          <w:rtl/>
        </w:rPr>
        <w:t xml:space="preserve"> </w:t>
      </w:r>
      <w:r w:rsidRPr="00BE6772">
        <w:rPr>
          <w:rFonts w:hint="eastAsia"/>
          <w:rtl/>
        </w:rPr>
        <w:t>הטקטית</w:t>
      </w:r>
      <w:r w:rsidRPr="00BE6772">
        <w:rPr>
          <w:rtl/>
        </w:rPr>
        <w:t xml:space="preserve"> </w:t>
      </w:r>
      <w:r w:rsidRPr="00BE6772">
        <w:rPr>
          <w:rFonts w:hint="eastAsia"/>
          <w:rtl/>
        </w:rPr>
        <w:t>של</w:t>
      </w:r>
      <w:r w:rsidRPr="00BE6772">
        <w:rPr>
          <w:rtl/>
        </w:rPr>
        <w:t xml:space="preserve"> </w:t>
      </w:r>
      <w:r w:rsidRPr="00BE6772">
        <w:rPr>
          <w:rFonts w:hint="eastAsia"/>
          <w:rtl/>
        </w:rPr>
        <w:t>מג</w:t>
      </w:r>
      <w:r w:rsidRPr="00BE6772">
        <w:rPr>
          <w:rtl/>
        </w:rPr>
        <w:t>"ב.</w:t>
      </w:r>
    </w:p>
    <w:p w14:paraId="118E504F" w14:textId="77777777" w:rsidR="00D704E7" w:rsidRPr="00E46558" w:rsidRDefault="00D704E7" w:rsidP="006A6BC8">
      <w:pPr>
        <w:pStyle w:val="71f2"/>
        <w:rPr>
          <w:rtl/>
        </w:rPr>
      </w:pPr>
      <w:r w:rsidRPr="00E46558">
        <w:rPr>
          <w:rFonts w:hint="eastAsia"/>
          <w:rtl/>
        </w:rPr>
        <w:t>בהפעלת</w:t>
      </w:r>
      <w:r w:rsidRPr="00E46558">
        <w:rPr>
          <w:rtl/>
        </w:rPr>
        <w:t xml:space="preserve"> </w:t>
      </w:r>
      <w:r w:rsidRPr="00E46558">
        <w:rPr>
          <w:rFonts w:hint="eastAsia"/>
          <w:rtl/>
        </w:rPr>
        <w:t>המפקדה</w:t>
      </w:r>
      <w:r w:rsidRPr="00E46558">
        <w:rPr>
          <w:rtl/>
        </w:rPr>
        <w:t xml:space="preserve"> </w:t>
      </w:r>
      <w:r w:rsidRPr="00E46558">
        <w:rPr>
          <w:rFonts w:hint="eastAsia"/>
          <w:rtl/>
        </w:rPr>
        <w:t>בתמהיל</w:t>
      </w:r>
      <w:r w:rsidRPr="00E46558">
        <w:rPr>
          <w:rtl/>
        </w:rPr>
        <w:t xml:space="preserve"> </w:t>
      </w:r>
      <w:r w:rsidRPr="00E46558">
        <w:rPr>
          <w:rFonts w:hint="eastAsia"/>
          <w:rtl/>
        </w:rPr>
        <w:t>מעורב</w:t>
      </w:r>
      <w:r w:rsidRPr="00E46558">
        <w:rPr>
          <w:rtl/>
        </w:rPr>
        <w:t xml:space="preserve"> </w:t>
      </w:r>
      <w:r w:rsidRPr="00E46558">
        <w:rPr>
          <w:rFonts w:hint="eastAsia"/>
          <w:rtl/>
        </w:rPr>
        <w:t>של</w:t>
      </w:r>
      <w:r w:rsidRPr="00E46558">
        <w:rPr>
          <w:rtl/>
        </w:rPr>
        <w:t xml:space="preserve"> </w:t>
      </w:r>
      <w:r w:rsidRPr="00E46558">
        <w:rPr>
          <w:rFonts w:hint="eastAsia"/>
          <w:rtl/>
        </w:rPr>
        <w:t>כוחות</w:t>
      </w:r>
      <w:r w:rsidRPr="00E46558">
        <w:rPr>
          <w:rtl/>
        </w:rPr>
        <w:t xml:space="preserve"> </w:t>
      </w:r>
      <w:r w:rsidRPr="00E46558">
        <w:rPr>
          <w:rFonts w:hint="eastAsia"/>
          <w:rtl/>
        </w:rPr>
        <w:t>שאינם</w:t>
      </w:r>
      <w:r w:rsidRPr="00E46558">
        <w:rPr>
          <w:rtl/>
        </w:rPr>
        <w:t xml:space="preserve"> </w:t>
      </w:r>
      <w:r w:rsidRPr="00E46558">
        <w:rPr>
          <w:rFonts w:hint="eastAsia"/>
          <w:rtl/>
        </w:rPr>
        <w:t>אורגניים</w:t>
      </w:r>
      <w:r w:rsidRPr="00E46558">
        <w:rPr>
          <w:rtl/>
        </w:rPr>
        <w:t xml:space="preserve"> </w:t>
      </w:r>
      <w:r w:rsidRPr="00E46558">
        <w:rPr>
          <w:rFonts w:hint="eastAsia"/>
          <w:rtl/>
        </w:rPr>
        <w:t>היה</w:t>
      </w:r>
      <w:r w:rsidRPr="00E46558">
        <w:rPr>
          <w:rtl/>
        </w:rPr>
        <w:t xml:space="preserve"> </w:t>
      </w:r>
      <w:r w:rsidRPr="00E46558">
        <w:rPr>
          <w:rFonts w:hint="eastAsia"/>
          <w:rtl/>
        </w:rPr>
        <w:t>כדי</w:t>
      </w:r>
      <w:r w:rsidRPr="00E46558">
        <w:rPr>
          <w:rtl/>
        </w:rPr>
        <w:t xml:space="preserve"> </w:t>
      </w:r>
      <w:r w:rsidRPr="00E46558">
        <w:rPr>
          <w:rFonts w:hint="eastAsia"/>
          <w:rtl/>
        </w:rPr>
        <w:t>לפגוע</w:t>
      </w:r>
      <w:r w:rsidRPr="00E46558">
        <w:rPr>
          <w:rtl/>
        </w:rPr>
        <w:t xml:space="preserve"> </w:t>
      </w:r>
      <w:r w:rsidRPr="00E46558">
        <w:rPr>
          <w:rFonts w:hint="eastAsia"/>
          <w:rtl/>
        </w:rPr>
        <w:t>בתקשורת</w:t>
      </w:r>
      <w:r w:rsidRPr="00E46558">
        <w:rPr>
          <w:rtl/>
        </w:rPr>
        <w:t xml:space="preserve"> </w:t>
      </w:r>
      <w:r w:rsidRPr="00E46558">
        <w:rPr>
          <w:rFonts w:hint="eastAsia"/>
          <w:rtl/>
        </w:rPr>
        <w:t>שבין</w:t>
      </w:r>
      <w:r w:rsidRPr="00E46558">
        <w:rPr>
          <w:rtl/>
        </w:rPr>
        <w:t xml:space="preserve"> </w:t>
      </w:r>
      <w:r w:rsidRPr="00E46558">
        <w:rPr>
          <w:rFonts w:hint="eastAsia"/>
          <w:rtl/>
        </w:rPr>
        <w:t>הכוחות</w:t>
      </w:r>
      <w:r w:rsidRPr="00E46558">
        <w:rPr>
          <w:rtl/>
        </w:rPr>
        <w:t xml:space="preserve"> </w:t>
      </w:r>
      <w:r>
        <w:rPr>
          <w:rFonts w:hint="cs"/>
          <w:rtl/>
        </w:rPr>
        <w:t>ו</w:t>
      </w:r>
      <w:r w:rsidRPr="00E46558">
        <w:rPr>
          <w:rFonts w:hint="eastAsia"/>
          <w:rtl/>
        </w:rPr>
        <w:t>בסנכרון</w:t>
      </w:r>
      <w:r w:rsidRPr="00E46558">
        <w:rPr>
          <w:rtl/>
        </w:rPr>
        <w:t xml:space="preserve"> </w:t>
      </w:r>
      <w:r w:rsidRPr="00E46558">
        <w:rPr>
          <w:rFonts w:hint="eastAsia"/>
          <w:rtl/>
        </w:rPr>
        <w:t>פעילותם</w:t>
      </w:r>
      <w:r w:rsidRPr="00E46558">
        <w:rPr>
          <w:rtl/>
        </w:rPr>
        <w:t xml:space="preserve">, </w:t>
      </w:r>
      <w:r w:rsidRPr="00E46558">
        <w:rPr>
          <w:rFonts w:hint="eastAsia"/>
          <w:rtl/>
        </w:rPr>
        <w:t>וכפועל</w:t>
      </w:r>
      <w:r w:rsidRPr="00E46558">
        <w:rPr>
          <w:rtl/>
        </w:rPr>
        <w:t xml:space="preserve"> </w:t>
      </w:r>
      <w:r w:rsidRPr="00E46558">
        <w:rPr>
          <w:rFonts w:hint="eastAsia"/>
          <w:rtl/>
        </w:rPr>
        <w:t>יוצא</w:t>
      </w:r>
      <w:r>
        <w:rPr>
          <w:rFonts w:hint="cs"/>
          <w:rtl/>
        </w:rPr>
        <w:t xml:space="preserve"> מכך -</w:t>
      </w:r>
      <w:r w:rsidRPr="00E46558">
        <w:rPr>
          <w:rtl/>
        </w:rPr>
        <w:t xml:space="preserve"> </w:t>
      </w:r>
      <w:r w:rsidRPr="00E46558">
        <w:rPr>
          <w:rFonts w:hint="eastAsia"/>
          <w:rtl/>
        </w:rPr>
        <w:t>בריכוז</w:t>
      </w:r>
      <w:r w:rsidRPr="00E46558">
        <w:rPr>
          <w:rtl/>
        </w:rPr>
        <w:t xml:space="preserve"> </w:t>
      </w:r>
      <w:r w:rsidRPr="00E46558">
        <w:rPr>
          <w:rFonts w:hint="eastAsia"/>
          <w:rtl/>
        </w:rPr>
        <w:t>המאמץ</w:t>
      </w:r>
      <w:r w:rsidRPr="00E46558">
        <w:rPr>
          <w:rtl/>
        </w:rPr>
        <w:t xml:space="preserve"> </w:t>
      </w:r>
      <w:r>
        <w:rPr>
          <w:rFonts w:hint="cs"/>
          <w:rtl/>
        </w:rPr>
        <w:t>ש</w:t>
      </w:r>
      <w:r w:rsidRPr="00E46558">
        <w:rPr>
          <w:rFonts w:hint="eastAsia"/>
          <w:rtl/>
        </w:rPr>
        <w:t>עליו</w:t>
      </w:r>
      <w:r w:rsidRPr="00E46558">
        <w:rPr>
          <w:rtl/>
        </w:rPr>
        <w:t xml:space="preserve"> </w:t>
      </w:r>
      <w:r w:rsidRPr="00E46558">
        <w:rPr>
          <w:rFonts w:hint="eastAsia"/>
          <w:rtl/>
        </w:rPr>
        <w:t>הופקדה</w:t>
      </w:r>
      <w:r w:rsidRPr="00E46558">
        <w:rPr>
          <w:rtl/>
        </w:rPr>
        <w:t xml:space="preserve"> </w:t>
      </w:r>
      <w:r w:rsidRPr="00E46558">
        <w:rPr>
          <w:rFonts w:hint="eastAsia"/>
          <w:rtl/>
        </w:rPr>
        <w:t>המפקדה</w:t>
      </w:r>
      <w:r w:rsidRPr="00E46558">
        <w:rPr>
          <w:rtl/>
        </w:rPr>
        <w:t xml:space="preserve"> </w:t>
      </w:r>
      <w:r w:rsidRPr="00E46558">
        <w:rPr>
          <w:rFonts w:hint="eastAsia"/>
          <w:rtl/>
        </w:rPr>
        <w:t>במסגרת</w:t>
      </w:r>
      <w:r w:rsidRPr="00E46558">
        <w:rPr>
          <w:rtl/>
        </w:rPr>
        <w:t xml:space="preserve"> </w:t>
      </w:r>
      <w:r w:rsidRPr="00E46558">
        <w:rPr>
          <w:rFonts w:hint="eastAsia"/>
          <w:rtl/>
        </w:rPr>
        <w:t>ההתמודדות</w:t>
      </w:r>
      <w:r w:rsidRPr="00E46558">
        <w:rPr>
          <w:rtl/>
        </w:rPr>
        <w:t xml:space="preserve"> </w:t>
      </w:r>
      <w:r w:rsidRPr="00E46558">
        <w:rPr>
          <w:rFonts w:hint="eastAsia"/>
          <w:rtl/>
        </w:rPr>
        <w:t>עם</w:t>
      </w:r>
      <w:r w:rsidRPr="00E46558">
        <w:rPr>
          <w:rtl/>
        </w:rPr>
        <w:t xml:space="preserve"> </w:t>
      </w:r>
      <w:r w:rsidRPr="00E46558">
        <w:rPr>
          <w:rFonts w:hint="eastAsia"/>
          <w:rtl/>
        </w:rPr>
        <w:t>האירועים</w:t>
      </w:r>
      <w:r w:rsidRPr="00E46558">
        <w:rPr>
          <w:rtl/>
        </w:rPr>
        <w:t>.</w:t>
      </w:r>
    </w:p>
    <w:p w14:paraId="20B108BF" w14:textId="77777777" w:rsidR="00D704E7" w:rsidRDefault="00D704E7" w:rsidP="006A6BC8">
      <w:pPr>
        <w:pStyle w:val="71f2"/>
        <w:rPr>
          <w:rtl/>
        </w:rPr>
      </w:pPr>
      <w:r w:rsidRPr="00E46558">
        <w:rPr>
          <w:rFonts w:hint="cs"/>
          <w:rtl/>
        </w:rPr>
        <w:t>על המשטרה</w:t>
      </w:r>
      <w:r w:rsidRPr="00E46558">
        <w:rPr>
          <w:rtl/>
        </w:rPr>
        <w:t xml:space="preserve"> </w:t>
      </w:r>
      <w:r w:rsidRPr="00E46558">
        <w:rPr>
          <w:rFonts w:hint="eastAsia"/>
          <w:rtl/>
        </w:rPr>
        <w:t>לשקול</w:t>
      </w:r>
      <w:r w:rsidRPr="00E46558">
        <w:rPr>
          <w:rtl/>
        </w:rPr>
        <w:t xml:space="preserve"> </w:t>
      </w:r>
      <w:r w:rsidRPr="00E46558">
        <w:rPr>
          <w:rFonts w:hint="eastAsia"/>
          <w:rtl/>
        </w:rPr>
        <w:t>הקמת</w:t>
      </w:r>
      <w:r w:rsidRPr="00E46558">
        <w:rPr>
          <w:rtl/>
        </w:rPr>
        <w:t xml:space="preserve"> </w:t>
      </w:r>
      <w:r w:rsidRPr="00E46558">
        <w:rPr>
          <w:rFonts w:hint="eastAsia"/>
          <w:rtl/>
        </w:rPr>
        <w:t>מפקדות</w:t>
      </w:r>
      <w:r w:rsidRPr="00E46558">
        <w:rPr>
          <w:rtl/>
        </w:rPr>
        <w:t xml:space="preserve"> </w:t>
      </w:r>
      <w:r w:rsidRPr="00E46558">
        <w:rPr>
          <w:rFonts w:hint="eastAsia"/>
          <w:rtl/>
        </w:rPr>
        <w:t>משימתיות</w:t>
      </w:r>
      <w:r w:rsidRPr="00E46558">
        <w:rPr>
          <w:rtl/>
        </w:rPr>
        <w:t xml:space="preserve"> </w:t>
      </w:r>
      <w:r w:rsidRPr="00E46558">
        <w:rPr>
          <w:rFonts w:hint="eastAsia"/>
          <w:rtl/>
        </w:rPr>
        <w:t>מחוזיות</w:t>
      </w:r>
      <w:r w:rsidRPr="00E46558">
        <w:rPr>
          <w:rtl/>
        </w:rPr>
        <w:t xml:space="preserve"> </w:t>
      </w:r>
      <w:r w:rsidRPr="00E46558">
        <w:rPr>
          <w:rFonts w:hint="eastAsia"/>
          <w:rtl/>
        </w:rPr>
        <w:t>שיתבססו</w:t>
      </w:r>
      <w:r w:rsidRPr="00E46558">
        <w:rPr>
          <w:rtl/>
        </w:rPr>
        <w:t xml:space="preserve"> </w:t>
      </w:r>
      <w:r w:rsidRPr="00E46558">
        <w:rPr>
          <w:rFonts w:hint="eastAsia"/>
          <w:rtl/>
        </w:rPr>
        <w:t>על</w:t>
      </w:r>
      <w:r w:rsidRPr="00E46558">
        <w:rPr>
          <w:rtl/>
        </w:rPr>
        <w:t xml:space="preserve"> </w:t>
      </w:r>
      <w:r w:rsidRPr="00E46558">
        <w:rPr>
          <w:rFonts w:hint="eastAsia"/>
          <w:rtl/>
        </w:rPr>
        <w:t>כוחות</w:t>
      </w:r>
      <w:r w:rsidRPr="00E46558">
        <w:rPr>
          <w:rtl/>
        </w:rPr>
        <w:t xml:space="preserve"> </w:t>
      </w:r>
      <w:r w:rsidRPr="00E46558">
        <w:rPr>
          <w:rFonts w:hint="eastAsia"/>
          <w:rtl/>
        </w:rPr>
        <w:t>כוננות</w:t>
      </w:r>
      <w:r w:rsidRPr="00E46558">
        <w:rPr>
          <w:rtl/>
        </w:rPr>
        <w:t xml:space="preserve"> </w:t>
      </w:r>
      <w:r w:rsidRPr="00E46558">
        <w:rPr>
          <w:rFonts w:hint="eastAsia"/>
          <w:rtl/>
        </w:rPr>
        <w:t>אורגניים</w:t>
      </w:r>
      <w:r w:rsidRPr="00E46558">
        <w:rPr>
          <w:rFonts w:hint="cs"/>
          <w:rtl/>
        </w:rPr>
        <w:t xml:space="preserve"> ו</w:t>
      </w:r>
      <w:r>
        <w:rPr>
          <w:rFonts w:hint="cs"/>
          <w:rtl/>
        </w:rPr>
        <w:t xml:space="preserve">על </w:t>
      </w:r>
      <w:r w:rsidRPr="00E46558">
        <w:rPr>
          <w:rFonts w:hint="cs"/>
          <w:rtl/>
        </w:rPr>
        <w:t>שלד פיקודי מוגדר וקבוע</w:t>
      </w:r>
      <w:r>
        <w:rPr>
          <w:rFonts w:hint="cs"/>
          <w:rtl/>
        </w:rPr>
        <w:t xml:space="preserve">. שלד זה </w:t>
      </w:r>
      <w:r w:rsidRPr="00E46558">
        <w:rPr>
          <w:rFonts w:hint="cs"/>
          <w:rtl/>
        </w:rPr>
        <w:t>יעבור הכשרות תקופתיות שיקנו לו היכרות בסיסית עם גזרות רל</w:t>
      </w:r>
      <w:r>
        <w:rPr>
          <w:rFonts w:hint="cs"/>
          <w:rtl/>
        </w:rPr>
        <w:t>וו</w:t>
      </w:r>
      <w:r w:rsidRPr="00E46558">
        <w:rPr>
          <w:rFonts w:hint="cs"/>
          <w:rtl/>
        </w:rPr>
        <w:t xml:space="preserve">נטיות לאירועי </w:t>
      </w:r>
      <w:proofErr w:type="spellStart"/>
      <w:r w:rsidRPr="00E46558">
        <w:rPr>
          <w:rFonts w:hint="cs"/>
          <w:rtl/>
        </w:rPr>
        <w:t>הפס"ד</w:t>
      </w:r>
      <w:proofErr w:type="spellEnd"/>
      <w:r w:rsidRPr="00E46558">
        <w:rPr>
          <w:rFonts w:hint="cs"/>
          <w:rtl/>
        </w:rPr>
        <w:t xml:space="preserve"> בגזרת המחוז</w:t>
      </w:r>
      <w:r w:rsidRPr="00E46558">
        <w:rPr>
          <w:rtl/>
        </w:rPr>
        <w:t xml:space="preserve">. </w:t>
      </w:r>
    </w:p>
    <w:p w14:paraId="74911BEF" w14:textId="77777777" w:rsidR="00D704E7" w:rsidRDefault="00D704E7" w:rsidP="006A6BC8">
      <w:pPr>
        <w:pStyle w:val="7190"/>
        <w:rPr>
          <w:rtl/>
        </w:rPr>
      </w:pPr>
      <w:r>
        <w:rPr>
          <w:rFonts w:hint="cs"/>
          <w:rtl/>
        </w:rPr>
        <w:lastRenderedPageBreak/>
        <w:t xml:space="preserve">בתשובת המשטרה נכתב כי במסגרת פעולות לצמצום פערים בעקבות אירועי שומר החומות בוצע ארגון מחדש של מפקדות משימתיות, הוקמה מפקדה משימתית לכל מחוז, כלל המפקדות ביצעו אימון הקמה והכשרה והחל תהליך רכש. </w:t>
      </w:r>
    </w:p>
    <w:p w14:paraId="0343259C" w14:textId="77777777" w:rsidR="00D704E7" w:rsidRPr="00810166" w:rsidRDefault="00D704E7" w:rsidP="006A6BC8">
      <w:pPr>
        <w:pStyle w:val="7190"/>
        <w:rPr>
          <w:rtl/>
        </w:rPr>
      </w:pPr>
      <w:r>
        <w:rPr>
          <w:rFonts w:hint="cs"/>
          <w:rtl/>
        </w:rPr>
        <w:t xml:space="preserve">בתשובת המשרד </w:t>
      </w:r>
      <w:proofErr w:type="spellStart"/>
      <w:r>
        <w:rPr>
          <w:rFonts w:hint="cs"/>
          <w:rtl/>
        </w:rPr>
        <w:t>לבט"פ</w:t>
      </w:r>
      <w:proofErr w:type="spellEnd"/>
      <w:r>
        <w:rPr>
          <w:rFonts w:hint="cs"/>
          <w:rtl/>
        </w:rPr>
        <w:t xml:space="preserve"> צוין כי בוצעה עבודה לבניין הכוח למוכנות משופרת לתרחישי הייחוס, והיא כוללת גם הקמת מרחבים מבצעיים במג"ב שייעודם, בין היתר, מתן מענה משימתי לאתגרי </w:t>
      </w:r>
      <w:r w:rsidRPr="00810166">
        <w:rPr>
          <w:rFonts w:hint="cs"/>
          <w:rtl/>
        </w:rPr>
        <w:t>הפרות סדר.</w:t>
      </w:r>
    </w:p>
    <w:p w14:paraId="0E31DFDD" w14:textId="77777777" w:rsidR="00D704E7" w:rsidRPr="00810166" w:rsidRDefault="00D704E7" w:rsidP="006A6BC8">
      <w:pPr>
        <w:pStyle w:val="71f2"/>
        <w:rPr>
          <w:rtl/>
        </w:rPr>
      </w:pPr>
      <w:r w:rsidRPr="00810166">
        <w:rPr>
          <w:rFonts w:hint="cs"/>
          <w:rtl/>
        </w:rPr>
        <w:t>מומלץ כי המשטרה תמשיך לפעול להבטחת כשירות מלאה של המפקדות המשימתיות, לרבות באמצעות השלמת תהליכי הרכש</w:t>
      </w:r>
      <w:r>
        <w:rPr>
          <w:rFonts w:hint="cs"/>
          <w:rtl/>
        </w:rPr>
        <w:t>,</w:t>
      </w:r>
      <w:r w:rsidRPr="00810166">
        <w:rPr>
          <w:rFonts w:hint="cs"/>
          <w:rtl/>
        </w:rPr>
        <w:t xml:space="preserve"> ו</w:t>
      </w:r>
      <w:r>
        <w:rPr>
          <w:rFonts w:hint="cs"/>
          <w:rtl/>
        </w:rPr>
        <w:t>ל</w:t>
      </w:r>
      <w:r w:rsidRPr="00810166">
        <w:rPr>
          <w:rFonts w:hint="cs"/>
          <w:rtl/>
        </w:rPr>
        <w:t xml:space="preserve">הכנסתן למסלול מסודר של אימונים והכשרות. כך, </w:t>
      </w:r>
      <w:r>
        <w:rPr>
          <w:rFonts w:hint="cs"/>
          <w:rtl/>
        </w:rPr>
        <w:t xml:space="preserve">כדי </w:t>
      </w:r>
      <w:r w:rsidRPr="00810166">
        <w:rPr>
          <w:rFonts w:hint="cs"/>
          <w:rtl/>
        </w:rPr>
        <w:t xml:space="preserve">שתתאפשר, בעת הצורך, הפעלתן </w:t>
      </w:r>
      <w:r>
        <w:rPr>
          <w:rFonts w:hint="cs"/>
          <w:rtl/>
        </w:rPr>
        <w:t>בו זמנית</w:t>
      </w:r>
      <w:r w:rsidRPr="00810166">
        <w:rPr>
          <w:rFonts w:hint="cs"/>
          <w:rtl/>
        </w:rPr>
        <w:t xml:space="preserve"> בכלל הגזרות הרל</w:t>
      </w:r>
      <w:r>
        <w:rPr>
          <w:rFonts w:hint="cs"/>
          <w:rtl/>
        </w:rPr>
        <w:t>וו</w:t>
      </w:r>
      <w:r w:rsidRPr="00810166">
        <w:rPr>
          <w:rFonts w:hint="cs"/>
          <w:rtl/>
        </w:rPr>
        <w:t xml:space="preserve">נטיות. </w:t>
      </w:r>
    </w:p>
    <w:p w14:paraId="1FDC6BCC" w14:textId="77777777" w:rsidR="00D704E7" w:rsidRPr="00810166" w:rsidRDefault="00D704E7" w:rsidP="006A6BC8">
      <w:pPr>
        <w:pStyle w:val="7190"/>
        <w:rPr>
          <w:rtl/>
        </w:rPr>
      </w:pPr>
      <w:r w:rsidRPr="00810166">
        <w:rPr>
          <w:rFonts w:hint="eastAsia"/>
          <w:rtl/>
        </w:rPr>
        <w:t>עוד</w:t>
      </w:r>
      <w:r w:rsidRPr="00810166">
        <w:rPr>
          <w:rtl/>
        </w:rPr>
        <w:t xml:space="preserve"> ציינה </w:t>
      </w:r>
      <w:r w:rsidRPr="00810166">
        <w:rPr>
          <w:rFonts w:hint="cs"/>
          <w:rtl/>
        </w:rPr>
        <w:t xml:space="preserve">המשטרה </w:t>
      </w:r>
      <w:r>
        <w:rPr>
          <w:rFonts w:hint="cs"/>
          <w:rtl/>
        </w:rPr>
        <w:t xml:space="preserve">בתשובתה </w:t>
      </w:r>
      <w:r w:rsidRPr="00810166">
        <w:rPr>
          <w:rFonts w:hint="cs"/>
          <w:rtl/>
        </w:rPr>
        <w:t xml:space="preserve">כי </w:t>
      </w:r>
      <w:r>
        <w:rPr>
          <w:rFonts w:hint="cs"/>
          <w:rtl/>
        </w:rPr>
        <w:t xml:space="preserve">היא </w:t>
      </w:r>
      <w:r w:rsidRPr="00810166">
        <w:rPr>
          <w:rFonts w:hint="cs"/>
          <w:rtl/>
        </w:rPr>
        <w:t xml:space="preserve">הכינה נוהל של הפעלת מטות בהתאם למדרגים, </w:t>
      </w:r>
      <w:r>
        <w:rPr>
          <w:rFonts w:hint="cs"/>
          <w:rtl/>
        </w:rPr>
        <w:t xml:space="preserve">אך הוא </w:t>
      </w:r>
      <w:r w:rsidRPr="00810166">
        <w:rPr>
          <w:rFonts w:hint="cs"/>
          <w:rtl/>
        </w:rPr>
        <w:t>טרם אושר על ידי המפכ"ל</w:t>
      </w:r>
      <w:r>
        <w:rPr>
          <w:rFonts w:hint="cs"/>
          <w:rtl/>
        </w:rPr>
        <w:t>,</w:t>
      </w:r>
      <w:r w:rsidRPr="00810166">
        <w:rPr>
          <w:rFonts w:hint="cs"/>
          <w:rtl/>
        </w:rPr>
        <w:t xml:space="preserve"> </w:t>
      </w:r>
      <w:r w:rsidRPr="00810166">
        <w:rPr>
          <w:rFonts w:hint="eastAsia"/>
          <w:rtl/>
        </w:rPr>
        <w:t>וכי</w:t>
      </w:r>
      <w:r w:rsidRPr="00810166">
        <w:rPr>
          <w:rtl/>
        </w:rPr>
        <w:t xml:space="preserve"> </w:t>
      </w:r>
      <w:r w:rsidRPr="00810166">
        <w:rPr>
          <w:rFonts w:hint="cs"/>
          <w:rtl/>
        </w:rPr>
        <w:t xml:space="preserve">מתקיימת עבודת מטה בנושא הפעלת </w:t>
      </w:r>
      <w:proofErr w:type="spellStart"/>
      <w:r w:rsidRPr="00810166">
        <w:rPr>
          <w:rFonts w:hint="cs"/>
          <w:rtl/>
        </w:rPr>
        <w:t>יס"ם</w:t>
      </w:r>
      <w:proofErr w:type="spellEnd"/>
      <w:r w:rsidRPr="00810166">
        <w:rPr>
          <w:rFonts w:hint="cs"/>
          <w:rtl/>
        </w:rPr>
        <w:t xml:space="preserve"> מילואים בזמן חירום.</w:t>
      </w:r>
    </w:p>
    <w:p w14:paraId="7E5E4FAA" w14:textId="77777777" w:rsidR="00D704E7" w:rsidRDefault="00D704E7" w:rsidP="006A6BC8">
      <w:pPr>
        <w:pStyle w:val="71f2"/>
        <w:rPr>
          <w:rtl/>
        </w:rPr>
      </w:pPr>
      <w:r w:rsidRPr="00E46558">
        <w:rPr>
          <w:rFonts w:hint="cs"/>
          <w:rtl/>
        </w:rPr>
        <w:t>מומלץ</w:t>
      </w:r>
      <w:r>
        <w:rPr>
          <w:rFonts w:hint="cs"/>
          <w:rtl/>
        </w:rPr>
        <w:t xml:space="preserve"> </w:t>
      </w:r>
      <w:r w:rsidRPr="00E46558">
        <w:rPr>
          <w:rFonts w:hint="cs"/>
          <w:rtl/>
        </w:rPr>
        <w:t>כי</w:t>
      </w:r>
      <w:r w:rsidRPr="00E46558">
        <w:rPr>
          <w:rtl/>
        </w:rPr>
        <w:t xml:space="preserve"> המשטרה </w:t>
      </w:r>
      <w:r>
        <w:rPr>
          <w:rFonts w:hint="cs"/>
          <w:rtl/>
        </w:rPr>
        <w:t>תפעל ל</w:t>
      </w:r>
      <w:r w:rsidRPr="00E46558">
        <w:rPr>
          <w:rtl/>
        </w:rPr>
        <w:t xml:space="preserve">מיצוי כוח האדם </w:t>
      </w:r>
      <w:r w:rsidRPr="00E46558">
        <w:rPr>
          <w:rFonts w:hint="cs"/>
          <w:rtl/>
        </w:rPr>
        <w:t>ה</w:t>
      </w:r>
      <w:r w:rsidRPr="00E46558">
        <w:rPr>
          <w:rtl/>
        </w:rPr>
        <w:t>משרת בשורותיה ואשר יכול לתרום להתמודדות עם אירועי הפרות סדר</w:t>
      </w:r>
      <w:r w:rsidRPr="00E46558">
        <w:rPr>
          <w:rFonts w:hint="cs"/>
          <w:rtl/>
        </w:rPr>
        <w:t xml:space="preserve"> במצבי חירום</w:t>
      </w:r>
      <w:r w:rsidRPr="00E46558">
        <w:rPr>
          <w:rtl/>
        </w:rPr>
        <w:t xml:space="preserve">. </w:t>
      </w:r>
      <w:r w:rsidRPr="00E46558">
        <w:rPr>
          <w:rFonts w:hint="eastAsia"/>
          <w:rtl/>
        </w:rPr>
        <w:t>במסגרת</w:t>
      </w:r>
      <w:r w:rsidRPr="00E46558">
        <w:rPr>
          <w:rtl/>
        </w:rPr>
        <w:t xml:space="preserve"> </w:t>
      </w:r>
      <w:r w:rsidRPr="00E46558">
        <w:rPr>
          <w:rFonts w:hint="eastAsia"/>
          <w:rtl/>
        </w:rPr>
        <w:t>זו</w:t>
      </w:r>
      <w:r>
        <w:rPr>
          <w:rFonts w:hint="cs"/>
          <w:rtl/>
        </w:rPr>
        <w:t xml:space="preserve"> אפשר </w:t>
      </w:r>
      <w:r w:rsidRPr="00E46558">
        <w:rPr>
          <w:rFonts w:hint="cs"/>
          <w:rtl/>
        </w:rPr>
        <w:t xml:space="preserve">לאתר ולצוות </w:t>
      </w:r>
      <w:r w:rsidRPr="00E46558">
        <w:rPr>
          <w:rFonts w:hint="eastAsia"/>
          <w:rtl/>
        </w:rPr>
        <w:t>שוטרים</w:t>
      </w:r>
      <w:r w:rsidRPr="00E46558">
        <w:rPr>
          <w:rtl/>
        </w:rPr>
        <w:t xml:space="preserve"> </w:t>
      </w:r>
      <w:r w:rsidRPr="00E46558">
        <w:rPr>
          <w:rFonts w:hint="eastAsia"/>
          <w:rtl/>
        </w:rPr>
        <w:t>המשרתים</w:t>
      </w:r>
      <w:r w:rsidRPr="00E46558">
        <w:rPr>
          <w:rtl/>
        </w:rPr>
        <w:t xml:space="preserve"> </w:t>
      </w:r>
      <w:r w:rsidRPr="00E46558">
        <w:rPr>
          <w:rFonts w:hint="eastAsia"/>
          <w:rtl/>
        </w:rPr>
        <w:t>במטות</w:t>
      </w:r>
      <w:r w:rsidRPr="00E46558">
        <w:rPr>
          <w:rtl/>
        </w:rPr>
        <w:t xml:space="preserve"> </w:t>
      </w:r>
      <w:r w:rsidRPr="00E46558">
        <w:rPr>
          <w:rFonts w:hint="eastAsia"/>
          <w:rtl/>
        </w:rPr>
        <w:t>השונים</w:t>
      </w:r>
      <w:r w:rsidRPr="00E46558">
        <w:rPr>
          <w:rFonts w:hint="cs"/>
          <w:rtl/>
        </w:rPr>
        <w:t xml:space="preserve"> (</w:t>
      </w:r>
      <w:r>
        <w:rPr>
          <w:rFonts w:hint="cs"/>
          <w:rtl/>
        </w:rPr>
        <w:t xml:space="preserve">ובלבד </w:t>
      </w:r>
      <w:r w:rsidRPr="00E46558">
        <w:rPr>
          <w:rFonts w:hint="eastAsia"/>
          <w:rtl/>
        </w:rPr>
        <w:t>שהם</w:t>
      </w:r>
      <w:r w:rsidRPr="00E46558">
        <w:rPr>
          <w:rtl/>
        </w:rPr>
        <w:t xml:space="preserve"> </w:t>
      </w:r>
      <w:r w:rsidRPr="00E46558">
        <w:rPr>
          <w:rFonts w:hint="eastAsia"/>
          <w:rtl/>
        </w:rPr>
        <w:t>בעלי</w:t>
      </w:r>
      <w:r w:rsidRPr="00E46558">
        <w:rPr>
          <w:rtl/>
        </w:rPr>
        <w:t xml:space="preserve"> </w:t>
      </w:r>
      <w:r w:rsidRPr="00E46558">
        <w:rPr>
          <w:rFonts w:hint="eastAsia"/>
          <w:rtl/>
        </w:rPr>
        <w:t>הכשרה</w:t>
      </w:r>
      <w:r w:rsidRPr="00E46558">
        <w:rPr>
          <w:rtl/>
        </w:rPr>
        <w:t xml:space="preserve"> </w:t>
      </w:r>
      <w:r w:rsidRPr="00E46558">
        <w:rPr>
          <w:rFonts w:hint="eastAsia"/>
          <w:rtl/>
        </w:rPr>
        <w:t>מתאימה</w:t>
      </w:r>
      <w:r w:rsidRPr="00E46558">
        <w:rPr>
          <w:rtl/>
        </w:rPr>
        <w:t xml:space="preserve">, </w:t>
      </w:r>
      <w:r w:rsidRPr="00E46558">
        <w:rPr>
          <w:rFonts w:hint="eastAsia"/>
          <w:rtl/>
        </w:rPr>
        <w:t>רקע</w:t>
      </w:r>
      <w:r w:rsidRPr="00E46558">
        <w:rPr>
          <w:rtl/>
        </w:rPr>
        <w:t xml:space="preserve"> </w:t>
      </w:r>
      <w:r w:rsidRPr="00E46558">
        <w:rPr>
          <w:rFonts w:hint="eastAsia"/>
          <w:rtl/>
        </w:rPr>
        <w:t>וניסיון</w:t>
      </w:r>
      <w:r w:rsidRPr="00E46558">
        <w:rPr>
          <w:rtl/>
        </w:rPr>
        <w:t xml:space="preserve"> </w:t>
      </w:r>
      <w:r w:rsidRPr="00E46558">
        <w:rPr>
          <w:rFonts w:hint="eastAsia"/>
          <w:rtl/>
        </w:rPr>
        <w:t>בתחום</w:t>
      </w:r>
      <w:r w:rsidRPr="00E46558">
        <w:rPr>
          <w:rtl/>
        </w:rPr>
        <w:t xml:space="preserve"> </w:t>
      </w:r>
      <w:r w:rsidRPr="00E46558">
        <w:rPr>
          <w:rFonts w:hint="eastAsia"/>
          <w:rtl/>
        </w:rPr>
        <w:t>ההתמודדות</w:t>
      </w:r>
      <w:r w:rsidRPr="00E46558">
        <w:rPr>
          <w:rtl/>
        </w:rPr>
        <w:t xml:space="preserve"> </w:t>
      </w:r>
      <w:r w:rsidRPr="00E46558">
        <w:rPr>
          <w:rFonts w:hint="eastAsia"/>
          <w:rtl/>
        </w:rPr>
        <w:t>עם</w:t>
      </w:r>
      <w:r w:rsidRPr="00E46558">
        <w:rPr>
          <w:rtl/>
        </w:rPr>
        <w:t xml:space="preserve"> </w:t>
      </w:r>
      <w:proofErr w:type="spellStart"/>
      <w:r w:rsidRPr="00E46558">
        <w:rPr>
          <w:rFonts w:hint="eastAsia"/>
          <w:rtl/>
        </w:rPr>
        <w:t>הפס</w:t>
      </w:r>
      <w:r w:rsidRPr="00E46558">
        <w:rPr>
          <w:rtl/>
        </w:rPr>
        <w:t>"ד</w:t>
      </w:r>
      <w:proofErr w:type="spellEnd"/>
      <w:r w:rsidRPr="00E46558">
        <w:rPr>
          <w:rFonts w:hint="cs"/>
          <w:rtl/>
        </w:rPr>
        <w:t>)</w:t>
      </w:r>
      <w:r w:rsidRPr="00E46558">
        <w:rPr>
          <w:rtl/>
        </w:rPr>
        <w:t xml:space="preserve"> </w:t>
      </w:r>
      <w:r w:rsidRPr="00E46558">
        <w:rPr>
          <w:rFonts w:hint="eastAsia"/>
          <w:rtl/>
        </w:rPr>
        <w:t>ליחידות</w:t>
      </w:r>
      <w:r w:rsidRPr="00E46558">
        <w:rPr>
          <w:rtl/>
        </w:rPr>
        <w:t xml:space="preserve"> </w:t>
      </w:r>
      <w:r w:rsidRPr="00E46558">
        <w:rPr>
          <w:rFonts w:hint="eastAsia"/>
          <w:rtl/>
        </w:rPr>
        <w:t>כוננות</w:t>
      </w:r>
      <w:r w:rsidRPr="00E46558">
        <w:rPr>
          <w:rtl/>
        </w:rPr>
        <w:t xml:space="preserve"> </w:t>
      </w:r>
      <w:r w:rsidRPr="00E46558">
        <w:rPr>
          <w:rFonts w:hint="eastAsia"/>
          <w:rtl/>
        </w:rPr>
        <w:t>טריטוריאליות</w:t>
      </w:r>
      <w:r w:rsidRPr="00E46558">
        <w:rPr>
          <w:rFonts w:hint="cs"/>
          <w:rtl/>
        </w:rPr>
        <w:t>,</w:t>
      </w:r>
      <w:r w:rsidRPr="00E46558">
        <w:rPr>
          <w:rtl/>
        </w:rPr>
        <w:t xml:space="preserve"> </w:t>
      </w:r>
      <w:r w:rsidRPr="00E46558">
        <w:rPr>
          <w:rFonts w:hint="cs"/>
          <w:rtl/>
        </w:rPr>
        <w:t>ש</w:t>
      </w:r>
      <w:r w:rsidRPr="00E46558">
        <w:rPr>
          <w:rFonts w:hint="eastAsia"/>
          <w:rtl/>
        </w:rPr>
        <w:t>יהיו</w:t>
      </w:r>
      <w:r w:rsidRPr="00E46558">
        <w:rPr>
          <w:rtl/>
        </w:rPr>
        <w:t xml:space="preserve"> </w:t>
      </w:r>
      <w:r w:rsidRPr="00E46558">
        <w:rPr>
          <w:rFonts w:hint="eastAsia"/>
          <w:rtl/>
        </w:rPr>
        <w:t>זמינות</w:t>
      </w:r>
      <w:r w:rsidRPr="00E46558">
        <w:rPr>
          <w:rtl/>
        </w:rPr>
        <w:t xml:space="preserve"> </w:t>
      </w:r>
      <w:r w:rsidRPr="00E46558">
        <w:rPr>
          <w:rFonts w:hint="eastAsia"/>
          <w:rtl/>
        </w:rPr>
        <w:t>להפעלה</w:t>
      </w:r>
      <w:r w:rsidRPr="00E46558">
        <w:rPr>
          <w:rtl/>
        </w:rPr>
        <w:t xml:space="preserve"> </w:t>
      </w:r>
      <w:proofErr w:type="spellStart"/>
      <w:r w:rsidRPr="00E46558">
        <w:rPr>
          <w:rFonts w:hint="eastAsia"/>
          <w:rtl/>
        </w:rPr>
        <w:t>מ</w:t>
      </w:r>
      <w:r>
        <w:rPr>
          <w:rFonts w:hint="cs"/>
          <w:rtl/>
        </w:rPr>
        <w:t>י</w:t>
      </w:r>
      <w:r w:rsidRPr="00E46558">
        <w:rPr>
          <w:rFonts w:hint="eastAsia"/>
          <w:rtl/>
        </w:rPr>
        <w:t>ידית</w:t>
      </w:r>
      <w:proofErr w:type="spellEnd"/>
      <w:r w:rsidRPr="00E46558">
        <w:rPr>
          <w:rtl/>
        </w:rPr>
        <w:t xml:space="preserve"> </w:t>
      </w:r>
      <w:r w:rsidRPr="00E46558">
        <w:rPr>
          <w:rFonts w:hint="eastAsia"/>
          <w:rtl/>
        </w:rPr>
        <w:t>במצבי</w:t>
      </w:r>
      <w:r w:rsidRPr="00E46558">
        <w:rPr>
          <w:rtl/>
        </w:rPr>
        <w:t xml:space="preserve"> </w:t>
      </w:r>
      <w:r w:rsidRPr="00E46558">
        <w:rPr>
          <w:rFonts w:hint="eastAsia"/>
          <w:rtl/>
        </w:rPr>
        <w:t>חירום</w:t>
      </w:r>
      <w:r w:rsidRPr="00E46558">
        <w:rPr>
          <w:rtl/>
        </w:rPr>
        <w:t>.</w:t>
      </w:r>
    </w:p>
    <w:p w14:paraId="032321A6" w14:textId="77777777" w:rsidR="00D704E7" w:rsidRDefault="00D704E7" w:rsidP="00D704E7">
      <w:pPr>
        <w:rPr>
          <w:rtl/>
        </w:rPr>
      </w:pPr>
    </w:p>
    <w:p w14:paraId="75CE9E90" w14:textId="77777777" w:rsidR="00D704E7" w:rsidRDefault="00D704E7" w:rsidP="00691064">
      <w:pPr>
        <w:pStyle w:val="71414"/>
        <w:rPr>
          <w:rtl/>
        </w:rPr>
      </w:pPr>
      <w:r w:rsidRPr="008530FC">
        <w:rPr>
          <w:rFonts w:hint="cs"/>
          <w:rtl/>
        </w:rPr>
        <w:t>תיק</w:t>
      </w:r>
      <w:r>
        <w:rPr>
          <w:rFonts w:hint="cs"/>
          <w:rtl/>
        </w:rPr>
        <w:t>י</w:t>
      </w:r>
      <w:r w:rsidRPr="008530FC">
        <w:rPr>
          <w:rFonts w:hint="cs"/>
          <w:rtl/>
        </w:rPr>
        <w:t xml:space="preserve"> שטח</w:t>
      </w:r>
    </w:p>
    <w:p w14:paraId="05BC14DE" w14:textId="77777777" w:rsidR="00D704E7" w:rsidRDefault="00D704E7" w:rsidP="00AD20BE">
      <w:pPr>
        <w:pStyle w:val="7190"/>
        <w:rPr>
          <w:sz w:val="26"/>
          <w:szCs w:val="26"/>
          <w:rtl/>
        </w:rPr>
      </w:pPr>
      <w:r w:rsidRPr="0038316F">
        <w:rPr>
          <w:rFonts w:hint="cs"/>
          <w:rtl/>
        </w:rPr>
        <w:t>ת</w:t>
      </w:r>
      <w:r w:rsidRPr="0038316F">
        <w:rPr>
          <w:rtl/>
        </w:rPr>
        <w:t xml:space="preserve">יק שטח </w:t>
      </w:r>
      <w:r>
        <w:rPr>
          <w:rFonts w:hint="cs"/>
          <w:rtl/>
        </w:rPr>
        <w:t>ה</w:t>
      </w:r>
      <w:r w:rsidRPr="0038316F">
        <w:rPr>
          <w:rFonts w:hint="cs"/>
          <w:rtl/>
        </w:rPr>
        <w:t>ו</w:t>
      </w:r>
      <w:r>
        <w:rPr>
          <w:rFonts w:hint="cs"/>
          <w:rtl/>
        </w:rPr>
        <w:t>א</w:t>
      </w:r>
      <w:r w:rsidRPr="0038316F">
        <w:rPr>
          <w:rtl/>
        </w:rPr>
        <w:t xml:space="preserve"> כלי עזר ל</w:t>
      </w:r>
      <w:r w:rsidRPr="0038316F">
        <w:rPr>
          <w:rFonts w:hint="cs"/>
          <w:rtl/>
        </w:rPr>
        <w:t xml:space="preserve">כוחות לצורך הכרת האופי וסביבת </w:t>
      </w:r>
      <w:r>
        <w:rPr>
          <w:rFonts w:hint="cs"/>
          <w:rtl/>
        </w:rPr>
        <w:t>ה</w:t>
      </w:r>
      <w:r w:rsidRPr="0038316F">
        <w:rPr>
          <w:rFonts w:hint="cs"/>
          <w:rtl/>
        </w:rPr>
        <w:t xml:space="preserve">פעילות </w:t>
      </w:r>
      <w:r>
        <w:rPr>
          <w:rFonts w:hint="cs"/>
          <w:rtl/>
        </w:rPr>
        <w:t xml:space="preserve">של </w:t>
      </w:r>
      <w:r w:rsidRPr="0038316F">
        <w:rPr>
          <w:rFonts w:hint="cs"/>
          <w:rtl/>
        </w:rPr>
        <w:t>המפקדה הייעודית בעת הפעלתה</w:t>
      </w:r>
      <w:r w:rsidRPr="0038316F">
        <w:rPr>
          <w:rtl/>
        </w:rPr>
        <w:t xml:space="preserve">. </w:t>
      </w:r>
      <w:r w:rsidRPr="0038316F">
        <w:rPr>
          <w:rFonts w:hint="cs"/>
          <w:rtl/>
        </w:rPr>
        <w:t xml:space="preserve">תיק השטח מרכז נתונים </w:t>
      </w:r>
      <w:r>
        <w:rPr>
          <w:rtl/>
        </w:rPr>
        <w:t xml:space="preserve">שמהווים </w:t>
      </w:r>
      <w:r w:rsidRPr="0038316F">
        <w:rPr>
          <w:rtl/>
        </w:rPr>
        <w:t xml:space="preserve">רכיב מרכזי בקביעת </w:t>
      </w:r>
      <w:r w:rsidRPr="0038316F">
        <w:rPr>
          <w:rFonts w:hint="cs"/>
          <w:rtl/>
        </w:rPr>
        <w:t>אופן פעילות הכוח הייעודי. בהתאם</w:t>
      </w:r>
      <w:r>
        <w:rPr>
          <w:rFonts w:hint="cs"/>
          <w:rtl/>
        </w:rPr>
        <w:t xml:space="preserve"> לכך</w:t>
      </w:r>
      <w:r w:rsidRPr="0038316F">
        <w:rPr>
          <w:rFonts w:hint="cs"/>
          <w:rtl/>
        </w:rPr>
        <w:t xml:space="preserve">, יש להתאים את תיק השטח </w:t>
      </w:r>
      <w:r>
        <w:rPr>
          <w:rFonts w:hint="cs"/>
          <w:rtl/>
        </w:rPr>
        <w:t xml:space="preserve">ספציפית </w:t>
      </w:r>
      <w:r w:rsidRPr="0038316F">
        <w:rPr>
          <w:rFonts w:hint="cs"/>
          <w:rtl/>
        </w:rPr>
        <w:t>לכל אזור</w:t>
      </w:r>
      <w:r>
        <w:rPr>
          <w:rFonts w:hint="cs"/>
          <w:rtl/>
        </w:rPr>
        <w:t>. צ</w:t>
      </w:r>
      <w:r w:rsidRPr="0038316F">
        <w:rPr>
          <w:rFonts w:hint="cs"/>
          <w:rtl/>
        </w:rPr>
        <w:t xml:space="preserve">ריכים להיכלל בו, בין היתר, נתונים בדבר גבולות הגזרה, תיאור השטח, נתוני אוכלוסייה ותיאור נקודות תורפה בגזרה, לרבות נקודות פוטנציאליות לאירועי הפרות סדר. תיק שטח מעודכן ומפורט יכול לשמש אמצעי להעברת אחריות בין מפקדים </w:t>
      </w:r>
      <w:r>
        <w:rPr>
          <w:rFonts w:hint="cs"/>
          <w:rtl/>
        </w:rPr>
        <w:t>גם</w:t>
      </w:r>
      <w:r w:rsidRPr="0038316F">
        <w:rPr>
          <w:rFonts w:hint="cs"/>
          <w:rtl/>
        </w:rPr>
        <w:t xml:space="preserve"> בנסיבות </w:t>
      </w:r>
      <w:r>
        <w:rPr>
          <w:rFonts w:hint="cs"/>
          <w:rtl/>
        </w:rPr>
        <w:t>ש</w:t>
      </w:r>
      <w:r w:rsidRPr="0038316F">
        <w:rPr>
          <w:rFonts w:hint="cs"/>
          <w:rtl/>
        </w:rPr>
        <w:t>בהן מתבצע תגבור כוחות</w:t>
      </w:r>
      <w:r w:rsidRPr="002E1603">
        <w:rPr>
          <w:rFonts w:hint="cs"/>
          <w:rtl/>
        </w:rPr>
        <w:t>.</w:t>
      </w:r>
      <w:r w:rsidRPr="0035315D">
        <w:rPr>
          <w:rFonts w:hint="cs"/>
          <w:sz w:val="26"/>
          <w:szCs w:val="26"/>
          <w:rtl/>
        </w:rPr>
        <w:t xml:space="preserve"> </w:t>
      </w:r>
    </w:p>
    <w:p w14:paraId="178B2C34" w14:textId="77777777" w:rsidR="00D704E7" w:rsidRDefault="00D704E7" w:rsidP="00AD20BE">
      <w:pPr>
        <w:pStyle w:val="7190"/>
        <w:rPr>
          <w:sz w:val="26"/>
          <w:szCs w:val="26"/>
          <w:rtl/>
        </w:rPr>
      </w:pPr>
      <w:r>
        <w:rPr>
          <w:rFonts w:hint="cs"/>
          <w:rtl/>
        </w:rPr>
        <w:t xml:space="preserve">את </w:t>
      </w:r>
      <w:r w:rsidRPr="0038316F">
        <w:rPr>
          <w:rFonts w:hint="cs"/>
          <w:rtl/>
        </w:rPr>
        <w:t xml:space="preserve">תיקי </w:t>
      </w:r>
      <w:r>
        <w:rPr>
          <w:rFonts w:hint="cs"/>
          <w:rtl/>
        </w:rPr>
        <w:t>ה</w:t>
      </w:r>
      <w:r w:rsidRPr="0038316F">
        <w:rPr>
          <w:rFonts w:hint="cs"/>
          <w:rtl/>
        </w:rPr>
        <w:t>שטח, לכל תא שטח רל</w:t>
      </w:r>
      <w:r>
        <w:rPr>
          <w:rFonts w:hint="cs"/>
          <w:rtl/>
        </w:rPr>
        <w:t>וונטי, צריכות ל</w:t>
      </w:r>
      <w:r w:rsidRPr="0038316F">
        <w:rPr>
          <w:rFonts w:hint="cs"/>
          <w:rtl/>
        </w:rPr>
        <w:t xml:space="preserve">בנות </w:t>
      </w:r>
      <w:r>
        <w:rPr>
          <w:rFonts w:hint="cs"/>
          <w:rtl/>
        </w:rPr>
        <w:t xml:space="preserve">המפקדות המשימתיות </w:t>
      </w:r>
      <w:r w:rsidRPr="0038316F">
        <w:rPr>
          <w:rFonts w:hint="cs"/>
          <w:rtl/>
        </w:rPr>
        <w:t xml:space="preserve">בשיתוף פעולה עם גורמי </w:t>
      </w:r>
      <w:r>
        <w:rPr>
          <w:rFonts w:hint="cs"/>
          <w:rtl/>
        </w:rPr>
        <w:t>ה</w:t>
      </w:r>
      <w:r w:rsidRPr="0038316F">
        <w:rPr>
          <w:rFonts w:hint="cs"/>
          <w:rtl/>
        </w:rPr>
        <w:t xml:space="preserve">מחוז </w:t>
      </w:r>
      <w:r>
        <w:rPr>
          <w:rFonts w:hint="cs"/>
          <w:rtl/>
        </w:rPr>
        <w:t>ה</w:t>
      </w:r>
      <w:r w:rsidRPr="0038316F">
        <w:rPr>
          <w:rFonts w:hint="cs"/>
          <w:rtl/>
        </w:rPr>
        <w:t>רל</w:t>
      </w:r>
      <w:r>
        <w:rPr>
          <w:rFonts w:hint="cs"/>
          <w:rtl/>
        </w:rPr>
        <w:t>וו</w:t>
      </w:r>
      <w:r w:rsidRPr="0038316F">
        <w:rPr>
          <w:rFonts w:hint="cs"/>
          <w:rtl/>
        </w:rPr>
        <w:t>נטי</w:t>
      </w:r>
      <w:r>
        <w:rPr>
          <w:rFonts w:hint="cs"/>
          <w:rtl/>
        </w:rPr>
        <w:t>ים</w:t>
      </w:r>
      <w:r w:rsidRPr="0038316F">
        <w:rPr>
          <w:rFonts w:hint="cs"/>
          <w:rtl/>
        </w:rPr>
        <w:t xml:space="preserve">, במסגרת ההיערכות התמידית לאירועי </w:t>
      </w:r>
      <w:proofErr w:type="spellStart"/>
      <w:r w:rsidRPr="0038316F">
        <w:rPr>
          <w:rFonts w:hint="cs"/>
          <w:rtl/>
        </w:rPr>
        <w:t>הפס"ד</w:t>
      </w:r>
      <w:proofErr w:type="spellEnd"/>
      <w:r>
        <w:rPr>
          <w:rFonts w:hint="cs"/>
          <w:rtl/>
        </w:rPr>
        <w:t>.</w:t>
      </w:r>
      <w:r w:rsidRPr="0038316F">
        <w:rPr>
          <w:rFonts w:hint="cs"/>
          <w:rtl/>
        </w:rPr>
        <w:t xml:space="preserve"> עדכון לתיקי השטח צריך להתבצע מדי שנה</w:t>
      </w:r>
      <w:r>
        <w:rPr>
          <w:rFonts w:hint="cs"/>
          <w:rtl/>
        </w:rPr>
        <w:t xml:space="preserve"> בשנה</w:t>
      </w:r>
      <w:r w:rsidRPr="0038316F">
        <w:rPr>
          <w:rFonts w:hint="cs"/>
          <w:rtl/>
        </w:rPr>
        <w:t xml:space="preserve"> באחריות אג"</w:t>
      </w:r>
      <w:r>
        <w:rPr>
          <w:rFonts w:hint="cs"/>
          <w:rtl/>
        </w:rPr>
        <w:t>ם</w:t>
      </w:r>
      <w:r w:rsidRPr="0038316F">
        <w:rPr>
          <w:rFonts w:hint="cs"/>
          <w:rtl/>
        </w:rPr>
        <w:t xml:space="preserve"> או המחוז הרל</w:t>
      </w:r>
      <w:r>
        <w:rPr>
          <w:rFonts w:hint="cs"/>
          <w:rtl/>
        </w:rPr>
        <w:t>וו</w:t>
      </w:r>
      <w:r w:rsidRPr="0038316F">
        <w:rPr>
          <w:rFonts w:hint="cs"/>
          <w:rtl/>
        </w:rPr>
        <w:t>נטי</w:t>
      </w:r>
      <w:r>
        <w:rPr>
          <w:rFonts w:hint="cs"/>
          <w:rtl/>
        </w:rPr>
        <w:t>.</w:t>
      </w:r>
      <w:r w:rsidRPr="0038316F">
        <w:rPr>
          <w:rFonts w:hint="cs"/>
          <w:rtl/>
        </w:rPr>
        <w:t xml:space="preserve"> חלוקת תיקי השטח לכוחות צריכה להתבצע בהתרחש אירועים רל</w:t>
      </w:r>
      <w:r>
        <w:rPr>
          <w:rFonts w:hint="cs"/>
          <w:rtl/>
        </w:rPr>
        <w:t>וו</w:t>
      </w:r>
      <w:r w:rsidRPr="0038316F">
        <w:rPr>
          <w:rFonts w:hint="cs"/>
          <w:rtl/>
        </w:rPr>
        <w:t>נטיים ובהתאם לעקרונות ההיערכות לפי מצבי הפעלת סד"</w:t>
      </w:r>
      <w:r w:rsidRPr="00AD20BE">
        <w:rPr>
          <w:rFonts w:hint="cs"/>
          <w:rtl/>
        </w:rPr>
        <w:t>כ.</w:t>
      </w:r>
      <w:r>
        <w:rPr>
          <w:rFonts w:hint="cs"/>
          <w:sz w:val="26"/>
          <w:szCs w:val="26"/>
          <w:rtl/>
        </w:rPr>
        <w:t xml:space="preserve"> </w:t>
      </w:r>
    </w:p>
    <w:p w14:paraId="0AF6E5DA" w14:textId="77777777" w:rsidR="00D704E7" w:rsidRDefault="00D704E7" w:rsidP="00AD20BE">
      <w:pPr>
        <w:pStyle w:val="7190"/>
        <w:rPr>
          <w:sz w:val="26"/>
          <w:szCs w:val="26"/>
          <w:rtl/>
        </w:rPr>
      </w:pPr>
      <w:r w:rsidRPr="0038316F">
        <w:rPr>
          <w:rFonts w:hint="cs"/>
          <w:rtl/>
        </w:rPr>
        <w:t>בהערכת מצב שה</w:t>
      </w:r>
      <w:r>
        <w:rPr>
          <w:rFonts w:hint="cs"/>
          <w:rtl/>
        </w:rPr>
        <w:t>יית</w:t>
      </w:r>
      <w:r w:rsidRPr="0038316F">
        <w:rPr>
          <w:rFonts w:hint="cs"/>
          <w:rtl/>
        </w:rPr>
        <w:t>ה בעיר לוד ב</w:t>
      </w:r>
      <w:r>
        <w:rPr>
          <w:rFonts w:hint="cs"/>
          <w:rtl/>
        </w:rPr>
        <w:t>-</w:t>
      </w:r>
      <w:r w:rsidRPr="0038316F">
        <w:rPr>
          <w:rFonts w:hint="cs"/>
          <w:rtl/>
        </w:rPr>
        <w:t xml:space="preserve">12.5.21 הנחה מפכ"ל המשטרה להכין תיק שטח לכל משימה ומפקד, תוך פירוט הנתונים שצריכים להיכלל בתיק. עוד הנחה המפכ"ל </w:t>
      </w:r>
      <w:r>
        <w:rPr>
          <w:rFonts w:hint="cs"/>
          <w:rtl/>
        </w:rPr>
        <w:t>למפות</w:t>
      </w:r>
      <w:r w:rsidRPr="0038316F">
        <w:rPr>
          <w:rFonts w:hint="cs"/>
          <w:rtl/>
        </w:rPr>
        <w:t xml:space="preserve"> נקודות רגישות ומוקדי חיכוך בעיר ו"בהתאם לכך להציב כוחות</w:t>
      </w:r>
      <w:r w:rsidRPr="00AD20BE">
        <w:rPr>
          <w:rFonts w:hint="cs"/>
          <w:rtl/>
        </w:rPr>
        <w:t>".</w:t>
      </w:r>
      <w:r>
        <w:rPr>
          <w:rFonts w:hint="cs"/>
          <w:sz w:val="26"/>
          <w:szCs w:val="26"/>
          <w:rtl/>
        </w:rPr>
        <w:t xml:space="preserve"> </w:t>
      </w:r>
    </w:p>
    <w:p w14:paraId="7460EC93" w14:textId="77777777" w:rsidR="00D704E7" w:rsidRPr="001E54E0" w:rsidRDefault="00D704E7" w:rsidP="00AD20BE">
      <w:pPr>
        <w:pStyle w:val="71f2"/>
        <w:rPr>
          <w:sz w:val="26"/>
          <w:szCs w:val="26"/>
          <w:rtl/>
        </w:rPr>
      </w:pPr>
      <w:r w:rsidRPr="009610C5">
        <w:rPr>
          <w:rFonts w:hint="cs"/>
          <w:rtl/>
        </w:rPr>
        <w:lastRenderedPageBreak/>
        <w:t>ב</w:t>
      </w:r>
      <w:r>
        <w:rPr>
          <w:rFonts w:hint="cs"/>
          <w:rtl/>
        </w:rPr>
        <w:t>זמן</w:t>
      </w:r>
      <w:r w:rsidRPr="009610C5">
        <w:rPr>
          <w:rFonts w:hint="cs"/>
          <w:rtl/>
        </w:rPr>
        <w:t xml:space="preserve"> אירועי שומר החומות היה חוסר בתיקי שטח במוקדי החיכוך</w:t>
      </w:r>
      <w:r w:rsidRPr="00AD20BE">
        <w:rPr>
          <w:rFonts w:hint="cs"/>
          <w:rtl/>
        </w:rPr>
        <w:t>.</w:t>
      </w:r>
      <w:r w:rsidRPr="009610C5">
        <w:rPr>
          <w:rFonts w:hint="cs"/>
          <w:sz w:val="26"/>
          <w:szCs w:val="26"/>
          <w:rtl/>
        </w:rPr>
        <w:t xml:space="preserve"> </w:t>
      </w:r>
      <w:r w:rsidRPr="009610C5">
        <w:rPr>
          <w:rFonts w:hint="cs"/>
          <w:rtl/>
        </w:rPr>
        <w:t xml:space="preserve">לרשות יחידות מג"ב, שנשלחו לגזרות שונות לתגבור הכוחות ולפעילות במפקדות משימתיות, </w:t>
      </w:r>
      <w:r>
        <w:rPr>
          <w:rFonts w:hint="cs"/>
          <w:rtl/>
        </w:rPr>
        <w:t xml:space="preserve">לא הועמדו </w:t>
      </w:r>
      <w:r w:rsidRPr="009610C5">
        <w:rPr>
          <w:rFonts w:hint="cs"/>
          <w:rtl/>
        </w:rPr>
        <w:t>תיקי שטח</w:t>
      </w:r>
      <w:r w:rsidRPr="002E4221">
        <w:rPr>
          <w:rFonts w:hint="cs"/>
          <w:rtl/>
        </w:rPr>
        <w:t>.</w:t>
      </w:r>
      <w:r w:rsidRPr="001E54E0">
        <w:rPr>
          <w:rFonts w:hint="cs"/>
          <w:sz w:val="26"/>
          <w:szCs w:val="26"/>
          <w:rtl/>
        </w:rPr>
        <w:t xml:space="preserve"> </w:t>
      </w:r>
    </w:p>
    <w:p w14:paraId="2D36F7E1" w14:textId="77777777" w:rsidR="00D704E7" w:rsidRDefault="00D704E7" w:rsidP="00AD20BE">
      <w:pPr>
        <w:pStyle w:val="71f2"/>
        <w:rPr>
          <w:rtl/>
        </w:rPr>
      </w:pPr>
      <w:r w:rsidRPr="0038316F">
        <w:rPr>
          <w:rFonts w:hint="cs"/>
          <w:rtl/>
        </w:rPr>
        <w:t>היעדר</w:t>
      </w:r>
      <w:r>
        <w:rPr>
          <w:rFonts w:hint="cs"/>
          <w:rtl/>
        </w:rPr>
        <w:t xml:space="preserve"> </w:t>
      </w:r>
      <w:r w:rsidRPr="0038316F">
        <w:rPr>
          <w:rFonts w:hint="cs"/>
          <w:rtl/>
        </w:rPr>
        <w:t>תיקי שטח מעודכנים</w:t>
      </w:r>
      <w:r>
        <w:rPr>
          <w:rFonts w:hint="cs"/>
          <w:rtl/>
        </w:rPr>
        <w:t xml:space="preserve"> פגע ב</w:t>
      </w:r>
      <w:r w:rsidRPr="0038316F">
        <w:rPr>
          <w:rFonts w:hint="cs"/>
          <w:rtl/>
        </w:rPr>
        <w:t>יכולת הכוחות לבצע חפיפת שטח מסודרת, למפות מיקומים רגישים ולהיערך בצורה מקצועית למשימות ו</w:t>
      </w:r>
      <w:r>
        <w:rPr>
          <w:rFonts w:hint="cs"/>
          <w:rtl/>
        </w:rPr>
        <w:t>ל</w:t>
      </w:r>
      <w:r w:rsidRPr="0038316F">
        <w:rPr>
          <w:rFonts w:hint="cs"/>
          <w:rtl/>
        </w:rPr>
        <w:t xml:space="preserve">אתגרים </w:t>
      </w:r>
      <w:r>
        <w:rPr>
          <w:rFonts w:hint="cs"/>
          <w:rtl/>
        </w:rPr>
        <w:t>שניצבו</w:t>
      </w:r>
      <w:r w:rsidRPr="0038316F">
        <w:rPr>
          <w:rFonts w:hint="cs"/>
          <w:rtl/>
        </w:rPr>
        <w:t xml:space="preserve"> </w:t>
      </w:r>
      <w:r>
        <w:rPr>
          <w:rFonts w:hint="cs"/>
          <w:rtl/>
        </w:rPr>
        <w:t>ל</w:t>
      </w:r>
      <w:r w:rsidRPr="0038316F">
        <w:rPr>
          <w:rFonts w:hint="cs"/>
          <w:rtl/>
        </w:rPr>
        <w:t>פניהם</w:t>
      </w:r>
      <w:r>
        <w:rPr>
          <w:rFonts w:hint="cs"/>
          <w:rtl/>
        </w:rPr>
        <w:t xml:space="preserve">. עניין זה </w:t>
      </w:r>
      <w:r w:rsidRPr="0038316F">
        <w:rPr>
          <w:rFonts w:hint="cs"/>
          <w:rtl/>
        </w:rPr>
        <w:t>בעיית</w:t>
      </w:r>
      <w:r>
        <w:rPr>
          <w:rFonts w:hint="cs"/>
          <w:rtl/>
        </w:rPr>
        <w:t>י</w:t>
      </w:r>
      <w:r w:rsidRPr="0038316F">
        <w:rPr>
          <w:rFonts w:hint="cs"/>
          <w:rtl/>
        </w:rPr>
        <w:t xml:space="preserve"> ב</w:t>
      </w:r>
      <w:r>
        <w:rPr>
          <w:rFonts w:hint="cs"/>
          <w:rtl/>
        </w:rPr>
        <w:t xml:space="preserve">עיקר </w:t>
      </w:r>
      <w:r w:rsidRPr="0038316F">
        <w:rPr>
          <w:rFonts w:hint="cs"/>
          <w:rtl/>
        </w:rPr>
        <w:t xml:space="preserve">בנסיבות </w:t>
      </w:r>
      <w:r>
        <w:rPr>
          <w:rFonts w:hint="cs"/>
          <w:rtl/>
        </w:rPr>
        <w:t>ש</w:t>
      </w:r>
      <w:r w:rsidRPr="0038316F">
        <w:rPr>
          <w:rFonts w:hint="cs"/>
          <w:rtl/>
        </w:rPr>
        <w:t>בהן ל</w:t>
      </w:r>
      <w:r>
        <w:rPr>
          <w:rFonts w:hint="cs"/>
          <w:rtl/>
        </w:rPr>
        <w:t>א הייתה ל</w:t>
      </w:r>
      <w:r w:rsidRPr="0038316F">
        <w:rPr>
          <w:rFonts w:hint="cs"/>
          <w:rtl/>
        </w:rPr>
        <w:t xml:space="preserve">מפקדים ולכוחות היכרות מוקדמת עם השטח. ערכות מעודכנות לחפיפה </w:t>
      </w:r>
      <w:r>
        <w:rPr>
          <w:rFonts w:hint="cs"/>
          <w:rtl/>
        </w:rPr>
        <w:t>יכלו</w:t>
      </w:r>
      <w:r w:rsidRPr="0038316F">
        <w:rPr>
          <w:rFonts w:hint="cs"/>
          <w:rtl/>
        </w:rPr>
        <w:t xml:space="preserve"> לסייע בגישור על פערי ההיכרות עם השטח ולקצר את לוחות הזמנים להפעלה יעילה ומקצועית של המפקדות.</w:t>
      </w:r>
    </w:p>
    <w:p w14:paraId="421F3B0D" w14:textId="77777777" w:rsidR="00D704E7" w:rsidRDefault="00D704E7" w:rsidP="00AD20BE">
      <w:pPr>
        <w:pStyle w:val="71f2"/>
        <w:rPr>
          <w:sz w:val="26"/>
          <w:szCs w:val="26"/>
          <w:rtl/>
        </w:rPr>
      </w:pPr>
      <w:r>
        <w:rPr>
          <w:rFonts w:hint="cs"/>
          <w:rtl/>
        </w:rPr>
        <w:t>מוצע כי המשטרה תגבש</w:t>
      </w:r>
      <w:r w:rsidRPr="0038316F">
        <w:rPr>
          <w:rFonts w:hint="cs"/>
          <w:rtl/>
        </w:rPr>
        <w:t xml:space="preserve"> </w:t>
      </w:r>
      <w:proofErr w:type="spellStart"/>
      <w:r w:rsidRPr="0038316F">
        <w:rPr>
          <w:rFonts w:hint="cs"/>
          <w:rtl/>
        </w:rPr>
        <w:t>ת</w:t>
      </w:r>
      <w:r>
        <w:rPr>
          <w:rFonts w:hint="cs"/>
          <w:rtl/>
        </w:rPr>
        <w:t>וכנית</w:t>
      </w:r>
      <w:proofErr w:type="spellEnd"/>
      <w:r>
        <w:rPr>
          <w:rFonts w:hint="cs"/>
          <w:rtl/>
        </w:rPr>
        <w:t xml:space="preserve"> לבנייה</w:t>
      </w:r>
      <w:r w:rsidRPr="0038316F">
        <w:rPr>
          <w:rFonts w:hint="cs"/>
          <w:rtl/>
        </w:rPr>
        <w:t xml:space="preserve"> ו</w:t>
      </w:r>
      <w:r>
        <w:rPr>
          <w:rFonts w:hint="cs"/>
          <w:rtl/>
        </w:rPr>
        <w:t>ל</w:t>
      </w:r>
      <w:r w:rsidRPr="0038316F">
        <w:rPr>
          <w:rFonts w:hint="cs"/>
          <w:rtl/>
        </w:rPr>
        <w:t xml:space="preserve">עדכון </w:t>
      </w:r>
      <w:r>
        <w:rPr>
          <w:rFonts w:hint="cs"/>
          <w:rtl/>
        </w:rPr>
        <w:t xml:space="preserve">של </w:t>
      </w:r>
      <w:r w:rsidRPr="0038316F">
        <w:rPr>
          <w:rFonts w:hint="cs"/>
          <w:rtl/>
        </w:rPr>
        <w:t>תיקי שטח לכלל הגזרות הרל</w:t>
      </w:r>
      <w:r>
        <w:rPr>
          <w:rFonts w:hint="cs"/>
          <w:rtl/>
        </w:rPr>
        <w:t>וו</w:t>
      </w:r>
      <w:r w:rsidRPr="0038316F">
        <w:rPr>
          <w:rFonts w:hint="cs"/>
          <w:rtl/>
        </w:rPr>
        <w:t xml:space="preserve">נטיות, על פי תרחישי הייחוס המשטרתיים, לרבות בערים המעורבות. </w:t>
      </w:r>
      <w:r>
        <w:rPr>
          <w:rFonts w:hint="cs"/>
          <w:rtl/>
        </w:rPr>
        <w:t xml:space="preserve">מומלץ כי תיקי השטח יהיו ממוחשבים, באופן שיאפשר עדכונם השוטף ביעילות </w:t>
      </w:r>
      <w:proofErr w:type="spellStart"/>
      <w:r>
        <w:rPr>
          <w:rFonts w:hint="cs"/>
          <w:rtl/>
        </w:rPr>
        <w:t>המירבית</w:t>
      </w:r>
      <w:proofErr w:type="spellEnd"/>
      <w:r>
        <w:rPr>
          <w:rFonts w:hint="cs"/>
          <w:rtl/>
        </w:rPr>
        <w:t xml:space="preserve"> ונגישותם לכלל הגורמים הנעזרים בהם. </w:t>
      </w:r>
      <w:r w:rsidRPr="0038316F">
        <w:rPr>
          <w:rFonts w:hint="cs"/>
          <w:rtl/>
        </w:rPr>
        <w:t xml:space="preserve">נדרש גיבוש נוהל שיבטיח העברת תיקי השטח בצורה מסודרת לכוחות </w:t>
      </w:r>
      <w:r>
        <w:rPr>
          <w:rFonts w:hint="cs"/>
          <w:rtl/>
        </w:rPr>
        <w:t xml:space="preserve">תגבור </w:t>
      </w:r>
      <w:r w:rsidRPr="0038316F">
        <w:rPr>
          <w:rFonts w:hint="cs"/>
          <w:rtl/>
        </w:rPr>
        <w:t>שיוזרמו לכל גזרה רלוונטית</w:t>
      </w:r>
      <w:r w:rsidRPr="00504C5E">
        <w:rPr>
          <w:rFonts w:hint="cs"/>
          <w:rtl/>
        </w:rPr>
        <w:t xml:space="preserve">. כן מוצע כי המשטרה תערוך בקרות כדי לוודא כי נושא זה מוטמע </w:t>
      </w:r>
      <w:r>
        <w:rPr>
          <w:rFonts w:hint="cs"/>
          <w:rtl/>
        </w:rPr>
        <w:t xml:space="preserve">כנדרש </w:t>
      </w:r>
      <w:r w:rsidRPr="00504C5E">
        <w:rPr>
          <w:rFonts w:hint="cs"/>
          <w:rtl/>
        </w:rPr>
        <w:t>ביחידות השונות.</w:t>
      </w:r>
    </w:p>
    <w:p w14:paraId="1994E5A3" w14:textId="664050F9" w:rsidR="00D704E7" w:rsidRDefault="00D704E7" w:rsidP="00E36569">
      <w:pPr>
        <w:pStyle w:val="7190"/>
        <w:rPr>
          <w:rFonts w:ascii="Arial" w:hAnsi="Arial"/>
          <w:sz w:val="26"/>
          <w:szCs w:val="26"/>
          <w:rtl/>
        </w:rPr>
      </w:pPr>
      <w:r w:rsidRPr="00180F72">
        <w:rPr>
          <w:rFonts w:hint="eastAsia"/>
          <w:rtl/>
        </w:rPr>
        <w:t>בתשובתה</w:t>
      </w:r>
      <w:r w:rsidRPr="00180F72">
        <w:rPr>
          <w:rtl/>
        </w:rPr>
        <w:t xml:space="preserve"> </w:t>
      </w:r>
      <w:r w:rsidRPr="00180F72">
        <w:rPr>
          <w:rFonts w:hint="eastAsia"/>
          <w:rtl/>
        </w:rPr>
        <w:t>ציינה</w:t>
      </w:r>
      <w:r w:rsidRPr="00180F72">
        <w:rPr>
          <w:rtl/>
        </w:rPr>
        <w:t xml:space="preserve"> </w:t>
      </w:r>
      <w:r w:rsidRPr="00180F72">
        <w:rPr>
          <w:rFonts w:hint="eastAsia"/>
          <w:rtl/>
        </w:rPr>
        <w:t>המשטרה</w:t>
      </w:r>
      <w:r w:rsidRPr="00180F72">
        <w:rPr>
          <w:rtl/>
        </w:rPr>
        <w:t xml:space="preserve"> </w:t>
      </w:r>
      <w:r w:rsidRPr="00180F72">
        <w:rPr>
          <w:rFonts w:hint="eastAsia"/>
          <w:rtl/>
        </w:rPr>
        <w:t>כי</w:t>
      </w:r>
      <w:r w:rsidRPr="00180F72">
        <w:rPr>
          <w:rtl/>
        </w:rPr>
        <w:t xml:space="preserve"> </w:t>
      </w:r>
      <w:r w:rsidRPr="00180F72">
        <w:rPr>
          <w:rFonts w:hint="eastAsia"/>
          <w:rtl/>
        </w:rPr>
        <w:t>מחוזות</w:t>
      </w:r>
      <w:r w:rsidRPr="00180F72">
        <w:rPr>
          <w:rtl/>
        </w:rPr>
        <w:t xml:space="preserve"> </w:t>
      </w:r>
      <w:r w:rsidRPr="00180F72">
        <w:rPr>
          <w:rFonts w:hint="eastAsia"/>
          <w:rtl/>
        </w:rPr>
        <w:t>המשטרה</w:t>
      </w:r>
      <w:r w:rsidRPr="00180F72">
        <w:rPr>
          <w:rtl/>
        </w:rPr>
        <w:t xml:space="preserve"> </w:t>
      </w:r>
      <w:r w:rsidRPr="00180F72">
        <w:rPr>
          <w:rFonts w:hint="eastAsia"/>
          <w:rtl/>
        </w:rPr>
        <w:t>הונחו</w:t>
      </w:r>
      <w:r w:rsidRPr="00180F72">
        <w:rPr>
          <w:rtl/>
        </w:rPr>
        <w:t xml:space="preserve"> </w:t>
      </w:r>
      <w:r w:rsidRPr="00180F72">
        <w:rPr>
          <w:rFonts w:hint="eastAsia"/>
          <w:rtl/>
        </w:rPr>
        <w:t>להכין</w:t>
      </w:r>
      <w:r w:rsidRPr="00180F72">
        <w:rPr>
          <w:rtl/>
        </w:rPr>
        <w:t xml:space="preserve"> </w:t>
      </w:r>
      <w:r w:rsidRPr="00180F72">
        <w:rPr>
          <w:rFonts w:hint="eastAsia"/>
          <w:rtl/>
        </w:rPr>
        <w:t>תיקי</w:t>
      </w:r>
      <w:r w:rsidRPr="00180F72">
        <w:rPr>
          <w:rtl/>
        </w:rPr>
        <w:t xml:space="preserve"> </w:t>
      </w:r>
      <w:r w:rsidRPr="00180F72">
        <w:rPr>
          <w:rFonts w:hint="eastAsia"/>
          <w:rtl/>
        </w:rPr>
        <w:t>שטח</w:t>
      </w:r>
      <w:r w:rsidRPr="00180F72">
        <w:rPr>
          <w:rtl/>
        </w:rPr>
        <w:t xml:space="preserve"> </w:t>
      </w:r>
      <w:r w:rsidRPr="00180F72">
        <w:rPr>
          <w:rFonts w:hint="eastAsia"/>
          <w:rtl/>
        </w:rPr>
        <w:t>לטובת</w:t>
      </w:r>
      <w:r w:rsidRPr="00180F72">
        <w:rPr>
          <w:rtl/>
        </w:rPr>
        <w:t xml:space="preserve"> </w:t>
      </w:r>
      <w:r w:rsidRPr="00180F72">
        <w:rPr>
          <w:rFonts w:hint="eastAsia"/>
          <w:rtl/>
        </w:rPr>
        <w:t>קליטת</w:t>
      </w:r>
      <w:r w:rsidRPr="00180F72">
        <w:rPr>
          <w:rtl/>
        </w:rPr>
        <w:t xml:space="preserve"> </w:t>
      </w:r>
      <w:r w:rsidRPr="00180F72">
        <w:rPr>
          <w:rFonts w:hint="eastAsia"/>
          <w:rtl/>
        </w:rPr>
        <w:t>כוחות</w:t>
      </w:r>
      <w:r w:rsidRPr="00180F72">
        <w:rPr>
          <w:rtl/>
        </w:rPr>
        <w:t xml:space="preserve"> </w:t>
      </w:r>
      <w:r w:rsidRPr="00180F72">
        <w:rPr>
          <w:rFonts w:hint="eastAsia"/>
          <w:rtl/>
        </w:rPr>
        <w:t>בפעילות</w:t>
      </w:r>
      <w:r w:rsidRPr="00180F72">
        <w:rPr>
          <w:rtl/>
        </w:rPr>
        <w:t xml:space="preserve"> </w:t>
      </w:r>
      <w:r w:rsidRPr="00180F72">
        <w:rPr>
          <w:rFonts w:hint="eastAsia"/>
          <w:rtl/>
        </w:rPr>
        <w:t>מפקדות</w:t>
      </w:r>
      <w:r w:rsidRPr="00180F72">
        <w:rPr>
          <w:rtl/>
        </w:rPr>
        <w:t xml:space="preserve"> </w:t>
      </w:r>
      <w:r w:rsidRPr="00180F72">
        <w:rPr>
          <w:rFonts w:hint="eastAsia"/>
          <w:rtl/>
        </w:rPr>
        <w:t>משימתיות</w:t>
      </w:r>
      <w:r w:rsidRPr="00180F72">
        <w:rPr>
          <w:rtl/>
        </w:rPr>
        <w:t>.</w:t>
      </w:r>
    </w:p>
    <w:p w14:paraId="4C6F45D6" w14:textId="77777777" w:rsidR="00E36569" w:rsidRDefault="00E36569" w:rsidP="00E36569">
      <w:pPr>
        <w:pStyle w:val="7190"/>
        <w:rPr>
          <w:rFonts w:ascii="Arial" w:hAnsi="Arial"/>
          <w:sz w:val="26"/>
          <w:szCs w:val="26"/>
          <w:rtl/>
        </w:rPr>
      </w:pPr>
    </w:p>
    <w:p w14:paraId="003A52BE" w14:textId="77777777" w:rsidR="00D704E7" w:rsidRPr="00774A94" w:rsidRDefault="00D704E7" w:rsidP="00507649">
      <w:pPr>
        <w:pStyle w:val="713155"/>
        <w:rPr>
          <w:rtl/>
        </w:rPr>
      </w:pPr>
      <w:r w:rsidRPr="00774A94">
        <w:rPr>
          <w:rFonts w:hint="cs"/>
          <w:rtl/>
        </w:rPr>
        <w:t>מענה לקריאות מוקד 100</w:t>
      </w:r>
    </w:p>
    <w:p w14:paraId="01D72852" w14:textId="77777777" w:rsidR="00D704E7" w:rsidRPr="00710958" w:rsidRDefault="00D704E7" w:rsidP="00507649">
      <w:pPr>
        <w:pStyle w:val="7190"/>
        <w:rPr>
          <w:rtl/>
        </w:rPr>
      </w:pPr>
      <w:r w:rsidRPr="00710958">
        <w:rPr>
          <w:rFonts w:hint="cs"/>
          <w:rtl/>
        </w:rPr>
        <w:t>כחלק מפעילות</w:t>
      </w:r>
      <w:r>
        <w:rPr>
          <w:rFonts w:hint="cs"/>
          <w:rtl/>
        </w:rPr>
        <w:t xml:space="preserve"> </w:t>
      </w:r>
      <w:r w:rsidRPr="00710958">
        <w:rPr>
          <w:rFonts w:hint="cs"/>
          <w:rtl/>
        </w:rPr>
        <w:t>ה</w:t>
      </w:r>
      <w:r>
        <w:rPr>
          <w:rFonts w:hint="cs"/>
          <w:rtl/>
        </w:rPr>
        <w:t>משטרה</w:t>
      </w:r>
      <w:r w:rsidRPr="00710958">
        <w:rPr>
          <w:rFonts w:hint="cs"/>
          <w:rtl/>
        </w:rPr>
        <w:t xml:space="preserve"> בניהול אירועים שבתחום אחריותה, </w:t>
      </w:r>
      <w:r>
        <w:rPr>
          <w:rFonts w:hint="cs"/>
          <w:rtl/>
        </w:rPr>
        <w:t xml:space="preserve">היא </w:t>
      </w:r>
      <w:r w:rsidRPr="00710958">
        <w:rPr>
          <w:rFonts w:hint="cs"/>
          <w:rtl/>
        </w:rPr>
        <w:t>מפעילה מרכזי שליטה (להלן</w:t>
      </w:r>
      <w:r>
        <w:rPr>
          <w:rFonts w:hint="cs"/>
          <w:rtl/>
        </w:rPr>
        <w:t xml:space="preserve"> - </w:t>
      </w:r>
      <w:proofErr w:type="spellStart"/>
      <w:r w:rsidRPr="00710958">
        <w:rPr>
          <w:rFonts w:hint="cs"/>
          <w:rtl/>
        </w:rPr>
        <w:t>משל"טים</w:t>
      </w:r>
      <w:proofErr w:type="spellEnd"/>
      <w:r w:rsidRPr="00710958">
        <w:rPr>
          <w:rFonts w:hint="cs"/>
          <w:rtl/>
        </w:rPr>
        <w:t>), הפרוסים בין היתר</w:t>
      </w:r>
      <w:r>
        <w:rPr>
          <w:rFonts w:hint="cs"/>
          <w:rtl/>
        </w:rPr>
        <w:t xml:space="preserve"> במטה הארצי ובמחוזות ו</w:t>
      </w:r>
      <w:r w:rsidRPr="00710958">
        <w:rPr>
          <w:rFonts w:hint="cs"/>
          <w:rtl/>
        </w:rPr>
        <w:t>נועדו להקנות למפקדים מוטת שליטה רחבה</w:t>
      </w:r>
      <w:r w:rsidRPr="00507649">
        <w:rPr>
          <w:rFonts w:hint="cs"/>
          <w:rtl/>
        </w:rPr>
        <w:t xml:space="preserve">. </w:t>
      </w:r>
      <w:r w:rsidRPr="00710958">
        <w:rPr>
          <w:rFonts w:hint="cs"/>
          <w:rtl/>
        </w:rPr>
        <w:t xml:space="preserve">מוקד 100, הפועל במסגרת </w:t>
      </w:r>
      <w:proofErr w:type="spellStart"/>
      <w:r w:rsidRPr="00710958">
        <w:rPr>
          <w:rFonts w:hint="cs"/>
          <w:rtl/>
        </w:rPr>
        <w:t>המשל"טים</w:t>
      </w:r>
      <w:proofErr w:type="spellEnd"/>
      <w:r w:rsidRPr="00710958">
        <w:rPr>
          <w:rFonts w:hint="cs"/>
          <w:rtl/>
        </w:rPr>
        <w:t>, הוא מוקד החירום המשטרתי האמון על קבלת פניות אזרחים בנושאים דחופים.</w:t>
      </w:r>
      <w:r w:rsidRPr="008B707D">
        <w:rPr>
          <w:rFonts w:hint="cs"/>
          <w:rtl/>
        </w:rPr>
        <w:t xml:space="preserve"> </w:t>
      </w:r>
      <w:r w:rsidRPr="00710958">
        <w:rPr>
          <w:rFonts w:hint="cs"/>
          <w:rtl/>
        </w:rPr>
        <w:t>ייעוד</w:t>
      </w:r>
      <w:r>
        <w:rPr>
          <w:rFonts w:hint="cs"/>
          <w:rtl/>
        </w:rPr>
        <w:t xml:space="preserve"> </w:t>
      </w:r>
      <w:r w:rsidRPr="00710958">
        <w:rPr>
          <w:rFonts w:hint="cs"/>
          <w:rtl/>
        </w:rPr>
        <w:t xml:space="preserve">מוקד </w:t>
      </w:r>
      <w:r>
        <w:rPr>
          <w:rFonts w:hint="cs"/>
          <w:rtl/>
        </w:rPr>
        <w:t>זה הוא</w:t>
      </w:r>
      <w:r w:rsidRPr="00710958">
        <w:rPr>
          <w:rFonts w:hint="cs"/>
          <w:rtl/>
        </w:rPr>
        <w:t xml:space="preserve"> בראש ובראשונה</w:t>
      </w:r>
      <w:r>
        <w:rPr>
          <w:rFonts w:hint="cs"/>
          <w:rtl/>
        </w:rPr>
        <w:t xml:space="preserve"> </w:t>
      </w:r>
      <w:r w:rsidRPr="00710958">
        <w:rPr>
          <w:rFonts w:hint="cs"/>
          <w:rtl/>
        </w:rPr>
        <w:t>קבלת מידע ראשוני שיאפשר ניתוב הנושא לגורם הרל</w:t>
      </w:r>
      <w:r>
        <w:rPr>
          <w:rFonts w:hint="cs"/>
          <w:rtl/>
        </w:rPr>
        <w:t>וו</w:t>
      </w:r>
      <w:r w:rsidRPr="00710958">
        <w:rPr>
          <w:rFonts w:hint="cs"/>
          <w:rtl/>
        </w:rPr>
        <w:t xml:space="preserve">נטי ומתן מענה מהיר ככל שניתן. </w:t>
      </w:r>
      <w:r w:rsidRPr="00710958">
        <w:rPr>
          <w:rFonts w:ascii="Arial" w:hAnsi="Arial" w:hint="cs"/>
          <w:rtl/>
        </w:rPr>
        <w:t>המוקד, בעצם פעילותו</w:t>
      </w:r>
      <w:r>
        <w:rPr>
          <w:rFonts w:ascii="Arial" w:hAnsi="Arial" w:hint="cs"/>
          <w:rtl/>
        </w:rPr>
        <w:t>,</w:t>
      </w:r>
      <w:r w:rsidRPr="00710958">
        <w:rPr>
          <w:rFonts w:ascii="Arial" w:hAnsi="Arial" w:hint="cs"/>
          <w:rtl/>
        </w:rPr>
        <w:t xml:space="preserve"> משמש </w:t>
      </w:r>
      <w:r>
        <w:rPr>
          <w:rFonts w:ascii="Arial" w:hAnsi="Arial" w:hint="cs"/>
          <w:rtl/>
        </w:rPr>
        <w:t>נקודת ממשק ראשונה בין המשטרה ל</w:t>
      </w:r>
      <w:r w:rsidRPr="00710958">
        <w:rPr>
          <w:rFonts w:ascii="Arial" w:hAnsi="Arial" w:hint="cs"/>
          <w:rtl/>
        </w:rPr>
        <w:t xml:space="preserve">ציבור הרחב. </w:t>
      </w:r>
      <w:r>
        <w:rPr>
          <w:rFonts w:ascii="Arial" w:hAnsi="Arial" w:hint="cs"/>
          <w:rtl/>
        </w:rPr>
        <w:t xml:space="preserve">לאופן תפקודו בקבלת פניות מהציבור יש אפוא השפעה ישירה </w:t>
      </w:r>
      <w:proofErr w:type="spellStart"/>
      <w:r>
        <w:rPr>
          <w:rFonts w:ascii="Arial" w:hAnsi="Arial" w:hint="cs"/>
          <w:rtl/>
        </w:rPr>
        <w:t>ומיידית</w:t>
      </w:r>
      <w:proofErr w:type="spellEnd"/>
      <w:r>
        <w:rPr>
          <w:rFonts w:ascii="Arial" w:hAnsi="Arial" w:hint="cs"/>
          <w:rtl/>
        </w:rPr>
        <w:t xml:space="preserve"> על האופן שבו תופס האזרח את פעילות המשטרה.</w:t>
      </w:r>
    </w:p>
    <w:p w14:paraId="4C62E58A" w14:textId="77777777" w:rsidR="00D704E7" w:rsidRPr="00507649" w:rsidRDefault="00D704E7" w:rsidP="00507649">
      <w:pPr>
        <w:pStyle w:val="7190"/>
        <w:rPr>
          <w:rtl/>
        </w:rPr>
      </w:pPr>
      <w:r w:rsidRPr="00710958">
        <w:rPr>
          <w:rFonts w:hint="cs"/>
          <w:rtl/>
        </w:rPr>
        <w:t xml:space="preserve">בחלק </w:t>
      </w:r>
      <w:r>
        <w:rPr>
          <w:rFonts w:hint="cs"/>
          <w:rtl/>
        </w:rPr>
        <w:t>ניכר</w:t>
      </w:r>
      <w:r w:rsidRPr="00710958">
        <w:rPr>
          <w:rFonts w:hint="cs"/>
          <w:rtl/>
        </w:rPr>
        <w:t xml:space="preserve"> מהאירועים </w:t>
      </w:r>
      <w:r>
        <w:rPr>
          <w:rFonts w:hint="cs"/>
          <w:rtl/>
        </w:rPr>
        <w:t>ש</w:t>
      </w:r>
      <w:r w:rsidRPr="00710958">
        <w:rPr>
          <w:rFonts w:hint="cs"/>
          <w:rtl/>
        </w:rPr>
        <w:t xml:space="preserve">בהם מטפלת המשטרה, קיימת חשיבות </w:t>
      </w:r>
      <w:r>
        <w:rPr>
          <w:rFonts w:hint="cs"/>
          <w:rtl/>
        </w:rPr>
        <w:t>רבה</w:t>
      </w:r>
      <w:r w:rsidRPr="00710958">
        <w:rPr>
          <w:rFonts w:hint="cs"/>
          <w:rtl/>
        </w:rPr>
        <w:t xml:space="preserve"> לתגובה מהירה של הכוחות בשטח מרגע התרחשות האירוע</w:t>
      </w:r>
      <w:r>
        <w:rPr>
          <w:rFonts w:hint="cs"/>
          <w:rtl/>
        </w:rPr>
        <w:t xml:space="preserve">. </w:t>
      </w:r>
      <w:r w:rsidRPr="00710958">
        <w:rPr>
          <w:rFonts w:hint="cs"/>
          <w:rtl/>
        </w:rPr>
        <w:t>תגובה מהירה עשויה לסייע</w:t>
      </w:r>
      <w:r w:rsidRPr="00710958">
        <w:rPr>
          <w:rFonts w:hint="cs"/>
          <w:color w:val="1F497D"/>
          <w:rtl/>
        </w:rPr>
        <w:t xml:space="preserve"> </w:t>
      </w:r>
      <w:r>
        <w:rPr>
          <w:rFonts w:hint="cs"/>
          <w:rtl/>
        </w:rPr>
        <w:t>ב</w:t>
      </w:r>
      <w:r w:rsidRPr="00710958">
        <w:rPr>
          <w:rFonts w:hint="cs"/>
          <w:rtl/>
        </w:rPr>
        <w:t>מניע</w:t>
      </w:r>
      <w:r>
        <w:rPr>
          <w:rFonts w:hint="cs"/>
          <w:rtl/>
        </w:rPr>
        <w:t xml:space="preserve">ת </w:t>
      </w:r>
      <w:r w:rsidRPr="00710958">
        <w:rPr>
          <w:rFonts w:hint="cs"/>
          <w:rtl/>
        </w:rPr>
        <w:t>החמרת</w:t>
      </w:r>
      <w:r>
        <w:rPr>
          <w:rFonts w:hint="cs"/>
          <w:rtl/>
        </w:rPr>
        <w:t xml:space="preserve"> </w:t>
      </w:r>
      <w:r w:rsidRPr="00710958">
        <w:rPr>
          <w:rFonts w:hint="cs"/>
          <w:rtl/>
        </w:rPr>
        <w:t xml:space="preserve">האירוע </w:t>
      </w:r>
      <w:r>
        <w:rPr>
          <w:rFonts w:hint="cs"/>
          <w:rtl/>
        </w:rPr>
        <w:t>וב</w:t>
      </w:r>
      <w:r w:rsidRPr="00710958">
        <w:rPr>
          <w:rFonts w:hint="cs"/>
          <w:rtl/>
        </w:rPr>
        <w:t xml:space="preserve">אפקטיביות </w:t>
      </w:r>
      <w:r>
        <w:rPr>
          <w:rFonts w:hint="cs"/>
          <w:rtl/>
        </w:rPr>
        <w:t>של הטיפול בו</w:t>
      </w:r>
      <w:r w:rsidRPr="00710958">
        <w:rPr>
          <w:rFonts w:hint="cs"/>
          <w:rtl/>
        </w:rPr>
        <w:t>, עד כדי הצלת חי</w:t>
      </w:r>
      <w:r>
        <w:rPr>
          <w:rFonts w:hint="cs"/>
          <w:rtl/>
        </w:rPr>
        <w:t>י</w:t>
      </w:r>
      <w:r w:rsidRPr="00710958">
        <w:rPr>
          <w:rFonts w:hint="cs"/>
          <w:rtl/>
        </w:rPr>
        <w:t xml:space="preserve"> אדם. </w:t>
      </w:r>
      <w:r>
        <w:rPr>
          <w:rFonts w:hint="cs"/>
          <w:rtl/>
        </w:rPr>
        <w:t xml:space="preserve">נוסף על כך, </w:t>
      </w:r>
      <w:r w:rsidRPr="00710958">
        <w:rPr>
          <w:rFonts w:hint="cs"/>
          <w:rtl/>
        </w:rPr>
        <w:t>לתגובה המהירה בשטח יש חשיבות גם כרכיב מרכזי בהקני</w:t>
      </w:r>
      <w:r>
        <w:rPr>
          <w:rFonts w:hint="cs"/>
          <w:rtl/>
        </w:rPr>
        <w:t>ית</w:t>
      </w:r>
      <w:r w:rsidRPr="00710958">
        <w:rPr>
          <w:rFonts w:hint="cs"/>
          <w:rtl/>
        </w:rPr>
        <w:t xml:space="preserve"> תחושת ביטחון אישי </w:t>
      </w:r>
      <w:r>
        <w:rPr>
          <w:rFonts w:hint="cs"/>
          <w:rtl/>
        </w:rPr>
        <w:t xml:space="preserve">בקרב </w:t>
      </w:r>
      <w:r w:rsidRPr="00710958">
        <w:rPr>
          <w:rFonts w:hint="cs"/>
          <w:rtl/>
        </w:rPr>
        <w:t>הציבור</w:t>
      </w:r>
      <w:r w:rsidRPr="00507649">
        <w:rPr>
          <w:rFonts w:hint="cs"/>
          <w:rtl/>
        </w:rPr>
        <w:t>.</w:t>
      </w:r>
    </w:p>
    <w:p w14:paraId="090CBC92" w14:textId="77777777" w:rsidR="00D704E7" w:rsidRDefault="00D704E7" w:rsidP="00507649">
      <w:pPr>
        <w:pStyle w:val="7190"/>
        <w:rPr>
          <w:rtl/>
        </w:rPr>
      </w:pPr>
    </w:p>
    <w:p w14:paraId="48AAF3EC" w14:textId="77777777" w:rsidR="00D704E7" w:rsidRDefault="00D704E7" w:rsidP="00507649">
      <w:pPr>
        <w:pStyle w:val="71414"/>
        <w:rPr>
          <w:rtl/>
        </w:rPr>
      </w:pPr>
      <w:r>
        <w:rPr>
          <w:rFonts w:hint="cs"/>
          <w:rtl/>
        </w:rPr>
        <w:lastRenderedPageBreak/>
        <w:t>פעילות המוקד המשטרתי באירועי שומר החומות</w:t>
      </w:r>
    </w:p>
    <w:p w14:paraId="33796A33" w14:textId="77777777" w:rsidR="00D704E7" w:rsidRDefault="00D704E7" w:rsidP="00507649">
      <w:pPr>
        <w:pStyle w:val="71f2"/>
        <w:rPr>
          <w:rtl/>
        </w:rPr>
      </w:pPr>
      <w:r w:rsidRPr="006C0224">
        <w:rPr>
          <w:rFonts w:hint="cs"/>
          <w:rtl/>
        </w:rPr>
        <w:t>מ</w:t>
      </w:r>
      <w:r w:rsidRPr="00C41B6D">
        <w:rPr>
          <w:rtl/>
        </w:rPr>
        <w:t xml:space="preserve">-11.5.21 ועד 13.5.21 - שלושה מהימים </w:t>
      </w:r>
      <w:r w:rsidRPr="00C41B6D">
        <w:rPr>
          <w:rFonts w:hint="eastAsia"/>
          <w:rtl/>
        </w:rPr>
        <w:t>שבהם</w:t>
      </w:r>
      <w:r w:rsidRPr="00C41B6D">
        <w:rPr>
          <w:rtl/>
        </w:rPr>
        <w:t xml:space="preserve"> </w:t>
      </w:r>
      <w:r w:rsidRPr="00C41B6D">
        <w:rPr>
          <w:rFonts w:hint="eastAsia"/>
          <w:rtl/>
        </w:rPr>
        <w:t>התרחשו</w:t>
      </w:r>
      <w:r w:rsidRPr="00C41B6D">
        <w:rPr>
          <w:rtl/>
        </w:rPr>
        <w:t xml:space="preserve"> </w:t>
      </w:r>
      <w:r w:rsidRPr="00C41B6D">
        <w:rPr>
          <w:rFonts w:hint="eastAsia"/>
          <w:rtl/>
        </w:rPr>
        <w:t>בלוד</w:t>
      </w:r>
      <w:r w:rsidRPr="00C41B6D">
        <w:rPr>
          <w:rtl/>
        </w:rPr>
        <w:t xml:space="preserve"> </w:t>
      </w:r>
      <w:r w:rsidRPr="00C41B6D">
        <w:rPr>
          <w:rFonts w:hint="eastAsia"/>
          <w:rtl/>
        </w:rPr>
        <w:t>הפרות</w:t>
      </w:r>
      <w:r w:rsidRPr="00C41B6D">
        <w:rPr>
          <w:rtl/>
        </w:rPr>
        <w:t xml:space="preserve"> </w:t>
      </w:r>
      <w:r w:rsidRPr="00C41B6D">
        <w:rPr>
          <w:rFonts w:hint="eastAsia"/>
          <w:rtl/>
        </w:rPr>
        <w:t>סדר</w:t>
      </w:r>
      <w:r w:rsidRPr="00C41B6D">
        <w:rPr>
          <w:rtl/>
        </w:rPr>
        <w:t xml:space="preserve"> </w:t>
      </w:r>
      <w:r w:rsidRPr="00C41B6D">
        <w:rPr>
          <w:rFonts w:hint="eastAsia"/>
          <w:rtl/>
        </w:rPr>
        <w:t>חמור</w:t>
      </w:r>
      <w:r>
        <w:rPr>
          <w:rFonts w:hint="cs"/>
          <w:rtl/>
        </w:rPr>
        <w:t>ות</w:t>
      </w:r>
      <w:r w:rsidRPr="00C41B6D">
        <w:rPr>
          <w:rtl/>
        </w:rPr>
        <w:t xml:space="preserve"> </w:t>
      </w:r>
      <w:r w:rsidRPr="00C41B6D">
        <w:rPr>
          <w:rFonts w:hint="eastAsia"/>
          <w:rtl/>
        </w:rPr>
        <w:t>במסגרת</w:t>
      </w:r>
      <w:r w:rsidRPr="00C41B6D">
        <w:rPr>
          <w:rtl/>
        </w:rPr>
        <w:t xml:space="preserve"> </w:t>
      </w:r>
      <w:r w:rsidRPr="00C41B6D">
        <w:rPr>
          <w:rFonts w:hint="eastAsia"/>
          <w:rtl/>
        </w:rPr>
        <w:t>אירועי</w:t>
      </w:r>
      <w:r w:rsidRPr="00C41B6D">
        <w:rPr>
          <w:rtl/>
        </w:rPr>
        <w:t xml:space="preserve"> </w:t>
      </w:r>
      <w:r w:rsidRPr="00C41B6D">
        <w:rPr>
          <w:rFonts w:hint="eastAsia"/>
          <w:rtl/>
        </w:rPr>
        <w:t>שומר</w:t>
      </w:r>
      <w:r w:rsidRPr="00C41B6D">
        <w:rPr>
          <w:rtl/>
        </w:rPr>
        <w:t xml:space="preserve"> </w:t>
      </w:r>
      <w:r w:rsidRPr="00C41B6D">
        <w:rPr>
          <w:rFonts w:hint="eastAsia"/>
          <w:rtl/>
        </w:rPr>
        <w:t>החומות</w:t>
      </w:r>
      <w:r w:rsidRPr="00C41B6D">
        <w:rPr>
          <w:rtl/>
        </w:rPr>
        <w:t xml:space="preserve"> - נכנסו 32,536 שיחות למוקד הטלפוני של מחוז מרכז  במשטרה. 2,836</w:t>
      </w:r>
      <w:r>
        <w:rPr>
          <w:rtl/>
        </w:rPr>
        <w:t xml:space="preserve"> </w:t>
      </w:r>
      <w:r w:rsidRPr="00C41B6D">
        <w:rPr>
          <w:rFonts w:hint="eastAsia"/>
          <w:rtl/>
        </w:rPr>
        <w:t>משיחות</w:t>
      </w:r>
      <w:r w:rsidRPr="00C41B6D">
        <w:rPr>
          <w:rtl/>
        </w:rPr>
        <w:t xml:space="preserve"> </w:t>
      </w:r>
      <w:r w:rsidRPr="00C41B6D">
        <w:rPr>
          <w:rFonts w:hint="eastAsia"/>
          <w:rtl/>
        </w:rPr>
        <w:t>אלו</w:t>
      </w:r>
      <w:r w:rsidRPr="00C41B6D">
        <w:rPr>
          <w:rtl/>
        </w:rPr>
        <w:t xml:space="preserve"> (8.7%) </w:t>
      </w:r>
      <w:r w:rsidRPr="00C41B6D">
        <w:rPr>
          <w:rFonts w:hint="eastAsia"/>
          <w:rtl/>
        </w:rPr>
        <w:t>כלל</w:t>
      </w:r>
      <w:r w:rsidRPr="00C41B6D">
        <w:rPr>
          <w:rtl/>
        </w:rPr>
        <w:t xml:space="preserve"> </w:t>
      </w:r>
      <w:r w:rsidRPr="00C41B6D">
        <w:rPr>
          <w:rFonts w:hint="eastAsia"/>
          <w:rtl/>
        </w:rPr>
        <w:t>לא</w:t>
      </w:r>
      <w:r w:rsidRPr="00C41B6D">
        <w:rPr>
          <w:rtl/>
        </w:rPr>
        <w:t xml:space="preserve"> </w:t>
      </w:r>
      <w:r w:rsidRPr="00C41B6D">
        <w:rPr>
          <w:rFonts w:hint="eastAsia"/>
          <w:rtl/>
        </w:rPr>
        <w:t>נענו</w:t>
      </w:r>
      <w:r w:rsidRPr="00C41B6D">
        <w:rPr>
          <w:rtl/>
        </w:rPr>
        <w:t xml:space="preserve">. </w:t>
      </w:r>
      <w:r w:rsidRPr="00C41B6D">
        <w:rPr>
          <w:rFonts w:hint="eastAsia"/>
          <w:rtl/>
        </w:rPr>
        <w:t>בהמשך</w:t>
      </w:r>
      <w:r w:rsidRPr="00C41B6D">
        <w:rPr>
          <w:rtl/>
        </w:rPr>
        <w:t xml:space="preserve"> </w:t>
      </w:r>
      <w:r w:rsidRPr="00C41B6D">
        <w:rPr>
          <w:rFonts w:hint="eastAsia"/>
          <w:rtl/>
        </w:rPr>
        <w:t>לשיחות</w:t>
      </w:r>
      <w:r w:rsidRPr="00C41B6D">
        <w:rPr>
          <w:rtl/>
        </w:rPr>
        <w:t xml:space="preserve"> </w:t>
      </w:r>
      <w:r w:rsidRPr="00C41B6D">
        <w:rPr>
          <w:rFonts w:hint="eastAsia"/>
          <w:rtl/>
        </w:rPr>
        <w:t>שכן</w:t>
      </w:r>
      <w:r w:rsidRPr="00C41B6D">
        <w:rPr>
          <w:rtl/>
        </w:rPr>
        <w:t xml:space="preserve"> </w:t>
      </w:r>
      <w:r w:rsidRPr="00C41B6D">
        <w:rPr>
          <w:rFonts w:hint="eastAsia"/>
          <w:rtl/>
        </w:rPr>
        <w:t>נענו</w:t>
      </w:r>
      <w:r w:rsidRPr="00C41B6D">
        <w:rPr>
          <w:rtl/>
        </w:rPr>
        <w:t>, נפתחו 8,717 אירועים; 2,125 מ</w:t>
      </w:r>
      <w:r w:rsidRPr="00C41B6D">
        <w:rPr>
          <w:rFonts w:hint="eastAsia"/>
          <w:rtl/>
        </w:rPr>
        <w:t>הם</w:t>
      </w:r>
      <w:r w:rsidRPr="00C41B6D">
        <w:rPr>
          <w:rtl/>
        </w:rPr>
        <w:t xml:space="preserve"> </w:t>
      </w:r>
      <w:r w:rsidRPr="00C41B6D">
        <w:rPr>
          <w:rFonts w:hint="eastAsia"/>
          <w:rtl/>
        </w:rPr>
        <w:t>מוזגו</w:t>
      </w:r>
      <w:r w:rsidRPr="00C41B6D">
        <w:rPr>
          <w:rtl/>
        </w:rPr>
        <w:t xml:space="preserve"> </w:t>
      </w:r>
      <w:r w:rsidRPr="00C41B6D">
        <w:rPr>
          <w:rFonts w:hint="eastAsia"/>
          <w:rtl/>
        </w:rPr>
        <w:t>לאירועים</w:t>
      </w:r>
      <w:r w:rsidRPr="00C41B6D">
        <w:rPr>
          <w:rtl/>
        </w:rPr>
        <w:t xml:space="preserve"> </w:t>
      </w:r>
      <w:r w:rsidRPr="00C41B6D">
        <w:rPr>
          <w:rFonts w:hint="eastAsia"/>
          <w:rtl/>
        </w:rPr>
        <w:t>קיימים</w:t>
      </w:r>
      <w:r w:rsidRPr="00C41B6D">
        <w:rPr>
          <w:rtl/>
        </w:rPr>
        <w:t xml:space="preserve">; 4,059 אירועים נסגרו ללא הגעת ניידת למקום האירוע, כמפורט בלוח </w:t>
      </w:r>
      <w:r>
        <w:rPr>
          <w:rFonts w:hint="cs"/>
          <w:rtl/>
        </w:rPr>
        <w:t>20</w:t>
      </w:r>
      <w:r w:rsidRPr="00C41B6D">
        <w:rPr>
          <w:rtl/>
        </w:rPr>
        <w:t xml:space="preserve"> שהלן</w:t>
      </w:r>
      <w:r>
        <w:rPr>
          <w:rFonts w:hint="cs"/>
          <w:rtl/>
        </w:rPr>
        <w:t>.</w:t>
      </w:r>
    </w:p>
    <w:p w14:paraId="53EBE2B2" w14:textId="77777777" w:rsidR="00D704E7" w:rsidRPr="003E02DA" w:rsidRDefault="00D704E7" w:rsidP="00272F71">
      <w:pPr>
        <w:pStyle w:val="718"/>
        <w:rPr>
          <w:rtl/>
        </w:rPr>
      </w:pPr>
      <w:r w:rsidRPr="00272F71">
        <w:rPr>
          <w:rFonts w:hint="cs"/>
          <w:b w:val="0"/>
          <w:bCs w:val="0"/>
          <w:rtl/>
        </w:rPr>
        <w:t>לוח 20:</w:t>
      </w:r>
      <w:r>
        <w:rPr>
          <w:rFonts w:hint="cs"/>
          <w:rtl/>
        </w:rPr>
        <w:t xml:space="preserve"> </w:t>
      </w:r>
      <w:r w:rsidRPr="003E02DA">
        <w:rPr>
          <w:rFonts w:hint="cs"/>
          <w:rtl/>
        </w:rPr>
        <w:t>שיחות למוקד הטלפוני של מחוז מרכז</w:t>
      </w:r>
      <w:r>
        <w:rPr>
          <w:rFonts w:hint="cs"/>
          <w:rtl/>
        </w:rPr>
        <w:t>,</w:t>
      </w:r>
      <w:r w:rsidRPr="003E02DA">
        <w:rPr>
          <w:rFonts w:hint="cs"/>
          <w:rtl/>
        </w:rPr>
        <w:t xml:space="preserve">  </w:t>
      </w:r>
      <w:r>
        <w:rPr>
          <w:rFonts w:hint="cs"/>
          <w:rtl/>
        </w:rPr>
        <w:t>11 - 13 במאי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1"/>
        <w:gridCol w:w="1251"/>
        <w:gridCol w:w="1254"/>
        <w:gridCol w:w="1825"/>
        <w:gridCol w:w="1779"/>
      </w:tblGrid>
      <w:tr w:rsidR="00D704E7" w14:paraId="52EB1421" w14:textId="77777777" w:rsidTr="00F31097">
        <w:tc>
          <w:tcPr>
            <w:tcW w:w="1368" w:type="dxa"/>
            <w:tcBorders>
              <w:bottom w:val="nil"/>
            </w:tcBorders>
            <w:shd w:val="clear" w:color="auto" w:fill="C6DCE4"/>
          </w:tcPr>
          <w:p w14:paraId="1B649B09" w14:textId="77777777" w:rsidR="00D704E7" w:rsidRPr="00F31097" w:rsidRDefault="00D704E7" w:rsidP="00F31097">
            <w:pPr>
              <w:pStyle w:val="71R"/>
              <w:rPr>
                <w:b/>
                <w:bCs/>
                <w:rtl/>
              </w:rPr>
            </w:pPr>
            <w:r w:rsidRPr="00F31097">
              <w:rPr>
                <w:rFonts w:hint="cs"/>
                <w:b/>
                <w:bCs/>
                <w:rtl/>
              </w:rPr>
              <w:t xml:space="preserve">שיחות למוקד </w:t>
            </w:r>
          </w:p>
        </w:tc>
        <w:tc>
          <w:tcPr>
            <w:tcW w:w="1368" w:type="dxa"/>
            <w:tcBorders>
              <w:bottom w:val="nil"/>
            </w:tcBorders>
            <w:shd w:val="clear" w:color="auto" w:fill="C6DCE4"/>
          </w:tcPr>
          <w:p w14:paraId="7D9C6FF9" w14:textId="77777777" w:rsidR="00D704E7" w:rsidRPr="00F31097" w:rsidRDefault="00D704E7" w:rsidP="00F31097">
            <w:pPr>
              <w:pStyle w:val="71R"/>
              <w:rPr>
                <w:b/>
                <w:bCs/>
                <w:rtl/>
              </w:rPr>
            </w:pPr>
            <w:r w:rsidRPr="00F31097">
              <w:rPr>
                <w:rFonts w:hint="cs"/>
                <w:b/>
                <w:bCs/>
                <w:rtl/>
              </w:rPr>
              <w:t>שיחות שלא נענו</w:t>
            </w:r>
          </w:p>
        </w:tc>
        <w:tc>
          <w:tcPr>
            <w:tcW w:w="1369" w:type="dxa"/>
            <w:tcBorders>
              <w:bottom w:val="nil"/>
            </w:tcBorders>
            <w:shd w:val="clear" w:color="auto" w:fill="C6DCE4"/>
          </w:tcPr>
          <w:p w14:paraId="75809D23" w14:textId="77777777" w:rsidR="00D704E7" w:rsidRPr="00F31097" w:rsidRDefault="00D704E7" w:rsidP="00F31097">
            <w:pPr>
              <w:pStyle w:val="71R"/>
              <w:rPr>
                <w:b/>
                <w:bCs/>
                <w:rtl/>
              </w:rPr>
            </w:pPr>
            <w:r w:rsidRPr="00F31097">
              <w:rPr>
                <w:rFonts w:hint="cs"/>
                <w:b/>
                <w:bCs/>
                <w:rtl/>
              </w:rPr>
              <w:t>אירועי מוקד</w:t>
            </w:r>
          </w:p>
        </w:tc>
        <w:tc>
          <w:tcPr>
            <w:tcW w:w="2038" w:type="dxa"/>
            <w:tcBorders>
              <w:bottom w:val="nil"/>
            </w:tcBorders>
            <w:shd w:val="clear" w:color="auto" w:fill="C6DCE4"/>
          </w:tcPr>
          <w:p w14:paraId="62194751" w14:textId="77777777" w:rsidR="00D704E7" w:rsidRPr="00F31097" w:rsidRDefault="00D704E7" w:rsidP="00F31097">
            <w:pPr>
              <w:pStyle w:val="71R"/>
              <w:rPr>
                <w:b/>
                <w:bCs/>
                <w:rtl/>
              </w:rPr>
            </w:pPr>
            <w:r w:rsidRPr="00F31097">
              <w:rPr>
                <w:rFonts w:hint="cs"/>
                <w:b/>
                <w:bCs/>
                <w:rtl/>
              </w:rPr>
              <w:t>אירועים שמוזגו</w:t>
            </w:r>
          </w:p>
        </w:tc>
        <w:tc>
          <w:tcPr>
            <w:tcW w:w="1982" w:type="dxa"/>
            <w:tcBorders>
              <w:bottom w:val="nil"/>
            </w:tcBorders>
            <w:shd w:val="clear" w:color="auto" w:fill="C6DCE4"/>
          </w:tcPr>
          <w:p w14:paraId="7ED1D526" w14:textId="77777777" w:rsidR="00D704E7" w:rsidRPr="00F31097" w:rsidRDefault="00D704E7" w:rsidP="00F31097">
            <w:pPr>
              <w:pStyle w:val="71R"/>
              <w:rPr>
                <w:b/>
                <w:bCs/>
                <w:rtl/>
              </w:rPr>
            </w:pPr>
            <w:r w:rsidRPr="00F31097">
              <w:rPr>
                <w:rFonts w:hint="cs"/>
                <w:b/>
                <w:bCs/>
                <w:rtl/>
              </w:rPr>
              <w:t>אירועים שנסגרו ללא ניידת</w:t>
            </w:r>
          </w:p>
        </w:tc>
      </w:tr>
      <w:tr w:rsidR="00D704E7" w14:paraId="03474B93" w14:textId="77777777" w:rsidTr="00F31097">
        <w:tc>
          <w:tcPr>
            <w:tcW w:w="1368" w:type="dxa"/>
            <w:shd w:val="clear" w:color="auto" w:fill="DBE8EE"/>
          </w:tcPr>
          <w:p w14:paraId="1F70239C" w14:textId="77777777" w:rsidR="00D704E7" w:rsidRDefault="00D704E7" w:rsidP="00F31097">
            <w:pPr>
              <w:pStyle w:val="71R"/>
              <w:rPr>
                <w:rtl/>
              </w:rPr>
            </w:pPr>
            <w:r>
              <w:rPr>
                <w:rFonts w:hint="cs"/>
                <w:rtl/>
              </w:rPr>
              <w:t>32,536</w:t>
            </w:r>
          </w:p>
        </w:tc>
        <w:tc>
          <w:tcPr>
            <w:tcW w:w="1368" w:type="dxa"/>
            <w:shd w:val="clear" w:color="auto" w:fill="DBE8EE"/>
          </w:tcPr>
          <w:p w14:paraId="2C12E78C" w14:textId="77777777" w:rsidR="00D704E7" w:rsidRDefault="00D704E7" w:rsidP="00F31097">
            <w:pPr>
              <w:pStyle w:val="71R"/>
              <w:rPr>
                <w:rtl/>
              </w:rPr>
            </w:pPr>
            <w:r>
              <w:rPr>
                <w:rFonts w:hint="cs"/>
                <w:rtl/>
              </w:rPr>
              <w:t>2,836</w:t>
            </w:r>
          </w:p>
        </w:tc>
        <w:tc>
          <w:tcPr>
            <w:tcW w:w="1369" w:type="dxa"/>
            <w:shd w:val="clear" w:color="auto" w:fill="DBE8EE"/>
          </w:tcPr>
          <w:p w14:paraId="6C49B176" w14:textId="77777777" w:rsidR="00D704E7" w:rsidRDefault="00D704E7" w:rsidP="00F31097">
            <w:pPr>
              <w:pStyle w:val="71R"/>
              <w:rPr>
                <w:rtl/>
              </w:rPr>
            </w:pPr>
            <w:r>
              <w:rPr>
                <w:rFonts w:hint="cs"/>
                <w:rtl/>
              </w:rPr>
              <w:t>8,717</w:t>
            </w:r>
          </w:p>
        </w:tc>
        <w:tc>
          <w:tcPr>
            <w:tcW w:w="2038" w:type="dxa"/>
            <w:shd w:val="clear" w:color="auto" w:fill="DBE8EE"/>
          </w:tcPr>
          <w:p w14:paraId="6229E045" w14:textId="77777777" w:rsidR="00D704E7" w:rsidRDefault="00D704E7" w:rsidP="00F31097">
            <w:pPr>
              <w:pStyle w:val="71R"/>
              <w:rPr>
                <w:rtl/>
              </w:rPr>
            </w:pPr>
            <w:r>
              <w:rPr>
                <w:rFonts w:hint="cs"/>
                <w:rtl/>
              </w:rPr>
              <w:t>2,125</w:t>
            </w:r>
          </w:p>
        </w:tc>
        <w:tc>
          <w:tcPr>
            <w:tcW w:w="1982" w:type="dxa"/>
            <w:shd w:val="clear" w:color="auto" w:fill="DBE8EE"/>
          </w:tcPr>
          <w:p w14:paraId="7B8DA030" w14:textId="77777777" w:rsidR="00D704E7" w:rsidRDefault="00D704E7" w:rsidP="00F31097">
            <w:pPr>
              <w:pStyle w:val="71R"/>
              <w:rPr>
                <w:rtl/>
              </w:rPr>
            </w:pPr>
            <w:r>
              <w:rPr>
                <w:rFonts w:hint="cs"/>
                <w:rtl/>
              </w:rPr>
              <w:t>4,059</w:t>
            </w:r>
          </w:p>
        </w:tc>
      </w:tr>
    </w:tbl>
    <w:p w14:paraId="612AFCE0" w14:textId="77777777" w:rsidR="00D704E7" w:rsidRDefault="00D704E7" w:rsidP="00F31097">
      <w:pPr>
        <w:pStyle w:val="71a"/>
        <w:rPr>
          <w:rtl/>
        </w:rPr>
      </w:pPr>
      <w:r w:rsidRPr="00FC4DFD">
        <w:rPr>
          <w:rFonts w:hint="eastAsia"/>
          <w:rtl/>
        </w:rPr>
        <w:t>משטרת</w:t>
      </w:r>
      <w:r w:rsidRPr="00FC4DFD">
        <w:rPr>
          <w:rtl/>
        </w:rPr>
        <w:t xml:space="preserve"> </w:t>
      </w:r>
      <w:r w:rsidRPr="00FC4DFD">
        <w:rPr>
          <w:rFonts w:hint="eastAsia"/>
          <w:rtl/>
        </w:rPr>
        <w:t>ישראל</w:t>
      </w:r>
      <w:r>
        <w:rPr>
          <w:rFonts w:hint="cs"/>
          <w:rtl/>
        </w:rPr>
        <w:t>, מחוז מרכז,</w:t>
      </w:r>
      <w:r w:rsidRPr="00FC4DFD">
        <w:rPr>
          <w:rtl/>
        </w:rPr>
        <w:t xml:space="preserve"> </w:t>
      </w:r>
      <w:r w:rsidRPr="00FC4DFD">
        <w:rPr>
          <w:rFonts w:hint="eastAsia"/>
          <w:rtl/>
        </w:rPr>
        <w:t>מצגת</w:t>
      </w:r>
      <w:r w:rsidRPr="00FC4DFD">
        <w:rPr>
          <w:rtl/>
        </w:rPr>
        <w:t xml:space="preserve"> </w:t>
      </w:r>
      <w:r w:rsidRPr="00FC4DFD">
        <w:rPr>
          <w:rFonts w:hint="eastAsia"/>
          <w:rtl/>
        </w:rPr>
        <w:t>סיכום</w:t>
      </w:r>
      <w:r w:rsidRPr="00FC4DFD">
        <w:rPr>
          <w:rtl/>
        </w:rPr>
        <w:t xml:space="preserve"> </w:t>
      </w:r>
      <w:r w:rsidRPr="00FC4DFD">
        <w:rPr>
          <w:rFonts w:hint="eastAsia"/>
          <w:rtl/>
        </w:rPr>
        <w:t>והפקת</w:t>
      </w:r>
      <w:r w:rsidRPr="00FC4DFD">
        <w:rPr>
          <w:rtl/>
        </w:rPr>
        <w:t xml:space="preserve"> </w:t>
      </w:r>
      <w:r w:rsidRPr="00FC4DFD">
        <w:rPr>
          <w:rFonts w:hint="eastAsia"/>
          <w:rtl/>
        </w:rPr>
        <w:t>לקחים</w:t>
      </w:r>
      <w:r>
        <w:rPr>
          <w:rFonts w:hint="cs"/>
          <w:rtl/>
        </w:rPr>
        <w:t>.</w:t>
      </w:r>
      <w:r w:rsidRPr="00FC4DFD">
        <w:rPr>
          <w:rtl/>
        </w:rPr>
        <w:t xml:space="preserve"> </w:t>
      </w:r>
    </w:p>
    <w:p w14:paraId="570DE567" w14:textId="57E835FA" w:rsidR="00D704E7" w:rsidRDefault="00D704E7" w:rsidP="00F31097">
      <w:pPr>
        <w:pStyle w:val="71f2"/>
        <w:rPr>
          <w:rtl/>
        </w:rPr>
      </w:pPr>
      <w:r w:rsidRPr="00C41B6D">
        <w:rPr>
          <w:rFonts w:hint="eastAsia"/>
          <w:rtl/>
        </w:rPr>
        <w:t>עולה</w:t>
      </w:r>
      <w:r w:rsidRPr="00C41B6D">
        <w:rPr>
          <w:rtl/>
        </w:rPr>
        <w:t xml:space="preserve"> אפוא כי בשיא אירועי שומר החומות בעיר לוד, </w:t>
      </w:r>
      <w:r w:rsidRPr="00C41B6D">
        <w:rPr>
          <w:rFonts w:hint="eastAsia"/>
          <w:rtl/>
        </w:rPr>
        <w:t>לא</w:t>
      </w:r>
      <w:r w:rsidRPr="00C41B6D">
        <w:rPr>
          <w:rtl/>
        </w:rPr>
        <w:t xml:space="preserve"> זכו </w:t>
      </w:r>
      <w:r w:rsidRPr="00C41B6D">
        <w:rPr>
          <w:rFonts w:hint="eastAsia"/>
          <w:rtl/>
        </w:rPr>
        <w:t>אלפי</w:t>
      </w:r>
      <w:r w:rsidRPr="00C41B6D">
        <w:rPr>
          <w:rtl/>
        </w:rPr>
        <w:t xml:space="preserve"> </w:t>
      </w:r>
      <w:r w:rsidRPr="00C41B6D">
        <w:rPr>
          <w:rFonts w:hint="eastAsia"/>
          <w:rtl/>
        </w:rPr>
        <w:t>שיחות</w:t>
      </w:r>
      <w:r w:rsidRPr="00C41B6D">
        <w:rPr>
          <w:rtl/>
        </w:rPr>
        <w:t xml:space="preserve"> </w:t>
      </w:r>
      <w:r w:rsidRPr="00C41B6D">
        <w:rPr>
          <w:rFonts w:hint="eastAsia"/>
          <w:rtl/>
        </w:rPr>
        <w:t>של</w:t>
      </w:r>
      <w:r w:rsidRPr="00C41B6D">
        <w:rPr>
          <w:rtl/>
        </w:rPr>
        <w:t xml:space="preserve"> </w:t>
      </w:r>
      <w:r w:rsidRPr="00C41B6D">
        <w:rPr>
          <w:rFonts w:hint="eastAsia"/>
          <w:rtl/>
        </w:rPr>
        <w:t>תושבים</w:t>
      </w:r>
      <w:r>
        <w:rPr>
          <w:rFonts w:hint="cs"/>
          <w:rtl/>
        </w:rPr>
        <w:t xml:space="preserve"> </w:t>
      </w:r>
      <w:r w:rsidR="00F31097">
        <w:rPr>
          <w:rFonts w:hint="cs"/>
          <w:rtl/>
        </w:rPr>
        <w:t xml:space="preserve">                    </w:t>
      </w:r>
      <w:r>
        <w:rPr>
          <w:rFonts w:hint="cs"/>
          <w:rtl/>
        </w:rPr>
        <w:t>(כ-2,836</w:t>
      </w:r>
      <w:r>
        <w:rPr>
          <w:rtl/>
        </w:rPr>
        <w:t xml:space="preserve"> </w:t>
      </w:r>
      <w:r>
        <w:rPr>
          <w:rFonts w:hint="cs"/>
          <w:rtl/>
        </w:rPr>
        <w:t xml:space="preserve">שיחות בין התאריכים 11 עד 13 במאי 2021) </w:t>
      </w:r>
      <w:r w:rsidRPr="00C41B6D">
        <w:rPr>
          <w:rtl/>
        </w:rPr>
        <w:t xml:space="preserve">- שפנו למוקד המשטרתי בגין מצוקה </w:t>
      </w:r>
      <w:r w:rsidRPr="00C41B6D">
        <w:rPr>
          <w:rFonts w:hint="eastAsia"/>
          <w:rtl/>
        </w:rPr>
        <w:t>שאליה</w:t>
      </w:r>
      <w:r w:rsidRPr="00C41B6D">
        <w:rPr>
          <w:rtl/>
        </w:rPr>
        <w:t xml:space="preserve"> נקלעו </w:t>
      </w:r>
      <w:r w:rsidRPr="00C41B6D">
        <w:rPr>
          <w:rFonts w:hint="eastAsia"/>
          <w:rtl/>
        </w:rPr>
        <w:t>או</w:t>
      </w:r>
      <w:r w:rsidRPr="00C41B6D">
        <w:rPr>
          <w:rtl/>
        </w:rPr>
        <w:t xml:space="preserve"> כדי לדווח על תקרית </w:t>
      </w:r>
      <w:r w:rsidRPr="00C41B6D">
        <w:rPr>
          <w:rFonts w:hint="eastAsia"/>
          <w:rtl/>
        </w:rPr>
        <w:t>שהיו</w:t>
      </w:r>
      <w:r w:rsidRPr="00C41B6D">
        <w:rPr>
          <w:rtl/>
        </w:rPr>
        <w:t xml:space="preserve"> </w:t>
      </w:r>
      <w:r w:rsidRPr="00C41B6D">
        <w:rPr>
          <w:rFonts w:hint="eastAsia"/>
          <w:rtl/>
        </w:rPr>
        <w:t>עדים</w:t>
      </w:r>
      <w:r w:rsidRPr="00C41B6D">
        <w:rPr>
          <w:rtl/>
        </w:rPr>
        <w:t xml:space="preserve"> לה - </w:t>
      </w:r>
      <w:r w:rsidRPr="00C41B6D">
        <w:rPr>
          <w:rFonts w:hint="eastAsia"/>
          <w:rtl/>
        </w:rPr>
        <w:t>לקבל</w:t>
      </w:r>
      <w:r w:rsidRPr="00C41B6D">
        <w:rPr>
          <w:rtl/>
        </w:rPr>
        <w:t xml:space="preserve"> </w:t>
      </w:r>
      <w:r w:rsidRPr="00C41B6D">
        <w:rPr>
          <w:rFonts w:hint="eastAsia"/>
          <w:rtl/>
        </w:rPr>
        <w:t>מענה</w:t>
      </w:r>
      <w:r w:rsidRPr="00C41B6D">
        <w:rPr>
          <w:rtl/>
        </w:rPr>
        <w:t xml:space="preserve"> </w:t>
      </w:r>
      <w:r w:rsidRPr="00C41B6D">
        <w:rPr>
          <w:rFonts w:hint="eastAsia"/>
          <w:rtl/>
        </w:rPr>
        <w:t>משטרתי</w:t>
      </w:r>
      <w:r w:rsidRPr="00C41B6D">
        <w:rPr>
          <w:rtl/>
        </w:rPr>
        <w:t xml:space="preserve"> </w:t>
      </w:r>
      <w:r w:rsidRPr="00C41B6D">
        <w:rPr>
          <w:rFonts w:hint="eastAsia"/>
          <w:rtl/>
        </w:rPr>
        <w:t>כלשהו</w:t>
      </w:r>
      <w:r w:rsidRPr="00C41B6D">
        <w:rPr>
          <w:rtl/>
        </w:rPr>
        <w:t xml:space="preserve">. </w:t>
      </w:r>
      <w:r w:rsidRPr="00C41B6D">
        <w:rPr>
          <w:rFonts w:hint="eastAsia"/>
          <w:rtl/>
        </w:rPr>
        <w:t>אלפי</w:t>
      </w:r>
      <w:r w:rsidRPr="00C41B6D">
        <w:rPr>
          <w:rtl/>
        </w:rPr>
        <w:t xml:space="preserve"> </w:t>
      </w:r>
      <w:r w:rsidRPr="00C41B6D">
        <w:rPr>
          <w:rFonts w:hint="eastAsia"/>
          <w:rtl/>
        </w:rPr>
        <w:t>פניות</w:t>
      </w:r>
      <w:r w:rsidRPr="00C41B6D">
        <w:rPr>
          <w:rtl/>
        </w:rPr>
        <w:t xml:space="preserve"> </w:t>
      </w:r>
      <w:r w:rsidRPr="00C41B6D">
        <w:rPr>
          <w:rFonts w:hint="eastAsia"/>
          <w:rtl/>
        </w:rPr>
        <w:t>אחרות</w:t>
      </w:r>
      <w:r>
        <w:rPr>
          <w:rFonts w:hint="cs"/>
          <w:rtl/>
        </w:rPr>
        <w:t xml:space="preserve"> (כ-4,059 אירועים)</w:t>
      </w:r>
      <w:r w:rsidRPr="00C41B6D">
        <w:rPr>
          <w:rtl/>
        </w:rPr>
        <w:t xml:space="preserve">, </w:t>
      </w:r>
      <w:r w:rsidRPr="00C41B6D">
        <w:rPr>
          <w:rFonts w:hint="eastAsia"/>
          <w:rtl/>
        </w:rPr>
        <w:t>שנענו</w:t>
      </w:r>
      <w:r w:rsidRPr="00C41B6D">
        <w:rPr>
          <w:rtl/>
        </w:rPr>
        <w:t xml:space="preserve"> </w:t>
      </w:r>
      <w:r w:rsidRPr="00C41B6D">
        <w:rPr>
          <w:rFonts w:hint="eastAsia"/>
          <w:rtl/>
        </w:rPr>
        <w:t>ואף</w:t>
      </w:r>
      <w:r w:rsidRPr="00C41B6D">
        <w:rPr>
          <w:rtl/>
        </w:rPr>
        <w:t xml:space="preserve"> </w:t>
      </w:r>
      <w:r w:rsidRPr="00C41B6D">
        <w:rPr>
          <w:rFonts w:hint="eastAsia"/>
          <w:rtl/>
        </w:rPr>
        <w:t>הובילו</w:t>
      </w:r>
      <w:r w:rsidRPr="00C41B6D">
        <w:rPr>
          <w:rtl/>
        </w:rPr>
        <w:t xml:space="preserve"> </w:t>
      </w:r>
      <w:r w:rsidRPr="00C41B6D">
        <w:rPr>
          <w:rFonts w:hint="eastAsia"/>
          <w:rtl/>
        </w:rPr>
        <w:t>לפתיחת</w:t>
      </w:r>
      <w:r w:rsidRPr="00C41B6D">
        <w:rPr>
          <w:rtl/>
        </w:rPr>
        <w:t xml:space="preserve"> </w:t>
      </w:r>
      <w:r w:rsidRPr="00C41B6D">
        <w:rPr>
          <w:rFonts w:hint="eastAsia"/>
          <w:rtl/>
        </w:rPr>
        <w:t>אירועים</w:t>
      </w:r>
      <w:r w:rsidRPr="00C41B6D">
        <w:rPr>
          <w:rtl/>
        </w:rPr>
        <w:t xml:space="preserve">, </w:t>
      </w:r>
      <w:r w:rsidRPr="00C41B6D">
        <w:rPr>
          <w:rFonts w:hint="eastAsia"/>
          <w:rtl/>
        </w:rPr>
        <w:t>לא</w:t>
      </w:r>
      <w:r w:rsidRPr="00C41B6D">
        <w:rPr>
          <w:rtl/>
        </w:rPr>
        <w:t xml:space="preserve"> </w:t>
      </w:r>
      <w:r w:rsidRPr="00C41B6D">
        <w:rPr>
          <w:rFonts w:hint="eastAsia"/>
          <w:rtl/>
        </w:rPr>
        <w:t>קיבלו</w:t>
      </w:r>
      <w:r w:rsidRPr="00C41B6D">
        <w:rPr>
          <w:rtl/>
        </w:rPr>
        <w:t xml:space="preserve"> </w:t>
      </w:r>
      <w:r w:rsidRPr="00C41B6D">
        <w:rPr>
          <w:rFonts w:hint="eastAsia"/>
          <w:rtl/>
        </w:rPr>
        <w:t>מענה</w:t>
      </w:r>
      <w:r w:rsidRPr="00C41B6D">
        <w:rPr>
          <w:rtl/>
        </w:rPr>
        <w:t xml:space="preserve"> </w:t>
      </w:r>
      <w:r w:rsidRPr="00C41B6D">
        <w:rPr>
          <w:rFonts w:hint="eastAsia"/>
          <w:rtl/>
        </w:rPr>
        <w:t>משטרתי</w:t>
      </w:r>
      <w:r w:rsidRPr="00C41B6D">
        <w:rPr>
          <w:rtl/>
        </w:rPr>
        <w:t xml:space="preserve"> </w:t>
      </w:r>
      <w:r>
        <w:rPr>
          <w:rFonts w:hint="cs"/>
          <w:rtl/>
        </w:rPr>
        <w:t>רלוונטי</w:t>
      </w:r>
      <w:r w:rsidRPr="00C41B6D">
        <w:rPr>
          <w:rtl/>
        </w:rPr>
        <w:t xml:space="preserve">. </w:t>
      </w:r>
      <w:r w:rsidRPr="00C41B6D">
        <w:rPr>
          <w:rFonts w:hint="eastAsia"/>
          <w:rtl/>
        </w:rPr>
        <w:t>יצוין</w:t>
      </w:r>
      <w:r w:rsidRPr="00C41B6D">
        <w:rPr>
          <w:rtl/>
        </w:rPr>
        <w:t xml:space="preserve"> </w:t>
      </w:r>
      <w:r w:rsidRPr="00C41B6D">
        <w:rPr>
          <w:rFonts w:hint="eastAsia"/>
          <w:rtl/>
        </w:rPr>
        <w:t>כי</w:t>
      </w:r>
      <w:r w:rsidRPr="00C41B6D">
        <w:rPr>
          <w:rtl/>
        </w:rPr>
        <w:t xml:space="preserve"> </w:t>
      </w:r>
      <w:r w:rsidRPr="00C41B6D">
        <w:rPr>
          <w:rFonts w:hint="eastAsia"/>
          <w:rtl/>
        </w:rPr>
        <w:t>עומס</w:t>
      </w:r>
      <w:r w:rsidRPr="00C41B6D">
        <w:rPr>
          <w:rtl/>
        </w:rPr>
        <w:t xml:space="preserve"> </w:t>
      </w:r>
      <w:r w:rsidRPr="00C41B6D">
        <w:rPr>
          <w:rFonts w:hint="eastAsia"/>
          <w:rtl/>
        </w:rPr>
        <w:t>גדול</w:t>
      </w:r>
      <w:r w:rsidRPr="00C41B6D">
        <w:rPr>
          <w:rtl/>
        </w:rPr>
        <w:t xml:space="preserve"> </w:t>
      </w:r>
      <w:r w:rsidRPr="00C41B6D">
        <w:rPr>
          <w:rFonts w:hint="eastAsia"/>
          <w:rtl/>
        </w:rPr>
        <w:t>בפניות</w:t>
      </w:r>
      <w:r w:rsidRPr="00C41B6D">
        <w:rPr>
          <w:rtl/>
        </w:rPr>
        <w:t xml:space="preserve"> </w:t>
      </w:r>
      <w:r w:rsidRPr="00C41B6D">
        <w:rPr>
          <w:rFonts w:hint="eastAsia"/>
          <w:rtl/>
        </w:rPr>
        <w:t>למוקד</w:t>
      </w:r>
      <w:r w:rsidRPr="00C41B6D">
        <w:rPr>
          <w:rtl/>
        </w:rPr>
        <w:t xml:space="preserve"> 100 </w:t>
      </w:r>
      <w:r w:rsidRPr="00C41B6D">
        <w:rPr>
          <w:rFonts w:hint="eastAsia"/>
          <w:rtl/>
        </w:rPr>
        <w:t>הורגש</w:t>
      </w:r>
      <w:r w:rsidRPr="00C41B6D">
        <w:rPr>
          <w:rtl/>
        </w:rPr>
        <w:t xml:space="preserve"> </w:t>
      </w:r>
      <w:r w:rsidRPr="00C41B6D">
        <w:rPr>
          <w:rFonts w:hint="eastAsia"/>
          <w:rtl/>
        </w:rPr>
        <w:t>בכל</w:t>
      </w:r>
      <w:r w:rsidRPr="00C41B6D">
        <w:rPr>
          <w:rtl/>
        </w:rPr>
        <w:t xml:space="preserve"> </w:t>
      </w:r>
      <w:r w:rsidRPr="00C41B6D">
        <w:rPr>
          <w:rFonts w:hint="eastAsia"/>
          <w:rtl/>
        </w:rPr>
        <w:t>רחבי</w:t>
      </w:r>
      <w:r w:rsidRPr="00C41B6D">
        <w:rPr>
          <w:rtl/>
        </w:rPr>
        <w:t xml:space="preserve"> </w:t>
      </w:r>
      <w:r w:rsidRPr="00C41B6D">
        <w:rPr>
          <w:rFonts w:hint="eastAsia"/>
          <w:rtl/>
        </w:rPr>
        <w:t>הארץ</w:t>
      </w:r>
      <w:r w:rsidRPr="00C41B6D">
        <w:rPr>
          <w:rtl/>
        </w:rPr>
        <w:t xml:space="preserve"> </w:t>
      </w:r>
      <w:r w:rsidRPr="00C41B6D">
        <w:rPr>
          <w:rFonts w:hint="eastAsia"/>
          <w:rtl/>
        </w:rPr>
        <w:t>בזמן</w:t>
      </w:r>
      <w:r w:rsidRPr="00C41B6D">
        <w:rPr>
          <w:rtl/>
        </w:rPr>
        <w:t xml:space="preserve"> אירועי שומר החומות, ונוצר קושי במתן מענה יעיל לפונים</w:t>
      </w:r>
      <w:r>
        <w:rPr>
          <w:rFonts w:hint="cs"/>
          <w:rtl/>
        </w:rPr>
        <w:t>.</w:t>
      </w:r>
    </w:p>
    <w:p w14:paraId="1E1328D1" w14:textId="77777777" w:rsidR="00D704E7" w:rsidRPr="00A411E2" w:rsidRDefault="00D704E7" w:rsidP="00DA3DD5">
      <w:pPr>
        <w:pStyle w:val="7190"/>
        <w:rPr>
          <w:rtl/>
        </w:rPr>
      </w:pPr>
      <w:r>
        <w:rPr>
          <w:rFonts w:hint="cs"/>
          <w:rtl/>
        </w:rPr>
        <w:t>בתשובת המשטרה צוין כי נוצר קושי במתן מענה יעיל במרכזי השליטה, שנבע גם מהצורך בהקצאת כוחות רבים לזירות שונות ובחינת מכלול האירועים המשתנה.</w:t>
      </w:r>
    </w:p>
    <w:p w14:paraId="1C285D11" w14:textId="77777777" w:rsidR="00D704E7" w:rsidRDefault="00D704E7" w:rsidP="00DA3DD5">
      <w:pPr>
        <w:pStyle w:val="71f2"/>
        <w:rPr>
          <w:rtl/>
        </w:rPr>
      </w:pPr>
      <w:r w:rsidRPr="00FF7BC5">
        <w:rPr>
          <w:rFonts w:hint="cs"/>
          <w:rtl/>
        </w:rPr>
        <w:t xml:space="preserve">עלה כי מוקד 100 </w:t>
      </w:r>
      <w:r w:rsidRPr="00FF7BC5">
        <w:rPr>
          <w:rFonts w:hint="eastAsia"/>
          <w:rtl/>
        </w:rPr>
        <w:t>כשל</w:t>
      </w:r>
      <w:r w:rsidRPr="00FF7BC5">
        <w:rPr>
          <w:rtl/>
        </w:rPr>
        <w:t xml:space="preserve"> בתפק</w:t>
      </w:r>
      <w:r>
        <w:rPr>
          <w:rFonts w:hint="cs"/>
          <w:rtl/>
        </w:rPr>
        <w:t>ו</w:t>
      </w:r>
      <w:r w:rsidRPr="00FF7BC5">
        <w:rPr>
          <w:rtl/>
        </w:rPr>
        <w:t xml:space="preserve">דו </w:t>
      </w:r>
      <w:r w:rsidRPr="00FF7BC5">
        <w:rPr>
          <w:rFonts w:hint="eastAsia"/>
          <w:rtl/>
        </w:rPr>
        <w:t>באירוע</w:t>
      </w:r>
      <w:r w:rsidRPr="00FF7BC5">
        <w:rPr>
          <w:rtl/>
        </w:rPr>
        <w:t xml:space="preserve"> </w:t>
      </w:r>
      <w:r w:rsidRPr="00FF7BC5">
        <w:rPr>
          <w:rFonts w:hint="cs"/>
          <w:rtl/>
        </w:rPr>
        <w:t>שבו</w:t>
      </w:r>
      <w:r w:rsidRPr="00C74E5F">
        <w:rPr>
          <w:rFonts w:hint="cs"/>
          <w:rtl/>
        </w:rPr>
        <w:t xml:space="preserve"> נדרש יותר מתמיד תפקודו המיטבי. במצב דברים זה, יש משום פגיעה ניכרת בתחושת הביטחון האישי של האזרחים. על רקע זה, בין היתר, התפתחו התארגנויות מקומיות של תושבים וגורמים נוספים להתמודדות מול האירועים. התמודדות עם אתגרי ביטחון הפנים בכלל ועם אירועי סדר ציבורי בפרט חייבת להיות מרוכזת על ידי גורמי הביטחון המוסמכים, במסגרת אחריותם על פי דין וכמתחייב מעקרונות השמירה על סדרי שלטון.</w:t>
      </w:r>
    </w:p>
    <w:p w14:paraId="010741F4" w14:textId="77777777" w:rsidR="00D704E7" w:rsidRDefault="00D704E7" w:rsidP="00DA3DD5">
      <w:pPr>
        <w:pStyle w:val="71f2"/>
        <w:rPr>
          <w:rtl/>
        </w:rPr>
      </w:pPr>
      <w:r>
        <w:rPr>
          <w:rFonts w:hint="cs"/>
          <w:rtl/>
        </w:rPr>
        <w:t xml:space="preserve">מוצע כי </w:t>
      </w:r>
      <w:r w:rsidRPr="00FB6B98">
        <w:rPr>
          <w:rFonts w:hint="cs"/>
          <w:rtl/>
        </w:rPr>
        <w:t xml:space="preserve">המשטרה </w:t>
      </w:r>
      <w:r>
        <w:rPr>
          <w:rFonts w:hint="cs"/>
          <w:rtl/>
        </w:rPr>
        <w:t xml:space="preserve">תיערך באופן </w:t>
      </w:r>
      <w:r w:rsidRPr="00FB6B98">
        <w:rPr>
          <w:rFonts w:hint="cs"/>
          <w:rtl/>
        </w:rPr>
        <w:t xml:space="preserve">שיבטיח מענה סדור ומקיף לקריאות מוקד במצבי חירום, כך שלא ייווצר מצב </w:t>
      </w:r>
      <w:r>
        <w:rPr>
          <w:rFonts w:hint="cs"/>
          <w:rtl/>
        </w:rPr>
        <w:t>ש</w:t>
      </w:r>
      <w:r w:rsidRPr="00FB6B98">
        <w:rPr>
          <w:rFonts w:hint="cs"/>
          <w:rtl/>
        </w:rPr>
        <w:t xml:space="preserve">בו תושבים מבקשים לפנות למשטרה ואינם מקבלים מענה בתוך זמן סביר. במסגרת זו יש לשקול </w:t>
      </w:r>
      <w:r>
        <w:rPr>
          <w:rFonts w:hint="cs"/>
          <w:rtl/>
        </w:rPr>
        <w:t>עדכון</w:t>
      </w:r>
      <w:r w:rsidRPr="00FB6B98">
        <w:rPr>
          <w:rFonts w:hint="cs"/>
          <w:rtl/>
        </w:rPr>
        <w:t xml:space="preserve"> נהלים לתגבור</w:t>
      </w:r>
      <w:r>
        <w:rPr>
          <w:rFonts w:hint="cs"/>
          <w:rtl/>
        </w:rPr>
        <w:t xml:space="preserve"> - במצבי חירום - של </w:t>
      </w:r>
      <w:r w:rsidRPr="00FB6B98">
        <w:rPr>
          <w:rFonts w:hint="cs"/>
          <w:rtl/>
        </w:rPr>
        <w:t xml:space="preserve">עמדות מוקד </w:t>
      </w:r>
      <w:r>
        <w:rPr>
          <w:rFonts w:hint="cs"/>
          <w:rtl/>
        </w:rPr>
        <w:t>ושל מרכזי שליטה בכלל, ו</w:t>
      </w:r>
      <w:r w:rsidRPr="00FB6B98">
        <w:rPr>
          <w:rFonts w:hint="cs"/>
          <w:rtl/>
        </w:rPr>
        <w:t xml:space="preserve">בגזרות </w:t>
      </w:r>
      <w:r>
        <w:rPr>
          <w:rFonts w:hint="cs"/>
          <w:rtl/>
        </w:rPr>
        <w:t>ש</w:t>
      </w:r>
      <w:r w:rsidRPr="00FB6B98">
        <w:rPr>
          <w:rFonts w:hint="cs"/>
          <w:rtl/>
        </w:rPr>
        <w:t>בהן מצטבר עומס</w:t>
      </w:r>
      <w:r>
        <w:rPr>
          <w:rFonts w:hint="cs"/>
          <w:rtl/>
        </w:rPr>
        <w:t xml:space="preserve"> בפרט.</w:t>
      </w:r>
    </w:p>
    <w:p w14:paraId="73457E83" w14:textId="77777777" w:rsidR="00D704E7" w:rsidRPr="003C0A5F" w:rsidRDefault="00D704E7" w:rsidP="00565389">
      <w:pPr>
        <w:pStyle w:val="7190"/>
        <w:rPr>
          <w:rtl/>
        </w:rPr>
      </w:pPr>
      <w:r w:rsidRPr="003C0A5F">
        <w:rPr>
          <w:rFonts w:hint="cs"/>
          <w:rtl/>
        </w:rPr>
        <w:t xml:space="preserve">בתשובת המשטרה צוין כי </w:t>
      </w:r>
      <w:r w:rsidRPr="003C0A5F">
        <w:rPr>
          <w:rFonts w:hint="eastAsia"/>
          <w:rtl/>
        </w:rPr>
        <w:t>בעקבות</w:t>
      </w:r>
      <w:r w:rsidRPr="003C0A5F">
        <w:rPr>
          <w:rtl/>
        </w:rPr>
        <w:t xml:space="preserve"> </w:t>
      </w:r>
      <w:r w:rsidRPr="003C0A5F">
        <w:rPr>
          <w:rFonts w:hint="eastAsia"/>
          <w:rtl/>
        </w:rPr>
        <w:t>הפקת</w:t>
      </w:r>
      <w:r w:rsidRPr="003C0A5F">
        <w:rPr>
          <w:rtl/>
        </w:rPr>
        <w:t xml:space="preserve"> </w:t>
      </w:r>
      <w:r w:rsidRPr="003C0A5F">
        <w:rPr>
          <w:rFonts w:hint="eastAsia"/>
          <w:rtl/>
        </w:rPr>
        <w:t>הלקחים</w:t>
      </w:r>
      <w:r w:rsidRPr="003C0A5F">
        <w:rPr>
          <w:rtl/>
        </w:rPr>
        <w:t xml:space="preserve"> </w:t>
      </w:r>
      <w:r w:rsidRPr="003C0A5F">
        <w:rPr>
          <w:rFonts w:hint="eastAsia"/>
          <w:rtl/>
        </w:rPr>
        <w:t>מאירועי</w:t>
      </w:r>
      <w:r w:rsidRPr="003C0A5F">
        <w:rPr>
          <w:rtl/>
        </w:rPr>
        <w:t xml:space="preserve"> </w:t>
      </w:r>
      <w:r w:rsidRPr="003C0A5F">
        <w:rPr>
          <w:rFonts w:hint="eastAsia"/>
          <w:rtl/>
        </w:rPr>
        <w:t>שומר</w:t>
      </w:r>
      <w:r w:rsidRPr="003C0A5F">
        <w:rPr>
          <w:rtl/>
        </w:rPr>
        <w:t xml:space="preserve"> </w:t>
      </w:r>
      <w:r w:rsidRPr="003C0A5F">
        <w:rPr>
          <w:rFonts w:hint="eastAsia"/>
          <w:rtl/>
        </w:rPr>
        <w:t>החומות</w:t>
      </w:r>
      <w:r w:rsidRPr="003C0A5F">
        <w:rPr>
          <w:rFonts w:hint="cs"/>
          <w:rtl/>
        </w:rPr>
        <w:t xml:space="preserve"> בוצעה עבודת מטה </w:t>
      </w:r>
      <w:r w:rsidRPr="003C0A5F">
        <w:rPr>
          <w:rFonts w:hint="eastAsia"/>
          <w:rtl/>
        </w:rPr>
        <w:t>במחוז</w:t>
      </w:r>
      <w:r w:rsidRPr="003C0A5F">
        <w:rPr>
          <w:rtl/>
        </w:rPr>
        <w:t xml:space="preserve"> מרכז </w:t>
      </w:r>
      <w:r w:rsidRPr="003C0A5F">
        <w:rPr>
          <w:rFonts w:hint="eastAsia"/>
          <w:rtl/>
        </w:rPr>
        <w:t>וגובש</w:t>
      </w:r>
      <w:r w:rsidRPr="003C0A5F">
        <w:rPr>
          <w:rtl/>
        </w:rPr>
        <w:t xml:space="preserve"> נוהל </w:t>
      </w:r>
      <w:r w:rsidRPr="003C0A5F">
        <w:rPr>
          <w:rFonts w:hint="eastAsia"/>
          <w:rtl/>
        </w:rPr>
        <w:t>לתגבור</w:t>
      </w:r>
      <w:r w:rsidRPr="003C0A5F">
        <w:rPr>
          <w:rtl/>
        </w:rPr>
        <w:t xml:space="preserve"> </w:t>
      </w:r>
      <w:proofErr w:type="spellStart"/>
      <w:r w:rsidRPr="003C0A5F">
        <w:rPr>
          <w:rFonts w:hint="eastAsia"/>
          <w:rtl/>
        </w:rPr>
        <w:t>מיידי</w:t>
      </w:r>
      <w:proofErr w:type="spellEnd"/>
      <w:r w:rsidRPr="003C0A5F">
        <w:rPr>
          <w:rtl/>
        </w:rPr>
        <w:t xml:space="preserve"> </w:t>
      </w:r>
      <w:r w:rsidRPr="003C0A5F">
        <w:rPr>
          <w:rFonts w:hint="eastAsia"/>
          <w:rtl/>
        </w:rPr>
        <w:t>של</w:t>
      </w:r>
      <w:r w:rsidRPr="003C0A5F">
        <w:rPr>
          <w:rtl/>
        </w:rPr>
        <w:t xml:space="preserve"> </w:t>
      </w:r>
      <w:r w:rsidRPr="003C0A5F">
        <w:rPr>
          <w:rFonts w:hint="eastAsia"/>
          <w:rtl/>
        </w:rPr>
        <w:t>מוקדי</w:t>
      </w:r>
      <w:r w:rsidRPr="003C0A5F">
        <w:rPr>
          <w:rtl/>
        </w:rPr>
        <w:t xml:space="preserve"> </w:t>
      </w:r>
      <w:r w:rsidRPr="003C0A5F">
        <w:rPr>
          <w:rFonts w:hint="eastAsia"/>
          <w:rtl/>
        </w:rPr>
        <w:t>ה</w:t>
      </w:r>
      <w:r w:rsidRPr="003C0A5F">
        <w:rPr>
          <w:rtl/>
        </w:rPr>
        <w:t xml:space="preserve">-100 </w:t>
      </w:r>
      <w:r w:rsidRPr="003C0A5F">
        <w:rPr>
          <w:rFonts w:hint="eastAsia"/>
          <w:rtl/>
        </w:rPr>
        <w:t>במרכזי</w:t>
      </w:r>
      <w:r w:rsidRPr="003C0A5F">
        <w:rPr>
          <w:rtl/>
        </w:rPr>
        <w:t xml:space="preserve"> </w:t>
      </w:r>
      <w:r w:rsidRPr="003C0A5F">
        <w:rPr>
          <w:rFonts w:hint="eastAsia"/>
          <w:rtl/>
        </w:rPr>
        <w:t>שליטה</w:t>
      </w:r>
      <w:r w:rsidRPr="003C0A5F">
        <w:rPr>
          <w:rtl/>
        </w:rPr>
        <w:t xml:space="preserve">, </w:t>
      </w:r>
      <w:r w:rsidRPr="003C0A5F">
        <w:rPr>
          <w:rFonts w:hint="eastAsia"/>
          <w:rtl/>
        </w:rPr>
        <w:t>שיתבסס</w:t>
      </w:r>
      <w:r w:rsidRPr="003C0A5F">
        <w:rPr>
          <w:rFonts w:hint="cs"/>
          <w:rtl/>
        </w:rPr>
        <w:t xml:space="preserve"> על </w:t>
      </w:r>
      <w:r w:rsidRPr="003C0A5F">
        <w:rPr>
          <w:rtl/>
        </w:rPr>
        <w:t xml:space="preserve"> שוטרי </w:t>
      </w:r>
      <w:r w:rsidRPr="003C0A5F">
        <w:rPr>
          <w:rtl/>
        </w:rPr>
        <w:lastRenderedPageBreak/>
        <w:t xml:space="preserve">מטה מהמחוז שעברו </w:t>
      </w:r>
      <w:r w:rsidRPr="003C0A5F">
        <w:rPr>
          <w:rFonts w:hint="eastAsia"/>
          <w:rtl/>
        </w:rPr>
        <w:t>הכשרה</w:t>
      </w:r>
      <w:r w:rsidRPr="003C0A5F">
        <w:rPr>
          <w:rtl/>
        </w:rPr>
        <w:t xml:space="preserve"> </w:t>
      </w:r>
      <w:r w:rsidRPr="003C0A5F">
        <w:rPr>
          <w:rFonts w:hint="eastAsia"/>
          <w:rtl/>
        </w:rPr>
        <w:t>מתאימה</w:t>
      </w:r>
      <w:r w:rsidRPr="003C0A5F">
        <w:rPr>
          <w:rtl/>
        </w:rPr>
        <w:t xml:space="preserve">; </w:t>
      </w:r>
      <w:r w:rsidRPr="003C0A5F">
        <w:rPr>
          <w:rFonts w:hint="eastAsia"/>
          <w:rtl/>
        </w:rPr>
        <w:t>וכי</w:t>
      </w:r>
      <w:r w:rsidRPr="003C0A5F">
        <w:rPr>
          <w:rtl/>
        </w:rPr>
        <w:t xml:space="preserve"> </w:t>
      </w:r>
      <w:r w:rsidRPr="003C0A5F">
        <w:rPr>
          <w:rFonts w:hint="eastAsia"/>
          <w:rtl/>
        </w:rPr>
        <w:t>בוצע</w:t>
      </w:r>
      <w:r w:rsidRPr="003C0A5F">
        <w:rPr>
          <w:rtl/>
        </w:rPr>
        <w:t xml:space="preserve"> </w:t>
      </w:r>
      <w:r w:rsidRPr="003C0A5F">
        <w:rPr>
          <w:rFonts w:hint="eastAsia"/>
          <w:rtl/>
        </w:rPr>
        <w:t>פיתוח</w:t>
      </w:r>
      <w:r w:rsidRPr="003C0A5F">
        <w:rPr>
          <w:rtl/>
        </w:rPr>
        <w:t xml:space="preserve"> </w:t>
      </w:r>
      <w:r w:rsidRPr="003C0A5F">
        <w:rPr>
          <w:rFonts w:hint="eastAsia"/>
          <w:rtl/>
        </w:rPr>
        <w:t>טכנולוגי</w:t>
      </w:r>
      <w:r w:rsidRPr="003C0A5F">
        <w:rPr>
          <w:rtl/>
        </w:rPr>
        <w:t xml:space="preserve"> </w:t>
      </w:r>
      <w:r w:rsidRPr="003C0A5F">
        <w:rPr>
          <w:rFonts w:hint="eastAsia"/>
          <w:rtl/>
        </w:rPr>
        <w:t>שיאפשר</w:t>
      </w:r>
      <w:r w:rsidRPr="003C0A5F">
        <w:rPr>
          <w:rtl/>
        </w:rPr>
        <w:t xml:space="preserve"> </w:t>
      </w:r>
      <w:r w:rsidRPr="003C0A5F">
        <w:rPr>
          <w:rFonts w:hint="eastAsia"/>
          <w:rtl/>
        </w:rPr>
        <w:t>ניתוב</w:t>
      </w:r>
      <w:r w:rsidRPr="003C0A5F">
        <w:rPr>
          <w:rtl/>
        </w:rPr>
        <w:t xml:space="preserve"> </w:t>
      </w:r>
      <w:r w:rsidRPr="003C0A5F">
        <w:rPr>
          <w:rFonts w:hint="eastAsia"/>
          <w:rtl/>
        </w:rPr>
        <w:t>שיחות</w:t>
      </w:r>
      <w:r w:rsidRPr="003C0A5F">
        <w:rPr>
          <w:rtl/>
        </w:rPr>
        <w:t xml:space="preserve"> </w:t>
      </w:r>
      <w:r w:rsidRPr="003C0A5F">
        <w:rPr>
          <w:rFonts w:hint="eastAsia"/>
          <w:rtl/>
        </w:rPr>
        <w:t>אוטומטי</w:t>
      </w:r>
      <w:r w:rsidRPr="003C0A5F">
        <w:rPr>
          <w:rtl/>
        </w:rPr>
        <w:t xml:space="preserve"> </w:t>
      </w:r>
      <w:r w:rsidRPr="003C0A5F">
        <w:rPr>
          <w:rFonts w:hint="eastAsia"/>
          <w:rtl/>
        </w:rPr>
        <w:t>בין</w:t>
      </w:r>
      <w:r w:rsidRPr="003C0A5F">
        <w:rPr>
          <w:rtl/>
        </w:rPr>
        <w:t xml:space="preserve"> </w:t>
      </w:r>
      <w:r w:rsidRPr="003C0A5F">
        <w:rPr>
          <w:rFonts w:hint="eastAsia"/>
          <w:rtl/>
        </w:rPr>
        <w:t>כל</w:t>
      </w:r>
      <w:r w:rsidRPr="003C0A5F">
        <w:rPr>
          <w:rtl/>
        </w:rPr>
        <w:t xml:space="preserve"> </w:t>
      </w:r>
      <w:r w:rsidRPr="003C0A5F">
        <w:rPr>
          <w:rFonts w:hint="eastAsia"/>
          <w:rtl/>
        </w:rPr>
        <w:t>מרכזי</w:t>
      </w:r>
      <w:r w:rsidRPr="003C0A5F">
        <w:rPr>
          <w:rtl/>
        </w:rPr>
        <w:t xml:space="preserve"> </w:t>
      </w:r>
      <w:r w:rsidRPr="003C0A5F">
        <w:rPr>
          <w:rFonts w:hint="eastAsia"/>
          <w:rtl/>
        </w:rPr>
        <w:t>השליטה</w:t>
      </w:r>
      <w:r w:rsidRPr="003C0A5F">
        <w:rPr>
          <w:rFonts w:hint="cs"/>
          <w:rtl/>
        </w:rPr>
        <w:t>.</w:t>
      </w:r>
    </w:p>
    <w:p w14:paraId="1BD442D0" w14:textId="77777777" w:rsidR="00D704E7" w:rsidRPr="006966EB" w:rsidRDefault="00D704E7" w:rsidP="00565389">
      <w:pPr>
        <w:pStyle w:val="71f2"/>
        <w:rPr>
          <w:rtl/>
        </w:rPr>
      </w:pPr>
      <w:r w:rsidRPr="003C0A5F">
        <w:rPr>
          <w:rFonts w:hint="eastAsia"/>
          <w:rtl/>
        </w:rPr>
        <w:t>מוצע</w:t>
      </w:r>
      <w:r w:rsidRPr="003C0A5F">
        <w:rPr>
          <w:rtl/>
        </w:rPr>
        <w:t xml:space="preserve"> </w:t>
      </w:r>
      <w:r w:rsidRPr="003C0A5F">
        <w:rPr>
          <w:rFonts w:hint="eastAsia"/>
          <w:rtl/>
        </w:rPr>
        <w:t>להבטיח</w:t>
      </w:r>
      <w:r w:rsidRPr="003C0A5F">
        <w:rPr>
          <w:rtl/>
        </w:rPr>
        <w:t xml:space="preserve"> </w:t>
      </w:r>
      <w:r w:rsidRPr="003C0A5F">
        <w:rPr>
          <w:rFonts w:hint="eastAsia"/>
          <w:rtl/>
        </w:rPr>
        <w:t>כי</w:t>
      </w:r>
      <w:r w:rsidRPr="003C0A5F">
        <w:rPr>
          <w:rFonts w:hint="cs"/>
          <w:rtl/>
        </w:rPr>
        <w:t xml:space="preserve"> הטיפול בסוגיית קריאות מוקד במצבי חירום יתבצע בראייה כלל</w:t>
      </w:r>
      <w:r>
        <w:rPr>
          <w:rFonts w:hint="cs"/>
          <w:rtl/>
        </w:rPr>
        <w:t>-</w:t>
      </w:r>
      <w:r w:rsidRPr="003C0A5F">
        <w:rPr>
          <w:rFonts w:hint="cs"/>
          <w:rtl/>
        </w:rPr>
        <w:t>ארצית, ובאופן שייתן מענה הולם לאתגר זה בכלל המחוזות והגזרות הרל</w:t>
      </w:r>
      <w:r>
        <w:rPr>
          <w:rFonts w:hint="cs"/>
          <w:rtl/>
        </w:rPr>
        <w:t>וו</w:t>
      </w:r>
      <w:r w:rsidRPr="003C0A5F">
        <w:rPr>
          <w:rFonts w:hint="cs"/>
          <w:rtl/>
        </w:rPr>
        <w:t>נטיות, באופן שיאפשר תגבור מספק לפעילות המוקדים גם בהתרחש אירוע רב</w:t>
      </w:r>
      <w:r>
        <w:rPr>
          <w:rFonts w:hint="cs"/>
          <w:rtl/>
        </w:rPr>
        <w:t>-</w:t>
      </w:r>
      <w:r w:rsidRPr="003C0A5F">
        <w:rPr>
          <w:rFonts w:hint="cs"/>
          <w:rtl/>
        </w:rPr>
        <w:t>זירתי בפריסה ארצית.</w:t>
      </w:r>
    </w:p>
    <w:p w14:paraId="3913E301" w14:textId="77777777" w:rsidR="00D704E7" w:rsidRPr="006966EB" w:rsidRDefault="00D704E7" w:rsidP="00D704E7">
      <w:pPr>
        <w:rPr>
          <w:rtl/>
        </w:rPr>
      </w:pPr>
    </w:p>
    <w:p w14:paraId="4AF8751B" w14:textId="77777777" w:rsidR="00D704E7" w:rsidRDefault="00D704E7" w:rsidP="00565389">
      <w:pPr>
        <w:pStyle w:val="713155"/>
        <w:rPr>
          <w:rtl/>
        </w:rPr>
      </w:pPr>
      <w:r>
        <w:rPr>
          <w:rFonts w:hint="cs"/>
          <w:rtl/>
        </w:rPr>
        <w:t>התמודדות המשטרה עם אירועי שומר החומות - היבטים לוגיסטיים</w:t>
      </w:r>
    </w:p>
    <w:p w14:paraId="0703F3C4" w14:textId="77777777" w:rsidR="00D704E7" w:rsidRDefault="00D704E7" w:rsidP="00565389">
      <w:pPr>
        <w:pStyle w:val="71414"/>
        <w:rPr>
          <w:rtl/>
        </w:rPr>
      </w:pPr>
      <w:r>
        <w:rPr>
          <w:rFonts w:hint="cs"/>
          <w:rtl/>
        </w:rPr>
        <w:t>תמיכה לוגיסטית וחשיבותה לפעילות המבצעית של המשטרה</w:t>
      </w:r>
    </w:p>
    <w:p w14:paraId="740BFDD1" w14:textId="77777777" w:rsidR="00D704E7" w:rsidRDefault="00D704E7" w:rsidP="008F19A9">
      <w:pPr>
        <w:pStyle w:val="7190"/>
        <w:rPr>
          <w:rtl/>
        </w:rPr>
      </w:pPr>
      <w:r>
        <w:rPr>
          <w:rFonts w:hint="cs"/>
          <w:rtl/>
        </w:rPr>
        <w:t>מטרת הפעילות הלוגיסטית במשטרה היא לספק ליחידות השונות בארגון את המוצרים ואת השירותים</w:t>
      </w:r>
      <w:r>
        <w:rPr>
          <w:rStyle w:val="a9"/>
          <w:rtl/>
        </w:rPr>
        <w:footnoteReference w:id="110"/>
      </w:r>
      <w:r>
        <w:rPr>
          <w:rFonts w:hint="cs"/>
          <w:rtl/>
        </w:rPr>
        <w:t xml:space="preserve"> הנדרשים לביצוע משימותיהן, והיא משמשת רכיב חיוני ביכולת המבצעית של המשטרה. האגף לתמיכה לוגיסטית (להלן - </w:t>
      </w:r>
      <w:proofErr w:type="spellStart"/>
      <w:r>
        <w:rPr>
          <w:rFonts w:hint="cs"/>
          <w:rtl/>
        </w:rPr>
        <w:t>את"ל</w:t>
      </w:r>
      <w:proofErr w:type="spellEnd"/>
      <w:r>
        <w:rPr>
          <w:rFonts w:hint="cs"/>
          <w:rtl/>
        </w:rPr>
        <w:t>) אחראי להפעלת הסיוע הלוגיסטי בכל הדרגים והרמות. על מפקדי היחידות מוטלת האחריות ליצירת היכולת המבצעית ביחידותיהם ועל שימורה. לאחריות זו יש גם היבטים לוגיסטיים, ובאים לידי ביטוי בהגדרת הצרכים הלוגיסטיים של היחידה ובעבודת המטה אל מול הגורמים הרלוונטיים לצורך השגתם.</w:t>
      </w:r>
    </w:p>
    <w:p w14:paraId="46AFE826" w14:textId="77777777" w:rsidR="00D704E7" w:rsidRDefault="00D704E7" w:rsidP="008F19A9">
      <w:pPr>
        <w:pStyle w:val="7190"/>
        <w:rPr>
          <w:rtl/>
        </w:rPr>
      </w:pPr>
      <w:r>
        <w:rPr>
          <w:rFonts w:hint="cs"/>
          <w:rtl/>
        </w:rPr>
        <w:t>כדי להבטיח יכולת תפקוד מתאימה במצבי חירום, נדרשת משטרת ישראל להיערכות לקראת חירום בכלל תחומי בניין הכוח, לרבות בתחום הלוגיסטי. תהליכי בניין הכוח צריכים להביא בחשבון את איומי הייחוס הרלוונטיים למשטרה ולתת מענה לתרחישי הייחוס, כפי שהגדיר המטה הארצי.</w:t>
      </w:r>
    </w:p>
    <w:p w14:paraId="28594D92" w14:textId="77777777" w:rsidR="00D704E7" w:rsidRDefault="00D704E7" w:rsidP="008F19A9">
      <w:pPr>
        <w:pStyle w:val="7190"/>
        <w:rPr>
          <w:rtl/>
        </w:rPr>
      </w:pPr>
      <w:r>
        <w:rPr>
          <w:rFonts w:hint="cs"/>
          <w:rtl/>
        </w:rPr>
        <w:t xml:space="preserve">בהתרחש מצב חירום רחב היקף, צפוי כי בשלבים הראשונים לאירוע יתעוררו קשיים במתן תמיכה לוגיסטית בו-זמנית לכלל הכוחות. משכך, ובמטרה לאפשר לכל היחידות הרלוונטיות יכולת תגובה </w:t>
      </w:r>
      <w:proofErr w:type="spellStart"/>
      <w:r>
        <w:rPr>
          <w:rFonts w:hint="cs"/>
          <w:rtl/>
        </w:rPr>
        <w:t>מיידית</w:t>
      </w:r>
      <w:proofErr w:type="spellEnd"/>
      <w:r>
        <w:rPr>
          <w:rFonts w:hint="cs"/>
          <w:rtl/>
        </w:rPr>
        <w:t xml:space="preserve"> בהתאמה לאירוע, נדרשת כל יחידה להחזיק ברשותה, ככל הניתן, מלאי לוגיסטי בכמות שתאפשר לה לבצע עצמאית את עיקר משימותיה בזמן אירוע חירום, החל משלב תחילת האירוע ועד לשלב שבו תקבל תמיכה </w:t>
      </w:r>
      <w:proofErr w:type="spellStart"/>
      <w:r>
        <w:rPr>
          <w:rFonts w:hint="cs"/>
          <w:rtl/>
        </w:rPr>
        <w:t>מאת"ל</w:t>
      </w:r>
      <w:proofErr w:type="spellEnd"/>
      <w:r>
        <w:rPr>
          <w:rFonts w:hint="cs"/>
          <w:rtl/>
        </w:rPr>
        <w:t xml:space="preserve">. </w:t>
      </w:r>
    </w:p>
    <w:p w14:paraId="2C367DBB" w14:textId="77777777" w:rsidR="00D704E7" w:rsidRDefault="00D704E7" w:rsidP="008F19A9">
      <w:pPr>
        <w:pStyle w:val="7190"/>
        <w:rPr>
          <w:rtl/>
        </w:rPr>
      </w:pPr>
      <w:r>
        <w:rPr>
          <w:rFonts w:hint="cs"/>
          <w:rtl/>
        </w:rPr>
        <w:t xml:space="preserve">כאמור, משטרת ישראל נדרשת להיערך לאיומים ולתרחישי הייחוס הרלוונטיים לפעילות המשטרה, כפי שקבע והגדיר פיקוד המשטרה. היערכות זו נגזרת מניתוח תוחלת הסיכון הגלומה בכל איום, וכוללת כמובן </w:t>
      </w:r>
      <w:proofErr w:type="spellStart"/>
      <w:r>
        <w:rPr>
          <w:rFonts w:hint="cs"/>
          <w:rtl/>
        </w:rPr>
        <w:t>תיעדוף</w:t>
      </w:r>
      <w:proofErr w:type="spellEnd"/>
      <w:r>
        <w:rPr>
          <w:rFonts w:hint="cs"/>
          <w:rtl/>
        </w:rPr>
        <w:t xml:space="preserve"> והקצאת המשאבים הנדרשים לבניין הכוח בכלל, ואלו הנוגעים לשמירה על רף המלאים החיוניים לפעילות המשטרתית בפרט. </w:t>
      </w:r>
    </w:p>
    <w:p w14:paraId="3E7C421C" w14:textId="77777777" w:rsidR="00D704E7" w:rsidRDefault="00D704E7" w:rsidP="008F19A9">
      <w:pPr>
        <w:pStyle w:val="7190"/>
        <w:rPr>
          <w:rtl/>
        </w:rPr>
      </w:pPr>
      <w:r>
        <w:rPr>
          <w:rFonts w:hint="cs"/>
          <w:rtl/>
        </w:rPr>
        <w:t xml:space="preserve">המשטרה דירגה את נושא הפרות הסדר ההמוניות ברמת האיום הגבוהה ביותר והעריכה כי משכם של האירועים "יכול להיות במהלך של כ-20 ימים לפחות". בהתאם לכך, עליה להיות </w:t>
      </w:r>
      <w:r>
        <w:rPr>
          <w:rFonts w:hint="cs"/>
          <w:rtl/>
        </w:rPr>
        <w:lastRenderedPageBreak/>
        <w:t>ערוכה להתמודדות עם אתגר זה גם בכל הנוגע לתפקוד שרשרת האספקה במוכנות לתמיכה לוגיסטית במערך המבצעי לאורך פרק זמן לא מבוטל.</w:t>
      </w:r>
    </w:p>
    <w:p w14:paraId="02D1CCF2" w14:textId="77777777" w:rsidR="00D704E7" w:rsidRDefault="00D704E7" w:rsidP="008F19A9">
      <w:pPr>
        <w:pStyle w:val="7190"/>
        <w:rPr>
          <w:rtl/>
        </w:rPr>
      </w:pPr>
      <w:r>
        <w:rPr>
          <w:rFonts w:hint="cs"/>
          <w:rtl/>
        </w:rPr>
        <w:t>לצורך כך נדרשים, בין היתר, תקינה של האמצעים הרלוונטיים; הגדרת מלאי חירום; פיקוח ובקרה אחר המלאים; הפעלה של מנגנון תפעול שוטף לתחזוקה ולחידוש של המלאים.</w:t>
      </w:r>
    </w:p>
    <w:p w14:paraId="45B0194F" w14:textId="77777777" w:rsidR="00D704E7" w:rsidRDefault="00D704E7" w:rsidP="008F19A9">
      <w:pPr>
        <w:pStyle w:val="7190"/>
        <w:rPr>
          <w:rtl/>
        </w:rPr>
      </w:pPr>
    </w:p>
    <w:p w14:paraId="0FC7CACA" w14:textId="77777777" w:rsidR="00D704E7" w:rsidRPr="00A65427" w:rsidRDefault="00D704E7" w:rsidP="008F19A9">
      <w:pPr>
        <w:pStyle w:val="71414"/>
        <w:rPr>
          <w:rtl/>
        </w:rPr>
      </w:pPr>
      <w:r>
        <w:rPr>
          <w:rFonts w:hint="cs"/>
          <w:rtl/>
        </w:rPr>
        <w:t>פערים במענה הלוגיסטי באירועי שומר החומות</w:t>
      </w:r>
    </w:p>
    <w:p w14:paraId="752EF4DE" w14:textId="77777777" w:rsidR="00D704E7" w:rsidRDefault="00D704E7" w:rsidP="008F19A9">
      <w:pPr>
        <w:pStyle w:val="71f2"/>
        <w:rPr>
          <w:rtl/>
        </w:rPr>
      </w:pPr>
      <w:r w:rsidRPr="00BE6772">
        <w:rPr>
          <w:rFonts w:hint="eastAsia"/>
          <w:rtl/>
        </w:rPr>
        <w:t>מהביקורת</w:t>
      </w:r>
      <w:r w:rsidRPr="00BE6772">
        <w:rPr>
          <w:rtl/>
        </w:rPr>
        <w:t xml:space="preserve"> עלה, כי בפעילות המשטרה </w:t>
      </w:r>
      <w:r w:rsidRPr="00BE6772">
        <w:rPr>
          <w:rFonts w:hint="eastAsia"/>
          <w:rtl/>
        </w:rPr>
        <w:t>התהוו</w:t>
      </w:r>
      <w:r w:rsidRPr="00BE6772">
        <w:rPr>
          <w:rtl/>
        </w:rPr>
        <w:t xml:space="preserve"> </w:t>
      </w:r>
      <w:r w:rsidRPr="00BE6772">
        <w:rPr>
          <w:rFonts w:hint="eastAsia"/>
          <w:rtl/>
        </w:rPr>
        <w:t>לאורך</w:t>
      </w:r>
      <w:r w:rsidRPr="00BE6772">
        <w:rPr>
          <w:rtl/>
        </w:rPr>
        <w:t xml:space="preserve"> השנים </w:t>
      </w:r>
      <w:r w:rsidRPr="00BE6772">
        <w:rPr>
          <w:rFonts w:hint="eastAsia"/>
          <w:rtl/>
        </w:rPr>
        <w:t>פערים</w:t>
      </w:r>
      <w:r w:rsidRPr="00BE6772">
        <w:rPr>
          <w:rtl/>
        </w:rPr>
        <w:t xml:space="preserve"> </w:t>
      </w:r>
      <w:r w:rsidRPr="00BE6772">
        <w:rPr>
          <w:rFonts w:hint="eastAsia"/>
          <w:rtl/>
        </w:rPr>
        <w:t>לוגיסטיים</w:t>
      </w:r>
      <w:r w:rsidRPr="00BE6772">
        <w:rPr>
          <w:rtl/>
        </w:rPr>
        <w:t xml:space="preserve">, </w:t>
      </w:r>
      <w:r w:rsidRPr="00BE6772">
        <w:rPr>
          <w:rFonts w:hint="eastAsia"/>
          <w:rtl/>
        </w:rPr>
        <w:t>שבאו</w:t>
      </w:r>
      <w:r w:rsidRPr="00BE6772">
        <w:rPr>
          <w:rtl/>
        </w:rPr>
        <w:t xml:space="preserve"> </w:t>
      </w:r>
      <w:r w:rsidRPr="00BE6772">
        <w:rPr>
          <w:rFonts w:hint="eastAsia"/>
          <w:rtl/>
        </w:rPr>
        <w:t>לידי</w:t>
      </w:r>
      <w:r w:rsidRPr="00BE6772">
        <w:rPr>
          <w:rtl/>
        </w:rPr>
        <w:t xml:space="preserve"> </w:t>
      </w:r>
      <w:r w:rsidRPr="00BE6772">
        <w:rPr>
          <w:rFonts w:hint="eastAsia"/>
          <w:rtl/>
        </w:rPr>
        <w:t>ביטוי</w:t>
      </w:r>
      <w:r w:rsidRPr="00BE6772">
        <w:rPr>
          <w:rtl/>
        </w:rPr>
        <w:t xml:space="preserve"> </w:t>
      </w:r>
      <w:r w:rsidRPr="00BE6772">
        <w:rPr>
          <w:rFonts w:hint="eastAsia"/>
          <w:rtl/>
        </w:rPr>
        <w:t>בזמן</w:t>
      </w:r>
      <w:r w:rsidRPr="00BE6772">
        <w:rPr>
          <w:rtl/>
        </w:rPr>
        <w:t xml:space="preserve"> אירועי שומר החומות, בין היתר, בתחומי אמצעים לפיזור הפגנות, אמצעי תקשורת, יכולות שינוע ומיגון הכוחות, בכלל, ובפעילות כוחות המילואים של מג"ב, בפרט. להלן הפרטים:</w:t>
      </w:r>
    </w:p>
    <w:p w14:paraId="0DABEC43" w14:textId="7CDDC6FC" w:rsidR="00D704E7" w:rsidRDefault="00D704E7" w:rsidP="00B02F5A">
      <w:pPr>
        <w:pStyle w:val="7190"/>
        <w:rPr>
          <w:rtl/>
        </w:rPr>
      </w:pPr>
      <w:r w:rsidRPr="00B02F5A">
        <w:rPr>
          <w:rStyle w:val="715Char"/>
          <w:rFonts w:hint="eastAsia"/>
          <w:rtl/>
        </w:rPr>
        <w:t>אמצעים</w:t>
      </w:r>
      <w:r w:rsidRPr="00B02F5A">
        <w:rPr>
          <w:rStyle w:val="715Char"/>
          <w:rtl/>
        </w:rPr>
        <w:t xml:space="preserve"> לפיזור הפגנות:</w:t>
      </w:r>
      <w:r w:rsidR="00B02F5A">
        <w:rPr>
          <w:rFonts w:hint="cs"/>
          <w:rtl/>
        </w:rPr>
        <w:t xml:space="preserve"> </w:t>
      </w:r>
      <w:r>
        <w:rPr>
          <w:rFonts w:hint="cs"/>
          <w:rtl/>
        </w:rPr>
        <w:t xml:space="preserve">לצורך התמודדות עם אירועי הפרות סדר, נתונים בידי המשטרה אמצעים שונים שבהם היא יכולה להשתמש, בהתאם לחומרת האירוע ועל פי הנהלים, בפיזור הפגנות ובהבטחת הסדר הציבורי. אמצעים אלו כוללים, בין היתר, מכונת התזה; נוזל בואש; רימוני הלם; רימוני גז; רובי ספוג; כדורי ספוג; כדורי גז; אלות (להלן - </w:t>
      </w:r>
      <w:proofErr w:type="spellStart"/>
      <w:r>
        <w:rPr>
          <w:rFonts w:hint="cs"/>
          <w:rtl/>
        </w:rPr>
        <w:t>אלפ"ה</w:t>
      </w:r>
      <w:proofErr w:type="spellEnd"/>
      <w:r>
        <w:rPr>
          <w:rFonts w:hint="cs"/>
          <w:rtl/>
        </w:rPr>
        <w:t xml:space="preserve"> או ציוד </w:t>
      </w:r>
      <w:proofErr w:type="spellStart"/>
      <w:r>
        <w:rPr>
          <w:rFonts w:hint="cs"/>
          <w:rtl/>
        </w:rPr>
        <w:t>אלפ"ה</w:t>
      </w:r>
      <w:proofErr w:type="spellEnd"/>
      <w:r>
        <w:rPr>
          <w:rFonts w:hint="cs"/>
          <w:rtl/>
        </w:rPr>
        <w:t xml:space="preserve">"). במסגרת היערכותה להתמודדות עם אירועי </w:t>
      </w:r>
      <w:proofErr w:type="spellStart"/>
      <w:r>
        <w:rPr>
          <w:rFonts w:hint="cs"/>
          <w:rtl/>
        </w:rPr>
        <w:t>סד"ץ</w:t>
      </w:r>
      <w:proofErr w:type="spellEnd"/>
      <w:r>
        <w:rPr>
          <w:rFonts w:hint="cs"/>
          <w:rtl/>
        </w:rPr>
        <w:t xml:space="preserve">, על המשטרה לצייד את הכוחות, בין היתר, בציוד </w:t>
      </w:r>
      <w:proofErr w:type="spellStart"/>
      <w:r>
        <w:rPr>
          <w:rFonts w:hint="cs"/>
          <w:rtl/>
        </w:rPr>
        <w:t>אלפ"ה</w:t>
      </w:r>
      <w:proofErr w:type="spellEnd"/>
      <w:r>
        <w:rPr>
          <w:rFonts w:hint="cs"/>
          <w:rtl/>
        </w:rPr>
        <w:t xml:space="preserve"> בהתאמה</w:t>
      </w:r>
      <w:r w:rsidRPr="00B25ACF">
        <w:rPr>
          <w:rFonts w:hint="cs"/>
          <w:rtl/>
        </w:rPr>
        <w:t xml:space="preserve"> </w:t>
      </w:r>
      <w:r>
        <w:rPr>
          <w:rFonts w:hint="cs"/>
          <w:rtl/>
        </w:rPr>
        <w:t>לכל מדרגי הפעילות הרלוונטיים</w:t>
      </w:r>
      <w:r w:rsidRPr="002E4221">
        <w:rPr>
          <w:rFonts w:hint="cs"/>
          <w:rtl/>
        </w:rPr>
        <w:t>.</w:t>
      </w:r>
      <w:r>
        <w:rPr>
          <w:rFonts w:hint="cs"/>
          <w:rtl/>
        </w:rPr>
        <w:t xml:space="preserve"> </w:t>
      </w:r>
    </w:p>
    <w:p w14:paraId="0EB5441C" w14:textId="77777777" w:rsidR="00D704E7" w:rsidRPr="00A71101" w:rsidRDefault="00D704E7" w:rsidP="00B02F5A">
      <w:pPr>
        <w:pStyle w:val="7190"/>
        <w:rPr>
          <w:rtl/>
        </w:rPr>
      </w:pPr>
      <w:r>
        <w:rPr>
          <w:rFonts w:hint="cs"/>
          <w:rtl/>
        </w:rPr>
        <w:t xml:space="preserve">עובר לאירועי שומר החומות, תקן ימי לחימה שהגדירה המשטרה עמד על 20 יום. בהתאם לכך, היה על המשטרה להחזיק גם מלאי של ציוד </w:t>
      </w:r>
      <w:proofErr w:type="spellStart"/>
      <w:r>
        <w:rPr>
          <w:rFonts w:hint="cs"/>
          <w:rtl/>
        </w:rPr>
        <w:t>אלפ"ה</w:t>
      </w:r>
      <w:proofErr w:type="spellEnd"/>
      <w:r>
        <w:rPr>
          <w:rFonts w:hint="cs"/>
          <w:rtl/>
        </w:rPr>
        <w:t>, שיש בו כדי לתת מענה למתארים הקבועים בתרחישי הייחוס הרלוונטיים, בכמות שתספיק ל-20 יום.</w:t>
      </w:r>
    </w:p>
    <w:p w14:paraId="10F502A4" w14:textId="77777777" w:rsidR="00D704E7" w:rsidRDefault="00D704E7" w:rsidP="00B02F5A">
      <w:pPr>
        <w:pStyle w:val="7190"/>
        <w:rPr>
          <w:rtl/>
        </w:rPr>
      </w:pPr>
      <w:r>
        <w:rPr>
          <w:rFonts w:hint="cs"/>
          <w:rtl/>
        </w:rPr>
        <w:t xml:space="preserve">יצוין כי כבר ביום הראשון לאירועי שומר החומות אזל מלאי </w:t>
      </w:r>
      <w:proofErr w:type="spellStart"/>
      <w:r>
        <w:rPr>
          <w:rFonts w:hint="cs"/>
          <w:rtl/>
        </w:rPr>
        <w:t>אלפ"ה</w:t>
      </w:r>
      <w:proofErr w:type="spellEnd"/>
      <w:r>
        <w:rPr>
          <w:rFonts w:hint="cs"/>
          <w:rtl/>
        </w:rPr>
        <w:t xml:space="preserve"> של תחנות המשטרה במחוז חוף. בתחנת עכו נוצרו </w:t>
      </w:r>
      <w:proofErr w:type="spellStart"/>
      <w:r>
        <w:rPr>
          <w:rFonts w:hint="cs"/>
          <w:rtl/>
        </w:rPr>
        <w:t>חוסרים</w:t>
      </w:r>
      <w:proofErr w:type="spellEnd"/>
      <w:r>
        <w:rPr>
          <w:rFonts w:hint="cs"/>
          <w:rtl/>
        </w:rPr>
        <w:t xml:space="preserve"> ואזלה העתודה המחוזית. בקשות לתגבור בתחמושת הועברו למטה הארצי בתחילת היום השני לאירועים, אולם רק מהיום הרביעי הועברה תחמושת </w:t>
      </w:r>
      <w:proofErr w:type="spellStart"/>
      <w:r>
        <w:rPr>
          <w:rFonts w:hint="cs"/>
          <w:rtl/>
        </w:rPr>
        <w:t>אלפ"ה</w:t>
      </w:r>
      <w:proofErr w:type="spellEnd"/>
      <w:r>
        <w:rPr>
          <w:rFonts w:hint="cs"/>
          <w:rtl/>
        </w:rPr>
        <w:t xml:space="preserve"> למחוז. בשל המחסור בתחמושת, יצאה הנחיה ליחידות במחוז לצמצם את השימוש </w:t>
      </w:r>
      <w:proofErr w:type="spellStart"/>
      <w:r>
        <w:rPr>
          <w:rFonts w:hint="cs"/>
          <w:rtl/>
        </w:rPr>
        <w:t>באלפ"ה</w:t>
      </w:r>
      <w:proofErr w:type="spellEnd"/>
      <w:r>
        <w:rPr>
          <w:rFonts w:hint="cs"/>
          <w:rtl/>
        </w:rPr>
        <w:t xml:space="preserve">. </w:t>
      </w:r>
    </w:p>
    <w:p w14:paraId="2FD9F4D2" w14:textId="77777777" w:rsidR="00D704E7" w:rsidRDefault="00D704E7" w:rsidP="00B02F5A">
      <w:pPr>
        <w:pStyle w:val="7190"/>
        <w:rPr>
          <w:rtl/>
        </w:rPr>
      </w:pPr>
      <w:r w:rsidRPr="001C197F">
        <w:rPr>
          <w:rFonts w:hint="cs"/>
          <w:rtl/>
        </w:rPr>
        <w:t>גם במחוז מרכז</w:t>
      </w:r>
      <w:r>
        <w:rPr>
          <w:rFonts w:hint="cs"/>
          <w:rtl/>
        </w:rPr>
        <w:t>, במרחב שפלה ובתחנת לוד</w:t>
      </w:r>
      <w:r w:rsidRPr="001C197F">
        <w:rPr>
          <w:rFonts w:hint="cs"/>
          <w:rtl/>
        </w:rPr>
        <w:t xml:space="preserve"> נוצרו </w:t>
      </w:r>
      <w:r>
        <w:rPr>
          <w:rFonts w:hint="cs"/>
          <w:rtl/>
        </w:rPr>
        <w:t>פערים</w:t>
      </w:r>
      <w:r w:rsidRPr="001C197F">
        <w:rPr>
          <w:rFonts w:hint="cs"/>
          <w:rtl/>
        </w:rPr>
        <w:t xml:space="preserve"> </w:t>
      </w:r>
      <w:r>
        <w:rPr>
          <w:rFonts w:hint="cs"/>
          <w:rtl/>
        </w:rPr>
        <w:t>ניכרים</w:t>
      </w:r>
      <w:r w:rsidRPr="001C197F">
        <w:rPr>
          <w:rFonts w:hint="cs"/>
          <w:rtl/>
        </w:rPr>
        <w:t xml:space="preserve"> בציוד </w:t>
      </w:r>
      <w:proofErr w:type="spellStart"/>
      <w:r w:rsidRPr="001C197F">
        <w:rPr>
          <w:rFonts w:hint="cs"/>
          <w:rtl/>
        </w:rPr>
        <w:t>אלפ"ה</w:t>
      </w:r>
      <w:proofErr w:type="spellEnd"/>
      <w:r w:rsidRPr="001C197F">
        <w:rPr>
          <w:rFonts w:hint="cs"/>
          <w:rtl/>
        </w:rPr>
        <w:t xml:space="preserve">. </w:t>
      </w:r>
      <w:r>
        <w:rPr>
          <w:rFonts w:hint="cs"/>
          <w:rtl/>
        </w:rPr>
        <w:t xml:space="preserve">במפקדה המשימתית שהוקמה בעיר היו </w:t>
      </w:r>
      <w:proofErr w:type="spellStart"/>
      <w:r>
        <w:rPr>
          <w:rFonts w:hint="cs"/>
          <w:rtl/>
        </w:rPr>
        <w:t>חוסרים</w:t>
      </w:r>
      <w:proofErr w:type="spellEnd"/>
      <w:r>
        <w:rPr>
          <w:rFonts w:hint="cs"/>
          <w:rtl/>
        </w:rPr>
        <w:t xml:space="preserve"> בהיקף, במגוון ובכמות הציוד והתחמושת. לשוטרי קורסים (שנכללו בכוחות התגבור עליהם התבססה המפקדה המשימתית) כלל לא סופק ציוד </w:t>
      </w:r>
      <w:proofErr w:type="spellStart"/>
      <w:r>
        <w:rPr>
          <w:rFonts w:hint="cs"/>
          <w:rtl/>
        </w:rPr>
        <w:t>אלפ"ה</w:t>
      </w:r>
      <w:proofErr w:type="spellEnd"/>
      <w:r>
        <w:rPr>
          <w:rFonts w:hint="cs"/>
          <w:rtl/>
        </w:rPr>
        <w:t xml:space="preserve">. </w:t>
      </w:r>
      <w:r w:rsidRPr="001C197F">
        <w:rPr>
          <w:rFonts w:hint="cs"/>
          <w:rtl/>
        </w:rPr>
        <w:t xml:space="preserve">בדיון </w:t>
      </w:r>
      <w:r>
        <w:rPr>
          <w:rFonts w:hint="cs"/>
          <w:rtl/>
        </w:rPr>
        <w:t>במטה המחוז ב-</w:t>
      </w:r>
      <w:r w:rsidRPr="001C197F">
        <w:rPr>
          <w:rFonts w:hint="cs"/>
          <w:rtl/>
        </w:rPr>
        <w:t>15.5.21 צוין על רקע המחסור</w:t>
      </w:r>
      <w:r>
        <w:rPr>
          <w:rFonts w:hint="cs"/>
          <w:rtl/>
        </w:rPr>
        <w:t>:</w:t>
      </w:r>
      <w:r w:rsidRPr="001C197F">
        <w:rPr>
          <w:rFonts w:hint="cs"/>
          <w:rtl/>
        </w:rPr>
        <w:t xml:space="preserve"> "שימוש באמצעים רגיש מאוד</w:t>
      </w:r>
      <w:r>
        <w:rPr>
          <w:rFonts w:hint="cs"/>
          <w:rtl/>
        </w:rPr>
        <w:t xml:space="preserve"> .</w:t>
      </w:r>
      <w:r w:rsidRPr="001C197F">
        <w:rPr>
          <w:rFonts w:hint="cs"/>
          <w:rtl/>
        </w:rPr>
        <w:t>. דלים בכל מה שקשור לאמצעי ספוג</w:t>
      </w:r>
      <w:r w:rsidRPr="00B02F5A">
        <w:rPr>
          <w:rFonts w:hint="cs"/>
          <w:rtl/>
        </w:rPr>
        <w:t xml:space="preserve"> ..</w:t>
      </w:r>
      <w:r>
        <w:rPr>
          <w:rFonts w:hint="cs"/>
          <w:rtl/>
        </w:rPr>
        <w:t>.". בדיון אחר שנערך למחרת ציין מפקד המחוז כי "</w:t>
      </w:r>
      <w:r w:rsidRPr="001C197F">
        <w:rPr>
          <w:rFonts w:hint="cs"/>
          <w:rtl/>
        </w:rPr>
        <w:t>מלאי כדורי הלם וספוג ירד באופן משמעותי בארגון כולו</w:t>
      </w:r>
      <w:r>
        <w:rPr>
          <w:rFonts w:hint="cs"/>
          <w:rtl/>
        </w:rPr>
        <w:t>", וכי "</w:t>
      </w:r>
      <w:r w:rsidRPr="001C197F">
        <w:rPr>
          <w:rFonts w:hint="cs"/>
          <w:rtl/>
        </w:rPr>
        <w:t>נעשים מאמצים לבצע רכש</w:t>
      </w:r>
      <w:r>
        <w:rPr>
          <w:rFonts w:hint="cs"/>
          <w:rtl/>
        </w:rPr>
        <w:t xml:space="preserve"> ...". הדברים ומשמעותם באו לידי ביטוי גם בהפקת לקחים שקיים המחוז, ובה צוין, כי "</w:t>
      </w:r>
      <w:r w:rsidRPr="00734FE3">
        <w:rPr>
          <w:rFonts w:hint="cs"/>
          <w:rtl/>
        </w:rPr>
        <w:t xml:space="preserve">שוטרים לא יכלו להגיב לאירועי </w:t>
      </w:r>
      <w:proofErr w:type="spellStart"/>
      <w:r w:rsidRPr="00734FE3">
        <w:rPr>
          <w:rFonts w:hint="cs"/>
          <w:rtl/>
        </w:rPr>
        <w:t>הפס"ד</w:t>
      </w:r>
      <w:proofErr w:type="spellEnd"/>
      <w:r>
        <w:rPr>
          <w:rFonts w:hint="cs"/>
          <w:rtl/>
        </w:rPr>
        <w:t>", בין היתר בשל "מחסור באמצעים".</w:t>
      </w:r>
    </w:p>
    <w:p w14:paraId="14AD8C66" w14:textId="77777777" w:rsidR="00D704E7" w:rsidRDefault="00D704E7" w:rsidP="00B02F5A">
      <w:pPr>
        <w:pStyle w:val="7190"/>
        <w:rPr>
          <w:rtl/>
        </w:rPr>
      </w:pPr>
      <w:r>
        <w:rPr>
          <w:rFonts w:hint="cs"/>
          <w:rtl/>
        </w:rPr>
        <w:t xml:space="preserve">הפערים בציוד </w:t>
      </w:r>
      <w:proofErr w:type="spellStart"/>
      <w:r>
        <w:rPr>
          <w:rFonts w:hint="cs"/>
          <w:rtl/>
        </w:rPr>
        <w:t>אלפ"ה</w:t>
      </w:r>
      <w:proofErr w:type="spellEnd"/>
      <w:r>
        <w:rPr>
          <w:rFonts w:hint="cs"/>
          <w:rtl/>
        </w:rPr>
        <w:t xml:space="preserve"> בזמן אירועי שומר החומות עלו גם בדיונים שהתקיימו במטה הארצי. בוויעוד מ-15.5.21 צוין כי קיימים פערים בציוד </w:t>
      </w:r>
      <w:proofErr w:type="spellStart"/>
      <w:r>
        <w:rPr>
          <w:rFonts w:hint="cs"/>
          <w:rtl/>
        </w:rPr>
        <w:t>אלפ"ה</w:t>
      </w:r>
      <w:proofErr w:type="spellEnd"/>
      <w:r>
        <w:rPr>
          <w:rFonts w:hint="cs"/>
          <w:rtl/>
        </w:rPr>
        <w:t xml:space="preserve">. בסיכומים שנערכו בעקבות האירועים, צוין כי מלאי ציוד </w:t>
      </w:r>
      <w:proofErr w:type="spellStart"/>
      <w:r>
        <w:rPr>
          <w:rFonts w:hint="cs"/>
          <w:rtl/>
        </w:rPr>
        <w:t>האלפ"ה</w:t>
      </w:r>
      <w:proofErr w:type="spellEnd"/>
      <w:r>
        <w:rPr>
          <w:rFonts w:hint="cs"/>
          <w:rtl/>
        </w:rPr>
        <w:t xml:space="preserve"> "לא תאם את עצימות האירועים", כי כמות ציוד </w:t>
      </w:r>
      <w:proofErr w:type="spellStart"/>
      <w:r>
        <w:rPr>
          <w:rFonts w:hint="cs"/>
          <w:rtl/>
        </w:rPr>
        <w:t>אלפ"ה</w:t>
      </w:r>
      <w:proofErr w:type="spellEnd"/>
      <w:r>
        <w:rPr>
          <w:rFonts w:hint="cs"/>
          <w:rtl/>
        </w:rPr>
        <w:t xml:space="preserve"> "</w:t>
      </w:r>
      <w:r w:rsidRPr="00437FDC">
        <w:rPr>
          <w:rtl/>
        </w:rPr>
        <w:t xml:space="preserve">הקיימת </w:t>
      </w:r>
      <w:r w:rsidRPr="00437FDC">
        <w:rPr>
          <w:rtl/>
        </w:rPr>
        <w:lastRenderedPageBreak/>
        <w:t>במשטרת ישראל אינה נותנת מענה לימי הלחימה הנדרשים</w:t>
      </w:r>
      <w:r w:rsidRPr="00437FDC">
        <w:rPr>
          <w:rFonts w:hint="cs"/>
          <w:rtl/>
        </w:rPr>
        <w:t>"</w:t>
      </w:r>
      <w:r>
        <w:rPr>
          <w:rFonts w:hint="cs"/>
          <w:rtl/>
        </w:rPr>
        <w:t xml:space="preserve">, וכי הגדרת המלאים "אינה עונה לצורך העולה מתוך האיום". </w:t>
      </w:r>
    </w:p>
    <w:p w14:paraId="6BC5D16A" w14:textId="77777777" w:rsidR="00D704E7" w:rsidRDefault="00D704E7" w:rsidP="00B02F5A">
      <w:pPr>
        <w:pStyle w:val="71f2"/>
        <w:rPr>
          <w:rtl/>
        </w:rPr>
      </w:pPr>
      <w:r>
        <w:rPr>
          <w:rFonts w:hint="cs"/>
          <w:rtl/>
        </w:rPr>
        <w:t xml:space="preserve">מהביקורת </w:t>
      </w:r>
      <w:r w:rsidRPr="00C646F3">
        <w:rPr>
          <w:rFonts w:hint="cs"/>
          <w:rtl/>
        </w:rPr>
        <w:t>עולה</w:t>
      </w:r>
      <w:r>
        <w:rPr>
          <w:rFonts w:hint="cs"/>
          <w:rtl/>
        </w:rPr>
        <w:t xml:space="preserve">, </w:t>
      </w:r>
      <w:r w:rsidRPr="00C646F3">
        <w:rPr>
          <w:rFonts w:hint="cs"/>
          <w:rtl/>
        </w:rPr>
        <w:t xml:space="preserve">כי משטרת ישראל </w:t>
      </w:r>
      <w:r>
        <w:rPr>
          <w:rFonts w:hint="cs"/>
          <w:rtl/>
        </w:rPr>
        <w:t xml:space="preserve">לא הייתה </w:t>
      </w:r>
      <w:proofErr w:type="spellStart"/>
      <w:r>
        <w:rPr>
          <w:rFonts w:hint="cs"/>
          <w:rtl/>
        </w:rPr>
        <w:t>מצויידת</w:t>
      </w:r>
      <w:proofErr w:type="spellEnd"/>
      <w:r>
        <w:rPr>
          <w:rFonts w:hint="cs"/>
          <w:rtl/>
        </w:rPr>
        <w:t xml:space="preserve"> בהלימה לתרחישי הייחוס שהיא הגדירה לעצמה. כך, על פי תרחישי המשטרה נדרשה היערכות להתמודדות עם אירועים שעשויים להימשך 20 יום, אלא שהמלאים היו רחוקים מלשרת יעדים אלו. כפועל יוצא, המשטרה </w:t>
      </w:r>
      <w:r w:rsidRPr="00C646F3">
        <w:rPr>
          <w:rFonts w:hint="cs"/>
          <w:rtl/>
        </w:rPr>
        <w:t xml:space="preserve">התייצבה לאירועי שומר החומות, </w:t>
      </w:r>
      <w:r>
        <w:rPr>
          <w:rFonts w:hint="cs"/>
          <w:rtl/>
        </w:rPr>
        <w:t>ש</w:t>
      </w:r>
      <w:r w:rsidRPr="00C646F3">
        <w:rPr>
          <w:rFonts w:hint="cs"/>
          <w:rtl/>
        </w:rPr>
        <w:t>בהם התרחשו אירועי הפרות סדר חמורים בקנה מידה גדול ו</w:t>
      </w:r>
      <w:r>
        <w:rPr>
          <w:rFonts w:hint="cs"/>
          <w:rtl/>
        </w:rPr>
        <w:t xml:space="preserve">במספר </w:t>
      </w:r>
      <w:r w:rsidRPr="00C646F3">
        <w:rPr>
          <w:rFonts w:hint="cs"/>
          <w:rtl/>
        </w:rPr>
        <w:t>זיר</w:t>
      </w:r>
      <w:r>
        <w:rPr>
          <w:rFonts w:hint="cs"/>
          <w:rtl/>
        </w:rPr>
        <w:t>ו</w:t>
      </w:r>
      <w:r w:rsidRPr="00C646F3">
        <w:rPr>
          <w:rFonts w:hint="cs"/>
          <w:rtl/>
        </w:rPr>
        <w:t>ת</w:t>
      </w:r>
      <w:r>
        <w:rPr>
          <w:rFonts w:hint="cs"/>
          <w:rtl/>
        </w:rPr>
        <w:t xml:space="preserve"> בו-זמנית</w:t>
      </w:r>
      <w:r w:rsidRPr="00C646F3">
        <w:rPr>
          <w:rFonts w:hint="cs"/>
          <w:rtl/>
        </w:rPr>
        <w:t xml:space="preserve">, כשהיא במחסור </w:t>
      </w:r>
      <w:r>
        <w:rPr>
          <w:rFonts w:hint="cs"/>
          <w:rtl/>
        </w:rPr>
        <w:t>ניכר</w:t>
      </w:r>
      <w:r w:rsidRPr="00C646F3">
        <w:rPr>
          <w:rFonts w:hint="cs"/>
          <w:rtl/>
        </w:rPr>
        <w:t xml:space="preserve"> של </w:t>
      </w:r>
      <w:r>
        <w:rPr>
          <w:rFonts w:hint="cs"/>
          <w:rtl/>
        </w:rPr>
        <w:t xml:space="preserve">אמצעים לפיזור הפגנות (במחוז חוף אזל מלאי </w:t>
      </w:r>
      <w:proofErr w:type="spellStart"/>
      <w:r>
        <w:rPr>
          <w:rFonts w:hint="cs"/>
          <w:rtl/>
        </w:rPr>
        <w:t>אלפ"ה</w:t>
      </w:r>
      <w:proofErr w:type="spellEnd"/>
      <w:r>
        <w:rPr>
          <w:rFonts w:hint="cs"/>
          <w:rtl/>
        </w:rPr>
        <w:t xml:space="preserve"> כבר ביום הראשון לאירועים וגם הכוחות שפעלו במחוז מרכז סבלו מחוסרים)</w:t>
      </w:r>
      <w:r w:rsidRPr="00C646F3">
        <w:rPr>
          <w:rFonts w:hint="cs"/>
          <w:rtl/>
        </w:rPr>
        <w:t xml:space="preserve">. </w:t>
      </w:r>
      <w:r>
        <w:rPr>
          <w:rFonts w:hint="cs"/>
          <w:rtl/>
        </w:rPr>
        <w:t>פער</w:t>
      </w:r>
      <w:r w:rsidRPr="00C646F3">
        <w:rPr>
          <w:rFonts w:hint="cs"/>
          <w:rtl/>
        </w:rPr>
        <w:t xml:space="preserve"> זה גרם לפגיעה </w:t>
      </w:r>
      <w:r>
        <w:rPr>
          <w:rFonts w:hint="cs"/>
          <w:rtl/>
        </w:rPr>
        <w:t>ניכרת</w:t>
      </w:r>
      <w:r w:rsidRPr="00C646F3">
        <w:rPr>
          <w:rFonts w:hint="cs"/>
          <w:rtl/>
        </w:rPr>
        <w:t xml:space="preserve"> ב</w:t>
      </w:r>
      <w:r>
        <w:rPr>
          <w:rFonts w:hint="cs"/>
          <w:rtl/>
        </w:rPr>
        <w:t>מענה</w:t>
      </w:r>
      <w:r w:rsidRPr="00C646F3">
        <w:rPr>
          <w:rFonts w:hint="cs"/>
          <w:rtl/>
        </w:rPr>
        <w:t xml:space="preserve"> המבצעי</w:t>
      </w:r>
      <w:r>
        <w:rPr>
          <w:rFonts w:hint="cs"/>
          <w:rtl/>
        </w:rPr>
        <w:t xml:space="preserve"> </w:t>
      </w:r>
      <w:r w:rsidRPr="00C646F3">
        <w:rPr>
          <w:rFonts w:hint="cs"/>
          <w:rtl/>
        </w:rPr>
        <w:t xml:space="preserve">של המשטרה </w:t>
      </w:r>
      <w:r>
        <w:rPr>
          <w:rFonts w:hint="cs"/>
          <w:rtl/>
        </w:rPr>
        <w:t>ל</w:t>
      </w:r>
      <w:r w:rsidRPr="00C646F3">
        <w:rPr>
          <w:rFonts w:hint="cs"/>
          <w:rtl/>
        </w:rPr>
        <w:t>אירועים</w:t>
      </w:r>
      <w:r>
        <w:rPr>
          <w:rFonts w:hint="cs"/>
          <w:rtl/>
        </w:rPr>
        <w:t>.</w:t>
      </w:r>
    </w:p>
    <w:p w14:paraId="52835C52" w14:textId="77777777" w:rsidR="00D704E7" w:rsidRPr="0051101D" w:rsidRDefault="00D704E7" w:rsidP="00B02F5A">
      <w:pPr>
        <w:pStyle w:val="7190"/>
        <w:rPr>
          <w:rtl/>
        </w:rPr>
      </w:pPr>
      <w:r>
        <w:rPr>
          <w:rFonts w:hint="cs"/>
          <w:rtl/>
        </w:rPr>
        <w:t xml:space="preserve">בתשובתה ציינה המשטרה כי במהלך אירועי שומר החומות נופקה למחוז חוף ולמחוז מרכז תחמושת </w:t>
      </w:r>
      <w:proofErr w:type="spellStart"/>
      <w:r>
        <w:rPr>
          <w:rFonts w:hint="cs"/>
          <w:rtl/>
        </w:rPr>
        <w:t>אלפ"ה</w:t>
      </w:r>
      <w:proofErr w:type="spellEnd"/>
      <w:r>
        <w:rPr>
          <w:rFonts w:hint="cs"/>
          <w:rtl/>
        </w:rPr>
        <w:t xml:space="preserve"> ובכללה כדורי ספוג, כדורי גז, רימוני הלם ורימוני גז. עוד במהלך אירועי שומר החומות ולאחריהם בוצע רכש בסכום של 6.4 מיליון ש"ח להשלמת פערים, בדגש על כדורי ספוג ורימוני הלם</w:t>
      </w:r>
      <w:r w:rsidRPr="000F2190">
        <w:rPr>
          <w:rtl/>
        </w:rPr>
        <w:t>.</w:t>
      </w:r>
    </w:p>
    <w:p w14:paraId="17487C80" w14:textId="77777777" w:rsidR="00D704E7" w:rsidRDefault="00D704E7" w:rsidP="00B02F5A">
      <w:pPr>
        <w:pStyle w:val="7190"/>
        <w:rPr>
          <w:rtl/>
        </w:rPr>
      </w:pPr>
      <w:r>
        <w:rPr>
          <w:rFonts w:hint="cs"/>
          <w:rtl/>
        </w:rPr>
        <w:t xml:space="preserve">בסיכומים המשטרתיים האמורים, צוינו גם </w:t>
      </w:r>
      <w:r w:rsidRPr="003734C8">
        <w:rPr>
          <w:rFonts w:hint="cs"/>
          <w:rtl/>
        </w:rPr>
        <w:t xml:space="preserve">"העדר שליטה ובקרה </w:t>
      </w:r>
      <w:proofErr w:type="spellStart"/>
      <w:r w:rsidRPr="003734C8">
        <w:rPr>
          <w:rFonts w:hint="cs"/>
          <w:rtl/>
        </w:rPr>
        <w:t>אמיתית</w:t>
      </w:r>
      <w:proofErr w:type="spellEnd"/>
      <w:r w:rsidRPr="003734C8">
        <w:rPr>
          <w:rFonts w:hint="cs"/>
          <w:rtl/>
        </w:rPr>
        <w:t xml:space="preserve"> על מלאים</w:t>
      </w:r>
      <w:r>
        <w:rPr>
          <w:rFonts w:hint="cs"/>
          <w:rtl/>
        </w:rPr>
        <w:t>"</w:t>
      </w:r>
      <w:r w:rsidRPr="003734C8">
        <w:rPr>
          <w:rFonts w:hint="cs"/>
          <w:rtl/>
        </w:rPr>
        <w:t xml:space="preserve">; "חוסר יכולת לדעת בדיוק מה הפער </w:t>
      </w:r>
      <w:proofErr w:type="spellStart"/>
      <w:r w:rsidRPr="003734C8">
        <w:rPr>
          <w:rFonts w:hint="cs"/>
          <w:rtl/>
        </w:rPr>
        <w:t>האמיתי</w:t>
      </w:r>
      <w:proofErr w:type="spellEnd"/>
      <w:r w:rsidRPr="003734C8">
        <w:rPr>
          <w:rFonts w:hint="cs"/>
          <w:rtl/>
        </w:rPr>
        <w:t xml:space="preserve"> במחוז</w:t>
      </w:r>
      <w:r>
        <w:rPr>
          <w:rFonts w:hint="cs"/>
          <w:rtl/>
        </w:rPr>
        <w:t xml:space="preserve"> </w:t>
      </w:r>
      <w:r w:rsidRPr="003734C8">
        <w:rPr>
          <w:rFonts w:hint="cs"/>
          <w:rtl/>
        </w:rPr>
        <w:t>-</w:t>
      </w:r>
      <w:r>
        <w:rPr>
          <w:rFonts w:hint="cs"/>
          <w:rtl/>
        </w:rPr>
        <w:t xml:space="preserve"> </w:t>
      </w:r>
      <w:r w:rsidRPr="003734C8">
        <w:rPr>
          <w:rFonts w:hint="cs"/>
          <w:rtl/>
        </w:rPr>
        <w:t xml:space="preserve">גם באמצעים וגם בתחמושת </w:t>
      </w:r>
      <w:proofErr w:type="spellStart"/>
      <w:r w:rsidRPr="003734C8">
        <w:rPr>
          <w:rFonts w:hint="cs"/>
          <w:rtl/>
        </w:rPr>
        <w:t>אלפ"ה</w:t>
      </w:r>
      <w:proofErr w:type="spellEnd"/>
      <w:r w:rsidRPr="003734C8">
        <w:rPr>
          <w:rFonts w:hint="cs"/>
          <w:rtl/>
        </w:rPr>
        <w:t>"</w:t>
      </w:r>
      <w:r>
        <w:rPr>
          <w:rFonts w:hint="cs"/>
          <w:rtl/>
        </w:rPr>
        <w:t xml:space="preserve">; </w:t>
      </w:r>
      <w:r w:rsidRPr="003734C8">
        <w:rPr>
          <w:rFonts w:hint="cs"/>
          <w:rtl/>
        </w:rPr>
        <w:t>"קושי לשלוט בצריכה של המחוז".</w:t>
      </w:r>
    </w:p>
    <w:p w14:paraId="7F6ECF54" w14:textId="77777777" w:rsidR="00D704E7" w:rsidRPr="00F9075E" w:rsidRDefault="00D704E7" w:rsidP="00B02F5A">
      <w:pPr>
        <w:pStyle w:val="71f2"/>
        <w:rPr>
          <w:rtl/>
        </w:rPr>
      </w:pPr>
      <w:r>
        <w:rPr>
          <w:rFonts w:hint="cs"/>
          <w:rtl/>
        </w:rPr>
        <w:t>התגלו</w:t>
      </w:r>
      <w:r w:rsidRPr="00F9075E">
        <w:rPr>
          <w:rFonts w:hint="cs"/>
          <w:rtl/>
        </w:rPr>
        <w:t xml:space="preserve"> פערים ביכולת הבקרה והמעקב של המשטרה אחר מצב המלאים והיקף השימוש בהם</w:t>
      </w:r>
      <w:r>
        <w:rPr>
          <w:rFonts w:hint="cs"/>
          <w:rtl/>
        </w:rPr>
        <w:t xml:space="preserve">. </w:t>
      </w:r>
    </w:p>
    <w:p w14:paraId="0A91ABF1" w14:textId="77777777" w:rsidR="00D704E7" w:rsidRDefault="00D704E7" w:rsidP="00B02F5A">
      <w:pPr>
        <w:pStyle w:val="71f2"/>
        <w:rPr>
          <w:rtl/>
        </w:rPr>
      </w:pPr>
      <w:r>
        <w:rPr>
          <w:rFonts w:hint="cs"/>
          <w:rtl/>
        </w:rPr>
        <w:t xml:space="preserve">התברר כי </w:t>
      </w:r>
      <w:r w:rsidRPr="00F9075E">
        <w:rPr>
          <w:rFonts w:hint="cs"/>
          <w:rtl/>
        </w:rPr>
        <w:t>אין תקינה לאמצעים</w:t>
      </w:r>
      <w:r>
        <w:rPr>
          <w:rFonts w:hint="cs"/>
          <w:rtl/>
        </w:rPr>
        <w:t xml:space="preserve"> שאמורים לשמש את המשטרה בשעת חירום</w:t>
      </w:r>
      <w:r w:rsidRPr="00F9075E">
        <w:rPr>
          <w:rFonts w:hint="cs"/>
          <w:rtl/>
        </w:rPr>
        <w:t xml:space="preserve"> ו</w:t>
      </w:r>
      <w:r>
        <w:rPr>
          <w:rFonts w:hint="cs"/>
          <w:rtl/>
        </w:rPr>
        <w:t xml:space="preserve">כי </w:t>
      </w:r>
      <w:r w:rsidRPr="00F9075E">
        <w:rPr>
          <w:rFonts w:hint="cs"/>
          <w:rtl/>
        </w:rPr>
        <w:t>לא הוגדרו מפתחות לפריטיהם; לא נקבעו כמויות מינימום למלאי חירום; לא הוגדרו "קווים אדומים" (כנקודות סף לשמירה על מלאי חירום, שמעבר להן ל</w:t>
      </w:r>
      <w:r>
        <w:rPr>
          <w:rFonts w:hint="cs"/>
          <w:rtl/>
        </w:rPr>
        <w:t xml:space="preserve">א ינופק ציוד עד להשלמת מלאים); </w:t>
      </w:r>
      <w:r w:rsidRPr="00F9075E">
        <w:rPr>
          <w:rFonts w:hint="cs"/>
          <w:rtl/>
        </w:rPr>
        <w:t>לא סומן תקציב רכש לשעת חירום</w:t>
      </w:r>
      <w:r>
        <w:rPr>
          <w:rFonts w:hint="cs"/>
          <w:rtl/>
        </w:rPr>
        <w:t>.</w:t>
      </w:r>
    </w:p>
    <w:p w14:paraId="2662BA3E" w14:textId="3FCF4AF1" w:rsidR="00D704E7" w:rsidRDefault="00D704E7" w:rsidP="00C544A5">
      <w:pPr>
        <w:pStyle w:val="7190"/>
        <w:rPr>
          <w:rtl/>
        </w:rPr>
      </w:pPr>
      <w:r w:rsidRPr="00C544A5">
        <w:rPr>
          <w:rStyle w:val="715Char"/>
          <w:rFonts w:hint="eastAsia"/>
          <w:rtl/>
        </w:rPr>
        <w:t>אמצעי</w:t>
      </w:r>
      <w:r w:rsidRPr="00C544A5">
        <w:rPr>
          <w:rStyle w:val="715Char"/>
          <w:rtl/>
        </w:rPr>
        <w:t xml:space="preserve"> </w:t>
      </w:r>
      <w:r w:rsidRPr="00C544A5">
        <w:rPr>
          <w:rStyle w:val="715Char"/>
          <w:rFonts w:hint="eastAsia"/>
          <w:rtl/>
        </w:rPr>
        <w:t>קשר</w:t>
      </w:r>
      <w:r w:rsidRPr="00C544A5">
        <w:rPr>
          <w:rStyle w:val="715Char"/>
          <w:rtl/>
        </w:rPr>
        <w:t>:</w:t>
      </w:r>
      <w:r w:rsidR="00C544A5">
        <w:rPr>
          <w:rFonts w:hint="cs"/>
          <w:rtl/>
        </w:rPr>
        <w:t xml:space="preserve"> </w:t>
      </w:r>
      <w:r>
        <w:rPr>
          <w:rFonts w:hint="cs"/>
          <w:rtl/>
        </w:rPr>
        <w:t>יכולות תקשורת הן מהתשתיות החיוניות לפעילות הכוחות המבצעיים בכלל ובמצבי חירום בפרט. אמצעי קשר הם כלי בסיסי בביצוע משימה מבצעית. חשיבותם מתבטאת גם בכך שבאמצעותם מתאפשרים תיאום בין הכוחות וזמינותם לקריאה על פי צורך. ברורה מאליה מידת הנחיצות, שבציוד הכוחות באמצעי קשר, בכמות ובאיכות הנדרשות לביצוע המשימות.</w:t>
      </w:r>
    </w:p>
    <w:p w14:paraId="083440E2" w14:textId="77777777" w:rsidR="00D704E7" w:rsidRDefault="00D704E7" w:rsidP="00C544A5">
      <w:pPr>
        <w:pStyle w:val="7190"/>
        <w:rPr>
          <w:rtl/>
        </w:rPr>
      </w:pPr>
      <w:r>
        <w:rPr>
          <w:rFonts w:hint="cs"/>
          <w:rtl/>
        </w:rPr>
        <w:t>מהמסמכים עולה כי לרשות המפקדה המשימתית בלוד הועמדה כמות מכשירי קשר קטנה ביחס להיקף הכוחות, ונוצר חוסר בהיקף של כ-20 מכשירי קשר. שוטרים מצאו את עצמם בנסיבות מבצעיות שבהן, בהיעדר מכשירי קשר, הם נאלצו לנסות לתקשר עם מפקדיהם באמצעות מכשירים סלולריים. מובן שטלפונים סלולריים אינם יכולים לשמש תחליף לרשת קשר מבצעית, והשימוש בהם אכן לא גישר על הפערים בתקשורת בין הכוחות. כפועל יוצא מכך, אירעו מקרים שבהם שוטרים לא הצליחו, או שחלף פרק זמן ארוך עד שהצליחו, ליצור קשר עם הפיקוד.</w:t>
      </w:r>
      <w:r w:rsidRPr="001D440E">
        <w:rPr>
          <w:rFonts w:hint="cs"/>
          <w:rtl/>
        </w:rPr>
        <w:t xml:space="preserve"> </w:t>
      </w:r>
      <w:r>
        <w:rPr>
          <w:rFonts w:hint="cs"/>
          <w:rtl/>
        </w:rPr>
        <w:t>מחסור במכשירי קשר בזמן האירועים נמצא, בין היתר, גם בתחנת עכו.</w:t>
      </w:r>
    </w:p>
    <w:p w14:paraId="29D40130" w14:textId="77777777" w:rsidR="00D704E7" w:rsidRDefault="00D704E7" w:rsidP="00C544A5">
      <w:pPr>
        <w:pStyle w:val="71f2"/>
        <w:rPr>
          <w:rtl/>
        </w:rPr>
      </w:pPr>
      <w:r w:rsidRPr="00CF43CD">
        <w:rPr>
          <w:rFonts w:hint="cs"/>
          <w:rtl/>
        </w:rPr>
        <w:lastRenderedPageBreak/>
        <w:t>עולה כי ב</w:t>
      </w:r>
      <w:r>
        <w:rPr>
          <w:rFonts w:hint="cs"/>
          <w:rtl/>
        </w:rPr>
        <w:t>זמן</w:t>
      </w:r>
      <w:r w:rsidRPr="00CF43CD">
        <w:rPr>
          <w:rFonts w:hint="cs"/>
          <w:rtl/>
        </w:rPr>
        <w:t xml:space="preserve"> אירועי שומר החומות נוצרו פערים </w:t>
      </w:r>
      <w:r>
        <w:rPr>
          <w:rFonts w:hint="cs"/>
          <w:rtl/>
        </w:rPr>
        <w:t>ניכרים</w:t>
      </w:r>
      <w:r w:rsidRPr="00CF43CD">
        <w:rPr>
          <w:rFonts w:hint="cs"/>
          <w:rtl/>
        </w:rPr>
        <w:t xml:space="preserve"> באספקת אמצעי קשר לכוחות בשטח. פערים אלו הגבילו את האפשרות לתקשר ב</w:t>
      </w:r>
      <w:r>
        <w:rPr>
          <w:rFonts w:hint="cs"/>
          <w:rtl/>
        </w:rPr>
        <w:t>זמן</w:t>
      </w:r>
      <w:r w:rsidRPr="00CF43CD">
        <w:rPr>
          <w:rFonts w:hint="cs"/>
          <w:rtl/>
        </w:rPr>
        <w:t xml:space="preserve"> האירועים</w:t>
      </w:r>
      <w:r>
        <w:rPr>
          <w:rFonts w:hint="cs"/>
          <w:rtl/>
        </w:rPr>
        <w:t>,</w:t>
      </w:r>
      <w:r w:rsidRPr="00CF43CD">
        <w:rPr>
          <w:rFonts w:hint="cs"/>
          <w:rtl/>
        </w:rPr>
        <w:t xml:space="preserve"> וכפועל יוצא </w:t>
      </w:r>
      <w:r>
        <w:rPr>
          <w:rFonts w:hint="cs"/>
          <w:rtl/>
        </w:rPr>
        <w:t xml:space="preserve">מכך </w:t>
      </w:r>
      <w:r w:rsidRPr="00CF43CD">
        <w:rPr>
          <w:rFonts w:hint="cs"/>
          <w:rtl/>
        </w:rPr>
        <w:t>פגעו בזמינות הכוחות וביכולת השליטה והפיקוד</w:t>
      </w:r>
      <w:r>
        <w:rPr>
          <w:rFonts w:hint="cs"/>
          <w:rtl/>
        </w:rPr>
        <w:t xml:space="preserve"> </w:t>
      </w:r>
      <w:r w:rsidRPr="00963E3A">
        <w:rPr>
          <w:rFonts w:hint="cs"/>
          <w:rtl/>
        </w:rPr>
        <w:t>על האירועים</w:t>
      </w:r>
      <w:r>
        <w:rPr>
          <w:rFonts w:hint="cs"/>
          <w:rtl/>
        </w:rPr>
        <w:t>.</w:t>
      </w:r>
    </w:p>
    <w:p w14:paraId="04253523" w14:textId="77777777" w:rsidR="00D704E7" w:rsidRPr="007A37E8" w:rsidRDefault="00D704E7" w:rsidP="00C544A5">
      <w:pPr>
        <w:pStyle w:val="7190"/>
        <w:rPr>
          <w:rtl/>
        </w:rPr>
      </w:pPr>
      <w:r>
        <w:rPr>
          <w:rFonts w:hint="cs"/>
          <w:rtl/>
        </w:rPr>
        <w:t xml:space="preserve">בתשובתה ציינה המשטרה כי מספר מכשירי הקשר תואם לתקינה. בשנים האחרונות לא בוצע רכש של מכשירי קשר, ונוצרו פערים בקרב יחידות המשטרה בנושא. קיים מלאי ארצי של מכשירי קשר נישאים המנופקים למחוזות לצורכי תמיכה בפעילות מבצעית. במקרים רבים מלאי זה אינו הולם את צורכי המחוזות, ומתבצע ויסות בין המחוזות לגישור על הפערים. </w:t>
      </w:r>
    </w:p>
    <w:p w14:paraId="5CD467E1" w14:textId="4B2A4BAD" w:rsidR="00D704E7" w:rsidRDefault="00D704E7" w:rsidP="00C544A5">
      <w:pPr>
        <w:pStyle w:val="7190"/>
        <w:rPr>
          <w:rtl/>
        </w:rPr>
      </w:pPr>
      <w:r w:rsidRPr="00C544A5">
        <w:rPr>
          <w:rStyle w:val="715Char"/>
          <w:rFonts w:hint="eastAsia"/>
          <w:rtl/>
        </w:rPr>
        <w:t>ניוד</w:t>
      </w:r>
      <w:r w:rsidRPr="00C544A5">
        <w:rPr>
          <w:rStyle w:val="715Char"/>
          <w:rtl/>
        </w:rPr>
        <w:t xml:space="preserve"> </w:t>
      </w:r>
      <w:r w:rsidRPr="00C544A5">
        <w:rPr>
          <w:rStyle w:val="715Char"/>
          <w:rFonts w:hint="eastAsia"/>
          <w:rtl/>
        </w:rPr>
        <w:t>ושינוע</w:t>
      </w:r>
      <w:r w:rsidRPr="00C544A5">
        <w:rPr>
          <w:rStyle w:val="715Char"/>
          <w:rtl/>
        </w:rPr>
        <w:t>:</w:t>
      </w:r>
      <w:r w:rsidR="00C544A5">
        <w:rPr>
          <w:rFonts w:hint="cs"/>
          <w:rtl/>
        </w:rPr>
        <w:t xml:space="preserve"> </w:t>
      </w:r>
      <w:r>
        <w:rPr>
          <w:rFonts w:hint="cs"/>
          <w:rtl/>
        </w:rPr>
        <w:t xml:space="preserve">אמצעים וכוחות הם רכיבים חיוניים בפעילות המבצעית של המשטרה בכלל, ובהתמודדות עם מצבי חירום בפרט. כוח מבצעי, מיומן ככל שיהיה, ייתן מענה אפקטיבי לאירוע אך ורק אם יגיע למקום ההתרחשות עם הציוד הנדרש לפעילותו בתוך פרק זמן קצר, שיאפשר השפעה על האירוע בזמן אמת. מכאן גם נובעת החשיבות של פעילות התובלה. העברת חשודים לחקירה ולמעצר; וכן פינוי נפגעים לטיפול רפואי, דורשים, גם הם כמובן יכולות ניוד ושינוע. </w:t>
      </w:r>
    </w:p>
    <w:p w14:paraId="72DECEDB" w14:textId="77777777" w:rsidR="00D704E7" w:rsidRDefault="00D704E7" w:rsidP="00C544A5">
      <w:pPr>
        <w:pStyle w:val="7190"/>
        <w:rPr>
          <w:rtl/>
        </w:rPr>
      </w:pPr>
      <w:r>
        <w:rPr>
          <w:rFonts w:hint="cs"/>
          <w:rtl/>
        </w:rPr>
        <w:t xml:space="preserve">בהתאם לכך, בתכנון המענה הלוגיסטי, על המשטרה לתת מענה גם להיבטי תחבורה. לפיכך, פקודת היערכות לפעילות מפקדה משימתית להתמודדות עם אירועי </w:t>
      </w:r>
      <w:proofErr w:type="spellStart"/>
      <w:r>
        <w:rPr>
          <w:rFonts w:hint="cs"/>
          <w:rtl/>
        </w:rPr>
        <w:t>הפס"ד</w:t>
      </w:r>
      <w:proofErr w:type="spellEnd"/>
      <w:r>
        <w:rPr>
          <w:rFonts w:hint="cs"/>
          <w:rtl/>
        </w:rPr>
        <w:t xml:space="preserve"> צריכה לכלול התייחסות להיבטי תובלה. עקרונית, ניוד הכוחות צריך להתבסס על כלי רכב אורגניים של היחידות, תוך הקצאת רכבם לתגבור על פי צורך ובהתאם להערכת המצב.</w:t>
      </w:r>
    </w:p>
    <w:p w14:paraId="24880774" w14:textId="77777777" w:rsidR="00D704E7" w:rsidRDefault="00D704E7" w:rsidP="00C544A5">
      <w:pPr>
        <w:pStyle w:val="71f2"/>
        <w:rPr>
          <w:rtl/>
        </w:rPr>
      </w:pPr>
      <w:r w:rsidRPr="00BE6772">
        <w:rPr>
          <w:rFonts w:hint="eastAsia"/>
          <w:rtl/>
        </w:rPr>
        <w:t>בזמן</w:t>
      </w:r>
      <w:r w:rsidRPr="00BE6772">
        <w:rPr>
          <w:rtl/>
        </w:rPr>
        <w:t xml:space="preserve"> אירועי שומר החומות היה במחוז מרכז מחסור ברכבים גדולים לניוד אמצעים וכוחות. </w:t>
      </w:r>
      <w:r w:rsidRPr="00BE6772">
        <w:rPr>
          <w:rFonts w:hint="eastAsia"/>
          <w:rtl/>
        </w:rPr>
        <w:t>יחידות</w:t>
      </w:r>
      <w:r w:rsidRPr="00BE6772">
        <w:rPr>
          <w:rtl/>
        </w:rPr>
        <w:t xml:space="preserve"> </w:t>
      </w:r>
      <w:r w:rsidRPr="00BE6772">
        <w:rPr>
          <w:rFonts w:hint="eastAsia"/>
          <w:rtl/>
        </w:rPr>
        <w:t>שצוותו</w:t>
      </w:r>
      <w:r w:rsidRPr="00BE6772">
        <w:rPr>
          <w:rtl/>
        </w:rPr>
        <w:t xml:space="preserve"> </w:t>
      </w:r>
      <w:r w:rsidRPr="00BE6772">
        <w:rPr>
          <w:rFonts w:hint="eastAsia"/>
          <w:rtl/>
        </w:rPr>
        <w:t>למפקדה</w:t>
      </w:r>
      <w:r w:rsidRPr="00BE6772">
        <w:rPr>
          <w:rtl/>
        </w:rPr>
        <w:t xml:space="preserve"> </w:t>
      </w:r>
      <w:r w:rsidRPr="00BE6772">
        <w:rPr>
          <w:rFonts w:hint="eastAsia"/>
          <w:rtl/>
        </w:rPr>
        <w:t>משימתית</w:t>
      </w:r>
      <w:r w:rsidRPr="00BE6772">
        <w:rPr>
          <w:rtl/>
        </w:rPr>
        <w:t xml:space="preserve"> </w:t>
      </w:r>
      <w:r w:rsidRPr="00BE6772">
        <w:rPr>
          <w:rFonts w:hint="eastAsia"/>
          <w:rtl/>
        </w:rPr>
        <w:t>בלוד</w:t>
      </w:r>
      <w:r w:rsidRPr="00BE6772">
        <w:rPr>
          <w:rtl/>
        </w:rPr>
        <w:t xml:space="preserve"> </w:t>
      </w:r>
      <w:r w:rsidRPr="00BE6772">
        <w:rPr>
          <w:rFonts w:hint="eastAsia"/>
          <w:rtl/>
        </w:rPr>
        <w:t>הגיעו</w:t>
      </w:r>
      <w:r w:rsidRPr="00BE6772">
        <w:rPr>
          <w:rtl/>
        </w:rPr>
        <w:t xml:space="preserve"> </w:t>
      </w:r>
      <w:r w:rsidRPr="00BE6772">
        <w:rPr>
          <w:rFonts w:hint="eastAsia"/>
          <w:rtl/>
        </w:rPr>
        <w:t>בלי</w:t>
      </w:r>
      <w:r w:rsidRPr="00BE6772">
        <w:rPr>
          <w:rtl/>
        </w:rPr>
        <w:t xml:space="preserve"> </w:t>
      </w:r>
      <w:r w:rsidRPr="00BE6772">
        <w:rPr>
          <w:rFonts w:hint="eastAsia"/>
          <w:rtl/>
        </w:rPr>
        <w:t>כלי</w:t>
      </w:r>
      <w:r w:rsidRPr="00BE6772">
        <w:rPr>
          <w:rtl/>
        </w:rPr>
        <w:t xml:space="preserve"> </w:t>
      </w:r>
      <w:r w:rsidRPr="00BE6772">
        <w:rPr>
          <w:rFonts w:hint="eastAsia"/>
          <w:rtl/>
        </w:rPr>
        <w:t>רכב</w:t>
      </w:r>
      <w:r w:rsidRPr="00BE6772">
        <w:rPr>
          <w:rtl/>
        </w:rPr>
        <w:t xml:space="preserve">, </w:t>
      </w:r>
      <w:r w:rsidRPr="00BE6772">
        <w:rPr>
          <w:rFonts w:hint="eastAsia"/>
          <w:rtl/>
        </w:rPr>
        <w:t>כך</w:t>
      </w:r>
      <w:r w:rsidRPr="00BE6772">
        <w:rPr>
          <w:rtl/>
        </w:rPr>
        <w:t xml:space="preserve"> </w:t>
      </w:r>
      <w:r w:rsidRPr="00BE6772">
        <w:rPr>
          <w:rFonts w:hint="eastAsia"/>
          <w:rtl/>
        </w:rPr>
        <w:t>שנוצר</w:t>
      </w:r>
      <w:r w:rsidRPr="00BE6772">
        <w:rPr>
          <w:rtl/>
        </w:rPr>
        <w:t xml:space="preserve"> </w:t>
      </w:r>
      <w:r w:rsidRPr="00BE6772">
        <w:rPr>
          <w:rFonts w:hint="eastAsia"/>
          <w:rtl/>
        </w:rPr>
        <w:t>קושי</w:t>
      </w:r>
      <w:r w:rsidRPr="00BE6772">
        <w:rPr>
          <w:rtl/>
        </w:rPr>
        <w:t xml:space="preserve"> </w:t>
      </w:r>
      <w:r w:rsidRPr="00BE6772">
        <w:rPr>
          <w:rFonts w:hint="eastAsia"/>
          <w:rtl/>
        </w:rPr>
        <w:t>בניוד</w:t>
      </w:r>
      <w:r w:rsidRPr="00BE6772">
        <w:rPr>
          <w:rtl/>
        </w:rPr>
        <w:t xml:space="preserve"> </w:t>
      </w:r>
      <w:r w:rsidRPr="00BE6772">
        <w:rPr>
          <w:rFonts w:hint="eastAsia"/>
          <w:rtl/>
        </w:rPr>
        <w:t>כוחות</w:t>
      </w:r>
      <w:r w:rsidRPr="00BE6772">
        <w:rPr>
          <w:rtl/>
        </w:rPr>
        <w:t xml:space="preserve"> </w:t>
      </w:r>
      <w:r w:rsidRPr="00BE6772">
        <w:rPr>
          <w:rFonts w:hint="eastAsia"/>
          <w:rtl/>
        </w:rPr>
        <w:t>לאירועים</w:t>
      </w:r>
      <w:r w:rsidRPr="00BE6772">
        <w:rPr>
          <w:rtl/>
        </w:rPr>
        <w:t xml:space="preserve"> </w:t>
      </w:r>
      <w:r w:rsidRPr="00BE6772">
        <w:rPr>
          <w:rFonts w:hint="eastAsia"/>
          <w:rtl/>
        </w:rPr>
        <w:t>ולמשימות</w:t>
      </w:r>
      <w:r w:rsidRPr="00BE6772">
        <w:rPr>
          <w:rtl/>
        </w:rPr>
        <w:t xml:space="preserve">. </w:t>
      </w:r>
      <w:r w:rsidRPr="00BE6772">
        <w:rPr>
          <w:rFonts w:hint="eastAsia"/>
          <w:rtl/>
        </w:rPr>
        <w:t>כמות</w:t>
      </w:r>
      <w:r w:rsidRPr="00BE6772">
        <w:rPr>
          <w:rtl/>
        </w:rPr>
        <w:t xml:space="preserve"> </w:t>
      </w:r>
      <w:r w:rsidRPr="00BE6772">
        <w:rPr>
          <w:rFonts w:hint="eastAsia"/>
          <w:rtl/>
        </w:rPr>
        <w:t>כלי</w:t>
      </w:r>
      <w:r w:rsidRPr="00BE6772">
        <w:rPr>
          <w:rtl/>
        </w:rPr>
        <w:t xml:space="preserve"> </w:t>
      </w:r>
      <w:r w:rsidRPr="00BE6772">
        <w:rPr>
          <w:rFonts w:hint="eastAsia"/>
          <w:rtl/>
        </w:rPr>
        <w:t>הרכב</w:t>
      </w:r>
      <w:r w:rsidRPr="00BE6772">
        <w:rPr>
          <w:rtl/>
        </w:rPr>
        <w:t xml:space="preserve"> </w:t>
      </w:r>
      <w:r w:rsidRPr="00BE6772">
        <w:rPr>
          <w:rFonts w:hint="eastAsia"/>
          <w:rtl/>
        </w:rPr>
        <w:t>שעמדה</w:t>
      </w:r>
      <w:r w:rsidRPr="00BE6772">
        <w:rPr>
          <w:rtl/>
        </w:rPr>
        <w:t xml:space="preserve"> </w:t>
      </w:r>
      <w:r w:rsidRPr="00BE6772">
        <w:rPr>
          <w:rFonts w:hint="eastAsia"/>
          <w:rtl/>
        </w:rPr>
        <w:t>לרשות</w:t>
      </w:r>
      <w:r w:rsidRPr="00BE6772">
        <w:rPr>
          <w:rtl/>
        </w:rPr>
        <w:t xml:space="preserve"> </w:t>
      </w:r>
      <w:r w:rsidRPr="00BE6772">
        <w:rPr>
          <w:rFonts w:hint="eastAsia"/>
          <w:rtl/>
        </w:rPr>
        <w:t>מרחב</w:t>
      </w:r>
      <w:r w:rsidRPr="00BE6772">
        <w:rPr>
          <w:rtl/>
        </w:rPr>
        <w:t xml:space="preserve"> </w:t>
      </w:r>
      <w:r w:rsidRPr="00BE6772">
        <w:rPr>
          <w:rFonts w:hint="eastAsia"/>
          <w:rtl/>
        </w:rPr>
        <w:t>חוף</w:t>
      </w:r>
      <w:r w:rsidRPr="00BE6772">
        <w:rPr>
          <w:rtl/>
        </w:rPr>
        <w:t xml:space="preserve"> </w:t>
      </w:r>
      <w:r w:rsidRPr="00BE6772">
        <w:rPr>
          <w:rFonts w:hint="eastAsia"/>
          <w:rtl/>
        </w:rPr>
        <w:t>של</w:t>
      </w:r>
      <w:r w:rsidRPr="00BE6772">
        <w:rPr>
          <w:rtl/>
        </w:rPr>
        <w:t xml:space="preserve"> </w:t>
      </w:r>
      <w:r w:rsidRPr="00BE6772">
        <w:rPr>
          <w:rFonts w:hint="eastAsia"/>
          <w:rtl/>
        </w:rPr>
        <w:t>מג</w:t>
      </w:r>
      <w:r w:rsidRPr="00BE6772">
        <w:rPr>
          <w:rtl/>
        </w:rPr>
        <w:t xml:space="preserve">"ב </w:t>
      </w:r>
      <w:r w:rsidRPr="00BE6772">
        <w:rPr>
          <w:rFonts w:hint="eastAsia"/>
          <w:rtl/>
        </w:rPr>
        <w:t>לא</w:t>
      </w:r>
      <w:r w:rsidRPr="00BE6772">
        <w:rPr>
          <w:rtl/>
        </w:rPr>
        <w:t xml:space="preserve"> </w:t>
      </w:r>
      <w:r w:rsidRPr="00BE6772">
        <w:rPr>
          <w:rFonts w:hint="eastAsia"/>
          <w:rtl/>
        </w:rPr>
        <w:t>הייתה</w:t>
      </w:r>
      <w:r w:rsidRPr="00BE6772">
        <w:rPr>
          <w:rtl/>
        </w:rPr>
        <w:t xml:space="preserve"> </w:t>
      </w:r>
      <w:r w:rsidRPr="00BE6772">
        <w:rPr>
          <w:rFonts w:hint="eastAsia"/>
          <w:rtl/>
        </w:rPr>
        <w:t>בהלימה</w:t>
      </w:r>
      <w:r w:rsidRPr="00BE6772">
        <w:rPr>
          <w:rtl/>
        </w:rPr>
        <w:t xml:space="preserve"> </w:t>
      </w:r>
      <w:r w:rsidRPr="00BE6772">
        <w:rPr>
          <w:rFonts w:hint="eastAsia"/>
          <w:rtl/>
        </w:rPr>
        <w:t>להיקף</w:t>
      </w:r>
      <w:r w:rsidRPr="00BE6772">
        <w:rPr>
          <w:rtl/>
        </w:rPr>
        <w:t xml:space="preserve"> </w:t>
      </w:r>
      <w:r w:rsidRPr="00BE6772">
        <w:rPr>
          <w:rFonts w:hint="eastAsia"/>
          <w:rtl/>
        </w:rPr>
        <w:t>סד</w:t>
      </w:r>
      <w:r w:rsidRPr="00BE6772">
        <w:rPr>
          <w:rtl/>
        </w:rPr>
        <w:t xml:space="preserve">"כ </w:t>
      </w:r>
      <w:r w:rsidRPr="00BE6772">
        <w:rPr>
          <w:rFonts w:hint="eastAsia"/>
          <w:rtl/>
        </w:rPr>
        <w:t>המרחב</w:t>
      </w:r>
      <w:r w:rsidRPr="00BE6772">
        <w:rPr>
          <w:rtl/>
        </w:rPr>
        <w:t xml:space="preserve">. </w:t>
      </w:r>
    </w:p>
    <w:p w14:paraId="453C1020" w14:textId="77777777" w:rsidR="00D704E7" w:rsidRDefault="00D704E7" w:rsidP="00C544A5">
      <w:pPr>
        <w:pStyle w:val="71f2"/>
        <w:rPr>
          <w:rtl/>
        </w:rPr>
      </w:pPr>
      <w:r>
        <w:rPr>
          <w:rFonts w:hint="cs"/>
          <w:rtl/>
        </w:rPr>
        <w:t xml:space="preserve">מתחקירי המשטרה עולה כי </w:t>
      </w:r>
      <w:r w:rsidRPr="00130F26">
        <w:rPr>
          <w:rFonts w:hint="cs"/>
          <w:rtl/>
        </w:rPr>
        <w:t>יחידות מבצעיות נפ</w:t>
      </w:r>
      <w:r>
        <w:rPr>
          <w:rFonts w:hint="cs"/>
          <w:rtl/>
        </w:rPr>
        <w:t xml:space="preserve">רסו בשטח מבלי שהוקצו להן רכבים </w:t>
      </w:r>
      <w:r w:rsidRPr="00130F26">
        <w:rPr>
          <w:rFonts w:hint="cs"/>
          <w:rtl/>
        </w:rPr>
        <w:t>המתאימים לאופי המשימות ובכמות ההולמת את היקף הכוחות</w:t>
      </w:r>
      <w:r>
        <w:rPr>
          <w:rFonts w:hint="cs"/>
          <w:rtl/>
        </w:rPr>
        <w:t xml:space="preserve">. </w:t>
      </w:r>
      <w:r w:rsidRPr="00340529">
        <w:rPr>
          <w:rFonts w:hint="cs"/>
          <w:rtl/>
        </w:rPr>
        <w:t>הדבר הגביל את יכולת היחידות ופגע בפעילותן המבצעית</w:t>
      </w:r>
      <w:r>
        <w:rPr>
          <w:rFonts w:hint="cs"/>
          <w:rtl/>
        </w:rPr>
        <w:t>.</w:t>
      </w:r>
    </w:p>
    <w:p w14:paraId="32F5884B" w14:textId="77777777" w:rsidR="00D704E7" w:rsidRDefault="00D704E7" w:rsidP="00C544A5">
      <w:pPr>
        <w:pStyle w:val="7190"/>
        <w:rPr>
          <w:rtl/>
        </w:rPr>
      </w:pPr>
      <w:r>
        <w:rPr>
          <w:rFonts w:hint="cs"/>
          <w:rtl/>
        </w:rPr>
        <w:t xml:space="preserve">מתשובת המשטרה עולה כי במהלך אירועי שומר החומות נעשה שימוש בכלל כלי הרכב הנמצאים במאגר משטרת ישראל, ובמקביל הוקצו לכוחות גם כלי רכב שכורים, אלא שיכולת חברות ההשכרה הייתה מוגבלת ביחס לצורכי המשטרה. </w:t>
      </w:r>
    </w:p>
    <w:p w14:paraId="42738E51" w14:textId="6CF6A6BF" w:rsidR="00D704E7" w:rsidRDefault="00D704E7" w:rsidP="00C544A5">
      <w:pPr>
        <w:pStyle w:val="7190"/>
        <w:rPr>
          <w:rtl/>
        </w:rPr>
      </w:pPr>
      <w:r w:rsidRPr="00C544A5">
        <w:rPr>
          <w:rStyle w:val="715Char"/>
          <w:rFonts w:hint="eastAsia"/>
          <w:rtl/>
        </w:rPr>
        <w:t>מיגון</w:t>
      </w:r>
      <w:r w:rsidRPr="00C544A5">
        <w:rPr>
          <w:rStyle w:val="715Char"/>
          <w:rtl/>
        </w:rPr>
        <w:t>:</w:t>
      </w:r>
      <w:r w:rsidR="00C544A5">
        <w:rPr>
          <w:rFonts w:hint="cs"/>
          <w:rtl/>
        </w:rPr>
        <w:t xml:space="preserve"> </w:t>
      </w:r>
      <w:r>
        <w:rPr>
          <w:rFonts w:hint="cs"/>
          <w:rtl/>
        </w:rPr>
        <w:t xml:space="preserve">כדי ששוטרים יוכלו לבצע את תפקידם בשמירה על הסדר הציבורי, על ביטחון הנפש ועל הרכוש, על המשטרה לספק להם אמצעי מיגון שיאפשרו להם להתמודד עם הסיכונים באירועים אלו, קל וחומר במקרים שבהם מתממשים מדרגי הפרות סדר אלימות והתפרעויות עוינות, הכוללות שימוש באמצעים העלולים לפגוע בנפש. </w:t>
      </w:r>
    </w:p>
    <w:p w14:paraId="16C24F75" w14:textId="77777777" w:rsidR="00D704E7" w:rsidRDefault="00D704E7" w:rsidP="00C544A5">
      <w:pPr>
        <w:pStyle w:val="7190"/>
        <w:rPr>
          <w:rtl/>
        </w:rPr>
      </w:pPr>
      <w:r>
        <w:rPr>
          <w:rFonts w:hint="cs"/>
          <w:rtl/>
        </w:rPr>
        <w:t>ועדת אור עמדה על החובה לצייד את השוטרים בציוד מיגון וכן על הרציונל העומד בבסיסה. כך קבעה הוועדה כי "</w:t>
      </w:r>
      <w:r w:rsidRPr="00A11B65">
        <w:rPr>
          <w:rtl/>
        </w:rPr>
        <w:t>טיפול בהפרות סדר מחייב בראש ובראשונה אמצעי מיגון לשוטרים</w:t>
      </w:r>
      <w:r>
        <w:rPr>
          <w:rFonts w:hint="cs"/>
          <w:rtl/>
        </w:rPr>
        <w:t>"; והסבירה, כי "</w:t>
      </w:r>
      <w:r w:rsidRPr="00A11B65">
        <w:rPr>
          <w:rtl/>
        </w:rPr>
        <w:t>אמצעים אלה אינם מונעים לגמרי סיכון כי השוטרים ייפגעו, אך מקטינים את הסיכון להסלמה הנובע מפגיעה כזו, ומאפשרים לכוח המשטרה להימנע לפרק זמן ממושך מנקיטת פעולות אשר עלולות להסב פגיעה באזרחים</w:t>
      </w:r>
      <w:r>
        <w:rPr>
          <w:rFonts w:hint="cs"/>
          <w:rtl/>
        </w:rPr>
        <w:t>".</w:t>
      </w:r>
    </w:p>
    <w:p w14:paraId="36098266" w14:textId="77777777" w:rsidR="00D704E7" w:rsidRDefault="00D704E7" w:rsidP="00C544A5">
      <w:pPr>
        <w:pStyle w:val="7190"/>
        <w:rPr>
          <w:rFonts w:ascii="David" w:hAnsi="David"/>
          <w:b/>
          <w:bCs/>
          <w:sz w:val="26"/>
          <w:szCs w:val="26"/>
          <w:u w:val="single"/>
          <w:rtl/>
        </w:rPr>
      </w:pPr>
      <w:r>
        <w:rPr>
          <w:rFonts w:hint="cs"/>
          <w:rtl/>
        </w:rPr>
        <w:lastRenderedPageBreak/>
        <w:t xml:space="preserve">בהתאם לכך, נוהלי המשטרה מחייבים לצייד את הכוחות המתמודדים עם אירועי הפרות סדר "ברמות מיגון אישי...לכלל מדרגי </w:t>
      </w:r>
      <w:proofErr w:type="spellStart"/>
      <w:r>
        <w:rPr>
          <w:rFonts w:hint="cs"/>
          <w:rtl/>
        </w:rPr>
        <w:t>ההפס"ד</w:t>
      </w:r>
      <w:proofErr w:type="spellEnd"/>
      <w:r>
        <w:rPr>
          <w:rFonts w:hint="cs"/>
          <w:rtl/>
        </w:rPr>
        <w:t xml:space="preserve">". </w:t>
      </w:r>
      <w:proofErr w:type="spellStart"/>
      <w:r>
        <w:rPr>
          <w:rFonts w:hint="cs"/>
          <w:rtl/>
        </w:rPr>
        <w:t>תוכניות</w:t>
      </w:r>
      <w:proofErr w:type="spellEnd"/>
      <w:r>
        <w:rPr>
          <w:rFonts w:hint="cs"/>
          <w:rtl/>
        </w:rPr>
        <w:t xml:space="preserve"> המשטרה מחייבות </w:t>
      </w:r>
      <w:r>
        <w:rPr>
          <w:rFonts w:ascii="David" w:hAnsi="David" w:hint="cs"/>
          <w:sz w:val="28"/>
          <w:rtl/>
        </w:rPr>
        <w:t>"</w:t>
      </w:r>
      <w:r w:rsidRPr="00ED2EFB">
        <w:rPr>
          <w:rFonts w:ascii="David" w:hAnsi="David"/>
          <w:sz w:val="28"/>
          <w:rtl/>
        </w:rPr>
        <w:t xml:space="preserve">מיגון הכוחות </w:t>
      </w:r>
      <w:proofErr w:type="spellStart"/>
      <w:r w:rsidRPr="00ED2EFB">
        <w:rPr>
          <w:rFonts w:ascii="David" w:hAnsi="David"/>
          <w:sz w:val="28"/>
          <w:rtl/>
        </w:rPr>
        <w:t>להפס"ד</w:t>
      </w:r>
      <w:proofErr w:type="spellEnd"/>
      <w:r w:rsidRPr="00ED2EFB">
        <w:rPr>
          <w:rFonts w:ascii="David" w:hAnsi="David"/>
          <w:sz w:val="28"/>
          <w:rtl/>
        </w:rPr>
        <w:t xml:space="preserve"> ולירי</w:t>
      </w:r>
      <w:r>
        <w:rPr>
          <w:rFonts w:hint="cs"/>
          <w:rtl/>
        </w:rPr>
        <w:t xml:space="preserve">". תורת ההפעלה להתמודדות עם </w:t>
      </w:r>
      <w:proofErr w:type="spellStart"/>
      <w:r>
        <w:rPr>
          <w:rFonts w:hint="cs"/>
          <w:rtl/>
        </w:rPr>
        <w:t>הפס"ד</w:t>
      </w:r>
      <w:proofErr w:type="spellEnd"/>
      <w:r>
        <w:rPr>
          <w:rFonts w:hint="cs"/>
          <w:rtl/>
        </w:rPr>
        <w:t xml:space="preserve"> מחייבת את המשטרה ב"אספקת ציוד מיגון הולם לכל שוטר" המשתתף בפעילות. </w:t>
      </w:r>
    </w:p>
    <w:p w14:paraId="1196F25C" w14:textId="77777777" w:rsidR="00D704E7" w:rsidRPr="00034F70" w:rsidRDefault="00D704E7" w:rsidP="00C544A5">
      <w:pPr>
        <w:pStyle w:val="7190"/>
        <w:rPr>
          <w:rtl/>
        </w:rPr>
      </w:pPr>
      <w:r>
        <w:rPr>
          <w:rFonts w:hint="cs"/>
          <w:rtl/>
        </w:rPr>
        <w:t xml:space="preserve">בהתאם למדיניות המחייבת בנושא, יצאו הנחיות למיגון בזמן אירועי שומר החומות. כך למשל הבהיר המפכ"ל: "קיימת חשיבות רבה למיגון השוטרים". מפקד מחוז מרכז הנחה "לתדרך את השוטרים להקפדה על מיגון מלא" וכן הורה: "אין להיכנס לאירועי אלימות והפרות סדר ללא מיגון מלא". </w:t>
      </w:r>
    </w:p>
    <w:p w14:paraId="2FC07E99" w14:textId="4E8CC373" w:rsidR="00D704E7" w:rsidRDefault="00D704E7" w:rsidP="00C544A5">
      <w:pPr>
        <w:pStyle w:val="71f2"/>
        <w:rPr>
          <w:rtl/>
        </w:rPr>
      </w:pPr>
      <w:r w:rsidRPr="00BE6772">
        <w:rPr>
          <w:rFonts w:hint="eastAsia"/>
          <w:rtl/>
        </w:rPr>
        <w:t>באירועי</w:t>
      </w:r>
      <w:r w:rsidRPr="00BE6772">
        <w:rPr>
          <w:rtl/>
        </w:rPr>
        <w:t xml:space="preserve"> </w:t>
      </w:r>
      <w:r w:rsidRPr="00BE6772">
        <w:rPr>
          <w:rFonts w:hint="eastAsia"/>
          <w:rtl/>
        </w:rPr>
        <w:t>שומר</w:t>
      </w:r>
      <w:r w:rsidRPr="00BE6772">
        <w:rPr>
          <w:rtl/>
        </w:rPr>
        <w:t xml:space="preserve"> </w:t>
      </w:r>
      <w:r w:rsidRPr="00BE6772">
        <w:rPr>
          <w:rFonts w:hint="eastAsia"/>
          <w:rtl/>
        </w:rPr>
        <w:t>החומות</w:t>
      </w:r>
      <w:r w:rsidRPr="00BE6772">
        <w:rPr>
          <w:rtl/>
        </w:rPr>
        <w:t xml:space="preserve"> </w:t>
      </w:r>
      <w:r w:rsidRPr="00BE6772">
        <w:rPr>
          <w:rFonts w:hint="eastAsia"/>
          <w:rtl/>
        </w:rPr>
        <w:t>היה</w:t>
      </w:r>
      <w:r w:rsidRPr="00BE6772">
        <w:rPr>
          <w:rtl/>
        </w:rPr>
        <w:t xml:space="preserve"> </w:t>
      </w:r>
      <w:r w:rsidRPr="00BE6772">
        <w:rPr>
          <w:rFonts w:hint="eastAsia"/>
          <w:rtl/>
        </w:rPr>
        <w:t>מחסור</w:t>
      </w:r>
      <w:r w:rsidRPr="00BE6772">
        <w:rPr>
          <w:rtl/>
        </w:rPr>
        <w:t xml:space="preserve"> </w:t>
      </w:r>
      <w:r w:rsidRPr="00BE6772">
        <w:rPr>
          <w:rFonts w:hint="eastAsia"/>
          <w:rtl/>
        </w:rPr>
        <w:t>כללי</w:t>
      </w:r>
      <w:r w:rsidRPr="00BE6772">
        <w:rPr>
          <w:rtl/>
        </w:rPr>
        <w:t xml:space="preserve"> </w:t>
      </w:r>
      <w:r w:rsidRPr="00BE6772">
        <w:rPr>
          <w:rFonts w:hint="eastAsia"/>
          <w:rtl/>
        </w:rPr>
        <w:t>בציוד</w:t>
      </w:r>
      <w:r w:rsidRPr="00BE6772">
        <w:rPr>
          <w:rtl/>
        </w:rPr>
        <w:t xml:space="preserve"> </w:t>
      </w:r>
      <w:r w:rsidRPr="00BE6772">
        <w:rPr>
          <w:rFonts w:hint="eastAsia"/>
          <w:rtl/>
        </w:rPr>
        <w:t>מיגון</w:t>
      </w:r>
      <w:r w:rsidRPr="00BE6772">
        <w:rPr>
          <w:rtl/>
        </w:rPr>
        <w:t xml:space="preserve"> </w:t>
      </w:r>
      <w:r w:rsidRPr="00BE6772">
        <w:rPr>
          <w:rFonts w:hint="eastAsia"/>
          <w:rtl/>
        </w:rPr>
        <w:t>אישי</w:t>
      </w:r>
      <w:r w:rsidRPr="00BE6772">
        <w:rPr>
          <w:rtl/>
        </w:rPr>
        <w:t xml:space="preserve"> </w:t>
      </w:r>
      <w:r w:rsidRPr="00BE6772">
        <w:rPr>
          <w:rFonts w:hint="eastAsia"/>
          <w:rtl/>
        </w:rPr>
        <w:t>לשוטרי</w:t>
      </w:r>
      <w:r w:rsidRPr="00BE6772">
        <w:rPr>
          <w:rtl/>
        </w:rPr>
        <w:t xml:space="preserve"> </w:t>
      </w:r>
      <w:r w:rsidRPr="00BE6772">
        <w:rPr>
          <w:rFonts w:hint="eastAsia"/>
          <w:rtl/>
        </w:rPr>
        <w:t>סיור</w:t>
      </w:r>
      <w:r w:rsidRPr="00BE6772">
        <w:rPr>
          <w:rtl/>
        </w:rPr>
        <w:t xml:space="preserve">, </w:t>
      </w:r>
      <w:r w:rsidRPr="00BE6772">
        <w:rPr>
          <w:rFonts w:hint="eastAsia"/>
          <w:rtl/>
        </w:rPr>
        <w:t>לרבות</w:t>
      </w:r>
      <w:r w:rsidRPr="00BE6772">
        <w:rPr>
          <w:rtl/>
        </w:rPr>
        <w:t xml:space="preserve"> </w:t>
      </w:r>
      <w:r w:rsidRPr="00BE6772">
        <w:rPr>
          <w:rFonts w:hint="eastAsia"/>
          <w:rtl/>
        </w:rPr>
        <w:t>קסדות</w:t>
      </w:r>
      <w:r w:rsidRPr="00BE6772">
        <w:rPr>
          <w:rtl/>
        </w:rPr>
        <w:t xml:space="preserve"> </w:t>
      </w:r>
      <w:r w:rsidRPr="00BE6772">
        <w:rPr>
          <w:rFonts w:hint="eastAsia"/>
          <w:rtl/>
        </w:rPr>
        <w:t>ואפודים</w:t>
      </w:r>
      <w:r w:rsidR="00A55FF1">
        <w:rPr>
          <w:rFonts w:hint="cs"/>
          <w:rtl/>
        </w:rPr>
        <w:t>.</w:t>
      </w:r>
      <w:r w:rsidRPr="00BE6772">
        <w:rPr>
          <w:rtl/>
        </w:rPr>
        <w:t xml:space="preserve"> במחוז מרכז היה "מחסור בציוד מיגון אישי". במפקדת מג"ב חוף, ב</w:t>
      </w:r>
      <w:r w:rsidRPr="00BE6772">
        <w:rPr>
          <w:rFonts w:hint="eastAsia"/>
          <w:rtl/>
        </w:rPr>
        <w:t>הקשר</w:t>
      </w:r>
      <w:r w:rsidRPr="00BE6772">
        <w:rPr>
          <w:rtl/>
        </w:rPr>
        <w:t xml:space="preserve"> של "ציוד </w:t>
      </w:r>
      <w:r w:rsidRPr="00BE6772">
        <w:rPr>
          <w:rFonts w:hint="eastAsia"/>
          <w:rtl/>
        </w:rPr>
        <w:t>מרחבי</w:t>
      </w:r>
      <w:r w:rsidRPr="00BE6772">
        <w:rPr>
          <w:rtl/>
        </w:rPr>
        <w:t xml:space="preserve">", </w:t>
      </w:r>
      <w:r w:rsidRPr="00BE6772">
        <w:rPr>
          <w:rFonts w:hint="eastAsia"/>
          <w:rtl/>
        </w:rPr>
        <w:t>היה</w:t>
      </w:r>
      <w:r w:rsidRPr="00BE6772">
        <w:rPr>
          <w:rtl/>
        </w:rPr>
        <w:t xml:space="preserve"> "חוסר </w:t>
      </w:r>
      <w:r w:rsidRPr="00BE6772">
        <w:rPr>
          <w:rFonts w:hint="eastAsia"/>
          <w:rtl/>
        </w:rPr>
        <w:t>תמידי</w:t>
      </w:r>
      <w:r w:rsidRPr="00BE6772">
        <w:rPr>
          <w:rtl/>
        </w:rPr>
        <w:t xml:space="preserve"> </w:t>
      </w:r>
      <w:r w:rsidRPr="00BE6772">
        <w:rPr>
          <w:rFonts w:hint="eastAsia"/>
          <w:rtl/>
        </w:rPr>
        <w:t>בציוד</w:t>
      </w:r>
      <w:r w:rsidRPr="00BE6772">
        <w:rPr>
          <w:rtl/>
        </w:rPr>
        <w:t xml:space="preserve"> </w:t>
      </w:r>
      <w:r w:rsidRPr="00BE6772">
        <w:rPr>
          <w:rFonts w:hint="eastAsia"/>
          <w:rtl/>
        </w:rPr>
        <w:t>מיגון</w:t>
      </w:r>
      <w:r w:rsidRPr="00BE6772">
        <w:rPr>
          <w:rtl/>
        </w:rPr>
        <w:t xml:space="preserve"> </w:t>
      </w:r>
      <w:r w:rsidRPr="00BE6772">
        <w:rPr>
          <w:rFonts w:hint="eastAsia"/>
          <w:rtl/>
        </w:rPr>
        <w:t>עיקרי</w:t>
      </w:r>
      <w:r w:rsidRPr="00BE6772">
        <w:rPr>
          <w:rtl/>
        </w:rPr>
        <w:t xml:space="preserve"> </w:t>
      </w:r>
      <w:r w:rsidRPr="00BE6772">
        <w:rPr>
          <w:rFonts w:hint="eastAsia"/>
          <w:rtl/>
        </w:rPr>
        <w:t>כדוגמת</w:t>
      </w:r>
      <w:r w:rsidRPr="00BE6772">
        <w:rPr>
          <w:rtl/>
        </w:rPr>
        <w:t xml:space="preserve"> </w:t>
      </w:r>
      <w:r w:rsidRPr="00BE6772">
        <w:rPr>
          <w:rFonts w:hint="eastAsia"/>
          <w:rtl/>
        </w:rPr>
        <w:t>משקף</w:t>
      </w:r>
      <w:r w:rsidRPr="00BE6772">
        <w:rPr>
          <w:rtl/>
        </w:rPr>
        <w:t xml:space="preserve"> </w:t>
      </w:r>
      <w:r w:rsidRPr="00BE6772">
        <w:rPr>
          <w:rFonts w:hint="eastAsia"/>
          <w:rtl/>
        </w:rPr>
        <w:t>בועתי</w:t>
      </w:r>
      <w:r w:rsidRPr="00BE6772">
        <w:rPr>
          <w:rtl/>
        </w:rPr>
        <w:t xml:space="preserve">, </w:t>
      </w:r>
      <w:r w:rsidRPr="00BE6772">
        <w:rPr>
          <w:rFonts w:hint="eastAsia"/>
          <w:rtl/>
        </w:rPr>
        <w:t>קסדות</w:t>
      </w:r>
      <w:r w:rsidRPr="00BE6772">
        <w:rPr>
          <w:rtl/>
        </w:rPr>
        <w:t xml:space="preserve">, </w:t>
      </w:r>
      <w:r w:rsidRPr="00BE6772">
        <w:rPr>
          <w:rFonts w:hint="eastAsia"/>
          <w:rtl/>
        </w:rPr>
        <w:t>חליפות</w:t>
      </w:r>
      <w:r w:rsidRPr="00BE6772">
        <w:rPr>
          <w:rtl/>
        </w:rPr>
        <w:t xml:space="preserve"> </w:t>
      </w:r>
      <w:proofErr w:type="spellStart"/>
      <w:r w:rsidRPr="00BE6772">
        <w:rPr>
          <w:rFonts w:hint="eastAsia"/>
          <w:rtl/>
        </w:rPr>
        <w:t>וויטופ</w:t>
      </w:r>
      <w:proofErr w:type="spellEnd"/>
      <w:r w:rsidRPr="00BE6772">
        <w:rPr>
          <w:rtl/>
        </w:rPr>
        <w:t>"</w:t>
      </w:r>
      <w:r w:rsidRPr="00C544A5">
        <w:rPr>
          <w:rStyle w:val="a9"/>
          <w:rtl/>
        </w:rPr>
        <w:footnoteReference w:id="111"/>
      </w:r>
      <w:r w:rsidRPr="00BE6772">
        <w:rPr>
          <w:rtl/>
        </w:rPr>
        <w:t xml:space="preserve">. גם </w:t>
      </w:r>
      <w:r w:rsidRPr="00BE6772">
        <w:rPr>
          <w:rFonts w:hint="eastAsia"/>
          <w:rtl/>
        </w:rPr>
        <w:t>בתחנת</w:t>
      </w:r>
      <w:r w:rsidRPr="00BE6772">
        <w:rPr>
          <w:rtl/>
        </w:rPr>
        <w:t xml:space="preserve"> </w:t>
      </w:r>
      <w:r w:rsidRPr="00BE6772">
        <w:rPr>
          <w:rFonts w:hint="eastAsia"/>
          <w:rtl/>
        </w:rPr>
        <w:t>עכו</w:t>
      </w:r>
      <w:r w:rsidRPr="00BE6772">
        <w:rPr>
          <w:rtl/>
        </w:rPr>
        <w:t xml:space="preserve"> </w:t>
      </w:r>
      <w:r w:rsidRPr="00BE6772">
        <w:rPr>
          <w:rFonts w:hint="eastAsia"/>
          <w:rtl/>
        </w:rPr>
        <w:t>היה</w:t>
      </w:r>
      <w:r w:rsidRPr="00BE6772">
        <w:rPr>
          <w:rtl/>
        </w:rPr>
        <w:t xml:space="preserve"> </w:t>
      </w:r>
      <w:r w:rsidRPr="00BE6772">
        <w:rPr>
          <w:rFonts w:hint="eastAsia"/>
          <w:rtl/>
        </w:rPr>
        <w:t>מחסור</w:t>
      </w:r>
      <w:r w:rsidRPr="00BE6772">
        <w:rPr>
          <w:rtl/>
        </w:rPr>
        <w:t xml:space="preserve"> בקסדות ובחליפות מיגון </w:t>
      </w:r>
      <w:proofErr w:type="spellStart"/>
      <w:r w:rsidRPr="00BE6772">
        <w:rPr>
          <w:rtl/>
        </w:rPr>
        <w:t>וויטופ</w:t>
      </w:r>
      <w:proofErr w:type="spellEnd"/>
      <w:r w:rsidR="00B10B1B">
        <w:rPr>
          <w:rFonts w:hint="cs"/>
          <w:rtl/>
        </w:rPr>
        <w:t>.</w:t>
      </w:r>
      <w:r w:rsidRPr="00BE6772">
        <w:rPr>
          <w:rtl/>
        </w:rPr>
        <w:t xml:space="preserve"> </w:t>
      </w:r>
      <w:r w:rsidRPr="00BE6772">
        <w:rPr>
          <w:rFonts w:hint="eastAsia"/>
          <w:rtl/>
        </w:rPr>
        <w:t>במחוז</w:t>
      </w:r>
      <w:r w:rsidRPr="00BE6772">
        <w:rPr>
          <w:rtl/>
        </w:rPr>
        <w:t xml:space="preserve"> </w:t>
      </w:r>
      <w:r w:rsidRPr="00BE6772">
        <w:rPr>
          <w:rFonts w:hint="eastAsia"/>
          <w:rtl/>
        </w:rPr>
        <w:t>תל</w:t>
      </w:r>
      <w:r w:rsidRPr="00BE6772">
        <w:rPr>
          <w:rtl/>
        </w:rPr>
        <w:t xml:space="preserve"> </w:t>
      </w:r>
      <w:r w:rsidRPr="00BE6772">
        <w:rPr>
          <w:rFonts w:hint="eastAsia"/>
          <w:rtl/>
        </w:rPr>
        <w:t>אביב</w:t>
      </w:r>
      <w:r w:rsidRPr="00BE6772">
        <w:rPr>
          <w:rtl/>
        </w:rPr>
        <w:t xml:space="preserve"> לא היה מיגון לניידות ולרכבי סיור; </w:t>
      </w:r>
      <w:r w:rsidRPr="00BE6772">
        <w:rPr>
          <w:rFonts w:hint="eastAsia"/>
          <w:rtl/>
        </w:rPr>
        <w:t>וגם</w:t>
      </w:r>
      <w:r w:rsidRPr="00BE6772">
        <w:rPr>
          <w:rtl/>
        </w:rPr>
        <w:t xml:space="preserve"> </w:t>
      </w:r>
      <w:r w:rsidRPr="00BE6772">
        <w:rPr>
          <w:rFonts w:hint="eastAsia"/>
          <w:rtl/>
        </w:rPr>
        <w:t>במיגון</w:t>
      </w:r>
      <w:r w:rsidRPr="00BE6772">
        <w:rPr>
          <w:rtl/>
        </w:rPr>
        <w:t xml:space="preserve"> </w:t>
      </w:r>
      <w:r w:rsidRPr="00BE6772">
        <w:rPr>
          <w:rFonts w:hint="eastAsia"/>
          <w:rtl/>
        </w:rPr>
        <w:t>כלי</w:t>
      </w:r>
      <w:r w:rsidRPr="00BE6772">
        <w:rPr>
          <w:rtl/>
        </w:rPr>
        <w:t xml:space="preserve"> </w:t>
      </w:r>
      <w:r w:rsidRPr="00BE6772">
        <w:rPr>
          <w:rFonts w:hint="eastAsia"/>
          <w:rtl/>
        </w:rPr>
        <w:t>הרכב</w:t>
      </w:r>
      <w:r w:rsidRPr="00BE6772">
        <w:rPr>
          <w:rtl/>
        </w:rPr>
        <w:t xml:space="preserve"> </w:t>
      </w:r>
      <w:r w:rsidRPr="00BE6772">
        <w:rPr>
          <w:rFonts w:hint="eastAsia"/>
          <w:rtl/>
        </w:rPr>
        <w:t>ביחידות</w:t>
      </w:r>
      <w:r w:rsidRPr="00BE6772">
        <w:rPr>
          <w:rtl/>
        </w:rPr>
        <w:t xml:space="preserve"> </w:t>
      </w:r>
      <w:r w:rsidRPr="00BE6772">
        <w:rPr>
          <w:rFonts w:hint="eastAsia"/>
          <w:rtl/>
        </w:rPr>
        <w:t>מג</w:t>
      </w:r>
      <w:r w:rsidRPr="00BE6772">
        <w:rPr>
          <w:rtl/>
        </w:rPr>
        <w:t xml:space="preserve">"ב </w:t>
      </w:r>
      <w:r w:rsidRPr="00BE6772">
        <w:rPr>
          <w:rFonts w:hint="eastAsia"/>
          <w:rtl/>
        </w:rPr>
        <w:t>התגלו</w:t>
      </w:r>
      <w:r w:rsidRPr="00BE6772">
        <w:rPr>
          <w:rtl/>
        </w:rPr>
        <w:t xml:space="preserve"> </w:t>
      </w:r>
      <w:proofErr w:type="spellStart"/>
      <w:r w:rsidRPr="00BE6772">
        <w:rPr>
          <w:rFonts w:hint="eastAsia"/>
          <w:rtl/>
        </w:rPr>
        <w:t>חוסרים</w:t>
      </w:r>
      <w:proofErr w:type="spellEnd"/>
      <w:r w:rsidRPr="00BE6772">
        <w:rPr>
          <w:rtl/>
        </w:rPr>
        <w:t>.</w:t>
      </w:r>
    </w:p>
    <w:p w14:paraId="64731288" w14:textId="7EDE0D46" w:rsidR="00D704E7" w:rsidRDefault="00D704E7" w:rsidP="00C544A5">
      <w:pPr>
        <w:pStyle w:val="71f2"/>
        <w:rPr>
          <w:rtl/>
        </w:rPr>
      </w:pPr>
      <w:r w:rsidRPr="00BD5EBD">
        <w:rPr>
          <w:rFonts w:hint="cs"/>
          <w:rtl/>
        </w:rPr>
        <w:t>ב</w:t>
      </w:r>
      <w:r>
        <w:rPr>
          <w:rFonts w:hint="cs"/>
          <w:rtl/>
        </w:rPr>
        <w:t>זמן</w:t>
      </w:r>
      <w:r w:rsidRPr="00BD5EBD">
        <w:rPr>
          <w:rFonts w:hint="cs"/>
          <w:rtl/>
        </w:rPr>
        <w:t xml:space="preserve"> אירועי שומר החומות ה</w:t>
      </w:r>
      <w:r>
        <w:rPr>
          <w:rFonts w:hint="cs"/>
          <w:rtl/>
        </w:rPr>
        <w:t>תגלו</w:t>
      </w:r>
      <w:r w:rsidR="00E93353">
        <w:rPr>
          <w:rFonts w:hint="cs"/>
          <w:rtl/>
        </w:rPr>
        <w:t>, אם כן,</w:t>
      </w:r>
      <w:r>
        <w:rPr>
          <w:rFonts w:hint="cs"/>
          <w:rtl/>
        </w:rPr>
        <w:t xml:space="preserve"> </w:t>
      </w:r>
      <w:r w:rsidRPr="00BD5EBD">
        <w:rPr>
          <w:rFonts w:hint="cs"/>
          <w:rtl/>
        </w:rPr>
        <w:t>פערים ב</w:t>
      </w:r>
      <w:r>
        <w:rPr>
          <w:rFonts w:hint="cs"/>
          <w:rtl/>
        </w:rPr>
        <w:t xml:space="preserve">ציוד המיגון שעמד לרשות הכוחות, </w:t>
      </w:r>
      <w:r w:rsidRPr="00BD5EBD">
        <w:rPr>
          <w:rFonts w:hint="cs"/>
          <w:rtl/>
        </w:rPr>
        <w:t>הן ברמת המיגון האישי והן ברמת המיגון היחידתי. פערים אלו פגעו בתפקוד הכוחות</w:t>
      </w:r>
      <w:r>
        <w:rPr>
          <w:rFonts w:hint="cs"/>
          <w:rtl/>
        </w:rPr>
        <w:t>,</w:t>
      </w:r>
      <w:r w:rsidRPr="00BD5EBD">
        <w:rPr>
          <w:rFonts w:hint="cs"/>
          <w:rtl/>
        </w:rPr>
        <w:t xml:space="preserve"> והיה בהם כדי לסכן את השוטרים</w:t>
      </w:r>
      <w:r>
        <w:rPr>
          <w:rFonts w:hint="cs"/>
          <w:rtl/>
        </w:rPr>
        <w:t>.</w:t>
      </w:r>
    </w:p>
    <w:p w14:paraId="2A873A45" w14:textId="028169AC" w:rsidR="00D704E7" w:rsidRDefault="00D704E7" w:rsidP="00451A95">
      <w:pPr>
        <w:pStyle w:val="7190"/>
        <w:rPr>
          <w:rtl/>
        </w:rPr>
      </w:pPr>
      <w:r>
        <w:rPr>
          <w:rFonts w:hint="cs"/>
          <w:rtl/>
        </w:rPr>
        <w:t>בתשובת המשטרה צוין כי קיים פער של כ-3,000 קסדות וכ-4,000 אפודים,</w:t>
      </w:r>
      <w:r w:rsidRPr="008D5B3F">
        <w:rPr>
          <w:rFonts w:hint="cs"/>
          <w:rtl/>
        </w:rPr>
        <w:t xml:space="preserve"> </w:t>
      </w:r>
      <w:r>
        <w:rPr>
          <w:rFonts w:hint="cs"/>
          <w:rtl/>
        </w:rPr>
        <w:t xml:space="preserve">וכי הוקצה תקציב לרכש אמצעי מיגון לשוטרים ובכללם אלפי אפודים וכ-1,000 קסדות. כן עולה מתשובת המשטרה כי באירועי שומר החומות היה חוסר של כ-80 כלי רכב, וכי רכבים שהמשטרה שכרה מחברות השכרה להשלמת חוסר זה כלל לא היו ממוגנים ולא התאימו לפעילות מבצעית אלא למשימות מנהלה ושינוע כוחות. לאחר תום האירועים בוצע מיגון חלקי לכ-90 כלי רכב. מיגון 250 כלי רכב נוספים טרם בוצע, בהיעדר תקציב. החל בשנת העבודה 2022 כלי רכב חדשים המיועדים למג"ב ינופקו כשהם ממוגנים נגד פגיעת אבנים. בוצע תקנון מחדש לכלי הרכב המבצעיים של מג"ב, ובמסגרתו הומרו תקני רכבים מבצעיים מסחריים לרכבי שטח. כן בוצע במרחבי מג"ב מיפוי פערי ציוד ואמצעים ובוצע הליך התעצמות שלאחריו נותרו פערים מזעריים. </w:t>
      </w:r>
    </w:p>
    <w:p w14:paraId="20D32BE8" w14:textId="77777777" w:rsidR="00D704E7" w:rsidRDefault="00D704E7" w:rsidP="00451A95">
      <w:pPr>
        <w:pStyle w:val="7190"/>
        <w:rPr>
          <w:rtl/>
        </w:rPr>
      </w:pPr>
    </w:p>
    <w:p w14:paraId="604817A8" w14:textId="77777777" w:rsidR="00D704E7" w:rsidRDefault="00D704E7" w:rsidP="00E52CD3">
      <w:pPr>
        <w:pStyle w:val="71414"/>
        <w:rPr>
          <w:rtl/>
        </w:rPr>
      </w:pPr>
      <w:r>
        <w:rPr>
          <w:rFonts w:hint="cs"/>
          <w:rtl/>
        </w:rPr>
        <w:t xml:space="preserve">היבטים לוגיסטיים בפעילות </w:t>
      </w:r>
      <w:r w:rsidRPr="006F28D0">
        <w:rPr>
          <w:rFonts w:hint="cs"/>
          <w:rtl/>
        </w:rPr>
        <w:t>פלוגות המילואים של מג"ב</w:t>
      </w:r>
    </w:p>
    <w:p w14:paraId="17469BE3" w14:textId="77777777" w:rsidR="00D704E7" w:rsidRDefault="00D704E7" w:rsidP="00E52CD3">
      <w:pPr>
        <w:pStyle w:val="7190"/>
        <w:rPr>
          <w:rtl/>
        </w:rPr>
      </w:pPr>
      <w:r>
        <w:rPr>
          <w:rFonts w:hint="cs"/>
          <w:rtl/>
        </w:rPr>
        <w:t xml:space="preserve">פערים לוגיסטיים התגלו גם בפעילות פלוגות המילואים של מג"ב שגויסו במסגרת תגבור הכוחות בזמן אירועי שומר החומות. </w:t>
      </w:r>
    </w:p>
    <w:p w14:paraId="75210981" w14:textId="77777777" w:rsidR="00D704E7" w:rsidRPr="00BE6772" w:rsidRDefault="00D704E7" w:rsidP="00E52CD3">
      <w:pPr>
        <w:pStyle w:val="71f2"/>
        <w:rPr>
          <w:rtl/>
        </w:rPr>
      </w:pPr>
      <w:r w:rsidRPr="00BE6772">
        <w:rPr>
          <w:rFonts w:hint="eastAsia"/>
          <w:rtl/>
        </w:rPr>
        <w:lastRenderedPageBreak/>
        <w:t>כך</w:t>
      </w:r>
      <w:r w:rsidRPr="00BE6772">
        <w:rPr>
          <w:rtl/>
        </w:rPr>
        <w:t xml:space="preserve"> התברר כי אין די בציוד במחסני פלוגות המילואים של מג"ב לגיוס כלל מערך המילואים. </w:t>
      </w:r>
      <w:r w:rsidRPr="00BE6772">
        <w:rPr>
          <w:rFonts w:hint="eastAsia"/>
          <w:rtl/>
        </w:rPr>
        <w:t>בפועל</w:t>
      </w:r>
      <w:r w:rsidRPr="00BE6772">
        <w:rPr>
          <w:rtl/>
        </w:rPr>
        <w:t xml:space="preserve">, </w:t>
      </w:r>
      <w:r w:rsidRPr="00BE6772">
        <w:rPr>
          <w:rFonts w:hint="eastAsia"/>
          <w:rtl/>
        </w:rPr>
        <w:t>רק</w:t>
      </w:r>
      <w:r w:rsidRPr="00BE6772">
        <w:rPr>
          <w:rtl/>
        </w:rPr>
        <w:t xml:space="preserve"> </w:t>
      </w:r>
      <w:r w:rsidRPr="00BE6772">
        <w:rPr>
          <w:rFonts w:hint="eastAsia"/>
          <w:rtl/>
        </w:rPr>
        <w:t>ל</w:t>
      </w:r>
      <w:r w:rsidRPr="00BE6772">
        <w:rPr>
          <w:rtl/>
        </w:rPr>
        <w:t xml:space="preserve">-8 </w:t>
      </w:r>
      <w:r w:rsidRPr="00BE6772">
        <w:rPr>
          <w:rFonts w:hint="eastAsia"/>
          <w:rtl/>
        </w:rPr>
        <w:t>מתוך</w:t>
      </w:r>
      <w:r w:rsidRPr="00BE6772">
        <w:rPr>
          <w:rtl/>
        </w:rPr>
        <w:t xml:space="preserve"> 20 </w:t>
      </w:r>
      <w:r w:rsidRPr="00BE6772">
        <w:rPr>
          <w:rFonts w:hint="eastAsia"/>
          <w:rtl/>
        </w:rPr>
        <w:t>פלוגות</w:t>
      </w:r>
      <w:r w:rsidRPr="00BE6772">
        <w:rPr>
          <w:rtl/>
        </w:rPr>
        <w:t xml:space="preserve"> </w:t>
      </w:r>
      <w:r w:rsidRPr="00BE6772">
        <w:rPr>
          <w:rFonts w:hint="eastAsia"/>
          <w:rtl/>
        </w:rPr>
        <w:t>המילואים</w:t>
      </w:r>
      <w:r w:rsidRPr="00BE6772">
        <w:rPr>
          <w:rtl/>
        </w:rPr>
        <w:t xml:space="preserve"> </w:t>
      </w:r>
      <w:r w:rsidRPr="00BE6772">
        <w:rPr>
          <w:rFonts w:hint="eastAsia"/>
          <w:rtl/>
        </w:rPr>
        <w:t>של</w:t>
      </w:r>
      <w:r w:rsidRPr="00BE6772">
        <w:rPr>
          <w:rtl/>
        </w:rPr>
        <w:t xml:space="preserve"> </w:t>
      </w:r>
      <w:r w:rsidRPr="00BE6772">
        <w:rPr>
          <w:rFonts w:hint="eastAsia"/>
          <w:rtl/>
        </w:rPr>
        <w:t>מג</w:t>
      </w:r>
      <w:r w:rsidRPr="00BE6772">
        <w:rPr>
          <w:rtl/>
        </w:rPr>
        <w:t xml:space="preserve">"ב </w:t>
      </w:r>
      <w:r w:rsidRPr="00BE6772">
        <w:rPr>
          <w:rFonts w:hint="eastAsia"/>
          <w:rtl/>
        </w:rPr>
        <w:t>היו</w:t>
      </w:r>
      <w:r w:rsidRPr="00BE6772">
        <w:rPr>
          <w:rtl/>
        </w:rPr>
        <w:t xml:space="preserve"> </w:t>
      </w:r>
      <w:r w:rsidRPr="00BE6772">
        <w:rPr>
          <w:rFonts w:hint="eastAsia"/>
          <w:rtl/>
        </w:rPr>
        <w:t>ציוד</w:t>
      </w:r>
      <w:r w:rsidRPr="00BE6772">
        <w:rPr>
          <w:rtl/>
        </w:rPr>
        <w:t xml:space="preserve"> </w:t>
      </w:r>
      <w:r w:rsidRPr="00BE6772">
        <w:rPr>
          <w:rFonts w:hint="eastAsia"/>
          <w:rtl/>
        </w:rPr>
        <w:t>ואמצעים</w:t>
      </w:r>
      <w:r w:rsidRPr="00BE6772">
        <w:rPr>
          <w:rtl/>
        </w:rPr>
        <w:t xml:space="preserve">. </w:t>
      </w:r>
      <w:r w:rsidRPr="00BE6772">
        <w:rPr>
          <w:rFonts w:hint="eastAsia"/>
          <w:rtl/>
        </w:rPr>
        <w:t>פלוגות</w:t>
      </w:r>
      <w:r w:rsidRPr="00BE6772">
        <w:rPr>
          <w:rtl/>
        </w:rPr>
        <w:t xml:space="preserve"> </w:t>
      </w:r>
      <w:r w:rsidRPr="00BE6772">
        <w:rPr>
          <w:rFonts w:hint="eastAsia"/>
          <w:rtl/>
        </w:rPr>
        <w:t>מג</w:t>
      </w:r>
      <w:r w:rsidRPr="00BE6772">
        <w:rPr>
          <w:rtl/>
        </w:rPr>
        <w:t xml:space="preserve">"ב </w:t>
      </w:r>
      <w:proofErr w:type="spellStart"/>
      <w:r w:rsidRPr="00BE6772">
        <w:rPr>
          <w:rFonts w:hint="eastAsia"/>
          <w:rtl/>
        </w:rPr>
        <w:t>איו</w:t>
      </w:r>
      <w:r w:rsidRPr="00BE6772">
        <w:rPr>
          <w:rtl/>
        </w:rPr>
        <w:t>"ש</w:t>
      </w:r>
      <w:proofErr w:type="spellEnd"/>
      <w:r w:rsidRPr="00BE6772">
        <w:rPr>
          <w:rtl/>
        </w:rPr>
        <w:t xml:space="preserve"> </w:t>
      </w:r>
      <w:r w:rsidRPr="00BE6772">
        <w:rPr>
          <w:rFonts w:hint="eastAsia"/>
          <w:rtl/>
        </w:rPr>
        <w:t>גויסו</w:t>
      </w:r>
      <w:r w:rsidRPr="00BE6772">
        <w:rPr>
          <w:rtl/>
        </w:rPr>
        <w:t xml:space="preserve"> </w:t>
      </w:r>
      <w:r w:rsidRPr="00BE6772">
        <w:rPr>
          <w:rFonts w:hint="eastAsia"/>
          <w:rtl/>
        </w:rPr>
        <w:t>למילואים</w:t>
      </w:r>
      <w:r w:rsidRPr="00BE6772">
        <w:rPr>
          <w:rtl/>
        </w:rPr>
        <w:t xml:space="preserve"> </w:t>
      </w:r>
      <w:r w:rsidRPr="00BE6772">
        <w:rPr>
          <w:rFonts w:hint="eastAsia"/>
          <w:rtl/>
        </w:rPr>
        <w:t>ללא</w:t>
      </w:r>
      <w:r w:rsidRPr="00BE6772">
        <w:rPr>
          <w:rtl/>
        </w:rPr>
        <w:t xml:space="preserve"> </w:t>
      </w:r>
      <w:r w:rsidRPr="00BE6772">
        <w:rPr>
          <w:rFonts w:hint="eastAsia"/>
          <w:rtl/>
        </w:rPr>
        <w:t>ציוד</w:t>
      </w:r>
      <w:r w:rsidRPr="00BE6772">
        <w:rPr>
          <w:rtl/>
        </w:rPr>
        <w:t xml:space="preserve"> </w:t>
      </w:r>
      <w:r w:rsidRPr="00BE6772">
        <w:rPr>
          <w:rFonts w:hint="eastAsia"/>
          <w:rtl/>
        </w:rPr>
        <w:t>ואמצעים</w:t>
      </w:r>
      <w:r w:rsidRPr="00BE6772">
        <w:rPr>
          <w:rtl/>
        </w:rPr>
        <w:t xml:space="preserve"> </w:t>
      </w:r>
      <w:r w:rsidRPr="00BE6772">
        <w:rPr>
          <w:rFonts w:hint="eastAsia"/>
          <w:rtl/>
        </w:rPr>
        <w:t>מתאימים</w:t>
      </w:r>
      <w:r w:rsidRPr="00BE6772">
        <w:rPr>
          <w:rtl/>
        </w:rPr>
        <w:t xml:space="preserve">. </w:t>
      </w:r>
    </w:p>
    <w:p w14:paraId="551DE331" w14:textId="77777777" w:rsidR="00D704E7" w:rsidRPr="00041CBC" w:rsidRDefault="00D704E7" w:rsidP="00E52CD3">
      <w:pPr>
        <w:pStyle w:val="71f2"/>
        <w:rPr>
          <w:rtl/>
        </w:rPr>
      </w:pPr>
      <w:r w:rsidRPr="00041CBC">
        <w:rPr>
          <w:rFonts w:hint="cs"/>
          <w:rtl/>
        </w:rPr>
        <w:t xml:space="preserve">במסגרת אירועי שומר החומות גויסו 1,245 לוחמי מילואים של מג"ב, אלא שבעת הגיוס לא צוידו רבים מהם בנשק אישי בשל מחסור ברובי סער קצרים במחסני פלוגות המילואים. מחסור זה נוצר בשל אי-הלימה בין תקינת הנשקים לבין תקינת כוח האדם בפלוגות המילואים. כפועל יוצא מכך נדרשו לוחמים להמתנה ארוכה, עד שסופקו 500 רובים שקיבלה המשטרה לצורך </w:t>
      </w:r>
      <w:r>
        <w:rPr>
          <w:rFonts w:hint="cs"/>
          <w:rtl/>
        </w:rPr>
        <w:t>כך מצה"ל</w:t>
      </w:r>
      <w:r w:rsidRPr="00041CBC">
        <w:rPr>
          <w:rFonts w:hint="cs"/>
          <w:rtl/>
        </w:rPr>
        <w:t>.</w:t>
      </w:r>
    </w:p>
    <w:p w14:paraId="36EE5DCA" w14:textId="77777777" w:rsidR="00D704E7" w:rsidRPr="003554FD" w:rsidRDefault="00D704E7" w:rsidP="002B1F63">
      <w:pPr>
        <w:pStyle w:val="7190"/>
        <w:rPr>
          <w:rtl/>
        </w:rPr>
      </w:pPr>
      <w:r>
        <w:rPr>
          <w:rFonts w:hint="cs"/>
          <w:rtl/>
        </w:rPr>
        <w:t>לרשות פלוגות המילואים של מרחב חוף במג"ב כלל לא עומדים קסדות לוחם. קסדות אלו מוגדרות "ציוד אישי קריטי" שבהיעדרו יש כדי לשלול "יכולת גיוס".</w:t>
      </w:r>
    </w:p>
    <w:p w14:paraId="5CAB8116" w14:textId="77777777" w:rsidR="00D704E7" w:rsidRDefault="00D704E7" w:rsidP="002B1F63">
      <w:pPr>
        <w:pStyle w:val="7190"/>
        <w:rPr>
          <w:rtl/>
        </w:rPr>
      </w:pPr>
      <w:r>
        <w:rPr>
          <w:rFonts w:hint="cs"/>
          <w:rtl/>
        </w:rPr>
        <w:t xml:space="preserve">לטובת פעילות כוחות המילואים של מג"ב, הכוללים 20 פלוגות, הוקצו כלי רכב שדי בהם לשינוע של 4 פלוגות בלבד. התברר כי מאגר כלי הרכב של מערך המילואים במג"ב דולל בכ-50%. על פי התקן היו אמורים לעמוד לרשות מערך זה 64 כלי רכב אולם בפועל מאגר כלי הרכב של המערך עמד על מחצית מהתקינה - 32 כלי רכב בלבד. </w:t>
      </w:r>
    </w:p>
    <w:p w14:paraId="721CC89E" w14:textId="77777777" w:rsidR="00D704E7" w:rsidRDefault="00D704E7" w:rsidP="002B1F63">
      <w:pPr>
        <w:pStyle w:val="7190"/>
        <w:rPr>
          <w:rtl/>
        </w:rPr>
      </w:pPr>
      <w:r>
        <w:rPr>
          <w:rFonts w:hint="cs"/>
          <w:rtl/>
        </w:rPr>
        <w:t xml:space="preserve">חלק מכלי הרכב שעמדו לשימוש הכוחות לא היו ממוגנים לאירועי </w:t>
      </w:r>
      <w:proofErr w:type="spellStart"/>
      <w:r>
        <w:rPr>
          <w:rFonts w:hint="cs"/>
          <w:rtl/>
        </w:rPr>
        <w:t>הפס"ד</w:t>
      </w:r>
      <w:proofErr w:type="spellEnd"/>
      <w:r>
        <w:rPr>
          <w:rFonts w:hint="cs"/>
          <w:rtl/>
        </w:rPr>
        <w:t>. המשטרה שכרה כלי רכב לגישור על הפערים, אולם הרכבים שסופקו היו קטנים, לא מבצעיים, לא מותאמים לביצוע המשימות שהכוחות נדרשו להן, וגם לא לביצוע משימות מנהלה, לרבות בתחום ניוד כוח אדם ושינוע ציוד. נוסף על המחסור בכלי רכב מבצעיים, נוצר מחסור גם בכוח אדם שיפעיל אותם, וזאת על רקע פערים בהכשרת נהגים לרכבים אלו.</w:t>
      </w:r>
    </w:p>
    <w:p w14:paraId="76AB460A" w14:textId="77777777" w:rsidR="00D704E7" w:rsidRPr="0048599A" w:rsidRDefault="00D704E7" w:rsidP="002B1F63">
      <w:pPr>
        <w:pStyle w:val="7190"/>
        <w:rPr>
          <w:rtl/>
        </w:rPr>
      </w:pPr>
      <w:r>
        <w:rPr>
          <w:rFonts w:hint="cs"/>
          <w:rtl/>
        </w:rPr>
        <w:t>בתשובתה ציינה המשטרה כי הצמצום במספר רכבי המילואים של מג"ב (מ-64 ל-32 כלי רכב, שנותנים מענה ל-4 פלוגות בלבד) בוצע במסגרת קיצוץ כולל במספר כלי הרכב המשטרתיים, שעליו הוחלט בשנת 2019. במהלך אירועי שומר החומות נופקו כלי רכב ממאגר רכבים ישנים.</w:t>
      </w:r>
    </w:p>
    <w:p w14:paraId="6FFA167C" w14:textId="77777777" w:rsidR="00D704E7" w:rsidRDefault="00D704E7" w:rsidP="002B1F63">
      <w:pPr>
        <w:pStyle w:val="7190"/>
        <w:rPr>
          <w:rtl/>
        </w:rPr>
      </w:pPr>
      <w:r>
        <w:rPr>
          <w:rFonts w:hint="cs"/>
          <w:rtl/>
        </w:rPr>
        <w:t xml:space="preserve">בעת גיוס כוחות המילואים היה חוסר במכשירי קשר לפלוגות המילואים, עובדה שהביאה לפגיעה בפעילות המבצעית, בין היתר ביציאת צוותים לפעילות ללא מכשירי קשר. </w:t>
      </w:r>
    </w:p>
    <w:p w14:paraId="19449E3E" w14:textId="77777777" w:rsidR="00D704E7" w:rsidRPr="006D14CF" w:rsidRDefault="00D704E7" w:rsidP="002B1F63">
      <w:pPr>
        <w:pStyle w:val="7190"/>
        <w:rPr>
          <w:rtl/>
        </w:rPr>
      </w:pPr>
      <w:r>
        <w:rPr>
          <w:rFonts w:hint="cs"/>
          <w:rtl/>
        </w:rPr>
        <w:t>מסיכומי המשטרה עולה, בעניין מערך המילואים של מג"ב, כי "פוזרו ללא אישור אמצעים וכלי רכב, ולא היו זמינים בשעת אמת".</w:t>
      </w:r>
    </w:p>
    <w:p w14:paraId="1B4C173F" w14:textId="77777777" w:rsidR="00D704E7" w:rsidRDefault="00D704E7" w:rsidP="002B1F63">
      <w:pPr>
        <w:pStyle w:val="71f2"/>
        <w:rPr>
          <w:rtl/>
        </w:rPr>
      </w:pPr>
      <w:r w:rsidRPr="00B47B6D">
        <w:rPr>
          <w:rFonts w:hint="cs"/>
          <w:rtl/>
        </w:rPr>
        <w:t>פעילות המשטרה באירועי חירום בכלל</w:t>
      </w:r>
      <w:r>
        <w:rPr>
          <w:rFonts w:hint="cs"/>
          <w:rtl/>
        </w:rPr>
        <w:t>,</w:t>
      </w:r>
      <w:r w:rsidRPr="00B47B6D">
        <w:rPr>
          <w:rFonts w:hint="cs"/>
          <w:rtl/>
        </w:rPr>
        <w:t xml:space="preserve"> ובהתרחש הפרות סדר רב</w:t>
      </w:r>
      <w:r>
        <w:rPr>
          <w:rFonts w:hint="cs"/>
          <w:rtl/>
        </w:rPr>
        <w:t>-</w:t>
      </w:r>
      <w:proofErr w:type="spellStart"/>
      <w:r w:rsidRPr="00B47B6D">
        <w:rPr>
          <w:rFonts w:hint="cs"/>
          <w:rtl/>
        </w:rPr>
        <w:t>זירתיות</w:t>
      </w:r>
      <w:proofErr w:type="spellEnd"/>
      <w:r w:rsidRPr="00B47B6D">
        <w:rPr>
          <w:rFonts w:hint="cs"/>
          <w:rtl/>
        </w:rPr>
        <w:t xml:space="preserve">, בפרט, נסמכת במידה רבה על יחידות המילואים של מג"ב. בפועל, לרשות כוחות אלו לא עומדים </w:t>
      </w:r>
      <w:r>
        <w:rPr>
          <w:rFonts w:hint="cs"/>
          <w:rtl/>
        </w:rPr>
        <w:t>ה</w:t>
      </w:r>
      <w:r w:rsidRPr="00B47B6D">
        <w:rPr>
          <w:rFonts w:hint="cs"/>
          <w:rtl/>
        </w:rPr>
        <w:t>ציוד ו</w:t>
      </w:r>
      <w:r>
        <w:rPr>
          <w:rFonts w:hint="cs"/>
          <w:rtl/>
        </w:rPr>
        <w:t>ה</w:t>
      </w:r>
      <w:r w:rsidRPr="00B47B6D">
        <w:rPr>
          <w:rFonts w:hint="cs"/>
          <w:rtl/>
        </w:rPr>
        <w:t xml:space="preserve">אמצעים שיאפשרו להם למלא את ייעודם. </w:t>
      </w:r>
      <w:r>
        <w:rPr>
          <w:rFonts w:hint="cs"/>
          <w:rtl/>
        </w:rPr>
        <w:t xml:space="preserve">כך, </w:t>
      </w:r>
      <w:r w:rsidRPr="00B47B6D">
        <w:rPr>
          <w:rFonts w:hint="cs"/>
          <w:rtl/>
        </w:rPr>
        <w:t xml:space="preserve">המשטרה הקצתה ציוד ל-40% </w:t>
      </w:r>
      <w:r>
        <w:rPr>
          <w:rFonts w:hint="cs"/>
          <w:rtl/>
        </w:rPr>
        <w:t xml:space="preserve">בלבד </w:t>
      </w:r>
      <w:r w:rsidRPr="00B47B6D">
        <w:rPr>
          <w:rFonts w:hint="cs"/>
          <w:rtl/>
        </w:rPr>
        <w:t xml:space="preserve">מפלוגות המילואים של מג"ב; יש מחסור </w:t>
      </w:r>
      <w:r>
        <w:rPr>
          <w:rFonts w:hint="cs"/>
          <w:rtl/>
        </w:rPr>
        <w:t xml:space="preserve">ניכר </w:t>
      </w:r>
      <w:r w:rsidRPr="00B47B6D">
        <w:rPr>
          <w:rFonts w:hint="cs"/>
          <w:rtl/>
        </w:rPr>
        <w:t>בכמות כלי הנשק האישי</w:t>
      </w:r>
      <w:r>
        <w:rPr>
          <w:rFonts w:hint="cs"/>
          <w:rtl/>
        </w:rPr>
        <w:t>ים</w:t>
      </w:r>
      <w:r w:rsidRPr="00B47B6D">
        <w:rPr>
          <w:rFonts w:hint="cs"/>
          <w:rtl/>
        </w:rPr>
        <w:t xml:space="preserve"> </w:t>
      </w:r>
      <w:r>
        <w:rPr>
          <w:rFonts w:hint="cs"/>
          <w:rtl/>
        </w:rPr>
        <w:t>ה</w:t>
      </w:r>
      <w:r w:rsidRPr="00B47B6D">
        <w:rPr>
          <w:rFonts w:hint="cs"/>
          <w:rtl/>
        </w:rPr>
        <w:t>עומד</w:t>
      </w:r>
      <w:r>
        <w:rPr>
          <w:rFonts w:hint="cs"/>
          <w:rtl/>
        </w:rPr>
        <w:t>ים</w:t>
      </w:r>
      <w:r w:rsidRPr="00B47B6D">
        <w:rPr>
          <w:rFonts w:hint="cs"/>
          <w:rtl/>
        </w:rPr>
        <w:t xml:space="preserve"> לרשות הלוחמים ב</w:t>
      </w:r>
      <w:r>
        <w:rPr>
          <w:rFonts w:hint="cs"/>
          <w:rtl/>
        </w:rPr>
        <w:t>י</w:t>
      </w:r>
      <w:r w:rsidRPr="00B47B6D">
        <w:rPr>
          <w:rFonts w:hint="cs"/>
          <w:rtl/>
        </w:rPr>
        <w:t xml:space="preserve">חידות אלו; </w:t>
      </w:r>
      <w:r>
        <w:rPr>
          <w:rFonts w:hint="cs"/>
          <w:rtl/>
        </w:rPr>
        <w:t>יש</w:t>
      </w:r>
      <w:r w:rsidRPr="00B47B6D">
        <w:rPr>
          <w:rFonts w:hint="cs"/>
          <w:rtl/>
        </w:rPr>
        <w:t xml:space="preserve"> פערים גדולים בכמות כלי הרכב </w:t>
      </w:r>
      <w:r>
        <w:rPr>
          <w:rFonts w:hint="cs"/>
          <w:rtl/>
        </w:rPr>
        <w:t xml:space="preserve">(כך, על פי התקן, לטובת 16 פלוגות מילואים של מג"ב צריכים לעמוד 64 כלי רכב ובפועל היו במאגר 32 בלבד) </w:t>
      </w:r>
      <w:r w:rsidRPr="00B47B6D">
        <w:rPr>
          <w:rFonts w:hint="cs"/>
          <w:rtl/>
        </w:rPr>
        <w:t>ואמצעי הקשר המשמשים אותם בפעילותם</w:t>
      </w:r>
      <w:r>
        <w:rPr>
          <w:rFonts w:hint="cs"/>
          <w:rtl/>
        </w:rPr>
        <w:t xml:space="preserve">. </w:t>
      </w:r>
    </w:p>
    <w:p w14:paraId="02A98845" w14:textId="77777777" w:rsidR="00D704E7" w:rsidRDefault="00D704E7" w:rsidP="002B1F63">
      <w:pPr>
        <w:pStyle w:val="71f2"/>
        <w:ind w:right="284"/>
        <w:rPr>
          <w:rtl/>
        </w:rPr>
      </w:pPr>
      <w:r w:rsidRPr="00D3233C">
        <w:rPr>
          <w:rFonts w:hint="cs"/>
          <w:rtl/>
        </w:rPr>
        <w:lastRenderedPageBreak/>
        <w:t>מהביקורת עולה כי ב</w:t>
      </w:r>
      <w:r>
        <w:rPr>
          <w:rFonts w:hint="cs"/>
          <w:rtl/>
        </w:rPr>
        <w:t xml:space="preserve">ניהול שרשרת האספקה הלוגיסטית של המשטרה </w:t>
      </w:r>
      <w:r w:rsidRPr="00D3233C">
        <w:rPr>
          <w:rFonts w:hint="cs"/>
          <w:rtl/>
        </w:rPr>
        <w:t xml:space="preserve">נוצרו פערים </w:t>
      </w:r>
      <w:r>
        <w:rPr>
          <w:rFonts w:hint="cs"/>
          <w:rtl/>
        </w:rPr>
        <w:t>ניכרים, ואלו באו לידי ביטוי באירועי שומר החומות.</w:t>
      </w:r>
      <w:r w:rsidRPr="00AD3325">
        <w:rPr>
          <w:rFonts w:hint="cs"/>
          <w:rtl/>
        </w:rPr>
        <w:t xml:space="preserve"> </w:t>
      </w:r>
      <w:r>
        <w:rPr>
          <w:rFonts w:hint="cs"/>
          <w:rtl/>
        </w:rPr>
        <w:t xml:space="preserve">כדי לגשר על פערים אלו, על </w:t>
      </w:r>
      <w:r w:rsidRPr="00AD3325">
        <w:rPr>
          <w:rFonts w:hint="cs"/>
          <w:rtl/>
        </w:rPr>
        <w:t>המשטרה להחזיק מלאים של ציוד ואמצעים לחירום</w:t>
      </w:r>
      <w:r>
        <w:rPr>
          <w:rFonts w:hint="cs"/>
          <w:rtl/>
        </w:rPr>
        <w:t xml:space="preserve"> -</w:t>
      </w:r>
      <w:r w:rsidRPr="00AD3325">
        <w:rPr>
          <w:rFonts w:hint="cs"/>
          <w:rtl/>
        </w:rPr>
        <w:t xml:space="preserve"> בהיקף, במגוון ובכמות שיאפשרו לה להתמודד עם אירועים הנגזרים מהאיו</w:t>
      </w:r>
      <w:r>
        <w:rPr>
          <w:rFonts w:hint="cs"/>
          <w:rtl/>
        </w:rPr>
        <w:t>מים</w:t>
      </w:r>
      <w:r w:rsidRPr="00AD3325">
        <w:rPr>
          <w:rFonts w:hint="cs"/>
          <w:rtl/>
        </w:rPr>
        <w:t xml:space="preserve"> ו</w:t>
      </w:r>
      <w:r>
        <w:rPr>
          <w:rFonts w:hint="cs"/>
          <w:rtl/>
        </w:rPr>
        <w:t>מ</w:t>
      </w:r>
      <w:r w:rsidRPr="00AD3325">
        <w:rPr>
          <w:rFonts w:hint="cs"/>
          <w:rtl/>
        </w:rPr>
        <w:t>תרחישי הייחוס, ככל שיתממשו</w:t>
      </w:r>
      <w:r>
        <w:rPr>
          <w:rFonts w:hint="cs"/>
          <w:rtl/>
        </w:rPr>
        <w:t xml:space="preserve"> - ו</w:t>
      </w:r>
      <w:r w:rsidRPr="00AD3325">
        <w:rPr>
          <w:rFonts w:hint="cs"/>
          <w:rtl/>
        </w:rPr>
        <w:t xml:space="preserve">לאורך פרק הזמן בו תידרש ההתמודדות </w:t>
      </w:r>
      <w:r>
        <w:rPr>
          <w:rFonts w:hint="cs"/>
          <w:rtl/>
        </w:rPr>
        <w:t xml:space="preserve">עימם. </w:t>
      </w:r>
    </w:p>
    <w:p w14:paraId="1407ACA0" w14:textId="77777777" w:rsidR="00D704E7" w:rsidRDefault="00D704E7" w:rsidP="00425D87">
      <w:pPr>
        <w:pStyle w:val="7190"/>
        <w:rPr>
          <w:rtl/>
        </w:rPr>
      </w:pPr>
      <w:r>
        <w:rPr>
          <w:rFonts w:hint="cs"/>
          <w:rtl/>
        </w:rPr>
        <w:t xml:space="preserve">בתשובתה ציינה המשטרה כי תוקף תקן אמצעים לציוד </w:t>
      </w:r>
      <w:proofErr w:type="spellStart"/>
      <w:r>
        <w:rPr>
          <w:rFonts w:hint="cs"/>
          <w:rtl/>
        </w:rPr>
        <w:t>אלפ"ה</w:t>
      </w:r>
      <w:proofErr w:type="spellEnd"/>
      <w:r>
        <w:rPr>
          <w:rFonts w:hint="cs"/>
          <w:rtl/>
        </w:rPr>
        <w:t xml:space="preserve"> ל-35 ימי לחימה (במקום תקן קודם של 20 יום); כי הוגדרו המלאי היומי ומלאי החירום הנדרשים, ונקבעו מיקומים לשמירת המלאי; כי מבוצעת עבודת מטה להסדרת נושא מכשירי הקשר בין אגפי המשטרה השונים; כי תוקף מפתח התקינה למכשירי קשר ונקבע מאגר כוננות ארצי בעניינם. מתשובת המשטרה עולה גם כי במהלך אירועי שומר החומות ובעקבותיהם בוצעו מהלכים שונים בתכניות עבודה, בהקצאת תקציבים וברכש, למטרת השלמת מיגון, ציוד ואמצעים. </w:t>
      </w:r>
    </w:p>
    <w:p w14:paraId="226B9C01" w14:textId="77777777" w:rsidR="00D704E7" w:rsidRDefault="00D704E7" w:rsidP="00425D87">
      <w:pPr>
        <w:pStyle w:val="7190"/>
        <w:rPr>
          <w:rtl/>
        </w:rPr>
      </w:pPr>
      <w:r>
        <w:rPr>
          <w:rFonts w:hint="cs"/>
          <w:rtl/>
        </w:rPr>
        <w:t xml:space="preserve">בתשובת המשרד </w:t>
      </w:r>
      <w:proofErr w:type="spellStart"/>
      <w:r>
        <w:rPr>
          <w:rFonts w:hint="cs"/>
          <w:rtl/>
        </w:rPr>
        <w:t>לבט"פ</w:t>
      </w:r>
      <w:proofErr w:type="spellEnd"/>
      <w:r>
        <w:rPr>
          <w:rFonts w:hint="cs"/>
          <w:rtl/>
        </w:rPr>
        <w:t xml:space="preserve"> צוין כי הוחלט על תוספת משאבים למשטרת ישראל אשר תשמש, בין היתר, להתעצמות בציוד מבצעי חיוני.</w:t>
      </w:r>
    </w:p>
    <w:p w14:paraId="3899C285" w14:textId="77777777" w:rsidR="00D704E7" w:rsidRDefault="00D704E7" w:rsidP="00425D87">
      <w:pPr>
        <w:pStyle w:val="71f2"/>
        <w:rPr>
          <w:rtl/>
        </w:rPr>
      </w:pPr>
      <w:r w:rsidRPr="000F2190">
        <w:rPr>
          <w:rFonts w:hint="eastAsia"/>
          <w:rtl/>
        </w:rPr>
        <w:t>על</w:t>
      </w:r>
      <w:r>
        <w:rPr>
          <w:rFonts w:hint="cs"/>
          <w:rtl/>
        </w:rPr>
        <w:t xml:space="preserve"> ה</w:t>
      </w:r>
      <w:r w:rsidRPr="00FB3730">
        <w:rPr>
          <w:rFonts w:hint="eastAsia"/>
          <w:rtl/>
        </w:rPr>
        <w:t>ניהול</w:t>
      </w:r>
      <w:r w:rsidRPr="00FB3730">
        <w:rPr>
          <w:rtl/>
        </w:rPr>
        <w:t xml:space="preserve"> הלוגיסטי של יחידות המילואים של מג"ב </w:t>
      </w:r>
      <w:r w:rsidRPr="000F2190">
        <w:rPr>
          <w:rtl/>
        </w:rPr>
        <w:t>ל</w:t>
      </w:r>
      <w:r w:rsidRPr="00FB3730">
        <w:rPr>
          <w:rtl/>
        </w:rPr>
        <w:t xml:space="preserve">הישען על </w:t>
      </w:r>
      <w:r w:rsidRPr="00FB3730">
        <w:rPr>
          <w:rFonts w:hint="eastAsia"/>
          <w:rtl/>
        </w:rPr>
        <w:t>תקינה</w:t>
      </w:r>
      <w:r w:rsidRPr="00FB3730">
        <w:rPr>
          <w:rtl/>
        </w:rPr>
        <w:t xml:space="preserve"> </w:t>
      </w:r>
      <w:r w:rsidRPr="00FB3730">
        <w:rPr>
          <w:rFonts w:hint="eastAsia"/>
          <w:rtl/>
        </w:rPr>
        <w:t>ומפתחות</w:t>
      </w:r>
      <w:r w:rsidRPr="00FB3730">
        <w:rPr>
          <w:rtl/>
        </w:rPr>
        <w:t xml:space="preserve"> </w:t>
      </w:r>
      <w:r w:rsidRPr="00FB3730">
        <w:rPr>
          <w:rFonts w:hint="eastAsia"/>
          <w:rtl/>
        </w:rPr>
        <w:t>לאמצעים</w:t>
      </w:r>
      <w:r w:rsidRPr="00FB3730">
        <w:rPr>
          <w:rtl/>
        </w:rPr>
        <w:t xml:space="preserve"> </w:t>
      </w:r>
      <w:r w:rsidRPr="00FB3730">
        <w:rPr>
          <w:rFonts w:hint="eastAsia"/>
          <w:rtl/>
        </w:rPr>
        <w:t>ולציוד</w:t>
      </w:r>
      <w:r w:rsidRPr="00FB3730">
        <w:rPr>
          <w:rtl/>
        </w:rPr>
        <w:t xml:space="preserve"> ו</w:t>
      </w:r>
      <w:r>
        <w:rPr>
          <w:rFonts w:hint="cs"/>
          <w:rtl/>
        </w:rPr>
        <w:t xml:space="preserve">על </w:t>
      </w:r>
      <w:r w:rsidRPr="00FB3730">
        <w:rPr>
          <w:rtl/>
        </w:rPr>
        <w:t xml:space="preserve">הגדרה של כמויות מינימליות של מלאי חירום. </w:t>
      </w:r>
      <w:r w:rsidRPr="00FB3730">
        <w:rPr>
          <w:rFonts w:hint="eastAsia"/>
          <w:rtl/>
        </w:rPr>
        <w:t>על</w:t>
      </w:r>
      <w:r w:rsidRPr="00FB3730">
        <w:rPr>
          <w:rtl/>
        </w:rPr>
        <w:t xml:space="preserve"> המשטרה למצות </w:t>
      </w:r>
      <w:r>
        <w:rPr>
          <w:rFonts w:hint="cs"/>
          <w:rtl/>
        </w:rPr>
        <w:t xml:space="preserve">את </w:t>
      </w:r>
      <w:r w:rsidRPr="00FB3730">
        <w:rPr>
          <w:rFonts w:hint="eastAsia"/>
          <w:rtl/>
        </w:rPr>
        <w:t>המהלכים</w:t>
      </w:r>
      <w:r w:rsidRPr="00FB3730">
        <w:rPr>
          <w:rtl/>
        </w:rPr>
        <w:t xml:space="preserve">, </w:t>
      </w:r>
      <w:r>
        <w:rPr>
          <w:rFonts w:hint="cs"/>
          <w:rtl/>
        </w:rPr>
        <w:t>ש</w:t>
      </w:r>
      <w:r w:rsidRPr="00FB3730">
        <w:rPr>
          <w:rFonts w:hint="eastAsia"/>
          <w:rtl/>
        </w:rPr>
        <w:t>אות</w:t>
      </w:r>
      <w:r w:rsidRPr="00FB3730">
        <w:rPr>
          <w:rFonts w:hint="cs"/>
          <w:rtl/>
        </w:rPr>
        <w:t>ם</w:t>
      </w:r>
      <w:r>
        <w:rPr>
          <w:rFonts w:hint="cs"/>
          <w:rtl/>
        </w:rPr>
        <w:t xml:space="preserve"> </w:t>
      </w:r>
      <w:r w:rsidRPr="00FB3730">
        <w:rPr>
          <w:rFonts w:hint="eastAsia"/>
          <w:rtl/>
        </w:rPr>
        <w:t>פירטה</w:t>
      </w:r>
      <w:r w:rsidRPr="00FB3730">
        <w:rPr>
          <w:rtl/>
        </w:rPr>
        <w:t xml:space="preserve"> </w:t>
      </w:r>
      <w:r w:rsidRPr="00FB3730">
        <w:rPr>
          <w:rFonts w:hint="eastAsia"/>
          <w:rtl/>
        </w:rPr>
        <w:t>בהתייחסותה</w:t>
      </w:r>
      <w:r w:rsidRPr="00FB3730">
        <w:rPr>
          <w:rtl/>
        </w:rPr>
        <w:t xml:space="preserve"> </w:t>
      </w:r>
      <w:r w:rsidRPr="00FB3730">
        <w:rPr>
          <w:rFonts w:hint="eastAsia"/>
          <w:rtl/>
        </w:rPr>
        <w:t>לדוח</w:t>
      </w:r>
      <w:r w:rsidRPr="00FB3730">
        <w:rPr>
          <w:rtl/>
        </w:rPr>
        <w:t xml:space="preserve"> </w:t>
      </w:r>
      <w:r w:rsidRPr="00FB3730">
        <w:rPr>
          <w:rFonts w:hint="eastAsia"/>
          <w:rtl/>
        </w:rPr>
        <w:t>זה</w:t>
      </w:r>
      <w:r w:rsidRPr="00FB3730">
        <w:rPr>
          <w:rtl/>
        </w:rPr>
        <w:t xml:space="preserve">, להשלמת </w:t>
      </w:r>
      <w:r w:rsidRPr="00FB3730">
        <w:rPr>
          <w:rFonts w:hint="eastAsia"/>
          <w:rtl/>
        </w:rPr>
        <w:t>מיגון</w:t>
      </w:r>
      <w:r w:rsidRPr="00FB3730">
        <w:rPr>
          <w:rtl/>
        </w:rPr>
        <w:t xml:space="preserve">, </w:t>
      </w:r>
      <w:r w:rsidRPr="00FB3730">
        <w:rPr>
          <w:rFonts w:hint="eastAsia"/>
          <w:rtl/>
        </w:rPr>
        <w:t>ציוד</w:t>
      </w:r>
      <w:r w:rsidRPr="00FB3730">
        <w:rPr>
          <w:rtl/>
        </w:rPr>
        <w:t xml:space="preserve"> </w:t>
      </w:r>
      <w:r w:rsidRPr="00FB3730">
        <w:rPr>
          <w:rFonts w:hint="eastAsia"/>
          <w:rtl/>
        </w:rPr>
        <w:t>ואמצעים</w:t>
      </w:r>
      <w:r w:rsidRPr="00FB3730">
        <w:rPr>
          <w:rtl/>
        </w:rPr>
        <w:t>;</w:t>
      </w:r>
      <w:r w:rsidRPr="00FB3730">
        <w:rPr>
          <w:rFonts w:hint="cs"/>
          <w:rtl/>
        </w:rPr>
        <w:t xml:space="preserve"> לייעד תקציבים להשלמת פערים; לנהל פיקוח ובקרה אחר מצב המלאים בפועל, בכל עת, באופן שימנע פגיעה בהם</w:t>
      </w:r>
      <w:r>
        <w:rPr>
          <w:rFonts w:hint="cs"/>
          <w:rtl/>
        </w:rPr>
        <w:t>,</w:t>
      </w:r>
      <w:r w:rsidRPr="00A84608">
        <w:rPr>
          <w:rFonts w:hint="cs"/>
          <w:rtl/>
        </w:rPr>
        <w:t xml:space="preserve"> ויבטיח ניהול שרשרת אספקה יעילה במצבי חירום ובכלל</w:t>
      </w:r>
      <w:r>
        <w:rPr>
          <w:rFonts w:hint="cs"/>
          <w:rtl/>
        </w:rPr>
        <w:t>.</w:t>
      </w:r>
    </w:p>
    <w:p w14:paraId="081D1902" w14:textId="77777777" w:rsidR="00D704E7" w:rsidRDefault="00D704E7" w:rsidP="00425D87">
      <w:pPr>
        <w:pStyle w:val="71f2"/>
        <w:rPr>
          <w:rFonts w:ascii="Arial" w:hAnsi="Arial"/>
          <w:sz w:val="26"/>
          <w:szCs w:val="26"/>
          <w:rtl/>
        </w:rPr>
      </w:pPr>
      <w:r>
        <w:rPr>
          <w:rFonts w:hint="cs"/>
          <w:rtl/>
        </w:rPr>
        <w:t xml:space="preserve">נוסף על כך, </w:t>
      </w:r>
      <w:r w:rsidRPr="00C72857">
        <w:rPr>
          <w:rFonts w:hint="cs"/>
          <w:rtl/>
        </w:rPr>
        <w:t>על המשטרה לוודא כי ל</w:t>
      </w:r>
      <w:r>
        <w:rPr>
          <w:rFonts w:hint="cs"/>
          <w:rtl/>
        </w:rPr>
        <w:t>יחידות</w:t>
      </w:r>
      <w:r w:rsidRPr="00C72857">
        <w:rPr>
          <w:rFonts w:hint="cs"/>
          <w:rtl/>
        </w:rPr>
        <w:t xml:space="preserve"> המילואים של מג"ב יוקצו ציוד ואמצעים בהלימה להיקף הכוחות ובהתאמה לייעודם. ציוד ואמצעים אלו צריכים להיות נגישים ליחידות בעת חירום </w:t>
      </w:r>
      <w:proofErr w:type="spellStart"/>
      <w:r w:rsidRPr="00C72857">
        <w:rPr>
          <w:rFonts w:hint="cs"/>
          <w:rtl/>
        </w:rPr>
        <w:t>מי</w:t>
      </w:r>
      <w:r>
        <w:rPr>
          <w:rFonts w:hint="cs"/>
          <w:rtl/>
        </w:rPr>
        <w:t>י</w:t>
      </w:r>
      <w:r w:rsidRPr="00C72857">
        <w:rPr>
          <w:rFonts w:hint="cs"/>
          <w:rtl/>
        </w:rPr>
        <w:t>ד</w:t>
      </w:r>
      <w:proofErr w:type="spellEnd"/>
      <w:r w:rsidRPr="00C72857">
        <w:rPr>
          <w:rFonts w:hint="cs"/>
          <w:rtl/>
        </w:rPr>
        <w:t xml:space="preserve"> עם גיוסן, באופן שיאפשר לכוחות להתפרס בשטח ולהשתלב בפעילות המבצעית ללא עיכוב</w:t>
      </w:r>
      <w:r>
        <w:rPr>
          <w:rFonts w:hint="cs"/>
          <w:rtl/>
        </w:rPr>
        <w:t>.</w:t>
      </w:r>
    </w:p>
    <w:p w14:paraId="5C665138" w14:textId="77777777" w:rsidR="00D704E7" w:rsidRDefault="00D704E7" w:rsidP="00425D87">
      <w:pPr>
        <w:pStyle w:val="7190"/>
        <w:rPr>
          <w:rtl/>
        </w:rPr>
      </w:pPr>
      <w:r w:rsidRPr="008F25A1">
        <w:rPr>
          <w:rFonts w:hint="cs"/>
          <w:rtl/>
        </w:rPr>
        <w:t xml:space="preserve">בתשובתה ציינה המשטרה כי גובשו המלצות לטיפול בפערים הנוגעים לפלוגות מג"ב, </w:t>
      </w:r>
      <w:r>
        <w:rPr>
          <w:rFonts w:hint="cs"/>
          <w:rtl/>
        </w:rPr>
        <w:t>ו</w:t>
      </w:r>
      <w:r w:rsidRPr="008F25A1">
        <w:rPr>
          <w:rFonts w:hint="cs"/>
          <w:rtl/>
        </w:rPr>
        <w:t>כבר בשנת 2022 הוקצה תקציב להשלמת פערי הצטיידות והועברה לאוצר דרישה לתקצוב בעניין זה</w:t>
      </w:r>
      <w:r w:rsidRPr="00812942">
        <w:rPr>
          <w:rFonts w:hint="cs"/>
          <w:rtl/>
        </w:rPr>
        <w:t>; כי מתקיימת עבודת מטה להשלמת תקינה ל-16 פלוגות מילואים</w:t>
      </w:r>
      <w:r>
        <w:rPr>
          <w:rFonts w:hint="cs"/>
          <w:rtl/>
        </w:rPr>
        <w:t xml:space="preserve">; </w:t>
      </w:r>
      <w:r w:rsidRPr="008F25A1">
        <w:rPr>
          <w:rFonts w:hint="cs"/>
          <w:rtl/>
        </w:rPr>
        <w:t xml:space="preserve">כי גובשה </w:t>
      </w:r>
      <w:proofErr w:type="spellStart"/>
      <w:r w:rsidRPr="008F25A1">
        <w:rPr>
          <w:rFonts w:hint="cs"/>
          <w:rtl/>
        </w:rPr>
        <w:t>ת</w:t>
      </w:r>
      <w:r>
        <w:rPr>
          <w:rFonts w:hint="cs"/>
          <w:rtl/>
        </w:rPr>
        <w:t>ו</w:t>
      </w:r>
      <w:r w:rsidRPr="008F25A1">
        <w:rPr>
          <w:rFonts w:hint="cs"/>
          <w:rtl/>
        </w:rPr>
        <w:t>כנית</w:t>
      </w:r>
      <w:proofErr w:type="spellEnd"/>
      <w:r w:rsidRPr="008F25A1">
        <w:rPr>
          <w:rFonts w:hint="cs"/>
          <w:rtl/>
        </w:rPr>
        <w:t xml:space="preserve"> להתמודדות עם </w:t>
      </w:r>
      <w:proofErr w:type="spellStart"/>
      <w:r w:rsidRPr="008F25A1">
        <w:rPr>
          <w:rFonts w:hint="cs"/>
          <w:rtl/>
        </w:rPr>
        <w:t>הפס"ד</w:t>
      </w:r>
      <w:proofErr w:type="spellEnd"/>
      <w:r w:rsidRPr="008F25A1">
        <w:rPr>
          <w:rFonts w:hint="cs"/>
          <w:rtl/>
        </w:rPr>
        <w:t xml:space="preserve"> רב</w:t>
      </w:r>
      <w:r>
        <w:rPr>
          <w:rFonts w:hint="cs"/>
          <w:rtl/>
        </w:rPr>
        <w:t>-</w:t>
      </w:r>
      <w:r w:rsidRPr="008F25A1">
        <w:rPr>
          <w:rFonts w:hint="cs"/>
          <w:rtl/>
        </w:rPr>
        <w:t xml:space="preserve">זירתי הכוללת השלמת פערי תחמושת, אמצעי מיגון </w:t>
      </w:r>
      <w:proofErr w:type="spellStart"/>
      <w:r w:rsidRPr="008F25A1">
        <w:rPr>
          <w:rFonts w:hint="cs"/>
          <w:rtl/>
        </w:rPr>
        <w:t>והפס"ד</w:t>
      </w:r>
      <w:proofErr w:type="spellEnd"/>
      <w:r w:rsidRPr="008F25A1">
        <w:rPr>
          <w:rFonts w:hint="cs"/>
          <w:rtl/>
        </w:rPr>
        <w:t xml:space="preserve"> ב</w:t>
      </w:r>
      <w:r>
        <w:rPr>
          <w:rFonts w:hint="cs"/>
          <w:rtl/>
        </w:rPr>
        <w:t>סכום</w:t>
      </w:r>
      <w:r w:rsidRPr="008F25A1">
        <w:rPr>
          <w:rFonts w:hint="cs"/>
          <w:rtl/>
        </w:rPr>
        <w:t xml:space="preserve"> של כ</w:t>
      </w:r>
      <w:r>
        <w:rPr>
          <w:rFonts w:hint="cs"/>
          <w:rtl/>
        </w:rPr>
        <w:t>-100</w:t>
      </w:r>
      <w:r w:rsidRPr="008F25A1">
        <w:rPr>
          <w:rFonts w:hint="cs"/>
          <w:rtl/>
        </w:rPr>
        <w:t xml:space="preserve"> מיליון ש"ח, אשר נכנסה לדרישות התקציב של המשטרה לשנים 2023</w:t>
      </w:r>
      <w:r>
        <w:rPr>
          <w:rFonts w:hint="cs"/>
          <w:rtl/>
        </w:rPr>
        <w:t xml:space="preserve"> </w:t>
      </w:r>
      <w:r w:rsidRPr="008F25A1">
        <w:rPr>
          <w:rFonts w:hint="cs"/>
          <w:rtl/>
        </w:rPr>
        <w:t>-</w:t>
      </w:r>
      <w:r>
        <w:rPr>
          <w:rFonts w:hint="cs"/>
          <w:rtl/>
        </w:rPr>
        <w:t xml:space="preserve"> </w:t>
      </w:r>
      <w:r w:rsidRPr="008F25A1">
        <w:rPr>
          <w:rFonts w:hint="cs"/>
          <w:rtl/>
        </w:rPr>
        <w:t xml:space="preserve">2024; כי בימים אלו מתבצעת עבודה על מערכת שליטה ובקרה לניהול מלאי; </w:t>
      </w:r>
      <w:r>
        <w:rPr>
          <w:rFonts w:hint="cs"/>
          <w:rtl/>
        </w:rPr>
        <w:t>ו</w:t>
      </w:r>
      <w:r w:rsidRPr="008F25A1">
        <w:rPr>
          <w:rFonts w:hint="cs"/>
          <w:rtl/>
        </w:rPr>
        <w:t>כי בוצע תכנון והושלמה דרישה מבצעית להעברת מחסני החירום של מערך המילואים במג"ב לאחסנה אחודה במרכז הלוגיסטי המשטרתי.</w:t>
      </w:r>
    </w:p>
    <w:p w14:paraId="1FF3A6CC" w14:textId="77777777" w:rsidR="00D704E7" w:rsidRPr="00B06D5F" w:rsidRDefault="00D704E7" w:rsidP="00425D87">
      <w:pPr>
        <w:pStyle w:val="7190"/>
        <w:rPr>
          <w:rtl/>
        </w:rPr>
      </w:pPr>
      <w:r>
        <w:rPr>
          <w:rFonts w:hint="cs"/>
          <w:rtl/>
        </w:rPr>
        <w:t xml:space="preserve">בתשובת </w:t>
      </w:r>
      <w:r w:rsidRPr="00B06D5F">
        <w:rPr>
          <w:rFonts w:hint="cs"/>
          <w:rtl/>
        </w:rPr>
        <w:t xml:space="preserve">המשרד </w:t>
      </w:r>
      <w:proofErr w:type="spellStart"/>
      <w:r w:rsidRPr="00B06D5F">
        <w:rPr>
          <w:rFonts w:hint="cs"/>
          <w:rtl/>
        </w:rPr>
        <w:t>לבט"פ</w:t>
      </w:r>
      <w:proofErr w:type="spellEnd"/>
      <w:r w:rsidRPr="00B06D5F">
        <w:rPr>
          <w:rFonts w:hint="cs"/>
          <w:rtl/>
        </w:rPr>
        <w:t xml:space="preserve"> צוין כי הוחלט על תוספת משאבים למשטרת ישראל אשר תשמש, בין היתר, להשלמת ציוד לפלוגות המילואים.</w:t>
      </w:r>
    </w:p>
    <w:p w14:paraId="3B530C5E" w14:textId="77777777" w:rsidR="00D704E7" w:rsidRPr="00B06D5F" w:rsidRDefault="00D704E7" w:rsidP="00425D87">
      <w:pPr>
        <w:pStyle w:val="71f2"/>
        <w:rPr>
          <w:rtl/>
        </w:rPr>
      </w:pPr>
      <w:r w:rsidRPr="00B06D5F">
        <w:rPr>
          <w:rFonts w:hint="cs"/>
          <w:rtl/>
        </w:rPr>
        <w:lastRenderedPageBreak/>
        <w:t>מוצע כי המשטרה תמשיך ותפעל מול כלל הגורמים הרל</w:t>
      </w:r>
      <w:r>
        <w:rPr>
          <w:rFonts w:hint="cs"/>
          <w:rtl/>
        </w:rPr>
        <w:t>וו</w:t>
      </w:r>
      <w:r w:rsidRPr="00B06D5F">
        <w:rPr>
          <w:rFonts w:hint="cs"/>
          <w:rtl/>
        </w:rPr>
        <w:t xml:space="preserve">נטיים לאישור </w:t>
      </w:r>
      <w:proofErr w:type="spellStart"/>
      <w:r w:rsidRPr="00B06D5F">
        <w:rPr>
          <w:rFonts w:hint="cs"/>
          <w:rtl/>
        </w:rPr>
        <w:t>ת</w:t>
      </w:r>
      <w:r>
        <w:rPr>
          <w:rFonts w:hint="cs"/>
          <w:rtl/>
        </w:rPr>
        <w:t>ו</w:t>
      </w:r>
      <w:r w:rsidRPr="00B06D5F">
        <w:rPr>
          <w:rFonts w:hint="cs"/>
          <w:rtl/>
        </w:rPr>
        <w:t>כנית</w:t>
      </w:r>
      <w:proofErr w:type="spellEnd"/>
      <w:r w:rsidRPr="00B06D5F">
        <w:rPr>
          <w:rFonts w:hint="cs"/>
          <w:rtl/>
        </w:rPr>
        <w:t xml:space="preserve"> שתאפשר השלמת הפערים באמצעים ובציוד ולהקצאת התקציבים הדרושים למימושה, באופן שיאפשר פעילות אפקטיבית של הכוחות בעת חירום בכלל ושל מערך המילואים של מג"ב בפרט. הת</w:t>
      </w:r>
      <w:r>
        <w:rPr>
          <w:rFonts w:hint="cs"/>
          <w:rtl/>
        </w:rPr>
        <w:t>ו</w:t>
      </w:r>
      <w:r w:rsidRPr="00B06D5F">
        <w:rPr>
          <w:rFonts w:hint="cs"/>
          <w:rtl/>
        </w:rPr>
        <w:t>כנית צריכה לתת מענה שיטתי</w:t>
      </w:r>
      <w:r>
        <w:rPr>
          <w:rFonts w:hint="cs"/>
          <w:rtl/>
        </w:rPr>
        <w:t xml:space="preserve"> </w:t>
      </w:r>
      <w:r w:rsidRPr="00B06D5F">
        <w:rPr>
          <w:rFonts w:hint="eastAsia"/>
          <w:rtl/>
        </w:rPr>
        <w:t>לצ</w:t>
      </w:r>
      <w:r>
        <w:rPr>
          <w:rFonts w:hint="cs"/>
          <w:rtl/>
        </w:rPr>
        <w:t>ו</w:t>
      </w:r>
      <w:r w:rsidRPr="00B06D5F">
        <w:rPr>
          <w:rFonts w:hint="eastAsia"/>
          <w:rtl/>
        </w:rPr>
        <w:t>רכי</w:t>
      </w:r>
      <w:r w:rsidRPr="00B06D5F">
        <w:rPr>
          <w:rFonts w:hint="cs"/>
          <w:rtl/>
        </w:rPr>
        <w:t xml:space="preserve"> ההצטיידות בהתאמה לתרחישי ייחוס מעודכנים, לכלול פירוט </w:t>
      </w:r>
      <w:r w:rsidRPr="00B06D5F">
        <w:rPr>
          <w:rFonts w:hint="eastAsia"/>
          <w:rtl/>
        </w:rPr>
        <w:t>תקציבי</w:t>
      </w:r>
      <w:r w:rsidRPr="00B06D5F">
        <w:rPr>
          <w:rtl/>
        </w:rPr>
        <w:t xml:space="preserve"> </w:t>
      </w:r>
      <w:r w:rsidRPr="00B06D5F">
        <w:rPr>
          <w:rFonts w:hint="eastAsia"/>
          <w:rtl/>
        </w:rPr>
        <w:t>ו</w:t>
      </w:r>
      <w:r w:rsidRPr="00B06D5F">
        <w:rPr>
          <w:rFonts w:hint="cs"/>
          <w:rtl/>
        </w:rPr>
        <w:t xml:space="preserve">לוחות זמנים לביצוע ולהגדיר גורמים אחראיים למימוש. </w:t>
      </w:r>
    </w:p>
    <w:p w14:paraId="605C88DB" w14:textId="69992A0F" w:rsidR="00D704E7" w:rsidRDefault="00D704E7" w:rsidP="00425D87">
      <w:pPr>
        <w:pStyle w:val="71f2"/>
        <w:rPr>
          <w:sz w:val="26"/>
          <w:szCs w:val="26"/>
          <w:rtl/>
        </w:rPr>
      </w:pPr>
      <w:r w:rsidRPr="00B06D5F">
        <w:rPr>
          <w:rFonts w:hint="cs"/>
          <w:rtl/>
        </w:rPr>
        <w:t>עוד מוצע כי המשטרה תשלים את העבודה על מערכת לניהול מלאים בארגון ועל פרויקט מחסני החירום של מערך המילואים במג"ב, תוך הקצאת תקציבים למימונם והגדרת לוחות זמנים למימושם ו</w:t>
      </w:r>
      <w:r>
        <w:rPr>
          <w:rFonts w:hint="cs"/>
          <w:rtl/>
        </w:rPr>
        <w:t>ל</w:t>
      </w:r>
      <w:r w:rsidRPr="00B06D5F">
        <w:rPr>
          <w:rFonts w:hint="cs"/>
          <w:rtl/>
        </w:rPr>
        <w:t>כניסתם לפעילות.</w:t>
      </w:r>
    </w:p>
    <w:p w14:paraId="035C973A" w14:textId="77777777" w:rsidR="00425D87" w:rsidRDefault="00425D87" w:rsidP="00D704E7">
      <w:pPr>
        <w:pStyle w:val="3"/>
        <w:rPr>
          <w:rtl/>
        </w:rPr>
      </w:pPr>
    </w:p>
    <w:p w14:paraId="58FB26CE" w14:textId="33EF6E05" w:rsidR="00D704E7" w:rsidRDefault="00D704E7" w:rsidP="00544450">
      <w:pPr>
        <w:pStyle w:val="713155"/>
        <w:rPr>
          <w:rtl/>
        </w:rPr>
      </w:pPr>
      <w:r w:rsidRPr="00531497">
        <w:rPr>
          <w:rFonts w:hint="cs"/>
          <w:rtl/>
        </w:rPr>
        <w:t xml:space="preserve">הכשרות ואימונים להתמודדות עם </w:t>
      </w:r>
      <w:proofErr w:type="spellStart"/>
      <w:r w:rsidRPr="00531497">
        <w:rPr>
          <w:rFonts w:hint="cs"/>
          <w:rtl/>
        </w:rPr>
        <w:t>הפס"ד</w:t>
      </w:r>
      <w:proofErr w:type="spellEnd"/>
    </w:p>
    <w:p w14:paraId="360C803B" w14:textId="77777777" w:rsidR="00D704E7" w:rsidRPr="00131067" w:rsidRDefault="00D704E7" w:rsidP="00544450">
      <w:pPr>
        <w:pStyle w:val="71414"/>
        <w:rPr>
          <w:rtl/>
        </w:rPr>
      </w:pPr>
      <w:r>
        <w:rPr>
          <w:rFonts w:hint="cs"/>
          <w:rtl/>
        </w:rPr>
        <w:t>הכשרות ואימונים כחלק מבניין הכוח</w:t>
      </w:r>
    </w:p>
    <w:p w14:paraId="5583711C" w14:textId="77777777" w:rsidR="00D704E7" w:rsidRDefault="00D704E7" w:rsidP="00544450">
      <w:pPr>
        <w:pStyle w:val="7190"/>
        <w:rPr>
          <w:rtl/>
        </w:rPr>
      </w:pPr>
      <w:r>
        <w:rPr>
          <w:rFonts w:hint="cs"/>
          <w:rtl/>
        </w:rPr>
        <w:t xml:space="preserve">המטה הארצי של המשטרה נושא, באחריות לבניין הכוח שייעודו חיזוק היכולות המבצעיות והמיומנויות המקצועיות הנדרשות למשטרה למילוי תפקידיה. תהליכי בניין הכוח לחירום נגזרים מהאיומים ומתרחישי הייחוס כפי שהגדיר המטה הארצי. במסגרת זו על המשטרה להגדיר לעצמה יעדי כשירות וכוננות הנדרשים לצורך ביצוע המשימות הצפויות לה במצבי חירום. </w:t>
      </w:r>
    </w:p>
    <w:p w14:paraId="5CB2BEE1" w14:textId="77777777" w:rsidR="007B7FA5" w:rsidRDefault="00D704E7" w:rsidP="00544450">
      <w:pPr>
        <w:pStyle w:val="7190"/>
        <w:rPr>
          <w:rtl/>
        </w:rPr>
      </w:pPr>
      <w:r>
        <w:rPr>
          <w:rFonts w:hint="cs"/>
          <w:rtl/>
        </w:rPr>
        <w:t>בניית כשירות הכוחות והשמירה עליה מחייבות הטמעת תורה ו</w:t>
      </w:r>
      <w:r w:rsidRPr="00907FCA">
        <w:rPr>
          <w:rFonts w:hint="cs"/>
          <w:rtl/>
        </w:rPr>
        <w:t>נהלים לחרום</w:t>
      </w:r>
      <w:r>
        <w:rPr>
          <w:rFonts w:hint="cs"/>
          <w:rtl/>
        </w:rPr>
        <w:t>, כ</w:t>
      </w:r>
      <w:r w:rsidRPr="00907FCA">
        <w:rPr>
          <w:rFonts w:hint="cs"/>
          <w:rtl/>
        </w:rPr>
        <w:t>רכיב קבוע בכלל ההכשרות והקורסים במשטרת ישראל</w:t>
      </w:r>
      <w:r>
        <w:rPr>
          <w:rFonts w:hint="cs"/>
          <w:rtl/>
        </w:rPr>
        <w:t>;</w:t>
      </w:r>
      <w:r w:rsidRPr="00907FCA">
        <w:rPr>
          <w:rFonts w:hint="cs"/>
          <w:rtl/>
        </w:rPr>
        <w:t xml:space="preserve"> קיום של שגרת אימון מחזורית ביחידות</w:t>
      </w:r>
      <w:r>
        <w:rPr>
          <w:rFonts w:hint="cs"/>
          <w:rtl/>
        </w:rPr>
        <w:t xml:space="preserve">; </w:t>
      </w:r>
      <w:r w:rsidRPr="00907FCA">
        <w:rPr>
          <w:rFonts w:hint="cs"/>
          <w:rtl/>
        </w:rPr>
        <w:t>ביצוע תרגילים מסוגים שונים</w:t>
      </w:r>
      <w:r>
        <w:rPr>
          <w:rFonts w:hint="cs"/>
          <w:rtl/>
        </w:rPr>
        <w:t>,</w:t>
      </w:r>
      <w:r w:rsidRPr="00907FCA">
        <w:rPr>
          <w:rFonts w:hint="cs"/>
          <w:rtl/>
        </w:rPr>
        <w:t xml:space="preserve"> ובהם משחקי מלחמה, תרגילי מפקדות ותרגילים משולבים ע</w:t>
      </w:r>
      <w:r>
        <w:rPr>
          <w:rFonts w:hint="cs"/>
          <w:rtl/>
        </w:rPr>
        <w:t>ם</w:t>
      </w:r>
      <w:r w:rsidRPr="00907FCA">
        <w:rPr>
          <w:rFonts w:hint="cs"/>
          <w:rtl/>
        </w:rPr>
        <w:t xml:space="preserve"> גופים חיצוניים רלוונטיים</w:t>
      </w:r>
      <w:r>
        <w:rPr>
          <w:rFonts w:hint="cs"/>
          <w:rtl/>
        </w:rPr>
        <w:t>.</w:t>
      </w:r>
    </w:p>
    <w:p w14:paraId="7AC28535" w14:textId="5051A597" w:rsidR="00D704E7" w:rsidRDefault="00D704E7" w:rsidP="00544450">
      <w:pPr>
        <w:pStyle w:val="7190"/>
        <w:rPr>
          <w:rtl/>
        </w:rPr>
      </w:pPr>
      <w:r>
        <w:rPr>
          <w:rFonts w:hint="cs"/>
          <w:rtl/>
        </w:rPr>
        <w:t xml:space="preserve">מערך ההדרכה של משטרת ישראל עוסק בכשירותם ובמוכנותם של שוטרים ושל יחידות לביצוע תפקידיהם במתארי הפעילות הרלוונטיים והוא משמש רכיב מרכזי בבניין הכוח, בהכשרה, בשימור ובשיפור הכשירות והמקצועיות של השוטרים. </w:t>
      </w:r>
    </w:p>
    <w:p w14:paraId="468B1E57" w14:textId="77777777" w:rsidR="00D704E7" w:rsidRDefault="00D704E7" w:rsidP="00544450">
      <w:pPr>
        <w:pStyle w:val="7190"/>
        <w:rPr>
          <w:rtl/>
        </w:rPr>
      </w:pPr>
      <w:r>
        <w:rPr>
          <w:rFonts w:hint="cs"/>
          <w:rtl/>
        </w:rPr>
        <w:t xml:space="preserve">ההכשרה מבוצעת באמצעות קורסים והכשרות והיא מתמקדת בתפקיד השוטר, הנגזר ממצבי התפקוד ומתרחישי הייחוס הצפויים. לצד ההכשרה המתבצעת טרם כניסת שוטר לתפקידו, מערך ההדרכה במשטרה אמון על הדרכת שוטרים במהלך תפקידם, וזאת, בין היתר, באמצעות שיעורים, השתלמויות, </w:t>
      </w:r>
      <w:proofErr w:type="spellStart"/>
      <w:r>
        <w:rPr>
          <w:rFonts w:hint="cs"/>
          <w:rtl/>
        </w:rPr>
        <w:t>ריענונים</w:t>
      </w:r>
      <w:proofErr w:type="spellEnd"/>
      <w:r>
        <w:rPr>
          <w:rFonts w:hint="cs"/>
          <w:rtl/>
        </w:rPr>
        <w:t xml:space="preserve">, תרגילים ואימונים. כל אלה במטרה לשמור ולשדרג את הכשירות, את המוכנות ואת הנכונות של השוטר לביצוע איכותי של משימותיו. </w:t>
      </w:r>
    </w:p>
    <w:p w14:paraId="42FFE9F6" w14:textId="77777777" w:rsidR="00D704E7" w:rsidRDefault="00D704E7" w:rsidP="00544450">
      <w:pPr>
        <w:pStyle w:val="7190"/>
        <w:rPr>
          <w:rtl/>
        </w:rPr>
      </w:pPr>
      <w:r>
        <w:rPr>
          <w:rFonts w:hint="cs"/>
          <w:rtl/>
        </w:rPr>
        <w:t xml:space="preserve">אגף ההדרכה של המשטרה הוא גורם מקצועי מנחה לכל הגורמים העוסקים בהדרכה ובאימון בארגון. הוא אמון גם על אבחון הצרכים, על בניית </w:t>
      </w:r>
      <w:proofErr w:type="spellStart"/>
      <w:r>
        <w:rPr>
          <w:rFonts w:hint="cs"/>
          <w:rtl/>
        </w:rPr>
        <w:t>תוכניות</w:t>
      </w:r>
      <w:proofErr w:type="spellEnd"/>
      <w:r>
        <w:rPr>
          <w:rFonts w:hint="cs"/>
          <w:rtl/>
        </w:rPr>
        <w:t xml:space="preserve"> ההדרכה, על המעקב השוטף אחר ביצוע האימונים וההכשרות ועל הבקרה וההערכה של אפקטיביות ההכשרות. </w:t>
      </w:r>
    </w:p>
    <w:p w14:paraId="3D1EDBFD" w14:textId="77777777" w:rsidR="00D704E7" w:rsidRDefault="00D704E7" w:rsidP="00544450">
      <w:pPr>
        <w:pStyle w:val="7190"/>
        <w:rPr>
          <w:rtl/>
        </w:rPr>
      </w:pPr>
      <w:r>
        <w:rPr>
          <w:rFonts w:hint="cs"/>
          <w:rtl/>
        </w:rPr>
        <w:lastRenderedPageBreak/>
        <w:t>אג"ם נושא באחריות הנושאית לתחום הסדר הציבורי, ומתוקף כך הוא אחראי לבניין הכוח של המשטרה בהקשר זה, לרבות בהקשר של אימונים והכשרות. הגוף המקצועי לביצוע הכשרות ואימונים</w:t>
      </w:r>
      <w:r>
        <w:rPr>
          <w:rStyle w:val="a9"/>
          <w:rtl/>
        </w:rPr>
        <w:footnoteReference w:id="112"/>
      </w:r>
      <w:r>
        <w:rPr>
          <w:rFonts w:hint="cs"/>
          <w:rtl/>
        </w:rPr>
        <w:t xml:space="preserve"> להתמודדות עם הפרות סדר הוא בסיס ההדרכה של מג"ב</w:t>
      </w:r>
      <w:r>
        <w:rPr>
          <w:rStyle w:val="a9"/>
          <w:rtl/>
        </w:rPr>
        <w:footnoteReference w:id="113"/>
      </w:r>
      <w:r>
        <w:rPr>
          <w:rFonts w:hint="cs"/>
          <w:rtl/>
        </w:rPr>
        <w:t>.</w:t>
      </w:r>
    </w:p>
    <w:p w14:paraId="2E89AC07" w14:textId="77777777" w:rsidR="00D704E7" w:rsidRDefault="00D704E7" w:rsidP="00544450">
      <w:pPr>
        <w:pStyle w:val="7190"/>
        <w:rPr>
          <w:rtl/>
        </w:rPr>
      </w:pPr>
      <w:r w:rsidRPr="00B06D5F">
        <w:rPr>
          <w:rFonts w:hint="cs"/>
          <w:rtl/>
        </w:rPr>
        <w:t xml:space="preserve">כל יחידה במשטרה נדרשת לעבור הכשרות ואימונים בהתאם למאפייני רמת הפרות הסדר. כך למשל כוחות </w:t>
      </w:r>
      <w:proofErr w:type="spellStart"/>
      <w:r w:rsidRPr="00B06D5F">
        <w:rPr>
          <w:rFonts w:hint="cs"/>
          <w:rtl/>
        </w:rPr>
        <w:t>יסמ"ג</w:t>
      </w:r>
      <w:proofErr w:type="spellEnd"/>
      <w:r w:rsidRPr="00B06D5F">
        <w:rPr>
          <w:rFonts w:hint="cs"/>
          <w:rtl/>
        </w:rPr>
        <w:t xml:space="preserve"> ופלוגות מג"ב צריכים לעבור בכל שנה שני ימי הכשרה ויום תרגיל; מפקדות משימתיות </w:t>
      </w:r>
      <w:proofErr w:type="spellStart"/>
      <w:r w:rsidRPr="00B06D5F">
        <w:rPr>
          <w:rFonts w:hint="cs"/>
          <w:rtl/>
        </w:rPr>
        <w:t>להפס"ד</w:t>
      </w:r>
      <w:proofErr w:type="spellEnd"/>
      <w:r w:rsidRPr="00B06D5F">
        <w:rPr>
          <w:rFonts w:hint="cs"/>
          <w:rtl/>
        </w:rPr>
        <w:t xml:space="preserve"> צריכות לעבור בכל שנה שני ימי הכשרה, יום להכשרת מפקדים ויום תרגיל מסכם; פלוגות המילואים של מג"ב צריכות לעבור שלושה ימי הכשרה</w:t>
      </w:r>
      <w:r>
        <w:rPr>
          <w:rFonts w:hint="cs"/>
          <w:rtl/>
        </w:rPr>
        <w:t xml:space="preserve">; </w:t>
      </w:r>
      <w:r w:rsidRPr="00B06D5F">
        <w:rPr>
          <w:rFonts w:hint="cs"/>
          <w:rtl/>
        </w:rPr>
        <w:t xml:space="preserve">תחנות משטרה נדרשות לעבור, בכל שנה אימון יומי לשמירת כשירות מבצעית להתמודדות עם אירועי </w:t>
      </w:r>
      <w:proofErr w:type="spellStart"/>
      <w:r w:rsidRPr="00B06D5F">
        <w:rPr>
          <w:rFonts w:hint="cs"/>
          <w:rtl/>
        </w:rPr>
        <w:t>הפס"ד</w:t>
      </w:r>
      <w:proofErr w:type="spellEnd"/>
      <w:r w:rsidRPr="00B06D5F">
        <w:rPr>
          <w:rFonts w:hint="cs"/>
          <w:rtl/>
        </w:rPr>
        <w:t>, אימון המיועד לשוטרים ייעודיים ולפיקוד האורגני של התחנה</w:t>
      </w:r>
      <w:r>
        <w:rPr>
          <w:rStyle w:val="a9"/>
          <w:rtl/>
        </w:rPr>
        <w:footnoteReference w:id="114"/>
      </w:r>
      <w:r>
        <w:rPr>
          <w:rFonts w:hint="cs"/>
          <w:rtl/>
        </w:rPr>
        <w:t>.</w:t>
      </w:r>
    </w:p>
    <w:p w14:paraId="003528BA" w14:textId="77777777" w:rsidR="00D704E7" w:rsidRPr="00BE6772" w:rsidRDefault="00D704E7" w:rsidP="00544450">
      <w:pPr>
        <w:pStyle w:val="71f2"/>
        <w:rPr>
          <w:rtl/>
        </w:rPr>
      </w:pPr>
      <w:r w:rsidRPr="00215897">
        <w:rPr>
          <w:rFonts w:hint="cs"/>
          <w:rtl/>
        </w:rPr>
        <w:t>עלה כי</w:t>
      </w:r>
      <w:r>
        <w:rPr>
          <w:rFonts w:hint="cs"/>
          <w:rtl/>
        </w:rPr>
        <w:t xml:space="preserve"> </w:t>
      </w:r>
      <w:r w:rsidRPr="00BE6772">
        <w:rPr>
          <w:rtl/>
        </w:rPr>
        <w:t xml:space="preserve">במשטרת ישראל לא הוכנו הכשרות ייעודיות </w:t>
      </w:r>
      <w:r w:rsidRPr="00BE6772">
        <w:rPr>
          <w:rFonts w:hint="eastAsia"/>
          <w:rtl/>
        </w:rPr>
        <w:t>ל</w:t>
      </w:r>
      <w:r w:rsidRPr="00BE6772">
        <w:rPr>
          <w:rtl/>
        </w:rPr>
        <w:t xml:space="preserve">שוטרים </w:t>
      </w:r>
      <w:r w:rsidRPr="00BE6772">
        <w:rPr>
          <w:rFonts w:hint="eastAsia"/>
          <w:rtl/>
        </w:rPr>
        <w:t>ה</w:t>
      </w:r>
      <w:r w:rsidRPr="00BE6772">
        <w:rPr>
          <w:rtl/>
        </w:rPr>
        <w:t xml:space="preserve">משרתים בתחנות </w:t>
      </w:r>
      <w:r w:rsidRPr="00BE6772">
        <w:rPr>
          <w:rFonts w:hint="eastAsia"/>
          <w:rtl/>
        </w:rPr>
        <w:t>ה</w:t>
      </w:r>
      <w:r w:rsidRPr="00BE6772">
        <w:rPr>
          <w:rtl/>
        </w:rPr>
        <w:t xml:space="preserve">מעורבות, ותוכנית ההכשרות הקיימת היא </w:t>
      </w:r>
      <w:proofErr w:type="spellStart"/>
      <w:r w:rsidRPr="00BE6772">
        <w:rPr>
          <w:rtl/>
        </w:rPr>
        <w:t>ת</w:t>
      </w:r>
      <w:r w:rsidRPr="00BE6772">
        <w:rPr>
          <w:rFonts w:hint="eastAsia"/>
          <w:rtl/>
        </w:rPr>
        <w:t>ו</w:t>
      </w:r>
      <w:r w:rsidRPr="00BE6772">
        <w:rPr>
          <w:rtl/>
        </w:rPr>
        <w:t>כנית</w:t>
      </w:r>
      <w:proofErr w:type="spellEnd"/>
      <w:r w:rsidRPr="00BE6772">
        <w:rPr>
          <w:rtl/>
        </w:rPr>
        <w:t xml:space="preserve"> הכשרה כללית </w:t>
      </w:r>
      <w:r w:rsidRPr="00BE6772">
        <w:rPr>
          <w:rFonts w:hint="eastAsia"/>
          <w:rtl/>
        </w:rPr>
        <w:t>ה</w:t>
      </w:r>
      <w:r w:rsidRPr="00BE6772">
        <w:rPr>
          <w:rtl/>
        </w:rPr>
        <w:t>ניתנת לכלל השוטרים על פי תפקידם בתחנה</w:t>
      </w:r>
      <w:r w:rsidRPr="00544450">
        <w:rPr>
          <w:rStyle w:val="a9"/>
          <w:rtl/>
        </w:rPr>
        <w:footnoteReference w:id="115"/>
      </w:r>
      <w:r w:rsidRPr="00BE6772">
        <w:rPr>
          <w:rtl/>
        </w:rPr>
        <w:t xml:space="preserve">. </w:t>
      </w:r>
    </w:p>
    <w:p w14:paraId="3FD3E22B" w14:textId="77777777" w:rsidR="00D704E7" w:rsidRDefault="00D704E7" w:rsidP="00544450">
      <w:pPr>
        <w:pStyle w:val="7190"/>
        <w:rPr>
          <w:rtl/>
        </w:rPr>
      </w:pPr>
      <w:r>
        <w:rPr>
          <w:rFonts w:hint="cs"/>
          <w:rtl/>
        </w:rPr>
        <w:t>ועדת אור עמדה על כך שאימונים והכשרות עשויים לסייע בהכנת כוחות המשטרה להתמודדות עם אירועי הפרות סדר, לשפר את יכולת השוטרים בהתמודדות זו, ולהטמיע תובנות הנדרשות לפעילות נחושה ואחראית במהלכן</w:t>
      </w:r>
      <w:r>
        <w:rPr>
          <w:rStyle w:val="a9"/>
          <w:rtl/>
        </w:rPr>
        <w:footnoteReference w:id="116"/>
      </w:r>
      <w:r>
        <w:rPr>
          <w:rFonts w:hint="cs"/>
          <w:rtl/>
        </w:rPr>
        <w:t xml:space="preserve">. </w:t>
      </w:r>
    </w:p>
    <w:p w14:paraId="796CA316" w14:textId="77777777" w:rsidR="00D704E7" w:rsidRDefault="00D704E7" w:rsidP="00544450">
      <w:pPr>
        <w:pStyle w:val="7190"/>
        <w:rPr>
          <w:rtl/>
        </w:rPr>
      </w:pPr>
      <w:r>
        <w:rPr>
          <w:rFonts w:hint="cs"/>
          <w:rtl/>
        </w:rPr>
        <w:t>בשנים האחרונות התרחשו אירועי סדר ציבורי משמעותיים ומתמשכים. כך למשל בשנים 2018 - 2019 התרחשו מחאות חרדים</w:t>
      </w:r>
      <w:r>
        <w:rPr>
          <w:rStyle w:val="a9"/>
          <w:rtl/>
        </w:rPr>
        <w:footnoteReference w:id="117"/>
      </w:r>
      <w:r>
        <w:rPr>
          <w:rFonts w:hint="cs"/>
          <w:rtl/>
        </w:rPr>
        <w:t>, ובמסגרתן נערכו הפגנות המונים תוך הפרות סדר שהובילו למספר רב של מעצרים; בשנת 2019 היו מחאות של פעילים מקרב אוכלוסיית יוצאי אתיופיה</w:t>
      </w:r>
      <w:r>
        <w:rPr>
          <w:rStyle w:val="a9"/>
          <w:rtl/>
        </w:rPr>
        <w:footnoteReference w:id="118"/>
      </w:r>
      <w:r>
        <w:rPr>
          <w:rFonts w:hint="cs"/>
          <w:rtl/>
        </w:rPr>
        <w:t xml:space="preserve">, והן כללו הפרות סדר בעוצמה גבוהה. </w:t>
      </w:r>
    </w:p>
    <w:p w14:paraId="7F4A709B" w14:textId="77777777" w:rsidR="00D704E7" w:rsidRDefault="00D704E7" w:rsidP="00544450">
      <w:pPr>
        <w:pStyle w:val="7190"/>
        <w:rPr>
          <w:rtl/>
        </w:rPr>
      </w:pPr>
      <w:r>
        <w:rPr>
          <w:rFonts w:hint="cs"/>
          <w:rtl/>
        </w:rPr>
        <w:t>במחאות אלו היה כדי לשוב ולהמחיש בפני המשטרה את הצורך בהיערכות להתמודדות עם הפרות סדר בכלל ובקיום הכשרות ואימונים בנושא בפרט.</w:t>
      </w:r>
    </w:p>
    <w:p w14:paraId="65CEDE72" w14:textId="77777777" w:rsidR="00D704E7" w:rsidRDefault="00D704E7" w:rsidP="00D704E7">
      <w:pPr>
        <w:rPr>
          <w:rtl/>
        </w:rPr>
      </w:pPr>
    </w:p>
    <w:p w14:paraId="4C38AA3C" w14:textId="77777777" w:rsidR="00D704E7" w:rsidRDefault="00D704E7" w:rsidP="00640E70">
      <w:pPr>
        <w:pStyle w:val="71414"/>
        <w:rPr>
          <w:rtl/>
        </w:rPr>
      </w:pPr>
      <w:r>
        <w:rPr>
          <w:rFonts w:hint="cs"/>
          <w:rtl/>
        </w:rPr>
        <w:lastRenderedPageBreak/>
        <w:t>פערים בהכשרות ואימונים</w:t>
      </w:r>
    </w:p>
    <w:p w14:paraId="31F58B4C" w14:textId="77777777" w:rsidR="00D704E7" w:rsidRDefault="00D704E7" w:rsidP="00640E70">
      <w:pPr>
        <w:pStyle w:val="7190"/>
        <w:rPr>
          <w:rtl/>
        </w:rPr>
      </w:pPr>
      <w:r>
        <w:rPr>
          <w:rFonts w:hint="cs"/>
          <w:rtl/>
        </w:rPr>
        <w:t xml:space="preserve">עלה כי במשטרה יש חוסר בהכשרות ובאימונים בתחום </w:t>
      </w:r>
      <w:proofErr w:type="spellStart"/>
      <w:r>
        <w:rPr>
          <w:rFonts w:hint="cs"/>
          <w:rtl/>
        </w:rPr>
        <w:t>ההפס"ד</w:t>
      </w:r>
      <w:proofErr w:type="spellEnd"/>
      <w:r>
        <w:rPr>
          <w:rFonts w:hint="cs"/>
          <w:rtl/>
        </w:rPr>
        <w:t xml:space="preserve">. היקף מפקדות-העל שעוברות הכשרה להתמודדות עם הפרות סדר ירד במידה ניכרת: בעבר תורגלו 16 מפקדות בתחום זה, ואולם בעקבות ארגון מחדש נותרו 5 מפקדות משימתיות, 2 מפקדות על ומפקדת אח"ם / להב שעוברות תרגולים. </w:t>
      </w:r>
    </w:p>
    <w:p w14:paraId="3F1EDF15" w14:textId="77777777" w:rsidR="00D704E7" w:rsidRPr="00C20F54" w:rsidRDefault="00D704E7" w:rsidP="00640E70">
      <w:pPr>
        <w:pStyle w:val="7190"/>
        <w:rPr>
          <w:rtl/>
        </w:rPr>
      </w:pPr>
      <w:r>
        <w:rPr>
          <w:rFonts w:hint="cs"/>
          <w:rtl/>
        </w:rPr>
        <w:t xml:space="preserve">ירידה בהיקף ההכשרות באה לידי ביטוי גם באימוני יחידות </w:t>
      </w:r>
      <w:proofErr w:type="spellStart"/>
      <w:r>
        <w:rPr>
          <w:rFonts w:hint="cs"/>
          <w:rtl/>
        </w:rPr>
        <w:t>יס"ם</w:t>
      </w:r>
      <w:proofErr w:type="spellEnd"/>
      <w:r>
        <w:rPr>
          <w:rFonts w:hint="cs"/>
          <w:rtl/>
        </w:rPr>
        <w:t xml:space="preserve"> </w:t>
      </w:r>
      <w:proofErr w:type="spellStart"/>
      <w:r>
        <w:rPr>
          <w:rFonts w:hint="cs"/>
          <w:rtl/>
        </w:rPr>
        <w:t>תחנתיות</w:t>
      </w:r>
      <w:proofErr w:type="spellEnd"/>
      <w:r>
        <w:rPr>
          <w:rFonts w:hint="cs"/>
          <w:rtl/>
        </w:rPr>
        <w:t xml:space="preserve">. בתחנת יפו עברו לוחמי </w:t>
      </w:r>
      <w:proofErr w:type="spellStart"/>
      <w:r>
        <w:rPr>
          <w:rFonts w:hint="cs"/>
          <w:rtl/>
        </w:rPr>
        <w:t>יס"ם</w:t>
      </w:r>
      <w:proofErr w:type="spellEnd"/>
      <w:r>
        <w:rPr>
          <w:rFonts w:hint="cs"/>
          <w:rtl/>
        </w:rPr>
        <w:t xml:space="preserve"> שבעה ימי אימון </w:t>
      </w:r>
      <w:proofErr w:type="spellStart"/>
      <w:r>
        <w:rPr>
          <w:rFonts w:hint="cs"/>
          <w:rtl/>
        </w:rPr>
        <w:t>הפס"ד</w:t>
      </w:r>
      <w:proofErr w:type="spellEnd"/>
      <w:r>
        <w:rPr>
          <w:rFonts w:hint="cs"/>
          <w:rtl/>
        </w:rPr>
        <w:t xml:space="preserve"> בשנה, מהם יומיים במסגרת אימון של מפקדות משימתיות. אולם בשנים האחרונות, עוד בתוכניות העבודה, הצטמצמה מסגרת האימונים להתמודדות עם הפרות סדר לשלושה ימים בלבד</w:t>
      </w:r>
      <w:r>
        <w:rPr>
          <w:rStyle w:val="a9"/>
          <w:rtl/>
        </w:rPr>
        <w:footnoteReference w:id="119"/>
      </w:r>
      <w:r>
        <w:rPr>
          <w:rFonts w:hint="cs"/>
          <w:rtl/>
        </w:rPr>
        <w:t>.</w:t>
      </w:r>
    </w:p>
    <w:p w14:paraId="0C1596D8" w14:textId="77777777" w:rsidR="00D704E7" w:rsidRDefault="00D704E7" w:rsidP="00640E70">
      <w:pPr>
        <w:pStyle w:val="7190"/>
        <w:rPr>
          <w:rtl/>
        </w:rPr>
      </w:pPr>
      <w:r>
        <w:rPr>
          <w:rFonts w:hint="cs"/>
          <w:rtl/>
        </w:rPr>
        <w:t xml:space="preserve">בדוח ועדת אור הובהר כי </w:t>
      </w:r>
      <w:r w:rsidRPr="00326B42">
        <w:rPr>
          <w:rFonts w:hint="cs"/>
          <w:rtl/>
        </w:rPr>
        <w:t>על</w:t>
      </w:r>
      <w:r w:rsidRPr="00326B42">
        <w:t xml:space="preserve"> </w:t>
      </w:r>
      <w:r w:rsidRPr="00326B42">
        <w:rPr>
          <w:rFonts w:hint="cs"/>
          <w:rtl/>
        </w:rPr>
        <w:t>המשטרה</w:t>
      </w:r>
      <w:r>
        <w:rPr>
          <w:rFonts w:hint="cs"/>
          <w:rtl/>
        </w:rPr>
        <w:t xml:space="preserve"> לפעול בנושא שיפור רמת המוכנות של מפקדים להתמודדות עם אירועי </w:t>
      </w:r>
      <w:proofErr w:type="spellStart"/>
      <w:r>
        <w:rPr>
          <w:rFonts w:hint="cs"/>
          <w:rtl/>
        </w:rPr>
        <w:t>הפס"ד</w:t>
      </w:r>
      <w:proofErr w:type="spellEnd"/>
      <w:r>
        <w:rPr>
          <w:rStyle w:val="a9"/>
          <w:rtl/>
        </w:rPr>
        <w:footnoteReference w:id="120"/>
      </w:r>
      <w:r>
        <w:rPr>
          <w:rFonts w:hint="cs"/>
          <w:rtl/>
        </w:rPr>
        <w:t xml:space="preserve">. </w:t>
      </w:r>
    </w:p>
    <w:p w14:paraId="03C3D1B3" w14:textId="77777777" w:rsidR="00D704E7" w:rsidRDefault="00D704E7" w:rsidP="00640E70">
      <w:pPr>
        <w:pStyle w:val="7190"/>
        <w:rPr>
          <w:rtl/>
        </w:rPr>
      </w:pPr>
      <w:r>
        <w:rPr>
          <w:rFonts w:hint="cs"/>
          <w:rtl/>
        </w:rPr>
        <w:t>אלא שעובר לאירועי שומר החומות, מפקדי מרחבים ומפקדי תחנות לא עברו הכשרה ואימונים לטיפול באירועי הפרות סדר רב-</w:t>
      </w:r>
      <w:proofErr w:type="spellStart"/>
      <w:r>
        <w:rPr>
          <w:rFonts w:hint="cs"/>
          <w:rtl/>
        </w:rPr>
        <w:t>זירתיות</w:t>
      </w:r>
      <w:proofErr w:type="spellEnd"/>
      <w:r>
        <w:rPr>
          <w:rFonts w:hint="cs"/>
          <w:rtl/>
        </w:rPr>
        <w:t xml:space="preserve">, ולא הכירו את האיום ואת תורת ההפעלה הנדרשת להתמודדות </w:t>
      </w:r>
      <w:proofErr w:type="spellStart"/>
      <w:r>
        <w:rPr>
          <w:rFonts w:hint="cs"/>
          <w:rtl/>
        </w:rPr>
        <w:t>עימו</w:t>
      </w:r>
      <w:proofErr w:type="spellEnd"/>
      <w:r>
        <w:rPr>
          <w:rFonts w:hint="cs"/>
          <w:rtl/>
        </w:rPr>
        <w:t>.</w:t>
      </w:r>
    </w:p>
    <w:p w14:paraId="4B468F37" w14:textId="77777777" w:rsidR="00D704E7" w:rsidRDefault="00D704E7" w:rsidP="00640E70">
      <w:pPr>
        <w:pStyle w:val="7190"/>
        <w:rPr>
          <w:rtl/>
        </w:rPr>
      </w:pPr>
      <w:r>
        <w:rPr>
          <w:rFonts w:hint="cs"/>
          <w:rtl/>
        </w:rPr>
        <w:t xml:space="preserve">נמצא כי זה תקופה של כמה שנים שבסיס ההדרכה של מג"ב אינו עומד בצורה סדירה במשימת שמירת הכשירות של יחידות </w:t>
      </w:r>
      <w:proofErr w:type="spellStart"/>
      <w:r>
        <w:rPr>
          <w:rFonts w:hint="cs"/>
          <w:rtl/>
        </w:rPr>
        <w:t>היס"ם</w:t>
      </w:r>
      <w:proofErr w:type="spellEnd"/>
      <w:r>
        <w:rPr>
          <w:rFonts w:hint="cs"/>
          <w:rtl/>
        </w:rPr>
        <w:t xml:space="preserve"> בתחום הפרות הסדר. פערים בהכשרות </w:t>
      </w:r>
      <w:proofErr w:type="spellStart"/>
      <w:r>
        <w:rPr>
          <w:rFonts w:hint="cs"/>
          <w:rtl/>
        </w:rPr>
        <w:t>להפס"ד</w:t>
      </w:r>
      <w:proofErr w:type="spellEnd"/>
      <w:r>
        <w:rPr>
          <w:rFonts w:hint="cs"/>
          <w:rtl/>
        </w:rPr>
        <w:t xml:space="preserve"> קיימים גם במערך הסיור המשטרתי.</w:t>
      </w:r>
    </w:p>
    <w:p w14:paraId="786F327B" w14:textId="77777777" w:rsidR="00D704E7" w:rsidRPr="00BE6772" w:rsidRDefault="00D704E7" w:rsidP="00640E70">
      <w:pPr>
        <w:pStyle w:val="71f2"/>
        <w:rPr>
          <w:rtl/>
        </w:rPr>
      </w:pPr>
      <w:r w:rsidRPr="00BE6772">
        <w:rPr>
          <w:rFonts w:hint="eastAsia"/>
          <w:rtl/>
        </w:rPr>
        <w:t>מהביקורת</w:t>
      </w:r>
      <w:r w:rsidRPr="00BE6772">
        <w:rPr>
          <w:rtl/>
        </w:rPr>
        <w:t xml:space="preserve"> </w:t>
      </w:r>
      <w:r w:rsidRPr="00BE6772">
        <w:rPr>
          <w:rFonts w:hint="eastAsia"/>
          <w:rtl/>
        </w:rPr>
        <w:t>עלה</w:t>
      </w:r>
      <w:r w:rsidRPr="00BE6772">
        <w:rPr>
          <w:rtl/>
        </w:rPr>
        <w:t xml:space="preserve">, </w:t>
      </w:r>
      <w:r w:rsidRPr="00BE6772">
        <w:rPr>
          <w:rFonts w:hint="eastAsia"/>
          <w:rtl/>
        </w:rPr>
        <w:t>כי</w:t>
      </w:r>
      <w:r w:rsidRPr="00BE6772">
        <w:rPr>
          <w:rtl/>
        </w:rPr>
        <w:t xml:space="preserve"> </w:t>
      </w:r>
      <w:r w:rsidRPr="00BE6772">
        <w:rPr>
          <w:rFonts w:hint="eastAsia"/>
          <w:rtl/>
        </w:rPr>
        <w:t>בארבעת</w:t>
      </w:r>
      <w:r w:rsidRPr="00BE6772">
        <w:rPr>
          <w:rtl/>
        </w:rPr>
        <w:t xml:space="preserve"> </w:t>
      </w:r>
      <w:r w:rsidRPr="00BE6772">
        <w:rPr>
          <w:rFonts w:hint="eastAsia"/>
          <w:rtl/>
        </w:rPr>
        <w:t>החודשים</w:t>
      </w:r>
      <w:r w:rsidRPr="00BE6772">
        <w:rPr>
          <w:rtl/>
        </w:rPr>
        <w:t xml:space="preserve"> </w:t>
      </w:r>
      <w:r w:rsidRPr="00BE6772">
        <w:rPr>
          <w:rFonts w:hint="eastAsia"/>
          <w:rtl/>
        </w:rPr>
        <w:t>הראשונים</w:t>
      </w:r>
      <w:r w:rsidRPr="00BE6772">
        <w:rPr>
          <w:rtl/>
        </w:rPr>
        <w:t xml:space="preserve"> </w:t>
      </w:r>
      <w:r w:rsidRPr="00BE6772">
        <w:rPr>
          <w:rFonts w:hint="eastAsia"/>
          <w:rtl/>
        </w:rPr>
        <w:t>של</w:t>
      </w:r>
      <w:r w:rsidRPr="00BE6772">
        <w:rPr>
          <w:rtl/>
        </w:rPr>
        <w:t xml:space="preserve"> </w:t>
      </w:r>
      <w:r w:rsidRPr="00BE6772">
        <w:rPr>
          <w:rFonts w:hint="eastAsia"/>
          <w:rtl/>
        </w:rPr>
        <w:t>שנת</w:t>
      </w:r>
      <w:r w:rsidRPr="00BE6772">
        <w:rPr>
          <w:rtl/>
        </w:rPr>
        <w:t xml:space="preserve"> 2021, </w:t>
      </w:r>
      <w:r w:rsidRPr="00BE6772">
        <w:rPr>
          <w:rFonts w:hint="eastAsia"/>
          <w:rtl/>
        </w:rPr>
        <w:t>מתחילת</w:t>
      </w:r>
      <w:r w:rsidRPr="00BE6772">
        <w:rPr>
          <w:rtl/>
        </w:rPr>
        <w:t xml:space="preserve"> </w:t>
      </w:r>
      <w:r w:rsidRPr="00BE6772">
        <w:rPr>
          <w:rFonts w:hint="eastAsia"/>
          <w:rtl/>
        </w:rPr>
        <w:t>השנה</w:t>
      </w:r>
      <w:r w:rsidRPr="00BE6772">
        <w:rPr>
          <w:rtl/>
        </w:rPr>
        <w:t xml:space="preserve"> </w:t>
      </w:r>
      <w:r w:rsidRPr="00BE6772">
        <w:rPr>
          <w:rFonts w:hint="eastAsia"/>
          <w:rtl/>
        </w:rPr>
        <w:t>ועד</w:t>
      </w:r>
      <w:r w:rsidRPr="00BE6772">
        <w:rPr>
          <w:rtl/>
        </w:rPr>
        <w:t xml:space="preserve"> </w:t>
      </w:r>
      <w:r w:rsidRPr="00BE6772">
        <w:rPr>
          <w:rFonts w:hint="eastAsia"/>
          <w:rtl/>
        </w:rPr>
        <w:t>למועד</w:t>
      </w:r>
      <w:r w:rsidRPr="00BE6772">
        <w:rPr>
          <w:rtl/>
        </w:rPr>
        <w:t xml:space="preserve"> </w:t>
      </w:r>
      <w:r w:rsidRPr="00BE6772">
        <w:rPr>
          <w:rFonts w:hint="eastAsia"/>
          <w:rtl/>
        </w:rPr>
        <w:t>פרוץ</w:t>
      </w:r>
      <w:r w:rsidRPr="00BE6772">
        <w:rPr>
          <w:rtl/>
        </w:rPr>
        <w:t xml:space="preserve"> </w:t>
      </w:r>
      <w:r w:rsidRPr="00BE6772">
        <w:rPr>
          <w:rFonts w:hint="eastAsia"/>
          <w:rtl/>
        </w:rPr>
        <w:t>אירועי</w:t>
      </w:r>
      <w:r w:rsidRPr="00BE6772">
        <w:rPr>
          <w:rtl/>
        </w:rPr>
        <w:t xml:space="preserve"> </w:t>
      </w:r>
      <w:r w:rsidRPr="00BE6772">
        <w:rPr>
          <w:rFonts w:hint="eastAsia"/>
          <w:rtl/>
        </w:rPr>
        <w:t>שומר</w:t>
      </w:r>
      <w:r w:rsidRPr="00BE6772">
        <w:rPr>
          <w:rtl/>
        </w:rPr>
        <w:t xml:space="preserve"> </w:t>
      </w:r>
      <w:r w:rsidRPr="00BE6772">
        <w:rPr>
          <w:rFonts w:hint="eastAsia"/>
          <w:rtl/>
        </w:rPr>
        <w:t>החומות</w:t>
      </w:r>
      <w:r w:rsidRPr="00BE6772">
        <w:rPr>
          <w:rtl/>
        </w:rPr>
        <w:t xml:space="preserve">, 669 </w:t>
      </w:r>
      <w:r w:rsidRPr="00BE6772">
        <w:rPr>
          <w:rFonts w:hint="eastAsia"/>
          <w:rtl/>
        </w:rPr>
        <w:t>שוטרים</w:t>
      </w:r>
      <w:r w:rsidRPr="00BE6772">
        <w:rPr>
          <w:rtl/>
        </w:rPr>
        <w:t xml:space="preserve"> בלבד, </w:t>
      </w:r>
      <w:r w:rsidRPr="00BE6772">
        <w:rPr>
          <w:rFonts w:hint="eastAsia"/>
          <w:rtl/>
        </w:rPr>
        <w:t>מתוך</w:t>
      </w:r>
      <w:r w:rsidRPr="00BE6772">
        <w:rPr>
          <w:rtl/>
        </w:rPr>
        <w:t xml:space="preserve"> כלל 32</w:t>
      </w:r>
      <w:r>
        <w:rPr>
          <w:rFonts w:hint="cs"/>
          <w:rtl/>
        </w:rPr>
        <w:t>,000</w:t>
      </w:r>
      <w:r w:rsidRPr="00BE6772">
        <w:rPr>
          <w:rtl/>
        </w:rPr>
        <w:t xml:space="preserve"> השוטרים המשרתים במשטרה, </w:t>
      </w:r>
      <w:r w:rsidRPr="00BE6772">
        <w:rPr>
          <w:rFonts w:hint="eastAsia"/>
          <w:rtl/>
        </w:rPr>
        <w:t>עברו</w:t>
      </w:r>
      <w:r w:rsidRPr="00BE6772">
        <w:rPr>
          <w:rtl/>
        </w:rPr>
        <w:t xml:space="preserve"> הכשרה להתמודדות עם אירועי </w:t>
      </w:r>
      <w:proofErr w:type="spellStart"/>
      <w:r w:rsidRPr="00BE6772">
        <w:rPr>
          <w:rtl/>
        </w:rPr>
        <w:t>הפס"ד</w:t>
      </w:r>
      <w:proofErr w:type="spellEnd"/>
      <w:r w:rsidRPr="00BE6772">
        <w:rPr>
          <w:rtl/>
        </w:rPr>
        <w:t xml:space="preserve">, ובכל השנה כולה - </w:t>
      </w:r>
      <w:r w:rsidRPr="00BE6772">
        <w:rPr>
          <w:rFonts w:hint="eastAsia"/>
          <w:rtl/>
        </w:rPr>
        <w:t>רק</w:t>
      </w:r>
      <w:r w:rsidRPr="00BE6772">
        <w:rPr>
          <w:rtl/>
        </w:rPr>
        <w:t xml:space="preserve"> 2,601; </w:t>
      </w:r>
      <w:r w:rsidRPr="00BE6772">
        <w:rPr>
          <w:rFonts w:hint="eastAsia"/>
          <w:rtl/>
        </w:rPr>
        <w:t>אף</w:t>
      </w:r>
      <w:r w:rsidRPr="00BE6772">
        <w:rPr>
          <w:rtl/>
        </w:rPr>
        <w:t xml:space="preserve"> </w:t>
      </w:r>
      <w:r w:rsidRPr="00BE6772">
        <w:rPr>
          <w:rFonts w:hint="eastAsia"/>
          <w:rtl/>
        </w:rPr>
        <w:t>שוטר</w:t>
      </w:r>
      <w:r w:rsidRPr="00BE6772">
        <w:rPr>
          <w:rtl/>
        </w:rPr>
        <w:t xml:space="preserve"> </w:t>
      </w:r>
      <w:r w:rsidRPr="00BE6772">
        <w:rPr>
          <w:rFonts w:hint="eastAsia"/>
          <w:rtl/>
        </w:rPr>
        <w:t>מתחנות</w:t>
      </w:r>
      <w:r w:rsidRPr="00BE6772">
        <w:rPr>
          <w:rtl/>
        </w:rPr>
        <w:t xml:space="preserve"> </w:t>
      </w:r>
      <w:r w:rsidRPr="00BE6772">
        <w:rPr>
          <w:rFonts w:hint="eastAsia"/>
          <w:rtl/>
        </w:rPr>
        <w:t>מחוז</w:t>
      </w:r>
      <w:r w:rsidRPr="00BE6772">
        <w:rPr>
          <w:rtl/>
        </w:rPr>
        <w:t xml:space="preserve"> </w:t>
      </w:r>
      <w:r w:rsidRPr="00BE6772">
        <w:rPr>
          <w:rFonts w:hint="eastAsia"/>
          <w:rtl/>
        </w:rPr>
        <w:t>חוף</w:t>
      </w:r>
      <w:r w:rsidRPr="00BE6772">
        <w:rPr>
          <w:rtl/>
        </w:rPr>
        <w:t xml:space="preserve"> </w:t>
      </w:r>
      <w:r w:rsidRPr="00BE6772">
        <w:rPr>
          <w:rFonts w:hint="eastAsia"/>
          <w:rtl/>
        </w:rPr>
        <w:t>בכלל</w:t>
      </w:r>
      <w:r w:rsidRPr="00BE6772">
        <w:rPr>
          <w:rtl/>
        </w:rPr>
        <w:t xml:space="preserve"> </w:t>
      </w:r>
      <w:r w:rsidRPr="00BE6772">
        <w:rPr>
          <w:rFonts w:hint="eastAsia"/>
          <w:rtl/>
        </w:rPr>
        <w:t>ומתחנת</w:t>
      </w:r>
      <w:r w:rsidRPr="00BE6772">
        <w:rPr>
          <w:rtl/>
        </w:rPr>
        <w:t xml:space="preserve"> עכו בפרט לא עבר הכשרה זו ב</w:t>
      </w:r>
      <w:r w:rsidRPr="00BE6772">
        <w:rPr>
          <w:rFonts w:hint="eastAsia"/>
          <w:rtl/>
        </w:rPr>
        <w:t>אותה</w:t>
      </w:r>
      <w:r w:rsidRPr="00BE6772">
        <w:rPr>
          <w:rtl/>
        </w:rPr>
        <w:t xml:space="preserve"> </w:t>
      </w:r>
      <w:r w:rsidRPr="00BE6772">
        <w:rPr>
          <w:rFonts w:hint="eastAsia"/>
          <w:rtl/>
        </w:rPr>
        <w:t>שנה</w:t>
      </w:r>
      <w:r w:rsidRPr="00BE6772">
        <w:rPr>
          <w:rtl/>
        </w:rPr>
        <w:t xml:space="preserve">. בשנת 2020 </w:t>
      </w:r>
      <w:r w:rsidRPr="00BE6772">
        <w:rPr>
          <w:rFonts w:hint="eastAsia"/>
          <w:rtl/>
        </w:rPr>
        <w:t>עברו</w:t>
      </w:r>
      <w:r w:rsidRPr="00BE6772">
        <w:rPr>
          <w:rtl/>
        </w:rPr>
        <w:t xml:space="preserve"> 2,064 </w:t>
      </w:r>
      <w:r w:rsidRPr="00BE6772">
        <w:rPr>
          <w:rFonts w:hint="eastAsia"/>
          <w:rtl/>
        </w:rPr>
        <w:t>שוטרים</w:t>
      </w:r>
      <w:r w:rsidRPr="00BE6772">
        <w:rPr>
          <w:rtl/>
        </w:rPr>
        <w:t xml:space="preserve"> </w:t>
      </w:r>
      <w:r w:rsidRPr="00BE6772">
        <w:rPr>
          <w:rFonts w:hint="eastAsia"/>
          <w:rtl/>
        </w:rPr>
        <w:t>בלבד</w:t>
      </w:r>
      <w:r w:rsidRPr="00BE6772">
        <w:rPr>
          <w:rtl/>
        </w:rPr>
        <w:t xml:space="preserve"> אימונים להתמודדות עם </w:t>
      </w:r>
      <w:proofErr w:type="spellStart"/>
      <w:r w:rsidRPr="00BE6772">
        <w:rPr>
          <w:rtl/>
        </w:rPr>
        <w:t>הפס"ד</w:t>
      </w:r>
      <w:proofErr w:type="spellEnd"/>
      <w:r w:rsidRPr="00BE6772">
        <w:rPr>
          <w:rtl/>
        </w:rPr>
        <w:t xml:space="preserve"> בבסיס ההדרכה של מג"ב, לעומת שנת 2019, שבה עברו אימונים אלו 8,416 שוטרים. </w:t>
      </w:r>
    </w:p>
    <w:p w14:paraId="03D60E4A" w14:textId="77777777" w:rsidR="00F44A39" w:rsidRDefault="00F44A39">
      <w:pPr>
        <w:bidi w:val="0"/>
        <w:spacing w:after="200" w:line="276" w:lineRule="auto"/>
        <w:rPr>
          <w:rFonts w:ascii="Tahoma" w:hAnsi="Tahoma" w:cs="Tahoma"/>
          <w:color w:val="0D0D0D" w:themeColor="text1" w:themeTint="F2"/>
          <w:sz w:val="18"/>
          <w:szCs w:val="18"/>
          <w:rtl/>
        </w:rPr>
      </w:pPr>
      <w:r>
        <w:rPr>
          <w:rtl/>
        </w:rPr>
        <w:br w:type="page"/>
      </w:r>
    </w:p>
    <w:p w14:paraId="14291998" w14:textId="3013D4C3" w:rsidR="00D704E7" w:rsidRDefault="00D704E7" w:rsidP="00640E70">
      <w:pPr>
        <w:pStyle w:val="7190"/>
        <w:rPr>
          <w:rtl/>
        </w:rPr>
      </w:pPr>
      <w:r>
        <w:rPr>
          <w:rFonts w:hint="cs"/>
          <w:rtl/>
        </w:rPr>
        <w:lastRenderedPageBreak/>
        <w:t xml:space="preserve">בשנים 2018 - 2021 התקיימו בתחנות עכו, יפו ולוד הכשרות מעטות בתחום </w:t>
      </w:r>
      <w:proofErr w:type="spellStart"/>
      <w:r>
        <w:rPr>
          <w:rFonts w:hint="cs"/>
          <w:rtl/>
        </w:rPr>
        <w:t>ההפס"ד</w:t>
      </w:r>
      <w:proofErr w:type="spellEnd"/>
      <w:r>
        <w:rPr>
          <w:rFonts w:hint="cs"/>
          <w:rtl/>
        </w:rPr>
        <w:t xml:space="preserve">, כמתואר בלוח 21 להלן: </w:t>
      </w:r>
    </w:p>
    <w:p w14:paraId="11756816" w14:textId="1E16AD52" w:rsidR="00D704E7" w:rsidRDefault="00D704E7" w:rsidP="00640E70">
      <w:pPr>
        <w:pStyle w:val="718"/>
        <w:rPr>
          <w:rtl/>
        </w:rPr>
      </w:pPr>
      <w:r w:rsidRPr="00640E70">
        <w:rPr>
          <w:rFonts w:hint="cs"/>
          <w:b w:val="0"/>
          <w:bCs w:val="0"/>
          <w:rtl/>
        </w:rPr>
        <w:t>לוח 21:</w:t>
      </w:r>
      <w:r>
        <w:rPr>
          <w:rFonts w:hint="cs"/>
          <w:rtl/>
        </w:rPr>
        <w:t xml:space="preserve"> </w:t>
      </w:r>
      <w:r w:rsidRPr="0087224C">
        <w:rPr>
          <w:rFonts w:hint="cs"/>
          <w:rtl/>
        </w:rPr>
        <w:t xml:space="preserve">הכשרות בחום </w:t>
      </w:r>
      <w:proofErr w:type="spellStart"/>
      <w:r w:rsidRPr="0087224C">
        <w:rPr>
          <w:rFonts w:hint="cs"/>
          <w:rtl/>
        </w:rPr>
        <w:t>הפס"ד</w:t>
      </w:r>
      <w:proofErr w:type="spellEnd"/>
      <w:r w:rsidRPr="0087224C">
        <w:rPr>
          <w:rFonts w:hint="cs"/>
          <w:rtl/>
        </w:rPr>
        <w:t xml:space="preserve"> בתחנות עכו, יפו ולוד, 2018 - 2021</w:t>
      </w:r>
    </w:p>
    <w:tbl>
      <w:tblPr>
        <w:tblStyle w:val="aa"/>
        <w:bidiVisual/>
        <w:tblW w:w="7359" w:type="dxa"/>
        <w:tblInd w:w="1404" w:type="dxa"/>
        <w:tblLayout w:type="fixed"/>
        <w:tblLook w:val="04A0" w:firstRow="1" w:lastRow="0" w:firstColumn="1" w:lastColumn="0" w:noHBand="0" w:noVBand="1"/>
      </w:tblPr>
      <w:tblGrid>
        <w:gridCol w:w="839"/>
        <w:gridCol w:w="851"/>
        <w:gridCol w:w="850"/>
        <w:gridCol w:w="851"/>
        <w:gridCol w:w="850"/>
        <w:gridCol w:w="1559"/>
        <w:gridCol w:w="1559"/>
      </w:tblGrid>
      <w:tr w:rsidR="00D704E7" w:rsidRPr="00906B81" w14:paraId="762F5F79" w14:textId="77777777" w:rsidTr="00906B81">
        <w:tc>
          <w:tcPr>
            <w:tcW w:w="839" w:type="dxa"/>
            <w:tcBorders>
              <w:top w:val="nil"/>
              <w:bottom w:val="nil"/>
            </w:tcBorders>
            <w:shd w:val="clear" w:color="auto" w:fill="C6DCE4"/>
          </w:tcPr>
          <w:p w14:paraId="49240AC2" w14:textId="77777777" w:rsidR="00D704E7" w:rsidRPr="00906B81" w:rsidRDefault="00D704E7" w:rsidP="00640E70">
            <w:pPr>
              <w:pStyle w:val="71R"/>
              <w:rPr>
                <w:b/>
                <w:bCs/>
                <w:rtl/>
              </w:rPr>
            </w:pPr>
            <w:r w:rsidRPr="00906B81">
              <w:rPr>
                <w:rFonts w:hint="cs"/>
                <w:b/>
                <w:bCs/>
                <w:rtl/>
              </w:rPr>
              <w:t>תחנה</w:t>
            </w:r>
          </w:p>
        </w:tc>
        <w:tc>
          <w:tcPr>
            <w:tcW w:w="3402" w:type="dxa"/>
            <w:gridSpan w:val="4"/>
            <w:tcBorders>
              <w:top w:val="nil"/>
              <w:bottom w:val="nil"/>
            </w:tcBorders>
            <w:shd w:val="clear" w:color="auto" w:fill="C6DCE4"/>
          </w:tcPr>
          <w:p w14:paraId="06BD9BBB" w14:textId="77777777" w:rsidR="00D704E7" w:rsidRPr="00906B81" w:rsidRDefault="00D704E7" w:rsidP="00640E70">
            <w:pPr>
              <w:pStyle w:val="71R"/>
              <w:rPr>
                <w:b/>
                <w:bCs/>
                <w:rtl/>
              </w:rPr>
            </w:pPr>
            <w:r w:rsidRPr="00906B81">
              <w:rPr>
                <w:rFonts w:hint="cs"/>
                <w:b/>
                <w:bCs/>
                <w:rtl/>
              </w:rPr>
              <w:t xml:space="preserve">מספר הכשרות לשנה </w:t>
            </w:r>
          </w:p>
        </w:tc>
        <w:tc>
          <w:tcPr>
            <w:tcW w:w="1559" w:type="dxa"/>
            <w:tcBorders>
              <w:top w:val="nil"/>
              <w:bottom w:val="nil"/>
            </w:tcBorders>
            <w:shd w:val="clear" w:color="auto" w:fill="C6DCE4"/>
          </w:tcPr>
          <w:p w14:paraId="330C13F3" w14:textId="77777777" w:rsidR="00D704E7" w:rsidRPr="00906B81" w:rsidRDefault="00D704E7" w:rsidP="00640E70">
            <w:pPr>
              <w:pStyle w:val="71R"/>
              <w:rPr>
                <w:b/>
                <w:bCs/>
                <w:rtl/>
              </w:rPr>
            </w:pPr>
            <w:r w:rsidRPr="00906B81">
              <w:rPr>
                <w:rFonts w:hint="cs"/>
                <w:b/>
                <w:bCs/>
                <w:rtl/>
              </w:rPr>
              <w:t xml:space="preserve">מספר משתתפים </w:t>
            </w:r>
          </w:p>
        </w:tc>
        <w:tc>
          <w:tcPr>
            <w:tcW w:w="1559" w:type="dxa"/>
            <w:tcBorders>
              <w:top w:val="nil"/>
              <w:bottom w:val="nil"/>
            </w:tcBorders>
            <w:shd w:val="clear" w:color="auto" w:fill="C6DCE4"/>
          </w:tcPr>
          <w:p w14:paraId="716621E6" w14:textId="77777777" w:rsidR="00D704E7" w:rsidRPr="00906B81" w:rsidRDefault="00D704E7" w:rsidP="00640E70">
            <w:pPr>
              <w:pStyle w:val="71R"/>
              <w:rPr>
                <w:b/>
                <w:bCs/>
                <w:rtl/>
              </w:rPr>
            </w:pPr>
            <w:r w:rsidRPr="00906B81">
              <w:rPr>
                <w:rFonts w:hint="cs"/>
                <w:b/>
                <w:bCs/>
                <w:rtl/>
              </w:rPr>
              <w:t>ציון שניתן לקורס</w:t>
            </w:r>
          </w:p>
        </w:tc>
      </w:tr>
      <w:tr w:rsidR="00906B81" w14:paraId="20F140CD" w14:textId="77777777" w:rsidTr="00906B81">
        <w:tc>
          <w:tcPr>
            <w:tcW w:w="839" w:type="dxa"/>
            <w:tcBorders>
              <w:top w:val="nil"/>
              <w:bottom w:val="nil"/>
            </w:tcBorders>
            <w:shd w:val="clear" w:color="auto" w:fill="C6DCE4"/>
          </w:tcPr>
          <w:p w14:paraId="126EACF4" w14:textId="77777777" w:rsidR="00D704E7" w:rsidRPr="0087224C" w:rsidRDefault="00D704E7" w:rsidP="00640E70">
            <w:pPr>
              <w:pStyle w:val="71R"/>
              <w:rPr>
                <w:rtl/>
              </w:rPr>
            </w:pPr>
          </w:p>
        </w:tc>
        <w:tc>
          <w:tcPr>
            <w:tcW w:w="851" w:type="dxa"/>
            <w:tcBorders>
              <w:top w:val="nil"/>
              <w:bottom w:val="nil"/>
            </w:tcBorders>
            <w:shd w:val="clear" w:color="auto" w:fill="C6DCE4"/>
          </w:tcPr>
          <w:p w14:paraId="3AEDDA31" w14:textId="77777777" w:rsidR="00D704E7" w:rsidRPr="00906B81" w:rsidRDefault="00D704E7" w:rsidP="00640E70">
            <w:pPr>
              <w:pStyle w:val="71R"/>
              <w:rPr>
                <w:b/>
                <w:bCs/>
                <w:rtl/>
              </w:rPr>
            </w:pPr>
            <w:r w:rsidRPr="00906B81">
              <w:rPr>
                <w:rFonts w:hint="cs"/>
                <w:b/>
                <w:bCs/>
                <w:rtl/>
              </w:rPr>
              <w:t>2018</w:t>
            </w:r>
          </w:p>
        </w:tc>
        <w:tc>
          <w:tcPr>
            <w:tcW w:w="850" w:type="dxa"/>
            <w:tcBorders>
              <w:top w:val="nil"/>
              <w:bottom w:val="nil"/>
            </w:tcBorders>
            <w:shd w:val="clear" w:color="auto" w:fill="C6DCE4"/>
          </w:tcPr>
          <w:p w14:paraId="51D86390" w14:textId="77777777" w:rsidR="00D704E7" w:rsidRPr="00906B81" w:rsidRDefault="00D704E7" w:rsidP="00640E70">
            <w:pPr>
              <w:pStyle w:val="71R"/>
              <w:rPr>
                <w:b/>
                <w:bCs/>
                <w:rtl/>
              </w:rPr>
            </w:pPr>
            <w:r w:rsidRPr="00906B81">
              <w:rPr>
                <w:rFonts w:hint="cs"/>
                <w:b/>
                <w:bCs/>
                <w:rtl/>
              </w:rPr>
              <w:t>2019</w:t>
            </w:r>
          </w:p>
        </w:tc>
        <w:tc>
          <w:tcPr>
            <w:tcW w:w="851" w:type="dxa"/>
            <w:tcBorders>
              <w:top w:val="nil"/>
              <w:bottom w:val="nil"/>
            </w:tcBorders>
            <w:shd w:val="clear" w:color="auto" w:fill="C6DCE4"/>
          </w:tcPr>
          <w:p w14:paraId="75707C60" w14:textId="77777777" w:rsidR="00D704E7" w:rsidRPr="00906B81" w:rsidRDefault="00D704E7" w:rsidP="00640E70">
            <w:pPr>
              <w:pStyle w:val="71R"/>
              <w:rPr>
                <w:b/>
                <w:bCs/>
                <w:rtl/>
              </w:rPr>
            </w:pPr>
            <w:r w:rsidRPr="00906B81">
              <w:rPr>
                <w:rFonts w:hint="cs"/>
                <w:b/>
                <w:bCs/>
                <w:rtl/>
              </w:rPr>
              <w:t>2020</w:t>
            </w:r>
          </w:p>
        </w:tc>
        <w:tc>
          <w:tcPr>
            <w:tcW w:w="850" w:type="dxa"/>
            <w:tcBorders>
              <w:top w:val="nil"/>
              <w:bottom w:val="nil"/>
            </w:tcBorders>
            <w:shd w:val="clear" w:color="auto" w:fill="C6DCE4"/>
          </w:tcPr>
          <w:p w14:paraId="776072BF" w14:textId="77777777" w:rsidR="00D704E7" w:rsidRPr="00906B81" w:rsidRDefault="00D704E7" w:rsidP="00640E70">
            <w:pPr>
              <w:pStyle w:val="71R"/>
              <w:rPr>
                <w:b/>
                <w:bCs/>
                <w:rtl/>
              </w:rPr>
            </w:pPr>
            <w:r w:rsidRPr="00906B81">
              <w:rPr>
                <w:rFonts w:hint="cs"/>
                <w:b/>
                <w:bCs/>
                <w:rtl/>
              </w:rPr>
              <w:t>2021</w:t>
            </w:r>
          </w:p>
        </w:tc>
        <w:tc>
          <w:tcPr>
            <w:tcW w:w="1559" w:type="dxa"/>
            <w:tcBorders>
              <w:top w:val="nil"/>
              <w:bottom w:val="nil"/>
            </w:tcBorders>
            <w:shd w:val="clear" w:color="auto" w:fill="C6DCE4"/>
          </w:tcPr>
          <w:p w14:paraId="4A1EFD9A" w14:textId="77777777" w:rsidR="00D704E7" w:rsidRPr="00906B81" w:rsidRDefault="00D704E7" w:rsidP="00640E70">
            <w:pPr>
              <w:pStyle w:val="71R"/>
              <w:rPr>
                <w:b/>
                <w:bCs/>
                <w:rtl/>
              </w:rPr>
            </w:pPr>
            <w:r w:rsidRPr="00906B81">
              <w:rPr>
                <w:rFonts w:hint="cs"/>
                <w:b/>
                <w:bCs/>
                <w:rtl/>
              </w:rPr>
              <w:t>2018</w:t>
            </w:r>
          </w:p>
        </w:tc>
        <w:tc>
          <w:tcPr>
            <w:tcW w:w="1559" w:type="dxa"/>
            <w:tcBorders>
              <w:top w:val="nil"/>
              <w:bottom w:val="nil"/>
            </w:tcBorders>
            <w:shd w:val="clear" w:color="auto" w:fill="C6DCE4"/>
          </w:tcPr>
          <w:p w14:paraId="21F3CC4C" w14:textId="77777777" w:rsidR="00D704E7" w:rsidRDefault="00D704E7" w:rsidP="00640E70">
            <w:pPr>
              <w:pStyle w:val="71R"/>
              <w:rPr>
                <w:rtl/>
              </w:rPr>
            </w:pPr>
          </w:p>
        </w:tc>
      </w:tr>
      <w:tr w:rsidR="00906B81" w14:paraId="7FE4BA56" w14:textId="77777777" w:rsidTr="00906B81">
        <w:tc>
          <w:tcPr>
            <w:tcW w:w="839" w:type="dxa"/>
            <w:tcBorders>
              <w:top w:val="nil"/>
              <w:bottom w:val="nil"/>
            </w:tcBorders>
            <w:shd w:val="clear" w:color="auto" w:fill="DBE8EE"/>
          </w:tcPr>
          <w:p w14:paraId="624FACFF" w14:textId="77777777" w:rsidR="00D704E7" w:rsidRPr="00826789" w:rsidRDefault="00D704E7" w:rsidP="00640E70">
            <w:pPr>
              <w:pStyle w:val="71R"/>
              <w:rPr>
                <w:rtl/>
              </w:rPr>
            </w:pPr>
            <w:r w:rsidRPr="00826789">
              <w:rPr>
                <w:rFonts w:hint="cs"/>
                <w:rtl/>
              </w:rPr>
              <w:t xml:space="preserve">עכו </w:t>
            </w:r>
          </w:p>
        </w:tc>
        <w:tc>
          <w:tcPr>
            <w:tcW w:w="851" w:type="dxa"/>
            <w:tcBorders>
              <w:top w:val="nil"/>
              <w:bottom w:val="nil"/>
            </w:tcBorders>
            <w:shd w:val="clear" w:color="auto" w:fill="DBE8EE"/>
          </w:tcPr>
          <w:p w14:paraId="25AC9924" w14:textId="77777777" w:rsidR="00D704E7" w:rsidRPr="00E164FA" w:rsidRDefault="00D704E7" w:rsidP="00640E70">
            <w:pPr>
              <w:pStyle w:val="71R"/>
              <w:rPr>
                <w:rtl/>
              </w:rPr>
            </w:pPr>
            <w:r>
              <w:rPr>
                <w:rFonts w:hint="cs"/>
                <w:rtl/>
              </w:rPr>
              <w:t>2</w:t>
            </w:r>
          </w:p>
        </w:tc>
        <w:tc>
          <w:tcPr>
            <w:tcW w:w="850" w:type="dxa"/>
            <w:tcBorders>
              <w:top w:val="nil"/>
              <w:bottom w:val="nil"/>
            </w:tcBorders>
            <w:shd w:val="clear" w:color="auto" w:fill="DBE8EE"/>
          </w:tcPr>
          <w:p w14:paraId="697BC022" w14:textId="77777777" w:rsidR="00D704E7" w:rsidRPr="00E164FA" w:rsidRDefault="00D704E7" w:rsidP="00640E70">
            <w:pPr>
              <w:pStyle w:val="71R"/>
              <w:rPr>
                <w:rtl/>
              </w:rPr>
            </w:pPr>
            <w:r>
              <w:rPr>
                <w:rFonts w:hint="cs"/>
                <w:rtl/>
              </w:rPr>
              <w:t>0</w:t>
            </w:r>
          </w:p>
        </w:tc>
        <w:tc>
          <w:tcPr>
            <w:tcW w:w="851" w:type="dxa"/>
            <w:tcBorders>
              <w:top w:val="nil"/>
              <w:bottom w:val="nil"/>
            </w:tcBorders>
            <w:shd w:val="clear" w:color="auto" w:fill="DBE8EE"/>
          </w:tcPr>
          <w:p w14:paraId="4B86D22F" w14:textId="77777777" w:rsidR="00D704E7" w:rsidRPr="00E164FA" w:rsidRDefault="00D704E7" w:rsidP="00640E70">
            <w:pPr>
              <w:pStyle w:val="71R"/>
              <w:rPr>
                <w:rtl/>
              </w:rPr>
            </w:pPr>
            <w:r>
              <w:rPr>
                <w:rFonts w:hint="cs"/>
                <w:rtl/>
              </w:rPr>
              <w:t>0</w:t>
            </w:r>
          </w:p>
        </w:tc>
        <w:tc>
          <w:tcPr>
            <w:tcW w:w="850" w:type="dxa"/>
            <w:tcBorders>
              <w:top w:val="nil"/>
              <w:bottom w:val="nil"/>
            </w:tcBorders>
            <w:shd w:val="clear" w:color="auto" w:fill="DBE8EE"/>
          </w:tcPr>
          <w:p w14:paraId="0E3A3C41" w14:textId="77777777" w:rsidR="00D704E7" w:rsidRPr="00E164FA" w:rsidRDefault="00D704E7" w:rsidP="00640E70">
            <w:pPr>
              <w:pStyle w:val="71R"/>
              <w:rPr>
                <w:rtl/>
              </w:rPr>
            </w:pPr>
            <w:r>
              <w:rPr>
                <w:rFonts w:hint="cs"/>
                <w:rtl/>
              </w:rPr>
              <w:t>0</w:t>
            </w:r>
          </w:p>
        </w:tc>
        <w:tc>
          <w:tcPr>
            <w:tcW w:w="1559" w:type="dxa"/>
            <w:tcBorders>
              <w:top w:val="nil"/>
              <w:bottom w:val="nil"/>
            </w:tcBorders>
            <w:shd w:val="clear" w:color="auto" w:fill="DBE8EE"/>
          </w:tcPr>
          <w:p w14:paraId="6B2641A8" w14:textId="77777777" w:rsidR="00D704E7" w:rsidRDefault="00D704E7" w:rsidP="00640E70">
            <w:pPr>
              <w:pStyle w:val="71R"/>
              <w:rPr>
                <w:rtl/>
              </w:rPr>
            </w:pPr>
            <w:r>
              <w:rPr>
                <w:rFonts w:hint="cs"/>
                <w:rtl/>
              </w:rPr>
              <w:t>16</w:t>
            </w:r>
          </w:p>
        </w:tc>
        <w:tc>
          <w:tcPr>
            <w:tcW w:w="1559" w:type="dxa"/>
            <w:tcBorders>
              <w:top w:val="nil"/>
              <w:bottom w:val="nil"/>
            </w:tcBorders>
            <w:shd w:val="clear" w:color="auto" w:fill="DBE8EE"/>
          </w:tcPr>
          <w:p w14:paraId="35B1C524" w14:textId="77777777" w:rsidR="00D704E7" w:rsidRDefault="00D704E7" w:rsidP="00640E70">
            <w:pPr>
              <w:pStyle w:val="71R"/>
              <w:rPr>
                <w:rtl/>
              </w:rPr>
            </w:pPr>
            <w:r>
              <w:rPr>
                <w:rFonts w:hint="cs"/>
                <w:rtl/>
              </w:rPr>
              <w:t>65</w:t>
            </w:r>
          </w:p>
        </w:tc>
      </w:tr>
      <w:tr w:rsidR="00906B81" w14:paraId="37B9C9E7" w14:textId="77777777" w:rsidTr="00906B81">
        <w:tc>
          <w:tcPr>
            <w:tcW w:w="839" w:type="dxa"/>
            <w:tcBorders>
              <w:top w:val="nil"/>
              <w:bottom w:val="nil"/>
            </w:tcBorders>
            <w:shd w:val="clear" w:color="auto" w:fill="ECF4F5"/>
          </w:tcPr>
          <w:p w14:paraId="04CD614B" w14:textId="77777777" w:rsidR="00D704E7" w:rsidRPr="00826789" w:rsidRDefault="00D704E7" w:rsidP="00640E70">
            <w:pPr>
              <w:pStyle w:val="71R"/>
              <w:rPr>
                <w:rtl/>
              </w:rPr>
            </w:pPr>
            <w:r w:rsidRPr="00826789">
              <w:rPr>
                <w:rFonts w:hint="cs"/>
                <w:rtl/>
              </w:rPr>
              <w:t>יפו</w:t>
            </w:r>
          </w:p>
        </w:tc>
        <w:tc>
          <w:tcPr>
            <w:tcW w:w="851" w:type="dxa"/>
            <w:tcBorders>
              <w:top w:val="nil"/>
              <w:bottom w:val="nil"/>
            </w:tcBorders>
            <w:shd w:val="clear" w:color="auto" w:fill="ECF4F5"/>
          </w:tcPr>
          <w:p w14:paraId="561A2B06" w14:textId="77777777" w:rsidR="00D704E7" w:rsidRPr="00E164FA" w:rsidRDefault="00D704E7" w:rsidP="00640E70">
            <w:pPr>
              <w:pStyle w:val="71R"/>
              <w:rPr>
                <w:rtl/>
              </w:rPr>
            </w:pPr>
            <w:r>
              <w:rPr>
                <w:rFonts w:hint="cs"/>
                <w:rtl/>
              </w:rPr>
              <w:t>2</w:t>
            </w:r>
          </w:p>
        </w:tc>
        <w:tc>
          <w:tcPr>
            <w:tcW w:w="850" w:type="dxa"/>
            <w:tcBorders>
              <w:top w:val="nil"/>
              <w:bottom w:val="nil"/>
            </w:tcBorders>
            <w:shd w:val="clear" w:color="auto" w:fill="ECF4F5"/>
          </w:tcPr>
          <w:p w14:paraId="44F16889" w14:textId="77777777" w:rsidR="00D704E7" w:rsidRPr="00E164FA" w:rsidRDefault="00D704E7" w:rsidP="00640E70">
            <w:pPr>
              <w:pStyle w:val="71R"/>
              <w:rPr>
                <w:rtl/>
              </w:rPr>
            </w:pPr>
            <w:r>
              <w:rPr>
                <w:rFonts w:hint="cs"/>
                <w:rtl/>
              </w:rPr>
              <w:t>0</w:t>
            </w:r>
          </w:p>
        </w:tc>
        <w:tc>
          <w:tcPr>
            <w:tcW w:w="851" w:type="dxa"/>
            <w:tcBorders>
              <w:top w:val="nil"/>
              <w:bottom w:val="nil"/>
            </w:tcBorders>
            <w:shd w:val="clear" w:color="auto" w:fill="ECF4F5"/>
          </w:tcPr>
          <w:p w14:paraId="7C44240F" w14:textId="77777777" w:rsidR="00D704E7" w:rsidRPr="00E164FA" w:rsidRDefault="00D704E7" w:rsidP="00640E70">
            <w:pPr>
              <w:pStyle w:val="71R"/>
              <w:rPr>
                <w:rtl/>
              </w:rPr>
            </w:pPr>
            <w:r>
              <w:rPr>
                <w:rFonts w:hint="cs"/>
                <w:rtl/>
              </w:rPr>
              <w:t>0</w:t>
            </w:r>
          </w:p>
        </w:tc>
        <w:tc>
          <w:tcPr>
            <w:tcW w:w="850" w:type="dxa"/>
            <w:tcBorders>
              <w:top w:val="nil"/>
              <w:bottom w:val="nil"/>
            </w:tcBorders>
            <w:shd w:val="clear" w:color="auto" w:fill="ECF4F5"/>
          </w:tcPr>
          <w:p w14:paraId="5D2860EA" w14:textId="77777777" w:rsidR="00D704E7" w:rsidRPr="00E164FA" w:rsidRDefault="00D704E7" w:rsidP="00640E70">
            <w:pPr>
              <w:pStyle w:val="71R"/>
              <w:rPr>
                <w:rtl/>
              </w:rPr>
            </w:pPr>
            <w:r>
              <w:rPr>
                <w:rFonts w:hint="cs"/>
                <w:rtl/>
              </w:rPr>
              <w:t>0</w:t>
            </w:r>
          </w:p>
        </w:tc>
        <w:tc>
          <w:tcPr>
            <w:tcW w:w="1559" w:type="dxa"/>
            <w:tcBorders>
              <w:top w:val="nil"/>
              <w:bottom w:val="nil"/>
            </w:tcBorders>
            <w:shd w:val="clear" w:color="auto" w:fill="ECF4F5"/>
          </w:tcPr>
          <w:p w14:paraId="711AC872" w14:textId="77777777" w:rsidR="00D704E7" w:rsidRDefault="00D704E7" w:rsidP="00640E70">
            <w:pPr>
              <w:pStyle w:val="71R"/>
              <w:rPr>
                <w:rtl/>
              </w:rPr>
            </w:pPr>
            <w:r>
              <w:rPr>
                <w:rFonts w:hint="cs"/>
                <w:rtl/>
              </w:rPr>
              <w:t>70</w:t>
            </w:r>
          </w:p>
        </w:tc>
        <w:tc>
          <w:tcPr>
            <w:tcW w:w="1559" w:type="dxa"/>
            <w:tcBorders>
              <w:top w:val="nil"/>
              <w:bottom w:val="nil"/>
            </w:tcBorders>
            <w:shd w:val="clear" w:color="auto" w:fill="ECF4F5"/>
          </w:tcPr>
          <w:p w14:paraId="2B88BCA5" w14:textId="77777777" w:rsidR="00D704E7" w:rsidRDefault="00D704E7" w:rsidP="00640E70">
            <w:pPr>
              <w:pStyle w:val="71R"/>
              <w:rPr>
                <w:rtl/>
              </w:rPr>
            </w:pPr>
            <w:r>
              <w:rPr>
                <w:rFonts w:hint="cs"/>
                <w:rtl/>
              </w:rPr>
              <w:t>85 ו- 95</w:t>
            </w:r>
          </w:p>
        </w:tc>
      </w:tr>
      <w:tr w:rsidR="00906B81" w14:paraId="3FFFD109" w14:textId="77777777" w:rsidTr="00906B81">
        <w:tc>
          <w:tcPr>
            <w:tcW w:w="839" w:type="dxa"/>
            <w:tcBorders>
              <w:top w:val="nil"/>
              <w:bottom w:val="nil"/>
            </w:tcBorders>
            <w:shd w:val="clear" w:color="auto" w:fill="DBE8EE"/>
          </w:tcPr>
          <w:p w14:paraId="6D837317" w14:textId="77777777" w:rsidR="00D704E7" w:rsidRPr="00826789" w:rsidRDefault="00D704E7" w:rsidP="00640E70">
            <w:pPr>
              <w:pStyle w:val="71R"/>
              <w:rPr>
                <w:rtl/>
              </w:rPr>
            </w:pPr>
            <w:r w:rsidRPr="00826789">
              <w:rPr>
                <w:rFonts w:hint="cs"/>
                <w:rtl/>
              </w:rPr>
              <w:t>לוד</w:t>
            </w:r>
          </w:p>
        </w:tc>
        <w:tc>
          <w:tcPr>
            <w:tcW w:w="851" w:type="dxa"/>
            <w:tcBorders>
              <w:top w:val="nil"/>
              <w:bottom w:val="nil"/>
            </w:tcBorders>
            <w:shd w:val="clear" w:color="auto" w:fill="DBE8EE"/>
          </w:tcPr>
          <w:p w14:paraId="66E320D4" w14:textId="77777777" w:rsidR="00D704E7" w:rsidRPr="00E164FA" w:rsidRDefault="00D704E7" w:rsidP="00640E70">
            <w:pPr>
              <w:pStyle w:val="71R"/>
              <w:rPr>
                <w:rtl/>
              </w:rPr>
            </w:pPr>
            <w:r>
              <w:rPr>
                <w:rFonts w:hint="cs"/>
                <w:rtl/>
              </w:rPr>
              <w:t>1</w:t>
            </w:r>
          </w:p>
        </w:tc>
        <w:tc>
          <w:tcPr>
            <w:tcW w:w="850" w:type="dxa"/>
            <w:tcBorders>
              <w:top w:val="nil"/>
              <w:bottom w:val="nil"/>
            </w:tcBorders>
            <w:shd w:val="clear" w:color="auto" w:fill="DBE8EE"/>
          </w:tcPr>
          <w:p w14:paraId="326F5F60" w14:textId="77777777" w:rsidR="00D704E7" w:rsidRPr="00E164FA" w:rsidRDefault="00D704E7" w:rsidP="00640E70">
            <w:pPr>
              <w:pStyle w:val="71R"/>
              <w:rPr>
                <w:rtl/>
              </w:rPr>
            </w:pPr>
            <w:r>
              <w:rPr>
                <w:rFonts w:hint="cs"/>
                <w:rtl/>
              </w:rPr>
              <w:t>0</w:t>
            </w:r>
          </w:p>
        </w:tc>
        <w:tc>
          <w:tcPr>
            <w:tcW w:w="851" w:type="dxa"/>
            <w:tcBorders>
              <w:top w:val="nil"/>
              <w:bottom w:val="nil"/>
            </w:tcBorders>
            <w:shd w:val="clear" w:color="auto" w:fill="DBE8EE"/>
          </w:tcPr>
          <w:p w14:paraId="75AAB11A" w14:textId="77777777" w:rsidR="00D704E7" w:rsidRPr="00E164FA" w:rsidRDefault="00D704E7" w:rsidP="00640E70">
            <w:pPr>
              <w:pStyle w:val="71R"/>
              <w:rPr>
                <w:rtl/>
              </w:rPr>
            </w:pPr>
            <w:r>
              <w:rPr>
                <w:rFonts w:hint="cs"/>
                <w:rtl/>
              </w:rPr>
              <w:t>0</w:t>
            </w:r>
          </w:p>
        </w:tc>
        <w:tc>
          <w:tcPr>
            <w:tcW w:w="850" w:type="dxa"/>
            <w:tcBorders>
              <w:top w:val="nil"/>
              <w:bottom w:val="nil"/>
            </w:tcBorders>
            <w:shd w:val="clear" w:color="auto" w:fill="DBE8EE"/>
          </w:tcPr>
          <w:p w14:paraId="30591A5F" w14:textId="77777777" w:rsidR="00D704E7" w:rsidRPr="00E164FA" w:rsidRDefault="00D704E7" w:rsidP="00640E70">
            <w:pPr>
              <w:pStyle w:val="71R"/>
              <w:rPr>
                <w:rtl/>
              </w:rPr>
            </w:pPr>
            <w:r>
              <w:rPr>
                <w:rFonts w:hint="cs"/>
                <w:rtl/>
              </w:rPr>
              <w:t>0</w:t>
            </w:r>
          </w:p>
        </w:tc>
        <w:tc>
          <w:tcPr>
            <w:tcW w:w="1559" w:type="dxa"/>
            <w:tcBorders>
              <w:top w:val="nil"/>
              <w:bottom w:val="nil"/>
            </w:tcBorders>
            <w:shd w:val="clear" w:color="auto" w:fill="DBE8EE"/>
          </w:tcPr>
          <w:p w14:paraId="655585F3" w14:textId="77777777" w:rsidR="00D704E7" w:rsidRDefault="00D704E7" w:rsidP="00640E70">
            <w:pPr>
              <w:pStyle w:val="71R"/>
              <w:rPr>
                <w:rtl/>
              </w:rPr>
            </w:pPr>
            <w:r>
              <w:rPr>
                <w:rFonts w:hint="cs"/>
                <w:rtl/>
              </w:rPr>
              <w:t>33</w:t>
            </w:r>
          </w:p>
        </w:tc>
        <w:tc>
          <w:tcPr>
            <w:tcW w:w="1559" w:type="dxa"/>
            <w:tcBorders>
              <w:top w:val="nil"/>
              <w:bottom w:val="nil"/>
            </w:tcBorders>
            <w:shd w:val="clear" w:color="auto" w:fill="DBE8EE"/>
          </w:tcPr>
          <w:p w14:paraId="1D00BA82" w14:textId="77777777" w:rsidR="00D704E7" w:rsidRDefault="00D704E7" w:rsidP="00640E70">
            <w:pPr>
              <w:pStyle w:val="71R"/>
              <w:rPr>
                <w:rtl/>
              </w:rPr>
            </w:pPr>
            <w:r>
              <w:rPr>
                <w:rFonts w:hint="cs"/>
                <w:rtl/>
              </w:rPr>
              <w:t>90</w:t>
            </w:r>
          </w:p>
        </w:tc>
      </w:tr>
    </w:tbl>
    <w:p w14:paraId="54032EDE" w14:textId="77777777" w:rsidR="00D704E7" w:rsidRDefault="00D704E7" w:rsidP="00640E70">
      <w:pPr>
        <w:pStyle w:val="71a"/>
        <w:rPr>
          <w:rtl/>
        </w:rPr>
      </w:pPr>
      <w:r w:rsidRPr="006B1BCD">
        <w:rPr>
          <w:rFonts w:hint="cs"/>
          <w:rtl/>
        </w:rPr>
        <w:t>על פי מסמכי משטרת ישראל, המכללה לשוטרים, בעיבוד משרד מבקר המדינה</w:t>
      </w:r>
      <w:r>
        <w:rPr>
          <w:rFonts w:hint="cs"/>
          <w:rtl/>
        </w:rPr>
        <w:t>.</w:t>
      </w:r>
      <w:r w:rsidRPr="006B1BCD">
        <w:rPr>
          <w:rFonts w:hint="cs"/>
          <w:rtl/>
        </w:rPr>
        <w:t xml:space="preserve"> </w:t>
      </w:r>
    </w:p>
    <w:p w14:paraId="3C207418" w14:textId="77777777" w:rsidR="00D704E7" w:rsidRDefault="00D704E7" w:rsidP="00906B81">
      <w:pPr>
        <w:pStyle w:val="7190"/>
        <w:rPr>
          <w:rtl/>
        </w:rPr>
      </w:pPr>
      <w:r w:rsidRPr="00C11DAE">
        <w:rPr>
          <w:rFonts w:hint="cs"/>
          <w:rtl/>
        </w:rPr>
        <w:t>בסיכום שתי ההכשרות שנעשו בתחנת עכו בשנת 2018</w:t>
      </w:r>
      <w:r>
        <w:rPr>
          <w:rFonts w:hint="cs"/>
          <w:rtl/>
        </w:rPr>
        <w:t>,</w:t>
      </w:r>
      <w:r w:rsidRPr="00C11DAE">
        <w:rPr>
          <w:rFonts w:hint="cs"/>
          <w:rtl/>
        </w:rPr>
        <w:t xml:space="preserve"> נכתב כי לא ה</w:t>
      </w:r>
      <w:r>
        <w:rPr>
          <w:rFonts w:hint="cs"/>
          <w:rtl/>
        </w:rPr>
        <w:t>יית</w:t>
      </w:r>
      <w:r w:rsidRPr="00C11DAE">
        <w:rPr>
          <w:rFonts w:hint="cs"/>
          <w:rtl/>
        </w:rPr>
        <w:t>ה הכנה מנטלית של המשתתפים, כי הם חסרי מוטיבציה וכי הפיקוד שנכח היה חלש באופן ניכר ולא שלט במשתתפים ובחומר המקצועי</w:t>
      </w:r>
      <w:r>
        <w:rPr>
          <w:rFonts w:hint="cs"/>
          <w:rtl/>
        </w:rPr>
        <w:t>.</w:t>
      </w:r>
      <w:r w:rsidRPr="00C11DAE">
        <w:rPr>
          <w:rFonts w:hint="cs"/>
          <w:rtl/>
        </w:rPr>
        <w:t xml:space="preserve"> לאימון הבא</w:t>
      </w:r>
      <w:r>
        <w:rPr>
          <w:rFonts w:hint="cs"/>
          <w:rtl/>
        </w:rPr>
        <w:t xml:space="preserve"> </w:t>
      </w:r>
      <w:r w:rsidRPr="00C11DAE">
        <w:rPr>
          <w:rFonts w:hint="cs"/>
          <w:rtl/>
        </w:rPr>
        <w:t>הומלץ לערב גורמי פיקוד מרחביים. עוד נכתב בסיכום כי האימונים לא השיגו את המטרות הנדרשות</w:t>
      </w:r>
      <w:r>
        <w:rPr>
          <w:rFonts w:hint="cs"/>
          <w:rtl/>
        </w:rPr>
        <w:t xml:space="preserve">. </w:t>
      </w:r>
    </w:p>
    <w:p w14:paraId="15919B5E" w14:textId="77777777" w:rsidR="00D704E7" w:rsidRPr="00FF6ECC" w:rsidRDefault="00D704E7" w:rsidP="00906B81">
      <w:pPr>
        <w:pStyle w:val="71f2"/>
        <w:rPr>
          <w:rtl/>
        </w:rPr>
      </w:pPr>
      <w:r w:rsidRPr="00C11DAE">
        <w:rPr>
          <w:rFonts w:hint="cs"/>
          <w:rtl/>
        </w:rPr>
        <w:t>הכשרות בתחום הפרות הסדר הציבורי נועדו להכין את השוטרים בתחנות להיערך טוב יותר</w:t>
      </w:r>
      <w:r>
        <w:rPr>
          <w:rFonts w:hint="cs"/>
          <w:rtl/>
        </w:rPr>
        <w:t xml:space="preserve"> </w:t>
      </w:r>
      <w:r w:rsidRPr="00C11DAE">
        <w:rPr>
          <w:rFonts w:hint="cs"/>
          <w:rtl/>
        </w:rPr>
        <w:t>להתמודד</w:t>
      </w:r>
      <w:r>
        <w:rPr>
          <w:rFonts w:hint="cs"/>
          <w:rtl/>
        </w:rPr>
        <w:t>ות</w:t>
      </w:r>
      <w:r w:rsidRPr="00C11DAE">
        <w:rPr>
          <w:rFonts w:hint="cs"/>
          <w:rtl/>
        </w:rPr>
        <w:t xml:space="preserve"> עם אירועים אל</w:t>
      </w:r>
      <w:r>
        <w:rPr>
          <w:rFonts w:hint="cs"/>
          <w:rtl/>
        </w:rPr>
        <w:t>ו</w:t>
      </w:r>
      <w:r w:rsidRPr="00C11DAE">
        <w:rPr>
          <w:rFonts w:hint="cs"/>
          <w:rtl/>
        </w:rPr>
        <w:t xml:space="preserve"> תוך שמירה על מיומנות ו</w:t>
      </w:r>
      <w:r>
        <w:rPr>
          <w:rFonts w:hint="cs"/>
          <w:rtl/>
        </w:rPr>
        <w:t xml:space="preserve">על </w:t>
      </w:r>
      <w:r w:rsidRPr="00C11DAE">
        <w:rPr>
          <w:rFonts w:hint="cs"/>
          <w:rtl/>
        </w:rPr>
        <w:t xml:space="preserve">כשירות מבצעית. </w:t>
      </w:r>
      <w:r>
        <w:rPr>
          <w:rFonts w:hint="cs"/>
          <w:rtl/>
        </w:rPr>
        <w:t xml:space="preserve">החל משנת 2019 ובמשך למעלה משנתיים  לא השתתפו כלל </w:t>
      </w:r>
      <w:r w:rsidRPr="00C11DAE">
        <w:rPr>
          <w:rFonts w:hint="cs"/>
          <w:rtl/>
        </w:rPr>
        <w:t>שוטרים ייעודיים בתחנות יפו, עכו ולוד בהכשרה זו</w:t>
      </w:r>
      <w:r>
        <w:rPr>
          <w:rFonts w:hint="cs"/>
          <w:rtl/>
        </w:rPr>
        <w:t>,</w:t>
      </w:r>
      <w:r w:rsidRPr="00C11DAE">
        <w:rPr>
          <w:rFonts w:hint="cs"/>
          <w:rtl/>
        </w:rPr>
        <w:t xml:space="preserve"> ובכך</w:t>
      </w:r>
      <w:r>
        <w:rPr>
          <w:rFonts w:hint="cs"/>
          <w:rtl/>
        </w:rPr>
        <w:t xml:space="preserve"> היה כדי לפגוע ב</w:t>
      </w:r>
      <w:r w:rsidRPr="00C11DAE">
        <w:rPr>
          <w:rFonts w:hint="cs"/>
          <w:rtl/>
        </w:rPr>
        <w:t>כשירותם המבצעית.</w:t>
      </w:r>
    </w:p>
    <w:p w14:paraId="0576D5C3" w14:textId="77777777" w:rsidR="00D704E7" w:rsidRDefault="00D704E7" w:rsidP="00906B81">
      <w:pPr>
        <w:pStyle w:val="7190"/>
        <w:rPr>
          <w:rtl/>
        </w:rPr>
      </w:pPr>
      <w:r>
        <w:rPr>
          <w:rFonts w:hint="cs"/>
          <w:rtl/>
        </w:rPr>
        <w:t>נוסף על כך, הטיפול בהפרות סדר מצריך תורת הפעלה שיטתית שתיתן מענה סדור וברור לאתגרים הכרוכים באירועים אלו</w:t>
      </w:r>
      <w:r>
        <w:rPr>
          <w:rStyle w:val="a9"/>
          <w:rtl/>
        </w:rPr>
        <w:footnoteReference w:id="121"/>
      </w:r>
      <w:r>
        <w:rPr>
          <w:rFonts w:hint="cs"/>
          <w:rtl/>
        </w:rPr>
        <w:t xml:space="preserve">. </w:t>
      </w:r>
    </w:p>
    <w:p w14:paraId="21743EEA" w14:textId="77777777" w:rsidR="00D704E7" w:rsidRPr="00CE7AF8" w:rsidRDefault="00D704E7" w:rsidP="00906B81">
      <w:pPr>
        <w:pStyle w:val="7190"/>
        <w:rPr>
          <w:rtl/>
        </w:rPr>
      </w:pPr>
      <w:r>
        <w:rPr>
          <w:rFonts w:hint="cs"/>
          <w:rtl/>
        </w:rPr>
        <w:t xml:space="preserve">אולם ממסמכי המשטרה עולה כי לא קיימת תפיסה כוללת המגבשת מעין 'תו תקן' להתמודדות עם הפרות סדר. </w:t>
      </w:r>
      <w:proofErr w:type="spellStart"/>
      <w:r>
        <w:rPr>
          <w:rFonts w:hint="cs"/>
          <w:rtl/>
        </w:rPr>
        <w:t>תוכנית</w:t>
      </w:r>
      <w:proofErr w:type="spellEnd"/>
      <w:r>
        <w:rPr>
          <w:rFonts w:hint="cs"/>
          <w:rtl/>
        </w:rPr>
        <w:t xml:space="preserve"> האימונים הקיימת אינה נותנת מענה להתמודדות עם תרחישי קיצון, אינה מטפלת בסוגיות של פיקוד ושליטה ושל דילמות פיקודיות הרלוונטיות לזירות נרחבות ואינה מותאמת למאפיינים הטריטוריאליים של הכוחות המתאמנים.</w:t>
      </w:r>
    </w:p>
    <w:p w14:paraId="6A574BD2" w14:textId="26752BA8" w:rsidR="00D704E7" w:rsidRDefault="00D704E7" w:rsidP="00906B81">
      <w:pPr>
        <w:pStyle w:val="7190"/>
        <w:rPr>
          <w:rtl/>
        </w:rPr>
      </w:pPr>
      <w:r>
        <w:rPr>
          <w:rFonts w:hint="cs"/>
          <w:rtl/>
        </w:rPr>
        <w:t>בתוכניות המשטרה הקיימות נקבעו מדרגי היערכות ופעילות</w:t>
      </w:r>
      <w:r w:rsidR="00971B3E">
        <w:rPr>
          <w:rFonts w:hint="cs"/>
          <w:rtl/>
        </w:rPr>
        <w:t xml:space="preserve"> </w:t>
      </w:r>
      <w:r>
        <w:rPr>
          <w:rFonts w:hint="cs"/>
          <w:rtl/>
        </w:rPr>
        <w:t>(</w:t>
      </w:r>
      <w:r w:rsidR="00971B3E">
        <w:rPr>
          <w:rFonts w:hint="cs"/>
          <w:rtl/>
        </w:rPr>
        <w:t>לעיל ו</w:t>
      </w:r>
      <w:r>
        <w:rPr>
          <w:rFonts w:hint="cs"/>
          <w:rtl/>
        </w:rPr>
        <w:t xml:space="preserve">להלן - מדרגי </w:t>
      </w:r>
      <w:proofErr w:type="spellStart"/>
      <w:r>
        <w:rPr>
          <w:rFonts w:hint="cs"/>
          <w:rtl/>
        </w:rPr>
        <w:t>הפס"ד</w:t>
      </w:r>
      <w:proofErr w:type="spellEnd"/>
      <w:r>
        <w:rPr>
          <w:rFonts w:hint="cs"/>
          <w:rtl/>
        </w:rPr>
        <w:t xml:space="preserve">), שבהתאם להם צריכה המשטרה להיערך ולפעול בהתרחש אירועי הפרות סדר. </w:t>
      </w:r>
    </w:p>
    <w:p w14:paraId="77820B27" w14:textId="77777777" w:rsidR="00D704E7" w:rsidRDefault="00D704E7" w:rsidP="00906B81">
      <w:pPr>
        <w:pStyle w:val="7190"/>
        <w:rPr>
          <w:rtl/>
        </w:rPr>
      </w:pPr>
      <w:r>
        <w:rPr>
          <w:rFonts w:hint="cs"/>
          <w:rtl/>
        </w:rPr>
        <w:t xml:space="preserve">אך באירועי שומר החומות התברר, כי ברמת התחנות והמרחבים </w:t>
      </w:r>
      <w:r w:rsidRPr="00F93ED8">
        <w:rPr>
          <w:rtl/>
        </w:rPr>
        <w:t xml:space="preserve">קיימים פערים בהכרת מדרגי </w:t>
      </w:r>
      <w:proofErr w:type="spellStart"/>
      <w:r w:rsidRPr="00F93ED8">
        <w:rPr>
          <w:rtl/>
        </w:rPr>
        <w:t>ההפס"ד</w:t>
      </w:r>
      <w:proofErr w:type="spellEnd"/>
      <w:r>
        <w:rPr>
          <w:rFonts w:hint="cs"/>
          <w:rtl/>
        </w:rPr>
        <w:t>,</w:t>
      </w:r>
      <w:r w:rsidRPr="00F93ED8">
        <w:rPr>
          <w:rtl/>
        </w:rPr>
        <w:t xml:space="preserve"> </w:t>
      </w:r>
      <w:r>
        <w:rPr>
          <w:rFonts w:hint="cs"/>
          <w:rtl/>
        </w:rPr>
        <w:t xml:space="preserve">פערים הפוגעים ביכולת מתן מענה מבצעי מקצועי לאירועי סדר ציבורי. </w:t>
      </w:r>
    </w:p>
    <w:p w14:paraId="484BB41F" w14:textId="77777777" w:rsidR="00D704E7" w:rsidRDefault="00D704E7" w:rsidP="00906B81">
      <w:pPr>
        <w:pStyle w:val="7190"/>
        <w:rPr>
          <w:rtl/>
        </w:rPr>
      </w:pPr>
      <w:r>
        <w:rPr>
          <w:rFonts w:hint="cs"/>
          <w:rtl/>
        </w:rPr>
        <w:lastRenderedPageBreak/>
        <w:t xml:space="preserve">שוטרי תחנת עכו לא עברו הכשרה בהפעלת אמצעי </w:t>
      </w:r>
      <w:proofErr w:type="spellStart"/>
      <w:r>
        <w:rPr>
          <w:rFonts w:hint="cs"/>
          <w:rtl/>
        </w:rPr>
        <w:t>אלפ"ה</w:t>
      </w:r>
      <w:proofErr w:type="spellEnd"/>
      <w:r>
        <w:rPr>
          <w:rFonts w:hint="cs"/>
          <w:rtl/>
        </w:rPr>
        <w:t xml:space="preserve">, וכפועל יוצא מכך נוצר קושי בהפעלת אמצעים אלו על ידם באירועי שומר החומות. </w:t>
      </w:r>
    </w:p>
    <w:p w14:paraId="7DB6C14F" w14:textId="77777777" w:rsidR="00D704E7" w:rsidRDefault="00D704E7" w:rsidP="00906B81">
      <w:pPr>
        <w:pStyle w:val="7190"/>
        <w:rPr>
          <w:rtl/>
        </w:rPr>
      </w:pPr>
      <w:r>
        <w:rPr>
          <w:rFonts w:hint="cs"/>
          <w:rtl/>
        </w:rPr>
        <w:t xml:space="preserve">במחוז מרכז ובמרחב שפלה פעלו באירועי שומר החומות שוטרים שלא עברו הסמכה לשימוש באמצעי </w:t>
      </w:r>
      <w:proofErr w:type="spellStart"/>
      <w:r>
        <w:rPr>
          <w:rFonts w:hint="cs"/>
          <w:rtl/>
        </w:rPr>
        <w:t>אלפ"ה</w:t>
      </w:r>
      <w:proofErr w:type="spellEnd"/>
      <w:r>
        <w:rPr>
          <w:rFonts w:hint="cs"/>
          <w:rtl/>
        </w:rPr>
        <w:t xml:space="preserve">. הדבר השליך על איכות הפעילות, בין היתר בהשלכת רימוני גז נגד כיוון הרוח (כך שהגז חזר אל הכוח היורה) ובהשלכת רימוני הלם שלא לצורך. </w:t>
      </w:r>
    </w:p>
    <w:p w14:paraId="58C22BD0" w14:textId="77777777" w:rsidR="00D704E7" w:rsidRPr="001F3DE6" w:rsidRDefault="00D704E7" w:rsidP="00906B81">
      <w:pPr>
        <w:pStyle w:val="7190"/>
        <w:rPr>
          <w:rtl/>
        </w:rPr>
      </w:pPr>
      <w:r>
        <w:rPr>
          <w:rFonts w:hint="cs"/>
          <w:rtl/>
        </w:rPr>
        <w:t xml:space="preserve">במחוז תל אביב התקיימו הכשרות לשימוש באמצעי </w:t>
      </w:r>
      <w:proofErr w:type="spellStart"/>
      <w:r>
        <w:rPr>
          <w:rFonts w:hint="cs"/>
          <w:rtl/>
        </w:rPr>
        <w:t>אלפ"ה</w:t>
      </w:r>
      <w:proofErr w:type="spellEnd"/>
      <w:r>
        <w:rPr>
          <w:rFonts w:hint="cs"/>
          <w:rtl/>
        </w:rPr>
        <w:t xml:space="preserve"> בעיקר לשוטרי </w:t>
      </w:r>
      <w:proofErr w:type="spellStart"/>
      <w:r>
        <w:rPr>
          <w:rFonts w:hint="cs"/>
          <w:rtl/>
        </w:rPr>
        <w:t>יסמ"ג</w:t>
      </w:r>
      <w:proofErr w:type="spellEnd"/>
      <w:r>
        <w:rPr>
          <w:rFonts w:hint="cs"/>
          <w:rtl/>
        </w:rPr>
        <w:t xml:space="preserve"> ולא לשוטרי המשטרה הכחולה. בתחקיר שבוצע במחוז, התברר כי בהיעדר הסמכה לשוטרים כחולים רבים לא הייתה אפשרות לשימוש באמצעי </w:t>
      </w:r>
      <w:proofErr w:type="spellStart"/>
      <w:r>
        <w:rPr>
          <w:rFonts w:hint="cs"/>
          <w:rtl/>
        </w:rPr>
        <w:t>אלפ"ה</w:t>
      </w:r>
      <w:proofErr w:type="spellEnd"/>
      <w:r>
        <w:rPr>
          <w:rFonts w:hint="cs"/>
          <w:rtl/>
        </w:rPr>
        <w:t>, וכי שוטרים נמנעו משימוש באלות על רקע חוסר מוכנות מנטלית בנושא.</w:t>
      </w:r>
    </w:p>
    <w:p w14:paraId="2224B3EE" w14:textId="77777777" w:rsidR="00D704E7" w:rsidRDefault="00D704E7" w:rsidP="00906B81">
      <w:pPr>
        <w:pStyle w:val="7190"/>
        <w:rPr>
          <w:rtl/>
        </w:rPr>
      </w:pPr>
      <w:r>
        <w:rPr>
          <w:rFonts w:hint="cs"/>
          <w:rtl/>
        </w:rPr>
        <w:t xml:space="preserve">פיקוד המשטרה עמד על הפערים שהתגלעו במוכנות לחירום בכלל, ובהכשרת השוטרים ואימונם להתמודדות עם </w:t>
      </w:r>
      <w:proofErr w:type="spellStart"/>
      <w:r>
        <w:rPr>
          <w:rFonts w:hint="cs"/>
          <w:rtl/>
        </w:rPr>
        <w:t>הפס"ד</w:t>
      </w:r>
      <w:proofErr w:type="spellEnd"/>
      <w:r>
        <w:rPr>
          <w:rFonts w:hint="cs"/>
          <w:rtl/>
        </w:rPr>
        <w:t xml:space="preserve">, בפרט". אשר לכך, יש לציין לטובה כי מחוז צפון של המשטרה </w:t>
      </w:r>
      <w:r w:rsidRPr="00AF4991">
        <w:rPr>
          <w:rFonts w:hint="cs"/>
          <w:rtl/>
        </w:rPr>
        <w:t xml:space="preserve">ביצע בשנת 2020 הכשרה </w:t>
      </w:r>
      <w:proofErr w:type="spellStart"/>
      <w:r w:rsidRPr="00AF4991">
        <w:rPr>
          <w:rFonts w:hint="cs"/>
          <w:rtl/>
        </w:rPr>
        <w:t>להפס"ד</w:t>
      </w:r>
      <w:proofErr w:type="spellEnd"/>
      <w:r w:rsidRPr="00AF4991">
        <w:rPr>
          <w:rFonts w:hint="cs"/>
          <w:rtl/>
        </w:rPr>
        <w:t xml:space="preserve"> לכל שוטרי המחוז</w:t>
      </w:r>
      <w:r w:rsidRPr="003331FC">
        <w:rPr>
          <w:rFonts w:hint="cs"/>
          <w:rtl/>
        </w:rPr>
        <w:t>.</w:t>
      </w:r>
    </w:p>
    <w:p w14:paraId="1DA7BB70" w14:textId="77777777" w:rsidR="00D704E7" w:rsidRPr="00DC7691" w:rsidRDefault="00D704E7" w:rsidP="00906B81">
      <w:pPr>
        <w:pStyle w:val="71f2"/>
        <w:rPr>
          <w:rtl/>
        </w:rPr>
      </w:pPr>
      <w:r>
        <w:rPr>
          <w:rFonts w:hint="cs"/>
          <w:rtl/>
        </w:rPr>
        <w:t xml:space="preserve">מהאמור לעיל עולה כי </w:t>
      </w:r>
      <w:r w:rsidRPr="00DC7691">
        <w:rPr>
          <w:rFonts w:hint="cs"/>
          <w:rtl/>
        </w:rPr>
        <w:t xml:space="preserve">בשנים האחרונות חל קיטון בהיקף ההכשרות להתמודדות עם הפרות סדר. יחידות תורגלו פחות </w:t>
      </w:r>
      <w:proofErr w:type="spellStart"/>
      <w:r w:rsidRPr="00DC7691">
        <w:rPr>
          <w:rFonts w:hint="cs"/>
          <w:rtl/>
        </w:rPr>
        <w:t>מבעבר</w:t>
      </w:r>
      <w:proofErr w:type="spellEnd"/>
      <w:r w:rsidRPr="00DC7691">
        <w:rPr>
          <w:rFonts w:hint="cs"/>
          <w:rtl/>
        </w:rPr>
        <w:t xml:space="preserve">; מפקדי תחנות ומרחבים לא עברו הכשרה ואימונים ולא הכירו את האיום ואת תורת ההפעלה הנדרשת להתמודדות עמו; מספר השוטרים שעברו הכשרות בתחום </w:t>
      </w:r>
      <w:proofErr w:type="spellStart"/>
      <w:r w:rsidRPr="00DC7691">
        <w:rPr>
          <w:rFonts w:hint="cs"/>
          <w:rtl/>
        </w:rPr>
        <w:t>ההפס"ד</w:t>
      </w:r>
      <w:proofErr w:type="spellEnd"/>
      <w:r w:rsidRPr="00DC7691">
        <w:rPr>
          <w:rFonts w:hint="cs"/>
          <w:rtl/>
        </w:rPr>
        <w:t xml:space="preserve"> ירד.</w:t>
      </w:r>
    </w:p>
    <w:p w14:paraId="7C980663" w14:textId="77777777" w:rsidR="00D704E7" w:rsidRDefault="00D704E7" w:rsidP="00906B81">
      <w:pPr>
        <w:pStyle w:val="71f2"/>
        <w:rPr>
          <w:rtl/>
        </w:rPr>
      </w:pPr>
      <w:r>
        <w:rPr>
          <w:rFonts w:hint="cs"/>
          <w:rtl/>
        </w:rPr>
        <w:t xml:space="preserve">כפועל יוצא מכך, </w:t>
      </w:r>
      <w:r w:rsidRPr="00A2247A">
        <w:rPr>
          <w:rFonts w:hint="cs"/>
          <w:rtl/>
        </w:rPr>
        <w:t xml:space="preserve">באירועי שומר החומות </w:t>
      </w:r>
      <w:r>
        <w:rPr>
          <w:rFonts w:hint="cs"/>
          <w:rtl/>
        </w:rPr>
        <w:t xml:space="preserve">נקלעו מפקדים, יחידות מבצעיות וכוחות </w:t>
      </w:r>
      <w:r w:rsidRPr="000B0605">
        <w:rPr>
          <w:rFonts w:hint="cs"/>
          <w:rtl/>
        </w:rPr>
        <w:t>תגבור להתמודדות עם אירועי הפרות סדר חמורות ורב</w:t>
      </w:r>
      <w:r>
        <w:rPr>
          <w:rFonts w:hint="cs"/>
          <w:rtl/>
        </w:rPr>
        <w:t>-</w:t>
      </w:r>
      <w:proofErr w:type="spellStart"/>
      <w:r w:rsidRPr="000B0605">
        <w:rPr>
          <w:rFonts w:hint="cs"/>
          <w:rtl/>
        </w:rPr>
        <w:t>זירתיות</w:t>
      </w:r>
      <w:proofErr w:type="spellEnd"/>
      <w:r w:rsidRPr="000B0605">
        <w:rPr>
          <w:rFonts w:hint="cs"/>
          <w:rtl/>
        </w:rPr>
        <w:t>, מבלי שקיבלו הכשרה מתאימה לפעילות זו ומבלי שעברו אימונים ות</w:t>
      </w:r>
      <w:r>
        <w:rPr>
          <w:rFonts w:hint="cs"/>
          <w:rtl/>
        </w:rPr>
        <w:t>רגולים בנושא. בעקבות זאת נפגעה יכולת המשטרה להתמודד באופן מקצועי עם האירועים ולתת להם מענה ראוי.</w:t>
      </w:r>
    </w:p>
    <w:p w14:paraId="1CF5D771" w14:textId="577A0A86" w:rsidR="00D704E7" w:rsidRDefault="00D704E7" w:rsidP="00906B81">
      <w:pPr>
        <w:pStyle w:val="7190"/>
        <w:rPr>
          <w:rtl/>
        </w:rPr>
      </w:pPr>
      <w:r>
        <w:rPr>
          <w:rFonts w:hint="cs"/>
          <w:rtl/>
        </w:rPr>
        <w:t>בתשובתה ציינה המשטרה</w:t>
      </w:r>
      <w:r w:rsidR="00906B81">
        <w:rPr>
          <w:rFonts w:hint="cs"/>
          <w:rtl/>
        </w:rPr>
        <w:t xml:space="preserve"> </w:t>
      </w:r>
      <w:r>
        <w:rPr>
          <w:rFonts w:hint="cs"/>
          <w:rtl/>
        </w:rPr>
        <w:t xml:space="preserve">כי בשנים האחרונות צומצם </w:t>
      </w:r>
      <w:r w:rsidRPr="000A2CFF">
        <w:rPr>
          <w:rFonts w:hint="cs"/>
          <w:rtl/>
        </w:rPr>
        <w:t>ה</w:t>
      </w:r>
      <w:r w:rsidRPr="000A2CFF">
        <w:rPr>
          <w:rFonts w:hint="eastAsia"/>
          <w:rtl/>
        </w:rPr>
        <w:t>גוף</w:t>
      </w:r>
      <w:r w:rsidRPr="000A2CFF">
        <w:rPr>
          <w:rtl/>
        </w:rPr>
        <w:t xml:space="preserve"> </w:t>
      </w:r>
      <w:r w:rsidRPr="000A2CFF">
        <w:rPr>
          <w:rFonts w:hint="eastAsia"/>
          <w:rtl/>
        </w:rPr>
        <w:t>בונה</w:t>
      </w:r>
      <w:r w:rsidRPr="000A2CFF">
        <w:rPr>
          <w:rtl/>
        </w:rPr>
        <w:t xml:space="preserve"> </w:t>
      </w:r>
      <w:r w:rsidRPr="000A2CFF">
        <w:rPr>
          <w:rFonts w:hint="eastAsia"/>
          <w:rtl/>
        </w:rPr>
        <w:t>הכוח</w:t>
      </w:r>
      <w:r w:rsidRPr="000A2CFF">
        <w:rPr>
          <w:rtl/>
        </w:rPr>
        <w:t xml:space="preserve"> </w:t>
      </w:r>
      <w:r w:rsidRPr="000A2CFF">
        <w:rPr>
          <w:rFonts w:hint="eastAsia"/>
          <w:rtl/>
        </w:rPr>
        <w:t>בתחום</w:t>
      </w:r>
      <w:r w:rsidRPr="000A2CFF">
        <w:rPr>
          <w:rtl/>
        </w:rPr>
        <w:t xml:space="preserve"> </w:t>
      </w:r>
      <w:r w:rsidRPr="000A2CFF">
        <w:rPr>
          <w:rFonts w:hint="eastAsia"/>
          <w:rtl/>
        </w:rPr>
        <w:t>המוכנות</w:t>
      </w:r>
      <w:r w:rsidRPr="000A2CFF">
        <w:rPr>
          <w:rtl/>
        </w:rPr>
        <w:t xml:space="preserve"> </w:t>
      </w:r>
      <w:proofErr w:type="spellStart"/>
      <w:r w:rsidRPr="000A2CFF">
        <w:rPr>
          <w:rFonts w:hint="eastAsia"/>
          <w:rtl/>
        </w:rPr>
        <w:t>להפס</w:t>
      </w:r>
      <w:r w:rsidRPr="000A2CFF">
        <w:rPr>
          <w:rtl/>
        </w:rPr>
        <w:t>"</w:t>
      </w:r>
      <w:r w:rsidRPr="000A2CFF">
        <w:rPr>
          <w:rFonts w:hint="eastAsia"/>
          <w:rtl/>
        </w:rPr>
        <w:t>ד</w:t>
      </w:r>
      <w:proofErr w:type="spellEnd"/>
      <w:r w:rsidRPr="000A2CFF">
        <w:rPr>
          <w:rtl/>
        </w:rPr>
        <w:t xml:space="preserve"> </w:t>
      </w:r>
      <w:r w:rsidRPr="000A2CFF">
        <w:rPr>
          <w:rFonts w:hint="eastAsia"/>
          <w:rtl/>
        </w:rPr>
        <w:t>ברמת</w:t>
      </w:r>
      <w:r w:rsidRPr="000A2CFF">
        <w:rPr>
          <w:rtl/>
        </w:rPr>
        <w:t xml:space="preserve"> </w:t>
      </w:r>
      <w:r w:rsidRPr="000A2CFF">
        <w:rPr>
          <w:rFonts w:hint="eastAsia"/>
          <w:rtl/>
        </w:rPr>
        <w:t>המטה</w:t>
      </w:r>
      <w:r>
        <w:rPr>
          <w:rFonts w:hint="cs"/>
          <w:rtl/>
        </w:rPr>
        <w:t xml:space="preserve">, וכפועל יוצא פחתה </w:t>
      </w:r>
      <w:r w:rsidRPr="000A2CFF">
        <w:rPr>
          <w:rFonts w:hint="eastAsia"/>
          <w:rtl/>
        </w:rPr>
        <w:t>יכולת</w:t>
      </w:r>
      <w:r w:rsidRPr="000A2CFF">
        <w:rPr>
          <w:rtl/>
        </w:rPr>
        <w:t xml:space="preserve"> </w:t>
      </w:r>
      <w:r w:rsidRPr="000A2CFF">
        <w:rPr>
          <w:rFonts w:hint="eastAsia"/>
          <w:rtl/>
        </w:rPr>
        <w:t>ההשפעה</w:t>
      </w:r>
      <w:r w:rsidRPr="000A2CFF">
        <w:rPr>
          <w:rtl/>
        </w:rPr>
        <w:t xml:space="preserve"> </w:t>
      </w:r>
      <w:r w:rsidRPr="000A2CFF">
        <w:rPr>
          <w:rFonts w:hint="eastAsia"/>
          <w:rtl/>
        </w:rPr>
        <w:t>על</w:t>
      </w:r>
      <w:r w:rsidRPr="000A2CFF">
        <w:rPr>
          <w:rtl/>
        </w:rPr>
        <w:t xml:space="preserve"> </w:t>
      </w:r>
      <w:r>
        <w:rPr>
          <w:rFonts w:hint="cs"/>
          <w:rtl/>
        </w:rPr>
        <w:t>עבודת</w:t>
      </w:r>
      <w:r w:rsidRPr="000A2CFF">
        <w:rPr>
          <w:rtl/>
        </w:rPr>
        <w:t xml:space="preserve"> </w:t>
      </w:r>
      <w:r w:rsidRPr="000A2CFF">
        <w:rPr>
          <w:rFonts w:hint="eastAsia"/>
          <w:rtl/>
        </w:rPr>
        <w:t>המטה</w:t>
      </w:r>
      <w:r w:rsidRPr="000A2CFF">
        <w:rPr>
          <w:rtl/>
        </w:rPr>
        <w:t xml:space="preserve"> </w:t>
      </w:r>
      <w:r w:rsidRPr="000A2CFF">
        <w:rPr>
          <w:rFonts w:hint="eastAsia"/>
          <w:rtl/>
        </w:rPr>
        <w:t>ברמה</w:t>
      </w:r>
      <w:r w:rsidRPr="000A2CFF">
        <w:rPr>
          <w:rtl/>
        </w:rPr>
        <w:t xml:space="preserve"> </w:t>
      </w:r>
      <w:r w:rsidRPr="000A2CFF">
        <w:rPr>
          <w:rFonts w:hint="eastAsia"/>
          <w:rtl/>
        </w:rPr>
        <w:t>הארצית</w:t>
      </w:r>
      <w:r>
        <w:rPr>
          <w:rFonts w:hint="cs"/>
          <w:rtl/>
        </w:rPr>
        <w:t xml:space="preserve"> ונפגעו </w:t>
      </w:r>
      <w:r w:rsidRPr="000A2CFF">
        <w:rPr>
          <w:rFonts w:hint="eastAsia"/>
          <w:rtl/>
        </w:rPr>
        <w:t>תהליכי</w:t>
      </w:r>
      <w:r w:rsidRPr="000A2CFF">
        <w:rPr>
          <w:rtl/>
        </w:rPr>
        <w:t xml:space="preserve"> </w:t>
      </w:r>
      <w:r w:rsidRPr="000A2CFF">
        <w:rPr>
          <w:rFonts w:hint="eastAsia"/>
          <w:rtl/>
        </w:rPr>
        <w:t>פיקוח</w:t>
      </w:r>
      <w:r w:rsidRPr="000A2CFF">
        <w:rPr>
          <w:rtl/>
        </w:rPr>
        <w:t xml:space="preserve"> </w:t>
      </w:r>
      <w:r w:rsidRPr="000A2CFF">
        <w:rPr>
          <w:rFonts w:hint="eastAsia"/>
          <w:rtl/>
        </w:rPr>
        <w:t>ובקרה</w:t>
      </w:r>
      <w:r w:rsidRPr="000A2CFF">
        <w:rPr>
          <w:rtl/>
        </w:rPr>
        <w:t xml:space="preserve"> </w:t>
      </w:r>
      <w:r>
        <w:rPr>
          <w:rFonts w:hint="cs"/>
          <w:rtl/>
        </w:rPr>
        <w:t>על</w:t>
      </w:r>
      <w:r w:rsidRPr="000A2CFF">
        <w:rPr>
          <w:rtl/>
        </w:rPr>
        <w:t xml:space="preserve"> </w:t>
      </w:r>
      <w:r w:rsidRPr="000A2CFF">
        <w:rPr>
          <w:rFonts w:hint="eastAsia"/>
          <w:rtl/>
        </w:rPr>
        <w:t>הכשרות</w:t>
      </w:r>
      <w:r>
        <w:rPr>
          <w:rFonts w:hint="cs"/>
          <w:rtl/>
        </w:rPr>
        <w:t xml:space="preserve"> ו</w:t>
      </w:r>
      <w:r w:rsidRPr="000A2CFF">
        <w:rPr>
          <w:rFonts w:hint="eastAsia"/>
          <w:rtl/>
        </w:rPr>
        <w:t>אימונים</w:t>
      </w:r>
      <w:r w:rsidRPr="000A2CFF">
        <w:rPr>
          <w:rtl/>
        </w:rPr>
        <w:t>.</w:t>
      </w:r>
      <w:r>
        <w:rPr>
          <w:rFonts w:hint="cs"/>
          <w:rtl/>
        </w:rPr>
        <w:t xml:space="preserve"> </w:t>
      </w:r>
      <w:r w:rsidRPr="000A2CFF">
        <w:rPr>
          <w:rtl/>
        </w:rPr>
        <w:t>בשנים האחרונות עלו צ</w:t>
      </w:r>
      <w:r>
        <w:rPr>
          <w:rFonts w:hint="cs"/>
          <w:rtl/>
        </w:rPr>
        <w:t>ו</w:t>
      </w:r>
      <w:r w:rsidRPr="000A2CFF">
        <w:rPr>
          <w:rtl/>
        </w:rPr>
        <w:t xml:space="preserve">רכי ההדרכה של </w:t>
      </w:r>
      <w:r>
        <w:rPr>
          <w:rFonts w:hint="cs"/>
          <w:rtl/>
        </w:rPr>
        <w:t>המשטרה</w:t>
      </w:r>
      <w:r w:rsidRPr="000A2CFF">
        <w:rPr>
          <w:rtl/>
        </w:rPr>
        <w:t xml:space="preserve"> הן בהיקף המסגרות הנדרשות </w:t>
      </w:r>
      <w:r>
        <w:rPr>
          <w:rFonts w:hint="cs"/>
          <w:rtl/>
        </w:rPr>
        <w:t>ל</w:t>
      </w:r>
      <w:r w:rsidRPr="000A2CFF">
        <w:rPr>
          <w:rtl/>
        </w:rPr>
        <w:t xml:space="preserve">אימון והן בהיקף האמצעים </w:t>
      </w:r>
      <w:r>
        <w:rPr>
          <w:rFonts w:hint="cs"/>
          <w:rtl/>
        </w:rPr>
        <w:t>שנדרשים אימון והכשרות לשימוש בהם</w:t>
      </w:r>
      <w:r w:rsidRPr="000A2CFF">
        <w:rPr>
          <w:rtl/>
        </w:rPr>
        <w:t xml:space="preserve">. </w:t>
      </w:r>
      <w:r>
        <w:rPr>
          <w:rFonts w:hint="cs"/>
          <w:rtl/>
        </w:rPr>
        <w:t xml:space="preserve">מנגד, במערכי ההדרכה במג"ב ובמכללה הלאומית לא חל שינוי משמעותי </w:t>
      </w:r>
      <w:r w:rsidRPr="000A2CFF">
        <w:rPr>
          <w:rtl/>
        </w:rPr>
        <w:t xml:space="preserve">שייתן מענה </w:t>
      </w:r>
      <w:r>
        <w:rPr>
          <w:rFonts w:hint="cs"/>
          <w:rtl/>
        </w:rPr>
        <w:t>לצורכי ההדרכה</w:t>
      </w:r>
      <w:r w:rsidRPr="000A2CFF">
        <w:rPr>
          <w:rtl/>
        </w:rPr>
        <w:t>.</w:t>
      </w:r>
      <w:r>
        <w:rPr>
          <w:rFonts w:hint="cs"/>
          <w:rtl/>
        </w:rPr>
        <w:t xml:space="preserve"> כמו כן</w:t>
      </w:r>
      <w:r w:rsidRPr="000A2CFF">
        <w:rPr>
          <w:rtl/>
        </w:rPr>
        <w:t xml:space="preserve"> לא פותח ולא נבנה מערך הדרכה במערך הפרוס של יחידות השטח במחוזות.</w:t>
      </w:r>
      <w:r>
        <w:rPr>
          <w:rFonts w:hint="cs"/>
          <w:rtl/>
        </w:rPr>
        <w:t xml:space="preserve"> אימוני </w:t>
      </w:r>
      <w:proofErr w:type="spellStart"/>
      <w:r>
        <w:rPr>
          <w:rFonts w:hint="cs"/>
          <w:rtl/>
        </w:rPr>
        <w:t>יס"ם</w:t>
      </w:r>
      <w:proofErr w:type="spellEnd"/>
      <w:r>
        <w:rPr>
          <w:rFonts w:hint="cs"/>
          <w:rtl/>
        </w:rPr>
        <w:t xml:space="preserve"> צומצמו על רקע מהלך ארגוני משנת 2016 ובעקבותיו הוצאו יחידות אלו ממפקדות משימתיות. </w:t>
      </w:r>
      <w:r w:rsidRPr="000A2CFF">
        <w:rPr>
          <w:rFonts w:hint="cs"/>
          <w:rtl/>
        </w:rPr>
        <w:t xml:space="preserve">עקב </w:t>
      </w:r>
      <w:r>
        <w:rPr>
          <w:rFonts w:hint="cs"/>
          <w:rtl/>
        </w:rPr>
        <w:t>ה</w:t>
      </w:r>
      <w:r w:rsidRPr="000A2CFF">
        <w:rPr>
          <w:rFonts w:hint="cs"/>
          <w:rtl/>
        </w:rPr>
        <w:t>חוסר במדריכים מג"ב לא עמד בעומס האימונים וההכשרות</w:t>
      </w:r>
      <w:r>
        <w:rPr>
          <w:rFonts w:hint="cs"/>
          <w:rtl/>
        </w:rPr>
        <w:t xml:space="preserve">. הפער בהכשרת מפקדים נבע </w:t>
      </w:r>
      <w:r>
        <w:rPr>
          <w:rtl/>
        </w:rPr>
        <w:t>מצמצום סדרת חירום בקורסי פ</w:t>
      </w:r>
      <w:r>
        <w:rPr>
          <w:rFonts w:hint="cs"/>
          <w:rtl/>
        </w:rPr>
        <w:t>יקוד ומטה,</w:t>
      </w:r>
      <w:r w:rsidRPr="000A2CFF">
        <w:rPr>
          <w:rFonts w:hint="cs"/>
          <w:rtl/>
        </w:rPr>
        <w:t xml:space="preserve"> ש</w:t>
      </w:r>
      <w:r w:rsidRPr="000A2CFF">
        <w:rPr>
          <w:rtl/>
        </w:rPr>
        <w:t>כלל</w:t>
      </w:r>
      <w:r>
        <w:rPr>
          <w:rFonts w:hint="cs"/>
          <w:rtl/>
        </w:rPr>
        <w:t>ה</w:t>
      </w:r>
      <w:r w:rsidRPr="000A2CFF">
        <w:rPr>
          <w:rtl/>
        </w:rPr>
        <w:t xml:space="preserve"> תכנים של </w:t>
      </w:r>
      <w:r>
        <w:rPr>
          <w:rFonts w:hint="cs"/>
          <w:rtl/>
        </w:rPr>
        <w:t xml:space="preserve">התמודדות עם </w:t>
      </w:r>
      <w:proofErr w:type="spellStart"/>
      <w:r w:rsidRPr="000A2CFF">
        <w:rPr>
          <w:rtl/>
        </w:rPr>
        <w:t>הפס"ד</w:t>
      </w:r>
      <w:proofErr w:type="spellEnd"/>
      <w:r>
        <w:rPr>
          <w:rFonts w:hint="cs"/>
          <w:rtl/>
        </w:rPr>
        <w:t xml:space="preserve">. </w:t>
      </w:r>
    </w:p>
    <w:p w14:paraId="055D7FEB" w14:textId="30207188" w:rsidR="00D704E7" w:rsidRDefault="00D704E7" w:rsidP="00906B81">
      <w:pPr>
        <w:pStyle w:val="7190"/>
        <w:rPr>
          <w:rtl/>
        </w:rPr>
      </w:pPr>
      <w:r>
        <w:rPr>
          <w:rFonts w:hint="cs"/>
          <w:rtl/>
        </w:rPr>
        <w:t xml:space="preserve">עוד צוין בתשובת המשטרה כי </w:t>
      </w:r>
      <w:r w:rsidRPr="000A2CFF">
        <w:rPr>
          <w:rFonts w:hint="eastAsia"/>
          <w:rtl/>
        </w:rPr>
        <w:t>הירידה</w:t>
      </w:r>
      <w:r w:rsidRPr="000A2CFF">
        <w:rPr>
          <w:rtl/>
        </w:rPr>
        <w:t xml:space="preserve"> </w:t>
      </w:r>
      <w:r>
        <w:rPr>
          <w:rFonts w:hint="cs"/>
          <w:rtl/>
        </w:rPr>
        <w:t xml:space="preserve">באימוני שוטרים </w:t>
      </w:r>
      <w:r w:rsidRPr="000A2CFF">
        <w:rPr>
          <w:rFonts w:hint="eastAsia"/>
          <w:rtl/>
        </w:rPr>
        <w:t>בשנים</w:t>
      </w:r>
      <w:r w:rsidRPr="000A2CFF">
        <w:rPr>
          <w:rtl/>
        </w:rPr>
        <w:t xml:space="preserve"> 202</w:t>
      </w:r>
      <w:r>
        <w:rPr>
          <w:rFonts w:hint="cs"/>
          <w:rtl/>
        </w:rPr>
        <w:t xml:space="preserve">0 </w:t>
      </w:r>
      <w:r w:rsidRPr="000A2CFF">
        <w:rPr>
          <w:rtl/>
        </w:rPr>
        <w:t>-</w:t>
      </w:r>
      <w:r>
        <w:rPr>
          <w:rFonts w:hint="cs"/>
          <w:rtl/>
        </w:rPr>
        <w:t xml:space="preserve"> </w:t>
      </w:r>
      <w:r w:rsidRPr="000A2CFF">
        <w:rPr>
          <w:rtl/>
        </w:rPr>
        <w:t>202</w:t>
      </w:r>
      <w:r>
        <w:rPr>
          <w:rFonts w:hint="cs"/>
          <w:rtl/>
        </w:rPr>
        <w:t>1</w:t>
      </w:r>
      <w:r w:rsidRPr="000A2CFF">
        <w:rPr>
          <w:rtl/>
        </w:rPr>
        <w:t xml:space="preserve"> </w:t>
      </w:r>
      <w:r w:rsidRPr="000A2CFF">
        <w:rPr>
          <w:rFonts w:hint="eastAsia"/>
          <w:rtl/>
        </w:rPr>
        <w:t>נבע</w:t>
      </w:r>
      <w:r>
        <w:rPr>
          <w:rFonts w:hint="cs"/>
          <w:rtl/>
        </w:rPr>
        <w:t xml:space="preserve">ה בעיקר </w:t>
      </w:r>
      <w:r w:rsidRPr="000A2CFF">
        <w:rPr>
          <w:rFonts w:hint="eastAsia"/>
          <w:rtl/>
        </w:rPr>
        <w:t>מביטולי</w:t>
      </w:r>
      <w:r w:rsidRPr="000A2CFF">
        <w:rPr>
          <w:rtl/>
        </w:rPr>
        <w:t xml:space="preserve"> </w:t>
      </w:r>
      <w:r w:rsidRPr="000A2CFF">
        <w:rPr>
          <w:rFonts w:hint="eastAsia"/>
          <w:rtl/>
        </w:rPr>
        <w:t>אימונים</w:t>
      </w:r>
      <w:r w:rsidRPr="000A2CFF">
        <w:rPr>
          <w:rtl/>
        </w:rPr>
        <w:t xml:space="preserve"> </w:t>
      </w:r>
      <w:r w:rsidRPr="000A2CFF">
        <w:rPr>
          <w:rFonts w:hint="cs"/>
          <w:rtl/>
        </w:rPr>
        <w:t>עקב מגפת הקורונה והנחיות משרד הבריאות</w:t>
      </w:r>
      <w:r>
        <w:rPr>
          <w:rFonts w:hint="cs"/>
          <w:rtl/>
        </w:rPr>
        <w:t xml:space="preserve"> ועל רקע העובדה </w:t>
      </w:r>
      <w:r w:rsidRPr="000A2CFF">
        <w:rPr>
          <w:rFonts w:hint="cs"/>
          <w:rtl/>
        </w:rPr>
        <w:t>ש</w:t>
      </w:r>
      <w:r w:rsidRPr="000A2CFF">
        <w:rPr>
          <w:rFonts w:hint="eastAsia"/>
          <w:rtl/>
        </w:rPr>
        <w:t>אימוני</w:t>
      </w:r>
      <w:r w:rsidRPr="000A2CFF">
        <w:rPr>
          <w:rtl/>
        </w:rPr>
        <w:t xml:space="preserve"> </w:t>
      </w:r>
      <w:proofErr w:type="spellStart"/>
      <w:r w:rsidRPr="000A2CFF">
        <w:rPr>
          <w:rFonts w:hint="eastAsia"/>
          <w:rtl/>
        </w:rPr>
        <w:t>הפס</w:t>
      </w:r>
      <w:r w:rsidRPr="000A2CFF">
        <w:rPr>
          <w:rtl/>
        </w:rPr>
        <w:t>"</w:t>
      </w:r>
      <w:r w:rsidRPr="000A2CFF">
        <w:rPr>
          <w:rFonts w:hint="eastAsia"/>
          <w:rtl/>
        </w:rPr>
        <w:t>ד</w:t>
      </w:r>
      <w:proofErr w:type="spellEnd"/>
      <w:r w:rsidRPr="000A2CFF">
        <w:rPr>
          <w:rtl/>
        </w:rPr>
        <w:t xml:space="preserve"> </w:t>
      </w:r>
      <w:r w:rsidRPr="000A2CFF">
        <w:rPr>
          <w:rFonts w:hint="eastAsia"/>
          <w:rtl/>
        </w:rPr>
        <w:t>כרוכים</w:t>
      </w:r>
      <w:r w:rsidRPr="000A2CFF">
        <w:rPr>
          <w:rtl/>
        </w:rPr>
        <w:t xml:space="preserve"> </w:t>
      </w:r>
      <w:r w:rsidRPr="000A2CFF">
        <w:rPr>
          <w:rFonts w:hint="eastAsia"/>
          <w:rtl/>
        </w:rPr>
        <w:t>ברובם</w:t>
      </w:r>
      <w:r w:rsidRPr="000A2CFF">
        <w:rPr>
          <w:rtl/>
        </w:rPr>
        <w:t xml:space="preserve"> </w:t>
      </w:r>
      <w:r w:rsidRPr="000A2CFF">
        <w:rPr>
          <w:rFonts w:hint="cs"/>
          <w:rtl/>
        </w:rPr>
        <w:t>ב</w:t>
      </w:r>
      <w:r w:rsidRPr="000A2CFF">
        <w:rPr>
          <w:rFonts w:hint="eastAsia"/>
          <w:rtl/>
        </w:rPr>
        <w:t>מגע</w:t>
      </w:r>
      <w:r w:rsidRPr="000A2CFF">
        <w:rPr>
          <w:rtl/>
        </w:rPr>
        <w:t xml:space="preserve"> </w:t>
      </w:r>
      <w:r w:rsidRPr="000A2CFF">
        <w:rPr>
          <w:rFonts w:hint="eastAsia"/>
          <w:rtl/>
        </w:rPr>
        <w:t>פיזי</w:t>
      </w:r>
      <w:r w:rsidRPr="000A2CFF">
        <w:rPr>
          <w:rtl/>
        </w:rPr>
        <w:t xml:space="preserve"> </w:t>
      </w:r>
      <w:r w:rsidRPr="000A2CFF">
        <w:rPr>
          <w:rFonts w:hint="eastAsia"/>
          <w:rtl/>
        </w:rPr>
        <w:t>בין</w:t>
      </w:r>
      <w:r w:rsidRPr="000A2CFF">
        <w:rPr>
          <w:rtl/>
        </w:rPr>
        <w:t xml:space="preserve"> </w:t>
      </w:r>
      <w:r w:rsidRPr="000A2CFF">
        <w:rPr>
          <w:rFonts w:hint="eastAsia"/>
          <w:rtl/>
        </w:rPr>
        <w:t>מתרגלים</w:t>
      </w:r>
      <w:r w:rsidRPr="000A2CFF">
        <w:rPr>
          <w:rtl/>
        </w:rPr>
        <w:t xml:space="preserve"> </w:t>
      </w:r>
      <w:r w:rsidRPr="000A2CFF">
        <w:rPr>
          <w:rFonts w:hint="eastAsia"/>
          <w:rtl/>
        </w:rPr>
        <w:t>ומתורגלים</w:t>
      </w:r>
      <w:r>
        <w:rPr>
          <w:rFonts w:hint="cs"/>
          <w:rtl/>
        </w:rPr>
        <w:t>.</w:t>
      </w:r>
    </w:p>
    <w:p w14:paraId="1837BB97" w14:textId="77777777" w:rsidR="00D704E7" w:rsidRPr="008F4F3A" w:rsidRDefault="00D704E7" w:rsidP="00906B81">
      <w:pPr>
        <w:pStyle w:val="7190"/>
        <w:rPr>
          <w:rtl/>
        </w:rPr>
      </w:pPr>
      <w:r w:rsidRPr="005034FF">
        <w:rPr>
          <w:rFonts w:hint="cs"/>
          <w:rtl/>
        </w:rPr>
        <w:t>המשטרה הוסיפה וציינה בתשובתה כי זוהה פער המחייב גיבוש תפיסת הפעלה ותו תקן להגדרת חומרת אירועים ולקביעת מענה מתאים. בהמשך לכך בוצעה עבודת מטה</w:t>
      </w:r>
      <w:r>
        <w:rPr>
          <w:rFonts w:hint="cs"/>
          <w:rtl/>
        </w:rPr>
        <w:t>,</w:t>
      </w:r>
      <w:r w:rsidRPr="005034FF">
        <w:rPr>
          <w:rFonts w:hint="cs"/>
          <w:rtl/>
        </w:rPr>
        <w:t xml:space="preserve"> והנושא בעבודה לקראת פיתוח.</w:t>
      </w:r>
    </w:p>
    <w:p w14:paraId="65C74810" w14:textId="77777777" w:rsidR="00D704E7" w:rsidRDefault="00D704E7" w:rsidP="00906B81">
      <w:pPr>
        <w:pStyle w:val="71f2"/>
        <w:rPr>
          <w:rtl/>
        </w:rPr>
      </w:pPr>
      <w:r w:rsidRPr="007164C9">
        <w:rPr>
          <w:rFonts w:hint="cs"/>
          <w:rtl/>
        </w:rPr>
        <w:lastRenderedPageBreak/>
        <w:t>על המשטרה לפעול להכשרה ו</w:t>
      </w:r>
      <w:r>
        <w:rPr>
          <w:rFonts w:hint="cs"/>
          <w:rtl/>
        </w:rPr>
        <w:t>ל</w:t>
      </w:r>
      <w:r w:rsidRPr="007164C9">
        <w:rPr>
          <w:rFonts w:hint="cs"/>
          <w:rtl/>
        </w:rPr>
        <w:t xml:space="preserve">אימון של כלל השוטרים, היחידות והמפקדים המיועדים להתמודד עם אירועי </w:t>
      </w:r>
      <w:proofErr w:type="spellStart"/>
      <w:r w:rsidRPr="007164C9">
        <w:rPr>
          <w:rFonts w:hint="cs"/>
          <w:rtl/>
        </w:rPr>
        <w:t>הפס"ד</w:t>
      </w:r>
      <w:proofErr w:type="spellEnd"/>
      <w:r w:rsidRPr="007164C9">
        <w:rPr>
          <w:rFonts w:hint="cs"/>
          <w:rtl/>
        </w:rPr>
        <w:t>. לצורך כך על</w:t>
      </w:r>
      <w:r>
        <w:rPr>
          <w:rFonts w:hint="cs"/>
          <w:rtl/>
        </w:rPr>
        <w:t>י</w:t>
      </w:r>
      <w:r w:rsidRPr="007164C9">
        <w:rPr>
          <w:rFonts w:hint="cs"/>
          <w:rtl/>
        </w:rPr>
        <w:t xml:space="preserve">ה </w:t>
      </w:r>
      <w:r w:rsidRPr="005034FF">
        <w:rPr>
          <w:rFonts w:hint="cs"/>
          <w:rtl/>
        </w:rPr>
        <w:t xml:space="preserve">להשלים </w:t>
      </w:r>
      <w:r>
        <w:rPr>
          <w:rFonts w:hint="cs"/>
          <w:rtl/>
        </w:rPr>
        <w:t xml:space="preserve">את </w:t>
      </w:r>
      <w:r w:rsidRPr="005034FF">
        <w:rPr>
          <w:rFonts w:hint="cs"/>
          <w:rtl/>
        </w:rPr>
        <w:t xml:space="preserve">גיבוש תפיסת </w:t>
      </w:r>
      <w:r>
        <w:rPr>
          <w:rFonts w:hint="cs"/>
          <w:rtl/>
        </w:rPr>
        <w:t>ה</w:t>
      </w:r>
      <w:r w:rsidRPr="005034FF">
        <w:rPr>
          <w:rFonts w:hint="cs"/>
          <w:rtl/>
        </w:rPr>
        <w:t>הפעלה,</w:t>
      </w:r>
      <w:r>
        <w:rPr>
          <w:rFonts w:hint="cs"/>
          <w:rtl/>
        </w:rPr>
        <w:t xml:space="preserve"> </w:t>
      </w:r>
      <w:r w:rsidRPr="007164C9">
        <w:rPr>
          <w:rFonts w:hint="cs"/>
          <w:rtl/>
        </w:rPr>
        <w:t>לבנות</w:t>
      </w:r>
      <w:r>
        <w:rPr>
          <w:rFonts w:hint="cs"/>
          <w:rtl/>
        </w:rPr>
        <w:t xml:space="preserve">, לתקצב ולהוציא אל הפועל </w:t>
      </w:r>
      <w:proofErr w:type="spellStart"/>
      <w:r w:rsidRPr="007164C9">
        <w:rPr>
          <w:rFonts w:hint="cs"/>
          <w:rtl/>
        </w:rPr>
        <w:t>ת</w:t>
      </w:r>
      <w:r>
        <w:rPr>
          <w:rFonts w:hint="cs"/>
          <w:rtl/>
        </w:rPr>
        <w:t>ו</w:t>
      </w:r>
      <w:r w:rsidRPr="007164C9">
        <w:rPr>
          <w:rFonts w:hint="cs"/>
          <w:rtl/>
        </w:rPr>
        <w:t>כניות</w:t>
      </w:r>
      <w:proofErr w:type="spellEnd"/>
      <w:r w:rsidRPr="007164C9">
        <w:rPr>
          <w:rFonts w:hint="cs"/>
          <w:rtl/>
        </w:rPr>
        <w:t xml:space="preserve"> מסודרות </w:t>
      </w:r>
      <w:r>
        <w:rPr>
          <w:rFonts w:hint="cs"/>
          <w:rtl/>
        </w:rPr>
        <w:t xml:space="preserve">להכשרה </w:t>
      </w:r>
      <w:r w:rsidRPr="00C129DD">
        <w:rPr>
          <w:rFonts w:hint="cs"/>
          <w:rtl/>
        </w:rPr>
        <w:t>ו</w:t>
      </w:r>
      <w:r>
        <w:rPr>
          <w:rFonts w:hint="cs"/>
          <w:rtl/>
        </w:rPr>
        <w:t>ל</w:t>
      </w:r>
      <w:r w:rsidRPr="00C129DD">
        <w:rPr>
          <w:rFonts w:hint="cs"/>
          <w:rtl/>
        </w:rPr>
        <w:t>אימונים</w:t>
      </w:r>
      <w:r>
        <w:rPr>
          <w:rFonts w:hint="cs"/>
          <w:rtl/>
        </w:rPr>
        <w:t>,</w:t>
      </w:r>
      <w:r w:rsidRPr="00C129DD">
        <w:rPr>
          <w:rFonts w:hint="cs"/>
          <w:rtl/>
        </w:rPr>
        <w:t xml:space="preserve"> </w:t>
      </w:r>
      <w:r>
        <w:rPr>
          <w:rFonts w:hint="cs"/>
          <w:rtl/>
        </w:rPr>
        <w:t>כדי לתת</w:t>
      </w:r>
      <w:r w:rsidRPr="00C129DD">
        <w:rPr>
          <w:rFonts w:hint="cs"/>
          <w:rtl/>
        </w:rPr>
        <w:t xml:space="preserve"> מענה </w:t>
      </w:r>
      <w:r>
        <w:rPr>
          <w:rFonts w:hint="cs"/>
          <w:rtl/>
        </w:rPr>
        <w:t xml:space="preserve">עדכני ומקצועי </w:t>
      </w:r>
      <w:r w:rsidRPr="00C129DD">
        <w:rPr>
          <w:rFonts w:hint="cs"/>
          <w:rtl/>
        </w:rPr>
        <w:t xml:space="preserve">לאתגרים </w:t>
      </w:r>
      <w:r>
        <w:rPr>
          <w:rFonts w:hint="cs"/>
          <w:rtl/>
        </w:rPr>
        <w:t>הנ</w:t>
      </w:r>
      <w:r w:rsidRPr="00C129DD">
        <w:rPr>
          <w:rFonts w:hint="cs"/>
          <w:rtl/>
        </w:rPr>
        <w:t>יצב</w:t>
      </w:r>
      <w:r>
        <w:rPr>
          <w:rFonts w:hint="cs"/>
          <w:rtl/>
        </w:rPr>
        <w:t>ים</w:t>
      </w:r>
      <w:r w:rsidRPr="00C129DD">
        <w:rPr>
          <w:rFonts w:hint="cs"/>
          <w:rtl/>
        </w:rPr>
        <w:t xml:space="preserve"> </w:t>
      </w:r>
      <w:r>
        <w:rPr>
          <w:rFonts w:hint="cs"/>
          <w:rtl/>
        </w:rPr>
        <w:t xml:space="preserve">לפני </w:t>
      </w:r>
      <w:r w:rsidRPr="00C129DD">
        <w:rPr>
          <w:rFonts w:hint="cs"/>
          <w:rtl/>
        </w:rPr>
        <w:t>המשטרה, בהתאם ל</w:t>
      </w:r>
      <w:r>
        <w:rPr>
          <w:rFonts w:hint="cs"/>
          <w:rtl/>
        </w:rPr>
        <w:t>איום ול</w:t>
      </w:r>
      <w:r w:rsidRPr="00C129DD">
        <w:rPr>
          <w:rFonts w:hint="cs"/>
          <w:rtl/>
        </w:rPr>
        <w:t>תרחישי הייחוס, תוך התאמה למאפיינים טריטוריאליים של הגזרות הרל</w:t>
      </w:r>
      <w:r>
        <w:rPr>
          <w:rFonts w:hint="cs"/>
          <w:rtl/>
        </w:rPr>
        <w:t>וו</w:t>
      </w:r>
      <w:r w:rsidRPr="00C129DD">
        <w:rPr>
          <w:rFonts w:hint="cs"/>
          <w:rtl/>
        </w:rPr>
        <w:t>נטיות</w:t>
      </w:r>
      <w:r>
        <w:rPr>
          <w:rFonts w:hint="cs"/>
          <w:rtl/>
        </w:rPr>
        <w:t>.</w:t>
      </w:r>
    </w:p>
    <w:p w14:paraId="1D3A4D71" w14:textId="77777777" w:rsidR="00D704E7" w:rsidRPr="004D409F" w:rsidRDefault="00D704E7" w:rsidP="00906B81">
      <w:pPr>
        <w:pStyle w:val="7190"/>
        <w:rPr>
          <w:rtl/>
        </w:rPr>
      </w:pPr>
      <w:r w:rsidRPr="00EA5A8E">
        <w:rPr>
          <w:rFonts w:hint="cs"/>
          <w:rtl/>
        </w:rPr>
        <w:t xml:space="preserve">בתשובת המשטרה צוין כי בעקבות הפקת הלקחים מאירועי שומר החומות כלל המפקדות המשימתיות התאמנו בתחילת שנת 2022 והתקיימו ימי עיון וכנסים למפקדים; כי </w:t>
      </w:r>
      <w:r w:rsidRPr="00EA5A8E">
        <w:rPr>
          <w:rFonts w:ascii="David" w:hAnsi="David" w:hint="eastAsia"/>
          <w:rtl/>
        </w:rPr>
        <w:t>שוטרי</w:t>
      </w:r>
      <w:r w:rsidRPr="00EA5A8E">
        <w:rPr>
          <w:rFonts w:ascii="David" w:hAnsi="David"/>
          <w:rtl/>
        </w:rPr>
        <w:t xml:space="preserve"> </w:t>
      </w:r>
      <w:r w:rsidRPr="00EA5A8E">
        <w:rPr>
          <w:rFonts w:ascii="David" w:hAnsi="David" w:hint="eastAsia"/>
          <w:rtl/>
        </w:rPr>
        <w:t>תחנות</w:t>
      </w:r>
      <w:r w:rsidRPr="00EA5A8E">
        <w:rPr>
          <w:rFonts w:ascii="David" w:hAnsi="David" w:hint="cs"/>
          <w:rtl/>
        </w:rPr>
        <w:t xml:space="preserve"> מעורבות</w:t>
      </w:r>
      <w:r w:rsidRPr="00EA5A8E">
        <w:rPr>
          <w:rFonts w:ascii="David" w:hAnsi="David"/>
          <w:rtl/>
        </w:rPr>
        <w:t xml:space="preserve"> </w:t>
      </w:r>
      <w:r w:rsidRPr="00EA5A8E">
        <w:rPr>
          <w:rFonts w:ascii="David" w:hAnsi="David" w:hint="eastAsia"/>
          <w:rtl/>
        </w:rPr>
        <w:t>עברו</w:t>
      </w:r>
      <w:r w:rsidRPr="00EA5A8E">
        <w:rPr>
          <w:rFonts w:ascii="David" w:hAnsi="David"/>
          <w:rtl/>
        </w:rPr>
        <w:t xml:space="preserve"> </w:t>
      </w:r>
      <w:r w:rsidRPr="00EA5A8E">
        <w:rPr>
          <w:rFonts w:ascii="David" w:hAnsi="David" w:hint="eastAsia"/>
          <w:rtl/>
        </w:rPr>
        <w:t>אימוני</w:t>
      </w:r>
      <w:r w:rsidRPr="00EA5A8E">
        <w:rPr>
          <w:rFonts w:ascii="David" w:hAnsi="David"/>
          <w:rtl/>
        </w:rPr>
        <w:t xml:space="preserve"> </w:t>
      </w:r>
      <w:proofErr w:type="spellStart"/>
      <w:r w:rsidRPr="00EA5A8E">
        <w:rPr>
          <w:rFonts w:ascii="David" w:hAnsi="David" w:hint="eastAsia"/>
          <w:rtl/>
        </w:rPr>
        <w:t>לוט</w:t>
      </w:r>
      <w:r w:rsidRPr="00EA5A8E">
        <w:rPr>
          <w:rFonts w:ascii="David" w:hAnsi="David"/>
          <w:rtl/>
        </w:rPr>
        <w:t>"</w:t>
      </w:r>
      <w:r w:rsidRPr="00EA5A8E">
        <w:rPr>
          <w:rFonts w:ascii="David" w:hAnsi="David" w:hint="eastAsia"/>
          <w:rtl/>
        </w:rPr>
        <w:t>ר</w:t>
      </w:r>
      <w:proofErr w:type="spellEnd"/>
      <w:r w:rsidRPr="00EA5A8E">
        <w:rPr>
          <w:rFonts w:ascii="David" w:hAnsi="David"/>
          <w:rtl/>
        </w:rPr>
        <w:t xml:space="preserve"> </w:t>
      </w:r>
      <w:proofErr w:type="spellStart"/>
      <w:r w:rsidRPr="00EA5A8E">
        <w:rPr>
          <w:rFonts w:ascii="David" w:hAnsi="David" w:hint="eastAsia"/>
          <w:rtl/>
        </w:rPr>
        <w:t>והפס</w:t>
      </w:r>
      <w:r w:rsidRPr="0010459B">
        <w:rPr>
          <w:rFonts w:ascii="David" w:hAnsi="David"/>
          <w:rtl/>
        </w:rPr>
        <w:t>"</w:t>
      </w:r>
      <w:r w:rsidRPr="0010459B">
        <w:rPr>
          <w:rFonts w:ascii="David" w:hAnsi="David" w:hint="cs"/>
          <w:rtl/>
        </w:rPr>
        <w:t>ד</w:t>
      </w:r>
      <w:proofErr w:type="spellEnd"/>
      <w:r w:rsidRPr="0010459B">
        <w:rPr>
          <w:rFonts w:hint="cs"/>
          <w:rtl/>
        </w:rPr>
        <w:t xml:space="preserve">; כי החל משנת 2022 עוברים שוטרים ייעודיים הכשרות לשימוש באמצעי </w:t>
      </w:r>
      <w:proofErr w:type="spellStart"/>
      <w:r w:rsidRPr="0010459B">
        <w:rPr>
          <w:rFonts w:hint="cs"/>
          <w:rtl/>
        </w:rPr>
        <w:t>אלפ"ה</w:t>
      </w:r>
      <w:proofErr w:type="spellEnd"/>
      <w:r w:rsidRPr="0010459B">
        <w:rPr>
          <w:rFonts w:hint="cs"/>
          <w:rtl/>
        </w:rPr>
        <w:t xml:space="preserve">; כי מתוכננים בשנת 2022 אימונים למפקדי תחנות ולשוטרי </w:t>
      </w:r>
      <w:proofErr w:type="spellStart"/>
      <w:r w:rsidRPr="0010459B">
        <w:rPr>
          <w:rFonts w:hint="cs"/>
          <w:rtl/>
        </w:rPr>
        <w:t>יס"ם</w:t>
      </w:r>
      <w:proofErr w:type="spellEnd"/>
      <w:r w:rsidRPr="0010459B">
        <w:rPr>
          <w:rFonts w:hint="cs"/>
          <w:rtl/>
        </w:rPr>
        <w:t>; ו</w:t>
      </w:r>
      <w:r w:rsidRPr="0010459B">
        <w:rPr>
          <w:rFonts w:ascii="David" w:hAnsi="David" w:hint="cs"/>
          <w:rtl/>
        </w:rPr>
        <w:t>כי גובש לוח אימונים סדור עד לשנת 2025</w:t>
      </w:r>
      <w:r w:rsidRPr="00D40121">
        <w:rPr>
          <w:rFonts w:ascii="David" w:hAnsi="David" w:hint="cs"/>
          <w:rtl/>
        </w:rPr>
        <w:t xml:space="preserve">; </w:t>
      </w:r>
      <w:r w:rsidRPr="00EA5A8E">
        <w:rPr>
          <w:rFonts w:ascii="David" w:hAnsi="David" w:hint="cs"/>
          <w:rtl/>
        </w:rPr>
        <w:t xml:space="preserve">וכי אושר </w:t>
      </w:r>
      <w:proofErr w:type="spellStart"/>
      <w:r w:rsidRPr="00EA5A8E">
        <w:rPr>
          <w:rFonts w:ascii="David" w:hAnsi="David" w:hint="cs"/>
          <w:rtl/>
        </w:rPr>
        <w:t>מתוה</w:t>
      </w:r>
      <w:proofErr w:type="spellEnd"/>
      <w:r w:rsidRPr="00EA5A8E">
        <w:rPr>
          <w:rFonts w:ascii="David" w:hAnsi="David" w:hint="cs"/>
          <w:rtl/>
        </w:rPr>
        <w:t xml:space="preserve"> לאימון נוסף בתחנות מעורבות ובתחנות במגזר הערבי.</w:t>
      </w:r>
    </w:p>
    <w:p w14:paraId="4E6D5ABC" w14:textId="77777777" w:rsidR="00D704E7" w:rsidRDefault="00D704E7" w:rsidP="00906B81">
      <w:pPr>
        <w:pStyle w:val="71f2"/>
        <w:rPr>
          <w:rtl/>
        </w:rPr>
      </w:pPr>
      <w:r w:rsidRPr="004D409F">
        <w:rPr>
          <w:rFonts w:hint="cs"/>
          <w:rtl/>
        </w:rPr>
        <w:t xml:space="preserve">על המשטרה לוודא כי אימוני המפקדים, המפקדות המשימתיות ושוטרי התחנות המעורבות יבוצעו באופן </w:t>
      </w:r>
      <w:r w:rsidRPr="004D409F">
        <w:rPr>
          <w:rFonts w:hint="eastAsia"/>
          <w:rtl/>
        </w:rPr>
        <w:t>שיטתי</w:t>
      </w:r>
      <w:r w:rsidRPr="004D409F">
        <w:rPr>
          <w:rtl/>
        </w:rPr>
        <w:t xml:space="preserve"> </w:t>
      </w:r>
      <w:r w:rsidRPr="004D409F">
        <w:rPr>
          <w:rFonts w:hint="cs"/>
          <w:rtl/>
        </w:rPr>
        <w:t xml:space="preserve">שיבטיח </w:t>
      </w:r>
      <w:r>
        <w:rPr>
          <w:rFonts w:hint="cs"/>
          <w:rtl/>
        </w:rPr>
        <w:t xml:space="preserve">את </w:t>
      </w:r>
      <w:r w:rsidRPr="004D409F">
        <w:rPr>
          <w:rFonts w:hint="cs"/>
          <w:rtl/>
        </w:rPr>
        <w:t>מוכנותם לאירועי חירום ולתרחישי הייחוס הרל</w:t>
      </w:r>
      <w:r>
        <w:rPr>
          <w:rFonts w:hint="cs"/>
          <w:rtl/>
        </w:rPr>
        <w:t>וו</w:t>
      </w:r>
      <w:r w:rsidRPr="004D409F">
        <w:rPr>
          <w:rFonts w:hint="cs"/>
          <w:rtl/>
        </w:rPr>
        <w:t>נטיים לאורך זמן.</w:t>
      </w:r>
      <w:r w:rsidRPr="004D409F">
        <w:rPr>
          <w:rtl/>
        </w:rPr>
        <w:t xml:space="preserve"> </w:t>
      </w:r>
      <w:r w:rsidRPr="004D409F">
        <w:rPr>
          <w:rFonts w:hint="cs"/>
          <w:rtl/>
        </w:rPr>
        <w:t>במסגרת זו ועל רקע הפערים בתקצוב הכשרות ואימונים,</w:t>
      </w:r>
      <w:r w:rsidRPr="004D409F">
        <w:rPr>
          <w:rtl/>
        </w:rPr>
        <w:t xml:space="preserve"> </w:t>
      </w:r>
      <w:r w:rsidRPr="004D409F">
        <w:rPr>
          <w:rFonts w:hint="eastAsia"/>
          <w:rtl/>
        </w:rPr>
        <w:t>מומלץ</w:t>
      </w:r>
      <w:r w:rsidRPr="004D409F">
        <w:rPr>
          <w:rtl/>
        </w:rPr>
        <w:t xml:space="preserve"> </w:t>
      </w:r>
      <w:r w:rsidRPr="004D409F">
        <w:rPr>
          <w:rFonts w:hint="cs"/>
          <w:rtl/>
        </w:rPr>
        <w:t xml:space="preserve">לוודא </w:t>
      </w:r>
      <w:r>
        <w:rPr>
          <w:rFonts w:hint="cs"/>
          <w:rtl/>
        </w:rPr>
        <w:t xml:space="preserve">את </w:t>
      </w:r>
      <w:r w:rsidRPr="004D409F">
        <w:rPr>
          <w:rFonts w:hint="cs"/>
          <w:rtl/>
        </w:rPr>
        <w:t>הסדרתה של מסגרת תקציבית קבועה למטרה זו.</w:t>
      </w:r>
      <w:r>
        <w:rPr>
          <w:rFonts w:hint="cs"/>
          <w:rtl/>
        </w:rPr>
        <w:t xml:space="preserve"> </w:t>
      </w:r>
    </w:p>
    <w:p w14:paraId="543ECEFD" w14:textId="77777777" w:rsidR="00D704E7" w:rsidRDefault="00D704E7" w:rsidP="00D704E7">
      <w:pPr>
        <w:rPr>
          <w:rtl/>
        </w:rPr>
      </w:pPr>
    </w:p>
    <w:p w14:paraId="0897A0F2" w14:textId="77777777" w:rsidR="00D704E7" w:rsidRPr="00281D96" w:rsidRDefault="00D704E7" w:rsidP="008D51E3">
      <w:pPr>
        <w:pStyle w:val="7120"/>
      </w:pPr>
      <w:r w:rsidRPr="00281D96">
        <w:rPr>
          <w:rFonts w:hint="cs"/>
          <w:rtl/>
        </w:rPr>
        <w:t xml:space="preserve">מעצרים והעמדה לדין בעקבות אירועי שומר החומות </w:t>
      </w:r>
    </w:p>
    <w:p w14:paraId="5206BA20" w14:textId="77777777" w:rsidR="00D704E7" w:rsidRPr="00281D96" w:rsidRDefault="00D704E7" w:rsidP="008D51E3">
      <w:pPr>
        <w:pStyle w:val="7190"/>
        <w:rPr>
          <w:rtl/>
        </w:rPr>
      </w:pPr>
      <w:r w:rsidRPr="00281D96">
        <w:rPr>
          <w:rFonts w:hint="cs"/>
          <w:rtl/>
        </w:rPr>
        <w:t>לצורך מילוי תפקידיה של המשטרה באכיפת החוק, בשמירת הסדר הציבורי ובהבטחת הביטחון והרכוש, ניתנו לה בחוק סדר הדין הפלילי (סמכויות אכיפה - מעצרים), התשנ"ו-1996 (להלן - חוק המעצרים) סמכויות שיש בהן פגיעה בזכויות הפרט והאזרח, ובכלל זה הגבלת חירותו של אדם בדרך של עיכוב או מעצר.</w:t>
      </w:r>
    </w:p>
    <w:p w14:paraId="3745D7DF" w14:textId="77777777" w:rsidR="00D704E7" w:rsidRPr="00281D96" w:rsidRDefault="00D704E7" w:rsidP="008D51E3">
      <w:pPr>
        <w:pStyle w:val="7190"/>
        <w:rPr>
          <w:rtl/>
        </w:rPr>
      </w:pPr>
      <w:r w:rsidRPr="00281D96">
        <w:rPr>
          <w:rFonts w:hint="cs"/>
          <w:rtl/>
        </w:rPr>
        <w:t>יסודה של הפעלת סמכות המעצר הוא בקיומה של עילת מעצר הקבועה בחוק המעצרים, ובכלל זה כאשר יש לשוטר יסוד סביר להניח שאדם עבר עבירה מסוג עוון או פשע</w:t>
      </w:r>
      <w:r>
        <w:rPr>
          <w:vertAlign w:val="superscript"/>
          <w:rtl/>
        </w:rPr>
        <w:footnoteReference w:id="122"/>
      </w:r>
      <w:r w:rsidRPr="00281D96">
        <w:rPr>
          <w:rFonts w:hint="cs"/>
          <w:rtl/>
        </w:rPr>
        <w:t xml:space="preserve"> ושהוא יסכן אדם כלשהו, או את ביטחון הציבור או את ביטחון המדינה. חוק המעצרים קובע עדיפות למעצר בצו </w:t>
      </w:r>
      <w:r w:rsidRPr="00281D96">
        <w:rPr>
          <w:rFonts w:hint="cs"/>
          <w:rtl/>
        </w:rPr>
        <w:lastRenderedPageBreak/>
        <w:t>של שופט ומעמיד שלושה מבחנים כתנאי למעצר או להארכת מעצר על ידי שופט: מבחן דיות הראיות</w:t>
      </w:r>
      <w:r>
        <w:rPr>
          <w:vertAlign w:val="superscript"/>
          <w:rtl/>
        </w:rPr>
        <w:footnoteReference w:id="123"/>
      </w:r>
      <w:r w:rsidRPr="00281D96">
        <w:rPr>
          <w:rFonts w:hint="cs"/>
          <w:rtl/>
        </w:rPr>
        <w:t>; מבחן העילה</w:t>
      </w:r>
      <w:r>
        <w:rPr>
          <w:vertAlign w:val="superscript"/>
          <w:rtl/>
        </w:rPr>
        <w:footnoteReference w:id="124"/>
      </w:r>
      <w:r w:rsidRPr="00281D96">
        <w:rPr>
          <w:rFonts w:hint="cs"/>
          <w:rtl/>
        </w:rPr>
        <w:t>; מבחן החלופה</w:t>
      </w:r>
      <w:r>
        <w:rPr>
          <w:vertAlign w:val="superscript"/>
          <w:rtl/>
        </w:rPr>
        <w:footnoteReference w:id="125"/>
      </w:r>
      <w:r w:rsidRPr="00281D96">
        <w:rPr>
          <w:rFonts w:hint="cs"/>
          <w:rtl/>
        </w:rPr>
        <w:t>.</w:t>
      </w:r>
    </w:p>
    <w:p w14:paraId="38151AD3" w14:textId="77777777" w:rsidR="00D704E7" w:rsidRDefault="00D704E7" w:rsidP="008D51E3">
      <w:pPr>
        <w:pStyle w:val="7190"/>
        <w:rPr>
          <w:rtl/>
        </w:rPr>
      </w:pPr>
      <w:r w:rsidRPr="00281D96">
        <w:rPr>
          <w:rFonts w:hint="cs"/>
          <w:rtl/>
        </w:rPr>
        <w:t xml:space="preserve">לפי חוק המעצרים, ניתן לשחרר עצור לחלופת מעצר אלקטרוני, אך ישנן עבירות ובהן עבירת טרור חמורה המקימה לפי חוק המעצרים חזקת מסוכנות, המהוות חריג לכלל זה. בית המשפט העליון קבע כי במקרה של חשד לביצוע עבירת טרור, </w:t>
      </w:r>
      <w:r w:rsidRPr="00006603">
        <w:rPr>
          <w:rFonts w:hint="cs"/>
          <w:rtl/>
        </w:rPr>
        <w:t>המקימה חזקת מסוכנות לפי חוק המעצרים</w:t>
      </w:r>
      <w:r>
        <w:rPr>
          <w:rFonts w:hint="cs"/>
          <w:rtl/>
        </w:rPr>
        <w:t>,</w:t>
      </w:r>
      <w:r w:rsidRPr="00006603">
        <w:rPr>
          <w:rFonts w:hint="cs"/>
          <w:rtl/>
        </w:rPr>
        <w:t xml:space="preserve"> </w:t>
      </w:r>
      <w:r w:rsidRPr="00281D96">
        <w:rPr>
          <w:rFonts w:hint="cs"/>
          <w:rtl/>
        </w:rPr>
        <w:t>ניתן להורות על חלופות מעצר או לשחרר את העצור רק מטעמים הנוגעים לנסיבות ביצוע העבירה או לנסיבות מיוחדות של החשוד</w:t>
      </w:r>
      <w:r w:rsidRPr="00006603">
        <w:rPr>
          <w:rFonts w:hint="cs"/>
          <w:rtl/>
        </w:rPr>
        <w:t>, ובהיעדר טעמים מיוחדים, אין להורות על חלופת מעצר בפיקוח אלקטרוני</w:t>
      </w:r>
      <w:r>
        <w:rPr>
          <w:vertAlign w:val="superscript"/>
          <w:rtl/>
        </w:rPr>
        <w:footnoteReference w:id="126"/>
      </w:r>
      <w:r w:rsidRPr="00281D96">
        <w:rPr>
          <w:rFonts w:hint="cs"/>
          <w:rtl/>
        </w:rPr>
        <w:t>.</w:t>
      </w:r>
    </w:p>
    <w:p w14:paraId="011B1512" w14:textId="77777777" w:rsidR="00D704E7" w:rsidRPr="00281D96" w:rsidRDefault="00D704E7" w:rsidP="008D51E3">
      <w:pPr>
        <w:pStyle w:val="7190"/>
        <w:rPr>
          <w:rtl/>
        </w:rPr>
      </w:pPr>
      <w:r w:rsidRPr="008D5BF0">
        <w:rPr>
          <w:rFonts w:hint="cs"/>
          <w:rtl/>
        </w:rPr>
        <w:t xml:space="preserve">על פי חוק המעצרים, </w:t>
      </w:r>
      <w:r w:rsidRPr="00281D96">
        <w:rPr>
          <w:rFonts w:hint="cs"/>
          <w:rtl/>
        </w:rPr>
        <w:t>שוטר שעצר אדם ללא צו מעצר חייב להביאו ללא דיחוי לתחנת המשטרה ולהעבירו לרשות הקצין הממונה. לאחר מעצרו של אדם נדרשות יחידות החקירה לבצע פעולות חקירה לבירור העובדות ולאיסוף ראיות בקשר לחשד לביצוע עבירה פלילית. כאשר אין הצדקה עניינית להחזיק עצור במעצר, או שניתן להשיג את תכלית המעצר בתנאי שחרור מתאימים, על הקצין הממונה לשחרר את העצור</w:t>
      </w:r>
      <w:r>
        <w:rPr>
          <w:vertAlign w:val="superscript"/>
          <w:rtl/>
        </w:rPr>
        <w:footnoteReference w:id="127"/>
      </w:r>
      <w:r w:rsidRPr="00281D96">
        <w:rPr>
          <w:rFonts w:hint="cs"/>
          <w:rtl/>
        </w:rPr>
        <w:t>.</w:t>
      </w:r>
    </w:p>
    <w:p w14:paraId="0703FB2E" w14:textId="77777777" w:rsidR="00D704E7" w:rsidRPr="00281D96" w:rsidRDefault="00D704E7" w:rsidP="00D704E7">
      <w:pPr>
        <w:rPr>
          <w:bCs/>
          <w:u w:val="single"/>
          <w:rtl/>
        </w:rPr>
      </w:pPr>
    </w:p>
    <w:p w14:paraId="3EC7CA8F" w14:textId="77777777" w:rsidR="00D704E7" w:rsidRPr="00281D96" w:rsidRDefault="00D704E7" w:rsidP="00917CEE">
      <w:pPr>
        <w:pStyle w:val="713155"/>
        <w:rPr>
          <w:rtl/>
        </w:rPr>
      </w:pPr>
      <w:r w:rsidRPr="00281D96">
        <w:rPr>
          <w:rFonts w:hint="cs"/>
          <w:rtl/>
        </w:rPr>
        <w:t>מעצרים באירועי שומר החומות ובמבצע חוק וסדר</w:t>
      </w:r>
    </w:p>
    <w:p w14:paraId="0FA83AD5" w14:textId="77777777" w:rsidR="00D704E7" w:rsidRPr="00281D96" w:rsidRDefault="00D704E7" w:rsidP="00917CEE">
      <w:pPr>
        <w:pStyle w:val="7190"/>
        <w:rPr>
          <w:rtl/>
        </w:rPr>
      </w:pPr>
      <w:r w:rsidRPr="00281D96">
        <w:rPr>
          <w:rFonts w:hint="cs"/>
          <w:rtl/>
        </w:rPr>
        <w:t xml:space="preserve">בזמן אירועי שומר החומות, ועל רקע </w:t>
      </w:r>
      <w:proofErr w:type="spellStart"/>
      <w:r w:rsidRPr="00281D96">
        <w:rPr>
          <w:rFonts w:hint="cs"/>
          <w:rtl/>
        </w:rPr>
        <w:t>הפס"ד</w:t>
      </w:r>
      <w:proofErr w:type="spellEnd"/>
      <w:r w:rsidRPr="00281D96">
        <w:rPr>
          <w:rFonts w:hint="cs"/>
          <w:rtl/>
        </w:rPr>
        <w:t xml:space="preserve"> שהתרחשו בהם, קבע ב-12.5.21 המשנה לפרקליט המדינה (עניינים פליליים) (להלן - המשנה לפרקליט המדינה) כי השתתפותו של אדם באירוע הפרת סדר, או באירוע הסתה ואלימות כלפי אדם או רכוש בעת המהומות, מעידה על מסוכנותו, ועל כן קיימת חובה מצד רשויות האכיפה למצות </w:t>
      </w:r>
      <w:proofErr w:type="spellStart"/>
      <w:r w:rsidRPr="00281D96">
        <w:rPr>
          <w:rFonts w:hint="cs"/>
          <w:rtl/>
        </w:rPr>
        <w:t>איתו</w:t>
      </w:r>
      <w:proofErr w:type="spellEnd"/>
      <w:r w:rsidRPr="00281D96">
        <w:rPr>
          <w:rFonts w:hint="cs"/>
          <w:rtl/>
        </w:rPr>
        <w:t xml:space="preserve"> את הדין. עוד הנחה המשנה לפרקליט המדינה את המשטרה ואת הפרקליטות כי יש להתייחס לממד האידיאולוגי שנלווה לאירועי ההסתה והאלימות ואשר יכול לעלות לכדי מעשה טרור.</w:t>
      </w:r>
    </w:p>
    <w:p w14:paraId="5C3D648F" w14:textId="77777777" w:rsidR="00D704E7" w:rsidRPr="00281D96" w:rsidRDefault="00D704E7" w:rsidP="00917CEE">
      <w:pPr>
        <w:pStyle w:val="7190"/>
        <w:rPr>
          <w:rtl/>
        </w:rPr>
      </w:pPr>
      <w:r w:rsidRPr="00281D96">
        <w:rPr>
          <w:rFonts w:hint="cs"/>
          <w:rtl/>
        </w:rPr>
        <w:t xml:space="preserve">בסיכום ויעוד מ-12.5.21 הנחה ראש אח"ם לבצע מעצרים של כל המעורבים בהתפרעויות ולמצות את הדין עם כולם. עוד קודם לכן, בהערכת מצב שקיים המפכ"ל ב-8.5.21, ציין ראש אח"ם כי יש למצות את הדין עם העצורים. בדיון נוסף שקיים המפכ"ל ב-11.5.21 בנושא </w:t>
      </w:r>
      <w:proofErr w:type="spellStart"/>
      <w:r w:rsidRPr="00281D96">
        <w:rPr>
          <w:rFonts w:hint="cs"/>
          <w:rtl/>
        </w:rPr>
        <w:t>הפס"ד</w:t>
      </w:r>
      <w:proofErr w:type="spellEnd"/>
      <w:r w:rsidRPr="00281D96">
        <w:rPr>
          <w:rFonts w:hint="cs"/>
          <w:rtl/>
        </w:rPr>
        <w:t xml:space="preserve"> </w:t>
      </w:r>
      <w:r w:rsidRPr="00281D96">
        <w:rPr>
          <w:rFonts w:hint="cs"/>
          <w:rtl/>
        </w:rPr>
        <w:lastRenderedPageBreak/>
        <w:t>בערים מעורבות, הוא הדגיש את חשיבות המיצוי החקירתי, בפרט כלפי מסיתים ומחוללי פשיעה, כולל ביצוע מעצרים במקרים המתאימים.</w:t>
      </w:r>
    </w:p>
    <w:p w14:paraId="6A63CCB4" w14:textId="77777777" w:rsidR="00D704E7" w:rsidRPr="00281D96" w:rsidRDefault="00D704E7" w:rsidP="00917CEE">
      <w:pPr>
        <w:pStyle w:val="7190"/>
        <w:rPr>
          <w:rtl/>
        </w:rPr>
      </w:pPr>
      <w:r w:rsidRPr="00281D96">
        <w:rPr>
          <w:rFonts w:hint="cs"/>
          <w:rtl/>
        </w:rPr>
        <w:t>ב-13.5.21 הנחה ראש מדור חקירות במשטרה כי בכל פתיחת תיק חקירה בקשר לאירוע הסתה ואלימות בעת המהומות יש לציין בדיווח כי המניע הוא "פעולות איבה", וכי נסיבות האירוע הן "שומר החומות, פשיעה לאומנית ערבית" או "פשיעה לאומנית יהודית".</w:t>
      </w:r>
    </w:p>
    <w:p w14:paraId="51347E49" w14:textId="77777777" w:rsidR="00D704E7" w:rsidRPr="00281D96" w:rsidRDefault="00D704E7" w:rsidP="00917CEE">
      <w:pPr>
        <w:pStyle w:val="7190"/>
        <w:rPr>
          <w:rtl/>
        </w:rPr>
      </w:pPr>
      <w:r w:rsidRPr="00281D96">
        <w:rPr>
          <w:rFonts w:hint="cs"/>
          <w:rtl/>
        </w:rPr>
        <w:t>ב-26.5.21, לאחר התייעצות עם בכירי הפרקליטות, קבע פרקליט המדינה כי לנוכח הרגיעה שהסתמנה, אין להמשיך במדיניות הגורפת שלפיה נדרשת המשטרה לעצור את כל המשתתפים בהתפרעויות, אלא לשקול את מעצרם של המשתתפים רק במקרים המתאימים. עוד הנחה פרקליט המדינה, כי בתיקים שבהם יש רכיב של מניע גזעני או מעשה טרור, נקודת המוצא היא שיש לעצור את החשודים בעבירות אלה, אך נוכח הרגיעה במצב ושקילת גורמים נוספים בנוגע לחשוד או למעשה שביצע, ניתן לסטות מנקודת מוצא זו.</w:t>
      </w:r>
    </w:p>
    <w:p w14:paraId="03A6C0AE" w14:textId="77777777" w:rsidR="00D704E7" w:rsidRPr="00281D96" w:rsidRDefault="00D704E7" w:rsidP="00917CEE">
      <w:pPr>
        <w:pStyle w:val="7190"/>
        <w:rPr>
          <w:rtl/>
        </w:rPr>
      </w:pPr>
      <w:r w:rsidRPr="00281D96">
        <w:rPr>
          <w:rFonts w:hint="cs"/>
          <w:rtl/>
        </w:rPr>
        <w:t>יצוין כי בית המשפט העליון קבע, עוד בתקופת אירועי שומר החומות, כי מצב ביטחוני קשה המלֻווה בהפרות סדר אלימות אינו משמש כשלעצמו עילה להארכת מעצר לצורכי חקירה של חשוד שנעצר עקב השתתפותו בהפרת סדר, וכן כי הארכת מעצר "לעולם סבה על נסיבותיו הפרטניות של העצור, ובכלל זה חלופות המעצר המוצעת בעניינו". עוד קבע בית המשפט, כי כשמדובר בקטינים, מעצר מאחורי סורג ובריח הוא "אמצעי אחרון", ואין לנקוט אותו כל עוד ניתן להשיג את מטרת המעצר באמצעות פגיעה פחותה בזכויות הקטין</w:t>
      </w:r>
      <w:r>
        <w:rPr>
          <w:vertAlign w:val="superscript"/>
          <w:rtl/>
        </w:rPr>
        <w:footnoteReference w:id="128"/>
      </w:r>
      <w:r w:rsidRPr="00281D96">
        <w:rPr>
          <w:rFonts w:hint="cs"/>
          <w:rtl/>
        </w:rPr>
        <w:t>.</w:t>
      </w:r>
    </w:p>
    <w:p w14:paraId="71E3AFE7" w14:textId="77777777" w:rsidR="00D704E7" w:rsidRPr="00281D96" w:rsidRDefault="00D704E7" w:rsidP="00917CEE">
      <w:pPr>
        <w:pStyle w:val="7190"/>
        <w:rPr>
          <w:rtl/>
        </w:rPr>
      </w:pPr>
      <w:r w:rsidRPr="00281D96">
        <w:rPr>
          <w:rtl/>
        </w:rPr>
        <w:t>ב</w:t>
      </w:r>
      <w:r w:rsidRPr="00281D96">
        <w:rPr>
          <w:rFonts w:hint="cs"/>
          <w:rtl/>
        </w:rPr>
        <w:t>זמן</w:t>
      </w:r>
      <w:r w:rsidRPr="00281D96">
        <w:rPr>
          <w:rtl/>
        </w:rPr>
        <w:t xml:space="preserve"> </w:t>
      </w:r>
      <w:r w:rsidRPr="00281D96">
        <w:rPr>
          <w:rFonts w:hint="cs"/>
          <w:rtl/>
        </w:rPr>
        <w:t>אירועי שומר החומות</w:t>
      </w:r>
      <w:r w:rsidRPr="00281D96">
        <w:rPr>
          <w:rtl/>
        </w:rPr>
        <w:t xml:space="preserve"> נרשמו אירועי </w:t>
      </w:r>
      <w:proofErr w:type="spellStart"/>
      <w:r w:rsidRPr="00281D96">
        <w:rPr>
          <w:rtl/>
        </w:rPr>
        <w:t>הפס"ד</w:t>
      </w:r>
      <w:proofErr w:type="spellEnd"/>
      <w:r w:rsidRPr="00281D96">
        <w:rPr>
          <w:rtl/>
        </w:rPr>
        <w:t xml:space="preserve"> וחיכוך רבים ביישובים הערביים ובערים המעורבות, ב</w:t>
      </w:r>
      <w:r w:rsidRPr="00281D96">
        <w:rPr>
          <w:rFonts w:hint="cs"/>
          <w:rtl/>
        </w:rPr>
        <w:t>ד בבד עם ה</w:t>
      </w:r>
      <w:r w:rsidRPr="00281D96">
        <w:rPr>
          <w:rtl/>
        </w:rPr>
        <w:t>מבצע הצבאי</w:t>
      </w:r>
      <w:r>
        <w:rPr>
          <w:rtl/>
        </w:rPr>
        <w:t xml:space="preserve"> </w:t>
      </w:r>
      <w:r>
        <w:rPr>
          <w:rFonts w:hint="cs"/>
          <w:rtl/>
        </w:rPr>
        <w:t xml:space="preserve">ברצועת עזה. </w:t>
      </w:r>
      <w:r w:rsidRPr="00281D96">
        <w:rPr>
          <w:rFonts w:hint="cs"/>
          <w:rtl/>
        </w:rPr>
        <w:t>בעקבות אירועי שומר החומות יצאה</w:t>
      </w:r>
      <w:r w:rsidRPr="00281D96">
        <w:rPr>
          <w:rtl/>
        </w:rPr>
        <w:t xml:space="preserve"> </w:t>
      </w:r>
      <w:r w:rsidRPr="00281D96">
        <w:rPr>
          <w:rFonts w:hint="cs"/>
          <w:rtl/>
        </w:rPr>
        <w:t>משטרת ישראל ל</w:t>
      </w:r>
      <w:r w:rsidRPr="00281D96">
        <w:rPr>
          <w:rtl/>
        </w:rPr>
        <w:t xml:space="preserve">מבצע רחב נגד יעדים בתחום </w:t>
      </w:r>
      <w:proofErr w:type="spellStart"/>
      <w:r w:rsidRPr="00281D96">
        <w:rPr>
          <w:rtl/>
        </w:rPr>
        <w:t>הסד"</w:t>
      </w:r>
      <w:r w:rsidRPr="00281D96">
        <w:rPr>
          <w:rFonts w:hint="cs"/>
          <w:rtl/>
        </w:rPr>
        <w:t>ץ</w:t>
      </w:r>
      <w:proofErr w:type="spellEnd"/>
      <w:r w:rsidRPr="00281D96">
        <w:rPr>
          <w:rtl/>
        </w:rPr>
        <w:t xml:space="preserve">, </w:t>
      </w:r>
      <w:proofErr w:type="spellStart"/>
      <w:r w:rsidRPr="00281D96">
        <w:rPr>
          <w:rtl/>
        </w:rPr>
        <w:t>האמל"ח</w:t>
      </w:r>
      <w:proofErr w:type="spellEnd"/>
      <w:r w:rsidRPr="00281D96">
        <w:rPr>
          <w:rtl/>
        </w:rPr>
        <w:t xml:space="preserve"> והפשיעה החמורה</w:t>
      </w:r>
      <w:r w:rsidRPr="00281D96">
        <w:rPr>
          <w:rFonts w:hint="cs"/>
          <w:rtl/>
        </w:rPr>
        <w:t xml:space="preserve">. המבצע, שכונה בשם חוק וסדר, </w:t>
      </w:r>
      <w:r w:rsidRPr="00281D96">
        <w:rPr>
          <w:rtl/>
        </w:rPr>
        <w:t>החל</w:t>
      </w:r>
      <w:r w:rsidRPr="00281D96">
        <w:rPr>
          <w:rFonts w:hint="cs"/>
          <w:rtl/>
        </w:rPr>
        <w:t xml:space="preserve"> ב-</w:t>
      </w:r>
      <w:r w:rsidRPr="00281D96">
        <w:rPr>
          <w:rtl/>
        </w:rPr>
        <w:t>23.5</w:t>
      </w:r>
      <w:r w:rsidRPr="00281D96">
        <w:rPr>
          <w:rFonts w:hint="cs"/>
          <w:rtl/>
        </w:rPr>
        <w:t>.21</w:t>
      </w:r>
      <w:r w:rsidRPr="00281D96">
        <w:rPr>
          <w:rtl/>
        </w:rPr>
        <w:t xml:space="preserve"> </w:t>
      </w:r>
      <w:r w:rsidRPr="00281D96">
        <w:rPr>
          <w:rFonts w:hint="cs"/>
          <w:rtl/>
        </w:rPr>
        <w:t>ונועד למצות את הדין עם המתפרעים</w:t>
      </w:r>
      <w:r w:rsidRPr="00281D96">
        <w:t xml:space="preserve"> </w:t>
      </w:r>
      <w:r w:rsidRPr="00281D96">
        <w:rPr>
          <w:rFonts w:hint="cs"/>
          <w:rtl/>
        </w:rPr>
        <w:t>העברייניים</w:t>
      </w:r>
      <w:r w:rsidRPr="00281D96">
        <w:t xml:space="preserve"> </w:t>
      </w:r>
      <w:r w:rsidRPr="00281D96">
        <w:rPr>
          <w:rFonts w:hint="cs"/>
          <w:rtl/>
        </w:rPr>
        <w:t>ועם כל</w:t>
      </w:r>
      <w:r w:rsidRPr="00281D96">
        <w:t xml:space="preserve"> </w:t>
      </w:r>
      <w:r w:rsidRPr="00281D96">
        <w:rPr>
          <w:rFonts w:hint="cs"/>
          <w:rtl/>
        </w:rPr>
        <w:t>מי</w:t>
      </w:r>
      <w:r w:rsidRPr="00281D96">
        <w:t xml:space="preserve"> </w:t>
      </w:r>
      <w:r w:rsidRPr="00281D96">
        <w:rPr>
          <w:rFonts w:hint="cs"/>
          <w:rtl/>
        </w:rPr>
        <w:t>שהיה</w:t>
      </w:r>
      <w:r w:rsidRPr="00281D96">
        <w:t xml:space="preserve"> </w:t>
      </w:r>
      <w:r w:rsidRPr="00281D96">
        <w:rPr>
          <w:rFonts w:hint="cs"/>
          <w:rtl/>
        </w:rPr>
        <w:t>מעורב</w:t>
      </w:r>
      <w:r w:rsidRPr="00281D96">
        <w:t xml:space="preserve"> </w:t>
      </w:r>
      <w:r w:rsidRPr="00281D96">
        <w:rPr>
          <w:rFonts w:hint="cs"/>
          <w:rtl/>
        </w:rPr>
        <w:t xml:space="preserve">בהפרות הסדר ובהתפרעויות בזמן אירועי שומר החומות. מטרה נוספת למבצע הייתה </w:t>
      </w:r>
      <w:r w:rsidRPr="00281D96">
        <w:rPr>
          <w:rtl/>
        </w:rPr>
        <w:t xml:space="preserve">לצמצם </w:t>
      </w:r>
      <w:r w:rsidRPr="00281D96">
        <w:rPr>
          <w:rFonts w:hint="cs"/>
          <w:rtl/>
        </w:rPr>
        <w:t xml:space="preserve">את </w:t>
      </w:r>
      <w:r w:rsidRPr="00281D96">
        <w:rPr>
          <w:rtl/>
        </w:rPr>
        <w:t>היקף הפשיעה בכלל התחומים ו</w:t>
      </w:r>
      <w:r w:rsidRPr="00281D96">
        <w:rPr>
          <w:rFonts w:hint="cs"/>
          <w:rtl/>
        </w:rPr>
        <w:t>ל</w:t>
      </w:r>
      <w:r w:rsidRPr="00281D96">
        <w:rPr>
          <w:rtl/>
        </w:rPr>
        <w:t>מ</w:t>
      </w:r>
      <w:r w:rsidRPr="00281D96">
        <w:rPr>
          <w:rFonts w:hint="cs"/>
          <w:rtl/>
        </w:rPr>
        <w:t xml:space="preserve">צות את </w:t>
      </w:r>
      <w:r w:rsidRPr="00281D96">
        <w:rPr>
          <w:rtl/>
        </w:rPr>
        <w:t xml:space="preserve">הדין עם </w:t>
      </w:r>
      <w:proofErr w:type="spellStart"/>
      <w:r w:rsidRPr="00281D96">
        <w:rPr>
          <w:rtl/>
        </w:rPr>
        <w:t>מפירי</w:t>
      </w:r>
      <w:proofErr w:type="spellEnd"/>
      <w:r w:rsidRPr="00281D96">
        <w:rPr>
          <w:rtl/>
        </w:rPr>
        <w:t xml:space="preserve"> החוק</w:t>
      </w:r>
      <w:r w:rsidRPr="00281D96">
        <w:rPr>
          <w:rFonts w:hint="cs"/>
          <w:rtl/>
        </w:rPr>
        <w:t>,</w:t>
      </w:r>
      <w:r w:rsidRPr="00281D96">
        <w:rPr>
          <w:rtl/>
        </w:rPr>
        <w:t xml:space="preserve"> ו</w:t>
      </w:r>
      <w:r w:rsidRPr="00281D96">
        <w:rPr>
          <w:rFonts w:hint="cs"/>
          <w:rtl/>
        </w:rPr>
        <w:t>בעקבות זאת</w:t>
      </w:r>
      <w:r w:rsidRPr="00281D96">
        <w:rPr>
          <w:rtl/>
        </w:rPr>
        <w:t xml:space="preserve"> </w:t>
      </w:r>
      <w:r w:rsidRPr="00281D96">
        <w:rPr>
          <w:rFonts w:hint="cs"/>
          <w:rtl/>
        </w:rPr>
        <w:t>-</w:t>
      </w:r>
      <w:r w:rsidRPr="00281D96">
        <w:rPr>
          <w:rtl/>
        </w:rPr>
        <w:t xml:space="preserve"> </w:t>
      </w:r>
      <w:r w:rsidRPr="00281D96">
        <w:rPr>
          <w:rFonts w:hint="cs"/>
          <w:rtl/>
        </w:rPr>
        <w:t>להביא ל</w:t>
      </w:r>
      <w:r w:rsidRPr="00281D96">
        <w:rPr>
          <w:rtl/>
        </w:rPr>
        <w:t>חיזוק המשילות וההרתעה</w:t>
      </w:r>
      <w:r w:rsidRPr="00281D96">
        <w:rPr>
          <w:rFonts w:hint="cs"/>
          <w:rtl/>
        </w:rPr>
        <w:t>.</w:t>
      </w:r>
    </w:p>
    <w:p w14:paraId="46E01ED6" w14:textId="77777777" w:rsidR="00D704E7" w:rsidRDefault="00D704E7" w:rsidP="00917CEE">
      <w:pPr>
        <w:pStyle w:val="7190"/>
        <w:rPr>
          <w:rtl/>
        </w:rPr>
      </w:pPr>
    </w:p>
    <w:p w14:paraId="602E5039" w14:textId="77777777" w:rsidR="00917CEE" w:rsidRDefault="00917CEE">
      <w:pPr>
        <w:bidi w:val="0"/>
        <w:spacing w:after="200" w:line="276" w:lineRule="auto"/>
        <w:rPr>
          <w:rFonts w:ascii="Tahoma" w:eastAsiaTheme="majorEastAsia" w:hAnsi="Tahoma" w:cs="Tahoma"/>
          <w:b/>
          <w:bCs/>
          <w:color w:val="00305F"/>
          <w:sz w:val="28"/>
          <w:szCs w:val="28"/>
          <w:rtl/>
        </w:rPr>
      </w:pPr>
      <w:r>
        <w:rPr>
          <w:rtl/>
        </w:rPr>
        <w:br w:type="page"/>
      </w:r>
    </w:p>
    <w:p w14:paraId="1F0BE391" w14:textId="2DFD0ED2" w:rsidR="00D704E7" w:rsidRPr="00281D96" w:rsidRDefault="00D704E7" w:rsidP="00917CEE">
      <w:pPr>
        <w:pStyle w:val="71414"/>
        <w:rPr>
          <w:rtl/>
        </w:rPr>
      </w:pPr>
      <w:r w:rsidRPr="00281D96">
        <w:rPr>
          <w:rFonts w:hint="cs"/>
          <w:rtl/>
        </w:rPr>
        <w:lastRenderedPageBreak/>
        <w:t>מספר העצורים בעקבות אירועי שומר החומות ומבצע חוק וסדר</w:t>
      </w:r>
    </w:p>
    <w:p w14:paraId="190561A0" w14:textId="77777777" w:rsidR="00D704E7" w:rsidRPr="00281D96" w:rsidRDefault="00D704E7" w:rsidP="00917CEE">
      <w:pPr>
        <w:pStyle w:val="7190"/>
      </w:pPr>
      <w:r w:rsidRPr="00281D96">
        <w:rPr>
          <w:rFonts w:hint="cs"/>
          <w:rtl/>
        </w:rPr>
        <w:t>המשטרה, ככל מערכת מורכבת, זקוקה למסד נתונים אחיד ואמין המשמש כלי ניהולי הכרחי התורם לשקיפות ומאפשר דיון ציבורי</w:t>
      </w:r>
      <w:r>
        <w:rPr>
          <w:vertAlign w:val="superscript"/>
        </w:rPr>
        <w:footnoteReference w:id="129"/>
      </w:r>
      <w:r w:rsidRPr="00281D96">
        <w:rPr>
          <w:rtl/>
        </w:rPr>
        <w:t>.</w:t>
      </w:r>
      <w:r w:rsidRPr="00281D96">
        <w:rPr>
          <w:rFonts w:hint="cs"/>
          <w:rtl/>
        </w:rPr>
        <w:t xml:space="preserve"> מדור מחקר וסטטיסטיקה במשטרה הוא זה האמון על איגום כלל הנתונים במשטרה לצורכי פיקוח ובקרה, לימוד וסטטיסטיקה ארגונית, ובכלל זה איסוף נתוני המעצרים של המשטרה.</w:t>
      </w:r>
    </w:p>
    <w:p w14:paraId="663744E6" w14:textId="77777777" w:rsidR="00D704E7" w:rsidRPr="00281D96" w:rsidRDefault="00D704E7" w:rsidP="00917CEE">
      <w:pPr>
        <w:pStyle w:val="7190"/>
        <w:rPr>
          <w:rtl/>
        </w:rPr>
      </w:pPr>
      <w:r w:rsidRPr="00281D96">
        <w:rPr>
          <w:rFonts w:hint="cs"/>
          <w:rtl/>
        </w:rPr>
        <w:t>צוות הביקורת קיבל את נתוני העצורים בעקבות אירועי שומר החומות ומבצע חוק וסדר משני מקורות במשטרה: מחטיבת החקירות וממדור מחקר וסטטיסטיקה, כמוצג להלן</w:t>
      </w:r>
      <w:r>
        <w:rPr>
          <w:rFonts w:hint="cs"/>
          <w:rtl/>
        </w:rPr>
        <w:t xml:space="preserve"> בלוח 22</w:t>
      </w:r>
      <w:r w:rsidRPr="00281D96">
        <w:rPr>
          <w:rFonts w:hint="cs"/>
          <w:rtl/>
        </w:rPr>
        <w:t>.</w:t>
      </w:r>
    </w:p>
    <w:p w14:paraId="502394BC" w14:textId="77777777" w:rsidR="00D704E7" w:rsidRPr="00281D96" w:rsidRDefault="00D704E7" w:rsidP="00917CEE">
      <w:pPr>
        <w:pStyle w:val="718"/>
        <w:rPr>
          <w:rtl/>
        </w:rPr>
      </w:pPr>
      <w:r w:rsidRPr="00917CEE">
        <w:rPr>
          <w:rFonts w:hint="eastAsia"/>
          <w:b w:val="0"/>
          <w:bCs w:val="0"/>
          <w:rtl/>
        </w:rPr>
        <w:t>לוח</w:t>
      </w:r>
      <w:r w:rsidRPr="00917CEE">
        <w:rPr>
          <w:rFonts w:hint="cs"/>
          <w:b w:val="0"/>
          <w:bCs w:val="0"/>
          <w:rtl/>
        </w:rPr>
        <w:t xml:space="preserve"> 22</w:t>
      </w:r>
      <w:r w:rsidRPr="00917CEE">
        <w:rPr>
          <w:b w:val="0"/>
          <w:bCs w:val="0"/>
          <w:rtl/>
        </w:rPr>
        <w:t>:</w:t>
      </w:r>
      <w:r w:rsidRPr="00281D96">
        <w:rPr>
          <w:rFonts w:hint="cs"/>
          <w:rtl/>
        </w:rPr>
        <w:t xml:space="preserve"> מספר העצורים באירועי שומר החומות ובמבצע חוק וסדר בפילוח לפי בגירים וקטינים, יהודים ולא יהודים, דצמבר 2021</w:t>
      </w:r>
    </w:p>
    <w:tbl>
      <w:tblPr>
        <w:tblStyle w:val="aa"/>
        <w:bidiVisual/>
        <w:tblW w:w="7369" w:type="dxa"/>
        <w:jc w:val="center"/>
        <w:tblLook w:val="04A0" w:firstRow="1" w:lastRow="0" w:firstColumn="1" w:lastColumn="0" w:noHBand="0" w:noVBand="1"/>
      </w:tblPr>
      <w:tblGrid>
        <w:gridCol w:w="1426"/>
        <w:gridCol w:w="1132"/>
        <w:gridCol w:w="1276"/>
        <w:gridCol w:w="1278"/>
        <w:gridCol w:w="992"/>
        <w:gridCol w:w="1265"/>
      </w:tblGrid>
      <w:tr w:rsidR="00D704E7" w14:paraId="5158B062" w14:textId="77777777" w:rsidTr="00077136">
        <w:trPr>
          <w:trHeight w:val="339"/>
          <w:jc w:val="center"/>
        </w:trPr>
        <w:tc>
          <w:tcPr>
            <w:tcW w:w="1426" w:type="dxa"/>
            <w:vMerge w:val="restart"/>
            <w:tcBorders>
              <w:top w:val="nil"/>
              <w:bottom w:val="nil"/>
            </w:tcBorders>
            <w:shd w:val="clear" w:color="auto" w:fill="C6DCE4"/>
          </w:tcPr>
          <w:p w14:paraId="2F85CA8E" w14:textId="77777777" w:rsidR="00D704E7" w:rsidRPr="00077136" w:rsidRDefault="00D704E7" w:rsidP="001B57A7">
            <w:pPr>
              <w:pStyle w:val="71R"/>
              <w:rPr>
                <w:b/>
                <w:bCs/>
                <w:rtl/>
              </w:rPr>
            </w:pPr>
            <w:r w:rsidRPr="00077136">
              <w:rPr>
                <w:rFonts w:hint="cs"/>
                <w:b/>
                <w:bCs/>
                <w:rtl/>
              </w:rPr>
              <w:t>מקור הנתונים על מספר העצורים</w:t>
            </w:r>
          </w:p>
        </w:tc>
        <w:tc>
          <w:tcPr>
            <w:tcW w:w="5943" w:type="dxa"/>
            <w:gridSpan w:val="5"/>
            <w:tcBorders>
              <w:top w:val="nil"/>
              <w:bottom w:val="nil"/>
            </w:tcBorders>
            <w:shd w:val="clear" w:color="auto" w:fill="C6DCE4"/>
          </w:tcPr>
          <w:p w14:paraId="3AB87FAE" w14:textId="77777777" w:rsidR="00D704E7" w:rsidRPr="00077136" w:rsidRDefault="00D704E7" w:rsidP="00077136">
            <w:pPr>
              <w:pStyle w:val="71R"/>
              <w:jc w:val="center"/>
              <w:rPr>
                <w:b/>
                <w:bCs/>
                <w:rtl/>
              </w:rPr>
            </w:pPr>
            <w:r w:rsidRPr="00077136">
              <w:rPr>
                <w:rFonts w:hint="cs"/>
                <w:b/>
                <w:bCs/>
                <w:rtl/>
              </w:rPr>
              <w:t>מספר העצורים</w:t>
            </w:r>
          </w:p>
          <w:p w14:paraId="5307125F" w14:textId="77777777" w:rsidR="00D704E7" w:rsidRPr="00077136" w:rsidRDefault="00D704E7" w:rsidP="001B57A7">
            <w:pPr>
              <w:pStyle w:val="71R"/>
              <w:rPr>
                <w:b/>
                <w:bCs/>
                <w:rtl/>
              </w:rPr>
            </w:pPr>
          </w:p>
        </w:tc>
      </w:tr>
      <w:tr w:rsidR="00D704E7" w14:paraId="35CBA855" w14:textId="77777777" w:rsidTr="00077136">
        <w:trPr>
          <w:trHeight w:val="743"/>
          <w:jc w:val="center"/>
        </w:trPr>
        <w:tc>
          <w:tcPr>
            <w:tcW w:w="1426" w:type="dxa"/>
            <w:vMerge/>
            <w:tcBorders>
              <w:top w:val="nil"/>
              <w:bottom w:val="nil"/>
            </w:tcBorders>
            <w:shd w:val="clear" w:color="auto" w:fill="8DB3E2" w:themeFill="text2" w:themeFillTint="66"/>
          </w:tcPr>
          <w:p w14:paraId="527392B1" w14:textId="77777777" w:rsidR="00D704E7" w:rsidRPr="00281D96" w:rsidRDefault="00D704E7" w:rsidP="001B57A7">
            <w:pPr>
              <w:pStyle w:val="71R"/>
              <w:rPr>
                <w:rtl/>
              </w:rPr>
            </w:pPr>
          </w:p>
        </w:tc>
        <w:tc>
          <w:tcPr>
            <w:tcW w:w="1132" w:type="dxa"/>
            <w:tcBorders>
              <w:top w:val="nil"/>
              <w:bottom w:val="nil"/>
            </w:tcBorders>
            <w:shd w:val="clear" w:color="auto" w:fill="C6DCE4"/>
          </w:tcPr>
          <w:p w14:paraId="36CF6A24" w14:textId="77777777" w:rsidR="00D704E7" w:rsidRPr="00077136" w:rsidRDefault="00D704E7" w:rsidP="001B57A7">
            <w:pPr>
              <w:pStyle w:val="71R"/>
              <w:rPr>
                <w:b/>
                <w:bCs/>
                <w:rtl/>
              </w:rPr>
            </w:pPr>
            <w:r w:rsidRPr="00077136">
              <w:rPr>
                <w:rFonts w:hint="cs"/>
                <w:b/>
                <w:bCs/>
                <w:rtl/>
              </w:rPr>
              <w:t>סך הכול</w:t>
            </w:r>
          </w:p>
        </w:tc>
        <w:tc>
          <w:tcPr>
            <w:tcW w:w="1276" w:type="dxa"/>
            <w:tcBorders>
              <w:top w:val="nil"/>
              <w:bottom w:val="nil"/>
            </w:tcBorders>
            <w:shd w:val="clear" w:color="auto" w:fill="C6DCE4"/>
          </w:tcPr>
          <w:p w14:paraId="4E27B8C0" w14:textId="77777777" w:rsidR="00D704E7" w:rsidRPr="00077136" w:rsidRDefault="00D704E7" w:rsidP="001B57A7">
            <w:pPr>
              <w:pStyle w:val="71R"/>
              <w:rPr>
                <w:b/>
                <w:bCs/>
                <w:rtl/>
              </w:rPr>
            </w:pPr>
            <w:r w:rsidRPr="00077136">
              <w:rPr>
                <w:rFonts w:hint="cs"/>
                <w:b/>
                <w:bCs/>
                <w:rtl/>
              </w:rPr>
              <w:t>ממוצא יהודי</w:t>
            </w:r>
          </w:p>
        </w:tc>
        <w:tc>
          <w:tcPr>
            <w:tcW w:w="1278" w:type="dxa"/>
            <w:tcBorders>
              <w:top w:val="nil"/>
              <w:bottom w:val="nil"/>
            </w:tcBorders>
            <w:shd w:val="clear" w:color="auto" w:fill="C6DCE4"/>
          </w:tcPr>
          <w:p w14:paraId="64E77723" w14:textId="77777777" w:rsidR="00D704E7" w:rsidRPr="00077136" w:rsidRDefault="00D704E7" w:rsidP="001B57A7">
            <w:pPr>
              <w:pStyle w:val="71R"/>
              <w:rPr>
                <w:b/>
                <w:bCs/>
                <w:rtl/>
              </w:rPr>
            </w:pPr>
            <w:r w:rsidRPr="00077136">
              <w:rPr>
                <w:rFonts w:hint="cs"/>
                <w:b/>
                <w:bCs/>
                <w:rtl/>
              </w:rPr>
              <w:t>ממוצא לא יהודי</w:t>
            </w:r>
          </w:p>
        </w:tc>
        <w:tc>
          <w:tcPr>
            <w:tcW w:w="992" w:type="dxa"/>
            <w:tcBorders>
              <w:top w:val="nil"/>
              <w:bottom w:val="nil"/>
            </w:tcBorders>
            <w:shd w:val="clear" w:color="auto" w:fill="C6DCE4"/>
          </w:tcPr>
          <w:p w14:paraId="1ED26E4E" w14:textId="77777777" w:rsidR="00D704E7" w:rsidRPr="00077136" w:rsidRDefault="00D704E7" w:rsidP="001B57A7">
            <w:pPr>
              <w:pStyle w:val="71R"/>
              <w:rPr>
                <w:b/>
                <w:bCs/>
                <w:rtl/>
              </w:rPr>
            </w:pPr>
            <w:r w:rsidRPr="00077136">
              <w:rPr>
                <w:rFonts w:hint="cs"/>
                <w:b/>
                <w:bCs/>
                <w:rtl/>
              </w:rPr>
              <w:t>קטינים</w:t>
            </w:r>
          </w:p>
        </w:tc>
        <w:tc>
          <w:tcPr>
            <w:tcW w:w="1265" w:type="dxa"/>
            <w:tcBorders>
              <w:top w:val="nil"/>
              <w:bottom w:val="nil"/>
            </w:tcBorders>
            <w:shd w:val="clear" w:color="auto" w:fill="C6DCE4"/>
          </w:tcPr>
          <w:p w14:paraId="09DE7218" w14:textId="77777777" w:rsidR="00D704E7" w:rsidRPr="00077136" w:rsidRDefault="00D704E7" w:rsidP="001B57A7">
            <w:pPr>
              <w:pStyle w:val="71R"/>
              <w:rPr>
                <w:b/>
                <w:bCs/>
                <w:rtl/>
              </w:rPr>
            </w:pPr>
            <w:r w:rsidRPr="00077136">
              <w:rPr>
                <w:rFonts w:hint="cs"/>
                <w:b/>
                <w:bCs/>
                <w:rtl/>
              </w:rPr>
              <w:t>בגירים</w:t>
            </w:r>
          </w:p>
        </w:tc>
      </w:tr>
      <w:tr w:rsidR="00D704E7" w14:paraId="7D8B96BB" w14:textId="77777777" w:rsidTr="00077136">
        <w:trPr>
          <w:trHeight w:val="290"/>
          <w:jc w:val="center"/>
        </w:trPr>
        <w:tc>
          <w:tcPr>
            <w:tcW w:w="1426" w:type="dxa"/>
            <w:tcBorders>
              <w:top w:val="nil"/>
              <w:bottom w:val="nil"/>
            </w:tcBorders>
            <w:shd w:val="clear" w:color="auto" w:fill="DBE8EE"/>
          </w:tcPr>
          <w:p w14:paraId="6105A5C2" w14:textId="77777777" w:rsidR="00D704E7" w:rsidRPr="00281D96" w:rsidRDefault="00D704E7" w:rsidP="001B57A7">
            <w:pPr>
              <w:pStyle w:val="71R"/>
              <w:rPr>
                <w:rtl/>
              </w:rPr>
            </w:pPr>
            <w:r w:rsidRPr="00281D96">
              <w:rPr>
                <w:rFonts w:hint="cs"/>
                <w:rtl/>
              </w:rPr>
              <w:t>חטיבת החקירות</w:t>
            </w:r>
          </w:p>
        </w:tc>
        <w:tc>
          <w:tcPr>
            <w:tcW w:w="1132" w:type="dxa"/>
            <w:tcBorders>
              <w:top w:val="nil"/>
              <w:bottom w:val="nil"/>
            </w:tcBorders>
            <w:shd w:val="clear" w:color="auto" w:fill="DBE8EE"/>
          </w:tcPr>
          <w:p w14:paraId="30B4FE5C" w14:textId="77777777" w:rsidR="00D704E7" w:rsidRPr="00281D96" w:rsidRDefault="00D704E7" w:rsidP="001B57A7">
            <w:pPr>
              <w:pStyle w:val="71R"/>
              <w:rPr>
                <w:rtl/>
              </w:rPr>
            </w:pPr>
            <w:r w:rsidRPr="00281D96">
              <w:rPr>
                <w:rFonts w:hint="cs"/>
                <w:rtl/>
              </w:rPr>
              <w:t>3,192</w:t>
            </w:r>
          </w:p>
        </w:tc>
        <w:tc>
          <w:tcPr>
            <w:tcW w:w="1276" w:type="dxa"/>
            <w:tcBorders>
              <w:top w:val="nil"/>
              <w:bottom w:val="nil"/>
            </w:tcBorders>
            <w:shd w:val="clear" w:color="auto" w:fill="DBE8EE"/>
          </w:tcPr>
          <w:p w14:paraId="2A8EE511" w14:textId="77777777" w:rsidR="00D704E7" w:rsidRPr="00281D96" w:rsidRDefault="00D704E7" w:rsidP="001B57A7">
            <w:pPr>
              <w:pStyle w:val="71R"/>
              <w:rPr>
                <w:rtl/>
              </w:rPr>
            </w:pPr>
            <w:r w:rsidRPr="00281D96">
              <w:rPr>
                <w:rFonts w:hint="cs"/>
                <w:rtl/>
              </w:rPr>
              <w:t>241 (7.5%)</w:t>
            </w:r>
          </w:p>
        </w:tc>
        <w:tc>
          <w:tcPr>
            <w:tcW w:w="1278" w:type="dxa"/>
            <w:tcBorders>
              <w:top w:val="nil"/>
              <w:bottom w:val="nil"/>
            </w:tcBorders>
            <w:shd w:val="clear" w:color="auto" w:fill="DBE8EE"/>
          </w:tcPr>
          <w:p w14:paraId="46F68841" w14:textId="77777777" w:rsidR="00D704E7" w:rsidRPr="00281D96" w:rsidRDefault="00D704E7" w:rsidP="001B57A7">
            <w:pPr>
              <w:pStyle w:val="71R"/>
              <w:rPr>
                <w:rtl/>
              </w:rPr>
            </w:pPr>
            <w:r w:rsidRPr="00281D96">
              <w:rPr>
                <w:rFonts w:hint="cs"/>
                <w:rtl/>
              </w:rPr>
              <w:t>2,951 (92.5%)</w:t>
            </w:r>
          </w:p>
        </w:tc>
        <w:tc>
          <w:tcPr>
            <w:tcW w:w="992" w:type="dxa"/>
            <w:tcBorders>
              <w:top w:val="nil"/>
              <w:bottom w:val="nil"/>
            </w:tcBorders>
            <w:shd w:val="clear" w:color="auto" w:fill="DBE8EE"/>
          </w:tcPr>
          <w:p w14:paraId="7AD5FF99" w14:textId="77777777" w:rsidR="00D704E7" w:rsidRPr="00281D96" w:rsidRDefault="00D704E7" w:rsidP="001B57A7">
            <w:pPr>
              <w:pStyle w:val="71R"/>
              <w:rPr>
                <w:rtl/>
              </w:rPr>
            </w:pPr>
            <w:r w:rsidRPr="00281D96">
              <w:rPr>
                <w:rFonts w:hint="cs"/>
                <w:rtl/>
              </w:rPr>
              <w:t>655 (20%)</w:t>
            </w:r>
          </w:p>
        </w:tc>
        <w:tc>
          <w:tcPr>
            <w:tcW w:w="1265" w:type="dxa"/>
            <w:tcBorders>
              <w:top w:val="nil"/>
              <w:bottom w:val="nil"/>
            </w:tcBorders>
            <w:shd w:val="clear" w:color="auto" w:fill="DBE8EE"/>
          </w:tcPr>
          <w:p w14:paraId="7EBB968D" w14:textId="77777777" w:rsidR="00D704E7" w:rsidRPr="00281D96" w:rsidRDefault="00D704E7" w:rsidP="001B57A7">
            <w:pPr>
              <w:pStyle w:val="71R"/>
              <w:rPr>
                <w:rtl/>
              </w:rPr>
            </w:pPr>
            <w:r w:rsidRPr="00281D96">
              <w:rPr>
                <w:rFonts w:hint="cs"/>
                <w:rtl/>
              </w:rPr>
              <w:t>2,537 (80%)</w:t>
            </w:r>
          </w:p>
        </w:tc>
      </w:tr>
      <w:tr w:rsidR="00D704E7" w14:paraId="2F1863B3" w14:textId="77777777" w:rsidTr="00077136">
        <w:trPr>
          <w:trHeight w:val="290"/>
          <w:jc w:val="center"/>
        </w:trPr>
        <w:tc>
          <w:tcPr>
            <w:tcW w:w="1426" w:type="dxa"/>
            <w:tcBorders>
              <w:top w:val="nil"/>
              <w:bottom w:val="nil"/>
            </w:tcBorders>
            <w:shd w:val="clear" w:color="auto" w:fill="ECF4F5"/>
          </w:tcPr>
          <w:p w14:paraId="6F227958" w14:textId="77777777" w:rsidR="00D704E7" w:rsidRPr="00281D96" w:rsidRDefault="00D704E7" w:rsidP="001B57A7">
            <w:pPr>
              <w:pStyle w:val="71R"/>
              <w:rPr>
                <w:rtl/>
              </w:rPr>
            </w:pPr>
            <w:r w:rsidRPr="00281D96">
              <w:rPr>
                <w:rFonts w:hint="cs"/>
                <w:rtl/>
              </w:rPr>
              <w:t>מדור מחקר וסטטיסטיקה</w:t>
            </w:r>
          </w:p>
        </w:tc>
        <w:tc>
          <w:tcPr>
            <w:tcW w:w="1132" w:type="dxa"/>
            <w:tcBorders>
              <w:top w:val="nil"/>
              <w:bottom w:val="nil"/>
            </w:tcBorders>
            <w:shd w:val="clear" w:color="auto" w:fill="ECF4F5"/>
          </w:tcPr>
          <w:p w14:paraId="18961716" w14:textId="77777777" w:rsidR="00D704E7" w:rsidRPr="00281D96" w:rsidRDefault="00D704E7" w:rsidP="001B57A7">
            <w:pPr>
              <w:pStyle w:val="71R"/>
              <w:rPr>
                <w:rtl/>
              </w:rPr>
            </w:pPr>
            <w:r w:rsidRPr="00281D96">
              <w:rPr>
                <w:rFonts w:hint="cs"/>
                <w:rtl/>
              </w:rPr>
              <w:t>2,163</w:t>
            </w:r>
          </w:p>
        </w:tc>
        <w:tc>
          <w:tcPr>
            <w:tcW w:w="1276" w:type="dxa"/>
            <w:tcBorders>
              <w:top w:val="nil"/>
              <w:bottom w:val="nil"/>
            </w:tcBorders>
            <w:shd w:val="clear" w:color="auto" w:fill="ECF4F5"/>
          </w:tcPr>
          <w:p w14:paraId="5100730B" w14:textId="77777777" w:rsidR="00D704E7" w:rsidRPr="00281D96" w:rsidRDefault="00D704E7" w:rsidP="001B57A7">
            <w:pPr>
              <w:pStyle w:val="71R"/>
              <w:rPr>
                <w:rtl/>
              </w:rPr>
            </w:pPr>
            <w:r w:rsidRPr="00281D96">
              <w:rPr>
                <w:rFonts w:hint="cs"/>
                <w:rtl/>
              </w:rPr>
              <w:t>187 (8.6%)</w:t>
            </w:r>
          </w:p>
        </w:tc>
        <w:tc>
          <w:tcPr>
            <w:tcW w:w="1278" w:type="dxa"/>
            <w:tcBorders>
              <w:top w:val="nil"/>
              <w:bottom w:val="nil"/>
            </w:tcBorders>
            <w:shd w:val="clear" w:color="auto" w:fill="ECF4F5"/>
          </w:tcPr>
          <w:p w14:paraId="194A54D9" w14:textId="77777777" w:rsidR="00D704E7" w:rsidRPr="00281D96" w:rsidRDefault="00D704E7" w:rsidP="001B57A7">
            <w:pPr>
              <w:pStyle w:val="71R"/>
              <w:rPr>
                <w:rtl/>
              </w:rPr>
            </w:pPr>
            <w:r w:rsidRPr="00281D96">
              <w:rPr>
                <w:rFonts w:hint="cs"/>
                <w:rtl/>
              </w:rPr>
              <w:t>1,976 (91.4%)</w:t>
            </w:r>
          </w:p>
        </w:tc>
        <w:tc>
          <w:tcPr>
            <w:tcW w:w="992" w:type="dxa"/>
            <w:tcBorders>
              <w:top w:val="nil"/>
              <w:bottom w:val="nil"/>
            </w:tcBorders>
            <w:shd w:val="clear" w:color="auto" w:fill="ECF4F5"/>
          </w:tcPr>
          <w:p w14:paraId="53A5D93B" w14:textId="77777777" w:rsidR="00D704E7" w:rsidRPr="00281D96" w:rsidRDefault="00D704E7" w:rsidP="001B57A7">
            <w:pPr>
              <w:pStyle w:val="71R"/>
              <w:rPr>
                <w:rtl/>
              </w:rPr>
            </w:pPr>
            <w:r w:rsidRPr="00281D96">
              <w:rPr>
                <w:rFonts w:hint="cs"/>
                <w:rtl/>
              </w:rPr>
              <w:t>351 (16%)</w:t>
            </w:r>
          </w:p>
        </w:tc>
        <w:tc>
          <w:tcPr>
            <w:tcW w:w="1265" w:type="dxa"/>
            <w:tcBorders>
              <w:top w:val="nil"/>
              <w:bottom w:val="nil"/>
            </w:tcBorders>
            <w:shd w:val="clear" w:color="auto" w:fill="ECF4F5"/>
          </w:tcPr>
          <w:p w14:paraId="1C8B8274" w14:textId="77777777" w:rsidR="00D704E7" w:rsidRPr="00281D96" w:rsidRDefault="00D704E7" w:rsidP="001B57A7">
            <w:pPr>
              <w:pStyle w:val="71R"/>
              <w:rPr>
                <w:rtl/>
              </w:rPr>
            </w:pPr>
            <w:r w:rsidRPr="00281D96">
              <w:rPr>
                <w:rFonts w:hint="cs"/>
                <w:rtl/>
              </w:rPr>
              <w:t>1,812 (84%)</w:t>
            </w:r>
          </w:p>
        </w:tc>
      </w:tr>
    </w:tbl>
    <w:p w14:paraId="55B58F69" w14:textId="77777777" w:rsidR="00D704E7" w:rsidRDefault="00D704E7" w:rsidP="00917CEE">
      <w:pPr>
        <w:pStyle w:val="71a"/>
        <w:rPr>
          <w:rtl/>
        </w:rPr>
      </w:pPr>
      <w:r w:rsidRPr="00DE62B5">
        <w:rPr>
          <w:rFonts w:hint="cs"/>
          <w:rtl/>
        </w:rPr>
        <w:t>על פי</w:t>
      </w:r>
      <w:r w:rsidRPr="00DE62B5">
        <w:rPr>
          <w:rtl/>
        </w:rPr>
        <w:t xml:space="preserve"> </w:t>
      </w:r>
      <w:r w:rsidRPr="00DE62B5">
        <w:rPr>
          <w:rFonts w:hint="eastAsia"/>
          <w:rtl/>
        </w:rPr>
        <w:t>נתוני</w:t>
      </w:r>
      <w:r w:rsidRPr="00DE62B5">
        <w:rPr>
          <w:rtl/>
        </w:rPr>
        <w:t xml:space="preserve"> </w:t>
      </w:r>
      <w:r w:rsidRPr="00DE62B5">
        <w:rPr>
          <w:rFonts w:hint="cs"/>
          <w:rtl/>
        </w:rPr>
        <w:t xml:space="preserve">משטרת ישראל, </w:t>
      </w:r>
      <w:r w:rsidRPr="00DE62B5">
        <w:rPr>
          <w:rFonts w:hint="eastAsia"/>
          <w:rtl/>
        </w:rPr>
        <w:t>חטיבת</w:t>
      </w:r>
      <w:r w:rsidRPr="00DE62B5">
        <w:rPr>
          <w:rtl/>
        </w:rPr>
        <w:t xml:space="preserve"> </w:t>
      </w:r>
      <w:r w:rsidRPr="00DE62B5">
        <w:rPr>
          <w:rFonts w:hint="eastAsia"/>
          <w:rtl/>
        </w:rPr>
        <w:t>החקירות</w:t>
      </w:r>
      <w:r w:rsidRPr="00951622">
        <w:rPr>
          <w:rFonts w:hint="cs"/>
          <w:vertAlign w:val="superscript"/>
          <w:rtl/>
        </w:rPr>
        <w:t xml:space="preserve"> </w:t>
      </w:r>
      <w:r w:rsidRPr="00DE62B5">
        <w:rPr>
          <w:rtl/>
        </w:rPr>
        <w:t>או מדור מחקר וסטטיסטיקה</w:t>
      </w:r>
      <w:r w:rsidRPr="00DE62B5">
        <w:rPr>
          <w:rFonts w:hint="cs"/>
          <w:rtl/>
        </w:rPr>
        <w:t>,</w:t>
      </w:r>
      <w:r w:rsidRPr="00DE62B5">
        <w:rPr>
          <w:rtl/>
        </w:rPr>
        <w:t xml:space="preserve"> בעיבוד משרד מבקר המדינה.</w:t>
      </w:r>
    </w:p>
    <w:p w14:paraId="24B25812" w14:textId="77777777" w:rsidR="00D704E7" w:rsidRPr="00281D96" w:rsidRDefault="00D704E7" w:rsidP="00366C9C">
      <w:pPr>
        <w:pStyle w:val="7190"/>
        <w:rPr>
          <w:rtl/>
        </w:rPr>
      </w:pPr>
      <w:r w:rsidRPr="00281D96">
        <w:rPr>
          <w:rFonts w:hint="eastAsia"/>
          <w:rtl/>
        </w:rPr>
        <w:t>מהנתונים</w:t>
      </w:r>
      <w:r w:rsidRPr="00281D96">
        <w:rPr>
          <w:rtl/>
        </w:rPr>
        <w:t xml:space="preserve"> </w:t>
      </w:r>
      <w:r w:rsidRPr="00281D96">
        <w:rPr>
          <w:rFonts w:hint="eastAsia"/>
          <w:rtl/>
        </w:rPr>
        <w:t>עולה</w:t>
      </w:r>
      <w:r w:rsidRPr="00281D96">
        <w:rPr>
          <w:rtl/>
        </w:rPr>
        <w:t xml:space="preserve"> </w:t>
      </w:r>
      <w:r w:rsidRPr="00281D96">
        <w:rPr>
          <w:rFonts w:hint="eastAsia"/>
          <w:rtl/>
        </w:rPr>
        <w:t>כי</w:t>
      </w:r>
      <w:r w:rsidRPr="00281D96">
        <w:rPr>
          <w:rtl/>
        </w:rPr>
        <w:t xml:space="preserve"> </w:t>
      </w:r>
      <w:r w:rsidRPr="00281D96">
        <w:rPr>
          <w:rFonts w:hint="eastAsia"/>
          <w:rtl/>
        </w:rPr>
        <w:t>ב</w:t>
      </w:r>
      <w:r w:rsidRPr="00281D96">
        <w:rPr>
          <w:rFonts w:hint="cs"/>
          <w:rtl/>
        </w:rPr>
        <w:t>אירועי</w:t>
      </w:r>
      <w:r w:rsidRPr="00281D96">
        <w:rPr>
          <w:rtl/>
        </w:rPr>
        <w:t xml:space="preserve"> שומר </w:t>
      </w:r>
      <w:r w:rsidRPr="00281D96">
        <w:rPr>
          <w:rFonts w:hint="eastAsia"/>
          <w:rtl/>
        </w:rPr>
        <w:t>החומות</w:t>
      </w:r>
      <w:r w:rsidRPr="00281D96">
        <w:rPr>
          <w:rtl/>
        </w:rPr>
        <w:t xml:space="preserve"> ובמבצע חוק וסדר נעצרו בין 2,163 ל-3,192 אנשים</w:t>
      </w:r>
      <w:r w:rsidRPr="00281D96">
        <w:rPr>
          <w:rFonts w:hint="cs"/>
          <w:rtl/>
        </w:rPr>
        <w:t>,</w:t>
      </w:r>
      <w:r w:rsidRPr="00281D96">
        <w:rPr>
          <w:rtl/>
        </w:rPr>
        <w:t xml:space="preserve"> מ</w:t>
      </w:r>
      <w:r w:rsidRPr="00281D96">
        <w:rPr>
          <w:rFonts w:hint="cs"/>
          <w:rtl/>
        </w:rPr>
        <w:t>ה</w:t>
      </w:r>
      <w:r w:rsidRPr="00281D96">
        <w:rPr>
          <w:rtl/>
        </w:rPr>
        <w:t>ם כ-92% ממוצא לא יהודי וכ-8% ממוצא יהודי</w:t>
      </w:r>
      <w:r w:rsidRPr="00281D96">
        <w:rPr>
          <w:rFonts w:hint="cs"/>
          <w:rtl/>
        </w:rPr>
        <w:t>;</w:t>
      </w:r>
      <w:r w:rsidRPr="00281D96">
        <w:rPr>
          <w:rtl/>
        </w:rPr>
        <w:t xml:space="preserve"> כ-82% בגירים וכ-18% קטינים.</w:t>
      </w:r>
      <w:r>
        <w:rPr>
          <w:rFonts w:hint="cs"/>
          <w:rtl/>
        </w:rPr>
        <w:t xml:space="preserve"> 80% מהעצורים נעצרו בזמן אירועי שומר החומות (עד ל-22.5.21), והיתר במסגרת מבצע חוק וסדר.</w:t>
      </w:r>
    </w:p>
    <w:p w14:paraId="60B0B89C" w14:textId="77777777" w:rsidR="00D704E7" w:rsidRPr="00281D96" w:rsidRDefault="00D704E7" w:rsidP="00366C9C">
      <w:pPr>
        <w:pStyle w:val="71f2"/>
        <w:rPr>
          <w:rtl/>
        </w:rPr>
      </w:pPr>
      <w:r w:rsidRPr="00281D96">
        <w:rPr>
          <w:rFonts w:hint="cs"/>
          <w:rtl/>
        </w:rPr>
        <w:t xml:space="preserve">עולה כי אין אחידות בנתוני המשטרה בנוגע למספר העצורים וכי יש פער של כ-1,000 עצורים בין נתוני חטיבת החקירות לנתוני מדור מחקר וסטטיסטיקה. </w:t>
      </w:r>
    </w:p>
    <w:p w14:paraId="02C01A4B" w14:textId="77777777" w:rsidR="00D704E7" w:rsidRPr="00281D96" w:rsidRDefault="00D704E7" w:rsidP="00366C9C">
      <w:pPr>
        <w:pStyle w:val="71f2"/>
        <w:rPr>
          <w:rtl/>
        </w:rPr>
      </w:pPr>
      <w:r w:rsidRPr="00281D96">
        <w:rPr>
          <w:rFonts w:hint="cs"/>
          <w:rtl/>
        </w:rPr>
        <w:lastRenderedPageBreak/>
        <w:t>ב-8.12.21 ערכה חטיבת המבצעים במשטרה סקירה לוועדת חוץ וביטחון של הכנסת לסיכום אירועי שומר החומות, ובמסגרתה מסרה לוועדה כי מספר העצורים באירועי שומר החומות עמד על 3,095.</w:t>
      </w:r>
    </w:p>
    <w:p w14:paraId="5FBE04B2" w14:textId="77777777" w:rsidR="00D704E7" w:rsidRPr="00281D96" w:rsidRDefault="00D704E7" w:rsidP="00366C9C">
      <w:pPr>
        <w:pStyle w:val="71f2"/>
        <w:rPr>
          <w:rtl/>
        </w:rPr>
      </w:pPr>
      <w:r w:rsidRPr="00281D96">
        <w:rPr>
          <w:rFonts w:hint="cs"/>
          <w:rtl/>
        </w:rPr>
        <w:t>יוצא אפוא כי הנתונים על מספר העצורים שהוצגו לוועדת חוץ וביטחון של הכנסת שונים במידה ניכרת מהנתונים המצויים במערכות הממוחשבות של המשטרה במדור מחקר וסטטיסטיקה.</w:t>
      </w:r>
    </w:p>
    <w:p w14:paraId="479917A1" w14:textId="77777777" w:rsidR="00D704E7" w:rsidRDefault="00D704E7" w:rsidP="00366C9C">
      <w:pPr>
        <w:pStyle w:val="71f2"/>
        <w:rPr>
          <w:rtl/>
        </w:rPr>
      </w:pPr>
      <w:r w:rsidRPr="00281D96">
        <w:rPr>
          <w:rFonts w:hint="cs"/>
          <w:rtl/>
        </w:rPr>
        <w:t>על המשטרה לוודא כי איסוף נתוני המעצרים מתבצע באופן אמין ומנותח באופן מקצועי, כדי שמדיניות האכיפה של המשטרה תתבסס על מצע נתונים מדויק</w:t>
      </w:r>
      <w:r>
        <w:rPr>
          <w:rFonts w:hint="cs"/>
          <w:rtl/>
        </w:rPr>
        <w:t>.</w:t>
      </w:r>
      <w:r w:rsidRPr="00281D96">
        <w:rPr>
          <w:rFonts w:hint="cs"/>
          <w:rtl/>
        </w:rPr>
        <w:t xml:space="preserve"> </w:t>
      </w:r>
    </w:p>
    <w:p w14:paraId="5C2E198A" w14:textId="77777777" w:rsidR="00D704E7" w:rsidRPr="00606926" w:rsidRDefault="00D704E7" w:rsidP="00366C9C">
      <w:pPr>
        <w:pStyle w:val="7190"/>
        <w:rPr>
          <w:rtl/>
        </w:rPr>
      </w:pPr>
      <w:r>
        <w:rPr>
          <w:rFonts w:hint="cs"/>
          <w:rtl/>
        </w:rPr>
        <w:t>המשטרה כתבה בתשובתה כי</w:t>
      </w:r>
      <w:r w:rsidRPr="001A59DF">
        <w:rPr>
          <w:rFonts w:hint="cs"/>
          <w:rtl/>
        </w:rPr>
        <w:t xml:space="preserve"> הובהר לכלל הגורמים במשטרה שמחלקת אסטרטגיה </w:t>
      </w:r>
      <w:proofErr w:type="spellStart"/>
      <w:r w:rsidRPr="001A59DF">
        <w:rPr>
          <w:rFonts w:hint="cs"/>
          <w:rtl/>
        </w:rPr>
        <w:t>באג"ת</w:t>
      </w:r>
      <w:proofErr w:type="spellEnd"/>
      <w:r w:rsidRPr="001A59DF">
        <w:rPr>
          <w:rFonts w:hint="cs"/>
          <w:rtl/>
        </w:rPr>
        <w:t xml:space="preserve"> היא הגוף המוסמך להפיק נתוני מעצרים לגורמים חוץ</w:t>
      </w:r>
      <w:r>
        <w:rPr>
          <w:rFonts w:hint="cs"/>
          <w:rtl/>
        </w:rPr>
        <w:t>-</w:t>
      </w:r>
      <w:r w:rsidRPr="001A59DF">
        <w:rPr>
          <w:rFonts w:hint="cs"/>
          <w:rtl/>
        </w:rPr>
        <w:t xml:space="preserve">משטרתיים. </w:t>
      </w:r>
    </w:p>
    <w:p w14:paraId="00026EC8" w14:textId="40D8F950" w:rsidR="00D704E7" w:rsidRPr="00281D96" w:rsidRDefault="00D704E7" w:rsidP="00366C9C">
      <w:pPr>
        <w:pStyle w:val="7190"/>
        <w:rPr>
          <w:rtl/>
        </w:rPr>
      </w:pPr>
      <w:r w:rsidRPr="00366C9C">
        <w:rPr>
          <w:rStyle w:val="715Char"/>
          <w:rFonts w:hint="eastAsia"/>
          <w:rtl/>
        </w:rPr>
        <w:t>רישום</w:t>
      </w:r>
      <w:r w:rsidRPr="00366C9C">
        <w:rPr>
          <w:rStyle w:val="715Char"/>
          <w:rtl/>
        </w:rPr>
        <w:t xml:space="preserve"> </w:t>
      </w:r>
      <w:r w:rsidRPr="00366C9C">
        <w:rPr>
          <w:rStyle w:val="715Char"/>
          <w:rFonts w:hint="eastAsia"/>
          <w:rtl/>
        </w:rPr>
        <w:t>משטרתי</w:t>
      </w:r>
      <w:r w:rsidRPr="00366C9C">
        <w:rPr>
          <w:rStyle w:val="715Char"/>
          <w:rtl/>
        </w:rPr>
        <w:t xml:space="preserve"> </w:t>
      </w:r>
      <w:r w:rsidRPr="00366C9C">
        <w:rPr>
          <w:rStyle w:val="715Char"/>
          <w:rFonts w:hint="eastAsia"/>
          <w:rtl/>
        </w:rPr>
        <w:t>קודם</w:t>
      </w:r>
      <w:r w:rsidRPr="00366C9C">
        <w:rPr>
          <w:rStyle w:val="715Char"/>
          <w:rtl/>
        </w:rPr>
        <w:t>:</w:t>
      </w:r>
      <w:r>
        <w:rPr>
          <w:rtl/>
        </w:rPr>
        <w:t xml:space="preserve"> </w:t>
      </w:r>
      <w:r w:rsidRPr="00281D96">
        <w:rPr>
          <w:rFonts w:hint="cs"/>
          <w:rtl/>
        </w:rPr>
        <w:t>בהתאם להערכת שב"כ, ועל בסיס ניתוח המידע וגיבוש תמונת המודיעין שהוא ערך, לפחות 60% מקרב האנשים שהשתתפו במהומות הם בעלי רישום פלילי קודם; לפחות 20% הם בעלי רקע בהפרות סדר; לפחות 15% מוכרים לשב"כ כנושאי נשק בלתי חוקי.</w:t>
      </w:r>
    </w:p>
    <w:p w14:paraId="2B812353" w14:textId="77777777" w:rsidR="00D704E7" w:rsidRPr="00281D96" w:rsidRDefault="00D704E7" w:rsidP="00366C9C">
      <w:pPr>
        <w:pStyle w:val="7190"/>
        <w:rPr>
          <w:rtl/>
        </w:rPr>
      </w:pPr>
      <w:r w:rsidRPr="00281D96">
        <w:rPr>
          <w:rFonts w:hint="cs"/>
          <w:rtl/>
        </w:rPr>
        <w:t>להלן</w:t>
      </w:r>
      <w:r>
        <w:rPr>
          <w:rFonts w:hint="cs"/>
          <w:rtl/>
        </w:rPr>
        <w:t xml:space="preserve"> בלוח 23</w:t>
      </w:r>
      <w:r w:rsidRPr="00281D96">
        <w:rPr>
          <w:rFonts w:hint="cs"/>
          <w:rtl/>
        </w:rPr>
        <w:t xml:space="preserve"> נתונים מהמשטרה בנוגע למספר התיקים שהיו לעצורים במרשם המשטרתי לפני אירועי שומר החומות.</w:t>
      </w:r>
    </w:p>
    <w:p w14:paraId="4CB3CD24" w14:textId="77777777" w:rsidR="00D704E7" w:rsidRPr="00281D96" w:rsidRDefault="00D704E7" w:rsidP="00B824A8">
      <w:pPr>
        <w:pStyle w:val="718"/>
        <w:rPr>
          <w:rtl/>
        </w:rPr>
      </w:pPr>
      <w:r w:rsidRPr="00B824A8">
        <w:rPr>
          <w:rFonts w:hint="eastAsia"/>
          <w:b w:val="0"/>
          <w:bCs w:val="0"/>
          <w:rtl/>
        </w:rPr>
        <w:t>לוח</w:t>
      </w:r>
      <w:r w:rsidRPr="00B824A8">
        <w:rPr>
          <w:rFonts w:hint="cs"/>
          <w:b w:val="0"/>
          <w:bCs w:val="0"/>
          <w:rtl/>
        </w:rPr>
        <w:t xml:space="preserve"> 23</w:t>
      </w:r>
      <w:r w:rsidRPr="00B824A8">
        <w:rPr>
          <w:b w:val="0"/>
          <w:bCs w:val="0"/>
          <w:rtl/>
        </w:rPr>
        <w:t>:</w:t>
      </w:r>
      <w:r w:rsidRPr="00281D96">
        <w:rPr>
          <w:rFonts w:hint="cs"/>
          <w:rtl/>
        </w:rPr>
        <w:t xml:space="preserve"> מספר העצורים בעקבות אירועי שומר החומות שיש להם תיקים (אחד או יותר) במרשם המשטרתי, דצמבר 2021</w:t>
      </w:r>
    </w:p>
    <w:tbl>
      <w:tblPr>
        <w:bidiVisual/>
        <w:tblW w:w="6364" w:type="dxa"/>
        <w:jc w:val="center"/>
        <w:tblBorders>
          <w:left w:val="single" w:sz="4" w:space="0" w:color="3F3F3F"/>
          <w:right w:val="single" w:sz="4" w:space="0" w:color="3F3F3F"/>
          <w:insideV w:val="single" w:sz="4" w:space="0" w:color="3F3F3F"/>
        </w:tblBorders>
        <w:tblLook w:val="04A0" w:firstRow="1" w:lastRow="0" w:firstColumn="1" w:lastColumn="0" w:noHBand="0" w:noVBand="1"/>
      </w:tblPr>
      <w:tblGrid>
        <w:gridCol w:w="4417"/>
        <w:gridCol w:w="1947"/>
      </w:tblGrid>
      <w:tr w:rsidR="00B824A8" w:rsidRPr="00B824A8" w14:paraId="47445062" w14:textId="77777777" w:rsidTr="00CB41B5">
        <w:trPr>
          <w:trHeight w:val="285"/>
          <w:jc w:val="center"/>
        </w:trPr>
        <w:tc>
          <w:tcPr>
            <w:tcW w:w="4417" w:type="dxa"/>
            <w:shd w:val="clear" w:color="auto" w:fill="C6DCE4"/>
            <w:vAlign w:val="bottom"/>
          </w:tcPr>
          <w:p w14:paraId="2AFAE3E4" w14:textId="57C74E4B" w:rsidR="00B824A8" w:rsidRPr="00B824A8" w:rsidRDefault="00B824A8" w:rsidP="00302632">
            <w:pPr>
              <w:pStyle w:val="71R"/>
              <w:jc w:val="center"/>
              <w:rPr>
                <w:b/>
                <w:bCs/>
              </w:rPr>
            </w:pPr>
            <w:r w:rsidRPr="00B824A8">
              <w:rPr>
                <w:b/>
                <w:bCs/>
                <w:rtl/>
              </w:rPr>
              <w:t>מספר התיקים</w:t>
            </w:r>
            <w:r w:rsidRPr="00B824A8">
              <w:rPr>
                <w:rFonts w:hint="cs"/>
                <w:b/>
                <w:bCs/>
                <w:rtl/>
              </w:rPr>
              <w:t xml:space="preserve"> שהיו לכל עצור במשטרה</w:t>
            </w:r>
          </w:p>
        </w:tc>
        <w:tc>
          <w:tcPr>
            <w:tcW w:w="1947" w:type="dxa"/>
            <w:shd w:val="clear" w:color="auto" w:fill="C6DCE4"/>
            <w:vAlign w:val="bottom"/>
          </w:tcPr>
          <w:p w14:paraId="76056017" w14:textId="1C51098C" w:rsidR="00B824A8" w:rsidRPr="00B824A8" w:rsidRDefault="00B824A8" w:rsidP="00302632">
            <w:pPr>
              <w:pStyle w:val="71R"/>
              <w:jc w:val="center"/>
              <w:rPr>
                <w:b/>
                <w:bCs/>
              </w:rPr>
            </w:pPr>
            <w:r w:rsidRPr="00B824A8">
              <w:rPr>
                <w:b/>
                <w:bCs/>
                <w:rtl/>
              </w:rPr>
              <w:t xml:space="preserve">מספר </w:t>
            </w:r>
            <w:r w:rsidRPr="00B824A8">
              <w:rPr>
                <w:rFonts w:hint="cs"/>
                <w:b/>
                <w:bCs/>
                <w:rtl/>
              </w:rPr>
              <w:t>ה</w:t>
            </w:r>
            <w:r w:rsidRPr="00B824A8">
              <w:rPr>
                <w:b/>
                <w:bCs/>
                <w:rtl/>
              </w:rPr>
              <w:t>עצורים</w:t>
            </w:r>
          </w:p>
        </w:tc>
      </w:tr>
      <w:tr w:rsidR="00D704E7" w:rsidRPr="00B824A8" w14:paraId="2D50E3B1" w14:textId="77777777" w:rsidTr="00CB41B5">
        <w:trPr>
          <w:trHeight w:val="285"/>
          <w:jc w:val="center"/>
        </w:trPr>
        <w:tc>
          <w:tcPr>
            <w:tcW w:w="4417" w:type="dxa"/>
            <w:shd w:val="clear" w:color="auto" w:fill="DBE8EE"/>
            <w:vAlign w:val="bottom"/>
            <w:hideMark/>
          </w:tcPr>
          <w:p w14:paraId="0CB1CD77" w14:textId="77777777" w:rsidR="00D704E7" w:rsidRPr="00B824A8" w:rsidRDefault="00D704E7" w:rsidP="00B824A8">
            <w:pPr>
              <w:pStyle w:val="71R"/>
              <w:jc w:val="center"/>
              <w:rPr>
                <w:rtl/>
              </w:rPr>
            </w:pPr>
            <w:r w:rsidRPr="00B824A8">
              <w:t>0</w:t>
            </w:r>
          </w:p>
        </w:tc>
        <w:tc>
          <w:tcPr>
            <w:tcW w:w="1947" w:type="dxa"/>
            <w:shd w:val="clear" w:color="auto" w:fill="DBE8EE"/>
            <w:vAlign w:val="bottom"/>
            <w:hideMark/>
          </w:tcPr>
          <w:p w14:paraId="1C2407EE" w14:textId="77777777" w:rsidR="00D704E7" w:rsidRPr="00B824A8" w:rsidRDefault="00D704E7" w:rsidP="00B824A8">
            <w:pPr>
              <w:pStyle w:val="71R"/>
              <w:jc w:val="center"/>
            </w:pPr>
            <w:r w:rsidRPr="00B824A8">
              <w:t>594</w:t>
            </w:r>
          </w:p>
        </w:tc>
      </w:tr>
      <w:tr w:rsidR="00D704E7" w:rsidRPr="00B824A8" w14:paraId="45AF5A18" w14:textId="77777777" w:rsidTr="00B824A8">
        <w:trPr>
          <w:trHeight w:val="285"/>
          <w:jc w:val="center"/>
        </w:trPr>
        <w:tc>
          <w:tcPr>
            <w:tcW w:w="4417" w:type="dxa"/>
            <w:shd w:val="clear" w:color="auto" w:fill="ECF4F5"/>
            <w:vAlign w:val="bottom"/>
            <w:hideMark/>
          </w:tcPr>
          <w:p w14:paraId="133BD9EA" w14:textId="77777777" w:rsidR="00D704E7" w:rsidRPr="00B824A8" w:rsidRDefault="00D704E7" w:rsidP="00B824A8">
            <w:pPr>
              <w:pStyle w:val="71R"/>
              <w:jc w:val="center"/>
            </w:pPr>
            <w:r w:rsidRPr="00B824A8">
              <w:t>1</w:t>
            </w:r>
          </w:p>
        </w:tc>
        <w:tc>
          <w:tcPr>
            <w:tcW w:w="1947" w:type="dxa"/>
            <w:shd w:val="clear" w:color="auto" w:fill="ECF4F5"/>
            <w:vAlign w:val="bottom"/>
            <w:hideMark/>
          </w:tcPr>
          <w:p w14:paraId="7A23ACF6" w14:textId="77777777" w:rsidR="00D704E7" w:rsidRPr="00B824A8" w:rsidRDefault="00D704E7" w:rsidP="00B824A8">
            <w:pPr>
              <w:pStyle w:val="71R"/>
              <w:jc w:val="center"/>
            </w:pPr>
            <w:r w:rsidRPr="00B824A8">
              <w:t>291</w:t>
            </w:r>
          </w:p>
        </w:tc>
      </w:tr>
      <w:tr w:rsidR="00D704E7" w:rsidRPr="00B824A8" w14:paraId="4F8D10CD" w14:textId="77777777" w:rsidTr="00CB41B5">
        <w:trPr>
          <w:trHeight w:val="285"/>
          <w:jc w:val="center"/>
        </w:trPr>
        <w:tc>
          <w:tcPr>
            <w:tcW w:w="4417" w:type="dxa"/>
            <w:shd w:val="clear" w:color="auto" w:fill="DBE8EE"/>
            <w:vAlign w:val="bottom"/>
            <w:hideMark/>
          </w:tcPr>
          <w:p w14:paraId="732026F4" w14:textId="77777777" w:rsidR="00D704E7" w:rsidRPr="00B824A8" w:rsidRDefault="00D704E7" w:rsidP="00B824A8">
            <w:pPr>
              <w:pStyle w:val="71R"/>
              <w:jc w:val="center"/>
            </w:pPr>
            <w:r w:rsidRPr="00B824A8">
              <w:t>2</w:t>
            </w:r>
          </w:p>
        </w:tc>
        <w:tc>
          <w:tcPr>
            <w:tcW w:w="1947" w:type="dxa"/>
            <w:shd w:val="clear" w:color="auto" w:fill="DBE8EE"/>
            <w:vAlign w:val="bottom"/>
            <w:hideMark/>
          </w:tcPr>
          <w:p w14:paraId="33834F7C" w14:textId="77777777" w:rsidR="00D704E7" w:rsidRPr="00B824A8" w:rsidRDefault="00D704E7" w:rsidP="00B824A8">
            <w:pPr>
              <w:pStyle w:val="71R"/>
              <w:jc w:val="center"/>
            </w:pPr>
            <w:r w:rsidRPr="00B824A8">
              <w:t>212</w:t>
            </w:r>
          </w:p>
        </w:tc>
      </w:tr>
      <w:tr w:rsidR="00D704E7" w:rsidRPr="00B824A8" w14:paraId="4889CEE1" w14:textId="77777777" w:rsidTr="00B824A8">
        <w:trPr>
          <w:trHeight w:val="285"/>
          <w:jc w:val="center"/>
        </w:trPr>
        <w:tc>
          <w:tcPr>
            <w:tcW w:w="4417" w:type="dxa"/>
            <w:shd w:val="clear" w:color="auto" w:fill="ECF4F5"/>
            <w:vAlign w:val="bottom"/>
            <w:hideMark/>
          </w:tcPr>
          <w:p w14:paraId="71CA709F" w14:textId="77777777" w:rsidR="00D704E7" w:rsidRPr="00B824A8" w:rsidRDefault="00D704E7" w:rsidP="00B824A8">
            <w:pPr>
              <w:pStyle w:val="71R"/>
              <w:jc w:val="center"/>
            </w:pPr>
            <w:r w:rsidRPr="00B824A8">
              <w:t>3</w:t>
            </w:r>
          </w:p>
        </w:tc>
        <w:tc>
          <w:tcPr>
            <w:tcW w:w="1947" w:type="dxa"/>
            <w:shd w:val="clear" w:color="auto" w:fill="ECF4F5"/>
            <w:vAlign w:val="bottom"/>
            <w:hideMark/>
          </w:tcPr>
          <w:p w14:paraId="7E4F7008" w14:textId="77777777" w:rsidR="00D704E7" w:rsidRPr="00B824A8" w:rsidRDefault="00D704E7" w:rsidP="00B824A8">
            <w:pPr>
              <w:pStyle w:val="71R"/>
              <w:jc w:val="center"/>
            </w:pPr>
            <w:r w:rsidRPr="00B824A8">
              <w:t>172</w:t>
            </w:r>
          </w:p>
        </w:tc>
      </w:tr>
      <w:tr w:rsidR="00D704E7" w:rsidRPr="00B824A8" w14:paraId="6E2A5E4A" w14:textId="77777777" w:rsidTr="00CB41B5">
        <w:trPr>
          <w:trHeight w:val="285"/>
          <w:jc w:val="center"/>
        </w:trPr>
        <w:tc>
          <w:tcPr>
            <w:tcW w:w="4417" w:type="dxa"/>
            <w:shd w:val="clear" w:color="auto" w:fill="DBE8EE"/>
            <w:vAlign w:val="bottom"/>
            <w:hideMark/>
          </w:tcPr>
          <w:p w14:paraId="69D25DD6" w14:textId="77777777" w:rsidR="00D704E7" w:rsidRPr="00B824A8" w:rsidRDefault="00D704E7" w:rsidP="00B824A8">
            <w:pPr>
              <w:pStyle w:val="71R"/>
              <w:jc w:val="center"/>
            </w:pPr>
            <w:r w:rsidRPr="00B824A8">
              <w:rPr>
                <w:rtl/>
              </w:rPr>
              <w:t>4 ויותר</w:t>
            </w:r>
          </w:p>
        </w:tc>
        <w:tc>
          <w:tcPr>
            <w:tcW w:w="1947" w:type="dxa"/>
            <w:shd w:val="clear" w:color="auto" w:fill="DBE8EE"/>
            <w:vAlign w:val="bottom"/>
            <w:hideMark/>
          </w:tcPr>
          <w:p w14:paraId="4666BB40" w14:textId="77777777" w:rsidR="00D704E7" w:rsidRPr="00B824A8" w:rsidRDefault="00D704E7" w:rsidP="00B824A8">
            <w:pPr>
              <w:pStyle w:val="71R"/>
              <w:jc w:val="center"/>
              <w:rPr>
                <w:rtl/>
              </w:rPr>
            </w:pPr>
            <w:r w:rsidRPr="00B824A8">
              <w:t>894</w:t>
            </w:r>
          </w:p>
        </w:tc>
      </w:tr>
      <w:tr w:rsidR="00D704E7" w:rsidRPr="00B824A8" w14:paraId="0FE64EED" w14:textId="77777777" w:rsidTr="00B824A8">
        <w:trPr>
          <w:trHeight w:val="570"/>
          <w:jc w:val="center"/>
        </w:trPr>
        <w:tc>
          <w:tcPr>
            <w:tcW w:w="4417" w:type="dxa"/>
            <w:shd w:val="clear" w:color="auto" w:fill="ECF4F5"/>
            <w:vAlign w:val="bottom"/>
            <w:hideMark/>
          </w:tcPr>
          <w:p w14:paraId="6A702721" w14:textId="77777777" w:rsidR="00D704E7" w:rsidRPr="00B824A8" w:rsidRDefault="00D704E7" w:rsidP="00B824A8">
            <w:pPr>
              <w:pStyle w:val="71R"/>
              <w:jc w:val="center"/>
              <w:rPr>
                <w:b/>
                <w:bCs/>
              </w:rPr>
            </w:pPr>
            <w:r w:rsidRPr="00B824A8">
              <w:rPr>
                <w:b/>
                <w:bCs/>
                <w:rtl/>
              </w:rPr>
              <w:t>סך כל העצורים</w:t>
            </w:r>
          </w:p>
        </w:tc>
        <w:tc>
          <w:tcPr>
            <w:tcW w:w="1947" w:type="dxa"/>
            <w:shd w:val="clear" w:color="auto" w:fill="ECF4F5"/>
            <w:vAlign w:val="bottom"/>
            <w:hideMark/>
          </w:tcPr>
          <w:p w14:paraId="6B9A0CB4" w14:textId="77777777" w:rsidR="00D704E7" w:rsidRPr="00B824A8" w:rsidRDefault="00D704E7" w:rsidP="00B824A8">
            <w:pPr>
              <w:pStyle w:val="71R"/>
              <w:jc w:val="center"/>
              <w:rPr>
                <w:b/>
                <w:bCs/>
                <w:rtl/>
              </w:rPr>
            </w:pPr>
            <w:r w:rsidRPr="00B824A8">
              <w:rPr>
                <w:b/>
                <w:bCs/>
              </w:rPr>
              <w:t>2,163</w:t>
            </w:r>
          </w:p>
        </w:tc>
      </w:tr>
    </w:tbl>
    <w:p w14:paraId="116EA58E" w14:textId="4DFFA6DE" w:rsidR="00D704E7" w:rsidRDefault="00CB41B5" w:rsidP="00B824A8">
      <w:pPr>
        <w:pStyle w:val="71a"/>
        <w:rPr>
          <w:rtl/>
        </w:rPr>
      </w:pPr>
      <w:r>
        <w:rPr>
          <w:rFonts w:hint="cs"/>
          <w:rtl/>
        </w:rPr>
        <w:t xml:space="preserve">          </w:t>
      </w:r>
      <w:r w:rsidR="00D704E7" w:rsidRPr="000A1E56">
        <w:rPr>
          <w:rFonts w:hint="cs"/>
          <w:rtl/>
        </w:rPr>
        <w:t>על פי נתוני משטרת ישראל, מדור מחקר וסטט</w:t>
      </w:r>
      <w:r w:rsidR="00D704E7">
        <w:rPr>
          <w:rFonts w:hint="cs"/>
          <w:rtl/>
        </w:rPr>
        <w:t>יסטיקה, בעיבוד משרד מבקר המדינה.</w:t>
      </w:r>
    </w:p>
    <w:p w14:paraId="3F7E185B" w14:textId="77777777" w:rsidR="00D704E7" w:rsidRPr="00281D96" w:rsidRDefault="00D704E7" w:rsidP="00B824A8">
      <w:pPr>
        <w:pStyle w:val="71f2"/>
        <w:rPr>
          <w:rtl/>
        </w:rPr>
      </w:pPr>
      <w:r w:rsidRPr="00281D96">
        <w:rPr>
          <w:rFonts w:hint="cs"/>
          <w:rtl/>
        </w:rPr>
        <w:lastRenderedPageBreak/>
        <w:t>מהלוח עולה כי רק לכ-590 (27%) מהאנשים שנעצרו בעקבות אירועי שומר החומות לא היה רישום קודם במרשם המשטרתי; לכ-290 (13%) עצורים היה תיק אחד; לכ-210 (10%) היו שני תיקים; לכ-170 (8%) היו שלושה תיקים; לכ-890 (42%) עצורים היו ארבעה או יותר תיקים במשטרה.</w:t>
      </w:r>
    </w:p>
    <w:p w14:paraId="3D6A9C28" w14:textId="77777777" w:rsidR="00D704E7" w:rsidRDefault="00D704E7" w:rsidP="00B824A8">
      <w:pPr>
        <w:pStyle w:val="71f2"/>
        <w:rPr>
          <w:rtl/>
        </w:rPr>
      </w:pPr>
      <w:r w:rsidRPr="00281D96">
        <w:rPr>
          <w:rFonts w:hint="cs"/>
          <w:rtl/>
        </w:rPr>
        <w:t>יוצא אפוא כי לכ-73% מהאנשים שנעצרו בעקבות אירועי שומר החומות היה לפחות רישום משטרתי אחד קודם מעצרם.</w:t>
      </w:r>
    </w:p>
    <w:p w14:paraId="3DF57D07" w14:textId="77777777" w:rsidR="00D704E7" w:rsidRDefault="00D704E7" w:rsidP="00D704E7">
      <w:pPr>
        <w:rPr>
          <w:b/>
          <w:bCs/>
          <w:rtl/>
        </w:rPr>
      </w:pPr>
    </w:p>
    <w:p w14:paraId="0DCA4EDC" w14:textId="77777777" w:rsidR="00D704E7" w:rsidRPr="00281D96" w:rsidRDefault="00D704E7" w:rsidP="00302632">
      <w:pPr>
        <w:pStyle w:val="713155"/>
        <w:rPr>
          <w:rtl/>
        </w:rPr>
      </w:pPr>
      <w:r w:rsidRPr="00281D96">
        <w:rPr>
          <w:rFonts w:hint="cs"/>
          <w:rtl/>
        </w:rPr>
        <w:t xml:space="preserve">תיעוד אירועי </w:t>
      </w:r>
      <w:proofErr w:type="spellStart"/>
      <w:r w:rsidRPr="00281D96">
        <w:rPr>
          <w:rFonts w:hint="cs"/>
          <w:rtl/>
        </w:rPr>
        <w:t>הפס"ד</w:t>
      </w:r>
      <w:proofErr w:type="spellEnd"/>
      <w:r w:rsidRPr="00281D96">
        <w:rPr>
          <w:rFonts w:hint="cs"/>
          <w:rtl/>
        </w:rPr>
        <w:t xml:space="preserve"> והעמדה לדין של חשודים בעקבות אירועי שומר החומות</w:t>
      </w:r>
    </w:p>
    <w:p w14:paraId="26795596" w14:textId="77777777" w:rsidR="00D704E7" w:rsidRPr="00281D96" w:rsidRDefault="00D704E7" w:rsidP="00302632">
      <w:pPr>
        <w:pStyle w:val="7190"/>
        <w:rPr>
          <w:rtl/>
        </w:rPr>
      </w:pPr>
      <w:r w:rsidRPr="00281D96">
        <w:rPr>
          <w:rFonts w:hint="cs"/>
          <w:rtl/>
        </w:rPr>
        <w:t>תיעוד של הפרת סדר בעת התרחשותה יכול לסייע לצורכי חקירה. זהו כלי הרתעתי כנגד מובילי הפרת הסדר ומשמש לגיבוש תשתית ראייתית להגשת כתב אישום. בסיום החקירה, ולאחר שנאספו לדעת יחידת החקירות די ראיות, מועבר התיק לתביעה המשטרתית או לפרקליטות</w:t>
      </w:r>
      <w:r>
        <w:rPr>
          <w:vertAlign w:val="superscript"/>
          <w:rtl/>
        </w:rPr>
        <w:footnoteReference w:id="130"/>
      </w:r>
      <w:r w:rsidRPr="00281D96">
        <w:rPr>
          <w:rFonts w:hint="cs"/>
          <w:rtl/>
        </w:rPr>
        <w:t xml:space="preserve"> לצורך הערכת התובע או הפרקליט (להלן - התובע) אם יש להגיש כתב אישום בתיק או לסגור אותו. החלטת התובע אם להעמיד את החשוד לדין תלויה גם בקיומן של ראיות מספיקות לאישום בתיק</w:t>
      </w:r>
      <w:r>
        <w:rPr>
          <w:vertAlign w:val="superscript"/>
          <w:rtl/>
        </w:rPr>
        <w:footnoteReference w:id="131"/>
      </w:r>
      <w:r w:rsidRPr="00281D96">
        <w:rPr>
          <w:rFonts w:hint="cs"/>
          <w:rtl/>
        </w:rPr>
        <w:t>, בעניין הציבורי שבהגשת כתב אישום ובסיכוי - בהתאם לראיות המצויות בתיק - שאם יוגש כתב האישום יסתיים ההליך בהרשעה</w:t>
      </w:r>
      <w:r>
        <w:rPr>
          <w:vertAlign w:val="superscript"/>
          <w:rtl/>
        </w:rPr>
        <w:footnoteReference w:id="132"/>
      </w:r>
      <w:r w:rsidRPr="00281D96">
        <w:rPr>
          <w:rFonts w:hint="cs"/>
          <w:rtl/>
        </w:rPr>
        <w:t>.</w:t>
      </w:r>
    </w:p>
    <w:p w14:paraId="6749A81F" w14:textId="77777777" w:rsidR="00D704E7" w:rsidRPr="00281D96" w:rsidRDefault="00D704E7" w:rsidP="00302632">
      <w:pPr>
        <w:pStyle w:val="7190"/>
        <w:rPr>
          <w:rtl/>
        </w:rPr>
      </w:pPr>
      <w:r w:rsidRPr="00281D96">
        <w:rPr>
          <w:rFonts w:hint="cs"/>
          <w:rtl/>
        </w:rPr>
        <w:t xml:space="preserve">בנוהל המשטרתי לטיפול בהפרות סדר נקבע שעל המשטרה לתעד את </w:t>
      </w:r>
      <w:proofErr w:type="spellStart"/>
      <w:r w:rsidRPr="00281D96">
        <w:rPr>
          <w:rFonts w:hint="cs"/>
          <w:rtl/>
        </w:rPr>
        <w:t>את</w:t>
      </w:r>
      <w:proofErr w:type="spellEnd"/>
      <w:r w:rsidRPr="00281D96">
        <w:rPr>
          <w:rFonts w:hint="cs"/>
          <w:rtl/>
        </w:rPr>
        <w:t xml:space="preserve"> הפרות הסדר באמצעות צוות תיעוד. תפקידו של צוות התיעוד לאסוף תשתית ראייתית כנגד </w:t>
      </w:r>
      <w:proofErr w:type="spellStart"/>
      <w:r w:rsidRPr="00281D96">
        <w:rPr>
          <w:rFonts w:hint="cs"/>
          <w:rtl/>
        </w:rPr>
        <w:t>מפירי</w:t>
      </w:r>
      <w:proofErr w:type="spellEnd"/>
      <w:r w:rsidRPr="00281D96">
        <w:rPr>
          <w:rFonts w:hint="cs"/>
          <w:rtl/>
        </w:rPr>
        <w:t xml:space="preserve"> הסדר, והוא משמש חלק בלתי נפרד מההיערכות המבצעית להפרות סדר. לאחר אירועי שומר החומות פרסמה המשטרה נוהל להפעלת אמצעים באירועי הפרות סדר, ובו נקבע כי היערכות צוות התיעוד, וכן תיעוד האירועים, הם באחריות מפקד האירוע.</w:t>
      </w:r>
    </w:p>
    <w:p w14:paraId="5D6D27BC" w14:textId="77777777" w:rsidR="00D704E7" w:rsidRDefault="00D704E7" w:rsidP="00302632">
      <w:pPr>
        <w:pStyle w:val="7190"/>
        <w:rPr>
          <w:rtl/>
        </w:rPr>
      </w:pPr>
      <w:r w:rsidRPr="00281D96">
        <w:rPr>
          <w:rFonts w:hint="cs"/>
          <w:rtl/>
        </w:rPr>
        <w:t xml:space="preserve">להלן </w:t>
      </w:r>
      <w:r>
        <w:rPr>
          <w:rFonts w:hint="cs"/>
          <w:rtl/>
        </w:rPr>
        <w:t xml:space="preserve">בלוח 24 </w:t>
      </w:r>
      <w:r w:rsidRPr="00281D96">
        <w:rPr>
          <w:rFonts w:hint="cs"/>
          <w:rtl/>
        </w:rPr>
        <w:t xml:space="preserve">מספר כתבי האישום שהגישו </w:t>
      </w:r>
      <w:proofErr w:type="spellStart"/>
      <w:r w:rsidRPr="00281D96">
        <w:rPr>
          <w:rFonts w:hint="cs"/>
          <w:rtl/>
        </w:rPr>
        <w:t>פרקליטויות</w:t>
      </w:r>
      <w:proofErr w:type="spellEnd"/>
      <w:r w:rsidRPr="00281D96">
        <w:rPr>
          <w:rFonts w:hint="cs"/>
          <w:rtl/>
        </w:rPr>
        <w:t xml:space="preserve"> המחוז וחטיבת התביעות בפילוח לנאשמים יהודים ולא יהודים.</w:t>
      </w:r>
    </w:p>
    <w:p w14:paraId="3F9A33FC" w14:textId="77777777" w:rsidR="00D704E7" w:rsidRDefault="00D704E7" w:rsidP="00D704E7">
      <w:pPr>
        <w:bidi w:val="0"/>
        <w:spacing w:after="200" w:line="276" w:lineRule="auto"/>
      </w:pPr>
      <w:r>
        <w:rPr>
          <w:rtl/>
        </w:rPr>
        <w:br w:type="page"/>
      </w:r>
    </w:p>
    <w:p w14:paraId="52BCB033" w14:textId="77777777" w:rsidR="00D704E7" w:rsidRDefault="00D704E7" w:rsidP="00302632">
      <w:pPr>
        <w:pStyle w:val="718"/>
        <w:rPr>
          <w:rtl/>
        </w:rPr>
      </w:pPr>
      <w:r w:rsidRPr="00302632">
        <w:rPr>
          <w:rFonts w:hint="eastAsia"/>
          <w:b w:val="0"/>
          <w:bCs w:val="0"/>
          <w:rtl/>
        </w:rPr>
        <w:lastRenderedPageBreak/>
        <w:t>לוח</w:t>
      </w:r>
      <w:r w:rsidRPr="00302632">
        <w:rPr>
          <w:rFonts w:hint="cs"/>
          <w:b w:val="0"/>
          <w:bCs w:val="0"/>
          <w:rtl/>
        </w:rPr>
        <w:t xml:space="preserve"> 24</w:t>
      </w:r>
      <w:r w:rsidRPr="00302632">
        <w:rPr>
          <w:b w:val="0"/>
          <w:bCs w:val="0"/>
          <w:rtl/>
        </w:rPr>
        <w:t>:</w:t>
      </w:r>
      <w:r w:rsidRPr="00281D96">
        <w:rPr>
          <w:rFonts w:hint="cs"/>
          <w:rtl/>
        </w:rPr>
        <w:t xml:space="preserve"> מספר כתבי האישום שהגישו הפרקליטות וחטיבת התביעות</w:t>
      </w:r>
      <w:r w:rsidRPr="00951622">
        <w:rPr>
          <w:rFonts w:hint="cs"/>
          <w:vertAlign w:val="superscript"/>
          <w:rtl/>
        </w:rPr>
        <w:t xml:space="preserve"> </w:t>
      </w:r>
      <w:r w:rsidRPr="00281D96">
        <w:rPr>
          <w:rFonts w:hint="cs"/>
          <w:rtl/>
        </w:rPr>
        <w:t>בעקבות אירועי שומר החומות ומספר הנאשמים בפילוח לפי יהודים ולא יהודים, 29.9.21</w:t>
      </w:r>
    </w:p>
    <w:tbl>
      <w:tblPr>
        <w:tblStyle w:val="aa"/>
        <w:bidiVisual/>
        <w:tblW w:w="0" w:type="auto"/>
        <w:jc w:val="center"/>
        <w:tblLook w:val="04A0" w:firstRow="1" w:lastRow="0" w:firstColumn="1" w:lastColumn="0" w:noHBand="0" w:noVBand="1"/>
      </w:tblPr>
      <w:tblGrid>
        <w:gridCol w:w="1820"/>
        <w:gridCol w:w="1266"/>
        <w:gridCol w:w="1356"/>
        <w:gridCol w:w="1470"/>
        <w:gridCol w:w="1448"/>
      </w:tblGrid>
      <w:tr w:rsidR="00D704E7" w:rsidRPr="00302632" w14:paraId="7793AD5B" w14:textId="77777777" w:rsidTr="00302632">
        <w:trPr>
          <w:trHeight w:val="326"/>
          <w:jc w:val="center"/>
        </w:trPr>
        <w:tc>
          <w:tcPr>
            <w:tcW w:w="1820" w:type="dxa"/>
            <w:vMerge w:val="restart"/>
            <w:tcBorders>
              <w:top w:val="nil"/>
              <w:bottom w:val="nil"/>
            </w:tcBorders>
            <w:shd w:val="clear" w:color="auto" w:fill="C6DCE4"/>
          </w:tcPr>
          <w:p w14:paraId="10BB794C" w14:textId="77777777" w:rsidR="00D704E7" w:rsidRPr="00302632" w:rsidRDefault="00D704E7" w:rsidP="00302632">
            <w:pPr>
              <w:pStyle w:val="71R"/>
              <w:rPr>
                <w:b/>
                <w:bCs/>
                <w:rtl/>
              </w:rPr>
            </w:pPr>
            <w:r w:rsidRPr="00302632">
              <w:rPr>
                <w:rFonts w:hint="cs"/>
                <w:b/>
                <w:bCs/>
                <w:rtl/>
              </w:rPr>
              <w:t>מחוז הפרקליטות (פלילי) או חטיבת התביעות</w:t>
            </w:r>
          </w:p>
        </w:tc>
        <w:tc>
          <w:tcPr>
            <w:tcW w:w="1266" w:type="dxa"/>
            <w:vMerge w:val="restart"/>
            <w:tcBorders>
              <w:top w:val="nil"/>
              <w:bottom w:val="nil"/>
            </w:tcBorders>
            <w:shd w:val="clear" w:color="auto" w:fill="C6DCE4"/>
          </w:tcPr>
          <w:p w14:paraId="032914DB" w14:textId="77777777" w:rsidR="00D704E7" w:rsidRPr="00302632" w:rsidRDefault="00D704E7" w:rsidP="00302632">
            <w:pPr>
              <w:pStyle w:val="71R"/>
              <w:rPr>
                <w:b/>
                <w:bCs/>
                <w:rtl/>
              </w:rPr>
            </w:pPr>
            <w:r w:rsidRPr="00302632">
              <w:rPr>
                <w:rFonts w:hint="cs"/>
                <w:b/>
                <w:bCs/>
                <w:rtl/>
              </w:rPr>
              <w:t>מספר כתבי אישום</w:t>
            </w:r>
          </w:p>
        </w:tc>
        <w:tc>
          <w:tcPr>
            <w:tcW w:w="4274" w:type="dxa"/>
            <w:gridSpan w:val="3"/>
            <w:tcBorders>
              <w:top w:val="nil"/>
              <w:bottom w:val="nil"/>
            </w:tcBorders>
            <w:shd w:val="clear" w:color="auto" w:fill="C6DCE4"/>
          </w:tcPr>
          <w:p w14:paraId="5A11CA88" w14:textId="77777777" w:rsidR="00D704E7" w:rsidRPr="00302632" w:rsidRDefault="00D704E7" w:rsidP="00302632">
            <w:pPr>
              <w:pStyle w:val="71R"/>
              <w:jc w:val="center"/>
              <w:rPr>
                <w:b/>
                <w:bCs/>
                <w:rtl/>
              </w:rPr>
            </w:pPr>
            <w:r w:rsidRPr="00302632">
              <w:rPr>
                <w:rFonts w:hint="cs"/>
                <w:b/>
                <w:bCs/>
                <w:rtl/>
              </w:rPr>
              <w:t>מספר נאשמים</w:t>
            </w:r>
          </w:p>
        </w:tc>
      </w:tr>
      <w:tr w:rsidR="00D704E7" w:rsidRPr="00302632" w14:paraId="63178116" w14:textId="77777777" w:rsidTr="00302632">
        <w:trPr>
          <w:trHeight w:val="310"/>
          <w:jc w:val="center"/>
        </w:trPr>
        <w:tc>
          <w:tcPr>
            <w:tcW w:w="1820" w:type="dxa"/>
            <w:vMerge/>
            <w:tcBorders>
              <w:top w:val="nil"/>
              <w:bottom w:val="nil"/>
            </w:tcBorders>
            <w:shd w:val="clear" w:color="auto" w:fill="C6DCE4"/>
          </w:tcPr>
          <w:p w14:paraId="776E66C1" w14:textId="77777777" w:rsidR="00D704E7" w:rsidRPr="00302632" w:rsidRDefault="00D704E7" w:rsidP="00302632">
            <w:pPr>
              <w:pStyle w:val="71R"/>
              <w:rPr>
                <w:b/>
                <w:bCs/>
                <w:rtl/>
              </w:rPr>
            </w:pPr>
          </w:p>
        </w:tc>
        <w:tc>
          <w:tcPr>
            <w:tcW w:w="1266" w:type="dxa"/>
            <w:vMerge/>
            <w:tcBorders>
              <w:top w:val="nil"/>
              <w:bottom w:val="nil"/>
            </w:tcBorders>
            <w:shd w:val="clear" w:color="auto" w:fill="C6DCE4"/>
          </w:tcPr>
          <w:p w14:paraId="6168ED20" w14:textId="77777777" w:rsidR="00D704E7" w:rsidRPr="00302632" w:rsidRDefault="00D704E7" w:rsidP="00302632">
            <w:pPr>
              <w:pStyle w:val="71R"/>
              <w:rPr>
                <w:b/>
                <w:bCs/>
                <w:rtl/>
              </w:rPr>
            </w:pPr>
          </w:p>
        </w:tc>
        <w:tc>
          <w:tcPr>
            <w:tcW w:w="1356" w:type="dxa"/>
            <w:tcBorders>
              <w:top w:val="nil"/>
              <w:bottom w:val="nil"/>
            </w:tcBorders>
            <w:shd w:val="clear" w:color="auto" w:fill="C6DCE4"/>
          </w:tcPr>
          <w:p w14:paraId="115DDDF0" w14:textId="77777777" w:rsidR="00D704E7" w:rsidRPr="00302632" w:rsidRDefault="00D704E7" w:rsidP="00302632">
            <w:pPr>
              <w:pStyle w:val="71R"/>
              <w:rPr>
                <w:b/>
                <w:bCs/>
                <w:rtl/>
              </w:rPr>
            </w:pPr>
            <w:r w:rsidRPr="00302632">
              <w:rPr>
                <w:rFonts w:hint="cs"/>
                <w:b/>
                <w:bCs/>
                <w:rtl/>
              </w:rPr>
              <w:t>לא יהודים</w:t>
            </w:r>
          </w:p>
        </w:tc>
        <w:tc>
          <w:tcPr>
            <w:tcW w:w="1470" w:type="dxa"/>
            <w:tcBorders>
              <w:top w:val="nil"/>
              <w:bottom w:val="nil"/>
            </w:tcBorders>
            <w:shd w:val="clear" w:color="auto" w:fill="C6DCE4"/>
          </w:tcPr>
          <w:p w14:paraId="5917F696" w14:textId="77777777" w:rsidR="00D704E7" w:rsidRPr="00302632" w:rsidRDefault="00D704E7" w:rsidP="00302632">
            <w:pPr>
              <w:pStyle w:val="71R"/>
              <w:rPr>
                <w:b/>
                <w:bCs/>
                <w:rtl/>
              </w:rPr>
            </w:pPr>
            <w:r w:rsidRPr="00302632">
              <w:rPr>
                <w:rFonts w:hint="cs"/>
                <w:b/>
                <w:bCs/>
                <w:rtl/>
              </w:rPr>
              <w:t>יהודים</w:t>
            </w:r>
          </w:p>
        </w:tc>
        <w:tc>
          <w:tcPr>
            <w:tcW w:w="1448" w:type="dxa"/>
            <w:tcBorders>
              <w:top w:val="nil"/>
              <w:bottom w:val="nil"/>
            </w:tcBorders>
            <w:shd w:val="clear" w:color="auto" w:fill="C6DCE4"/>
          </w:tcPr>
          <w:p w14:paraId="075BAD64" w14:textId="77777777" w:rsidR="00D704E7" w:rsidRPr="00302632" w:rsidRDefault="00D704E7" w:rsidP="00302632">
            <w:pPr>
              <w:pStyle w:val="71R"/>
              <w:rPr>
                <w:b/>
                <w:bCs/>
                <w:rtl/>
              </w:rPr>
            </w:pPr>
            <w:r w:rsidRPr="00302632">
              <w:rPr>
                <w:rFonts w:hint="cs"/>
                <w:b/>
                <w:bCs/>
                <w:rtl/>
              </w:rPr>
              <w:t>סה"כ</w:t>
            </w:r>
          </w:p>
        </w:tc>
      </w:tr>
      <w:tr w:rsidR="00D704E7" w14:paraId="2DF37475" w14:textId="77777777" w:rsidTr="00302632">
        <w:trPr>
          <w:trHeight w:val="326"/>
          <w:jc w:val="center"/>
        </w:trPr>
        <w:tc>
          <w:tcPr>
            <w:tcW w:w="1820" w:type="dxa"/>
            <w:tcBorders>
              <w:top w:val="nil"/>
              <w:bottom w:val="nil"/>
            </w:tcBorders>
            <w:shd w:val="clear" w:color="auto" w:fill="DBE8EE"/>
          </w:tcPr>
          <w:p w14:paraId="17C005D5" w14:textId="77777777" w:rsidR="00D704E7" w:rsidRPr="00281D96" w:rsidRDefault="00D704E7" w:rsidP="00302632">
            <w:pPr>
              <w:pStyle w:val="71R"/>
              <w:rPr>
                <w:rtl/>
              </w:rPr>
            </w:pPr>
            <w:r w:rsidRPr="00281D96">
              <w:rPr>
                <w:rFonts w:hint="cs"/>
                <w:rtl/>
              </w:rPr>
              <w:t>צפון</w:t>
            </w:r>
          </w:p>
        </w:tc>
        <w:tc>
          <w:tcPr>
            <w:tcW w:w="1266" w:type="dxa"/>
            <w:tcBorders>
              <w:top w:val="nil"/>
              <w:bottom w:val="nil"/>
            </w:tcBorders>
            <w:shd w:val="clear" w:color="auto" w:fill="DBE8EE"/>
          </w:tcPr>
          <w:p w14:paraId="3CAC71E1" w14:textId="77777777" w:rsidR="00D704E7" w:rsidRPr="00281D96" w:rsidRDefault="00D704E7" w:rsidP="00302632">
            <w:pPr>
              <w:pStyle w:val="71R"/>
              <w:rPr>
                <w:rtl/>
              </w:rPr>
            </w:pPr>
            <w:r w:rsidRPr="00281D96">
              <w:rPr>
                <w:rFonts w:hint="cs"/>
                <w:rtl/>
              </w:rPr>
              <w:t>27</w:t>
            </w:r>
          </w:p>
        </w:tc>
        <w:tc>
          <w:tcPr>
            <w:tcW w:w="1356" w:type="dxa"/>
            <w:tcBorders>
              <w:top w:val="nil"/>
              <w:bottom w:val="nil"/>
            </w:tcBorders>
            <w:shd w:val="clear" w:color="auto" w:fill="DBE8EE"/>
          </w:tcPr>
          <w:p w14:paraId="3E9992BD" w14:textId="77777777" w:rsidR="00D704E7" w:rsidRPr="00281D96" w:rsidRDefault="00D704E7" w:rsidP="00302632">
            <w:pPr>
              <w:pStyle w:val="71R"/>
              <w:rPr>
                <w:rtl/>
              </w:rPr>
            </w:pPr>
            <w:r w:rsidRPr="00281D96">
              <w:rPr>
                <w:rFonts w:hint="cs"/>
                <w:rtl/>
              </w:rPr>
              <w:t>43</w:t>
            </w:r>
          </w:p>
        </w:tc>
        <w:tc>
          <w:tcPr>
            <w:tcW w:w="1470" w:type="dxa"/>
            <w:tcBorders>
              <w:top w:val="nil"/>
              <w:bottom w:val="nil"/>
            </w:tcBorders>
            <w:shd w:val="clear" w:color="auto" w:fill="DBE8EE"/>
          </w:tcPr>
          <w:p w14:paraId="249F39DF" w14:textId="77777777" w:rsidR="00D704E7" w:rsidRPr="00281D96" w:rsidRDefault="00D704E7" w:rsidP="00302632">
            <w:pPr>
              <w:pStyle w:val="71R"/>
              <w:rPr>
                <w:rtl/>
              </w:rPr>
            </w:pPr>
            <w:r w:rsidRPr="00281D96">
              <w:rPr>
                <w:rFonts w:hint="cs"/>
                <w:rtl/>
              </w:rPr>
              <w:t>2</w:t>
            </w:r>
          </w:p>
        </w:tc>
        <w:tc>
          <w:tcPr>
            <w:tcW w:w="1448" w:type="dxa"/>
            <w:tcBorders>
              <w:top w:val="nil"/>
              <w:bottom w:val="nil"/>
            </w:tcBorders>
            <w:shd w:val="clear" w:color="auto" w:fill="DBE8EE"/>
          </w:tcPr>
          <w:p w14:paraId="0B7BF85B" w14:textId="77777777" w:rsidR="00D704E7" w:rsidRPr="00281D96" w:rsidRDefault="00D704E7" w:rsidP="00302632">
            <w:pPr>
              <w:pStyle w:val="71R"/>
              <w:rPr>
                <w:rtl/>
              </w:rPr>
            </w:pPr>
            <w:r w:rsidRPr="00281D96">
              <w:rPr>
                <w:rFonts w:hint="cs"/>
                <w:rtl/>
              </w:rPr>
              <w:t>45</w:t>
            </w:r>
          </w:p>
        </w:tc>
      </w:tr>
      <w:tr w:rsidR="00D704E7" w14:paraId="07022F92" w14:textId="77777777" w:rsidTr="00302632">
        <w:trPr>
          <w:trHeight w:val="342"/>
          <w:jc w:val="center"/>
        </w:trPr>
        <w:tc>
          <w:tcPr>
            <w:tcW w:w="1820" w:type="dxa"/>
            <w:tcBorders>
              <w:top w:val="nil"/>
              <w:bottom w:val="nil"/>
            </w:tcBorders>
            <w:shd w:val="clear" w:color="auto" w:fill="ECF4F5"/>
          </w:tcPr>
          <w:p w14:paraId="6FC76539" w14:textId="77777777" w:rsidR="00D704E7" w:rsidRPr="00281D96" w:rsidRDefault="00D704E7" w:rsidP="00302632">
            <w:pPr>
              <w:pStyle w:val="71R"/>
              <w:rPr>
                <w:rtl/>
              </w:rPr>
            </w:pPr>
            <w:r w:rsidRPr="00281D96">
              <w:rPr>
                <w:rFonts w:hint="cs"/>
                <w:rtl/>
              </w:rPr>
              <w:t>דרום</w:t>
            </w:r>
          </w:p>
        </w:tc>
        <w:tc>
          <w:tcPr>
            <w:tcW w:w="1266" w:type="dxa"/>
            <w:tcBorders>
              <w:top w:val="nil"/>
              <w:bottom w:val="nil"/>
            </w:tcBorders>
            <w:shd w:val="clear" w:color="auto" w:fill="ECF4F5"/>
          </w:tcPr>
          <w:p w14:paraId="4F8328CD" w14:textId="77777777" w:rsidR="00D704E7" w:rsidRPr="00281D96" w:rsidRDefault="00D704E7" w:rsidP="00302632">
            <w:pPr>
              <w:pStyle w:val="71R"/>
              <w:rPr>
                <w:rtl/>
              </w:rPr>
            </w:pPr>
            <w:r w:rsidRPr="00281D96">
              <w:rPr>
                <w:rFonts w:hint="cs"/>
                <w:rtl/>
              </w:rPr>
              <w:t>63</w:t>
            </w:r>
          </w:p>
        </w:tc>
        <w:tc>
          <w:tcPr>
            <w:tcW w:w="1356" w:type="dxa"/>
            <w:tcBorders>
              <w:top w:val="nil"/>
              <w:bottom w:val="nil"/>
            </w:tcBorders>
            <w:shd w:val="clear" w:color="auto" w:fill="ECF4F5"/>
          </w:tcPr>
          <w:p w14:paraId="75C12C4B" w14:textId="77777777" w:rsidR="00D704E7" w:rsidRPr="00281D96" w:rsidRDefault="00D704E7" w:rsidP="00302632">
            <w:pPr>
              <w:pStyle w:val="71R"/>
              <w:rPr>
                <w:rtl/>
              </w:rPr>
            </w:pPr>
            <w:r w:rsidRPr="00281D96">
              <w:rPr>
                <w:rFonts w:hint="cs"/>
                <w:rtl/>
              </w:rPr>
              <w:t>114</w:t>
            </w:r>
          </w:p>
        </w:tc>
        <w:tc>
          <w:tcPr>
            <w:tcW w:w="1470" w:type="dxa"/>
            <w:tcBorders>
              <w:top w:val="nil"/>
              <w:bottom w:val="nil"/>
            </w:tcBorders>
            <w:shd w:val="clear" w:color="auto" w:fill="ECF4F5"/>
          </w:tcPr>
          <w:p w14:paraId="0ECD21B3" w14:textId="77777777" w:rsidR="00D704E7" w:rsidRPr="00281D96" w:rsidRDefault="00D704E7" w:rsidP="00302632">
            <w:pPr>
              <w:pStyle w:val="71R"/>
              <w:rPr>
                <w:rtl/>
              </w:rPr>
            </w:pPr>
            <w:r w:rsidRPr="00281D96">
              <w:rPr>
                <w:rFonts w:hint="cs"/>
                <w:rtl/>
              </w:rPr>
              <w:t>13</w:t>
            </w:r>
          </w:p>
        </w:tc>
        <w:tc>
          <w:tcPr>
            <w:tcW w:w="1448" w:type="dxa"/>
            <w:tcBorders>
              <w:top w:val="nil"/>
              <w:bottom w:val="nil"/>
            </w:tcBorders>
            <w:shd w:val="clear" w:color="auto" w:fill="ECF4F5"/>
          </w:tcPr>
          <w:p w14:paraId="6E928B98" w14:textId="77777777" w:rsidR="00D704E7" w:rsidRPr="00281D96" w:rsidRDefault="00D704E7" w:rsidP="00302632">
            <w:pPr>
              <w:pStyle w:val="71R"/>
              <w:rPr>
                <w:rtl/>
              </w:rPr>
            </w:pPr>
            <w:r w:rsidRPr="00281D96">
              <w:rPr>
                <w:rFonts w:hint="cs"/>
                <w:rtl/>
              </w:rPr>
              <w:t>127</w:t>
            </w:r>
          </w:p>
        </w:tc>
      </w:tr>
      <w:tr w:rsidR="00D704E7" w14:paraId="4E0BDFE7" w14:textId="77777777" w:rsidTr="00302632">
        <w:trPr>
          <w:trHeight w:val="326"/>
          <w:jc w:val="center"/>
        </w:trPr>
        <w:tc>
          <w:tcPr>
            <w:tcW w:w="1820" w:type="dxa"/>
            <w:tcBorders>
              <w:top w:val="nil"/>
              <w:bottom w:val="nil"/>
            </w:tcBorders>
            <w:shd w:val="clear" w:color="auto" w:fill="DBE8EE"/>
          </w:tcPr>
          <w:p w14:paraId="79E7B67F" w14:textId="77777777" w:rsidR="00D704E7" w:rsidRPr="00281D96" w:rsidRDefault="00D704E7" w:rsidP="00302632">
            <w:pPr>
              <w:pStyle w:val="71R"/>
              <w:rPr>
                <w:rtl/>
              </w:rPr>
            </w:pPr>
            <w:r w:rsidRPr="00281D96">
              <w:rPr>
                <w:rFonts w:hint="cs"/>
                <w:rtl/>
              </w:rPr>
              <w:t>תל אביב</w:t>
            </w:r>
          </w:p>
        </w:tc>
        <w:tc>
          <w:tcPr>
            <w:tcW w:w="1266" w:type="dxa"/>
            <w:tcBorders>
              <w:top w:val="nil"/>
              <w:bottom w:val="nil"/>
            </w:tcBorders>
            <w:shd w:val="clear" w:color="auto" w:fill="DBE8EE"/>
          </w:tcPr>
          <w:p w14:paraId="49512AC2" w14:textId="77777777" w:rsidR="00D704E7" w:rsidRPr="00281D96" w:rsidRDefault="00D704E7" w:rsidP="00302632">
            <w:pPr>
              <w:pStyle w:val="71R"/>
              <w:rPr>
                <w:rtl/>
              </w:rPr>
            </w:pPr>
            <w:r w:rsidRPr="00281D96">
              <w:rPr>
                <w:rFonts w:hint="cs"/>
                <w:rtl/>
              </w:rPr>
              <w:t>35</w:t>
            </w:r>
          </w:p>
        </w:tc>
        <w:tc>
          <w:tcPr>
            <w:tcW w:w="1356" w:type="dxa"/>
            <w:tcBorders>
              <w:top w:val="nil"/>
              <w:bottom w:val="nil"/>
            </w:tcBorders>
            <w:shd w:val="clear" w:color="auto" w:fill="DBE8EE"/>
          </w:tcPr>
          <w:p w14:paraId="49E241CC" w14:textId="77777777" w:rsidR="00D704E7" w:rsidRPr="00281D96" w:rsidRDefault="00D704E7" w:rsidP="00302632">
            <w:pPr>
              <w:pStyle w:val="71R"/>
              <w:rPr>
                <w:rtl/>
              </w:rPr>
            </w:pPr>
            <w:r w:rsidRPr="00281D96">
              <w:rPr>
                <w:rFonts w:hint="cs"/>
                <w:rtl/>
              </w:rPr>
              <w:t>27</w:t>
            </w:r>
          </w:p>
        </w:tc>
        <w:tc>
          <w:tcPr>
            <w:tcW w:w="1470" w:type="dxa"/>
            <w:tcBorders>
              <w:top w:val="nil"/>
              <w:bottom w:val="nil"/>
            </w:tcBorders>
            <w:shd w:val="clear" w:color="auto" w:fill="DBE8EE"/>
          </w:tcPr>
          <w:p w14:paraId="0803097A" w14:textId="77777777" w:rsidR="00D704E7" w:rsidRPr="00281D96" w:rsidRDefault="00D704E7" w:rsidP="00302632">
            <w:pPr>
              <w:pStyle w:val="71R"/>
              <w:rPr>
                <w:rtl/>
              </w:rPr>
            </w:pPr>
            <w:r w:rsidRPr="00281D96">
              <w:rPr>
                <w:rFonts w:hint="cs"/>
                <w:rtl/>
              </w:rPr>
              <w:t>35</w:t>
            </w:r>
          </w:p>
        </w:tc>
        <w:tc>
          <w:tcPr>
            <w:tcW w:w="1448" w:type="dxa"/>
            <w:tcBorders>
              <w:top w:val="nil"/>
              <w:bottom w:val="nil"/>
            </w:tcBorders>
            <w:shd w:val="clear" w:color="auto" w:fill="DBE8EE"/>
          </w:tcPr>
          <w:p w14:paraId="778F430A" w14:textId="77777777" w:rsidR="00D704E7" w:rsidRPr="00281D96" w:rsidRDefault="00D704E7" w:rsidP="00302632">
            <w:pPr>
              <w:pStyle w:val="71R"/>
              <w:rPr>
                <w:rtl/>
              </w:rPr>
            </w:pPr>
            <w:r w:rsidRPr="00281D96">
              <w:rPr>
                <w:rFonts w:hint="cs"/>
                <w:rtl/>
              </w:rPr>
              <w:t>62</w:t>
            </w:r>
          </w:p>
        </w:tc>
      </w:tr>
      <w:tr w:rsidR="00D704E7" w14:paraId="29CC1FBA" w14:textId="77777777" w:rsidTr="00302632">
        <w:trPr>
          <w:trHeight w:val="342"/>
          <w:jc w:val="center"/>
        </w:trPr>
        <w:tc>
          <w:tcPr>
            <w:tcW w:w="1820" w:type="dxa"/>
            <w:tcBorders>
              <w:top w:val="nil"/>
              <w:bottom w:val="nil"/>
            </w:tcBorders>
            <w:shd w:val="clear" w:color="auto" w:fill="ECF4F5"/>
          </w:tcPr>
          <w:p w14:paraId="389971C4" w14:textId="77777777" w:rsidR="00D704E7" w:rsidRPr="00281D96" w:rsidRDefault="00D704E7" w:rsidP="00302632">
            <w:pPr>
              <w:pStyle w:val="71R"/>
              <w:rPr>
                <w:rtl/>
              </w:rPr>
            </w:pPr>
            <w:r w:rsidRPr="00281D96">
              <w:rPr>
                <w:rFonts w:hint="cs"/>
                <w:rtl/>
              </w:rPr>
              <w:t>חיפה</w:t>
            </w:r>
          </w:p>
        </w:tc>
        <w:tc>
          <w:tcPr>
            <w:tcW w:w="1266" w:type="dxa"/>
            <w:tcBorders>
              <w:top w:val="nil"/>
              <w:bottom w:val="nil"/>
            </w:tcBorders>
            <w:shd w:val="clear" w:color="auto" w:fill="ECF4F5"/>
          </w:tcPr>
          <w:p w14:paraId="71AE45AA" w14:textId="77777777" w:rsidR="00D704E7" w:rsidRPr="00281D96" w:rsidRDefault="00D704E7" w:rsidP="00302632">
            <w:pPr>
              <w:pStyle w:val="71R"/>
              <w:rPr>
                <w:rtl/>
              </w:rPr>
            </w:pPr>
            <w:r w:rsidRPr="00281D96">
              <w:rPr>
                <w:rFonts w:hint="cs"/>
                <w:rtl/>
              </w:rPr>
              <w:t>73</w:t>
            </w:r>
          </w:p>
        </w:tc>
        <w:tc>
          <w:tcPr>
            <w:tcW w:w="1356" w:type="dxa"/>
            <w:tcBorders>
              <w:top w:val="nil"/>
              <w:bottom w:val="nil"/>
            </w:tcBorders>
            <w:shd w:val="clear" w:color="auto" w:fill="ECF4F5"/>
          </w:tcPr>
          <w:p w14:paraId="45B38651" w14:textId="77777777" w:rsidR="00D704E7" w:rsidRPr="00281D96" w:rsidRDefault="00D704E7" w:rsidP="00302632">
            <w:pPr>
              <w:pStyle w:val="71R"/>
              <w:rPr>
                <w:rtl/>
              </w:rPr>
            </w:pPr>
            <w:r w:rsidRPr="00281D96">
              <w:rPr>
                <w:rFonts w:hint="cs"/>
                <w:rtl/>
              </w:rPr>
              <w:t>110</w:t>
            </w:r>
          </w:p>
        </w:tc>
        <w:tc>
          <w:tcPr>
            <w:tcW w:w="1470" w:type="dxa"/>
            <w:tcBorders>
              <w:top w:val="nil"/>
              <w:bottom w:val="nil"/>
            </w:tcBorders>
            <w:shd w:val="clear" w:color="auto" w:fill="ECF4F5"/>
          </w:tcPr>
          <w:p w14:paraId="13349923" w14:textId="77777777" w:rsidR="00D704E7" w:rsidRPr="00281D96" w:rsidRDefault="00D704E7" w:rsidP="00302632">
            <w:pPr>
              <w:pStyle w:val="71R"/>
              <w:rPr>
                <w:rtl/>
              </w:rPr>
            </w:pPr>
            <w:r w:rsidRPr="00281D96">
              <w:rPr>
                <w:rFonts w:hint="cs"/>
                <w:rtl/>
              </w:rPr>
              <w:t>2</w:t>
            </w:r>
          </w:p>
        </w:tc>
        <w:tc>
          <w:tcPr>
            <w:tcW w:w="1448" w:type="dxa"/>
            <w:tcBorders>
              <w:top w:val="nil"/>
              <w:bottom w:val="nil"/>
            </w:tcBorders>
            <w:shd w:val="clear" w:color="auto" w:fill="ECF4F5"/>
          </w:tcPr>
          <w:p w14:paraId="63E380AC" w14:textId="77777777" w:rsidR="00D704E7" w:rsidRPr="00281D96" w:rsidRDefault="00D704E7" w:rsidP="00302632">
            <w:pPr>
              <w:pStyle w:val="71R"/>
              <w:rPr>
                <w:rtl/>
              </w:rPr>
            </w:pPr>
            <w:r w:rsidRPr="00281D96">
              <w:rPr>
                <w:rFonts w:hint="cs"/>
                <w:rtl/>
              </w:rPr>
              <w:t>112</w:t>
            </w:r>
          </w:p>
        </w:tc>
      </w:tr>
      <w:tr w:rsidR="00D704E7" w14:paraId="317E9F1E" w14:textId="77777777" w:rsidTr="00302632">
        <w:trPr>
          <w:trHeight w:val="326"/>
          <w:jc w:val="center"/>
        </w:trPr>
        <w:tc>
          <w:tcPr>
            <w:tcW w:w="1820" w:type="dxa"/>
            <w:tcBorders>
              <w:top w:val="nil"/>
              <w:bottom w:val="nil"/>
            </w:tcBorders>
            <w:shd w:val="clear" w:color="auto" w:fill="DBE8EE"/>
          </w:tcPr>
          <w:p w14:paraId="16E9E2DD" w14:textId="77777777" w:rsidR="00D704E7" w:rsidRPr="00281D96" w:rsidRDefault="00D704E7" w:rsidP="00302632">
            <w:pPr>
              <w:pStyle w:val="71R"/>
              <w:rPr>
                <w:rtl/>
              </w:rPr>
            </w:pPr>
            <w:r w:rsidRPr="00281D96">
              <w:rPr>
                <w:rFonts w:hint="cs"/>
                <w:rtl/>
              </w:rPr>
              <w:t>ירושלים</w:t>
            </w:r>
          </w:p>
        </w:tc>
        <w:tc>
          <w:tcPr>
            <w:tcW w:w="1266" w:type="dxa"/>
            <w:tcBorders>
              <w:top w:val="nil"/>
              <w:bottom w:val="nil"/>
            </w:tcBorders>
            <w:shd w:val="clear" w:color="auto" w:fill="DBE8EE"/>
          </w:tcPr>
          <w:p w14:paraId="25B0E5EB" w14:textId="77777777" w:rsidR="00D704E7" w:rsidRPr="00281D96" w:rsidRDefault="00D704E7" w:rsidP="00302632">
            <w:pPr>
              <w:pStyle w:val="71R"/>
              <w:rPr>
                <w:rtl/>
              </w:rPr>
            </w:pPr>
            <w:r w:rsidRPr="00281D96">
              <w:rPr>
                <w:rFonts w:hint="cs"/>
                <w:rtl/>
              </w:rPr>
              <w:t>90</w:t>
            </w:r>
          </w:p>
        </w:tc>
        <w:tc>
          <w:tcPr>
            <w:tcW w:w="1356" w:type="dxa"/>
            <w:tcBorders>
              <w:top w:val="nil"/>
              <w:bottom w:val="nil"/>
            </w:tcBorders>
            <w:shd w:val="clear" w:color="auto" w:fill="DBE8EE"/>
          </w:tcPr>
          <w:p w14:paraId="0E71339A" w14:textId="77777777" w:rsidR="00D704E7" w:rsidRPr="00281D96" w:rsidRDefault="00D704E7" w:rsidP="00302632">
            <w:pPr>
              <w:pStyle w:val="71R"/>
              <w:rPr>
                <w:rtl/>
              </w:rPr>
            </w:pPr>
            <w:r w:rsidRPr="00281D96">
              <w:rPr>
                <w:rFonts w:hint="cs"/>
                <w:rtl/>
              </w:rPr>
              <w:t>137</w:t>
            </w:r>
          </w:p>
        </w:tc>
        <w:tc>
          <w:tcPr>
            <w:tcW w:w="1470" w:type="dxa"/>
            <w:tcBorders>
              <w:top w:val="nil"/>
              <w:bottom w:val="nil"/>
            </w:tcBorders>
            <w:shd w:val="clear" w:color="auto" w:fill="DBE8EE"/>
          </w:tcPr>
          <w:p w14:paraId="27D55C82" w14:textId="77777777" w:rsidR="00D704E7" w:rsidRPr="00281D96" w:rsidRDefault="00D704E7" w:rsidP="00302632">
            <w:pPr>
              <w:pStyle w:val="71R"/>
              <w:rPr>
                <w:rtl/>
              </w:rPr>
            </w:pPr>
            <w:r w:rsidRPr="00281D96">
              <w:rPr>
                <w:rFonts w:hint="cs"/>
                <w:rtl/>
              </w:rPr>
              <w:t>5</w:t>
            </w:r>
          </w:p>
        </w:tc>
        <w:tc>
          <w:tcPr>
            <w:tcW w:w="1448" w:type="dxa"/>
            <w:tcBorders>
              <w:top w:val="nil"/>
              <w:bottom w:val="nil"/>
            </w:tcBorders>
            <w:shd w:val="clear" w:color="auto" w:fill="DBE8EE"/>
          </w:tcPr>
          <w:p w14:paraId="3F4ABE98" w14:textId="77777777" w:rsidR="00D704E7" w:rsidRPr="00281D96" w:rsidRDefault="00D704E7" w:rsidP="00302632">
            <w:pPr>
              <w:pStyle w:val="71R"/>
              <w:rPr>
                <w:rtl/>
              </w:rPr>
            </w:pPr>
            <w:r w:rsidRPr="00281D96">
              <w:rPr>
                <w:rFonts w:hint="cs"/>
                <w:rtl/>
              </w:rPr>
              <w:t>142</w:t>
            </w:r>
          </w:p>
        </w:tc>
      </w:tr>
      <w:tr w:rsidR="00D704E7" w14:paraId="0DADCC1F" w14:textId="77777777" w:rsidTr="00302632">
        <w:trPr>
          <w:trHeight w:val="342"/>
          <w:jc w:val="center"/>
        </w:trPr>
        <w:tc>
          <w:tcPr>
            <w:tcW w:w="1820" w:type="dxa"/>
            <w:tcBorders>
              <w:top w:val="nil"/>
              <w:bottom w:val="nil"/>
            </w:tcBorders>
            <w:shd w:val="clear" w:color="auto" w:fill="ECF4F5"/>
          </w:tcPr>
          <w:p w14:paraId="61AB09D4" w14:textId="77777777" w:rsidR="00D704E7" w:rsidRPr="00281D96" w:rsidRDefault="00D704E7" w:rsidP="00302632">
            <w:pPr>
              <w:pStyle w:val="71R"/>
              <w:rPr>
                <w:rtl/>
              </w:rPr>
            </w:pPr>
            <w:r w:rsidRPr="00281D96">
              <w:rPr>
                <w:rFonts w:hint="cs"/>
                <w:rtl/>
              </w:rPr>
              <w:t>מרכז</w:t>
            </w:r>
          </w:p>
        </w:tc>
        <w:tc>
          <w:tcPr>
            <w:tcW w:w="1266" w:type="dxa"/>
            <w:tcBorders>
              <w:top w:val="nil"/>
              <w:bottom w:val="nil"/>
            </w:tcBorders>
            <w:shd w:val="clear" w:color="auto" w:fill="ECF4F5"/>
          </w:tcPr>
          <w:p w14:paraId="79A4F23D" w14:textId="77777777" w:rsidR="00D704E7" w:rsidRPr="00281D96" w:rsidRDefault="00D704E7" w:rsidP="00302632">
            <w:pPr>
              <w:pStyle w:val="71R"/>
              <w:rPr>
                <w:rtl/>
              </w:rPr>
            </w:pPr>
            <w:r w:rsidRPr="00281D96">
              <w:rPr>
                <w:rFonts w:hint="cs"/>
                <w:rtl/>
              </w:rPr>
              <w:t>34</w:t>
            </w:r>
          </w:p>
        </w:tc>
        <w:tc>
          <w:tcPr>
            <w:tcW w:w="1356" w:type="dxa"/>
            <w:tcBorders>
              <w:top w:val="nil"/>
              <w:bottom w:val="nil"/>
            </w:tcBorders>
            <w:shd w:val="clear" w:color="auto" w:fill="ECF4F5"/>
          </w:tcPr>
          <w:p w14:paraId="47EE0166" w14:textId="77777777" w:rsidR="00D704E7" w:rsidRPr="00281D96" w:rsidRDefault="00D704E7" w:rsidP="00302632">
            <w:pPr>
              <w:pStyle w:val="71R"/>
              <w:rPr>
                <w:rtl/>
              </w:rPr>
            </w:pPr>
            <w:r w:rsidRPr="00281D96">
              <w:rPr>
                <w:rFonts w:hint="cs"/>
                <w:rtl/>
              </w:rPr>
              <w:t>62</w:t>
            </w:r>
          </w:p>
        </w:tc>
        <w:tc>
          <w:tcPr>
            <w:tcW w:w="1470" w:type="dxa"/>
            <w:tcBorders>
              <w:top w:val="nil"/>
              <w:bottom w:val="nil"/>
            </w:tcBorders>
            <w:shd w:val="clear" w:color="auto" w:fill="ECF4F5"/>
          </w:tcPr>
          <w:p w14:paraId="10B88DFC" w14:textId="77777777" w:rsidR="00D704E7" w:rsidRPr="00281D96" w:rsidRDefault="00D704E7" w:rsidP="00302632">
            <w:pPr>
              <w:pStyle w:val="71R"/>
              <w:rPr>
                <w:rtl/>
              </w:rPr>
            </w:pPr>
            <w:r w:rsidRPr="00281D96">
              <w:rPr>
                <w:rFonts w:hint="cs"/>
                <w:rtl/>
              </w:rPr>
              <w:t>4</w:t>
            </w:r>
          </w:p>
        </w:tc>
        <w:tc>
          <w:tcPr>
            <w:tcW w:w="1448" w:type="dxa"/>
            <w:tcBorders>
              <w:top w:val="nil"/>
              <w:bottom w:val="nil"/>
            </w:tcBorders>
            <w:shd w:val="clear" w:color="auto" w:fill="ECF4F5"/>
          </w:tcPr>
          <w:p w14:paraId="132BAD8E" w14:textId="77777777" w:rsidR="00D704E7" w:rsidRPr="00281D96" w:rsidRDefault="00D704E7" w:rsidP="00302632">
            <w:pPr>
              <w:pStyle w:val="71R"/>
              <w:rPr>
                <w:rtl/>
              </w:rPr>
            </w:pPr>
            <w:r w:rsidRPr="00281D96">
              <w:rPr>
                <w:rFonts w:hint="cs"/>
                <w:rtl/>
              </w:rPr>
              <w:t>66</w:t>
            </w:r>
          </w:p>
        </w:tc>
      </w:tr>
      <w:tr w:rsidR="00D704E7" w14:paraId="33D22D70" w14:textId="77777777" w:rsidTr="00302632">
        <w:trPr>
          <w:trHeight w:val="326"/>
          <w:jc w:val="center"/>
        </w:trPr>
        <w:tc>
          <w:tcPr>
            <w:tcW w:w="1820" w:type="dxa"/>
            <w:tcBorders>
              <w:top w:val="nil"/>
              <w:bottom w:val="nil"/>
            </w:tcBorders>
            <w:shd w:val="clear" w:color="auto" w:fill="DBE8EE"/>
          </w:tcPr>
          <w:p w14:paraId="5F7C8931" w14:textId="77777777" w:rsidR="00D704E7" w:rsidRPr="00B5244C" w:rsidRDefault="00D704E7" w:rsidP="00302632">
            <w:pPr>
              <w:pStyle w:val="71R"/>
              <w:rPr>
                <w:b/>
                <w:bCs/>
                <w:rtl/>
              </w:rPr>
            </w:pPr>
            <w:r w:rsidRPr="00B5244C">
              <w:rPr>
                <w:rFonts w:hint="cs"/>
                <w:b/>
                <w:bCs/>
                <w:rtl/>
              </w:rPr>
              <w:t>סה"כ פרקליטות</w:t>
            </w:r>
          </w:p>
        </w:tc>
        <w:tc>
          <w:tcPr>
            <w:tcW w:w="1266" w:type="dxa"/>
            <w:tcBorders>
              <w:top w:val="nil"/>
              <w:bottom w:val="nil"/>
            </w:tcBorders>
            <w:shd w:val="clear" w:color="auto" w:fill="DBE8EE"/>
          </w:tcPr>
          <w:p w14:paraId="47A80507" w14:textId="77777777" w:rsidR="00D704E7" w:rsidRPr="00B5244C" w:rsidRDefault="00D704E7" w:rsidP="00302632">
            <w:pPr>
              <w:pStyle w:val="71R"/>
              <w:rPr>
                <w:b/>
                <w:bCs/>
                <w:rtl/>
              </w:rPr>
            </w:pPr>
            <w:r w:rsidRPr="00B5244C">
              <w:rPr>
                <w:rFonts w:hint="cs"/>
                <w:b/>
                <w:bCs/>
                <w:rtl/>
              </w:rPr>
              <w:t>322</w:t>
            </w:r>
          </w:p>
        </w:tc>
        <w:tc>
          <w:tcPr>
            <w:tcW w:w="1356" w:type="dxa"/>
            <w:tcBorders>
              <w:top w:val="nil"/>
              <w:bottom w:val="nil"/>
            </w:tcBorders>
            <w:shd w:val="clear" w:color="auto" w:fill="DBE8EE"/>
          </w:tcPr>
          <w:p w14:paraId="13D5AA6C" w14:textId="77777777" w:rsidR="00D704E7" w:rsidRPr="00B5244C" w:rsidRDefault="00D704E7" w:rsidP="00302632">
            <w:pPr>
              <w:pStyle w:val="71R"/>
              <w:rPr>
                <w:b/>
                <w:bCs/>
                <w:rtl/>
              </w:rPr>
            </w:pPr>
            <w:r w:rsidRPr="00B5244C">
              <w:rPr>
                <w:rFonts w:hint="cs"/>
                <w:b/>
                <w:bCs/>
                <w:rtl/>
              </w:rPr>
              <w:t>493 (89%)</w:t>
            </w:r>
          </w:p>
        </w:tc>
        <w:tc>
          <w:tcPr>
            <w:tcW w:w="1470" w:type="dxa"/>
            <w:tcBorders>
              <w:top w:val="nil"/>
              <w:bottom w:val="nil"/>
            </w:tcBorders>
            <w:shd w:val="clear" w:color="auto" w:fill="DBE8EE"/>
          </w:tcPr>
          <w:p w14:paraId="06F7B2A7" w14:textId="77777777" w:rsidR="00D704E7" w:rsidRPr="00B5244C" w:rsidRDefault="00D704E7" w:rsidP="00302632">
            <w:pPr>
              <w:pStyle w:val="71R"/>
              <w:rPr>
                <w:b/>
                <w:bCs/>
                <w:rtl/>
              </w:rPr>
            </w:pPr>
            <w:r w:rsidRPr="00B5244C">
              <w:rPr>
                <w:rFonts w:hint="cs"/>
                <w:b/>
                <w:bCs/>
                <w:rtl/>
              </w:rPr>
              <w:t>61 (11%)</w:t>
            </w:r>
          </w:p>
        </w:tc>
        <w:tc>
          <w:tcPr>
            <w:tcW w:w="1448" w:type="dxa"/>
            <w:tcBorders>
              <w:top w:val="nil"/>
              <w:bottom w:val="nil"/>
            </w:tcBorders>
            <w:shd w:val="clear" w:color="auto" w:fill="DBE8EE"/>
          </w:tcPr>
          <w:p w14:paraId="678D53BB" w14:textId="77777777" w:rsidR="00D704E7" w:rsidRPr="00B5244C" w:rsidRDefault="00D704E7" w:rsidP="00302632">
            <w:pPr>
              <w:pStyle w:val="71R"/>
              <w:rPr>
                <w:b/>
                <w:bCs/>
                <w:rtl/>
              </w:rPr>
            </w:pPr>
            <w:r w:rsidRPr="00B5244C">
              <w:rPr>
                <w:rFonts w:hint="cs"/>
                <w:b/>
                <w:bCs/>
                <w:rtl/>
              </w:rPr>
              <w:t>554</w:t>
            </w:r>
          </w:p>
        </w:tc>
      </w:tr>
      <w:tr w:rsidR="00D704E7" w14:paraId="438AC127" w14:textId="77777777" w:rsidTr="00302632">
        <w:trPr>
          <w:trHeight w:val="326"/>
          <w:jc w:val="center"/>
        </w:trPr>
        <w:tc>
          <w:tcPr>
            <w:tcW w:w="1820" w:type="dxa"/>
            <w:tcBorders>
              <w:top w:val="nil"/>
              <w:bottom w:val="nil"/>
            </w:tcBorders>
            <w:shd w:val="clear" w:color="auto" w:fill="ECF4F5"/>
          </w:tcPr>
          <w:p w14:paraId="2125E8DF" w14:textId="77777777" w:rsidR="00D704E7" w:rsidRPr="00281D96" w:rsidRDefault="00D704E7" w:rsidP="00302632">
            <w:pPr>
              <w:pStyle w:val="71R"/>
              <w:rPr>
                <w:rtl/>
              </w:rPr>
            </w:pPr>
            <w:r w:rsidRPr="00281D96">
              <w:rPr>
                <w:rFonts w:hint="cs"/>
                <w:rtl/>
              </w:rPr>
              <w:t>חטיבת התביעות</w:t>
            </w:r>
          </w:p>
        </w:tc>
        <w:tc>
          <w:tcPr>
            <w:tcW w:w="1266" w:type="dxa"/>
            <w:tcBorders>
              <w:top w:val="nil"/>
              <w:bottom w:val="nil"/>
            </w:tcBorders>
            <w:shd w:val="clear" w:color="auto" w:fill="ECF4F5"/>
          </w:tcPr>
          <w:p w14:paraId="46637BEB" w14:textId="77777777" w:rsidR="00D704E7" w:rsidRPr="00281D96" w:rsidRDefault="00D704E7" w:rsidP="00302632">
            <w:pPr>
              <w:pStyle w:val="71R"/>
              <w:rPr>
                <w:rtl/>
              </w:rPr>
            </w:pPr>
            <w:r w:rsidRPr="00281D96">
              <w:rPr>
                <w:rFonts w:hint="cs"/>
                <w:rtl/>
              </w:rPr>
              <w:t>15</w:t>
            </w:r>
          </w:p>
        </w:tc>
        <w:tc>
          <w:tcPr>
            <w:tcW w:w="1356" w:type="dxa"/>
            <w:tcBorders>
              <w:top w:val="nil"/>
              <w:bottom w:val="nil"/>
            </w:tcBorders>
            <w:shd w:val="clear" w:color="auto" w:fill="ECF4F5"/>
          </w:tcPr>
          <w:p w14:paraId="7195B618" w14:textId="77777777" w:rsidR="00D704E7" w:rsidRPr="00281D96" w:rsidRDefault="00D704E7" w:rsidP="00302632">
            <w:pPr>
              <w:pStyle w:val="71R"/>
              <w:rPr>
                <w:rtl/>
              </w:rPr>
            </w:pPr>
            <w:r w:rsidRPr="00281D96">
              <w:rPr>
                <w:rFonts w:hint="cs"/>
                <w:rtl/>
              </w:rPr>
              <w:t>16 (80%)</w:t>
            </w:r>
          </w:p>
        </w:tc>
        <w:tc>
          <w:tcPr>
            <w:tcW w:w="1470" w:type="dxa"/>
            <w:tcBorders>
              <w:top w:val="nil"/>
              <w:bottom w:val="nil"/>
            </w:tcBorders>
            <w:shd w:val="clear" w:color="auto" w:fill="ECF4F5"/>
          </w:tcPr>
          <w:p w14:paraId="17779AC0" w14:textId="77777777" w:rsidR="00D704E7" w:rsidRPr="00281D96" w:rsidRDefault="00D704E7" w:rsidP="00302632">
            <w:pPr>
              <w:pStyle w:val="71R"/>
              <w:rPr>
                <w:rtl/>
              </w:rPr>
            </w:pPr>
            <w:r w:rsidRPr="00281D96">
              <w:rPr>
                <w:rFonts w:hint="cs"/>
                <w:rtl/>
              </w:rPr>
              <w:t>4 (20%)</w:t>
            </w:r>
          </w:p>
        </w:tc>
        <w:tc>
          <w:tcPr>
            <w:tcW w:w="1448" w:type="dxa"/>
            <w:tcBorders>
              <w:top w:val="nil"/>
              <w:bottom w:val="nil"/>
            </w:tcBorders>
            <w:shd w:val="clear" w:color="auto" w:fill="ECF4F5"/>
          </w:tcPr>
          <w:p w14:paraId="62787E1B" w14:textId="77777777" w:rsidR="00D704E7" w:rsidRPr="00281D96" w:rsidRDefault="00D704E7" w:rsidP="00302632">
            <w:pPr>
              <w:pStyle w:val="71R"/>
              <w:rPr>
                <w:rtl/>
              </w:rPr>
            </w:pPr>
            <w:r w:rsidRPr="00281D96">
              <w:rPr>
                <w:rFonts w:hint="cs"/>
                <w:rtl/>
              </w:rPr>
              <w:t>20</w:t>
            </w:r>
          </w:p>
        </w:tc>
      </w:tr>
      <w:tr w:rsidR="00D704E7" w14:paraId="615BD786" w14:textId="77777777" w:rsidTr="00302632">
        <w:trPr>
          <w:trHeight w:val="326"/>
          <w:jc w:val="center"/>
        </w:trPr>
        <w:tc>
          <w:tcPr>
            <w:tcW w:w="1820" w:type="dxa"/>
            <w:tcBorders>
              <w:top w:val="nil"/>
              <w:bottom w:val="nil"/>
            </w:tcBorders>
            <w:shd w:val="clear" w:color="auto" w:fill="DBE8EE"/>
          </w:tcPr>
          <w:p w14:paraId="3D20CBDC" w14:textId="77777777" w:rsidR="00D704E7" w:rsidRPr="00B5244C" w:rsidRDefault="00D704E7" w:rsidP="00302632">
            <w:pPr>
              <w:pStyle w:val="71R"/>
              <w:rPr>
                <w:b/>
                <w:bCs/>
                <w:rtl/>
              </w:rPr>
            </w:pPr>
            <w:r w:rsidRPr="00B5244C">
              <w:rPr>
                <w:rFonts w:hint="cs"/>
                <w:b/>
                <w:bCs/>
                <w:rtl/>
              </w:rPr>
              <w:t>סה"כ פרקליטות וחטיבת התביעות</w:t>
            </w:r>
          </w:p>
        </w:tc>
        <w:tc>
          <w:tcPr>
            <w:tcW w:w="1266" w:type="dxa"/>
            <w:tcBorders>
              <w:top w:val="nil"/>
              <w:bottom w:val="nil"/>
            </w:tcBorders>
            <w:shd w:val="clear" w:color="auto" w:fill="DBE8EE"/>
          </w:tcPr>
          <w:p w14:paraId="2E3996D5" w14:textId="77777777" w:rsidR="00D704E7" w:rsidRPr="00B5244C" w:rsidRDefault="00D704E7" w:rsidP="00302632">
            <w:pPr>
              <w:pStyle w:val="71R"/>
              <w:rPr>
                <w:b/>
                <w:bCs/>
                <w:rtl/>
              </w:rPr>
            </w:pPr>
            <w:r w:rsidRPr="00B5244C">
              <w:rPr>
                <w:rFonts w:hint="cs"/>
                <w:b/>
                <w:bCs/>
                <w:rtl/>
              </w:rPr>
              <w:t>337</w:t>
            </w:r>
          </w:p>
        </w:tc>
        <w:tc>
          <w:tcPr>
            <w:tcW w:w="1356" w:type="dxa"/>
            <w:tcBorders>
              <w:top w:val="nil"/>
              <w:bottom w:val="nil"/>
            </w:tcBorders>
            <w:shd w:val="clear" w:color="auto" w:fill="DBE8EE"/>
          </w:tcPr>
          <w:p w14:paraId="725C3009" w14:textId="77777777" w:rsidR="00D704E7" w:rsidRPr="00B5244C" w:rsidRDefault="00D704E7" w:rsidP="00302632">
            <w:pPr>
              <w:pStyle w:val="71R"/>
              <w:rPr>
                <w:b/>
                <w:bCs/>
                <w:rtl/>
              </w:rPr>
            </w:pPr>
            <w:r w:rsidRPr="00B5244C">
              <w:rPr>
                <w:rFonts w:hint="cs"/>
                <w:b/>
                <w:bCs/>
                <w:rtl/>
              </w:rPr>
              <w:t>509 (89%)</w:t>
            </w:r>
          </w:p>
        </w:tc>
        <w:tc>
          <w:tcPr>
            <w:tcW w:w="1470" w:type="dxa"/>
            <w:tcBorders>
              <w:top w:val="nil"/>
              <w:bottom w:val="nil"/>
            </w:tcBorders>
            <w:shd w:val="clear" w:color="auto" w:fill="DBE8EE"/>
          </w:tcPr>
          <w:p w14:paraId="55ABAE1F" w14:textId="77777777" w:rsidR="00D704E7" w:rsidRPr="00B5244C" w:rsidRDefault="00D704E7" w:rsidP="00302632">
            <w:pPr>
              <w:pStyle w:val="71R"/>
              <w:rPr>
                <w:b/>
                <w:bCs/>
                <w:rtl/>
              </w:rPr>
            </w:pPr>
            <w:r w:rsidRPr="00B5244C">
              <w:rPr>
                <w:rFonts w:hint="cs"/>
                <w:b/>
                <w:bCs/>
                <w:rtl/>
              </w:rPr>
              <w:t>65 (11%)</w:t>
            </w:r>
          </w:p>
        </w:tc>
        <w:tc>
          <w:tcPr>
            <w:tcW w:w="1448" w:type="dxa"/>
            <w:tcBorders>
              <w:top w:val="nil"/>
              <w:bottom w:val="nil"/>
            </w:tcBorders>
            <w:shd w:val="clear" w:color="auto" w:fill="DBE8EE"/>
          </w:tcPr>
          <w:p w14:paraId="3643C7FC" w14:textId="77777777" w:rsidR="00D704E7" w:rsidRPr="00B5244C" w:rsidRDefault="00D704E7" w:rsidP="00302632">
            <w:pPr>
              <w:pStyle w:val="71R"/>
              <w:rPr>
                <w:b/>
                <w:bCs/>
                <w:rtl/>
              </w:rPr>
            </w:pPr>
            <w:r w:rsidRPr="00B5244C">
              <w:rPr>
                <w:rFonts w:hint="cs"/>
                <w:b/>
                <w:bCs/>
                <w:rtl/>
              </w:rPr>
              <w:t>574</w:t>
            </w:r>
          </w:p>
        </w:tc>
      </w:tr>
    </w:tbl>
    <w:p w14:paraId="1B682CBD" w14:textId="77777777" w:rsidR="00D704E7" w:rsidRPr="0090644F" w:rsidRDefault="00D704E7" w:rsidP="00B5244C">
      <w:pPr>
        <w:pStyle w:val="71a"/>
        <w:rPr>
          <w:rtl/>
        </w:rPr>
      </w:pPr>
      <w:r w:rsidRPr="0090644F">
        <w:rPr>
          <w:rFonts w:hint="eastAsia"/>
          <w:rtl/>
        </w:rPr>
        <w:t>על</w:t>
      </w:r>
      <w:r w:rsidRPr="0090644F">
        <w:rPr>
          <w:rtl/>
        </w:rPr>
        <w:t xml:space="preserve"> </w:t>
      </w:r>
      <w:r w:rsidRPr="0090644F">
        <w:rPr>
          <w:rFonts w:hint="eastAsia"/>
          <w:rtl/>
        </w:rPr>
        <w:t>פי</w:t>
      </w:r>
      <w:r w:rsidRPr="0090644F">
        <w:rPr>
          <w:rtl/>
        </w:rPr>
        <w:t xml:space="preserve"> </w:t>
      </w:r>
      <w:r w:rsidRPr="0090644F">
        <w:rPr>
          <w:rFonts w:hint="eastAsia"/>
          <w:rtl/>
        </w:rPr>
        <w:t>נתוני</w:t>
      </w:r>
      <w:r w:rsidRPr="0090644F">
        <w:rPr>
          <w:rtl/>
        </w:rPr>
        <w:t xml:space="preserve"> </w:t>
      </w:r>
      <w:r>
        <w:rPr>
          <w:rFonts w:hint="cs"/>
          <w:rtl/>
        </w:rPr>
        <w:t>משטרת ישראל ו</w:t>
      </w:r>
      <w:r w:rsidRPr="0090644F">
        <w:rPr>
          <w:rFonts w:hint="eastAsia"/>
          <w:rtl/>
        </w:rPr>
        <w:t>הפרקליטות</w:t>
      </w:r>
      <w:r w:rsidRPr="0090644F">
        <w:rPr>
          <w:rtl/>
        </w:rPr>
        <w:t xml:space="preserve">, </w:t>
      </w:r>
      <w:r w:rsidRPr="0090644F">
        <w:rPr>
          <w:rFonts w:hint="eastAsia"/>
          <w:rtl/>
        </w:rPr>
        <w:t>בעיבוד</w:t>
      </w:r>
      <w:r w:rsidRPr="0090644F">
        <w:rPr>
          <w:rtl/>
        </w:rPr>
        <w:t xml:space="preserve"> </w:t>
      </w:r>
      <w:r w:rsidRPr="0090644F">
        <w:rPr>
          <w:rFonts w:hint="eastAsia"/>
          <w:rtl/>
        </w:rPr>
        <w:t>משרד</w:t>
      </w:r>
      <w:r w:rsidRPr="0090644F">
        <w:rPr>
          <w:rtl/>
        </w:rPr>
        <w:t xml:space="preserve"> </w:t>
      </w:r>
      <w:r w:rsidRPr="0090644F">
        <w:rPr>
          <w:rFonts w:hint="eastAsia"/>
          <w:rtl/>
        </w:rPr>
        <w:t>מבקר</w:t>
      </w:r>
      <w:r w:rsidRPr="0090644F">
        <w:rPr>
          <w:rtl/>
        </w:rPr>
        <w:t xml:space="preserve"> </w:t>
      </w:r>
      <w:r w:rsidRPr="0090644F">
        <w:rPr>
          <w:rFonts w:hint="eastAsia"/>
          <w:rtl/>
        </w:rPr>
        <w:t>המדינה</w:t>
      </w:r>
      <w:r w:rsidRPr="0090644F">
        <w:rPr>
          <w:rtl/>
        </w:rPr>
        <w:t>.</w:t>
      </w:r>
    </w:p>
    <w:p w14:paraId="520C9FE9" w14:textId="77777777" w:rsidR="00D704E7" w:rsidRPr="00281D96" w:rsidRDefault="00D704E7" w:rsidP="00B5244C">
      <w:pPr>
        <w:pStyle w:val="7190"/>
        <w:rPr>
          <w:rtl/>
        </w:rPr>
      </w:pPr>
      <w:r w:rsidRPr="00281D96">
        <w:rPr>
          <w:rFonts w:hint="cs"/>
          <w:rtl/>
        </w:rPr>
        <w:t>מהנתונים עולה כי בסה"כ הוגשו 337 כתבי אישום כנגד 574 חשודים בקשר לאירועי שומר החומות. הפרקליטות הגישה 322 כתבי אישום כנגד 493 חשודים לא יהודים (89%) וכנגד 61 יהודים (11%). בכל המחוזות היה מספר הנאשמים הלא יהודים גדול ממספר הנאשמים היהודים, למעט במחוז תל אביב, שם היה מספר הנאשמים היהודים 35 (56%), לעומת 27 (44%) נאשמים לא יהודים. חטיבת התביעות הגישה 15 כתבי אישום כנגד 20 חשודים, מהם 16 (80%) לא יהודים ו-4 (20%) יהודים.</w:t>
      </w:r>
    </w:p>
    <w:p w14:paraId="495F927F" w14:textId="77777777" w:rsidR="00D704E7" w:rsidRPr="00281D96" w:rsidRDefault="00D704E7" w:rsidP="00D704E7">
      <w:pPr>
        <w:rPr>
          <w:b/>
          <w:bCs/>
          <w:rtl/>
        </w:rPr>
      </w:pPr>
    </w:p>
    <w:p w14:paraId="7283FEB4" w14:textId="77777777" w:rsidR="00D704E7" w:rsidRPr="00281D96" w:rsidRDefault="00D704E7" w:rsidP="00925F64">
      <w:pPr>
        <w:pStyle w:val="713155"/>
        <w:rPr>
          <w:rtl/>
        </w:rPr>
      </w:pPr>
      <w:r w:rsidRPr="00281D96">
        <w:rPr>
          <w:rFonts w:hint="cs"/>
          <w:rtl/>
        </w:rPr>
        <w:t>עצורים ונאשמים בערים המעורבות עכו, לוד ויפו</w:t>
      </w:r>
    </w:p>
    <w:p w14:paraId="46E9CED4" w14:textId="77777777" w:rsidR="00D704E7" w:rsidRPr="00281D96" w:rsidRDefault="00D704E7" w:rsidP="00925F64">
      <w:pPr>
        <w:pStyle w:val="7190"/>
        <w:rPr>
          <w:rtl/>
        </w:rPr>
      </w:pPr>
      <w:r w:rsidRPr="00281D96">
        <w:rPr>
          <w:rFonts w:hint="cs"/>
          <w:rtl/>
        </w:rPr>
        <w:t xml:space="preserve">מנתוני שב"כ עולה כי בזמן אירועי שומר החומות בוצעו 71 </w:t>
      </w:r>
      <w:r>
        <w:rPr>
          <w:rFonts w:hint="cs"/>
          <w:rtl/>
        </w:rPr>
        <w:t>"</w:t>
      </w:r>
      <w:r w:rsidRPr="00281D96">
        <w:rPr>
          <w:rFonts w:hint="cs"/>
          <w:rtl/>
        </w:rPr>
        <w:t>פיגועים</w:t>
      </w:r>
      <w:r>
        <w:rPr>
          <w:rFonts w:hint="cs"/>
          <w:rtl/>
        </w:rPr>
        <w:t>"</w:t>
      </w:r>
      <w:r w:rsidRPr="00281D96">
        <w:rPr>
          <w:rFonts w:hint="cs"/>
          <w:rtl/>
        </w:rPr>
        <w:t xml:space="preserve"> בישראל (לא כולל פיגועים בירושלים ובשטחי הנגב). לשם השוואה, בעשר השנים לפני פרוץ האירועים בוצעו בסה"כ ובמצטבר כ-30 פיגועים בידי ערביי ישראל. הבולטים באירועי האלימות שהתרחשו על רקע לאומני בערים המעורבות כללו פיגועי ירי בלוד; אירועי לינץ'; שריפת סמלי שלטון ודת; שריפת </w:t>
      </w:r>
      <w:r w:rsidRPr="00281D96">
        <w:rPr>
          <w:rFonts w:hint="cs"/>
          <w:rtl/>
        </w:rPr>
        <w:lastRenderedPageBreak/>
        <w:t xml:space="preserve">עסקים. להלן </w:t>
      </w:r>
      <w:r w:rsidRPr="00281D96">
        <w:rPr>
          <w:rFonts w:hint="eastAsia"/>
          <w:rtl/>
        </w:rPr>
        <w:t>בתרשים</w:t>
      </w:r>
      <w:r w:rsidRPr="00281D96">
        <w:rPr>
          <w:rFonts w:hint="cs"/>
          <w:rtl/>
        </w:rPr>
        <w:t xml:space="preserve"> </w:t>
      </w:r>
      <w:r>
        <w:rPr>
          <w:rFonts w:hint="cs"/>
          <w:rtl/>
        </w:rPr>
        <w:t xml:space="preserve">17 </w:t>
      </w:r>
      <w:r w:rsidRPr="00281D96">
        <w:rPr>
          <w:rFonts w:hint="cs"/>
          <w:rtl/>
        </w:rPr>
        <w:t>מספר העצורים ומספר הנאשמים בערים המעורבות עכו, יפו ולוד על רקע אירועי שומר החומות.</w:t>
      </w:r>
    </w:p>
    <w:p w14:paraId="174BDE0D" w14:textId="0BFA099F" w:rsidR="00D704E7" w:rsidRPr="00281D96" w:rsidRDefault="00F3239E" w:rsidP="00925F64">
      <w:pPr>
        <w:pStyle w:val="718"/>
        <w:rPr>
          <w:rtl/>
        </w:rPr>
      </w:pPr>
      <w:r>
        <w:rPr>
          <w:bCs w:val="0"/>
          <w:noProof/>
          <w:rtl/>
          <w:lang w:val="he-IL"/>
        </w:rPr>
        <w:drawing>
          <wp:anchor distT="0" distB="0" distL="114300" distR="114300" simplePos="0" relativeHeight="252389888" behindDoc="0" locked="0" layoutInCell="1" allowOverlap="1" wp14:anchorId="4522D94B" wp14:editId="30FBB64E">
            <wp:simplePos x="0" y="0"/>
            <wp:positionH relativeFrom="column">
              <wp:posOffset>-1270</wp:posOffset>
            </wp:positionH>
            <wp:positionV relativeFrom="paragraph">
              <wp:posOffset>473075</wp:posOffset>
            </wp:positionV>
            <wp:extent cx="4679950" cy="2807970"/>
            <wp:effectExtent l="0" t="0" r="0" b="0"/>
            <wp:wrapSquare wrapText="bothSides"/>
            <wp:docPr id="42" name="Picture 42" descr="ביפו: 65 עצורים ו-26 נאשמים.&#10;בלוד: 78 עצורים ו-37 נאשמים&#10;בעכו: 133 עצורים ו-27 נאש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807970"/>
                    </a:xfrm>
                    <a:prstGeom prst="rect">
                      <a:avLst/>
                    </a:prstGeom>
                  </pic:spPr>
                </pic:pic>
              </a:graphicData>
            </a:graphic>
          </wp:anchor>
        </w:drawing>
      </w:r>
      <w:r w:rsidR="00D704E7" w:rsidRPr="00925F64">
        <w:rPr>
          <w:rFonts w:hint="eastAsia"/>
          <w:b w:val="0"/>
          <w:bCs w:val="0"/>
          <w:rtl/>
        </w:rPr>
        <w:t>תרשים</w:t>
      </w:r>
      <w:r w:rsidR="00D704E7" w:rsidRPr="00925F64">
        <w:rPr>
          <w:rFonts w:hint="cs"/>
          <w:b w:val="0"/>
          <w:bCs w:val="0"/>
          <w:rtl/>
        </w:rPr>
        <w:t xml:space="preserve"> 17</w:t>
      </w:r>
      <w:r w:rsidR="00D704E7" w:rsidRPr="00925F64">
        <w:rPr>
          <w:b w:val="0"/>
          <w:bCs w:val="0"/>
          <w:rtl/>
        </w:rPr>
        <w:t>:</w:t>
      </w:r>
      <w:r w:rsidR="00D704E7" w:rsidRPr="00281D96">
        <w:rPr>
          <w:rFonts w:hint="cs"/>
          <w:rtl/>
        </w:rPr>
        <w:t xml:space="preserve"> מספר העצורים ומספר הנאשמים בערים המעורבות עכו, לוד ויפו בעקבות אירועי שומר החומות, דצמבר 2021</w:t>
      </w:r>
    </w:p>
    <w:p w14:paraId="0D95DA47" w14:textId="77777777" w:rsidR="00D704E7" w:rsidRPr="00DA4DFA" w:rsidRDefault="00D704E7" w:rsidP="00925F64">
      <w:pPr>
        <w:pStyle w:val="71a"/>
        <w:rPr>
          <w:rtl/>
        </w:rPr>
      </w:pPr>
      <w:r w:rsidRPr="00DA4DFA">
        <w:rPr>
          <w:rFonts w:hint="eastAsia"/>
          <w:rtl/>
        </w:rPr>
        <w:t>על</w:t>
      </w:r>
      <w:r w:rsidRPr="00DA4DFA">
        <w:rPr>
          <w:rtl/>
        </w:rPr>
        <w:t xml:space="preserve"> </w:t>
      </w:r>
      <w:r w:rsidRPr="00DA4DFA">
        <w:rPr>
          <w:rFonts w:hint="eastAsia"/>
          <w:rtl/>
        </w:rPr>
        <w:t>פי</w:t>
      </w:r>
      <w:r w:rsidRPr="00DA4DFA">
        <w:rPr>
          <w:rtl/>
        </w:rPr>
        <w:t xml:space="preserve"> </w:t>
      </w:r>
      <w:r w:rsidRPr="00DA4DFA">
        <w:rPr>
          <w:rFonts w:hint="eastAsia"/>
          <w:rtl/>
        </w:rPr>
        <w:t>נתוני</w:t>
      </w:r>
      <w:r w:rsidRPr="00DA4DFA">
        <w:rPr>
          <w:rtl/>
        </w:rPr>
        <w:t xml:space="preserve"> </w:t>
      </w:r>
      <w:r>
        <w:rPr>
          <w:rFonts w:hint="cs"/>
          <w:rtl/>
        </w:rPr>
        <w:t xml:space="preserve">משטרת ישראל </w:t>
      </w:r>
      <w:r w:rsidRPr="00DA4DFA">
        <w:rPr>
          <w:rFonts w:hint="eastAsia"/>
          <w:rtl/>
        </w:rPr>
        <w:t>והפרקליטות</w:t>
      </w:r>
      <w:r w:rsidRPr="00DA4DFA">
        <w:rPr>
          <w:rtl/>
        </w:rPr>
        <w:t xml:space="preserve">, </w:t>
      </w:r>
      <w:r w:rsidRPr="00DA4DFA">
        <w:rPr>
          <w:rFonts w:hint="eastAsia"/>
          <w:rtl/>
        </w:rPr>
        <w:t>בעיבוד</w:t>
      </w:r>
      <w:r w:rsidRPr="00DA4DFA">
        <w:rPr>
          <w:rtl/>
        </w:rPr>
        <w:t xml:space="preserve"> </w:t>
      </w:r>
      <w:r w:rsidRPr="00DA4DFA">
        <w:rPr>
          <w:rFonts w:hint="eastAsia"/>
          <w:rtl/>
        </w:rPr>
        <w:t>משרד</w:t>
      </w:r>
      <w:r w:rsidRPr="00DA4DFA">
        <w:rPr>
          <w:rtl/>
        </w:rPr>
        <w:t xml:space="preserve"> </w:t>
      </w:r>
      <w:r w:rsidRPr="00DA4DFA">
        <w:rPr>
          <w:rFonts w:hint="eastAsia"/>
          <w:rtl/>
        </w:rPr>
        <w:t>מבקר</w:t>
      </w:r>
      <w:r w:rsidRPr="00DA4DFA">
        <w:rPr>
          <w:rtl/>
        </w:rPr>
        <w:t xml:space="preserve"> </w:t>
      </w:r>
      <w:r w:rsidRPr="00DA4DFA">
        <w:rPr>
          <w:rFonts w:hint="eastAsia"/>
          <w:rtl/>
        </w:rPr>
        <w:t>המדינה</w:t>
      </w:r>
      <w:r w:rsidRPr="00DA4DFA">
        <w:rPr>
          <w:rtl/>
        </w:rPr>
        <w:t>.</w:t>
      </w:r>
    </w:p>
    <w:p w14:paraId="28524DEA" w14:textId="77777777" w:rsidR="00D704E7" w:rsidRPr="00281D96" w:rsidRDefault="00D704E7" w:rsidP="0013214C">
      <w:pPr>
        <w:pStyle w:val="71f2"/>
        <w:rPr>
          <w:rtl/>
        </w:rPr>
      </w:pPr>
      <w:r w:rsidRPr="00281D96">
        <w:rPr>
          <w:rFonts w:hint="cs"/>
          <w:rtl/>
        </w:rPr>
        <w:t>מהתרשים עולה כי בעקבות אירועי שומר החומות נעצרו בערים המעורבות עכו, לוד ויפו 276 עצורים. מהם הוגשו כתבי אישום כנגד 90 (33%) חשודים לפי הפירוט הבא: בעכו נעצרו 133 אנשים והוגשו כתבי אישום כנגד 27 (20%); בלוד נעצרו 78 אנשים והוגשו כתבי אישום כנגד 37 (47%); ביפו נעצרו 65 אנשים והוגשו כתבי אישום כנגד 26 (40%).</w:t>
      </w:r>
    </w:p>
    <w:p w14:paraId="7248215C" w14:textId="77777777" w:rsidR="00D704E7" w:rsidRPr="00281D96" w:rsidRDefault="00D704E7" w:rsidP="0013214C">
      <w:pPr>
        <w:pStyle w:val="71f5"/>
        <w:rPr>
          <w:rtl/>
        </w:rPr>
      </w:pPr>
      <w:r w:rsidRPr="00281D96">
        <w:rPr>
          <w:rFonts w:hint="cs"/>
          <w:rtl/>
        </w:rPr>
        <w:t>✰</w:t>
      </w:r>
    </w:p>
    <w:p w14:paraId="60A590A6" w14:textId="77777777" w:rsidR="00D704E7" w:rsidRDefault="00D704E7" w:rsidP="0013214C">
      <w:pPr>
        <w:pStyle w:val="71f2"/>
        <w:rPr>
          <w:rtl/>
        </w:rPr>
      </w:pPr>
      <w:r w:rsidRPr="00281D96">
        <w:rPr>
          <w:rFonts w:hint="cs"/>
          <w:rtl/>
        </w:rPr>
        <w:t xml:space="preserve">עולה כי מספר המעצרים שבוצעו ומספר כתבי האישום שהוגשו על רקע אירועי שומר החומות, מועטים באופן יחסי להיקף אירועי האלימות, חומרתם, מאפייניהם ומספר המשתתפים </w:t>
      </w:r>
      <w:proofErr w:type="spellStart"/>
      <w:r w:rsidRPr="00281D96">
        <w:rPr>
          <w:rFonts w:hint="cs"/>
          <w:rtl/>
        </w:rPr>
        <w:t>בהפס"ד</w:t>
      </w:r>
      <w:proofErr w:type="spellEnd"/>
      <w:r w:rsidRPr="00281D96">
        <w:rPr>
          <w:rFonts w:hint="cs"/>
          <w:rtl/>
        </w:rPr>
        <w:t xml:space="preserve"> בערים </w:t>
      </w:r>
      <w:r w:rsidRPr="00FC61F0">
        <w:rPr>
          <w:rFonts w:hint="eastAsia"/>
          <w:rtl/>
        </w:rPr>
        <w:t>המעורבות</w:t>
      </w:r>
      <w:r w:rsidRPr="00281D96">
        <w:rPr>
          <w:rFonts w:hint="cs"/>
          <w:rtl/>
        </w:rPr>
        <w:t xml:space="preserve">. יובהר כי </w:t>
      </w:r>
      <w:r w:rsidRPr="00281D96">
        <w:rPr>
          <w:rFonts w:hint="eastAsia"/>
          <w:rtl/>
        </w:rPr>
        <w:t>הגשת</w:t>
      </w:r>
      <w:r w:rsidRPr="00281D96">
        <w:rPr>
          <w:rtl/>
        </w:rPr>
        <w:t xml:space="preserve"> כתב אישום מחייבת קיומן של ראיות מספקות לאישום ו</w:t>
      </w:r>
      <w:r w:rsidRPr="00281D96">
        <w:rPr>
          <w:rFonts w:hint="cs"/>
          <w:rtl/>
        </w:rPr>
        <w:t>כי זו</w:t>
      </w:r>
      <w:r w:rsidRPr="00281D96">
        <w:rPr>
          <w:rtl/>
        </w:rPr>
        <w:t xml:space="preserve"> "הרגל המסיימת" ב</w:t>
      </w:r>
      <w:r w:rsidRPr="00281D96">
        <w:rPr>
          <w:rFonts w:hint="cs"/>
          <w:rtl/>
        </w:rPr>
        <w:t xml:space="preserve">תהליך שמטרתו העמדת </w:t>
      </w:r>
      <w:r w:rsidRPr="00281D96">
        <w:rPr>
          <w:rtl/>
        </w:rPr>
        <w:t>עבריינים</w:t>
      </w:r>
      <w:r w:rsidRPr="00281D96">
        <w:rPr>
          <w:rFonts w:hint="cs"/>
          <w:rtl/>
        </w:rPr>
        <w:t xml:space="preserve"> לדין לצורך ענישתם</w:t>
      </w:r>
      <w:r w:rsidRPr="00281D96">
        <w:rPr>
          <w:rtl/>
        </w:rPr>
        <w:t xml:space="preserve"> והרתעתם. ב</w:t>
      </w:r>
      <w:r w:rsidRPr="00281D96">
        <w:rPr>
          <w:rFonts w:hint="cs"/>
          <w:rtl/>
        </w:rPr>
        <w:t>זמן</w:t>
      </w:r>
      <w:r w:rsidRPr="00281D96">
        <w:rPr>
          <w:rtl/>
        </w:rPr>
        <w:t xml:space="preserve"> האירועים ולאחריהם נעצרו</w:t>
      </w:r>
      <w:r w:rsidRPr="00281D96">
        <w:rPr>
          <w:rFonts w:hint="cs"/>
          <w:rtl/>
        </w:rPr>
        <w:t>,</w:t>
      </w:r>
      <w:r w:rsidRPr="00281D96">
        <w:rPr>
          <w:rtl/>
        </w:rPr>
        <w:t xml:space="preserve"> </w:t>
      </w:r>
      <w:r w:rsidRPr="00281D96">
        <w:rPr>
          <w:rFonts w:hint="cs"/>
          <w:rtl/>
        </w:rPr>
        <w:t>על פי</w:t>
      </w:r>
      <w:r w:rsidRPr="00281D96">
        <w:rPr>
          <w:rtl/>
        </w:rPr>
        <w:t xml:space="preserve"> נתוני חטיבת החקירות</w:t>
      </w:r>
      <w:r w:rsidRPr="00281D96">
        <w:rPr>
          <w:rFonts w:hint="cs"/>
          <w:rtl/>
        </w:rPr>
        <w:t>,</w:t>
      </w:r>
      <w:r w:rsidRPr="00281D96">
        <w:rPr>
          <w:rtl/>
        </w:rPr>
        <w:t xml:space="preserve"> כ-3,200 אנשים</w:t>
      </w:r>
      <w:r w:rsidRPr="00281D96">
        <w:rPr>
          <w:rFonts w:hint="cs"/>
          <w:rtl/>
        </w:rPr>
        <w:t>,</w:t>
      </w:r>
      <w:r w:rsidRPr="00281D96">
        <w:rPr>
          <w:rtl/>
        </w:rPr>
        <w:t xml:space="preserve"> ו</w:t>
      </w:r>
      <w:r w:rsidRPr="00281D96">
        <w:rPr>
          <w:rFonts w:hint="cs"/>
          <w:rtl/>
        </w:rPr>
        <w:t xml:space="preserve">אילו </w:t>
      </w:r>
      <w:r w:rsidRPr="00281D96">
        <w:rPr>
          <w:rtl/>
        </w:rPr>
        <w:t xml:space="preserve">כתבי אישום </w:t>
      </w:r>
      <w:r w:rsidRPr="00281D96">
        <w:rPr>
          <w:rFonts w:hint="cs"/>
          <w:rtl/>
        </w:rPr>
        <w:t xml:space="preserve">הוגשו </w:t>
      </w:r>
      <w:r w:rsidRPr="00281D96">
        <w:rPr>
          <w:rtl/>
        </w:rPr>
        <w:t>כנגד 574 חשודים בלבד (18% מכלל העצורים).</w:t>
      </w:r>
    </w:p>
    <w:p w14:paraId="23FDC213" w14:textId="77777777" w:rsidR="00D704E7" w:rsidRPr="00606926" w:rsidRDefault="00D704E7" w:rsidP="0013214C">
      <w:pPr>
        <w:pStyle w:val="7190"/>
        <w:rPr>
          <w:rtl/>
        </w:rPr>
      </w:pPr>
      <w:r w:rsidRPr="00BB05E8">
        <w:rPr>
          <w:rFonts w:hint="cs"/>
          <w:rtl/>
        </w:rPr>
        <w:t>המשטרה כתבה בתשובתה כי אין קשר בין מספר העצורים למספר כתבי האישום ש</w:t>
      </w:r>
      <w:r>
        <w:rPr>
          <w:rFonts w:hint="cs"/>
          <w:rtl/>
        </w:rPr>
        <w:t>הוגשו</w:t>
      </w:r>
      <w:r w:rsidRPr="00BB05E8">
        <w:rPr>
          <w:rFonts w:hint="cs"/>
          <w:rtl/>
        </w:rPr>
        <w:t xml:space="preserve"> בסופו של דבר. </w:t>
      </w:r>
      <w:r>
        <w:rPr>
          <w:rFonts w:hint="cs"/>
          <w:rtl/>
        </w:rPr>
        <w:t>תיקי חקירה הועברו</w:t>
      </w:r>
      <w:r w:rsidRPr="00BB05E8">
        <w:rPr>
          <w:rFonts w:hint="cs"/>
          <w:rtl/>
        </w:rPr>
        <w:t xml:space="preserve"> לרשויות התביעה לאחר איסוף הראיות אולם </w:t>
      </w:r>
      <w:r>
        <w:rPr>
          <w:rFonts w:hint="cs"/>
          <w:rtl/>
        </w:rPr>
        <w:t xml:space="preserve">מורכבות </w:t>
      </w:r>
      <w:r>
        <w:rPr>
          <w:rFonts w:hint="cs"/>
          <w:rtl/>
        </w:rPr>
        <w:lastRenderedPageBreak/>
        <w:t xml:space="preserve">האירועים, </w:t>
      </w:r>
      <w:r w:rsidRPr="00BB05E8">
        <w:rPr>
          <w:rFonts w:hint="cs"/>
          <w:rtl/>
        </w:rPr>
        <w:t xml:space="preserve">ריבוי </w:t>
      </w:r>
      <w:r>
        <w:rPr>
          <w:rFonts w:hint="cs"/>
          <w:rtl/>
        </w:rPr>
        <w:t>ה</w:t>
      </w:r>
      <w:r w:rsidRPr="00BB05E8">
        <w:rPr>
          <w:rFonts w:hint="cs"/>
          <w:rtl/>
        </w:rPr>
        <w:t xml:space="preserve">מעורבים, </w:t>
      </w:r>
      <w:r>
        <w:rPr>
          <w:rFonts w:hint="cs"/>
          <w:rtl/>
        </w:rPr>
        <w:t>ה</w:t>
      </w:r>
      <w:r w:rsidRPr="00BB05E8">
        <w:rPr>
          <w:rFonts w:hint="cs"/>
          <w:rtl/>
        </w:rPr>
        <w:t>קושי ב</w:t>
      </w:r>
      <w:r>
        <w:rPr>
          <w:rFonts w:hint="cs"/>
          <w:rtl/>
        </w:rPr>
        <w:t>זיהוי חשודים, הקושי באיתור עדים ו</w:t>
      </w:r>
      <w:r w:rsidRPr="00BB05E8">
        <w:rPr>
          <w:rFonts w:hint="cs"/>
          <w:rtl/>
        </w:rPr>
        <w:t>ה</w:t>
      </w:r>
      <w:r>
        <w:rPr>
          <w:rFonts w:hint="cs"/>
          <w:rtl/>
        </w:rPr>
        <w:t>י</w:t>
      </w:r>
      <w:r w:rsidRPr="00BB05E8">
        <w:rPr>
          <w:rFonts w:hint="cs"/>
          <w:rtl/>
        </w:rPr>
        <w:t>עדר תיעוד במרחב הציבורי הקשו על המיצוי החקירתי הנדרש להגשת כתבי אישום</w:t>
      </w:r>
      <w:r>
        <w:rPr>
          <w:rFonts w:hint="cs"/>
          <w:rtl/>
        </w:rPr>
        <w:t>,</w:t>
      </w:r>
      <w:r w:rsidRPr="00BB05E8">
        <w:rPr>
          <w:rFonts w:hint="cs"/>
          <w:rtl/>
        </w:rPr>
        <w:t xml:space="preserve"> </w:t>
      </w:r>
      <w:r>
        <w:rPr>
          <w:rFonts w:hint="cs"/>
          <w:rtl/>
        </w:rPr>
        <w:t>ו</w:t>
      </w:r>
      <w:r w:rsidRPr="00BB05E8">
        <w:rPr>
          <w:rFonts w:hint="cs"/>
          <w:rtl/>
        </w:rPr>
        <w:t xml:space="preserve">לא כל מקרה של מעצר </w:t>
      </w:r>
      <w:r>
        <w:rPr>
          <w:rFonts w:hint="cs"/>
          <w:rtl/>
        </w:rPr>
        <w:t>הועבר</w:t>
      </w:r>
      <w:r w:rsidRPr="00BB05E8">
        <w:rPr>
          <w:rFonts w:hint="cs"/>
          <w:rtl/>
        </w:rPr>
        <w:t xml:space="preserve"> </w:t>
      </w:r>
      <w:r>
        <w:rPr>
          <w:rFonts w:hint="cs"/>
          <w:rtl/>
        </w:rPr>
        <w:t>ל</w:t>
      </w:r>
      <w:r w:rsidRPr="00BB05E8">
        <w:rPr>
          <w:rFonts w:hint="cs"/>
          <w:rtl/>
        </w:rPr>
        <w:t xml:space="preserve">גורמי התביעה. </w:t>
      </w:r>
      <w:r>
        <w:rPr>
          <w:rFonts w:hint="cs"/>
          <w:rtl/>
        </w:rPr>
        <w:t>עוד כתבה המשטרה כי כל תיק שהגיע לטיפול תביעתי טופל בהתאם לקריטריונים מקצועיים משפטיים של מבחני ראיות ומסוכנות הדרושים להצלחה בהליך משפטי, וכי מרבית התיקים באירועי "שומר החומות" הועברו לטיפול הפרקליטות.</w:t>
      </w:r>
    </w:p>
    <w:p w14:paraId="18A43608" w14:textId="77777777" w:rsidR="00D704E7" w:rsidRPr="00281D96" w:rsidRDefault="00D704E7" w:rsidP="0013214C">
      <w:pPr>
        <w:pStyle w:val="71f2"/>
        <w:rPr>
          <w:rtl/>
        </w:rPr>
      </w:pPr>
      <w:r w:rsidRPr="00281D96">
        <w:rPr>
          <w:rFonts w:hint="cs"/>
          <w:rtl/>
        </w:rPr>
        <w:t xml:space="preserve">בתחקירים שביצעה המשטרה בעקבות אירועי </w:t>
      </w:r>
      <w:proofErr w:type="spellStart"/>
      <w:r w:rsidRPr="00281D96">
        <w:rPr>
          <w:rFonts w:hint="cs"/>
          <w:rtl/>
        </w:rPr>
        <w:t>הפס"ד</w:t>
      </w:r>
      <w:proofErr w:type="spellEnd"/>
      <w:r w:rsidRPr="00281D96">
        <w:rPr>
          <w:rFonts w:hint="cs"/>
          <w:rtl/>
        </w:rPr>
        <w:t xml:space="preserve"> בזמן אירועי שומר החומות, נמצאו בין היתר פערים בנוגע ליכולות התיעוד של המשטרה, ובכלל זה ליכולתה לאסוף ראיות </w:t>
      </w:r>
      <w:proofErr w:type="spellStart"/>
      <w:r w:rsidRPr="00281D96">
        <w:rPr>
          <w:rFonts w:hint="cs"/>
          <w:rtl/>
        </w:rPr>
        <w:t>צילומיות</w:t>
      </w:r>
      <w:proofErr w:type="spellEnd"/>
      <w:r w:rsidRPr="00281D96">
        <w:rPr>
          <w:rFonts w:hint="cs"/>
          <w:rtl/>
        </w:rPr>
        <w:t xml:space="preserve"> (ויזואליות) כנגד חשודים במעורבות באירועי הפרות הסדר. כמו כן תוגברו תחנות משטרה בחוקרים חסרי ניסיון בתחקור אירועי הפרות סדר על רקע לאומני ובחוקרים שאינם דוברי ערבית. בעקבות </w:t>
      </w:r>
      <w:r>
        <w:rPr>
          <w:rFonts w:hint="cs"/>
          <w:rtl/>
        </w:rPr>
        <w:t xml:space="preserve">כלל הגורמים האמורים </w:t>
      </w:r>
      <w:r w:rsidRPr="00281D96">
        <w:rPr>
          <w:rFonts w:hint="cs"/>
          <w:rtl/>
        </w:rPr>
        <w:t xml:space="preserve">לא נאספו בעניינם של חשודים רבים די ראיות, עצירים שהשתתפו במהומות שוחררו והתיקים בעניינם נסגרו מבלי שהוגשו כתבי אישום כנגדם בגין השתתפותם </w:t>
      </w:r>
      <w:proofErr w:type="spellStart"/>
      <w:r w:rsidRPr="00281D96">
        <w:rPr>
          <w:rFonts w:hint="cs"/>
          <w:rtl/>
        </w:rPr>
        <w:t>בהפס"ד</w:t>
      </w:r>
      <w:proofErr w:type="spellEnd"/>
      <w:r w:rsidRPr="00281D96">
        <w:rPr>
          <w:rFonts w:hint="cs"/>
          <w:rtl/>
        </w:rPr>
        <w:t xml:space="preserve"> ובמהומות.</w:t>
      </w:r>
    </w:p>
    <w:p w14:paraId="5FD8E119" w14:textId="77777777" w:rsidR="00D704E7" w:rsidRDefault="00D704E7" w:rsidP="0013214C">
      <w:pPr>
        <w:pStyle w:val="71f2"/>
        <w:rPr>
          <w:rtl/>
        </w:rPr>
      </w:pPr>
      <w:r w:rsidRPr="00281D96">
        <w:rPr>
          <w:rFonts w:hint="cs"/>
          <w:rtl/>
        </w:rPr>
        <w:t xml:space="preserve">כדי שיהיה אפשר להעמיד לדין משתתפים במהומות, ובכך להגביר את יכולת ההרתעה, על המשטרה לפעול לתיקון הפערים בכל הקשור לאיסוף תיעוד המשמש תשתית ראייתית להעמדה לדין של חשודים </w:t>
      </w:r>
      <w:proofErr w:type="spellStart"/>
      <w:r w:rsidRPr="00281D96">
        <w:rPr>
          <w:rFonts w:hint="cs"/>
          <w:rtl/>
        </w:rPr>
        <w:t>בהפס"ד</w:t>
      </w:r>
      <w:proofErr w:type="spellEnd"/>
      <w:r w:rsidRPr="00281D96">
        <w:rPr>
          <w:rFonts w:hint="cs"/>
          <w:rtl/>
        </w:rPr>
        <w:t xml:space="preserve"> המוניות. נוסף על כך, על המשטרה לשפר את יכולותיה בתחום החקירות של אירועי הפרות סדר על רקע לאומני, ובכלל זה שימוש בחוקרים דוברי השפה הערבית.</w:t>
      </w:r>
    </w:p>
    <w:p w14:paraId="268600E4" w14:textId="57A85541" w:rsidR="00D704E7" w:rsidRDefault="00D704E7" w:rsidP="0013214C">
      <w:pPr>
        <w:pStyle w:val="7190"/>
        <w:rPr>
          <w:bCs/>
          <w:rtl/>
        </w:rPr>
      </w:pPr>
      <w:r w:rsidRPr="005242D8">
        <w:rPr>
          <w:rFonts w:hint="cs"/>
          <w:rtl/>
        </w:rPr>
        <w:t>המשטרה מסרה בתשובתה כי אח"</w:t>
      </w:r>
      <w:r>
        <w:rPr>
          <w:rFonts w:hint="cs"/>
          <w:rtl/>
        </w:rPr>
        <w:t>ם</w:t>
      </w:r>
      <w:r w:rsidRPr="005242D8">
        <w:rPr>
          <w:rFonts w:hint="cs"/>
          <w:rtl/>
        </w:rPr>
        <w:t xml:space="preserve"> הפיק לקחים ופעל לתיקון הליקויים באמצעות מתן הדרכות לחוקרים, שימוש בחוקרים דוברי השפה, איסוף ראיות בזירות </w:t>
      </w:r>
      <w:proofErr w:type="spellStart"/>
      <w:r w:rsidRPr="005242D8">
        <w:rPr>
          <w:rFonts w:hint="cs"/>
          <w:rtl/>
        </w:rPr>
        <w:t>הפס"ד</w:t>
      </w:r>
      <w:proofErr w:type="spellEnd"/>
      <w:r w:rsidRPr="005242D8">
        <w:rPr>
          <w:rFonts w:hint="cs"/>
          <w:rtl/>
        </w:rPr>
        <w:t xml:space="preserve"> כדי שימשו ראיות קבילות בבית המשפט, הקמת מדור פשיעה דיגיטלית והגברת יכולות טכנולוגיות.</w:t>
      </w:r>
    </w:p>
    <w:p w14:paraId="7DDCE20C" w14:textId="77777777" w:rsidR="00D704E7" w:rsidRPr="00281D96" w:rsidRDefault="00D704E7" w:rsidP="00D704E7">
      <w:pPr>
        <w:rPr>
          <w:bCs/>
          <w:rtl/>
        </w:rPr>
      </w:pPr>
    </w:p>
    <w:p w14:paraId="1DD8E18B" w14:textId="77777777" w:rsidR="00D704E7" w:rsidRPr="00281D96" w:rsidRDefault="00D704E7" w:rsidP="00F3239E">
      <w:pPr>
        <w:pStyle w:val="713155"/>
        <w:rPr>
          <w:rtl/>
        </w:rPr>
      </w:pPr>
      <w:r w:rsidRPr="00281D96">
        <w:rPr>
          <w:rFonts w:hint="cs"/>
          <w:rtl/>
        </w:rPr>
        <w:t>השימוש במניע גזעני או ייחוס "מעשה טרור" בכתבי אישום בעקבות אירועי שומר החומות</w:t>
      </w:r>
    </w:p>
    <w:p w14:paraId="605C2D43" w14:textId="77777777" w:rsidR="00D704E7" w:rsidRPr="00281D96" w:rsidRDefault="00D704E7" w:rsidP="00F3239E">
      <w:pPr>
        <w:pStyle w:val="7190"/>
        <w:rPr>
          <w:rtl/>
        </w:rPr>
      </w:pPr>
      <w:r w:rsidRPr="00281D96">
        <w:rPr>
          <w:rtl/>
        </w:rPr>
        <w:t>האלימ</w:t>
      </w:r>
      <w:r w:rsidRPr="00281D96">
        <w:rPr>
          <w:rFonts w:hint="cs"/>
          <w:rtl/>
        </w:rPr>
        <w:t xml:space="preserve">ות באירועי </w:t>
      </w:r>
      <w:r w:rsidRPr="00281D96">
        <w:rPr>
          <w:rtl/>
        </w:rPr>
        <w:t>שומר החומות התאפיינ</w:t>
      </w:r>
      <w:r w:rsidRPr="00281D96">
        <w:rPr>
          <w:rFonts w:hint="cs"/>
          <w:rtl/>
        </w:rPr>
        <w:t>ה</w:t>
      </w:r>
      <w:r w:rsidRPr="00281D96">
        <w:rPr>
          <w:rtl/>
        </w:rPr>
        <w:t xml:space="preserve"> בממד אידיאולוגי, לאומני וגזעני. הדין הישראלי מכיר בהחמרת ענישה במקרים </w:t>
      </w:r>
      <w:r w:rsidRPr="00281D96">
        <w:rPr>
          <w:rFonts w:hint="cs"/>
          <w:rtl/>
        </w:rPr>
        <w:t>ש</w:t>
      </w:r>
      <w:r w:rsidRPr="00281D96">
        <w:rPr>
          <w:rtl/>
        </w:rPr>
        <w:t xml:space="preserve">בהם </w:t>
      </w:r>
      <w:r w:rsidRPr="00281D96">
        <w:rPr>
          <w:rFonts w:hint="cs"/>
          <w:rtl/>
        </w:rPr>
        <w:t>ה</w:t>
      </w:r>
      <w:r w:rsidRPr="00281D96">
        <w:rPr>
          <w:rtl/>
        </w:rPr>
        <w:t>עבירה נעשית ממניע גזעני או בעבירה שהיא מעשה טרור</w:t>
      </w:r>
      <w:r w:rsidRPr="00281D96">
        <w:rPr>
          <w:rFonts w:hint="cs"/>
          <w:rtl/>
        </w:rPr>
        <w:t>:</w:t>
      </w:r>
    </w:p>
    <w:p w14:paraId="21141C8A" w14:textId="77777777" w:rsidR="00D704E7" w:rsidRPr="00281D96" w:rsidRDefault="00D704E7" w:rsidP="00F3239E">
      <w:pPr>
        <w:pStyle w:val="712"/>
        <w:numPr>
          <w:ilvl w:val="0"/>
          <w:numId w:val="25"/>
        </w:numPr>
      </w:pPr>
      <w:r w:rsidRPr="00281D96">
        <w:rPr>
          <w:rtl/>
        </w:rPr>
        <w:t xml:space="preserve">חוק העונשין, </w:t>
      </w:r>
      <w:r w:rsidRPr="00281D96">
        <w:rPr>
          <w:rFonts w:hint="cs"/>
          <w:rtl/>
        </w:rPr>
        <w:t>ה</w:t>
      </w:r>
      <w:r w:rsidRPr="00281D96">
        <w:rPr>
          <w:rtl/>
        </w:rPr>
        <w:t>תשל"ז-1977 (להלן - חוק העונשין)</w:t>
      </w:r>
      <w:r>
        <w:rPr>
          <w:vertAlign w:val="superscript"/>
          <w:rtl/>
        </w:rPr>
        <w:footnoteReference w:id="133"/>
      </w:r>
      <w:r w:rsidRPr="00281D96">
        <w:rPr>
          <w:rtl/>
        </w:rPr>
        <w:t xml:space="preserve">, </w:t>
      </w:r>
      <w:r w:rsidRPr="00281D96">
        <w:rPr>
          <w:rFonts w:hint="eastAsia"/>
          <w:rtl/>
        </w:rPr>
        <w:t>קובע</w:t>
      </w:r>
      <w:r w:rsidRPr="00281D96">
        <w:rPr>
          <w:rtl/>
        </w:rPr>
        <w:t xml:space="preserve"> </w:t>
      </w:r>
      <w:r w:rsidRPr="00281D96">
        <w:rPr>
          <w:rFonts w:hint="eastAsia"/>
          <w:rtl/>
        </w:rPr>
        <w:t>עונש</w:t>
      </w:r>
      <w:r w:rsidRPr="00281D96">
        <w:rPr>
          <w:rtl/>
        </w:rPr>
        <w:t xml:space="preserve"> </w:t>
      </w:r>
      <w:r w:rsidRPr="00281D96">
        <w:rPr>
          <w:rFonts w:hint="eastAsia"/>
          <w:rtl/>
        </w:rPr>
        <w:t>חמור</w:t>
      </w:r>
      <w:r>
        <w:rPr>
          <w:vertAlign w:val="superscript"/>
          <w:rtl/>
        </w:rPr>
        <w:footnoteReference w:id="134"/>
      </w:r>
      <w:r w:rsidRPr="00281D96">
        <w:rPr>
          <w:rtl/>
        </w:rPr>
        <w:t xml:space="preserve"> במקרה של העמדה לדין בעבירה שבוצעה ממניע של שנאה, מניע של גזענות</w:t>
      </w:r>
      <w:r>
        <w:rPr>
          <w:vertAlign w:val="superscript"/>
          <w:rtl/>
        </w:rPr>
        <w:footnoteReference w:id="135"/>
      </w:r>
      <w:r w:rsidRPr="00F3239E">
        <w:rPr>
          <w:vertAlign w:val="superscript"/>
          <w:rtl/>
        </w:rPr>
        <w:t xml:space="preserve"> </w:t>
      </w:r>
      <w:r w:rsidRPr="00281D96">
        <w:rPr>
          <w:rFonts w:hint="eastAsia"/>
          <w:rtl/>
        </w:rPr>
        <w:t>או</w:t>
      </w:r>
      <w:r w:rsidRPr="00281D96">
        <w:rPr>
          <w:rtl/>
        </w:rPr>
        <w:t xml:space="preserve"> </w:t>
      </w:r>
      <w:r w:rsidRPr="00281D96">
        <w:rPr>
          <w:rFonts w:hint="eastAsia"/>
          <w:rtl/>
        </w:rPr>
        <w:t>עוינות</w:t>
      </w:r>
      <w:r w:rsidRPr="00281D96">
        <w:rPr>
          <w:rtl/>
        </w:rPr>
        <w:t xml:space="preserve"> </w:t>
      </w:r>
      <w:r w:rsidRPr="00281D96">
        <w:rPr>
          <w:rFonts w:hint="eastAsia"/>
          <w:rtl/>
        </w:rPr>
        <w:t>כלפי</w:t>
      </w:r>
      <w:r w:rsidRPr="00281D96">
        <w:rPr>
          <w:rtl/>
        </w:rPr>
        <w:t xml:space="preserve"> </w:t>
      </w:r>
      <w:r w:rsidRPr="00281D96">
        <w:rPr>
          <w:rFonts w:hint="eastAsia"/>
          <w:rtl/>
        </w:rPr>
        <w:t>ציבור</w:t>
      </w:r>
      <w:r w:rsidRPr="00281D96">
        <w:rPr>
          <w:rtl/>
        </w:rPr>
        <w:t xml:space="preserve">, </w:t>
      </w:r>
      <w:r w:rsidRPr="00281D96">
        <w:rPr>
          <w:rFonts w:hint="eastAsia"/>
          <w:rtl/>
        </w:rPr>
        <w:t>מחמת</w:t>
      </w:r>
      <w:r w:rsidRPr="00281D96">
        <w:rPr>
          <w:rtl/>
        </w:rPr>
        <w:t xml:space="preserve"> </w:t>
      </w:r>
      <w:r w:rsidRPr="00281D96">
        <w:rPr>
          <w:rFonts w:hint="eastAsia"/>
          <w:rtl/>
        </w:rPr>
        <w:t>דת</w:t>
      </w:r>
      <w:r w:rsidRPr="00281D96">
        <w:rPr>
          <w:rtl/>
        </w:rPr>
        <w:t xml:space="preserve"> </w:t>
      </w:r>
      <w:r w:rsidRPr="00281D96">
        <w:rPr>
          <w:rFonts w:hint="eastAsia"/>
          <w:rtl/>
        </w:rPr>
        <w:t>וקבוצה</w:t>
      </w:r>
      <w:r w:rsidRPr="00281D96">
        <w:rPr>
          <w:rtl/>
        </w:rPr>
        <w:t xml:space="preserve"> </w:t>
      </w:r>
      <w:r w:rsidRPr="00281D96">
        <w:rPr>
          <w:rFonts w:hint="eastAsia"/>
          <w:rtl/>
        </w:rPr>
        <w:t>דתית</w:t>
      </w:r>
      <w:r w:rsidRPr="00281D96">
        <w:rPr>
          <w:rtl/>
        </w:rPr>
        <w:t xml:space="preserve">. </w:t>
      </w:r>
      <w:r w:rsidRPr="00281D96">
        <w:rPr>
          <w:rFonts w:hint="eastAsia"/>
          <w:rtl/>
        </w:rPr>
        <w:t>בהקשר</w:t>
      </w:r>
      <w:r w:rsidRPr="00281D96">
        <w:rPr>
          <w:rtl/>
        </w:rPr>
        <w:t xml:space="preserve"> </w:t>
      </w:r>
      <w:r w:rsidRPr="00281D96">
        <w:rPr>
          <w:rFonts w:hint="eastAsia"/>
          <w:rtl/>
        </w:rPr>
        <w:t>זה</w:t>
      </w:r>
      <w:r w:rsidRPr="00281D96">
        <w:rPr>
          <w:rtl/>
        </w:rPr>
        <w:t xml:space="preserve"> </w:t>
      </w:r>
      <w:r w:rsidRPr="00281D96">
        <w:rPr>
          <w:rFonts w:hint="eastAsia"/>
          <w:rtl/>
        </w:rPr>
        <w:t>קבע</w:t>
      </w:r>
      <w:r w:rsidRPr="00281D96">
        <w:rPr>
          <w:rtl/>
        </w:rPr>
        <w:t xml:space="preserve"> </w:t>
      </w:r>
      <w:r w:rsidRPr="00281D96">
        <w:rPr>
          <w:rFonts w:hint="eastAsia"/>
          <w:rtl/>
        </w:rPr>
        <w:t>בית</w:t>
      </w:r>
      <w:r w:rsidRPr="00281D96">
        <w:rPr>
          <w:rtl/>
        </w:rPr>
        <w:t xml:space="preserve"> </w:t>
      </w:r>
      <w:r w:rsidRPr="00281D96">
        <w:rPr>
          <w:rFonts w:hint="eastAsia"/>
          <w:rtl/>
        </w:rPr>
        <w:t>המשפט</w:t>
      </w:r>
      <w:r w:rsidRPr="00281D96">
        <w:rPr>
          <w:rtl/>
        </w:rPr>
        <w:t xml:space="preserve"> </w:t>
      </w:r>
      <w:r w:rsidRPr="00281D96">
        <w:rPr>
          <w:rFonts w:hint="eastAsia"/>
          <w:rtl/>
        </w:rPr>
        <w:t>כי</w:t>
      </w:r>
      <w:r w:rsidRPr="00281D96">
        <w:rPr>
          <w:rtl/>
        </w:rPr>
        <w:t xml:space="preserve"> </w:t>
      </w:r>
      <w:r w:rsidRPr="00281D96">
        <w:rPr>
          <w:rFonts w:hint="eastAsia"/>
          <w:rtl/>
        </w:rPr>
        <w:t>לצורך</w:t>
      </w:r>
      <w:r w:rsidRPr="00281D96">
        <w:rPr>
          <w:rtl/>
        </w:rPr>
        <w:t xml:space="preserve"> </w:t>
      </w:r>
      <w:r w:rsidRPr="00281D96">
        <w:rPr>
          <w:rFonts w:hint="eastAsia"/>
          <w:rtl/>
        </w:rPr>
        <w:t>הוכחת</w:t>
      </w:r>
      <w:r w:rsidRPr="00281D96">
        <w:rPr>
          <w:rtl/>
        </w:rPr>
        <w:t xml:space="preserve"> </w:t>
      </w:r>
      <w:r w:rsidRPr="00281D96">
        <w:rPr>
          <w:rFonts w:hint="eastAsia"/>
          <w:rtl/>
        </w:rPr>
        <w:t>מניע</w:t>
      </w:r>
      <w:r w:rsidRPr="00281D96">
        <w:rPr>
          <w:rtl/>
        </w:rPr>
        <w:t xml:space="preserve"> </w:t>
      </w:r>
      <w:r w:rsidRPr="00281D96">
        <w:rPr>
          <w:rFonts w:hint="eastAsia"/>
          <w:rtl/>
        </w:rPr>
        <w:t>גזעני</w:t>
      </w:r>
      <w:r w:rsidRPr="00281D96">
        <w:rPr>
          <w:rFonts w:hint="cs"/>
          <w:rtl/>
        </w:rPr>
        <w:t>,</w:t>
      </w:r>
      <w:r w:rsidRPr="00281D96">
        <w:rPr>
          <w:rtl/>
        </w:rPr>
        <w:t xml:space="preserve"> </w:t>
      </w:r>
      <w:r w:rsidRPr="00281D96">
        <w:rPr>
          <w:rFonts w:hint="eastAsia"/>
          <w:rtl/>
        </w:rPr>
        <w:t>על</w:t>
      </w:r>
      <w:r w:rsidRPr="00281D96">
        <w:rPr>
          <w:rtl/>
        </w:rPr>
        <w:t xml:space="preserve"> </w:t>
      </w:r>
      <w:r w:rsidRPr="00281D96">
        <w:rPr>
          <w:rFonts w:hint="eastAsia"/>
          <w:rtl/>
        </w:rPr>
        <w:t>התביעה</w:t>
      </w:r>
      <w:r w:rsidRPr="00281D96">
        <w:rPr>
          <w:rtl/>
        </w:rPr>
        <w:t xml:space="preserve"> </w:t>
      </w:r>
      <w:r w:rsidRPr="00281D96">
        <w:rPr>
          <w:rFonts w:hint="eastAsia"/>
          <w:rtl/>
        </w:rPr>
        <w:t>להוכיח</w:t>
      </w:r>
      <w:r w:rsidRPr="00281D96">
        <w:rPr>
          <w:rtl/>
        </w:rPr>
        <w:t xml:space="preserve"> </w:t>
      </w:r>
      <w:r w:rsidRPr="00281D96">
        <w:rPr>
          <w:rFonts w:hint="eastAsia"/>
          <w:rtl/>
        </w:rPr>
        <w:t>כי</w:t>
      </w:r>
      <w:r w:rsidRPr="00281D96">
        <w:rPr>
          <w:rtl/>
        </w:rPr>
        <w:t xml:space="preserve"> </w:t>
      </w:r>
      <w:r w:rsidRPr="00281D96">
        <w:rPr>
          <w:rFonts w:hint="eastAsia"/>
          <w:rtl/>
        </w:rPr>
        <w:t>הנאשם</w:t>
      </w:r>
      <w:r w:rsidRPr="00281D96">
        <w:rPr>
          <w:rtl/>
        </w:rPr>
        <w:t xml:space="preserve"> </w:t>
      </w:r>
      <w:r w:rsidRPr="00281D96">
        <w:rPr>
          <w:rFonts w:hint="eastAsia"/>
          <w:rtl/>
        </w:rPr>
        <w:t>תקף</w:t>
      </w:r>
      <w:r w:rsidRPr="00281D96">
        <w:rPr>
          <w:rtl/>
        </w:rPr>
        <w:t xml:space="preserve"> </w:t>
      </w:r>
      <w:r w:rsidRPr="00281D96">
        <w:rPr>
          <w:rFonts w:hint="eastAsia"/>
          <w:rtl/>
        </w:rPr>
        <w:t>אדם</w:t>
      </w:r>
      <w:r w:rsidRPr="00281D96">
        <w:rPr>
          <w:rtl/>
        </w:rPr>
        <w:t xml:space="preserve"> </w:t>
      </w:r>
      <w:r w:rsidRPr="00281D96">
        <w:rPr>
          <w:rFonts w:hint="eastAsia"/>
          <w:rtl/>
        </w:rPr>
        <w:t>ללא</w:t>
      </w:r>
      <w:r w:rsidRPr="00281D96">
        <w:rPr>
          <w:rtl/>
        </w:rPr>
        <w:t xml:space="preserve"> </w:t>
      </w:r>
      <w:r w:rsidRPr="00281D96">
        <w:rPr>
          <w:rFonts w:hint="eastAsia"/>
          <w:rtl/>
        </w:rPr>
        <w:t>התגרות</w:t>
      </w:r>
      <w:r w:rsidRPr="00281D96">
        <w:rPr>
          <w:rtl/>
        </w:rPr>
        <w:t xml:space="preserve"> </w:t>
      </w:r>
      <w:proofErr w:type="spellStart"/>
      <w:r w:rsidRPr="00281D96">
        <w:rPr>
          <w:rFonts w:hint="eastAsia"/>
          <w:rtl/>
        </w:rPr>
        <w:t>מצ</w:t>
      </w:r>
      <w:r w:rsidRPr="00281D96">
        <w:rPr>
          <w:rFonts w:hint="cs"/>
          <w:rtl/>
        </w:rPr>
        <w:t>י</w:t>
      </w:r>
      <w:r w:rsidRPr="00281D96">
        <w:rPr>
          <w:rFonts w:hint="eastAsia"/>
          <w:rtl/>
        </w:rPr>
        <w:t>דו</w:t>
      </w:r>
      <w:proofErr w:type="spellEnd"/>
      <w:r w:rsidRPr="00281D96">
        <w:rPr>
          <w:rtl/>
        </w:rPr>
        <w:t xml:space="preserve"> </w:t>
      </w:r>
      <w:r w:rsidRPr="00281D96">
        <w:rPr>
          <w:rFonts w:hint="eastAsia"/>
          <w:rtl/>
        </w:rPr>
        <w:t>ורק</w:t>
      </w:r>
      <w:r w:rsidRPr="00281D96">
        <w:rPr>
          <w:rtl/>
        </w:rPr>
        <w:t xml:space="preserve"> </w:t>
      </w:r>
      <w:r w:rsidRPr="00281D96">
        <w:rPr>
          <w:rFonts w:hint="eastAsia"/>
          <w:rtl/>
        </w:rPr>
        <w:t>על</w:t>
      </w:r>
      <w:r w:rsidRPr="00281D96">
        <w:rPr>
          <w:rtl/>
        </w:rPr>
        <w:t xml:space="preserve"> </w:t>
      </w:r>
      <w:r w:rsidRPr="00281D96">
        <w:rPr>
          <w:rFonts w:hint="eastAsia"/>
          <w:rtl/>
        </w:rPr>
        <w:t>בסיס</w:t>
      </w:r>
      <w:r w:rsidRPr="00281D96">
        <w:rPr>
          <w:rtl/>
        </w:rPr>
        <w:t xml:space="preserve"> </w:t>
      </w:r>
      <w:r w:rsidRPr="00281D96">
        <w:rPr>
          <w:rFonts w:hint="eastAsia"/>
          <w:rtl/>
        </w:rPr>
        <w:t>מראהו</w:t>
      </w:r>
      <w:r w:rsidRPr="00281D96">
        <w:rPr>
          <w:rtl/>
        </w:rPr>
        <w:t xml:space="preserve"> </w:t>
      </w:r>
      <w:r w:rsidRPr="00281D96">
        <w:rPr>
          <w:rFonts w:hint="eastAsia"/>
          <w:rtl/>
        </w:rPr>
        <w:t>של</w:t>
      </w:r>
      <w:r w:rsidRPr="00281D96">
        <w:rPr>
          <w:rtl/>
        </w:rPr>
        <w:t xml:space="preserve"> </w:t>
      </w:r>
      <w:r w:rsidRPr="00281D96">
        <w:rPr>
          <w:rFonts w:hint="eastAsia"/>
          <w:rtl/>
        </w:rPr>
        <w:t>אותו</w:t>
      </w:r>
      <w:r w:rsidRPr="00281D96">
        <w:rPr>
          <w:rtl/>
        </w:rPr>
        <w:t xml:space="preserve"> </w:t>
      </w:r>
      <w:r w:rsidRPr="00281D96">
        <w:rPr>
          <w:rFonts w:hint="eastAsia"/>
          <w:rtl/>
        </w:rPr>
        <w:lastRenderedPageBreak/>
        <w:t>אדם</w:t>
      </w:r>
      <w:r w:rsidRPr="00281D96">
        <w:rPr>
          <w:rFonts w:hint="cs"/>
          <w:rtl/>
        </w:rPr>
        <w:t xml:space="preserve"> וכי לא עולה מהנסיבות או מראיות נוספות כל מניע אחר</w:t>
      </w:r>
      <w:r>
        <w:rPr>
          <w:vertAlign w:val="superscript"/>
          <w:rtl/>
        </w:rPr>
        <w:footnoteReference w:id="136"/>
      </w:r>
      <w:r w:rsidRPr="00281D96">
        <w:rPr>
          <w:rtl/>
        </w:rPr>
        <w:t xml:space="preserve">. הגשת כתבי אישום </w:t>
      </w:r>
      <w:r w:rsidRPr="00281D96">
        <w:rPr>
          <w:rFonts w:hint="cs"/>
          <w:rtl/>
        </w:rPr>
        <w:t>ש</w:t>
      </w:r>
      <w:r w:rsidRPr="00281D96">
        <w:rPr>
          <w:rtl/>
        </w:rPr>
        <w:t>בהם מואשם אדם בעבירה ממניע גזעני היא בסמכות הפרקליטות ומחייבת את אישורו של המשנה לפרקליט המדינה (תפקידים מיוחדים)</w:t>
      </w:r>
      <w:r>
        <w:rPr>
          <w:rFonts w:hint="cs"/>
          <w:rtl/>
        </w:rPr>
        <w:t>.</w:t>
      </w:r>
    </w:p>
    <w:p w14:paraId="23B841F6" w14:textId="77777777" w:rsidR="00D704E7" w:rsidRPr="00281D96" w:rsidRDefault="00D704E7" w:rsidP="00F3239E">
      <w:pPr>
        <w:pStyle w:val="71f1"/>
        <w:rPr>
          <w:rtl/>
        </w:rPr>
      </w:pPr>
      <w:r w:rsidRPr="00281D96">
        <w:rPr>
          <w:rFonts w:hint="cs"/>
          <w:rtl/>
        </w:rPr>
        <w:t>בתי המשפט עמדו על החומרה היתרה הגלומה בעבירות על רקע אידיאולוגי, לאומני וגזעני, עבירות המביאות להעמקת האיבה בין קבוצות שונות של האוכלוסייה ושיש בהן כדי לערער את סדרי המשטר הדמוקרטי</w:t>
      </w:r>
      <w:r>
        <w:rPr>
          <w:vertAlign w:val="superscript"/>
          <w:rtl/>
        </w:rPr>
        <w:footnoteReference w:id="137"/>
      </w:r>
      <w:r w:rsidRPr="00281D96">
        <w:rPr>
          <w:rFonts w:hint="cs"/>
          <w:rtl/>
        </w:rPr>
        <w:t>. בהתאם לכך נקבעה בפסיקה מדיניות ענישה מחמירה בעבירות אשר בוצעו ממניע גזעני, ולהשית בהן, ככלל, עונש מאסר בפועל</w:t>
      </w:r>
      <w:r>
        <w:rPr>
          <w:vertAlign w:val="superscript"/>
          <w:rtl/>
        </w:rPr>
        <w:footnoteReference w:id="138"/>
      </w:r>
      <w:r w:rsidRPr="00281D96">
        <w:rPr>
          <w:rFonts w:hint="cs"/>
          <w:rtl/>
        </w:rPr>
        <w:t>. בתי המשפט קבעו כי במקרים של עבירות שבוצעו ממניע גזעני, נדחים שיקולי ענישה אחרים, ובהם נסיבות אישיות ושיקולי שיקום, מפני שיקול ההגנה על שלומו ועל ביטחונו של הציבור והרתעת עבריינים בכוח מפני ביצוע מעשים דומים</w:t>
      </w:r>
      <w:r>
        <w:rPr>
          <w:vertAlign w:val="superscript"/>
          <w:rtl/>
        </w:rPr>
        <w:footnoteReference w:id="139"/>
      </w:r>
      <w:r w:rsidRPr="00281D96">
        <w:rPr>
          <w:rFonts w:hint="cs"/>
          <w:rtl/>
        </w:rPr>
        <w:t>.</w:t>
      </w:r>
    </w:p>
    <w:p w14:paraId="6DBD2088" w14:textId="77777777" w:rsidR="00D704E7" w:rsidRPr="00281D96" w:rsidRDefault="00D704E7" w:rsidP="008517BD">
      <w:pPr>
        <w:pStyle w:val="712"/>
      </w:pPr>
      <w:r w:rsidRPr="00281D96">
        <w:rPr>
          <w:rFonts w:hint="eastAsia"/>
          <w:rtl/>
        </w:rPr>
        <w:t>חוק</w:t>
      </w:r>
      <w:r w:rsidRPr="00281D96">
        <w:rPr>
          <w:rtl/>
        </w:rPr>
        <w:t xml:space="preserve"> </w:t>
      </w:r>
      <w:r w:rsidRPr="00281D96">
        <w:rPr>
          <w:rFonts w:hint="eastAsia"/>
          <w:rtl/>
        </w:rPr>
        <w:t>המאבק</w:t>
      </w:r>
      <w:r w:rsidRPr="00281D96">
        <w:rPr>
          <w:rtl/>
        </w:rPr>
        <w:t xml:space="preserve"> </w:t>
      </w:r>
      <w:r w:rsidRPr="00281D96">
        <w:rPr>
          <w:rFonts w:hint="eastAsia"/>
          <w:rtl/>
        </w:rPr>
        <w:t>בטרור</w:t>
      </w:r>
      <w:r w:rsidRPr="00281D96">
        <w:rPr>
          <w:rtl/>
        </w:rPr>
        <w:t xml:space="preserve">, </w:t>
      </w:r>
      <w:r w:rsidRPr="00281D96">
        <w:rPr>
          <w:rFonts w:hint="eastAsia"/>
          <w:rtl/>
        </w:rPr>
        <w:t>התשע</w:t>
      </w:r>
      <w:r w:rsidRPr="00281D96">
        <w:rPr>
          <w:rtl/>
        </w:rPr>
        <w:t>"ו-2016 (להלן</w:t>
      </w:r>
      <w:r w:rsidRPr="00281D96">
        <w:rPr>
          <w:rFonts w:hint="cs"/>
          <w:rtl/>
        </w:rPr>
        <w:t xml:space="preserve"> -</w:t>
      </w:r>
      <w:r w:rsidRPr="00281D96">
        <w:rPr>
          <w:rtl/>
        </w:rPr>
        <w:t xml:space="preserve"> </w:t>
      </w:r>
      <w:r w:rsidRPr="00281D96">
        <w:rPr>
          <w:rFonts w:hint="eastAsia"/>
          <w:rtl/>
        </w:rPr>
        <w:t>חוק</w:t>
      </w:r>
      <w:r w:rsidRPr="00281D96">
        <w:rPr>
          <w:rtl/>
        </w:rPr>
        <w:t xml:space="preserve"> </w:t>
      </w:r>
      <w:r w:rsidRPr="00281D96">
        <w:rPr>
          <w:rFonts w:hint="eastAsia"/>
          <w:rtl/>
        </w:rPr>
        <w:t>המאבק</w:t>
      </w:r>
      <w:r w:rsidRPr="00281D96">
        <w:rPr>
          <w:rtl/>
        </w:rPr>
        <w:t xml:space="preserve"> </w:t>
      </w:r>
      <w:r w:rsidRPr="00281D96">
        <w:rPr>
          <w:rFonts w:hint="eastAsia"/>
          <w:rtl/>
        </w:rPr>
        <w:t>בטרור</w:t>
      </w:r>
      <w:r w:rsidRPr="00281D96">
        <w:rPr>
          <w:rtl/>
        </w:rPr>
        <w:t>)</w:t>
      </w:r>
      <w:r w:rsidRPr="00281D96">
        <w:rPr>
          <w:rFonts w:hint="cs"/>
          <w:rtl/>
        </w:rPr>
        <w:t>,</w:t>
      </w:r>
      <w:r w:rsidRPr="00281D96">
        <w:rPr>
          <w:rtl/>
        </w:rPr>
        <w:t xml:space="preserve"> </w:t>
      </w:r>
      <w:r w:rsidRPr="00281D96">
        <w:rPr>
          <w:rFonts w:hint="eastAsia"/>
          <w:rtl/>
        </w:rPr>
        <w:t>מסדיר</w:t>
      </w:r>
      <w:r w:rsidRPr="00281D96">
        <w:rPr>
          <w:rtl/>
        </w:rPr>
        <w:t xml:space="preserve"> </w:t>
      </w:r>
      <w:r w:rsidRPr="00281D96">
        <w:rPr>
          <w:rFonts w:hint="eastAsia"/>
          <w:rtl/>
        </w:rPr>
        <w:t>את</w:t>
      </w:r>
      <w:r w:rsidRPr="00281D96">
        <w:rPr>
          <w:rtl/>
        </w:rPr>
        <w:t xml:space="preserve"> </w:t>
      </w:r>
      <w:r w:rsidRPr="00281D96">
        <w:rPr>
          <w:rFonts w:hint="eastAsia"/>
          <w:rtl/>
        </w:rPr>
        <w:t>הענישה</w:t>
      </w:r>
      <w:r w:rsidRPr="00281D96">
        <w:rPr>
          <w:rtl/>
        </w:rPr>
        <w:t xml:space="preserve"> </w:t>
      </w:r>
      <w:r w:rsidRPr="00281D96">
        <w:rPr>
          <w:rFonts w:hint="eastAsia"/>
          <w:rtl/>
        </w:rPr>
        <w:t>בעבירה</w:t>
      </w:r>
      <w:r w:rsidRPr="00281D96">
        <w:rPr>
          <w:rtl/>
        </w:rPr>
        <w:t xml:space="preserve"> </w:t>
      </w:r>
      <w:r w:rsidRPr="00281D96">
        <w:rPr>
          <w:rFonts w:hint="eastAsia"/>
          <w:rtl/>
        </w:rPr>
        <w:t>שהיא</w:t>
      </w:r>
      <w:r w:rsidRPr="00281D96">
        <w:rPr>
          <w:rtl/>
        </w:rPr>
        <w:t xml:space="preserve"> </w:t>
      </w:r>
      <w:r w:rsidRPr="00281D96">
        <w:rPr>
          <w:rFonts w:hint="eastAsia"/>
          <w:rtl/>
        </w:rPr>
        <w:t>גם</w:t>
      </w:r>
      <w:r w:rsidRPr="00281D96">
        <w:rPr>
          <w:rtl/>
        </w:rPr>
        <w:t xml:space="preserve"> </w:t>
      </w:r>
      <w:r w:rsidRPr="00281D96">
        <w:rPr>
          <w:rFonts w:hint="eastAsia"/>
          <w:rtl/>
        </w:rPr>
        <w:t>מעשה</w:t>
      </w:r>
      <w:r w:rsidRPr="00281D96">
        <w:rPr>
          <w:rtl/>
        </w:rPr>
        <w:t xml:space="preserve"> </w:t>
      </w:r>
      <w:r w:rsidRPr="00281D96">
        <w:rPr>
          <w:rFonts w:hint="eastAsia"/>
          <w:rtl/>
        </w:rPr>
        <w:t>טרור</w:t>
      </w:r>
      <w:r w:rsidRPr="00281D96">
        <w:rPr>
          <w:rtl/>
        </w:rPr>
        <w:t xml:space="preserve">, </w:t>
      </w:r>
      <w:r w:rsidRPr="00281D96">
        <w:rPr>
          <w:rFonts w:hint="eastAsia"/>
          <w:rtl/>
        </w:rPr>
        <w:t>כך</w:t>
      </w:r>
      <w:r w:rsidRPr="00281D96">
        <w:rPr>
          <w:rtl/>
        </w:rPr>
        <w:t xml:space="preserve"> </w:t>
      </w:r>
      <w:r w:rsidRPr="00281D96">
        <w:rPr>
          <w:rFonts w:hint="eastAsia"/>
          <w:rtl/>
        </w:rPr>
        <w:t>שהעונש</w:t>
      </w:r>
      <w:r w:rsidRPr="00281D96">
        <w:rPr>
          <w:rtl/>
        </w:rPr>
        <w:t xml:space="preserve"> - </w:t>
      </w:r>
      <w:r w:rsidRPr="00281D96">
        <w:rPr>
          <w:rFonts w:hint="eastAsia"/>
          <w:rtl/>
        </w:rPr>
        <w:t>אם</w:t>
      </w:r>
      <w:r w:rsidRPr="00281D96">
        <w:rPr>
          <w:rtl/>
        </w:rPr>
        <w:t xml:space="preserve"> </w:t>
      </w:r>
      <w:r w:rsidRPr="00281D96">
        <w:rPr>
          <w:rFonts w:hint="eastAsia"/>
          <w:rtl/>
        </w:rPr>
        <w:t>יורשע</w:t>
      </w:r>
      <w:r w:rsidRPr="00281D96">
        <w:rPr>
          <w:rtl/>
        </w:rPr>
        <w:t xml:space="preserve"> </w:t>
      </w:r>
      <w:r w:rsidRPr="00281D96">
        <w:rPr>
          <w:rFonts w:hint="eastAsia"/>
          <w:rtl/>
        </w:rPr>
        <w:t>האדם</w:t>
      </w:r>
      <w:r w:rsidRPr="00281D96">
        <w:rPr>
          <w:rtl/>
        </w:rPr>
        <w:t xml:space="preserve"> </w:t>
      </w:r>
      <w:r w:rsidRPr="00281D96">
        <w:rPr>
          <w:rFonts w:hint="eastAsia"/>
          <w:rtl/>
        </w:rPr>
        <w:t>בעבירה</w:t>
      </w:r>
      <w:r w:rsidRPr="00281D96">
        <w:rPr>
          <w:rtl/>
        </w:rPr>
        <w:t xml:space="preserve"> </w:t>
      </w:r>
      <w:r w:rsidRPr="00281D96">
        <w:rPr>
          <w:rFonts w:hint="eastAsia"/>
          <w:rtl/>
        </w:rPr>
        <w:t>ובתנאים</w:t>
      </w:r>
      <w:r w:rsidRPr="00281D96">
        <w:rPr>
          <w:rtl/>
        </w:rPr>
        <w:t xml:space="preserve"> </w:t>
      </w:r>
      <w:r w:rsidRPr="00281D96">
        <w:rPr>
          <w:rFonts w:hint="eastAsia"/>
          <w:rtl/>
        </w:rPr>
        <w:t>שנקבעו</w:t>
      </w:r>
      <w:r w:rsidRPr="00281D96">
        <w:rPr>
          <w:rtl/>
        </w:rPr>
        <w:t xml:space="preserve"> </w:t>
      </w:r>
      <w:r w:rsidRPr="00281D96">
        <w:rPr>
          <w:rFonts w:hint="eastAsia"/>
          <w:rtl/>
        </w:rPr>
        <w:t>בחוק</w:t>
      </w:r>
      <w:r w:rsidRPr="00281D96">
        <w:rPr>
          <w:rtl/>
        </w:rPr>
        <w:t xml:space="preserve"> </w:t>
      </w:r>
      <w:r w:rsidRPr="00281D96">
        <w:rPr>
          <w:rFonts w:hint="cs"/>
          <w:rtl/>
        </w:rPr>
        <w:t>-</w:t>
      </w:r>
      <w:r w:rsidRPr="00281D96">
        <w:rPr>
          <w:rtl/>
        </w:rPr>
        <w:t xml:space="preserve"> יוכפל. </w:t>
      </w:r>
      <w:r w:rsidRPr="00281D96">
        <w:rPr>
          <w:rFonts w:hint="eastAsia"/>
          <w:rtl/>
        </w:rPr>
        <w:t>יש</w:t>
      </w:r>
      <w:r w:rsidRPr="00281D96">
        <w:rPr>
          <w:rtl/>
        </w:rPr>
        <w:t xml:space="preserve"> </w:t>
      </w:r>
      <w:r w:rsidRPr="00281D96">
        <w:rPr>
          <w:rFonts w:hint="eastAsia"/>
          <w:rtl/>
        </w:rPr>
        <w:t>לציין</w:t>
      </w:r>
      <w:r w:rsidRPr="00281D96">
        <w:rPr>
          <w:rtl/>
        </w:rPr>
        <w:t xml:space="preserve"> </w:t>
      </w:r>
      <w:r w:rsidRPr="00281D96">
        <w:rPr>
          <w:rFonts w:hint="eastAsia"/>
          <w:rtl/>
        </w:rPr>
        <w:t>כי</w:t>
      </w:r>
      <w:r w:rsidRPr="00281D96">
        <w:rPr>
          <w:rtl/>
        </w:rPr>
        <w:t xml:space="preserve"> </w:t>
      </w:r>
      <w:r w:rsidRPr="00281D96">
        <w:rPr>
          <w:rFonts w:hint="eastAsia"/>
          <w:rtl/>
        </w:rPr>
        <w:t>החמרת</w:t>
      </w:r>
      <w:r w:rsidRPr="00281D96">
        <w:rPr>
          <w:rtl/>
        </w:rPr>
        <w:t xml:space="preserve"> </w:t>
      </w:r>
      <w:r w:rsidRPr="00281D96">
        <w:rPr>
          <w:rFonts w:hint="eastAsia"/>
          <w:rtl/>
        </w:rPr>
        <w:t>הענישה</w:t>
      </w:r>
      <w:r w:rsidRPr="00281D96">
        <w:rPr>
          <w:rtl/>
        </w:rPr>
        <w:t xml:space="preserve"> </w:t>
      </w:r>
      <w:r w:rsidRPr="00281D96">
        <w:rPr>
          <w:rFonts w:hint="eastAsia"/>
          <w:rtl/>
        </w:rPr>
        <w:t>בהתאם</w:t>
      </w:r>
      <w:r w:rsidRPr="00281D96">
        <w:rPr>
          <w:rtl/>
        </w:rPr>
        <w:t xml:space="preserve"> </w:t>
      </w:r>
      <w:r w:rsidRPr="00281D96">
        <w:rPr>
          <w:rFonts w:hint="eastAsia"/>
          <w:rtl/>
        </w:rPr>
        <w:t>לחוק</w:t>
      </w:r>
      <w:r w:rsidRPr="00281D96">
        <w:rPr>
          <w:rtl/>
        </w:rPr>
        <w:t xml:space="preserve"> </w:t>
      </w:r>
      <w:r w:rsidRPr="00281D96">
        <w:rPr>
          <w:rFonts w:hint="eastAsia"/>
          <w:rtl/>
        </w:rPr>
        <w:t>המאבק</w:t>
      </w:r>
      <w:r w:rsidRPr="00281D96">
        <w:rPr>
          <w:rtl/>
        </w:rPr>
        <w:t xml:space="preserve"> </w:t>
      </w:r>
      <w:r w:rsidRPr="00281D96">
        <w:rPr>
          <w:rFonts w:hint="eastAsia"/>
          <w:rtl/>
        </w:rPr>
        <w:t>בטרור</w:t>
      </w:r>
      <w:r w:rsidRPr="00281D96">
        <w:rPr>
          <w:rtl/>
        </w:rPr>
        <w:t xml:space="preserve"> </w:t>
      </w:r>
      <w:r w:rsidRPr="00281D96">
        <w:rPr>
          <w:rFonts w:hint="eastAsia"/>
          <w:rtl/>
        </w:rPr>
        <w:t>תלויה</w:t>
      </w:r>
      <w:r w:rsidRPr="00281D96">
        <w:rPr>
          <w:rtl/>
        </w:rPr>
        <w:t xml:space="preserve"> </w:t>
      </w:r>
      <w:r w:rsidRPr="00281D96">
        <w:rPr>
          <w:rFonts w:hint="eastAsia"/>
          <w:rtl/>
        </w:rPr>
        <w:t>בנסיבות</w:t>
      </w:r>
      <w:r w:rsidRPr="00281D96">
        <w:rPr>
          <w:rtl/>
        </w:rPr>
        <w:t xml:space="preserve"> </w:t>
      </w:r>
      <w:r w:rsidRPr="00281D96">
        <w:rPr>
          <w:rFonts w:hint="eastAsia"/>
          <w:rtl/>
        </w:rPr>
        <w:t>המחמירות</w:t>
      </w:r>
      <w:r w:rsidRPr="00281D96">
        <w:rPr>
          <w:rtl/>
        </w:rPr>
        <w:t xml:space="preserve"> </w:t>
      </w:r>
      <w:r w:rsidRPr="00281D96">
        <w:rPr>
          <w:rFonts w:hint="eastAsia"/>
          <w:rtl/>
        </w:rPr>
        <w:t>של</w:t>
      </w:r>
      <w:r w:rsidRPr="00281D96">
        <w:rPr>
          <w:rtl/>
        </w:rPr>
        <w:t xml:space="preserve"> </w:t>
      </w:r>
      <w:r w:rsidRPr="00281D96">
        <w:rPr>
          <w:rFonts w:hint="eastAsia"/>
          <w:rtl/>
        </w:rPr>
        <w:t>אירוע</w:t>
      </w:r>
      <w:r w:rsidRPr="00281D96">
        <w:rPr>
          <w:rtl/>
        </w:rPr>
        <w:t xml:space="preserve"> </w:t>
      </w:r>
      <w:r w:rsidRPr="00281D96">
        <w:rPr>
          <w:rFonts w:hint="eastAsia"/>
          <w:rtl/>
        </w:rPr>
        <w:t>הטרור</w:t>
      </w:r>
      <w:r w:rsidRPr="00281D96">
        <w:rPr>
          <w:rtl/>
        </w:rPr>
        <w:t xml:space="preserve"> </w:t>
      </w:r>
      <w:r w:rsidRPr="00281D96">
        <w:rPr>
          <w:rFonts w:hint="eastAsia"/>
          <w:rtl/>
        </w:rPr>
        <w:t>גם</w:t>
      </w:r>
      <w:r w:rsidRPr="00281D96">
        <w:rPr>
          <w:rtl/>
        </w:rPr>
        <w:t xml:space="preserve"> </w:t>
      </w:r>
      <w:r w:rsidRPr="00281D96">
        <w:rPr>
          <w:rFonts w:hint="eastAsia"/>
          <w:rtl/>
        </w:rPr>
        <w:t>אם</w:t>
      </w:r>
      <w:r w:rsidRPr="00281D96">
        <w:rPr>
          <w:rtl/>
        </w:rPr>
        <w:t xml:space="preserve"> </w:t>
      </w:r>
      <w:r w:rsidRPr="00281D96">
        <w:rPr>
          <w:rFonts w:hint="eastAsia"/>
          <w:rtl/>
        </w:rPr>
        <w:t>המעשים</w:t>
      </w:r>
      <w:r w:rsidRPr="00281D96">
        <w:rPr>
          <w:rtl/>
        </w:rPr>
        <w:t xml:space="preserve"> </w:t>
      </w:r>
      <w:r w:rsidRPr="00281D96">
        <w:rPr>
          <w:rFonts w:hint="eastAsia"/>
          <w:rtl/>
        </w:rPr>
        <w:t>לא</w:t>
      </w:r>
      <w:r w:rsidRPr="00281D96">
        <w:rPr>
          <w:rtl/>
        </w:rPr>
        <w:t xml:space="preserve"> </w:t>
      </w:r>
      <w:r w:rsidRPr="00281D96">
        <w:rPr>
          <w:rFonts w:hint="eastAsia"/>
          <w:rtl/>
        </w:rPr>
        <w:t>הובילו</w:t>
      </w:r>
      <w:r w:rsidRPr="00281D96">
        <w:rPr>
          <w:rtl/>
        </w:rPr>
        <w:t xml:space="preserve"> </w:t>
      </w:r>
      <w:r w:rsidRPr="00281D96">
        <w:rPr>
          <w:rFonts w:hint="eastAsia"/>
          <w:rtl/>
        </w:rPr>
        <w:t>לפגיעה</w:t>
      </w:r>
      <w:r w:rsidRPr="00281D96">
        <w:rPr>
          <w:rtl/>
        </w:rPr>
        <w:t xml:space="preserve"> </w:t>
      </w:r>
      <w:r w:rsidRPr="00281D96">
        <w:rPr>
          <w:rFonts w:hint="eastAsia"/>
          <w:rtl/>
        </w:rPr>
        <w:t>בחיי</w:t>
      </w:r>
      <w:r w:rsidRPr="00281D96">
        <w:rPr>
          <w:rtl/>
        </w:rPr>
        <w:t xml:space="preserve"> </w:t>
      </w:r>
      <w:r w:rsidRPr="00281D96">
        <w:rPr>
          <w:rFonts w:hint="eastAsia"/>
          <w:rtl/>
        </w:rPr>
        <w:t>אדם</w:t>
      </w:r>
      <w:r>
        <w:rPr>
          <w:vertAlign w:val="superscript"/>
          <w:rtl/>
        </w:rPr>
        <w:footnoteReference w:id="140"/>
      </w:r>
      <w:r w:rsidRPr="00281D96">
        <w:rPr>
          <w:rtl/>
        </w:rPr>
        <w:t>.</w:t>
      </w:r>
    </w:p>
    <w:p w14:paraId="10844091" w14:textId="77777777" w:rsidR="00D704E7" w:rsidRPr="00281D96" w:rsidRDefault="00D704E7" w:rsidP="008517BD">
      <w:pPr>
        <w:pStyle w:val="7190"/>
        <w:rPr>
          <w:rtl/>
        </w:rPr>
      </w:pPr>
      <w:r w:rsidRPr="00281D96">
        <w:rPr>
          <w:rFonts w:hint="eastAsia"/>
          <w:rtl/>
        </w:rPr>
        <w:t>בדיון</w:t>
      </w:r>
      <w:r w:rsidRPr="00281D96">
        <w:rPr>
          <w:rtl/>
        </w:rPr>
        <w:t xml:space="preserve"> שהתקיים </w:t>
      </w:r>
      <w:r>
        <w:rPr>
          <w:rFonts w:hint="cs"/>
          <w:rtl/>
        </w:rPr>
        <w:t xml:space="preserve">בנובמבר 2017 </w:t>
      </w:r>
      <w:r w:rsidRPr="00281D96">
        <w:rPr>
          <w:rtl/>
        </w:rPr>
        <w:t xml:space="preserve">בראשות המשנה לפרקליט המדינה (תפקידים מיוחדים) ובהשתתפות גורמים מהמשטרה ומשב"כ, סוכם בין היתר </w:t>
      </w:r>
      <w:r w:rsidRPr="00281D96">
        <w:rPr>
          <w:rFonts w:hint="eastAsia"/>
          <w:rtl/>
        </w:rPr>
        <w:t>כי</w:t>
      </w:r>
      <w:r w:rsidRPr="00281D96">
        <w:rPr>
          <w:rtl/>
        </w:rPr>
        <w:t xml:space="preserve"> </w:t>
      </w:r>
      <w:r w:rsidRPr="00281D96">
        <w:rPr>
          <w:rFonts w:hint="eastAsia"/>
          <w:rtl/>
        </w:rPr>
        <w:t>השימוש</w:t>
      </w:r>
      <w:r w:rsidRPr="00281D96">
        <w:rPr>
          <w:rtl/>
        </w:rPr>
        <w:t xml:space="preserve"> בסעיף 37 לחוק המאבק בטרור</w:t>
      </w:r>
      <w:r w:rsidRPr="00281D96">
        <w:rPr>
          <w:rFonts w:hint="cs"/>
          <w:rtl/>
        </w:rPr>
        <w:t xml:space="preserve"> </w:t>
      </w:r>
      <w:r w:rsidRPr="00281D96">
        <w:rPr>
          <w:rFonts w:hint="eastAsia"/>
          <w:rtl/>
        </w:rPr>
        <w:t>י</w:t>
      </w:r>
      <w:r w:rsidRPr="00281D96">
        <w:rPr>
          <w:rFonts w:hint="cs"/>
          <w:rtl/>
        </w:rPr>
        <w:t>י</w:t>
      </w:r>
      <w:r w:rsidRPr="00281D96">
        <w:rPr>
          <w:rFonts w:hint="eastAsia"/>
          <w:rtl/>
        </w:rPr>
        <w:t>עשה</w:t>
      </w:r>
      <w:r w:rsidRPr="00281D96">
        <w:rPr>
          <w:rtl/>
        </w:rPr>
        <w:t xml:space="preserve"> </w:t>
      </w:r>
      <w:r w:rsidRPr="00281D96">
        <w:rPr>
          <w:rFonts w:hint="eastAsia"/>
          <w:rtl/>
        </w:rPr>
        <w:t>כשמניע</w:t>
      </w:r>
      <w:r w:rsidRPr="00281D96">
        <w:rPr>
          <w:rtl/>
        </w:rPr>
        <w:t xml:space="preserve"> הטרור </w:t>
      </w:r>
      <w:r w:rsidRPr="00281D96">
        <w:rPr>
          <w:rFonts w:hint="cs"/>
          <w:rtl/>
        </w:rPr>
        <w:t>ש</w:t>
      </w:r>
      <w:r w:rsidRPr="00281D96">
        <w:rPr>
          <w:rtl/>
        </w:rPr>
        <w:t xml:space="preserve">מאחורי מעשה העבירה הוא המניע </w:t>
      </w:r>
      <w:r w:rsidRPr="00281D96">
        <w:rPr>
          <w:rFonts w:hint="eastAsia"/>
          <w:rtl/>
        </w:rPr>
        <w:t>היחיד</w:t>
      </w:r>
      <w:r w:rsidRPr="00281D96">
        <w:rPr>
          <w:rtl/>
        </w:rPr>
        <w:t xml:space="preserve"> </w:t>
      </w:r>
      <w:r w:rsidRPr="00281D96">
        <w:rPr>
          <w:rFonts w:hint="eastAsia"/>
          <w:rtl/>
        </w:rPr>
        <w:t>או</w:t>
      </w:r>
      <w:r w:rsidRPr="00281D96">
        <w:rPr>
          <w:rtl/>
        </w:rPr>
        <w:t xml:space="preserve"> </w:t>
      </w:r>
      <w:r w:rsidRPr="00281D96">
        <w:rPr>
          <w:rFonts w:hint="eastAsia"/>
          <w:rtl/>
        </w:rPr>
        <w:t>שרמת</w:t>
      </w:r>
      <w:r w:rsidRPr="00281D96">
        <w:rPr>
          <w:rtl/>
        </w:rPr>
        <w:t xml:space="preserve"> </w:t>
      </w:r>
      <w:r w:rsidRPr="00281D96">
        <w:rPr>
          <w:rFonts w:hint="eastAsia"/>
          <w:rtl/>
        </w:rPr>
        <w:t>המובהקות</w:t>
      </w:r>
      <w:r w:rsidRPr="00281D96">
        <w:rPr>
          <w:rtl/>
        </w:rPr>
        <w:t xml:space="preserve"> </w:t>
      </w:r>
      <w:r w:rsidRPr="00281D96">
        <w:rPr>
          <w:rFonts w:hint="eastAsia"/>
          <w:rtl/>
        </w:rPr>
        <w:t>שלו</w:t>
      </w:r>
      <w:r w:rsidRPr="00281D96">
        <w:rPr>
          <w:rtl/>
        </w:rPr>
        <w:t xml:space="preserve"> </w:t>
      </w:r>
      <w:r w:rsidRPr="00281D96">
        <w:rPr>
          <w:rFonts w:hint="eastAsia"/>
          <w:rtl/>
        </w:rPr>
        <w:t>גבוהה</w:t>
      </w:r>
      <w:r w:rsidRPr="00281D96">
        <w:rPr>
          <w:rtl/>
        </w:rPr>
        <w:t>.</w:t>
      </w:r>
    </w:p>
    <w:p w14:paraId="6DF0807C" w14:textId="77777777" w:rsidR="00D704E7" w:rsidRDefault="00D704E7" w:rsidP="008517BD">
      <w:pPr>
        <w:pStyle w:val="7190"/>
        <w:rPr>
          <w:rtl/>
        </w:rPr>
      </w:pPr>
      <w:r w:rsidRPr="00281D96">
        <w:rPr>
          <w:rFonts w:hint="cs"/>
          <w:rtl/>
        </w:rPr>
        <w:t xml:space="preserve">בישיבה שהתקיימה בראשות </w:t>
      </w:r>
      <w:r>
        <w:rPr>
          <w:rFonts w:hint="cs"/>
          <w:rtl/>
        </w:rPr>
        <w:t>ראש תחום ביטחון ותפקידים מיוחדים בפרקליטות המדינה (להלן - ראש תחום ביטחון)</w:t>
      </w:r>
      <w:r w:rsidRPr="00281D96">
        <w:rPr>
          <w:rFonts w:hint="cs"/>
          <w:rtl/>
        </w:rPr>
        <w:t xml:space="preserve"> ב-13.5.21 בעקבות אירועי שומר החומות, נקבע כי </w:t>
      </w:r>
      <w:r>
        <w:rPr>
          <w:rFonts w:hint="cs"/>
          <w:rtl/>
        </w:rPr>
        <w:t>"במקרים בהם המעשה בו מואשם הנאשם עונה על הגדרת "מעשה טרור" יש לצרף לעבירה בה הוא מואשם את סעיף 37 בחוק המאבק בטרור".</w:t>
      </w:r>
      <w:r w:rsidRPr="00281D96">
        <w:rPr>
          <w:rFonts w:hint="cs"/>
          <w:rtl/>
        </w:rPr>
        <w:t xml:space="preserve"> </w:t>
      </w:r>
    </w:p>
    <w:p w14:paraId="0347895A" w14:textId="77777777" w:rsidR="00D704E7" w:rsidRPr="00281D96" w:rsidRDefault="00D704E7" w:rsidP="008517BD">
      <w:pPr>
        <w:pStyle w:val="7190"/>
        <w:rPr>
          <w:rtl/>
        </w:rPr>
      </w:pPr>
      <w:r>
        <w:rPr>
          <w:rFonts w:hint="cs"/>
          <w:rtl/>
        </w:rPr>
        <w:t>בעקבות הישיבה החליטו המשנה לפרקליט המדינה (עניינים פליליים) וממלא מקום המשנה לפרקליט המדינה (תפקידים מיוחדים) כי יש "לתת משקל לנסיבות הזמן והתקופה וריבוי האירועים" במסגרת ההחלטה האם לעשות שימוש בסעיף 37 בחוק המאבק בטרור.</w:t>
      </w:r>
      <w:r w:rsidRPr="0058774E">
        <w:rPr>
          <w:rFonts w:hint="cs"/>
          <w:rtl/>
        </w:rPr>
        <w:t xml:space="preserve"> </w:t>
      </w:r>
      <w:r>
        <w:rPr>
          <w:rFonts w:hint="cs"/>
          <w:rtl/>
        </w:rPr>
        <w:t xml:space="preserve">עוד נקבע </w:t>
      </w:r>
      <w:r w:rsidRPr="00281D96">
        <w:rPr>
          <w:rFonts w:hint="cs"/>
          <w:rtl/>
        </w:rPr>
        <w:t xml:space="preserve">כי אף שאין צורך באישור גורם מטה לייחוס מעשה טרור בכתב האישום, נוכח החשיבות למדיניות אחידה בפרקליטות, יש </w:t>
      </w:r>
      <w:r>
        <w:rPr>
          <w:rFonts w:hint="cs"/>
          <w:rtl/>
        </w:rPr>
        <w:t>להעביר את כל התיקים שבהם מבקשים לייחס מעשה טרור לאישור</w:t>
      </w:r>
      <w:r w:rsidRPr="00281D96">
        <w:rPr>
          <w:rFonts w:hint="cs"/>
          <w:rtl/>
        </w:rPr>
        <w:t xml:space="preserve"> </w:t>
      </w:r>
      <w:r>
        <w:rPr>
          <w:rFonts w:hint="cs"/>
          <w:rtl/>
        </w:rPr>
        <w:t>ראש תחום ביטחון</w:t>
      </w:r>
      <w:r w:rsidRPr="00281D96">
        <w:rPr>
          <w:rFonts w:hint="cs"/>
          <w:rtl/>
        </w:rPr>
        <w:t xml:space="preserve"> </w:t>
      </w:r>
      <w:r>
        <w:rPr>
          <w:rFonts w:hint="cs"/>
          <w:rtl/>
        </w:rPr>
        <w:t>או ממלא מקום המשנה לפרקליט המדינה (תפקידים מיוחדים) לפני הגשת כתב האישום</w:t>
      </w:r>
      <w:r w:rsidRPr="00281D96">
        <w:rPr>
          <w:rFonts w:hint="cs"/>
          <w:rtl/>
        </w:rPr>
        <w:t>.</w:t>
      </w:r>
    </w:p>
    <w:p w14:paraId="718D8494" w14:textId="77777777" w:rsidR="00D704E7" w:rsidRPr="00281D96" w:rsidRDefault="00D704E7" w:rsidP="008517BD">
      <w:pPr>
        <w:pStyle w:val="7190"/>
        <w:rPr>
          <w:rtl/>
        </w:rPr>
      </w:pPr>
      <w:r w:rsidRPr="00281D96">
        <w:rPr>
          <w:rFonts w:hint="cs"/>
          <w:rtl/>
        </w:rPr>
        <w:t xml:space="preserve">להלן </w:t>
      </w:r>
      <w:r w:rsidRPr="00281D96">
        <w:rPr>
          <w:rFonts w:hint="eastAsia"/>
          <w:rtl/>
        </w:rPr>
        <w:t>בתרשים</w:t>
      </w:r>
      <w:r>
        <w:rPr>
          <w:rFonts w:hint="cs"/>
          <w:rtl/>
        </w:rPr>
        <w:t xml:space="preserve"> 18</w:t>
      </w:r>
      <w:r w:rsidRPr="00281D96">
        <w:rPr>
          <w:rFonts w:hint="cs"/>
          <w:rtl/>
        </w:rPr>
        <w:t xml:space="preserve"> פילוח מספר הנאשמים שהואשמו בעבירות טרור או ממניע גזעני בערים המעורבות עכו, לוד ויפו:</w:t>
      </w:r>
    </w:p>
    <w:p w14:paraId="4B91975C" w14:textId="6C3D8B28" w:rsidR="00D704E7" w:rsidRPr="00281D96" w:rsidRDefault="0067672A" w:rsidP="006F3B7D">
      <w:pPr>
        <w:pStyle w:val="718"/>
        <w:rPr>
          <w:rtl/>
        </w:rPr>
      </w:pPr>
      <w:bookmarkStart w:id="4" w:name="_GoBack"/>
      <w:r>
        <w:rPr>
          <w:noProof/>
          <w:rtl/>
          <w:lang w:val="he-IL"/>
        </w:rPr>
        <w:lastRenderedPageBreak/>
        <w:drawing>
          <wp:anchor distT="0" distB="0" distL="114300" distR="114300" simplePos="0" relativeHeight="252390912" behindDoc="0" locked="0" layoutInCell="1" allowOverlap="1" wp14:anchorId="2F95DB04" wp14:editId="62FF70C5">
            <wp:simplePos x="0" y="0"/>
            <wp:positionH relativeFrom="column">
              <wp:posOffset>-6938</wp:posOffset>
            </wp:positionH>
            <wp:positionV relativeFrom="paragraph">
              <wp:posOffset>575724</wp:posOffset>
            </wp:positionV>
            <wp:extent cx="4680000" cy="2133248"/>
            <wp:effectExtent l="0" t="0" r="6350" b="635"/>
            <wp:wrapSquare wrapText="bothSides"/>
            <wp:docPr id="48" name="Picture 48" descr="במסגרת התרשים הובא פילוח של מספר הנאשמים שהואשמו בעבירות טרור או ממניע גזעני בערים המעורבות עכו, לוד ורמלה:&#10;ביפו: עבירות ממניע טרור - שמונה, עבירות ממניע גזעני - אחת, עבירות ממניע טרור וממניע גזעני - אפס, עבירות אחרות - 17.&#10;בלוד: עבירות ממניע טרור - 12, עבירות ממניע גזעני - אחת, עבירות ממניע טרור וממניע גזעני - שבע, עבירות אחרות - 17.&#10;בעכו: עבירות ממניע טרור - ארבע, עבירות ממניע גזעני - 12, עבירות ממניע טרור וממניע גזעני - שלוש, עבירות אחרות - שמו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7">
                      <a:extLst>
                        <a:ext uri="{28A0092B-C50C-407E-A947-70E740481C1C}">
                          <a14:useLocalDpi xmlns:a14="http://schemas.microsoft.com/office/drawing/2010/main" val="0"/>
                        </a:ext>
                      </a:extLst>
                    </a:blip>
                    <a:srcRect l="2719" r="4515"/>
                    <a:stretch/>
                  </pic:blipFill>
                  <pic:spPr bwMode="auto">
                    <a:xfrm>
                      <a:off x="0" y="0"/>
                      <a:ext cx="4680000" cy="2133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r w:rsidR="00D704E7" w:rsidRPr="006F3B7D">
        <w:rPr>
          <w:rFonts w:hint="eastAsia"/>
          <w:b w:val="0"/>
          <w:bCs w:val="0"/>
          <w:rtl/>
        </w:rPr>
        <w:t>תרשים</w:t>
      </w:r>
      <w:r w:rsidR="00D704E7" w:rsidRPr="006F3B7D">
        <w:rPr>
          <w:rFonts w:hint="cs"/>
          <w:b w:val="0"/>
          <w:bCs w:val="0"/>
          <w:rtl/>
        </w:rPr>
        <w:t xml:space="preserve"> 18</w:t>
      </w:r>
      <w:r w:rsidR="00D704E7" w:rsidRPr="006F3B7D">
        <w:rPr>
          <w:b w:val="0"/>
          <w:bCs w:val="0"/>
          <w:rtl/>
        </w:rPr>
        <w:t>:</w:t>
      </w:r>
      <w:r w:rsidR="00D704E7" w:rsidRPr="00281D96">
        <w:rPr>
          <w:rFonts w:hint="cs"/>
          <w:rtl/>
        </w:rPr>
        <w:t xml:space="preserve"> מספר הנאשמים בעבירות טרור וממניע גזעני בערים המעורבות עכו, לוד ויפו על רקע אירועי שומר החומות, דצמבר 2021</w:t>
      </w:r>
    </w:p>
    <w:p w14:paraId="65C01F7B" w14:textId="77777777" w:rsidR="00D704E7" w:rsidRPr="00281D96" w:rsidRDefault="00D704E7" w:rsidP="006F3B7D">
      <w:pPr>
        <w:pStyle w:val="71a"/>
        <w:rPr>
          <w:rtl/>
        </w:rPr>
      </w:pPr>
      <w:r w:rsidRPr="000A1E56">
        <w:rPr>
          <w:rFonts w:hint="eastAsia"/>
          <w:rtl/>
        </w:rPr>
        <w:t>על</w:t>
      </w:r>
      <w:r w:rsidRPr="000A1E56">
        <w:rPr>
          <w:rtl/>
        </w:rPr>
        <w:t xml:space="preserve"> </w:t>
      </w:r>
      <w:r w:rsidRPr="000A1E56">
        <w:rPr>
          <w:rFonts w:hint="eastAsia"/>
          <w:rtl/>
        </w:rPr>
        <w:t>פי</w:t>
      </w:r>
      <w:r w:rsidRPr="000A1E56">
        <w:rPr>
          <w:rtl/>
        </w:rPr>
        <w:t xml:space="preserve"> </w:t>
      </w:r>
      <w:r w:rsidRPr="000A1E56">
        <w:rPr>
          <w:rFonts w:hint="eastAsia"/>
          <w:rtl/>
        </w:rPr>
        <w:t>נתוני</w:t>
      </w:r>
      <w:r w:rsidRPr="000A1E56">
        <w:rPr>
          <w:rtl/>
        </w:rPr>
        <w:t xml:space="preserve"> </w:t>
      </w:r>
      <w:r w:rsidRPr="000A1E56">
        <w:rPr>
          <w:rFonts w:hint="eastAsia"/>
          <w:rtl/>
        </w:rPr>
        <w:t>הפרקליטות</w:t>
      </w:r>
      <w:r w:rsidRPr="000A1E56">
        <w:rPr>
          <w:rtl/>
        </w:rPr>
        <w:t xml:space="preserve">, </w:t>
      </w:r>
      <w:r w:rsidRPr="000A1E56">
        <w:rPr>
          <w:rFonts w:hint="eastAsia"/>
          <w:rtl/>
        </w:rPr>
        <w:t>בעיבוד</w:t>
      </w:r>
      <w:r w:rsidRPr="000A1E56">
        <w:rPr>
          <w:rtl/>
        </w:rPr>
        <w:t xml:space="preserve"> </w:t>
      </w:r>
      <w:r w:rsidRPr="000A1E56">
        <w:rPr>
          <w:rFonts w:hint="eastAsia"/>
          <w:rtl/>
        </w:rPr>
        <w:t>משרד</w:t>
      </w:r>
      <w:r w:rsidRPr="000A1E56">
        <w:rPr>
          <w:rtl/>
        </w:rPr>
        <w:t xml:space="preserve"> </w:t>
      </w:r>
      <w:r w:rsidRPr="000A1E56">
        <w:rPr>
          <w:rFonts w:hint="eastAsia"/>
          <w:rtl/>
        </w:rPr>
        <w:t>מבקר</w:t>
      </w:r>
      <w:r w:rsidRPr="000A1E56">
        <w:rPr>
          <w:rtl/>
        </w:rPr>
        <w:t xml:space="preserve"> </w:t>
      </w:r>
      <w:r w:rsidRPr="000A1E56">
        <w:rPr>
          <w:rFonts w:hint="eastAsia"/>
          <w:rtl/>
        </w:rPr>
        <w:t>המדינה</w:t>
      </w:r>
      <w:r>
        <w:rPr>
          <w:rFonts w:hint="cs"/>
          <w:rtl/>
        </w:rPr>
        <w:t>.</w:t>
      </w:r>
    </w:p>
    <w:p w14:paraId="77ACB10B" w14:textId="77777777" w:rsidR="00D704E7" w:rsidRPr="00281D96" w:rsidRDefault="00D704E7" w:rsidP="006F3B7D">
      <w:pPr>
        <w:pStyle w:val="71f2"/>
        <w:rPr>
          <w:rtl/>
        </w:rPr>
      </w:pPr>
      <w:r w:rsidRPr="00281D96">
        <w:rPr>
          <w:rFonts w:hint="cs"/>
          <w:rtl/>
        </w:rPr>
        <w:t>מהתרשים עולה כי מתוך 90 חשודים שהוגשו כנגדם כתבי אישום על רקע האירועים בערים המעורבות עכו, לוד ויפו, 24 (27%) הועמדו לדין בעבירות טרור; 14 (16%) הועמדו לדין בעבירות ממניע של גזענות; 10 (11%) הועמדו לדין בעבירת טרור עם מניע גזעני. כמעט מחצית מהחשודים (47%) הועמדו לדין בעבירות אחרות (כגון התפרעות, תקיפה, הצתה, עבירות נשק והפרעה לשוטר במילוי תפקידו).</w:t>
      </w:r>
    </w:p>
    <w:p w14:paraId="2103D534" w14:textId="77777777" w:rsidR="00D704E7" w:rsidRDefault="00D704E7" w:rsidP="006F3B7D">
      <w:pPr>
        <w:pStyle w:val="71f2"/>
        <w:rPr>
          <w:rtl/>
        </w:rPr>
      </w:pPr>
      <w:r w:rsidRPr="00281D96">
        <w:rPr>
          <w:rFonts w:hint="cs"/>
          <w:rtl/>
        </w:rPr>
        <w:t>עוד עולה מהנתונים כי בעיר עכו הועמדו לדין 12 (44%) חשודים בעבירות ממניע של גזענות</w:t>
      </w:r>
      <w:r>
        <w:rPr>
          <w:vertAlign w:val="superscript"/>
          <w:rtl/>
        </w:rPr>
        <w:footnoteReference w:id="141"/>
      </w:r>
      <w:r w:rsidRPr="00281D96">
        <w:rPr>
          <w:rFonts w:hint="cs"/>
          <w:rtl/>
        </w:rPr>
        <w:t>, ובכל אחת מהערים לוד ויפו הועמד לדין רק חשוד אחד בעבירות ממניע של גזענות. בעבירות טרור הועמדו לדין בלוד 12 (32%) חשודים; ביפו 8 (31%); בעכו 4 (15%). בעבירות טרור עם מניע גזעני הועמדו לדין בלוד 7 (19%) חשודים; בעכו 3 (11%) חשודים; ביפו אף לא חשוד אחד.</w:t>
      </w:r>
    </w:p>
    <w:p w14:paraId="2ADF6427" w14:textId="77777777" w:rsidR="00D704E7" w:rsidRPr="00281D96" w:rsidRDefault="00D704E7" w:rsidP="006F3B7D">
      <w:pPr>
        <w:pStyle w:val="71f5"/>
        <w:rPr>
          <w:rtl/>
        </w:rPr>
      </w:pPr>
      <w:r w:rsidRPr="00281D96">
        <w:rPr>
          <w:rFonts w:hint="cs"/>
          <w:rtl/>
        </w:rPr>
        <w:t>✰</w:t>
      </w:r>
    </w:p>
    <w:p w14:paraId="68BCB510" w14:textId="77777777" w:rsidR="00D704E7" w:rsidRDefault="00D704E7" w:rsidP="006F3B7D">
      <w:pPr>
        <w:pStyle w:val="71f2"/>
        <w:rPr>
          <w:rtl/>
        </w:rPr>
      </w:pPr>
      <w:r w:rsidRPr="00281D96">
        <w:rPr>
          <w:rFonts w:hint="cs"/>
          <w:rtl/>
        </w:rPr>
        <w:lastRenderedPageBreak/>
        <w:t>קיים פער בין קביעת שב"כ שלפיה אירועי האלימות בערים המעורבות התאפיינו בממד לאומני ובהטלת טרור על אוכלוסייה נורמטיבית, לבין שיעור החשודים שהועמדו בסופו של דבר לדין בעקבות האירועים בערים המעורבות לוד ויפו בעבירות ממניע גזעני (3%) או בעבירות טרור עם מניע גזעני (11%).</w:t>
      </w:r>
    </w:p>
    <w:p w14:paraId="4CE5EC0E" w14:textId="77777777" w:rsidR="00D704E7" w:rsidRDefault="00D704E7" w:rsidP="0067672A">
      <w:pPr>
        <w:pStyle w:val="7190"/>
        <w:rPr>
          <w:rtl/>
        </w:rPr>
      </w:pPr>
      <w:r w:rsidRPr="007300A0">
        <w:rPr>
          <w:rFonts w:hint="cs"/>
          <w:rtl/>
        </w:rPr>
        <w:t xml:space="preserve">פרקליטות המדינה כתבה בתשובתה ממאי 2022 כי </w:t>
      </w:r>
      <w:r>
        <w:rPr>
          <w:rFonts w:hint="cs"/>
          <w:rtl/>
        </w:rPr>
        <w:t xml:space="preserve">מספר כתבי האישום שהוגשו משקפים את עבודת הפרקליטות בלבד והיא תוצר של תיקי החקירה שהובאו לפתחה, ואינם שיקוף של כלל התקריות שהתרחשו בארץ בתקופת אירועי שומר החומות או שיקוף של כלל המעורבים שביצעו עבירות. עוד ציינה הפרקליטות כי בהפקת לקחים שהתקיימה בפרקליטות לאחר שומר החומות עלה כי החקירות של גופי החקירה השונים ביחס למניע בחוק המאבק בטרור או תחת "פשע שנאה" לא היו ממצות, ולפיכך התבקשו גופי החקירה השונים, במבט צופה פני עתיד, להקפיד על חקירה ואיסוף ראיות. </w:t>
      </w:r>
    </w:p>
    <w:p w14:paraId="5A0D7A20" w14:textId="77777777" w:rsidR="00D704E7" w:rsidRDefault="00D704E7" w:rsidP="0067672A">
      <w:pPr>
        <w:pStyle w:val="7190"/>
        <w:rPr>
          <w:rtl/>
        </w:rPr>
      </w:pPr>
      <w:r>
        <w:rPr>
          <w:rFonts w:hint="cs"/>
          <w:rtl/>
        </w:rPr>
        <w:t xml:space="preserve">עוד נכתב בתשובת הפרקליטות כי ככלל נעשה שימוש בנסיבה מחמירה של פשע שנאה </w:t>
      </w:r>
      <w:r w:rsidRPr="007300A0">
        <w:rPr>
          <w:rFonts w:hint="cs"/>
          <w:rtl/>
        </w:rPr>
        <w:t>ככל ש</w:t>
      </w:r>
      <w:r>
        <w:rPr>
          <w:rFonts w:hint="cs"/>
          <w:rtl/>
        </w:rPr>
        <w:t>קיימת</w:t>
      </w:r>
      <w:r w:rsidRPr="007300A0">
        <w:rPr>
          <w:rFonts w:hint="cs"/>
          <w:rtl/>
        </w:rPr>
        <w:t xml:space="preserve"> תשתית ראייתית </w:t>
      </w:r>
      <w:r>
        <w:rPr>
          <w:rFonts w:hint="cs"/>
          <w:rtl/>
        </w:rPr>
        <w:t xml:space="preserve">מתאימה, ובפועל יוחסו עבירות שכללו "פשע שנאה" נגד כ-145 נאשמים. ניתן לייחס "פשע שנאה" רק בנוגע לעבירות המנויות בחוק, כאשר אין מדובר בעבירה שעונשה הוא יותר מ-10 שנים, ורק אם המניע היה דומיננטי. עבירות רבות בוצעו נגד כוחות הביטחון או כלפי רכוש של המדינה, והיה קושי לקבוע כי המניע למעשה היה מניע גזעני או שהוא נבע מעוינות כלפי ציבור מאחת הקבוצות המנויות בחוק. </w:t>
      </w:r>
    </w:p>
    <w:p w14:paraId="3C2B07B9" w14:textId="77777777" w:rsidR="00D704E7" w:rsidRDefault="00D704E7" w:rsidP="0067672A">
      <w:pPr>
        <w:pStyle w:val="7190"/>
        <w:rPr>
          <w:rtl/>
        </w:rPr>
      </w:pPr>
      <w:r>
        <w:rPr>
          <w:rFonts w:hint="cs"/>
          <w:rtl/>
        </w:rPr>
        <w:t>בנוגע לייחוס מניע של "מעשה טרור" כתבה הפרקליטות כי מניע זה יוחס לכ-100 נאשמים, וכולם רק בהתאם לתנאים המוגדרים בחוק המאבק בטרור.</w:t>
      </w:r>
    </w:p>
    <w:p w14:paraId="768EAF61" w14:textId="77777777" w:rsidR="00D704E7" w:rsidRPr="007300A0" w:rsidRDefault="00D704E7" w:rsidP="0067672A">
      <w:pPr>
        <w:pStyle w:val="7190"/>
        <w:rPr>
          <w:rtl/>
        </w:rPr>
      </w:pPr>
      <w:r>
        <w:rPr>
          <w:rFonts w:hint="cs"/>
          <w:rtl/>
        </w:rPr>
        <w:t xml:space="preserve">המשטרה כתבה בתשובתה כי אין סתירה בין קביעת שב"כ בנוגע למניעים הלאומניים והגזעניים לבין מספר כתבי האישום שהוגשו ממניעים אלו שכן שב"כ הוא גוף מודיעיני-חקירתי. מספר האירועים הגדול והיקפם הקשו על יכולות החקירה אף שלצורך כך הופנו מיטב יחידות החקירה המקצועיות. לגבי יכולת התיעוד, חטיבת החקירות הפיקה לקחים והיא פועלת לתיקונם ובכלל זה מתן כלים טכנולוגיים והקמת מדור פשיעה דיגיטלית. עוד הוסיפה המשטרה בתשובתה כי עבירות בנות אופי לאומני וגזעני הן בסמכות הפרקליטות. </w:t>
      </w:r>
    </w:p>
    <w:p w14:paraId="089DAD94" w14:textId="77777777" w:rsidR="00D704E7" w:rsidRDefault="00D704E7" w:rsidP="0067672A">
      <w:pPr>
        <w:pStyle w:val="71f2"/>
        <w:rPr>
          <w:rtl/>
        </w:rPr>
      </w:pPr>
      <w:r w:rsidRPr="00281D96">
        <w:rPr>
          <w:rFonts w:hint="eastAsia"/>
          <w:rtl/>
        </w:rPr>
        <w:t>מומלץ</w:t>
      </w:r>
      <w:r w:rsidRPr="00281D96">
        <w:rPr>
          <w:rtl/>
        </w:rPr>
        <w:t xml:space="preserve"> </w:t>
      </w:r>
      <w:r w:rsidRPr="00281D96">
        <w:rPr>
          <w:rFonts w:hint="eastAsia"/>
          <w:rtl/>
        </w:rPr>
        <w:t>כי</w:t>
      </w:r>
      <w:r w:rsidRPr="00281D96">
        <w:rPr>
          <w:rtl/>
        </w:rPr>
        <w:t xml:space="preserve"> המשטרה ושב"כ </w:t>
      </w:r>
      <w:r w:rsidRPr="00281D96">
        <w:rPr>
          <w:rFonts w:hint="eastAsia"/>
          <w:rtl/>
        </w:rPr>
        <w:t>יקפידו</w:t>
      </w:r>
      <w:r w:rsidRPr="00281D96">
        <w:rPr>
          <w:rtl/>
        </w:rPr>
        <w:t xml:space="preserve"> </w:t>
      </w:r>
      <w:r w:rsidRPr="00281D96">
        <w:rPr>
          <w:rFonts w:hint="eastAsia"/>
          <w:rtl/>
        </w:rPr>
        <w:t>על</w:t>
      </w:r>
      <w:r w:rsidRPr="00281D96">
        <w:rPr>
          <w:rtl/>
        </w:rPr>
        <w:t xml:space="preserve"> </w:t>
      </w:r>
      <w:r>
        <w:rPr>
          <w:rFonts w:hint="cs"/>
          <w:rtl/>
        </w:rPr>
        <w:t xml:space="preserve">חקירה ואיסוף ראיות בנוגע למניע בחוק המאבק בטרור או תחת "פשע שנאה", והפרקליטות תעשה </w:t>
      </w:r>
      <w:r w:rsidRPr="00281D96">
        <w:rPr>
          <w:rFonts w:hint="eastAsia"/>
          <w:rtl/>
        </w:rPr>
        <w:t>שימוש</w:t>
      </w:r>
      <w:r w:rsidRPr="00281D96">
        <w:rPr>
          <w:rtl/>
        </w:rPr>
        <w:t xml:space="preserve"> </w:t>
      </w:r>
      <w:r w:rsidRPr="00281D96">
        <w:rPr>
          <w:rFonts w:hint="eastAsia"/>
          <w:rtl/>
        </w:rPr>
        <w:t>בכלים</w:t>
      </w:r>
      <w:r w:rsidRPr="00281D96">
        <w:rPr>
          <w:rtl/>
        </w:rPr>
        <w:t xml:space="preserve"> </w:t>
      </w:r>
      <w:r w:rsidRPr="00281D96">
        <w:rPr>
          <w:rFonts w:hint="eastAsia"/>
          <w:rtl/>
        </w:rPr>
        <w:t>החוקיים</w:t>
      </w:r>
      <w:r w:rsidRPr="00281D96">
        <w:rPr>
          <w:rtl/>
        </w:rPr>
        <w:t xml:space="preserve"> </w:t>
      </w:r>
      <w:r w:rsidRPr="00281D96">
        <w:rPr>
          <w:rFonts w:hint="eastAsia"/>
          <w:rtl/>
        </w:rPr>
        <w:t>המאפשרים</w:t>
      </w:r>
      <w:r w:rsidRPr="00281D96">
        <w:rPr>
          <w:rtl/>
        </w:rPr>
        <w:t xml:space="preserve"> </w:t>
      </w:r>
      <w:r>
        <w:rPr>
          <w:rFonts w:hint="cs"/>
          <w:rtl/>
        </w:rPr>
        <w:t>מיצוי פעולות האכיפה בתחום</w:t>
      </w:r>
      <w:r w:rsidRPr="00281D96">
        <w:rPr>
          <w:rtl/>
        </w:rPr>
        <w:t xml:space="preserve"> "עבירות </w:t>
      </w:r>
      <w:r w:rsidRPr="00281D96">
        <w:rPr>
          <w:rFonts w:hint="eastAsia"/>
          <w:rtl/>
        </w:rPr>
        <w:t>שנאה</w:t>
      </w:r>
      <w:r w:rsidRPr="00281D96">
        <w:rPr>
          <w:rtl/>
        </w:rPr>
        <w:t>"</w:t>
      </w:r>
      <w:r>
        <w:rPr>
          <w:rFonts w:hint="cs"/>
          <w:rtl/>
        </w:rPr>
        <w:t xml:space="preserve"> וטרור בתיקים המתאימים</w:t>
      </w:r>
      <w:r w:rsidRPr="00281D96">
        <w:rPr>
          <w:rtl/>
        </w:rPr>
        <w:t xml:space="preserve">. </w:t>
      </w:r>
      <w:r w:rsidRPr="00281D96">
        <w:rPr>
          <w:rFonts w:hint="eastAsia"/>
          <w:rtl/>
        </w:rPr>
        <w:t>זאת</w:t>
      </w:r>
      <w:r w:rsidRPr="00281D96">
        <w:rPr>
          <w:rtl/>
        </w:rPr>
        <w:t xml:space="preserve"> </w:t>
      </w:r>
      <w:r w:rsidRPr="00281D96">
        <w:rPr>
          <w:rFonts w:hint="eastAsia"/>
          <w:rtl/>
        </w:rPr>
        <w:t>כדי</w:t>
      </w:r>
      <w:r w:rsidRPr="00281D96">
        <w:rPr>
          <w:rtl/>
        </w:rPr>
        <w:t xml:space="preserve"> </w:t>
      </w:r>
      <w:r w:rsidRPr="00281D96">
        <w:rPr>
          <w:rFonts w:hint="eastAsia"/>
          <w:rtl/>
        </w:rPr>
        <w:t>להעביר</w:t>
      </w:r>
      <w:r w:rsidRPr="00281D96">
        <w:rPr>
          <w:rtl/>
        </w:rPr>
        <w:t xml:space="preserve"> </w:t>
      </w:r>
      <w:r w:rsidRPr="00281D96">
        <w:rPr>
          <w:rFonts w:hint="eastAsia"/>
          <w:rtl/>
        </w:rPr>
        <w:t>מסר</w:t>
      </w:r>
      <w:r w:rsidRPr="00281D96">
        <w:rPr>
          <w:rtl/>
        </w:rPr>
        <w:t xml:space="preserve"> </w:t>
      </w:r>
      <w:r w:rsidRPr="00281D96">
        <w:rPr>
          <w:rFonts w:hint="eastAsia"/>
          <w:rtl/>
        </w:rPr>
        <w:t>חד</w:t>
      </w:r>
      <w:r w:rsidRPr="00281D96">
        <w:rPr>
          <w:rtl/>
        </w:rPr>
        <w:t>-</w:t>
      </w:r>
      <w:r w:rsidRPr="00281D96">
        <w:rPr>
          <w:rFonts w:hint="eastAsia"/>
          <w:rtl/>
        </w:rPr>
        <w:t>משמעי</w:t>
      </w:r>
      <w:r w:rsidRPr="00281D96">
        <w:rPr>
          <w:rtl/>
        </w:rPr>
        <w:t xml:space="preserve"> </w:t>
      </w:r>
      <w:r w:rsidRPr="00281D96">
        <w:rPr>
          <w:rFonts w:hint="eastAsia"/>
          <w:rtl/>
        </w:rPr>
        <w:t>של</w:t>
      </w:r>
      <w:r w:rsidRPr="00281D96">
        <w:rPr>
          <w:rtl/>
        </w:rPr>
        <w:t xml:space="preserve"> </w:t>
      </w:r>
      <w:r w:rsidRPr="00281D96">
        <w:rPr>
          <w:rFonts w:hint="eastAsia"/>
          <w:rtl/>
        </w:rPr>
        <w:t>אפס</w:t>
      </w:r>
      <w:r w:rsidRPr="00281D96">
        <w:rPr>
          <w:rtl/>
        </w:rPr>
        <w:t xml:space="preserve"> </w:t>
      </w:r>
      <w:r w:rsidRPr="00281D96">
        <w:rPr>
          <w:rFonts w:hint="eastAsia"/>
          <w:rtl/>
        </w:rPr>
        <w:t>סובלנות</w:t>
      </w:r>
      <w:r w:rsidRPr="00281D96">
        <w:rPr>
          <w:rtl/>
        </w:rPr>
        <w:t xml:space="preserve"> </w:t>
      </w:r>
      <w:r w:rsidRPr="00281D96">
        <w:rPr>
          <w:rFonts w:hint="eastAsia"/>
          <w:rtl/>
        </w:rPr>
        <w:t>כלפי</w:t>
      </w:r>
      <w:r w:rsidRPr="00281D96">
        <w:rPr>
          <w:rtl/>
        </w:rPr>
        <w:t xml:space="preserve"> </w:t>
      </w:r>
      <w:r w:rsidRPr="00281D96">
        <w:rPr>
          <w:rFonts w:hint="eastAsia"/>
          <w:rtl/>
        </w:rPr>
        <w:t>גורמים</w:t>
      </w:r>
      <w:r w:rsidRPr="00281D96">
        <w:rPr>
          <w:rtl/>
        </w:rPr>
        <w:t xml:space="preserve"> </w:t>
      </w:r>
      <w:r w:rsidRPr="00281D96">
        <w:rPr>
          <w:rFonts w:hint="eastAsia"/>
          <w:rtl/>
        </w:rPr>
        <w:t>המטילים</w:t>
      </w:r>
      <w:r w:rsidRPr="00281D96">
        <w:rPr>
          <w:rtl/>
        </w:rPr>
        <w:t xml:space="preserve"> </w:t>
      </w:r>
      <w:r w:rsidRPr="00281D96">
        <w:rPr>
          <w:rFonts w:hint="eastAsia"/>
          <w:rtl/>
        </w:rPr>
        <w:t>אימה</w:t>
      </w:r>
      <w:r w:rsidRPr="00281D96">
        <w:rPr>
          <w:rtl/>
        </w:rPr>
        <w:t xml:space="preserve"> </w:t>
      </w:r>
      <w:r w:rsidRPr="00281D96">
        <w:rPr>
          <w:rFonts w:hint="eastAsia"/>
          <w:rtl/>
        </w:rPr>
        <w:t>וטרור</w:t>
      </w:r>
      <w:r w:rsidRPr="00281D96">
        <w:rPr>
          <w:rtl/>
        </w:rPr>
        <w:t xml:space="preserve"> </w:t>
      </w:r>
      <w:r w:rsidRPr="00281D96">
        <w:rPr>
          <w:rFonts w:hint="eastAsia"/>
          <w:rtl/>
        </w:rPr>
        <w:t>נגד</w:t>
      </w:r>
      <w:r w:rsidRPr="00281D96">
        <w:rPr>
          <w:rtl/>
        </w:rPr>
        <w:t xml:space="preserve"> </w:t>
      </w:r>
      <w:r w:rsidRPr="00281D96">
        <w:rPr>
          <w:rFonts w:hint="eastAsia"/>
          <w:rtl/>
        </w:rPr>
        <w:t>אוכלוסייה</w:t>
      </w:r>
      <w:r w:rsidRPr="00281D96">
        <w:rPr>
          <w:rtl/>
        </w:rPr>
        <w:t xml:space="preserve"> </w:t>
      </w:r>
      <w:r w:rsidRPr="00281D96">
        <w:rPr>
          <w:rFonts w:hint="eastAsia"/>
          <w:rtl/>
        </w:rPr>
        <w:t>נורמטיבית</w:t>
      </w:r>
      <w:r w:rsidRPr="00281D96">
        <w:rPr>
          <w:rtl/>
        </w:rPr>
        <w:t xml:space="preserve"> </w:t>
      </w:r>
      <w:r w:rsidRPr="00281D96">
        <w:rPr>
          <w:rFonts w:hint="eastAsia"/>
          <w:rtl/>
        </w:rPr>
        <w:t>במגזר</w:t>
      </w:r>
      <w:r w:rsidRPr="00281D96">
        <w:rPr>
          <w:rtl/>
        </w:rPr>
        <w:t xml:space="preserve"> </w:t>
      </w:r>
      <w:r w:rsidRPr="00281D96">
        <w:rPr>
          <w:rFonts w:hint="eastAsia"/>
          <w:rtl/>
        </w:rPr>
        <w:t>היהודי</w:t>
      </w:r>
      <w:r w:rsidRPr="00281D96">
        <w:rPr>
          <w:rtl/>
        </w:rPr>
        <w:t xml:space="preserve"> </w:t>
      </w:r>
      <w:r w:rsidRPr="00281D96">
        <w:rPr>
          <w:rFonts w:hint="eastAsia"/>
          <w:rtl/>
        </w:rPr>
        <w:t>והערבי</w:t>
      </w:r>
      <w:r w:rsidRPr="00281D96">
        <w:rPr>
          <w:rtl/>
        </w:rPr>
        <w:t xml:space="preserve"> </w:t>
      </w:r>
      <w:r w:rsidRPr="00281D96">
        <w:rPr>
          <w:rFonts w:hint="eastAsia"/>
          <w:rtl/>
        </w:rPr>
        <w:t>בערים</w:t>
      </w:r>
      <w:r w:rsidRPr="00281D96">
        <w:rPr>
          <w:rtl/>
        </w:rPr>
        <w:t xml:space="preserve"> </w:t>
      </w:r>
      <w:r w:rsidRPr="00281D96">
        <w:rPr>
          <w:rFonts w:hint="eastAsia"/>
          <w:rtl/>
        </w:rPr>
        <w:t>המעורבות</w:t>
      </w:r>
      <w:r w:rsidRPr="00281D96">
        <w:rPr>
          <w:rtl/>
        </w:rPr>
        <w:t>.</w:t>
      </w:r>
    </w:p>
    <w:p w14:paraId="629C9A7B" w14:textId="77777777" w:rsidR="00D704E7" w:rsidRPr="0077499C" w:rsidRDefault="00D704E7" w:rsidP="00DD3ACA">
      <w:pPr>
        <w:pStyle w:val="7190"/>
        <w:rPr>
          <w:rtl/>
        </w:rPr>
      </w:pPr>
      <w:r w:rsidRPr="0077499C">
        <w:rPr>
          <w:rFonts w:hint="cs"/>
          <w:rtl/>
        </w:rPr>
        <w:t xml:space="preserve">המשטרה כתבה בתשובתה כי </w:t>
      </w:r>
      <w:r>
        <w:rPr>
          <w:rFonts w:hint="cs"/>
          <w:rtl/>
        </w:rPr>
        <w:t xml:space="preserve">המלצת המבקר מקובלת עליה, וניתנו הנחיות סדורות בנושא פתיחת חקירה ומיצוי חקירתי ב"עבירות שנאה" והסתה לאלימות. </w:t>
      </w:r>
    </w:p>
    <w:p w14:paraId="2CDF41F1" w14:textId="77777777" w:rsidR="00D704E7" w:rsidRPr="00951622" w:rsidRDefault="00D704E7" w:rsidP="00D704E7">
      <w:pPr>
        <w:rPr>
          <w:b/>
          <w:bCs/>
          <w:rtl/>
        </w:rPr>
      </w:pPr>
    </w:p>
    <w:p w14:paraId="0BF18B8D" w14:textId="77777777" w:rsidR="00D704E7" w:rsidRPr="00281D96" w:rsidRDefault="00D704E7" w:rsidP="00D94458">
      <w:pPr>
        <w:pStyle w:val="713155"/>
        <w:rPr>
          <w:rtl/>
        </w:rPr>
      </w:pPr>
      <w:r w:rsidRPr="00281D96">
        <w:rPr>
          <w:rFonts w:hint="cs"/>
          <w:rtl/>
        </w:rPr>
        <w:lastRenderedPageBreak/>
        <w:t>אכיפה משולבת והגשת תביעות אזרחיות כנגד חשודים שהשתתפו בהפרות סדר</w:t>
      </w:r>
    </w:p>
    <w:p w14:paraId="6737144A" w14:textId="77777777" w:rsidR="00D704E7" w:rsidRPr="00281D96" w:rsidRDefault="00D704E7" w:rsidP="00D94458">
      <w:pPr>
        <w:pStyle w:val="7190"/>
        <w:rPr>
          <w:rtl/>
        </w:rPr>
      </w:pPr>
      <w:r w:rsidRPr="00281D96">
        <w:rPr>
          <w:rFonts w:hint="cs"/>
          <w:rtl/>
        </w:rPr>
        <w:t xml:space="preserve">אכיפה משולבת היא תחום העוסק באכיפת החוק באמצעות יצירת ממשקי עבודה בין גורמי אכיפה שונים מתחומים שונים. האכיפה המשולבת נעשית בסנכרון ובשיתוף פעולה נגד גורמים עברייניים ותופעות הפוגעות בנכסי המדינה, בסדר הציבורי או בקופה הציבורית. </w:t>
      </w:r>
      <w:proofErr w:type="spellStart"/>
      <w:r w:rsidRPr="00281D96">
        <w:rPr>
          <w:rFonts w:hint="cs"/>
          <w:rtl/>
        </w:rPr>
        <w:t>פרקליטויות</w:t>
      </w:r>
      <w:proofErr w:type="spellEnd"/>
      <w:r w:rsidRPr="00281D96">
        <w:rPr>
          <w:rFonts w:hint="cs"/>
          <w:rtl/>
        </w:rPr>
        <w:t xml:space="preserve"> המחוז והיחידה לאכיפה אזרחית בפרקליטות</w:t>
      </w:r>
      <w:r>
        <w:rPr>
          <w:vertAlign w:val="superscript"/>
          <w:rtl/>
        </w:rPr>
        <w:footnoteReference w:id="142"/>
      </w:r>
      <w:r w:rsidRPr="00281D96">
        <w:rPr>
          <w:rFonts w:hint="cs"/>
          <w:rtl/>
        </w:rPr>
        <w:t xml:space="preserve"> הן המרכזות את האכיפה המשולבת בשיתוף גורמי אכיפה שונים ובכלל זה המשטרה.</w:t>
      </w:r>
    </w:p>
    <w:p w14:paraId="239F6ACD" w14:textId="77777777" w:rsidR="00D704E7" w:rsidRDefault="00D704E7" w:rsidP="00D94458">
      <w:pPr>
        <w:pStyle w:val="7190"/>
        <w:rPr>
          <w:rtl/>
        </w:rPr>
      </w:pPr>
      <w:r w:rsidRPr="00281D96">
        <w:rPr>
          <w:rFonts w:hint="cs"/>
          <w:rtl/>
        </w:rPr>
        <w:t>בדוח מבקר המדינה בנושא "פעולות המדינה להבטחת זכויותיה באמצעות אכיפה אזרחית"</w:t>
      </w:r>
      <w:r>
        <w:rPr>
          <w:vertAlign w:val="superscript"/>
          <w:rtl/>
        </w:rPr>
        <w:footnoteReference w:id="143"/>
      </w:r>
      <w:r w:rsidRPr="00281D96">
        <w:rPr>
          <w:rFonts w:hint="cs"/>
          <w:rtl/>
        </w:rPr>
        <w:t xml:space="preserve"> נכתב כך: "מקרי האלימות שאירעו במהלך מאי 2021 גרמו למדינה להוצאות בגין הפגיעה ברכוש הציבורי, והיא אף צפויה לשלם לנפגעי איבה פיצויים באמצעות רשות המיסים - הקרן לפיצויים". בהקשר זה המליץ מבקר המדינה לפרקליטות לשקול את התועלת ההרתעתית הטמונה בעצם הגשת תביעות אזרחיות מפני עבירה על החוק ולקבוע קריטריונים למיפוי ולבחירה של מקרים שבהם יש לנקוט הליכים אזרחיים ובייחוד כלפי מפגעים באירועי טרור.</w:t>
      </w:r>
    </w:p>
    <w:p w14:paraId="2B5F33C9" w14:textId="77777777" w:rsidR="00D704E7" w:rsidRDefault="00D704E7" w:rsidP="00D94458">
      <w:pPr>
        <w:pStyle w:val="7190"/>
        <w:rPr>
          <w:rtl/>
        </w:rPr>
      </w:pPr>
      <w:r w:rsidRPr="00281D96">
        <w:rPr>
          <w:rFonts w:hint="cs"/>
          <w:rtl/>
        </w:rPr>
        <w:t>חוק מס רכוש וקרן פיצויים, התשכ"א-1961, והתקנות שתוקנו מכוחו</w:t>
      </w:r>
      <w:r>
        <w:rPr>
          <w:rStyle w:val="a9"/>
          <w:rtl/>
        </w:rPr>
        <w:footnoteReference w:id="144"/>
      </w:r>
      <w:r w:rsidRPr="00281D96">
        <w:rPr>
          <w:rFonts w:hint="cs"/>
          <w:rtl/>
        </w:rPr>
        <w:t xml:space="preserve"> מסדירים את אחריות המדינה לפיצוי תושביה בגין נזקים ישירים ועקיפים שנגרמו לרכושם עקב מעשי טרור, ממלחמה או מפעולות איבה. להלן </w:t>
      </w:r>
      <w:r>
        <w:rPr>
          <w:rFonts w:hint="cs"/>
          <w:rtl/>
        </w:rPr>
        <w:t xml:space="preserve">בלוח 25 </w:t>
      </w:r>
      <w:r w:rsidRPr="00281D96">
        <w:rPr>
          <w:rFonts w:hint="cs"/>
          <w:rtl/>
        </w:rPr>
        <w:t>נתונים שהתקבלו מרשות המיסים בנוגע למספר התיקים שנפתחו ברשות, אומדן הנזקים וסכום הפיצויים ששולמו מקופת המדינה בגין הנזקים שנגרמו באירועי שומר החומות למבנים, לרכבים ובגין "נזק אחר" שנגרם באירועים.</w:t>
      </w:r>
    </w:p>
    <w:p w14:paraId="6160BC7C" w14:textId="77777777" w:rsidR="00D94458" w:rsidRDefault="00D94458">
      <w:pPr>
        <w:bidi w:val="0"/>
        <w:spacing w:after="200" w:line="276" w:lineRule="auto"/>
        <w:rPr>
          <w:rtl/>
        </w:rPr>
      </w:pPr>
      <w:r>
        <w:rPr>
          <w:rtl/>
        </w:rPr>
        <w:br w:type="page"/>
      </w:r>
    </w:p>
    <w:p w14:paraId="184BED00" w14:textId="6A69369B" w:rsidR="00D704E7" w:rsidRDefault="00D704E7" w:rsidP="00D94458">
      <w:pPr>
        <w:pStyle w:val="718"/>
        <w:rPr>
          <w:rtl/>
        </w:rPr>
      </w:pPr>
      <w:r w:rsidRPr="00D94458">
        <w:rPr>
          <w:rFonts w:hint="eastAsia"/>
          <w:b w:val="0"/>
          <w:bCs w:val="0"/>
          <w:rtl/>
        </w:rPr>
        <w:lastRenderedPageBreak/>
        <w:t>לוח</w:t>
      </w:r>
      <w:r w:rsidRPr="00D94458">
        <w:rPr>
          <w:rFonts w:hint="cs"/>
          <w:b w:val="0"/>
          <w:bCs w:val="0"/>
          <w:rtl/>
        </w:rPr>
        <w:t xml:space="preserve"> 25</w:t>
      </w:r>
      <w:r w:rsidRPr="00D94458">
        <w:rPr>
          <w:b w:val="0"/>
          <w:bCs w:val="0"/>
          <w:rtl/>
        </w:rPr>
        <w:t>:</w:t>
      </w:r>
      <w:r>
        <w:rPr>
          <w:rFonts w:hint="cs"/>
          <w:rtl/>
        </w:rPr>
        <w:t xml:space="preserve"> מספר התיקים</w:t>
      </w:r>
      <w:r w:rsidRPr="00281D96">
        <w:rPr>
          <w:rFonts w:hint="cs"/>
          <w:rtl/>
        </w:rPr>
        <w:t xml:space="preserve"> שנפתחו ברשות המיסים בעקבות אירועי שומר החומות, אומדן הסכומים לתשלום והפיצוי </w:t>
      </w:r>
      <w:r>
        <w:rPr>
          <w:rFonts w:hint="cs"/>
          <w:rtl/>
        </w:rPr>
        <w:t>ששולם</w:t>
      </w:r>
      <w:r w:rsidRPr="00281D96">
        <w:rPr>
          <w:rFonts w:hint="cs"/>
          <w:rtl/>
        </w:rPr>
        <w:t xml:space="preserve"> (ב</w:t>
      </w:r>
      <w:r>
        <w:rPr>
          <w:rFonts w:hint="cs"/>
          <w:rtl/>
        </w:rPr>
        <w:t>אלפי ש"ח</w:t>
      </w:r>
      <w:r w:rsidRPr="00281D96">
        <w:rPr>
          <w:rFonts w:hint="cs"/>
          <w:rtl/>
        </w:rPr>
        <w:t>)</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739"/>
        <w:gridCol w:w="843"/>
        <w:gridCol w:w="825"/>
        <w:gridCol w:w="827"/>
        <w:gridCol w:w="587"/>
        <w:gridCol w:w="645"/>
        <w:gridCol w:w="971"/>
        <w:gridCol w:w="947"/>
        <w:gridCol w:w="987"/>
      </w:tblGrid>
      <w:tr w:rsidR="008D2EE6" w14:paraId="01F80E0B" w14:textId="77777777" w:rsidTr="001826AA">
        <w:trPr>
          <w:trHeight w:val="717"/>
          <w:jc w:val="center"/>
        </w:trPr>
        <w:tc>
          <w:tcPr>
            <w:tcW w:w="752" w:type="dxa"/>
            <w:vMerge w:val="restart"/>
            <w:shd w:val="clear" w:color="auto" w:fill="C6DCE4"/>
            <w:hideMark/>
          </w:tcPr>
          <w:p w14:paraId="4298E7F0" w14:textId="77777777" w:rsidR="00D94458" w:rsidRPr="008D2EE6" w:rsidRDefault="00D94458" w:rsidP="008D2EE6">
            <w:pPr>
              <w:pStyle w:val="71R"/>
              <w:rPr>
                <w:b/>
                <w:bCs/>
              </w:rPr>
            </w:pPr>
            <w:r w:rsidRPr="008D2EE6">
              <w:rPr>
                <w:rFonts w:hint="cs"/>
                <w:b/>
                <w:bCs/>
                <w:rtl/>
              </w:rPr>
              <w:t>ה</w:t>
            </w:r>
            <w:r w:rsidRPr="008D2EE6">
              <w:rPr>
                <w:b/>
                <w:bCs/>
                <w:rtl/>
              </w:rPr>
              <w:t>עיר</w:t>
            </w:r>
          </w:p>
        </w:tc>
        <w:tc>
          <w:tcPr>
            <w:tcW w:w="857" w:type="dxa"/>
            <w:vMerge w:val="restart"/>
            <w:shd w:val="clear" w:color="auto" w:fill="C6DCE4"/>
            <w:hideMark/>
          </w:tcPr>
          <w:p w14:paraId="7F06C41E" w14:textId="77777777" w:rsidR="00D94458" w:rsidRPr="00D94458" w:rsidRDefault="00D94458" w:rsidP="008D2EE6">
            <w:pPr>
              <w:pStyle w:val="71R"/>
              <w:rPr>
                <w:b/>
                <w:bCs/>
                <w:sz w:val="15"/>
                <w:szCs w:val="15"/>
                <w:rtl/>
              </w:rPr>
            </w:pPr>
            <w:r w:rsidRPr="00D94458">
              <w:rPr>
                <w:b/>
                <w:bCs/>
                <w:sz w:val="15"/>
                <w:szCs w:val="15"/>
                <w:rtl/>
              </w:rPr>
              <w:t xml:space="preserve">מספר </w:t>
            </w:r>
            <w:r w:rsidRPr="00D94458">
              <w:rPr>
                <w:rFonts w:hint="cs"/>
                <w:b/>
                <w:bCs/>
                <w:sz w:val="15"/>
                <w:szCs w:val="15"/>
                <w:rtl/>
              </w:rPr>
              <w:t>ה</w:t>
            </w:r>
            <w:r w:rsidRPr="00D94458">
              <w:rPr>
                <w:b/>
                <w:bCs/>
                <w:sz w:val="15"/>
                <w:szCs w:val="15"/>
                <w:rtl/>
              </w:rPr>
              <w:t>תיקים</w:t>
            </w:r>
          </w:p>
        </w:tc>
        <w:tc>
          <w:tcPr>
            <w:tcW w:w="835" w:type="dxa"/>
            <w:vMerge w:val="restart"/>
            <w:shd w:val="clear" w:color="auto" w:fill="C6DCE4"/>
            <w:hideMark/>
          </w:tcPr>
          <w:p w14:paraId="419E9C3F" w14:textId="77777777" w:rsidR="00D94458" w:rsidRPr="00D94458" w:rsidRDefault="00D94458" w:rsidP="008D2EE6">
            <w:pPr>
              <w:pStyle w:val="71R"/>
              <w:rPr>
                <w:b/>
                <w:bCs/>
                <w:sz w:val="15"/>
                <w:szCs w:val="15"/>
                <w:rtl/>
              </w:rPr>
            </w:pPr>
            <w:r w:rsidRPr="00D94458">
              <w:rPr>
                <w:rFonts w:hint="cs"/>
                <w:b/>
                <w:bCs/>
                <w:sz w:val="15"/>
                <w:szCs w:val="15"/>
                <w:rtl/>
              </w:rPr>
              <w:t>ה</w:t>
            </w:r>
            <w:r w:rsidRPr="00D94458">
              <w:rPr>
                <w:b/>
                <w:bCs/>
                <w:sz w:val="15"/>
                <w:szCs w:val="15"/>
                <w:rtl/>
              </w:rPr>
              <w:t>נזק למבנים</w:t>
            </w:r>
          </w:p>
        </w:tc>
        <w:tc>
          <w:tcPr>
            <w:tcW w:w="835" w:type="dxa"/>
            <w:vMerge w:val="restart"/>
            <w:shd w:val="clear" w:color="auto" w:fill="C6DCE4"/>
            <w:hideMark/>
          </w:tcPr>
          <w:p w14:paraId="7CDD05B5" w14:textId="77777777" w:rsidR="00D94458" w:rsidRPr="00D94458" w:rsidRDefault="00D94458" w:rsidP="008D2EE6">
            <w:pPr>
              <w:pStyle w:val="71R"/>
              <w:rPr>
                <w:b/>
                <w:bCs/>
                <w:sz w:val="15"/>
                <w:szCs w:val="15"/>
                <w:rtl/>
              </w:rPr>
            </w:pPr>
            <w:r w:rsidRPr="00D94458">
              <w:rPr>
                <w:rFonts w:hint="cs"/>
                <w:b/>
                <w:bCs/>
                <w:sz w:val="15"/>
                <w:szCs w:val="15"/>
                <w:rtl/>
              </w:rPr>
              <w:t>ה</w:t>
            </w:r>
            <w:r w:rsidRPr="00D94458">
              <w:rPr>
                <w:b/>
                <w:bCs/>
                <w:sz w:val="15"/>
                <w:szCs w:val="15"/>
                <w:rtl/>
              </w:rPr>
              <w:t>נזק לרכבים</w:t>
            </w:r>
          </w:p>
        </w:tc>
        <w:tc>
          <w:tcPr>
            <w:tcW w:w="595" w:type="dxa"/>
            <w:vMerge w:val="restart"/>
            <w:shd w:val="clear" w:color="auto" w:fill="C6DCE4"/>
            <w:hideMark/>
          </w:tcPr>
          <w:p w14:paraId="4630F560" w14:textId="77777777" w:rsidR="00D94458" w:rsidRPr="00D94458" w:rsidRDefault="00D94458" w:rsidP="008D2EE6">
            <w:pPr>
              <w:pStyle w:val="71R"/>
              <w:rPr>
                <w:b/>
                <w:bCs/>
                <w:sz w:val="15"/>
                <w:szCs w:val="15"/>
                <w:rtl/>
              </w:rPr>
            </w:pPr>
            <w:r w:rsidRPr="00D94458">
              <w:rPr>
                <w:b/>
                <w:bCs/>
                <w:sz w:val="15"/>
                <w:szCs w:val="15"/>
                <w:rtl/>
              </w:rPr>
              <w:t>נזק אחר</w:t>
            </w:r>
          </w:p>
        </w:tc>
        <w:tc>
          <w:tcPr>
            <w:tcW w:w="531" w:type="dxa"/>
            <w:vMerge w:val="restart"/>
            <w:shd w:val="clear" w:color="auto" w:fill="C6DCE4"/>
            <w:hideMark/>
          </w:tcPr>
          <w:p w14:paraId="5F425132" w14:textId="77777777" w:rsidR="00D94458" w:rsidRPr="00D94458" w:rsidRDefault="00D94458" w:rsidP="008D2EE6">
            <w:pPr>
              <w:pStyle w:val="71R"/>
              <w:rPr>
                <w:b/>
                <w:bCs/>
                <w:sz w:val="15"/>
                <w:szCs w:val="15"/>
                <w:rtl/>
              </w:rPr>
            </w:pPr>
            <w:r w:rsidRPr="00D94458">
              <w:rPr>
                <w:b/>
                <w:bCs/>
                <w:sz w:val="15"/>
                <w:szCs w:val="15"/>
                <w:rtl/>
              </w:rPr>
              <w:t>סה"כ</w:t>
            </w:r>
          </w:p>
        </w:tc>
        <w:tc>
          <w:tcPr>
            <w:tcW w:w="1009" w:type="dxa"/>
            <w:vMerge w:val="restart"/>
            <w:shd w:val="clear" w:color="auto" w:fill="C6DCE4"/>
            <w:hideMark/>
          </w:tcPr>
          <w:p w14:paraId="0E31C588" w14:textId="77777777" w:rsidR="00D94458" w:rsidRPr="00D94458" w:rsidRDefault="00D94458" w:rsidP="008D2EE6">
            <w:pPr>
              <w:pStyle w:val="71R"/>
              <w:rPr>
                <w:b/>
                <w:bCs/>
                <w:sz w:val="15"/>
                <w:szCs w:val="15"/>
                <w:rtl/>
              </w:rPr>
            </w:pPr>
            <w:r w:rsidRPr="00D94458">
              <w:rPr>
                <w:rFonts w:hint="cs"/>
                <w:b/>
                <w:bCs/>
                <w:sz w:val="15"/>
                <w:szCs w:val="15"/>
                <w:rtl/>
              </w:rPr>
              <w:t>ה</w:t>
            </w:r>
            <w:r w:rsidRPr="00D94458">
              <w:rPr>
                <w:rFonts w:hint="eastAsia"/>
                <w:b/>
                <w:bCs/>
                <w:sz w:val="15"/>
                <w:szCs w:val="15"/>
                <w:rtl/>
              </w:rPr>
              <w:t>שיעור</w:t>
            </w:r>
          </w:p>
        </w:tc>
        <w:tc>
          <w:tcPr>
            <w:tcW w:w="951" w:type="dxa"/>
            <w:shd w:val="clear" w:color="auto" w:fill="C6DCE4"/>
            <w:hideMark/>
          </w:tcPr>
          <w:p w14:paraId="2673A822" w14:textId="77777777" w:rsidR="00D94458" w:rsidRPr="00D94458" w:rsidRDefault="00D94458" w:rsidP="008D2EE6">
            <w:pPr>
              <w:pStyle w:val="71R"/>
              <w:spacing w:after="0"/>
              <w:rPr>
                <w:b/>
                <w:bCs/>
                <w:sz w:val="15"/>
                <w:szCs w:val="15"/>
                <w:rtl/>
              </w:rPr>
            </w:pPr>
            <w:r w:rsidRPr="00D94458">
              <w:rPr>
                <w:rFonts w:hint="eastAsia"/>
                <w:b/>
                <w:bCs/>
                <w:sz w:val="15"/>
                <w:szCs w:val="15"/>
                <w:rtl/>
              </w:rPr>
              <w:t>הערכת</w:t>
            </w:r>
            <w:r w:rsidRPr="00D94458">
              <w:rPr>
                <w:b/>
                <w:bCs/>
                <w:sz w:val="15"/>
                <w:szCs w:val="15"/>
                <w:rtl/>
              </w:rPr>
              <w:t xml:space="preserve"> </w:t>
            </w:r>
            <w:r w:rsidRPr="00D94458">
              <w:rPr>
                <w:rFonts w:hint="eastAsia"/>
                <w:b/>
                <w:bCs/>
                <w:sz w:val="15"/>
                <w:szCs w:val="15"/>
                <w:rtl/>
              </w:rPr>
              <w:t>הסכום</w:t>
            </w:r>
            <w:r w:rsidRPr="00D94458">
              <w:rPr>
                <w:b/>
                <w:bCs/>
                <w:sz w:val="15"/>
                <w:szCs w:val="15"/>
                <w:rtl/>
              </w:rPr>
              <w:t xml:space="preserve"> ששולם (22.2.22)</w:t>
            </w:r>
          </w:p>
        </w:tc>
        <w:tc>
          <w:tcPr>
            <w:tcW w:w="1006" w:type="dxa"/>
            <w:shd w:val="clear" w:color="auto" w:fill="C6DCE4"/>
            <w:hideMark/>
          </w:tcPr>
          <w:p w14:paraId="3E05DCE5" w14:textId="77777777" w:rsidR="00D94458" w:rsidRPr="00D94458" w:rsidRDefault="00D94458" w:rsidP="008D2EE6">
            <w:pPr>
              <w:pStyle w:val="71R"/>
              <w:spacing w:after="0"/>
              <w:rPr>
                <w:b/>
                <w:bCs/>
                <w:sz w:val="15"/>
                <w:szCs w:val="15"/>
                <w:rtl/>
              </w:rPr>
            </w:pPr>
            <w:r w:rsidRPr="00D94458">
              <w:rPr>
                <w:b/>
                <w:bCs/>
                <w:sz w:val="15"/>
                <w:szCs w:val="15"/>
                <w:rtl/>
              </w:rPr>
              <w:t xml:space="preserve">אומדן </w:t>
            </w:r>
            <w:r w:rsidRPr="00D94458">
              <w:rPr>
                <w:rFonts w:hint="cs"/>
                <w:b/>
                <w:bCs/>
                <w:sz w:val="15"/>
                <w:szCs w:val="15"/>
                <w:rtl/>
              </w:rPr>
              <w:t>ה</w:t>
            </w:r>
            <w:r w:rsidRPr="00D94458">
              <w:rPr>
                <w:b/>
                <w:bCs/>
                <w:sz w:val="15"/>
                <w:szCs w:val="15"/>
                <w:rtl/>
              </w:rPr>
              <w:t>סכומים לתשלום</w:t>
            </w:r>
          </w:p>
        </w:tc>
      </w:tr>
      <w:tr w:rsidR="008D2EE6" w14:paraId="249E420F" w14:textId="77777777" w:rsidTr="001826AA">
        <w:trPr>
          <w:trHeight w:val="265"/>
          <w:jc w:val="center"/>
        </w:trPr>
        <w:tc>
          <w:tcPr>
            <w:tcW w:w="752" w:type="dxa"/>
            <w:vMerge/>
            <w:shd w:val="clear" w:color="auto" w:fill="C6DCE4"/>
            <w:vAlign w:val="center"/>
            <w:hideMark/>
          </w:tcPr>
          <w:p w14:paraId="243F6F19" w14:textId="77777777" w:rsidR="00D94458" w:rsidRPr="00281D96" w:rsidRDefault="00D94458" w:rsidP="008D2EE6">
            <w:pPr>
              <w:pStyle w:val="71R"/>
            </w:pPr>
          </w:p>
        </w:tc>
        <w:tc>
          <w:tcPr>
            <w:tcW w:w="857" w:type="dxa"/>
            <w:vMerge/>
            <w:shd w:val="clear" w:color="auto" w:fill="C6DCE4"/>
            <w:vAlign w:val="center"/>
            <w:hideMark/>
          </w:tcPr>
          <w:p w14:paraId="3095E747" w14:textId="77777777" w:rsidR="00D94458" w:rsidRPr="00D94458" w:rsidRDefault="00D94458" w:rsidP="008D2EE6">
            <w:pPr>
              <w:pStyle w:val="71R"/>
              <w:rPr>
                <w:sz w:val="15"/>
                <w:szCs w:val="15"/>
              </w:rPr>
            </w:pPr>
          </w:p>
        </w:tc>
        <w:tc>
          <w:tcPr>
            <w:tcW w:w="835" w:type="dxa"/>
            <w:vMerge/>
            <w:shd w:val="clear" w:color="auto" w:fill="C6DCE4"/>
            <w:vAlign w:val="center"/>
            <w:hideMark/>
          </w:tcPr>
          <w:p w14:paraId="01D66D6E" w14:textId="77777777" w:rsidR="00D94458" w:rsidRPr="00D94458" w:rsidRDefault="00D94458" w:rsidP="008D2EE6">
            <w:pPr>
              <w:pStyle w:val="71R"/>
              <w:rPr>
                <w:sz w:val="15"/>
                <w:szCs w:val="15"/>
              </w:rPr>
            </w:pPr>
          </w:p>
        </w:tc>
        <w:tc>
          <w:tcPr>
            <w:tcW w:w="835" w:type="dxa"/>
            <w:vMerge/>
            <w:shd w:val="clear" w:color="auto" w:fill="C6DCE4"/>
            <w:vAlign w:val="center"/>
            <w:hideMark/>
          </w:tcPr>
          <w:p w14:paraId="1A30D840" w14:textId="77777777" w:rsidR="00D94458" w:rsidRPr="00D94458" w:rsidRDefault="00D94458" w:rsidP="008D2EE6">
            <w:pPr>
              <w:pStyle w:val="71R"/>
              <w:rPr>
                <w:sz w:val="15"/>
                <w:szCs w:val="15"/>
              </w:rPr>
            </w:pPr>
          </w:p>
        </w:tc>
        <w:tc>
          <w:tcPr>
            <w:tcW w:w="595" w:type="dxa"/>
            <w:vMerge/>
            <w:shd w:val="clear" w:color="auto" w:fill="C6DCE4"/>
            <w:vAlign w:val="center"/>
            <w:hideMark/>
          </w:tcPr>
          <w:p w14:paraId="5EE4C713" w14:textId="77777777" w:rsidR="00D94458" w:rsidRPr="00D94458" w:rsidRDefault="00D94458" w:rsidP="008D2EE6">
            <w:pPr>
              <w:pStyle w:val="71R"/>
              <w:rPr>
                <w:sz w:val="15"/>
                <w:szCs w:val="15"/>
              </w:rPr>
            </w:pPr>
          </w:p>
        </w:tc>
        <w:tc>
          <w:tcPr>
            <w:tcW w:w="531" w:type="dxa"/>
            <w:vMerge/>
            <w:shd w:val="clear" w:color="auto" w:fill="C6DCE4"/>
            <w:vAlign w:val="center"/>
            <w:hideMark/>
          </w:tcPr>
          <w:p w14:paraId="09B5FABF" w14:textId="77777777" w:rsidR="00D94458" w:rsidRPr="00D94458" w:rsidRDefault="00D94458" w:rsidP="008D2EE6">
            <w:pPr>
              <w:pStyle w:val="71R"/>
              <w:rPr>
                <w:sz w:val="15"/>
                <w:szCs w:val="15"/>
              </w:rPr>
            </w:pPr>
          </w:p>
        </w:tc>
        <w:tc>
          <w:tcPr>
            <w:tcW w:w="1009" w:type="dxa"/>
            <w:vMerge/>
            <w:shd w:val="clear" w:color="auto" w:fill="C6DCE4"/>
            <w:vAlign w:val="center"/>
            <w:hideMark/>
          </w:tcPr>
          <w:p w14:paraId="256138DF" w14:textId="77777777" w:rsidR="00D94458" w:rsidRPr="00D94458" w:rsidRDefault="00D94458" w:rsidP="008D2EE6">
            <w:pPr>
              <w:pStyle w:val="71R"/>
              <w:rPr>
                <w:sz w:val="15"/>
                <w:szCs w:val="15"/>
              </w:rPr>
            </w:pPr>
          </w:p>
        </w:tc>
        <w:tc>
          <w:tcPr>
            <w:tcW w:w="951" w:type="dxa"/>
            <w:shd w:val="clear" w:color="auto" w:fill="C6DCE4"/>
            <w:vAlign w:val="center"/>
            <w:hideMark/>
          </w:tcPr>
          <w:p w14:paraId="1DCF816E" w14:textId="77777777" w:rsidR="00D94458" w:rsidRPr="00D94458" w:rsidRDefault="00D94458" w:rsidP="008D2EE6">
            <w:pPr>
              <w:pStyle w:val="71R"/>
              <w:rPr>
                <w:b/>
                <w:bCs/>
                <w:sz w:val="15"/>
                <w:szCs w:val="15"/>
                <w:rtl/>
              </w:rPr>
            </w:pPr>
            <w:r w:rsidRPr="00D94458">
              <w:rPr>
                <w:rFonts w:hint="eastAsia"/>
                <w:b/>
                <w:bCs/>
                <w:sz w:val="15"/>
                <w:szCs w:val="15"/>
                <w:rtl/>
              </w:rPr>
              <w:t>ב</w:t>
            </w:r>
            <w:r w:rsidRPr="00D94458">
              <w:rPr>
                <w:b/>
                <w:bCs/>
                <w:sz w:val="15"/>
                <w:szCs w:val="15"/>
                <w:rtl/>
              </w:rPr>
              <w:t>אל</w:t>
            </w:r>
            <w:r w:rsidRPr="00D94458">
              <w:rPr>
                <w:rFonts w:hint="eastAsia"/>
                <w:b/>
                <w:bCs/>
                <w:sz w:val="15"/>
                <w:szCs w:val="15"/>
                <w:rtl/>
              </w:rPr>
              <w:t>פי</w:t>
            </w:r>
            <w:r w:rsidRPr="00D94458">
              <w:rPr>
                <w:b/>
                <w:bCs/>
                <w:sz w:val="15"/>
                <w:szCs w:val="15"/>
                <w:rtl/>
              </w:rPr>
              <w:t xml:space="preserve"> ש"ח</w:t>
            </w:r>
          </w:p>
        </w:tc>
        <w:tc>
          <w:tcPr>
            <w:tcW w:w="1006" w:type="dxa"/>
            <w:shd w:val="clear" w:color="auto" w:fill="C6DCE4"/>
            <w:vAlign w:val="center"/>
            <w:hideMark/>
          </w:tcPr>
          <w:p w14:paraId="3CA51833" w14:textId="77777777" w:rsidR="00D94458" w:rsidRPr="00D94458" w:rsidRDefault="00D94458" w:rsidP="008D2EE6">
            <w:pPr>
              <w:pStyle w:val="71R"/>
              <w:rPr>
                <w:b/>
                <w:bCs/>
                <w:sz w:val="15"/>
                <w:szCs w:val="15"/>
                <w:rtl/>
              </w:rPr>
            </w:pPr>
            <w:r w:rsidRPr="00D94458">
              <w:rPr>
                <w:rFonts w:hint="eastAsia"/>
                <w:b/>
                <w:bCs/>
                <w:sz w:val="15"/>
                <w:szCs w:val="15"/>
                <w:rtl/>
              </w:rPr>
              <w:t>ב</w:t>
            </w:r>
            <w:r w:rsidRPr="00D94458">
              <w:rPr>
                <w:b/>
                <w:bCs/>
                <w:sz w:val="15"/>
                <w:szCs w:val="15"/>
                <w:rtl/>
              </w:rPr>
              <w:t>אל</w:t>
            </w:r>
            <w:r w:rsidRPr="00D94458">
              <w:rPr>
                <w:rFonts w:hint="eastAsia"/>
                <w:b/>
                <w:bCs/>
                <w:sz w:val="15"/>
                <w:szCs w:val="15"/>
                <w:rtl/>
              </w:rPr>
              <w:t>פי</w:t>
            </w:r>
            <w:r w:rsidRPr="00D94458">
              <w:rPr>
                <w:b/>
                <w:bCs/>
                <w:sz w:val="15"/>
                <w:szCs w:val="15"/>
                <w:rtl/>
              </w:rPr>
              <w:t xml:space="preserve"> ש"ח</w:t>
            </w:r>
          </w:p>
        </w:tc>
      </w:tr>
      <w:tr w:rsidR="008D2EE6" w14:paraId="4F07A67D" w14:textId="77777777" w:rsidTr="001826AA">
        <w:trPr>
          <w:trHeight w:val="477"/>
          <w:jc w:val="center"/>
        </w:trPr>
        <w:tc>
          <w:tcPr>
            <w:tcW w:w="752" w:type="dxa"/>
            <w:vMerge w:val="restart"/>
            <w:shd w:val="clear" w:color="auto" w:fill="DBE8EE"/>
            <w:vAlign w:val="center"/>
            <w:hideMark/>
          </w:tcPr>
          <w:p w14:paraId="6658F1A5" w14:textId="77777777" w:rsidR="00D94458" w:rsidRPr="00281D96" w:rsidRDefault="00D94458" w:rsidP="008D2EE6">
            <w:pPr>
              <w:pStyle w:val="71R"/>
              <w:rPr>
                <w:rtl/>
              </w:rPr>
            </w:pPr>
            <w:r w:rsidRPr="00281D96">
              <w:rPr>
                <w:rtl/>
              </w:rPr>
              <w:t>עכו</w:t>
            </w:r>
          </w:p>
        </w:tc>
        <w:tc>
          <w:tcPr>
            <w:tcW w:w="857" w:type="dxa"/>
            <w:shd w:val="clear" w:color="auto" w:fill="DBE8EE"/>
            <w:vAlign w:val="center"/>
            <w:hideMark/>
          </w:tcPr>
          <w:p w14:paraId="7D3B299E" w14:textId="77777777" w:rsidR="00D94458" w:rsidRPr="00281D96" w:rsidRDefault="00D94458" w:rsidP="008D2EE6">
            <w:pPr>
              <w:pStyle w:val="71R"/>
              <w:rPr>
                <w:rtl/>
              </w:rPr>
            </w:pPr>
            <w:r w:rsidRPr="00281D96">
              <w:rPr>
                <w:rtl/>
              </w:rPr>
              <w:t>בטיפול</w:t>
            </w:r>
          </w:p>
        </w:tc>
        <w:tc>
          <w:tcPr>
            <w:tcW w:w="835" w:type="dxa"/>
            <w:shd w:val="clear" w:color="auto" w:fill="DBE8EE"/>
            <w:vAlign w:val="center"/>
            <w:hideMark/>
          </w:tcPr>
          <w:p w14:paraId="61B89B11" w14:textId="77777777" w:rsidR="00D94458" w:rsidRPr="00281D96" w:rsidRDefault="00D94458" w:rsidP="008D2EE6">
            <w:pPr>
              <w:pStyle w:val="71R"/>
              <w:rPr>
                <w:rtl/>
              </w:rPr>
            </w:pPr>
            <w:r w:rsidRPr="00281D96">
              <w:t>37</w:t>
            </w:r>
          </w:p>
        </w:tc>
        <w:tc>
          <w:tcPr>
            <w:tcW w:w="835" w:type="dxa"/>
            <w:shd w:val="clear" w:color="auto" w:fill="DBE8EE"/>
            <w:vAlign w:val="center"/>
            <w:hideMark/>
          </w:tcPr>
          <w:p w14:paraId="0221C102" w14:textId="77777777" w:rsidR="00D94458" w:rsidRPr="00281D96" w:rsidRDefault="00D94458" w:rsidP="008D2EE6">
            <w:pPr>
              <w:pStyle w:val="71R"/>
            </w:pPr>
            <w:r w:rsidRPr="00281D96">
              <w:t>8</w:t>
            </w:r>
          </w:p>
        </w:tc>
        <w:tc>
          <w:tcPr>
            <w:tcW w:w="595" w:type="dxa"/>
            <w:shd w:val="clear" w:color="auto" w:fill="DBE8EE"/>
            <w:vAlign w:val="center"/>
            <w:hideMark/>
          </w:tcPr>
          <w:p w14:paraId="63F6176E" w14:textId="77777777" w:rsidR="00D94458" w:rsidRPr="00281D96" w:rsidRDefault="00D94458" w:rsidP="008D2EE6">
            <w:pPr>
              <w:pStyle w:val="71R"/>
            </w:pPr>
            <w:r w:rsidRPr="00281D96">
              <w:t>6</w:t>
            </w:r>
          </w:p>
        </w:tc>
        <w:tc>
          <w:tcPr>
            <w:tcW w:w="531" w:type="dxa"/>
            <w:shd w:val="clear" w:color="auto" w:fill="DBE8EE"/>
            <w:vAlign w:val="center"/>
            <w:hideMark/>
          </w:tcPr>
          <w:p w14:paraId="72EDCF85" w14:textId="77777777" w:rsidR="00D94458" w:rsidRPr="00281D96" w:rsidRDefault="00D94458" w:rsidP="008D2EE6">
            <w:pPr>
              <w:pStyle w:val="71R"/>
            </w:pPr>
            <w:r w:rsidRPr="00281D96">
              <w:t>51</w:t>
            </w:r>
          </w:p>
        </w:tc>
        <w:tc>
          <w:tcPr>
            <w:tcW w:w="1009" w:type="dxa"/>
            <w:shd w:val="clear" w:color="auto" w:fill="DBE8EE"/>
            <w:vAlign w:val="center"/>
            <w:hideMark/>
          </w:tcPr>
          <w:p w14:paraId="283F1C20" w14:textId="77777777" w:rsidR="00D94458" w:rsidRPr="00281D96" w:rsidRDefault="00D94458" w:rsidP="008D2EE6">
            <w:pPr>
              <w:pStyle w:val="71R"/>
            </w:pPr>
            <w:r w:rsidRPr="00281D96">
              <w:t>38%</w:t>
            </w:r>
          </w:p>
        </w:tc>
        <w:tc>
          <w:tcPr>
            <w:tcW w:w="951" w:type="dxa"/>
            <w:shd w:val="clear" w:color="auto" w:fill="DBE8EE"/>
            <w:vAlign w:val="center"/>
            <w:hideMark/>
          </w:tcPr>
          <w:p w14:paraId="1826C661" w14:textId="77777777" w:rsidR="00D94458" w:rsidRPr="00281D96" w:rsidRDefault="00D94458" w:rsidP="008D2EE6">
            <w:pPr>
              <w:pStyle w:val="71R"/>
            </w:pPr>
          </w:p>
        </w:tc>
        <w:tc>
          <w:tcPr>
            <w:tcW w:w="1006" w:type="dxa"/>
            <w:shd w:val="clear" w:color="auto" w:fill="DBE8EE"/>
            <w:vAlign w:val="center"/>
            <w:hideMark/>
          </w:tcPr>
          <w:p w14:paraId="2295270B" w14:textId="77777777" w:rsidR="00D94458" w:rsidRPr="00281D96" w:rsidRDefault="00D94458" w:rsidP="008D2EE6">
            <w:pPr>
              <w:pStyle w:val="71R"/>
            </w:pPr>
          </w:p>
        </w:tc>
      </w:tr>
      <w:tr w:rsidR="008D2EE6" w14:paraId="713B86FD" w14:textId="77777777" w:rsidTr="001826AA">
        <w:trPr>
          <w:trHeight w:val="477"/>
          <w:jc w:val="center"/>
        </w:trPr>
        <w:tc>
          <w:tcPr>
            <w:tcW w:w="752" w:type="dxa"/>
            <w:vMerge/>
            <w:shd w:val="clear" w:color="auto" w:fill="DBE8EE"/>
            <w:vAlign w:val="center"/>
            <w:hideMark/>
          </w:tcPr>
          <w:p w14:paraId="738AECE9" w14:textId="77777777" w:rsidR="00D94458" w:rsidRPr="00281D96" w:rsidRDefault="00D94458" w:rsidP="008D2EE6">
            <w:pPr>
              <w:pStyle w:val="71R"/>
            </w:pPr>
          </w:p>
        </w:tc>
        <w:tc>
          <w:tcPr>
            <w:tcW w:w="857" w:type="dxa"/>
            <w:shd w:val="clear" w:color="auto" w:fill="DBE8EE"/>
            <w:vAlign w:val="center"/>
            <w:hideMark/>
          </w:tcPr>
          <w:p w14:paraId="33AFAF3D" w14:textId="77777777" w:rsidR="00D94458" w:rsidRPr="00281D96" w:rsidRDefault="00D94458" w:rsidP="008D2EE6">
            <w:pPr>
              <w:pStyle w:val="71R"/>
            </w:pPr>
            <w:r w:rsidRPr="00281D96">
              <w:rPr>
                <w:rFonts w:hint="eastAsia"/>
                <w:rtl/>
              </w:rPr>
              <w:t>נסגרו</w:t>
            </w:r>
          </w:p>
        </w:tc>
        <w:tc>
          <w:tcPr>
            <w:tcW w:w="835" w:type="dxa"/>
            <w:shd w:val="clear" w:color="auto" w:fill="DBE8EE"/>
            <w:vAlign w:val="center"/>
            <w:hideMark/>
          </w:tcPr>
          <w:p w14:paraId="75E29617" w14:textId="77777777" w:rsidR="00D94458" w:rsidRPr="00281D96" w:rsidRDefault="00D94458" w:rsidP="008D2EE6">
            <w:pPr>
              <w:pStyle w:val="71R"/>
              <w:rPr>
                <w:rtl/>
              </w:rPr>
            </w:pPr>
            <w:r w:rsidRPr="00281D96">
              <w:t>46</w:t>
            </w:r>
          </w:p>
        </w:tc>
        <w:tc>
          <w:tcPr>
            <w:tcW w:w="835" w:type="dxa"/>
            <w:shd w:val="clear" w:color="auto" w:fill="DBE8EE"/>
            <w:vAlign w:val="center"/>
            <w:hideMark/>
          </w:tcPr>
          <w:p w14:paraId="10A4F5E2" w14:textId="77777777" w:rsidR="00D94458" w:rsidRPr="00281D96" w:rsidRDefault="00D94458" w:rsidP="008D2EE6">
            <w:pPr>
              <w:pStyle w:val="71R"/>
            </w:pPr>
            <w:r w:rsidRPr="00281D96">
              <w:t>37</w:t>
            </w:r>
          </w:p>
        </w:tc>
        <w:tc>
          <w:tcPr>
            <w:tcW w:w="595" w:type="dxa"/>
            <w:shd w:val="clear" w:color="auto" w:fill="DBE8EE"/>
            <w:vAlign w:val="center"/>
            <w:hideMark/>
          </w:tcPr>
          <w:p w14:paraId="23798697" w14:textId="77777777" w:rsidR="00D94458" w:rsidRPr="00281D96" w:rsidRDefault="00D94458" w:rsidP="008D2EE6">
            <w:pPr>
              <w:pStyle w:val="71R"/>
            </w:pPr>
            <w:r w:rsidRPr="00281D96">
              <w:t>1</w:t>
            </w:r>
          </w:p>
        </w:tc>
        <w:tc>
          <w:tcPr>
            <w:tcW w:w="531" w:type="dxa"/>
            <w:shd w:val="clear" w:color="auto" w:fill="DBE8EE"/>
            <w:vAlign w:val="center"/>
            <w:hideMark/>
          </w:tcPr>
          <w:p w14:paraId="082D1E22" w14:textId="77777777" w:rsidR="00D94458" w:rsidRPr="00281D96" w:rsidRDefault="00D94458" w:rsidP="008D2EE6">
            <w:pPr>
              <w:pStyle w:val="71R"/>
            </w:pPr>
            <w:r w:rsidRPr="00281D96">
              <w:t>84</w:t>
            </w:r>
          </w:p>
        </w:tc>
        <w:tc>
          <w:tcPr>
            <w:tcW w:w="1009" w:type="dxa"/>
            <w:shd w:val="clear" w:color="auto" w:fill="DBE8EE"/>
            <w:vAlign w:val="center"/>
            <w:hideMark/>
          </w:tcPr>
          <w:p w14:paraId="45E9B892" w14:textId="77777777" w:rsidR="00D94458" w:rsidRPr="00281D96" w:rsidRDefault="00D94458" w:rsidP="008D2EE6">
            <w:pPr>
              <w:pStyle w:val="71R"/>
            </w:pPr>
            <w:r w:rsidRPr="00281D96">
              <w:t>62%</w:t>
            </w:r>
          </w:p>
        </w:tc>
        <w:tc>
          <w:tcPr>
            <w:tcW w:w="951" w:type="dxa"/>
            <w:shd w:val="clear" w:color="auto" w:fill="DBE8EE"/>
            <w:vAlign w:val="center"/>
            <w:hideMark/>
          </w:tcPr>
          <w:p w14:paraId="325A980D" w14:textId="77777777" w:rsidR="00D94458" w:rsidRPr="00281D96" w:rsidRDefault="00D94458" w:rsidP="008D2EE6">
            <w:pPr>
              <w:pStyle w:val="71R"/>
            </w:pPr>
          </w:p>
        </w:tc>
        <w:tc>
          <w:tcPr>
            <w:tcW w:w="1006" w:type="dxa"/>
            <w:shd w:val="clear" w:color="auto" w:fill="DBE8EE"/>
            <w:vAlign w:val="center"/>
            <w:hideMark/>
          </w:tcPr>
          <w:p w14:paraId="5887EA7C" w14:textId="77777777" w:rsidR="00D94458" w:rsidRPr="00281D96" w:rsidRDefault="00D94458" w:rsidP="008D2EE6">
            <w:pPr>
              <w:pStyle w:val="71R"/>
            </w:pPr>
          </w:p>
        </w:tc>
      </w:tr>
      <w:tr w:rsidR="008D2EE6" w14:paraId="012C1439" w14:textId="77777777" w:rsidTr="001826AA">
        <w:trPr>
          <w:trHeight w:val="265"/>
          <w:jc w:val="center"/>
        </w:trPr>
        <w:tc>
          <w:tcPr>
            <w:tcW w:w="752" w:type="dxa"/>
            <w:vMerge/>
            <w:shd w:val="clear" w:color="auto" w:fill="DBE8EE"/>
            <w:vAlign w:val="center"/>
            <w:hideMark/>
          </w:tcPr>
          <w:p w14:paraId="13B67FFD" w14:textId="77777777" w:rsidR="00D94458" w:rsidRPr="00281D96" w:rsidRDefault="00D94458" w:rsidP="008D2EE6">
            <w:pPr>
              <w:pStyle w:val="71R"/>
            </w:pPr>
          </w:p>
        </w:tc>
        <w:tc>
          <w:tcPr>
            <w:tcW w:w="857" w:type="dxa"/>
            <w:shd w:val="clear" w:color="auto" w:fill="DBE8EE"/>
            <w:vAlign w:val="center"/>
            <w:hideMark/>
          </w:tcPr>
          <w:p w14:paraId="5B58CBEC" w14:textId="77777777" w:rsidR="00D94458" w:rsidRPr="00281D96" w:rsidRDefault="00D94458" w:rsidP="008D2EE6">
            <w:pPr>
              <w:pStyle w:val="71R"/>
            </w:pPr>
            <w:r w:rsidRPr="00281D96">
              <w:rPr>
                <w:rtl/>
              </w:rPr>
              <w:t>סה"כ</w:t>
            </w:r>
          </w:p>
        </w:tc>
        <w:tc>
          <w:tcPr>
            <w:tcW w:w="835" w:type="dxa"/>
            <w:shd w:val="clear" w:color="auto" w:fill="DBE8EE"/>
            <w:vAlign w:val="center"/>
            <w:hideMark/>
          </w:tcPr>
          <w:p w14:paraId="789413B8" w14:textId="77777777" w:rsidR="00D94458" w:rsidRPr="00281D96" w:rsidRDefault="00D94458" w:rsidP="008D2EE6">
            <w:pPr>
              <w:pStyle w:val="71R"/>
              <w:rPr>
                <w:rtl/>
              </w:rPr>
            </w:pPr>
            <w:r w:rsidRPr="00281D96">
              <w:t>83</w:t>
            </w:r>
          </w:p>
        </w:tc>
        <w:tc>
          <w:tcPr>
            <w:tcW w:w="835" w:type="dxa"/>
            <w:shd w:val="clear" w:color="auto" w:fill="DBE8EE"/>
            <w:vAlign w:val="center"/>
            <w:hideMark/>
          </w:tcPr>
          <w:p w14:paraId="63C564C4" w14:textId="77777777" w:rsidR="00D94458" w:rsidRPr="00281D96" w:rsidRDefault="00D94458" w:rsidP="008D2EE6">
            <w:pPr>
              <w:pStyle w:val="71R"/>
            </w:pPr>
            <w:r w:rsidRPr="00281D96">
              <w:t>45</w:t>
            </w:r>
          </w:p>
        </w:tc>
        <w:tc>
          <w:tcPr>
            <w:tcW w:w="595" w:type="dxa"/>
            <w:shd w:val="clear" w:color="auto" w:fill="DBE8EE"/>
            <w:vAlign w:val="center"/>
            <w:hideMark/>
          </w:tcPr>
          <w:p w14:paraId="26B794D6" w14:textId="77777777" w:rsidR="00D94458" w:rsidRPr="00281D96" w:rsidRDefault="00D94458" w:rsidP="008D2EE6">
            <w:pPr>
              <w:pStyle w:val="71R"/>
            </w:pPr>
            <w:r w:rsidRPr="00281D96">
              <w:t>7</w:t>
            </w:r>
          </w:p>
        </w:tc>
        <w:tc>
          <w:tcPr>
            <w:tcW w:w="531" w:type="dxa"/>
            <w:shd w:val="clear" w:color="auto" w:fill="DBE8EE"/>
            <w:vAlign w:val="center"/>
            <w:hideMark/>
          </w:tcPr>
          <w:p w14:paraId="6BD5A337" w14:textId="77777777" w:rsidR="00D94458" w:rsidRPr="00281D96" w:rsidRDefault="00D94458" w:rsidP="008D2EE6">
            <w:pPr>
              <w:pStyle w:val="71R"/>
            </w:pPr>
            <w:r w:rsidRPr="00281D96">
              <w:t>135</w:t>
            </w:r>
          </w:p>
        </w:tc>
        <w:tc>
          <w:tcPr>
            <w:tcW w:w="1009" w:type="dxa"/>
            <w:shd w:val="clear" w:color="auto" w:fill="DBE8EE"/>
            <w:vAlign w:val="center"/>
            <w:hideMark/>
          </w:tcPr>
          <w:p w14:paraId="7DE36E23" w14:textId="77777777" w:rsidR="00D94458" w:rsidRPr="00281D96" w:rsidRDefault="00D94458" w:rsidP="008D2EE6">
            <w:pPr>
              <w:pStyle w:val="71R"/>
            </w:pPr>
            <w:r w:rsidRPr="00281D96">
              <w:t>100%</w:t>
            </w:r>
          </w:p>
        </w:tc>
        <w:tc>
          <w:tcPr>
            <w:tcW w:w="951" w:type="dxa"/>
            <w:shd w:val="clear" w:color="auto" w:fill="DBE8EE"/>
            <w:vAlign w:val="center"/>
            <w:hideMark/>
          </w:tcPr>
          <w:p w14:paraId="190529FB" w14:textId="77777777" w:rsidR="00D94458" w:rsidRPr="00281D96" w:rsidRDefault="00D94458" w:rsidP="008D2EE6">
            <w:pPr>
              <w:pStyle w:val="71R"/>
            </w:pPr>
            <w:r w:rsidRPr="00281D96">
              <w:t>16,000</w:t>
            </w:r>
          </w:p>
        </w:tc>
        <w:tc>
          <w:tcPr>
            <w:tcW w:w="1006" w:type="dxa"/>
            <w:shd w:val="clear" w:color="auto" w:fill="DBE8EE"/>
            <w:vAlign w:val="center"/>
            <w:hideMark/>
          </w:tcPr>
          <w:p w14:paraId="76283FFF" w14:textId="77777777" w:rsidR="00D94458" w:rsidRPr="00281D96" w:rsidRDefault="00D94458" w:rsidP="008D2EE6">
            <w:pPr>
              <w:pStyle w:val="71R"/>
            </w:pPr>
            <w:r w:rsidRPr="00281D96">
              <w:t>22,000</w:t>
            </w:r>
          </w:p>
        </w:tc>
      </w:tr>
      <w:tr w:rsidR="008D2EE6" w14:paraId="3B63357D" w14:textId="77777777" w:rsidTr="001826AA">
        <w:trPr>
          <w:trHeight w:val="477"/>
          <w:jc w:val="center"/>
        </w:trPr>
        <w:tc>
          <w:tcPr>
            <w:tcW w:w="752" w:type="dxa"/>
            <w:vMerge w:val="restart"/>
            <w:shd w:val="clear" w:color="auto" w:fill="ECF4F5"/>
            <w:vAlign w:val="center"/>
            <w:hideMark/>
          </w:tcPr>
          <w:p w14:paraId="1310887B" w14:textId="77777777" w:rsidR="00D94458" w:rsidRPr="00281D96" w:rsidRDefault="00D94458" w:rsidP="008D2EE6">
            <w:pPr>
              <w:pStyle w:val="71R"/>
            </w:pPr>
            <w:r w:rsidRPr="00281D96">
              <w:rPr>
                <w:rtl/>
              </w:rPr>
              <w:t>לוד</w:t>
            </w:r>
          </w:p>
        </w:tc>
        <w:tc>
          <w:tcPr>
            <w:tcW w:w="857" w:type="dxa"/>
            <w:shd w:val="clear" w:color="auto" w:fill="ECF4F5"/>
            <w:vAlign w:val="center"/>
            <w:hideMark/>
          </w:tcPr>
          <w:p w14:paraId="7C508BE1" w14:textId="77777777" w:rsidR="00D94458" w:rsidRPr="00281D96" w:rsidRDefault="00D94458" w:rsidP="008D2EE6">
            <w:pPr>
              <w:pStyle w:val="71R"/>
              <w:rPr>
                <w:rtl/>
              </w:rPr>
            </w:pPr>
            <w:r w:rsidRPr="00281D96">
              <w:rPr>
                <w:rtl/>
              </w:rPr>
              <w:t>בטיפול</w:t>
            </w:r>
          </w:p>
        </w:tc>
        <w:tc>
          <w:tcPr>
            <w:tcW w:w="835" w:type="dxa"/>
            <w:shd w:val="clear" w:color="auto" w:fill="ECF4F5"/>
            <w:vAlign w:val="center"/>
            <w:hideMark/>
          </w:tcPr>
          <w:p w14:paraId="39134118" w14:textId="77777777" w:rsidR="00D94458" w:rsidRPr="00281D96" w:rsidRDefault="00D94458" w:rsidP="008D2EE6">
            <w:pPr>
              <w:pStyle w:val="71R"/>
              <w:rPr>
                <w:rtl/>
              </w:rPr>
            </w:pPr>
            <w:r w:rsidRPr="00281D96">
              <w:t>18</w:t>
            </w:r>
          </w:p>
        </w:tc>
        <w:tc>
          <w:tcPr>
            <w:tcW w:w="835" w:type="dxa"/>
            <w:shd w:val="clear" w:color="auto" w:fill="ECF4F5"/>
            <w:vAlign w:val="center"/>
            <w:hideMark/>
          </w:tcPr>
          <w:p w14:paraId="32B50BD0" w14:textId="77777777" w:rsidR="00D94458" w:rsidRPr="00281D96" w:rsidRDefault="00D94458" w:rsidP="008D2EE6">
            <w:pPr>
              <w:pStyle w:val="71R"/>
            </w:pPr>
            <w:r w:rsidRPr="00281D96">
              <w:t>49</w:t>
            </w:r>
          </w:p>
        </w:tc>
        <w:tc>
          <w:tcPr>
            <w:tcW w:w="595" w:type="dxa"/>
            <w:shd w:val="clear" w:color="auto" w:fill="ECF4F5"/>
            <w:vAlign w:val="center"/>
            <w:hideMark/>
          </w:tcPr>
          <w:p w14:paraId="6692F916" w14:textId="77777777" w:rsidR="00D94458" w:rsidRPr="00281D96" w:rsidRDefault="00D94458" w:rsidP="008D2EE6">
            <w:pPr>
              <w:pStyle w:val="71R"/>
            </w:pPr>
            <w:r w:rsidRPr="00281D96">
              <w:t>3</w:t>
            </w:r>
          </w:p>
        </w:tc>
        <w:tc>
          <w:tcPr>
            <w:tcW w:w="531" w:type="dxa"/>
            <w:shd w:val="clear" w:color="auto" w:fill="ECF4F5"/>
            <w:vAlign w:val="center"/>
            <w:hideMark/>
          </w:tcPr>
          <w:p w14:paraId="2F6AA89F" w14:textId="77777777" w:rsidR="00D94458" w:rsidRPr="00281D96" w:rsidRDefault="00D94458" w:rsidP="008D2EE6">
            <w:pPr>
              <w:pStyle w:val="71R"/>
            </w:pPr>
            <w:r w:rsidRPr="00281D96">
              <w:t>70</w:t>
            </w:r>
          </w:p>
        </w:tc>
        <w:tc>
          <w:tcPr>
            <w:tcW w:w="1009" w:type="dxa"/>
            <w:shd w:val="clear" w:color="auto" w:fill="ECF4F5"/>
            <w:vAlign w:val="center"/>
            <w:hideMark/>
          </w:tcPr>
          <w:p w14:paraId="29D39742" w14:textId="77777777" w:rsidR="00D94458" w:rsidRPr="00281D96" w:rsidRDefault="00D94458" w:rsidP="008D2EE6">
            <w:pPr>
              <w:pStyle w:val="71R"/>
            </w:pPr>
            <w:r w:rsidRPr="00281D96">
              <w:t>15%</w:t>
            </w:r>
          </w:p>
        </w:tc>
        <w:tc>
          <w:tcPr>
            <w:tcW w:w="951" w:type="dxa"/>
            <w:shd w:val="clear" w:color="auto" w:fill="ECF4F5"/>
            <w:vAlign w:val="center"/>
            <w:hideMark/>
          </w:tcPr>
          <w:p w14:paraId="355E7AFF" w14:textId="77777777" w:rsidR="00D94458" w:rsidRPr="00281D96" w:rsidRDefault="00D94458" w:rsidP="008D2EE6">
            <w:pPr>
              <w:pStyle w:val="71R"/>
            </w:pPr>
          </w:p>
        </w:tc>
        <w:tc>
          <w:tcPr>
            <w:tcW w:w="1006" w:type="dxa"/>
            <w:shd w:val="clear" w:color="auto" w:fill="ECF4F5"/>
            <w:vAlign w:val="center"/>
            <w:hideMark/>
          </w:tcPr>
          <w:p w14:paraId="04A14F13" w14:textId="77777777" w:rsidR="00D94458" w:rsidRPr="00281D96" w:rsidRDefault="00D94458" w:rsidP="008D2EE6">
            <w:pPr>
              <w:pStyle w:val="71R"/>
            </w:pPr>
          </w:p>
        </w:tc>
      </w:tr>
      <w:tr w:rsidR="008D2EE6" w14:paraId="2F9F77D0" w14:textId="77777777" w:rsidTr="001826AA">
        <w:trPr>
          <w:trHeight w:val="477"/>
          <w:jc w:val="center"/>
        </w:trPr>
        <w:tc>
          <w:tcPr>
            <w:tcW w:w="752" w:type="dxa"/>
            <w:vMerge/>
            <w:shd w:val="clear" w:color="auto" w:fill="ECF4F5"/>
            <w:vAlign w:val="center"/>
            <w:hideMark/>
          </w:tcPr>
          <w:p w14:paraId="6807CEFB" w14:textId="77777777" w:rsidR="00D94458" w:rsidRPr="00281D96" w:rsidRDefault="00D94458" w:rsidP="008D2EE6">
            <w:pPr>
              <w:pStyle w:val="71R"/>
            </w:pPr>
          </w:p>
        </w:tc>
        <w:tc>
          <w:tcPr>
            <w:tcW w:w="857" w:type="dxa"/>
            <w:shd w:val="clear" w:color="auto" w:fill="ECF4F5"/>
            <w:vAlign w:val="center"/>
            <w:hideMark/>
          </w:tcPr>
          <w:p w14:paraId="0E9C5378" w14:textId="77777777" w:rsidR="00D94458" w:rsidRPr="00281D96" w:rsidRDefault="00D94458" w:rsidP="008D2EE6">
            <w:pPr>
              <w:pStyle w:val="71R"/>
            </w:pPr>
            <w:r w:rsidRPr="00281D96">
              <w:rPr>
                <w:rFonts w:hint="eastAsia"/>
                <w:rtl/>
              </w:rPr>
              <w:t>נסגרו</w:t>
            </w:r>
          </w:p>
        </w:tc>
        <w:tc>
          <w:tcPr>
            <w:tcW w:w="835" w:type="dxa"/>
            <w:shd w:val="clear" w:color="auto" w:fill="ECF4F5"/>
            <w:vAlign w:val="center"/>
            <w:hideMark/>
          </w:tcPr>
          <w:p w14:paraId="1E3AE5BB" w14:textId="77777777" w:rsidR="00D94458" w:rsidRPr="00281D96" w:rsidRDefault="00D94458" w:rsidP="008D2EE6">
            <w:pPr>
              <w:pStyle w:val="71R"/>
              <w:rPr>
                <w:rtl/>
              </w:rPr>
            </w:pPr>
            <w:r w:rsidRPr="00281D96">
              <w:t>59</w:t>
            </w:r>
          </w:p>
        </w:tc>
        <w:tc>
          <w:tcPr>
            <w:tcW w:w="835" w:type="dxa"/>
            <w:shd w:val="clear" w:color="auto" w:fill="ECF4F5"/>
            <w:vAlign w:val="center"/>
            <w:hideMark/>
          </w:tcPr>
          <w:p w14:paraId="548C072E" w14:textId="77777777" w:rsidR="00D94458" w:rsidRPr="00281D96" w:rsidRDefault="00D94458" w:rsidP="008D2EE6">
            <w:pPr>
              <w:pStyle w:val="71R"/>
            </w:pPr>
            <w:r w:rsidRPr="00281D96">
              <w:t>343</w:t>
            </w:r>
          </w:p>
        </w:tc>
        <w:tc>
          <w:tcPr>
            <w:tcW w:w="595" w:type="dxa"/>
            <w:shd w:val="clear" w:color="auto" w:fill="ECF4F5"/>
            <w:vAlign w:val="center"/>
            <w:hideMark/>
          </w:tcPr>
          <w:p w14:paraId="1AFC5E28" w14:textId="77777777" w:rsidR="00D94458" w:rsidRPr="00281D96" w:rsidRDefault="00D94458" w:rsidP="008D2EE6">
            <w:pPr>
              <w:pStyle w:val="71R"/>
            </w:pPr>
            <w:r w:rsidRPr="00281D96">
              <w:t>9</w:t>
            </w:r>
          </w:p>
        </w:tc>
        <w:tc>
          <w:tcPr>
            <w:tcW w:w="531" w:type="dxa"/>
            <w:shd w:val="clear" w:color="auto" w:fill="ECF4F5"/>
            <w:vAlign w:val="center"/>
            <w:hideMark/>
          </w:tcPr>
          <w:p w14:paraId="5EB4F454" w14:textId="77777777" w:rsidR="00D94458" w:rsidRPr="00281D96" w:rsidRDefault="00D94458" w:rsidP="008D2EE6">
            <w:pPr>
              <w:pStyle w:val="71R"/>
            </w:pPr>
            <w:r w:rsidRPr="00281D96">
              <w:t>411</w:t>
            </w:r>
          </w:p>
        </w:tc>
        <w:tc>
          <w:tcPr>
            <w:tcW w:w="1009" w:type="dxa"/>
            <w:shd w:val="clear" w:color="auto" w:fill="ECF4F5"/>
            <w:vAlign w:val="center"/>
            <w:hideMark/>
          </w:tcPr>
          <w:p w14:paraId="5F0E2583" w14:textId="77777777" w:rsidR="00D94458" w:rsidRPr="00281D96" w:rsidRDefault="00D94458" w:rsidP="008D2EE6">
            <w:pPr>
              <w:pStyle w:val="71R"/>
            </w:pPr>
            <w:r w:rsidRPr="00281D96">
              <w:t>85%</w:t>
            </w:r>
          </w:p>
        </w:tc>
        <w:tc>
          <w:tcPr>
            <w:tcW w:w="951" w:type="dxa"/>
            <w:shd w:val="clear" w:color="auto" w:fill="ECF4F5"/>
            <w:vAlign w:val="center"/>
            <w:hideMark/>
          </w:tcPr>
          <w:p w14:paraId="3CC1FB1E" w14:textId="77777777" w:rsidR="00D94458" w:rsidRPr="00281D96" w:rsidRDefault="00D94458" w:rsidP="008D2EE6">
            <w:pPr>
              <w:pStyle w:val="71R"/>
            </w:pPr>
          </w:p>
        </w:tc>
        <w:tc>
          <w:tcPr>
            <w:tcW w:w="1006" w:type="dxa"/>
            <w:shd w:val="clear" w:color="auto" w:fill="ECF4F5"/>
            <w:vAlign w:val="center"/>
            <w:hideMark/>
          </w:tcPr>
          <w:p w14:paraId="78CB7048" w14:textId="77777777" w:rsidR="00D94458" w:rsidRPr="00281D96" w:rsidRDefault="00D94458" w:rsidP="008D2EE6">
            <w:pPr>
              <w:pStyle w:val="71R"/>
            </w:pPr>
          </w:p>
        </w:tc>
      </w:tr>
      <w:tr w:rsidR="008D2EE6" w14:paraId="07F1121D" w14:textId="77777777" w:rsidTr="001826AA">
        <w:trPr>
          <w:trHeight w:val="265"/>
          <w:jc w:val="center"/>
        </w:trPr>
        <w:tc>
          <w:tcPr>
            <w:tcW w:w="752" w:type="dxa"/>
            <w:vMerge/>
            <w:shd w:val="clear" w:color="auto" w:fill="ECF4F5"/>
            <w:vAlign w:val="center"/>
            <w:hideMark/>
          </w:tcPr>
          <w:p w14:paraId="13C43192" w14:textId="77777777" w:rsidR="00D94458" w:rsidRPr="00281D96" w:rsidRDefault="00D94458" w:rsidP="008D2EE6">
            <w:pPr>
              <w:pStyle w:val="71R"/>
            </w:pPr>
          </w:p>
        </w:tc>
        <w:tc>
          <w:tcPr>
            <w:tcW w:w="857" w:type="dxa"/>
            <w:shd w:val="clear" w:color="auto" w:fill="ECF4F5"/>
            <w:vAlign w:val="center"/>
            <w:hideMark/>
          </w:tcPr>
          <w:p w14:paraId="68AE5AB2" w14:textId="77777777" w:rsidR="00D94458" w:rsidRPr="00281D96" w:rsidRDefault="00D94458" w:rsidP="008D2EE6">
            <w:pPr>
              <w:pStyle w:val="71R"/>
            </w:pPr>
            <w:r w:rsidRPr="00281D96">
              <w:rPr>
                <w:rtl/>
              </w:rPr>
              <w:t>סה"כ</w:t>
            </w:r>
          </w:p>
        </w:tc>
        <w:tc>
          <w:tcPr>
            <w:tcW w:w="835" w:type="dxa"/>
            <w:shd w:val="clear" w:color="auto" w:fill="ECF4F5"/>
            <w:vAlign w:val="center"/>
            <w:hideMark/>
          </w:tcPr>
          <w:p w14:paraId="03DA4266" w14:textId="77777777" w:rsidR="00D94458" w:rsidRPr="00281D96" w:rsidRDefault="00D94458" w:rsidP="008D2EE6">
            <w:pPr>
              <w:pStyle w:val="71R"/>
              <w:rPr>
                <w:rtl/>
              </w:rPr>
            </w:pPr>
            <w:r w:rsidRPr="00281D96">
              <w:t>77</w:t>
            </w:r>
          </w:p>
        </w:tc>
        <w:tc>
          <w:tcPr>
            <w:tcW w:w="835" w:type="dxa"/>
            <w:shd w:val="clear" w:color="auto" w:fill="ECF4F5"/>
            <w:vAlign w:val="center"/>
            <w:hideMark/>
          </w:tcPr>
          <w:p w14:paraId="6731ED76" w14:textId="77777777" w:rsidR="00D94458" w:rsidRPr="00281D96" w:rsidRDefault="00D94458" w:rsidP="008D2EE6">
            <w:pPr>
              <w:pStyle w:val="71R"/>
            </w:pPr>
            <w:r w:rsidRPr="00281D96">
              <w:t>392</w:t>
            </w:r>
          </w:p>
        </w:tc>
        <w:tc>
          <w:tcPr>
            <w:tcW w:w="595" w:type="dxa"/>
            <w:shd w:val="clear" w:color="auto" w:fill="ECF4F5"/>
            <w:vAlign w:val="center"/>
            <w:hideMark/>
          </w:tcPr>
          <w:p w14:paraId="016FC0BB" w14:textId="77777777" w:rsidR="00D94458" w:rsidRPr="00281D96" w:rsidRDefault="00D94458" w:rsidP="008D2EE6">
            <w:pPr>
              <w:pStyle w:val="71R"/>
            </w:pPr>
            <w:r w:rsidRPr="00281D96">
              <w:t>12</w:t>
            </w:r>
          </w:p>
        </w:tc>
        <w:tc>
          <w:tcPr>
            <w:tcW w:w="531" w:type="dxa"/>
            <w:shd w:val="clear" w:color="auto" w:fill="ECF4F5"/>
            <w:vAlign w:val="center"/>
            <w:hideMark/>
          </w:tcPr>
          <w:p w14:paraId="374178E3" w14:textId="77777777" w:rsidR="00D94458" w:rsidRPr="00281D96" w:rsidRDefault="00D94458" w:rsidP="008D2EE6">
            <w:pPr>
              <w:pStyle w:val="71R"/>
            </w:pPr>
            <w:r w:rsidRPr="00281D96">
              <w:t>481</w:t>
            </w:r>
          </w:p>
        </w:tc>
        <w:tc>
          <w:tcPr>
            <w:tcW w:w="1009" w:type="dxa"/>
            <w:shd w:val="clear" w:color="auto" w:fill="ECF4F5"/>
            <w:vAlign w:val="center"/>
            <w:hideMark/>
          </w:tcPr>
          <w:p w14:paraId="65C763B9" w14:textId="77777777" w:rsidR="00D94458" w:rsidRPr="00281D96" w:rsidRDefault="00D94458" w:rsidP="008D2EE6">
            <w:pPr>
              <w:pStyle w:val="71R"/>
            </w:pPr>
            <w:r w:rsidRPr="00281D96">
              <w:t>100%</w:t>
            </w:r>
          </w:p>
        </w:tc>
        <w:tc>
          <w:tcPr>
            <w:tcW w:w="951" w:type="dxa"/>
            <w:shd w:val="clear" w:color="auto" w:fill="ECF4F5"/>
            <w:vAlign w:val="center"/>
            <w:hideMark/>
          </w:tcPr>
          <w:p w14:paraId="2D498B8C" w14:textId="77777777" w:rsidR="00D94458" w:rsidRPr="00281D96" w:rsidRDefault="00D94458" w:rsidP="008D2EE6">
            <w:pPr>
              <w:pStyle w:val="71R"/>
            </w:pPr>
            <w:r w:rsidRPr="00281D96">
              <w:t>10,000</w:t>
            </w:r>
          </w:p>
        </w:tc>
        <w:tc>
          <w:tcPr>
            <w:tcW w:w="1006" w:type="dxa"/>
            <w:shd w:val="clear" w:color="auto" w:fill="ECF4F5"/>
            <w:vAlign w:val="center"/>
            <w:hideMark/>
          </w:tcPr>
          <w:p w14:paraId="797B3D71" w14:textId="77777777" w:rsidR="00D94458" w:rsidRPr="00281D96" w:rsidRDefault="00D94458" w:rsidP="008D2EE6">
            <w:pPr>
              <w:pStyle w:val="71R"/>
            </w:pPr>
            <w:r w:rsidRPr="00281D96">
              <w:t>15,000</w:t>
            </w:r>
          </w:p>
        </w:tc>
      </w:tr>
      <w:tr w:rsidR="008D2EE6" w14:paraId="6B8D3A77" w14:textId="77777777" w:rsidTr="001826AA">
        <w:trPr>
          <w:trHeight w:val="477"/>
          <w:jc w:val="center"/>
        </w:trPr>
        <w:tc>
          <w:tcPr>
            <w:tcW w:w="752" w:type="dxa"/>
            <w:vMerge w:val="restart"/>
            <w:shd w:val="clear" w:color="auto" w:fill="DBE8EE"/>
            <w:vAlign w:val="center"/>
            <w:hideMark/>
          </w:tcPr>
          <w:p w14:paraId="465091F7" w14:textId="77777777" w:rsidR="00D94458" w:rsidRPr="00281D96" w:rsidRDefault="00D94458" w:rsidP="008D2EE6">
            <w:pPr>
              <w:pStyle w:val="71R"/>
            </w:pPr>
            <w:r w:rsidRPr="00281D96">
              <w:rPr>
                <w:rtl/>
              </w:rPr>
              <w:t>רמלה</w:t>
            </w:r>
          </w:p>
        </w:tc>
        <w:tc>
          <w:tcPr>
            <w:tcW w:w="857" w:type="dxa"/>
            <w:shd w:val="clear" w:color="auto" w:fill="DBE8EE"/>
            <w:vAlign w:val="center"/>
            <w:hideMark/>
          </w:tcPr>
          <w:p w14:paraId="1BFC89BF" w14:textId="77777777" w:rsidR="00D94458" w:rsidRPr="00281D96" w:rsidRDefault="00D94458" w:rsidP="008D2EE6">
            <w:pPr>
              <w:pStyle w:val="71R"/>
              <w:rPr>
                <w:rtl/>
              </w:rPr>
            </w:pPr>
            <w:r w:rsidRPr="00281D96">
              <w:rPr>
                <w:rtl/>
              </w:rPr>
              <w:t>בטיפול</w:t>
            </w:r>
          </w:p>
        </w:tc>
        <w:tc>
          <w:tcPr>
            <w:tcW w:w="835" w:type="dxa"/>
            <w:shd w:val="clear" w:color="auto" w:fill="DBE8EE"/>
            <w:vAlign w:val="center"/>
            <w:hideMark/>
          </w:tcPr>
          <w:p w14:paraId="423D3622" w14:textId="77777777" w:rsidR="00D94458" w:rsidRPr="00281D96" w:rsidRDefault="00D94458" w:rsidP="008D2EE6">
            <w:pPr>
              <w:pStyle w:val="71R"/>
              <w:rPr>
                <w:rtl/>
              </w:rPr>
            </w:pPr>
            <w:r w:rsidRPr="00281D96">
              <w:t>7</w:t>
            </w:r>
          </w:p>
        </w:tc>
        <w:tc>
          <w:tcPr>
            <w:tcW w:w="835" w:type="dxa"/>
            <w:shd w:val="clear" w:color="auto" w:fill="DBE8EE"/>
            <w:vAlign w:val="center"/>
            <w:hideMark/>
          </w:tcPr>
          <w:p w14:paraId="415296B6" w14:textId="77777777" w:rsidR="00D94458" w:rsidRPr="00281D96" w:rsidRDefault="00D94458" w:rsidP="008D2EE6">
            <w:pPr>
              <w:pStyle w:val="71R"/>
            </w:pPr>
            <w:r w:rsidRPr="00281D96">
              <w:t>21</w:t>
            </w:r>
          </w:p>
        </w:tc>
        <w:tc>
          <w:tcPr>
            <w:tcW w:w="595" w:type="dxa"/>
            <w:shd w:val="clear" w:color="auto" w:fill="DBE8EE"/>
            <w:vAlign w:val="center"/>
            <w:hideMark/>
          </w:tcPr>
          <w:p w14:paraId="186C8E39" w14:textId="77777777" w:rsidR="00D94458" w:rsidRPr="00281D96" w:rsidRDefault="00D94458" w:rsidP="008D2EE6">
            <w:pPr>
              <w:pStyle w:val="71R"/>
            </w:pPr>
            <w:r w:rsidRPr="00281D96">
              <w:t>4</w:t>
            </w:r>
          </w:p>
        </w:tc>
        <w:tc>
          <w:tcPr>
            <w:tcW w:w="531" w:type="dxa"/>
            <w:shd w:val="clear" w:color="auto" w:fill="DBE8EE"/>
            <w:vAlign w:val="center"/>
            <w:hideMark/>
          </w:tcPr>
          <w:p w14:paraId="1798ECD6" w14:textId="77777777" w:rsidR="00D94458" w:rsidRPr="00281D96" w:rsidRDefault="00D94458" w:rsidP="008D2EE6">
            <w:pPr>
              <w:pStyle w:val="71R"/>
            </w:pPr>
            <w:r w:rsidRPr="00281D96">
              <w:t>32</w:t>
            </w:r>
          </w:p>
        </w:tc>
        <w:tc>
          <w:tcPr>
            <w:tcW w:w="1009" w:type="dxa"/>
            <w:shd w:val="clear" w:color="auto" w:fill="DBE8EE"/>
            <w:vAlign w:val="center"/>
            <w:hideMark/>
          </w:tcPr>
          <w:p w14:paraId="60C29632" w14:textId="77777777" w:rsidR="00D94458" w:rsidRPr="00281D96" w:rsidRDefault="00D94458" w:rsidP="008D2EE6">
            <w:pPr>
              <w:pStyle w:val="71R"/>
            </w:pPr>
            <w:r w:rsidRPr="00281D96">
              <w:t>13%</w:t>
            </w:r>
          </w:p>
        </w:tc>
        <w:tc>
          <w:tcPr>
            <w:tcW w:w="951" w:type="dxa"/>
            <w:shd w:val="clear" w:color="auto" w:fill="DBE8EE"/>
            <w:vAlign w:val="center"/>
            <w:hideMark/>
          </w:tcPr>
          <w:p w14:paraId="2408EECE" w14:textId="77777777" w:rsidR="00D94458" w:rsidRPr="00281D96" w:rsidRDefault="00D94458" w:rsidP="008D2EE6">
            <w:pPr>
              <w:pStyle w:val="71R"/>
            </w:pPr>
          </w:p>
        </w:tc>
        <w:tc>
          <w:tcPr>
            <w:tcW w:w="1006" w:type="dxa"/>
            <w:shd w:val="clear" w:color="auto" w:fill="DBE8EE"/>
            <w:vAlign w:val="center"/>
            <w:hideMark/>
          </w:tcPr>
          <w:p w14:paraId="05BE2B3B" w14:textId="77777777" w:rsidR="00D94458" w:rsidRPr="00281D96" w:rsidRDefault="00D94458" w:rsidP="008D2EE6">
            <w:pPr>
              <w:pStyle w:val="71R"/>
            </w:pPr>
          </w:p>
        </w:tc>
      </w:tr>
      <w:tr w:rsidR="008D2EE6" w14:paraId="595A628F" w14:textId="77777777" w:rsidTr="001826AA">
        <w:trPr>
          <w:trHeight w:val="477"/>
          <w:jc w:val="center"/>
        </w:trPr>
        <w:tc>
          <w:tcPr>
            <w:tcW w:w="752" w:type="dxa"/>
            <w:vMerge/>
            <w:shd w:val="clear" w:color="auto" w:fill="DBE8EE"/>
            <w:vAlign w:val="center"/>
            <w:hideMark/>
          </w:tcPr>
          <w:p w14:paraId="2408E4BD" w14:textId="77777777" w:rsidR="00D94458" w:rsidRPr="00281D96" w:rsidRDefault="00D94458" w:rsidP="008D2EE6">
            <w:pPr>
              <w:pStyle w:val="71R"/>
            </w:pPr>
          </w:p>
        </w:tc>
        <w:tc>
          <w:tcPr>
            <w:tcW w:w="857" w:type="dxa"/>
            <w:shd w:val="clear" w:color="auto" w:fill="DBE8EE"/>
            <w:vAlign w:val="center"/>
            <w:hideMark/>
          </w:tcPr>
          <w:p w14:paraId="043BE3BB" w14:textId="77777777" w:rsidR="00D94458" w:rsidRPr="00281D96" w:rsidRDefault="00D94458" w:rsidP="008D2EE6">
            <w:pPr>
              <w:pStyle w:val="71R"/>
            </w:pPr>
            <w:r w:rsidRPr="00281D96">
              <w:rPr>
                <w:rFonts w:hint="eastAsia"/>
                <w:rtl/>
              </w:rPr>
              <w:t>נסגרו</w:t>
            </w:r>
          </w:p>
        </w:tc>
        <w:tc>
          <w:tcPr>
            <w:tcW w:w="835" w:type="dxa"/>
            <w:shd w:val="clear" w:color="auto" w:fill="DBE8EE"/>
            <w:vAlign w:val="center"/>
            <w:hideMark/>
          </w:tcPr>
          <w:p w14:paraId="089C31D6" w14:textId="77777777" w:rsidR="00D94458" w:rsidRPr="00281D96" w:rsidRDefault="00D94458" w:rsidP="008D2EE6">
            <w:pPr>
              <w:pStyle w:val="71R"/>
              <w:rPr>
                <w:rtl/>
              </w:rPr>
            </w:pPr>
            <w:r w:rsidRPr="00281D96">
              <w:t>33</w:t>
            </w:r>
          </w:p>
        </w:tc>
        <w:tc>
          <w:tcPr>
            <w:tcW w:w="835" w:type="dxa"/>
            <w:shd w:val="clear" w:color="auto" w:fill="DBE8EE"/>
            <w:vAlign w:val="center"/>
            <w:hideMark/>
          </w:tcPr>
          <w:p w14:paraId="6B309B5B" w14:textId="77777777" w:rsidR="00D94458" w:rsidRPr="00281D96" w:rsidRDefault="00D94458" w:rsidP="008D2EE6">
            <w:pPr>
              <w:pStyle w:val="71R"/>
            </w:pPr>
            <w:r w:rsidRPr="00281D96">
              <w:t>181</w:t>
            </w:r>
          </w:p>
        </w:tc>
        <w:tc>
          <w:tcPr>
            <w:tcW w:w="595" w:type="dxa"/>
            <w:shd w:val="clear" w:color="auto" w:fill="DBE8EE"/>
            <w:vAlign w:val="center"/>
            <w:hideMark/>
          </w:tcPr>
          <w:p w14:paraId="42C4F03D" w14:textId="77777777" w:rsidR="00D94458" w:rsidRPr="00281D96" w:rsidRDefault="00D94458" w:rsidP="008D2EE6">
            <w:pPr>
              <w:pStyle w:val="71R"/>
            </w:pPr>
            <w:r w:rsidRPr="00281D96">
              <w:t>5</w:t>
            </w:r>
          </w:p>
        </w:tc>
        <w:tc>
          <w:tcPr>
            <w:tcW w:w="531" w:type="dxa"/>
            <w:shd w:val="clear" w:color="auto" w:fill="DBE8EE"/>
            <w:vAlign w:val="center"/>
            <w:hideMark/>
          </w:tcPr>
          <w:p w14:paraId="18412982" w14:textId="77777777" w:rsidR="00D94458" w:rsidRPr="00281D96" w:rsidRDefault="00D94458" w:rsidP="008D2EE6">
            <w:pPr>
              <w:pStyle w:val="71R"/>
            </w:pPr>
            <w:r w:rsidRPr="00281D96">
              <w:t>219</w:t>
            </w:r>
          </w:p>
        </w:tc>
        <w:tc>
          <w:tcPr>
            <w:tcW w:w="1009" w:type="dxa"/>
            <w:shd w:val="clear" w:color="auto" w:fill="DBE8EE"/>
            <w:vAlign w:val="center"/>
            <w:hideMark/>
          </w:tcPr>
          <w:p w14:paraId="16E20F6F" w14:textId="77777777" w:rsidR="00D94458" w:rsidRPr="00281D96" w:rsidRDefault="00D94458" w:rsidP="008D2EE6">
            <w:pPr>
              <w:pStyle w:val="71R"/>
            </w:pPr>
            <w:r w:rsidRPr="00281D96">
              <w:t>87%</w:t>
            </w:r>
          </w:p>
        </w:tc>
        <w:tc>
          <w:tcPr>
            <w:tcW w:w="951" w:type="dxa"/>
            <w:shd w:val="clear" w:color="auto" w:fill="DBE8EE"/>
            <w:vAlign w:val="center"/>
            <w:hideMark/>
          </w:tcPr>
          <w:p w14:paraId="7976D96E" w14:textId="77777777" w:rsidR="00D94458" w:rsidRPr="00281D96" w:rsidRDefault="00D94458" w:rsidP="008D2EE6">
            <w:pPr>
              <w:pStyle w:val="71R"/>
            </w:pPr>
          </w:p>
        </w:tc>
        <w:tc>
          <w:tcPr>
            <w:tcW w:w="1006" w:type="dxa"/>
            <w:shd w:val="clear" w:color="auto" w:fill="DBE8EE"/>
            <w:vAlign w:val="center"/>
            <w:hideMark/>
          </w:tcPr>
          <w:p w14:paraId="5F80556F" w14:textId="77777777" w:rsidR="00D94458" w:rsidRPr="00281D96" w:rsidRDefault="00D94458" w:rsidP="008D2EE6">
            <w:pPr>
              <w:pStyle w:val="71R"/>
            </w:pPr>
          </w:p>
        </w:tc>
      </w:tr>
      <w:tr w:rsidR="008D2EE6" w14:paraId="783402CC" w14:textId="77777777" w:rsidTr="001826AA">
        <w:trPr>
          <w:trHeight w:val="265"/>
          <w:jc w:val="center"/>
        </w:trPr>
        <w:tc>
          <w:tcPr>
            <w:tcW w:w="752" w:type="dxa"/>
            <w:vMerge/>
            <w:shd w:val="clear" w:color="auto" w:fill="DBE8EE"/>
            <w:vAlign w:val="center"/>
            <w:hideMark/>
          </w:tcPr>
          <w:p w14:paraId="7B83DC9D" w14:textId="77777777" w:rsidR="00D94458" w:rsidRPr="00281D96" w:rsidRDefault="00D94458" w:rsidP="008D2EE6">
            <w:pPr>
              <w:pStyle w:val="71R"/>
            </w:pPr>
          </w:p>
        </w:tc>
        <w:tc>
          <w:tcPr>
            <w:tcW w:w="857" w:type="dxa"/>
            <w:shd w:val="clear" w:color="auto" w:fill="DBE8EE"/>
            <w:vAlign w:val="center"/>
            <w:hideMark/>
          </w:tcPr>
          <w:p w14:paraId="0CB37CFB" w14:textId="77777777" w:rsidR="00D94458" w:rsidRPr="00281D96" w:rsidRDefault="00D94458" w:rsidP="008D2EE6">
            <w:pPr>
              <w:pStyle w:val="71R"/>
            </w:pPr>
            <w:r w:rsidRPr="00281D96">
              <w:rPr>
                <w:rtl/>
              </w:rPr>
              <w:t>סה"כ</w:t>
            </w:r>
          </w:p>
        </w:tc>
        <w:tc>
          <w:tcPr>
            <w:tcW w:w="835" w:type="dxa"/>
            <w:shd w:val="clear" w:color="auto" w:fill="DBE8EE"/>
            <w:vAlign w:val="center"/>
            <w:hideMark/>
          </w:tcPr>
          <w:p w14:paraId="5CCE6C18" w14:textId="77777777" w:rsidR="00D94458" w:rsidRPr="00281D96" w:rsidRDefault="00D94458" w:rsidP="008D2EE6">
            <w:pPr>
              <w:pStyle w:val="71R"/>
              <w:rPr>
                <w:rtl/>
              </w:rPr>
            </w:pPr>
            <w:r w:rsidRPr="00281D96">
              <w:t>40</w:t>
            </w:r>
          </w:p>
        </w:tc>
        <w:tc>
          <w:tcPr>
            <w:tcW w:w="835" w:type="dxa"/>
            <w:shd w:val="clear" w:color="auto" w:fill="DBE8EE"/>
            <w:vAlign w:val="center"/>
            <w:hideMark/>
          </w:tcPr>
          <w:p w14:paraId="7615B66C" w14:textId="77777777" w:rsidR="00D94458" w:rsidRPr="00281D96" w:rsidRDefault="00D94458" w:rsidP="008D2EE6">
            <w:pPr>
              <w:pStyle w:val="71R"/>
            </w:pPr>
            <w:r w:rsidRPr="00281D96">
              <w:t>202</w:t>
            </w:r>
          </w:p>
        </w:tc>
        <w:tc>
          <w:tcPr>
            <w:tcW w:w="595" w:type="dxa"/>
            <w:shd w:val="clear" w:color="auto" w:fill="DBE8EE"/>
            <w:vAlign w:val="center"/>
            <w:hideMark/>
          </w:tcPr>
          <w:p w14:paraId="3A04480B" w14:textId="77777777" w:rsidR="00D94458" w:rsidRPr="00281D96" w:rsidRDefault="00D94458" w:rsidP="008D2EE6">
            <w:pPr>
              <w:pStyle w:val="71R"/>
            </w:pPr>
            <w:r w:rsidRPr="00281D96">
              <w:t>9</w:t>
            </w:r>
          </w:p>
        </w:tc>
        <w:tc>
          <w:tcPr>
            <w:tcW w:w="531" w:type="dxa"/>
            <w:shd w:val="clear" w:color="auto" w:fill="DBE8EE"/>
            <w:vAlign w:val="center"/>
            <w:hideMark/>
          </w:tcPr>
          <w:p w14:paraId="514C9CBF" w14:textId="77777777" w:rsidR="00D94458" w:rsidRPr="00281D96" w:rsidRDefault="00D94458" w:rsidP="008D2EE6">
            <w:pPr>
              <w:pStyle w:val="71R"/>
            </w:pPr>
            <w:r w:rsidRPr="00281D96">
              <w:t>251</w:t>
            </w:r>
          </w:p>
        </w:tc>
        <w:tc>
          <w:tcPr>
            <w:tcW w:w="1009" w:type="dxa"/>
            <w:shd w:val="clear" w:color="auto" w:fill="DBE8EE"/>
            <w:vAlign w:val="center"/>
            <w:hideMark/>
          </w:tcPr>
          <w:p w14:paraId="0326218F" w14:textId="77777777" w:rsidR="00D94458" w:rsidRPr="00281D96" w:rsidRDefault="00D94458" w:rsidP="008D2EE6">
            <w:pPr>
              <w:pStyle w:val="71R"/>
            </w:pPr>
            <w:r w:rsidRPr="00281D96">
              <w:t>100%</w:t>
            </w:r>
          </w:p>
        </w:tc>
        <w:tc>
          <w:tcPr>
            <w:tcW w:w="951" w:type="dxa"/>
            <w:shd w:val="clear" w:color="auto" w:fill="DBE8EE"/>
            <w:vAlign w:val="center"/>
            <w:hideMark/>
          </w:tcPr>
          <w:p w14:paraId="68E21A14" w14:textId="77777777" w:rsidR="00D94458" w:rsidRPr="00281D96" w:rsidRDefault="00D94458" w:rsidP="008D2EE6">
            <w:pPr>
              <w:pStyle w:val="71R"/>
            </w:pPr>
            <w:r w:rsidRPr="00281D96">
              <w:t>4,000</w:t>
            </w:r>
          </w:p>
        </w:tc>
        <w:tc>
          <w:tcPr>
            <w:tcW w:w="1006" w:type="dxa"/>
            <w:shd w:val="clear" w:color="auto" w:fill="DBE8EE"/>
            <w:vAlign w:val="center"/>
            <w:hideMark/>
          </w:tcPr>
          <w:p w14:paraId="450F54C6" w14:textId="77777777" w:rsidR="00D94458" w:rsidRPr="00281D96" w:rsidRDefault="00D94458" w:rsidP="008D2EE6">
            <w:pPr>
              <w:pStyle w:val="71R"/>
            </w:pPr>
            <w:r w:rsidRPr="00281D96">
              <w:t>6,000</w:t>
            </w:r>
          </w:p>
        </w:tc>
      </w:tr>
      <w:tr w:rsidR="008D2EE6" w14:paraId="54FE88C9" w14:textId="77777777" w:rsidTr="001826AA">
        <w:trPr>
          <w:trHeight w:val="477"/>
          <w:jc w:val="center"/>
        </w:trPr>
        <w:tc>
          <w:tcPr>
            <w:tcW w:w="752" w:type="dxa"/>
            <w:vMerge w:val="restart"/>
            <w:shd w:val="clear" w:color="auto" w:fill="ECF4F5"/>
            <w:vAlign w:val="center"/>
            <w:hideMark/>
          </w:tcPr>
          <w:p w14:paraId="7E5C4843" w14:textId="77777777" w:rsidR="00D94458" w:rsidRPr="00281D96" w:rsidRDefault="00D94458" w:rsidP="008D2EE6">
            <w:pPr>
              <w:pStyle w:val="71R"/>
            </w:pPr>
            <w:r w:rsidRPr="00281D96">
              <w:rPr>
                <w:rtl/>
              </w:rPr>
              <w:t>חיפה</w:t>
            </w:r>
          </w:p>
        </w:tc>
        <w:tc>
          <w:tcPr>
            <w:tcW w:w="857" w:type="dxa"/>
            <w:shd w:val="clear" w:color="auto" w:fill="ECF4F5"/>
            <w:vAlign w:val="center"/>
            <w:hideMark/>
          </w:tcPr>
          <w:p w14:paraId="354D31CB" w14:textId="77777777" w:rsidR="00D94458" w:rsidRPr="00281D96" w:rsidRDefault="00D94458" w:rsidP="008D2EE6">
            <w:pPr>
              <w:pStyle w:val="71R"/>
              <w:rPr>
                <w:rtl/>
              </w:rPr>
            </w:pPr>
            <w:r w:rsidRPr="00281D96">
              <w:rPr>
                <w:rFonts w:hint="eastAsia"/>
                <w:rtl/>
              </w:rPr>
              <w:t>בטיפול</w:t>
            </w:r>
          </w:p>
        </w:tc>
        <w:tc>
          <w:tcPr>
            <w:tcW w:w="835" w:type="dxa"/>
            <w:shd w:val="clear" w:color="auto" w:fill="ECF4F5"/>
            <w:vAlign w:val="center"/>
            <w:hideMark/>
          </w:tcPr>
          <w:p w14:paraId="6D7C1189" w14:textId="77777777" w:rsidR="00D94458" w:rsidRPr="00281D96" w:rsidRDefault="00D94458" w:rsidP="008D2EE6">
            <w:pPr>
              <w:pStyle w:val="71R"/>
              <w:rPr>
                <w:rtl/>
              </w:rPr>
            </w:pPr>
            <w:r w:rsidRPr="00281D96">
              <w:t>15</w:t>
            </w:r>
          </w:p>
        </w:tc>
        <w:tc>
          <w:tcPr>
            <w:tcW w:w="835" w:type="dxa"/>
            <w:shd w:val="clear" w:color="auto" w:fill="ECF4F5"/>
            <w:vAlign w:val="center"/>
            <w:hideMark/>
          </w:tcPr>
          <w:p w14:paraId="4BB997F9" w14:textId="77777777" w:rsidR="00D94458" w:rsidRPr="00281D96" w:rsidRDefault="00D94458" w:rsidP="008D2EE6">
            <w:pPr>
              <w:pStyle w:val="71R"/>
            </w:pPr>
            <w:r w:rsidRPr="00281D96">
              <w:t>17</w:t>
            </w:r>
          </w:p>
        </w:tc>
        <w:tc>
          <w:tcPr>
            <w:tcW w:w="595" w:type="dxa"/>
            <w:shd w:val="clear" w:color="auto" w:fill="ECF4F5"/>
            <w:vAlign w:val="center"/>
            <w:hideMark/>
          </w:tcPr>
          <w:p w14:paraId="2A08182E" w14:textId="77777777" w:rsidR="00D94458" w:rsidRPr="00281D96" w:rsidRDefault="00D94458" w:rsidP="008D2EE6">
            <w:pPr>
              <w:pStyle w:val="71R"/>
            </w:pPr>
            <w:r w:rsidRPr="00281D96">
              <w:t>5</w:t>
            </w:r>
          </w:p>
        </w:tc>
        <w:tc>
          <w:tcPr>
            <w:tcW w:w="531" w:type="dxa"/>
            <w:shd w:val="clear" w:color="auto" w:fill="ECF4F5"/>
            <w:vAlign w:val="center"/>
            <w:hideMark/>
          </w:tcPr>
          <w:p w14:paraId="139465B2" w14:textId="77777777" w:rsidR="00D94458" w:rsidRPr="00281D96" w:rsidRDefault="00D94458" w:rsidP="008D2EE6">
            <w:pPr>
              <w:pStyle w:val="71R"/>
            </w:pPr>
            <w:r w:rsidRPr="00281D96">
              <w:t>37</w:t>
            </w:r>
          </w:p>
        </w:tc>
        <w:tc>
          <w:tcPr>
            <w:tcW w:w="1009" w:type="dxa"/>
            <w:shd w:val="clear" w:color="auto" w:fill="ECF4F5"/>
            <w:vAlign w:val="center"/>
            <w:hideMark/>
          </w:tcPr>
          <w:p w14:paraId="3F0E0DFE" w14:textId="77777777" w:rsidR="00D94458" w:rsidRPr="00281D96" w:rsidRDefault="00D94458" w:rsidP="008D2EE6">
            <w:pPr>
              <w:pStyle w:val="71R"/>
            </w:pPr>
            <w:r w:rsidRPr="00281D96">
              <w:t>20%</w:t>
            </w:r>
          </w:p>
        </w:tc>
        <w:tc>
          <w:tcPr>
            <w:tcW w:w="951" w:type="dxa"/>
            <w:shd w:val="clear" w:color="auto" w:fill="ECF4F5"/>
            <w:vAlign w:val="center"/>
            <w:hideMark/>
          </w:tcPr>
          <w:p w14:paraId="193BA92F" w14:textId="77777777" w:rsidR="00D94458" w:rsidRPr="00281D96" w:rsidRDefault="00D94458" w:rsidP="008D2EE6">
            <w:pPr>
              <w:pStyle w:val="71R"/>
            </w:pPr>
          </w:p>
        </w:tc>
        <w:tc>
          <w:tcPr>
            <w:tcW w:w="1006" w:type="dxa"/>
            <w:shd w:val="clear" w:color="auto" w:fill="ECF4F5"/>
            <w:vAlign w:val="center"/>
            <w:hideMark/>
          </w:tcPr>
          <w:p w14:paraId="20D636BC" w14:textId="77777777" w:rsidR="00D94458" w:rsidRPr="00281D96" w:rsidRDefault="00D94458" w:rsidP="008D2EE6">
            <w:pPr>
              <w:pStyle w:val="71R"/>
            </w:pPr>
          </w:p>
        </w:tc>
      </w:tr>
      <w:tr w:rsidR="008D2EE6" w14:paraId="7F88AF1A" w14:textId="77777777" w:rsidTr="001826AA">
        <w:trPr>
          <w:trHeight w:val="477"/>
          <w:jc w:val="center"/>
        </w:trPr>
        <w:tc>
          <w:tcPr>
            <w:tcW w:w="752" w:type="dxa"/>
            <w:vMerge/>
            <w:shd w:val="clear" w:color="auto" w:fill="ECF4F5"/>
            <w:vAlign w:val="center"/>
            <w:hideMark/>
          </w:tcPr>
          <w:p w14:paraId="43D27397" w14:textId="77777777" w:rsidR="00D94458" w:rsidRPr="00281D96" w:rsidRDefault="00D94458" w:rsidP="008D2EE6">
            <w:pPr>
              <w:pStyle w:val="71R"/>
            </w:pPr>
          </w:p>
        </w:tc>
        <w:tc>
          <w:tcPr>
            <w:tcW w:w="857" w:type="dxa"/>
            <w:shd w:val="clear" w:color="auto" w:fill="ECF4F5"/>
            <w:vAlign w:val="center"/>
            <w:hideMark/>
          </w:tcPr>
          <w:p w14:paraId="7BA94942" w14:textId="77777777" w:rsidR="00D94458" w:rsidRPr="00281D96" w:rsidRDefault="00D94458" w:rsidP="008D2EE6">
            <w:pPr>
              <w:pStyle w:val="71R"/>
            </w:pPr>
            <w:r w:rsidRPr="00281D96">
              <w:rPr>
                <w:rFonts w:hint="eastAsia"/>
                <w:rtl/>
              </w:rPr>
              <w:t>נסגרו</w:t>
            </w:r>
          </w:p>
        </w:tc>
        <w:tc>
          <w:tcPr>
            <w:tcW w:w="835" w:type="dxa"/>
            <w:shd w:val="clear" w:color="auto" w:fill="ECF4F5"/>
            <w:vAlign w:val="center"/>
            <w:hideMark/>
          </w:tcPr>
          <w:p w14:paraId="286C6E47" w14:textId="77777777" w:rsidR="00D94458" w:rsidRPr="00281D96" w:rsidRDefault="00D94458" w:rsidP="008D2EE6">
            <w:pPr>
              <w:pStyle w:val="71R"/>
              <w:rPr>
                <w:rtl/>
              </w:rPr>
            </w:pPr>
            <w:r w:rsidRPr="00281D96">
              <w:t>35</w:t>
            </w:r>
          </w:p>
        </w:tc>
        <w:tc>
          <w:tcPr>
            <w:tcW w:w="835" w:type="dxa"/>
            <w:shd w:val="clear" w:color="auto" w:fill="ECF4F5"/>
            <w:vAlign w:val="center"/>
            <w:hideMark/>
          </w:tcPr>
          <w:p w14:paraId="62CF52A9" w14:textId="77777777" w:rsidR="00D94458" w:rsidRPr="00281D96" w:rsidRDefault="00D94458" w:rsidP="008D2EE6">
            <w:pPr>
              <w:pStyle w:val="71R"/>
            </w:pPr>
            <w:r w:rsidRPr="00281D96">
              <w:t>108</w:t>
            </w:r>
          </w:p>
        </w:tc>
        <w:tc>
          <w:tcPr>
            <w:tcW w:w="595" w:type="dxa"/>
            <w:shd w:val="clear" w:color="auto" w:fill="ECF4F5"/>
            <w:vAlign w:val="center"/>
            <w:hideMark/>
          </w:tcPr>
          <w:p w14:paraId="46A3186D" w14:textId="77777777" w:rsidR="00D94458" w:rsidRPr="00281D96" w:rsidRDefault="00D94458" w:rsidP="008D2EE6">
            <w:pPr>
              <w:pStyle w:val="71R"/>
            </w:pPr>
            <w:r w:rsidRPr="00281D96">
              <w:t>8</w:t>
            </w:r>
          </w:p>
        </w:tc>
        <w:tc>
          <w:tcPr>
            <w:tcW w:w="531" w:type="dxa"/>
            <w:shd w:val="clear" w:color="auto" w:fill="ECF4F5"/>
            <w:vAlign w:val="center"/>
            <w:hideMark/>
          </w:tcPr>
          <w:p w14:paraId="79ECF12D" w14:textId="77777777" w:rsidR="00D94458" w:rsidRPr="00281D96" w:rsidRDefault="00D94458" w:rsidP="008D2EE6">
            <w:pPr>
              <w:pStyle w:val="71R"/>
            </w:pPr>
            <w:r w:rsidRPr="00281D96">
              <w:t>151</w:t>
            </w:r>
          </w:p>
        </w:tc>
        <w:tc>
          <w:tcPr>
            <w:tcW w:w="1009" w:type="dxa"/>
            <w:shd w:val="clear" w:color="auto" w:fill="ECF4F5"/>
            <w:vAlign w:val="center"/>
            <w:hideMark/>
          </w:tcPr>
          <w:p w14:paraId="11ED348D" w14:textId="77777777" w:rsidR="00D94458" w:rsidRPr="00281D96" w:rsidRDefault="00D94458" w:rsidP="008D2EE6">
            <w:pPr>
              <w:pStyle w:val="71R"/>
            </w:pPr>
            <w:r w:rsidRPr="00281D96">
              <w:t>80%</w:t>
            </w:r>
          </w:p>
        </w:tc>
        <w:tc>
          <w:tcPr>
            <w:tcW w:w="951" w:type="dxa"/>
            <w:shd w:val="clear" w:color="auto" w:fill="ECF4F5"/>
            <w:vAlign w:val="center"/>
            <w:hideMark/>
          </w:tcPr>
          <w:p w14:paraId="5405B999" w14:textId="77777777" w:rsidR="00D94458" w:rsidRPr="00281D96" w:rsidRDefault="00D94458" w:rsidP="008D2EE6">
            <w:pPr>
              <w:pStyle w:val="71R"/>
            </w:pPr>
          </w:p>
        </w:tc>
        <w:tc>
          <w:tcPr>
            <w:tcW w:w="1006" w:type="dxa"/>
            <w:shd w:val="clear" w:color="auto" w:fill="ECF4F5"/>
            <w:vAlign w:val="center"/>
            <w:hideMark/>
          </w:tcPr>
          <w:p w14:paraId="7AADFB25" w14:textId="77777777" w:rsidR="00D94458" w:rsidRPr="00281D96" w:rsidRDefault="00D94458" w:rsidP="008D2EE6">
            <w:pPr>
              <w:pStyle w:val="71R"/>
            </w:pPr>
          </w:p>
        </w:tc>
      </w:tr>
      <w:tr w:rsidR="008D2EE6" w14:paraId="612F9EFD" w14:textId="77777777" w:rsidTr="001826AA">
        <w:trPr>
          <w:trHeight w:val="265"/>
          <w:jc w:val="center"/>
        </w:trPr>
        <w:tc>
          <w:tcPr>
            <w:tcW w:w="752" w:type="dxa"/>
            <w:vMerge/>
            <w:shd w:val="clear" w:color="auto" w:fill="ECF4F5"/>
            <w:vAlign w:val="center"/>
            <w:hideMark/>
          </w:tcPr>
          <w:p w14:paraId="39B2719B" w14:textId="77777777" w:rsidR="00D94458" w:rsidRPr="00281D96" w:rsidRDefault="00D94458" w:rsidP="008D2EE6">
            <w:pPr>
              <w:pStyle w:val="71R"/>
            </w:pPr>
          </w:p>
        </w:tc>
        <w:tc>
          <w:tcPr>
            <w:tcW w:w="857" w:type="dxa"/>
            <w:shd w:val="clear" w:color="auto" w:fill="ECF4F5"/>
            <w:vAlign w:val="center"/>
            <w:hideMark/>
          </w:tcPr>
          <w:p w14:paraId="0DBD1636" w14:textId="77777777" w:rsidR="00D94458" w:rsidRPr="00281D96" w:rsidRDefault="00D94458" w:rsidP="008D2EE6">
            <w:pPr>
              <w:pStyle w:val="71R"/>
            </w:pPr>
            <w:r w:rsidRPr="00281D96">
              <w:rPr>
                <w:rtl/>
              </w:rPr>
              <w:t>סה"כ</w:t>
            </w:r>
          </w:p>
        </w:tc>
        <w:tc>
          <w:tcPr>
            <w:tcW w:w="835" w:type="dxa"/>
            <w:shd w:val="clear" w:color="auto" w:fill="ECF4F5"/>
            <w:vAlign w:val="center"/>
            <w:hideMark/>
          </w:tcPr>
          <w:p w14:paraId="2A09D35C" w14:textId="77777777" w:rsidR="00D94458" w:rsidRPr="00281D96" w:rsidRDefault="00D94458" w:rsidP="008D2EE6">
            <w:pPr>
              <w:pStyle w:val="71R"/>
              <w:rPr>
                <w:rtl/>
              </w:rPr>
            </w:pPr>
            <w:r w:rsidRPr="00281D96">
              <w:t>50</w:t>
            </w:r>
          </w:p>
        </w:tc>
        <w:tc>
          <w:tcPr>
            <w:tcW w:w="835" w:type="dxa"/>
            <w:shd w:val="clear" w:color="auto" w:fill="ECF4F5"/>
            <w:vAlign w:val="center"/>
            <w:hideMark/>
          </w:tcPr>
          <w:p w14:paraId="55FE3DAC" w14:textId="77777777" w:rsidR="00D94458" w:rsidRPr="00281D96" w:rsidRDefault="00D94458" w:rsidP="008D2EE6">
            <w:pPr>
              <w:pStyle w:val="71R"/>
            </w:pPr>
            <w:r w:rsidRPr="00281D96">
              <w:t>125</w:t>
            </w:r>
          </w:p>
        </w:tc>
        <w:tc>
          <w:tcPr>
            <w:tcW w:w="595" w:type="dxa"/>
            <w:shd w:val="clear" w:color="auto" w:fill="ECF4F5"/>
            <w:vAlign w:val="center"/>
            <w:hideMark/>
          </w:tcPr>
          <w:p w14:paraId="1590D3BE" w14:textId="77777777" w:rsidR="00D94458" w:rsidRPr="00281D96" w:rsidRDefault="00D94458" w:rsidP="008D2EE6">
            <w:pPr>
              <w:pStyle w:val="71R"/>
            </w:pPr>
            <w:r w:rsidRPr="00281D96">
              <w:t>13</w:t>
            </w:r>
          </w:p>
        </w:tc>
        <w:tc>
          <w:tcPr>
            <w:tcW w:w="531" w:type="dxa"/>
            <w:shd w:val="clear" w:color="auto" w:fill="ECF4F5"/>
            <w:vAlign w:val="center"/>
            <w:hideMark/>
          </w:tcPr>
          <w:p w14:paraId="7017D4D8" w14:textId="77777777" w:rsidR="00D94458" w:rsidRPr="00281D96" w:rsidRDefault="00D94458" w:rsidP="008D2EE6">
            <w:pPr>
              <w:pStyle w:val="71R"/>
            </w:pPr>
            <w:r w:rsidRPr="00281D96">
              <w:t>188</w:t>
            </w:r>
          </w:p>
        </w:tc>
        <w:tc>
          <w:tcPr>
            <w:tcW w:w="1009" w:type="dxa"/>
            <w:shd w:val="clear" w:color="auto" w:fill="ECF4F5"/>
            <w:vAlign w:val="center"/>
            <w:hideMark/>
          </w:tcPr>
          <w:p w14:paraId="5D4D64D8" w14:textId="77777777" w:rsidR="00D94458" w:rsidRPr="00281D96" w:rsidRDefault="00D94458" w:rsidP="008D2EE6">
            <w:pPr>
              <w:pStyle w:val="71R"/>
            </w:pPr>
            <w:r w:rsidRPr="00281D96">
              <w:t>100%</w:t>
            </w:r>
          </w:p>
        </w:tc>
        <w:tc>
          <w:tcPr>
            <w:tcW w:w="951" w:type="dxa"/>
            <w:shd w:val="clear" w:color="auto" w:fill="ECF4F5"/>
            <w:vAlign w:val="center"/>
            <w:hideMark/>
          </w:tcPr>
          <w:p w14:paraId="7D228E67" w14:textId="77777777" w:rsidR="00D94458" w:rsidRPr="00281D96" w:rsidRDefault="00D94458" w:rsidP="008D2EE6">
            <w:pPr>
              <w:pStyle w:val="71R"/>
            </w:pPr>
            <w:r w:rsidRPr="00281D96">
              <w:t>3,000</w:t>
            </w:r>
          </w:p>
        </w:tc>
        <w:tc>
          <w:tcPr>
            <w:tcW w:w="1006" w:type="dxa"/>
            <w:shd w:val="clear" w:color="auto" w:fill="ECF4F5"/>
            <w:vAlign w:val="center"/>
            <w:hideMark/>
          </w:tcPr>
          <w:p w14:paraId="31BE00C0" w14:textId="77777777" w:rsidR="00D94458" w:rsidRPr="00281D96" w:rsidRDefault="00D94458" w:rsidP="008D2EE6">
            <w:pPr>
              <w:pStyle w:val="71R"/>
            </w:pPr>
            <w:r w:rsidRPr="00281D96">
              <w:t>5,000</w:t>
            </w:r>
          </w:p>
        </w:tc>
      </w:tr>
      <w:tr w:rsidR="008D2EE6" w14:paraId="31C4F9A5" w14:textId="77777777" w:rsidTr="001826AA">
        <w:trPr>
          <w:trHeight w:val="477"/>
          <w:jc w:val="center"/>
        </w:trPr>
        <w:tc>
          <w:tcPr>
            <w:tcW w:w="752" w:type="dxa"/>
            <w:vMerge w:val="restart"/>
            <w:shd w:val="clear" w:color="auto" w:fill="DBE8EE"/>
            <w:vAlign w:val="center"/>
            <w:hideMark/>
          </w:tcPr>
          <w:p w14:paraId="7AF3368F" w14:textId="77777777" w:rsidR="00D94458" w:rsidRPr="00281D96" w:rsidRDefault="00D94458" w:rsidP="008D2EE6">
            <w:pPr>
              <w:pStyle w:val="71R"/>
            </w:pPr>
            <w:r w:rsidRPr="00281D96">
              <w:rPr>
                <w:rtl/>
              </w:rPr>
              <w:t>טבריה</w:t>
            </w:r>
          </w:p>
        </w:tc>
        <w:tc>
          <w:tcPr>
            <w:tcW w:w="857" w:type="dxa"/>
            <w:shd w:val="clear" w:color="auto" w:fill="DBE8EE"/>
            <w:vAlign w:val="center"/>
            <w:hideMark/>
          </w:tcPr>
          <w:p w14:paraId="5F81064E" w14:textId="77777777" w:rsidR="00D94458" w:rsidRPr="00281D96" w:rsidRDefault="00D94458" w:rsidP="008D2EE6">
            <w:pPr>
              <w:pStyle w:val="71R"/>
              <w:rPr>
                <w:rtl/>
              </w:rPr>
            </w:pPr>
            <w:r w:rsidRPr="00281D96">
              <w:rPr>
                <w:rtl/>
              </w:rPr>
              <w:t>בטיפול</w:t>
            </w:r>
          </w:p>
        </w:tc>
        <w:tc>
          <w:tcPr>
            <w:tcW w:w="835" w:type="dxa"/>
            <w:shd w:val="clear" w:color="auto" w:fill="DBE8EE"/>
            <w:vAlign w:val="center"/>
            <w:hideMark/>
          </w:tcPr>
          <w:p w14:paraId="73DBD000" w14:textId="77777777" w:rsidR="00D94458" w:rsidRPr="00281D96" w:rsidRDefault="00D94458" w:rsidP="008D2EE6">
            <w:pPr>
              <w:pStyle w:val="71R"/>
              <w:rPr>
                <w:rtl/>
              </w:rPr>
            </w:pPr>
            <w:r w:rsidRPr="00281D96">
              <w:t>0</w:t>
            </w:r>
          </w:p>
        </w:tc>
        <w:tc>
          <w:tcPr>
            <w:tcW w:w="835" w:type="dxa"/>
            <w:shd w:val="clear" w:color="auto" w:fill="DBE8EE"/>
            <w:vAlign w:val="center"/>
            <w:hideMark/>
          </w:tcPr>
          <w:p w14:paraId="52C77EE5" w14:textId="77777777" w:rsidR="00D94458" w:rsidRPr="00281D96" w:rsidRDefault="00D94458" w:rsidP="008D2EE6">
            <w:pPr>
              <w:pStyle w:val="71R"/>
            </w:pPr>
            <w:r w:rsidRPr="00281D96">
              <w:t>3</w:t>
            </w:r>
          </w:p>
        </w:tc>
        <w:tc>
          <w:tcPr>
            <w:tcW w:w="595" w:type="dxa"/>
            <w:shd w:val="clear" w:color="auto" w:fill="DBE8EE"/>
            <w:vAlign w:val="center"/>
            <w:hideMark/>
          </w:tcPr>
          <w:p w14:paraId="4A5BEA70" w14:textId="77777777" w:rsidR="00D94458" w:rsidRPr="00281D96" w:rsidRDefault="00D94458" w:rsidP="008D2EE6">
            <w:pPr>
              <w:pStyle w:val="71R"/>
            </w:pPr>
            <w:r w:rsidRPr="00281D96">
              <w:t>0</w:t>
            </w:r>
          </w:p>
        </w:tc>
        <w:tc>
          <w:tcPr>
            <w:tcW w:w="531" w:type="dxa"/>
            <w:shd w:val="clear" w:color="auto" w:fill="DBE8EE"/>
            <w:vAlign w:val="center"/>
            <w:hideMark/>
          </w:tcPr>
          <w:p w14:paraId="433D9CF5" w14:textId="77777777" w:rsidR="00D94458" w:rsidRPr="00281D96" w:rsidRDefault="00D94458" w:rsidP="008D2EE6">
            <w:pPr>
              <w:pStyle w:val="71R"/>
            </w:pPr>
            <w:r w:rsidRPr="00281D96">
              <w:t>3</w:t>
            </w:r>
          </w:p>
        </w:tc>
        <w:tc>
          <w:tcPr>
            <w:tcW w:w="1009" w:type="dxa"/>
            <w:shd w:val="clear" w:color="auto" w:fill="DBE8EE"/>
            <w:vAlign w:val="center"/>
            <w:hideMark/>
          </w:tcPr>
          <w:p w14:paraId="2DBB4DC7" w14:textId="77777777" w:rsidR="00D94458" w:rsidRPr="00281D96" w:rsidRDefault="00D94458" w:rsidP="008D2EE6">
            <w:pPr>
              <w:pStyle w:val="71R"/>
            </w:pPr>
            <w:r w:rsidRPr="00281D96">
              <w:t>15%</w:t>
            </w:r>
          </w:p>
        </w:tc>
        <w:tc>
          <w:tcPr>
            <w:tcW w:w="951" w:type="dxa"/>
            <w:shd w:val="clear" w:color="auto" w:fill="DBE8EE"/>
            <w:vAlign w:val="center"/>
            <w:hideMark/>
          </w:tcPr>
          <w:p w14:paraId="05A39EEB" w14:textId="77777777" w:rsidR="00D94458" w:rsidRPr="00281D96" w:rsidRDefault="00D94458" w:rsidP="008D2EE6">
            <w:pPr>
              <w:pStyle w:val="71R"/>
            </w:pPr>
          </w:p>
        </w:tc>
        <w:tc>
          <w:tcPr>
            <w:tcW w:w="1006" w:type="dxa"/>
            <w:shd w:val="clear" w:color="auto" w:fill="DBE8EE"/>
            <w:vAlign w:val="center"/>
            <w:hideMark/>
          </w:tcPr>
          <w:p w14:paraId="711445C1" w14:textId="77777777" w:rsidR="00D94458" w:rsidRPr="00281D96" w:rsidRDefault="00D94458" w:rsidP="008D2EE6">
            <w:pPr>
              <w:pStyle w:val="71R"/>
            </w:pPr>
          </w:p>
        </w:tc>
      </w:tr>
      <w:tr w:rsidR="008D2EE6" w14:paraId="6EFE0BF0" w14:textId="77777777" w:rsidTr="001826AA">
        <w:trPr>
          <w:trHeight w:val="477"/>
          <w:jc w:val="center"/>
        </w:trPr>
        <w:tc>
          <w:tcPr>
            <w:tcW w:w="752" w:type="dxa"/>
            <w:vMerge/>
            <w:shd w:val="clear" w:color="auto" w:fill="DBE8EE"/>
            <w:vAlign w:val="center"/>
            <w:hideMark/>
          </w:tcPr>
          <w:p w14:paraId="6CAA0495" w14:textId="77777777" w:rsidR="00D94458" w:rsidRPr="00281D96" w:rsidRDefault="00D94458" w:rsidP="008D2EE6">
            <w:pPr>
              <w:pStyle w:val="71R"/>
            </w:pPr>
          </w:p>
        </w:tc>
        <w:tc>
          <w:tcPr>
            <w:tcW w:w="857" w:type="dxa"/>
            <w:shd w:val="clear" w:color="auto" w:fill="DBE8EE"/>
            <w:vAlign w:val="center"/>
            <w:hideMark/>
          </w:tcPr>
          <w:p w14:paraId="517EB992" w14:textId="77777777" w:rsidR="00D94458" w:rsidRPr="00281D96" w:rsidRDefault="00D94458" w:rsidP="008D2EE6">
            <w:pPr>
              <w:pStyle w:val="71R"/>
            </w:pPr>
            <w:r w:rsidRPr="00281D96">
              <w:rPr>
                <w:rFonts w:hint="eastAsia"/>
                <w:rtl/>
              </w:rPr>
              <w:t>נסגרו</w:t>
            </w:r>
          </w:p>
        </w:tc>
        <w:tc>
          <w:tcPr>
            <w:tcW w:w="835" w:type="dxa"/>
            <w:shd w:val="clear" w:color="auto" w:fill="DBE8EE"/>
            <w:vAlign w:val="center"/>
            <w:hideMark/>
          </w:tcPr>
          <w:p w14:paraId="05A1F02F" w14:textId="77777777" w:rsidR="00D94458" w:rsidRPr="00281D96" w:rsidRDefault="00D94458" w:rsidP="008D2EE6">
            <w:pPr>
              <w:pStyle w:val="71R"/>
              <w:rPr>
                <w:rtl/>
              </w:rPr>
            </w:pPr>
            <w:r w:rsidRPr="00281D96">
              <w:t>9</w:t>
            </w:r>
          </w:p>
        </w:tc>
        <w:tc>
          <w:tcPr>
            <w:tcW w:w="835" w:type="dxa"/>
            <w:shd w:val="clear" w:color="auto" w:fill="DBE8EE"/>
            <w:vAlign w:val="center"/>
            <w:hideMark/>
          </w:tcPr>
          <w:p w14:paraId="3087DBE5" w14:textId="77777777" w:rsidR="00D94458" w:rsidRPr="00281D96" w:rsidRDefault="00D94458" w:rsidP="008D2EE6">
            <w:pPr>
              <w:pStyle w:val="71R"/>
            </w:pPr>
            <w:r w:rsidRPr="00281D96">
              <w:t>8</w:t>
            </w:r>
          </w:p>
        </w:tc>
        <w:tc>
          <w:tcPr>
            <w:tcW w:w="595" w:type="dxa"/>
            <w:shd w:val="clear" w:color="auto" w:fill="DBE8EE"/>
            <w:vAlign w:val="center"/>
            <w:hideMark/>
          </w:tcPr>
          <w:p w14:paraId="670BA918" w14:textId="77777777" w:rsidR="00D94458" w:rsidRPr="00281D96" w:rsidRDefault="00D94458" w:rsidP="008D2EE6">
            <w:pPr>
              <w:pStyle w:val="71R"/>
            </w:pPr>
            <w:r w:rsidRPr="00281D96">
              <w:t>0</w:t>
            </w:r>
          </w:p>
        </w:tc>
        <w:tc>
          <w:tcPr>
            <w:tcW w:w="531" w:type="dxa"/>
            <w:shd w:val="clear" w:color="auto" w:fill="DBE8EE"/>
            <w:vAlign w:val="center"/>
            <w:hideMark/>
          </w:tcPr>
          <w:p w14:paraId="4562F3CE" w14:textId="77777777" w:rsidR="00D94458" w:rsidRPr="00281D96" w:rsidRDefault="00D94458" w:rsidP="008D2EE6">
            <w:pPr>
              <w:pStyle w:val="71R"/>
            </w:pPr>
            <w:r w:rsidRPr="00281D96">
              <w:t>17</w:t>
            </w:r>
          </w:p>
        </w:tc>
        <w:tc>
          <w:tcPr>
            <w:tcW w:w="1009" w:type="dxa"/>
            <w:shd w:val="clear" w:color="auto" w:fill="DBE8EE"/>
            <w:vAlign w:val="center"/>
            <w:hideMark/>
          </w:tcPr>
          <w:p w14:paraId="003009DF" w14:textId="77777777" w:rsidR="00D94458" w:rsidRPr="00281D96" w:rsidRDefault="00D94458" w:rsidP="008D2EE6">
            <w:pPr>
              <w:pStyle w:val="71R"/>
            </w:pPr>
            <w:r w:rsidRPr="00281D96">
              <w:t>85%</w:t>
            </w:r>
          </w:p>
        </w:tc>
        <w:tc>
          <w:tcPr>
            <w:tcW w:w="951" w:type="dxa"/>
            <w:shd w:val="clear" w:color="auto" w:fill="DBE8EE"/>
            <w:vAlign w:val="center"/>
            <w:hideMark/>
          </w:tcPr>
          <w:p w14:paraId="4DF74FEE" w14:textId="77777777" w:rsidR="00D94458" w:rsidRPr="00281D96" w:rsidRDefault="00D94458" w:rsidP="008D2EE6">
            <w:pPr>
              <w:pStyle w:val="71R"/>
            </w:pPr>
          </w:p>
        </w:tc>
        <w:tc>
          <w:tcPr>
            <w:tcW w:w="1006" w:type="dxa"/>
            <w:shd w:val="clear" w:color="auto" w:fill="DBE8EE"/>
            <w:vAlign w:val="center"/>
            <w:hideMark/>
          </w:tcPr>
          <w:p w14:paraId="23C245D7" w14:textId="77777777" w:rsidR="00D94458" w:rsidRPr="00281D96" w:rsidRDefault="00D94458" w:rsidP="008D2EE6">
            <w:pPr>
              <w:pStyle w:val="71R"/>
            </w:pPr>
          </w:p>
        </w:tc>
      </w:tr>
      <w:tr w:rsidR="008D2EE6" w14:paraId="62E9CB13" w14:textId="77777777" w:rsidTr="001826AA">
        <w:trPr>
          <w:trHeight w:val="265"/>
          <w:jc w:val="center"/>
        </w:trPr>
        <w:tc>
          <w:tcPr>
            <w:tcW w:w="752" w:type="dxa"/>
            <w:vMerge/>
            <w:shd w:val="clear" w:color="auto" w:fill="DBE8EE"/>
            <w:vAlign w:val="center"/>
            <w:hideMark/>
          </w:tcPr>
          <w:p w14:paraId="231CF74B" w14:textId="77777777" w:rsidR="00D94458" w:rsidRPr="00281D96" w:rsidRDefault="00D94458" w:rsidP="008D2EE6">
            <w:pPr>
              <w:pStyle w:val="71R"/>
            </w:pPr>
          </w:p>
        </w:tc>
        <w:tc>
          <w:tcPr>
            <w:tcW w:w="857" w:type="dxa"/>
            <w:shd w:val="clear" w:color="auto" w:fill="DBE8EE"/>
            <w:vAlign w:val="center"/>
            <w:hideMark/>
          </w:tcPr>
          <w:p w14:paraId="2947AA86" w14:textId="77777777" w:rsidR="00D94458" w:rsidRPr="00281D96" w:rsidRDefault="00D94458" w:rsidP="008D2EE6">
            <w:pPr>
              <w:pStyle w:val="71R"/>
            </w:pPr>
            <w:r w:rsidRPr="00281D96">
              <w:rPr>
                <w:rtl/>
              </w:rPr>
              <w:t>סה"כ</w:t>
            </w:r>
          </w:p>
        </w:tc>
        <w:tc>
          <w:tcPr>
            <w:tcW w:w="835" w:type="dxa"/>
            <w:shd w:val="clear" w:color="auto" w:fill="DBE8EE"/>
            <w:vAlign w:val="center"/>
            <w:hideMark/>
          </w:tcPr>
          <w:p w14:paraId="3D65ABF3" w14:textId="77777777" w:rsidR="00D94458" w:rsidRPr="00281D96" w:rsidRDefault="00D94458" w:rsidP="008D2EE6">
            <w:pPr>
              <w:pStyle w:val="71R"/>
              <w:rPr>
                <w:rtl/>
              </w:rPr>
            </w:pPr>
            <w:r w:rsidRPr="00281D96">
              <w:t>9</w:t>
            </w:r>
          </w:p>
        </w:tc>
        <w:tc>
          <w:tcPr>
            <w:tcW w:w="835" w:type="dxa"/>
            <w:shd w:val="clear" w:color="auto" w:fill="DBE8EE"/>
            <w:vAlign w:val="center"/>
            <w:hideMark/>
          </w:tcPr>
          <w:p w14:paraId="008257E2" w14:textId="77777777" w:rsidR="00D94458" w:rsidRPr="00281D96" w:rsidRDefault="00D94458" w:rsidP="008D2EE6">
            <w:pPr>
              <w:pStyle w:val="71R"/>
            </w:pPr>
            <w:r w:rsidRPr="00281D96">
              <w:t>11</w:t>
            </w:r>
          </w:p>
        </w:tc>
        <w:tc>
          <w:tcPr>
            <w:tcW w:w="595" w:type="dxa"/>
            <w:shd w:val="clear" w:color="auto" w:fill="DBE8EE"/>
            <w:vAlign w:val="center"/>
            <w:hideMark/>
          </w:tcPr>
          <w:p w14:paraId="23721AF9" w14:textId="77777777" w:rsidR="00D94458" w:rsidRPr="00281D96" w:rsidRDefault="00D94458" w:rsidP="008D2EE6">
            <w:pPr>
              <w:pStyle w:val="71R"/>
            </w:pPr>
            <w:r w:rsidRPr="00281D96">
              <w:t>0</w:t>
            </w:r>
          </w:p>
        </w:tc>
        <w:tc>
          <w:tcPr>
            <w:tcW w:w="531" w:type="dxa"/>
            <w:shd w:val="clear" w:color="auto" w:fill="DBE8EE"/>
            <w:vAlign w:val="center"/>
            <w:hideMark/>
          </w:tcPr>
          <w:p w14:paraId="6B8179D4" w14:textId="77777777" w:rsidR="00D94458" w:rsidRPr="00281D96" w:rsidRDefault="00D94458" w:rsidP="008D2EE6">
            <w:pPr>
              <w:pStyle w:val="71R"/>
            </w:pPr>
            <w:r w:rsidRPr="00281D96">
              <w:t>20</w:t>
            </w:r>
          </w:p>
        </w:tc>
        <w:tc>
          <w:tcPr>
            <w:tcW w:w="1009" w:type="dxa"/>
            <w:shd w:val="clear" w:color="auto" w:fill="DBE8EE"/>
            <w:vAlign w:val="center"/>
            <w:hideMark/>
          </w:tcPr>
          <w:p w14:paraId="612BA845" w14:textId="77777777" w:rsidR="00D94458" w:rsidRPr="00281D96" w:rsidRDefault="00D94458" w:rsidP="008D2EE6">
            <w:pPr>
              <w:pStyle w:val="71R"/>
            </w:pPr>
            <w:r w:rsidRPr="00281D96">
              <w:t>100%</w:t>
            </w:r>
          </w:p>
        </w:tc>
        <w:tc>
          <w:tcPr>
            <w:tcW w:w="951" w:type="dxa"/>
            <w:shd w:val="clear" w:color="auto" w:fill="DBE8EE"/>
            <w:vAlign w:val="center"/>
            <w:hideMark/>
          </w:tcPr>
          <w:p w14:paraId="62E35706" w14:textId="77777777" w:rsidR="00D94458" w:rsidRPr="00281D96" w:rsidRDefault="00D94458" w:rsidP="008D2EE6">
            <w:pPr>
              <w:pStyle w:val="71R"/>
            </w:pPr>
            <w:r w:rsidRPr="00281D96">
              <w:t>186</w:t>
            </w:r>
          </w:p>
        </w:tc>
        <w:tc>
          <w:tcPr>
            <w:tcW w:w="1006" w:type="dxa"/>
            <w:shd w:val="clear" w:color="auto" w:fill="DBE8EE"/>
            <w:vAlign w:val="center"/>
            <w:hideMark/>
          </w:tcPr>
          <w:p w14:paraId="468E79F7" w14:textId="77777777" w:rsidR="00D94458" w:rsidRPr="00281D96" w:rsidRDefault="00D94458" w:rsidP="008D2EE6">
            <w:pPr>
              <w:pStyle w:val="71R"/>
            </w:pPr>
            <w:r w:rsidRPr="00281D96">
              <w:t>250</w:t>
            </w:r>
          </w:p>
        </w:tc>
      </w:tr>
      <w:tr w:rsidR="008D2EE6" w:rsidRPr="008D2EE6" w14:paraId="42AD8980" w14:textId="77777777" w:rsidTr="001826AA">
        <w:trPr>
          <w:trHeight w:val="279"/>
          <w:jc w:val="center"/>
        </w:trPr>
        <w:tc>
          <w:tcPr>
            <w:tcW w:w="1609" w:type="dxa"/>
            <w:gridSpan w:val="2"/>
            <w:shd w:val="clear" w:color="auto" w:fill="C6DCE4"/>
            <w:vAlign w:val="center"/>
            <w:hideMark/>
          </w:tcPr>
          <w:p w14:paraId="3E2089A5" w14:textId="77777777" w:rsidR="00D94458" w:rsidRPr="008D2EE6" w:rsidRDefault="00D94458" w:rsidP="008D2EE6">
            <w:pPr>
              <w:pStyle w:val="71R"/>
              <w:rPr>
                <w:b/>
                <w:bCs/>
                <w:sz w:val="15"/>
                <w:szCs w:val="15"/>
              </w:rPr>
            </w:pPr>
            <w:r w:rsidRPr="008D2EE6">
              <w:rPr>
                <w:b/>
                <w:bCs/>
                <w:sz w:val="15"/>
                <w:szCs w:val="15"/>
                <w:rtl/>
              </w:rPr>
              <w:t>סה"כ</w:t>
            </w:r>
          </w:p>
        </w:tc>
        <w:tc>
          <w:tcPr>
            <w:tcW w:w="835" w:type="dxa"/>
            <w:shd w:val="clear" w:color="auto" w:fill="C6DCE4"/>
            <w:vAlign w:val="center"/>
            <w:hideMark/>
          </w:tcPr>
          <w:p w14:paraId="014D4E72" w14:textId="77777777" w:rsidR="00D94458" w:rsidRPr="008D2EE6" w:rsidRDefault="00D94458" w:rsidP="008D2EE6">
            <w:pPr>
              <w:pStyle w:val="71R"/>
              <w:rPr>
                <w:b/>
                <w:bCs/>
                <w:sz w:val="15"/>
                <w:szCs w:val="15"/>
                <w:rtl/>
              </w:rPr>
            </w:pPr>
            <w:r w:rsidRPr="008D2EE6">
              <w:rPr>
                <w:b/>
                <w:bCs/>
                <w:sz w:val="15"/>
                <w:szCs w:val="15"/>
              </w:rPr>
              <w:t>259</w:t>
            </w:r>
          </w:p>
        </w:tc>
        <w:tc>
          <w:tcPr>
            <w:tcW w:w="835" w:type="dxa"/>
            <w:shd w:val="clear" w:color="auto" w:fill="C6DCE4"/>
            <w:vAlign w:val="center"/>
            <w:hideMark/>
          </w:tcPr>
          <w:p w14:paraId="0DC7142E" w14:textId="77777777" w:rsidR="00D94458" w:rsidRPr="008D2EE6" w:rsidRDefault="00D94458" w:rsidP="008D2EE6">
            <w:pPr>
              <w:pStyle w:val="71R"/>
              <w:rPr>
                <w:b/>
                <w:bCs/>
                <w:sz w:val="15"/>
                <w:szCs w:val="15"/>
              </w:rPr>
            </w:pPr>
            <w:r w:rsidRPr="008D2EE6">
              <w:rPr>
                <w:b/>
                <w:bCs/>
                <w:sz w:val="15"/>
                <w:szCs w:val="15"/>
              </w:rPr>
              <w:t>775</w:t>
            </w:r>
          </w:p>
        </w:tc>
        <w:tc>
          <w:tcPr>
            <w:tcW w:w="595" w:type="dxa"/>
            <w:shd w:val="clear" w:color="auto" w:fill="C6DCE4"/>
            <w:vAlign w:val="center"/>
            <w:hideMark/>
          </w:tcPr>
          <w:p w14:paraId="295DD4FF" w14:textId="77777777" w:rsidR="00D94458" w:rsidRPr="008D2EE6" w:rsidRDefault="00D94458" w:rsidP="008D2EE6">
            <w:pPr>
              <w:pStyle w:val="71R"/>
              <w:rPr>
                <w:b/>
                <w:bCs/>
                <w:sz w:val="15"/>
                <w:szCs w:val="15"/>
              </w:rPr>
            </w:pPr>
            <w:r w:rsidRPr="008D2EE6">
              <w:rPr>
                <w:b/>
                <w:bCs/>
                <w:sz w:val="15"/>
                <w:szCs w:val="15"/>
              </w:rPr>
              <w:t>41</w:t>
            </w:r>
          </w:p>
        </w:tc>
        <w:tc>
          <w:tcPr>
            <w:tcW w:w="531" w:type="dxa"/>
            <w:shd w:val="clear" w:color="auto" w:fill="C6DCE4"/>
            <w:vAlign w:val="center"/>
            <w:hideMark/>
          </w:tcPr>
          <w:p w14:paraId="0FC10708" w14:textId="77777777" w:rsidR="00D94458" w:rsidRPr="008D2EE6" w:rsidRDefault="00D94458" w:rsidP="008D2EE6">
            <w:pPr>
              <w:pStyle w:val="71R"/>
              <w:rPr>
                <w:b/>
                <w:bCs/>
                <w:sz w:val="15"/>
                <w:szCs w:val="15"/>
              </w:rPr>
            </w:pPr>
            <w:r w:rsidRPr="008D2EE6">
              <w:rPr>
                <w:b/>
                <w:bCs/>
                <w:sz w:val="15"/>
                <w:szCs w:val="15"/>
              </w:rPr>
              <w:t>1,075</w:t>
            </w:r>
          </w:p>
        </w:tc>
        <w:tc>
          <w:tcPr>
            <w:tcW w:w="1009" w:type="dxa"/>
            <w:shd w:val="clear" w:color="auto" w:fill="C6DCE4"/>
            <w:vAlign w:val="center"/>
            <w:hideMark/>
          </w:tcPr>
          <w:p w14:paraId="7B376534" w14:textId="77777777" w:rsidR="00D94458" w:rsidRPr="008D2EE6" w:rsidRDefault="00D94458" w:rsidP="008D2EE6">
            <w:pPr>
              <w:pStyle w:val="71R"/>
              <w:rPr>
                <w:b/>
                <w:bCs/>
                <w:sz w:val="15"/>
                <w:szCs w:val="15"/>
              </w:rPr>
            </w:pPr>
          </w:p>
        </w:tc>
        <w:tc>
          <w:tcPr>
            <w:tcW w:w="951" w:type="dxa"/>
            <w:shd w:val="clear" w:color="auto" w:fill="C6DCE4"/>
            <w:vAlign w:val="center"/>
            <w:hideMark/>
          </w:tcPr>
          <w:p w14:paraId="1732734B" w14:textId="77777777" w:rsidR="00D94458" w:rsidRPr="008D2EE6" w:rsidRDefault="00D94458" w:rsidP="008D2EE6">
            <w:pPr>
              <w:pStyle w:val="71R"/>
              <w:rPr>
                <w:b/>
                <w:bCs/>
                <w:sz w:val="15"/>
                <w:szCs w:val="15"/>
              </w:rPr>
            </w:pPr>
            <w:r w:rsidRPr="008D2EE6">
              <w:rPr>
                <w:b/>
                <w:bCs/>
                <w:sz w:val="15"/>
                <w:szCs w:val="15"/>
              </w:rPr>
              <w:t>33,186</w:t>
            </w:r>
          </w:p>
        </w:tc>
        <w:tc>
          <w:tcPr>
            <w:tcW w:w="1006" w:type="dxa"/>
            <w:shd w:val="clear" w:color="auto" w:fill="C6DCE4"/>
            <w:vAlign w:val="center"/>
            <w:hideMark/>
          </w:tcPr>
          <w:p w14:paraId="057DB5A1" w14:textId="77777777" w:rsidR="00D94458" w:rsidRPr="008D2EE6" w:rsidRDefault="00D94458" w:rsidP="008D2EE6">
            <w:pPr>
              <w:pStyle w:val="71R"/>
              <w:rPr>
                <w:b/>
                <w:bCs/>
                <w:sz w:val="15"/>
                <w:szCs w:val="15"/>
              </w:rPr>
            </w:pPr>
            <w:r w:rsidRPr="008D2EE6">
              <w:rPr>
                <w:b/>
                <w:bCs/>
                <w:sz w:val="15"/>
                <w:szCs w:val="15"/>
              </w:rPr>
              <w:t>48,250</w:t>
            </w:r>
          </w:p>
        </w:tc>
      </w:tr>
    </w:tbl>
    <w:p w14:paraId="5851514A" w14:textId="1680CD31" w:rsidR="00D704E7" w:rsidRPr="00D94458" w:rsidRDefault="00D94458" w:rsidP="00D94458">
      <w:pPr>
        <w:pStyle w:val="71a"/>
        <w:rPr>
          <w:rtl/>
        </w:rPr>
      </w:pPr>
      <w:r w:rsidRPr="00D94458">
        <w:rPr>
          <w:rFonts w:hint="cs"/>
          <w:rtl/>
        </w:rPr>
        <w:t xml:space="preserve"> </w:t>
      </w:r>
      <w:r w:rsidR="00D704E7" w:rsidRPr="00D94458">
        <w:rPr>
          <w:rFonts w:hint="cs"/>
          <w:rtl/>
        </w:rPr>
        <w:t>על פי נתוני רשות המיסים, בעיבוד משרד מבקר המדינה.</w:t>
      </w:r>
    </w:p>
    <w:p w14:paraId="543AF4A6" w14:textId="77777777" w:rsidR="00D704E7" w:rsidRPr="0086238B" w:rsidRDefault="00D704E7" w:rsidP="00D94458">
      <w:pPr>
        <w:pStyle w:val="71f2"/>
        <w:rPr>
          <w:rtl/>
        </w:rPr>
      </w:pPr>
      <w:r w:rsidRPr="0086238B">
        <w:rPr>
          <w:rFonts w:hint="cs"/>
          <w:rtl/>
        </w:rPr>
        <w:lastRenderedPageBreak/>
        <w:t>מהנתונים שהתקבלו מרשות המיסים עולה כי עד פברואר 2022 נפתחו בערים עכו, לוד, רמלה, חיפה וטבריה 1,075 תיקים בגין נזקים שנגרמו לרכוש באירועי שומר החומות. מתוכם טופלו ונסגרו 882 תיקים (82%). האומדן הכספי של הנזקים שנגרמו היה כ-48 מיליון ש"ח ושולמו פיצויים בסכום של כ-33 מיליון ש"ח (כ-70% מהאומדן הכספי של הנזק).</w:t>
      </w:r>
    </w:p>
    <w:p w14:paraId="44C24F45" w14:textId="41F5F7C1" w:rsidR="00D704E7" w:rsidRPr="007D083A" w:rsidRDefault="00D704E7" w:rsidP="007D083A">
      <w:pPr>
        <w:pStyle w:val="7190"/>
        <w:rPr>
          <w:rtl/>
        </w:rPr>
      </w:pPr>
      <w:r w:rsidRPr="007D083A">
        <w:rPr>
          <w:rFonts w:hint="cs"/>
          <w:rtl/>
        </w:rPr>
        <w:t xml:space="preserve">עוד עולה מהנתונים כי מספר התיקים שנפתחו בעיר לוד בגין נזק לרכבים היה הגבוה ביותר, 392 תיקים, וכי בעיר עכו נפתחו 45 תיקים. מספר התיקים שנפתחו בעקבות נזק שנגרם למבנים בעכו היה הגבוה ביותר מכל הערים (83), ובעיר לוד נפתחו 77 תיקים בגין נזק למבנים. סכום הפיצוי ששולם בעיר עכו בגין הנזקים שנגרמו לרכוש היה הגבוה ביותר, כ-16 מיליון ש"ח </w:t>
      </w:r>
      <w:r w:rsidR="007D083A">
        <w:rPr>
          <w:rFonts w:hint="cs"/>
          <w:rtl/>
        </w:rPr>
        <w:t xml:space="preserve">                       </w:t>
      </w:r>
      <w:r w:rsidRPr="007D083A">
        <w:rPr>
          <w:rFonts w:hint="cs"/>
          <w:rtl/>
        </w:rPr>
        <w:t>(כ-50%), ובעיר לוד שולמו פיצויים בסך של כ-10 מיליון ש"ח (כ-30%).</w:t>
      </w:r>
    </w:p>
    <w:p w14:paraId="461D8743" w14:textId="77777777" w:rsidR="00D704E7" w:rsidRPr="007D083A" w:rsidRDefault="00D704E7" w:rsidP="007D083A">
      <w:pPr>
        <w:pStyle w:val="7190"/>
        <w:rPr>
          <w:rtl/>
        </w:rPr>
      </w:pPr>
      <w:r w:rsidRPr="007D083A">
        <w:rPr>
          <w:rFonts w:hint="cs"/>
          <w:rtl/>
        </w:rPr>
        <w:t xml:space="preserve">בהקשר זה יש לציין כי להערכת המשטרה באירועי שומר החומות נגרם למדינה נזק בהיקף של </w:t>
      </w:r>
      <w:r w:rsidRPr="007D083A">
        <w:rPr>
          <w:rtl/>
        </w:rPr>
        <w:br/>
      </w:r>
      <w:r w:rsidRPr="007D083A">
        <w:rPr>
          <w:rFonts w:hint="cs"/>
          <w:rtl/>
        </w:rPr>
        <w:t>כ-10 מיליון ש"ח בגין פגיעה במבני משטרה ובתכולתם, בכלי רכב, במצלמות ובתשתיות טכנולוגיות.</w:t>
      </w:r>
    </w:p>
    <w:p w14:paraId="6C9D77CB" w14:textId="77777777" w:rsidR="00D704E7" w:rsidRPr="007D083A" w:rsidRDefault="00D704E7" w:rsidP="007D083A">
      <w:pPr>
        <w:pStyle w:val="7190"/>
        <w:rPr>
          <w:rtl/>
        </w:rPr>
      </w:pPr>
      <w:r w:rsidRPr="007D083A">
        <w:rPr>
          <w:rFonts w:hint="cs"/>
          <w:rtl/>
        </w:rPr>
        <w:t>בעקבות אירועי שומר החומות, ובתיאום עם החטיבה האזרחית בפרקליטות, הורה מדור אכיפה כלכלית באח"ם לקציני החקירות לאתר תיקים שהוגשו בהם כתבי אישום ושיש בהם פוטנציאל לתביעה אזרחית, ולהעביר אותם בצורה מרוכזת לבחינה בפרקליטות.</w:t>
      </w:r>
    </w:p>
    <w:p w14:paraId="39CA32E4" w14:textId="77777777" w:rsidR="00D704E7" w:rsidRPr="007D083A" w:rsidRDefault="00D704E7" w:rsidP="007D083A">
      <w:pPr>
        <w:pStyle w:val="7190"/>
        <w:rPr>
          <w:rtl/>
        </w:rPr>
      </w:pPr>
      <w:r w:rsidRPr="007D083A">
        <w:rPr>
          <w:rFonts w:hint="cs"/>
          <w:rtl/>
        </w:rPr>
        <w:t>היחידה לאכיפה אזרחית בפרקליטות המדינה כתבה בתשובתה ממאי 2022 (להלן - תשובת היחידה לאכיפה אזרחית) כי נתוני הנזק המוצגים של המשטרה אינם עולים בקנה אחד עם הנתונים שהועברו אל היחידה מהמשטרה, ולא ברור אם אותרו המזיקים במקרים אלו ואם הוגשו כתבי אישום.</w:t>
      </w:r>
    </w:p>
    <w:p w14:paraId="6B2AA008" w14:textId="77777777" w:rsidR="00D704E7" w:rsidRPr="00F14645" w:rsidRDefault="00D704E7" w:rsidP="007D083A">
      <w:pPr>
        <w:pStyle w:val="71f2"/>
        <w:rPr>
          <w:rtl/>
        </w:rPr>
      </w:pPr>
      <w:r w:rsidRPr="00F811CE">
        <w:rPr>
          <w:rFonts w:hint="cs"/>
          <w:rtl/>
        </w:rPr>
        <w:t>על המשטרה והיחידה לאכיפה אזרחית בפרקליטות לבחון במשותף את הנתונים ב</w:t>
      </w:r>
      <w:r>
        <w:rPr>
          <w:rFonts w:hint="cs"/>
          <w:rtl/>
        </w:rPr>
        <w:t>נוגע</w:t>
      </w:r>
      <w:r w:rsidRPr="00F811CE">
        <w:rPr>
          <w:rFonts w:hint="cs"/>
          <w:rtl/>
        </w:rPr>
        <w:t xml:space="preserve"> להיקף הנזק שנגרם לרכוש המשטרתי ואת האפשרות לפתוח בהליכים אזרחיים במקרים המתאימים נגד המזיקים שאותרו.</w:t>
      </w:r>
      <w:r w:rsidRPr="00F14645">
        <w:rPr>
          <w:rFonts w:hint="cs"/>
          <w:rtl/>
        </w:rPr>
        <w:t xml:space="preserve">  </w:t>
      </w:r>
    </w:p>
    <w:p w14:paraId="04C2892F" w14:textId="77777777" w:rsidR="00D704E7" w:rsidRPr="00281D96" w:rsidRDefault="00D704E7" w:rsidP="007D083A">
      <w:pPr>
        <w:pStyle w:val="7190"/>
        <w:rPr>
          <w:rtl/>
        </w:rPr>
      </w:pPr>
      <w:r>
        <w:rPr>
          <w:rFonts w:hint="cs"/>
          <w:rtl/>
        </w:rPr>
        <w:t xml:space="preserve">בחודשים מאי עד יוני 2021 </w:t>
      </w:r>
      <w:r w:rsidRPr="00281D96">
        <w:rPr>
          <w:rFonts w:hint="cs"/>
          <w:rtl/>
        </w:rPr>
        <w:t xml:space="preserve">העבירה המשטרה ליחידה לאכיפה אזרחית בפרקליטות </w:t>
      </w:r>
      <w:r>
        <w:rPr>
          <w:rFonts w:hint="cs"/>
          <w:rtl/>
        </w:rPr>
        <w:t xml:space="preserve">224 </w:t>
      </w:r>
      <w:r w:rsidRPr="00281D96">
        <w:rPr>
          <w:rFonts w:hint="cs"/>
          <w:rtl/>
        </w:rPr>
        <w:t>כתבי אישום לבחינת היתכנות להגשת תביעות אזרחיות.</w:t>
      </w:r>
      <w:r>
        <w:rPr>
          <w:rFonts w:hint="cs"/>
          <w:rtl/>
        </w:rPr>
        <w:t xml:space="preserve"> </w:t>
      </w:r>
      <w:r w:rsidRPr="00281D96">
        <w:rPr>
          <w:rFonts w:hint="cs"/>
          <w:rtl/>
        </w:rPr>
        <w:t>ב</w:t>
      </w:r>
      <w:r>
        <w:rPr>
          <w:rFonts w:hint="cs"/>
          <w:rtl/>
        </w:rPr>
        <w:t xml:space="preserve">אוגוסט 2021 </w:t>
      </w:r>
      <w:r w:rsidRPr="00281D96">
        <w:rPr>
          <w:rFonts w:hint="cs"/>
          <w:rtl/>
        </w:rPr>
        <w:t>קיבלה היחידה עוד 37 כתבי אישום שהגישה פרקליטות מחוז תל אביב (פלילי).</w:t>
      </w:r>
    </w:p>
    <w:p w14:paraId="7427D596" w14:textId="77777777" w:rsidR="00D704E7" w:rsidRDefault="00D704E7" w:rsidP="007D083A">
      <w:pPr>
        <w:pStyle w:val="7190"/>
        <w:rPr>
          <w:rtl/>
        </w:rPr>
      </w:pPr>
      <w:r w:rsidRPr="00281D96">
        <w:rPr>
          <w:rFonts w:hint="cs"/>
          <w:rtl/>
        </w:rPr>
        <w:t xml:space="preserve">היחידה לאכיפה אזרחית מסרה לצוות הביקורת כי </w:t>
      </w:r>
      <w:r w:rsidRPr="00ED4C1B">
        <w:rPr>
          <w:rFonts w:hint="cs"/>
          <w:rtl/>
        </w:rPr>
        <w:t xml:space="preserve">במהלך האירועים ולאחריהם היא פנתה </w:t>
      </w:r>
      <w:r w:rsidRPr="00ED4C1B">
        <w:rPr>
          <w:rFonts w:hint="eastAsia"/>
          <w:rtl/>
        </w:rPr>
        <w:t>לרשות</w:t>
      </w:r>
      <w:r w:rsidRPr="00ED4C1B">
        <w:rPr>
          <w:rtl/>
        </w:rPr>
        <w:t xml:space="preserve"> </w:t>
      </w:r>
      <w:r w:rsidRPr="00ED4C1B">
        <w:rPr>
          <w:rFonts w:hint="eastAsia"/>
          <w:rtl/>
        </w:rPr>
        <w:t>המיסים</w:t>
      </w:r>
      <w:r w:rsidRPr="00ED4C1B">
        <w:rPr>
          <w:rtl/>
        </w:rPr>
        <w:t xml:space="preserve"> - </w:t>
      </w:r>
      <w:r w:rsidRPr="00ED4C1B">
        <w:rPr>
          <w:rFonts w:hint="eastAsia"/>
          <w:rtl/>
        </w:rPr>
        <w:t>מס</w:t>
      </w:r>
      <w:r w:rsidRPr="00ED4C1B">
        <w:rPr>
          <w:rtl/>
        </w:rPr>
        <w:t xml:space="preserve"> </w:t>
      </w:r>
      <w:r w:rsidRPr="00ED4C1B">
        <w:rPr>
          <w:rFonts w:hint="eastAsia"/>
          <w:rtl/>
        </w:rPr>
        <w:t>רכוש</w:t>
      </w:r>
      <w:r w:rsidRPr="00ED4C1B">
        <w:rPr>
          <w:rtl/>
        </w:rPr>
        <w:t xml:space="preserve">, </w:t>
      </w:r>
      <w:r w:rsidRPr="00ED4C1B">
        <w:rPr>
          <w:rFonts w:hint="eastAsia"/>
          <w:rtl/>
        </w:rPr>
        <w:t>המוסד</w:t>
      </w:r>
      <w:r w:rsidRPr="00ED4C1B">
        <w:rPr>
          <w:rtl/>
        </w:rPr>
        <w:t xml:space="preserve"> </w:t>
      </w:r>
      <w:r w:rsidRPr="00ED4C1B">
        <w:rPr>
          <w:rFonts w:hint="eastAsia"/>
          <w:rtl/>
        </w:rPr>
        <w:t>לביטוח</w:t>
      </w:r>
      <w:r w:rsidRPr="00ED4C1B">
        <w:rPr>
          <w:rtl/>
        </w:rPr>
        <w:t xml:space="preserve"> </w:t>
      </w:r>
      <w:r w:rsidRPr="00ED4C1B">
        <w:rPr>
          <w:rFonts w:hint="eastAsia"/>
          <w:rtl/>
        </w:rPr>
        <w:t>לאומי</w:t>
      </w:r>
      <w:r w:rsidRPr="00ED4C1B">
        <w:rPr>
          <w:rtl/>
        </w:rPr>
        <w:t xml:space="preserve"> - </w:t>
      </w:r>
      <w:r w:rsidRPr="00ED4C1B">
        <w:rPr>
          <w:rFonts w:hint="eastAsia"/>
          <w:rtl/>
        </w:rPr>
        <w:t>אגף</w:t>
      </w:r>
      <w:r w:rsidRPr="00ED4C1B">
        <w:rPr>
          <w:rtl/>
        </w:rPr>
        <w:t xml:space="preserve"> </w:t>
      </w:r>
      <w:r w:rsidRPr="00ED4C1B">
        <w:rPr>
          <w:rFonts w:hint="eastAsia"/>
          <w:rtl/>
        </w:rPr>
        <w:t>נפגעי</w:t>
      </w:r>
      <w:r w:rsidRPr="00ED4C1B">
        <w:rPr>
          <w:rtl/>
        </w:rPr>
        <w:t xml:space="preserve"> </w:t>
      </w:r>
      <w:r w:rsidRPr="00ED4C1B">
        <w:rPr>
          <w:rFonts w:hint="eastAsia"/>
          <w:rtl/>
        </w:rPr>
        <w:t>איבה</w:t>
      </w:r>
      <w:r w:rsidRPr="00ED4C1B">
        <w:rPr>
          <w:rtl/>
        </w:rPr>
        <w:t xml:space="preserve"> ו</w:t>
      </w:r>
      <w:r w:rsidRPr="00ED4C1B">
        <w:rPr>
          <w:rFonts w:hint="eastAsia"/>
          <w:rtl/>
        </w:rPr>
        <w:t>למשרד</w:t>
      </w:r>
      <w:r w:rsidRPr="00ED4C1B">
        <w:rPr>
          <w:rtl/>
        </w:rPr>
        <w:t xml:space="preserve"> </w:t>
      </w:r>
      <w:r w:rsidRPr="00ED4C1B">
        <w:rPr>
          <w:rFonts w:hint="eastAsia"/>
          <w:rtl/>
        </w:rPr>
        <w:t>הב</w:t>
      </w:r>
      <w:r>
        <w:rPr>
          <w:rFonts w:hint="cs"/>
          <w:rtl/>
        </w:rPr>
        <w:t>י</w:t>
      </w:r>
      <w:r w:rsidRPr="00ED4C1B">
        <w:rPr>
          <w:rFonts w:hint="eastAsia"/>
          <w:rtl/>
        </w:rPr>
        <w:t>טחון</w:t>
      </w:r>
      <w:r w:rsidRPr="00ED4C1B">
        <w:rPr>
          <w:rFonts w:hint="cs"/>
          <w:rtl/>
        </w:rPr>
        <w:t xml:space="preserve"> </w:t>
      </w:r>
      <w:r>
        <w:rPr>
          <w:rFonts w:hint="cs"/>
          <w:rtl/>
        </w:rPr>
        <w:t xml:space="preserve">כדי למפות את נזקי הגוף והרכוש שנגרמו כתוצאה מהאירועים. המידע שהתקבל הוצלב מול הנתונים העולים מכתבי האישום שהוגשו במטרה לנקוט בהליכים אזרחיים כלפי המזיקים שאותרו. בהתאם לנתונים שבידה, נכון לינואר 2022 היקף הנזק שניתן לתבוע בהליך אזרחי מכ-55 מעורבים בשל נזקי רכוש שגרמו לאזרחים </w:t>
      </w:r>
      <w:r w:rsidRPr="00281D96">
        <w:rPr>
          <w:rFonts w:hint="cs"/>
          <w:rtl/>
        </w:rPr>
        <w:t>במסגרת אירועי שומר החומות</w:t>
      </w:r>
      <w:r>
        <w:rPr>
          <w:rFonts w:hint="cs"/>
          <w:rtl/>
        </w:rPr>
        <w:t xml:space="preserve"> הסתכם ב-4,429,594 ש"ח. עוד נמסר כי כ-35 אזרחים הוכרו על ידי המוסד לביטוח לאומי כנפגעי פעולות איבה אולם נתוני הנזק בעניינם של אותם נפגעים טרם גובשו באופן סופי. ב-12 מקרים של נפגעי גוף בגין פעולות איבה הוגשו כתבי אישום. עוד ציינה היחידה כי טיוטות תביעה מוכנות בימים אלה אך הגשת תביעות אזרחיות תלויות במשתנים נוספים ובכלל זה גיבוש שומות הנזק של הנפגעים </w:t>
      </w:r>
      <w:r>
        <w:rPr>
          <w:rFonts w:hint="cs"/>
          <w:rtl/>
        </w:rPr>
        <w:lastRenderedPageBreak/>
        <w:t>באירועי האלימות (נזקי גוף ונזקי רכוש) והתקדמות ההליכים הפליליים שעלולים להשפיע על ההחלטה בדבר הגשת תביעה אזרחית ועיתויה</w:t>
      </w:r>
      <w:r w:rsidRPr="00281D96">
        <w:rPr>
          <w:rFonts w:hint="cs"/>
          <w:rtl/>
        </w:rPr>
        <w:t>.</w:t>
      </w:r>
    </w:p>
    <w:p w14:paraId="42632557" w14:textId="59913E89" w:rsidR="00D704E7" w:rsidRDefault="00D704E7" w:rsidP="007D083A">
      <w:pPr>
        <w:pStyle w:val="71f2"/>
        <w:rPr>
          <w:rtl/>
        </w:rPr>
      </w:pPr>
      <w:r w:rsidRPr="00281D96">
        <w:rPr>
          <w:rFonts w:hint="cs"/>
          <w:rtl/>
        </w:rPr>
        <w:t xml:space="preserve">הביקורת העלתה כי </w:t>
      </w:r>
      <w:r>
        <w:rPr>
          <w:rFonts w:hint="cs"/>
          <w:rtl/>
        </w:rPr>
        <w:t>באירועי שומר החומות</w:t>
      </w:r>
      <w:r w:rsidRPr="00281D96">
        <w:rPr>
          <w:rFonts w:hint="cs"/>
          <w:rtl/>
        </w:rPr>
        <w:t xml:space="preserve"> - נגרמו נזקים כבדים בגוף וברכוש המוערכים בעשרות מיליוני ש"ח</w:t>
      </w:r>
      <w:r>
        <w:rPr>
          <w:rFonts w:hint="cs"/>
          <w:rtl/>
        </w:rPr>
        <w:t>,</w:t>
      </w:r>
      <w:r w:rsidRPr="00281D96">
        <w:rPr>
          <w:rFonts w:hint="cs"/>
          <w:rtl/>
        </w:rPr>
        <w:t xml:space="preserve"> בכ-880 מקרים שולמו לנפגעים מקופת המדינה פיצויים בסכום של כ-33 מיליון ש"ח והוגשו בעקבותיהם כתבי אישום כנגד 574 מעורבים. </w:t>
      </w:r>
      <w:r w:rsidRPr="00C21FC1">
        <w:rPr>
          <w:rFonts w:hint="eastAsia"/>
          <w:rtl/>
        </w:rPr>
        <w:t>אולם</w:t>
      </w:r>
      <w:r w:rsidRPr="00C21FC1">
        <w:rPr>
          <w:rtl/>
        </w:rPr>
        <w:t xml:space="preserve"> במרבית </w:t>
      </w:r>
      <w:r w:rsidRPr="00C21FC1">
        <w:rPr>
          <w:rFonts w:hint="eastAsia"/>
          <w:rtl/>
        </w:rPr>
        <w:t>המקרים</w:t>
      </w:r>
      <w:r w:rsidRPr="00C21FC1">
        <w:rPr>
          <w:rtl/>
        </w:rPr>
        <w:t xml:space="preserve"> </w:t>
      </w:r>
      <w:r w:rsidRPr="00C21FC1">
        <w:rPr>
          <w:rFonts w:hint="eastAsia"/>
          <w:rtl/>
        </w:rPr>
        <w:t>זהות</w:t>
      </w:r>
      <w:r w:rsidRPr="00C21FC1">
        <w:rPr>
          <w:rtl/>
        </w:rPr>
        <w:t xml:space="preserve"> </w:t>
      </w:r>
      <w:r w:rsidRPr="00C21FC1">
        <w:rPr>
          <w:rFonts w:hint="eastAsia"/>
          <w:rtl/>
        </w:rPr>
        <w:t>המזיק</w:t>
      </w:r>
      <w:r w:rsidRPr="00C21FC1">
        <w:rPr>
          <w:rtl/>
        </w:rPr>
        <w:t xml:space="preserve"> </w:t>
      </w:r>
      <w:r w:rsidRPr="00C21FC1">
        <w:rPr>
          <w:rFonts w:hint="eastAsia"/>
          <w:rtl/>
        </w:rPr>
        <w:t>אינה</w:t>
      </w:r>
      <w:r w:rsidRPr="00C21FC1">
        <w:rPr>
          <w:rtl/>
        </w:rPr>
        <w:t xml:space="preserve"> </w:t>
      </w:r>
      <w:r w:rsidRPr="00C21FC1">
        <w:rPr>
          <w:rFonts w:hint="eastAsia"/>
          <w:rtl/>
        </w:rPr>
        <w:t>ידועה</w:t>
      </w:r>
      <w:r w:rsidRPr="00C21FC1">
        <w:rPr>
          <w:rtl/>
        </w:rPr>
        <w:t xml:space="preserve"> </w:t>
      </w:r>
      <w:r w:rsidRPr="00C21FC1">
        <w:rPr>
          <w:rFonts w:hint="eastAsia"/>
          <w:rtl/>
        </w:rPr>
        <w:t>או</w:t>
      </w:r>
      <w:r w:rsidRPr="00C21FC1">
        <w:rPr>
          <w:rtl/>
        </w:rPr>
        <w:t xml:space="preserve"> </w:t>
      </w:r>
      <w:r w:rsidRPr="00C21FC1">
        <w:rPr>
          <w:rFonts w:hint="eastAsia"/>
          <w:rtl/>
        </w:rPr>
        <w:t>שלא</w:t>
      </w:r>
      <w:r w:rsidRPr="00C21FC1">
        <w:rPr>
          <w:rtl/>
        </w:rPr>
        <w:t xml:space="preserve"> </w:t>
      </w:r>
      <w:r w:rsidRPr="00C21FC1">
        <w:rPr>
          <w:rFonts w:hint="eastAsia"/>
          <w:rtl/>
        </w:rPr>
        <w:t>ניתן</w:t>
      </w:r>
      <w:r w:rsidRPr="00C21FC1">
        <w:rPr>
          <w:rtl/>
        </w:rPr>
        <w:t xml:space="preserve"> </w:t>
      </w:r>
      <w:r w:rsidRPr="00C21FC1">
        <w:rPr>
          <w:rFonts w:hint="eastAsia"/>
          <w:rtl/>
        </w:rPr>
        <w:t>לקשור</w:t>
      </w:r>
      <w:r w:rsidRPr="00C21FC1">
        <w:rPr>
          <w:rtl/>
        </w:rPr>
        <w:t xml:space="preserve"> </w:t>
      </w:r>
      <w:r w:rsidRPr="00C21FC1">
        <w:rPr>
          <w:rFonts w:hint="eastAsia"/>
          <w:rtl/>
        </w:rPr>
        <w:t>בקשר</w:t>
      </w:r>
      <w:r w:rsidRPr="00C21FC1">
        <w:rPr>
          <w:rtl/>
        </w:rPr>
        <w:t xml:space="preserve"> </w:t>
      </w:r>
      <w:r w:rsidRPr="00C21FC1">
        <w:rPr>
          <w:rFonts w:hint="eastAsia"/>
          <w:rtl/>
        </w:rPr>
        <w:t>סיבתי</w:t>
      </w:r>
      <w:r w:rsidRPr="00C21FC1">
        <w:rPr>
          <w:rtl/>
        </w:rPr>
        <w:t xml:space="preserve"> </w:t>
      </w:r>
      <w:r w:rsidRPr="00C21FC1">
        <w:rPr>
          <w:rFonts w:hint="eastAsia"/>
          <w:rtl/>
        </w:rPr>
        <w:t>בין</w:t>
      </w:r>
      <w:r w:rsidRPr="00C21FC1">
        <w:rPr>
          <w:rtl/>
        </w:rPr>
        <w:t xml:space="preserve"> </w:t>
      </w:r>
      <w:r w:rsidRPr="00C21FC1">
        <w:rPr>
          <w:rFonts w:hint="eastAsia"/>
          <w:rtl/>
        </w:rPr>
        <w:t>המעורב</w:t>
      </w:r>
      <w:r w:rsidRPr="00C21FC1">
        <w:rPr>
          <w:rtl/>
        </w:rPr>
        <w:t xml:space="preserve"> </w:t>
      </w:r>
      <w:r w:rsidRPr="00C21FC1">
        <w:rPr>
          <w:rFonts w:hint="eastAsia"/>
          <w:rtl/>
        </w:rPr>
        <w:t>שנטל</w:t>
      </w:r>
      <w:r w:rsidRPr="00C21FC1">
        <w:rPr>
          <w:rtl/>
        </w:rPr>
        <w:t xml:space="preserve"> </w:t>
      </w:r>
      <w:r w:rsidRPr="00C21FC1">
        <w:rPr>
          <w:rFonts w:hint="eastAsia"/>
          <w:rtl/>
        </w:rPr>
        <w:t>חלק</w:t>
      </w:r>
      <w:r w:rsidRPr="00C21FC1">
        <w:rPr>
          <w:rtl/>
        </w:rPr>
        <w:t xml:space="preserve"> </w:t>
      </w:r>
      <w:r w:rsidRPr="00C21FC1">
        <w:rPr>
          <w:rFonts w:hint="eastAsia"/>
          <w:rtl/>
        </w:rPr>
        <w:t>במהומות</w:t>
      </w:r>
      <w:r w:rsidRPr="00C21FC1">
        <w:rPr>
          <w:rtl/>
        </w:rPr>
        <w:t xml:space="preserve"> </w:t>
      </w:r>
      <w:r w:rsidRPr="00C21FC1">
        <w:rPr>
          <w:rFonts w:hint="eastAsia"/>
          <w:rtl/>
        </w:rPr>
        <w:t>ובין</w:t>
      </w:r>
      <w:r w:rsidRPr="00C21FC1">
        <w:rPr>
          <w:rtl/>
        </w:rPr>
        <w:t xml:space="preserve"> </w:t>
      </w:r>
      <w:r w:rsidRPr="00C21FC1">
        <w:rPr>
          <w:rFonts w:hint="eastAsia"/>
          <w:rtl/>
        </w:rPr>
        <w:t>נזקים</w:t>
      </w:r>
      <w:r w:rsidRPr="00C21FC1">
        <w:rPr>
          <w:rtl/>
        </w:rPr>
        <w:t xml:space="preserve"> </w:t>
      </w:r>
      <w:r w:rsidRPr="00C21FC1">
        <w:rPr>
          <w:rFonts w:hint="eastAsia"/>
          <w:rtl/>
        </w:rPr>
        <w:t>מסוימים</w:t>
      </w:r>
      <w:r w:rsidRPr="00C21FC1">
        <w:rPr>
          <w:rtl/>
        </w:rPr>
        <w:t xml:space="preserve"> </w:t>
      </w:r>
      <w:r w:rsidRPr="00C21FC1">
        <w:rPr>
          <w:rFonts w:hint="eastAsia"/>
          <w:rtl/>
        </w:rPr>
        <w:t>שנגרמו</w:t>
      </w:r>
      <w:r w:rsidRPr="00C21FC1">
        <w:rPr>
          <w:rtl/>
        </w:rPr>
        <w:t>.</w:t>
      </w:r>
      <w:r w:rsidRPr="00C21FC1">
        <w:rPr>
          <w:rFonts w:hint="cs"/>
          <w:rtl/>
        </w:rPr>
        <w:t xml:space="preserve"> לעמדת היחידה לאכיפה אזרחית, במועד סיום הביקורת היקף הנזק שניתן לתבוע בהליך אזרחי מכ-55 מעורבים בשל נזקים שגרמו עומד על סך של כ-4.5 מיליון ש"ח.</w:t>
      </w:r>
      <w:r>
        <w:rPr>
          <w:rFonts w:hint="cs"/>
          <w:rtl/>
        </w:rPr>
        <w:t xml:space="preserve"> </w:t>
      </w:r>
      <w:r w:rsidRPr="00281D96">
        <w:rPr>
          <w:rFonts w:hint="cs"/>
          <w:rtl/>
        </w:rPr>
        <w:t>עד למועד סיום הביקורת עדיין לא הוגשו תביעות אזרחיות לפיצוי בגין הנזקים שנגרמו לרכוש המדינה ולהשבת כספי פיצויים ששולמו לנפגעים.</w:t>
      </w:r>
      <w:r w:rsidRPr="003F42EB">
        <w:rPr>
          <w:rFonts w:hint="cs"/>
          <w:highlight w:val="yellow"/>
          <w:rtl/>
        </w:rPr>
        <w:t xml:space="preserve"> </w:t>
      </w:r>
    </w:p>
    <w:p w14:paraId="35FC26A2" w14:textId="77777777" w:rsidR="00D704E7" w:rsidRDefault="00D704E7" w:rsidP="007D083A">
      <w:pPr>
        <w:pStyle w:val="7190"/>
        <w:rPr>
          <w:rtl/>
        </w:rPr>
      </w:pPr>
      <w:r w:rsidRPr="0081717E">
        <w:rPr>
          <w:rFonts w:hint="cs"/>
          <w:rtl/>
        </w:rPr>
        <w:t>ה</w:t>
      </w:r>
      <w:r>
        <w:rPr>
          <w:rFonts w:hint="cs"/>
          <w:rtl/>
        </w:rPr>
        <w:t>יחידה לאכיפה אזרחית</w:t>
      </w:r>
      <w:r w:rsidRPr="0081717E">
        <w:rPr>
          <w:rFonts w:hint="cs"/>
          <w:rtl/>
        </w:rPr>
        <w:t xml:space="preserve"> </w:t>
      </w:r>
      <w:r>
        <w:rPr>
          <w:rFonts w:hint="cs"/>
          <w:rtl/>
        </w:rPr>
        <w:t>כתבה בתשובתה כי העדיפות היא להליך המשפטי הפלילי. היחידה פועלת להגשת</w:t>
      </w:r>
      <w:r w:rsidRPr="0081717E">
        <w:rPr>
          <w:rFonts w:hint="cs"/>
          <w:rtl/>
        </w:rPr>
        <w:t xml:space="preserve"> תביעות אזרחיות נגררות או רגילות בתוך 90 ימים לאחר שפסק הדין הפלילי יהא חלוט</w:t>
      </w:r>
      <w:r>
        <w:rPr>
          <w:rFonts w:hint="cs"/>
          <w:rtl/>
        </w:rPr>
        <w:t>,</w:t>
      </w:r>
      <w:r w:rsidRPr="0081717E">
        <w:rPr>
          <w:rFonts w:hint="cs"/>
          <w:rtl/>
        </w:rPr>
        <w:t xml:space="preserve"> בכפוף לאילוצים המשפטיים ובאין מניעה עניינית אחרת</w:t>
      </w:r>
      <w:r>
        <w:rPr>
          <w:rFonts w:hint="cs"/>
          <w:rtl/>
        </w:rPr>
        <w:t xml:space="preserve"> לפתיחה בהליך האזרחי</w:t>
      </w:r>
      <w:r w:rsidRPr="0081717E">
        <w:rPr>
          <w:rFonts w:hint="cs"/>
          <w:rtl/>
        </w:rPr>
        <w:t>.</w:t>
      </w:r>
      <w:r>
        <w:rPr>
          <w:rFonts w:hint="cs"/>
          <w:rtl/>
        </w:rPr>
        <w:t xml:space="preserve"> </w:t>
      </w:r>
      <w:r w:rsidRPr="0081717E">
        <w:rPr>
          <w:rFonts w:hint="cs"/>
          <w:rtl/>
        </w:rPr>
        <w:t xml:space="preserve">לעניין שאלת העיתוי של הגשת תביעה אזרחית נכתב </w:t>
      </w:r>
      <w:r>
        <w:rPr>
          <w:rFonts w:hint="cs"/>
          <w:rtl/>
        </w:rPr>
        <w:t xml:space="preserve">בתשובה כי </w:t>
      </w:r>
      <w:r w:rsidRPr="0081717E">
        <w:rPr>
          <w:rFonts w:hint="cs"/>
          <w:rtl/>
        </w:rPr>
        <w:t>ניהול הליך אזרחי אינו מותנה רק בהכנת כתבי התביעה אלא גם ביכולת להגישם בלי לשבש הליכי משפט ולזהם עדויות בהליכים הפליליים שטרם הסתיימו.</w:t>
      </w:r>
      <w:r>
        <w:rPr>
          <w:rFonts w:hint="cs"/>
          <w:rtl/>
        </w:rPr>
        <w:t xml:space="preserve"> עוד </w:t>
      </w:r>
      <w:r w:rsidRPr="0081717E">
        <w:rPr>
          <w:rFonts w:hint="cs"/>
          <w:rtl/>
        </w:rPr>
        <w:t>כתבה</w:t>
      </w:r>
      <w:r>
        <w:rPr>
          <w:rFonts w:hint="cs"/>
          <w:rtl/>
        </w:rPr>
        <w:t xml:space="preserve"> היחידה</w:t>
      </w:r>
      <w:r w:rsidRPr="0081717E">
        <w:rPr>
          <w:rFonts w:hint="cs"/>
          <w:rtl/>
        </w:rPr>
        <w:t xml:space="preserve"> בתשובתה כי למדינה אין אפשרות להגיש תביעות אזרחיות ב</w:t>
      </w:r>
      <w:r>
        <w:rPr>
          <w:rFonts w:hint="cs"/>
          <w:rtl/>
        </w:rPr>
        <w:t>נוגע</w:t>
      </w:r>
      <w:r w:rsidRPr="0081717E">
        <w:rPr>
          <w:rFonts w:hint="cs"/>
          <w:rtl/>
        </w:rPr>
        <w:t xml:space="preserve"> לסכום הפיצוי הנזכר של 33 מיליון ש"ח כיוון שלא בכל המקרים ידועה זהות המזיקים </w:t>
      </w:r>
      <w:r>
        <w:rPr>
          <w:rFonts w:hint="cs"/>
          <w:rtl/>
        </w:rPr>
        <w:t>ש</w:t>
      </w:r>
      <w:r w:rsidRPr="0081717E">
        <w:rPr>
          <w:rFonts w:hint="cs"/>
          <w:rtl/>
        </w:rPr>
        <w:t xml:space="preserve">אותם ניתן לתבוע או שלא ניתן להוכיח קשר סיבתי מובהק בין מעשיו של המזיק והנזק שנגרם. </w:t>
      </w:r>
    </w:p>
    <w:p w14:paraId="5EAE1682" w14:textId="77777777" w:rsidR="00D704E7" w:rsidRPr="004D12BC" w:rsidRDefault="00D704E7" w:rsidP="007D083A">
      <w:pPr>
        <w:pStyle w:val="7190"/>
        <w:rPr>
          <w:rtl/>
        </w:rPr>
      </w:pPr>
      <w:r>
        <w:rPr>
          <w:rFonts w:hint="cs"/>
          <w:rtl/>
        </w:rPr>
        <w:t xml:space="preserve">עוד ציינה היחידה לאכיפה אזרחית כי נוכח האירועים החריגים בחומרתם והיקפם, זו הפעם הראשונה שהפרקליטות נוקטת פעולות איסוף נתונים וארגון יזומות במטרה לבוא חשבון עם המשתתפים במהומות שפגעו באזרחי המדינה, ברכושם וברכוש הציבורי. </w:t>
      </w:r>
    </w:p>
    <w:p w14:paraId="09CC7FAE" w14:textId="77777777" w:rsidR="00D704E7" w:rsidRDefault="00D704E7" w:rsidP="007D083A">
      <w:pPr>
        <w:pStyle w:val="71f2"/>
        <w:rPr>
          <w:rtl/>
        </w:rPr>
      </w:pPr>
      <w:r w:rsidRPr="00281D96">
        <w:rPr>
          <w:rFonts w:hint="cs"/>
          <w:rtl/>
        </w:rPr>
        <w:t>מומלץ כי הפרקליטות תגבש מדיניות</w:t>
      </w:r>
      <w:r>
        <w:rPr>
          <w:rFonts w:hint="cs"/>
          <w:rtl/>
        </w:rPr>
        <w:t xml:space="preserve"> מרתיעה ותנקוט</w:t>
      </w:r>
      <w:r w:rsidRPr="00281D96">
        <w:rPr>
          <w:rFonts w:hint="cs"/>
          <w:rtl/>
        </w:rPr>
        <w:t xml:space="preserve"> הליכים אזרחיים</w:t>
      </w:r>
      <w:r>
        <w:rPr>
          <w:rFonts w:hint="cs"/>
          <w:rtl/>
        </w:rPr>
        <w:t xml:space="preserve"> - </w:t>
      </w:r>
      <w:r w:rsidRPr="00281D96">
        <w:rPr>
          <w:rFonts w:hint="cs"/>
          <w:rtl/>
        </w:rPr>
        <w:t xml:space="preserve">בייחוד כלפי מפגעים באירועי טרור ובעבירות </w:t>
      </w:r>
      <w:r>
        <w:rPr>
          <w:rFonts w:hint="cs"/>
          <w:rtl/>
        </w:rPr>
        <w:t>שבוצעו ממניע שנאה וגזענות -</w:t>
      </w:r>
      <w:r w:rsidRPr="00281D96">
        <w:rPr>
          <w:rFonts w:hint="cs"/>
          <w:rtl/>
        </w:rPr>
        <w:t xml:space="preserve"> תקדם את הפעולות הדרושות למיצוי הבירור בנוגע לאותם תיקים ותקבל החלטה באשר לאפשרות של הגשת תביעות אזרחיות בהם.</w:t>
      </w:r>
    </w:p>
    <w:p w14:paraId="242DAB0B" w14:textId="77777777" w:rsidR="00D704E7" w:rsidRPr="00F811CE" w:rsidRDefault="00D704E7" w:rsidP="007D083A">
      <w:pPr>
        <w:pStyle w:val="7190"/>
        <w:rPr>
          <w:rtl/>
        </w:rPr>
      </w:pPr>
      <w:r w:rsidRPr="00F811CE">
        <w:rPr>
          <w:rFonts w:hint="eastAsia"/>
          <w:rtl/>
        </w:rPr>
        <w:t>היחידה</w:t>
      </w:r>
      <w:r w:rsidRPr="00F811CE">
        <w:rPr>
          <w:rtl/>
        </w:rPr>
        <w:t xml:space="preserve"> לאכיפה אזרחית כתבה בתשובתה כי בהתאם למדיניות שגובשה בפרקליטות והנחיית המשנה לפרקליט המדינה </w:t>
      </w:r>
      <w:r w:rsidRPr="00F811CE">
        <w:rPr>
          <w:rFonts w:hint="cs"/>
          <w:rtl/>
        </w:rPr>
        <w:t>בנושא</w:t>
      </w:r>
      <w:r w:rsidRPr="00F811CE">
        <w:rPr>
          <w:rtl/>
        </w:rPr>
        <w:t xml:space="preserve"> בוחנת הפרקליטות ב</w:t>
      </w:r>
      <w:r>
        <w:rPr>
          <w:rFonts w:hint="cs"/>
          <w:rtl/>
        </w:rPr>
        <w:t xml:space="preserve">עת </w:t>
      </w:r>
      <w:r w:rsidRPr="00F811CE">
        <w:rPr>
          <w:rtl/>
        </w:rPr>
        <w:t xml:space="preserve">שגרה את האפשרות להגשת תביעות אזרחיות בהתאם לפרמטרים שנקבעו בהנחיה. הפרקליטות פועלת לעדכן </w:t>
      </w:r>
      <w:r w:rsidRPr="00F811CE">
        <w:rPr>
          <w:rFonts w:hint="cs"/>
          <w:rtl/>
        </w:rPr>
        <w:t xml:space="preserve">את </w:t>
      </w:r>
      <w:r w:rsidRPr="00F811CE">
        <w:rPr>
          <w:rtl/>
        </w:rPr>
        <w:t>ההנחיה בהתאם להמלצת מבקר המדינה בדוח השנתי בנושא אכיפה אזרחית</w:t>
      </w:r>
      <w:r>
        <w:rPr>
          <w:rStyle w:val="a9"/>
          <w:rtl/>
        </w:rPr>
        <w:footnoteReference w:id="145"/>
      </w:r>
      <w:r w:rsidRPr="00F811CE">
        <w:rPr>
          <w:rtl/>
        </w:rPr>
        <w:t xml:space="preserve">. </w:t>
      </w:r>
      <w:r w:rsidRPr="00F811CE">
        <w:rPr>
          <w:rFonts w:hint="cs"/>
          <w:rtl/>
        </w:rPr>
        <w:t>עוד ציינה</w:t>
      </w:r>
      <w:r w:rsidRPr="00F811CE">
        <w:rPr>
          <w:rtl/>
        </w:rPr>
        <w:t xml:space="preserve"> </w:t>
      </w:r>
      <w:r w:rsidRPr="00F811CE">
        <w:rPr>
          <w:rFonts w:hint="eastAsia"/>
          <w:rtl/>
        </w:rPr>
        <w:t>היחידה</w:t>
      </w:r>
      <w:r w:rsidRPr="00F811CE">
        <w:rPr>
          <w:rtl/>
        </w:rPr>
        <w:t xml:space="preserve"> </w:t>
      </w:r>
      <w:r w:rsidRPr="00F811CE">
        <w:rPr>
          <w:rFonts w:hint="cs"/>
          <w:rtl/>
        </w:rPr>
        <w:t xml:space="preserve">כי היא </w:t>
      </w:r>
      <w:r w:rsidRPr="00F811CE">
        <w:rPr>
          <w:rtl/>
        </w:rPr>
        <w:t xml:space="preserve">פועלת </w:t>
      </w:r>
      <w:r>
        <w:rPr>
          <w:rFonts w:hint="cs"/>
          <w:rtl/>
        </w:rPr>
        <w:t xml:space="preserve">גם </w:t>
      </w:r>
      <w:r w:rsidRPr="00F811CE">
        <w:rPr>
          <w:rtl/>
        </w:rPr>
        <w:t>למיפוי תיקי חקירה שנסגרו בעילת חוסר ראיות ו</w:t>
      </w:r>
      <w:r w:rsidRPr="00F811CE">
        <w:rPr>
          <w:rFonts w:hint="eastAsia"/>
          <w:rtl/>
        </w:rPr>
        <w:t>שלא</w:t>
      </w:r>
      <w:r w:rsidRPr="00F811CE">
        <w:rPr>
          <w:rtl/>
        </w:rPr>
        <w:t xml:space="preserve"> </w:t>
      </w:r>
      <w:r w:rsidRPr="00F811CE">
        <w:rPr>
          <w:rFonts w:hint="eastAsia"/>
          <w:rtl/>
        </w:rPr>
        <w:t>הוגשו</w:t>
      </w:r>
      <w:r w:rsidRPr="00F811CE">
        <w:rPr>
          <w:rtl/>
        </w:rPr>
        <w:t xml:space="preserve"> </w:t>
      </w:r>
      <w:r w:rsidRPr="00F811CE">
        <w:rPr>
          <w:rFonts w:hint="eastAsia"/>
          <w:rtl/>
        </w:rPr>
        <w:t>בהם</w:t>
      </w:r>
      <w:r w:rsidRPr="00F811CE">
        <w:rPr>
          <w:rtl/>
        </w:rPr>
        <w:t xml:space="preserve"> </w:t>
      </w:r>
      <w:r w:rsidRPr="00F811CE">
        <w:rPr>
          <w:rFonts w:hint="eastAsia"/>
          <w:rtl/>
        </w:rPr>
        <w:t>כתבי</w:t>
      </w:r>
      <w:r w:rsidRPr="00F811CE">
        <w:rPr>
          <w:rtl/>
        </w:rPr>
        <w:t xml:space="preserve"> </w:t>
      </w:r>
      <w:r w:rsidRPr="00F811CE">
        <w:rPr>
          <w:rFonts w:hint="eastAsia"/>
          <w:rtl/>
        </w:rPr>
        <w:t>אישום</w:t>
      </w:r>
      <w:r w:rsidRPr="00F811CE">
        <w:rPr>
          <w:rtl/>
        </w:rPr>
        <w:t xml:space="preserve"> </w:t>
      </w:r>
      <w:r w:rsidRPr="00F811CE">
        <w:rPr>
          <w:rFonts w:hint="eastAsia"/>
          <w:rtl/>
        </w:rPr>
        <w:t>במטרה</w:t>
      </w:r>
      <w:r w:rsidRPr="00F811CE">
        <w:rPr>
          <w:rtl/>
        </w:rPr>
        <w:t xml:space="preserve"> </w:t>
      </w:r>
      <w:r w:rsidRPr="00F811CE">
        <w:rPr>
          <w:rFonts w:hint="eastAsia"/>
          <w:rtl/>
        </w:rPr>
        <w:t>לאתר</w:t>
      </w:r>
      <w:r w:rsidRPr="00F811CE">
        <w:rPr>
          <w:rtl/>
        </w:rPr>
        <w:t xml:space="preserve"> </w:t>
      </w:r>
      <w:r w:rsidRPr="00F811CE">
        <w:rPr>
          <w:rFonts w:hint="eastAsia"/>
          <w:rtl/>
        </w:rPr>
        <w:t>בהם</w:t>
      </w:r>
      <w:r w:rsidRPr="00F811CE">
        <w:rPr>
          <w:rtl/>
        </w:rPr>
        <w:t xml:space="preserve"> </w:t>
      </w:r>
      <w:r w:rsidRPr="00F811CE">
        <w:rPr>
          <w:rFonts w:hint="eastAsia"/>
          <w:rtl/>
        </w:rPr>
        <w:t>נתונים</w:t>
      </w:r>
      <w:r w:rsidRPr="00F811CE">
        <w:rPr>
          <w:rtl/>
        </w:rPr>
        <w:t xml:space="preserve"> </w:t>
      </w:r>
      <w:r w:rsidRPr="00F811CE">
        <w:rPr>
          <w:rFonts w:hint="eastAsia"/>
          <w:rtl/>
        </w:rPr>
        <w:t>שיוכלו</w:t>
      </w:r>
      <w:r w:rsidRPr="00F811CE">
        <w:rPr>
          <w:rtl/>
        </w:rPr>
        <w:t xml:space="preserve"> </w:t>
      </w:r>
      <w:r w:rsidRPr="00F811CE">
        <w:rPr>
          <w:rFonts w:hint="eastAsia"/>
          <w:rtl/>
        </w:rPr>
        <w:t>לשמש</w:t>
      </w:r>
      <w:r w:rsidRPr="00F811CE">
        <w:rPr>
          <w:rtl/>
        </w:rPr>
        <w:t xml:space="preserve"> </w:t>
      </w:r>
      <w:r w:rsidRPr="00F811CE">
        <w:rPr>
          <w:rFonts w:hint="eastAsia"/>
          <w:rtl/>
        </w:rPr>
        <w:t>בהגשת</w:t>
      </w:r>
      <w:r w:rsidRPr="00F811CE">
        <w:rPr>
          <w:rtl/>
        </w:rPr>
        <w:t xml:space="preserve"> </w:t>
      </w:r>
      <w:r w:rsidRPr="00F811CE">
        <w:rPr>
          <w:rFonts w:hint="eastAsia"/>
          <w:rtl/>
        </w:rPr>
        <w:t>תביעות</w:t>
      </w:r>
      <w:r w:rsidRPr="00F811CE">
        <w:rPr>
          <w:rtl/>
        </w:rPr>
        <w:t xml:space="preserve"> </w:t>
      </w:r>
      <w:r w:rsidRPr="00F811CE">
        <w:rPr>
          <w:rFonts w:hint="eastAsia"/>
          <w:rtl/>
        </w:rPr>
        <w:t>אזרחיות</w:t>
      </w:r>
      <w:r w:rsidRPr="00F811CE">
        <w:rPr>
          <w:rtl/>
        </w:rPr>
        <w:t>.</w:t>
      </w:r>
    </w:p>
    <w:p w14:paraId="4A2BCC00" w14:textId="77777777" w:rsidR="00D704E7" w:rsidRPr="00DD7F59" w:rsidRDefault="00D704E7" w:rsidP="007D083A">
      <w:pPr>
        <w:pStyle w:val="71f2"/>
        <w:rPr>
          <w:rtl/>
        </w:rPr>
      </w:pPr>
      <w:r w:rsidRPr="00F811CE">
        <w:rPr>
          <w:rFonts w:hint="cs"/>
          <w:rtl/>
        </w:rPr>
        <w:lastRenderedPageBreak/>
        <w:t xml:space="preserve">לשם הגברת ההרתעה כלפי המפגעים </w:t>
      </w:r>
      <w:r w:rsidRPr="00F811CE">
        <w:rPr>
          <w:rFonts w:hint="eastAsia"/>
          <w:rtl/>
        </w:rPr>
        <w:t>מומלץ</w:t>
      </w:r>
      <w:r w:rsidRPr="00F811CE">
        <w:rPr>
          <w:rtl/>
        </w:rPr>
        <w:t xml:space="preserve"> </w:t>
      </w:r>
      <w:r w:rsidRPr="00F811CE">
        <w:rPr>
          <w:rFonts w:hint="eastAsia"/>
          <w:rtl/>
        </w:rPr>
        <w:t>כי</w:t>
      </w:r>
      <w:r w:rsidRPr="00F811CE">
        <w:rPr>
          <w:rtl/>
        </w:rPr>
        <w:t xml:space="preserve"> </w:t>
      </w:r>
      <w:r w:rsidRPr="00F811CE">
        <w:rPr>
          <w:rFonts w:hint="cs"/>
          <w:rtl/>
        </w:rPr>
        <w:t xml:space="preserve">היחידה לאכיפה אזרחית </w:t>
      </w:r>
      <w:r w:rsidRPr="00F811CE">
        <w:rPr>
          <w:rFonts w:hint="eastAsia"/>
          <w:rtl/>
        </w:rPr>
        <w:t>ת</w:t>
      </w:r>
      <w:r w:rsidRPr="00F811CE">
        <w:rPr>
          <w:rFonts w:hint="cs"/>
          <w:rtl/>
        </w:rPr>
        <w:t xml:space="preserve">שקול הגשת תביעות אזרחיות גם באותם מקרים </w:t>
      </w:r>
      <w:r>
        <w:rPr>
          <w:rFonts w:hint="cs"/>
          <w:rtl/>
        </w:rPr>
        <w:t>ש</w:t>
      </w:r>
      <w:r w:rsidRPr="00F811CE">
        <w:rPr>
          <w:rFonts w:hint="cs"/>
          <w:rtl/>
        </w:rPr>
        <w:t>בהם זהות המזיקים ידועה וניתן לקשור בקשר סיבתי בינם לבין הנזקים שנגרמו, אולם מסיבות משפטיות ואחרות החליטה הפרקליטות שלא לנהל נגדם הליך פלילי או שהנאשם זוכה בהליך הפלילי.</w:t>
      </w:r>
      <w:r>
        <w:rPr>
          <w:rFonts w:hint="cs"/>
          <w:rtl/>
        </w:rPr>
        <w:t xml:space="preserve"> </w:t>
      </w:r>
    </w:p>
    <w:p w14:paraId="0D3DFB16" w14:textId="77777777" w:rsidR="00D704E7" w:rsidRDefault="00D704E7" w:rsidP="00D704E7">
      <w:pPr>
        <w:rPr>
          <w:rtl/>
        </w:rPr>
      </w:pPr>
    </w:p>
    <w:p w14:paraId="1DD641BA" w14:textId="22B725AC" w:rsidR="00D704E7" w:rsidRPr="0087440A" w:rsidRDefault="00D704E7" w:rsidP="007D083A">
      <w:pPr>
        <w:pStyle w:val="713155"/>
        <w:rPr>
          <w:rtl/>
        </w:rPr>
      </w:pPr>
      <w:r w:rsidRPr="0087440A">
        <w:rPr>
          <w:rFonts w:hint="cs"/>
          <w:rtl/>
        </w:rPr>
        <w:t>סיכום</w:t>
      </w:r>
    </w:p>
    <w:p w14:paraId="1B85EEFF" w14:textId="77777777" w:rsidR="00D704E7" w:rsidRDefault="00D704E7" w:rsidP="007D083A">
      <w:pPr>
        <w:pStyle w:val="71f2"/>
        <w:rPr>
          <w:rtl/>
        </w:rPr>
      </w:pPr>
      <w:r w:rsidRPr="0087440A">
        <w:rPr>
          <w:rFonts w:hint="cs"/>
          <w:rtl/>
        </w:rPr>
        <w:t xml:space="preserve">בחודש </w:t>
      </w:r>
      <w:r w:rsidRPr="0087440A">
        <w:rPr>
          <w:rtl/>
        </w:rPr>
        <w:t>מאי 2021, ב</w:t>
      </w:r>
      <w:r w:rsidRPr="0087440A">
        <w:rPr>
          <w:rFonts w:hint="cs"/>
          <w:rtl/>
        </w:rPr>
        <w:t>זמן</w:t>
      </w:r>
      <w:r w:rsidRPr="0087440A">
        <w:rPr>
          <w:rtl/>
        </w:rPr>
        <w:t xml:space="preserve"> מבצע שומר החומות</w:t>
      </w:r>
      <w:r w:rsidRPr="0087440A">
        <w:rPr>
          <w:rFonts w:hint="cs"/>
          <w:rtl/>
        </w:rPr>
        <w:t>,</w:t>
      </w:r>
      <w:r w:rsidRPr="0087440A">
        <w:rPr>
          <w:rtl/>
        </w:rPr>
        <w:t xml:space="preserve"> התרחשו </w:t>
      </w:r>
      <w:r w:rsidRPr="0087440A">
        <w:rPr>
          <w:rFonts w:hint="cs"/>
          <w:rtl/>
        </w:rPr>
        <w:t xml:space="preserve">ברחבי ישראל </w:t>
      </w:r>
      <w:r w:rsidRPr="0087440A">
        <w:rPr>
          <w:rtl/>
        </w:rPr>
        <w:t>תקריות אלימות והפרות סדר חמורות ב</w:t>
      </w:r>
      <w:r w:rsidRPr="0087440A">
        <w:rPr>
          <w:rFonts w:hint="cs"/>
          <w:rtl/>
        </w:rPr>
        <w:t>עוצמות גבוהות וב</w:t>
      </w:r>
      <w:r w:rsidRPr="0087440A">
        <w:rPr>
          <w:rtl/>
        </w:rPr>
        <w:t>היקפים נרחבים</w:t>
      </w:r>
      <w:r w:rsidRPr="0087440A">
        <w:rPr>
          <w:rFonts w:hint="cs"/>
          <w:rtl/>
        </w:rPr>
        <w:t xml:space="preserve">. אירועים אלו המחישו לכול </w:t>
      </w:r>
      <w:r w:rsidRPr="0087440A">
        <w:rPr>
          <w:rtl/>
        </w:rPr>
        <w:t>את אתגרי השמירה על הביטחון האישי והבטחת הסדר הציבורי בערים המעורבות וחידדו את הצורך לבחון את היבטי השיטור ואכיפת החוק ביישובים אלו.</w:t>
      </w:r>
    </w:p>
    <w:p w14:paraId="6FABF9A8" w14:textId="25BB47F1" w:rsidR="00D704E7" w:rsidRPr="0087440A" w:rsidRDefault="00D704E7" w:rsidP="007D083A">
      <w:pPr>
        <w:pStyle w:val="71f2"/>
        <w:rPr>
          <w:b/>
          <w:rtl/>
        </w:rPr>
      </w:pPr>
      <w:r w:rsidRPr="0087440A">
        <w:rPr>
          <w:rFonts w:hint="cs"/>
          <w:rtl/>
        </w:rPr>
        <w:t xml:space="preserve">בחינה של האירועים מלמדת על ליקויים </w:t>
      </w:r>
      <w:r>
        <w:rPr>
          <w:rFonts w:hint="cs"/>
          <w:rtl/>
        </w:rPr>
        <w:t xml:space="preserve">משמעותיים </w:t>
      </w:r>
      <w:r w:rsidRPr="0087440A">
        <w:rPr>
          <w:rFonts w:hint="cs"/>
          <w:rtl/>
        </w:rPr>
        <w:t>שנפלו בפעילות המשטרה לקראת אירועי שומר החומות ובמהלכם; בהיערכותה ובמוכנותה לאירועי הפרות סדר רב-</w:t>
      </w:r>
      <w:proofErr w:type="spellStart"/>
      <w:r w:rsidRPr="0087440A">
        <w:rPr>
          <w:rFonts w:hint="cs"/>
          <w:rtl/>
        </w:rPr>
        <w:t>זירתיים</w:t>
      </w:r>
      <w:proofErr w:type="spellEnd"/>
      <w:r w:rsidRPr="0087440A">
        <w:rPr>
          <w:rFonts w:hint="cs"/>
          <w:rtl/>
        </w:rPr>
        <w:t xml:space="preserve"> בכלל ובערים המעורבות בפרט. התגלו פערים בחלוקת האחריות בין המשטרה לשב"כ בנוגע למודיעין בתחום הסדר הציבורי ובממשקים שבין הארגונים בתחום זה, אשר תרמו לפערים המודיעיניים</w:t>
      </w:r>
      <w:r w:rsidR="00F77059">
        <w:rPr>
          <w:rFonts w:hint="cs"/>
          <w:rtl/>
        </w:rPr>
        <w:t xml:space="preserve"> </w:t>
      </w:r>
      <w:r w:rsidR="00F77059" w:rsidRPr="00F77059">
        <w:rPr>
          <w:rtl/>
        </w:rPr>
        <w:t>המשמעותיים</w:t>
      </w:r>
      <w:r w:rsidRPr="0087440A">
        <w:rPr>
          <w:rFonts w:hint="cs"/>
          <w:rtl/>
        </w:rPr>
        <w:t xml:space="preserve"> שבאו לידי ביטוי בהתמודדות עם אירועי שומר החומות. </w:t>
      </w:r>
      <w:r w:rsidRPr="00013570">
        <w:rPr>
          <w:rFonts w:hint="cs"/>
          <w:rtl/>
        </w:rPr>
        <w:t>פערים עלו גם בהיערכות המשטרה</w:t>
      </w:r>
      <w:r w:rsidRPr="0087440A">
        <w:rPr>
          <w:rFonts w:hint="cs"/>
          <w:b/>
          <w:rtl/>
        </w:rPr>
        <w:t xml:space="preserve"> ובאופן עמידתה בפועל באתגרי השיטור ואכיפת החוק בערים מעורבות בעת שגרה. </w:t>
      </w:r>
    </w:p>
    <w:p w14:paraId="0DEE06F1" w14:textId="77777777" w:rsidR="00D704E7" w:rsidRDefault="00D704E7" w:rsidP="007D083A">
      <w:pPr>
        <w:pStyle w:val="71f2"/>
        <w:rPr>
          <w:rtl/>
        </w:rPr>
      </w:pPr>
      <w:r w:rsidRPr="0087440A">
        <w:rPr>
          <w:rFonts w:hint="cs"/>
          <w:b/>
          <w:rtl/>
        </w:rPr>
        <w:t xml:space="preserve">ליקויים ופערים אלו מקשים מטבע הדברים על המאבק בפשיעה ועל שמירת הסדר הציבורי בעתות שגרה, ויש בהם מעין קיבוע של נקודת פתיחה שלילית להתמודדות עם אירועי הפרות סדר עתידיים, אם יתרחשו. </w:t>
      </w:r>
      <w:r w:rsidRPr="0087440A">
        <w:rPr>
          <w:rFonts w:hint="cs"/>
          <w:rtl/>
        </w:rPr>
        <w:t>משום כך, מחייבים הם חשיבה יסודית ומעמיקה בתחומי בניין הכוח והפעלתו, במערכת הביטחון בכלל ובמשטרת ישראל בפרט.</w:t>
      </w:r>
    </w:p>
    <w:p w14:paraId="5FD59911" w14:textId="77777777" w:rsidR="00D704E7" w:rsidRDefault="00D704E7" w:rsidP="007D083A">
      <w:pPr>
        <w:pStyle w:val="71f2"/>
        <w:rPr>
          <w:rtl/>
        </w:rPr>
      </w:pPr>
      <w:r>
        <w:rPr>
          <w:rFonts w:hint="cs"/>
          <w:rtl/>
        </w:rPr>
        <w:t>בתשובתה ציינה המשטרה שורה של גורמים ונסיבות אשר הקשו על פעילותה ופגעו במוכנותה להתמודדות עם הפרות סדר כפי שהתרחשו באירועי שומר החומות ובהם: היקף הפשיעה בחברה הערבית ומאפייניה; כלים וסמכויות חקיקה שחסרים בהתמודדות עם פשיעה זו; ריבוי המשימות המוטל על המשטרה; נטל ההתמודדות עם אתגרי הקורונה; הפגיעה בבניין הכוח של המשטרה בשל אילוצי תקופת הקורונה; היעדר מפכ"ל קבוע משך תקופה של כשנתיים עד חודשים ספורים לפני פרוץ האירועים; והתנהלות ללא תקציב מדינה.</w:t>
      </w:r>
    </w:p>
    <w:p w14:paraId="51BB4B62" w14:textId="77777777" w:rsidR="00D704E7" w:rsidRPr="004018F2" w:rsidRDefault="00D704E7" w:rsidP="007D083A">
      <w:pPr>
        <w:pStyle w:val="71f2"/>
        <w:rPr>
          <w:rtl/>
        </w:rPr>
      </w:pPr>
      <w:r w:rsidRPr="0087440A">
        <w:rPr>
          <w:rFonts w:hint="cs"/>
          <w:rtl/>
        </w:rPr>
        <w:t xml:space="preserve">ממצאי ביקורת זו </w:t>
      </w:r>
      <w:r>
        <w:rPr>
          <w:rFonts w:hint="cs"/>
          <w:rtl/>
        </w:rPr>
        <w:t xml:space="preserve">ומכלול הנסיבות שבהן פועלת המשטרה </w:t>
      </w:r>
      <w:r w:rsidRPr="0087440A">
        <w:rPr>
          <w:rFonts w:hint="cs"/>
          <w:rtl/>
        </w:rPr>
        <w:t xml:space="preserve">יחייבו את </w:t>
      </w:r>
      <w:r>
        <w:rPr>
          <w:rFonts w:hint="cs"/>
          <w:rtl/>
        </w:rPr>
        <w:t>ראש הממשלה והשר לביטחון פנים ובאמצעותם את ממשלת ישראל, את</w:t>
      </w:r>
      <w:r w:rsidRPr="0087440A">
        <w:rPr>
          <w:rFonts w:hint="cs"/>
          <w:rtl/>
        </w:rPr>
        <w:t xml:space="preserve"> המשטרה, </w:t>
      </w:r>
      <w:r>
        <w:rPr>
          <w:rFonts w:hint="cs"/>
          <w:rtl/>
        </w:rPr>
        <w:t>את שב"כ ו</w:t>
      </w:r>
      <w:r w:rsidRPr="0087440A">
        <w:rPr>
          <w:rFonts w:hint="cs"/>
          <w:rtl/>
        </w:rPr>
        <w:t>את מערכת הביטחון כולה לתת את הדעת לשורה של סוגיות מרכזיות, כלהלן:</w:t>
      </w:r>
    </w:p>
    <w:p w14:paraId="7065F9CA" w14:textId="7EDBE5DF" w:rsidR="00D704E7" w:rsidRPr="0087440A" w:rsidRDefault="00D704E7" w:rsidP="00131711">
      <w:pPr>
        <w:pStyle w:val="71f2"/>
        <w:rPr>
          <w:rtl/>
        </w:rPr>
      </w:pPr>
      <w:r w:rsidRPr="00131711">
        <w:rPr>
          <w:rStyle w:val="715Char"/>
          <w:rFonts w:eastAsiaTheme="majorEastAsia" w:hint="eastAsia"/>
          <w:rtl/>
        </w:rPr>
        <w:lastRenderedPageBreak/>
        <w:t>יכולת</w:t>
      </w:r>
      <w:r w:rsidRPr="00131711">
        <w:rPr>
          <w:rStyle w:val="715Char"/>
          <w:rFonts w:eastAsiaTheme="majorEastAsia"/>
          <w:rtl/>
        </w:rPr>
        <w:t xml:space="preserve"> </w:t>
      </w:r>
      <w:r w:rsidRPr="00131711">
        <w:rPr>
          <w:rStyle w:val="715Char"/>
          <w:rFonts w:eastAsiaTheme="majorEastAsia" w:hint="eastAsia"/>
          <w:rtl/>
        </w:rPr>
        <w:t>המשטרה</w:t>
      </w:r>
      <w:r w:rsidRPr="00131711">
        <w:rPr>
          <w:rStyle w:val="715Char"/>
          <w:rFonts w:eastAsiaTheme="majorEastAsia"/>
          <w:rtl/>
        </w:rPr>
        <w:t xml:space="preserve"> </w:t>
      </w:r>
      <w:r w:rsidRPr="00131711">
        <w:rPr>
          <w:rStyle w:val="715Char"/>
          <w:rFonts w:eastAsiaTheme="majorEastAsia" w:hint="eastAsia"/>
          <w:rtl/>
        </w:rPr>
        <w:t>להתמודד</w:t>
      </w:r>
      <w:r w:rsidRPr="00131711">
        <w:rPr>
          <w:rStyle w:val="715Char"/>
          <w:rFonts w:eastAsiaTheme="majorEastAsia"/>
          <w:rtl/>
        </w:rPr>
        <w:t xml:space="preserve"> </w:t>
      </w:r>
      <w:r w:rsidRPr="00131711">
        <w:rPr>
          <w:rStyle w:val="715Char"/>
          <w:rFonts w:eastAsiaTheme="majorEastAsia" w:hint="eastAsia"/>
          <w:rtl/>
        </w:rPr>
        <w:t>עם</w:t>
      </w:r>
      <w:r w:rsidRPr="00131711">
        <w:rPr>
          <w:rStyle w:val="715Char"/>
          <w:rFonts w:eastAsiaTheme="majorEastAsia"/>
          <w:rtl/>
        </w:rPr>
        <w:t xml:space="preserve"> </w:t>
      </w:r>
      <w:r w:rsidRPr="00131711">
        <w:rPr>
          <w:rStyle w:val="715Char"/>
          <w:rFonts w:eastAsiaTheme="majorEastAsia" w:hint="eastAsia"/>
          <w:rtl/>
        </w:rPr>
        <w:t>מערכה</w:t>
      </w:r>
      <w:r w:rsidRPr="00131711">
        <w:rPr>
          <w:rStyle w:val="715Char"/>
          <w:rFonts w:eastAsiaTheme="majorEastAsia"/>
          <w:rtl/>
        </w:rPr>
        <w:t xml:space="preserve"> </w:t>
      </w:r>
      <w:r w:rsidRPr="00131711">
        <w:rPr>
          <w:rStyle w:val="715Char"/>
          <w:rFonts w:eastAsiaTheme="majorEastAsia" w:hint="eastAsia"/>
          <w:rtl/>
        </w:rPr>
        <w:t>רב</w:t>
      </w:r>
      <w:r w:rsidRPr="00131711">
        <w:rPr>
          <w:rStyle w:val="715Char"/>
          <w:rFonts w:eastAsiaTheme="majorEastAsia"/>
          <w:rtl/>
        </w:rPr>
        <w:t>-</w:t>
      </w:r>
      <w:proofErr w:type="spellStart"/>
      <w:r w:rsidRPr="00131711">
        <w:rPr>
          <w:rStyle w:val="715Char"/>
          <w:rFonts w:eastAsiaTheme="majorEastAsia" w:hint="eastAsia"/>
          <w:rtl/>
        </w:rPr>
        <w:t>זירתית</w:t>
      </w:r>
      <w:proofErr w:type="spellEnd"/>
      <w:r w:rsidRPr="00131711">
        <w:rPr>
          <w:rStyle w:val="715Char"/>
          <w:rFonts w:eastAsiaTheme="majorEastAsia"/>
          <w:rtl/>
        </w:rPr>
        <w:t xml:space="preserve"> מורכבת:</w:t>
      </w:r>
      <w:r w:rsidRPr="0087440A">
        <w:rPr>
          <w:rFonts w:hint="cs"/>
          <w:rtl/>
        </w:rPr>
        <w:t xml:space="preserve"> משטרת ישראל נדרשת להיערך להתמודדות עם תרחישי ייחוס שונים. אירועי שומר החומות הציפו את שאלת יכולתה של המשטרה לתת מענה לאירועים רב-</w:t>
      </w:r>
      <w:proofErr w:type="spellStart"/>
      <w:r w:rsidRPr="0087440A">
        <w:rPr>
          <w:rFonts w:hint="cs"/>
          <w:rtl/>
        </w:rPr>
        <w:t>זירתיים</w:t>
      </w:r>
      <w:proofErr w:type="spellEnd"/>
      <w:r w:rsidRPr="0087440A">
        <w:rPr>
          <w:rFonts w:hint="cs"/>
          <w:rtl/>
        </w:rPr>
        <w:t xml:space="preserve"> מורכבים בכלל, וכאשר אלו מתרחשים בהיקפים ובעוצמות גבוהות בפרט. כך למשל התמודדות עם כמה זירות שיתפתחו בעת ובעונה אחת בערים מעורבות, בקרב הפזורה הבדואית, ביישובים ערביים, בשטחי עוטף עזה, במזרח ירושלים ובהר הבית, וכל זאת במהלך אירוע מלחמתי עם אויב חיצוני. </w:t>
      </w:r>
      <w:r w:rsidRPr="0060056D">
        <w:rPr>
          <w:rFonts w:hint="cs"/>
          <w:rtl/>
        </w:rPr>
        <w:t>בתשובתה ציינה המשטרה כי חשיבות המוכנות המבצעית עומדת בסדר עדיפות ארגוני ובהתאם לכך המיקוד בתקציבים, בהדרכות, בתרגול וביישום לקחים.</w:t>
      </w:r>
      <w:r>
        <w:rPr>
          <w:rFonts w:hint="cs"/>
          <w:rtl/>
        </w:rPr>
        <w:t xml:space="preserve"> מתשובת המשטרה עולה כי בהתאם ללקחים שהופקו מאירועי שומר החומות גובשו </w:t>
      </w:r>
      <w:proofErr w:type="spellStart"/>
      <w:r>
        <w:rPr>
          <w:rFonts w:hint="cs"/>
          <w:rtl/>
        </w:rPr>
        <w:t>תוכניות</w:t>
      </w:r>
      <w:proofErr w:type="spellEnd"/>
      <w:r>
        <w:rPr>
          <w:rFonts w:hint="cs"/>
          <w:rtl/>
        </w:rPr>
        <w:t xml:space="preserve">, ננקטו פעולות ונבחנים צעדים נוספים לסגירת פערים והתעצמות, ומתקיים תהליך למידה ארגונית. היבטים פרטניים של פעולות שנקטה המשטרה צוינו בדוח זה לעיל. מורכבות האתגרים, חשיבות המשימות ומכלול הממצאים שנסקרו בדוח זה מלמדים כי נדרשת </w:t>
      </w:r>
      <w:r w:rsidRPr="0087440A">
        <w:rPr>
          <w:rFonts w:hint="cs"/>
          <w:rtl/>
        </w:rPr>
        <w:t>בחינ</w:t>
      </w:r>
      <w:r>
        <w:rPr>
          <w:rFonts w:hint="cs"/>
          <w:rtl/>
        </w:rPr>
        <w:t>ה יסודי</w:t>
      </w:r>
      <w:r w:rsidRPr="0087440A">
        <w:rPr>
          <w:rFonts w:hint="cs"/>
          <w:rtl/>
        </w:rPr>
        <w:t xml:space="preserve">ת </w:t>
      </w:r>
      <w:r>
        <w:rPr>
          <w:rFonts w:hint="cs"/>
          <w:rtl/>
        </w:rPr>
        <w:t xml:space="preserve">של </w:t>
      </w:r>
      <w:r w:rsidRPr="0087440A">
        <w:rPr>
          <w:rFonts w:hint="cs"/>
          <w:rtl/>
        </w:rPr>
        <w:t xml:space="preserve">סוגיה זו </w:t>
      </w:r>
      <w:r>
        <w:rPr>
          <w:rFonts w:hint="cs"/>
          <w:rtl/>
        </w:rPr>
        <w:t xml:space="preserve">והיא </w:t>
      </w:r>
      <w:r w:rsidRPr="0087440A">
        <w:rPr>
          <w:rFonts w:hint="cs"/>
          <w:rtl/>
        </w:rPr>
        <w:t xml:space="preserve">מחייבת בין היתר מיפוי של </w:t>
      </w:r>
      <w:proofErr w:type="spellStart"/>
      <w:r w:rsidRPr="0087440A">
        <w:rPr>
          <w:rFonts w:hint="cs"/>
          <w:rtl/>
        </w:rPr>
        <w:t>תוכניות</w:t>
      </w:r>
      <w:proofErr w:type="spellEnd"/>
      <w:r w:rsidRPr="0087440A">
        <w:rPr>
          <w:rFonts w:hint="cs"/>
          <w:rtl/>
        </w:rPr>
        <w:t xml:space="preserve">, פקודות, אמצעים וסדרי כוחות ובדיקת התאמתם להתמודדות עם האתגרים הגלומים בתרחישי הייחוס הרלוונטיים. אם </w:t>
      </w:r>
      <w:r w:rsidRPr="006B124D">
        <w:rPr>
          <w:rFonts w:hint="cs"/>
          <w:rtl/>
        </w:rPr>
        <w:t xml:space="preserve">תוצאות בחינה זו ילמדו כי המשטרה אינה ערוכה להתמודדות עם האתגרים האמורים, </w:t>
      </w:r>
      <w:r w:rsidRPr="006B124D">
        <w:rPr>
          <w:rFonts w:hint="eastAsia"/>
          <w:rtl/>
        </w:rPr>
        <w:t>על</w:t>
      </w:r>
      <w:r w:rsidRPr="006B124D">
        <w:rPr>
          <w:rFonts w:hint="cs"/>
          <w:rtl/>
        </w:rPr>
        <w:t xml:space="preserve"> </w:t>
      </w:r>
      <w:r w:rsidRPr="006B124D">
        <w:rPr>
          <w:rFonts w:hint="eastAsia"/>
          <w:rtl/>
        </w:rPr>
        <w:t>הממשלה</w:t>
      </w:r>
      <w:r w:rsidRPr="006B124D">
        <w:rPr>
          <w:rtl/>
        </w:rPr>
        <w:t xml:space="preserve"> </w:t>
      </w:r>
      <w:r w:rsidRPr="006B124D">
        <w:rPr>
          <w:rFonts w:hint="eastAsia"/>
          <w:rtl/>
        </w:rPr>
        <w:t>לקבל</w:t>
      </w:r>
      <w:r w:rsidRPr="006B124D">
        <w:rPr>
          <w:rtl/>
        </w:rPr>
        <w:t xml:space="preserve"> </w:t>
      </w:r>
      <w:r w:rsidRPr="006B124D">
        <w:rPr>
          <w:rFonts w:hint="eastAsia"/>
          <w:rtl/>
        </w:rPr>
        <w:t>החלטות</w:t>
      </w:r>
      <w:r w:rsidRPr="006B124D">
        <w:rPr>
          <w:rtl/>
        </w:rPr>
        <w:t xml:space="preserve"> </w:t>
      </w:r>
      <w:r w:rsidRPr="006B124D">
        <w:rPr>
          <w:rFonts w:hint="eastAsia"/>
          <w:rtl/>
        </w:rPr>
        <w:t>מושכל</w:t>
      </w:r>
      <w:r w:rsidRPr="0087440A">
        <w:rPr>
          <w:rFonts w:hint="cs"/>
          <w:rtl/>
        </w:rPr>
        <w:t>ות, על בסיס הערכות מצב ונתוני אמת, בכל הנוגע לבניין הכוח להתמודדות עם אתגרי ביטחון הפנים בכלל, ובפרט עם אירועים רב-</w:t>
      </w:r>
      <w:proofErr w:type="spellStart"/>
      <w:r w:rsidRPr="0087440A">
        <w:rPr>
          <w:rFonts w:hint="cs"/>
          <w:rtl/>
        </w:rPr>
        <w:t>זירתיים</w:t>
      </w:r>
      <w:proofErr w:type="spellEnd"/>
      <w:r w:rsidRPr="0087440A">
        <w:rPr>
          <w:rFonts w:hint="cs"/>
          <w:rtl/>
        </w:rPr>
        <w:t xml:space="preserve"> מורכבים של הפרת הסדר הציבורי.</w:t>
      </w:r>
    </w:p>
    <w:p w14:paraId="36F6131E" w14:textId="33785E8F" w:rsidR="00D704E7" w:rsidRDefault="00D704E7" w:rsidP="007D083A">
      <w:pPr>
        <w:pStyle w:val="71f2"/>
      </w:pPr>
      <w:r w:rsidRPr="00131711">
        <w:rPr>
          <w:rStyle w:val="715Char"/>
          <w:rFonts w:eastAsiaTheme="majorEastAsia" w:hint="eastAsia"/>
          <w:rtl/>
        </w:rPr>
        <w:t>מודיעין</w:t>
      </w:r>
      <w:r w:rsidRPr="00131711">
        <w:rPr>
          <w:rStyle w:val="715Char"/>
          <w:rFonts w:eastAsiaTheme="majorEastAsia"/>
          <w:rtl/>
        </w:rPr>
        <w:t>:</w:t>
      </w:r>
      <w:r w:rsidR="00131711">
        <w:rPr>
          <w:rFonts w:hint="cs"/>
          <w:rtl/>
        </w:rPr>
        <w:t xml:space="preserve"> </w:t>
      </w:r>
      <w:r w:rsidRPr="0087440A">
        <w:rPr>
          <w:rFonts w:hint="cs"/>
          <w:rtl/>
        </w:rPr>
        <w:t xml:space="preserve">ההתמודדות עם אתגרי ביטחון הפנים בכלל ועם אירועי הפרת הסדר הציבורי בפרט מחייבת, בראש ובראשונה, הפקת מודיעין רלוונטי ואיכותי. אך בכך לא די. כדי שהמודיעין יהיה אפקטיבי הוא חייב לחלחל לדרגי השטח. בהקשר זה נדרשת עבודה שיטתית - בתוך מערך המודיעין המשטרתי, </w:t>
      </w:r>
      <w:proofErr w:type="spellStart"/>
      <w:r w:rsidRPr="0087440A">
        <w:rPr>
          <w:rFonts w:hint="cs"/>
          <w:rtl/>
        </w:rPr>
        <w:t>בממשקיו</w:t>
      </w:r>
      <w:proofErr w:type="spellEnd"/>
      <w:r w:rsidRPr="0087440A">
        <w:rPr>
          <w:rFonts w:hint="cs"/>
          <w:rtl/>
        </w:rPr>
        <w:t xml:space="preserve"> עם מערך המבצעים ובממשקים בין המשטרה לגופים אחרים - כדי להבטיח זרימה של המודיעין לכלל הצרכנים הרלוונטיים.</w:t>
      </w:r>
    </w:p>
    <w:p w14:paraId="035D6BDD" w14:textId="6A7C6FF4" w:rsidR="00D704E7" w:rsidRPr="0087440A" w:rsidRDefault="00D704E7" w:rsidP="007D083A">
      <w:pPr>
        <w:pStyle w:val="71f2"/>
        <w:rPr>
          <w:rtl/>
        </w:rPr>
      </w:pPr>
      <w:r w:rsidRPr="00131711">
        <w:rPr>
          <w:rStyle w:val="715Char"/>
          <w:rFonts w:eastAsiaTheme="majorEastAsia" w:hint="eastAsia"/>
          <w:rtl/>
        </w:rPr>
        <w:t>מילואים</w:t>
      </w:r>
      <w:r w:rsidRPr="00131711">
        <w:rPr>
          <w:rStyle w:val="715Char"/>
          <w:rFonts w:eastAsiaTheme="majorEastAsia"/>
          <w:rtl/>
        </w:rPr>
        <w:t>:</w:t>
      </w:r>
      <w:r w:rsidR="00131711">
        <w:rPr>
          <w:rFonts w:hint="cs"/>
          <w:rtl/>
        </w:rPr>
        <w:t xml:space="preserve"> </w:t>
      </w:r>
      <w:r w:rsidRPr="0087440A">
        <w:rPr>
          <w:rFonts w:hint="cs"/>
          <w:rtl/>
        </w:rPr>
        <w:t xml:space="preserve">אירועי שומר החומות שיקפו חולשה ניכרת והיערכות חסרה של מערך המילואים של משמר הגבול. אם יש כוונה להסתמך במישור המבצעי על מערך זה בהתמודדות עם אתגרי ביטחון הפנים, נדרשת עבודה משמעותית לבניין הכוח שלו במכלול תחומים, לרבות </w:t>
      </w:r>
      <w:proofErr w:type="spellStart"/>
      <w:r w:rsidRPr="0087440A">
        <w:rPr>
          <w:rFonts w:hint="cs"/>
          <w:rtl/>
        </w:rPr>
        <w:t>תוכניות</w:t>
      </w:r>
      <w:proofErr w:type="spellEnd"/>
      <w:r w:rsidRPr="0087440A">
        <w:rPr>
          <w:rFonts w:hint="cs"/>
          <w:rtl/>
        </w:rPr>
        <w:t xml:space="preserve"> ופקודות, סד"כ, הכשרות, אימונים ולוגיסטיקה.</w:t>
      </w:r>
    </w:p>
    <w:p w14:paraId="37BA2B32" w14:textId="41646FD6" w:rsidR="00D704E7" w:rsidRPr="0087440A" w:rsidRDefault="00D704E7" w:rsidP="007D083A">
      <w:pPr>
        <w:pStyle w:val="71f2"/>
        <w:rPr>
          <w:rtl/>
        </w:rPr>
      </w:pPr>
      <w:r w:rsidRPr="00131711">
        <w:rPr>
          <w:rStyle w:val="715Char"/>
          <w:rFonts w:eastAsiaTheme="majorEastAsia" w:hint="eastAsia"/>
          <w:rtl/>
        </w:rPr>
        <w:t>ממשקים</w:t>
      </w:r>
      <w:r w:rsidRPr="00131711">
        <w:rPr>
          <w:rStyle w:val="715Char"/>
          <w:rFonts w:eastAsiaTheme="majorEastAsia"/>
          <w:rtl/>
        </w:rPr>
        <w:t xml:space="preserve"> </w:t>
      </w:r>
      <w:r w:rsidRPr="00131711">
        <w:rPr>
          <w:rStyle w:val="715Char"/>
          <w:rFonts w:eastAsiaTheme="majorEastAsia" w:hint="eastAsia"/>
          <w:rtl/>
        </w:rPr>
        <w:t>בין</w:t>
      </w:r>
      <w:r w:rsidRPr="00131711">
        <w:rPr>
          <w:rStyle w:val="715Char"/>
          <w:rFonts w:eastAsiaTheme="majorEastAsia"/>
          <w:rtl/>
        </w:rPr>
        <w:t>-ארגוניים:</w:t>
      </w:r>
      <w:r w:rsidR="00131711">
        <w:rPr>
          <w:rFonts w:hint="cs"/>
          <w:rtl/>
        </w:rPr>
        <w:t xml:space="preserve"> </w:t>
      </w:r>
      <w:r w:rsidRPr="0087440A">
        <w:rPr>
          <w:rFonts w:hint="cs"/>
          <w:rtl/>
        </w:rPr>
        <w:t xml:space="preserve">ברמה המערכתית הממשקים בין גופי הביטחון השונים בכל הנוגע להתמודדות עם אתגרי ביטחון הפנים אינם סדורים, תפקודם אינו מיטבי והם אינם מביאים למיצוי מיטבי של יכולות הארגונים. הדבר בולט במיוחד בממשק שבין המשטרה לבין שב"כ בסוגיית המודיעין הנוגע לאירועי הפרה של הסדר הציבורי על רקע לאומני. אך מעבר לכך, נראה שנדרשת בחינה כוללת של סמכויות הגופים השונים, האמצעים, הציוד </w:t>
      </w:r>
      <w:proofErr w:type="spellStart"/>
      <w:r w:rsidRPr="0087440A">
        <w:rPr>
          <w:rFonts w:hint="cs"/>
          <w:rtl/>
        </w:rPr>
        <w:t>והסד"כ</w:t>
      </w:r>
      <w:proofErr w:type="spellEnd"/>
      <w:r w:rsidRPr="0087440A">
        <w:rPr>
          <w:rFonts w:hint="cs"/>
          <w:rtl/>
        </w:rPr>
        <w:t xml:space="preserve"> שעומדים לרשות כל אחד מהם; חלוקת האחריות ביניהם; קביעת נוהלי עבודה; ובניית מנגנונים לשיתופי פעולה, שיבטיחו פעילות מושכלת ומתואמת בהתמודדות עם אתגרי ביטחון הפנים. </w:t>
      </w:r>
    </w:p>
    <w:p w14:paraId="3D889D41" w14:textId="56371816" w:rsidR="00D704E7" w:rsidRPr="0087440A" w:rsidRDefault="00D704E7" w:rsidP="007D083A">
      <w:pPr>
        <w:pStyle w:val="71f2"/>
        <w:rPr>
          <w:b/>
          <w:rtl/>
        </w:rPr>
      </w:pPr>
      <w:r w:rsidRPr="00131711">
        <w:rPr>
          <w:rStyle w:val="715Char"/>
          <w:rFonts w:eastAsiaTheme="majorEastAsia" w:hint="eastAsia"/>
          <w:rtl/>
        </w:rPr>
        <w:lastRenderedPageBreak/>
        <w:t>מודל</w:t>
      </w:r>
      <w:r w:rsidRPr="00131711">
        <w:rPr>
          <w:rStyle w:val="715Char"/>
          <w:rFonts w:eastAsiaTheme="majorEastAsia"/>
          <w:rtl/>
        </w:rPr>
        <w:t xml:space="preserve"> </w:t>
      </w:r>
      <w:r w:rsidRPr="00131711">
        <w:rPr>
          <w:rStyle w:val="715Char"/>
          <w:rFonts w:eastAsiaTheme="majorEastAsia" w:hint="eastAsia"/>
          <w:rtl/>
        </w:rPr>
        <w:t>הפעלה</w:t>
      </w:r>
      <w:r w:rsidRPr="00131711">
        <w:rPr>
          <w:rStyle w:val="715Char"/>
          <w:rFonts w:eastAsiaTheme="majorEastAsia"/>
          <w:rtl/>
        </w:rPr>
        <w:t xml:space="preserve"> </w:t>
      </w:r>
      <w:r w:rsidRPr="00131711">
        <w:rPr>
          <w:rStyle w:val="715Char"/>
          <w:rFonts w:eastAsiaTheme="majorEastAsia" w:hint="eastAsia"/>
          <w:rtl/>
        </w:rPr>
        <w:t>המבוסס</w:t>
      </w:r>
      <w:r w:rsidRPr="00131711">
        <w:rPr>
          <w:rStyle w:val="715Char"/>
          <w:rFonts w:eastAsiaTheme="majorEastAsia"/>
          <w:rtl/>
        </w:rPr>
        <w:t xml:space="preserve"> </w:t>
      </w:r>
      <w:r w:rsidRPr="00131711">
        <w:rPr>
          <w:rStyle w:val="715Char"/>
          <w:rFonts w:eastAsiaTheme="majorEastAsia" w:hint="eastAsia"/>
          <w:rtl/>
        </w:rPr>
        <w:t>על</w:t>
      </w:r>
      <w:r w:rsidRPr="00131711">
        <w:rPr>
          <w:rStyle w:val="715Char"/>
          <w:rFonts w:eastAsiaTheme="majorEastAsia"/>
          <w:rtl/>
        </w:rPr>
        <w:t xml:space="preserve"> </w:t>
      </w:r>
      <w:r w:rsidRPr="00131711">
        <w:rPr>
          <w:rStyle w:val="715Char"/>
          <w:rFonts w:eastAsiaTheme="majorEastAsia" w:hint="eastAsia"/>
          <w:rtl/>
        </w:rPr>
        <w:t>תגבורים</w:t>
      </w:r>
      <w:r w:rsidRPr="00131711">
        <w:rPr>
          <w:rStyle w:val="715Char"/>
          <w:rFonts w:eastAsiaTheme="majorEastAsia"/>
          <w:rtl/>
        </w:rPr>
        <w:t>:</w:t>
      </w:r>
      <w:r w:rsidR="00131711">
        <w:rPr>
          <w:rFonts w:hint="cs"/>
          <w:b/>
          <w:rtl/>
        </w:rPr>
        <w:t xml:space="preserve"> </w:t>
      </w:r>
      <w:r w:rsidRPr="0087440A">
        <w:rPr>
          <w:rFonts w:hint="cs"/>
          <w:b/>
          <w:rtl/>
        </w:rPr>
        <w:t xml:space="preserve">הביקורת העלתה כי במסגרת ההתמודדות עם אתגרי השיטור ואכיפת החוק בכלל ובערים מעורבות בפרט נעשה שימוש נרחב במודל של תגבורים, כמענה לפערים ביכולות יחידות מקומיות להתמודד עם אירועים שונים. כך למשל בהקמת מפקדות משימתיות. מודל של תגבורים יכול לשמש מענה רלוונטי באופן זמני ובנסיבות ייחודיות, ולא מענה מרכזי ועמוד שדרה לטווח ארוך. הזדקקות חוזרת ונשנית לתגבורים מעלה את השאלה אם היכולות המוקצות ליחידות הרלוונטיות (תקן כוח האדם, </w:t>
      </w:r>
      <w:proofErr w:type="spellStart"/>
      <w:r w:rsidRPr="0087440A">
        <w:rPr>
          <w:rFonts w:hint="cs"/>
          <w:b/>
          <w:rtl/>
        </w:rPr>
        <w:t>הסד"כ</w:t>
      </w:r>
      <w:proofErr w:type="spellEnd"/>
      <w:r w:rsidRPr="0087440A">
        <w:rPr>
          <w:rFonts w:hint="cs"/>
          <w:b/>
          <w:rtl/>
        </w:rPr>
        <w:t xml:space="preserve">, </w:t>
      </w:r>
      <w:r w:rsidRPr="0087440A">
        <w:rPr>
          <w:rFonts w:hint="eastAsia"/>
          <w:b/>
          <w:rtl/>
        </w:rPr>
        <w:t>האמצעים</w:t>
      </w:r>
      <w:r w:rsidRPr="0087440A">
        <w:rPr>
          <w:b/>
          <w:rtl/>
        </w:rPr>
        <w:t xml:space="preserve"> </w:t>
      </w:r>
      <w:r w:rsidRPr="0087440A">
        <w:rPr>
          <w:rFonts w:hint="cs"/>
          <w:b/>
          <w:rtl/>
        </w:rPr>
        <w:t>והציוד) עומדות בהלימה לאתגרים הניצבים בפניהן, וכן את הצורך בבחינת האפשרות להציב כוח קבוע בעל יכולות מוגברות באותם מקומות שבהם נעשה שימוש תדיר במודל התגבורים.</w:t>
      </w:r>
    </w:p>
    <w:p w14:paraId="18E6F679" w14:textId="77777777" w:rsidR="00D704E7" w:rsidRPr="0087440A" w:rsidRDefault="00D704E7" w:rsidP="007D083A">
      <w:pPr>
        <w:pStyle w:val="71f2"/>
        <w:rPr>
          <w:b/>
          <w:rtl/>
        </w:rPr>
      </w:pPr>
      <w:r w:rsidRPr="0087440A">
        <w:rPr>
          <w:rFonts w:hint="cs"/>
          <w:b/>
          <w:rtl/>
        </w:rPr>
        <w:t>התמודדות מיטבית עם אתגרי אכיפת החוק בעת שגרה, יש בה כדי לסייע במניעת התפרצות תקריות אלימות, ולמצער בצמצום היקפן ועוצמתן; והיערכות מתאימה לאירועי חירום יש בה כדי לאפשר התמודדות אפקטיבית עימם, אם יתפרצו. לפיכך, מומלץ כי המשטרה ושב"כ יפעלו לטייב את פעילותם בערים מעורבות בעת שגרה; ולהגביר את היערכותם לאירועי קיצון, בהתאם לאיומי הייחוס ולתרחישי הייחוס. כן מומלץ כי המשטרה והפרקליטות יפעלו למיצוי הליכי העמדה לדין של המעורבים באירועי הפרה של הסדר הציבורי על רקע גזעני או לאומני.</w:t>
      </w:r>
    </w:p>
    <w:p w14:paraId="285C0787" w14:textId="77777777" w:rsidR="00D704E7" w:rsidRPr="0087440A" w:rsidRDefault="00D704E7" w:rsidP="007D083A">
      <w:pPr>
        <w:pStyle w:val="71f2"/>
        <w:rPr>
          <w:rtl/>
        </w:rPr>
      </w:pPr>
      <w:r w:rsidRPr="0087440A">
        <w:rPr>
          <w:rFonts w:hint="cs"/>
          <w:rtl/>
        </w:rPr>
        <w:t xml:space="preserve">הדברים מקבלים משנה תוקף נוכח הערכת גורמים מוסמכים כי יש חשש, שסבירות התממשותו גבוהה, להתלקחות מחודשת של תקריות אלימות בערים מעורבות. לפי הערכה זו אירועי שומר החומות אינם בגדר אירוע חולף, המתיחות בין האוכלוסיות לא התפוגגה והבעירה בשטח עלולה להתחדש. </w:t>
      </w:r>
    </w:p>
    <w:p w14:paraId="3530A578" w14:textId="77777777" w:rsidR="00D704E7" w:rsidRPr="0087440A" w:rsidRDefault="00D704E7" w:rsidP="007D083A">
      <w:pPr>
        <w:pStyle w:val="71f2"/>
        <w:rPr>
          <w:rtl/>
        </w:rPr>
      </w:pPr>
      <w:r w:rsidRPr="0087440A">
        <w:rPr>
          <w:rFonts w:hint="cs"/>
          <w:rtl/>
        </w:rPr>
        <w:t>יובהר כי הליקויים ו</w:t>
      </w:r>
      <w:r>
        <w:rPr>
          <w:rFonts w:hint="cs"/>
          <w:rtl/>
        </w:rPr>
        <w:t>ה</w:t>
      </w:r>
      <w:r w:rsidRPr="0087440A">
        <w:rPr>
          <w:rFonts w:hint="cs"/>
          <w:rtl/>
        </w:rPr>
        <w:t xml:space="preserve">פערים </w:t>
      </w:r>
      <w:r>
        <w:rPr>
          <w:rFonts w:hint="cs"/>
          <w:rtl/>
        </w:rPr>
        <w:t xml:space="preserve">המשמעותיים </w:t>
      </w:r>
      <w:r w:rsidRPr="0087440A">
        <w:rPr>
          <w:rFonts w:hint="cs"/>
          <w:rtl/>
        </w:rPr>
        <w:t>שעלו בביקורת זו אין בהם כדי להפחית מההערכה למסירות שוטרי משטרת ישראל ומפקדיה, הלוחמים והמפקדים במשמר הגבול ואנשי שירות הביטחון הכללי, הפועלים בתנאים לא פשוטים, תוך נטילת סיכונים והקרבה עצמית, לשמירה על ביטחון הנפש והרכוש ולאכיפת החוק. בהקשר זה די אם נזכיר חלק מהאתגרים שעימם מתמודדת המשטרה בשנתיים האחרונות, מלבד אירועי שומר החומות, ובכללם אתגרים הנוגעים למגפת הקורונה; אסון מירון; המאבק בארגוני פשיעה; היבטי משילות בנגב; פשיעה במגזר הערבי; תקריות במזרח ירושלים ובהר הבית. צבר אירועים זה מחדד את הצורך לבחון אם ניתנים למשטרה כלים ראויים לנוכח האתגרים שהיא נדרשת להתמודד עימם, וכן את החיוניות שבמיצוי יכולותיה הקיימות לטיוב פעילותה.</w:t>
      </w:r>
    </w:p>
    <w:p w14:paraId="2648CA55" w14:textId="77777777" w:rsidR="00D704E7" w:rsidRDefault="00D704E7" w:rsidP="00D704E7">
      <w:pPr>
        <w:bidi w:val="0"/>
        <w:spacing w:after="200" w:line="276" w:lineRule="auto"/>
        <w:rPr>
          <w:rtl/>
        </w:rPr>
      </w:pPr>
    </w:p>
    <w:bookmarkEnd w:id="3"/>
    <w:p w14:paraId="344F6035" w14:textId="20D1C7B9" w:rsidR="00D704E7" w:rsidRDefault="00D704E7" w:rsidP="00C02182">
      <w:pPr>
        <w:bidi w:val="0"/>
        <w:spacing w:after="200" w:line="276" w:lineRule="auto"/>
        <w:rPr>
          <w:rtl/>
        </w:rPr>
      </w:pPr>
    </w:p>
    <w:sectPr w:rsidR="00D704E7" w:rsidSect="00B40233">
      <w:headerReference w:type="default" r:id="rId5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6E1B" w14:textId="77777777" w:rsidR="00CE7171" w:rsidRDefault="00CE7171">
      <w:pPr>
        <w:spacing w:line="240" w:lineRule="auto"/>
      </w:pPr>
      <w:r>
        <w:separator/>
      </w:r>
    </w:p>
    <w:p w14:paraId="70CFC624" w14:textId="77777777" w:rsidR="00CE7171" w:rsidRDefault="00CE7171"/>
  </w:endnote>
  <w:endnote w:type="continuationSeparator" w:id="0">
    <w:p w14:paraId="5C1AD9AA" w14:textId="77777777" w:rsidR="00CE7171" w:rsidRDefault="00CE7171">
      <w:pPr>
        <w:spacing w:line="240" w:lineRule="auto"/>
      </w:pPr>
      <w:r>
        <w:continuationSeparator/>
      </w:r>
    </w:p>
    <w:p w14:paraId="0D1D2B99" w14:textId="77777777" w:rsidR="00CE7171" w:rsidRDefault="00CE7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altName w:val="Arial"/>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E82770" w:rsidRDefault="00E82770"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E82770" w:rsidRPr="006668CA" w:rsidRDefault="00E8277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E82770" w:rsidRDefault="00E82770" w:rsidP="00337C4E">
    <w:pPr>
      <w:pStyle w:val="a6"/>
      <w:spacing w:after="120" w:line="312" w:lineRule="auto"/>
      <w:ind w:left="-510"/>
      <w:jc w:val="left"/>
      <w:rPr>
        <w:rFonts w:ascii="Tahoma" w:hAnsi="Tahoma" w:cs="Tahoma"/>
        <w:sz w:val="18"/>
        <w:szCs w:val="18"/>
        <w:rtl/>
      </w:rPr>
    </w:pPr>
  </w:p>
  <w:p w14:paraId="55F954A2" w14:textId="218928CC" w:rsidR="00E82770" w:rsidRDefault="00E8277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E82770" w:rsidRPr="00F94EB4" w:rsidRDefault="00E8277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E82770" w:rsidRDefault="00E8277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E82770" w:rsidRDefault="00E8277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82770" w:rsidRPr="00D15500" w:rsidRDefault="00E82770"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4F82B" w14:textId="77777777" w:rsidR="00CE7171" w:rsidRDefault="00CE7171" w:rsidP="00C23CC9">
      <w:pPr>
        <w:spacing w:line="240" w:lineRule="auto"/>
      </w:pPr>
      <w:r>
        <w:separator/>
      </w:r>
    </w:p>
  </w:footnote>
  <w:footnote w:type="continuationSeparator" w:id="0">
    <w:p w14:paraId="21477DC0" w14:textId="77777777" w:rsidR="00CE7171" w:rsidRDefault="00CE7171" w:rsidP="00C23CC9">
      <w:pPr>
        <w:spacing w:line="240" w:lineRule="auto"/>
      </w:pPr>
      <w:r>
        <w:continuationSeparator/>
      </w:r>
    </w:p>
    <w:p w14:paraId="4EAFE7EB" w14:textId="77777777" w:rsidR="00CE7171" w:rsidRDefault="00CE7171"/>
  </w:footnote>
  <w:footnote w:id="1">
    <w:p w14:paraId="38589F8C" w14:textId="77777777" w:rsidR="00E82770" w:rsidRPr="000E3C3F" w:rsidRDefault="00E82770" w:rsidP="000E3C3F">
      <w:pPr>
        <w:pStyle w:val="717"/>
      </w:pPr>
      <w:r w:rsidRPr="000E3C3F">
        <w:footnoteRef/>
      </w:r>
      <w:r w:rsidRPr="000E3C3F">
        <w:rPr>
          <w:rtl/>
        </w:rPr>
        <w:t xml:space="preserve"> </w:t>
      </w:r>
      <w:r w:rsidRPr="000E3C3F">
        <w:rPr>
          <w:rtl/>
        </w:rPr>
        <w:tab/>
        <w:t>24 (27%) חשודים הועמדו לדין ב</w:t>
      </w:r>
      <w:r w:rsidRPr="000E3C3F">
        <w:rPr>
          <w:rFonts w:hint="cs"/>
          <w:rtl/>
        </w:rPr>
        <w:t xml:space="preserve">גין </w:t>
      </w:r>
      <w:r w:rsidRPr="000E3C3F">
        <w:rPr>
          <w:rtl/>
        </w:rPr>
        <w:t>עבירות טרור; 14 (16%) הועמדו לדין ב</w:t>
      </w:r>
      <w:r w:rsidRPr="000E3C3F">
        <w:rPr>
          <w:rFonts w:hint="cs"/>
          <w:rtl/>
        </w:rPr>
        <w:t xml:space="preserve">גין </w:t>
      </w:r>
      <w:r w:rsidRPr="000E3C3F">
        <w:rPr>
          <w:rtl/>
        </w:rPr>
        <w:t>עבירות ממניע של גזענות; 10 (11%) הועמדו לדין ב</w:t>
      </w:r>
      <w:r w:rsidRPr="000E3C3F">
        <w:rPr>
          <w:rFonts w:hint="cs"/>
          <w:rtl/>
        </w:rPr>
        <w:t xml:space="preserve">גין </w:t>
      </w:r>
      <w:r w:rsidRPr="000E3C3F">
        <w:rPr>
          <w:rtl/>
        </w:rPr>
        <w:t>עבירת טרור עם מניע גזעני.</w:t>
      </w:r>
    </w:p>
  </w:footnote>
  <w:footnote w:id="2">
    <w:p w14:paraId="6C816288" w14:textId="77777777" w:rsidR="00E82770" w:rsidRPr="000E3C3F" w:rsidRDefault="00E82770" w:rsidP="000E3C3F">
      <w:pPr>
        <w:pStyle w:val="717"/>
      </w:pPr>
      <w:r w:rsidRPr="000E3C3F">
        <w:footnoteRef/>
      </w:r>
      <w:r w:rsidRPr="000E3C3F">
        <w:rPr>
          <w:rtl/>
        </w:rPr>
        <w:t xml:space="preserve"> </w:t>
      </w:r>
      <w:r w:rsidRPr="000E3C3F">
        <w:rPr>
          <w:rtl/>
        </w:rPr>
        <w:tab/>
      </w:r>
      <w:proofErr w:type="spellStart"/>
      <w:r w:rsidRPr="000E3C3F">
        <w:rPr>
          <w:rtl/>
        </w:rPr>
        <w:t>יסמ"ג</w:t>
      </w:r>
      <w:proofErr w:type="spellEnd"/>
      <w:r w:rsidRPr="000E3C3F">
        <w:rPr>
          <w:rtl/>
        </w:rPr>
        <w:t xml:space="preserve"> הן יחידות סיור של משמר הגבול, וייעודן לשמש כוח אורגני למילוי משימות מבצעיות ייחודיות וייעודיות שונות, ב</w:t>
      </w:r>
      <w:r w:rsidRPr="000E3C3F">
        <w:rPr>
          <w:rFonts w:hint="cs"/>
          <w:rtl/>
        </w:rPr>
        <w:t xml:space="preserve">עת </w:t>
      </w:r>
      <w:r w:rsidRPr="000E3C3F">
        <w:rPr>
          <w:rtl/>
        </w:rPr>
        <w:t>שגרה וב</w:t>
      </w:r>
      <w:r w:rsidRPr="000E3C3F">
        <w:rPr>
          <w:rFonts w:hint="cs"/>
          <w:rtl/>
        </w:rPr>
        <w:t xml:space="preserve">עת </w:t>
      </w:r>
      <w:r w:rsidRPr="000E3C3F">
        <w:rPr>
          <w:rtl/>
        </w:rPr>
        <w:t>חירום, בעיקר בתרחישי טרור והפרות סדר.</w:t>
      </w:r>
    </w:p>
  </w:footnote>
  <w:footnote w:id="3">
    <w:p w14:paraId="16B9D1E4" w14:textId="77777777" w:rsidR="00E82770" w:rsidRPr="00A21BD7" w:rsidRDefault="00E82770" w:rsidP="00A21BD7">
      <w:pPr>
        <w:pStyle w:val="717"/>
      </w:pPr>
      <w:r w:rsidRPr="00A21BD7">
        <w:rPr>
          <w:rStyle w:val="a9"/>
          <w:vertAlign w:val="baseline"/>
        </w:rPr>
        <w:footnoteRef/>
      </w:r>
      <w:r w:rsidRPr="00A21BD7">
        <w:rPr>
          <w:rtl/>
        </w:rPr>
        <w:t xml:space="preserve"> </w:t>
      </w:r>
      <w:r w:rsidRPr="00A21BD7">
        <w:rPr>
          <w:rtl/>
        </w:rPr>
        <w:tab/>
        <w:t>שירות חובה במשטרה. שיבוץ חיילים בשירות חובה, במערכים שעליהם מופקדת משטרת ישראל.</w:t>
      </w:r>
    </w:p>
  </w:footnote>
  <w:footnote w:id="4">
    <w:p w14:paraId="550C672F" w14:textId="77777777" w:rsidR="00E82770" w:rsidRPr="00A21BD7" w:rsidRDefault="00E82770" w:rsidP="00A21BD7">
      <w:pPr>
        <w:pStyle w:val="717"/>
        <w:rPr>
          <w:rtl/>
        </w:rPr>
      </w:pPr>
      <w:r w:rsidRPr="00A21BD7">
        <w:rPr>
          <w:rStyle w:val="a9"/>
          <w:vertAlign w:val="baseline"/>
        </w:rPr>
        <w:footnoteRef/>
      </w:r>
      <w:r w:rsidRPr="00A21BD7">
        <w:rPr>
          <w:rtl/>
        </w:rPr>
        <w:t xml:space="preserve">  </w:t>
      </w:r>
      <w:r w:rsidRPr="00A21BD7">
        <w:rPr>
          <w:rtl/>
        </w:rPr>
        <w:tab/>
        <w:t>שהתקבלה לאחר אימוץ מסקנות ועדת אור - ועדת החקירה הממלכתית לבירור ההתנגשויות בין כוחות הביטחון לבין אזרחים ישראלים באוקטובר 2000.</w:t>
      </w:r>
    </w:p>
  </w:footnote>
  <w:footnote w:id="5">
    <w:p w14:paraId="147C65BE" w14:textId="77777777" w:rsidR="00E82770" w:rsidRPr="0054379C" w:rsidRDefault="00E82770" w:rsidP="0054379C">
      <w:pPr>
        <w:pStyle w:val="717"/>
        <w:rPr>
          <w:rtl/>
        </w:rPr>
      </w:pPr>
      <w:r w:rsidRPr="0054379C">
        <w:rPr>
          <w:rStyle w:val="a9"/>
          <w:vertAlign w:val="baseline"/>
        </w:rPr>
        <w:footnoteRef/>
      </w:r>
      <w:r w:rsidRPr="0054379C">
        <w:rPr>
          <w:rtl/>
        </w:rPr>
        <w:t xml:space="preserve"> </w:t>
      </w:r>
      <w:r w:rsidRPr="0054379C">
        <w:rPr>
          <w:rtl/>
        </w:rPr>
        <w:tab/>
      </w:r>
      <w:r w:rsidRPr="0054379C">
        <w:rPr>
          <w:rFonts w:hint="cs"/>
          <w:rtl/>
        </w:rPr>
        <w:t>פקודת המשטרה [נוסח חדש], תשל"א-1971, סעיף 3.</w:t>
      </w:r>
    </w:p>
  </w:footnote>
  <w:footnote w:id="6">
    <w:p w14:paraId="0357E140" w14:textId="77777777" w:rsidR="00E82770" w:rsidRPr="0054379C" w:rsidRDefault="00E82770" w:rsidP="0054379C">
      <w:pPr>
        <w:pStyle w:val="717"/>
      </w:pPr>
      <w:r w:rsidRPr="0054379C">
        <w:rPr>
          <w:rStyle w:val="a9"/>
          <w:vertAlign w:val="baseline"/>
        </w:rPr>
        <w:footnoteRef/>
      </w:r>
      <w:r w:rsidRPr="0054379C">
        <w:rPr>
          <w:rtl/>
        </w:rPr>
        <w:t xml:space="preserve"> </w:t>
      </w:r>
      <w:r w:rsidRPr="0054379C">
        <w:rPr>
          <w:rtl/>
        </w:rPr>
        <w:tab/>
      </w:r>
      <w:r w:rsidRPr="0054379C">
        <w:rPr>
          <w:rFonts w:hint="cs"/>
          <w:rtl/>
        </w:rPr>
        <w:t xml:space="preserve">החלטה </w:t>
      </w:r>
      <w:r w:rsidRPr="0054379C">
        <w:rPr>
          <w:rtl/>
        </w:rPr>
        <w:t>ב</w:t>
      </w:r>
      <w:r w:rsidRPr="0054379C">
        <w:rPr>
          <w:rFonts w:hint="cs"/>
          <w:rtl/>
        </w:rPr>
        <w:t>/</w:t>
      </w:r>
      <w:r w:rsidRPr="0054379C">
        <w:rPr>
          <w:rtl/>
        </w:rPr>
        <w:t>5 של ועדת השרים לענייני ב</w:t>
      </w:r>
      <w:r w:rsidRPr="0054379C">
        <w:rPr>
          <w:rFonts w:hint="cs"/>
          <w:rtl/>
        </w:rPr>
        <w:t>י</w:t>
      </w:r>
      <w:r w:rsidRPr="0054379C">
        <w:rPr>
          <w:rtl/>
        </w:rPr>
        <w:t>טחון</w:t>
      </w:r>
      <w:r w:rsidRPr="0054379C">
        <w:rPr>
          <w:rFonts w:hint="cs"/>
          <w:rtl/>
        </w:rPr>
        <w:t xml:space="preserve"> משנת 1974; החלטה </w:t>
      </w:r>
      <w:proofErr w:type="spellStart"/>
      <w:r w:rsidRPr="0054379C">
        <w:rPr>
          <w:rtl/>
        </w:rPr>
        <w:t>בפ</w:t>
      </w:r>
      <w:proofErr w:type="spellEnd"/>
      <w:r w:rsidRPr="0054379C">
        <w:rPr>
          <w:rFonts w:hint="cs"/>
          <w:rtl/>
        </w:rPr>
        <w:t>/</w:t>
      </w:r>
      <w:r w:rsidRPr="0054379C">
        <w:rPr>
          <w:rtl/>
        </w:rPr>
        <w:t>3 של ועדת השרים לב</w:t>
      </w:r>
      <w:r w:rsidRPr="0054379C">
        <w:rPr>
          <w:rFonts w:hint="cs"/>
          <w:rtl/>
        </w:rPr>
        <w:t>י</w:t>
      </w:r>
      <w:r w:rsidRPr="0054379C">
        <w:rPr>
          <w:rtl/>
        </w:rPr>
        <w:t>טחון פנים</w:t>
      </w:r>
      <w:r w:rsidRPr="0054379C">
        <w:rPr>
          <w:rFonts w:hint="cs"/>
          <w:rtl/>
        </w:rPr>
        <w:t xml:space="preserve">, 2.8.78; </w:t>
      </w:r>
      <w:r w:rsidRPr="0054379C">
        <w:rPr>
          <w:rtl/>
        </w:rPr>
        <w:t>החלטה ב</w:t>
      </w:r>
      <w:r w:rsidRPr="0054379C">
        <w:rPr>
          <w:rFonts w:hint="cs"/>
          <w:rtl/>
        </w:rPr>
        <w:t>/</w:t>
      </w:r>
      <w:r w:rsidRPr="0054379C">
        <w:rPr>
          <w:rtl/>
        </w:rPr>
        <w:t>137</w:t>
      </w:r>
      <w:r w:rsidRPr="0054379C">
        <w:rPr>
          <w:rFonts w:hint="cs"/>
          <w:rtl/>
        </w:rPr>
        <w:t xml:space="preserve"> </w:t>
      </w:r>
      <w:r w:rsidRPr="0054379C">
        <w:rPr>
          <w:rtl/>
        </w:rPr>
        <w:t>של ועדת השרים לענייני ב</w:t>
      </w:r>
      <w:r w:rsidRPr="0054379C">
        <w:rPr>
          <w:rFonts w:hint="cs"/>
          <w:rtl/>
        </w:rPr>
        <w:t>י</w:t>
      </w:r>
      <w:r w:rsidRPr="0054379C">
        <w:rPr>
          <w:rtl/>
        </w:rPr>
        <w:t>טחון</w:t>
      </w:r>
      <w:r w:rsidRPr="0054379C">
        <w:rPr>
          <w:rFonts w:hint="cs"/>
          <w:rtl/>
        </w:rPr>
        <w:t>, 19.6.79. ראו דוח הוועדה הציבורית לחוק משטרה חדש מיוני 1999, בראשות עו"ד חיים צדוק ז"ל (להלן - ועדת צדוק).</w:t>
      </w:r>
    </w:p>
  </w:footnote>
  <w:footnote w:id="7">
    <w:p w14:paraId="5D6902B4" w14:textId="77777777" w:rsidR="00E82770" w:rsidRPr="0054379C" w:rsidRDefault="00E82770" w:rsidP="0054379C">
      <w:pPr>
        <w:pStyle w:val="717"/>
      </w:pPr>
      <w:r w:rsidRPr="0054379C">
        <w:rPr>
          <w:rStyle w:val="a9"/>
          <w:vertAlign w:val="baseline"/>
        </w:rPr>
        <w:footnoteRef/>
      </w:r>
      <w:r w:rsidRPr="0054379C">
        <w:rPr>
          <w:rtl/>
        </w:rPr>
        <w:t xml:space="preserve"> </w:t>
      </w:r>
      <w:r w:rsidRPr="0054379C">
        <w:rPr>
          <w:rtl/>
        </w:rPr>
        <w:tab/>
      </w:r>
      <w:r w:rsidRPr="008E0E84">
        <w:rPr>
          <w:rFonts w:hint="cs"/>
          <w:b/>
          <w:bCs/>
          <w:rtl/>
        </w:rPr>
        <w:t>ועדת החקירה הממלכתית לבירור ההתנגשויות בין כוחות הביטחון לבין אזרחים ישראלים באוקטובר 2000 - דין וחשבון,</w:t>
      </w:r>
      <w:r w:rsidRPr="0054379C">
        <w:rPr>
          <w:rFonts w:hint="cs"/>
          <w:rtl/>
        </w:rPr>
        <w:t xml:space="preserve"> 2003, ירושלים (להלן - דוח ועדת אור), שער שישי, פסקה 9.</w:t>
      </w:r>
    </w:p>
  </w:footnote>
  <w:footnote w:id="8">
    <w:p w14:paraId="2099A4E9" w14:textId="77777777" w:rsidR="00E82770" w:rsidRPr="0054379C" w:rsidRDefault="00E82770" w:rsidP="0054379C">
      <w:pPr>
        <w:pStyle w:val="717"/>
      </w:pPr>
      <w:r w:rsidRPr="0054379C">
        <w:rPr>
          <w:rStyle w:val="a9"/>
          <w:vertAlign w:val="baseline"/>
        </w:rPr>
        <w:footnoteRef/>
      </w:r>
      <w:r w:rsidRPr="0054379C">
        <w:rPr>
          <w:rtl/>
        </w:rPr>
        <w:t xml:space="preserve"> </w:t>
      </w:r>
      <w:r w:rsidRPr="0054379C">
        <w:rPr>
          <w:rtl/>
        </w:rPr>
        <w:tab/>
      </w:r>
      <w:r w:rsidRPr="0054379C">
        <w:rPr>
          <w:rFonts w:hint="cs"/>
          <w:rtl/>
        </w:rPr>
        <w:t xml:space="preserve">כך על פי החלטת ממשלה ב/137, שבה נקבעה סמכות מקבילה בעניין גם </w:t>
      </w:r>
      <w:proofErr w:type="spellStart"/>
      <w:r w:rsidRPr="0054379C">
        <w:rPr>
          <w:rFonts w:hint="cs"/>
          <w:rtl/>
        </w:rPr>
        <w:t>מכח</w:t>
      </w:r>
      <w:proofErr w:type="spellEnd"/>
      <w:r w:rsidRPr="0054379C">
        <w:rPr>
          <w:rFonts w:hint="cs"/>
          <w:rtl/>
        </w:rPr>
        <w:t xml:space="preserve"> החלטה משותפת של ראש הממשלה, שר הביטחון ושר הפנים.</w:t>
      </w:r>
    </w:p>
  </w:footnote>
  <w:footnote w:id="9">
    <w:p w14:paraId="4158393D" w14:textId="77777777" w:rsidR="00E82770" w:rsidRPr="0054379C" w:rsidRDefault="00E82770" w:rsidP="0054379C">
      <w:pPr>
        <w:pStyle w:val="717"/>
        <w:rPr>
          <w:rtl/>
        </w:rPr>
      </w:pPr>
      <w:r w:rsidRPr="0054379C">
        <w:rPr>
          <w:rStyle w:val="a9"/>
          <w:vertAlign w:val="baseline"/>
        </w:rPr>
        <w:footnoteRef/>
      </w:r>
      <w:r w:rsidRPr="0054379C">
        <w:rPr>
          <w:rtl/>
        </w:rPr>
        <w:t xml:space="preserve"> </w:t>
      </w:r>
      <w:r w:rsidRPr="0054379C">
        <w:rPr>
          <w:rtl/>
        </w:rPr>
        <w:tab/>
      </w:r>
      <w:r w:rsidRPr="0054379C">
        <w:rPr>
          <w:rFonts w:hint="cs"/>
          <w:rtl/>
        </w:rPr>
        <w:t xml:space="preserve">כך </w:t>
      </w:r>
      <w:r w:rsidRPr="0054379C">
        <w:rPr>
          <w:rtl/>
        </w:rPr>
        <w:t>על פי החלטה</w:t>
      </w:r>
      <w:r w:rsidRPr="0054379C">
        <w:rPr>
          <w:rFonts w:hint="cs"/>
          <w:rtl/>
        </w:rPr>
        <w:t xml:space="preserve"> </w:t>
      </w:r>
      <w:proofErr w:type="spellStart"/>
      <w:r w:rsidRPr="0054379C">
        <w:rPr>
          <w:rtl/>
        </w:rPr>
        <w:t>בפ</w:t>
      </w:r>
      <w:proofErr w:type="spellEnd"/>
      <w:r w:rsidRPr="0054379C">
        <w:rPr>
          <w:rFonts w:hint="cs"/>
          <w:rtl/>
        </w:rPr>
        <w:t>/</w:t>
      </w:r>
      <w:r w:rsidRPr="0054379C">
        <w:rPr>
          <w:rtl/>
        </w:rPr>
        <w:t xml:space="preserve">3 </w:t>
      </w:r>
      <w:r w:rsidRPr="0054379C">
        <w:rPr>
          <w:rFonts w:hint="cs"/>
          <w:rtl/>
        </w:rPr>
        <w:t>האמורה, שקדמה כאמור להחלטה ב/137, ושבה נקבע</w:t>
      </w:r>
      <w:r w:rsidRPr="0054379C">
        <w:rPr>
          <w:rtl/>
        </w:rPr>
        <w:t xml:space="preserve"> </w:t>
      </w:r>
      <w:r w:rsidRPr="0054379C">
        <w:rPr>
          <w:rFonts w:hint="cs"/>
          <w:rtl/>
        </w:rPr>
        <w:t xml:space="preserve">כי העברת האחריות מתבצעת ביוזמת שר הביטחון או </w:t>
      </w:r>
      <w:r w:rsidRPr="0054379C">
        <w:rPr>
          <w:rtl/>
        </w:rPr>
        <w:t>ב</w:t>
      </w:r>
      <w:r w:rsidRPr="0054379C">
        <w:rPr>
          <w:rFonts w:hint="cs"/>
          <w:rtl/>
        </w:rPr>
        <w:t>יוזמת המשטרה. על פי החלטה זו, ב</w:t>
      </w:r>
      <w:r w:rsidRPr="0054379C">
        <w:rPr>
          <w:rtl/>
        </w:rPr>
        <w:t xml:space="preserve">מקרה בו יקבע הרמטכ"ל כי נוצר מצב חירום המחייב </w:t>
      </w:r>
      <w:r w:rsidRPr="0054379C">
        <w:rPr>
          <w:rFonts w:hint="cs"/>
          <w:rtl/>
        </w:rPr>
        <w:t xml:space="preserve">את </w:t>
      </w:r>
      <w:r w:rsidRPr="0054379C">
        <w:rPr>
          <w:rtl/>
        </w:rPr>
        <w:t>העברת ב</w:t>
      </w:r>
      <w:r w:rsidRPr="0054379C">
        <w:rPr>
          <w:rFonts w:hint="cs"/>
          <w:rtl/>
        </w:rPr>
        <w:t>י</w:t>
      </w:r>
      <w:r w:rsidRPr="0054379C">
        <w:rPr>
          <w:rtl/>
        </w:rPr>
        <w:t>טחון הפנים מידי המשטרה ל</w:t>
      </w:r>
      <w:r w:rsidRPr="0054379C">
        <w:rPr>
          <w:rFonts w:hint="cs"/>
          <w:rtl/>
        </w:rPr>
        <w:t>ידי ה</w:t>
      </w:r>
      <w:r w:rsidRPr="0054379C">
        <w:rPr>
          <w:rtl/>
        </w:rPr>
        <w:t>צבא, יהיה שר הב</w:t>
      </w:r>
      <w:r w:rsidRPr="0054379C">
        <w:rPr>
          <w:rFonts w:hint="cs"/>
          <w:rtl/>
        </w:rPr>
        <w:t>י</w:t>
      </w:r>
      <w:r w:rsidRPr="0054379C">
        <w:rPr>
          <w:rtl/>
        </w:rPr>
        <w:t>טחון מוסמך</w:t>
      </w:r>
      <w:r w:rsidRPr="0054379C">
        <w:rPr>
          <w:rFonts w:hint="cs"/>
          <w:rtl/>
        </w:rPr>
        <w:t xml:space="preserve"> -</w:t>
      </w:r>
      <w:r w:rsidRPr="0054379C">
        <w:rPr>
          <w:rtl/>
        </w:rPr>
        <w:t xml:space="preserve"> באישור ראש הממשלה, או בה</w:t>
      </w:r>
      <w:r w:rsidRPr="0054379C">
        <w:rPr>
          <w:rFonts w:hint="cs"/>
          <w:rtl/>
        </w:rPr>
        <w:t>י</w:t>
      </w:r>
      <w:r w:rsidRPr="0054379C">
        <w:rPr>
          <w:rtl/>
        </w:rPr>
        <w:t>עדר יכולת לקבל את אישור ראש הממשלה גם בלעדיו</w:t>
      </w:r>
      <w:r w:rsidRPr="0054379C">
        <w:rPr>
          <w:rFonts w:hint="cs"/>
          <w:rtl/>
        </w:rPr>
        <w:t xml:space="preserve"> -</w:t>
      </w:r>
      <w:r w:rsidRPr="0054379C">
        <w:rPr>
          <w:rtl/>
        </w:rPr>
        <w:t xml:space="preserve"> להורות לרמטכ"ל ליטול את האחריות ואת הסמכויות לב</w:t>
      </w:r>
      <w:r w:rsidRPr="0054379C">
        <w:rPr>
          <w:rFonts w:hint="cs"/>
          <w:rtl/>
        </w:rPr>
        <w:t>י</w:t>
      </w:r>
      <w:r w:rsidRPr="0054379C">
        <w:rPr>
          <w:rtl/>
        </w:rPr>
        <w:t xml:space="preserve">טחון </w:t>
      </w:r>
      <w:r w:rsidRPr="0054379C">
        <w:rPr>
          <w:rFonts w:hint="cs"/>
          <w:rtl/>
        </w:rPr>
        <w:t>ה</w:t>
      </w:r>
      <w:r w:rsidRPr="0054379C">
        <w:rPr>
          <w:rtl/>
        </w:rPr>
        <w:t>פנים בכל תחומי המדינה או בגזרה מסוימת, והוראה זו תחייב את המשטרה. על הרמטכ"ל ליטול את האחריות לב</w:t>
      </w:r>
      <w:r w:rsidRPr="0054379C">
        <w:rPr>
          <w:rFonts w:hint="cs"/>
          <w:rtl/>
        </w:rPr>
        <w:t>י</w:t>
      </w:r>
      <w:r w:rsidRPr="0054379C">
        <w:rPr>
          <w:rtl/>
        </w:rPr>
        <w:t>טחון הפנים גם על</w:t>
      </w:r>
      <w:r w:rsidRPr="0054379C">
        <w:rPr>
          <w:rFonts w:hint="cs"/>
          <w:rtl/>
        </w:rPr>
        <w:t xml:space="preserve"> </w:t>
      </w:r>
      <w:r w:rsidRPr="0054379C">
        <w:rPr>
          <w:rtl/>
        </w:rPr>
        <w:t>פי פניית המשטרה במקרה של מצב חירום</w:t>
      </w:r>
      <w:r w:rsidRPr="0054379C">
        <w:rPr>
          <w:rFonts w:hint="cs"/>
          <w:rtl/>
        </w:rPr>
        <w:t>. ראו דוּח ועדת צדוק, עמ' 37.</w:t>
      </w:r>
    </w:p>
  </w:footnote>
  <w:footnote w:id="10">
    <w:p w14:paraId="7098B4A5" w14:textId="77777777" w:rsidR="00E82770" w:rsidRPr="0094774F" w:rsidRDefault="00E82770" w:rsidP="0054379C">
      <w:pPr>
        <w:pStyle w:val="717"/>
        <w:rPr>
          <w:rtl/>
        </w:rPr>
      </w:pPr>
      <w:r w:rsidRPr="0054379C">
        <w:rPr>
          <w:rStyle w:val="a9"/>
          <w:vertAlign w:val="baseline"/>
        </w:rPr>
        <w:footnoteRef/>
      </w:r>
      <w:r w:rsidRPr="0054379C">
        <w:rPr>
          <w:rtl/>
        </w:rPr>
        <w:t xml:space="preserve"> </w:t>
      </w:r>
      <w:r w:rsidRPr="0054379C">
        <w:rPr>
          <w:rtl/>
        </w:rPr>
        <w:tab/>
        <w:t xml:space="preserve">ריבוי החלטות הממשלה בתחום זה יצר מצב של חוסר בהירות. </w:t>
      </w:r>
      <w:r w:rsidRPr="0054379C">
        <w:rPr>
          <w:rFonts w:hint="cs"/>
          <w:rtl/>
        </w:rPr>
        <w:t>בדוּח ועדת צדוק הומלץ ל</w:t>
      </w:r>
      <w:r w:rsidRPr="0054379C">
        <w:rPr>
          <w:rtl/>
        </w:rPr>
        <w:t>קבוע במפורש כי האחריות לב</w:t>
      </w:r>
      <w:r w:rsidRPr="0054379C">
        <w:rPr>
          <w:rFonts w:hint="cs"/>
          <w:rtl/>
        </w:rPr>
        <w:t>י</w:t>
      </w:r>
      <w:r w:rsidRPr="0054379C">
        <w:rPr>
          <w:rtl/>
        </w:rPr>
        <w:t xml:space="preserve">טחון הפנים מוטלת על המשטרה בכל רחבי המדינה, לרבות מעברי הגבול (אך למעט החופים והמים הטריטוריאליים, </w:t>
      </w:r>
      <w:r w:rsidRPr="0054379C">
        <w:rPr>
          <w:rFonts w:hint="cs"/>
          <w:rtl/>
        </w:rPr>
        <w:t>ש</w:t>
      </w:r>
      <w:r w:rsidRPr="0054379C">
        <w:rPr>
          <w:rtl/>
        </w:rPr>
        <w:t xml:space="preserve">בהם האחריות </w:t>
      </w:r>
      <w:r w:rsidRPr="0054379C">
        <w:rPr>
          <w:rFonts w:hint="cs"/>
          <w:rtl/>
        </w:rPr>
        <w:t>משותפת</w:t>
      </w:r>
      <w:r w:rsidRPr="0054379C">
        <w:rPr>
          <w:rtl/>
        </w:rPr>
        <w:t xml:space="preserve"> לצה"ל ולמשטרה). הוועדה </w:t>
      </w:r>
      <w:r w:rsidRPr="0054379C">
        <w:rPr>
          <w:rFonts w:hint="cs"/>
          <w:rtl/>
        </w:rPr>
        <w:t>סברה</w:t>
      </w:r>
      <w:r w:rsidRPr="0054379C">
        <w:rPr>
          <w:rtl/>
        </w:rPr>
        <w:t xml:space="preserve"> כי יש להגדיר בחוק במדויק את תפקידיהם של צה"ל ו</w:t>
      </w:r>
      <w:r w:rsidRPr="0054379C">
        <w:rPr>
          <w:rFonts w:hint="cs"/>
          <w:rtl/>
        </w:rPr>
        <w:t>של שירות הביטחון הכללי</w:t>
      </w:r>
      <w:r w:rsidRPr="0054379C">
        <w:rPr>
          <w:rtl/>
        </w:rPr>
        <w:t xml:space="preserve"> בתחום זה, ולקבוע באופן שיורי כי האחריות בשאר התחומים הקשורים לב</w:t>
      </w:r>
      <w:r w:rsidRPr="0054379C">
        <w:rPr>
          <w:rFonts w:hint="cs"/>
          <w:rtl/>
        </w:rPr>
        <w:t>י</w:t>
      </w:r>
      <w:r w:rsidRPr="0054379C">
        <w:rPr>
          <w:rtl/>
        </w:rPr>
        <w:t>טחון הפנים מצויה בידי המשטרה בעת רגיעה, וניתנת להעברה לידי הצבא בשעת חירום</w:t>
      </w:r>
      <w:r>
        <w:rPr>
          <w:rFonts w:hint="cs"/>
          <w:rtl/>
        </w:rPr>
        <w:t>.</w:t>
      </w:r>
    </w:p>
  </w:footnote>
  <w:footnote w:id="11">
    <w:p w14:paraId="2D5715D4" w14:textId="77777777" w:rsidR="00E82770" w:rsidRPr="002252E7" w:rsidRDefault="00E82770" w:rsidP="002252E7">
      <w:pPr>
        <w:pStyle w:val="717"/>
      </w:pPr>
      <w:r w:rsidRPr="002252E7">
        <w:rPr>
          <w:rStyle w:val="a9"/>
          <w:vertAlign w:val="baseline"/>
        </w:rPr>
        <w:footnoteRef/>
      </w:r>
      <w:r w:rsidRPr="002252E7">
        <w:rPr>
          <w:rtl/>
        </w:rPr>
        <w:t xml:space="preserve"> </w:t>
      </w:r>
      <w:r w:rsidRPr="002252E7">
        <w:rPr>
          <w:rtl/>
        </w:rPr>
        <w:tab/>
        <w:t>המרחב מסייע</w:t>
      </w:r>
      <w:r w:rsidRPr="002252E7">
        <w:rPr>
          <w:rFonts w:hint="cs"/>
          <w:rtl/>
        </w:rPr>
        <w:t xml:space="preserve"> </w:t>
      </w:r>
      <w:r w:rsidRPr="002252E7">
        <w:rPr>
          <w:rtl/>
        </w:rPr>
        <w:t>למחוז בתכנון מבצעי</w:t>
      </w:r>
      <w:r w:rsidRPr="002252E7">
        <w:rPr>
          <w:rFonts w:hint="cs"/>
          <w:rtl/>
        </w:rPr>
        <w:t xml:space="preserve">, </w:t>
      </w:r>
      <w:r w:rsidRPr="002252E7">
        <w:rPr>
          <w:rtl/>
        </w:rPr>
        <w:t>בפיקוד על פעילות מבצעית, בהדרכה ובבקרה על רמות הכשירות והכוננות של התחנות שבתחומ</w:t>
      </w:r>
      <w:r w:rsidRPr="002252E7">
        <w:rPr>
          <w:rFonts w:hint="cs"/>
          <w:rtl/>
        </w:rPr>
        <w:t>ו</w:t>
      </w:r>
      <w:r w:rsidRPr="002252E7">
        <w:rPr>
          <w:rtl/>
        </w:rPr>
        <w:t xml:space="preserve"> ובהפעלת יחידות ייעודיות מרחביות.</w:t>
      </w:r>
      <w:r w:rsidRPr="002252E7">
        <w:rPr>
          <w:rFonts w:hint="cs"/>
          <w:rtl/>
        </w:rPr>
        <w:t xml:space="preserve"> </w:t>
      </w:r>
    </w:p>
  </w:footnote>
  <w:footnote w:id="12">
    <w:p w14:paraId="00ED3179" w14:textId="77777777" w:rsidR="00E82770" w:rsidRPr="002252E7" w:rsidRDefault="00E82770" w:rsidP="002252E7">
      <w:pPr>
        <w:pStyle w:val="717"/>
        <w:rPr>
          <w:rtl/>
        </w:rPr>
      </w:pPr>
      <w:r w:rsidRPr="002252E7">
        <w:rPr>
          <w:rStyle w:val="a9"/>
          <w:vertAlign w:val="baseline"/>
        </w:rPr>
        <w:footnoteRef/>
      </w:r>
      <w:r w:rsidRPr="002252E7">
        <w:rPr>
          <w:rtl/>
        </w:rPr>
        <w:t xml:space="preserve"> </w:t>
      </w:r>
      <w:r w:rsidRPr="002252E7">
        <w:rPr>
          <w:rtl/>
        </w:rPr>
        <w:tab/>
        <w:t xml:space="preserve">הקביעה </w:t>
      </w:r>
      <w:r w:rsidRPr="002252E7">
        <w:rPr>
          <w:rFonts w:hint="cs"/>
          <w:rtl/>
        </w:rPr>
        <w:t xml:space="preserve">המשטרתית העדכנית היא </w:t>
      </w:r>
      <w:r w:rsidRPr="002252E7">
        <w:rPr>
          <w:rtl/>
        </w:rPr>
        <w:t xml:space="preserve">כי תחנת </w:t>
      </w:r>
      <w:r w:rsidRPr="002252E7">
        <w:rPr>
          <w:rFonts w:hint="cs"/>
          <w:rtl/>
        </w:rPr>
        <w:t>משטרה שבשטח אחריותה</w:t>
      </w:r>
      <w:r w:rsidRPr="002252E7">
        <w:rPr>
          <w:rtl/>
        </w:rPr>
        <w:t xml:space="preserve"> אוכלוסייה ערבית בשיעור של 21% עד 75% (לא כולל) </w:t>
      </w:r>
      <w:r w:rsidRPr="002252E7">
        <w:rPr>
          <w:rFonts w:hint="cs"/>
          <w:rtl/>
        </w:rPr>
        <w:t>מכלל האוכלוסייה ת</w:t>
      </w:r>
      <w:r w:rsidRPr="002252E7">
        <w:rPr>
          <w:rtl/>
        </w:rPr>
        <w:t>וגדר תחנה מעורבת, בשונה מההגדרה הק</w:t>
      </w:r>
      <w:r w:rsidRPr="002252E7">
        <w:rPr>
          <w:rFonts w:hint="cs"/>
          <w:rtl/>
        </w:rPr>
        <w:t>ודמ</w:t>
      </w:r>
      <w:r w:rsidRPr="002252E7">
        <w:rPr>
          <w:rtl/>
        </w:rPr>
        <w:t xml:space="preserve">ת </w:t>
      </w:r>
      <w:r w:rsidRPr="002252E7">
        <w:rPr>
          <w:rFonts w:hint="cs"/>
          <w:rtl/>
        </w:rPr>
        <w:t>שדיברה ע</w:t>
      </w:r>
      <w:r w:rsidRPr="002252E7">
        <w:rPr>
          <w:rtl/>
        </w:rPr>
        <w:t>ל 30% עד 80%</w:t>
      </w:r>
      <w:r w:rsidRPr="002252E7">
        <w:rPr>
          <w:rFonts w:hint="cs"/>
          <w:rtl/>
        </w:rPr>
        <w:t xml:space="preserve">. </w:t>
      </w:r>
      <w:r w:rsidRPr="002252E7">
        <w:rPr>
          <w:rtl/>
        </w:rPr>
        <w:t xml:space="preserve">תחנת </w:t>
      </w:r>
      <w:r w:rsidRPr="002252E7">
        <w:rPr>
          <w:rFonts w:hint="cs"/>
          <w:rtl/>
        </w:rPr>
        <w:t xml:space="preserve">משטרה שבשטח אחריותה </w:t>
      </w:r>
      <w:r w:rsidRPr="002252E7">
        <w:rPr>
          <w:rtl/>
        </w:rPr>
        <w:t xml:space="preserve">אוכלוסייה ערבית בשיעור של 75% ומעלה </w:t>
      </w:r>
      <w:r w:rsidRPr="002252E7">
        <w:rPr>
          <w:rFonts w:hint="cs"/>
          <w:rtl/>
        </w:rPr>
        <w:t>מכלל האוכלוסייה תו</w:t>
      </w:r>
      <w:r w:rsidRPr="002252E7">
        <w:rPr>
          <w:rtl/>
        </w:rPr>
        <w:t>גדר תחנה ערבית, בשונה מההגדרה הק</w:t>
      </w:r>
      <w:r w:rsidRPr="002252E7">
        <w:rPr>
          <w:rFonts w:hint="cs"/>
          <w:rtl/>
        </w:rPr>
        <w:t xml:space="preserve">ודמת, </w:t>
      </w:r>
      <w:r w:rsidRPr="002252E7">
        <w:rPr>
          <w:rtl/>
        </w:rPr>
        <w:t>של 80% ומעלה.</w:t>
      </w:r>
    </w:p>
  </w:footnote>
  <w:footnote w:id="13">
    <w:p w14:paraId="268F9F10" w14:textId="77777777" w:rsidR="00E82770" w:rsidRPr="002252E7" w:rsidRDefault="00E82770" w:rsidP="002252E7">
      <w:pPr>
        <w:pStyle w:val="717"/>
        <w:rPr>
          <w:rtl/>
        </w:rPr>
      </w:pPr>
      <w:r w:rsidRPr="002252E7">
        <w:rPr>
          <w:rStyle w:val="a9"/>
          <w:vertAlign w:val="baseline"/>
        </w:rPr>
        <w:footnoteRef/>
      </w:r>
      <w:r w:rsidRPr="002252E7">
        <w:rPr>
          <w:rtl/>
        </w:rPr>
        <w:t xml:space="preserve"> </w:t>
      </w:r>
      <w:r w:rsidRPr="002252E7">
        <w:rPr>
          <w:rtl/>
        </w:rPr>
        <w:tab/>
      </w:r>
      <w:r w:rsidRPr="002252E7">
        <w:rPr>
          <w:rFonts w:hint="cs"/>
          <w:rtl/>
        </w:rPr>
        <w:t xml:space="preserve">משטרת ישראל, </w:t>
      </w:r>
      <w:r w:rsidRPr="00C2234B">
        <w:rPr>
          <w:rFonts w:hint="cs"/>
          <w:b/>
          <w:bCs/>
          <w:rtl/>
        </w:rPr>
        <w:t>השנתון הסטטיסטי 2020</w:t>
      </w:r>
      <w:r w:rsidRPr="002252E7">
        <w:rPr>
          <w:rFonts w:hint="cs"/>
          <w:rtl/>
        </w:rPr>
        <w:t>, מאי 2021.</w:t>
      </w:r>
    </w:p>
  </w:footnote>
  <w:footnote w:id="14">
    <w:p w14:paraId="6ED5F3D0" w14:textId="77777777" w:rsidR="00E82770" w:rsidRPr="002252E7" w:rsidRDefault="00E82770" w:rsidP="002252E7">
      <w:pPr>
        <w:pStyle w:val="717"/>
      </w:pPr>
      <w:r w:rsidRPr="002252E7">
        <w:rPr>
          <w:rStyle w:val="a9"/>
          <w:vertAlign w:val="baseline"/>
        </w:rPr>
        <w:footnoteRef/>
      </w:r>
      <w:r w:rsidRPr="002252E7">
        <w:rPr>
          <w:rtl/>
        </w:rPr>
        <w:t xml:space="preserve"> </w:t>
      </w:r>
      <w:r w:rsidRPr="002252E7">
        <w:rPr>
          <w:rtl/>
        </w:rPr>
        <w:tab/>
      </w:r>
      <w:proofErr w:type="spellStart"/>
      <w:r w:rsidRPr="002252E7">
        <w:rPr>
          <w:rFonts w:hint="eastAsia"/>
          <w:rtl/>
        </w:rPr>
        <w:t>שח</w:t>
      </w:r>
      <w:r w:rsidRPr="002252E7">
        <w:rPr>
          <w:rtl/>
        </w:rPr>
        <w:t>"</w:t>
      </w:r>
      <w:r w:rsidRPr="002252E7">
        <w:rPr>
          <w:rFonts w:hint="cs"/>
          <w:rtl/>
        </w:rPr>
        <w:t>ם</w:t>
      </w:r>
      <w:proofErr w:type="spellEnd"/>
      <w:r w:rsidRPr="002252E7">
        <w:rPr>
          <w:rFonts w:hint="cs"/>
          <w:rtl/>
        </w:rPr>
        <w:t xml:space="preserve"> - שירות חובה במשטרה. שיבוץ חיילים בשירות חובה, במערכים שעליהם מופקדת משטרת ישראל. במשטרת ישראל משרתים כיום כ-1,100 שוטרי </w:t>
      </w:r>
      <w:proofErr w:type="spellStart"/>
      <w:r w:rsidRPr="002252E7">
        <w:rPr>
          <w:rFonts w:hint="cs"/>
          <w:rtl/>
        </w:rPr>
        <w:t>שח"ם</w:t>
      </w:r>
      <w:proofErr w:type="spellEnd"/>
      <w:r w:rsidRPr="002252E7">
        <w:rPr>
          <w:rFonts w:hint="cs"/>
          <w:rtl/>
        </w:rPr>
        <w:t>.</w:t>
      </w:r>
    </w:p>
  </w:footnote>
  <w:footnote w:id="15">
    <w:p w14:paraId="20F77773" w14:textId="77777777" w:rsidR="00E82770" w:rsidRPr="002252E7" w:rsidRDefault="00E82770" w:rsidP="002252E7">
      <w:pPr>
        <w:pStyle w:val="717"/>
      </w:pPr>
      <w:r w:rsidRPr="002252E7">
        <w:rPr>
          <w:rStyle w:val="a9"/>
          <w:vertAlign w:val="baseline"/>
        </w:rPr>
        <w:footnoteRef/>
      </w:r>
      <w:r w:rsidRPr="002252E7">
        <w:rPr>
          <w:rtl/>
        </w:rPr>
        <w:t xml:space="preserve"> </w:t>
      </w:r>
      <w:r w:rsidRPr="002252E7">
        <w:rPr>
          <w:rtl/>
        </w:rPr>
        <w:tab/>
      </w:r>
      <w:r w:rsidRPr="002252E7">
        <w:rPr>
          <w:rFonts w:hint="cs"/>
          <w:rtl/>
        </w:rPr>
        <w:t>התייחסות להגדרת ערים מעורבות תופיע להלן בפרק שעניינו שיטור בערים מעורבות.</w:t>
      </w:r>
    </w:p>
  </w:footnote>
  <w:footnote w:id="16">
    <w:p w14:paraId="50AE42D4" w14:textId="77777777" w:rsidR="00E82770" w:rsidRPr="00A23AA4" w:rsidRDefault="00E82770" w:rsidP="00A23AA4">
      <w:pPr>
        <w:pStyle w:val="717"/>
        <w:rPr>
          <w:rtl/>
        </w:rPr>
      </w:pPr>
      <w:r w:rsidRPr="00A23AA4">
        <w:rPr>
          <w:rStyle w:val="a9"/>
          <w:vertAlign w:val="baseline"/>
        </w:rPr>
        <w:footnoteRef/>
      </w:r>
      <w:r w:rsidRPr="00A23AA4">
        <w:rPr>
          <w:rtl/>
        </w:rPr>
        <w:t xml:space="preserve"> </w:t>
      </w:r>
      <w:r w:rsidRPr="00A23AA4">
        <w:rPr>
          <w:rtl/>
        </w:rPr>
        <w:tab/>
        <w:t xml:space="preserve">מבצע שומר החומות החל ביום ירושלים, </w:t>
      </w:r>
      <w:r w:rsidRPr="00A23AA4">
        <w:rPr>
          <w:rFonts w:hint="cs"/>
          <w:rtl/>
        </w:rPr>
        <w:t xml:space="preserve">10.5.21, </w:t>
      </w:r>
      <w:r w:rsidRPr="00A23AA4">
        <w:rPr>
          <w:rtl/>
        </w:rPr>
        <w:t xml:space="preserve">במערכה צבאית </w:t>
      </w:r>
      <w:r w:rsidRPr="00A23AA4">
        <w:rPr>
          <w:rFonts w:hint="cs"/>
          <w:rtl/>
        </w:rPr>
        <w:t xml:space="preserve">שבה </w:t>
      </w:r>
      <w:r w:rsidRPr="00A23AA4">
        <w:rPr>
          <w:rtl/>
        </w:rPr>
        <w:t>תקף צה</w:t>
      </w:r>
      <w:r w:rsidRPr="00A23AA4">
        <w:rPr>
          <w:rFonts w:hint="cs"/>
          <w:rtl/>
        </w:rPr>
        <w:t>"</w:t>
      </w:r>
      <w:r w:rsidRPr="00A23AA4">
        <w:rPr>
          <w:rtl/>
        </w:rPr>
        <w:t>ל את ארגוני הטרור ברצועת עזה בעקבות ירי רקטות בהיקף רחב שב</w:t>
      </w:r>
      <w:r w:rsidRPr="00A23AA4">
        <w:rPr>
          <w:rFonts w:hint="cs"/>
          <w:rtl/>
        </w:rPr>
        <w:t>י</w:t>
      </w:r>
      <w:r w:rsidRPr="00A23AA4">
        <w:rPr>
          <w:rtl/>
        </w:rPr>
        <w:t>צע חמאס. ב</w:t>
      </w:r>
      <w:r w:rsidRPr="00A23AA4">
        <w:rPr>
          <w:rFonts w:hint="cs"/>
          <w:rtl/>
        </w:rPr>
        <w:t>זמן</w:t>
      </w:r>
      <w:r w:rsidRPr="00A23AA4">
        <w:rPr>
          <w:rtl/>
        </w:rPr>
        <w:t xml:space="preserve"> המבצע שוגרו אלפי רקטות לעבר ערי ישראל. ב</w:t>
      </w:r>
      <w:r w:rsidRPr="00A23AA4">
        <w:rPr>
          <w:rFonts w:hint="cs"/>
          <w:rtl/>
        </w:rPr>
        <w:t>ד בבד עם ה</w:t>
      </w:r>
      <w:r w:rsidRPr="00A23AA4">
        <w:rPr>
          <w:rtl/>
        </w:rPr>
        <w:t>מערכה ברצוע</w:t>
      </w:r>
      <w:r w:rsidRPr="00A23AA4">
        <w:rPr>
          <w:rFonts w:hint="cs"/>
          <w:rtl/>
        </w:rPr>
        <w:t>ת עזה</w:t>
      </w:r>
      <w:r w:rsidRPr="00A23AA4">
        <w:rPr>
          <w:rtl/>
        </w:rPr>
        <w:t>, אירעו התפרעויות אלימות בערים מעורבות בישראל.</w:t>
      </w:r>
      <w:r w:rsidRPr="00A23AA4">
        <w:rPr>
          <w:rFonts w:hint="cs"/>
          <w:rtl/>
        </w:rPr>
        <w:t xml:space="preserve"> </w:t>
      </w:r>
      <w:r w:rsidRPr="00A23AA4">
        <w:rPr>
          <w:rtl/>
        </w:rPr>
        <w:t>המבצע הסתיים לאחר 11 ימים</w:t>
      </w:r>
      <w:r w:rsidRPr="00A23AA4">
        <w:rPr>
          <w:rFonts w:hint="cs"/>
          <w:rtl/>
        </w:rPr>
        <w:t>.</w:t>
      </w:r>
    </w:p>
  </w:footnote>
  <w:footnote w:id="17">
    <w:p w14:paraId="4846A6DE" w14:textId="77777777" w:rsidR="00E82770" w:rsidRPr="00A23AA4" w:rsidRDefault="00E82770" w:rsidP="00A23AA4">
      <w:pPr>
        <w:pStyle w:val="717"/>
        <w:rPr>
          <w:rtl/>
        </w:rPr>
      </w:pPr>
      <w:r w:rsidRPr="00A23AA4">
        <w:rPr>
          <w:rStyle w:val="a9"/>
          <w:vertAlign w:val="baseline"/>
        </w:rPr>
        <w:footnoteRef/>
      </w:r>
      <w:r w:rsidRPr="00A23AA4">
        <w:rPr>
          <w:rtl/>
        </w:rPr>
        <w:t xml:space="preserve"> </w:t>
      </w:r>
      <w:r w:rsidRPr="00A23AA4">
        <w:rPr>
          <w:rtl/>
        </w:rPr>
        <w:tab/>
      </w:r>
      <w:r w:rsidRPr="00A23AA4">
        <w:rPr>
          <w:rFonts w:hint="cs"/>
          <w:rtl/>
        </w:rPr>
        <w:t>סדר</w:t>
      </w:r>
      <w:r w:rsidRPr="00A23AA4">
        <w:t xml:space="preserve"> </w:t>
      </w:r>
      <w:r w:rsidRPr="00A23AA4">
        <w:rPr>
          <w:rFonts w:hint="cs"/>
          <w:rtl/>
        </w:rPr>
        <w:t>ציבורי</w:t>
      </w:r>
      <w:r w:rsidRPr="00A23AA4">
        <w:t xml:space="preserve"> </w:t>
      </w:r>
      <w:r w:rsidRPr="00A23AA4">
        <w:rPr>
          <w:rFonts w:hint="cs"/>
          <w:rtl/>
        </w:rPr>
        <w:t>הוא</w:t>
      </w:r>
      <w:r w:rsidRPr="00A23AA4">
        <w:t xml:space="preserve"> </w:t>
      </w:r>
      <w:r w:rsidRPr="00A23AA4">
        <w:rPr>
          <w:rFonts w:hint="cs"/>
          <w:rtl/>
        </w:rPr>
        <w:t>האופן</w:t>
      </w:r>
      <w:r w:rsidRPr="00A23AA4">
        <w:t xml:space="preserve"> </w:t>
      </w:r>
      <w:r w:rsidRPr="00A23AA4">
        <w:rPr>
          <w:rFonts w:hint="cs"/>
          <w:rtl/>
        </w:rPr>
        <w:t>השגרתי</w:t>
      </w:r>
      <w:r w:rsidRPr="00A23AA4">
        <w:t xml:space="preserve"> </w:t>
      </w:r>
      <w:r w:rsidRPr="00A23AA4">
        <w:rPr>
          <w:rFonts w:hint="cs"/>
          <w:rtl/>
        </w:rPr>
        <w:t>והחוקי</w:t>
      </w:r>
      <w:r w:rsidRPr="00A23AA4">
        <w:t xml:space="preserve"> </w:t>
      </w:r>
      <w:r w:rsidRPr="00A23AA4">
        <w:rPr>
          <w:rFonts w:hint="cs"/>
          <w:rtl/>
        </w:rPr>
        <w:t>של</w:t>
      </w:r>
      <w:r w:rsidRPr="00A23AA4">
        <w:t xml:space="preserve"> </w:t>
      </w:r>
      <w:r w:rsidRPr="00A23AA4">
        <w:rPr>
          <w:rFonts w:hint="cs"/>
          <w:rtl/>
        </w:rPr>
        <w:t>התנהלות</w:t>
      </w:r>
      <w:r w:rsidRPr="00A23AA4">
        <w:t xml:space="preserve"> </w:t>
      </w:r>
      <w:r w:rsidRPr="00A23AA4">
        <w:rPr>
          <w:rFonts w:hint="cs"/>
          <w:rtl/>
        </w:rPr>
        <w:t>החיים</w:t>
      </w:r>
      <w:r w:rsidRPr="00A23AA4">
        <w:t xml:space="preserve"> </w:t>
      </w:r>
      <w:r w:rsidRPr="00A23AA4">
        <w:rPr>
          <w:rFonts w:hint="cs"/>
          <w:rtl/>
        </w:rPr>
        <w:t>במדינה. קיומו</w:t>
      </w:r>
      <w:r w:rsidRPr="00A23AA4">
        <w:t xml:space="preserve"> </w:t>
      </w:r>
      <w:r w:rsidRPr="00A23AA4">
        <w:rPr>
          <w:rFonts w:hint="cs"/>
          <w:rtl/>
        </w:rPr>
        <w:t>מבטיח</w:t>
      </w:r>
      <w:r w:rsidRPr="00A23AA4">
        <w:t xml:space="preserve"> </w:t>
      </w:r>
      <w:r w:rsidRPr="00A23AA4">
        <w:rPr>
          <w:rFonts w:hint="cs"/>
          <w:rtl/>
        </w:rPr>
        <w:t>את</w:t>
      </w:r>
      <w:r w:rsidRPr="00A23AA4">
        <w:t xml:space="preserve"> </w:t>
      </w:r>
      <w:r w:rsidRPr="00A23AA4">
        <w:rPr>
          <w:rFonts w:hint="cs"/>
          <w:rtl/>
        </w:rPr>
        <w:t>יכולת</w:t>
      </w:r>
      <w:r w:rsidRPr="00A23AA4">
        <w:t xml:space="preserve"> </w:t>
      </w:r>
      <w:r w:rsidRPr="00A23AA4">
        <w:rPr>
          <w:rFonts w:hint="cs"/>
          <w:rtl/>
        </w:rPr>
        <w:t>הפרט,</w:t>
      </w:r>
      <w:r w:rsidRPr="00A23AA4">
        <w:t xml:space="preserve"> </w:t>
      </w:r>
      <w:r w:rsidRPr="00A23AA4">
        <w:rPr>
          <w:rFonts w:hint="cs"/>
          <w:rtl/>
        </w:rPr>
        <w:t>הציבור</w:t>
      </w:r>
      <w:r w:rsidRPr="00A23AA4">
        <w:t xml:space="preserve"> </w:t>
      </w:r>
      <w:r w:rsidRPr="00A23AA4">
        <w:rPr>
          <w:rFonts w:hint="cs"/>
          <w:rtl/>
        </w:rPr>
        <w:t>והמדינה</w:t>
      </w:r>
      <w:r w:rsidRPr="00A23AA4">
        <w:t xml:space="preserve"> </w:t>
      </w:r>
      <w:r w:rsidRPr="00A23AA4">
        <w:rPr>
          <w:rFonts w:hint="cs"/>
          <w:rtl/>
        </w:rPr>
        <w:t>לקיים</w:t>
      </w:r>
      <w:r w:rsidRPr="00A23AA4">
        <w:t xml:space="preserve"> </w:t>
      </w:r>
      <w:r w:rsidRPr="00A23AA4">
        <w:rPr>
          <w:rFonts w:hint="cs"/>
          <w:rtl/>
        </w:rPr>
        <w:t>אורח</w:t>
      </w:r>
      <w:r w:rsidRPr="00A23AA4">
        <w:t xml:space="preserve"> </w:t>
      </w:r>
      <w:r w:rsidRPr="00A23AA4">
        <w:rPr>
          <w:rFonts w:hint="cs"/>
          <w:rtl/>
        </w:rPr>
        <w:t>חיים</w:t>
      </w:r>
      <w:r w:rsidRPr="00A23AA4">
        <w:t xml:space="preserve"> </w:t>
      </w:r>
      <w:r w:rsidRPr="00A23AA4">
        <w:rPr>
          <w:rFonts w:hint="cs"/>
          <w:rtl/>
        </w:rPr>
        <w:t>מלא ולשמר</w:t>
      </w:r>
      <w:r w:rsidRPr="00A23AA4">
        <w:t xml:space="preserve"> </w:t>
      </w:r>
      <w:r w:rsidRPr="00A23AA4">
        <w:rPr>
          <w:rFonts w:hint="cs"/>
          <w:rtl/>
        </w:rPr>
        <w:t>את</w:t>
      </w:r>
      <w:r w:rsidRPr="00A23AA4">
        <w:t xml:space="preserve"> </w:t>
      </w:r>
      <w:r w:rsidRPr="00A23AA4">
        <w:rPr>
          <w:rFonts w:hint="cs"/>
          <w:rtl/>
        </w:rPr>
        <w:t>זכויות</w:t>
      </w:r>
      <w:r w:rsidRPr="00A23AA4">
        <w:t xml:space="preserve"> </w:t>
      </w:r>
      <w:r w:rsidRPr="00A23AA4">
        <w:rPr>
          <w:rFonts w:hint="cs"/>
          <w:rtl/>
        </w:rPr>
        <w:t>היסוד</w:t>
      </w:r>
      <w:r w:rsidRPr="00A23AA4">
        <w:t xml:space="preserve"> </w:t>
      </w:r>
      <w:r w:rsidRPr="00A23AA4">
        <w:rPr>
          <w:rFonts w:hint="cs"/>
          <w:rtl/>
        </w:rPr>
        <w:t>והערכים</w:t>
      </w:r>
      <w:r w:rsidRPr="00A23AA4">
        <w:t xml:space="preserve"> </w:t>
      </w:r>
      <w:r w:rsidRPr="00A23AA4">
        <w:rPr>
          <w:rFonts w:hint="cs"/>
          <w:rtl/>
        </w:rPr>
        <w:t>חברתיים</w:t>
      </w:r>
      <w:r w:rsidRPr="00A23AA4">
        <w:t xml:space="preserve"> </w:t>
      </w:r>
      <w:r w:rsidRPr="00A23AA4">
        <w:rPr>
          <w:rFonts w:hint="cs"/>
          <w:rtl/>
        </w:rPr>
        <w:t>של</w:t>
      </w:r>
      <w:r w:rsidRPr="00A23AA4">
        <w:t xml:space="preserve"> </w:t>
      </w:r>
      <w:r w:rsidRPr="00A23AA4">
        <w:rPr>
          <w:rFonts w:hint="cs"/>
          <w:rtl/>
        </w:rPr>
        <w:t>הפרט,</w:t>
      </w:r>
      <w:r w:rsidRPr="00A23AA4">
        <w:t xml:space="preserve"> </w:t>
      </w:r>
      <w:r w:rsidRPr="00A23AA4">
        <w:rPr>
          <w:rFonts w:hint="cs"/>
          <w:rtl/>
        </w:rPr>
        <w:t>החברה</w:t>
      </w:r>
      <w:r w:rsidRPr="00A23AA4">
        <w:t xml:space="preserve"> </w:t>
      </w:r>
      <w:r w:rsidRPr="00A23AA4">
        <w:rPr>
          <w:rFonts w:hint="cs"/>
          <w:rtl/>
        </w:rPr>
        <w:t>והמדינה</w:t>
      </w:r>
      <w:r w:rsidRPr="00A23AA4">
        <w:t>.</w:t>
      </w:r>
      <w:r w:rsidRPr="00A23AA4">
        <w:rPr>
          <w:rFonts w:hint="cs"/>
          <w:rtl/>
        </w:rPr>
        <w:t xml:space="preserve"> </w:t>
      </w:r>
      <w:proofErr w:type="spellStart"/>
      <w:r w:rsidRPr="00A23AA4">
        <w:rPr>
          <w:rFonts w:hint="cs"/>
          <w:rtl/>
        </w:rPr>
        <w:t>אסיפות</w:t>
      </w:r>
      <w:proofErr w:type="spellEnd"/>
      <w:r w:rsidRPr="00A23AA4">
        <w:rPr>
          <w:rFonts w:hint="cs"/>
          <w:rtl/>
        </w:rPr>
        <w:t>,</w:t>
      </w:r>
      <w:r w:rsidRPr="00A23AA4">
        <w:t xml:space="preserve"> </w:t>
      </w:r>
      <w:r w:rsidRPr="00A23AA4">
        <w:rPr>
          <w:rFonts w:hint="cs"/>
          <w:rtl/>
        </w:rPr>
        <w:t>תהלוכות</w:t>
      </w:r>
      <w:r w:rsidRPr="00A23AA4">
        <w:t xml:space="preserve"> </w:t>
      </w:r>
      <w:r w:rsidRPr="00A23AA4">
        <w:rPr>
          <w:rFonts w:hint="cs"/>
          <w:rtl/>
        </w:rPr>
        <w:t>ומשמרות</w:t>
      </w:r>
      <w:r w:rsidRPr="00A23AA4">
        <w:t xml:space="preserve"> </w:t>
      </w:r>
      <w:r w:rsidRPr="00A23AA4">
        <w:rPr>
          <w:rFonts w:hint="cs"/>
          <w:rtl/>
        </w:rPr>
        <w:t>מחאה</w:t>
      </w:r>
      <w:r w:rsidRPr="00A23AA4">
        <w:t xml:space="preserve">) </w:t>
      </w:r>
      <w:r w:rsidRPr="00A23AA4">
        <w:rPr>
          <w:rFonts w:hint="cs"/>
          <w:rtl/>
        </w:rPr>
        <w:t>הפגנות</w:t>
      </w:r>
      <w:r w:rsidRPr="00A23AA4">
        <w:t xml:space="preserve"> (</w:t>
      </w:r>
      <w:r w:rsidRPr="00A23AA4">
        <w:rPr>
          <w:rFonts w:hint="cs"/>
          <w:rtl/>
        </w:rPr>
        <w:t>הן</w:t>
      </w:r>
      <w:r w:rsidRPr="00A23AA4">
        <w:t xml:space="preserve"> </w:t>
      </w:r>
      <w:r w:rsidRPr="00A23AA4">
        <w:rPr>
          <w:rFonts w:hint="cs"/>
          <w:rtl/>
        </w:rPr>
        <w:t>כלי</w:t>
      </w:r>
      <w:r w:rsidRPr="00A23AA4">
        <w:t xml:space="preserve"> </w:t>
      </w:r>
      <w:r w:rsidRPr="00A23AA4">
        <w:rPr>
          <w:rFonts w:hint="cs"/>
          <w:rtl/>
        </w:rPr>
        <w:t>מרכזי</w:t>
      </w:r>
      <w:r w:rsidRPr="00A23AA4">
        <w:t xml:space="preserve"> </w:t>
      </w:r>
      <w:r w:rsidRPr="00A23AA4">
        <w:rPr>
          <w:rFonts w:hint="cs"/>
          <w:rtl/>
        </w:rPr>
        <w:t>וחשוב להבעת</w:t>
      </w:r>
      <w:r w:rsidRPr="00A23AA4">
        <w:t xml:space="preserve"> </w:t>
      </w:r>
      <w:r w:rsidRPr="00A23AA4">
        <w:rPr>
          <w:rFonts w:hint="cs"/>
          <w:rtl/>
        </w:rPr>
        <w:t>דעות</w:t>
      </w:r>
      <w:r w:rsidRPr="00A23AA4">
        <w:t xml:space="preserve"> </w:t>
      </w:r>
      <w:r w:rsidRPr="00A23AA4">
        <w:rPr>
          <w:rFonts w:hint="cs"/>
          <w:rtl/>
        </w:rPr>
        <w:t>הציבור</w:t>
      </w:r>
      <w:r w:rsidRPr="00A23AA4">
        <w:t xml:space="preserve"> </w:t>
      </w:r>
      <w:r w:rsidRPr="00A23AA4">
        <w:rPr>
          <w:rFonts w:hint="cs"/>
          <w:rtl/>
        </w:rPr>
        <w:t>במדינת</w:t>
      </w:r>
      <w:r w:rsidRPr="00A23AA4">
        <w:t xml:space="preserve"> </w:t>
      </w:r>
      <w:r w:rsidRPr="00A23AA4">
        <w:rPr>
          <w:rFonts w:hint="cs"/>
          <w:rtl/>
        </w:rPr>
        <w:t>ישראל</w:t>
      </w:r>
      <w:r w:rsidRPr="00A23AA4">
        <w:t xml:space="preserve"> </w:t>
      </w:r>
      <w:r w:rsidRPr="00A23AA4">
        <w:rPr>
          <w:rFonts w:hint="cs"/>
          <w:rtl/>
        </w:rPr>
        <w:t>כמדינה</w:t>
      </w:r>
      <w:r w:rsidRPr="00A23AA4">
        <w:t xml:space="preserve"> </w:t>
      </w:r>
      <w:r w:rsidRPr="00A23AA4">
        <w:rPr>
          <w:rFonts w:hint="cs"/>
          <w:rtl/>
        </w:rPr>
        <w:t>דמוקרטית</w:t>
      </w:r>
      <w:r w:rsidRPr="00A23AA4">
        <w:t>.</w:t>
      </w:r>
      <w:r w:rsidRPr="00A23AA4">
        <w:rPr>
          <w:rFonts w:hint="cs"/>
          <w:rtl/>
        </w:rPr>
        <w:t xml:space="preserve"> עם</w:t>
      </w:r>
      <w:r w:rsidRPr="00A23AA4">
        <w:t xml:space="preserve"> </w:t>
      </w:r>
      <w:r w:rsidRPr="00A23AA4">
        <w:rPr>
          <w:rFonts w:hint="cs"/>
          <w:rtl/>
        </w:rPr>
        <w:t>זאת,</w:t>
      </w:r>
      <w:r w:rsidRPr="00A23AA4">
        <w:t xml:space="preserve"> </w:t>
      </w:r>
      <w:r w:rsidRPr="00A23AA4">
        <w:rPr>
          <w:rFonts w:hint="cs"/>
          <w:rtl/>
        </w:rPr>
        <w:t>בהפגנות - מעצם</w:t>
      </w:r>
      <w:r w:rsidRPr="00A23AA4">
        <w:t xml:space="preserve"> </w:t>
      </w:r>
      <w:r w:rsidRPr="00A23AA4">
        <w:rPr>
          <w:rFonts w:hint="cs"/>
          <w:rtl/>
        </w:rPr>
        <w:t>מהותן</w:t>
      </w:r>
      <w:r w:rsidRPr="00A23AA4">
        <w:t xml:space="preserve"> </w:t>
      </w:r>
      <w:r w:rsidRPr="00A23AA4">
        <w:rPr>
          <w:rFonts w:hint="cs"/>
          <w:rtl/>
        </w:rPr>
        <w:t>ואופיין</w:t>
      </w:r>
      <w:r w:rsidRPr="00A23AA4">
        <w:t xml:space="preserve"> - </w:t>
      </w:r>
      <w:r w:rsidRPr="00A23AA4">
        <w:rPr>
          <w:rFonts w:hint="cs"/>
          <w:rtl/>
        </w:rPr>
        <w:t>קיים</w:t>
      </w:r>
      <w:r w:rsidRPr="00A23AA4">
        <w:t xml:space="preserve"> </w:t>
      </w:r>
      <w:r w:rsidRPr="00A23AA4">
        <w:rPr>
          <w:rFonts w:hint="cs"/>
          <w:rtl/>
        </w:rPr>
        <w:t>הפוטנציאל</w:t>
      </w:r>
      <w:r w:rsidRPr="00A23AA4">
        <w:t xml:space="preserve"> </w:t>
      </w:r>
      <w:r w:rsidRPr="00A23AA4">
        <w:rPr>
          <w:rFonts w:hint="cs"/>
          <w:rtl/>
        </w:rPr>
        <w:t>לעורר</w:t>
      </w:r>
      <w:r w:rsidRPr="00A23AA4">
        <w:t xml:space="preserve"> </w:t>
      </w:r>
      <w:r w:rsidRPr="00A23AA4">
        <w:rPr>
          <w:rFonts w:hint="cs"/>
          <w:rtl/>
        </w:rPr>
        <w:t>חיכוך</w:t>
      </w:r>
      <w:r w:rsidRPr="00A23AA4">
        <w:t xml:space="preserve"> </w:t>
      </w:r>
      <w:r w:rsidRPr="00A23AA4">
        <w:rPr>
          <w:rFonts w:hint="cs"/>
          <w:rtl/>
        </w:rPr>
        <w:t>ולהוביל</w:t>
      </w:r>
      <w:r w:rsidRPr="00A23AA4">
        <w:t xml:space="preserve"> </w:t>
      </w:r>
      <w:r w:rsidRPr="00A23AA4">
        <w:rPr>
          <w:rFonts w:hint="cs"/>
          <w:rtl/>
        </w:rPr>
        <w:t>לעבירות</w:t>
      </w:r>
      <w:r w:rsidRPr="00A23AA4">
        <w:t xml:space="preserve"> </w:t>
      </w:r>
      <w:r w:rsidRPr="00A23AA4">
        <w:rPr>
          <w:rFonts w:hint="cs"/>
          <w:rtl/>
        </w:rPr>
        <w:t>על החוק,</w:t>
      </w:r>
      <w:r w:rsidRPr="00A23AA4">
        <w:t xml:space="preserve"> </w:t>
      </w:r>
      <w:r w:rsidRPr="00A23AA4">
        <w:rPr>
          <w:rFonts w:hint="cs"/>
          <w:rtl/>
        </w:rPr>
        <w:t>להתנהגות</w:t>
      </w:r>
      <w:r w:rsidRPr="00A23AA4">
        <w:t xml:space="preserve"> </w:t>
      </w:r>
      <w:r w:rsidRPr="00A23AA4">
        <w:rPr>
          <w:rFonts w:hint="cs"/>
          <w:rtl/>
        </w:rPr>
        <w:t>אלימה,</w:t>
      </w:r>
      <w:r w:rsidRPr="00A23AA4">
        <w:t xml:space="preserve"> </w:t>
      </w:r>
      <w:r w:rsidRPr="00A23AA4">
        <w:rPr>
          <w:rFonts w:hint="cs"/>
          <w:rtl/>
        </w:rPr>
        <w:t>לפגיעה</w:t>
      </w:r>
      <w:r w:rsidRPr="00A23AA4">
        <w:t xml:space="preserve"> </w:t>
      </w:r>
      <w:r w:rsidRPr="00A23AA4">
        <w:rPr>
          <w:rFonts w:hint="cs"/>
          <w:rtl/>
        </w:rPr>
        <w:t>ברכוש</w:t>
      </w:r>
      <w:r w:rsidRPr="00A23AA4">
        <w:t xml:space="preserve"> </w:t>
      </w:r>
      <w:r w:rsidRPr="00A23AA4">
        <w:rPr>
          <w:rFonts w:hint="cs"/>
          <w:rtl/>
        </w:rPr>
        <w:t>ובשלום</w:t>
      </w:r>
      <w:r w:rsidRPr="00A23AA4">
        <w:t xml:space="preserve"> </w:t>
      </w:r>
      <w:r w:rsidRPr="00A23AA4">
        <w:rPr>
          <w:rFonts w:hint="cs"/>
          <w:rtl/>
        </w:rPr>
        <w:t>הציבור</w:t>
      </w:r>
      <w:r w:rsidRPr="00A23AA4">
        <w:t xml:space="preserve"> </w:t>
      </w:r>
      <w:r w:rsidRPr="00A23AA4">
        <w:rPr>
          <w:rFonts w:hint="cs"/>
          <w:rtl/>
        </w:rPr>
        <w:t>ולפגיעה</w:t>
      </w:r>
      <w:r w:rsidRPr="00A23AA4">
        <w:t xml:space="preserve"> </w:t>
      </w:r>
      <w:r w:rsidRPr="00A23AA4">
        <w:rPr>
          <w:rFonts w:hint="cs"/>
          <w:rtl/>
        </w:rPr>
        <w:t>בלתי סבירה</w:t>
      </w:r>
      <w:r w:rsidRPr="00A23AA4">
        <w:t xml:space="preserve"> </w:t>
      </w:r>
      <w:r w:rsidRPr="00A23AA4">
        <w:rPr>
          <w:rFonts w:hint="cs"/>
          <w:rtl/>
        </w:rPr>
        <w:t>בזכויות</w:t>
      </w:r>
      <w:r w:rsidRPr="00A23AA4">
        <w:t xml:space="preserve"> </w:t>
      </w:r>
      <w:r w:rsidRPr="00A23AA4">
        <w:rPr>
          <w:rFonts w:hint="cs"/>
          <w:rtl/>
        </w:rPr>
        <w:t>אחרות</w:t>
      </w:r>
      <w:r w:rsidRPr="00A23AA4">
        <w:t xml:space="preserve"> </w:t>
      </w:r>
      <w:r w:rsidRPr="00A23AA4">
        <w:rPr>
          <w:rFonts w:hint="cs"/>
          <w:rtl/>
        </w:rPr>
        <w:t>של</w:t>
      </w:r>
      <w:r w:rsidRPr="00A23AA4">
        <w:t xml:space="preserve"> </w:t>
      </w:r>
      <w:r w:rsidRPr="00A23AA4">
        <w:rPr>
          <w:rFonts w:hint="cs"/>
          <w:rtl/>
        </w:rPr>
        <w:t>כלל</w:t>
      </w:r>
      <w:r w:rsidRPr="00A23AA4">
        <w:t xml:space="preserve"> </w:t>
      </w:r>
      <w:r w:rsidRPr="00A23AA4">
        <w:rPr>
          <w:rFonts w:hint="cs"/>
          <w:rtl/>
        </w:rPr>
        <w:t>הציבור.</w:t>
      </w:r>
      <w:r w:rsidRPr="00A23AA4">
        <w:t xml:space="preserve"> </w:t>
      </w:r>
      <w:r w:rsidRPr="00A23AA4">
        <w:rPr>
          <w:rFonts w:hint="cs"/>
          <w:rtl/>
        </w:rPr>
        <w:t>בכך</w:t>
      </w:r>
      <w:r w:rsidRPr="00A23AA4">
        <w:t xml:space="preserve"> </w:t>
      </w:r>
      <w:r w:rsidRPr="00A23AA4">
        <w:rPr>
          <w:rFonts w:hint="cs"/>
          <w:rtl/>
        </w:rPr>
        <w:t>הן</w:t>
      </w:r>
      <w:r w:rsidRPr="00A23AA4">
        <w:t xml:space="preserve"> </w:t>
      </w:r>
      <w:r w:rsidRPr="00A23AA4">
        <w:rPr>
          <w:rFonts w:hint="cs"/>
          <w:rtl/>
        </w:rPr>
        <w:t>מהוות</w:t>
      </w:r>
      <w:r w:rsidRPr="00A23AA4">
        <w:t xml:space="preserve"> </w:t>
      </w:r>
      <w:r w:rsidRPr="00A23AA4">
        <w:rPr>
          <w:rFonts w:hint="cs"/>
          <w:rtl/>
        </w:rPr>
        <w:t>פוטנציאל</w:t>
      </w:r>
      <w:r w:rsidRPr="00A23AA4">
        <w:t xml:space="preserve"> </w:t>
      </w:r>
      <w:r w:rsidRPr="00A23AA4">
        <w:rPr>
          <w:rFonts w:hint="cs"/>
          <w:rtl/>
        </w:rPr>
        <w:t>להפרת הסדר</w:t>
      </w:r>
      <w:r w:rsidRPr="00A23AA4">
        <w:t xml:space="preserve"> </w:t>
      </w:r>
      <w:r w:rsidRPr="00A23AA4">
        <w:rPr>
          <w:rFonts w:hint="cs"/>
          <w:rtl/>
        </w:rPr>
        <w:t>הציבורי.</w:t>
      </w:r>
    </w:p>
  </w:footnote>
  <w:footnote w:id="18">
    <w:p w14:paraId="597C630C" w14:textId="77777777" w:rsidR="00E82770" w:rsidRDefault="00E82770" w:rsidP="00A23AA4">
      <w:pPr>
        <w:pStyle w:val="717"/>
        <w:rPr>
          <w:rtl/>
        </w:rPr>
      </w:pPr>
      <w:r w:rsidRPr="00A23AA4">
        <w:rPr>
          <w:rStyle w:val="a9"/>
          <w:vertAlign w:val="baseline"/>
        </w:rPr>
        <w:footnoteRef/>
      </w:r>
      <w:r w:rsidRPr="00A23AA4">
        <w:rPr>
          <w:rtl/>
        </w:rPr>
        <w:t xml:space="preserve"> </w:t>
      </w:r>
      <w:r w:rsidRPr="00A23AA4">
        <w:rPr>
          <w:rtl/>
        </w:rPr>
        <w:tab/>
      </w:r>
      <w:r w:rsidRPr="00A23AA4">
        <w:rPr>
          <w:rFonts w:hint="cs"/>
          <w:rtl/>
        </w:rPr>
        <w:t>באוקטובר 2000 התרחשו אירועים קשים של הפרות סדר, ובכללן הפגנות אלימות, מהומות, והתנגשויות בין אזרחים מהמגזר הערבי לבין כוחות משטרה (להלן - אירועי אוקטובר 2000). ראו להלן הפרק שעניינו אירועי אוקטובר 2000, ועדות</w:t>
      </w:r>
      <w:r w:rsidRPr="00A86624">
        <w:rPr>
          <w:rFonts w:hint="cs"/>
          <w:rtl/>
        </w:rPr>
        <w:t xml:space="preserve"> אור ולפיד והחלטת ממשלה 2040</w:t>
      </w:r>
      <w:r>
        <w:rPr>
          <w:rFonts w:hint="cs"/>
          <w:rtl/>
        </w:rPr>
        <w:t>.</w:t>
      </w:r>
    </w:p>
  </w:footnote>
  <w:footnote w:id="19">
    <w:p w14:paraId="13F09961" w14:textId="77777777" w:rsidR="00E82770" w:rsidRPr="00A23AA4" w:rsidRDefault="00E82770" w:rsidP="00A23AA4">
      <w:pPr>
        <w:pStyle w:val="717"/>
      </w:pPr>
      <w:r w:rsidRPr="00A23AA4">
        <w:rPr>
          <w:rStyle w:val="a9"/>
          <w:vertAlign w:val="baseline"/>
        </w:rPr>
        <w:footnoteRef/>
      </w:r>
      <w:r w:rsidRPr="00A23AA4">
        <w:rPr>
          <w:rtl/>
        </w:rPr>
        <w:t xml:space="preserve"> </w:t>
      </w:r>
      <w:r w:rsidRPr="00A23AA4">
        <w:rPr>
          <w:rtl/>
        </w:rPr>
        <w:tab/>
      </w:r>
      <w:r w:rsidRPr="00A23AA4">
        <w:rPr>
          <w:rFonts w:hint="cs"/>
          <w:rtl/>
        </w:rPr>
        <w:t>דוח ועדת אור, שער ראשון, פסקה 176.</w:t>
      </w:r>
    </w:p>
  </w:footnote>
  <w:footnote w:id="20">
    <w:p w14:paraId="1038E5CC"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tl/>
        </w:rPr>
        <w:tab/>
      </w:r>
      <w:r w:rsidRPr="00344F9D">
        <w:rPr>
          <w:rFonts w:hint="cs"/>
          <w:rtl/>
        </w:rPr>
        <w:t xml:space="preserve">בקרות פנימיות של משטרת ישראל החלו </w:t>
      </w:r>
      <w:r w:rsidRPr="00344F9D">
        <w:rPr>
          <w:rFonts w:hint="eastAsia"/>
          <w:rtl/>
        </w:rPr>
        <w:t>לה</w:t>
      </w:r>
      <w:r w:rsidRPr="00344F9D">
        <w:rPr>
          <w:rFonts w:hint="cs"/>
          <w:rtl/>
        </w:rPr>
        <w:t xml:space="preserve">תבצע עוד במהלך האירועים בביקורת מלווה בעניין פעילות המפקדות המשימתיות שהוקמו בעכו, בוואדי ערה ובלוד. הביקורת הורחבה ליחידות נוספות שעסקו בהתמודדות עם הפרות סדר ובכללן מרחב יפתח שבמחוז תל אביב; ותחנות שלם בירושלים, רמלה, ערד, עיירות, רהט, שפרעם, טמרה, </w:t>
      </w:r>
      <w:proofErr w:type="spellStart"/>
      <w:r w:rsidRPr="00344F9D">
        <w:rPr>
          <w:rFonts w:hint="cs"/>
          <w:rtl/>
        </w:rPr>
        <w:t>כנא</w:t>
      </w:r>
      <w:proofErr w:type="spellEnd"/>
      <w:r w:rsidRPr="00344F9D">
        <w:rPr>
          <w:rFonts w:hint="cs"/>
          <w:rtl/>
        </w:rPr>
        <w:t xml:space="preserve"> ומשגב. במסגרת ביקורות אלו הועברו, בין היתר, המלצות להשלמת פערי ציוד מבצעי ואמצעי מיגון.</w:t>
      </w:r>
    </w:p>
  </w:footnote>
  <w:footnote w:id="21">
    <w:p w14:paraId="71D4887E"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tl/>
        </w:rPr>
        <w:tab/>
      </w:r>
      <w:r w:rsidRPr="00344F9D">
        <w:rPr>
          <w:rFonts w:hint="cs"/>
          <w:rtl/>
        </w:rPr>
        <w:t>מגרעין אומץ עכו; מהגרעין התורני לוד; מישיבת שירת משה ומהגרעין התורני יפו.</w:t>
      </w:r>
    </w:p>
  </w:footnote>
  <w:footnote w:id="22">
    <w:p w14:paraId="01852B42" w14:textId="77777777" w:rsidR="00E82770" w:rsidRPr="00344F9D" w:rsidRDefault="00E82770" w:rsidP="00344F9D">
      <w:pPr>
        <w:pStyle w:val="717"/>
      </w:pPr>
      <w:r w:rsidRPr="00344F9D">
        <w:rPr>
          <w:rStyle w:val="a9"/>
          <w:vertAlign w:val="baseline"/>
        </w:rPr>
        <w:footnoteRef/>
      </w:r>
      <w:r w:rsidRPr="00344F9D">
        <w:rPr>
          <w:rtl/>
        </w:rPr>
        <w:t xml:space="preserve"> </w:t>
      </w:r>
      <w:r w:rsidRPr="00344F9D">
        <w:rPr>
          <w:rtl/>
        </w:rPr>
        <w:tab/>
      </w:r>
      <w:r w:rsidRPr="00344F9D">
        <w:rPr>
          <w:rFonts w:hint="cs"/>
          <w:rtl/>
        </w:rPr>
        <w:t>עמותת יוזמות אברהם היא, על פי הגדרתה, "</w:t>
      </w:r>
      <w:r w:rsidRPr="00344F9D">
        <w:rPr>
          <w:rtl/>
        </w:rPr>
        <w:t>ארגון יהודי-ערבי לשינוי חברתי ולקידום שילוב ושוויון בין יהודים וערבים בישראל, למען חברה משגשגת, בטוחה וצודקת</w:t>
      </w:r>
      <w:r w:rsidRPr="00344F9D">
        <w:rPr>
          <w:rFonts w:hint="cs"/>
          <w:rtl/>
        </w:rPr>
        <w:t xml:space="preserve">". ראו נ. עלי, ר. לוין-חן </w:t>
      </w:r>
      <w:proofErr w:type="spellStart"/>
      <w:r w:rsidRPr="00344F9D">
        <w:rPr>
          <w:rFonts w:hint="cs"/>
          <w:rtl/>
        </w:rPr>
        <w:t>וע</w:t>
      </w:r>
      <w:proofErr w:type="spellEnd"/>
      <w:r w:rsidRPr="00344F9D">
        <w:rPr>
          <w:rFonts w:hint="cs"/>
          <w:rtl/>
        </w:rPr>
        <w:t xml:space="preserve">. </w:t>
      </w:r>
      <w:proofErr w:type="spellStart"/>
      <w:r w:rsidRPr="00344F9D">
        <w:rPr>
          <w:rFonts w:hint="cs"/>
          <w:rtl/>
        </w:rPr>
        <w:t>נג'מי</w:t>
      </w:r>
      <w:proofErr w:type="spellEnd"/>
      <w:r w:rsidRPr="00344F9D">
        <w:rPr>
          <w:rFonts w:hint="cs"/>
          <w:rtl/>
        </w:rPr>
        <w:t>-יוסף, יוזמות אברהם ומוסד שמואל נאמן למחקר מדיניות לאומי, סקר הביטחון האישי בערים מעורבות  2020 (להלן: סקר הביטחון האישי), עמ' 3.</w:t>
      </w:r>
    </w:p>
  </w:footnote>
  <w:footnote w:id="23">
    <w:p w14:paraId="6CD94297"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tl/>
        </w:rPr>
        <w:tab/>
      </w:r>
      <w:r w:rsidRPr="00344F9D">
        <w:rPr>
          <w:rFonts w:hint="cs"/>
          <w:rtl/>
        </w:rPr>
        <w:t xml:space="preserve">נ' חדד-חאג' יחיא, ע' ירון , ב' </w:t>
      </w:r>
      <w:proofErr w:type="spellStart"/>
      <w:r w:rsidRPr="00344F9D">
        <w:rPr>
          <w:rFonts w:hint="cs"/>
          <w:rtl/>
        </w:rPr>
        <w:t>פרג'ון</w:t>
      </w:r>
      <w:proofErr w:type="spellEnd"/>
      <w:r w:rsidRPr="00344F9D">
        <w:rPr>
          <w:rFonts w:hint="cs"/>
          <w:rtl/>
        </w:rPr>
        <w:t xml:space="preserve">, המכון הישראלי לדמוקרטיה, </w:t>
      </w:r>
      <w:r w:rsidRPr="00C2234B">
        <w:rPr>
          <w:rFonts w:hint="cs"/>
          <w:b/>
          <w:bCs/>
          <w:rtl/>
        </w:rPr>
        <w:t>"ערים מעורבות אבל נפרדות"</w:t>
      </w:r>
      <w:r w:rsidRPr="00344F9D">
        <w:rPr>
          <w:rFonts w:hint="cs"/>
          <w:rtl/>
        </w:rPr>
        <w:t>,  7.6.21.</w:t>
      </w:r>
    </w:p>
  </w:footnote>
  <w:footnote w:id="24">
    <w:p w14:paraId="65DC7CDC"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tl/>
        </w:rPr>
        <w:tab/>
      </w:r>
      <w:r w:rsidRPr="00344F9D">
        <w:rPr>
          <w:rFonts w:hint="cs"/>
          <w:rtl/>
        </w:rPr>
        <w:t xml:space="preserve">ר' </w:t>
      </w:r>
      <w:proofErr w:type="spellStart"/>
      <w:r w:rsidRPr="00344F9D">
        <w:rPr>
          <w:rFonts w:hint="cs"/>
          <w:rtl/>
        </w:rPr>
        <w:t>סטריאר</w:t>
      </w:r>
      <w:proofErr w:type="spellEnd"/>
      <w:r w:rsidRPr="00344F9D">
        <w:rPr>
          <w:rFonts w:hint="cs"/>
          <w:rtl/>
        </w:rPr>
        <w:t xml:space="preserve">, ה' אבו </w:t>
      </w:r>
      <w:proofErr w:type="spellStart"/>
      <w:r w:rsidRPr="00344F9D">
        <w:rPr>
          <w:rFonts w:hint="cs"/>
          <w:rtl/>
        </w:rPr>
        <w:t>ריא</w:t>
      </w:r>
      <w:proofErr w:type="spellEnd"/>
      <w:r w:rsidRPr="00344F9D">
        <w:rPr>
          <w:rFonts w:hint="cs"/>
          <w:rtl/>
        </w:rPr>
        <w:t xml:space="preserve">, המרכז הבינתחומי לחקר העוני והדרה חברתית, אוניברסיטת חיפה, </w:t>
      </w:r>
      <w:r w:rsidRPr="009273C7">
        <w:rPr>
          <w:rFonts w:hint="cs"/>
          <w:b/>
          <w:bCs/>
          <w:rtl/>
        </w:rPr>
        <w:t>"הלשכה כמרחב משותף: על תפקידם של שירותי רווחה ציבוריים בערים מעורבות"</w:t>
      </w:r>
      <w:r w:rsidRPr="00344F9D">
        <w:rPr>
          <w:rFonts w:hint="cs"/>
          <w:rtl/>
        </w:rPr>
        <w:t>, ינואר 2019, עמ' 8.</w:t>
      </w:r>
    </w:p>
  </w:footnote>
  <w:footnote w:id="25">
    <w:p w14:paraId="56AEFFC7" w14:textId="77777777" w:rsidR="00E82770" w:rsidRPr="00344F9D" w:rsidRDefault="00E82770" w:rsidP="00344F9D">
      <w:pPr>
        <w:pStyle w:val="717"/>
      </w:pPr>
      <w:r w:rsidRPr="00344F9D">
        <w:rPr>
          <w:rStyle w:val="a9"/>
          <w:vertAlign w:val="baseline"/>
        </w:rPr>
        <w:footnoteRef/>
      </w:r>
      <w:r w:rsidRPr="00344F9D">
        <w:rPr>
          <w:rtl/>
        </w:rPr>
        <w:t xml:space="preserve"> </w:t>
      </w:r>
      <w:r w:rsidRPr="00344F9D">
        <w:rPr>
          <w:rtl/>
        </w:rPr>
        <w:tab/>
      </w:r>
      <w:r w:rsidRPr="00344F9D">
        <w:rPr>
          <w:rFonts w:hint="cs"/>
          <w:rtl/>
        </w:rPr>
        <w:t>כגון ניו-יורק, לונדון או פריז.</w:t>
      </w:r>
    </w:p>
  </w:footnote>
  <w:footnote w:id="26">
    <w:p w14:paraId="129758CD" w14:textId="77777777" w:rsidR="00E82770" w:rsidRPr="00344F9D" w:rsidRDefault="00E82770" w:rsidP="00344F9D">
      <w:pPr>
        <w:pStyle w:val="717"/>
      </w:pPr>
      <w:r w:rsidRPr="00344F9D">
        <w:rPr>
          <w:rStyle w:val="a9"/>
          <w:vertAlign w:val="baseline"/>
        </w:rPr>
        <w:footnoteRef/>
      </w:r>
      <w:r w:rsidRPr="00344F9D">
        <w:rPr>
          <w:rtl/>
        </w:rPr>
        <w:t xml:space="preserve"> </w:t>
      </w:r>
      <w:r w:rsidRPr="00344F9D">
        <w:rPr>
          <w:rtl/>
        </w:rPr>
        <w:tab/>
      </w:r>
      <w:r w:rsidRPr="00344F9D">
        <w:rPr>
          <w:rFonts w:hint="cs"/>
          <w:rtl/>
        </w:rPr>
        <w:t>עם הע</w:t>
      </w:r>
      <w:r w:rsidRPr="00344F9D">
        <w:rPr>
          <w:rtl/>
        </w:rPr>
        <w:t xml:space="preserve">רים הבולטות </w:t>
      </w:r>
      <w:r w:rsidRPr="00344F9D">
        <w:rPr>
          <w:rFonts w:hint="cs"/>
          <w:rtl/>
        </w:rPr>
        <w:t>ב</w:t>
      </w:r>
      <w:r w:rsidRPr="00344F9D">
        <w:rPr>
          <w:rtl/>
        </w:rPr>
        <w:t xml:space="preserve">קבוצה </w:t>
      </w:r>
      <w:r w:rsidRPr="00344F9D">
        <w:rPr>
          <w:rFonts w:hint="cs"/>
          <w:rtl/>
        </w:rPr>
        <w:t>זו</w:t>
      </w:r>
      <w:r w:rsidRPr="00344F9D">
        <w:rPr>
          <w:rtl/>
        </w:rPr>
        <w:t xml:space="preserve"> </w:t>
      </w:r>
      <w:r w:rsidRPr="00344F9D">
        <w:rPr>
          <w:rFonts w:hint="cs"/>
          <w:rtl/>
        </w:rPr>
        <w:t xml:space="preserve">נמנות </w:t>
      </w:r>
      <w:r w:rsidRPr="00344F9D">
        <w:rPr>
          <w:rtl/>
        </w:rPr>
        <w:t>בלפסט</w:t>
      </w:r>
      <w:r w:rsidRPr="00344F9D">
        <w:rPr>
          <w:rFonts w:hint="cs"/>
          <w:rtl/>
        </w:rPr>
        <w:t>, שב</w:t>
      </w:r>
      <w:r w:rsidRPr="00344F9D">
        <w:rPr>
          <w:rtl/>
        </w:rPr>
        <w:t>צפון אירלנד (בה מתגוררים קתולים ופרוטסטנטים), ברצלונה שבספרד (בה מתגוררים קטלונים וספרדים) וקוויבק שבקנדה (בה מתגוררים קנדים ממוצא צרפתי וקנדים ממוצא אנגלוסקסי).</w:t>
      </w:r>
    </w:p>
  </w:footnote>
  <w:footnote w:id="27">
    <w:p w14:paraId="53366C57"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tl/>
        </w:rPr>
        <w:tab/>
      </w:r>
      <w:r w:rsidRPr="00344F9D">
        <w:rPr>
          <w:rFonts w:hint="cs"/>
          <w:rtl/>
        </w:rPr>
        <w:t xml:space="preserve">אתר המרשתת של </w:t>
      </w:r>
      <w:r w:rsidRPr="00344F9D">
        <w:rPr>
          <w:rtl/>
        </w:rPr>
        <w:t>הלשכה המרכזית לסטטיסטיקה, מילון מונחים: י</w:t>
      </w:r>
      <w:r w:rsidRPr="00344F9D">
        <w:rPr>
          <w:rFonts w:hint="cs"/>
          <w:rtl/>
        </w:rPr>
        <w:t>י</w:t>
      </w:r>
      <w:r w:rsidRPr="00344F9D">
        <w:rPr>
          <w:rtl/>
        </w:rPr>
        <w:t>שוב מעורב</w:t>
      </w:r>
      <w:r w:rsidRPr="00344F9D">
        <w:rPr>
          <w:rFonts w:hint="cs"/>
          <w:rtl/>
        </w:rPr>
        <w:t>.</w:t>
      </w:r>
    </w:p>
  </w:footnote>
  <w:footnote w:id="28">
    <w:p w14:paraId="69E72476" w14:textId="77777777" w:rsidR="00E82770" w:rsidRPr="00344F9D" w:rsidRDefault="00E82770" w:rsidP="00344F9D">
      <w:pPr>
        <w:pStyle w:val="717"/>
      </w:pPr>
      <w:r w:rsidRPr="00344F9D">
        <w:rPr>
          <w:rStyle w:val="a9"/>
          <w:vertAlign w:val="baseline"/>
        </w:rPr>
        <w:footnoteRef/>
      </w:r>
      <w:r w:rsidRPr="00344F9D">
        <w:rPr>
          <w:rtl/>
        </w:rPr>
        <w:t xml:space="preserve"> </w:t>
      </w:r>
      <w:r w:rsidRPr="00344F9D">
        <w:rPr>
          <w:rFonts w:hint="cs"/>
          <w:rtl/>
        </w:rPr>
        <w:tab/>
        <w:t xml:space="preserve">מרכז המחקר והמידע של הכנסת, </w:t>
      </w:r>
      <w:r w:rsidRPr="007970C3">
        <w:rPr>
          <w:rFonts w:hint="cs"/>
          <w:b/>
          <w:bCs/>
          <w:rtl/>
        </w:rPr>
        <w:t>"ערבים בערים מעורבות: מבט על"</w:t>
      </w:r>
      <w:r w:rsidRPr="00344F9D">
        <w:rPr>
          <w:rFonts w:hint="cs"/>
          <w:rtl/>
        </w:rPr>
        <w:t xml:space="preserve">, סקירה מ-27.5.21, עמ' 4 (להלן - סקירת </w:t>
      </w:r>
      <w:proofErr w:type="spellStart"/>
      <w:r w:rsidRPr="00344F9D">
        <w:rPr>
          <w:rFonts w:hint="cs"/>
          <w:rtl/>
        </w:rPr>
        <w:t>מ.מ.מ</w:t>
      </w:r>
      <w:proofErr w:type="spellEnd"/>
      <w:r w:rsidRPr="00344F9D">
        <w:rPr>
          <w:rFonts w:hint="cs"/>
          <w:rtl/>
        </w:rPr>
        <w:t>).</w:t>
      </w:r>
    </w:p>
  </w:footnote>
  <w:footnote w:id="29">
    <w:p w14:paraId="636EC16B" w14:textId="77777777" w:rsidR="00E82770" w:rsidRPr="00344F9D" w:rsidRDefault="00E82770" w:rsidP="00344F9D">
      <w:pPr>
        <w:pStyle w:val="717"/>
      </w:pPr>
      <w:r w:rsidRPr="00344F9D">
        <w:rPr>
          <w:rStyle w:val="a9"/>
          <w:vertAlign w:val="baseline"/>
        </w:rPr>
        <w:footnoteRef/>
      </w:r>
      <w:r w:rsidRPr="00344F9D">
        <w:rPr>
          <w:rtl/>
        </w:rPr>
        <w:t xml:space="preserve"> </w:t>
      </w:r>
      <w:r w:rsidRPr="00344F9D">
        <w:rPr>
          <w:rtl/>
        </w:rPr>
        <w:tab/>
      </w:r>
      <w:r w:rsidRPr="00344F9D">
        <w:rPr>
          <w:rFonts w:hint="cs"/>
          <w:rtl/>
        </w:rPr>
        <w:t xml:space="preserve">על פי נתוני </w:t>
      </w:r>
      <w:proofErr w:type="spellStart"/>
      <w:r w:rsidRPr="00344F9D">
        <w:rPr>
          <w:rFonts w:hint="cs"/>
          <w:rtl/>
        </w:rPr>
        <w:t>הלמ"ס</w:t>
      </w:r>
      <w:proofErr w:type="spellEnd"/>
      <w:r w:rsidRPr="00344F9D">
        <w:rPr>
          <w:rFonts w:hint="cs"/>
          <w:rtl/>
        </w:rPr>
        <w:t xml:space="preserve"> (בהודעה לתקשורת מ-12.4.21), בישראל חיים כ-9.3 מיליון נפש: כ-6.9 מיליון יהודים (כ-74% מכלל האוכלוסייה); כ-1.97 מיליון ערבים (כ-21% מכלל האוכלוסייה); כ-470,000 אחרים (כ-5%). </w:t>
      </w:r>
    </w:p>
  </w:footnote>
  <w:footnote w:id="30">
    <w:p w14:paraId="2AFF1E0F" w14:textId="77777777" w:rsidR="00E82770" w:rsidRPr="00344F9D" w:rsidRDefault="00E82770" w:rsidP="00344F9D">
      <w:pPr>
        <w:pStyle w:val="717"/>
        <w:rPr>
          <w:rtl/>
        </w:rPr>
      </w:pPr>
      <w:r w:rsidRPr="00344F9D">
        <w:rPr>
          <w:rStyle w:val="a9"/>
          <w:vertAlign w:val="baseline"/>
        </w:rPr>
        <w:footnoteRef/>
      </w:r>
      <w:r w:rsidRPr="00344F9D">
        <w:rPr>
          <w:rtl/>
        </w:rPr>
        <w:t xml:space="preserve"> </w:t>
      </w:r>
      <w:r w:rsidRPr="00344F9D">
        <w:rPr>
          <w:rFonts w:hint="cs"/>
          <w:rtl/>
        </w:rPr>
        <w:tab/>
        <w:t xml:space="preserve">עיבוד נתוני </w:t>
      </w:r>
      <w:proofErr w:type="spellStart"/>
      <w:r w:rsidRPr="00344F9D">
        <w:rPr>
          <w:rFonts w:hint="cs"/>
          <w:rtl/>
        </w:rPr>
        <w:t>הלמ"ס</w:t>
      </w:r>
      <w:proofErr w:type="spellEnd"/>
      <w:r w:rsidRPr="00344F9D">
        <w:rPr>
          <w:rFonts w:hint="cs"/>
          <w:rtl/>
        </w:rPr>
        <w:t>: אוכלוסייה ביישובים מעורבים לפי קבוצת אוכלוסייה, סוף 2020.</w:t>
      </w:r>
    </w:p>
  </w:footnote>
  <w:footnote w:id="31">
    <w:p w14:paraId="1830E66A" w14:textId="77777777" w:rsidR="00E82770" w:rsidRPr="009B5DA0" w:rsidRDefault="00E82770" w:rsidP="009B5DA0">
      <w:pPr>
        <w:pStyle w:val="717"/>
        <w:rPr>
          <w:rtl/>
        </w:rPr>
      </w:pPr>
      <w:r w:rsidRPr="009B5DA0">
        <w:rPr>
          <w:rStyle w:val="a9"/>
          <w:vertAlign w:val="baseline"/>
        </w:rPr>
        <w:footnoteRef/>
      </w:r>
      <w:r w:rsidRPr="009B5DA0">
        <w:rPr>
          <w:rtl/>
        </w:rPr>
        <w:t xml:space="preserve"> </w:t>
      </w:r>
      <w:r w:rsidRPr="009B5DA0">
        <w:rPr>
          <w:rtl/>
        </w:rPr>
        <w:tab/>
      </w:r>
      <w:r w:rsidRPr="009B5DA0">
        <w:rPr>
          <w:rFonts w:hint="cs"/>
          <w:rtl/>
        </w:rPr>
        <w:t xml:space="preserve">עודד רון ונסרין חדד חאג'-יחיא, המכון הישראלי לדמוקרטיה, "מעורבים אך לא שווים", </w:t>
      </w:r>
      <w:r w:rsidRPr="005468B4">
        <w:rPr>
          <w:rFonts w:hint="cs"/>
          <w:b/>
          <w:bCs/>
          <w:rtl/>
        </w:rPr>
        <w:t>פרלמנט</w:t>
      </w:r>
      <w:r w:rsidRPr="009B5DA0">
        <w:rPr>
          <w:rFonts w:hint="cs"/>
          <w:rtl/>
        </w:rPr>
        <w:t xml:space="preserve">, </w:t>
      </w:r>
      <w:proofErr w:type="spellStart"/>
      <w:r w:rsidRPr="009B5DA0">
        <w:rPr>
          <w:rFonts w:hint="cs"/>
          <w:rtl/>
        </w:rPr>
        <w:t>גליון</w:t>
      </w:r>
      <w:proofErr w:type="spellEnd"/>
      <w:r w:rsidRPr="009B5DA0">
        <w:rPr>
          <w:rFonts w:hint="cs"/>
          <w:rtl/>
        </w:rPr>
        <w:t xml:space="preserve"> 82, 14.10.18.</w:t>
      </w:r>
    </w:p>
  </w:footnote>
  <w:footnote w:id="32">
    <w:p w14:paraId="2704367E" w14:textId="77777777" w:rsidR="00E82770" w:rsidRPr="009B5DA0" w:rsidRDefault="00E82770" w:rsidP="009B5DA0">
      <w:pPr>
        <w:pStyle w:val="717"/>
        <w:rPr>
          <w:rtl/>
        </w:rPr>
      </w:pPr>
      <w:r w:rsidRPr="009B5DA0">
        <w:rPr>
          <w:rStyle w:val="a9"/>
          <w:vertAlign w:val="baseline"/>
        </w:rPr>
        <w:footnoteRef/>
      </w:r>
      <w:r w:rsidRPr="009B5DA0">
        <w:rPr>
          <w:rtl/>
        </w:rPr>
        <w:t xml:space="preserve"> </w:t>
      </w:r>
      <w:r w:rsidRPr="009B5DA0">
        <w:rPr>
          <w:rtl/>
        </w:rPr>
        <w:tab/>
      </w:r>
      <w:r w:rsidRPr="009B5DA0">
        <w:rPr>
          <w:rFonts w:hint="cs"/>
          <w:rtl/>
        </w:rPr>
        <w:t xml:space="preserve">נ. </w:t>
      </w:r>
      <w:proofErr w:type="spellStart"/>
      <w:r w:rsidRPr="009B5DA0">
        <w:rPr>
          <w:rFonts w:hint="cs"/>
          <w:rtl/>
        </w:rPr>
        <w:t>יוזגוף</w:t>
      </w:r>
      <w:proofErr w:type="spellEnd"/>
      <w:r w:rsidRPr="009B5DA0">
        <w:rPr>
          <w:rFonts w:hint="cs"/>
          <w:rtl/>
        </w:rPr>
        <w:t xml:space="preserve">-אורבך, ערים מתערבבות בישראל, </w:t>
      </w:r>
      <w:r w:rsidRPr="005468B4">
        <w:rPr>
          <w:rFonts w:hint="cs"/>
          <w:b/>
          <w:bCs/>
          <w:rtl/>
        </w:rPr>
        <w:t>קשת-כתב עת למדעי הרוח והחברה</w:t>
      </w:r>
      <w:r w:rsidRPr="009B5DA0">
        <w:rPr>
          <w:rFonts w:hint="cs"/>
          <w:rtl/>
        </w:rPr>
        <w:t>, 3, 125, 131.</w:t>
      </w:r>
    </w:p>
  </w:footnote>
  <w:footnote w:id="33">
    <w:p w14:paraId="67AB4C46" w14:textId="77777777" w:rsidR="00E82770" w:rsidRPr="009B5DA0" w:rsidRDefault="00E82770" w:rsidP="009B5DA0">
      <w:pPr>
        <w:pStyle w:val="717"/>
        <w:rPr>
          <w:rtl/>
        </w:rPr>
      </w:pPr>
      <w:r w:rsidRPr="009B5DA0">
        <w:rPr>
          <w:rStyle w:val="a9"/>
          <w:vertAlign w:val="baseline"/>
        </w:rPr>
        <w:footnoteRef/>
      </w:r>
      <w:r w:rsidRPr="009B5DA0">
        <w:rPr>
          <w:rtl/>
        </w:rPr>
        <w:t xml:space="preserve"> </w:t>
      </w:r>
      <w:r w:rsidRPr="009B5DA0">
        <w:rPr>
          <w:rtl/>
        </w:rPr>
        <w:tab/>
      </w:r>
      <w:r w:rsidRPr="009B5DA0">
        <w:rPr>
          <w:rFonts w:hint="cs"/>
          <w:rtl/>
        </w:rPr>
        <w:t>הלשכה המרכזית לסטטיסטיקה מדרגת את הרשויות המקומיות בסולם של 10 דרגות (אשכולות) לפי המצב החברתי-כלכלי של אוכלוסיותיהן. אשכול 10 הוא הגבוה ביותר.</w:t>
      </w:r>
    </w:p>
  </w:footnote>
  <w:footnote w:id="34">
    <w:p w14:paraId="319A04BA" w14:textId="77777777" w:rsidR="00E82770" w:rsidRPr="00381C58" w:rsidRDefault="00E82770" w:rsidP="00381C58">
      <w:pPr>
        <w:pStyle w:val="717"/>
        <w:rPr>
          <w:rtl/>
        </w:rPr>
      </w:pPr>
      <w:r w:rsidRPr="00381C58">
        <w:rPr>
          <w:rStyle w:val="a9"/>
          <w:vertAlign w:val="baseline"/>
        </w:rPr>
        <w:footnoteRef/>
      </w:r>
      <w:r w:rsidRPr="00381C58">
        <w:rPr>
          <w:rtl/>
        </w:rPr>
        <w:t xml:space="preserve"> </w:t>
      </w:r>
      <w:r w:rsidRPr="00381C58">
        <w:rPr>
          <w:rtl/>
        </w:rPr>
        <w:tab/>
      </w:r>
      <w:r w:rsidRPr="00381C58">
        <w:rPr>
          <w:rFonts w:hint="cs"/>
          <w:rtl/>
        </w:rPr>
        <w:t>נתונים הנוגעים לפשיעה בחברה הערבית נסקרו בדוח מבקר המדינה "</w:t>
      </w:r>
      <w:r w:rsidRPr="00381C58">
        <w:rPr>
          <w:rtl/>
        </w:rPr>
        <w:t>התמודדות</w:t>
      </w:r>
      <w:r w:rsidRPr="00381C58">
        <w:t xml:space="preserve"> </w:t>
      </w:r>
      <w:r w:rsidRPr="00381C58">
        <w:rPr>
          <w:rtl/>
        </w:rPr>
        <w:t>משטרת</w:t>
      </w:r>
      <w:r w:rsidRPr="00381C58">
        <w:t xml:space="preserve"> </w:t>
      </w:r>
      <w:r w:rsidRPr="00381C58">
        <w:rPr>
          <w:rtl/>
        </w:rPr>
        <w:t>ישראל</w:t>
      </w:r>
      <w:r w:rsidRPr="00381C58">
        <w:t xml:space="preserve"> </w:t>
      </w:r>
      <w:r w:rsidRPr="00381C58">
        <w:rPr>
          <w:rtl/>
        </w:rPr>
        <w:t>עם</w:t>
      </w:r>
      <w:r w:rsidRPr="00381C58">
        <w:t xml:space="preserve"> </w:t>
      </w:r>
      <w:r w:rsidRPr="00381C58">
        <w:rPr>
          <w:rtl/>
        </w:rPr>
        <w:t>החזקת</w:t>
      </w:r>
      <w:r w:rsidRPr="00381C58">
        <w:rPr>
          <w:rFonts w:hint="cs"/>
          <w:rtl/>
        </w:rPr>
        <w:t xml:space="preserve"> א</w:t>
      </w:r>
      <w:r w:rsidRPr="00381C58">
        <w:rPr>
          <w:rtl/>
        </w:rPr>
        <w:t>מצעי</w:t>
      </w:r>
      <w:r w:rsidRPr="00381C58">
        <w:t xml:space="preserve"> </w:t>
      </w:r>
      <w:r w:rsidRPr="00381C58">
        <w:rPr>
          <w:rtl/>
        </w:rPr>
        <w:t>לחימה</w:t>
      </w:r>
      <w:r w:rsidRPr="00381C58">
        <w:t xml:space="preserve"> </w:t>
      </w:r>
      <w:r w:rsidRPr="00381C58">
        <w:rPr>
          <w:rtl/>
        </w:rPr>
        <w:t>לא</w:t>
      </w:r>
      <w:r w:rsidRPr="00381C58">
        <w:t xml:space="preserve"> </w:t>
      </w:r>
      <w:r w:rsidRPr="00381C58">
        <w:rPr>
          <w:rtl/>
        </w:rPr>
        <w:t>חוקיים</w:t>
      </w:r>
      <w:r w:rsidRPr="00381C58">
        <w:t xml:space="preserve"> </w:t>
      </w:r>
      <w:r w:rsidRPr="00381C58">
        <w:rPr>
          <w:rtl/>
        </w:rPr>
        <w:t>ואירועי</w:t>
      </w:r>
      <w:r w:rsidRPr="00381C58">
        <w:t xml:space="preserve"> </w:t>
      </w:r>
      <w:r w:rsidRPr="00381C58">
        <w:rPr>
          <w:rtl/>
        </w:rPr>
        <w:t>ירי</w:t>
      </w:r>
      <w:r w:rsidRPr="00381C58">
        <w:t xml:space="preserve"> </w:t>
      </w:r>
      <w:r w:rsidRPr="00381C58">
        <w:rPr>
          <w:rtl/>
        </w:rPr>
        <w:t>ביישובי</w:t>
      </w:r>
      <w:r w:rsidRPr="00381C58">
        <w:t xml:space="preserve"> </w:t>
      </w:r>
      <w:r w:rsidRPr="00381C58">
        <w:rPr>
          <w:rtl/>
        </w:rPr>
        <w:t>החברה</w:t>
      </w:r>
      <w:r w:rsidRPr="00381C58">
        <w:t xml:space="preserve"> </w:t>
      </w:r>
      <w:r w:rsidRPr="00381C58">
        <w:rPr>
          <w:rtl/>
        </w:rPr>
        <w:t>הערבית</w:t>
      </w:r>
      <w:r w:rsidRPr="00381C58">
        <w:t xml:space="preserve"> </w:t>
      </w:r>
      <w:r w:rsidRPr="00381C58">
        <w:rPr>
          <w:rtl/>
        </w:rPr>
        <w:t>וביישובים</w:t>
      </w:r>
      <w:r w:rsidRPr="00381C58">
        <w:t xml:space="preserve"> </w:t>
      </w:r>
      <w:r w:rsidRPr="00381C58">
        <w:rPr>
          <w:rtl/>
        </w:rPr>
        <w:t>מעורבים</w:t>
      </w:r>
      <w:r w:rsidRPr="00381C58">
        <w:rPr>
          <w:rFonts w:hint="cs"/>
          <w:rtl/>
        </w:rPr>
        <w:t>" (2018); ובדוח מעקב שפורסם על הדוח האמור, מבקר המדינה דוח שנתי 71ג, תשפ"א-2021, עמ' 341.</w:t>
      </w:r>
    </w:p>
  </w:footnote>
  <w:footnote w:id="35">
    <w:p w14:paraId="7CB4319A" w14:textId="77777777" w:rsidR="00E82770" w:rsidRPr="00381C58" w:rsidRDefault="00E82770" w:rsidP="00381C58">
      <w:pPr>
        <w:pStyle w:val="717"/>
      </w:pPr>
      <w:r w:rsidRPr="00381C58">
        <w:rPr>
          <w:rStyle w:val="a9"/>
          <w:vertAlign w:val="baseline"/>
        </w:rPr>
        <w:footnoteRef/>
      </w:r>
      <w:r w:rsidRPr="00381C58">
        <w:rPr>
          <w:rtl/>
        </w:rPr>
        <w:t xml:space="preserve"> </w:t>
      </w:r>
      <w:r w:rsidRPr="00381C58">
        <w:rPr>
          <w:rFonts w:hint="cs"/>
          <w:rtl/>
        </w:rPr>
        <w:tab/>
        <w:t xml:space="preserve">סקירת </w:t>
      </w:r>
      <w:proofErr w:type="spellStart"/>
      <w:r w:rsidRPr="00381C58">
        <w:rPr>
          <w:rFonts w:hint="cs"/>
          <w:rtl/>
        </w:rPr>
        <w:t>מ.מ.מ</w:t>
      </w:r>
      <w:proofErr w:type="spellEnd"/>
      <w:r w:rsidRPr="00381C58">
        <w:rPr>
          <w:rFonts w:hint="cs"/>
          <w:rtl/>
        </w:rPr>
        <w:t>, עמ' 13 - 15.</w:t>
      </w:r>
    </w:p>
  </w:footnote>
  <w:footnote w:id="36">
    <w:p w14:paraId="27DFDF93" w14:textId="77777777" w:rsidR="00E82770" w:rsidRPr="00381C58" w:rsidRDefault="00E82770" w:rsidP="00381C58">
      <w:pPr>
        <w:pStyle w:val="717"/>
        <w:rPr>
          <w:rtl/>
        </w:rPr>
      </w:pPr>
      <w:r w:rsidRPr="00381C58">
        <w:rPr>
          <w:rStyle w:val="a9"/>
          <w:vertAlign w:val="baseline"/>
        </w:rPr>
        <w:footnoteRef/>
      </w:r>
      <w:r w:rsidRPr="00381C58">
        <w:rPr>
          <w:rtl/>
        </w:rPr>
        <w:t xml:space="preserve"> </w:t>
      </w:r>
      <w:r w:rsidRPr="00381C58">
        <w:rPr>
          <w:rtl/>
        </w:rPr>
        <w:tab/>
      </w:r>
      <w:r w:rsidRPr="00381C58">
        <w:rPr>
          <w:rFonts w:hint="cs"/>
          <w:rtl/>
        </w:rPr>
        <w:t xml:space="preserve">נתונים אלו, המצוינים בסקירת </w:t>
      </w:r>
      <w:proofErr w:type="spellStart"/>
      <w:r w:rsidRPr="00381C58">
        <w:rPr>
          <w:rFonts w:hint="cs"/>
          <w:rtl/>
        </w:rPr>
        <w:t>מ.מ.מ</w:t>
      </w:r>
      <w:proofErr w:type="spellEnd"/>
      <w:r w:rsidRPr="00381C58">
        <w:rPr>
          <w:rFonts w:hint="cs"/>
          <w:rtl/>
        </w:rPr>
        <w:t>, מבוססים על מידע הנוגע לגופות של קורבנות ירי בין השנים 2017 - 2020, שהועבר למרכז המחקר והמידע של הכנסת מהמרכז הלאומי לרפואה משפטית.</w:t>
      </w:r>
    </w:p>
  </w:footnote>
  <w:footnote w:id="37">
    <w:p w14:paraId="5290E357" w14:textId="77777777" w:rsidR="00E82770" w:rsidRPr="00381C58" w:rsidRDefault="00E82770" w:rsidP="00381C58">
      <w:pPr>
        <w:pStyle w:val="717"/>
      </w:pPr>
      <w:r w:rsidRPr="00381C58">
        <w:rPr>
          <w:rStyle w:val="a9"/>
          <w:vertAlign w:val="baseline"/>
        </w:rPr>
        <w:footnoteRef/>
      </w:r>
      <w:r w:rsidRPr="00381C58">
        <w:rPr>
          <w:rtl/>
        </w:rPr>
        <w:t xml:space="preserve"> </w:t>
      </w:r>
      <w:r w:rsidRPr="00381C58">
        <w:rPr>
          <w:rtl/>
        </w:rPr>
        <w:tab/>
      </w:r>
      <w:r w:rsidRPr="00381C58">
        <w:rPr>
          <w:rFonts w:hint="cs"/>
          <w:rtl/>
        </w:rPr>
        <w:t xml:space="preserve">ר. לוין-חן </w:t>
      </w:r>
      <w:proofErr w:type="spellStart"/>
      <w:r w:rsidRPr="00381C58">
        <w:rPr>
          <w:rFonts w:hint="cs"/>
          <w:rtl/>
        </w:rPr>
        <w:t>וע</w:t>
      </w:r>
      <w:proofErr w:type="spellEnd"/>
      <w:r w:rsidRPr="00381C58">
        <w:rPr>
          <w:rFonts w:hint="cs"/>
          <w:rtl/>
        </w:rPr>
        <w:t xml:space="preserve">. </w:t>
      </w:r>
      <w:proofErr w:type="spellStart"/>
      <w:r w:rsidRPr="00381C58">
        <w:rPr>
          <w:rFonts w:hint="cs"/>
          <w:rtl/>
        </w:rPr>
        <w:t>נג'מי</w:t>
      </w:r>
      <w:proofErr w:type="spellEnd"/>
      <w:r w:rsidRPr="00381C58">
        <w:rPr>
          <w:rFonts w:hint="cs"/>
          <w:rtl/>
        </w:rPr>
        <w:t xml:space="preserve">-יוסף, יוזמות אברהם ומוסד שמואל נאמן למחקר מדיניות לאומי, </w:t>
      </w:r>
      <w:r w:rsidRPr="009361FC">
        <w:rPr>
          <w:rFonts w:hint="cs"/>
          <w:b/>
          <w:bCs/>
          <w:rtl/>
        </w:rPr>
        <w:t xml:space="preserve">סקר </w:t>
      </w:r>
      <w:proofErr w:type="spellStart"/>
      <w:r w:rsidRPr="009361FC">
        <w:rPr>
          <w:rFonts w:hint="cs"/>
          <w:b/>
          <w:bCs/>
          <w:rtl/>
        </w:rPr>
        <w:t>הבטחון</w:t>
      </w:r>
      <w:proofErr w:type="spellEnd"/>
      <w:r w:rsidRPr="009361FC">
        <w:rPr>
          <w:rFonts w:hint="cs"/>
          <w:b/>
          <w:bCs/>
          <w:rtl/>
        </w:rPr>
        <w:t xml:space="preserve"> האישי בערים המעורבות 2020</w:t>
      </w:r>
      <w:r w:rsidRPr="00381C58">
        <w:rPr>
          <w:rFonts w:hint="cs"/>
          <w:rtl/>
        </w:rPr>
        <w:t>, יולי 2021, עמ' 7.</w:t>
      </w:r>
    </w:p>
  </w:footnote>
  <w:footnote w:id="38">
    <w:p w14:paraId="1B6E71C0" w14:textId="77777777" w:rsidR="00E82770" w:rsidRPr="006C4F36" w:rsidRDefault="00E82770" w:rsidP="006C4F36">
      <w:pPr>
        <w:pStyle w:val="717"/>
        <w:rPr>
          <w:rtl/>
        </w:rPr>
      </w:pPr>
      <w:r w:rsidRPr="006C4F36">
        <w:rPr>
          <w:rStyle w:val="a9"/>
          <w:vertAlign w:val="baseline"/>
        </w:rPr>
        <w:footnoteRef/>
      </w:r>
      <w:r w:rsidRPr="006C4F36">
        <w:rPr>
          <w:rtl/>
        </w:rPr>
        <w:t xml:space="preserve"> </w:t>
      </w:r>
      <w:r w:rsidRPr="006C4F36">
        <w:rPr>
          <w:rtl/>
        </w:rPr>
        <w:tab/>
      </w:r>
      <w:r w:rsidRPr="006C4F36">
        <w:rPr>
          <w:rFonts w:hint="cs"/>
          <w:rtl/>
        </w:rPr>
        <w:t xml:space="preserve">נתונים אלו, המצוינים בסקירת </w:t>
      </w:r>
      <w:proofErr w:type="spellStart"/>
      <w:r w:rsidRPr="006C4F36">
        <w:rPr>
          <w:rFonts w:hint="cs"/>
          <w:rtl/>
        </w:rPr>
        <w:t>מ.מ.מ</w:t>
      </w:r>
      <w:proofErr w:type="spellEnd"/>
      <w:r w:rsidRPr="006C4F36">
        <w:rPr>
          <w:rFonts w:hint="cs"/>
          <w:rtl/>
        </w:rPr>
        <w:t>, מבוססים על עיבוד שבוצע בלמ"ס לבקשת מרכז המחקר והמידע של הכנסת.</w:t>
      </w:r>
    </w:p>
  </w:footnote>
  <w:footnote w:id="39">
    <w:p w14:paraId="770E90DD" w14:textId="77777777" w:rsidR="00E82770" w:rsidRPr="006C4F36" w:rsidRDefault="00E82770" w:rsidP="006C4F36">
      <w:pPr>
        <w:pStyle w:val="717"/>
        <w:rPr>
          <w:rtl/>
        </w:rPr>
      </w:pPr>
      <w:r w:rsidRPr="006C4F36">
        <w:rPr>
          <w:rStyle w:val="a9"/>
          <w:vertAlign w:val="baseline"/>
        </w:rPr>
        <w:footnoteRef/>
      </w:r>
      <w:r w:rsidRPr="006C4F36">
        <w:rPr>
          <w:rtl/>
        </w:rPr>
        <w:t xml:space="preserve"> </w:t>
      </w:r>
      <w:r w:rsidRPr="006C4F36">
        <w:rPr>
          <w:rtl/>
        </w:rPr>
        <w:tab/>
      </w:r>
      <w:r w:rsidRPr="006C4F36">
        <w:rPr>
          <w:rFonts w:hint="cs"/>
          <w:rtl/>
        </w:rPr>
        <w:t>התייחסות תמציתית בעניינם תובא להלן בפרק העוסק במודיעין בתחום הסדר הציבורי - הממשק בין המשטרה לשב"כ.</w:t>
      </w:r>
    </w:p>
  </w:footnote>
  <w:footnote w:id="40">
    <w:p w14:paraId="04D85E62" w14:textId="77777777" w:rsidR="00E82770" w:rsidRPr="006C4F36" w:rsidRDefault="00E82770" w:rsidP="006C4F36">
      <w:pPr>
        <w:pStyle w:val="717"/>
        <w:rPr>
          <w:rtl/>
        </w:rPr>
      </w:pPr>
      <w:r w:rsidRPr="006C4F36">
        <w:rPr>
          <w:rStyle w:val="a9"/>
          <w:vertAlign w:val="baseline"/>
        </w:rPr>
        <w:footnoteRef/>
      </w:r>
      <w:r w:rsidRPr="006C4F36">
        <w:rPr>
          <w:rtl/>
        </w:rPr>
        <w:t xml:space="preserve"> </w:t>
      </w:r>
      <w:r w:rsidRPr="006C4F36">
        <w:rPr>
          <w:rtl/>
        </w:rPr>
        <w:tab/>
      </w:r>
      <w:r w:rsidRPr="006C4F36">
        <w:rPr>
          <w:rFonts w:hint="cs"/>
          <w:rtl/>
        </w:rPr>
        <w:t>חוק יסוד: ישראל מדינת הלאום של העם היהודי.</w:t>
      </w:r>
    </w:p>
  </w:footnote>
  <w:footnote w:id="41">
    <w:p w14:paraId="7BA97EE2" w14:textId="77777777" w:rsidR="00E82770" w:rsidRPr="00EB6018" w:rsidRDefault="00E82770" w:rsidP="00EB6018">
      <w:pPr>
        <w:pStyle w:val="717"/>
        <w:rPr>
          <w:rtl/>
        </w:rPr>
      </w:pPr>
      <w:r w:rsidRPr="00EB6018">
        <w:rPr>
          <w:rStyle w:val="a9"/>
          <w:vertAlign w:val="baseline"/>
        </w:rPr>
        <w:footnoteRef/>
      </w:r>
      <w:r w:rsidRPr="00EB6018">
        <w:rPr>
          <w:rtl/>
        </w:rPr>
        <w:t xml:space="preserve"> </w:t>
      </w:r>
      <w:r w:rsidRPr="00EB6018">
        <w:rPr>
          <w:rtl/>
        </w:rPr>
        <w:tab/>
      </w:r>
      <w:r w:rsidRPr="00EB6018">
        <w:rPr>
          <w:rFonts w:hint="cs"/>
          <w:rtl/>
        </w:rPr>
        <w:t xml:space="preserve">יוזמות אברהם, </w:t>
      </w:r>
      <w:r w:rsidRPr="005E7801">
        <w:rPr>
          <w:rFonts w:hint="cs"/>
          <w:b/>
          <w:bCs/>
          <w:rtl/>
        </w:rPr>
        <w:t>סקר עמדות תושבי הערים המעורבות בישראל - סיכום ממצאים</w:t>
      </w:r>
      <w:r w:rsidRPr="00EB6018">
        <w:rPr>
          <w:rFonts w:hint="cs"/>
          <w:rtl/>
        </w:rPr>
        <w:t>, נובמבר 2019.</w:t>
      </w:r>
    </w:p>
  </w:footnote>
  <w:footnote w:id="42">
    <w:p w14:paraId="3075A787" w14:textId="77777777" w:rsidR="00E82770" w:rsidRPr="00EB6018" w:rsidRDefault="00E82770" w:rsidP="00EB6018">
      <w:pPr>
        <w:pStyle w:val="717"/>
        <w:rPr>
          <w:rtl/>
        </w:rPr>
      </w:pPr>
      <w:r w:rsidRPr="00EB6018">
        <w:rPr>
          <w:rStyle w:val="a9"/>
          <w:vertAlign w:val="baseline"/>
        </w:rPr>
        <w:footnoteRef/>
      </w:r>
      <w:r w:rsidRPr="00EB6018">
        <w:rPr>
          <w:rtl/>
        </w:rPr>
        <w:t xml:space="preserve"> </w:t>
      </w:r>
      <w:r w:rsidRPr="00EB6018">
        <w:rPr>
          <w:rtl/>
        </w:rPr>
        <w:tab/>
      </w:r>
      <w:r w:rsidRPr="00EB6018">
        <w:rPr>
          <w:rFonts w:hint="cs"/>
          <w:rtl/>
        </w:rPr>
        <w:t xml:space="preserve">מבקר המדינה, </w:t>
      </w:r>
      <w:r w:rsidRPr="00430B7F">
        <w:rPr>
          <w:rFonts w:hint="cs"/>
          <w:b/>
          <w:bCs/>
          <w:rtl/>
        </w:rPr>
        <w:t>דוח שנתי 63ג</w:t>
      </w:r>
      <w:r w:rsidRPr="00EB6018">
        <w:rPr>
          <w:rFonts w:hint="cs"/>
          <w:rtl/>
        </w:rPr>
        <w:t xml:space="preserve"> (2012), "מקומה ותפקודה של התחנה במשטרה", תקציר ומבוא לדוח הביקורת. </w:t>
      </w:r>
    </w:p>
  </w:footnote>
  <w:footnote w:id="43">
    <w:p w14:paraId="2CA8B099" w14:textId="77777777" w:rsidR="00E82770" w:rsidRPr="007E6EB3" w:rsidRDefault="00E82770" w:rsidP="007E6EB3">
      <w:pPr>
        <w:pStyle w:val="717"/>
        <w:rPr>
          <w:rtl/>
        </w:rPr>
      </w:pPr>
      <w:r w:rsidRPr="007E6EB3">
        <w:rPr>
          <w:rStyle w:val="a9"/>
          <w:vertAlign w:val="baseline"/>
        </w:rPr>
        <w:footnoteRef/>
      </w:r>
      <w:r w:rsidRPr="007E6EB3">
        <w:rPr>
          <w:rtl/>
        </w:rPr>
        <w:t xml:space="preserve"> </w:t>
      </w:r>
      <w:r w:rsidRPr="007E6EB3">
        <w:rPr>
          <w:rtl/>
        </w:rPr>
        <w:tab/>
      </w:r>
      <w:r w:rsidRPr="007E6EB3">
        <w:rPr>
          <w:rFonts w:hint="cs"/>
          <w:rtl/>
        </w:rPr>
        <w:t>במועד שינוי התמהיל נוספו שתי תחנות משטרה חדשות.</w:t>
      </w:r>
    </w:p>
  </w:footnote>
  <w:footnote w:id="44">
    <w:p w14:paraId="5E8BAD28" w14:textId="77777777" w:rsidR="00E82770" w:rsidRPr="00FE0951" w:rsidRDefault="00E82770" w:rsidP="00FE0951">
      <w:pPr>
        <w:pStyle w:val="717"/>
      </w:pPr>
      <w:r w:rsidRPr="00FE0951">
        <w:rPr>
          <w:rStyle w:val="a9"/>
          <w:vertAlign w:val="baseline"/>
        </w:rPr>
        <w:footnoteRef/>
      </w:r>
      <w:r w:rsidRPr="00FE0951">
        <w:rPr>
          <w:rtl/>
        </w:rPr>
        <w:t xml:space="preserve"> </w:t>
      </w:r>
      <w:r w:rsidRPr="00FE0951">
        <w:rPr>
          <w:rtl/>
        </w:rPr>
        <w:tab/>
      </w:r>
      <w:r w:rsidRPr="00FE0951">
        <w:rPr>
          <w:rFonts w:hint="cs"/>
          <w:rtl/>
        </w:rPr>
        <w:t xml:space="preserve">לפירוט בעניין פעילות מפקדות משימתיות בהקשר של התמודדות עם אירועי חירום ראו להלן בפרק שעניינו בהפעלת מפקדות משימתיות. </w:t>
      </w:r>
    </w:p>
  </w:footnote>
  <w:footnote w:id="45">
    <w:p w14:paraId="2F7EADA0" w14:textId="77777777" w:rsidR="00E82770" w:rsidRPr="00FE0951" w:rsidRDefault="00E82770" w:rsidP="00FE0951">
      <w:pPr>
        <w:pStyle w:val="717"/>
      </w:pPr>
      <w:r w:rsidRPr="00FE0951">
        <w:rPr>
          <w:rStyle w:val="a9"/>
          <w:vertAlign w:val="baseline"/>
        </w:rPr>
        <w:footnoteRef/>
      </w:r>
      <w:r w:rsidRPr="00FE0951">
        <w:rPr>
          <w:rtl/>
        </w:rPr>
        <w:t xml:space="preserve"> </w:t>
      </w:r>
      <w:r w:rsidRPr="00FE0951">
        <w:rPr>
          <w:rtl/>
        </w:rPr>
        <w:tab/>
      </w:r>
      <w:r w:rsidRPr="00FE0951">
        <w:rPr>
          <w:rFonts w:hint="cs"/>
          <w:rtl/>
        </w:rPr>
        <w:t xml:space="preserve">כוח משימה הוא תגבור צוותי </w:t>
      </w:r>
      <w:proofErr w:type="spellStart"/>
      <w:r w:rsidRPr="00FE0951">
        <w:rPr>
          <w:rFonts w:hint="cs"/>
          <w:rtl/>
        </w:rPr>
        <w:t>יס"ם</w:t>
      </w:r>
      <w:proofErr w:type="spellEnd"/>
      <w:r w:rsidRPr="00FE0951">
        <w:rPr>
          <w:rFonts w:hint="cs"/>
          <w:rtl/>
        </w:rPr>
        <w:t xml:space="preserve"> (יחידות סיור של המשטרה) או מג"ב הפועל תחת פיקוד מפקד תחנת המשטרה המקומית. </w:t>
      </w:r>
    </w:p>
  </w:footnote>
  <w:footnote w:id="46">
    <w:p w14:paraId="29D7A1A7" w14:textId="77777777" w:rsidR="00E82770" w:rsidRPr="00FE0951" w:rsidRDefault="00E82770" w:rsidP="00FE0951">
      <w:pPr>
        <w:pStyle w:val="717"/>
      </w:pPr>
      <w:r w:rsidRPr="00FE0951">
        <w:rPr>
          <w:rStyle w:val="a9"/>
          <w:vertAlign w:val="baseline"/>
        </w:rPr>
        <w:footnoteRef/>
      </w:r>
      <w:r w:rsidRPr="00FE0951">
        <w:rPr>
          <w:rtl/>
        </w:rPr>
        <w:t xml:space="preserve"> </w:t>
      </w:r>
      <w:r w:rsidRPr="00FE0951">
        <w:rPr>
          <w:rtl/>
        </w:rPr>
        <w:tab/>
      </w:r>
      <w:r w:rsidRPr="00FE0951">
        <w:rPr>
          <w:rFonts w:hint="cs"/>
          <w:rtl/>
        </w:rPr>
        <w:t xml:space="preserve">בפברואר 2022 השיב אגף מבצעים במרחב אשר לבקשת נתונים על הפעלת מפקדות משימתיות בתחנת עכו, כי בשל חילופים פרסונליים לא ניתן לאתר נתונים על כך. כמו כן נכתב כי בעיר עכו מופעל דרך קבע כוח </w:t>
      </w:r>
      <w:proofErr w:type="spellStart"/>
      <w:r w:rsidRPr="00FE0951">
        <w:rPr>
          <w:rFonts w:hint="cs"/>
          <w:rtl/>
        </w:rPr>
        <w:t>יסמ"ג</w:t>
      </w:r>
      <w:proofErr w:type="spellEnd"/>
      <w:r w:rsidRPr="00FE0951">
        <w:rPr>
          <w:rFonts w:hint="cs"/>
          <w:rtl/>
        </w:rPr>
        <w:t xml:space="preserve"> (יחידות סיור של משמר הגבול) בעיר העתיקה וכי הוא משתף פעולה עם הכוחות המובילים של התחנה. </w:t>
      </w:r>
    </w:p>
  </w:footnote>
  <w:footnote w:id="47">
    <w:p w14:paraId="506144EE" w14:textId="77777777" w:rsidR="00E82770" w:rsidRPr="00FE0951" w:rsidRDefault="00E82770" w:rsidP="00FE0951">
      <w:pPr>
        <w:pStyle w:val="717"/>
        <w:rPr>
          <w:rtl/>
        </w:rPr>
      </w:pPr>
      <w:r w:rsidRPr="00FE0951">
        <w:rPr>
          <w:rStyle w:val="a9"/>
          <w:vertAlign w:val="baseline"/>
        </w:rPr>
        <w:footnoteRef/>
      </w:r>
      <w:r w:rsidRPr="00FE0951">
        <w:rPr>
          <w:rtl/>
        </w:rPr>
        <w:t xml:space="preserve"> </w:t>
      </w:r>
      <w:r w:rsidRPr="00FE0951">
        <w:rPr>
          <w:rtl/>
        </w:rPr>
        <w:tab/>
      </w:r>
      <w:r w:rsidRPr="00FE0951">
        <w:rPr>
          <w:rFonts w:hint="cs"/>
          <w:rtl/>
        </w:rPr>
        <w:t>נתונים הנוגעים לפעילות מפקדות משימתיות בתקופת אירועי שומר החומות מצוינים בפרקים הרלוונטיים להלן.</w:t>
      </w:r>
    </w:p>
  </w:footnote>
  <w:footnote w:id="48">
    <w:p w14:paraId="3E9E4051" w14:textId="77777777" w:rsidR="00E82770" w:rsidRPr="00C44E15" w:rsidRDefault="00E82770" w:rsidP="00C44E15">
      <w:pPr>
        <w:pStyle w:val="717"/>
      </w:pPr>
      <w:r w:rsidRPr="00C44E15">
        <w:rPr>
          <w:rStyle w:val="a9"/>
          <w:vertAlign w:val="baseline"/>
        </w:rPr>
        <w:footnoteRef/>
      </w:r>
      <w:r w:rsidRPr="00C44E15">
        <w:rPr>
          <w:rtl/>
        </w:rPr>
        <w:t xml:space="preserve"> </w:t>
      </w:r>
      <w:r w:rsidRPr="00C44E15">
        <w:rPr>
          <w:rtl/>
        </w:rPr>
        <w:tab/>
      </w:r>
      <w:r w:rsidRPr="00C44E15">
        <w:rPr>
          <w:rFonts w:hint="cs"/>
          <w:rtl/>
        </w:rPr>
        <w:t xml:space="preserve">הנתונים נוגעים לסיפוח או להעברה זמנית של כוח אדם לתקופה ממושכת העולה על 14 ימים. </w:t>
      </w:r>
    </w:p>
  </w:footnote>
  <w:footnote w:id="49">
    <w:p w14:paraId="581645CE" w14:textId="77777777" w:rsidR="00E82770" w:rsidRPr="00C44E15" w:rsidRDefault="00E82770" w:rsidP="00C44E15">
      <w:pPr>
        <w:pStyle w:val="717"/>
      </w:pPr>
      <w:r w:rsidRPr="00C44E15">
        <w:rPr>
          <w:rStyle w:val="a9"/>
          <w:vertAlign w:val="baseline"/>
        </w:rPr>
        <w:footnoteRef/>
      </w:r>
      <w:r w:rsidRPr="00C44E15">
        <w:rPr>
          <w:rtl/>
        </w:rPr>
        <w:t xml:space="preserve"> </w:t>
      </w:r>
      <w:r w:rsidRPr="00C44E15">
        <w:rPr>
          <w:rtl/>
        </w:rPr>
        <w:tab/>
      </w:r>
      <w:r w:rsidRPr="00C44E15">
        <w:rPr>
          <w:rFonts w:hint="cs"/>
          <w:rtl/>
        </w:rPr>
        <w:t xml:space="preserve">מבקר המדינה, </w:t>
      </w:r>
      <w:r w:rsidRPr="002C70C4">
        <w:rPr>
          <w:rFonts w:hint="cs"/>
          <w:b/>
          <w:bCs/>
          <w:rtl/>
        </w:rPr>
        <w:t>דוח שנתי 60ב</w:t>
      </w:r>
      <w:r w:rsidRPr="00C44E15">
        <w:rPr>
          <w:rFonts w:hint="cs"/>
          <w:rtl/>
        </w:rPr>
        <w:t xml:space="preserve"> (2012), </w:t>
      </w:r>
      <w:r w:rsidRPr="002C70C4">
        <w:rPr>
          <w:rFonts w:hint="cs"/>
          <w:rtl/>
        </w:rPr>
        <w:t>"שירות חיילי חובה מחוץ ליחידות צה"ל"</w:t>
      </w:r>
      <w:r w:rsidRPr="00C44E15">
        <w:rPr>
          <w:rFonts w:hint="cs"/>
          <w:rtl/>
        </w:rPr>
        <w:t>, עמ' 123.</w:t>
      </w:r>
    </w:p>
  </w:footnote>
  <w:footnote w:id="50">
    <w:p w14:paraId="6980DCA1" w14:textId="77777777" w:rsidR="00E82770" w:rsidRPr="00E44B60" w:rsidRDefault="00E82770" w:rsidP="00E44B60">
      <w:pPr>
        <w:pStyle w:val="717"/>
      </w:pPr>
      <w:r w:rsidRPr="00E44B60">
        <w:rPr>
          <w:rStyle w:val="a9"/>
          <w:vertAlign w:val="baseline"/>
        </w:rPr>
        <w:footnoteRef/>
      </w:r>
      <w:r w:rsidRPr="00E44B60">
        <w:rPr>
          <w:rtl/>
        </w:rPr>
        <w:t xml:space="preserve"> </w:t>
      </w:r>
      <w:r w:rsidRPr="00E44B60">
        <w:rPr>
          <w:rtl/>
        </w:rPr>
        <w:tab/>
      </w:r>
      <w:r w:rsidRPr="00E44B60">
        <w:rPr>
          <w:rFonts w:hint="cs"/>
          <w:rtl/>
        </w:rPr>
        <w:t>כל מחזור לימוד הוא של ארבעה חודשים בתנאי פנימייה באולפן לומדים עד 21 חניכים בכל מחזור, וההכשרה כוללת לימוד ערבית מדוברת; שפה לצורכי המקצוע המשטרתי; לימודי תרבות; מנהגים ודת.</w:t>
      </w:r>
    </w:p>
  </w:footnote>
  <w:footnote w:id="51">
    <w:p w14:paraId="0F9D02CE" w14:textId="13C64491" w:rsidR="00E82770" w:rsidRPr="00F6723A" w:rsidRDefault="00E82770" w:rsidP="00F6723A">
      <w:pPr>
        <w:pStyle w:val="717"/>
      </w:pPr>
      <w:r w:rsidRPr="00F6723A">
        <w:rPr>
          <w:rStyle w:val="a9"/>
          <w:vertAlign w:val="baseline"/>
        </w:rPr>
        <w:footnoteRef/>
      </w:r>
      <w:r w:rsidRPr="00F6723A">
        <w:rPr>
          <w:rtl/>
        </w:rPr>
        <w:t xml:space="preserve"> </w:t>
      </w:r>
      <w:r w:rsidRPr="00F6723A">
        <w:rPr>
          <w:rtl/>
        </w:rPr>
        <w:tab/>
      </w:r>
      <w:proofErr w:type="spellStart"/>
      <w:r w:rsidRPr="00F6723A">
        <w:rPr>
          <w:rFonts w:hint="cs"/>
          <w:rtl/>
        </w:rPr>
        <w:t>יומינטי</w:t>
      </w:r>
      <w:proofErr w:type="spellEnd"/>
      <w:r>
        <w:rPr>
          <w:rFonts w:hint="cs"/>
          <w:rtl/>
        </w:rPr>
        <w:t xml:space="preserve"> </w:t>
      </w:r>
      <w:r w:rsidRPr="00F6723A">
        <w:rPr>
          <w:rFonts w:hint="cs"/>
          <w:rtl/>
        </w:rPr>
        <w:t xml:space="preserve">- מודיעין אנוש; </w:t>
      </w:r>
      <w:proofErr w:type="spellStart"/>
      <w:r w:rsidRPr="00F6723A">
        <w:rPr>
          <w:rFonts w:hint="cs"/>
          <w:rtl/>
        </w:rPr>
        <w:t>סיגינטי</w:t>
      </w:r>
      <w:proofErr w:type="spellEnd"/>
      <w:r w:rsidRPr="00F6723A">
        <w:rPr>
          <w:rFonts w:hint="cs"/>
          <w:rtl/>
        </w:rPr>
        <w:t>- מודיעין אותות. ראו גם להלן הפרק שעניינו מודיעין גלוי וניטור רשתי.</w:t>
      </w:r>
    </w:p>
  </w:footnote>
  <w:footnote w:id="52">
    <w:p w14:paraId="1581450C" w14:textId="77777777" w:rsidR="00E82770" w:rsidRPr="002B5DF4" w:rsidRDefault="00E82770" w:rsidP="002B5DF4">
      <w:pPr>
        <w:pStyle w:val="717"/>
      </w:pPr>
      <w:r w:rsidRPr="002B5DF4">
        <w:rPr>
          <w:rStyle w:val="a9"/>
          <w:vertAlign w:val="baseline"/>
        </w:rPr>
        <w:footnoteRef/>
      </w:r>
      <w:r w:rsidRPr="002B5DF4">
        <w:rPr>
          <w:rtl/>
        </w:rPr>
        <w:t xml:space="preserve"> </w:t>
      </w:r>
      <w:r w:rsidRPr="002B5DF4">
        <w:rPr>
          <w:rtl/>
        </w:rPr>
        <w:tab/>
      </w:r>
      <w:r w:rsidRPr="002B5DF4">
        <w:rPr>
          <w:rFonts w:hint="cs"/>
          <w:rtl/>
        </w:rPr>
        <w:t xml:space="preserve">היקף התקציב שהוקצה לתכנון החדש עומד על 3 מיליון ש"ח. </w:t>
      </w:r>
    </w:p>
  </w:footnote>
  <w:footnote w:id="53">
    <w:p w14:paraId="1B429748" w14:textId="77777777" w:rsidR="00E82770" w:rsidRPr="002B5DF4" w:rsidRDefault="00E82770" w:rsidP="002B5DF4">
      <w:pPr>
        <w:pStyle w:val="717"/>
        <w:rPr>
          <w:rtl/>
        </w:rPr>
      </w:pPr>
      <w:r w:rsidRPr="002B5DF4">
        <w:rPr>
          <w:rStyle w:val="a9"/>
          <w:vertAlign w:val="baseline"/>
        </w:rPr>
        <w:footnoteRef/>
      </w:r>
      <w:r w:rsidRPr="002B5DF4">
        <w:rPr>
          <w:rtl/>
        </w:rPr>
        <w:t xml:space="preserve"> </w:t>
      </w:r>
      <w:r w:rsidRPr="002B5DF4">
        <w:rPr>
          <w:rtl/>
        </w:rPr>
        <w:tab/>
      </w:r>
      <w:r w:rsidRPr="002B5DF4">
        <w:rPr>
          <w:rFonts w:hint="cs"/>
          <w:rtl/>
        </w:rPr>
        <w:t xml:space="preserve">במסגרת הערכת תוחלת הסיכון נבחנים כלל האיומים ומתבצע שקלול של מידת הסבירות ומידת הנזק של כל אחד מהם. </w:t>
      </w:r>
    </w:p>
  </w:footnote>
  <w:footnote w:id="54">
    <w:p w14:paraId="64B2684A" w14:textId="77777777" w:rsidR="00E82770" w:rsidRPr="002B5DF4" w:rsidRDefault="00E82770" w:rsidP="002B5DF4">
      <w:pPr>
        <w:pStyle w:val="717"/>
      </w:pPr>
      <w:r w:rsidRPr="002B5DF4">
        <w:rPr>
          <w:rStyle w:val="a9"/>
          <w:vertAlign w:val="baseline"/>
        </w:rPr>
        <w:footnoteRef/>
      </w:r>
      <w:r w:rsidRPr="002B5DF4">
        <w:rPr>
          <w:rtl/>
        </w:rPr>
        <w:t xml:space="preserve"> </w:t>
      </w:r>
      <w:r w:rsidRPr="002B5DF4">
        <w:rPr>
          <w:rtl/>
        </w:rPr>
        <w:tab/>
      </w:r>
      <w:r w:rsidRPr="002B5DF4">
        <w:rPr>
          <w:rFonts w:hint="cs"/>
          <w:rtl/>
        </w:rPr>
        <w:t xml:space="preserve">שני המעגלים האחרים מתמקדים בגבולות המדינה ובגדר ההפרדה / קו התפר. </w:t>
      </w:r>
    </w:p>
  </w:footnote>
  <w:footnote w:id="55">
    <w:p w14:paraId="2B57D57F" w14:textId="77777777" w:rsidR="00E82770" w:rsidRPr="002B5DF4" w:rsidRDefault="00E82770" w:rsidP="002B5DF4">
      <w:pPr>
        <w:pStyle w:val="717"/>
      </w:pPr>
      <w:r w:rsidRPr="002B5DF4">
        <w:rPr>
          <w:rStyle w:val="a9"/>
          <w:vertAlign w:val="baseline"/>
        </w:rPr>
        <w:footnoteRef/>
      </w:r>
      <w:r w:rsidRPr="002B5DF4">
        <w:rPr>
          <w:rtl/>
        </w:rPr>
        <w:t xml:space="preserve"> </w:t>
      </w:r>
      <w:r w:rsidRPr="002B5DF4">
        <w:rPr>
          <w:rtl/>
        </w:rPr>
        <w:tab/>
      </w:r>
      <w:r w:rsidRPr="002B5DF4">
        <w:rPr>
          <w:rFonts w:hint="cs"/>
          <w:rtl/>
        </w:rPr>
        <w:t xml:space="preserve">כאשר בהנחות היסוד לתרחישי הייחוס מדובר על אירועי </w:t>
      </w:r>
      <w:proofErr w:type="spellStart"/>
      <w:r w:rsidRPr="002B5DF4">
        <w:rPr>
          <w:rFonts w:hint="cs"/>
          <w:rtl/>
        </w:rPr>
        <w:t>הפס"ד</w:t>
      </w:r>
      <w:proofErr w:type="spellEnd"/>
      <w:r w:rsidRPr="002B5DF4">
        <w:rPr>
          <w:rFonts w:hint="cs"/>
          <w:rtl/>
        </w:rPr>
        <w:t xml:space="preserve"> שיכולים להימשך מימים אחדים ועד חודשים. </w:t>
      </w:r>
    </w:p>
  </w:footnote>
  <w:footnote w:id="56">
    <w:p w14:paraId="63A63137" w14:textId="77777777" w:rsidR="00E82770" w:rsidRPr="002B5DF4" w:rsidRDefault="00E82770" w:rsidP="002B5DF4">
      <w:pPr>
        <w:pStyle w:val="717"/>
      </w:pPr>
      <w:r w:rsidRPr="002B5DF4">
        <w:rPr>
          <w:rStyle w:val="a9"/>
          <w:vertAlign w:val="baseline"/>
        </w:rPr>
        <w:footnoteRef/>
      </w:r>
      <w:r w:rsidRPr="002B5DF4">
        <w:rPr>
          <w:rtl/>
        </w:rPr>
        <w:t xml:space="preserve"> </w:t>
      </w:r>
      <w:r w:rsidRPr="002B5DF4">
        <w:rPr>
          <w:rtl/>
        </w:rPr>
        <w:tab/>
      </w:r>
      <w:r w:rsidRPr="002B5DF4">
        <w:rPr>
          <w:rFonts w:hint="cs"/>
          <w:rtl/>
        </w:rPr>
        <w:t>דוח ועדת אור, שער חמישי, פסקה 124.</w:t>
      </w:r>
    </w:p>
  </w:footnote>
  <w:footnote w:id="57">
    <w:p w14:paraId="76A6AD20" w14:textId="77777777" w:rsidR="00E82770" w:rsidRPr="007935FD" w:rsidRDefault="00E82770" w:rsidP="00C10C68">
      <w:pPr>
        <w:pStyle w:val="717"/>
        <w:rPr>
          <w:rtl/>
        </w:rPr>
      </w:pPr>
      <w:r w:rsidRPr="007935FD">
        <w:rPr>
          <w:rStyle w:val="a9"/>
          <w:vertAlign w:val="baseline"/>
        </w:rPr>
        <w:footnoteRef/>
      </w:r>
      <w:r w:rsidRPr="007935FD">
        <w:rPr>
          <w:rtl/>
        </w:rPr>
        <w:t xml:space="preserve"> </w:t>
      </w:r>
      <w:r w:rsidRPr="007935FD">
        <w:rPr>
          <w:rtl/>
        </w:rPr>
        <w:tab/>
      </w:r>
      <w:proofErr w:type="spellStart"/>
      <w:r w:rsidRPr="007935FD">
        <w:rPr>
          <w:rFonts w:hint="cs"/>
          <w:rtl/>
        </w:rPr>
        <w:t>תוכנית</w:t>
      </w:r>
      <w:proofErr w:type="spellEnd"/>
      <w:r w:rsidRPr="007935FD">
        <w:rPr>
          <w:rFonts w:hint="cs"/>
          <w:rtl/>
        </w:rPr>
        <w:t xml:space="preserve"> מגירה מבצעית ארצית</w:t>
      </w:r>
      <w:r>
        <w:rPr>
          <w:rFonts w:hint="cs"/>
          <w:rtl/>
        </w:rPr>
        <w:t xml:space="preserve"> </w:t>
      </w:r>
      <w:r w:rsidRPr="007935FD">
        <w:rPr>
          <w:rtl/>
        </w:rPr>
        <w:t>–</w:t>
      </w:r>
      <w:r w:rsidRPr="007935FD">
        <w:rPr>
          <w:rFonts w:hint="cs"/>
          <w:rtl/>
        </w:rPr>
        <w:t xml:space="preserve"> "שעת מבחן"</w:t>
      </w:r>
      <w:r>
        <w:rPr>
          <w:rFonts w:hint="cs"/>
          <w:rtl/>
        </w:rPr>
        <w:t xml:space="preserve"> </w:t>
      </w:r>
      <w:r w:rsidRPr="007935FD">
        <w:rPr>
          <w:rFonts w:hint="cs"/>
          <w:rtl/>
        </w:rPr>
        <w:t xml:space="preserve">- </w:t>
      </w:r>
      <w:r w:rsidRPr="007935FD">
        <w:rPr>
          <w:rtl/>
        </w:rPr>
        <w:t xml:space="preserve">היערכות מ"י </w:t>
      </w:r>
      <w:proofErr w:type="spellStart"/>
      <w:r w:rsidRPr="007935FD">
        <w:rPr>
          <w:rtl/>
        </w:rPr>
        <w:t>להפס"ד</w:t>
      </w:r>
      <w:proofErr w:type="spellEnd"/>
      <w:r w:rsidRPr="007935FD">
        <w:rPr>
          <w:rtl/>
        </w:rPr>
        <w:t xml:space="preserve"> במגזר הערבי</w:t>
      </w:r>
      <w:r w:rsidRPr="007935FD">
        <w:rPr>
          <w:rFonts w:hint="cs"/>
          <w:rtl/>
        </w:rPr>
        <w:t xml:space="preserve">, מעודכנת ליום 6.3.18. </w:t>
      </w:r>
      <w:r w:rsidRPr="007935FD">
        <w:rPr>
          <w:rtl/>
        </w:rPr>
        <w:t xml:space="preserve">יצוין כי ביולי 2021 בעקבות אירועי שומר החומות עודכנה </w:t>
      </w:r>
      <w:proofErr w:type="spellStart"/>
      <w:r w:rsidRPr="007935FD">
        <w:rPr>
          <w:rtl/>
        </w:rPr>
        <w:t>ת</w:t>
      </w:r>
      <w:r w:rsidRPr="007935FD">
        <w:rPr>
          <w:rFonts w:hint="cs"/>
          <w:rtl/>
        </w:rPr>
        <w:t>ו</w:t>
      </w:r>
      <w:r w:rsidRPr="007935FD">
        <w:rPr>
          <w:rtl/>
        </w:rPr>
        <w:t>כנית</w:t>
      </w:r>
      <w:proofErr w:type="spellEnd"/>
      <w:r w:rsidRPr="007935FD">
        <w:rPr>
          <w:rtl/>
        </w:rPr>
        <w:t xml:space="preserve"> "שעת מבחן".</w:t>
      </w:r>
    </w:p>
  </w:footnote>
  <w:footnote w:id="58">
    <w:p w14:paraId="1627AD14" w14:textId="77777777" w:rsidR="00E82770" w:rsidRPr="007935FD" w:rsidRDefault="00E82770" w:rsidP="007935FD">
      <w:pPr>
        <w:pStyle w:val="717"/>
      </w:pPr>
      <w:r w:rsidRPr="007935FD">
        <w:rPr>
          <w:rStyle w:val="a9"/>
          <w:vertAlign w:val="baseline"/>
        </w:rPr>
        <w:footnoteRef/>
      </w:r>
      <w:r w:rsidRPr="007935FD">
        <w:rPr>
          <w:rtl/>
        </w:rPr>
        <w:t xml:space="preserve"> </w:t>
      </w:r>
      <w:r w:rsidRPr="007935FD">
        <w:rPr>
          <w:rtl/>
        </w:rPr>
        <w:tab/>
      </w:r>
      <w:r w:rsidRPr="007935FD">
        <w:rPr>
          <w:rFonts w:hint="cs"/>
          <w:rtl/>
        </w:rPr>
        <w:t xml:space="preserve">משחק מלחמה הוא תרגול ברמת סגל פיקוד בכיר. מגדירים תרחיש אירוע ודנים בו סביב שולחן מטה. ראו </w:t>
      </w:r>
      <w:r w:rsidRPr="004357C8">
        <w:rPr>
          <w:rFonts w:hint="cs"/>
          <w:b/>
          <w:bCs/>
          <w:rtl/>
        </w:rPr>
        <w:t>דוח מבקר המדינה, "היערכות המשרד לביטחון הפנים ומשטרת ישראל לעתות חירום ותפקודם בעת מלחמת לבנון השנייה"</w:t>
      </w:r>
      <w:r w:rsidRPr="007935FD">
        <w:rPr>
          <w:rFonts w:hint="cs"/>
          <w:rtl/>
        </w:rPr>
        <w:t xml:space="preserve"> (2007), עמ' 100.</w:t>
      </w:r>
    </w:p>
  </w:footnote>
  <w:footnote w:id="59">
    <w:p w14:paraId="0B279A6E" w14:textId="77777777" w:rsidR="00E82770" w:rsidRPr="007935FD" w:rsidRDefault="00E82770" w:rsidP="007935FD">
      <w:pPr>
        <w:pStyle w:val="717"/>
      </w:pPr>
      <w:r w:rsidRPr="007935FD">
        <w:rPr>
          <w:rStyle w:val="a9"/>
          <w:vertAlign w:val="baseline"/>
        </w:rPr>
        <w:footnoteRef/>
      </w:r>
      <w:r w:rsidRPr="007935FD">
        <w:rPr>
          <w:rtl/>
        </w:rPr>
        <w:t xml:space="preserve"> </w:t>
      </w:r>
      <w:r w:rsidRPr="007935FD">
        <w:rPr>
          <w:rtl/>
        </w:rPr>
        <w:tab/>
      </w:r>
      <w:r w:rsidRPr="007935FD">
        <w:rPr>
          <w:rFonts w:hint="cs"/>
          <w:rtl/>
        </w:rPr>
        <w:t>סד"כ - סדר הכוחות של המשטרה, כלל הכוחות העומדים לטובת הפעילות המשטרתית, בכוח אדם ובאמצעים.</w:t>
      </w:r>
    </w:p>
  </w:footnote>
  <w:footnote w:id="60">
    <w:p w14:paraId="095C305A" w14:textId="77777777" w:rsidR="00E82770" w:rsidRPr="007935FD" w:rsidRDefault="00E82770" w:rsidP="007935FD">
      <w:pPr>
        <w:pStyle w:val="717"/>
      </w:pPr>
      <w:r w:rsidRPr="007935FD">
        <w:rPr>
          <w:rStyle w:val="a9"/>
          <w:vertAlign w:val="baseline"/>
        </w:rPr>
        <w:footnoteRef/>
      </w:r>
      <w:r w:rsidRPr="007935FD">
        <w:rPr>
          <w:rtl/>
        </w:rPr>
        <w:t xml:space="preserve"> </w:t>
      </w:r>
      <w:r w:rsidRPr="007935FD">
        <w:rPr>
          <w:rtl/>
        </w:rPr>
        <w:tab/>
      </w:r>
      <w:r w:rsidRPr="007935FD">
        <w:rPr>
          <w:rFonts w:hint="cs"/>
          <w:rtl/>
        </w:rPr>
        <w:t xml:space="preserve">ברקע הדברים ציינה המשטרה בתשובתה כי </w:t>
      </w:r>
      <w:r w:rsidRPr="007935FD">
        <w:rPr>
          <w:rtl/>
        </w:rPr>
        <w:t>גודל המשטרה והיקף משאביה אינם עומדים בהלימה להיקף המשימות הניצבות בפניה נוכח האחריות המוטלת עליה להתמודדות עם אתגרי ביטחון הפנים במדינה</w:t>
      </w:r>
      <w:r w:rsidRPr="007935FD">
        <w:rPr>
          <w:rFonts w:hint="cs"/>
          <w:rtl/>
        </w:rPr>
        <w:t xml:space="preserve">; כי במשך תקופה של שנתיים עד חודשים ספורים קודם לאירועי שומר החומות, התנהלה המשטרה, מסיבות שאינן תלויות בה, ללא מפכ"ל קבוע, ללא תקציב סדור וללא אפשרות של ממש לעסוק בבניין הכוח; כי בחמש השנים האחרונות קצב גידול האוכלוסייה בחברה הערבית (שחלק ניכר ממאמצי המשטרה בשנים האחרונות ממוקד בצמצום הפשיעה בה) היה 2% בשנה, אך משאבי המשטרה והיקף כוח האדם שלה לא גדלו בהתאמה; כי מאפייני הפשיעה בחברה הערבית מחייבים שימוש בכלים ובסמכויות שחלקם לא מצויים כיום בידי המשטרה. המשטרה מבקשת זה שנים לקדם שורה של תיקוני חקיקה, אך מאמצים אלו לא צלחו והמשטרה נותרה חסרה ביכולת להשתמש בכלים האמורים, דבר שפוגע ישירות ביכולתה להתמודד עם הפשיעה במגזר הערבי, בדגש על חקיקה הנוגעת לסמכויות לחיפוש ולהתמודדות עם תופעת ההחזקה של אמצעי לחימה. חומרת אירועי שומר החומות נבעה בין היתר מזמינות של אמצעי לחימה בלתי חוקיים.   </w:t>
      </w:r>
    </w:p>
  </w:footnote>
  <w:footnote w:id="61">
    <w:p w14:paraId="30B79DA0" w14:textId="77777777" w:rsidR="00E82770" w:rsidRPr="007935FD" w:rsidRDefault="00E82770" w:rsidP="007935FD">
      <w:pPr>
        <w:pStyle w:val="717"/>
      </w:pPr>
      <w:r w:rsidRPr="007935FD">
        <w:rPr>
          <w:rStyle w:val="a9"/>
          <w:vertAlign w:val="baseline"/>
        </w:rPr>
        <w:footnoteRef/>
      </w:r>
      <w:r w:rsidRPr="007935FD">
        <w:rPr>
          <w:rtl/>
        </w:rPr>
        <w:t xml:space="preserve"> </w:t>
      </w:r>
      <w:r w:rsidRPr="007935FD">
        <w:rPr>
          <w:rtl/>
        </w:rPr>
        <w:tab/>
      </w:r>
      <w:r w:rsidRPr="007935FD">
        <w:rPr>
          <w:rFonts w:hint="cs"/>
          <w:rtl/>
        </w:rPr>
        <w:t xml:space="preserve">יחידת ההיסטוריה והמחקר של מג"ב, </w:t>
      </w:r>
      <w:r w:rsidRPr="0045195C">
        <w:rPr>
          <w:rFonts w:hint="cs"/>
          <w:b/>
          <w:bCs/>
          <w:rtl/>
        </w:rPr>
        <w:t>מבצע שומר החומות, היערכותו ופעילותו המבצעית של מג"ב לקראת המבצע ובמהלכו,</w:t>
      </w:r>
      <w:r w:rsidRPr="007935FD">
        <w:rPr>
          <w:rFonts w:hint="cs"/>
          <w:rtl/>
        </w:rPr>
        <w:t xml:space="preserve"> מהדורה שנייה, ינואר 2022, עמ' 36.</w:t>
      </w:r>
    </w:p>
  </w:footnote>
  <w:footnote w:id="62">
    <w:p w14:paraId="0F26CE0E" w14:textId="77777777" w:rsidR="00E82770" w:rsidRPr="008B0322" w:rsidRDefault="00E82770" w:rsidP="008B0322">
      <w:pPr>
        <w:pStyle w:val="717"/>
        <w:rPr>
          <w:rtl/>
        </w:rPr>
      </w:pPr>
      <w:r w:rsidRPr="008B0322">
        <w:rPr>
          <w:rStyle w:val="a9"/>
          <w:vertAlign w:val="baseline"/>
        </w:rPr>
        <w:footnoteRef/>
      </w:r>
      <w:r w:rsidRPr="008B0322">
        <w:rPr>
          <w:rtl/>
        </w:rPr>
        <w:t xml:space="preserve"> </w:t>
      </w:r>
      <w:r w:rsidRPr="008B0322">
        <w:rPr>
          <w:rtl/>
        </w:rPr>
        <w:tab/>
      </w:r>
      <w:r w:rsidRPr="008B0322">
        <w:rPr>
          <w:rFonts w:hint="cs"/>
          <w:rtl/>
        </w:rPr>
        <w:t>פירוט בנושא יובא להלן בפרק שעניינו מעצרים והעמדה לדין בעקבות אירועי שומר החומות.</w:t>
      </w:r>
    </w:p>
  </w:footnote>
  <w:footnote w:id="63">
    <w:p w14:paraId="5EBBBB23" w14:textId="77777777" w:rsidR="00E82770" w:rsidRPr="003C644A" w:rsidRDefault="00E82770" w:rsidP="003C644A">
      <w:pPr>
        <w:pStyle w:val="717"/>
        <w:rPr>
          <w:rtl/>
        </w:rPr>
      </w:pPr>
      <w:r w:rsidRPr="003C644A">
        <w:rPr>
          <w:rStyle w:val="a9"/>
          <w:vertAlign w:val="baseline"/>
        </w:rPr>
        <w:footnoteRef/>
      </w:r>
      <w:r w:rsidRPr="003C644A">
        <w:rPr>
          <w:rtl/>
        </w:rPr>
        <w:t xml:space="preserve"> </w:t>
      </w:r>
      <w:r w:rsidRPr="003C644A">
        <w:rPr>
          <w:rtl/>
        </w:rPr>
        <w:tab/>
      </w:r>
      <w:r w:rsidRPr="003C644A">
        <w:rPr>
          <w:rFonts w:hint="cs"/>
          <w:rtl/>
        </w:rPr>
        <w:t>לא הוגש כתב אישום בנושא ואין מסקנות ברורות בשאלה מי ירה.</w:t>
      </w:r>
    </w:p>
  </w:footnote>
  <w:footnote w:id="64">
    <w:p w14:paraId="63071590" w14:textId="77777777" w:rsidR="00E82770" w:rsidRPr="00D47816" w:rsidRDefault="00E82770" w:rsidP="00D47816">
      <w:pPr>
        <w:pStyle w:val="717"/>
        <w:rPr>
          <w:rtl/>
        </w:rPr>
      </w:pPr>
      <w:r w:rsidRPr="00D47816">
        <w:rPr>
          <w:rStyle w:val="a9"/>
          <w:vertAlign w:val="baseline"/>
        </w:rPr>
        <w:footnoteRef/>
      </w:r>
      <w:r w:rsidRPr="00D47816">
        <w:rPr>
          <w:rtl/>
        </w:rPr>
        <w:t xml:space="preserve"> </w:t>
      </w:r>
      <w:r w:rsidRPr="00D47816">
        <w:rPr>
          <w:rtl/>
        </w:rPr>
        <w:tab/>
      </w:r>
      <w:r w:rsidRPr="00D47816">
        <w:rPr>
          <w:rFonts w:hint="cs"/>
          <w:rtl/>
        </w:rPr>
        <w:t>נכון למועד כתיבת הדברים טרם ניתן פסק דין חלוט בעניין זה.</w:t>
      </w:r>
    </w:p>
  </w:footnote>
  <w:footnote w:id="65">
    <w:p w14:paraId="21D32C13" w14:textId="77777777" w:rsidR="00E82770" w:rsidRPr="00583127" w:rsidRDefault="00E82770" w:rsidP="00583127">
      <w:pPr>
        <w:pStyle w:val="717"/>
        <w:rPr>
          <w:rtl/>
        </w:rPr>
      </w:pPr>
      <w:r w:rsidRPr="00583127">
        <w:rPr>
          <w:rStyle w:val="a9"/>
          <w:vertAlign w:val="baseline"/>
        </w:rPr>
        <w:footnoteRef/>
      </w:r>
      <w:r w:rsidRPr="00583127">
        <w:rPr>
          <w:rtl/>
        </w:rPr>
        <w:t xml:space="preserve"> </w:t>
      </w:r>
      <w:r w:rsidRPr="00583127">
        <w:rPr>
          <w:rtl/>
        </w:rPr>
        <w:tab/>
      </w:r>
      <w:r w:rsidRPr="00583127">
        <w:rPr>
          <w:rFonts w:hint="cs"/>
          <w:rtl/>
        </w:rPr>
        <w:t>הוראת משטרה מס' 02.04.14 בעניין "חטיבת המודיעין- ייעוד ותפקידים", סעיף 1; חטיבת המודיעין-מחלקת תיאום מבצעי משולב.</w:t>
      </w:r>
    </w:p>
  </w:footnote>
  <w:footnote w:id="66">
    <w:p w14:paraId="3D4EAAEC" w14:textId="77777777" w:rsidR="00E82770" w:rsidRPr="00583127" w:rsidRDefault="00E82770" w:rsidP="00583127">
      <w:pPr>
        <w:pStyle w:val="717"/>
        <w:rPr>
          <w:rtl/>
        </w:rPr>
      </w:pPr>
      <w:r w:rsidRPr="00583127">
        <w:rPr>
          <w:rStyle w:val="a9"/>
          <w:vertAlign w:val="baseline"/>
        </w:rPr>
        <w:footnoteRef/>
      </w:r>
      <w:r w:rsidRPr="00583127">
        <w:rPr>
          <w:rtl/>
        </w:rPr>
        <w:t xml:space="preserve"> </w:t>
      </w:r>
      <w:r w:rsidRPr="00583127">
        <w:rPr>
          <w:rtl/>
        </w:rPr>
        <w:tab/>
      </w:r>
      <w:r w:rsidRPr="00583127">
        <w:rPr>
          <w:rFonts w:hint="cs"/>
          <w:rtl/>
        </w:rPr>
        <w:t>הוראת משטרה מס' 02.04.14 בעניין "חטיבת המודיעין- ייעוד ותפקידים", סעיף 2.</w:t>
      </w:r>
    </w:p>
  </w:footnote>
  <w:footnote w:id="67">
    <w:p w14:paraId="0DFFE74B" w14:textId="69E04509" w:rsidR="00E82770" w:rsidRPr="00DB204A" w:rsidRDefault="00E82770" w:rsidP="00DB204A">
      <w:pPr>
        <w:pStyle w:val="717"/>
      </w:pPr>
      <w:r w:rsidRPr="00DB204A">
        <w:rPr>
          <w:rStyle w:val="a9"/>
          <w:vertAlign w:val="baseline"/>
        </w:rPr>
        <w:footnoteRef/>
      </w:r>
      <w:r w:rsidRPr="00DB204A">
        <w:rPr>
          <w:rtl/>
        </w:rPr>
        <w:t xml:space="preserve"> </w:t>
      </w:r>
      <w:r w:rsidRPr="00DB204A">
        <w:rPr>
          <w:rtl/>
        </w:rPr>
        <w:tab/>
      </w:r>
      <w:proofErr w:type="spellStart"/>
      <w:r w:rsidRPr="00DB204A">
        <w:rPr>
          <w:rFonts w:hint="cs"/>
          <w:rtl/>
        </w:rPr>
        <w:t>צי"ח</w:t>
      </w:r>
      <w:proofErr w:type="spellEnd"/>
      <w:r w:rsidRPr="00DB204A">
        <w:rPr>
          <w:rFonts w:hint="cs"/>
          <w:rtl/>
        </w:rPr>
        <w:t xml:space="preserve"> - ציון ידיעה חיונית. עניינו בקביעת נושאי התעניינות ומשימות איסוף על פי הדרוש לגוף מודיעני בזמן נתון</w:t>
      </w:r>
      <w:r>
        <w:rPr>
          <w:rFonts w:hint="cs"/>
          <w:rtl/>
        </w:rPr>
        <w:t>.</w:t>
      </w:r>
    </w:p>
  </w:footnote>
  <w:footnote w:id="68">
    <w:p w14:paraId="2D58EDA2" w14:textId="77777777" w:rsidR="00E82770" w:rsidRPr="00DB204A" w:rsidRDefault="00E82770" w:rsidP="00DB204A">
      <w:pPr>
        <w:pStyle w:val="717"/>
        <w:rPr>
          <w:rtl/>
        </w:rPr>
      </w:pPr>
      <w:r w:rsidRPr="00DB204A">
        <w:rPr>
          <w:rStyle w:val="a9"/>
          <w:vertAlign w:val="baseline"/>
        </w:rPr>
        <w:footnoteRef/>
      </w:r>
      <w:r w:rsidRPr="00DB204A">
        <w:rPr>
          <w:rtl/>
        </w:rPr>
        <w:t xml:space="preserve"> </w:t>
      </w:r>
      <w:r w:rsidRPr="00DB204A">
        <w:rPr>
          <w:rtl/>
        </w:rPr>
        <w:tab/>
      </w:r>
      <w:r w:rsidRPr="00DB204A">
        <w:rPr>
          <w:rFonts w:hint="cs"/>
          <w:rtl/>
        </w:rPr>
        <w:t xml:space="preserve">מפקד מחוז מרכז הסתפק באמירה, כי המחוז יערך על פי ההתפתחויות; מפקד מחוז תל אביב ציין כי אין אינדיקציה להשפעה בגזרה למעט מחאה בכיכר השעון; מפקד מחוז חוף התייחס למחאה </w:t>
      </w:r>
      <w:proofErr w:type="spellStart"/>
      <w:r w:rsidRPr="00DB204A">
        <w:rPr>
          <w:rFonts w:hint="cs"/>
          <w:rtl/>
        </w:rPr>
        <w:t>בפאחם</w:t>
      </w:r>
      <w:proofErr w:type="spellEnd"/>
      <w:r w:rsidRPr="00DB204A">
        <w:rPr>
          <w:rFonts w:hint="cs"/>
          <w:rtl/>
        </w:rPr>
        <w:t>, לאוטובוסים לירושלים ולמחאות נוספות במחוז.</w:t>
      </w:r>
    </w:p>
  </w:footnote>
  <w:footnote w:id="69">
    <w:p w14:paraId="5755FE49" w14:textId="77777777" w:rsidR="00E82770" w:rsidRPr="00933314" w:rsidRDefault="00E82770" w:rsidP="00D82C60">
      <w:pPr>
        <w:pStyle w:val="717"/>
        <w:rPr>
          <w:rtl/>
        </w:rPr>
      </w:pPr>
      <w:r w:rsidRPr="00933314">
        <w:rPr>
          <w:rStyle w:val="a9"/>
          <w:vertAlign w:val="baseline"/>
        </w:rPr>
        <w:footnoteRef/>
      </w:r>
      <w:r w:rsidRPr="00933314">
        <w:rPr>
          <w:rtl/>
        </w:rPr>
        <w:t xml:space="preserve"> </w:t>
      </w:r>
      <w:r w:rsidRPr="00933314">
        <w:rPr>
          <w:rtl/>
        </w:rPr>
        <w:tab/>
      </w:r>
      <w:proofErr w:type="spellStart"/>
      <w:r w:rsidRPr="00933314">
        <w:rPr>
          <w:rFonts w:hint="cs"/>
          <w:rtl/>
        </w:rPr>
        <w:t>תמנ"צ</w:t>
      </w:r>
      <w:proofErr w:type="spellEnd"/>
      <w:r w:rsidRPr="00933314">
        <w:rPr>
          <w:rFonts w:hint="cs"/>
          <w:rtl/>
        </w:rPr>
        <w:t>- תמונת מצב.</w:t>
      </w:r>
    </w:p>
  </w:footnote>
  <w:footnote w:id="70">
    <w:p w14:paraId="0A948200" w14:textId="77777777" w:rsidR="00E82770" w:rsidRPr="00933314" w:rsidRDefault="00E82770" w:rsidP="00933314">
      <w:pPr>
        <w:pStyle w:val="717"/>
        <w:rPr>
          <w:rtl/>
        </w:rPr>
      </w:pPr>
      <w:r w:rsidRPr="00933314">
        <w:rPr>
          <w:rStyle w:val="a9"/>
          <w:vertAlign w:val="baseline"/>
        </w:rPr>
        <w:footnoteRef/>
      </w:r>
      <w:r w:rsidRPr="00933314">
        <w:rPr>
          <w:rtl/>
        </w:rPr>
        <w:t xml:space="preserve"> </w:t>
      </w:r>
      <w:r w:rsidRPr="00933314">
        <w:rPr>
          <w:rtl/>
        </w:rPr>
        <w:tab/>
      </w:r>
      <w:r w:rsidRPr="00933314">
        <w:rPr>
          <w:rFonts w:hint="cs"/>
          <w:rtl/>
        </w:rPr>
        <w:t>החלטה 2040 של הממשלה מ-13.6.04 בנושא "הממשק בין משטרת ישראל לבין שירות הביטחון הכללי - הסדרת תחומי האחריות בין גופים אלה בנושא המודיעין בכל הקשור להפרות סדר" (להלן - החלטת ממשלה 2040 או החלטה 2040).</w:t>
      </w:r>
    </w:p>
  </w:footnote>
  <w:footnote w:id="71">
    <w:p w14:paraId="7E4BEEAC" w14:textId="77777777" w:rsidR="00E82770" w:rsidRPr="00736543" w:rsidRDefault="00E82770" w:rsidP="00736543">
      <w:pPr>
        <w:pStyle w:val="717"/>
      </w:pPr>
      <w:r w:rsidRPr="00736543">
        <w:rPr>
          <w:rStyle w:val="a9"/>
          <w:vertAlign w:val="baseline"/>
        </w:rPr>
        <w:footnoteRef/>
      </w:r>
      <w:r w:rsidRPr="00736543">
        <w:rPr>
          <w:rtl/>
        </w:rPr>
        <w:t xml:space="preserve"> </w:t>
      </w:r>
      <w:r w:rsidRPr="00736543">
        <w:rPr>
          <w:rtl/>
        </w:rPr>
        <w:tab/>
      </w:r>
      <w:r w:rsidRPr="00736543">
        <w:rPr>
          <w:rFonts w:hint="cs"/>
          <w:rtl/>
        </w:rPr>
        <w:t>זאת, בהלימה לחלוקת תחומי אחריות והסדרת נוהל עבודה בין המשטרה לשב"כ, כמפורט בפרק שעניינו הממשק בין המשטרה לשב"כ.</w:t>
      </w:r>
    </w:p>
  </w:footnote>
  <w:footnote w:id="72">
    <w:p w14:paraId="421030EC" w14:textId="77777777" w:rsidR="00E82770" w:rsidRPr="00736543" w:rsidRDefault="00E82770" w:rsidP="00736543">
      <w:pPr>
        <w:pStyle w:val="717"/>
        <w:rPr>
          <w:rtl/>
        </w:rPr>
      </w:pPr>
      <w:r w:rsidRPr="00736543">
        <w:rPr>
          <w:rStyle w:val="a9"/>
          <w:vertAlign w:val="baseline"/>
        </w:rPr>
        <w:footnoteRef/>
      </w:r>
      <w:r w:rsidRPr="00736543">
        <w:rPr>
          <w:rtl/>
        </w:rPr>
        <w:t xml:space="preserve"> </w:t>
      </w:r>
      <w:r w:rsidRPr="00736543">
        <w:rPr>
          <w:rtl/>
        </w:rPr>
        <w:tab/>
      </w:r>
      <w:r w:rsidRPr="00736543">
        <w:rPr>
          <w:rFonts w:hint="cs"/>
          <w:rtl/>
        </w:rPr>
        <w:t>מודיעין גלוי - עניינו מודיעין המופק מחומרים גלויים.</w:t>
      </w:r>
    </w:p>
  </w:footnote>
  <w:footnote w:id="73">
    <w:p w14:paraId="0231B211" w14:textId="77777777" w:rsidR="00E82770" w:rsidRPr="00736543" w:rsidRDefault="00E82770" w:rsidP="00736543">
      <w:pPr>
        <w:pStyle w:val="717"/>
      </w:pPr>
      <w:r w:rsidRPr="00736543">
        <w:rPr>
          <w:rStyle w:val="a9"/>
          <w:vertAlign w:val="baseline"/>
        </w:rPr>
        <w:footnoteRef/>
      </w:r>
      <w:r w:rsidRPr="00736543">
        <w:rPr>
          <w:rtl/>
        </w:rPr>
        <w:t xml:space="preserve"> </w:t>
      </w:r>
      <w:r w:rsidRPr="00736543">
        <w:rPr>
          <w:rtl/>
        </w:rPr>
        <w:tab/>
        <w:t xml:space="preserve">תקנה 3(20) הנ"ל לתקנות חובת </w:t>
      </w:r>
      <w:r w:rsidRPr="00736543">
        <w:rPr>
          <w:rFonts w:hint="cs"/>
          <w:rtl/>
        </w:rPr>
        <w:t>ה</w:t>
      </w:r>
      <w:r w:rsidRPr="00736543">
        <w:rPr>
          <w:rtl/>
        </w:rPr>
        <w:t>מכרזים קובעת פטור מחובת מכרז, בין היתר, ביחס להתקשרות לרכישת ציוד מבצעי בעבור משטרת ישראל, אשר עריכת מכרז לגביה עלולה לפגוע בפעילותה המבצעית של משטרת ישראל, וזאת בכפוף לאישור מפכ"ל המשטרה בעניין.</w:t>
      </w:r>
    </w:p>
  </w:footnote>
  <w:footnote w:id="74">
    <w:p w14:paraId="4788F1F8" w14:textId="77777777" w:rsidR="00E82770" w:rsidRPr="00736543" w:rsidRDefault="00E82770" w:rsidP="00736543">
      <w:pPr>
        <w:pStyle w:val="717"/>
      </w:pPr>
      <w:r w:rsidRPr="00736543">
        <w:rPr>
          <w:rStyle w:val="a9"/>
          <w:vertAlign w:val="baseline"/>
        </w:rPr>
        <w:footnoteRef/>
      </w:r>
      <w:r w:rsidRPr="00736543">
        <w:rPr>
          <w:rtl/>
        </w:rPr>
        <w:t xml:space="preserve"> </w:t>
      </w:r>
      <w:r w:rsidRPr="00736543">
        <w:rPr>
          <w:rtl/>
        </w:rPr>
        <w:tab/>
        <w:t xml:space="preserve">בהמשך להחלטת ועדת המכרזים האמורה התגלעה מחלוקת בין ראש </w:t>
      </w:r>
      <w:proofErr w:type="spellStart"/>
      <w:r w:rsidRPr="00736543">
        <w:rPr>
          <w:rtl/>
        </w:rPr>
        <w:t>אג"ת</w:t>
      </w:r>
      <w:proofErr w:type="spellEnd"/>
      <w:r w:rsidRPr="00736543">
        <w:rPr>
          <w:rtl/>
        </w:rPr>
        <w:t xml:space="preserve"> לבין ראש </w:t>
      </w:r>
      <w:proofErr w:type="spellStart"/>
      <w:r w:rsidRPr="00736543">
        <w:rPr>
          <w:rtl/>
        </w:rPr>
        <w:t>אטו"ב</w:t>
      </w:r>
      <w:proofErr w:type="spellEnd"/>
      <w:r w:rsidRPr="00736543">
        <w:rPr>
          <w:rtl/>
        </w:rPr>
        <w:t xml:space="preserve">. ראש </w:t>
      </w:r>
      <w:proofErr w:type="spellStart"/>
      <w:r w:rsidRPr="00736543">
        <w:rPr>
          <w:rtl/>
        </w:rPr>
        <w:t>אג"ת</w:t>
      </w:r>
      <w:proofErr w:type="spellEnd"/>
      <w:r w:rsidRPr="00736543">
        <w:rPr>
          <w:rtl/>
        </w:rPr>
        <w:t xml:space="preserve"> הבהיר, כי אינו מאשר פניה לוועדת הפטור, וזאת על רקע טענה בעניין תקינות ההתקשרות הקודמת והערכה כי הנושא לא יעבור בוועדת הפטור. </w:t>
      </w:r>
      <w:r w:rsidRPr="00736543">
        <w:rPr>
          <w:rFonts w:hint="cs"/>
          <w:rtl/>
        </w:rPr>
        <w:t xml:space="preserve">מנגד טען </w:t>
      </w:r>
      <w:r w:rsidRPr="00736543">
        <w:rPr>
          <w:rtl/>
        </w:rPr>
        <w:t xml:space="preserve">ראש </w:t>
      </w:r>
      <w:proofErr w:type="spellStart"/>
      <w:r w:rsidRPr="00736543">
        <w:rPr>
          <w:rtl/>
        </w:rPr>
        <w:t>אטו"ב</w:t>
      </w:r>
      <w:proofErr w:type="spellEnd"/>
      <w:r w:rsidRPr="00736543">
        <w:rPr>
          <w:rtl/>
        </w:rPr>
        <w:t xml:space="preserve"> כי ההתקשרות הקודמת הייתה תקינה לחלוטין וכי הבקשה לפטור ממכרז לגיטימית</w:t>
      </w:r>
      <w:r w:rsidRPr="00736543">
        <w:rPr>
          <w:rFonts w:hint="cs"/>
          <w:rtl/>
        </w:rPr>
        <w:t>.</w:t>
      </w:r>
    </w:p>
  </w:footnote>
  <w:footnote w:id="75">
    <w:p w14:paraId="6BB78EFC" w14:textId="4AF70AAF" w:rsidR="00E82770" w:rsidRPr="00736543" w:rsidRDefault="00E82770" w:rsidP="00736543">
      <w:pPr>
        <w:pStyle w:val="717"/>
        <w:rPr>
          <w:rtl/>
        </w:rPr>
      </w:pPr>
      <w:r w:rsidRPr="00736543">
        <w:rPr>
          <w:rStyle w:val="a9"/>
          <w:vertAlign w:val="baseline"/>
        </w:rPr>
        <w:footnoteRef/>
      </w:r>
      <w:r w:rsidRPr="00736543">
        <w:rPr>
          <w:rtl/>
        </w:rPr>
        <w:t xml:space="preserve"> </w:t>
      </w:r>
      <w:r w:rsidRPr="00736543">
        <w:rPr>
          <w:rtl/>
        </w:rPr>
        <w:tab/>
      </w:r>
      <w:r w:rsidRPr="00736543">
        <w:rPr>
          <w:rFonts w:hint="cs"/>
          <w:rtl/>
        </w:rPr>
        <w:t xml:space="preserve">רמ"ד </w:t>
      </w:r>
      <w:proofErr w:type="spellStart"/>
      <w:r w:rsidRPr="00736543">
        <w:rPr>
          <w:rFonts w:hint="cs"/>
          <w:rtl/>
        </w:rPr>
        <w:t>אנליטיקה</w:t>
      </w:r>
      <w:proofErr w:type="spellEnd"/>
      <w:r w:rsidRPr="00736543">
        <w:rPr>
          <w:rFonts w:hint="cs"/>
          <w:rtl/>
        </w:rPr>
        <w:t xml:space="preserve"> הבהיר כי "מדובר במערכת העמוקה ביותר העוסקת בתחקור סביבה של רשתות חברתיות </w:t>
      </w:r>
      <w:r>
        <w:rPr>
          <w:rFonts w:hint="cs"/>
          <w:rtl/>
        </w:rPr>
        <w:t>.</w:t>
      </w:r>
      <w:r w:rsidRPr="00736543">
        <w:rPr>
          <w:rFonts w:hint="cs"/>
          <w:rtl/>
        </w:rPr>
        <w:t xml:space="preserve">.." וציין, כי "המערכת מביאה רשת קשרים מסועפת". נראה כי בדבריו היה מענה גם לטענה בדבר היקפי השימוש הנמוכים במערכת, וזאת משהסביר כי לימוד המערכת והטמעתה דרשו זמן ("המערכת מורכבת ביותר ועל כן הנושא לקח שני סבבי הטמעה, המערכת הותקנה בשנת 2018, כך שתקופה </w:t>
      </w:r>
      <w:proofErr w:type="spellStart"/>
      <w:r w:rsidRPr="00736543">
        <w:rPr>
          <w:rFonts w:hint="cs"/>
          <w:rtl/>
        </w:rPr>
        <w:t>היתה</w:t>
      </w:r>
      <w:proofErr w:type="spellEnd"/>
      <w:r w:rsidRPr="00736543">
        <w:rPr>
          <w:rFonts w:hint="cs"/>
          <w:rtl/>
        </w:rPr>
        <w:t xml:space="preserve"> בלמידה"). עוד עולה מדברי רמ"ד </w:t>
      </w:r>
      <w:proofErr w:type="spellStart"/>
      <w:r w:rsidRPr="00736543">
        <w:rPr>
          <w:rFonts w:hint="cs"/>
          <w:rtl/>
        </w:rPr>
        <w:t>אנליטיקה</w:t>
      </w:r>
      <w:proofErr w:type="spellEnd"/>
      <w:r w:rsidRPr="00736543">
        <w:rPr>
          <w:rFonts w:hint="cs"/>
          <w:rtl/>
        </w:rPr>
        <w:t xml:space="preserve"> בדיון, כי מערכת נוספת שמשמשת את המשטרה, אינה יכולה לשמש תחליף למערכת המרכזית, כי "יכולותיה במידע גלוי נמוכות".</w:t>
      </w:r>
    </w:p>
  </w:footnote>
  <w:footnote w:id="76">
    <w:p w14:paraId="7BF54CDC" w14:textId="77777777" w:rsidR="00E82770" w:rsidRPr="00EC6A3A" w:rsidRDefault="00E82770" w:rsidP="00EC6A3A">
      <w:pPr>
        <w:pStyle w:val="717"/>
        <w:rPr>
          <w:rtl/>
        </w:rPr>
      </w:pPr>
      <w:r w:rsidRPr="00EC6A3A">
        <w:rPr>
          <w:rStyle w:val="a9"/>
          <w:vertAlign w:val="baseline"/>
        </w:rPr>
        <w:footnoteRef/>
      </w:r>
      <w:r w:rsidRPr="00EC6A3A">
        <w:rPr>
          <w:rtl/>
        </w:rPr>
        <w:t xml:space="preserve"> </w:t>
      </w:r>
      <w:r w:rsidRPr="00EC6A3A">
        <w:rPr>
          <w:rtl/>
        </w:rPr>
        <w:tab/>
      </w:r>
      <w:r w:rsidRPr="00EC6A3A">
        <w:rPr>
          <w:rFonts w:hint="cs"/>
          <w:rtl/>
        </w:rPr>
        <w:t xml:space="preserve">בתשובתו לביקורת מיולי 2022 כתב ממלא מקום המפכ"ל כי בעת שהתקבלה ההחלטה הוצגה המערכת המרכזית בסטטוס של הליך תחילת הטמעה  ורמת משתמשים שאינה מצדיקה פטור. מנגד, כפי שעולה מדברי רמ"ד </w:t>
      </w:r>
      <w:proofErr w:type="spellStart"/>
      <w:r w:rsidRPr="00EC6A3A">
        <w:rPr>
          <w:rFonts w:hint="cs"/>
          <w:rtl/>
        </w:rPr>
        <w:t>אנליטיקה</w:t>
      </w:r>
      <w:proofErr w:type="spellEnd"/>
      <w:r w:rsidRPr="00EC6A3A">
        <w:rPr>
          <w:rFonts w:hint="cs"/>
          <w:rtl/>
        </w:rPr>
        <w:t xml:space="preserve"> לעיל, הטמעת המערכת דורשת זמן, וממילא רמת המשתמשים ההתחלתית אינה מלמדת על הפוטנציאל שלה ודווקא בהפסקת פעילותה היה כדי למנוע את האפשרות למימושו. </w:t>
      </w:r>
    </w:p>
    <w:p w14:paraId="0C9282BF" w14:textId="5B6B94B0" w:rsidR="00E82770" w:rsidRPr="00EC6A3A" w:rsidRDefault="00E82770" w:rsidP="00EC6A3A">
      <w:pPr>
        <w:pStyle w:val="717"/>
        <w:ind w:firstLine="0"/>
      </w:pPr>
      <w:r w:rsidRPr="00EC6A3A">
        <w:rPr>
          <w:rFonts w:hint="cs"/>
          <w:rtl/>
        </w:rPr>
        <w:t xml:space="preserve">עוד ציין ממלא מקום המפכ"ל כי לפי המידע שהוצג בשעתו, ברשות הגורמים המבצעיים הייתה מערכת נוספת לאיסוף מידע מרשתות חברתיות. גם בהקשר זה יוזכרו דברי רמ"ד </w:t>
      </w:r>
      <w:proofErr w:type="spellStart"/>
      <w:r w:rsidRPr="00EC6A3A">
        <w:rPr>
          <w:rFonts w:hint="cs"/>
          <w:rtl/>
        </w:rPr>
        <w:t>אנליטיקה</w:t>
      </w:r>
      <w:proofErr w:type="spellEnd"/>
      <w:r w:rsidRPr="00EC6A3A">
        <w:rPr>
          <w:rFonts w:hint="cs"/>
          <w:rtl/>
        </w:rPr>
        <w:t xml:space="preserve"> לעיל, לפיהם לא הייתה </w:t>
      </w:r>
      <w:r w:rsidRPr="00EC6A3A">
        <w:rPr>
          <w:rtl/>
        </w:rPr>
        <w:t>המערכת הנוספת</w:t>
      </w:r>
      <w:r w:rsidRPr="00EC6A3A">
        <w:rPr>
          <w:rFonts w:hint="cs"/>
          <w:rtl/>
        </w:rPr>
        <w:t xml:space="preserve"> יכולה לשמש כתחליף למערכת המרכזית, שכן יכולותיה היו נמוכות.</w:t>
      </w:r>
    </w:p>
  </w:footnote>
  <w:footnote w:id="77">
    <w:p w14:paraId="6BAE7F5F" w14:textId="77777777" w:rsidR="00E82770" w:rsidRPr="005E4E99" w:rsidRDefault="00E82770" w:rsidP="005E4E99">
      <w:pPr>
        <w:pStyle w:val="717"/>
        <w:rPr>
          <w:rtl/>
        </w:rPr>
      </w:pPr>
      <w:r w:rsidRPr="005E4E99">
        <w:rPr>
          <w:rStyle w:val="a9"/>
          <w:vertAlign w:val="baseline"/>
        </w:rPr>
        <w:footnoteRef/>
      </w:r>
      <w:r w:rsidRPr="005E4E99">
        <w:rPr>
          <w:rtl/>
        </w:rPr>
        <w:t xml:space="preserve"> </w:t>
      </w:r>
      <w:r w:rsidRPr="005E4E99">
        <w:rPr>
          <w:rtl/>
        </w:rPr>
        <w:tab/>
      </w:r>
      <w:r w:rsidRPr="005E4E99">
        <w:rPr>
          <w:rFonts w:hint="cs"/>
          <w:rtl/>
        </w:rPr>
        <w:t xml:space="preserve">בתשובת המשטרה צוין כי ההחלטה שלא לפעול במסלול של המשך התקשרות בפטור ממכרז התבססה על הערכה ולפיה ההיתכנות שמשרד האוצר יאשר אותה נמוכה. זאת, על רקע החלטה קודמת של משרד האוצר בעניין דומה, וכן על רקע הערות מבקר המדינה בדוח משנת 2019 שעסק בניהול מערך הרכש במשטרה. המשטרה הוסיפה וציינה כי בפועל לא התקבל אישור ממשרד האוצר לפטור ממכרז וכי היא משכה את בקשתה בנושא משיקולי תקציב. גם ממלא מקום המפכ"ל ציין בתשובתו כי דוח מבקר המדינה בו יוחד פרק משמעותי לנושא רכש בפטור, בדגש על פטור מבצעי, עמד לנגד עיניו בעת קבלת ההחלטה על סיום פעילות המערכת המרכזית.  בהקשר זה יובהר כי דוח הביקורת המיוחד של מבקר המדינה בעניין מערך הרכש של משטרת ישראל עסק, בין היתר, בביקורת על שימוש בתקנת פטור המשך התקשרות באופן שפוגע בהליכי הבקרה של ועדת הפטור במשרד האוצר, וכן בצורך באיתור ספקים ובחינתם קודם החלטת ועדת המכרזים במשטרה בשאלת פטור ספק יחיד. בענייננו, במסגרת מחויבותה לפעול על פי תקנות חובת המכרזים והוראות ועדת הפטור במשרד האוצר, היה על המשטרה לפעול לאיתור ולבחינה של ספקים כבר בעת ייזום המהלך לפטור ממכרז למערכת </w:t>
      </w:r>
      <w:r w:rsidRPr="005E4E99">
        <w:rPr>
          <w:rtl/>
        </w:rPr>
        <w:t>המרכזית</w:t>
      </w:r>
      <w:r w:rsidRPr="005E4E99">
        <w:rPr>
          <w:rFonts w:hint="cs"/>
          <w:rtl/>
        </w:rPr>
        <w:t xml:space="preserve"> משנת 2017, ודאי עם התמשכות ההליכים בעניין המערכת החלופית ובפרט כאשר מדובר במערכת מבצעית רגישה וחיונית, העומדת לפני השבתה בלי שהובטחה רציפות תפקודית בעניינה. תקנות חובת מכרזים היו עשויות לתת מענה גם להתקשרות ממוקדת במטרה למנוע נזק של ממש. בהקשר זה יצוין כי מתשובת המשטרה עולה כי לאחר אירועי שומר החומות נמצא פתרון (ללא אישור ועדת הפטור אך בתיאום </w:t>
      </w:r>
      <w:proofErr w:type="spellStart"/>
      <w:r w:rsidRPr="005E4E99">
        <w:rPr>
          <w:rFonts w:hint="cs"/>
          <w:rtl/>
        </w:rPr>
        <w:t>עימה</w:t>
      </w:r>
      <w:proofErr w:type="spellEnd"/>
      <w:r w:rsidRPr="005E4E99">
        <w:rPr>
          <w:rFonts w:hint="cs"/>
          <w:rtl/>
        </w:rPr>
        <w:t xml:space="preserve">) להמשך שימוש במערכת המרכזית בדמות שימוש בפטורים פנימיים. </w:t>
      </w:r>
    </w:p>
  </w:footnote>
  <w:footnote w:id="78">
    <w:p w14:paraId="2059633D" w14:textId="77777777" w:rsidR="00E82770" w:rsidRPr="005E4E99" w:rsidRDefault="00E82770" w:rsidP="005E4E99">
      <w:pPr>
        <w:pStyle w:val="717"/>
        <w:rPr>
          <w:rtl/>
        </w:rPr>
      </w:pPr>
      <w:r w:rsidRPr="005E4E99">
        <w:rPr>
          <w:rStyle w:val="a9"/>
          <w:vertAlign w:val="baseline"/>
        </w:rPr>
        <w:footnoteRef/>
      </w:r>
      <w:r w:rsidRPr="005E4E99">
        <w:rPr>
          <w:rtl/>
        </w:rPr>
        <w:t xml:space="preserve"> </w:t>
      </w:r>
      <w:r w:rsidRPr="005E4E99">
        <w:rPr>
          <w:rtl/>
        </w:rPr>
        <w:tab/>
      </w:r>
      <w:r w:rsidRPr="005E4E99">
        <w:rPr>
          <w:rFonts w:hint="cs"/>
          <w:rtl/>
        </w:rPr>
        <w:t xml:space="preserve">אגף </w:t>
      </w:r>
      <w:proofErr w:type="spellStart"/>
      <w:r w:rsidRPr="005E4E99">
        <w:rPr>
          <w:rFonts w:hint="cs"/>
          <w:rtl/>
        </w:rPr>
        <w:t>סי"פ</w:t>
      </w:r>
      <w:proofErr w:type="spellEnd"/>
      <w:r w:rsidRPr="005E4E99">
        <w:rPr>
          <w:rFonts w:hint="cs"/>
          <w:rtl/>
        </w:rPr>
        <w:t xml:space="preserve"> הוא האגף לסיכול פשיעה בחברה הערבית, במשטרת ישראל.</w:t>
      </w:r>
    </w:p>
  </w:footnote>
  <w:footnote w:id="79">
    <w:p w14:paraId="2040DB3A" w14:textId="77777777" w:rsidR="00E82770" w:rsidRPr="00EA404F" w:rsidRDefault="00E82770" w:rsidP="00EA404F">
      <w:pPr>
        <w:pStyle w:val="717"/>
        <w:rPr>
          <w:rtl/>
        </w:rPr>
      </w:pPr>
      <w:r w:rsidRPr="00EA404F">
        <w:rPr>
          <w:rStyle w:val="a9"/>
          <w:vertAlign w:val="baseline"/>
        </w:rPr>
        <w:footnoteRef/>
      </w:r>
      <w:r w:rsidRPr="00EA404F">
        <w:rPr>
          <w:rtl/>
        </w:rPr>
        <w:t xml:space="preserve"> </w:t>
      </w:r>
      <w:r w:rsidRPr="00EA404F">
        <w:rPr>
          <w:rtl/>
        </w:rPr>
        <w:tab/>
      </w:r>
      <w:r w:rsidRPr="00EA404F">
        <w:rPr>
          <w:rFonts w:hint="cs"/>
          <w:rtl/>
        </w:rPr>
        <w:t>אירועים שבמסגרתם התרחשו הפרות סדר חמורות ובכללן התנגשויות בין אזרחים מהמגזר הערבי לבין המשטרה. ראו להלן בפרק שעניינו "מודיעין בתחום הסדר הציבורי- הממשק בין המשטרה לבין שב"כ".</w:t>
      </w:r>
    </w:p>
  </w:footnote>
  <w:footnote w:id="80">
    <w:p w14:paraId="7326FF28" w14:textId="77777777" w:rsidR="00E82770" w:rsidRPr="00EA404F" w:rsidRDefault="00E82770" w:rsidP="00EA404F">
      <w:pPr>
        <w:pStyle w:val="717"/>
      </w:pPr>
      <w:r w:rsidRPr="00EA404F">
        <w:rPr>
          <w:rStyle w:val="a9"/>
          <w:vertAlign w:val="baseline"/>
        </w:rPr>
        <w:footnoteRef/>
      </w:r>
      <w:r w:rsidRPr="00EA404F">
        <w:rPr>
          <w:rtl/>
        </w:rPr>
        <w:t xml:space="preserve"> </w:t>
      </w:r>
      <w:r w:rsidRPr="00EA404F">
        <w:rPr>
          <w:rtl/>
        </w:rPr>
        <w:tab/>
      </w:r>
      <w:r w:rsidRPr="00EA404F">
        <w:rPr>
          <w:rFonts w:hint="cs"/>
          <w:rtl/>
        </w:rPr>
        <w:t>ראו להלן בפרק שעניינו "מודיעין בתחום הסדר הציבורי- הממשק בין המשטרה לבין שב"כ".</w:t>
      </w:r>
    </w:p>
  </w:footnote>
  <w:footnote w:id="81">
    <w:p w14:paraId="3A179F7D" w14:textId="59186219" w:rsidR="00E82770" w:rsidRPr="00EA404F" w:rsidRDefault="00E82770" w:rsidP="00EA404F">
      <w:pPr>
        <w:pStyle w:val="717"/>
        <w:rPr>
          <w:rtl/>
        </w:rPr>
      </w:pPr>
      <w:r w:rsidRPr="00EA404F">
        <w:rPr>
          <w:rStyle w:val="a9"/>
          <w:vertAlign w:val="baseline"/>
        </w:rPr>
        <w:footnoteRef/>
      </w:r>
      <w:r w:rsidRPr="00EA404F">
        <w:rPr>
          <w:rtl/>
        </w:rPr>
        <w:t xml:space="preserve"> </w:t>
      </w:r>
      <w:r w:rsidRPr="00EA404F">
        <w:rPr>
          <w:rtl/>
        </w:rPr>
        <w:tab/>
      </w:r>
      <w:r w:rsidRPr="00EA404F">
        <w:rPr>
          <w:rFonts w:hint="cs"/>
          <w:rtl/>
        </w:rPr>
        <w:t xml:space="preserve">הצעת החלטה בנושא "הממשק בין משטרת ישראל לבין שירות הביטחון הכללי - הסדרת תחומי האחריות בין גופים אלה בנושא המודיעין בכל הקשור להפרות סדר", </w:t>
      </w:r>
      <w:r w:rsidRPr="00DA6B60">
        <w:rPr>
          <w:rFonts w:hint="cs"/>
          <w:b/>
          <w:bCs/>
          <w:rtl/>
        </w:rPr>
        <w:t>דו"ח והמלצות ועדת השרים לעניין "ועדת אור"</w:t>
      </w:r>
      <w:r>
        <w:rPr>
          <w:rFonts w:hint="cs"/>
          <w:rtl/>
        </w:rPr>
        <w:t xml:space="preserve"> (להלן: דו"ח ועדת לפיד")</w:t>
      </w:r>
      <w:r w:rsidRPr="00EA404F">
        <w:rPr>
          <w:rFonts w:hint="cs"/>
          <w:rtl/>
        </w:rPr>
        <w:t>, יוני 2004, סעיף טו.</w:t>
      </w:r>
    </w:p>
  </w:footnote>
  <w:footnote w:id="82">
    <w:p w14:paraId="374E3EED" w14:textId="77777777" w:rsidR="00E82770" w:rsidRDefault="00E82770" w:rsidP="00705A96">
      <w:pPr>
        <w:pStyle w:val="717"/>
      </w:pPr>
      <w:r w:rsidRPr="00705A96">
        <w:footnoteRef/>
      </w:r>
      <w:r w:rsidRPr="00705A96">
        <w:rPr>
          <w:rtl/>
        </w:rPr>
        <w:t xml:space="preserve"> </w:t>
      </w:r>
      <w:r>
        <w:rPr>
          <w:rtl/>
        </w:rPr>
        <w:tab/>
      </w:r>
      <w:r>
        <w:rPr>
          <w:rFonts w:hint="cs"/>
          <w:rtl/>
        </w:rPr>
        <w:t xml:space="preserve">א. בכר, </w:t>
      </w:r>
      <w:r w:rsidRPr="00A12ED8">
        <w:rPr>
          <w:rFonts w:hint="cs"/>
          <w:b/>
          <w:bCs/>
          <w:rtl/>
        </w:rPr>
        <w:t>"שב"כ במבחן - ביטחון, משפט וערכי הדמוקרטיה"</w:t>
      </w:r>
      <w:r>
        <w:rPr>
          <w:rFonts w:hint="cs"/>
          <w:rtl/>
        </w:rPr>
        <w:t>, המכון הישראלי לדמוקרטיה, עמ' 99.</w:t>
      </w:r>
    </w:p>
  </w:footnote>
  <w:footnote w:id="83">
    <w:p w14:paraId="4FD0CCA2" w14:textId="77777777" w:rsidR="00E82770" w:rsidRDefault="00E82770" w:rsidP="00705A96">
      <w:pPr>
        <w:pStyle w:val="717"/>
      </w:pPr>
      <w:r w:rsidRPr="00705A96">
        <w:footnoteRef/>
      </w:r>
      <w:r>
        <w:rPr>
          <w:rtl/>
        </w:rPr>
        <w:t xml:space="preserve"> </w:t>
      </w:r>
      <w:r>
        <w:rPr>
          <w:rtl/>
        </w:rPr>
        <w:tab/>
      </w:r>
      <w:r w:rsidRPr="00A7218B">
        <w:rPr>
          <w:rFonts w:hint="eastAsia"/>
          <w:rtl/>
        </w:rPr>
        <w:t>ועדת</w:t>
      </w:r>
      <w:r w:rsidRPr="00A7218B">
        <w:rPr>
          <w:rtl/>
        </w:rPr>
        <w:t xml:space="preserve"> </w:t>
      </w:r>
      <w:r w:rsidRPr="00A7218B">
        <w:rPr>
          <w:rFonts w:hint="eastAsia"/>
          <w:rtl/>
        </w:rPr>
        <w:t>החקירה</w:t>
      </w:r>
      <w:r w:rsidRPr="00A7218B">
        <w:rPr>
          <w:rtl/>
        </w:rPr>
        <w:t xml:space="preserve"> </w:t>
      </w:r>
      <w:r w:rsidRPr="00A7218B">
        <w:rPr>
          <w:rFonts w:hint="eastAsia"/>
          <w:rtl/>
        </w:rPr>
        <w:t>הממלכתית</w:t>
      </w:r>
      <w:r w:rsidRPr="00A7218B">
        <w:rPr>
          <w:rtl/>
        </w:rPr>
        <w:t xml:space="preserve"> </w:t>
      </w:r>
      <w:r w:rsidRPr="00A7218B">
        <w:rPr>
          <w:rFonts w:hint="eastAsia"/>
          <w:rtl/>
        </w:rPr>
        <w:t>לבירור</w:t>
      </w:r>
      <w:r w:rsidRPr="00A7218B">
        <w:rPr>
          <w:rtl/>
        </w:rPr>
        <w:t xml:space="preserve"> </w:t>
      </w:r>
      <w:r w:rsidRPr="00A7218B">
        <w:rPr>
          <w:rFonts w:hint="eastAsia"/>
          <w:rtl/>
        </w:rPr>
        <w:t>ההתנגשויות</w:t>
      </w:r>
      <w:r w:rsidRPr="00A7218B">
        <w:rPr>
          <w:rtl/>
        </w:rPr>
        <w:t xml:space="preserve"> </w:t>
      </w:r>
      <w:r w:rsidRPr="00A7218B">
        <w:rPr>
          <w:rFonts w:hint="eastAsia"/>
          <w:rtl/>
        </w:rPr>
        <w:t>בין</w:t>
      </w:r>
      <w:r w:rsidRPr="00A7218B">
        <w:rPr>
          <w:rtl/>
        </w:rPr>
        <w:t xml:space="preserve"> </w:t>
      </w:r>
      <w:r w:rsidRPr="00A7218B">
        <w:rPr>
          <w:rFonts w:hint="eastAsia"/>
          <w:rtl/>
        </w:rPr>
        <w:t>כוחות</w:t>
      </w:r>
      <w:r w:rsidRPr="00A7218B">
        <w:rPr>
          <w:rtl/>
        </w:rPr>
        <w:t xml:space="preserve"> </w:t>
      </w:r>
      <w:r w:rsidRPr="00A7218B">
        <w:rPr>
          <w:rFonts w:hint="eastAsia"/>
          <w:rtl/>
        </w:rPr>
        <w:t>הביטחון</w:t>
      </w:r>
      <w:r w:rsidRPr="00A7218B">
        <w:rPr>
          <w:rtl/>
        </w:rPr>
        <w:t xml:space="preserve"> </w:t>
      </w:r>
      <w:r w:rsidRPr="00A7218B">
        <w:rPr>
          <w:rFonts w:hint="eastAsia"/>
          <w:rtl/>
        </w:rPr>
        <w:t>לבין</w:t>
      </w:r>
      <w:r w:rsidRPr="00A7218B">
        <w:rPr>
          <w:rtl/>
        </w:rPr>
        <w:t xml:space="preserve"> </w:t>
      </w:r>
      <w:r w:rsidRPr="00A7218B">
        <w:rPr>
          <w:rFonts w:hint="eastAsia"/>
          <w:rtl/>
        </w:rPr>
        <w:t>אזרחים</w:t>
      </w:r>
      <w:r w:rsidRPr="00A7218B">
        <w:rPr>
          <w:rtl/>
        </w:rPr>
        <w:t xml:space="preserve"> </w:t>
      </w:r>
      <w:r w:rsidRPr="00A7218B">
        <w:rPr>
          <w:rFonts w:hint="eastAsia"/>
          <w:rtl/>
        </w:rPr>
        <w:t>ישראלים</w:t>
      </w:r>
      <w:r w:rsidRPr="00A7218B">
        <w:rPr>
          <w:rtl/>
        </w:rPr>
        <w:t xml:space="preserve"> </w:t>
      </w:r>
      <w:r w:rsidRPr="00A7218B">
        <w:rPr>
          <w:rFonts w:hint="eastAsia"/>
          <w:rtl/>
        </w:rPr>
        <w:t>באוקטובר</w:t>
      </w:r>
      <w:r w:rsidRPr="00A7218B">
        <w:rPr>
          <w:rtl/>
        </w:rPr>
        <w:t xml:space="preserve"> 2000 - </w:t>
      </w:r>
      <w:r w:rsidRPr="00A7218B">
        <w:rPr>
          <w:rFonts w:hint="eastAsia"/>
          <w:rtl/>
        </w:rPr>
        <w:t>דין</w:t>
      </w:r>
      <w:r w:rsidRPr="00A7218B">
        <w:rPr>
          <w:rtl/>
        </w:rPr>
        <w:t xml:space="preserve"> </w:t>
      </w:r>
      <w:r w:rsidRPr="00A7218B">
        <w:rPr>
          <w:rFonts w:hint="eastAsia"/>
          <w:rtl/>
        </w:rPr>
        <w:t>וחשבון</w:t>
      </w:r>
      <w:r w:rsidRPr="00A7218B">
        <w:rPr>
          <w:rFonts w:hint="cs"/>
          <w:rtl/>
        </w:rPr>
        <w:t>, 2003</w:t>
      </w:r>
      <w:r w:rsidRPr="006A1F31">
        <w:rPr>
          <w:rFonts w:hint="cs"/>
          <w:rtl/>
        </w:rPr>
        <w:t>, ירושלים</w:t>
      </w:r>
      <w:r>
        <w:rPr>
          <w:rFonts w:hint="cs"/>
          <w:rtl/>
        </w:rPr>
        <w:t>.</w:t>
      </w:r>
    </w:p>
  </w:footnote>
  <w:footnote w:id="84">
    <w:p w14:paraId="18474815" w14:textId="77777777" w:rsidR="00E82770" w:rsidRDefault="00E82770" w:rsidP="00705A96">
      <w:pPr>
        <w:pStyle w:val="717"/>
      </w:pPr>
      <w:r w:rsidRPr="00705A96">
        <w:footnoteRef/>
      </w:r>
      <w:r>
        <w:rPr>
          <w:rtl/>
        </w:rPr>
        <w:t xml:space="preserve"> </w:t>
      </w:r>
      <w:r>
        <w:rPr>
          <w:rtl/>
        </w:rPr>
        <w:tab/>
      </w:r>
      <w:r>
        <w:rPr>
          <w:rFonts w:hint="cs"/>
          <w:rtl/>
        </w:rPr>
        <w:t>דוח ועדת אור, שער חמישי, פסקה 64.</w:t>
      </w:r>
    </w:p>
  </w:footnote>
  <w:footnote w:id="85">
    <w:p w14:paraId="01A51052" w14:textId="64E4EB5F" w:rsidR="00E82770" w:rsidRDefault="00E82770" w:rsidP="00705A96">
      <w:pPr>
        <w:pStyle w:val="717"/>
      </w:pPr>
      <w:r w:rsidRPr="00705A96">
        <w:footnoteRef/>
      </w:r>
      <w:r>
        <w:rPr>
          <w:rtl/>
        </w:rPr>
        <w:t xml:space="preserve"> </w:t>
      </w:r>
      <w:r>
        <w:rPr>
          <w:rtl/>
        </w:rPr>
        <w:tab/>
      </w:r>
      <w:r>
        <w:rPr>
          <w:rFonts w:hint="cs"/>
          <w:rtl/>
        </w:rPr>
        <w:t xml:space="preserve">דברי ההסבר להצעת החלטה בנושא "הממשק בין משטרת ישראל לבין שירות הביטחון הכללי - הסדרת תחומי האחריות בין גופים אלה בנושא המודיעין בכל הקשור להפרות סדר"; </w:t>
      </w:r>
      <w:r w:rsidRPr="00DC1BBA">
        <w:rPr>
          <w:rFonts w:hint="cs"/>
          <w:b/>
          <w:bCs/>
          <w:rtl/>
        </w:rPr>
        <w:t>דוח ועדת לפיד</w:t>
      </w:r>
      <w:r>
        <w:rPr>
          <w:rFonts w:hint="cs"/>
          <w:rtl/>
        </w:rPr>
        <w:t xml:space="preserve">, יוני 2004, סעיף </w:t>
      </w:r>
      <w:proofErr w:type="spellStart"/>
      <w:r>
        <w:rPr>
          <w:rFonts w:hint="cs"/>
          <w:rtl/>
        </w:rPr>
        <w:t>טז</w:t>
      </w:r>
      <w:proofErr w:type="spellEnd"/>
      <w:r>
        <w:rPr>
          <w:rFonts w:hint="cs"/>
          <w:rtl/>
        </w:rPr>
        <w:t>.</w:t>
      </w:r>
    </w:p>
  </w:footnote>
  <w:footnote w:id="86">
    <w:p w14:paraId="346FC03A" w14:textId="77777777" w:rsidR="00E82770" w:rsidRDefault="00E82770" w:rsidP="00705A96">
      <w:pPr>
        <w:pStyle w:val="717"/>
        <w:rPr>
          <w:rtl/>
        </w:rPr>
      </w:pPr>
      <w:r w:rsidRPr="00705A96">
        <w:footnoteRef/>
      </w:r>
      <w:r>
        <w:rPr>
          <w:rtl/>
        </w:rPr>
        <w:t xml:space="preserve"> </w:t>
      </w:r>
      <w:r>
        <w:rPr>
          <w:rtl/>
        </w:rPr>
        <w:tab/>
      </w:r>
      <w:r>
        <w:rPr>
          <w:rFonts w:hint="cs"/>
          <w:rtl/>
        </w:rPr>
        <w:t xml:space="preserve">דברי ההסבר להצעת החלטה בנושא "הממשק בין משטרת ישראל לבין שירות הביטחון הכללי - הסדרת תחומי האחריות בין גופים אלה בנושא המודיעין בכל הקשור להפרות סדר", </w:t>
      </w:r>
      <w:r w:rsidRPr="009E4458">
        <w:rPr>
          <w:rFonts w:hint="eastAsia"/>
          <w:b/>
          <w:bCs/>
          <w:rtl/>
        </w:rPr>
        <w:t>דוח</w:t>
      </w:r>
      <w:r w:rsidRPr="009E4458">
        <w:rPr>
          <w:b/>
          <w:bCs/>
          <w:rtl/>
        </w:rPr>
        <w:t xml:space="preserve"> </w:t>
      </w:r>
      <w:r w:rsidRPr="009E4458">
        <w:rPr>
          <w:rFonts w:hint="eastAsia"/>
          <w:b/>
          <w:bCs/>
          <w:rtl/>
        </w:rPr>
        <w:t>ועדת</w:t>
      </w:r>
      <w:r w:rsidRPr="009E4458">
        <w:rPr>
          <w:b/>
          <w:bCs/>
          <w:rtl/>
        </w:rPr>
        <w:t xml:space="preserve"> </w:t>
      </w:r>
      <w:r w:rsidRPr="009E4458">
        <w:rPr>
          <w:rFonts w:hint="eastAsia"/>
          <w:b/>
          <w:bCs/>
          <w:rtl/>
        </w:rPr>
        <w:t>לפיד</w:t>
      </w:r>
      <w:r>
        <w:rPr>
          <w:rFonts w:hint="cs"/>
          <w:rtl/>
        </w:rPr>
        <w:t xml:space="preserve">, יוני 2004, סעיף </w:t>
      </w:r>
      <w:proofErr w:type="spellStart"/>
      <w:r>
        <w:rPr>
          <w:rFonts w:hint="cs"/>
          <w:rtl/>
        </w:rPr>
        <w:t>טז</w:t>
      </w:r>
      <w:proofErr w:type="spellEnd"/>
      <w:r>
        <w:rPr>
          <w:rFonts w:hint="cs"/>
          <w:rtl/>
        </w:rPr>
        <w:t>.</w:t>
      </w:r>
    </w:p>
  </w:footnote>
  <w:footnote w:id="87">
    <w:p w14:paraId="3E2E51E1" w14:textId="16607D2A" w:rsidR="00E82770" w:rsidRDefault="00E82770" w:rsidP="00705A96">
      <w:pPr>
        <w:pStyle w:val="717"/>
      </w:pPr>
      <w:r w:rsidRPr="00705A96">
        <w:footnoteRef/>
      </w:r>
      <w:r>
        <w:rPr>
          <w:rtl/>
        </w:rPr>
        <w:t xml:space="preserve"> </w:t>
      </w:r>
      <w:r>
        <w:rPr>
          <w:rtl/>
        </w:rPr>
        <w:tab/>
      </w:r>
      <w:r>
        <w:rPr>
          <w:rFonts w:hint="cs"/>
          <w:rtl/>
        </w:rPr>
        <w:t>החלטה 2040 של הממשלה מ-13.6.04 בנושא "הממשק בין משטרת ישראל לבין שירות הביטחון הכללי - הסדרת תחומי האחריות בין גופים אלה בנושא המודיעין בכל הקשור להפרות סדר".</w:t>
      </w:r>
    </w:p>
  </w:footnote>
  <w:footnote w:id="88">
    <w:p w14:paraId="1207FDCB" w14:textId="1298F9BD" w:rsidR="00E82770" w:rsidRPr="00E52A49" w:rsidRDefault="00E82770" w:rsidP="00E52A49">
      <w:pPr>
        <w:pStyle w:val="717"/>
      </w:pPr>
      <w:r w:rsidRPr="00E52A49">
        <w:rPr>
          <w:rStyle w:val="a9"/>
          <w:vertAlign w:val="baseline"/>
        </w:rPr>
        <w:footnoteRef/>
      </w:r>
      <w:r w:rsidRPr="00E52A49">
        <w:rPr>
          <w:rtl/>
        </w:rPr>
        <w:t xml:space="preserve"> </w:t>
      </w:r>
      <w:r w:rsidRPr="00E52A49">
        <w:rPr>
          <w:rtl/>
        </w:rPr>
        <w:tab/>
      </w:r>
      <w:r w:rsidRPr="00E52A49">
        <w:rPr>
          <w:rFonts w:hint="cs"/>
          <w:rtl/>
        </w:rPr>
        <w:t xml:space="preserve">מבקר המדינה, </w:t>
      </w:r>
      <w:r>
        <w:rPr>
          <w:rFonts w:hint="cs"/>
          <w:b/>
          <w:bCs/>
          <w:rtl/>
        </w:rPr>
        <w:t>"</w:t>
      </w:r>
      <w:r w:rsidRPr="00E52A49">
        <w:rPr>
          <w:rFonts w:hint="cs"/>
          <w:b/>
          <w:bCs/>
          <w:rtl/>
        </w:rPr>
        <w:t xml:space="preserve">התמודדות משטרת ישראל עם החזקת אמצעי לחימה לא חוקיים ואירועי ירי" </w:t>
      </w:r>
      <w:r w:rsidRPr="00E52A49">
        <w:rPr>
          <w:rFonts w:hint="cs"/>
          <w:rtl/>
        </w:rPr>
        <w:t>(2018).</w:t>
      </w:r>
    </w:p>
  </w:footnote>
  <w:footnote w:id="89">
    <w:p w14:paraId="57A016D5" w14:textId="77777777" w:rsidR="00E82770" w:rsidRPr="00040948" w:rsidRDefault="00E82770" w:rsidP="00040948">
      <w:pPr>
        <w:pStyle w:val="717"/>
      </w:pPr>
      <w:r w:rsidRPr="00040948">
        <w:rPr>
          <w:rStyle w:val="a9"/>
          <w:vertAlign w:val="baseline"/>
        </w:rPr>
        <w:footnoteRef/>
      </w:r>
      <w:r w:rsidRPr="00040948">
        <w:rPr>
          <w:rtl/>
        </w:rPr>
        <w:t xml:space="preserve"> </w:t>
      </w:r>
      <w:r w:rsidRPr="00040948">
        <w:rPr>
          <w:rtl/>
        </w:rPr>
        <w:tab/>
      </w:r>
      <w:proofErr w:type="spellStart"/>
      <w:r w:rsidRPr="00040948">
        <w:rPr>
          <w:rFonts w:hint="cs"/>
          <w:rtl/>
        </w:rPr>
        <w:t>עמ"ט</w:t>
      </w:r>
      <w:proofErr w:type="spellEnd"/>
      <w:r w:rsidRPr="00040948">
        <w:rPr>
          <w:rFonts w:hint="cs"/>
          <w:rtl/>
        </w:rPr>
        <w:t xml:space="preserve"> - עבודת מטה.</w:t>
      </w:r>
    </w:p>
  </w:footnote>
  <w:footnote w:id="90">
    <w:p w14:paraId="3398CB29" w14:textId="77777777" w:rsidR="00E82770" w:rsidRPr="000266AC" w:rsidRDefault="00E82770" w:rsidP="000266AC">
      <w:pPr>
        <w:pStyle w:val="717"/>
        <w:rPr>
          <w:rtl/>
        </w:rPr>
      </w:pPr>
      <w:r w:rsidRPr="000266AC">
        <w:rPr>
          <w:rStyle w:val="a9"/>
          <w:vertAlign w:val="baseline"/>
        </w:rPr>
        <w:footnoteRef/>
      </w:r>
      <w:r w:rsidRPr="000266AC">
        <w:rPr>
          <w:rtl/>
        </w:rPr>
        <w:t xml:space="preserve"> </w:t>
      </w:r>
      <w:r w:rsidRPr="000266AC">
        <w:rPr>
          <w:rtl/>
        </w:rPr>
        <w:tab/>
      </w:r>
      <w:r w:rsidRPr="000266AC">
        <w:rPr>
          <w:rFonts w:hint="cs"/>
          <w:rtl/>
        </w:rPr>
        <w:t xml:space="preserve">א' בכר, </w:t>
      </w:r>
      <w:r w:rsidRPr="006031BE">
        <w:rPr>
          <w:rFonts w:hint="cs"/>
          <w:b/>
          <w:bCs/>
          <w:rtl/>
        </w:rPr>
        <w:t>"</w:t>
      </w:r>
      <w:r w:rsidRPr="006031BE">
        <w:rPr>
          <w:rFonts w:hint="eastAsia"/>
          <w:b/>
          <w:bCs/>
          <w:rtl/>
        </w:rPr>
        <w:t>שב</w:t>
      </w:r>
      <w:r w:rsidRPr="006031BE">
        <w:rPr>
          <w:b/>
          <w:bCs/>
          <w:rtl/>
        </w:rPr>
        <w:t xml:space="preserve">"כ </w:t>
      </w:r>
      <w:r w:rsidRPr="006031BE">
        <w:rPr>
          <w:rFonts w:hint="eastAsia"/>
          <w:b/>
          <w:bCs/>
          <w:rtl/>
        </w:rPr>
        <w:t>במבחן</w:t>
      </w:r>
      <w:r w:rsidRPr="006031BE">
        <w:rPr>
          <w:rFonts w:hint="cs"/>
          <w:b/>
          <w:bCs/>
          <w:rtl/>
        </w:rPr>
        <w:t xml:space="preserve"> </w:t>
      </w:r>
      <w:r w:rsidRPr="006031BE">
        <w:rPr>
          <w:b/>
          <w:bCs/>
          <w:rtl/>
        </w:rPr>
        <w:t xml:space="preserve">- </w:t>
      </w:r>
      <w:r w:rsidRPr="006031BE">
        <w:rPr>
          <w:rFonts w:hint="eastAsia"/>
          <w:b/>
          <w:bCs/>
          <w:rtl/>
        </w:rPr>
        <w:t>ביטחון</w:t>
      </w:r>
      <w:r w:rsidRPr="006031BE">
        <w:rPr>
          <w:b/>
          <w:bCs/>
          <w:rtl/>
        </w:rPr>
        <w:t xml:space="preserve">, </w:t>
      </w:r>
      <w:r w:rsidRPr="006031BE">
        <w:rPr>
          <w:rFonts w:hint="eastAsia"/>
          <w:b/>
          <w:bCs/>
          <w:rtl/>
        </w:rPr>
        <w:t>משפט</w:t>
      </w:r>
      <w:r w:rsidRPr="006031BE">
        <w:rPr>
          <w:b/>
          <w:bCs/>
          <w:rtl/>
        </w:rPr>
        <w:t xml:space="preserve"> </w:t>
      </w:r>
      <w:r w:rsidRPr="006031BE">
        <w:rPr>
          <w:rFonts w:hint="eastAsia"/>
          <w:b/>
          <w:bCs/>
          <w:rtl/>
        </w:rPr>
        <w:t>וערכי</w:t>
      </w:r>
      <w:r w:rsidRPr="006031BE">
        <w:rPr>
          <w:b/>
          <w:bCs/>
          <w:rtl/>
        </w:rPr>
        <w:t xml:space="preserve"> </w:t>
      </w:r>
      <w:r w:rsidRPr="006031BE">
        <w:rPr>
          <w:rFonts w:hint="eastAsia"/>
          <w:b/>
          <w:bCs/>
          <w:rtl/>
        </w:rPr>
        <w:t>הדמוקרטיה</w:t>
      </w:r>
      <w:r w:rsidRPr="006031BE">
        <w:rPr>
          <w:rFonts w:hint="cs"/>
          <w:b/>
          <w:bCs/>
          <w:rtl/>
        </w:rPr>
        <w:t>",</w:t>
      </w:r>
      <w:r w:rsidRPr="000266AC">
        <w:rPr>
          <w:rFonts w:hint="cs"/>
          <w:rtl/>
        </w:rPr>
        <w:t xml:space="preserve"> המכון הישראלי לדמוקרטיה, עמ' 101.</w:t>
      </w:r>
    </w:p>
  </w:footnote>
  <w:footnote w:id="91">
    <w:p w14:paraId="07B6BF50" w14:textId="77777777" w:rsidR="00E82770" w:rsidRPr="000D71C9" w:rsidRDefault="00E82770" w:rsidP="000D71C9">
      <w:pPr>
        <w:pStyle w:val="717"/>
      </w:pPr>
      <w:r w:rsidRPr="000D71C9">
        <w:rPr>
          <w:rStyle w:val="a9"/>
          <w:vertAlign w:val="baseline"/>
        </w:rPr>
        <w:footnoteRef/>
      </w:r>
      <w:r w:rsidRPr="000D71C9">
        <w:rPr>
          <w:rtl/>
        </w:rPr>
        <w:t xml:space="preserve"> </w:t>
      </w:r>
      <w:r w:rsidRPr="000D71C9">
        <w:rPr>
          <w:rtl/>
        </w:rPr>
        <w:tab/>
      </w:r>
      <w:r w:rsidRPr="000D71C9">
        <w:rPr>
          <w:rFonts w:hint="cs"/>
          <w:rtl/>
        </w:rPr>
        <w:t>דוח ועדת אור, שער ראשון, פסקה 175.</w:t>
      </w:r>
    </w:p>
  </w:footnote>
  <w:footnote w:id="92">
    <w:p w14:paraId="08D60442" w14:textId="47C847FE" w:rsidR="00E82770" w:rsidRPr="000D71C9" w:rsidRDefault="00E82770" w:rsidP="000D71C9">
      <w:pPr>
        <w:pStyle w:val="717"/>
        <w:rPr>
          <w:rtl/>
        </w:rPr>
      </w:pPr>
      <w:r w:rsidRPr="000D71C9">
        <w:rPr>
          <w:rStyle w:val="a9"/>
          <w:vertAlign w:val="baseline"/>
        </w:rPr>
        <w:footnoteRef/>
      </w:r>
      <w:r w:rsidRPr="000D71C9">
        <w:rPr>
          <w:rtl/>
        </w:rPr>
        <w:t xml:space="preserve"> </w:t>
      </w:r>
      <w:r w:rsidRPr="000D71C9">
        <w:rPr>
          <w:rtl/>
        </w:rPr>
        <w:tab/>
      </w:r>
      <w:r>
        <w:rPr>
          <w:rFonts w:hint="cs"/>
          <w:rtl/>
        </w:rPr>
        <w:t>שם</w:t>
      </w:r>
      <w:r w:rsidRPr="000D71C9">
        <w:rPr>
          <w:rFonts w:hint="cs"/>
          <w:rtl/>
        </w:rPr>
        <w:t>, פסקה 209.</w:t>
      </w:r>
    </w:p>
  </w:footnote>
  <w:footnote w:id="93">
    <w:p w14:paraId="156E0131" w14:textId="0447D233" w:rsidR="00E82770" w:rsidRPr="000D71C9" w:rsidRDefault="00E82770" w:rsidP="000D71C9">
      <w:pPr>
        <w:pStyle w:val="717"/>
      </w:pPr>
      <w:r w:rsidRPr="000D71C9">
        <w:rPr>
          <w:rStyle w:val="a9"/>
          <w:vertAlign w:val="baseline"/>
        </w:rPr>
        <w:footnoteRef/>
      </w:r>
      <w:r w:rsidRPr="000D71C9">
        <w:rPr>
          <w:rtl/>
        </w:rPr>
        <w:t xml:space="preserve"> </w:t>
      </w:r>
      <w:r w:rsidRPr="000D71C9">
        <w:rPr>
          <w:rtl/>
        </w:rPr>
        <w:tab/>
      </w:r>
      <w:r w:rsidRPr="000D71C9">
        <w:rPr>
          <w:rFonts w:hint="cs"/>
          <w:rtl/>
        </w:rPr>
        <w:t xml:space="preserve">בהנחות היסוד של </w:t>
      </w:r>
      <w:proofErr w:type="spellStart"/>
      <w:r w:rsidRPr="000D71C9">
        <w:rPr>
          <w:rFonts w:hint="cs"/>
          <w:rtl/>
        </w:rPr>
        <w:t>תוכנית</w:t>
      </w:r>
      <w:proofErr w:type="spellEnd"/>
      <w:r w:rsidRPr="000D71C9">
        <w:rPr>
          <w:rFonts w:hint="cs"/>
          <w:rtl/>
        </w:rPr>
        <w:t xml:space="preserve"> שעת מבחן צוין מפורשות כך: "אירועים מקומיים במגזר עלולים להתפתח במהירות לאירועים רחבי היקף לרבות היקף ארצי, תוך שינויים מהירים בעוצמת האירועים, ללא כל התראה". עוד צוין שם כי "התפתחות אירועים בגזרה אחת עלולה להשפיע על האחרת בהיקפה ובעוצמתה"</w:t>
      </w:r>
      <w:r>
        <w:rPr>
          <w:rFonts w:hint="cs"/>
          <w:rtl/>
        </w:rPr>
        <w:t>.</w:t>
      </w:r>
    </w:p>
  </w:footnote>
  <w:footnote w:id="94">
    <w:p w14:paraId="38306488" w14:textId="77777777" w:rsidR="00E82770" w:rsidRPr="000D71C9" w:rsidRDefault="00E82770" w:rsidP="000D71C9">
      <w:pPr>
        <w:pStyle w:val="717"/>
      </w:pPr>
      <w:r w:rsidRPr="000D71C9">
        <w:rPr>
          <w:rStyle w:val="a9"/>
          <w:vertAlign w:val="baseline"/>
        </w:rPr>
        <w:footnoteRef/>
      </w:r>
      <w:r w:rsidRPr="000D71C9">
        <w:rPr>
          <w:rtl/>
        </w:rPr>
        <w:t xml:space="preserve"> </w:t>
      </w:r>
      <w:r w:rsidRPr="000D71C9">
        <w:rPr>
          <w:rtl/>
        </w:rPr>
        <w:tab/>
      </w:r>
      <w:r w:rsidRPr="000D71C9">
        <w:rPr>
          <w:rFonts w:hint="cs"/>
          <w:rtl/>
        </w:rPr>
        <w:t>דוח ועדת אור, שער שני, פסקה 107.</w:t>
      </w:r>
    </w:p>
  </w:footnote>
  <w:footnote w:id="95">
    <w:p w14:paraId="338D83EF" w14:textId="77777777" w:rsidR="00E82770" w:rsidRPr="000D71C9" w:rsidRDefault="00E82770" w:rsidP="000D71C9">
      <w:pPr>
        <w:pStyle w:val="717"/>
      </w:pPr>
      <w:r w:rsidRPr="000D71C9">
        <w:rPr>
          <w:rStyle w:val="a9"/>
          <w:vertAlign w:val="baseline"/>
        </w:rPr>
        <w:footnoteRef/>
      </w:r>
      <w:r w:rsidRPr="000D71C9">
        <w:rPr>
          <w:rtl/>
        </w:rPr>
        <w:t xml:space="preserve"> </w:t>
      </w:r>
      <w:r w:rsidRPr="000D71C9">
        <w:rPr>
          <w:rtl/>
        </w:rPr>
        <w:tab/>
      </w:r>
      <w:r w:rsidRPr="000D71C9">
        <w:rPr>
          <w:rFonts w:hint="cs"/>
          <w:rtl/>
        </w:rPr>
        <w:t>להרחבה ראו לעיל במבוא.</w:t>
      </w:r>
    </w:p>
  </w:footnote>
  <w:footnote w:id="96">
    <w:p w14:paraId="570B2916" w14:textId="550FB50B" w:rsidR="00E82770" w:rsidRPr="008B3228" w:rsidRDefault="00E82770" w:rsidP="008B3228">
      <w:pPr>
        <w:pStyle w:val="717"/>
      </w:pPr>
      <w:r w:rsidRPr="008B3228">
        <w:rPr>
          <w:rStyle w:val="a9"/>
          <w:vertAlign w:val="baseline"/>
        </w:rPr>
        <w:footnoteRef/>
      </w:r>
      <w:r w:rsidRPr="008B3228">
        <w:rPr>
          <w:rtl/>
        </w:rPr>
        <w:t xml:space="preserve"> </w:t>
      </w:r>
      <w:r w:rsidRPr="008B3228">
        <w:rPr>
          <w:rtl/>
        </w:rPr>
        <w:tab/>
      </w:r>
      <w:r w:rsidRPr="008B3228">
        <w:rPr>
          <w:rFonts w:hint="cs"/>
          <w:rtl/>
        </w:rPr>
        <w:t xml:space="preserve">לצד ציון ערים מעורבות, ככלל, ניתן, כאמור, דגש "על ירושלים ולגזרת הר הבית". </w:t>
      </w:r>
    </w:p>
  </w:footnote>
  <w:footnote w:id="97">
    <w:p w14:paraId="623412D9" w14:textId="77777777" w:rsidR="00E82770" w:rsidRPr="008B3228" w:rsidRDefault="00E82770" w:rsidP="008B3228">
      <w:pPr>
        <w:pStyle w:val="717"/>
      </w:pPr>
      <w:r w:rsidRPr="008B3228">
        <w:rPr>
          <w:rStyle w:val="a9"/>
          <w:vertAlign w:val="baseline"/>
        </w:rPr>
        <w:footnoteRef/>
      </w:r>
      <w:r w:rsidRPr="008B3228">
        <w:rPr>
          <w:rtl/>
        </w:rPr>
        <w:t xml:space="preserve"> </w:t>
      </w:r>
      <w:r w:rsidRPr="008B3228">
        <w:rPr>
          <w:rtl/>
        </w:rPr>
        <w:tab/>
      </w:r>
      <w:proofErr w:type="spellStart"/>
      <w:r w:rsidRPr="008B3228">
        <w:rPr>
          <w:rFonts w:hint="cs"/>
          <w:rtl/>
        </w:rPr>
        <w:t>יסמ"ג</w:t>
      </w:r>
      <w:proofErr w:type="spellEnd"/>
      <w:r w:rsidRPr="008B3228">
        <w:rPr>
          <w:rFonts w:hint="cs"/>
          <w:rtl/>
        </w:rPr>
        <w:t xml:space="preserve"> הן יחידות סיור של משמר הגבול, וייעודן לשמש כוח אורגני למילוי משימות מבצעיות ייחודיות וייעודיות שונות, בשגרה ובחירום, בעיקר בתרחישי טרור והפרות סדר.</w:t>
      </w:r>
    </w:p>
  </w:footnote>
  <w:footnote w:id="98">
    <w:p w14:paraId="02C3F138" w14:textId="77777777" w:rsidR="00E82770" w:rsidRPr="00FD213E" w:rsidRDefault="00E82770" w:rsidP="00FD213E">
      <w:pPr>
        <w:pStyle w:val="717"/>
      </w:pPr>
      <w:r w:rsidRPr="00FD213E">
        <w:rPr>
          <w:rStyle w:val="a9"/>
          <w:vertAlign w:val="baseline"/>
        </w:rPr>
        <w:footnoteRef/>
      </w:r>
      <w:r w:rsidRPr="00FD213E">
        <w:rPr>
          <w:rtl/>
        </w:rPr>
        <w:t xml:space="preserve"> </w:t>
      </w:r>
      <w:r w:rsidRPr="00FD213E">
        <w:rPr>
          <w:rtl/>
        </w:rPr>
        <w:tab/>
      </w:r>
      <w:r w:rsidRPr="00FD213E">
        <w:rPr>
          <w:rFonts w:hint="cs"/>
          <w:rtl/>
        </w:rPr>
        <w:t xml:space="preserve">עוד תוגבר מחוז ירושלים בפלוגות מילואים ובפלוגות </w:t>
      </w:r>
      <w:proofErr w:type="spellStart"/>
      <w:r w:rsidRPr="00FD213E">
        <w:rPr>
          <w:rFonts w:hint="cs"/>
          <w:rtl/>
        </w:rPr>
        <w:t>איו"ש</w:t>
      </w:r>
      <w:proofErr w:type="spellEnd"/>
      <w:r w:rsidRPr="00FD213E">
        <w:rPr>
          <w:rFonts w:hint="cs"/>
          <w:rtl/>
        </w:rPr>
        <w:t xml:space="preserve"> של מג"ב בהיקף כולל של 195 שוטרים. בנושא זה יובא להלן פירוט בנפרד. </w:t>
      </w:r>
    </w:p>
  </w:footnote>
  <w:footnote w:id="99">
    <w:p w14:paraId="3209916A" w14:textId="77777777" w:rsidR="00E82770" w:rsidRPr="00E86385" w:rsidRDefault="00E82770" w:rsidP="00E86385">
      <w:pPr>
        <w:pStyle w:val="717"/>
      </w:pPr>
      <w:r w:rsidRPr="00E86385">
        <w:rPr>
          <w:rStyle w:val="a9"/>
          <w:vertAlign w:val="baseline"/>
        </w:rPr>
        <w:footnoteRef/>
      </w:r>
      <w:r w:rsidRPr="00E86385">
        <w:rPr>
          <w:rtl/>
        </w:rPr>
        <w:t xml:space="preserve"> </w:t>
      </w:r>
      <w:r w:rsidRPr="00E86385">
        <w:rPr>
          <w:rtl/>
        </w:rPr>
        <w:tab/>
      </w:r>
      <w:r w:rsidRPr="00E86385">
        <w:rPr>
          <w:rFonts w:hint="cs"/>
          <w:rtl/>
        </w:rPr>
        <w:t xml:space="preserve">50 שוטרים מהחטיבה הטקטית של מג"ב. </w:t>
      </w:r>
    </w:p>
  </w:footnote>
  <w:footnote w:id="100">
    <w:p w14:paraId="341C5F76" w14:textId="77777777" w:rsidR="00E82770" w:rsidRPr="00B15E7A" w:rsidRDefault="00E82770" w:rsidP="00B15E7A">
      <w:pPr>
        <w:pStyle w:val="717"/>
        <w:rPr>
          <w:rtl/>
        </w:rPr>
      </w:pPr>
      <w:r w:rsidRPr="00B15E7A">
        <w:rPr>
          <w:rStyle w:val="a9"/>
          <w:vertAlign w:val="baseline"/>
        </w:rPr>
        <w:footnoteRef/>
      </w:r>
      <w:r w:rsidRPr="00B15E7A">
        <w:rPr>
          <w:rtl/>
        </w:rPr>
        <w:t xml:space="preserve"> </w:t>
      </w:r>
      <w:r w:rsidRPr="00B15E7A">
        <w:rPr>
          <w:rtl/>
        </w:rPr>
        <w:tab/>
      </w:r>
      <w:r w:rsidRPr="00B15E7A">
        <w:rPr>
          <w:rFonts w:hint="cs"/>
          <w:rtl/>
        </w:rPr>
        <w:t xml:space="preserve">כפי שיתואר בפרק זה להלן, ובפרק שעניינו בהפעלת כוחות מג"ב באירועי שומר החומות בערים מעורבות. </w:t>
      </w:r>
    </w:p>
  </w:footnote>
  <w:footnote w:id="101">
    <w:p w14:paraId="3F86F514" w14:textId="77777777" w:rsidR="00E82770" w:rsidRPr="00C05465" w:rsidRDefault="00E82770" w:rsidP="00C05465">
      <w:pPr>
        <w:pStyle w:val="717"/>
      </w:pPr>
      <w:r w:rsidRPr="00C05465">
        <w:rPr>
          <w:rStyle w:val="a9"/>
          <w:vertAlign w:val="baseline"/>
        </w:rPr>
        <w:footnoteRef/>
      </w:r>
      <w:r w:rsidRPr="00C05465">
        <w:rPr>
          <w:rtl/>
        </w:rPr>
        <w:t xml:space="preserve"> </w:t>
      </w:r>
      <w:r w:rsidRPr="00C05465">
        <w:rPr>
          <w:rtl/>
        </w:rPr>
        <w:tab/>
      </w:r>
      <w:r w:rsidRPr="00C05465">
        <w:rPr>
          <w:rFonts w:hint="cs"/>
          <w:rtl/>
        </w:rPr>
        <w:t>אשר באותו מועד הייתה שייכת גם היא, כמו תחנת עכו, למרחב אשר.</w:t>
      </w:r>
    </w:p>
  </w:footnote>
  <w:footnote w:id="102">
    <w:p w14:paraId="3774D77C" w14:textId="6FCEE297" w:rsidR="00E82770" w:rsidRPr="005B0F7A" w:rsidRDefault="00E82770" w:rsidP="005B0F7A">
      <w:pPr>
        <w:pStyle w:val="717"/>
        <w:rPr>
          <w:rtl/>
        </w:rPr>
      </w:pPr>
      <w:r w:rsidRPr="005B0F7A">
        <w:rPr>
          <w:rStyle w:val="a9"/>
          <w:vertAlign w:val="baseline"/>
        </w:rPr>
        <w:footnoteRef/>
      </w:r>
      <w:r w:rsidRPr="005B0F7A">
        <w:rPr>
          <w:rtl/>
        </w:rPr>
        <w:t xml:space="preserve"> </w:t>
      </w:r>
      <w:r w:rsidRPr="005B0F7A">
        <w:rPr>
          <w:rtl/>
        </w:rPr>
        <w:tab/>
      </w:r>
      <w:r w:rsidRPr="005B0F7A">
        <w:rPr>
          <w:rFonts w:hint="cs"/>
          <w:rtl/>
        </w:rPr>
        <w:t xml:space="preserve">עם העברת פלוגות של מג"ב </w:t>
      </w:r>
      <w:proofErr w:type="spellStart"/>
      <w:r w:rsidRPr="005B0F7A">
        <w:rPr>
          <w:rFonts w:hint="cs"/>
          <w:rtl/>
        </w:rPr>
        <w:t>איו"ש</w:t>
      </w:r>
      <w:proofErr w:type="spellEnd"/>
      <w:r w:rsidRPr="005B0F7A">
        <w:rPr>
          <w:rFonts w:hint="cs"/>
          <w:rtl/>
        </w:rPr>
        <w:t xml:space="preserve"> (כוחות מג"ב המופעלים בשטחי יהודה ושומרון תחת פיקוד צה"ל) לתגבור כוחות המשטרה.</w:t>
      </w:r>
    </w:p>
  </w:footnote>
  <w:footnote w:id="103">
    <w:p w14:paraId="531E40E6" w14:textId="2B266085" w:rsidR="00E82770" w:rsidRPr="006862CD" w:rsidRDefault="00E82770" w:rsidP="006862CD">
      <w:pPr>
        <w:pStyle w:val="717"/>
      </w:pPr>
      <w:r w:rsidRPr="006862CD">
        <w:rPr>
          <w:rStyle w:val="a9"/>
          <w:vertAlign w:val="baseline"/>
        </w:rPr>
        <w:footnoteRef/>
      </w:r>
      <w:r w:rsidRPr="006862CD">
        <w:rPr>
          <w:rtl/>
        </w:rPr>
        <w:t xml:space="preserve"> </w:t>
      </w:r>
      <w:r w:rsidRPr="006862CD">
        <w:rPr>
          <w:rtl/>
        </w:rPr>
        <w:tab/>
      </w:r>
      <w:r w:rsidRPr="006862CD">
        <w:rPr>
          <w:rFonts w:hint="cs"/>
          <w:rtl/>
        </w:rPr>
        <w:t>מוסמך - מי שהוסמך בפקודות הצבא לקרוא לחייל מילואים לשירות מילואים; פוקד</w:t>
      </w:r>
      <w:r>
        <w:rPr>
          <w:rFonts w:hint="cs"/>
          <w:rtl/>
        </w:rPr>
        <w:t xml:space="preserve"> </w:t>
      </w:r>
      <w:r w:rsidRPr="006862CD">
        <w:rPr>
          <w:rFonts w:hint="cs"/>
          <w:rtl/>
        </w:rPr>
        <w:t>- מי שמונה לפוקד לפי סעיף 50 לחוק שירות ביטחון [נוסח משולב] תשמ"ו-1986.</w:t>
      </w:r>
    </w:p>
  </w:footnote>
  <w:footnote w:id="104">
    <w:p w14:paraId="4AAC9F08" w14:textId="77777777" w:rsidR="00E82770" w:rsidRPr="006862CD" w:rsidRDefault="00E82770" w:rsidP="006862CD">
      <w:pPr>
        <w:pStyle w:val="717"/>
        <w:rPr>
          <w:rtl/>
        </w:rPr>
      </w:pPr>
      <w:r w:rsidRPr="006862CD">
        <w:rPr>
          <w:rStyle w:val="a9"/>
          <w:vertAlign w:val="baseline"/>
        </w:rPr>
        <w:footnoteRef/>
      </w:r>
      <w:r w:rsidRPr="006862CD">
        <w:rPr>
          <w:rtl/>
        </w:rPr>
        <w:t xml:space="preserve"> </w:t>
      </w:r>
      <w:r w:rsidRPr="006862CD">
        <w:rPr>
          <w:rtl/>
        </w:rPr>
        <w:tab/>
      </w:r>
      <w:r w:rsidRPr="006862CD">
        <w:rPr>
          <w:rFonts w:hint="cs"/>
          <w:rtl/>
        </w:rPr>
        <w:t xml:space="preserve">בהתאם לתנאי סעיף 8 לחוק שירות המילואים, לרבות בעניין אישור הממשלה ואישור ועדת חוץ וביטחון של הכנסת. </w:t>
      </w:r>
    </w:p>
  </w:footnote>
  <w:footnote w:id="105">
    <w:p w14:paraId="5B5DC9D3" w14:textId="77777777" w:rsidR="00E82770" w:rsidRPr="006862CD" w:rsidRDefault="00E82770" w:rsidP="006862CD">
      <w:pPr>
        <w:pStyle w:val="717"/>
        <w:rPr>
          <w:rtl/>
        </w:rPr>
      </w:pPr>
      <w:r w:rsidRPr="006862CD">
        <w:rPr>
          <w:rStyle w:val="a9"/>
          <w:vertAlign w:val="baseline"/>
        </w:rPr>
        <w:footnoteRef/>
      </w:r>
      <w:r w:rsidRPr="006862CD">
        <w:rPr>
          <w:rtl/>
        </w:rPr>
        <w:t xml:space="preserve"> </w:t>
      </w:r>
      <w:r w:rsidRPr="006862CD">
        <w:rPr>
          <w:rtl/>
        </w:rPr>
        <w:tab/>
      </w:r>
      <w:r w:rsidRPr="006862CD">
        <w:rPr>
          <w:rFonts w:hint="cs"/>
          <w:rtl/>
        </w:rPr>
        <w:t>בהתאם לתנאי סעיף 9 לחוק שירות המילואים, לרבות בעניין אישור ועדת החוץ והביטחון של הכנסת.</w:t>
      </w:r>
    </w:p>
  </w:footnote>
  <w:footnote w:id="106">
    <w:p w14:paraId="38148E47" w14:textId="77777777" w:rsidR="00E82770" w:rsidRPr="006862CD" w:rsidRDefault="00E82770" w:rsidP="006862CD">
      <w:pPr>
        <w:pStyle w:val="717"/>
        <w:rPr>
          <w:rtl/>
        </w:rPr>
      </w:pPr>
      <w:r w:rsidRPr="006862CD">
        <w:rPr>
          <w:rStyle w:val="a9"/>
          <w:vertAlign w:val="baseline"/>
        </w:rPr>
        <w:footnoteRef/>
      </w:r>
      <w:r w:rsidRPr="006862CD">
        <w:rPr>
          <w:rtl/>
        </w:rPr>
        <w:t xml:space="preserve"> </w:t>
      </w:r>
      <w:r w:rsidRPr="006862CD">
        <w:rPr>
          <w:rtl/>
        </w:rPr>
        <w:tab/>
      </w:r>
      <w:r w:rsidRPr="006862CD">
        <w:rPr>
          <w:rFonts w:hint="cs"/>
          <w:rtl/>
        </w:rPr>
        <w:t>כפוף למסירת הודעה בעניין לוועדת החוץ והביטחון של הכנסת. ראו הוראת קבע אכ"א 33-08-01 "שירות המילואים - הוראות הקריאה לשירות"; "סקירה משפטית - חריג התראת קריאה לשירות מילואים", הצוות המשפטי לוועדת החוץ והביטחון, 12.5.21.</w:t>
      </w:r>
    </w:p>
  </w:footnote>
  <w:footnote w:id="107">
    <w:p w14:paraId="07A2FF7B" w14:textId="77777777" w:rsidR="00E82770" w:rsidRPr="006862CD" w:rsidRDefault="00E82770" w:rsidP="006862CD">
      <w:pPr>
        <w:pStyle w:val="717"/>
        <w:rPr>
          <w:rtl/>
        </w:rPr>
      </w:pPr>
      <w:r w:rsidRPr="006862CD">
        <w:rPr>
          <w:rStyle w:val="a9"/>
          <w:vertAlign w:val="baseline"/>
        </w:rPr>
        <w:footnoteRef/>
      </w:r>
      <w:r w:rsidRPr="006862CD">
        <w:rPr>
          <w:rtl/>
        </w:rPr>
        <w:t xml:space="preserve"> </w:t>
      </w:r>
      <w:r w:rsidRPr="006862CD">
        <w:rPr>
          <w:rtl/>
        </w:rPr>
        <w:tab/>
      </w:r>
      <w:r w:rsidRPr="006862CD">
        <w:rPr>
          <w:rFonts w:hint="cs"/>
          <w:rtl/>
        </w:rPr>
        <w:t>בכללן הסמכות לאשר לפוקד או למוסמך קריאה לחייל לשירות מילואים.</w:t>
      </w:r>
    </w:p>
  </w:footnote>
  <w:footnote w:id="108">
    <w:p w14:paraId="132FC251" w14:textId="77777777" w:rsidR="00E82770" w:rsidRPr="006862CD" w:rsidRDefault="00E82770" w:rsidP="006862CD">
      <w:pPr>
        <w:pStyle w:val="717"/>
      </w:pPr>
      <w:r w:rsidRPr="006862CD">
        <w:rPr>
          <w:rStyle w:val="a9"/>
          <w:vertAlign w:val="baseline"/>
        </w:rPr>
        <w:footnoteRef/>
      </w:r>
      <w:r w:rsidRPr="006862CD">
        <w:rPr>
          <w:rtl/>
        </w:rPr>
        <w:t xml:space="preserve"> </w:t>
      </w:r>
      <w:r w:rsidRPr="006862CD">
        <w:rPr>
          <w:rtl/>
        </w:rPr>
        <w:tab/>
      </w:r>
      <w:r w:rsidRPr="006862CD">
        <w:rPr>
          <w:rFonts w:hint="cs"/>
          <w:rtl/>
        </w:rPr>
        <w:t xml:space="preserve">4 פלוגות כבר היו בשירות מילואים מחודש אפריל, וב-12.5.21 גויסו כאמור 6 פלוגות. נותרו 10 פלוגות מילואים של מג"ב. אשר ל-4 מהן, התבקשה הקדמת גיוסן שאושר כאמור ליום 18.5.21, כך שיתגייסו באופן מידי ובנוסף על כך התבקש גיוס </w:t>
      </w:r>
      <w:proofErr w:type="spellStart"/>
      <w:r w:rsidRPr="006862CD">
        <w:rPr>
          <w:rFonts w:hint="cs"/>
          <w:rtl/>
        </w:rPr>
        <w:t>מיידי</w:t>
      </w:r>
      <w:proofErr w:type="spellEnd"/>
      <w:r w:rsidRPr="006862CD">
        <w:rPr>
          <w:rFonts w:hint="cs"/>
          <w:rtl/>
        </w:rPr>
        <w:t xml:space="preserve"> של 6 פלוגות המילואים הנותרות, כך שיתקבל גיוס כולל של כל 20 פלוגות המילואים של מג"ב.</w:t>
      </w:r>
    </w:p>
  </w:footnote>
  <w:footnote w:id="109">
    <w:p w14:paraId="2A3E4C7B" w14:textId="77777777" w:rsidR="00E82770" w:rsidRPr="00DA483A" w:rsidRDefault="00E82770" w:rsidP="00DA483A">
      <w:pPr>
        <w:pStyle w:val="717"/>
      </w:pPr>
      <w:r w:rsidRPr="00DA483A">
        <w:rPr>
          <w:rStyle w:val="a9"/>
          <w:vertAlign w:val="baseline"/>
        </w:rPr>
        <w:footnoteRef/>
      </w:r>
      <w:r w:rsidRPr="00DA483A">
        <w:rPr>
          <w:rtl/>
        </w:rPr>
        <w:t xml:space="preserve"> </w:t>
      </w:r>
      <w:r w:rsidRPr="00DA483A">
        <w:rPr>
          <w:rtl/>
        </w:rPr>
        <w:tab/>
      </w:r>
      <w:r w:rsidRPr="00DA483A">
        <w:rPr>
          <w:rFonts w:hint="cs"/>
          <w:rtl/>
        </w:rPr>
        <w:t>שמקורו בכך שעדיין לא גויסו 10 פלוגות מילואים נוספות, בהתאם להנחיה שניתנה בעניין כאמור.</w:t>
      </w:r>
    </w:p>
  </w:footnote>
  <w:footnote w:id="110">
    <w:p w14:paraId="3308E739" w14:textId="77777777" w:rsidR="00E82770" w:rsidRPr="008F19A9" w:rsidRDefault="00E82770" w:rsidP="008F19A9">
      <w:pPr>
        <w:pStyle w:val="717"/>
      </w:pPr>
      <w:r w:rsidRPr="008F19A9">
        <w:rPr>
          <w:rStyle w:val="a9"/>
          <w:vertAlign w:val="baseline"/>
        </w:rPr>
        <w:footnoteRef/>
      </w:r>
      <w:r w:rsidRPr="008F19A9">
        <w:rPr>
          <w:rtl/>
        </w:rPr>
        <w:t xml:space="preserve"> </w:t>
      </w:r>
      <w:r w:rsidRPr="008F19A9">
        <w:rPr>
          <w:rtl/>
        </w:rPr>
        <w:tab/>
      </w:r>
      <w:r w:rsidRPr="008F19A9">
        <w:rPr>
          <w:rFonts w:hint="cs"/>
          <w:rtl/>
        </w:rPr>
        <w:t xml:space="preserve">בתחומי התחבורה, הבינוי, המזון, ציוד בר-קיימא, מערכות </w:t>
      </w:r>
      <w:proofErr w:type="spellStart"/>
      <w:r w:rsidRPr="008F19A9">
        <w:rPr>
          <w:rFonts w:hint="cs"/>
          <w:rtl/>
        </w:rPr>
        <w:t>התקשו"ב</w:t>
      </w:r>
      <w:proofErr w:type="spellEnd"/>
      <w:r w:rsidRPr="008F19A9">
        <w:rPr>
          <w:rFonts w:hint="cs"/>
          <w:rtl/>
        </w:rPr>
        <w:t>, ציוד הלחימה וציוד הרפואה הייעודי.</w:t>
      </w:r>
    </w:p>
  </w:footnote>
  <w:footnote w:id="111">
    <w:p w14:paraId="779B35B1" w14:textId="77777777" w:rsidR="00E82770" w:rsidRPr="00E52CD3" w:rsidRDefault="00E82770" w:rsidP="00E52CD3">
      <w:pPr>
        <w:pStyle w:val="717"/>
        <w:rPr>
          <w:rtl/>
        </w:rPr>
      </w:pPr>
      <w:r w:rsidRPr="00E52CD3">
        <w:rPr>
          <w:rStyle w:val="a9"/>
          <w:vertAlign w:val="baseline"/>
        </w:rPr>
        <w:footnoteRef/>
      </w:r>
      <w:r w:rsidRPr="00E52CD3">
        <w:rPr>
          <w:rtl/>
        </w:rPr>
        <w:t xml:space="preserve"> </w:t>
      </w:r>
      <w:r w:rsidRPr="00E52CD3">
        <w:rPr>
          <w:rtl/>
        </w:rPr>
        <w:tab/>
      </w:r>
      <w:r w:rsidRPr="00E52CD3">
        <w:rPr>
          <w:rFonts w:hint="cs"/>
          <w:rtl/>
        </w:rPr>
        <w:t>חליפות מיגון.</w:t>
      </w:r>
    </w:p>
  </w:footnote>
  <w:footnote w:id="112">
    <w:p w14:paraId="1867CC27" w14:textId="77777777" w:rsidR="00E82770" w:rsidRPr="00544450" w:rsidRDefault="00E82770" w:rsidP="00544450">
      <w:pPr>
        <w:pStyle w:val="717"/>
      </w:pPr>
      <w:r w:rsidRPr="00544450">
        <w:rPr>
          <w:rStyle w:val="a9"/>
          <w:vertAlign w:val="baseline"/>
        </w:rPr>
        <w:footnoteRef/>
      </w:r>
      <w:r w:rsidRPr="00544450">
        <w:rPr>
          <w:rtl/>
        </w:rPr>
        <w:t xml:space="preserve"> </w:t>
      </w:r>
      <w:r w:rsidRPr="00544450">
        <w:rPr>
          <w:rtl/>
        </w:rPr>
        <w:tab/>
      </w:r>
      <w:r w:rsidRPr="00544450">
        <w:rPr>
          <w:rFonts w:hint="cs"/>
          <w:rtl/>
        </w:rPr>
        <w:t xml:space="preserve">אימון הוא </w:t>
      </w:r>
      <w:r w:rsidRPr="00544450">
        <w:rPr>
          <w:rtl/>
        </w:rPr>
        <w:t xml:space="preserve">תהליך למידה המשלים להכשרה, </w:t>
      </w:r>
      <w:r w:rsidRPr="00544450">
        <w:rPr>
          <w:rFonts w:hint="cs"/>
          <w:rtl/>
        </w:rPr>
        <w:t>ו</w:t>
      </w:r>
      <w:r w:rsidRPr="00544450">
        <w:rPr>
          <w:rtl/>
        </w:rPr>
        <w:t xml:space="preserve">באמצעותו הפרטים והמסגרות משמרים משפרים ומעדכנים את </w:t>
      </w:r>
      <w:proofErr w:type="spellStart"/>
      <w:r w:rsidRPr="00544450">
        <w:rPr>
          <w:rtl/>
        </w:rPr>
        <w:t>הכשירויות</w:t>
      </w:r>
      <w:proofErr w:type="spellEnd"/>
      <w:r w:rsidRPr="00544450">
        <w:rPr>
          <w:rtl/>
        </w:rPr>
        <w:t xml:space="preserve"> </w:t>
      </w:r>
      <w:r w:rsidRPr="00544450">
        <w:rPr>
          <w:rFonts w:hint="cs"/>
          <w:rtl/>
        </w:rPr>
        <w:t>ש</w:t>
      </w:r>
      <w:r w:rsidRPr="00544450">
        <w:rPr>
          <w:rtl/>
        </w:rPr>
        <w:t>רכשו בהכשרות</w:t>
      </w:r>
      <w:r w:rsidRPr="00544450">
        <w:rPr>
          <w:rFonts w:hint="cs"/>
          <w:rtl/>
        </w:rPr>
        <w:t xml:space="preserve">. </w:t>
      </w:r>
    </w:p>
  </w:footnote>
  <w:footnote w:id="113">
    <w:p w14:paraId="610FA997" w14:textId="77777777" w:rsidR="00E82770" w:rsidRPr="00544450" w:rsidRDefault="00E82770" w:rsidP="00544450">
      <w:pPr>
        <w:pStyle w:val="717"/>
        <w:rPr>
          <w:rtl/>
        </w:rPr>
      </w:pPr>
      <w:r w:rsidRPr="00544450">
        <w:rPr>
          <w:rStyle w:val="a9"/>
          <w:vertAlign w:val="baseline"/>
        </w:rPr>
        <w:footnoteRef/>
      </w:r>
      <w:r w:rsidRPr="00544450">
        <w:rPr>
          <w:rtl/>
        </w:rPr>
        <w:t xml:space="preserve"> </w:t>
      </w:r>
      <w:r w:rsidRPr="00544450">
        <w:rPr>
          <w:rtl/>
        </w:rPr>
        <w:tab/>
      </w:r>
      <w:r w:rsidRPr="00544450">
        <w:rPr>
          <w:rFonts w:hint="cs"/>
          <w:rtl/>
        </w:rPr>
        <w:t xml:space="preserve">האחריות הכוללת בתחום ההדרכה, ההכשרה והאימונים במשטרה מוטלת על אגף ההדרכה. על מג"ב מוטלת האחריות לביצוע הכשרות ואימונים בתחום </w:t>
      </w:r>
      <w:proofErr w:type="spellStart"/>
      <w:r w:rsidRPr="00544450">
        <w:rPr>
          <w:rFonts w:hint="cs"/>
          <w:rtl/>
        </w:rPr>
        <w:t>ההפס"ד</w:t>
      </w:r>
      <w:proofErr w:type="spellEnd"/>
      <w:r w:rsidRPr="00544450">
        <w:rPr>
          <w:rFonts w:hint="cs"/>
          <w:rtl/>
        </w:rPr>
        <w:t>.</w:t>
      </w:r>
    </w:p>
  </w:footnote>
  <w:footnote w:id="114">
    <w:p w14:paraId="30E9F341" w14:textId="77777777" w:rsidR="00E82770" w:rsidRPr="00544450" w:rsidRDefault="00E82770" w:rsidP="00544450">
      <w:pPr>
        <w:pStyle w:val="717"/>
        <w:rPr>
          <w:rtl/>
        </w:rPr>
      </w:pPr>
      <w:r w:rsidRPr="00544450">
        <w:rPr>
          <w:rStyle w:val="a9"/>
          <w:vertAlign w:val="baseline"/>
        </w:rPr>
        <w:footnoteRef/>
      </w:r>
      <w:r w:rsidRPr="00544450">
        <w:rPr>
          <w:rtl/>
        </w:rPr>
        <w:t xml:space="preserve"> </w:t>
      </w:r>
      <w:r w:rsidRPr="00544450">
        <w:rPr>
          <w:rtl/>
        </w:rPr>
        <w:tab/>
      </w:r>
      <w:r w:rsidRPr="00544450">
        <w:rPr>
          <w:rFonts w:hint="cs"/>
          <w:rtl/>
        </w:rPr>
        <w:t xml:space="preserve">אחד התנאים לביצוע אימון זה - מעבר של הכשרה בסיסית קודמת. </w:t>
      </w:r>
    </w:p>
  </w:footnote>
  <w:footnote w:id="115">
    <w:p w14:paraId="1A25BF96" w14:textId="77777777" w:rsidR="00E82770" w:rsidRPr="00544450" w:rsidRDefault="00E82770" w:rsidP="00544450">
      <w:pPr>
        <w:pStyle w:val="717"/>
        <w:rPr>
          <w:rtl/>
        </w:rPr>
      </w:pPr>
      <w:r w:rsidRPr="00544450">
        <w:rPr>
          <w:rStyle w:val="a9"/>
          <w:vertAlign w:val="baseline"/>
        </w:rPr>
        <w:footnoteRef/>
      </w:r>
      <w:r w:rsidRPr="00544450">
        <w:rPr>
          <w:rtl/>
        </w:rPr>
        <w:t xml:space="preserve"> </w:t>
      </w:r>
      <w:r w:rsidRPr="00544450">
        <w:rPr>
          <w:rtl/>
        </w:rPr>
        <w:tab/>
        <w:t>בנושא החברה הערבית בישראל, משטרת ישראל מקיימת 3 מסגרות הכשרה מרכזיות: אגף סי"ף (בעבר</w:t>
      </w:r>
      <w:r w:rsidRPr="00544450">
        <w:rPr>
          <w:rFonts w:hint="cs"/>
          <w:rtl/>
        </w:rPr>
        <w:t xml:space="preserve"> -</w:t>
      </w:r>
      <w:r w:rsidRPr="00544450">
        <w:rPr>
          <w:rtl/>
        </w:rPr>
        <w:t xml:space="preserve"> המנהלת לשיפור שירותי משטרה בחברה הערבית בישראל)</w:t>
      </w:r>
      <w:r w:rsidRPr="00544450">
        <w:rPr>
          <w:rFonts w:hint="cs"/>
          <w:rtl/>
        </w:rPr>
        <w:t xml:space="preserve">; </w:t>
      </w:r>
      <w:r w:rsidRPr="00544450">
        <w:rPr>
          <w:rtl/>
        </w:rPr>
        <w:t xml:space="preserve">הכשרות </w:t>
      </w:r>
      <w:r w:rsidRPr="00544450">
        <w:rPr>
          <w:rFonts w:hint="cs"/>
          <w:rtl/>
        </w:rPr>
        <w:t>אגף הדרכה</w:t>
      </w:r>
      <w:r w:rsidRPr="00544450">
        <w:rPr>
          <w:rtl/>
        </w:rPr>
        <w:t xml:space="preserve"> / המכללה הלאומית לשוטרים </w:t>
      </w:r>
      <w:r w:rsidRPr="00544450">
        <w:rPr>
          <w:rFonts w:hint="cs"/>
          <w:rtl/>
        </w:rPr>
        <w:t xml:space="preserve">; </w:t>
      </w:r>
      <w:proofErr w:type="spellStart"/>
      <w:r w:rsidRPr="00544450">
        <w:rPr>
          <w:rtl/>
        </w:rPr>
        <w:t>תוכניות</w:t>
      </w:r>
      <w:proofErr w:type="spellEnd"/>
      <w:r w:rsidRPr="00544450">
        <w:rPr>
          <w:rtl/>
        </w:rPr>
        <w:t xml:space="preserve"> מחלקת חינוך</w:t>
      </w:r>
      <w:r w:rsidRPr="00544450">
        <w:rPr>
          <w:rFonts w:hint="cs"/>
          <w:rtl/>
        </w:rPr>
        <w:t xml:space="preserve"> </w:t>
      </w:r>
      <w:r w:rsidRPr="00544450">
        <w:rPr>
          <w:rtl/>
        </w:rPr>
        <w:t>/ אגף הדרכה.</w:t>
      </w:r>
    </w:p>
  </w:footnote>
  <w:footnote w:id="116">
    <w:p w14:paraId="35338F19" w14:textId="61950F59" w:rsidR="00E82770" w:rsidRPr="00544450" w:rsidRDefault="00E82770" w:rsidP="00544450">
      <w:pPr>
        <w:pStyle w:val="717"/>
      </w:pPr>
      <w:r w:rsidRPr="00544450">
        <w:rPr>
          <w:rStyle w:val="a9"/>
          <w:vertAlign w:val="baseline"/>
        </w:rPr>
        <w:footnoteRef/>
      </w:r>
      <w:r w:rsidRPr="00544450">
        <w:rPr>
          <w:rtl/>
        </w:rPr>
        <w:t xml:space="preserve"> </w:t>
      </w:r>
      <w:r w:rsidRPr="00544450">
        <w:rPr>
          <w:rtl/>
        </w:rPr>
        <w:tab/>
      </w:r>
      <w:r w:rsidRPr="00544450">
        <w:rPr>
          <w:rFonts w:hint="cs"/>
          <w:rtl/>
        </w:rPr>
        <w:t>דוח ועדת אור, שער ראשון, פסקה 228, שער חמישי פסקה 114</w:t>
      </w:r>
      <w:r>
        <w:rPr>
          <w:rFonts w:hint="cs"/>
          <w:rtl/>
        </w:rPr>
        <w:t>.</w:t>
      </w:r>
    </w:p>
  </w:footnote>
  <w:footnote w:id="117">
    <w:p w14:paraId="16056F00" w14:textId="77777777" w:rsidR="00E82770" w:rsidRPr="00544450" w:rsidRDefault="00E82770" w:rsidP="00544450">
      <w:pPr>
        <w:pStyle w:val="717"/>
      </w:pPr>
      <w:r w:rsidRPr="00544450">
        <w:rPr>
          <w:rStyle w:val="a9"/>
          <w:vertAlign w:val="baseline"/>
        </w:rPr>
        <w:footnoteRef/>
      </w:r>
      <w:r w:rsidRPr="00544450">
        <w:rPr>
          <w:rtl/>
        </w:rPr>
        <w:t xml:space="preserve"> </w:t>
      </w:r>
      <w:r w:rsidRPr="00544450">
        <w:rPr>
          <w:rtl/>
        </w:rPr>
        <w:tab/>
      </w:r>
      <w:r w:rsidRPr="00544450">
        <w:rPr>
          <w:rFonts w:hint="cs"/>
          <w:rtl/>
        </w:rPr>
        <w:t>על רקע סוגיית גיוס בני ישיבות.</w:t>
      </w:r>
    </w:p>
  </w:footnote>
  <w:footnote w:id="118">
    <w:p w14:paraId="69802053" w14:textId="77777777" w:rsidR="00E82770" w:rsidRPr="00544450" w:rsidRDefault="00E82770" w:rsidP="00544450">
      <w:pPr>
        <w:pStyle w:val="717"/>
      </w:pPr>
      <w:r w:rsidRPr="00544450">
        <w:rPr>
          <w:rStyle w:val="a9"/>
          <w:vertAlign w:val="baseline"/>
        </w:rPr>
        <w:footnoteRef/>
      </w:r>
      <w:r w:rsidRPr="00544450">
        <w:rPr>
          <w:rtl/>
        </w:rPr>
        <w:t xml:space="preserve"> </w:t>
      </w:r>
      <w:r w:rsidRPr="00544450">
        <w:rPr>
          <w:rtl/>
        </w:rPr>
        <w:tab/>
      </w:r>
      <w:r w:rsidRPr="00544450">
        <w:rPr>
          <w:rFonts w:hint="cs"/>
          <w:rtl/>
        </w:rPr>
        <w:t>על רקע שני מקרי מוות של צעירים יוצאי אתיופיה בידי שוטרים ובצל טענות בדבר יחס מפלה מצד המשטרה כלפי יוצאי אתיופיה.</w:t>
      </w:r>
    </w:p>
  </w:footnote>
  <w:footnote w:id="119">
    <w:p w14:paraId="7364FB5F" w14:textId="77777777" w:rsidR="00E82770" w:rsidRPr="00640E70" w:rsidRDefault="00E82770" w:rsidP="00640E70">
      <w:pPr>
        <w:pStyle w:val="717"/>
        <w:rPr>
          <w:rtl/>
        </w:rPr>
      </w:pPr>
      <w:r w:rsidRPr="00640E70">
        <w:rPr>
          <w:rStyle w:val="a9"/>
          <w:vertAlign w:val="baseline"/>
        </w:rPr>
        <w:footnoteRef/>
      </w:r>
      <w:r w:rsidRPr="00640E70">
        <w:rPr>
          <w:rtl/>
        </w:rPr>
        <w:t xml:space="preserve"> </w:t>
      </w:r>
      <w:r w:rsidRPr="00640E70">
        <w:rPr>
          <w:rtl/>
        </w:rPr>
        <w:tab/>
      </w:r>
      <w:r w:rsidRPr="00640E70">
        <w:rPr>
          <w:rFonts w:hint="cs"/>
          <w:rtl/>
        </w:rPr>
        <w:t xml:space="preserve">במסגרת שבוע </w:t>
      </w:r>
      <w:proofErr w:type="spellStart"/>
      <w:r w:rsidRPr="00640E70">
        <w:rPr>
          <w:rFonts w:hint="cs"/>
          <w:rtl/>
        </w:rPr>
        <w:t>בט"פ</w:t>
      </w:r>
      <w:proofErr w:type="spellEnd"/>
      <w:r w:rsidRPr="00640E70">
        <w:rPr>
          <w:rFonts w:hint="cs"/>
          <w:rtl/>
        </w:rPr>
        <w:t xml:space="preserve"> (אימון שבועי שבו משולבים תכני </w:t>
      </w:r>
      <w:proofErr w:type="spellStart"/>
      <w:r w:rsidRPr="00640E70">
        <w:rPr>
          <w:rFonts w:hint="cs"/>
          <w:rtl/>
        </w:rPr>
        <w:t>הפס"ד</w:t>
      </w:r>
      <w:proofErr w:type="spellEnd"/>
      <w:r w:rsidRPr="00640E70">
        <w:rPr>
          <w:rFonts w:hint="cs"/>
          <w:rtl/>
        </w:rPr>
        <w:t xml:space="preserve"> ולוחמה בטרור). מעבר לכך, על פי </w:t>
      </w:r>
      <w:proofErr w:type="spellStart"/>
      <w:r w:rsidRPr="00640E70">
        <w:rPr>
          <w:rFonts w:hint="cs"/>
          <w:rtl/>
        </w:rPr>
        <w:t>תוכניות</w:t>
      </w:r>
      <w:proofErr w:type="spellEnd"/>
      <w:r w:rsidRPr="00640E70">
        <w:rPr>
          <w:rFonts w:hint="cs"/>
          <w:rtl/>
        </w:rPr>
        <w:t xml:space="preserve"> האימון של התחנה, יום אחד מתוך תשעה ימי אימון חד יומיים שאמורים לוחמי </w:t>
      </w:r>
      <w:proofErr w:type="spellStart"/>
      <w:r w:rsidRPr="00640E70">
        <w:rPr>
          <w:rFonts w:hint="cs"/>
          <w:rtl/>
        </w:rPr>
        <w:t>יס"ם</w:t>
      </w:r>
      <w:proofErr w:type="spellEnd"/>
      <w:r w:rsidRPr="00640E70">
        <w:rPr>
          <w:rFonts w:hint="cs"/>
          <w:rtl/>
        </w:rPr>
        <w:t xml:space="preserve"> לעבור, צריך להתמקד בתכני </w:t>
      </w:r>
      <w:proofErr w:type="spellStart"/>
      <w:r w:rsidRPr="00640E70">
        <w:rPr>
          <w:rFonts w:hint="cs"/>
          <w:rtl/>
        </w:rPr>
        <w:t>הפס"ד</w:t>
      </w:r>
      <w:proofErr w:type="spellEnd"/>
      <w:r w:rsidRPr="00640E70">
        <w:rPr>
          <w:rFonts w:hint="cs"/>
          <w:rtl/>
        </w:rPr>
        <w:t>.</w:t>
      </w:r>
    </w:p>
  </w:footnote>
  <w:footnote w:id="120">
    <w:p w14:paraId="040C68F2" w14:textId="77777777" w:rsidR="00E82770" w:rsidRPr="00640E70" w:rsidRDefault="00E82770" w:rsidP="00640E70">
      <w:pPr>
        <w:pStyle w:val="717"/>
      </w:pPr>
      <w:r w:rsidRPr="00640E70">
        <w:rPr>
          <w:rStyle w:val="a9"/>
          <w:vertAlign w:val="baseline"/>
        </w:rPr>
        <w:footnoteRef/>
      </w:r>
      <w:r w:rsidRPr="00640E70">
        <w:rPr>
          <w:rtl/>
        </w:rPr>
        <w:t xml:space="preserve"> </w:t>
      </w:r>
      <w:r w:rsidRPr="00640E70">
        <w:rPr>
          <w:rtl/>
        </w:rPr>
        <w:tab/>
      </w:r>
      <w:r w:rsidRPr="00640E70">
        <w:rPr>
          <w:rFonts w:hint="cs"/>
          <w:rtl/>
        </w:rPr>
        <w:t>במסגרת פרק הסיכום וההמלצות של הדוח נכתב כך: "לעשות</w:t>
      </w:r>
      <w:r w:rsidRPr="00640E70">
        <w:t xml:space="preserve"> </w:t>
      </w:r>
      <w:r w:rsidRPr="00640E70">
        <w:rPr>
          <w:rFonts w:hint="cs"/>
          <w:rtl/>
        </w:rPr>
        <w:t>לשיפור</w:t>
      </w:r>
      <w:r w:rsidRPr="00640E70">
        <w:t xml:space="preserve"> </w:t>
      </w:r>
      <w:r w:rsidRPr="00640E70">
        <w:rPr>
          <w:rFonts w:hint="cs"/>
          <w:rtl/>
        </w:rPr>
        <w:t>רמת</w:t>
      </w:r>
      <w:r w:rsidRPr="00640E70">
        <w:t xml:space="preserve"> </w:t>
      </w:r>
      <w:r w:rsidRPr="00640E70">
        <w:rPr>
          <w:rFonts w:hint="cs"/>
          <w:rtl/>
        </w:rPr>
        <w:t>השליטה</w:t>
      </w:r>
      <w:r w:rsidRPr="00640E70">
        <w:t xml:space="preserve"> </w:t>
      </w:r>
      <w:r w:rsidRPr="00640E70">
        <w:rPr>
          <w:rFonts w:hint="cs"/>
          <w:rtl/>
        </w:rPr>
        <w:t>של</w:t>
      </w:r>
      <w:r w:rsidRPr="00640E70">
        <w:t xml:space="preserve"> </w:t>
      </w:r>
      <w:r w:rsidRPr="00640E70">
        <w:rPr>
          <w:rFonts w:hint="cs"/>
          <w:rtl/>
        </w:rPr>
        <w:t>המפקדים</w:t>
      </w:r>
      <w:r w:rsidRPr="00640E70">
        <w:t xml:space="preserve"> </w:t>
      </w:r>
      <w:r w:rsidRPr="00640E70">
        <w:rPr>
          <w:rFonts w:hint="cs"/>
          <w:rtl/>
        </w:rPr>
        <w:t>בכוחותיהם", דוח ועדת אור, שער שישי, פסקה 37.</w:t>
      </w:r>
    </w:p>
  </w:footnote>
  <w:footnote w:id="121">
    <w:p w14:paraId="6B22C216" w14:textId="7818A26C" w:rsidR="00E82770" w:rsidRPr="00906B81" w:rsidRDefault="00E82770" w:rsidP="00906B81">
      <w:pPr>
        <w:pStyle w:val="717"/>
      </w:pPr>
      <w:r w:rsidRPr="00906B81">
        <w:rPr>
          <w:rStyle w:val="a9"/>
          <w:vertAlign w:val="baseline"/>
        </w:rPr>
        <w:footnoteRef/>
      </w:r>
      <w:r w:rsidRPr="00906B81">
        <w:rPr>
          <w:rtl/>
        </w:rPr>
        <w:t xml:space="preserve"> </w:t>
      </w:r>
      <w:r w:rsidRPr="00906B81">
        <w:rPr>
          <w:rtl/>
        </w:rPr>
        <w:tab/>
      </w:r>
      <w:r w:rsidRPr="00906B81">
        <w:rPr>
          <w:rFonts w:hint="cs"/>
          <w:rtl/>
        </w:rPr>
        <w:t>דוח ועדת אור, שער שישי, פסקה 33</w:t>
      </w:r>
      <w:r>
        <w:rPr>
          <w:rFonts w:hint="cs"/>
          <w:rtl/>
        </w:rPr>
        <w:t>.</w:t>
      </w:r>
    </w:p>
  </w:footnote>
  <w:footnote w:id="122">
    <w:p w14:paraId="2F7CAC58" w14:textId="77777777" w:rsidR="00E82770" w:rsidRPr="008D51E3" w:rsidRDefault="00E82770" w:rsidP="008D51E3">
      <w:pPr>
        <w:pStyle w:val="717"/>
      </w:pPr>
      <w:r w:rsidRPr="008D51E3">
        <w:rPr>
          <w:rStyle w:val="a9"/>
          <w:vertAlign w:val="baseline"/>
        </w:rPr>
        <w:footnoteRef/>
      </w:r>
      <w:r w:rsidRPr="008D51E3">
        <w:rPr>
          <w:rtl/>
        </w:rPr>
        <w:t xml:space="preserve"> </w:t>
      </w:r>
      <w:r w:rsidRPr="008D51E3">
        <w:rPr>
          <w:rtl/>
        </w:rPr>
        <w:tab/>
      </w:r>
      <w:r w:rsidRPr="008D51E3">
        <w:rPr>
          <w:rFonts w:hint="cs"/>
          <w:rtl/>
        </w:rPr>
        <w:t>לפי חוק העונשין, התשל"ז-1977 (להלן - חוק העונשין), העבירות מסווגות לפי חומרתן: פשע - עבירה שנקבע לה עונש חמור ממאסר לתקופה של שלוש שנים; עוון - עבירה שנקבע לה עונש מאסר לתקופה העולה על שלושה חודשים ושאינה עולה על שלוש שנים; חטא - עבירה שנקבע לה עונש מאסר לתקופה שאינה עולה על שלושה חודשים.</w:t>
      </w:r>
    </w:p>
  </w:footnote>
  <w:footnote w:id="123">
    <w:p w14:paraId="5CEC8A9A" w14:textId="77777777" w:rsidR="00E82770" w:rsidRPr="00917CEE" w:rsidRDefault="00E82770" w:rsidP="00917CEE">
      <w:pPr>
        <w:pStyle w:val="717"/>
      </w:pPr>
      <w:r w:rsidRPr="00917CEE">
        <w:rPr>
          <w:rStyle w:val="a9"/>
          <w:vertAlign w:val="baseline"/>
        </w:rPr>
        <w:footnoteRef/>
      </w:r>
      <w:r w:rsidRPr="00917CEE">
        <w:rPr>
          <w:rtl/>
        </w:rPr>
        <w:t xml:space="preserve"> </w:t>
      </w:r>
      <w:r w:rsidRPr="00917CEE">
        <w:rPr>
          <w:rtl/>
        </w:rPr>
        <w:tab/>
      </w:r>
      <w:r w:rsidRPr="00917CEE">
        <w:rPr>
          <w:rFonts w:hint="cs"/>
          <w:rtl/>
        </w:rPr>
        <w:t>במבחן הראשון על השופט לבחון אם קיימות די ראיות להקים חשד סביר שהחשוד ביצע את העבירה המיוחסת לו, והעבירה אינה מוגדרת "חטא".</w:t>
      </w:r>
    </w:p>
  </w:footnote>
  <w:footnote w:id="124">
    <w:p w14:paraId="798E1F97" w14:textId="77777777" w:rsidR="00E82770" w:rsidRPr="00917CEE" w:rsidRDefault="00E82770" w:rsidP="00917CEE">
      <w:pPr>
        <w:pStyle w:val="717"/>
      </w:pPr>
      <w:r w:rsidRPr="00917CEE">
        <w:rPr>
          <w:rStyle w:val="a9"/>
          <w:vertAlign w:val="baseline"/>
        </w:rPr>
        <w:footnoteRef/>
      </w:r>
      <w:r w:rsidRPr="00917CEE">
        <w:rPr>
          <w:rtl/>
        </w:rPr>
        <w:t xml:space="preserve"> </w:t>
      </w:r>
      <w:r w:rsidRPr="00917CEE">
        <w:rPr>
          <w:rtl/>
        </w:rPr>
        <w:tab/>
      </w:r>
      <w:r w:rsidRPr="00917CEE">
        <w:rPr>
          <w:rFonts w:hint="cs"/>
          <w:rtl/>
        </w:rPr>
        <w:t>במבחן השני על השופט לבחון אם מתקיימת אחת מעילות המעצר המוגדרות בחוק, ובכלל זה חשש לשיבוש מהלכי חקירה ומשפט, מסוכנוּת או הליכי חקירה נדרשים שלא ניתן לנקוט אותם אלא כשהחשוד נתון במעצר.</w:t>
      </w:r>
    </w:p>
  </w:footnote>
  <w:footnote w:id="125">
    <w:p w14:paraId="5C5EE867" w14:textId="77777777" w:rsidR="00E82770" w:rsidRPr="00917CEE" w:rsidRDefault="00E82770" w:rsidP="00917CEE">
      <w:pPr>
        <w:pStyle w:val="717"/>
      </w:pPr>
      <w:r w:rsidRPr="00917CEE">
        <w:rPr>
          <w:rStyle w:val="a9"/>
          <w:vertAlign w:val="baseline"/>
        </w:rPr>
        <w:footnoteRef/>
      </w:r>
      <w:r w:rsidRPr="00917CEE">
        <w:rPr>
          <w:rtl/>
        </w:rPr>
        <w:t xml:space="preserve"> </w:t>
      </w:r>
      <w:r w:rsidRPr="00917CEE">
        <w:rPr>
          <w:rtl/>
        </w:rPr>
        <w:tab/>
      </w:r>
      <w:r w:rsidRPr="00917CEE">
        <w:rPr>
          <w:rFonts w:hint="cs"/>
          <w:rtl/>
        </w:rPr>
        <w:t>במבחן השלישי על השופט לבחון אם קיימת חלופה למעצר ואם ניתן להשיג את מטרת המעצר בדרך שתפחית את הפגיעה בחירויות החשוד.</w:t>
      </w:r>
    </w:p>
  </w:footnote>
  <w:footnote w:id="126">
    <w:p w14:paraId="40069DB2" w14:textId="77777777" w:rsidR="00E82770" w:rsidRPr="00917CEE" w:rsidRDefault="00E82770" w:rsidP="00917CEE">
      <w:pPr>
        <w:pStyle w:val="717"/>
      </w:pPr>
      <w:r w:rsidRPr="00917CEE">
        <w:rPr>
          <w:rStyle w:val="a9"/>
          <w:vertAlign w:val="baseline"/>
        </w:rPr>
        <w:footnoteRef/>
      </w:r>
      <w:r w:rsidRPr="00917CEE">
        <w:rPr>
          <w:rtl/>
        </w:rPr>
        <w:t xml:space="preserve"> </w:t>
      </w:r>
      <w:r w:rsidRPr="00917CEE">
        <w:rPr>
          <w:rtl/>
        </w:rPr>
        <w:tab/>
      </w:r>
      <w:proofErr w:type="spellStart"/>
      <w:r w:rsidRPr="00917CEE">
        <w:rPr>
          <w:rFonts w:hint="cs"/>
          <w:rtl/>
        </w:rPr>
        <w:t>בש"פ</w:t>
      </w:r>
      <w:proofErr w:type="spellEnd"/>
      <w:r w:rsidRPr="00917CEE">
        <w:rPr>
          <w:rFonts w:hint="cs"/>
          <w:rtl/>
        </w:rPr>
        <w:t xml:space="preserve"> 5066/21, </w:t>
      </w:r>
      <w:r w:rsidRPr="00892183">
        <w:rPr>
          <w:rFonts w:hint="eastAsia"/>
          <w:b/>
          <w:bCs/>
          <w:rtl/>
        </w:rPr>
        <w:t>מדינת</w:t>
      </w:r>
      <w:r w:rsidRPr="00892183">
        <w:rPr>
          <w:b/>
          <w:bCs/>
          <w:rtl/>
        </w:rPr>
        <w:t xml:space="preserve"> </w:t>
      </w:r>
      <w:r w:rsidRPr="00892183">
        <w:rPr>
          <w:rFonts w:hint="eastAsia"/>
          <w:b/>
          <w:bCs/>
          <w:rtl/>
        </w:rPr>
        <w:t>ישראל</w:t>
      </w:r>
      <w:r w:rsidRPr="00892183">
        <w:rPr>
          <w:b/>
          <w:bCs/>
          <w:rtl/>
        </w:rPr>
        <w:t xml:space="preserve"> </w:t>
      </w:r>
      <w:r w:rsidRPr="00892183">
        <w:rPr>
          <w:rFonts w:hint="eastAsia"/>
          <w:b/>
          <w:bCs/>
          <w:rtl/>
        </w:rPr>
        <w:t>נ</w:t>
      </w:r>
      <w:r w:rsidRPr="00892183">
        <w:rPr>
          <w:b/>
          <w:bCs/>
          <w:rtl/>
        </w:rPr>
        <w:t xml:space="preserve">' </w:t>
      </w:r>
      <w:r w:rsidRPr="00892183">
        <w:rPr>
          <w:rFonts w:hint="eastAsia"/>
          <w:b/>
          <w:bCs/>
          <w:rtl/>
        </w:rPr>
        <w:t>מוחמד</w:t>
      </w:r>
      <w:r w:rsidRPr="00892183">
        <w:rPr>
          <w:b/>
          <w:bCs/>
          <w:rtl/>
        </w:rPr>
        <w:t xml:space="preserve"> </w:t>
      </w:r>
      <w:proofErr w:type="spellStart"/>
      <w:r w:rsidRPr="00892183">
        <w:rPr>
          <w:rFonts w:hint="eastAsia"/>
          <w:b/>
          <w:bCs/>
          <w:rtl/>
        </w:rPr>
        <w:t>חלאף</w:t>
      </w:r>
      <w:proofErr w:type="spellEnd"/>
      <w:r w:rsidRPr="00917CEE">
        <w:rPr>
          <w:rFonts w:hint="cs"/>
          <w:rtl/>
        </w:rPr>
        <w:t xml:space="preserve"> (פורסם במאגר </w:t>
      </w:r>
      <w:proofErr w:type="spellStart"/>
      <w:r w:rsidRPr="00917CEE">
        <w:rPr>
          <w:rFonts w:hint="cs"/>
          <w:rtl/>
        </w:rPr>
        <w:t>ממוחשב,החלטה</w:t>
      </w:r>
      <w:proofErr w:type="spellEnd"/>
      <w:r w:rsidRPr="00917CEE">
        <w:rPr>
          <w:rFonts w:hint="cs"/>
          <w:rtl/>
        </w:rPr>
        <w:t xml:space="preserve"> מיום 23.7.21).</w:t>
      </w:r>
    </w:p>
  </w:footnote>
  <w:footnote w:id="127">
    <w:p w14:paraId="58DC8D2E" w14:textId="77777777" w:rsidR="00E82770" w:rsidRPr="00917CEE" w:rsidRDefault="00E82770" w:rsidP="00917CEE">
      <w:pPr>
        <w:pStyle w:val="717"/>
        <w:rPr>
          <w:rtl/>
        </w:rPr>
      </w:pPr>
      <w:r w:rsidRPr="00917CEE">
        <w:rPr>
          <w:rStyle w:val="a9"/>
          <w:vertAlign w:val="baseline"/>
        </w:rPr>
        <w:footnoteRef/>
      </w:r>
      <w:r w:rsidRPr="00917CEE">
        <w:rPr>
          <w:rtl/>
        </w:rPr>
        <w:t xml:space="preserve"> </w:t>
      </w:r>
      <w:r w:rsidRPr="00917CEE">
        <w:rPr>
          <w:rtl/>
        </w:rPr>
        <w:tab/>
      </w:r>
      <w:r w:rsidRPr="00917CEE">
        <w:rPr>
          <w:rFonts w:hint="cs"/>
          <w:rtl/>
        </w:rPr>
        <w:t>לפי פקודת המטה הארצי העיקרית בנושא המעצרים "</w:t>
      </w:r>
      <w:r w:rsidRPr="00917CEE">
        <w:rPr>
          <w:rtl/>
        </w:rPr>
        <w:t>עיכוב, מעצר ושחרור</w:t>
      </w:r>
      <w:r w:rsidRPr="00917CEE">
        <w:rPr>
          <w:rFonts w:hint="cs"/>
          <w:rtl/>
        </w:rPr>
        <w:t>" ניתן לעכב את הבאתו של העצור לפני קצין ממונה עד שלוש שעות ממועד הבאתו לתחנה לצורך ביצוע פעולות חקירה שיבססו את החלטת הקצין הממונה גם כאשר התבצעו מעצרים מרובי משתתפים. יש לציין כי הגשת בקשה להארכת מעצר בבית המשפט נעשית רק אם נמצא על פי שיקול הדעת המקצועי של גורמי החקירה כי יש הצדקה מכוח החוק להמשך מעצרו של אדם, וזאת לאחר התייעצות עם גורם נוסף - יחידת התביעה המשטרתית או הפרקליטות, לפי העניין.</w:t>
      </w:r>
    </w:p>
  </w:footnote>
  <w:footnote w:id="128">
    <w:p w14:paraId="2020FD8C" w14:textId="77777777" w:rsidR="00E82770" w:rsidRPr="00925634" w:rsidRDefault="00E82770" w:rsidP="00925634">
      <w:pPr>
        <w:pStyle w:val="717"/>
        <w:rPr>
          <w:rtl/>
        </w:rPr>
      </w:pPr>
      <w:r w:rsidRPr="00925634">
        <w:rPr>
          <w:rStyle w:val="a9"/>
          <w:vertAlign w:val="baseline"/>
        </w:rPr>
        <w:footnoteRef/>
      </w:r>
      <w:r w:rsidRPr="00925634">
        <w:rPr>
          <w:rtl/>
        </w:rPr>
        <w:t xml:space="preserve"> </w:t>
      </w:r>
      <w:r w:rsidRPr="00925634">
        <w:rPr>
          <w:rtl/>
        </w:rPr>
        <w:tab/>
      </w:r>
      <w:r w:rsidRPr="00925634">
        <w:rPr>
          <w:rFonts w:hint="cs"/>
          <w:rtl/>
        </w:rPr>
        <w:t xml:space="preserve">החלטתה של השופטת ברון </w:t>
      </w:r>
      <w:proofErr w:type="spellStart"/>
      <w:r w:rsidRPr="00925634">
        <w:rPr>
          <w:rFonts w:hint="cs"/>
          <w:rtl/>
        </w:rPr>
        <w:t>בבש"פ</w:t>
      </w:r>
      <w:proofErr w:type="spellEnd"/>
      <w:r w:rsidRPr="00925634">
        <w:rPr>
          <w:rFonts w:hint="cs"/>
          <w:rtl/>
        </w:rPr>
        <w:t xml:space="preserve"> 3326/21, </w:t>
      </w:r>
      <w:r w:rsidRPr="00925634">
        <w:rPr>
          <w:rFonts w:hint="eastAsia"/>
          <w:b/>
          <w:bCs/>
          <w:rtl/>
        </w:rPr>
        <w:t>מדינת</w:t>
      </w:r>
      <w:r w:rsidRPr="00925634">
        <w:rPr>
          <w:b/>
          <w:bCs/>
          <w:rtl/>
        </w:rPr>
        <w:t xml:space="preserve"> </w:t>
      </w:r>
      <w:r w:rsidRPr="00925634">
        <w:rPr>
          <w:rFonts w:hint="eastAsia"/>
          <w:b/>
          <w:bCs/>
          <w:rtl/>
        </w:rPr>
        <w:t>ישראל</w:t>
      </w:r>
      <w:r w:rsidRPr="00925634">
        <w:rPr>
          <w:b/>
          <w:bCs/>
          <w:rtl/>
        </w:rPr>
        <w:t xml:space="preserve"> </w:t>
      </w:r>
      <w:r w:rsidRPr="00925634">
        <w:rPr>
          <w:rFonts w:hint="eastAsia"/>
          <w:b/>
          <w:bCs/>
          <w:rtl/>
        </w:rPr>
        <w:t>נ</w:t>
      </w:r>
      <w:r w:rsidRPr="00925634">
        <w:rPr>
          <w:b/>
          <w:bCs/>
          <w:rtl/>
        </w:rPr>
        <w:t xml:space="preserve">' </w:t>
      </w:r>
      <w:r w:rsidRPr="00925634">
        <w:rPr>
          <w:rFonts w:hint="eastAsia"/>
          <w:b/>
          <w:bCs/>
          <w:rtl/>
        </w:rPr>
        <w:t>פלוני</w:t>
      </w:r>
      <w:r w:rsidRPr="00925634">
        <w:rPr>
          <w:rFonts w:hint="cs"/>
          <w:rtl/>
        </w:rPr>
        <w:t xml:space="preserve"> (פורסם במאגר ממוחשב, החלטה מיום 13.5.21).</w:t>
      </w:r>
    </w:p>
  </w:footnote>
  <w:footnote w:id="129">
    <w:p w14:paraId="2CABA38D" w14:textId="77777777" w:rsidR="00E82770" w:rsidRPr="00917CEE" w:rsidRDefault="00E82770" w:rsidP="00917CEE">
      <w:pPr>
        <w:pStyle w:val="717"/>
        <w:rPr>
          <w:rtl/>
        </w:rPr>
      </w:pPr>
      <w:r w:rsidRPr="00917CEE">
        <w:rPr>
          <w:rStyle w:val="a9"/>
          <w:vertAlign w:val="baseline"/>
        </w:rPr>
        <w:footnoteRef/>
      </w:r>
      <w:r w:rsidRPr="00917CEE">
        <w:rPr>
          <w:rtl/>
        </w:rPr>
        <w:t xml:space="preserve"> </w:t>
      </w:r>
      <w:r w:rsidRPr="00917CEE">
        <w:rPr>
          <w:rtl/>
        </w:rPr>
        <w:tab/>
        <w:t>רע"ב 8858/15</w:t>
      </w:r>
      <w:r w:rsidRPr="00917CEE">
        <w:rPr>
          <w:rFonts w:hint="cs"/>
          <w:rtl/>
        </w:rPr>
        <w:t>,</w:t>
      </w:r>
      <w:r w:rsidRPr="00917CEE">
        <w:rPr>
          <w:rtl/>
        </w:rPr>
        <w:t xml:space="preserve"> </w:t>
      </w:r>
      <w:r w:rsidRPr="008941E7">
        <w:rPr>
          <w:b/>
          <w:bCs/>
          <w:rtl/>
        </w:rPr>
        <w:t>סיבוני נ' שירות בתי הסוהר</w:t>
      </w:r>
      <w:r w:rsidRPr="00917CEE">
        <w:rPr>
          <w:rtl/>
        </w:rPr>
        <w:t xml:space="preserve"> </w:t>
      </w:r>
      <w:r w:rsidRPr="00917CEE">
        <w:rPr>
          <w:rFonts w:hint="cs"/>
          <w:rtl/>
        </w:rPr>
        <w:t>(פורסם במאגר ממוחשב,</w:t>
      </w:r>
      <w:r w:rsidRPr="00917CEE">
        <w:rPr>
          <w:rtl/>
        </w:rPr>
        <w:t xml:space="preserve"> </w:t>
      </w:r>
      <w:r w:rsidRPr="00917CEE">
        <w:rPr>
          <w:rFonts w:hint="cs"/>
          <w:rtl/>
        </w:rPr>
        <w:t>3.8.16</w:t>
      </w:r>
      <w:r w:rsidRPr="00917CEE">
        <w:rPr>
          <w:rtl/>
        </w:rPr>
        <w:t xml:space="preserve">). </w:t>
      </w:r>
      <w:r w:rsidRPr="00917CEE">
        <w:rPr>
          <w:rFonts w:hint="cs"/>
          <w:rtl/>
        </w:rPr>
        <w:t>ב</w:t>
      </w:r>
      <w:r w:rsidRPr="00917CEE">
        <w:rPr>
          <w:rtl/>
        </w:rPr>
        <w:t>פס</w:t>
      </w:r>
      <w:r w:rsidRPr="00917CEE">
        <w:rPr>
          <w:rFonts w:hint="cs"/>
          <w:rtl/>
        </w:rPr>
        <w:t>קה</w:t>
      </w:r>
      <w:r w:rsidRPr="00917CEE">
        <w:rPr>
          <w:rtl/>
        </w:rPr>
        <w:t xml:space="preserve"> 16 לפסק</w:t>
      </w:r>
      <w:r w:rsidRPr="00917CEE">
        <w:rPr>
          <w:rFonts w:hint="cs"/>
          <w:rtl/>
        </w:rPr>
        <w:t xml:space="preserve"> </w:t>
      </w:r>
      <w:r w:rsidRPr="00917CEE">
        <w:rPr>
          <w:rtl/>
        </w:rPr>
        <w:t>דינו של השופט מזוז</w:t>
      </w:r>
      <w:r w:rsidRPr="00917CEE">
        <w:rPr>
          <w:rFonts w:hint="cs"/>
          <w:rtl/>
        </w:rPr>
        <w:t xml:space="preserve"> נאמר:</w:t>
      </w:r>
      <w:r w:rsidRPr="00917CEE">
        <w:rPr>
          <w:rtl/>
        </w:rPr>
        <w:t xml:space="preserve"> </w:t>
      </w:r>
      <w:r w:rsidRPr="00917CEE">
        <w:rPr>
          <w:rFonts w:hint="cs"/>
          <w:rtl/>
        </w:rPr>
        <w:t>"</w:t>
      </w:r>
      <w:r w:rsidRPr="00917CEE">
        <w:rPr>
          <w:rtl/>
        </w:rPr>
        <w:t>מסד נתונים המאפשר חיפוש ושליפה מהירים הוא כלי ניהולי ממדרגה ראשונה בכל מערכת מורכבת</w:t>
      </w:r>
      <w:r w:rsidRPr="00917CEE">
        <w:rPr>
          <w:rFonts w:hint="cs"/>
          <w:rtl/>
        </w:rPr>
        <w:t>.</w:t>
      </w:r>
      <w:r w:rsidRPr="00917CEE">
        <w:rPr>
          <w:rtl/>
        </w:rPr>
        <w:t xml:space="preserve"> למסד נתונים איכותי יש גם חשיבות בפן המשפטי. בחינה של נתונים יכולה להראות פעמים רבות בנקל אם זכותו של פלוני, למשל לשוויון, נפגעה; היא יכולה להראות כי פגיעה בזכות היא מוצדקת ומבוססת על צורך </w:t>
      </w:r>
      <w:proofErr w:type="spellStart"/>
      <w:r w:rsidRPr="00917CEE">
        <w:rPr>
          <w:rtl/>
        </w:rPr>
        <w:t>אמיתי</w:t>
      </w:r>
      <w:proofErr w:type="spellEnd"/>
      <w:r w:rsidRPr="00917CEE">
        <w:rPr>
          <w:rtl/>
        </w:rPr>
        <w:t xml:space="preserve">; </w:t>
      </w:r>
      <w:r w:rsidRPr="00917CEE">
        <w:rPr>
          <w:rFonts w:hint="cs"/>
          <w:rtl/>
        </w:rPr>
        <w:t>וב</w:t>
      </w:r>
      <w:r w:rsidRPr="00917CEE">
        <w:rPr>
          <w:rtl/>
        </w:rPr>
        <w:t>נוסף</w:t>
      </w:r>
      <w:r w:rsidRPr="00917CEE">
        <w:rPr>
          <w:rFonts w:hint="cs"/>
          <w:rtl/>
        </w:rPr>
        <w:t xml:space="preserve">, </w:t>
      </w:r>
      <w:r w:rsidRPr="00917CEE">
        <w:rPr>
          <w:rtl/>
        </w:rPr>
        <w:t>היא תורמת לשקיפות באופן כללי ומאפשרת על</w:t>
      </w:r>
      <w:r w:rsidRPr="00917CEE">
        <w:rPr>
          <w:rFonts w:hint="cs"/>
          <w:rtl/>
        </w:rPr>
        <w:t xml:space="preserve"> </w:t>
      </w:r>
      <w:r w:rsidRPr="00917CEE">
        <w:rPr>
          <w:rtl/>
        </w:rPr>
        <w:t>ידי כך דיון ציבורי בסוגיות חשובות</w:t>
      </w:r>
      <w:r w:rsidRPr="00917CEE">
        <w:rPr>
          <w:rFonts w:hint="cs"/>
          <w:rtl/>
        </w:rPr>
        <w:t>.</w:t>
      </w:r>
      <w:r w:rsidRPr="00917CEE">
        <w:rPr>
          <w:rtl/>
        </w:rPr>
        <w:t>.. בה</w:t>
      </w:r>
      <w:r w:rsidRPr="00917CEE">
        <w:rPr>
          <w:rFonts w:hint="cs"/>
          <w:rtl/>
        </w:rPr>
        <w:t>י</w:t>
      </w:r>
      <w:r w:rsidRPr="00917CEE">
        <w:rPr>
          <w:rtl/>
        </w:rPr>
        <w:t xml:space="preserve">עדר נתונים מפורטים ומדויקים, קשה לבחון אם המדיניות הכללית מיושמת באופן כללי </w:t>
      </w:r>
      <w:r w:rsidRPr="00917CEE">
        <w:rPr>
          <w:rFonts w:hint="cs"/>
          <w:rtl/>
        </w:rPr>
        <w:t>ה</w:t>
      </w:r>
      <w:r w:rsidRPr="00917CEE">
        <w:rPr>
          <w:rtl/>
        </w:rPr>
        <w:t>אם החריגים לה נשמרים כחריגים בלבד</w:t>
      </w:r>
      <w:r w:rsidRPr="00917CEE">
        <w:rPr>
          <w:rFonts w:hint="cs"/>
          <w:rtl/>
        </w:rPr>
        <w:t>. יתרה מזו - האם בכלל ניתן ליישמה באופן רחב (משום שהחריגים המוצדקים הם כה רבים)".</w:t>
      </w:r>
    </w:p>
  </w:footnote>
  <w:footnote w:id="130">
    <w:p w14:paraId="4FAE1AD5" w14:textId="77777777" w:rsidR="00E82770" w:rsidRPr="00302632" w:rsidRDefault="00E82770" w:rsidP="00302632">
      <w:pPr>
        <w:pStyle w:val="717"/>
        <w:rPr>
          <w:rtl/>
        </w:rPr>
      </w:pPr>
      <w:r w:rsidRPr="00302632">
        <w:rPr>
          <w:rStyle w:val="a9"/>
          <w:vertAlign w:val="baseline"/>
        </w:rPr>
        <w:footnoteRef/>
      </w:r>
      <w:r w:rsidRPr="00302632">
        <w:rPr>
          <w:rtl/>
        </w:rPr>
        <w:t xml:space="preserve"> </w:t>
      </w:r>
      <w:r w:rsidRPr="00302632">
        <w:rPr>
          <w:rtl/>
        </w:rPr>
        <w:tab/>
      </w:r>
      <w:r w:rsidRPr="00302632">
        <w:rPr>
          <w:rFonts w:hint="cs"/>
          <w:rtl/>
        </w:rPr>
        <w:t>חלוקת העבודה בין הפרקליטות ובין התביעה המשטרתית קבועה בתוספת הראשונה בחוק סדר הדין הפלילי [נוסח משולב], תשמ"ב-1982, והיא מתבססת על דרגת חומרת העבירה. ככלל, הפרקליטות מטפלת בתיקים הפליליים הנוגעים לעבירות החמורות שבספר החוקים, ובכללן עבירות המתה, עבירות הונאה, עבירות מין ועבירות אלימות חמורות.</w:t>
      </w:r>
    </w:p>
  </w:footnote>
  <w:footnote w:id="131">
    <w:p w14:paraId="65484993" w14:textId="77777777" w:rsidR="00E82770" w:rsidRPr="00302632" w:rsidRDefault="00E82770" w:rsidP="00302632">
      <w:pPr>
        <w:pStyle w:val="717"/>
        <w:rPr>
          <w:rtl/>
        </w:rPr>
      </w:pPr>
      <w:r w:rsidRPr="00302632">
        <w:rPr>
          <w:rStyle w:val="a9"/>
          <w:vertAlign w:val="baseline"/>
        </w:rPr>
        <w:footnoteRef/>
      </w:r>
      <w:r w:rsidRPr="00302632">
        <w:rPr>
          <w:rtl/>
        </w:rPr>
        <w:t xml:space="preserve"> </w:t>
      </w:r>
      <w:r w:rsidRPr="00302632">
        <w:rPr>
          <w:rtl/>
        </w:rPr>
        <w:tab/>
      </w:r>
      <w:r w:rsidRPr="00302632">
        <w:rPr>
          <w:rFonts w:hint="cs"/>
          <w:rtl/>
        </w:rPr>
        <w:t>סעיף 62 (א) לחוק סדר הדין הפלילי [נוסח משולב], תשמ"ב-1982.</w:t>
      </w:r>
    </w:p>
  </w:footnote>
  <w:footnote w:id="132">
    <w:p w14:paraId="213B7155" w14:textId="77777777" w:rsidR="00E82770" w:rsidRPr="00302632" w:rsidRDefault="00E82770" w:rsidP="00302632">
      <w:pPr>
        <w:pStyle w:val="717"/>
      </w:pPr>
      <w:r w:rsidRPr="00302632">
        <w:rPr>
          <w:rStyle w:val="a9"/>
          <w:vertAlign w:val="baseline"/>
        </w:rPr>
        <w:footnoteRef/>
      </w:r>
      <w:r w:rsidRPr="00302632">
        <w:rPr>
          <w:rtl/>
        </w:rPr>
        <w:t xml:space="preserve"> </w:t>
      </w:r>
      <w:r w:rsidRPr="00302632">
        <w:rPr>
          <w:rtl/>
        </w:rPr>
        <w:tab/>
      </w:r>
      <w:r w:rsidRPr="00302632">
        <w:rPr>
          <w:rFonts w:hint="cs"/>
          <w:rtl/>
        </w:rPr>
        <w:t xml:space="preserve">סעיף 62(א) </w:t>
      </w:r>
      <w:proofErr w:type="spellStart"/>
      <w:r w:rsidRPr="00302632">
        <w:rPr>
          <w:rFonts w:hint="cs"/>
          <w:rtl/>
        </w:rPr>
        <w:t>לחסד"פ</w:t>
      </w:r>
      <w:proofErr w:type="spellEnd"/>
      <w:r w:rsidRPr="00302632">
        <w:rPr>
          <w:rFonts w:hint="cs"/>
          <w:rtl/>
        </w:rPr>
        <w:t xml:space="preserve">; בג"ץ 2534/97 </w:t>
      </w:r>
      <w:r w:rsidRPr="00302632">
        <w:rPr>
          <w:rFonts w:hint="eastAsia"/>
          <w:b/>
          <w:bCs/>
          <w:rtl/>
        </w:rPr>
        <w:t>חבר</w:t>
      </w:r>
      <w:r w:rsidRPr="00302632">
        <w:rPr>
          <w:b/>
          <w:bCs/>
          <w:rtl/>
        </w:rPr>
        <w:t xml:space="preserve"> </w:t>
      </w:r>
      <w:r w:rsidRPr="00302632">
        <w:rPr>
          <w:rFonts w:hint="eastAsia"/>
          <w:b/>
          <w:bCs/>
          <w:rtl/>
        </w:rPr>
        <w:t>הכנסת</w:t>
      </w:r>
      <w:r w:rsidRPr="00302632">
        <w:rPr>
          <w:b/>
          <w:bCs/>
          <w:rtl/>
        </w:rPr>
        <w:t xml:space="preserve"> </w:t>
      </w:r>
      <w:r w:rsidRPr="00302632">
        <w:rPr>
          <w:rFonts w:hint="eastAsia"/>
          <w:b/>
          <w:bCs/>
          <w:rtl/>
        </w:rPr>
        <w:t>יונה</w:t>
      </w:r>
      <w:r w:rsidRPr="00302632">
        <w:rPr>
          <w:b/>
          <w:bCs/>
          <w:rtl/>
        </w:rPr>
        <w:t xml:space="preserve"> </w:t>
      </w:r>
      <w:r w:rsidRPr="00302632">
        <w:rPr>
          <w:rFonts w:hint="eastAsia"/>
          <w:b/>
          <w:bCs/>
          <w:rtl/>
        </w:rPr>
        <w:t>יהב</w:t>
      </w:r>
      <w:r w:rsidRPr="00302632">
        <w:rPr>
          <w:b/>
          <w:bCs/>
          <w:rtl/>
        </w:rPr>
        <w:t xml:space="preserve"> </w:t>
      </w:r>
      <w:r w:rsidRPr="00302632">
        <w:rPr>
          <w:rFonts w:hint="eastAsia"/>
          <w:b/>
          <w:bCs/>
          <w:rtl/>
        </w:rPr>
        <w:t>נ</w:t>
      </w:r>
      <w:r w:rsidRPr="00302632">
        <w:rPr>
          <w:b/>
          <w:bCs/>
          <w:rtl/>
        </w:rPr>
        <w:t xml:space="preserve">' </w:t>
      </w:r>
      <w:r w:rsidRPr="00302632">
        <w:rPr>
          <w:rFonts w:hint="eastAsia"/>
          <w:b/>
          <w:bCs/>
          <w:rtl/>
        </w:rPr>
        <w:t>פרקליטות</w:t>
      </w:r>
      <w:r w:rsidRPr="00302632">
        <w:rPr>
          <w:b/>
          <w:bCs/>
          <w:rtl/>
        </w:rPr>
        <w:t xml:space="preserve"> </w:t>
      </w:r>
      <w:r w:rsidRPr="00302632">
        <w:rPr>
          <w:rFonts w:hint="eastAsia"/>
          <w:b/>
          <w:bCs/>
          <w:rtl/>
        </w:rPr>
        <w:t>המדינה</w:t>
      </w:r>
      <w:r w:rsidRPr="00302632">
        <w:rPr>
          <w:rFonts w:hint="cs"/>
          <w:rtl/>
        </w:rPr>
        <w:t xml:space="preserve"> (פורסם במאגר ממוחשב, 15.6.97).</w:t>
      </w:r>
    </w:p>
  </w:footnote>
  <w:footnote w:id="133">
    <w:p w14:paraId="0077970F" w14:textId="77777777" w:rsidR="00E82770" w:rsidRPr="00F3239E" w:rsidRDefault="00E82770" w:rsidP="00F3239E">
      <w:pPr>
        <w:pStyle w:val="717"/>
      </w:pPr>
      <w:r w:rsidRPr="00F3239E">
        <w:rPr>
          <w:rStyle w:val="a9"/>
          <w:vertAlign w:val="baseline"/>
        </w:rPr>
        <w:footnoteRef/>
      </w:r>
      <w:r w:rsidRPr="00F3239E">
        <w:rPr>
          <w:rtl/>
        </w:rPr>
        <w:t xml:space="preserve"> </w:t>
      </w:r>
      <w:r w:rsidRPr="00F3239E">
        <w:rPr>
          <w:rtl/>
        </w:rPr>
        <w:tab/>
      </w:r>
      <w:r w:rsidRPr="00F3239E">
        <w:rPr>
          <w:rFonts w:hint="cs"/>
          <w:rtl/>
        </w:rPr>
        <w:t>סעיף 144ו לחוק.</w:t>
      </w:r>
    </w:p>
  </w:footnote>
  <w:footnote w:id="134">
    <w:p w14:paraId="06EAD160" w14:textId="77777777" w:rsidR="00E82770" w:rsidRPr="00F3239E" w:rsidRDefault="00E82770" w:rsidP="00F3239E">
      <w:pPr>
        <w:pStyle w:val="717"/>
        <w:rPr>
          <w:rtl/>
        </w:rPr>
      </w:pPr>
      <w:r w:rsidRPr="00F3239E">
        <w:rPr>
          <w:rStyle w:val="a9"/>
          <w:vertAlign w:val="baseline"/>
        </w:rPr>
        <w:footnoteRef/>
      </w:r>
      <w:r w:rsidRPr="00F3239E">
        <w:rPr>
          <w:rtl/>
        </w:rPr>
        <w:t xml:space="preserve"> </w:t>
      </w:r>
      <w:r w:rsidRPr="00F3239E">
        <w:rPr>
          <w:rtl/>
        </w:rPr>
        <w:tab/>
      </w:r>
      <w:r w:rsidRPr="00F3239E">
        <w:rPr>
          <w:rFonts w:hint="cs"/>
          <w:rtl/>
        </w:rPr>
        <w:t>כפל העונש הקבוע לעבירה שבה הוא מואשם או מאסר עשר שנים, לפי העונש הקל יותר.</w:t>
      </w:r>
    </w:p>
  </w:footnote>
  <w:footnote w:id="135">
    <w:p w14:paraId="796F08D2" w14:textId="77777777" w:rsidR="00E82770" w:rsidRPr="00F3239E" w:rsidRDefault="00E82770" w:rsidP="00F3239E">
      <w:pPr>
        <w:pStyle w:val="717"/>
        <w:rPr>
          <w:rtl/>
        </w:rPr>
      </w:pPr>
      <w:r w:rsidRPr="00F3239E">
        <w:rPr>
          <w:rStyle w:val="a9"/>
          <w:vertAlign w:val="baseline"/>
        </w:rPr>
        <w:footnoteRef/>
      </w:r>
      <w:r w:rsidRPr="00F3239E">
        <w:rPr>
          <w:rtl/>
        </w:rPr>
        <w:t xml:space="preserve"> </w:t>
      </w:r>
      <w:r w:rsidRPr="00F3239E">
        <w:rPr>
          <w:rtl/>
        </w:rPr>
        <w:tab/>
      </w:r>
      <w:r w:rsidRPr="00F3239E">
        <w:rPr>
          <w:rFonts w:hint="cs"/>
          <w:rtl/>
        </w:rPr>
        <w:t>בהתאם לסעיף 144א לחוק העונשין גזענות מוגדרת "רדיפה, השפלה, ביזוי, גילוי איבה, עוינות או אלימות, או גרימת מדנים כלפי ציבור או חלקים של האוכלוסייה, והכול בשל צבע או השתייכות לגזע או למוצא לאומי-אתני".</w:t>
      </w:r>
    </w:p>
  </w:footnote>
  <w:footnote w:id="136">
    <w:p w14:paraId="33B2476E" w14:textId="77777777" w:rsidR="00E82770" w:rsidRPr="00F36F17" w:rsidRDefault="00E82770" w:rsidP="008517BD">
      <w:pPr>
        <w:pStyle w:val="717"/>
      </w:pPr>
      <w:r w:rsidRPr="008517BD">
        <w:footnoteRef/>
      </w:r>
      <w:r w:rsidRPr="008517BD">
        <w:rPr>
          <w:rtl/>
        </w:rPr>
        <w:t xml:space="preserve"> </w:t>
      </w:r>
      <w:r w:rsidRPr="00F36F17">
        <w:rPr>
          <w:rtl/>
        </w:rPr>
        <w:tab/>
      </w:r>
      <w:r w:rsidRPr="00F36F17">
        <w:rPr>
          <w:rFonts w:hint="cs"/>
          <w:rtl/>
        </w:rPr>
        <w:t>ת"פ (מחוזי - ירושלים) 44379-05-13</w:t>
      </w:r>
      <w:r>
        <w:rPr>
          <w:rFonts w:hint="cs"/>
          <w:rtl/>
        </w:rPr>
        <w:t>,</w:t>
      </w:r>
      <w:r w:rsidRPr="00F36F17">
        <w:rPr>
          <w:rFonts w:hint="cs"/>
          <w:rtl/>
        </w:rPr>
        <w:t xml:space="preserve"> </w:t>
      </w:r>
      <w:r w:rsidRPr="00951622">
        <w:rPr>
          <w:rFonts w:hint="eastAsia"/>
          <w:b/>
          <w:bCs/>
          <w:rtl/>
        </w:rPr>
        <w:t>מדינת</w:t>
      </w:r>
      <w:r w:rsidRPr="00951622">
        <w:rPr>
          <w:b/>
          <w:bCs/>
          <w:rtl/>
        </w:rPr>
        <w:t xml:space="preserve"> </w:t>
      </w:r>
      <w:r w:rsidRPr="00951622">
        <w:rPr>
          <w:rFonts w:hint="eastAsia"/>
          <w:b/>
          <w:bCs/>
          <w:rtl/>
        </w:rPr>
        <w:t>ישראל</w:t>
      </w:r>
      <w:r w:rsidRPr="00951622">
        <w:rPr>
          <w:b/>
          <w:bCs/>
          <w:rtl/>
        </w:rPr>
        <w:t xml:space="preserve"> </w:t>
      </w:r>
      <w:r w:rsidRPr="00951622">
        <w:rPr>
          <w:rFonts w:hint="eastAsia"/>
          <w:b/>
          <w:bCs/>
          <w:rtl/>
        </w:rPr>
        <w:t>נ</w:t>
      </w:r>
      <w:r w:rsidRPr="00951622">
        <w:rPr>
          <w:b/>
          <w:bCs/>
          <w:rtl/>
        </w:rPr>
        <w:t xml:space="preserve">' </w:t>
      </w:r>
      <w:r w:rsidRPr="00951622">
        <w:rPr>
          <w:rFonts w:hint="eastAsia"/>
          <w:b/>
          <w:bCs/>
          <w:rtl/>
        </w:rPr>
        <w:t>אחמד</w:t>
      </w:r>
      <w:r w:rsidRPr="00951622">
        <w:rPr>
          <w:b/>
          <w:bCs/>
          <w:rtl/>
        </w:rPr>
        <w:t xml:space="preserve"> </w:t>
      </w:r>
      <w:r w:rsidRPr="00951622">
        <w:rPr>
          <w:rFonts w:hint="eastAsia"/>
          <w:b/>
          <w:bCs/>
          <w:rtl/>
        </w:rPr>
        <w:t>אבו</w:t>
      </w:r>
      <w:r w:rsidRPr="00951622">
        <w:rPr>
          <w:b/>
          <w:bCs/>
          <w:rtl/>
        </w:rPr>
        <w:t xml:space="preserve"> </w:t>
      </w:r>
      <w:proofErr w:type="spellStart"/>
      <w:r w:rsidRPr="00951622">
        <w:rPr>
          <w:rFonts w:hint="eastAsia"/>
          <w:b/>
          <w:bCs/>
          <w:rtl/>
        </w:rPr>
        <w:t>אלחלאווה</w:t>
      </w:r>
      <w:proofErr w:type="spellEnd"/>
      <w:r w:rsidRPr="00F36F17">
        <w:rPr>
          <w:rFonts w:hint="cs"/>
          <w:rtl/>
        </w:rPr>
        <w:t xml:space="preserve"> (פורסם במאגר ממוחשב, 29.3.15).</w:t>
      </w:r>
    </w:p>
  </w:footnote>
  <w:footnote w:id="137">
    <w:p w14:paraId="596B0ED1" w14:textId="77777777" w:rsidR="00E82770" w:rsidRPr="00F36F17" w:rsidRDefault="00E82770" w:rsidP="008517BD">
      <w:pPr>
        <w:pStyle w:val="717"/>
      </w:pPr>
      <w:r w:rsidRPr="008517BD">
        <w:footnoteRef/>
      </w:r>
      <w:r w:rsidRPr="00F36F17">
        <w:rPr>
          <w:rtl/>
        </w:rPr>
        <w:t xml:space="preserve"> </w:t>
      </w:r>
      <w:r w:rsidRPr="00F36F17">
        <w:rPr>
          <w:rtl/>
        </w:rPr>
        <w:tab/>
      </w:r>
      <w:r w:rsidRPr="00F36F17">
        <w:rPr>
          <w:rFonts w:hint="cs"/>
          <w:rtl/>
        </w:rPr>
        <w:t xml:space="preserve">ע"פ </w:t>
      </w:r>
      <w:r>
        <w:rPr>
          <w:rFonts w:hint="cs"/>
          <w:rtl/>
        </w:rPr>
        <w:t xml:space="preserve">8469/99 </w:t>
      </w:r>
      <w:proofErr w:type="spellStart"/>
      <w:r w:rsidRPr="00DC70F5">
        <w:rPr>
          <w:rFonts w:hint="cs"/>
          <w:b/>
          <w:bCs/>
          <w:rtl/>
        </w:rPr>
        <w:t>אסקין</w:t>
      </w:r>
      <w:proofErr w:type="spellEnd"/>
      <w:r w:rsidRPr="00951622">
        <w:rPr>
          <w:rFonts w:hint="cs"/>
          <w:b/>
          <w:bCs/>
          <w:rtl/>
        </w:rPr>
        <w:t xml:space="preserve"> נ' מדינת ישראל,</w:t>
      </w:r>
      <w:r w:rsidRPr="00F36F17">
        <w:rPr>
          <w:rFonts w:hint="cs"/>
          <w:rtl/>
        </w:rPr>
        <w:t xml:space="preserve"> פ"ד </w:t>
      </w:r>
      <w:proofErr w:type="spellStart"/>
      <w:r w:rsidRPr="00F36F17">
        <w:rPr>
          <w:rFonts w:hint="cs"/>
          <w:rtl/>
        </w:rPr>
        <w:t>נה</w:t>
      </w:r>
      <w:proofErr w:type="spellEnd"/>
      <w:r w:rsidRPr="00F36F17">
        <w:rPr>
          <w:rFonts w:hint="cs"/>
          <w:rtl/>
        </w:rPr>
        <w:t xml:space="preserve"> (2) 65, 95 (2001).</w:t>
      </w:r>
    </w:p>
  </w:footnote>
  <w:footnote w:id="138">
    <w:p w14:paraId="7B24492E" w14:textId="77777777" w:rsidR="00E82770" w:rsidRPr="00F36F17" w:rsidRDefault="00E82770" w:rsidP="008517BD">
      <w:pPr>
        <w:pStyle w:val="717"/>
        <w:rPr>
          <w:rtl/>
        </w:rPr>
      </w:pPr>
      <w:r w:rsidRPr="008517BD">
        <w:footnoteRef/>
      </w:r>
      <w:r w:rsidRPr="00F36F17">
        <w:rPr>
          <w:rtl/>
        </w:rPr>
        <w:t xml:space="preserve"> </w:t>
      </w:r>
      <w:r w:rsidRPr="00F36F17">
        <w:rPr>
          <w:rtl/>
        </w:rPr>
        <w:tab/>
      </w:r>
      <w:r w:rsidRPr="00F36F17">
        <w:rPr>
          <w:rFonts w:hint="cs"/>
          <w:rtl/>
        </w:rPr>
        <w:t>ע"פ 3183/16</w:t>
      </w:r>
      <w:r>
        <w:rPr>
          <w:rFonts w:hint="cs"/>
          <w:rtl/>
        </w:rPr>
        <w:t>,</w:t>
      </w:r>
      <w:r w:rsidRPr="00F36F17">
        <w:rPr>
          <w:rFonts w:hint="cs"/>
          <w:rtl/>
        </w:rPr>
        <w:t xml:space="preserve"> </w:t>
      </w:r>
      <w:r w:rsidRPr="00951622">
        <w:rPr>
          <w:rFonts w:hint="cs"/>
          <w:b/>
          <w:bCs/>
          <w:rtl/>
        </w:rPr>
        <w:t>עופרי נ' מדינת ישראל</w:t>
      </w:r>
      <w:r w:rsidRPr="00F36F17">
        <w:rPr>
          <w:rFonts w:hint="cs"/>
          <w:rtl/>
        </w:rPr>
        <w:t xml:space="preserve"> (פורסם במאגר ממוחשב, 8.3.17).</w:t>
      </w:r>
    </w:p>
  </w:footnote>
  <w:footnote w:id="139">
    <w:p w14:paraId="3A186113" w14:textId="77777777" w:rsidR="00E82770" w:rsidRPr="00F36F17" w:rsidRDefault="00E82770" w:rsidP="008517BD">
      <w:pPr>
        <w:pStyle w:val="717"/>
      </w:pPr>
      <w:r w:rsidRPr="008517BD">
        <w:footnoteRef/>
      </w:r>
      <w:r w:rsidRPr="00F36F17">
        <w:rPr>
          <w:rtl/>
        </w:rPr>
        <w:t xml:space="preserve"> </w:t>
      </w:r>
      <w:r w:rsidRPr="00F36F17">
        <w:rPr>
          <w:rtl/>
        </w:rPr>
        <w:tab/>
      </w:r>
      <w:r w:rsidRPr="00F36F17">
        <w:rPr>
          <w:rFonts w:hint="cs"/>
          <w:rtl/>
        </w:rPr>
        <w:t>ע"פ 3250/17</w:t>
      </w:r>
      <w:r>
        <w:rPr>
          <w:rFonts w:hint="cs"/>
          <w:rtl/>
        </w:rPr>
        <w:t>,</w:t>
      </w:r>
      <w:r w:rsidRPr="00F36F17">
        <w:rPr>
          <w:rFonts w:hint="cs"/>
          <w:rtl/>
        </w:rPr>
        <w:t xml:space="preserve"> </w:t>
      </w:r>
      <w:proofErr w:type="spellStart"/>
      <w:r w:rsidRPr="00951622">
        <w:rPr>
          <w:rFonts w:hint="cs"/>
          <w:b/>
          <w:bCs/>
          <w:rtl/>
        </w:rPr>
        <w:t>פינטו</w:t>
      </w:r>
      <w:proofErr w:type="spellEnd"/>
      <w:r w:rsidRPr="00951622">
        <w:rPr>
          <w:rFonts w:hint="cs"/>
          <w:b/>
          <w:bCs/>
          <w:rtl/>
        </w:rPr>
        <w:t xml:space="preserve"> נ' מדינת ישראל</w:t>
      </w:r>
      <w:r w:rsidRPr="00F36F17">
        <w:rPr>
          <w:rFonts w:hint="cs"/>
          <w:rtl/>
        </w:rPr>
        <w:t xml:space="preserve"> (פורסם במאגר ממוחשב, 14.10.18).</w:t>
      </w:r>
    </w:p>
  </w:footnote>
  <w:footnote w:id="140">
    <w:p w14:paraId="5450D704" w14:textId="77777777" w:rsidR="00E82770" w:rsidRPr="00F36F17" w:rsidRDefault="00E82770" w:rsidP="008517BD">
      <w:pPr>
        <w:pStyle w:val="717"/>
      </w:pPr>
      <w:r w:rsidRPr="008517BD">
        <w:footnoteRef/>
      </w:r>
      <w:r w:rsidRPr="00F36F17">
        <w:rPr>
          <w:rtl/>
        </w:rPr>
        <w:t xml:space="preserve"> </w:t>
      </w:r>
      <w:r w:rsidRPr="00F36F17">
        <w:rPr>
          <w:rtl/>
        </w:rPr>
        <w:tab/>
      </w:r>
      <w:r w:rsidRPr="00F36F17">
        <w:rPr>
          <w:rFonts w:hint="cs"/>
          <w:rtl/>
        </w:rPr>
        <w:t>ע"פ 1466/20</w:t>
      </w:r>
      <w:r>
        <w:rPr>
          <w:rFonts w:hint="cs"/>
          <w:rtl/>
        </w:rPr>
        <w:t>,</w:t>
      </w:r>
      <w:r w:rsidRPr="00F36F17">
        <w:rPr>
          <w:rFonts w:hint="cs"/>
          <w:rtl/>
        </w:rPr>
        <w:t xml:space="preserve"> </w:t>
      </w:r>
      <w:r w:rsidRPr="00951622">
        <w:rPr>
          <w:rFonts w:hint="eastAsia"/>
          <w:b/>
          <w:bCs/>
          <w:rtl/>
        </w:rPr>
        <w:t>מדינת</w:t>
      </w:r>
      <w:r w:rsidRPr="00951622">
        <w:rPr>
          <w:b/>
          <w:bCs/>
          <w:rtl/>
        </w:rPr>
        <w:t xml:space="preserve"> </w:t>
      </w:r>
      <w:r w:rsidRPr="00951622">
        <w:rPr>
          <w:rFonts w:hint="eastAsia"/>
          <w:b/>
          <w:bCs/>
          <w:rtl/>
        </w:rPr>
        <w:t>ישראל</w:t>
      </w:r>
      <w:r w:rsidRPr="00951622">
        <w:rPr>
          <w:b/>
          <w:bCs/>
          <w:rtl/>
        </w:rPr>
        <w:t xml:space="preserve"> </w:t>
      </w:r>
      <w:r w:rsidRPr="00951622">
        <w:rPr>
          <w:rFonts w:hint="eastAsia"/>
          <w:b/>
          <w:bCs/>
          <w:rtl/>
        </w:rPr>
        <w:t>נ</w:t>
      </w:r>
      <w:r w:rsidRPr="00951622">
        <w:rPr>
          <w:b/>
          <w:bCs/>
          <w:rtl/>
        </w:rPr>
        <w:t xml:space="preserve">' </w:t>
      </w:r>
      <w:r w:rsidRPr="00951622">
        <w:rPr>
          <w:rFonts w:hint="eastAsia"/>
          <w:b/>
          <w:bCs/>
          <w:rtl/>
        </w:rPr>
        <w:t>פלוני</w:t>
      </w:r>
      <w:r w:rsidRPr="00F36F17">
        <w:rPr>
          <w:rFonts w:hint="cs"/>
          <w:rtl/>
        </w:rPr>
        <w:t xml:space="preserve"> (פורסם במאגר ממוחשב, 22.7.20). </w:t>
      </w:r>
    </w:p>
  </w:footnote>
  <w:footnote w:id="141">
    <w:p w14:paraId="3C558860" w14:textId="085FE3A7" w:rsidR="00E82770" w:rsidRPr="0067672A" w:rsidRDefault="00E82770" w:rsidP="0067672A">
      <w:pPr>
        <w:pStyle w:val="717"/>
        <w:rPr>
          <w:rtl/>
        </w:rPr>
      </w:pPr>
      <w:r w:rsidRPr="0067672A">
        <w:rPr>
          <w:rStyle w:val="a9"/>
          <w:vertAlign w:val="baseline"/>
        </w:rPr>
        <w:footnoteRef/>
      </w:r>
      <w:r w:rsidRPr="0067672A">
        <w:rPr>
          <w:rtl/>
        </w:rPr>
        <w:t xml:space="preserve"> </w:t>
      </w:r>
      <w:r w:rsidRPr="0067672A">
        <w:rPr>
          <w:rtl/>
        </w:rPr>
        <w:tab/>
      </w:r>
      <w:r w:rsidRPr="0067672A">
        <w:rPr>
          <w:rFonts w:hint="cs"/>
          <w:rtl/>
        </w:rPr>
        <w:t xml:space="preserve">עד למועד סיום הביקורת הורשע אחד הנאשמים במסגרת הסדר טיעון, בין היתר, בעבירות של התפרעות שסופה נזק ממניע גזעני בעיר עכו. בית המשפט המחוזי השית על הנאשם 12 חודשי מאסר בפועל; מאסר על תנאי ופיצוי בסך 10,000 ש"ח [ת"פ 19497-08-21 </w:t>
      </w:r>
      <w:r w:rsidRPr="0067672A">
        <w:rPr>
          <w:rFonts w:hint="cs"/>
          <w:b/>
          <w:bCs/>
          <w:rtl/>
        </w:rPr>
        <w:t xml:space="preserve">מדינת ישראל נ' </w:t>
      </w:r>
      <w:proofErr w:type="spellStart"/>
      <w:r w:rsidRPr="0067672A">
        <w:rPr>
          <w:rFonts w:hint="cs"/>
          <w:b/>
          <w:bCs/>
          <w:rtl/>
        </w:rPr>
        <w:t>ח'אלד</w:t>
      </w:r>
      <w:proofErr w:type="spellEnd"/>
      <w:r w:rsidRPr="0067672A">
        <w:rPr>
          <w:rFonts w:hint="cs"/>
          <w:b/>
          <w:bCs/>
          <w:rtl/>
        </w:rPr>
        <w:t xml:space="preserve"> </w:t>
      </w:r>
      <w:proofErr w:type="spellStart"/>
      <w:r w:rsidRPr="0067672A">
        <w:rPr>
          <w:rFonts w:hint="cs"/>
          <w:b/>
          <w:bCs/>
          <w:rtl/>
        </w:rPr>
        <w:t>סלימאן</w:t>
      </w:r>
      <w:proofErr w:type="spellEnd"/>
      <w:r w:rsidRPr="0067672A">
        <w:rPr>
          <w:rFonts w:hint="cs"/>
          <w:b/>
          <w:bCs/>
          <w:rtl/>
        </w:rPr>
        <w:t xml:space="preserve"> ומוחמד </w:t>
      </w:r>
      <w:proofErr w:type="spellStart"/>
      <w:r w:rsidRPr="0067672A">
        <w:rPr>
          <w:rFonts w:hint="cs"/>
          <w:b/>
          <w:bCs/>
          <w:rtl/>
        </w:rPr>
        <w:t>אסווד</w:t>
      </w:r>
      <w:proofErr w:type="spellEnd"/>
      <w:r w:rsidRPr="0067672A">
        <w:rPr>
          <w:rFonts w:hint="cs"/>
          <w:rtl/>
        </w:rPr>
        <w:t xml:space="preserve"> (פורסם במאגר ממוחשב, 30.1.22). הפרקליטות ערערה על קולת העונש. בית המשפט העליון קיבל את הערעור ופסק כי בעבירות המבוצעות על רקע גזעני יש לתת משקל מוגבר לשיקולי הרתעה והגנה על שלום הציבור והעמיד את העונש על 22 חודשי מאסר בפועל (</w:t>
      </w:r>
      <w:r w:rsidRPr="0067672A">
        <w:rPr>
          <w:rtl/>
        </w:rPr>
        <w:t xml:space="preserve">ע"פ 901/22 </w:t>
      </w:r>
      <w:r w:rsidRPr="0067672A">
        <w:rPr>
          <w:b/>
          <w:bCs/>
          <w:rtl/>
        </w:rPr>
        <w:t xml:space="preserve">מדינת ישראל נ' מוחמד </w:t>
      </w:r>
      <w:proofErr w:type="spellStart"/>
      <w:r w:rsidRPr="0067672A">
        <w:rPr>
          <w:b/>
          <w:bCs/>
          <w:rtl/>
        </w:rPr>
        <w:t>אסווד</w:t>
      </w:r>
      <w:proofErr w:type="spellEnd"/>
      <w:r w:rsidRPr="0067672A">
        <w:rPr>
          <w:rFonts w:hint="cs"/>
          <w:rtl/>
        </w:rPr>
        <w:t xml:space="preserve"> (פורסם במאגר ממוחשב, </w:t>
      </w:r>
      <w:r w:rsidRPr="0067672A">
        <w:rPr>
          <w:rtl/>
        </w:rPr>
        <w:t>15.2.22</w:t>
      </w:r>
      <w:r w:rsidRPr="0067672A">
        <w:rPr>
          <w:rFonts w:hint="cs"/>
          <w:rtl/>
        </w:rPr>
        <w:t>).</w:t>
      </w:r>
    </w:p>
  </w:footnote>
  <w:footnote w:id="142">
    <w:p w14:paraId="385D8F23" w14:textId="77777777" w:rsidR="00E82770" w:rsidRPr="00D94458" w:rsidRDefault="00E82770" w:rsidP="00D94458">
      <w:pPr>
        <w:pStyle w:val="717"/>
        <w:rPr>
          <w:rtl/>
        </w:rPr>
      </w:pPr>
      <w:r w:rsidRPr="00D94458">
        <w:rPr>
          <w:rStyle w:val="a9"/>
          <w:vertAlign w:val="baseline"/>
        </w:rPr>
        <w:footnoteRef/>
      </w:r>
      <w:r w:rsidRPr="00D94458">
        <w:rPr>
          <w:rtl/>
        </w:rPr>
        <w:t xml:space="preserve"> </w:t>
      </w:r>
      <w:r w:rsidRPr="00D94458">
        <w:rPr>
          <w:rtl/>
        </w:rPr>
        <w:tab/>
      </w:r>
      <w:r w:rsidRPr="00D94458">
        <w:rPr>
          <w:rFonts w:hint="cs"/>
          <w:rtl/>
        </w:rPr>
        <w:t>היחידה לאכיפה אזרחית היא יחידת מטה אסטרטגית בפרקליטות המדינה שהוקמה לצורך קידום האכיפה היזומה מטעם המדינה.</w:t>
      </w:r>
    </w:p>
  </w:footnote>
  <w:footnote w:id="143">
    <w:p w14:paraId="7848F765" w14:textId="77777777" w:rsidR="00E82770" w:rsidRPr="00D94458" w:rsidRDefault="00E82770" w:rsidP="00D94458">
      <w:pPr>
        <w:pStyle w:val="717"/>
        <w:rPr>
          <w:rtl/>
        </w:rPr>
      </w:pPr>
      <w:r w:rsidRPr="00D94458">
        <w:rPr>
          <w:rStyle w:val="a9"/>
          <w:vertAlign w:val="baseline"/>
        </w:rPr>
        <w:footnoteRef/>
      </w:r>
      <w:r w:rsidRPr="00D94458">
        <w:rPr>
          <w:rtl/>
        </w:rPr>
        <w:t xml:space="preserve"> </w:t>
      </w:r>
      <w:r w:rsidRPr="00D94458">
        <w:rPr>
          <w:rtl/>
        </w:rPr>
        <w:tab/>
      </w:r>
      <w:r w:rsidRPr="00D94458">
        <w:rPr>
          <w:rFonts w:hint="cs"/>
          <w:rtl/>
        </w:rPr>
        <w:t xml:space="preserve">מבקר המדינה, </w:t>
      </w:r>
      <w:r w:rsidRPr="00D94458">
        <w:rPr>
          <w:rFonts w:hint="eastAsia"/>
          <w:b/>
          <w:bCs/>
          <w:rtl/>
        </w:rPr>
        <w:t>דוח</w:t>
      </w:r>
      <w:r w:rsidRPr="00D94458">
        <w:rPr>
          <w:b/>
          <w:bCs/>
          <w:rtl/>
        </w:rPr>
        <w:t xml:space="preserve"> </w:t>
      </w:r>
      <w:r w:rsidRPr="00D94458">
        <w:rPr>
          <w:rFonts w:hint="eastAsia"/>
          <w:b/>
          <w:bCs/>
          <w:rtl/>
        </w:rPr>
        <w:t>שנתי</w:t>
      </w:r>
      <w:r w:rsidRPr="00D94458">
        <w:rPr>
          <w:b/>
          <w:bCs/>
          <w:rtl/>
        </w:rPr>
        <w:t xml:space="preserve"> 72א - </w:t>
      </w:r>
      <w:r w:rsidRPr="00D94458">
        <w:rPr>
          <w:rFonts w:hint="eastAsia"/>
          <w:b/>
          <w:bCs/>
          <w:rtl/>
        </w:rPr>
        <w:t>חלק</w:t>
      </w:r>
      <w:r w:rsidRPr="00D94458">
        <w:rPr>
          <w:b/>
          <w:bCs/>
          <w:rtl/>
        </w:rPr>
        <w:t xml:space="preserve"> </w:t>
      </w:r>
      <w:r w:rsidRPr="00D94458">
        <w:rPr>
          <w:rFonts w:hint="eastAsia"/>
          <w:b/>
          <w:bCs/>
          <w:rtl/>
        </w:rPr>
        <w:t>ראשון</w:t>
      </w:r>
      <w:r w:rsidRPr="00D94458">
        <w:rPr>
          <w:rFonts w:hint="cs"/>
          <w:rtl/>
        </w:rPr>
        <w:t xml:space="preserve"> (2021), "פעולות המדינה להבטחת זכויותיה באמצעות אכיפה אזרחית".</w:t>
      </w:r>
    </w:p>
  </w:footnote>
  <w:footnote w:id="144">
    <w:p w14:paraId="2247DB0C" w14:textId="77777777" w:rsidR="00E82770" w:rsidRPr="00D94458" w:rsidRDefault="00E82770" w:rsidP="00D94458">
      <w:pPr>
        <w:pStyle w:val="717"/>
        <w:rPr>
          <w:rtl/>
        </w:rPr>
      </w:pPr>
      <w:r w:rsidRPr="00D94458">
        <w:rPr>
          <w:rStyle w:val="a9"/>
          <w:vertAlign w:val="baseline"/>
        </w:rPr>
        <w:footnoteRef/>
      </w:r>
      <w:r w:rsidRPr="00D94458">
        <w:rPr>
          <w:rtl/>
        </w:rPr>
        <w:t xml:space="preserve"> </w:t>
      </w:r>
      <w:r w:rsidRPr="00D94458">
        <w:rPr>
          <w:rtl/>
        </w:rPr>
        <w:tab/>
        <w:t>תקנות מס רכוש וקרן פיצויים (תשלום פיצויים) (נזק מלחמה ונזק עקיף), התשל"ג-1973</w:t>
      </w:r>
      <w:r w:rsidRPr="00D94458">
        <w:rPr>
          <w:rFonts w:hint="cs"/>
          <w:rtl/>
        </w:rPr>
        <w:t>.</w:t>
      </w:r>
    </w:p>
  </w:footnote>
  <w:footnote w:id="145">
    <w:p w14:paraId="39AB30DA" w14:textId="77777777" w:rsidR="00E82770" w:rsidRPr="00644B95" w:rsidRDefault="00E82770" w:rsidP="007D083A">
      <w:pPr>
        <w:pStyle w:val="717"/>
      </w:pPr>
      <w:r w:rsidRPr="007D083A">
        <w:footnoteRef/>
      </w:r>
      <w:r w:rsidRPr="007D083A">
        <w:rPr>
          <w:rtl/>
        </w:rPr>
        <w:t xml:space="preserve"> </w:t>
      </w:r>
      <w:r>
        <w:rPr>
          <w:rtl/>
        </w:rPr>
        <w:tab/>
      </w:r>
      <w:r w:rsidRPr="004631F5">
        <w:rPr>
          <w:rtl/>
        </w:rPr>
        <w:t xml:space="preserve">מבקר המדינה, </w:t>
      </w:r>
      <w:r w:rsidRPr="00644B95">
        <w:rPr>
          <w:b/>
          <w:bCs/>
          <w:rtl/>
        </w:rPr>
        <w:t>דוח שנתי 72א - חלק ראשון</w:t>
      </w:r>
      <w:r w:rsidRPr="004631F5">
        <w:rPr>
          <w:rtl/>
        </w:rPr>
        <w:t xml:space="preserve"> (2021), "</w:t>
      </w:r>
      <w:r w:rsidRPr="00644B95">
        <w:rPr>
          <w:rtl/>
        </w:rPr>
        <w:t>פעולות המדינה להבטחת זכויותיה באמצעות אכיפה אזרחית".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E82770" w:rsidRDefault="00E827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E82770" w:rsidRDefault="00E8277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E82770" w:rsidRDefault="00E827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E82770" w:rsidRDefault="00E827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E82770" w:rsidRDefault="00E8277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E82770" w:rsidRDefault="00E8277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E82770" w:rsidRDefault="00E8277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E82770" w:rsidRDefault="00E8277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E82770" w:rsidRPr="00FD02CC" w:rsidRDefault="00E8277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E82770" w:rsidRPr="00FD02CC" w:rsidRDefault="00E8277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3C19B5">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0F5FD0D" w14:textId="0FD5E489" w:rsidR="00E82770" w:rsidRDefault="00E82770" w:rsidP="00DB501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השיטור ואכיפת החוק בערים מעורבות באירועי שומר החומות ובעת שגרה</w:t>
                          </w:r>
                        </w:p>
                        <w:p w14:paraId="27F9C7D9" w14:textId="77777777" w:rsidR="00E82770" w:rsidRDefault="00E82770" w:rsidP="00DB501E">
                          <w:pPr>
                            <w:pStyle w:val="Bodytext70"/>
                            <w:shd w:val="clear" w:color="auto" w:fill="003060"/>
                            <w:rPr>
                              <w:rFonts w:ascii="Tahoma" w:hAnsi="Tahoma" w:cs="Tahoma"/>
                              <w:b/>
                              <w:bCs/>
                              <w:rtl/>
                            </w:rPr>
                          </w:pPr>
                        </w:p>
                        <w:p w14:paraId="6D297419" w14:textId="34748781" w:rsidR="00E82770" w:rsidRDefault="00E82770" w:rsidP="006A7DA6">
                          <w:pPr>
                            <w:pStyle w:val="Bodytext70"/>
                            <w:shd w:val="clear" w:color="auto" w:fill="003060"/>
                            <w:rPr>
                              <w:rFonts w:ascii="Tahoma" w:hAnsi="Tahoma" w:cs="Tahoma"/>
                              <w:b/>
                              <w:bCs/>
                              <w:rtl/>
                            </w:rPr>
                          </w:pPr>
                        </w:p>
                        <w:p w14:paraId="6A57C9CE" w14:textId="77777777" w:rsidR="00E82770" w:rsidRDefault="00E82770" w:rsidP="006A7DA6">
                          <w:pPr>
                            <w:pStyle w:val="Bodytext70"/>
                            <w:shd w:val="clear" w:color="auto" w:fill="003060"/>
                            <w:rPr>
                              <w:rFonts w:ascii="Tahoma" w:hAnsi="Tahoma" w:cs="Tahoma"/>
                              <w:b/>
                              <w:bCs/>
                              <w:rtl/>
                            </w:rPr>
                          </w:pPr>
                        </w:p>
                        <w:p w14:paraId="77809697" w14:textId="44E5E53D" w:rsidR="00E82770" w:rsidRPr="009B7D1B" w:rsidRDefault="00E82770"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0F5FD0D" w14:textId="0FD5E489" w:rsidR="00E82770" w:rsidRDefault="00E82770" w:rsidP="00DB501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השיטור ואכיפת החוק בערים מעורבות באירועי שומר החומות ובעת שגרה</w:t>
                    </w:r>
                  </w:p>
                  <w:p w14:paraId="27F9C7D9" w14:textId="77777777" w:rsidR="00E82770" w:rsidRDefault="00E82770" w:rsidP="00DB501E">
                    <w:pPr>
                      <w:pStyle w:val="Bodytext70"/>
                      <w:shd w:val="clear" w:color="auto" w:fill="003060"/>
                      <w:rPr>
                        <w:rFonts w:ascii="Tahoma" w:hAnsi="Tahoma" w:cs="Tahoma"/>
                        <w:b/>
                        <w:bCs/>
                        <w:rtl/>
                      </w:rPr>
                    </w:pPr>
                  </w:p>
                  <w:p w14:paraId="6D297419" w14:textId="34748781" w:rsidR="00E82770" w:rsidRDefault="00E82770" w:rsidP="006A7DA6">
                    <w:pPr>
                      <w:pStyle w:val="Bodytext70"/>
                      <w:shd w:val="clear" w:color="auto" w:fill="003060"/>
                      <w:rPr>
                        <w:rFonts w:ascii="Tahoma" w:hAnsi="Tahoma" w:cs="Tahoma"/>
                        <w:b/>
                        <w:bCs/>
                        <w:rtl/>
                      </w:rPr>
                    </w:pPr>
                  </w:p>
                  <w:p w14:paraId="6A57C9CE" w14:textId="77777777" w:rsidR="00E82770" w:rsidRDefault="00E82770" w:rsidP="006A7DA6">
                    <w:pPr>
                      <w:pStyle w:val="Bodytext70"/>
                      <w:shd w:val="clear" w:color="auto" w:fill="003060"/>
                      <w:rPr>
                        <w:rFonts w:ascii="Tahoma" w:hAnsi="Tahoma" w:cs="Tahoma"/>
                        <w:b/>
                        <w:bCs/>
                        <w:rtl/>
                      </w:rPr>
                    </w:pPr>
                  </w:p>
                  <w:p w14:paraId="77809697" w14:textId="44E5E53D" w:rsidR="00E82770" w:rsidRPr="009B7D1B" w:rsidRDefault="00E82770" w:rsidP="00FB6302">
                    <w:pPr>
                      <w:pStyle w:val="Bodytext70"/>
                      <w:shd w:val="clear" w:color="auto" w:fill="003060"/>
                      <w:rPr>
                        <w:rFonts w:ascii="Tahoma" w:hAnsi="Tahoma" w:cs="Tahoma"/>
                        <w:b/>
                        <w:bCs/>
                        <w:rtl/>
                      </w:rPr>
                    </w:pPr>
                  </w:p>
                </w:txbxContent>
              </v:textbox>
              <w10:wrap type="square"/>
            </v:shape>
          </w:pict>
        </mc:Fallback>
      </mc:AlternateContent>
    </w:r>
  </w:p>
  <w:p w14:paraId="18DE0C7A" w14:textId="26DB997D" w:rsidR="00E82770" w:rsidRDefault="00E82770" w:rsidP="001526AC">
    <w:pPr>
      <w:pStyle w:val="a5"/>
      <w:tabs>
        <w:tab w:val="clear" w:pos="4153"/>
        <w:tab w:val="clear" w:pos="8306"/>
        <w:tab w:val="left" w:pos="493"/>
        <w:tab w:val="center" w:pos="4111"/>
        <w:tab w:val="right" w:pos="7478"/>
        <w:tab w:val="right" w:pos="8222"/>
      </w:tabs>
      <w:jc w:val="left"/>
      <w:rPr>
        <w:rtl/>
      </w:rPr>
    </w:pPr>
  </w:p>
  <w:p w14:paraId="1172F310" w14:textId="5FF71C21" w:rsidR="00E82770" w:rsidRPr="001526AC" w:rsidRDefault="00E8277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B216F26">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FB6012B" w:rsidR="00E82770" w:rsidRPr="00A4133B" w:rsidRDefault="00E8277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D84835">
                            <w:rPr>
                              <w:rFonts w:ascii="Tahoma" w:hAnsi="Tahoma" w:cs="Tahoma"/>
                              <w:color w:val="0D0D0D" w:themeColor="text1" w:themeTint="F2"/>
                              <w:sz w:val="16"/>
                              <w:szCs w:val="16"/>
                              <w:rtl/>
                            </w:rPr>
                            <w:t>דוח</w:t>
                          </w:r>
                          <w:r>
                            <w:rPr>
                              <w:rFonts w:ascii="Tahoma" w:hAnsi="Tahoma" w:cs="Tahoma" w:hint="cs"/>
                              <w:color w:val="0D0D0D" w:themeColor="text1" w:themeTint="F2"/>
                              <w:sz w:val="16"/>
                              <w:szCs w:val="16"/>
                              <w:rtl/>
                            </w:rPr>
                            <w:t xml:space="preserve"> ביקורת מיוחד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ערים מעורבות</w:t>
                          </w:r>
                          <w:r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6FB6012B" w:rsidR="00E82770" w:rsidRPr="00A4133B" w:rsidRDefault="00E8277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D84835">
                      <w:rPr>
                        <w:rFonts w:ascii="Tahoma" w:hAnsi="Tahoma" w:cs="Tahoma"/>
                        <w:color w:val="0D0D0D" w:themeColor="text1" w:themeTint="F2"/>
                        <w:sz w:val="16"/>
                        <w:szCs w:val="16"/>
                        <w:rtl/>
                      </w:rPr>
                      <w:t>דוח</w:t>
                    </w:r>
                    <w:r>
                      <w:rPr>
                        <w:rFonts w:ascii="Tahoma" w:hAnsi="Tahoma" w:cs="Tahoma" w:hint="cs"/>
                        <w:color w:val="0D0D0D" w:themeColor="text1" w:themeTint="F2"/>
                        <w:sz w:val="16"/>
                        <w:szCs w:val="16"/>
                        <w:rtl/>
                      </w:rPr>
                      <w:t xml:space="preserve"> ביקורת מיוחד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ערים מעורבות</w:t>
                    </w:r>
                    <w:r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CB1C76B">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E82770" w:rsidRDefault="00E82770">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E82770" w:rsidRPr="00FD02CC" w:rsidRDefault="00E8277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E82770" w:rsidRPr="00FD02CC" w:rsidRDefault="00E8277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E82770" w:rsidRDefault="00E82770" w:rsidP="00FD02CC">
    <w:pPr>
      <w:pStyle w:val="a5"/>
      <w:ind w:firstLine="720"/>
      <w:rPr>
        <w:rtl/>
      </w:rPr>
    </w:pPr>
  </w:p>
  <w:p w14:paraId="09A29170" w14:textId="7ABB1ABE" w:rsidR="00E82770" w:rsidRDefault="00E82770">
    <w:pPr>
      <w:pStyle w:val="a5"/>
      <w:rPr>
        <w:rtl/>
      </w:rPr>
    </w:pPr>
  </w:p>
  <w:p w14:paraId="1CB0A19A" w14:textId="7E7CB891" w:rsidR="00E82770" w:rsidRDefault="00E8277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109BE6">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EAA5F94" w:rsidR="00E82770" w:rsidRPr="004D562B" w:rsidRDefault="00E8277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השיטור ואכיפת החוק בערים מעורבות באירועי שומר החומות ובעת שגרה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3EAA5F94" w:rsidR="00E82770" w:rsidRPr="004D562B" w:rsidRDefault="00E8277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השיטור ואכיפת החוק בערים מעורבות באירועי שומר החומות ובעת שגרה</w:t>
                    </w:r>
                  </w:p>
                </w:txbxContent>
              </v:textbox>
              <w10:wrap type="square"/>
            </v:shape>
          </w:pict>
        </mc:Fallback>
      </mc:AlternateContent>
    </w:r>
  </w:p>
  <w:p w14:paraId="53F52C1C" w14:textId="43CF5044" w:rsidR="00E82770" w:rsidRDefault="00E8277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0A3980B4">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82770" w:rsidRPr="00D15500" w:rsidRDefault="00E8277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1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82770" w:rsidRPr="005B4811" w:rsidRDefault="00E8277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E82770" w:rsidRPr="005B4811" w:rsidRDefault="00E8277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82770" w:rsidRPr="005B4811" w:rsidRDefault="00E8277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E82770" w:rsidRPr="005B4811" w:rsidRDefault="00E8277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E82770" w:rsidRDefault="00E8277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E82770" w:rsidRPr="00FD02CC" w:rsidRDefault="00E8277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9956AE6" id="_x0000_t202" coordsize="21600,21600" o:spt="202" path="m,l,21600r21600,l21600,xe">
              <v:stroke joinstyle="miter"/>
              <v:path gradientshapeok="t" o:connecttype="rect"/>
            </v:shapetype>
            <v:shape id="Text Box 33" o:spid="_x0000_s1038"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HwEnkt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56225D76">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7AD9997" w14:textId="77777777" w:rsidR="00E82770" w:rsidRDefault="00E82770" w:rsidP="00530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השיטור ואכיפת החוק בערים מעורבות באירועי שומר החומות ובעת שגרה</w:t>
                          </w:r>
                        </w:p>
                        <w:p w14:paraId="25E6AA65" w14:textId="19EA16A1" w:rsidR="00E82770" w:rsidRDefault="00E82770" w:rsidP="00716B1B">
                          <w:pPr>
                            <w:pStyle w:val="Bodytext70"/>
                            <w:shd w:val="clear" w:color="auto" w:fill="003060"/>
                            <w:rPr>
                              <w:rFonts w:ascii="Tahoma" w:hAnsi="Tahoma" w:cs="Tahoma"/>
                              <w:b/>
                              <w:bCs/>
                              <w:rtl/>
                            </w:rPr>
                          </w:pPr>
                        </w:p>
                        <w:p w14:paraId="1D239C5E" w14:textId="77777777" w:rsidR="00E82770" w:rsidRDefault="00E82770" w:rsidP="00716B1B">
                          <w:pPr>
                            <w:pStyle w:val="Bodytext70"/>
                            <w:shd w:val="clear" w:color="auto" w:fill="003060"/>
                            <w:rPr>
                              <w:rFonts w:ascii="Tahoma" w:hAnsi="Tahoma" w:cs="Tahoma"/>
                              <w:b/>
                              <w:bCs/>
                              <w:rtl/>
                            </w:rPr>
                          </w:pPr>
                        </w:p>
                        <w:p w14:paraId="7A32740C" w14:textId="77777777" w:rsidR="00E82770" w:rsidRDefault="00E82770" w:rsidP="00716B1B">
                          <w:pPr>
                            <w:pStyle w:val="Bodytext70"/>
                            <w:shd w:val="clear" w:color="auto" w:fill="003060"/>
                            <w:rPr>
                              <w:rFonts w:ascii="Tahoma" w:hAnsi="Tahoma" w:cs="Tahoma"/>
                              <w:b/>
                              <w:bCs/>
                              <w:rtl/>
                            </w:rPr>
                          </w:pPr>
                        </w:p>
                        <w:p w14:paraId="7C9AEF82" w14:textId="77777777" w:rsidR="00E82770" w:rsidRDefault="00E82770" w:rsidP="00716B1B">
                          <w:pPr>
                            <w:pStyle w:val="Bodytext70"/>
                            <w:shd w:val="clear" w:color="auto" w:fill="003060"/>
                            <w:rPr>
                              <w:rFonts w:ascii="Tahoma" w:hAnsi="Tahoma" w:cs="Tahoma"/>
                              <w:b/>
                              <w:bCs/>
                              <w:rtl/>
                            </w:rPr>
                          </w:pPr>
                        </w:p>
                        <w:p w14:paraId="5EE357DE" w14:textId="77777777" w:rsidR="00E82770" w:rsidRPr="009B7D1B" w:rsidRDefault="00E82770"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39"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Ffv73VYAgAA0w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37AD9997" w14:textId="77777777" w:rsidR="00E82770" w:rsidRDefault="00E82770" w:rsidP="00530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השיטור ואכיפת החוק בערים מעורבות באירועי שומר החומות ובעת שגרה</w:t>
                    </w:r>
                  </w:p>
                  <w:p w14:paraId="25E6AA65" w14:textId="19EA16A1" w:rsidR="00E82770" w:rsidRDefault="00E82770" w:rsidP="00716B1B">
                    <w:pPr>
                      <w:pStyle w:val="Bodytext70"/>
                      <w:shd w:val="clear" w:color="auto" w:fill="003060"/>
                      <w:rPr>
                        <w:rFonts w:ascii="Tahoma" w:hAnsi="Tahoma" w:cs="Tahoma"/>
                        <w:b/>
                        <w:bCs/>
                        <w:rtl/>
                      </w:rPr>
                    </w:pPr>
                  </w:p>
                  <w:p w14:paraId="1D239C5E" w14:textId="77777777" w:rsidR="00E82770" w:rsidRDefault="00E82770" w:rsidP="00716B1B">
                    <w:pPr>
                      <w:pStyle w:val="Bodytext70"/>
                      <w:shd w:val="clear" w:color="auto" w:fill="003060"/>
                      <w:rPr>
                        <w:rFonts w:ascii="Tahoma" w:hAnsi="Tahoma" w:cs="Tahoma"/>
                        <w:b/>
                        <w:bCs/>
                        <w:rtl/>
                      </w:rPr>
                    </w:pPr>
                  </w:p>
                  <w:p w14:paraId="7A32740C" w14:textId="77777777" w:rsidR="00E82770" w:rsidRDefault="00E82770" w:rsidP="00716B1B">
                    <w:pPr>
                      <w:pStyle w:val="Bodytext70"/>
                      <w:shd w:val="clear" w:color="auto" w:fill="003060"/>
                      <w:rPr>
                        <w:rFonts w:ascii="Tahoma" w:hAnsi="Tahoma" w:cs="Tahoma"/>
                        <w:b/>
                        <w:bCs/>
                        <w:rtl/>
                      </w:rPr>
                    </w:pPr>
                  </w:p>
                  <w:p w14:paraId="7C9AEF82" w14:textId="77777777" w:rsidR="00E82770" w:rsidRDefault="00E82770" w:rsidP="00716B1B">
                    <w:pPr>
                      <w:pStyle w:val="Bodytext70"/>
                      <w:shd w:val="clear" w:color="auto" w:fill="003060"/>
                      <w:rPr>
                        <w:rFonts w:ascii="Tahoma" w:hAnsi="Tahoma" w:cs="Tahoma"/>
                        <w:b/>
                        <w:bCs/>
                        <w:rtl/>
                      </w:rPr>
                    </w:pPr>
                  </w:p>
                  <w:p w14:paraId="5EE357DE" w14:textId="77777777" w:rsidR="00E82770" w:rsidRPr="009B7D1B" w:rsidRDefault="00E82770"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E82770" w:rsidRDefault="00E82770" w:rsidP="001526AC">
    <w:pPr>
      <w:pStyle w:val="a5"/>
      <w:tabs>
        <w:tab w:val="clear" w:pos="4153"/>
        <w:tab w:val="clear" w:pos="8306"/>
        <w:tab w:val="left" w:pos="493"/>
        <w:tab w:val="center" w:pos="4111"/>
        <w:tab w:val="right" w:pos="7478"/>
        <w:tab w:val="right" w:pos="8222"/>
      </w:tabs>
      <w:jc w:val="left"/>
      <w:rPr>
        <w:rtl/>
      </w:rPr>
    </w:pPr>
  </w:p>
  <w:p w14:paraId="6381E75B" w14:textId="77777777" w:rsidR="00E82770" w:rsidRPr="001526AC" w:rsidRDefault="00E8277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772312FA">
              <wp:simplePos x="0" y="0"/>
              <wp:positionH relativeFrom="column">
                <wp:posOffset>274320</wp:posOffset>
              </wp:positionH>
              <wp:positionV relativeFrom="paragraph">
                <wp:posOffset>351790</wp:posOffset>
              </wp:positionV>
              <wp:extent cx="3743325" cy="259080"/>
              <wp:effectExtent l="0" t="0" r="28575"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9080"/>
                      </a:xfrm>
                      <a:prstGeom prst="rect">
                        <a:avLst/>
                      </a:prstGeom>
                      <a:solidFill>
                        <a:srgbClr val="FFFFFF"/>
                      </a:solidFill>
                      <a:ln w="9525">
                        <a:solidFill>
                          <a:schemeClr val="bg1"/>
                        </a:solidFill>
                        <a:miter lim="800000"/>
                        <a:headEnd/>
                        <a:tailEnd/>
                      </a:ln>
                    </wps:spPr>
                    <wps:txbx>
                      <w:txbxContent>
                        <w:p w14:paraId="17F15557" w14:textId="01C0CFB5" w:rsidR="00E82770" w:rsidRPr="00A4133B" w:rsidRDefault="00E8277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D84835">
                            <w:rPr>
                              <w:rFonts w:ascii="Tahoma" w:hAnsi="Tahoma" w:cs="Tahoma"/>
                              <w:color w:val="0D0D0D" w:themeColor="text1" w:themeTint="F2"/>
                              <w:sz w:val="16"/>
                              <w:szCs w:val="16"/>
                              <w:rtl/>
                            </w:rPr>
                            <w:t xml:space="preserve">דוח </w:t>
                          </w:r>
                          <w:r>
                            <w:rPr>
                              <w:rFonts w:ascii="Tahoma" w:hAnsi="Tahoma" w:cs="Tahoma" w:hint="cs"/>
                              <w:color w:val="0D0D0D" w:themeColor="text1" w:themeTint="F2"/>
                              <w:sz w:val="16"/>
                              <w:szCs w:val="16"/>
                              <w:rtl/>
                            </w:rPr>
                            <w:t xml:space="preserve">ביקורת מיוחד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ערים מעורבות</w:t>
                          </w:r>
                          <w:r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0" type="#_x0000_t202" style="position:absolute;left:0;text-align:left;margin-left:21.6pt;margin-top:27.7pt;width:294.7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" strokecolor="white [3212]">
              <v:textbox>
                <w:txbxContent>
                  <w:p w14:paraId="17F15557" w14:textId="01C0CFB5" w:rsidR="00E82770" w:rsidRPr="00A4133B" w:rsidRDefault="00E8277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D84835">
                      <w:rPr>
                        <w:rFonts w:ascii="Tahoma" w:hAnsi="Tahoma" w:cs="Tahoma"/>
                        <w:color w:val="0D0D0D" w:themeColor="text1" w:themeTint="F2"/>
                        <w:sz w:val="16"/>
                        <w:szCs w:val="16"/>
                        <w:rtl/>
                      </w:rPr>
                      <w:t xml:space="preserve">דוח </w:t>
                    </w:r>
                    <w:r>
                      <w:rPr>
                        <w:rFonts w:ascii="Tahoma" w:hAnsi="Tahoma" w:cs="Tahoma" w:hint="cs"/>
                        <w:color w:val="0D0D0D" w:themeColor="text1" w:themeTint="F2"/>
                        <w:sz w:val="16"/>
                        <w:szCs w:val="16"/>
                        <w:rtl/>
                      </w:rPr>
                      <w:t xml:space="preserve">ביקורת מיוחד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ערים מעורבות</w:t>
                    </w:r>
                    <w:r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179BFC15">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A6001B"/>
    <w:multiLevelType w:val="hybridMultilevel"/>
    <w:tmpl w:val="B2C4B5E4"/>
    <w:lvl w:ilvl="0" w:tplc="BD168AA8">
      <w:start w:val="1"/>
      <w:numFmt w:val="decimal"/>
      <w:pStyle w:val="Ruller4"/>
      <w:lvlText w:val="%1."/>
      <w:lvlJc w:val="left"/>
      <w:pPr>
        <w:tabs>
          <w:tab w:val="num" w:pos="907"/>
        </w:tabs>
        <w:ind w:left="0" w:firstLine="0"/>
      </w:pPr>
      <w:rPr>
        <w:rFonts w:hint="default"/>
      </w:rPr>
    </w:lvl>
    <w:lvl w:ilvl="1" w:tplc="ECC4BD3A" w:tentative="1">
      <w:start w:val="1"/>
      <w:numFmt w:val="lowerLetter"/>
      <w:lvlText w:val="%2."/>
      <w:lvlJc w:val="left"/>
      <w:pPr>
        <w:tabs>
          <w:tab w:val="num" w:pos="1440"/>
        </w:tabs>
        <w:ind w:left="1440" w:hanging="360"/>
      </w:pPr>
    </w:lvl>
    <w:lvl w:ilvl="2" w:tplc="DB84EE64" w:tentative="1">
      <w:start w:val="1"/>
      <w:numFmt w:val="lowerRoman"/>
      <w:lvlText w:val="%3."/>
      <w:lvlJc w:val="right"/>
      <w:pPr>
        <w:tabs>
          <w:tab w:val="num" w:pos="2160"/>
        </w:tabs>
        <w:ind w:left="2160" w:hanging="180"/>
      </w:pPr>
    </w:lvl>
    <w:lvl w:ilvl="3" w:tplc="28E09642" w:tentative="1">
      <w:start w:val="1"/>
      <w:numFmt w:val="decimal"/>
      <w:lvlText w:val="%4."/>
      <w:lvlJc w:val="left"/>
      <w:pPr>
        <w:tabs>
          <w:tab w:val="num" w:pos="2880"/>
        </w:tabs>
        <w:ind w:left="2880" w:hanging="360"/>
      </w:pPr>
    </w:lvl>
    <w:lvl w:ilvl="4" w:tplc="05EC94BA" w:tentative="1">
      <w:start w:val="1"/>
      <w:numFmt w:val="lowerLetter"/>
      <w:lvlText w:val="%5."/>
      <w:lvlJc w:val="left"/>
      <w:pPr>
        <w:tabs>
          <w:tab w:val="num" w:pos="3600"/>
        </w:tabs>
        <w:ind w:left="3600" w:hanging="360"/>
      </w:pPr>
    </w:lvl>
    <w:lvl w:ilvl="5" w:tplc="0CCA1996" w:tentative="1">
      <w:start w:val="1"/>
      <w:numFmt w:val="lowerRoman"/>
      <w:lvlText w:val="%6."/>
      <w:lvlJc w:val="right"/>
      <w:pPr>
        <w:tabs>
          <w:tab w:val="num" w:pos="4320"/>
        </w:tabs>
        <w:ind w:left="4320" w:hanging="180"/>
      </w:pPr>
    </w:lvl>
    <w:lvl w:ilvl="6" w:tplc="E488D68E" w:tentative="1">
      <w:start w:val="1"/>
      <w:numFmt w:val="decimal"/>
      <w:lvlText w:val="%7."/>
      <w:lvlJc w:val="left"/>
      <w:pPr>
        <w:tabs>
          <w:tab w:val="num" w:pos="5040"/>
        </w:tabs>
        <w:ind w:left="5040" w:hanging="360"/>
      </w:pPr>
    </w:lvl>
    <w:lvl w:ilvl="7" w:tplc="AFC6D7E0" w:tentative="1">
      <w:start w:val="1"/>
      <w:numFmt w:val="lowerLetter"/>
      <w:lvlText w:val="%8."/>
      <w:lvlJc w:val="left"/>
      <w:pPr>
        <w:tabs>
          <w:tab w:val="num" w:pos="5760"/>
        </w:tabs>
        <w:ind w:left="5760" w:hanging="360"/>
      </w:pPr>
    </w:lvl>
    <w:lvl w:ilvl="8" w:tplc="6E7E414E" w:tentative="1">
      <w:start w:val="1"/>
      <w:numFmt w:val="lowerRoman"/>
      <w:lvlText w:val="%9."/>
      <w:lvlJc w:val="right"/>
      <w:pPr>
        <w:tabs>
          <w:tab w:val="num" w:pos="6480"/>
        </w:tabs>
        <w:ind w:left="6480" w:hanging="180"/>
      </w:pPr>
    </w:lvl>
  </w:abstractNum>
  <w:abstractNum w:abstractNumId="2" w15:restartNumberingAfterBreak="0">
    <w:nsid w:val="0B781F54"/>
    <w:multiLevelType w:val="hybridMultilevel"/>
    <w:tmpl w:val="5EC2AB0A"/>
    <w:lvl w:ilvl="0" w:tplc="A7889B40">
      <w:start w:val="1"/>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C0E2AA9"/>
    <w:multiLevelType w:val="hybridMultilevel"/>
    <w:tmpl w:val="D700D788"/>
    <w:lvl w:ilvl="0" w:tplc="26A846D8">
      <w:start w:val="1"/>
      <w:numFmt w:val="bullet"/>
      <w:pStyle w:val="71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A0330B"/>
    <w:multiLevelType w:val="hybridMultilevel"/>
    <w:tmpl w:val="BA281EB2"/>
    <w:lvl w:ilvl="0" w:tplc="21C2790A">
      <w:start w:val="1"/>
      <w:numFmt w:val="decimal"/>
      <w:lvlText w:val="%1."/>
      <w:lvlJc w:val="left"/>
      <w:pPr>
        <w:ind w:left="720" w:hanging="360"/>
      </w:pPr>
      <w:rPr>
        <w:rFonts w:hint="default"/>
        <w:lang w:bidi="he-IL"/>
      </w:rPr>
    </w:lvl>
    <w:lvl w:ilvl="1" w:tplc="DF42640C" w:tentative="1">
      <w:start w:val="1"/>
      <w:numFmt w:val="bullet"/>
      <w:lvlText w:val="o"/>
      <w:lvlJc w:val="left"/>
      <w:pPr>
        <w:ind w:left="1440" w:hanging="360"/>
      </w:pPr>
      <w:rPr>
        <w:rFonts w:ascii="Courier New" w:hAnsi="Courier New" w:cs="Courier New" w:hint="default"/>
      </w:rPr>
    </w:lvl>
    <w:lvl w:ilvl="2" w:tplc="9B7C8CBA" w:tentative="1">
      <w:start w:val="1"/>
      <w:numFmt w:val="bullet"/>
      <w:lvlText w:val=""/>
      <w:lvlJc w:val="left"/>
      <w:pPr>
        <w:ind w:left="2160" w:hanging="360"/>
      </w:pPr>
      <w:rPr>
        <w:rFonts w:ascii="Wingdings" w:hAnsi="Wingdings" w:hint="default"/>
      </w:rPr>
    </w:lvl>
    <w:lvl w:ilvl="3" w:tplc="5A84F78C" w:tentative="1">
      <w:start w:val="1"/>
      <w:numFmt w:val="bullet"/>
      <w:lvlText w:val=""/>
      <w:lvlJc w:val="left"/>
      <w:pPr>
        <w:ind w:left="2880" w:hanging="360"/>
      </w:pPr>
      <w:rPr>
        <w:rFonts w:ascii="Symbol" w:hAnsi="Symbol" w:hint="default"/>
      </w:rPr>
    </w:lvl>
    <w:lvl w:ilvl="4" w:tplc="572A4230" w:tentative="1">
      <w:start w:val="1"/>
      <w:numFmt w:val="bullet"/>
      <w:lvlText w:val="o"/>
      <w:lvlJc w:val="left"/>
      <w:pPr>
        <w:ind w:left="3600" w:hanging="360"/>
      </w:pPr>
      <w:rPr>
        <w:rFonts w:ascii="Courier New" w:hAnsi="Courier New" w:cs="Courier New" w:hint="default"/>
      </w:rPr>
    </w:lvl>
    <w:lvl w:ilvl="5" w:tplc="93BE4CE8" w:tentative="1">
      <w:start w:val="1"/>
      <w:numFmt w:val="bullet"/>
      <w:lvlText w:val=""/>
      <w:lvlJc w:val="left"/>
      <w:pPr>
        <w:ind w:left="4320" w:hanging="360"/>
      </w:pPr>
      <w:rPr>
        <w:rFonts w:ascii="Wingdings" w:hAnsi="Wingdings" w:hint="default"/>
      </w:rPr>
    </w:lvl>
    <w:lvl w:ilvl="6" w:tplc="F7028B50" w:tentative="1">
      <w:start w:val="1"/>
      <w:numFmt w:val="bullet"/>
      <w:lvlText w:val=""/>
      <w:lvlJc w:val="left"/>
      <w:pPr>
        <w:ind w:left="5040" w:hanging="360"/>
      </w:pPr>
      <w:rPr>
        <w:rFonts w:ascii="Symbol" w:hAnsi="Symbol" w:hint="default"/>
      </w:rPr>
    </w:lvl>
    <w:lvl w:ilvl="7" w:tplc="E2DA4F66" w:tentative="1">
      <w:start w:val="1"/>
      <w:numFmt w:val="bullet"/>
      <w:lvlText w:val="o"/>
      <w:lvlJc w:val="left"/>
      <w:pPr>
        <w:ind w:left="5760" w:hanging="360"/>
      </w:pPr>
      <w:rPr>
        <w:rFonts w:ascii="Courier New" w:hAnsi="Courier New" w:cs="Courier New" w:hint="default"/>
      </w:rPr>
    </w:lvl>
    <w:lvl w:ilvl="8" w:tplc="70EA42D4" w:tentative="1">
      <w:start w:val="1"/>
      <w:numFmt w:val="bullet"/>
      <w:lvlText w:val=""/>
      <w:lvlJc w:val="left"/>
      <w:pPr>
        <w:ind w:left="6480"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7186100"/>
    <w:multiLevelType w:val="hybridMultilevel"/>
    <w:tmpl w:val="D2B2753E"/>
    <w:lvl w:ilvl="0" w:tplc="60FC0244">
      <w:start w:val="1"/>
      <w:numFmt w:val="decimal"/>
      <w:lvlText w:val="%1."/>
      <w:lvlJc w:val="left"/>
      <w:pPr>
        <w:ind w:left="360" w:hanging="360"/>
      </w:pPr>
      <w:rPr>
        <w:rFonts w:ascii="David" w:eastAsiaTheme="majorEastAsia" w:hAnsi="David" w:cs="David" w:hint="default"/>
        <w:b/>
      </w:rPr>
    </w:lvl>
    <w:lvl w:ilvl="1" w:tplc="2F681554" w:tentative="1">
      <w:start w:val="1"/>
      <w:numFmt w:val="lowerLetter"/>
      <w:lvlText w:val="%2."/>
      <w:lvlJc w:val="left"/>
      <w:pPr>
        <w:ind w:left="1080" w:hanging="360"/>
      </w:pPr>
    </w:lvl>
    <w:lvl w:ilvl="2" w:tplc="943074B4" w:tentative="1">
      <w:start w:val="1"/>
      <w:numFmt w:val="lowerRoman"/>
      <w:lvlText w:val="%3."/>
      <w:lvlJc w:val="right"/>
      <w:pPr>
        <w:ind w:left="1800" w:hanging="180"/>
      </w:pPr>
    </w:lvl>
    <w:lvl w:ilvl="3" w:tplc="902423EE" w:tentative="1">
      <w:start w:val="1"/>
      <w:numFmt w:val="decimal"/>
      <w:lvlText w:val="%4."/>
      <w:lvlJc w:val="left"/>
      <w:pPr>
        <w:ind w:left="2520" w:hanging="360"/>
      </w:pPr>
    </w:lvl>
    <w:lvl w:ilvl="4" w:tplc="AF4EE892" w:tentative="1">
      <w:start w:val="1"/>
      <w:numFmt w:val="lowerLetter"/>
      <w:lvlText w:val="%5."/>
      <w:lvlJc w:val="left"/>
      <w:pPr>
        <w:ind w:left="3240" w:hanging="360"/>
      </w:pPr>
    </w:lvl>
    <w:lvl w:ilvl="5" w:tplc="CD748BD2" w:tentative="1">
      <w:start w:val="1"/>
      <w:numFmt w:val="lowerRoman"/>
      <w:lvlText w:val="%6."/>
      <w:lvlJc w:val="right"/>
      <w:pPr>
        <w:ind w:left="3960" w:hanging="180"/>
      </w:pPr>
    </w:lvl>
    <w:lvl w:ilvl="6" w:tplc="87A431F8" w:tentative="1">
      <w:start w:val="1"/>
      <w:numFmt w:val="decimal"/>
      <w:lvlText w:val="%7."/>
      <w:lvlJc w:val="left"/>
      <w:pPr>
        <w:ind w:left="4680" w:hanging="360"/>
      </w:pPr>
    </w:lvl>
    <w:lvl w:ilvl="7" w:tplc="7568A370" w:tentative="1">
      <w:start w:val="1"/>
      <w:numFmt w:val="lowerLetter"/>
      <w:lvlText w:val="%8."/>
      <w:lvlJc w:val="left"/>
      <w:pPr>
        <w:ind w:left="5400" w:hanging="360"/>
      </w:pPr>
    </w:lvl>
    <w:lvl w:ilvl="8" w:tplc="8F3C8A84" w:tentative="1">
      <w:start w:val="1"/>
      <w:numFmt w:val="lowerRoman"/>
      <w:lvlText w:val="%9."/>
      <w:lvlJc w:val="right"/>
      <w:pPr>
        <w:ind w:left="6120"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B294718A"/>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065C52B0"/>
    <w:lvl w:ilvl="0">
      <w:start w:val="1"/>
      <w:numFmt w:val="hebrew1"/>
      <w:lvlRestart w:val="0"/>
      <w:pStyle w:val="71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6DC20949"/>
    <w:multiLevelType w:val="multilevel"/>
    <w:tmpl w:val="98C66B36"/>
    <w:lvl w:ilvl="0">
      <w:start w:val="1"/>
      <w:numFmt w:val="decimal"/>
      <w:pStyle w:val="14"/>
      <w:lvlText w:val="%1."/>
      <w:lvlJc w:val="center"/>
      <w:pPr>
        <w:tabs>
          <w:tab w:val="num" w:pos="510"/>
        </w:tabs>
        <w:ind w:left="510" w:hanging="510"/>
      </w:pPr>
      <w:rPr>
        <w:rFonts w:hint="default"/>
        <w:color w:val="000000"/>
      </w:rPr>
    </w:lvl>
    <w:lvl w:ilvl="1">
      <w:start w:val="3"/>
      <w:numFmt w:val="hebrew1"/>
      <w:lvlText w:val="%2."/>
      <w:lvlJc w:val="left"/>
      <w:pPr>
        <w:tabs>
          <w:tab w:val="num" w:pos="1134"/>
        </w:tabs>
        <w:ind w:left="1134" w:hanging="567"/>
      </w:pPr>
      <w:rPr>
        <w:rFonts w:hint="default"/>
        <w:b w:val="0"/>
        <w:bCs w:val="0"/>
        <w:i w:val="0"/>
        <w:iCs w:val="0"/>
        <w:color w:val="auto"/>
      </w:rPr>
    </w:lvl>
    <w:lvl w:ilvl="2">
      <w:start w:val="1"/>
      <w:numFmt w:val="decimal"/>
      <w:lvlText w:val="%3)"/>
      <w:lvlJc w:val="center"/>
      <w:pPr>
        <w:tabs>
          <w:tab w:val="num" w:pos="1701"/>
        </w:tabs>
        <w:ind w:left="1701" w:hanging="510"/>
      </w:pPr>
      <w:rPr>
        <w:rFonts w:hint="default"/>
      </w:rPr>
    </w:lvl>
    <w:lvl w:ilvl="3">
      <w:start w:val="1"/>
      <w:numFmt w:val="hebrew1"/>
      <w:lvlText w:val="%4)"/>
      <w:lvlJc w:val="center"/>
      <w:pPr>
        <w:tabs>
          <w:tab w:val="num" w:pos="2268"/>
        </w:tabs>
        <w:ind w:left="2268" w:hanging="510"/>
      </w:pPr>
      <w:rPr>
        <w:rFonts w:hint="default"/>
      </w:rPr>
    </w:lvl>
    <w:lvl w:ilvl="4">
      <w:start w:val="1"/>
      <w:numFmt w:val="hebrew1"/>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hebrew1"/>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hebrew1"/>
      <w:lvlText w:val="%1.%2.%3.%4.%5.%6.%7.%8.%9."/>
      <w:lvlJc w:val="center"/>
      <w:pPr>
        <w:tabs>
          <w:tab w:val="num" w:pos="3528"/>
        </w:tabs>
        <w:ind w:left="3240" w:hanging="360"/>
      </w:pPr>
      <w:rPr>
        <w:rFonts w:hint="default"/>
      </w:rPr>
    </w:lvl>
  </w:abstractNum>
  <w:abstractNum w:abstractNumId="18" w15:restartNumberingAfterBreak="0">
    <w:nsid w:val="7349788B"/>
    <w:multiLevelType w:val="hybridMultilevel"/>
    <w:tmpl w:val="61C2B6EC"/>
    <w:lvl w:ilvl="0" w:tplc="964699CC">
      <w:start w:val="1"/>
      <w:numFmt w:val="hebrew1"/>
      <w:lvlText w:val="%1."/>
      <w:lvlJc w:val="left"/>
      <w:pPr>
        <w:ind w:left="672" w:hanging="360"/>
      </w:pPr>
      <w:rPr>
        <w:rFonts w:eastAsiaTheme="minorHAnsi" w:cs="David" w:hint="default"/>
        <w:b/>
        <w:bCs/>
      </w:rPr>
    </w:lvl>
    <w:lvl w:ilvl="1" w:tplc="B3DA3756" w:tentative="1">
      <w:start w:val="1"/>
      <w:numFmt w:val="lowerLetter"/>
      <w:lvlText w:val="%2."/>
      <w:lvlJc w:val="left"/>
      <w:pPr>
        <w:ind w:left="1392" w:hanging="360"/>
      </w:pPr>
    </w:lvl>
    <w:lvl w:ilvl="2" w:tplc="47E0D088" w:tentative="1">
      <w:start w:val="1"/>
      <w:numFmt w:val="lowerRoman"/>
      <w:lvlText w:val="%3."/>
      <w:lvlJc w:val="right"/>
      <w:pPr>
        <w:ind w:left="2112" w:hanging="180"/>
      </w:pPr>
    </w:lvl>
    <w:lvl w:ilvl="3" w:tplc="94F40330" w:tentative="1">
      <w:start w:val="1"/>
      <w:numFmt w:val="decimal"/>
      <w:lvlText w:val="%4."/>
      <w:lvlJc w:val="left"/>
      <w:pPr>
        <w:ind w:left="2832" w:hanging="360"/>
      </w:pPr>
    </w:lvl>
    <w:lvl w:ilvl="4" w:tplc="83245F66" w:tentative="1">
      <w:start w:val="1"/>
      <w:numFmt w:val="lowerLetter"/>
      <w:lvlText w:val="%5."/>
      <w:lvlJc w:val="left"/>
      <w:pPr>
        <w:ind w:left="3552" w:hanging="360"/>
      </w:pPr>
    </w:lvl>
    <w:lvl w:ilvl="5" w:tplc="6A70BA64" w:tentative="1">
      <w:start w:val="1"/>
      <w:numFmt w:val="lowerRoman"/>
      <w:lvlText w:val="%6."/>
      <w:lvlJc w:val="right"/>
      <w:pPr>
        <w:ind w:left="4272" w:hanging="180"/>
      </w:pPr>
    </w:lvl>
    <w:lvl w:ilvl="6" w:tplc="FC8C19F0" w:tentative="1">
      <w:start w:val="1"/>
      <w:numFmt w:val="decimal"/>
      <w:lvlText w:val="%7."/>
      <w:lvlJc w:val="left"/>
      <w:pPr>
        <w:ind w:left="4992" w:hanging="360"/>
      </w:pPr>
    </w:lvl>
    <w:lvl w:ilvl="7" w:tplc="6492C314" w:tentative="1">
      <w:start w:val="1"/>
      <w:numFmt w:val="lowerLetter"/>
      <w:lvlText w:val="%8."/>
      <w:lvlJc w:val="left"/>
      <w:pPr>
        <w:ind w:left="5712" w:hanging="360"/>
      </w:pPr>
    </w:lvl>
    <w:lvl w:ilvl="8" w:tplc="7CEABEB8" w:tentative="1">
      <w:start w:val="1"/>
      <w:numFmt w:val="lowerRoman"/>
      <w:lvlText w:val="%9."/>
      <w:lvlJc w:val="right"/>
      <w:pPr>
        <w:ind w:left="6432" w:hanging="180"/>
      </w:pPr>
    </w:lvl>
  </w:abstractNum>
  <w:abstractNum w:abstractNumId="19" w15:restartNumberingAfterBreak="0">
    <w:nsid w:val="7A7B0D5F"/>
    <w:multiLevelType w:val="hybridMultilevel"/>
    <w:tmpl w:val="76C26406"/>
    <w:lvl w:ilvl="0" w:tplc="1CE03262">
      <w:start w:val="1"/>
      <w:numFmt w:val="decimal"/>
      <w:lvlText w:val="%1."/>
      <w:lvlJc w:val="left"/>
      <w:pPr>
        <w:ind w:left="720" w:hanging="360"/>
      </w:pPr>
      <w:rPr>
        <w:rFonts w:cs="David" w:hint="default"/>
        <w:sz w:val="26"/>
        <w:lang w:bidi="he-IL"/>
      </w:rPr>
    </w:lvl>
    <w:lvl w:ilvl="1" w:tplc="2E9EA914" w:tentative="1">
      <w:start w:val="1"/>
      <w:numFmt w:val="lowerLetter"/>
      <w:lvlText w:val="%2."/>
      <w:lvlJc w:val="left"/>
      <w:pPr>
        <w:ind w:left="1440" w:hanging="360"/>
      </w:pPr>
    </w:lvl>
    <w:lvl w:ilvl="2" w:tplc="F0941D18" w:tentative="1">
      <w:start w:val="1"/>
      <w:numFmt w:val="lowerRoman"/>
      <w:lvlText w:val="%3."/>
      <w:lvlJc w:val="right"/>
      <w:pPr>
        <w:ind w:left="2160" w:hanging="180"/>
      </w:pPr>
    </w:lvl>
    <w:lvl w:ilvl="3" w:tplc="81702DD0" w:tentative="1">
      <w:start w:val="1"/>
      <w:numFmt w:val="decimal"/>
      <w:lvlText w:val="%4."/>
      <w:lvlJc w:val="left"/>
      <w:pPr>
        <w:ind w:left="2880" w:hanging="360"/>
      </w:pPr>
    </w:lvl>
    <w:lvl w:ilvl="4" w:tplc="D8A00EF2" w:tentative="1">
      <w:start w:val="1"/>
      <w:numFmt w:val="lowerLetter"/>
      <w:lvlText w:val="%5."/>
      <w:lvlJc w:val="left"/>
      <w:pPr>
        <w:ind w:left="3600" w:hanging="360"/>
      </w:pPr>
    </w:lvl>
    <w:lvl w:ilvl="5" w:tplc="D1FE8914" w:tentative="1">
      <w:start w:val="1"/>
      <w:numFmt w:val="lowerRoman"/>
      <w:lvlText w:val="%6."/>
      <w:lvlJc w:val="right"/>
      <w:pPr>
        <w:ind w:left="4320" w:hanging="180"/>
      </w:pPr>
    </w:lvl>
    <w:lvl w:ilvl="6" w:tplc="52EED6D2" w:tentative="1">
      <w:start w:val="1"/>
      <w:numFmt w:val="decimal"/>
      <w:lvlText w:val="%7."/>
      <w:lvlJc w:val="left"/>
      <w:pPr>
        <w:ind w:left="5040" w:hanging="360"/>
      </w:pPr>
    </w:lvl>
    <w:lvl w:ilvl="7" w:tplc="B7E67758" w:tentative="1">
      <w:start w:val="1"/>
      <w:numFmt w:val="lowerLetter"/>
      <w:lvlText w:val="%8."/>
      <w:lvlJc w:val="left"/>
      <w:pPr>
        <w:ind w:left="5760" w:hanging="360"/>
      </w:pPr>
    </w:lvl>
    <w:lvl w:ilvl="8" w:tplc="F552CD0C" w:tentative="1">
      <w:start w:val="1"/>
      <w:numFmt w:val="lowerRoman"/>
      <w:lvlText w:val="%9."/>
      <w:lvlJc w:val="right"/>
      <w:pPr>
        <w:ind w:left="6480" w:hanging="180"/>
      </w:pPr>
    </w:lvl>
  </w:abstractNum>
  <w:abstractNum w:abstractNumId="20" w15:restartNumberingAfterBreak="0">
    <w:nsid w:val="7C661CE2"/>
    <w:multiLevelType w:val="hybridMultilevel"/>
    <w:tmpl w:val="9BB86564"/>
    <w:lvl w:ilvl="0" w:tplc="A1D8567E">
      <w:start w:val="1"/>
      <w:numFmt w:val="bullet"/>
      <w:lvlText w:val=""/>
      <w:lvlJc w:val="left"/>
      <w:pPr>
        <w:ind w:left="720" w:hanging="360"/>
      </w:pPr>
      <w:rPr>
        <w:rFonts w:ascii="Symbol" w:hAnsi="Symbol" w:hint="default"/>
      </w:rPr>
    </w:lvl>
    <w:lvl w:ilvl="1" w:tplc="7DD4A5F6" w:tentative="1">
      <w:start w:val="1"/>
      <w:numFmt w:val="bullet"/>
      <w:lvlText w:val="o"/>
      <w:lvlJc w:val="left"/>
      <w:pPr>
        <w:ind w:left="1440" w:hanging="360"/>
      </w:pPr>
      <w:rPr>
        <w:rFonts w:ascii="Courier New" w:hAnsi="Courier New" w:cs="Courier New" w:hint="default"/>
      </w:rPr>
    </w:lvl>
    <w:lvl w:ilvl="2" w:tplc="6F384582" w:tentative="1">
      <w:start w:val="1"/>
      <w:numFmt w:val="bullet"/>
      <w:lvlText w:val=""/>
      <w:lvlJc w:val="left"/>
      <w:pPr>
        <w:ind w:left="2160" w:hanging="360"/>
      </w:pPr>
      <w:rPr>
        <w:rFonts w:ascii="Wingdings" w:hAnsi="Wingdings" w:hint="default"/>
      </w:rPr>
    </w:lvl>
    <w:lvl w:ilvl="3" w:tplc="DF9E2C4A" w:tentative="1">
      <w:start w:val="1"/>
      <w:numFmt w:val="bullet"/>
      <w:lvlText w:val=""/>
      <w:lvlJc w:val="left"/>
      <w:pPr>
        <w:ind w:left="2880" w:hanging="360"/>
      </w:pPr>
      <w:rPr>
        <w:rFonts w:ascii="Symbol" w:hAnsi="Symbol" w:hint="default"/>
      </w:rPr>
    </w:lvl>
    <w:lvl w:ilvl="4" w:tplc="8550D5DE" w:tentative="1">
      <w:start w:val="1"/>
      <w:numFmt w:val="bullet"/>
      <w:lvlText w:val="o"/>
      <w:lvlJc w:val="left"/>
      <w:pPr>
        <w:ind w:left="3600" w:hanging="360"/>
      </w:pPr>
      <w:rPr>
        <w:rFonts w:ascii="Courier New" w:hAnsi="Courier New" w:cs="Courier New" w:hint="default"/>
      </w:rPr>
    </w:lvl>
    <w:lvl w:ilvl="5" w:tplc="597C690E" w:tentative="1">
      <w:start w:val="1"/>
      <w:numFmt w:val="bullet"/>
      <w:lvlText w:val=""/>
      <w:lvlJc w:val="left"/>
      <w:pPr>
        <w:ind w:left="4320" w:hanging="360"/>
      </w:pPr>
      <w:rPr>
        <w:rFonts w:ascii="Wingdings" w:hAnsi="Wingdings" w:hint="default"/>
      </w:rPr>
    </w:lvl>
    <w:lvl w:ilvl="6" w:tplc="9EB8755A" w:tentative="1">
      <w:start w:val="1"/>
      <w:numFmt w:val="bullet"/>
      <w:lvlText w:val=""/>
      <w:lvlJc w:val="left"/>
      <w:pPr>
        <w:ind w:left="5040" w:hanging="360"/>
      </w:pPr>
      <w:rPr>
        <w:rFonts w:ascii="Symbol" w:hAnsi="Symbol" w:hint="default"/>
      </w:rPr>
    </w:lvl>
    <w:lvl w:ilvl="7" w:tplc="60B6A3C4" w:tentative="1">
      <w:start w:val="1"/>
      <w:numFmt w:val="bullet"/>
      <w:lvlText w:val="o"/>
      <w:lvlJc w:val="left"/>
      <w:pPr>
        <w:ind w:left="5760" w:hanging="360"/>
      </w:pPr>
      <w:rPr>
        <w:rFonts w:ascii="Courier New" w:hAnsi="Courier New" w:cs="Courier New" w:hint="default"/>
      </w:rPr>
    </w:lvl>
    <w:lvl w:ilvl="8" w:tplc="0FEAC7AC" w:tentative="1">
      <w:start w:val="1"/>
      <w:numFmt w:val="bullet"/>
      <w:lvlText w:val=""/>
      <w:lvlJc w:val="left"/>
      <w:pPr>
        <w:ind w:left="6480" w:hanging="360"/>
      </w:pPr>
      <w:rPr>
        <w:rFonts w:ascii="Wingdings" w:hAnsi="Wingdings" w:hint="default"/>
      </w:rPr>
    </w:lvl>
  </w:abstractNum>
  <w:abstractNum w:abstractNumId="21" w15:restartNumberingAfterBreak="0">
    <w:nsid w:val="7D365B29"/>
    <w:multiLevelType w:val="multilevel"/>
    <w:tmpl w:val="E3AA6D54"/>
    <w:lvl w:ilvl="0">
      <w:start w:val="1"/>
      <w:numFmt w:val="hebrew1"/>
      <w:pStyle w:val="715"/>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8"/>
  </w:num>
  <w:num w:numId="2">
    <w:abstractNumId w:val="12"/>
  </w:num>
  <w:num w:numId="3">
    <w:abstractNumId w:val="16"/>
  </w:num>
  <w:num w:numId="4">
    <w:abstractNumId w:val="14"/>
  </w:num>
  <w:num w:numId="5">
    <w:abstractNumId w:val="9"/>
  </w:num>
  <w:num w:numId="6">
    <w:abstractNumId w:val="11"/>
  </w:num>
  <w:num w:numId="7">
    <w:abstractNumId w:val="21"/>
  </w:num>
  <w:num w:numId="8">
    <w:abstractNumId w:val="0"/>
  </w:num>
  <w:num w:numId="9">
    <w:abstractNumId w:val="13"/>
  </w:num>
  <w:num w:numId="10">
    <w:abstractNumId w:val="5"/>
  </w:num>
  <w:num w:numId="11">
    <w:abstractNumId w:val="15"/>
  </w:num>
  <w:num w:numId="12">
    <w:abstractNumId w:val="4"/>
  </w:num>
  <w:num w:numId="13">
    <w:abstractNumId w:val="7"/>
  </w:num>
  <w:num w:numId="14">
    <w:abstractNumId w:val="1"/>
  </w:num>
  <w:num w:numId="15">
    <w:abstractNumId w:val="20"/>
  </w:num>
  <w:num w:numId="16">
    <w:abstractNumId w:val="3"/>
  </w:num>
  <w:num w:numId="17">
    <w:abstractNumId w:val="6"/>
  </w:num>
  <w:num w:numId="18">
    <w:abstractNumId w:val="17"/>
  </w:num>
  <w:num w:numId="19">
    <w:abstractNumId w:val="18"/>
  </w:num>
  <w:num w:numId="20">
    <w:abstractNumId w:val="10"/>
  </w:num>
  <w:num w:numId="21">
    <w:abstractNumId w:val="19"/>
  </w:num>
  <w:num w:numId="22">
    <w:abstractNumId w:val="2"/>
  </w:num>
  <w:num w:numId="23">
    <w:abstractNumId w:val="12"/>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gutterAtTop/>
  <w:hideSpellingErrors/>
  <w:hideGrammatical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4ED6"/>
    <w:rsid w:val="0000520D"/>
    <w:rsid w:val="0000534F"/>
    <w:rsid w:val="000054B7"/>
    <w:rsid w:val="00005B23"/>
    <w:rsid w:val="00005EE0"/>
    <w:rsid w:val="00006B59"/>
    <w:rsid w:val="00006CEA"/>
    <w:rsid w:val="000071AD"/>
    <w:rsid w:val="000100D8"/>
    <w:rsid w:val="0001014C"/>
    <w:rsid w:val="000107D8"/>
    <w:rsid w:val="00011BFC"/>
    <w:rsid w:val="00011DF7"/>
    <w:rsid w:val="00012487"/>
    <w:rsid w:val="00012657"/>
    <w:rsid w:val="00013570"/>
    <w:rsid w:val="00013BC3"/>
    <w:rsid w:val="00014266"/>
    <w:rsid w:val="0001428D"/>
    <w:rsid w:val="0001431C"/>
    <w:rsid w:val="0001482C"/>
    <w:rsid w:val="00014948"/>
    <w:rsid w:val="000155F0"/>
    <w:rsid w:val="000157CF"/>
    <w:rsid w:val="00015A22"/>
    <w:rsid w:val="00015EE6"/>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6AC"/>
    <w:rsid w:val="00026738"/>
    <w:rsid w:val="00026ACC"/>
    <w:rsid w:val="0002705C"/>
    <w:rsid w:val="00027522"/>
    <w:rsid w:val="00027BF3"/>
    <w:rsid w:val="0003001D"/>
    <w:rsid w:val="000302C4"/>
    <w:rsid w:val="000303C9"/>
    <w:rsid w:val="00031C68"/>
    <w:rsid w:val="00031C69"/>
    <w:rsid w:val="00031CEB"/>
    <w:rsid w:val="00032036"/>
    <w:rsid w:val="00032923"/>
    <w:rsid w:val="00032932"/>
    <w:rsid w:val="00032E2E"/>
    <w:rsid w:val="00033124"/>
    <w:rsid w:val="00033A60"/>
    <w:rsid w:val="0003410F"/>
    <w:rsid w:val="0003412D"/>
    <w:rsid w:val="0003494D"/>
    <w:rsid w:val="00035688"/>
    <w:rsid w:val="00035B80"/>
    <w:rsid w:val="00035C03"/>
    <w:rsid w:val="00036091"/>
    <w:rsid w:val="00036B0F"/>
    <w:rsid w:val="00036EB8"/>
    <w:rsid w:val="00040918"/>
    <w:rsid w:val="00040948"/>
    <w:rsid w:val="00040C4D"/>
    <w:rsid w:val="000413AB"/>
    <w:rsid w:val="000419ED"/>
    <w:rsid w:val="00042688"/>
    <w:rsid w:val="00042837"/>
    <w:rsid w:val="0004293F"/>
    <w:rsid w:val="00042BB1"/>
    <w:rsid w:val="00043204"/>
    <w:rsid w:val="000432AD"/>
    <w:rsid w:val="0004335E"/>
    <w:rsid w:val="000435EC"/>
    <w:rsid w:val="000436EC"/>
    <w:rsid w:val="00043931"/>
    <w:rsid w:val="00044686"/>
    <w:rsid w:val="000448BE"/>
    <w:rsid w:val="00045038"/>
    <w:rsid w:val="000456D3"/>
    <w:rsid w:val="00046670"/>
    <w:rsid w:val="000470AE"/>
    <w:rsid w:val="00047976"/>
    <w:rsid w:val="00047A92"/>
    <w:rsid w:val="00047CF6"/>
    <w:rsid w:val="00050058"/>
    <w:rsid w:val="000500EE"/>
    <w:rsid w:val="000501A4"/>
    <w:rsid w:val="00050419"/>
    <w:rsid w:val="00050995"/>
    <w:rsid w:val="00050BDE"/>
    <w:rsid w:val="00050DDE"/>
    <w:rsid w:val="0005118E"/>
    <w:rsid w:val="0005218A"/>
    <w:rsid w:val="00052281"/>
    <w:rsid w:val="00052AE4"/>
    <w:rsid w:val="000532AA"/>
    <w:rsid w:val="00053AA7"/>
    <w:rsid w:val="00053D09"/>
    <w:rsid w:val="00053F6D"/>
    <w:rsid w:val="00054562"/>
    <w:rsid w:val="00054B57"/>
    <w:rsid w:val="00055046"/>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3EEA"/>
    <w:rsid w:val="0006408F"/>
    <w:rsid w:val="0006411D"/>
    <w:rsid w:val="000644E4"/>
    <w:rsid w:val="0006456C"/>
    <w:rsid w:val="00064637"/>
    <w:rsid w:val="000651DF"/>
    <w:rsid w:val="0006537A"/>
    <w:rsid w:val="00066AF6"/>
    <w:rsid w:val="0006721D"/>
    <w:rsid w:val="000672AB"/>
    <w:rsid w:val="000675B0"/>
    <w:rsid w:val="00067A76"/>
    <w:rsid w:val="00067E32"/>
    <w:rsid w:val="00067E43"/>
    <w:rsid w:val="00067F12"/>
    <w:rsid w:val="000706BF"/>
    <w:rsid w:val="000707EE"/>
    <w:rsid w:val="00070E3F"/>
    <w:rsid w:val="000710A8"/>
    <w:rsid w:val="00071F2E"/>
    <w:rsid w:val="00071FB2"/>
    <w:rsid w:val="00072B83"/>
    <w:rsid w:val="00072FE8"/>
    <w:rsid w:val="000736B3"/>
    <w:rsid w:val="000738F6"/>
    <w:rsid w:val="0007394E"/>
    <w:rsid w:val="00073B6B"/>
    <w:rsid w:val="00073D9F"/>
    <w:rsid w:val="0007429C"/>
    <w:rsid w:val="00074533"/>
    <w:rsid w:val="00074F31"/>
    <w:rsid w:val="00076452"/>
    <w:rsid w:val="00076458"/>
    <w:rsid w:val="00076758"/>
    <w:rsid w:val="00076ED7"/>
    <w:rsid w:val="00077136"/>
    <w:rsid w:val="0007717F"/>
    <w:rsid w:val="0007762A"/>
    <w:rsid w:val="00077B79"/>
    <w:rsid w:val="00077F10"/>
    <w:rsid w:val="00080072"/>
    <w:rsid w:val="000803F2"/>
    <w:rsid w:val="000817D4"/>
    <w:rsid w:val="000818C5"/>
    <w:rsid w:val="00081D0E"/>
    <w:rsid w:val="000824F8"/>
    <w:rsid w:val="0008345D"/>
    <w:rsid w:val="00083692"/>
    <w:rsid w:val="000837F2"/>
    <w:rsid w:val="00083FD0"/>
    <w:rsid w:val="000840C5"/>
    <w:rsid w:val="00084830"/>
    <w:rsid w:val="00084E3A"/>
    <w:rsid w:val="00085086"/>
    <w:rsid w:val="000858EC"/>
    <w:rsid w:val="00085A22"/>
    <w:rsid w:val="00085B99"/>
    <w:rsid w:val="00086738"/>
    <w:rsid w:val="00086BCD"/>
    <w:rsid w:val="00087686"/>
    <w:rsid w:val="00090633"/>
    <w:rsid w:val="000907D0"/>
    <w:rsid w:val="00090C18"/>
    <w:rsid w:val="00091397"/>
    <w:rsid w:val="00091811"/>
    <w:rsid w:val="00091A72"/>
    <w:rsid w:val="000929B5"/>
    <w:rsid w:val="0009349C"/>
    <w:rsid w:val="00093E30"/>
    <w:rsid w:val="0009432F"/>
    <w:rsid w:val="00094D5D"/>
    <w:rsid w:val="00094F15"/>
    <w:rsid w:val="0009524E"/>
    <w:rsid w:val="0009559D"/>
    <w:rsid w:val="000963C8"/>
    <w:rsid w:val="0009643A"/>
    <w:rsid w:val="00096CF4"/>
    <w:rsid w:val="0009703F"/>
    <w:rsid w:val="00097CDE"/>
    <w:rsid w:val="000A00AE"/>
    <w:rsid w:val="000A01F2"/>
    <w:rsid w:val="000A0884"/>
    <w:rsid w:val="000A0915"/>
    <w:rsid w:val="000A0DA6"/>
    <w:rsid w:val="000A134E"/>
    <w:rsid w:val="000A1533"/>
    <w:rsid w:val="000A15B1"/>
    <w:rsid w:val="000A1610"/>
    <w:rsid w:val="000A22CF"/>
    <w:rsid w:val="000A26F1"/>
    <w:rsid w:val="000A2BD8"/>
    <w:rsid w:val="000A3690"/>
    <w:rsid w:val="000A3E74"/>
    <w:rsid w:val="000A4686"/>
    <w:rsid w:val="000A4DEA"/>
    <w:rsid w:val="000A4F4A"/>
    <w:rsid w:val="000A4FE5"/>
    <w:rsid w:val="000A5140"/>
    <w:rsid w:val="000A567C"/>
    <w:rsid w:val="000A5B75"/>
    <w:rsid w:val="000A5E67"/>
    <w:rsid w:val="000A65A9"/>
    <w:rsid w:val="000A65E4"/>
    <w:rsid w:val="000A69A7"/>
    <w:rsid w:val="000A6C21"/>
    <w:rsid w:val="000A7523"/>
    <w:rsid w:val="000A7A52"/>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5DFC"/>
    <w:rsid w:val="000B6604"/>
    <w:rsid w:val="000B76E1"/>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2BD8"/>
    <w:rsid w:val="000C317A"/>
    <w:rsid w:val="000C3BAD"/>
    <w:rsid w:val="000C404B"/>
    <w:rsid w:val="000C43E0"/>
    <w:rsid w:val="000C492E"/>
    <w:rsid w:val="000C50A1"/>
    <w:rsid w:val="000C532A"/>
    <w:rsid w:val="000C5E23"/>
    <w:rsid w:val="000C5F85"/>
    <w:rsid w:val="000C6AAF"/>
    <w:rsid w:val="000C7459"/>
    <w:rsid w:val="000D02DC"/>
    <w:rsid w:val="000D04B8"/>
    <w:rsid w:val="000D0837"/>
    <w:rsid w:val="000D08B4"/>
    <w:rsid w:val="000D0AE0"/>
    <w:rsid w:val="000D11EB"/>
    <w:rsid w:val="000D1714"/>
    <w:rsid w:val="000D2056"/>
    <w:rsid w:val="000D215D"/>
    <w:rsid w:val="000D22F0"/>
    <w:rsid w:val="000D24AF"/>
    <w:rsid w:val="000D2A57"/>
    <w:rsid w:val="000D2CDA"/>
    <w:rsid w:val="000D2F93"/>
    <w:rsid w:val="000D2FE7"/>
    <w:rsid w:val="000D4B88"/>
    <w:rsid w:val="000D53BB"/>
    <w:rsid w:val="000D543D"/>
    <w:rsid w:val="000D5B81"/>
    <w:rsid w:val="000D5C0B"/>
    <w:rsid w:val="000D63C9"/>
    <w:rsid w:val="000D69F0"/>
    <w:rsid w:val="000D6C24"/>
    <w:rsid w:val="000D71C9"/>
    <w:rsid w:val="000D74AB"/>
    <w:rsid w:val="000D7666"/>
    <w:rsid w:val="000D7A0D"/>
    <w:rsid w:val="000D7C97"/>
    <w:rsid w:val="000D7EB1"/>
    <w:rsid w:val="000E013E"/>
    <w:rsid w:val="000E0809"/>
    <w:rsid w:val="000E1475"/>
    <w:rsid w:val="000E1FBD"/>
    <w:rsid w:val="000E2359"/>
    <w:rsid w:val="000E23EA"/>
    <w:rsid w:val="000E2715"/>
    <w:rsid w:val="000E2B2C"/>
    <w:rsid w:val="000E3022"/>
    <w:rsid w:val="000E3458"/>
    <w:rsid w:val="000E3B68"/>
    <w:rsid w:val="000E3C3F"/>
    <w:rsid w:val="000E3D52"/>
    <w:rsid w:val="000E3DFA"/>
    <w:rsid w:val="000E3F0C"/>
    <w:rsid w:val="000E432E"/>
    <w:rsid w:val="000E44FD"/>
    <w:rsid w:val="000E480F"/>
    <w:rsid w:val="000E4D6A"/>
    <w:rsid w:val="000E4DF7"/>
    <w:rsid w:val="000E50E1"/>
    <w:rsid w:val="000E5149"/>
    <w:rsid w:val="000E54D2"/>
    <w:rsid w:val="000E5834"/>
    <w:rsid w:val="000E6198"/>
    <w:rsid w:val="000E64A1"/>
    <w:rsid w:val="000E6AAF"/>
    <w:rsid w:val="000E6F44"/>
    <w:rsid w:val="000E734E"/>
    <w:rsid w:val="000E73AF"/>
    <w:rsid w:val="000E7622"/>
    <w:rsid w:val="000E7DBD"/>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43B"/>
    <w:rsid w:val="000F76A8"/>
    <w:rsid w:val="000F7725"/>
    <w:rsid w:val="000F78AE"/>
    <w:rsid w:val="001002DA"/>
    <w:rsid w:val="00100370"/>
    <w:rsid w:val="001007AA"/>
    <w:rsid w:val="00101157"/>
    <w:rsid w:val="00101681"/>
    <w:rsid w:val="00101B40"/>
    <w:rsid w:val="00101BB0"/>
    <w:rsid w:val="00101D0F"/>
    <w:rsid w:val="0010231B"/>
    <w:rsid w:val="0010237C"/>
    <w:rsid w:val="00103357"/>
    <w:rsid w:val="0010413A"/>
    <w:rsid w:val="001042CA"/>
    <w:rsid w:val="00104FBC"/>
    <w:rsid w:val="001058F1"/>
    <w:rsid w:val="00105970"/>
    <w:rsid w:val="00106905"/>
    <w:rsid w:val="00106A59"/>
    <w:rsid w:val="00107175"/>
    <w:rsid w:val="0010747A"/>
    <w:rsid w:val="00107A35"/>
    <w:rsid w:val="00107AD8"/>
    <w:rsid w:val="00107D4A"/>
    <w:rsid w:val="001101AE"/>
    <w:rsid w:val="00111133"/>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BC8"/>
    <w:rsid w:val="00116E1B"/>
    <w:rsid w:val="001172DF"/>
    <w:rsid w:val="00117408"/>
    <w:rsid w:val="00117C0E"/>
    <w:rsid w:val="001202A2"/>
    <w:rsid w:val="0012150C"/>
    <w:rsid w:val="00121682"/>
    <w:rsid w:val="00121EA1"/>
    <w:rsid w:val="0012279D"/>
    <w:rsid w:val="001239A8"/>
    <w:rsid w:val="001239E1"/>
    <w:rsid w:val="001240FC"/>
    <w:rsid w:val="001243A4"/>
    <w:rsid w:val="001247BA"/>
    <w:rsid w:val="00124A68"/>
    <w:rsid w:val="00124DC1"/>
    <w:rsid w:val="00125628"/>
    <w:rsid w:val="00125881"/>
    <w:rsid w:val="001305E5"/>
    <w:rsid w:val="00131349"/>
    <w:rsid w:val="0013138F"/>
    <w:rsid w:val="00131711"/>
    <w:rsid w:val="00131821"/>
    <w:rsid w:val="00131B7D"/>
    <w:rsid w:val="00131CCD"/>
    <w:rsid w:val="00132126"/>
    <w:rsid w:val="0013214C"/>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1A"/>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D18"/>
    <w:rsid w:val="00146E34"/>
    <w:rsid w:val="0014715B"/>
    <w:rsid w:val="00147FA4"/>
    <w:rsid w:val="00150611"/>
    <w:rsid w:val="00150A48"/>
    <w:rsid w:val="00150BE4"/>
    <w:rsid w:val="00150BE7"/>
    <w:rsid w:val="00150BEB"/>
    <w:rsid w:val="00150CC9"/>
    <w:rsid w:val="00150F89"/>
    <w:rsid w:val="00151B16"/>
    <w:rsid w:val="00152452"/>
    <w:rsid w:val="001526AC"/>
    <w:rsid w:val="001527A0"/>
    <w:rsid w:val="00152B9A"/>
    <w:rsid w:val="00152C2F"/>
    <w:rsid w:val="00153149"/>
    <w:rsid w:val="00153A60"/>
    <w:rsid w:val="00153D95"/>
    <w:rsid w:val="00154091"/>
    <w:rsid w:val="001540EB"/>
    <w:rsid w:val="0015454A"/>
    <w:rsid w:val="00154682"/>
    <w:rsid w:val="00154827"/>
    <w:rsid w:val="00154F60"/>
    <w:rsid w:val="00155501"/>
    <w:rsid w:val="001559E2"/>
    <w:rsid w:val="00155E71"/>
    <w:rsid w:val="001560B9"/>
    <w:rsid w:val="0015620C"/>
    <w:rsid w:val="00156531"/>
    <w:rsid w:val="001568D4"/>
    <w:rsid w:val="00156CAA"/>
    <w:rsid w:val="00156DEF"/>
    <w:rsid w:val="00157005"/>
    <w:rsid w:val="0015702B"/>
    <w:rsid w:val="00157577"/>
    <w:rsid w:val="00157D86"/>
    <w:rsid w:val="00160155"/>
    <w:rsid w:val="0016031C"/>
    <w:rsid w:val="00161124"/>
    <w:rsid w:val="00161717"/>
    <w:rsid w:val="00161DA5"/>
    <w:rsid w:val="00162250"/>
    <w:rsid w:val="00162EAF"/>
    <w:rsid w:val="001630E8"/>
    <w:rsid w:val="001637C1"/>
    <w:rsid w:val="001637D5"/>
    <w:rsid w:val="001639FB"/>
    <w:rsid w:val="00163D00"/>
    <w:rsid w:val="00163F77"/>
    <w:rsid w:val="001643E4"/>
    <w:rsid w:val="00164534"/>
    <w:rsid w:val="00164B64"/>
    <w:rsid w:val="00164C99"/>
    <w:rsid w:val="00165294"/>
    <w:rsid w:val="001661D1"/>
    <w:rsid w:val="00166364"/>
    <w:rsid w:val="00166477"/>
    <w:rsid w:val="001668F6"/>
    <w:rsid w:val="0016692C"/>
    <w:rsid w:val="00166D27"/>
    <w:rsid w:val="00167662"/>
    <w:rsid w:val="0016782D"/>
    <w:rsid w:val="00167D07"/>
    <w:rsid w:val="00167FC0"/>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6D4D"/>
    <w:rsid w:val="00177D09"/>
    <w:rsid w:val="00177D2F"/>
    <w:rsid w:val="00180392"/>
    <w:rsid w:val="00181A6A"/>
    <w:rsid w:val="00181B20"/>
    <w:rsid w:val="001821A3"/>
    <w:rsid w:val="001826AA"/>
    <w:rsid w:val="00182DC0"/>
    <w:rsid w:val="00183085"/>
    <w:rsid w:val="001839FA"/>
    <w:rsid w:val="00183DDC"/>
    <w:rsid w:val="0018410B"/>
    <w:rsid w:val="00184426"/>
    <w:rsid w:val="00184B9F"/>
    <w:rsid w:val="0018505D"/>
    <w:rsid w:val="001850C6"/>
    <w:rsid w:val="00185480"/>
    <w:rsid w:val="0018586A"/>
    <w:rsid w:val="001858E5"/>
    <w:rsid w:val="00185A19"/>
    <w:rsid w:val="00185AE7"/>
    <w:rsid w:val="00185B85"/>
    <w:rsid w:val="00185C35"/>
    <w:rsid w:val="001866B2"/>
    <w:rsid w:val="00186BD2"/>
    <w:rsid w:val="0018758B"/>
    <w:rsid w:val="00187D1B"/>
    <w:rsid w:val="001900F7"/>
    <w:rsid w:val="0019015A"/>
    <w:rsid w:val="00190396"/>
    <w:rsid w:val="001908C7"/>
    <w:rsid w:val="001909EA"/>
    <w:rsid w:val="00190DA1"/>
    <w:rsid w:val="00190F0D"/>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29B"/>
    <w:rsid w:val="001A166A"/>
    <w:rsid w:val="001A1FC6"/>
    <w:rsid w:val="001A2081"/>
    <w:rsid w:val="001A283D"/>
    <w:rsid w:val="001A2A50"/>
    <w:rsid w:val="001A2DFD"/>
    <w:rsid w:val="001A2F88"/>
    <w:rsid w:val="001A30F6"/>
    <w:rsid w:val="001A325B"/>
    <w:rsid w:val="001A385B"/>
    <w:rsid w:val="001A38A7"/>
    <w:rsid w:val="001A3974"/>
    <w:rsid w:val="001A3ACB"/>
    <w:rsid w:val="001A3E92"/>
    <w:rsid w:val="001A40B6"/>
    <w:rsid w:val="001A4B1D"/>
    <w:rsid w:val="001A4C5A"/>
    <w:rsid w:val="001A4DA5"/>
    <w:rsid w:val="001A5D04"/>
    <w:rsid w:val="001A5F5C"/>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7A7"/>
    <w:rsid w:val="001B5DFF"/>
    <w:rsid w:val="001B65B8"/>
    <w:rsid w:val="001B6F86"/>
    <w:rsid w:val="001B70CA"/>
    <w:rsid w:val="001B75F0"/>
    <w:rsid w:val="001B7E70"/>
    <w:rsid w:val="001C00D8"/>
    <w:rsid w:val="001C057E"/>
    <w:rsid w:val="001C1CB0"/>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111"/>
    <w:rsid w:val="001C6FC8"/>
    <w:rsid w:val="001C72B2"/>
    <w:rsid w:val="001C7C0D"/>
    <w:rsid w:val="001D0073"/>
    <w:rsid w:val="001D0F74"/>
    <w:rsid w:val="001D1077"/>
    <w:rsid w:val="001D1192"/>
    <w:rsid w:val="001D19E0"/>
    <w:rsid w:val="001D223A"/>
    <w:rsid w:val="001D2243"/>
    <w:rsid w:val="001D2793"/>
    <w:rsid w:val="001D2F2A"/>
    <w:rsid w:val="001D3679"/>
    <w:rsid w:val="001D3CC2"/>
    <w:rsid w:val="001D405D"/>
    <w:rsid w:val="001D461F"/>
    <w:rsid w:val="001D46D3"/>
    <w:rsid w:val="001D6714"/>
    <w:rsid w:val="001D713E"/>
    <w:rsid w:val="001D77E6"/>
    <w:rsid w:val="001E0306"/>
    <w:rsid w:val="001E0316"/>
    <w:rsid w:val="001E072C"/>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745"/>
    <w:rsid w:val="001E59BD"/>
    <w:rsid w:val="001E5C3E"/>
    <w:rsid w:val="001E5E11"/>
    <w:rsid w:val="001E641F"/>
    <w:rsid w:val="001E66A7"/>
    <w:rsid w:val="001E6DB6"/>
    <w:rsid w:val="001E740C"/>
    <w:rsid w:val="001E773D"/>
    <w:rsid w:val="001F068F"/>
    <w:rsid w:val="001F0BBB"/>
    <w:rsid w:val="001F0DE8"/>
    <w:rsid w:val="001F380F"/>
    <w:rsid w:val="001F3815"/>
    <w:rsid w:val="001F4057"/>
    <w:rsid w:val="001F407D"/>
    <w:rsid w:val="001F4183"/>
    <w:rsid w:val="001F4317"/>
    <w:rsid w:val="001F4A85"/>
    <w:rsid w:val="001F5566"/>
    <w:rsid w:val="001F6AE0"/>
    <w:rsid w:val="001F6B1F"/>
    <w:rsid w:val="001F6BA7"/>
    <w:rsid w:val="001F71C5"/>
    <w:rsid w:val="001F76D7"/>
    <w:rsid w:val="00200434"/>
    <w:rsid w:val="00200585"/>
    <w:rsid w:val="00200BD3"/>
    <w:rsid w:val="00200E5B"/>
    <w:rsid w:val="00200FE9"/>
    <w:rsid w:val="002014C8"/>
    <w:rsid w:val="00201E01"/>
    <w:rsid w:val="00202068"/>
    <w:rsid w:val="002021FC"/>
    <w:rsid w:val="0020228F"/>
    <w:rsid w:val="00202878"/>
    <w:rsid w:val="00202D17"/>
    <w:rsid w:val="00202F8B"/>
    <w:rsid w:val="00203277"/>
    <w:rsid w:val="00203604"/>
    <w:rsid w:val="00203EF1"/>
    <w:rsid w:val="00204754"/>
    <w:rsid w:val="00204DF3"/>
    <w:rsid w:val="00205724"/>
    <w:rsid w:val="00205C5F"/>
    <w:rsid w:val="002064F7"/>
    <w:rsid w:val="00206509"/>
    <w:rsid w:val="00206BDB"/>
    <w:rsid w:val="0020761B"/>
    <w:rsid w:val="0021058F"/>
    <w:rsid w:val="0021075D"/>
    <w:rsid w:val="0021110D"/>
    <w:rsid w:val="0021135F"/>
    <w:rsid w:val="0021150C"/>
    <w:rsid w:val="00211667"/>
    <w:rsid w:val="002127FD"/>
    <w:rsid w:val="00212B04"/>
    <w:rsid w:val="00212EEA"/>
    <w:rsid w:val="002130B4"/>
    <w:rsid w:val="0021348C"/>
    <w:rsid w:val="00213AA3"/>
    <w:rsid w:val="00214BC0"/>
    <w:rsid w:val="00214CAA"/>
    <w:rsid w:val="002154D1"/>
    <w:rsid w:val="00215BEE"/>
    <w:rsid w:val="00216031"/>
    <w:rsid w:val="0021654E"/>
    <w:rsid w:val="00217279"/>
    <w:rsid w:val="00217B31"/>
    <w:rsid w:val="0022072A"/>
    <w:rsid w:val="00220B3D"/>
    <w:rsid w:val="0022100A"/>
    <w:rsid w:val="00221160"/>
    <w:rsid w:val="002213EE"/>
    <w:rsid w:val="00221732"/>
    <w:rsid w:val="00221922"/>
    <w:rsid w:val="00221B94"/>
    <w:rsid w:val="00222AAD"/>
    <w:rsid w:val="002236A2"/>
    <w:rsid w:val="002237A5"/>
    <w:rsid w:val="00224723"/>
    <w:rsid w:val="002248C1"/>
    <w:rsid w:val="00224C04"/>
    <w:rsid w:val="00224EF7"/>
    <w:rsid w:val="002251A4"/>
    <w:rsid w:val="002252E7"/>
    <w:rsid w:val="00225489"/>
    <w:rsid w:val="00225718"/>
    <w:rsid w:val="00225B05"/>
    <w:rsid w:val="00225CAE"/>
    <w:rsid w:val="00226528"/>
    <w:rsid w:val="0022685E"/>
    <w:rsid w:val="0022705A"/>
    <w:rsid w:val="00227E88"/>
    <w:rsid w:val="0023004B"/>
    <w:rsid w:val="002301B6"/>
    <w:rsid w:val="00230B4C"/>
    <w:rsid w:val="00230B94"/>
    <w:rsid w:val="00231C3C"/>
    <w:rsid w:val="00231C85"/>
    <w:rsid w:val="00231DC5"/>
    <w:rsid w:val="00232836"/>
    <w:rsid w:val="002332FF"/>
    <w:rsid w:val="002335F7"/>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0A2B"/>
    <w:rsid w:val="00240D58"/>
    <w:rsid w:val="00241142"/>
    <w:rsid w:val="002419F2"/>
    <w:rsid w:val="00243E20"/>
    <w:rsid w:val="00244096"/>
    <w:rsid w:val="0024417D"/>
    <w:rsid w:val="00244754"/>
    <w:rsid w:val="00244847"/>
    <w:rsid w:val="00244A94"/>
    <w:rsid w:val="00244C55"/>
    <w:rsid w:val="00245470"/>
    <w:rsid w:val="002458B9"/>
    <w:rsid w:val="00246CD7"/>
    <w:rsid w:val="00247C83"/>
    <w:rsid w:val="00250370"/>
    <w:rsid w:val="0025068A"/>
    <w:rsid w:val="00250751"/>
    <w:rsid w:val="00250A7F"/>
    <w:rsid w:val="00250D13"/>
    <w:rsid w:val="002516DF"/>
    <w:rsid w:val="00251B50"/>
    <w:rsid w:val="00252905"/>
    <w:rsid w:val="002531F9"/>
    <w:rsid w:val="00254922"/>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6661A"/>
    <w:rsid w:val="00267B32"/>
    <w:rsid w:val="00267E3F"/>
    <w:rsid w:val="00267F0D"/>
    <w:rsid w:val="0027101D"/>
    <w:rsid w:val="00271038"/>
    <w:rsid w:val="0027121E"/>
    <w:rsid w:val="002717F9"/>
    <w:rsid w:val="0027188F"/>
    <w:rsid w:val="00272B14"/>
    <w:rsid w:val="00272E1F"/>
    <w:rsid w:val="00272F71"/>
    <w:rsid w:val="002739B2"/>
    <w:rsid w:val="00273FDF"/>
    <w:rsid w:val="0027424D"/>
    <w:rsid w:val="002747AC"/>
    <w:rsid w:val="00275141"/>
    <w:rsid w:val="00275A79"/>
    <w:rsid w:val="002763F9"/>
    <w:rsid w:val="00276899"/>
    <w:rsid w:val="00276D55"/>
    <w:rsid w:val="00277114"/>
    <w:rsid w:val="002775E4"/>
    <w:rsid w:val="002775E6"/>
    <w:rsid w:val="0028138F"/>
    <w:rsid w:val="002813A0"/>
    <w:rsid w:val="00281F46"/>
    <w:rsid w:val="00281F75"/>
    <w:rsid w:val="00282C5A"/>
    <w:rsid w:val="00283FFC"/>
    <w:rsid w:val="002840FA"/>
    <w:rsid w:val="002841CB"/>
    <w:rsid w:val="00284ABA"/>
    <w:rsid w:val="00284B06"/>
    <w:rsid w:val="00285362"/>
    <w:rsid w:val="00285EC0"/>
    <w:rsid w:val="0028686C"/>
    <w:rsid w:val="0028694C"/>
    <w:rsid w:val="002869E1"/>
    <w:rsid w:val="00286A23"/>
    <w:rsid w:val="00286AD6"/>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6FA3"/>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3D5F"/>
    <w:rsid w:val="002A4153"/>
    <w:rsid w:val="002A4460"/>
    <w:rsid w:val="002A4707"/>
    <w:rsid w:val="002A4B57"/>
    <w:rsid w:val="002A4F87"/>
    <w:rsid w:val="002A53E2"/>
    <w:rsid w:val="002A57EB"/>
    <w:rsid w:val="002A5800"/>
    <w:rsid w:val="002A594B"/>
    <w:rsid w:val="002A598C"/>
    <w:rsid w:val="002A5F3D"/>
    <w:rsid w:val="002A63F4"/>
    <w:rsid w:val="002A6418"/>
    <w:rsid w:val="002A64F8"/>
    <w:rsid w:val="002A68DE"/>
    <w:rsid w:val="002A6A8F"/>
    <w:rsid w:val="002A6B3B"/>
    <w:rsid w:val="002A7D21"/>
    <w:rsid w:val="002B08F4"/>
    <w:rsid w:val="002B0C29"/>
    <w:rsid w:val="002B10E8"/>
    <w:rsid w:val="002B12C0"/>
    <w:rsid w:val="002B1394"/>
    <w:rsid w:val="002B1F63"/>
    <w:rsid w:val="002B30DB"/>
    <w:rsid w:val="002B36AE"/>
    <w:rsid w:val="002B3A8C"/>
    <w:rsid w:val="002B4B3F"/>
    <w:rsid w:val="002B515E"/>
    <w:rsid w:val="002B5349"/>
    <w:rsid w:val="002B55FA"/>
    <w:rsid w:val="002B5A1F"/>
    <w:rsid w:val="002B5C10"/>
    <w:rsid w:val="002B5C6F"/>
    <w:rsid w:val="002B5D65"/>
    <w:rsid w:val="002B5DF4"/>
    <w:rsid w:val="002B637F"/>
    <w:rsid w:val="002B65DC"/>
    <w:rsid w:val="002B6D72"/>
    <w:rsid w:val="002B6FB4"/>
    <w:rsid w:val="002C042C"/>
    <w:rsid w:val="002C06EB"/>
    <w:rsid w:val="002C12FA"/>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34"/>
    <w:rsid w:val="002C70A2"/>
    <w:rsid w:val="002C70C4"/>
    <w:rsid w:val="002C7A5A"/>
    <w:rsid w:val="002C7D35"/>
    <w:rsid w:val="002C7FC3"/>
    <w:rsid w:val="002D1688"/>
    <w:rsid w:val="002D2963"/>
    <w:rsid w:val="002D3201"/>
    <w:rsid w:val="002D32B9"/>
    <w:rsid w:val="002D38CB"/>
    <w:rsid w:val="002D3AC8"/>
    <w:rsid w:val="002D4617"/>
    <w:rsid w:val="002D49C1"/>
    <w:rsid w:val="002D4E81"/>
    <w:rsid w:val="002D555F"/>
    <w:rsid w:val="002D572F"/>
    <w:rsid w:val="002D5930"/>
    <w:rsid w:val="002D65CF"/>
    <w:rsid w:val="002D6964"/>
    <w:rsid w:val="002D69A4"/>
    <w:rsid w:val="002D6DBD"/>
    <w:rsid w:val="002D6EF5"/>
    <w:rsid w:val="002D79C7"/>
    <w:rsid w:val="002E0151"/>
    <w:rsid w:val="002E01CC"/>
    <w:rsid w:val="002E0A57"/>
    <w:rsid w:val="002E0F10"/>
    <w:rsid w:val="002E1603"/>
    <w:rsid w:val="002E171C"/>
    <w:rsid w:val="002E178D"/>
    <w:rsid w:val="002E188D"/>
    <w:rsid w:val="002E1C68"/>
    <w:rsid w:val="002E1E1F"/>
    <w:rsid w:val="002E24BB"/>
    <w:rsid w:val="002E2DB0"/>
    <w:rsid w:val="002E32AB"/>
    <w:rsid w:val="002E3AA6"/>
    <w:rsid w:val="002E4221"/>
    <w:rsid w:val="002E424B"/>
    <w:rsid w:val="002E4818"/>
    <w:rsid w:val="002E5523"/>
    <w:rsid w:val="002E5633"/>
    <w:rsid w:val="002E5757"/>
    <w:rsid w:val="002E6B3E"/>
    <w:rsid w:val="002E707E"/>
    <w:rsid w:val="002E70B8"/>
    <w:rsid w:val="002E7528"/>
    <w:rsid w:val="002E76D3"/>
    <w:rsid w:val="002E7D07"/>
    <w:rsid w:val="002F06E7"/>
    <w:rsid w:val="002F0C27"/>
    <w:rsid w:val="002F1184"/>
    <w:rsid w:val="002F11D2"/>
    <w:rsid w:val="002F1452"/>
    <w:rsid w:val="002F1610"/>
    <w:rsid w:val="002F2019"/>
    <w:rsid w:val="002F2105"/>
    <w:rsid w:val="002F24F0"/>
    <w:rsid w:val="002F29CA"/>
    <w:rsid w:val="002F3162"/>
    <w:rsid w:val="002F3ABE"/>
    <w:rsid w:val="002F3B2B"/>
    <w:rsid w:val="002F3B5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1B57"/>
    <w:rsid w:val="003020D6"/>
    <w:rsid w:val="00302134"/>
    <w:rsid w:val="00302632"/>
    <w:rsid w:val="00302C17"/>
    <w:rsid w:val="00302DC7"/>
    <w:rsid w:val="0030338B"/>
    <w:rsid w:val="003038A7"/>
    <w:rsid w:val="00303D8A"/>
    <w:rsid w:val="0030415A"/>
    <w:rsid w:val="0030451F"/>
    <w:rsid w:val="00304D83"/>
    <w:rsid w:val="00304E57"/>
    <w:rsid w:val="003050D0"/>
    <w:rsid w:val="0030516B"/>
    <w:rsid w:val="00305A00"/>
    <w:rsid w:val="00305B43"/>
    <w:rsid w:val="00305E58"/>
    <w:rsid w:val="00305EB3"/>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6F70"/>
    <w:rsid w:val="003177E2"/>
    <w:rsid w:val="0032022E"/>
    <w:rsid w:val="003205F9"/>
    <w:rsid w:val="0032289E"/>
    <w:rsid w:val="00322998"/>
    <w:rsid w:val="00322A81"/>
    <w:rsid w:val="00323027"/>
    <w:rsid w:val="0032309B"/>
    <w:rsid w:val="0032331E"/>
    <w:rsid w:val="00323874"/>
    <w:rsid w:val="00324236"/>
    <w:rsid w:val="0032448C"/>
    <w:rsid w:val="003244FF"/>
    <w:rsid w:val="00324601"/>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312"/>
    <w:rsid w:val="003316C5"/>
    <w:rsid w:val="003318C2"/>
    <w:rsid w:val="00331924"/>
    <w:rsid w:val="00331E2F"/>
    <w:rsid w:val="00332663"/>
    <w:rsid w:val="00332C43"/>
    <w:rsid w:val="00332F33"/>
    <w:rsid w:val="003331FC"/>
    <w:rsid w:val="00333B5B"/>
    <w:rsid w:val="00333BC5"/>
    <w:rsid w:val="0033460A"/>
    <w:rsid w:val="00334A65"/>
    <w:rsid w:val="00334D20"/>
    <w:rsid w:val="00335267"/>
    <w:rsid w:val="0033564C"/>
    <w:rsid w:val="003356A2"/>
    <w:rsid w:val="00335A0A"/>
    <w:rsid w:val="0033672B"/>
    <w:rsid w:val="00336785"/>
    <w:rsid w:val="00337048"/>
    <w:rsid w:val="003370BA"/>
    <w:rsid w:val="00337846"/>
    <w:rsid w:val="0033799E"/>
    <w:rsid w:val="00337BB0"/>
    <w:rsid w:val="00337C4E"/>
    <w:rsid w:val="00337CBE"/>
    <w:rsid w:val="00337EBF"/>
    <w:rsid w:val="0034013B"/>
    <w:rsid w:val="0034038A"/>
    <w:rsid w:val="003405D2"/>
    <w:rsid w:val="003405E7"/>
    <w:rsid w:val="0034070F"/>
    <w:rsid w:val="00340C7C"/>
    <w:rsid w:val="00340D4D"/>
    <w:rsid w:val="003413A6"/>
    <w:rsid w:val="0034149F"/>
    <w:rsid w:val="003417BA"/>
    <w:rsid w:val="003419FB"/>
    <w:rsid w:val="00341C37"/>
    <w:rsid w:val="003424FA"/>
    <w:rsid w:val="003431DE"/>
    <w:rsid w:val="0034354F"/>
    <w:rsid w:val="00343B0B"/>
    <w:rsid w:val="00343BD4"/>
    <w:rsid w:val="00343D49"/>
    <w:rsid w:val="00344346"/>
    <w:rsid w:val="00344842"/>
    <w:rsid w:val="00344BBF"/>
    <w:rsid w:val="00344F9D"/>
    <w:rsid w:val="00345827"/>
    <w:rsid w:val="00345868"/>
    <w:rsid w:val="00345F2F"/>
    <w:rsid w:val="0034637E"/>
    <w:rsid w:val="003466B0"/>
    <w:rsid w:val="00346930"/>
    <w:rsid w:val="00346CCB"/>
    <w:rsid w:val="00347612"/>
    <w:rsid w:val="00347800"/>
    <w:rsid w:val="00347942"/>
    <w:rsid w:val="00347A15"/>
    <w:rsid w:val="003503A6"/>
    <w:rsid w:val="003505B5"/>
    <w:rsid w:val="003509DF"/>
    <w:rsid w:val="003513C7"/>
    <w:rsid w:val="0035145F"/>
    <w:rsid w:val="00351AD0"/>
    <w:rsid w:val="00351F4E"/>
    <w:rsid w:val="003525D4"/>
    <w:rsid w:val="003529BD"/>
    <w:rsid w:val="0035448A"/>
    <w:rsid w:val="00354D80"/>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6C9C"/>
    <w:rsid w:val="003675CC"/>
    <w:rsid w:val="00367DD2"/>
    <w:rsid w:val="0037090C"/>
    <w:rsid w:val="00371181"/>
    <w:rsid w:val="0037128C"/>
    <w:rsid w:val="00371316"/>
    <w:rsid w:val="00371B1D"/>
    <w:rsid w:val="0037230B"/>
    <w:rsid w:val="00372476"/>
    <w:rsid w:val="003724C3"/>
    <w:rsid w:val="0037259B"/>
    <w:rsid w:val="0037289B"/>
    <w:rsid w:val="003728E6"/>
    <w:rsid w:val="003729F9"/>
    <w:rsid w:val="003734A4"/>
    <w:rsid w:val="003734FE"/>
    <w:rsid w:val="0037370B"/>
    <w:rsid w:val="00373CE2"/>
    <w:rsid w:val="0037497C"/>
    <w:rsid w:val="003757DE"/>
    <w:rsid w:val="00375AE4"/>
    <w:rsid w:val="00375C87"/>
    <w:rsid w:val="00375F4A"/>
    <w:rsid w:val="00376061"/>
    <w:rsid w:val="00376551"/>
    <w:rsid w:val="00376625"/>
    <w:rsid w:val="00376792"/>
    <w:rsid w:val="0037752E"/>
    <w:rsid w:val="0037753E"/>
    <w:rsid w:val="003775A2"/>
    <w:rsid w:val="00377B33"/>
    <w:rsid w:val="00377E6A"/>
    <w:rsid w:val="00380052"/>
    <w:rsid w:val="003801D8"/>
    <w:rsid w:val="003806AE"/>
    <w:rsid w:val="00380C4A"/>
    <w:rsid w:val="003813BC"/>
    <w:rsid w:val="003818B4"/>
    <w:rsid w:val="00381983"/>
    <w:rsid w:val="00381C58"/>
    <w:rsid w:val="00381C5F"/>
    <w:rsid w:val="00382741"/>
    <w:rsid w:val="00382981"/>
    <w:rsid w:val="003839AA"/>
    <w:rsid w:val="003843E4"/>
    <w:rsid w:val="00384988"/>
    <w:rsid w:val="00384E49"/>
    <w:rsid w:val="00384EDD"/>
    <w:rsid w:val="00385014"/>
    <w:rsid w:val="00385426"/>
    <w:rsid w:val="0038575C"/>
    <w:rsid w:val="00385CBB"/>
    <w:rsid w:val="00385FBB"/>
    <w:rsid w:val="0038727C"/>
    <w:rsid w:val="00387987"/>
    <w:rsid w:val="00387E5E"/>
    <w:rsid w:val="003901B7"/>
    <w:rsid w:val="003907CF"/>
    <w:rsid w:val="003908E7"/>
    <w:rsid w:val="00390B4F"/>
    <w:rsid w:val="00391776"/>
    <w:rsid w:val="00391915"/>
    <w:rsid w:val="00391943"/>
    <w:rsid w:val="00391D47"/>
    <w:rsid w:val="00392578"/>
    <w:rsid w:val="003926A8"/>
    <w:rsid w:val="00392806"/>
    <w:rsid w:val="003929A4"/>
    <w:rsid w:val="00392CA5"/>
    <w:rsid w:val="00392CEC"/>
    <w:rsid w:val="00392E92"/>
    <w:rsid w:val="00392F5B"/>
    <w:rsid w:val="00393471"/>
    <w:rsid w:val="003941E1"/>
    <w:rsid w:val="0039455B"/>
    <w:rsid w:val="0039563E"/>
    <w:rsid w:val="0039592D"/>
    <w:rsid w:val="00396082"/>
    <w:rsid w:val="00396944"/>
    <w:rsid w:val="00396AAF"/>
    <w:rsid w:val="00396D3F"/>
    <w:rsid w:val="00396EB2"/>
    <w:rsid w:val="00396F8D"/>
    <w:rsid w:val="003971AD"/>
    <w:rsid w:val="00397234"/>
    <w:rsid w:val="00397B41"/>
    <w:rsid w:val="00397C56"/>
    <w:rsid w:val="003A042B"/>
    <w:rsid w:val="003A0852"/>
    <w:rsid w:val="003A08AE"/>
    <w:rsid w:val="003A22C1"/>
    <w:rsid w:val="003A25A7"/>
    <w:rsid w:val="003A26D2"/>
    <w:rsid w:val="003A340E"/>
    <w:rsid w:val="003A3978"/>
    <w:rsid w:val="003A3D05"/>
    <w:rsid w:val="003A4687"/>
    <w:rsid w:val="003A47A9"/>
    <w:rsid w:val="003A613A"/>
    <w:rsid w:val="003A66EF"/>
    <w:rsid w:val="003A689D"/>
    <w:rsid w:val="003A769E"/>
    <w:rsid w:val="003A780A"/>
    <w:rsid w:val="003B0B84"/>
    <w:rsid w:val="003B0BB0"/>
    <w:rsid w:val="003B1053"/>
    <w:rsid w:val="003B1262"/>
    <w:rsid w:val="003B166B"/>
    <w:rsid w:val="003B1F61"/>
    <w:rsid w:val="003B2189"/>
    <w:rsid w:val="003B25A2"/>
    <w:rsid w:val="003B30AD"/>
    <w:rsid w:val="003B3265"/>
    <w:rsid w:val="003B3770"/>
    <w:rsid w:val="003B4729"/>
    <w:rsid w:val="003B4CBF"/>
    <w:rsid w:val="003B505F"/>
    <w:rsid w:val="003B57EC"/>
    <w:rsid w:val="003B5853"/>
    <w:rsid w:val="003B5A1E"/>
    <w:rsid w:val="003B5E39"/>
    <w:rsid w:val="003B639B"/>
    <w:rsid w:val="003B6576"/>
    <w:rsid w:val="003B6D05"/>
    <w:rsid w:val="003B71E3"/>
    <w:rsid w:val="003B7A94"/>
    <w:rsid w:val="003C0060"/>
    <w:rsid w:val="003C0A02"/>
    <w:rsid w:val="003C1852"/>
    <w:rsid w:val="003C1D89"/>
    <w:rsid w:val="003C2534"/>
    <w:rsid w:val="003C26AC"/>
    <w:rsid w:val="003C2A0B"/>
    <w:rsid w:val="003C2C57"/>
    <w:rsid w:val="003C2EC6"/>
    <w:rsid w:val="003C32E8"/>
    <w:rsid w:val="003C32FE"/>
    <w:rsid w:val="003C3358"/>
    <w:rsid w:val="003C4F30"/>
    <w:rsid w:val="003C5044"/>
    <w:rsid w:val="003C5153"/>
    <w:rsid w:val="003C52F5"/>
    <w:rsid w:val="003C5BB1"/>
    <w:rsid w:val="003C5BC7"/>
    <w:rsid w:val="003C5ED9"/>
    <w:rsid w:val="003C644A"/>
    <w:rsid w:val="003C6C20"/>
    <w:rsid w:val="003C73F8"/>
    <w:rsid w:val="003C7457"/>
    <w:rsid w:val="003C76AC"/>
    <w:rsid w:val="003C76D4"/>
    <w:rsid w:val="003C7AD3"/>
    <w:rsid w:val="003C7B2D"/>
    <w:rsid w:val="003D0F6A"/>
    <w:rsid w:val="003D0F91"/>
    <w:rsid w:val="003D130F"/>
    <w:rsid w:val="003D159B"/>
    <w:rsid w:val="003D16F2"/>
    <w:rsid w:val="003D1801"/>
    <w:rsid w:val="003D1D5C"/>
    <w:rsid w:val="003D1EB4"/>
    <w:rsid w:val="003D2136"/>
    <w:rsid w:val="003D2342"/>
    <w:rsid w:val="003D2796"/>
    <w:rsid w:val="003D29BE"/>
    <w:rsid w:val="003D2A63"/>
    <w:rsid w:val="003D2AE6"/>
    <w:rsid w:val="003D314F"/>
    <w:rsid w:val="003D3533"/>
    <w:rsid w:val="003D3AB2"/>
    <w:rsid w:val="003D3DDC"/>
    <w:rsid w:val="003D3F22"/>
    <w:rsid w:val="003D415E"/>
    <w:rsid w:val="003D4194"/>
    <w:rsid w:val="003D43B8"/>
    <w:rsid w:val="003D5549"/>
    <w:rsid w:val="003D58AE"/>
    <w:rsid w:val="003D5B8A"/>
    <w:rsid w:val="003D5CAC"/>
    <w:rsid w:val="003D5E8E"/>
    <w:rsid w:val="003D6310"/>
    <w:rsid w:val="003D65E1"/>
    <w:rsid w:val="003D6CAC"/>
    <w:rsid w:val="003D6FE1"/>
    <w:rsid w:val="003D7383"/>
    <w:rsid w:val="003D7489"/>
    <w:rsid w:val="003D7A6A"/>
    <w:rsid w:val="003D7CC0"/>
    <w:rsid w:val="003E000E"/>
    <w:rsid w:val="003E009E"/>
    <w:rsid w:val="003E0ABC"/>
    <w:rsid w:val="003E159B"/>
    <w:rsid w:val="003E20EB"/>
    <w:rsid w:val="003E2333"/>
    <w:rsid w:val="003E248F"/>
    <w:rsid w:val="003E26E6"/>
    <w:rsid w:val="003E276B"/>
    <w:rsid w:val="003E2F13"/>
    <w:rsid w:val="003E31EE"/>
    <w:rsid w:val="003E364E"/>
    <w:rsid w:val="003E4D21"/>
    <w:rsid w:val="003E4D5A"/>
    <w:rsid w:val="003E58C2"/>
    <w:rsid w:val="003E5FCA"/>
    <w:rsid w:val="003E66A4"/>
    <w:rsid w:val="003E672B"/>
    <w:rsid w:val="003E6F99"/>
    <w:rsid w:val="003E76B3"/>
    <w:rsid w:val="003E77E9"/>
    <w:rsid w:val="003E798E"/>
    <w:rsid w:val="003F06E0"/>
    <w:rsid w:val="003F0C61"/>
    <w:rsid w:val="003F0D90"/>
    <w:rsid w:val="003F0E51"/>
    <w:rsid w:val="003F2708"/>
    <w:rsid w:val="003F2DBB"/>
    <w:rsid w:val="003F2F7C"/>
    <w:rsid w:val="003F316F"/>
    <w:rsid w:val="003F37FE"/>
    <w:rsid w:val="003F3CD8"/>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4EE6"/>
    <w:rsid w:val="00405277"/>
    <w:rsid w:val="004064E0"/>
    <w:rsid w:val="00406E80"/>
    <w:rsid w:val="00406F61"/>
    <w:rsid w:val="00406FEF"/>
    <w:rsid w:val="004078B5"/>
    <w:rsid w:val="004078DC"/>
    <w:rsid w:val="0041014B"/>
    <w:rsid w:val="0041045D"/>
    <w:rsid w:val="004105DF"/>
    <w:rsid w:val="00410935"/>
    <w:rsid w:val="00410D75"/>
    <w:rsid w:val="00410D9E"/>
    <w:rsid w:val="0041126B"/>
    <w:rsid w:val="00411671"/>
    <w:rsid w:val="0041180B"/>
    <w:rsid w:val="00411AFD"/>
    <w:rsid w:val="0041212D"/>
    <w:rsid w:val="0041284E"/>
    <w:rsid w:val="00412889"/>
    <w:rsid w:val="004130F4"/>
    <w:rsid w:val="004132D2"/>
    <w:rsid w:val="00413464"/>
    <w:rsid w:val="00413826"/>
    <w:rsid w:val="00413C2A"/>
    <w:rsid w:val="004140E1"/>
    <w:rsid w:val="00414A8A"/>
    <w:rsid w:val="00414DA6"/>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235"/>
    <w:rsid w:val="0042232C"/>
    <w:rsid w:val="004232D6"/>
    <w:rsid w:val="00424DF9"/>
    <w:rsid w:val="0042545B"/>
    <w:rsid w:val="0042565B"/>
    <w:rsid w:val="00425D87"/>
    <w:rsid w:val="00425E72"/>
    <w:rsid w:val="00425E85"/>
    <w:rsid w:val="0042649D"/>
    <w:rsid w:val="00426862"/>
    <w:rsid w:val="00426CE7"/>
    <w:rsid w:val="00426D50"/>
    <w:rsid w:val="004276E0"/>
    <w:rsid w:val="00427A72"/>
    <w:rsid w:val="00427D9F"/>
    <w:rsid w:val="004301B5"/>
    <w:rsid w:val="00430277"/>
    <w:rsid w:val="00430B7F"/>
    <w:rsid w:val="00430C84"/>
    <w:rsid w:val="00431AA5"/>
    <w:rsid w:val="00431C39"/>
    <w:rsid w:val="00432A56"/>
    <w:rsid w:val="00433D69"/>
    <w:rsid w:val="00433DC5"/>
    <w:rsid w:val="0043406C"/>
    <w:rsid w:val="00434C19"/>
    <w:rsid w:val="00434D49"/>
    <w:rsid w:val="004357C8"/>
    <w:rsid w:val="00435E93"/>
    <w:rsid w:val="0043603B"/>
    <w:rsid w:val="00436048"/>
    <w:rsid w:val="00436479"/>
    <w:rsid w:val="0043662F"/>
    <w:rsid w:val="0043667B"/>
    <w:rsid w:val="00436B23"/>
    <w:rsid w:val="00436B37"/>
    <w:rsid w:val="0043726E"/>
    <w:rsid w:val="0043791D"/>
    <w:rsid w:val="00437CB8"/>
    <w:rsid w:val="00437D9B"/>
    <w:rsid w:val="004405EA"/>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04AE"/>
    <w:rsid w:val="0045195C"/>
    <w:rsid w:val="00451A68"/>
    <w:rsid w:val="00451A95"/>
    <w:rsid w:val="00451AA2"/>
    <w:rsid w:val="00451E5C"/>
    <w:rsid w:val="0045209D"/>
    <w:rsid w:val="00452950"/>
    <w:rsid w:val="00452FA4"/>
    <w:rsid w:val="00453265"/>
    <w:rsid w:val="00453750"/>
    <w:rsid w:val="004537EC"/>
    <w:rsid w:val="00453A0E"/>
    <w:rsid w:val="00453CEB"/>
    <w:rsid w:val="00454034"/>
    <w:rsid w:val="004547C8"/>
    <w:rsid w:val="0045495E"/>
    <w:rsid w:val="004550FA"/>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6D8"/>
    <w:rsid w:val="00464D56"/>
    <w:rsid w:val="00464DF0"/>
    <w:rsid w:val="004654EE"/>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6EB"/>
    <w:rsid w:val="00474B62"/>
    <w:rsid w:val="00474EE3"/>
    <w:rsid w:val="00474EFE"/>
    <w:rsid w:val="00475C7E"/>
    <w:rsid w:val="0047620F"/>
    <w:rsid w:val="004763DF"/>
    <w:rsid w:val="00476508"/>
    <w:rsid w:val="004767BA"/>
    <w:rsid w:val="004779AA"/>
    <w:rsid w:val="00477F44"/>
    <w:rsid w:val="00480011"/>
    <w:rsid w:val="00480107"/>
    <w:rsid w:val="004809CB"/>
    <w:rsid w:val="0048136C"/>
    <w:rsid w:val="00482259"/>
    <w:rsid w:val="00482559"/>
    <w:rsid w:val="0048280E"/>
    <w:rsid w:val="00482C33"/>
    <w:rsid w:val="00482EE2"/>
    <w:rsid w:val="004830BE"/>
    <w:rsid w:val="004833CE"/>
    <w:rsid w:val="00483526"/>
    <w:rsid w:val="004835B9"/>
    <w:rsid w:val="004836A0"/>
    <w:rsid w:val="00483BD1"/>
    <w:rsid w:val="00483D0D"/>
    <w:rsid w:val="004845B2"/>
    <w:rsid w:val="00485309"/>
    <w:rsid w:val="00485787"/>
    <w:rsid w:val="0048581B"/>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253"/>
    <w:rsid w:val="004939B6"/>
    <w:rsid w:val="00493AE1"/>
    <w:rsid w:val="00493CBE"/>
    <w:rsid w:val="004945A4"/>
    <w:rsid w:val="00494A7E"/>
    <w:rsid w:val="00494B81"/>
    <w:rsid w:val="00494C49"/>
    <w:rsid w:val="00495214"/>
    <w:rsid w:val="004955D7"/>
    <w:rsid w:val="0049574B"/>
    <w:rsid w:val="004964BE"/>
    <w:rsid w:val="004965B9"/>
    <w:rsid w:val="00497103"/>
    <w:rsid w:val="004976B0"/>
    <w:rsid w:val="00497953"/>
    <w:rsid w:val="00497FC7"/>
    <w:rsid w:val="00497FC9"/>
    <w:rsid w:val="004A0385"/>
    <w:rsid w:val="004A07C5"/>
    <w:rsid w:val="004A07F3"/>
    <w:rsid w:val="004A0E02"/>
    <w:rsid w:val="004A0E75"/>
    <w:rsid w:val="004A0EEB"/>
    <w:rsid w:val="004A144B"/>
    <w:rsid w:val="004A1BB5"/>
    <w:rsid w:val="004A1FF4"/>
    <w:rsid w:val="004A234A"/>
    <w:rsid w:val="004A2FDA"/>
    <w:rsid w:val="004A30DB"/>
    <w:rsid w:val="004A3415"/>
    <w:rsid w:val="004A3A1C"/>
    <w:rsid w:val="004A3BE3"/>
    <w:rsid w:val="004A4B21"/>
    <w:rsid w:val="004A5070"/>
    <w:rsid w:val="004A581E"/>
    <w:rsid w:val="004A5AE0"/>
    <w:rsid w:val="004A5D89"/>
    <w:rsid w:val="004A5FCA"/>
    <w:rsid w:val="004A6015"/>
    <w:rsid w:val="004A6B9E"/>
    <w:rsid w:val="004A6C9C"/>
    <w:rsid w:val="004A6CC0"/>
    <w:rsid w:val="004A6FE6"/>
    <w:rsid w:val="004A7203"/>
    <w:rsid w:val="004A7751"/>
    <w:rsid w:val="004A77C4"/>
    <w:rsid w:val="004A7ABE"/>
    <w:rsid w:val="004B0303"/>
    <w:rsid w:val="004B09A3"/>
    <w:rsid w:val="004B0D1C"/>
    <w:rsid w:val="004B1155"/>
    <w:rsid w:val="004B117A"/>
    <w:rsid w:val="004B18AE"/>
    <w:rsid w:val="004B21B0"/>
    <w:rsid w:val="004B2564"/>
    <w:rsid w:val="004B2C46"/>
    <w:rsid w:val="004B2D77"/>
    <w:rsid w:val="004B2F85"/>
    <w:rsid w:val="004B3850"/>
    <w:rsid w:val="004B42DF"/>
    <w:rsid w:val="004B4756"/>
    <w:rsid w:val="004B51BA"/>
    <w:rsid w:val="004B5B76"/>
    <w:rsid w:val="004B5F7A"/>
    <w:rsid w:val="004B6164"/>
    <w:rsid w:val="004B63AE"/>
    <w:rsid w:val="004B6AAC"/>
    <w:rsid w:val="004B77BB"/>
    <w:rsid w:val="004B7C1A"/>
    <w:rsid w:val="004B7D58"/>
    <w:rsid w:val="004C02F8"/>
    <w:rsid w:val="004C034B"/>
    <w:rsid w:val="004C056A"/>
    <w:rsid w:val="004C0C74"/>
    <w:rsid w:val="004C0FFF"/>
    <w:rsid w:val="004C1260"/>
    <w:rsid w:val="004C1653"/>
    <w:rsid w:val="004C18F0"/>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09B8"/>
    <w:rsid w:val="004D0E29"/>
    <w:rsid w:val="004D1108"/>
    <w:rsid w:val="004D12C5"/>
    <w:rsid w:val="004D16BE"/>
    <w:rsid w:val="004D1983"/>
    <w:rsid w:val="004D1BC8"/>
    <w:rsid w:val="004D1D1F"/>
    <w:rsid w:val="004D2576"/>
    <w:rsid w:val="004D2869"/>
    <w:rsid w:val="004D2D0A"/>
    <w:rsid w:val="004D3387"/>
    <w:rsid w:val="004D38B0"/>
    <w:rsid w:val="004D3AAD"/>
    <w:rsid w:val="004D459E"/>
    <w:rsid w:val="004D4C8A"/>
    <w:rsid w:val="004D507C"/>
    <w:rsid w:val="004D562B"/>
    <w:rsid w:val="004D581B"/>
    <w:rsid w:val="004D5AD1"/>
    <w:rsid w:val="004D64CB"/>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491"/>
    <w:rsid w:val="004E3885"/>
    <w:rsid w:val="004E3B2D"/>
    <w:rsid w:val="004E3D1E"/>
    <w:rsid w:val="004E5265"/>
    <w:rsid w:val="004E5967"/>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33C"/>
    <w:rsid w:val="004F3A1F"/>
    <w:rsid w:val="004F3AA9"/>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6800"/>
    <w:rsid w:val="005074BA"/>
    <w:rsid w:val="0050754F"/>
    <w:rsid w:val="00507649"/>
    <w:rsid w:val="005079AE"/>
    <w:rsid w:val="00510184"/>
    <w:rsid w:val="00510973"/>
    <w:rsid w:val="00510A6C"/>
    <w:rsid w:val="00510D89"/>
    <w:rsid w:val="00510F20"/>
    <w:rsid w:val="00511DE7"/>
    <w:rsid w:val="00511F6D"/>
    <w:rsid w:val="005125A5"/>
    <w:rsid w:val="005130A4"/>
    <w:rsid w:val="0051326F"/>
    <w:rsid w:val="0051340D"/>
    <w:rsid w:val="00513BCD"/>
    <w:rsid w:val="00513F33"/>
    <w:rsid w:val="00514497"/>
    <w:rsid w:val="005147FC"/>
    <w:rsid w:val="00514DD2"/>
    <w:rsid w:val="005158BE"/>
    <w:rsid w:val="00515C82"/>
    <w:rsid w:val="00516835"/>
    <w:rsid w:val="00516FB8"/>
    <w:rsid w:val="00517613"/>
    <w:rsid w:val="00517AA9"/>
    <w:rsid w:val="0052014D"/>
    <w:rsid w:val="005202DE"/>
    <w:rsid w:val="0052031E"/>
    <w:rsid w:val="005204F9"/>
    <w:rsid w:val="00520A36"/>
    <w:rsid w:val="00520B9E"/>
    <w:rsid w:val="00520C3B"/>
    <w:rsid w:val="00520C4B"/>
    <w:rsid w:val="00520F25"/>
    <w:rsid w:val="00521122"/>
    <w:rsid w:val="0052156D"/>
    <w:rsid w:val="005216FA"/>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750"/>
    <w:rsid w:val="005308B4"/>
    <w:rsid w:val="00530924"/>
    <w:rsid w:val="005315AB"/>
    <w:rsid w:val="00532196"/>
    <w:rsid w:val="005324E4"/>
    <w:rsid w:val="005325F3"/>
    <w:rsid w:val="005326D9"/>
    <w:rsid w:val="00533572"/>
    <w:rsid w:val="00533583"/>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D07"/>
    <w:rsid w:val="00540F4A"/>
    <w:rsid w:val="00540FF0"/>
    <w:rsid w:val="00541177"/>
    <w:rsid w:val="005413A3"/>
    <w:rsid w:val="0054141A"/>
    <w:rsid w:val="00541A40"/>
    <w:rsid w:val="00541C58"/>
    <w:rsid w:val="005424D5"/>
    <w:rsid w:val="00542C8D"/>
    <w:rsid w:val="00542CDA"/>
    <w:rsid w:val="00542E41"/>
    <w:rsid w:val="00542EA3"/>
    <w:rsid w:val="0054365A"/>
    <w:rsid w:val="00543699"/>
    <w:rsid w:val="0054379C"/>
    <w:rsid w:val="00543A22"/>
    <w:rsid w:val="00543F8A"/>
    <w:rsid w:val="00544450"/>
    <w:rsid w:val="0054509A"/>
    <w:rsid w:val="00545927"/>
    <w:rsid w:val="00546559"/>
    <w:rsid w:val="005468B4"/>
    <w:rsid w:val="005469AA"/>
    <w:rsid w:val="00546B26"/>
    <w:rsid w:val="005474F6"/>
    <w:rsid w:val="00547C0F"/>
    <w:rsid w:val="005500D2"/>
    <w:rsid w:val="00550A92"/>
    <w:rsid w:val="00550BA0"/>
    <w:rsid w:val="00550E94"/>
    <w:rsid w:val="005511EC"/>
    <w:rsid w:val="00551B42"/>
    <w:rsid w:val="00551DB7"/>
    <w:rsid w:val="005525AD"/>
    <w:rsid w:val="00553371"/>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1C34"/>
    <w:rsid w:val="00563749"/>
    <w:rsid w:val="00563C85"/>
    <w:rsid w:val="00563DDB"/>
    <w:rsid w:val="00564813"/>
    <w:rsid w:val="00565389"/>
    <w:rsid w:val="0056546C"/>
    <w:rsid w:val="0056563A"/>
    <w:rsid w:val="00565966"/>
    <w:rsid w:val="00565B05"/>
    <w:rsid w:val="00565BD3"/>
    <w:rsid w:val="00565F1B"/>
    <w:rsid w:val="00566086"/>
    <w:rsid w:val="00566352"/>
    <w:rsid w:val="00566629"/>
    <w:rsid w:val="00567133"/>
    <w:rsid w:val="005674D2"/>
    <w:rsid w:val="00567686"/>
    <w:rsid w:val="005676DC"/>
    <w:rsid w:val="005702C5"/>
    <w:rsid w:val="00570460"/>
    <w:rsid w:val="00571093"/>
    <w:rsid w:val="005715C9"/>
    <w:rsid w:val="00571D67"/>
    <w:rsid w:val="00572BBC"/>
    <w:rsid w:val="00572E2F"/>
    <w:rsid w:val="00572E40"/>
    <w:rsid w:val="0057331C"/>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127"/>
    <w:rsid w:val="00583B95"/>
    <w:rsid w:val="005840BA"/>
    <w:rsid w:val="00584583"/>
    <w:rsid w:val="00584D71"/>
    <w:rsid w:val="005850FD"/>
    <w:rsid w:val="0058597D"/>
    <w:rsid w:val="00585BAE"/>
    <w:rsid w:val="00585BB5"/>
    <w:rsid w:val="00585F34"/>
    <w:rsid w:val="00585FAE"/>
    <w:rsid w:val="00586223"/>
    <w:rsid w:val="005862D2"/>
    <w:rsid w:val="00586891"/>
    <w:rsid w:val="00587C67"/>
    <w:rsid w:val="00587DC2"/>
    <w:rsid w:val="005906E5"/>
    <w:rsid w:val="005907E3"/>
    <w:rsid w:val="00590AE1"/>
    <w:rsid w:val="00590EBE"/>
    <w:rsid w:val="0059185F"/>
    <w:rsid w:val="00591F15"/>
    <w:rsid w:val="0059279B"/>
    <w:rsid w:val="00592EBE"/>
    <w:rsid w:val="00593050"/>
    <w:rsid w:val="0059372F"/>
    <w:rsid w:val="0059393A"/>
    <w:rsid w:val="005942C1"/>
    <w:rsid w:val="0059466A"/>
    <w:rsid w:val="00594734"/>
    <w:rsid w:val="0059494A"/>
    <w:rsid w:val="005950C8"/>
    <w:rsid w:val="0059531A"/>
    <w:rsid w:val="0059595B"/>
    <w:rsid w:val="00595A3D"/>
    <w:rsid w:val="00595D44"/>
    <w:rsid w:val="0059614A"/>
    <w:rsid w:val="005963B4"/>
    <w:rsid w:val="005967C6"/>
    <w:rsid w:val="005970EA"/>
    <w:rsid w:val="005972FD"/>
    <w:rsid w:val="005977BF"/>
    <w:rsid w:val="0059796B"/>
    <w:rsid w:val="005A021D"/>
    <w:rsid w:val="005A0CEA"/>
    <w:rsid w:val="005A1450"/>
    <w:rsid w:val="005A1852"/>
    <w:rsid w:val="005A190A"/>
    <w:rsid w:val="005A1A1B"/>
    <w:rsid w:val="005A1D3E"/>
    <w:rsid w:val="005A1D54"/>
    <w:rsid w:val="005A20C9"/>
    <w:rsid w:val="005A2216"/>
    <w:rsid w:val="005A24B5"/>
    <w:rsid w:val="005A2CFC"/>
    <w:rsid w:val="005A2F84"/>
    <w:rsid w:val="005A31F0"/>
    <w:rsid w:val="005A3347"/>
    <w:rsid w:val="005A3A78"/>
    <w:rsid w:val="005A3E7E"/>
    <w:rsid w:val="005A40BA"/>
    <w:rsid w:val="005A4A40"/>
    <w:rsid w:val="005A504A"/>
    <w:rsid w:val="005A522D"/>
    <w:rsid w:val="005A57D6"/>
    <w:rsid w:val="005A5A70"/>
    <w:rsid w:val="005A6EFA"/>
    <w:rsid w:val="005A7389"/>
    <w:rsid w:val="005A78EE"/>
    <w:rsid w:val="005A7CA2"/>
    <w:rsid w:val="005B02F2"/>
    <w:rsid w:val="005B095F"/>
    <w:rsid w:val="005B0F7A"/>
    <w:rsid w:val="005B1071"/>
    <w:rsid w:val="005B1790"/>
    <w:rsid w:val="005B1F44"/>
    <w:rsid w:val="005B20D0"/>
    <w:rsid w:val="005B2535"/>
    <w:rsid w:val="005B2AC2"/>
    <w:rsid w:val="005B2F28"/>
    <w:rsid w:val="005B3945"/>
    <w:rsid w:val="005B4811"/>
    <w:rsid w:val="005B4C75"/>
    <w:rsid w:val="005B529D"/>
    <w:rsid w:val="005B53E0"/>
    <w:rsid w:val="005B554D"/>
    <w:rsid w:val="005B5853"/>
    <w:rsid w:val="005B5A59"/>
    <w:rsid w:val="005B5E6C"/>
    <w:rsid w:val="005B5F4E"/>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3F2F"/>
    <w:rsid w:val="005C438E"/>
    <w:rsid w:val="005C43F3"/>
    <w:rsid w:val="005C552D"/>
    <w:rsid w:val="005C55B2"/>
    <w:rsid w:val="005C5648"/>
    <w:rsid w:val="005C608E"/>
    <w:rsid w:val="005C62D9"/>
    <w:rsid w:val="005C6E27"/>
    <w:rsid w:val="005C7994"/>
    <w:rsid w:val="005C7CF3"/>
    <w:rsid w:val="005C7ECF"/>
    <w:rsid w:val="005D00DB"/>
    <w:rsid w:val="005D05F0"/>
    <w:rsid w:val="005D07D2"/>
    <w:rsid w:val="005D0F46"/>
    <w:rsid w:val="005D0F91"/>
    <w:rsid w:val="005D14F8"/>
    <w:rsid w:val="005D1BB8"/>
    <w:rsid w:val="005D1FBA"/>
    <w:rsid w:val="005D24A9"/>
    <w:rsid w:val="005D25B7"/>
    <w:rsid w:val="005D293C"/>
    <w:rsid w:val="005D2A58"/>
    <w:rsid w:val="005D30B8"/>
    <w:rsid w:val="005D3325"/>
    <w:rsid w:val="005D3ED4"/>
    <w:rsid w:val="005D48FE"/>
    <w:rsid w:val="005D4DA2"/>
    <w:rsid w:val="005D5504"/>
    <w:rsid w:val="005D5880"/>
    <w:rsid w:val="005D5DA2"/>
    <w:rsid w:val="005D5EAC"/>
    <w:rsid w:val="005D6537"/>
    <w:rsid w:val="005D66B0"/>
    <w:rsid w:val="005D6BA1"/>
    <w:rsid w:val="005D6C63"/>
    <w:rsid w:val="005D6C6F"/>
    <w:rsid w:val="005D6E99"/>
    <w:rsid w:val="005D6F93"/>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4E99"/>
    <w:rsid w:val="005E58A5"/>
    <w:rsid w:val="005E5E61"/>
    <w:rsid w:val="005E6674"/>
    <w:rsid w:val="005E6C34"/>
    <w:rsid w:val="005E7801"/>
    <w:rsid w:val="005E78E7"/>
    <w:rsid w:val="005F00DC"/>
    <w:rsid w:val="005F01BE"/>
    <w:rsid w:val="005F0224"/>
    <w:rsid w:val="005F038B"/>
    <w:rsid w:val="005F0908"/>
    <w:rsid w:val="005F0A81"/>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589"/>
    <w:rsid w:val="005F492A"/>
    <w:rsid w:val="005F49D2"/>
    <w:rsid w:val="005F4CED"/>
    <w:rsid w:val="005F5352"/>
    <w:rsid w:val="005F5527"/>
    <w:rsid w:val="005F5D96"/>
    <w:rsid w:val="005F6830"/>
    <w:rsid w:val="005F6B5C"/>
    <w:rsid w:val="005F6D08"/>
    <w:rsid w:val="005F6F91"/>
    <w:rsid w:val="005F7321"/>
    <w:rsid w:val="005F798E"/>
    <w:rsid w:val="005F7CC7"/>
    <w:rsid w:val="00600850"/>
    <w:rsid w:val="00600F74"/>
    <w:rsid w:val="00601262"/>
    <w:rsid w:val="00601269"/>
    <w:rsid w:val="00601C2F"/>
    <w:rsid w:val="00602284"/>
    <w:rsid w:val="00602702"/>
    <w:rsid w:val="00602BBC"/>
    <w:rsid w:val="006031BE"/>
    <w:rsid w:val="00603ABE"/>
    <w:rsid w:val="00603E61"/>
    <w:rsid w:val="00603F19"/>
    <w:rsid w:val="00604D69"/>
    <w:rsid w:val="006052E4"/>
    <w:rsid w:val="00605442"/>
    <w:rsid w:val="0060683C"/>
    <w:rsid w:val="00607532"/>
    <w:rsid w:val="006076D4"/>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CC2"/>
    <w:rsid w:val="00614E96"/>
    <w:rsid w:val="00614EA9"/>
    <w:rsid w:val="00615072"/>
    <w:rsid w:val="00615EA0"/>
    <w:rsid w:val="00615F30"/>
    <w:rsid w:val="00616060"/>
    <w:rsid w:val="00616147"/>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39C9"/>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230"/>
    <w:rsid w:val="006315AC"/>
    <w:rsid w:val="0063182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7BB"/>
    <w:rsid w:val="00637810"/>
    <w:rsid w:val="00637918"/>
    <w:rsid w:val="0063799F"/>
    <w:rsid w:val="00637E30"/>
    <w:rsid w:val="00637E67"/>
    <w:rsid w:val="00640391"/>
    <w:rsid w:val="0064090C"/>
    <w:rsid w:val="00640A83"/>
    <w:rsid w:val="00640E70"/>
    <w:rsid w:val="0064260A"/>
    <w:rsid w:val="00642D42"/>
    <w:rsid w:val="00642E0E"/>
    <w:rsid w:val="00643044"/>
    <w:rsid w:val="006430ED"/>
    <w:rsid w:val="006434BE"/>
    <w:rsid w:val="00643965"/>
    <w:rsid w:val="00643B35"/>
    <w:rsid w:val="00644879"/>
    <w:rsid w:val="00644B95"/>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6AE"/>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3A3"/>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088"/>
    <w:rsid w:val="006708C9"/>
    <w:rsid w:val="00670B88"/>
    <w:rsid w:val="00670E84"/>
    <w:rsid w:val="00671BCC"/>
    <w:rsid w:val="0067240D"/>
    <w:rsid w:val="006726E0"/>
    <w:rsid w:val="006742C5"/>
    <w:rsid w:val="006743F0"/>
    <w:rsid w:val="00674998"/>
    <w:rsid w:val="00674A96"/>
    <w:rsid w:val="00674D18"/>
    <w:rsid w:val="006750F1"/>
    <w:rsid w:val="00675721"/>
    <w:rsid w:val="00675A81"/>
    <w:rsid w:val="0067643D"/>
    <w:rsid w:val="00676538"/>
    <w:rsid w:val="0067672A"/>
    <w:rsid w:val="0067675D"/>
    <w:rsid w:val="00676DF5"/>
    <w:rsid w:val="00677A1C"/>
    <w:rsid w:val="00677C73"/>
    <w:rsid w:val="00677F7C"/>
    <w:rsid w:val="00677FC3"/>
    <w:rsid w:val="0068074C"/>
    <w:rsid w:val="00682962"/>
    <w:rsid w:val="006834E5"/>
    <w:rsid w:val="00683564"/>
    <w:rsid w:val="006836FF"/>
    <w:rsid w:val="00683815"/>
    <w:rsid w:val="00683A28"/>
    <w:rsid w:val="00683E29"/>
    <w:rsid w:val="006848A0"/>
    <w:rsid w:val="00684959"/>
    <w:rsid w:val="00684BB1"/>
    <w:rsid w:val="00684DEA"/>
    <w:rsid w:val="006854F2"/>
    <w:rsid w:val="0068565C"/>
    <w:rsid w:val="00685CE0"/>
    <w:rsid w:val="006860AB"/>
    <w:rsid w:val="0068620A"/>
    <w:rsid w:val="006862BE"/>
    <w:rsid w:val="006862CD"/>
    <w:rsid w:val="00686E12"/>
    <w:rsid w:val="0069093D"/>
    <w:rsid w:val="00690E56"/>
    <w:rsid w:val="00691064"/>
    <w:rsid w:val="00691B4D"/>
    <w:rsid w:val="0069225F"/>
    <w:rsid w:val="0069249C"/>
    <w:rsid w:val="00692613"/>
    <w:rsid w:val="0069335D"/>
    <w:rsid w:val="00694C3C"/>
    <w:rsid w:val="0069582A"/>
    <w:rsid w:val="00695925"/>
    <w:rsid w:val="00696317"/>
    <w:rsid w:val="00696ADE"/>
    <w:rsid w:val="00696CA7"/>
    <w:rsid w:val="006970ED"/>
    <w:rsid w:val="00697E8B"/>
    <w:rsid w:val="006A031E"/>
    <w:rsid w:val="006A040F"/>
    <w:rsid w:val="006A1039"/>
    <w:rsid w:val="006A21AF"/>
    <w:rsid w:val="006A2D1D"/>
    <w:rsid w:val="006A3718"/>
    <w:rsid w:val="006A4083"/>
    <w:rsid w:val="006A49AE"/>
    <w:rsid w:val="006A4C49"/>
    <w:rsid w:val="006A4E8C"/>
    <w:rsid w:val="006A52FF"/>
    <w:rsid w:val="006A5A4C"/>
    <w:rsid w:val="006A6846"/>
    <w:rsid w:val="006A6BC8"/>
    <w:rsid w:val="006A7121"/>
    <w:rsid w:val="006A75AC"/>
    <w:rsid w:val="006A7632"/>
    <w:rsid w:val="006A7897"/>
    <w:rsid w:val="006A7DA6"/>
    <w:rsid w:val="006A7F23"/>
    <w:rsid w:val="006B0109"/>
    <w:rsid w:val="006B056A"/>
    <w:rsid w:val="006B0630"/>
    <w:rsid w:val="006B089B"/>
    <w:rsid w:val="006B0EFB"/>
    <w:rsid w:val="006B0FA2"/>
    <w:rsid w:val="006B1475"/>
    <w:rsid w:val="006B1712"/>
    <w:rsid w:val="006B1754"/>
    <w:rsid w:val="006B1A63"/>
    <w:rsid w:val="006B20E7"/>
    <w:rsid w:val="006B220A"/>
    <w:rsid w:val="006B2A03"/>
    <w:rsid w:val="006B2ABD"/>
    <w:rsid w:val="006B2E94"/>
    <w:rsid w:val="006B337B"/>
    <w:rsid w:val="006B33C9"/>
    <w:rsid w:val="006B3858"/>
    <w:rsid w:val="006B3BE2"/>
    <w:rsid w:val="006B424E"/>
    <w:rsid w:val="006B4CE6"/>
    <w:rsid w:val="006B5363"/>
    <w:rsid w:val="006B56D9"/>
    <w:rsid w:val="006B59BE"/>
    <w:rsid w:val="006B657B"/>
    <w:rsid w:val="006B709C"/>
    <w:rsid w:val="006B7292"/>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2E6E"/>
    <w:rsid w:val="006C34ED"/>
    <w:rsid w:val="006C3A8A"/>
    <w:rsid w:val="006C3B12"/>
    <w:rsid w:val="006C3D2D"/>
    <w:rsid w:val="006C4023"/>
    <w:rsid w:val="006C40AB"/>
    <w:rsid w:val="006C4287"/>
    <w:rsid w:val="006C431D"/>
    <w:rsid w:val="006C4D54"/>
    <w:rsid w:val="006C4F36"/>
    <w:rsid w:val="006C58DF"/>
    <w:rsid w:val="006C6153"/>
    <w:rsid w:val="006C6452"/>
    <w:rsid w:val="006C6CE3"/>
    <w:rsid w:val="006C6D27"/>
    <w:rsid w:val="006C7199"/>
    <w:rsid w:val="006C7422"/>
    <w:rsid w:val="006C74AB"/>
    <w:rsid w:val="006C759C"/>
    <w:rsid w:val="006D0087"/>
    <w:rsid w:val="006D0175"/>
    <w:rsid w:val="006D04D2"/>
    <w:rsid w:val="006D083F"/>
    <w:rsid w:val="006D167F"/>
    <w:rsid w:val="006D176D"/>
    <w:rsid w:val="006D1E62"/>
    <w:rsid w:val="006D269F"/>
    <w:rsid w:val="006D280F"/>
    <w:rsid w:val="006D32A1"/>
    <w:rsid w:val="006D3585"/>
    <w:rsid w:val="006D383A"/>
    <w:rsid w:val="006D4116"/>
    <w:rsid w:val="006D4161"/>
    <w:rsid w:val="006D452B"/>
    <w:rsid w:val="006D4B9E"/>
    <w:rsid w:val="006D5CCE"/>
    <w:rsid w:val="006D5D49"/>
    <w:rsid w:val="006D5FF3"/>
    <w:rsid w:val="006D60EF"/>
    <w:rsid w:val="006D6131"/>
    <w:rsid w:val="006D66B2"/>
    <w:rsid w:val="006D6763"/>
    <w:rsid w:val="006D69FD"/>
    <w:rsid w:val="006D6C22"/>
    <w:rsid w:val="006D6CC0"/>
    <w:rsid w:val="006D6DC4"/>
    <w:rsid w:val="006D6F85"/>
    <w:rsid w:val="006D728D"/>
    <w:rsid w:val="006D73C8"/>
    <w:rsid w:val="006D76F3"/>
    <w:rsid w:val="006D786C"/>
    <w:rsid w:val="006D795F"/>
    <w:rsid w:val="006D79E4"/>
    <w:rsid w:val="006D7BA7"/>
    <w:rsid w:val="006E07AA"/>
    <w:rsid w:val="006E08BF"/>
    <w:rsid w:val="006E123A"/>
    <w:rsid w:val="006E1791"/>
    <w:rsid w:val="006E24C0"/>
    <w:rsid w:val="006E28C9"/>
    <w:rsid w:val="006E2C4B"/>
    <w:rsid w:val="006E2C56"/>
    <w:rsid w:val="006E36BA"/>
    <w:rsid w:val="006E36C3"/>
    <w:rsid w:val="006E3C03"/>
    <w:rsid w:val="006E42E4"/>
    <w:rsid w:val="006E4684"/>
    <w:rsid w:val="006E4ABF"/>
    <w:rsid w:val="006E52CE"/>
    <w:rsid w:val="006E57B4"/>
    <w:rsid w:val="006E585B"/>
    <w:rsid w:val="006E5FB1"/>
    <w:rsid w:val="006E5FE3"/>
    <w:rsid w:val="006E6297"/>
    <w:rsid w:val="006E632D"/>
    <w:rsid w:val="006E6493"/>
    <w:rsid w:val="006E6560"/>
    <w:rsid w:val="006E663F"/>
    <w:rsid w:val="006E67D8"/>
    <w:rsid w:val="006E6CC2"/>
    <w:rsid w:val="006E6E66"/>
    <w:rsid w:val="006E7235"/>
    <w:rsid w:val="006E787E"/>
    <w:rsid w:val="006E794F"/>
    <w:rsid w:val="006E7A8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B7D"/>
    <w:rsid w:val="006F4068"/>
    <w:rsid w:val="006F4A1E"/>
    <w:rsid w:val="006F5700"/>
    <w:rsid w:val="006F713A"/>
    <w:rsid w:val="006F78A5"/>
    <w:rsid w:val="0070009C"/>
    <w:rsid w:val="00700615"/>
    <w:rsid w:val="00700F69"/>
    <w:rsid w:val="00701441"/>
    <w:rsid w:val="00701F32"/>
    <w:rsid w:val="007021CD"/>
    <w:rsid w:val="00702A1E"/>
    <w:rsid w:val="00702A70"/>
    <w:rsid w:val="00702CA9"/>
    <w:rsid w:val="00702E9B"/>
    <w:rsid w:val="0070320C"/>
    <w:rsid w:val="007033B5"/>
    <w:rsid w:val="00704670"/>
    <w:rsid w:val="00704E3E"/>
    <w:rsid w:val="00705A96"/>
    <w:rsid w:val="00705CC3"/>
    <w:rsid w:val="00705DA7"/>
    <w:rsid w:val="00706400"/>
    <w:rsid w:val="00706474"/>
    <w:rsid w:val="007069D0"/>
    <w:rsid w:val="00706E0B"/>
    <w:rsid w:val="0070704B"/>
    <w:rsid w:val="00710AF8"/>
    <w:rsid w:val="00710BF9"/>
    <w:rsid w:val="00710F65"/>
    <w:rsid w:val="0071200C"/>
    <w:rsid w:val="007123F2"/>
    <w:rsid w:val="00712ACD"/>
    <w:rsid w:val="0071327A"/>
    <w:rsid w:val="00713714"/>
    <w:rsid w:val="0071397B"/>
    <w:rsid w:val="007139D1"/>
    <w:rsid w:val="00713BE3"/>
    <w:rsid w:val="00713E05"/>
    <w:rsid w:val="007149F9"/>
    <w:rsid w:val="00715002"/>
    <w:rsid w:val="007158E1"/>
    <w:rsid w:val="00715C19"/>
    <w:rsid w:val="007163C0"/>
    <w:rsid w:val="00716B1B"/>
    <w:rsid w:val="00716F00"/>
    <w:rsid w:val="007202FA"/>
    <w:rsid w:val="0072059F"/>
    <w:rsid w:val="00720648"/>
    <w:rsid w:val="00720B9C"/>
    <w:rsid w:val="00720C94"/>
    <w:rsid w:val="0072168B"/>
    <w:rsid w:val="007217C3"/>
    <w:rsid w:val="0072199D"/>
    <w:rsid w:val="0072219B"/>
    <w:rsid w:val="00722424"/>
    <w:rsid w:val="0072288D"/>
    <w:rsid w:val="00722DED"/>
    <w:rsid w:val="0072334F"/>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C46"/>
    <w:rsid w:val="00733F2B"/>
    <w:rsid w:val="007343B1"/>
    <w:rsid w:val="00734516"/>
    <w:rsid w:val="00734D2F"/>
    <w:rsid w:val="00735043"/>
    <w:rsid w:val="007350EE"/>
    <w:rsid w:val="007356CC"/>
    <w:rsid w:val="00735F3B"/>
    <w:rsid w:val="0073630E"/>
    <w:rsid w:val="00736543"/>
    <w:rsid w:val="00736983"/>
    <w:rsid w:val="00737520"/>
    <w:rsid w:val="007404C2"/>
    <w:rsid w:val="0074067F"/>
    <w:rsid w:val="007406F6"/>
    <w:rsid w:val="00740842"/>
    <w:rsid w:val="00740C3E"/>
    <w:rsid w:val="00740E0F"/>
    <w:rsid w:val="007414CA"/>
    <w:rsid w:val="00742601"/>
    <w:rsid w:val="00743112"/>
    <w:rsid w:val="0074324C"/>
    <w:rsid w:val="0074345D"/>
    <w:rsid w:val="007437A1"/>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47EAC"/>
    <w:rsid w:val="00750052"/>
    <w:rsid w:val="00750E46"/>
    <w:rsid w:val="00750EB0"/>
    <w:rsid w:val="00750F58"/>
    <w:rsid w:val="00751976"/>
    <w:rsid w:val="007524DB"/>
    <w:rsid w:val="007526C7"/>
    <w:rsid w:val="00753115"/>
    <w:rsid w:val="007536B9"/>
    <w:rsid w:val="00753780"/>
    <w:rsid w:val="00753820"/>
    <w:rsid w:val="00753941"/>
    <w:rsid w:val="00753A65"/>
    <w:rsid w:val="00753ADE"/>
    <w:rsid w:val="00754D6C"/>
    <w:rsid w:val="007551D8"/>
    <w:rsid w:val="0075524D"/>
    <w:rsid w:val="0075625B"/>
    <w:rsid w:val="00756E3A"/>
    <w:rsid w:val="0075719C"/>
    <w:rsid w:val="0075754A"/>
    <w:rsid w:val="0075792A"/>
    <w:rsid w:val="00757B56"/>
    <w:rsid w:val="00760B67"/>
    <w:rsid w:val="00760F3C"/>
    <w:rsid w:val="0076115B"/>
    <w:rsid w:val="00761CE2"/>
    <w:rsid w:val="00761E1F"/>
    <w:rsid w:val="00761E43"/>
    <w:rsid w:val="00763CCF"/>
    <w:rsid w:val="00763E35"/>
    <w:rsid w:val="00764C13"/>
    <w:rsid w:val="00764D30"/>
    <w:rsid w:val="00765091"/>
    <w:rsid w:val="007657FC"/>
    <w:rsid w:val="0076677C"/>
    <w:rsid w:val="00766829"/>
    <w:rsid w:val="00766AEC"/>
    <w:rsid w:val="0076737F"/>
    <w:rsid w:val="007677B9"/>
    <w:rsid w:val="007678E6"/>
    <w:rsid w:val="00767B25"/>
    <w:rsid w:val="007702E5"/>
    <w:rsid w:val="0077148E"/>
    <w:rsid w:val="0077170D"/>
    <w:rsid w:val="0077176D"/>
    <w:rsid w:val="00771BEC"/>
    <w:rsid w:val="00771D33"/>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6FD"/>
    <w:rsid w:val="007809A9"/>
    <w:rsid w:val="00780D23"/>
    <w:rsid w:val="00780D40"/>
    <w:rsid w:val="00781125"/>
    <w:rsid w:val="00781AD3"/>
    <w:rsid w:val="00781F3B"/>
    <w:rsid w:val="00782369"/>
    <w:rsid w:val="007824AB"/>
    <w:rsid w:val="00783850"/>
    <w:rsid w:val="00783CD9"/>
    <w:rsid w:val="007844A1"/>
    <w:rsid w:val="00784D2F"/>
    <w:rsid w:val="00784F53"/>
    <w:rsid w:val="007850A9"/>
    <w:rsid w:val="00785D0A"/>
    <w:rsid w:val="00786364"/>
    <w:rsid w:val="00786410"/>
    <w:rsid w:val="00786529"/>
    <w:rsid w:val="00786AFD"/>
    <w:rsid w:val="00787591"/>
    <w:rsid w:val="007877E8"/>
    <w:rsid w:val="00787A93"/>
    <w:rsid w:val="00787AC0"/>
    <w:rsid w:val="00787EAD"/>
    <w:rsid w:val="00790138"/>
    <w:rsid w:val="0079068D"/>
    <w:rsid w:val="00790AB3"/>
    <w:rsid w:val="00790B90"/>
    <w:rsid w:val="00790BF1"/>
    <w:rsid w:val="00791406"/>
    <w:rsid w:val="00791581"/>
    <w:rsid w:val="00792B80"/>
    <w:rsid w:val="0079319F"/>
    <w:rsid w:val="007935FD"/>
    <w:rsid w:val="007938BB"/>
    <w:rsid w:val="00794042"/>
    <w:rsid w:val="00795121"/>
    <w:rsid w:val="00795C02"/>
    <w:rsid w:val="00795E68"/>
    <w:rsid w:val="00795F23"/>
    <w:rsid w:val="00795F92"/>
    <w:rsid w:val="00796843"/>
    <w:rsid w:val="007970C3"/>
    <w:rsid w:val="0079764A"/>
    <w:rsid w:val="00797A48"/>
    <w:rsid w:val="007A01A6"/>
    <w:rsid w:val="007A0926"/>
    <w:rsid w:val="007A1E36"/>
    <w:rsid w:val="007A2FCF"/>
    <w:rsid w:val="007A3DF5"/>
    <w:rsid w:val="007A3F08"/>
    <w:rsid w:val="007A44B6"/>
    <w:rsid w:val="007A4DFA"/>
    <w:rsid w:val="007A4EBD"/>
    <w:rsid w:val="007A521B"/>
    <w:rsid w:val="007A54C1"/>
    <w:rsid w:val="007A582C"/>
    <w:rsid w:val="007A69E0"/>
    <w:rsid w:val="007A70F6"/>
    <w:rsid w:val="007A711B"/>
    <w:rsid w:val="007A71E0"/>
    <w:rsid w:val="007A75A0"/>
    <w:rsid w:val="007A7E74"/>
    <w:rsid w:val="007A7F2A"/>
    <w:rsid w:val="007B0184"/>
    <w:rsid w:val="007B06A5"/>
    <w:rsid w:val="007B0A01"/>
    <w:rsid w:val="007B0C46"/>
    <w:rsid w:val="007B0CF1"/>
    <w:rsid w:val="007B112B"/>
    <w:rsid w:val="007B1244"/>
    <w:rsid w:val="007B21F2"/>
    <w:rsid w:val="007B25C9"/>
    <w:rsid w:val="007B3103"/>
    <w:rsid w:val="007B328D"/>
    <w:rsid w:val="007B3C58"/>
    <w:rsid w:val="007B3D81"/>
    <w:rsid w:val="007B3E8B"/>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FA5"/>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244"/>
    <w:rsid w:val="007D0632"/>
    <w:rsid w:val="007D083A"/>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6EB3"/>
    <w:rsid w:val="007E7246"/>
    <w:rsid w:val="007E750F"/>
    <w:rsid w:val="007E76A8"/>
    <w:rsid w:val="007E7A9C"/>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0FD"/>
    <w:rsid w:val="0080175F"/>
    <w:rsid w:val="00801F46"/>
    <w:rsid w:val="00802129"/>
    <w:rsid w:val="00802204"/>
    <w:rsid w:val="008024D4"/>
    <w:rsid w:val="00802E55"/>
    <w:rsid w:val="00803382"/>
    <w:rsid w:val="0080348E"/>
    <w:rsid w:val="00803B53"/>
    <w:rsid w:val="00803CE5"/>
    <w:rsid w:val="00804642"/>
    <w:rsid w:val="00804E15"/>
    <w:rsid w:val="008050AB"/>
    <w:rsid w:val="008059B4"/>
    <w:rsid w:val="00805B42"/>
    <w:rsid w:val="00805E4B"/>
    <w:rsid w:val="00805EF0"/>
    <w:rsid w:val="00805F58"/>
    <w:rsid w:val="00805F9E"/>
    <w:rsid w:val="00806D63"/>
    <w:rsid w:val="00807409"/>
    <w:rsid w:val="0080798A"/>
    <w:rsid w:val="00807BA5"/>
    <w:rsid w:val="00807C14"/>
    <w:rsid w:val="00807E65"/>
    <w:rsid w:val="008102AD"/>
    <w:rsid w:val="00810D23"/>
    <w:rsid w:val="0081167C"/>
    <w:rsid w:val="00811762"/>
    <w:rsid w:val="00811B83"/>
    <w:rsid w:val="00811E96"/>
    <w:rsid w:val="00811EF6"/>
    <w:rsid w:val="00812566"/>
    <w:rsid w:val="0081268F"/>
    <w:rsid w:val="0081297F"/>
    <w:rsid w:val="00812FEC"/>
    <w:rsid w:val="00813B8A"/>
    <w:rsid w:val="00813D5A"/>
    <w:rsid w:val="008141FF"/>
    <w:rsid w:val="008148B4"/>
    <w:rsid w:val="0081495F"/>
    <w:rsid w:val="008153A7"/>
    <w:rsid w:val="008153B7"/>
    <w:rsid w:val="00815EB6"/>
    <w:rsid w:val="008160A0"/>
    <w:rsid w:val="0081653B"/>
    <w:rsid w:val="008166A5"/>
    <w:rsid w:val="008168F8"/>
    <w:rsid w:val="00816F7B"/>
    <w:rsid w:val="00817EDE"/>
    <w:rsid w:val="00820393"/>
    <w:rsid w:val="008203CF"/>
    <w:rsid w:val="00820603"/>
    <w:rsid w:val="00820F52"/>
    <w:rsid w:val="00821556"/>
    <w:rsid w:val="00822420"/>
    <w:rsid w:val="00822F92"/>
    <w:rsid w:val="0082350D"/>
    <w:rsid w:val="0082360A"/>
    <w:rsid w:val="00823E80"/>
    <w:rsid w:val="008245D8"/>
    <w:rsid w:val="008246BA"/>
    <w:rsid w:val="00824762"/>
    <w:rsid w:val="00824AA0"/>
    <w:rsid w:val="00824B1A"/>
    <w:rsid w:val="00825A14"/>
    <w:rsid w:val="00825A1B"/>
    <w:rsid w:val="00825AAA"/>
    <w:rsid w:val="00826789"/>
    <w:rsid w:val="00827BBE"/>
    <w:rsid w:val="008303D0"/>
    <w:rsid w:val="008309AD"/>
    <w:rsid w:val="00830B48"/>
    <w:rsid w:val="0083121F"/>
    <w:rsid w:val="00831AF4"/>
    <w:rsid w:val="00831C86"/>
    <w:rsid w:val="00831FC6"/>
    <w:rsid w:val="00831FD8"/>
    <w:rsid w:val="008327D7"/>
    <w:rsid w:val="00832A1F"/>
    <w:rsid w:val="00833E19"/>
    <w:rsid w:val="00834535"/>
    <w:rsid w:val="00834E18"/>
    <w:rsid w:val="00834E9C"/>
    <w:rsid w:val="00835707"/>
    <w:rsid w:val="00835E46"/>
    <w:rsid w:val="00835F26"/>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4E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7BD"/>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9D6"/>
    <w:rsid w:val="00863B4F"/>
    <w:rsid w:val="00864147"/>
    <w:rsid w:val="008642D0"/>
    <w:rsid w:val="0086437F"/>
    <w:rsid w:val="00864795"/>
    <w:rsid w:val="0086575B"/>
    <w:rsid w:val="0086613E"/>
    <w:rsid w:val="008670E1"/>
    <w:rsid w:val="008674FE"/>
    <w:rsid w:val="00867695"/>
    <w:rsid w:val="008676E6"/>
    <w:rsid w:val="00867ECB"/>
    <w:rsid w:val="00867FC5"/>
    <w:rsid w:val="008714DB"/>
    <w:rsid w:val="00871578"/>
    <w:rsid w:val="00871B57"/>
    <w:rsid w:val="00871BB6"/>
    <w:rsid w:val="00871E21"/>
    <w:rsid w:val="0087223D"/>
    <w:rsid w:val="0087267C"/>
    <w:rsid w:val="00872E1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4FE"/>
    <w:rsid w:val="008816A3"/>
    <w:rsid w:val="00881D06"/>
    <w:rsid w:val="008829F7"/>
    <w:rsid w:val="00882E18"/>
    <w:rsid w:val="00882F2E"/>
    <w:rsid w:val="00883711"/>
    <w:rsid w:val="00883FF0"/>
    <w:rsid w:val="00884437"/>
    <w:rsid w:val="00884A24"/>
    <w:rsid w:val="00884B09"/>
    <w:rsid w:val="00884E7F"/>
    <w:rsid w:val="00884F1E"/>
    <w:rsid w:val="00885345"/>
    <w:rsid w:val="00885469"/>
    <w:rsid w:val="00885EA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1DF9"/>
    <w:rsid w:val="00892183"/>
    <w:rsid w:val="00892310"/>
    <w:rsid w:val="00892F80"/>
    <w:rsid w:val="00893560"/>
    <w:rsid w:val="00893A03"/>
    <w:rsid w:val="008941E7"/>
    <w:rsid w:val="00894610"/>
    <w:rsid w:val="00894E27"/>
    <w:rsid w:val="00895566"/>
    <w:rsid w:val="00895572"/>
    <w:rsid w:val="00895AFB"/>
    <w:rsid w:val="00895BAB"/>
    <w:rsid w:val="00895CB8"/>
    <w:rsid w:val="00895E96"/>
    <w:rsid w:val="00896315"/>
    <w:rsid w:val="0089661E"/>
    <w:rsid w:val="00896C38"/>
    <w:rsid w:val="00896EFB"/>
    <w:rsid w:val="008974CC"/>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322"/>
    <w:rsid w:val="008B0887"/>
    <w:rsid w:val="008B09E2"/>
    <w:rsid w:val="008B0D24"/>
    <w:rsid w:val="008B106F"/>
    <w:rsid w:val="008B12AA"/>
    <w:rsid w:val="008B1542"/>
    <w:rsid w:val="008B17A0"/>
    <w:rsid w:val="008B22AB"/>
    <w:rsid w:val="008B22B0"/>
    <w:rsid w:val="008B29D5"/>
    <w:rsid w:val="008B2C01"/>
    <w:rsid w:val="008B2E28"/>
    <w:rsid w:val="008B31F7"/>
    <w:rsid w:val="008B3228"/>
    <w:rsid w:val="008B33C0"/>
    <w:rsid w:val="008B3522"/>
    <w:rsid w:val="008B3869"/>
    <w:rsid w:val="008B3D4A"/>
    <w:rsid w:val="008B4256"/>
    <w:rsid w:val="008B468D"/>
    <w:rsid w:val="008B4F41"/>
    <w:rsid w:val="008B5F0A"/>
    <w:rsid w:val="008B6972"/>
    <w:rsid w:val="008B76AE"/>
    <w:rsid w:val="008B7E6B"/>
    <w:rsid w:val="008C05F1"/>
    <w:rsid w:val="008C07C7"/>
    <w:rsid w:val="008C097F"/>
    <w:rsid w:val="008C09EB"/>
    <w:rsid w:val="008C0B8B"/>
    <w:rsid w:val="008C0E17"/>
    <w:rsid w:val="008C1006"/>
    <w:rsid w:val="008C2AB9"/>
    <w:rsid w:val="008C329B"/>
    <w:rsid w:val="008C3DBB"/>
    <w:rsid w:val="008C4092"/>
    <w:rsid w:val="008C412A"/>
    <w:rsid w:val="008C4EEA"/>
    <w:rsid w:val="008C5036"/>
    <w:rsid w:val="008C5D99"/>
    <w:rsid w:val="008C61AE"/>
    <w:rsid w:val="008C64F6"/>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2EE6"/>
    <w:rsid w:val="008D359A"/>
    <w:rsid w:val="008D3B62"/>
    <w:rsid w:val="008D4146"/>
    <w:rsid w:val="008D42F6"/>
    <w:rsid w:val="008D46FC"/>
    <w:rsid w:val="008D4705"/>
    <w:rsid w:val="008D4769"/>
    <w:rsid w:val="008D5013"/>
    <w:rsid w:val="008D51E3"/>
    <w:rsid w:val="008D59E9"/>
    <w:rsid w:val="008D65EF"/>
    <w:rsid w:val="008D70B6"/>
    <w:rsid w:val="008D7367"/>
    <w:rsid w:val="008D7D2D"/>
    <w:rsid w:val="008E0E84"/>
    <w:rsid w:val="008E0F0B"/>
    <w:rsid w:val="008E1159"/>
    <w:rsid w:val="008E1580"/>
    <w:rsid w:val="008E1A9C"/>
    <w:rsid w:val="008E20F1"/>
    <w:rsid w:val="008E2F17"/>
    <w:rsid w:val="008E3175"/>
    <w:rsid w:val="008E32CE"/>
    <w:rsid w:val="008E3CC4"/>
    <w:rsid w:val="008E3DDC"/>
    <w:rsid w:val="008E417F"/>
    <w:rsid w:val="008E4B64"/>
    <w:rsid w:val="008E4F24"/>
    <w:rsid w:val="008E5512"/>
    <w:rsid w:val="008E59C0"/>
    <w:rsid w:val="008E5EDF"/>
    <w:rsid w:val="008E5F4E"/>
    <w:rsid w:val="008E6EF3"/>
    <w:rsid w:val="008E75D6"/>
    <w:rsid w:val="008E76F8"/>
    <w:rsid w:val="008F080D"/>
    <w:rsid w:val="008F08C3"/>
    <w:rsid w:val="008F1056"/>
    <w:rsid w:val="008F10CB"/>
    <w:rsid w:val="008F1157"/>
    <w:rsid w:val="008F1589"/>
    <w:rsid w:val="008F1873"/>
    <w:rsid w:val="008F18E5"/>
    <w:rsid w:val="008F19A9"/>
    <w:rsid w:val="008F2E02"/>
    <w:rsid w:val="008F30C6"/>
    <w:rsid w:val="008F3327"/>
    <w:rsid w:val="008F3549"/>
    <w:rsid w:val="008F4045"/>
    <w:rsid w:val="008F4830"/>
    <w:rsid w:val="008F49E7"/>
    <w:rsid w:val="008F4A43"/>
    <w:rsid w:val="008F4BA0"/>
    <w:rsid w:val="008F4D58"/>
    <w:rsid w:val="008F509D"/>
    <w:rsid w:val="008F5110"/>
    <w:rsid w:val="008F51BE"/>
    <w:rsid w:val="008F51FC"/>
    <w:rsid w:val="008F5A76"/>
    <w:rsid w:val="008F5B13"/>
    <w:rsid w:val="008F5EC6"/>
    <w:rsid w:val="008F6006"/>
    <w:rsid w:val="008F62CE"/>
    <w:rsid w:val="008F688E"/>
    <w:rsid w:val="008F71B1"/>
    <w:rsid w:val="008F71BC"/>
    <w:rsid w:val="008F7246"/>
    <w:rsid w:val="008F7BE9"/>
    <w:rsid w:val="008F7DE6"/>
    <w:rsid w:val="008F7FFA"/>
    <w:rsid w:val="00900196"/>
    <w:rsid w:val="00900FAB"/>
    <w:rsid w:val="009015B2"/>
    <w:rsid w:val="00901881"/>
    <w:rsid w:val="009019B3"/>
    <w:rsid w:val="00901D1D"/>
    <w:rsid w:val="00901EF9"/>
    <w:rsid w:val="009022AF"/>
    <w:rsid w:val="009022F5"/>
    <w:rsid w:val="00902914"/>
    <w:rsid w:val="00902EB6"/>
    <w:rsid w:val="00903496"/>
    <w:rsid w:val="009037F5"/>
    <w:rsid w:val="00903D04"/>
    <w:rsid w:val="009040D4"/>
    <w:rsid w:val="00904723"/>
    <w:rsid w:val="00904761"/>
    <w:rsid w:val="00905ACD"/>
    <w:rsid w:val="00905FB1"/>
    <w:rsid w:val="00906209"/>
    <w:rsid w:val="0090659B"/>
    <w:rsid w:val="0090660F"/>
    <w:rsid w:val="00906793"/>
    <w:rsid w:val="009068CE"/>
    <w:rsid w:val="00906B81"/>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7DF"/>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17CEE"/>
    <w:rsid w:val="00920136"/>
    <w:rsid w:val="00920652"/>
    <w:rsid w:val="009209E3"/>
    <w:rsid w:val="00921847"/>
    <w:rsid w:val="00921A31"/>
    <w:rsid w:val="00921EDE"/>
    <w:rsid w:val="0092228B"/>
    <w:rsid w:val="0092279A"/>
    <w:rsid w:val="00922D87"/>
    <w:rsid w:val="00923034"/>
    <w:rsid w:val="00923216"/>
    <w:rsid w:val="009234D0"/>
    <w:rsid w:val="00923A33"/>
    <w:rsid w:val="00923DB7"/>
    <w:rsid w:val="009249C6"/>
    <w:rsid w:val="00925634"/>
    <w:rsid w:val="00925F64"/>
    <w:rsid w:val="009261BF"/>
    <w:rsid w:val="009266A4"/>
    <w:rsid w:val="00926AD5"/>
    <w:rsid w:val="00926EC9"/>
    <w:rsid w:val="009272C6"/>
    <w:rsid w:val="009273C7"/>
    <w:rsid w:val="009279B7"/>
    <w:rsid w:val="0093107E"/>
    <w:rsid w:val="009313EE"/>
    <w:rsid w:val="00931A9D"/>
    <w:rsid w:val="00931E55"/>
    <w:rsid w:val="00932366"/>
    <w:rsid w:val="00932F82"/>
    <w:rsid w:val="00933314"/>
    <w:rsid w:val="009336A3"/>
    <w:rsid w:val="00933910"/>
    <w:rsid w:val="00933A3E"/>
    <w:rsid w:val="00934D39"/>
    <w:rsid w:val="00934DE7"/>
    <w:rsid w:val="00934DEB"/>
    <w:rsid w:val="00935210"/>
    <w:rsid w:val="00935456"/>
    <w:rsid w:val="0093548A"/>
    <w:rsid w:val="00935F94"/>
    <w:rsid w:val="009361FC"/>
    <w:rsid w:val="00936381"/>
    <w:rsid w:val="00936F5C"/>
    <w:rsid w:val="00936F84"/>
    <w:rsid w:val="009376D4"/>
    <w:rsid w:val="009376D7"/>
    <w:rsid w:val="00937A6E"/>
    <w:rsid w:val="00937E72"/>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4FC"/>
    <w:rsid w:val="00945658"/>
    <w:rsid w:val="009462A7"/>
    <w:rsid w:val="0094678B"/>
    <w:rsid w:val="00946AB7"/>
    <w:rsid w:val="00946B07"/>
    <w:rsid w:val="00950145"/>
    <w:rsid w:val="009505BB"/>
    <w:rsid w:val="0095078F"/>
    <w:rsid w:val="00950C97"/>
    <w:rsid w:val="00950E72"/>
    <w:rsid w:val="009510AD"/>
    <w:rsid w:val="009513BE"/>
    <w:rsid w:val="00951973"/>
    <w:rsid w:val="00951DAD"/>
    <w:rsid w:val="00951DBF"/>
    <w:rsid w:val="00951E28"/>
    <w:rsid w:val="00951EFA"/>
    <w:rsid w:val="00951FD3"/>
    <w:rsid w:val="00952259"/>
    <w:rsid w:val="0095242E"/>
    <w:rsid w:val="009538A9"/>
    <w:rsid w:val="00953B0F"/>
    <w:rsid w:val="00953B33"/>
    <w:rsid w:val="00953B97"/>
    <w:rsid w:val="00953C04"/>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3E"/>
    <w:rsid w:val="00971BE0"/>
    <w:rsid w:val="00971EFA"/>
    <w:rsid w:val="0097253D"/>
    <w:rsid w:val="009725A2"/>
    <w:rsid w:val="00972B3F"/>
    <w:rsid w:val="00972CE5"/>
    <w:rsid w:val="00973313"/>
    <w:rsid w:val="00973381"/>
    <w:rsid w:val="00973A1D"/>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0C53"/>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918"/>
    <w:rsid w:val="00990AB1"/>
    <w:rsid w:val="00990F79"/>
    <w:rsid w:val="009910DC"/>
    <w:rsid w:val="00991584"/>
    <w:rsid w:val="0099172C"/>
    <w:rsid w:val="00991B19"/>
    <w:rsid w:val="00991F23"/>
    <w:rsid w:val="00992605"/>
    <w:rsid w:val="00992CD6"/>
    <w:rsid w:val="00993599"/>
    <w:rsid w:val="00994209"/>
    <w:rsid w:val="00994CBC"/>
    <w:rsid w:val="00994CCA"/>
    <w:rsid w:val="009950ED"/>
    <w:rsid w:val="00996FFF"/>
    <w:rsid w:val="00997149"/>
    <w:rsid w:val="009974A8"/>
    <w:rsid w:val="009975C9"/>
    <w:rsid w:val="009A0A09"/>
    <w:rsid w:val="009A1489"/>
    <w:rsid w:val="009A15BE"/>
    <w:rsid w:val="009A245B"/>
    <w:rsid w:val="009A24A2"/>
    <w:rsid w:val="009A250F"/>
    <w:rsid w:val="009A2516"/>
    <w:rsid w:val="009A2FAA"/>
    <w:rsid w:val="009A3127"/>
    <w:rsid w:val="009A349F"/>
    <w:rsid w:val="009A3852"/>
    <w:rsid w:val="009A3D49"/>
    <w:rsid w:val="009A4788"/>
    <w:rsid w:val="009A4A6E"/>
    <w:rsid w:val="009A5FDB"/>
    <w:rsid w:val="009A645C"/>
    <w:rsid w:val="009A6801"/>
    <w:rsid w:val="009A78AB"/>
    <w:rsid w:val="009B03D5"/>
    <w:rsid w:val="009B0A9C"/>
    <w:rsid w:val="009B0DF7"/>
    <w:rsid w:val="009B10AE"/>
    <w:rsid w:val="009B1240"/>
    <w:rsid w:val="009B1690"/>
    <w:rsid w:val="009B18D7"/>
    <w:rsid w:val="009B2040"/>
    <w:rsid w:val="009B21FD"/>
    <w:rsid w:val="009B23EE"/>
    <w:rsid w:val="009B257E"/>
    <w:rsid w:val="009B31FE"/>
    <w:rsid w:val="009B3610"/>
    <w:rsid w:val="009B37D3"/>
    <w:rsid w:val="009B4474"/>
    <w:rsid w:val="009B4C61"/>
    <w:rsid w:val="009B4CB0"/>
    <w:rsid w:val="009B4CE0"/>
    <w:rsid w:val="009B54CF"/>
    <w:rsid w:val="009B5A8C"/>
    <w:rsid w:val="009B5C74"/>
    <w:rsid w:val="009B5DA0"/>
    <w:rsid w:val="009B661E"/>
    <w:rsid w:val="009B68A4"/>
    <w:rsid w:val="009B75F0"/>
    <w:rsid w:val="009B7D1B"/>
    <w:rsid w:val="009C01B9"/>
    <w:rsid w:val="009C0342"/>
    <w:rsid w:val="009C0408"/>
    <w:rsid w:val="009C12CC"/>
    <w:rsid w:val="009C161A"/>
    <w:rsid w:val="009C1DAD"/>
    <w:rsid w:val="009C1E60"/>
    <w:rsid w:val="009C3176"/>
    <w:rsid w:val="009C3280"/>
    <w:rsid w:val="009C3C12"/>
    <w:rsid w:val="009C4088"/>
    <w:rsid w:val="009C5D49"/>
    <w:rsid w:val="009C6BE2"/>
    <w:rsid w:val="009C718C"/>
    <w:rsid w:val="009C7342"/>
    <w:rsid w:val="009C7345"/>
    <w:rsid w:val="009C7B24"/>
    <w:rsid w:val="009C7BBD"/>
    <w:rsid w:val="009C7FD5"/>
    <w:rsid w:val="009C7FE0"/>
    <w:rsid w:val="009D05CC"/>
    <w:rsid w:val="009D07DD"/>
    <w:rsid w:val="009D09AE"/>
    <w:rsid w:val="009D0EE8"/>
    <w:rsid w:val="009D10F3"/>
    <w:rsid w:val="009D11AB"/>
    <w:rsid w:val="009D1B21"/>
    <w:rsid w:val="009D1E9F"/>
    <w:rsid w:val="009D2A1F"/>
    <w:rsid w:val="009D2BAC"/>
    <w:rsid w:val="009D41AC"/>
    <w:rsid w:val="009D53B7"/>
    <w:rsid w:val="009D55EE"/>
    <w:rsid w:val="009D5970"/>
    <w:rsid w:val="009D5C32"/>
    <w:rsid w:val="009D5E49"/>
    <w:rsid w:val="009D6155"/>
    <w:rsid w:val="009D73F5"/>
    <w:rsid w:val="009D740A"/>
    <w:rsid w:val="009D7D93"/>
    <w:rsid w:val="009E040E"/>
    <w:rsid w:val="009E1385"/>
    <w:rsid w:val="009E15ED"/>
    <w:rsid w:val="009E1607"/>
    <w:rsid w:val="009E1A3F"/>
    <w:rsid w:val="009E1FA1"/>
    <w:rsid w:val="009E21B7"/>
    <w:rsid w:val="009E241E"/>
    <w:rsid w:val="009E2CF2"/>
    <w:rsid w:val="009E2EA7"/>
    <w:rsid w:val="009E312B"/>
    <w:rsid w:val="009E3966"/>
    <w:rsid w:val="009E41D0"/>
    <w:rsid w:val="009E4473"/>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9C3"/>
    <w:rsid w:val="009F2CB1"/>
    <w:rsid w:val="009F2E46"/>
    <w:rsid w:val="009F3218"/>
    <w:rsid w:val="009F3818"/>
    <w:rsid w:val="009F394C"/>
    <w:rsid w:val="009F3A44"/>
    <w:rsid w:val="009F3E42"/>
    <w:rsid w:val="009F4F93"/>
    <w:rsid w:val="009F556C"/>
    <w:rsid w:val="009F596F"/>
    <w:rsid w:val="009F63EE"/>
    <w:rsid w:val="009F711E"/>
    <w:rsid w:val="009F7712"/>
    <w:rsid w:val="009F7F2B"/>
    <w:rsid w:val="00A0001D"/>
    <w:rsid w:val="00A004AF"/>
    <w:rsid w:val="00A01037"/>
    <w:rsid w:val="00A0119C"/>
    <w:rsid w:val="00A011EB"/>
    <w:rsid w:val="00A017D4"/>
    <w:rsid w:val="00A01C9C"/>
    <w:rsid w:val="00A01E3D"/>
    <w:rsid w:val="00A01F05"/>
    <w:rsid w:val="00A0287D"/>
    <w:rsid w:val="00A02F7B"/>
    <w:rsid w:val="00A03332"/>
    <w:rsid w:val="00A035EC"/>
    <w:rsid w:val="00A0369C"/>
    <w:rsid w:val="00A03771"/>
    <w:rsid w:val="00A04024"/>
    <w:rsid w:val="00A04595"/>
    <w:rsid w:val="00A0541B"/>
    <w:rsid w:val="00A0546C"/>
    <w:rsid w:val="00A05F1B"/>
    <w:rsid w:val="00A06208"/>
    <w:rsid w:val="00A0628B"/>
    <w:rsid w:val="00A068D9"/>
    <w:rsid w:val="00A06EB9"/>
    <w:rsid w:val="00A1016F"/>
    <w:rsid w:val="00A1039C"/>
    <w:rsid w:val="00A10848"/>
    <w:rsid w:val="00A10996"/>
    <w:rsid w:val="00A10B74"/>
    <w:rsid w:val="00A10C18"/>
    <w:rsid w:val="00A10EC9"/>
    <w:rsid w:val="00A1110C"/>
    <w:rsid w:val="00A11E8D"/>
    <w:rsid w:val="00A11F7F"/>
    <w:rsid w:val="00A1234A"/>
    <w:rsid w:val="00A12648"/>
    <w:rsid w:val="00A1267C"/>
    <w:rsid w:val="00A12ED8"/>
    <w:rsid w:val="00A136A9"/>
    <w:rsid w:val="00A13855"/>
    <w:rsid w:val="00A140A3"/>
    <w:rsid w:val="00A1411E"/>
    <w:rsid w:val="00A145A9"/>
    <w:rsid w:val="00A14895"/>
    <w:rsid w:val="00A14DE3"/>
    <w:rsid w:val="00A15500"/>
    <w:rsid w:val="00A155A6"/>
    <w:rsid w:val="00A15B34"/>
    <w:rsid w:val="00A16421"/>
    <w:rsid w:val="00A1647B"/>
    <w:rsid w:val="00A16C42"/>
    <w:rsid w:val="00A177A3"/>
    <w:rsid w:val="00A17907"/>
    <w:rsid w:val="00A2003E"/>
    <w:rsid w:val="00A2020E"/>
    <w:rsid w:val="00A2072F"/>
    <w:rsid w:val="00A209C0"/>
    <w:rsid w:val="00A20C4A"/>
    <w:rsid w:val="00A20EFE"/>
    <w:rsid w:val="00A21556"/>
    <w:rsid w:val="00A21903"/>
    <w:rsid w:val="00A21BD7"/>
    <w:rsid w:val="00A2264B"/>
    <w:rsid w:val="00A22AF7"/>
    <w:rsid w:val="00A23211"/>
    <w:rsid w:val="00A23AA4"/>
    <w:rsid w:val="00A2405B"/>
    <w:rsid w:val="00A249A5"/>
    <w:rsid w:val="00A25467"/>
    <w:rsid w:val="00A2551C"/>
    <w:rsid w:val="00A25653"/>
    <w:rsid w:val="00A25C16"/>
    <w:rsid w:val="00A2617B"/>
    <w:rsid w:val="00A27672"/>
    <w:rsid w:val="00A27DBB"/>
    <w:rsid w:val="00A27EF7"/>
    <w:rsid w:val="00A30028"/>
    <w:rsid w:val="00A301EF"/>
    <w:rsid w:val="00A3040F"/>
    <w:rsid w:val="00A3123A"/>
    <w:rsid w:val="00A3168A"/>
    <w:rsid w:val="00A31BC4"/>
    <w:rsid w:val="00A31CD2"/>
    <w:rsid w:val="00A31F68"/>
    <w:rsid w:val="00A325EB"/>
    <w:rsid w:val="00A32EFA"/>
    <w:rsid w:val="00A335F7"/>
    <w:rsid w:val="00A33696"/>
    <w:rsid w:val="00A33935"/>
    <w:rsid w:val="00A339B5"/>
    <w:rsid w:val="00A339FB"/>
    <w:rsid w:val="00A33A6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0933"/>
    <w:rsid w:val="00A40A08"/>
    <w:rsid w:val="00A4109A"/>
    <w:rsid w:val="00A41312"/>
    <w:rsid w:val="00A4133B"/>
    <w:rsid w:val="00A4189A"/>
    <w:rsid w:val="00A41A4E"/>
    <w:rsid w:val="00A42565"/>
    <w:rsid w:val="00A42621"/>
    <w:rsid w:val="00A436D2"/>
    <w:rsid w:val="00A43752"/>
    <w:rsid w:val="00A4391C"/>
    <w:rsid w:val="00A443B8"/>
    <w:rsid w:val="00A444EB"/>
    <w:rsid w:val="00A4469D"/>
    <w:rsid w:val="00A452B2"/>
    <w:rsid w:val="00A454E3"/>
    <w:rsid w:val="00A463F3"/>
    <w:rsid w:val="00A47100"/>
    <w:rsid w:val="00A47124"/>
    <w:rsid w:val="00A472D1"/>
    <w:rsid w:val="00A47335"/>
    <w:rsid w:val="00A47389"/>
    <w:rsid w:val="00A47902"/>
    <w:rsid w:val="00A47A61"/>
    <w:rsid w:val="00A47B8B"/>
    <w:rsid w:val="00A50258"/>
    <w:rsid w:val="00A5085F"/>
    <w:rsid w:val="00A51149"/>
    <w:rsid w:val="00A52796"/>
    <w:rsid w:val="00A52CF3"/>
    <w:rsid w:val="00A5376D"/>
    <w:rsid w:val="00A53AB4"/>
    <w:rsid w:val="00A53DBB"/>
    <w:rsid w:val="00A53FB6"/>
    <w:rsid w:val="00A54025"/>
    <w:rsid w:val="00A54381"/>
    <w:rsid w:val="00A5498C"/>
    <w:rsid w:val="00A54FE4"/>
    <w:rsid w:val="00A5540F"/>
    <w:rsid w:val="00A5541A"/>
    <w:rsid w:val="00A55FF1"/>
    <w:rsid w:val="00A56092"/>
    <w:rsid w:val="00A567CB"/>
    <w:rsid w:val="00A57263"/>
    <w:rsid w:val="00A57296"/>
    <w:rsid w:val="00A57DEC"/>
    <w:rsid w:val="00A6099D"/>
    <w:rsid w:val="00A60C13"/>
    <w:rsid w:val="00A615A6"/>
    <w:rsid w:val="00A61965"/>
    <w:rsid w:val="00A61AD5"/>
    <w:rsid w:val="00A61C95"/>
    <w:rsid w:val="00A62ADC"/>
    <w:rsid w:val="00A62DEF"/>
    <w:rsid w:val="00A63082"/>
    <w:rsid w:val="00A6312E"/>
    <w:rsid w:val="00A637C6"/>
    <w:rsid w:val="00A63824"/>
    <w:rsid w:val="00A63A5F"/>
    <w:rsid w:val="00A63D9A"/>
    <w:rsid w:val="00A63FAB"/>
    <w:rsid w:val="00A6458B"/>
    <w:rsid w:val="00A64688"/>
    <w:rsid w:val="00A64859"/>
    <w:rsid w:val="00A649B7"/>
    <w:rsid w:val="00A64C0E"/>
    <w:rsid w:val="00A652DF"/>
    <w:rsid w:val="00A65327"/>
    <w:rsid w:val="00A6533E"/>
    <w:rsid w:val="00A653AC"/>
    <w:rsid w:val="00A65632"/>
    <w:rsid w:val="00A65BF7"/>
    <w:rsid w:val="00A65DCD"/>
    <w:rsid w:val="00A66506"/>
    <w:rsid w:val="00A66E2A"/>
    <w:rsid w:val="00A6769C"/>
    <w:rsid w:val="00A67E6C"/>
    <w:rsid w:val="00A67E90"/>
    <w:rsid w:val="00A67FE1"/>
    <w:rsid w:val="00A70081"/>
    <w:rsid w:val="00A703C1"/>
    <w:rsid w:val="00A70642"/>
    <w:rsid w:val="00A7067D"/>
    <w:rsid w:val="00A70A8F"/>
    <w:rsid w:val="00A712E0"/>
    <w:rsid w:val="00A7189A"/>
    <w:rsid w:val="00A71C9E"/>
    <w:rsid w:val="00A71DDE"/>
    <w:rsid w:val="00A7228B"/>
    <w:rsid w:val="00A72855"/>
    <w:rsid w:val="00A72A7B"/>
    <w:rsid w:val="00A72B75"/>
    <w:rsid w:val="00A72CD8"/>
    <w:rsid w:val="00A72CE1"/>
    <w:rsid w:val="00A73038"/>
    <w:rsid w:val="00A7328F"/>
    <w:rsid w:val="00A737C5"/>
    <w:rsid w:val="00A73F8D"/>
    <w:rsid w:val="00A749FD"/>
    <w:rsid w:val="00A74B8A"/>
    <w:rsid w:val="00A74C77"/>
    <w:rsid w:val="00A74D94"/>
    <w:rsid w:val="00A74FBE"/>
    <w:rsid w:val="00A751E6"/>
    <w:rsid w:val="00A75387"/>
    <w:rsid w:val="00A758BE"/>
    <w:rsid w:val="00A75C2A"/>
    <w:rsid w:val="00A75E06"/>
    <w:rsid w:val="00A7668A"/>
    <w:rsid w:val="00A769F4"/>
    <w:rsid w:val="00A76BC8"/>
    <w:rsid w:val="00A76C99"/>
    <w:rsid w:val="00A76F14"/>
    <w:rsid w:val="00A775D5"/>
    <w:rsid w:val="00A800C8"/>
    <w:rsid w:val="00A801F8"/>
    <w:rsid w:val="00A80C01"/>
    <w:rsid w:val="00A811CB"/>
    <w:rsid w:val="00A81D00"/>
    <w:rsid w:val="00A81D2F"/>
    <w:rsid w:val="00A81E59"/>
    <w:rsid w:val="00A81EBE"/>
    <w:rsid w:val="00A81FDB"/>
    <w:rsid w:val="00A820E4"/>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4C2"/>
    <w:rsid w:val="00A926F4"/>
    <w:rsid w:val="00A9287D"/>
    <w:rsid w:val="00A93F51"/>
    <w:rsid w:val="00A94153"/>
    <w:rsid w:val="00A95352"/>
    <w:rsid w:val="00A95927"/>
    <w:rsid w:val="00A959E8"/>
    <w:rsid w:val="00A96010"/>
    <w:rsid w:val="00A9684D"/>
    <w:rsid w:val="00A97402"/>
    <w:rsid w:val="00A97873"/>
    <w:rsid w:val="00AA0B30"/>
    <w:rsid w:val="00AA0EFF"/>
    <w:rsid w:val="00AA13B6"/>
    <w:rsid w:val="00AA149C"/>
    <w:rsid w:val="00AA1D97"/>
    <w:rsid w:val="00AA1E6C"/>
    <w:rsid w:val="00AA23B0"/>
    <w:rsid w:val="00AA295E"/>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239"/>
    <w:rsid w:val="00AA74C0"/>
    <w:rsid w:val="00AA7FF6"/>
    <w:rsid w:val="00AB024C"/>
    <w:rsid w:val="00AB0541"/>
    <w:rsid w:val="00AB09EE"/>
    <w:rsid w:val="00AB19B4"/>
    <w:rsid w:val="00AB2400"/>
    <w:rsid w:val="00AB25DF"/>
    <w:rsid w:val="00AB2FCB"/>
    <w:rsid w:val="00AB3B43"/>
    <w:rsid w:val="00AB5377"/>
    <w:rsid w:val="00AB5383"/>
    <w:rsid w:val="00AB5B77"/>
    <w:rsid w:val="00AB7771"/>
    <w:rsid w:val="00AB7891"/>
    <w:rsid w:val="00AB7B94"/>
    <w:rsid w:val="00AB7D08"/>
    <w:rsid w:val="00AB7F83"/>
    <w:rsid w:val="00AC046B"/>
    <w:rsid w:val="00AC0B81"/>
    <w:rsid w:val="00AC2090"/>
    <w:rsid w:val="00AC2300"/>
    <w:rsid w:val="00AC27E2"/>
    <w:rsid w:val="00AC328A"/>
    <w:rsid w:val="00AC3451"/>
    <w:rsid w:val="00AC3506"/>
    <w:rsid w:val="00AC3708"/>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0BE"/>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6FE8"/>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7D5"/>
    <w:rsid w:val="00AF2C6E"/>
    <w:rsid w:val="00AF2F60"/>
    <w:rsid w:val="00AF3889"/>
    <w:rsid w:val="00AF39DC"/>
    <w:rsid w:val="00AF3BD3"/>
    <w:rsid w:val="00AF3F13"/>
    <w:rsid w:val="00AF3FE3"/>
    <w:rsid w:val="00AF4A53"/>
    <w:rsid w:val="00AF4F33"/>
    <w:rsid w:val="00AF52DC"/>
    <w:rsid w:val="00AF548A"/>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F5A"/>
    <w:rsid w:val="00B039AB"/>
    <w:rsid w:val="00B039E9"/>
    <w:rsid w:val="00B03B7D"/>
    <w:rsid w:val="00B04DC3"/>
    <w:rsid w:val="00B04EED"/>
    <w:rsid w:val="00B050E3"/>
    <w:rsid w:val="00B0529B"/>
    <w:rsid w:val="00B05E03"/>
    <w:rsid w:val="00B0644E"/>
    <w:rsid w:val="00B07DF0"/>
    <w:rsid w:val="00B1077D"/>
    <w:rsid w:val="00B107AF"/>
    <w:rsid w:val="00B10841"/>
    <w:rsid w:val="00B10B1B"/>
    <w:rsid w:val="00B10B1F"/>
    <w:rsid w:val="00B10BF1"/>
    <w:rsid w:val="00B11176"/>
    <w:rsid w:val="00B1188A"/>
    <w:rsid w:val="00B123B7"/>
    <w:rsid w:val="00B13CB1"/>
    <w:rsid w:val="00B14BEA"/>
    <w:rsid w:val="00B15E7A"/>
    <w:rsid w:val="00B167CE"/>
    <w:rsid w:val="00B16B62"/>
    <w:rsid w:val="00B16DD7"/>
    <w:rsid w:val="00B17902"/>
    <w:rsid w:val="00B17A2E"/>
    <w:rsid w:val="00B17C66"/>
    <w:rsid w:val="00B20292"/>
    <w:rsid w:val="00B20466"/>
    <w:rsid w:val="00B206B1"/>
    <w:rsid w:val="00B22004"/>
    <w:rsid w:val="00B22C0A"/>
    <w:rsid w:val="00B22F42"/>
    <w:rsid w:val="00B22FF9"/>
    <w:rsid w:val="00B23F87"/>
    <w:rsid w:val="00B24213"/>
    <w:rsid w:val="00B242E1"/>
    <w:rsid w:val="00B244B0"/>
    <w:rsid w:val="00B24903"/>
    <w:rsid w:val="00B24980"/>
    <w:rsid w:val="00B250B5"/>
    <w:rsid w:val="00B250D6"/>
    <w:rsid w:val="00B25B42"/>
    <w:rsid w:val="00B2635D"/>
    <w:rsid w:val="00B267F1"/>
    <w:rsid w:val="00B2725F"/>
    <w:rsid w:val="00B278F9"/>
    <w:rsid w:val="00B27961"/>
    <w:rsid w:val="00B27998"/>
    <w:rsid w:val="00B30336"/>
    <w:rsid w:val="00B308E1"/>
    <w:rsid w:val="00B30FEF"/>
    <w:rsid w:val="00B312BA"/>
    <w:rsid w:val="00B31655"/>
    <w:rsid w:val="00B316BA"/>
    <w:rsid w:val="00B31D3D"/>
    <w:rsid w:val="00B32473"/>
    <w:rsid w:val="00B32623"/>
    <w:rsid w:val="00B32BC9"/>
    <w:rsid w:val="00B331DC"/>
    <w:rsid w:val="00B33BCF"/>
    <w:rsid w:val="00B34F19"/>
    <w:rsid w:val="00B35546"/>
    <w:rsid w:val="00B3556A"/>
    <w:rsid w:val="00B35594"/>
    <w:rsid w:val="00B3580D"/>
    <w:rsid w:val="00B35C7D"/>
    <w:rsid w:val="00B3641D"/>
    <w:rsid w:val="00B366E5"/>
    <w:rsid w:val="00B36B6D"/>
    <w:rsid w:val="00B36CAF"/>
    <w:rsid w:val="00B3756E"/>
    <w:rsid w:val="00B401AE"/>
    <w:rsid w:val="00B40233"/>
    <w:rsid w:val="00B402BB"/>
    <w:rsid w:val="00B414AF"/>
    <w:rsid w:val="00B41708"/>
    <w:rsid w:val="00B42998"/>
    <w:rsid w:val="00B42DF1"/>
    <w:rsid w:val="00B4301A"/>
    <w:rsid w:val="00B4353D"/>
    <w:rsid w:val="00B43B6A"/>
    <w:rsid w:val="00B43FF7"/>
    <w:rsid w:val="00B44364"/>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4C"/>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1156"/>
    <w:rsid w:val="00B62189"/>
    <w:rsid w:val="00B627E7"/>
    <w:rsid w:val="00B6283F"/>
    <w:rsid w:val="00B628DD"/>
    <w:rsid w:val="00B62F33"/>
    <w:rsid w:val="00B630AC"/>
    <w:rsid w:val="00B63963"/>
    <w:rsid w:val="00B63998"/>
    <w:rsid w:val="00B65066"/>
    <w:rsid w:val="00B65085"/>
    <w:rsid w:val="00B6668D"/>
    <w:rsid w:val="00B666B9"/>
    <w:rsid w:val="00B66A94"/>
    <w:rsid w:val="00B66F81"/>
    <w:rsid w:val="00B67136"/>
    <w:rsid w:val="00B67145"/>
    <w:rsid w:val="00B677F1"/>
    <w:rsid w:val="00B67914"/>
    <w:rsid w:val="00B701DB"/>
    <w:rsid w:val="00B707AF"/>
    <w:rsid w:val="00B70882"/>
    <w:rsid w:val="00B709B8"/>
    <w:rsid w:val="00B72D75"/>
    <w:rsid w:val="00B72F97"/>
    <w:rsid w:val="00B7353E"/>
    <w:rsid w:val="00B741EF"/>
    <w:rsid w:val="00B747A2"/>
    <w:rsid w:val="00B75001"/>
    <w:rsid w:val="00B75086"/>
    <w:rsid w:val="00B7532D"/>
    <w:rsid w:val="00B75D27"/>
    <w:rsid w:val="00B75D6E"/>
    <w:rsid w:val="00B75F72"/>
    <w:rsid w:val="00B76970"/>
    <w:rsid w:val="00B76DC1"/>
    <w:rsid w:val="00B76E80"/>
    <w:rsid w:val="00B77ABE"/>
    <w:rsid w:val="00B77CFD"/>
    <w:rsid w:val="00B800B7"/>
    <w:rsid w:val="00B80425"/>
    <w:rsid w:val="00B805C4"/>
    <w:rsid w:val="00B8073A"/>
    <w:rsid w:val="00B8077F"/>
    <w:rsid w:val="00B80D1E"/>
    <w:rsid w:val="00B81548"/>
    <w:rsid w:val="00B81633"/>
    <w:rsid w:val="00B81EDF"/>
    <w:rsid w:val="00B81F81"/>
    <w:rsid w:val="00B824A8"/>
    <w:rsid w:val="00B82FF5"/>
    <w:rsid w:val="00B83A38"/>
    <w:rsid w:val="00B83D46"/>
    <w:rsid w:val="00B850CE"/>
    <w:rsid w:val="00B85F9C"/>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B"/>
    <w:rsid w:val="00B933BC"/>
    <w:rsid w:val="00B93609"/>
    <w:rsid w:val="00B93791"/>
    <w:rsid w:val="00B93921"/>
    <w:rsid w:val="00B942E9"/>
    <w:rsid w:val="00B94562"/>
    <w:rsid w:val="00B945A2"/>
    <w:rsid w:val="00B94702"/>
    <w:rsid w:val="00B94CB3"/>
    <w:rsid w:val="00B94EE8"/>
    <w:rsid w:val="00B953D5"/>
    <w:rsid w:val="00B95731"/>
    <w:rsid w:val="00B9587C"/>
    <w:rsid w:val="00B962AB"/>
    <w:rsid w:val="00B966B6"/>
    <w:rsid w:val="00B96717"/>
    <w:rsid w:val="00B968F5"/>
    <w:rsid w:val="00B96C66"/>
    <w:rsid w:val="00B97019"/>
    <w:rsid w:val="00B9741A"/>
    <w:rsid w:val="00B97B6F"/>
    <w:rsid w:val="00BA0500"/>
    <w:rsid w:val="00BA05AF"/>
    <w:rsid w:val="00BA0622"/>
    <w:rsid w:val="00BA0810"/>
    <w:rsid w:val="00BA096B"/>
    <w:rsid w:val="00BA13D0"/>
    <w:rsid w:val="00BA1C0C"/>
    <w:rsid w:val="00BA1C65"/>
    <w:rsid w:val="00BA1F66"/>
    <w:rsid w:val="00BA23AE"/>
    <w:rsid w:val="00BA2585"/>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158"/>
    <w:rsid w:val="00BC068E"/>
    <w:rsid w:val="00BC107E"/>
    <w:rsid w:val="00BC1C7C"/>
    <w:rsid w:val="00BC205F"/>
    <w:rsid w:val="00BC31E2"/>
    <w:rsid w:val="00BC3D44"/>
    <w:rsid w:val="00BC4213"/>
    <w:rsid w:val="00BC4BB0"/>
    <w:rsid w:val="00BC4C7F"/>
    <w:rsid w:val="00BC4FF8"/>
    <w:rsid w:val="00BC5C80"/>
    <w:rsid w:val="00BC5D5B"/>
    <w:rsid w:val="00BC5F08"/>
    <w:rsid w:val="00BC6161"/>
    <w:rsid w:val="00BC6367"/>
    <w:rsid w:val="00BC65A4"/>
    <w:rsid w:val="00BC65B2"/>
    <w:rsid w:val="00BC6621"/>
    <w:rsid w:val="00BC717C"/>
    <w:rsid w:val="00BC75B3"/>
    <w:rsid w:val="00BC7B04"/>
    <w:rsid w:val="00BC7E15"/>
    <w:rsid w:val="00BC7E36"/>
    <w:rsid w:val="00BD020B"/>
    <w:rsid w:val="00BD04D0"/>
    <w:rsid w:val="00BD09B1"/>
    <w:rsid w:val="00BD0FE8"/>
    <w:rsid w:val="00BD16D6"/>
    <w:rsid w:val="00BD1B72"/>
    <w:rsid w:val="00BD2296"/>
    <w:rsid w:val="00BD31B3"/>
    <w:rsid w:val="00BD38B1"/>
    <w:rsid w:val="00BD3BB5"/>
    <w:rsid w:val="00BD41C0"/>
    <w:rsid w:val="00BD47A8"/>
    <w:rsid w:val="00BD485C"/>
    <w:rsid w:val="00BD4AA0"/>
    <w:rsid w:val="00BD521B"/>
    <w:rsid w:val="00BD6053"/>
    <w:rsid w:val="00BD60D8"/>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2F"/>
    <w:rsid w:val="00BE458A"/>
    <w:rsid w:val="00BE4B23"/>
    <w:rsid w:val="00BE4BE8"/>
    <w:rsid w:val="00BE4E51"/>
    <w:rsid w:val="00BE4F0C"/>
    <w:rsid w:val="00BE57E3"/>
    <w:rsid w:val="00BE5D07"/>
    <w:rsid w:val="00BE61FC"/>
    <w:rsid w:val="00BE6439"/>
    <w:rsid w:val="00BE66F5"/>
    <w:rsid w:val="00BE7155"/>
    <w:rsid w:val="00BE798A"/>
    <w:rsid w:val="00BE7A1E"/>
    <w:rsid w:val="00BF0159"/>
    <w:rsid w:val="00BF03E8"/>
    <w:rsid w:val="00BF0C98"/>
    <w:rsid w:val="00BF0D84"/>
    <w:rsid w:val="00BF1423"/>
    <w:rsid w:val="00BF17C8"/>
    <w:rsid w:val="00BF18FE"/>
    <w:rsid w:val="00BF1C55"/>
    <w:rsid w:val="00BF224A"/>
    <w:rsid w:val="00BF23B2"/>
    <w:rsid w:val="00BF28A4"/>
    <w:rsid w:val="00BF37C5"/>
    <w:rsid w:val="00BF3AAA"/>
    <w:rsid w:val="00BF42FD"/>
    <w:rsid w:val="00BF4833"/>
    <w:rsid w:val="00BF4968"/>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182"/>
    <w:rsid w:val="00C0264E"/>
    <w:rsid w:val="00C03CE8"/>
    <w:rsid w:val="00C0494D"/>
    <w:rsid w:val="00C0531C"/>
    <w:rsid w:val="00C05465"/>
    <w:rsid w:val="00C05806"/>
    <w:rsid w:val="00C05FA3"/>
    <w:rsid w:val="00C06A1F"/>
    <w:rsid w:val="00C07158"/>
    <w:rsid w:val="00C103BB"/>
    <w:rsid w:val="00C108A9"/>
    <w:rsid w:val="00C10C68"/>
    <w:rsid w:val="00C10D63"/>
    <w:rsid w:val="00C12181"/>
    <w:rsid w:val="00C123A3"/>
    <w:rsid w:val="00C12466"/>
    <w:rsid w:val="00C13B3F"/>
    <w:rsid w:val="00C141FB"/>
    <w:rsid w:val="00C142E7"/>
    <w:rsid w:val="00C143BD"/>
    <w:rsid w:val="00C1441B"/>
    <w:rsid w:val="00C14660"/>
    <w:rsid w:val="00C14C04"/>
    <w:rsid w:val="00C14FB5"/>
    <w:rsid w:val="00C151EC"/>
    <w:rsid w:val="00C1544B"/>
    <w:rsid w:val="00C1548F"/>
    <w:rsid w:val="00C15840"/>
    <w:rsid w:val="00C15A04"/>
    <w:rsid w:val="00C1656A"/>
    <w:rsid w:val="00C165A2"/>
    <w:rsid w:val="00C166FD"/>
    <w:rsid w:val="00C16815"/>
    <w:rsid w:val="00C1683F"/>
    <w:rsid w:val="00C16951"/>
    <w:rsid w:val="00C16FFF"/>
    <w:rsid w:val="00C17D4D"/>
    <w:rsid w:val="00C205F8"/>
    <w:rsid w:val="00C20987"/>
    <w:rsid w:val="00C20C46"/>
    <w:rsid w:val="00C2100C"/>
    <w:rsid w:val="00C2106B"/>
    <w:rsid w:val="00C21175"/>
    <w:rsid w:val="00C21AC9"/>
    <w:rsid w:val="00C2234B"/>
    <w:rsid w:val="00C226C2"/>
    <w:rsid w:val="00C2297F"/>
    <w:rsid w:val="00C22CC3"/>
    <w:rsid w:val="00C2305A"/>
    <w:rsid w:val="00C231FC"/>
    <w:rsid w:val="00C237B4"/>
    <w:rsid w:val="00C23CC9"/>
    <w:rsid w:val="00C24114"/>
    <w:rsid w:val="00C2450A"/>
    <w:rsid w:val="00C248DB"/>
    <w:rsid w:val="00C248DD"/>
    <w:rsid w:val="00C2492B"/>
    <w:rsid w:val="00C250EA"/>
    <w:rsid w:val="00C2557A"/>
    <w:rsid w:val="00C255F6"/>
    <w:rsid w:val="00C256E7"/>
    <w:rsid w:val="00C25831"/>
    <w:rsid w:val="00C2605E"/>
    <w:rsid w:val="00C26CB8"/>
    <w:rsid w:val="00C26D50"/>
    <w:rsid w:val="00C26EDD"/>
    <w:rsid w:val="00C27400"/>
    <w:rsid w:val="00C27BF6"/>
    <w:rsid w:val="00C27C80"/>
    <w:rsid w:val="00C27C9C"/>
    <w:rsid w:val="00C30492"/>
    <w:rsid w:val="00C30577"/>
    <w:rsid w:val="00C3057F"/>
    <w:rsid w:val="00C30B3D"/>
    <w:rsid w:val="00C30BEF"/>
    <w:rsid w:val="00C30D62"/>
    <w:rsid w:val="00C30DC6"/>
    <w:rsid w:val="00C31003"/>
    <w:rsid w:val="00C31631"/>
    <w:rsid w:val="00C316BC"/>
    <w:rsid w:val="00C31E72"/>
    <w:rsid w:val="00C32004"/>
    <w:rsid w:val="00C323BD"/>
    <w:rsid w:val="00C3290E"/>
    <w:rsid w:val="00C3317C"/>
    <w:rsid w:val="00C33180"/>
    <w:rsid w:val="00C33462"/>
    <w:rsid w:val="00C33AE2"/>
    <w:rsid w:val="00C34138"/>
    <w:rsid w:val="00C34324"/>
    <w:rsid w:val="00C344E9"/>
    <w:rsid w:val="00C3492B"/>
    <w:rsid w:val="00C34B08"/>
    <w:rsid w:val="00C35315"/>
    <w:rsid w:val="00C3555A"/>
    <w:rsid w:val="00C35CDA"/>
    <w:rsid w:val="00C3626C"/>
    <w:rsid w:val="00C366B6"/>
    <w:rsid w:val="00C36CE9"/>
    <w:rsid w:val="00C37741"/>
    <w:rsid w:val="00C37E3D"/>
    <w:rsid w:val="00C4041E"/>
    <w:rsid w:val="00C40C64"/>
    <w:rsid w:val="00C41011"/>
    <w:rsid w:val="00C4200F"/>
    <w:rsid w:val="00C42239"/>
    <w:rsid w:val="00C432F5"/>
    <w:rsid w:val="00C43358"/>
    <w:rsid w:val="00C433C4"/>
    <w:rsid w:val="00C43FBA"/>
    <w:rsid w:val="00C441CC"/>
    <w:rsid w:val="00C44475"/>
    <w:rsid w:val="00C44DD8"/>
    <w:rsid w:val="00C44E15"/>
    <w:rsid w:val="00C44F87"/>
    <w:rsid w:val="00C451F2"/>
    <w:rsid w:val="00C45757"/>
    <w:rsid w:val="00C45910"/>
    <w:rsid w:val="00C4609E"/>
    <w:rsid w:val="00C46175"/>
    <w:rsid w:val="00C46807"/>
    <w:rsid w:val="00C47D44"/>
    <w:rsid w:val="00C5078C"/>
    <w:rsid w:val="00C50B1E"/>
    <w:rsid w:val="00C51C72"/>
    <w:rsid w:val="00C51CB1"/>
    <w:rsid w:val="00C521B4"/>
    <w:rsid w:val="00C52914"/>
    <w:rsid w:val="00C52FEE"/>
    <w:rsid w:val="00C539F2"/>
    <w:rsid w:val="00C544A5"/>
    <w:rsid w:val="00C544CC"/>
    <w:rsid w:val="00C546E7"/>
    <w:rsid w:val="00C55114"/>
    <w:rsid w:val="00C5526E"/>
    <w:rsid w:val="00C56262"/>
    <w:rsid w:val="00C56748"/>
    <w:rsid w:val="00C56F4A"/>
    <w:rsid w:val="00C57198"/>
    <w:rsid w:val="00C578CE"/>
    <w:rsid w:val="00C57C72"/>
    <w:rsid w:val="00C61597"/>
    <w:rsid w:val="00C617BF"/>
    <w:rsid w:val="00C61B74"/>
    <w:rsid w:val="00C61E6C"/>
    <w:rsid w:val="00C62692"/>
    <w:rsid w:val="00C62791"/>
    <w:rsid w:val="00C62FA1"/>
    <w:rsid w:val="00C632D6"/>
    <w:rsid w:val="00C63F9B"/>
    <w:rsid w:val="00C64069"/>
    <w:rsid w:val="00C64871"/>
    <w:rsid w:val="00C64B36"/>
    <w:rsid w:val="00C64C87"/>
    <w:rsid w:val="00C64EDD"/>
    <w:rsid w:val="00C653BA"/>
    <w:rsid w:val="00C657B4"/>
    <w:rsid w:val="00C6741F"/>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809"/>
    <w:rsid w:val="00C759F1"/>
    <w:rsid w:val="00C7613A"/>
    <w:rsid w:val="00C761B9"/>
    <w:rsid w:val="00C77315"/>
    <w:rsid w:val="00C77AEB"/>
    <w:rsid w:val="00C77C98"/>
    <w:rsid w:val="00C80069"/>
    <w:rsid w:val="00C80597"/>
    <w:rsid w:val="00C805C9"/>
    <w:rsid w:val="00C805DA"/>
    <w:rsid w:val="00C8096C"/>
    <w:rsid w:val="00C80A78"/>
    <w:rsid w:val="00C80B25"/>
    <w:rsid w:val="00C80F33"/>
    <w:rsid w:val="00C80FD0"/>
    <w:rsid w:val="00C8100B"/>
    <w:rsid w:val="00C816BC"/>
    <w:rsid w:val="00C81DB8"/>
    <w:rsid w:val="00C825DD"/>
    <w:rsid w:val="00C82CDC"/>
    <w:rsid w:val="00C82DDB"/>
    <w:rsid w:val="00C82DF7"/>
    <w:rsid w:val="00C8460B"/>
    <w:rsid w:val="00C85104"/>
    <w:rsid w:val="00C852AC"/>
    <w:rsid w:val="00C857F9"/>
    <w:rsid w:val="00C85B56"/>
    <w:rsid w:val="00C860BC"/>
    <w:rsid w:val="00C86543"/>
    <w:rsid w:val="00C8683F"/>
    <w:rsid w:val="00C86967"/>
    <w:rsid w:val="00C87D19"/>
    <w:rsid w:val="00C9085E"/>
    <w:rsid w:val="00C9091D"/>
    <w:rsid w:val="00C90FA2"/>
    <w:rsid w:val="00C91CA5"/>
    <w:rsid w:val="00C91D26"/>
    <w:rsid w:val="00C92267"/>
    <w:rsid w:val="00C93E95"/>
    <w:rsid w:val="00C94857"/>
    <w:rsid w:val="00C959C2"/>
    <w:rsid w:val="00C95BC5"/>
    <w:rsid w:val="00C95DEA"/>
    <w:rsid w:val="00C95FCA"/>
    <w:rsid w:val="00C96673"/>
    <w:rsid w:val="00C974ED"/>
    <w:rsid w:val="00C976AC"/>
    <w:rsid w:val="00C97A8D"/>
    <w:rsid w:val="00C97E8D"/>
    <w:rsid w:val="00CA0083"/>
    <w:rsid w:val="00CA04C0"/>
    <w:rsid w:val="00CA07E0"/>
    <w:rsid w:val="00CA0837"/>
    <w:rsid w:val="00CA0BD9"/>
    <w:rsid w:val="00CA11E9"/>
    <w:rsid w:val="00CA12B2"/>
    <w:rsid w:val="00CA136F"/>
    <w:rsid w:val="00CA14DD"/>
    <w:rsid w:val="00CA28F0"/>
    <w:rsid w:val="00CA2FBE"/>
    <w:rsid w:val="00CA4064"/>
    <w:rsid w:val="00CA41D2"/>
    <w:rsid w:val="00CA4753"/>
    <w:rsid w:val="00CA4CCD"/>
    <w:rsid w:val="00CA4D91"/>
    <w:rsid w:val="00CA4F20"/>
    <w:rsid w:val="00CA5080"/>
    <w:rsid w:val="00CA50E4"/>
    <w:rsid w:val="00CA58F9"/>
    <w:rsid w:val="00CA5908"/>
    <w:rsid w:val="00CA5D21"/>
    <w:rsid w:val="00CA6512"/>
    <w:rsid w:val="00CA689F"/>
    <w:rsid w:val="00CA7A61"/>
    <w:rsid w:val="00CB0C16"/>
    <w:rsid w:val="00CB1327"/>
    <w:rsid w:val="00CB149F"/>
    <w:rsid w:val="00CB1EAE"/>
    <w:rsid w:val="00CB1F27"/>
    <w:rsid w:val="00CB1F5B"/>
    <w:rsid w:val="00CB1FBD"/>
    <w:rsid w:val="00CB2147"/>
    <w:rsid w:val="00CB28EA"/>
    <w:rsid w:val="00CB30F5"/>
    <w:rsid w:val="00CB315D"/>
    <w:rsid w:val="00CB3225"/>
    <w:rsid w:val="00CB341B"/>
    <w:rsid w:val="00CB38FE"/>
    <w:rsid w:val="00CB3B4E"/>
    <w:rsid w:val="00CB3EC6"/>
    <w:rsid w:val="00CB41B5"/>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77D"/>
    <w:rsid w:val="00CC6898"/>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96"/>
    <w:rsid w:val="00CD35E8"/>
    <w:rsid w:val="00CD3E17"/>
    <w:rsid w:val="00CD3EFC"/>
    <w:rsid w:val="00CD4059"/>
    <w:rsid w:val="00CD467E"/>
    <w:rsid w:val="00CD4860"/>
    <w:rsid w:val="00CD4B86"/>
    <w:rsid w:val="00CD4E3B"/>
    <w:rsid w:val="00CD50A4"/>
    <w:rsid w:val="00CD51ED"/>
    <w:rsid w:val="00CD5749"/>
    <w:rsid w:val="00CD5CFC"/>
    <w:rsid w:val="00CD6C4D"/>
    <w:rsid w:val="00CD7357"/>
    <w:rsid w:val="00CD75A8"/>
    <w:rsid w:val="00CD7B3A"/>
    <w:rsid w:val="00CE0199"/>
    <w:rsid w:val="00CE0440"/>
    <w:rsid w:val="00CE04ED"/>
    <w:rsid w:val="00CE05E1"/>
    <w:rsid w:val="00CE0620"/>
    <w:rsid w:val="00CE1146"/>
    <w:rsid w:val="00CE16D3"/>
    <w:rsid w:val="00CE16F2"/>
    <w:rsid w:val="00CE178F"/>
    <w:rsid w:val="00CE18AA"/>
    <w:rsid w:val="00CE1CC5"/>
    <w:rsid w:val="00CE1E16"/>
    <w:rsid w:val="00CE1E9D"/>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171"/>
    <w:rsid w:val="00CE7351"/>
    <w:rsid w:val="00CF008F"/>
    <w:rsid w:val="00CF0777"/>
    <w:rsid w:val="00CF0FF4"/>
    <w:rsid w:val="00CF1622"/>
    <w:rsid w:val="00CF1E5A"/>
    <w:rsid w:val="00CF1EB5"/>
    <w:rsid w:val="00CF26D0"/>
    <w:rsid w:val="00CF34DB"/>
    <w:rsid w:val="00CF3CAD"/>
    <w:rsid w:val="00CF3DED"/>
    <w:rsid w:val="00CF3E28"/>
    <w:rsid w:val="00CF425F"/>
    <w:rsid w:val="00CF44D4"/>
    <w:rsid w:val="00CF4635"/>
    <w:rsid w:val="00CF46ED"/>
    <w:rsid w:val="00CF4EB1"/>
    <w:rsid w:val="00CF4FEF"/>
    <w:rsid w:val="00CF5173"/>
    <w:rsid w:val="00CF51E8"/>
    <w:rsid w:val="00CF5BA3"/>
    <w:rsid w:val="00CF637A"/>
    <w:rsid w:val="00CF7056"/>
    <w:rsid w:val="00CF7C31"/>
    <w:rsid w:val="00D00450"/>
    <w:rsid w:val="00D00CF6"/>
    <w:rsid w:val="00D013E2"/>
    <w:rsid w:val="00D0152F"/>
    <w:rsid w:val="00D01AC0"/>
    <w:rsid w:val="00D01F80"/>
    <w:rsid w:val="00D0208A"/>
    <w:rsid w:val="00D025CC"/>
    <w:rsid w:val="00D028B3"/>
    <w:rsid w:val="00D0293C"/>
    <w:rsid w:val="00D02DA7"/>
    <w:rsid w:val="00D0304E"/>
    <w:rsid w:val="00D03F68"/>
    <w:rsid w:val="00D04324"/>
    <w:rsid w:val="00D04EC9"/>
    <w:rsid w:val="00D053C2"/>
    <w:rsid w:val="00D05E0E"/>
    <w:rsid w:val="00D06218"/>
    <w:rsid w:val="00D06B40"/>
    <w:rsid w:val="00D0763D"/>
    <w:rsid w:val="00D077BB"/>
    <w:rsid w:val="00D07936"/>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1AE6"/>
    <w:rsid w:val="00D21C1F"/>
    <w:rsid w:val="00D22433"/>
    <w:rsid w:val="00D22748"/>
    <w:rsid w:val="00D22E2B"/>
    <w:rsid w:val="00D22E55"/>
    <w:rsid w:val="00D232AE"/>
    <w:rsid w:val="00D23359"/>
    <w:rsid w:val="00D233E0"/>
    <w:rsid w:val="00D2347F"/>
    <w:rsid w:val="00D23626"/>
    <w:rsid w:val="00D24030"/>
    <w:rsid w:val="00D242C0"/>
    <w:rsid w:val="00D242E5"/>
    <w:rsid w:val="00D25371"/>
    <w:rsid w:val="00D26348"/>
    <w:rsid w:val="00D26918"/>
    <w:rsid w:val="00D27734"/>
    <w:rsid w:val="00D27BED"/>
    <w:rsid w:val="00D301F8"/>
    <w:rsid w:val="00D30313"/>
    <w:rsid w:val="00D30407"/>
    <w:rsid w:val="00D30B8D"/>
    <w:rsid w:val="00D3182A"/>
    <w:rsid w:val="00D31E80"/>
    <w:rsid w:val="00D32136"/>
    <w:rsid w:val="00D3222B"/>
    <w:rsid w:val="00D3227D"/>
    <w:rsid w:val="00D323CB"/>
    <w:rsid w:val="00D32A55"/>
    <w:rsid w:val="00D32B1E"/>
    <w:rsid w:val="00D330D8"/>
    <w:rsid w:val="00D33197"/>
    <w:rsid w:val="00D33567"/>
    <w:rsid w:val="00D33B07"/>
    <w:rsid w:val="00D33BF4"/>
    <w:rsid w:val="00D33EEE"/>
    <w:rsid w:val="00D33F35"/>
    <w:rsid w:val="00D341A7"/>
    <w:rsid w:val="00D3476E"/>
    <w:rsid w:val="00D34B4B"/>
    <w:rsid w:val="00D34BB6"/>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378D"/>
    <w:rsid w:val="00D446AE"/>
    <w:rsid w:val="00D457ED"/>
    <w:rsid w:val="00D468B0"/>
    <w:rsid w:val="00D46AEF"/>
    <w:rsid w:val="00D46D32"/>
    <w:rsid w:val="00D46EB7"/>
    <w:rsid w:val="00D476EB"/>
    <w:rsid w:val="00D47816"/>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B7C"/>
    <w:rsid w:val="00D54E4B"/>
    <w:rsid w:val="00D55735"/>
    <w:rsid w:val="00D55A7B"/>
    <w:rsid w:val="00D55A96"/>
    <w:rsid w:val="00D55AAF"/>
    <w:rsid w:val="00D56176"/>
    <w:rsid w:val="00D56796"/>
    <w:rsid w:val="00D56D40"/>
    <w:rsid w:val="00D56D85"/>
    <w:rsid w:val="00D56E07"/>
    <w:rsid w:val="00D60345"/>
    <w:rsid w:val="00D606FC"/>
    <w:rsid w:val="00D60B6B"/>
    <w:rsid w:val="00D60D72"/>
    <w:rsid w:val="00D60D80"/>
    <w:rsid w:val="00D61918"/>
    <w:rsid w:val="00D61989"/>
    <w:rsid w:val="00D62F54"/>
    <w:rsid w:val="00D63019"/>
    <w:rsid w:val="00D631BD"/>
    <w:rsid w:val="00D63C88"/>
    <w:rsid w:val="00D64502"/>
    <w:rsid w:val="00D64812"/>
    <w:rsid w:val="00D649C5"/>
    <w:rsid w:val="00D64A4D"/>
    <w:rsid w:val="00D64AB1"/>
    <w:rsid w:val="00D64E31"/>
    <w:rsid w:val="00D65360"/>
    <w:rsid w:val="00D65604"/>
    <w:rsid w:val="00D656B6"/>
    <w:rsid w:val="00D65F9D"/>
    <w:rsid w:val="00D65FF6"/>
    <w:rsid w:val="00D666E7"/>
    <w:rsid w:val="00D66C52"/>
    <w:rsid w:val="00D678F8"/>
    <w:rsid w:val="00D67C66"/>
    <w:rsid w:val="00D67E37"/>
    <w:rsid w:val="00D67E4E"/>
    <w:rsid w:val="00D704E7"/>
    <w:rsid w:val="00D705C5"/>
    <w:rsid w:val="00D706C6"/>
    <w:rsid w:val="00D720D8"/>
    <w:rsid w:val="00D721EC"/>
    <w:rsid w:val="00D7234E"/>
    <w:rsid w:val="00D726CE"/>
    <w:rsid w:val="00D73200"/>
    <w:rsid w:val="00D73677"/>
    <w:rsid w:val="00D73943"/>
    <w:rsid w:val="00D73FBC"/>
    <w:rsid w:val="00D74591"/>
    <w:rsid w:val="00D74912"/>
    <w:rsid w:val="00D74938"/>
    <w:rsid w:val="00D74A6E"/>
    <w:rsid w:val="00D75805"/>
    <w:rsid w:val="00D75B50"/>
    <w:rsid w:val="00D75BE2"/>
    <w:rsid w:val="00D76480"/>
    <w:rsid w:val="00D779F7"/>
    <w:rsid w:val="00D80754"/>
    <w:rsid w:val="00D8166A"/>
    <w:rsid w:val="00D81F77"/>
    <w:rsid w:val="00D82C60"/>
    <w:rsid w:val="00D82F54"/>
    <w:rsid w:val="00D83026"/>
    <w:rsid w:val="00D83045"/>
    <w:rsid w:val="00D8314F"/>
    <w:rsid w:val="00D83354"/>
    <w:rsid w:val="00D83BDF"/>
    <w:rsid w:val="00D844D3"/>
    <w:rsid w:val="00D84835"/>
    <w:rsid w:val="00D857E6"/>
    <w:rsid w:val="00D85885"/>
    <w:rsid w:val="00D862DF"/>
    <w:rsid w:val="00D8653A"/>
    <w:rsid w:val="00D871CE"/>
    <w:rsid w:val="00D87542"/>
    <w:rsid w:val="00D87D77"/>
    <w:rsid w:val="00D90174"/>
    <w:rsid w:val="00D911FC"/>
    <w:rsid w:val="00D916CC"/>
    <w:rsid w:val="00D917C2"/>
    <w:rsid w:val="00D91AF5"/>
    <w:rsid w:val="00D920CA"/>
    <w:rsid w:val="00D92AA3"/>
    <w:rsid w:val="00D92BFA"/>
    <w:rsid w:val="00D935D1"/>
    <w:rsid w:val="00D9375F"/>
    <w:rsid w:val="00D937F8"/>
    <w:rsid w:val="00D93883"/>
    <w:rsid w:val="00D93A88"/>
    <w:rsid w:val="00D93B43"/>
    <w:rsid w:val="00D93D76"/>
    <w:rsid w:val="00D93D78"/>
    <w:rsid w:val="00D93F6A"/>
    <w:rsid w:val="00D93FAF"/>
    <w:rsid w:val="00D94046"/>
    <w:rsid w:val="00D940D3"/>
    <w:rsid w:val="00D94458"/>
    <w:rsid w:val="00D945EB"/>
    <w:rsid w:val="00D94DB5"/>
    <w:rsid w:val="00D95202"/>
    <w:rsid w:val="00D95458"/>
    <w:rsid w:val="00D9598E"/>
    <w:rsid w:val="00D95B44"/>
    <w:rsid w:val="00D95C20"/>
    <w:rsid w:val="00D961B5"/>
    <w:rsid w:val="00D961C7"/>
    <w:rsid w:val="00D96B74"/>
    <w:rsid w:val="00D96BFE"/>
    <w:rsid w:val="00D96F7E"/>
    <w:rsid w:val="00D9778A"/>
    <w:rsid w:val="00D97B59"/>
    <w:rsid w:val="00D97C16"/>
    <w:rsid w:val="00D97D49"/>
    <w:rsid w:val="00DA025F"/>
    <w:rsid w:val="00DA0755"/>
    <w:rsid w:val="00DA08A5"/>
    <w:rsid w:val="00DA23AB"/>
    <w:rsid w:val="00DA2B4B"/>
    <w:rsid w:val="00DA3750"/>
    <w:rsid w:val="00DA3DD5"/>
    <w:rsid w:val="00DA4512"/>
    <w:rsid w:val="00DA483A"/>
    <w:rsid w:val="00DA4D03"/>
    <w:rsid w:val="00DA4EAF"/>
    <w:rsid w:val="00DA5A16"/>
    <w:rsid w:val="00DA6949"/>
    <w:rsid w:val="00DA6B60"/>
    <w:rsid w:val="00DA6D62"/>
    <w:rsid w:val="00DA77C3"/>
    <w:rsid w:val="00DA7D0B"/>
    <w:rsid w:val="00DB07CA"/>
    <w:rsid w:val="00DB0823"/>
    <w:rsid w:val="00DB0E2A"/>
    <w:rsid w:val="00DB111E"/>
    <w:rsid w:val="00DB19F5"/>
    <w:rsid w:val="00DB1AF9"/>
    <w:rsid w:val="00DB204A"/>
    <w:rsid w:val="00DB2629"/>
    <w:rsid w:val="00DB2718"/>
    <w:rsid w:val="00DB2773"/>
    <w:rsid w:val="00DB27E9"/>
    <w:rsid w:val="00DB2A06"/>
    <w:rsid w:val="00DB2BB0"/>
    <w:rsid w:val="00DB383F"/>
    <w:rsid w:val="00DB3A50"/>
    <w:rsid w:val="00DB501E"/>
    <w:rsid w:val="00DB52B9"/>
    <w:rsid w:val="00DB52DB"/>
    <w:rsid w:val="00DB532F"/>
    <w:rsid w:val="00DB53D6"/>
    <w:rsid w:val="00DB5847"/>
    <w:rsid w:val="00DB5CC0"/>
    <w:rsid w:val="00DB5FF0"/>
    <w:rsid w:val="00DB6181"/>
    <w:rsid w:val="00DB63F1"/>
    <w:rsid w:val="00DB65D7"/>
    <w:rsid w:val="00DB6791"/>
    <w:rsid w:val="00DB6C38"/>
    <w:rsid w:val="00DB6E76"/>
    <w:rsid w:val="00DB736F"/>
    <w:rsid w:val="00DB7445"/>
    <w:rsid w:val="00DB789A"/>
    <w:rsid w:val="00DB7D53"/>
    <w:rsid w:val="00DC0464"/>
    <w:rsid w:val="00DC0632"/>
    <w:rsid w:val="00DC0787"/>
    <w:rsid w:val="00DC0F18"/>
    <w:rsid w:val="00DC126D"/>
    <w:rsid w:val="00DC1303"/>
    <w:rsid w:val="00DC1403"/>
    <w:rsid w:val="00DC1BBA"/>
    <w:rsid w:val="00DC389B"/>
    <w:rsid w:val="00DC3904"/>
    <w:rsid w:val="00DC394C"/>
    <w:rsid w:val="00DC42A4"/>
    <w:rsid w:val="00DC42EA"/>
    <w:rsid w:val="00DC4933"/>
    <w:rsid w:val="00DC558C"/>
    <w:rsid w:val="00DC5ED6"/>
    <w:rsid w:val="00DC6513"/>
    <w:rsid w:val="00DC693E"/>
    <w:rsid w:val="00DC7C31"/>
    <w:rsid w:val="00DD0C3F"/>
    <w:rsid w:val="00DD1970"/>
    <w:rsid w:val="00DD1CDA"/>
    <w:rsid w:val="00DD1F41"/>
    <w:rsid w:val="00DD20C3"/>
    <w:rsid w:val="00DD26CC"/>
    <w:rsid w:val="00DD3543"/>
    <w:rsid w:val="00DD3766"/>
    <w:rsid w:val="00DD380F"/>
    <w:rsid w:val="00DD3ACA"/>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2963"/>
    <w:rsid w:val="00DE3288"/>
    <w:rsid w:val="00DE52B7"/>
    <w:rsid w:val="00DE549E"/>
    <w:rsid w:val="00DE59EE"/>
    <w:rsid w:val="00DE6636"/>
    <w:rsid w:val="00DE6A41"/>
    <w:rsid w:val="00DE6C5F"/>
    <w:rsid w:val="00DE6E8C"/>
    <w:rsid w:val="00DE70EA"/>
    <w:rsid w:val="00DF0012"/>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29E"/>
    <w:rsid w:val="00DF6BF4"/>
    <w:rsid w:val="00DF6FD0"/>
    <w:rsid w:val="00DF73B6"/>
    <w:rsid w:val="00DF74D2"/>
    <w:rsid w:val="00DF781C"/>
    <w:rsid w:val="00E00270"/>
    <w:rsid w:val="00E00436"/>
    <w:rsid w:val="00E008D8"/>
    <w:rsid w:val="00E00C6B"/>
    <w:rsid w:val="00E00D29"/>
    <w:rsid w:val="00E010A6"/>
    <w:rsid w:val="00E018BA"/>
    <w:rsid w:val="00E02A3C"/>
    <w:rsid w:val="00E02F70"/>
    <w:rsid w:val="00E03002"/>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CB0"/>
    <w:rsid w:val="00E12EAF"/>
    <w:rsid w:val="00E12F2F"/>
    <w:rsid w:val="00E12F70"/>
    <w:rsid w:val="00E12FBA"/>
    <w:rsid w:val="00E1319F"/>
    <w:rsid w:val="00E13A48"/>
    <w:rsid w:val="00E13FB6"/>
    <w:rsid w:val="00E147C2"/>
    <w:rsid w:val="00E14ACF"/>
    <w:rsid w:val="00E14BAD"/>
    <w:rsid w:val="00E14D14"/>
    <w:rsid w:val="00E159EC"/>
    <w:rsid w:val="00E15AC4"/>
    <w:rsid w:val="00E15C68"/>
    <w:rsid w:val="00E15CAF"/>
    <w:rsid w:val="00E15D3A"/>
    <w:rsid w:val="00E16E1A"/>
    <w:rsid w:val="00E16E4C"/>
    <w:rsid w:val="00E173EF"/>
    <w:rsid w:val="00E177CD"/>
    <w:rsid w:val="00E17BEF"/>
    <w:rsid w:val="00E20A78"/>
    <w:rsid w:val="00E20B50"/>
    <w:rsid w:val="00E20B5E"/>
    <w:rsid w:val="00E20BDD"/>
    <w:rsid w:val="00E20F69"/>
    <w:rsid w:val="00E213E7"/>
    <w:rsid w:val="00E2154C"/>
    <w:rsid w:val="00E21906"/>
    <w:rsid w:val="00E221AF"/>
    <w:rsid w:val="00E224BF"/>
    <w:rsid w:val="00E22732"/>
    <w:rsid w:val="00E22B39"/>
    <w:rsid w:val="00E2398E"/>
    <w:rsid w:val="00E23A5C"/>
    <w:rsid w:val="00E2406F"/>
    <w:rsid w:val="00E24570"/>
    <w:rsid w:val="00E2459F"/>
    <w:rsid w:val="00E24B98"/>
    <w:rsid w:val="00E24C9D"/>
    <w:rsid w:val="00E2527D"/>
    <w:rsid w:val="00E25398"/>
    <w:rsid w:val="00E254B1"/>
    <w:rsid w:val="00E262A9"/>
    <w:rsid w:val="00E2688C"/>
    <w:rsid w:val="00E2693C"/>
    <w:rsid w:val="00E26E80"/>
    <w:rsid w:val="00E26F87"/>
    <w:rsid w:val="00E2710F"/>
    <w:rsid w:val="00E2761C"/>
    <w:rsid w:val="00E3047D"/>
    <w:rsid w:val="00E3066D"/>
    <w:rsid w:val="00E30AF9"/>
    <w:rsid w:val="00E31B19"/>
    <w:rsid w:val="00E31FB7"/>
    <w:rsid w:val="00E32363"/>
    <w:rsid w:val="00E32488"/>
    <w:rsid w:val="00E327E4"/>
    <w:rsid w:val="00E32E77"/>
    <w:rsid w:val="00E331C2"/>
    <w:rsid w:val="00E33575"/>
    <w:rsid w:val="00E33856"/>
    <w:rsid w:val="00E342A4"/>
    <w:rsid w:val="00E34C86"/>
    <w:rsid w:val="00E34CAC"/>
    <w:rsid w:val="00E34DB8"/>
    <w:rsid w:val="00E35369"/>
    <w:rsid w:val="00E35682"/>
    <w:rsid w:val="00E35C3B"/>
    <w:rsid w:val="00E35D33"/>
    <w:rsid w:val="00E35DF9"/>
    <w:rsid w:val="00E3649B"/>
    <w:rsid w:val="00E36569"/>
    <w:rsid w:val="00E3697A"/>
    <w:rsid w:val="00E37158"/>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4B60"/>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A49"/>
    <w:rsid w:val="00E52CD3"/>
    <w:rsid w:val="00E52FD1"/>
    <w:rsid w:val="00E5332C"/>
    <w:rsid w:val="00E53353"/>
    <w:rsid w:val="00E535A6"/>
    <w:rsid w:val="00E5390E"/>
    <w:rsid w:val="00E53C45"/>
    <w:rsid w:val="00E53CE0"/>
    <w:rsid w:val="00E53DA7"/>
    <w:rsid w:val="00E540FC"/>
    <w:rsid w:val="00E54C11"/>
    <w:rsid w:val="00E55DB0"/>
    <w:rsid w:val="00E5703B"/>
    <w:rsid w:val="00E577EC"/>
    <w:rsid w:val="00E57C25"/>
    <w:rsid w:val="00E57C4D"/>
    <w:rsid w:val="00E602BD"/>
    <w:rsid w:val="00E615D0"/>
    <w:rsid w:val="00E61A8D"/>
    <w:rsid w:val="00E62337"/>
    <w:rsid w:val="00E6270C"/>
    <w:rsid w:val="00E62809"/>
    <w:rsid w:val="00E63321"/>
    <w:rsid w:val="00E634AD"/>
    <w:rsid w:val="00E635BD"/>
    <w:rsid w:val="00E63675"/>
    <w:rsid w:val="00E638A7"/>
    <w:rsid w:val="00E63DC5"/>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5F"/>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0AF9"/>
    <w:rsid w:val="00E80D07"/>
    <w:rsid w:val="00E81031"/>
    <w:rsid w:val="00E81525"/>
    <w:rsid w:val="00E8184C"/>
    <w:rsid w:val="00E81B55"/>
    <w:rsid w:val="00E823A0"/>
    <w:rsid w:val="00E82770"/>
    <w:rsid w:val="00E82AF9"/>
    <w:rsid w:val="00E82CEF"/>
    <w:rsid w:val="00E83A79"/>
    <w:rsid w:val="00E83B1E"/>
    <w:rsid w:val="00E83D05"/>
    <w:rsid w:val="00E83DC4"/>
    <w:rsid w:val="00E83DCE"/>
    <w:rsid w:val="00E842A8"/>
    <w:rsid w:val="00E84360"/>
    <w:rsid w:val="00E847B3"/>
    <w:rsid w:val="00E84E89"/>
    <w:rsid w:val="00E85D05"/>
    <w:rsid w:val="00E86385"/>
    <w:rsid w:val="00E86804"/>
    <w:rsid w:val="00E86871"/>
    <w:rsid w:val="00E870BF"/>
    <w:rsid w:val="00E871BC"/>
    <w:rsid w:val="00E87A23"/>
    <w:rsid w:val="00E90229"/>
    <w:rsid w:val="00E90ABA"/>
    <w:rsid w:val="00E91899"/>
    <w:rsid w:val="00E92268"/>
    <w:rsid w:val="00E9246B"/>
    <w:rsid w:val="00E92604"/>
    <w:rsid w:val="00E927A2"/>
    <w:rsid w:val="00E93353"/>
    <w:rsid w:val="00E936C2"/>
    <w:rsid w:val="00E93847"/>
    <w:rsid w:val="00E93B8A"/>
    <w:rsid w:val="00E942AE"/>
    <w:rsid w:val="00E949C6"/>
    <w:rsid w:val="00E9598E"/>
    <w:rsid w:val="00E95D4D"/>
    <w:rsid w:val="00E96274"/>
    <w:rsid w:val="00E96B3D"/>
    <w:rsid w:val="00E96D36"/>
    <w:rsid w:val="00E974B7"/>
    <w:rsid w:val="00E978DC"/>
    <w:rsid w:val="00E97DD3"/>
    <w:rsid w:val="00E97E19"/>
    <w:rsid w:val="00EA00A6"/>
    <w:rsid w:val="00EA1134"/>
    <w:rsid w:val="00EA1489"/>
    <w:rsid w:val="00EA148E"/>
    <w:rsid w:val="00EA1A6D"/>
    <w:rsid w:val="00EA21DA"/>
    <w:rsid w:val="00EA28D1"/>
    <w:rsid w:val="00EA2A66"/>
    <w:rsid w:val="00EA335A"/>
    <w:rsid w:val="00EA3D63"/>
    <w:rsid w:val="00EA404F"/>
    <w:rsid w:val="00EA4F3D"/>
    <w:rsid w:val="00EA5342"/>
    <w:rsid w:val="00EA55C1"/>
    <w:rsid w:val="00EA5AC0"/>
    <w:rsid w:val="00EA61F0"/>
    <w:rsid w:val="00EA6854"/>
    <w:rsid w:val="00EA7391"/>
    <w:rsid w:val="00EA7A3B"/>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B2B"/>
    <w:rsid w:val="00EB5C40"/>
    <w:rsid w:val="00EB5DB5"/>
    <w:rsid w:val="00EB600D"/>
    <w:rsid w:val="00EB6018"/>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A3A"/>
    <w:rsid w:val="00EC6B44"/>
    <w:rsid w:val="00EC73C2"/>
    <w:rsid w:val="00EC749B"/>
    <w:rsid w:val="00EC760C"/>
    <w:rsid w:val="00EC7CED"/>
    <w:rsid w:val="00ED0541"/>
    <w:rsid w:val="00ED0A14"/>
    <w:rsid w:val="00ED0D39"/>
    <w:rsid w:val="00ED0EA7"/>
    <w:rsid w:val="00ED1361"/>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335"/>
    <w:rsid w:val="00ED78DB"/>
    <w:rsid w:val="00ED7DE0"/>
    <w:rsid w:val="00EE0BC0"/>
    <w:rsid w:val="00EE0FA2"/>
    <w:rsid w:val="00EE11C7"/>
    <w:rsid w:val="00EE123E"/>
    <w:rsid w:val="00EE298D"/>
    <w:rsid w:val="00EE2B56"/>
    <w:rsid w:val="00EE2B5D"/>
    <w:rsid w:val="00EE2BB3"/>
    <w:rsid w:val="00EE37A3"/>
    <w:rsid w:val="00EE4E61"/>
    <w:rsid w:val="00EE4F91"/>
    <w:rsid w:val="00EE582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5D3E"/>
    <w:rsid w:val="00EF63E5"/>
    <w:rsid w:val="00EF6BE3"/>
    <w:rsid w:val="00EF6DC4"/>
    <w:rsid w:val="00EF70BA"/>
    <w:rsid w:val="00EF7159"/>
    <w:rsid w:val="00EF7876"/>
    <w:rsid w:val="00EF7B44"/>
    <w:rsid w:val="00EF7D80"/>
    <w:rsid w:val="00F0000A"/>
    <w:rsid w:val="00F000E7"/>
    <w:rsid w:val="00F002A4"/>
    <w:rsid w:val="00F0031B"/>
    <w:rsid w:val="00F005E5"/>
    <w:rsid w:val="00F0071E"/>
    <w:rsid w:val="00F00B5D"/>
    <w:rsid w:val="00F00BE5"/>
    <w:rsid w:val="00F00C3C"/>
    <w:rsid w:val="00F00CF5"/>
    <w:rsid w:val="00F013CB"/>
    <w:rsid w:val="00F018BF"/>
    <w:rsid w:val="00F01B1E"/>
    <w:rsid w:val="00F01FA5"/>
    <w:rsid w:val="00F02214"/>
    <w:rsid w:val="00F02230"/>
    <w:rsid w:val="00F0267C"/>
    <w:rsid w:val="00F03379"/>
    <w:rsid w:val="00F03425"/>
    <w:rsid w:val="00F0345E"/>
    <w:rsid w:val="00F036C6"/>
    <w:rsid w:val="00F03847"/>
    <w:rsid w:val="00F03CE6"/>
    <w:rsid w:val="00F03E32"/>
    <w:rsid w:val="00F03FC4"/>
    <w:rsid w:val="00F04BF2"/>
    <w:rsid w:val="00F05790"/>
    <w:rsid w:val="00F05CF9"/>
    <w:rsid w:val="00F06435"/>
    <w:rsid w:val="00F064B5"/>
    <w:rsid w:val="00F06960"/>
    <w:rsid w:val="00F06967"/>
    <w:rsid w:val="00F0755E"/>
    <w:rsid w:val="00F07B44"/>
    <w:rsid w:val="00F07E52"/>
    <w:rsid w:val="00F106E4"/>
    <w:rsid w:val="00F10B1D"/>
    <w:rsid w:val="00F10ECA"/>
    <w:rsid w:val="00F11011"/>
    <w:rsid w:val="00F115D6"/>
    <w:rsid w:val="00F1171C"/>
    <w:rsid w:val="00F119FB"/>
    <w:rsid w:val="00F11F70"/>
    <w:rsid w:val="00F12333"/>
    <w:rsid w:val="00F1255D"/>
    <w:rsid w:val="00F12C3F"/>
    <w:rsid w:val="00F12F5F"/>
    <w:rsid w:val="00F145D4"/>
    <w:rsid w:val="00F14AEC"/>
    <w:rsid w:val="00F14ED0"/>
    <w:rsid w:val="00F15F5B"/>
    <w:rsid w:val="00F16210"/>
    <w:rsid w:val="00F164D5"/>
    <w:rsid w:val="00F1792F"/>
    <w:rsid w:val="00F17A56"/>
    <w:rsid w:val="00F20151"/>
    <w:rsid w:val="00F203BB"/>
    <w:rsid w:val="00F20474"/>
    <w:rsid w:val="00F206FB"/>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6C9A"/>
    <w:rsid w:val="00F27A70"/>
    <w:rsid w:val="00F27B0A"/>
    <w:rsid w:val="00F31097"/>
    <w:rsid w:val="00F3192A"/>
    <w:rsid w:val="00F31E2D"/>
    <w:rsid w:val="00F322C3"/>
    <w:rsid w:val="00F3239E"/>
    <w:rsid w:val="00F324C7"/>
    <w:rsid w:val="00F32553"/>
    <w:rsid w:val="00F32690"/>
    <w:rsid w:val="00F327CE"/>
    <w:rsid w:val="00F32DA3"/>
    <w:rsid w:val="00F332ED"/>
    <w:rsid w:val="00F33552"/>
    <w:rsid w:val="00F335AB"/>
    <w:rsid w:val="00F33C8D"/>
    <w:rsid w:val="00F342BD"/>
    <w:rsid w:val="00F34310"/>
    <w:rsid w:val="00F348D1"/>
    <w:rsid w:val="00F354B1"/>
    <w:rsid w:val="00F35955"/>
    <w:rsid w:val="00F3669D"/>
    <w:rsid w:val="00F36C33"/>
    <w:rsid w:val="00F36D64"/>
    <w:rsid w:val="00F37660"/>
    <w:rsid w:val="00F378C1"/>
    <w:rsid w:val="00F37AE6"/>
    <w:rsid w:val="00F37DCE"/>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A39"/>
    <w:rsid w:val="00F44C53"/>
    <w:rsid w:val="00F45085"/>
    <w:rsid w:val="00F450F4"/>
    <w:rsid w:val="00F45564"/>
    <w:rsid w:val="00F4632F"/>
    <w:rsid w:val="00F463F1"/>
    <w:rsid w:val="00F46892"/>
    <w:rsid w:val="00F469B2"/>
    <w:rsid w:val="00F46C6D"/>
    <w:rsid w:val="00F47200"/>
    <w:rsid w:val="00F47953"/>
    <w:rsid w:val="00F502B2"/>
    <w:rsid w:val="00F50572"/>
    <w:rsid w:val="00F505BC"/>
    <w:rsid w:val="00F50705"/>
    <w:rsid w:val="00F507D5"/>
    <w:rsid w:val="00F50E5A"/>
    <w:rsid w:val="00F50EC6"/>
    <w:rsid w:val="00F50F85"/>
    <w:rsid w:val="00F511FB"/>
    <w:rsid w:val="00F51333"/>
    <w:rsid w:val="00F52456"/>
    <w:rsid w:val="00F525B1"/>
    <w:rsid w:val="00F5281E"/>
    <w:rsid w:val="00F52BC4"/>
    <w:rsid w:val="00F531AA"/>
    <w:rsid w:val="00F53573"/>
    <w:rsid w:val="00F536B7"/>
    <w:rsid w:val="00F537AD"/>
    <w:rsid w:val="00F53BDD"/>
    <w:rsid w:val="00F53FEE"/>
    <w:rsid w:val="00F5401F"/>
    <w:rsid w:val="00F54DAB"/>
    <w:rsid w:val="00F550ED"/>
    <w:rsid w:val="00F55CC6"/>
    <w:rsid w:val="00F55CDC"/>
    <w:rsid w:val="00F56161"/>
    <w:rsid w:val="00F561CC"/>
    <w:rsid w:val="00F563CD"/>
    <w:rsid w:val="00F56862"/>
    <w:rsid w:val="00F56D67"/>
    <w:rsid w:val="00F56FE5"/>
    <w:rsid w:val="00F57124"/>
    <w:rsid w:val="00F575AF"/>
    <w:rsid w:val="00F57925"/>
    <w:rsid w:val="00F57A83"/>
    <w:rsid w:val="00F57E2A"/>
    <w:rsid w:val="00F604F4"/>
    <w:rsid w:val="00F60AFA"/>
    <w:rsid w:val="00F60C07"/>
    <w:rsid w:val="00F61098"/>
    <w:rsid w:val="00F62588"/>
    <w:rsid w:val="00F627EB"/>
    <w:rsid w:val="00F629BF"/>
    <w:rsid w:val="00F633D8"/>
    <w:rsid w:val="00F635AD"/>
    <w:rsid w:val="00F6431B"/>
    <w:rsid w:val="00F64B3B"/>
    <w:rsid w:val="00F64BF7"/>
    <w:rsid w:val="00F64C76"/>
    <w:rsid w:val="00F64CCC"/>
    <w:rsid w:val="00F64E34"/>
    <w:rsid w:val="00F64ED6"/>
    <w:rsid w:val="00F650D5"/>
    <w:rsid w:val="00F65747"/>
    <w:rsid w:val="00F65AD5"/>
    <w:rsid w:val="00F65C8E"/>
    <w:rsid w:val="00F65F15"/>
    <w:rsid w:val="00F66072"/>
    <w:rsid w:val="00F660F7"/>
    <w:rsid w:val="00F6638A"/>
    <w:rsid w:val="00F66673"/>
    <w:rsid w:val="00F6692A"/>
    <w:rsid w:val="00F66955"/>
    <w:rsid w:val="00F66D7A"/>
    <w:rsid w:val="00F66E97"/>
    <w:rsid w:val="00F6723A"/>
    <w:rsid w:val="00F6754F"/>
    <w:rsid w:val="00F6755D"/>
    <w:rsid w:val="00F675B0"/>
    <w:rsid w:val="00F67AB4"/>
    <w:rsid w:val="00F67C61"/>
    <w:rsid w:val="00F70564"/>
    <w:rsid w:val="00F7076A"/>
    <w:rsid w:val="00F707C9"/>
    <w:rsid w:val="00F70DE9"/>
    <w:rsid w:val="00F70E58"/>
    <w:rsid w:val="00F710FE"/>
    <w:rsid w:val="00F71246"/>
    <w:rsid w:val="00F71BEA"/>
    <w:rsid w:val="00F724B0"/>
    <w:rsid w:val="00F72607"/>
    <w:rsid w:val="00F72835"/>
    <w:rsid w:val="00F73123"/>
    <w:rsid w:val="00F739D5"/>
    <w:rsid w:val="00F73DA6"/>
    <w:rsid w:val="00F73E69"/>
    <w:rsid w:val="00F73EE0"/>
    <w:rsid w:val="00F744F4"/>
    <w:rsid w:val="00F74887"/>
    <w:rsid w:val="00F74A01"/>
    <w:rsid w:val="00F74A84"/>
    <w:rsid w:val="00F74AA8"/>
    <w:rsid w:val="00F74F89"/>
    <w:rsid w:val="00F75204"/>
    <w:rsid w:val="00F75A10"/>
    <w:rsid w:val="00F75D9F"/>
    <w:rsid w:val="00F76063"/>
    <w:rsid w:val="00F76D11"/>
    <w:rsid w:val="00F77059"/>
    <w:rsid w:val="00F77276"/>
    <w:rsid w:val="00F77A8D"/>
    <w:rsid w:val="00F77D27"/>
    <w:rsid w:val="00F77E98"/>
    <w:rsid w:val="00F80013"/>
    <w:rsid w:val="00F801FB"/>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017"/>
    <w:rsid w:val="00F8741E"/>
    <w:rsid w:val="00F87440"/>
    <w:rsid w:val="00F8760E"/>
    <w:rsid w:val="00F87620"/>
    <w:rsid w:val="00F8773E"/>
    <w:rsid w:val="00F87D40"/>
    <w:rsid w:val="00F9082B"/>
    <w:rsid w:val="00F9142D"/>
    <w:rsid w:val="00F915A4"/>
    <w:rsid w:val="00F91619"/>
    <w:rsid w:val="00F91769"/>
    <w:rsid w:val="00F91EF0"/>
    <w:rsid w:val="00F92104"/>
    <w:rsid w:val="00F9227B"/>
    <w:rsid w:val="00F92E2B"/>
    <w:rsid w:val="00F93461"/>
    <w:rsid w:val="00F93676"/>
    <w:rsid w:val="00F93A3D"/>
    <w:rsid w:val="00F93C72"/>
    <w:rsid w:val="00F93C99"/>
    <w:rsid w:val="00F93DCD"/>
    <w:rsid w:val="00F94009"/>
    <w:rsid w:val="00F9412A"/>
    <w:rsid w:val="00F94A1A"/>
    <w:rsid w:val="00F94C16"/>
    <w:rsid w:val="00F94D3F"/>
    <w:rsid w:val="00F94EB4"/>
    <w:rsid w:val="00F951DC"/>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2BA6"/>
    <w:rsid w:val="00FA3679"/>
    <w:rsid w:val="00FA3A4D"/>
    <w:rsid w:val="00FA3EDE"/>
    <w:rsid w:val="00FA41F1"/>
    <w:rsid w:val="00FA42BC"/>
    <w:rsid w:val="00FA4635"/>
    <w:rsid w:val="00FA509C"/>
    <w:rsid w:val="00FA5180"/>
    <w:rsid w:val="00FA5C21"/>
    <w:rsid w:val="00FA5FCE"/>
    <w:rsid w:val="00FA664A"/>
    <w:rsid w:val="00FA6B30"/>
    <w:rsid w:val="00FA6C13"/>
    <w:rsid w:val="00FA761A"/>
    <w:rsid w:val="00FA786A"/>
    <w:rsid w:val="00FA798E"/>
    <w:rsid w:val="00FA7A7D"/>
    <w:rsid w:val="00FA7DA0"/>
    <w:rsid w:val="00FB0515"/>
    <w:rsid w:val="00FB0EE9"/>
    <w:rsid w:val="00FB0EFB"/>
    <w:rsid w:val="00FB0F8A"/>
    <w:rsid w:val="00FB11F1"/>
    <w:rsid w:val="00FB1300"/>
    <w:rsid w:val="00FB19BF"/>
    <w:rsid w:val="00FB1A5A"/>
    <w:rsid w:val="00FB20F3"/>
    <w:rsid w:val="00FB252E"/>
    <w:rsid w:val="00FB2EB5"/>
    <w:rsid w:val="00FB2ED0"/>
    <w:rsid w:val="00FB30F6"/>
    <w:rsid w:val="00FB34E4"/>
    <w:rsid w:val="00FB38ED"/>
    <w:rsid w:val="00FB3DE3"/>
    <w:rsid w:val="00FB3F26"/>
    <w:rsid w:val="00FB428D"/>
    <w:rsid w:val="00FB4C8E"/>
    <w:rsid w:val="00FB4D15"/>
    <w:rsid w:val="00FB4D9E"/>
    <w:rsid w:val="00FB4E84"/>
    <w:rsid w:val="00FB6302"/>
    <w:rsid w:val="00FB68DD"/>
    <w:rsid w:val="00FB696C"/>
    <w:rsid w:val="00FB7718"/>
    <w:rsid w:val="00FB7F99"/>
    <w:rsid w:val="00FC02F4"/>
    <w:rsid w:val="00FC05AE"/>
    <w:rsid w:val="00FC1745"/>
    <w:rsid w:val="00FC25F8"/>
    <w:rsid w:val="00FC2683"/>
    <w:rsid w:val="00FC2810"/>
    <w:rsid w:val="00FC299F"/>
    <w:rsid w:val="00FC29D0"/>
    <w:rsid w:val="00FC2EAB"/>
    <w:rsid w:val="00FC3213"/>
    <w:rsid w:val="00FC3379"/>
    <w:rsid w:val="00FC3C6C"/>
    <w:rsid w:val="00FC4731"/>
    <w:rsid w:val="00FC48C6"/>
    <w:rsid w:val="00FC4A91"/>
    <w:rsid w:val="00FC4E0B"/>
    <w:rsid w:val="00FC6119"/>
    <w:rsid w:val="00FC6141"/>
    <w:rsid w:val="00FC623A"/>
    <w:rsid w:val="00FC646D"/>
    <w:rsid w:val="00FC6505"/>
    <w:rsid w:val="00FC65E5"/>
    <w:rsid w:val="00FC6A37"/>
    <w:rsid w:val="00FC6C78"/>
    <w:rsid w:val="00FC6CEF"/>
    <w:rsid w:val="00FC6E1D"/>
    <w:rsid w:val="00FC740E"/>
    <w:rsid w:val="00FD02CC"/>
    <w:rsid w:val="00FD06C7"/>
    <w:rsid w:val="00FD0C77"/>
    <w:rsid w:val="00FD11A4"/>
    <w:rsid w:val="00FD1295"/>
    <w:rsid w:val="00FD15F8"/>
    <w:rsid w:val="00FD1685"/>
    <w:rsid w:val="00FD1AA4"/>
    <w:rsid w:val="00FD1BD4"/>
    <w:rsid w:val="00FD1EA8"/>
    <w:rsid w:val="00FD213E"/>
    <w:rsid w:val="00FD2DBC"/>
    <w:rsid w:val="00FD2FA7"/>
    <w:rsid w:val="00FD3B87"/>
    <w:rsid w:val="00FD3BF9"/>
    <w:rsid w:val="00FD4B79"/>
    <w:rsid w:val="00FD5465"/>
    <w:rsid w:val="00FD55D3"/>
    <w:rsid w:val="00FD58EF"/>
    <w:rsid w:val="00FD5BC9"/>
    <w:rsid w:val="00FD620D"/>
    <w:rsid w:val="00FD6489"/>
    <w:rsid w:val="00FD64B8"/>
    <w:rsid w:val="00FD667B"/>
    <w:rsid w:val="00FD6FEF"/>
    <w:rsid w:val="00FD7165"/>
    <w:rsid w:val="00FE00CF"/>
    <w:rsid w:val="00FE013B"/>
    <w:rsid w:val="00FE0207"/>
    <w:rsid w:val="00FE0951"/>
    <w:rsid w:val="00FE0EB0"/>
    <w:rsid w:val="00FE1303"/>
    <w:rsid w:val="00FE1ABB"/>
    <w:rsid w:val="00FE291B"/>
    <w:rsid w:val="00FE330C"/>
    <w:rsid w:val="00FE3B4E"/>
    <w:rsid w:val="00FE40C1"/>
    <w:rsid w:val="00FE410C"/>
    <w:rsid w:val="00FE4CF1"/>
    <w:rsid w:val="00FE4F53"/>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9"/>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6"/>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9"/>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6">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6">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7">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2">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1">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2"/>
    <w:qFormat/>
    <w:rsid w:val="00DA6949"/>
    <w:pPr>
      <w:spacing w:before="120" w:after="240" w:line="240" w:lineRule="exact"/>
    </w:pPr>
    <w:rPr>
      <w:sz w:val="16"/>
      <w:szCs w:val="16"/>
    </w:rPr>
  </w:style>
  <w:style w:type="paragraph" w:customStyle="1" w:styleId="71b">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3"/>
    <w:qFormat/>
    <w:rsid w:val="00543F8A"/>
  </w:style>
  <w:style w:type="character" w:customStyle="1" w:styleId="71Char1">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1"/>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7">
    <w:name w:val="קוביה הזחה 1"/>
    <w:basedOn w:val="71b"/>
    <w:qFormat/>
    <w:rsid w:val="005C2859"/>
    <w:pPr>
      <w:ind w:left="680"/>
    </w:pPr>
  </w:style>
  <w:style w:type="paragraph" w:customStyle="1" w:styleId="71f1">
    <w:name w:val="71ג הזחה ראשונה ללא מספר"/>
    <w:basedOn w:val="71d"/>
    <w:qFormat/>
    <w:rsid w:val="00151B16"/>
    <w:pPr>
      <w:ind w:left="397"/>
    </w:pPr>
  </w:style>
  <w:style w:type="paragraph" w:customStyle="1" w:styleId="71f2">
    <w:name w:val="71ג קוביה רצה"/>
    <w:basedOn w:val="71c"/>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2"/>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4"/>
    <w:rsid w:val="00E12FBA"/>
  </w:style>
  <w:style w:type="paragraph" w:customStyle="1" w:styleId="7110">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4">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paragraph" w:customStyle="1" w:styleId="7111">
    <w:name w:val="71ג הזחה 1 ביד אדומה"/>
    <w:basedOn w:val="715"/>
    <w:qFormat/>
    <w:rsid w:val="00C142E7"/>
    <w:pPr>
      <w:numPr>
        <w:numId w:val="0"/>
      </w:numPr>
      <w:ind w:left="794" w:hanging="397"/>
      <w:contextualSpacing w:val="0"/>
    </w:pPr>
  </w:style>
  <w:style w:type="character" w:customStyle="1" w:styleId="18">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uiPriority w:val="99"/>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5">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2"/>
    <w:qFormat/>
    <w:rsid w:val="001F0DE8"/>
    <w:pPr>
      <w:jc w:val="center"/>
    </w:pPr>
    <w:rPr>
      <w:rFonts w:ascii="Segoe UI Symbol" w:hAnsi="Segoe UI Symbol" w:cs="Segoe UI Symbol"/>
    </w:rPr>
  </w:style>
  <w:style w:type="paragraph" w:customStyle="1" w:styleId="715">
    <w:name w:val="71ג הזחה אותיות"/>
    <w:basedOn w:val="af"/>
    <w:qFormat/>
    <w:rsid w:val="0086219D"/>
    <w:pPr>
      <w:numPr>
        <w:numId w:val="7"/>
      </w:numPr>
      <w:spacing w:after="180" w:line="260" w:lineRule="exact"/>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7"/>
    <w:qFormat/>
    <w:rsid w:val="00771BEC"/>
    <w:pPr>
      <w:spacing w:before="120"/>
    </w:pPr>
  </w:style>
  <w:style w:type="paragraph" w:customStyle="1" w:styleId="713">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f5">
    <w:name w:val="נבנצאל"/>
    <w:basedOn w:val="a1"/>
    <w:next w:val="a1"/>
    <w:link w:val="afff6"/>
    <w:uiPriority w:val="99"/>
    <w:rsid w:val="00F65C8E"/>
    <w:pPr>
      <w:ind w:left="-567"/>
    </w:pPr>
    <w:rPr>
      <w:szCs w:val="20"/>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131349"/>
    <w:pPr>
      <w:spacing w:after="180" w:line="260" w:lineRule="exact"/>
    </w:pPr>
    <w:rPr>
      <w:b/>
      <w:bCs/>
      <w:color w:val="00305F"/>
      <w:sz w:val="32"/>
      <w:szCs w:val="32"/>
    </w:rPr>
  </w:style>
  <w:style w:type="paragraph" w:customStyle="1" w:styleId="71f8">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30"/>
    <w:link w:val="717"/>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2">
    <w:name w:val="71ג מקרא+הערות לתרשים/לוח/תמונה Char"/>
    <w:basedOn w:val="71Char"/>
    <w:link w:val="71a"/>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2">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2"/>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a"/>
    <w:link w:val="71Char6"/>
    <w:qFormat/>
    <w:rsid w:val="009D41AC"/>
  </w:style>
  <w:style w:type="character" w:customStyle="1" w:styleId="Char2">
    <w:name w:val="כותרת לבנה בתוך תבנית אדומה בתקציר Char"/>
    <w:basedOn w:val="a2"/>
    <w:link w:val="aff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3">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2"/>
    <w:uiPriority w:val="99"/>
    <w:semiHidden/>
    <w:unhideWhenUsed/>
    <w:rsid w:val="00965248"/>
    <w:rPr>
      <w:color w:val="605E5C"/>
      <w:shd w:val="clear" w:color="auto" w:fill="E1DFDD"/>
    </w:rPr>
  </w:style>
  <w:style w:type="paragraph" w:customStyle="1" w:styleId="71fb">
    <w:name w:val="71ג היפרלינק"/>
    <w:basedOn w:val="717"/>
    <w:link w:val="71Char7"/>
    <w:qFormat/>
    <w:rsid w:val="00973E62"/>
    <w:pPr>
      <w:bidi w:val="0"/>
    </w:pPr>
    <w:rPr>
      <w:color w:val="0000FF"/>
      <w:u w:val="single"/>
    </w:rPr>
  </w:style>
  <w:style w:type="character" w:customStyle="1" w:styleId="71Char7">
    <w:name w:val="71ג היפרלינק Char"/>
    <w:basedOn w:val="71Char"/>
    <w:link w:val="71fb"/>
    <w:rsid w:val="00973E62"/>
    <w:rPr>
      <w:rFonts w:ascii="Tahoma" w:hAnsi="Tahoma" w:cs="Tahoma"/>
      <w:color w:val="0000FF"/>
      <w:sz w:val="14"/>
      <w:szCs w:val="14"/>
      <w:u w:val="single"/>
    </w:rPr>
  </w:style>
  <w:style w:type="paragraph" w:customStyle="1" w:styleId="71fc">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9"/>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9">
    <w:name w:val="71ג כותרת טקסט רץ מודגשת Char"/>
    <w:basedOn w:val="719Char"/>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0">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m-1630848006031174087msolistparagraph">
    <w:name w:val="m_-1630848006031174087msolistparagraph"/>
    <w:basedOn w:val="a1"/>
    <w:rsid w:val="00A14895"/>
    <w:pPr>
      <w:bidi w:val="0"/>
      <w:spacing w:before="100" w:beforeAutospacing="1" w:after="100" w:afterAutospacing="1" w:line="240" w:lineRule="auto"/>
      <w:jc w:val="left"/>
    </w:pPr>
    <w:rPr>
      <w:rFonts w:cs="Times New Roman"/>
      <w:sz w:val="24"/>
    </w:rPr>
  </w:style>
  <w:style w:type="paragraph" w:customStyle="1" w:styleId="Ruller4">
    <w:name w:val="Ruller 4 ממוספר"/>
    <w:basedOn w:val="a1"/>
    <w:next w:val="a1"/>
    <w:rsid w:val="00A14895"/>
    <w:pPr>
      <w:numPr>
        <w:numId w:val="14"/>
      </w:numPr>
      <w:tabs>
        <w:tab w:val="left" w:pos="800"/>
      </w:tabs>
      <w:overflowPunct w:val="0"/>
      <w:autoSpaceDE w:val="0"/>
      <w:autoSpaceDN w:val="0"/>
      <w:adjustRightInd w:val="0"/>
      <w:spacing w:line="360" w:lineRule="auto"/>
      <w:textAlignment w:val="baseline"/>
    </w:pPr>
    <w:rPr>
      <w:rFonts w:ascii="Garamond" w:eastAsia="Times New Roman" w:hAnsi="Garamond" w:cs="FrankRuehl"/>
      <w:spacing w:val="10"/>
      <w:sz w:val="24"/>
      <w:szCs w:val="28"/>
    </w:rPr>
  </w:style>
  <w:style w:type="character" w:customStyle="1" w:styleId="ms-rtethemeforecolor-2-0">
    <w:name w:val="ms-rtethemeforecolor-2-0"/>
    <w:basedOn w:val="a2"/>
    <w:rsid w:val="00A14895"/>
  </w:style>
  <w:style w:type="character" w:customStyle="1" w:styleId="video-label">
    <w:name w:val="video-label"/>
    <w:basedOn w:val="a2"/>
    <w:rsid w:val="00A14895"/>
  </w:style>
  <w:style w:type="character" w:customStyle="1" w:styleId="branding">
    <w:name w:val="branding"/>
    <w:basedOn w:val="a2"/>
    <w:rsid w:val="00A14895"/>
  </w:style>
  <w:style w:type="character" w:customStyle="1" w:styleId="afff6">
    <w:name w:val="נבנצאל תו"/>
    <w:basedOn w:val="a2"/>
    <w:link w:val="afff5"/>
    <w:uiPriority w:val="99"/>
    <w:rsid w:val="00F65C8E"/>
    <w:rPr>
      <w:szCs w:val="20"/>
    </w:rPr>
  </w:style>
  <w:style w:type="paragraph" w:customStyle="1" w:styleId="710">
    <w:name w:val="71ג בולטס טקסט רץ בסיכום תקציר"/>
    <w:basedOn w:val="7190"/>
    <w:qFormat/>
    <w:rsid w:val="00032923"/>
    <w:pPr>
      <w:numPr>
        <w:numId w:val="16"/>
      </w:numPr>
    </w:pPr>
  </w:style>
  <w:style w:type="paragraph" w:customStyle="1" w:styleId="14">
    <w:name w:val="סגנון סגנון רשימה ממוספרת + (עברית ושפות אחרות) ‏14 נק' + אוטומטי"/>
    <w:basedOn w:val="a1"/>
    <w:rsid w:val="00D704E7"/>
    <w:pPr>
      <w:numPr>
        <w:numId w:val="18"/>
      </w:numPr>
      <w:tabs>
        <w:tab w:val="left" w:pos="851"/>
      </w:tabs>
      <w:spacing w:before="120" w:after="120" w:line="360" w:lineRule="exact"/>
    </w:pPr>
    <w:rPr>
      <w:rFonts w:eastAsia="Times New Roman" w:cs="Narkisim"/>
      <w:sz w:val="24"/>
    </w:rPr>
  </w:style>
  <w:style w:type="character" w:customStyle="1" w:styleId="affff1">
    <w:name w:val="כותרת פרק תו"/>
    <w:link w:val="affff2"/>
    <w:locked/>
    <w:rsid w:val="00D704E7"/>
    <w:rPr>
      <w:b/>
      <w:bCs/>
      <w:sz w:val="28"/>
      <w:szCs w:val="28"/>
      <w:u w:val="single"/>
    </w:rPr>
  </w:style>
  <w:style w:type="paragraph" w:customStyle="1" w:styleId="affff2">
    <w:name w:val="כותרת פרק"/>
    <w:basedOn w:val="a1"/>
    <w:link w:val="affff1"/>
    <w:rsid w:val="00D704E7"/>
    <w:pPr>
      <w:spacing w:line="360" w:lineRule="auto"/>
      <w:jc w:val="center"/>
    </w:pPr>
    <w:rPr>
      <w:b/>
      <w:bCs/>
      <w:sz w:val="28"/>
      <w:szCs w:val="28"/>
      <w:u w:val="single"/>
    </w:rPr>
  </w:style>
  <w:style w:type="paragraph" w:customStyle="1" w:styleId="numbertext">
    <w:name w:val="number_text"/>
    <w:basedOn w:val="a1"/>
    <w:rsid w:val="00D704E7"/>
    <w:pPr>
      <w:spacing w:before="60" w:after="60" w:line="240" w:lineRule="auto"/>
      <w:ind w:left="1701" w:hanging="1"/>
      <w:jc w:val="left"/>
    </w:pPr>
    <w:rPr>
      <w:rFonts w:eastAsia="Times New Roman"/>
      <w:noProof/>
      <w:szCs w:val="28"/>
      <w:lang w:eastAsia="he-IL"/>
    </w:rPr>
  </w:style>
  <w:style w:type="paragraph" w:customStyle="1" w:styleId="7140">
    <w:name w:val="71ג הזחה בכותרת 4"/>
    <w:basedOn w:val="71414"/>
    <w:qFormat/>
    <w:rsid w:val="00937E72"/>
    <w:p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image" Target="media/image22.jpg"/><Relationship Id="rId49" Type="http://schemas.openxmlformats.org/officeDocument/2006/relationships/image" Target="media/image35.jpeg"/><Relationship Id="rId57" Type="http://schemas.openxmlformats.org/officeDocument/2006/relationships/image" Target="media/image43.jp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A7C80-2CCA-4B4F-BF98-C5D28F271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58564-E22A-4305-ACE8-4FAAEA120DE9}">
  <ds:schemaRefs>
    <ds:schemaRef ds:uri="http://schemas.microsoft.com/sharepoint/v3/contenttype/forms"/>
  </ds:schemaRefs>
</ds:datastoreItem>
</file>

<file path=customXml/itemProps3.xml><?xml version="1.0" encoding="utf-8"?>
<ds:datastoreItem xmlns:ds="http://schemas.openxmlformats.org/officeDocument/2006/customXml" ds:itemID="{E223D7EF-C961-4C2D-8AFD-A96866B3A03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6049F62-A11F-489E-B91C-FDA08257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30</TotalTime>
  <Pages>156</Pages>
  <Words>43223</Words>
  <Characters>216120</Characters>
  <Application>Microsoft Office Word</Application>
  <DocSecurity>0</DocSecurity>
  <Lines>1801</Lines>
  <Paragraphs>517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58</cp:revision>
  <cp:lastPrinted>2022-07-25T09:27:00Z</cp:lastPrinted>
  <dcterms:created xsi:type="dcterms:W3CDTF">2024-01-04T09:03:00Z</dcterms:created>
  <dcterms:modified xsi:type="dcterms:W3CDTF">2024-01-04T09:36:00Z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