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3472" w:rsidRPr="00170230" w:rsidRDefault="00084DB6" w:rsidP="00173472">
      <w:pPr>
        <w:spacing w:line="240" w:lineRule="atLeast"/>
        <w:jc w:val="center"/>
        <w:rPr>
          <w:rFonts w:ascii="Tahoma" w:hAnsi="Tahoma" w:cs="Tahoma"/>
          <w:szCs w:val="18"/>
        </w:rPr>
      </w:pPr>
      <w:bookmarkStart w:id="0" w:name="_Toc349122061"/>
      <w:bookmarkStart w:id="1" w:name="_Toc349136480"/>
      <w:bookmarkStart w:id="2" w:name="_Toc352831083"/>
      <w:bookmarkStart w:id="3" w:name="_Toc354324568"/>
      <w:bookmarkStart w:id="4" w:name="_Toc354661923"/>
      <w:r>
        <w:rPr>
          <w:rFonts w:ascii="Tahoma" w:hAnsi="Tahoma" w:cs="Tahoma"/>
          <w:noProof/>
          <w:szCs w:val="18"/>
        </w:rPr>
        <w:drawing>
          <wp:inline distT="0" distB="0" distL="0" distR="0">
            <wp:extent cx="658369" cy="810770"/>
            <wp:effectExtent l="0" t="0" r="8890" b="8890"/>
            <wp:docPr id="2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srael-blu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173472" w:rsidRPr="00A10996" w:rsidRDefault="00084DB6" w:rsidP="00173472">
      <w:pPr>
        <w:spacing w:before="120"/>
        <w:jc w:val="center"/>
        <w:rPr>
          <w:rFonts w:ascii="Tahoma" w:hAnsi="Tahoma" w:cs="Tahoma"/>
          <w:sz w:val="28"/>
          <w:szCs w:val="28"/>
          <w:rtl/>
        </w:rPr>
      </w:pPr>
      <w:r w:rsidRPr="00A10996">
        <w:rPr>
          <w:rFonts w:ascii="Tahoma" w:hAnsi="Tahoma" w:cs="Tahoma"/>
          <w:sz w:val="28"/>
          <w:szCs w:val="28"/>
          <w:rtl/>
        </w:rPr>
        <w:t>מבקר המדינה</w:t>
      </w:r>
    </w:p>
    <w:p w:rsidR="00173472" w:rsidRDefault="00084DB6" w:rsidP="00173472">
      <w:pPr>
        <w:spacing w:before="1080" w:line="240" w:lineRule="auto"/>
        <w:jc w:val="center"/>
        <w:rPr>
          <w:rFonts w:ascii="Tahoma" w:hAnsi="Tahoma" w:cs="Tahoma"/>
          <w:color w:val="2A2AA6"/>
          <w:sz w:val="32"/>
          <w:szCs w:val="32"/>
        </w:rPr>
      </w:pPr>
      <w:r w:rsidRPr="00886C87">
        <w:rPr>
          <w:rFonts w:ascii="Tahoma" w:hAnsi="Tahoma" w:cs="Tahoma" w:hint="eastAsia"/>
          <w:color w:val="2A2AA6"/>
          <w:sz w:val="32"/>
          <w:szCs w:val="32"/>
          <w:rtl/>
        </w:rPr>
        <w:t>דוח</w:t>
      </w:r>
      <w:r w:rsidRPr="00886C87">
        <w:rPr>
          <w:rFonts w:ascii="Tahoma" w:hAnsi="Tahoma" w:cs="Tahoma"/>
          <w:color w:val="2A2AA6"/>
          <w:sz w:val="32"/>
          <w:szCs w:val="32"/>
          <w:rtl/>
        </w:rPr>
        <w:t xml:space="preserve"> </w:t>
      </w:r>
      <w:r w:rsidRPr="00886C87">
        <w:rPr>
          <w:rFonts w:ascii="Tahoma" w:hAnsi="Tahoma" w:cs="Tahoma" w:hint="eastAsia"/>
          <w:color w:val="2A2AA6"/>
          <w:sz w:val="32"/>
          <w:szCs w:val="32"/>
          <w:rtl/>
        </w:rPr>
        <w:t>ביקורת</w:t>
      </w:r>
      <w:r w:rsidRPr="00886C87">
        <w:rPr>
          <w:rFonts w:ascii="Tahoma" w:hAnsi="Tahoma" w:cs="Tahoma"/>
          <w:color w:val="2A2AA6"/>
          <w:sz w:val="32"/>
          <w:szCs w:val="32"/>
          <w:rtl/>
        </w:rPr>
        <w:t xml:space="preserve"> </w:t>
      </w:r>
      <w:r w:rsidRPr="00886C87">
        <w:rPr>
          <w:rFonts w:ascii="Tahoma" w:hAnsi="Tahoma" w:cs="Tahoma" w:hint="eastAsia"/>
          <w:color w:val="2A2AA6"/>
          <w:sz w:val="32"/>
          <w:szCs w:val="32"/>
          <w:rtl/>
        </w:rPr>
        <w:t>מיוחד</w:t>
      </w:r>
    </w:p>
    <w:p w:rsidR="00173472" w:rsidRDefault="00084DB6" w:rsidP="00173472">
      <w:pPr>
        <w:pStyle w:val="tab-name"/>
        <w:keepNext w:val="0"/>
        <w:spacing w:before="360" w:line="240" w:lineRule="atLeast"/>
        <w:ind w:right="0"/>
        <w:jc w:val="center"/>
        <w:outlineLvl w:val="0"/>
        <w:rPr>
          <w:color w:val="2A2AA6"/>
          <w:sz w:val="52"/>
          <w:szCs w:val="52"/>
          <w:rtl/>
        </w:rPr>
      </w:pPr>
      <w:r w:rsidRPr="00D04554">
        <w:rPr>
          <w:rFonts w:hint="eastAsia"/>
          <w:color w:val="2A2AA6"/>
          <w:sz w:val="52"/>
          <w:szCs w:val="52"/>
          <w:rtl/>
        </w:rPr>
        <w:t>התקשרות</w:t>
      </w:r>
      <w:r w:rsidRPr="00D04554">
        <w:rPr>
          <w:color w:val="2A2AA6"/>
          <w:sz w:val="52"/>
          <w:szCs w:val="52"/>
          <w:rtl/>
        </w:rPr>
        <w:t xml:space="preserve"> </w:t>
      </w:r>
      <w:r w:rsidRPr="00D04554">
        <w:rPr>
          <w:rFonts w:hint="eastAsia"/>
          <w:color w:val="2A2AA6"/>
          <w:sz w:val="52"/>
          <w:szCs w:val="52"/>
          <w:rtl/>
        </w:rPr>
        <w:t>משרד</w:t>
      </w:r>
      <w:r w:rsidRPr="00D04554">
        <w:rPr>
          <w:color w:val="2A2AA6"/>
          <w:sz w:val="52"/>
          <w:szCs w:val="52"/>
          <w:rtl/>
        </w:rPr>
        <w:t xml:space="preserve"> </w:t>
      </w:r>
      <w:r w:rsidRPr="00D04554">
        <w:rPr>
          <w:rFonts w:hint="eastAsia"/>
          <w:color w:val="2A2AA6"/>
          <w:sz w:val="52"/>
          <w:szCs w:val="52"/>
          <w:rtl/>
        </w:rPr>
        <w:t>ראש</w:t>
      </w:r>
      <w:r w:rsidRPr="00D04554">
        <w:rPr>
          <w:color w:val="2A2AA6"/>
          <w:sz w:val="52"/>
          <w:szCs w:val="52"/>
          <w:rtl/>
        </w:rPr>
        <w:t xml:space="preserve"> </w:t>
      </w:r>
      <w:r w:rsidRPr="00D04554">
        <w:rPr>
          <w:rFonts w:hint="eastAsia"/>
          <w:color w:val="2A2AA6"/>
          <w:sz w:val="52"/>
          <w:szCs w:val="52"/>
          <w:rtl/>
        </w:rPr>
        <w:t>הממשלה</w:t>
      </w:r>
      <w:r w:rsidRPr="00D04554">
        <w:rPr>
          <w:color w:val="2A2AA6"/>
          <w:sz w:val="52"/>
          <w:szCs w:val="52"/>
          <w:rtl/>
        </w:rPr>
        <w:t xml:space="preserve"> </w:t>
      </w:r>
      <w:r w:rsidRPr="00D04554">
        <w:rPr>
          <w:rFonts w:hint="eastAsia"/>
          <w:color w:val="2A2AA6"/>
          <w:sz w:val="52"/>
          <w:szCs w:val="52"/>
          <w:rtl/>
        </w:rPr>
        <w:t>עם</w:t>
      </w:r>
      <w:r w:rsidRPr="00D04554">
        <w:rPr>
          <w:color w:val="2A2AA6"/>
          <w:sz w:val="52"/>
          <w:szCs w:val="52"/>
          <w:rtl/>
        </w:rPr>
        <w:t xml:space="preserve"> </w:t>
      </w:r>
      <w:r w:rsidRPr="00D04554">
        <w:rPr>
          <w:rFonts w:hint="eastAsia"/>
          <w:color w:val="2A2AA6"/>
          <w:sz w:val="52"/>
          <w:szCs w:val="52"/>
          <w:rtl/>
        </w:rPr>
        <w:t>מתאם</w:t>
      </w:r>
      <w:r w:rsidRPr="00D04554">
        <w:rPr>
          <w:color w:val="2A2AA6"/>
          <w:sz w:val="52"/>
          <w:szCs w:val="52"/>
          <w:rtl/>
        </w:rPr>
        <w:t xml:space="preserve"> </w:t>
      </w:r>
      <w:r w:rsidRPr="00D04554">
        <w:rPr>
          <w:rFonts w:hint="eastAsia"/>
          <w:color w:val="2A2AA6"/>
          <w:sz w:val="52"/>
          <w:szCs w:val="52"/>
          <w:rtl/>
        </w:rPr>
        <w:t>לטיפול</w:t>
      </w:r>
      <w:r w:rsidRPr="00D04554">
        <w:rPr>
          <w:color w:val="2A2AA6"/>
          <w:sz w:val="52"/>
          <w:szCs w:val="52"/>
          <w:rtl/>
        </w:rPr>
        <w:t xml:space="preserve"> </w:t>
      </w:r>
      <w:r w:rsidRPr="00D04554">
        <w:rPr>
          <w:rFonts w:hint="eastAsia"/>
          <w:color w:val="2A2AA6"/>
          <w:sz w:val="52"/>
          <w:szCs w:val="52"/>
          <w:rtl/>
        </w:rPr>
        <w:t>בנושא</w:t>
      </w:r>
      <w:r w:rsidRPr="00D04554">
        <w:rPr>
          <w:color w:val="2A2AA6"/>
          <w:sz w:val="52"/>
          <w:szCs w:val="52"/>
          <w:rtl/>
        </w:rPr>
        <w:t xml:space="preserve"> </w:t>
      </w:r>
      <w:r w:rsidRPr="00D04554">
        <w:rPr>
          <w:rFonts w:hint="eastAsia"/>
          <w:color w:val="2A2AA6"/>
          <w:sz w:val="52"/>
          <w:szCs w:val="52"/>
          <w:rtl/>
        </w:rPr>
        <w:t>השבויים</w:t>
      </w:r>
      <w:r w:rsidRPr="00D04554">
        <w:rPr>
          <w:color w:val="2A2AA6"/>
          <w:sz w:val="52"/>
          <w:szCs w:val="52"/>
          <w:rtl/>
        </w:rPr>
        <w:t xml:space="preserve"> </w:t>
      </w:r>
      <w:r w:rsidRPr="00D04554">
        <w:rPr>
          <w:rFonts w:hint="eastAsia"/>
          <w:color w:val="2A2AA6"/>
          <w:sz w:val="52"/>
          <w:szCs w:val="52"/>
          <w:rtl/>
        </w:rPr>
        <w:t>והנעדרים</w:t>
      </w:r>
    </w:p>
    <w:p w:rsidR="00173472" w:rsidRDefault="00173472" w:rsidP="00173472">
      <w:pPr>
        <w:spacing w:before="3360" w:line="720" w:lineRule="exact"/>
        <w:jc w:val="center"/>
        <w:rPr>
          <w:rFonts w:ascii="Tahoma" w:hAnsi="Tahoma" w:cs="Tahoma"/>
          <w:sz w:val="24"/>
          <w:rtl/>
        </w:rPr>
      </w:pPr>
    </w:p>
    <w:p w:rsidR="00173472" w:rsidRDefault="00084DB6" w:rsidP="00173472">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30" name="תמונה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173472" w:rsidRDefault="00084DB6" w:rsidP="00173472">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טבת</w:t>
      </w:r>
      <w:r>
        <w:rPr>
          <w:rFonts w:ascii="Tahoma" w:hAnsi="Tahoma" w:cs="Tahoma"/>
          <w:sz w:val="22"/>
          <w:szCs w:val="22"/>
          <w:rtl/>
        </w:rPr>
        <w:t xml:space="preserve"> </w:t>
      </w:r>
      <w:proofErr w:type="spellStart"/>
      <w:r>
        <w:rPr>
          <w:rFonts w:ascii="Tahoma" w:hAnsi="Tahoma" w:cs="Tahoma"/>
          <w:sz w:val="22"/>
          <w:szCs w:val="22"/>
          <w:rtl/>
        </w:rPr>
        <w:t>התש</w:t>
      </w:r>
      <w:r>
        <w:rPr>
          <w:rFonts w:ascii="Tahoma" w:hAnsi="Tahoma" w:cs="Tahoma" w:hint="cs"/>
          <w:sz w:val="22"/>
          <w:szCs w:val="22"/>
          <w:rtl/>
        </w:rPr>
        <w:t>פ"ג</w:t>
      </w:r>
      <w:proofErr w:type="spellEnd"/>
      <w:r>
        <w:rPr>
          <w:rFonts w:ascii="Tahoma" w:hAnsi="Tahoma" w:cs="Tahoma"/>
          <w:sz w:val="22"/>
          <w:szCs w:val="22"/>
          <w:rtl/>
        </w:rPr>
        <w:t xml:space="preserve">, </w:t>
      </w:r>
      <w:r>
        <w:rPr>
          <w:rFonts w:ascii="Tahoma" w:hAnsi="Tahoma" w:cs="Tahoma" w:hint="cs"/>
          <w:sz w:val="22"/>
          <w:szCs w:val="22"/>
          <w:rtl/>
        </w:rPr>
        <w:t>ינואר</w:t>
      </w:r>
      <w:r>
        <w:rPr>
          <w:rFonts w:ascii="Tahoma" w:hAnsi="Tahoma" w:cs="Tahoma"/>
          <w:sz w:val="22"/>
          <w:szCs w:val="22"/>
          <w:rtl/>
        </w:rPr>
        <w:t xml:space="preserve"> 202</w:t>
      </w:r>
      <w:r>
        <w:rPr>
          <w:rFonts w:ascii="Tahoma" w:hAnsi="Tahoma" w:cs="Tahoma" w:hint="cs"/>
          <w:sz w:val="22"/>
          <w:szCs w:val="22"/>
          <w:rtl/>
        </w:rPr>
        <w:t>3</w:t>
      </w:r>
    </w:p>
    <w:p w:rsidR="00173472" w:rsidRDefault="00173472" w:rsidP="003323CD">
      <w:pPr>
        <w:spacing w:line="240" w:lineRule="exact"/>
        <w:jc w:val="both"/>
        <w:rPr>
          <w:rFonts w:ascii="Tahoma" w:hAnsi="Tahoma" w:cs="Tahoma"/>
          <w:sz w:val="17"/>
          <w:szCs w:val="18"/>
        </w:rPr>
      </w:pPr>
    </w:p>
    <w:p w:rsidR="00173472" w:rsidRDefault="00173472" w:rsidP="003323CD">
      <w:pPr>
        <w:spacing w:line="240" w:lineRule="exact"/>
        <w:jc w:val="both"/>
        <w:rPr>
          <w:rFonts w:ascii="Tahoma" w:hAnsi="Tahoma" w:cs="Tahoma"/>
          <w:sz w:val="17"/>
          <w:szCs w:val="18"/>
          <w:rtl/>
        </w:rPr>
        <w:sectPr w:rsidR="00173472" w:rsidSect="00946475">
          <w:headerReference w:type="even" r:id="rId13"/>
          <w:headerReference w:type="default" r:id="rId14"/>
          <w:footerReference w:type="even" r:id="rId15"/>
          <w:footerReference w:type="default" r:id="rId16"/>
          <w:headerReference w:type="first" r:id="rId17"/>
          <w:footerReference w:type="first" r:id="rId18"/>
          <w:pgSz w:w="11906" w:h="16838" w:code="9"/>
          <w:pgMar w:top="3119" w:right="2268" w:bottom="2268" w:left="2268" w:header="1985" w:footer="709" w:gutter="0"/>
          <w:cols w:space="708"/>
          <w:titlePg/>
          <w:bidi/>
          <w:rtlGutter/>
          <w:docGrid w:linePitch="360"/>
        </w:sectPr>
      </w:pPr>
    </w:p>
    <w:p w:rsidR="00173472" w:rsidRPr="005350EE" w:rsidRDefault="00084DB6" w:rsidP="00173472">
      <w:pPr>
        <w:spacing w:before="8000" w:after="0" w:line="240" w:lineRule="auto"/>
        <w:jc w:val="center"/>
        <w:rPr>
          <w:rFonts w:ascii="Tahoma" w:hAnsi="Tahoma" w:cs="Tahoma"/>
          <w:sz w:val="16"/>
          <w:szCs w:val="16"/>
          <w:rtl/>
        </w:rPr>
      </w:pPr>
      <w:r w:rsidRPr="005350EE">
        <w:rPr>
          <w:rFonts w:ascii="Tahoma" w:hAnsi="Tahoma" w:cs="Tahoma"/>
          <w:sz w:val="16"/>
          <w:szCs w:val="16"/>
          <w:rtl/>
        </w:rPr>
        <w:lastRenderedPageBreak/>
        <w:t xml:space="preserve">מס' קטלוגי </w:t>
      </w:r>
      <w:r w:rsidRPr="005350EE">
        <w:rPr>
          <w:rFonts w:ascii="Tahoma" w:hAnsi="Tahoma" w:cs="Tahoma"/>
          <w:sz w:val="16"/>
          <w:szCs w:val="16"/>
        </w:rPr>
        <w:t>001</w:t>
      </w:r>
      <w:r w:rsidRPr="005350EE">
        <w:rPr>
          <w:rFonts w:ascii="Tahoma" w:hAnsi="Tahoma" w:cs="Tahoma"/>
          <w:sz w:val="16"/>
          <w:szCs w:val="16"/>
          <w:rtl/>
        </w:rPr>
        <w:t>-</w:t>
      </w:r>
      <w:r w:rsidRPr="005350EE">
        <w:rPr>
          <w:rFonts w:ascii="Tahoma" w:hAnsi="Tahoma" w:cs="Tahoma"/>
          <w:sz w:val="16"/>
          <w:szCs w:val="16"/>
        </w:rPr>
        <w:t>202</w:t>
      </w:r>
      <w:r>
        <w:rPr>
          <w:rFonts w:ascii="Tahoma" w:hAnsi="Tahoma" w:cs="Tahoma"/>
          <w:sz w:val="16"/>
          <w:szCs w:val="16"/>
        </w:rPr>
        <w:t>3</w:t>
      </w:r>
    </w:p>
    <w:p w:rsidR="00173472" w:rsidRPr="00352D72" w:rsidRDefault="00084DB6" w:rsidP="00173472">
      <w:pPr>
        <w:spacing w:after="0" w:line="240" w:lineRule="auto"/>
        <w:jc w:val="center"/>
        <w:rPr>
          <w:rFonts w:ascii="Tahoma" w:hAnsi="Tahoma" w:cs="Tahoma"/>
          <w:sz w:val="16"/>
          <w:szCs w:val="18"/>
          <w:rtl/>
        </w:rPr>
      </w:pPr>
      <w:r w:rsidRPr="00352D72">
        <w:rPr>
          <w:rFonts w:ascii="Tahoma" w:hAnsi="Tahoma" w:cs="Tahoma"/>
          <w:sz w:val="16"/>
          <w:szCs w:val="16"/>
        </w:rPr>
        <w:t>ISSN</w:t>
      </w:r>
      <w:r w:rsidRPr="00352D72">
        <w:rPr>
          <w:rFonts w:ascii="Tahoma" w:hAnsi="Tahoma" w:cs="Tahoma"/>
          <w:sz w:val="16"/>
          <w:szCs w:val="18"/>
        </w:rPr>
        <w:t xml:space="preserve"> </w:t>
      </w:r>
      <w:r w:rsidRPr="00CC7DEA">
        <w:rPr>
          <w:rFonts w:ascii="Tahoma" w:hAnsi="Tahoma" w:cs="Tahoma"/>
          <w:sz w:val="16"/>
          <w:szCs w:val="16"/>
        </w:rPr>
        <w:t>0793-194</w:t>
      </w:r>
      <w:r>
        <w:rPr>
          <w:rFonts w:ascii="Tahoma" w:hAnsi="Tahoma" w:cs="Tahoma"/>
          <w:sz w:val="16"/>
          <w:szCs w:val="16"/>
        </w:rPr>
        <w:t>7</w:t>
      </w:r>
    </w:p>
    <w:p w:rsidR="00173472" w:rsidRDefault="00173472" w:rsidP="00173472">
      <w:pPr>
        <w:spacing w:after="0" w:line="240" w:lineRule="auto"/>
        <w:jc w:val="center"/>
        <w:rPr>
          <w:rFonts w:ascii="Tahoma" w:hAnsi="Tahoma" w:cs="Tahoma"/>
          <w:sz w:val="18"/>
          <w:szCs w:val="18"/>
        </w:rPr>
      </w:pPr>
    </w:p>
    <w:p w:rsidR="00173472" w:rsidRPr="00352D72" w:rsidRDefault="00084DB6" w:rsidP="00173472">
      <w:pPr>
        <w:spacing w:after="0" w:line="240" w:lineRule="auto"/>
        <w:jc w:val="center"/>
        <w:rPr>
          <w:rFonts w:ascii="Tahoma" w:hAnsi="Tahoma" w:cs="Tahoma"/>
          <w:sz w:val="18"/>
          <w:szCs w:val="18"/>
          <w:rtl/>
        </w:rPr>
      </w:pPr>
      <w:r w:rsidRPr="00352D72">
        <w:rPr>
          <w:rFonts w:ascii="Tahoma" w:hAnsi="Tahoma" w:cs="Tahoma"/>
          <w:sz w:val="18"/>
          <w:szCs w:val="18"/>
          <w:rtl/>
        </w:rPr>
        <w:t xml:space="preserve">דוח זה מובא גם באתר האינטרנט של </w:t>
      </w:r>
      <w:r w:rsidRPr="00352D72">
        <w:rPr>
          <w:rFonts w:ascii="Tahoma" w:hAnsi="Tahoma" w:cs="Tahoma"/>
          <w:sz w:val="18"/>
          <w:szCs w:val="18"/>
        </w:rPr>
        <w:br/>
      </w:r>
      <w:r w:rsidRPr="00352D72">
        <w:rPr>
          <w:rFonts w:ascii="Tahoma" w:hAnsi="Tahoma" w:cs="Tahoma"/>
          <w:sz w:val="18"/>
          <w:szCs w:val="18"/>
          <w:rtl/>
        </w:rPr>
        <w:t>משרד מבקר המדינה</w:t>
      </w:r>
    </w:p>
    <w:p w:rsidR="00173472" w:rsidRPr="00352D72" w:rsidRDefault="00084DB6" w:rsidP="00173472">
      <w:pPr>
        <w:spacing w:after="0" w:line="240" w:lineRule="auto"/>
        <w:jc w:val="center"/>
        <w:rPr>
          <w:rFonts w:ascii="Tahoma" w:hAnsi="Tahoma" w:cs="Tahoma"/>
          <w:sz w:val="20"/>
          <w:szCs w:val="20"/>
          <w:rtl/>
        </w:rPr>
      </w:pPr>
      <w:r w:rsidRPr="00352D72">
        <w:rPr>
          <w:rFonts w:ascii="Tahoma" w:hAnsi="Tahoma" w:cs="Tahoma"/>
          <w:sz w:val="20"/>
          <w:szCs w:val="20"/>
        </w:rPr>
        <w:t>www.mevaker.gov.il</w:t>
      </w:r>
    </w:p>
    <w:p w:rsidR="00173472" w:rsidRPr="00352D72" w:rsidRDefault="00173472" w:rsidP="00173472">
      <w:pPr>
        <w:spacing w:after="0" w:line="240" w:lineRule="auto"/>
        <w:jc w:val="center"/>
        <w:rPr>
          <w:rFonts w:ascii="Tahoma" w:hAnsi="Tahoma" w:cs="Tahoma"/>
          <w:sz w:val="20"/>
          <w:szCs w:val="20"/>
          <w:rtl/>
        </w:rPr>
      </w:pPr>
    </w:p>
    <w:p w:rsidR="00173472" w:rsidRPr="00352D72" w:rsidRDefault="00084DB6" w:rsidP="00173472">
      <w:pPr>
        <w:spacing w:after="0" w:line="240" w:lineRule="auto"/>
        <w:jc w:val="center"/>
        <w:rPr>
          <w:rFonts w:ascii="Tahoma" w:hAnsi="Tahoma" w:cs="Tahoma"/>
          <w:sz w:val="18"/>
          <w:szCs w:val="18"/>
          <w:rtl/>
        </w:rPr>
      </w:pPr>
      <w:r w:rsidRPr="00352D72">
        <w:rPr>
          <w:rFonts w:ascii="Tahoma" w:hAnsi="Tahoma" w:cs="Tahoma"/>
          <w:sz w:val="18"/>
          <w:szCs w:val="18"/>
          <w:rtl/>
        </w:rPr>
        <w:t xml:space="preserve">סדר: </w:t>
      </w:r>
      <w:proofErr w:type="spellStart"/>
      <w:r w:rsidRPr="00352D72">
        <w:rPr>
          <w:rFonts w:ascii="Tahoma" w:hAnsi="Tahoma" w:cs="Tahoma"/>
          <w:sz w:val="18"/>
          <w:szCs w:val="18"/>
          <w:rtl/>
        </w:rPr>
        <w:t>אונית</w:t>
      </w:r>
      <w:proofErr w:type="spellEnd"/>
      <w:r w:rsidRPr="00352D72">
        <w:rPr>
          <w:rFonts w:ascii="Tahoma" w:hAnsi="Tahoma" w:cs="Tahoma"/>
          <w:sz w:val="18"/>
          <w:szCs w:val="18"/>
          <w:rtl/>
        </w:rPr>
        <w:t xml:space="preserve"> שירותי מחשב בע"מ</w:t>
      </w:r>
    </w:p>
    <w:p w:rsidR="00173472" w:rsidRDefault="00173472" w:rsidP="003323CD">
      <w:pPr>
        <w:spacing w:line="240" w:lineRule="exact"/>
        <w:jc w:val="both"/>
        <w:rPr>
          <w:rFonts w:ascii="Tahoma" w:hAnsi="Tahoma" w:cs="Tahoma"/>
          <w:sz w:val="17"/>
          <w:szCs w:val="18"/>
        </w:rPr>
      </w:pPr>
    </w:p>
    <w:p w:rsidR="008B2D8A" w:rsidRPr="0010599F" w:rsidRDefault="00084DB6" w:rsidP="00827F00">
      <w:pPr>
        <w:spacing w:line="240" w:lineRule="exact"/>
        <w:jc w:val="both"/>
        <w:rPr>
          <w:rFonts w:ascii="Tahoma" w:hAnsi="Tahoma" w:cs="Tahoma"/>
          <w:sz w:val="17"/>
          <w:szCs w:val="17"/>
          <w:rtl/>
        </w:rPr>
        <w:sectPr w:rsidR="008B2D8A" w:rsidRPr="0010599F" w:rsidSect="00946475">
          <w:headerReference w:type="even" r:id="rId19"/>
          <w:headerReference w:type="default" r:id="rId20"/>
          <w:headerReference w:type="first" r:id="rId21"/>
          <w:pgSz w:w="11906" w:h="16838" w:code="9"/>
          <w:pgMar w:top="3119" w:right="2268" w:bottom="2268" w:left="2268" w:header="1871" w:footer="709" w:gutter="0"/>
          <w:cols w:space="708"/>
          <w:titlePg/>
          <w:bidi/>
          <w:rtlGutter/>
          <w:docGrid w:linePitch="360"/>
        </w:sectPr>
      </w:pPr>
      <w:r>
        <w:rPr>
          <w:rFonts w:ascii="Tahoma" w:hAnsi="Tahoma" w:cs="Tahoma"/>
          <w:noProof/>
          <w:sz w:val="17"/>
          <w:szCs w:val="18"/>
        </w:rPr>
        <mc:AlternateContent>
          <mc:Choice Requires="wps">
            <w:drawing>
              <wp:anchor distT="0" distB="0" distL="114300" distR="114300" simplePos="0" relativeHeight="251659264" behindDoc="0" locked="0" layoutInCell="1" allowOverlap="1">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9D2A5B8" id="Rectangle 1" o:spid="_x0000_s1026" style="position:absolute;left:0;text-align:left;margin-left:247.9pt;margin-top:102.85pt;width:4.2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" fillcolor="white [3212]" stroked="f" strokeweight="1.5pt">
                <v:stroke endcap="round"/>
              </v:rect>
            </w:pict>
          </mc:Fallback>
        </mc:AlternateContent>
      </w:r>
    </w:p>
    <w:bookmarkEnd w:id="0"/>
    <w:bookmarkEnd w:id="1"/>
    <w:bookmarkEnd w:id="2"/>
    <w:bookmarkEnd w:id="3"/>
    <w:bookmarkEnd w:id="4"/>
    <w:p w:rsidR="000A251B" w:rsidRPr="00902625" w:rsidRDefault="00084DB6" w:rsidP="0059178A">
      <w:pPr>
        <w:pStyle w:val="KOT2"/>
        <w:pageBreakBefore w:val="0"/>
        <w:spacing w:line="440" w:lineRule="exact"/>
        <w:ind w:right="0"/>
        <w:rPr>
          <w:b/>
          <w:bCs/>
          <w:color w:val="00305F"/>
          <w:sz w:val="34"/>
          <w:szCs w:val="34"/>
        </w:rPr>
      </w:pPr>
      <w:r w:rsidRPr="00866856">
        <w:rPr>
          <w:rFonts w:hint="eastAsia"/>
          <w:b/>
          <w:bCs/>
          <w:color w:val="00305F"/>
          <w:sz w:val="34"/>
          <w:szCs w:val="34"/>
          <w:rtl/>
        </w:rPr>
        <w:lastRenderedPageBreak/>
        <w:t>התקשרות</w:t>
      </w:r>
      <w:r w:rsidRPr="00866856">
        <w:rPr>
          <w:b/>
          <w:bCs/>
          <w:color w:val="00305F"/>
          <w:sz w:val="34"/>
          <w:szCs w:val="34"/>
          <w:rtl/>
        </w:rPr>
        <w:t xml:space="preserve"> </w:t>
      </w:r>
      <w:r w:rsidRPr="00866856">
        <w:rPr>
          <w:rFonts w:hint="eastAsia"/>
          <w:b/>
          <w:bCs/>
          <w:color w:val="00305F"/>
          <w:sz w:val="34"/>
          <w:szCs w:val="34"/>
          <w:rtl/>
        </w:rPr>
        <w:t>משרד</w:t>
      </w:r>
      <w:r w:rsidRPr="00866856">
        <w:rPr>
          <w:b/>
          <w:bCs/>
          <w:color w:val="00305F"/>
          <w:sz w:val="34"/>
          <w:szCs w:val="34"/>
          <w:rtl/>
        </w:rPr>
        <w:t xml:space="preserve"> </w:t>
      </w:r>
      <w:r w:rsidRPr="00866856">
        <w:rPr>
          <w:rFonts w:hint="eastAsia"/>
          <w:b/>
          <w:bCs/>
          <w:color w:val="00305F"/>
          <w:sz w:val="34"/>
          <w:szCs w:val="34"/>
          <w:rtl/>
        </w:rPr>
        <w:t>ראש</w:t>
      </w:r>
      <w:r w:rsidRPr="00866856">
        <w:rPr>
          <w:b/>
          <w:bCs/>
          <w:color w:val="00305F"/>
          <w:sz w:val="34"/>
          <w:szCs w:val="34"/>
          <w:rtl/>
        </w:rPr>
        <w:t xml:space="preserve"> </w:t>
      </w:r>
      <w:r w:rsidRPr="00866856">
        <w:rPr>
          <w:rFonts w:hint="eastAsia"/>
          <w:b/>
          <w:bCs/>
          <w:color w:val="00305F"/>
          <w:sz w:val="34"/>
          <w:szCs w:val="34"/>
          <w:rtl/>
        </w:rPr>
        <w:t>הממשלה</w:t>
      </w:r>
      <w:r w:rsidRPr="00866856">
        <w:rPr>
          <w:b/>
          <w:bCs/>
          <w:color w:val="00305F"/>
          <w:sz w:val="34"/>
          <w:szCs w:val="34"/>
          <w:rtl/>
        </w:rPr>
        <w:t xml:space="preserve"> </w:t>
      </w:r>
      <w:r w:rsidRPr="00866856">
        <w:rPr>
          <w:rFonts w:hint="eastAsia"/>
          <w:b/>
          <w:bCs/>
          <w:color w:val="00305F"/>
          <w:sz w:val="34"/>
          <w:szCs w:val="34"/>
          <w:rtl/>
        </w:rPr>
        <w:t>עם</w:t>
      </w:r>
      <w:r w:rsidRPr="00866856">
        <w:rPr>
          <w:b/>
          <w:bCs/>
          <w:color w:val="00305F"/>
          <w:sz w:val="34"/>
          <w:szCs w:val="34"/>
          <w:rtl/>
        </w:rPr>
        <w:t xml:space="preserve"> </w:t>
      </w:r>
      <w:r w:rsidRPr="00866856">
        <w:rPr>
          <w:rFonts w:hint="eastAsia"/>
          <w:b/>
          <w:bCs/>
          <w:color w:val="00305F"/>
          <w:sz w:val="34"/>
          <w:szCs w:val="34"/>
          <w:rtl/>
        </w:rPr>
        <w:t>מתאם</w:t>
      </w:r>
      <w:r w:rsidRPr="00866856">
        <w:rPr>
          <w:b/>
          <w:bCs/>
          <w:color w:val="00305F"/>
          <w:sz w:val="34"/>
          <w:szCs w:val="34"/>
          <w:rtl/>
        </w:rPr>
        <w:t xml:space="preserve"> </w:t>
      </w:r>
      <w:r w:rsidRPr="00866856">
        <w:rPr>
          <w:rFonts w:hint="eastAsia"/>
          <w:b/>
          <w:bCs/>
          <w:color w:val="00305F"/>
          <w:sz w:val="34"/>
          <w:szCs w:val="34"/>
          <w:rtl/>
        </w:rPr>
        <w:t>לטיפול</w:t>
      </w:r>
      <w:r w:rsidRPr="00866856">
        <w:rPr>
          <w:b/>
          <w:bCs/>
          <w:color w:val="00305F"/>
          <w:sz w:val="34"/>
          <w:szCs w:val="34"/>
          <w:rtl/>
        </w:rPr>
        <w:t xml:space="preserve"> </w:t>
      </w:r>
      <w:r w:rsidRPr="00866856">
        <w:rPr>
          <w:rFonts w:hint="eastAsia"/>
          <w:b/>
          <w:bCs/>
          <w:color w:val="00305F"/>
          <w:sz w:val="34"/>
          <w:szCs w:val="34"/>
          <w:rtl/>
        </w:rPr>
        <w:t>בנושא</w:t>
      </w:r>
      <w:r w:rsidRPr="00866856">
        <w:rPr>
          <w:b/>
          <w:bCs/>
          <w:color w:val="00305F"/>
          <w:sz w:val="34"/>
          <w:szCs w:val="34"/>
          <w:rtl/>
        </w:rPr>
        <w:t xml:space="preserve"> </w:t>
      </w:r>
      <w:r w:rsidRPr="00866856">
        <w:rPr>
          <w:rFonts w:hint="eastAsia"/>
          <w:b/>
          <w:bCs/>
          <w:color w:val="00305F"/>
          <w:sz w:val="34"/>
          <w:szCs w:val="34"/>
          <w:rtl/>
        </w:rPr>
        <w:t>השבויים</w:t>
      </w:r>
      <w:r w:rsidRPr="00866856">
        <w:rPr>
          <w:b/>
          <w:bCs/>
          <w:color w:val="00305F"/>
          <w:sz w:val="34"/>
          <w:szCs w:val="34"/>
          <w:rtl/>
        </w:rPr>
        <w:t xml:space="preserve"> </w:t>
      </w:r>
      <w:r w:rsidRPr="00866856">
        <w:rPr>
          <w:rFonts w:hint="eastAsia"/>
          <w:b/>
          <w:bCs/>
          <w:color w:val="00305F"/>
          <w:sz w:val="34"/>
          <w:szCs w:val="34"/>
          <w:rtl/>
        </w:rPr>
        <w:t>והנעדרים</w:t>
      </w:r>
    </w:p>
    <w:p w:rsidR="007C237A" w:rsidRDefault="007C237A" w:rsidP="00FE0AD4">
      <w:pPr>
        <w:pStyle w:val="running-text"/>
        <w:bidi/>
        <w:spacing w:line="360" w:lineRule="auto"/>
        <w:ind w:right="0"/>
        <w:rPr>
          <w:sz w:val="24"/>
          <w:rtl/>
        </w:rPr>
      </w:pPr>
    </w:p>
    <w:p w:rsidR="00D82742" w:rsidRDefault="00084DB6"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3" name="Picture 23"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רקע"/>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866856" w:rsidRPr="006061A9" w:rsidRDefault="00084DB6" w:rsidP="009E71B8">
      <w:pPr>
        <w:spacing w:after="180" w:line="260" w:lineRule="exact"/>
        <w:jc w:val="both"/>
        <w:rPr>
          <w:rFonts w:ascii="Tahoma" w:hAnsi="Tahoma" w:cs="Tahoma"/>
          <w:color w:val="0D0D0D" w:themeColor="text1" w:themeTint="F2"/>
          <w:sz w:val="24"/>
          <w:szCs w:val="18"/>
          <w:rtl/>
        </w:rPr>
      </w:pPr>
      <w:r w:rsidRPr="00866856">
        <w:rPr>
          <w:rFonts w:ascii="Tahoma" w:hAnsi="Tahoma" w:cs="Tahoma" w:hint="eastAsia"/>
          <w:color w:val="0D0D0D" w:themeColor="text1" w:themeTint="F2"/>
          <w:sz w:val="24"/>
          <w:szCs w:val="18"/>
          <w:rtl/>
        </w:rPr>
        <w:t>סוגיית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השבויים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והנעדרים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היא</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סוגיה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מורכבת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המלווה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את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ישראל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עשרות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שנים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טיפול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בסוגיה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כולל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בין</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השאר</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איסוף</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מידע</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ניהול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קשרים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במישור</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הבין</w:t>
      </w:r>
      <w:r w:rsidRPr="00866856">
        <w:rPr>
          <w:rFonts w:ascii="Tahoma" w:hAnsi="Tahoma" w:cs="Tahoma"/>
          <w:color w:val="0D0D0D" w:themeColor="text1" w:themeTint="F2"/>
          <w:sz w:val="24"/>
          <w:szCs w:val="18"/>
          <w:rtl/>
        </w:rPr>
        <w:t>-</w:t>
      </w:r>
      <w:r w:rsidRPr="00866856">
        <w:rPr>
          <w:rFonts w:ascii="Tahoma" w:hAnsi="Tahoma" w:cs="Tahoma" w:hint="eastAsia"/>
          <w:color w:val="0D0D0D" w:themeColor="text1" w:themeTint="F2"/>
          <w:sz w:val="24"/>
          <w:szCs w:val="18"/>
          <w:rtl/>
        </w:rPr>
        <w:t>לאומי</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לצורך</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השגת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הסדרים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להשבת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השבויים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והנעדרים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וקיום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קשר</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קבוע</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עם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משפחותיהם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המצויות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בתקופה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קשה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ביותר</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של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משבר</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מתמשך</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הטיפול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בנושא</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השבויים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והנעדרים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מתנהל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במשרד</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ראש</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הממשלה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משרד</w:t>
      </w:r>
      <w:r w:rsidRPr="00866856">
        <w:rPr>
          <w:rFonts w:ascii="Tahoma" w:hAnsi="Tahoma" w:cs="Tahoma"/>
          <w:color w:val="0D0D0D" w:themeColor="text1" w:themeTint="F2"/>
          <w:sz w:val="24"/>
          <w:szCs w:val="18"/>
          <w:rtl/>
        </w:rPr>
        <w:t xml:space="preserve"> </w:t>
      </w:r>
      <w:proofErr w:type="spellStart"/>
      <w:r w:rsidRPr="00866856">
        <w:rPr>
          <w:rFonts w:ascii="Tahoma" w:hAnsi="Tahoma" w:cs="Tahoma" w:hint="eastAsia"/>
          <w:color w:val="0D0D0D" w:themeColor="text1" w:themeTint="F2"/>
          <w:sz w:val="24"/>
          <w:szCs w:val="18"/>
          <w:rtl/>
        </w:rPr>
        <w:t>רה</w:t>
      </w:r>
      <w:r w:rsidRPr="00866856">
        <w:rPr>
          <w:rFonts w:ascii="Tahoma" w:hAnsi="Tahoma" w:cs="Tahoma"/>
          <w:color w:val="0D0D0D" w:themeColor="text1" w:themeTint="F2"/>
          <w:sz w:val="24"/>
          <w:szCs w:val="18"/>
          <w:rtl/>
        </w:rPr>
        <w:t>"</w:t>
      </w:r>
      <w:r w:rsidRPr="00866856">
        <w:rPr>
          <w:rFonts w:ascii="Tahoma" w:hAnsi="Tahoma" w:cs="Tahoma" w:hint="eastAsia"/>
          <w:color w:val="0D0D0D" w:themeColor="text1" w:themeTint="F2"/>
          <w:sz w:val="24"/>
          <w:szCs w:val="18"/>
          <w:rtl/>
        </w:rPr>
        <w:t>ם</w:t>
      </w:r>
      <w:proofErr w:type="spellEnd"/>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ונמצא</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באחריות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ישירה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של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ראש</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הממשלה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משרד</w:t>
      </w:r>
      <w:r w:rsidRPr="00866856">
        <w:rPr>
          <w:rFonts w:ascii="Tahoma" w:hAnsi="Tahoma" w:cs="Tahoma"/>
          <w:color w:val="0D0D0D" w:themeColor="text1" w:themeTint="F2"/>
          <w:sz w:val="24"/>
          <w:szCs w:val="18"/>
          <w:rtl/>
        </w:rPr>
        <w:t xml:space="preserve"> </w:t>
      </w:r>
      <w:proofErr w:type="spellStart"/>
      <w:r w:rsidRPr="00866856">
        <w:rPr>
          <w:rFonts w:ascii="Tahoma" w:hAnsi="Tahoma" w:cs="Tahoma" w:hint="eastAsia"/>
          <w:color w:val="0D0D0D" w:themeColor="text1" w:themeTint="F2"/>
          <w:sz w:val="24"/>
          <w:szCs w:val="18"/>
          <w:rtl/>
        </w:rPr>
        <w:t>רה</w:t>
      </w:r>
      <w:r w:rsidRPr="00866856">
        <w:rPr>
          <w:rFonts w:ascii="Tahoma" w:hAnsi="Tahoma" w:cs="Tahoma"/>
          <w:color w:val="0D0D0D" w:themeColor="text1" w:themeTint="F2"/>
          <w:sz w:val="24"/>
          <w:szCs w:val="18"/>
          <w:rtl/>
        </w:rPr>
        <w:t>"</w:t>
      </w:r>
      <w:r w:rsidRPr="00866856">
        <w:rPr>
          <w:rFonts w:ascii="Tahoma" w:hAnsi="Tahoma" w:cs="Tahoma" w:hint="eastAsia"/>
          <w:color w:val="0D0D0D" w:themeColor="text1" w:themeTint="F2"/>
          <w:sz w:val="24"/>
          <w:szCs w:val="18"/>
          <w:rtl/>
        </w:rPr>
        <w:t>ם</w:t>
      </w:r>
      <w:proofErr w:type="spellEnd"/>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מנהל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את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פעולותיו</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בנושא</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השבויים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והנעדרים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גם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באמצעות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מתאם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לנושא</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השבויים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והנעדרים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מתאם</w:t>
      </w:r>
      <w:r w:rsidRPr="00866856">
        <w:rPr>
          <w:rFonts w:ascii="Tahoma" w:hAnsi="Tahoma" w:cs="Tahoma"/>
          <w:color w:val="0D0D0D" w:themeColor="text1" w:themeTint="F2"/>
          <w:sz w:val="24"/>
          <w:szCs w:val="18"/>
          <w:rtl/>
        </w:rPr>
        <w:t xml:space="preserve"> </w:t>
      </w:r>
      <w:proofErr w:type="spellStart"/>
      <w:r w:rsidRPr="00866856">
        <w:rPr>
          <w:rFonts w:ascii="Tahoma" w:hAnsi="Tahoma" w:cs="Tahoma" w:hint="eastAsia"/>
          <w:color w:val="0D0D0D" w:themeColor="text1" w:themeTint="F2"/>
          <w:sz w:val="24"/>
          <w:szCs w:val="18"/>
          <w:rtl/>
        </w:rPr>
        <w:t>השו</w:t>
      </w:r>
      <w:r w:rsidRPr="00866856">
        <w:rPr>
          <w:rFonts w:ascii="Tahoma" w:hAnsi="Tahoma" w:cs="Tahoma"/>
          <w:color w:val="0D0D0D" w:themeColor="text1" w:themeTint="F2"/>
          <w:sz w:val="24"/>
          <w:szCs w:val="18"/>
          <w:rtl/>
        </w:rPr>
        <w:t>"</w:t>
      </w:r>
      <w:r w:rsidRPr="00866856">
        <w:rPr>
          <w:rFonts w:ascii="Tahoma" w:hAnsi="Tahoma" w:cs="Tahoma" w:hint="eastAsia"/>
          <w:color w:val="0D0D0D" w:themeColor="text1" w:themeTint="F2"/>
          <w:sz w:val="24"/>
          <w:szCs w:val="18"/>
          <w:rtl/>
        </w:rPr>
        <w:t>ן</w:t>
      </w:r>
      <w:proofErr w:type="spellEnd"/>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או</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המתאם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הפועל</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מטעם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ראש</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הממשלה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בתרשים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שלהלן</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מוצגות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חלק</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מפרשות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השבויים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והנעדרים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חיילים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ואזרחים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במשך</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כ</w:t>
      </w:r>
      <w:r w:rsidRPr="00866856">
        <w:rPr>
          <w:rFonts w:ascii="Tahoma" w:hAnsi="Tahoma" w:cs="Tahoma"/>
          <w:color w:val="0D0D0D" w:themeColor="text1" w:themeTint="F2"/>
          <w:sz w:val="24"/>
          <w:szCs w:val="18"/>
          <w:rtl/>
        </w:rPr>
        <w:t xml:space="preserve">-40 </w:t>
      </w:r>
      <w:r w:rsidRPr="00866856">
        <w:rPr>
          <w:rFonts w:ascii="Tahoma" w:hAnsi="Tahoma" w:cs="Tahoma" w:hint="eastAsia"/>
          <w:color w:val="0D0D0D" w:themeColor="text1" w:themeTint="F2"/>
          <w:sz w:val="24"/>
          <w:szCs w:val="18"/>
          <w:rtl/>
        </w:rPr>
        <w:t>שנים</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מאז</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פרוץ</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מלחמת</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לבנון</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הראשונה</w:t>
      </w:r>
      <w:r w:rsidRPr="00866856">
        <w:rPr>
          <w:rFonts w:ascii="Tahoma" w:hAnsi="Tahoma" w:cs="Tahoma"/>
          <w:color w:val="0D0D0D" w:themeColor="text1" w:themeTint="F2"/>
          <w:sz w:val="24"/>
          <w:szCs w:val="18"/>
          <w:rtl/>
        </w:rPr>
        <w:t xml:space="preserve"> </w:t>
      </w:r>
      <w:r w:rsidRPr="00866856">
        <w:rPr>
          <w:rFonts w:ascii="Tahoma" w:hAnsi="Tahoma" w:cs="Tahoma" w:hint="eastAsia"/>
          <w:color w:val="0D0D0D" w:themeColor="text1" w:themeTint="F2"/>
          <w:sz w:val="24"/>
          <w:szCs w:val="18"/>
          <w:rtl/>
        </w:rPr>
        <w:t>בשנת</w:t>
      </w:r>
      <w:r w:rsidRPr="00866856">
        <w:rPr>
          <w:rFonts w:ascii="Tahoma" w:hAnsi="Tahoma" w:cs="Tahoma"/>
          <w:color w:val="0D0D0D" w:themeColor="text1" w:themeTint="F2"/>
          <w:sz w:val="24"/>
          <w:szCs w:val="18"/>
          <w:rtl/>
        </w:rPr>
        <w:t xml:space="preserve"> 1982.</w:t>
      </w:r>
    </w:p>
    <w:p w:rsidR="009C13C8" w:rsidRDefault="009C13C8" w:rsidP="009E71B8">
      <w:pPr>
        <w:jc w:val="both"/>
        <w:rPr>
          <w:rtl/>
        </w:rPr>
      </w:pPr>
    </w:p>
    <w:p w:rsidR="00D8333F" w:rsidRDefault="00D8333F" w:rsidP="00DA3862">
      <w:pPr>
        <w:spacing w:after="0" w:line="240" w:lineRule="auto"/>
        <w:jc w:val="both"/>
        <w:rPr>
          <w:rtl/>
        </w:rPr>
        <w:sectPr w:rsidR="00D8333F" w:rsidSect="00045345">
          <w:headerReference w:type="even" r:id="rId23"/>
          <w:headerReference w:type="default" r:id="rId24"/>
          <w:pgSz w:w="11906" w:h="16838" w:code="9"/>
          <w:pgMar w:top="2892" w:right="2268" w:bottom="2438" w:left="2268" w:header="1871" w:footer="1928" w:gutter="0"/>
          <w:cols w:space="708"/>
          <w:bidi/>
          <w:rtlGutter/>
          <w:docGrid w:linePitch="360"/>
        </w:sectPr>
      </w:pPr>
    </w:p>
    <w:p w:rsidR="00866856" w:rsidRDefault="00084DB6" w:rsidP="00866856">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61312" behindDoc="1" locked="0" layoutInCell="1" allowOverlap="1">
            <wp:simplePos x="0" y="0"/>
            <wp:positionH relativeFrom="column">
              <wp:posOffset>-8195</wp:posOffset>
            </wp:positionH>
            <wp:positionV relativeFrom="paragraph">
              <wp:posOffset>61391</wp:posOffset>
            </wp:positionV>
            <wp:extent cx="4676621" cy="396815"/>
            <wp:effectExtent l="0" t="0" r="0" b="381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1467" cy="401469"/>
                    </a:xfrm>
                    <a:prstGeom prst="rect">
                      <a:avLst/>
                    </a:prstGeom>
                  </pic:spPr>
                </pic:pic>
              </a:graphicData>
            </a:graphic>
            <wp14:sizeRelH relativeFrom="margin">
              <wp14:pctWidth>0</wp14:pctWidth>
            </wp14:sizeRelH>
            <wp14:sizeRelV relativeFrom="margin">
              <wp14:pctHeight>0</wp14:pctHeight>
            </wp14:sizeRelV>
          </wp:anchor>
        </w:drawing>
      </w:r>
    </w:p>
    <w:p w:rsidR="00866856" w:rsidRPr="009A797B" w:rsidRDefault="00084DB6" w:rsidP="0059178A">
      <w:pPr>
        <w:spacing w:before="120" w:after="0" w:line="240" w:lineRule="atLeast"/>
        <w:ind w:left="170" w:right="113"/>
        <w:jc w:val="both"/>
        <w:outlineLvl w:val="2"/>
        <w:rPr>
          <w:rFonts w:ascii="Tahoma" w:hAnsi="Tahoma" w:cs="Tahoma"/>
          <w:b/>
          <w:bCs/>
          <w:color w:val="FFFFFF" w:themeColor="background1"/>
          <w:sz w:val="22"/>
          <w:szCs w:val="22"/>
          <w:rtl/>
        </w:rPr>
      </w:pPr>
      <w:r w:rsidRPr="00866856">
        <w:rPr>
          <w:rFonts w:ascii="Tahoma" w:hAnsi="Tahoma" w:cs="Tahoma" w:hint="eastAsia"/>
          <w:b/>
          <w:bCs/>
          <w:color w:val="FFFFFF" w:themeColor="background1"/>
          <w:sz w:val="22"/>
          <w:szCs w:val="22"/>
          <w:rtl/>
        </w:rPr>
        <w:t>פרשות</w:t>
      </w:r>
      <w:r w:rsidRPr="00866856">
        <w:rPr>
          <w:rFonts w:ascii="Tahoma" w:hAnsi="Tahoma" w:cs="Tahoma"/>
          <w:b/>
          <w:bCs/>
          <w:color w:val="FFFFFF" w:themeColor="background1"/>
          <w:sz w:val="22"/>
          <w:szCs w:val="22"/>
          <w:rtl/>
        </w:rPr>
        <w:t xml:space="preserve"> </w:t>
      </w:r>
      <w:r w:rsidRPr="00866856">
        <w:rPr>
          <w:rFonts w:ascii="Tahoma" w:hAnsi="Tahoma" w:cs="Tahoma" w:hint="eastAsia"/>
          <w:b/>
          <w:bCs/>
          <w:color w:val="FFFFFF" w:themeColor="background1"/>
          <w:sz w:val="22"/>
          <w:szCs w:val="22"/>
          <w:rtl/>
        </w:rPr>
        <w:t>שבויים</w:t>
      </w:r>
      <w:r w:rsidRPr="00866856">
        <w:rPr>
          <w:rFonts w:ascii="Tahoma" w:hAnsi="Tahoma" w:cs="Tahoma"/>
          <w:b/>
          <w:bCs/>
          <w:color w:val="FFFFFF" w:themeColor="background1"/>
          <w:sz w:val="22"/>
          <w:szCs w:val="22"/>
          <w:rtl/>
        </w:rPr>
        <w:t xml:space="preserve"> </w:t>
      </w:r>
      <w:r w:rsidRPr="00866856">
        <w:rPr>
          <w:rFonts w:ascii="Tahoma" w:hAnsi="Tahoma" w:cs="Tahoma" w:hint="eastAsia"/>
          <w:b/>
          <w:bCs/>
          <w:color w:val="FFFFFF" w:themeColor="background1"/>
          <w:sz w:val="22"/>
          <w:szCs w:val="22"/>
          <w:rtl/>
        </w:rPr>
        <w:t>ונעדרים</w:t>
      </w:r>
      <w:r w:rsidRPr="00866856">
        <w:rPr>
          <w:rFonts w:ascii="Tahoma" w:hAnsi="Tahoma" w:cs="Tahoma"/>
          <w:b/>
          <w:bCs/>
          <w:color w:val="FFFFFF" w:themeColor="background1"/>
          <w:sz w:val="22"/>
          <w:szCs w:val="22"/>
          <w:rtl/>
        </w:rPr>
        <w:t>, 1982 - 2022</w:t>
      </w:r>
    </w:p>
    <w:p w:rsidR="00866856" w:rsidRDefault="00084DB6" w:rsidP="00E1471F">
      <w:pPr>
        <w:spacing w:before="240" w:after="180" w:line="240" w:lineRule="atLeast"/>
        <w:jc w:val="center"/>
        <w:rPr>
          <w:rtl/>
        </w:rPr>
      </w:pPr>
      <w:r>
        <w:rPr>
          <w:noProof/>
          <w:rtl/>
          <w:lang w:val="he-IL"/>
        </w:rPr>
        <w:drawing>
          <wp:inline distT="0" distB="0" distL="0" distR="0">
            <wp:extent cx="3959360" cy="5039878"/>
            <wp:effectExtent l="0" t="0" r="0" b="0"/>
            <wp:docPr id="18" name="Picture 18" descr="תוכן התרשים מופיע ב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9360" cy="5039878"/>
                    </a:xfrm>
                    <a:prstGeom prst="rect">
                      <a:avLst/>
                    </a:prstGeom>
                  </pic:spPr>
                </pic:pic>
              </a:graphicData>
            </a:graphic>
          </wp:inline>
        </w:drawing>
      </w:r>
    </w:p>
    <w:p w:rsidR="00866856" w:rsidRPr="00866856" w:rsidRDefault="00084DB6" w:rsidP="00866856">
      <w:pPr>
        <w:tabs>
          <w:tab w:val="left" w:pos="424"/>
        </w:tabs>
        <w:spacing w:before="120" w:after="0" w:line="240" w:lineRule="exact"/>
        <w:ind w:left="397" w:hanging="397"/>
        <w:jc w:val="both"/>
        <w:rPr>
          <w:rFonts w:ascii="Tahoma" w:hAnsi="Tahoma" w:cs="Tahoma"/>
          <w:color w:val="0D0D0D" w:themeColor="text1" w:themeTint="F2"/>
          <w:sz w:val="16"/>
          <w:szCs w:val="16"/>
          <w:rtl/>
        </w:rPr>
      </w:pPr>
      <w:r w:rsidRPr="00866856">
        <w:rPr>
          <w:rFonts w:ascii="Tahoma" w:hAnsi="Tahoma" w:cs="Tahoma"/>
          <w:color w:val="0D0D0D" w:themeColor="text1" w:themeTint="F2"/>
          <w:sz w:val="16"/>
          <w:szCs w:val="16"/>
          <w:rtl/>
        </w:rPr>
        <w:t>המקור: נתוני צה"ל, ענף איתור נעדרים</w:t>
      </w:r>
      <w:r w:rsidRPr="00866856">
        <w:rPr>
          <w:rFonts w:ascii="Tahoma" w:hAnsi="Tahoma" w:cs="Tahoma" w:hint="cs"/>
          <w:color w:val="0D0D0D" w:themeColor="text1" w:themeTint="F2"/>
          <w:sz w:val="16"/>
          <w:szCs w:val="16"/>
          <w:rtl/>
        </w:rPr>
        <w:t xml:space="preserve"> ומשרד </w:t>
      </w:r>
      <w:proofErr w:type="spellStart"/>
      <w:r w:rsidRPr="00866856">
        <w:rPr>
          <w:rFonts w:ascii="Tahoma" w:hAnsi="Tahoma" w:cs="Tahoma" w:hint="cs"/>
          <w:color w:val="0D0D0D" w:themeColor="text1" w:themeTint="F2"/>
          <w:sz w:val="16"/>
          <w:szCs w:val="16"/>
          <w:rtl/>
        </w:rPr>
        <w:t>רה"ם</w:t>
      </w:r>
      <w:proofErr w:type="spellEnd"/>
      <w:r w:rsidRPr="00866856">
        <w:rPr>
          <w:rFonts w:ascii="Tahoma" w:hAnsi="Tahoma" w:cs="Tahoma"/>
          <w:color w:val="0D0D0D" w:themeColor="text1" w:themeTint="F2"/>
          <w:sz w:val="16"/>
          <w:szCs w:val="16"/>
          <w:rtl/>
        </w:rPr>
        <w:t>.</w:t>
      </w:r>
    </w:p>
    <w:p w:rsidR="00866856" w:rsidRDefault="00866856" w:rsidP="00CF3951">
      <w:pPr>
        <w:spacing w:before="240" w:after="180" w:line="240" w:lineRule="atLeast"/>
        <w:jc w:val="both"/>
        <w:rPr>
          <w:rtl/>
        </w:rPr>
      </w:pPr>
    </w:p>
    <w:p w:rsidR="0059178A" w:rsidRDefault="00084DB6">
      <w:pPr>
        <w:bidi w:val="0"/>
        <w:rPr>
          <w:rtl/>
        </w:rPr>
      </w:pPr>
      <w:r>
        <w:rPr>
          <w:rtl/>
        </w:rPr>
        <w:br w:type="page"/>
      </w:r>
    </w:p>
    <w:p w:rsidR="00525E93" w:rsidRDefault="00084DB6"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RDefault="00084DB6" w:rsidP="0059178A">
      <w:pPr>
        <w:spacing w:after="180" w:line="240" w:lineRule="atLeast"/>
        <w:outlineLvl w:val="1"/>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rsidR="000A1D75" w:rsidRPr="006061A9" w:rsidRDefault="00084DB6" w:rsidP="00D147D7">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extent cx="161544" cy="161544"/>
            <wp:effectExtent l="0" t="0" r="0" b="0"/>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מגדלת.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866856" w:rsidRPr="00866856">
        <w:rPr>
          <w:rFonts w:ascii="Tahoma" w:hAnsi="Tahoma" w:cs="Tahoma"/>
          <w:noProof/>
          <w:color w:val="231F20"/>
          <w:position w:val="-4"/>
          <w:sz w:val="24"/>
          <w:szCs w:val="18"/>
          <w:rtl/>
        </w:rPr>
        <w:t xml:space="preserve">בחודשים אפריל עד אוגוסט 2022 בדק משרד מבקר המדינה את נושא ההתקשרות עם מתאם </w:t>
      </w:r>
      <w:r w:rsidR="00866856" w:rsidRPr="00866856">
        <w:rPr>
          <w:rFonts w:ascii="Tahoma" w:hAnsi="Tahoma" w:cs="Tahoma" w:hint="cs"/>
          <w:noProof/>
          <w:color w:val="231F20"/>
          <w:position w:val="-4"/>
          <w:sz w:val="24"/>
          <w:szCs w:val="18"/>
          <w:rtl/>
        </w:rPr>
        <w:t>השו"ן</w:t>
      </w:r>
      <w:r w:rsidR="00866856" w:rsidRPr="00866856">
        <w:rPr>
          <w:rFonts w:ascii="Tahoma" w:hAnsi="Tahoma" w:cs="Tahoma"/>
          <w:noProof/>
          <w:color w:val="231F20"/>
          <w:position w:val="-4"/>
          <w:sz w:val="24"/>
          <w:szCs w:val="18"/>
          <w:rtl/>
        </w:rPr>
        <w:t xml:space="preserve">. הבדיקה כללה את הנושאים </w:t>
      </w:r>
      <w:r w:rsidR="00866856" w:rsidRPr="00866856">
        <w:rPr>
          <w:rFonts w:ascii="Tahoma" w:hAnsi="Tahoma" w:cs="Tahoma" w:hint="cs"/>
          <w:noProof/>
          <w:color w:val="231F20"/>
          <w:position w:val="-4"/>
          <w:sz w:val="24"/>
          <w:szCs w:val="18"/>
          <w:rtl/>
        </w:rPr>
        <w:t>האלה</w:t>
      </w:r>
      <w:r w:rsidR="00866856" w:rsidRPr="00866856">
        <w:rPr>
          <w:rFonts w:ascii="Tahoma" w:hAnsi="Tahoma" w:cs="Tahoma"/>
          <w:noProof/>
          <w:color w:val="231F20"/>
          <w:position w:val="-4"/>
          <w:sz w:val="24"/>
          <w:szCs w:val="18"/>
          <w:rtl/>
        </w:rPr>
        <w:t xml:space="preserve">: הטיפול בהמלצות </w:t>
      </w:r>
      <w:r w:rsidR="00866856" w:rsidRPr="00866856">
        <w:rPr>
          <w:rFonts w:ascii="Tahoma" w:hAnsi="Tahoma" w:cs="Tahoma" w:hint="cs"/>
          <w:noProof/>
          <w:color w:val="231F20"/>
          <w:position w:val="-4"/>
          <w:sz w:val="24"/>
          <w:szCs w:val="18"/>
          <w:rtl/>
        </w:rPr>
        <w:t>הו</w:t>
      </w:r>
      <w:r w:rsidR="00866856" w:rsidRPr="00866856">
        <w:rPr>
          <w:rFonts w:ascii="Tahoma" w:hAnsi="Tahoma" w:cs="Tahoma"/>
          <w:noProof/>
          <w:color w:val="231F20"/>
          <w:position w:val="-4"/>
          <w:sz w:val="24"/>
          <w:szCs w:val="18"/>
          <w:rtl/>
        </w:rPr>
        <w:t xml:space="preserve">ועדה לקביעת עקרונות לניהול משא ומתן לפדיון שבויים, בראשות נשיא בית המשפט העליון (בדימ') מאיר שמגר </w:t>
      </w:r>
      <w:r w:rsidR="00866856" w:rsidRPr="00866856">
        <w:rPr>
          <w:rFonts w:ascii="Tahoma" w:hAnsi="Tahoma" w:cs="Tahoma" w:hint="cs"/>
          <w:noProof/>
          <w:color w:val="231F20"/>
          <w:position w:val="-4"/>
          <w:sz w:val="24"/>
          <w:szCs w:val="18"/>
          <w:rtl/>
        </w:rPr>
        <w:t>(</w:t>
      </w:r>
      <w:r w:rsidR="00866856" w:rsidRPr="00866856">
        <w:rPr>
          <w:rFonts w:ascii="Tahoma" w:hAnsi="Tahoma" w:cs="Tahoma"/>
          <w:noProof/>
          <w:color w:val="231F20"/>
          <w:position w:val="-4"/>
          <w:sz w:val="24"/>
          <w:szCs w:val="18"/>
          <w:rtl/>
        </w:rPr>
        <w:t>ועדת שמגר</w:t>
      </w:r>
      <w:r w:rsidR="00866856" w:rsidRPr="00866856">
        <w:rPr>
          <w:rFonts w:ascii="Tahoma" w:hAnsi="Tahoma" w:cs="Tahoma" w:hint="cs"/>
          <w:noProof/>
          <w:color w:val="231F20"/>
          <w:position w:val="-4"/>
          <w:sz w:val="24"/>
          <w:szCs w:val="18"/>
          <w:rtl/>
        </w:rPr>
        <w:t>)</w:t>
      </w:r>
      <w:r w:rsidR="00866856" w:rsidRPr="00866856">
        <w:rPr>
          <w:rFonts w:ascii="Tahoma" w:hAnsi="Tahoma" w:cs="Tahoma"/>
          <w:noProof/>
          <w:color w:val="231F20"/>
          <w:position w:val="-4"/>
          <w:sz w:val="24"/>
          <w:szCs w:val="18"/>
          <w:rtl/>
        </w:rPr>
        <w:t xml:space="preserve">; </w:t>
      </w:r>
      <w:r w:rsidR="00866856" w:rsidRPr="00866856">
        <w:rPr>
          <w:rFonts w:ascii="Tahoma" w:hAnsi="Tahoma" w:cs="Tahoma" w:hint="cs"/>
          <w:noProof/>
          <w:color w:val="231F20"/>
          <w:position w:val="-4"/>
          <w:sz w:val="24"/>
          <w:szCs w:val="18"/>
          <w:rtl/>
        </w:rPr>
        <w:t xml:space="preserve">הגדרת </w:t>
      </w:r>
      <w:r w:rsidR="00866856" w:rsidRPr="00866856">
        <w:rPr>
          <w:rFonts w:ascii="Tahoma" w:hAnsi="Tahoma" w:cs="Tahoma"/>
          <w:noProof/>
          <w:color w:val="231F20"/>
          <w:position w:val="-4"/>
          <w:sz w:val="24"/>
          <w:szCs w:val="18"/>
          <w:rtl/>
        </w:rPr>
        <w:t>תפקיד המתאם, התפוקות הנדרשות ממנו</w:t>
      </w:r>
      <w:r w:rsidR="00866856" w:rsidRPr="00866856">
        <w:rPr>
          <w:rFonts w:ascii="Tahoma" w:hAnsi="Tahoma" w:cs="Tahoma" w:hint="cs"/>
          <w:noProof/>
          <w:color w:val="231F20"/>
          <w:position w:val="-4"/>
          <w:sz w:val="24"/>
          <w:szCs w:val="18"/>
          <w:rtl/>
        </w:rPr>
        <w:t>,</w:t>
      </w:r>
      <w:r w:rsidR="00866856" w:rsidRPr="00866856">
        <w:rPr>
          <w:rFonts w:ascii="Tahoma" w:hAnsi="Tahoma" w:cs="Tahoma"/>
          <w:noProof/>
          <w:color w:val="231F20"/>
          <w:position w:val="-4"/>
          <w:sz w:val="24"/>
          <w:szCs w:val="18"/>
          <w:rtl/>
        </w:rPr>
        <w:t xml:space="preserve"> </w:t>
      </w:r>
      <w:r w:rsidR="00866856" w:rsidRPr="00866856">
        <w:rPr>
          <w:rFonts w:ascii="Tahoma" w:hAnsi="Tahoma" w:cs="Tahoma" w:hint="cs"/>
          <w:noProof/>
          <w:color w:val="231F20"/>
          <w:position w:val="-4"/>
          <w:sz w:val="24"/>
          <w:szCs w:val="18"/>
          <w:rtl/>
        </w:rPr>
        <w:t>תכנון</w:t>
      </w:r>
      <w:r w:rsidR="00866856" w:rsidRPr="00866856">
        <w:rPr>
          <w:rFonts w:ascii="Tahoma" w:hAnsi="Tahoma" w:cs="Tahoma"/>
          <w:noProof/>
          <w:color w:val="231F20"/>
          <w:position w:val="-4"/>
          <w:sz w:val="24"/>
          <w:szCs w:val="18"/>
          <w:rtl/>
        </w:rPr>
        <w:t xml:space="preserve"> עבודתו</w:t>
      </w:r>
      <w:r w:rsidR="00866856" w:rsidRPr="00866856">
        <w:rPr>
          <w:rFonts w:ascii="Tahoma" w:hAnsi="Tahoma" w:cs="Tahoma" w:hint="cs"/>
          <w:noProof/>
          <w:color w:val="231F20"/>
          <w:position w:val="-4"/>
          <w:sz w:val="24"/>
          <w:szCs w:val="18"/>
          <w:rtl/>
        </w:rPr>
        <w:t>,</w:t>
      </w:r>
      <w:r w:rsidR="00866856" w:rsidRPr="00866856">
        <w:rPr>
          <w:rFonts w:ascii="Tahoma" w:hAnsi="Tahoma" w:cs="Tahoma"/>
          <w:noProof/>
          <w:color w:val="231F20"/>
          <w:position w:val="-4"/>
          <w:sz w:val="24"/>
          <w:szCs w:val="18"/>
          <w:rtl/>
        </w:rPr>
        <w:t xml:space="preserve"> ניהולה </w:t>
      </w:r>
      <w:r w:rsidR="00866856" w:rsidRPr="00866856">
        <w:rPr>
          <w:rFonts w:ascii="Tahoma" w:hAnsi="Tahoma" w:cs="Tahoma" w:hint="cs"/>
          <w:noProof/>
          <w:color w:val="231F20"/>
          <w:position w:val="-4"/>
          <w:sz w:val="24"/>
          <w:szCs w:val="18"/>
          <w:rtl/>
        </w:rPr>
        <w:t xml:space="preserve">על פי </w:t>
      </w:r>
      <w:r w:rsidR="00866856" w:rsidRPr="00866856">
        <w:rPr>
          <w:rFonts w:ascii="Tahoma" w:hAnsi="Tahoma" w:cs="Tahoma"/>
          <w:noProof/>
          <w:color w:val="231F20"/>
          <w:position w:val="-4"/>
          <w:sz w:val="24"/>
          <w:szCs w:val="18"/>
          <w:rtl/>
        </w:rPr>
        <w:t>ת</w:t>
      </w:r>
      <w:r w:rsidR="00866856" w:rsidRPr="00866856">
        <w:rPr>
          <w:rFonts w:ascii="Tahoma" w:hAnsi="Tahoma" w:cs="Tahoma" w:hint="cs"/>
          <w:noProof/>
          <w:color w:val="231F20"/>
          <w:position w:val="-4"/>
          <w:sz w:val="24"/>
          <w:szCs w:val="18"/>
          <w:rtl/>
        </w:rPr>
        <w:t>ו</w:t>
      </w:r>
      <w:r w:rsidR="00866856" w:rsidRPr="00866856">
        <w:rPr>
          <w:rFonts w:ascii="Tahoma" w:hAnsi="Tahoma" w:cs="Tahoma"/>
          <w:noProof/>
          <w:color w:val="231F20"/>
          <w:position w:val="-4"/>
          <w:sz w:val="24"/>
          <w:szCs w:val="18"/>
          <w:rtl/>
        </w:rPr>
        <w:t>כניות עבודה ודיווח על ביצועה</w:t>
      </w:r>
      <w:r w:rsidR="00866856" w:rsidRPr="00866856">
        <w:rPr>
          <w:rFonts w:ascii="Tahoma" w:hAnsi="Tahoma" w:cs="Tahoma" w:hint="cs"/>
          <w:noProof/>
          <w:color w:val="231F20"/>
          <w:position w:val="-4"/>
          <w:sz w:val="24"/>
          <w:szCs w:val="18"/>
          <w:rtl/>
        </w:rPr>
        <w:t xml:space="preserve">; </w:t>
      </w:r>
      <w:r w:rsidR="00866856" w:rsidRPr="00866856">
        <w:rPr>
          <w:rFonts w:ascii="Tahoma" w:hAnsi="Tahoma" w:cs="Tahoma"/>
          <w:noProof/>
          <w:color w:val="231F20"/>
          <w:position w:val="-4"/>
          <w:sz w:val="24"/>
          <w:szCs w:val="18"/>
          <w:rtl/>
        </w:rPr>
        <w:t>ניהול הקשר עם משפחות השבויים והנעדרים; ניהול הידע הנצבר במשרד רה"ם; וכן הסכם ההתקשרות והתגמול</w:t>
      </w:r>
      <w:r w:rsidR="00866856" w:rsidRPr="00866856">
        <w:rPr>
          <w:rFonts w:ascii="Tahoma" w:hAnsi="Tahoma" w:cs="Tahoma" w:hint="cs"/>
          <w:noProof/>
          <w:color w:val="231F20"/>
          <w:position w:val="-4"/>
          <w:sz w:val="24"/>
          <w:szCs w:val="18"/>
          <w:rtl/>
        </w:rPr>
        <w:t xml:space="preserve"> שניתן למתאם עבור עבודתו</w:t>
      </w:r>
      <w:r w:rsidR="00866856" w:rsidRPr="00866856">
        <w:rPr>
          <w:rFonts w:ascii="Tahoma" w:hAnsi="Tahoma" w:cs="Tahoma"/>
          <w:noProof/>
          <w:color w:val="231F20"/>
          <w:position w:val="-4"/>
          <w:sz w:val="24"/>
          <w:szCs w:val="18"/>
          <w:rtl/>
        </w:rPr>
        <w:t>. דוח זה אינו עוסק בפעולות במישור הצבאי-מדיני ובמשא ומתן לצורך גיבוש הסדרים בדבר השבת השבויים והנעדרים. הביקורת נע</w:t>
      </w:r>
      <w:r w:rsidR="00866856" w:rsidRPr="00866856">
        <w:rPr>
          <w:rFonts w:ascii="Tahoma" w:hAnsi="Tahoma" w:cs="Tahoma" w:hint="cs"/>
          <w:noProof/>
          <w:color w:val="231F20"/>
          <w:position w:val="-4"/>
          <w:sz w:val="24"/>
          <w:szCs w:val="18"/>
          <w:rtl/>
        </w:rPr>
        <w:t>שת</w:t>
      </w:r>
      <w:r w:rsidR="00866856" w:rsidRPr="00866856">
        <w:rPr>
          <w:rFonts w:ascii="Tahoma" w:hAnsi="Tahoma" w:cs="Tahoma"/>
          <w:noProof/>
          <w:color w:val="231F20"/>
          <w:position w:val="-4"/>
          <w:sz w:val="24"/>
          <w:szCs w:val="18"/>
          <w:rtl/>
        </w:rPr>
        <w:t>ה במשרד רה"ם, לרבות בלשכת המזכיר הצבאי של ראש הממשלה ובמטה לביטחון לאומי. בדיקות השלמה בוצעו בצה"ל, בשירות הביטחון הכללי ובמוסד למודיעין ולתפקידים מיוחדים.</w:t>
      </w:r>
    </w:p>
    <w:p w:rsidR="00866856" w:rsidRPr="00866856" w:rsidRDefault="00084DB6" w:rsidP="00866856">
      <w:pPr>
        <w:spacing w:after="180" w:line="260" w:lineRule="exact"/>
        <w:ind w:left="397" w:hanging="397"/>
        <w:jc w:val="both"/>
        <w:rPr>
          <w:rFonts w:ascii="Tahoma" w:hAnsi="Tahoma" w:cs="Tahoma"/>
          <w:noProof/>
          <w:color w:val="231F20"/>
          <w:position w:val="-4"/>
          <w:sz w:val="24"/>
          <w:szCs w:val="18"/>
          <w:rtl/>
        </w:rPr>
      </w:pPr>
      <w:r>
        <w:rPr>
          <w:rFonts w:ascii="Tahoma" w:hAnsi="Tahoma" w:cs="Tahoma"/>
          <w:noProof/>
          <w:color w:val="231F20"/>
          <w:position w:val="-4"/>
          <w:sz w:val="24"/>
          <w:szCs w:val="18"/>
          <w:rtl/>
        </w:rPr>
        <w:tab/>
      </w:r>
      <w:r w:rsidRPr="00866856">
        <w:rPr>
          <w:rFonts w:ascii="Tahoma" w:hAnsi="Tahoma" w:cs="Tahoma"/>
          <w:noProof/>
          <w:color w:val="231F20"/>
          <w:position w:val="-4"/>
          <w:sz w:val="24"/>
          <w:szCs w:val="18"/>
          <w:rtl/>
        </w:rPr>
        <w:t xml:space="preserve">הדוח שבנדון הומצא לראש הממשלה ביום </w:t>
      </w:r>
      <w:r w:rsidR="00E677F8">
        <w:rPr>
          <w:rFonts w:ascii="Tahoma" w:hAnsi="Tahoma" w:cs="Tahoma" w:hint="cs"/>
          <w:noProof/>
          <w:color w:val="231F20"/>
          <w:position w:val="-4"/>
          <w:sz w:val="24"/>
          <w:szCs w:val="18"/>
          <w:rtl/>
        </w:rPr>
        <w:t>3.1.23</w:t>
      </w:r>
      <w:r w:rsidRPr="00866856">
        <w:rPr>
          <w:rFonts w:ascii="Tahoma" w:hAnsi="Tahoma" w:cs="Tahoma"/>
          <w:noProof/>
          <w:color w:val="231F20"/>
          <w:position w:val="-4"/>
          <w:sz w:val="24"/>
          <w:szCs w:val="18"/>
          <w:rtl/>
        </w:rPr>
        <w:t xml:space="preserve"> והוטל עליו חיסיון.</w:t>
      </w:r>
    </w:p>
    <w:p w:rsidR="00866856" w:rsidRPr="00866856" w:rsidRDefault="00084DB6" w:rsidP="00866856">
      <w:pPr>
        <w:spacing w:after="180" w:line="260" w:lineRule="exact"/>
        <w:ind w:left="397" w:hanging="397"/>
        <w:jc w:val="both"/>
        <w:rPr>
          <w:rFonts w:ascii="Tahoma" w:hAnsi="Tahoma" w:cs="Tahoma"/>
          <w:noProof/>
          <w:color w:val="231F20"/>
          <w:position w:val="-4"/>
          <w:sz w:val="24"/>
          <w:szCs w:val="18"/>
          <w:rtl/>
        </w:rPr>
      </w:pPr>
      <w:r>
        <w:rPr>
          <w:rFonts w:ascii="Tahoma" w:hAnsi="Tahoma" w:cs="Tahoma"/>
          <w:noProof/>
          <w:color w:val="231F20"/>
          <w:position w:val="-4"/>
          <w:sz w:val="24"/>
          <w:szCs w:val="18"/>
          <w:rtl/>
        </w:rPr>
        <w:tab/>
      </w:r>
      <w:r w:rsidRPr="00866856">
        <w:rPr>
          <w:rFonts w:ascii="Tahoma" w:hAnsi="Tahoma" w:cs="Tahoma"/>
          <w:noProof/>
          <w:color w:val="231F20"/>
          <w:position w:val="-4"/>
          <w:sz w:val="24"/>
          <w:szCs w:val="18"/>
          <w:rtl/>
        </w:rPr>
        <w:t>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p>
    <w:p w:rsidR="00866856" w:rsidRPr="00866856" w:rsidRDefault="00084DB6" w:rsidP="00866856">
      <w:pPr>
        <w:spacing w:after="180" w:line="260" w:lineRule="exact"/>
        <w:ind w:left="397" w:hanging="397"/>
        <w:jc w:val="both"/>
        <w:rPr>
          <w:rFonts w:ascii="Tahoma" w:hAnsi="Tahoma" w:cs="Tahoma"/>
          <w:noProof/>
          <w:color w:val="231F20"/>
          <w:position w:val="-4"/>
          <w:sz w:val="24"/>
          <w:szCs w:val="18"/>
          <w:rtl/>
        </w:rPr>
      </w:pPr>
      <w:r>
        <w:rPr>
          <w:rFonts w:ascii="Tahoma" w:hAnsi="Tahoma" w:cs="Tahoma"/>
          <w:noProof/>
          <w:color w:val="231F20"/>
          <w:position w:val="-4"/>
          <w:sz w:val="24"/>
          <w:szCs w:val="18"/>
          <w:rtl/>
        </w:rPr>
        <w:tab/>
      </w:r>
      <w:r w:rsidRPr="00866856">
        <w:rPr>
          <w:rFonts w:ascii="Tahoma" w:hAnsi="Tahoma" w:cs="Tahoma"/>
          <w:noProof/>
          <w:color w:val="231F20"/>
          <w:position w:val="-4"/>
          <w:sz w:val="24"/>
          <w:szCs w:val="18"/>
          <w:rtl/>
        </w:rPr>
        <w:t>ממצאי דוח הביקורת והמלצותיו נכונים למועד המצאתו האמור לעיל.</w:t>
      </w:r>
    </w:p>
    <w:p w:rsidR="00525E93" w:rsidRPr="00525E93" w:rsidRDefault="00525E93" w:rsidP="00525E93">
      <w:pPr>
        <w:spacing w:after="180" w:line="260" w:lineRule="exact"/>
        <w:ind w:left="454" w:hanging="454"/>
        <w:jc w:val="both"/>
        <w:rPr>
          <w:rFonts w:ascii="Tahoma" w:hAnsi="Tahoma" w:cs="Tahoma"/>
          <w:color w:val="231F20"/>
          <w:sz w:val="24"/>
          <w:szCs w:val="18"/>
          <w:rtl/>
        </w:rPr>
      </w:pPr>
    </w:p>
    <w:p w:rsidR="000A1D75" w:rsidRDefault="00084DB6"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RPr="00902625" w:rsidRDefault="00084DB6" w:rsidP="0059178A">
      <w:pPr>
        <w:spacing w:after="180" w:line="240" w:lineRule="atLeast"/>
        <w:outlineLvl w:val="1"/>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rsidR="00E33AFB" w:rsidRPr="00E33AFB" w:rsidRDefault="00084DB6" w:rsidP="007373F6">
      <w:pPr>
        <w:pStyle w:val="running-text"/>
        <w:bidi/>
        <w:spacing w:before="120" w:line="240" w:lineRule="atLeast"/>
        <w:ind w:right="0"/>
        <w:rPr>
          <w:b/>
          <w:bCs/>
          <w:sz w:val="18"/>
        </w:rPr>
      </w:pPr>
      <w:r>
        <w:rPr>
          <w:b/>
          <w:bCs/>
          <w:noProof/>
          <w:sz w:val="18"/>
        </w:rPr>
        <w:drawing>
          <wp:inline distT="0" distB="0" distL="0" distR="0">
            <wp:extent cx="2523749" cy="143256"/>
            <wp:effectExtent l="0" t="0" r="0" b="9525"/>
            <wp:docPr id="14" name="Picture 14"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866856" w:rsidRPr="00866856" w:rsidRDefault="00084DB6">
      <w:pPr>
        <w:pStyle w:val="a"/>
        <w:numPr>
          <w:ilvl w:val="0"/>
          <w:numId w:val="5"/>
        </w:numPr>
        <w:spacing w:after="180" w:line="260" w:lineRule="exact"/>
        <w:ind w:left="397" w:hanging="397"/>
        <w:rPr>
          <w:rFonts w:eastAsia="Calibri"/>
          <w:sz w:val="18"/>
          <w:szCs w:val="18"/>
        </w:rPr>
      </w:pPr>
      <w:r w:rsidRPr="00866856">
        <w:rPr>
          <w:rFonts w:eastAsia="Calibri"/>
          <w:b/>
          <w:bCs/>
          <w:sz w:val="18"/>
          <w:szCs w:val="18"/>
          <w:rtl/>
        </w:rPr>
        <w:t>הטיפול בהמלצות ועדת שמגר</w:t>
      </w:r>
      <w:r w:rsidRPr="00866856">
        <w:rPr>
          <w:rFonts w:eastAsia="Calibri" w:hint="cs"/>
          <w:b/>
          <w:bCs/>
          <w:sz w:val="18"/>
          <w:szCs w:val="18"/>
          <w:rtl/>
        </w:rPr>
        <w:t xml:space="preserve"> -</w:t>
      </w:r>
      <w:r w:rsidRPr="00866856">
        <w:rPr>
          <w:rFonts w:eastAsia="Calibri"/>
          <w:sz w:val="18"/>
          <w:szCs w:val="18"/>
          <w:rtl/>
        </w:rPr>
        <w:t xml:space="preserve"> בינואר 2012 הגישה ועדת שמגר לשר הביטחון דאז את המלצותיה בדבר השיקולים, העקרונות והתהליכים שנועדו להסדיר את דרכי הטיפול מטעם המדינה בשחרורם של שבויים ונעדרים. המלצות הוועדה כללו בין השאר התייחסות למסגרת הארגונית לטיפול בנושא השבויים והנעדרים, לרבות הגורם הממשלתי העוסק בנושא במישרין </w:t>
      </w:r>
      <w:r w:rsidRPr="00866856">
        <w:rPr>
          <w:rFonts w:eastAsia="Calibri" w:hint="cs"/>
          <w:sz w:val="18"/>
          <w:szCs w:val="18"/>
          <w:rtl/>
        </w:rPr>
        <w:t>ו</w:t>
      </w:r>
      <w:r w:rsidRPr="00866856">
        <w:rPr>
          <w:rFonts w:eastAsia="Calibri"/>
          <w:sz w:val="18"/>
          <w:szCs w:val="18"/>
          <w:rtl/>
        </w:rPr>
        <w:t xml:space="preserve">סמכויותיו וארגונו של צוות מיומן אשר יעסוק באופן שוטף בנושא. ביוני 2014 הוצגו המלצות ועדת שמגר </w:t>
      </w:r>
      <w:r w:rsidRPr="00866856">
        <w:rPr>
          <w:rFonts w:eastAsia="Calibri" w:hint="cs"/>
          <w:sz w:val="18"/>
          <w:szCs w:val="18"/>
          <w:rtl/>
        </w:rPr>
        <w:t>ל</w:t>
      </w:r>
      <w:r w:rsidRPr="00866856">
        <w:rPr>
          <w:rFonts w:eastAsia="Calibri"/>
          <w:sz w:val="18"/>
          <w:szCs w:val="18"/>
          <w:rtl/>
        </w:rPr>
        <w:t xml:space="preserve">פני ועדת </w:t>
      </w:r>
      <w:r w:rsidRPr="00866856">
        <w:rPr>
          <w:rFonts w:eastAsia="Calibri" w:hint="cs"/>
          <w:sz w:val="18"/>
          <w:szCs w:val="18"/>
          <w:rtl/>
        </w:rPr>
        <w:t>ה</w:t>
      </w:r>
      <w:r w:rsidRPr="00866856">
        <w:rPr>
          <w:rFonts w:eastAsia="Calibri"/>
          <w:sz w:val="18"/>
          <w:szCs w:val="18"/>
          <w:rtl/>
        </w:rPr>
        <w:t xml:space="preserve">שרים לענייני ביטחון לאומי (הקבינט). על פי </w:t>
      </w:r>
      <w:r w:rsidRPr="00866856">
        <w:rPr>
          <w:rFonts w:eastAsia="Calibri" w:hint="cs"/>
          <w:sz w:val="18"/>
          <w:szCs w:val="18"/>
          <w:rtl/>
        </w:rPr>
        <w:t>המסמכים</w:t>
      </w:r>
      <w:r w:rsidRPr="00866856">
        <w:rPr>
          <w:rFonts w:eastAsia="Calibri"/>
          <w:sz w:val="18"/>
          <w:szCs w:val="18"/>
          <w:rtl/>
        </w:rPr>
        <w:t>, לא התקיימו דיונים נוספים של הממשלה, של הקבינט או של ועדת שרים אחרת בהמלצות ועדת שמגר</w:t>
      </w:r>
      <w:r w:rsidRPr="00866856">
        <w:rPr>
          <w:rFonts w:eastAsia="Calibri" w:hint="cs"/>
          <w:sz w:val="18"/>
          <w:szCs w:val="18"/>
          <w:rtl/>
        </w:rPr>
        <w:t>,</w:t>
      </w:r>
      <w:r w:rsidRPr="00866856">
        <w:rPr>
          <w:rFonts w:eastAsia="Calibri"/>
          <w:sz w:val="18"/>
          <w:szCs w:val="18"/>
          <w:rtl/>
        </w:rPr>
        <w:t xml:space="preserve"> ולא התקבלו החלטות בנוגע להמלצות</w:t>
      </w:r>
      <w:r w:rsidRPr="00866856">
        <w:rPr>
          <w:rFonts w:eastAsia="Calibri" w:hint="cs"/>
          <w:sz w:val="18"/>
          <w:szCs w:val="18"/>
          <w:rtl/>
        </w:rPr>
        <w:t xml:space="preserve"> הוועדה</w:t>
      </w:r>
      <w:r w:rsidRPr="00866856">
        <w:rPr>
          <w:rFonts w:eastAsia="Calibri"/>
          <w:sz w:val="18"/>
          <w:szCs w:val="18"/>
          <w:rtl/>
        </w:rPr>
        <w:t>. זאת, על אף הנחיית ראש הממשלה ב</w:t>
      </w:r>
      <w:r w:rsidRPr="00866856">
        <w:rPr>
          <w:rFonts w:eastAsia="Calibri" w:hint="cs"/>
          <w:sz w:val="18"/>
          <w:szCs w:val="18"/>
          <w:rtl/>
        </w:rPr>
        <w:t xml:space="preserve">שנת </w:t>
      </w:r>
      <w:r w:rsidRPr="00866856">
        <w:rPr>
          <w:rFonts w:eastAsia="Calibri"/>
          <w:sz w:val="18"/>
          <w:szCs w:val="18"/>
          <w:rtl/>
        </w:rPr>
        <w:t xml:space="preserve">2014 לקיים דיון נוסף </w:t>
      </w:r>
      <w:r w:rsidRPr="00866856">
        <w:rPr>
          <w:rFonts w:eastAsia="Calibri" w:hint="cs"/>
          <w:sz w:val="18"/>
          <w:szCs w:val="18"/>
          <w:rtl/>
        </w:rPr>
        <w:t>ב</w:t>
      </w:r>
      <w:r w:rsidRPr="00866856">
        <w:rPr>
          <w:rFonts w:eastAsia="Calibri"/>
          <w:sz w:val="18"/>
          <w:szCs w:val="18"/>
          <w:rtl/>
        </w:rPr>
        <w:t>קבינט בהמלצות הוועדה</w:t>
      </w:r>
      <w:r w:rsidRPr="00866856">
        <w:rPr>
          <w:rFonts w:eastAsia="Calibri" w:hint="cs"/>
          <w:sz w:val="18"/>
          <w:szCs w:val="18"/>
          <w:rtl/>
        </w:rPr>
        <w:t>;</w:t>
      </w:r>
      <w:r w:rsidRPr="00866856">
        <w:rPr>
          <w:rFonts w:eastAsia="Calibri"/>
          <w:sz w:val="18"/>
          <w:szCs w:val="18"/>
          <w:rtl/>
        </w:rPr>
        <w:t xml:space="preserve"> עמדת יו"ר ועדת המשנה למודיעין </w:t>
      </w:r>
      <w:r w:rsidRPr="00866856">
        <w:rPr>
          <w:rFonts w:eastAsia="Calibri" w:hint="cs"/>
          <w:sz w:val="18"/>
          <w:szCs w:val="18"/>
          <w:rtl/>
        </w:rPr>
        <w:t xml:space="preserve">של ועדת החוץ והביטחון של הכנסת </w:t>
      </w:r>
      <w:r w:rsidRPr="00866856">
        <w:rPr>
          <w:rFonts w:eastAsia="Calibri"/>
          <w:sz w:val="18"/>
          <w:szCs w:val="18"/>
          <w:rtl/>
        </w:rPr>
        <w:t>כי נדרשת מדיניות לאומית בנוגע לשבויים ו</w:t>
      </w:r>
      <w:r w:rsidRPr="00866856">
        <w:rPr>
          <w:rFonts w:eastAsia="Calibri" w:hint="cs"/>
          <w:sz w:val="18"/>
          <w:szCs w:val="18"/>
          <w:rtl/>
        </w:rPr>
        <w:t>ה</w:t>
      </w:r>
      <w:r w:rsidRPr="00866856">
        <w:rPr>
          <w:rFonts w:eastAsia="Calibri"/>
          <w:sz w:val="18"/>
          <w:szCs w:val="18"/>
          <w:rtl/>
        </w:rPr>
        <w:t>נעדרים, ואין לקבל את העובדה שהמלצות דוח שמגר למעשה נזנחו</w:t>
      </w:r>
      <w:r w:rsidRPr="00866856">
        <w:rPr>
          <w:rFonts w:eastAsia="Calibri" w:hint="cs"/>
          <w:sz w:val="18"/>
          <w:szCs w:val="18"/>
          <w:rtl/>
        </w:rPr>
        <w:t>;</w:t>
      </w:r>
      <w:r w:rsidRPr="00866856">
        <w:rPr>
          <w:rFonts w:eastAsia="Calibri"/>
          <w:sz w:val="18"/>
          <w:szCs w:val="18"/>
          <w:rtl/>
        </w:rPr>
        <w:t xml:space="preserve"> וכן עמדת מתאם </w:t>
      </w:r>
      <w:proofErr w:type="spellStart"/>
      <w:r w:rsidRPr="00866856">
        <w:rPr>
          <w:rFonts w:eastAsia="Calibri" w:hint="cs"/>
          <w:sz w:val="18"/>
          <w:szCs w:val="18"/>
          <w:rtl/>
        </w:rPr>
        <w:t>השו"ן</w:t>
      </w:r>
      <w:proofErr w:type="spellEnd"/>
      <w:r w:rsidRPr="00866856">
        <w:rPr>
          <w:rFonts w:eastAsia="Calibri" w:hint="cs"/>
          <w:sz w:val="18"/>
          <w:szCs w:val="18"/>
          <w:rtl/>
        </w:rPr>
        <w:t xml:space="preserve"> </w:t>
      </w:r>
      <w:r w:rsidRPr="00866856">
        <w:rPr>
          <w:rFonts w:eastAsia="Calibri"/>
          <w:sz w:val="18"/>
          <w:szCs w:val="18"/>
          <w:rtl/>
        </w:rPr>
        <w:t xml:space="preserve">כי יש צורך לקיים דיון בקבינט בהמלצות. </w:t>
      </w:r>
    </w:p>
    <w:p w:rsidR="00866856" w:rsidRPr="00866856" w:rsidRDefault="00084DB6">
      <w:pPr>
        <w:pStyle w:val="a"/>
        <w:numPr>
          <w:ilvl w:val="0"/>
          <w:numId w:val="5"/>
        </w:numPr>
        <w:spacing w:after="180" w:line="260" w:lineRule="exact"/>
        <w:ind w:left="397" w:hanging="397"/>
        <w:rPr>
          <w:rFonts w:eastAsia="Calibri"/>
          <w:sz w:val="18"/>
          <w:szCs w:val="18"/>
          <w:rtl/>
        </w:rPr>
      </w:pPr>
      <w:r w:rsidRPr="00866856">
        <w:rPr>
          <w:rFonts w:eastAsia="Calibri"/>
          <w:b/>
          <w:bCs/>
          <w:sz w:val="18"/>
          <w:szCs w:val="18"/>
          <w:rtl/>
        </w:rPr>
        <w:t xml:space="preserve">הגדרת תפקיד מתאם </w:t>
      </w:r>
      <w:proofErr w:type="spellStart"/>
      <w:r w:rsidRPr="00866856">
        <w:rPr>
          <w:rFonts w:eastAsia="Calibri"/>
          <w:b/>
          <w:bCs/>
          <w:sz w:val="18"/>
          <w:szCs w:val="18"/>
          <w:rtl/>
        </w:rPr>
        <w:t>השו"ן</w:t>
      </w:r>
      <w:proofErr w:type="spellEnd"/>
      <w:r w:rsidRPr="00866856">
        <w:rPr>
          <w:rFonts w:eastAsia="Calibri" w:hint="cs"/>
          <w:b/>
          <w:bCs/>
          <w:sz w:val="18"/>
          <w:szCs w:val="18"/>
          <w:rtl/>
        </w:rPr>
        <w:t xml:space="preserve"> -</w:t>
      </w:r>
      <w:r w:rsidRPr="00866856">
        <w:rPr>
          <w:rFonts w:eastAsia="Calibri"/>
          <w:b/>
          <w:bCs/>
          <w:sz w:val="18"/>
          <w:szCs w:val="18"/>
          <w:rtl/>
        </w:rPr>
        <w:t xml:space="preserve"> </w:t>
      </w:r>
      <w:r w:rsidRPr="00866856">
        <w:rPr>
          <w:rFonts w:eastAsia="Calibri"/>
          <w:sz w:val="18"/>
          <w:szCs w:val="18"/>
          <w:rtl/>
        </w:rPr>
        <w:t xml:space="preserve">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sz w:val="18"/>
          <w:szCs w:val="18"/>
          <w:rtl/>
        </w:rPr>
        <w:t xml:space="preserve"> פעל </w:t>
      </w:r>
      <w:r w:rsidRPr="00866856">
        <w:rPr>
          <w:rFonts w:eastAsia="Calibri" w:hint="cs"/>
          <w:sz w:val="18"/>
          <w:szCs w:val="18"/>
          <w:rtl/>
        </w:rPr>
        <w:t>במשך</w:t>
      </w:r>
      <w:r w:rsidRPr="00866856">
        <w:rPr>
          <w:rFonts w:eastAsia="Calibri"/>
          <w:sz w:val="18"/>
          <w:szCs w:val="18"/>
          <w:rtl/>
        </w:rPr>
        <w:t xml:space="preserve"> השנים בלי שמשרד </w:t>
      </w:r>
      <w:proofErr w:type="spellStart"/>
      <w:r w:rsidRPr="00866856">
        <w:rPr>
          <w:rFonts w:eastAsia="Calibri"/>
          <w:sz w:val="18"/>
          <w:szCs w:val="18"/>
          <w:rtl/>
        </w:rPr>
        <w:t>רה"ם</w:t>
      </w:r>
      <w:proofErr w:type="spellEnd"/>
      <w:r w:rsidRPr="00866856">
        <w:rPr>
          <w:rFonts w:eastAsia="Calibri"/>
          <w:sz w:val="18"/>
          <w:szCs w:val="18"/>
          <w:rtl/>
        </w:rPr>
        <w:t xml:space="preserve"> קבע בהסכם ההתקשרות </w:t>
      </w:r>
      <w:proofErr w:type="spellStart"/>
      <w:r w:rsidRPr="00866856">
        <w:rPr>
          <w:rFonts w:eastAsia="Calibri" w:hint="cs"/>
          <w:sz w:val="18"/>
          <w:szCs w:val="18"/>
          <w:rtl/>
        </w:rPr>
        <w:t>עימו</w:t>
      </w:r>
      <w:proofErr w:type="spellEnd"/>
      <w:r w:rsidRPr="00866856">
        <w:rPr>
          <w:rFonts w:eastAsia="Calibri" w:hint="cs"/>
          <w:sz w:val="18"/>
          <w:szCs w:val="18"/>
          <w:rtl/>
        </w:rPr>
        <w:t xml:space="preserve"> </w:t>
      </w:r>
      <w:r w:rsidRPr="00866856">
        <w:rPr>
          <w:rFonts w:eastAsia="Calibri"/>
          <w:sz w:val="18"/>
          <w:szCs w:val="18"/>
          <w:rtl/>
        </w:rPr>
        <w:t xml:space="preserve">או בכל מסמך אחר את תוכן תפקידו, </w:t>
      </w:r>
      <w:r w:rsidRPr="00866856">
        <w:rPr>
          <w:rFonts w:eastAsia="Calibri" w:hint="cs"/>
          <w:sz w:val="18"/>
          <w:szCs w:val="18"/>
          <w:rtl/>
        </w:rPr>
        <w:t xml:space="preserve">את </w:t>
      </w:r>
      <w:r w:rsidRPr="00866856">
        <w:rPr>
          <w:rFonts w:eastAsia="Calibri"/>
          <w:sz w:val="18"/>
          <w:szCs w:val="18"/>
          <w:rtl/>
        </w:rPr>
        <w:t>תחומי אחריותו</w:t>
      </w:r>
      <w:r w:rsidRPr="00866856">
        <w:rPr>
          <w:rFonts w:eastAsia="Calibri" w:hint="cs"/>
          <w:sz w:val="18"/>
          <w:szCs w:val="18"/>
          <w:rtl/>
        </w:rPr>
        <w:t>,</w:t>
      </w:r>
      <w:r w:rsidRPr="00866856">
        <w:rPr>
          <w:rFonts w:eastAsia="Calibri"/>
          <w:sz w:val="18"/>
          <w:szCs w:val="18"/>
          <w:rtl/>
        </w:rPr>
        <w:t xml:space="preserve"> </w:t>
      </w:r>
      <w:r w:rsidRPr="00866856">
        <w:rPr>
          <w:rFonts w:eastAsia="Calibri" w:hint="cs"/>
          <w:sz w:val="18"/>
          <w:szCs w:val="18"/>
          <w:rtl/>
        </w:rPr>
        <w:t xml:space="preserve">את </w:t>
      </w:r>
      <w:r w:rsidRPr="00866856">
        <w:rPr>
          <w:rFonts w:eastAsia="Calibri"/>
          <w:sz w:val="18"/>
          <w:szCs w:val="18"/>
          <w:rtl/>
        </w:rPr>
        <w:t xml:space="preserve">סמכויותיו </w:t>
      </w:r>
      <w:r w:rsidRPr="00866856">
        <w:rPr>
          <w:rFonts w:eastAsia="Calibri"/>
          <w:sz w:val="18"/>
          <w:szCs w:val="18"/>
          <w:rtl/>
        </w:rPr>
        <w:lastRenderedPageBreak/>
        <w:t>ואת מסגרת הפעולה המפורטת שלו. כמו כן</w:t>
      </w:r>
      <w:r w:rsidRPr="00866856">
        <w:rPr>
          <w:rFonts w:eastAsia="Calibri" w:hint="cs"/>
          <w:sz w:val="18"/>
          <w:szCs w:val="18"/>
          <w:rtl/>
        </w:rPr>
        <w:t>,</w:t>
      </w:r>
      <w:r w:rsidRPr="00866856">
        <w:rPr>
          <w:rFonts w:eastAsia="Calibri"/>
          <w:sz w:val="18"/>
          <w:szCs w:val="18"/>
          <w:rtl/>
        </w:rPr>
        <w:t xml:space="preserve"> משרד </w:t>
      </w:r>
      <w:proofErr w:type="spellStart"/>
      <w:r w:rsidRPr="00866856">
        <w:rPr>
          <w:rFonts w:eastAsia="Calibri"/>
          <w:sz w:val="18"/>
          <w:szCs w:val="18"/>
          <w:rtl/>
        </w:rPr>
        <w:t>רה"ם</w:t>
      </w:r>
      <w:proofErr w:type="spellEnd"/>
      <w:r w:rsidRPr="00866856">
        <w:rPr>
          <w:rFonts w:eastAsia="Calibri"/>
          <w:sz w:val="18"/>
          <w:szCs w:val="18"/>
          <w:rtl/>
        </w:rPr>
        <w:t xml:space="preserve"> לא קבע את ממשקי העבודה של 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sz w:val="18"/>
          <w:szCs w:val="18"/>
          <w:rtl/>
        </w:rPr>
        <w:t xml:space="preserve"> עם גופי הביטחון השונים ו</w:t>
      </w:r>
      <w:r w:rsidRPr="00866856">
        <w:rPr>
          <w:rFonts w:eastAsia="Calibri" w:hint="cs"/>
          <w:sz w:val="18"/>
          <w:szCs w:val="18"/>
          <w:rtl/>
        </w:rPr>
        <w:t xml:space="preserve">את </w:t>
      </w:r>
      <w:r w:rsidRPr="00866856">
        <w:rPr>
          <w:rFonts w:eastAsia="Calibri"/>
          <w:sz w:val="18"/>
          <w:szCs w:val="18"/>
          <w:rtl/>
        </w:rPr>
        <w:t xml:space="preserve">האמצעים אשר יעמדו לרשותו לצורך ביצוע תפקידו, לרבות כוח האדם הנדרש </w:t>
      </w:r>
      <w:r w:rsidRPr="00866856">
        <w:rPr>
          <w:rFonts w:eastAsia="Calibri" w:hint="cs"/>
          <w:sz w:val="18"/>
          <w:szCs w:val="18"/>
          <w:rtl/>
        </w:rPr>
        <w:t>לכך.</w:t>
      </w:r>
      <w:r w:rsidRPr="00866856">
        <w:rPr>
          <w:rFonts w:eastAsia="Calibri"/>
          <w:sz w:val="18"/>
          <w:szCs w:val="18"/>
          <w:rtl/>
        </w:rPr>
        <w:t xml:space="preserve"> ועדת שמגר הציעה </w:t>
      </w:r>
      <w:r w:rsidRPr="00866856">
        <w:rPr>
          <w:rFonts w:eastAsia="Calibri" w:hint="cs"/>
          <w:sz w:val="18"/>
          <w:szCs w:val="18"/>
          <w:rtl/>
        </w:rPr>
        <w:t>מתכונת</w:t>
      </w:r>
      <w:r w:rsidRPr="00866856">
        <w:rPr>
          <w:rFonts w:eastAsia="Calibri"/>
          <w:sz w:val="18"/>
          <w:szCs w:val="18"/>
          <w:rtl/>
        </w:rPr>
        <w:t xml:space="preserve"> לניהול הטיפול בנושא השבויים והנעדרים. הממשלה לא קיבלה את הצעת הוועדה</w:t>
      </w:r>
      <w:r w:rsidRPr="00866856">
        <w:rPr>
          <w:rFonts w:eastAsia="Calibri" w:hint="cs"/>
          <w:sz w:val="18"/>
          <w:szCs w:val="18"/>
          <w:rtl/>
        </w:rPr>
        <w:t>,</w:t>
      </w:r>
      <w:r w:rsidRPr="00866856">
        <w:rPr>
          <w:rFonts w:eastAsia="Calibri"/>
          <w:sz w:val="18"/>
          <w:szCs w:val="18"/>
          <w:rtl/>
        </w:rPr>
        <w:t xml:space="preserve"> </w:t>
      </w:r>
      <w:r w:rsidRPr="00866856">
        <w:rPr>
          <w:rFonts w:eastAsia="Calibri" w:hint="cs"/>
          <w:sz w:val="18"/>
          <w:szCs w:val="18"/>
          <w:rtl/>
        </w:rPr>
        <w:t>אולם</w:t>
      </w:r>
      <w:r w:rsidRPr="00866856">
        <w:rPr>
          <w:rFonts w:eastAsia="Calibri"/>
          <w:sz w:val="18"/>
          <w:szCs w:val="18"/>
          <w:rtl/>
        </w:rPr>
        <w:t xml:space="preserve"> לא קבעה </w:t>
      </w:r>
      <w:r w:rsidRPr="00866856">
        <w:rPr>
          <w:rFonts w:eastAsia="Calibri" w:hint="cs"/>
          <w:sz w:val="18"/>
          <w:szCs w:val="18"/>
          <w:rtl/>
        </w:rPr>
        <w:t>מתכונת</w:t>
      </w:r>
      <w:r w:rsidRPr="00866856">
        <w:rPr>
          <w:rFonts w:eastAsia="Calibri"/>
          <w:sz w:val="18"/>
          <w:szCs w:val="18"/>
          <w:rtl/>
        </w:rPr>
        <w:t xml:space="preserve"> אחר</w:t>
      </w:r>
      <w:r w:rsidRPr="00866856">
        <w:rPr>
          <w:rFonts w:eastAsia="Calibri" w:hint="cs"/>
          <w:sz w:val="18"/>
          <w:szCs w:val="18"/>
          <w:rtl/>
        </w:rPr>
        <w:t>ת</w:t>
      </w:r>
      <w:r w:rsidRPr="00866856">
        <w:rPr>
          <w:rFonts w:eastAsia="Calibri"/>
          <w:sz w:val="18"/>
          <w:szCs w:val="18"/>
          <w:rtl/>
        </w:rPr>
        <w:t xml:space="preserve"> לניהול הטיפול בנושא</w:t>
      </w:r>
      <w:r w:rsidRPr="00866856">
        <w:rPr>
          <w:rFonts w:eastAsia="Calibri" w:hint="cs"/>
          <w:sz w:val="18"/>
          <w:szCs w:val="18"/>
          <w:rtl/>
        </w:rPr>
        <w:t>.</w:t>
      </w:r>
    </w:p>
    <w:p w:rsidR="00866856" w:rsidRPr="00866856" w:rsidRDefault="00084DB6">
      <w:pPr>
        <w:pStyle w:val="a"/>
        <w:numPr>
          <w:ilvl w:val="0"/>
          <w:numId w:val="5"/>
        </w:numPr>
        <w:spacing w:after="180" w:line="260" w:lineRule="exact"/>
        <w:ind w:left="397" w:hanging="397"/>
        <w:rPr>
          <w:rFonts w:eastAsia="Calibri"/>
          <w:sz w:val="18"/>
          <w:szCs w:val="18"/>
        </w:rPr>
      </w:pPr>
      <w:r w:rsidRPr="00866856">
        <w:rPr>
          <w:rFonts w:eastAsia="Calibri"/>
          <w:b/>
          <w:bCs/>
          <w:sz w:val="18"/>
          <w:szCs w:val="18"/>
          <w:rtl/>
        </w:rPr>
        <w:t>תכנון עבודת המתאם, ניהולה בתוכניות עבודה ודיווח על ביצועה</w:t>
      </w:r>
      <w:r w:rsidRPr="00866856">
        <w:rPr>
          <w:rFonts w:eastAsia="Calibri" w:hint="cs"/>
          <w:sz w:val="18"/>
          <w:szCs w:val="18"/>
          <w:rtl/>
        </w:rPr>
        <w:t xml:space="preserve"> -</w:t>
      </w:r>
      <w:r w:rsidRPr="00866856">
        <w:rPr>
          <w:rFonts w:eastAsia="Calibri"/>
          <w:sz w:val="18"/>
          <w:szCs w:val="18"/>
          <w:rtl/>
        </w:rPr>
        <w:t xml:space="preserve"> משרד </w:t>
      </w:r>
      <w:proofErr w:type="spellStart"/>
      <w:r w:rsidRPr="00866856">
        <w:rPr>
          <w:rFonts w:eastAsia="Calibri"/>
          <w:sz w:val="18"/>
          <w:szCs w:val="18"/>
          <w:rtl/>
        </w:rPr>
        <w:t>רה"ם</w:t>
      </w:r>
      <w:proofErr w:type="spellEnd"/>
      <w:r w:rsidRPr="00866856">
        <w:rPr>
          <w:rFonts w:eastAsia="Calibri"/>
          <w:sz w:val="18"/>
          <w:szCs w:val="18"/>
          <w:rtl/>
        </w:rPr>
        <w:t xml:space="preserve"> התקשר עם 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sz w:val="18"/>
          <w:szCs w:val="18"/>
          <w:rtl/>
        </w:rPr>
        <w:t xml:space="preserve"> בלי שתכנן את הנדרש ממנו ואת התפוקות המצופות מעבודתו, לרבות תכנון גמיש בהתחשב בגורמי</w:t>
      </w:r>
      <w:r w:rsidRPr="00866856">
        <w:rPr>
          <w:rFonts w:eastAsia="Calibri" w:hint="cs"/>
          <w:sz w:val="18"/>
          <w:szCs w:val="18"/>
          <w:rtl/>
        </w:rPr>
        <w:t xml:space="preserve"> חוץ</w:t>
      </w:r>
      <w:r w:rsidRPr="00866856">
        <w:rPr>
          <w:rFonts w:eastAsia="Calibri"/>
          <w:sz w:val="18"/>
          <w:szCs w:val="18"/>
          <w:rtl/>
        </w:rPr>
        <w:t xml:space="preserve"> העשויים להשפיע על פעולותיו. בידי משרד</w:t>
      </w:r>
      <w:r w:rsidRPr="00866856">
        <w:rPr>
          <w:rFonts w:eastAsia="Calibri" w:hint="cs"/>
          <w:sz w:val="18"/>
          <w:szCs w:val="18"/>
          <w:rtl/>
        </w:rPr>
        <w:t xml:space="preserve"> </w:t>
      </w:r>
      <w:proofErr w:type="spellStart"/>
      <w:r w:rsidRPr="00866856">
        <w:rPr>
          <w:rFonts w:eastAsia="Calibri" w:hint="cs"/>
          <w:sz w:val="18"/>
          <w:szCs w:val="18"/>
          <w:rtl/>
        </w:rPr>
        <w:t>רה"ם</w:t>
      </w:r>
      <w:proofErr w:type="spellEnd"/>
      <w:r w:rsidRPr="00866856">
        <w:rPr>
          <w:rFonts w:eastAsia="Calibri"/>
          <w:sz w:val="18"/>
          <w:szCs w:val="18"/>
          <w:rtl/>
        </w:rPr>
        <w:t xml:space="preserve"> לא היה מידע מלא המאפשר לבחון באיזו מידה השיגה ההתקשרות את יעדיה. בתנאים אלה של ח</w:t>
      </w:r>
      <w:r w:rsidRPr="00866856">
        <w:rPr>
          <w:rFonts w:eastAsia="Calibri" w:hint="cs"/>
          <w:sz w:val="18"/>
          <w:szCs w:val="18"/>
          <w:rtl/>
        </w:rPr>
        <w:t>ו</w:t>
      </w:r>
      <w:r w:rsidRPr="00866856">
        <w:rPr>
          <w:rFonts w:eastAsia="Calibri"/>
          <w:sz w:val="18"/>
          <w:szCs w:val="18"/>
          <w:rtl/>
        </w:rPr>
        <w:t xml:space="preserve">סר בתכנון ובמידע </w:t>
      </w:r>
      <w:r w:rsidRPr="00866856">
        <w:rPr>
          <w:rFonts w:eastAsia="Calibri" w:hint="cs"/>
          <w:sz w:val="18"/>
          <w:szCs w:val="18"/>
          <w:rtl/>
        </w:rPr>
        <w:t>כאמור</w:t>
      </w:r>
      <w:r w:rsidRPr="00866856">
        <w:rPr>
          <w:rFonts w:eastAsia="Calibri"/>
          <w:sz w:val="18"/>
          <w:szCs w:val="18"/>
          <w:rtl/>
        </w:rPr>
        <w:t xml:space="preserve"> אישרה ועדת היועצים של משרד </w:t>
      </w:r>
      <w:proofErr w:type="spellStart"/>
      <w:r w:rsidRPr="00866856">
        <w:rPr>
          <w:rFonts w:eastAsia="Calibri"/>
          <w:sz w:val="18"/>
          <w:szCs w:val="18"/>
          <w:rtl/>
        </w:rPr>
        <w:t>רה"ם</w:t>
      </w:r>
      <w:proofErr w:type="spellEnd"/>
      <w:r w:rsidRPr="00866856">
        <w:rPr>
          <w:rFonts w:eastAsia="Calibri"/>
          <w:sz w:val="18"/>
          <w:szCs w:val="18"/>
          <w:rtl/>
        </w:rPr>
        <w:t xml:space="preserve"> ארבע פעמים את הארכת ההתקשרות עם 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sz w:val="18"/>
          <w:szCs w:val="18"/>
          <w:rtl/>
        </w:rPr>
        <w:t xml:space="preserve">. גם משעלה הצורך לקבוע </w:t>
      </w:r>
      <w:proofErr w:type="spellStart"/>
      <w:r w:rsidRPr="00866856">
        <w:rPr>
          <w:rFonts w:eastAsia="Calibri"/>
          <w:sz w:val="18"/>
          <w:szCs w:val="18"/>
          <w:rtl/>
        </w:rPr>
        <w:t>ת</w:t>
      </w:r>
      <w:r w:rsidRPr="00866856">
        <w:rPr>
          <w:rFonts w:eastAsia="Calibri" w:hint="cs"/>
          <w:sz w:val="18"/>
          <w:szCs w:val="18"/>
          <w:rtl/>
        </w:rPr>
        <w:t>ו</w:t>
      </w:r>
      <w:r w:rsidRPr="00866856">
        <w:rPr>
          <w:rFonts w:eastAsia="Calibri"/>
          <w:sz w:val="18"/>
          <w:szCs w:val="18"/>
          <w:rtl/>
        </w:rPr>
        <w:t>כנית</w:t>
      </w:r>
      <w:proofErr w:type="spellEnd"/>
      <w:r w:rsidRPr="00866856">
        <w:rPr>
          <w:rFonts w:eastAsia="Calibri"/>
          <w:sz w:val="18"/>
          <w:szCs w:val="18"/>
          <w:rtl/>
        </w:rPr>
        <w:t xml:space="preserve"> עבודה ומדדים, החליטה הוועדה באוקטובר 2020 כי מאפייני ההתקשרות אינם מאפשרים זאת</w:t>
      </w:r>
      <w:r w:rsidRPr="00866856">
        <w:rPr>
          <w:rFonts w:eastAsia="Calibri" w:hint="cs"/>
          <w:sz w:val="18"/>
          <w:szCs w:val="18"/>
          <w:rtl/>
        </w:rPr>
        <w:t>;</w:t>
      </w:r>
      <w:r w:rsidRPr="00866856">
        <w:rPr>
          <w:rFonts w:eastAsia="Calibri"/>
          <w:sz w:val="18"/>
          <w:szCs w:val="18"/>
          <w:rtl/>
        </w:rPr>
        <w:t xml:space="preserve"> </w:t>
      </w:r>
      <w:r w:rsidRPr="00866856">
        <w:rPr>
          <w:rFonts w:eastAsia="Calibri" w:hint="cs"/>
          <w:sz w:val="18"/>
          <w:szCs w:val="18"/>
          <w:rtl/>
        </w:rPr>
        <w:t>ה</w:t>
      </w:r>
      <w:r w:rsidRPr="00866856">
        <w:rPr>
          <w:rFonts w:eastAsia="Calibri"/>
          <w:sz w:val="18"/>
          <w:szCs w:val="18"/>
          <w:rtl/>
        </w:rPr>
        <w:t xml:space="preserve">החלטה התקבלה ללא בחינה </w:t>
      </w:r>
      <w:r w:rsidRPr="00866856">
        <w:rPr>
          <w:rFonts w:eastAsia="Calibri" w:hint="cs"/>
          <w:sz w:val="18"/>
          <w:szCs w:val="18"/>
          <w:rtl/>
        </w:rPr>
        <w:t>של</w:t>
      </w:r>
      <w:r w:rsidRPr="00866856">
        <w:rPr>
          <w:rFonts w:eastAsia="Calibri"/>
          <w:sz w:val="18"/>
          <w:szCs w:val="18"/>
          <w:rtl/>
        </w:rPr>
        <w:t xml:space="preserve"> האפשרות לקבוע </w:t>
      </w:r>
      <w:proofErr w:type="spellStart"/>
      <w:r w:rsidRPr="00866856">
        <w:rPr>
          <w:rFonts w:eastAsia="Calibri"/>
          <w:sz w:val="18"/>
          <w:szCs w:val="18"/>
          <w:rtl/>
        </w:rPr>
        <w:t>ת</w:t>
      </w:r>
      <w:r w:rsidRPr="00866856">
        <w:rPr>
          <w:rFonts w:eastAsia="Calibri" w:hint="cs"/>
          <w:sz w:val="18"/>
          <w:szCs w:val="18"/>
          <w:rtl/>
        </w:rPr>
        <w:t>ו</w:t>
      </w:r>
      <w:r w:rsidRPr="00866856">
        <w:rPr>
          <w:rFonts w:eastAsia="Calibri"/>
          <w:sz w:val="18"/>
          <w:szCs w:val="18"/>
          <w:rtl/>
        </w:rPr>
        <w:t>כנית</w:t>
      </w:r>
      <w:proofErr w:type="spellEnd"/>
      <w:r w:rsidRPr="00866856">
        <w:rPr>
          <w:rFonts w:eastAsia="Calibri"/>
          <w:sz w:val="18"/>
          <w:szCs w:val="18"/>
          <w:rtl/>
        </w:rPr>
        <w:t xml:space="preserve"> ומדדים. זאת בעת שב</w:t>
      </w:r>
      <w:r w:rsidRPr="00866856">
        <w:rPr>
          <w:rFonts w:eastAsia="Calibri" w:hint="cs"/>
          <w:sz w:val="18"/>
          <w:szCs w:val="18"/>
          <w:rtl/>
        </w:rPr>
        <w:t>מהלך שנת</w:t>
      </w:r>
      <w:r w:rsidRPr="00866856">
        <w:rPr>
          <w:rFonts w:eastAsia="Calibri"/>
          <w:sz w:val="18"/>
          <w:szCs w:val="18"/>
          <w:rtl/>
        </w:rPr>
        <w:t xml:space="preserve"> 2022 גובשה </w:t>
      </w:r>
      <w:proofErr w:type="spellStart"/>
      <w:r w:rsidRPr="00866856">
        <w:rPr>
          <w:rFonts w:eastAsia="Calibri"/>
          <w:sz w:val="18"/>
          <w:szCs w:val="18"/>
          <w:rtl/>
        </w:rPr>
        <w:t>תוכנית</w:t>
      </w:r>
      <w:proofErr w:type="spellEnd"/>
      <w:r w:rsidRPr="00866856">
        <w:rPr>
          <w:rFonts w:eastAsia="Calibri"/>
          <w:sz w:val="18"/>
          <w:szCs w:val="18"/>
          <w:rtl/>
        </w:rPr>
        <w:t xml:space="preserve"> עבודה. </w:t>
      </w:r>
    </w:p>
    <w:p w:rsidR="00866856" w:rsidRPr="00866856" w:rsidRDefault="00084DB6">
      <w:pPr>
        <w:pStyle w:val="a"/>
        <w:numPr>
          <w:ilvl w:val="0"/>
          <w:numId w:val="5"/>
        </w:numPr>
        <w:spacing w:after="180" w:line="260" w:lineRule="exact"/>
        <w:ind w:left="397" w:hanging="397"/>
        <w:rPr>
          <w:rFonts w:eastAsia="Calibri"/>
          <w:sz w:val="18"/>
          <w:szCs w:val="18"/>
        </w:rPr>
      </w:pPr>
      <w:r w:rsidRPr="00866856">
        <w:rPr>
          <w:rFonts w:eastAsia="Calibri"/>
          <w:b/>
          <w:bCs/>
          <w:sz w:val="18"/>
          <w:szCs w:val="18"/>
          <w:rtl/>
        </w:rPr>
        <w:t>ניהול הקשר עם משפחות השבויים והנעדרים</w:t>
      </w:r>
      <w:r w:rsidRPr="00866856">
        <w:rPr>
          <w:rFonts w:eastAsia="Calibri" w:hint="cs"/>
          <w:sz w:val="18"/>
          <w:szCs w:val="18"/>
          <w:rtl/>
        </w:rPr>
        <w:t xml:space="preserve"> -</w:t>
      </w:r>
      <w:r w:rsidRPr="00866856">
        <w:rPr>
          <w:rFonts w:eastAsia="Calibri"/>
          <w:sz w:val="18"/>
          <w:szCs w:val="18"/>
          <w:rtl/>
        </w:rPr>
        <w:t xml:space="preserve"> ועדת שמגר הצביעה על הצורך בעיגון רשמי של מתכונת הקשר של 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sz w:val="18"/>
          <w:szCs w:val="18"/>
          <w:rtl/>
        </w:rPr>
        <w:t xml:space="preserve"> עם משפחות השבויים והנעדרים. משרד </w:t>
      </w:r>
      <w:proofErr w:type="spellStart"/>
      <w:r w:rsidRPr="00866856">
        <w:rPr>
          <w:rFonts w:eastAsia="Calibri"/>
          <w:sz w:val="18"/>
          <w:szCs w:val="18"/>
          <w:rtl/>
        </w:rPr>
        <w:t>רה"ם</w:t>
      </w:r>
      <w:proofErr w:type="spellEnd"/>
      <w:r w:rsidRPr="00866856">
        <w:rPr>
          <w:rFonts w:eastAsia="Calibri"/>
          <w:sz w:val="18"/>
          <w:szCs w:val="18"/>
          <w:rtl/>
        </w:rPr>
        <w:t xml:space="preserve"> פעל במ</w:t>
      </w:r>
      <w:r w:rsidRPr="00866856">
        <w:rPr>
          <w:rFonts w:eastAsia="Calibri" w:hint="cs"/>
          <w:sz w:val="18"/>
          <w:szCs w:val="18"/>
          <w:rtl/>
        </w:rPr>
        <w:t>שך</w:t>
      </w:r>
      <w:r w:rsidRPr="00866856">
        <w:rPr>
          <w:rFonts w:eastAsia="Calibri"/>
          <w:sz w:val="18"/>
          <w:szCs w:val="18"/>
          <w:rtl/>
        </w:rPr>
        <w:t xml:space="preserve"> השנים בנושא זה בלי שקבע את המתכונת לניהול הקשר עם המשפחות, והסתפק בקביעה כי המתאם יוזמן לכל מפגש של ראשי </w:t>
      </w:r>
      <w:r w:rsidRPr="00866856">
        <w:rPr>
          <w:rFonts w:eastAsia="Calibri" w:hint="cs"/>
          <w:sz w:val="18"/>
          <w:szCs w:val="18"/>
          <w:rtl/>
        </w:rPr>
        <w:t>גופי</w:t>
      </w:r>
      <w:r w:rsidRPr="00866856">
        <w:rPr>
          <w:rFonts w:eastAsia="Calibri"/>
          <w:sz w:val="18"/>
          <w:szCs w:val="18"/>
          <w:rtl/>
        </w:rPr>
        <w:t xml:space="preserve"> הביטחון עם המשפחות.</w:t>
      </w:r>
      <w:r w:rsidRPr="00866856">
        <w:rPr>
          <w:rFonts w:eastAsia="Calibri" w:hint="cs"/>
          <w:sz w:val="18"/>
          <w:szCs w:val="18"/>
          <w:rtl/>
        </w:rPr>
        <w:t xml:space="preserve"> </w:t>
      </w:r>
      <w:r w:rsidRPr="00866856">
        <w:rPr>
          <w:rFonts w:eastAsia="Calibri"/>
          <w:sz w:val="18"/>
          <w:szCs w:val="18"/>
          <w:rtl/>
        </w:rPr>
        <w:t xml:space="preserve">בפנייה </w:t>
      </w:r>
      <w:r w:rsidRPr="00866856">
        <w:rPr>
          <w:rFonts w:eastAsia="Calibri" w:hint="cs"/>
          <w:sz w:val="18"/>
          <w:szCs w:val="18"/>
          <w:rtl/>
        </w:rPr>
        <w:t>של</w:t>
      </w:r>
      <w:r w:rsidRPr="00866856">
        <w:rPr>
          <w:rFonts w:eastAsia="Calibri"/>
          <w:sz w:val="18"/>
          <w:szCs w:val="18"/>
          <w:rtl/>
        </w:rPr>
        <w:t xml:space="preserve"> אחת ממשפחות השבויים והנעדרים למשרד מבקר המדינה הלינה </w:t>
      </w:r>
      <w:r w:rsidRPr="00866856">
        <w:rPr>
          <w:rFonts w:eastAsia="Calibri" w:hint="cs"/>
          <w:sz w:val="18"/>
          <w:szCs w:val="18"/>
          <w:rtl/>
        </w:rPr>
        <w:t xml:space="preserve">המשפחה </w:t>
      </w:r>
      <w:r w:rsidRPr="00866856">
        <w:rPr>
          <w:rFonts w:eastAsia="Calibri"/>
          <w:sz w:val="18"/>
          <w:szCs w:val="18"/>
          <w:rtl/>
        </w:rPr>
        <w:t xml:space="preserve">על תוכן פגישותיה עם 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sz w:val="18"/>
          <w:szCs w:val="18"/>
          <w:rtl/>
        </w:rPr>
        <w:t xml:space="preserve"> ועל הדברים שהוא מסר לה. המשפחה הגדירה את הפגישות האלה "ריקות מתוכן" וכן ציינה כי המתאם לא הציג בפגישות האלה "מידע משמעותי" הנוגע ל</w:t>
      </w:r>
      <w:r w:rsidRPr="00866856">
        <w:rPr>
          <w:rFonts w:eastAsia="Calibri" w:hint="cs"/>
          <w:sz w:val="18"/>
          <w:szCs w:val="18"/>
          <w:rtl/>
        </w:rPr>
        <w:t>פעולות ל</w:t>
      </w:r>
      <w:r w:rsidRPr="00866856">
        <w:rPr>
          <w:rFonts w:eastAsia="Calibri"/>
          <w:sz w:val="18"/>
          <w:szCs w:val="18"/>
          <w:rtl/>
        </w:rPr>
        <w:t xml:space="preserve">השבת בן </w:t>
      </w:r>
      <w:r w:rsidRPr="00866856">
        <w:rPr>
          <w:rFonts w:eastAsia="Calibri" w:hint="cs"/>
          <w:sz w:val="18"/>
          <w:szCs w:val="18"/>
          <w:rtl/>
        </w:rPr>
        <w:t>ה</w:t>
      </w:r>
      <w:r w:rsidRPr="00866856">
        <w:rPr>
          <w:rFonts w:eastAsia="Calibri"/>
          <w:sz w:val="18"/>
          <w:szCs w:val="18"/>
          <w:rtl/>
        </w:rPr>
        <w:t>משפח</w:t>
      </w:r>
      <w:r w:rsidRPr="00866856">
        <w:rPr>
          <w:rFonts w:eastAsia="Calibri" w:hint="cs"/>
          <w:sz w:val="18"/>
          <w:szCs w:val="18"/>
          <w:rtl/>
        </w:rPr>
        <w:t>ה.</w:t>
      </w:r>
    </w:p>
    <w:p w:rsidR="00866856" w:rsidRPr="00866856" w:rsidRDefault="00084DB6">
      <w:pPr>
        <w:pStyle w:val="a"/>
        <w:numPr>
          <w:ilvl w:val="0"/>
          <w:numId w:val="5"/>
        </w:numPr>
        <w:spacing w:after="180" w:line="260" w:lineRule="exact"/>
        <w:ind w:left="397" w:hanging="397"/>
        <w:rPr>
          <w:rFonts w:eastAsia="Calibri"/>
          <w:sz w:val="18"/>
          <w:szCs w:val="18"/>
        </w:rPr>
      </w:pPr>
      <w:r w:rsidRPr="00866856">
        <w:rPr>
          <w:rFonts w:eastAsia="Calibri"/>
          <w:b/>
          <w:bCs/>
          <w:sz w:val="18"/>
          <w:szCs w:val="18"/>
          <w:rtl/>
        </w:rPr>
        <w:t xml:space="preserve">ניהול הידע הנצבר במשרד </w:t>
      </w:r>
      <w:proofErr w:type="spellStart"/>
      <w:r w:rsidRPr="00866856">
        <w:rPr>
          <w:rFonts w:eastAsia="Calibri"/>
          <w:b/>
          <w:bCs/>
          <w:sz w:val="18"/>
          <w:szCs w:val="18"/>
          <w:rtl/>
        </w:rPr>
        <w:t>רה"ם</w:t>
      </w:r>
      <w:proofErr w:type="spellEnd"/>
      <w:r w:rsidRPr="00866856">
        <w:rPr>
          <w:rFonts w:eastAsia="Calibri" w:hint="cs"/>
          <w:sz w:val="18"/>
          <w:szCs w:val="18"/>
          <w:rtl/>
        </w:rPr>
        <w:t xml:space="preserve"> -</w:t>
      </w:r>
      <w:r w:rsidRPr="00866856">
        <w:rPr>
          <w:rFonts w:eastAsia="Calibri"/>
          <w:sz w:val="18"/>
          <w:szCs w:val="18"/>
          <w:rtl/>
        </w:rPr>
        <w:t xml:space="preserve"> ועדת שמגר ציינה כי זיכרון ארגוני אמור להיות אבן יסוד מקצועית בעבודת צוותים הפועלים </w:t>
      </w:r>
      <w:r w:rsidRPr="00866856">
        <w:rPr>
          <w:rFonts w:eastAsia="Calibri" w:hint="cs"/>
          <w:sz w:val="18"/>
          <w:szCs w:val="18"/>
          <w:rtl/>
        </w:rPr>
        <w:t>ב</w:t>
      </w:r>
      <w:r w:rsidRPr="00866856">
        <w:rPr>
          <w:rFonts w:eastAsia="Calibri"/>
          <w:sz w:val="18"/>
          <w:szCs w:val="18"/>
          <w:rtl/>
        </w:rPr>
        <w:t xml:space="preserve">נושא השבויים והנעדרים, ואולם </w:t>
      </w:r>
      <w:r w:rsidRPr="00866856">
        <w:rPr>
          <w:rFonts w:eastAsia="Calibri" w:hint="cs"/>
          <w:sz w:val="18"/>
          <w:szCs w:val="18"/>
          <w:rtl/>
        </w:rPr>
        <w:t xml:space="preserve">הזיכרון הארגוני בנושא </w:t>
      </w:r>
      <w:r w:rsidRPr="00866856">
        <w:rPr>
          <w:rFonts w:eastAsia="Calibri"/>
          <w:sz w:val="18"/>
          <w:szCs w:val="18"/>
          <w:rtl/>
        </w:rPr>
        <w:t xml:space="preserve">הוא מוגבל. הוועדה עמדה על הצורך בקיומו של מנגנון סדור לצבירת ידע, אשר </w:t>
      </w:r>
      <w:r w:rsidRPr="00866856">
        <w:rPr>
          <w:rFonts w:eastAsia="Calibri" w:hint="cs"/>
          <w:sz w:val="18"/>
          <w:szCs w:val="18"/>
          <w:rtl/>
        </w:rPr>
        <w:t>י</w:t>
      </w:r>
      <w:r w:rsidRPr="00866856">
        <w:rPr>
          <w:rFonts w:eastAsia="Calibri"/>
          <w:sz w:val="18"/>
          <w:szCs w:val="18"/>
          <w:rtl/>
        </w:rPr>
        <w:t xml:space="preserve">אפשר לימוד שוטף של לקחי העבר והסקת מסקנות </w:t>
      </w:r>
      <w:r w:rsidRPr="00866856">
        <w:rPr>
          <w:rFonts w:eastAsia="Calibri" w:hint="cs"/>
          <w:sz w:val="18"/>
          <w:szCs w:val="18"/>
          <w:rtl/>
        </w:rPr>
        <w:t>ל</w:t>
      </w:r>
      <w:r w:rsidRPr="00866856">
        <w:rPr>
          <w:rFonts w:eastAsia="Calibri"/>
          <w:sz w:val="18"/>
          <w:szCs w:val="18"/>
          <w:rtl/>
        </w:rPr>
        <w:t>עתיד</w:t>
      </w:r>
      <w:r w:rsidRPr="00866856">
        <w:rPr>
          <w:rFonts w:eastAsia="Calibri" w:hint="cs"/>
          <w:sz w:val="18"/>
          <w:szCs w:val="18"/>
          <w:rtl/>
        </w:rPr>
        <w:t>.</w:t>
      </w:r>
      <w:r w:rsidRPr="00866856">
        <w:rPr>
          <w:rFonts w:eastAsia="Calibri"/>
          <w:sz w:val="18"/>
          <w:szCs w:val="18"/>
          <w:rtl/>
        </w:rPr>
        <w:t xml:space="preserve"> </w:t>
      </w:r>
      <w:r w:rsidRPr="00866856">
        <w:rPr>
          <w:rFonts w:eastAsia="Calibri" w:hint="cs"/>
          <w:sz w:val="18"/>
          <w:szCs w:val="18"/>
          <w:rtl/>
        </w:rPr>
        <w:t xml:space="preserve">לדברי הוועדה, </w:t>
      </w:r>
      <w:r w:rsidRPr="00866856">
        <w:rPr>
          <w:rFonts w:eastAsia="Calibri"/>
          <w:sz w:val="18"/>
          <w:szCs w:val="18"/>
          <w:rtl/>
        </w:rPr>
        <w:t xml:space="preserve">ידע שנצבר בעת שגרה עשוי לשמש את הגורמים העוסקים בנושא בעת אירוע הנוגע לשבויים ולנעדרים. קיים פער ניכר בין עמדת ועדת שמגר בנוגע לשימור הזיכרון הארגוני לבין המצב בפועל במשרד </w:t>
      </w:r>
      <w:proofErr w:type="spellStart"/>
      <w:r w:rsidRPr="00866856">
        <w:rPr>
          <w:rFonts w:eastAsia="Calibri"/>
          <w:sz w:val="18"/>
          <w:szCs w:val="18"/>
          <w:rtl/>
        </w:rPr>
        <w:t>רה"ם</w:t>
      </w:r>
      <w:proofErr w:type="spellEnd"/>
      <w:r w:rsidRPr="00866856">
        <w:rPr>
          <w:rFonts w:eastAsia="Calibri"/>
          <w:sz w:val="18"/>
          <w:szCs w:val="18"/>
          <w:rtl/>
        </w:rPr>
        <w:t xml:space="preserve">: המידע הרב המצוי במשרד </w:t>
      </w:r>
      <w:proofErr w:type="spellStart"/>
      <w:r w:rsidRPr="00866856">
        <w:rPr>
          <w:rFonts w:eastAsia="Calibri"/>
          <w:sz w:val="18"/>
          <w:szCs w:val="18"/>
          <w:rtl/>
        </w:rPr>
        <w:t>רה"ם</w:t>
      </w:r>
      <w:proofErr w:type="spellEnd"/>
      <w:r w:rsidRPr="00866856">
        <w:rPr>
          <w:rFonts w:eastAsia="Calibri"/>
          <w:sz w:val="18"/>
          <w:szCs w:val="18"/>
          <w:rtl/>
        </w:rPr>
        <w:t xml:space="preserve">, לרבות בידי 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hint="cs"/>
          <w:sz w:val="18"/>
          <w:szCs w:val="18"/>
          <w:rtl/>
        </w:rPr>
        <w:t>,</w:t>
      </w:r>
      <w:r w:rsidRPr="00866856">
        <w:rPr>
          <w:rFonts w:eastAsia="Calibri"/>
          <w:sz w:val="18"/>
          <w:szCs w:val="18"/>
          <w:rtl/>
        </w:rPr>
        <w:t xml:space="preserve"> לא גובש לכדי ידע סדור שנצבר עם השנים. גיבוש הידע נדרש ככלל, וחשיבות</w:t>
      </w:r>
      <w:r w:rsidRPr="00866856">
        <w:rPr>
          <w:rFonts w:eastAsia="Calibri" w:hint="cs"/>
          <w:sz w:val="18"/>
          <w:szCs w:val="18"/>
          <w:rtl/>
        </w:rPr>
        <w:t xml:space="preserve"> הנושא</w:t>
      </w:r>
      <w:r w:rsidRPr="00866856">
        <w:rPr>
          <w:rFonts w:eastAsia="Calibri"/>
          <w:sz w:val="18"/>
          <w:szCs w:val="18"/>
          <w:rtl/>
        </w:rPr>
        <w:t xml:space="preserve"> גוברת </w:t>
      </w:r>
      <w:r w:rsidRPr="00866856">
        <w:rPr>
          <w:rFonts w:eastAsia="Calibri" w:hint="cs"/>
          <w:sz w:val="18"/>
          <w:szCs w:val="18"/>
          <w:rtl/>
        </w:rPr>
        <w:t>כאשר</w:t>
      </w:r>
      <w:r w:rsidRPr="00866856">
        <w:rPr>
          <w:rFonts w:eastAsia="Calibri"/>
          <w:sz w:val="18"/>
          <w:szCs w:val="18"/>
          <w:rtl/>
        </w:rPr>
        <w:t xml:space="preserve"> משימת ניהול המשא ומתן הוטלה על נציג ראש הממשלה שאינו עובד המדינה </w:t>
      </w:r>
      <w:r w:rsidRPr="00866856">
        <w:rPr>
          <w:rFonts w:eastAsia="Calibri" w:hint="cs"/>
          <w:sz w:val="18"/>
          <w:szCs w:val="18"/>
          <w:rtl/>
        </w:rPr>
        <w:t>ו</w:t>
      </w:r>
      <w:r w:rsidRPr="00866856">
        <w:rPr>
          <w:rFonts w:eastAsia="Calibri"/>
          <w:sz w:val="18"/>
          <w:szCs w:val="18"/>
          <w:rtl/>
        </w:rPr>
        <w:t>אינו חלק מיחידה ממשלתית הפועלת בקביעות</w:t>
      </w:r>
      <w:r w:rsidRPr="00866856">
        <w:rPr>
          <w:rFonts w:eastAsia="Calibri" w:hint="cs"/>
          <w:sz w:val="18"/>
          <w:szCs w:val="18"/>
          <w:rtl/>
        </w:rPr>
        <w:t>,</w:t>
      </w:r>
      <w:r w:rsidRPr="00866856">
        <w:rPr>
          <w:rFonts w:eastAsia="Calibri"/>
          <w:sz w:val="18"/>
          <w:szCs w:val="18"/>
          <w:rtl/>
        </w:rPr>
        <w:t xml:space="preserve"> אלא נותן שירותים למשרד באמצעות התקשרות לתקופה קצובה.</w:t>
      </w:r>
      <w:r w:rsidRPr="00866856">
        <w:rPr>
          <w:rFonts w:eastAsia="Calibri" w:hint="cs"/>
          <w:sz w:val="18"/>
          <w:szCs w:val="18"/>
          <w:rtl/>
        </w:rPr>
        <w:t xml:space="preserve"> </w:t>
      </w:r>
    </w:p>
    <w:p w:rsidR="00866856" w:rsidRPr="00866856" w:rsidRDefault="00084DB6">
      <w:pPr>
        <w:pStyle w:val="a"/>
        <w:numPr>
          <w:ilvl w:val="0"/>
          <w:numId w:val="5"/>
        </w:numPr>
        <w:spacing w:after="180" w:line="260" w:lineRule="exact"/>
        <w:ind w:left="397" w:hanging="397"/>
        <w:rPr>
          <w:rFonts w:eastAsia="Calibri"/>
          <w:sz w:val="18"/>
          <w:szCs w:val="18"/>
        </w:rPr>
      </w:pPr>
      <w:r w:rsidRPr="00866856">
        <w:rPr>
          <w:rFonts w:eastAsia="Calibri"/>
          <w:b/>
          <w:bCs/>
          <w:sz w:val="18"/>
          <w:szCs w:val="18"/>
          <w:rtl/>
        </w:rPr>
        <w:t>הסכם ההתקשרות והתגמול</w:t>
      </w:r>
      <w:r w:rsidRPr="00866856">
        <w:rPr>
          <w:rFonts w:eastAsia="Calibri" w:hint="cs"/>
          <w:b/>
          <w:bCs/>
          <w:sz w:val="18"/>
          <w:szCs w:val="18"/>
          <w:rtl/>
        </w:rPr>
        <w:t xml:space="preserve"> שניתן למתאם עבור עבודתו</w:t>
      </w:r>
      <w:r w:rsidRPr="00866856">
        <w:rPr>
          <w:rFonts w:eastAsia="Calibri" w:hint="cs"/>
          <w:sz w:val="18"/>
          <w:szCs w:val="18"/>
          <w:rtl/>
        </w:rPr>
        <w:t xml:space="preserve"> -</w:t>
      </w:r>
      <w:r w:rsidRPr="00866856">
        <w:rPr>
          <w:rFonts w:eastAsia="Calibri"/>
          <w:sz w:val="18"/>
          <w:szCs w:val="18"/>
          <w:rtl/>
        </w:rPr>
        <w:t xml:space="preserve"> בשלוש מחמש </w:t>
      </w:r>
      <w:r w:rsidRPr="00866856">
        <w:rPr>
          <w:rFonts w:eastAsia="Calibri" w:hint="cs"/>
          <w:sz w:val="18"/>
          <w:szCs w:val="18"/>
          <w:rtl/>
        </w:rPr>
        <w:t xml:space="preserve">תקופות ההתקשרות עם מתאם </w:t>
      </w:r>
      <w:proofErr w:type="spellStart"/>
      <w:r w:rsidRPr="00866856">
        <w:rPr>
          <w:rFonts w:eastAsia="Calibri" w:hint="cs"/>
          <w:sz w:val="18"/>
          <w:szCs w:val="18"/>
          <w:rtl/>
        </w:rPr>
        <w:t>השו"ן</w:t>
      </w:r>
      <w:proofErr w:type="spellEnd"/>
      <w:r w:rsidRPr="00866856">
        <w:rPr>
          <w:rFonts w:eastAsia="Calibri"/>
          <w:sz w:val="18"/>
          <w:szCs w:val="18"/>
          <w:rtl/>
        </w:rPr>
        <w:t xml:space="preserve"> החלה תקופת ההתקשרות לפני שהתקבלו </w:t>
      </w:r>
      <w:r w:rsidRPr="00866856">
        <w:rPr>
          <w:rFonts w:eastAsia="Calibri" w:hint="cs"/>
          <w:sz w:val="18"/>
          <w:szCs w:val="18"/>
          <w:rtl/>
        </w:rPr>
        <w:t xml:space="preserve">כל </w:t>
      </w:r>
      <w:r w:rsidRPr="00866856">
        <w:rPr>
          <w:rFonts w:eastAsia="Calibri"/>
          <w:sz w:val="18"/>
          <w:szCs w:val="18"/>
          <w:rtl/>
        </w:rPr>
        <w:t>האישורים הנדרשים של ועדות היועצים והפטור</w:t>
      </w:r>
      <w:r w:rsidRPr="00866856">
        <w:rPr>
          <w:rFonts w:eastAsia="Calibri" w:hint="cs"/>
          <w:sz w:val="18"/>
          <w:szCs w:val="18"/>
          <w:rtl/>
        </w:rPr>
        <w:t>,</w:t>
      </w:r>
      <w:r w:rsidRPr="00866856">
        <w:rPr>
          <w:rFonts w:eastAsia="Calibri"/>
          <w:sz w:val="18"/>
          <w:szCs w:val="18"/>
          <w:rtl/>
        </w:rPr>
        <w:t xml:space="preserve"> ובארבע פעמים החלה תקופת ההתקשרות לפני מועד החתימה על ההסכם</w:t>
      </w:r>
      <w:r w:rsidRPr="00866856">
        <w:rPr>
          <w:rFonts w:eastAsia="Calibri" w:hint="cs"/>
          <w:sz w:val="18"/>
          <w:szCs w:val="18"/>
          <w:rtl/>
        </w:rPr>
        <w:t xml:space="preserve"> עם המתאם</w:t>
      </w:r>
      <w:r w:rsidRPr="00866856">
        <w:rPr>
          <w:rFonts w:eastAsia="Calibri"/>
          <w:sz w:val="18"/>
          <w:szCs w:val="18"/>
          <w:rtl/>
        </w:rPr>
        <w:t xml:space="preserve">; מספר שעות העבודה השנתי של מתאם </w:t>
      </w:r>
      <w:proofErr w:type="spellStart"/>
      <w:r w:rsidRPr="00866856">
        <w:rPr>
          <w:rFonts w:eastAsia="Calibri" w:hint="cs"/>
          <w:sz w:val="18"/>
          <w:szCs w:val="18"/>
          <w:rtl/>
        </w:rPr>
        <w:t>השו"ן</w:t>
      </w:r>
      <w:proofErr w:type="spellEnd"/>
      <w:r w:rsidRPr="00866856">
        <w:rPr>
          <w:rFonts w:eastAsia="Calibri" w:hint="cs"/>
          <w:sz w:val="18"/>
          <w:szCs w:val="18"/>
          <w:rtl/>
        </w:rPr>
        <w:t xml:space="preserve"> </w:t>
      </w:r>
      <w:r w:rsidRPr="00866856">
        <w:rPr>
          <w:rFonts w:eastAsia="Calibri"/>
          <w:sz w:val="18"/>
          <w:szCs w:val="18"/>
          <w:rtl/>
        </w:rPr>
        <w:t xml:space="preserve">בארבע תקופות ההתקשרות הראשונות נע </w:t>
      </w:r>
      <w:r w:rsidRPr="00866856">
        <w:rPr>
          <w:rFonts w:eastAsia="Calibri" w:hint="cs"/>
          <w:sz w:val="18"/>
          <w:szCs w:val="18"/>
          <w:rtl/>
        </w:rPr>
        <w:t xml:space="preserve">בין </w:t>
      </w:r>
      <w:r w:rsidRPr="00866856">
        <w:rPr>
          <w:rFonts w:eastAsia="Calibri"/>
          <w:sz w:val="18"/>
          <w:szCs w:val="18"/>
          <w:rtl/>
        </w:rPr>
        <w:t xml:space="preserve">כ-1,900 לכ-2,200 שעות; תמורת עבודת המתאם שילם משרד </w:t>
      </w:r>
      <w:proofErr w:type="spellStart"/>
      <w:r w:rsidRPr="00866856">
        <w:rPr>
          <w:rFonts w:eastAsia="Calibri"/>
          <w:sz w:val="18"/>
          <w:szCs w:val="18"/>
          <w:rtl/>
        </w:rPr>
        <w:t>רה"ם</w:t>
      </w:r>
      <w:proofErr w:type="spellEnd"/>
      <w:r w:rsidRPr="00866856">
        <w:rPr>
          <w:rFonts w:eastAsia="Calibri"/>
          <w:sz w:val="18"/>
          <w:szCs w:val="18"/>
          <w:rtl/>
        </w:rPr>
        <w:t xml:space="preserve"> בסך הכול בארבע שנים וחצי (מדצמבר 2017 עד מאי 2022) כ-2.74 מיליון </w:t>
      </w:r>
      <w:r w:rsidRPr="00866856">
        <w:rPr>
          <w:rFonts w:eastAsia="Calibri"/>
          <w:sz w:val="18"/>
          <w:szCs w:val="18"/>
          <w:rtl/>
        </w:rPr>
        <w:lastRenderedPageBreak/>
        <w:t xml:space="preserve">ש"ח (כולל </w:t>
      </w:r>
      <w:proofErr w:type="spellStart"/>
      <w:r w:rsidRPr="00866856">
        <w:rPr>
          <w:rFonts w:eastAsia="Calibri"/>
          <w:sz w:val="18"/>
          <w:szCs w:val="18"/>
          <w:rtl/>
        </w:rPr>
        <w:t>מע"ם</w:t>
      </w:r>
      <w:proofErr w:type="spellEnd"/>
      <w:r w:rsidRPr="00866856">
        <w:rPr>
          <w:rFonts w:eastAsia="Calibri"/>
          <w:sz w:val="18"/>
          <w:szCs w:val="18"/>
          <w:rtl/>
        </w:rPr>
        <w:t>), ובממוצע לחודש - כ-50,000 ש"ח</w:t>
      </w:r>
      <w:r>
        <w:rPr>
          <w:rStyle w:val="af3"/>
          <w:rFonts w:eastAsia="Calibri"/>
          <w:sz w:val="18"/>
          <w:szCs w:val="18"/>
          <w:rtl/>
        </w:rPr>
        <w:footnoteReference w:id="1"/>
      </w:r>
      <w:r w:rsidRPr="00866856">
        <w:rPr>
          <w:rFonts w:eastAsia="Calibri" w:hint="cs"/>
          <w:sz w:val="18"/>
          <w:szCs w:val="18"/>
          <w:rtl/>
        </w:rPr>
        <w:t>;</w:t>
      </w:r>
      <w:r w:rsidRPr="00866856">
        <w:rPr>
          <w:rFonts w:eastAsia="Calibri"/>
          <w:sz w:val="18"/>
          <w:szCs w:val="18"/>
          <w:rtl/>
        </w:rPr>
        <w:t xml:space="preserve"> התשלום החודשי </w:t>
      </w:r>
      <w:r w:rsidRPr="00866856">
        <w:rPr>
          <w:rFonts w:eastAsia="Calibri" w:hint="cs"/>
          <w:sz w:val="18"/>
          <w:szCs w:val="18"/>
          <w:rtl/>
        </w:rPr>
        <w:t>ה</w:t>
      </w:r>
      <w:r w:rsidRPr="00866856">
        <w:rPr>
          <w:rFonts w:eastAsia="Calibri"/>
          <w:sz w:val="18"/>
          <w:szCs w:val="18"/>
          <w:rtl/>
        </w:rPr>
        <w:t xml:space="preserve">ממוצע של משרד </w:t>
      </w:r>
      <w:proofErr w:type="spellStart"/>
      <w:r w:rsidRPr="00866856">
        <w:rPr>
          <w:rFonts w:eastAsia="Calibri"/>
          <w:sz w:val="18"/>
          <w:szCs w:val="18"/>
          <w:rtl/>
        </w:rPr>
        <w:t>רה"ם</w:t>
      </w:r>
      <w:proofErr w:type="spellEnd"/>
      <w:r w:rsidRPr="00866856">
        <w:rPr>
          <w:rFonts w:eastAsia="Calibri"/>
          <w:sz w:val="18"/>
          <w:szCs w:val="18"/>
          <w:rtl/>
        </w:rPr>
        <w:t xml:space="preserve"> למתאם בתקופ</w:t>
      </w:r>
      <w:r w:rsidRPr="00866856">
        <w:rPr>
          <w:rFonts w:eastAsia="Calibri" w:hint="cs"/>
          <w:sz w:val="18"/>
          <w:szCs w:val="18"/>
          <w:rtl/>
        </w:rPr>
        <w:t>ה</w:t>
      </w:r>
      <w:r w:rsidRPr="00866856">
        <w:rPr>
          <w:rFonts w:eastAsia="Calibri"/>
          <w:sz w:val="18"/>
          <w:szCs w:val="18"/>
          <w:rtl/>
        </w:rPr>
        <w:t xml:space="preserve"> </w:t>
      </w:r>
      <w:r w:rsidRPr="00866856">
        <w:rPr>
          <w:rFonts w:eastAsia="Calibri" w:hint="cs"/>
          <w:sz w:val="18"/>
          <w:szCs w:val="18"/>
          <w:rtl/>
        </w:rPr>
        <w:t>האמורה</w:t>
      </w:r>
      <w:r w:rsidRPr="00866856">
        <w:rPr>
          <w:rFonts w:eastAsia="Calibri"/>
          <w:sz w:val="18"/>
          <w:szCs w:val="18"/>
          <w:rtl/>
        </w:rPr>
        <w:t xml:space="preserve"> היה דומה לשכר </w:t>
      </w:r>
      <w:r w:rsidRPr="00866856">
        <w:rPr>
          <w:rFonts w:eastAsia="Calibri" w:hint="cs"/>
          <w:sz w:val="18"/>
          <w:szCs w:val="18"/>
          <w:rtl/>
        </w:rPr>
        <w:t>ה</w:t>
      </w:r>
      <w:r w:rsidRPr="00866856">
        <w:rPr>
          <w:rFonts w:eastAsia="Calibri"/>
          <w:sz w:val="18"/>
          <w:szCs w:val="18"/>
          <w:rtl/>
        </w:rPr>
        <w:t>חודשי של מנכ"ל משרד ממשלתי (לרבות הפרשות מעסיק) ב</w:t>
      </w:r>
      <w:r w:rsidRPr="00866856">
        <w:rPr>
          <w:rFonts w:eastAsia="Calibri" w:hint="cs"/>
          <w:sz w:val="18"/>
          <w:szCs w:val="18"/>
          <w:rtl/>
        </w:rPr>
        <w:t xml:space="preserve">אותה </w:t>
      </w:r>
      <w:r w:rsidRPr="00866856">
        <w:rPr>
          <w:rFonts w:eastAsia="Calibri"/>
          <w:sz w:val="18"/>
          <w:szCs w:val="18"/>
          <w:rtl/>
        </w:rPr>
        <w:t>תקופה</w:t>
      </w:r>
      <w:r w:rsidRPr="00866856">
        <w:rPr>
          <w:rFonts w:eastAsia="Calibri" w:hint="cs"/>
          <w:sz w:val="18"/>
          <w:szCs w:val="18"/>
          <w:rtl/>
        </w:rPr>
        <w:t>;</w:t>
      </w:r>
      <w:r w:rsidRPr="00866856">
        <w:rPr>
          <w:rFonts w:eastAsia="Calibri"/>
          <w:sz w:val="18"/>
          <w:szCs w:val="18"/>
          <w:rtl/>
        </w:rPr>
        <w:t xml:space="preserve"> היקף שעות </w:t>
      </w:r>
      <w:r w:rsidRPr="00866856">
        <w:rPr>
          <w:rFonts w:eastAsia="Calibri" w:hint="cs"/>
          <w:sz w:val="18"/>
          <w:szCs w:val="18"/>
          <w:rtl/>
        </w:rPr>
        <w:t>ה</w:t>
      </w:r>
      <w:r w:rsidRPr="00866856">
        <w:rPr>
          <w:rFonts w:eastAsia="Calibri"/>
          <w:sz w:val="18"/>
          <w:szCs w:val="18"/>
          <w:rtl/>
        </w:rPr>
        <w:t xml:space="preserve">העסקה שאושרו למתאם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sz w:val="18"/>
          <w:szCs w:val="18"/>
          <w:rtl/>
        </w:rPr>
        <w:t xml:space="preserve"> - 2,160 שעות בשנה (180 שעות בחודש), קרוב להיקף </w:t>
      </w:r>
      <w:r w:rsidRPr="00866856">
        <w:rPr>
          <w:rFonts w:eastAsia="Calibri" w:hint="cs"/>
          <w:sz w:val="18"/>
          <w:szCs w:val="18"/>
          <w:rtl/>
        </w:rPr>
        <w:t>ה</w:t>
      </w:r>
      <w:r w:rsidRPr="00866856">
        <w:rPr>
          <w:rFonts w:eastAsia="Calibri"/>
          <w:sz w:val="18"/>
          <w:szCs w:val="18"/>
          <w:rtl/>
        </w:rPr>
        <w:t xml:space="preserve">שעות של עובד מדינה במשרה מלאה (182 שעות בחודש); המתאם דיווח על 165 שעות עבודה בממוצע לחודש, </w:t>
      </w:r>
      <w:r w:rsidRPr="00866856">
        <w:rPr>
          <w:rFonts w:eastAsia="Calibri" w:hint="cs"/>
          <w:sz w:val="18"/>
          <w:szCs w:val="18"/>
          <w:rtl/>
        </w:rPr>
        <w:t>על 20</w:t>
      </w:r>
      <w:r w:rsidRPr="00866856">
        <w:rPr>
          <w:rFonts w:eastAsia="Calibri"/>
          <w:sz w:val="18"/>
          <w:szCs w:val="18"/>
          <w:rtl/>
        </w:rPr>
        <w:t xml:space="preserve"> ימי עבודה </w:t>
      </w:r>
      <w:r w:rsidRPr="00866856">
        <w:rPr>
          <w:rFonts w:eastAsia="Calibri" w:hint="cs"/>
          <w:sz w:val="18"/>
          <w:szCs w:val="18"/>
          <w:rtl/>
        </w:rPr>
        <w:t xml:space="preserve">בממוצע </w:t>
      </w:r>
      <w:r w:rsidRPr="00866856">
        <w:rPr>
          <w:rFonts w:eastAsia="Calibri"/>
          <w:sz w:val="18"/>
          <w:szCs w:val="18"/>
          <w:rtl/>
        </w:rPr>
        <w:t>בחודש ו</w:t>
      </w:r>
      <w:r w:rsidRPr="00866856">
        <w:rPr>
          <w:rFonts w:eastAsia="Calibri" w:hint="cs"/>
          <w:sz w:val="18"/>
          <w:szCs w:val="18"/>
          <w:rtl/>
        </w:rPr>
        <w:t>על שמונה</w:t>
      </w:r>
      <w:r w:rsidRPr="00866856">
        <w:rPr>
          <w:rFonts w:eastAsia="Calibri"/>
          <w:sz w:val="18"/>
          <w:szCs w:val="18"/>
          <w:rtl/>
        </w:rPr>
        <w:t xml:space="preserve"> שעות עבודה </w:t>
      </w:r>
      <w:r w:rsidRPr="00866856">
        <w:rPr>
          <w:rFonts w:eastAsia="Calibri" w:hint="cs"/>
          <w:sz w:val="18"/>
          <w:szCs w:val="18"/>
          <w:rtl/>
        </w:rPr>
        <w:t>ב</w:t>
      </w:r>
      <w:r w:rsidRPr="00866856">
        <w:rPr>
          <w:rFonts w:eastAsia="Calibri"/>
          <w:sz w:val="18"/>
          <w:szCs w:val="18"/>
          <w:rtl/>
        </w:rPr>
        <w:t xml:space="preserve">ממוצע ביום, פריסת שעות </w:t>
      </w:r>
      <w:r w:rsidRPr="00866856">
        <w:rPr>
          <w:rFonts w:eastAsia="Calibri" w:hint="cs"/>
          <w:sz w:val="18"/>
          <w:szCs w:val="18"/>
          <w:rtl/>
        </w:rPr>
        <w:t>ה</w:t>
      </w:r>
      <w:r w:rsidRPr="00866856">
        <w:rPr>
          <w:rFonts w:eastAsia="Calibri"/>
          <w:sz w:val="18"/>
          <w:szCs w:val="18"/>
          <w:rtl/>
        </w:rPr>
        <w:t xml:space="preserve">דומה לזו של עובד מדינה במשרה מלאה. היקף העסקת 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sz w:val="18"/>
          <w:szCs w:val="18"/>
          <w:rtl/>
        </w:rPr>
        <w:t xml:space="preserve"> </w:t>
      </w:r>
      <w:r w:rsidRPr="00866856">
        <w:rPr>
          <w:rFonts w:eastAsia="Calibri" w:hint="cs"/>
          <w:sz w:val="18"/>
          <w:szCs w:val="18"/>
          <w:rtl/>
        </w:rPr>
        <w:t>במשך</w:t>
      </w:r>
      <w:r w:rsidRPr="00866856">
        <w:rPr>
          <w:rFonts w:eastAsia="Calibri"/>
          <w:sz w:val="18"/>
          <w:szCs w:val="18"/>
          <w:rtl/>
        </w:rPr>
        <w:t xml:space="preserve"> כחמש שנים אינו עולה בקנה אחד עם הנחיות נציבות שירות המדינה, ולפיהן המשרד המתקשר בחוזה עם יועץ נדרש לוודא שהיועץ לא יועסק לאורך זמן בהיקף שעות חודשי הקרוב להיקף ההעסקה של עובד מדינה</w:t>
      </w:r>
      <w:r w:rsidRPr="00866856">
        <w:rPr>
          <w:rFonts w:eastAsia="Calibri" w:hint="cs"/>
          <w:sz w:val="18"/>
          <w:szCs w:val="18"/>
          <w:rtl/>
        </w:rPr>
        <w:t>.</w:t>
      </w:r>
      <w:r w:rsidRPr="00866856">
        <w:rPr>
          <w:rFonts w:eastAsia="Calibri"/>
          <w:sz w:val="18"/>
          <w:szCs w:val="18"/>
          <w:rtl/>
        </w:rPr>
        <w:t xml:space="preserve"> כמו כן</w:t>
      </w:r>
      <w:r w:rsidRPr="00866856">
        <w:rPr>
          <w:rFonts w:eastAsia="Calibri" w:hint="cs"/>
          <w:sz w:val="18"/>
          <w:szCs w:val="18"/>
          <w:rtl/>
        </w:rPr>
        <w:t>,</w:t>
      </w:r>
      <w:r w:rsidRPr="00866856">
        <w:rPr>
          <w:rFonts w:eastAsia="Calibri"/>
          <w:sz w:val="18"/>
          <w:szCs w:val="18"/>
          <w:rtl/>
        </w:rPr>
        <w:t xml:space="preserve"> לא נעשתה בחינה של האחראי במשרד </w:t>
      </w:r>
      <w:proofErr w:type="spellStart"/>
      <w:r w:rsidRPr="00866856">
        <w:rPr>
          <w:rFonts w:eastAsia="Calibri"/>
          <w:sz w:val="18"/>
          <w:szCs w:val="18"/>
          <w:rtl/>
        </w:rPr>
        <w:t>רה"ם</w:t>
      </w:r>
      <w:proofErr w:type="spellEnd"/>
      <w:r w:rsidRPr="00866856">
        <w:rPr>
          <w:rFonts w:eastAsia="Calibri"/>
          <w:sz w:val="18"/>
          <w:szCs w:val="18"/>
          <w:rtl/>
        </w:rPr>
        <w:t xml:space="preserve"> ושל הייעוץ המשפטי של המשרד, כנדרש, </w:t>
      </w:r>
      <w:r w:rsidRPr="00866856">
        <w:rPr>
          <w:rFonts w:eastAsia="Calibri" w:hint="cs"/>
          <w:sz w:val="18"/>
          <w:szCs w:val="18"/>
          <w:rtl/>
        </w:rPr>
        <w:t>בנוגע לשאלה א</w:t>
      </w:r>
      <w:r w:rsidRPr="00866856">
        <w:rPr>
          <w:rFonts w:eastAsia="Calibri"/>
          <w:sz w:val="18"/>
          <w:szCs w:val="18"/>
          <w:rtl/>
        </w:rPr>
        <w:t xml:space="preserve">ם יש בהתקשרות כדי להביא </w:t>
      </w:r>
      <w:r w:rsidRPr="00866856">
        <w:rPr>
          <w:rFonts w:eastAsia="Calibri" w:hint="cs"/>
          <w:sz w:val="18"/>
          <w:szCs w:val="18"/>
          <w:rtl/>
        </w:rPr>
        <w:t>ליצירת יחסי עבודה.</w:t>
      </w:r>
      <w:r w:rsidRPr="00866856">
        <w:rPr>
          <w:rFonts w:eastAsia="Calibri"/>
          <w:sz w:val="18"/>
          <w:szCs w:val="18"/>
          <w:rtl/>
        </w:rPr>
        <w:t xml:space="preserve"> </w:t>
      </w:r>
      <w:r w:rsidRPr="00866856">
        <w:rPr>
          <w:rFonts w:eastAsia="Calibri" w:hint="cs"/>
          <w:sz w:val="18"/>
          <w:szCs w:val="18"/>
          <w:rtl/>
        </w:rPr>
        <w:t>אשר</w:t>
      </w:r>
      <w:r w:rsidRPr="00866856">
        <w:rPr>
          <w:rFonts w:eastAsia="Calibri"/>
          <w:sz w:val="18"/>
          <w:szCs w:val="18"/>
          <w:rtl/>
        </w:rPr>
        <w:t xml:space="preserve"> </w:t>
      </w:r>
      <w:r w:rsidRPr="00866856">
        <w:rPr>
          <w:rFonts w:eastAsia="Calibri" w:hint="cs"/>
          <w:sz w:val="18"/>
          <w:szCs w:val="18"/>
          <w:rtl/>
        </w:rPr>
        <w:t>ל-</w:t>
      </w:r>
      <w:r w:rsidRPr="00866856">
        <w:rPr>
          <w:rFonts w:eastAsia="Calibri"/>
          <w:sz w:val="18"/>
          <w:szCs w:val="18"/>
          <w:rtl/>
        </w:rPr>
        <w:t xml:space="preserve">55 חודשי </w:t>
      </w:r>
      <w:r w:rsidRPr="00866856">
        <w:rPr>
          <w:rFonts w:eastAsia="Calibri" w:hint="cs"/>
          <w:sz w:val="18"/>
          <w:szCs w:val="18"/>
          <w:rtl/>
        </w:rPr>
        <w:t>ה</w:t>
      </w:r>
      <w:r w:rsidRPr="00866856">
        <w:rPr>
          <w:rFonts w:eastAsia="Calibri"/>
          <w:sz w:val="18"/>
          <w:szCs w:val="18"/>
          <w:rtl/>
        </w:rPr>
        <w:t xml:space="preserve">עבודה שעליהם דיווח מתאם </w:t>
      </w:r>
      <w:proofErr w:type="spellStart"/>
      <w:r w:rsidRPr="00866856">
        <w:rPr>
          <w:rFonts w:eastAsia="Calibri" w:hint="cs"/>
          <w:sz w:val="18"/>
          <w:szCs w:val="18"/>
          <w:rtl/>
        </w:rPr>
        <w:t>ה</w:t>
      </w:r>
      <w:r w:rsidRPr="00866856">
        <w:rPr>
          <w:rFonts w:eastAsia="Calibri"/>
          <w:sz w:val="18"/>
          <w:szCs w:val="18"/>
          <w:rtl/>
        </w:rPr>
        <w:t>שו"ן</w:t>
      </w:r>
      <w:proofErr w:type="spellEnd"/>
      <w:r w:rsidRPr="00866856">
        <w:rPr>
          <w:rFonts w:eastAsia="Calibri"/>
          <w:sz w:val="18"/>
          <w:szCs w:val="18"/>
          <w:rtl/>
        </w:rPr>
        <w:t xml:space="preserve"> למשרד </w:t>
      </w:r>
      <w:proofErr w:type="spellStart"/>
      <w:r w:rsidRPr="00866856">
        <w:rPr>
          <w:rFonts w:eastAsia="Calibri"/>
          <w:sz w:val="18"/>
          <w:szCs w:val="18"/>
          <w:rtl/>
        </w:rPr>
        <w:t>רה"ם</w:t>
      </w:r>
      <w:proofErr w:type="spellEnd"/>
      <w:r w:rsidRPr="00866856">
        <w:rPr>
          <w:rFonts w:eastAsia="Calibri"/>
          <w:sz w:val="18"/>
          <w:szCs w:val="18"/>
          <w:rtl/>
        </w:rPr>
        <w:t xml:space="preserve">, בדיווחים על 30 </w:t>
      </w:r>
      <w:r w:rsidRPr="00866856">
        <w:rPr>
          <w:rFonts w:eastAsia="Calibri" w:hint="cs"/>
          <w:sz w:val="18"/>
          <w:szCs w:val="18"/>
          <w:rtl/>
        </w:rPr>
        <w:t>מחודשים אלה</w:t>
      </w:r>
      <w:r w:rsidRPr="00866856">
        <w:rPr>
          <w:rFonts w:eastAsia="Calibri"/>
          <w:sz w:val="18"/>
          <w:szCs w:val="18"/>
          <w:rtl/>
        </w:rPr>
        <w:t xml:space="preserve"> (55%) הוא פירט את המטלות שבוצעו. משרד </w:t>
      </w:r>
      <w:proofErr w:type="spellStart"/>
      <w:r w:rsidRPr="00866856">
        <w:rPr>
          <w:rFonts w:eastAsia="Calibri"/>
          <w:sz w:val="18"/>
          <w:szCs w:val="18"/>
          <w:rtl/>
        </w:rPr>
        <w:t>רה"ם</w:t>
      </w:r>
      <w:proofErr w:type="spellEnd"/>
      <w:r w:rsidRPr="00866856">
        <w:rPr>
          <w:rFonts w:eastAsia="Calibri"/>
          <w:sz w:val="18"/>
          <w:szCs w:val="18"/>
          <w:rtl/>
        </w:rPr>
        <w:t xml:space="preserve"> שילם למתאם תמורת שעות עבודתו </w:t>
      </w:r>
      <w:r w:rsidRPr="00866856">
        <w:rPr>
          <w:rFonts w:eastAsia="Calibri" w:hint="cs"/>
          <w:sz w:val="18"/>
          <w:szCs w:val="18"/>
          <w:rtl/>
        </w:rPr>
        <w:t>שצוינו</w:t>
      </w:r>
      <w:r w:rsidRPr="00866856">
        <w:rPr>
          <w:rFonts w:eastAsia="Calibri"/>
          <w:sz w:val="18"/>
          <w:szCs w:val="18"/>
          <w:rtl/>
        </w:rPr>
        <w:t xml:space="preserve"> בכלל הדיווחים.</w:t>
      </w:r>
    </w:p>
    <w:p w:rsidR="00E33AFB" w:rsidRPr="00995AD8" w:rsidRDefault="00084DB6"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extent cx="2523749" cy="143256"/>
            <wp:effectExtent l="0" t="0" r="0" b="9525"/>
            <wp:docPr id="15" name="Picture 15"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DB4D24" w:rsidRDefault="00084DB6" w:rsidP="00D147D7">
      <w:pPr>
        <w:pStyle w:val="running-text"/>
        <w:bidi/>
        <w:spacing w:after="180" w:line="260" w:lineRule="exact"/>
        <w:ind w:right="0"/>
        <w:rPr>
          <w:color w:val="0D0D0D" w:themeColor="text1" w:themeTint="F2"/>
          <w:sz w:val="18"/>
          <w:rtl/>
        </w:rPr>
      </w:pPr>
      <w:r w:rsidRPr="00786A08">
        <w:rPr>
          <w:rFonts w:hint="eastAsia"/>
          <w:color w:val="0D0D0D" w:themeColor="text1" w:themeTint="F2"/>
          <w:sz w:val="18"/>
          <w:rtl/>
        </w:rPr>
        <w:t>מתאם</w:t>
      </w:r>
      <w:r w:rsidRPr="00786A08">
        <w:rPr>
          <w:color w:val="0D0D0D" w:themeColor="text1" w:themeTint="F2"/>
          <w:sz w:val="18"/>
          <w:rtl/>
        </w:rPr>
        <w:t xml:space="preserve"> </w:t>
      </w:r>
      <w:proofErr w:type="spellStart"/>
      <w:r w:rsidRPr="00786A08">
        <w:rPr>
          <w:rFonts w:hint="eastAsia"/>
          <w:color w:val="0D0D0D" w:themeColor="text1" w:themeTint="F2"/>
          <w:sz w:val="18"/>
          <w:rtl/>
        </w:rPr>
        <w:t>השו</w:t>
      </w:r>
      <w:r w:rsidRPr="00786A08">
        <w:rPr>
          <w:color w:val="0D0D0D" w:themeColor="text1" w:themeTint="F2"/>
          <w:sz w:val="18"/>
          <w:rtl/>
        </w:rPr>
        <w:t>"</w:t>
      </w:r>
      <w:r w:rsidRPr="00786A08">
        <w:rPr>
          <w:rFonts w:hint="eastAsia"/>
          <w:color w:val="0D0D0D" w:themeColor="text1" w:themeTint="F2"/>
          <w:sz w:val="18"/>
          <w:rtl/>
        </w:rPr>
        <w:t>ן</w:t>
      </w:r>
      <w:proofErr w:type="spellEnd"/>
      <w:r w:rsidRPr="00786A08">
        <w:rPr>
          <w:color w:val="0D0D0D" w:themeColor="text1" w:themeTint="F2"/>
          <w:sz w:val="18"/>
          <w:rtl/>
        </w:rPr>
        <w:t xml:space="preserve"> </w:t>
      </w:r>
      <w:r w:rsidRPr="00786A08">
        <w:rPr>
          <w:rFonts w:hint="eastAsia"/>
          <w:color w:val="0D0D0D" w:themeColor="text1" w:themeTint="F2"/>
          <w:sz w:val="18"/>
          <w:rtl/>
        </w:rPr>
        <w:t>יזם</w:t>
      </w:r>
      <w:r w:rsidRPr="00786A08">
        <w:rPr>
          <w:color w:val="0D0D0D" w:themeColor="text1" w:themeTint="F2"/>
          <w:sz w:val="18"/>
          <w:rtl/>
        </w:rPr>
        <w:t xml:space="preserve"> </w:t>
      </w:r>
      <w:r w:rsidRPr="00786A08">
        <w:rPr>
          <w:rFonts w:hint="eastAsia"/>
          <w:color w:val="0D0D0D" w:themeColor="text1" w:themeTint="F2"/>
          <w:sz w:val="18"/>
          <w:rtl/>
        </w:rPr>
        <w:t>דיונים</w:t>
      </w:r>
      <w:r w:rsidRPr="00786A08">
        <w:rPr>
          <w:color w:val="0D0D0D" w:themeColor="text1" w:themeTint="F2"/>
          <w:sz w:val="18"/>
          <w:rtl/>
        </w:rPr>
        <w:t xml:space="preserve"> </w:t>
      </w:r>
      <w:r w:rsidRPr="00786A08">
        <w:rPr>
          <w:rFonts w:hint="eastAsia"/>
          <w:color w:val="0D0D0D" w:themeColor="text1" w:themeTint="F2"/>
          <w:sz w:val="18"/>
          <w:rtl/>
        </w:rPr>
        <w:t>עם</w:t>
      </w:r>
      <w:r w:rsidRPr="00786A08">
        <w:rPr>
          <w:color w:val="0D0D0D" w:themeColor="text1" w:themeTint="F2"/>
          <w:sz w:val="18"/>
          <w:rtl/>
        </w:rPr>
        <w:t xml:space="preserve"> </w:t>
      </w:r>
      <w:r w:rsidRPr="00786A08">
        <w:rPr>
          <w:rFonts w:hint="eastAsia"/>
          <w:color w:val="0D0D0D" w:themeColor="text1" w:themeTint="F2"/>
          <w:sz w:val="18"/>
          <w:rtl/>
        </w:rPr>
        <w:t>הגורמים</w:t>
      </w:r>
      <w:r w:rsidRPr="00786A08">
        <w:rPr>
          <w:color w:val="0D0D0D" w:themeColor="text1" w:themeTint="F2"/>
          <w:sz w:val="18"/>
          <w:rtl/>
        </w:rPr>
        <w:t xml:space="preserve"> </w:t>
      </w:r>
      <w:r w:rsidRPr="00786A08">
        <w:rPr>
          <w:rFonts w:hint="eastAsia"/>
          <w:color w:val="0D0D0D" w:themeColor="text1" w:themeTint="F2"/>
          <w:sz w:val="18"/>
          <w:rtl/>
        </w:rPr>
        <w:t>השונים</w:t>
      </w:r>
      <w:r w:rsidRPr="00786A08">
        <w:rPr>
          <w:color w:val="0D0D0D" w:themeColor="text1" w:themeTint="F2"/>
          <w:sz w:val="18"/>
          <w:rtl/>
        </w:rPr>
        <w:t xml:space="preserve"> </w:t>
      </w:r>
      <w:r w:rsidRPr="00786A08">
        <w:rPr>
          <w:rFonts w:hint="eastAsia"/>
          <w:color w:val="0D0D0D" w:themeColor="text1" w:themeTint="F2"/>
          <w:sz w:val="18"/>
          <w:rtl/>
        </w:rPr>
        <w:t>וקיים</w:t>
      </w:r>
      <w:r w:rsidRPr="00786A08">
        <w:rPr>
          <w:color w:val="0D0D0D" w:themeColor="text1" w:themeTint="F2"/>
          <w:sz w:val="18"/>
          <w:rtl/>
        </w:rPr>
        <w:t xml:space="preserve"> </w:t>
      </w:r>
      <w:r w:rsidRPr="00786A08">
        <w:rPr>
          <w:rFonts w:hint="eastAsia"/>
          <w:color w:val="0D0D0D" w:themeColor="text1" w:themeTint="F2"/>
          <w:sz w:val="18"/>
          <w:rtl/>
        </w:rPr>
        <w:t>צוות</w:t>
      </w:r>
      <w:r w:rsidRPr="00786A08">
        <w:rPr>
          <w:color w:val="0D0D0D" w:themeColor="text1" w:themeTint="F2"/>
          <w:sz w:val="18"/>
          <w:rtl/>
        </w:rPr>
        <w:t xml:space="preserve"> </w:t>
      </w:r>
      <w:r w:rsidRPr="00786A08">
        <w:rPr>
          <w:rFonts w:hint="eastAsia"/>
          <w:color w:val="0D0D0D" w:themeColor="text1" w:themeTint="F2"/>
          <w:sz w:val="18"/>
          <w:rtl/>
        </w:rPr>
        <w:t>עבודה</w:t>
      </w:r>
      <w:r w:rsidRPr="00786A08">
        <w:rPr>
          <w:color w:val="0D0D0D" w:themeColor="text1" w:themeTint="F2"/>
          <w:sz w:val="18"/>
          <w:rtl/>
        </w:rPr>
        <w:t xml:space="preserve"> </w:t>
      </w:r>
      <w:r w:rsidRPr="00786A08">
        <w:rPr>
          <w:rFonts w:hint="eastAsia"/>
          <w:color w:val="0D0D0D" w:themeColor="text1" w:themeTint="F2"/>
          <w:sz w:val="18"/>
          <w:rtl/>
        </w:rPr>
        <w:t>קבוע</w:t>
      </w:r>
      <w:r w:rsidRPr="00786A08">
        <w:rPr>
          <w:color w:val="0D0D0D" w:themeColor="text1" w:themeTint="F2"/>
          <w:sz w:val="18"/>
          <w:rtl/>
        </w:rPr>
        <w:t xml:space="preserve"> </w:t>
      </w:r>
      <w:r w:rsidRPr="00786A08">
        <w:rPr>
          <w:rFonts w:hint="eastAsia"/>
          <w:color w:val="0D0D0D" w:themeColor="text1" w:themeTint="F2"/>
          <w:sz w:val="18"/>
          <w:rtl/>
        </w:rPr>
        <w:t>עם</w:t>
      </w:r>
      <w:r w:rsidRPr="00786A08">
        <w:rPr>
          <w:color w:val="0D0D0D" w:themeColor="text1" w:themeTint="F2"/>
          <w:sz w:val="18"/>
          <w:rtl/>
        </w:rPr>
        <w:t xml:space="preserve"> </w:t>
      </w:r>
      <w:r w:rsidRPr="00786A08">
        <w:rPr>
          <w:rFonts w:hint="eastAsia"/>
          <w:color w:val="0D0D0D" w:themeColor="text1" w:themeTint="F2"/>
          <w:sz w:val="18"/>
          <w:rtl/>
        </w:rPr>
        <w:t>מחלקות</w:t>
      </w:r>
      <w:r w:rsidRPr="00786A08">
        <w:rPr>
          <w:color w:val="0D0D0D" w:themeColor="text1" w:themeTint="F2"/>
          <w:sz w:val="18"/>
          <w:rtl/>
        </w:rPr>
        <w:t xml:space="preserve"> </w:t>
      </w:r>
      <w:proofErr w:type="spellStart"/>
      <w:r w:rsidRPr="00786A08">
        <w:rPr>
          <w:rFonts w:hint="eastAsia"/>
          <w:color w:val="0D0D0D" w:themeColor="text1" w:themeTint="F2"/>
          <w:sz w:val="18"/>
          <w:rtl/>
        </w:rPr>
        <w:t>השו</w:t>
      </w:r>
      <w:r w:rsidRPr="00786A08">
        <w:rPr>
          <w:color w:val="0D0D0D" w:themeColor="text1" w:themeTint="F2"/>
          <w:sz w:val="18"/>
          <w:rtl/>
        </w:rPr>
        <w:t>"</w:t>
      </w:r>
      <w:r w:rsidRPr="00786A08">
        <w:rPr>
          <w:rFonts w:hint="eastAsia"/>
          <w:color w:val="0D0D0D" w:themeColor="text1" w:themeTint="F2"/>
          <w:sz w:val="18"/>
          <w:rtl/>
        </w:rPr>
        <w:t>ן</w:t>
      </w:r>
      <w:proofErr w:type="spellEnd"/>
      <w:r w:rsidRPr="00786A08">
        <w:rPr>
          <w:color w:val="0D0D0D" w:themeColor="text1" w:themeTint="F2"/>
          <w:sz w:val="18"/>
          <w:rtl/>
        </w:rPr>
        <w:t xml:space="preserve"> </w:t>
      </w:r>
      <w:r w:rsidRPr="00786A08">
        <w:rPr>
          <w:rFonts w:hint="eastAsia"/>
          <w:color w:val="0D0D0D" w:themeColor="text1" w:themeTint="F2"/>
          <w:sz w:val="18"/>
          <w:rtl/>
        </w:rPr>
        <w:t>בארגונים</w:t>
      </w:r>
      <w:r w:rsidRPr="00786A08">
        <w:rPr>
          <w:color w:val="0D0D0D" w:themeColor="text1" w:themeTint="F2"/>
          <w:sz w:val="18"/>
          <w:rtl/>
        </w:rPr>
        <w:t>.</w:t>
      </w:r>
    </w:p>
    <w:p w:rsidR="00A81BEA" w:rsidRPr="006061A9" w:rsidRDefault="00A81BEA" w:rsidP="00A81BEA">
      <w:pPr>
        <w:pStyle w:val="running-text"/>
        <w:bidi/>
        <w:spacing w:after="180" w:line="260" w:lineRule="exact"/>
        <w:ind w:right="0"/>
        <w:rPr>
          <w:color w:val="0D0D0D" w:themeColor="text1" w:themeTint="F2"/>
          <w:sz w:val="18"/>
          <w:rtl/>
        </w:rPr>
      </w:pPr>
    </w:p>
    <w:p w:rsidR="00DB4D24" w:rsidRDefault="00084DB6"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DB4D24" w:rsidRPr="00902625" w:rsidRDefault="00084DB6" w:rsidP="0059178A">
      <w:pPr>
        <w:spacing w:after="180" w:line="240" w:lineRule="atLeast"/>
        <w:outlineLvl w:val="1"/>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rsidR="00786A08" w:rsidRPr="00786A08" w:rsidRDefault="00084DB6" w:rsidP="00786A08">
      <w:pPr>
        <w:spacing w:after="180" w:line="260" w:lineRule="exact"/>
        <w:ind w:left="397" w:hanging="397"/>
        <w:jc w:val="both"/>
        <w:rPr>
          <w:rStyle w:val="73"/>
          <w:rFonts w:ascii="Tahoma" w:eastAsiaTheme="minorEastAsia" w:hAnsi="Tahoma" w:cs="Tahoma"/>
          <w:b w:val="0"/>
          <w:bCs w:val="0"/>
          <w:color w:val="0D0D0D" w:themeColor="text1" w:themeTint="F2"/>
          <w:sz w:val="18"/>
          <w:szCs w:val="18"/>
          <w:rtl/>
        </w:rPr>
      </w:pPr>
      <w:r w:rsidRPr="00DD3AE5">
        <w:rPr>
          <w:rFonts w:ascii="Tahoma" w:eastAsiaTheme="majorEastAsia" w:hAnsi="Tahoma" w:cs="Tahoma"/>
          <w:b/>
          <w:bCs/>
          <w:noProof/>
          <w:color w:val="231F20"/>
          <w:position w:val="-6"/>
          <w:sz w:val="18"/>
          <w:szCs w:val="18"/>
        </w:rPr>
        <w:drawing>
          <wp:inline distT="0" distB="0" distL="0" distR="0">
            <wp:extent cx="146304" cy="164592"/>
            <wp:effectExtent l="0" t="0" r="6350" b="698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m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Pr="00786A08">
        <w:rPr>
          <w:rStyle w:val="73"/>
          <w:rFonts w:ascii="Tahoma" w:eastAsiaTheme="minorEastAsia" w:hAnsi="Tahoma" w:cs="Tahoma" w:hint="eastAsia"/>
          <w:b w:val="0"/>
          <w:bCs w:val="0"/>
          <w:color w:val="0D0D0D" w:themeColor="text1" w:themeTint="F2"/>
          <w:sz w:val="18"/>
          <w:szCs w:val="18"/>
          <w:rtl/>
        </w:rPr>
        <w:t>מומלץ</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שמשרד</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רה</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ם</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יביא</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לפני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הממשלה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הצעת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מתכונת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לטיפול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בנושא</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השבויים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והנעדרים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ובכלל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זה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המשרד</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שינהל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הטיפול</w:t>
      </w:r>
      <w:r w:rsidRPr="00786A08">
        <w:rPr>
          <w:rStyle w:val="73"/>
          <w:rFonts w:ascii="Tahoma" w:eastAsiaTheme="minorEastAsia" w:hAnsi="Tahoma" w:cs="Tahoma"/>
          <w:b w:val="0"/>
          <w:bCs w:val="0"/>
          <w:color w:val="0D0D0D" w:themeColor="text1" w:themeTint="F2"/>
          <w:sz w:val="18"/>
          <w:szCs w:val="18"/>
          <w:rtl/>
        </w:rPr>
        <w:t xml:space="preserve">. </w:t>
      </w:r>
    </w:p>
    <w:p w:rsidR="00786A08" w:rsidRPr="00786A08" w:rsidRDefault="00084DB6" w:rsidP="00786A08">
      <w:pPr>
        <w:spacing w:after="180" w:line="260" w:lineRule="exact"/>
        <w:ind w:left="397" w:hanging="397"/>
        <w:jc w:val="both"/>
        <w:rPr>
          <w:rStyle w:val="73"/>
          <w:rFonts w:ascii="Tahoma" w:eastAsiaTheme="minorEastAsia" w:hAnsi="Tahoma" w:cs="Tahoma"/>
          <w:b w:val="0"/>
          <w:bCs w:val="0"/>
          <w:color w:val="0D0D0D" w:themeColor="text1" w:themeTint="F2"/>
          <w:sz w:val="18"/>
          <w:szCs w:val="18"/>
          <w:rtl/>
        </w:rPr>
      </w:pPr>
      <w:r w:rsidRPr="00DD3AE5">
        <w:rPr>
          <w:rFonts w:ascii="Tahoma" w:eastAsiaTheme="majorEastAsia" w:hAnsi="Tahoma" w:cs="Tahoma"/>
          <w:b/>
          <w:bCs/>
          <w:noProof/>
          <w:color w:val="231F20"/>
          <w:position w:val="-6"/>
          <w:sz w:val="18"/>
          <w:szCs w:val="18"/>
        </w:rPr>
        <w:drawing>
          <wp:inline distT="0" distB="0" distL="0" distR="0">
            <wp:extent cx="146304" cy="164592"/>
            <wp:effectExtent l="0" t="0" r="6350" b="698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m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Pr="00786A08">
        <w:rPr>
          <w:rStyle w:val="73"/>
          <w:rFonts w:ascii="Tahoma" w:eastAsiaTheme="minorEastAsia" w:hAnsi="Tahoma" w:cs="Tahoma" w:hint="eastAsia"/>
          <w:b w:val="0"/>
          <w:bCs w:val="0"/>
          <w:color w:val="0D0D0D" w:themeColor="text1" w:themeTint="F2"/>
          <w:sz w:val="18"/>
          <w:szCs w:val="18"/>
          <w:rtl/>
        </w:rPr>
        <w:t>מומלץ</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לקבוע</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באופן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מפורט</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תחומי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אחריותו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מתאם</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השו</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ן</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סמכויותיו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ואת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ממשקי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העבודה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שלו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לרבות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בנוגע</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לקבלת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מידע</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מגופי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הביטחון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כמו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מומלץ</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שמשרד</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רה</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ם</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יקבע</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תוכנית</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עבודה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למתאם</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השו</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ן</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ובה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יקבע</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המשימות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המוטלות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עליו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וכן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מדדים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ולוח</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זמנים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לביצוע</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המשימות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ויעקוב</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אחר</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יישומה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יעלה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הצורך</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לערוך</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שינויים</w:t>
      </w:r>
      <w:r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בת</w:t>
      </w:r>
      <w:r w:rsidR="00E677F8">
        <w:rPr>
          <w:rStyle w:val="73"/>
          <w:rFonts w:ascii="Tahoma" w:eastAsiaTheme="minorEastAsia" w:hAnsi="Tahoma" w:cs="Tahoma" w:hint="cs"/>
          <w:b w:val="0"/>
          <w:bCs w:val="0"/>
          <w:color w:val="0D0D0D" w:themeColor="text1" w:themeTint="F2"/>
          <w:sz w:val="18"/>
          <w:szCs w:val="18"/>
          <w:rtl/>
        </w:rPr>
        <w:t>ו</w:t>
      </w:r>
      <w:r w:rsidR="00E677F8" w:rsidRPr="00786A08">
        <w:rPr>
          <w:rStyle w:val="73"/>
          <w:rFonts w:ascii="Tahoma" w:eastAsiaTheme="minorEastAsia" w:hAnsi="Tahoma" w:cs="Tahoma" w:hint="eastAsia"/>
          <w:b w:val="0"/>
          <w:bCs w:val="0"/>
          <w:color w:val="0D0D0D" w:themeColor="text1" w:themeTint="F2"/>
          <w:sz w:val="18"/>
          <w:szCs w:val="18"/>
          <w:rtl/>
        </w:rPr>
        <w:t xml:space="preserve">כנית </w:t>
      </w:r>
      <w:r w:rsidRPr="00786A08">
        <w:rPr>
          <w:rStyle w:val="73"/>
          <w:rFonts w:ascii="Tahoma" w:eastAsiaTheme="minorEastAsia" w:hAnsi="Tahoma" w:cs="Tahoma" w:hint="eastAsia"/>
          <w:b w:val="0"/>
          <w:bCs w:val="0"/>
          <w:color w:val="0D0D0D" w:themeColor="text1" w:themeTint="F2"/>
          <w:sz w:val="18"/>
          <w:szCs w:val="18"/>
          <w:rtl/>
        </w:rPr>
        <w:t>העבודה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כמו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למשל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בשל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שינוי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בתנאים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המדיניים</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והבטחוניים</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מומלץ</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להתאים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התוכנית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לאותם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תנאים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ולעקוב</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אחר</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יישומה</w:t>
      </w:r>
      <w:r w:rsidRPr="00786A08">
        <w:rPr>
          <w:rStyle w:val="73"/>
          <w:rFonts w:ascii="Tahoma" w:eastAsiaTheme="minorEastAsia" w:hAnsi="Tahoma" w:cs="Tahoma"/>
          <w:b w:val="0"/>
          <w:bCs w:val="0"/>
          <w:color w:val="0D0D0D" w:themeColor="text1" w:themeTint="F2"/>
          <w:sz w:val="18"/>
          <w:szCs w:val="18"/>
          <w:rtl/>
        </w:rPr>
        <w:t>.</w:t>
      </w:r>
    </w:p>
    <w:p w:rsidR="00786A08" w:rsidRPr="00786A08" w:rsidRDefault="00084DB6" w:rsidP="00786A08">
      <w:pPr>
        <w:spacing w:after="180" w:line="260" w:lineRule="exact"/>
        <w:ind w:left="397" w:hanging="397"/>
        <w:jc w:val="both"/>
        <w:rPr>
          <w:rStyle w:val="73"/>
          <w:rFonts w:ascii="Tahoma" w:eastAsiaTheme="minorEastAsia" w:hAnsi="Tahoma" w:cs="Tahoma"/>
          <w:b w:val="0"/>
          <w:bCs w:val="0"/>
          <w:color w:val="0D0D0D" w:themeColor="text1" w:themeTint="F2"/>
          <w:sz w:val="18"/>
          <w:szCs w:val="18"/>
          <w:rtl/>
        </w:rPr>
      </w:pPr>
      <w:r w:rsidRPr="00DD3AE5">
        <w:rPr>
          <w:rFonts w:ascii="Tahoma" w:eastAsiaTheme="majorEastAsia" w:hAnsi="Tahoma" w:cs="Tahoma"/>
          <w:b/>
          <w:bCs/>
          <w:noProof/>
          <w:color w:val="231F20"/>
          <w:position w:val="-6"/>
          <w:sz w:val="18"/>
          <w:szCs w:val="18"/>
        </w:rPr>
        <w:drawing>
          <wp:inline distT="0" distB="0" distL="0" distR="0">
            <wp:extent cx="146304" cy="164592"/>
            <wp:effectExtent l="0" t="0" r="6350" b="698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m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00E677F8" w:rsidRPr="00786A08">
        <w:rPr>
          <w:rStyle w:val="73"/>
          <w:rFonts w:ascii="Tahoma" w:eastAsiaTheme="minorEastAsia" w:hAnsi="Tahoma" w:cs="Tahoma" w:hint="eastAsia"/>
          <w:b w:val="0"/>
          <w:bCs w:val="0"/>
          <w:color w:val="0D0D0D" w:themeColor="text1" w:themeTint="F2"/>
          <w:sz w:val="18"/>
          <w:szCs w:val="18"/>
          <w:rtl/>
        </w:rPr>
        <w:t>מומלץ</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שמשרד</w:t>
      </w:r>
      <w:r w:rsidR="00E677F8" w:rsidRPr="00786A08">
        <w:rPr>
          <w:rStyle w:val="73"/>
          <w:rFonts w:ascii="Tahoma" w:eastAsiaTheme="minorEastAsia" w:hAnsi="Tahoma" w:cs="Tahoma"/>
          <w:b w:val="0"/>
          <w:bCs w:val="0"/>
          <w:color w:val="0D0D0D" w:themeColor="text1" w:themeTint="F2"/>
          <w:sz w:val="18"/>
          <w:szCs w:val="18"/>
          <w:rtl/>
        </w:rPr>
        <w:t xml:space="preserve"> </w:t>
      </w:r>
      <w:proofErr w:type="spellStart"/>
      <w:r w:rsidR="00E677F8" w:rsidRPr="00786A08">
        <w:rPr>
          <w:rStyle w:val="73"/>
          <w:rFonts w:ascii="Tahoma" w:eastAsiaTheme="minorEastAsia" w:hAnsi="Tahoma" w:cs="Tahoma" w:hint="eastAsia"/>
          <w:b w:val="0"/>
          <w:bCs w:val="0"/>
          <w:color w:val="0D0D0D" w:themeColor="text1" w:themeTint="F2"/>
          <w:sz w:val="18"/>
          <w:szCs w:val="18"/>
          <w:rtl/>
        </w:rPr>
        <w:t>רה</w:t>
      </w:r>
      <w:r w:rsidR="00E677F8" w:rsidRPr="00786A08">
        <w:rPr>
          <w:rStyle w:val="73"/>
          <w:rFonts w:ascii="Tahoma" w:eastAsiaTheme="minorEastAsia" w:hAnsi="Tahoma" w:cs="Tahoma"/>
          <w:b w:val="0"/>
          <w:bCs w:val="0"/>
          <w:color w:val="0D0D0D" w:themeColor="text1" w:themeTint="F2"/>
          <w:sz w:val="18"/>
          <w:szCs w:val="18"/>
          <w:rtl/>
        </w:rPr>
        <w:t>"</w:t>
      </w:r>
      <w:r w:rsidR="00E677F8" w:rsidRPr="00786A08">
        <w:rPr>
          <w:rStyle w:val="73"/>
          <w:rFonts w:ascii="Tahoma" w:eastAsiaTheme="minorEastAsia" w:hAnsi="Tahoma" w:cs="Tahoma" w:hint="eastAsia"/>
          <w:b w:val="0"/>
          <w:bCs w:val="0"/>
          <w:color w:val="0D0D0D" w:themeColor="text1" w:themeTint="F2"/>
          <w:sz w:val="18"/>
          <w:szCs w:val="18"/>
          <w:rtl/>
        </w:rPr>
        <w:t>ם</w:t>
      </w:r>
      <w:proofErr w:type="spellEnd"/>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יפעל</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לקביעת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מתכונת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הקשר</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של</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מתאם</w:t>
      </w:r>
      <w:r w:rsidR="00E677F8" w:rsidRPr="00786A08">
        <w:rPr>
          <w:rStyle w:val="73"/>
          <w:rFonts w:ascii="Tahoma" w:eastAsiaTheme="minorEastAsia" w:hAnsi="Tahoma" w:cs="Tahoma"/>
          <w:b w:val="0"/>
          <w:bCs w:val="0"/>
          <w:color w:val="0D0D0D" w:themeColor="text1" w:themeTint="F2"/>
          <w:sz w:val="18"/>
          <w:szCs w:val="18"/>
          <w:rtl/>
        </w:rPr>
        <w:t xml:space="preserve"> </w:t>
      </w:r>
      <w:proofErr w:type="spellStart"/>
      <w:r w:rsidR="00E677F8" w:rsidRPr="00786A08">
        <w:rPr>
          <w:rStyle w:val="73"/>
          <w:rFonts w:ascii="Tahoma" w:eastAsiaTheme="minorEastAsia" w:hAnsi="Tahoma" w:cs="Tahoma" w:hint="eastAsia"/>
          <w:b w:val="0"/>
          <w:bCs w:val="0"/>
          <w:color w:val="0D0D0D" w:themeColor="text1" w:themeTint="F2"/>
          <w:sz w:val="18"/>
          <w:szCs w:val="18"/>
          <w:rtl/>
        </w:rPr>
        <w:t>השו</w:t>
      </w:r>
      <w:r w:rsidR="00E677F8" w:rsidRPr="00786A08">
        <w:rPr>
          <w:rStyle w:val="73"/>
          <w:rFonts w:ascii="Tahoma" w:eastAsiaTheme="minorEastAsia" w:hAnsi="Tahoma" w:cs="Tahoma"/>
          <w:b w:val="0"/>
          <w:bCs w:val="0"/>
          <w:color w:val="0D0D0D" w:themeColor="text1" w:themeTint="F2"/>
          <w:sz w:val="18"/>
          <w:szCs w:val="18"/>
          <w:rtl/>
        </w:rPr>
        <w:t>"</w:t>
      </w:r>
      <w:r w:rsidR="00E677F8" w:rsidRPr="00786A08">
        <w:rPr>
          <w:rStyle w:val="73"/>
          <w:rFonts w:ascii="Tahoma" w:eastAsiaTheme="minorEastAsia" w:hAnsi="Tahoma" w:cs="Tahoma" w:hint="eastAsia"/>
          <w:b w:val="0"/>
          <w:bCs w:val="0"/>
          <w:color w:val="0D0D0D" w:themeColor="text1" w:themeTint="F2"/>
          <w:sz w:val="18"/>
          <w:szCs w:val="18"/>
          <w:rtl/>
        </w:rPr>
        <w:t>ן</w:t>
      </w:r>
      <w:proofErr w:type="spellEnd"/>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עם</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משפחות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השבויים</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והנעדרים</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ובכלל</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זה</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את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התדירות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Pr>
          <w:rStyle w:val="73"/>
          <w:rFonts w:ascii="Tahoma" w:eastAsiaTheme="minorEastAsia" w:hAnsi="Tahoma" w:cs="Tahoma" w:hint="cs"/>
          <w:b w:val="0"/>
          <w:bCs w:val="0"/>
          <w:color w:val="0D0D0D" w:themeColor="text1" w:themeTint="F2"/>
          <w:sz w:val="18"/>
          <w:szCs w:val="18"/>
          <w:rtl/>
        </w:rPr>
        <w:t>המינימלית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של</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הפגישות</w:t>
      </w:r>
      <w:r w:rsidR="00E677F8" w:rsidRPr="00786A08">
        <w:rPr>
          <w:rStyle w:val="73"/>
          <w:rFonts w:ascii="Tahoma" w:eastAsiaTheme="minorEastAsia" w:hAnsi="Tahoma" w:cs="Tahoma"/>
          <w:b w:val="0"/>
          <w:bCs w:val="0"/>
          <w:color w:val="0D0D0D" w:themeColor="text1" w:themeTint="F2"/>
          <w:sz w:val="18"/>
          <w:szCs w:val="18"/>
          <w:rtl/>
        </w:rPr>
        <w:t xml:space="preserve"> </w:t>
      </w:r>
      <w:proofErr w:type="spellStart"/>
      <w:r w:rsidR="00E677F8" w:rsidRPr="00786A08">
        <w:rPr>
          <w:rStyle w:val="73"/>
          <w:rFonts w:ascii="Tahoma" w:eastAsiaTheme="minorEastAsia" w:hAnsi="Tahoma" w:cs="Tahoma" w:hint="eastAsia"/>
          <w:b w:val="0"/>
          <w:bCs w:val="0"/>
          <w:color w:val="0D0D0D" w:themeColor="text1" w:themeTint="F2"/>
          <w:sz w:val="18"/>
          <w:szCs w:val="18"/>
          <w:rtl/>
        </w:rPr>
        <w:t>עימן</w:t>
      </w:r>
      <w:proofErr w:type="spellEnd"/>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וכן</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יקבע</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מי</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מוסמך</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להחליט</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איזה</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מידע</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יוצג</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להן</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עוד</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מומלץ</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כי</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משרד</w:t>
      </w:r>
      <w:r w:rsidR="00E677F8" w:rsidRPr="00786A08">
        <w:rPr>
          <w:rStyle w:val="73"/>
          <w:rFonts w:ascii="Tahoma" w:eastAsiaTheme="minorEastAsia" w:hAnsi="Tahoma" w:cs="Tahoma"/>
          <w:b w:val="0"/>
          <w:bCs w:val="0"/>
          <w:color w:val="0D0D0D" w:themeColor="text1" w:themeTint="F2"/>
          <w:sz w:val="18"/>
          <w:szCs w:val="18"/>
          <w:rtl/>
        </w:rPr>
        <w:t xml:space="preserve"> </w:t>
      </w:r>
      <w:proofErr w:type="spellStart"/>
      <w:r w:rsidR="00E677F8" w:rsidRPr="00786A08">
        <w:rPr>
          <w:rStyle w:val="73"/>
          <w:rFonts w:ascii="Tahoma" w:eastAsiaTheme="minorEastAsia" w:hAnsi="Tahoma" w:cs="Tahoma" w:hint="eastAsia"/>
          <w:b w:val="0"/>
          <w:bCs w:val="0"/>
          <w:color w:val="0D0D0D" w:themeColor="text1" w:themeTint="F2"/>
          <w:sz w:val="18"/>
          <w:szCs w:val="18"/>
          <w:rtl/>
        </w:rPr>
        <w:t>רה</w:t>
      </w:r>
      <w:r w:rsidR="00E677F8" w:rsidRPr="00786A08">
        <w:rPr>
          <w:rStyle w:val="73"/>
          <w:rFonts w:ascii="Tahoma" w:eastAsiaTheme="minorEastAsia" w:hAnsi="Tahoma" w:cs="Tahoma"/>
          <w:b w:val="0"/>
          <w:bCs w:val="0"/>
          <w:color w:val="0D0D0D" w:themeColor="text1" w:themeTint="F2"/>
          <w:sz w:val="18"/>
          <w:szCs w:val="18"/>
          <w:rtl/>
        </w:rPr>
        <w:t>"</w:t>
      </w:r>
      <w:r w:rsidR="00E677F8" w:rsidRPr="00786A08">
        <w:rPr>
          <w:rStyle w:val="73"/>
          <w:rFonts w:ascii="Tahoma" w:eastAsiaTheme="minorEastAsia" w:hAnsi="Tahoma" w:cs="Tahoma" w:hint="eastAsia"/>
          <w:b w:val="0"/>
          <w:bCs w:val="0"/>
          <w:color w:val="0D0D0D" w:themeColor="text1" w:themeTint="F2"/>
          <w:sz w:val="18"/>
          <w:szCs w:val="18"/>
          <w:rtl/>
        </w:rPr>
        <w:t>ם</w:t>
      </w:r>
      <w:proofErr w:type="spellEnd"/>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ישקול</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את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האפשרות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לקבל</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באופן</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תקופתי</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מידע</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ממשפחות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השבויים</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והנעדרים</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על</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אודות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קשריהן</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עם</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מתאם</w:t>
      </w:r>
      <w:r w:rsidR="00E677F8" w:rsidRPr="00786A08">
        <w:rPr>
          <w:rStyle w:val="73"/>
          <w:rFonts w:ascii="Tahoma" w:eastAsiaTheme="minorEastAsia" w:hAnsi="Tahoma" w:cs="Tahoma"/>
          <w:b w:val="0"/>
          <w:bCs w:val="0"/>
          <w:color w:val="0D0D0D" w:themeColor="text1" w:themeTint="F2"/>
          <w:sz w:val="18"/>
          <w:szCs w:val="18"/>
          <w:rtl/>
        </w:rPr>
        <w:t xml:space="preserve"> </w:t>
      </w:r>
      <w:proofErr w:type="spellStart"/>
      <w:r w:rsidR="00E677F8" w:rsidRPr="00786A08">
        <w:rPr>
          <w:rStyle w:val="73"/>
          <w:rFonts w:ascii="Tahoma" w:eastAsiaTheme="minorEastAsia" w:hAnsi="Tahoma" w:cs="Tahoma" w:hint="eastAsia"/>
          <w:b w:val="0"/>
          <w:bCs w:val="0"/>
          <w:color w:val="0D0D0D" w:themeColor="text1" w:themeTint="F2"/>
          <w:sz w:val="18"/>
          <w:szCs w:val="18"/>
          <w:rtl/>
        </w:rPr>
        <w:t>השו</w:t>
      </w:r>
      <w:r w:rsidR="00E677F8" w:rsidRPr="00786A08">
        <w:rPr>
          <w:rStyle w:val="73"/>
          <w:rFonts w:ascii="Tahoma" w:eastAsiaTheme="minorEastAsia" w:hAnsi="Tahoma" w:cs="Tahoma"/>
          <w:b w:val="0"/>
          <w:bCs w:val="0"/>
          <w:color w:val="0D0D0D" w:themeColor="text1" w:themeTint="F2"/>
          <w:sz w:val="18"/>
          <w:szCs w:val="18"/>
          <w:rtl/>
        </w:rPr>
        <w:t>"</w:t>
      </w:r>
      <w:r w:rsidR="00E677F8" w:rsidRPr="00786A08">
        <w:rPr>
          <w:rStyle w:val="73"/>
          <w:rFonts w:ascii="Tahoma" w:eastAsiaTheme="minorEastAsia" w:hAnsi="Tahoma" w:cs="Tahoma" w:hint="eastAsia"/>
          <w:b w:val="0"/>
          <w:bCs w:val="0"/>
          <w:color w:val="0D0D0D" w:themeColor="text1" w:themeTint="F2"/>
          <w:sz w:val="18"/>
          <w:szCs w:val="18"/>
          <w:rtl/>
        </w:rPr>
        <w:t>ן</w:t>
      </w:r>
      <w:proofErr w:type="spellEnd"/>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כדי</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לוודא</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שהמתכונת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שיקבע</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בדבר</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הקשר</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עם</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המשפחות</w:t>
      </w:r>
      <w:r w:rsidR="00E677F8" w:rsidRPr="00786A08">
        <w:rPr>
          <w:rStyle w:val="73"/>
          <w:rFonts w:ascii="Tahoma" w:eastAsiaTheme="minorEastAsia" w:hAnsi="Tahoma" w:cs="Tahoma"/>
          <w:b w:val="0"/>
          <w:bCs w:val="0"/>
          <w:color w:val="0D0D0D" w:themeColor="text1" w:themeTint="F2"/>
          <w:sz w:val="18"/>
          <w:szCs w:val="18"/>
          <w:rtl/>
        </w:rPr>
        <w:t xml:space="preserve"> </w:t>
      </w:r>
      <w:r w:rsidR="00E677F8" w:rsidRPr="00786A08">
        <w:rPr>
          <w:rStyle w:val="73"/>
          <w:rFonts w:ascii="Tahoma" w:eastAsiaTheme="minorEastAsia" w:hAnsi="Tahoma" w:cs="Tahoma" w:hint="eastAsia"/>
          <w:b w:val="0"/>
          <w:bCs w:val="0"/>
          <w:color w:val="0D0D0D" w:themeColor="text1" w:themeTint="F2"/>
          <w:sz w:val="18"/>
          <w:szCs w:val="18"/>
          <w:rtl/>
        </w:rPr>
        <w:t>מספקת</w:t>
      </w:r>
      <w:r w:rsidR="00E677F8" w:rsidRPr="00786A08">
        <w:rPr>
          <w:rStyle w:val="73"/>
          <w:rFonts w:ascii="Tahoma" w:eastAsiaTheme="minorEastAsia" w:hAnsi="Tahoma" w:cs="Tahoma"/>
          <w:b w:val="0"/>
          <w:bCs w:val="0"/>
          <w:color w:val="0D0D0D" w:themeColor="text1" w:themeTint="F2"/>
          <w:sz w:val="18"/>
          <w:szCs w:val="18"/>
          <w:rtl/>
        </w:rPr>
        <w:t>.</w:t>
      </w:r>
    </w:p>
    <w:p w:rsidR="00786A08" w:rsidRPr="00786A08" w:rsidRDefault="00084DB6" w:rsidP="00786A08">
      <w:pPr>
        <w:spacing w:after="180" w:line="260" w:lineRule="exact"/>
        <w:ind w:left="397" w:hanging="397"/>
        <w:jc w:val="both"/>
        <w:rPr>
          <w:rStyle w:val="73"/>
          <w:rFonts w:ascii="Tahoma" w:eastAsiaTheme="minorEastAsia" w:hAnsi="Tahoma" w:cs="Tahoma"/>
          <w:b w:val="0"/>
          <w:bCs w:val="0"/>
          <w:color w:val="0D0D0D" w:themeColor="text1" w:themeTint="F2"/>
          <w:sz w:val="18"/>
          <w:szCs w:val="18"/>
          <w:rtl/>
        </w:rPr>
      </w:pPr>
      <w:r w:rsidRPr="00DD3AE5">
        <w:rPr>
          <w:rFonts w:ascii="Tahoma" w:eastAsiaTheme="majorEastAsia" w:hAnsi="Tahoma" w:cs="Tahoma"/>
          <w:b/>
          <w:bCs/>
          <w:noProof/>
          <w:color w:val="231F20"/>
          <w:position w:val="-6"/>
          <w:sz w:val="18"/>
          <w:szCs w:val="18"/>
        </w:rPr>
        <w:drawing>
          <wp:inline distT="0" distB="0" distL="0" distR="0">
            <wp:extent cx="146304" cy="164592"/>
            <wp:effectExtent l="0" t="0" r="6350" b="698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m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Pr="00786A08">
        <w:rPr>
          <w:rStyle w:val="73"/>
          <w:rFonts w:ascii="Tahoma" w:eastAsiaTheme="minorEastAsia" w:hAnsi="Tahoma" w:cs="Tahoma" w:hint="eastAsia"/>
          <w:b w:val="0"/>
          <w:bCs w:val="0"/>
          <w:color w:val="0D0D0D" w:themeColor="text1" w:themeTint="F2"/>
          <w:sz w:val="18"/>
          <w:szCs w:val="18"/>
          <w:rtl/>
        </w:rPr>
        <w:t>מומלץ</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שמשרד</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רה</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ם</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יקים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מנגנון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לצבירת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ידע</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בנושא</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השבויים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והנעדרים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לרבות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ידע</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לקחי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העבר</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לשימושו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גורם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שיעסוק</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בנושא</w:t>
      </w:r>
      <w:r w:rsidRPr="00786A08">
        <w:rPr>
          <w:rStyle w:val="73"/>
          <w:rFonts w:ascii="Tahoma" w:eastAsiaTheme="minorEastAsia" w:hAnsi="Tahoma" w:cs="Tahoma"/>
          <w:b w:val="0"/>
          <w:bCs w:val="0"/>
          <w:color w:val="0D0D0D" w:themeColor="text1" w:themeTint="F2"/>
          <w:sz w:val="18"/>
          <w:szCs w:val="18"/>
          <w:rtl/>
        </w:rPr>
        <w:t>.</w:t>
      </w:r>
    </w:p>
    <w:p w:rsidR="00786A08" w:rsidRPr="00786A08" w:rsidRDefault="00084DB6" w:rsidP="00786A08">
      <w:pPr>
        <w:spacing w:after="180" w:line="260" w:lineRule="exact"/>
        <w:ind w:left="397" w:hanging="397"/>
        <w:jc w:val="both"/>
        <w:rPr>
          <w:rStyle w:val="73"/>
          <w:rFonts w:ascii="Tahoma" w:eastAsiaTheme="minorEastAsia" w:hAnsi="Tahoma" w:cs="Tahoma"/>
          <w:b w:val="0"/>
          <w:bCs w:val="0"/>
          <w:color w:val="0D0D0D" w:themeColor="text1" w:themeTint="F2"/>
          <w:sz w:val="18"/>
          <w:szCs w:val="18"/>
        </w:rPr>
      </w:pPr>
      <w:r w:rsidRPr="00DD3AE5">
        <w:rPr>
          <w:rFonts w:ascii="Tahoma" w:eastAsiaTheme="majorEastAsia" w:hAnsi="Tahoma" w:cs="Tahoma"/>
          <w:b/>
          <w:bCs/>
          <w:noProof/>
          <w:color w:val="231F20"/>
          <w:position w:val="-6"/>
          <w:sz w:val="18"/>
          <w:szCs w:val="18"/>
        </w:rPr>
        <w:lastRenderedPageBreak/>
        <w:drawing>
          <wp:inline distT="0" distB="0" distL="0" distR="0">
            <wp:extent cx="146304" cy="164592"/>
            <wp:effectExtent l="0" t="0" r="6350" b="698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m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73"/>
          <w:rFonts w:ascii="Tahoma" w:hAnsi="Tahoma" w:cs="Tahoma"/>
          <w:color w:val="231F20"/>
          <w:sz w:val="18"/>
          <w:szCs w:val="18"/>
        </w:rPr>
        <w:tab/>
      </w:r>
      <w:r w:rsidRPr="00786A08">
        <w:rPr>
          <w:rStyle w:val="73"/>
          <w:rFonts w:ascii="Tahoma" w:eastAsiaTheme="minorEastAsia" w:hAnsi="Tahoma" w:cs="Tahoma" w:hint="eastAsia"/>
          <w:b w:val="0"/>
          <w:bCs w:val="0"/>
          <w:color w:val="0D0D0D" w:themeColor="text1" w:themeTint="F2"/>
          <w:sz w:val="18"/>
          <w:szCs w:val="18"/>
          <w:rtl/>
        </w:rPr>
        <w:t>על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משרד</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רה</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ם</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לפעול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בהתאם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להנחיות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נציבות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שירות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המדינה</w:t>
      </w:r>
      <w:r w:rsidRPr="00786A08">
        <w:rPr>
          <w:rStyle w:val="73"/>
          <w:rFonts w:ascii="Tahoma" w:eastAsiaTheme="minorEastAsia" w:hAnsi="Tahoma" w:cs="Tahoma"/>
          <w:b w:val="0"/>
          <w:bCs w:val="0"/>
          <w:color w:val="0D0D0D" w:themeColor="text1" w:themeTint="F2"/>
          <w:sz w:val="18"/>
          <w:szCs w:val="18"/>
          <w:rtl/>
        </w:rPr>
        <w:t xml:space="preserve"> - </w:t>
      </w:r>
      <w:r w:rsidRPr="00786A08">
        <w:rPr>
          <w:rStyle w:val="73"/>
          <w:rFonts w:ascii="Tahoma" w:eastAsiaTheme="minorEastAsia" w:hAnsi="Tahoma" w:cs="Tahoma" w:hint="eastAsia"/>
          <w:b w:val="0"/>
          <w:bCs w:val="0"/>
          <w:color w:val="0D0D0D" w:themeColor="text1" w:themeTint="F2"/>
          <w:sz w:val="18"/>
          <w:szCs w:val="18"/>
          <w:rtl/>
        </w:rPr>
        <w:t>לאשר</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ההתקשרות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מתאם</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השו</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ן</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בתנאי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שיתקבלו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חוות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דעת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הייעוץ</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המשפטי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ואישור</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האחראי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במשרד</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רה</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ם</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אין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בהתקשרות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המתאם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כדי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להביא</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ליצירת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יחסי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עובד</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מעסיק</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המדינה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ולהעסקת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עובדים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שלא</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בהתאם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לחוק</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המינויים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במסגרת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בחינת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ההתקשרות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הזו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משרד</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רה</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ם</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להביא</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בחשבון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היקף</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שעות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העבודה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המתאם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במשך</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כחמש</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שנים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ופריסתן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דומים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לשעות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עבודה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עובד</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מדינה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במשרה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מלאה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כמו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כן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משרד</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רה</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ם</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להקפיד</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שהתקשרות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מתאם</w:t>
      </w:r>
      <w:r w:rsidRPr="00786A08">
        <w:rPr>
          <w:rStyle w:val="73"/>
          <w:rFonts w:ascii="Tahoma" w:eastAsiaTheme="minorEastAsia" w:hAnsi="Tahoma" w:cs="Tahoma"/>
          <w:b w:val="0"/>
          <w:bCs w:val="0"/>
          <w:color w:val="0D0D0D" w:themeColor="text1" w:themeTint="F2"/>
          <w:sz w:val="18"/>
          <w:szCs w:val="18"/>
          <w:rtl/>
        </w:rPr>
        <w:t xml:space="preserve"> </w:t>
      </w:r>
      <w:proofErr w:type="spellStart"/>
      <w:r w:rsidRPr="00786A08">
        <w:rPr>
          <w:rStyle w:val="73"/>
          <w:rFonts w:ascii="Tahoma" w:eastAsiaTheme="minorEastAsia" w:hAnsi="Tahoma" w:cs="Tahoma" w:hint="eastAsia"/>
          <w:b w:val="0"/>
          <w:bCs w:val="0"/>
          <w:color w:val="0D0D0D" w:themeColor="text1" w:themeTint="F2"/>
          <w:sz w:val="18"/>
          <w:szCs w:val="18"/>
          <w:rtl/>
        </w:rPr>
        <w:t>השו</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ן</w:t>
      </w:r>
      <w:proofErr w:type="spellEnd"/>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תחל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רק</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בתנאי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שהתקבלו</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ההחלטות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הנדרשות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לכך</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פי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הוראות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תקנות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חובת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המכרזים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התשנ</w:t>
      </w:r>
      <w:r w:rsidRPr="00786A08">
        <w:rPr>
          <w:rStyle w:val="73"/>
          <w:rFonts w:ascii="Tahoma" w:eastAsiaTheme="minorEastAsia" w:hAnsi="Tahoma" w:cs="Tahoma"/>
          <w:b w:val="0"/>
          <w:bCs w:val="0"/>
          <w:color w:val="0D0D0D" w:themeColor="text1" w:themeTint="F2"/>
          <w:sz w:val="18"/>
          <w:szCs w:val="18"/>
          <w:rtl/>
        </w:rPr>
        <w:t>"</w:t>
      </w:r>
      <w:r w:rsidRPr="00786A08">
        <w:rPr>
          <w:rStyle w:val="73"/>
          <w:rFonts w:ascii="Tahoma" w:eastAsiaTheme="minorEastAsia" w:hAnsi="Tahoma" w:cs="Tahoma" w:hint="eastAsia"/>
          <w:b w:val="0"/>
          <w:bCs w:val="0"/>
          <w:color w:val="0D0D0D" w:themeColor="text1" w:themeTint="F2"/>
          <w:sz w:val="18"/>
          <w:szCs w:val="18"/>
          <w:rtl/>
        </w:rPr>
        <w:t>ג</w:t>
      </w:r>
      <w:r w:rsidRPr="00786A08">
        <w:rPr>
          <w:rStyle w:val="73"/>
          <w:rFonts w:ascii="Tahoma" w:eastAsiaTheme="minorEastAsia" w:hAnsi="Tahoma" w:cs="Tahoma"/>
          <w:b w:val="0"/>
          <w:bCs w:val="0"/>
          <w:color w:val="0D0D0D" w:themeColor="text1" w:themeTint="F2"/>
          <w:sz w:val="18"/>
          <w:szCs w:val="18"/>
          <w:rtl/>
        </w:rPr>
        <w:t xml:space="preserve">-1993, </w:t>
      </w:r>
      <w:r w:rsidRPr="00786A08">
        <w:rPr>
          <w:rStyle w:val="73"/>
          <w:rFonts w:ascii="Tahoma" w:eastAsiaTheme="minorEastAsia" w:hAnsi="Tahoma" w:cs="Tahoma" w:hint="eastAsia"/>
          <w:b w:val="0"/>
          <w:bCs w:val="0"/>
          <w:color w:val="0D0D0D" w:themeColor="text1" w:themeTint="F2"/>
          <w:sz w:val="18"/>
          <w:szCs w:val="18"/>
          <w:rtl/>
        </w:rPr>
        <w:t>ובתנאי</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שנחתם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הסכם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וכן</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להקפיד</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שהתשלום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תמורת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השירותים</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יותנה</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בדיווח</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מלא</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על</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המטלות</w:t>
      </w:r>
      <w:r w:rsidRPr="00786A08">
        <w:rPr>
          <w:rStyle w:val="73"/>
          <w:rFonts w:ascii="Tahoma" w:eastAsiaTheme="minorEastAsia" w:hAnsi="Tahoma" w:cs="Tahoma"/>
          <w:b w:val="0"/>
          <w:bCs w:val="0"/>
          <w:color w:val="0D0D0D" w:themeColor="text1" w:themeTint="F2"/>
          <w:sz w:val="18"/>
          <w:szCs w:val="18"/>
          <w:rtl/>
        </w:rPr>
        <w:t xml:space="preserve"> </w:t>
      </w:r>
      <w:r w:rsidRPr="00786A08">
        <w:rPr>
          <w:rStyle w:val="73"/>
          <w:rFonts w:ascii="Tahoma" w:eastAsiaTheme="minorEastAsia" w:hAnsi="Tahoma" w:cs="Tahoma" w:hint="eastAsia"/>
          <w:b w:val="0"/>
          <w:bCs w:val="0"/>
          <w:color w:val="0D0D0D" w:themeColor="text1" w:themeTint="F2"/>
          <w:sz w:val="18"/>
          <w:szCs w:val="18"/>
          <w:rtl/>
        </w:rPr>
        <w:t>שבוצעו</w:t>
      </w:r>
      <w:r w:rsidRPr="00786A08">
        <w:rPr>
          <w:rStyle w:val="73"/>
          <w:rFonts w:ascii="Tahoma" w:eastAsiaTheme="minorEastAsia" w:hAnsi="Tahoma" w:cs="Tahoma"/>
          <w:b w:val="0"/>
          <w:bCs w:val="0"/>
          <w:color w:val="0D0D0D" w:themeColor="text1" w:themeTint="F2"/>
          <w:sz w:val="18"/>
          <w:szCs w:val="18"/>
          <w:rtl/>
        </w:rPr>
        <w:t>.</w:t>
      </w:r>
    </w:p>
    <w:p w:rsidR="00786A08" w:rsidRPr="00786A08" w:rsidRDefault="00786A08" w:rsidP="00786A08">
      <w:pPr>
        <w:spacing w:after="180" w:line="260" w:lineRule="exact"/>
        <w:ind w:left="397" w:hanging="397"/>
        <w:jc w:val="both"/>
        <w:rPr>
          <w:rStyle w:val="73"/>
          <w:rFonts w:ascii="Tahoma" w:eastAsiaTheme="minorEastAsia" w:hAnsi="Tahoma" w:cs="Tahoma"/>
          <w:b w:val="0"/>
          <w:bCs w:val="0"/>
          <w:color w:val="0D0D0D" w:themeColor="text1" w:themeTint="F2"/>
          <w:sz w:val="18"/>
          <w:szCs w:val="18"/>
        </w:rPr>
      </w:pPr>
    </w:p>
    <w:p w:rsidR="00045345" w:rsidRDefault="00084DB6" w:rsidP="00045345">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58240" behindDoc="1" locked="0" layoutInCell="1" allowOverlap="1">
            <wp:simplePos x="0" y="0"/>
            <wp:positionH relativeFrom="column">
              <wp:posOffset>-8195</wp:posOffset>
            </wp:positionH>
            <wp:positionV relativeFrom="paragraph">
              <wp:posOffset>61391</wp:posOffset>
            </wp:positionV>
            <wp:extent cx="4676621" cy="552091"/>
            <wp:effectExtent l="0" t="0" r="0" b="63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3461" cy="555260"/>
                    </a:xfrm>
                    <a:prstGeom prst="rect">
                      <a:avLst/>
                    </a:prstGeom>
                  </pic:spPr>
                </pic:pic>
              </a:graphicData>
            </a:graphic>
            <wp14:sizeRelH relativeFrom="margin">
              <wp14:pctWidth>0</wp14:pctWidth>
            </wp14:sizeRelH>
            <wp14:sizeRelV relativeFrom="margin">
              <wp14:pctHeight>0</wp14:pctHeight>
            </wp14:sizeRelV>
          </wp:anchor>
        </w:drawing>
      </w:r>
    </w:p>
    <w:p w:rsidR="009A797B" w:rsidRDefault="00084DB6" w:rsidP="0059178A">
      <w:pPr>
        <w:spacing w:before="120" w:after="0" w:line="240" w:lineRule="atLeast"/>
        <w:ind w:left="170" w:right="113"/>
        <w:jc w:val="both"/>
        <w:outlineLvl w:val="3"/>
        <w:rPr>
          <w:rFonts w:ascii="Tahoma" w:hAnsi="Tahoma" w:cs="Tahoma"/>
          <w:b/>
          <w:bCs/>
          <w:color w:val="FFFFFF" w:themeColor="background1"/>
          <w:sz w:val="22"/>
          <w:szCs w:val="22"/>
        </w:rPr>
      </w:pPr>
      <w:r w:rsidRPr="00786A08">
        <w:rPr>
          <w:rFonts w:ascii="Tahoma" w:hAnsi="Tahoma" w:cs="Tahoma" w:hint="eastAsia"/>
          <w:b/>
          <w:bCs/>
          <w:color w:val="FFFFFF" w:themeColor="background1"/>
          <w:sz w:val="22"/>
          <w:szCs w:val="22"/>
          <w:rtl/>
        </w:rPr>
        <w:t>תקופות</w:t>
      </w:r>
      <w:r w:rsidRPr="00786A08">
        <w:rPr>
          <w:rFonts w:ascii="Tahoma" w:hAnsi="Tahoma" w:cs="Tahoma"/>
          <w:b/>
          <w:bCs/>
          <w:color w:val="FFFFFF" w:themeColor="background1"/>
          <w:sz w:val="22"/>
          <w:szCs w:val="22"/>
          <w:rtl/>
        </w:rPr>
        <w:t xml:space="preserve"> </w:t>
      </w:r>
      <w:r w:rsidRPr="00786A08">
        <w:rPr>
          <w:rFonts w:ascii="Tahoma" w:hAnsi="Tahoma" w:cs="Tahoma" w:hint="eastAsia"/>
          <w:b/>
          <w:bCs/>
          <w:color w:val="FFFFFF" w:themeColor="background1"/>
          <w:sz w:val="22"/>
          <w:szCs w:val="22"/>
          <w:rtl/>
        </w:rPr>
        <w:t>ההתקשרות</w:t>
      </w:r>
      <w:r w:rsidRPr="00786A08">
        <w:rPr>
          <w:rFonts w:ascii="Tahoma" w:hAnsi="Tahoma" w:cs="Tahoma"/>
          <w:b/>
          <w:bCs/>
          <w:color w:val="FFFFFF" w:themeColor="background1"/>
          <w:sz w:val="22"/>
          <w:szCs w:val="22"/>
          <w:rtl/>
        </w:rPr>
        <w:t xml:space="preserve"> </w:t>
      </w:r>
      <w:r w:rsidRPr="00786A08">
        <w:rPr>
          <w:rFonts w:ascii="Tahoma" w:hAnsi="Tahoma" w:cs="Tahoma" w:hint="eastAsia"/>
          <w:b/>
          <w:bCs/>
          <w:color w:val="FFFFFF" w:themeColor="background1"/>
          <w:sz w:val="22"/>
          <w:szCs w:val="22"/>
          <w:rtl/>
        </w:rPr>
        <w:t>ומועדי</w:t>
      </w:r>
      <w:r w:rsidRPr="00786A08">
        <w:rPr>
          <w:rFonts w:ascii="Tahoma" w:hAnsi="Tahoma" w:cs="Tahoma"/>
          <w:b/>
          <w:bCs/>
          <w:color w:val="FFFFFF" w:themeColor="background1"/>
          <w:sz w:val="22"/>
          <w:szCs w:val="22"/>
          <w:rtl/>
        </w:rPr>
        <w:t xml:space="preserve"> </w:t>
      </w:r>
      <w:r w:rsidRPr="00786A08">
        <w:rPr>
          <w:rFonts w:ascii="Tahoma" w:hAnsi="Tahoma" w:cs="Tahoma" w:hint="eastAsia"/>
          <w:b/>
          <w:bCs/>
          <w:color w:val="FFFFFF" w:themeColor="background1"/>
          <w:sz w:val="22"/>
          <w:szCs w:val="22"/>
          <w:rtl/>
        </w:rPr>
        <w:t>החתימה</w:t>
      </w:r>
      <w:r w:rsidRPr="00786A08">
        <w:rPr>
          <w:rFonts w:ascii="Tahoma" w:hAnsi="Tahoma" w:cs="Tahoma"/>
          <w:b/>
          <w:bCs/>
          <w:color w:val="FFFFFF" w:themeColor="background1"/>
          <w:sz w:val="22"/>
          <w:szCs w:val="22"/>
          <w:rtl/>
        </w:rPr>
        <w:t xml:space="preserve"> </w:t>
      </w:r>
      <w:r w:rsidRPr="00786A08">
        <w:rPr>
          <w:rFonts w:ascii="Tahoma" w:hAnsi="Tahoma" w:cs="Tahoma" w:hint="eastAsia"/>
          <w:b/>
          <w:bCs/>
          <w:color w:val="FFFFFF" w:themeColor="background1"/>
          <w:sz w:val="22"/>
          <w:szCs w:val="22"/>
          <w:rtl/>
        </w:rPr>
        <w:t>על</w:t>
      </w:r>
      <w:r w:rsidRPr="00786A08">
        <w:rPr>
          <w:rFonts w:ascii="Tahoma" w:hAnsi="Tahoma" w:cs="Tahoma"/>
          <w:b/>
          <w:bCs/>
          <w:color w:val="FFFFFF" w:themeColor="background1"/>
          <w:sz w:val="22"/>
          <w:szCs w:val="22"/>
          <w:rtl/>
        </w:rPr>
        <w:t xml:space="preserve"> </w:t>
      </w:r>
      <w:r w:rsidRPr="00786A08">
        <w:rPr>
          <w:rFonts w:ascii="Tahoma" w:hAnsi="Tahoma" w:cs="Tahoma" w:hint="eastAsia"/>
          <w:b/>
          <w:bCs/>
          <w:color w:val="FFFFFF" w:themeColor="background1"/>
          <w:sz w:val="22"/>
          <w:szCs w:val="22"/>
          <w:rtl/>
        </w:rPr>
        <w:t>הסכם</w:t>
      </w:r>
      <w:r w:rsidRPr="00786A08">
        <w:rPr>
          <w:rFonts w:ascii="Tahoma" w:hAnsi="Tahoma" w:cs="Tahoma"/>
          <w:b/>
          <w:bCs/>
          <w:color w:val="FFFFFF" w:themeColor="background1"/>
          <w:sz w:val="22"/>
          <w:szCs w:val="22"/>
          <w:rtl/>
        </w:rPr>
        <w:t xml:space="preserve"> </w:t>
      </w:r>
      <w:r w:rsidRPr="00786A08">
        <w:rPr>
          <w:rFonts w:ascii="Tahoma" w:hAnsi="Tahoma" w:cs="Tahoma" w:hint="eastAsia"/>
          <w:b/>
          <w:bCs/>
          <w:color w:val="FFFFFF" w:themeColor="background1"/>
          <w:sz w:val="22"/>
          <w:szCs w:val="22"/>
          <w:rtl/>
        </w:rPr>
        <w:t>ההתקשרות</w:t>
      </w:r>
      <w:r w:rsidRPr="00786A08">
        <w:rPr>
          <w:rFonts w:ascii="Tahoma" w:hAnsi="Tahoma" w:cs="Tahoma"/>
          <w:b/>
          <w:bCs/>
          <w:color w:val="FFFFFF" w:themeColor="background1"/>
          <w:sz w:val="22"/>
          <w:szCs w:val="22"/>
          <w:rtl/>
        </w:rPr>
        <w:t xml:space="preserve"> </w:t>
      </w:r>
      <w:r w:rsidRPr="00786A08">
        <w:rPr>
          <w:rFonts w:ascii="Tahoma" w:hAnsi="Tahoma" w:cs="Tahoma" w:hint="eastAsia"/>
          <w:b/>
          <w:bCs/>
          <w:color w:val="FFFFFF" w:themeColor="background1"/>
          <w:sz w:val="22"/>
          <w:szCs w:val="22"/>
          <w:rtl/>
        </w:rPr>
        <w:t>ועל</w:t>
      </w:r>
      <w:r w:rsidRPr="00786A08">
        <w:rPr>
          <w:rFonts w:ascii="Tahoma" w:hAnsi="Tahoma" w:cs="Tahoma"/>
          <w:b/>
          <w:bCs/>
          <w:color w:val="FFFFFF" w:themeColor="background1"/>
          <w:sz w:val="22"/>
          <w:szCs w:val="22"/>
          <w:rtl/>
        </w:rPr>
        <w:t xml:space="preserve"> </w:t>
      </w:r>
      <w:r w:rsidRPr="00786A08">
        <w:rPr>
          <w:rFonts w:ascii="Tahoma" w:hAnsi="Tahoma" w:cs="Tahoma" w:hint="eastAsia"/>
          <w:b/>
          <w:bCs/>
          <w:color w:val="FFFFFF" w:themeColor="background1"/>
          <w:sz w:val="22"/>
          <w:szCs w:val="22"/>
          <w:rtl/>
        </w:rPr>
        <w:t>הארכתו</w:t>
      </w:r>
      <w:r w:rsidRPr="00786A08">
        <w:rPr>
          <w:rFonts w:ascii="Tahoma" w:hAnsi="Tahoma" w:cs="Tahoma"/>
          <w:b/>
          <w:bCs/>
          <w:color w:val="FFFFFF" w:themeColor="background1"/>
          <w:sz w:val="22"/>
          <w:szCs w:val="22"/>
          <w:rtl/>
        </w:rPr>
        <w:t xml:space="preserve"> </w:t>
      </w:r>
    </w:p>
    <w:p w:rsidR="00786A08" w:rsidRPr="00786A08" w:rsidRDefault="00786A08" w:rsidP="00F80159">
      <w:pPr>
        <w:spacing w:before="120" w:after="0" w:line="240" w:lineRule="atLeast"/>
        <w:ind w:left="170" w:right="113"/>
        <w:jc w:val="both"/>
        <w:rPr>
          <w:rFonts w:ascii="Tahoma" w:hAnsi="Tahoma" w:cs="Tahoma"/>
          <w:b/>
          <w:bCs/>
          <w:sz w:val="22"/>
          <w:szCs w:val="22"/>
        </w:rPr>
      </w:pPr>
    </w:p>
    <w:p w:rsidR="00054949" w:rsidRPr="00786A08" w:rsidRDefault="00084DB6" w:rsidP="00E1471F">
      <w:pPr>
        <w:spacing w:before="240" w:after="180" w:line="240" w:lineRule="atLeast"/>
        <w:jc w:val="center"/>
      </w:pPr>
      <w:r>
        <w:rPr>
          <w:noProof/>
        </w:rPr>
        <w:drawing>
          <wp:inline distT="0" distB="0" distL="0" distR="0">
            <wp:extent cx="4680000" cy="1413897"/>
            <wp:effectExtent l="0" t="0" r="6350" b="0"/>
            <wp:docPr id="24" name="Picture 24" descr="בתרשים מוצגים חמש תקופות ההתקשרות ומועדי החתימה על הסכם ההתקשרות ועל ארבעת ההסכמים להארכתו. תקופת ההתקשרות נקבעה לשנה אחת - מ-1.11.17 ועד 31.10.18. בהמשך הוארכה תקופת ההתקשרות בארבע שנים נוספות במצטבר - עד 31.10.22, במסגרת ארבעה הסכמי הארכה שחתמו הצדדים, כל הארכה לתקופה של שנה אח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cstate="print">
                      <a:extLst>
                        <a:ext uri="{28A0092B-C50C-407E-A947-70E740481C1C}">
                          <a14:useLocalDpi xmlns:a14="http://schemas.microsoft.com/office/drawing/2010/main" val="0"/>
                        </a:ext>
                      </a:extLst>
                    </a:blip>
                    <a:srcRect l="3800" t="22472" r="6377" b="28676"/>
                    <a:stretch>
                      <a:fillRect/>
                    </a:stretch>
                  </pic:blipFill>
                  <pic:spPr bwMode="auto">
                    <a:xfrm>
                      <a:off x="0" y="0"/>
                      <a:ext cx="4680000" cy="1413897"/>
                    </a:xfrm>
                    <a:prstGeom prst="rect">
                      <a:avLst/>
                    </a:prstGeom>
                    <a:ln>
                      <a:noFill/>
                    </a:ln>
                    <a:extLst>
                      <a:ext uri="{53640926-AAD7-44D8-BBD7-CCE9431645EC}">
                        <a14:shadowObscured xmlns:a14="http://schemas.microsoft.com/office/drawing/2010/main"/>
                      </a:ext>
                    </a:extLst>
                  </pic:spPr>
                </pic:pic>
              </a:graphicData>
            </a:graphic>
          </wp:inline>
        </w:drawing>
      </w:r>
    </w:p>
    <w:p w:rsidR="00786A08" w:rsidRPr="00786A08" w:rsidRDefault="00084DB6" w:rsidP="00786A08">
      <w:pPr>
        <w:tabs>
          <w:tab w:val="left" w:pos="424"/>
        </w:tabs>
        <w:spacing w:before="120" w:after="0" w:line="240" w:lineRule="exact"/>
        <w:ind w:left="397" w:hanging="397"/>
        <w:jc w:val="both"/>
        <w:rPr>
          <w:rFonts w:ascii="Tahoma" w:hAnsi="Tahoma" w:cs="Tahoma"/>
          <w:color w:val="0D0D0D" w:themeColor="text1" w:themeTint="F2"/>
          <w:sz w:val="16"/>
          <w:szCs w:val="16"/>
        </w:rPr>
      </w:pPr>
      <w:r w:rsidRPr="00786A08">
        <w:rPr>
          <w:rFonts w:ascii="Tahoma" w:hAnsi="Tahoma" w:cs="Tahoma" w:hint="eastAsia"/>
          <w:color w:val="0D0D0D" w:themeColor="text1" w:themeTint="F2"/>
          <w:sz w:val="16"/>
          <w:szCs w:val="16"/>
          <w:rtl/>
        </w:rPr>
        <w:t>המקור</w:t>
      </w:r>
      <w:r w:rsidRPr="00786A08">
        <w:rPr>
          <w:rFonts w:ascii="Tahoma" w:hAnsi="Tahoma" w:cs="Tahoma"/>
          <w:color w:val="0D0D0D" w:themeColor="text1" w:themeTint="F2"/>
          <w:sz w:val="16"/>
          <w:szCs w:val="16"/>
          <w:rtl/>
        </w:rPr>
        <w:t xml:space="preserve">: הסכמי ההתקשרות בין משרד </w:t>
      </w:r>
      <w:proofErr w:type="spellStart"/>
      <w:r w:rsidRPr="00786A08">
        <w:rPr>
          <w:rFonts w:ascii="Tahoma" w:hAnsi="Tahoma" w:cs="Tahoma" w:hint="cs"/>
          <w:color w:val="0D0D0D" w:themeColor="text1" w:themeTint="F2"/>
          <w:sz w:val="16"/>
          <w:szCs w:val="16"/>
          <w:rtl/>
        </w:rPr>
        <w:t>רה"ם</w:t>
      </w:r>
      <w:proofErr w:type="spellEnd"/>
      <w:r w:rsidRPr="00786A08">
        <w:rPr>
          <w:rFonts w:ascii="Tahoma" w:hAnsi="Tahoma" w:cs="Tahoma"/>
          <w:color w:val="0D0D0D" w:themeColor="text1" w:themeTint="F2"/>
          <w:sz w:val="16"/>
          <w:szCs w:val="16"/>
          <w:rtl/>
        </w:rPr>
        <w:t xml:space="preserve"> לבין מתאם </w:t>
      </w:r>
      <w:proofErr w:type="spellStart"/>
      <w:r w:rsidRPr="00786A08">
        <w:rPr>
          <w:rFonts w:ascii="Tahoma" w:hAnsi="Tahoma" w:cs="Tahoma" w:hint="cs"/>
          <w:color w:val="0D0D0D" w:themeColor="text1" w:themeTint="F2"/>
          <w:sz w:val="16"/>
          <w:szCs w:val="16"/>
          <w:rtl/>
        </w:rPr>
        <w:t>ה</w:t>
      </w:r>
      <w:r w:rsidRPr="00786A08">
        <w:rPr>
          <w:rFonts w:ascii="Tahoma" w:hAnsi="Tahoma" w:cs="Tahoma"/>
          <w:color w:val="0D0D0D" w:themeColor="text1" w:themeTint="F2"/>
          <w:sz w:val="16"/>
          <w:szCs w:val="16"/>
          <w:rtl/>
        </w:rPr>
        <w:t>שו"ן</w:t>
      </w:r>
      <w:proofErr w:type="spellEnd"/>
      <w:r w:rsidRPr="00786A08">
        <w:rPr>
          <w:rFonts w:ascii="Tahoma" w:hAnsi="Tahoma" w:cs="Tahoma" w:hint="cs"/>
          <w:color w:val="0D0D0D" w:themeColor="text1" w:themeTint="F2"/>
          <w:sz w:val="16"/>
          <w:szCs w:val="16"/>
          <w:rtl/>
        </w:rPr>
        <w:t>.</w:t>
      </w:r>
    </w:p>
    <w:p w:rsidR="00786A08" w:rsidRPr="009A797B" w:rsidRDefault="00786A08" w:rsidP="00F80159">
      <w:pPr>
        <w:spacing w:before="120" w:after="0" w:line="240" w:lineRule="atLeast"/>
        <w:ind w:left="170" w:right="113"/>
        <w:jc w:val="both"/>
        <w:rPr>
          <w:rFonts w:ascii="Tahoma" w:hAnsi="Tahoma" w:cs="Tahoma"/>
          <w:b/>
          <w:bCs/>
          <w:color w:val="FFFFFF" w:themeColor="background1"/>
          <w:sz w:val="22"/>
          <w:szCs w:val="22"/>
          <w:rtl/>
        </w:rPr>
      </w:pPr>
    </w:p>
    <w:p w:rsidR="00496CBE" w:rsidRDefault="00084DB6">
      <w:pPr>
        <w:bidi w:val="0"/>
        <w:rPr>
          <w:rFonts w:ascii="Tahoma" w:hAnsi="Tahoma" w:cs="Tahoma"/>
          <w:sz w:val="18"/>
          <w:szCs w:val="18"/>
          <w:rtl/>
        </w:rPr>
      </w:pPr>
      <w:r>
        <w:rPr>
          <w:sz w:val="18"/>
          <w:rtl/>
        </w:rPr>
        <w:br w:type="page"/>
      </w:r>
    </w:p>
    <w:p w:rsidR="00496CBE" w:rsidRDefault="00084DB6"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RDefault="00084DB6" w:rsidP="0059178A">
      <w:pPr>
        <w:spacing w:after="180" w:line="240" w:lineRule="atLeast"/>
        <w:outlineLvl w:val="1"/>
        <w:rPr>
          <w:rFonts w:ascii="Tahoma" w:hAnsi="Tahoma" w:cs="Tahoma"/>
          <w:b/>
          <w:bCs/>
          <w:color w:val="00305F"/>
          <w:sz w:val="32"/>
          <w:szCs w:val="32"/>
        </w:rPr>
      </w:pPr>
      <w:r w:rsidRPr="00902625">
        <w:rPr>
          <w:rFonts w:ascii="Tahoma" w:hAnsi="Tahoma" w:cs="Tahoma" w:hint="cs"/>
          <w:b/>
          <w:bCs/>
          <w:color w:val="00305F"/>
          <w:sz w:val="32"/>
          <w:szCs w:val="32"/>
          <w:rtl/>
        </w:rPr>
        <w:t>סיכום</w:t>
      </w:r>
    </w:p>
    <w:p w:rsidR="00786A08" w:rsidRPr="00786A08" w:rsidRDefault="00084DB6" w:rsidP="00786A08">
      <w:pPr>
        <w:pStyle w:val="running-text"/>
        <w:bidi/>
        <w:spacing w:after="180"/>
        <w:ind w:right="0"/>
        <w:rPr>
          <w:color w:val="0D0D0D" w:themeColor="text1" w:themeTint="F2"/>
          <w:sz w:val="18"/>
          <w:rtl/>
        </w:rPr>
      </w:pPr>
      <w:r w:rsidRPr="00786A08">
        <w:rPr>
          <w:color w:val="0D0D0D" w:themeColor="text1" w:themeTint="F2"/>
          <w:sz w:val="18"/>
          <w:rtl/>
        </w:rPr>
        <w:t xml:space="preserve">התמודדות המדינה </w:t>
      </w:r>
      <w:r w:rsidRPr="00786A08">
        <w:rPr>
          <w:rFonts w:hint="cs"/>
          <w:color w:val="0D0D0D" w:themeColor="text1" w:themeTint="F2"/>
          <w:sz w:val="18"/>
          <w:rtl/>
        </w:rPr>
        <w:t>במשך</w:t>
      </w:r>
      <w:r w:rsidRPr="00786A08">
        <w:rPr>
          <w:color w:val="0D0D0D" w:themeColor="text1" w:themeTint="F2"/>
          <w:sz w:val="18"/>
          <w:rtl/>
        </w:rPr>
        <w:t xml:space="preserve"> </w:t>
      </w:r>
      <w:r w:rsidRPr="00786A08">
        <w:rPr>
          <w:rFonts w:hint="cs"/>
          <w:color w:val="0D0D0D" w:themeColor="text1" w:themeTint="F2"/>
          <w:sz w:val="18"/>
          <w:rtl/>
        </w:rPr>
        <w:t>ה</w:t>
      </w:r>
      <w:r w:rsidRPr="00786A08">
        <w:rPr>
          <w:color w:val="0D0D0D" w:themeColor="text1" w:themeTint="F2"/>
          <w:sz w:val="18"/>
          <w:rtl/>
        </w:rPr>
        <w:t>שנים עם סוג</w:t>
      </w:r>
      <w:r w:rsidRPr="00786A08">
        <w:rPr>
          <w:rFonts w:hint="cs"/>
          <w:color w:val="0D0D0D" w:themeColor="text1" w:themeTint="F2"/>
          <w:sz w:val="18"/>
          <w:rtl/>
        </w:rPr>
        <w:t>י</w:t>
      </w:r>
      <w:r w:rsidRPr="00786A08">
        <w:rPr>
          <w:color w:val="0D0D0D" w:themeColor="text1" w:themeTint="F2"/>
          <w:sz w:val="18"/>
          <w:rtl/>
        </w:rPr>
        <w:t>ית השבויים והנעדרים מצריכה הסדרה של הפעילות הנוגעת לנושא, גם בהקשר של ניהול הפעולות מטעם ראש הממשלה או מטעם הממשל</w:t>
      </w:r>
      <w:r w:rsidRPr="00786A08">
        <w:rPr>
          <w:rFonts w:hint="cs"/>
          <w:color w:val="0D0D0D" w:themeColor="text1" w:themeTint="F2"/>
          <w:sz w:val="18"/>
          <w:rtl/>
        </w:rPr>
        <w:t>ה.</w:t>
      </w:r>
      <w:r w:rsidRPr="00786A08">
        <w:rPr>
          <w:color w:val="0D0D0D" w:themeColor="text1" w:themeTint="F2"/>
          <w:sz w:val="18"/>
          <w:rtl/>
        </w:rPr>
        <w:t xml:space="preserve"> בשנת 2012 העלתה ועדת שמגר פערים בטיפול הממשלה בנושא השבויים והנעדרים</w:t>
      </w:r>
      <w:r w:rsidRPr="00786A08">
        <w:rPr>
          <w:rFonts w:hint="cs"/>
          <w:color w:val="0D0D0D" w:themeColor="text1" w:themeTint="F2"/>
          <w:sz w:val="18"/>
          <w:rtl/>
        </w:rPr>
        <w:t>. ואולם</w:t>
      </w:r>
      <w:r w:rsidRPr="00786A08">
        <w:rPr>
          <w:color w:val="0D0D0D" w:themeColor="text1" w:themeTint="F2"/>
          <w:sz w:val="18"/>
          <w:rtl/>
        </w:rPr>
        <w:t xml:space="preserve"> כעשור לאחר מכן</w:t>
      </w:r>
      <w:r w:rsidRPr="00786A08">
        <w:rPr>
          <w:rFonts w:hint="cs"/>
          <w:color w:val="0D0D0D" w:themeColor="text1" w:themeTint="F2"/>
          <w:sz w:val="18"/>
          <w:rtl/>
        </w:rPr>
        <w:t xml:space="preserve"> עדיין</w:t>
      </w:r>
      <w:r w:rsidRPr="00786A08">
        <w:rPr>
          <w:color w:val="0D0D0D" w:themeColor="text1" w:themeTint="F2"/>
          <w:sz w:val="18"/>
          <w:rtl/>
        </w:rPr>
        <w:t xml:space="preserve"> לא התקבלו החלטות של הממשלה או של שר הביטחון</w:t>
      </w:r>
      <w:r w:rsidRPr="00786A08">
        <w:rPr>
          <w:rFonts w:hint="cs"/>
          <w:color w:val="0D0D0D" w:themeColor="text1" w:themeTint="F2"/>
          <w:sz w:val="18"/>
          <w:rtl/>
        </w:rPr>
        <w:t>,</w:t>
      </w:r>
      <w:r w:rsidRPr="00786A08">
        <w:rPr>
          <w:color w:val="0D0D0D" w:themeColor="text1" w:themeTint="F2"/>
          <w:sz w:val="18"/>
          <w:rtl/>
        </w:rPr>
        <w:t xml:space="preserve"> אשר מינה את הוועדה</w:t>
      </w:r>
      <w:r w:rsidRPr="00786A08">
        <w:rPr>
          <w:rFonts w:hint="cs"/>
          <w:color w:val="0D0D0D" w:themeColor="text1" w:themeTint="F2"/>
          <w:sz w:val="18"/>
          <w:rtl/>
        </w:rPr>
        <w:t>,</w:t>
      </w:r>
      <w:r w:rsidRPr="00786A08">
        <w:rPr>
          <w:color w:val="0D0D0D" w:themeColor="text1" w:themeTint="F2"/>
          <w:sz w:val="18"/>
          <w:rtl/>
        </w:rPr>
        <w:t xml:space="preserve"> או של משרד </w:t>
      </w:r>
      <w:proofErr w:type="spellStart"/>
      <w:r w:rsidRPr="00786A08">
        <w:rPr>
          <w:color w:val="0D0D0D" w:themeColor="text1" w:themeTint="F2"/>
          <w:sz w:val="18"/>
          <w:rtl/>
        </w:rPr>
        <w:t>רה"ם</w:t>
      </w:r>
      <w:proofErr w:type="spellEnd"/>
      <w:r w:rsidRPr="00786A08">
        <w:rPr>
          <w:color w:val="0D0D0D" w:themeColor="text1" w:themeTint="F2"/>
          <w:sz w:val="18"/>
          <w:rtl/>
        </w:rPr>
        <w:t xml:space="preserve">, המנהל את הנושא, בנוגע להמלצות </w:t>
      </w:r>
      <w:r w:rsidRPr="00786A08">
        <w:rPr>
          <w:rFonts w:hint="cs"/>
          <w:color w:val="0D0D0D" w:themeColor="text1" w:themeTint="F2"/>
          <w:sz w:val="18"/>
          <w:rtl/>
        </w:rPr>
        <w:t>הוועדה.</w:t>
      </w:r>
      <w:r w:rsidRPr="00786A08">
        <w:rPr>
          <w:color w:val="0D0D0D" w:themeColor="text1" w:themeTint="F2"/>
          <w:sz w:val="18"/>
          <w:rtl/>
        </w:rPr>
        <w:t xml:space="preserve"> </w:t>
      </w:r>
      <w:r w:rsidRPr="00786A08">
        <w:rPr>
          <w:rFonts w:hint="cs"/>
          <w:color w:val="0D0D0D" w:themeColor="text1" w:themeTint="F2"/>
          <w:sz w:val="18"/>
          <w:rtl/>
        </w:rPr>
        <w:t xml:space="preserve">מומלץ </w:t>
      </w:r>
      <w:r w:rsidRPr="00786A08">
        <w:rPr>
          <w:color w:val="0D0D0D" w:themeColor="text1" w:themeTint="F2"/>
          <w:sz w:val="18"/>
          <w:rtl/>
        </w:rPr>
        <w:t xml:space="preserve">שמשרד </w:t>
      </w:r>
      <w:proofErr w:type="spellStart"/>
      <w:r w:rsidRPr="00786A08">
        <w:rPr>
          <w:color w:val="0D0D0D" w:themeColor="text1" w:themeTint="F2"/>
          <w:sz w:val="18"/>
          <w:rtl/>
        </w:rPr>
        <w:t>רה"ם</w:t>
      </w:r>
      <w:proofErr w:type="spellEnd"/>
      <w:r w:rsidRPr="00786A08">
        <w:rPr>
          <w:color w:val="0D0D0D" w:themeColor="text1" w:themeTint="F2"/>
          <w:sz w:val="18"/>
          <w:rtl/>
        </w:rPr>
        <w:t xml:space="preserve"> יפעל לקביעת </w:t>
      </w:r>
      <w:r w:rsidRPr="00786A08">
        <w:rPr>
          <w:rFonts w:hint="cs"/>
          <w:color w:val="0D0D0D" w:themeColor="text1" w:themeTint="F2"/>
          <w:sz w:val="18"/>
          <w:rtl/>
        </w:rPr>
        <w:t>מתכונת</w:t>
      </w:r>
      <w:r w:rsidRPr="00786A08">
        <w:rPr>
          <w:color w:val="0D0D0D" w:themeColor="text1" w:themeTint="F2"/>
          <w:sz w:val="18"/>
          <w:rtl/>
        </w:rPr>
        <w:t xml:space="preserve"> הטיפול בנושא השבויים והנעדרים;</w:t>
      </w:r>
      <w:r w:rsidRPr="00786A08">
        <w:rPr>
          <w:rFonts w:hint="cs"/>
          <w:color w:val="0D0D0D" w:themeColor="text1" w:themeTint="F2"/>
          <w:sz w:val="18"/>
          <w:rtl/>
        </w:rPr>
        <w:t xml:space="preserve"> יקבע את </w:t>
      </w:r>
      <w:r w:rsidRPr="00786A08">
        <w:rPr>
          <w:color w:val="0D0D0D" w:themeColor="text1" w:themeTint="F2"/>
          <w:sz w:val="18"/>
          <w:rtl/>
        </w:rPr>
        <w:t>תחומי אחריותו ו</w:t>
      </w:r>
      <w:r w:rsidRPr="00786A08">
        <w:rPr>
          <w:rFonts w:hint="cs"/>
          <w:color w:val="0D0D0D" w:themeColor="text1" w:themeTint="F2"/>
          <w:sz w:val="18"/>
          <w:rtl/>
        </w:rPr>
        <w:t xml:space="preserve">את </w:t>
      </w:r>
      <w:r w:rsidRPr="00786A08">
        <w:rPr>
          <w:color w:val="0D0D0D" w:themeColor="text1" w:themeTint="F2"/>
          <w:sz w:val="18"/>
          <w:rtl/>
        </w:rPr>
        <w:t xml:space="preserve">סמכויותיו של מתאם </w:t>
      </w:r>
      <w:proofErr w:type="spellStart"/>
      <w:r w:rsidRPr="00786A08">
        <w:rPr>
          <w:rFonts w:hint="cs"/>
          <w:color w:val="0D0D0D" w:themeColor="text1" w:themeTint="F2"/>
          <w:sz w:val="18"/>
          <w:rtl/>
        </w:rPr>
        <w:t>השו"ן</w:t>
      </w:r>
      <w:proofErr w:type="spellEnd"/>
      <w:r w:rsidRPr="00786A08">
        <w:rPr>
          <w:rFonts w:hint="cs"/>
          <w:color w:val="0D0D0D" w:themeColor="text1" w:themeTint="F2"/>
          <w:sz w:val="18"/>
          <w:rtl/>
        </w:rPr>
        <w:t>; וכן</w:t>
      </w:r>
      <w:r w:rsidRPr="00786A08">
        <w:rPr>
          <w:color w:val="0D0D0D" w:themeColor="text1" w:themeTint="F2"/>
          <w:sz w:val="18"/>
          <w:rtl/>
        </w:rPr>
        <w:t xml:space="preserve"> </w:t>
      </w:r>
      <w:r w:rsidRPr="00786A08">
        <w:rPr>
          <w:rFonts w:hint="cs"/>
          <w:color w:val="0D0D0D" w:themeColor="text1" w:themeTint="F2"/>
          <w:sz w:val="18"/>
          <w:rtl/>
        </w:rPr>
        <w:t xml:space="preserve">יקבע </w:t>
      </w:r>
      <w:proofErr w:type="spellStart"/>
      <w:r w:rsidRPr="00786A08">
        <w:rPr>
          <w:color w:val="0D0D0D" w:themeColor="text1" w:themeTint="F2"/>
          <w:sz w:val="18"/>
          <w:rtl/>
        </w:rPr>
        <w:t>ת</w:t>
      </w:r>
      <w:r w:rsidRPr="00786A08">
        <w:rPr>
          <w:rFonts w:hint="cs"/>
          <w:color w:val="0D0D0D" w:themeColor="text1" w:themeTint="F2"/>
          <w:sz w:val="18"/>
          <w:rtl/>
        </w:rPr>
        <w:t>ו</w:t>
      </w:r>
      <w:r w:rsidRPr="00786A08">
        <w:rPr>
          <w:color w:val="0D0D0D" w:themeColor="text1" w:themeTint="F2"/>
          <w:sz w:val="18"/>
          <w:rtl/>
        </w:rPr>
        <w:t>כנית</w:t>
      </w:r>
      <w:proofErr w:type="spellEnd"/>
      <w:r w:rsidRPr="00786A08">
        <w:rPr>
          <w:color w:val="0D0D0D" w:themeColor="text1" w:themeTint="F2"/>
          <w:sz w:val="18"/>
          <w:rtl/>
        </w:rPr>
        <w:t xml:space="preserve"> עבודה למתאם</w:t>
      </w:r>
      <w:r w:rsidRPr="00786A08">
        <w:rPr>
          <w:rFonts w:hint="cs"/>
          <w:color w:val="0D0D0D" w:themeColor="text1" w:themeTint="F2"/>
          <w:sz w:val="18"/>
          <w:rtl/>
        </w:rPr>
        <w:t xml:space="preserve">, הכוללת </w:t>
      </w:r>
      <w:r w:rsidRPr="00786A08">
        <w:rPr>
          <w:color w:val="0D0D0D" w:themeColor="text1" w:themeTint="F2"/>
          <w:sz w:val="18"/>
          <w:rtl/>
        </w:rPr>
        <w:t>משימות</w:t>
      </w:r>
      <w:r w:rsidRPr="00786A08">
        <w:rPr>
          <w:rFonts w:hint="cs"/>
          <w:color w:val="0D0D0D" w:themeColor="text1" w:themeTint="F2"/>
          <w:sz w:val="18"/>
          <w:rtl/>
        </w:rPr>
        <w:t>,</w:t>
      </w:r>
      <w:r w:rsidRPr="00786A08">
        <w:rPr>
          <w:color w:val="0D0D0D" w:themeColor="text1" w:themeTint="F2"/>
          <w:sz w:val="18"/>
          <w:rtl/>
        </w:rPr>
        <w:t xml:space="preserve"> מדדים ולוח זמנים לביצוע</w:t>
      </w:r>
      <w:r w:rsidRPr="00786A08">
        <w:rPr>
          <w:rFonts w:hint="cs"/>
          <w:color w:val="0D0D0D" w:themeColor="text1" w:themeTint="F2"/>
          <w:sz w:val="18"/>
          <w:rtl/>
        </w:rPr>
        <w:t xml:space="preserve"> המשימות</w:t>
      </w:r>
      <w:r w:rsidRPr="00786A08">
        <w:rPr>
          <w:color w:val="0D0D0D" w:themeColor="text1" w:themeTint="F2"/>
          <w:sz w:val="18"/>
          <w:rtl/>
        </w:rPr>
        <w:t>, ויעקוב אחר יישומה</w:t>
      </w:r>
      <w:r w:rsidRPr="00786A08">
        <w:rPr>
          <w:rFonts w:hint="cs"/>
          <w:color w:val="0D0D0D" w:themeColor="text1" w:themeTint="F2"/>
          <w:sz w:val="18"/>
          <w:rtl/>
        </w:rPr>
        <w:t xml:space="preserve">; עוד </w:t>
      </w:r>
      <w:r w:rsidRPr="00786A08">
        <w:rPr>
          <w:color w:val="0D0D0D" w:themeColor="text1" w:themeTint="F2"/>
          <w:sz w:val="18"/>
          <w:rtl/>
        </w:rPr>
        <w:t xml:space="preserve">מומלץ שמשרד </w:t>
      </w:r>
      <w:proofErr w:type="spellStart"/>
      <w:r w:rsidRPr="00786A08">
        <w:rPr>
          <w:color w:val="0D0D0D" w:themeColor="text1" w:themeTint="F2"/>
          <w:sz w:val="18"/>
          <w:rtl/>
        </w:rPr>
        <w:t>רה"ם</w:t>
      </w:r>
      <w:proofErr w:type="spellEnd"/>
      <w:r w:rsidRPr="00786A08">
        <w:rPr>
          <w:color w:val="0D0D0D" w:themeColor="text1" w:themeTint="F2"/>
          <w:sz w:val="18"/>
          <w:rtl/>
        </w:rPr>
        <w:t xml:space="preserve"> יפעל לקביעת מתכונת הקשר של מתאם </w:t>
      </w:r>
      <w:proofErr w:type="spellStart"/>
      <w:r w:rsidRPr="00786A08">
        <w:rPr>
          <w:rFonts w:hint="cs"/>
          <w:color w:val="0D0D0D" w:themeColor="text1" w:themeTint="F2"/>
          <w:sz w:val="18"/>
          <w:rtl/>
        </w:rPr>
        <w:t>ה</w:t>
      </w:r>
      <w:r w:rsidRPr="00786A08">
        <w:rPr>
          <w:color w:val="0D0D0D" w:themeColor="text1" w:themeTint="F2"/>
          <w:sz w:val="18"/>
          <w:rtl/>
        </w:rPr>
        <w:t>שו"ן</w:t>
      </w:r>
      <w:proofErr w:type="spellEnd"/>
      <w:r w:rsidRPr="00786A08">
        <w:rPr>
          <w:color w:val="0D0D0D" w:themeColor="text1" w:themeTint="F2"/>
          <w:sz w:val="18"/>
          <w:rtl/>
        </w:rPr>
        <w:t xml:space="preserve"> עם משפחות השבויים והנעדרים, ובכלל זה את התדירות </w:t>
      </w:r>
      <w:r w:rsidRPr="00786A08">
        <w:rPr>
          <w:rFonts w:hint="cs"/>
          <w:color w:val="0D0D0D" w:themeColor="text1" w:themeTint="F2"/>
          <w:sz w:val="18"/>
          <w:rtl/>
        </w:rPr>
        <w:t>המינימלית</w:t>
      </w:r>
      <w:r w:rsidRPr="00786A08">
        <w:rPr>
          <w:color w:val="0D0D0D" w:themeColor="text1" w:themeTint="F2"/>
          <w:sz w:val="18"/>
          <w:rtl/>
        </w:rPr>
        <w:t xml:space="preserve"> של הפגישות </w:t>
      </w:r>
      <w:proofErr w:type="spellStart"/>
      <w:r w:rsidRPr="00786A08">
        <w:rPr>
          <w:color w:val="0D0D0D" w:themeColor="text1" w:themeTint="F2"/>
          <w:sz w:val="18"/>
          <w:rtl/>
        </w:rPr>
        <w:t>עימן</w:t>
      </w:r>
      <w:proofErr w:type="spellEnd"/>
      <w:r w:rsidRPr="00786A08">
        <w:rPr>
          <w:color w:val="0D0D0D" w:themeColor="text1" w:themeTint="F2"/>
          <w:sz w:val="18"/>
          <w:rtl/>
        </w:rPr>
        <w:t xml:space="preserve">, וכן יקבע מי מוסמך להחליט איזה מידע יוצג </w:t>
      </w:r>
      <w:r w:rsidRPr="00786A08">
        <w:rPr>
          <w:rFonts w:hint="cs"/>
          <w:color w:val="0D0D0D" w:themeColor="text1" w:themeTint="F2"/>
          <w:sz w:val="18"/>
          <w:rtl/>
        </w:rPr>
        <w:t>למשפחות</w:t>
      </w:r>
      <w:r w:rsidRPr="00786A08">
        <w:rPr>
          <w:color w:val="0D0D0D" w:themeColor="text1" w:themeTint="F2"/>
          <w:sz w:val="18"/>
          <w:rtl/>
        </w:rPr>
        <w:t>.</w:t>
      </w:r>
    </w:p>
    <w:p w:rsidR="005C33A1" w:rsidRPr="0010599F" w:rsidRDefault="005C33A1" w:rsidP="005C33A1">
      <w:pPr>
        <w:pStyle w:val="running-text"/>
        <w:bidi/>
        <w:ind w:right="0"/>
        <w:rPr>
          <w:rtl/>
        </w:rPr>
      </w:pPr>
    </w:p>
    <w:p w:rsidR="003C0AAE" w:rsidRDefault="003C0AAE" w:rsidP="00530F88">
      <w:pPr>
        <w:spacing w:before="360" w:line="240" w:lineRule="atLeast"/>
        <w:rPr>
          <w:rFonts w:ascii="Tahoma" w:hAnsi="Tahoma" w:cs="Tahoma"/>
          <w:b/>
          <w:bCs/>
          <w:color w:val="003364"/>
          <w:w w:val="85"/>
          <w:sz w:val="36"/>
          <w:szCs w:val="36"/>
          <w:rtl/>
        </w:rPr>
        <w:sectPr w:rsidR="003C0AAE" w:rsidSect="00827F00">
          <w:headerReference w:type="even" r:id="rId34"/>
          <w:headerReference w:type="default" r:id="rId35"/>
          <w:footerReference w:type="even" r:id="rId36"/>
          <w:footerReference w:type="default" r:id="rId37"/>
          <w:pgSz w:w="11906" w:h="16838" w:code="9"/>
          <w:pgMar w:top="2892" w:right="2268" w:bottom="2438" w:left="2268" w:header="1871" w:footer="1928" w:gutter="0"/>
          <w:cols w:space="708"/>
          <w:bidi/>
          <w:rtlGutter/>
          <w:docGrid w:linePitch="360"/>
        </w:sectPr>
      </w:pPr>
    </w:p>
    <w:p w:rsidR="00781449" w:rsidRPr="00902625" w:rsidRDefault="00084DB6" w:rsidP="00781449">
      <w:pPr>
        <w:pStyle w:val="KOT2"/>
        <w:pageBreakBefore w:val="0"/>
        <w:spacing w:line="440" w:lineRule="exact"/>
        <w:ind w:right="0"/>
        <w:rPr>
          <w:b/>
          <w:bCs/>
          <w:color w:val="00305F"/>
          <w:sz w:val="34"/>
          <w:szCs w:val="34"/>
        </w:rPr>
      </w:pPr>
      <w:bookmarkStart w:id="8" w:name="_Toc54173998"/>
      <w:bookmarkStart w:id="9" w:name="_Hlk62068409"/>
      <w:r w:rsidRPr="00866856">
        <w:rPr>
          <w:rFonts w:hint="eastAsia"/>
          <w:b/>
          <w:bCs/>
          <w:color w:val="00305F"/>
          <w:sz w:val="34"/>
          <w:szCs w:val="34"/>
          <w:rtl/>
        </w:rPr>
        <w:lastRenderedPageBreak/>
        <w:t>התקשרות</w:t>
      </w:r>
      <w:r w:rsidRPr="00866856">
        <w:rPr>
          <w:b/>
          <w:bCs/>
          <w:color w:val="00305F"/>
          <w:sz w:val="34"/>
          <w:szCs w:val="34"/>
          <w:rtl/>
        </w:rPr>
        <w:t xml:space="preserve"> </w:t>
      </w:r>
      <w:r w:rsidRPr="00866856">
        <w:rPr>
          <w:rFonts w:hint="eastAsia"/>
          <w:b/>
          <w:bCs/>
          <w:color w:val="00305F"/>
          <w:sz w:val="34"/>
          <w:szCs w:val="34"/>
          <w:rtl/>
        </w:rPr>
        <w:t>משרד</w:t>
      </w:r>
      <w:r w:rsidRPr="00866856">
        <w:rPr>
          <w:b/>
          <w:bCs/>
          <w:color w:val="00305F"/>
          <w:sz w:val="34"/>
          <w:szCs w:val="34"/>
          <w:rtl/>
        </w:rPr>
        <w:t xml:space="preserve"> </w:t>
      </w:r>
      <w:r w:rsidRPr="00866856">
        <w:rPr>
          <w:rFonts w:hint="eastAsia"/>
          <w:b/>
          <w:bCs/>
          <w:color w:val="00305F"/>
          <w:sz w:val="34"/>
          <w:szCs w:val="34"/>
          <w:rtl/>
        </w:rPr>
        <w:t>ראש</w:t>
      </w:r>
      <w:r w:rsidRPr="00866856">
        <w:rPr>
          <w:b/>
          <w:bCs/>
          <w:color w:val="00305F"/>
          <w:sz w:val="34"/>
          <w:szCs w:val="34"/>
          <w:rtl/>
        </w:rPr>
        <w:t xml:space="preserve"> </w:t>
      </w:r>
      <w:r w:rsidRPr="00866856">
        <w:rPr>
          <w:rFonts w:hint="eastAsia"/>
          <w:b/>
          <w:bCs/>
          <w:color w:val="00305F"/>
          <w:sz w:val="34"/>
          <w:szCs w:val="34"/>
          <w:rtl/>
        </w:rPr>
        <w:t>הממשלה</w:t>
      </w:r>
      <w:r w:rsidRPr="00866856">
        <w:rPr>
          <w:b/>
          <w:bCs/>
          <w:color w:val="00305F"/>
          <w:sz w:val="34"/>
          <w:szCs w:val="34"/>
          <w:rtl/>
        </w:rPr>
        <w:t xml:space="preserve"> </w:t>
      </w:r>
      <w:r w:rsidRPr="00866856">
        <w:rPr>
          <w:rFonts w:hint="eastAsia"/>
          <w:b/>
          <w:bCs/>
          <w:color w:val="00305F"/>
          <w:sz w:val="34"/>
          <w:szCs w:val="34"/>
          <w:rtl/>
        </w:rPr>
        <w:t>עם</w:t>
      </w:r>
      <w:r w:rsidRPr="00866856">
        <w:rPr>
          <w:b/>
          <w:bCs/>
          <w:color w:val="00305F"/>
          <w:sz w:val="34"/>
          <w:szCs w:val="34"/>
          <w:rtl/>
        </w:rPr>
        <w:t xml:space="preserve"> </w:t>
      </w:r>
      <w:r w:rsidRPr="00866856">
        <w:rPr>
          <w:rFonts w:hint="eastAsia"/>
          <w:b/>
          <w:bCs/>
          <w:color w:val="00305F"/>
          <w:sz w:val="34"/>
          <w:szCs w:val="34"/>
          <w:rtl/>
        </w:rPr>
        <w:t>מתאם</w:t>
      </w:r>
      <w:r w:rsidRPr="00866856">
        <w:rPr>
          <w:b/>
          <w:bCs/>
          <w:color w:val="00305F"/>
          <w:sz w:val="34"/>
          <w:szCs w:val="34"/>
          <w:rtl/>
        </w:rPr>
        <w:t xml:space="preserve"> </w:t>
      </w:r>
      <w:r w:rsidRPr="00866856">
        <w:rPr>
          <w:rFonts w:hint="eastAsia"/>
          <w:b/>
          <w:bCs/>
          <w:color w:val="00305F"/>
          <w:sz w:val="34"/>
          <w:szCs w:val="34"/>
          <w:rtl/>
        </w:rPr>
        <w:t>לטיפול</w:t>
      </w:r>
      <w:r w:rsidRPr="00866856">
        <w:rPr>
          <w:b/>
          <w:bCs/>
          <w:color w:val="00305F"/>
          <w:sz w:val="34"/>
          <w:szCs w:val="34"/>
          <w:rtl/>
        </w:rPr>
        <w:t xml:space="preserve"> </w:t>
      </w:r>
      <w:r w:rsidRPr="00866856">
        <w:rPr>
          <w:rFonts w:hint="eastAsia"/>
          <w:b/>
          <w:bCs/>
          <w:color w:val="00305F"/>
          <w:sz w:val="34"/>
          <w:szCs w:val="34"/>
          <w:rtl/>
        </w:rPr>
        <w:t>בנושא</w:t>
      </w:r>
      <w:r w:rsidRPr="00866856">
        <w:rPr>
          <w:b/>
          <w:bCs/>
          <w:color w:val="00305F"/>
          <w:sz w:val="34"/>
          <w:szCs w:val="34"/>
          <w:rtl/>
        </w:rPr>
        <w:t xml:space="preserve"> </w:t>
      </w:r>
      <w:r w:rsidRPr="00866856">
        <w:rPr>
          <w:rFonts w:hint="eastAsia"/>
          <w:b/>
          <w:bCs/>
          <w:color w:val="00305F"/>
          <w:sz w:val="34"/>
          <w:szCs w:val="34"/>
          <w:rtl/>
        </w:rPr>
        <w:t>השבויים</w:t>
      </w:r>
      <w:r w:rsidRPr="00866856">
        <w:rPr>
          <w:b/>
          <w:bCs/>
          <w:color w:val="00305F"/>
          <w:sz w:val="34"/>
          <w:szCs w:val="34"/>
          <w:rtl/>
        </w:rPr>
        <w:t xml:space="preserve"> </w:t>
      </w:r>
      <w:r w:rsidRPr="00866856">
        <w:rPr>
          <w:rFonts w:hint="eastAsia"/>
          <w:b/>
          <w:bCs/>
          <w:color w:val="00305F"/>
          <w:sz w:val="34"/>
          <w:szCs w:val="34"/>
          <w:rtl/>
        </w:rPr>
        <w:t>והנעדרים</w:t>
      </w:r>
    </w:p>
    <w:p w:rsidR="009313D4" w:rsidRPr="00880C76" w:rsidRDefault="00084DB6" w:rsidP="00880C76">
      <w:pPr>
        <w:spacing w:before="360" w:after="180" w:line="240" w:lineRule="atLeast"/>
        <w:outlineLvl w:val="2"/>
        <w:rPr>
          <w:rFonts w:ascii="Tahoma" w:hAnsi="Tahoma" w:cs="Tahoma"/>
          <w:b/>
          <w:bCs/>
          <w:color w:val="00305F"/>
          <w:sz w:val="28"/>
          <w:szCs w:val="28"/>
          <w:rtl/>
        </w:rPr>
      </w:pPr>
      <w:r w:rsidRPr="00880C76">
        <w:rPr>
          <w:rFonts w:ascii="Tahoma" w:hAnsi="Tahoma" w:cs="Tahoma" w:hint="cs"/>
          <w:b/>
          <w:bCs/>
          <w:color w:val="00305F"/>
          <w:sz w:val="28"/>
          <w:szCs w:val="28"/>
          <w:rtl/>
        </w:rPr>
        <w:t>מבוא</w:t>
      </w:r>
      <w:bookmarkEnd w:id="8"/>
    </w:p>
    <w:bookmarkEnd w:id="9"/>
    <w:p w:rsidR="00786A08" w:rsidRPr="00590CE3" w:rsidRDefault="00084DB6" w:rsidP="00786A08">
      <w:pPr>
        <w:spacing w:line="260" w:lineRule="exact"/>
        <w:jc w:val="both"/>
        <w:rPr>
          <w:rFonts w:ascii="Tahoma" w:hAnsi="Tahoma" w:cs="Tahoma"/>
          <w:color w:val="0D0D0D" w:themeColor="text1" w:themeTint="F2"/>
          <w:sz w:val="18"/>
          <w:szCs w:val="18"/>
          <w:rtl/>
        </w:rPr>
      </w:pPr>
      <w:r w:rsidRPr="00590CE3">
        <w:rPr>
          <w:rFonts w:ascii="Tahoma" w:hAnsi="Tahoma" w:cs="Tahoma"/>
          <w:color w:val="0D0D0D" w:themeColor="text1" w:themeTint="F2"/>
          <w:sz w:val="18"/>
          <w:szCs w:val="18"/>
          <w:rtl/>
        </w:rPr>
        <w:t xml:space="preserve">מדינת ישראל מתמודדת </w:t>
      </w:r>
      <w:r w:rsidRPr="00590CE3">
        <w:rPr>
          <w:rFonts w:ascii="Tahoma" w:hAnsi="Tahoma" w:cs="Tahoma" w:hint="cs"/>
          <w:color w:val="0D0D0D" w:themeColor="text1" w:themeTint="F2"/>
          <w:sz w:val="18"/>
          <w:szCs w:val="18"/>
          <w:rtl/>
        </w:rPr>
        <w:t>במשך עשרות</w:t>
      </w:r>
      <w:r w:rsidRPr="00590CE3">
        <w:rPr>
          <w:rFonts w:ascii="Tahoma" w:hAnsi="Tahoma" w:cs="Tahoma"/>
          <w:color w:val="0D0D0D" w:themeColor="text1" w:themeTint="F2"/>
          <w:sz w:val="18"/>
          <w:szCs w:val="18"/>
          <w:rtl/>
        </w:rPr>
        <w:t xml:space="preserve"> שנים עם אירועי חטיפה של חיילים ואזרחים בידי כוחות אויב, לרבות </w:t>
      </w:r>
      <w:r w:rsidRPr="00590CE3">
        <w:rPr>
          <w:rFonts w:ascii="Tahoma" w:hAnsi="Tahoma" w:cs="Tahoma" w:hint="cs"/>
          <w:color w:val="0D0D0D" w:themeColor="text1" w:themeTint="F2"/>
          <w:sz w:val="18"/>
          <w:szCs w:val="18"/>
          <w:rtl/>
        </w:rPr>
        <w:t xml:space="preserve">ארגוני טרור. </w:t>
      </w:r>
      <w:r w:rsidRPr="00590CE3">
        <w:rPr>
          <w:rFonts w:ascii="Tahoma" w:hAnsi="Tahoma" w:cs="Tahoma"/>
          <w:color w:val="0D0D0D" w:themeColor="text1" w:themeTint="F2"/>
          <w:sz w:val="18"/>
          <w:szCs w:val="18"/>
          <w:rtl/>
        </w:rPr>
        <w:t>סוגיית השבויים והנעדרים היא סוגיה מורכבת המלווה את ישראל עשרות שנים, מעלה דילמות</w:t>
      </w:r>
      <w:r w:rsidRPr="00590CE3">
        <w:rPr>
          <w:rFonts w:ascii="Tahoma" w:hAnsi="Tahoma" w:cs="Tahoma" w:hint="cs"/>
          <w:color w:val="0D0D0D" w:themeColor="text1" w:themeTint="F2"/>
          <w:sz w:val="18"/>
          <w:szCs w:val="18"/>
          <w:rtl/>
        </w:rPr>
        <w:t xml:space="preserve"> מדיניות, ביטחוניות ו</w:t>
      </w:r>
      <w:r w:rsidRPr="00590CE3">
        <w:rPr>
          <w:rFonts w:ascii="Tahoma" w:hAnsi="Tahoma" w:cs="Tahoma"/>
          <w:color w:val="0D0D0D" w:themeColor="text1" w:themeTint="F2"/>
          <w:sz w:val="18"/>
          <w:szCs w:val="18"/>
          <w:rtl/>
        </w:rPr>
        <w:t>חברתיות</w:t>
      </w:r>
      <w:r w:rsidRPr="00590CE3">
        <w:rPr>
          <w:rFonts w:ascii="Tahoma" w:hAnsi="Tahoma" w:cs="Tahoma" w:hint="cs"/>
          <w:color w:val="0D0D0D" w:themeColor="text1" w:themeTint="F2"/>
          <w:sz w:val="18"/>
          <w:szCs w:val="18"/>
          <w:rtl/>
        </w:rPr>
        <w:t>,</w:t>
      </w:r>
      <w:r w:rsidRPr="00590CE3">
        <w:rPr>
          <w:rFonts w:ascii="Tahoma" w:hAnsi="Tahoma" w:cs="Tahoma"/>
          <w:color w:val="0D0D0D" w:themeColor="text1" w:themeTint="F2"/>
          <w:sz w:val="18"/>
          <w:szCs w:val="18"/>
          <w:rtl/>
        </w:rPr>
        <w:t xml:space="preserve"> ולע</w:t>
      </w:r>
      <w:r w:rsidRPr="00590CE3">
        <w:rPr>
          <w:rFonts w:ascii="Tahoma" w:hAnsi="Tahoma" w:cs="Tahoma" w:hint="cs"/>
          <w:color w:val="0D0D0D" w:themeColor="text1" w:themeTint="F2"/>
          <w:sz w:val="18"/>
          <w:szCs w:val="18"/>
          <w:rtl/>
        </w:rPr>
        <w:t>י</w:t>
      </w:r>
      <w:r w:rsidRPr="00590CE3">
        <w:rPr>
          <w:rFonts w:ascii="Tahoma" w:hAnsi="Tahoma" w:cs="Tahoma"/>
          <w:color w:val="0D0D0D" w:themeColor="text1" w:themeTint="F2"/>
          <w:sz w:val="18"/>
          <w:szCs w:val="18"/>
          <w:rtl/>
        </w:rPr>
        <w:t>תים אף מעוררת מחלוקת ציבורית</w:t>
      </w:r>
      <w:r w:rsidRPr="00590CE3">
        <w:rPr>
          <w:rFonts w:ascii="Tahoma" w:hAnsi="Tahoma" w:cs="Tahoma" w:hint="cs"/>
          <w:color w:val="0D0D0D" w:themeColor="text1" w:themeTint="F2"/>
          <w:sz w:val="18"/>
          <w:szCs w:val="18"/>
          <w:rtl/>
        </w:rPr>
        <w:t>.</w:t>
      </w:r>
    </w:p>
    <w:p w:rsidR="00786A08" w:rsidRPr="00590CE3" w:rsidRDefault="00084DB6" w:rsidP="00786A08">
      <w:pPr>
        <w:spacing w:line="260" w:lineRule="exact"/>
        <w:jc w:val="both"/>
        <w:rPr>
          <w:rFonts w:ascii="Tahoma" w:hAnsi="Tahoma" w:cs="Tahoma"/>
          <w:color w:val="0D0D0D" w:themeColor="text1" w:themeTint="F2"/>
          <w:sz w:val="18"/>
          <w:szCs w:val="18"/>
          <w:rtl/>
        </w:rPr>
      </w:pPr>
      <w:r w:rsidRPr="00590CE3">
        <w:rPr>
          <w:rFonts w:ascii="Tahoma" w:hAnsi="Tahoma" w:cs="Tahoma"/>
          <w:color w:val="0D0D0D" w:themeColor="text1" w:themeTint="F2"/>
          <w:sz w:val="18"/>
          <w:szCs w:val="18"/>
          <w:rtl/>
        </w:rPr>
        <w:t xml:space="preserve">בתרשים </w:t>
      </w:r>
      <w:r w:rsidRPr="00590CE3">
        <w:rPr>
          <w:rFonts w:ascii="Tahoma" w:hAnsi="Tahoma" w:cs="Tahoma" w:hint="cs"/>
          <w:color w:val="0D0D0D" w:themeColor="text1" w:themeTint="F2"/>
          <w:sz w:val="18"/>
          <w:szCs w:val="18"/>
          <w:rtl/>
        </w:rPr>
        <w:t>ש</w:t>
      </w:r>
      <w:r w:rsidRPr="00590CE3">
        <w:rPr>
          <w:rFonts w:ascii="Tahoma" w:hAnsi="Tahoma" w:cs="Tahoma"/>
          <w:color w:val="0D0D0D" w:themeColor="text1" w:themeTint="F2"/>
          <w:sz w:val="18"/>
          <w:szCs w:val="18"/>
          <w:rtl/>
        </w:rPr>
        <w:t>להלן מוצג</w:t>
      </w:r>
      <w:r w:rsidRPr="00590CE3">
        <w:rPr>
          <w:rFonts w:ascii="Tahoma" w:hAnsi="Tahoma" w:cs="Tahoma" w:hint="cs"/>
          <w:color w:val="0D0D0D" w:themeColor="text1" w:themeTint="F2"/>
          <w:sz w:val="18"/>
          <w:szCs w:val="18"/>
          <w:rtl/>
        </w:rPr>
        <w:t>ות חלק מפרשות השבויים והנעדרים (</w:t>
      </w:r>
      <w:r w:rsidRPr="00590CE3">
        <w:rPr>
          <w:rFonts w:ascii="Tahoma" w:hAnsi="Tahoma" w:cs="Tahoma"/>
          <w:color w:val="0D0D0D" w:themeColor="text1" w:themeTint="F2"/>
          <w:sz w:val="18"/>
          <w:szCs w:val="18"/>
          <w:rtl/>
        </w:rPr>
        <w:t>חיילים ואזרחים</w:t>
      </w:r>
      <w:r w:rsidRPr="00590CE3">
        <w:rPr>
          <w:rFonts w:ascii="Tahoma" w:hAnsi="Tahoma" w:cs="Tahoma" w:hint="cs"/>
          <w:color w:val="0D0D0D" w:themeColor="text1" w:themeTint="F2"/>
          <w:sz w:val="18"/>
          <w:szCs w:val="18"/>
          <w:rtl/>
        </w:rPr>
        <w:t>)</w:t>
      </w:r>
      <w:r w:rsidRPr="00590CE3">
        <w:rPr>
          <w:rFonts w:ascii="Tahoma" w:hAnsi="Tahoma" w:cs="Tahoma"/>
          <w:color w:val="0D0D0D" w:themeColor="text1" w:themeTint="F2"/>
          <w:sz w:val="18"/>
          <w:szCs w:val="18"/>
          <w:rtl/>
        </w:rPr>
        <w:t xml:space="preserve"> </w:t>
      </w:r>
      <w:r w:rsidRPr="00590CE3">
        <w:rPr>
          <w:rFonts w:ascii="Tahoma" w:hAnsi="Tahoma" w:cs="Tahoma" w:hint="cs"/>
          <w:color w:val="0D0D0D" w:themeColor="text1" w:themeTint="F2"/>
          <w:sz w:val="18"/>
          <w:szCs w:val="18"/>
          <w:rtl/>
        </w:rPr>
        <w:t xml:space="preserve">במשך כ-40 שנים, </w:t>
      </w:r>
      <w:r w:rsidRPr="00590CE3">
        <w:rPr>
          <w:rFonts w:ascii="Tahoma" w:hAnsi="Tahoma" w:cs="Tahoma"/>
          <w:color w:val="0D0D0D" w:themeColor="text1" w:themeTint="F2"/>
          <w:sz w:val="18"/>
          <w:szCs w:val="18"/>
          <w:rtl/>
        </w:rPr>
        <w:t>מאז</w:t>
      </w:r>
      <w:r w:rsidRPr="00590CE3">
        <w:rPr>
          <w:rFonts w:ascii="Tahoma" w:hAnsi="Tahoma" w:cs="Tahoma" w:hint="cs"/>
          <w:color w:val="0D0D0D" w:themeColor="text1" w:themeTint="F2"/>
          <w:sz w:val="18"/>
          <w:szCs w:val="18"/>
          <w:rtl/>
        </w:rPr>
        <w:t xml:space="preserve"> פרוץ מלחמת לבנון הראשונה בשנת 1982. </w:t>
      </w:r>
    </w:p>
    <w:p w:rsidR="00786A08" w:rsidRPr="00786A08" w:rsidRDefault="00084DB6" w:rsidP="0059178A">
      <w:pPr>
        <w:keepNext/>
        <w:tabs>
          <w:tab w:val="left" w:pos="424"/>
        </w:tabs>
        <w:spacing w:before="240" w:after="240" w:line="260" w:lineRule="exact"/>
        <w:jc w:val="center"/>
        <w:outlineLvl w:val="3"/>
        <w:rPr>
          <w:rFonts w:ascii="Tahoma" w:hAnsi="Tahoma" w:cs="Tahoma"/>
          <w:b/>
          <w:bCs/>
          <w:color w:val="0D0D0D" w:themeColor="text1" w:themeTint="F2"/>
          <w:sz w:val="20"/>
          <w:szCs w:val="20"/>
          <w:rtl/>
        </w:rPr>
      </w:pPr>
      <w:r w:rsidRPr="00786A08">
        <w:rPr>
          <w:rFonts w:ascii="Tahoma" w:hAnsi="Tahoma" w:cs="Tahoma" w:hint="eastAsia"/>
          <w:color w:val="0D0D0D" w:themeColor="text1" w:themeTint="F2"/>
          <w:sz w:val="20"/>
          <w:szCs w:val="20"/>
          <w:rtl/>
        </w:rPr>
        <w:lastRenderedPageBreak/>
        <w:t>תרשים</w:t>
      </w:r>
      <w:r w:rsidRPr="00786A08">
        <w:rPr>
          <w:rFonts w:ascii="Tahoma" w:hAnsi="Tahoma" w:cs="Tahoma"/>
          <w:color w:val="0D0D0D" w:themeColor="text1" w:themeTint="F2"/>
          <w:sz w:val="20"/>
          <w:szCs w:val="20"/>
          <w:rtl/>
        </w:rPr>
        <w:t xml:space="preserve"> 1:</w:t>
      </w:r>
      <w:r w:rsidRPr="00786A08">
        <w:rPr>
          <w:rFonts w:ascii="Tahoma" w:hAnsi="Tahoma" w:cs="Tahoma" w:hint="cs"/>
          <w:color w:val="0D0D0D" w:themeColor="text1" w:themeTint="F2"/>
          <w:sz w:val="20"/>
          <w:szCs w:val="20"/>
          <w:rtl/>
        </w:rPr>
        <w:t xml:space="preserve"> </w:t>
      </w:r>
      <w:r w:rsidRPr="00786A08">
        <w:rPr>
          <w:rFonts w:ascii="Tahoma" w:hAnsi="Tahoma" w:cs="Tahoma" w:hint="cs"/>
          <w:b/>
          <w:bCs/>
          <w:color w:val="0D0D0D" w:themeColor="text1" w:themeTint="F2"/>
          <w:sz w:val="20"/>
          <w:szCs w:val="20"/>
          <w:rtl/>
        </w:rPr>
        <w:t>פרשות שבויים ונעדרים, 1982 - 2022</w:t>
      </w:r>
    </w:p>
    <w:p w:rsidR="008E057A" w:rsidRDefault="00084DB6" w:rsidP="00E1471F">
      <w:pPr>
        <w:spacing w:before="240" w:after="180" w:line="240" w:lineRule="atLeast"/>
        <w:jc w:val="center"/>
        <w:rPr>
          <w:rtl/>
        </w:rPr>
      </w:pPr>
      <w:r>
        <w:rPr>
          <w:noProof/>
          <w:rtl/>
          <w:lang w:val="he-IL"/>
        </w:rPr>
        <w:drawing>
          <wp:inline distT="0" distB="0" distL="0" distR="0">
            <wp:extent cx="3959360" cy="5039878"/>
            <wp:effectExtent l="0" t="0" r="0" b="0"/>
            <wp:docPr id="29" name="Picture 29" descr="תוכן התרשים מופיע בטקסט שלפניו ו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9360" cy="5039878"/>
                    </a:xfrm>
                    <a:prstGeom prst="rect">
                      <a:avLst/>
                    </a:prstGeom>
                  </pic:spPr>
                </pic:pic>
              </a:graphicData>
            </a:graphic>
          </wp:inline>
        </w:drawing>
      </w:r>
    </w:p>
    <w:p w:rsidR="00786A08" w:rsidRPr="00866856" w:rsidRDefault="00084DB6" w:rsidP="00786A08">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866856">
        <w:rPr>
          <w:rFonts w:ascii="Tahoma" w:hAnsi="Tahoma" w:cs="Tahoma"/>
          <w:color w:val="0D0D0D" w:themeColor="text1" w:themeTint="F2"/>
          <w:sz w:val="16"/>
          <w:szCs w:val="16"/>
          <w:rtl/>
        </w:rPr>
        <w:t>המקור: נתוני צה"ל, ענף איתור נעדרים</w:t>
      </w:r>
      <w:r w:rsidRPr="00866856">
        <w:rPr>
          <w:rFonts w:ascii="Tahoma" w:hAnsi="Tahoma" w:cs="Tahoma" w:hint="cs"/>
          <w:color w:val="0D0D0D" w:themeColor="text1" w:themeTint="F2"/>
          <w:sz w:val="16"/>
          <w:szCs w:val="16"/>
          <w:rtl/>
        </w:rPr>
        <w:t xml:space="preserve"> ומשרד </w:t>
      </w:r>
      <w:proofErr w:type="spellStart"/>
      <w:r w:rsidRPr="00866856">
        <w:rPr>
          <w:rFonts w:ascii="Tahoma" w:hAnsi="Tahoma" w:cs="Tahoma" w:hint="cs"/>
          <w:color w:val="0D0D0D" w:themeColor="text1" w:themeTint="F2"/>
          <w:sz w:val="16"/>
          <w:szCs w:val="16"/>
          <w:rtl/>
        </w:rPr>
        <w:t>רה"ם</w:t>
      </w:r>
      <w:proofErr w:type="spellEnd"/>
      <w:r w:rsidRPr="00866856">
        <w:rPr>
          <w:rFonts w:ascii="Tahoma" w:hAnsi="Tahoma" w:cs="Tahoma"/>
          <w:color w:val="0D0D0D" w:themeColor="text1" w:themeTint="F2"/>
          <w:sz w:val="16"/>
          <w:szCs w:val="16"/>
          <w:rtl/>
        </w:rPr>
        <w:t>.</w:t>
      </w:r>
    </w:p>
    <w:p w:rsidR="00786A08" w:rsidRPr="00786A08" w:rsidRDefault="00084DB6" w:rsidP="00786A08">
      <w:pPr>
        <w:pStyle w:val="running-text"/>
        <w:bidi/>
        <w:spacing w:after="180"/>
        <w:ind w:right="0"/>
        <w:rPr>
          <w:color w:val="0D0D0D" w:themeColor="text1" w:themeTint="F2"/>
          <w:sz w:val="18"/>
          <w:rtl/>
        </w:rPr>
      </w:pPr>
      <w:r w:rsidRPr="00786A08">
        <w:rPr>
          <w:rFonts w:hint="cs"/>
          <w:color w:val="0D0D0D" w:themeColor="text1" w:themeTint="F2"/>
          <w:sz w:val="18"/>
          <w:rtl/>
        </w:rPr>
        <w:t>כפי שעולה מ</w:t>
      </w:r>
      <w:r w:rsidRPr="00786A08">
        <w:rPr>
          <w:rFonts w:hint="eastAsia"/>
          <w:color w:val="0D0D0D" w:themeColor="text1" w:themeTint="F2"/>
          <w:sz w:val="18"/>
          <w:rtl/>
        </w:rPr>
        <w:t>התרשים</w:t>
      </w:r>
      <w:r w:rsidRPr="00786A08">
        <w:rPr>
          <w:rFonts w:hint="cs"/>
          <w:color w:val="0D0D0D" w:themeColor="text1" w:themeTint="F2"/>
          <w:sz w:val="18"/>
          <w:rtl/>
        </w:rPr>
        <w:t>,</w:t>
      </w:r>
      <w:r w:rsidRPr="00786A08">
        <w:rPr>
          <w:color w:val="0D0D0D" w:themeColor="text1" w:themeTint="F2"/>
          <w:sz w:val="18"/>
          <w:rtl/>
        </w:rPr>
        <w:t xml:space="preserve"> </w:t>
      </w:r>
      <w:r w:rsidRPr="00786A08">
        <w:rPr>
          <w:rFonts w:hint="eastAsia"/>
          <w:color w:val="0D0D0D" w:themeColor="text1" w:themeTint="F2"/>
          <w:sz w:val="18"/>
          <w:rtl/>
        </w:rPr>
        <w:t>סוגי</w:t>
      </w:r>
      <w:r w:rsidRPr="00786A08">
        <w:rPr>
          <w:rFonts w:hint="cs"/>
          <w:color w:val="0D0D0D" w:themeColor="text1" w:themeTint="F2"/>
          <w:sz w:val="18"/>
          <w:rtl/>
        </w:rPr>
        <w:t xml:space="preserve">ית השבויים והנעדרים </w:t>
      </w:r>
      <w:r w:rsidRPr="00786A08">
        <w:rPr>
          <w:rFonts w:hint="eastAsia"/>
          <w:color w:val="0D0D0D" w:themeColor="text1" w:themeTint="F2"/>
          <w:sz w:val="18"/>
          <w:rtl/>
        </w:rPr>
        <w:t>מצויה</w:t>
      </w:r>
      <w:r w:rsidRPr="00786A08">
        <w:rPr>
          <w:color w:val="0D0D0D" w:themeColor="text1" w:themeTint="F2"/>
          <w:sz w:val="18"/>
          <w:rtl/>
        </w:rPr>
        <w:t xml:space="preserve"> </w:t>
      </w:r>
      <w:r w:rsidRPr="00786A08">
        <w:rPr>
          <w:rFonts w:hint="eastAsia"/>
          <w:color w:val="0D0D0D" w:themeColor="text1" w:themeTint="F2"/>
          <w:sz w:val="18"/>
          <w:rtl/>
        </w:rPr>
        <w:t>על</w:t>
      </w:r>
      <w:r w:rsidRPr="00786A08">
        <w:rPr>
          <w:color w:val="0D0D0D" w:themeColor="text1" w:themeTint="F2"/>
          <w:sz w:val="18"/>
          <w:rtl/>
        </w:rPr>
        <w:t xml:space="preserve"> </w:t>
      </w:r>
      <w:r w:rsidRPr="00786A08">
        <w:rPr>
          <w:rFonts w:hint="eastAsia"/>
          <w:color w:val="0D0D0D" w:themeColor="text1" w:themeTint="F2"/>
          <w:sz w:val="18"/>
          <w:rtl/>
        </w:rPr>
        <w:t>סדר</w:t>
      </w:r>
      <w:r w:rsidRPr="00786A08">
        <w:rPr>
          <w:color w:val="0D0D0D" w:themeColor="text1" w:themeTint="F2"/>
          <w:sz w:val="18"/>
          <w:rtl/>
        </w:rPr>
        <w:t xml:space="preserve"> </w:t>
      </w:r>
      <w:r w:rsidRPr="00786A08">
        <w:rPr>
          <w:rFonts w:hint="eastAsia"/>
          <w:color w:val="0D0D0D" w:themeColor="text1" w:themeTint="F2"/>
          <w:sz w:val="18"/>
          <w:rtl/>
        </w:rPr>
        <w:t>היום</w:t>
      </w:r>
      <w:r w:rsidRPr="00786A08">
        <w:rPr>
          <w:color w:val="0D0D0D" w:themeColor="text1" w:themeTint="F2"/>
          <w:sz w:val="18"/>
          <w:rtl/>
        </w:rPr>
        <w:t xml:space="preserve"> </w:t>
      </w:r>
      <w:r w:rsidRPr="00786A08">
        <w:rPr>
          <w:rFonts w:hint="cs"/>
          <w:color w:val="0D0D0D" w:themeColor="text1" w:themeTint="F2"/>
          <w:sz w:val="18"/>
          <w:rtl/>
        </w:rPr>
        <w:t xml:space="preserve">הציבורי </w:t>
      </w:r>
      <w:r w:rsidRPr="00786A08">
        <w:rPr>
          <w:rFonts w:hint="eastAsia"/>
          <w:color w:val="0D0D0D" w:themeColor="text1" w:themeTint="F2"/>
          <w:sz w:val="18"/>
          <w:rtl/>
        </w:rPr>
        <w:t>במשך</w:t>
      </w:r>
      <w:r w:rsidRPr="00786A08">
        <w:rPr>
          <w:color w:val="0D0D0D" w:themeColor="text1" w:themeTint="F2"/>
          <w:sz w:val="18"/>
          <w:rtl/>
        </w:rPr>
        <w:t xml:space="preserve"> </w:t>
      </w:r>
      <w:r w:rsidRPr="00786A08">
        <w:rPr>
          <w:rFonts w:hint="eastAsia"/>
          <w:color w:val="0D0D0D" w:themeColor="text1" w:themeTint="F2"/>
          <w:sz w:val="18"/>
          <w:rtl/>
        </w:rPr>
        <w:t>עשרות</w:t>
      </w:r>
      <w:r w:rsidRPr="00786A08">
        <w:rPr>
          <w:color w:val="0D0D0D" w:themeColor="text1" w:themeTint="F2"/>
          <w:sz w:val="18"/>
          <w:rtl/>
        </w:rPr>
        <w:t xml:space="preserve"> </w:t>
      </w:r>
      <w:r w:rsidRPr="00786A08">
        <w:rPr>
          <w:rFonts w:hint="eastAsia"/>
          <w:color w:val="0D0D0D" w:themeColor="text1" w:themeTint="F2"/>
          <w:sz w:val="18"/>
          <w:rtl/>
        </w:rPr>
        <w:t>שנים</w:t>
      </w:r>
      <w:r w:rsidRPr="00786A08">
        <w:rPr>
          <w:color w:val="0D0D0D" w:themeColor="text1" w:themeTint="F2"/>
          <w:sz w:val="18"/>
          <w:rtl/>
        </w:rPr>
        <w:t xml:space="preserve"> </w:t>
      </w:r>
      <w:r w:rsidRPr="00786A08">
        <w:rPr>
          <w:rFonts w:hint="eastAsia"/>
          <w:color w:val="0D0D0D" w:themeColor="text1" w:themeTint="F2"/>
          <w:sz w:val="18"/>
          <w:rtl/>
        </w:rPr>
        <w:t>ברציפות</w:t>
      </w:r>
      <w:r w:rsidRPr="00786A08">
        <w:rPr>
          <w:rFonts w:hint="cs"/>
          <w:color w:val="0D0D0D" w:themeColor="text1" w:themeTint="F2"/>
          <w:sz w:val="18"/>
          <w:rtl/>
        </w:rPr>
        <w:t>.</w:t>
      </w:r>
    </w:p>
    <w:p w:rsidR="00786A08" w:rsidRPr="00786A08" w:rsidRDefault="00084DB6" w:rsidP="007963DA">
      <w:pPr>
        <w:pStyle w:val="a"/>
        <w:keepNext/>
        <w:keepLines/>
        <w:numPr>
          <w:ilvl w:val="0"/>
          <w:numId w:val="6"/>
        </w:numPr>
        <w:tabs>
          <w:tab w:val="left" w:pos="424"/>
        </w:tabs>
        <w:spacing w:line="260" w:lineRule="exact"/>
        <w:ind w:left="397" w:hanging="397"/>
        <w:rPr>
          <w:color w:val="0D0D0D" w:themeColor="text1" w:themeTint="F2"/>
          <w:sz w:val="18"/>
          <w:szCs w:val="18"/>
          <w:rtl/>
        </w:rPr>
      </w:pPr>
      <w:r w:rsidRPr="00786A08">
        <w:rPr>
          <w:color w:val="0D0D0D" w:themeColor="text1" w:themeTint="F2"/>
          <w:sz w:val="18"/>
          <w:szCs w:val="18"/>
          <w:rtl/>
        </w:rPr>
        <w:lastRenderedPageBreak/>
        <w:t>בספטמבר 2006 מינתה ממשלת ישראל ועדה לבדיקת אירועי מלחמת לבנון השנייה, בראש</w:t>
      </w:r>
      <w:r w:rsidRPr="00786A08">
        <w:rPr>
          <w:rFonts w:hint="cs"/>
          <w:color w:val="0D0D0D" w:themeColor="text1" w:themeTint="F2"/>
          <w:sz w:val="18"/>
          <w:szCs w:val="18"/>
          <w:rtl/>
        </w:rPr>
        <w:t>ות</w:t>
      </w:r>
      <w:r w:rsidRPr="00786A08">
        <w:rPr>
          <w:color w:val="0D0D0D" w:themeColor="text1" w:themeTint="F2"/>
          <w:sz w:val="18"/>
          <w:szCs w:val="18"/>
          <w:rtl/>
        </w:rPr>
        <w:t xml:space="preserve"> השופט (</w:t>
      </w:r>
      <w:proofErr w:type="spellStart"/>
      <w:r w:rsidRPr="00786A08">
        <w:rPr>
          <w:color w:val="0D0D0D" w:themeColor="text1" w:themeTint="F2"/>
          <w:sz w:val="18"/>
          <w:szCs w:val="18"/>
          <w:rtl/>
        </w:rPr>
        <w:t>בדימ</w:t>
      </w:r>
      <w:proofErr w:type="spellEnd"/>
      <w:r w:rsidRPr="00786A08">
        <w:rPr>
          <w:rFonts w:hint="cs"/>
          <w:color w:val="0D0D0D" w:themeColor="text1" w:themeTint="F2"/>
          <w:sz w:val="18"/>
          <w:szCs w:val="18"/>
          <w:rtl/>
        </w:rPr>
        <w:t>'</w:t>
      </w:r>
      <w:r w:rsidRPr="00786A08">
        <w:rPr>
          <w:color w:val="0D0D0D" w:themeColor="text1" w:themeTint="F2"/>
          <w:sz w:val="18"/>
          <w:szCs w:val="18"/>
          <w:rtl/>
        </w:rPr>
        <w:t xml:space="preserve">) ד"ר אליהו </w:t>
      </w:r>
      <w:proofErr w:type="spellStart"/>
      <w:r w:rsidRPr="00786A08">
        <w:rPr>
          <w:color w:val="0D0D0D" w:themeColor="text1" w:themeTint="F2"/>
          <w:sz w:val="18"/>
          <w:szCs w:val="18"/>
          <w:rtl/>
        </w:rPr>
        <w:t>וינגורד</w:t>
      </w:r>
      <w:proofErr w:type="spellEnd"/>
      <w:r w:rsidRPr="00786A08">
        <w:rPr>
          <w:color w:val="0D0D0D" w:themeColor="text1" w:themeTint="F2"/>
          <w:sz w:val="18"/>
          <w:szCs w:val="18"/>
          <w:rtl/>
        </w:rPr>
        <w:t xml:space="preserve"> (להלן - ועדת </w:t>
      </w:r>
      <w:proofErr w:type="spellStart"/>
      <w:r w:rsidRPr="00786A08">
        <w:rPr>
          <w:color w:val="0D0D0D" w:themeColor="text1" w:themeTint="F2"/>
          <w:sz w:val="18"/>
          <w:szCs w:val="18"/>
          <w:rtl/>
        </w:rPr>
        <w:t>וינוגרד</w:t>
      </w:r>
      <w:proofErr w:type="spellEnd"/>
      <w:r w:rsidRPr="00786A08">
        <w:rPr>
          <w:color w:val="0D0D0D" w:themeColor="text1" w:themeTint="F2"/>
          <w:sz w:val="18"/>
          <w:szCs w:val="18"/>
          <w:rtl/>
        </w:rPr>
        <w:t>)</w:t>
      </w:r>
      <w:r w:rsidRPr="00786A08">
        <w:rPr>
          <w:rFonts w:hint="cs"/>
          <w:color w:val="0D0D0D" w:themeColor="text1" w:themeTint="F2"/>
          <w:sz w:val="18"/>
          <w:szCs w:val="18"/>
          <w:rtl/>
        </w:rPr>
        <w:t>.</w:t>
      </w:r>
      <w:r w:rsidRPr="00786A08">
        <w:rPr>
          <w:color w:val="0D0D0D" w:themeColor="text1" w:themeTint="F2"/>
          <w:sz w:val="18"/>
          <w:szCs w:val="18"/>
          <w:rtl/>
        </w:rPr>
        <w:t xml:space="preserve"> בינואר 2008 הגישה הוועדה לראש הממשלה ולשר הביטחון דוח שכלל בין השאר התייחסות לנושא חטיפות </w:t>
      </w:r>
      <w:r w:rsidRPr="00786A08">
        <w:rPr>
          <w:rFonts w:hint="cs"/>
          <w:color w:val="0D0D0D" w:themeColor="text1" w:themeTint="F2"/>
          <w:sz w:val="18"/>
          <w:szCs w:val="18"/>
          <w:rtl/>
        </w:rPr>
        <w:t xml:space="preserve">חיילים </w:t>
      </w:r>
      <w:r w:rsidRPr="00786A08">
        <w:rPr>
          <w:color w:val="0D0D0D" w:themeColor="text1" w:themeTint="F2"/>
          <w:sz w:val="18"/>
          <w:szCs w:val="18"/>
          <w:rtl/>
        </w:rPr>
        <w:t xml:space="preserve">כאיום אסטרטגי. הוועדה </w:t>
      </w:r>
      <w:r w:rsidRPr="00786A08">
        <w:rPr>
          <w:rFonts w:hint="cs"/>
          <w:color w:val="0D0D0D" w:themeColor="text1" w:themeTint="F2"/>
          <w:sz w:val="18"/>
          <w:szCs w:val="18"/>
          <w:rtl/>
        </w:rPr>
        <w:t>סברה</w:t>
      </w:r>
      <w:r w:rsidRPr="00786A08">
        <w:rPr>
          <w:color w:val="0D0D0D" w:themeColor="text1" w:themeTint="F2"/>
          <w:sz w:val="18"/>
          <w:szCs w:val="18"/>
          <w:rtl/>
        </w:rPr>
        <w:t xml:space="preserve"> כי חובת הממשלה לעסוק בנושא זה ברמה העקרונית ולאמץ אסטרטגיה כוללת שתשמש בסיס לפעולות לצמצ</w:t>
      </w:r>
      <w:r w:rsidRPr="00786A08">
        <w:rPr>
          <w:rFonts w:hint="cs"/>
          <w:color w:val="0D0D0D" w:themeColor="text1" w:themeTint="F2"/>
          <w:sz w:val="18"/>
          <w:szCs w:val="18"/>
          <w:rtl/>
        </w:rPr>
        <w:t>ו</w:t>
      </w:r>
      <w:r w:rsidRPr="00786A08">
        <w:rPr>
          <w:color w:val="0D0D0D" w:themeColor="text1" w:themeTint="F2"/>
          <w:sz w:val="18"/>
          <w:szCs w:val="18"/>
          <w:rtl/>
        </w:rPr>
        <w:t>ם חטיפות ו</w:t>
      </w:r>
      <w:r w:rsidRPr="00786A08">
        <w:rPr>
          <w:rFonts w:hint="cs"/>
          <w:color w:val="0D0D0D" w:themeColor="text1" w:themeTint="F2"/>
          <w:sz w:val="18"/>
          <w:szCs w:val="18"/>
          <w:rtl/>
        </w:rPr>
        <w:t>לטיפול במקרים שבהם נחטפו חיילים</w:t>
      </w:r>
      <w:r>
        <w:rPr>
          <w:color w:val="0D0D0D" w:themeColor="text1" w:themeTint="F2"/>
          <w:sz w:val="18"/>
          <w:szCs w:val="18"/>
          <w:vertAlign w:val="superscript"/>
          <w:rtl/>
        </w:rPr>
        <w:footnoteReference w:id="2"/>
      </w:r>
      <w:r w:rsidRPr="00786A08">
        <w:rPr>
          <w:color w:val="0D0D0D" w:themeColor="text1" w:themeTint="F2"/>
          <w:sz w:val="18"/>
          <w:szCs w:val="18"/>
          <w:rtl/>
        </w:rPr>
        <w:t xml:space="preserve">. </w:t>
      </w:r>
    </w:p>
    <w:p w:rsidR="00786A08" w:rsidRPr="00BB7028" w:rsidRDefault="00084DB6" w:rsidP="00BB7028">
      <w:pPr>
        <w:tabs>
          <w:tab w:val="left" w:pos="424"/>
        </w:tabs>
        <w:spacing w:line="260" w:lineRule="exact"/>
        <w:ind w:left="397"/>
        <w:jc w:val="both"/>
        <w:rPr>
          <w:rFonts w:ascii="Tahoma" w:hAnsi="Tahoma" w:cs="Tahoma"/>
          <w:color w:val="0D0D0D" w:themeColor="text1" w:themeTint="F2"/>
          <w:sz w:val="18"/>
          <w:szCs w:val="18"/>
          <w:rtl/>
        </w:rPr>
      </w:pPr>
      <w:r w:rsidRPr="00BB7028">
        <w:rPr>
          <w:rFonts w:ascii="Tahoma" w:hAnsi="Tahoma" w:cs="Tahoma"/>
          <w:color w:val="0D0D0D" w:themeColor="text1" w:themeTint="F2"/>
          <w:sz w:val="18"/>
          <w:szCs w:val="18"/>
          <w:rtl/>
        </w:rPr>
        <w:t xml:space="preserve">ביולי 2008, בעקבות קביעתה האמורה של ועדת </w:t>
      </w:r>
      <w:proofErr w:type="spellStart"/>
      <w:r w:rsidRPr="00BB7028">
        <w:rPr>
          <w:rFonts w:ascii="Tahoma" w:hAnsi="Tahoma" w:cs="Tahoma"/>
          <w:color w:val="0D0D0D" w:themeColor="text1" w:themeTint="F2"/>
          <w:sz w:val="18"/>
          <w:szCs w:val="18"/>
          <w:rtl/>
        </w:rPr>
        <w:t>וינוגרד</w:t>
      </w:r>
      <w:proofErr w:type="spellEnd"/>
      <w:r w:rsidRPr="00BB7028">
        <w:rPr>
          <w:rFonts w:ascii="Tahoma" w:hAnsi="Tahoma" w:cs="Tahoma"/>
          <w:color w:val="0D0D0D" w:themeColor="text1" w:themeTint="F2"/>
          <w:sz w:val="18"/>
          <w:szCs w:val="18"/>
          <w:rtl/>
        </w:rPr>
        <w:t>, מינה שר הביטחון דאז ועדה לקביעת עקרונות לניהול משא ומתן לפדיון שבויים, בראשות נשיא בית המשפט העליון (</w:t>
      </w:r>
      <w:proofErr w:type="spellStart"/>
      <w:r w:rsidRPr="00BB7028">
        <w:rPr>
          <w:rFonts w:ascii="Tahoma" w:hAnsi="Tahoma" w:cs="Tahoma"/>
          <w:color w:val="0D0D0D" w:themeColor="text1" w:themeTint="F2"/>
          <w:sz w:val="18"/>
          <w:szCs w:val="18"/>
          <w:rtl/>
        </w:rPr>
        <w:t>בדימ</w:t>
      </w:r>
      <w:proofErr w:type="spellEnd"/>
      <w:r w:rsidRPr="00BB7028">
        <w:rPr>
          <w:rFonts w:ascii="Tahoma" w:hAnsi="Tahoma" w:cs="Tahoma"/>
          <w:color w:val="0D0D0D" w:themeColor="text1" w:themeTint="F2"/>
          <w:sz w:val="18"/>
          <w:szCs w:val="18"/>
          <w:rtl/>
        </w:rPr>
        <w:t>') מאיר שמגר (להלן - ועדת שמגר). הוועדה נדרשה להמליץ על שיקולים, כללים ותהליכים בנוגע לניהול ואישור של משא ומתן לשחרור שבויים ונעדרים ישראלים מידי האויב.</w:t>
      </w:r>
    </w:p>
    <w:p w:rsidR="00786A08" w:rsidRPr="00BB7028" w:rsidRDefault="00084DB6" w:rsidP="00BB7028">
      <w:pPr>
        <w:tabs>
          <w:tab w:val="left" w:pos="424"/>
        </w:tabs>
        <w:spacing w:line="260" w:lineRule="exact"/>
        <w:ind w:left="397"/>
        <w:jc w:val="both"/>
        <w:rPr>
          <w:rFonts w:ascii="Tahoma" w:hAnsi="Tahoma" w:cs="Tahoma"/>
          <w:color w:val="0D0D0D" w:themeColor="text1" w:themeTint="F2"/>
          <w:sz w:val="18"/>
          <w:szCs w:val="18"/>
          <w:rtl/>
        </w:rPr>
      </w:pPr>
      <w:r w:rsidRPr="00BB7028">
        <w:rPr>
          <w:rFonts w:ascii="Tahoma" w:hAnsi="Tahoma" w:cs="Tahoma"/>
          <w:color w:val="0D0D0D" w:themeColor="text1" w:themeTint="F2"/>
          <w:sz w:val="18"/>
          <w:szCs w:val="18"/>
          <w:rtl/>
        </w:rPr>
        <w:t>ארבע שנים לאחר מכן, בינואר 2012, הגישה ועדת שמגר לשר הביטחון דאז את המלצותיה בדבר השיקולים, העקרונות והתהליכים שנועדו להסדיר את דרכי הטיפול, מטעם המדינה, בשחרורם של שבויים ונעדרים. המלצות הוועדה כללו בין השאר התייחסות למסגרת הארגונית לטיפול בנושא השבויים והנעדרים, לרבות הגורם הממשלתי העוסק בנושא במישרין</w:t>
      </w:r>
      <w:r w:rsidRPr="00BB7028">
        <w:rPr>
          <w:rFonts w:ascii="Tahoma" w:hAnsi="Tahoma" w:cs="Tahoma" w:hint="cs"/>
          <w:color w:val="0D0D0D" w:themeColor="text1" w:themeTint="F2"/>
          <w:sz w:val="18"/>
          <w:szCs w:val="18"/>
          <w:rtl/>
        </w:rPr>
        <w:t xml:space="preserve"> ו</w:t>
      </w:r>
      <w:r w:rsidRPr="00BB7028">
        <w:rPr>
          <w:rFonts w:ascii="Tahoma" w:hAnsi="Tahoma" w:cs="Tahoma"/>
          <w:color w:val="0D0D0D" w:themeColor="text1" w:themeTint="F2"/>
          <w:sz w:val="18"/>
          <w:szCs w:val="18"/>
          <w:rtl/>
        </w:rPr>
        <w:t>סמכויותיו וארגונו של צוות מיומן אשר יעסוק באופן שוטף בנושא</w:t>
      </w:r>
      <w:r>
        <w:rPr>
          <w:rFonts w:ascii="Tahoma" w:hAnsi="Tahoma" w:cs="Tahoma"/>
          <w:color w:val="0D0D0D" w:themeColor="text1" w:themeTint="F2"/>
          <w:sz w:val="18"/>
          <w:szCs w:val="18"/>
          <w:vertAlign w:val="superscript"/>
          <w:rtl/>
        </w:rPr>
        <w:footnoteReference w:id="3"/>
      </w:r>
      <w:r w:rsidRPr="00BB7028">
        <w:rPr>
          <w:rFonts w:ascii="Tahoma" w:hAnsi="Tahoma" w:cs="Tahoma"/>
          <w:color w:val="0D0D0D" w:themeColor="text1" w:themeTint="F2"/>
          <w:sz w:val="18"/>
          <w:szCs w:val="18"/>
          <w:rtl/>
        </w:rPr>
        <w:t xml:space="preserve">. </w:t>
      </w:r>
    </w:p>
    <w:p w:rsidR="00786A08" w:rsidRPr="00BB7028" w:rsidRDefault="00084DB6">
      <w:pPr>
        <w:pStyle w:val="a"/>
        <w:numPr>
          <w:ilvl w:val="0"/>
          <w:numId w:val="6"/>
        </w:numPr>
        <w:tabs>
          <w:tab w:val="left" w:pos="424"/>
        </w:tabs>
        <w:spacing w:line="260" w:lineRule="exact"/>
        <w:ind w:left="397" w:hanging="397"/>
        <w:rPr>
          <w:color w:val="0D0D0D" w:themeColor="text1" w:themeTint="F2"/>
          <w:sz w:val="18"/>
          <w:szCs w:val="18"/>
        </w:rPr>
      </w:pPr>
      <w:r w:rsidRPr="00BB7028">
        <w:rPr>
          <w:rFonts w:hint="cs"/>
          <w:color w:val="0D0D0D" w:themeColor="text1" w:themeTint="F2"/>
          <w:sz w:val="18"/>
          <w:szCs w:val="18"/>
          <w:rtl/>
        </w:rPr>
        <w:t xml:space="preserve">הטיפול בנושא השבויים והנעדרים מתנהל במשרד ראש הממשלה (להלן - משרד </w:t>
      </w:r>
      <w:proofErr w:type="spellStart"/>
      <w:r w:rsidRPr="00BB7028">
        <w:rPr>
          <w:rFonts w:hint="cs"/>
          <w:color w:val="0D0D0D" w:themeColor="text1" w:themeTint="F2"/>
          <w:sz w:val="18"/>
          <w:szCs w:val="18"/>
          <w:rtl/>
        </w:rPr>
        <w:t>רה"ם</w:t>
      </w:r>
      <w:proofErr w:type="spellEnd"/>
      <w:r w:rsidRPr="00BB7028">
        <w:rPr>
          <w:rFonts w:hint="cs"/>
          <w:color w:val="0D0D0D" w:themeColor="text1" w:themeTint="F2"/>
          <w:sz w:val="18"/>
          <w:szCs w:val="18"/>
          <w:rtl/>
        </w:rPr>
        <w:t xml:space="preserve">), ונמצא באחריות ישירה של ראש הממשלה. משרד </w:t>
      </w:r>
      <w:proofErr w:type="spellStart"/>
      <w:r w:rsidRPr="00BB7028">
        <w:rPr>
          <w:rFonts w:hint="cs"/>
          <w:color w:val="0D0D0D" w:themeColor="text1" w:themeTint="F2"/>
          <w:sz w:val="18"/>
          <w:szCs w:val="18"/>
          <w:rtl/>
        </w:rPr>
        <w:t>רה"ם</w:t>
      </w:r>
      <w:proofErr w:type="spellEnd"/>
      <w:r w:rsidRPr="00BB7028">
        <w:rPr>
          <w:rFonts w:hint="cs"/>
          <w:color w:val="0D0D0D" w:themeColor="text1" w:themeTint="F2"/>
          <w:sz w:val="18"/>
          <w:szCs w:val="18"/>
          <w:rtl/>
        </w:rPr>
        <w:t xml:space="preserve"> מנהל את פעולותיו בנושא השבויים והנעדרים גם באמצעות מתאם לנושא השבויים והנעדרים הפועל מטעם ראש הממשלה. משנת 2010 פעלו שלושה מתאמים לנושא השבויים והנעדרים: מתאם א' פעל בשנים 2011 - 2014; מתאם ב' פעל בשנים 2014 - 2017; והמתאם שפעל בתקופת הביקורת פעל משנת 2017</w:t>
      </w:r>
      <w:r>
        <w:rPr>
          <w:color w:val="0D0D0D" w:themeColor="text1" w:themeTint="F2"/>
          <w:sz w:val="18"/>
          <w:szCs w:val="18"/>
          <w:vertAlign w:val="superscript"/>
          <w:rtl/>
        </w:rPr>
        <w:footnoteReference w:id="4"/>
      </w:r>
      <w:r w:rsidRPr="00BB7028">
        <w:rPr>
          <w:rFonts w:hint="cs"/>
          <w:color w:val="0D0D0D" w:themeColor="text1" w:themeTint="F2"/>
          <w:sz w:val="18"/>
          <w:szCs w:val="18"/>
          <w:rtl/>
        </w:rPr>
        <w:t xml:space="preserve">. </w:t>
      </w:r>
    </w:p>
    <w:p w:rsidR="00786A08" w:rsidRPr="00BB7028" w:rsidRDefault="00084DB6" w:rsidP="00BB7028">
      <w:pPr>
        <w:tabs>
          <w:tab w:val="left" w:pos="424"/>
        </w:tabs>
        <w:spacing w:line="260" w:lineRule="exact"/>
        <w:ind w:left="397"/>
        <w:jc w:val="both"/>
        <w:rPr>
          <w:rFonts w:ascii="Tahoma" w:hAnsi="Tahoma" w:cs="Tahoma"/>
          <w:color w:val="0D0D0D" w:themeColor="text1" w:themeTint="F2"/>
          <w:sz w:val="18"/>
          <w:szCs w:val="18"/>
          <w:rtl/>
        </w:rPr>
      </w:pPr>
      <w:r w:rsidRPr="00BB7028">
        <w:rPr>
          <w:rFonts w:ascii="Tahoma" w:hAnsi="Tahoma" w:cs="Tahoma" w:hint="cs"/>
          <w:color w:val="0D0D0D" w:themeColor="text1" w:themeTint="F2"/>
          <w:sz w:val="18"/>
          <w:szCs w:val="18"/>
          <w:rtl/>
        </w:rPr>
        <w:t xml:space="preserve">בנובמבר 2017 חתם משרד </w:t>
      </w:r>
      <w:proofErr w:type="spellStart"/>
      <w:r w:rsidRPr="00BB7028">
        <w:rPr>
          <w:rFonts w:ascii="Tahoma" w:hAnsi="Tahoma" w:cs="Tahoma" w:hint="cs"/>
          <w:color w:val="0D0D0D" w:themeColor="text1" w:themeTint="F2"/>
          <w:sz w:val="18"/>
          <w:szCs w:val="18"/>
          <w:rtl/>
        </w:rPr>
        <w:t>רה"ם</w:t>
      </w:r>
      <w:proofErr w:type="spellEnd"/>
      <w:r w:rsidRPr="00BB7028">
        <w:rPr>
          <w:rFonts w:ascii="Tahoma" w:hAnsi="Tahoma" w:cs="Tahoma" w:hint="cs"/>
          <w:color w:val="0D0D0D" w:themeColor="text1" w:themeTint="F2"/>
          <w:sz w:val="18"/>
          <w:szCs w:val="18"/>
          <w:rtl/>
        </w:rPr>
        <w:t xml:space="preserve"> על הסכם התקשרות בינו לבין המתאם לנושא השבויים והנעדרים אשר פעל בתקופת הביקורת (להלן - מתאם </w:t>
      </w:r>
      <w:proofErr w:type="spellStart"/>
      <w:r w:rsidRPr="00BB7028">
        <w:rPr>
          <w:rFonts w:ascii="Tahoma" w:hAnsi="Tahoma" w:cs="Tahoma" w:hint="cs"/>
          <w:color w:val="0D0D0D" w:themeColor="text1" w:themeTint="F2"/>
          <w:sz w:val="18"/>
          <w:szCs w:val="18"/>
          <w:rtl/>
        </w:rPr>
        <w:t>השו"ן</w:t>
      </w:r>
      <w:proofErr w:type="spellEnd"/>
      <w:r w:rsidRPr="00BB7028">
        <w:rPr>
          <w:rFonts w:ascii="Tahoma" w:hAnsi="Tahoma" w:cs="Tahoma" w:hint="cs"/>
          <w:color w:val="0D0D0D" w:themeColor="text1" w:themeTint="F2"/>
          <w:sz w:val="18"/>
          <w:szCs w:val="18"/>
          <w:rtl/>
        </w:rPr>
        <w:t xml:space="preserve"> או המתאם). לצורך מתן שירותי ייעוץ לרבות ניהול משא ומתן על פי דרישה ומתן כל שירות נוסף שיידרש בנושא השבויים והנעדרים, וכן כדי שמתאם </w:t>
      </w:r>
      <w:proofErr w:type="spellStart"/>
      <w:r w:rsidRPr="00BB7028">
        <w:rPr>
          <w:rFonts w:ascii="Tahoma" w:hAnsi="Tahoma" w:cs="Tahoma" w:hint="cs"/>
          <w:color w:val="0D0D0D" w:themeColor="text1" w:themeTint="F2"/>
          <w:sz w:val="18"/>
          <w:szCs w:val="18"/>
          <w:rtl/>
        </w:rPr>
        <w:t>השו"ן</w:t>
      </w:r>
      <w:proofErr w:type="spellEnd"/>
      <w:r w:rsidRPr="00BB7028">
        <w:rPr>
          <w:rFonts w:ascii="Tahoma" w:hAnsi="Tahoma" w:cs="Tahoma" w:hint="cs"/>
          <w:color w:val="0D0D0D" w:themeColor="text1" w:themeTint="F2"/>
          <w:sz w:val="18"/>
          <w:szCs w:val="18"/>
          <w:rtl/>
        </w:rPr>
        <w:t xml:space="preserve"> ישמש נציג ומתאם מטעם ראש הממשלה בענייני השבויים והנעדרים וישתתף בשליחויות נקודתיות ובמפגשים, על פי בקשתו והנחייתו של ראש הממשלה (להלן - הסכם ההתקשרות). </w:t>
      </w:r>
    </w:p>
    <w:p w:rsidR="00786A08" w:rsidRPr="00BB7028" w:rsidRDefault="00084DB6" w:rsidP="00BB7028">
      <w:pPr>
        <w:tabs>
          <w:tab w:val="left" w:pos="424"/>
        </w:tabs>
        <w:spacing w:line="260" w:lineRule="exact"/>
        <w:ind w:left="397"/>
        <w:jc w:val="both"/>
        <w:rPr>
          <w:rFonts w:ascii="Tahoma" w:hAnsi="Tahoma" w:cs="Tahoma"/>
          <w:color w:val="0D0D0D" w:themeColor="text1" w:themeTint="F2"/>
          <w:sz w:val="18"/>
          <w:szCs w:val="18"/>
          <w:rtl/>
        </w:rPr>
      </w:pPr>
      <w:r w:rsidRPr="00BB7028">
        <w:rPr>
          <w:rFonts w:ascii="Tahoma" w:hAnsi="Tahoma" w:cs="Tahoma" w:hint="cs"/>
          <w:color w:val="0D0D0D" w:themeColor="text1" w:themeTint="F2"/>
          <w:sz w:val="18"/>
          <w:szCs w:val="18"/>
          <w:rtl/>
        </w:rPr>
        <w:t>לפי הסכם ההתקשרות, תקופת ההתקשרות נקבעה לשנה אחת - מ-1.11.17 ועד 31.10.18. בהמשך הוארכה תקופת ההתקשרות בארבע שנים נוספות במצטבר - עד 31.10.22, במסגרת ארבעה הסכמי הארכה שחתמו הצדדים, כל הארכה לתקופה של שנה אחת. בתרשים שלהלן מוצגים חמש תקופות ההתקשרות ומועדי החתימה על הסכם ההתקשרות ועל ארבעת ההסכמים להארכתו.</w:t>
      </w:r>
    </w:p>
    <w:p w:rsidR="00786A08" w:rsidRPr="00BB7028" w:rsidRDefault="00084DB6" w:rsidP="00880C76">
      <w:pPr>
        <w:keepNext/>
        <w:tabs>
          <w:tab w:val="left" w:pos="424"/>
        </w:tabs>
        <w:spacing w:before="240" w:after="240" w:line="260" w:lineRule="exact"/>
        <w:jc w:val="center"/>
        <w:outlineLvl w:val="3"/>
        <w:rPr>
          <w:rFonts w:ascii="Tahoma" w:hAnsi="Tahoma" w:cs="Tahoma"/>
          <w:b/>
          <w:bCs/>
          <w:color w:val="0D0D0D" w:themeColor="text1" w:themeTint="F2"/>
          <w:sz w:val="20"/>
          <w:szCs w:val="20"/>
          <w:rtl/>
        </w:rPr>
      </w:pPr>
      <w:r w:rsidRPr="00BB7028">
        <w:rPr>
          <w:rFonts w:ascii="Tahoma" w:hAnsi="Tahoma" w:cs="Tahoma" w:hint="eastAsia"/>
          <w:color w:val="0D0D0D" w:themeColor="text1" w:themeTint="F2"/>
          <w:sz w:val="20"/>
          <w:szCs w:val="20"/>
          <w:rtl/>
        </w:rPr>
        <w:lastRenderedPageBreak/>
        <w:t>תרשים</w:t>
      </w:r>
      <w:r w:rsidRPr="00BB7028">
        <w:rPr>
          <w:rFonts w:ascii="Tahoma" w:hAnsi="Tahoma" w:cs="Tahoma"/>
          <w:color w:val="0D0D0D" w:themeColor="text1" w:themeTint="F2"/>
          <w:sz w:val="20"/>
          <w:szCs w:val="20"/>
          <w:rtl/>
        </w:rPr>
        <w:t xml:space="preserve"> 2:</w:t>
      </w:r>
      <w:r w:rsidRPr="00BB7028">
        <w:rPr>
          <w:rFonts w:ascii="Tahoma" w:hAnsi="Tahoma" w:cs="Tahoma" w:hint="cs"/>
          <w:color w:val="0D0D0D" w:themeColor="text1" w:themeTint="F2"/>
          <w:sz w:val="20"/>
          <w:szCs w:val="20"/>
          <w:rtl/>
        </w:rPr>
        <w:t xml:space="preserve"> </w:t>
      </w:r>
      <w:r w:rsidRPr="00BB7028">
        <w:rPr>
          <w:rFonts w:ascii="Tahoma" w:hAnsi="Tahoma" w:cs="Tahoma" w:hint="cs"/>
          <w:b/>
          <w:bCs/>
          <w:color w:val="0D0D0D" w:themeColor="text1" w:themeTint="F2"/>
          <w:sz w:val="20"/>
          <w:szCs w:val="20"/>
          <w:rtl/>
        </w:rPr>
        <w:t xml:space="preserve">תקופות ההתקשרות ומועדי החתימה על הסכם ההתקשרות ועל הארכתו </w:t>
      </w:r>
    </w:p>
    <w:p w:rsidR="008E057A" w:rsidRPr="00786A08" w:rsidRDefault="00084DB6" w:rsidP="008E057A">
      <w:pPr>
        <w:spacing w:before="240" w:after="180" w:line="240" w:lineRule="atLeast"/>
        <w:jc w:val="center"/>
      </w:pPr>
      <w:r>
        <w:rPr>
          <w:noProof/>
        </w:rPr>
        <w:drawing>
          <wp:inline distT="0" distB="0" distL="0" distR="0">
            <wp:extent cx="4679950" cy="1413510"/>
            <wp:effectExtent l="0" t="0" r="6350" b="0"/>
            <wp:docPr id="4" name="Picture 4" descr="תוכן התרשים מופיע ב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pic:cNvPicPr/>
                  </pic:nvPicPr>
                  <pic:blipFill>
                    <a:blip r:embed="rId33" cstate="print">
                      <a:extLst>
                        <a:ext uri="{28A0092B-C50C-407E-A947-70E740481C1C}">
                          <a14:useLocalDpi xmlns:a14="http://schemas.microsoft.com/office/drawing/2010/main" val="0"/>
                        </a:ext>
                      </a:extLst>
                    </a:blip>
                    <a:srcRect l="3800" t="22472" r="6377" b="28676"/>
                    <a:stretch>
                      <a:fillRect/>
                    </a:stretch>
                  </pic:blipFill>
                  <pic:spPr bwMode="auto">
                    <a:xfrm>
                      <a:off x="0" y="0"/>
                      <a:ext cx="4679950" cy="1413510"/>
                    </a:xfrm>
                    <a:prstGeom prst="rect">
                      <a:avLst/>
                    </a:prstGeom>
                    <a:ln>
                      <a:noFill/>
                    </a:ln>
                    <a:extLst>
                      <a:ext uri="{53640926-AAD7-44D8-BBD7-CCE9431645EC}">
                        <a14:shadowObscured xmlns:a14="http://schemas.microsoft.com/office/drawing/2010/main"/>
                      </a:ext>
                    </a:extLst>
                  </pic:spPr>
                </pic:pic>
              </a:graphicData>
            </a:graphic>
          </wp:inline>
        </w:drawing>
      </w:r>
    </w:p>
    <w:p w:rsidR="00786A08" w:rsidRPr="00BB7028" w:rsidRDefault="00084DB6" w:rsidP="00BB7028">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BB7028">
        <w:rPr>
          <w:rFonts w:ascii="Tahoma" w:hAnsi="Tahoma" w:cs="Tahoma" w:hint="eastAsia"/>
          <w:color w:val="0D0D0D" w:themeColor="text1" w:themeTint="F2"/>
          <w:sz w:val="16"/>
          <w:szCs w:val="16"/>
          <w:rtl/>
        </w:rPr>
        <w:t>המקור</w:t>
      </w:r>
      <w:r w:rsidRPr="00BB7028">
        <w:rPr>
          <w:rFonts w:ascii="Tahoma" w:hAnsi="Tahoma" w:cs="Tahoma"/>
          <w:color w:val="0D0D0D" w:themeColor="text1" w:themeTint="F2"/>
          <w:sz w:val="16"/>
          <w:szCs w:val="16"/>
          <w:rtl/>
        </w:rPr>
        <w:t xml:space="preserve">: </w:t>
      </w:r>
      <w:r w:rsidRPr="00BB7028">
        <w:rPr>
          <w:rFonts w:ascii="Tahoma" w:hAnsi="Tahoma" w:cs="Tahoma" w:hint="eastAsia"/>
          <w:color w:val="0D0D0D" w:themeColor="text1" w:themeTint="F2"/>
          <w:sz w:val="16"/>
          <w:szCs w:val="16"/>
          <w:rtl/>
        </w:rPr>
        <w:t>הסכמי</w:t>
      </w:r>
      <w:r w:rsidRPr="00BB7028">
        <w:rPr>
          <w:rFonts w:ascii="Tahoma" w:hAnsi="Tahoma" w:cs="Tahoma"/>
          <w:color w:val="0D0D0D" w:themeColor="text1" w:themeTint="F2"/>
          <w:sz w:val="16"/>
          <w:szCs w:val="16"/>
          <w:rtl/>
        </w:rPr>
        <w:t xml:space="preserve"> ההתקשרות </w:t>
      </w:r>
      <w:r w:rsidRPr="00BB7028">
        <w:rPr>
          <w:rFonts w:ascii="Tahoma" w:hAnsi="Tahoma" w:cs="Tahoma" w:hint="eastAsia"/>
          <w:color w:val="0D0D0D" w:themeColor="text1" w:themeTint="F2"/>
          <w:sz w:val="16"/>
          <w:szCs w:val="16"/>
          <w:rtl/>
        </w:rPr>
        <w:t>בין</w:t>
      </w:r>
      <w:r w:rsidRPr="00BB7028">
        <w:rPr>
          <w:rFonts w:ascii="Tahoma" w:hAnsi="Tahoma" w:cs="Tahoma"/>
          <w:color w:val="0D0D0D" w:themeColor="text1" w:themeTint="F2"/>
          <w:sz w:val="16"/>
          <w:szCs w:val="16"/>
          <w:rtl/>
        </w:rPr>
        <w:t xml:space="preserve"> משרד </w:t>
      </w:r>
      <w:proofErr w:type="spellStart"/>
      <w:r w:rsidRPr="00BB7028">
        <w:rPr>
          <w:rFonts w:ascii="Tahoma" w:hAnsi="Tahoma" w:cs="Tahoma" w:hint="eastAsia"/>
          <w:color w:val="0D0D0D" w:themeColor="text1" w:themeTint="F2"/>
          <w:sz w:val="16"/>
          <w:szCs w:val="16"/>
          <w:rtl/>
        </w:rPr>
        <w:t>רה</w:t>
      </w:r>
      <w:r w:rsidRPr="00BB7028">
        <w:rPr>
          <w:rFonts w:ascii="Tahoma" w:hAnsi="Tahoma" w:cs="Tahoma"/>
          <w:color w:val="0D0D0D" w:themeColor="text1" w:themeTint="F2"/>
          <w:sz w:val="16"/>
          <w:szCs w:val="16"/>
          <w:rtl/>
        </w:rPr>
        <w:t>"ם</w:t>
      </w:r>
      <w:proofErr w:type="spellEnd"/>
      <w:r w:rsidRPr="00BB7028">
        <w:rPr>
          <w:rFonts w:ascii="Tahoma" w:hAnsi="Tahoma" w:cs="Tahoma"/>
          <w:color w:val="0D0D0D" w:themeColor="text1" w:themeTint="F2"/>
          <w:sz w:val="16"/>
          <w:szCs w:val="16"/>
          <w:rtl/>
        </w:rPr>
        <w:t xml:space="preserve"> ל</w:t>
      </w:r>
      <w:r w:rsidRPr="00BB7028">
        <w:rPr>
          <w:rFonts w:ascii="Tahoma" w:hAnsi="Tahoma" w:cs="Tahoma" w:hint="eastAsia"/>
          <w:color w:val="0D0D0D" w:themeColor="text1" w:themeTint="F2"/>
          <w:sz w:val="16"/>
          <w:szCs w:val="16"/>
          <w:rtl/>
        </w:rPr>
        <w:t>בין</w:t>
      </w:r>
      <w:r w:rsidRPr="00BB7028">
        <w:rPr>
          <w:rFonts w:ascii="Tahoma" w:hAnsi="Tahoma" w:cs="Tahoma"/>
          <w:color w:val="0D0D0D" w:themeColor="text1" w:themeTint="F2"/>
          <w:sz w:val="16"/>
          <w:szCs w:val="16"/>
          <w:rtl/>
        </w:rPr>
        <w:t xml:space="preserve"> </w:t>
      </w:r>
      <w:r w:rsidRPr="00BB7028">
        <w:rPr>
          <w:rFonts w:ascii="Tahoma" w:hAnsi="Tahoma" w:cs="Tahoma" w:hint="eastAsia"/>
          <w:color w:val="0D0D0D" w:themeColor="text1" w:themeTint="F2"/>
          <w:sz w:val="16"/>
          <w:szCs w:val="16"/>
          <w:rtl/>
        </w:rPr>
        <w:t>מתאם</w:t>
      </w:r>
      <w:r w:rsidRPr="00BB7028">
        <w:rPr>
          <w:rFonts w:ascii="Tahoma" w:hAnsi="Tahoma" w:cs="Tahoma"/>
          <w:color w:val="0D0D0D" w:themeColor="text1" w:themeTint="F2"/>
          <w:sz w:val="16"/>
          <w:szCs w:val="16"/>
          <w:rtl/>
        </w:rPr>
        <w:t xml:space="preserve"> </w:t>
      </w:r>
      <w:proofErr w:type="spellStart"/>
      <w:r w:rsidRPr="00BB7028">
        <w:rPr>
          <w:rFonts w:ascii="Tahoma" w:hAnsi="Tahoma" w:cs="Tahoma" w:hint="eastAsia"/>
          <w:color w:val="0D0D0D" w:themeColor="text1" w:themeTint="F2"/>
          <w:sz w:val="16"/>
          <w:szCs w:val="16"/>
          <w:rtl/>
        </w:rPr>
        <w:t>השו</w:t>
      </w:r>
      <w:r w:rsidRPr="00BB7028">
        <w:rPr>
          <w:rFonts w:ascii="Tahoma" w:hAnsi="Tahoma" w:cs="Tahoma"/>
          <w:color w:val="0D0D0D" w:themeColor="text1" w:themeTint="F2"/>
          <w:sz w:val="16"/>
          <w:szCs w:val="16"/>
          <w:rtl/>
        </w:rPr>
        <w:t>"ן</w:t>
      </w:r>
      <w:proofErr w:type="spellEnd"/>
      <w:r w:rsidRPr="00BB7028">
        <w:rPr>
          <w:rFonts w:ascii="Tahoma" w:hAnsi="Tahoma" w:cs="Tahoma"/>
          <w:color w:val="0D0D0D" w:themeColor="text1" w:themeTint="F2"/>
          <w:sz w:val="16"/>
          <w:szCs w:val="16"/>
          <w:rtl/>
        </w:rPr>
        <w:t>.</w:t>
      </w:r>
    </w:p>
    <w:p w:rsidR="00786A08" w:rsidRPr="00BB7028" w:rsidRDefault="00084DB6">
      <w:pPr>
        <w:pStyle w:val="a"/>
        <w:numPr>
          <w:ilvl w:val="0"/>
          <w:numId w:val="6"/>
        </w:numPr>
        <w:tabs>
          <w:tab w:val="left" w:pos="424"/>
        </w:tabs>
        <w:spacing w:line="260" w:lineRule="exact"/>
        <w:ind w:left="397" w:hanging="397"/>
        <w:rPr>
          <w:color w:val="0D0D0D" w:themeColor="text1" w:themeTint="F2"/>
          <w:sz w:val="18"/>
          <w:szCs w:val="18"/>
          <w:rtl/>
        </w:rPr>
      </w:pPr>
      <w:r w:rsidRPr="00BB7028">
        <w:rPr>
          <w:rFonts w:hint="cs"/>
          <w:color w:val="0D0D0D" w:themeColor="text1" w:themeTint="F2"/>
          <w:sz w:val="18"/>
          <w:szCs w:val="18"/>
          <w:rtl/>
        </w:rPr>
        <w:t xml:space="preserve">במשך ארבע שנים וחצי, מתחילת תקופת ההתקשרות הראשונה בנובמבר 2017 ועד מאי 2022, שילם משרד </w:t>
      </w:r>
      <w:proofErr w:type="spellStart"/>
      <w:r w:rsidRPr="00BB7028">
        <w:rPr>
          <w:rFonts w:hint="cs"/>
          <w:color w:val="0D0D0D" w:themeColor="text1" w:themeTint="F2"/>
          <w:sz w:val="18"/>
          <w:szCs w:val="18"/>
          <w:rtl/>
        </w:rPr>
        <w:t>רה"ם</w:t>
      </w:r>
      <w:proofErr w:type="spellEnd"/>
      <w:r w:rsidRPr="00BB7028">
        <w:rPr>
          <w:rFonts w:hint="cs"/>
          <w:color w:val="0D0D0D" w:themeColor="text1" w:themeTint="F2"/>
          <w:sz w:val="18"/>
          <w:szCs w:val="18"/>
          <w:rtl/>
        </w:rPr>
        <w:t xml:space="preserve"> למתאם תמורת השירותים שנתן למשרד כ-2.74 מיליון ש"ח (כולל </w:t>
      </w:r>
      <w:proofErr w:type="spellStart"/>
      <w:r w:rsidRPr="00BB7028">
        <w:rPr>
          <w:rFonts w:hint="cs"/>
          <w:color w:val="0D0D0D" w:themeColor="text1" w:themeTint="F2"/>
          <w:sz w:val="18"/>
          <w:szCs w:val="18"/>
          <w:rtl/>
        </w:rPr>
        <w:t>מע"ם</w:t>
      </w:r>
      <w:proofErr w:type="spellEnd"/>
      <w:r w:rsidRPr="00BB7028">
        <w:rPr>
          <w:rFonts w:hint="cs"/>
          <w:color w:val="0D0D0D" w:themeColor="text1" w:themeTint="F2"/>
          <w:sz w:val="18"/>
          <w:szCs w:val="18"/>
          <w:rtl/>
        </w:rPr>
        <w:t>)</w:t>
      </w:r>
      <w:r>
        <w:rPr>
          <w:color w:val="0D0D0D" w:themeColor="text1" w:themeTint="F2"/>
          <w:sz w:val="18"/>
          <w:szCs w:val="18"/>
          <w:vertAlign w:val="superscript"/>
          <w:rtl/>
        </w:rPr>
        <w:footnoteReference w:id="5"/>
      </w:r>
      <w:r w:rsidRPr="00BB7028">
        <w:rPr>
          <w:rFonts w:hint="cs"/>
          <w:color w:val="0D0D0D" w:themeColor="text1" w:themeTint="F2"/>
          <w:sz w:val="18"/>
          <w:szCs w:val="18"/>
          <w:rtl/>
        </w:rPr>
        <w:t xml:space="preserve">. </w:t>
      </w:r>
    </w:p>
    <w:p w:rsidR="009313D4" w:rsidRDefault="009313D4" w:rsidP="009313D4">
      <w:pPr>
        <w:spacing w:line="240" w:lineRule="auto"/>
        <w:rPr>
          <w:rtl/>
        </w:rPr>
      </w:pPr>
    </w:p>
    <w:p w:rsidR="009313D4" w:rsidRPr="008846A1" w:rsidRDefault="00084DB6" w:rsidP="008846A1">
      <w:pPr>
        <w:spacing w:before="360" w:after="180" w:line="240" w:lineRule="atLeast"/>
        <w:outlineLvl w:val="2"/>
        <w:rPr>
          <w:rFonts w:ascii="Tahoma" w:hAnsi="Tahoma" w:cs="Tahoma"/>
          <w:b/>
          <w:bCs/>
          <w:color w:val="00305F"/>
          <w:sz w:val="28"/>
          <w:szCs w:val="28"/>
          <w:rtl/>
        </w:rPr>
      </w:pPr>
      <w:bookmarkStart w:id="10" w:name="_Toc38548379"/>
      <w:bookmarkStart w:id="11" w:name="_Toc54173999"/>
      <w:r w:rsidRPr="008846A1">
        <w:rPr>
          <w:rFonts w:ascii="Tahoma" w:hAnsi="Tahoma" w:cs="Tahoma" w:hint="cs"/>
          <w:b/>
          <w:bCs/>
          <w:color w:val="00305F"/>
          <w:sz w:val="28"/>
          <w:szCs w:val="28"/>
          <w:rtl/>
        </w:rPr>
        <w:t>פעולות הביקורת</w:t>
      </w:r>
      <w:bookmarkEnd w:id="10"/>
      <w:bookmarkEnd w:id="11"/>
    </w:p>
    <w:p w:rsidR="00BB7028" w:rsidRPr="00BB7028" w:rsidRDefault="00084DB6" w:rsidP="00BB7028">
      <w:pPr>
        <w:spacing w:line="260" w:lineRule="exact"/>
        <w:jc w:val="both"/>
        <w:rPr>
          <w:rFonts w:ascii="Tahoma" w:hAnsi="Tahoma" w:cs="Tahoma"/>
          <w:color w:val="0D0D0D" w:themeColor="text1" w:themeTint="F2"/>
          <w:sz w:val="18"/>
          <w:szCs w:val="18"/>
          <w:rtl/>
        </w:rPr>
      </w:pPr>
      <w:r w:rsidRPr="00BB7028">
        <w:rPr>
          <w:rFonts w:ascii="Tahoma" w:hAnsi="Tahoma" w:cs="Tahoma" w:hint="cs"/>
          <w:color w:val="0D0D0D" w:themeColor="text1" w:themeTint="F2"/>
          <w:sz w:val="18"/>
          <w:szCs w:val="18"/>
          <w:rtl/>
        </w:rPr>
        <w:t xml:space="preserve">בחודשים אפריל עד אוגוסט 2022 בדק משרד מבקר המדינה את נושא ההתקשרות עם מתאם </w:t>
      </w:r>
      <w:proofErr w:type="spellStart"/>
      <w:r w:rsidRPr="00BB7028">
        <w:rPr>
          <w:rFonts w:ascii="Tahoma" w:hAnsi="Tahoma" w:cs="Tahoma" w:hint="cs"/>
          <w:color w:val="0D0D0D" w:themeColor="text1" w:themeTint="F2"/>
          <w:sz w:val="18"/>
          <w:szCs w:val="18"/>
          <w:rtl/>
        </w:rPr>
        <w:t>השו"ן</w:t>
      </w:r>
      <w:proofErr w:type="spellEnd"/>
      <w:r w:rsidRPr="00BB7028">
        <w:rPr>
          <w:rFonts w:ascii="Tahoma" w:hAnsi="Tahoma" w:cs="Tahoma" w:hint="cs"/>
          <w:color w:val="0D0D0D" w:themeColor="text1" w:themeTint="F2"/>
          <w:sz w:val="18"/>
          <w:szCs w:val="18"/>
          <w:rtl/>
        </w:rPr>
        <w:t xml:space="preserve">. הבדיקה כללה את הנושאים האלה: הטיפול בהמלצות ועדת שמגר; הגדרת תפקיד המתאם, התפוקות הנדרשות ממנו, </w:t>
      </w:r>
      <w:r w:rsidRPr="00BB7028">
        <w:rPr>
          <w:rFonts w:ascii="Tahoma" w:hAnsi="Tahoma" w:cs="Tahoma"/>
          <w:color w:val="0D0D0D" w:themeColor="text1" w:themeTint="F2"/>
          <w:sz w:val="18"/>
          <w:szCs w:val="18"/>
          <w:rtl/>
        </w:rPr>
        <w:t>תכנון עבודת</w:t>
      </w:r>
      <w:r w:rsidRPr="00BB7028">
        <w:rPr>
          <w:rFonts w:ascii="Tahoma" w:hAnsi="Tahoma" w:cs="Tahoma" w:hint="cs"/>
          <w:color w:val="0D0D0D" w:themeColor="text1" w:themeTint="F2"/>
          <w:sz w:val="18"/>
          <w:szCs w:val="18"/>
          <w:rtl/>
        </w:rPr>
        <w:t>ו</w:t>
      </w:r>
      <w:r w:rsidRPr="00BB7028">
        <w:rPr>
          <w:rFonts w:ascii="Tahoma" w:hAnsi="Tahoma" w:cs="Tahoma"/>
          <w:color w:val="0D0D0D" w:themeColor="text1" w:themeTint="F2"/>
          <w:sz w:val="18"/>
          <w:szCs w:val="18"/>
          <w:rtl/>
        </w:rPr>
        <w:t xml:space="preserve">, ניהולה </w:t>
      </w:r>
      <w:r w:rsidRPr="00BB7028">
        <w:rPr>
          <w:rFonts w:ascii="Tahoma" w:hAnsi="Tahoma" w:cs="Tahoma" w:hint="cs"/>
          <w:color w:val="0D0D0D" w:themeColor="text1" w:themeTint="F2"/>
          <w:sz w:val="18"/>
          <w:szCs w:val="18"/>
          <w:rtl/>
        </w:rPr>
        <w:t xml:space="preserve">לפי </w:t>
      </w:r>
      <w:proofErr w:type="spellStart"/>
      <w:r w:rsidRPr="00BB7028">
        <w:rPr>
          <w:rFonts w:ascii="Tahoma" w:hAnsi="Tahoma" w:cs="Tahoma"/>
          <w:color w:val="0D0D0D" w:themeColor="text1" w:themeTint="F2"/>
          <w:sz w:val="18"/>
          <w:szCs w:val="18"/>
          <w:rtl/>
        </w:rPr>
        <w:t>ת</w:t>
      </w:r>
      <w:r w:rsidRPr="00BB7028">
        <w:rPr>
          <w:rFonts w:ascii="Tahoma" w:hAnsi="Tahoma" w:cs="Tahoma" w:hint="cs"/>
          <w:color w:val="0D0D0D" w:themeColor="text1" w:themeTint="F2"/>
          <w:sz w:val="18"/>
          <w:szCs w:val="18"/>
          <w:rtl/>
        </w:rPr>
        <w:t>ו</w:t>
      </w:r>
      <w:r w:rsidRPr="00BB7028">
        <w:rPr>
          <w:rFonts w:ascii="Tahoma" w:hAnsi="Tahoma" w:cs="Tahoma"/>
          <w:color w:val="0D0D0D" w:themeColor="text1" w:themeTint="F2"/>
          <w:sz w:val="18"/>
          <w:szCs w:val="18"/>
          <w:rtl/>
        </w:rPr>
        <w:t>כניות</w:t>
      </w:r>
      <w:proofErr w:type="spellEnd"/>
      <w:r w:rsidRPr="00BB7028">
        <w:rPr>
          <w:rFonts w:ascii="Tahoma" w:hAnsi="Tahoma" w:cs="Tahoma"/>
          <w:color w:val="0D0D0D" w:themeColor="text1" w:themeTint="F2"/>
          <w:sz w:val="18"/>
          <w:szCs w:val="18"/>
          <w:rtl/>
        </w:rPr>
        <w:t xml:space="preserve"> עבודה ודיווח על ביצועה</w:t>
      </w:r>
      <w:r w:rsidRPr="00BB7028">
        <w:rPr>
          <w:rFonts w:ascii="Tahoma" w:hAnsi="Tahoma" w:cs="Tahoma" w:hint="cs"/>
          <w:color w:val="0D0D0D" w:themeColor="text1" w:themeTint="F2"/>
          <w:sz w:val="18"/>
          <w:szCs w:val="18"/>
          <w:rtl/>
        </w:rPr>
        <w:t>; ניהול הקשר עם משפחות השבויים והנעדרים;</w:t>
      </w:r>
      <w:r w:rsidRPr="00BB7028">
        <w:rPr>
          <w:rFonts w:ascii="Tahoma" w:hAnsi="Tahoma" w:cs="Tahoma"/>
          <w:color w:val="0D0D0D" w:themeColor="text1" w:themeTint="F2"/>
          <w:sz w:val="18"/>
          <w:szCs w:val="18"/>
          <w:rtl/>
        </w:rPr>
        <w:t xml:space="preserve"> ניהול הידע הנצבר במשרד </w:t>
      </w:r>
      <w:proofErr w:type="spellStart"/>
      <w:r w:rsidRPr="00BB7028">
        <w:rPr>
          <w:rFonts w:ascii="Tahoma" w:hAnsi="Tahoma" w:cs="Tahoma"/>
          <w:color w:val="0D0D0D" w:themeColor="text1" w:themeTint="F2"/>
          <w:sz w:val="18"/>
          <w:szCs w:val="18"/>
          <w:rtl/>
        </w:rPr>
        <w:t>רה"ם</w:t>
      </w:r>
      <w:proofErr w:type="spellEnd"/>
      <w:r w:rsidRPr="00BB7028">
        <w:rPr>
          <w:rFonts w:ascii="Tahoma" w:hAnsi="Tahoma" w:cs="Tahoma" w:hint="cs"/>
          <w:color w:val="0D0D0D" w:themeColor="text1" w:themeTint="F2"/>
          <w:sz w:val="18"/>
          <w:szCs w:val="18"/>
          <w:rtl/>
        </w:rPr>
        <w:t>; וכן ה</w:t>
      </w:r>
      <w:r w:rsidRPr="00BB7028">
        <w:rPr>
          <w:rFonts w:ascii="Tahoma" w:hAnsi="Tahoma" w:cs="Tahoma"/>
          <w:color w:val="0D0D0D" w:themeColor="text1" w:themeTint="F2"/>
          <w:sz w:val="18"/>
          <w:szCs w:val="18"/>
          <w:rtl/>
        </w:rPr>
        <w:t>סכם ההתקשרות וה</w:t>
      </w:r>
      <w:r w:rsidRPr="00BB7028">
        <w:rPr>
          <w:rFonts w:ascii="Tahoma" w:hAnsi="Tahoma" w:cs="Tahoma" w:hint="cs"/>
          <w:color w:val="0D0D0D" w:themeColor="text1" w:themeTint="F2"/>
          <w:sz w:val="18"/>
          <w:szCs w:val="18"/>
          <w:rtl/>
        </w:rPr>
        <w:t xml:space="preserve">תגמול שניתן למתאם עבור עבודתו. דוח זה אינו עוסק בפעולות במישור הצבאי-מדיני ובמשא ומתן לצורך גיבוש הסדרים בדבר השבת השבויים והנעדרים. הביקורת נעשתה במשרד </w:t>
      </w:r>
      <w:proofErr w:type="spellStart"/>
      <w:r w:rsidRPr="00BB7028">
        <w:rPr>
          <w:rFonts w:ascii="Tahoma" w:hAnsi="Tahoma" w:cs="Tahoma" w:hint="cs"/>
          <w:color w:val="0D0D0D" w:themeColor="text1" w:themeTint="F2"/>
          <w:sz w:val="18"/>
          <w:szCs w:val="18"/>
          <w:rtl/>
        </w:rPr>
        <w:t>רה"ם</w:t>
      </w:r>
      <w:proofErr w:type="spellEnd"/>
      <w:r w:rsidRPr="00BB7028">
        <w:rPr>
          <w:rFonts w:ascii="Tahoma" w:hAnsi="Tahoma" w:cs="Tahoma" w:hint="cs"/>
          <w:color w:val="0D0D0D" w:themeColor="text1" w:themeTint="F2"/>
          <w:sz w:val="18"/>
          <w:szCs w:val="18"/>
          <w:rtl/>
        </w:rPr>
        <w:t xml:space="preserve">, לרבות בלשכת המזכיר הצבאי של ראש הממשלה (להלן - המזכיר הצבאי) ובמטה לביטחון לאומי (להלן - </w:t>
      </w:r>
      <w:proofErr w:type="spellStart"/>
      <w:r w:rsidRPr="00BB7028">
        <w:rPr>
          <w:rFonts w:ascii="Tahoma" w:hAnsi="Tahoma" w:cs="Tahoma" w:hint="cs"/>
          <w:color w:val="0D0D0D" w:themeColor="text1" w:themeTint="F2"/>
          <w:sz w:val="18"/>
          <w:szCs w:val="18"/>
          <w:rtl/>
        </w:rPr>
        <w:t>המל"ל</w:t>
      </w:r>
      <w:proofErr w:type="spellEnd"/>
      <w:r w:rsidRPr="00BB7028">
        <w:rPr>
          <w:rFonts w:ascii="Tahoma" w:hAnsi="Tahoma" w:cs="Tahoma" w:hint="cs"/>
          <w:color w:val="0D0D0D" w:themeColor="text1" w:themeTint="F2"/>
          <w:sz w:val="18"/>
          <w:szCs w:val="18"/>
          <w:rtl/>
        </w:rPr>
        <w:t xml:space="preserve">). בדיקות השלמה בוצעו בצה"ל, בשירות הביטחון הכללי (להלן - השב"כ) ובמוסד למודיעין ולתפקידים מיוחדים (להלן - המוסד). </w:t>
      </w:r>
    </w:p>
    <w:p w:rsidR="00BB7028" w:rsidRPr="00BB7028" w:rsidRDefault="00084DB6" w:rsidP="00BB7028">
      <w:pPr>
        <w:spacing w:line="260" w:lineRule="exact"/>
        <w:jc w:val="both"/>
        <w:rPr>
          <w:rFonts w:ascii="Tahoma" w:hAnsi="Tahoma" w:cs="Tahoma"/>
          <w:color w:val="0D0D0D" w:themeColor="text1" w:themeTint="F2"/>
          <w:sz w:val="18"/>
          <w:szCs w:val="18"/>
          <w:rtl/>
        </w:rPr>
      </w:pPr>
      <w:r w:rsidRPr="00BB7028">
        <w:rPr>
          <w:rFonts w:ascii="Tahoma" w:hAnsi="Tahoma" w:cs="Tahoma"/>
          <w:color w:val="0D0D0D" w:themeColor="text1" w:themeTint="F2"/>
          <w:sz w:val="18"/>
          <w:szCs w:val="18"/>
          <w:rtl/>
        </w:rPr>
        <w:t xml:space="preserve">הדוח שבנדון הומצא לראש הממשלה ביום </w:t>
      </w:r>
      <w:r w:rsidR="00E677F8">
        <w:rPr>
          <w:rFonts w:ascii="Tahoma" w:hAnsi="Tahoma" w:cs="Tahoma" w:hint="cs"/>
          <w:color w:val="0D0D0D" w:themeColor="text1" w:themeTint="F2"/>
          <w:sz w:val="18"/>
          <w:szCs w:val="18"/>
          <w:rtl/>
        </w:rPr>
        <w:t>3.1.23</w:t>
      </w:r>
      <w:r w:rsidRPr="00BB7028">
        <w:rPr>
          <w:rFonts w:ascii="Tahoma" w:hAnsi="Tahoma" w:cs="Tahoma"/>
          <w:color w:val="0D0D0D" w:themeColor="text1" w:themeTint="F2"/>
          <w:sz w:val="18"/>
          <w:szCs w:val="18"/>
          <w:rtl/>
        </w:rPr>
        <w:t xml:space="preserve"> והוטל עליו חיסיון.</w:t>
      </w:r>
    </w:p>
    <w:p w:rsidR="00BB7028" w:rsidRPr="00BB7028" w:rsidRDefault="00084DB6" w:rsidP="00BB7028">
      <w:pPr>
        <w:spacing w:line="260" w:lineRule="exact"/>
        <w:jc w:val="both"/>
        <w:rPr>
          <w:rFonts w:ascii="Tahoma" w:hAnsi="Tahoma" w:cs="Tahoma"/>
          <w:color w:val="0D0D0D" w:themeColor="text1" w:themeTint="F2"/>
          <w:sz w:val="18"/>
          <w:szCs w:val="18"/>
          <w:rtl/>
        </w:rPr>
      </w:pPr>
      <w:r w:rsidRPr="00BB7028">
        <w:rPr>
          <w:rFonts w:ascii="Tahoma" w:hAnsi="Tahoma" w:cs="Tahoma"/>
          <w:color w:val="0D0D0D" w:themeColor="text1" w:themeTint="F2"/>
          <w:sz w:val="18"/>
          <w:szCs w:val="18"/>
          <w:rtl/>
        </w:rPr>
        <w:t>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p>
    <w:p w:rsidR="00BB7028" w:rsidRPr="00BB7028" w:rsidRDefault="00084DB6" w:rsidP="00BB7028">
      <w:pPr>
        <w:spacing w:line="260" w:lineRule="exact"/>
        <w:jc w:val="both"/>
        <w:rPr>
          <w:rFonts w:ascii="Tahoma" w:hAnsi="Tahoma" w:cs="Tahoma"/>
          <w:color w:val="0D0D0D" w:themeColor="text1" w:themeTint="F2"/>
          <w:sz w:val="18"/>
          <w:szCs w:val="18"/>
        </w:rPr>
      </w:pPr>
      <w:r w:rsidRPr="00BB7028">
        <w:rPr>
          <w:rFonts w:ascii="Tahoma" w:hAnsi="Tahoma" w:cs="Tahoma"/>
          <w:color w:val="0D0D0D" w:themeColor="text1" w:themeTint="F2"/>
          <w:sz w:val="18"/>
          <w:szCs w:val="18"/>
          <w:rtl/>
        </w:rPr>
        <w:t>ממצאי דוח הביקורת והמלצותיו נכונים למועד המצאתו האמור לעיל.</w:t>
      </w:r>
    </w:p>
    <w:p w:rsidR="001A4362" w:rsidRDefault="001A4362" w:rsidP="003C0AAE">
      <w:pPr>
        <w:spacing w:line="260" w:lineRule="exact"/>
        <w:jc w:val="both"/>
        <w:rPr>
          <w:rFonts w:ascii="Tahoma" w:hAnsi="Tahoma" w:cs="Tahoma"/>
          <w:color w:val="0D0D0D" w:themeColor="text1" w:themeTint="F2"/>
          <w:sz w:val="18"/>
          <w:szCs w:val="18"/>
          <w:rtl/>
        </w:rPr>
      </w:pPr>
    </w:p>
    <w:p w:rsidR="00BB7028" w:rsidRPr="00880C76" w:rsidRDefault="00084DB6" w:rsidP="00880C76">
      <w:pPr>
        <w:pStyle w:val="KOT2N"/>
        <w:jc w:val="center"/>
        <w:rPr>
          <w:rtl/>
        </w:rPr>
      </w:pPr>
      <w:r w:rsidRPr="00880C76">
        <w:rPr>
          <w:rFonts w:hint="cs"/>
          <w:rtl/>
        </w:rPr>
        <w:lastRenderedPageBreak/>
        <w:t>הטיפול בהמלצות ועדת שמגר</w:t>
      </w:r>
    </w:p>
    <w:p w:rsidR="00BB7028" w:rsidRPr="009330D3" w:rsidRDefault="00084DB6" w:rsidP="009330D3">
      <w:pPr>
        <w:spacing w:line="260" w:lineRule="exact"/>
        <w:jc w:val="both"/>
        <w:rPr>
          <w:rFonts w:ascii="Tahoma" w:hAnsi="Tahoma" w:cs="Tahoma"/>
          <w:color w:val="0D0D0D" w:themeColor="text1" w:themeTint="F2"/>
          <w:sz w:val="18"/>
          <w:szCs w:val="18"/>
          <w:rtl/>
        </w:rPr>
      </w:pPr>
      <w:r w:rsidRPr="009330D3">
        <w:rPr>
          <w:rFonts w:ascii="Tahoma" w:hAnsi="Tahoma" w:cs="Tahoma" w:hint="cs"/>
          <w:color w:val="0D0D0D" w:themeColor="text1" w:themeTint="F2"/>
          <w:sz w:val="18"/>
          <w:szCs w:val="18"/>
          <w:rtl/>
        </w:rPr>
        <w:t xml:space="preserve">כאמור, </w:t>
      </w:r>
      <w:r w:rsidRPr="009330D3">
        <w:rPr>
          <w:rFonts w:ascii="Tahoma" w:hAnsi="Tahoma" w:cs="Tahoma"/>
          <w:color w:val="0D0D0D" w:themeColor="text1" w:themeTint="F2"/>
          <w:sz w:val="18"/>
          <w:szCs w:val="18"/>
          <w:rtl/>
        </w:rPr>
        <w:t>בינואר 2012 הגישה</w:t>
      </w:r>
      <w:r w:rsidRPr="009330D3">
        <w:rPr>
          <w:rFonts w:ascii="Tahoma" w:hAnsi="Tahoma" w:cs="Tahoma" w:hint="cs"/>
          <w:color w:val="0D0D0D" w:themeColor="text1" w:themeTint="F2"/>
          <w:sz w:val="18"/>
          <w:szCs w:val="18"/>
          <w:rtl/>
        </w:rPr>
        <w:t xml:space="preserve"> </w:t>
      </w:r>
      <w:r w:rsidRPr="009330D3">
        <w:rPr>
          <w:rFonts w:ascii="Tahoma" w:hAnsi="Tahoma" w:cs="Tahoma"/>
          <w:color w:val="0D0D0D" w:themeColor="text1" w:themeTint="F2"/>
          <w:sz w:val="18"/>
          <w:szCs w:val="18"/>
          <w:rtl/>
        </w:rPr>
        <w:t xml:space="preserve">ועדת שמגר לשר הביטחון דאז את המלצותיה בדבר השיקולים, העקרונות והתהליכים שנועדו להסדיר את דרכי הטיפול מטעם המדינה בשחרורם של שבויים ונעדרים. המלצות הוועדה כללו בין השאר התייחסות למסגרת הארגונית לטיפול בנושא השבויים והנעדרים, לרבות הגורם הממשלתי העוסק בנושא במישרין </w:t>
      </w:r>
      <w:r w:rsidRPr="009330D3">
        <w:rPr>
          <w:rFonts w:ascii="Tahoma" w:hAnsi="Tahoma" w:cs="Tahoma" w:hint="cs"/>
          <w:color w:val="0D0D0D" w:themeColor="text1" w:themeTint="F2"/>
          <w:sz w:val="18"/>
          <w:szCs w:val="18"/>
          <w:rtl/>
        </w:rPr>
        <w:t>ו</w:t>
      </w:r>
      <w:r w:rsidRPr="009330D3">
        <w:rPr>
          <w:rFonts w:ascii="Tahoma" w:hAnsi="Tahoma" w:cs="Tahoma"/>
          <w:color w:val="0D0D0D" w:themeColor="text1" w:themeTint="F2"/>
          <w:sz w:val="18"/>
          <w:szCs w:val="18"/>
          <w:rtl/>
        </w:rPr>
        <w:t>סמכויותיו</w:t>
      </w:r>
      <w:r w:rsidRPr="009330D3">
        <w:rPr>
          <w:rFonts w:ascii="Tahoma" w:hAnsi="Tahoma" w:cs="Tahoma" w:hint="cs"/>
          <w:color w:val="0D0D0D" w:themeColor="text1" w:themeTint="F2"/>
          <w:sz w:val="18"/>
          <w:szCs w:val="18"/>
          <w:rtl/>
        </w:rPr>
        <w:t>,</w:t>
      </w:r>
      <w:r w:rsidRPr="009330D3">
        <w:rPr>
          <w:rFonts w:ascii="Tahoma" w:hAnsi="Tahoma" w:cs="Tahoma"/>
          <w:color w:val="0D0D0D" w:themeColor="text1" w:themeTint="F2"/>
          <w:sz w:val="18"/>
          <w:szCs w:val="18"/>
          <w:rtl/>
        </w:rPr>
        <w:t xml:space="preserve"> ובארגונו של צוות מיומן אשר יעסוק באופן שוטף בנושא. </w:t>
      </w:r>
    </w:p>
    <w:p w:rsidR="00BB7028" w:rsidRPr="009330D3" w:rsidRDefault="00084DB6" w:rsidP="009330D3">
      <w:pPr>
        <w:spacing w:line="260" w:lineRule="exact"/>
        <w:jc w:val="both"/>
        <w:rPr>
          <w:rFonts w:ascii="Tahoma" w:hAnsi="Tahoma" w:cs="Tahoma"/>
          <w:color w:val="0D0D0D" w:themeColor="text1" w:themeTint="F2"/>
          <w:sz w:val="18"/>
          <w:szCs w:val="18"/>
          <w:rtl/>
        </w:rPr>
      </w:pPr>
      <w:r w:rsidRPr="009330D3">
        <w:rPr>
          <w:rFonts w:ascii="Tahoma" w:hAnsi="Tahoma" w:cs="Tahoma" w:hint="cs"/>
          <w:color w:val="0D0D0D" w:themeColor="text1" w:themeTint="F2"/>
          <w:sz w:val="18"/>
          <w:szCs w:val="18"/>
          <w:rtl/>
        </w:rPr>
        <w:t xml:space="preserve">ועדת שמגר התבקשה להציע קווי פעולה להתנהלות רשויות המדינה במקרים שבהם חיילים או אזרחים ישראלים נחטפו בידי האויב והיו בידיו. הוועדה הציבה בבסיס שיקוליה את מחויבות המדינה לדאוג לחייליה ולשליחיה האחרים ולביטחון כלל אזרחיה ותושביה, ובכלל זה אחריותה לעשות מאמצים כדי לדאוג להשבת חייל או אזרח המוחזקים בידי האויב. </w:t>
      </w:r>
    </w:p>
    <w:p w:rsidR="00BB7028" w:rsidRPr="009330D3" w:rsidRDefault="00084DB6" w:rsidP="009330D3">
      <w:pPr>
        <w:spacing w:line="260" w:lineRule="exact"/>
        <w:jc w:val="both"/>
        <w:rPr>
          <w:rFonts w:ascii="Tahoma" w:hAnsi="Tahoma" w:cs="Tahoma"/>
          <w:color w:val="0D0D0D" w:themeColor="text1" w:themeTint="F2"/>
          <w:sz w:val="18"/>
          <w:szCs w:val="18"/>
          <w:rtl/>
        </w:rPr>
      </w:pPr>
      <w:r w:rsidRPr="009330D3">
        <w:rPr>
          <w:rFonts w:ascii="Tahoma" w:hAnsi="Tahoma" w:cs="Tahoma" w:hint="cs"/>
          <w:color w:val="0D0D0D" w:themeColor="text1" w:themeTint="F2"/>
          <w:sz w:val="18"/>
          <w:szCs w:val="18"/>
          <w:rtl/>
        </w:rPr>
        <w:t>לצד עיסוק בנושא המשא ומתן והתמורה של המדינה בהסדרים שייקבעו, ועדת שמגר נתנה את דעתה גם על המבנה הארגוני שבמסגרתו מתבצע הטיפול באירועים הכוללים שבויים או נעדרים, לרבות גופי הביטחון השותפים בטיפול, ולמסגרת הארגונית ובכללה לגורם הממשלתי האחראי לניהול משא ומתן, לממונה על המשא ומתן - מהות תפקידו, מסגרת ההתקשרות עמו וסמכויותיו, וכן לצוות המשא ומתן ולניהול הזיכרון הארגוני כאבן יסוד מקצועית בהקשר לעיסוק בנושא. הוועדה עסקה גם בקשר עם משפחות השבויים והנעדרים.</w:t>
      </w:r>
    </w:p>
    <w:p w:rsidR="00BB7028" w:rsidRPr="00E0553C" w:rsidRDefault="00084DB6">
      <w:pPr>
        <w:pStyle w:val="a"/>
        <w:numPr>
          <w:ilvl w:val="0"/>
          <w:numId w:val="8"/>
        </w:numPr>
        <w:tabs>
          <w:tab w:val="left" w:pos="424"/>
        </w:tabs>
        <w:spacing w:line="260" w:lineRule="exact"/>
        <w:ind w:left="397" w:hanging="397"/>
        <w:rPr>
          <w:color w:val="0D0D0D" w:themeColor="text1" w:themeTint="F2"/>
          <w:sz w:val="18"/>
          <w:szCs w:val="18"/>
        </w:rPr>
      </w:pPr>
      <w:r w:rsidRPr="00E0553C">
        <w:rPr>
          <w:rFonts w:hint="cs"/>
          <w:color w:val="0D0D0D" w:themeColor="text1" w:themeTint="F2"/>
          <w:sz w:val="18"/>
          <w:szCs w:val="18"/>
          <w:rtl/>
        </w:rPr>
        <w:t xml:space="preserve">משרד מבקר המדינה בדק במשרד </w:t>
      </w:r>
      <w:proofErr w:type="spellStart"/>
      <w:r w:rsidRPr="00E0553C">
        <w:rPr>
          <w:rFonts w:hint="cs"/>
          <w:color w:val="0D0D0D" w:themeColor="text1" w:themeTint="F2"/>
          <w:sz w:val="18"/>
          <w:szCs w:val="18"/>
          <w:rtl/>
        </w:rPr>
        <w:t>רה"ם</w:t>
      </w:r>
      <w:proofErr w:type="spellEnd"/>
      <w:r w:rsidRPr="00E0553C">
        <w:rPr>
          <w:rFonts w:hint="cs"/>
          <w:color w:val="0D0D0D" w:themeColor="text1" w:themeTint="F2"/>
          <w:sz w:val="18"/>
          <w:szCs w:val="18"/>
          <w:rtl/>
        </w:rPr>
        <w:t xml:space="preserve"> אילו דיונים התקיימו בנוגע</w:t>
      </w:r>
      <w:r w:rsidRPr="00E0553C">
        <w:rPr>
          <w:color w:val="0D0D0D" w:themeColor="text1" w:themeTint="F2"/>
          <w:sz w:val="18"/>
          <w:szCs w:val="18"/>
          <w:rtl/>
        </w:rPr>
        <w:t xml:space="preserve"> </w:t>
      </w:r>
      <w:r w:rsidRPr="00E0553C">
        <w:rPr>
          <w:rFonts w:hint="cs"/>
          <w:color w:val="0D0D0D" w:themeColor="text1" w:themeTint="F2"/>
          <w:sz w:val="18"/>
          <w:szCs w:val="18"/>
          <w:rtl/>
        </w:rPr>
        <w:t xml:space="preserve">לדוח </w:t>
      </w:r>
      <w:r w:rsidRPr="00E0553C">
        <w:rPr>
          <w:color w:val="0D0D0D" w:themeColor="text1" w:themeTint="F2"/>
          <w:sz w:val="18"/>
          <w:szCs w:val="18"/>
          <w:rtl/>
        </w:rPr>
        <w:t>הוועדה לקביעת עקרונות לניהול משא ומתן לפדיון שבויים</w:t>
      </w:r>
      <w:r w:rsidRPr="00E0553C">
        <w:rPr>
          <w:rFonts w:hint="cs"/>
          <w:color w:val="0D0D0D" w:themeColor="text1" w:themeTint="F2"/>
          <w:sz w:val="18"/>
          <w:szCs w:val="18"/>
          <w:rtl/>
        </w:rPr>
        <w:t xml:space="preserve"> (להלן - דוח ועדת שמגר), ואילו החלטות התקבלו בהם בעניינו.</w:t>
      </w:r>
    </w:p>
    <w:p w:rsidR="00BB7028" w:rsidRPr="00E0553C" w:rsidRDefault="00084DB6">
      <w:pPr>
        <w:pStyle w:val="a"/>
        <w:numPr>
          <w:ilvl w:val="1"/>
          <w:numId w:val="7"/>
        </w:numPr>
        <w:tabs>
          <w:tab w:val="left" w:pos="424"/>
        </w:tabs>
        <w:spacing w:line="260" w:lineRule="exact"/>
        <w:ind w:left="794" w:hanging="397"/>
        <w:rPr>
          <w:sz w:val="18"/>
          <w:szCs w:val="18"/>
        </w:rPr>
      </w:pPr>
      <w:r w:rsidRPr="00E0553C">
        <w:rPr>
          <w:rFonts w:hint="cs"/>
          <w:sz w:val="18"/>
          <w:szCs w:val="18"/>
          <w:rtl/>
        </w:rPr>
        <w:t xml:space="preserve">ביוני 2014 הוצגו המלצות ועדת שמגר לפני ועדת השרים לענייני ביטחון לאומי (להלן - הקבינט), ובסיכום הדיון הנחה ראש הממשלה לקיים דיון נוסף בקבינט, שבו יוחלט באופן פרטני אילו המלצות מדוח ועדת שמגר יש לאמץ. </w:t>
      </w:r>
    </w:p>
    <w:p w:rsidR="00BB7028" w:rsidRPr="00E0553C" w:rsidRDefault="00084DB6">
      <w:pPr>
        <w:pStyle w:val="a"/>
        <w:numPr>
          <w:ilvl w:val="1"/>
          <w:numId w:val="7"/>
        </w:numPr>
        <w:tabs>
          <w:tab w:val="left" w:pos="424"/>
        </w:tabs>
        <w:spacing w:line="260" w:lineRule="exact"/>
        <w:ind w:left="794" w:hanging="397"/>
        <w:rPr>
          <w:sz w:val="18"/>
          <w:szCs w:val="18"/>
          <w:rtl/>
        </w:rPr>
      </w:pPr>
      <w:r w:rsidRPr="00E0553C">
        <w:rPr>
          <w:rFonts w:hint="cs"/>
          <w:sz w:val="18"/>
          <w:szCs w:val="18"/>
          <w:rtl/>
        </w:rPr>
        <w:t xml:space="preserve">בינואר 2017 ציין ראש הממשלה בדיון הקבינט כי יש להשלים את הדיון של הקבינט בהמלצות ועדת שמגר. </w:t>
      </w:r>
    </w:p>
    <w:p w:rsidR="00BB7028" w:rsidRPr="00E0553C" w:rsidRDefault="00084DB6">
      <w:pPr>
        <w:pStyle w:val="a"/>
        <w:numPr>
          <w:ilvl w:val="1"/>
          <w:numId w:val="7"/>
        </w:numPr>
        <w:tabs>
          <w:tab w:val="left" w:pos="424"/>
        </w:tabs>
        <w:spacing w:line="260" w:lineRule="exact"/>
        <w:ind w:left="794" w:hanging="397"/>
        <w:rPr>
          <w:sz w:val="18"/>
          <w:szCs w:val="18"/>
        </w:rPr>
      </w:pPr>
      <w:r w:rsidRPr="00E0553C">
        <w:rPr>
          <w:rFonts w:hint="cs"/>
          <w:sz w:val="18"/>
          <w:szCs w:val="18"/>
          <w:rtl/>
        </w:rPr>
        <w:t xml:space="preserve">בדיווח פנימי של </w:t>
      </w:r>
      <w:proofErr w:type="spellStart"/>
      <w:r w:rsidRPr="00E0553C">
        <w:rPr>
          <w:rFonts w:hint="cs"/>
          <w:sz w:val="18"/>
          <w:szCs w:val="18"/>
          <w:rtl/>
        </w:rPr>
        <w:t>המל"ל</w:t>
      </w:r>
      <w:proofErr w:type="spellEnd"/>
      <w:r w:rsidRPr="00E0553C">
        <w:rPr>
          <w:rFonts w:hint="cs"/>
          <w:sz w:val="18"/>
          <w:szCs w:val="18"/>
          <w:rtl/>
        </w:rPr>
        <w:t xml:space="preserve"> על דיון ועדת המשנה למודיעין של ועדת החוץ והביטחון של הכנסת (להלן - ועדת המשנה למודיעין) מנובמבר 2020, צוין כי מדיניות ממשלת ישראל בנושא השבויים והנעדרים ומצב הטיפול במסקנות ועדת שמגר לא נדונו. בדצמבר 2020 הוצגו עיקרי המלצות ועדת שמגר בדיון של ועדת המשנה למודיעין, לרבות בנוגע לעבודת מתאם </w:t>
      </w:r>
      <w:proofErr w:type="spellStart"/>
      <w:r w:rsidRPr="00E0553C">
        <w:rPr>
          <w:rFonts w:hint="cs"/>
          <w:sz w:val="18"/>
          <w:szCs w:val="18"/>
          <w:rtl/>
        </w:rPr>
        <w:t>השו"ן</w:t>
      </w:r>
      <w:proofErr w:type="spellEnd"/>
      <w:r w:rsidRPr="00E0553C">
        <w:rPr>
          <w:rFonts w:hint="cs"/>
          <w:sz w:val="18"/>
          <w:szCs w:val="18"/>
          <w:rtl/>
        </w:rPr>
        <w:t xml:space="preserve">. במסמך פנימי של </w:t>
      </w:r>
      <w:proofErr w:type="spellStart"/>
      <w:r w:rsidRPr="00E0553C">
        <w:rPr>
          <w:rFonts w:hint="cs"/>
          <w:sz w:val="18"/>
          <w:szCs w:val="18"/>
          <w:rtl/>
        </w:rPr>
        <w:t>המל"ל</w:t>
      </w:r>
      <w:proofErr w:type="spellEnd"/>
      <w:r w:rsidRPr="00E0553C">
        <w:rPr>
          <w:rFonts w:hint="cs"/>
          <w:sz w:val="18"/>
          <w:szCs w:val="18"/>
          <w:rtl/>
        </w:rPr>
        <w:t xml:space="preserve"> צוין דיון זה, ולפי המסמך עלתה בדיון השאלה מדוע דוח ועדת שמגר אינו נדון עוד. יו"ר הוועדה ציין בדיון כי נדרשת מדיניות לאומית בנוגע לשבויים והנעדרים, ואין לקבל את העובדה שלמעשה המלצות דוח ועדת שמגר נזנחו. </w:t>
      </w:r>
    </w:p>
    <w:p w:rsidR="00BB7028" w:rsidRPr="00E0553C" w:rsidRDefault="00084DB6">
      <w:pPr>
        <w:pStyle w:val="a"/>
        <w:numPr>
          <w:ilvl w:val="0"/>
          <w:numId w:val="7"/>
        </w:numPr>
        <w:tabs>
          <w:tab w:val="left" w:pos="424"/>
        </w:tabs>
        <w:spacing w:line="260" w:lineRule="exact"/>
        <w:ind w:left="397" w:hanging="397"/>
        <w:rPr>
          <w:color w:val="0D0D0D" w:themeColor="text1" w:themeTint="F2"/>
          <w:sz w:val="18"/>
          <w:szCs w:val="18"/>
          <w:rtl/>
        </w:rPr>
      </w:pPr>
      <w:r w:rsidRPr="00E0553C">
        <w:rPr>
          <w:color w:val="0D0D0D" w:themeColor="text1" w:themeTint="F2"/>
          <w:sz w:val="18"/>
          <w:szCs w:val="18"/>
          <w:rtl/>
        </w:rPr>
        <w:t xml:space="preserve">בשנת 2018, במסגרת עתירה </w:t>
      </w:r>
      <w:proofErr w:type="spellStart"/>
      <w:r w:rsidRPr="00E0553C">
        <w:rPr>
          <w:color w:val="0D0D0D" w:themeColor="text1" w:themeTint="F2"/>
          <w:sz w:val="18"/>
          <w:szCs w:val="18"/>
          <w:rtl/>
        </w:rPr>
        <w:t>מינהלית</w:t>
      </w:r>
      <w:proofErr w:type="spellEnd"/>
      <w:r w:rsidRPr="00E0553C">
        <w:rPr>
          <w:color w:val="0D0D0D" w:themeColor="text1" w:themeTint="F2"/>
          <w:sz w:val="18"/>
          <w:szCs w:val="18"/>
          <w:rtl/>
        </w:rPr>
        <w:t xml:space="preserve"> שהוגשה לבית המשפט המחוזי ב</w:t>
      </w:r>
      <w:r w:rsidRPr="00E0553C">
        <w:rPr>
          <w:rFonts w:hint="cs"/>
          <w:color w:val="0D0D0D" w:themeColor="text1" w:themeTint="F2"/>
          <w:sz w:val="18"/>
          <w:szCs w:val="18"/>
          <w:rtl/>
        </w:rPr>
        <w:t>תל אביב</w:t>
      </w:r>
      <w:r w:rsidRPr="00E0553C">
        <w:rPr>
          <w:color w:val="0D0D0D" w:themeColor="text1" w:themeTint="F2"/>
          <w:sz w:val="18"/>
          <w:szCs w:val="18"/>
          <w:rtl/>
        </w:rPr>
        <w:t xml:space="preserve"> בשבתו כבית משפט לעניינים </w:t>
      </w:r>
      <w:proofErr w:type="spellStart"/>
      <w:r w:rsidRPr="00E0553C">
        <w:rPr>
          <w:color w:val="0D0D0D" w:themeColor="text1" w:themeTint="F2"/>
          <w:sz w:val="18"/>
          <w:szCs w:val="18"/>
          <w:rtl/>
        </w:rPr>
        <w:t>מינהליים</w:t>
      </w:r>
      <w:proofErr w:type="spellEnd"/>
      <w:r w:rsidRPr="00E0553C">
        <w:rPr>
          <w:rFonts w:hint="cs"/>
          <w:color w:val="0D0D0D" w:themeColor="text1" w:themeTint="F2"/>
          <w:sz w:val="18"/>
          <w:szCs w:val="18"/>
          <w:rtl/>
        </w:rPr>
        <w:t>, התבקש בית המשפט להורות למדינה להעביר לידי העותרים העתק מהדוח המלא של ועדת שמגר, לרבות המלצותיה. בית המשפט דחה את העתירה וקבע כי העניין הציבורי בפרסום הדוח אינו גובר על עוצמת הפגיעה בביטחון המדינה והציבור ובשלומם של השבויים והנעדרים.</w:t>
      </w:r>
      <w:r w:rsidRPr="00E0553C">
        <w:rPr>
          <w:color w:val="0D0D0D" w:themeColor="text1" w:themeTint="F2"/>
          <w:sz w:val="18"/>
          <w:szCs w:val="18"/>
          <w:rtl/>
        </w:rPr>
        <w:t xml:space="preserve"> </w:t>
      </w:r>
      <w:r w:rsidRPr="00E0553C">
        <w:rPr>
          <w:rFonts w:hint="cs"/>
          <w:color w:val="0D0D0D" w:themeColor="text1" w:themeTint="F2"/>
          <w:sz w:val="18"/>
          <w:szCs w:val="18"/>
          <w:rtl/>
        </w:rPr>
        <w:t xml:space="preserve">בסיום פסק דינו ציין בית המשפט שאף שוועדת שמגר מסרה את המלצותיה בשנת 2012, עד לדצמבר 2018 לא מצאה הממשלה לנכון לקיים דיון בדוח ובהמלצותיו. בית המשפט קבע כי מצופה שייערך בתוך זמן סביר </w:t>
      </w:r>
      <w:r w:rsidRPr="00E0553C">
        <w:rPr>
          <w:rFonts w:hint="cs"/>
          <w:color w:val="0D0D0D" w:themeColor="text1" w:themeTint="F2"/>
          <w:sz w:val="18"/>
          <w:szCs w:val="18"/>
          <w:rtl/>
        </w:rPr>
        <w:lastRenderedPageBreak/>
        <w:t>דיון רציני ומעמיק בהמלצות ועדה ציבורית שמוקמת כדי לענות על צורך בעל חשיבות ציבורית חיונית הטעון בירור, גם אם לא מוטלת חובה על הממשלה שהורתה על הקמת הוועדה לאמץ את המלצותיה</w:t>
      </w:r>
      <w:r>
        <w:rPr>
          <w:color w:val="0D0D0D" w:themeColor="text1" w:themeTint="F2"/>
          <w:sz w:val="18"/>
          <w:szCs w:val="18"/>
          <w:vertAlign w:val="superscript"/>
          <w:rtl/>
        </w:rPr>
        <w:footnoteReference w:id="6"/>
      </w:r>
      <w:r w:rsidRPr="00E0553C">
        <w:rPr>
          <w:rFonts w:hint="cs"/>
          <w:color w:val="0D0D0D" w:themeColor="text1" w:themeTint="F2"/>
          <w:sz w:val="18"/>
          <w:szCs w:val="18"/>
          <w:rtl/>
        </w:rPr>
        <w:t xml:space="preserve">. בשנת 2019, בעקבות פסק הדין, העלה מתאם </w:t>
      </w:r>
      <w:proofErr w:type="spellStart"/>
      <w:r w:rsidRPr="00E0553C">
        <w:rPr>
          <w:rFonts w:hint="cs"/>
          <w:color w:val="0D0D0D" w:themeColor="text1" w:themeTint="F2"/>
          <w:sz w:val="18"/>
          <w:szCs w:val="18"/>
          <w:rtl/>
        </w:rPr>
        <w:t>השו"ן</w:t>
      </w:r>
      <w:proofErr w:type="spellEnd"/>
      <w:r w:rsidRPr="00E0553C">
        <w:rPr>
          <w:rFonts w:hint="cs"/>
          <w:color w:val="0D0D0D" w:themeColor="text1" w:themeTint="F2"/>
          <w:sz w:val="18"/>
          <w:szCs w:val="18"/>
          <w:rtl/>
        </w:rPr>
        <w:t xml:space="preserve"> לפני המזכיר הצבאי, ראש </w:t>
      </w:r>
      <w:proofErr w:type="spellStart"/>
      <w:r w:rsidRPr="00E0553C">
        <w:rPr>
          <w:rFonts w:hint="cs"/>
          <w:color w:val="0D0D0D" w:themeColor="text1" w:themeTint="F2"/>
          <w:sz w:val="18"/>
          <w:szCs w:val="18"/>
          <w:rtl/>
        </w:rPr>
        <w:t>המל"ל</w:t>
      </w:r>
      <w:proofErr w:type="spellEnd"/>
      <w:r w:rsidRPr="00E0553C">
        <w:rPr>
          <w:rFonts w:hint="cs"/>
          <w:color w:val="0D0D0D" w:themeColor="text1" w:themeTint="F2"/>
          <w:sz w:val="18"/>
          <w:szCs w:val="18"/>
          <w:rtl/>
        </w:rPr>
        <w:t xml:space="preserve"> ואחרים את הצורך לקיים דיון בקבינט בהמלצות ועדת שמגר, והעלה זאת שוב לפני אותם גורמים עוד פעמיים בהמשך.</w:t>
      </w:r>
    </w:p>
    <w:p w:rsidR="00BB7028" w:rsidRPr="005D12A0" w:rsidRDefault="00084DB6" w:rsidP="005D12A0">
      <w:pPr>
        <w:spacing w:line="260" w:lineRule="exact"/>
        <w:jc w:val="both"/>
        <w:rPr>
          <w:rFonts w:ascii="Tahoma" w:hAnsi="Tahoma" w:cs="Tahoma"/>
          <w:color w:val="0D0D0D" w:themeColor="text1" w:themeTint="F2"/>
          <w:sz w:val="18"/>
          <w:szCs w:val="18"/>
          <w:rtl/>
        </w:rPr>
      </w:pPr>
      <w:r w:rsidRPr="005D12A0">
        <w:rPr>
          <w:rFonts w:ascii="Tahoma" w:hAnsi="Tahoma" w:cs="Tahoma" w:hint="cs"/>
          <w:color w:val="0D0D0D" w:themeColor="text1" w:themeTint="F2"/>
          <w:sz w:val="18"/>
          <w:szCs w:val="18"/>
          <w:rtl/>
        </w:rPr>
        <w:t xml:space="preserve">משרד </w:t>
      </w:r>
      <w:proofErr w:type="spellStart"/>
      <w:r w:rsidRPr="005D12A0">
        <w:rPr>
          <w:rFonts w:ascii="Tahoma" w:hAnsi="Tahoma" w:cs="Tahoma" w:hint="cs"/>
          <w:color w:val="0D0D0D" w:themeColor="text1" w:themeTint="F2"/>
          <w:sz w:val="18"/>
          <w:szCs w:val="18"/>
          <w:rtl/>
        </w:rPr>
        <w:t>רה"ם</w:t>
      </w:r>
      <w:proofErr w:type="spellEnd"/>
      <w:r w:rsidRPr="005D12A0">
        <w:rPr>
          <w:rFonts w:ascii="Tahoma" w:hAnsi="Tahoma" w:cs="Tahoma" w:hint="cs"/>
          <w:color w:val="0D0D0D" w:themeColor="text1" w:themeTint="F2"/>
          <w:sz w:val="18"/>
          <w:szCs w:val="18"/>
          <w:rtl/>
        </w:rPr>
        <w:t xml:space="preserve"> השיב למשרד מבקר המדינה כי המלצות ועדת שמגר לא אומצו על ידי הממשלה ולא קיבלו תוקף מחייב. </w:t>
      </w:r>
    </w:p>
    <w:p w:rsidR="00BB7028" w:rsidRPr="005D12A0" w:rsidRDefault="00084DB6" w:rsidP="005D12A0">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12A0">
        <w:rPr>
          <w:rFonts w:ascii="Tahoma" w:hAnsi="Tahoma" w:cs="Tahoma" w:hint="eastAsia"/>
          <w:b/>
          <w:color w:val="0D0D0D" w:themeColor="text1" w:themeTint="F2"/>
          <w:sz w:val="18"/>
          <w:szCs w:val="18"/>
          <w:rtl/>
        </w:rPr>
        <w:t>על</w:t>
      </w:r>
      <w:r w:rsidRPr="005D12A0">
        <w:rPr>
          <w:rFonts w:ascii="Tahoma" w:hAnsi="Tahoma" w:cs="Tahoma"/>
          <w:b/>
          <w:color w:val="0D0D0D" w:themeColor="text1" w:themeTint="F2"/>
          <w:sz w:val="18"/>
          <w:szCs w:val="18"/>
          <w:rtl/>
        </w:rPr>
        <w:t xml:space="preserve"> פי </w:t>
      </w:r>
      <w:r w:rsidRPr="005D12A0">
        <w:rPr>
          <w:rFonts w:ascii="Tahoma" w:hAnsi="Tahoma" w:cs="Tahoma" w:hint="cs"/>
          <w:b/>
          <w:color w:val="0D0D0D" w:themeColor="text1" w:themeTint="F2"/>
          <w:sz w:val="18"/>
          <w:szCs w:val="18"/>
          <w:rtl/>
        </w:rPr>
        <w:t>המסמכים</w:t>
      </w:r>
      <w:r w:rsidRPr="005D12A0">
        <w:rPr>
          <w:rFonts w:ascii="Tahoma" w:hAnsi="Tahoma" w:cs="Tahoma"/>
          <w:b/>
          <w:color w:val="0D0D0D" w:themeColor="text1" w:themeTint="F2"/>
          <w:sz w:val="18"/>
          <w:szCs w:val="18"/>
          <w:rtl/>
        </w:rPr>
        <w:t>, לא התקיימו דיונים נוספים של הממשלה, של הקבינט או של ועדת שרים אחרת בהמלצות ועדת שמגר</w:t>
      </w:r>
      <w:r w:rsidRPr="005D12A0">
        <w:rPr>
          <w:rFonts w:ascii="Tahoma" w:hAnsi="Tahoma" w:cs="Tahoma" w:hint="cs"/>
          <w:b/>
          <w:color w:val="0D0D0D" w:themeColor="text1" w:themeTint="F2"/>
          <w:sz w:val="18"/>
          <w:szCs w:val="18"/>
          <w:rtl/>
        </w:rPr>
        <w:t>, ולא התקבלו החלטות בנוגע להמלצות הוועדה</w:t>
      </w:r>
      <w:r w:rsidRPr="005D12A0">
        <w:rPr>
          <w:rFonts w:ascii="Tahoma" w:hAnsi="Tahoma" w:cs="Tahoma"/>
          <w:b/>
          <w:color w:val="0D0D0D" w:themeColor="text1" w:themeTint="F2"/>
          <w:sz w:val="18"/>
          <w:szCs w:val="18"/>
          <w:rtl/>
        </w:rPr>
        <w:t xml:space="preserve">. </w:t>
      </w:r>
      <w:r w:rsidRPr="005D12A0">
        <w:rPr>
          <w:rFonts w:ascii="Tahoma" w:hAnsi="Tahoma" w:cs="Tahoma" w:hint="cs"/>
          <w:b/>
          <w:color w:val="0D0D0D" w:themeColor="text1" w:themeTint="F2"/>
          <w:sz w:val="18"/>
          <w:szCs w:val="18"/>
          <w:rtl/>
        </w:rPr>
        <w:t xml:space="preserve">זאת, על אף הנחיית ראש הממשלה עוד בשנת 2014 לקיים דיון נוסף בקבינט בהמלצות הוועדה; עמדת יו"ר ועדת המשנה למודיעין כי </w:t>
      </w:r>
      <w:r w:rsidRPr="005D12A0">
        <w:rPr>
          <w:rFonts w:ascii="Tahoma" w:hAnsi="Tahoma" w:cs="Tahoma" w:hint="eastAsia"/>
          <w:b/>
          <w:color w:val="0D0D0D" w:themeColor="text1" w:themeTint="F2"/>
          <w:sz w:val="18"/>
          <w:szCs w:val="18"/>
          <w:rtl/>
        </w:rPr>
        <w:t>נדרשת</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מדיניות</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לאומית</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בנוגע</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לשבויים</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ו</w:t>
      </w:r>
      <w:r w:rsidRPr="005D12A0">
        <w:rPr>
          <w:rFonts w:ascii="Tahoma" w:hAnsi="Tahoma" w:cs="Tahoma" w:hint="cs"/>
          <w:b/>
          <w:color w:val="0D0D0D" w:themeColor="text1" w:themeTint="F2"/>
          <w:sz w:val="18"/>
          <w:szCs w:val="18"/>
          <w:rtl/>
        </w:rPr>
        <w:t>ה</w:t>
      </w:r>
      <w:r w:rsidRPr="005D12A0">
        <w:rPr>
          <w:rFonts w:ascii="Tahoma" w:hAnsi="Tahoma" w:cs="Tahoma" w:hint="eastAsia"/>
          <w:b/>
          <w:color w:val="0D0D0D" w:themeColor="text1" w:themeTint="F2"/>
          <w:sz w:val="18"/>
          <w:szCs w:val="18"/>
          <w:rtl/>
        </w:rPr>
        <w:t>נעדרים</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ואין</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לקבל</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את</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העובדה</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שהמלצות</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דוח</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שמגר</w:t>
      </w:r>
      <w:r w:rsidRPr="005D12A0">
        <w:rPr>
          <w:rFonts w:ascii="Tahoma" w:hAnsi="Tahoma" w:cs="Tahoma"/>
          <w:b/>
          <w:color w:val="0D0D0D" w:themeColor="text1" w:themeTint="F2"/>
          <w:sz w:val="18"/>
          <w:szCs w:val="18"/>
          <w:rtl/>
        </w:rPr>
        <w:t xml:space="preserve"> </w:t>
      </w:r>
      <w:r w:rsidRPr="005D12A0">
        <w:rPr>
          <w:rFonts w:ascii="Tahoma" w:hAnsi="Tahoma" w:cs="Tahoma" w:hint="eastAsia"/>
          <w:b/>
          <w:color w:val="0D0D0D" w:themeColor="text1" w:themeTint="F2"/>
          <w:sz w:val="18"/>
          <w:szCs w:val="18"/>
          <w:rtl/>
        </w:rPr>
        <w:t>למעשה נזנחו</w:t>
      </w:r>
      <w:r w:rsidRPr="005D12A0">
        <w:rPr>
          <w:rFonts w:ascii="Tahoma" w:hAnsi="Tahoma" w:cs="Tahoma" w:hint="cs"/>
          <w:b/>
          <w:color w:val="0D0D0D" w:themeColor="text1" w:themeTint="F2"/>
          <w:sz w:val="18"/>
          <w:szCs w:val="18"/>
          <w:rtl/>
        </w:rPr>
        <w:t>;</w:t>
      </w:r>
      <w:r w:rsidRPr="005D12A0">
        <w:rPr>
          <w:rFonts w:ascii="Tahoma" w:hAnsi="Tahoma" w:cs="Tahoma"/>
          <w:b/>
          <w:color w:val="0D0D0D" w:themeColor="text1" w:themeTint="F2"/>
          <w:sz w:val="18"/>
          <w:szCs w:val="18"/>
          <w:rtl/>
        </w:rPr>
        <w:t xml:space="preserve"> </w:t>
      </w:r>
      <w:r w:rsidRPr="005D12A0">
        <w:rPr>
          <w:rFonts w:ascii="Tahoma" w:hAnsi="Tahoma" w:cs="Tahoma" w:hint="cs"/>
          <w:b/>
          <w:color w:val="0D0D0D" w:themeColor="text1" w:themeTint="F2"/>
          <w:sz w:val="18"/>
          <w:szCs w:val="18"/>
          <w:rtl/>
        </w:rPr>
        <w:t xml:space="preserve">וכן עמדת המתאם כי יש צורך לקיים דיון בקבינט בהמלצות. </w:t>
      </w:r>
      <w:r w:rsidRPr="005D12A0">
        <w:rPr>
          <w:rFonts w:ascii="Tahoma" w:hAnsi="Tahoma" w:cs="Tahoma"/>
          <w:b/>
          <w:color w:val="0D0D0D" w:themeColor="text1" w:themeTint="F2"/>
          <w:sz w:val="18"/>
          <w:szCs w:val="18"/>
          <w:rtl/>
        </w:rPr>
        <w:t xml:space="preserve">המלצות </w:t>
      </w:r>
      <w:r w:rsidRPr="005D12A0">
        <w:rPr>
          <w:rFonts w:ascii="Tahoma" w:hAnsi="Tahoma" w:cs="Tahoma" w:hint="cs"/>
          <w:b/>
          <w:color w:val="0D0D0D" w:themeColor="text1" w:themeTint="F2"/>
          <w:sz w:val="18"/>
          <w:szCs w:val="18"/>
          <w:rtl/>
        </w:rPr>
        <w:t xml:space="preserve">ועדת שמגר </w:t>
      </w:r>
      <w:r w:rsidRPr="005D12A0">
        <w:rPr>
          <w:rFonts w:ascii="Tahoma" w:hAnsi="Tahoma" w:cs="Tahoma"/>
          <w:b/>
          <w:color w:val="0D0D0D" w:themeColor="text1" w:themeTint="F2"/>
          <w:sz w:val="18"/>
          <w:szCs w:val="18"/>
          <w:rtl/>
        </w:rPr>
        <w:t xml:space="preserve">לא אומצו </w:t>
      </w:r>
      <w:r w:rsidRPr="005D12A0">
        <w:rPr>
          <w:rFonts w:ascii="Tahoma" w:hAnsi="Tahoma" w:cs="Tahoma" w:hint="cs"/>
          <w:b/>
          <w:color w:val="0D0D0D" w:themeColor="text1" w:themeTint="F2"/>
          <w:sz w:val="18"/>
          <w:szCs w:val="18"/>
          <w:rtl/>
        </w:rPr>
        <w:t xml:space="preserve">אפוא </w:t>
      </w:r>
      <w:r w:rsidRPr="005D12A0">
        <w:rPr>
          <w:rFonts w:ascii="Tahoma" w:hAnsi="Tahoma" w:cs="Tahoma"/>
          <w:b/>
          <w:color w:val="0D0D0D" w:themeColor="text1" w:themeTint="F2"/>
          <w:sz w:val="18"/>
          <w:szCs w:val="18"/>
          <w:rtl/>
        </w:rPr>
        <w:t>בידי הממשלה או בידי שר הביטחון.</w:t>
      </w:r>
    </w:p>
    <w:p w:rsidR="00BB7028" w:rsidRPr="005D12A0" w:rsidRDefault="00084DB6" w:rsidP="005D12A0">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12A0">
        <w:rPr>
          <w:rFonts w:ascii="Tahoma" w:hAnsi="Tahoma" w:cs="Tahoma" w:hint="cs"/>
          <w:b/>
          <w:color w:val="0D0D0D" w:themeColor="text1" w:themeTint="F2"/>
          <w:sz w:val="18"/>
          <w:szCs w:val="18"/>
          <w:rtl/>
        </w:rPr>
        <w:t xml:space="preserve">מומלץ שמשרד </w:t>
      </w:r>
      <w:proofErr w:type="spellStart"/>
      <w:r w:rsidRPr="005D12A0">
        <w:rPr>
          <w:rFonts w:ascii="Tahoma" w:hAnsi="Tahoma" w:cs="Tahoma" w:hint="cs"/>
          <w:b/>
          <w:color w:val="0D0D0D" w:themeColor="text1" w:themeTint="F2"/>
          <w:sz w:val="18"/>
          <w:szCs w:val="18"/>
          <w:rtl/>
        </w:rPr>
        <w:t>רה"ם</w:t>
      </w:r>
      <w:proofErr w:type="spellEnd"/>
      <w:r w:rsidRPr="005D12A0">
        <w:rPr>
          <w:rFonts w:ascii="Tahoma" w:hAnsi="Tahoma" w:cs="Tahoma" w:hint="cs"/>
          <w:b/>
          <w:color w:val="0D0D0D" w:themeColor="text1" w:themeTint="F2"/>
          <w:sz w:val="18"/>
          <w:szCs w:val="18"/>
          <w:rtl/>
        </w:rPr>
        <w:t xml:space="preserve"> יביא לפני הממשלה הצעת מתכונת לניהול הטיפול בנושא השבויים והנעדרים, ובכלל זה המשרד שינהל את הטיפול. </w:t>
      </w:r>
    </w:p>
    <w:p w:rsidR="00BB7028" w:rsidRPr="008D5DC8" w:rsidRDefault="00BB7028" w:rsidP="005D12A0">
      <w:pPr>
        <w:spacing w:line="260" w:lineRule="exact"/>
        <w:jc w:val="both"/>
        <w:rPr>
          <w:rFonts w:ascii="Tahoma" w:hAnsi="Tahoma" w:cs="Tahoma"/>
          <w:color w:val="0D0D0D" w:themeColor="text1" w:themeTint="F2"/>
          <w:sz w:val="18"/>
          <w:szCs w:val="18"/>
          <w:rtl/>
        </w:rPr>
      </w:pPr>
    </w:p>
    <w:p w:rsidR="00BB7028" w:rsidRPr="00880C76" w:rsidRDefault="00084DB6" w:rsidP="00880C76">
      <w:pPr>
        <w:pStyle w:val="KOT2N"/>
        <w:jc w:val="center"/>
        <w:rPr>
          <w:rtl/>
        </w:rPr>
      </w:pPr>
      <w:r w:rsidRPr="00880C76">
        <w:rPr>
          <w:rtl/>
        </w:rPr>
        <w:t>תפקיד</w:t>
      </w:r>
      <w:r w:rsidRPr="00880C76">
        <w:rPr>
          <w:rFonts w:hint="cs"/>
          <w:rtl/>
        </w:rPr>
        <w:t xml:space="preserve"> המתאם, ניהול עבודתו </w:t>
      </w:r>
      <w:r w:rsidR="00A81BEA">
        <w:rPr>
          <w:rtl/>
        </w:rPr>
        <w:br/>
      </w:r>
      <w:r w:rsidRPr="00880C76">
        <w:rPr>
          <w:rFonts w:hint="cs"/>
          <w:rtl/>
        </w:rPr>
        <w:t>והתפוקות</w:t>
      </w:r>
      <w:r w:rsidRPr="00880C76">
        <w:rPr>
          <w:rtl/>
        </w:rPr>
        <w:t xml:space="preserve"> </w:t>
      </w:r>
      <w:r w:rsidRPr="00880C76">
        <w:rPr>
          <w:rFonts w:hint="cs"/>
          <w:rtl/>
        </w:rPr>
        <w:t>ה</w:t>
      </w:r>
      <w:r w:rsidRPr="00880C76">
        <w:rPr>
          <w:rtl/>
        </w:rPr>
        <w:t>נדרש</w:t>
      </w:r>
      <w:r w:rsidRPr="00880C76">
        <w:rPr>
          <w:rFonts w:hint="cs"/>
          <w:rtl/>
        </w:rPr>
        <w:t>ות ממנו</w:t>
      </w:r>
    </w:p>
    <w:p w:rsidR="00BB7028" w:rsidRPr="005D12A0" w:rsidRDefault="00084DB6" w:rsidP="005D12A0">
      <w:pPr>
        <w:spacing w:line="260" w:lineRule="exact"/>
        <w:jc w:val="both"/>
        <w:rPr>
          <w:rFonts w:ascii="Tahoma" w:hAnsi="Tahoma" w:cs="Tahoma"/>
          <w:color w:val="0D0D0D" w:themeColor="text1" w:themeTint="F2"/>
          <w:sz w:val="18"/>
          <w:szCs w:val="18"/>
          <w:rtl/>
        </w:rPr>
      </w:pPr>
      <w:r w:rsidRPr="005D12A0">
        <w:rPr>
          <w:rFonts w:ascii="Tahoma" w:hAnsi="Tahoma" w:cs="Tahoma" w:hint="cs"/>
          <w:color w:val="0D0D0D" w:themeColor="text1" w:themeTint="F2"/>
          <w:sz w:val="18"/>
          <w:szCs w:val="18"/>
          <w:rtl/>
        </w:rPr>
        <w:t xml:space="preserve">ועדת שמגר סברה בין השאר כי יש מקום שהטיפול בנושא השבויים והנעדרים ינוהל במשרד הביטחון. הוועדה ציינה כי "מסירת האחריות לשר הביטחון תבטיח יצירתו של מדרג החלטות, המאפשר מרחב של שיקול דעת ושימוש מושכל בהיררכיה של הדרג הממשלתי". הוועדה המליצה כי </w:t>
      </w:r>
      <w:r w:rsidRPr="005D12A0">
        <w:rPr>
          <w:rFonts w:ascii="Tahoma" w:hAnsi="Tahoma" w:cs="Tahoma"/>
          <w:color w:val="0D0D0D" w:themeColor="text1" w:themeTint="F2"/>
          <w:sz w:val="18"/>
          <w:szCs w:val="18"/>
          <w:rtl/>
        </w:rPr>
        <w:t>הנחיות הדרג המדיני</w:t>
      </w:r>
      <w:r w:rsidRPr="005D12A0">
        <w:rPr>
          <w:rFonts w:ascii="Tahoma" w:hAnsi="Tahoma" w:cs="Tahoma" w:hint="cs"/>
          <w:color w:val="0D0D0D" w:themeColor="text1" w:themeTint="F2"/>
          <w:sz w:val="18"/>
          <w:szCs w:val="18"/>
          <w:rtl/>
        </w:rPr>
        <w:t xml:space="preserve"> יגובשו</w:t>
      </w:r>
      <w:r w:rsidRPr="005D12A0">
        <w:rPr>
          <w:rFonts w:ascii="Tahoma" w:hAnsi="Tahoma" w:cs="Tahoma"/>
          <w:color w:val="0D0D0D" w:themeColor="text1" w:themeTint="F2"/>
          <w:sz w:val="18"/>
          <w:szCs w:val="18"/>
          <w:rtl/>
        </w:rPr>
        <w:t xml:space="preserve"> בקבינט מצומצם בראשות ראש הממשלה </w:t>
      </w:r>
      <w:r w:rsidRPr="005D12A0">
        <w:rPr>
          <w:rFonts w:ascii="Tahoma" w:hAnsi="Tahoma" w:cs="Tahoma" w:hint="cs"/>
          <w:color w:val="0D0D0D" w:themeColor="text1" w:themeTint="F2"/>
          <w:sz w:val="18"/>
          <w:szCs w:val="18"/>
          <w:rtl/>
        </w:rPr>
        <w:t>ו</w:t>
      </w:r>
      <w:r w:rsidRPr="005D12A0">
        <w:rPr>
          <w:rFonts w:ascii="Tahoma" w:hAnsi="Tahoma" w:cs="Tahoma"/>
          <w:color w:val="0D0D0D" w:themeColor="text1" w:themeTint="F2"/>
          <w:sz w:val="18"/>
          <w:szCs w:val="18"/>
          <w:rtl/>
        </w:rPr>
        <w:t>יועברו לדרג המקצועי המבצע</w:t>
      </w:r>
      <w:r w:rsidRPr="005D12A0">
        <w:rPr>
          <w:rFonts w:ascii="Tahoma" w:hAnsi="Tahoma" w:cs="Tahoma" w:hint="cs"/>
          <w:color w:val="0D0D0D" w:themeColor="text1" w:themeTint="F2"/>
          <w:sz w:val="18"/>
          <w:szCs w:val="18"/>
          <w:rtl/>
        </w:rPr>
        <w:t xml:space="preserve">, לרבות בנוגע לקיום משא ומתן. </w:t>
      </w:r>
    </w:p>
    <w:p w:rsidR="00BB7028" w:rsidRPr="005D12A0" w:rsidRDefault="00084DB6" w:rsidP="005D12A0">
      <w:pPr>
        <w:spacing w:line="260" w:lineRule="exact"/>
        <w:jc w:val="both"/>
        <w:rPr>
          <w:rFonts w:ascii="Tahoma" w:hAnsi="Tahoma" w:cs="Tahoma"/>
          <w:color w:val="0D0D0D" w:themeColor="text1" w:themeTint="F2"/>
          <w:sz w:val="18"/>
          <w:szCs w:val="18"/>
          <w:rtl/>
        </w:rPr>
      </w:pPr>
      <w:r w:rsidRPr="005D12A0">
        <w:rPr>
          <w:rFonts w:ascii="Tahoma" w:hAnsi="Tahoma" w:cs="Tahoma" w:hint="cs"/>
          <w:color w:val="0D0D0D" w:themeColor="text1" w:themeTint="F2"/>
          <w:sz w:val="18"/>
          <w:szCs w:val="18"/>
          <w:rtl/>
        </w:rPr>
        <w:t>ועדת שמגר המליצה כמפורט להלן: (א) בראש משא ומתן לשחרור שבויים ונעדרים</w:t>
      </w:r>
      <w:r w:rsidRPr="005D12A0">
        <w:rPr>
          <w:rFonts w:ascii="Tahoma" w:hAnsi="Tahoma" w:cs="Tahoma"/>
          <w:color w:val="0D0D0D" w:themeColor="text1" w:themeTint="F2"/>
          <w:sz w:val="18"/>
          <w:szCs w:val="18"/>
          <w:rtl/>
        </w:rPr>
        <w:t xml:space="preserve"> </w:t>
      </w:r>
      <w:r w:rsidRPr="005D12A0">
        <w:rPr>
          <w:rFonts w:ascii="Tahoma" w:hAnsi="Tahoma" w:cs="Tahoma" w:hint="cs"/>
          <w:color w:val="0D0D0D" w:themeColor="text1" w:themeTint="F2"/>
          <w:sz w:val="18"/>
          <w:szCs w:val="18"/>
          <w:rtl/>
        </w:rPr>
        <w:t xml:space="preserve">יעמוד </w:t>
      </w:r>
      <w:r w:rsidRPr="005D12A0">
        <w:rPr>
          <w:rFonts w:ascii="Tahoma" w:hAnsi="Tahoma" w:cs="Tahoma"/>
          <w:color w:val="0D0D0D" w:themeColor="text1" w:themeTint="F2"/>
          <w:sz w:val="18"/>
          <w:szCs w:val="18"/>
          <w:rtl/>
        </w:rPr>
        <w:t>ממונה על משא ומתן</w:t>
      </w:r>
      <w:r w:rsidRPr="005D12A0">
        <w:rPr>
          <w:rFonts w:ascii="Tahoma" w:hAnsi="Tahoma" w:cs="Tahoma" w:hint="cs"/>
          <w:color w:val="0D0D0D" w:themeColor="text1" w:themeTint="F2"/>
          <w:sz w:val="18"/>
          <w:szCs w:val="18"/>
          <w:rtl/>
        </w:rPr>
        <w:t xml:space="preserve"> (להלן - הממונה), ש</w:t>
      </w:r>
      <w:r w:rsidRPr="005D12A0">
        <w:rPr>
          <w:rFonts w:ascii="Tahoma" w:hAnsi="Tahoma" w:cs="Tahoma"/>
          <w:color w:val="0D0D0D" w:themeColor="text1" w:themeTint="F2"/>
          <w:sz w:val="18"/>
          <w:szCs w:val="18"/>
          <w:rtl/>
        </w:rPr>
        <w:t xml:space="preserve">יהיה בעל רקע מתאים, מעמד בכיר </w:t>
      </w:r>
      <w:r w:rsidRPr="005D12A0">
        <w:rPr>
          <w:rFonts w:ascii="Tahoma" w:hAnsi="Tahoma" w:cs="Tahoma" w:hint="cs"/>
          <w:color w:val="0D0D0D" w:themeColor="text1" w:themeTint="F2"/>
          <w:sz w:val="18"/>
          <w:szCs w:val="18"/>
          <w:rtl/>
        </w:rPr>
        <w:t>ו</w:t>
      </w:r>
      <w:r w:rsidRPr="005D12A0">
        <w:rPr>
          <w:rFonts w:ascii="Tahoma" w:hAnsi="Tahoma" w:cs="Tahoma"/>
          <w:color w:val="0D0D0D" w:themeColor="text1" w:themeTint="F2"/>
          <w:sz w:val="18"/>
          <w:szCs w:val="18"/>
          <w:rtl/>
        </w:rPr>
        <w:t>ניסיון רלוונטי</w:t>
      </w:r>
      <w:r w:rsidRPr="005D12A0">
        <w:rPr>
          <w:rFonts w:ascii="Tahoma" w:hAnsi="Tahoma" w:cs="Tahoma" w:hint="cs"/>
          <w:color w:val="0D0D0D" w:themeColor="text1" w:themeTint="F2"/>
          <w:sz w:val="18"/>
          <w:szCs w:val="18"/>
          <w:rtl/>
        </w:rPr>
        <w:t xml:space="preserve">; (ב) הממונה יהיה יועץ נותן שירותים בתשלום למשרד הממשלתי ובדרגת מנכ"ל של משרד ממשלתי; (ג) הממונה יידרש </w:t>
      </w:r>
      <w:r w:rsidRPr="005D12A0">
        <w:rPr>
          <w:rFonts w:ascii="Tahoma" w:hAnsi="Tahoma" w:cs="Tahoma"/>
          <w:color w:val="0D0D0D" w:themeColor="text1" w:themeTint="F2"/>
          <w:sz w:val="18"/>
          <w:szCs w:val="18"/>
          <w:rtl/>
        </w:rPr>
        <w:t>להתמסר לתפקידו</w:t>
      </w:r>
      <w:r w:rsidRPr="005D12A0">
        <w:rPr>
          <w:rFonts w:ascii="Tahoma" w:hAnsi="Tahoma" w:cs="Tahoma" w:hint="cs"/>
          <w:color w:val="0D0D0D" w:themeColor="text1" w:themeTint="F2"/>
          <w:sz w:val="18"/>
          <w:szCs w:val="18"/>
          <w:rtl/>
        </w:rPr>
        <w:t xml:space="preserve"> ולייחד לו את עיקר זמנו ומרצו,</w:t>
      </w:r>
      <w:r w:rsidRPr="005D12A0">
        <w:rPr>
          <w:rFonts w:ascii="Tahoma" w:hAnsi="Tahoma" w:cs="Tahoma"/>
          <w:color w:val="0D0D0D" w:themeColor="text1" w:themeTint="F2"/>
          <w:sz w:val="18"/>
          <w:szCs w:val="18"/>
          <w:rtl/>
        </w:rPr>
        <w:t xml:space="preserve"> ולא יכהן מעת מינויו בתפקיד בכיר בגוף ממלכתי</w:t>
      </w:r>
      <w:r w:rsidRPr="005D12A0">
        <w:rPr>
          <w:rFonts w:ascii="Tahoma" w:hAnsi="Tahoma" w:cs="Tahoma" w:hint="cs"/>
          <w:color w:val="0D0D0D" w:themeColor="text1" w:themeTint="F2"/>
          <w:sz w:val="18"/>
          <w:szCs w:val="18"/>
          <w:rtl/>
        </w:rPr>
        <w:t xml:space="preserve">; (ד) </w:t>
      </w:r>
      <w:r w:rsidRPr="005D12A0">
        <w:rPr>
          <w:rFonts w:ascii="Tahoma" w:hAnsi="Tahoma" w:cs="Tahoma"/>
          <w:color w:val="0D0D0D" w:themeColor="text1" w:themeTint="F2"/>
          <w:sz w:val="18"/>
          <w:szCs w:val="18"/>
          <w:rtl/>
        </w:rPr>
        <w:t>ההתקשרות עם הממונה ת</w:t>
      </w:r>
      <w:r w:rsidRPr="005D12A0">
        <w:rPr>
          <w:rFonts w:ascii="Tahoma" w:hAnsi="Tahoma" w:cs="Tahoma" w:hint="cs"/>
          <w:color w:val="0D0D0D" w:themeColor="text1" w:themeTint="F2"/>
          <w:sz w:val="18"/>
          <w:szCs w:val="18"/>
          <w:rtl/>
        </w:rPr>
        <w:t>י</w:t>
      </w:r>
      <w:r w:rsidRPr="005D12A0">
        <w:rPr>
          <w:rFonts w:ascii="Tahoma" w:hAnsi="Tahoma" w:cs="Tahoma"/>
          <w:color w:val="0D0D0D" w:themeColor="text1" w:themeTint="F2"/>
          <w:sz w:val="18"/>
          <w:szCs w:val="18"/>
          <w:rtl/>
        </w:rPr>
        <w:t>עשה ב</w:t>
      </w:r>
      <w:r w:rsidRPr="005D12A0">
        <w:rPr>
          <w:rFonts w:ascii="Tahoma" w:hAnsi="Tahoma" w:cs="Tahoma" w:hint="cs"/>
          <w:color w:val="0D0D0D" w:themeColor="text1" w:themeTint="F2"/>
          <w:sz w:val="18"/>
          <w:szCs w:val="18"/>
          <w:rtl/>
        </w:rPr>
        <w:t xml:space="preserve">אמצעות </w:t>
      </w:r>
      <w:r w:rsidRPr="005D12A0">
        <w:rPr>
          <w:rFonts w:ascii="Tahoma" w:hAnsi="Tahoma" w:cs="Tahoma"/>
          <w:color w:val="0D0D0D" w:themeColor="text1" w:themeTint="F2"/>
          <w:sz w:val="18"/>
          <w:szCs w:val="18"/>
          <w:rtl/>
        </w:rPr>
        <w:t xml:space="preserve">כתב מינוי, ישולם </w:t>
      </w:r>
      <w:r w:rsidRPr="005D12A0">
        <w:rPr>
          <w:rFonts w:ascii="Tahoma" w:hAnsi="Tahoma" w:cs="Tahoma" w:hint="cs"/>
          <w:color w:val="0D0D0D" w:themeColor="text1" w:themeTint="F2"/>
          <w:sz w:val="18"/>
          <w:szCs w:val="18"/>
          <w:rtl/>
        </w:rPr>
        <w:t xml:space="preserve">לו </w:t>
      </w:r>
      <w:r w:rsidRPr="005D12A0">
        <w:rPr>
          <w:rFonts w:ascii="Tahoma" w:hAnsi="Tahoma" w:cs="Tahoma"/>
          <w:color w:val="0D0D0D" w:themeColor="text1" w:themeTint="F2"/>
          <w:sz w:val="18"/>
          <w:szCs w:val="18"/>
          <w:rtl/>
        </w:rPr>
        <w:t xml:space="preserve">שכר הולם ויינתנו </w:t>
      </w:r>
      <w:r w:rsidRPr="005D12A0">
        <w:rPr>
          <w:rFonts w:ascii="Tahoma" w:hAnsi="Tahoma" w:cs="Tahoma" w:hint="cs"/>
          <w:color w:val="0D0D0D" w:themeColor="text1" w:themeTint="F2"/>
          <w:sz w:val="18"/>
          <w:szCs w:val="18"/>
          <w:rtl/>
        </w:rPr>
        <w:t xml:space="preserve">לו </w:t>
      </w:r>
      <w:r w:rsidRPr="005D12A0">
        <w:rPr>
          <w:rFonts w:ascii="Tahoma" w:hAnsi="Tahoma" w:cs="Tahoma"/>
          <w:color w:val="0D0D0D" w:themeColor="text1" w:themeTint="F2"/>
          <w:sz w:val="18"/>
          <w:szCs w:val="18"/>
          <w:rtl/>
        </w:rPr>
        <w:t>תנאים נלווים</w:t>
      </w:r>
      <w:r w:rsidRPr="005D12A0">
        <w:rPr>
          <w:rFonts w:ascii="Tahoma" w:hAnsi="Tahoma" w:cs="Tahoma" w:hint="cs"/>
          <w:color w:val="0D0D0D" w:themeColor="text1" w:themeTint="F2"/>
          <w:sz w:val="18"/>
          <w:szCs w:val="18"/>
          <w:rtl/>
        </w:rPr>
        <w:t xml:space="preserve">; (ה) </w:t>
      </w:r>
      <w:r w:rsidRPr="005D12A0">
        <w:rPr>
          <w:rFonts w:ascii="Tahoma" w:hAnsi="Tahoma" w:cs="Tahoma"/>
          <w:color w:val="0D0D0D" w:themeColor="text1" w:themeTint="F2"/>
          <w:sz w:val="18"/>
          <w:szCs w:val="18"/>
          <w:rtl/>
        </w:rPr>
        <w:t xml:space="preserve">הממונה יקבל מכל הגורמים הרלוונטיים </w:t>
      </w:r>
      <w:r w:rsidRPr="005D12A0">
        <w:rPr>
          <w:rFonts w:ascii="Tahoma" w:hAnsi="Tahoma" w:cs="Tahoma" w:hint="cs"/>
          <w:color w:val="0D0D0D" w:themeColor="text1" w:themeTint="F2"/>
          <w:sz w:val="18"/>
          <w:szCs w:val="18"/>
          <w:rtl/>
        </w:rPr>
        <w:t>מידע</w:t>
      </w:r>
      <w:r w:rsidRPr="005D12A0">
        <w:rPr>
          <w:rFonts w:ascii="Tahoma" w:hAnsi="Tahoma" w:cs="Tahoma"/>
          <w:color w:val="0D0D0D" w:themeColor="text1" w:themeTint="F2"/>
          <w:sz w:val="18"/>
          <w:szCs w:val="18"/>
          <w:rtl/>
        </w:rPr>
        <w:t xml:space="preserve"> שנאס</w:t>
      </w:r>
      <w:r w:rsidRPr="005D12A0">
        <w:rPr>
          <w:rFonts w:ascii="Tahoma" w:hAnsi="Tahoma" w:cs="Tahoma" w:hint="cs"/>
          <w:color w:val="0D0D0D" w:themeColor="text1" w:themeTint="F2"/>
          <w:sz w:val="18"/>
          <w:szCs w:val="18"/>
          <w:rtl/>
        </w:rPr>
        <w:t>ף</w:t>
      </w:r>
      <w:r w:rsidRPr="005D12A0">
        <w:rPr>
          <w:rFonts w:ascii="Tahoma" w:hAnsi="Tahoma" w:cs="Tahoma"/>
          <w:color w:val="0D0D0D" w:themeColor="text1" w:themeTint="F2"/>
          <w:sz w:val="18"/>
          <w:szCs w:val="18"/>
          <w:rtl/>
        </w:rPr>
        <w:t xml:space="preserve"> לגבי </w:t>
      </w:r>
      <w:r w:rsidRPr="005D12A0">
        <w:rPr>
          <w:rFonts w:ascii="Tahoma" w:hAnsi="Tahoma" w:cs="Tahoma" w:hint="cs"/>
          <w:color w:val="0D0D0D" w:themeColor="text1" w:themeTint="F2"/>
          <w:sz w:val="18"/>
          <w:szCs w:val="18"/>
          <w:rtl/>
        </w:rPr>
        <w:t>השבויים והנעדרים</w:t>
      </w:r>
      <w:r w:rsidRPr="005D12A0">
        <w:rPr>
          <w:rFonts w:ascii="Tahoma" w:hAnsi="Tahoma" w:cs="Tahoma"/>
          <w:color w:val="0D0D0D" w:themeColor="text1" w:themeTint="F2"/>
          <w:sz w:val="18"/>
          <w:szCs w:val="18"/>
          <w:rtl/>
        </w:rPr>
        <w:t xml:space="preserve"> ויהיה הגורם המרכזי </w:t>
      </w:r>
      <w:r w:rsidRPr="005D12A0">
        <w:rPr>
          <w:rFonts w:ascii="Tahoma" w:hAnsi="Tahoma" w:cs="Tahoma" w:hint="cs"/>
          <w:color w:val="0D0D0D" w:themeColor="text1" w:themeTint="F2"/>
          <w:sz w:val="18"/>
          <w:szCs w:val="18"/>
          <w:rtl/>
        </w:rPr>
        <w:t>ב</w:t>
      </w:r>
      <w:r w:rsidRPr="005D12A0">
        <w:rPr>
          <w:rFonts w:ascii="Tahoma" w:hAnsi="Tahoma" w:cs="Tahoma"/>
          <w:color w:val="0D0D0D" w:themeColor="text1" w:themeTint="F2"/>
          <w:sz w:val="18"/>
          <w:szCs w:val="18"/>
          <w:rtl/>
        </w:rPr>
        <w:t>הכנת ציון ידיעות חשובות (</w:t>
      </w:r>
      <w:proofErr w:type="spellStart"/>
      <w:r w:rsidRPr="005D12A0">
        <w:rPr>
          <w:rFonts w:ascii="Tahoma" w:hAnsi="Tahoma" w:cs="Tahoma"/>
          <w:color w:val="0D0D0D" w:themeColor="text1" w:themeTint="F2"/>
          <w:sz w:val="18"/>
          <w:szCs w:val="18"/>
          <w:rtl/>
        </w:rPr>
        <w:t>צי"ח</w:t>
      </w:r>
      <w:proofErr w:type="spellEnd"/>
      <w:r w:rsidRPr="005D12A0">
        <w:rPr>
          <w:rFonts w:ascii="Tahoma" w:hAnsi="Tahoma" w:cs="Tahoma"/>
          <w:color w:val="0D0D0D" w:themeColor="text1" w:themeTint="F2"/>
          <w:sz w:val="18"/>
          <w:szCs w:val="18"/>
          <w:rtl/>
        </w:rPr>
        <w:t>)</w:t>
      </w:r>
      <w:r w:rsidRPr="005D12A0">
        <w:rPr>
          <w:rFonts w:ascii="Tahoma" w:hAnsi="Tahoma" w:cs="Tahoma" w:hint="cs"/>
          <w:color w:val="0D0D0D" w:themeColor="text1" w:themeTint="F2"/>
          <w:sz w:val="18"/>
          <w:szCs w:val="18"/>
          <w:rtl/>
        </w:rPr>
        <w:t xml:space="preserve">; </w:t>
      </w:r>
      <w:r w:rsidR="008846A1">
        <w:rPr>
          <w:rFonts w:ascii="Tahoma" w:hAnsi="Tahoma" w:cs="Tahoma"/>
          <w:color w:val="0D0D0D" w:themeColor="text1" w:themeTint="F2"/>
          <w:sz w:val="18"/>
          <w:szCs w:val="18"/>
          <w:rtl/>
        </w:rPr>
        <w:br/>
      </w:r>
      <w:r w:rsidRPr="005D12A0">
        <w:rPr>
          <w:rFonts w:ascii="Tahoma" w:hAnsi="Tahoma" w:cs="Tahoma" w:hint="cs"/>
          <w:color w:val="0D0D0D" w:themeColor="text1" w:themeTint="F2"/>
          <w:sz w:val="18"/>
          <w:szCs w:val="18"/>
          <w:rtl/>
        </w:rPr>
        <w:t>(ו) הממונה</w:t>
      </w:r>
      <w:r w:rsidRPr="005D12A0">
        <w:rPr>
          <w:rFonts w:ascii="Tahoma" w:hAnsi="Tahoma" w:cs="Tahoma"/>
          <w:color w:val="0D0D0D" w:themeColor="text1" w:themeTint="F2"/>
          <w:sz w:val="18"/>
          <w:szCs w:val="18"/>
          <w:rtl/>
        </w:rPr>
        <w:t xml:space="preserve"> יהיה שותף לדיונים בקשר לפעילות מבצעית או מודיעינית ולכל תגובה של המדינה בקשר </w:t>
      </w:r>
      <w:r w:rsidRPr="005D12A0">
        <w:rPr>
          <w:rFonts w:ascii="Tahoma" w:hAnsi="Tahoma" w:cs="Tahoma" w:hint="cs"/>
          <w:color w:val="0D0D0D" w:themeColor="text1" w:themeTint="F2"/>
          <w:sz w:val="18"/>
          <w:szCs w:val="18"/>
          <w:rtl/>
        </w:rPr>
        <w:t>ל</w:t>
      </w:r>
      <w:r w:rsidRPr="005D12A0">
        <w:rPr>
          <w:rFonts w:ascii="Tahoma" w:hAnsi="Tahoma" w:cs="Tahoma"/>
          <w:color w:val="0D0D0D" w:themeColor="text1" w:themeTint="F2"/>
          <w:sz w:val="18"/>
          <w:szCs w:val="18"/>
          <w:rtl/>
        </w:rPr>
        <w:t>אירועי</w:t>
      </w:r>
      <w:r w:rsidRPr="005D12A0">
        <w:rPr>
          <w:rFonts w:ascii="Tahoma" w:hAnsi="Tahoma" w:cs="Tahoma" w:hint="cs"/>
          <w:color w:val="0D0D0D" w:themeColor="text1" w:themeTint="F2"/>
          <w:sz w:val="18"/>
          <w:szCs w:val="18"/>
          <w:rtl/>
        </w:rPr>
        <w:t xml:space="preserve"> חטיפה. עוד המליצה הוועדה כי </w:t>
      </w:r>
      <w:r w:rsidRPr="005D12A0">
        <w:rPr>
          <w:rFonts w:ascii="Tahoma" w:hAnsi="Tahoma" w:cs="Tahoma"/>
          <w:color w:val="0D0D0D" w:themeColor="text1" w:themeTint="F2"/>
          <w:sz w:val="18"/>
          <w:szCs w:val="18"/>
          <w:rtl/>
        </w:rPr>
        <w:t>בתקופה ש</w:t>
      </w:r>
      <w:r w:rsidRPr="005D12A0">
        <w:rPr>
          <w:rFonts w:ascii="Tahoma" w:hAnsi="Tahoma" w:cs="Tahoma" w:hint="cs"/>
          <w:color w:val="0D0D0D" w:themeColor="text1" w:themeTint="F2"/>
          <w:sz w:val="18"/>
          <w:szCs w:val="18"/>
          <w:rtl/>
        </w:rPr>
        <w:t xml:space="preserve">בה לא </w:t>
      </w:r>
      <w:r w:rsidRPr="005D12A0">
        <w:rPr>
          <w:rFonts w:ascii="Tahoma" w:hAnsi="Tahoma" w:cs="Tahoma"/>
          <w:color w:val="0D0D0D" w:themeColor="text1" w:themeTint="F2"/>
          <w:sz w:val="18"/>
          <w:szCs w:val="18"/>
          <w:rtl/>
        </w:rPr>
        <w:t>מתנהל מ</w:t>
      </w:r>
      <w:r w:rsidRPr="005D12A0">
        <w:rPr>
          <w:rFonts w:ascii="Tahoma" w:hAnsi="Tahoma" w:cs="Tahoma" w:hint="cs"/>
          <w:color w:val="0D0D0D" w:themeColor="text1" w:themeTint="F2"/>
          <w:sz w:val="18"/>
          <w:szCs w:val="18"/>
          <w:rtl/>
        </w:rPr>
        <w:t xml:space="preserve">שא ומתן </w:t>
      </w:r>
      <w:r w:rsidRPr="005D12A0">
        <w:rPr>
          <w:rFonts w:ascii="Tahoma" w:hAnsi="Tahoma" w:cs="Tahoma"/>
          <w:color w:val="0D0D0D" w:themeColor="text1" w:themeTint="F2"/>
          <w:sz w:val="18"/>
          <w:szCs w:val="18"/>
          <w:rtl/>
        </w:rPr>
        <w:t xml:space="preserve">על הסדר </w:t>
      </w:r>
      <w:r w:rsidRPr="005D12A0">
        <w:rPr>
          <w:rFonts w:ascii="Tahoma" w:hAnsi="Tahoma" w:cs="Tahoma" w:hint="cs"/>
          <w:color w:val="0D0D0D" w:themeColor="text1" w:themeTint="F2"/>
          <w:sz w:val="18"/>
          <w:szCs w:val="18"/>
          <w:rtl/>
        </w:rPr>
        <w:t>לשחרור שבויים ונעדרים הממונה</w:t>
      </w:r>
      <w:r w:rsidRPr="005D12A0">
        <w:rPr>
          <w:rFonts w:ascii="Tahoma" w:hAnsi="Tahoma" w:cs="Tahoma"/>
          <w:color w:val="0D0D0D" w:themeColor="text1" w:themeTint="F2"/>
          <w:sz w:val="18"/>
          <w:szCs w:val="18"/>
          <w:rtl/>
        </w:rPr>
        <w:t xml:space="preserve"> יפעל בעיקר לפיתוח הצעות מדיניות, תו</w:t>
      </w:r>
      <w:r w:rsidRPr="005D12A0">
        <w:rPr>
          <w:rFonts w:ascii="Tahoma" w:hAnsi="Tahoma" w:cs="Tahoma" w:hint="cs"/>
          <w:color w:val="0D0D0D" w:themeColor="text1" w:themeTint="F2"/>
          <w:sz w:val="18"/>
          <w:szCs w:val="18"/>
          <w:rtl/>
        </w:rPr>
        <w:t>רת לחימה</w:t>
      </w:r>
      <w:r w:rsidRPr="005D12A0">
        <w:rPr>
          <w:rFonts w:ascii="Tahoma" w:hAnsi="Tahoma" w:cs="Tahoma"/>
          <w:color w:val="0D0D0D" w:themeColor="text1" w:themeTint="F2"/>
          <w:sz w:val="18"/>
          <w:szCs w:val="18"/>
          <w:rtl/>
        </w:rPr>
        <w:t xml:space="preserve">, שיטות, </w:t>
      </w:r>
      <w:r w:rsidRPr="005D12A0">
        <w:rPr>
          <w:rFonts w:ascii="Tahoma" w:hAnsi="Tahoma" w:cs="Tahoma"/>
          <w:color w:val="0D0D0D" w:themeColor="text1" w:themeTint="F2"/>
          <w:sz w:val="18"/>
          <w:szCs w:val="18"/>
          <w:rtl/>
        </w:rPr>
        <w:lastRenderedPageBreak/>
        <w:t>נהלים, תרבות עבודה</w:t>
      </w:r>
      <w:r w:rsidRPr="005D12A0">
        <w:rPr>
          <w:rFonts w:ascii="Tahoma" w:hAnsi="Tahoma" w:cs="Tahoma" w:hint="cs"/>
          <w:color w:val="0D0D0D" w:themeColor="text1" w:themeTint="F2"/>
          <w:sz w:val="18"/>
          <w:szCs w:val="18"/>
          <w:rtl/>
        </w:rPr>
        <w:t xml:space="preserve"> בנוגע לתחום עיסוקו</w:t>
      </w:r>
      <w:r w:rsidRPr="005D12A0">
        <w:rPr>
          <w:rFonts w:ascii="Tahoma" w:hAnsi="Tahoma" w:cs="Tahoma"/>
          <w:color w:val="0D0D0D" w:themeColor="text1" w:themeTint="F2"/>
          <w:sz w:val="18"/>
          <w:szCs w:val="18"/>
          <w:rtl/>
        </w:rPr>
        <w:t xml:space="preserve"> וכיו"ב</w:t>
      </w:r>
      <w:r w:rsidRPr="005D12A0">
        <w:rPr>
          <w:rFonts w:ascii="Tahoma" w:hAnsi="Tahoma" w:cs="Tahoma" w:hint="cs"/>
          <w:color w:val="0D0D0D" w:themeColor="text1" w:themeTint="F2"/>
          <w:sz w:val="18"/>
          <w:szCs w:val="18"/>
          <w:rtl/>
        </w:rPr>
        <w:t xml:space="preserve">. הוועדה ציינה במסקנותיה כי יש לצקת </w:t>
      </w:r>
      <w:r w:rsidRPr="005D12A0">
        <w:rPr>
          <w:rFonts w:ascii="Tahoma" w:hAnsi="Tahoma" w:cs="Tahoma"/>
          <w:color w:val="0D0D0D" w:themeColor="text1" w:themeTint="F2"/>
          <w:sz w:val="18"/>
          <w:szCs w:val="18"/>
          <w:rtl/>
        </w:rPr>
        <w:t>תוכן מגובש לתפקיד</w:t>
      </w:r>
      <w:r w:rsidRPr="005D12A0">
        <w:rPr>
          <w:rFonts w:ascii="Tahoma" w:hAnsi="Tahoma" w:cs="Tahoma" w:hint="cs"/>
          <w:color w:val="0D0D0D" w:themeColor="text1" w:themeTint="F2"/>
          <w:sz w:val="18"/>
          <w:szCs w:val="18"/>
          <w:rtl/>
        </w:rPr>
        <w:t xml:space="preserve"> הממונה ולקבוע את </w:t>
      </w:r>
      <w:r w:rsidRPr="005D12A0">
        <w:rPr>
          <w:rFonts w:ascii="Tahoma" w:hAnsi="Tahoma" w:cs="Tahoma"/>
          <w:color w:val="0D0D0D" w:themeColor="text1" w:themeTint="F2"/>
          <w:sz w:val="18"/>
          <w:szCs w:val="18"/>
          <w:rtl/>
        </w:rPr>
        <w:t>סמכויות</w:t>
      </w:r>
      <w:r w:rsidRPr="005D12A0">
        <w:rPr>
          <w:rFonts w:ascii="Tahoma" w:hAnsi="Tahoma" w:cs="Tahoma" w:hint="cs"/>
          <w:color w:val="0D0D0D" w:themeColor="text1" w:themeTint="F2"/>
          <w:sz w:val="18"/>
          <w:szCs w:val="18"/>
          <w:rtl/>
        </w:rPr>
        <w:t xml:space="preserve">יו. </w:t>
      </w:r>
    </w:p>
    <w:p w:rsidR="00BB7028" w:rsidRPr="005D12A0" w:rsidRDefault="00084DB6" w:rsidP="005D12A0">
      <w:pPr>
        <w:spacing w:line="260" w:lineRule="exact"/>
        <w:jc w:val="both"/>
        <w:rPr>
          <w:rFonts w:ascii="Tahoma" w:hAnsi="Tahoma" w:cs="Tahoma"/>
          <w:color w:val="0D0D0D" w:themeColor="text1" w:themeTint="F2"/>
          <w:sz w:val="18"/>
          <w:szCs w:val="18"/>
        </w:rPr>
      </w:pPr>
      <w:r w:rsidRPr="005D12A0">
        <w:rPr>
          <w:rFonts w:ascii="Tahoma" w:hAnsi="Tahoma" w:cs="Tahoma" w:hint="cs"/>
          <w:color w:val="0D0D0D" w:themeColor="text1" w:themeTint="F2"/>
          <w:sz w:val="18"/>
          <w:szCs w:val="18"/>
          <w:rtl/>
        </w:rPr>
        <w:t xml:space="preserve">ועדת שמגר הציעה מתכונת מסוימת לניהול הטיפול בנושא השבויים והנעדרים, ובין השאר הציעה כי הממונה יעמוד בראש צוות עבודה מקצועי וקבוע אשר יכלול נציגים מאגף המודיעין בצה"ל (להלן - אמ"ן), מהשב"כ ומהמוסד, וכי הנציגים האלה יהיו כפופים בהיבט התפקודי לממונה. </w:t>
      </w:r>
    </w:p>
    <w:p w:rsidR="00BB7028" w:rsidRPr="005D12A0" w:rsidRDefault="00084DB6">
      <w:pPr>
        <w:pStyle w:val="a"/>
        <w:numPr>
          <w:ilvl w:val="0"/>
          <w:numId w:val="9"/>
        </w:numPr>
        <w:tabs>
          <w:tab w:val="left" w:pos="424"/>
        </w:tabs>
        <w:spacing w:line="260" w:lineRule="exact"/>
        <w:ind w:left="397" w:hanging="397"/>
        <w:rPr>
          <w:color w:val="0D0D0D" w:themeColor="text1" w:themeTint="F2"/>
          <w:sz w:val="18"/>
          <w:szCs w:val="18"/>
          <w:rtl/>
        </w:rPr>
      </w:pPr>
      <w:r w:rsidRPr="005D12A0">
        <w:rPr>
          <w:rFonts w:hint="cs"/>
          <w:color w:val="0D0D0D" w:themeColor="text1" w:themeTint="F2"/>
          <w:sz w:val="18"/>
          <w:szCs w:val="18"/>
          <w:rtl/>
        </w:rPr>
        <w:t xml:space="preserve">להלן תיאור המערך לעיסוק בנושא השבויים והנעדרים, כפי שהתקיים בתקופה שבין נובמבר 2017 לבין מועד סיום הביקורת (אוגוסט 2022): בכל אחד מגופי הביטחון - צה"ל, השב"כ והמוסד - פעלה מחלקה שעסקה בנושא, ובראשה ראש מחלקה (להלן - רמ"ח </w:t>
      </w:r>
      <w:proofErr w:type="spellStart"/>
      <w:r w:rsidRPr="005D12A0">
        <w:rPr>
          <w:rFonts w:hint="cs"/>
          <w:color w:val="0D0D0D" w:themeColor="text1" w:themeTint="F2"/>
          <w:sz w:val="18"/>
          <w:szCs w:val="18"/>
          <w:rtl/>
        </w:rPr>
        <w:t>שו"ן</w:t>
      </w:r>
      <w:proofErr w:type="spellEnd"/>
      <w:r w:rsidRPr="005D12A0">
        <w:rPr>
          <w:rFonts w:hint="cs"/>
          <w:color w:val="0D0D0D" w:themeColor="text1" w:themeTint="F2"/>
          <w:sz w:val="18"/>
          <w:szCs w:val="18"/>
          <w:rtl/>
        </w:rPr>
        <w:t xml:space="preserve">). משרד </w:t>
      </w:r>
      <w:proofErr w:type="spellStart"/>
      <w:r w:rsidRPr="005D12A0">
        <w:rPr>
          <w:rFonts w:hint="cs"/>
          <w:color w:val="0D0D0D" w:themeColor="text1" w:themeTint="F2"/>
          <w:sz w:val="18"/>
          <w:szCs w:val="18"/>
          <w:rtl/>
        </w:rPr>
        <w:t>רה"ם</w:t>
      </w:r>
      <w:proofErr w:type="spellEnd"/>
      <w:r w:rsidRPr="005D12A0">
        <w:rPr>
          <w:rFonts w:hint="cs"/>
          <w:color w:val="0D0D0D" w:themeColor="text1" w:themeTint="F2"/>
          <w:sz w:val="18"/>
          <w:szCs w:val="18"/>
          <w:rtl/>
        </w:rPr>
        <w:t xml:space="preserve"> התקשר כאמור בהסכם עם מתאם </w:t>
      </w:r>
      <w:proofErr w:type="spellStart"/>
      <w:r w:rsidRPr="005D12A0">
        <w:rPr>
          <w:rFonts w:hint="cs"/>
          <w:color w:val="0D0D0D" w:themeColor="text1" w:themeTint="F2"/>
          <w:sz w:val="18"/>
          <w:szCs w:val="18"/>
          <w:rtl/>
        </w:rPr>
        <w:t>השו"ן</w:t>
      </w:r>
      <w:proofErr w:type="spellEnd"/>
      <w:r w:rsidRPr="005D12A0">
        <w:rPr>
          <w:rFonts w:hint="cs"/>
          <w:color w:val="0D0D0D" w:themeColor="text1" w:themeTint="F2"/>
          <w:sz w:val="18"/>
          <w:szCs w:val="18"/>
          <w:rtl/>
        </w:rPr>
        <w:t xml:space="preserve">, וזה פעל לצד שלוש המחלקות ויזם וקיים דיונים שוטפים עם ראשיהן. המתאם קיבל מפעם לפעם הנחיה מראש הממשלה - באופן ישיר או באמצעות המזכיר הצבאי או באמצעות </w:t>
      </w:r>
      <w:proofErr w:type="spellStart"/>
      <w:r w:rsidRPr="005D12A0">
        <w:rPr>
          <w:rFonts w:hint="cs"/>
          <w:color w:val="0D0D0D" w:themeColor="text1" w:themeTint="F2"/>
          <w:sz w:val="18"/>
          <w:szCs w:val="18"/>
          <w:rtl/>
        </w:rPr>
        <w:t>המל"ל</w:t>
      </w:r>
      <w:proofErr w:type="spellEnd"/>
      <w:r w:rsidRPr="005D12A0">
        <w:rPr>
          <w:rFonts w:hint="cs"/>
          <w:color w:val="0D0D0D" w:themeColor="text1" w:themeTint="F2"/>
          <w:sz w:val="18"/>
          <w:szCs w:val="18"/>
          <w:rtl/>
        </w:rPr>
        <w:t xml:space="preserve"> - ודיווח עליה לראשי המחלקות (בנוגע להנחיות אלה, ראו להלן). המתאם דיווח על פעולותיו לגורמים שונים במשרד </w:t>
      </w:r>
      <w:proofErr w:type="spellStart"/>
      <w:r w:rsidRPr="005D12A0">
        <w:rPr>
          <w:rFonts w:hint="cs"/>
          <w:color w:val="0D0D0D" w:themeColor="text1" w:themeTint="F2"/>
          <w:sz w:val="18"/>
          <w:szCs w:val="18"/>
          <w:rtl/>
        </w:rPr>
        <w:t>רה"ם</w:t>
      </w:r>
      <w:proofErr w:type="spellEnd"/>
      <w:r w:rsidRPr="005D12A0">
        <w:rPr>
          <w:rFonts w:hint="cs"/>
          <w:color w:val="0D0D0D" w:themeColor="text1" w:themeTint="F2"/>
          <w:sz w:val="18"/>
          <w:szCs w:val="18"/>
          <w:rtl/>
        </w:rPr>
        <w:t xml:space="preserve"> ולוועדות שרים (בנוגע לדיווחים כאמור, ראו להלן). המערך מתואר בתרשים שלהלן.</w:t>
      </w:r>
    </w:p>
    <w:p w:rsidR="00BB7028" w:rsidRPr="005D12A0" w:rsidRDefault="00084DB6" w:rsidP="00880C76">
      <w:pPr>
        <w:keepNext/>
        <w:keepLines/>
        <w:tabs>
          <w:tab w:val="left" w:pos="424"/>
        </w:tabs>
        <w:spacing w:before="240" w:after="240" w:line="260" w:lineRule="exact"/>
        <w:jc w:val="center"/>
        <w:outlineLvl w:val="3"/>
        <w:rPr>
          <w:rFonts w:ascii="Tahoma" w:hAnsi="Tahoma" w:cs="Tahoma"/>
          <w:b/>
          <w:bCs/>
          <w:color w:val="0D0D0D" w:themeColor="text1" w:themeTint="F2"/>
          <w:sz w:val="20"/>
          <w:szCs w:val="20"/>
          <w:rtl/>
        </w:rPr>
      </w:pPr>
      <w:r w:rsidRPr="005D12A0">
        <w:rPr>
          <w:rFonts w:ascii="Tahoma" w:hAnsi="Tahoma" w:cs="Tahoma" w:hint="cs"/>
          <w:color w:val="0D0D0D" w:themeColor="text1" w:themeTint="F2"/>
          <w:sz w:val="20"/>
          <w:szCs w:val="20"/>
          <w:rtl/>
        </w:rPr>
        <w:t xml:space="preserve">תרשים 3: </w:t>
      </w:r>
      <w:r w:rsidRPr="005D12A0">
        <w:rPr>
          <w:rFonts w:ascii="Tahoma" w:hAnsi="Tahoma" w:cs="Tahoma" w:hint="cs"/>
          <w:b/>
          <w:bCs/>
          <w:color w:val="0D0D0D" w:themeColor="text1" w:themeTint="F2"/>
          <w:sz w:val="20"/>
          <w:szCs w:val="20"/>
          <w:rtl/>
        </w:rPr>
        <w:t>מבנה המערך לעיסוק בנושא השבויים והנעדרים</w:t>
      </w:r>
    </w:p>
    <w:p w:rsidR="008E057A" w:rsidRDefault="00084DB6" w:rsidP="00E1471F">
      <w:pPr>
        <w:spacing w:line="288" w:lineRule="auto"/>
        <w:jc w:val="center"/>
        <w:rPr>
          <w:szCs w:val="20"/>
          <w:rtl/>
        </w:rPr>
      </w:pPr>
      <w:r>
        <w:rPr>
          <w:noProof/>
          <w:szCs w:val="20"/>
          <w:rtl/>
          <w:lang w:val="he-IL"/>
        </w:rPr>
        <w:drawing>
          <wp:inline distT="0" distB="0" distL="0" distR="0">
            <wp:extent cx="4546025" cy="3879850"/>
            <wp:effectExtent l="0" t="0" r="0" b="6350"/>
            <wp:docPr id="294" name="Picture 294" descr="תוכן התרשים מופיע ב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8" cstate="print">
                      <a:extLst>
                        <a:ext uri="{28A0092B-C50C-407E-A947-70E740481C1C}">
                          <a14:useLocalDpi xmlns:a14="http://schemas.microsoft.com/office/drawing/2010/main" val="0"/>
                        </a:ext>
                      </a:extLst>
                    </a:blip>
                    <a:srcRect t="6513" b="8142"/>
                    <a:stretch>
                      <a:fillRect/>
                    </a:stretch>
                  </pic:blipFill>
                  <pic:spPr bwMode="auto">
                    <a:xfrm>
                      <a:off x="0" y="0"/>
                      <a:ext cx="4547585" cy="3881181"/>
                    </a:xfrm>
                    <a:prstGeom prst="rect">
                      <a:avLst/>
                    </a:prstGeom>
                    <a:ln>
                      <a:noFill/>
                    </a:ln>
                    <a:extLst>
                      <a:ext uri="{53640926-AAD7-44D8-BBD7-CCE9431645EC}">
                        <a14:shadowObscured xmlns:a14="http://schemas.microsoft.com/office/drawing/2010/main"/>
                      </a:ext>
                    </a:extLst>
                  </pic:spPr>
                </pic:pic>
              </a:graphicData>
            </a:graphic>
          </wp:inline>
        </w:drawing>
      </w:r>
    </w:p>
    <w:p w:rsidR="00BB7028" w:rsidRPr="005D12A0" w:rsidRDefault="00084DB6" w:rsidP="005D12A0">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5D12A0">
        <w:rPr>
          <w:rFonts w:ascii="Tahoma" w:hAnsi="Tahoma" w:cs="Tahoma" w:hint="eastAsia"/>
          <w:color w:val="0D0D0D" w:themeColor="text1" w:themeTint="F2"/>
          <w:sz w:val="16"/>
          <w:szCs w:val="16"/>
          <w:rtl/>
        </w:rPr>
        <w:t>המקור</w:t>
      </w:r>
      <w:r w:rsidRPr="005D12A0">
        <w:rPr>
          <w:rFonts w:ascii="Tahoma" w:hAnsi="Tahoma" w:cs="Tahoma"/>
          <w:color w:val="0D0D0D" w:themeColor="text1" w:themeTint="F2"/>
          <w:sz w:val="16"/>
          <w:szCs w:val="16"/>
          <w:rtl/>
        </w:rPr>
        <w:t xml:space="preserve">: </w:t>
      </w:r>
      <w:r w:rsidRPr="005D12A0">
        <w:rPr>
          <w:rFonts w:ascii="Tahoma" w:hAnsi="Tahoma" w:cs="Tahoma" w:hint="eastAsia"/>
          <w:color w:val="0D0D0D" w:themeColor="text1" w:themeTint="F2"/>
          <w:sz w:val="16"/>
          <w:szCs w:val="16"/>
          <w:rtl/>
        </w:rPr>
        <w:t>מסמכי</w:t>
      </w:r>
      <w:r w:rsidRPr="005D12A0">
        <w:rPr>
          <w:rFonts w:ascii="Tahoma" w:hAnsi="Tahoma" w:cs="Tahoma"/>
          <w:color w:val="0D0D0D" w:themeColor="text1" w:themeTint="F2"/>
          <w:sz w:val="16"/>
          <w:szCs w:val="16"/>
          <w:rtl/>
        </w:rPr>
        <w:t xml:space="preserve"> משרד </w:t>
      </w:r>
      <w:proofErr w:type="spellStart"/>
      <w:r w:rsidRPr="005D12A0">
        <w:rPr>
          <w:rFonts w:ascii="Tahoma" w:hAnsi="Tahoma" w:cs="Tahoma" w:hint="eastAsia"/>
          <w:color w:val="0D0D0D" w:themeColor="text1" w:themeTint="F2"/>
          <w:sz w:val="16"/>
          <w:szCs w:val="16"/>
          <w:rtl/>
        </w:rPr>
        <w:t>רה</w:t>
      </w:r>
      <w:r w:rsidRPr="005D12A0">
        <w:rPr>
          <w:rFonts w:ascii="Tahoma" w:hAnsi="Tahoma" w:cs="Tahoma"/>
          <w:color w:val="0D0D0D" w:themeColor="text1" w:themeTint="F2"/>
          <w:sz w:val="16"/>
          <w:szCs w:val="16"/>
          <w:rtl/>
        </w:rPr>
        <w:t>"ם</w:t>
      </w:r>
      <w:proofErr w:type="spellEnd"/>
      <w:r w:rsidRPr="005D12A0">
        <w:rPr>
          <w:rFonts w:ascii="Tahoma" w:hAnsi="Tahoma" w:cs="Tahoma"/>
          <w:color w:val="0D0D0D" w:themeColor="text1" w:themeTint="F2"/>
          <w:sz w:val="16"/>
          <w:szCs w:val="16"/>
          <w:rtl/>
        </w:rPr>
        <w:t>.</w:t>
      </w:r>
    </w:p>
    <w:p w:rsidR="00BB7028" w:rsidRPr="005D12A0" w:rsidRDefault="00084DB6">
      <w:pPr>
        <w:pStyle w:val="a"/>
        <w:numPr>
          <w:ilvl w:val="0"/>
          <w:numId w:val="9"/>
        </w:numPr>
        <w:tabs>
          <w:tab w:val="left" w:pos="424"/>
        </w:tabs>
        <w:spacing w:line="260" w:lineRule="exact"/>
        <w:ind w:left="397" w:hanging="397"/>
        <w:rPr>
          <w:color w:val="0D0D0D" w:themeColor="text1" w:themeTint="F2"/>
          <w:sz w:val="18"/>
          <w:szCs w:val="18"/>
          <w:rtl/>
        </w:rPr>
      </w:pPr>
      <w:r w:rsidRPr="005D12A0">
        <w:rPr>
          <w:rFonts w:hint="cs"/>
          <w:color w:val="0D0D0D" w:themeColor="text1" w:themeTint="F2"/>
          <w:sz w:val="18"/>
          <w:szCs w:val="18"/>
          <w:rtl/>
        </w:rPr>
        <w:lastRenderedPageBreak/>
        <w:t xml:space="preserve">מתאם </w:t>
      </w:r>
      <w:proofErr w:type="spellStart"/>
      <w:r w:rsidRPr="005D12A0">
        <w:rPr>
          <w:rFonts w:hint="cs"/>
          <w:color w:val="0D0D0D" w:themeColor="text1" w:themeTint="F2"/>
          <w:sz w:val="18"/>
          <w:szCs w:val="18"/>
          <w:rtl/>
        </w:rPr>
        <w:t>השו"ן</w:t>
      </w:r>
      <w:proofErr w:type="spellEnd"/>
      <w:r w:rsidRPr="005D12A0">
        <w:rPr>
          <w:rFonts w:hint="cs"/>
          <w:color w:val="0D0D0D" w:themeColor="text1" w:themeTint="F2"/>
          <w:sz w:val="18"/>
          <w:szCs w:val="18"/>
          <w:rtl/>
        </w:rPr>
        <w:t xml:space="preserve"> פועל בשלושה מישורים - במשרד </w:t>
      </w:r>
      <w:proofErr w:type="spellStart"/>
      <w:r w:rsidRPr="005D12A0">
        <w:rPr>
          <w:rFonts w:hint="cs"/>
          <w:color w:val="0D0D0D" w:themeColor="text1" w:themeTint="F2"/>
          <w:sz w:val="18"/>
          <w:szCs w:val="18"/>
          <w:rtl/>
        </w:rPr>
        <w:t>רה"ם</w:t>
      </w:r>
      <w:proofErr w:type="spellEnd"/>
      <w:r w:rsidRPr="005D12A0">
        <w:rPr>
          <w:rFonts w:hint="cs"/>
          <w:color w:val="0D0D0D" w:themeColor="text1" w:themeTint="F2"/>
          <w:sz w:val="18"/>
          <w:szCs w:val="18"/>
          <w:rtl/>
        </w:rPr>
        <w:t xml:space="preserve">, בעיקר מול ראש הממשלה, המזכיר הצבאי </w:t>
      </w:r>
      <w:proofErr w:type="spellStart"/>
      <w:r w:rsidRPr="005D12A0">
        <w:rPr>
          <w:rFonts w:hint="cs"/>
          <w:color w:val="0D0D0D" w:themeColor="text1" w:themeTint="F2"/>
          <w:sz w:val="18"/>
          <w:szCs w:val="18"/>
          <w:rtl/>
        </w:rPr>
        <w:t>והמל"ל</w:t>
      </w:r>
      <w:proofErr w:type="spellEnd"/>
      <w:r w:rsidRPr="005D12A0">
        <w:rPr>
          <w:rFonts w:hint="cs"/>
          <w:color w:val="0D0D0D" w:themeColor="text1" w:themeTint="F2"/>
          <w:sz w:val="18"/>
          <w:szCs w:val="18"/>
          <w:rtl/>
        </w:rPr>
        <w:t xml:space="preserve">; מול גופי הביטחון - צה"ל, השב"כ והמוסד, לרבות באמצעות ראשי מחלקות </w:t>
      </w:r>
      <w:proofErr w:type="spellStart"/>
      <w:r w:rsidRPr="005D12A0">
        <w:rPr>
          <w:rFonts w:hint="cs"/>
          <w:color w:val="0D0D0D" w:themeColor="text1" w:themeTint="F2"/>
          <w:sz w:val="18"/>
          <w:szCs w:val="18"/>
          <w:rtl/>
        </w:rPr>
        <w:t>השו"ן</w:t>
      </w:r>
      <w:proofErr w:type="spellEnd"/>
      <w:r w:rsidRPr="005D12A0">
        <w:rPr>
          <w:rFonts w:hint="cs"/>
          <w:color w:val="0D0D0D" w:themeColor="text1" w:themeTint="F2"/>
          <w:sz w:val="18"/>
          <w:szCs w:val="18"/>
          <w:rtl/>
        </w:rPr>
        <w:t xml:space="preserve"> בגופי הביטחון; ומול משפחות השבויים והנעדרים.</w:t>
      </w:r>
    </w:p>
    <w:p w:rsidR="00BB7028" w:rsidRPr="005D12A0" w:rsidRDefault="00084DB6">
      <w:pPr>
        <w:pStyle w:val="a"/>
        <w:numPr>
          <w:ilvl w:val="0"/>
          <w:numId w:val="9"/>
        </w:numPr>
        <w:tabs>
          <w:tab w:val="left" w:pos="424"/>
        </w:tabs>
        <w:spacing w:line="260" w:lineRule="exact"/>
        <w:ind w:left="397" w:hanging="397"/>
        <w:rPr>
          <w:color w:val="0D0D0D" w:themeColor="text1" w:themeTint="F2"/>
          <w:sz w:val="18"/>
          <w:szCs w:val="18"/>
        </w:rPr>
      </w:pPr>
      <w:r w:rsidRPr="005D12A0">
        <w:rPr>
          <w:rFonts w:hint="cs"/>
          <w:color w:val="0D0D0D" w:themeColor="text1" w:themeTint="F2"/>
          <w:sz w:val="18"/>
          <w:szCs w:val="18"/>
          <w:rtl/>
        </w:rPr>
        <w:t xml:space="preserve">משרדו של מתאם </w:t>
      </w:r>
      <w:proofErr w:type="spellStart"/>
      <w:r w:rsidRPr="005D12A0">
        <w:rPr>
          <w:rFonts w:hint="cs"/>
          <w:color w:val="0D0D0D" w:themeColor="text1" w:themeTint="F2"/>
          <w:sz w:val="18"/>
          <w:szCs w:val="18"/>
          <w:rtl/>
        </w:rPr>
        <w:t>השו"ן</w:t>
      </w:r>
      <w:proofErr w:type="spellEnd"/>
      <w:r w:rsidRPr="005D12A0">
        <w:rPr>
          <w:rFonts w:hint="cs"/>
          <w:color w:val="0D0D0D" w:themeColor="text1" w:themeTint="F2"/>
          <w:sz w:val="18"/>
          <w:szCs w:val="18"/>
          <w:rtl/>
        </w:rPr>
        <w:t xml:space="preserve"> היה במתקן של צה"ל. קשרי העבודה בין המתאם לשלוש המחלקות התקיימו על פי מתכונת כללית שהוא התווה - דיונים שוטפים עם ראשי המחלקות בהיקף שהוא קבע, ועיסוק בנושאים שוטפים ובנושאים שעלו על סדר היום.</w:t>
      </w:r>
    </w:p>
    <w:p w:rsidR="00BB7028" w:rsidRDefault="00BB7028" w:rsidP="005D12A0">
      <w:pPr>
        <w:tabs>
          <w:tab w:val="left" w:pos="424"/>
        </w:tabs>
        <w:spacing w:line="260" w:lineRule="exact"/>
        <w:jc w:val="both"/>
        <w:rPr>
          <w:rtl/>
        </w:rPr>
      </w:pPr>
    </w:p>
    <w:p w:rsidR="00BB7028" w:rsidRPr="008846A1" w:rsidRDefault="00084DB6" w:rsidP="008846A1">
      <w:pPr>
        <w:spacing w:before="360" w:after="180" w:line="240" w:lineRule="atLeast"/>
        <w:outlineLvl w:val="2"/>
        <w:rPr>
          <w:rFonts w:ascii="Tahoma" w:hAnsi="Tahoma" w:cs="Tahoma"/>
          <w:b/>
          <w:bCs/>
          <w:color w:val="00305F"/>
          <w:sz w:val="28"/>
          <w:szCs w:val="28"/>
          <w:rtl/>
        </w:rPr>
      </w:pPr>
      <w:r w:rsidRPr="008846A1">
        <w:rPr>
          <w:rFonts w:ascii="Tahoma" w:hAnsi="Tahoma" w:cs="Tahoma" w:hint="cs"/>
          <w:b/>
          <w:bCs/>
          <w:color w:val="00305F"/>
          <w:sz w:val="28"/>
          <w:szCs w:val="28"/>
          <w:rtl/>
        </w:rPr>
        <w:t xml:space="preserve">הגדרת תפקיד מתאם </w:t>
      </w:r>
      <w:proofErr w:type="spellStart"/>
      <w:r w:rsidRPr="008846A1">
        <w:rPr>
          <w:rFonts w:ascii="Tahoma" w:hAnsi="Tahoma" w:cs="Tahoma" w:hint="cs"/>
          <w:b/>
          <w:bCs/>
          <w:color w:val="00305F"/>
          <w:sz w:val="28"/>
          <w:szCs w:val="28"/>
          <w:rtl/>
        </w:rPr>
        <w:t>השו"ן</w:t>
      </w:r>
      <w:proofErr w:type="spellEnd"/>
    </w:p>
    <w:p w:rsidR="00BB7028" w:rsidRPr="005D12A0" w:rsidRDefault="00084DB6" w:rsidP="005D12A0">
      <w:pPr>
        <w:tabs>
          <w:tab w:val="left" w:pos="424"/>
        </w:tabs>
        <w:spacing w:line="260" w:lineRule="exact"/>
        <w:jc w:val="both"/>
        <w:rPr>
          <w:rFonts w:ascii="Tahoma" w:hAnsi="Tahoma" w:cs="Tahoma"/>
          <w:color w:val="0D0D0D" w:themeColor="text1" w:themeTint="F2"/>
          <w:sz w:val="18"/>
          <w:szCs w:val="18"/>
          <w:rtl/>
        </w:rPr>
      </w:pPr>
      <w:r w:rsidRPr="005D12A0">
        <w:rPr>
          <w:rFonts w:ascii="Tahoma" w:hAnsi="Tahoma" w:cs="Tahoma" w:hint="cs"/>
          <w:color w:val="0D0D0D" w:themeColor="text1" w:themeTint="F2"/>
          <w:sz w:val="18"/>
          <w:szCs w:val="18"/>
          <w:rtl/>
        </w:rPr>
        <w:t xml:space="preserve">הגדרת תפקיד בשירות המדינה, ובכלל זה משרדי הממשלה, כוללת בין השאר את תחומי האחריות של בעל התפקיד ואת סמכויותיו. ועדת שמגר ציינה כאמור כי </w:t>
      </w:r>
      <w:r w:rsidRPr="005D12A0">
        <w:rPr>
          <w:rFonts w:ascii="Tahoma" w:hAnsi="Tahoma" w:cs="Tahoma"/>
          <w:color w:val="0D0D0D" w:themeColor="text1" w:themeTint="F2"/>
          <w:sz w:val="18"/>
          <w:szCs w:val="18"/>
          <w:rtl/>
        </w:rPr>
        <w:t>בתקופה ש</w:t>
      </w:r>
      <w:r w:rsidRPr="005D12A0">
        <w:rPr>
          <w:rFonts w:ascii="Tahoma" w:hAnsi="Tahoma" w:cs="Tahoma" w:hint="cs"/>
          <w:color w:val="0D0D0D" w:themeColor="text1" w:themeTint="F2"/>
          <w:sz w:val="18"/>
          <w:szCs w:val="18"/>
          <w:rtl/>
        </w:rPr>
        <w:t xml:space="preserve">בה לא </w:t>
      </w:r>
      <w:r w:rsidRPr="005D12A0">
        <w:rPr>
          <w:rFonts w:ascii="Tahoma" w:hAnsi="Tahoma" w:cs="Tahoma"/>
          <w:color w:val="0D0D0D" w:themeColor="text1" w:themeTint="F2"/>
          <w:sz w:val="18"/>
          <w:szCs w:val="18"/>
          <w:rtl/>
        </w:rPr>
        <w:t>מתנהל מ</w:t>
      </w:r>
      <w:r w:rsidRPr="005D12A0">
        <w:rPr>
          <w:rFonts w:ascii="Tahoma" w:hAnsi="Tahoma" w:cs="Tahoma" w:hint="cs"/>
          <w:color w:val="0D0D0D" w:themeColor="text1" w:themeTint="F2"/>
          <w:sz w:val="18"/>
          <w:szCs w:val="18"/>
          <w:rtl/>
        </w:rPr>
        <w:t xml:space="preserve">שא ומתן </w:t>
      </w:r>
      <w:r w:rsidRPr="005D12A0">
        <w:rPr>
          <w:rFonts w:ascii="Tahoma" w:hAnsi="Tahoma" w:cs="Tahoma"/>
          <w:color w:val="0D0D0D" w:themeColor="text1" w:themeTint="F2"/>
          <w:sz w:val="18"/>
          <w:szCs w:val="18"/>
          <w:rtl/>
        </w:rPr>
        <w:t xml:space="preserve">על הסדר </w:t>
      </w:r>
      <w:r w:rsidRPr="005D12A0">
        <w:rPr>
          <w:rFonts w:ascii="Tahoma" w:hAnsi="Tahoma" w:cs="Tahoma" w:hint="cs"/>
          <w:color w:val="0D0D0D" w:themeColor="text1" w:themeTint="F2"/>
          <w:sz w:val="18"/>
          <w:szCs w:val="18"/>
          <w:rtl/>
        </w:rPr>
        <w:t>לשחרור שבויים ונעדרים,</w:t>
      </w:r>
      <w:r w:rsidRPr="005D12A0">
        <w:rPr>
          <w:rFonts w:ascii="Tahoma" w:hAnsi="Tahoma" w:cs="Tahoma"/>
          <w:color w:val="0D0D0D" w:themeColor="text1" w:themeTint="F2"/>
          <w:sz w:val="18"/>
          <w:szCs w:val="18"/>
          <w:rtl/>
        </w:rPr>
        <w:t xml:space="preserve"> </w:t>
      </w:r>
      <w:r w:rsidRPr="005D12A0">
        <w:rPr>
          <w:rFonts w:ascii="Tahoma" w:hAnsi="Tahoma" w:cs="Tahoma" w:hint="cs"/>
          <w:color w:val="0D0D0D" w:themeColor="text1" w:themeTint="F2"/>
          <w:sz w:val="18"/>
          <w:szCs w:val="18"/>
          <w:rtl/>
        </w:rPr>
        <w:t xml:space="preserve">הממונה </w:t>
      </w:r>
      <w:r w:rsidRPr="005D12A0">
        <w:rPr>
          <w:rFonts w:ascii="Tahoma" w:hAnsi="Tahoma" w:cs="Tahoma"/>
          <w:color w:val="0D0D0D" w:themeColor="text1" w:themeTint="F2"/>
          <w:sz w:val="18"/>
          <w:szCs w:val="18"/>
          <w:rtl/>
        </w:rPr>
        <w:t>יפעל בעיקר לפיתוח הצעות מדיניות, תו</w:t>
      </w:r>
      <w:r w:rsidRPr="005D12A0">
        <w:rPr>
          <w:rFonts w:ascii="Tahoma" w:hAnsi="Tahoma" w:cs="Tahoma" w:hint="cs"/>
          <w:color w:val="0D0D0D" w:themeColor="text1" w:themeTint="F2"/>
          <w:sz w:val="18"/>
          <w:szCs w:val="18"/>
          <w:rtl/>
        </w:rPr>
        <w:t>רת לחימה</w:t>
      </w:r>
      <w:r w:rsidRPr="005D12A0">
        <w:rPr>
          <w:rFonts w:ascii="Tahoma" w:hAnsi="Tahoma" w:cs="Tahoma"/>
          <w:color w:val="0D0D0D" w:themeColor="text1" w:themeTint="F2"/>
          <w:sz w:val="18"/>
          <w:szCs w:val="18"/>
          <w:rtl/>
        </w:rPr>
        <w:t>, שיטות, נהלים,</w:t>
      </w:r>
      <w:r w:rsidRPr="005D12A0">
        <w:rPr>
          <w:rFonts w:ascii="Tahoma" w:hAnsi="Tahoma" w:cs="Tahoma" w:hint="cs"/>
          <w:color w:val="0D0D0D" w:themeColor="text1" w:themeTint="F2"/>
          <w:sz w:val="18"/>
          <w:szCs w:val="18"/>
          <w:rtl/>
        </w:rPr>
        <w:t xml:space="preserve"> </w:t>
      </w:r>
      <w:r w:rsidRPr="005D12A0">
        <w:rPr>
          <w:rFonts w:ascii="Tahoma" w:hAnsi="Tahoma" w:cs="Tahoma"/>
          <w:color w:val="0D0D0D" w:themeColor="text1" w:themeTint="F2"/>
          <w:sz w:val="18"/>
          <w:szCs w:val="18"/>
          <w:rtl/>
        </w:rPr>
        <w:t>תרבות עבודה וכיו"ב</w:t>
      </w:r>
      <w:r w:rsidRPr="005D12A0">
        <w:rPr>
          <w:rFonts w:ascii="Tahoma" w:hAnsi="Tahoma" w:cs="Tahoma" w:hint="cs"/>
          <w:color w:val="0D0D0D" w:themeColor="text1" w:themeTint="F2"/>
          <w:sz w:val="18"/>
          <w:szCs w:val="18"/>
          <w:rtl/>
        </w:rPr>
        <w:t>.</w:t>
      </w:r>
    </w:p>
    <w:p w:rsidR="00BB7028" w:rsidRPr="005D12A0" w:rsidRDefault="00084DB6" w:rsidP="005D12A0">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12A0">
        <w:rPr>
          <w:rFonts w:ascii="Tahoma" w:hAnsi="Tahoma" w:cs="Tahoma" w:hint="cs"/>
          <w:b/>
          <w:color w:val="0D0D0D" w:themeColor="text1" w:themeTint="F2"/>
          <w:sz w:val="18"/>
          <w:szCs w:val="18"/>
          <w:rtl/>
        </w:rPr>
        <w:t xml:space="preserve">משרד </w:t>
      </w:r>
      <w:proofErr w:type="spellStart"/>
      <w:r w:rsidRPr="005D12A0">
        <w:rPr>
          <w:rFonts w:ascii="Tahoma" w:hAnsi="Tahoma" w:cs="Tahoma" w:hint="cs"/>
          <w:b/>
          <w:color w:val="0D0D0D" w:themeColor="text1" w:themeTint="F2"/>
          <w:sz w:val="18"/>
          <w:szCs w:val="18"/>
          <w:rtl/>
        </w:rPr>
        <w:t>רה"ם</w:t>
      </w:r>
      <w:proofErr w:type="spellEnd"/>
      <w:r w:rsidRPr="005D12A0">
        <w:rPr>
          <w:rFonts w:ascii="Tahoma" w:hAnsi="Tahoma" w:cs="Tahoma" w:hint="cs"/>
          <w:b/>
          <w:color w:val="0D0D0D" w:themeColor="text1" w:themeTint="F2"/>
          <w:sz w:val="18"/>
          <w:szCs w:val="18"/>
          <w:rtl/>
        </w:rPr>
        <w:t xml:space="preserve"> הגדיר בהסכם ההתקשרות שחתם עם המתאם את תפקידו באופן תמציתי, כמפורט להלן: המתאם יספק למשרד על פי דרישתו שירותי ייעוץ, לרבות ניהול משא ומתן וכל שירות נוסף שיידרש בנושא שבויים ונעדרים; ישמש נציג ומתאם מטעם ראש הממשלה בכל הנוגע לענייני שבויים ונעדרים; וישתתף בשליחויות נקודתיות ובמפגשים, על פי בקשתו והנחייתו של ראש הממשלה.</w:t>
      </w:r>
    </w:p>
    <w:p w:rsidR="00BB7028" w:rsidRPr="005D12A0" w:rsidRDefault="00084DB6" w:rsidP="005D12A0">
      <w:pPr>
        <w:tabs>
          <w:tab w:val="left" w:pos="424"/>
        </w:tabs>
        <w:spacing w:line="260" w:lineRule="exact"/>
        <w:jc w:val="both"/>
        <w:rPr>
          <w:rFonts w:ascii="Tahoma" w:hAnsi="Tahoma" w:cs="Tahoma"/>
          <w:color w:val="0D0D0D" w:themeColor="text1" w:themeTint="F2"/>
          <w:sz w:val="18"/>
          <w:szCs w:val="18"/>
        </w:rPr>
      </w:pPr>
      <w:r w:rsidRPr="005D12A0">
        <w:rPr>
          <w:rFonts w:ascii="Tahoma" w:hAnsi="Tahoma" w:cs="Tahoma" w:hint="cs"/>
          <w:color w:val="0D0D0D" w:themeColor="text1" w:themeTint="F2"/>
          <w:sz w:val="18"/>
          <w:szCs w:val="18"/>
          <w:rtl/>
        </w:rPr>
        <w:t xml:space="preserve">ביולי </w:t>
      </w:r>
      <w:r w:rsidRPr="005D12A0">
        <w:rPr>
          <w:rFonts w:ascii="Tahoma" w:hAnsi="Tahoma" w:cs="Tahoma"/>
          <w:color w:val="0D0D0D" w:themeColor="text1" w:themeTint="F2"/>
          <w:sz w:val="18"/>
          <w:szCs w:val="18"/>
          <w:rtl/>
        </w:rPr>
        <w:t>2018</w:t>
      </w:r>
      <w:r w:rsidRPr="005D12A0">
        <w:rPr>
          <w:rFonts w:ascii="Tahoma" w:hAnsi="Tahoma" w:cs="Tahoma" w:hint="cs"/>
          <w:color w:val="0D0D0D" w:themeColor="text1" w:themeTint="F2"/>
          <w:sz w:val="18"/>
          <w:szCs w:val="18"/>
          <w:rtl/>
        </w:rPr>
        <w:t>,</w:t>
      </w:r>
      <w:r w:rsidRPr="005D12A0">
        <w:rPr>
          <w:rFonts w:ascii="Tahoma" w:hAnsi="Tahoma" w:cs="Tahoma"/>
          <w:color w:val="0D0D0D" w:themeColor="text1" w:themeTint="F2"/>
          <w:sz w:val="18"/>
          <w:szCs w:val="18"/>
          <w:rtl/>
        </w:rPr>
        <w:t xml:space="preserve"> </w:t>
      </w:r>
      <w:r w:rsidRPr="005D12A0">
        <w:rPr>
          <w:rFonts w:ascii="Tahoma" w:hAnsi="Tahoma" w:cs="Tahoma" w:hint="cs"/>
          <w:color w:val="0D0D0D" w:themeColor="text1" w:themeTint="F2"/>
          <w:sz w:val="18"/>
          <w:szCs w:val="18"/>
          <w:rtl/>
        </w:rPr>
        <w:t xml:space="preserve">כשמונה חודשים לאחר תחילת ההתקשרות עם מתאם </w:t>
      </w:r>
      <w:proofErr w:type="spellStart"/>
      <w:r w:rsidRPr="005D12A0">
        <w:rPr>
          <w:rFonts w:ascii="Tahoma" w:hAnsi="Tahoma" w:cs="Tahoma" w:hint="cs"/>
          <w:color w:val="0D0D0D" w:themeColor="text1" w:themeTint="F2"/>
          <w:sz w:val="18"/>
          <w:szCs w:val="18"/>
          <w:rtl/>
        </w:rPr>
        <w:t>השו"ן</w:t>
      </w:r>
      <w:proofErr w:type="spellEnd"/>
      <w:r w:rsidRPr="005D12A0">
        <w:rPr>
          <w:rFonts w:ascii="Tahoma" w:hAnsi="Tahoma" w:cs="Tahoma" w:hint="cs"/>
          <w:color w:val="0D0D0D" w:themeColor="text1" w:themeTint="F2"/>
          <w:sz w:val="18"/>
          <w:szCs w:val="18"/>
          <w:rtl/>
        </w:rPr>
        <w:t xml:space="preserve">, </w:t>
      </w:r>
      <w:r w:rsidRPr="005D12A0">
        <w:rPr>
          <w:rFonts w:ascii="Tahoma" w:hAnsi="Tahoma" w:cs="Tahoma"/>
          <w:color w:val="0D0D0D" w:themeColor="text1" w:themeTint="F2"/>
          <w:sz w:val="18"/>
          <w:szCs w:val="18"/>
          <w:rtl/>
        </w:rPr>
        <w:t xml:space="preserve">קבע </w:t>
      </w:r>
      <w:r w:rsidRPr="005D12A0">
        <w:rPr>
          <w:rFonts w:ascii="Tahoma" w:hAnsi="Tahoma" w:cs="Tahoma" w:hint="eastAsia"/>
          <w:color w:val="0D0D0D" w:themeColor="text1" w:themeTint="F2"/>
          <w:sz w:val="18"/>
          <w:szCs w:val="18"/>
          <w:rtl/>
        </w:rPr>
        <w:t>משרד</w:t>
      </w:r>
      <w:r w:rsidRPr="005D12A0">
        <w:rPr>
          <w:rFonts w:ascii="Tahoma" w:hAnsi="Tahoma" w:cs="Tahoma"/>
          <w:color w:val="0D0D0D" w:themeColor="text1" w:themeTint="F2"/>
          <w:sz w:val="18"/>
          <w:szCs w:val="18"/>
          <w:rtl/>
        </w:rPr>
        <w:t xml:space="preserve"> </w:t>
      </w:r>
      <w:proofErr w:type="spellStart"/>
      <w:r w:rsidRPr="005D12A0">
        <w:rPr>
          <w:rFonts w:ascii="Tahoma" w:hAnsi="Tahoma" w:cs="Tahoma" w:hint="eastAsia"/>
          <w:color w:val="0D0D0D" w:themeColor="text1" w:themeTint="F2"/>
          <w:sz w:val="18"/>
          <w:szCs w:val="18"/>
          <w:rtl/>
        </w:rPr>
        <w:t>רה</w:t>
      </w:r>
      <w:r w:rsidRPr="005D12A0">
        <w:rPr>
          <w:rFonts w:ascii="Tahoma" w:hAnsi="Tahoma" w:cs="Tahoma"/>
          <w:color w:val="0D0D0D" w:themeColor="text1" w:themeTint="F2"/>
          <w:sz w:val="18"/>
          <w:szCs w:val="18"/>
          <w:rtl/>
        </w:rPr>
        <w:t>"ם</w:t>
      </w:r>
      <w:proofErr w:type="spellEnd"/>
      <w:r w:rsidRPr="005D12A0">
        <w:rPr>
          <w:rFonts w:ascii="Tahoma" w:hAnsi="Tahoma" w:cs="Tahoma"/>
          <w:color w:val="0D0D0D" w:themeColor="text1" w:themeTint="F2"/>
          <w:sz w:val="18"/>
          <w:szCs w:val="18"/>
          <w:rtl/>
        </w:rPr>
        <w:t xml:space="preserve"> </w:t>
      </w:r>
      <w:r w:rsidRPr="005D12A0">
        <w:rPr>
          <w:rFonts w:ascii="Tahoma" w:hAnsi="Tahoma" w:cs="Tahoma" w:hint="cs"/>
          <w:color w:val="0D0D0D" w:themeColor="text1" w:themeTint="F2"/>
          <w:sz w:val="18"/>
          <w:szCs w:val="18"/>
          <w:rtl/>
        </w:rPr>
        <w:t>כמפורט להלן</w:t>
      </w:r>
      <w:r w:rsidRPr="005D12A0">
        <w:rPr>
          <w:rFonts w:ascii="Tahoma" w:hAnsi="Tahoma" w:cs="Tahoma"/>
          <w:color w:val="0D0D0D" w:themeColor="text1" w:themeTint="F2"/>
          <w:sz w:val="18"/>
          <w:szCs w:val="18"/>
          <w:rtl/>
        </w:rPr>
        <w:t xml:space="preserve">: </w:t>
      </w:r>
      <w:r w:rsidRPr="005D12A0">
        <w:rPr>
          <w:rFonts w:ascii="Tahoma" w:hAnsi="Tahoma" w:cs="Tahoma" w:hint="eastAsia"/>
          <w:color w:val="0D0D0D" w:themeColor="text1" w:themeTint="F2"/>
          <w:sz w:val="18"/>
          <w:szCs w:val="18"/>
          <w:rtl/>
        </w:rPr>
        <w:t>מתאם</w:t>
      </w:r>
      <w:r w:rsidRPr="005D12A0">
        <w:rPr>
          <w:rFonts w:ascii="Tahoma" w:hAnsi="Tahoma" w:cs="Tahoma"/>
          <w:color w:val="0D0D0D" w:themeColor="text1" w:themeTint="F2"/>
          <w:sz w:val="18"/>
          <w:szCs w:val="18"/>
          <w:rtl/>
        </w:rPr>
        <w:t xml:space="preserve"> </w:t>
      </w:r>
      <w:proofErr w:type="spellStart"/>
      <w:r w:rsidRPr="005D12A0">
        <w:rPr>
          <w:rFonts w:ascii="Tahoma" w:hAnsi="Tahoma" w:cs="Tahoma" w:hint="cs"/>
          <w:color w:val="0D0D0D" w:themeColor="text1" w:themeTint="F2"/>
          <w:sz w:val="18"/>
          <w:szCs w:val="18"/>
          <w:rtl/>
        </w:rPr>
        <w:t>ה</w:t>
      </w:r>
      <w:r w:rsidRPr="005D12A0">
        <w:rPr>
          <w:rFonts w:ascii="Tahoma" w:hAnsi="Tahoma" w:cs="Tahoma" w:hint="eastAsia"/>
          <w:color w:val="0D0D0D" w:themeColor="text1" w:themeTint="F2"/>
          <w:sz w:val="18"/>
          <w:szCs w:val="18"/>
          <w:rtl/>
        </w:rPr>
        <w:t>שו</w:t>
      </w:r>
      <w:r w:rsidRPr="005D12A0">
        <w:rPr>
          <w:rFonts w:ascii="Tahoma" w:hAnsi="Tahoma" w:cs="Tahoma"/>
          <w:color w:val="0D0D0D" w:themeColor="text1" w:themeTint="F2"/>
          <w:sz w:val="18"/>
          <w:szCs w:val="18"/>
          <w:rtl/>
        </w:rPr>
        <w:t>"ן</w:t>
      </w:r>
      <w:proofErr w:type="spellEnd"/>
      <w:r w:rsidRPr="005D12A0">
        <w:rPr>
          <w:rFonts w:ascii="Tahoma" w:hAnsi="Tahoma" w:cs="Tahoma"/>
          <w:color w:val="0D0D0D" w:themeColor="text1" w:themeTint="F2"/>
          <w:sz w:val="18"/>
          <w:szCs w:val="18"/>
          <w:rtl/>
        </w:rPr>
        <w:t xml:space="preserve"> יהיה כפוף בהיבט המקצועי למזכיר הצבאי ובהיבט </w:t>
      </w:r>
      <w:proofErr w:type="spellStart"/>
      <w:r w:rsidRPr="005D12A0">
        <w:rPr>
          <w:rFonts w:ascii="Tahoma" w:hAnsi="Tahoma" w:cs="Tahoma" w:hint="eastAsia"/>
          <w:color w:val="0D0D0D" w:themeColor="text1" w:themeTint="F2"/>
          <w:sz w:val="18"/>
          <w:szCs w:val="18"/>
          <w:rtl/>
        </w:rPr>
        <w:t>המינהלי</w:t>
      </w:r>
      <w:proofErr w:type="spellEnd"/>
      <w:r w:rsidRPr="005D12A0">
        <w:rPr>
          <w:rFonts w:ascii="Tahoma" w:hAnsi="Tahoma" w:cs="Tahoma"/>
          <w:color w:val="0D0D0D" w:themeColor="text1" w:themeTint="F2"/>
          <w:sz w:val="18"/>
          <w:szCs w:val="18"/>
          <w:rtl/>
        </w:rPr>
        <w:t xml:space="preserve"> לראש </w:t>
      </w:r>
      <w:proofErr w:type="spellStart"/>
      <w:r w:rsidRPr="005D12A0">
        <w:rPr>
          <w:rFonts w:ascii="Tahoma" w:hAnsi="Tahoma" w:cs="Tahoma" w:hint="eastAsia"/>
          <w:color w:val="0D0D0D" w:themeColor="text1" w:themeTint="F2"/>
          <w:sz w:val="18"/>
          <w:szCs w:val="18"/>
          <w:rtl/>
        </w:rPr>
        <w:t>המל</w:t>
      </w:r>
      <w:r w:rsidRPr="005D12A0">
        <w:rPr>
          <w:rFonts w:ascii="Tahoma" w:hAnsi="Tahoma" w:cs="Tahoma"/>
          <w:color w:val="0D0D0D" w:themeColor="text1" w:themeTint="F2"/>
          <w:sz w:val="18"/>
          <w:szCs w:val="18"/>
          <w:rtl/>
        </w:rPr>
        <w:t>"ל</w:t>
      </w:r>
      <w:proofErr w:type="spellEnd"/>
      <w:r w:rsidRPr="005D12A0">
        <w:rPr>
          <w:rFonts w:ascii="Tahoma" w:hAnsi="Tahoma" w:cs="Tahoma"/>
          <w:color w:val="0D0D0D" w:themeColor="text1" w:themeTint="F2"/>
          <w:sz w:val="18"/>
          <w:szCs w:val="18"/>
          <w:rtl/>
        </w:rPr>
        <w:t xml:space="preserve">; המתאם יקבל מידע מודיעיני ודואר באמצעות רמ"ח </w:t>
      </w:r>
      <w:proofErr w:type="spellStart"/>
      <w:r w:rsidRPr="005D12A0">
        <w:rPr>
          <w:rFonts w:ascii="Tahoma" w:hAnsi="Tahoma" w:cs="Tahoma" w:hint="cs"/>
          <w:color w:val="0D0D0D" w:themeColor="text1" w:themeTint="F2"/>
          <w:sz w:val="18"/>
          <w:szCs w:val="18"/>
          <w:rtl/>
        </w:rPr>
        <w:t>ה</w:t>
      </w:r>
      <w:r w:rsidRPr="005D12A0">
        <w:rPr>
          <w:rFonts w:ascii="Tahoma" w:hAnsi="Tahoma" w:cs="Tahoma" w:hint="eastAsia"/>
          <w:color w:val="0D0D0D" w:themeColor="text1" w:themeTint="F2"/>
          <w:sz w:val="18"/>
          <w:szCs w:val="18"/>
          <w:rtl/>
        </w:rPr>
        <w:t>שו</w:t>
      </w:r>
      <w:r w:rsidRPr="005D12A0">
        <w:rPr>
          <w:rFonts w:ascii="Tahoma" w:hAnsi="Tahoma" w:cs="Tahoma"/>
          <w:color w:val="0D0D0D" w:themeColor="text1" w:themeTint="F2"/>
          <w:sz w:val="18"/>
          <w:szCs w:val="18"/>
          <w:rtl/>
        </w:rPr>
        <w:t>"ן</w:t>
      </w:r>
      <w:proofErr w:type="spellEnd"/>
      <w:r w:rsidRPr="005D12A0">
        <w:rPr>
          <w:rFonts w:ascii="Tahoma" w:hAnsi="Tahoma" w:cs="Tahoma"/>
          <w:color w:val="0D0D0D" w:themeColor="text1" w:themeTint="F2"/>
          <w:sz w:val="18"/>
          <w:szCs w:val="18"/>
          <w:rtl/>
        </w:rPr>
        <w:t xml:space="preserve"> באמ"ן; ועדת שרים שהוקמה ביולי 2017 לנושא השבויים והנעדרים (להלן - ועדת שרים </w:t>
      </w:r>
      <w:proofErr w:type="spellStart"/>
      <w:r w:rsidRPr="005D12A0">
        <w:rPr>
          <w:rFonts w:ascii="Tahoma" w:hAnsi="Tahoma" w:cs="Tahoma" w:hint="eastAsia"/>
          <w:color w:val="0D0D0D" w:themeColor="text1" w:themeTint="F2"/>
          <w:sz w:val="18"/>
          <w:szCs w:val="18"/>
          <w:rtl/>
        </w:rPr>
        <w:t>שו</w:t>
      </w:r>
      <w:r w:rsidRPr="005D12A0">
        <w:rPr>
          <w:rFonts w:ascii="Tahoma" w:hAnsi="Tahoma" w:cs="Tahoma"/>
          <w:color w:val="0D0D0D" w:themeColor="text1" w:themeTint="F2"/>
          <w:sz w:val="18"/>
          <w:szCs w:val="18"/>
          <w:rtl/>
        </w:rPr>
        <w:t>"ן</w:t>
      </w:r>
      <w:proofErr w:type="spellEnd"/>
      <w:r w:rsidRPr="005D12A0">
        <w:rPr>
          <w:rFonts w:ascii="Tahoma" w:hAnsi="Tahoma" w:cs="Tahoma"/>
          <w:color w:val="0D0D0D" w:themeColor="text1" w:themeTint="F2"/>
          <w:sz w:val="18"/>
          <w:szCs w:val="18"/>
          <w:rtl/>
        </w:rPr>
        <w:t>) תכונס אחת לשלושה חודשים או במועדים מיוחדים</w:t>
      </w:r>
      <w:r w:rsidRPr="005D12A0">
        <w:rPr>
          <w:rFonts w:ascii="Tahoma" w:hAnsi="Tahoma" w:cs="Tahoma" w:hint="cs"/>
          <w:color w:val="0D0D0D" w:themeColor="text1" w:themeTint="F2"/>
          <w:sz w:val="18"/>
          <w:szCs w:val="18"/>
          <w:rtl/>
        </w:rPr>
        <w:t>,</w:t>
      </w:r>
      <w:r w:rsidRPr="005D12A0">
        <w:rPr>
          <w:rFonts w:ascii="Tahoma" w:hAnsi="Tahoma" w:cs="Tahoma"/>
          <w:color w:val="0D0D0D" w:themeColor="text1" w:themeTint="F2"/>
          <w:sz w:val="18"/>
          <w:szCs w:val="18"/>
          <w:rtl/>
        </w:rPr>
        <w:t xml:space="preserve"> לצורך עדכון המתאם.</w:t>
      </w:r>
    </w:p>
    <w:p w:rsidR="00BB7028" w:rsidRPr="005D12A0" w:rsidRDefault="00084DB6" w:rsidP="005D12A0">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12A0">
        <w:rPr>
          <w:rFonts w:ascii="Tahoma" w:hAnsi="Tahoma" w:cs="Tahoma" w:hint="cs"/>
          <w:b/>
          <w:color w:val="0D0D0D" w:themeColor="text1" w:themeTint="F2"/>
          <w:sz w:val="18"/>
          <w:szCs w:val="18"/>
          <w:rtl/>
        </w:rPr>
        <w:t xml:space="preserve">נמצא כי מתאם </w:t>
      </w:r>
      <w:proofErr w:type="spellStart"/>
      <w:r w:rsidRPr="005D12A0">
        <w:rPr>
          <w:rFonts w:ascii="Tahoma" w:hAnsi="Tahoma" w:cs="Tahoma" w:hint="cs"/>
          <w:b/>
          <w:color w:val="0D0D0D" w:themeColor="text1" w:themeTint="F2"/>
          <w:sz w:val="18"/>
          <w:szCs w:val="18"/>
          <w:rtl/>
        </w:rPr>
        <w:t>השו"ן</w:t>
      </w:r>
      <w:proofErr w:type="spellEnd"/>
      <w:r w:rsidRPr="005D12A0">
        <w:rPr>
          <w:rFonts w:ascii="Tahoma" w:hAnsi="Tahoma" w:cs="Tahoma" w:hint="cs"/>
          <w:b/>
          <w:color w:val="0D0D0D" w:themeColor="text1" w:themeTint="F2"/>
          <w:sz w:val="18"/>
          <w:szCs w:val="18"/>
          <w:rtl/>
        </w:rPr>
        <w:t xml:space="preserve"> פעל במשך השנים בלי שמשרד </w:t>
      </w:r>
      <w:proofErr w:type="spellStart"/>
      <w:r w:rsidRPr="005D12A0">
        <w:rPr>
          <w:rFonts w:ascii="Tahoma" w:hAnsi="Tahoma" w:cs="Tahoma" w:hint="cs"/>
          <w:b/>
          <w:color w:val="0D0D0D" w:themeColor="text1" w:themeTint="F2"/>
          <w:sz w:val="18"/>
          <w:szCs w:val="18"/>
          <w:rtl/>
        </w:rPr>
        <w:t>רה"ם</w:t>
      </w:r>
      <w:proofErr w:type="spellEnd"/>
      <w:r w:rsidRPr="005D12A0">
        <w:rPr>
          <w:rFonts w:ascii="Tahoma" w:hAnsi="Tahoma" w:cs="Tahoma" w:hint="cs"/>
          <w:b/>
          <w:color w:val="0D0D0D" w:themeColor="text1" w:themeTint="F2"/>
          <w:sz w:val="18"/>
          <w:szCs w:val="18"/>
          <w:rtl/>
        </w:rPr>
        <w:t xml:space="preserve"> קבע בהסכם ההתקשרות או בכל מסמך אחר את </w:t>
      </w:r>
      <w:r w:rsidRPr="005D12A0">
        <w:rPr>
          <w:rFonts w:ascii="Tahoma" w:hAnsi="Tahoma" w:cs="Tahoma"/>
          <w:b/>
          <w:color w:val="0D0D0D" w:themeColor="text1" w:themeTint="F2"/>
          <w:sz w:val="18"/>
          <w:szCs w:val="18"/>
          <w:rtl/>
        </w:rPr>
        <w:t>תוכן תפקיד</w:t>
      </w:r>
      <w:r w:rsidRPr="005D12A0">
        <w:rPr>
          <w:rFonts w:ascii="Tahoma" w:hAnsi="Tahoma" w:cs="Tahoma" w:hint="cs"/>
          <w:b/>
          <w:color w:val="0D0D0D" w:themeColor="text1" w:themeTint="F2"/>
          <w:sz w:val="18"/>
          <w:szCs w:val="18"/>
          <w:rtl/>
        </w:rPr>
        <w:t xml:space="preserve">ו, את תחומי אחריותו, את סמכויותיו ואת מסגרת הפעולה המפורטת שלו. כמו כן, משרד </w:t>
      </w:r>
      <w:proofErr w:type="spellStart"/>
      <w:r w:rsidRPr="005D12A0">
        <w:rPr>
          <w:rFonts w:ascii="Tahoma" w:hAnsi="Tahoma" w:cs="Tahoma" w:hint="cs"/>
          <w:b/>
          <w:color w:val="0D0D0D" w:themeColor="text1" w:themeTint="F2"/>
          <w:sz w:val="18"/>
          <w:szCs w:val="18"/>
          <w:rtl/>
        </w:rPr>
        <w:t>רה"ם</w:t>
      </w:r>
      <w:proofErr w:type="spellEnd"/>
      <w:r w:rsidRPr="005D12A0">
        <w:rPr>
          <w:rFonts w:ascii="Tahoma" w:hAnsi="Tahoma" w:cs="Tahoma" w:hint="cs"/>
          <w:b/>
          <w:color w:val="0D0D0D" w:themeColor="text1" w:themeTint="F2"/>
          <w:sz w:val="18"/>
          <w:szCs w:val="18"/>
          <w:rtl/>
        </w:rPr>
        <w:t xml:space="preserve"> לא קבע את ממשקי העבודה של מתאם </w:t>
      </w:r>
      <w:proofErr w:type="spellStart"/>
      <w:r w:rsidRPr="005D12A0">
        <w:rPr>
          <w:rFonts w:ascii="Tahoma" w:hAnsi="Tahoma" w:cs="Tahoma" w:hint="cs"/>
          <w:b/>
          <w:color w:val="0D0D0D" w:themeColor="text1" w:themeTint="F2"/>
          <w:sz w:val="18"/>
          <w:szCs w:val="18"/>
          <w:rtl/>
        </w:rPr>
        <w:t>השו"ן</w:t>
      </w:r>
      <w:proofErr w:type="spellEnd"/>
      <w:r w:rsidRPr="005D12A0">
        <w:rPr>
          <w:rFonts w:ascii="Tahoma" w:hAnsi="Tahoma" w:cs="Tahoma" w:hint="cs"/>
          <w:b/>
          <w:color w:val="0D0D0D" w:themeColor="text1" w:themeTint="F2"/>
          <w:sz w:val="18"/>
          <w:szCs w:val="18"/>
          <w:rtl/>
        </w:rPr>
        <w:t xml:space="preserve"> עם גופי הביטחון השונים ואת האמצעים אשר יעמדו לרשותו לצורך ביצוע תפקידו, לרבות כוח האדם הנדרש לכך.</w:t>
      </w:r>
    </w:p>
    <w:p w:rsidR="00BB7028" w:rsidRPr="005D12A0" w:rsidRDefault="00084DB6" w:rsidP="005D12A0">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12A0">
        <w:rPr>
          <w:rFonts w:ascii="Tahoma" w:hAnsi="Tahoma" w:cs="Tahoma" w:hint="cs"/>
          <w:b/>
          <w:color w:val="0D0D0D" w:themeColor="text1" w:themeTint="F2"/>
          <w:sz w:val="18"/>
          <w:szCs w:val="18"/>
          <w:rtl/>
        </w:rPr>
        <w:t>ועדת שמגר הציעה כאמור מתכונת לניהול הטיפול בנושא השבויים והנעדרים</w:t>
      </w:r>
      <w:r w:rsidRPr="005D12A0">
        <w:rPr>
          <w:rFonts w:ascii="Tahoma" w:hAnsi="Tahoma" w:cs="Tahoma"/>
          <w:b/>
          <w:color w:val="0D0D0D" w:themeColor="text1" w:themeTint="F2"/>
          <w:sz w:val="18"/>
          <w:szCs w:val="18"/>
          <w:rtl/>
        </w:rPr>
        <w:t>.</w:t>
      </w:r>
      <w:r w:rsidRPr="005D12A0">
        <w:rPr>
          <w:rFonts w:ascii="Tahoma" w:hAnsi="Tahoma" w:cs="Tahoma" w:hint="cs"/>
          <w:b/>
          <w:color w:val="0D0D0D" w:themeColor="text1" w:themeTint="F2"/>
          <w:sz w:val="18"/>
          <w:szCs w:val="18"/>
          <w:rtl/>
        </w:rPr>
        <w:t xml:space="preserve"> הממשלה לא קיבלה את הצעת הוועדה, אולם לא קבעה מתכונת אחרת לניהול הטיפול בנושא.</w:t>
      </w:r>
    </w:p>
    <w:p w:rsidR="00BB7028" w:rsidRPr="005D12A0" w:rsidRDefault="00084DB6" w:rsidP="005D12A0">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12A0">
        <w:rPr>
          <w:rFonts w:ascii="Tahoma" w:hAnsi="Tahoma" w:cs="Tahoma" w:hint="cs"/>
          <w:b/>
          <w:color w:val="0D0D0D" w:themeColor="text1" w:themeTint="F2"/>
          <w:sz w:val="18"/>
          <w:szCs w:val="18"/>
          <w:rtl/>
        </w:rPr>
        <w:t xml:space="preserve">מומלץ כאמור שמשרד </w:t>
      </w:r>
      <w:proofErr w:type="spellStart"/>
      <w:r w:rsidRPr="005D12A0">
        <w:rPr>
          <w:rFonts w:ascii="Tahoma" w:hAnsi="Tahoma" w:cs="Tahoma" w:hint="cs"/>
          <w:b/>
          <w:color w:val="0D0D0D" w:themeColor="text1" w:themeTint="F2"/>
          <w:sz w:val="18"/>
          <w:szCs w:val="18"/>
          <w:rtl/>
        </w:rPr>
        <w:t>רה"ם</w:t>
      </w:r>
      <w:proofErr w:type="spellEnd"/>
      <w:r w:rsidRPr="005D12A0">
        <w:rPr>
          <w:rFonts w:ascii="Tahoma" w:hAnsi="Tahoma" w:cs="Tahoma" w:hint="cs"/>
          <w:b/>
          <w:color w:val="0D0D0D" w:themeColor="text1" w:themeTint="F2"/>
          <w:sz w:val="18"/>
          <w:szCs w:val="18"/>
          <w:rtl/>
        </w:rPr>
        <w:t xml:space="preserve"> יביא לפני הממשלה הצעת מתכונת לניהול הטיפול בנושא השבויים והנעדרים, ובכלל זה המשרד שינהל את הטיפול. כמו כן, מומלץ לקבוע באופן מפורט את תחומי אחריותו של המתאם, את סמכויותיו, ואת ממשקי העבודה שלו, לרבות בנוגע לקבלת מידע מגופי הביטחון. </w:t>
      </w:r>
    </w:p>
    <w:p w:rsidR="00BB7028" w:rsidRPr="003D354E" w:rsidRDefault="00BB7028" w:rsidP="00BB7028">
      <w:pPr>
        <w:spacing w:line="288" w:lineRule="auto"/>
        <w:rPr>
          <w:b/>
          <w:bCs/>
        </w:rPr>
      </w:pPr>
    </w:p>
    <w:p w:rsidR="00BB7028" w:rsidRPr="008846A1" w:rsidRDefault="00084DB6" w:rsidP="00880C76">
      <w:pPr>
        <w:spacing w:before="360" w:after="180" w:line="240" w:lineRule="atLeast"/>
        <w:outlineLvl w:val="1"/>
        <w:rPr>
          <w:rFonts w:ascii="Tahoma" w:hAnsi="Tahoma" w:cs="Tahoma"/>
          <w:b/>
          <w:bCs/>
          <w:color w:val="00305F"/>
          <w:sz w:val="28"/>
          <w:szCs w:val="28"/>
          <w:rtl/>
        </w:rPr>
      </w:pPr>
      <w:r w:rsidRPr="008846A1">
        <w:rPr>
          <w:rFonts w:ascii="Tahoma" w:hAnsi="Tahoma" w:cs="Tahoma" w:hint="cs"/>
          <w:b/>
          <w:bCs/>
          <w:color w:val="00305F"/>
          <w:sz w:val="28"/>
          <w:szCs w:val="28"/>
          <w:rtl/>
        </w:rPr>
        <w:lastRenderedPageBreak/>
        <w:t xml:space="preserve">תכנון עבודת המתאם, ניהולה בתוכניות עבודה </w:t>
      </w:r>
      <w:r w:rsidR="00A81BEA">
        <w:rPr>
          <w:rFonts w:ascii="Tahoma" w:hAnsi="Tahoma" w:cs="Tahoma"/>
          <w:b/>
          <w:bCs/>
          <w:color w:val="00305F"/>
          <w:sz w:val="28"/>
          <w:szCs w:val="28"/>
          <w:rtl/>
        </w:rPr>
        <w:br/>
      </w:r>
      <w:r w:rsidRPr="008846A1">
        <w:rPr>
          <w:rFonts w:ascii="Tahoma" w:hAnsi="Tahoma" w:cs="Tahoma" w:hint="cs"/>
          <w:b/>
          <w:bCs/>
          <w:color w:val="00305F"/>
          <w:sz w:val="28"/>
          <w:szCs w:val="28"/>
          <w:rtl/>
        </w:rPr>
        <w:t>ודיווח על ביצועה</w:t>
      </w:r>
    </w:p>
    <w:p w:rsidR="00BB7028" w:rsidRPr="005D12A0" w:rsidRDefault="00084DB6" w:rsidP="005D12A0">
      <w:pPr>
        <w:tabs>
          <w:tab w:val="left" w:pos="424"/>
        </w:tabs>
        <w:spacing w:line="260" w:lineRule="exact"/>
        <w:jc w:val="both"/>
        <w:rPr>
          <w:rFonts w:ascii="Tahoma" w:hAnsi="Tahoma" w:cs="Tahoma"/>
          <w:color w:val="0D0D0D" w:themeColor="text1" w:themeTint="F2"/>
          <w:sz w:val="18"/>
          <w:szCs w:val="18"/>
          <w:rtl/>
        </w:rPr>
      </w:pPr>
      <w:r w:rsidRPr="005D12A0">
        <w:rPr>
          <w:rFonts w:ascii="Tahoma" w:hAnsi="Tahoma" w:cs="Tahoma" w:hint="cs"/>
          <w:color w:val="0D0D0D" w:themeColor="text1" w:themeTint="F2"/>
          <w:sz w:val="18"/>
          <w:szCs w:val="18"/>
          <w:rtl/>
        </w:rPr>
        <w:t xml:space="preserve">מסגרת העבודה הממשלתית מנוהלת גם באמצעות </w:t>
      </w:r>
      <w:proofErr w:type="spellStart"/>
      <w:r w:rsidRPr="005D12A0">
        <w:rPr>
          <w:rFonts w:ascii="Tahoma" w:hAnsi="Tahoma" w:cs="Tahoma" w:hint="cs"/>
          <w:color w:val="0D0D0D" w:themeColor="text1" w:themeTint="F2"/>
          <w:sz w:val="18"/>
          <w:szCs w:val="18"/>
          <w:rtl/>
        </w:rPr>
        <w:t>תוכניות</w:t>
      </w:r>
      <w:proofErr w:type="spellEnd"/>
      <w:r w:rsidRPr="005D12A0">
        <w:rPr>
          <w:rFonts w:ascii="Tahoma" w:hAnsi="Tahoma" w:cs="Tahoma" w:hint="cs"/>
          <w:color w:val="0D0D0D" w:themeColor="text1" w:themeTint="F2"/>
          <w:sz w:val="18"/>
          <w:szCs w:val="18"/>
          <w:rtl/>
        </w:rPr>
        <w:t xml:space="preserve"> עבודה משרדיות, שמטרתן לשקף את הפעולות המתוכננות בתקופה נתונה. במוקד </w:t>
      </w:r>
      <w:proofErr w:type="spellStart"/>
      <w:r w:rsidRPr="005D12A0">
        <w:rPr>
          <w:rFonts w:ascii="Tahoma" w:hAnsi="Tahoma" w:cs="Tahoma" w:hint="cs"/>
          <w:color w:val="0D0D0D" w:themeColor="text1" w:themeTint="F2"/>
          <w:sz w:val="18"/>
          <w:szCs w:val="18"/>
          <w:rtl/>
        </w:rPr>
        <w:t>תוכנית</w:t>
      </w:r>
      <w:proofErr w:type="spellEnd"/>
      <w:r w:rsidRPr="005D12A0">
        <w:rPr>
          <w:rFonts w:ascii="Tahoma" w:hAnsi="Tahoma" w:cs="Tahoma" w:hint="cs"/>
          <w:color w:val="0D0D0D" w:themeColor="text1" w:themeTint="F2"/>
          <w:sz w:val="18"/>
          <w:szCs w:val="18"/>
          <w:rtl/>
        </w:rPr>
        <w:t xml:space="preserve"> העבודה מצויות המשימות לביצוע - שהן ליבת העשייה המשרדית ומרכיב חיוני להשגת יעדי המשרד. לגבי כל משימה יש להגדיר את לוח הזמנים לביצוע, את הגורם האחראי ואת המשאבים הנדרשים. את המשימות ומידת העמידה בהן יש להגדיר בדרך הניתנת למדידה, כדי שיהיה אפשר לבחון בעתיד מה המשרד ביקש להשיג ומה השיג בפועל וכן לקיים מעקב ובקרה בנוגע לפעילות המשרד. </w:t>
      </w:r>
    </w:p>
    <w:p w:rsidR="00BB7028" w:rsidRPr="005D12A0" w:rsidRDefault="00084DB6" w:rsidP="005D12A0">
      <w:pPr>
        <w:tabs>
          <w:tab w:val="left" w:pos="424"/>
        </w:tabs>
        <w:spacing w:line="260" w:lineRule="exact"/>
        <w:jc w:val="both"/>
        <w:rPr>
          <w:rFonts w:ascii="Tahoma" w:hAnsi="Tahoma" w:cs="Tahoma"/>
          <w:color w:val="0D0D0D" w:themeColor="text1" w:themeTint="F2"/>
          <w:sz w:val="18"/>
          <w:szCs w:val="18"/>
          <w:rtl/>
        </w:rPr>
      </w:pPr>
      <w:r w:rsidRPr="005D12A0">
        <w:rPr>
          <w:rFonts w:ascii="Tahoma" w:hAnsi="Tahoma" w:cs="Tahoma" w:hint="cs"/>
          <w:color w:val="0D0D0D" w:themeColor="text1" w:themeTint="F2"/>
          <w:sz w:val="18"/>
          <w:szCs w:val="18"/>
          <w:rtl/>
        </w:rPr>
        <w:t xml:space="preserve">משרד מבקר המדינה בדק כיצד פועלות מחלקות </w:t>
      </w:r>
      <w:proofErr w:type="spellStart"/>
      <w:r w:rsidRPr="005D12A0">
        <w:rPr>
          <w:rFonts w:ascii="Tahoma" w:hAnsi="Tahoma" w:cs="Tahoma" w:hint="cs"/>
          <w:color w:val="0D0D0D" w:themeColor="text1" w:themeTint="F2"/>
          <w:sz w:val="18"/>
          <w:szCs w:val="18"/>
          <w:rtl/>
        </w:rPr>
        <w:t>השו"ן</w:t>
      </w:r>
      <w:proofErr w:type="spellEnd"/>
      <w:r w:rsidRPr="005D12A0">
        <w:rPr>
          <w:rFonts w:ascii="Tahoma" w:hAnsi="Tahoma" w:cs="Tahoma" w:hint="cs"/>
          <w:color w:val="0D0D0D" w:themeColor="text1" w:themeTint="F2"/>
          <w:sz w:val="18"/>
          <w:szCs w:val="18"/>
          <w:rtl/>
        </w:rPr>
        <w:t xml:space="preserve"> באמ"ן, במוסד ובשב"כ לתכנון עבודתן: רמ"ח </w:t>
      </w:r>
      <w:proofErr w:type="spellStart"/>
      <w:r w:rsidRPr="005D12A0">
        <w:rPr>
          <w:rFonts w:ascii="Tahoma" w:hAnsi="Tahoma" w:cs="Tahoma" w:hint="cs"/>
          <w:color w:val="0D0D0D" w:themeColor="text1" w:themeTint="F2"/>
          <w:sz w:val="18"/>
          <w:szCs w:val="18"/>
          <w:rtl/>
        </w:rPr>
        <w:t>שו"ן</w:t>
      </w:r>
      <w:proofErr w:type="spellEnd"/>
      <w:r w:rsidRPr="005D12A0">
        <w:rPr>
          <w:rFonts w:ascii="Tahoma" w:hAnsi="Tahoma" w:cs="Tahoma" w:hint="cs"/>
          <w:color w:val="0D0D0D" w:themeColor="text1" w:themeTint="F2"/>
          <w:sz w:val="18"/>
          <w:szCs w:val="18"/>
          <w:rtl/>
        </w:rPr>
        <w:t xml:space="preserve"> באמ"ן מסר כי המחלקה שבפיקודו פועלת על פי </w:t>
      </w:r>
      <w:proofErr w:type="spellStart"/>
      <w:r w:rsidRPr="005D12A0">
        <w:rPr>
          <w:rFonts w:ascii="Tahoma" w:hAnsi="Tahoma" w:cs="Tahoma" w:hint="cs"/>
          <w:color w:val="0D0D0D" w:themeColor="text1" w:themeTint="F2"/>
          <w:sz w:val="18"/>
          <w:szCs w:val="18"/>
          <w:rtl/>
        </w:rPr>
        <w:t>תוכניות</w:t>
      </w:r>
      <w:proofErr w:type="spellEnd"/>
      <w:r w:rsidRPr="005D12A0">
        <w:rPr>
          <w:rFonts w:ascii="Tahoma" w:hAnsi="Tahoma" w:cs="Tahoma" w:hint="cs"/>
          <w:color w:val="0D0D0D" w:themeColor="text1" w:themeTint="F2"/>
          <w:sz w:val="18"/>
          <w:szCs w:val="18"/>
          <w:rtl/>
        </w:rPr>
        <w:t xml:space="preserve"> עבודה שנתיות, ובהן משימות לביצוע, וכי מועד הביצוע נקבע על פי הערכות מצב תקופתיות. כן נבחנת מידת העמידה במשימות שנקבעו בעבר; רמ"ח </w:t>
      </w:r>
      <w:proofErr w:type="spellStart"/>
      <w:r w:rsidRPr="005D12A0">
        <w:rPr>
          <w:rFonts w:ascii="Tahoma" w:hAnsi="Tahoma" w:cs="Tahoma" w:hint="cs"/>
          <w:color w:val="0D0D0D" w:themeColor="text1" w:themeTint="F2"/>
          <w:sz w:val="18"/>
          <w:szCs w:val="18"/>
          <w:rtl/>
        </w:rPr>
        <w:t>שו"ן</w:t>
      </w:r>
      <w:proofErr w:type="spellEnd"/>
      <w:r w:rsidRPr="005D12A0">
        <w:rPr>
          <w:rFonts w:ascii="Tahoma" w:hAnsi="Tahoma" w:cs="Tahoma" w:hint="cs"/>
          <w:color w:val="0D0D0D" w:themeColor="text1" w:themeTint="F2"/>
          <w:sz w:val="18"/>
          <w:szCs w:val="18"/>
          <w:rtl/>
        </w:rPr>
        <w:t xml:space="preserve"> במוסד מסר כי המחלקה שבניהולו פועלת על פי </w:t>
      </w:r>
      <w:proofErr w:type="spellStart"/>
      <w:r w:rsidRPr="005D12A0">
        <w:rPr>
          <w:rFonts w:ascii="Tahoma" w:hAnsi="Tahoma" w:cs="Tahoma" w:hint="cs"/>
          <w:color w:val="0D0D0D" w:themeColor="text1" w:themeTint="F2"/>
          <w:sz w:val="18"/>
          <w:szCs w:val="18"/>
          <w:rtl/>
        </w:rPr>
        <w:t>תוכנית</w:t>
      </w:r>
      <w:proofErr w:type="spellEnd"/>
      <w:r w:rsidRPr="005D12A0">
        <w:rPr>
          <w:rFonts w:ascii="Tahoma" w:hAnsi="Tahoma" w:cs="Tahoma" w:hint="cs"/>
          <w:color w:val="0D0D0D" w:themeColor="text1" w:themeTint="F2"/>
          <w:sz w:val="18"/>
          <w:szCs w:val="18"/>
          <w:rtl/>
        </w:rPr>
        <w:t xml:space="preserve"> עבודה רב-שנתית ובתוכה </w:t>
      </w:r>
      <w:proofErr w:type="spellStart"/>
      <w:r w:rsidRPr="005D12A0">
        <w:rPr>
          <w:rFonts w:ascii="Tahoma" w:hAnsi="Tahoma" w:cs="Tahoma" w:hint="cs"/>
          <w:color w:val="0D0D0D" w:themeColor="text1" w:themeTint="F2"/>
          <w:sz w:val="18"/>
          <w:szCs w:val="18"/>
          <w:rtl/>
        </w:rPr>
        <w:t>תוכניות</w:t>
      </w:r>
      <w:proofErr w:type="spellEnd"/>
      <w:r w:rsidRPr="005D12A0">
        <w:rPr>
          <w:rFonts w:ascii="Tahoma" w:hAnsi="Tahoma" w:cs="Tahoma" w:hint="cs"/>
          <w:color w:val="0D0D0D" w:themeColor="text1" w:themeTint="F2"/>
          <w:sz w:val="18"/>
          <w:szCs w:val="18"/>
          <w:rtl/>
        </w:rPr>
        <w:t xml:space="preserve"> עבודה שנתיות, ובהן משימות לביצוע, לגבי כל סוגיית שבויים או נעדרים הנמצאת באחריות הארגון; לא ניתן לקבוע לוח זמנים לביצוע לכל משימה אולם נעשים כל המאמצים לממשן במהירות; אחת לחצי שנה נעשית בחינה של הארגון לגבי העמידה במשימות; רמ"ח </w:t>
      </w:r>
      <w:proofErr w:type="spellStart"/>
      <w:r w:rsidRPr="005D12A0">
        <w:rPr>
          <w:rFonts w:ascii="Tahoma" w:hAnsi="Tahoma" w:cs="Tahoma" w:hint="cs"/>
          <w:color w:val="0D0D0D" w:themeColor="text1" w:themeTint="F2"/>
          <w:sz w:val="18"/>
          <w:szCs w:val="18"/>
          <w:rtl/>
        </w:rPr>
        <w:t>שו"ן</w:t>
      </w:r>
      <w:proofErr w:type="spellEnd"/>
      <w:r w:rsidRPr="005D12A0">
        <w:rPr>
          <w:rFonts w:ascii="Tahoma" w:hAnsi="Tahoma" w:cs="Tahoma" w:hint="cs"/>
          <w:color w:val="0D0D0D" w:themeColor="text1" w:themeTint="F2"/>
          <w:sz w:val="18"/>
          <w:szCs w:val="18"/>
          <w:rtl/>
        </w:rPr>
        <w:t xml:space="preserve"> בשב"כ מסר כי תכנון פעילות המחלקה כולל פירוט לגבי מעורבות השב"כ בפעילות הנוגעת לשבויים והנעדרים, לפי קבוצות של נושאים, וכן כולל את אופן המימוש; התכנון כולל קביעת יעדי עבודה ובחינת העמידה בהם בדיעבד.</w:t>
      </w:r>
    </w:p>
    <w:p w:rsidR="00BB7028" w:rsidRPr="005D12A0" w:rsidRDefault="00084DB6" w:rsidP="005D12A0">
      <w:pPr>
        <w:tabs>
          <w:tab w:val="left" w:pos="424"/>
        </w:tabs>
        <w:spacing w:line="260" w:lineRule="exact"/>
        <w:jc w:val="both"/>
        <w:rPr>
          <w:rFonts w:ascii="Tahoma" w:hAnsi="Tahoma" w:cs="Tahoma"/>
          <w:color w:val="0D0D0D" w:themeColor="text1" w:themeTint="F2"/>
          <w:sz w:val="18"/>
          <w:szCs w:val="18"/>
          <w:rtl/>
        </w:rPr>
      </w:pPr>
      <w:r w:rsidRPr="005D12A0">
        <w:rPr>
          <w:rFonts w:ascii="Tahoma" w:hAnsi="Tahoma" w:cs="Tahoma" w:hint="cs"/>
          <w:color w:val="0D0D0D" w:themeColor="text1" w:themeTint="F2"/>
          <w:sz w:val="18"/>
          <w:szCs w:val="18"/>
          <w:rtl/>
        </w:rPr>
        <w:t xml:space="preserve">הסכם ההתקשרות קבע כאמור כי מתאם </w:t>
      </w:r>
      <w:proofErr w:type="spellStart"/>
      <w:r w:rsidRPr="005D12A0">
        <w:rPr>
          <w:rFonts w:ascii="Tahoma" w:hAnsi="Tahoma" w:cs="Tahoma" w:hint="cs"/>
          <w:color w:val="0D0D0D" w:themeColor="text1" w:themeTint="F2"/>
          <w:sz w:val="18"/>
          <w:szCs w:val="18"/>
          <w:rtl/>
        </w:rPr>
        <w:t>השו"ן</w:t>
      </w:r>
      <w:proofErr w:type="spellEnd"/>
      <w:r w:rsidRPr="005D12A0">
        <w:rPr>
          <w:rFonts w:ascii="Tahoma" w:hAnsi="Tahoma" w:cs="Tahoma" w:hint="cs"/>
          <w:color w:val="0D0D0D" w:themeColor="text1" w:themeTint="F2"/>
          <w:sz w:val="18"/>
          <w:szCs w:val="18"/>
          <w:rtl/>
        </w:rPr>
        <w:t xml:space="preserve"> כפוף להנחיות ראש הממשלה ונציגו, והמתאם מתחייב למלא כל הוראה שהם ייתנו. כאמור, בהמשך קבע משרד </w:t>
      </w:r>
      <w:proofErr w:type="spellStart"/>
      <w:r w:rsidRPr="005D12A0">
        <w:rPr>
          <w:rFonts w:ascii="Tahoma" w:hAnsi="Tahoma" w:cs="Tahoma" w:hint="cs"/>
          <w:color w:val="0D0D0D" w:themeColor="text1" w:themeTint="F2"/>
          <w:sz w:val="18"/>
          <w:szCs w:val="18"/>
          <w:rtl/>
        </w:rPr>
        <w:t>רה"ם</w:t>
      </w:r>
      <w:proofErr w:type="spellEnd"/>
      <w:r w:rsidRPr="005D12A0">
        <w:rPr>
          <w:rFonts w:ascii="Tahoma" w:hAnsi="Tahoma" w:cs="Tahoma" w:hint="cs"/>
          <w:color w:val="0D0D0D" w:themeColor="text1" w:themeTint="F2"/>
          <w:sz w:val="18"/>
          <w:szCs w:val="18"/>
          <w:rtl/>
        </w:rPr>
        <w:t xml:space="preserve"> כי המתאם יהיה כפוף מקצועית למזכיר הצבאי </w:t>
      </w:r>
      <w:proofErr w:type="spellStart"/>
      <w:r w:rsidRPr="005D12A0">
        <w:rPr>
          <w:rFonts w:ascii="Tahoma" w:hAnsi="Tahoma" w:cs="Tahoma" w:hint="cs"/>
          <w:color w:val="0D0D0D" w:themeColor="text1" w:themeTint="F2"/>
          <w:sz w:val="18"/>
          <w:szCs w:val="18"/>
          <w:rtl/>
        </w:rPr>
        <w:t>ומינהלית</w:t>
      </w:r>
      <w:proofErr w:type="spellEnd"/>
      <w:r w:rsidRPr="005D12A0">
        <w:rPr>
          <w:rFonts w:ascii="Tahoma" w:hAnsi="Tahoma" w:cs="Tahoma" w:hint="cs"/>
          <w:color w:val="0D0D0D" w:themeColor="text1" w:themeTint="F2"/>
          <w:sz w:val="18"/>
          <w:szCs w:val="18"/>
          <w:rtl/>
        </w:rPr>
        <w:t xml:space="preserve"> לראש </w:t>
      </w:r>
      <w:proofErr w:type="spellStart"/>
      <w:r w:rsidRPr="005D12A0">
        <w:rPr>
          <w:rFonts w:ascii="Tahoma" w:hAnsi="Tahoma" w:cs="Tahoma" w:hint="cs"/>
          <w:color w:val="0D0D0D" w:themeColor="text1" w:themeTint="F2"/>
          <w:sz w:val="18"/>
          <w:szCs w:val="18"/>
          <w:rtl/>
        </w:rPr>
        <w:t>המל"ל</w:t>
      </w:r>
      <w:proofErr w:type="spellEnd"/>
      <w:r w:rsidRPr="005D12A0">
        <w:rPr>
          <w:rFonts w:ascii="Tahoma" w:hAnsi="Tahoma" w:cs="Tahoma" w:hint="cs"/>
          <w:color w:val="0D0D0D" w:themeColor="text1" w:themeTint="F2"/>
          <w:sz w:val="18"/>
          <w:szCs w:val="18"/>
          <w:rtl/>
        </w:rPr>
        <w:t>.</w:t>
      </w:r>
    </w:p>
    <w:p w:rsidR="00BB7028" w:rsidRPr="00E4499D" w:rsidRDefault="00084DB6">
      <w:pPr>
        <w:pStyle w:val="a"/>
        <w:numPr>
          <w:ilvl w:val="0"/>
          <w:numId w:val="10"/>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tl/>
        </w:rPr>
      </w:pPr>
      <w:r w:rsidRPr="00E4499D">
        <w:rPr>
          <w:rFonts w:hint="cs"/>
          <w:b/>
          <w:color w:val="0D0D0D" w:themeColor="text1" w:themeTint="F2"/>
          <w:sz w:val="18"/>
          <w:szCs w:val="18"/>
          <w:rtl/>
        </w:rPr>
        <w:t xml:space="preserve">ממסמכי משרד </w:t>
      </w:r>
      <w:proofErr w:type="spellStart"/>
      <w:r w:rsidRPr="00E4499D">
        <w:rPr>
          <w:rFonts w:hint="cs"/>
          <w:b/>
          <w:color w:val="0D0D0D" w:themeColor="text1" w:themeTint="F2"/>
          <w:sz w:val="18"/>
          <w:szCs w:val="18"/>
          <w:rtl/>
        </w:rPr>
        <w:t>רה"ם</w:t>
      </w:r>
      <w:proofErr w:type="spellEnd"/>
      <w:r w:rsidRPr="00E4499D">
        <w:rPr>
          <w:rFonts w:hint="cs"/>
          <w:b/>
          <w:color w:val="0D0D0D" w:themeColor="text1" w:themeTint="F2"/>
          <w:sz w:val="18"/>
          <w:szCs w:val="18"/>
          <w:rtl/>
        </w:rPr>
        <w:t xml:space="preserve"> עולה כי מתחילת תקופת ההתקשרות בנובמבר 2017 ועד מרץ 2020 פעל מתאם </w:t>
      </w:r>
      <w:proofErr w:type="spellStart"/>
      <w:r w:rsidRPr="00E4499D">
        <w:rPr>
          <w:rFonts w:hint="cs"/>
          <w:b/>
          <w:color w:val="0D0D0D" w:themeColor="text1" w:themeTint="F2"/>
          <w:sz w:val="18"/>
          <w:szCs w:val="18"/>
          <w:rtl/>
        </w:rPr>
        <w:t>השו"ן</w:t>
      </w:r>
      <w:proofErr w:type="spellEnd"/>
      <w:r w:rsidRPr="00E4499D">
        <w:rPr>
          <w:rFonts w:hint="cs"/>
          <w:b/>
          <w:color w:val="0D0D0D" w:themeColor="text1" w:themeTint="F2"/>
          <w:sz w:val="18"/>
          <w:szCs w:val="18"/>
          <w:rtl/>
        </w:rPr>
        <w:t xml:space="preserve"> שלא על פי </w:t>
      </w:r>
      <w:proofErr w:type="spellStart"/>
      <w:r w:rsidRPr="00E4499D">
        <w:rPr>
          <w:rFonts w:hint="cs"/>
          <w:b/>
          <w:color w:val="0D0D0D" w:themeColor="text1" w:themeTint="F2"/>
          <w:sz w:val="18"/>
          <w:szCs w:val="18"/>
          <w:rtl/>
        </w:rPr>
        <w:t>תוכנית</w:t>
      </w:r>
      <w:proofErr w:type="spellEnd"/>
      <w:r w:rsidRPr="00E4499D">
        <w:rPr>
          <w:rFonts w:hint="cs"/>
          <w:b/>
          <w:color w:val="0D0D0D" w:themeColor="text1" w:themeTint="F2"/>
          <w:sz w:val="18"/>
          <w:szCs w:val="18"/>
          <w:rtl/>
        </w:rPr>
        <w:t xml:space="preserve"> עבודה מאושרת; כי באפריל 2020 גובשה </w:t>
      </w:r>
      <w:proofErr w:type="spellStart"/>
      <w:r w:rsidRPr="00E4499D">
        <w:rPr>
          <w:rFonts w:hint="cs"/>
          <w:b/>
          <w:color w:val="0D0D0D" w:themeColor="text1" w:themeTint="F2"/>
          <w:sz w:val="18"/>
          <w:szCs w:val="18"/>
          <w:rtl/>
        </w:rPr>
        <w:t>תוכנית</w:t>
      </w:r>
      <w:proofErr w:type="spellEnd"/>
      <w:r w:rsidRPr="00E4499D">
        <w:rPr>
          <w:rFonts w:hint="cs"/>
          <w:b/>
          <w:color w:val="0D0D0D" w:themeColor="text1" w:themeTint="F2"/>
          <w:sz w:val="18"/>
          <w:szCs w:val="18"/>
          <w:rtl/>
        </w:rPr>
        <w:t xml:space="preserve"> עבודה לטיפול בנושא השבויים והנעדרים על רקע משבר הקורונה, וראש הממשלה הנחה לבצע חלק ממנה; וכי בינואר 2022 הונחה מתאם </w:t>
      </w:r>
      <w:proofErr w:type="spellStart"/>
      <w:r w:rsidRPr="00E4499D">
        <w:rPr>
          <w:rFonts w:hint="cs"/>
          <w:b/>
          <w:color w:val="0D0D0D" w:themeColor="text1" w:themeTint="F2"/>
          <w:sz w:val="18"/>
          <w:szCs w:val="18"/>
          <w:rtl/>
        </w:rPr>
        <w:t>השו"ן</w:t>
      </w:r>
      <w:proofErr w:type="spellEnd"/>
      <w:r w:rsidRPr="00E4499D">
        <w:rPr>
          <w:rFonts w:hint="cs"/>
          <w:b/>
          <w:color w:val="0D0D0D" w:themeColor="text1" w:themeTint="F2"/>
          <w:sz w:val="18"/>
          <w:szCs w:val="18"/>
          <w:rtl/>
        </w:rPr>
        <w:t xml:space="preserve"> לראשונה לגבש </w:t>
      </w:r>
      <w:proofErr w:type="spellStart"/>
      <w:r w:rsidRPr="00E4499D">
        <w:rPr>
          <w:rFonts w:hint="cs"/>
          <w:b/>
          <w:color w:val="0D0D0D" w:themeColor="text1" w:themeTint="F2"/>
          <w:sz w:val="18"/>
          <w:szCs w:val="18"/>
          <w:rtl/>
        </w:rPr>
        <w:t>תוכנית</w:t>
      </w:r>
      <w:proofErr w:type="spellEnd"/>
      <w:r w:rsidRPr="00E4499D">
        <w:rPr>
          <w:rFonts w:hint="cs"/>
          <w:b/>
          <w:color w:val="0D0D0D" w:themeColor="text1" w:themeTint="F2"/>
          <w:sz w:val="18"/>
          <w:szCs w:val="18"/>
          <w:rtl/>
        </w:rPr>
        <w:t xml:space="preserve"> עבודה כוללת.</w:t>
      </w:r>
    </w:p>
    <w:p w:rsidR="00BB7028" w:rsidRPr="00E4499D" w:rsidRDefault="00084DB6" w:rsidP="00E4499D">
      <w:pPr>
        <w:tabs>
          <w:tab w:val="left" w:pos="424"/>
        </w:tabs>
        <w:spacing w:line="260" w:lineRule="exact"/>
        <w:ind w:left="397"/>
        <w:jc w:val="both"/>
        <w:rPr>
          <w:rFonts w:ascii="Tahoma" w:hAnsi="Tahoma" w:cs="Tahoma"/>
          <w:color w:val="0D0D0D" w:themeColor="text1" w:themeTint="F2"/>
          <w:sz w:val="18"/>
          <w:szCs w:val="18"/>
        </w:rPr>
      </w:pPr>
      <w:r w:rsidRPr="00E4499D">
        <w:rPr>
          <w:rFonts w:ascii="Tahoma" w:hAnsi="Tahoma" w:cs="Tahoma" w:hint="cs"/>
          <w:color w:val="0D0D0D" w:themeColor="text1" w:themeTint="F2"/>
          <w:sz w:val="18"/>
          <w:szCs w:val="18"/>
          <w:rtl/>
        </w:rPr>
        <w:t xml:space="preserve">על פי הנחיית ראש </w:t>
      </w:r>
      <w:proofErr w:type="spellStart"/>
      <w:r w:rsidRPr="00E4499D">
        <w:rPr>
          <w:rFonts w:ascii="Tahoma" w:hAnsi="Tahoma" w:cs="Tahoma" w:hint="cs"/>
          <w:color w:val="0D0D0D" w:themeColor="text1" w:themeTint="F2"/>
          <w:sz w:val="18"/>
          <w:szCs w:val="18"/>
          <w:rtl/>
        </w:rPr>
        <w:t>המל"ל</w:t>
      </w:r>
      <w:proofErr w:type="spellEnd"/>
      <w:r w:rsidRPr="00E4499D">
        <w:rPr>
          <w:rFonts w:ascii="Tahoma" w:hAnsi="Tahoma" w:cs="Tahoma" w:hint="cs"/>
          <w:color w:val="0D0D0D" w:themeColor="text1" w:themeTint="F2"/>
          <w:sz w:val="18"/>
          <w:szCs w:val="18"/>
          <w:rtl/>
        </w:rPr>
        <w:t xml:space="preserve">, בתוכנית העבודה הכוללת נדרשה התייחסות ל"תהליך טקטי ומהלכים בשלבים", ולגבי כל מהלך נדרש להציג את יעדיו ואת הסיכונים הכרוכים בו. לאחר מכן, בסוף ינואר, בפברואר ובמרץ 2022, התקיימו דיונים בראשות ראש </w:t>
      </w:r>
      <w:proofErr w:type="spellStart"/>
      <w:r w:rsidRPr="00E4499D">
        <w:rPr>
          <w:rFonts w:ascii="Tahoma" w:hAnsi="Tahoma" w:cs="Tahoma" w:hint="cs"/>
          <w:color w:val="0D0D0D" w:themeColor="text1" w:themeTint="F2"/>
          <w:sz w:val="18"/>
          <w:szCs w:val="18"/>
          <w:rtl/>
        </w:rPr>
        <w:t>המל"ל</w:t>
      </w:r>
      <w:proofErr w:type="spellEnd"/>
      <w:r w:rsidRPr="00E4499D">
        <w:rPr>
          <w:rFonts w:ascii="Tahoma" w:hAnsi="Tahoma" w:cs="Tahoma" w:hint="cs"/>
          <w:color w:val="0D0D0D" w:themeColor="text1" w:themeTint="F2"/>
          <w:sz w:val="18"/>
          <w:szCs w:val="18"/>
          <w:rtl/>
        </w:rPr>
        <w:t xml:space="preserve">, ובהם נדונו חלופות לטיפול בנושא השבויים והנעדרים. ראש </w:t>
      </w:r>
      <w:proofErr w:type="spellStart"/>
      <w:r w:rsidRPr="00E4499D">
        <w:rPr>
          <w:rFonts w:ascii="Tahoma" w:hAnsi="Tahoma" w:cs="Tahoma" w:hint="cs"/>
          <w:color w:val="0D0D0D" w:themeColor="text1" w:themeTint="F2"/>
          <w:sz w:val="18"/>
          <w:szCs w:val="18"/>
          <w:rtl/>
        </w:rPr>
        <w:t>המל"ל</w:t>
      </w:r>
      <w:proofErr w:type="spellEnd"/>
      <w:r w:rsidRPr="00E4499D">
        <w:rPr>
          <w:rFonts w:ascii="Tahoma" w:hAnsi="Tahoma" w:cs="Tahoma" w:hint="cs"/>
          <w:color w:val="0D0D0D" w:themeColor="text1" w:themeTint="F2"/>
          <w:sz w:val="18"/>
          <w:szCs w:val="18"/>
          <w:rtl/>
        </w:rPr>
        <w:t xml:space="preserve"> הנחה לגבש חלופות כאמור לקראת דיון עם גורמים מדיניים. </w:t>
      </w:r>
    </w:p>
    <w:p w:rsidR="00BB7028" w:rsidRPr="00E4499D" w:rsidRDefault="00084DB6" w:rsidP="00E4499D">
      <w:pPr>
        <w:tabs>
          <w:tab w:val="left" w:pos="424"/>
        </w:tabs>
        <w:spacing w:line="260" w:lineRule="exact"/>
        <w:ind w:left="397"/>
        <w:jc w:val="both"/>
        <w:rPr>
          <w:rFonts w:ascii="Tahoma" w:hAnsi="Tahoma" w:cs="Tahoma"/>
          <w:color w:val="0D0D0D" w:themeColor="text1" w:themeTint="F2"/>
          <w:sz w:val="18"/>
          <w:szCs w:val="18"/>
          <w:rtl/>
        </w:rPr>
      </w:pPr>
      <w:r w:rsidRPr="00E4499D">
        <w:rPr>
          <w:rFonts w:ascii="Tahoma" w:hAnsi="Tahoma" w:cs="Tahoma" w:hint="cs"/>
          <w:color w:val="0D0D0D" w:themeColor="text1" w:themeTint="F2"/>
          <w:sz w:val="18"/>
          <w:szCs w:val="18"/>
          <w:rtl/>
        </w:rPr>
        <w:t xml:space="preserve">במהלך שנת 2022 הוצגה לראש הממשלה </w:t>
      </w:r>
      <w:proofErr w:type="spellStart"/>
      <w:r w:rsidRPr="00E4499D">
        <w:rPr>
          <w:rFonts w:ascii="Tahoma" w:hAnsi="Tahoma" w:cs="Tahoma" w:hint="cs"/>
          <w:color w:val="0D0D0D" w:themeColor="text1" w:themeTint="F2"/>
          <w:sz w:val="18"/>
          <w:szCs w:val="18"/>
          <w:rtl/>
        </w:rPr>
        <w:t>תוכנית</w:t>
      </w:r>
      <w:proofErr w:type="spellEnd"/>
      <w:r w:rsidRPr="00E4499D">
        <w:rPr>
          <w:rFonts w:ascii="Tahoma" w:hAnsi="Tahoma" w:cs="Tahoma" w:hint="cs"/>
          <w:color w:val="0D0D0D" w:themeColor="text1" w:themeTint="F2"/>
          <w:sz w:val="18"/>
          <w:szCs w:val="18"/>
          <w:rtl/>
        </w:rPr>
        <w:t xml:space="preserve"> לקידום סוגיית השבויים והנעדרים. הת</w:t>
      </w:r>
      <w:r w:rsidR="00401499">
        <w:rPr>
          <w:rFonts w:ascii="Tahoma" w:hAnsi="Tahoma" w:cs="Tahoma" w:hint="cs"/>
          <w:color w:val="0D0D0D" w:themeColor="text1" w:themeTint="F2"/>
          <w:sz w:val="18"/>
          <w:szCs w:val="18"/>
          <w:rtl/>
        </w:rPr>
        <w:t>ו</w:t>
      </w:r>
      <w:r w:rsidRPr="00E4499D">
        <w:rPr>
          <w:rFonts w:ascii="Tahoma" w:hAnsi="Tahoma" w:cs="Tahoma" w:hint="cs"/>
          <w:color w:val="0D0D0D" w:themeColor="text1" w:themeTint="F2"/>
          <w:sz w:val="18"/>
          <w:szCs w:val="18"/>
          <w:rtl/>
        </w:rPr>
        <w:t>כנית נבנתה בהתאם למקובל בתכניות עבודה שמגובשות במשרדי הממשלה. עבודת המטה לגיבוש הת</w:t>
      </w:r>
      <w:r w:rsidR="0037091A">
        <w:rPr>
          <w:rFonts w:ascii="Tahoma" w:hAnsi="Tahoma" w:cs="Tahoma" w:hint="cs"/>
          <w:color w:val="0D0D0D" w:themeColor="text1" w:themeTint="F2"/>
          <w:sz w:val="18"/>
          <w:szCs w:val="18"/>
          <w:rtl/>
        </w:rPr>
        <w:t>ו</w:t>
      </w:r>
      <w:r w:rsidRPr="00E4499D">
        <w:rPr>
          <w:rFonts w:ascii="Tahoma" w:hAnsi="Tahoma" w:cs="Tahoma" w:hint="cs"/>
          <w:color w:val="0D0D0D" w:themeColor="text1" w:themeTint="F2"/>
          <w:sz w:val="18"/>
          <w:szCs w:val="18"/>
          <w:rtl/>
        </w:rPr>
        <w:t>כנית כללה שני ימי עיון עם גורמים רלוונטיים.</w:t>
      </w:r>
    </w:p>
    <w:p w:rsidR="00BB7028" w:rsidRPr="00E4499D" w:rsidRDefault="00084DB6">
      <w:pPr>
        <w:pStyle w:val="a"/>
        <w:numPr>
          <w:ilvl w:val="0"/>
          <w:numId w:val="10"/>
        </w:numPr>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hanging="397"/>
        <w:rPr>
          <w:b/>
          <w:color w:val="0D0D0D" w:themeColor="text1" w:themeTint="F2"/>
          <w:sz w:val="18"/>
          <w:szCs w:val="18"/>
        </w:rPr>
      </w:pPr>
      <w:r w:rsidRPr="00E4499D">
        <w:rPr>
          <w:rFonts w:hint="cs"/>
          <w:b/>
          <w:color w:val="0D0D0D" w:themeColor="text1" w:themeTint="F2"/>
          <w:sz w:val="18"/>
          <w:szCs w:val="18"/>
          <w:rtl/>
        </w:rPr>
        <w:t xml:space="preserve">נמצא כי משרד </w:t>
      </w:r>
      <w:proofErr w:type="spellStart"/>
      <w:r w:rsidRPr="00E4499D">
        <w:rPr>
          <w:rFonts w:hint="cs"/>
          <w:b/>
          <w:color w:val="0D0D0D" w:themeColor="text1" w:themeTint="F2"/>
          <w:sz w:val="18"/>
          <w:szCs w:val="18"/>
          <w:rtl/>
        </w:rPr>
        <w:t>רה"ם</w:t>
      </w:r>
      <w:proofErr w:type="spellEnd"/>
      <w:r w:rsidRPr="00E4499D">
        <w:rPr>
          <w:rFonts w:hint="cs"/>
          <w:b/>
          <w:color w:val="0D0D0D" w:themeColor="text1" w:themeTint="F2"/>
          <w:sz w:val="18"/>
          <w:szCs w:val="18"/>
          <w:rtl/>
        </w:rPr>
        <w:t xml:space="preserve"> לא קבע בהסכם ההתקשרות או בכל מסמך אחר את המשימות המוטלות על המתאם, מלבד ההגדרה התמציתית כאמור של תפקידיו בהסכם, וכן לא קבע את יעדיו. </w:t>
      </w:r>
    </w:p>
    <w:p w:rsidR="00BB7028" w:rsidRPr="00E4499D" w:rsidRDefault="00084DB6" w:rsidP="00E4499D">
      <w:pPr>
        <w:tabs>
          <w:tab w:val="left" w:pos="424"/>
        </w:tabs>
        <w:spacing w:line="260" w:lineRule="exact"/>
        <w:ind w:left="397"/>
        <w:jc w:val="both"/>
        <w:rPr>
          <w:rFonts w:ascii="Tahoma" w:hAnsi="Tahoma" w:cs="Tahoma"/>
          <w:color w:val="0D0D0D" w:themeColor="text1" w:themeTint="F2"/>
          <w:sz w:val="18"/>
          <w:szCs w:val="18"/>
          <w:rtl/>
        </w:rPr>
      </w:pPr>
      <w:r w:rsidRPr="00E4499D">
        <w:rPr>
          <w:rFonts w:ascii="Tahoma" w:hAnsi="Tahoma" w:cs="Tahoma" w:hint="cs"/>
          <w:color w:val="0D0D0D" w:themeColor="text1" w:themeTint="F2"/>
          <w:sz w:val="18"/>
          <w:szCs w:val="18"/>
          <w:rtl/>
        </w:rPr>
        <w:lastRenderedPageBreak/>
        <w:t xml:space="preserve">במהלך ארבע וחצי שנות עבודתו של מתאם </w:t>
      </w:r>
      <w:proofErr w:type="spellStart"/>
      <w:r w:rsidRPr="00E4499D">
        <w:rPr>
          <w:rFonts w:ascii="Tahoma" w:hAnsi="Tahoma" w:cs="Tahoma" w:hint="cs"/>
          <w:color w:val="0D0D0D" w:themeColor="text1" w:themeTint="F2"/>
          <w:sz w:val="18"/>
          <w:szCs w:val="18"/>
          <w:rtl/>
        </w:rPr>
        <w:t>השו"ן</w:t>
      </w:r>
      <w:proofErr w:type="spellEnd"/>
      <w:r w:rsidRPr="00E4499D">
        <w:rPr>
          <w:rFonts w:ascii="Tahoma" w:hAnsi="Tahoma" w:cs="Tahoma" w:hint="cs"/>
          <w:color w:val="0D0D0D" w:themeColor="text1" w:themeTint="F2"/>
          <w:sz w:val="18"/>
          <w:szCs w:val="18"/>
          <w:rtl/>
        </w:rPr>
        <w:t xml:space="preserve">, הנחה אותו ראש הממשלה, לרבות באמצעות המזכיר הצבאי </w:t>
      </w:r>
      <w:proofErr w:type="spellStart"/>
      <w:r w:rsidRPr="00E4499D">
        <w:rPr>
          <w:rFonts w:ascii="Tahoma" w:hAnsi="Tahoma" w:cs="Tahoma" w:hint="cs"/>
          <w:color w:val="0D0D0D" w:themeColor="text1" w:themeTint="F2"/>
          <w:sz w:val="18"/>
          <w:szCs w:val="18"/>
          <w:rtl/>
        </w:rPr>
        <w:t>והמל"ל</w:t>
      </w:r>
      <w:proofErr w:type="spellEnd"/>
      <w:r w:rsidRPr="00E4499D">
        <w:rPr>
          <w:rFonts w:ascii="Tahoma" w:hAnsi="Tahoma" w:cs="Tahoma" w:hint="cs"/>
          <w:color w:val="0D0D0D" w:themeColor="text1" w:themeTint="F2"/>
          <w:sz w:val="18"/>
          <w:szCs w:val="18"/>
          <w:rtl/>
        </w:rPr>
        <w:t>, כיצד לפעול. על פי המסמכים, בסך הכול ניתנו הנחיות 18 פעמים: שלוש פעמים בשנת 2017; פעמיים בשנת 2018; ארבע פעמים בשנת 2019; חמש פעמים בשנת 2020; שלוש פעמים בשנת 2021; ופעם אחת בשנת 2022. ההנחיות כללו הגדרה של ממשקי עבודה בשנת 2018 כאמור</w:t>
      </w:r>
      <w:r>
        <w:rPr>
          <w:rFonts w:ascii="Tahoma" w:hAnsi="Tahoma" w:cs="Tahoma"/>
          <w:color w:val="0D0D0D" w:themeColor="text1" w:themeTint="F2"/>
          <w:sz w:val="18"/>
          <w:szCs w:val="18"/>
          <w:vertAlign w:val="superscript"/>
          <w:rtl/>
        </w:rPr>
        <w:footnoteReference w:id="7"/>
      </w:r>
      <w:r w:rsidRPr="00E4499D">
        <w:rPr>
          <w:rFonts w:ascii="Tahoma" w:hAnsi="Tahoma" w:cs="Tahoma" w:hint="cs"/>
          <w:color w:val="0D0D0D" w:themeColor="text1" w:themeTint="F2"/>
          <w:sz w:val="18"/>
          <w:szCs w:val="18"/>
          <w:rtl/>
        </w:rPr>
        <w:t xml:space="preserve"> (הנחיה אחת), הוראות לבצע מכלול פעולות (11 הנחיות), הוראות לבצע פעולה נקודתית (שלוש הנחיות), הוראה לשלב את מתאם </w:t>
      </w:r>
      <w:proofErr w:type="spellStart"/>
      <w:r w:rsidRPr="00E4499D">
        <w:rPr>
          <w:rFonts w:ascii="Tahoma" w:hAnsi="Tahoma" w:cs="Tahoma" w:hint="cs"/>
          <w:color w:val="0D0D0D" w:themeColor="text1" w:themeTint="F2"/>
          <w:sz w:val="18"/>
          <w:szCs w:val="18"/>
          <w:rtl/>
        </w:rPr>
        <w:t>השו"ן</w:t>
      </w:r>
      <w:proofErr w:type="spellEnd"/>
      <w:r w:rsidRPr="00E4499D">
        <w:rPr>
          <w:rFonts w:ascii="Tahoma" w:hAnsi="Tahoma" w:cs="Tahoma" w:hint="cs"/>
          <w:color w:val="0D0D0D" w:themeColor="text1" w:themeTint="F2"/>
          <w:sz w:val="18"/>
          <w:szCs w:val="18"/>
          <w:rtl/>
        </w:rPr>
        <w:t xml:space="preserve"> במפגשים עם משפחות (הנחיה אחת) והנחיות הנוגעות לפעילות במישור הבין-לאומי. </w:t>
      </w:r>
    </w:p>
    <w:p w:rsidR="00BB7028" w:rsidRPr="00E4499D" w:rsidRDefault="00084DB6">
      <w:pPr>
        <w:pStyle w:val="a"/>
        <w:numPr>
          <w:ilvl w:val="0"/>
          <w:numId w:val="11"/>
        </w:numPr>
        <w:tabs>
          <w:tab w:val="left" w:pos="424"/>
        </w:tabs>
        <w:spacing w:line="260" w:lineRule="exact"/>
        <w:ind w:left="397" w:hanging="397"/>
        <w:rPr>
          <w:color w:val="0D0D0D" w:themeColor="text1" w:themeTint="F2"/>
          <w:sz w:val="18"/>
          <w:szCs w:val="18"/>
        </w:rPr>
      </w:pPr>
      <w:r w:rsidRPr="00E4499D">
        <w:rPr>
          <w:rFonts w:hint="cs"/>
          <w:color w:val="0D0D0D" w:themeColor="text1" w:themeTint="F2"/>
          <w:sz w:val="18"/>
          <w:szCs w:val="18"/>
          <w:rtl/>
        </w:rPr>
        <w:t xml:space="preserve">בנובמבר 2019 דנה </w:t>
      </w:r>
      <w:r w:rsidRPr="00E4499D">
        <w:rPr>
          <w:color w:val="0D0D0D" w:themeColor="text1" w:themeTint="F2"/>
          <w:sz w:val="18"/>
          <w:szCs w:val="18"/>
          <w:rtl/>
        </w:rPr>
        <w:t>ועדת מכרזים לעניין התקשרויות עם יועצים</w:t>
      </w:r>
      <w:r w:rsidRPr="00E4499D">
        <w:rPr>
          <w:rFonts w:hint="eastAsia"/>
          <w:color w:val="0D0D0D" w:themeColor="text1" w:themeTint="F2"/>
          <w:sz w:val="18"/>
          <w:szCs w:val="18"/>
          <w:rtl/>
        </w:rPr>
        <w:t xml:space="preserve"> </w:t>
      </w:r>
      <w:r w:rsidRPr="00E4499D">
        <w:rPr>
          <w:rFonts w:hint="cs"/>
          <w:color w:val="0D0D0D" w:themeColor="text1" w:themeTint="F2"/>
          <w:sz w:val="18"/>
          <w:szCs w:val="18"/>
          <w:rtl/>
        </w:rPr>
        <w:t xml:space="preserve">במשרד </w:t>
      </w:r>
      <w:proofErr w:type="spellStart"/>
      <w:r w:rsidRPr="00E4499D">
        <w:rPr>
          <w:rFonts w:hint="cs"/>
          <w:color w:val="0D0D0D" w:themeColor="text1" w:themeTint="F2"/>
          <w:sz w:val="18"/>
          <w:szCs w:val="18"/>
          <w:rtl/>
        </w:rPr>
        <w:t>רה"ם</w:t>
      </w:r>
      <w:proofErr w:type="spellEnd"/>
      <w:r w:rsidRPr="00E4499D">
        <w:rPr>
          <w:rFonts w:hint="cs"/>
          <w:color w:val="0D0D0D" w:themeColor="text1" w:themeTint="F2"/>
          <w:sz w:val="18"/>
          <w:szCs w:val="18"/>
          <w:rtl/>
        </w:rPr>
        <w:t xml:space="preserve"> (להלן - </w:t>
      </w:r>
      <w:r w:rsidRPr="00E4499D">
        <w:rPr>
          <w:rFonts w:hint="eastAsia"/>
          <w:color w:val="0D0D0D" w:themeColor="text1" w:themeTint="F2"/>
          <w:sz w:val="18"/>
          <w:szCs w:val="18"/>
          <w:rtl/>
        </w:rPr>
        <w:t>ועדת</w:t>
      </w:r>
      <w:r w:rsidRPr="00E4499D">
        <w:rPr>
          <w:color w:val="0D0D0D" w:themeColor="text1" w:themeTint="F2"/>
          <w:sz w:val="18"/>
          <w:szCs w:val="18"/>
          <w:rtl/>
        </w:rPr>
        <w:t xml:space="preserve"> </w:t>
      </w:r>
      <w:r w:rsidRPr="00E4499D">
        <w:rPr>
          <w:rFonts w:hint="cs"/>
          <w:color w:val="0D0D0D" w:themeColor="text1" w:themeTint="F2"/>
          <w:sz w:val="18"/>
          <w:szCs w:val="18"/>
          <w:rtl/>
        </w:rPr>
        <w:t>ה</w:t>
      </w:r>
      <w:r w:rsidRPr="00E4499D">
        <w:rPr>
          <w:rFonts w:hint="eastAsia"/>
          <w:color w:val="0D0D0D" w:themeColor="text1" w:themeTint="F2"/>
          <w:sz w:val="18"/>
          <w:szCs w:val="18"/>
          <w:rtl/>
        </w:rPr>
        <w:t>יועצים</w:t>
      </w:r>
      <w:r w:rsidRPr="00E4499D">
        <w:rPr>
          <w:rFonts w:hint="cs"/>
          <w:color w:val="0D0D0D" w:themeColor="text1" w:themeTint="F2"/>
          <w:sz w:val="18"/>
          <w:szCs w:val="18"/>
          <w:rtl/>
        </w:rPr>
        <w:t>)</w:t>
      </w:r>
      <w:r w:rsidRPr="00E4499D">
        <w:rPr>
          <w:color w:val="0D0D0D" w:themeColor="text1" w:themeTint="F2"/>
          <w:sz w:val="18"/>
          <w:szCs w:val="18"/>
          <w:rtl/>
        </w:rPr>
        <w:t xml:space="preserve"> בבקשה לאשר תקופת </w:t>
      </w:r>
      <w:r w:rsidRPr="00E4499D">
        <w:rPr>
          <w:rFonts w:hint="eastAsia"/>
          <w:color w:val="0D0D0D" w:themeColor="text1" w:themeTint="F2"/>
          <w:sz w:val="18"/>
          <w:szCs w:val="18"/>
          <w:rtl/>
        </w:rPr>
        <w:t>התקשרות</w:t>
      </w:r>
      <w:r w:rsidRPr="00E4499D">
        <w:rPr>
          <w:color w:val="0D0D0D" w:themeColor="text1" w:themeTint="F2"/>
          <w:sz w:val="18"/>
          <w:szCs w:val="18"/>
          <w:rtl/>
        </w:rPr>
        <w:t xml:space="preserve"> </w:t>
      </w:r>
      <w:r w:rsidRPr="00E4499D">
        <w:rPr>
          <w:rFonts w:hint="eastAsia"/>
          <w:color w:val="0D0D0D" w:themeColor="text1" w:themeTint="F2"/>
          <w:sz w:val="18"/>
          <w:szCs w:val="18"/>
          <w:rtl/>
        </w:rPr>
        <w:t>שלישית</w:t>
      </w:r>
      <w:r w:rsidRPr="00E4499D">
        <w:rPr>
          <w:color w:val="0D0D0D" w:themeColor="text1" w:themeTint="F2"/>
          <w:sz w:val="18"/>
          <w:szCs w:val="18"/>
          <w:rtl/>
        </w:rPr>
        <w:t xml:space="preserve"> </w:t>
      </w:r>
      <w:r w:rsidRPr="00E4499D">
        <w:rPr>
          <w:rFonts w:hint="eastAsia"/>
          <w:color w:val="0D0D0D" w:themeColor="text1" w:themeTint="F2"/>
          <w:sz w:val="18"/>
          <w:szCs w:val="18"/>
          <w:rtl/>
        </w:rPr>
        <w:t>עם</w:t>
      </w:r>
      <w:r w:rsidRPr="00E4499D">
        <w:rPr>
          <w:color w:val="0D0D0D" w:themeColor="text1" w:themeTint="F2"/>
          <w:sz w:val="18"/>
          <w:szCs w:val="18"/>
          <w:rtl/>
        </w:rPr>
        <w:t xml:space="preserve"> </w:t>
      </w:r>
      <w:r w:rsidRPr="00E4499D">
        <w:rPr>
          <w:rFonts w:hint="eastAsia"/>
          <w:color w:val="0D0D0D" w:themeColor="text1" w:themeTint="F2"/>
          <w:sz w:val="18"/>
          <w:szCs w:val="18"/>
          <w:rtl/>
        </w:rPr>
        <w:t>המתאם</w:t>
      </w:r>
      <w:r w:rsidRPr="00E4499D">
        <w:rPr>
          <w:rFonts w:hint="cs"/>
          <w:color w:val="0D0D0D" w:themeColor="text1" w:themeTint="F2"/>
          <w:sz w:val="18"/>
          <w:szCs w:val="18"/>
          <w:rtl/>
        </w:rPr>
        <w:t>. בדיון ציין</w:t>
      </w:r>
      <w:r w:rsidRPr="00E4499D">
        <w:rPr>
          <w:color w:val="0D0D0D" w:themeColor="text1" w:themeTint="F2"/>
          <w:sz w:val="18"/>
          <w:szCs w:val="18"/>
          <w:rtl/>
        </w:rPr>
        <w:t xml:space="preserve"> סגן </w:t>
      </w:r>
      <w:r w:rsidRPr="00E4499D">
        <w:rPr>
          <w:rFonts w:hint="cs"/>
          <w:color w:val="0D0D0D" w:themeColor="text1" w:themeTint="F2"/>
          <w:sz w:val="18"/>
          <w:szCs w:val="18"/>
          <w:rtl/>
        </w:rPr>
        <w:t>ה</w:t>
      </w:r>
      <w:r w:rsidRPr="00E4499D">
        <w:rPr>
          <w:color w:val="0D0D0D" w:themeColor="text1" w:themeTint="F2"/>
          <w:sz w:val="18"/>
          <w:szCs w:val="18"/>
          <w:rtl/>
        </w:rPr>
        <w:t>חשב</w:t>
      </w:r>
      <w:r w:rsidRPr="00E4499D">
        <w:rPr>
          <w:rFonts w:hint="cs"/>
          <w:color w:val="0D0D0D" w:themeColor="text1" w:themeTint="F2"/>
          <w:sz w:val="18"/>
          <w:szCs w:val="18"/>
          <w:rtl/>
        </w:rPr>
        <w:t xml:space="preserve"> של</w:t>
      </w:r>
      <w:r w:rsidRPr="00E4499D">
        <w:rPr>
          <w:color w:val="0D0D0D" w:themeColor="text1" w:themeTint="F2"/>
          <w:sz w:val="18"/>
          <w:szCs w:val="18"/>
          <w:rtl/>
        </w:rPr>
        <w:t xml:space="preserve"> משרד </w:t>
      </w:r>
      <w:proofErr w:type="spellStart"/>
      <w:r w:rsidRPr="00E4499D">
        <w:rPr>
          <w:rFonts w:hint="cs"/>
          <w:color w:val="0D0D0D" w:themeColor="text1" w:themeTint="F2"/>
          <w:sz w:val="18"/>
          <w:szCs w:val="18"/>
          <w:rtl/>
        </w:rPr>
        <w:t>רה"ם</w:t>
      </w:r>
      <w:proofErr w:type="spellEnd"/>
      <w:r w:rsidRPr="00E4499D">
        <w:rPr>
          <w:rFonts w:hint="cs"/>
          <w:color w:val="0D0D0D" w:themeColor="text1" w:themeTint="F2"/>
          <w:sz w:val="18"/>
          <w:szCs w:val="18"/>
          <w:rtl/>
        </w:rPr>
        <w:t xml:space="preserve"> כי לאור היקף העסקתו של המתאם כיועץ ויחסי האמון הנדרשים בינו לבין ראש הממשלה, הוא מבקש לבחון את האפשרות </w:t>
      </w:r>
      <w:r w:rsidRPr="00E4499D">
        <w:rPr>
          <w:color w:val="0D0D0D" w:themeColor="text1" w:themeTint="F2"/>
          <w:sz w:val="18"/>
          <w:szCs w:val="18"/>
          <w:rtl/>
        </w:rPr>
        <w:t xml:space="preserve">לקבוע </w:t>
      </w:r>
      <w:proofErr w:type="spellStart"/>
      <w:r w:rsidRPr="00E4499D">
        <w:rPr>
          <w:rFonts w:hint="eastAsia"/>
          <w:color w:val="0D0D0D" w:themeColor="text1" w:themeTint="F2"/>
          <w:sz w:val="18"/>
          <w:szCs w:val="18"/>
          <w:rtl/>
        </w:rPr>
        <w:t>ת</w:t>
      </w:r>
      <w:r w:rsidRPr="00E4499D">
        <w:rPr>
          <w:rFonts w:hint="cs"/>
          <w:color w:val="0D0D0D" w:themeColor="text1" w:themeTint="F2"/>
          <w:sz w:val="18"/>
          <w:szCs w:val="18"/>
          <w:rtl/>
        </w:rPr>
        <w:t>ו</w:t>
      </w:r>
      <w:r w:rsidRPr="00E4499D">
        <w:rPr>
          <w:rFonts w:hint="eastAsia"/>
          <w:color w:val="0D0D0D" w:themeColor="text1" w:themeTint="F2"/>
          <w:sz w:val="18"/>
          <w:szCs w:val="18"/>
          <w:rtl/>
        </w:rPr>
        <w:t>כנית</w:t>
      </w:r>
      <w:proofErr w:type="spellEnd"/>
      <w:r w:rsidRPr="00E4499D">
        <w:rPr>
          <w:color w:val="0D0D0D" w:themeColor="text1" w:themeTint="F2"/>
          <w:sz w:val="18"/>
          <w:szCs w:val="18"/>
          <w:rtl/>
        </w:rPr>
        <w:t xml:space="preserve"> עבודה </w:t>
      </w:r>
      <w:r w:rsidRPr="00E4499D">
        <w:rPr>
          <w:rFonts w:hint="cs"/>
          <w:color w:val="0D0D0D" w:themeColor="text1" w:themeTint="F2"/>
          <w:sz w:val="18"/>
          <w:szCs w:val="18"/>
          <w:rtl/>
        </w:rPr>
        <w:t>למתאם ומדדים לביצועה בתקופת ההארכה הבאה</w:t>
      </w:r>
      <w:r w:rsidRPr="00E4499D">
        <w:rPr>
          <w:color w:val="0D0D0D" w:themeColor="text1" w:themeTint="F2"/>
          <w:sz w:val="18"/>
          <w:szCs w:val="18"/>
          <w:rtl/>
        </w:rPr>
        <w:t xml:space="preserve">. </w:t>
      </w:r>
    </w:p>
    <w:p w:rsidR="00BB7028" w:rsidRPr="00E4499D" w:rsidRDefault="00084DB6" w:rsidP="00E4499D">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E4499D">
        <w:rPr>
          <w:rFonts w:ascii="Tahoma" w:hAnsi="Tahoma" w:cs="Tahoma" w:hint="cs"/>
          <w:b/>
          <w:color w:val="0D0D0D" w:themeColor="text1" w:themeTint="F2"/>
          <w:sz w:val="18"/>
          <w:szCs w:val="18"/>
          <w:rtl/>
        </w:rPr>
        <w:t xml:space="preserve">נמצא כי ועדת היועצים אישרה את הארכת ההתקשרות עם מתאם </w:t>
      </w:r>
      <w:proofErr w:type="spellStart"/>
      <w:r w:rsidRPr="00E4499D">
        <w:rPr>
          <w:rFonts w:ascii="Tahoma" w:hAnsi="Tahoma" w:cs="Tahoma" w:hint="cs"/>
          <w:b/>
          <w:color w:val="0D0D0D" w:themeColor="text1" w:themeTint="F2"/>
          <w:sz w:val="18"/>
          <w:szCs w:val="18"/>
          <w:rtl/>
        </w:rPr>
        <w:t>השו"ן</w:t>
      </w:r>
      <w:proofErr w:type="spellEnd"/>
      <w:r w:rsidRPr="00E4499D">
        <w:rPr>
          <w:rFonts w:ascii="Tahoma" w:hAnsi="Tahoma" w:cs="Tahoma" w:hint="cs"/>
          <w:b/>
          <w:color w:val="0D0D0D" w:themeColor="text1" w:themeTint="F2"/>
          <w:sz w:val="18"/>
          <w:szCs w:val="18"/>
          <w:rtl/>
        </w:rPr>
        <w:t xml:space="preserve"> בנובמבר 2019 בלי שנבחנה האפשרות לקבוע </w:t>
      </w:r>
      <w:proofErr w:type="spellStart"/>
      <w:r w:rsidRPr="00E4499D">
        <w:rPr>
          <w:rFonts w:ascii="Tahoma" w:hAnsi="Tahoma" w:cs="Tahoma" w:hint="eastAsia"/>
          <w:b/>
          <w:color w:val="0D0D0D" w:themeColor="text1" w:themeTint="F2"/>
          <w:sz w:val="18"/>
          <w:szCs w:val="18"/>
          <w:rtl/>
        </w:rPr>
        <w:t>ת</w:t>
      </w:r>
      <w:r w:rsidRPr="00E4499D">
        <w:rPr>
          <w:rFonts w:ascii="Tahoma" w:hAnsi="Tahoma" w:cs="Tahoma" w:hint="cs"/>
          <w:b/>
          <w:color w:val="0D0D0D" w:themeColor="text1" w:themeTint="F2"/>
          <w:sz w:val="18"/>
          <w:szCs w:val="18"/>
          <w:rtl/>
        </w:rPr>
        <w:t>ו</w:t>
      </w:r>
      <w:r w:rsidRPr="00E4499D">
        <w:rPr>
          <w:rFonts w:ascii="Tahoma" w:hAnsi="Tahoma" w:cs="Tahoma" w:hint="eastAsia"/>
          <w:b/>
          <w:color w:val="0D0D0D" w:themeColor="text1" w:themeTint="F2"/>
          <w:sz w:val="18"/>
          <w:szCs w:val="18"/>
          <w:rtl/>
        </w:rPr>
        <w:t>כנית</w:t>
      </w:r>
      <w:proofErr w:type="spellEnd"/>
      <w:r w:rsidRPr="00E4499D">
        <w:rPr>
          <w:rFonts w:ascii="Tahoma" w:hAnsi="Tahoma" w:cs="Tahoma"/>
          <w:b/>
          <w:color w:val="0D0D0D" w:themeColor="text1" w:themeTint="F2"/>
          <w:sz w:val="18"/>
          <w:szCs w:val="18"/>
          <w:rtl/>
        </w:rPr>
        <w:t xml:space="preserve"> עבודה</w:t>
      </w:r>
      <w:r w:rsidRPr="00E4499D">
        <w:rPr>
          <w:rFonts w:ascii="Tahoma" w:hAnsi="Tahoma" w:cs="Tahoma" w:hint="cs"/>
          <w:b/>
          <w:color w:val="0D0D0D" w:themeColor="text1" w:themeTint="F2"/>
          <w:sz w:val="18"/>
          <w:szCs w:val="18"/>
          <w:rtl/>
        </w:rPr>
        <w:t xml:space="preserve"> עבורו ומדדים לביצועה. בדיון הוועדה שהתקיים כעבור כשנה הוחלט כי </w:t>
      </w:r>
      <w:r w:rsidRPr="00E4499D">
        <w:rPr>
          <w:rFonts w:ascii="Tahoma" w:hAnsi="Tahoma" w:cs="Tahoma"/>
          <w:b/>
          <w:color w:val="0D0D0D" w:themeColor="text1" w:themeTint="F2"/>
          <w:sz w:val="18"/>
          <w:szCs w:val="18"/>
          <w:rtl/>
        </w:rPr>
        <w:t xml:space="preserve">מאפייני ההתקשרות אינם מאפשרים </w:t>
      </w:r>
      <w:r w:rsidRPr="00E4499D">
        <w:rPr>
          <w:rFonts w:ascii="Tahoma" w:hAnsi="Tahoma" w:cs="Tahoma" w:hint="cs"/>
          <w:b/>
          <w:color w:val="0D0D0D" w:themeColor="text1" w:themeTint="F2"/>
          <w:sz w:val="18"/>
          <w:szCs w:val="18"/>
          <w:rtl/>
        </w:rPr>
        <w:t>קביעת</w:t>
      </w:r>
      <w:r w:rsidRPr="00E4499D">
        <w:rPr>
          <w:rFonts w:ascii="Tahoma" w:hAnsi="Tahoma" w:cs="Tahoma"/>
          <w:b/>
          <w:color w:val="0D0D0D" w:themeColor="text1" w:themeTint="F2"/>
          <w:sz w:val="18"/>
          <w:szCs w:val="18"/>
          <w:rtl/>
        </w:rPr>
        <w:t xml:space="preserve"> </w:t>
      </w:r>
      <w:proofErr w:type="spellStart"/>
      <w:r w:rsidRPr="00E4499D">
        <w:rPr>
          <w:rFonts w:ascii="Tahoma" w:hAnsi="Tahoma" w:cs="Tahoma"/>
          <w:b/>
          <w:color w:val="0D0D0D" w:themeColor="text1" w:themeTint="F2"/>
          <w:sz w:val="18"/>
          <w:szCs w:val="18"/>
          <w:rtl/>
        </w:rPr>
        <w:t>ת</w:t>
      </w:r>
      <w:r w:rsidRPr="00E4499D">
        <w:rPr>
          <w:rFonts w:ascii="Tahoma" w:hAnsi="Tahoma" w:cs="Tahoma" w:hint="cs"/>
          <w:b/>
          <w:color w:val="0D0D0D" w:themeColor="text1" w:themeTint="F2"/>
          <w:sz w:val="18"/>
          <w:szCs w:val="18"/>
          <w:rtl/>
        </w:rPr>
        <w:t>ו</w:t>
      </w:r>
      <w:r w:rsidRPr="00E4499D">
        <w:rPr>
          <w:rFonts w:ascii="Tahoma" w:hAnsi="Tahoma" w:cs="Tahoma"/>
          <w:b/>
          <w:color w:val="0D0D0D" w:themeColor="text1" w:themeTint="F2"/>
          <w:sz w:val="18"/>
          <w:szCs w:val="18"/>
          <w:rtl/>
        </w:rPr>
        <w:t>כנית</w:t>
      </w:r>
      <w:proofErr w:type="spellEnd"/>
      <w:r w:rsidRPr="00E4499D">
        <w:rPr>
          <w:rFonts w:ascii="Tahoma" w:hAnsi="Tahoma" w:cs="Tahoma"/>
          <w:b/>
          <w:color w:val="0D0D0D" w:themeColor="text1" w:themeTint="F2"/>
          <w:sz w:val="18"/>
          <w:szCs w:val="18"/>
          <w:rtl/>
        </w:rPr>
        <w:t xml:space="preserve"> עבודה ומדדים </w:t>
      </w:r>
      <w:r w:rsidRPr="00E4499D">
        <w:rPr>
          <w:rFonts w:ascii="Tahoma" w:hAnsi="Tahoma" w:cs="Tahoma" w:hint="cs"/>
          <w:b/>
          <w:color w:val="0D0D0D" w:themeColor="text1" w:themeTint="F2"/>
          <w:sz w:val="18"/>
          <w:szCs w:val="18"/>
          <w:rtl/>
        </w:rPr>
        <w:t>כאמור</w:t>
      </w:r>
      <w:r w:rsidRPr="00E4499D">
        <w:rPr>
          <w:rFonts w:ascii="Tahoma" w:hAnsi="Tahoma" w:cs="Tahoma"/>
          <w:b/>
          <w:color w:val="0D0D0D" w:themeColor="text1" w:themeTint="F2"/>
          <w:sz w:val="18"/>
          <w:szCs w:val="18"/>
          <w:rtl/>
        </w:rPr>
        <w:t>.</w:t>
      </w:r>
    </w:p>
    <w:p w:rsidR="00BB7028" w:rsidRPr="00E4499D" w:rsidRDefault="00084DB6">
      <w:pPr>
        <w:pStyle w:val="a"/>
        <w:numPr>
          <w:ilvl w:val="0"/>
          <w:numId w:val="11"/>
        </w:numPr>
        <w:tabs>
          <w:tab w:val="left" w:pos="424"/>
        </w:tabs>
        <w:spacing w:line="260" w:lineRule="exact"/>
        <w:ind w:left="397" w:hanging="397"/>
        <w:rPr>
          <w:color w:val="0D0D0D" w:themeColor="text1" w:themeTint="F2"/>
          <w:sz w:val="18"/>
          <w:szCs w:val="18"/>
        </w:rPr>
      </w:pPr>
      <w:r w:rsidRPr="00E4499D">
        <w:rPr>
          <w:rFonts w:hint="cs"/>
          <w:color w:val="0D0D0D" w:themeColor="text1" w:themeTint="F2"/>
          <w:sz w:val="18"/>
          <w:szCs w:val="18"/>
          <w:rtl/>
        </w:rPr>
        <w:t xml:space="preserve">על פי מסמכי המתאם, הוא ביצע בתקופת ההתקשרות עמו פעולות שונות במסגרת תפקידו, בתיאום שוטף עם המזכיר הצבאי ולעיתים גם עם </w:t>
      </w:r>
      <w:proofErr w:type="spellStart"/>
      <w:r w:rsidRPr="00E4499D">
        <w:rPr>
          <w:rFonts w:hint="cs"/>
          <w:color w:val="0D0D0D" w:themeColor="text1" w:themeTint="F2"/>
          <w:sz w:val="18"/>
          <w:szCs w:val="18"/>
          <w:rtl/>
        </w:rPr>
        <w:t>המל"ל</w:t>
      </w:r>
      <w:proofErr w:type="spellEnd"/>
      <w:r w:rsidRPr="00E4499D">
        <w:rPr>
          <w:rFonts w:hint="cs"/>
          <w:color w:val="0D0D0D" w:themeColor="text1" w:themeTint="F2"/>
          <w:sz w:val="18"/>
          <w:szCs w:val="18"/>
          <w:rtl/>
        </w:rPr>
        <w:t xml:space="preserve">. בכלל זה יזם המתאם דיונים עם הגורמים השונים וקיים צוות עבודה קבוע עם מחלקות </w:t>
      </w:r>
      <w:proofErr w:type="spellStart"/>
      <w:r w:rsidRPr="00E4499D">
        <w:rPr>
          <w:rFonts w:hint="cs"/>
          <w:color w:val="0D0D0D" w:themeColor="text1" w:themeTint="F2"/>
          <w:sz w:val="18"/>
          <w:szCs w:val="18"/>
          <w:rtl/>
        </w:rPr>
        <w:t>השו"ן</w:t>
      </w:r>
      <w:proofErr w:type="spellEnd"/>
      <w:r w:rsidRPr="00E4499D">
        <w:rPr>
          <w:rFonts w:hint="cs"/>
          <w:color w:val="0D0D0D" w:themeColor="text1" w:themeTint="F2"/>
          <w:sz w:val="18"/>
          <w:szCs w:val="18"/>
          <w:rtl/>
        </w:rPr>
        <w:t xml:space="preserve"> בארגונים. </w:t>
      </w:r>
    </w:p>
    <w:p w:rsidR="00BB7028" w:rsidRPr="00E4499D" w:rsidRDefault="00084DB6" w:rsidP="00E4499D">
      <w:pPr>
        <w:tabs>
          <w:tab w:val="left" w:pos="424"/>
        </w:tabs>
        <w:spacing w:line="260" w:lineRule="exact"/>
        <w:ind w:left="397"/>
        <w:jc w:val="both"/>
        <w:rPr>
          <w:rFonts w:ascii="Tahoma" w:hAnsi="Tahoma" w:cs="Tahoma"/>
          <w:color w:val="0D0D0D" w:themeColor="text1" w:themeTint="F2"/>
          <w:sz w:val="18"/>
          <w:szCs w:val="18"/>
        </w:rPr>
      </w:pPr>
      <w:r w:rsidRPr="00E4499D">
        <w:rPr>
          <w:rFonts w:ascii="Tahoma" w:hAnsi="Tahoma" w:cs="Tahoma" w:hint="cs"/>
          <w:color w:val="0D0D0D" w:themeColor="text1" w:themeTint="F2"/>
          <w:sz w:val="18"/>
          <w:szCs w:val="18"/>
          <w:rtl/>
        </w:rPr>
        <w:t xml:space="preserve">משרד מבקר המדינה בדק אם היו בידי משרד </w:t>
      </w:r>
      <w:proofErr w:type="spellStart"/>
      <w:r w:rsidRPr="00E4499D">
        <w:rPr>
          <w:rFonts w:ascii="Tahoma" w:hAnsi="Tahoma" w:cs="Tahoma" w:hint="cs"/>
          <w:color w:val="0D0D0D" w:themeColor="text1" w:themeTint="F2"/>
          <w:sz w:val="18"/>
          <w:szCs w:val="18"/>
          <w:rtl/>
        </w:rPr>
        <w:t>רה"ם</w:t>
      </w:r>
      <w:proofErr w:type="spellEnd"/>
      <w:r w:rsidRPr="00E4499D">
        <w:rPr>
          <w:rFonts w:ascii="Tahoma" w:hAnsi="Tahoma" w:cs="Tahoma" w:hint="cs"/>
          <w:color w:val="0D0D0D" w:themeColor="text1" w:themeTint="F2"/>
          <w:sz w:val="18"/>
          <w:szCs w:val="18"/>
          <w:rtl/>
        </w:rPr>
        <w:t xml:space="preserve">, לרבות ביחידת המזכיר הצבאי </w:t>
      </w:r>
      <w:proofErr w:type="spellStart"/>
      <w:r w:rsidRPr="00E4499D">
        <w:rPr>
          <w:rFonts w:ascii="Tahoma" w:hAnsi="Tahoma" w:cs="Tahoma" w:hint="cs"/>
          <w:color w:val="0D0D0D" w:themeColor="text1" w:themeTint="F2"/>
          <w:sz w:val="18"/>
          <w:szCs w:val="18"/>
          <w:rtl/>
        </w:rPr>
        <w:t>ובמל"ל</w:t>
      </w:r>
      <w:proofErr w:type="spellEnd"/>
      <w:r w:rsidRPr="00E4499D">
        <w:rPr>
          <w:rFonts w:ascii="Tahoma" w:hAnsi="Tahoma" w:cs="Tahoma" w:hint="cs"/>
          <w:color w:val="0D0D0D" w:themeColor="text1" w:themeTint="F2"/>
          <w:sz w:val="18"/>
          <w:szCs w:val="18"/>
          <w:rtl/>
        </w:rPr>
        <w:t xml:space="preserve">, מסמכים על כלל פעולותיו של המתאם במהלך ההתקשרות </w:t>
      </w:r>
      <w:proofErr w:type="spellStart"/>
      <w:r w:rsidRPr="00E4499D">
        <w:rPr>
          <w:rFonts w:ascii="Tahoma" w:hAnsi="Tahoma" w:cs="Tahoma" w:hint="cs"/>
          <w:color w:val="0D0D0D" w:themeColor="text1" w:themeTint="F2"/>
          <w:sz w:val="18"/>
          <w:szCs w:val="18"/>
          <w:rtl/>
        </w:rPr>
        <w:t>עימו</w:t>
      </w:r>
      <w:proofErr w:type="spellEnd"/>
      <w:r w:rsidRPr="00E4499D">
        <w:rPr>
          <w:rFonts w:ascii="Tahoma" w:hAnsi="Tahoma" w:cs="Tahoma" w:hint="cs"/>
          <w:color w:val="0D0D0D" w:themeColor="text1" w:themeTint="F2"/>
          <w:sz w:val="18"/>
          <w:szCs w:val="18"/>
          <w:rtl/>
        </w:rPr>
        <w:t xml:space="preserve"> (שנמשכה כמעט חמש שנים), בין היתר לצורך בחינת המידה שבה ההתקשרות </w:t>
      </w:r>
      <w:proofErr w:type="spellStart"/>
      <w:r w:rsidRPr="00E4499D">
        <w:rPr>
          <w:rFonts w:ascii="Tahoma" w:hAnsi="Tahoma" w:cs="Tahoma" w:hint="cs"/>
          <w:color w:val="0D0D0D" w:themeColor="text1" w:themeTint="F2"/>
          <w:sz w:val="18"/>
          <w:szCs w:val="18"/>
          <w:rtl/>
        </w:rPr>
        <w:t>עימו</w:t>
      </w:r>
      <w:proofErr w:type="spellEnd"/>
      <w:r w:rsidRPr="00E4499D">
        <w:rPr>
          <w:rFonts w:ascii="Tahoma" w:hAnsi="Tahoma" w:cs="Tahoma" w:hint="cs"/>
          <w:color w:val="0D0D0D" w:themeColor="text1" w:themeTint="F2"/>
          <w:sz w:val="18"/>
          <w:szCs w:val="18"/>
          <w:rtl/>
        </w:rPr>
        <w:t xml:space="preserve"> השיגה את יעדיה.</w:t>
      </w:r>
    </w:p>
    <w:p w:rsidR="00BB7028" w:rsidRPr="00E4499D" w:rsidRDefault="00084DB6" w:rsidP="00E4499D">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E4499D">
        <w:rPr>
          <w:rFonts w:ascii="Tahoma" w:hAnsi="Tahoma" w:cs="Tahoma" w:hint="cs"/>
          <w:b/>
          <w:color w:val="0D0D0D" w:themeColor="text1" w:themeTint="F2"/>
          <w:sz w:val="18"/>
          <w:szCs w:val="18"/>
          <w:rtl/>
        </w:rPr>
        <w:t xml:space="preserve">נמצא כי בידי משרד </w:t>
      </w:r>
      <w:proofErr w:type="spellStart"/>
      <w:r w:rsidRPr="00E4499D">
        <w:rPr>
          <w:rFonts w:ascii="Tahoma" w:hAnsi="Tahoma" w:cs="Tahoma" w:hint="cs"/>
          <w:b/>
          <w:color w:val="0D0D0D" w:themeColor="text1" w:themeTint="F2"/>
          <w:sz w:val="18"/>
          <w:szCs w:val="18"/>
          <w:rtl/>
        </w:rPr>
        <w:t>רה"ם</w:t>
      </w:r>
      <w:proofErr w:type="spellEnd"/>
      <w:r w:rsidRPr="00E4499D">
        <w:rPr>
          <w:rFonts w:ascii="Tahoma" w:hAnsi="Tahoma" w:cs="Tahoma" w:hint="cs"/>
          <w:b/>
          <w:color w:val="0D0D0D" w:themeColor="text1" w:themeTint="F2"/>
          <w:sz w:val="18"/>
          <w:szCs w:val="18"/>
          <w:rtl/>
        </w:rPr>
        <w:t xml:space="preserve"> לא היו מסמכים </w:t>
      </w:r>
      <w:r w:rsidRPr="00E4499D">
        <w:rPr>
          <w:rFonts w:ascii="Tahoma" w:hAnsi="Tahoma" w:cs="Tahoma"/>
          <w:b/>
          <w:color w:val="0D0D0D" w:themeColor="text1" w:themeTint="F2"/>
          <w:sz w:val="18"/>
          <w:szCs w:val="18"/>
          <w:rtl/>
        </w:rPr>
        <w:t>על כלל פעולותיו של המתאם</w:t>
      </w:r>
      <w:r w:rsidRPr="00E4499D">
        <w:rPr>
          <w:rFonts w:ascii="Tahoma" w:hAnsi="Tahoma" w:cs="Tahoma" w:hint="cs"/>
          <w:b/>
          <w:color w:val="0D0D0D" w:themeColor="text1" w:themeTint="F2"/>
          <w:sz w:val="18"/>
          <w:szCs w:val="18"/>
          <w:rtl/>
        </w:rPr>
        <w:t xml:space="preserve">. בידי המזכיר הצבאי לא היו מסמכים הנוגעים לפעילות מתאם </w:t>
      </w:r>
      <w:proofErr w:type="spellStart"/>
      <w:r w:rsidR="0037091A">
        <w:rPr>
          <w:rFonts w:ascii="Tahoma" w:hAnsi="Tahoma" w:cs="Tahoma" w:hint="cs"/>
          <w:b/>
          <w:color w:val="0D0D0D" w:themeColor="text1" w:themeTint="F2"/>
          <w:sz w:val="18"/>
          <w:szCs w:val="18"/>
          <w:rtl/>
        </w:rPr>
        <w:t>ה</w:t>
      </w:r>
      <w:r w:rsidRPr="00E4499D">
        <w:rPr>
          <w:rFonts w:ascii="Tahoma" w:hAnsi="Tahoma" w:cs="Tahoma" w:hint="cs"/>
          <w:b/>
          <w:color w:val="0D0D0D" w:themeColor="text1" w:themeTint="F2"/>
          <w:sz w:val="18"/>
          <w:szCs w:val="18"/>
          <w:rtl/>
        </w:rPr>
        <w:t>שו"ן</w:t>
      </w:r>
      <w:proofErr w:type="spellEnd"/>
      <w:r w:rsidRPr="00E4499D">
        <w:rPr>
          <w:rFonts w:ascii="Tahoma" w:hAnsi="Tahoma" w:cs="Tahoma" w:hint="cs"/>
          <w:b/>
          <w:color w:val="0D0D0D" w:themeColor="text1" w:themeTint="F2"/>
          <w:sz w:val="18"/>
          <w:szCs w:val="18"/>
          <w:rtl/>
        </w:rPr>
        <w:t>, לרבות פעילותו מול ראש הממשלה. לפיכך אי אפשר לבחון את המידה שבה ההתקשרות עם המתאם השיגה את יעדיה.</w:t>
      </w:r>
    </w:p>
    <w:p w:rsidR="00BB7028" w:rsidRPr="00E4499D" w:rsidRDefault="00084DB6">
      <w:pPr>
        <w:pStyle w:val="a"/>
        <w:numPr>
          <w:ilvl w:val="0"/>
          <w:numId w:val="11"/>
        </w:numPr>
        <w:tabs>
          <w:tab w:val="left" w:pos="424"/>
        </w:tabs>
        <w:spacing w:line="260" w:lineRule="exact"/>
        <w:ind w:left="397" w:hanging="397"/>
        <w:rPr>
          <w:color w:val="0D0D0D" w:themeColor="text1" w:themeTint="F2"/>
          <w:sz w:val="18"/>
          <w:szCs w:val="18"/>
        </w:rPr>
      </w:pPr>
      <w:r w:rsidRPr="00E4499D">
        <w:rPr>
          <w:rFonts w:hint="cs"/>
          <w:color w:val="0D0D0D" w:themeColor="text1" w:themeTint="F2"/>
          <w:sz w:val="18"/>
          <w:szCs w:val="18"/>
          <w:rtl/>
        </w:rPr>
        <w:t xml:space="preserve">בהסכם ההתקשרות נקבע כי המתאם ידווח על כל פעילותו לראש הממשלה באופן אישי, וכן ידווח על פעילותו לקבינט או לכל צוות שרים שראש הממשלה יקבע. ביולי 2018 קבע משרד </w:t>
      </w:r>
      <w:proofErr w:type="spellStart"/>
      <w:r w:rsidRPr="00E4499D">
        <w:rPr>
          <w:rFonts w:hint="cs"/>
          <w:color w:val="0D0D0D" w:themeColor="text1" w:themeTint="F2"/>
          <w:sz w:val="18"/>
          <w:szCs w:val="18"/>
          <w:rtl/>
        </w:rPr>
        <w:t>רה"ם</w:t>
      </w:r>
      <w:proofErr w:type="spellEnd"/>
      <w:r w:rsidRPr="00E4499D">
        <w:rPr>
          <w:rFonts w:hint="cs"/>
          <w:color w:val="0D0D0D" w:themeColor="text1" w:themeTint="F2"/>
          <w:sz w:val="18"/>
          <w:szCs w:val="18"/>
          <w:rtl/>
        </w:rPr>
        <w:t xml:space="preserve"> כאמור כי ועדת שרים </w:t>
      </w:r>
      <w:proofErr w:type="spellStart"/>
      <w:r w:rsidRPr="00E4499D">
        <w:rPr>
          <w:rFonts w:hint="cs"/>
          <w:color w:val="0D0D0D" w:themeColor="text1" w:themeTint="F2"/>
          <w:sz w:val="18"/>
          <w:szCs w:val="18"/>
          <w:rtl/>
        </w:rPr>
        <w:t>שו"ן</w:t>
      </w:r>
      <w:proofErr w:type="spellEnd"/>
      <w:r w:rsidRPr="00E4499D">
        <w:rPr>
          <w:rFonts w:hint="cs"/>
          <w:color w:val="0D0D0D" w:themeColor="text1" w:themeTint="F2"/>
          <w:sz w:val="18"/>
          <w:szCs w:val="18"/>
          <w:rtl/>
        </w:rPr>
        <w:t xml:space="preserve"> תכונס אחת לשלושה חודשים או במועדים מיוחדים, לצורך קבלת עדכון מהמתאם.</w:t>
      </w:r>
    </w:p>
    <w:p w:rsidR="00BB7028" w:rsidRPr="00E4499D" w:rsidRDefault="00084DB6" w:rsidP="00E4499D">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E4499D">
        <w:rPr>
          <w:rFonts w:ascii="Tahoma" w:hAnsi="Tahoma" w:cs="Tahoma" w:hint="cs"/>
          <w:b/>
          <w:color w:val="0D0D0D" w:themeColor="text1" w:themeTint="F2"/>
          <w:sz w:val="18"/>
          <w:szCs w:val="18"/>
          <w:rtl/>
        </w:rPr>
        <w:lastRenderedPageBreak/>
        <w:t xml:space="preserve">נמצא כי המתאם ניהל תיעוד ענֵף של פעולותיו ודיווח עליהן באופן שיטתי לגורמים שונים, ובהם המזכיר הצבאי </w:t>
      </w:r>
      <w:proofErr w:type="spellStart"/>
      <w:r w:rsidRPr="00E4499D">
        <w:rPr>
          <w:rFonts w:ascii="Tahoma" w:hAnsi="Tahoma" w:cs="Tahoma" w:hint="cs"/>
          <w:b/>
          <w:color w:val="0D0D0D" w:themeColor="text1" w:themeTint="F2"/>
          <w:sz w:val="18"/>
          <w:szCs w:val="18"/>
          <w:rtl/>
        </w:rPr>
        <w:t>והמל"ל</w:t>
      </w:r>
      <w:proofErr w:type="spellEnd"/>
      <w:r w:rsidRPr="00E4499D">
        <w:rPr>
          <w:rFonts w:ascii="Tahoma" w:hAnsi="Tahoma" w:cs="Tahoma" w:hint="cs"/>
          <w:b/>
          <w:color w:val="0D0D0D" w:themeColor="text1" w:themeTint="F2"/>
          <w:sz w:val="18"/>
          <w:szCs w:val="18"/>
          <w:rtl/>
        </w:rPr>
        <w:t xml:space="preserve">. במהלך תקופת ההתקשרות עם המתאם התקיימו שמונה דיונים של ועדות שרים - חמישה דיונים של הקבינט ושלושה דיונים של ועדת השרים לענייני שבויים ונעדרים; בכל אחת מהשנים 2017, 2018 ו-2019 התקיים דיון אחד, בשנת 2020 התקיימו שלושה דיונים, ובכל אחת מהשנים 2021 ו-2022 התקיים דיון אחד. </w:t>
      </w:r>
    </w:p>
    <w:p w:rsidR="00BB7028" w:rsidRPr="00E4499D" w:rsidRDefault="00084DB6" w:rsidP="00E4499D">
      <w:pPr>
        <w:tabs>
          <w:tab w:val="left" w:pos="424"/>
        </w:tabs>
        <w:spacing w:line="260" w:lineRule="exact"/>
        <w:ind w:left="397"/>
        <w:jc w:val="both"/>
        <w:rPr>
          <w:rFonts w:ascii="Tahoma" w:hAnsi="Tahoma" w:cs="Tahoma"/>
          <w:color w:val="0D0D0D" w:themeColor="text1" w:themeTint="F2"/>
          <w:sz w:val="18"/>
          <w:szCs w:val="18"/>
          <w:rtl/>
        </w:rPr>
      </w:pPr>
      <w:r w:rsidRPr="00E4499D">
        <w:rPr>
          <w:rFonts w:ascii="Tahoma" w:hAnsi="Tahoma" w:cs="Tahoma" w:hint="cs"/>
          <w:color w:val="0D0D0D" w:themeColor="text1" w:themeTint="F2"/>
          <w:sz w:val="18"/>
          <w:szCs w:val="18"/>
          <w:rtl/>
        </w:rPr>
        <w:t xml:space="preserve">מתאם </w:t>
      </w:r>
      <w:proofErr w:type="spellStart"/>
      <w:r w:rsidRPr="00E4499D">
        <w:rPr>
          <w:rFonts w:ascii="Tahoma" w:hAnsi="Tahoma" w:cs="Tahoma" w:hint="cs"/>
          <w:color w:val="0D0D0D" w:themeColor="text1" w:themeTint="F2"/>
          <w:sz w:val="18"/>
          <w:szCs w:val="18"/>
          <w:rtl/>
        </w:rPr>
        <w:t>השו"ן</w:t>
      </w:r>
      <w:proofErr w:type="spellEnd"/>
      <w:r w:rsidRPr="00E4499D">
        <w:rPr>
          <w:rFonts w:ascii="Tahoma" w:hAnsi="Tahoma" w:cs="Tahoma" w:hint="cs"/>
          <w:color w:val="0D0D0D" w:themeColor="text1" w:themeTint="F2"/>
          <w:sz w:val="18"/>
          <w:szCs w:val="18"/>
          <w:rtl/>
        </w:rPr>
        <w:t xml:space="preserve"> התייחס בתשובתו לתחום אחריות המתאם וציין פרשיות של שבויים ונעדרים אשר הגיעו לסיומן בתקופת ההתקשרות עמו, יחד עם מערכת הביטחון.</w:t>
      </w:r>
    </w:p>
    <w:p w:rsidR="0003013A" w:rsidRDefault="00084DB6" w:rsidP="0003013A">
      <w:pPr>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BB7028" w:rsidRPr="0003013A" w:rsidRDefault="00084DB6" w:rsidP="000301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3013A">
        <w:rPr>
          <w:rFonts w:ascii="Tahoma" w:hAnsi="Tahoma" w:cs="Tahoma" w:hint="cs"/>
          <w:b/>
          <w:color w:val="0D0D0D" w:themeColor="text1" w:themeTint="F2"/>
          <w:sz w:val="18"/>
          <w:szCs w:val="18"/>
          <w:rtl/>
        </w:rPr>
        <w:t xml:space="preserve">עלה כי 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התקשר עם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בלי שתכנן את הנדרש ממנו ואת התפוקות המצופות מעבודתו, לרבות תכנון גמיש בהתחשב בגורמי חוץ העשויים להשפיע על פעולותיו. בידי 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לא היה מידע מלא המאפשר לבחון באיזו מידה השיגה ההתקשרות את יעדיה. בתנאים אלה של חוסר בתכנון ובמידע כאמור אישרה ועדת היועצים של 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ארבע פעמים את הארכת ההתקשרות עם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גם משעלה הצורך לקבוע </w:t>
      </w:r>
      <w:proofErr w:type="spellStart"/>
      <w:r w:rsidRPr="0003013A">
        <w:rPr>
          <w:rFonts w:ascii="Tahoma" w:hAnsi="Tahoma" w:cs="Tahoma" w:hint="cs"/>
          <w:b/>
          <w:color w:val="0D0D0D" w:themeColor="text1" w:themeTint="F2"/>
          <w:sz w:val="18"/>
          <w:szCs w:val="18"/>
          <w:rtl/>
        </w:rPr>
        <w:t>תוכנית</w:t>
      </w:r>
      <w:proofErr w:type="spellEnd"/>
      <w:r w:rsidRPr="0003013A">
        <w:rPr>
          <w:rFonts w:ascii="Tahoma" w:hAnsi="Tahoma" w:cs="Tahoma" w:hint="cs"/>
          <w:b/>
          <w:color w:val="0D0D0D" w:themeColor="text1" w:themeTint="F2"/>
          <w:sz w:val="18"/>
          <w:szCs w:val="18"/>
          <w:rtl/>
        </w:rPr>
        <w:t xml:space="preserve"> עבודה ומדדים, החליטה הוועדה באוקטובר 2020 כי מאפייני ההתקשרות עם המתאם אינם מאפשרים זאת; ההחלטה התקבלה ללא בחינה של האפשרות לקבוע </w:t>
      </w:r>
      <w:proofErr w:type="spellStart"/>
      <w:r w:rsidRPr="0003013A">
        <w:rPr>
          <w:rFonts w:ascii="Tahoma" w:hAnsi="Tahoma" w:cs="Tahoma" w:hint="cs"/>
          <w:b/>
          <w:color w:val="0D0D0D" w:themeColor="text1" w:themeTint="F2"/>
          <w:sz w:val="18"/>
          <w:szCs w:val="18"/>
          <w:rtl/>
        </w:rPr>
        <w:t>תוכנית</w:t>
      </w:r>
      <w:proofErr w:type="spellEnd"/>
      <w:r w:rsidRPr="0003013A">
        <w:rPr>
          <w:rFonts w:ascii="Tahoma" w:hAnsi="Tahoma" w:cs="Tahoma" w:hint="cs"/>
          <w:b/>
          <w:color w:val="0D0D0D" w:themeColor="text1" w:themeTint="F2"/>
          <w:sz w:val="18"/>
          <w:szCs w:val="18"/>
          <w:rtl/>
        </w:rPr>
        <w:t xml:space="preserve"> ומדדים. זאת בעת שבמהלך שנת 2022 גובשה </w:t>
      </w:r>
      <w:proofErr w:type="spellStart"/>
      <w:r w:rsidRPr="0003013A">
        <w:rPr>
          <w:rFonts w:ascii="Tahoma" w:hAnsi="Tahoma" w:cs="Tahoma" w:hint="cs"/>
          <w:b/>
          <w:color w:val="0D0D0D" w:themeColor="text1" w:themeTint="F2"/>
          <w:sz w:val="18"/>
          <w:szCs w:val="18"/>
          <w:rtl/>
        </w:rPr>
        <w:t>תוכנית</w:t>
      </w:r>
      <w:proofErr w:type="spellEnd"/>
      <w:r w:rsidRPr="0003013A">
        <w:rPr>
          <w:rFonts w:ascii="Tahoma" w:hAnsi="Tahoma" w:cs="Tahoma" w:hint="cs"/>
          <w:b/>
          <w:color w:val="0D0D0D" w:themeColor="text1" w:themeTint="F2"/>
          <w:sz w:val="18"/>
          <w:szCs w:val="18"/>
          <w:rtl/>
        </w:rPr>
        <w:t xml:space="preserve"> עבודה כאמור. </w:t>
      </w:r>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t xml:space="preserve">בתשובתו למשרד מבקר המדינה ציין משרד </w:t>
      </w:r>
      <w:proofErr w:type="spellStart"/>
      <w:r w:rsidRPr="0003013A">
        <w:rPr>
          <w:rFonts w:ascii="Tahoma" w:hAnsi="Tahoma" w:cs="Tahoma" w:hint="cs"/>
          <w:color w:val="0D0D0D" w:themeColor="text1" w:themeTint="F2"/>
          <w:sz w:val="18"/>
          <w:szCs w:val="18"/>
          <w:rtl/>
        </w:rPr>
        <w:t>רה"ם</w:t>
      </w:r>
      <w:proofErr w:type="spellEnd"/>
      <w:r w:rsidRPr="0003013A">
        <w:rPr>
          <w:rFonts w:ascii="Tahoma" w:hAnsi="Tahoma" w:cs="Tahoma" w:hint="cs"/>
          <w:color w:val="0D0D0D" w:themeColor="text1" w:themeTint="F2"/>
          <w:sz w:val="18"/>
          <w:szCs w:val="18"/>
          <w:rtl/>
        </w:rPr>
        <w:t xml:space="preserve"> כי תפקיד מתאם </w:t>
      </w:r>
      <w:proofErr w:type="spellStart"/>
      <w:r w:rsidRPr="0003013A">
        <w:rPr>
          <w:rFonts w:ascii="Tahoma" w:hAnsi="Tahoma" w:cs="Tahoma" w:hint="cs"/>
          <w:color w:val="0D0D0D" w:themeColor="text1" w:themeTint="F2"/>
          <w:sz w:val="18"/>
          <w:szCs w:val="18"/>
          <w:rtl/>
        </w:rPr>
        <w:t>השו"ן</w:t>
      </w:r>
      <w:proofErr w:type="spellEnd"/>
      <w:r w:rsidRPr="0003013A">
        <w:rPr>
          <w:rFonts w:ascii="Tahoma" w:hAnsi="Tahoma" w:cs="Tahoma" w:hint="cs"/>
          <w:color w:val="0D0D0D" w:themeColor="text1" w:themeTint="F2"/>
          <w:sz w:val="18"/>
          <w:szCs w:val="18"/>
          <w:rtl/>
        </w:rPr>
        <w:t xml:space="preserve"> בעל מאפיינים ייחודיים וחריגים; הוא נדרש לבצע את תפקידו בהתאם למציאות משתנה ולהביא בחשבון את התנאים המדיניים והביטחוניים </w:t>
      </w:r>
      <w:proofErr w:type="spellStart"/>
      <w:r w:rsidRPr="0003013A">
        <w:rPr>
          <w:rFonts w:ascii="Tahoma" w:hAnsi="Tahoma" w:cs="Tahoma" w:hint="cs"/>
          <w:color w:val="0D0D0D" w:themeColor="text1" w:themeTint="F2"/>
          <w:sz w:val="18"/>
          <w:szCs w:val="18"/>
          <w:rtl/>
        </w:rPr>
        <w:t>הרלוונטים</w:t>
      </w:r>
      <w:proofErr w:type="spellEnd"/>
      <w:r w:rsidRPr="0003013A">
        <w:rPr>
          <w:rFonts w:ascii="Tahoma" w:hAnsi="Tahoma" w:cs="Tahoma" w:hint="cs"/>
          <w:color w:val="0D0D0D" w:themeColor="text1" w:themeTint="F2"/>
          <w:sz w:val="18"/>
          <w:szCs w:val="18"/>
          <w:rtl/>
        </w:rPr>
        <w:t xml:space="preserve"> באותה נקודת זמן; פעולותיו נגזרות מהנחיות הדרג המדיני בנושא השבויים והנעדרים, הנושאות אופי דינאמי ורגיש. לפיכך, מסר משרד </w:t>
      </w:r>
      <w:proofErr w:type="spellStart"/>
      <w:r w:rsidRPr="0003013A">
        <w:rPr>
          <w:rFonts w:ascii="Tahoma" w:hAnsi="Tahoma" w:cs="Tahoma" w:hint="cs"/>
          <w:color w:val="0D0D0D" w:themeColor="text1" w:themeTint="F2"/>
          <w:sz w:val="18"/>
          <w:szCs w:val="18"/>
          <w:rtl/>
        </w:rPr>
        <w:t>רה"ם</w:t>
      </w:r>
      <w:proofErr w:type="spellEnd"/>
      <w:r w:rsidRPr="0003013A">
        <w:rPr>
          <w:rFonts w:ascii="Tahoma" w:hAnsi="Tahoma" w:cs="Tahoma" w:hint="cs"/>
          <w:color w:val="0D0D0D" w:themeColor="text1" w:themeTint="F2"/>
          <w:sz w:val="18"/>
          <w:szCs w:val="18"/>
          <w:rtl/>
        </w:rPr>
        <w:t xml:space="preserve"> כי תפוקות העבודה של מתאם </w:t>
      </w:r>
      <w:proofErr w:type="spellStart"/>
      <w:r w:rsidR="0037091A">
        <w:rPr>
          <w:rFonts w:ascii="Tahoma" w:hAnsi="Tahoma" w:cs="Tahoma" w:hint="cs"/>
          <w:color w:val="0D0D0D" w:themeColor="text1" w:themeTint="F2"/>
          <w:sz w:val="18"/>
          <w:szCs w:val="18"/>
          <w:rtl/>
        </w:rPr>
        <w:t>ה</w:t>
      </w:r>
      <w:r w:rsidRPr="0003013A">
        <w:rPr>
          <w:rFonts w:ascii="Tahoma" w:hAnsi="Tahoma" w:cs="Tahoma" w:hint="cs"/>
          <w:color w:val="0D0D0D" w:themeColor="text1" w:themeTint="F2"/>
          <w:sz w:val="18"/>
          <w:szCs w:val="18"/>
          <w:rtl/>
        </w:rPr>
        <w:t>שו"ן</w:t>
      </w:r>
      <w:proofErr w:type="spellEnd"/>
      <w:r w:rsidRPr="0003013A">
        <w:rPr>
          <w:rFonts w:ascii="Tahoma" w:hAnsi="Tahoma" w:cs="Tahoma" w:hint="cs"/>
          <w:color w:val="0D0D0D" w:themeColor="text1" w:themeTint="F2"/>
          <w:sz w:val="18"/>
          <w:szCs w:val="18"/>
          <w:rtl/>
        </w:rPr>
        <w:t xml:space="preserve"> עשויות להשתנות ויש קושי לקבוע בהן מסמרות מבעוד מועד. </w:t>
      </w:r>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t xml:space="preserve">משרד </w:t>
      </w:r>
      <w:proofErr w:type="spellStart"/>
      <w:r w:rsidRPr="0003013A">
        <w:rPr>
          <w:rFonts w:ascii="Tahoma" w:hAnsi="Tahoma" w:cs="Tahoma" w:hint="cs"/>
          <w:color w:val="0D0D0D" w:themeColor="text1" w:themeTint="F2"/>
          <w:sz w:val="18"/>
          <w:szCs w:val="18"/>
          <w:rtl/>
        </w:rPr>
        <w:t>רה"ם</w:t>
      </w:r>
      <w:proofErr w:type="spellEnd"/>
      <w:r w:rsidRPr="0003013A">
        <w:rPr>
          <w:rFonts w:ascii="Tahoma" w:hAnsi="Tahoma" w:cs="Tahoma" w:hint="cs"/>
          <w:color w:val="0D0D0D" w:themeColor="text1" w:themeTint="F2"/>
          <w:sz w:val="18"/>
          <w:szCs w:val="18"/>
          <w:rtl/>
        </w:rPr>
        <w:t xml:space="preserve"> הוסיף כי </w:t>
      </w:r>
      <w:proofErr w:type="spellStart"/>
      <w:r w:rsidRPr="0003013A">
        <w:rPr>
          <w:rFonts w:ascii="Tahoma" w:hAnsi="Tahoma" w:cs="Tahoma" w:hint="cs"/>
          <w:color w:val="0D0D0D" w:themeColor="text1" w:themeTint="F2"/>
          <w:sz w:val="18"/>
          <w:szCs w:val="18"/>
          <w:rtl/>
        </w:rPr>
        <w:t>המל"ל</w:t>
      </w:r>
      <w:proofErr w:type="spellEnd"/>
      <w:r w:rsidRPr="0003013A">
        <w:rPr>
          <w:rFonts w:ascii="Tahoma" w:hAnsi="Tahoma" w:cs="Tahoma" w:hint="cs"/>
          <w:color w:val="0D0D0D" w:themeColor="text1" w:themeTint="F2"/>
          <w:sz w:val="18"/>
          <w:szCs w:val="18"/>
          <w:rtl/>
        </w:rPr>
        <w:t xml:space="preserve"> רואה חשיבות רבה בשמירה על שגרת עבודה מסודרת בנוגע לנושא </w:t>
      </w:r>
      <w:proofErr w:type="spellStart"/>
      <w:r w:rsidRPr="0003013A">
        <w:rPr>
          <w:rFonts w:ascii="Tahoma" w:hAnsi="Tahoma" w:cs="Tahoma" w:hint="cs"/>
          <w:color w:val="0D0D0D" w:themeColor="text1" w:themeTint="F2"/>
          <w:sz w:val="18"/>
          <w:szCs w:val="18"/>
          <w:rtl/>
        </w:rPr>
        <w:t>השו"ן</w:t>
      </w:r>
      <w:proofErr w:type="spellEnd"/>
      <w:r w:rsidRPr="0003013A">
        <w:rPr>
          <w:rFonts w:ascii="Tahoma" w:hAnsi="Tahoma" w:cs="Tahoma" w:hint="cs"/>
          <w:color w:val="0D0D0D" w:themeColor="text1" w:themeTint="F2"/>
          <w:sz w:val="18"/>
          <w:szCs w:val="18"/>
          <w:rtl/>
        </w:rPr>
        <w:t xml:space="preserve">; ראש </w:t>
      </w:r>
      <w:proofErr w:type="spellStart"/>
      <w:r w:rsidRPr="0003013A">
        <w:rPr>
          <w:rFonts w:ascii="Tahoma" w:hAnsi="Tahoma" w:cs="Tahoma" w:hint="cs"/>
          <w:color w:val="0D0D0D" w:themeColor="text1" w:themeTint="F2"/>
          <w:sz w:val="18"/>
          <w:szCs w:val="18"/>
          <w:rtl/>
        </w:rPr>
        <w:t>המל"ל</w:t>
      </w:r>
      <w:proofErr w:type="spellEnd"/>
      <w:r w:rsidRPr="0003013A">
        <w:rPr>
          <w:rFonts w:ascii="Tahoma" w:hAnsi="Tahoma" w:cs="Tahoma" w:hint="cs"/>
          <w:color w:val="0D0D0D" w:themeColor="text1" w:themeTint="F2"/>
          <w:sz w:val="18"/>
          <w:szCs w:val="18"/>
          <w:rtl/>
        </w:rPr>
        <w:t xml:space="preserve"> יזם בשנה האחרונה הקמת פורום בכירים בנושא השבויים והנעדרים; הפורום כולל את ראש </w:t>
      </w:r>
      <w:proofErr w:type="spellStart"/>
      <w:r w:rsidRPr="0003013A">
        <w:rPr>
          <w:rFonts w:ascii="Tahoma" w:hAnsi="Tahoma" w:cs="Tahoma" w:hint="cs"/>
          <w:color w:val="0D0D0D" w:themeColor="text1" w:themeTint="F2"/>
          <w:sz w:val="18"/>
          <w:szCs w:val="18"/>
          <w:rtl/>
        </w:rPr>
        <w:t>המל"ל</w:t>
      </w:r>
      <w:proofErr w:type="spellEnd"/>
      <w:r w:rsidRPr="0003013A">
        <w:rPr>
          <w:rFonts w:ascii="Tahoma" w:hAnsi="Tahoma" w:cs="Tahoma" w:hint="cs"/>
          <w:color w:val="0D0D0D" w:themeColor="text1" w:themeTint="F2"/>
          <w:sz w:val="18"/>
          <w:szCs w:val="18"/>
          <w:rtl/>
        </w:rPr>
        <w:t xml:space="preserve">, המזכיר הצבאי, סגן ראש השב"כ, סגן ראש המוסד, ראש אמ"ן ומתאם </w:t>
      </w:r>
      <w:proofErr w:type="spellStart"/>
      <w:r w:rsidRPr="0003013A">
        <w:rPr>
          <w:rFonts w:ascii="Tahoma" w:hAnsi="Tahoma" w:cs="Tahoma" w:hint="cs"/>
          <w:color w:val="0D0D0D" w:themeColor="text1" w:themeTint="F2"/>
          <w:sz w:val="18"/>
          <w:szCs w:val="18"/>
          <w:rtl/>
        </w:rPr>
        <w:t>השו"ן</w:t>
      </w:r>
      <w:proofErr w:type="spellEnd"/>
      <w:r w:rsidRPr="0003013A">
        <w:rPr>
          <w:rFonts w:ascii="Tahoma" w:hAnsi="Tahoma" w:cs="Tahoma" w:hint="cs"/>
          <w:color w:val="0D0D0D" w:themeColor="text1" w:themeTint="F2"/>
          <w:sz w:val="18"/>
          <w:szCs w:val="18"/>
          <w:rtl/>
        </w:rPr>
        <w:t xml:space="preserve">. </w:t>
      </w:r>
    </w:p>
    <w:p w:rsidR="00BB7028" w:rsidRPr="0003013A" w:rsidRDefault="00084DB6" w:rsidP="000301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3013A">
        <w:rPr>
          <w:rFonts w:ascii="Tahoma" w:hAnsi="Tahoma" w:cs="Tahoma" w:hint="cs"/>
          <w:b/>
          <w:color w:val="0D0D0D" w:themeColor="text1" w:themeTint="F2"/>
          <w:sz w:val="18"/>
          <w:szCs w:val="18"/>
          <w:rtl/>
        </w:rPr>
        <w:t xml:space="preserve">מומלץ שמשרד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יקבע </w:t>
      </w:r>
      <w:proofErr w:type="spellStart"/>
      <w:r w:rsidRPr="0003013A">
        <w:rPr>
          <w:rFonts w:ascii="Tahoma" w:hAnsi="Tahoma" w:cs="Tahoma" w:hint="cs"/>
          <w:b/>
          <w:color w:val="0D0D0D" w:themeColor="text1" w:themeTint="F2"/>
          <w:sz w:val="18"/>
          <w:szCs w:val="18"/>
          <w:rtl/>
        </w:rPr>
        <w:t>תוכנית</w:t>
      </w:r>
      <w:proofErr w:type="spellEnd"/>
      <w:r w:rsidRPr="0003013A">
        <w:rPr>
          <w:rFonts w:ascii="Tahoma" w:hAnsi="Tahoma" w:cs="Tahoma" w:hint="cs"/>
          <w:b/>
          <w:color w:val="0D0D0D" w:themeColor="text1" w:themeTint="F2"/>
          <w:sz w:val="18"/>
          <w:szCs w:val="18"/>
          <w:rtl/>
        </w:rPr>
        <w:t xml:space="preserve"> עבודה למתאם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ובה יקבע את המשימות המוטלות עליו וכן מדדים ולוח זמנים לביצוע המשימות, ויעקוב אחר יישומה. אם יעלה הצורך לערוך שינויים בת</w:t>
      </w:r>
      <w:r w:rsidR="0037091A">
        <w:rPr>
          <w:rFonts w:ascii="Tahoma" w:hAnsi="Tahoma" w:cs="Tahoma" w:hint="cs"/>
          <w:b/>
          <w:color w:val="0D0D0D" w:themeColor="text1" w:themeTint="F2"/>
          <w:sz w:val="18"/>
          <w:szCs w:val="18"/>
          <w:rtl/>
        </w:rPr>
        <w:t>ו</w:t>
      </w:r>
      <w:r w:rsidRPr="0003013A">
        <w:rPr>
          <w:rFonts w:ascii="Tahoma" w:hAnsi="Tahoma" w:cs="Tahoma" w:hint="cs"/>
          <w:b/>
          <w:color w:val="0D0D0D" w:themeColor="text1" w:themeTint="F2"/>
          <w:sz w:val="18"/>
          <w:szCs w:val="18"/>
          <w:rtl/>
        </w:rPr>
        <w:t xml:space="preserve">כנית העבודה, כמו למשל בשל שינוי בתנאים המדיניים </w:t>
      </w:r>
      <w:proofErr w:type="spellStart"/>
      <w:r w:rsidRPr="0003013A">
        <w:rPr>
          <w:rFonts w:ascii="Tahoma" w:hAnsi="Tahoma" w:cs="Tahoma" w:hint="cs"/>
          <w:b/>
          <w:color w:val="0D0D0D" w:themeColor="text1" w:themeTint="F2"/>
          <w:sz w:val="18"/>
          <w:szCs w:val="18"/>
          <w:rtl/>
        </w:rPr>
        <w:t>והבטחוניים</w:t>
      </w:r>
      <w:proofErr w:type="spellEnd"/>
      <w:r w:rsidRPr="0003013A">
        <w:rPr>
          <w:rFonts w:ascii="Tahoma" w:hAnsi="Tahoma" w:cs="Tahoma" w:hint="cs"/>
          <w:b/>
          <w:color w:val="0D0D0D" w:themeColor="text1" w:themeTint="F2"/>
          <w:sz w:val="18"/>
          <w:szCs w:val="18"/>
          <w:rtl/>
        </w:rPr>
        <w:t>, מומלץ להתאים את התוכנית לאותם תנאים ולעקוב אחר יישומה.</w:t>
      </w:r>
    </w:p>
    <w:p w:rsidR="00BB7028" w:rsidRPr="0003013A" w:rsidRDefault="00BB7028" w:rsidP="0003013A">
      <w:pPr>
        <w:spacing w:line="260" w:lineRule="exact"/>
        <w:jc w:val="both"/>
        <w:rPr>
          <w:rFonts w:ascii="Tahoma" w:hAnsi="Tahoma" w:cs="Tahoma"/>
          <w:color w:val="0D0D0D" w:themeColor="text1" w:themeTint="F2"/>
          <w:sz w:val="18"/>
          <w:szCs w:val="18"/>
          <w:rtl/>
        </w:rPr>
      </w:pPr>
    </w:p>
    <w:p w:rsidR="00BB7028" w:rsidRPr="008846A1" w:rsidRDefault="00084DB6" w:rsidP="00880C76">
      <w:pPr>
        <w:spacing w:before="360" w:after="180" w:line="240" w:lineRule="atLeast"/>
        <w:outlineLvl w:val="1"/>
        <w:rPr>
          <w:rFonts w:ascii="Tahoma" w:hAnsi="Tahoma" w:cs="Tahoma"/>
          <w:b/>
          <w:bCs/>
          <w:color w:val="00305F"/>
          <w:sz w:val="28"/>
          <w:szCs w:val="28"/>
          <w:rtl/>
        </w:rPr>
      </w:pPr>
      <w:r w:rsidRPr="008846A1">
        <w:rPr>
          <w:rFonts w:ascii="Tahoma" w:hAnsi="Tahoma" w:cs="Tahoma" w:hint="cs"/>
          <w:b/>
          <w:bCs/>
          <w:color w:val="00305F"/>
          <w:sz w:val="28"/>
          <w:szCs w:val="28"/>
          <w:rtl/>
        </w:rPr>
        <w:t>ניהול הקשר עם משפחות השבויים והנעדרים</w:t>
      </w:r>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lastRenderedPageBreak/>
        <w:t xml:space="preserve">ועדת שמגר סברה שהקשר עם משפחות של שבויים ונעדרים חיילים או עם משפחות של שבויים ונעדרים אזרחים שאינם נמנים עם כוחות הביטחון צריך להתקיים באמצעות אגף כוח אדם בצה"ל (להלן - אכ"א); כי כאשר שבוי או נעדר משרת בשב"כ, במוסד או במשטרה, הקשר עם משפחתו צריך להתקיים באמצעות הגוף הרלוונטי; וכי הטיפול של אכ"א במשפחה של מי שאינו נמנה עם כוחות הביטחון צריך להיעשות על פי נוהל שיאושר על ידי שר הביטחון. </w:t>
      </w:r>
    </w:p>
    <w:p w:rsidR="00BB7028" w:rsidRPr="0037091A" w:rsidRDefault="00084DB6" w:rsidP="0003013A">
      <w:pPr>
        <w:spacing w:line="260" w:lineRule="exact"/>
        <w:jc w:val="both"/>
        <w:rPr>
          <w:rFonts w:ascii="Tahoma" w:hAnsi="Tahoma" w:cs="Tahoma"/>
          <w:color w:val="0D0D0D" w:themeColor="text1" w:themeTint="F2"/>
          <w:spacing w:val="-2"/>
          <w:sz w:val="18"/>
          <w:szCs w:val="18"/>
          <w:rtl/>
        </w:rPr>
      </w:pPr>
      <w:r w:rsidRPr="0037091A">
        <w:rPr>
          <w:rFonts w:ascii="Tahoma" w:hAnsi="Tahoma" w:cs="Tahoma" w:hint="cs"/>
          <w:color w:val="0D0D0D" w:themeColor="text1" w:themeTint="F2"/>
          <w:spacing w:val="-2"/>
          <w:sz w:val="18"/>
          <w:szCs w:val="18"/>
          <w:rtl/>
        </w:rPr>
        <w:t xml:space="preserve">עוד סברה ועדת שמגר כי יש מקום שהממונה יקיים פגישות תקופתיות, אחת לכמה חודשים, עם משפחות השבויים והנעדרים, בתיאום עם אכ"א או עם הגוף הרלוונטי כאמור ובנוכחות נציגיהם, ומסירת המידע למשפחות בפגישות אלה תיעשה "בהתאם לנסיבות ולפי שיקול דעתו". </w:t>
      </w:r>
    </w:p>
    <w:p w:rsidR="00BB7028" w:rsidRPr="0003013A" w:rsidRDefault="00084DB6" w:rsidP="000301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3013A">
        <w:rPr>
          <w:rFonts w:ascii="Tahoma" w:hAnsi="Tahoma" w:cs="Tahoma" w:hint="cs"/>
          <w:b/>
          <w:color w:val="0D0D0D" w:themeColor="text1" w:themeTint="F2"/>
          <w:sz w:val="18"/>
          <w:szCs w:val="18"/>
          <w:rtl/>
        </w:rPr>
        <w:t xml:space="preserve">נמצא כי 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לא ציין בהסכם ההתקשרות את תפקידו של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בנוגע למשפחות השבויים והנעדרים. עם זאת, באפריל 2018 קבע המזכיר הצבאי כי יש להזמין את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לכל מפגש של ראשי גופי הביטחון עם משפחות השבויים והנעדרים. בפועל, על פי דברים שמתאם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מסר למשרד מבקר המדינה ועל פי מסמכיו, הוא קיים פגישות עיתיות עם משפחות השבויים והנעדרים. </w:t>
      </w:r>
    </w:p>
    <w:p w:rsidR="00BB7028" w:rsidRPr="0003013A" w:rsidRDefault="00084DB6" w:rsidP="000301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3013A">
        <w:rPr>
          <w:rFonts w:ascii="Tahoma" w:hAnsi="Tahoma" w:cs="Tahoma" w:hint="cs"/>
          <w:b/>
          <w:color w:val="0D0D0D" w:themeColor="text1" w:themeTint="F2"/>
          <w:sz w:val="18"/>
          <w:szCs w:val="18"/>
          <w:rtl/>
        </w:rPr>
        <w:t xml:space="preserve">בפנייה של אחת ממשפחות השבויים והנעדרים למשרד מבקר המדינה הלינה המשפחה על תוכן פגישותיה עם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ועל הדברים שהוא מסר לה. המשפחה הגדירה את הפגישות האלה "ריקות מתוכן" וכן ציינה כי המתאם לא הציג בפגישות האלה "מידע משמעותי" הנוגע לפעולות להשבת בן המשפחה.</w:t>
      </w:r>
    </w:p>
    <w:p w:rsidR="00BB7028" w:rsidRPr="0037091A" w:rsidRDefault="00084DB6" w:rsidP="0003013A">
      <w:pPr>
        <w:spacing w:line="260" w:lineRule="exact"/>
        <w:jc w:val="both"/>
        <w:rPr>
          <w:rFonts w:ascii="Tahoma" w:hAnsi="Tahoma" w:cs="Tahoma"/>
          <w:color w:val="0D0D0D" w:themeColor="text1" w:themeTint="F2"/>
          <w:spacing w:val="-2"/>
          <w:sz w:val="18"/>
          <w:szCs w:val="18"/>
          <w:rtl/>
        </w:rPr>
      </w:pPr>
      <w:r w:rsidRPr="0037091A">
        <w:rPr>
          <w:rFonts w:ascii="Tahoma" w:hAnsi="Tahoma" w:cs="Tahoma" w:hint="cs"/>
          <w:color w:val="0D0D0D" w:themeColor="text1" w:themeTint="F2"/>
          <w:spacing w:val="-2"/>
          <w:sz w:val="18"/>
          <w:szCs w:val="18"/>
          <w:rtl/>
        </w:rPr>
        <w:t xml:space="preserve">משרד </w:t>
      </w:r>
      <w:proofErr w:type="spellStart"/>
      <w:r w:rsidRPr="0037091A">
        <w:rPr>
          <w:rFonts w:ascii="Tahoma" w:hAnsi="Tahoma" w:cs="Tahoma" w:hint="cs"/>
          <w:color w:val="0D0D0D" w:themeColor="text1" w:themeTint="F2"/>
          <w:spacing w:val="-2"/>
          <w:sz w:val="18"/>
          <w:szCs w:val="18"/>
          <w:rtl/>
        </w:rPr>
        <w:t>רה"ם</w:t>
      </w:r>
      <w:proofErr w:type="spellEnd"/>
      <w:r w:rsidRPr="0037091A">
        <w:rPr>
          <w:rFonts w:ascii="Tahoma" w:hAnsi="Tahoma" w:cs="Tahoma" w:hint="cs"/>
          <w:color w:val="0D0D0D" w:themeColor="text1" w:themeTint="F2"/>
          <w:spacing w:val="-2"/>
          <w:sz w:val="18"/>
          <w:szCs w:val="18"/>
          <w:rtl/>
        </w:rPr>
        <w:t xml:space="preserve"> מסר בתשובתו למשרד מבקר המדינה כי הרושם של משפחות השבויים והנעדרים מאופי הפגישות שקיים מתאם </w:t>
      </w:r>
      <w:proofErr w:type="spellStart"/>
      <w:r w:rsidRPr="0037091A">
        <w:rPr>
          <w:rFonts w:ascii="Tahoma" w:hAnsi="Tahoma" w:cs="Tahoma" w:hint="cs"/>
          <w:color w:val="0D0D0D" w:themeColor="text1" w:themeTint="F2"/>
          <w:spacing w:val="-2"/>
          <w:sz w:val="18"/>
          <w:szCs w:val="18"/>
          <w:rtl/>
        </w:rPr>
        <w:t>השו"ן</w:t>
      </w:r>
      <w:proofErr w:type="spellEnd"/>
      <w:r w:rsidRPr="0037091A">
        <w:rPr>
          <w:rFonts w:ascii="Tahoma" w:hAnsi="Tahoma" w:cs="Tahoma" w:hint="cs"/>
          <w:color w:val="0D0D0D" w:themeColor="text1" w:themeTint="F2"/>
          <w:spacing w:val="-2"/>
          <w:sz w:val="18"/>
          <w:szCs w:val="18"/>
          <w:rtl/>
        </w:rPr>
        <w:t xml:space="preserve"> </w:t>
      </w:r>
      <w:proofErr w:type="spellStart"/>
      <w:r w:rsidRPr="0037091A">
        <w:rPr>
          <w:rFonts w:ascii="Tahoma" w:hAnsi="Tahoma" w:cs="Tahoma" w:hint="cs"/>
          <w:color w:val="0D0D0D" w:themeColor="text1" w:themeTint="F2"/>
          <w:spacing w:val="-2"/>
          <w:sz w:val="18"/>
          <w:szCs w:val="18"/>
          <w:rtl/>
        </w:rPr>
        <w:t>עימן</w:t>
      </w:r>
      <w:proofErr w:type="spellEnd"/>
      <w:r w:rsidRPr="0037091A">
        <w:rPr>
          <w:rFonts w:ascii="Tahoma" w:hAnsi="Tahoma" w:cs="Tahoma" w:hint="cs"/>
          <w:color w:val="0D0D0D" w:themeColor="text1" w:themeTint="F2"/>
          <w:spacing w:val="-2"/>
          <w:sz w:val="18"/>
          <w:szCs w:val="18"/>
          <w:rtl/>
        </w:rPr>
        <w:t xml:space="preserve"> הוא סובייקטיבי ומשתנה ממשפחה למשפחה, במיוחד בסוגיה הטעונה והרגישה של משפחות השבויים והנעדרים, וכי יש להביא בחשבון את המורכבות שבמסירת מידע מסווג ביותר לידי המשפחות והזהירות הנדרשת בעניין. </w:t>
      </w:r>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t xml:space="preserve">מתאם </w:t>
      </w:r>
      <w:proofErr w:type="spellStart"/>
      <w:r w:rsidRPr="0003013A">
        <w:rPr>
          <w:rFonts w:ascii="Tahoma" w:hAnsi="Tahoma" w:cs="Tahoma" w:hint="cs"/>
          <w:color w:val="0D0D0D" w:themeColor="text1" w:themeTint="F2"/>
          <w:sz w:val="18"/>
          <w:szCs w:val="18"/>
          <w:rtl/>
        </w:rPr>
        <w:t>השו"ן</w:t>
      </w:r>
      <w:proofErr w:type="spellEnd"/>
      <w:r w:rsidRPr="0003013A">
        <w:rPr>
          <w:rFonts w:ascii="Tahoma" w:hAnsi="Tahoma" w:cs="Tahoma" w:hint="cs"/>
          <w:color w:val="0D0D0D" w:themeColor="text1" w:themeTint="F2"/>
          <w:sz w:val="18"/>
          <w:szCs w:val="18"/>
          <w:rtl/>
        </w:rPr>
        <w:t xml:space="preserve"> השיב כי במשך השנים התקיימו פגישות רבות עם משפחות השבויים והנעדרים וכי התנהל קשר הדוק, שוטף וטוב עם מרבית המשפחות. לגבי המידע המועבר בפגישות עם המשפחות ציין המתאם כי ישנן מגבלות אובייקטיביות בהעברת מידע סודי אולם נעשה ניסיון כל העת לצקת תוכן </w:t>
      </w:r>
      <w:proofErr w:type="spellStart"/>
      <w:r w:rsidRPr="0003013A">
        <w:rPr>
          <w:rFonts w:ascii="Tahoma" w:hAnsi="Tahoma" w:cs="Tahoma" w:hint="cs"/>
          <w:color w:val="0D0D0D" w:themeColor="text1" w:themeTint="F2"/>
          <w:sz w:val="18"/>
          <w:szCs w:val="18"/>
          <w:rtl/>
        </w:rPr>
        <w:t>אמיתי</w:t>
      </w:r>
      <w:proofErr w:type="spellEnd"/>
      <w:r w:rsidRPr="0003013A">
        <w:rPr>
          <w:rFonts w:ascii="Tahoma" w:hAnsi="Tahoma" w:cs="Tahoma" w:hint="cs"/>
          <w:color w:val="0D0D0D" w:themeColor="text1" w:themeTint="F2"/>
          <w:sz w:val="18"/>
          <w:szCs w:val="18"/>
          <w:rtl/>
        </w:rPr>
        <w:t xml:space="preserve"> בפגישות. </w:t>
      </w:r>
    </w:p>
    <w:p w:rsidR="00BB7028" w:rsidRPr="0003013A" w:rsidRDefault="00084DB6" w:rsidP="000301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3013A">
        <w:rPr>
          <w:rFonts w:ascii="Tahoma" w:hAnsi="Tahoma" w:cs="Tahoma" w:hint="cs"/>
          <w:b/>
          <w:color w:val="0D0D0D" w:themeColor="text1" w:themeTint="F2"/>
          <w:sz w:val="18"/>
          <w:szCs w:val="18"/>
          <w:rtl/>
        </w:rPr>
        <w:t xml:space="preserve">ועדת שמגר הצביעה על הצורך בעיגון רשמי של מתכונת הקשר של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עם משפחות השבויים והנעדרים. 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פעל במשך השנים בנושא השבויים והנעדרים בלי שקבע את המתכונת לניהול הקשר עם המשפחות, והסתפק בקביעה כי המתאם יוזמן לכל מפגש של ראשי גופי הביטחון עם המשפחות. לנוכח הפער הזה ועמדת המשפחה שהוצגה כאמור לפני משרד מבקר המדינה, מומלץ שמשרד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יפעל לקביעת מתכונת הקשר של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עם משפחות השבויים והנעדרים, ובכלל זה את התדירות </w:t>
      </w:r>
      <w:r>
        <w:rPr>
          <w:rFonts w:ascii="Tahoma" w:hAnsi="Tahoma" w:cs="Tahoma" w:hint="cs"/>
          <w:b/>
          <w:color w:val="0D0D0D" w:themeColor="text1" w:themeTint="F2"/>
          <w:sz w:val="18"/>
          <w:szCs w:val="18"/>
          <w:rtl/>
        </w:rPr>
        <w:t>המינימלית</w:t>
      </w:r>
      <w:r w:rsidRPr="0003013A">
        <w:rPr>
          <w:rFonts w:ascii="Tahoma" w:hAnsi="Tahoma" w:cs="Tahoma" w:hint="cs"/>
          <w:b/>
          <w:color w:val="0D0D0D" w:themeColor="text1" w:themeTint="F2"/>
          <w:sz w:val="18"/>
          <w:szCs w:val="18"/>
          <w:rtl/>
        </w:rPr>
        <w:t xml:space="preserve"> של הפגישות </w:t>
      </w:r>
      <w:proofErr w:type="spellStart"/>
      <w:r w:rsidRPr="0003013A">
        <w:rPr>
          <w:rFonts w:ascii="Tahoma" w:hAnsi="Tahoma" w:cs="Tahoma" w:hint="cs"/>
          <w:b/>
          <w:color w:val="0D0D0D" w:themeColor="text1" w:themeTint="F2"/>
          <w:sz w:val="18"/>
          <w:szCs w:val="18"/>
          <w:rtl/>
        </w:rPr>
        <w:t>עימן</w:t>
      </w:r>
      <w:proofErr w:type="spellEnd"/>
      <w:r w:rsidRPr="0003013A">
        <w:rPr>
          <w:rFonts w:ascii="Tahoma" w:hAnsi="Tahoma" w:cs="Tahoma" w:hint="cs"/>
          <w:b/>
          <w:color w:val="0D0D0D" w:themeColor="text1" w:themeTint="F2"/>
          <w:sz w:val="18"/>
          <w:szCs w:val="18"/>
          <w:rtl/>
        </w:rPr>
        <w:t>, וכן יקבע מי מוסמך להחליט איזה מידע יוצג להן.</w:t>
      </w:r>
    </w:p>
    <w:p w:rsidR="00BB7028" w:rsidRPr="0003013A" w:rsidRDefault="00084DB6" w:rsidP="000301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3013A">
        <w:rPr>
          <w:rFonts w:ascii="Tahoma" w:hAnsi="Tahoma" w:cs="Tahoma" w:hint="cs"/>
          <w:b/>
          <w:color w:val="0D0D0D" w:themeColor="text1" w:themeTint="F2"/>
          <w:sz w:val="18"/>
          <w:szCs w:val="18"/>
          <w:rtl/>
        </w:rPr>
        <w:t xml:space="preserve">עוד מומלץ כי 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ישקול את האפשרות לקבל באופן תקופתי מידע ממשפחות השבויים והנעדרים על אודות קשריהן עם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כדי לוודא שהמתכונת שיקבע בדבר הקשר עם המשפחות מספקת. </w:t>
      </w:r>
    </w:p>
    <w:p w:rsidR="00BB7028" w:rsidRPr="00880C76" w:rsidRDefault="00084DB6" w:rsidP="00880C76">
      <w:pPr>
        <w:pStyle w:val="KOT2N"/>
        <w:jc w:val="center"/>
        <w:rPr>
          <w:rtl/>
        </w:rPr>
      </w:pPr>
      <w:r w:rsidRPr="00880C76">
        <w:rPr>
          <w:rFonts w:hint="cs"/>
          <w:rtl/>
        </w:rPr>
        <w:lastRenderedPageBreak/>
        <w:t xml:space="preserve">ניהול הידע הנצבר במשרד </w:t>
      </w:r>
      <w:proofErr w:type="spellStart"/>
      <w:r w:rsidRPr="00880C76">
        <w:rPr>
          <w:rFonts w:hint="cs"/>
          <w:rtl/>
        </w:rPr>
        <w:t>רה"ם</w:t>
      </w:r>
      <w:proofErr w:type="spellEnd"/>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color w:val="0D0D0D" w:themeColor="text1" w:themeTint="F2"/>
          <w:sz w:val="18"/>
          <w:szCs w:val="18"/>
          <w:rtl/>
        </w:rPr>
        <w:t xml:space="preserve">התכלית של ניהול </w:t>
      </w:r>
      <w:r w:rsidRPr="0003013A">
        <w:rPr>
          <w:rFonts w:ascii="Tahoma" w:hAnsi="Tahoma" w:cs="Tahoma" w:hint="cs"/>
          <w:color w:val="0D0D0D" w:themeColor="text1" w:themeTint="F2"/>
          <w:sz w:val="18"/>
          <w:szCs w:val="18"/>
          <w:rtl/>
        </w:rPr>
        <w:t>ה</w:t>
      </w:r>
      <w:r w:rsidRPr="0003013A">
        <w:rPr>
          <w:rFonts w:ascii="Tahoma" w:hAnsi="Tahoma" w:cs="Tahoma"/>
          <w:color w:val="0D0D0D" w:themeColor="text1" w:themeTint="F2"/>
          <w:sz w:val="18"/>
          <w:szCs w:val="18"/>
          <w:rtl/>
        </w:rPr>
        <w:t xml:space="preserve">ידע </w:t>
      </w:r>
      <w:r w:rsidRPr="0003013A">
        <w:rPr>
          <w:rFonts w:ascii="Tahoma" w:hAnsi="Tahoma" w:cs="Tahoma" w:hint="cs"/>
          <w:color w:val="0D0D0D" w:themeColor="text1" w:themeTint="F2"/>
          <w:sz w:val="18"/>
          <w:szCs w:val="18"/>
          <w:rtl/>
        </w:rPr>
        <w:t xml:space="preserve">במשרדי הממשלה, </w:t>
      </w:r>
      <w:r w:rsidRPr="0003013A">
        <w:rPr>
          <w:rFonts w:ascii="Tahoma" w:hAnsi="Tahoma" w:cs="Tahoma"/>
          <w:color w:val="0D0D0D" w:themeColor="text1" w:themeTint="F2"/>
          <w:sz w:val="18"/>
          <w:szCs w:val="18"/>
          <w:rtl/>
        </w:rPr>
        <w:t xml:space="preserve">היא לאפשר </w:t>
      </w:r>
      <w:r w:rsidRPr="0003013A">
        <w:rPr>
          <w:rFonts w:ascii="Tahoma" w:hAnsi="Tahoma" w:cs="Tahoma" w:hint="cs"/>
          <w:color w:val="0D0D0D" w:themeColor="text1" w:themeTint="F2"/>
          <w:sz w:val="18"/>
          <w:szCs w:val="18"/>
          <w:rtl/>
        </w:rPr>
        <w:t>לגוף</w:t>
      </w:r>
      <w:r w:rsidRPr="0003013A">
        <w:rPr>
          <w:rFonts w:ascii="Tahoma" w:hAnsi="Tahoma" w:cs="Tahoma"/>
          <w:color w:val="0D0D0D" w:themeColor="text1" w:themeTint="F2"/>
          <w:sz w:val="18"/>
          <w:szCs w:val="18"/>
          <w:rtl/>
        </w:rPr>
        <w:t xml:space="preserve"> ללמוד מ</w:t>
      </w:r>
      <w:r w:rsidRPr="0003013A">
        <w:rPr>
          <w:rFonts w:ascii="Tahoma" w:hAnsi="Tahoma" w:cs="Tahoma" w:hint="cs"/>
          <w:color w:val="0D0D0D" w:themeColor="text1" w:themeTint="F2"/>
          <w:sz w:val="18"/>
          <w:szCs w:val="18"/>
          <w:rtl/>
        </w:rPr>
        <w:t>ה</w:t>
      </w:r>
      <w:r w:rsidRPr="0003013A">
        <w:rPr>
          <w:rFonts w:ascii="Tahoma" w:hAnsi="Tahoma" w:cs="Tahoma"/>
          <w:color w:val="0D0D0D" w:themeColor="text1" w:themeTint="F2"/>
          <w:sz w:val="18"/>
          <w:szCs w:val="18"/>
          <w:rtl/>
        </w:rPr>
        <w:t xml:space="preserve">ניסיון </w:t>
      </w:r>
      <w:r w:rsidRPr="0003013A">
        <w:rPr>
          <w:rFonts w:ascii="Tahoma" w:hAnsi="Tahoma" w:cs="Tahoma" w:hint="cs"/>
          <w:color w:val="0D0D0D" w:themeColor="text1" w:themeTint="F2"/>
          <w:sz w:val="18"/>
          <w:szCs w:val="18"/>
          <w:rtl/>
        </w:rPr>
        <w:t>ו</w:t>
      </w:r>
      <w:r w:rsidRPr="0003013A">
        <w:rPr>
          <w:rFonts w:ascii="Tahoma" w:hAnsi="Tahoma" w:cs="Tahoma"/>
          <w:color w:val="0D0D0D" w:themeColor="text1" w:themeTint="F2"/>
          <w:sz w:val="18"/>
          <w:szCs w:val="18"/>
          <w:rtl/>
        </w:rPr>
        <w:t xml:space="preserve">לשמר, למצות, </w:t>
      </w:r>
      <w:proofErr w:type="spellStart"/>
      <w:r w:rsidRPr="0003013A">
        <w:rPr>
          <w:rFonts w:ascii="Tahoma" w:hAnsi="Tahoma" w:cs="Tahoma"/>
          <w:color w:val="0D0D0D" w:themeColor="text1" w:themeTint="F2"/>
          <w:sz w:val="18"/>
          <w:szCs w:val="18"/>
          <w:rtl/>
        </w:rPr>
        <w:t>להנגיש</w:t>
      </w:r>
      <w:proofErr w:type="spellEnd"/>
      <w:r w:rsidRPr="0003013A">
        <w:rPr>
          <w:rFonts w:ascii="Tahoma" w:hAnsi="Tahoma" w:cs="Tahoma"/>
          <w:color w:val="0D0D0D" w:themeColor="text1" w:themeTint="F2"/>
          <w:sz w:val="18"/>
          <w:szCs w:val="18"/>
          <w:rtl/>
        </w:rPr>
        <w:t xml:space="preserve"> ולהטמיע</w:t>
      </w:r>
      <w:r w:rsidRPr="0003013A">
        <w:rPr>
          <w:rFonts w:ascii="Tahoma" w:hAnsi="Tahoma" w:cs="Tahoma" w:hint="cs"/>
          <w:color w:val="0D0D0D" w:themeColor="text1" w:themeTint="F2"/>
          <w:sz w:val="18"/>
          <w:szCs w:val="18"/>
          <w:rtl/>
        </w:rPr>
        <w:t xml:space="preserve"> </w:t>
      </w:r>
      <w:r w:rsidRPr="0003013A">
        <w:rPr>
          <w:rFonts w:ascii="Tahoma" w:hAnsi="Tahoma" w:cs="Tahoma"/>
          <w:color w:val="0D0D0D" w:themeColor="text1" w:themeTint="F2"/>
          <w:sz w:val="18"/>
          <w:szCs w:val="18"/>
          <w:rtl/>
        </w:rPr>
        <w:t xml:space="preserve">ידע, לצורך </w:t>
      </w:r>
      <w:r w:rsidRPr="0003013A">
        <w:rPr>
          <w:rFonts w:ascii="Tahoma" w:hAnsi="Tahoma" w:cs="Tahoma" w:hint="cs"/>
          <w:color w:val="0D0D0D" w:themeColor="text1" w:themeTint="F2"/>
          <w:sz w:val="18"/>
          <w:szCs w:val="18"/>
          <w:rtl/>
        </w:rPr>
        <w:t>פעולתו</w:t>
      </w:r>
      <w:r w:rsidRPr="0003013A">
        <w:rPr>
          <w:rFonts w:ascii="Tahoma" w:hAnsi="Tahoma" w:cs="Tahoma"/>
          <w:color w:val="0D0D0D" w:themeColor="text1" w:themeTint="F2"/>
          <w:sz w:val="18"/>
          <w:szCs w:val="18"/>
          <w:rtl/>
        </w:rPr>
        <w:t xml:space="preserve"> באופן מיטבי</w:t>
      </w:r>
      <w:r w:rsidRPr="0003013A">
        <w:rPr>
          <w:rFonts w:ascii="Tahoma" w:hAnsi="Tahoma" w:cs="Tahoma" w:hint="cs"/>
          <w:color w:val="0D0D0D" w:themeColor="text1" w:themeTint="F2"/>
          <w:sz w:val="18"/>
          <w:szCs w:val="18"/>
          <w:rtl/>
        </w:rPr>
        <w:t>. ניהול ידע כולל גם יצירת רציפות של הידע המקצועי בעת החלפת בעלי תפקידים, במטרה לשמר את רמת הביצועים והמומחיות שנצברה במשך השנים. יצירת רציפות הידע מתבצעת בין השאר באמצעות תיעוד הפעולות במהלך ביצוע התפקיד ובסיומו</w:t>
      </w:r>
      <w:r w:rsidRPr="0003013A">
        <w:rPr>
          <w:rFonts w:ascii="Tahoma" w:hAnsi="Tahoma" w:cs="Tahoma"/>
          <w:color w:val="0D0D0D" w:themeColor="text1" w:themeTint="F2"/>
          <w:sz w:val="18"/>
          <w:szCs w:val="18"/>
          <w:rtl/>
        </w:rPr>
        <w:t>.</w:t>
      </w:r>
      <w:r w:rsidRPr="0003013A">
        <w:rPr>
          <w:rFonts w:ascii="Tahoma" w:hAnsi="Tahoma" w:cs="Tahoma" w:hint="cs"/>
          <w:color w:val="0D0D0D" w:themeColor="text1" w:themeTint="F2"/>
          <w:sz w:val="18"/>
          <w:szCs w:val="18"/>
          <w:rtl/>
        </w:rPr>
        <w:t xml:space="preserve"> </w:t>
      </w:r>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t>אשר לידע הנוגע לנושא השבויים והנעדרים, ידע כזה נצבר במשך עשרות שנים שבהן מתמודדת המדינה ברציפות עם הצורך להביא לסיומן פרשיות של חטיפת חיילים ואזרחים בידי כוחות אויב. הידע נצבר בגופי הביטחון ומנוהל על ידיהם כל גוף על פי שיטות עבודתו לניהול הידע.</w:t>
      </w:r>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t>ועדת שמגר ציינה בדוח שלה</w:t>
      </w:r>
      <w:r w:rsidRPr="0003013A">
        <w:rPr>
          <w:rFonts w:ascii="Tahoma" w:hAnsi="Tahoma" w:cs="Tahoma"/>
          <w:color w:val="0D0D0D" w:themeColor="text1" w:themeTint="F2"/>
          <w:sz w:val="18"/>
          <w:szCs w:val="18"/>
          <w:rtl/>
        </w:rPr>
        <w:t xml:space="preserve"> כי </w:t>
      </w:r>
      <w:r w:rsidRPr="0003013A">
        <w:rPr>
          <w:rFonts w:ascii="Tahoma" w:hAnsi="Tahoma" w:cs="Tahoma" w:hint="cs"/>
          <w:color w:val="0D0D0D" w:themeColor="text1" w:themeTint="F2"/>
          <w:sz w:val="18"/>
          <w:szCs w:val="18"/>
          <w:rtl/>
        </w:rPr>
        <w:t>אף ש</w:t>
      </w:r>
      <w:r w:rsidRPr="0003013A">
        <w:rPr>
          <w:rFonts w:ascii="Tahoma" w:hAnsi="Tahoma" w:cs="Tahoma"/>
          <w:color w:val="0D0D0D" w:themeColor="text1" w:themeTint="F2"/>
          <w:sz w:val="18"/>
          <w:szCs w:val="18"/>
          <w:rtl/>
        </w:rPr>
        <w:t xml:space="preserve">זיכרון ארגוני אמור להיות אבן יסוד מקצועית </w:t>
      </w:r>
      <w:r w:rsidRPr="0003013A">
        <w:rPr>
          <w:rFonts w:ascii="Tahoma" w:hAnsi="Tahoma" w:cs="Tahoma" w:hint="cs"/>
          <w:color w:val="0D0D0D" w:themeColor="text1" w:themeTint="F2"/>
          <w:sz w:val="18"/>
          <w:szCs w:val="18"/>
          <w:rtl/>
        </w:rPr>
        <w:t>ב</w:t>
      </w:r>
      <w:r w:rsidRPr="0003013A">
        <w:rPr>
          <w:rFonts w:ascii="Tahoma" w:hAnsi="Tahoma" w:cs="Tahoma"/>
          <w:color w:val="0D0D0D" w:themeColor="text1" w:themeTint="F2"/>
          <w:sz w:val="18"/>
          <w:szCs w:val="18"/>
          <w:rtl/>
        </w:rPr>
        <w:t xml:space="preserve">עבודת </w:t>
      </w:r>
      <w:r w:rsidRPr="0003013A">
        <w:rPr>
          <w:rFonts w:ascii="Tahoma" w:hAnsi="Tahoma" w:cs="Tahoma" w:hint="cs"/>
          <w:color w:val="0D0D0D" w:themeColor="text1" w:themeTint="F2"/>
          <w:sz w:val="18"/>
          <w:szCs w:val="18"/>
          <w:rtl/>
        </w:rPr>
        <w:t>ה</w:t>
      </w:r>
      <w:r w:rsidRPr="0003013A">
        <w:rPr>
          <w:rFonts w:ascii="Tahoma" w:hAnsi="Tahoma" w:cs="Tahoma"/>
          <w:color w:val="0D0D0D" w:themeColor="text1" w:themeTint="F2"/>
          <w:sz w:val="18"/>
          <w:szCs w:val="18"/>
          <w:rtl/>
        </w:rPr>
        <w:t xml:space="preserve">צוותים </w:t>
      </w:r>
      <w:r w:rsidRPr="0003013A">
        <w:rPr>
          <w:rFonts w:ascii="Tahoma" w:hAnsi="Tahoma" w:cs="Tahoma" w:hint="cs"/>
          <w:color w:val="0D0D0D" w:themeColor="text1" w:themeTint="F2"/>
          <w:sz w:val="18"/>
          <w:szCs w:val="18"/>
          <w:rtl/>
        </w:rPr>
        <w:t>הפועלים</w:t>
      </w:r>
      <w:r w:rsidRPr="0003013A">
        <w:rPr>
          <w:rFonts w:ascii="Tahoma" w:hAnsi="Tahoma" w:cs="Tahoma"/>
          <w:color w:val="0D0D0D" w:themeColor="text1" w:themeTint="F2"/>
          <w:sz w:val="18"/>
          <w:szCs w:val="18"/>
          <w:rtl/>
        </w:rPr>
        <w:t xml:space="preserve"> </w:t>
      </w:r>
      <w:r w:rsidRPr="0003013A">
        <w:rPr>
          <w:rFonts w:ascii="Tahoma" w:hAnsi="Tahoma" w:cs="Tahoma" w:hint="cs"/>
          <w:color w:val="0D0D0D" w:themeColor="text1" w:themeTint="F2"/>
          <w:sz w:val="18"/>
          <w:szCs w:val="18"/>
          <w:rtl/>
        </w:rPr>
        <w:t xml:space="preserve">בנושא </w:t>
      </w:r>
      <w:r w:rsidRPr="0003013A">
        <w:rPr>
          <w:rFonts w:ascii="Tahoma" w:hAnsi="Tahoma" w:cs="Tahoma"/>
          <w:color w:val="0D0D0D" w:themeColor="text1" w:themeTint="F2"/>
          <w:sz w:val="18"/>
          <w:szCs w:val="18"/>
          <w:rtl/>
        </w:rPr>
        <w:t>השבויים והנעדרים</w:t>
      </w:r>
      <w:r w:rsidRPr="0003013A">
        <w:rPr>
          <w:rFonts w:ascii="Tahoma" w:hAnsi="Tahoma" w:cs="Tahoma" w:hint="cs"/>
          <w:color w:val="0D0D0D" w:themeColor="text1" w:themeTint="F2"/>
          <w:sz w:val="18"/>
          <w:szCs w:val="18"/>
          <w:rtl/>
        </w:rPr>
        <w:t>, בפועל הזיכרון הארגוני כאמור הוא מוגבל</w:t>
      </w:r>
      <w:r w:rsidRPr="0003013A">
        <w:rPr>
          <w:rFonts w:ascii="Tahoma" w:hAnsi="Tahoma" w:cs="Tahoma"/>
          <w:color w:val="0D0D0D" w:themeColor="text1" w:themeTint="F2"/>
          <w:sz w:val="18"/>
          <w:szCs w:val="18"/>
          <w:rtl/>
        </w:rPr>
        <w:t xml:space="preserve">. הוועדה עמדה על הצורך בקיומו של מנגנון </w:t>
      </w:r>
      <w:r w:rsidRPr="0003013A">
        <w:rPr>
          <w:rFonts w:ascii="Tahoma" w:hAnsi="Tahoma" w:cs="Tahoma" w:hint="cs"/>
          <w:color w:val="0D0D0D" w:themeColor="text1" w:themeTint="F2"/>
          <w:sz w:val="18"/>
          <w:szCs w:val="18"/>
          <w:rtl/>
        </w:rPr>
        <w:t>סדור</w:t>
      </w:r>
      <w:r w:rsidRPr="0003013A">
        <w:rPr>
          <w:rFonts w:ascii="Tahoma" w:hAnsi="Tahoma" w:cs="Tahoma"/>
          <w:color w:val="0D0D0D" w:themeColor="text1" w:themeTint="F2"/>
          <w:sz w:val="18"/>
          <w:szCs w:val="18"/>
          <w:rtl/>
        </w:rPr>
        <w:t xml:space="preserve"> </w:t>
      </w:r>
      <w:r w:rsidRPr="0003013A">
        <w:rPr>
          <w:rFonts w:ascii="Tahoma" w:hAnsi="Tahoma" w:cs="Tahoma" w:hint="cs"/>
          <w:color w:val="0D0D0D" w:themeColor="text1" w:themeTint="F2"/>
          <w:sz w:val="18"/>
          <w:szCs w:val="18"/>
          <w:rtl/>
        </w:rPr>
        <w:t>ל</w:t>
      </w:r>
      <w:r w:rsidRPr="0003013A">
        <w:rPr>
          <w:rFonts w:ascii="Tahoma" w:hAnsi="Tahoma" w:cs="Tahoma"/>
          <w:color w:val="0D0D0D" w:themeColor="text1" w:themeTint="F2"/>
          <w:sz w:val="18"/>
          <w:szCs w:val="18"/>
          <w:rtl/>
        </w:rPr>
        <w:t xml:space="preserve">צבירת ידע, אשר </w:t>
      </w:r>
      <w:r w:rsidRPr="0003013A">
        <w:rPr>
          <w:rFonts w:ascii="Tahoma" w:hAnsi="Tahoma" w:cs="Tahoma" w:hint="cs"/>
          <w:color w:val="0D0D0D" w:themeColor="text1" w:themeTint="F2"/>
          <w:sz w:val="18"/>
          <w:szCs w:val="18"/>
          <w:rtl/>
        </w:rPr>
        <w:t>י</w:t>
      </w:r>
      <w:r w:rsidRPr="0003013A">
        <w:rPr>
          <w:rFonts w:ascii="Tahoma" w:hAnsi="Tahoma" w:cs="Tahoma"/>
          <w:color w:val="0D0D0D" w:themeColor="text1" w:themeTint="F2"/>
          <w:sz w:val="18"/>
          <w:szCs w:val="18"/>
          <w:rtl/>
        </w:rPr>
        <w:t xml:space="preserve">אפשר לימוד שוטף של לקחי העבר והסקת מסקנות </w:t>
      </w:r>
      <w:r w:rsidRPr="0003013A">
        <w:rPr>
          <w:rFonts w:ascii="Tahoma" w:hAnsi="Tahoma" w:cs="Tahoma" w:hint="cs"/>
          <w:color w:val="0D0D0D" w:themeColor="text1" w:themeTint="F2"/>
          <w:sz w:val="18"/>
          <w:szCs w:val="18"/>
          <w:rtl/>
        </w:rPr>
        <w:t>ל</w:t>
      </w:r>
      <w:r w:rsidRPr="0003013A">
        <w:rPr>
          <w:rFonts w:ascii="Tahoma" w:hAnsi="Tahoma" w:cs="Tahoma"/>
          <w:color w:val="0D0D0D" w:themeColor="text1" w:themeTint="F2"/>
          <w:sz w:val="18"/>
          <w:szCs w:val="18"/>
          <w:rtl/>
        </w:rPr>
        <w:t>עתיד</w:t>
      </w:r>
      <w:r w:rsidRPr="0003013A">
        <w:rPr>
          <w:rFonts w:ascii="Tahoma" w:hAnsi="Tahoma" w:cs="Tahoma" w:hint="cs"/>
          <w:color w:val="0D0D0D" w:themeColor="text1" w:themeTint="F2"/>
          <w:sz w:val="18"/>
          <w:szCs w:val="18"/>
          <w:rtl/>
        </w:rPr>
        <w:t>. לדברי הוועדה, ידע שנצבר בעת שגרה עשוי לשמש את הגורמים העוסקים בנושא השבויים והנעדרים בעת אירוע הנוגע לנושא זה</w:t>
      </w:r>
      <w:r w:rsidRPr="0003013A">
        <w:rPr>
          <w:rFonts w:ascii="Tahoma" w:hAnsi="Tahoma" w:cs="Tahoma"/>
          <w:color w:val="0D0D0D" w:themeColor="text1" w:themeTint="F2"/>
          <w:sz w:val="18"/>
          <w:szCs w:val="18"/>
          <w:rtl/>
        </w:rPr>
        <w:t xml:space="preserve">. </w:t>
      </w:r>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t xml:space="preserve">משרד מבקר המדינה בדק את המסמכים המצויים במשרד </w:t>
      </w:r>
      <w:proofErr w:type="spellStart"/>
      <w:r w:rsidRPr="0003013A">
        <w:rPr>
          <w:rFonts w:ascii="Tahoma" w:hAnsi="Tahoma" w:cs="Tahoma" w:hint="cs"/>
          <w:color w:val="0D0D0D" w:themeColor="text1" w:themeTint="F2"/>
          <w:sz w:val="18"/>
          <w:szCs w:val="18"/>
          <w:rtl/>
        </w:rPr>
        <w:t>רה</w:t>
      </w:r>
      <w:r w:rsidRPr="0003013A">
        <w:rPr>
          <w:rFonts w:ascii="Tahoma" w:hAnsi="Tahoma" w:cs="Tahoma"/>
          <w:color w:val="0D0D0D" w:themeColor="text1" w:themeTint="F2"/>
          <w:sz w:val="18"/>
          <w:szCs w:val="18"/>
          <w:rtl/>
        </w:rPr>
        <w:t>"ם</w:t>
      </w:r>
      <w:proofErr w:type="spellEnd"/>
      <w:r w:rsidRPr="0003013A">
        <w:rPr>
          <w:rFonts w:ascii="Tahoma" w:hAnsi="Tahoma" w:cs="Tahoma" w:hint="cs"/>
          <w:color w:val="0D0D0D" w:themeColor="text1" w:themeTint="F2"/>
          <w:sz w:val="18"/>
          <w:szCs w:val="18"/>
          <w:rtl/>
        </w:rPr>
        <w:t>, שהוא הגוף שבו מתנהל נושא השבויים והנעדרים</w:t>
      </w:r>
      <w:r w:rsidRPr="0003013A">
        <w:rPr>
          <w:rFonts w:ascii="Tahoma" w:hAnsi="Tahoma" w:cs="Tahoma"/>
          <w:color w:val="0D0D0D" w:themeColor="text1" w:themeTint="F2"/>
          <w:sz w:val="18"/>
          <w:szCs w:val="18"/>
          <w:rtl/>
        </w:rPr>
        <w:t xml:space="preserve"> </w:t>
      </w:r>
      <w:r w:rsidRPr="0003013A">
        <w:rPr>
          <w:rFonts w:ascii="Tahoma" w:hAnsi="Tahoma" w:cs="Tahoma" w:hint="cs"/>
          <w:color w:val="0D0D0D" w:themeColor="text1" w:themeTint="F2"/>
          <w:sz w:val="18"/>
          <w:szCs w:val="18"/>
          <w:rtl/>
        </w:rPr>
        <w:t>באחריות ישירה של ראש הממשלה,</w:t>
      </w:r>
      <w:r w:rsidRPr="0003013A">
        <w:rPr>
          <w:rFonts w:ascii="Tahoma" w:hAnsi="Tahoma" w:cs="Tahoma"/>
          <w:color w:val="0D0D0D" w:themeColor="text1" w:themeTint="F2"/>
          <w:sz w:val="18"/>
          <w:szCs w:val="18"/>
          <w:rtl/>
        </w:rPr>
        <w:t xml:space="preserve"> בנוגע לנושא </w:t>
      </w:r>
      <w:r w:rsidRPr="0003013A">
        <w:rPr>
          <w:rFonts w:ascii="Tahoma" w:hAnsi="Tahoma" w:cs="Tahoma" w:hint="cs"/>
          <w:color w:val="0D0D0D" w:themeColor="text1" w:themeTint="F2"/>
          <w:sz w:val="18"/>
          <w:szCs w:val="18"/>
          <w:rtl/>
        </w:rPr>
        <w:t>זה</w:t>
      </w:r>
      <w:r w:rsidRPr="0003013A">
        <w:rPr>
          <w:rFonts w:ascii="Tahoma" w:hAnsi="Tahoma" w:cs="Tahoma"/>
          <w:color w:val="0D0D0D" w:themeColor="text1" w:themeTint="F2"/>
          <w:sz w:val="18"/>
          <w:szCs w:val="18"/>
          <w:rtl/>
        </w:rPr>
        <w:t xml:space="preserve"> ואת האופן שבו נוהל הידע ש</w:t>
      </w:r>
      <w:r w:rsidRPr="0003013A">
        <w:rPr>
          <w:rFonts w:ascii="Tahoma" w:hAnsi="Tahoma" w:cs="Tahoma" w:hint="cs"/>
          <w:color w:val="0D0D0D" w:themeColor="text1" w:themeTint="F2"/>
          <w:sz w:val="18"/>
          <w:szCs w:val="18"/>
          <w:rtl/>
        </w:rPr>
        <w:t xml:space="preserve">נצבר במשרד </w:t>
      </w:r>
      <w:proofErr w:type="spellStart"/>
      <w:r w:rsidRPr="0003013A">
        <w:rPr>
          <w:rFonts w:ascii="Tahoma" w:hAnsi="Tahoma" w:cs="Tahoma" w:hint="cs"/>
          <w:color w:val="0D0D0D" w:themeColor="text1" w:themeTint="F2"/>
          <w:sz w:val="18"/>
          <w:szCs w:val="18"/>
          <w:rtl/>
        </w:rPr>
        <w:t>רה"ם</w:t>
      </w:r>
      <w:proofErr w:type="spellEnd"/>
      <w:r w:rsidRPr="0003013A">
        <w:rPr>
          <w:rFonts w:ascii="Tahoma" w:hAnsi="Tahoma" w:cs="Tahoma"/>
          <w:color w:val="0D0D0D" w:themeColor="text1" w:themeTint="F2"/>
          <w:sz w:val="18"/>
          <w:szCs w:val="18"/>
          <w:rtl/>
        </w:rPr>
        <w:t xml:space="preserve">. </w:t>
      </w:r>
      <w:r w:rsidRPr="0003013A">
        <w:rPr>
          <w:rFonts w:ascii="Tahoma" w:hAnsi="Tahoma" w:cs="Tahoma" w:hint="cs"/>
          <w:color w:val="0D0D0D" w:themeColor="text1" w:themeTint="F2"/>
          <w:sz w:val="18"/>
          <w:szCs w:val="18"/>
          <w:rtl/>
        </w:rPr>
        <w:t xml:space="preserve">בהסכם ההתקשרות נקבע כי חומר שיכין המתאם יהיה שייך למשרד </w:t>
      </w:r>
      <w:proofErr w:type="spellStart"/>
      <w:r w:rsidRPr="0003013A">
        <w:rPr>
          <w:rFonts w:ascii="Tahoma" w:hAnsi="Tahoma" w:cs="Tahoma" w:hint="cs"/>
          <w:color w:val="0D0D0D" w:themeColor="text1" w:themeTint="F2"/>
          <w:sz w:val="18"/>
          <w:szCs w:val="18"/>
          <w:rtl/>
        </w:rPr>
        <w:t>רה"ם</w:t>
      </w:r>
      <w:proofErr w:type="spellEnd"/>
      <w:r w:rsidRPr="0003013A">
        <w:rPr>
          <w:rFonts w:ascii="Tahoma" w:hAnsi="Tahoma" w:cs="Tahoma"/>
          <w:color w:val="0D0D0D" w:themeColor="text1" w:themeTint="F2"/>
          <w:sz w:val="18"/>
          <w:szCs w:val="18"/>
          <w:rtl/>
        </w:rPr>
        <w:t xml:space="preserve">. </w:t>
      </w:r>
    </w:p>
    <w:p w:rsidR="00BB7028" w:rsidRPr="0003013A" w:rsidRDefault="00084DB6" w:rsidP="000301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3013A">
        <w:rPr>
          <w:rFonts w:ascii="Tahoma" w:hAnsi="Tahoma" w:cs="Tahoma" w:hint="cs"/>
          <w:b/>
          <w:color w:val="0D0D0D" w:themeColor="text1" w:themeTint="F2"/>
          <w:sz w:val="18"/>
          <w:szCs w:val="18"/>
          <w:rtl/>
        </w:rPr>
        <w:t xml:space="preserve">נמצא כי הידע הקיים במשרד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בכל הנוגע לטיפול בנושא השבויים והנעדרים אינו מרוכז ואינו מנוהל באופן סדור: בידי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מצוי </w:t>
      </w:r>
      <w:r w:rsidRPr="0003013A">
        <w:rPr>
          <w:rFonts w:ascii="Tahoma" w:hAnsi="Tahoma" w:cs="Tahoma" w:hint="eastAsia"/>
          <w:b/>
          <w:color w:val="0D0D0D" w:themeColor="text1" w:themeTint="F2"/>
          <w:sz w:val="18"/>
          <w:szCs w:val="18"/>
          <w:rtl/>
        </w:rPr>
        <w:t>מאגר</w:t>
      </w:r>
      <w:r w:rsidRPr="0003013A">
        <w:rPr>
          <w:rFonts w:ascii="Tahoma" w:hAnsi="Tahoma" w:cs="Tahoma"/>
          <w:b/>
          <w:color w:val="0D0D0D" w:themeColor="text1" w:themeTint="F2"/>
          <w:sz w:val="18"/>
          <w:szCs w:val="18"/>
          <w:rtl/>
        </w:rPr>
        <w:t xml:space="preserve"> מסמכים </w:t>
      </w:r>
      <w:r w:rsidRPr="0003013A">
        <w:rPr>
          <w:rFonts w:ascii="Tahoma" w:hAnsi="Tahoma" w:cs="Tahoma" w:hint="eastAsia"/>
          <w:b/>
          <w:color w:val="0D0D0D" w:themeColor="text1" w:themeTint="F2"/>
          <w:sz w:val="18"/>
          <w:szCs w:val="18"/>
          <w:rtl/>
        </w:rPr>
        <w:t>הנוגע</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לעבודת</w:t>
      </w:r>
      <w:r w:rsidRPr="0003013A">
        <w:rPr>
          <w:rFonts w:ascii="Tahoma" w:hAnsi="Tahoma" w:cs="Tahoma" w:hint="cs"/>
          <w:b/>
          <w:color w:val="0D0D0D" w:themeColor="text1" w:themeTint="F2"/>
          <w:sz w:val="18"/>
          <w:szCs w:val="18"/>
          <w:rtl/>
        </w:rPr>
        <w:t>ו</w:t>
      </w:r>
      <w:r w:rsidRPr="0003013A">
        <w:rPr>
          <w:rFonts w:ascii="Tahoma" w:hAnsi="Tahoma" w:cs="Tahoma"/>
          <w:b/>
          <w:color w:val="0D0D0D" w:themeColor="text1" w:themeTint="F2"/>
          <w:sz w:val="18"/>
          <w:szCs w:val="18"/>
          <w:rtl/>
        </w:rPr>
        <w:t xml:space="preserve"> </w:t>
      </w:r>
      <w:r w:rsidRPr="0003013A">
        <w:rPr>
          <w:rFonts w:ascii="Tahoma" w:hAnsi="Tahoma" w:cs="Tahoma" w:hint="cs"/>
          <w:b/>
          <w:color w:val="0D0D0D" w:themeColor="text1" w:themeTint="F2"/>
          <w:sz w:val="18"/>
          <w:szCs w:val="18"/>
          <w:rtl/>
        </w:rPr>
        <w:t>בתקופת ההתקשרות. המאגר נמצא</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במשרדו</w:t>
      </w:r>
      <w:r w:rsidRPr="0003013A">
        <w:rPr>
          <w:rFonts w:ascii="Tahoma" w:hAnsi="Tahoma" w:cs="Tahoma"/>
          <w:b/>
          <w:color w:val="0D0D0D" w:themeColor="text1" w:themeTint="F2"/>
          <w:sz w:val="18"/>
          <w:szCs w:val="18"/>
          <w:rtl/>
        </w:rPr>
        <w:t xml:space="preserve"> </w:t>
      </w:r>
      <w:r w:rsidRPr="0003013A">
        <w:rPr>
          <w:rFonts w:ascii="Tahoma" w:hAnsi="Tahoma" w:cs="Tahoma" w:hint="cs"/>
          <w:b/>
          <w:color w:val="0D0D0D" w:themeColor="text1" w:themeTint="F2"/>
          <w:sz w:val="18"/>
          <w:szCs w:val="18"/>
          <w:rtl/>
        </w:rPr>
        <w:t xml:space="preserve">של המתאם </w:t>
      </w:r>
      <w:r w:rsidRPr="0003013A">
        <w:rPr>
          <w:rFonts w:ascii="Tahoma" w:hAnsi="Tahoma" w:cs="Tahoma" w:hint="eastAsia"/>
          <w:b/>
          <w:color w:val="0D0D0D" w:themeColor="text1" w:themeTint="F2"/>
          <w:sz w:val="18"/>
          <w:szCs w:val="18"/>
          <w:rtl/>
        </w:rPr>
        <w:t>במתקן</w:t>
      </w:r>
      <w:r w:rsidRPr="0003013A">
        <w:rPr>
          <w:rFonts w:ascii="Tahoma" w:hAnsi="Tahoma" w:cs="Tahoma"/>
          <w:b/>
          <w:color w:val="0D0D0D" w:themeColor="text1" w:themeTint="F2"/>
          <w:sz w:val="18"/>
          <w:szCs w:val="18"/>
          <w:rtl/>
        </w:rPr>
        <w:t xml:space="preserve"> של צה"ל</w:t>
      </w:r>
      <w:r w:rsidRPr="0003013A">
        <w:rPr>
          <w:rFonts w:ascii="Tahoma" w:hAnsi="Tahoma" w:cs="Tahoma" w:hint="cs"/>
          <w:b/>
          <w:color w:val="0D0D0D" w:themeColor="text1" w:themeTint="F2"/>
          <w:sz w:val="18"/>
          <w:szCs w:val="18"/>
          <w:rtl/>
        </w:rPr>
        <w:t xml:space="preserve"> ואינו כולל את כל המסמכים הרלוונטיים לנושא בתקופה הזו. כמו כן, כמות המסמכים שבידיו על עבודת קודמיו בתפקיד מצומצמת ביותר, למשל המסמכים בדבר עבודת המתאמים שכיהנו בעת שנחתמו עסקאות לשחרור חיילים שבויים ובדבר עבודת המתאם שקדם לו בתפקיד. </w:t>
      </w:r>
      <w:r w:rsidRPr="0003013A">
        <w:rPr>
          <w:rFonts w:ascii="Tahoma" w:hAnsi="Tahoma" w:cs="Tahoma" w:hint="eastAsia"/>
          <w:b/>
          <w:color w:val="0D0D0D" w:themeColor="text1" w:themeTint="F2"/>
          <w:sz w:val="18"/>
          <w:szCs w:val="18"/>
          <w:rtl/>
        </w:rPr>
        <w:t>מעיון</w:t>
      </w:r>
      <w:r w:rsidRPr="0003013A">
        <w:rPr>
          <w:rFonts w:ascii="Tahoma" w:hAnsi="Tahoma" w:cs="Tahoma"/>
          <w:b/>
          <w:color w:val="0D0D0D" w:themeColor="text1" w:themeTint="F2"/>
          <w:sz w:val="18"/>
          <w:szCs w:val="18"/>
          <w:rtl/>
        </w:rPr>
        <w:t xml:space="preserve"> במסמכים </w:t>
      </w:r>
      <w:r w:rsidRPr="0003013A">
        <w:rPr>
          <w:rFonts w:ascii="Tahoma" w:hAnsi="Tahoma" w:cs="Tahoma" w:hint="eastAsia"/>
          <w:b/>
          <w:color w:val="0D0D0D" w:themeColor="text1" w:themeTint="F2"/>
          <w:sz w:val="18"/>
          <w:szCs w:val="18"/>
          <w:rtl/>
        </w:rPr>
        <w:t>במשרד</w:t>
      </w:r>
      <w:r w:rsidRPr="0003013A">
        <w:rPr>
          <w:rFonts w:ascii="Tahoma" w:hAnsi="Tahoma" w:cs="Tahoma"/>
          <w:b/>
          <w:color w:val="0D0D0D" w:themeColor="text1" w:themeTint="F2"/>
          <w:sz w:val="18"/>
          <w:szCs w:val="18"/>
          <w:rtl/>
        </w:rPr>
        <w:t xml:space="preserve"> </w:t>
      </w:r>
      <w:r w:rsidRPr="0003013A">
        <w:rPr>
          <w:rFonts w:ascii="Tahoma" w:hAnsi="Tahoma" w:cs="Tahoma" w:hint="cs"/>
          <w:b/>
          <w:color w:val="0D0D0D" w:themeColor="text1" w:themeTint="F2"/>
          <w:sz w:val="18"/>
          <w:szCs w:val="18"/>
          <w:rtl/>
        </w:rPr>
        <w:t xml:space="preserve">המתאם, במשרד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לרבות </w:t>
      </w:r>
      <w:r w:rsidRPr="0003013A">
        <w:rPr>
          <w:rFonts w:ascii="Tahoma" w:hAnsi="Tahoma" w:cs="Tahoma" w:hint="eastAsia"/>
          <w:b/>
          <w:color w:val="0D0D0D" w:themeColor="text1" w:themeTint="F2"/>
          <w:sz w:val="18"/>
          <w:szCs w:val="18"/>
          <w:rtl/>
        </w:rPr>
        <w:t>ביחידת</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המזכיר</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הצבאי</w:t>
      </w:r>
      <w:r w:rsidRPr="0003013A">
        <w:rPr>
          <w:rFonts w:ascii="Tahoma" w:hAnsi="Tahoma" w:cs="Tahoma"/>
          <w:b/>
          <w:color w:val="0D0D0D" w:themeColor="text1" w:themeTint="F2"/>
          <w:sz w:val="18"/>
          <w:szCs w:val="18"/>
          <w:rtl/>
        </w:rPr>
        <w:t xml:space="preserve"> </w:t>
      </w:r>
      <w:proofErr w:type="spellStart"/>
      <w:r w:rsidRPr="0003013A">
        <w:rPr>
          <w:rFonts w:ascii="Tahoma" w:hAnsi="Tahoma" w:cs="Tahoma" w:hint="eastAsia"/>
          <w:b/>
          <w:color w:val="0D0D0D" w:themeColor="text1" w:themeTint="F2"/>
          <w:sz w:val="18"/>
          <w:szCs w:val="18"/>
          <w:rtl/>
        </w:rPr>
        <w:t>ובמל</w:t>
      </w:r>
      <w:r w:rsidRPr="0003013A">
        <w:rPr>
          <w:rFonts w:ascii="Tahoma" w:hAnsi="Tahoma" w:cs="Tahoma"/>
          <w:b/>
          <w:color w:val="0D0D0D" w:themeColor="text1" w:themeTint="F2"/>
          <w:sz w:val="18"/>
          <w:szCs w:val="18"/>
          <w:rtl/>
        </w:rPr>
        <w:t>"</w:t>
      </w:r>
      <w:r w:rsidRPr="0003013A">
        <w:rPr>
          <w:rFonts w:ascii="Tahoma" w:hAnsi="Tahoma" w:cs="Tahoma" w:hint="cs"/>
          <w:b/>
          <w:color w:val="0D0D0D" w:themeColor="text1" w:themeTint="F2"/>
          <w:sz w:val="18"/>
          <w:szCs w:val="18"/>
          <w:rtl/>
        </w:rPr>
        <w:t>ל</w:t>
      </w:r>
      <w:proofErr w:type="spellEnd"/>
      <w:r w:rsidRPr="0003013A">
        <w:rPr>
          <w:rFonts w:ascii="Tahoma" w:hAnsi="Tahoma" w:cs="Tahoma" w:hint="cs"/>
          <w:b/>
          <w:color w:val="0D0D0D" w:themeColor="text1" w:themeTint="F2"/>
          <w:sz w:val="18"/>
          <w:szCs w:val="18"/>
          <w:rtl/>
        </w:rPr>
        <w:t xml:space="preserve"> וכן מהמענים על בקשות של משרד מבקר המדינה לקבל מסמכים ספציפיים, עולה</w:t>
      </w:r>
      <w:r w:rsidRPr="0003013A">
        <w:rPr>
          <w:rFonts w:ascii="Tahoma" w:hAnsi="Tahoma" w:cs="Tahoma"/>
          <w:b/>
          <w:color w:val="0D0D0D" w:themeColor="text1" w:themeTint="F2"/>
          <w:sz w:val="18"/>
          <w:szCs w:val="18"/>
          <w:rtl/>
        </w:rPr>
        <w:t xml:space="preserve"> כי חלק </w:t>
      </w:r>
      <w:r w:rsidRPr="0003013A">
        <w:rPr>
          <w:rFonts w:ascii="Tahoma" w:hAnsi="Tahoma" w:cs="Tahoma" w:hint="eastAsia"/>
          <w:b/>
          <w:color w:val="0D0D0D" w:themeColor="text1" w:themeTint="F2"/>
          <w:sz w:val="18"/>
          <w:szCs w:val="18"/>
          <w:rtl/>
        </w:rPr>
        <w:t>מהמסמכים</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שבידי</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המתאם</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מצוי</w:t>
      </w:r>
      <w:r w:rsidRPr="0003013A">
        <w:rPr>
          <w:rFonts w:ascii="Tahoma" w:hAnsi="Tahoma" w:cs="Tahoma" w:hint="cs"/>
          <w:b/>
          <w:color w:val="0D0D0D" w:themeColor="text1" w:themeTint="F2"/>
          <w:sz w:val="18"/>
          <w:szCs w:val="18"/>
          <w:rtl/>
        </w:rPr>
        <w:t>ים</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גם</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ביחידת</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המזכיר</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הצבאי</w:t>
      </w:r>
      <w:r w:rsidRPr="0003013A">
        <w:rPr>
          <w:rFonts w:ascii="Tahoma" w:hAnsi="Tahoma" w:cs="Tahoma" w:hint="cs"/>
          <w:b/>
          <w:color w:val="0D0D0D" w:themeColor="text1" w:themeTint="F2"/>
          <w:sz w:val="18"/>
          <w:szCs w:val="18"/>
          <w:rtl/>
        </w:rPr>
        <w:t>,</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ומקצתם</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גם</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במשרדי</w:t>
      </w:r>
      <w:r w:rsidRPr="0003013A">
        <w:rPr>
          <w:rFonts w:ascii="Tahoma" w:hAnsi="Tahoma" w:cs="Tahoma"/>
          <w:b/>
          <w:color w:val="0D0D0D" w:themeColor="text1" w:themeTint="F2"/>
          <w:sz w:val="18"/>
          <w:szCs w:val="18"/>
          <w:rtl/>
        </w:rPr>
        <w:t xml:space="preserve"> </w:t>
      </w:r>
      <w:proofErr w:type="spellStart"/>
      <w:r w:rsidRPr="0003013A">
        <w:rPr>
          <w:rFonts w:ascii="Tahoma" w:hAnsi="Tahoma" w:cs="Tahoma" w:hint="eastAsia"/>
          <w:b/>
          <w:color w:val="0D0D0D" w:themeColor="text1" w:themeTint="F2"/>
          <w:sz w:val="18"/>
          <w:szCs w:val="18"/>
          <w:rtl/>
        </w:rPr>
        <w:t>המל</w:t>
      </w:r>
      <w:r w:rsidRPr="0003013A">
        <w:rPr>
          <w:rFonts w:ascii="Tahoma" w:hAnsi="Tahoma" w:cs="Tahoma"/>
          <w:b/>
          <w:color w:val="0D0D0D" w:themeColor="text1" w:themeTint="F2"/>
          <w:sz w:val="18"/>
          <w:szCs w:val="18"/>
          <w:rtl/>
        </w:rPr>
        <w:t>"ל</w:t>
      </w:r>
      <w:proofErr w:type="spellEnd"/>
      <w:r w:rsidRPr="0003013A">
        <w:rPr>
          <w:rFonts w:ascii="Tahoma" w:hAnsi="Tahoma" w:cs="Tahoma" w:hint="cs"/>
          <w:b/>
          <w:color w:val="0D0D0D" w:themeColor="text1" w:themeTint="F2"/>
          <w:sz w:val="18"/>
          <w:szCs w:val="18"/>
          <w:rtl/>
        </w:rPr>
        <w:t xml:space="preserve">. עם זאת עלה כי אף אחד מהגורמים האלה אינו מחזיק בידיו את כלל המסמכים שנצברו. כמו כן, בידי אף אחד מהגורמים לא נמצאו כל סיכומי הדיונים של ועדות השרים שעסקו בנושא השבויים והנעדרים - הקבינט וּועדת שרים </w:t>
      </w:r>
      <w:proofErr w:type="spellStart"/>
      <w:r w:rsidRPr="0003013A">
        <w:rPr>
          <w:rFonts w:ascii="Tahoma" w:hAnsi="Tahoma" w:cs="Tahoma" w:hint="cs"/>
          <w:b/>
          <w:color w:val="0D0D0D" w:themeColor="text1" w:themeTint="F2"/>
          <w:sz w:val="18"/>
          <w:szCs w:val="18"/>
          <w:rtl/>
        </w:rPr>
        <w:t>שו"ן</w:t>
      </w:r>
      <w:proofErr w:type="spellEnd"/>
      <w:r w:rsidRPr="0003013A">
        <w:rPr>
          <w:rFonts w:ascii="Tahoma" w:hAnsi="Tahoma" w:cs="Tahoma" w:hint="cs"/>
          <w:b/>
          <w:color w:val="0D0D0D" w:themeColor="text1" w:themeTint="F2"/>
          <w:sz w:val="18"/>
          <w:szCs w:val="18"/>
          <w:rtl/>
        </w:rPr>
        <w:t xml:space="preserve">. </w:t>
      </w:r>
    </w:p>
    <w:p w:rsidR="00BB7028" w:rsidRPr="0003013A" w:rsidRDefault="00084DB6" w:rsidP="000301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3013A">
        <w:rPr>
          <w:rFonts w:ascii="Tahoma" w:hAnsi="Tahoma" w:cs="Tahoma" w:hint="cs"/>
          <w:b/>
          <w:color w:val="0D0D0D" w:themeColor="text1" w:themeTint="F2"/>
          <w:sz w:val="18"/>
          <w:szCs w:val="18"/>
          <w:rtl/>
        </w:rPr>
        <w:t>קיים אפוא פער ניכר בין עמדת ועדת שמגר בנוגע לשימור הזיכרון ה</w:t>
      </w:r>
      <w:r w:rsidRPr="0003013A">
        <w:rPr>
          <w:rFonts w:ascii="Tahoma" w:hAnsi="Tahoma" w:cs="Tahoma"/>
          <w:b/>
          <w:color w:val="0D0D0D" w:themeColor="text1" w:themeTint="F2"/>
          <w:sz w:val="18"/>
          <w:szCs w:val="18"/>
          <w:rtl/>
        </w:rPr>
        <w:t xml:space="preserve">ארגוני </w:t>
      </w:r>
      <w:r w:rsidRPr="0003013A">
        <w:rPr>
          <w:rFonts w:ascii="Tahoma" w:hAnsi="Tahoma" w:cs="Tahoma" w:hint="cs"/>
          <w:b/>
          <w:color w:val="0D0D0D" w:themeColor="text1" w:themeTint="F2"/>
          <w:sz w:val="18"/>
          <w:szCs w:val="18"/>
          <w:rtl/>
        </w:rPr>
        <w:t xml:space="preserve">לבין המצב בפועל במשרד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המידע הרב המצוי במשרד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לרבות בידי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לא גובש לכדי ידע סדור שנצבר עם השנים. גיבוש הידע נדרש ככלל, וחשיבות הנושא גוברת כאשר משימת </w:t>
      </w:r>
      <w:r w:rsidRPr="0003013A">
        <w:rPr>
          <w:rFonts w:ascii="Tahoma" w:hAnsi="Tahoma" w:cs="Tahoma" w:hint="eastAsia"/>
          <w:b/>
          <w:color w:val="0D0D0D" w:themeColor="text1" w:themeTint="F2"/>
          <w:sz w:val="18"/>
          <w:szCs w:val="18"/>
          <w:rtl/>
        </w:rPr>
        <w:t>ניהול</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המשא</w:t>
      </w:r>
      <w:r w:rsidRPr="0003013A">
        <w:rPr>
          <w:rFonts w:ascii="Tahoma" w:hAnsi="Tahoma" w:cs="Tahoma"/>
          <w:b/>
          <w:color w:val="0D0D0D" w:themeColor="text1" w:themeTint="F2"/>
          <w:sz w:val="18"/>
          <w:szCs w:val="18"/>
          <w:rtl/>
        </w:rPr>
        <w:t xml:space="preserve"> ומתן </w:t>
      </w:r>
      <w:r w:rsidRPr="0003013A">
        <w:rPr>
          <w:rFonts w:ascii="Tahoma" w:hAnsi="Tahoma" w:cs="Tahoma" w:hint="cs"/>
          <w:b/>
          <w:color w:val="0D0D0D" w:themeColor="text1" w:themeTint="F2"/>
          <w:sz w:val="18"/>
          <w:szCs w:val="18"/>
          <w:rtl/>
        </w:rPr>
        <w:t xml:space="preserve">הוטלה </w:t>
      </w:r>
      <w:r w:rsidRPr="0003013A">
        <w:rPr>
          <w:rFonts w:ascii="Tahoma" w:hAnsi="Tahoma" w:cs="Tahoma" w:hint="eastAsia"/>
          <w:b/>
          <w:color w:val="0D0D0D" w:themeColor="text1" w:themeTint="F2"/>
          <w:sz w:val="18"/>
          <w:szCs w:val="18"/>
          <w:rtl/>
        </w:rPr>
        <w:t>על</w:t>
      </w:r>
      <w:r w:rsidRPr="0003013A">
        <w:rPr>
          <w:rFonts w:ascii="Tahoma" w:hAnsi="Tahoma" w:cs="Tahoma"/>
          <w:b/>
          <w:color w:val="0D0D0D" w:themeColor="text1" w:themeTint="F2"/>
          <w:sz w:val="18"/>
          <w:szCs w:val="18"/>
          <w:rtl/>
        </w:rPr>
        <w:t xml:space="preserve"> </w:t>
      </w:r>
      <w:r w:rsidRPr="0003013A">
        <w:rPr>
          <w:rFonts w:ascii="Tahoma" w:hAnsi="Tahoma" w:cs="Tahoma" w:hint="eastAsia"/>
          <w:b/>
          <w:color w:val="0D0D0D" w:themeColor="text1" w:themeTint="F2"/>
          <w:sz w:val="18"/>
          <w:szCs w:val="18"/>
          <w:rtl/>
        </w:rPr>
        <w:t>נציג</w:t>
      </w:r>
      <w:r w:rsidRPr="0003013A">
        <w:rPr>
          <w:rFonts w:ascii="Tahoma" w:hAnsi="Tahoma" w:cs="Tahoma"/>
          <w:b/>
          <w:color w:val="0D0D0D" w:themeColor="text1" w:themeTint="F2"/>
          <w:sz w:val="18"/>
          <w:szCs w:val="18"/>
          <w:rtl/>
        </w:rPr>
        <w:t xml:space="preserve"> ראש הממשלה שאינו עובד המדינה </w:t>
      </w:r>
      <w:r w:rsidRPr="0003013A">
        <w:rPr>
          <w:rFonts w:ascii="Tahoma" w:hAnsi="Tahoma" w:cs="Tahoma" w:hint="cs"/>
          <w:b/>
          <w:color w:val="0D0D0D" w:themeColor="text1" w:themeTint="F2"/>
          <w:sz w:val="18"/>
          <w:szCs w:val="18"/>
          <w:rtl/>
        </w:rPr>
        <w:t>ואינו חלק מיחידה ממשלתית הפועלת בקביעות,</w:t>
      </w:r>
      <w:r w:rsidRPr="0003013A">
        <w:rPr>
          <w:rFonts w:ascii="Tahoma" w:hAnsi="Tahoma" w:cs="Tahoma"/>
          <w:b/>
          <w:color w:val="0D0D0D" w:themeColor="text1" w:themeTint="F2"/>
          <w:sz w:val="18"/>
          <w:szCs w:val="18"/>
          <w:rtl/>
        </w:rPr>
        <w:t xml:space="preserve"> אלא נותן שירותים למשרד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w:t>
      </w:r>
      <w:r w:rsidRPr="0003013A">
        <w:rPr>
          <w:rFonts w:ascii="Tahoma" w:hAnsi="Tahoma" w:cs="Tahoma"/>
          <w:b/>
          <w:color w:val="0D0D0D" w:themeColor="text1" w:themeTint="F2"/>
          <w:sz w:val="18"/>
          <w:szCs w:val="18"/>
          <w:rtl/>
        </w:rPr>
        <w:t>באמצעות התקשרות לתקופה קצובה</w:t>
      </w:r>
      <w:r w:rsidRPr="0003013A">
        <w:rPr>
          <w:rFonts w:ascii="Tahoma" w:hAnsi="Tahoma" w:cs="Tahoma" w:hint="cs"/>
          <w:b/>
          <w:color w:val="0D0D0D" w:themeColor="text1" w:themeTint="F2"/>
          <w:sz w:val="18"/>
          <w:szCs w:val="18"/>
          <w:rtl/>
        </w:rPr>
        <w:t xml:space="preserve">. </w:t>
      </w:r>
    </w:p>
    <w:p w:rsidR="00BB7028" w:rsidRPr="0003013A" w:rsidRDefault="00084DB6" w:rsidP="0003013A">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3013A">
        <w:rPr>
          <w:rFonts w:ascii="Tahoma" w:hAnsi="Tahoma" w:cs="Tahoma" w:hint="eastAsia"/>
          <w:b/>
          <w:color w:val="0D0D0D" w:themeColor="text1" w:themeTint="F2"/>
          <w:sz w:val="18"/>
          <w:szCs w:val="18"/>
          <w:rtl/>
        </w:rPr>
        <w:t>מומלץ</w:t>
      </w:r>
      <w:r w:rsidRPr="0003013A">
        <w:rPr>
          <w:rFonts w:ascii="Tahoma" w:hAnsi="Tahoma" w:cs="Tahoma" w:hint="cs"/>
          <w:b/>
          <w:color w:val="0D0D0D" w:themeColor="text1" w:themeTint="F2"/>
          <w:sz w:val="18"/>
          <w:szCs w:val="18"/>
          <w:rtl/>
        </w:rPr>
        <w:t xml:space="preserve"> שמשרד </w:t>
      </w:r>
      <w:proofErr w:type="spellStart"/>
      <w:r w:rsidRPr="0003013A">
        <w:rPr>
          <w:rFonts w:ascii="Tahoma" w:hAnsi="Tahoma" w:cs="Tahoma" w:hint="cs"/>
          <w:b/>
          <w:color w:val="0D0D0D" w:themeColor="text1" w:themeTint="F2"/>
          <w:sz w:val="18"/>
          <w:szCs w:val="18"/>
          <w:rtl/>
        </w:rPr>
        <w:t>רה"ם</w:t>
      </w:r>
      <w:proofErr w:type="spellEnd"/>
      <w:r w:rsidRPr="0003013A">
        <w:rPr>
          <w:rFonts w:ascii="Tahoma" w:hAnsi="Tahoma" w:cs="Tahoma" w:hint="cs"/>
          <w:b/>
          <w:color w:val="0D0D0D" w:themeColor="text1" w:themeTint="F2"/>
          <w:sz w:val="18"/>
          <w:szCs w:val="18"/>
          <w:rtl/>
        </w:rPr>
        <w:t xml:space="preserve"> יקים </w:t>
      </w:r>
      <w:r w:rsidRPr="0003013A">
        <w:rPr>
          <w:rFonts w:ascii="Tahoma" w:hAnsi="Tahoma" w:cs="Tahoma"/>
          <w:b/>
          <w:color w:val="0D0D0D" w:themeColor="text1" w:themeTint="F2"/>
          <w:sz w:val="18"/>
          <w:szCs w:val="18"/>
          <w:rtl/>
        </w:rPr>
        <w:t>מנגנון לצבירת ידע</w:t>
      </w:r>
      <w:r w:rsidRPr="0003013A">
        <w:rPr>
          <w:rFonts w:ascii="Tahoma" w:hAnsi="Tahoma" w:cs="Tahoma" w:hint="cs"/>
          <w:b/>
          <w:color w:val="0D0D0D" w:themeColor="text1" w:themeTint="F2"/>
          <w:sz w:val="18"/>
          <w:szCs w:val="18"/>
          <w:rtl/>
        </w:rPr>
        <w:t xml:space="preserve"> בנושא השבויים והנעדרים</w:t>
      </w:r>
      <w:r w:rsidRPr="0003013A">
        <w:rPr>
          <w:rFonts w:ascii="Tahoma" w:hAnsi="Tahoma" w:cs="Tahoma"/>
          <w:b/>
          <w:color w:val="0D0D0D" w:themeColor="text1" w:themeTint="F2"/>
          <w:sz w:val="18"/>
          <w:szCs w:val="18"/>
          <w:rtl/>
        </w:rPr>
        <w:t xml:space="preserve">, </w:t>
      </w:r>
      <w:r w:rsidRPr="0003013A">
        <w:rPr>
          <w:rFonts w:ascii="Tahoma" w:hAnsi="Tahoma" w:cs="Tahoma" w:hint="cs"/>
          <w:b/>
          <w:color w:val="0D0D0D" w:themeColor="text1" w:themeTint="F2"/>
          <w:sz w:val="18"/>
          <w:szCs w:val="18"/>
          <w:rtl/>
        </w:rPr>
        <w:t>לרבות ידע על ל</w:t>
      </w:r>
      <w:r w:rsidRPr="0003013A">
        <w:rPr>
          <w:rFonts w:ascii="Tahoma" w:hAnsi="Tahoma" w:cs="Tahoma"/>
          <w:b/>
          <w:color w:val="0D0D0D" w:themeColor="text1" w:themeTint="F2"/>
          <w:sz w:val="18"/>
          <w:szCs w:val="18"/>
          <w:rtl/>
        </w:rPr>
        <w:t>קחי העבר</w:t>
      </w:r>
      <w:r w:rsidRPr="0003013A">
        <w:rPr>
          <w:rFonts w:ascii="Tahoma" w:hAnsi="Tahoma" w:cs="Tahoma" w:hint="cs"/>
          <w:b/>
          <w:color w:val="0D0D0D" w:themeColor="text1" w:themeTint="F2"/>
          <w:sz w:val="18"/>
          <w:szCs w:val="18"/>
          <w:rtl/>
        </w:rPr>
        <w:t>, לשימושו של כל גורם שיעסוק בנושא.</w:t>
      </w:r>
      <w:r w:rsidRPr="0003013A">
        <w:rPr>
          <w:rFonts w:ascii="Tahoma" w:hAnsi="Tahoma" w:cs="Tahoma"/>
          <w:b/>
          <w:color w:val="0D0D0D" w:themeColor="text1" w:themeTint="F2"/>
          <w:sz w:val="18"/>
          <w:szCs w:val="18"/>
          <w:rtl/>
        </w:rPr>
        <w:t xml:space="preserve"> </w:t>
      </w:r>
    </w:p>
    <w:p w:rsidR="00BB7028" w:rsidRPr="0003013A" w:rsidRDefault="00BB7028" w:rsidP="0003013A">
      <w:pPr>
        <w:spacing w:line="260" w:lineRule="exact"/>
        <w:jc w:val="both"/>
        <w:rPr>
          <w:rFonts w:ascii="Tahoma" w:hAnsi="Tahoma" w:cs="Tahoma"/>
          <w:color w:val="0D0D0D" w:themeColor="text1" w:themeTint="F2"/>
          <w:sz w:val="18"/>
          <w:szCs w:val="18"/>
          <w:rtl/>
        </w:rPr>
      </w:pPr>
    </w:p>
    <w:p w:rsidR="00BB7028" w:rsidRPr="00880C76" w:rsidRDefault="00084DB6" w:rsidP="00880C76">
      <w:pPr>
        <w:pStyle w:val="KOT2N"/>
        <w:jc w:val="center"/>
        <w:rPr>
          <w:rtl/>
        </w:rPr>
      </w:pPr>
      <w:r w:rsidRPr="00880C76">
        <w:rPr>
          <w:rFonts w:hint="cs"/>
          <w:rtl/>
        </w:rPr>
        <w:t>הסכם ההתקשרות והתגמול שניתן למתאם עבור עבודתו</w:t>
      </w:r>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t xml:space="preserve">שירות המדינה בישראל הוא מקצועי, קבוע ובלתי תלוי בחילופי שלטון. לצד זאת, נקבע מספר מצומצם של משרות אמון אישיות הפטורות מחובת מכרז, לרבות בלשכת ראש הממשלה. זאת במטרה לאפשר לנושאי המשרה להסתייע בעובדים שמתמנים על פי שיקול דעתם ועל פי מידת האמון האישי שהם רוכשים להם, כדי להגשים את חזונם או כדי לקבל עזרה בהיבטים תפעוליים </w:t>
      </w:r>
      <w:proofErr w:type="spellStart"/>
      <w:r w:rsidRPr="0003013A">
        <w:rPr>
          <w:rFonts w:ascii="Tahoma" w:hAnsi="Tahoma" w:cs="Tahoma" w:hint="cs"/>
          <w:color w:val="0D0D0D" w:themeColor="text1" w:themeTint="F2"/>
          <w:sz w:val="18"/>
          <w:szCs w:val="18"/>
          <w:rtl/>
        </w:rPr>
        <w:t>ומינהליים</w:t>
      </w:r>
      <w:proofErr w:type="spellEnd"/>
      <w:r w:rsidRPr="0003013A">
        <w:rPr>
          <w:rFonts w:ascii="Tahoma" w:hAnsi="Tahoma" w:cs="Tahoma" w:hint="cs"/>
          <w:color w:val="0D0D0D" w:themeColor="text1" w:themeTint="F2"/>
          <w:sz w:val="18"/>
          <w:szCs w:val="18"/>
          <w:rtl/>
        </w:rPr>
        <w:t>. כמו כן, דיני המכרזים מאפשרים למשרדי הממשלה להתקשר בחוזה לביצוע עבודה או לרכישת שירותים, כמפורט להלן.</w:t>
      </w:r>
    </w:p>
    <w:p w:rsidR="00BB7028" w:rsidRPr="0003013A" w:rsidRDefault="00084DB6" w:rsidP="0003013A">
      <w:pPr>
        <w:spacing w:line="260" w:lineRule="exact"/>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t xml:space="preserve">חוק חובת המכרזים, התשנ"ב-1992, קובע כי המדינה לא תתקשר בחוזה לביצוע עבודה או לרכישת שירותים, אלא על פי מכרז פומבי הנותן לכל אדם הזדמנות שווה להשתתף בו. בתקנות חובת המכרזים, התשנ"ג-1993 (להלן - </w:t>
      </w:r>
      <w:proofErr w:type="spellStart"/>
      <w:r w:rsidRPr="0003013A">
        <w:rPr>
          <w:rFonts w:ascii="Tahoma" w:hAnsi="Tahoma" w:cs="Tahoma" w:hint="cs"/>
          <w:color w:val="0D0D0D" w:themeColor="text1" w:themeTint="F2"/>
          <w:sz w:val="18"/>
          <w:szCs w:val="18"/>
          <w:rtl/>
        </w:rPr>
        <w:t>תח"ם</w:t>
      </w:r>
      <w:proofErr w:type="spellEnd"/>
      <w:r w:rsidRPr="0003013A">
        <w:rPr>
          <w:rFonts w:ascii="Tahoma" w:hAnsi="Tahoma" w:cs="Tahoma" w:hint="cs"/>
          <w:color w:val="0D0D0D" w:themeColor="text1" w:themeTint="F2"/>
          <w:sz w:val="18"/>
          <w:szCs w:val="18"/>
          <w:rtl/>
        </w:rPr>
        <w:t>), נקבעו התנאים למתן פטור ממכרז בהתקשרויות של המדינה. בכלל זה</w:t>
      </w:r>
      <w:r w:rsidRPr="0003013A">
        <w:rPr>
          <w:rFonts w:ascii="Tahoma" w:hAnsi="Tahoma" w:cs="Tahoma" w:hint="cs"/>
          <w:color w:val="0D0D0D" w:themeColor="text1" w:themeTint="F2"/>
          <w:sz w:val="18"/>
          <w:szCs w:val="18"/>
        </w:rPr>
        <w:t xml:space="preserve"> </w:t>
      </w:r>
      <w:r w:rsidRPr="0003013A">
        <w:rPr>
          <w:rFonts w:ascii="Tahoma" w:hAnsi="Tahoma" w:cs="Tahoma" w:hint="cs"/>
          <w:color w:val="0D0D0D" w:themeColor="text1" w:themeTint="F2"/>
          <w:sz w:val="18"/>
          <w:szCs w:val="18"/>
          <w:rtl/>
        </w:rPr>
        <w:t xml:space="preserve">נקבע כי התקשרות לביצוע עבודה או לרכישת שירותים אינה טעונה מכרז, אם היא התקשרות הדורשת יחסי אמון מיוחדים. החלטה על פטור ממכרז בהתקשרות טעונה אישור ועדת מכרזים משרדית, ואם סכום ההתקשרות גדול מהסכום שנקבע </w:t>
      </w:r>
      <w:proofErr w:type="spellStart"/>
      <w:r w:rsidRPr="0003013A">
        <w:rPr>
          <w:rFonts w:ascii="Tahoma" w:hAnsi="Tahoma" w:cs="Tahoma" w:hint="cs"/>
          <w:color w:val="0D0D0D" w:themeColor="text1" w:themeTint="F2"/>
          <w:sz w:val="18"/>
          <w:szCs w:val="18"/>
          <w:rtl/>
        </w:rPr>
        <w:t>בתח"ם</w:t>
      </w:r>
      <w:proofErr w:type="spellEnd"/>
      <w:r w:rsidRPr="0003013A">
        <w:rPr>
          <w:rFonts w:ascii="Tahoma" w:hAnsi="Tahoma" w:cs="Tahoma" w:hint="cs"/>
          <w:color w:val="0D0D0D" w:themeColor="text1" w:themeTint="F2"/>
          <w:sz w:val="18"/>
          <w:szCs w:val="18"/>
          <w:rtl/>
        </w:rPr>
        <w:t xml:space="preserve"> היא טעונה גם אישור ועדת פטור משרדית או אישור החשב הכללי של משרד האוצר, לפי סכום ההתקשרות.</w:t>
      </w:r>
    </w:p>
    <w:p w:rsidR="00BB7028" w:rsidRPr="0037091A" w:rsidRDefault="00084DB6" w:rsidP="0003013A">
      <w:pPr>
        <w:spacing w:line="260" w:lineRule="exact"/>
        <w:jc w:val="both"/>
        <w:rPr>
          <w:rFonts w:ascii="Tahoma" w:hAnsi="Tahoma" w:cs="Tahoma"/>
          <w:sz w:val="18"/>
          <w:szCs w:val="18"/>
          <w:rtl/>
        </w:rPr>
      </w:pPr>
      <w:r w:rsidRPr="0037091A">
        <w:rPr>
          <w:rFonts w:ascii="Tahoma" w:hAnsi="Tahoma" w:cs="Tahoma"/>
          <w:color w:val="0D0D0D" w:themeColor="text1" w:themeTint="F2"/>
          <w:sz w:val="18"/>
          <w:szCs w:val="18"/>
          <w:rtl/>
        </w:rPr>
        <w:t xml:space="preserve">בהוראות תקנות כספים ומשק של החשב הכללי במשרד האוצר (להלן - הוראות </w:t>
      </w:r>
      <w:proofErr w:type="spellStart"/>
      <w:r w:rsidRPr="0037091A">
        <w:rPr>
          <w:rFonts w:ascii="Tahoma" w:hAnsi="Tahoma" w:cs="Tahoma"/>
          <w:color w:val="0D0D0D" w:themeColor="text1" w:themeTint="F2"/>
          <w:sz w:val="18"/>
          <w:szCs w:val="18"/>
          <w:rtl/>
        </w:rPr>
        <w:t>תכ"ם</w:t>
      </w:r>
      <w:proofErr w:type="spellEnd"/>
      <w:r w:rsidRPr="0037091A">
        <w:rPr>
          <w:rFonts w:ascii="Tahoma" w:hAnsi="Tahoma" w:cs="Tahoma"/>
          <w:color w:val="0D0D0D" w:themeColor="text1" w:themeTint="F2"/>
          <w:sz w:val="18"/>
          <w:szCs w:val="18"/>
          <w:rtl/>
        </w:rPr>
        <w:t>) נקבע ששיטת ההתקשרות עם נותן שירותים - לפי תפוקות או לפי תשומות - היא על פי החלטת ועדת מכרזים. בהתאם להנחיות נציבות שירות המדינה, יש לקבל חוות דעת של היועץ המשפטי של המשרד, ולפיה אין בהתקשרות האמורה כדי להביא ליצירת יחסי עובד-מעסיק עם המדינה ולהעסקת עובדים בניגוד לחוק שירות המדינה (מינויים), התשי"ט-1959 (להלן - חוק המינויים); תנאי להחלטת ועדת המכרזים לאישור ההתקשרות הוא קבלת אישור האחראי</w:t>
      </w:r>
      <w:r>
        <w:rPr>
          <w:rFonts w:ascii="Tahoma" w:hAnsi="Tahoma" w:cs="Tahoma"/>
          <w:color w:val="0D0D0D" w:themeColor="text1" w:themeTint="F2"/>
          <w:sz w:val="18"/>
          <w:szCs w:val="18"/>
          <w:vertAlign w:val="superscript"/>
          <w:rtl/>
        </w:rPr>
        <w:footnoteReference w:id="8"/>
      </w:r>
      <w:r w:rsidRPr="0037091A">
        <w:rPr>
          <w:rFonts w:ascii="Tahoma" w:hAnsi="Tahoma" w:cs="Tahoma"/>
          <w:color w:val="0D0D0D" w:themeColor="text1" w:themeTint="F2"/>
          <w:sz w:val="18"/>
          <w:szCs w:val="18"/>
          <w:rtl/>
        </w:rPr>
        <w:t xml:space="preserve"> כי אין בהתקשרות האמורה</w:t>
      </w:r>
      <w:r w:rsidRPr="0037091A">
        <w:rPr>
          <w:rFonts w:ascii="Tahoma" w:hAnsi="Tahoma" w:cs="Tahoma"/>
          <w:sz w:val="18"/>
          <w:szCs w:val="18"/>
          <w:rtl/>
        </w:rPr>
        <w:t xml:space="preserve"> כדי להביא ליצירת יחסים כאמור, נוסף לחוות דעת של היועץ המשפטי.</w:t>
      </w:r>
    </w:p>
    <w:p w:rsidR="00BB7028" w:rsidRPr="0003013A" w:rsidRDefault="00084DB6">
      <w:pPr>
        <w:pStyle w:val="a"/>
        <w:numPr>
          <w:ilvl w:val="0"/>
          <w:numId w:val="12"/>
        </w:numPr>
        <w:tabs>
          <w:tab w:val="left" w:pos="424"/>
        </w:tabs>
        <w:spacing w:line="260" w:lineRule="exact"/>
        <w:ind w:left="397" w:hanging="397"/>
        <w:rPr>
          <w:color w:val="0D0D0D" w:themeColor="text1" w:themeTint="F2"/>
          <w:sz w:val="18"/>
          <w:szCs w:val="18"/>
        </w:rPr>
      </w:pPr>
      <w:r w:rsidRPr="0003013A">
        <w:rPr>
          <w:rFonts w:hint="cs"/>
          <w:color w:val="0D0D0D" w:themeColor="text1" w:themeTint="F2"/>
          <w:sz w:val="18"/>
          <w:szCs w:val="18"/>
          <w:rtl/>
        </w:rPr>
        <w:t xml:space="preserve">באוקטובר 2017 החליטה ועדת היועצים למנות יועץ לראש הממשלה שישמש מתאם מטעמו בנושא השבויים והנעדרים, על בסיס קבלני. הוועדה אישרה את ההתקשרות עם מתאם </w:t>
      </w:r>
      <w:proofErr w:type="spellStart"/>
      <w:r w:rsidRPr="0003013A">
        <w:rPr>
          <w:rFonts w:hint="cs"/>
          <w:color w:val="0D0D0D" w:themeColor="text1" w:themeTint="F2"/>
          <w:sz w:val="18"/>
          <w:szCs w:val="18"/>
          <w:rtl/>
        </w:rPr>
        <w:t>השו"ן</w:t>
      </w:r>
      <w:proofErr w:type="spellEnd"/>
      <w:r w:rsidRPr="0003013A">
        <w:rPr>
          <w:rFonts w:hint="cs"/>
          <w:color w:val="0D0D0D" w:themeColor="text1" w:themeTint="F2"/>
          <w:sz w:val="18"/>
          <w:szCs w:val="18"/>
          <w:rtl/>
        </w:rPr>
        <w:t xml:space="preserve"> בפטור ממכרז על פי תקנה 5(א)(2) </w:t>
      </w:r>
      <w:proofErr w:type="spellStart"/>
      <w:r w:rsidRPr="0003013A">
        <w:rPr>
          <w:rFonts w:hint="cs"/>
          <w:color w:val="0D0D0D" w:themeColor="text1" w:themeTint="F2"/>
          <w:sz w:val="18"/>
          <w:szCs w:val="18"/>
          <w:rtl/>
        </w:rPr>
        <w:t>לתח"ם</w:t>
      </w:r>
      <w:proofErr w:type="spellEnd"/>
      <w:r w:rsidRPr="0003013A">
        <w:rPr>
          <w:rFonts w:hint="cs"/>
          <w:color w:val="0D0D0D" w:themeColor="text1" w:themeTint="F2"/>
          <w:sz w:val="18"/>
          <w:szCs w:val="18"/>
          <w:rtl/>
        </w:rPr>
        <w:t xml:space="preserve">, דהיינו התקשרות לביצוע עבודה הדורשת יחסי אמון מיוחדים, בשל הנסיבות המיוחדות הנובעות מאופי התפקיד. הוועדה ציינה כי מדובר בתפקיד בעל מאפיינים של אמון אישי ובנושא ביטחוני מובהק בעל השפעה על יחסי החוץ של מדינת ישראל המצריך יועץ בעל ניסיון ומומחיות ייחודיים. הוועדה גם ציינה כי לשכת ראש הממשלה מבקשת למנות את מתאם </w:t>
      </w:r>
      <w:proofErr w:type="spellStart"/>
      <w:r w:rsidRPr="0003013A">
        <w:rPr>
          <w:rFonts w:hint="cs"/>
          <w:color w:val="0D0D0D" w:themeColor="text1" w:themeTint="F2"/>
          <w:sz w:val="18"/>
          <w:szCs w:val="18"/>
          <w:rtl/>
        </w:rPr>
        <w:t>השו"ן</w:t>
      </w:r>
      <w:proofErr w:type="spellEnd"/>
      <w:r w:rsidRPr="0003013A">
        <w:rPr>
          <w:rFonts w:hint="cs"/>
          <w:color w:val="0D0D0D" w:themeColor="text1" w:themeTint="F2"/>
          <w:sz w:val="18"/>
          <w:szCs w:val="18"/>
          <w:rtl/>
        </w:rPr>
        <w:t xml:space="preserve"> "נוכח יחסי האמון המתקיימים ביניהם לצורך ביצוע שירותים רגישים ומיוחדים". בנובמבר 2017 החליטה ועדת הפטור המשרדית במשרד </w:t>
      </w:r>
      <w:proofErr w:type="spellStart"/>
      <w:r w:rsidRPr="0003013A">
        <w:rPr>
          <w:rFonts w:hint="cs"/>
          <w:color w:val="0D0D0D" w:themeColor="text1" w:themeTint="F2"/>
          <w:sz w:val="18"/>
          <w:szCs w:val="18"/>
          <w:rtl/>
        </w:rPr>
        <w:t>רה"ם</w:t>
      </w:r>
      <w:proofErr w:type="spellEnd"/>
      <w:r w:rsidRPr="0003013A">
        <w:rPr>
          <w:rFonts w:hint="cs"/>
          <w:color w:val="0D0D0D" w:themeColor="text1" w:themeTint="F2"/>
          <w:sz w:val="18"/>
          <w:szCs w:val="18"/>
          <w:rtl/>
        </w:rPr>
        <w:t xml:space="preserve"> לאשר את ההתקשרות בהתאם לתנאים שאישרה ועדת היועצים, ומשרד </w:t>
      </w:r>
      <w:proofErr w:type="spellStart"/>
      <w:r w:rsidRPr="0003013A">
        <w:rPr>
          <w:rFonts w:hint="cs"/>
          <w:color w:val="0D0D0D" w:themeColor="text1" w:themeTint="F2"/>
          <w:sz w:val="18"/>
          <w:szCs w:val="18"/>
          <w:rtl/>
        </w:rPr>
        <w:t>רה"ם</w:t>
      </w:r>
      <w:proofErr w:type="spellEnd"/>
      <w:r w:rsidRPr="0003013A">
        <w:rPr>
          <w:rFonts w:hint="cs"/>
          <w:color w:val="0D0D0D" w:themeColor="text1" w:themeTint="F2"/>
          <w:sz w:val="18"/>
          <w:szCs w:val="18"/>
          <w:rtl/>
        </w:rPr>
        <w:t xml:space="preserve"> התקשר בהסכם עם מתאם </w:t>
      </w:r>
      <w:proofErr w:type="spellStart"/>
      <w:r w:rsidRPr="0003013A">
        <w:rPr>
          <w:rFonts w:hint="cs"/>
          <w:color w:val="0D0D0D" w:themeColor="text1" w:themeTint="F2"/>
          <w:sz w:val="18"/>
          <w:szCs w:val="18"/>
          <w:rtl/>
        </w:rPr>
        <w:t>השו"ן</w:t>
      </w:r>
      <w:proofErr w:type="spellEnd"/>
      <w:r w:rsidRPr="0003013A">
        <w:rPr>
          <w:rFonts w:hint="cs"/>
          <w:color w:val="0D0D0D" w:themeColor="text1" w:themeTint="F2"/>
          <w:sz w:val="18"/>
          <w:szCs w:val="18"/>
          <w:rtl/>
        </w:rPr>
        <w:t xml:space="preserve"> לתקופה של שנה. כאמור, בשנים 2018 - 2021 הוארכה ההתקשרות ארבע פעמים. </w:t>
      </w:r>
    </w:p>
    <w:p w:rsidR="00BB7028" w:rsidRPr="0003013A" w:rsidRDefault="00084DB6" w:rsidP="0003013A">
      <w:pPr>
        <w:tabs>
          <w:tab w:val="left" w:pos="424"/>
        </w:tabs>
        <w:spacing w:line="260" w:lineRule="exact"/>
        <w:ind w:left="397"/>
        <w:jc w:val="both"/>
        <w:rPr>
          <w:rFonts w:ascii="Tahoma" w:hAnsi="Tahoma" w:cs="Tahoma"/>
          <w:color w:val="0D0D0D" w:themeColor="text1" w:themeTint="F2"/>
          <w:sz w:val="18"/>
          <w:szCs w:val="18"/>
          <w:rtl/>
        </w:rPr>
      </w:pPr>
      <w:r w:rsidRPr="0003013A">
        <w:rPr>
          <w:rFonts w:ascii="Tahoma" w:hAnsi="Tahoma" w:cs="Tahoma" w:hint="cs"/>
          <w:color w:val="0D0D0D" w:themeColor="text1" w:themeTint="F2"/>
          <w:sz w:val="18"/>
          <w:szCs w:val="18"/>
          <w:rtl/>
        </w:rPr>
        <w:lastRenderedPageBreak/>
        <w:t>בתרשים שלהלן מוצגים מועדי תחילת כל אחת מחמש תקופות ההתקשרות, מועדי אישור כל התקשרות בידי ועדת היועצים ובידי ועדת הפטור ומועד החתימה על ההסכם.</w:t>
      </w:r>
    </w:p>
    <w:p w:rsidR="00BB7028" w:rsidRPr="0003013A" w:rsidRDefault="00084DB6" w:rsidP="00880C76">
      <w:pPr>
        <w:keepNext/>
        <w:tabs>
          <w:tab w:val="left" w:pos="424"/>
        </w:tabs>
        <w:spacing w:before="240" w:after="240" w:line="260" w:lineRule="exact"/>
        <w:jc w:val="center"/>
        <w:outlineLvl w:val="3"/>
        <w:rPr>
          <w:rFonts w:ascii="Tahoma" w:hAnsi="Tahoma" w:cs="Tahoma"/>
          <w:b/>
          <w:bCs/>
          <w:color w:val="0D0D0D" w:themeColor="text1" w:themeTint="F2"/>
          <w:sz w:val="20"/>
          <w:szCs w:val="20"/>
          <w:rtl/>
        </w:rPr>
      </w:pPr>
      <w:r w:rsidRPr="0003013A">
        <w:rPr>
          <w:rFonts w:ascii="Tahoma" w:hAnsi="Tahoma" w:cs="Tahoma" w:hint="cs"/>
          <w:color w:val="0D0D0D" w:themeColor="text1" w:themeTint="F2"/>
          <w:sz w:val="20"/>
          <w:szCs w:val="20"/>
          <w:rtl/>
        </w:rPr>
        <w:t xml:space="preserve">תרשים 4: </w:t>
      </w:r>
      <w:r w:rsidRPr="0003013A">
        <w:rPr>
          <w:rFonts w:ascii="Tahoma" w:hAnsi="Tahoma" w:cs="Tahoma" w:hint="cs"/>
          <w:b/>
          <w:bCs/>
          <w:color w:val="0D0D0D" w:themeColor="text1" w:themeTint="F2"/>
          <w:sz w:val="20"/>
          <w:szCs w:val="20"/>
          <w:rtl/>
        </w:rPr>
        <w:t>מועדי תחילת חמש תקופות ההתקשרות, מועדי אישור ההתקשרות ומועדי החתימה על ההסכם</w:t>
      </w:r>
    </w:p>
    <w:p w:rsidR="00054949" w:rsidRPr="0003013A" w:rsidRDefault="00084DB6" w:rsidP="00E1471F">
      <w:pPr>
        <w:spacing w:before="240" w:after="180" w:line="240" w:lineRule="atLeast"/>
        <w:jc w:val="center"/>
        <w:rPr>
          <w:rFonts w:ascii="Tahoma" w:eastAsia="Calibri" w:hAnsi="Tahoma" w:cs="Tahoma"/>
          <w:noProof/>
          <w:sz w:val="16"/>
          <w:szCs w:val="16"/>
          <w:rtl/>
        </w:rPr>
      </w:pPr>
      <w:r>
        <w:rPr>
          <w:rFonts w:ascii="Tahoma" w:eastAsia="Calibri" w:hAnsi="Tahoma" w:cs="Tahoma"/>
          <w:noProof/>
          <w:sz w:val="16"/>
          <w:szCs w:val="16"/>
          <w:rtl/>
          <w:lang w:val="he-IL"/>
        </w:rPr>
        <w:drawing>
          <wp:inline distT="0" distB="0" distL="0" distR="0">
            <wp:extent cx="4679950" cy="3346450"/>
            <wp:effectExtent l="0" t="0" r="0" b="6350"/>
            <wp:docPr id="295" name="Picture 295" descr="תוכן התרשים מופיע בטקסט שלפניו ו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39" cstate="print">
                      <a:extLst>
                        <a:ext uri="{28A0092B-C50C-407E-A947-70E740481C1C}">
                          <a14:useLocalDpi xmlns:a14="http://schemas.microsoft.com/office/drawing/2010/main" val="0"/>
                        </a:ext>
                      </a:extLst>
                    </a:blip>
                    <a:srcRect t="11980" b="13742"/>
                    <a:stretch>
                      <a:fillRect/>
                    </a:stretch>
                  </pic:blipFill>
                  <pic:spPr bwMode="auto">
                    <a:xfrm>
                      <a:off x="0" y="0"/>
                      <a:ext cx="4679950" cy="3346450"/>
                    </a:xfrm>
                    <a:prstGeom prst="rect">
                      <a:avLst/>
                    </a:prstGeom>
                    <a:ln>
                      <a:noFill/>
                    </a:ln>
                    <a:extLst>
                      <a:ext uri="{53640926-AAD7-44D8-BBD7-CCE9431645EC}">
                        <a14:shadowObscured xmlns:a14="http://schemas.microsoft.com/office/drawing/2010/main"/>
                      </a:ext>
                    </a:extLst>
                  </pic:spPr>
                </pic:pic>
              </a:graphicData>
            </a:graphic>
          </wp:inline>
        </w:drawing>
      </w:r>
    </w:p>
    <w:p w:rsidR="00BB7028" w:rsidRPr="0003013A" w:rsidRDefault="00084DB6" w:rsidP="0003013A">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03013A">
        <w:rPr>
          <w:rFonts w:ascii="Tahoma" w:hAnsi="Tahoma" w:cs="Tahoma" w:hint="eastAsia"/>
          <w:color w:val="0D0D0D" w:themeColor="text1" w:themeTint="F2"/>
          <w:sz w:val="16"/>
          <w:szCs w:val="16"/>
          <w:rtl/>
        </w:rPr>
        <w:t>על</w:t>
      </w:r>
      <w:r w:rsidRPr="0003013A">
        <w:rPr>
          <w:rFonts w:ascii="Tahoma" w:hAnsi="Tahoma" w:cs="Tahoma"/>
          <w:color w:val="0D0D0D" w:themeColor="text1" w:themeTint="F2"/>
          <w:sz w:val="16"/>
          <w:szCs w:val="16"/>
          <w:rtl/>
        </w:rPr>
        <w:t xml:space="preserve"> </w:t>
      </w:r>
      <w:r w:rsidRPr="0003013A">
        <w:rPr>
          <w:rFonts w:ascii="Tahoma" w:hAnsi="Tahoma" w:cs="Tahoma" w:hint="eastAsia"/>
          <w:color w:val="0D0D0D" w:themeColor="text1" w:themeTint="F2"/>
          <w:sz w:val="16"/>
          <w:szCs w:val="16"/>
          <w:rtl/>
        </w:rPr>
        <w:t>פי</w:t>
      </w:r>
      <w:r w:rsidRPr="0003013A">
        <w:rPr>
          <w:rFonts w:ascii="Tahoma" w:hAnsi="Tahoma" w:cs="Tahoma"/>
          <w:color w:val="0D0D0D" w:themeColor="text1" w:themeTint="F2"/>
          <w:sz w:val="16"/>
          <w:szCs w:val="16"/>
          <w:rtl/>
        </w:rPr>
        <w:t xml:space="preserve"> נתוני משרד </w:t>
      </w:r>
      <w:proofErr w:type="spellStart"/>
      <w:r w:rsidRPr="0003013A">
        <w:rPr>
          <w:rFonts w:ascii="Tahoma" w:hAnsi="Tahoma" w:cs="Tahoma" w:hint="cs"/>
          <w:color w:val="0D0D0D" w:themeColor="text1" w:themeTint="F2"/>
          <w:sz w:val="16"/>
          <w:szCs w:val="16"/>
          <w:rtl/>
        </w:rPr>
        <w:t>רה"ם</w:t>
      </w:r>
      <w:proofErr w:type="spellEnd"/>
      <w:r w:rsidRPr="0003013A">
        <w:rPr>
          <w:rFonts w:ascii="Tahoma" w:hAnsi="Tahoma" w:cs="Tahoma"/>
          <w:color w:val="0D0D0D" w:themeColor="text1" w:themeTint="F2"/>
          <w:sz w:val="16"/>
          <w:szCs w:val="16"/>
          <w:rtl/>
        </w:rPr>
        <w:t>, בעיבוד משרד מבקר המדינה.</w:t>
      </w:r>
    </w:p>
    <w:p w:rsidR="00BB7028" w:rsidRPr="0003013A" w:rsidRDefault="00084DB6" w:rsidP="008D5DC8">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03013A">
        <w:rPr>
          <w:rFonts w:ascii="Tahoma" w:hAnsi="Tahoma" w:cs="Tahoma" w:hint="cs"/>
          <w:b/>
          <w:color w:val="0D0D0D" w:themeColor="text1" w:themeTint="F2"/>
          <w:sz w:val="18"/>
          <w:szCs w:val="18"/>
          <w:rtl/>
        </w:rPr>
        <w:t xml:space="preserve">מהתרשים עולה כי בשלוש מחמש ההתקשרויות עם מתאם </w:t>
      </w:r>
      <w:proofErr w:type="spellStart"/>
      <w:r w:rsidRPr="0003013A">
        <w:rPr>
          <w:rFonts w:ascii="Tahoma" w:hAnsi="Tahoma" w:cs="Tahoma" w:hint="cs"/>
          <w:b/>
          <w:color w:val="0D0D0D" w:themeColor="text1" w:themeTint="F2"/>
          <w:sz w:val="18"/>
          <w:szCs w:val="18"/>
          <w:rtl/>
        </w:rPr>
        <w:t>השו"ן</w:t>
      </w:r>
      <w:proofErr w:type="spellEnd"/>
      <w:r w:rsidRPr="0003013A">
        <w:rPr>
          <w:rFonts w:ascii="Tahoma" w:hAnsi="Tahoma" w:cs="Tahoma" w:hint="cs"/>
          <w:b/>
          <w:color w:val="0D0D0D" w:themeColor="text1" w:themeTint="F2"/>
          <w:sz w:val="18"/>
          <w:szCs w:val="18"/>
          <w:rtl/>
        </w:rPr>
        <w:t xml:space="preserve"> (ההתקשרויות הראשונה, השלישית והחמישית) החלה תקופת ההתקשרות לפני שהתקבלו כל האישורים הנדרשים של ועדות היועצים והפטור; כי בארבע מההתקשרויות החלה תקופת ההתקשרות לפני מועד החתימה על ההסכם (ההתקשרויות הראשונה, השנייה, השלישית והחמישית); וכי ההתקשרויות השנייה, השלישית והחמישית החלו חודש ויותר לפני מועד החתימה על ההסכם</w:t>
      </w:r>
      <w:r>
        <w:rPr>
          <w:rFonts w:ascii="Tahoma" w:hAnsi="Tahoma" w:cs="Tahoma"/>
          <w:b/>
          <w:color w:val="0D0D0D" w:themeColor="text1" w:themeTint="F2"/>
          <w:sz w:val="18"/>
          <w:szCs w:val="18"/>
          <w:vertAlign w:val="superscript"/>
          <w:rtl/>
        </w:rPr>
        <w:footnoteReference w:id="9"/>
      </w:r>
      <w:r w:rsidRPr="0003013A">
        <w:rPr>
          <w:rFonts w:ascii="Tahoma" w:hAnsi="Tahoma" w:cs="Tahoma" w:hint="cs"/>
          <w:b/>
          <w:color w:val="0D0D0D" w:themeColor="text1" w:themeTint="F2"/>
          <w:sz w:val="18"/>
          <w:szCs w:val="18"/>
          <w:rtl/>
        </w:rPr>
        <w:t>.</w:t>
      </w:r>
    </w:p>
    <w:p w:rsidR="00BB7028" w:rsidRPr="0003013A" w:rsidRDefault="00084DB6">
      <w:pPr>
        <w:pStyle w:val="a"/>
        <w:numPr>
          <w:ilvl w:val="0"/>
          <w:numId w:val="12"/>
        </w:numPr>
        <w:tabs>
          <w:tab w:val="left" w:pos="424"/>
        </w:tabs>
        <w:spacing w:line="260" w:lineRule="exact"/>
        <w:ind w:left="397" w:hanging="397"/>
        <w:rPr>
          <w:color w:val="0D0D0D" w:themeColor="text1" w:themeTint="F2"/>
          <w:sz w:val="18"/>
          <w:szCs w:val="18"/>
          <w:rtl/>
        </w:rPr>
      </w:pPr>
      <w:r w:rsidRPr="0003013A">
        <w:rPr>
          <w:rFonts w:hint="cs"/>
          <w:color w:val="0D0D0D" w:themeColor="text1" w:themeTint="F2"/>
          <w:sz w:val="18"/>
          <w:szCs w:val="18"/>
          <w:rtl/>
        </w:rPr>
        <w:t xml:space="preserve">ועדת שמגר סברה כי משרת הממונה צריכה להיות בדרג של משרת מנכ"ל משרד ממשלתי, וכי יש לשלם לממונה שכר הולם ולתת לו תנאים רלוונטיים נלווים. </w:t>
      </w:r>
    </w:p>
    <w:p w:rsidR="00BB7028" w:rsidRPr="008D5DC8" w:rsidRDefault="00084DB6" w:rsidP="008D5DC8">
      <w:pPr>
        <w:tabs>
          <w:tab w:val="left" w:pos="424"/>
        </w:tabs>
        <w:spacing w:line="260" w:lineRule="exact"/>
        <w:ind w:left="397"/>
        <w:jc w:val="both"/>
        <w:rPr>
          <w:rFonts w:ascii="Tahoma" w:hAnsi="Tahoma" w:cs="Tahoma"/>
          <w:color w:val="0D0D0D" w:themeColor="text1" w:themeTint="F2"/>
          <w:sz w:val="18"/>
          <w:szCs w:val="18"/>
          <w:rtl/>
        </w:rPr>
      </w:pPr>
      <w:r w:rsidRPr="008D5DC8">
        <w:rPr>
          <w:rFonts w:ascii="Tahoma" w:hAnsi="Tahoma" w:cs="Tahoma" w:hint="cs"/>
          <w:color w:val="0D0D0D" w:themeColor="text1" w:themeTint="F2"/>
          <w:sz w:val="18"/>
          <w:szCs w:val="18"/>
          <w:rtl/>
        </w:rPr>
        <w:t xml:space="preserve">בהסכם ההתקשרות קבע משרד </w:t>
      </w:r>
      <w:proofErr w:type="spellStart"/>
      <w:r w:rsidRPr="008D5DC8">
        <w:rPr>
          <w:rFonts w:ascii="Tahoma" w:hAnsi="Tahoma" w:cs="Tahoma" w:hint="cs"/>
          <w:color w:val="0D0D0D" w:themeColor="text1" w:themeTint="F2"/>
          <w:sz w:val="18"/>
          <w:szCs w:val="18"/>
          <w:rtl/>
        </w:rPr>
        <w:t>רה"ם</w:t>
      </w:r>
      <w:proofErr w:type="spellEnd"/>
      <w:r w:rsidRPr="008D5DC8">
        <w:rPr>
          <w:rFonts w:ascii="Tahoma" w:hAnsi="Tahoma" w:cs="Tahoma" w:hint="cs"/>
          <w:color w:val="0D0D0D" w:themeColor="text1" w:themeTint="F2"/>
          <w:sz w:val="18"/>
          <w:szCs w:val="18"/>
          <w:rtl/>
        </w:rPr>
        <w:t xml:space="preserve"> כי ההתקשרות תהיה על בסיס שעתי של 250 ש"ח לשעה, בהיקף של עד 2,160 שעות בשנה ובסכום של עד 540,000 ש"ח בתוספת </w:t>
      </w:r>
      <w:proofErr w:type="spellStart"/>
      <w:r w:rsidRPr="008D5DC8">
        <w:rPr>
          <w:rFonts w:ascii="Tahoma" w:hAnsi="Tahoma" w:cs="Tahoma" w:hint="cs"/>
          <w:color w:val="0D0D0D" w:themeColor="text1" w:themeTint="F2"/>
          <w:sz w:val="18"/>
          <w:szCs w:val="18"/>
          <w:rtl/>
        </w:rPr>
        <w:t>מע"ם</w:t>
      </w:r>
      <w:proofErr w:type="spellEnd"/>
      <w:r w:rsidRPr="008D5DC8">
        <w:rPr>
          <w:rFonts w:ascii="Tahoma" w:hAnsi="Tahoma" w:cs="Tahoma" w:hint="cs"/>
          <w:color w:val="0D0D0D" w:themeColor="text1" w:themeTint="F2"/>
          <w:sz w:val="18"/>
          <w:szCs w:val="18"/>
          <w:rtl/>
        </w:rPr>
        <w:t xml:space="preserve"> </w:t>
      </w:r>
      <w:r w:rsidRPr="008D5DC8">
        <w:rPr>
          <w:rFonts w:ascii="Tahoma" w:hAnsi="Tahoma" w:cs="Tahoma" w:hint="cs"/>
          <w:color w:val="0D0D0D" w:themeColor="text1" w:themeTint="F2"/>
          <w:sz w:val="18"/>
          <w:szCs w:val="18"/>
          <w:rtl/>
        </w:rPr>
        <w:lastRenderedPageBreak/>
        <w:t xml:space="preserve">לשנה. עוד נקבע בהסכם ההתקשרות כי החזר ההוצאות בגין נסיעות בארץ יינתן בהתאם להוראות </w:t>
      </w:r>
      <w:proofErr w:type="spellStart"/>
      <w:r w:rsidRPr="008D5DC8">
        <w:rPr>
          <w:rFonts w:ascii="Tahoma" w:hAnsi="Tahoma" w:cs="Tahoma" w:hint="cs"/>
          <w:color w:val="0D0D0D" w:themeColor="text1" w:themeTint="F2"/>
          <w:sz w:val="18"/>
          <w:szCs w:val="18"/>
          <w:rtl/>
        </w:rPr>
        <w:t>החשכ"ל</w:t>
      </w:r>
      <w:proofErr w:type="spellEnd"/>
      <w:r w:rsidRPr="008D5DC8">
        <w:rPr>
          <w:rFonts w:ascii="Tahoma" w:hAnsi="Tahoma" w:cs="Tahoma" w:hint="cs"/>
          <w:color w:val="0D0D0D" w:themeColor="text1" w:themeTint="F2"/>
          <w:sz w:val="18"/>
          <w:szCs w:val="18"/>
          <w:rtl/>
        </w:rPr>
        <w:t>, וכי הוצאות נוספות</w:t>
      </w:r>
      <w:r>
        <w:rPr>
          <w:rFonts w:ascii="Tahoma" w:hAnsi="Tahoma" w:cs="Tahoma"/>
          <w:color w:val="0D0D0D" w:themeColor="text1" w:themeTint="F2"/>
          <w:sz w:val="18"/>
          <w:szCs w:val="18"/>
          <w:vertAlign w:val="superscript"/>
          <w:rtl/>
        </w:rPr>
        <w:footnoteReference w:id="10"/>
      </w:r>
      <w:r w:rsidRPr="008D5DC8">
        <w:rPr>
          <w:rFonts w:ascii="Tahoma" w:hAnsi="Tahoma" w:cs="Tahoma" w:hint="cs"/>
          <w:color w:val="0D0D0D" w:themeColor="text1" w:themeTint="F2"/>
          <w:sz w:val="18"/>
          <w:szCs w:val="18"/>
          <w:rtl/>
        </w:rPr>
        <w:t xml:space="preserve"> ישולמו בכפוף לאישור חשב המשרד. כמו כן נקבע כי המתאם יועסק על ידי השב"כ ללא תמורה ויושאל למשרד </w:t>
      </w:r>
      <w:proofErr w:type="spellStart"/>
      <w:r w:rsidRPr="008D5DC8">
        <w:rPr>
          <w:rFonts w:ascii="Tahoma" w:hAnsi="Tahoma" w:cs="Tahoma" w:hint="cs"/>
          <w:color w:val="0D0D0D" w:themeColor="text1" w:themeTint="F2"/>
          <w:sz w:val="18"/>
          <w:szCs w:val="18"/>
          <w:rtl/>
        </w:rPr>
        <w:t>רה"ם</w:t>
      </w:r>
      <w:proofErr w:type="spellEnd"/>
      <w:r w:rsidRPr="008D5DC8">
        <w:rPr>
          <w:rFonts w:ascii="Tahoma" w:hAnsi="Tahoma" w:cs="Tahoma" w:hint="cs"/>
          <w:color w:val="0D0D0D" w:themeColor="text1" w:themeTint="F2"/>
          <w:sz w:val="18"/>
          <w:szCs w:val="18"/>
          <w:rtl/>
        </w:rPr>
        <w:t xml:space="preserve"> שיישא בעלויות הביטוחים הנדרשים. במסמכי הארכת ההסכם מספר השעות נותר 2,160 בשנה, וערך השעה גדל, בהתאם לתעריפי החשב הכללי במשרד האוצר. </w:t>
      </w:r>
    </w:p>
    <w:p w:rsidR="00BB7028" w:rsidRPr="008D5DC8" w:rsidRDefault="00084DB6" w:rsidP="008D5DC8">
      <w:pPr>
        <w:tabs>
          <w:tab w:val="left" w:pos="424"/>
        </w:tabs>
        <w:spacing w:line="260" w:lineRule="exact"/>
        <w:ind w:left="397"/>
        <w:jc w:val="both"/>
        <w:rPr>
          <w:rFonts w:ascii="Tahoma" w:hAnsi="Tahoma" w:cs="Tahoma"/>
          <w:color w:val="0D0D0D" w:themeColor="text1" w:themeTint="F2"/>
          <w:sz w:val="18"/>
          <w:szCs w:val="18"/>
          <w:rtl/>
        </w:rPr>
      </w:pPr>
      <w:r w:rsidRPr="008D5DC8">
        <w:rPr>
          <w:rFonts w:ascii="Tahoma" w:hAnsi="Tahoma" w:cs="Tahoma" w:hint="cs"/>
          <w:color w:val="0D0D0D" w:themeColor="text1" w:themeTint="F2"/>
          <w:sz w:val="18"/>
          <w:szCs w:val="18"/>
          <w:rtl/>
        </w:rPr>
        <w:t xml:space="preserve">בתרשים שלהלן מוצגים מספר שעות העבודה של המתאם בשנה, ממוצע שעות העבודה שלו בחודש וסך התשלומים של משרד </w:t>
      </w:r>
      <w:proofErr w:type="spellStart"/>
      <w:r w:rsidRPr="008D5DC8">
        <w:rPr>
          <w:rFonts w:ascii="Tahoma" w:hAnsi="Tahoma" w:cs="Tahoma" w:hint="cs"/>
          <w:color w:val="0D0D0D" w:themeColor="text1" w:themeTint="F2"/>
          <w:sz w:val="18"/>
          <w:szCs w:val="18"/>
          <w:rtl/>
        </w:rPr>
        <w:t>רה"ם</w:t>
      </w:r>
      <w:proofErr w:type="spellEnd"/>
      <w:r w:rsidRPr="008D5DC8">
        <w:rPr>
          <w:rFonts w:ascii="Tahoma" w:hAnsi="Tahoma" w:cs="Tahoma" w:hint="cs"/>
          <w:color w:val="0D0D0D" w:themeColor="text1" w:themeTint="F2"/>
          <w:sz w:val="18"/>
          <w:szCs w:val="18"/>
          <w:rtl/>
        </w:rPr>
        <w:t xml:space="preserve"> למתאם תמורת שעות עבודתו, זאת בכל אחת מחמש תקופות ההתקשרות - מנובמבר 2017 ועד מאי 2022</w:t>
      </w:r>
      <w:r>
        <w:rPr>
          <w:rFonts w:ascii="Tahoma" w:hAnsi="Tahoma" w:cs="Tahoma"/>
          <w:color w:val="0D0D0D" w:themeColor="text1" w:themeTint="F2"/>
          <w:sz w:val="18"/>
          <w:szCs w:val="18"/>
          <w:vertAlign w:val="superscript"/>
          <w:rtl/>
        </w:rPr>
        <w:footnoteReference w:id="11"/>
      </w:r>
      <w:r w:rsidRPr="008D5DC8">
        <w:rPr>
          <w:rFonts w:ascii="Tahoma" w:hAnsi="Tahoma" w:cs="Tahoma" w:hint="cs"/>
          <w:color w:val="0D0D0D" w:themeColor="text1" w:themeTint="F2"/>
          <w:sz w:val="18"/>
          <w:szCs w:val="18"/>
          <w:rtl/>
        </w:rPr>
        <w:t xml:space="preserve">. </w:t>
      </w:r>
    </w:p>
    <w:p w:rsidR="00BB7028" w:rsidRPr="008D5DC8" w:rsidRDefault="00084DB6" w:rsidP="008846A1">
      <w:pPr>
        <w:keepNext/>
        <w:tabs>
          <w:tab w:val="left" w:pos="424"/>
        </w:tabs>
        <w:spacing w:before="240" w:after="240" w:line="260" w:lineRule="exact"/>
        <w:jc w:val="center"/>
        <w:outlineLvl w:val="3"/>
        <w:rPr>
          <w:rFonts w:ascii="Tahoma" w:hAnsi="Tahoma" w:cs="Tahoma"/>
          <w:b/>
          <w:bCs/>
          <w:color w:val="0D0D0D" w:themeColor="text1" w:themeTint="F2"/>
          <w:sz w:val="20"/>
          <w:szCs w:val="20"/>
          <w:rtl/>
        </w:rPr>
      </w:pPr>
      <w:r w:rsidRPr="008D5DC8">
        <w:rPr>
          <w:rFonts w:ascii="Tahoma" w:hAnsi="Tahoma" w:cs="Tahoma" w:hint="eastAsia"/>
          <w:color w:val="0D0D0D" w:themeColor="text1" w:themeTint="F2"/>
          <w:sz w:val="20"/>
          <w:szCs w:val="20"/>
          <w:rtl/>
        </w:rPr>
        <w:t>תרשים</w:t>
      </w:r>
      <w:r w:rsidRPr="008D5DC8">
        <w:rPr>
          <w:rFonts w:ascii="Tahoma" w:hAnsi="Tahoma" w:cs="Tahoma"/>
          <w:color w:val="0D0D0D" w:themeColor="text1" w:themeTint="F2"/>
          <w:sz w:val="20"/>
          <w:szCs w:val="20"/>
          <w:rtl/>
        </w:rPr>
        <w:t xml:space="preserve"> 5:</w:t>
      </w:r>
      <w:r w:rsidRPr="008D5DC8">
        <w:rPr>
          <w:rFonts w:ascii="Tahoma" w:hAnsi="Tahoma" w:cs="Tahoma" w:hint="cs"/>
          <w:color w:val="0D0D0D" w:themeColor="text1" w:themeTint="F2"/>
          <w:sz w:val="20"/>
          <w:szCs w:val="20"/>
          <w:rtl/>
        </w:rPr>
        <w:t xml:space="preserve"> </w:t>
      </w:r>
      <w:r w:rsidRPr="008D5DC8">
        <w:rPr>
          <w:rFonts w:ascii="Tahoma" w:hAnsi="Tahoma" w:cs="Tahoma" w:hint="cs"/>
          <w:b/>
          <w:bCs/>
          <w:color w:val="0D0D0D" w:themeColor="text1" w:themeTint="F2"/>
          <w:sz w:val="20"/>
          <w:szCs w:val="20"/>
          <w:rtl/>
        </w:rPr>
        <w:t xml:space="preserve">מספר שעות העבודה של המתאם בשנה, ממוצע </w:t>
      </w:r>
      <w:r w:rsidRPr="008D5DC8">
        <w:rPr>
          <w:rFonts w:ascii="Tahoma" w:hAnsi="Tahoma" w:cs="Tahoma" w:hint="eastAsia"/>
          <w:b/>
          <w:bCs/>
          <w:color w:val="0D0D0D" w:themeColor="text1" w:themeTint="F2"/>
          <w:sz w:val="20"/>
          <w:szCs w:val="20"/>
          <w:rtl/>
        </w:rPr>
        <w:t>שעות</w:t>
      </w:r>
      <w:r w:rsidRPr="008D5DC8">
        <w:rPr>
          <w:rFonts w:ascii="Tahoma" w:hAnsi="Tahoma" w:cs="Tahoma"/>
          <w:b/>
          <w:bCs/>
          <w:color w:val="0D0D0D" w:themeColor="text1" w:themeTint="F2"/>
          <w:sz w:val="20"/>
          <w:szCs w:val="20"/>
          <w:rtl/>
        </w:rPr>
        <w:t xml:space="preserve"> </w:t>
      </w:r>
      <w:r w:rsidRPr="008D5DC8">
        <w:rPr>
          <w:rFonts w:ascii="Tahoma" w:hAnsi="Tahoma" w:cs="Tahoma" w:hint="cs"/>
          <w:b/>
          <w:bCs/>
          <w:color w:val="0D0D0D" w:themeColor="text1" w:themeTint="F2"/>
          <w:sz w:val="20"/>
          <w:szCs w:val="20"/>
          <w:rtl/>
        </w:rPr>
        <w:t>ה</w:t>
      </w:r>
      <w:r w:rsidRPr="008D5DC8">
        <w:rPr>
          <w:rFonts w:ascii="Tahoma" w:hAnsi="Tahoma" w:cs="Tahoma" w:hint="eastAsia"/>
          <w:b/>
          <w:bCs/>
          <w:color w:val="0D0D0D" w:themeColor="text1" w:themeTint="F2"/>
          <w:sz w:val="20"/>
          <w:szCs w:val="20"/>
          <w:rtl/>
        </w:rPr>
        <w:t>עבודה</w:t>
      </w:r>
      <w:r w:rsidRPr="008D5DC8">
        <w:rPr>
          <w:rFonts w:ascii="Tahoma" w:hAnsi="Tahoma" w:cs="Tahoma"/>
          <w:b/>
          <w:bCs/>
          <w:color w:val="0D0D0D" w:themeColor="text1" w:themeTint="F2"/>
          <w:sz w:val="20"/>
          <w:szCs w:val="20"/>
          <w:rtl/>
        </w:rPr>
        <w:t xml:space="preserve"> </w:t>
      </w:r>
      <w:r w:rsidRPr="008D5DC8">
        <w:rPr>
          <w:rFonts w:ascii="Tahoma" w:hAnsi="Tahoma" w:cs="Tahoma" w:hint="cs"/>
          <w:b/>
          <w:bCs/>
          <w:color w:val="0D0D0D" w:themeColor="text1" w:themeTint="F2"/>
          <w:sz w:val="20"/>
          <w:szCs w:val="20"/>
          <w:rtl/>
        </w:rPr>
        <w:t xml:space="preserve">שלו </w:t>
      </w:r>
      <w:r w:rsidRPr="008D5DC8">
        <w:rPr>
          <w:rFonts w:ascii="Tahoma" w:hAnsi="Tahoma" w:cs="Tahoma" w:hint="eastAsia"/>
          <w:b/>
          <w:bCs/>
          <w:color w:val="0D0D0D" w:themeColor="text1" w:themeTint="F2"/>
          <w:sz w:val="20"/>
          <w:szCs w:val="20"/>
          <w:rtl/>
        </w:rPr>
        <w:t>בחודש</w:t>
      </w:r>
      <w:r w:rsidRPr="008D5DC8">
        <w:rPr>
          <w:rFonts w:ascii="Tahoma" w:hAnsi="Tahoma" w:cs="Tahoma" w:hint="cs"/>
          <w:b/>
          <w:bCs/>
          <w:color w:val="0D0D0D" w:themeColor="text1" w:themeTint="F2"/>
          <w:sz w:val="20"/>
          <w:szCs w:val="20"/>
          <w:rtl/>
        </w:rPr>
        <w:t xml:space="preserve"> וסך תשלומי משרד </w:t>
      </w:r>
      <w:proofErr w:type="spellStart"/>
      <w:r w:rsidRPr="008D5DC8">
        <w:rPr>
          <w:rFonts w:ascii="Tahoma" w:hAnsi="Tahoma" w:cs="Tahoma" w:hint="cs"/>
          <w:b/>
          <w:bCs/>
          <w:color w:val="0D0D0D" w:themeColor="text1" w:themeTint="F2"/>
          <w:sz w:val="20"/>
          <w:szCs w:val="20"/>
          <w:rtl/>
        </w:rPr>
        <w:t>רה"ם</w:t>
      </w:r>
      <w:proofErr w:type="spellEnd"/>
      <w:r w:rsidRPr="008D5DC8">
        <w:rPr>
          <w:rFonts w:ascii="Tahoma" w:hAnsi="Tahoma" w:cs="Tahoma" w:hint="cs"/>
          <w:b/>
          <w:bCs/>
          <w:color w:val="0D0D0D" w:themeColor="text1" w:themeTint="F2"/>
          <w:sz w:val="20"/>
          <w:szCs w:val="20"/>
          <w:rtl/>
        </w:rPr>
        <w:t xml:space="preserve"> למתאם (מעוגל לאלפי ש"ח), </w:t>
      </w:r>
      <w:r w:rsidR="001178E9">
        <w:rPr>
          <w:rFonts w:ascii="Tahoma" w:hAnsi="Tahoma" w:cs="Tahoma"/>
          <w:b/>
          <w:bCs/>
          <w:color w:val="0D0D0D" w:themeColor="text1" w:themeTint="F2"/>
          <w:sz w:val="20"/>
          <w:szCs w:val="20"/>
        </w:rPr>
        <w:br/>
      </w:r>
      <w:r w:rsidRPr="008D5DC8">
        <w:rPr>
          <w:rFonts w:ascii="Tahoma" w:hAnsi="Tahoma" w:cs="Tahoma" w:hint="cs"/>
          <w:b/>
          <w:bCs/>
          <w:color w:val="0D0D0D" w:themeColor="text1" w:themeTint="F2"/>
          <w:sz w:val="20"/>
          <w:szCs w:val="20"/>
          <w:rtl/>
        </w:rPr>
        <w:t>נובמבר 2017 - מאי 2022</w:t>
      </w:r>
    </w:p>
    <w:p w:rsidR="00BB7028" w:rsidRDefault="00084DB6" w:rsidP="00E1471F">
      <w:pPr>
        <w:spacing w:before="240" w:after="180" w:line="240" w:lineRule="atLeast"/>
        <w:jc w:val="center"/>
        <w:rPr>
          <w:sz w:val="22"/>
          <w:szCs w:val="22"/>
          <w:rtl/>
        </w:rPr>
      </w:pPr>
      <w:bookmarkStart w:id="12" w:name="_GoBack"/>
      <w:r>
        <w:rPr>
          <w:noProof/>
          <w:sz w:val="22"/>
          <w:szCs w:val="22"/>
          <w:rtl/>
          <w:lang w:val="he-IL"/>
        </w:rPr>
        <w:drawing>
          <wp:inline distT="0" distB="0" distL="0" distR="0">
            <wp:extent cx="4679950" cy="2971800"/>
            <wp:effectExtent l="0" t="0" r="6350" b="0"/>
            <wp:docPr id="25" name="Picture 25" descr="תוכן התרשים מופיע בטקסט שלפניו ו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971800"/>
                    </a:xfrm>
                    <a:prstGeom prst="rect">
                      <a:avLst/>
                    </a:prstGeom>
                  </pic:spPr>
                </pic:pic>
              </a:graphicData>
            </a:graphic>
          </wp:inline>
        </w:drawing>
      </w:r>
      <w:bookmarkEnd w:id="12"/>
    </w:p>
    <w:p w:rsidR="00BB7028" w:rsidRPr="008D5DC8" w:rsidRDefault="00084DB6" w:rsidP="008D5DC8">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8D5DC8">
        <w:rPr>
          <w:rFonts w:ascii="Tahoma" w:hAnsi="Tahoma" w:cs="Tahoma" w:hint="eastAsia"/>
          <w:color w:val="0D0D0D" w:themeColor="text1" w:themeTint="F2"/>
          <w:sz w:val="16"/>
          <w:szCs w:val="16"/>
          <w:rtl/>
        </w:rPr>
        <w:t>על</w:t>
      </w:r>
      <w:r w:rsidRPr="008D5DC8">
        <w:rPr>
          <w:rFonts w:ascii="Tahoma" w:hAnsi="Tahoma" w:cs="Tahoma"/>
          <w:color w:val="0D0D0D" w:themeColor="text1" w:themeTint="F2"/>
          <w:sz w:val="16"/>
          <w:szCs w:val="16"/>
          <w:rtl/>
        </w:rPr>
        <w:t xml:space="preserve"> </w:t>
      </w:r>
      <w:r w:rsidRPr="008D5DC8">
        <w:rPr>
          <w:rFonts w:ascii="Tahoma" w:hAnsi="Tahoma" w:cs="Tahoma" w:hint="eastAsia"/>
          <w:color w:val="0D0D0D" w:themeColor="text1" w:themeTint="F2"/>
          <w:sz w:val="16"/>
          <w:szCs w:val="16"/>
          <w:rtl/>
        </w:rPr>
        <w:t>פי</w:t>
      </w:r>
      <w:r w:rsidRPr="008D5DC8">
        <w:rPr>
          <w:rFonts w:ascii="Tahoma" w:hAnsi="Tahoma" w:cs="Tahoma"/>
          <w:color w:val="0D0D0D" w:themeColor="text1" w:themeTint="F2"/>
          <w:sz w:val="16"/>
          <w:szCs w:val="16"/>
          <w:rtl/>
        </w:rPr>
        <w:t xml:space="preserve"> נתוני משרד </w:t>
      </w:r>
      <w:proofErr w:type="spellStart"/>
      <w:r w:rsidRPr="008D5DC8">
        <w:rPr>
          <w:rFonts w:ascii="Tahoma" w:hAnsi="Tahoma" w:cs="Tahoma" w:hint="cs"/>
          <w:color w:val="0D0D0D" w:themeColor="text1" w:themeTint="F2"/>
          <w:sz w:val="16"/>
          <w:szCs w:val="16"/>
          <w:rtl/>
        </w:rPr>
        <w:t>רה"ם</w:t>
      </w:r>
      <w:proofErr w:type="spellEnd"/>
      <w:r w:rsidRPr="008D5DC8">
        <w:rPr>
          <w:rFonts w:ascii="Tahoma" w:hAnsi="Tahoma" w:cs="Tahoma"/>
          <w:color w:val="0D0D0D" w:themeColor="text1" w:themeTint="F2"/>
          <w:sz w:val="16"/>
          <w:szCs w:val="16"/>
          <w:rtl/>
        </w:rPr>
        <w:t xml:space="preserve"> </w:t>
      </w:r>
      <w:proofErr w:type="spellStart"/>
      <w:r w:rsidRPr="008D5DC8">
        <w:rPr>
          <w:rFonts w:ascii="Tahoma" w:hAnsi="Tahoma" w:cs="Tahoma"/>
          <w:color w:val="0D0D0D" w:themeColor="text1" w:themeTint="F2"/>
          <w:sz w:val="16"/>
          <w:szCs w:val="16"/>
          <w:rtl/>
        </w:rPr>
        <w:t>והמל"ל</w:t>
      </w:r>
      <w:proofErr w:type="spellEnd"/>
      <w:r w:rsidRPr="008D5DC8">
        <w:rPr>
          <w:rFonts w:ascii="Tahoma" w:hAnsi="Tahoma" w:cs="Tahoma"/>
          <w:color w:val="0D0D0D" w:themeColor="text1" w:themeTint="F2"/>
          <w:sz w:val="16"/>
          <w:szCs w:val="16"/>
          <w:rtl/>
        </w:rPr>
        <w:t>, בעיבוד משרד מבקר המדינה</w:t>
      </w:r>
    </w:p>
    <w:p w:rsidR="00BB7028" w:rsidRPr="008D5DC8" w:rsidRDefault="00084DB6" w:rsidP="008D5DC8">
      <w:pPr>
        <w:tabs>
          <w:tab w:val="left" w:pos="424"/>
        </w:tabs>
        <w:spacing w:line="260" w:lineRule="exact"/>
        <w:ind w:left="397"/>
        <w:jc w:val="both"/>
        <w:rPr>
          <w:rFonts w:ascii="Tahoma" w:hAnsi="Tahoma" w:cs="Tahoma"/>
          <w:color w:val="0D0D0D" w:themeColor="text1" w:themeTint="F2"/>
          <w:sz w:val="18"/>
          <w:szCs w:val="18"/>
        </w:rPr>
      </w:pPr>
      <w:r w:rsidRPr="008D5DC8">
        <w:rPr>
          <w:rFonts w:ascii="Tahoma" w:hAnsi="Tahoma" w:cs="Tahoma" w:hint="cs"/>
          <w:color w:val="0D0D0D" w:themeColor="text1" w:themeTint="F2"/>
          <w:sz w:val="18"/>
          <w:szCs w:val="18"/>
          <w:rtl/>
        </w:rPr>
        <w:t xml:space="preserve">מהתרשים עולה כי </w:t>
      </w:r>
      <w:r w:rsidRPr="008D5DC8">
        <w:rPr>
          <w:rFonts w:ascii="Tahoma" w:hAnsi="Tahoma" w:cs="Tahoma"/>
          <w:color w:val="0D0D0D" w:themeColor="text1" w:themeTint="F2"/>
          <w:sz w:val="18"/>
          <w:szCs w:val="18"/>
          <w:rtl/>
        </w:rPr>
        <w:t xml:space="preserve">מספר שעות העבודה השנתי של המתאם בארבע תקופות ההתקשרות הראשונות נע </w:t>
      </w:r>
      <w:r w:rsidRPr="008D5DC8">
        <w:rPr>
          <w:rFonts w:ascii="Tahoma" w:hAnsi="Tahoma" w:cs="Tahoma" w:hint="cs"/>
          <w:color w:val="0D0D0D" w:themeColor="text1" w:themeTint="F2"/>
          <w:sz w:val="18"/>
          <w:szCs w:val="18"/>
          <w:rtl/>
        </w:rPr>
        <w:t xml:space="preserve">בין </w:t>
      </w:r>
      <w:r w:rsidRPr="008D5DC8">
        <w:rPr>
          <w:rFonts w:ascii="Tahoma" w:hAnsi="Tahoma" w:cs="Tahoma"/>
          <w:color w:val="0D0D0D" w:themeColor="text1" w:themeTint="F2"/>
          <w:sz w:val="18"/>
          <w:szCs w:val="18"/>
          <w:rtl/>
        </w:rPr>
        <w:t xml:space="preserve">כ-1,900 לכ-2,200 שעות; </w:t>
      </w:r>
      <w:r w:rsidRPr="008D5DC8">
        <w:rPr>
          <w:rFonts w:ascii="Tahoma" w:hAnsi="Tahoma" w:cs="Tahoma" w:hint="cs"/>
          <w:color w:val="0D0D0D" w:themeColor="text1" w:themeTint="F2"/>
          <w:sz w:val="18"/>
          <w:szCs w:val="18"/>
          <w:rtl/>
        </w:rPr>
        <w:t xml:space="preserve">וכי </w:t>
      </w:r>
      <w:r w:rsidRPr="008D5DC8">
        <w:rPr>
          <w:rFonts w:ascii="Tahoma" w:hAnsi="Tahoma" w:cs="Tahoma"/>
          <w:color w:val="0D0D0D" w:themeColor="text1" w:themeTint="F2"/>
          <w:sz w:val="18"/>
          <w:szCs w:val="18"/>
          <w:rtl/>
        </w:rPr>
        <w:t xml:space="preserve">תמורת עבודת המתאם שילם משרד </w:t>
      </w:r>
      <w:proofErr w:type="spellStart"/>
      <w:r w:rsidRPr="008D5DC8">
        <w:rPr>
          <w:rFonts w:ascii="Tahoma" w:hAnsi="Tahoma" w:cs="Tahoma"/>
          <w:color w:val="0D0D0D" w:themeColor="text1" w:themeTint="F2"/>
          <w:sz w:val="18"/>
          <w:szCs w:val="18"/>
          <w:rtl/>
        </w:rPr>
        <w:t>רה"ם</w:t>
      </w:r>
      <w:proofErr w:type="spellEnd"/>
      <w:r w:rsidRPr="008D5DC8">
        <w:rPr>
          <w:rFonts w:ascii="Tahoma" w:hAnsi="Tahoma" w:cs="Tahoma"/>
          <w:color w:val="0D0D0D" w:themeColor="text1" w:themeTint="F2"/>
          <w:sz w:val="18"/>
          <w:szCs w:val="18"/>
          <w:rtl/>
        </w:rPr>
        <w:t xml:space="preserve"> </w:t>
      </w:r>
      <w:r w:rsidRPr="008D5DC8">
        <w:rPr>
          <w:rFonts w:ascii="Tahoma" w:hAnsi="Tahoma" w:cs="Tahoma"/>
          <w:color w:val="0D0D0D" w:themeColor="text1" w:themeTint="F2"/>
          <w:sz w:val="18"/>
          <w:szCs w:val="18"/>
          <w:rtl/>
        </w:rPr>
        <w:lastRenderedPageBreak/>
        <w:t xml:space="preserve">בסך הכול בארבע שנים וחצי (מדצמבר 2017 עד </w:t>
      </w:r>
      <w:r w:rsidRPr="008D5DC8">
        <w:rPr>
          <w:rFonts w:ascii="Tahoma" w:hAnsi="Tahoma" w:cs="Tahoma" w:hint="cs"/>
          <w:color w:val="0D0D0D" w:themeColor="text1" w:themeTint="F2"/>
          <w:sz w:val="18"/>
          <w:szCs w:val="18"/>
          <w:rtl/>
        </w:rPr>
        <w:t>מאי 2022</w:t>
      </w:r>
      <w:r w:rsidRPr="008D5DC8">
        <w:rPr>
          <w:rFonts w:ascii="Tahoma" w:hAnsi="Tahoma" w:cs="Tahoma"/>
          <w:color w:val="0D0D0D" w:themeColor="text1" w:themeTint="F2"/>
          <w:sz w:val="18"/>
          <w:szCs w:val="18"/>
          <w:rtl/>
        </w:rPr>
        <w:t xml:space="preserve">) </w:t>
      </w:r>
      <w:r w:rsidRPr="008D5DC8">
        <w:rPr>
          <w:rFonts w:ascii="Tahoma" w:hAnsi="Tahoma" w:cs="Tahoma" w:hint="cs"/>
          <w:color w:val="0D0D0D" w:themeColor="text1" w:themeTint="F2"/>
          <w:sz w:val="18"/>
          <w:szCs w:val="18"/>
          <w:rtl/>
        </w:rPr>
        <w:t xml:space="preserve">כ-2.74 מיליון ש"ח (כולל </w:t>
      </w:r>
      <w:proofErr w:type="spellStart"/>
      <w:r w:rsidRPr="008D5DC8">
        <w:rPr>
          <w:rFonts w:ascii="Tahoma" w:hAnsi="Tahoma" w:cs="Tahoma" w:hint="cs"/>
          <w:color w:val="0D0D0D" w:themeColor="text1" w:themeTint="F2"/>
          <w:sz w:val="18"/>
          <w:szCs w:val="18"/>
          <w:rtl/>
        </w:rPr>
        <w:t>מע"ם</w:t>
      </w:r>
      <w:proofErr w:type="spellEnd"/>
      <w:r w:rsidRPr="008D5DC8">
        <w:rPr>
          <w:rFonts w:ascii="Tahoma" w:hAnsi="Tahoma" w:cs="Tahoma" w:hint="cs"/>
          <w:color w:val="0D0D0D" w:themeColor="text1" w:themeTint="F2"/>
          <w:sz w:val="18"/>
          <w:szCs w:val="18"/>
          <w:rtl/>
        </w:rPr>
        <w:t>)</w:t>
      </w:r>
      <w:r>
        <w:rPr>
          <w:rFonts w:ascii="Tahoma" w:hAnsi="Tahoma" w:cs="Tahoma"/>
          <w:color w:val="0D0D0D" w:themeColor="text1" w:themeTint="F2"/>
          <w:sz w:val="18"/>
          <w:szCs w:val="18"/>
          <w:vertAlign w:val="superscript"/>
          <w:rtl/>
        </w:rPr>
        <w:footnoteReference w:id="12"/>
      </w:r>
      <w:r w:rsidRPr="008D5DC8">
        <w:rPr>
          <w:rFonts w:ascii="Tahoma" w:hAnsi="Tahoma" w:cs="Tahoma" w:hint="cs"/>
          <w:color w:val="0D0D0D" w:themeColor="text1" w:themeTint="F2"/>
          <w:sz w:val="18"/>
          <w:szCs w:val="18"/>
          <w:rtl/>
        </w:rPr>
        <w:t>, ובממוצע לחודש - כ-50,000 ש"ח</w:t>
      </w:r>
      <w:r>
        <w:rPr>
          <w:rFonts w:ascii="Tahoma" w:hAnsi="Tahoma" w:cs="Tahoma"/>
          <w:color w:val="0D0D0D" w:themeColor="text1" w:themeTint="F2"/>
          <w:sz w:val="18"/>
          <w:szCs w:val="18"/>
          <w:vertAlign w:val="superscript"/>
          <w:rtl/>
        </w:rPr>
        <w:footnoteReference w:id="13"/>
      </w:r>
      <w:r w:rsidRPr="008D5DC8">
        <w:rPr>
          <w:rFonts w:ascii="Tahoma" w:hAnsi="Tahoma" w:cs="Tahoma" w:hint="cs"/>
          <w:color w:val="0D0D0D" w:themeColor="text1" w:themeTint="F2"/>
          <w:sz w:val="18"/>
          <w:szCs w:val="18"/>
          <w:rtl/>
        </w:rPr>
        <w:t xml:space="preserve">. </w:t>
      </w:r>
    </w:p>
    <w:p w:rsidR="00BB7028" w:rsidRPr="008D5DC8" w:rsidRDefault="00084DB6" w:rsidP="008D5DC8">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8D5DC8">
        <w:rPr>
          <w:rFonts w:ascii="Tahoma" w:hAnsi="Tahoma" w:cs="Tahoma" w:hint="cs"/>
          <w:b/>
          <w:color w:val="0D0D0D" w:themeColor="text1" w:themeTint="F2"/>
          <w:sz w:val="18"/>
          <w:szCs w:val="18"/>
          <w:rtl/>
        </w:rPr>
        <w:t xml:space="preserve">עלה כי </w:t>
      </w:r>
      <w:r w:rsidRPr="008D5DC8">
        <w:rPr>
          <w:rFonts w:ascii="Tahoma" w:hAnsi="Tahoma" w:cs="Tahoma"/>
          <w:b/>
          <w:color w:val="0D0D0D" w:themeColor="text1" w:themeTint="F2"/>
          <w:sz w:val="18"/>
          <w:szCs w:val="18"/>
          <w:rtl/>
        </w:rPr>
        <w:t xml:space="preserve">התשלום החודשי </w:t>
      </w:r>
      <w:r w:rsidRPr="008D5DC8">
        <w:rPr>
          <w:rFonts w:ascii="Tahoma" w:hAnsi="Tahoma" w:cs="Tahoma" w:hint="cs"/>
          <w:b/>
          <w:color w:val="0D0D0D" w:themeColor="text1" w:themeTint="F2"/>
          <w:sz w:val="18"/>
          <w:szCs w:val="18"/>
          <w:rtl/>
        </w:rPr>
        <w:t>ה</w:t>
      </w:r>
      <w:r w:rsidRPr="008D5DC8">
        <w:rPr>
          <w:rFonts w:ascii="Tahoma" w:hAnsi="Tahoma" w:cs="Tahoma"/>
          <w:b/>
          <w:color w:val="0D0D0D" w:themeColor="text1" w:themeTint="F2"/>
          <w:sz w:val="18"/>
          <w:szCs w:val="18"/>
          <w:rtl/>
        </w:rPr>
        <w:t>ממוצע ש</w:t>
      </w:r>
      <w:r w:rsidRPr="008D5DC8">
        <w:rPr>
          <w:rFonts w:ascii="Tahoma" w:hAnsi="Tahoma" w:cs="Tahoma" w:hint="cs"/>
          <w:b/>
          <w:color w:val="0D0D0D" w:themeColor="text1" w:themeTint="F2"/>
          <w:sz w:val="18"/>
          <w:szCs w:val="18"/>
          <w:rtl/>
        </w:rPr>
        <w:t xml:space="preserve">ל </w:t>
      </w:r>
      <w:r w:rsidRPr="008D5DC8">
        <w:rPr>
          <w:rFonts w:ascii="Tahoma" w:hAnsi="Tahoma" w:cs="Tahoma"/>
          <w:b/>
          <w:color w:val="0D0D0D" w:themeColor="text1" w:themeTint="F2"/>
          <w:sz w:val="18"/>
          <w:szCs w:val="18"/>
          <w:rtl/>
        </w:rPr>
        <w:t xml:space="preserve">משרד </w:t>
      </w:r>
      <w:proofErr w:type="spellStart"/>
      <w:r w:rsidRPr="008D5DC8">
        <w:rPr>
          <w:rFonts w:ascii="Tahoma" w:hAnsi="Tahoma" w:cs="Tahoma" w:hint="cs"/>
          <w:b/>
          <w:color w:val="0D0D0D" w:themeColor="text1" w:themeTint="F2"/>
          <w:sz w:val="18"/>
          <w:szCs w:val="18"/>
          <w:rtl/>
        </w:rPr>
        <w:t>רה"ם</w:t>
      </w:r>
      <w:proofErr w:type="spellEnd"/>
      <w:r w:rsidRPr="008D5DC8">
        <w:rPr>
          <w:rFonts w:ascii="Tahoma" w:hAnsi="Tahoma" w:cs="Tahoma"/>
          <w:b/>
          <w:color w:val="0D0D0D" w:themeColor="text1" w:themeTint="F2"/>
          <w:sz w:val="18"/>
          <w:szCs w:val="18"/>
          <w:rtl/>
        </w:rPr>
        <w:t xml:space="preserve"> למתאם </w:t>
      </w:r>
      <w:proofErr w:type="spellStart"/>
      <w:r w:rsidRPr="008D5DC8">
        <w:rPr>
          <w:rFonts w:ascii="Tahoma" w:hAnsi="Tahoma" w:cs="Tahoma" w:hint="cs"/>
          <w:b/>
          <w:color w:val="0D0D0D" w:themeColor="text1" w:themeTint="F2"/>
          <w:sz w:val="18"/>
          <w:szCs w:val="18"/>
          <w:rtl/>
        </w:rPr>
        <w:t>השו"ן</w:t>
      </w:r>
      <w:proofErr w:type="spellEnd"/>
      <w:r w:rsidRPr="008D5DC8">
        <w:rPr>
          <w:rFonts w:ascii="Tahoma" w:hAnsi="Tahoma" w:cs="Tahoma" w:hint="cs"/>
          <w:b/>
          <w:color w:val="0D0D0D" w:themeColor="text1" w:themeTint="F2"/>
          <w:sz w:val="18"/>
          <w:szCs w:val="18"/>
          <w:rtl/>
        </w:rPr>
        <w:t xml:space="preserve"> </w:t>
      </w:r>
      <w:r w:rsidRPr="008D5DC8">
        <w:rPr>
          <w:rFonts w:ascii="Tahoma" w:hAnsi="Tahoma" w:cs="Tahoma"/>
          <w:b/>
          <w:color w:val="0D0D0D" w:themeColor="text1" w:themeTint="F2"/>
          <w:sz w:val="18"/>
          <w:szCs w:val="18"/>
          <w:rtl/>
        </w:rPr>
        <w:t>בתקופ</w:t>
      </w:r>
      <w:r w:rsidRPr="008D5DC8">
        <w:rPr>
          <w:rFonts w:ascii="Tahoma" w:hAnsi="Tahoma" w:cs="Tahoma" w:hint="cs"/>
          <w:b/>
          <w:color w:val="0D0D0D" w:themeColor="text1" w:themeTint="F2"/>
          <w:sz w:val="18"/>
          <w:szCs w:val="18"/>
          <w:rtl/>
        </w:rPr>
        <w:t xml:space="preserve">ה האמורה היה דומה לשכר החודשי של מנכ"ל משרד ממשלתי (לרבות הפרשות מעסיק) באותה תקופה. </w:t>
      </w:r>
    </w:p>
    <w:p w:rsidR="00BB7028" w:rsidRPr="008D5DC8" w:rsidRDefault="00084DB6">
      <w:pPr>
        <w:pStyle w:val="a"/>
        <w:numPr>
          <w:ilvl w:val="0"/>
          <w:numId w:val="12"/>
        </w:numPr>
        <w:tabs>
          <w:tab w:val="left" w:pos="424"/>
        </w:tabs>
        <w:spacing w:line="260" w:lineRule="exact"/>
        <w:ind w:left="397" w:hanging="397"/>
        <w:rPr>
          <w:color w:val="0D0D0D" w:themeColor="text1" w:themeTint="F2"/>
          <w:sz w:val="18"/>
          <w:szCs w:val="18"/>
        </w:rPr>
      </w:pPr>
      <w:r w:rsidRPr="008D5DC8">
        <w:rPr>
          <w:rFonts w:hint="cs"/>
          <w:color w:val="0D0D0D" w:themeColor="text1" w:themeTint="F2"/>
          <w:sz w:val="18"/>
          <w:szCs w:val="18"/>
          <w:rtl/>
        </w:rPr>
        <w:t>על פי הנחיות נציבות שירות המדינה, על המשרד המתקשר בחוזה עם יועץ לצורך קבלת שירותים לוודא שהיועץ לא יועסק בתוך המשרד לאורך זמן בהיקף שעות חודשי הקרוב להיקף השעות של עובד מדינה.</w:t>
      </w:r>
    </w:p>
    <w:p w:rsidR="00BB7028" w:rsidRPr="008D5DC8" w:rsidRDefault="00084DB6" w:rsidP="008D5DC8">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8D5DC8">
        <w:rPr>
          <w:rFonts w:ascii="Tahoma" w:hAnsi="Tahoma" w:cs="Tahoma" w:hint="cs"/>
          <w:b/>
          <w:color w:val="0D0D0D" w:themeColor="text1" w:themeTint="F2"/>
          <w:sz w:val="18"/>
          <w:szCs w:val="18"/>
          <w:rtl/>
        </w:rPr>
        <w:t xml:space="preserve">נמצא כי מתאם </w:t>
      </w:r>
      <w:proofErr w:type="spellStart"/>
      <w:r w:rsidRPr="008D5DC8">
        <w:rPr>
          <w:rFonts w:ascii="Tahoma" w:hAnsi="Tahoma" w:cs="Tahoma" w:hint="cs"/>
          <w:b/>
          <w:color w:val="0D0D0D" w:themeColor="text1" w:themeTint="F2"/>
          <w:sz w:val="18"/>
          <w:szCs w:val="18"/>
          <w:rtl/>
        </w:rPr>
        <w:t>השו"ן</w:t>
      </w:r>
      <w:proofErr w:type="spellEnd"/>
      <w:r w:rsidRPr="008D5DC8">
        <w:rPr>
          <w:rFonts w:ascii="Tahoma" w:hAnsi="Tahoma" w:cs="Tahoma" w:hint="cs"/>
          <w:b/>
          <w:color w:val="0D0D0D" w:themeColor="text1" w:themeTint="F2"/>
          <w:sz w:val="18"/>
          <w:szCs w:val="18"/>
          <w:rtl/>
        </w:rPr>
        <w:t xml:space="preserve"> הועסק עד לסיום הביקורת, אוגוסט 2022, במשך כמעט חמש שנים; כי מספר שעות ההעסקה שאושרו למתאם - 2,160 שעות בשנה (180 שעות בחודש) - קרוב למספר השעות של עובד מדינה במשרה מלאה (182 שעות בחודש)</w:t>
      </w:r>
      <w:r>
        <w:rPr>
          <w:rFonts w:ascii="Tahoma" w:hAnsi="Tahoma" w:cs="Tahoma"/>
          <w:b/>
          <w:color w:val="0D0D0D" w:themeColor="text1" w:themeTint="F2"/>
          <w:sz w:val="18"/>
          <w:szCs w:val="18"/>
          <w:vertAlign w:val="superscript"/>
          <w:rtl/>
        </w:rPr>
        <w:footnoteReference w:id="14"/>
      </w:r>
      <w:r w:rsidRPr="008D5DC8">
        <w:rPr>
          <w:rFonts w:ascii="Tahoma" w:hAnsi="Tahoma" w:cs="Tahoma" w:hint="cs"/>
          <w:b/>
          <w:color w:val="0D0D0D" w:themeColor="text1" w:themeTint="F2"/>
          <w:sz w:val="18"/>
          <w:szCs w:val="18"/>
          <w:rtl/>
        </w:rPr>
        <w:t xml:space="preserve">; </w:t>
      </w:r>
      <w:r w:rsidRPr="008D5DC8">
        <w:rPr>
          <w:rFonts w:ascii="Tahoma" w:hAnsi="Tahoma" w:cs="Tahoma" w:hint="eastAsia"/>
          <w:b/>
          <w:color w:val="0D0D0D" w:themeColor="text1" w:themeTint="F2"/>
          <w:sz w:val="18"/>
          <w:szCs w:val="18"/>
          <w:rtl/>
        </w:rPr>
        <w:t>וכי</w:t>
      </w:r>
      <w:r w:rsidRPr="008D5DC8">
        <w:rPr>
          <w:rFonts w:ascii="Tahoma" w:hAnsi="Tahoma" w:cs="Tahoma"/>
          <w:b/>
          <w:color w:val="0D0D0D" w:themeColor="text1" w:themeTint="F2"/>
          <w:sz w:val="18"/>
          <w:szCs w:val="18"/>
          <w:rtl/>
        </w:rPr>
        <w:t xml:space="preserve"> </w:t>
      </w:r>
      <w:r w:rsidRPr="008D5DC8">
        <w:rPr>
          <w:rFonts w:ascii="Tahoma" w:hAnsi="Tahoma" w:cs="Tahoma" w:hint="eastAsia"/>
          <w:b/>
          <w:color w:val="0D0D0D" w:themeColor="text1" w:themeTint="F2"/>
          <w:sz w:val="18"/>
          <w:szCs w:val="18"/>
          <w:rtl/>
        </w:rPr>
        <w:t>המתאם</w:t>
      </w:r>
      <w:r w:rsidRPr="008D5DC8">
        <w:rPr>
          <w:rFonts w:ascii="Tahoma" w:hAnsi="Tahoma" w:cs="Tahoma"/>
          <w:b/>
          <w:color w:val="0D0D0D" w:themeColor="text1" w:themeTint="F2"/>
          <w:sz w:val="18"/>
          <w:szCs w:val="18"/>
          <w:rtl/>
        </w:rPr>
        <w:t xml:space="preserve"> דיווח על 165 שעות </w:t>
      </w:r>
      <w:r w:rsidRPr="008D5DC8">
        <w:rPr>
          <w:rFonts w:ascii="Tahoma" w:hAnsi="Tahoma" w:cs="Tahoma" w:hint="eastAsia"/>
          <w:b/>
          <w:color w:val="0D0D0D" w:themeColor="text1" w:themeTint="F2"/>
          <w:sz w:val="18"/>
          <w:szCs w:val="18"/>
          <w:rtl/>
        </w:rPr>
        <w:t>עבודה</w:t>
      </w:r>
      <w:r w:rsidRPr="008D5DC8">
        <w:rPr>
          <w:rFonts w:ascii="Tahoma" w:hAnsi="Tahoma" w:cs="Tahoma"/>
          <w:b/>
          <w:color w:val="0D0D0D" w:themeColor="text1" w:themeTint="F2"/>
          <w:sz w:val="18"/>
          <w:szCs w:val="18"/>
          <w:rtl/>
        </w:rPr>
        <w:t xml:space="preserve"> </w:t>
      </w:r>
      <w:r w:rsidRPr="008D5DC8">
        <w:rPr>
          <w:rFonts w:ascii="Tahoma" w:hAnsi="Tahoma" w:cs="Tahoma" w:hint="eastAsia"/>
          <w:b/>
          <w:color w:val="0D0D0D" w:themeColor="text1" w:themeTint="F2"/>
          <w:sz w:val="18"/>
          <w:szCs w:val="18"/>
          <w:rtl/>
        </w:rPr>
        <w:t>בממוצע</w:t>
      </w:r>
      <w:r w:rsidRPr="008D5DC8">
        <w:rPr>
          <w:rFonts w:ascii="Tahoma" w:hAnsi="Tahoma" w:cs="Tahoma"/>
          <w:b/>
          <w:color w:val="0D0D0D" w:themeColor="text1" w:themeTint="F2"/>
          <w:sz w:val="18"/>
          <w:szCs w:val="18"/>
          <w:rtl/>
        </w:rPr>
        <w:t xml:space="preserve"> </w:t>
      </w:r>
      <w:r w:rsidRPr="008D5DC8">
        <w:rPr>
          <w:rFonts w:ascii="Tahoma" w:hAnsi="Tahoma" w:cs="Tahoma" w:hint="eastAsia"/>
          <w:b/>
          <w:color w:val="0D0D0D" w:themeColor="text1" w:themeTint="F2"/>
          <w:sz w:val="18"/>
          <w:szCs w:val="18"/>
          <w:rtl/>
        </w:rPr>
        <w:t>בחודש</w:t>
      </w:r>
      <w:r w:rsidRPr="008D5DC8">
        <w:rPr>
          <w:rFonts w:ascii="Tahoma" w:hAnsi="Tahoma" w:cs="Tahoma"/>
          <w:b/>
          <w:color w:val="0D0D0D" w:themeColor="text1" w:themeTint="F2"/>
          <w:sz w:val="18"/>
          <w:szCs w:val="18"/>
          <w:rtl/>
        </w:rPr>
        <w:t xml:space="preserve">, </w:t>
      </w:r>
      <w:r w:rsidRPr="008D5DC8">
        <w:rPr>
          <w:rFonts w:ascii="Tahoma" w:hAnsi="Tahoma" w:cs="Tahoma" w:hint="eastAsia"/>
          <w:b/>
          <w:color w:val="0D0D0D" w:themeColor="text1" w:themeTint="F2"/>
          <w:sz w:val="18"/>
          <w:szCs w:val="18"/>
          <w:rtl/>
        </w:rPr>
        <w:t>על</w:t>
      </w:r>
      <w:r w:rsidRPr="008D5DC8">
        <w:rPr>
          <w:rFonts w:ascii="Tahoma" w:hAnsi="Tahoma" w:cs="Tahoma"/>
          <w:b/>
          <w:color w:val="0D0D0D" w:themeColor="text1" w:themeTint="F2"/>
          <w:sz w:val="18"/>
          <w:szCs w:val="18"/>
          <w:rtl/>
        </w:rPr>
        <w:t xml:space="preserve"> 20 </w:t>
      </w:r>
      <w:r w:rsidRPr="008D5DC8">
        <w:rPr>
          <w:rFonts w:ascii="Tahoma" w:hAnsi="Tahoma" w:cs="Tahoma" w:hint="eastAsia"/>
          <w:b/>
          <w:color w:val="0D0D0D" w:themeColor="text1" w:themeTint="F2"/>
          <w:sz w:val="18"/>
          <w:szCs w:val="18"/>
          <w:rtl/>
        </w:rPr>
        <w:t>ימי</w:t>
      </w:r>
      <w:r w:rsidRPr="008D5DC8">
        <w:rPr>
          <w:rFonts w:ascii="Tahoma" w:hAnsi="Tahoma" w:cs="Tahoma"/>
          <w:b/>
          <w:color w:val="0D0D0D" w:themeColor="text1" w:themeTint="F2"/>
          <w:sz w:val="18"/>
          <w:szCs w:val="18"/>
          <w:rtl/>
        </w:rPr>
        <w:t xml:space="preserve"> </w:t>
      </w:r>
      <w:r w:rsidRPr="008D5DC8">
        <w:rPr>
          <w:rFonts w:ascii="Tahoma" w:hAnsi="Tahoma" w:cs="Tahoma" w:hint="eastAsia"/>
          <w:b/>
          <w:color w:val="0D0D0D" w:themeColor="text1" w:themeTint="F2"/>
          <w:sz w:val="18"/>
          <w:szCs w:val="18"/>
          <w:rtl/>
        </w:rPr>
        <w:t>עבודה</w:t>
      </w:r>
      <w:r w:rsidRPr="008D5DC8">
        <w:rPr>
          <w:rFonts w:ascii="Tahoma" w:hAnsi="Tahoma" w:cs="Tahoma"/>
          <w:b/>
          <w:color w:val="0D0D0D" w:themeColor="text1" w:themeTint="F2"/>
          <w:sz w:val="18"/>
          <w:szCs w:val="18"/>
          <w:rtl/>
        </w:rPr>
        <w:t xml:space="preserve"> </w:t>
      </w:r>
      <w:r w:rsidRPr="008D5DC8">
        <w:rPr>
          <w:rFonts w:ascii="Tahoma" w:hAnsi="Tahoma" w:cs="Tahoma" w:hint="eastAsia"/>
          <w:b/>
          <w:color w:val="0D0D0D" w:themeColor="text1" w:themeTint="F2"/>
          <w:sz w:val="18"/>
          <w:szCs w:val="18"/>
          <w:rtl/>
        </w:rPr>
        <w:t>בממוצע</w:t>
      </w:r>
      <w:r w:rsidRPr="008D5DC8">
        <w:rPr>
          <w:rFonts w:ascii="Tahoma" w:hAnsi="Tahoma" w:cs="Tahoma"/>
          <w:b/>
          <w:color w:val="0D0D0D" w:themeColor="text1" w:themeTint="F2"/>
          <w:sz w:val="18"/>
          <w:szCs w:val="18"/>
          <w:rtl/>
        </w:rPr>
        <w:t xml:space="preserve"> </w:t>
      </w:r>
      <w:r w:rsidRPr="008D5DC8">
        <w:rPr>
          <w:rFonts w:ascii="Tahoma" w:hAnsi="Tahoma" w:cs="Tahoma" w:hint="eastAsia"/>
          <w:b/>
          <w:color w:val="0D0D0D" w:themeColor="text1" w:themeTint="F2"/>
          <w:sz w:val="18"/>
          <w:szCs w:val="18"/>
          <w:rtl/>
        </w:rPr>
        <w:t>בחודש</w:t>
      </w:r>
      <w:r w:rsidRPr="008D5DC8">
        <w:rPr>
          <w:rFonts w:ascii="Tahoma" w:hAnsi="Tahoma" w:cs="Tahoma" w:hint="cs"/>
          <w:b/>
          <w:color w:val="0D0D0D" w:themeColor="text1" w:themeTint="F2"/>
          <w:sz w:val="18"/>
          <w:szCs w:val="18"/>
          <w:rtl/>
        </w:rPr>
        <w:t xml:space="preserve"> ועל שמונה שעות עבודה בממוצע ליום, פריסת שעות הדומה לזו של עובד מדינה במשרה מלאה. היקף העסקת מתאם </w:t>
      </w:r>
      <w:proofErr w:type="spellStart"/>
      <w:r w:rsidRPr="008D5DC8">
        <w:rPr>
          <w:rFonts w:ascii="Tahoma" w:hAnsi="Tahoma" w:cs="Tahoma" w:hint="cs"/>
          <w:b/>
          <w:color w:val="0D0D0D" w:themeColor="text1" w:themeTint="F2"/>
          <w:sz w:val="18"/>
          <w:szCs w:val="18"/>
          <w:rtl/>
        </w:rPr>
        <w:t>השו"ן</w:t>
      </w:r>
      <w:proofErr w:type="spellEnd"/>
      <w:r w:rsidRPr="008D5DC8">
        <w:rPr>
          <w:rFonts w:ascii="Tahoma" w:hAnsi="Tahoma" w:cs="Tahoma" w:hint="cs"/>
          <w:b/>
          <w:color w:val="0D0D0D" w:themeColor="text1" w:themeTint="F2"/>
          <w:sz w:val="18"/>
          <w:szCs w:val="18"/>
          <w:rtl/>
        </w:rPr>
        <w:t xml:space="preserve"> במשך כמעט חמש שנים אינו עולה אפוא בקנה אחד עם הנחיות נציבות שירות המדינה, ולפיהן המשרד המתקשר </w:t>
      </w:r>
      <w:r w:rsidRPr="008D5DC8">
        <w:rPr>
          <w:rFonts w:ascii="Tahoma" w:hAnsi="Tahoma" w:cs="Tahoma"/>
          <w:b/>
          <w:color w:val="0D0D0D" w:themeColor="text1" w:themeTint="F2"/>
          <w:sz w:val="18"/>
          <w:szCs w:val="18"/>
          <w:rtl/>
        </w:rPr>
        <w:t xml:space="preserve">בחוזה עם יועץ </w:t>
      </w:r>
      <w:r w:rsidRPr="008D5DC8">
        <w:rPr>
          <w:rFonts w:ascii="Tahoma" w:hAnsi="Tahoma" w:cs="Tahoma" w:hint="cs"/>
          <w:b/>
          <w:color w:val="0D0D0D" w:themeColor="text1" w:themeTint="F2"/>
          <w:sz w:val="18"/>
          <w:szCs w:val="18"/>
          <w:rtl/>
        </w:rPr>
        <w:t>נדרש</w:t>
      </w:r>
      <w:r w:rsidRPr="008D5DC8">
        <w:rPr>
          <w:rFonts w:ascii="Tahoma" w:hAnsi="Tahoma" w:cs="Tahoma"/>
          <w:b/>
          <w:color w:val="0D0D0D" w:themeColor="text1" w:themeTint="F2"/>
          <w:sz w:val="18"/>
          <w:szCs w:val="18"/>
          <w:rtl/>
        </w:rPr>
        <w:t xml:space="preserve"> לוודא שהיועץ לא יועסק לאורך זמן בהיקף שעות חודשי הקרוב להיקף ההעסקה של עובד מדינה</w:t>
      </w:r>
      <w:r w:rsidRPr="008D5DC8">
        <w:rPr>
          <w:rFonts w:ascii="Tahoma" w:hAnsi="Tahoma" w:cs="Tahoma" w:hint="cs"/>
          <w:b/>
          <w:color w:val="0D0D0D" w:themeColor="text1" w:themeTint="F2"/>
          <w:sz w:val="18"/>
          <w:szCs w:val="18"/>
          <w:rtl/>
        </w:rPr>
        <w:t>, כדי למנוע קיומם של יחסי עובד - מעסיק עם המדינה</w:t>
      </w:r>
      <w:r>
        <w:rPr>
          <w:rFonts w:ascii="Tahoma" w:hAnsi="Tahoma" w:cs="Tahoma"/>
          <w:b/>
          <w:color w:val="0D0D0D" w:themeColor="text1" w:themeTint="F2"/>
          <w:sz w:val="18"/>
          <w:szCs w:val="18"/>
          <w:vertAlign w:val="superscript"/>
          <w:rtl/>
        </w:rPr>
        <w:footnoteReference w:id="15"/>
      </w:r>
      <w:r w:rsidRPr="008D5DC8">
        <w:rPr>
          <w:rFonts w:ascii="Tahoma" w:hAnsi="Tahoma" w:cs="Tahoma" w:hint="cs"/>
          <w:b/>
          <w:color w:val="0D0D0D" w:themeColor="text1" w:themeTint="F2"/>
          <w:sz w:val="18"/>
          <w:szCs w:val="18"/>
          <w:rtl/>
        </w:rPr>
        <w:t>.</w:t>
      </w:r>
    </w:p>
    <w:p w:rsidR="00BB7028" w:rsidRPr="008D5DC8" w:rsidRDefault="00084DB6" w:rsidP="008D5DC8">
      <w:pPr>
        <w:tabs>
          <w:tab w:val="left" w:pos="424"/>
        </w:tabs>
        <w:spacing w:line="260" w:lineRule="exact"/>
        <w:ind w:left="397"/>
        <w:jc w:val="both"/>
        <w:rPr>
          <w:rFonts w:ascii="Tahoma" w:hAnsi="Tahoma" w:cs="Tahoma"/>
          <w:color w:val="0D0D0D" w:themeColor="text1" w:themeTint="F2"/>
          <w:sz w:val="18"/>
          <w:szCs w:val="18"/>
          <w:rtl/>
        </w:rPr>
      </w:pPr>
      <w:r w:rsidRPr="008D5DC8">
        <w:rPr>
          <w:rFonts w:ascii="Tahoma" w:hAnsi="Tahoma" w:cs="Tahoma" w:hint="cs"/>
          <w:color w:val="0D0D0D" w:themeColor="text1" w:themeTint="F2"/>
          <w:sz w:val="18"/>
          <w:szCs w:val="18"/>
          <w:rtl/>
        </w:rPr>
        <w:t xml:space="preserve">בדיון ועדת היועצים שהתקיים בנובמבר 2019 בעניין אישור תקופת ההתקשרות השלישית עם מתאם </w:t>
      </w:r>
      <w:proofErr w:type="spellStart"/>
      <w:r w:rsidRPr="008D5DC8">
        <w:rPr>
          <w:rFonts w:ascii="Tahoma" w:hAnsi="Tahoma" w:cs="Tahoma" w:hint="cs"/>
          <w:color w:val="0D0D0D" w:themeColor="text1" w:themeTint="F2"/>
          <w:sz w:val="18"/>
          <w:szCs w:val="18"/>
          <w:rtl/>
        </w:rPr>
        <w:t>השו"ן</w:t>
      </w:r>
      <w:proofErr w:type="spellEnd"/>
      <w:r w:rsidRPr="008D5DC8">
        <w:rPr>
          <w:rFonts w:ascii="Tahoma" w:hAnsi="Tahoma" w:cs="Tahoma" w:hint="cs"/>
          <w:color w:val="0D0D0D" w:themeColor="text1" w:themeTint="F2"/>
          <w:sz w:val="18"/>
          <w:szCs w:val="18"/>
          <w:rtl/>
        </w:rPr>
        <w:t xml:space="preserve">, ביקש סגן החשב של משרד </w:t>
      </w:r>
      <w:proofErr w:type="spellStart"/>
      <w:r w:rsidRPr="008D5DC8">
        <w:rPr>
          <w:rFonts w:ascii="Tahoma" w:hAnsi="Tahoma" w:cs="Tahoma" w:hint="cs"/>
          <w:color w:val="0D0D0D" w:themeColor="text1" w:themeTint="F2"/>
          <w:sz w:val="18"/>
          <w:szCs w:val="18"/>
          <w:rtl/>
        </w:rPr>
        <w:t>רה"ם</w:t>
      </w:r>
      <w:proofErr w:type="spellEnd"/>
      <w:r w:rsidRPr="008D5DC8">
        <w:rPr>
          <w:rFonts w:ascii="Tahoma" w:hAnsi="Tahoma" w:cs="Tahoma" w:hint="cs"/>
          <w:color w:val="0D0D0D" w:themeColor="text1" w:themeTint="F2"/>
          <w:sz w:val="18"/>
          <w:szCs w:val="18"/>
          <w:rtl/>
        </w:rPr>
        <w:t xml:space="preserve"> לבחון לגבי המתאם במסגרת הארכת ההתקשרות הבאה את האפשרות לעבור למתכונת העסקה במשרת אמון. זאת, לאור היקף שעות עבודתו של המתאם ויחסי האמון הנדרשים בינו לבין ראש הממשלה. </w:t>
      </w:r>
    </w:p>
    <w:p w:rsidR="00BB7028" w:rsidRPr="008D5DC8" w:rsidRDefault="00084DB6" w:rsidP="008D5DC8">
      <w:pPr>
        <w:tabs>
          <w:tab w:val="left" w:pos="424"/>
        </w:tabs>
        <w:spacing w:line="260" w:lineRule="exact"/>
        <w:ind w:left="397"/>
        <w:jc w:val="both"/>
        <w:rPr>
          <w:rFonts w:ascii="Tahoma" w:hAnsi="Tahoma" w:cs="Tahoma"/>
          <w:color w:val="0D0D0D" w:themeColor="text1" w:themeTint="F2"/>
          <w:sz w:val="18"/>
          <w:szCs w:val="18"/>
          <w:rtl/>
        </w:rPr>
      </w:pPr>
      <w:r w:rsidRPr="008D5DC8">
        <w:rPr>
          <w:rFonts w:ascii="Tahoma" w:hAnsi="Tahoma" w:cs="Tahoma" w:hint="cs"/>
          <w:color w:val="0D0D0D" w:themeColor="text1" w:themeTint="F2"/>
          <w:sz w:val="18"/>
          <w:szCs w:val="18"/>
          <w:rtl/>
        </w:rPr>
        <w:t xml:space="preserve">שנה לאחר מכן, באוקטובר 2020, דנה ועדת היועצים בהארכת תקופת ההתקשרות עם מתאם </w:t>
      </w:r>
      <w:proofErr w:type="spellStart"/>
      <w:r w:rsidRPr="008D5DC8">
        <w:rPr>
          <w:rFonts w:ascii="Tahoma" w:hAnsi="Tahoma" w:cs="Tahoma" w:hint="cs"/>
          <w:color w:val="0D0D0D" w:themeColor="text1" w:themeTint="F2"/>
          <w:sz w:val="18"/>
          <w:szCs w:val="18"/>
          <w:rtl/>
        </w:rPr>
        <w:t>השו"ן</w:t>
      </w:r>
      <w:proofErr w:type="spellEnd"/>
      <w:r w:rsidRPr="008D5DC8">
        <w:rPr>
          <w:rFonts w:ascii="Tahoma" w:hAnsi="Tahoma" w:cs="Tahoma" w:hint="cs"/>
          <w:color w:val="0D0D0D" w:themeColor="text1" w:themeTint="F2"/>
          <w:sz w:val="18"/>
          <w:szCs w:val="18"/>
          <w:rtl/>
        </w:rPr>
        <w:t xml:space="preserve"> בפעם הרביעית, ובפרוטוקול הדיון צוין כי "מודל ההעסקה הקיים שלא במסגרת יחסי העבודה הנהוגים בין עובד למעביד, אלא על בסיס קבלני דווקא, שלא במסגרת שירות המדינה על כל המשתמע מכך לעניין הזכויות והחובות ההדדיים, הוא המודל המתאים וההולם".</w:t>
      </w:r>
    </w:p>
    <w:p w:rsidR="00BB7028" w:rsidRPr="008D5DC8" w:rsidRDefault="00084DB6" w:rsidP="008D5DC8">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8D5DC8">
        <w:rPr>
          <w:rFonts w:ascii="Tahoma" w:hAnsi="Tahoma" w:cs="Tahoma" w:hint="cs"/>
          <w:b/>
          <w:color w:val="0D0D0D" w:themeColor="text1" w:themeTint="F2"/>
          <w:sz w:val="18"/>
          <w:szCs w:val="18"/>
          <w:rtl/>
        </w:rPr>
        <w:lastRenderedPageBreak/>
        <w:t xml:space="preserve">עלה כי לא נעשתה בחינה של האחראי במשרד </w:t>
      </w:r>
      <w:proofErr w:type="spellStart"/>
      <w:r w:rsidRPr="008D5DC8">
        <w:rPr>
          <w:rFonts w:ascii="Tahoma" w:hAnsi="Tahoma" w:cs="Tahoma" w:hint="cs"/>
          <w:b/>
          <w:color w:val="0D0D0D" w:themeColor="text1" w:themeTint="F2"/>
          <w:sz w:val="18"/>
          <w:szCs w:val="18"/>
          <w:rtl/>
        </w:rPr>
        <w:t>רה"ם</w:t>
      </w:r>
      <w:proofErr w:type="spellEnd"/>
      <w:r w:rsidRPr="008D5DC8">
        <w:rPr>
          <w:rFonts w:ascii="Tahoma" w:hAnsi="Tahoma" w:cs="Tahoma" w:hint="cs"/>
          <w:b/>
          <w:color w:val="0D0D0D" w:themeColor="text1" w:themeTint="F2"/>
          <w:sz w:val="18"/>
          <w:szCs w:val="18"/>
          <w:rtl/>
        </w:rPr>
        <w:t xml:space="preserve"> ושל הייעוץ המשפטי של המשרד, כנדרש, בנוגע לשאלה אם יש בהתקשרות כדי להביא ליצירת יחסי עבודה. קיומה של בחינה כזו אף לא צוין בסיכומי הדיון של ועדת היועצים ושל ועדת הפטור. </w:t>
      </w:r>
    </w:p>
    <w:p w:rsidR="00BB7028" w:rsidRPr="008D5DC8" w:rsidRDefault="00084DB6" w:rsidP="008D5DC8">
      <w:pPr>
        <w:tabs>
          <w:tab w:val="left" w:pos="424"/>
        </w:tabs>
        <w:spacing w:line="260" w:lineRule="exact"/>
        <w:ind w:left="397"/>
        <w:jc w:val="both"/>
        <w:rPr>
          <w:rFonts w:ascii="Tahoma" w:hAnsi="Tahoma" w:cs="Tahoma"/>
          <w:color w:val="0D0D0D" w:themeColor="text1" w:themeTint="F2"/>
          <w:sz w:val="18"/>
          <w:szCs w:val="18"/>
          <w:rtl/>
        </w:rPr>
      </w:pPr>
      <w:r w:rsidRPr="008D5DC8">
        <w:rPr>
          <w:rFonts w:ascii="Tahoma" w:hAnsi="Tahoma" w:cs="Tahoma" w:hint="cs"/>
          <w:color w:val="0D0D0D" w:themeColor="text1" w:themeTint="F2"/>
          <w:sz w:val="18"/>
          <w:szCs w:val="18"/>
          <w:rtl/>
        </w:rPr>
        <w:t xml:space="preserve">משרד </w:t>
      </w:r>
      <w:proofErr w:type="spellStart"/>
      <w:r w:rsidRPr="008D5DC8">
        <w:rPr>
          <w:rFonts w:ascii="Tahoma" w:hAnsi="Tahoma" w:cs="Tahoma" w:hint="cs"/>
          <w:color w:val="0D0D0D" w:themeColor="text1" w:themeTint="F2"/>
          <w:sz w:val="18"/>
          <w:szCs w:val="18"/>
          <w:rtl/>
        </w:rPr>
        <w:t>רה"ם</w:t>
      </w:r>
      <w:proofErr w:type="spellEnd"/>
      <w:r w:rsidRPr="008D5DC8">
        <w:rPr>
          <w:rFonts w:ascii="Tahoma" w:hAnsi="Tahoma" w:cs="Tahoma" w:hint="cs"/>
          <w:color w:val="0D0D0D" w:themeColor="text1" w:themeTint="F2"/>
          <w:sz w:val="18"/>
          <w:szCs w:val="18"/>
          <w:rtl/>
        </w:rPr>
        <w:t xml:space="preserve"> השיב כי במסגרת ועדת מכרזים (אשר משמשת גם כוועדת יועצים) בוחנים נציגי החשב והיועצת המשפטית של המשרד, בשבתם כחברי ועדת מכרזים, את כלל ההיבטים הרלוונטיים להתקשרות, לרבות בנוגע להתקשרות עם יועצים.</w:t>
      </w:r>
    </w:p>
    <w:p w:rsidR="00BB7028" w:rsidRPr="008D5DC8" w:rsidRDefault="00084DB6" w:rsidP="008D5DC8">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8D5DC8">
        <w:rPr>
          <w:rFonts w:ascii="Tahoma" w:hAnsi="Tahoma" w:cs="Tahoma" w:hint="cs"/>
          <w:b/>
          <w:color w:val="0D0D0D" w:themeColor="text1" w:themeTint="F2"/>
          <w:sz w:val="18"/>
          <w:szCs w:val="18"/>
          <w:rtl/>
        </w:rPr>
        <w:t xml:space="preserve">על רקע הנחיות נציבות שירות המדינה, כי המשרד יוודא שיועץ ששכר לא יועסק בתוך המשרד לאורך זמן בהיקף שעות חודשי הקרוב להיקף השעות של עובד מדינה, לנוכח מאפייני ההתקשרות עם מתאם </w:t>
      </w:r>
      <w:proofErr w:type="spellStart"/>
      <w:r w:rsidR="00401499">
        <w:rPr>
          <w:rFonts w:ascii="Tahoma" w:hAnsi="Tahoma" w:cs="Tahoma" w:hint="cs"/>
          <w:b/>
          <w:color w:val="0D0D0D" w:themeColor="text1" w:themeTint="F2"/>
          <w:sz w:val="18"/>
          <w:szCs w:val="18"/>
          <w:rtl/>
        </w:rPr>
        <w:t>ה</w:t>
      </w:r>
      <w:r w:rsidRPr="008D5DC8">
        <w:rPr>
          <w:rFonts w:ascii="Tahoma" w:hAnsi="Tahoma" w:cs="Tahoma" w:hint="cs"/>
          <w:b/>
          <w:color w:val="0D0D0D" w:themeColor="text1" w:themeTint="F2"/>
          <w:sz w:val="18"/>
          <w:szCs w:val="18"/>
          <w:rtl/>
        </w:rPr>
        <w:t>שו"ן</w:t>
      </w:r>
      <w:proofErr w:type="spellEnd"/>
      <w:r w:rsidRPr="008D5DC8">
        <w:rPr>
          <w:rFonts w:ascii="Tahoma" w:hAnsi="Tahoma" w:cs="Tahoma" w:hint="cs"/>
          <w:b/>
          <w:color w:val="0D0D0D" w:themeColor="text1" w:themeTint="F2"/>
          <w:sz w:val="18"/>
          <w:szCs w:val="18"/>
          <w:rtl/>
        </w:rPr>
        <w:t xml:space="preserve">, לרבות היקף שעות עבודתו הדומה להיקף השעות במשרה מלאה של עובד מדינה, לנוכח הבקשה שעלתה בוועדת המכרזים לבחון את האפשרות לעבור למתכונת העסקה במשרת אמון וכיוון שלא נעשתה כאמור בחינה כזו, מומלץ כי ועדת המכרזים של משרד </w:t>
      </w:r>
      <w:proofErr w:type="spellStart"/>
      <w:r w:rsidRPr="008D5DC8">
        <w:rPr>
          <w:rFonts w:ascii="Tahoma" w:hAnsi="Tahoma" w:cs="Tahoma" w:hint="cs"/>
          <w:b/>
          <w:color w:val="0D0D0D" w:themeColor="text1" w:themeTint="F2"/>
          <w:sz w:val="18"/>
          <w:szCs w:val="18"/>
          <w:rtl/>
        </w:rPr>
        <w:t>רה"ם</w:t>
      </w:r>
      <w:proofErr w:type="spellEnd"/>
      <w:r w:rsidRPr="008D5DC8">
        <w:rPr>
          <w:rFonts w:ascii="Tahoma" w:hAnsi="Tahoma" w:cs="Tahoma" w:hint="cs"/>
          <w:b/>
          <w:color w:val="0D0D0D" w:themeColor="text1" w:themeTint="F2"/>
          <w:sz w:val="18"/>
          <w:szCs w:val="18"/>
          <w:rtl/>
        </w:rPr>
        <w:t xml:space="preserve"> תוודא כי ייערכו הבחינות הנדרשות לצורך קבלת החלטותיה, וכי המסקנות שהעלו הבחינות יתועדו ויוצגו לחברי הוועדה, בטרם תוארך ההתקשרות.</w:t>
      </w:r>
    </w:p>
    <w:p w:rsidR="00BB7028" w:rsidRPr="008D5DC8" w:rsidRDefault="00084DB6">
      <w:pPr>
        <w:pStyle w:val="a"/>
        <w:numPr>
          <w:ilvl w:val="0"/>
          <w:numId w:val="12"/>
        </w:numPr>
        <w:tabs>
          <w:tab w:val="left" w:pos="424"/>
        </w:tabs>
        <w:spacing w:line="260" w:lineRule="exact"/>
        <w:ind w:left="397" w:hanging="397"/>
        <w:rPr>
          <w:color w:val="0D0D0D" w:themeColor="text1" w:themeTint="F2"/>
          <w:sz w:val="18"/>
          <w:szCs w:val="18"/>
          <w:rtl/>
        </w:rPr>
      </w:pPr>
      <w:r w:rsidRPr="008D5DC8">
        <w:rPr>
          <w:rFonts w:hint="cs"/>
          <w:color w:val="0D0D0D" w:themeColor="text1" w:themeTint="F2"/>
          <w:sz w:val="18"/>
          <w:szCs w:val="18"/>
          <w:rtl/>
        </w:rPr>
        <w:t xml:space="preserve">על פי הוראות </w:t>
      </w:r>
      <w:proofErr w:type="spellStart"/>
      <w:r w:rsidRPr="008D5DC8">
        <w:rPr>
          <w:rFonts w:hint="cs"/>
          <w:color w:val="0D0D0D" w:themeColor="text1" w:themeTint="F2"/>
          <w:sz w:val="18"/>
          <w:szCs w:val="18"/>
          <w:rtl/>
        </w:rPr>
        <w:t>תכ"ם</w:t>
      </w:r>
      <w:proofErr w:type="spellEnd"/>
      <w:r w:rsidRPr="008D5DC8">
        <w:rPr>
          <w:rFonts w:hint="cs"/>
          <w:color w:val="0D0D0D" w:themeColor="text1" w:themeTint="F2"/>
          <w:sz w:val="18"/>
          <w:szCs w:val="18"/>
          <w:rtl/>
        </w:rPr>
        <w:t>, המשרד המזמין ידרוש מנותן שירותים חיצוני להציג דיווח המפרט את שעות העבודה שביצע בפועל ודוח על השירותים שניתנו, לרבות פירוט המטלות שבוצעו בכל אחת מן השעות.</w:t>
      </w:r>
    </w:p>
    <w:p w:rsidR="00BB7028" w:rsidRPr="008D5DC8" w:rsidRDefault="00084DB6" w:rsidP="008D5DC8">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624" w:right="227"/>
        <w:jc w:val="both"/>
        <w:rPr>
          <w:rFonts w:ascii="Tahoma" w:hAnsi="Tahoma" w:cs="Tahoma"/>
          <w:b/>
          <w:color w:val="0D0D0D" w:themeColor="text1" w:themeTint="F2"/>
          <w:sz w:val="18"/>
          <w:szCs w:val="18"/>
          <w:rtl/>
        </w:rPr>
      </w:pPr>
      <w:r w:rsidRPr="008D5DC8">
        <w:rPr>
          <w:rFonts w:ascii="Tahoma" w:hAnsi="Tahoma" w:cs="Tahoma" w:hint="cs"/>
          <w:b/>
          <w:color w:val="0D0D0D" w:themeColor="text1" w:themeTint="F2"/>
          <w:sz w:val="18"/>
          <w:szCs w:val="18"/>
          <w:rtl/>
        </w:rPr>
        <w:t xml:space="preserve">בחינת הדיווחים שהגיש מתאם </w:t>
      </w:r>
      <w:proofErr w:type="spellStart"/>
      <w:r w:rsidRPr="008D5DC8">
        <w:rPr>
          <w:rFonts w:ascii="Tahoma" w:hAnsi="Tahoma" w:cs="Tahoma" w:hint="cs"/>
          <w:b/>
          <w:color w:val="0D0D0D" w:themeColor="text1" w:themeTint="F2"/>
          <w:sz w:val="18"/>
          <w:szCs w:val="18"/>
          <w:rtl/>
        </w:rPr>
        <w:t>השו"ן</w:t>
      </w:r>
      <w:proofErr w:type="spellEnd"/>
      <w:r w:rsidRPr="008D5DC8">
        <w:rPr>
          <w:rFonts w:ascii="Tahoma" w:hAnsi="Tahoma" w:cs="Tahoma" w:hint="cs"/>
          <w:b/>
          <w:color w:val="0D0D0D" w:themeColor="text1" w:themeTint="F2"/>
          <w:sz w:val="18"/>
          <w:szCs w:val="18"/>
          <w:rtl/>
        </w:rPr>
        <w:t xml:space="preserve"> למשרד </w:t>
      </w:r>
      <w:proofErr w:type="spellStart"/>
      <w:r w:rsidRPr="008D5DC8">
        <w:rPr>
          <w:rFonts w:ascii="Tahoma" w:hAnsi="Tahoma" w:cs="Tahoma" w:hint="cs"/>
          <w:b/>
          <w:color w:val="0D0D0D" w:themeColor="text1" w:themeTint="F2"/>
          <w:sz w:val="18"/>
          <w:szCs w:val="18"/>
          <w:rtl/>
        </w:rPr>
        <w:t>רה"ם</w:t>
      </w:r>
      <w:proofErr w:type="spellEnd"/>
      <w:r w:rsidRPr="008D5DC8">
        <w:rPr>
          <w:rFonts w:ascii="Tahoma" w:hAnsi="Tahoma" w:cs="Tahoma" w:hint="cs"/>
          <w:b/>
          <w:color w:val="0D0D0D" w:themeColor="text1" w:themeTint="F2"/>
          <w:sz w:val="18"/>
          <w:szCs w:val="18"/>
          <w:rtl/>
        </w:rPr>
        <w:t xml:space="preserve"> לצורך תשלום תמורת שירותיו העלתה כי רק לגבי 30 מ-55 חודשי העבודה (55%) שעליהם דיווח מתאם </w:t>
      </w:r>
      <w:proofErr w:type="spellStart"/>
      <w:r w:rsidRPr="008D5DC8">
        <w:rPr>
          <w:rFonts w:ascii="Tahoma" w:hAnsi="Tahoma" w:cs="Tahoma" w:hint="cs"/>
          <w:b/>
          <w:color w:val="0D0D0D" w:themeColor="text1" w:themeTint="F2"/>
          <w:sz w:val="18"/>
          <w:szCs w:val="18"/>
          <w:rtl/>
        </w:rPr>
        <w:t>השו"ן</w:t>
      </w:r>
      <w:proofErr w:type="spellEnd"/>
      <w:r w:rsidRPr="008D5DC8">
        <w:rPr>
          <w:rFonts w:ascii="Tahoma" w:hAnsi="Tahoma" w:cs="Tahoma" w:hint="cs"/>
          <w:b/>
          <w:color w:val="0D0D0D" w:themeColor="text1" w:themeTint="F2"/>
          <w:sz w:val="18"/>
          <w:szCs w:val="18"/>
          <w:rtl/>
        </w:rPr>
        <w:t xml:space="preserve">, הוא פירט את המטלות שבוצעו. משרד </w:t>
      </w:r>
      <w:proofErr w:type="spellStart"/>
      <w:r w:rsidRPr="008D5DC8">
        <w:rPr>
          <w:rFonts w:ascii="Tahoma" w:hAnsi="Tahoma" w:cs="Tahoma" w:hint="cs"/>
          <w:b/>
          <w:color w:val="0D0D0D" w:themeColor="text1" w:themeTint="F2"/>
          <w:sz w:val="18"/>
          <w:szCs w:val="18"/>
          <w:rtl/>
        </w:rPr>
        <w:t>רה"ם</w:t>
      </w:r>
      <w:proofErr w:type="spellEnd"/>
      <w:r w:rsidRPr="008D5DC8">
        <w:rPr>
          <w:rFonts w:ascii="Tahoma" w:hAnsi="Tahoma" w:cs="Tahoma" w:hint="cs"/>
          <w:b/>
          <w:color w:val="0D0D0D" w:themeColor="text1" w:themeTint="F2"/>
          <w:sz w:val="18"/>
          <w:szCs w:val="18"/>
          <w:rtl/>
        </w:rPr>
        <w:t xml:space="preserve"> שילם למתאם תמורת שעות עבודתו שצוינו בכלל הדיווחים.</w:t>
      </w:r>
    </w:p>
    <w:p w:rsidR="0003013A" w:rsidRDefault="00084DB6" w:rsidP="0003013A">
      <w:pPr>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BB7028" w:rsidRPr="008D5DC8" w:rsidRDefault="00084DB6" w:rsidP="008D5DC8">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8D5DC8">
        <w:rPr>
          <w:rFonts w:ascii="Tahoma" w:hAnsi="Tahoma" w:cs="Tahoma" w:hint="cs"/>
          <w:b/>
          <w:color w:val="0D0D0D" w:themeColor="text1" w:themeTint="F2"/>
          <w:sz w:val="18"/>
          <w:szCs w:val="18"/>
          <w:rtl/>
        </w:rPr>
        <w:t xml:space="preserve">על משרד </w:t>
      </w:r>
      <w:proofErr w:type="spellStart"/>
      <w:r w:rsidRPr="008D5DC8">
        <w:rPr>
          <w:rFonts w:ascii="Tahoma" w:hAnsi="Tahoma" w:cs="Tahoma" w:hint="cs"/>
          <w:b/>
          <w:color w:val="0D0D0D" w:themeColor="text1" w:themeTint="F2"/>
          <w:sz w:val="18"/>
          <w:szCs w:val="18"/>
          <w:rtl/>
        </w:rPr>
        <w:t>רה"ם</w:t>
      </w:r>
      <w:proofErr w:type="spellEnd"/>
      <w:r w:rsidRPr="008D5DC8">
        <w:rPr>
          <w:rFonts w:ascii="Tahoma" w:hAnsi="Tahoma" w:cs="Tahoma" w:hint="cs"/>
          <w:b/>
          <w:color w:val="0D0D0D" w:themeColor="text1" w:themeTint="F2"/>
          <w:sz w:val="18"/>
          <w:szCs w:val="18"/>
          <w:rtl/>
        </w:rPr>
        <w:t xml:space="preserve"> לפעול בהתאם להנחיות נציבות שירות המדינה - לאשר את ההתקשרות עם מתאם </w:t>
      </w:r>
      <w:proofErr w:type="spellStart"/>
      <w:r w:rsidRPr="008D5DC8">
        <w:rPr>
          <w:rFonts w:ascii="Tahoma" w:hAnsi="Tahoma" w:cs="Tahoma" w:hint="cs"/>
          <w:b/>
          <w:color w:val="0D0D0D" w:themeColor="text1" w:themeTint="F2"/>
          <w:sz w:val="18"/>
          <w:szCs w:val="18"/>
          <w:rtl/>
        </w:rPr>
        <w:t>השו"ן</w:t>
      </w:r>
      <w:proofErr w:type="spellEnd"/>
      <w:r w:rsidRPr="008D5DC8">
        <w:rPr>
          <w:rFonts w:ascii="Tahoma" w:hAnsi="Tahoma" w:cs="Tahoma" w:hint="cs"/>
          <w:b/>
          <w:color w:val="0D0D0D" w:themeColor="text1" w:themeTint="F2"/>
          <w:sz w:val="18"/>
          <w:szCs w:val="18"/>
          <w:rtl/>
        </w:rPr>
        <w:t xml:space="preserve"> בתנאי שיתקבלו חוות דעת הייעוץ המשפטי ואישור האחראי במשרד, ולפיהן אין בהתקשרות עם מתאם </w:t>
      </w:r>
      <w:proofErr w:type="spellStart"/>
      <w:r w:rsidRPr="008D5DC8">
        <w:rPr>
          <w:rFonts w:ascii="Tahoma" w:hAnsi="Tahoma" w:cs="Tahoma" w:hint="cs"/>
          <w:b/>
          <w:color w:val="0D0D0D" w:themeColor="text1" w:themeTint="F2"/>
          <w:sz w:val="18"/>
          <w:szCs w:val="18"/>
          <w:rtl/>
        </w:rPr>
        <w:t>השו"ן</w:t>
      </w:r>
      <w:proofErr w:type="spellEnd"/>
      <w:r w:rsidRPr="008D5DC8">
        <w:rPr>
          <w:rFonts w:ascii="Tahoma" w:hAnsi="Tahoma" w:cs="Tahoma" w:hint="cs"/>
          <w:b/>
          <w:color w:val="0D0D0D" w:themeColor="text1" w:themeTint="F2"/>
          <w:sz w:val="18"/>
          <w:szCs w:val="18"/>
          <w:rtl/>
        </w:rPr>
        <w:t xml:space="preserve"> כדי להביא ליצירת יחסי עובד-מעסיק עם המדינה ולהעסקת עובדים שלא בהתאם לחוק המינויים. במסגרת בחינת ההתקשרות הזו על משרד </w:t>
      </w:r>
      <w:proofErr w:type="spellStart"/>
      <w:r w:rsidRPr="008D5DC8">
        <w:rPr>
          <w:rFonts w:ascii="Tahoma" w:hAnsi="Tahoma" w:cs="Tahoma" w:hint="cs"/>
          <w:b/>
          <w:color w:val="0D0D0D" w:themeColor="text1" w:themeTint="F2"/>
          <w:sz w:val="18"/>
          <w:szCs w:val="18"/>
          <w:rtl/>
        </w:rPr>
        <w:t>רה"ם</w:t>
      </w:r>
      <w:proofErr w:type="spellEnd"/>
      <w:r w:rsidRPr="008D5DC8">
        <w:rPr>
          <w:rFonts w:ascii="Tahoma" w:hAnsi="Tahoma" w:cs="Tahoma" w:hint="cs"/>
          <w:b/>
          <w:color w:val="0D0D0D" w:themeColor="text1" w:themeTint="F2"/>
          <w:sz w:val="18"/>
          <w:szCs w:val="18"/>
          <w:rtl/>
        </w:rPr>
        <w:t xml:space="preserve"> להביא בחשבון כי היקף שעות העבודה של המתאם במשך כמעט חמש שנים ופריסתן, דומים לשעות עבודה של עובד מדינה במשרה מלאה.</w:t>
      </w:r>
    </w:p>
    <w:p w:rsidR="00BB7028" w:rsidRPr="008D5DC8" w:rsidRDefault="00084DB6" w:rsidP="008D5DC8">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8D5DC8">
        <w:rPr>
          <w:rFonts w:ascii="Tahoma" w:hAnsi="Tahoma" w:cs="Tahoma" w:hint="cs"/>
          <w:b/>
          <w:color w:val="0D0D0D" w:themeColor="text1" w:themeTint="F2"/>
          <w:sz w:val="18"/>
          <w:szCs w:val="18"/>
          <w:rtl/>
        </w:rPr>
        <w:t xml:space="preserve">על משרד </w:t>
      </w:r>
      <w:proofErr w:type="spellStart"/>
      <w:r w:rsidRPr="008D5DC8">
        <w:rPr>
          <w:rFonts w:ascii="Tahoma" w:hAnsi="Tahoma" w:cs="Tahoma" w:hint="cs"/>
          <w:b/>
          <w:color w:val="0D0D0D" w:themeColor="text1" w:themeTint="F2"/>
          <w:sz w:val="18"/>
          <w:szCs w:val="18"/>
          <w:rtl/>
        </w:rPr>
        <w:t>רה"ם</w:t>
      </w:r>
      <w:proofErr w:type="spellEnd"/>
      <w:r w:rsidRPr="008D5DC8">
        <w:rPr>
          <w:rFonts w:ascii="Tahoma" w:hAnsi="Tahoma" w:cs="Tahoma" w:hint="cs"/>
          <w:b/>
          <w:color w:val="0D0D0D" w:themeColor="text1" w:themeTint="F2"/>
          <w:sz w:val="18"/>
          <w:szCs w:val="18"/>
          <w:rtl/>
        </w:rPr>
        <w:t xml:space="preserve"> להקפיד שהתקשרות עם מתאם </w:t>
      </w:r>
      <w:proofErr w:type="spellStart"/>
      <w:r w:rsidRPr="008D5DC8">
        <w:rPr>
          <w:rFonts w:ascii="Tahoma" w:hAnsi="Tahoma" w:cs="Tahoma" w:hint="cs"/>
          <w:b/>
          <w:color w:val="0D0D0D" w:themeColor="text1" w:themeTint="F2"/>
          <w:sz w:val="18"/>
          <w:szCs w:val="18"/>
          <w:rtl/>
        </w:rPr>
        <w:t>השו"ן</w:t>
      </w:r>
      <w:proofErr w:type="spellEnd"/>
      <w:r w:rsidRPr="008D5DC8">
        <w:rPr>
          <w:rFonts w:ascii="Tahoma" w:hAnsi="Tahoma" w:cs="Tahoma" w:hint="cs"/>
          <w:b/>
          <w:color w:val="0D0D0D" w:themeColor="text1" w:themeTint="F2"/>
          <w:sz w:val="18"/>
          <w:szCs w:val="18"/>
          <w:rtl/>
        </w:rPr>
        <w:t xml:space="preserve"> תחל רק בתנאי שהתקבלו ההחלטות הנדרשות לכך על פי הוראות </w:t>
      </w:r>
      <w:proofErr w:type="spellStart"/>
      <w:r w:rsidRPr="008D5DC8">
        <w:rPr>
          <w:rFonts w:ascii="Tahoma" w:hAnsi="Tahoma" w:cs="Tahoma" w:hint="cs"/>
          <w:b/>
          <w:color w:val="0D0D0D" w:themeColor="text1" w:themeTint="F2"/>
          <w:sz w:val="18"/>
          <w:szCs w:val="18"/>
          <w:rtl/>
        </w:rPr>
        <w:t>תח"ם</w:t>
      </w:r>
      <w:proofErr w:type="spellEnd"/>
      <w:r w:rsidRPr="008D5DC8">
        <w:rPr>
          <w:rFonts w:ascii="Tahoma" w:hAnsi="Tahoma" w:cs="Tahoma" w:hint="cs"/>
          <w:b/>
          <w:color w:val="0D0D0D" w:themeColor="text1" w:themeTint="F2"/>
          <w:sz w:val="18"/>
          <w:szCs w:val="18"/>
          <w:rtl/>
        </w:rPr>
        <w:t xml:space="preserve"> ובתנאי שנחתם הסכם, וכן להקפיד שהתשלום תמורת השירותים יותנה בדיווח מלא על המטלות שבוצעו.</w:t>
      </w:r>
    </w:p>
    <w:p w:rsidR="00D84096" w:rsidRDefault="00084DB6">
      <w:pPr>
        <w:bidi w:val="0"/>
        <w:rPr>
          <w:rFonts w:ascii="Tahoma" w:hAnsi="Tahoma" w:cs="Tahoma"/>
          <w:color w:val="231F20"/>
          <w:sz w:val="18"/>
          <w:szCs w:val="18"/>
          <w:rtl/>
        </w:rPr>
      </w:pPr>
      <w:r>
        <w:rPr>
          <w:rFonts w:ascii="Tahoma" w:hAnsi="Tahoma" w:cs="Tahoma"/>
          <w:color w:val="231F20"/>
          <w:sz w:val="18"/>
          <w:szCs w:val="18"/>
          <w:rtl/>
        </w:rPr>
        <w:br w:type="page"/>
      </w:r>
    </w:p>
    <w:bookmarkStart w:id="13" w:name="_Toc54174018"/>
    <w:p w:rsidR="00F30688" w:rsidRDefault="00084DB6" w:rsidP="00F30688">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2336" behindDoc="0" locked="0" layoutInCell="1" allowOverlap="1">
                <wp:simplePos x="0" y="0"/>
                <wp:positionH relativeFrom="column">
                  <wp:posOffset>-23290</wp:posOffset>
                </wp:positionH>
                <wp:positionV relativeFrom="paragraph">
                  <wp:posOffset>141894</wp:posOffset>
                </wp:positionV>
                <wp:extent cx="4716000" cy="432000"/>
                <wp:effectExtent l="0" t="0" r="27940" b="25400"/>
                <wp:wrapNone/>
                <wp:docPr id="1743882400" name="Rectangle 1743882400"/>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307" w:rsidRPr="00224285" w:rsidRDefault="00084DB6" w:rsidP="008846A1">
                            <w:pPr>
                              <w:spacing w:after="60" w:line="240" w:lineRule="atLeast"/>
                              <w:ind w:left="113"/>
                              <w:outlineLvl w:val="2"/>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43882400" o:spid="_x0000_s1026" style="position:absolute;left:0;text-align:left;margin-left:-1.85pt;margin-top:11.15pt;width:371.3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" fillcolor="#619cd3" strokecolor="#619cd3" strokeweight="1.5pt">
                <v:stroke endcap="round"/>
                <v:textbox>
                  <w:txbxContent>
                    <w:p w:rsidR="00645307" w:rsidRPr="00224285" w:rsidRDefault="00084DB6" w:rsidP="008846A1">
                      <w:pPr>
                        <w:spacing w:after="60" w:line="240" w:lineRule="atLeast"/>
                        <w:ind w:left="113"/>
                        <w:outlineLvl w:val="2"/>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bookmarkEnd w:id="13"/>
    <w:p w:rsidR="00F30688" w:rsidRDefault="00F30688" w:rsidP="00C92E91">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231F20"/>
          <w:sz w:val="18"/>
          <w:szCs w:val="18"/>
          <w:rtl/>
        </w:rPr>
      </w:pPr>
    </w:p>
    <w:p w:rsidR="00BB7028" w:rsidRPr="00BB7028" w:rsidRDefault="00084DB6" w:rsidP="00BB7028">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0D0D0D" w:themeColor="text1" w:themeTint="F2"/>
          <w:sz w:val="18"/>
          <w:szCs w:val="18"/>
          <w:rtl/>
        </w:rPr>
      </w:pPr>
      <w:r w:rsidRPr="00BB7028">
        <w:rPr>
          <w:rFonts w:ascii="Tahoma" w:hAnsi="Tahoma" w:cs="Tahoma" w:hint="eastAsia"/>
          <w:b/>
          <w:color w:val="0D0D0D" w:themeColor="text1" w:themeTint="F2"/>
          <w:sz w:val="18"/>
          <w:szCs w:val="18"/>
          <w:rtl/>
        </w:rPr>
        <w:t>מדינת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ישראל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מתמודדת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במשך</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עשרות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שנים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אירועי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חטיפה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חיילים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ואזרחים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בידי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כוחות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אויב</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ונדרשת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לטפל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בסוגיה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המורכבת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השבויים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והנעדרים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טיפול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בסוגיה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כולל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בין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השאר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איסוף</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מידע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ניהול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קשרים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במישור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הבין</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לאומי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לצורך</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השגת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הסדרים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להשבת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השבויים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והנעדרים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וקיום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קשר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קבוע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משפחותיהם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המצויות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בתקופה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קשה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ביותר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משבר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מתמשך</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התמודדות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המדינה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במשך</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השנים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סוגיית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השבויים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והנעדרים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מצריכה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הסדרה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הפעילות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הנוגעת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לנושא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גם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בהקשר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ניהול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הפעולות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מטעם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ראש</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הממשלה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מטעם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הממשלה</w:t>
      </w:r>
      <w:r w:rsidRPr="00BB7028">
        <w:rPr>
          <w:rFonts w:ascii="Tahoma" w:hAnsi="Tahoma" w:cs="Tahoma"/>
          <w:b/>
          <w:color w:val="0D0D0D" w:themeColor="text1" w:themeTint="F2"/>
          <w:sz w:val="18"/>
          <w:szCs w:val="18"/>
          <w:rtl/>
        </w:rPr>
        <w:t xml:space="preserve">. </w:t>
      </w:r>
    </w:p>
    <w:p w:rsidR="00BB7028" w:rsidRPr="00BB7028" w:rsidRDefault="00084DB6" w:rsidP="00BB7028">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B7028">
        <w:rPr>
          <w:rFonts w:ascii="Tahoma" w:hAnsi="Tahoma" w:cs="Tahoma" w:hint="eastAsia"/>
          <w:b/>
          <w:color w:val="0D0D0D" w:themeColor="text1" w:themeTint="F2"/>
          <w:sz w:val="18"/>
          <w:szCs w:val="18"/>
          <w:rtl/>
        </w:rPr>
        <w:t>בשנת</w:t>
      </w:r>
      <w:r w:rsidRPr="00BB7028">
        <w:rPr>
          <w:rFonts w:ascii="Tahoma" w:hAnsi="Tahoma" w:cs="Tahoma"/>
          <w:b/>
          <w:color w:val="0D0D0D" w:themeColor="text1" w:themeTint="F2"/>
          <w:sz w:val="18"/>
          <w:szCs w:val="18"/>
          <w:rtl/>
        </w:rPr>
        <w:t xml:space="preserve"> 2012 </w:t>
      </w:r>
      <w:r w:rsidRPr="00BB7028">
        <w:rPr>
          <w:rFonts w:ascii="Tahoma" w:hAnsi="Tahoma" w:cs="Tahoma" w:hint="eastAsia"/>
          <w:b/>
          <w:color w:val="0D0D0D" w:themeColor="text1" w:themeTint="F2"/>
          <w:sz w:val="18"/>
          <w:szCs w:val="18"/>
          <w:rtl/>
        </w:rPr>
        <w:t>העלתה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ועדת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שמגר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פערים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בטיפול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הממשלה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בנושא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השבויים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והנעדרים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והמליצה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המסגרת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הארגונית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שבה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יתבצע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הטיפול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באירועים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הכוללים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שבויים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נעדרים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ניהול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הזיכרון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הארגוני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ועל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הקשר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משפחות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השבויים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והנעדרים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ואולם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כעשור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לאחר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מכן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עדיין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התקבלו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החלטות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הממשלה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הביטחון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אשר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מינה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הוועדה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משרד</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רה</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ם</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המנהל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הנושא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בנוגע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להמלצות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ועדת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שמגר</w:t>
      </w:r>
      <w:r w:rsidRPr="00BB7028">
        <w:rPr>
          <w:rFonts w:ascii="Tahoma" w:hAnsi="Tahoma" w:cs="Tahoma"/>
          <w:b/>
          <w:color w:val="0D0D0D" w:themeColor="text1" w:themeTint="F2"/>
          <w:sz w:val="18"/>
          <w:szCs w:val="18"/>
          <w:rtl/>
        </w:rPr>
        <w:t>.</w:t>
      </w:r>
    </w:p>
    <w:p w:rsidR="00BB7028" w:rsidRPr="00BB7028" w:rsidRDefault="00084DB6" w:rsidP="00BB7028">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B7028">
        <w:rPr>
          <w:rFonts w:ascii="Tahoma" w:hAnsi="Tahoma" w:cs="Tahoma" w:hint="eastAsia"/>
          <w:b/>
          <w:color w:val="0D0D0D" w:themeColor="text1" w:themeTint="F2"/>
          <w:sz w:val="18"/>
          <w:szCs w:val="18"/>
          <w:rtl/>
        </w:rPr>
        <w:t>במשך</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כמעט</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חמש</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שנים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שבהן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פועל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מתאם</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השו</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ן</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מטעם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ראש</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הממשלה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משרד</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רה</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ם</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קבע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תוכן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תפקידו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תחומי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אחריותו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וסמכויותיו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ולא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קבע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ממשקי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העבודה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גופי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הביטחון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השונים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האמצעים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אשר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יעמדו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לרשותו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לצורך</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ביצוע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תפקידו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משרד</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רה</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ם</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התקשר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מתאם</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השו</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ן</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בלי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שהגדיר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הנדרש</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ממנו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התפוקות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המצופות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מעבודתו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ולא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היה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בידי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המשרד</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מידע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מלא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המאפשר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לבחון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באיזו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מידה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השיגה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ההתקשרות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יעדיה</w:t>
      </w:r>
      <w:r w:rsidRPr="00BB7028">
        <w:rPr>
          <w:rFonts w:ascii="Tahoma" w:hAnsi="Tahoma" w:cs="Tahoma"/>
          <w:b/>
          <w:color w:val="0D0D0D" w:themeColor="text1" w:themeTint="F2"/>
          <w:sz w:val="18"/>
          <w:szCs w:val="18"/>
          <w:rtl/>
        </w:rPr>
        <w:t xml:space="preserve">. </w:t>
      </w:r>
    </w:p>
    <w:p w:rsidR="00BB7028" w:rsidRPr="00BB7028" w:rsidRDefault="00084DB6" w:rsidP="00BB7028">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B7028">
        <w:rPr>
          <w:rFonts w:ascii="Tahoma" w:hAnsi="Tahoma" w:cs="Tahoma" w:hint="eastAsia"/>
          <w:b/>
          <w:color w:val="0D0D0D" w:themeColor="text1" w:themeTint="F2"/>
          <w:sz w:val="18"/>
          <w:szCs w:val="18"/>
          <w:rtl/>
        </w:rPr>
        <w:t>מומלץ</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שמשרד</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רה</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ם</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יפעל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לקביעת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מתכונת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הטיפול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בנושא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השבויים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והנעדרים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יקבע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תחומי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אחריותו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סמכויותיו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מתאם</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השו</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ן</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יקבע</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תוכנית</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עבודה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למתאם</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השו</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ן</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שתכלול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בין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היתר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המשימות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המוטלות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עליו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וכן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מדדים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ולוח</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זמנים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לביצוע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המשימות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ויעקוב</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אחר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יישומה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יפעל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לאישור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ההתקשרות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מתאם</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השו</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ן</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בהתאם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להנחיות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נציבות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שירות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המדינה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ויביא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בחשבון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כי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היקף</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שעות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העבודה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ופריסתן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דומים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לשעות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עבודה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עובד</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מדינה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במשרה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מלאה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וכן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יקפיד</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שהתשלום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תמורת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השירותים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יותנה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בדיווח</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מלא</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המטלות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שבוצעו</w:t>
      </w:r>
      <w:r w:rsidRPr="00BB7028">
        <w:rPr>
          <w:rFonts w:ascii="Tahoma" w:hAnsi="Tahoma" w:cs="Tahoma"/>
          <w:b/>
          <w:color w:val="0D0D0D" w:themeColor="text1" w:themeTint="F2"/>
          <w:sz w:val="18"/>
          <w:szCs w:val="18"/>
          <w:rtl/>
        </w:rPr>
        <w:t>.</w:t>
      </w:r>
    </w:p>
    <w:p w:rsidR="00D84096" w:rsidRPr="006061A9" w:rsidRDefault="00084DB6" w:rsidP="00BB7028">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B7028">
        <w:rPr>
          <w:rFonts w:ascii="Tahoma" w:hAnsi="Tahoma" w:cs="Tahoma" w:hint="eastAsia"/>
          <w:b/>
          <w:color w:val="0D0D0D" w:themeColor="text1" w:themeTint="F2"/>
          <w:sz w:val="18"/>
          <w:szCs w:val="18"/>
          <w:rtl/>
        </w:rPr>
        <w:t>כמו</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כן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מומלץ</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שמשרד</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רה</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ם</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יפעל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לקביעת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מתכונת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הקשר</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מתאם</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השו</w:t>
      </w:r>
      <w:r w:rsidRPr="00BB7028">
        <w:rPr>
          <w:rFonts w:ascii="Tahoma" w:hAnsi="Tahoma" w:cs="Tahoma"/>
          <w:b/>
          <w:color w:val="0D0D0D" w:themeColor="text1" w:themeTint="F2"/>
          <w:sz w:val="18"/>
          <w:szCs w:val="18"/>
          <w:rtl/>
        </w:rPr>
        <w:t>"</w:t>
      </w:r>
      <w:r w:rsidRPr="00BB7028">
        <w:rPr>
          <w:rFonts w:ascii="Tahoma" w:hAnsi="Tahoma" w:cs="Tahoma" w:hint="eastAsia"/>
          <w:b/>
          <w:color w:val="0D0D0D" w:themeColor="text1" w:themeTint="F2"/>
          <w:sz w:val="18"/>
          <w:szCs w:val="18"/>
          <w:rtl/>
        </w:rPr>
        <w:t>ן</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עם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משפחות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השבויים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והנעדרים</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ובכלל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זה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התדירות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המינימלית</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של</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הפגישות</w:t>
      </w:r>
      <w:r w:rsidRPr="00BB7028">
        <w:rPr>
          <w:rFonts w:ascii="Tahoma" w:hAnsi="Tahoma" w:cs="Tahoma"/>
          <w:b/>
          <w:color w:val="0D0D0D" w:themeColor="text1" w:themeTint="F2"/>
          <w:sz w:val="18"/>
          <w:szCs w:val="18"/>
          <w:rtl/>
        </w:rPr>
        <w:t xml:space="preserve"> </w:t>
      </w:r>
      <w:proofErr w:type="spellStart"/>
      <w:r w:rsidRPr="00BB7028">
        <w:rPr>
          <w:rFonts w:ascii="Tahoma" w:hAnsi="Tahoma" w:cs="Tahoma" w:hint="eastAsia"/>
          <w:b/>
          <w:color w:val="0D0D0D" w:themeColor="text1" w:themeTint="F2"/>
          <w:sz w:val="18"/>
          <w:szCs w:val="18"/>
          <w:rtl/>
        </w:rPr>
        <w:t>עימן</w:t>
      </w:r>
      <w:proofErr w:type="spellEnd"/>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וכן</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יקבע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מי</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מוסמך</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להחליט</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איזה</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מידע</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יוצג</w:t>
      </w:r>
      <w:r w:rsidRPr="00BB7028">
        <w:rPr>
          <w:rFonts w:ascii="Tahoma" w:hAnsi="Tahoma" w:cs="Tahoma"/>
          <w:b/>
          <w:color w:val="0D0D0D" w:themeColor="text1" w:themeTint="F2"/>
          <w:sz w:val="18"/>
          <w:szCs w:val="18"/>
          <w:rtl/>
        </w:rPr>
        <w:t xml:space="preserve"> </w:t>
      </w:r>
      <w:r w:rsidRPr="00BB7028">
        <w:rPr>
          <w:rFonts w:ascii="Tahoma" w:hAnsi="Tahoma" w:cs="Tahoma" w:hint="eastAsia"/>
          <w:b/>
          <w:color w:val="0D0D0D" w:themeColor="text1" w:themeTint="F2"/>
          <w:sz w:val="18"/>
          <w:szCs w:val="18"/>
          <w:rtl/>
        </w:rPr>
        <w:t>למשפחות</w:t>
      </w:r>
      <w:r w:rsidRPr="00BB7028">
        <w:rPr>
          <w:rFonts w:ascii="Tahoma" w:hAnsi="Tahoma" w:cs="Tahoma"/>
          <w:b/>
          <w:color w:val="0D0D0D" w:themeColor="text1" w:themeTint="F2"/>
          <w:sz w:val="18"/>
          <w:szCs w:val="18"/>
          <w:rtl/>
        </w:rPr>
        <w:t>.</w:t>
      </w:r>
    </w:p>
    <w:p w:rsidR="009C13C8" w:rsidRPr="006061A9" w:rsidRDefault="009C13C8" w:rsidP="00EC411D">
      <w:pPr>
        <w:tabs>
          <w:tab w:val="left" w:pos="424"/>
        </w:tabs>
        <w:spacing w:line="260" w:lineRule="exact"/>
        <w:jc w:val="both"/>
        <w:rPr>
          <w:rFonts w:ascii="Tahoma" w:hAnsi="Tahoma" w:cs="Tahoma"/>
          <w:color w:val="0D0D0D" w:themeColor="text1" w:themeTint="F2"/>
          <w:sz w:val="18"/>
          <w:szCs w:val="18"/>
          <w:rtl/>
        </w:rPr>
      </w:pPr>
    </w:p>
    <w:sectPr w:rsidR="009C13C8" w:rsidRPr="006061A9" w:rsidSect="007C438D">
      <w:headerReference w:type="even" r:id="rId41"/>
      <w:headerReference w:type="default" r:id="rId42"/>
      <w:footerReference w:type="even" r:id="rId43"/>
      <w:pgSz w:w="11906" w:h="16838" w:code="9"/>
      <w:pgMar w:top="2892" w:right="2268" w:bottom="2438" w:left="2268" w:header="1871" w:footer="192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7ADA" w:rsidRDefault="00617ADA" w:rsidP="00CB3322">
      <w:pPr>
        <w:spacing w:after="0" w:line="240" w:lineRule="auto"/>
      </w:pPr>
      <w:r>
        <w:separator/>
      </w:r>
    </w:p>
    <w:p w:rsidR="00617ADA" w:rsidRDefault="00617ADA"/>
  </w:endnote>
  <w:endnote w:type="continuationSeparator" w:id="0">
    <w:p w:rsidR="00617ADA" w:rsidRDefault="00617ADA" w:rsidP="00CB3322">
      <w:pPr>
        <w:spacing w:after="0" w:line="240" w:lineRule="auto"/>
      </w:pPr>
      <w:r>
        <w:continuationSeparator/>
      </w:r>
    </w:p>
    <w:p w:rsidR="00617ADA" w:rsidRDefault="00617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50A" w:rsidRPr="009507DB" w:rsidRDefault="00084DB6" w:rsidP="0023014C">
    <w:pPr>
      <w:pStyle w:val="a8"/>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8F2" w:rsidRPr="009507DB" w:rsidRDefault="00084DB6" w:rsidP="007C2833">
    <w:pPr>
      <w:pStyle w:val="a8"/>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CE" w:rsidRDefault="001177CE">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F00" w:rsidRPr="009507DB" w:rsidRDefault="00084DB6" w:rsidP="0023014C">
    <w:pPr>
      <w:pStyle w:val="a8"/>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F00" w:rsidRPr="009507DB" w:rsidRDefault="00084DB6" w:rsidP="007C2833">
    <w:pPr>
      <w:pStyle w:val="a8"/>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F00" w:rsidRPr="009507DB" w:rsidRDefault="00084DB6" w:rsidP="0023014C">
    <w:pPr>
      <w:pStyle w:val="a8"/>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7ADA" w:rsidRPr="0029750A" w:rsidRDefault="00617ADA" w:rsidP="0029750A">
      <w:pPr>
        <w:pStyle w:val="a8"/>
        <w:tabs>
          <w:tab w:val="clear" w:pos="4320"/>
          <w:tab w:val="clear" w:pos="8640"/>
          <w:tab w:val="right" w:pos="1701"/>
        </w:tabs>
        <w:rPr>
          <w:u w:val="single"/>
        </w:rPr>
      </w:pPr>
      <w:r w:rsidRPr="0029750A">
        <w:rPr>
          <w:u w:val="single"/>
        </w:rPr>
        <w:tab/>
      </w:r>
    </w:p>
  </w:footnote>
  <w:footnote w:type="continuationSeparator" w:id="0">
    <w:p w:rsidR="00617ADA" w:rsidRDefault="00617ADA" w:rsidP="00CB3322">
      <w:pPr>
        <w:spacing w:after="0" w:line="240" w:lineRule="auto"/>
      </w:pPr>
      <w:r>
        <w:continuationSeparator/>
      </w:r>
    </w:p>
    <w:p w:rsidR="00617ADA" w:rsidRDefault="00617ADA"/>
  </w:footnote>
  <w:footnote w:id="1">
    <w:p w:rsidR="00866856" w:rsidRPr="00866856" w:rsidRDefault="00084DB6" w:rsidP="00866856">
      <w:pPr>
        <w:pStyle w:val="af2"/>
        <w:spacing w:after="60" w:line="220" w:lineRule="exact"/>
        <w:ind w:right="0"/>
        <w:rPr>
          <w:rStyle w:val="af3"/>
          <w:color w:val="231F20"/>
          <w:vertAlign w:val="baseline"/>
        </w:rPr>
      </w:pPr>
      <w:r w:rsidRPr="00866856">
        <w:rPr>
          <w:rStyle w:val="af3"/>
          <w:color w:val="231F20"/>
          <w:vertAlign w:val="baseline"/>
        </w:rPr>
        <w:footnoteRef/>
      </w:r>
      <w:r w:rsidRPr="00866856">
        <w:rPr>
          <w:rStyle w:val="af3"/>
          <w:color w:val="231F20"/>
          <w:vertAlign w:val="baseline"/>
          <w:rtl/>
        </w:rPr>
        <w:t xml:space="preserve"> </w:t>
      </w:r>
      <w:r w:rsidRPr="00866856">
        <w:rPr>
          <w:rStyle w:val="af3"/>
          <w:color w:val="231F20"/>
          <w:vertAlign w:val="baseline"/>
          <w:rtl/>
        </w:rPr>
        <w:tab/>
        <w:t xml:space="preserve">עד למועד סיום גיבוש הדוח הועסק מתאם </w:t>
      </w:r>
      <w:proofErr w:type="spellStart"/>
      <w:r w:rsidRPr="00866856">
        <w:rPr>
          <w:rStyle w:val="af3"/>
          <w:color w:val="231F20"/>
          <w:vertAlign w:val="baseline"/>
          <w:rtl/>
        </w:rPr>
        <w:t>השו"ן</w:t>
      </w:r>
      <w:proofErr w:type="spellEnd"/>
      <w:r w:rsidRPr="00866856">
        <w:rPr>
          <w:rStyle w:val="af3"/>
          <w:color w:val="231F20"/>
          <w:vertAlign w:val="baseline"/>
          <w:rtl/>
        </w:rPr>
        <w:t xml:space="preserve"> בידי משרד </w:t>
      </w:r>
      <w:proofErr w:type="spellStart"/>
      <w:r w:rsidRPr="00866856">
        <w:rPr>
          <w:rStyle w:val="af3"/>
          <w:color w:val="231F20"/>
          <w:vertAlign w:val="baseline"/>
          <w:rtl/>
        </w:rPr>
        <w:t>רה"ם</w:t>
      </w:r>
      <w:proofErr w:type="spellEnd"/>
      <w:r w:rsidRPr="00866856">
        <w:rPr>
          <w:rStyle w:val="af3"/>
          <w:color w:val="231F20"/>
          <w:vertAlign w:val="baseline"/>
          <w:rtl/>
        </w:rPr>
        <w:t xml:space="preserve"> במשך כמעט חמש שנים</w:t>
      </w:r>
      <w:r w:rsidRPr="00866856">
        <w:rPr>
          <w:rStyle w:val="af3"/>
          <w:rFonts w:hint="cs"/>
          <w:color w:val="231F20"/>
          <w:vertAlign w:val="baseline"/>
          <w:rtl/>
        </w:rPr>
        <w:t>.</w:t>
      </w:r>
    </w:p>
  </w:footnote>
  <w:footnote w:id="2">
    <w:p w:rsidR="00786A08" w:rsidRPr="00BB7028" w:rsidRDefault="00084DB6" w:rsidP="00BB7028">
      <w:pPr>
        <w:pStyle w:val="af2"/>
        <w:ind w:right="0"/>
        <w:rPr>
          <w:rStyle w:val="af3"/>
          <w:vertAlign w:val="baseline"/>
        </w:rPr>
      </w:pPr>
      <w:r w:rsidRPr="00BB7028">
        <w:rPr>
          <w:rStyle w:val="af3"/>
          <w:vertAlign w:val="baseline"/>
        </w:rPr>
        <w:footnoteRef/>
      </w:r>
      <w:r w:rsidRPr="00BB7028">
        <w:rPr>
          <w:rStyle w:val="af3"/>
          <w:vertAlign w:val="baseline"/>
          <w:rtl/>
        </w:rPr>
        <w:t xml:space="preserve"> </w:t>
      </w:r>
      <w:r w:rsidRPr="00BB7028">
        <w:rPr>
          <w:rStyle w:val="af3"/>
          <w:vertAlign w:val="baseline"/>
          <w:rtl/>
        </w:rPr>
        <w:tab/>
      </w:r>
      <w:r w:rsidRPr="00BB7028">
        <w:rPr>
          <w:rStyle w:val="af3"/>
          <w:rFonts w:hint="cs"/>
          <w:vertAlign w:val="baseline"/>
          <w:rtl/>
        </w:rPr>
        <w:t>הוועדה לבדיקת אירועי המערכה בלבנון 2006, דו"ח סופי כרך א' (ינואר 2008).</w:t>
      </w:r>
    </w:p>
  </w:footnote>
  <w:footnote w:id="3">
    <w:p w:rsidR="00786A08" w:rsidRPr="00BB7028" w:rsidRDefault="00084DB6" w:rsidP="00BB7028">
      <w:pPr>
        <w:pStyle w:val="af2"/>
        <w:ind w:right="0"/>
        <w:rPr>
          <w:rStyle w:val="af3"/>
          <w:vertAlign w:val="baseline"/>
          <w:rtl/>
        </w:rPr>
      </w:pPr>
      <w:r w:rsidRPr="00BB7028">
        <w:rPr>
          <w:rStyle w:val="af3"/>
          <w:vertAlign w:val="baseline"/>
        </w:rPr>
        <w:footnoteRef/>
      </w:r>
      <w:r w:rsidRPr="00BB7028">
        <w:rPr>
          <w:rStyle w:val="af3"/>
          <w:vertAlign w:val="baseline"/>
          <w:rtl/>
        </w:rPr>
        <w:t xml:space="preserve"> </w:t>
      </w:r>
      <w:r w:rsidRPr="00BB7028">
        <w:rPr>
          <w:rStyle w:val="af3"/>
          <w:vertAlign w:val="baseline"/>
          <w:rtl/>
        </w:rPr>
        <w:tab/>
      </w:r>
      <w:r w:rsidRPr="00BB7028">
        <w:rPr>
          <w:rStyle w:val="af3"/>
          <w:rFonts w:hint="cs"/>
          <w:vertAlign w:val="baseline"/>
          <w:rtl/>
        </w:rPr>
        <w:t xml:space="preserve">הוועדה לקביעת עקרונות לניהול משא ומתן לפדיון שבויים, דין וחשבון (ינואר 2012). </w:t>
      </w:r>
    </w:p>
  </w:footnote>
  <w:footnote w:id="4">
    <w:p w:rsidR="00786A08" w:rsidRPr="00BB7028" w:rsidRDefault="00084DB6" w:rsidP="00BB7028">
      <w:pPr>
        <w:pStyle w:val="af2"/>
        <w:ind w:right="0"/>
        <w:rPr>
          <w:rStyle w:val="af3"/>
          <w:vertAlign w:val="baseline"/>
          <w:rtl/>
        </w:rPr>
      </w:pPr>
      <w:r w:rsidRPr="00BB7028">
        <w:rPr>
          <w:rStyle w:val="af3"/>
          <w:vertAlign w:val="baseline"/>
        </w:rPr>
        <w:footnoteRef/>
      </w:r>
      <w:r w:rsidRPr="00BB7028">
        <w:rPr>
          <w:rStyle w:val="af3"/>
          <w:vertAlign w:val="baseline"/>
          <w:rtl/>
        </w:rPr>
        <w:t xml:space="preserve"> </w:t>
      </w:r>
      <w:r w:rsidRPr="00BB7028">
        <w:rPr>
          <w:rStyle w:val="af3"/>
          <w:vertAlign w:val="baseline"/>
          <w:rtl/>
        </w:rPr>
        <w:tab/>
      </w:r>
      <w:r w:rsidRPr="00BB7028">
        <w:rPr>
          <w:rStyle w:val="af3"/>
          <w:rFonts w:hint="cs"/>
          <w:vertAlign w:val="baseline"/>
          <w:rtl/>
        </w:rPr>
        <w:t xml:space="preserve">מתאם </w:t>
      </w:r>
      <w:proofErr w:type="spellStart"/>
      <w:r w:rsidRPr="00BB7028">
        <w:rPr>
          <w:rStyle w:val="af3"/>
          <w:rFonts w:hint="cs"/>
          <w:vertAlign w:val="baseline"/>
          <w:rtl/>
        </w:rPr>
        <w:t>שו"ן</w:t>
      </w:r>
      <w:proofErr w:type="spellEnd"/>
      <w:r w:rsidRPr="00BB7028">
        <w:rPr>
          <w:rStyle w:val="af3"/>
          <w:rFonts w:hint="cs"/>
          <w:vertAlign w:val="baseline"/>
          <w:rtl/>
        </w:rPr>
        <w:t xml:space="preserve"> נוסף פעל עד שנת 2011.</w:t>
      </w:r>
    </w:p>
  </w:footnote>
  <w:footnote w:id="5">
    <w:p w:rsidR="00786A08" w:rsidRDefault="00084DB6" w:rsidP="008D5DC8">
      <w:pPr>
        <w:pStyle w:val="af2"/>
        <w:spacing w:after="60" w:line="220" w:lineRule="exact"/>
        <w:ind w:right="0"/>
        <w:rPr>
          <w:rtl/>
        </w:rPr>
      </w:pPr>
      <w:r w:rsidRPr="008D5DC8">
        <w:rPr>
          <w:rStyle w:val="af3"/>
          <w:color w:val="231F20"/>
          <w:vertAlign w:val="baseline"/>
        </w:rPr>
        <w:footnoteRef/>
      </w:r>
      <w:r w:rsidRPr="008D5DC8">
        <w:rPr>
          <w:rStyle w:val="af3"/>
          <w:color w:val="231F20"/>
          <w:vertAlign w:val="baseline"/>
          <w:rtl/>
        </w:rPr>
        <w:t xml:space="preserve"> </w:t>
      </w:r>
      <w:r>
        <w:rPr>
          <w:rtl/>
        </w:rPr>
        <w:tab/>
      </w:r>
      <w:r>
        <w:rPr>
          <w:rFonts w:hint="cs"/>
          <w:rtl/>
        </w:rPr>
        <w:t xml:space="preserve">נוסף לכך, משרד </w:t>
      </w:r>
      <w:proofErr w:type="spellStart"/>
      <w:r>
        <w:rPr>
          <w:rFonts w:hint="cs"/>
          <w:rtl/>
        </w:rPr>
        <w:t>רה"ם</w:t>
      </w:r>
      <w:proofErr w:type="spellEnd"/>
      <w:r>
        <w:rPr>
          <w:rFonts w:hint="cs"/>
          <w:rtl/>
        </w:rPr>
        <w:t xml:space="preserve"> שילם למתאם החזרי הוצאות חודשיות וכן שילם בעבור הוצאות פוליסת הביטוח של המתאם. עד למועד סיום גיבוש הדוח הועסק מתאם </w:t>
      </w:r>
      <w:proofErr w:type="spellStart"/>
      <w:r>
        <w:rPr>
          <w:rFonts w:hint="cs"/>
          <w:rtl/>
        </w:rPr>
        <w:t>השו"ן</w:t>
      </w:r>
      <w:proofErr w:type="spellEnd"/>
      <w:r>
        <w:rPr>
          <w:rFonts w:hint="cs"/>
          <w:rtl/>
        </w:rPr>
        <w:t xml:space="preserve"> בידי משרד </w:t>
      </w:r>
      <w:proofErr w:type="spellStart"/>
      <w:r>
        <w:rPr>
          <w:rFonts w:hint="cs"/>
          <w:rtl/>
        </w:rPr>
        <w:t>רה"ם</w:t>
      </w:r>
      <w:proofErr w:type="spellEnd"/>
      <w:r>
        <w:rPr>
          <w:rFonts w:hint="cs"/>
          <w:rtl/>
        </w:rPr>
        <w:t xml:space="preserve"> במשך כמעט חמש שנים. </w:t>
      </w:r>
    </w:p>
  </w:footnote>
  <w:footnote w:id="6">
    <w:p w:rsidR="008D5DC8" w:rsidRDefault="00084DB6" w:rsidP="005D12A0">
      <w:pPr>
        <w:pStyle w:val="af2"/>
        <w:spacing w:after="60" w:line="220" w:lineRule="exact"/>
        <w:ind w:right="0"/>
        <w:rPr>
          <w:rtl/>
        </w:rPr>
      </w:pPr>
      <w:r w:rsidRPr="005D12A0">
        <w:rPr>
          <w:rStyle w:val="af3"/>
          <w:color w:val="231F20"/>
          <w:vertAlign w:val="baseline"/>
        </w:rPr>
        <w:footnoteRef/>
      </w:r>
      <w:r w:rsidRPr="008D5DC8">
        <w:rPr>
          <w:rStyle w:val="af3"/>
          <w:color w:val="231F20"/>
          <w:vertAlign w:val="baseline"/>
          <w:rtl/>
        </w:rPr>
        <w:t xml:space="preserve"> </w:t>
      </w:r>
      <w:r>
        <w:rPr>
          <w:rtl/>
        </w:rPr>
        <w:tab/>
      </w:r>
      <w:proofErr w:type="spellStart"/>
      <w:r>
        <w:rPr>
          <w:rFonts w:hint="cs"/>
          <w:rtl/>
        </w:rPr>
        <w:t>עת"מ</w:t>
      </w:r>
      <w:proofErr w:type="spellEnd"/>
      <w:r>
        <w:rPr>
          <w:rFonts w:hint="cs"/>
          <w:rtl/>
        </w:rPr>
        <w:t xml:space="preserve"> (תל אביב יפו) 19336-08-16 </w:t>
      </w:r>
      <w:r w:rsidRPr="00221650">
        <w:rPr>
          <w:rFonts w:hint="cs"/>
          <w:b/>
          <w:bCs/>
          <w:rtl/>
        </w:rPr>
        <w:t>התנועה למען איכות השלטון בישראל ואח' נ' משרד הביטחון</w:t>
      </w:r>
      <w:r>
        <w:rPr>
          <w:rFonts w:hint="cs"/>
          <w:rtl/>
        </w:rPr>
        <w:t xml:space="preserve"> </w:t>
      </w:r>
      <w:r w:rsidRPr="0037091A">
        <w:rPr>
          <w:rFonts w:hint="cs"/>
          <w:b/>
          <w:bCs/>
          <w:rtl/>
        </w:rPr>
        <w:t xml:space="preserve">ואח' </w:t>
      </w:r>
      <w:r>
        <w:rPr>
          <w:rFonts w:hint="cs"/>
          <w:rtl/>
        </w:rPr>
        <w:t>(פורסם במאגר ממוחשב, מיום 11.12.18).</w:t>
      </w:r>
    </w:p>
  </w:footnote>
  <w:footnote w:id="7">
    <w:p w:rsidR="008D5DC8" w:rsidRPr="008D5DC8" w:rsidRDefault="00084DB6" w:rsidP="008D5DC8">
      <w:pPr>
        <w:pStyle w:val="af2"/>
        <w:spacing w:after="60" w:line="220" w:lineRule="exact"/>
        <w:ind w:right="0"/>
        <w:rPr>
          <w:rStyle w:val="af3"/>
          <w:color w:val="231F20"/>
          <w:vertAlign w:val="baseline"/>
        </w:rPr>
      </w:pPr>
      <w:r w:rsidRPr="008D5DC8">
        <w:rPr>
          <w:rStyle w:val="af3"/>
          <w:color w:val="231F20"/>
          <w:vertAlign w:val="baseline"/>
        </w:rPr>
        <w:footnoteRef/>
      </w:r>
      <w:r w:rsidRPr="008D5DC8">
        <w:rPr>
          <w:rStyle w:val="af3"/>
          <w:color w:val="231F20"/>
          <w:vertAlign w:val="baseline"/>
          <w:rtl/>
        </w:rPr>
        <w:t xml:space="preserve"> </w:t>
      </w:r>
      <w:r w:rsidRPr="008D5DC8">
        <w:rPr>
          <w:rStyle w:val="af3"/>
          <w:color w:val="231F20"/>
          <w:vertAlign w:val="baseline"/>
          <w:rtl/>
        </w:rPr>
        <w:tab/>
      </w:r>
      <w:r w:rsidRPr="008D5DC8">
        <w:rPr>
          <w:rStyle w:val="af3"/>
          <w:rFonts w:hint="cs"/>
          <w:color w:val="231F20"/>
          <w:vertAlign w:val="baseline"/>
          <w:rtl/>
        </w:rPr>
        <w:t xml:space="preserve">כפיפות מקצועית למזכיר הצבאי וכפיפות </w:t>
      </w:r>
      <w:proofErr w:type="spellStart"/>
      <w:r w:rsidRPr="008D5DC8">
        <w:rPr>
          <w:rStyle w:val="af3"/>
          <w:rFonts w:hint="cs"/>
          <w:color w:val="231F20"/>
          <w:vertAlign w:val="baseline"/>
          <w:rtl/>
        </w:rPr>
        <w:t>מינהלית</w:t>
      </w:r>
      <w:proofErr w:type="spellEnd"/>
      <w:r w:rsidRPr="008D5DC8">
        <w:rPr>
          <w:rStyle w:val="af3"/>
          <w:rFonts w:hint="cs"/>
          <w:color w:val="231F20"/>
          <w:vertAlign w:val="baseline"/>
          <w:rtl/>
        </w:rPr>
        <w:t xml:space="preserve"> לראש </w:t>
      </w:r>
      <w:proofErr w:type="spellStart"/>
      <w:r w:rsidRPr="008D5DC8">
        <w:rPr>
          <w:rStyle w:val="af3"/>
          <w:rFonts w:hint="cs"/>
          <w:color w:val="231F20"/>
          <w:vertAlign w:val="baseline"/>
          <w:rtl/>
        </w:rPr>
        <w:t>המל"ל</w:t>
      </w:r>
      <w:proofErr w:type="spellEnd"/>
      <w:r w:rsidRPr="008D5DC8">
        <w:rPr>
          <w:rStyle w:val="af3"/>
          <w:rFonts w:hint="cs"/>
          <w:color w:val="231F20"/>
          <w:vertAlign w:val="baseline"/>
          <w:rtl/>
        </w:rPr>
        <w:t>.</w:t>
      </w:r>
    </w:p>
  </w:footnote>
  <w:footnote w:id="8">
    <w:p w:rsidR="008D5DC8" w:rsidRPr="008D5DC8" w:rsidRDefault="00084DB6" w:rsidP="008D5DC8">
      <w:pPr>
        <w:pStyle w:val="af2"/>
        <w:spacing w:after="60" w:line="220" w:lineRule="exact"/>
        <w:ind w:right="0"/>
        <w:rPr>
          <w:rStyle w:val="af3"/>
          <w:color w:val="231F20"/>
          <w:vertAlign w:val="baseline"/>
          <w:rtl/>
        </w:rPr>
      </w:pPr>
      <w:r w:rsidRPr="008D5DC8">
        <w:rPr>
          <w:rStyle w:val="af3"/>
          <w:color w:val="231F20"/>
          <w:vertAlign w:val="baseline"/>
        </w:rPr>
        <w:footnoteRef/>
      </w:r>
      <w:r w:rsidRPr="008D5DC8">
        <w:rPr>
          <w:rStyle w:val="af3"/>
          <w:color w:val="231F20"/>
          <w:vertAlign w:val="baseline"/>
          <w:rtl/>
        </w:rPr>
        <w:t xml:space="preserve"> </w:t>
      </w:r>
      <w:r w:rsidRPr="008D5DC8">
        <w:rPr>
          <w:rStyle w:val="af3"/>
          <w:color w:val="231F20"/>
          <w:vertAlign w:val="baseline"/>
          <w:rtl/>
        </w:rPr>
        <w:tab/>
      </w:r>
      <w:r w:rsidRPr="008D5DC8">
        <w:rPr>
          <w:rStyle w:val="af3"/>
          <w:rFonts w:hint="cs"/>
          <w:color w:val="231F20"/>
          <w:vertAlign w:val="baseline"/>
          <w:rtl/>
        </w:rPr>
        <w:t xml:space="preserve">האחראי מוגדר בתקשי"ר כמנכ"ל המשרד, סמנכ"ל בכיר לניהול ההון האנושי </w:t>
      </w:r>
      <w:proofErr w:type="spellStart"/>
      <w:r w:rsidRPr="008D5DC8">
        <w:rPr>
          <w:rStyle w:val="af3"/>
          <w:rFonts w:hint="cs"/>
          <w:color w:val="231F20"/>
          <w:vertAlign w:val="baseline"/>
          <w:rtl/>
        </w:rPr>
        <w:t>ולמינהל</w:t>
      </w:r>
      <w:proofErr w:type="spellEnd"/>
      <w:r w:rsidRPr="008D5DC8">
        <w:rPr>
          <w:rStyle w:val="af3"/>
          <w:rFonts w:hint="cs"/>
          <w:color w:val="231F20"/>
          <w:vertAlign w:val="baseline"/>
          <w:rtl/>
        </w:rPr>
        <w:t xml:space="preserve"> ועוד. במשרד </w:t>
      </w:r>
      <w:proofErr w:type="spellStart"/>
      <w:r w:rsidRPr="008D5DC8">
        <w:rPr>
          <w:rStyle w:val="af3"/>
          <w:rFonts w:hint="cs"/>
          <w:color w:val="231F20"/>
          <w:vertAlign w:val="baseline"/>
          <w:rtl/>
        </w:rPr>
        <w:t>רה"ם</w:t>
      </w:r>
      <w:proofErr w:type="spellEnd"/>
      <w:r w:rsidRPr="008D5DC8">
        <w:rPr>
          <w:rStyle w:val="af3"/>
          <w:rFonts w:hint="cs"/>
          <w:color w:val="231F20"/>
          <w:vertAlign w:val="baseline"/>
          <w:rtl/>
        </w:rPr>
        <w:t xml:space="preserve"> הוא הסמנכ"ל </w:t>
      </w:r>
      <w:proofErr w:type="spellStart"/>
      <w:r w:rsidRPr="008D5DC8">
        <w:rPr>
          <w:rStyle w:val="af3"/>
          <w:rFonts w:hint="cs"/>
          <w:color w:val="231F20"/>
          <w:vertAlign w:val="baseline"/>
          <w:rtl/>
        </w:rPr>
        <w:t>למינהל</w:t>
      </w:r>
      <w:proofErr w:type="spellEnd"/>
      <w:r w:rsidRPr="008D5DC8">
        <w:rPr>
          <w:rStyle w:val="af3"/>
          <w:rFonts w:hint="cs"/>
          <w:color w:val="231F20"/>
          <w:vertAlign w:val="baseline"/>
          <w:rtl/>
        </w:rPr>
        <w:t xml:space="preserve"> ולמשאבי אנוש.</w:t>
      </w:r>
    </w:p>
  </w:footnote>
  <w:footnote w:id="9">
    <w:p w:rsidR="008D5DC8" w:rsidRPr="008D5DC8" w:rsidRDefault="00084DB6" w:rsidP="008D5DC8">
      <w:pPr>
        <w:pStyle w:val="af2"/>
        <w:spacing w:after="60" w:line="220" w:lineRule="exact"/>
        <w:ind w:right="0"/>
        <w:rPr>
          <w:rStyle w:val="af3"/>
          <w:color w:val="231F20"/>
          <w:vertAlign w:val="baseline"/>
          <w:rtl/>
        </w:rPr>
      </w:pPr>
      <w:r w:rsidRPr="008D5DC8">
        <w:rPr>
          <w:rStyle w:val="af3"/>
          <w:color w:val="231F20"/>
          <w:vertAlign w:val="baseline"/>
        </w:rPr>
        <w:footnoteRef/>
      </w:r>
      <w:r w:rsidRPr="008D5DC8">
        <w:rPr>
          <w:rStyle w:val="af3"/>
          <w:color w:val="231F20"/>
          <w:vertAlign w:val="baseline"/>
          <w:rtl/>
        </w:rPr>
        <w:t xml:space="preserve"> </w:t>
      </w:r>
      <w:r w:rsidRPr="008D5DC8">
        <w:rPr>
          <w:rStyle w:val="af3"/>
          <w:color w:val="231F20"/>
          <w:vertAlign w:val="baseline"/>
          <w:rtl/>
        </w:rPr>
        <w:tab/>
      </w:r>
      <w:r w:rsidR="0037091A" w:rsidRPr="0037091A">
        <w:rPr>
          <w:rStyle w:val="af3"/>
          <w:rFonts w:hint="eastAsia"/>
          <w:color w:val="231F20"/>
          <w:vertAlign w:val="baseline"/>
          <w:rtl/>
        </w:rPr>
        <w:t>לגבי</w:t>
      </w:r>
      <w:r w:rsidR="0037091A" w:rsidRPr="0037091A">
        <w:rPr>
          <w:rStyle w:val="af3"/>
          <w:color w:val="231F20"/>
          <w:vertAlign w:val="baseline"/>
          <w:rtl/>
        </w:rPr>
        <w:t xml:space="preserve"> </w:t>
      </w:r>
      <w:r w:rsidR="0037091A" w:rsidRPr="0037091A">
        <w:rPr>
          <w:rStyle w:val="af3"/>
          <w:rFonts w:hint="eastAsia"/>
          <w:color w:val="231F20"/>
          <w:vertAlign w:val="baseline"/>
          <w:rtl/>
        </w:rPr>
        <w:t>החודשים</w:t>
      </w:r>
      <w:r w:rsidR="0037091A" w:rsidRPr="0037091A">
        <w:rPr>
          <w:rStyle w:val="af3"/>
          <w:color w:val="231F20"/>
          <w:vertAlign w:val="baseline"/>
          <w:rtl/>
        </w:rPr>
        <w:t xml:space="preserve"> </w:t>
      </w:r>
      <w:r w:rsidR="0037091A" w:rsidRPr="0037091A">
        <w:rPr>
          <w:rStyle w:val="af3"/>
          <w:rFonts w:hint="eastAsia"/>
          <w:color w:val="231F20"/>
          <w:vertAlign w:val="baseline"/>
          <w:rtl/>
        </w:rPr>
        <w:t>שבהם</w:t>
      </w:r>
      <w:r w:rsidR="0037091A" w:rsidRPr="0037091A">
        <w:rPr>
          <w:rStyle w:val="af3"/>
          <w:color w:val="231F20"/>
          <w:vertAlign w:val="baseline"/>
          <w:rtl/>
        </w:rPr>
        <w:t xml:space="preserve"> </w:t>
      </w:r>
      <w:r w:rsidR="0037091A" w:rsidRPr="0037091A">
        <w:rPr>
          <w:rStyle w:val="af3"/>
          <w:rFonts w:hint="eastAsia"/>
          <w:color w:val="231F20"/>
          <w:vertAlign w:val="baseline"/>
          <w:rtl/>
        </w:rPr>
        <w:t>ההתקשרויות</w:t>
      </w:r>
      <w:r w:rsidR="0037091A" w:rsidRPr="0037091A">
        <w:rPr>
          <w:rStyle w:val="af3"/>
          <w:color w:val="231F20"/>
          <w:vertAlign w:val="baseline"/>
          <w:rtl/>
        </w:rPr>
        <w:t xml:space="preserve"> </w:t>
      </w:r>
      <w:r w:rsidR="0037091A" w:rsidRPr="0037091A">
        <w:rPr>
          <w:rStyle w:val="af3"/>
          <w:rFonts w:hint="eastAsia"/>
          <w:color w:val="231F20"/>
          <w:vertAlign w:val="baseline"/>
          <w:rtl/>
        </w:rPr>
        <w:t>עם</w:t>
      </w:r>
      <w:r w:rsidR="0037091A" w:rsidRPr="0037091A">
        <w:rPr>
          <w:rStyle w:val="af3"/>
          <w:color w:val="231F20"/>
          <w:vertAlign w:val="baseline"/>
          <w:rtl/>
        </w:rPr>
        <w:t xml:space="preserve"> </w:t>
      </w:r>
      <w:r w:rsidR="0037091A" w:rsidRPr="0037091A">
        <w:rPr>
          <w:rStyle w:val="af3"/>
          <w:rFonts w:hint="eastAsia"/>
          <w:color w:val="231F20"/>
          <w:vertAlign w:val="baseline"/>
          <w:rtl/>
        </w:rPr>
        <w:t>המתאם</w:t>
      </w:r>
      <w:r w:rsidR="0037091A" w:rsidRPr="0037091A">
        <w:rPr>
          <w:rStyle w:val="af3"/>
          <w:color w:val="231F20"/>
          <w:vertAlign w:val="baseline"/>
          <w:rtl/>
        </w:rPr>
        <w:t xml:space="preserve"> </w:t>
      </w:r>
      <w:r w:rsidR="0037091A" w:rsidRPr="0037091A">
        <w:rPr>
          <w:rStyle w:val="af3"/>
          <w:rFonts w:hint="eastAsia"/>
          <w:color w:val="231F20"/>
          <w:vertAlign w:val="baseline"/>
          <w:rtl/>
        </w:rPr>
        <w:t>החלו</w:t>
      </w:r>
      <w:r w:rsidR="0037091A" w:rsidRPr="0037091A">
        <w:rPr>
          <w:rStyle w:val="af3"/>
          <w:color w:val="231F20"/>
          <w:vertAlign w:val="baseline"/>
          <w:rtl/>
        </w:rPr>
        <w:t xml:space="preserve"> </w:t>
      </w:r>
      <w:r w:rsidR="0037091A" w:rsidRPr="0037091A">
        <w:rPr>
          <w:rStyle w:val="af3"/>
          <w:rFonts w:hint="eastAsia"/>
          <w:color w:val="231F20"/>
          <w:vertAlign w:val="baseline"/>
          <w:rtl/>
        </w:rPr>
        <w:t>אף</w:t>
      </w:r>
      <w:r w:rsidR="0037091A" w:rsidRPr="0037091A">
        <w:rPr>
          <w:rStyle w:val="af3"/>
          <w:color w:val="231F20"/>
          <w:vertAlign w:val="baseline"/>
          <w:rtl/>
        </w:rPr>
        <w:t xml:space="preserve"> </w:t>
      </w:r>
      <w:r w:rsidR="0037091A" w:rsidRPr="0037091A">
        <w:rPr>
          <w:rStyle w:val="af3"/>
          <w:rFonts w:hint="eastAsia"/>
          <w:color w:val="231F20"/>
          <w:vertAlign w:val="baseline"/>
          <w:rtl/>
        </w:rPr>
        <w:t>שטרם</w:t>
      </w:r>
      <w:r w:rsidR="0037091A" w:rsidRPr="0037091A">
        <w:rPr>
          <w:rStyle w:val="af3"/>
          <w:color w:val="231F20"/>
          <w:vertAlign w:val="baseline"/>
          <w:rtl/>
        </w:rPr>
        <w:t xml:space="preserve"> </w:t>
      </w:r>
      <w:r w:rsidR="0037091A" w:rsidRPr="0037091A">
        <w:rPr>
          <w:rStyle w:val="af3"/>
          <w:rFonts w:hint="eastAsia"/>
          <w:color w:val="231F20"/>
          <w:vertAlign w:val="baseline"/>
          <w:rtl/>
        </w:rPr>
        <w:t>התקבלו</w:t>
      </w:r>
      <w:r w:rsidR="0037091A" w:rsidRPr="0037091A">
        <w:rPr>
          <w:rStyle w:val="af3"/>
          <w:color w:val="231F20"/>
          <w:vertAlign w:val="baseline"/>
          <w:rtl/>
        </w:rPr>
        <w:t xml:space="preserve"> </w:t>
      </w:r>
      <w:r w:rsidR="0037091A" w:rsidRPr="0037091A">
        <w:rPr>
          <w:rStyle w:val="af3"/>
          <w:rFonts w:hint="eastAsia"/>
          <w:color w:val="231F20"/>
          <w:vertAlign w:val="baseline"/>
          <w:rtl/>
        </w:rPr>
        <w:t>האישורים</w:t>
      </w:r>
      <w:r w:rsidR="0037091A" w:rsidRPr="0037091A">
        <w:rPr>
          <w:rStyle w:val="af3"/>
          <w:color w:val="231F20"/>
          <w:vertAlign w:val="baseline"/>
          <w:rtl/>
        </w:rPr>
        <w:t xml:space="preserve"> </w:t>
      </w:r>
      <w:r w:rsidR="0037091A" w:rsidRPr="0037091A">
        <w:rPr>
          <w:rStyle w:val="af3"/>
          <w:rFonts w:hint="eastAsia"/>
          <w:color w:val="231F20"/>
          <w:vertAlign w:val="baseline"/>
          <w:rtl/>
        </w:rPr>
        <w:t>הנדרשים</w:t>
      </w:r>
      <w:r w:rsidR="0037091A" w:rsidRPr="0037091A">
        <w:rPr>
          <w:rStyle w:val="af3"/>
          <w:color w:val="231F20"/>
          <w:vertAlign w:val="baseline"/>
          <w:rtl/>
        </w:rPr>
        <w:t xml:space="preserve">, </w:t>
      </w:r>
      <w:r w:rsidR="0037091A" w:rsidRPr="0037091A">
        <w:rPr>
          <w:rStyle w:val="af3"/>
          <w:rFonts w:hint="eastAsia"/>
          <w:color w:val="231F20"/>
          <w:vertAlign w:val="baseline"/>
          <w:rtl/>
        </w:rPr>
        <w:t>שילם</w:t>
      </w:r>
      <w:r w:rsidR="0037091A" w:rsidRPr="0037091A">
        <w:rPr>
          <w:rStyle w:val="af3"/>
          <w:color w:val="231F20"/>
          <w:vertAlign w:val="baseline"/>
          <w:rtl/>
        </w:rPr>
        <w:t xml:space="preserve"> </w:t>
      </w:r>
      <w:r w:rsidR="0037091A" w:rsidRPr="0037091A">
        <w:rPr>
          <w:rStyle w:val="af3"/>
          <w:rFonts w:hint="eastAsia"/>
          <w:color w:val="231F20"/>
          <w:vertAlign w:val="baseline"/>
          <w:rtl/>
        </w:rPr>
        <w:t>משרד</w:t>
      </w:r>
      <w:r w:rsidR="0037091A" w:rsidRPr="0037091A">
        <w:rPr>
          <w:rStyle w:val="af3"/>
          <w:color w:val="231F20"/>
          <w:vertAlign w:val="baseline"/>
          <w:rtl/>
        </w:rPr>
        <w:t xml:space="preserve"> </w:t>
      </w:r>
      <w:proofErr w:type="spellStart"/>
      <w:r w:rsidR="0037091A" w:rsidRPr="0037091A">
        <w:rPr>
          <w:rStyle w:val="af3"/>
          <w:rFonts w:hint="eastAsia"/>
          <w:color w:val="231F20"/>
          <w:vertAlign w:val="baseline"/>
          <w:rtl/>
        </w:rPr>
        <w:t>רה</w:t>
      </w:r>
      <w:r w:rsidR="0037091A" w:rsidRPr="0037091A">
        <w:rPr>
          <w:rStyle w:val="af3"/>
          <w:color w:val="231F20"/>
          <w:vertAlign w:val="baseline"/>
          <w:rtl/>
        </w:rPr>
        <w:t>"</w:t>
      </w:r>
      <w:r w:rsidR="0037091A" w:rsidRPr="0037091A">
        <w:rPr>
          <w:rStyle w:val="af3"/>
          <w:rFonts w:hint="eastAsia"/>
          <w:color w:val="231F20"/>
          <w:vertAlign w:val="baseline"/>
          <w:rtl/>
        </w:rPr>
        <w:t>ם</w:t>
      </w:r>
      <w:proofErr w:type="spellEnd"/>
      <w:r w:rsidR="0037091A" w:rsidRPr="0037091A">
        <w:rPr>
          <w:rStyle w:val="af3"/>
          <w:color w:val="231F20"/>
          <w:vertAlign w:val="baseline"/>
          <w:rtl/>
        </w:rPr>
        <w:t xml:space="preserve"> </w:t>
      </w:r>
      <w:r w:rsidR="0037091A" w:rsidRPr="0037091A">
        <w:rPr>
          <w:rStyle w:val="af3"/>
          <w:rFonts w:hint="eastAsia"/>
          <w:color w:val="231F20"/>
          <w:vertAlign w:val="baseline"/>
          <w:rtl/>
        </w:rPr>
        <w:t>למתאם</w:t>
      </w:r>
      <w:r w:rsidR="0037091A" w:rsidRPr="0037091A">
        <w:rPr>
          <w:rStyle w:val="af3"/>
          <w:color w:val="231F20"/>
          <w:vertAlign w:val="baseline"/>
          <w:rtl/>
        </w:rPr>
        <w:t xml:space="preserve"> </w:t>
      </w:r>
      <w:r w:rsidR="0037091A" w:rsidRPr="0037091A">
        <w:rPr>
          <w:rStyle w:val="af3"/>
          <w:rFonts w:hint="eastAsia"/>
          <w:color w:val="231F20"/>
          <w:vertAlign w:val="baseline"/>
          <w:rtl/>
        </w:rPr>
        <w:t>בעבור</w:t>
      </w:r>
      <w:r w:rsidR="0037091A" w:rsidRPr="0037091A">
        <w:rPr>
          <w:rStyle w:val="af3"/>
          <w:color w:val="231F20"/>
          <w:vertAlign w:val="baseline"/>
          <w:rtl/>
        </w:rPr>
        <w:t xml:space="preserve"> </w:t>
      </w:r>
      <w:r w:rsidR="0037091A" w:rsidRPr="0037091A">
        <w:rPr>
          <w:rStyle w:val="af3"/>
          <w:rFonts w:hint="eastAsia"/>
          <w:color w:val="231F20"/>
          <w:vertAlign w:val="baseline"/>
          <w:rtl/>
        </w:rPr>
        <w:t>כ</w:t>
      </w:r>
      <w:r w:rsidR="0037091A" w:rsidRPr="0037091A">
        <w:rPr>
          <w:rStyle w:val="af3"/>
          <w:color w:val="231F20"/>
          <w:vertAlign w:val="baseline"/>
          <w:rtl/>
        </w:rPr>
        <w:t xml:space="preserve">-960 </w:t>
      </w:r>
      <w:r w:rsidR="0037091A" w:rsidRPr="0037091A">
        <w:rPr>
          <w:rStyle w:val="af3"/>
          <w:rFonts w:hint="eastAsia"/>
          <w:color w:val="231F20"/>
          <w:vertAlign w:val="baseline"/>
          <w:rtl/>
        </w:rPr>
        <w:t>שעות</w:t>
      </w:r>
      <w:r w:rsidR="0037091A" w:rsidRPr="0037091A">
        <w:rPr>
          <w:rStyle w:val="af3"/>
          <w:color w:val="231F20"/>
          <w:vertAlign w:val="baseline"/>
          <w:rtl/>
        </w:rPr>
        <w:t xml:space="preserve"> </w:t>
      </w:r>
      <w:r w:rsidR="0037091A" w:rsidRPr="0037091A">
        <w:rPr>
          <w:rStyle w:val="af3"/>
          <w:rFonts w:hint="eastAsia"/>
          <w:color w:val="231F20"/>
          <w:vertAlign w:val="baseline"/>
          <w:rtl/>
        </w:rPr>
        <w:t>עבודה</w:t>
      </w:r>
      <w:r w:rsidR="0037091A" w:rsidRPr="0037091A">
        <w:rPr>
          <w:rStyle w:val="af3"/>
          <w:color w:val="231F20"/>
          <w:vertAlign w:val="baseline"/>
          <w:rtl/>
        </w:rPr>
        <w:t xml:space="preserve"> </w:t>
      </w:r>
      <w:r w:rsidR="0037091A" w:rsidRPr="0037091A">
        <w:rPr>
          <w:rStyle w:val="af3"/>
          <w:rFonts w:hint="eastAsia"/>
          <w:color w:val="231F20"/>
          <w:vertAlign w:val="baseline"/>
          <w:rtl/>
        </w:rPr>
        <w:t>סכום</w:t>
      </w:r>
      <w:r w:rsidR="0037091A" w:rsidRPr="0037091A">
        <w:rPr>
          <w:rStyle w:val="af3"/>
          <w:color w:val="231F20"/>
          <w:vertAlign w:val="baseline"/>
          <w:rtl/>
        </w:rPr>
        <w:t xml:space="preserve"> </w:t>
      </w:r>
      <w:r w:rsidR="0037091A" w:rsidRPr="0037091A">
        <w:rPr>
          <w:rStyle w:val="af3"/>
          <w:rFonts w:hint="eastAsia"/>
          <w:color w:val="231F20"/>
          <w:vertAlign w:val="baseline"/>
          <w:rtl/>
        </w:rPr>
        <w:t>כולל</w:t>
      </w:r>
      <w:r w:rsidR="0037091A" w:rsidRPr="0037091A">
        <w:rPr>
          <w:rStyle w:val="af3"/>
          <w:color w:val="231F20"/>
          <w:vertAlign w:val="baseline"/>
          <w:rtl/>
        </w:rPr>
        <w:t xml:space="preserve"> </w:t>
      </w:r>
      <w:r w:rsidR="0037091A" w:rsidRPr="0037091A">
        <w:rPr>
          <w:rStyle w:val="af3"/>
          <w:rFonts w:hint="eastAsia"/>
          <w:color w:val="231F20"/>
          <w:vertAlign w:val="baseline"/>
          <w:rtl/>
        </w:rPr>
        <w:t>של</w:t>
      </w:r>
      <w:r w:rsidR="0037091A" w:rsidRPr="0037091A">
        <w:rPr>
          <w:rStyle w:val="af3"/>
          <w:color w:val="231F20"/>
          <w:vertAlign w:val="baseline"/>
          <w:rtl/>
        </w:rPr>
        <w:t xml:space="preserve"> </w:t>
      </w:r>
      <w:r w:rsidR="0037091A" w:rsidRPr="0037091A">
        <w:rPr>
          <w:rStyle w:val="af3"/>
          <w:rFonts w:hint="eastAsia"/>
          <w:color w:val="231F20"/>
          <w:vertAlign w:val="baseline"/>
          <w:rtl/>
        </w:rPr>
        <w:t>כ</w:t>
      </w:r>
      <w:r w:rsidR="0037091A" w:rsidRPr="0037091A">
        <w:rPr>
          <w:rStyle w:val="af3"/>
          <w:color w:val="231F20"/>
          <w:vertAlign w:val="baseline"/>
          <w:rtl/>
        </w:rPr>
        <w:t xml:space="preserve">-300,000 </w:t>
      </w:r>
      <w:r w:rsidR="0037091A" w:rsidRPr="0037091A">
        <w:rPr>
          <w:rStyle w:val="af3"/>
          <w:rFonts w:hint="eastAsia"/>
          <w:color w:val="231F20"/>
          <w:vertAlign w:val="baseline"/>
          <w:rtl/>
        </w:rPr>
        <w:t>ש</w:t>
      </w:r>
      <w:r w:rsidR="0037091A" w:rsidRPr="0037091A">
        <w:rPr>
          <w:rStyle w:val="af3"/>
          <w:color w:val="231F20"/>
          <w:vertAlign w:val="baseline"/>
          <w:rtl/>
        </w:rPr>
        <w:t>"</w:t>
      </w:r>
      <w:r w:rsidR="0037091A" w:rsidRPr="0037091A">
        <w:rPr>
          <w:rStyle w:val="af3"/>
          <w:rFonts w:hint="eastAsia"/>
          <w:color w:val="231F20"/>
          <w:vertAlign w:val="baseline"/>
          <w:rtl/>
        </w:rPr>
        <w:t>ח</w:t>
      </w:r>
      <w:r w:rsidR="0037091A" w:rsidRPr="0037091A">
        <w:rPr>
          <w:rStyle w:val="af3"/>
          <w:color w:val="231F20"/>
          <w:vertAlign w:val="baseline"/>
          <w:rtl/>
        </w:rPr>
        <w:t xml:space="preserve"> (</w:t>
      </w:r>
      <w:r w:rsidR="0037091A" w:rsidRPr="0037091A">
        <w:rPr>
          <w:rStyle w:val="af3"/>
          <w:rFonts w:hint="eastAsia"/>
          <w:color w:val="231F20"/>
          <w:vertAlign w:val="baseline"/>
          <w:rtl/>
        </w:rPr>
        <w:t>כולל</w:t>
      </w:r>
      <w:r w:rsidR="0037091A" w:rsidRPr="0037091A">
        <w:rPr>
          <w:rStyle w:val="af3"/>
          <w:color w:val="231F20"/>
          <w:vertAlign w:val="baseline"/>
          <w:rtl/>
        </w:rPr>
        <w:t xml:space="preserve"> </w:t>
      </w:r>
      <w:proofErr w:type="spellStart"/>
      <w:r w:rsidR="0037091A" w:rsidRPr="0037091A">
        <w:rPr>
          <w:rStyle w:val="af3"/>
          <w:rFonts w:hint="eastAsia"/>
          <w:color w:val="231F20"/>
          <w:vertAlign w:val="baseline"/>
          <w:rtl/>
        </w:rPr>
        <w:t>מע</w:t>
      </w:r>
      <w:r w:rsidR="0037091A" w:rsidRPr="0037091A">
        <w:rPr>
          <w:rStyle w:val="af3"/>
          <w:color w:val="231F20"/>
          <w:vertAlign w:val="baseline"/>
          <w:rtl/>
        </w:rPr>
        <w:t>"</w:t>
      </w:r>
      <w:r w:rsidR="0037091A" w:rsidRPr="0037091A">
        <w:rPr>
          <w:rStyle w:val="af3"/>
          <w:rFonts w:hint="eastAsia"/>
          <w:color w:val="231F20"/>
          <w:vertAlign w:val="baseline"/>
          <w:rtl/>
        </w:rPr>
        <w:t>ם</w:t>
      </w:r>
      <w:proofErr w:type="spellEnd"/>
      <w:r w:rsidR="0037091A" w:rsidRPr="0037091A">
        <w:rPr>
          <w:rStyle w:val="af3"/>
          <w:color w:val="231F20"/>
          <w:vertAlign w:val="baseline"/>
          <w:rtl/>
        </w:rPr>
        <w:t>).</w:t>
      </w:r>
    </w:p>
  </w:footnote>
  <w:footnote w:id="10">
    <w:p w:rsidR="008D5DC8" w:rsidRPr="008D5DC8" w:rsidRDefault="00084DB6" w:rsidP="008D5DC8">
      <w:pPr>
        <w:pStyle w:val="af2"/>
        <w:spacing w:after="60" w:line="220" w:lineRule="exact"/>
        <w:ind w:right="0"/>
        <w:rPr>
          <w:rStyle w:val="af3"/>
          <w:color w:val="231F20"/>
          <w:vertAlign w:val="baseline"/>
        </w:rPr>
      </w:pPr>
      <w:r w:rsidRPr="008D5DC8">
        <w:rPr>
          <w:rStyle w:val="af3"/>
          <w:color w:val="231F20"/>
          <w:vertAlign w:val="baseline"/>
        </w:rPr>
        <w:footnoteRef/>
      </w:r>
      <w:r w:rsidRPr="008D5DC8">
        <w:rPr>
          <w:rStyle w:val="af3"/>
          <w:color w:val="231F20"/>
          <w:vertAlign w:val="baseline"/>
          <w:rtl/>
        </w:rPr>
        <w:t xml:space="preserve"> </w:t>
      </w:r>
      <w:r w:rsidRPr="008D5DC8">
        <w:rPr>
          <w:rStyle w:val="af3"/>
          <w:color w:val="231F20"/>
          <w:vertAlign w:val="baseline"/>
          <w:rtl/>
        </w:rPr>
        <w:tab/>
      </w:r>
      <w:r w:rsidRPr="008D5DC8">
        <w:rPr>
          <w:rStyle w:val="af3"/>
          <w:rFonts w:hint="cs"/>
          <w:color w:val="231F20"/>
          <w:vertAlign w:val="baseline"/>
          <w:rtl/>
        </w:rPr>
        <w:t>אירוח אישים בקשר עם ביצוע השירותים האמורים, טיסות לחו"ל במחלקת תיירים בלבד, לינה בחו"ל, אש"ל חו"ל בהתאם לתנאים של עובדי מדינה, וכן טלפון סלולרי שיהיה מיועד לביצוע השירותים האמורים.</w:t>
      </w:r>
    </w:p>
  </w:footnote>
  <w:footnote w:id="11">
    <w:p w:rsidR="008D5DC8" w:rsidRPr="008D5DC8" w:rsidRDefault="00084DB6" w:rsidP="008D5DC8">
      <w:pPr>
        <w:pStyle w:val="af2"/>
        <w:spacing w:after="60" w:line="220" w:lineRule="exact"/>
        <w:ind w:right="0"/>
        <w:rPr>
          <w:rStyle w:val="af3"/>
          <w:color w:val="231F20"/>
          <w:vertAlign w:val="baseline"/>
          <w:rtl/>
        </w:rPr>
      </w:pPr>
      <w:r w:rsidRPr="008D5DC8">
        <w:rPr>
          <w:rStyle w:val="af3"/>
          <w:color w:val="231F20"/>
          <w:vertAlign w:val="baseline"/>
        </w:rPr>
        <w:footnoteRef/>
      </w:r>
      <w:r w:rsidRPr="008D5DC8">
        <w:rPr>
          <w:rStyle w:val="af3"/>
          <w:color w:val="231F20"/>
          <w:vertAlign w:val="baseline"/>
          <w:rtl/>
        </w:rPr>
        <w:t xml:space="preserve"> </w:t>
      </w:r>
      <w:r w:rsidRPr="008D5DC8">
        <w:rPr>
          <w:rStyle w:val="af3"/>
          <w:color w:val="231F20"/>
          <w:vertAlign w:val="baseline"/>
          <w:rtl/>
        </w:rPr>
        <w:tab/>
      </w:r>
      <w:r w:rsidRPr="008D5DC8">
        <w:rPr>
          <w:rStyle w:val="af3"/>
          <w:rFonts w:hint="eastAsia"/>
          <w:color w:val="231F20"/>
          <w:vertAlign w:val="baseline"/>
          <w:rtl/>
        </w:rPr>
        <w:t>הנתונים</w:t>
      </w:r>
      <w:r w:rsidRPr="008D5DC8">
        <w:rPr>
          <w:rStyle w:val="af3"/>
          <w:color w:val="231F20"/>
          <w:vertAlign w:val="baseline"/>
          <w:rtl/>
        </w:rPr>
        <w:t xml:space="preserve"> </w:t>
      </w:r>
      <w:r w:rsidRPr="008D5DC8">
        <w:rPr>
          <w:rStyle w:val="af3"/>
          <w:rFonts w:hint="eastAsia"/>
          <w:color w:val="231F20"/>
          <w:vertAlign w:val="baseline"/>
          <w:rtl/>
        </w:rPr>
        <w:t>בנוגע</w:t>
      </w:r>
      <w:r w:rsidRPr="008D5DC8">
        <w:rPr>
          <w:rStyle w:val="af3"/>
          <w:color w:val="231F20"/>
          <w:vertAlign w:val="baseline"/>
          <w:rtl/>
        </w:rPr>
        <w:t xml:space="preserve"> </w:t>
      </w:r>
      <w:r w:rsidRPr="008D5DC8">
        <w:rPr>
          <w:rStyle w:val="af3"/>
          <w:rFonts w:hint="eastAsia"/>
          <w:color w:val="231F20"/>
          <w:vertAlign w:val="baseline"/>
          <w:rtl/>
        </w:rPr>
        <w:t>לתקופת</w:t>
      </w:r>
      <w:r w:rsidRPr="008D5DC8">
        <w:rPr>
          <w:rStyle w:val="af3"/>
          <w:color w:val="231F20"/>
          <w:vertAlign w:val="baseline"/>
          <w:rtl/>
        </w:rPr>
        <w:t xml:space="preserve"> ההתקשרות החמישית </w:t>
      </w:r>
      <w:r w:rsidRPr="008D5DC8">
        <w:rPr>
          <w:rStyle w:val="af3"/>
          <w:rFonts w:hint="eastAsia"/>
          <w:color w:val="231F20"/>
          <w:vertAlign w:val="baseline"/>
          <w:rtl/>
        </w:rPr>
        <w:t>הם</w:t>
      </w:r>
      <w:r w:rsidRPr="008D5DC8">
        <w:rPr>
          <w:rStyle w:val="af3"/>
          <w:color w:val="231F20"/>
          <w:vertAlign w:val="baseline"/>
          <w:rtl/>
        </w:rPr>
        <w:t xml:space="preserve"> </w:t>
      </w:r>
      <w:r w:rsidRPr="008D5DC8">
        <w:rPr>
          <w:rStyle w:val="af3"/>
          <w:rFonts w:hint="eastAsia"/>
          <w:color w:val="231F20"/>
          <w:vertAlign w:val="baseline"/>
          <w:rtl/>
        </w:rPr>
        <w:t>לגבי</w:t>
      </w:r>
      <w:r w:rsidRPr="008D5DC8">
        <w:rPr>
          <w:rStyle w:val="af3"/>
          <w:color w:val="231F20"/>
          <w:vertAlign w:val="baseline"/>
          <w:rtl/>
        </w:rPr>
        <w:t xml:space="preserve"> 7 </w:t>
      </w:r>
      <w:r w:rsidRPr="008D5DC8">
        <w:rPr>
          <w:rStyle w:val="af3"/>
          <w:rFonts w:hint="eastAsia"/>
          <w:color w:val="231F20"/>
          <w:vertAlign w:val="baseline"/>
          <w:rtl/>
        </w:rPr>
        <w:t>מ</w:t>
      </w:r>
      <w:r w:rsidRPr="008D5DC8">
        <w:rPr>
          <w:rStyle w:val="af3"/>
          <w:color w:val="231F20"/>
          <w:vertAlign w:val="baseline"/>
          <w:rtl/>
        </w:rPr>
        <w:t xml:space="preserve">-12 </w:t>
      </w:r>
      <w:r w:rsidRPr="008D5DC8">
        <w:rPr>
          <w:rStyle w:val="af3"/>
          <w:rFonts w:hint="eastAsia"/>
          <w:color w:val="231F20"/>
          <w:vertAlign w:val="baseline"/>
          <w:rtl/>
        </w:rPr>
        <w:t>חודשי</w:t>
      </w:r>
      <w:r w:rsidRPr="008D5DC8">
        <w:rPr>
          <w:rStyle w:val="af3"/>
          <w:color w:val="231F20"/>
          <w:vertAlign w:val="baseline"/>
          <w:rtl/>
        </w:rPr>
        <w:t xml:space="preserve"> ההתקשרות - </w:t>
      </w:r>
      <w:r w:rsidRPr="008D5DC8">
        <w:rPr>
          <w:rStyle w:val="af3"/>
          <w:rFonts w:hint="eastAsia"/>
          <w:color w:val="231F20"/>
          <w:vertAlign w:val="baseline"/>
          <w:rtl/>
        </w:rPr>
        <w:t>מנובמבר</w:t>
      </w:r>
      <w:r w:rsidRPr="008D5DC8">
        <w:rPr>
          <w:rStyle w:val="af3"/>
          <w:color w:val="231F20"/>
          <w:vertAlign w:val="baseline"/>
          <w:rtl/>
        </w:rPr>
        <w:t xml:space="preserve"> 2021 </w:t>
      </w:r>
      <w:r w:rsidRPr="008D5DC8">
        <w:rPr>
          <w:rStyle w:val="af3"/>
          <w:rFonts w:hint="eastAsia"/>
          <w:color w:val="231F20"/>
          <w:vertAlign w:val="baseline"/>
          <w:rtl/>
        </w:rPr>
        <w:t>ועד</w:t>
      </w:r>
      <w:r w:rsidRPr="008D5DC8">
        <w:rPr>
          <w:rStyle w:val="af3"/>
          <w:color w:val="231F20"/>
          <w:vertAlign w:val="baseline"/>
          <w:rtl/>
        </w:rPr>
        <w:t xml:space="preserve"> </w:t>
      </w:r>
      <w:r w:rsidRPr="008D5DC8">
        <w:rPr>
          <w:rStyle w:val="af3"/>
          <w:rFonts w:hint="eastAsia"/>
          <w:color w:val="231F20"/>
          <w:vertAlign w:val="baseline"/>
          <w:rtl/>
        </w:rPr>
        <w:t>מאי</w:t>
      </w:r>
      <w:r w:rsidRPr="008D5DC8">
        <w:rPr>
          <w:rStyle w:val="af3"/>
          <w:color w:val="231F20"/>
          <w:vertAlign w:val="baseline"/>
          <w:rtl/>
        </w:rPr>
        <w:t xml:space="preserve"> 2022</w:t>
      </w:r>
      <w:r w:rsidRPr="008D5DC8">
        <w:rPr>
          <w:rStyle w:val="af3"/>
          <w:rFonts w:hint="cs"/>
          <w:color w:val="231F20"/>
          <w:vertAlign w:val="baseline"/>
          <w:rtl/>
        </w:rPr>
        <w:t>.</w:t>
      </w:r>
    </w:p>
  </w:footnote>
  <w:footnote w:id="12">
    <w:p w:rsidR="008D5DC8" w:rsidRPr="008D5DC8" w:rsidRDefault="00084DB6" w:rsidP="008D5DC8">
      <w:pPr>
        <w:pStyle w:val="af2"/>
        <w:spacing w:after="60" w:line="220" w:lineRule="exact"/>
        <w:ind w:right="0"/>
        <w:rPr>
          <w:rStyle w:val="af3"/>
          <w:color w:val="231F20"/>
          <w:vertAlign w:val="baseline"/>
          <w:rtl/>
        </w:rPr>
      </w:pPr>
      <w:r w:rsidRPr="008D5DC8">
        <w:rPr>
          <w:rStyle w:val="af3"/>
          <w:color w:val="231F20"/>
          <w:vertAlign w:val="baseline"/>
        </w:rPr>
        <w:footnoteRef/>
      </w:r>
      <w:r w:rsidRPr="008D5DC8">
        <w:rPr>
          <w:rStyle w:val="af3"/>
          <w:color w:val="231F20"/>
          <w:vertAlign w:val="baseline"/>
          <w:rtl/>
        </w:rPr>
        <w:t xml:space="preserve"> </w:t>
      </w:r>
      <w:r w:rsidRPr="008D5DC8">
        <w:rPr>
          <w:rStyle w:val="af3"/>
          <w:color w:val="231F20"/>
          <w:vertAlign w:val="baseline"/>
          <w:rtl/>
        </w:rPr>
        <w:tab/>
      </w:r>
      <w:r w:rsidRPr="008D5DC8">
        <w:rPr>
          <w:rStyle w:val="af3"/>
          <w:rFonts w:hint="cs"/>
          <w:color w:val="231F20"/>
          <w:vertAlign w:val="baseline"/>
          <w:rtl/>
        </w:rPr>
        <w:t xml:space="preserve">נוסף על כך, משרד </w:t>
      </w:r>
      <w:proofErr w:type="spellStart"/>
      <w:r w:rsidRPr="008D5DC8">
        <w:rPr>
          <w:rStyle w:val="af3"/>
          <w:rFonts w:hint="cs"/>
          <w:color w:val="231F20"/>
          <w:vertAlign w:val="baseline"/>
          <w:rtl/>
        </w:rPr>
        <w:t>רה"ם</w:t>
      </w:r>
      <w:proofErr w:type="spellEnd"/>
      <w:r w:rsidRPr="008D5DC8">
        <w:rPr>
          <w:rStyle w:val="af3"/>
          <w:rFonts w:hint="cs"/>
          <w:color w:val="231F20"/>
          <w:vertAlign w:val="baseline"/>
          <w:rtl/>
        </w:rPr>
        <w:t xml:space="preserve"> שילם למתאם החזרי הוצאות חודשיות בסכום כולל של 102,772 ש"ח (כולל </w:t>
      </w:r>
      <w:proofErr w:type="spellStart"/>
      <w:r w:rsidRPr="008D5DC8">
        <w:rPr>
          <w:rStyle w:val="af3"/>
          <w:rFonts w:hint="cs"/>
          <w:color w:val="231F20"/>
          <w:vertAlign w:val="baseline"/>
          <w:rtl/>
        </w:rPr>
        <w:t>מע"ם</w:t>
      </w:r>
      <w:proofErr w:type="spellEnd"/>
      <w:r w:rsidRPr="008D5DC8">
        <w:rPr>
          <w:rStyle w:val="af3"/>
          <w:rFonts w:hint="cs"/>
          <w:color w:val="231F20"/>
          <w:vertAlign w:val="baseline"/>
          <w:rtl/>
        </w:rPr>
        <w:t xml:space="preserve">) וכן שילם בעבור הוצאות פוליסת הביטוח של המתאם. </w:t>
      </w:r>
    </w:p>
  </w:footnote>
  <w:footnote w:id="13">
    <w:p w:rsidR="008D5DC8" w:rsidRPr="008D5DC8" w:rsidRDefault="00084DB6" w:rsidP="008D5DC8">
      <w:pPr>
        <w:pStyle w:val="af2"/>
        <w:spacing w:after="60" w:line="220" w:lineRule="exact"/>
        <w:ind w:right="0"/>
        <w:rPr>
          <w:rStyle w:val="af3"/>
          <w:color w:val="231F20"/>
          <w:vertAlign w:val="baseline"/>
        </w:rPr>
      </w:pPr>
      <w:r w:rsidRPr="008D5DC8">
        <w:rPr>
          <w:rStyle w:val="af3"/>
          <w:color w:val="231F20"/>
          <w:vertAlign w:val="baseline"/>
        </w:rPr>
        <w:footnoteRef/>
      </w:r>
      <w:r w:rsidRPr="008D5DC8">
        <w:rPr>
          <w:rStyle w:val="af3"/>
          <w:color w:val="231F20"/>
          <w:vertAlign w:val="baseline"/>
          <w:rtl/>
        </w:rPr>
        <w:t xml:space="preserve"> </w:t>
      </w:r>
      <w:r w:rsidRPr="008D5DC8">
        <w:rPr>
          <w:rStyle w:val="af3"/>
          <w:color w:val="231F20"/>
          <w:vertAlign w:val="baseline"/>
          <w:rtl/>
        </w:rPr>
        <w:tab/>
      </w:r>
      <w:r w:rsidRPr="008D5DC8">
        <w:rPr>
          <w:rStyle w:val="af3"/>
          <w:rFonts w:hint="cs"/>
          <w:color w:val="231F20"/>
          <w:vertAlign w:val="baseline"/>
          <w:rtl/>
        </w:rPr>
        <w:t xml:space="preserve">ממוצע התשלום החודשי ששילם משרד </w:t>
      </w:r>
      <w:proofErr w:type="spellStart"/>
      <w:r w:rsidRPr="008D5DC8">
        <w:rPr>
          <w:rStyle w:val="af3"/>
          <w:rFonts w:hint="cs"/>
          <w:color w:val="231F20"/>
          <w:vertAlign w:val="baseline"/>
          <w:rtl/>
        </w:rPr>
        <w:t>רה"ם</w:t>
      </w:r>
      <w:proofErr w:type="spellEnd"/>
      <w:r w:rsidRPr="008D5DC8">
        <w:rPr>
          <w:rStyle w:val="af3"/>
          <w:rFonts w:hint="cs"/>
          <w:color w:val="231F20"/>
          <w:vertAlign w:val="baseline"/>
          <w:rtl/>
        </w:rPr>
        <w:t xml:space="preserve"> למתאם היה 53,844 ש"ח בתקופת ההתקשרות הראשונה; 47,068 ש"ח בתקופת ההתקשרות השנייה; 48,518 ש"ח בתקופת ההתקשרות השלישית; 51,346 ש"ח בתקופת ההתקשרות הרביעית; ו-46,791 ש"ח </w:t>
      </w:r>
      <w:r w:rsidRPr="008D5DC8">
        <w:rPr>
          <w:rStyle w:val="af3"/>
          <w:color w:val="231F20"/>
          <w:vertAlign w:val="baseline"/>
          <w:rtl/>
        </w:rPr>
        <w:t>בתקופת ההתקשרות</w:t>
      </w:r>
      <w:r w:rsidRPr="008D5DC8">
        <w:rPr>
          <w:rStyle w:val="af3"/>
          <w:rFonts w:hint="cs"/>
          <w:color w:val="231F20"/>
          <w:vertAlign w:val="baseline"/>
          <w:rtl/>
        </w:rPr>
        <w:t xml:space="preserve"> החמישית (</w:t>
      </w:r>
      <w:r w:rsidRPr="008D5DC8">
        <w:rPr>
          <w:rStyle w:val="af3"/>
          <w:color w:val="231F20"/>
          <w:vertAlign w:val="baseline"/>
          <w:rtl/>
        </w:rPr>
        <w:t>הנתונים ב</w:t>
      </w:r>
      <w:r w:rsidRPr="008D5DC8">
        <w:rPr>
          <w:rStyle w:val="af3"/>
          <w:rFonts w:hint="cs"/>
          <w:color w:val="231F20"/>
          <w:vertAlign w:val="baseline"/>
          <w:rtl/>
        </w:rPr>
        <w:t xml:space="preserve">גין </w:t>
      </w:r>
      <w:r w:rsidRPr="008D5DC8">
        <w:rPr>
          <w:rStyle w:val="af3"/>
          <w:color w:val="231F20"/>
          <w:vertAlign w:val="baseline"/>
          <w:rtl/>
        </w:rPr>
        <w:t>תקופ</w:t>
      </w:r>
      <w:r w:rsidRPr="008D5DC8">
        <w:rPr>
          <w:rStyle w:val="af3"/>
          <w:rFonts w:hint="cs"/>
          <w:color w:val="231F20"/>
          <w:vertAlign w:val="baseline"/>
          <w:rtl/>
        </w:rPr>
        <w:t xml:space="preserve">ה זו </w:t>
      </w:r>
      <w:r w:rsidRPr="008D5DC8">
        <w:rPr>
          <w:rStyle w:val="af3"/>
          <w:color w:val="231F20"/>
          <w:vertAlign w:val="baseline"/>
          <w:rtl/>
        </w:rPr>
        <w:t>כוללים 7 מ</w:t>
      </w:r>
      <w:r w:rsidRPr="008D5DC8">
        <w:rPr>
          <w:rStyle w:val="af3"/>
          <w:rFonts w:hint="cs"/>
          <w:color w:val="231F20"/>
          <w:vertAlign w:val="baseline"/>
          <w:rtl/>
        </w:rPr>
        <w:t>-</w:t>
      </w:r>
      <w:r w:rsidRPr="008D5DC8">
        <w:rPr>
          <w:rStyle w:val="af3"/>
          <w:color w:val="231F20"/>
          <w:vertAlign w:val="baseline"/>
          <w:rtl/>
        </w:rPr>
        <w:t>12 חודשי</w:t>
      </w:r>
      <w:r w:rsidRPr="008D5DC8">
        <w:rPr>
          <w:rStyle w:val="af3"/>
          <w:rFonts w:hint="cs"/>
          <w:color w:val="231F20"/>
          <w:vertAlign w:val="baseline"/>
          <w:rtl/>
        </w:rPr>
        <w:t xml:space="preserve"> ההתקשרות</w:t>
      </w:r>
      <w:r w:rsidRPr="008D5DC8">
        <w:rPr>
          <w:rStyle w:val="af3"/>
          <w:color w:val="231F20"/>
          <w:vertAlign w:val="baseline"/>
          <w:rtl/>
        </w:rPr>
        <w:t>, מנובמבר 2021 ועד מאי 2022</w:t>
      </w:r>
      <w:r w:rsidRPr="008D5DC8">
        <w:rPr>
          <w:rStyle w:val="af3"/>
          <w:rFonts w:hint="cs"/>
          <w:color w:val="231F20"/>
          <w:vertAlign w:val="baseline"/>
          <w:rtl/>
        </w:rPr>
        <w:t xml:space="preserve">). </w:t>
      </w:r>
    </w:p>
  </w:footnote>
  <w:footnote w:id="14">
    <w:p w:rsidR="008D5DC8" w:rsidRPr="008D5DC8" w:rsidRDefault="00084DB6" w:rsidP="008D5DC8">
      <w:pPr>
        <w:pStyle w:val="af2"/>
        <w:spacing w:after="60" w:line="220" w:lineRule="exact"/>
        <w:ind w:right="0"/>
        <w:rPr>
          <w:rStyle w:val="af3"/>
          <w:color w:val="231F20"/>
          <w:vertAlign w:val="baseline"/>
        </w:rPr>
      </w:pPr>
      <w:r w:rsidRPr="008D5DC8">
        <w:rPr>
          <w:rStyle w:val="af3"/>
          <w:color w:val="231F20"/>
          <w:vertAlign w:val="baseline"/>
        </w:rPr>
        <w:footnoteRef/>
      </w:r>
      <w:r w:rsidRPr="008D5DC8">
        <w:rPr>
          <w:rStyle w:val="af3"/>
          <w:color w:val="231F20"/>
          <w:vertAlign w:val="baseline"/>
          <w:rtl/>
        </w:rPr>
        <w:t xml:space="preserve"> </w:t>
      </w:r>
      <w:r w:rsidRPr="008D5DC8">
        <w:rPr>
          <w:rStyle w:val="af3"/>
          <w:color w:val="231F20"/>
          <w:vertAlign w:val="baseline"/>
          <w:rtl/>
        </w:rPr>
        <w:tab/>
      </w:r>
      <w:r w:rsidRPr="008D5DC8">
        <w:rPr>
          <w:rStyle w:val="af3"/>
          <w:rFonts w:hint="cs"/>
          <w:color w:val="231F20"/>
          <w:vertAlign w:val="baseline"/>
          <w:rtl/>
        </w:rPr>
        <w:t xml:space="preserve">מ-1.4.18 משרה מלאה בשירות המדינה כוללת 42 שעות עבודה בשבוע ו-182 שעות עבודה בחודש. </w:t>
      </w:r>
    </w:p>
  </w:footnote>
  <w:footnote w:id="15">
    <w:p w:rsidR="008D5DC8" w:rsidRPr="008D5DC8" w:rsidRDefault="00084DB6" w:rsidP="008D5DC8">
      <w:pPr>
        <w:pStyle w:val="af2"/>
        <w:spacing w:after="60" w:line="220" w:lineRule="exact"/>
        <w:ind w:right="0"/>
        <w:rPr>
          <w:rStyle w:val="af3"/>
          <w:color w:val="231F20"/>
          <w:vertAlign w:val="baseline"/>
          <w:rtl/>
        </w:rPr>
      </w:pPr>
      <w:r w:rsidRPr="008D5DC8">
        <w:rPr>
          <w:rStyle w:val="af3"/>
          <w:color w:val="231F20"/>
          <w:vertAlign w:val="baseline"/>
        </w:rPr>
        <w:footnoteRef/>
      </w:r>
      <w:r w:rsidRPr="008D5DC8">
        <w:rPr>
          <w:rStyle w:val="af3"/>
          <w:color w:val="231F20"/>
          <w:vertAlign w:val="baseline"/>
          <w:rtl/>
        </w:rPr>
        <w:t xml:space="preserve"> </w:t>
      </w:r>
      <w:r w:rsidRPr="008D5DC8">
        <w:rPr>
          <w:rStyle w:val="af3"/>
          <w:color w:val="231F20"/>
          <w:vertAlign w:val="baseline"/>
          <w:rtl/>
        </w:rPr>
        <w:tab/>
        <w:t>הנחיות להתקשרות והעסקת כוח-אדם שאינו עובד המדינה בתוך משרדי הממשלה</w:t>
      </w:r>
      <w:r w:rsidRPr="008D5DC8">
        <w:rPr>
          <w:rStyle w:val="af3"/>
          <w:rFonts w:hint="cs"/>
          <w:color w:val="231F20"/>
          <w:vertAlign w:val="baseline"/>
          <w:rtl/>
        </w:rPr>
        <w:t xml:space="preserve">, הנחיה 1.51, </w:t>
      </w:r>
      <w:r w:rsidRPr="008D5DC8">
        <w:rPr>
          <w:rStyle w:val="af3"/>
          <w:color w:val="231F20"/>
          <w:vertAlign w:val="baseline"/>
          <w:rtl/>
        </w:rPr>
        <w:t>מ-</w:t>
      </w:r>
      <w:r w:rsidRPr="008D5DC8">
        <w:rPr>
          <w:rStyle w:val="af3"/>
          <w:rFonts w:hint="cs"/>
          <w:color w:val="231F20"/>
          <w:vertAlign w:val="baseline"/>
          <w:rtl/>
        </w:rPr>
        <w:t>1</w:t>
      </w:r>
      <w:r w:rsidRPr="008D5DC8">
        <w:rPr>
          <w:rStyle w:val="af3"/>
          <w:color w:val="231F20"/>
          <w:vertAlign w:val="baseline"/>
          <w:rtl/>
        </w:rPr>
        <w:t>.</w:t>
      </w:r>
      <w:r w:rsidRPr="008D5DC8">
        <w:rPr>
          <w:rStyle w:val="af3"/>
          <w:rFonts w:hint="cs"/>
          <w:color w:val="231F20"/>
          <w:vertAlign w:val="baseline"/>
          <w:rtl/>
        </w:rPr>
        <w:t>2</w:t>
      </w:r>
      <w:r w:rsidRPr="008D5DC8">
        <w:rPr>
          <w:rStyle w:val="af3"/>
          <w:color w:val="231F20"/>
          <w:vertAlign w:val="baseline"/>
          <w:rtl/>
        </w:rPr>
        <w:t>.17</w:t>
      </w:r>
      <w:r w:rsidRPr="008D5DC8">
        <w:rPr>
          <w:rStyle w:val="af3"/>
          <w:rFonts w:hint="cs"/>
          <w:color w:val="231F20"/>
          <w:vertAlign w:val="baseline"/>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CE" w:rsidRDefault="001177CE">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F00" w:rsidRPr="007C237A" w:rsidRDefault="00084DB6"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7549200" cy="106704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65408"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rsidR="00827F00" w:rsidRPr="00D8333F" w:rsidRDefault="00084DB6"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866856">
                            <w:rPr>
                              <w:rFonts w:ascii="Tahoma" w:hAnsi="Tahoma" w:cs="Tahoma" w:hint="eastAsia"/>
                              <w:b/>
                              <w:bCs/>
                              <w:color w:val="FFFFFF" w:themeColor="background1"/>
                              <w:w w:val="95"/>
                              <w:sz w:val="24"/>
                              <w:szCs w:val="24"/>
                              <w:rtl/>
                            </w:rPr>
                            <w:t>התקשרות</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משרד</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ראש</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הממשלה</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עם</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מתאם</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לטיפול</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בנושא</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השבויים</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והנעדרים</w:t>
                          </w:r>
                        </w:p>
                      </w:txbxContent>
                    </wps:txbx>
                    <wps:bodyPr rot="0" vert="vert270"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0.1pt;margin-top:25.45pt;width:43pt;height:5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" filled="f" stroked="f">
              <v:textbox style="layout-flow:vertical;mso-layout-flow-alt:bottom-to-top">
                <w:txbxContent>
                  <w:p w:rsidR="00827F00" w:rsidRPr="00D8333F" w:rsidRDefault="00084DB6"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866856">
                      <w:rPr>
                        <w:rFonts w:ascii="Tahoma" w:hAnsi="Tahoma" w:cs="Tahoma" w:hint="eastAsia"/>
                        <w:b/>
                        <w:bCs/>
                        <w:color w:val="FFFFFF" w:themeColor="background1"/>
                        <w:w w:val="95"/>
                        <w:sz w:val="24"/>
                        <w:szCs w:val="24"/>
                        <w:rtl/>
                      </w:rPr>
                      <w:t>התקשרות</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משרד</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ראש</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הממשלה</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עם</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מתאם</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לטיפול</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בנושא</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השבויים</w:t>
                    </w:r>
                    <w:r w:rsidRPr="00866856">
                      <w:rPr>
                        <w:rFonts w:ascii="Tahoma" w:hAnsi="Tahoma" w:cs="Tahoma"/>
                        <w:b/>
                        <w:bCs/>
                        <w:color w:val="FFFFFF" w:themeColor="background1"/>
                        <w:w w:val="95"/>
                        <w:sz w:val="24"/>
                        <w:szCs w:val="24"/>
                        <w:rtl/>
                      </w:rPr>
                      <w:t xml:space="preserve"> </w:t>
                    </w:r>
                    <w:r w:rsidRPr="00866856">
                      <w:rPr>
                        <w:rFonts w:ascii="Tahoma" w:hAnsi="Tahoma" w:cs="Tahoma" w:hint="eastAsia"/>
                        <w:b/>
                        <w:bCs/>
                        <w:color w:val="FFFFFF" w:themeColor="background1"/>
                        <w:w w:val="95"/>
                        <w:sz w:val="24"/>
                        <w:szCs w:val="24"/>
                        <w:rtl/>
                      </w:rPr>
                      <w:t>והנעדרים</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ביקורת מיוחד</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w:t>
    </w:r>
    <w:r>
      <w:rPr>
        <w:rFonts w:ascii="Tahoma" w:eastAsiaTheme="majorEastAsia" w:hAnsi="Tahoma" w:cs="Tahoma" w:hint="cs"/>
        <w:noProof/>
        <w:color w:val="0D0D0D" w:themeColor="text1" w:themeTint="F2"/>
        <w:sz w:val="16"/>
        <w:szCs w:val="16"/>
        <w:rtl/>
      </w:rPr>
      <w:t>ג</w:t>
    </w:r>
    <w:r w:rsidRPr="006061A9">
      <w:rPr>
        <w:rFonts w:ascii="Tahoma" w:eastAsiaTheme="majorEastAsia" w:hAnsi="Tahoma" w:cs="Tahoma" w:hint="cs"/>
        <w:noProof/>
        <w:color w:val="0D0D0D" w:themeColor="text1" w:themeTint="F2"/>
        <w:sz w:val="16"/>
        <w:szCs w:val="16"/>
        <w:rtl/>
      </w:rPr>
      <w:t>-202</w:t>
    </w:r>
    <w:r>
      <w:rPr>
        <w:rFonts w:ascii="Tahoma" w:eastAsiaTheme="majorEastAsia" w:hAnsi="Tahoma" w:cs="Tahoma" w:hint="cs"/>
        <w:noProof/>
        <w:color w:val="0D0D0D" w:themeColor="text1" w:themeTint="F2"/>
        <w:sz w:val="16"/>
        <w:szCs w:val="16"/>
        <w:rtl/>
      </w:rPr>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F00" w:rsidRDefault="00084DB6"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8480" behindDoc="1" locked="0" layoutInCell="1" allowOverlap="1">
          <wp:simplePos x="0" y="0"/>
          <wp:positionH relativeFrom="page">
            <wp:align>center</wp:align>
          </wp:positionH>
          <wp:positionV relativeFrom="page">
            <wp:align>center</wp:align>
          </wp:positionV>
          <wp:extent cx="7549200" cy="106704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866856">
      <w:rPr>
        <w:rFonts w:ascii="Tahoma" w:eastAsiaTheme="majorEastAsia" w:hAnsi="Tahoma" w:cs="Tahoma" w:hint="eastAsia"/>
        <w:noProof/>
        <w:color w:val="0D0D0D" w:themeColor="text1" w:themeTint="F2"/>
        <w:sz w:val="16"/>
        <w:szCs w:val="16"/>
        <w:rtl/>
        <w:lang w:val="he-IL"/>
      </w:rPr>
      <w:t>התקשרות</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משרד</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ראש</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הממשלה</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עם</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מתאם</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לטיפול</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בנושא</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השבויים</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והנעדרים</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AAE" w:rsidRPr="007C237A" w:rsidRDefault="00084DB6"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7549200" cy="1067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60288"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rsidR="003C0AAE" w:rsidRPr="00D8333F" w:rsidRDefault="00084DB6"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866856" w:rsidRPr="00866856">
                            <w:rPr>
                              <w:rFonts w:ascii="Tahoma" w:hAnsi="Tahoma" w:cs="Tahoma" w:hint="eastAsia"/>
                              <w:b/>
                              <w:bCs/>
                              <w:color w:val="FFFFFF" w:themeColor="background1"/>
                              <w:w w:val="95"/>
                              <w:sz w:val="24"/>
                              <w:szCs w:val="24"/>
                              <w:rtl/>
                            </w:rPr>
                            <w:t>התקשרות</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משרד</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ראש</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הממשלה</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עם</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מתאם</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לטיפול</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בנושא</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השבויים</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והנעדרים</w:t>
                          </w:r>
                        </w:p>
                      </w:txbxContent>
                    </wps:txbx>
                    <wps:bodyPr rot="0" vert="vert270"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60.1pt;margin-top:25.45pt;width:43pt;height:5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" filled="f" stroked="f">
              <v:textbox style="layout-flow:vertical;mso-layout-flow-alt:bottom-to-top">
                <w:txbxContent>
                  <w:p w:rsidR="003C0AAE" w:rsidRPr="00D8333F" w:rsidRDefault="00084DB6"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866856" w:rsidRPr="00866856">
                      <w:rPr>
                        <w:rFonts w:ascii="Tahoma" w:hAnsi="Tahoma" w:cs="Tahoma" w:hint="eastAsia"/>
                        <w:b/>
                        <w:bCs/>
                        <w:color w:val="FFFFFF" w:themeColor="background1"/>
                        <w:w w:val="95"/>
                        <w:sz w:val="24"/>
                        <w:szCs w:val="24"/>
                        <w:rtl/>
                      </w:rPr>
                      <w:t>התקשרות</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משרד</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ראש</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הממשלה</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עם</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מתאם</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לטיפול</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בנושא</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השבויים</w:t>
                    </w:r>
                    <w:r w:rsidR="00866856" w:rsidRPr="00866856">
                      <w:rPr>
                        <w:rFonts w:ascii="Tahoma" w:hAnsi="Tahoma" w:cs="Tahoma"/>
                        <w:b/>
                        <w:bCs/>
                        <w:color w:val="FFFFFF" w:themeColor="background1"/>
                        <w:w w:val="95"/>
                        <w:sz w:val="24"/>
                        <w:szCs w:val="24"/>
                        <w:rtl/>
                      </w:rPr>
                      <w:t xml:space="preserve"> </w:t>
                    </w:r>
                    <w:r w:rsidR="00866856" w:rsidRPr="00866856">
                      <w:rPr>
                        <w:rFonts w:ascii="Tahoma" w:hAnsi="Tahoma" w:cs="Tahoma" w:hint="eastAsia"/>
                        <w:b/>
                        <w:bCs/>
                        <w:color w:val="FFFFFF" w:themeColor="background1"/>
                        <w:w w:val="95"/>
                        <w:sz w:val="24"/>
                        <w:szCs w:val="24"/>
                        <w:rtl/>
                      </w:rPr>
                      <w:t>והנעדרים</w:t>
                    </w:r>
                  </w:p>
                </w:txbxContent>
              </v:textbox>
            </v:shape>
          </w:pict>
        </mc:Fallback>
      </mc:AlternateContent>
    </w:r>
    <w:r w:rsidR="0051115F">
      <w:rPr>
        <w:rFonts w:ascii="Tahoma" w:eastAsiaTheme="majorEastAsia" w:hAnsi="Tahoma" w:cs="Tahoma" w:hint="cs"/>
        <w:noProof/>
        <w:color w:val="0D0D0D" w:themeColor="text1" w:themeTint="F2"/>
        <w:sz w:val="16"/>
        <w:szCs w:val="16"/>
        <w:rtl/>
      </w:rPr>
      <w:t>מב</w:t>
    </w:r>
    <w:r w:rsidR="00253904" w:rsidRPr="006061A9">
      <w:rPr>
        <w:rFonts w:ascii="Tahoma" w:eastAsiaTheme="majorEastAsia" w:hAnsi="Tahoma" w:cs="Tahoma" w:hint="cs"/>
        <w:noProof/>
        <w:color w:val="0D0D0D" w:themeColor="text1" w:themeTint="F2"/>
        <w:sz w:val="16"/>
        <w:szCs w:val="16"/>
        <w:rtl/>
      </w:rPr>
      <w:t xml:space="preserve">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866856">
      <w:rPr>
        <w:rFonts w:ascii="Tahoma" w:eastAsiaTheme="majorEastAsia" w:hAnsi="Tahoma" w:cs="Tahoma" w:hint="cs"/>
        <w:noProof/>
        <w:color w:val="0D0D0D" w:themeColor="text1" w:themeTint="F2"/>
        <w:sz w:val="16"/>
        <w:szCs w:val="16"/>
        <w:rtl/>
      </w:rPr>
      <w:t>מיוחד</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w:t>
    </w:r>
    <w:r w:rsidR="00866856">
      <w:rPr>
        <w:rFonts w:ascii="Tahoma" w:eastAsiaTheme="majorEastAsia" w:hAnsi="Tahoma" w:cs="Tahoma" w:hint="cs"/>
        <w:noProof/>
        <w:color w:val="0D0D0D" w:themeColor="text1" w:themeTint="F2"/>
        <w:sz w:val="16"/>
        <w:szCs w:val="16"/>
        <w:rtl/>
      </w:rPr>
      <w:t>ג</w:t>
    </w:r>
    <w:r w:rsidR="00253904" w:rsidRPr="006061A9">
      <w:rPr>
        <w:rFonts w:ascii="Tahoma" w:eastAsiaTheme="majorEastAsia" w:hAnsi="Tahoma" w:cs="Tahoma" w:hint="cs"/>
        <w:noProof/>
        <w:color w:val="0D0D0D" w:themeColor="text1" w:themeTint="F2"/>
        <w:sz w:val="16"/>
        <w:szCs w:val="16"/>
        <w:rtl/>
      </w:rPr>
      <w:t>-202</w:t>
    </w:r>
    <w:r w:rsidR="00866856">
      <w:rPr>
        <w:rFonts w:ascii="Tahoma" w:eastAsiaTheme="majorEastAsia" w:hAnsi="Tahoma" w:cs="Tahoma" w:hint="cs"/>
        <w:noProof/>
        <w:color w:val="0D0D0D" w:themeColor="text1" w:themeTint="F2"/>
        <w:sz w:val="16"/>
        <w:szCs w:val="16"/>
        <w:rtl/>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CE" w:rsidRDefault="001177CE">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CE" w:rsidRDefault="001177CE">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E08" w:rsidRPr="00642E60" w:rsidRDefault="00B12E08" w:rsidP="00642E60">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E08" w:rsidRPr="007F1A39" w:rsidRDefault="00084DB6" w:rsidP="007F1A39">
    <w:pPr>
      <w:pStyle w:val="a7"/>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E08" w:rsidRPr="00890ED9" w:rsidRDefault="00B12E08" w:rsidP="00890ED9">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01E" w:rsidRDefault="00084DB6"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866856" w:rsidRPr="00866856">
      <w:rPr>
        <w:rFonts w:ascii="Tahoma" w:eastAsiaTheme="majorEastAsia" w:hAnsi="Tahoma" w:cs="Tahoma" w:hint="eastAsia"/>
        <w:noProof/>
        <w:color w:val="0D0D0D" w:themeColor="text1" w:themeTint="F2"/>
        <w:sz w:val="16"/>
        <w:szCs w:val="16"/>
        <w:rtl/>
        <w:lang w:val="he-IL"/>
      </w:rPr>
      <w:t>התקשרות</w:t>
    </w:r>
    <w:r w:rsidR="00866856" w:rsidRPr="00866856">
      <w:rPr>
        <w:rFonts w:ascii="Tahoma" w:eastAsiaTheme="majorEastAsia" w:hAnsi="Tahoma" w:cs="Tahoma"/>
        <w:noProof/>
        <w:color w:val="0D0D0D" w:themeColor="text1" w:themeTint="F2"/>
        <w:sz w:val="16"/>
        <w:szCs w:val="16"/>
        <w:rtl/>
        <w:lang w:val="he-IL"/>
      </w:rPr>
      <w:t xml:space="preserve"> </w:t>
    </w:r>
    <w:r w:rsidR="00866856" w:rsidRPr="00866856">
      <w:rPr>
        <w:rFonts w:ascii="Tahoma" w:eastAsiaTheme="majorEastAsia" w:hAnsi="Tahoma" w:cs="Tahoma" w:hint="eastAsia"/>
        <w:noProof/>
        <w:color w:val="0D0D0D" w:themeColor="text1" w:themeTint="F2"/>
        <w:sz w:val="16"/>
        <w:szCs w:val="16"/>
        <w:rtl/>
        <w:lang w:val="he-IL"/>
      </w:rPr>
      <w:t>משרד</w:t>
    </w:r>
    <w:r w:rsidR="00866856" w:rsidRPr="00866856">
      <w:rPr>
        <w:rFonts w:ascii="Tahoma" w:eastAsiaTheme="majorEastAsia" w:hAnsi="Tahoma" w:cs="Tahoma"/>
        <w:noProof/>
        <w:color w:val="0D0D0D" w:themeColor="text1" w:themeTint="F2"/>
        <w:sz w:val="16"/>
        <w:szCs w:val="16"/>
        <w:rtl/>
        <w:lang w:val="he-IL"/>
      </w:rPr>
      <w:t xml:space="preserve"> </w:t>
    </w:r>
    <w:r w:rsidR="00866856" w:rsidRPr="00866856">
      <w:rPr>
        <w:rFonts w:ascii="Tahoma" w:eastAsiaTheme="majorEastAsia" w:hAnsi="Tahoma" w:cs="Tahoma" w:hint="eastAsia"/>
        <w:noProof/>
        <w:color w:val="0D0D0D" w:themeColor="text1" w:themeTint="F2"/>
        <w:sz w:val="16"/>
        <w:szCs w:val="16"/>
        <w:rtl/>
        <w:lang w:val="he-IL"/>
      </w:rPr>
      <w:t>ראש</w:t>
    </w:r>
    <w:r w:rsidR="00866856" w:rsidRPr="00866856">
      <w:rPr>
        <w:rFonts w:ascii="Tahoma" w:eastAsiaTheme="majorEastAsia" w:hAnsi="Tahoma" w:cs="Tahoma"/>
        <w:noProof/>
        <w:color w:val="0D0D0D" w:themeColor="text1" w:themeTint="F2"/>
        <w:sz w:val="16"/>
        <w:szCs w:val="16"/>
        <w:rtl/>
        <w:lang w:val="he-IL"/>
      </w:rPr>
      <w:t xml:space="preserve"> </w:t>
    </w:r>
    <w:r w:rsidR="00866856" w:rsidRPr="00866856">
      <w:rPr>
        <w:rFonts w:ascii="Tahoma" w:eastAsiaTheme="majorEastAsia" w:hAnsi="Tahoma" w:cs="Tahoma" w:hint="eastAsia"/>
        <w:noProof/>
        <w:color w:val="0D0D0D" w:themeColor="text1" w:themeTint="F2"/>
        <w:sz w:val="16"/>
        <w:szCs w:val="16"/>
        <w:rtl/>
        <w:lang w:val="he-IL"/>
      </w:rPr>
      <w:t>הממשלה</w:t>
    </w:r>
    <w:r w:rsidR="00866856" w:rsidRPr="00866856">
      <w:rPr>
        <w:rFonts w:ascii="Tahoma" w:eastAsiaTheme="majorEastAsia" w:hAnsi="Tahoma" w:cs="Tahoma"/>
        <w:noProof/>
        <w:color w:val="0D0D0D" w:themeColor="text1" w:themeTint="F2"/>
        <w:sz w:val="16"/>
        <w:szCs w:val="16"/>
        <w:rtl/>
        <w:lang w:val="he-IL"/>
      </w:rPr>
      <w:t xml:space="preserve"> </w:t>
    </w:r>
    <w:r w:rsidR="00866856" w:rsidRPr="00866856">
      <w:rPr>
        <w:rFonts w:ascii="Tahoma" w:eastAsiaTheme="majorEastAsia" w:hAnsi="Tahoma" w:cs="Tahoma" w:hint="eastAsia"/>
        <w:noProof/>
        <w:color w:val="0D0D0D" w:themeColor="text1" w:themeTint="F2"/>
        <w:sz w:val="16"/>
        <w:szCs w:val="16"/>
        <w:rtl/>
        <w:lang w:val="he-IL"/>
      </w:rPr>
      <w:t>עם</w:t>
    </w:r>
    <w:r w:rsidR="00866856" w:rsidRPr="00866856">
      <w:rPr>
        <w:rFonts w:ascii="Tahoma" w:eastAsiaTheme="majorEastAsia" w:hAnsi="Tahoma" w:cs="Tahoma"/>
        <w:noProof/>
        <w:color w:val="0D0D0D" w:themeColor="text1" w:themeTint="F2"/>
        <w:sz w:val="16"/>
        <w:szCs w:val="16"/>
        <w:rtl/>
        <w:lang w:val="he-IL"/>
      </w:rPr>
      <w:t xml:space="preserve"> </w:t>
    </w:r>
    <w:r w:rsidR="00866856" w:rsidRPr="00866856">
      <w:rPr>
        <w:rFonts w:ascii="Tahoma" w:eastAsiaTheme="majorEastAsia" w:hAnsi="Tahoma" w:cs="Tahoma" w:hint="eastAsia"/>
        <w:noProof/>
        <w:color w:val="0D0D0D" w:themeColor="text1" w:themeTint="F2"/>
        <w:sz w:val="16"/>
        <w:szCs w:val="16"/>
        <w:rtl/>
        <w:lang w:val="he-IL"/>
      </w:rPr>
      <w:t>מתאם</w:t>
    </w:r>
    <w:r w:rsidR="00866856" w:rsidRPr="00866856">
      <w:rPr>
        <w:rFonts w:ascii="Tahoma" w:eastAsiaTheme="majorEastAsia" w:hAnsi="Tahoma" w:cs="Tahoma"/>
        <w:noProof/>
        <w:color w:val="0D0D0D" w:themeColor="text1" w:themeTint="F2"/>
        <w:sz w:val="16"/>
        <w:szCs w:val="16"/>
        <w:rtl/>
        <w:lang w:val="he-IL"/>
      </w:rPr>
      <w:t xml:space="preserve"> </w:t>
    </w:r>
    <w:r w:rsidR="00866856" w:rsidRPr="00866856">
      <w:rPr>
        <w:rFonts w:ascii="Tahoma" w:eastAsiaTheme="majorEastAsia" w:hAnsi="Tahoma" w:cs="Tahoma" w:hint="eastAsia"/>
        <w:noProof/>
        <w:color w:val="0D0D0D" w:themeColor="text1" w:themeTint="F2"/>
        <w:sz w:val="16"/>
        <w:szCs w:val="16"/>
        <w:rtl/>
        <w:lang w:val="he-IL"/>
      </w:rPr>
      <w:t>לטיפול</w:t>
    </w:r>
    <w:r w:rsidR="00866856" w:rsidRPr="00866856">
      <w:rPr>
        <w:rFonts w:ascii="Tahoma" w:eastAsiaTheme="majorEastAsia" w:hAnsi="Tahoma" w:cs="Tahoma"/>
        <w:noProof/>
        <w:color w:val="0D0D0D" w:themeColor="text1" w:themeTint="F2"/>
        <w:sz w:val="16"/>
        <w:szCs w:val="16"/>
        <w:rtl/>
        <w:lang w:val="he-IL"/>
      </w:rPr>
      <w:t xml:space="preserve"> </w:t>
    </w:r>
    <w:r w:rsidR="00866856" w:rsidRPr="00866856">
      <w:rPr>
        <w:rFonts w:ascii="Tahoma" w:eastAsiaTheme="majorEastAsia" w:hAnsi="Tahoma" w:cs="Tahoma" w:hint="eastAsia"/>
        <w:noProof/>
        <w:color w:val="0D0D0D" w:themeColor="text1" w:themeTint="F2"/>
        <w:sz w:val="16"/>
        <w:szCs w:val="16"/>
        <w:rtl/>
        <w:lang w:val="he-IL"/>
      </w:rPr>
      <w:t>בנושא</w:t>
    </w:r>
    <w:r w:rsidR="00866856" w:rsidRPr="00866856">
      <w:rPr>
        <w:rFonts w:ascii="Tahoma" w:eastAsiaTheme="majorEastAsia" w:hAnsi="Tahoma" w:cs="Tahoma"/>
        <w:noProof/>
        <w:color w:val="0D0D0D" w:themeColor="text1" w:themeTint="F2"/>
        <w:sz w:val="16"/>
        <w:szCs w:val="16"/>
        <w:rtl/>
        <w:lang w:val="he-IL"/>
      </w:rPr>
      <w:t xml:space="preserve"> </w:t>
    </w:r>
    <w:r w:rsidR="00866856" w:rsidRPr="00866856">
      <w:rPr>
        <w:rFonts w:ascii="Tahoma" w:eastAsiaTheme="majorEastAsia" w:hAnsi="Tahoma" w:cs="Tahoma" w:hint="eastAsia"/>
        <w:noProof/>
        <w:color w:val="0D0D0D" w:themeColor="text1" w:themeTint="F2"/>
        <w:sz w:val="16"/>
        <w:szCs w:val="16"/>
        <w:rtl/>
        <w:lang w:val="he-IL"/>
      </w:rPr>
      <w:t>השבויים</w:t>
    </w:r>
    <w:r w:rsidR="00866856" w:rsidRPr="00866856">
      <w:rPr>
        <w:rFonts w:ascii="Tahoma" w:eastAsiaTheme="majorEastAsia" w:hAnsi="Tahoma" w:cs="Tahoma"/>
        <w:noProof/>
        <w:color w:val="0D0D0D" w:themeColor="text1" w:themeTint="F2"/>
        <w:sz w:val="16"/>
        <w:szCs w:val="16"/>
        <w:rtl/>
        <w:lang w:val="he-IL"/>
      </w:rPr>
      <w:t xml:space="preserve"> </w:t>
    </w:r>
    <w:r w:rsidR="00866856" w:rsidRPr="00866856">
      <w:rPr>
        <w:rFonts w:ascii="Tahoma" w:eastAsiaTheme="majorEastAsia" w:hAnsi="Tahoma" w:cs="Tahoma" w:hint="eastAsia"/>
        <w:noProof/>
        <w:color w:val="0D0D0D" w:themeColor="text1" w:themeTint="F2"/>
        <w:sz w:val="16"/>
        <w:szCs w:val="16"/>
        <w:rtl/>
        <w:lang w:val="he-IL"/>
      </w:rPr>
      <w:t>והנעדרים</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01E" w:rsidRPr="007C237A" w:rsidRDefault="00084DB6" w:rsidP="00624B39">
    <w:pPr>
      <w:pStyle w:val="a7"/>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9504" behindDoc="1" locked="0" layoutInCell="1" allowOverlap="1">
          <wp:simplePos x="0" y="0"/>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866856">
      <w:rPr>
        <w:rFonts w:ascii="Tahoma" w:eastAsiaTheme="majorEastAsia" w:hAnsi="Tahoma" w:cs="Tahoma" w:hint="cs"/>
        <w:noProof/>
        <w:color w:val="0D0D0D" w:themeColor="text1" w:themeTint="F2"/>
        <w:sz w:val="16"/>
        <w:szCs w:val="16"/>
        <w:rtl/>
      </w:rPr>
      <w:t>מיוחד</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w:t>
    </w:r>
    <w:r w:rsidR="00866856">
      <w:rPr>
        <w:rFonts w:ascii="Tahoma" w:eastAsiaTheme="majorEastAsia" w:hAnsi="Tahoma" w:cs="Tahoma" w:hint="cs"/>
        <w:noProof/>
        <w:color w:val="0D0D0D" w:themeColor="text1" w:themeTint="F2"/>
        <w:sz w:val="16"/>
        <w:szCs w:val="16"/>
        <w:rtl/>
      </w:rPr>
      <w:t>ג</w:t>
    </w:r>
    <w:r w:rsidR="00253904" w:rsidRPr="006061A9">
      <w:rPr>
        <w:rFonts w:ascii="Tahoma" w:eastAsiaTheme="majorEastAsia" w:hAnsi="Tahoma" w:cs="Tahoma" w:hint="cs"/>
        <w:noProof/>
        <w:color w:val="0D0D0D" w:themeColor="text1" w:themeTint="F2"/>
        <w:sz w:val="16"/>
        <w:szCs w:val="16"/>
        <w:rtl/>
      </w:rPr>
      <w:t>-202</w:t>
    </w:r>
    <w:r w:rsidR="00866856">
      <w:rPr>
        <w:rFonts w:ascii="Tahoma" w:eastAsiaTheme="majorEastAsia" w:hAnsi="Tahoma" w:cs="Tahoma" w:hint="cs"/>
        <w:noProof/>
        <w:color w:val="0D0D0D" w:themeColor="text1" w:themeTint="F2"/>
        <w:sz w:val="16"/>
        <w:szCs w:val="16"/>
        <w:rtl/>
      </w:rPr>
      <w:t>3</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8240" behindDoc="0" locked="0" layoutInCell="1" allowOverlap="1">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rsidR="00821549" w:rsidRPr="00D8333F" w:rsidRDefault="00084DB6"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0.1pt;margin-top:25.45pt;width:43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" filled="f" stroked="f">
              <v:textbox style="layout-flow:vertical;mso-layout-flow-alt:bottom-to-top">
                <w:txbxContent>
                  <w:p w:rsidR="00821549" w:rsidRPr="00D8333F" w:rsidRDefault="00084DB6"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F00" w:rsidRDefault="00084DB6" w:rsidP="00624B39">
    <w:pPr>
      <w:pStyle w:val="a7"/>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549200" cy="10670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866856">
      <w:rPr>
        <w:rFonts w:ascii="Tahoma" w:eastAsiaTheme="majorEastAsia" w:hAnsi="Tahoma" w:cs="Tahoma" w:hint="eastAsia"/>
        <w:noProof/>
        <w:color w:val="0D0D0D" w:themeColor="text1" w:themeTint="F2"/>
        <w:sz w:val="16"/>
        <w:szCs w:val="16"/>
        <w:rtl/>
        <w:lang w:val="he-IL"/>
      </w:rPr>
      <w:t>התקשרות</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משרד</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ראש</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הממשלה</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עם</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מתאם</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לטיפול</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בנושא</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השבויים</w:t>
    </w:r>
    <w:r w:rsidRPr="00866856">
      <w:rPr>
        <w:rFonts w:ascii="Tahoma" w:eastAsiaTheme="majorEastAsia" w:hAnsi="Tahoma" w:cs="Tahoma"/>
        <w:noProof/>
        <w:color w:val="0D0D0D" w:themeColor="text1" w:themeTint="F2"/>
        <w:sz w:val="16"/>
        <w:szCs w:val="16"/>
        <w:rtl/>
        <w:lang w:val="he-IL"/>
      </w:rPr>
      <w:t xml:space="preserve"> </w:t>
    </w:r>
    <w:r w:rsidRPr="00866856">
      <w:rPr>
        <w:rFonts w:ascii="Tahoma" w:eastAsiaTheme="majorEastAsia" w:hAnsi="Tahoma" w:cs="Tahoma" w:hint="eastAsia"/>
        <w:noProof/>
        <w:color w:val="0D0D0D" w:themeColor="text1" w:themeTint="F2"/>
        <w:sz w:val="16"/>
        <w:szCs w:val="16"/>
        <w:rtl/>
        <w:lang w:val="he-IL"/>
      </w:rPr>
      <w:t>והנעדרים</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15pt;height:12.15pt" o:bullet="t">
        <v:imagedata r:id="rId1" o:title="red-hand"/>
      </v:shape>
    </w:pict>
  </w:numPicBullet>
  <w:abstractNum w:abstractNumId="0" w15:restartNumberingAfterBreak="0">
    <w:nsid w:val="0D844417"/>
    <w:multiLevelType w:val="multilevel"/>
    <w:tmpl w:val="454A905E"/>
    <w:lvl w:ilvl="0">
      <w:start w:val="1"/>
      <w:numFmt w:val="decimal"/>
      <w:lvlText w:val="%1."/>
      <w:lvlJc w:val="left"/>
      <w:pPr>
        <w:ind w:left="720" w:hanging="360"/>
      </w:pPr>
      <w:rPr>
        <w:rFonts w:hint="default"/>
      </w:rPr>
    </w:lvl>
    <w:lvl w:ilvl="1">
      <w:start w:val="1"/>
      <w:numFmt w:val="hebrew1"/>
      <w:lvlText w:val="%2."/>
      <w:lvlJc w:val="left"/>
      <w:pPr>
        <w:ind w:left="397" w:firstLine="0"/>
      </w:pPr>
      <w:rPr>
        <w:rFonts w:ascii="Tahoma" w:hAnsi="Tahoma" w:cs="Tahoma"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80821FA"/>
    <w:multiLevelType w:val="multilevel"/>
    <w:tmpl w:val="78A23BCC"/>
    <w:lvl w:ilvl="0">
      <w:start w:val="3"/>
      <w:numFmt w:val="decimal"/>
      <w:lvlText w:val="%1."/>
      <w:lvlJc w:val="left"/>
      <w:pPr>
        <w:ind w:left="720" w:hanging="360"/>
      </w:pPr>
      <w:rPr>
        <w:rFonts w:hint="default"/>
      </w:rPr>
    </w:lvl>
    <w:lvl w:ilvl="1">
      <w:start w:val="1"/>
      <w:numFmt w:val="hebrew1"/>
      <w:lvlText w:val="%2."/>
      <w:lvlJc w:val="left"/>
      <w:pPr>
        <w:ind w:left="397" w:firstLine="0"/>
      </w:pPr>
      <w:rPr>
        <w:rFonts w:ascii="Tahoma" w:hAnsi="Tahoma" w:cs="Tahoma"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0DF4A07"/>
    <w:multiLevelType w:val="hybridMultilevel"/>
    <w:tmpl w:val="537A00B0"/>
    <w:lvl w:ilvl="0" w:tplc="D922729A">
      <w:start w:val="1"/>
      <w:numFmt w:val="decimal"/>
      <w:pStyle w:val="takzir-list-paragraph"/>
      <w:lvlText w:val="%1."/>
      <w:lvlJc w:val="left"/>
      <w:pPr>
        <w:ind w:left="890" w:hanging="360"/>
      </w:pPr>
    </w:lvl>
    <w:lvl w:ilvl="1" w:tplc="E4448ED0" w:tentative="1">
      <w:start w:val="1"/>
      <w:numFmt w:val="lowerLetter"/>
      <w:lvlText w:val="%2."/>
      <w:lvlJc w:val="left"/>
      <w:pPr>
        <w:ind w:left="1610" w:hanging="360"/>
      </w:pPr>
    </w:lvl>
    <w:lvl w:ilvl="2" w:tplc="6186BFBC" w:tentative="1">
      <w:start w:val="1"/>
      <w:numFmt w:val="lowerRoman"/>
      <w:lvlText w:val="%3."/>
      <w:lvlJc w:val="right"/>
      <w:pPr>
        <w:ind w:left="2330" w:hanging="180"/>
      </w:pPr>
    </w:lvl>
    <w:lvl w:ilvl="3" w:tplc="1B225582" w:tentative="1">
      <w:start w:val="1"/>
      <w:numFmt w:val="decimal"/>
      <w:lvlText w:val="%4."/>
      <w:lvlJc w:val="left"/>
      <w:pPr>
        <w:ind w:left="3050" w:hanging="360"/>
      </w:pPr>
    </w:lvl>
    <w:lvl w:ilvl="4" w:tplc="E14818F6" w:tentative="1">
      <w:start w:val="1"/>
      <w:numFmt w:val="lowerLetter"/>
      <w:lvlText w:val="%5."/>
      <w:lvlJc w:val="left"/>
      <w:pPr>
        <w:ind w:left="3770" w:hanging="360"/>
      </w:pPr>
    </w:lvl>
    <w:lvl w:ilvl="5" w:tplc="D64CDEDC" w:tentative="1">
      <w:start w:val="1"/>
      <w:numFmt w:val="lowerRoman"/>
      <w:lvlText w:val="%6."/>
      <w:lvlJc w:val="right"/>
      <w:pPr>
        <w:ind w:left="4490" w:hanging="180"/>
      </w:pPr>
    </w:lvl>
    <w:lvl w:ilvl="6" w:tplc="3B0E055C" w:tentative="1">
      <w:start w:val="1"/>
      <w:numFmt w:val="decimal"/>
      <w:lvlText w:val="%7."/>
      <w:lvlJc w:val="left"/>
      <w:pPr>
        <w:ind w:left="5210" w:hanging="360"/>
      </w:pPr>
    </w:lvl>
    <w:lvl w:ilvl="7" w:tplc="D71AB4EE" w:tentative="1">
      <w:start w:val="1"/>
      <w:numFmt w:val="lowerLetter"/>
      <w:lvlText w:val="%8."/>
      <w:lvlJc w:val="left"/>
      <w:pPr>
        <w:ind w:left="5930" w:hanging="360"/>
      </w:pPr>
    </w:lvl>
    <w:lvl w:ilvl="8" w:tplc="9976CFA0" w:tentative="1">
      <w:start w:val="1"/>
      <w:numFmt w:val="lowerRoman"/>
      <w:lvlText w:val="%9."/>
      <w:lvlJc w:val="right"/>
      <w:pPr>
        <w:ind w:left="6650" w:hanging="180"/>
      </w:pPr>
    </w:lvl>
  </w:abstractNum>
  <w:abstractNum w:abstractNumId="3" w15:restartNumberingAfterBreak="0">
    <w:nsid w:val="235F1CDB"/>
    <w:multiLevelType w:val="hybridMultilevel"/>
    <w:tmpl w:val="8284614E"/>
    <w:lvl w:ilvl="0" w:tplc="00FE8CDC">
      <w:start w:val="1"/>
      <w:numFmt w:val="decimal"/>
      <w:pStyle w:val="a"/>
      <w:lvlText w:val="%1."/>
      <w:lvlJc w:val="left"/>
      <w:pPr>
        <w:ind w:left="720" w:hanging="360"/>
      </w:pPr>
      <w:rPr>
        <w:rFonts w:hint="default"/>
        <w:b w:val="0"/>
        <w:bCs w:val="0"/>
      </w:rPr>
    </w:lvl>
    <w:lvl w:ilvl="1" w:tplc="35B4AFD0" w:tentative="1">
      <w:start w:val="1"/>
      <w:numFmt w:val="lowerLetter"/>
      <w:lvlText w:val="%2."/>
      <w:lvlJc w:val="left"/>
      <w:pPr>
        <w:ind w:left="1440" w:hanging="360"/>
      </w:pPr>
    </w:lvl>
    <w:lvl w:ilvl="2" w:tplc="63645D96" w:tentative="1">
      <w:start w:val="1"/>
      <w:numFmt w:val="lowerRoman"/>
      <w:lvlText w:val="%3."/>
      <w:lvlJc w:val="right"/>
      <w:pPr>
        <w:ind w:left="2160" w:hanging="180"/>
      </w:pPr>
    </w:lvl>
    <w:lvl w:ilvl="3" w:tplc="DC02C75E" w:tentative="1">
      <w:start w:val="1"/>
      <w:numFmt w:val="decimal"/>
      <w:lvlText w:val="%4."/>
      <w:lvlJc w:val="left"/>
      <w:pPr>
        <w:ind w:left="2880" w:hanging="360"/>
      </w:pPr>
    </w:lvl>
    <w:lvl w:ilvl="4" w:tplc="015A4AF8" w:tentative="1">
      <w:start w:val="1"/>
      <w:numFmt w:val="lowerLetter"/>
      <w:lvlText w:val="%5."/>
      <w:lvlJc w:val="left"/>
      <w:pPr>
        <w:ind w:left="3600" w:hanging="360"/>
      </w:pPr>
    </w:lvl>
    <w:lvl w:ilvl="5" w:tplc="A51A5EF6" w:tentative="1">
      <w:start w:val="1"/>
      <w:numFmt w:val="lowerRoman"/>
      <w:lvlText w:val="%6."/>
      <w:lvlJc w:val="right"/>
      <w:pPr>
        <w:ind w:left="4320" w:hanging="180"/>
      </w:pPr>
    </w:lvl>
    <w:lvl w:ilvl="6" w:tplc="95C2D8C4" w:tentative="1">
      <w:start w:val="1"/>
      <w:numFmt w:val="decimal"/>
      <w:lvlText w:val="%7."/>
      <w:lvlJc w:val="left"/>
      <w:pPr>
        <w:ind w:left="5040" w:hanging="360"/>
      </w:pPr>
    </w:lvl>
    <w:lvl w:ilvl="7" w:tplc="97B0C810" w:tentative="1">
      <w:start w:val="1"/>
      <w:numFmt w:val="lowerLetter"/>
      <w:lvlText w:val="%8."/>
      <w:lvlJc w:val="left"/>
      <w:pPr>
        <w:ind w:left="5760" w:hanging="360"/>
      </w:pPr>
    </w:lvl>
    <w:lvl w:ilvl="8" w:tplc="C84CA35C" w:tentative="1">
      <w:start w:val="1"/>
      <w:numFmt w:val="lowerRoman"/>
      <w:lvlText w:val="%9."/>
      <w:lvlJc w:val="right"/>
      <w:pPr>
        <w:ind w:left="6480" w:hanging="180"/>
      </w:pPr>
    </w:lvl>
  </w:abstractNum>
  <w:abstractNum w:abstractNumId="4"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36A05A39"/>
    <w:multiLevelType w:val="multilevel"/>
    <w:tmpl w:val="454A905E"/>
    <w:lvl w:ilvl="0">
      <w:start w:val="1"/>
      <w:numFmt w:val="decimal"/>
      <w:lvlText w:val="%1."/>
      <w:lvlJc w:val="left"/>
      <w:pPr>
        <w:ind w:left="720" w:hanging="360"/>
      </w:pPr>
      <w:rPr>
        <w:rFonts w:hint="default"/>
      </w:rPr>
    </w:lvl>
    <w:lvl w:ilvl="1">
      <w:start w:val="1"/>
      <w:numFmt w:val="hebrew1"/>
      <w:lvlText w:val="%2."/>
      <w:lvlJc w:val="left"/>
      <w:pPr>
        <w:ind w:left="397" w:firstLine="0"/>
      </w:pPr>
      <w:rPr>
        <w:rFonts w:ascii="Tahoma" w:hAnsi="Tahoma" w:cs="Tahoma"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C76544B"/>
    <w:multiLevelType w:val="multilevel"/>
    <w:tmpl w:val="454A905E"/>
    <w:lvl w:ilvl="0">
      <w:start w:val="1"/>
      <w:numFmt w:val="decimal"/>
      <w:lvlText w:val="%1."/>
      <w:lvlJc w:val="left"/>
      <w:pPr>
        <w:ind w:left="720" w:hanging="360"/>
      </w:pPr>
      <w:rPr>
        <w:rFonts w:hint="default"/>
      </w:rPr>
    </w:lvl>
    <w:lvl w:ilvl="1">
      <w:start w:val="1"/>
      <w:numFmt w:val="hebrew1"/>
      <w:lvlText w:val="%2."/>
      <w:lvlJc w:val="left"/>
      <w:pPr>
        <w:ind w:left="397" w:firstLine="0"/>
      </w:pPr>
      <w:rPr>
        <w:rFonts w:ascii="Tahoma" w:hAnsi="Tahoma" w:cs="Tahoma"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F075184"/>
    <w:multiLevelType w:val="hybridMultilevel"/>
    <w:tmpl w:val="E4706318"/>
    <w:lvl w:ilvl="0" w:tplc="6AA6BDE8">
      <w:start w:val="1"/>
      <w:numFmt w:val="decimal"/>
      <w:lvlText w:val="%1."/>
      <w:lvlJc w:val="left"/>
      <w:pPr>
        <w:ind w:left="947" w:hanging="360"/>
      </w:pPr>
      <w:rPr>
        <w:rFonts w:ascii="Tahoma" w:hAnsi="Tahoma" w:cs="Tahoma" w:hint="default"/>
        <w:b w:val="0"/>
        <w:bCs w:val="0"/>
        <w:i w:val="0"/>
        <w:iCs w:val="0"/>
        <w:color w:val="auto"/>
        <w:sz w:val="20"/>
        <w:szCs w:val="20"/>
      </w:rPr>
    </w:lvl>
    <w:lvl w:ilvl="1" w:tplc="E31A1ADC" w:tentative="1">
      <w:start w:val="1"/>
      <w:numFmt w:val="lowerLetter"/>
      <w:lvlText w:val="%2."/>
      <w:lvlJc w:val="left"/>
      <w:pPr>
        <w:ind w:left="1667" w:hanging="360"/>
      </w:pPr>
    </w:lvl>
    <w:lvl w:ilvl="2" w:tplc="DF960B38" w:tentative="1">
      <w:start w:val="1"/>
      <w:numFmt w:val="lowerRoman"/>
      <w:lvlText w:val="%3."/>
      <w:lvlJc w:val="right"/>
      <w:pPr>
        <w:ind w:left="2387" w:hanging="180"/>
      </w:pPr>
    </w:lvl>
    <w:lvl w:ilvl="3" w:tplc="E1D6927E" w:tentative="1">
      <w:start w:val="1"/>
      <w:numFmt w:val="decimal"/>
      <w:lvlText w:val="%4."/>
      <w:lvlJc w:val="left"/>
      <w:pPr>
        <w:ind w:left="3107" w:hanging="360"/>
      </w:pPr>
    </w:lvl>
    <w:lvl w:ilvl="4" w:tplc="635EA2AE" w:tentative="1">
      <w:start w:val="1"/>
      <w:numFmt w:val="lowerLetter"/>
      <w:lvlText w:val="%5."/>
      <w:lvlJc w:val="left"/>
      <w:pPr>
        <w:ind w:left="3827" w:hanging="360"/>
      </w:pPr>
    </w:lvl>
    <w:lvl w:ilvl="5" w:tplc="9258A654" w:tentative="1">
      <w:start w:val="1"/>
      <w:numFmt w:val="lowerRoman"/>
      <w:lvlText w:val="%6."/>
      <w:lvlJc w:val="right"/>
      <w:pPr>
        <w:ind w:left="4547" w:hanging="180"/>
      </w:pPr>
    </w:lvl>
    <w:lvl w:ilvl="6" w:tplc="7E1A1832" w:tentative="1">
      <w:start w:val="1"/>
      <w:numFmt w:val="decimal"/>
      <w:lvlText w:val="%7."/>
      <w:lvlJc w:val="left"/>
      <w:pPr>
        <w:ind w:left="5267" w:hanging="360"/>
      </w:pPr>
    </w:lvl>
    <w:lvl w:ilvl="7" w:tplc="BD82D2FE" w:tentative="1">
      <w:start w:val="1"/>
      <w:numFmt w:val="lowerLetter"/>
      <w:lvlText w:val="%8."/>
      <w:lvlJc w:val="left"/>
      <w:pPr>
        <w:ind w:left="5987" w:hanging="360"/>
      </w:pPr>
    </w:lvl>
    <w:lvl w:ilvl="8" w:tplc="0538AD8C" w:tentative="1">
      <w:start w:val="1"/>
      <w:numFmt w:val="lowerRoman"/>
      <w:lvlText w:val="%9."/>
      <w:lvlJc w:val="right"/>
      <w:pPr>
        <w:ind w:left="6707" w:hanging="180"/>
      </w:pPr>
    </w:lvl>
  </w:abstractNum>
  <w:abstractNum w:abstractNumId="8" w15:restartNumberingAfterBreak="0">
    <w:nsid w:val="61721F34"/>
    <w:multiLevelType w:val="multilevel"/>
    <w:tmpl w:val="454A905E"/>
    <w:lvl w:ilvl="0">
      <w:start w:val="1"/>
      <w:numFmt w:val="decimal"/>
      <w:lvlText w:val="%1."/>
      <w:lvlJc w:val="left"/>
      <w:pPr>
        <w:ind w:left="720" w:hanging="360"/>
      </w:pPr>
      <w:rPr>
        <w:rFonts w:hint="default"/>
      </w:rPr>
    </w:lvl>
    <w:lvl w:ilvl="1">
      <w:start w:val="1"/>
      <w:numFmt w:val="hebrew1"/>
      <w:lvlText w:val="%2."/>
      <w:lvlJc w:val="left"/>
      <w:pPr>
        <w:ind w:left="397" w:firstLine="0"/>
      </w:pPr>
      <w:rPr>
        <w:rFonts w:ascii="Tahoma" w:hAnsi="Tahoma" w:cs="Tahoma"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699458C"/>
    <w:multiLevelType w:val="hybridMultilevel"/>
    <w:tmpl w:val="FE801472"/>
    <w:lvl w:ilvl="0" w:tplc="1452ED6A">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B1DE3F9E" w:tentative="1">
      <w:start w:val="1"/>
      <w:numFmt w:val="bullet"/>
      <w:lvlText w:val="o"/>
      <w:lvlJc w:val="left"/>
      <w:pPr>
        <w:ind w:left="1080" w:hanging="360"/>
      </w:pPr>
      <w:rPr>
        <w:rFonts w:ascii="Courier New" w:hAnsi="Courier New" w:cs="Courier New" w:hint="default"/>
      </w:rPr>
    </w:lvl>
    <w:lvl w:ilvl="2" w:tplc="E36890DA" w:tentative="1">
      <w:start w:val="1"/>
      <w:numFmt w:val="bullet"/>
      <w:lvlText w:val=""/>
      <w:lvlJc w:val="left"/>
      <w:pPr>
        <w:ind w:left="1800" w:hanging="360"/>
      </w:pPr>
      <w:rPr>
        <w:rFonts w:ascii="Wingdings" w:hAnsi="Wingdings" w:hint="default"/>
      </w:rPr>
    </w:lvl>
    <w:lvl w:ilvl="3" w:tplc="951E0A80" w:tentative="1">
      <w:start w:val="1"/>
      <w:numFmt w:val="bullet"/>
      <w:lvlText w:val=""/>
      <w:lvlJc w:val="left"/>
      <w:pPr>
        <w:ind w:left="2520" w:hanging="360"/>
      </w:pPr>
      <w:rPr>
        <w:rFonts w:ascii="Symbol" w:hAnsi="Symbol" w:hint="default"/>
      </w:rPr>
    </w:lvl>
    <w:lvl w:ilvl="4" w:tplc="37AC2CF0" w:tentative="1">
      <w:start w:val="1"/>
      <w:numFmt w:val="bullet"/>
      <w:lvlText w:val="o"/>
      <w:lvlJc w:val="left"/>
      <w:pPr>
        <w:ind w:left="3240" w:hanging="360"/>
      </w:pPr>
      <w:rPr>
        <w:rFonts w:ascii="Courier New" w:hAnsi="Courier New" w:cs="Courier New" w:hint="default"/>
      </w:rPr>
    </w:lvl>
    <w:lvl w:ilvl="5" w:tplc="4ABEC400" w:tentative="1">
      <w:start w:val="1"/>
      <w:numFmt w:val="bullet"/>
      <w:lvlText w:val=""/>
      <w:lvlJc w:val="left"/>
      <w:pPr>
        <w:ind w:left="3960" w:hanging="360"/>
      </w:pPr>
      <w:rPr>
        <w:rFonts w:ascii="Wingdings" w:hAnsi="Wingdings" w:hint="default"/>
      </w:rPr>
    </w:lvl>
    <w:lvl w:ilvl="6" w:tplc="DDA82F12" w:tentative="1">
      <w:start w:val="1"/>
      <w:numFmt w:val="bullet"/>
      <w:lvlText w:val=""/>
      <w:lvlJc w:val="left"/>
      <w:pPr>
        <w:ind w:left="4680" w:hanging="360"/>
      </w:pPr>
      <w:rPr>
        <w:rFonts w:ascii="Symbol" w:hAnsi="Symbol" w:hint="default"/>
      </w:rPr>
    </w:lvl>
    <w:lvl w:ilvl="7" w:tplc="461AA6D6" w:tentative="1">
      <w:start w:val="1"/>
      <w:numFmt w:val="bullet"/>
      <w:lvlText w:val="o"/>
      <w:lvlJc w:val="left"/>
      <w:pPr>
        <w:ind w:left="5400" w:hanging="360"/>
      </w:pPr>
      <w:rPr>
        <w:rFonts w:ascii="Courier New" w:hAnsi="Courier New" w:cs="Courier New" w:hint="default"/>
      </w:rPr>
    </w:lvl>
    <w:lvl w:ilvl="8" w:tplc="0858938C" w:tentative="1">
      <w:start w:val="1"/>
      <w:numFmt w:val="bullet"/>
      <w:lvlText w:val=""/>
      <w:lvlJc w:val="left"/>
      <w:pPr>
        <w:ind w:left="6120" w:hanging="360"/>
      </w:pPr>
      <w:rPr>
        <w:rFonts w:ascii="Wingdings" w:hAnsi="Wingdings" w:hint="default"/>
      </w:rPr>
    </w:lvl>
  </w:abstractNum>
  <w:abstractNum w:abstractNumId="10" w15:restartNumberingAfterBreak="0">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15:restartNumberingAfterBreak="0">
    <w:nsid w:val="706518D8"/>
    <w:multiLevelType w:val="multilevel"/>
    <w:tmpl w:val="454A905E"/>
    <w:lvl w:ilvl="0">
      <w:start w:val="1"/>
      <w:numFmt w:val="decimal"/>
      <w:lvlText w:val="%1."/>
      <w:lvlJc w:val="left"/>
      <w:pPr>
        <w:ind w:left="720" w:hanging="360"/>
      </w:pPr>
      <w:rPr>
        <w:rFonts w:hint="default"/>
      </w:rPr>
    </w:lvl>
    <w:lvl w:ilvl="1">
      <w:start w:val="1"/>
      <w:numFmt w:val="hebrew1"/>
      <w:lvlText w:val="%2."/>
      <w:lvlJc w:val="left"/>
      <w:pPr>
        <w:ind w:left="397" w:firstLine="0"/>
      </w:pPr>
      <w:rPr>
        <w:rFonts w:ascii="Tahoma" w:hAnsi="Tahoma" w:cs="Tahoma"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10"/>
  </w:num>
  <w:num w:numId="3">
    <w:abstractNumId w:val="3"/>
  </w:num>
  <w:num w:numId="4">
    <w:abstractNumId w:val="2"/>
  </w:num>
  <w:num w:numId="5">
    <w:abstractNumId w:val="9"/>
  </w:num>
  <w:num w:numId="6">
    <w:abstractNumId w:val="5"/>
  </w:num>
  <w:num w:numId="7">
    <w:abstractNumId w:val="11"/>
  </w:num>
  <w:num w:numId="8">
    <w:abstractNumId w:val="8"/>
  </w:num>
  <w:num w:numId="9">
    <w:abstractNumId w:val="0"/>
  </w:num>
  <w:num w:numId="10">
    <w:abstractNumId w:val="7"/>
  </w:num>
  <w:num w:numId="11">
    <w:abstractNumId w:val="1"/>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proofState w:spelling="clean" w:grammar="clean"/>
  <w:defaultTabStop w:val="397"/>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4B46"/>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013A"/>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4949"/>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DB6"/>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08BF"/>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177CE"/>
    <w:rsid w:val="001178E9"/>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5CD"/>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230"/>
    <w:rsid w:val="00170C02"/>
    <w:rsid w:val="00171743"/>
    <w:rsid w:val="00171E57"/>
    <w:rsid w:val="00173472"/>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15C1"/>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650"/>
    <w:rsid w:val="00221B6D"/>
    <w:rsid w:val="00222EFD"/>
    <w:rsid w:val="00223E18"/>
    <w:rsid w:val="00224285"/>
    <w:rsid w:val="00225614"/>
    <w:rsid w:val="00225E4F"/>
    <w:rsid w:val="002262C7"/>
    <w:rsid w:val="00226BE5"/>
    <w:rsid w:val="00226D6C"/>
    <w:rsid w:val="00227AFA"/>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20A3"/>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397"/>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C8"/>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D72"/>
    <w:rsid w:val="00352F48"/>
    <w:rsid w:val="00353326"/>
    <w:rsid w:val="0035361A"/>
    <w:rsid w:val="003541A3"/>
    <w:rsid w:val="0035442A"/>
    <w:rsid w:val="00354900"/>
    <w:rsid w:val="003572C8"/>
    <w:rsid w:val="00357D06"/>
    <w:rsid w:val="003609E2"/>
    <w:rsid w:val="00361B78"/>
    <w:rsid w:val="00361CD3"/>
    <w:rsid w:val="0036393B"/>
    <w:rsid w:val="00363B20"/>
    <w:rsid w:val="00363C25"/>
    <w:rsid w:val="00363DBE"/>
    <w:rsid w:val="00364230"/>
    <w:rsid w:val="00364FDF"/>
    <w:rsid w:val="00366DF1"/>
    <w:rsid w:val="00367BD8"/>
    <w:rsid w:val="00370725"/>
    <w:rsid w:val="003707D3"/>
    <w:rsid w:val="0037091A"/>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54E"/>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499"/>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313"/>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671"/>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0EE"/>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226"/>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045"/>
    <w:rsid w:val="005818ED"/>
    <w:rsid w:val="00582EEE"/>
    <w:rsid w:val="00584ECC"/>
    <w:rsid w:val="0058546D"/>
    <w:rsid w:val="0058562D"/>
    <w:rsid w:val="00586C76"/>
    <w:rsid w:val="00590929"/>
    <w:rsid w:val="0059097C"/>
    <w:rsid w:val="00590AF8"/>
    <w:rsid w:val="00590CE3"/>
    <w:rsid w:val="00591657"/>
    <w:rsid w:val="0059178A"/>
    <w:rsid w:val="00592124"/>
    <w:rsid w:val="00592176"/>
    <w:rsid w:val="0059367A"/>
    <w:rsid w:val="005943AE"/>
    <w:rsid w:val="00594F46"/>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2477"/>
    <w:rsid w:val="005A4DB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2A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17ADA"/>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04E"/>
    <w:rsid w:val="006D6574"/>
    <w:rsid w:val="006D738E"/>
    <w:rsid w:val="006D7F0F"/>
    <w:rsid w:val="006E139E"/>
    <w:rsid w:val="006E1EA3"/>
    <w:rsid w:val="006E32AD"/>
    <w:rsid w:val="006E4CAE"/>
    <w:rsid w:val="006E5347"/>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12A"/>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449"/>
    <w:rsid w:val="00781580"/>
    <w:rsid w:val="00781B8F"/>
    <w:rsid w:val="007825F8"/>
    <w:rsid w:val="00783703"/>
    <w:rsid w:val="00783C28"/>
    <w:rsid w:val="0078411D"/>
    <w:rsid w:val="0078455B"/>
    <w:rsid w:val="00784CEF"/>
    <w:rsid w:val="007855D3"/>
    <w:rsid w:val="00785B8C"/>
    <w:rsid w:val="00786289"/>
    <w:rsid w:val="007862FC"/>
    <w:rsid w:val="00786677"/>
    <w:rsid w:val="00786A08"/>
    <w:rsid w:val="007870D3"/>
    <w:rsid w:val="00790729"/>
    <w:rsid w:val="00790BAE"/>
    <w:rsid w:val="0079102F"/>
    <w:rsid w:val="00791D84"/>
    <w:rsid w:val="00792192"/>
    <w:rsid w:val="00792257"/>
    <w:rsid w:val="00792932"/>
    <w:rsid w:val="00793681"/>
    <w:rsid w:val="0079422A"/>
    <w:rsid w:val="007963DA"/>
    <w:rsid w:val="00796B9C"/>
    <w:rsid w:val="00796C2E"/>
    <w:rsid w:val="007A071F"/>
    <w:rsid w:val="007A1C50"/>
    <w:rsid w:val="007A2601"/>
    <w:rsid w:val="007A55DD"/>
    <w:rsid w:val="007A610E"/>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C38"/>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27F00"/>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856"/>
    <w:rsid w:val="00866E36"/>
    <w:rsid w:val="008672D0"/>
    <w:rsid w:val="00870102"/>
    <w:rsid w:val="00874CE4"/>
    <w:rsid w:val="00875335"/>
    <w:rsid w:val="0087623D"/>
    <w:rsid w:val="008769A8"/>
    <w:rsid w:val="008809B1"/>
    <w:rsid w:val="00880C76"/>
    <w:rsid w:val="00881ACD"/>
    <w:rsid w:val="00882BBF"/>
    <w:rsid w:val="00882DEC"/>
    <w:rsid w:val="008846A1"/>
    <w:rsid w:val="00884819"/>
    <w:rsid w:val="00884846"/>
    <w:rsid w:val="00885759"/>
    <w:rsid w:val="008862D2"/>
    <w:rsid w:val="0088680D"/>
    <w:rsid w:val="00886893"/>
    <w:rsid w:val="00886C87"/>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4DA5"/>
    <w:rsid w:val="008A6F4C"/>
    <w:rsid w:val="008A74DD"/>
    <w:rsid w:val="008A76FB"/>
    <w:rsid w:val="008B059F"/>
    <w:rsid w:val="008B1A71"/>
    <w:rsid w:val="008B2D8A"/>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B67"/>
    <w:rsid w:val="008D1C34"/>
    <w:rsid w:val="008D3AE9"/>
    <w:rsid w:val="008D405B"/>
    <w:rsid w:val="008D5DC8"/>
    <w:rsid w:val="008D629E"/>
    <w:rsid w:val="008D6F63"/>
    <w:rsid w:val="008D7A33"/>
    <w:rsid w:val="008E0524"/>
    <w:rsid w:val="008E057A"/>
    <w:rsid w:val="008E0A00"/>
    <w:rsid w:val="008E1DB9"/>
    <w:rsid w:val="008E1EBA"/>
    <w:rsid w:val="008E20FC"/>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30D3"/>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CF6"/>
    <w:rsid w:val="009943FA"/>
    <w:rsid w:val="00995AD8"/>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58B3"/>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0996"/>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067D"/>
    <w:rsid w:val="00A71215"/>
    <w:rsid w:val="00A71736"/>
    <w:rsid w:val="00A71870"/>
    <w:rsid w:val="00A7298C"/>
    <w:rsid w:val="00A72A97"/>
    <w:rsid w:val="00A73EAD"/>
    <w:rsid w:val="00A740B1"/>
    <w:rsid w:val="00A74325"/>
    <w:rsid w:val="00A75949"/>
    <w:rsid w:val="00A76915"/>
    <w:rsid w:val="00A80991"/>
    <w:rsid w:val="00A8099A"/>
    <w:rsid w:val="00A8199B"/>
    <w:rsid w:val="00A81BEA"/>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6E55"/>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B7028"/>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719"/>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C7DEA"/>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4554"/>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5FE4"/>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2C58"/>
    <w:rsid w:val="00E03346"/>
    <w:rsid w:val="00E0354C"/>
    <w:rsid w:val="00E0378F"/>
    <w:rsid w:val="00E038E3"/>
    <w:rsid w:val="00E0471C"/>
    <w:rsid w:val="00E04B57"/>
    <w:rsid w:val="00E04D7C"/>
    <w:rsid w:val="00E04E62"/>
    <w:rsid w:val="00E0553C"/>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71F"/>
    <w:rsid w:val="00E14804"/>
    <w:rsid w:val="00E14A23"/>
    <w:rsid w:val="00E15AE5"/>
    <w:rsid w:val="00E15D4E"/>
    <w:rsid w:val="00E167E6"/>
    <w:rsid w:val="00E170B7"/>
    <w:rsid w:val="00E1723C"/>
    <w:rsid w:val="00E1774A"/>
    <w:rsid w:val="00E2018D"/>
    <w:rsid w:val="00E205EB"/>
    <w:rsid w:val="00E2089B"/>
    <w:rsid w:val="00E21918"/>
    <w:rsid w:val="00E21F2E"/>
    <w:rsid w:val="00E220A2"/>
    <w:rsid w:val="00E23066"/>
    <w:rsid w:val="00E250CE"/>
    <w:rsid w:val="00E26BCB"/>
    <w:rsid w:val="00E26EF5"/>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499D"/>
    <w:rsid w:val="00E46189"/>
    <w:rsid w:val="00E46878"/>
    <w:rsid w:val="00E46C28"/>
    <w:rsid w:val="00E472C9"/>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7F8"/>
    <w:rsid w:val="00E67E7C"/>
    <w:rsid w:val="00E721AF"/>
    <w:rsid w:val="00E72DE0"/>
    <w:rsid w:val="00E7492C"/>
    <w:rsid w:val="00E74E55"/>
    <w:rsid w:val="00E76C73"/>
    <w:rsid w:val="00E77874"/>
    <w:rsid w:val="00E81429"/>
    <w:rsid w:val="00E81824"/>
    <w:rsid w:val="00E8357C"/>
    <w:rsid w:val="00E83B42"/>
    <w:rsid w:val="00E85E1D"/>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B28"/>
    <w:rsid w:val="00F73DC1"/>
    <w:rsid w:val="00F744C3"/>
    <w:rsid w:val="00F75043"/>
    <w:rsid w:val="00F7554E"/>
    <w:rsid w:val="00F76CF7"/>
    <w:rsid w:val="00F77502"/>
    <w:rsid w:val="00F77CE9"/>
    <w:rsid w:val="00F80159"/>
    <w:rsid w:val="00F8029A"/>
    <w:rsid w:val="00F80A42"/>
    <w:rsid w:val="00F829DA"/>
    <w:rsid w:val="00F82ED7"/>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907"/>
    <w:rsid w:val="00FD0A22"/>
    <w:rsid w:val="00FD0CA5"/>
    <w:rsid w:val="00FD10C3"/>
    <w:rsid w:val="00FD15E8"/>
    <w:rsid w:val="00FD32D1"/>
    <w:rsid w:val="00FD3AAE"/>
    <w:rsid w:val="00FD3D4B"/>
    <w:rsid w:val="00FD3E67"/>
    <w:rsid w:val="00FD3F95"/>
    <w:rsid w:val="00FD4271"/>
    <w:rsid w:val="00FD7C4F"/>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C0F41"/>
    <w:pPr>
      <w:bidi/>
    </w:pPr>
  </w:style>
  <w:style w:type="paragraph" w:styleId="1">
    <w:name w:val="heading 1"/>
    <w:basedOn w:val="a1"/>
    <w:next w:val="a1"/>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2">
    <w:name w:val="heading 2"/>
    <w:basedOn w:val="a1"/>
    <w:next w:val="a1"/>
    <w:link w:val="21"/>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3">
    <w:name w:val="heading 3"/>
    <w:basedOn w:val="a1"/>
    <w:next w:val="a1"/>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4">
    <w:name w:val="heading 4"/>
    <w:basedOn w:val="a1"/>
    <w:next w:val="a1"/>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5">
    <w:name w:val="heading 5"/>
    <w:basedOn w:val="a1"/>
    <w:next w:val="a1"/>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6">
    <w:name w:val="heading 6"/>
    <w:basedOn w:val="a1"/>
    <w:next w:val="a1"/>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7">
    <w:name w:val="heading 7"/>
    <w:basedOn w:val="a1"/>
    <w:next w:val="a1"/>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8">
    <w:name w:val="heading 8"/>
    <w:basedOn w:val="a1"/>
    <w:next w:val="a1"/>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9">
    <w:name w:val="heading 9"/>
    <w:basedOn w:val="a1"/>
    <w:next w:val="a1"/>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7B7880"/>
    <w:rPr>
      <w:rFonts w:ascii="Arial" w:eastAsiaTheme="majorEastAsia" w:hAnsi="Arial" w:cs="Arial"/>
      <w:b/>
      <w:bCs/>
      <w:color w:val="0B5294" w:themeColor="accent1" w:themeShade="BF"/>
      <w:sz w:val="36"/>
      <w:szCs w:val="36"/>
    </w:rPr>
  </w:style>
  <w:style w:type="character" w:customStyle="1" w:styleId="21">
    <w:name w:val="כותרת 2 תו1"/>
    <w:basedOn w:val="a2"/>
    <w:link w:val="2"/>
    <w:uiPriority w:val="1"/>
    <w:rsid w:val="00AC4547"/>
    <w:rPr>
      <w:rFonts w:ascii="Arial Bold" w:eastAsiaTheme="majorEastAsia" w:hAnsi="Arial Bold" w:cs="Arial"/>
      <w:b/>
      <w:bCs/>
      <w:color w:val="387026" w:themeColor="accent5" w:themeShade="80"/>
      <w:sz w:val="29"/>
      <w:szCs w:val="30"/>
    </w:rPr>
  </w:style>
  <w:style w:type="character" w:customStyle="1" w:styleId="31">
    <w:name w:val="כותרת 3 תו1"/>
    <w:basedOn w:val="a2"/>
    <w:link w:val="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a2"/>
    <w:link w:val="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a2"/>
    <w:link w:val="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a2"/>
    <w:link w:val="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a2"/>
    <w:link w:val="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a2"/>
    <w:link w:val="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a2"/>
    <w:link w:val="9"/>
    <w:rsid w:val="005C0F41"/>
    <w:rPr>
      <w:rFonts w:asciiTheme="majorHAnsi" w:eastAsiaTheme="majorEastAsia" w:hAnsiTheme="majorHAnsi" w:cstheme="majorBidi"/>
      <w:i/>
      <w:iCs/>
      <w:color w:val="004E6C" w:themeColor="accent2" w:themeShade="80"/>
      <w:sz w:val="22"/>
      <w:szCs w:val="22"/>
    </w:rPr>
  </w:style>
  <w:style w:type="paragraph" w:styleId="a5">
    <w:name w:val="table of figures"/>
    <w:basedOn w:val="a1"/>
    <w:next w:val="a1"/>
    <w:uiPriority w:val="99"/>
    <w:unhideWhenUsed/>
    <w:rsid w:val="0027002F"/>
    <w:rPr>
      <w:lang w:eastAsia="ja-JP"/>
    </w:rPr>
  </w:style>
  <w:style w:type="paragraph" w:styleId="a">
    <w:name w:val="List Paragraph"/>
    <w:basedOn w:val="a1"/>
    <w:link w:val="a6"/>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6">
    <w:name w:val="פיסקת רשימה תו"/>
    <w:link w:val="a"/>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a7">
    <w:name w:val="header"/>
    <w:basedOn w:val="a1"/>
    <w:link w:val="10"/>
    <w:uiPriority w:val="99"/>
    <w:unhideWhenUsed/>
    <w:rsid w:val="00CB3322"/>
    <w:pPr>
      <w:tabs>
        <w:tab w:val="center" w:pos="4320"/>
        <w:tab w:val="right" w:pos="8640"/>
      </w:tabs>
      <w:spacing w:after="0" w:line="240" w:lineRule="auto"/>
    </w:pPr>
  </w:style>
  <w:style w:type="character" w:customStyle="1" w:styleId="10">
    <w:name w:val="כותרת עליונה תו1"/>
    <w:basedOn w:val="a2"/>
    <w:link w:val="a7"/>
    <w:uiPriority w:val="99"/>
    <w:rsid w:val="00CB3322"/>
    <w:rPr>
      <w:rFonts w:cs="David"/>
      <w:sz w:val="24"/>
      <w:szCs w:val="24"/>
    </w:rPr>
  </w:style>
  <w:style w:type="paragraph" w:styleId="a8">
    <w:name w:val="footer"/>
    <w:basedOn w:val="a1"/>
    <w:link w:val="12"/>
    <w:uiPriority w:val="99"/>
    <w:unhideWhenUsed/>
    <w:rsid w:val="00CB3322"/>
    <w:pPr>
      <w:tabs>
        <w:tab w:val="center" w:pos="4320"/>
        <w:tab w:val="right" w:pos="8640"/>
      </w:tabs>
      <w:spacing w:after="0" w:line="240" w:lineRule="auto"/>
    </w:pPr>
  </w:style>
  <w:style w:type="character" w:customStyle="1" w:styleId="12">
    <w:name w:val="כותרת תחתונה תו1"/>
    <w:basedOn w:val="a2"/>
    <w:link w:val="a8"/>
    <w:uiPriority w:val="99"/>
    <w:rsid w:val="00CB3322"/>
    <w:rPr>
      <w:rFonts w:cs="David"/>
      <w:sz w:val="24"/>
      <w:szCs w:val="24"/>
    </w:rPr>
  </w:style>
  <w:style w:type="character" w:styleId="a9">
    <w:name w:val="annotation reference"/>
    <w:basedOn w:val="a2"/>
    <w:uiPriority w:val="99"/>
    <w:semiHidden/>
    <w:unhideWhenUsed/>
    <w:rsid w:val="00702D9F"/>
    <w:rPr>
      <w:sz w:val="16"/>
      <w:szCs w:val="16"/>
    </w:rPr>
  </w:style>
  <w:style w:type="paragraph" w:styleId="aa">
    <w:name w:val="annotation text"/>
    <w:basedOn w:val="a1"/>
    <w:link w:val="ab"/>
    <w:uiPriority w:val="99"/>
    <w:unhideWhenUsed/>
    <w:rsid w:val="00702D9F"/>
    <w:pPr>
      <w:spacing w:line="240" w:lineRule="auto"/>
    </w:pPr>
    <w:rPr>
      <w:sz w:val="20"/>
      <w:szCs w:val="20"/>
    </w:rPr>
  </w:style>
  <w:style w:type="character" w:customStyle="1" w:styleId="ab">
    <w:name w:val="טקסט הערה תו"/>
    <w:basedOn w:val="a2"/>
    <w:link w:val="aa"/>
    <w:uiPriority w:val="99"/>
    <w:rsid w:val="00702D9F"/>
    <w:rPr>
      <w:rFonts w:cs="David"/>
    </w:rPr>
  </w:style>
  <w:style w:type="paragraph" w:styleId="ac">
    <w:name w:val="annotation subject"/>
    <w:basedOn w:val="aa"/>
    <w:next w:val="aa"/>
    <w:link w:val="ad"/>
    <w:uiPriority w:val="99"/>
    <w:semiHidden/>
    <w:unhideWhenUsed/>
    <w:rsid w:val="00702D9F"/>
    <w:rPr>
      <w:b/>
      <w:bCs/>
    </w:rPr>
  </w:style>
  <w:style w:type="character" w:customStyle="1" w:styleId="ad">
    <w:name w:val="נושא הערה תו"/>
    <w:basedOn w:val="ab"/>
    <w:link w:val="ac"/>
    <w:uiPriority w:val="99"/>
    <w:semiHidden/>
    <w:rsid w:val="00702D9F"/>
    <w:rPr>
      <w:rFonts w:cs="David"/>
      <w:b/>
      <w:bCs/>
    </w:rPr>
  </w:style>
  <w:style w:type="paragraph" w:styleId="ae">
    <w:name w:val="Balloon Text"/>
    <w:basedOn w:val="a1"/>
    <w:link w:val="af"/>
    <w:uiPriority w:val="99"/>
    <w:semiHidden/>
    <w:unhideWhenUsed/>
    <w:rsid w:val="00702D9F"/>
    <w:pPr>
      <w:spacing w:after="0" w:line="240" w:lineRule="auto"/>
    </w:pPr>
    <w:rPr>
      <w:rFonts w:ascii="Segoe UI" w:hAnsi="Segoe UI" w:cs="Segoe UI"/>
      <w:sz w:val="18"/>
      <w:szCs w:val="18"/>
    </w:rPr>
  </w:style>
  <w:style w:type="character" w:customStyle="1" w:styleId="af">
    <w:name w:val="טקסט בלונים תו"/>
    <w:basedOn w:val="a2"/>
    <w:link w:val="ae"/>
    <w:uiPriority w:val="99"/>
    <w:semiHidden/>
    <w:rsid w:val="00702D9F"/>
    <w:rPr>
      <w:rFonts w:ascii="Segoe UI" w:hAnsi="Segoe UI" w:cs="Segoe UI"/>
      <w:sz w:val="18"/>
      <w:szCs w:val="18"/>
    </w:rPr>
  </w:style>
  <w:style w:type="paragraph" w:styleId="af0">
    <w:name w:val="Revision"/>
    <w:hidden/>
    <w:uiPriority w:val="99"/>
    <w:semiHidden/>
    <w:rsid w:val="00702D9F"/>
    <w:rPr>
      <w:rFonts w:cs="David"/>
      <w:sz w:val="24"/>
      <w:szCs w:val="24"/>
    </w:rPr>
  </w:style>
  <w:style w:type="table" w:styleId="af1">
    <w:name w:val="Table Grid"/>
    <w:aliases w:val="ללא"/>
    <w:basedOn w:val="a3"/>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13"/>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13">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a2"/>
    <w:link w:val="af2"/>
    <w:uiPriority w:val="99"/>
    <w:rsid w:val="00D36781"/>
    <w:rPr>
      <w:rFonts w:ascii="Tahoma" w:hAnsi="Tahoma" w:cs="Tahoma"/>
      <w:sz w:val="14"/>
      <w:szCs w:val="14"/>
    </w:rPr>
  </w:style>
  <w:style w:type="character" w:styleId="af3">
    <w:name w:val="footnote reference"/>
    <w:aliases w:val="Footnote Reference_0,Footnote Reference_0_0,Footnote Reference_0_0_0,Footnote Reference_0_0_0_0,Footnote Reference_1,Footnote Reference_1_0,Footnote Reference_2,Footnote Reference_3,Footnote Reference_4,Footnote Reference_4_0,מ"/>
    <w:basedOn w:val="a2"/>
    <w:uiPriority w:val="99"/>
    <w:unhideWhenUsed/>
    <w:rsid w:val="00AC4E14"/>
    <w:rPr>
      <w:vertAlign w:val="superscript"/>
    </w:rPr>
  </w:style>
  <w:style w:type="paragraph" w:styleId="NormalWeb">
    <w:name w:val="Normal (Web)"/>
    <w:basedOn w:val="a1"/>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a3"/>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2"/>
    <w:rsid w:val="00E46878"/>
  </w:style>
  <w:style w:type="character" w:styleId="af4">
    <w:name w:val="Strong"/>
    <w:basedOn w:val="a2"/>
    <w:uiPriority w:val="22"/>
    <w:qFormat/>
    <w:rsid w:val="005C0F41"/>
    <w:rPr>
      <w:b/>
      <w:bCs/>
    </w:rPr>
  </w:style>
  <w:style w:type="character" w:styleId="Hyperlink">
    <w:name w:val="Hyperlink"/>
    <w:basedOn w:val="a2"/>
    <w:uiPriority w:val="99"/>
    <w:unhideWhenUsed/>
    <w:rsid w:val="00E46878"/>
    <w:rPr>
      <w:color w:val="0000FF"/>
      <w:u w:val="single"/>
    </w:rPr>
  </w:style>
  <w:style w:type="paragraph" w:styleId="af5">
    <w:name w:val="TOC Heading"/>
    <w:basedOn w:val="1"/>
    <w:next w:val="a1"/>
    <w:uiPriority w:val="39"/>
    <w:unhideWhenUsed/>
    <w:qFormat/>
    <w:rsid w:val="005C0F41"/>
    <w:pPr>
      <w:outlineLvl w:val="9"/>
    </w:pPr>
  </w:style>
  <w:style w:type="paragraph" w:styleId="TOC1">
    <w:name w:val="toc 1"/>
    <w:basedOn w:val="a1"/>
    <w:next w:val="a1"/>
    <w:autoRedefine/>
    <w:uiPriority w:val="39"/>
    <w:unhideWhenUsed/>
    <w:rsid w:val="006B5429"/>
    <w:pPr>
      <w:spacing w:after="100"/>
    </w:pPr>
  </w:style>
  <w:style w:type="paragraph" w:styleId="TOC2">
    <w:name w:val="toc 2"/>
    <w:basedOn w:val="a1"/>
    <w:next w:val="a1"/>
    <w:autoRedefine/>
    <w:uiPriority w:val="39"/>
    <w:unhideWhenUsed/>
    <w:rsid w:val="002A51A3"/>
    <w:pPr>
      <w:tabs>
        <w:tab w:val="right" w:leader="dot" w:pos="8296"/>
      </w:tabs>
      <w:spacing w:after="100"/>
      <w:ind w:left="240"/>
    </w:pPr>
    <w:rPr>
      <w:noProof/>
    </w:rPr>
  </w:style>
  <w:style w:type="character" w:styleId="FollowedHyperlink">
    <w:name w:val="FollowedHyperlink"/>
    <w:basedOn w:val="a2"/>
    <w:uiPriority w:val="99"/>
    <w:semiHidden/>
    <w:unhideWhenUsed/>
    <w:rsid w:val="000473A2"/>
    <w:rPr>
      <w:color w:val="85DFD0" w:themeColor="followedHyperlink"/>
      <w:u w:val="single"/>
    </w:rPr>
  </w:style>
  <w:style w:type="paragraph" w:styleId="af6">
    <w:name w:val="No Spacing"/>
    <w:uiPriority w:val="1"/>
    <w:qFormat/>
    <w:rsid w:val="005C0F41"/>
    <w:pPr>
      <w:bidi/>
      <w:spacing w:after="0" w:line="240" w:lineRule="auto"/>
    </w:pPr>
  </w:style>
  <w:style w:type="paragraph" w:styleId="af7">
    <w:name w:val="caption"/>
    <w:basedOn w:val="a1"/>
    <w:next w:val="a1"/>
    <w:uiPriority w:val="35"/>
    <w:unhideWhenUsed/>
    <w:qFormat/>
    <w:rsid w:val="005C0F41"/>
    <w:pPr>
      <w:bidi w:val="0"/>
      <w:spacing w:line="240" w:lineRule="auto"/>
    </w:pPr>
    <w:rPr>
      <w:b/>
      <w:bCs/>
      <w:color w:val="404040" w:themeColor="text1" w:themeTint="BF"/>
      <w:sz w:val="16"/>
      <w:szCs w:val="16"/>
    </w:rPr>
  </w:style>
  <w:style w:type="paragraph" w:styleId="af8">
    <w:name w:val="Title"/>
    <w:basedOn w:val="a1"/>
    <w:next w:val="a1"/>
    <w:link w:val="14"/>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4">
    <w:name w:val="כותרת טקסט תו1"/>
    <w:basedOn w:val="a2"/>
    <w:link w:val="af8"/>
    <w:uiPriority w:val="10"/>
    <w:rsid w:val="005C0F41"/>
    <w:rPr>
      <w:rFonts w:asciiTheme="majorHAnsi" w:eastAsiaTheme="majorEastAsia" w:hAnsiTheme="majorHAnsi" w:cstheme="majorBidi"/>
      <w:color w:val="262626" w:themeColor="text1" w:themeTint="D9"/>
      <w:sz w:val="96"/>
      <w:szCs w:val="96"/>
    </w:rPr>
  </w:style>
  <w:style w:type="paragraph" w:styleId="af9">
    <w:name w:val="Subtitle"/>
    <w:basedOn w:val="a1"/>
    <w:next w:val="a1"/>
    <w:link w:val="afa"/>
    <w:uiPriority w:val="11"/>
    <w:qFormat/>
    <w:rsid w:val="005C0F41"/>
    <w:pPr>
      <w:numPr>
        <w:ilvl w:val="1"/>
      </w:numPr>
      <w:bidi w:val="0"/>
      <w:spacing w:after="240"/>
    </w:pPr>
    <w:rPr>
      <w:caps/>
      <w:color w:val="404040" w:themeColor="text1" w:themeTint="BF"/>
      <w:spacing w:val="20"/>
      <w:sz w:val="28"/>
      <w:szCs w:val="28"/>
    </w:rPr>
  </w:style>
  <w:style w:type="character" w:customStyle="1" w:styleId="afa">
    <w:name w:val="כותרת משנה תו"/>
    <w:basedOn w:val="a2"/>
    <w:link w:val="af9"/>
    <w:uiPriority w:val="11"/>
    <w:rsid w:val="005C0F41"/>
    <w:rPr>
      <w:caps/>
      <w:color w:val="404040" w:themeColor="text1" w:themeTint="BF"/>
      <w:spacing w:val="20"/>
      <w:sz w:val="28"/>
      <w:szCs w:val="28"/>
    </w:rPr>
  </w:style>
  <w:style w:type="character" w:styleId="afb">
    <w:name w:val="Emphasis"/>
    <w:basedOn w:val="a2"/>
    <w:uiPriority w:val="20"/>
    <w:qFormat/>
    <w:rsid w:val="005C0F41"/>
    <w:rPr>
      <w:i/>
      <w:iCs/>
      <w:color w:val="000000" w:themeColor="text1"/>
    </w:rPr>
  </w:style>
  <w:style w:type="paragraph" w:styleId="afc">
    <w:name w:val="Quote"/>
    <w:basedOn w:val="a1"/>
    <w:next w:val="a1"/>
    <w:link w:val="afd"/>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d">
    <w:name w:val="ציטוט תו"/>
    <w:basedOn w:val="a2"/>
    <w:link w:val="afc"/>
    <w:uiPriority w:val="29"/>
    <w:rsid w:val="005C0F41"/>
    <w:rPr>
      <w:rFonts w:asciiTheme="majorHAnsi" w:eastAsiaTheme="majorEastAsia" w:hAnsiTheme="majorHAnsi" w:cstheme="majorBidi"/>
      <w:color w:val="000000" w:themeColor="text1"/>
      <w:sz w:val="24"/>
      <w:szCs w:val="24"/>
    </w:rPr>
  </w:style>
  <w:style w:type="paragraph" w:styleId="afe">
    <w:name w:val="Intense Quote"/>
    <w:basedOn w:val="a1"/>
    <w:next w:val="a1"/>
    <w:link w:val="aff"/>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
    <w:name w:val="ציטוט חזק תו"/>
    <w:basedOn w:val="a2"/>
    <w:link w:val="afe"/>
    <w:uiPriority w:val="30"/>
    <w:rsid w:val="005C0F41"/>
    <w:rPr>
      <w:rFonts w:asciiTheme="majorHAnsi" w:eastAsiaTheme="majorEastAsia" w:hAnsiTheme="majorHAnsi" w:cstheme="majorBidi"/>
      <w:sz w:val="24"/>
      <w:szCs w:val="24"/>
    </w:rPr>
  </w:style>
  <w:style w:type="character" w:styleId="aff0">
    <w:name w:val="Subtle Emphasis"/>
    <w:basedOn w:val="a2"/>
    <w:uiPriority w:val="19"/>
    <w:qFormat/>
    <w:rsid w:val="005C0F41"/>
    <w:rPr>
      <w:i/>
      <w:iCs/>
      <w:color w:val="595959" w:themeColor="text1" w:themeTint="A6"/>
    </w:rPr>
  </w:style>
  <w:style w:type="character" w:styleId="aff1">
    <w:name w:val="Intense Emphasis"/>
    <w:basedOn w:val="a2"/>
    <w:uiPriority w:val="21"/>
    <w:qFormat/>
    <w:rsid w:val="005C0F41"/>
    <w:rPr>
      <w:b/>
      <w:bCs/>
      <w:i/>
      <w:iCs/>
      <w:caps w:val="0"/>
      <w:smallCaps w:val="0"/>
      <w:strike w:val="0"/>
      <w:dstrike w:val="0"/>
      <w:color w:val="009DD9" w:themeColor="accent2"/>
    </w:rPr>
  </w:style>
  <w:style w:type="character" w:styleId="aff2">
    <w:name w:val="Subtle Reference"/>
    <w:basedOn w:val="a2"/>
    <w:uiPriority w:val="31"/>
    <w:qFormat/>
    <w:rsid w:val="005C0F41"/>
    <w:rPr>
      <w:caps w:val="0"/>
      <w:smallCaps/>
      <w:color w:val="404040" w:themeColor="text1" w:themeTint="BF"/>
      <w:spacing w:val="0"/>
      <w:u w:val="single" w:color="7F7F7F"/>
    </w:rPr>
  </w:style>
  <w:style w:type="character" w:styleId="aff3">
    <w:name w:val="Intense Reference"/>
    <w:basedOn w:val="a2"/>
    <w:uiPriority w:val="32"/>
    <w:qFormat/>
    <w:rsid w:val="005C0F41"/>
    <w:rPr>
      <w:b/>
      <w:bCs/>
      <w:caps w:val="0"/>
      <w:smallCaps/>
      <w:color w:val="auto"/>
      <w:spacing w:val="0"/>
      <w:u w:val="single"/>
    </w:rPr>
  </w:style>
  <w:style w:type="character" w:styleId="aff4">
    <w:name w:val="Book Title"/>
    <w:basedOn w:val="a2"/>
    <w:uiPriority w:val="33"/>
    <w:qFormat/>
    <w:rsid w:val="005C0F41"/>
    <w:rPr>
      <w:b/>
      <w:bCs/>
      <w:caps w:val="0"/>
      <w:smallCaps/>
      <w:spacing w:val="0"/>
    </w:rPr>
  </w:style>
  <w:style w:type="paragraph" w:customStyle="1" w:styleId="tableheading">
    <w:name w:val="table heading"/>
    <w:basedOn w:val="a1"/>
    <w:next w:val="a1"/>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a1"/>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a1"/>
    <w:next w:val="a1"/>
    <w:autoRedefine/>
    <w:uiPriority w:val="39"/>
    <w:unhideWhenUsed/>
    <w:rsid w:val="004A36ED"/>
    <w:pPr>
      <w:spacing w:after="100" w:line="259" w:lineRule="auto"/>
      <w:ind w:left="440"/>
    </w:pPr>
    <w:rPr>
      <w:sz w:val="22"/>
      <w:szCs w:val="22"/>
    </w:rPr>
  </w:style>
  <w:style w:type="paragraph" w:styleId="TOC4">
    <w:name w:val="toc 4"/>
    <w:basedOn w:val="a1"/>
    <w:next w:val="a1"/>
    <w:autoRedefine/>
    <w:uiPriority w:val="39"/>
    <w:unhideWhenUsed/>
    <w:rsid w:val="004A36ED"/>
    <w:pPr>
      <w:spacing w:after="100" w:line="259" w:lineRule="auto"/>
      <w:ind w:left="660"/>
    </w:pPr>
    <w:rPr>
      <w:sz w:val="22"/>
      <w:szCs w:val="22"/>
    </w:rPr>
  </w:style>
  <w:style w:type="paragraph" w:styleId="TOC5">
    <w:name w:val="toc 5"/>
    <w:basedOn w:val="a1"/>
    <w:next w:val="a1"/>
    <w:autoRedefine/>
    <w:uiPriority w:val="39"/>
    <w:unhideWhenUsed/>
    <w:rsid w:val="004A36ED"/>
    <w:pPr>
      <w:spacing w:after="100" w:line="259" w:lineRule="auto"/>
      <w:ind w:left="880"/>
    </w:pPr>
    <w:rPr>
      <w:sz w:val="22"/>
      <w:szCs w:val="22"/>
    </w:rPr>
  </w:style>
  <w:style w:type="paragraph" w:styleId="TOC6">
    <w:name w:val="toc 6"/>
    <w:basedOn w:val="a1"/>
    <w:next w:val="a1"/>
    <w:autoRedefine/>
    <w:uiPriority w:val="39"/>
    <w:unhideWhenUsed/>
    <w:rsid w:val="004A36ED"/>
    <w:pPr>
      <w:spacing w:after="100" w:line="259" w:lineRule="auto"/>
      <w:ind w:left="1100"/>
    </w:pPr>
    <w:rPr>
      <w:sz w:val="22"/>
      <w:szCs w:val="22"/>
    </w:rPr>
  </w:style>
  <w:style w:type="paragraph" w:styleId="TOC7">
    <w:name w:val="toc 7"/>
    <w:basedOn w:val="a1"/>
    <w:next w:val="a1"/>
    <w:autoRedefine/>
    <w:uiPriority w:val="39"/>
    <w:unhideWhenUsed/>
    <w:rsid w:val="004A36ED"/>
    <w:pPr>
      <w:spacing w:after="100" w:line="259" w:lineRule="auto"/>
      <w:ind w:left="1320"/>
    </w:pPr>
    <w:rPr>
      <w:sz w:val="22"/>
      <w:szCs w:val="22"/>
    </w:rPr>
  </w:style>
  <w:style w:type="paragraph" w:styleId="TOC8">
    <w:name w:val="toc 8"/>
    <w:basedOn w:val="a1"/>
    <w:next w:val="a1"/>
    <w:autoRedefine/>
    <w:uiPriority w:val="39"/>
    <w:unhideWhenUsed/>
    <w:rsid w:val="004A36ED"/>
    <w:pPr>
      <w:spacing w:after="100" w:line="259" w:lineRule="auto"/>
      <w:ind w:left="1540"/>
    </w:pPr>
    <w:rPr>
      <w:sz w:val="22"/>
      <w:szCs w:val="22"/>
    </w:rPr>
  </w:style>
  <w:style w:type="paragraph" w:styleId="TOC9">
    <w:name w:val="toc 9"/>
    <w:basedOn w:val="a1"/>
    <w:next w:val="a1"/>
    <w:autoRedefine/>
    <w:uiPriority w:val="39"/>
    <w:unhideWhenUsed/>
    <w:rsid w:val="004A36ED"/>
    <w:pPr>
      <w:spacing w:after="100" w:line="259" w:lineRule="auto"/>
      <w:ind w:left="1760"/>
    </w:pPr>
    <w:rPr>
      <w:sz w:val="22"/>
      <w:szCs w:val="22"/>
    </w:rPr>
  </w:style>
  <w:style w:type="paragraph" w:styleId="aff5">
    <w:name w:val="Body Text"/>
    <w:basedOn w:val="a1"/>
    <w:link w:val="aff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ff6">
    <w:name w:val="גוף טקסט תו"/>
    <w:basedOn w:val="a2"/>
    <w:link w:val="aff5"/>
    <w:uiPriority w:val="99"/>
    <w:rsid w:val="00AC58FF"/>
    <w:rPr>
      <w:rFonts w:ascii="Tahoma" w:hAnsi="Tahoma" w:cs="Tahoma"/>
      <w:color w:val="0B5294" w:themeColor="accent1" w:themeShade="BF"/>
      <w:sz w:val="22"/>
      <w:szCs w:val="22"/>
    </w:rPr>
  </w:style>
  <w:style w:type="paragraph" w:styleId="20">
    <w:name w:val="Body Text 2"/>
    <w:basedOn w:val="a1"/>
    <w:link w:val="22"/>
    <w:unhideWhenUsed/>
    <w:rsid w:val="00DB1D55"/>
    <w:pPr>
      <w:tabs>
        <w:tab w:val="left" w:pos="340"/>
      </w:tabs>
      <w:spacing w:line="360" w:lineRule="exact"/>
      <w:jc w:val="both"/>
    </w:pPr>
    <w:rPr>
      <w:rFonts w:ascii="Tahoma" w:hAnsi="Tahoma" w:cs="Tahoma"/>
      <w:sz w:val="22"/>
      <w:szCs w:val="22"/>
    </w:rPr>
  </w:style>
  <w:style w:type="character" w:customStyle="1" w:styleId="22">
    <w:name w:val="גוף טקסט 2 תו"/>
    <w:basedOn w:val="a2"/>
    <w:link w:val="20"/>
    <w:uiPriority w:val="99"/>
    <w:rsid w:val="00DB1D55"/>
    <w:rPr>
      <w:rFonts w:ascii="Tahoma" w:hAnsi="Tahoma" w:cs="Tahoma"/>
      <w:sz w:val="22"/>
      <w:szCs w:val="22"/>
    </w:rPr>
  </w:style>
  <w:style w:type="character" w:customStyle="1" w:styleId="15">
    <w:name w:val="כותרת 1 תו"/>
    <w:locked/>
    <w:rsid w:val="00F1368B"/>
    <w:rPr>
      <w:rFonts w:ascii="Cambria" w:hAnsi="Cambria" w:cs="Times New Roman"/>
      <w:b/>
      <w:bCs/>
      <w:kern w:val="32"/>
      <w:sz w:val="32"/>
      <w:szCs w:val="32"/>
    </w:rPr>
  </w:style>
  <w:style w:type="character" w:customStyle="1" w:styleId="23">
    <w:name w:val="כותרת 2 תו"/>
    <w:locked/>
    <w:rsid w:val="00F1368B"/>
    <w:rPr>
      <w:rFonts w:ascii="Cambria" w:hAnsi="Cambria" w:cs="Times New Roman"/>
      <w:b/>
      <w:bCs/>
      <w:i/>
      <w:iCs/>
      <w:sz w:val="28"/>
      <w:szCs w:val="28"/>
    </w:rPr>
  </w:style>
  <w:style w:type="character" w:customStyle="1" w:styleId="30">
    <w:name w:val="כותרת 3 תו"/>
    <w:locked/>
    <w:rsid w:val="00F1368B"/>
    <w:rPr>
      <w:rFonts w:ascii="Cambria" w:hAnsi="Cambria" w:cs="Times New Roman"/>
      <w:b/>
      <w:bCs/>
      <w:sz w:val="26"/>
      <w:szCs w:val="26"/>
    </w:rPr>
  </w:style>
  <w:style w:type="character" w:customStyle="1" w:styleId="40">
    <w:name w:val="כותרת 4 תו"/>
    <w:locked/>
    <w:rsid w:val="00F1368B"/>
    <w:rPr>
      <w:rFonts w:ascii="Calibri" w:hAnsi="Calibri" w:cs="Arial"/>
      <w:b/>
      <w:bCs/>
      <w:sz w:val="28"/>
      <w:szCs w:val="28"/>
    </w:rPr>
  </w:style>
  <w:style w:type="character" w:customStyle="1" w:styleId="50">
    <w:name w:val="כותרת 5 תו"/>
    <w:locked/>
    <w:rsid w:val="00F1368B"/>
    <w:rPr>
      <w:rFonts w:ascii="Calibri" w:hAnsi="Calibri" w:cs="Arial"/>
      <w:b/>
      <w:bCs/>
      <w:i/>
      <w:iCs/>
      <w:sz w:val="26"/>
      <w:szCs w:val="26"/>
    </w:rPr>
  </w:style>
  <w:style w:type="character" w:customStyle="1" w:styleId="60">
    <w:name w:val="כותרת 6 תו"/>
    <w:locked/>
    <w:rsid w:val="00F1368B"/>
    <w:rPr>
      <w:rFonts w:ascii="Calibri" w:hAnsi="Calibri" w:cs="Arial"/>
      <w:b/>
      <w:bCs/>
    </w:rPr>
  </w:style>
  <w:style w:type="character" w:customStyle="1" w:styleId="70">
    <w:name w:val="כותרת 7 תו"/>
    <w:locked/>
    <w:rsid w:val="00F1368B"/>
    <w:rPr>
      <w:rFonts w:ascii="Calibri" w:hAnsi="Calibri" w:cs="Arial"/>
      <w:sz w:val="24"/>
      <w:szCs w:val="24"/>
    </w:rPr>
  </w:style>
  <w:style w:type="character" w:customStyle="1" w:styleId="80">
    <w:name w:val="כותרת 8 תו"/>
    <w:locked/>
    <w:rsid w:val="00F1368B"/>
    <w:rPr>
      <w:rFonts w:ascii="Calibri" w:hAnsi="Calibri" w:cs="Arial"/>
      <w:i/>
      <w:iCs/>
      <w:sz w:val="24"/>
      <w:szCs w:val="24"/>
    </w:rPr>
  </w:style>
  <w:style w:type="character" w:customStyle="1" w:styleId="90">
    <w:name w:val="כותרת 9 תו"/>
    <w:locked/>
    <w:rsid w:val="00F1368B"/>
    <w:rPr>
      <w:rFonts w:ascii="Cambria" w:hAnsi="Cambria" w:cs="Times New Roman"/>
    </w:rPr>
  </w:style>
  <w:style w:type="character" w:customStyle="1" w:styleId="aff7">
    <w:name w:val="כותרת טקסט תו"/>
    <w:locked/>
    <w:rsid w:val="00F1368B"/>
    <w:rPr>
      <w:rFonts w:ascii="Cambria" w:hAnsi="Cambria" w:cs="Times New Roman"/>
      <w:b/>
      <w:bCs/>
      <w:kern w:val="28"/>
      <w:sz w:val="32"/>
      <w:szCs w:val="32"/>
    </w:rPr>
  </w:style>
  <w:style w:type="paragraph" w:customStyle="1" w:styleId="KOT1">
    <w:name w:val="KOT1"/>
    <w:basedOn w:val="a1"/>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a1"/>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0">
    <w:name w:val="כותרת 3_0"/>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0">
    <w:name w:val="כותרת 4_0"/>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ff8">
    <w:name w:val="נבנצלים"/>
    <w:basedOn w:val="a1"/>
    <w:next w:val="a1"/>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ff9">
    <w:name w:val="כותרת עליונה תו"/>
    <w:locked/>
    <w:rsid w:val="00F1368B"/>
    <w:rPr>
      <w:rFonts w:cs="David"/>
      <w:sz w:val="24"/>
      <w:szCs w:val="24"/>
      <w:lang w:bidi="he-IL"/>
    </w:rPr>
  </w:style>
  <w:style w:type="character" w:customStyle="1" w:styleId="affa">
    <w:name w:val="כותרת תחתונה תו"/>
    <w:locked/>
    <w:rsid w:val="00F1368B"/>
    <w:rPr>
      <w:rFonts w:cs="David"/>
      <w:sz w:val="24"/>
      <w:szCs w:val="24"/>
      <w:lang w:bidi="he-IL"/>
    </w:rPr>
  </w:style>
  <w:style w:type="character" w:customStyle="1" w:styleId="affb">
    <w:name w:val="טקסט הערת סיום תו"/>
    <w:basedOn w:val="a2"/>
    <w:link w:val="affc"/>
    <w:uiPriority w:val="99"/>
    <w:semiHidden/>
    <w:rsid w:val="00F1368B"/>
    <w:rPr>
      <w:rFonts w:ascii="Times New Roman" w:eastAsia="Times New Roman" w:hAnsi="Times New Roman" w:cs="David"/>
      <w:sz w:val="24"/>
      <w:szCs w:val="20"/>
    </w:rPr>
  </w:style>
  <w:style w:type="paragraph" w:styleId="affc">
    <w:name w:val="endnote text"/>
    <w:basedOn w:val="a1"/>
    <w:link w:val="affb"/>
    <w:uiPriority w:val="99"/>
    <w:semiHidden/>
    <w:rsid w:val="00F1368B"/>
    <w:pPr>
      <w:spacing w:after="0" w:line="240" w:lineRule="exact"/>
      <w:jc w:val="both"/>
    </w:pPr>
    <w:rPr>
      <w:rFonts w:ascii="Times New Roman" w:eastAsia="Times New Roman" w:hAnsi="Times New Roman" w:cs="David"/>
      <w:sz w:val="24"/>
      <w:szCs w:val="20"/>
    </w:rPr>
  </w:style>
  <w:style w:type="character" w:styleId="affd">
    <w:name w:val="endnote reference"/>
    <w:uiPriority w:val="99"/>
    <w:semiHidden/>
    <w:rsid w:val="00F1368B"/>
    <w:rPr>
      <w:rFonts w:cs="Times New Roman"/>
      <w:vertAlign w:val="superscript"/>
    </w:rPr>
  </w:style>
  <w:style w:type="character" w:customStyle="1" w:styleId="32">
    <w:name w:val="גוף טקסט 3 תו"/>
    <w:basedOn w:val="a2"/>
    <w:link w:val="33"/>
    <w:semiHidden/>
    <w:rsid w:val="00F1368B"/>
    <w:rPr>
      <w:rFonts w:ascii="Times New Roman" w:eastAsia="Times New Roman" w:hAnsi="Times New Roman" w:cs="David"/>
      <w:sz w:val="24"/>
      <w:szCs w:val="24"/>
    </w:rPr>
  </w:style>
  <w:style w:type="paragraph" w:styleId="33">
    <w:name w:val="Body Text 3"/>
    <w:basedOn w:val="a1"/>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a1"/>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a1"/>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a1"/>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a1"/>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a1"/>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affe">
    <w:name w:val="Plain Text"/>
    <w:basedOn w:val="a1"/>
    <w:link w:val="afff"/>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fff">
    <w:name w:val="טקסט רגיל תו"/>
    <w:basedOn w:val="a2"/>
    <w:link w:val="affe"/>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0">
    <w:name w:val="ממוספר"/>
    <w:basedOn w:val="a1"/>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fff0">
    <w:name w:val="טקסט מודגש"/>
    <w:basedOn w:val="a1"/>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6">
    <w:name w:val="ציטוט1"/>
    <w:basedOn w:val="a1"/>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4">
    <w:name w:val="כניסה בגוף טקסט 2 תו"/>
    <w:basedOn w:val="a2"/>
    <w:link w:val="25"/>
    <w:semiHidden/>
    <w:rsid w:val="00F1368B"/>
    <w:rPr>
      <w:rFonts w:ascii="Times New Roman" w:eastAsia="Times New Roman" w:hAnsi="Times New Roman" w:cs="FrankRuehl"/>
      <w:sz w:val="24"/>
      <w:szCs w:val="24"/>
      <w:lang w:eastAsia="he-IL"/>
    </w:rPr>
  </w:style>
  <w:style w:type="paragraph" w:styleId="25">
    <w:name w:val="Body Text Indent 2"/>
    <w:basedOn w:val="a1"/>
    <w:link w:val="24"/>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fff1">
    <w:name w:val="טקסט הערות שוליים תו"/>
    <w:rsid w:val="00F1368B"/>
    <w:rPr>
      <w:lang w:val="en-US" w:eastAsia="en-US"/>
    </w:rPr>
  </w:style>
  <w:style w:type="character" w:customStyle="1" w:styleId="afff2">
    <w:name w:val="טקסט הערת שוליים תו"/>
    <w:locked/>
    <w:rsid w:val="00F1368B"/>
    <w:rPr>
      <w:lang w:val="en-US" w:eastAsia="en-US"/>
    </w:rPr>
  </w:style>
  <w:style w:type="character" w:customStyle="1" w:styleId="34">
    <w:name w:val="כניסה בגוף טקסט 3 תו"/>
    <w:basedOn w:val="a2"/>
    <w:link w:val="35"/>
    <w:semiHidden/>
    <w:rsid w:val="00F1368B"/>
    <w:rPr>
      <w:rFonts w:ascii="Times New Roman" w:eastAsia="Times New Roman" w:hAnsi="Times New Roman" w:cs="David"/>
      <w:sz w:val="16"/>
      <w:szCs w:val="16"/>
    </w:rPr>
  </w:style>
  <w:style w:type="paragraph" w:styleId="35">
    <w:name w:val="Body Text Indent 3"/>
    <w:basedOn w:val="a1"/>
    <w:link w:val="34"/>
    <w:semiHidden/>
    <w:rsid w:val="00F1368B"/>
    <w:pPr>
      <w:spacing w:line="240" w:lineRule="exact"/>
      <w:ind w:left="283"/>
    </w:pPr>
    <w:rPr>
      <w:rFonts w:ascii="Times New Roman" w:eastAsia="Times New Roman" w:hAnsi="Times New Roman" w:cs="David"/>
      <w:sz w:val="16"/>
      <w:szCs w:val="16"/>
    </w:rPr>
  </w:style>
  <w:style w:type="paragraph" w:customStyle="1" w:styleId="17">
    <w:name w:val="פיסקת רשימה1"/>
    <w:basedOn w:val="a1"/>
    <w:rsid w:val="00F1368B"/>
    <w:pPr>
      <w:spacing w:after="0" w:line="240" w:lineRule="exact"/>
      <w:ind w:left="720"/>
    </w:pPr>
    <w:rPr>
      <w:rFonts w:ascii="Times New Roman" w:eastAsia="Times New Roman" w:hAnsi="Times New Roman" w:cs="David"/>
      <w:sz w:val="24"/>
      <w:szCs w:val="24"/>
    </w:rPr>
  </w:style>
  <w:style w:type="character" w:customStyle="1" w:styleId="afff3">
    <w:name w:val="כניסה בגוף טקסט תו"/>
    <w:basedOn w:val="a2"/>
    <w:link w:val="afff4"/>
    <w:semiHidden/>
    <w:rsid w:val="00F1368B"/>
    <w:rPr>
      <w:rFonts w:ascii="Times New Roman" w:eastAsia="Times New Roman" w:hAnsi="Times New Roman" w:cs="David"/>
      <w:sz w:val="24"/>
      <w:szCs w:val="24"/>
    </w:rPr>
  </w:style>
  <w:style w:type="paragraph" w:styleId="afff4">
    <w:name w:val="Body Text Indent"/>
    <w:basedOn w:val="a1"/>
    <w:link w:val="afff3"/>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a1"/>
    <w:rsid w:val="00F1368B"/>
    <w:pPr>
      <w:widowControl w:val="0"/>
      <w:spacing w:after="0"/>
      <w:jc w:val="right"/>
    </w:pPr>
    <w:rPr>
      <w:rFonts w:ascii="David" w:eastAsia="Times New Roman" w:hAnsi="David" w:cs="David"/>
      <w:sz w:val="20"/>
      <w:szCs w:val="20"/>
      <w:lang w:eastAsia="he-IL"/>
    </w:rPr>
  </w:style>
  <w:style w:type="character" w:customStyle="1" w:styleId="26">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a1"/>
    <w:next w:val="a1"/>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a1"/>
    <w:next w:val="a1"/>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fff5">
    <w:name w:val="מפת מסמך תו"/>
    <w:basedOn w:val="a2"/>
    <w:link w:val="afff6"/>
    <w:semiHidden/>
    <w:rsid w:val="00F1368B"/>
    <w:rPr>
      <w:rFonts w:ascii="Tahoma" w:eastAsia="Times New Roman" w:hAnsi="Tahoma" w:cs="Tahoma"/>
      <w:sz w:val="20"/>
      <w:szCs w:val="20"/>
      <w:shd w:val="clear" w:color="auto" w:fill="000080"/>
      <w:lang w:eastAsia="he-IL"/>
    </w:rPr>
  </w:style>
  <w:style w:type="paragraph" w:styleId="afff6">
    <w:name w:val="Document Map"/>
    <w:basedOn w:val="a1"/>
    <w:link w:val="afff5"/>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fff7">
    <w:name w:val="נבנצאל"/>
    <w:basedOn w:val="a1"/>
    <w:next w:val="a1"/>
    <w:uiPriority w:val="99"/>
    <w:rsid w:val="00F1368B"/>
    <w:pPr>
      <w:spacing w:after="200" w:line="276" w:lineRule="auto"/>
      <w:ind w:left="-567"/>
    </w:pPr>
    <w:rPr>
      <w:rFonts w:ascii="Rockwell" w:eastAsia="Rockwell" w:hAnsi="Rockwell" w:cs="David"/>
      <w:sz w:val="22"/>
      <w:szCs w:val="20"/>
    </w:rPr>
  </w:style>
  <w:style w:type="character" w:customStyle="1" w:styleId="afff8">
    <w:name w:val="נבנצאל תו"/>
    <w:uiPriority w:val="99"/>
    <w:locked/>
    <w:rsid w:val="00F1368B"/>
    <w:rPr>
      <w:rFonts w:ascii="Rockwell" w:eastAsia="Rockwell" w:hAnsi="Rockwell" w:cs="David"/>
      <w:sz w:val="22"/>
    </w:rPr>
  </w:style>
  <w:style w:type="paragraph" w:styleId="afff9">
    <w:name w:val="Date"/>
    <w:basedOn w:val="a1"/>
    <w:next w:val="a1"/>
    <w:link w:val="18"/>
    <w:uiPriority w:val="99"/>
    <w:rsid w:val="00F1368B"/>
    <w:pPr>
      <w:spacing w:before="120" w:after="200" w:line="240" w:lineRule="auto"/>
    </w:pPr>
    <w:rPr>
      <w:rFonts w:ascii="Rockwell" w:eastAsia="Rockwell" w:hAnsi="Rockwell" w:cs="David"/>
      <w:sz w:val="22"/>
      <w:szCs w:val="22"/>
    </w:rPr>
  </w:style>
  <w:style w:type="character" w:customStyle="1" w:styleId="18">
    <w:name w:val="תאריך תו1"/>
    <w:basedOn w:val="a2"/>
    <w:link w:val="afff9"/>
    <w:uiPriority w:val="99"/>
    <w:rsid w:val="00F1368B"/>
    <w:rPr>
      <w:rFonts w:ascii="Rockwell" w:eastAsia="Rockwell" w:hAnsi="Rockwell" w:cs="David"/>
      <w:sz w:val="22"/>
      <w:szCs w:val="22"/>
    </w:rPr>
  </w:style>
  <w:style w:type="character" w:customStyle="1" w:styleId="afffa">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a8"/>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afffb">
    <w:name w:val="Block Text"/>
    <w:basedOn w:val="a1"/>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a2"/>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a2"/>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a2"/>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a"/>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a1"/>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9">
    <w:name w:val="רשת טבלה1"/>
    <w:basedOn w:val="a3"/>
    <w:next w:val="af1"/>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00">
    <w:name w:val="p00"/>
    <w:basedOn w:val="a1"/>
    <w:rsid w:val="00BB702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ler4">
    <w:name w:val="Ruller4"/>
    <w:basedOn w:val="a1"/>
    <w:rsid w:val="00BB7028"/>
    <w:pPr>
      <w:tabs>
        <w:tab w:val="left" w:pos="800"/>
      </w:tabs>
      <w:overflowPunct w:val="0"/>
      <w:autoSpaceDE w:val="0"/>
      <w:autoSpaceDN w:val="0"/>
      <w:adjustRightInd w:val="0"/>
      <w:spacing w:after="0"/>
      <w:jc w:val="both"/>
      <w:textAlignment w:val="baseline"/>
    </w:pPr>
    <w:rPr>
      <w:rFonts w:ascii="Arial TUR" w:eastAsia="Times New Roman" w:hAnsi="Arial TUR" w:cs="FrankRuehl"/>
      <w:spacing w:val="10"/>
      <w:sz w:val="22"/>
      <w:szCs w:val="28"/>
    </w:rPr>
  </w:style>
  <w:style w:type="paragraph" w:customStyle="1" w:styleId="KOT2N">
    <w:name w:val="KOT2N"/>
    <w:basedOn w:val="KOT2"/>
    <w:qFormat/>
    <w:rsid w:val="00880C76"/>
    <w:pPr>
      <w:pageBreakBefore w:val="0"/>
      <w:spacing w:line="440" w:lineRule="exact"/>
      <w:ind w:right="0"/>
      <w:outlineLvl w:val="1"/>
    </w:pPr>
    <w:rPr>
      <w:b/>
      <w:bCs/>
      <w:color w:val="00305F"/>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8.xml"/><Relationship Id="rId32" Type="http://schemas.openxmlformats.org/officeDocument/2006/relationships/image" Target="media/image14.jpeg"/><Relationship Id="rId37" Type="http://schemas.openxmlformats.org/officeDocument/2006/relationships/footer" Target="footer5.xml"/><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10.jpe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0.xml"/><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6.jpeg"/><Relationship Id="rId20" Type="http://schemas.openxmlformats.org/officeDocument/2006/relationships/header" Target="header5.xml"/><Relationship Id="rId41" Type="http://schemas.openxmlformats.org/officeDocument/2006/relationships/header" Target="header11.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EBA17-A45C-483C-8C24-40FD6ED77E6D}">
  <ds:schemaRefs>
    <ds:schemaRef ds:uri="http://schemas.microsoft.com/sharepoint/v3/contenttype/forms"/>
  </ds:schemaRefs>
</ds:datastoreItem>
</file>

<file path=customXml/itemProps2.xml><?xml version="1.0" encoding="utf-8"?>
<ds:datastoreItem xmlns:ds="http://schemas.openxmlformats.org/officeDocument/2006/customXml" ds:itemID="{9C2E97BC-BE53-4CE6-9FD3-4CB321072D5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43E0331-9513-4120-84D8-E6AF37AC0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F9C2C5-9A53-4AF0-804B-03810751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28</Pages>
  <Words>7196</Words>
  <Characters>35983</Characters>
  <Application>Microsoft Office Word</Application>
  <DocSecurity>0</DocSecurity>
  <Lines>299</Lines>
  <Paragraphs>86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אינטרנט</dc:creator>
  <cp:lastModifiedBy>ספיר בן דוד לוי</cp:lastModifiedBy>
  <cp:revision>18</cp:revision>
  <dcterms:created xsi:type="dcterms:W3CDTF">2023-12-24T08:36:00Z</dcterms:created>
  <dcterms:modified xsi:type="dcterms:W3CDTF">2023-12-24T10:08:00Z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