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78AFB68B">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30"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1"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7B0251">
        <w:rPr>
          <w:rFonts w:hint="cs"/>
          <w:rtl/>
        </w:rPr>
        <w:t>ץ</w:t>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2"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6F5977A">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233498</wp:posOffset>
                </wp:positionH>
                <wp:positionV relativeFrom="paragraph">
                  <wp:posOffset>1934845</wp:posOffset>
                </wp:positionV>
                <wp:extent cx="2705553" cy="0"/>
                <wp:effectExtent l="12700" t="12700" r="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0555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3" style="flip:x;mso-height-percent:0;mso-height-relative:margin;mso-width-percent:0;mso-width-relative:margin;mso-wrap-distance-bottom:0;mso-wrap-distance-left:9pt;mso-wrap-distance-right:9pt;mso-wrap-distance-top:0;mso-wrap-style:square;position:absolute;visibility:visible;z-index:251669504" from="18.4pt,152.35pt" to="231.45pt,152.35pt" strokecolor="white" strokeweight="1.5pt"/>
            </w:pict>
          </mc:Fallback>
        </mc:AlternateContent>
      </w:r>
      <w:r w:rsidR="00740581">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3067699</wp:posOffset>
                </wp:positionH>
                <wp:positionV relativeFrom="paragraph">
                  <wp:posOffset>261998</wp:posOffset>
                </wp:positionV>
                <wp:extent cx="38566" cy="3171626"/>
                <wp:effectExtent l="25400" t="1270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38566" cy="317162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4" style="mso-height-percent:0;mso-height-relative:margin;mso-width-percent:0;mso-width-relative:margin;mso-wrap-distance-bottom:0;mso-wrap-distance-left:9pt;mso-wrap-distance-right:9pt;mso-wrap-distance-top:0;mso-wrap-style:square;position:absolute;visibility:visible;z-index:251667456" from="241.55pt,20.65pt" to="244.6pt,270.4pt" strokecolor="white" strokeweight="4pt"/>
            </w:pict>
          </mc:Fallback>
        </mc:AlternateContent>
      </w:r>
      <w:r w:rsidRPr="0030415A" w:rsidR="00740581">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-85090</wp:posOffset>
                </wp:positionH>
                <wp:positionV relativeFrom="paragraph">
                  <wp:posOffset>344805</wp:posOffset>
                </wp:positionV>
                <wp:extent cx="455930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930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241E63" w14:textId="10324743">
                            <w:pPr>
                              <w:pStyle w:val="a5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CB70BF" w:rsidR="00CB70BF">
                              <w:rPr>
                                <w:rtl/>
                              </w:rPr>
                              <w:t xml:space="preserve">נובמבר </w:t>
                            </w:r>
                            <w:r>
                              <w:rPr>
                                <w:rFonts w:hint="cs"/>
                                <w:rtl/>
                              </w:rPr>
                              <w:t xml:space="preserve">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5D0F8C" w:rsidRPr="000A3ED4" w:rsidP="00241E63" w14:textId="3B0E7CFA">
                            <w:pPr>
                              <w:pStyle w:val="-2"/>
                              <w:rPr>
                                <w:rtl/>
                              </w:rPr>
                            </w:pPr>
                            <w:r w:rsidRPr="0024053A">
                              <w:rPr>
                                <w:rtl/>
                              </w:rPr>
                              <w:t>רשות המיסים בישראל</w:t>
                            </w:r>
                            <w:r w:rsidRPr="0024053A">
                              <w:rPr>
                                <w:rFonts w:hint="cs"/>
                                <w:rtl/>
                              </w:rPr>
                              <w:t xml:space="preserve"> </w:t>
                            </w:r>
                          </w:p>
                          <w:p w:rsidR="00C30482" w:rsidRPr="00241E63" w:rsidP="00CD3AED" w14:textId="416865FE">
                            <w:pPr>
                              <w:pStyle w:val="a52"/>
                              <w:bidi/>
                              <w:spacing w:before="120"/>
                              <w:rPr>
                                <w:rtl/>
                              </w:rPr>
                            </w:pPr>
                            <w:r w:rsidRPr="00740581">
                              <w:rPr>
                                <w:rtl/>
                              </w:rPr>
                              <w:t>היבטי מועילות של מערכת המס</w:t>
                            </w:r>
                          </w:p>
                          <w:p w:rsidR="00C30482"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width:359pt;height:336.5pt;margin-top:27.15pt;margin-left:-6.7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241E63" w14:paraId="6680A7A9" w14:textId="10324743">
                      <w:pPr>
                        <w:pStyle w:val="a5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CB70BF" w:rsidR="00CB70BF">
                        <w:rPr>
                          <w:rtl/>
                        </w:rPr>
                        <w:t xml:space="preserve">נובמבר </w:t>
                      </w:r>
                      <w:r>
                        <w:rPr>
                          <w:rFonts w:hint="cs"/>
                          <w:rtl/>
                        </w:rPr>
                        <w:t xml:space="preserve">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241E63" w14:paraId="361EED1E" w14:textId="3B0E7CFA">
                      <w:pPr>
                        <w:pStyle w:val="-2"/>
                        <w:rPr>
                          <w:rtl/>
                        </w:rPr>
                      </w:pPr>
                      <w:r w:rsidRPr="0024053A">
                        <w:rPr>
                          <w:rtl/>
                        </w:rPr>
                        <w:t>רשות המיסים בישראל</w:t>
                      </w:r>
                      <w:r w:rsidRPr="0024053A">
                        <w:rPr>
                          <w:rFonts w:hint="cs"/>
                          <w:rtl/>
                        </w:rPr>
                        <w:t xml:space="preserve"> </w:t>
                      </w:r>
                    </w:p>
                    <w:p w:rsidR="00C30482" w:rsidRPr="00241E63" w:rsidP="00CD3AED" w14:paraId="005557EF" w14:textId="416865FE">
                      <w:pPr>
                        <w:pStyle w:val="a52"/>
                        <w:bidi/>
                        <w:spacing w:before="120"/>
                        <w:rPr>
                          <w:rtl/>
                        </w:rPr>
                      </w:pPr>
                      <w:r w:rsidRPr="00740581">
                        <w:rPr>
                          <w:rtl/>
                        </w:rPr>
                        <w:t>היבטי מועילות של מערכת המס</w:t>
                      </w:r>
                    </w:p>
                    <w:p w:rsidR="00C30482" w:rsidRPr="001F3363" w:rsidP="005D0F8C" w14:paraId="5BE5E6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-1298407</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598.55pt;height:121.5pt;margin-top:-102.25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669DE">
          <w:headerReference w:type="even" r:id="rId18"/>
          <w:pgSz w:w="11906" w:h="16838" w:code="9"/>
          <w:pgMar w:top="3062" w:right="2268" w:bottom="2552" w:left="2268" w:header="709" w:footer="709" w:gutter="0"/>
          <w:cols w:space="720"/>
          <w:bidi/>
          <w:rtlGutter/>
          <w:docGrid w:linePitch="272"/>
        </w:sectPr>
      </w:pPr>
    </w:p>
    <w:p w:rsidR="00B93C72" w:rsidRPr="001F3363" w:rsidP="00285F7D" w14:paraId="4ED3AA37" w14:textId="4BBF307E">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3290169</wp:posOffset>
            </wp:positionH>
            <wp:positionV relativeFrom="paragraph">
              <wp:posOffset>635635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7"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740581" w:rsidR="00740581">
        <w:rPr>
          <w:noProof/>
          <w:rtl/>
        </w:rPr>
        <w:t>היבטי מועילות של מערכת המס</w:t>
      </w:r>
    </w:p>
    <w:p w:rsidR="007F4A20" w:rsidP="007F4A20" w14:paraId="0B41EED6" w14:textId="70907D84">
      <w:pPr>
        <w:pStyle w:val="7392"/>
        <w:spacing w:before="360"/>
        <w:rPr>
          <w:rtl/>
        </w:rPr>
      </w:pPr>
      <w:r w:rsidRPr="0068736F">
        <w:rPr>
          <w:rtl/>
        </w:rPr>
        <w:t>מערכת המס נועדה לשמש כלי לגביית מס מתושבי המדינה לשם מימון שירותים ציבוריים כמו ביטחון, תשתיות פיזיות, בריאות, חינוך ורווחה. על פי נתוני הדוחות הכספיים של מדינת ישראל לשנת 2020, הכנסות המדינה בפועל ממיסים ומאגרות בשנה זו היו כ-389 מיליארד ש"ח, כ-79% מהכנסות המדינה בפועל בשנה זו, שהיו כ-492 מיליארד ש"ח. מכאן נובעת חשיבותה של רשות המיסים בישראל (הרשות) כגורם המופקד על אכיפת גביית המס באופן מלא מכלל המגזרים במשק ועל ייזום הסדרת סוגיות מס בהתאם להתפתחויות במשק וכיו"ב</w:t>
      </w:r>
      <w:r w:rsidRPr="001F3363" w:rsidR="0036097F">
        <w:rPr>
          <w:rFonts w:hint="cs"/>
          <w:rtl/>
        </w:rPr>
        <w:t>.</w:t>
      </w:r>
      <w:r w:rsidRPr="001F3363" w:rsidR="00B61DE7">
        <w:rPr>
          <w:rtl/>
        </w:rPr>
        <w:t xml:space="preserve"> </w:t>
      </w:r>
    </w:p>
    <w:p w:rsidR="00393597" w:rsidP="007F4A20" w14:paraId="496CF1B8" w14:textId="03E35EC3">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261886</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49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70"/>
        <w:gridCol w:w="237"/>
        <w:gridCol w:w="2268"/>
        <w:gridCol w:w="236"/>
        <w:gridCol w:w="2268"/>
      </w:tblGrid>
      <w:tr w14:paraId="58B4726B" w14:textId="77777777" w:rsidTr="006158C2">
        <w:tblPrEx>
          <w:tblW w:w="49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59" w:type="pct"/>
            <w:tcBorders>
              <w:bottom w:val="single" w:sz="12" w:space="0" w:color="000000"/>
            </w:tcBorders>
            <w:vAlign w:val="bottom"/>
          </w:tcPr>
          <w:p w:rsidR="005E7F0D" w:rsidRPr="004562F8" w:rsidP="00393597" w14:paraId="23EB689E" w14:textId="5C22F337">
            <w:pPr>
              <w:spacing w:before="240" w:after="60" w:line="240" w:lineRule="auto"/>
              <w:jc w:val="left"/>
              <w:rPr>
                <w:b/>
                <w:bCs/>
                <w:spacing w:val="-28"/>
                <w:rtl/>
              </w:rPr>
            </w:pPr>
            <w:r>
              <w:rPr>
                <w:rFonts w:ascii="Tahoma" w:hAnsi="Tahoma" w:eastAsiaTheme="minorEastAsia" w:cs="Tahoma" w:hint="cs"/>
                <w:b/>
                <w:bCs/>
                <w:color w:val="0D0D0D" w:themeColor="text1" w:themeTint="F2"/>
                <w:spacing w:val="-10"/>
                <w:sz w:val="36"/>
                <w:szCs w:val="36"/>
                <w:rtl/>
              </w:rPr>
              <w:t xml:space="preserve">362 </w:t>
            </w:r>
            <w:r>
              <w:rPr>
                <w:rFonts w:ascii="Tahoma" w:hAnsi="Tahoma" w:eastAsiaTheme="minorEastAsia" w:cs="Tahoma"/>
                <w:b/>
                <w:bCs/>
                <w:color w:val="0D0D0D" w:themeColor="text1" w:themeTint="F2"/>
                <w:spacing w:val="-10"/>
                <w:sz w:val="26"/>
                <w:szCs w:val="26"/>
                <w:rtl/>
              </w:rPr>
              <w:br/>
            </w:r>
            <w:r>
              <w:rPr>
                <w:rFonts w:ascii="Tahoma" w:hAnsi="Tahoma" w:eastAsiaTheme="minorEastAsia" w:cs="Tahoma" w:hint="cs"/>
                <w:b/>
                <w:bCs/>
                <w:color w:val="0D0D0D" w:themeColor="text1" w:themeTint="F2"/>
                <w:spacing w:val="-10"/>
                <w:sz w:val="26"/>
                <w:szCs w:val="26"/>
                <w:rtl/>
              </w:rPr>
              <w:t>מיליארד ש״ח</w:t>
            </w:r>
          </w:p>
        </w:tc>
        <w:tc>
          <w:tcPr>
            <w:tcW w:w="163" w:type="pct"/>
            <w:vAlign w:val="bottom"/>
          </w:tcPr>
          <w:p w:rsidR="005E7F0D" w:rsidP="005E7F0D" w14:paraId="19192EA5" w14:textId="77777777">
            <w:pPr>
              <w:spacing w:before="120" w:after="60" w:line="240" w:lineRule="auto"/>
              <w:jc w:val="left"/>
              <w:rPr>
                <w:rtl/>
              </w:rPr>
            </w:pPr>
          </w:p>
        </w:tc>
        <w:tc>
          <w:tcPr>
            <w:tcW w:w="1558" w:type="pct"/>
            <w:tcBorders>
              <w:bottom w:val="single" w:sz="12" w:space="0" w:color="000000"/>
            </w:tcBorders>
            <w:vAlign w:val="bottom"/>
          </w:tcPr>
          <w:p w:rsidR="005E7F0D" w:rsidRPr="005C7ABF" w:rsidP="005E7F0D" w14:paraId="761F4116" w14:textId="5423A6AD">
            <w:pPr>
              <w:pStyle w:val="2021"/>
              <w:spacing w:before="0" w:after="60"/>
              <w:rPr>
                <w:spacing w:val="-10"/>
                <w:rtl/>
              </w:rPr>
            </w:pPr>
            <w:r>
              <w:rPr>
                <w:rFonts w:hint="cs"/>
                <w:spacing w:val="-10"/>
                <w:rtl/>
              </w:rPr>
              <w:t xml:space="preserve">11 </w:t>
            </w:r>
            <w:r>
              <w:rPr>
                <w:spacing w:val="-10"/>
                <w:rtl/>
              </w:rPr>
              <w:br/>
            </w:r>
            <w:r w:rsidRPr="00411396">
              <w:rPr>
                <w:rFonts w:hint="cs"/>
                <w:spacing w:val="-10"/>
                <w:sz w:val="26"/>
                <w:szCs w:val="26"/>
                <w:rtl/>
              </w:rPr>
              <w:t>מיליארד ש״ח</w:t>
            </w:r>
          </w:p>
        </w:tc>
        <w:tc>
          <w:tcPr>
            <w:tcW w:w="162" w:type="pct"/>
            <w:vAlign w:val="bottom"/>
          </w:tcPr>
          <w:p w:rsidR="005E7F0D" w:rsidP="005E7F0D" w14:paraId="2810DE55" w14:textId="77777777">
            <w:pPr>
              <w:spacing w:before="120" w:after="60" w:line="240" w:lineRule="auto"/>
              <w:jc w:val="left"/>
              <w:rPr>
                <w:rtl/>
              </w:rPr>
            </w:pPr>
          </w:p>
        </w:tc>
        <w:tc>
          <w:tcPr>
            <w:tcW w:w="1558" w:type="pct"/>
            <w:tcBorders>
              <w:bottom w:val="single" w:sz="12" w:space="0" w:color="000000"/>
            </w:tcBorders>
            <w:vAlign w:val="bottom"/>
          </w:tcPr>
          <w:p w:rsidR="005E7F0D" w:rsidRPr="00340353" w:rsidP="005E7F0D" w14:paraId="2A2E27BD" w14:textId="76BE1AC1">
            <w:pPr>
              <w:pStyle w:val="2021"/>
              <w:spacing w:before="0" w:after="60"/>
              <w:rPr>
                <w:b w:val="0"/>
                <w:bCs w:val="0"/>
                <w:spacing w:val="-20"/>
                <w:sz w:val="24"/>
                <w:rtl/>
              </w:rPr>
            </w:pPr>
            <w:r w:rsidRPr="005E7F0D">
              <w:rPr>
                <w:rFonts w:hint="cs"/>
                <w:spacing w:val="-10"/>
                <w:rtl/>
              </w:rPr>
              <w:t>67</w:t>
            </w:r>
            <w:r>
              <w:rPr>
                <w:rFonts w:hint="cs"/>
                <w:spacing w:val="-10"/>
                <w:rtl/>
              </w:rPr>
              <w:t xml:space="preserve"> </w:t>
            </w:r>
            <w:r>
              <w:rPr>
                <w:spacing w:val="-10"/>
                <w:sz w:val="26"/>
                <w:szCs w:val="26"/>
                <w:rtl/>
              </w:rPr>
              <w:br/>
            </w:r>
            <w:r>
              <w:rPr>
                <w:rFonts w:hint="cs"/>
                <w:spacing w:val="-10"/>
                <w:sz w:val="26"/>
                <w:szCs w:val="26"/>
                <w:rtl/>
              </w:rPr>
              <w:t>מיליארד ש״ח</w:t>
            </w:r>
            <w:r>
              <w:rPr>
                <w:rFonts w:hint="cs"/>
                <w:spacing w:val="-10"/>
                <w:rtl/>
              </w:rPr>
              <w:t xml:space="preserve"> </w:t>
            </w:r>
          </w:p>
        </w:tc>
      </w:tr>
      <w:tr w14:paraId="6DFAF81C" w14:textId="77777777" w:rsidTr="006158C2">
        <w:tblPrEx>
          <w:tblW w:w="4938" w:type="pct"/>
          <w:tblLook w:val="04A0"/>
        </w:tblPrEx>
        <w:tc>
          <w:tcPr>
            <w:tcW w:w="1559" w:type="pct"/>
            <w:tcBorders>
              <w:top w:val="single" w:sz="12" w:space="0" w:color="000000"/>
            </w:tcBorders>
          </w:tcPr>
          <w:p w:rsidR="005E7F0D" w:rsidRPr="00E52143" w:rsidP="00937056" w14:paraId="1D96599A" w14:textId="3ACC38CF">
            <w:pPr>
              <w:pStyle w:val="732021"/>
              <w:spacing w:before="0"/>
              <w:rPr>
                <w:rtl/>
              </w:rPr>
            </w:pPr>
            <w:r w:rsidRPr="0068736F">
              <w:rPr>
                <w:rtl/>
              </w:rPr>
              <w:t>הכנסות המדינה ממיסים ישירים ועקיפים (ברוטו), בשנת 2020</w:t>
            </w:r>
          </w:p>
        </w:tc>
        <w:tc>
          <w:tcPr>
            <w:tcW w:w="163" w:type="pct"/>
          </w:tcPr>
          <w:p w:rsidR="005E7F0D" w:rsidRPr="00E52143" w:rsidP="00937056" w14:paraId="2BF81D8C" w14:textId="77777777">
            <w:pPr>
              <w:pStyle w:val="732021"/>
              <w:spacing w:before="0"/>
              <w:rPr>
                <w:rtl/>
              </w:rPr>
            </w:pPr>
          </w:p>
        </w:tc>
        <w:tc>
          <w:tcPr>
            <w:tcW w:w="1558" w:type="pct"/>
            <w:tcBorders>
              <w:top w:val="single" w:sz="12" w:space="0" w:color="000000"/>
            </w:tcBorders>
          </w:tcPr>
          <w:p w:rsidR="005E7F0D" w:rsidRPr="00E52143" w:rsidP="00937056" w14:paraId="68924AF7" w14:textId="4F4CB81B">
            <w:pPr>
              <w:pStyle w:val="732021"/>
              <w:spacing w:before="0"/>
              <w:rPr>
                <w:rtl/>
              </w:rPr>
            </w:pPr>
            <w:r w:rsidRPr="0068736F">
              <w:rPr>
                <w:rtl/>
              </w:rPr>
              <w:t>סך ההוצאה המצטברת של יחידות רשות המיסים בשנים 2017 - 2020</w:t>
            </w:r>
          </w:p>
        </w:tc>
        <w:tc>
          <w:tcPr>
            <w:tcW w:w="162" w:type="pct"/>
          </w:tcPr>
          <w:p w:rsidR="005E7F0D" w:rsidRPr="00E52143" w:rsidP="00937056" w14:paraId="4F52CE08" w14:textId="77777777">
            <w:pPr>
              <w:pStyle w:val="732021"/>
              <w:spacing w:before="0"/>
              <w:rPr>
                <w:rtl/>
              </w:rPr>
            </w:pPr>
          </w:p>
        </w:tc>
        <w:tc>
          <w:tcPr>
            <w:tcW w:w="1558" w:type="pct"/>
            <w:tcBorders>
              <w:top w:val="single" w:sz="12" w:space="0" w:color="000000"/>
            </w:tcBorders>
          </w:tcPr>
          <w:p w:rsidR="005E7F0D" w:rsidRPr="00E52143" w:rsidP="00393597" w14:paraId="203F9568" w14:textId="04CAF20D">
            <w:pPr>
              <w:pStyle w:val="732021"/>
              <w:spacing w:before="0" w:after="600"/>
              <w:rPr>
                <w:rtl/>
              </w:rPr>
            </w:pPr>
            <w:r w:rsidRPr="0068736F">
              <w:rPr>
                <w:rtl/>
              </w:rPr>
              <w:t>אומדן הטבות המס לשנת 2019, אשר גדל ב-34% בשנים 2015 - 2019</w:t>
            </w:r>
          </w:p>
        </w:tc>
      </w:tr>
      <w:tr w14:paraId="1BD5A20C" w14:textId="77777777" w:rsidTr="008D6571">
        <w:tblPrEx>
          <w:tblW w:w="4938" w:type="pct"/>
          <w:tblLook w:val="04A0"/>
        </w:tblPrEx>
        <w:tc>
          <w:tcPr>
            <w:tcW w:w="1559" w:type="pct"/>
            <w:tcBorders>
              <w:bottom w:val="single" w:sz="12" w:space="0" w:color="000000"/>
            </w:tcBorders>
            <w:vAlign w:val="bottom"/>
          </w:tcPr>
          <w:p w:rsidR="005E7F0D" w:rsidRPr="00411396" w:rsidP="008D6571" w14:paraId="500D3B50" w14:textId="1BD7B411">
            <w:pPr>
              <w:spacing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כ-18</w:t>
            </w:r>
            <w:r>
              <w:rPr>
                <w:rFonts w:ascii="Tahoma" w:hAnsi="Tahoma" w:eastAsiaTheme="minorEastAsia" w:cs="Tahoma"/>
                <w:b/>
                <w:bCs/>
                <w:color w:val="0D0D0D" w:themeColor="text1" w:themeTint="F2"/>
                <w:spacing w:val="-10"/>
                <w:sz w:val="36"/>
                <w:szCs w:val="36"/>
                <w:rtl/>
              </w:rPr>
              <w:br/>
            </w:r>
            <w:r w:rsidRPr="002C328F">
              <w:rPr>
                <w:rFonts w:ascii="Tahoma" w:hAnsi="Tahoma" w:eastAsiaTheme="minorEastAsia" w:cs="Tahoma" w:hint="cs"/>
                <w:b/>
                <w:bCs/>
                <w:color w:val="0D0D0D" w:themeColor="text1" w:themeTint="F2"/>
                <w:spacing w:val="-10"/>
                <w:sz w:val="26"/>
                <w:szCs w:val="26"/>
                <w:rtl/>
              </w:rPr>
              <w:t>מיליארד ש״ח</w:t>
            </w:r>
          </w:p>
        </w:tc>
        <w:tc>
          <w:tcPr>
            <w:tcW w:w="163" w:type="pct"/>
            <w:vAlign w:val="bottom"/>
          </w:tcPr>
          <w:p w:rsidR="005E7F0D" w:rsidRPr="00E52143" w:rsidP="008D6571"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8D750B" w:rsidP="008D6571" w14:paraId="48896DF7" w14:textId="78A8B560">
            <w:pPr>
              <w:pStyle w:val="2021"/>
              <w:spacing w:before="0" w:after="60"/>
              <w:rPr>
                <w:spacing w:val="-10"/>
                <w:rtl/>
              </w:rPr>
            </w:pPr>
            <w:r>
              <w:rPr>
                <w:rFonts w:hint="cs"/>
                <w:spacing w:val="-10"/>
                <w:rtl/>
              </w:rPr>
              <w:t xml:space="preserve">1.185 </w:t>
            </w:r>
            <w:r>
              <w:rPr>
                <w:spacing w:val="-10"/>
                <w:sz w:val="26"/>
                <w:szCs w:val="26"/>
                <w:rtl/>
              </w:rPr>
              <w:br/>
            </w:r>
            <w:r w:rsidRPr="002C328F">
              <w:rPr>
                <w:rFonts w:hint="cs"/>
                <w:spacing w:val="-10"/>
                <w:sz w:val="26"/>
                <w:szCs w:val="26"/>
                <w:rtl/>
              </w:rPr>
              <w:t>מיליון דוחות</w:t>
            </w:r>
          </w:p>
        </w:tc>
        <w:tc>
          <w:tcPr>
            <w:tcW w:w="162" w:type="pct"/>
            <w:vAlign w:val="bottom"/>
          </w:tcPr>
          <w:p w:rsidR="005E7F0D" w:rsidRPr="005E7F0D" w:rsidP="008D6571" w14:paraId="5B4C8A80"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62456C" w:rsidP="008D6571" w14:paraId="226A2E50" w14:textId="6358E227">
            <w:pPr>
              <w:spacing w:after="60" w:line="192"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97% </w:t>
            </w:r>
            <w:r w:rsidRPr="002C328F">
              <w:rPr>
                <w:rFonts w:ascii="Tahoma" w:hAnsi="Tahoma" w:eastAsiaTheme="minorEastAsia" w:cs="Tahoma" w:hint="cs"/>
                <w:b/>
                <w:bCs/>
                <w:color w:val="0D0D0D" w:themeColor="text1" w:themeTint="F2"/>
                <w:spacing w:val="-10"/>
                <w:sz w:val="26"/>
                <w:szCs w:val="26"/>
                <w:rtl/>
              </w:rPr>
              <w:t>מהשומות</w:t>
            </w:r>
          </w:p>
        </w:tc>
      </w:tr>
      <w:tr w14:paraId="54154FA5" w14:textId="77777777" w:rsidTr="008D6571">
        <w:tblPrEx>
          <w:tblW w:w="4938" w:type="pct"/>
          <w:tblLook w:val="04A0"/>
        </w:tblPrEx>
        <w:tc>
          <w:tcPr>
            <w:tcW w:w="1559" w:type="pct"/>
            <w:tcBorders>
              <w:top w:val="single" w:sz="12" w:space="0" w:color="000000"/>
            </w:tcBorders>
          </w:tcPr>
          <w:p w:rsidR="005E7F0D" w:rsidRPr="004562F8" w:rsidP="00393597" w14:paraId="6DB67748" w14:textId="58254452">
            <w:pPr>
              <w:pStyle w:val="732021"/>
              <w:spacing w:before="0" w:after="360"/>
              <w:rPr>
                <w:rtl/>
              </w:rPr>
            </w:pPr>
            <w:r w:rsidRPr="0068736F">
              <w:rPr>
                <w:rtl/>
              </w:rPr>
              <w:t xml:space="preserve">תוספת המס בשנת 2019 שנובעת מעריכת שומות במס הכנסה </w:t>
            </w:r>
            <w:r w:rsidRPr="0068736F">
              <w:rPr>
                <w:rtl/>
              </w:rPr>
              <w:t>ומע"ם</w:t>
            </w:r>
            <w:r w:rsidRPr="0068736F">
              <w:rPr>
                <w:rtl/>
              </w:rPr>
              <w:t xml:space="preserve"> ששיעורה 11.5% מסך גביית מס ההכנסה </w:t>
            </w:r>
            <w:r w:rsidRPr="0068736F">
              <w:rPr>
                <w:rtl/>
              </w:rPr>
              <w:t>ומע"ם</w:t>
            </w:r>
            <w:r w:rsidRPr="0068736F">
              <w:rPr>
                <w:rtl/>
              </w:rPr>
              <w:t xml:space="preserve"> בשנה זו (156 מיליארד ש"ח) וזאת למול גבייה כוללת מכלל מערכי המס בסך של 310 מיליארד ש"ח</w:t>
            </w:r>
          </w:p>
        </w:tc>
        <w:tc>
          <w:tcPr>
            <w:tcW w:w="163" w:type="pct"/>
          </w:tcPr>
          <w:p w:rsidR="005E7F0D" w:rsidRPr="008D750B" w:rsidP="00937056" w14:paraId="0C0AE598" w14:textId="77777777">
            <w:pPr>
              <w:pStyle w:val="732021"/>
              <w:spacing w:before="0" w:after="0"/>
              <w:rPr>
                <w:rtl/>
              </w:rPr>
            </w:pPr>
          </w:p>
        </w:tc>
        <w:tc>
          <w:tcPr>
            <w:tcW w:w="1558" w:type="pct"/>
            <w:tcBorders>
              <w:top w:val="single" w:sz="12" w:space="0" w:color="000000"/>
            </w:tcBorders>
          </w:tcPr>
          <w:p w:rsidR="005E7F0D" w:rsidRPr="004562F8" w:rsidP="00937056" w14:paraId="1916A301" w14:textId="7D9BD1EE">
            <w:pPr>
              <w:pStyle w:val="732021"/>
              <w:spacing w:before="0" w:after="0"/>
              <w:rPr>
                <w:rtl/>
              </w:rPr>
            </w:pPr>
            <w:r w:rsidRPr="0068736F">
              <w:rPr>
                <w:rtl/>
              </w:rPr>
              <w:t xml:space="preserve">נדרשו להגיש לרשות המיסים עצמאים, חברות, שכירים ומוסדות ציבור החייבים בדיווח, בשנת 2020, לעומת כ-692,000 דוחות בשנת 2012 (גידול של </w:t>
            </w:r>
            <w:r w:rsidR="00393597">
              <w:rPr>
                <w:rtl/>
              </w:rPr>
              <w:br/>
            </w:r>
            <w:r w:rsidRPr="0068736F">
              <w:rPr>
                <w:rtl/>
              </w:rPr>
              <w:t>כ-71%)</w:t>
            </w:r>
          </w:p>
        </w:tc>
        <w:tc>
          <w:tcPr>
            <w:tcW w:w="162" w:type="pct"/>
          </w:tcPr>
          <w:p w:rsidR="005E7F0D" w:rsidP="00937056" w14:paraId="14782C57" w14:textId="77777777">
            <w:pPr>
              <w:pStyle w:val="732021"/>
              <w:spacing w:before="0" w:after="0"/>
              <w:rPr>
                <w:rtl/>
              </w:rPr>
            </w:pPr>
          </w:p>
        </w:tc>
        <w:tc>
          <w:tcPr>
            <w:tcW w:w="1558" w:type="pct"/>
            <w:tcBorders>
              <w:top w:val="single" w:sz="12" w:space="0" w:color="000000"/>
            </w:tcBorders>
          </w:tcPr>
          <w:p w:rsidR="005E7F0D" w:rsidRPr="0062456C" w:rsidP="00937056" w14:paraId="6149CA50" w14:textId="27EB1D40">
            <w:pPr>
              <w:pStyle w:val="732021"/>
              <w:spacing w:before="0" w:after="0"/>
              <w:rPr>
                <w:rtl/>
              </w:rPr>
            </w:pPr>
            <w:r w:rsidRPr="0068736F">
              <w:rPr>
                <w:rtl/>
              </w:rPr>
              <w:t>שאותן סגרה רשות המיסים עם נישומים מקורן בשומות על פי הצהרת נישום (45%) ובשומות בהסכם (52%), נכון לשנת 2019</w:t>
            </w:r>
          </w:p>
        </w:tc>
      </w:tr>
      <w:tr w14:paraId="386C4DCE" w14:textId="77777777" w:rsidTr="00B00190">
        <w:tblPrEx>
          <w:tblW w:w="4938" w:type="pct"/>
          <w:tblLook w:val="04A0"/>
        </w:tblPrEx>
        <w:tc>
          <w:tcPr>
            <w:tcW w:w="1559" w:type="pct"/>
            <w:vAlign w:val="bottom"/>
          </w:tcPr>
          <w:p w:rsidR="005E7F0D" w:rsidRPr="0062254D" w:rsidP="00393597" w14:paraId="5395A5CD" w14:textId="63FAB03E">
            <w:pPr>
              <w:spacing w:before="120" w:line="240" w:lineRule="auto"/>
              <w:jc w:val="left"/>
              <w:rPr>
                <w:rtl/>
              </w:rPr>
            </w:pPr>
          </w:p>
        </w:tc>
        <w:tc>
          <w:tcPr>
            <w:tcW w:w="163" w:type="pct"/>
            <w:vAlign w:val="bottom"/>
          </w:tcPr>
          <w:p w:rsidR="005E7F0D" w:rsidRPr="008D750B" w:rsidP="005E7F0D" w14:paraId="2F068A95" w14:textId="77777777">
            <w:pPr>
              <w:pStyle w:val="732021"/>
              <w:spacing w:before="0" w:after="0"/>
              <w:rPr>
                <w:rtl/>
              </w:rPr>
            </w:pPr>
          </w:p>
        </w:tc>
        <w:tc>
          <w:tcPr>
            <w:tcW w:w="1558" w:type="pct"/>
            <w:vAlign w:val="bottom"/>
          </w:tcPr>
          <w:p w:rsidR="005E7F0D" w:rsidRPr="0062254D" w:rsidP="005E7F0D" w14:paraId="28FF3931" w14:textId="23481BDB">
            <w:pPr>
              <w:spacing w:line="240" w:lineRule="auto"/>
              <w:jc w:val="left"/>
              <w:rPr>
                <w:rtl/>
              </w:rPr>
            </w:pPr>
          </w:p>
        </w:tc>
        <w:tc>
          <w:tcPr>
            <w:tcW w:w="162" w:type="pct"/>
            <w:vAlign w:val="bottom"/>
          </w:tcPr>
          <w:p w:rsidR="005E7F0D" w:rsidP="005E7F0D" w14:paraId="6241D614" w14:textId="77777777">
            <w:pPr>
              <w:pStyle w:val="732021"/>
              <w:spacing w:before="0" w:after="0"/>
              <w:rPr>
                <w:rtl/>
              </w:rPr>
            </w:pPr>
          </w:p>
        </w:tc>
        <w:tc>
          <w:tcPr>
            <w:tcW w:w="1558" w:type="pct"/>
            <w:vAlign w:val="bottom"/>
          </w:tcPr>
          <w:p w:rsidR="005E7F0D" w:rsidRPr="0062254D" w:rsidP="005E7F0D" w14:paraId="12BEAFD6" w14:textId="20617887">
            <w:pPr>
              <w:spacing w:line="240" w:lineRule="auto"/>
              <w:jc w:val="left"/>
              <w:rPr>
                <w:rtl/>
              </w:rPr>
            </w:pPr>
          </w:p>
        </w:tc>
      </w:tr>
      <w:tr w14:paraId="763EA51F" w14:textId="77777777" w:rsidTr="00B00190">
        <w:tblPrEx>
          <w:tblW w:w="4938" w:type="pct"/>
          <w:tblLook w:val="04A0"/>
        </w:tblPrEx>
        <w:tc>
          <w:tcPr>
            <w:tcW w:w="1559" w:type="pct"/>
            <w:tcBorders>
              <w:bottom w:val="single" w:sz="12" w:space="0" w:color="auto"/>
            </w:tcBorders>
            <w:vAlign w:val="bottom"/>
          </w:tcPr>
          <w:p w:rsidR="00393597" w:rsidRPr="00393597" w:rsidP="00B00190" w14:paraId="22137CFC" w14:textId="4C4B12E3">
            <w:pPr>
              <w:spacing w:before="120" w:after="60" w:line="240" w:lineRule="auto"/>
              <w:jc w:val="left"/>
              <w:rPr>
                <w:rFonts w:ascii="Tahoma" w:hAnsi="Tahoma" w:eastAsiaTheme="minorEastAsia" w:cs="Tahoma"/>
                <w:b/>
                <w:bCs/>
                <w:color w:val="0D0D0D" w:themeColor="text1" w:themeTint="F2"/>
                <w:spacing w:val="-10"/>
                <w:sz w:val="36"/>
                <w:szCs w:val="36"/>
                <w:rtl/>
              </w:rPr>
            </w:pPr>
            <w:r w:rsidRPr="00393597">
              <w:rPr>
                <w:rFonts w:ascii="Tahoma" w:hAnsi="Tahoma" w:eastAsiaTheme="minorEastAsia" w:cs="Tahoma" w:hint="cs"/>
                <w:b/>
                <w:bCs/>
                <w:color w:val="0D0D0D" w:themeColor="text1" w:themeTint="F2"/>
                <w:spacing w:val="-10"/>
                <w:sz w:val="36"/>
                <w:szCs w:val="36"/>
                <w:rtl/>
              </w:rPr>
              <w:t>26</w:t>
            </w:r>
            <w:r w:rsidRPr="005E7F0D">
              <w:rPr>
                <w:rFonts w:ascii="Tahoma" w:hAnsi="Tahoma" w:eastAsiaTheme="minorEastAsia" w:cs="Tahoma" w:hint="cs"/>
                <w:b/>
                <w:bCs/>
                <w:color w:val="0D0D0D" w:themeColor="text1" w:themeTint="F2"/>
                <w:spacing w:val="-10"/>
                <w:sz w:val="36"/>
                <w:szCs w:val="36"/>
                <w:rtl/>
              </w:rPr>
              <w:t xml:space="preserve"> </w:t>
            </w:r>
            <w:r w:rsidRPr="005E7F0D">
              <w:rPr>
                <w:rFonts w:ascii="Tahoma" w:hAnsi="Tahoma" w:eastAsiaTheme="minorEastAsia" w:cs="Tahoma"/>
                <w:b/>
                <w:bCs/>
                <w:color w:val="0D0D0D" w:themeColor="text1" w:themeTint="F2"/>
                <w:spacing w:val="-10"/>
                <w:sz w:val="36"/>
                <w:szCs w:val="36"/>
                <w:rtl/>
              </w:rPr>
              <w:br/>
            </w:r>
            <w:r w:rsidRPr="00393597">
              <w:rPr>
                <w:rFonts w:ascii="Tahoma" w:hAnsi="Tahoma" w:eastAsiaTheme="minorEastAsia" w:cs="Tahoma" w:hint="cs"/>
                <w:b/>
                <w:bCs/>
                <w:color w:val="0D0D0D" w:themeColor="text1" w:themeTint="F2"/>
                <w:spacing w:val="-10"/>
                <w:sz w:val="26"/>
                <w:szCs w:val="26"/>
                <w:rtl/>
              </w:rPr>
              <w:t>תיקי מס</w:t>
            </w:r>
          </w:p>
        </w:tc>
        <w:tc>
          <w:tcPr>
            <w:tcW w:w="163" w:type="pct"/>
            <w:vAlign w:val="bottom"/>
          </w:tcPr>
          <w:p w:rsidR="00393597" w:rsidRPr="00393597" w:rsidP="00B00190" w14:paraId="60AE90BC" w14:textId="77777777">
            <w:pPr>
              <w:spacing w:before="120" w:after="60" w:line="240" w:lineRule="auto"/>
              <w:jc w:val="left"/>
              <w:rPr>
                <w:rFonts w:ascii="Tahoma" w:hAnsi="Tahoma" w:eastAsiaTheme="minorEastAsia" w:cs="Tahoma"/>
                <w:b/>
                <w:bCs/>
                <w:color w:val="0D0D0D" w:themeColor="text1" w:themeTint="F2"/>
                <w:spacing w:val="-10"/>
                <w:sz w:val="36"/>
                <w:szCs w:val="36"/>
                <w:rtl/>
              </w:rPr>
            </w:pPr>
          </w:p>
        </w:tc>
        <w:tc>
          <w:tcPr>
            <w:tcW w:w="1558" w:type="pct"/>
            <w:tcBorders>
              <w:bottom w:val="single" w:sz="12" w:space="0" w:color="auto"/>
            </w:tcBorders>
            <w:vAlign w:val="bottom"/>
          </w:tcPr>
          <w:p w:rsidR="00393597" w:rsidRPr="00393597" w:rsidP="00B00190" w14:paraId="23F35730" w14:textId="63DFF5E9">
            <w:pPr>
              <w:spacing w:before="120"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700</w:t>
            </w:r>
            <w:r w:rsidRPr="00393597">
              <w:rPr>
                <w:rFonts w:ascii="Tahoma" w:hAnsi="Tahoma" w:eastAsiaTheme="minorEastAsia" w:cs="Tahoma" w:hint="cs"/>
                <w:b/>
                <w:bCs/>
                <w:color w:val="0D0D0D" w:themeColor="text1" w:themeTint="F2"/>
                <w:spacing w:val="-10"/>
                <w:sz w:val="36"/>
                <w:szCs w:val="36"/>
                <w:rtl/>
              </w:rPr>
              <w:t xml:space="preserve"> </w:t>
            </w:r>
            <w:r w:rsidRPr="00393597">
              <w:rPr>
                <w:rFonts w:ascii="Tahoma" w:hAnsi="Tahoma" w:eastAsiaTheme="minorEastAsia" w:cs="Tahoma"/>
                <w:b/>
                <w:bCs/>
                <w:color w:val="0D0D0D" w:themeColor="text1" w:themeTint="F2"/>
                <w:spacing w:val="-10"/>
                <w:sz w:val="36"/>
                <w:szCs w:val="36"/>
                <w:rtl/>
              </w:rPr>
              <w:br/>
            </w:r>
            <w:r w:rsidRPr="00393597">
              <w:rPr>
                <w:rFonts w:ascii="Tahoma" w:hAnsi="Tahoma" w:eastAsiaTheme="minorEastAsia" w:cs="Tahoma" w:hint="cs"/>
                <w:b/>
                <w:bCs/>
                <w:color w:val="0D0D0D" w:themeColor="text1" w:themeTint="F2"/>
                <w:spacing w:val="-10"/>
                <w:sz w:val="26"/>
                <w:szCs w:val="26"/>
                <w:rtl/>
              </w:rPr>
              <w:t>תיקי חקירות</w:t>
            </w:r>
          </w:p>
        </w:tc>
        <w:tc>
          <w:tcPr>
            <w:tcW w:w="162" w:type="pct"/>
            <w:vAlign w:val="bottom"/>
          </w:tcPr>
          <w:p w:rsidR="00393597" w:rsidRPr="00393597" w:rsidP="00B00190" w14:paraId="49648C93" w14:textId="77777777">
            <w:pPr>
              <w:spacing w:before="120" w:after="60" w:line="240" w:lineRule="auto"/>
              <w:jc w:val="left"/>
              <w:rPr>
                <w:rFonts w:ascii="Tahoma" w:hAnsi="Tahoma" w:eastAsiaTheme="minorEastAsia" w:cs="Tahoma"/>
                <w:b/>
                <w:bCs/>
                <w:color w:val="0D0D0D" w:themeColor="text1" w:themeTint="F2"/>
                <w:spacing w:val="-10"/>
                <w:sz w:val="36"/>
                <w:szCs w:val="36"/>
                <w:rtl/>
              </w:rPr>
            </w:pPr>
          </w:p>
        </w:tc>
        <w:tc>
          <w:tcPr>
            <w:tcW w:w="1558" w:type="pct"/>
            <w:tcBorders>
              <w:bottom w:val="single" w:sz="12" w:space="0" w:color="auto"/>
            </w:tcBorders>
            <w:vAlign w:val="bottom"/>
          </w:tcPr>
          <w:p w:rsidR="00393597" w:rsidRPr="00393597" w:rsidP="00B00190" w14:paraId="3171CFD3" w14:textId="5FB8B7F1">
            <w:pPr>
              <w:spacing w:before="120"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843</w:t>
            </w:r>
            <w:r w:rsidRPr="00393597">
              <w:rPr>
                <w:rFonts w:ascii="Tahoma" w:hAnsi="Tahoma" w:eastAsiaTheme="minorEastAsia" w:cs="Tahoma" w:hint="cs"/>
                <w:b/>
                <w:bCs/>
                <w:color w:val="0D0D0D" w:themeColor="text1" w:themeTint="F2"/>
                <w:spacing w:val="-10"/>
                <w:sz w:val="36"/>
                <w:szCs w:val="36"/>
                <w:rtl/>
              </w:rPr>
              <w:t xml:space="preserve"> </w:t>
            </w:r>
            <w:r w:rsidRPr="00393597">
              <w:rPr>
                <w:rFonts w:ascii="Tahoma" w:hAnsi="Tahoma" w:eastAsiaTheme="minorEastAsia" w:cs="Tahoma"/>
                <w:b/>
                <w:bCs/>
                <w:color w:val="0D0D0D" w:themeColor="text1" w:themeTint="F2"/>
                <w:spacing w:val="-10"/>
                <w:sz w:val="36"/>
                <w:szCs w:val="36"/>
                <w:rtl/>
              </w:rPr>
              <w:br/>
            </w:r>
            <w:r w:rsidRPr="00393597">
              <w:rPr>
                <w:rFonts w:ascii="Tahoma" w:hAnsi="Tahoma" w:eastAsiaTheme="minorEastAsia" w:cs="Tahoma" w:hint="cs"/>
                <w:b/>
                <w:bCs/>
                <w:color w:val="0D0D0D" w:themeColor="text1" w:themeTint="F2"/>
                <w:spacing w:val="-10"/>
                <w:sz w:val="26"/>
                <w:szCs w:val="26"/>
                <w:rtl/>
              </w:rPr>
              <w:t>בקשות לכופר</w:t>
            </w:r>
            <w:r w:rsidRPr="00393597">
              <w:rPr>
                <w:rFonts w:ascii="Tahoma" w:hAnsi="Tahoma" w:eastAsiaTheme="minorEastAsia" w:cs="Tahoma" w:hint="cs"/>
                <w:b/>
                <w:bCs/>
                <w:color w:val="0D0D0D" w:themeColor="text1" w:themeTint="F2"/>
                <w:spacing w:val="-10"/>
                <w:sz w:val="36"/>
                <w:szCs w:val="36"/>
                <w:rtl/>
              </w:rPr>
              <w:t xml:space="preserve"> </w:t>
            </w:r>
          </w:p>
        </w:tc>
      </w:tr>
      <w:tr w14:paraId="56E8D03E" w14:textId="77777777" w:rsidTr="00B00190">
        <w:tblPrEx>
          <w:tblW w:w="4938" w:type="pct"/>
          <w:tblLook w:val="04A0"/>
        </w:tblPrEx>
        <w:tc>
          <w:tcPr>
            <w:tcW w:w="1559" w:type="pct"/>
            <w:tcBorders>
              <w:top w:val="single" w:sz="12" w:space="0" w:color="auto"/>
            </w:tcBorders>
          </w:tcPr>
          <w:p w:rsidR="005E7F0D" w:rsidRPr="0062254D" w:rsidP="005E7F0D" w14:paraId="2DF19FFE" w14:textId="5CF96D85">
            <w:pPr>
              <w:pStyle w:val="732021"/>
              <w:spacing w:before="0" w:after="0"/>
              <w:rPr>
                <w:rtl/>
              </w:rPr>
            </w:pPr>
            <w:r w:rsidRPr="0068736F">
              <w:rPr>
                <w:rtl/>
              </w:rPr>
              <w:t>בהיקף של 24.4 מיליארד ש"ח מתנהלים בערכאות משפטיות, נכון ליוני 2021</w:t>
            </w:r>
          </w:p>
        </w:tc>
        <w:tc>
          <w:tcPr>
            <w:tcW w:w="163" w:type="pct"/>
          </w:tcPr>
          <w:p w:rsidR="005E7F0D" w:rsidRPr="008D750B" w:rsidP="005E7F0D" w14:paraId="2993AA0B" w14:textId="77777777">
            <w:pPr>
              <w:pStyle w:val="732021"/>
              <w:spacing w:before="0" w:after="0"/>
              <w:rPr>
                <w:rtl/>
              </w:rPr>
            </w:pPr>
          </w:p>
        </w:tc>
        <w:tc>
          <w:tcPr>
            <w:tcW w:w="1558" w:type="pct"/>
            <w:tcBorders>
              <w:top w:val="single" w:sz="12" w:space="0" w:color="auto"/>
            </w:tcBorders>
          </w:tcPr>
          <w:p w:rsidR="005E7F0D" w:rsidRPr="0062254D" w:rsidP="005E7F0D" w14:paraId="20EF2883" w14:textId="429F002C">
            <w:pPr>
              <w:pStyle w:val="732021"/>
              <w:spacing w:before="0" w:after="0"/>
              <w:rPr>
                <w:rtl/>
              </w:rPr>
            </w:pPr>
            <w:r w:rsidRPr="0068736F">
              <w:rPr>
                <w:rtl/>
              </w:rPr>
              <w:t>(כ-40%) מתוך 1,800 תיקי חקירות המתינו 3 שנים ויותר לבירור דין, נכון לינואר 2019</w:t>
            </w:r>
          </w:p>
        </w:tc>
        <w:tc>
          <w:tcPr>
            <w:tcW w:w="162" w:type="pct"/>
          </w:tcPr>
          <w:p w:rsidR="005E7F0D" w:rsidP="005E7F0D" w14:paraId="11F1EC21" w14:textId="77777777">
            <w:pPr>
              <w:pStyle w:val="732021"/>
              <w:spacing w:before="0" w:after="0"/>
              <w:rPr>
                <w:rtl/>
              </w:rPr>
            </w:pPr>
          </w:p>
        </w:tc>
        <w:tc>
          <w:tcPr>
            <w:tcW w:w="1558" w:type="pct"/>
            <w:tcBorders>
              <w:top w:val="single" w:sz="12" w:space="0" w:color="auto"/>
            </w:tcBorders>
          </w:tcPr>
          <w:p w:rsidR="00393597" w:rsidRPr="0062254D" w:rsidP="00393597" w14:paraId="08FC6CDB" w14:textId="653D8D9F">
            <w:pPr>
              <w:pStyle w:val="732021"/>
              <w:spacing w:before="0" w:after="360"/>
              <w:rPr>
                <w:rtl/>
              </w:rPr>
            </w:pPr>
            <w:r w:rsidRPr="0068736F">
              <w:rPr>
                <w:rtl/>
              </w:rPr>
              <w:t>הגישו לרשות המיסים נישומים ועוסקים, בשנים</w:t>
            </w:r>
            <w:r w:rsidR="00442612">
              <w:rPr>
                <w:rFonts w:hint="cs"/>
                <w:rtl/>
              </w:rPr>
              <w:t xml:space="preserve"> </w:t>
            </w:r>
            <w:r w:rsidRPr="0068736F">
              <w:rPr>
                <w:rtl/>
              </w:rPr>
              <w:t xml:space="preserve">2016 </w:t>
            </w:r>
            <w:r>
              <w:rPr>
                <w:rtl/>
              </w:rPr>
              <w:t>–</w:t>
            </w:r>
            <w:r w:rsidRPr="0068736F">
              <w:rPr>
                <w:rtl/>
              </w:rPr>
              <w:t xml:space="preserve"> 2018</w:t>
            </w:r>
          </w:p>
        </w:tc>
      </w:tr>
      <w:tr w14:paraId="5486918E" w14:textId="77777777" w:rsidTr="00B00190">
        <w:tblPrEx>
          <w:tblW w:w="4938" w:type="pct"/>
          <w:tblLook w:val="04A0"/>
        </w:tblPrEx>
        <w:tc>
          <w:tcPr>
            <w:tcW w:w="1559" w:type="pct"/>
            <w:tcBorders>
              <w:bottom w:val="single" w:sz="12" w:space="0" w:color="000000"/>
            </w:tcBorders>
            <w:vAlign w:val="bottom"/>
          </w:tcPr>
          <w:p w:rsidR="002C328F" w:rsidRPr="005E7F0D" w:rsidP="00B00190" w14:paraId="3C89CDB0" w14:textId="43D068DE">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96</w:t>
            </w:r>
            <w:r>
              <w:rPr>
                <w:rFonts w:ascii="Tahoma" w:hAnsi="Tahoma" w:eastAsiaTheme="minorEastAsia" w:cs="Tahoma"/>
                <w:b/>
                <w:bCs/>
                <w:color w:val="0D0D0D" w:themeColor="text1" w:themeTint="F2"/>
                <w:spacing w:val="-10"/>
                <w:sz w:val="36"/>
                <w:szCs w:val="36"/>
                <w:rtl/>
              </w:rPr>
              <w:br/>
            </w:r>
            <w:r w:rsidRPr="002C328F">
              <w:rPr>
                <w:rFonts w:ascii="Tahoma" w:hAnsi="Tahoma" w:eastAsiaTheme="minorEastAsia" w:cs="Tahoma" w:hint="cs"/>
                <w:b/>
                <w:bCs/>
                <w:color w:val="0D0D0D" w:themeColor="text1" w:themeTint="F2"/>
                <w:spacing w:val="-10"/>
                <w:sz w:val="26"/>
                <w:szCs w:val="26"/>
                <w:rtl/>
              </w:rPr>
              <w:t>מיליארד ש״ח</w:t>
            </w:r>
          </w:p>
        </w:tc>
        <w:tc>
          <w:tcPr>
            <w:tcW w:w="163" w:type="pct"/>
            <w:vAlign w:val="bottom"/>
          </w:tcPr>
          <w:p w:rsidR="005E7F0D" w:rsidRPr="005E7F0D" w:rsidP="00B00190" w14:paraId="0DA4B9C0" w14:textId="77777777">
            <w:pPr>
              <w:spacing w:after="60" w:line="240" w:lineRule="auto"/>
              <w:rPr>
                <w:rFonts w:ascii="Tahoma" w:hAnsi="Tahoma" w:eastAsiaTheme="minorEastAsi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5E7F0D" w:rsidP="00B00190" w14:paraId="0376A1F1" w14:textId="4607E338">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998 </w:t>
            </w:r>
            <w:r>
              <w:rPr>
                <w:rFonts w:ascii="Tahoma" w:hAnsi="Tahoma" w:eastAsiaTheme="minorEastAsia" w:cs="Tahoma"/>
                <w:b/>
                <w:bCs/>
                <w:color w:val="0D0D0D" w:themeColor="text1" w:themeTint="F2"/>
                <w:spacing w:val="-10"/>
                <w:sz w:val="36"/>
                <w:szCs w:val="36"/>
                <w:rtl/>
              </w:rPr>
              <w:br/>
            </w:r>
            <w:r w:rsidRPr="002C328F">
              <w:rPr>
                <w:rFonts w:ascii="Tahoma" w:hAnsi="Tahoma" w:eastAsiaTheme="minorEastAsia" w:cs="Tahoma" w:hint="cs"/>
                <w:b/>
                <w:bCs/>
                <w:color w:val="0D0D0D" w:themeColor="text1" w:themeTint="F2"/>
                <w:spacing w:val="-10"/>
                <w:sz w:val="26"/>
                <w:szCs w:val="26"/>
                <w:rtl/>
              </w:rPr>
              <w:t>מיליון ש״ח</w:t>
            </w:r>
          </w:p>
        </w:tc>
        <w:tc>
          <w:tcPr>
            <w:tcW w:w="162" w:type="pct"/>
            <w:vAlign w:val="bottom"/>
          </w:tcPr>
          <w:p w:rsidR="005E7F0D" w:rsidRPr="005E7F0D" w:rsidP="00B00190" w14:paraId="792F4DF3" w14:textId="77777777">
            <w:pPr>
              <w:spacing w:after="60" w:line="240" w:lineRule="auto"/>
              <w:rPr>
                <w:rFonts w:ascii="Tahoma" w:hAnsi="Tahoma" w:eastAsiaTheme="minorEastAsi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5E7F0D" w:rsidP="00B00190" w14:paraId="26CE5459" w14:textId="755333B4">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23,070</w:t>
            </w:r>
            <w:r>
              <w:rPr>
                <w:rFonts w:ascii="Tahoma" w:hAnsi="Tahoma" w:eastAsiaTheme="minorEastAsia" w:cs="Tahoma"/>
                <w:b/>
                <w:bCs/>
                <w:color w:val="0D0D0D" w:themeColor="text1" w:themeTint="F2"/>
                <w:spacing w:val="-10"/>
                <w:sz w:val="36"/>
                <w:szCs w:val="36"/>
                <w:rtl/>
              </w:rPr>
              <w:br/>
            </w:r>
            <w:r w:rsidRPr="002C328F">
              <w:rPr>
                <w:rFonts w:ascii="Tahoma" w:hAnsi="Tahoma" w:eastAsiaTheme="minorEastAsia" w:cs="Tahoma" w:hint="cs"/>
                <w:b/>
                <w:bCs/>
                <w:color w:val="0D0D0D" w:themeColor="text1" w:themeTint="F2"/>
                <w:spacing w:val="-10"/>
                <w:sz w:val="26"/>
                <w:szCs w:val="26"/>
                <w:rtl/>
              </w:rPr>
              <w:t>מהאזרחים</w:t>
            </w:r>
          </w:p>
        </w:tc>
      </w:tr>
      <w:tr w14:paraId="47546CF7" w14:textId="77777777" w:rsidTr="00B00190">
        <w:tblPrEx>
          <w:tblW w:w="4938" w:type="pct"/>
          <w:tblLook w:val="04A0"/>
        </w:tblPrEx>
        <w:tc>
          <w:tcPr>
            <w:tcW w:w="1559" w:type="pct"/>
            <w:tcBorders>
              <w:top w:val="single" w:sz="12" w:space="0" w:color="000000"/>
            </w:tcBorders>
          </w:tcPr>
          <w:p w:rsidR="005E7F0D" w:rsidRPr="0062254D" w:rsidP="005E7F0D" w14:paraId="498AC968" w14:textId="061364F3">
            <w:pPr>
              <w:pStyle w:val="732021"/>
              <w:spacing w:before="0" w:after="0"/>
              <w:rPr>
                <w:rtl/>
              </w:rPr>
            </w:pPr>
            <w:r w:rsidRPr="0068736F">
              <w:rPr>
                <w:rtl/>
              </w:rPr>
              <w:t xml:space="preserve">אומדן "פער המס" - </w:t>
            </w:r>
            <w:r w:rsidR="00442612">
              <w:rPr>
                <w:rFonts w:hint="cs"/>
                <w:rtl/>
              </w:rPr>
              <w:t>מהווה אומדן ל</w:t>
            </w:r>
            <w:r w:rsidRPr="0068736F">
              <w:rPr>
                <w:rtl/>
              </w:rPr>
              <w:t>סכום מס הערך המוסף שרשות המיסים לא גבתה בשנים 2008 - 2019</w:t>
            </w:r>
          </w:p>
        </w:tc>
        <w:tc>
          <w:tcPr>
            <w:tcW w:w="163" w:type="pct"/>
          </w:tcPr>
          <w:p w:rsidR="005E7F0D" w:rsidRPr="008D750B" w:rsidP="005E7F0D" w14:paraId="6C5D65EF" w14:textId="77777777">
            <w:pPr>
              <w:pStyle w:val="732021"/>
              <w:spacing w:before="0" w:after="0"/>
              <w:rPr>
                <w:rtl/>
              </w:rPr>
            </w:pPr>
          </w:p>
        </w:tc>
        <w:tc>
          <w:tcPr>
            <w:tcW w:w="1558" w:type="pct"/>
            <w:tcBorders>
              <w:top w:val="single" w:sz="12" w:space="0" w:color="000000"/>
            </w:tcBorders>
          </w:tcPr>
          <w:p w:rsidR="005E7F0D" w:rsidRPr="0062254D" w:rsidP="005E7F0D" w14:paraId="561C62C8" w14:textId="3CF6B3F1">
            <w:pPr>
              <w:pStyle w:val="732021"/>
              <w:spacing w:before="0" w:after="0"/>
              <w:rPr>
                <w:rtl/>
              </w:rPr>
            </w:pPr>
            <w:r w:rsidRPr="0068736F">
              <w:rPr>
                <w:rtl/>
              </w:rPr>
              <w:t>סכום כספי המיסים ששילמו 168 יהלומנים על פי הסכמי גילוי מרצון בשנים</w:t>
            </w:r>
            <w:r>
              <w:rPr>
                <w:rtl/>
              </w:rPr>
              <w:br/>
            </w:r>
            <w:r w:rsidRPr="0068736F">
              <w:rPr>
                <w:rtl/>
              </w:rPr>
              <w:t>2017 - 2019</w:t>
            </w:r>
          </w:p>
        </w:tc>
        <w:tc>
          <w:tcPr>
            <w:tcW w:w="162" w:type="pct"/>
          </w:tcPr>
          <w:p w:rsidR="005E7F0D" w:rsidP="005E7F0D" w14:paraId="1A066E4C" w14:textId="77777777">
            <w:pPr>
              <w:pStyle w:val="732021"/>
              <w:spacing w:before="0" w:after="0"/>
              <w:rPr>
                <w:rtl/>
              </w:rPr>
            </w:pPr>
          </w:p>
        </w:tc>
        <w:tc>
          <w:tcPr>
            <w:tcW w:w="1558" w:type="pct"/>
            <w:tcBorders>
              <w:top w:val="single" w:sz="12" w:space="0" w:color="000000"/>
            </w:tcBorders>
          </w:tcPr>
          <w:p w:rsidR="005E7F0D" w:rsidRPr="0062254D" w:rsidP="005E7F0D" w14:paraId="03C212B5" w14:textId="20E95ED0">
            <w:pPr>
              <w:pStyle w:val="732021"/>
              <w:spacing w:before="0" w:after="0"/>
              <w:rPr>
                <w:rtl/>
              </w:rPr>
            </w:pPr>
            <w:r w:rsidRPr="0068736F">
              <w:rPr>
                <w:rtl/>
              </w:rPr>
              <w:t>(12%) לא השיבו על מכתבי הרשות במסגרת מבצע להרחבת רשת הדיווח, מתוך 197,314 המכתבים שנשלחו בשנים 2014 - 2021</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20374" w:rsidP="00893BD6" w14:paraId="0AF4CED3" w14:textId="056EFC1C">
      <w:pPr>
        <w:pStyle w:val="7317"/>
        <w:spacing w:after="480"/>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0B4" w:rsidR="00393597">
        <w:rPr>
          <w:rtl/>
        </w:rPr>
        <w:t xml:space="preserve">בחודשים מאי 2021 - ינואר 2022 בדק משרד מבקר המדינה את יעילותה </w:t>
      </w:r>
      <w:r w:rsidRPr="00FB60B4" w:rsidR="00393597">
        <w:rPr>
          <w:rtl/>
        </w:rPr>
        <w:t>ומועילותה</w:t>
      </w:r>
      <w:r w:rsidRPr="00FB60B4" w:rsidR="00393597">
        <w:rPr>
          <w:rtl/>
        </w:rPr>
        <w:t xml:space="preserve"> של מערכת המס. הביקורת נעשתה ברשות המיסים. ביקורת משלימה נעשתה במשרד האוצר, במשרד המשפטים ובהנהלת בתי המשפט</w:t>
      </w:r>
      <w:r>
        <w:rPr>
          <w:rFonts w:hint="cs"/>
          <w:rtl/>
        </w:rPr>
        <w:t>.</w:t>
      </w:r>
      <w:r w:rsidRPr="001F3363">
        <w:rPr>
          <w:rFonts w:hint="cs"/>
          <w:rtl/>
        </w:rPr>
        <w:t xml:space="preserve"> </w:t>
      </w:r>
    </w:p>
    <w:p w:rsidR="002753C7" w:rsidRPr="00662020" w:rsidP="002753C7" w14:paraId="690F076D" w14:textId="53A44E7D">
      <w:pPr>
        <w:pStyle w:val="7327"/>
        <w:rPr>
          <w:rtl/>
        </w:rPr>
      </w:pPr>
      <w:r w:rsidRPr="00362C00">
        <w:rPr>
          <w:noProof/>
          <w:rtl/>
        </w:rPr>
        <w:drawing>
          <wp:anchor distT="0" distB="0" distL="114300" distR="114300" simplePos="0" relativeHeight="251706368" behindDoc="0" locked="0" layoutInCell="1" allowOverlap="1">
            <wp:simplePos x="0" y="0"/>
            <wp:positionH relativeFrom="column">
              <wp:posOffset>2583180</wp:posOffset>
            </wp:positionH>
            <wp:positionV relativeFrom="paragraph">
              <wp:posOffset>452655</wp:posOffset>
            </wp:positionV>
            <wp:extent cx="2101215" cy="172085"/>
            <wp:effectExtent l="0" t="0" r="0" b="5715"/>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393597" w:rsidRPr="00FB60B4" w:rsidP="00E74C76" w14:paraId="4189E7D1" w14:textId="1C5F2822">
      <w:pPr>
        <w:pStyle w:val="73512"/>
        <w:spacing w:before="300"/>
      </w:pPr>
      <w:r w:rsidRPr="00FB60B4">
        <w:rPr>
          <w:rtl/>
        </w:rPr>
        <w:t>שער ראשון - מורכבות מערכת המס ומורכבות מדידת ביצועי מערכי המס</w:t>
      </w:r>
    </w:p>
    <w:p w:rsidR="00420374" w:rsidRPr="0093709F" w:rsidP="00775C16" w14:paraId="18555822" w14:textId="268C5617">
      <w:pPr>
        <w:pStyle w:val="7392"/>
        <w:ind w:left="424"/>
        <w:rPr>
          <w:rtl/>
        </w:rPr>
      </w:pPr>
      <w:r w:rsidRPr="00B02658">
        <w:rPr>
          <w:rFonts w:hint="cs"/>
          <w:b/>
          <w:bCs/>
          <w:noProof/>
          <w:rtl/>
        </w:rPr>
        <w:drawing>
          <wp:anchor distT="0" distB="720090" distL="114300" distR="114300" simplePos="0" relativeHeight="251686912" behindDoc="1" locked="0" layoutInCell="1" allowOverlap="1">
            <wp:simplePos x="0" y="0"/>
            <wp:positionH relativeFrom="column">
              <wp:posOffset>4518025</wp:posOffset>
            </wp:positionH>
            <wp:positionV relativeFrom="paragraph">
              <wp:posOffset>21427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3597" w:rsidR="00393597">
        <w:rPr>
          <w:b/>
          <w:bCs/>
          <w:rtl/>
        </w:rPr>
        <w:t>מורכבות מערכת המס</w:t>
      </w:r>
      <w:r w:rsidRPr="00FB60B4" w:rsidR="00393597">
        <w:rPr>
          <w:rtl/>
        </w:rPr>
        <w:t xml:space="preserve"> - מערכת המס בישראל היא מורכבת וכוללת חקיקה נרחבת</w:t>
      </w:r>
      <w:r>
        <w:rPr>
          <w:vertAlign w:val="superscript"/>
          <w:rtl/>
        </w:rPr>
        <w:footnoteReference w:id="2"/>
      </w:r>
      <w:r w:rsidRPr="00FB60B4" w:rsidR="00393597">
        <w:rPr>
          <w:rtl/>
        </w:rPr>
        <w:t xml:space="preserve">, ובמשך השנים נעשו בה תיקונים רבים. נוסף על כך, נקבעו תקנות רבות ליישום חוקים אלו. כמו כן, רשות המיסים מפרסמת הנחיות וחוזרים </w:t>
      </w:r>
      <w:r w:rsidRPr="00FB60B4" w:rsidR="00393597">
        <w:rPr>
          <w:rtl/>
        </w:rPr>
        <w:t>לנישומיה</w:t>
      </w:r>
      <w:r w:rsidRPr="00FB60B4" w:rsidR="00393597">
        <w:rPr>
          <w:rtl/>
        </w:rPr>
        <w:t xml:space="preserve">, ואף קובעת החלטות מיסוי פרטניות. בשל גורמים אלו, ובשל השפעת דיני מס של מדינות אחרות על המיסוי בישראל, קיים חוסר בהירות גם בנושאים שהוסדרו בעבר בחוק. עלה כי בישראל אין גורם ממשלתי מוגדר שתפקידו לבצע עבודת מטה סדורה לקראת חקיקת רפורמות מס שבמסגרתה ייבחנו, בין היתר, השפעות הרפורמה על סיבוך מערכת המס, על עלויות הציות החלות על </w:t>
      </w:r>
      <w:r w:rsidRPr="00FB60B4" w:rsidR="00393597">
        <w:rPr>
          <w:rtl/>
        </w:rPr>
        <w:t xml:space="preserve">הנישום, על העלויות של ההתאמות הנדרשות במחשוב וכן ההיערכות </w:t>
      </w:r>
      <w:r w:rsidRPr="00FB60B4" w:rsidR="00393597">
        <w:rPr>
          <w:rtl/>
        </w:rPr>
        <w:t>המינהלית</w:t>
      </w:r>
      <w:r w:rsidRPr="00FB60B4" w:rsidR="00393597">
        <w:rPr>
          <w:rtl/>
        </w:rPr>
        <w:t xml:space="preserve"> הנדרשת לביצוע הרפורמה (למשל, הכנת טפסים נוספים ומחשובם). עוד עלה כי לא בוצעו ארגון, כינוס ופישוט של דיני המס, ובכלל זה הם לא הותאמו למציאות הנוכחית (קודיפיקציה), למרות גורמים אלה: (א) השינויים המרחיבים שנעשו ברפורמות בדיני המס בשנים האחרונות; (ב) מורכבותם של דיני המס; (ג) ריבוי החלטות מקדמיות, הנחיות וחוזרים; (ד) שינויים בדיני מס של מדינות אחרות המשפיעים על דיני המס בישראל; (ה) חוסר בהירות הקיימת גם בנושאים שהוסדרו בעבר בחקיקה, בפסיקה ובעמדת הרשות</w:t>
      </w:r>
      <w:r w:rsidRPr="0093709F">
        <w:rPr>
          <w:rtl/>
        </w:rPr>
        <w:t>.</w:t>
      </w:r>
    </w:p>
    <w:p w:rsidR="00420374" w:rsidP="00775C16" w14:paraId="1D22E15A" w14:textId="784AFE21">
      <w:pPr>
        <w:pStyle w:val="7392"/>
        <w:ind w:left="424"/>
      </w:pPr>
      <w:r w:rsidRPr="00B02658">
        <w:rPr>
          <w:rFonts w:hint="cs"/>
          <w:b/>
          <w:bCs/>
          <w:noProof/>
          <w:rtl/>
        </w:rPr>
        <w:drawing>
          <wp:anchor distT="0" distB="720090" distL="114300" distR="114300" simplePos="0" relativeHeight="251687936" behindDoc="1" locked="0" layoutInCell="1" allowOverlap="1">
            <wp:simplePos x="0" y="0"/>
            <wp:positionH relativeFrom="column">
              <wp:posOffset>4518025</wp:posOffset>
            </wp:positionH>
            <wp:positionV relativeFrom="paragraph">
              <wp:posOffset>44922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85E05" w:rsidR="00393597">
        <w:rPr>
          <w:b/>
          <w:bCs/>
          <w:rtl/>
        </w:rPr>
        <w:t>רמת המועילות של מערכות המס בישראל בהשוואה בין-לאומית</w:t>
      </w:r>
      <w:r w:rsidRPr="00FB60B4" w:rsidR="00393597">
        <w:rPr>
          <w:rtl/>
        </w:rPr>
        <w:t xml:space="preserve"> - בדוח של </w:t>
      </w:r>
      <w:r w:rsidR="00442612">
        <w:rPr>
          <w:rFonts w:hint="cs"/>
          <w:rtl/>
        </w:rPr>
        <w:t>ארגון</w:t>
      </w:r>
      <w:r w:rsidR="00442612">
        <w:t xml:space="preserve"> </w:t>
      </w:r>
      <w:r w:rsidRPr="00FB60B4" w:rsidR="00393597">
        <w:t>Foundation</w:t>
      </w:r>
      <w:r w:rsidRPr="00442612" w:rsidR="00393597">
        <w:rPr>
          <w:sz w:val="2"/>
          <w:szCs w:val="2"/>
          <w:rtl/>
        </w:rPr>
        <w:t xml:space="preserve"> </w:t>
      </w:r>
      <w:r w:rsidR="00442612">
        <w:t xml:space="preserve"> </w:t>
      </w:r>
      <w:r>
        <w:rPr>
          <w:rStyle w:val="FootnoteReference0"/>
        </w:rPr>
        <w:footnoteReference w:id="3"/>
      </w:r>
      <w:r w:rsidR="00442612">
        <w:t xml:space="preserve">Tax </w:t>
      </w:r>
      <w:r w:rsidRPr="00FB60B4" w:rsidR="00393597">
        <w:rPr>
          <w:rtl/>
        </w:rPr>
        <w:t>מאוקטובר 2021, המדרג את רמת התחרותיות של מערכות המס ב-37 מדינות ה-</w:t>
      </w:r>
      <w:r w:rsidRPr="00FB60B4" w:rsidR="00393597">
        <w:t>OECD</w:t>
      </w:r>
      <w:r w:rsidRPr="00FB60B4" w:rsidR="00393597">
        <w:rPr>
          <w:rtl/>
        </w:rPr>
        <w:t xml:space="preserve">, עלה כי במדינת ישראל חל השיפור הגדול ביותר בדירוג זה ביחס לדירוג הקודם שפורסם בשנת 2020 (עלייה מהמקום ה-27 למקום ה-14). עוד עלה כי ישראל מדורגת במקום ה-17 בהיבטי מס חברות, במקום ה-12 בהיבט </w:t>
      </w:r>
      <w:r w:rsidRPr="00FB60B4" w:rsidR="00393597">
        <w:rPr>
          <w:rtl/>
        </w:rPr>
        <w:t>מע"ם</w:t>
      </w:r>
      <w:r w:rsidRPr="00FB60B4" w:rsidR="00393597">
        <w:rPr>
          <w:rtl/>
        </w:rPr>
        <w:t xml:space="preserve"> ובמקום ה-10 בהיבט מיסי נדל"ן ומכסים. עם זאת, נמצא כי ישראל נמצאת במקום ה-29 בהיבט המס החל על היחידים וכן הועלו חולשות נוספות של מערכת המס, שבאות לידי ביטוי בזמן הרב ביותר מבין המדינות במילוי טופסי דיווחים שנתיים של חברות, בשיטת מדרגות המס הנהוגה בישראל ובמספר הקטן יחסית של אמנות המס שישראל חתמה עליהן עם מדינות גומלות</w:t>
      </w:r>
      <w:r w:rsidRPr="0093709F">
        <w:rPr>
          <w:rFonts w:hint="cs"/>
          <w:rtl/>
        </w:rPr>
        <w:t xml:space="preserve">. </w:t>
      </w:r>
    </w:p>
    <w:p w:rsidR="00393597" w:rsidRPr="0093709F" w:rsidP="00393597" w14:paraId="1B87941A" w14:textId="3F904B68">
      <w:pPr>
        <w:pStyle w:val="7392"/>
        <w:ind w:left="424"/>
      </w:pPr>
      <w:r w:rsidRPr="00FB60B4">
        <w:rPr>
          <w:rtl/>
        </w:rPr>
        <w:t>עוד עולה כי בכמה מדדים, דירוגה של רשות המיסים נמוך מדירוגן של רשויות המיסים במדינות ה-</w:t>
      </w:r>
      <w:r w:rsidRPr="00FB60B4">
        <w:t>OECD</w:t>
      </w:r>
      <w:r w:rsidRPr="00FB60B4">
        <w:rPr>
          <w:rtl/>
        </w:rPr>
        <w:t>, דבר המשפיע על יעילותה בגביית מיסים. לדוגמה: (א) שיעור קטן מעובדי הרשות מטפל בעסקים גדולים - דירוג 29 מתוך 38 מדינות ה-</w:t>
      </w:r>
      <w:r w:rsidRPr="00FB60B4">
        <w:t>OECD</w:t>
      </w:r>
      <w:r w:rsidRPr="00FB60B4">
        <w:rPr>
          <w:rtl/>
        </w:rPr>
        <w:t>; (ב) שיעור קטן מעובדי הרשות מוקצים לביקורת או לגבייה ולאכיפת חובות המס - דירוג 23; (ג) שיעור גבוה של עלויות הרשות ביחס לגביית המס שלה - דירוג 29. מאידך גיסא, עולה כי בכמה מדדים דירוגה של רשות המיסים גבוה יחסית למדינות ה-</w:t>
      </w:r>
      <w:r w:rsidRPr="00FB60B4">
        <w:t>OECD</w:t>
      </w:r>
      <w:r w:rsidRPr="00FB60B4">
        <w:rPr>
          <w:rtl/>
        </w:rPr>
        <w:t>. לדוגמה, לפי הנתונים לשנים 2016 - 2017, היא דורגה חמישית במספר הביקורות שהיא עושה על כל 100 חברות פעילות</w:t>
      </w:r>
      <w:r w:rsidR="004974FB">
        <w:rPr>
          <w:rFonts w:hint="cs"/>
          <w:rtl/>
        </w:rPr>
        <w:t>.</w:t>
      </w:r>
    </w:p>
    <w:p w:rsidR="00420374" w:rsidP="00775C16" w14:paraId="5E2BFABB" w14:textId="74E0076B">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4518025</wp:posOffset>
            </wp:positionH>
            <wp:positionV relativeFrom="paragraph">
              <wp:posOffset>36993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sidR="00393597">
        <w:rPr>
          <w:b/>
          <w:bCs/>
          <w:rtl/>
        </w:rPr>
        <w:t>מדידת ביצועי רשות המיסים ופרסומה לציבור</w:t>
      </w:r>
      <w:r w:rsidRPr="00FB60B4" w:rsidR="00393597">
        <w:rPr>
          <w:rtl/>
        </w:rPr>
        <w:t xml:space="preserve"> - סך הכנסות המדינה ממיסים ישירים ועקיפים בשנת 2019 נאמד בכ-310 מיליארד ש"ח. מכלל זה נגבה מס הכנסה בסך כ-55 מיליארד ש"ח נטו, ונגבה </w:t>
      </w:r>
      <w:r w:rsidRPr="00FB60B4" w:rsidR="00393597">
        <w:rPr>
          <w:rtl/>
        </w:rPr>
        <w:t>מע"ם</w:t>
      </w:r>
      <w:r w:rsidRPr="00FB60B4" w:rsidR="00393597">
        <w:rPr>
          <w:rtl/>
        </w:rPr>
        <w:t xml:space="preserve"> בסך כ-101 מיליארד ש"ח. תשואת המס של משרדי השומה במס הכנסה הייתה כ-13 מיליארד ש"ח, ושיעורה היה כ-24% ממס ההכנסה שנגבה (ללא ניכויים ומיסי מקרקעין). תשואת המס של משרדי </w:t>
      </w:r>
      <w:r w:rsidRPr="00FB60B4" w:rsidR="00393597">
        <w:rPr>
          <w:rtl/>
        </w:rPr>
        <w:t>מע"ם</w:t>
      </w:r>
      <w:r w:rsidRPr="00FB60B4" w:rsidR="00393597">
        <w:rPr>
          <w:rtl/>
        </w:rPr>
        <w:t xml:space="preserve"> הייתה כ-4.9 מיליארד ש"ח, ושיעורה היה כ-5% </w:t>
      </w:r>
      <w:r w:rsidRPr="00FB60B4" w:rsidR="00393597">
        <w:rPr>
          <w:rtl/>
        </w:rPr>
        <w:t>מהמע"ם</w:t>
      </w:r>
      <w:r w:rsidRPr="00FB60B4" w:rsidR="00393597">
        <w:rPr>
          <w:rtl/>
        </w:rPr>
        <w:t xml:space="preserve"> שנגבה. משכך, תוספת המס בשנת 2019 שנובעת מעריכת שומות במס הכנסה </w:t>
      </w:r>
      <w:r w:rsidRPr="00FB60B4" w:rsidR="00393597">
        <w:rPr>
          <w:rtl/>
        </w:rPr>
        <w:t>ומע"ם</w:t>
      </w:r>
      <w:r w:rsidRPr="00FB60B4" w:rsidR="00393597">
        <w:rPr>
          <w:rtl/>
        </w:rPr>
        <w:t xml:space="preserve"> הסתכמה בכ-18 מיליארד ש"ח ושיעורה 11.5% מסך גביית מס ההכנסה </w:t>
      </w:r>
      <w:r w:rsidRPr="00FB60B4" w:rsidR="00393597">
        <w:rPr>
          <w:rtl/>
        </w:rPr>
        <w:t>ומע"ם</w:t>
      </w:r>
      <w:r w:rsidRPr="00FB60B4" w:rsidR="00393597">
        <w:rPr>
          <w:rtl/>
        </w:rPr>
        <w:t xml:space="preserve"> בשנה זו (156 מיליארד ש"ח), וזאת למול גבייה כוללת מכלל מערכי המס בסך של 310 מיליארד ש"ח</w:t>
      </w:r>
      <w:r w:rsidRPr="0093709F">
        <w:rPr>
          <w:rFonts w:hint="cs"/>
          <w:rtl/>
        </w:rPr>
        <w:t>.</w:t>
      </w:r>
    </w:p>
    <w:p w:rsidR="00393597" w:rsidRPr="0093709F" w:rsidP="00393597" w14:paraId="78CAC575" w14:textId="0F91B2F9">
      <w:pPr>
        <w:pStyle w:val="7392"/>
        <w:ind w:left="424"/>
        <w:rPr>
          <w:rtl/>
        </w:rPr>
      </w:pPr>
      <w:r w:rsidRPr="00FB60B4">
        <w:rPr>
          <w:rtl/>
        </w:rPr>
        <w:t xml:space="preserve">עלה כי משרד האוצר בישראל מפרסם באופן שוטף רק את היקף גביית המס ואת מידת העמידה בתחזיות המס, ללא נתונים הנוגעים לתפעול עבודת הרשות מול הנישום. אולם נתונים אלה אינם משקפים בהכרח יעילות של מערכת המס, הואיל ו-88.5% מגביית מס הכנסה </w:t>
      </w:r>
      <w:r w:rsidRPr="00FB60B4">
        <w:rPr>
          <w:rtl/>
        </w:rPr>
        <w:t>ומע"ם</w:t>
      </w:r>
      <w:r w:rsidRPr="00FB60B4">
        <w:rPr>
          <w:rtl/>
        </w:rPr>
        <w:t xml:space="preserve"> היא אוטומטית בדרך של ניכוי במקור, בלא מעורבות של רשות המס, </w:t>
      </w:r>
      <w:r w:rsidRPr="00FB60B4">
        <w:rPr>
          <w:rtl/>
        </w:rPr>
        <w:t>ומושפעת בעיקר מנתונים מקרו-כלכליים. יצוין כי רשות המיסים של ארה"ב בוחנת באופן שוטף את עבודתה ואף מפרסמת את בדיקותיה לציבור הרחב ולמקבלי ההחלטות</w:t>
      </w:r>
      <w:r w:rsidR="004974FB">
        <w:rPr>
          <w:rFonts w:hint="cs"/>
          <w:rtl/>
        </w:rPr>
        <w:t>.</w:t>
      </w:r>
    </w:p>
    <w:p w:rsidR="00420374" w:rsidP="00775C16" w14:paraId="7C081EA1" w14:textId="7224BA59">
      <w:pPr>
        <w:pStyle w:val="7392"/>
        <w:ind w:left="424"/>
      </w:pPr>
      <w:r w:rsidRPr="00B02658">
        <w:rPr>
          <w:rFonts w:hint="cs"/>
          <w:b/>
          <w:bCs/>
          <w:noProof/>
          <w:rtl/>
        </w:rPr>
        <w:drawing>
          <wp:anchor distT="0" distB="720090" distL="114300" distR="114300" simplePos="0" relativeHeight="251689984" behindDoc="1" locked="0" layoutInCell="1" allowOverlap="1">
            <wp:simplePos x="0" y="0"/>
            <wp:positionH relativeFrom="column">
              <wp:posOffset>4518025</wp:posOffset>
            </wp:positionH>
            <wp:positionV relativeFrom="paragraph">
              <wp:posOffset>39533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5D02" w:rsidR="00393597">
        <w:rPr>
          <w:b/>
          <w:bCs/>
          <w:rtl/>
        </w:rPr>
        <w:t>השומה בישראל לעומת מדינות אחרות</w:t>
      </w:r>
      <w:r w:rsidRPr="00FB60B4" w:rsidR="00393597">
        <w:rPr>
          <w:rtl/>
        </w:rPr>
        <w:t xml:space="preserve"> - מדוח </w:t>
      </w:r>
      <w:r w:rsidRPr="00FB60B4" w:rsidR="00393597">
        <w:t>OECD</w:t>
      </w:r>
      <w:r w:rsidRPr="00FB60B4" w:rsidR="00393597">
        <w:rPr>
          <w:rtl/>
        </w:rPr>
        <w:t xml:space="preserve"> (2021) שהשווה בין רשויות המס ב-59 מדינות עלה כי מספר "העובדים המשוקללים" ברשות המס בישראל הינו גבוה ביחס למספר התושבים בגיל העבודה (האוכלוסייה הנמצאת בגיל העבודה) בהשוואה לממוצע ולחציון ביתר המדינות שנסקרו. כך, לדוגמה, בשנת 2019 היה עובד רשות משוקלל לכל 622 תושבים בגיל העבודה, בעוד שביתר המדינות שנסקרו היה הממוצע - עובד על כל 1,6</w:t>
      </w:r>
      <w:r w:rsidR="004974FB">
        <w:rPr>
          <w:rFonts w:hint="cs"/>
          <w:rtl/>
        </w:rPr>
        <w:t>71</w:t>
      </w:r>
      <w:r w:rsidRPr="00FB60B4" w:rsidR="00393597">
        <w:rPr>
          <w:rtl/>
        </w:rPr>
        <w:t xml:space="preserve"> תושבים והחציון עמד על עובד לכל 728 תושבים. יתר על כן, בין השנים 2018 - 2019 גדל שיעורם בישראל, בעוד שבמדינות שנסקרו (הממוצע והחציון) קטן מספרם של עובדי רשויות מס על כל תושב בגיל העבודה</w:t>
      </w:r>
      <w:r w:rsidRPr="0093709F">
        <w:rPr>
          <w:rFonts w:hint="cs"/>
          <w:rtl/>
        </w:rPr>
        <w:t xml:space="preserve">. </w:t>
      </w:r>
    </w:p>
    <w:p w:rsidR="00393597" w:rsidRPr="0093709F" w:rsidP="00393597" w14:paraId="62132697" w14:textId="654DDD48">
      <w:pPr>
        <w:pStyle w:val="7392"/>
        <w:ind w:left="424"/>
      </w:pPr>
      <w:r w:rsidRPr="00FB60B4">
        <w:rPr>
          <w:rtl/>
        </w:rPr>
        <w:t>עוד עלה כי ביחס למדינות שנסקרו, רשות המיסים בישראל, מקצה פחות תשומות ואמצעים לפעילות הליבה - שומות, ביקורות ואכיפה, בהשוואה למדינות שנסקרו. כך, בשנת 2019 היה שיעור העובדים המוקצים לפעולות שעניינן אכיפת גביית המס נמוך מהשיעורים המקובלים בעולם, (7% בישראל לעומת 12% בממוצע). כמו כן, שיעור נמוך יותר מעובדי הרשות מוקצים לביקורות בעסקים גדולים (ב-2019 - 1.2% מתוך כלל עובדי הרשות למול ממוצע של 4.5% ב-50 מדינות שנבדקו</w:t>
      </w:r>
      <w:r>
        <w:rPr>
          <w:rFonts w:hint="cs"/>
          <w:rtl/>
        </w:rPr>
        <w:t>).</w:t>
      </w:r>
    </w:p>
    <w:p w:rsidR="00420374" w:rsidRPr="0093709F" w:rsidP="00775C16" w14:paraId="5E8BF229" w14:textId="39070373">
      <w:pPr>
        <w:pStyle w:val="7392"/>
        <w:ind w:left="424"/>
        <w:rPr>
          <w:rtl/>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4518025</wp:posOffset>
            </wp:positionH>
            <wp:positionV relativeFrom="paragraph">
              <wp:posOffset>40168</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5D02" w:rsidR="00393597">
        <w:rPr>
          <w:b/>
          <w:bCs/>
          <w:rtl/>
        </w:rPr>
        <w:t>קידום יעדים לאומיים באמצעות מתן הטבות מס</w:t>
      </w:r>
      <w:r w:rsidRPr="00FB60B4" w:rsidR="00393597">
        <w:rPr>
          <w:rtl/>
        </w:rPr>
        <w:t xml:space="preserve"> - תקציב המדינה בשנים האחרונות כולל הטבות מס בהיקפים של עשרות מיליארדי ש"ח. לדוגמה, בשנת 2019 ההטבות הסתכמו בכ-67 מיליארדי ש"ח (כגון: הטבות לחיסכון פנסיוני ולקרנות השתלמות, הטבות במסגרת חוק לעידוד השקעות הון, הטבות מס על הכנסות מהימורים), אולם לא נערכה בדיקה בדיעבד אם ההטבות השונות אכן ניתנו לקבוצות האוכלוסייה שהמחוקק התכוון שיקבלו אותן, ואם הן קידמו את היעדים שקבעה הממשלה. מרביתן של הטבות מס אלו נוספו לדיני המס לפני שנים רבות ומאז לא בוצעה בחינת עומק של יעילותן בכלל ושל יעילות הטבות אלו ביחס לחלופות אחרות</w:t>
      </w:r>
      <w:r w:rsidRPr="0093709F">
        <w:rPr>
          <w:rFonts w:hint="cs"/>
          <w:rtl/>
        </w:rPr>
        <w:t>.</w:t>
      </w:r>
    </w:p>
    <w:p w:rsidR="00420374" w:rsidP="00775C16" w14:paraId="39D5E97C" w14:textId="5BD5CEF4">
      <w:pPr>
        <w:pStyle w:val="7392"/>
        <w:ind w:left="424"/>
      </w:pPr>
      <w:r w:rsidRPr="00B02658">
        <w:rPr>
          <w:rFonts w:hint="cs"/>
          <w:b/>
          <w:bCs/>
          <w:noProof/>
          <w:rtl/>
        </w:rPr>
        <w:drawing>
          <wp:anchor distT="0" distB="720090" distL="114300" distR="114300" simplePos="0" relativeHeight="251692032" behindDoc="1" locked="0" layoutInCell="1" allowOverlap="1">
            <wp:simplePos x="0" y="0"/>
            <wp:positionH relativeFrom="column">
              <wp:posOffset>4518025</wp:posOffset>
            </wp:positionH>
            <wp:positionV relativeFrom="paragraph">
              <wp:posOffset>39533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5D02" w:rsidR="00393597">
        <w:rPr>
          <w:b/>
          <w:bCs/>
          <w:rtl/>
        </w:rPr>
        <w:t>היקפי כלכלה "שחורה"</w:t>
      </w:r>
      <w:r w:rsidRPr="00FB60B4" w:rsidR="00393597">
        <w:rPr>
          <w:rtl/>
        </w:rPr>
        <w:t xml:space="preserve"> - לצד הכלכלה החוקית והמדווחת לרשויות המס ולרשויות השונות, פועלת כלכלה שאינה מדווחת, המכונה "כלכלה שחורה". אחת ממטרותיה העיקריות היא להימנע מתשלום מס על פעילות כלכלית. דוח של קרן המטבע העולמית משנת 2018 </w:t>
      </w:r>
      <w:r w:rsidRPr="00FB60B4" w:rsidR="00393597">
        <w:rPr>
          <w:rtl/>
        </w:rPr>
        <w:t>אמד</w:t>
      </w:r>
      <w:r w:rsidRPr="00FB60B4" w:rsidR="00393597">
        <w:rPr>
          <w:rtl/>
        </w:rPr>
        <w:t xml:space="preserve"> את השיעור הממוצע של ה"כלכלה השחורה" בישראל לשנים 1991 - 2015 ב-22% </w:t>
      </w:r>
      <w:r w:rsidRPr="00FB60B4" w:rsidR="00393597">
        <w:rPr>
          <w:rtl/>
        </w:rPr>
        <w:t>מהתמ"ג</w:t>
      </w:r>
      <w:r w:rsidRPr="00FB60B4" w:rsidR="00393597">
        <w:rPr>
          <w:rtl/>
        </w:rPr>
        <w:t xml:space="preserve">. עלה כי רשות המיסים וגורמי האכיפה אינם מפרסמים באופן שוטף את </w:t>
      </w:r>
      <w:r w:rsidRPr="00FB60B4" w:rsidR="00393597">
        <w:rPr>
          <w:rtl/>
        </w:rPr>
        <w:t>אומדני</w:t>
      </w:r>
      <w:r w:rsidRPr="00FB60B4" w:rsidR="00393597">
        <w:rPr>
          <w:rtl/>
        </w:rPr>
        <w:t xml:space="preserve"> הפעילות בענפי הכלכלה הלא חוקיים השונים, ולפיכך אי אפשר לנתח את יעילות היקפי שיתופי הפעולה בין רשויות המס ובין גורמי האכיפה האחרים בכל אחד ממוקדי הכלכלה השחורה</w:t>
      </w:r>
      <w:r w:rsidRPr="0093709F">
        <w:rPr>
          <w:rFonts w:hint="cs"/>
          <w:rtl/>
        </w:rPr>
        <w:t xml:space="preserve">. </w:t>
      </w:r>
    </w:p>
    <w:p w:rsidR="00393597" w:rsidRPr="00393597" w:rsidP="00BF2A9E" w14:paraId="0CB0E16D" w14:textId="30D58B55">
      <w:pPr>
        <w:pStyle w:val="73512"/>
      </w:pPr>
      <w:r w:rsidRPr="00393597">
        <w:rPr>
          <w:rtl/>
        </w:rPr>
        <w:t>שער שני - יעילות הפעילות ברשות המיסים</w:t>
      </w:r>
    </w:p>
    <w:p w:rsidR="00393597" w:rsidRPr="00775C16" w:rsidP="00775C16" w14:paraId="03015494" w14:textId="1BA5948E">
      <w:pPr>
        <w:pStyle w:val="7392"/>
      </w:pPr>
      <w:r w:rsidRPr="00775C16">
        <w:rPr>
          <w:rFonts w:hint="cs"/>
          <w:b/>
          <w:bCs/>
          <w:noProof/>
          <w:rtl/>
        </w:rPr>
        <w:drawing>
          <wp:anchor distT="0" distB="3600450" distL="114300" distR="114300" simplePos="0" relativeHeight="251693056" behindDoc="1" locked="0" layoutInCell="1" allowOverlap="1">
            <wp:simplePos x="0" y="0"/>
            <wp:positionH relativeFrom="column">
              <wp:posOffset>4518025</wp:posOffset>
            </wp:positionH>
            <wp:positionV relativeFrom="paragraph">
              <wp:posOffset>44287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מקום משרדי השומה האזוריים</w:t>
      </w:r>
      <w:r w:rsidRPr="00775C16">
        <w:rPr>
          <w:rtl/>
        </w:rPr>
        <w:t xml:space="preserve"> - בשנת 2019 בדקו משרדי השומה במס הכנסה כ-17 אלף תיקי מס של עצמאים, חברות, מנהלים ושכירים. עלה פער בין מקומם הפיזי של המשרדים, שכמעט כולם הוקמו לפני עשרות שנים, ובין אזורי המסחר והתעשייה שהתפתחו בארץ מאז, בעיקר במרכז הארץ. שיעור של כשני שליש מתיקי השומה הנבדקים </w:t>
      </w:r>
      <w:r w:rsidRPr="00775C16">
        <w:rPr>
          <w:rtl/>
        </w:rPr>
        <w:t>מרוכז ב-12 משרדי שומה מסוימים (בעיקר באזור המרכז), מתוך סה"כ 26 משרדים (לרבות המשרד המשולב</w:t>
      </w:r>
      <w:r w:rsidRPr="00775C16">
        <w:rPr>
          <w:rFonts w:hint="cs"/>
          <w:rtl/>
        </w:rPr>
        <w:t>).</w:t>
      </w:r>
    </w:p>
    <w:p w:rsidR="00393597" w:rsidRPr="00775C16" w:rsidP="00775C16" w14:paraId="3BC32DFB" w14:textId="4F78634F">
      <w:pPr>
        <w:pStyle w:val="7392"/>
      </w:pPr>
      <w:r w:rsidRPr="00775C16">
        <w:rPr>
          <w:rFonts w:hint="cs"/>
          <w:b/>
          <w:bCs/>
          <w:noProof/>
          <w:rtl/>
        </w:rPr>
        <w:drawing>
          <wp:anchor distT="720090" distB="2880360" distL="114300" distR="114300" simplePos="0" relativeHeight="251694080" behindDoc="1" locked="0" layoutInCell="1" allowOverlap="1">
            <wp:simplePos x="0" y="0"/>
            <wp:positionH relativeFrom="column">
              <wp:posOffset>4518025</wp:posOffset>
            </wp:positionH>
            <wp:positionV relativeFrom="paragraph">
              <wp:posOffset>29682</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תוצאות בדיקת השומה של דוחות מס הכנסה</w:t>
      </w:r>
      <w:r w:rsidRPr="00775C16">
        <w:rPr>
          <w:rtl/>
        </w:rPr>
        <w:t xml:space="preserve"> - בשנת 2019 </w:t>
      </w:r>
      <w:r w:rsidR="004974FB">
        <w:rPr>
          <w:rFonts w:hint="cs"/>
          <w:rtl/>
        </w:rPr>
        <w:t xml:space="preserve">הייתה תוספת המס </w:t>
      </w:r>
      <w:r w:rsidR="00E0283A">
        <w:rPr>
          <w:rFonts w:hint="cs"/>
          <w:rtl/>
        </w:rPr>
        <w:t>מפעילות</w:t>
      </w:r>
      <w:r w:rsidRPr="00775C16">
        <w:rPr>
          <w:rtl/>
        </w:rPr>
        <w:t xml:space="preserve"> משרדי השומה ברשות המיסים כ-15.1 מיליארד ש"ח, מרביתם משומות על פי הצהרת הנישום או שומות בהסכם בין הרשות לנישום. עלה כי רשות המיסים אינה יכולה לאתר את שחיקת המס, או לחלופין, את תוספות המס, בשלבי השומה השונים לאותו נישום, זאת הואיל ונתוני הרשות בנוגע לכל שומה סופית כוללים רק את שלב השומה האחרון. לדוגמה, אי אפשר להשוות בנוגע לשומה שיצאה לאחר שהוגש ערעור לבית המשפט, כהסכם מס בין הרשות לנישום, בין סכום המס בשומה הסופית ובין סכומי המס שנקבעו בנוגע לה בכל אחד משלבי השומה הקודמים</w:t>
      </w:r>
      <w:r w:rsidRPr="00775C16">
        <w:rPr>
          <w:rFonts w:hint="cs"/>
          <w:rtl/>
        </w:rPr>
        <w:t>.</w:t>
      </w:r>
    </w:p>
    <w:p w:rsidR="00393597" w:rsidRPr="00775C16" w:rsidP="00775C16" w14:paraId="53084830" w14:textId="7D677FB0">
      <w:pPr>
        <w:pStyle w:val="7392"/>
      </w:pPr>
      <w:r w:rsidRPr="00775C16">
        <w:rPr>
          <w:rFonts w:hint="cs"/>
          <w:b/>
          <w:bCs/>
          <w:noProof/>
          <w:rtl/>
        </w:rPr>
        <w:drawing>
          <wp:anchor distT="0" distB="720090" distL="114300" distR="114300" simplePos="0" relativeHeight="251695104" behindDoc="1" locked="0" layoutInCell="1" allowOverlap="1">
            <wp:simplePos x="0" y="0"/>
            <wp:positionH relativeFrom="column">
              <wp:posOffset>4518025</wp:posOffset>
            </wp:positionH>
            <wp:positionV relativeFrom="paragraph">
              <wp:posOffset>23658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פיתוח מודלים נפרדים לצורך בחירת תיקים מושכלת לשומה</w:t>
      </w:r>
      <w:r w:rsidRPr="00775C16">
        <w:rPr>
          <w:rtl/>
        </w:rPr>
        <w:t xml:space="preserve"> - המפתח הראשי למיטוב הליכי השומה הוא בחירה מושכלת באילו תיקים לטפל בשומה ומהם דרכי הטיפול וסוגי הבדיקות הנדרשים, והדבר מחדד את הצורך בטיוב איכותו של מערך כריית המידע של הרשות. עלה כי הרשות לא גיבשה מודלים נפרדים לטיפול בנישומים בהתאם לגודלם, לתחומי פעילותם ולמאפייניהם, בדרך שתאפשר השאת תשואת מס מרבית לצד חיזוק הבקרה וההרתעה של הרשות כלפי כלל העסקים במשק</w:t>
      </w:r>
      <w:r w:rsidRPr="00775C16">
        <w:rPr>
          <w:rFonts w:hint="cs"/>
          <w:rtl/>
        </w:rPr>
        <w:t>.</w:t>
      </w:r>
    </w:p>
    <w:p w:rsidR="00393597" w:rsidRPr="00775C16" w:rsidP="00775C16" w14:paraId="064BA7E2" w14:textId="069A7DC0">
      <w:pPr>
        <w:pStyle w:val="7392"/>
      </w:pPr>
      <w:r w:rsidRPr="00775C16">
        <w:rPr>
          <w:rFonts w:hint="cs"/>
          <w:b/>
          <w:bCs/>
          <w:noProof/>
          <w:rtl/>
        </w:rPr>
        <w:drawing>
          <wp:anchor distT="0" distB="720090" distL="114300" distR="114300" simplePos="0" relativeHeight="251696128" behindDoc="1" locked="0" layoutInCell="1" allowOverlap="1">
            <wp:simplePos x="0" y="0"/>
            <wp:positionH relativeFrom="column">
              <wp:posOffset>4518025</wp:posOffset>
            </wp:positionH>
            <wp:positionV relativeFrom="paragraph">
              <wp:posOffset>21753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טיפול משרדי השומה בתיקי מטה ותיקי שדה</w:t>
      </w:r>
      <w:r w:rsidRPr="00775C16">
        <w:rPr>
          <w:rtl/>
        </w:rPr>
        <w:t xml:space="preserve"> - על פי הנחיות הרשות, "תיקי המטה" נדרשים להוות 20% מכלל התיקים שהמשרדים נדרשים לטפל בהם. עלה כי לרשות המיסים אין נתונים זמינים על תיקי המטה שטופלו בפועל במשרדי השומה, ואין לה מידע זמין על המידה שהטיפול בתיקי מטה עמד ביעדים; על תשואת המס בתיקי המטה ביחס לתיקי השדה וכיו"ב. עוד עלה כי לרשות אין נתונים זמינים על תיקי השדה שנכללו בתוכנית העבודה ולא טופלו</w:t>
      </w:r>
      <w:r w:rsidRPr="00775C16">
        <w:rPr>
          <w:rFonts w:hint="cs"/>
          <w:rtl/>
        </w:rPr>
        <w:t>.</w:t>
      </w:r>
    </w:p>
    <w:p w:rsidR="00393597" w:rsidRPr="00775C16" w:rsidP="00775C16" w14:paraId="664E6642" w14:textId="1DDFAFF3">
      <w:pPr>
        <w:pStyle w:val="7392"/>
      </w:pPr>
      <w:r w:rsidRPr="00775C16">
        <w:rPr>
          <w:rFonts w:hint="cs"/>
          <w:b/>
          <w:bCs/>
          <w:noProof/>
          <w:rtl/>
        </w:rPr>
        <w:drawing>
          <wp:anchor distT="0" distB="3600450" distL="114300" distR="114300" simplePos="0" relativeHeight="251697152" behindDoc="1" locked="0" layoutInCell="1" allowOverlap="1">
            <wp:simplePos x="0" y="0"/>
            <wp:positionH relativeFrom="column">
              <wp:posOffset>4518025</wp:posOffset>
            </wp:positionH>
            <wp:positionV relativeFrom="paragraph">
              <wp:posOffset>25237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 xml:space="preserve">מודל התגמול במשרדי </w:t>
      </w:r>
      <w:r w:rsidRPr="00775C16">
        <w:rPr>
          <w:b/>
          <w:bCs/>
          <w:rtl/>
        </w:rPr>
        <w:t>מע"ם</w:t>
      </w:r>
      <w:r w:rsidRPr="00775C16">
        <w:rPr>
          <w:b/>
          <w:bCs/>
          <w:rtl/>
        </w:rPr>
        <w:t xml:space="preserve"> ומשרדי מס הכנסה לייעול הליכי השומה</w:t>
      </w:r>
      <w:r w:rsidRPr="00775C16">
        <w:rPr>
          <w:rtl/>
        </w:rPr>
        <w:t xml:space="preserve"> - דוח סיכום בדיקה ארגונית שהוכן ע"י חברת ייעוץ חיצונית כלל, בין היתר, המלצות לשינוי בכל הקשור לתהליכי שומה וביקורת בקרב מפקחים במס הכנסה ומבקרי חשבונות </w:t>
      </w:r>
      <w:r w:rsidRPr="00775C16">
        <w:rPr>
          <w:rtl/>
        </w:rPr>
        <w:t>במע"ם</w:t>
      </w:r>
      <w:r w:rsidRPr="00775C16">
        <w:rPr>
          <w:rtl/>
        </w:rPr>
        <w:t xml:space="preserve">. בעקבות הדוח הוחלט לצאת למחקר ראשוני (פיילוט) שבו יוכנסו בהדרגה מפקחי המס ומבקרי החשבונות לפעילות מקצועית בהתאם למתווה. במהלך תקופת הפיילוט הוחל בבנייתו של מודל תגמול </w:t>
      </w:r>
      <w:r w:rsidRPr="00775C16">
        <w:rPr>
          <w:rtl/>
        </w:rPr>
        <w:t>ותימרוץ</w:t>
      </w:r>
      <w:r w:rsidRPr="00775C16">
        <w:rPr>
          <w:rtl/>
        </w:rPr>
        <w:t xml:space="preserve"> עדכני אשר כולל בתוכו את מסקנות חברת הייעוץ ומיישם באמצעות מדדים </w:t>
      </w:r>
      <w:r w:rsidRPr="00775C16">
        <w:rPr>
          <w:rtl/>
        </w:rPr>
        <w:t>תוצאתיים</w:t>
      </w:r>
      <w:r w:rsidRPr="00775C16">
        <w:rPr>
          <w:rtl/>
        </w:rPr>
        <w:t xml:space="preserve"> ואיכותיים את יעדי הרשות בכל הנוגע לפעילות המקצועית. הועלה כי מינואר 2016 ועד ינואר 2020, במשך </w:t>
      </w:r>
      <w:r w:rsidR="005157CE">
        <w:rPr>
          <w:rFonts w:hint="cs"/>
          <w:rtl/>
        </w:rPr>
        <w:t>4</w:t>
      </w:r>
      <w:r w:rsidRPr="00775C16">
        <w:rPr>
          <w:rtl/>
        </w:rPr>
        <w:t xml:space="preserve"> שנים, עובדי משרד ת"א </w:t>
      </w:r>
      <w:r w:rsidR="00E0283A">
        <w:rPr>
          <w:rFonts w:hint="cs"/>
          <w:rtl/>
        </w:rPr>
        <w:t>5</w:t>
      </w:r>
      <w:r w:rsidRPr="00775C16">
        <w:rPr>
          <w:rtl/>
        </w:rPr>
        <w:t xml:space="preserve"> קיבלו שכר עידוד מרבי וקבוע (ללא מדידה) בשיעור של 25%. מספטמבר 2016 ועד ינואר 2020, במשך יותר משלוש שנים, קיבלו עובדי המשרדים כפר סבא, רמלה וירושלים 2 שכר עידוד מרבי וקבוע (ללא מדידה) בשיעור של 25%. כמו כן, העובדים במשרדי </w:t>
      </w:r>
      <w:r w:rsidRPr="00775C16">
        <w:rPr>
          <w:rtl/>
        </w:rPr>
        <w:t>מע"ם</w:t>
      </w:r>
      <w:r w:rsidRPr="00775C16">
        <w:rPr>
          <w:rtl/>
        </w:rPr>
        <w:t xml:space="preserve"> שצורפו לפיילוט לפי שיטת מודל התגמול החדש, קיבלו ממועד צירופם לפיילוט ועד דצמבר 2021 פרמיה קבועה בשיעור מרבי ללא הלימה ליעדי הנהלת הרשות ותוצאות עבודתם</w:t>
      </w:r>
      <w:r w:rsidRPr="00775C16">
        <w:rPr>
          <w:rFonts w:hint="cs"/>
          <w:rtl/>
        </w:rPr>
        <w:t>.</w:t>
      </w:r>
    </w:p>
    <w:p w:rsidR="00393597" w:rsidRPr="00775C16" w:rsidP="00775C16" w14:paraId="33E2FDC7" w14:textId="706B6366">
      <w:pPr>
        <w:pStyle w:val="7392"/>
      </w:pPr>
      <w:r w:rsidRPr="00775C16">
        <w:rPr>
          <w:rtl/>
        </w:rPr>
        <w:t xml:space="preserve">עוד הועלה כי טרם נקבע והוטמע מודל תגמול חדש במשרד השומה </w:t>
      </w:r>
      <w:r w:rsidRPr="00775C16">
        <w:rPr>
          <w:rtl/>
        </w:rPr>
        <w:t>פשמ"ג</w:t>
      </w:r>
      <w:r w:rsidRPr="00775C16">
        <w:rPr>
          <w:rtl/>
        </w:rPr>
        <w:t xml:space="preserve"> תל אביב ויחידות </w:t>
      </w:r>
      <w:r w:rsidRPr="00775C16">
        <w:rPr>
          <w:rtl/>
        </w:rPr>
        <w:t>פשמ"ג</w:t>
      </w:r>
      <w:r w:rsidRPr="00775C16">
        <w:rPr>
          <w:rtl/>
        </w:rPr>
        <w:t xml:space="preserve"> חיפה </w:t>
      </w:r>
      <w:r w:rsidRPr="00775C16">
        <w:rPr>
          <w:rtl/>
        </w:rPr>
        <w:t>ופשמ"ג</w:t>
      </w:r>
      <w:r w:rsidRPr="00775C16">
        <w:rPr>
          <w:rtl/>
        </w:rPr>
        <w:t xml:space="preserve"> ירושלים שהם יחידות מרכזיות מבחינת ההיקפים הכספיים של התיקים המנוהלים ותשואת המס המופקת בהם וכי נכון ליוני 2022 משרדים אלה פועלים לפי מודל שכר העידוד הישן</w:t>
      </w:r>
      <w:r w:rsidRPr="00775C16">
        <w:rPr>
          <w:rFonts w:hint="cs"/>
          <w:rtl/>
        </w:rPr>
        <w:t>.</w:t>
      </w:r>
    </w:p>
    <w:p w:rsidR="00393597" w:rsidRPr="00393597" w:rsidP="00BF2A9E" w14:paraId="4C236E06" w14:textId="7816BFCC">
      <w:pPr>
        <w:pStyle w:val="73512"/>
      </w:pPr>
      <w:r w:rsidRPr="00393597">
        <w:rPr>
          <w:rtl/>
        </w:rPr>
        <w:t xml:space="preserve">שער שלישי - הליכים </w:t>
      </w:r>
      <w:r w:rsidRPr="00393597">
        <w:rPr>
          <w:rtl/>
        </w:rPr>
        <w:t>מינהליים</w:t>
      </w:r>
      <w:r w:rsidRPr="00393597">
        <w:rPr>
          <w:rtl/>
        </w:rPr>
        <w:t xml:space="preserve"> ומשפטיים בתיקי מס</w:t>
      </w:r>
    </w:p>
    <w:p w:rsidR="00393597" w:rsidP="00775C16" w14:paraId="4CD18D8A" w14:textId="27F8187F">
      <w:pPr>
        <w:pStyle w:val="7392"/>
      </w:pPr>
      <w:r w:rsidRPr="00B02658">
        <w:rPr>
          <w:rFonts w:hint="cs"/>
          <w:b/>
          <w:bCs/>
          <w:noProof/>
          <w:rtl/>
        </w:rPr>
        <w:drawing>
          <wp:anchor distT="0" distB="2880360" distL="114300" distR="114300" simplePos="0" relativeHeight="251698176" behindDoc="1" locked="0" layoutInCell="1" allowOverlap="1">
            <wp:simplePos x="0" y="0"/>
            <wp:positionH relativeFrom="column">
              <wp:posOffset>4518025</wp:posOffset>
            </wp:positionH>
            <wp:positionV relativeFrom="paragraph">
              <wp:posOffset>40005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עיכוב בטיפול בצווי מס</w:t>
      </w:r>
      <w:r w:rsidRPr="00FB60B4">
        <w:rPr>
          <w:rtl/>
        </w:rPr>
        <w:t xml:space="preserve"> - נכון ליוני 2021 נדונים בערכאות משפטיות 2,108 צווי מס, בהם סכום מס הכנסה אשר שנוי במחלקות בהליכים משפטיים אזרחיים הוא כ-28.1 מיליארד ש"ח, מתוכם 26 תיקי מס שבהם סכום המס המצטבר הוא כ-24.4 מיליארד ש"ח, ובהם 6.9 מיליארד ש"ח בגין תשעה צווים אשר הוצאו לחברה גדולה במשק בישראל. עלה כי לרשות המיסים אין נתונים מרוכזים על האמור לעיל בנושאים, אשר יאפשרו לה לפקח ולבקר אחר תהליך הטיפול האזרחי. לדוגמה: מועדי הוצאת הצווים, משך ההתנהלות הממוצע של תיק בכל אחד מבתי המשפט המחוזיים ומספר התיקים שחל בהם עיכוב נוסף בשל ערעור נוסף של הנישום לבית המשפט העליון. כמו כן עלה כי, נכון למועד סיום הביקורת לא הוספו על ידי הנהלת בתי המשפט תקני שופטים ייעודיים לתיק</w:t>
      </w:r>
      <w:r w:rsidR="004840AC">
        <w:rPr>
          <w:rFonts w:hint="cs"/>
          <w:rtl/>
        </w:rPr>
        <w:t>י</w:t>
      </w:r>
      <w:r w:rsidRPr="00FB60B4">
        <w:rPr>
          <w:rtl/>
        </w:rPr>
        <w:t xml:space="preserve"> מס בבית המשפט השלום בתל אביב ושופט ייעודי נוסף לבית משפט השלום מחוז מרכז, ובהתאם ריכוז תיקי המס </w:t>
      </w:r>
      <w:r w:rsidR="00C8113F">
        <w:rPr>
          <w:rFonts w:hint="cs"/>
          <w:rtl/>
        </w:rPr>
        <w:t>בבתי משפט</w:t>
      </w:r>
      <w:r w:rsidRPr="00FB60B4">
        <w:rPr>
          <w:rtl/>
        </w:rPr>
        <w:t xml:space="preserve"> אלה עלה. עיכוב בטיפול בצווי מס של עשרות מיליארדי ש"ח על פני שנים ארוכות גורם לפגיעה באוצר המדינה, ביכולת ההרתעה של רשות המיסים ואף עלול לפגוע ביכולת האכיפה של פסיקות בית המשפט - בפרט, בנסיבות בהן חברה </w:t>
      </w:r>
      <w:r w:rsidRPr="00FB60B4">
        <w:rPr>
          <w:rtl/>
        </w:rPr>
        <w:t>נישומה</w:t>
      </w:r>
      <w:r w:rsidRPr="00FB60B4">
        <w:rPr>
          <w:rtl/>
        </w:rPr>
        <w:t xml:space="preserve"> עלולה להפסיק את פעילותה ברבות השנים</w:t>
      </w:r>
      <w:r>
        <w:rPr>
          <w:rFonts w:hint="cs"/>
          <w:rtl/>
        </w:rPr>
        <w:t>.</w:t>
      </w:r>
    </w:p>
    <w:p w:rsidR="00F52A3E" w:rsidP="00775C16" w14:paraId="2616DB5F" w14:textId="33E85A6D">
      <w:pPr>
        <w:pStyle w:val="7392"/>
      </w:pPr>
      <w:r w:rsidRPr="00B02658">
        <w:rPr>
          <w:rFonts w:hint="cs"/>
          <w:b/>
          <w:bCs/>
          <w:noProof/>
          <w:rtl/>
        </w:rPr>
        <w:drawing>
          <wp:anchor distT="0" distB="720090" distL="114300" distR="114300" simplePos="0" relativeHeight="251699200" behindDoc="1" locked="0" layoutInCell="1" allowOverlap="1">
            <wp:simplePos x="0" y="0"/>
            <wp:positionH relativeFrom="column">
              <wp:posOffset>4518025</wp:posOffset>
            </wp:positionH>
            <wp:positionV relativeFrom="paragraph">
              <wp:posOffset>34290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תיקים הממתינים להכרעת הלשכה המשפטית ברשות המיסים</w:t>
      </w:r>
      <w:r w:rsidRPr="00FB60B4">
        <w:rPr>
          <w:rtl/>
        </w:rPr>
        <w:t xml:space="preserve"> - עלה כי שלא בהתאם להנחיית היועמ"ש לממשלה משנת 2010 לפעול לסיום הטיפול בתיקים בתקופות של עד 24 חודשים, בהתאם לחומרת העבירה, נכון לינואר 2019 כ-700 תיקים מתוך 1,800 המתינו יותר משלוש שנים</w:t>
      </w:r>
      <w:r>
        <w:rPr>
          <w:rFonts w:hint="cs"/>
          <w:rtl/>
        </w:rPr>
        <w:t>.</w:t>
      </w:r>
    </w:p>
    <w:p w:rsidR="00F52A3E" w:rsidP="00775C16" w14:paraId="1DFC2685" w14:textId="5DC0E6B2">
      <w:pPr>
        <w:pStyle w:val="7392"/>
      </w:pPr>
      <w:r w:rsidRPr="00B02658">
        <w:rPr>
          <w:rFonts w:hint="cs"/>
          <w:b/>
          <w:bCs/>
          <w:noProof/>
          <w:rtl/>
        </w:rPr>
        <w:drawing>
          <wp:anchor distT="0" distB="2880360" distL="114300" distR="114300" simplePos="0" relativeHeight="251700224" behindDoc="1" locked="0" layoutInCell="1" allowOverlap="1">
            <wp:simplePos x="0" y="0"/>
            <wp:positionH relativeFrom="column">
              <wp:posOffset>4518025</wp:posOffset>
            </wp:positionH>
            <wp:positionV relativeFrom="paragraph">
              <wp:posOffset>24602</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הנמקת ופרסום הליך הכופר</w:t>
      </w:r>
      <w:r w:rsidRPr="00FB60B4">
        <w:rPr>
          <w:rtl/>
        </w:rPr>
        <w:t xml:space="preserve"> - הליך כופר הכסף הוא הליך חלופי לדין הפלילי, המאפשר לחשודים בעבירות מס להימנע מהליך פלילי ומהעונש הצפוי בתומו, וזאת בתמורה לתשלום סכום כסף. בשנים 2016 - 2018 הגישו 843 נישומים ועוסקים בקשות לתשלום כופר כסף (746 בקשות אושרו). רשות המיסים דחתה 97 בקשות, ומתוכן ב-55 מתיקי המס האמורים הוגשו כתבי אישום כנגד עברייני המס ו-21 תיקים נסגרו מחוסר ראיות. עלה כי הרשות אינה מפרסמת הנמקות מפורטות להסדרי הכופר שאושרו, והנמקותיה המתפרסמות מסתכמות בכמה שורות לקוניות, ללא הסבר מפורט. עוד עלה כי יש שיהוי של כשנתיים בפרסום החלטות ועדות הכופר. לדוגמה, קובץ החלטות ועדות הכופר לשנת 2017 התפרסם רק בנובמבר 2019; קובץ החלטות ועדת הכופר לשנת 2018 התפרסם רק במרץ 2021. בבדיקה של עשרה תיקי מס שבהם התקבלו החלטות ועדות כופר עלה כי בחמישה מהם שיקולי הוועדה שפורסמו היו חלקיים ולא כללו את כלל שיקולי הוועדה ובשני מקרים נוספים הפרסום לא תאם את שיקולי הוועדה. כמו כן, בבדיקת 50 פרסומים של החלטות ועדות הכופר בשנת 2018 נמצא כי ב-37 מהתיקים שיעור הכופר על עבירות של העלמת מס עסקאות או ניכוי מס תשומות שלא כדין היה בין 20% ל-30% מסכומי העבירה, ועם זאת, מנימוקי הוועדה לא ניתן להבין מדוע במקרים מסוימים נקבעו שיעורים שונים בתוך טווח זה ומחוצה לו. כמו כן, עלה כי ההודעה שהרשות שולחת למגיש הבקשה על דחיית בקשתו אינה מנומקת</w:t>
      </w:r>
      <w:r>
        <w:rPr>
          <w:rFonts w:hint="cs"/>
          <w:rtl/>
        </w:rPr>
        <w:t>.</w:t>
      </w:r>
    </w:p>
    <w:p w:rsidR="00893BD6" w14:paraId="720AEB4A" w14:textId="77777777">
      <w:pPr>
        <w:bidi w:val="0"/>
        <w:spacing w:after="200" w:line="276" w:lineRule="auto"/>
        <w:rPr>
          <w:rFonts w:ascii="Tahoma" w:hAnsi="Tahoma" w:cs="Tahoma"/>
          <w:b/>
          <w:bCs/>
          <w:color w:val="00305F"/>
          <w:sz w:val="24"/>
          <w:rtl/>
        </w:rPr>
      </w:pPr>
      <w:r>
        <w:rPr>
          <w:rtl/>
        </w:rPr>
        <w:br w:type="page"/>
      </w:r>
    </w:p>
    <w:p w:rsidR="00F52A3E" w:rsidRPr="00BF2A9E" w:rsidP="00BF2A9E" w14:paraId="1A7FCEE2" w14:textId="3D3D419D">
      <w:pPr>
        <w:pStyle w:val="73512"/>
      </w:pPr>
      <w:r w:rsidRPr="00BF2A9E">
        <w:rPr>
          <w:rtl/>
        </w:rPr>
        <w:t>שער רביעי - היבטים תפעוליים בפעילות הרשות</w:t>
      </w:r>
    </w:p>
    <w:p w:rsidR="00F52A3E" w:rsidRPr="00775C16" w:rsidP="00775C16" w14:paraId="54851D03" w14:textId="55516463">
      <w:pPr>
        <w:pStyle w:val="7392"/>
      </w:pPr>
      <w:r w:rsidRPr="00775C16">
        <w:rPr>
          <w:rFonts w:hint="cs"/>
          <w:b/>
          <w:bCs/>
          <w:noProof/>
          <w:rtl/>
        </w:rPr>
        <w:drawing>
          <wp:anchor distT="0" distB="720090" distL="114300" distR="114300" simplePos="0" relativeHeight="251701248" behindDoc="1" locked="0" layoutInCell="1" allowOverlap="1">
            <wp:simplePos x="0" y="0"/>
            <wp:positionH relativeFrom="column">
              <wp:posOffset>4518025</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תיק ביקורת שומה ממוחשב</w:t>
      </w:r>
      <w:r w:rsidRPr="00775C16">
        <w:rPr>
          <w:rtl/>
        </w:rPr>
        <w:t xml:space="preserve"> - בשנת 2015 הוגשו המלצותיה של ועדה פנימית ברשות, שמונתה לצורך גיבוש מתווה לפיתוח תיק ביקורת ממוחשב. עלה כי במועד סיום הביקורת תיקי הנישומים מנוהלים בצורה ידנית. פיתוח מערכת תיק ביקורת ממוחשב במס הכנסה החל ב-1.1.19. נכון לינואר 2022 הושלם פיתוח של כ-64% מהפרויקט ותאריך השלמתו נדחה ליוני 2023</w:t>
      </w:r>
      <w:r w:rsidRPr="00775C16">
        <w:rPr>
          <w:rFonts w:hint="cs"/>
          <w:rtl/>
        </w:rPr>
        <w:t>.</w:t>
      </w:r>
    </w:p>
    <w:p w:rsidR="00F52A3E" w:rsidRPr="00775C16" w:rsidP="00775C16" w14:paraId="73BDF41C" w14:textId="398B933E">
      <w:pPr>
        <w:pStyle w:val="7392"/>
      </w:pPr>
      <w:r w:rsidRPr="00775C16">
        <w:rPr>
          <w:rFonts w:hint="cs"/>
          <w:b/>
          <w:bCs/>
          <w:noProof/>
          <w:rtl/>
        </w:rPr>
        <w:drawing>
          <wp:anchor distT="0" distB="1800225" distL="114300" distR="114300" simplePos="0" relativeHeight="251702272" behindDoc="1" locked="0" layoutInCell="1" allowOverlap="1">
            <wp:simplePos x="0" y="0"/>
            <wp:positionH relativeFrom="column">
              <wp:posOffset>4518025</wp:posOffset>
            </wp:positionH>
            <wp:positionV relativeFrom="paragraph">
              <wp:posOffset>38263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הצהרות הון מקוונות</w:t>
      </w:r>
      <w:r w:rsidRPr="00775C16">
        <w:rPr>
          <w:rtl/>
        </w:rPr>
        <w:t xml:space="preserve"> - הצהרת הון עשויה לשמש עבור מפקח המס כלי בקרה מרכזי לשליפת תיקים לתוכנית העבודה ובהליך השומה עצמו. הבדיקה נעשית באמצעות השוואה בין הצהרות הון שהוגשו בפער של כמה שנים זו מזו, שממנה אפשר ללמוד אם הונו של הנישום גדל במידה סבירה, התואמת את הדיווחים שהגיש בדוחות השנתיים למס. </w:t>
      </w:r>
      <w:hyperlink r:id="rId24" w:history="1">
        <w:r w:rsidRPr="00775C16">
          <w:rPr>
            <w:rtl/>
          </w:rPr>
          <w:t>עלה כי הליך בחינת הצהרת הון נעשה באופן ידני, וכי מסמך</w:t>
        </w:r>
      </w:hyperlink>
      <w:r w:rsidRPr="00775C16">
        <w:rPr>
          <w:rtl/>
        </w:rPr>
        <w:t xml:space="preserve"> האפיון ל</w:t>
      </w:r>
      <w:r w:rsidR="004840AC">
        <w:rPr>
          <w:rFonts w:hint="cs"/>
          <w:rtl/>
        </w:rPr>
        <w:t xml:space="preserve">מערכת </w:t>
      </w:r>
      <w:r w:rsidRPr="00775C16">
        <w:rPr>
          <w:rtl/>
        </w:rPr>
        <w:t xml:space="preserve">"הצהרת הון מקוונת" הוכן בשנת 2015 אך לא הושלם. עוד עלה כי פיתוח המערכת נכלל משנת 2016 בתוכנית העבודה של </w:t>
      </w:r>
      <w:r w:rsidR="004840AC">
        <w:rPr>
          <w:rFonts w:hint="cs"/>
          <w:rtl/>
        </w:rPr>
        <w:t>מערך</w:t>
      </w:r>
      <w:r w:rsidRPr="00775C16">
        <w:rPr>
          <w:rtl/>
        </w:rPr>
        <w:t xml:space="preserve"> השומה </w:t>
      </w:r>
      <w:r w:rsidRPr="00775C16">
        <w:rPr>
          <w:rtl/>
        </w:rPr>
        <w:t>ושע"ם</w:t>
      </w:r>
      <w:r w:rsidRPr="00775C16">
        <w:rPr>
          <w:rtl/>
        </w:rPr>
        <w:t>, אך לא מומש במהלך השנים</w:t>
      </w:r>
      <w:r w:rsidRPr="00775C16">
        <w:rPr>
          <w:rFonts w:hint="cs"/>
          <w:rtl/>
        </w:rPr>
        <w:t>.</w:t>
      </w:r>
    </w:p>
    <w:p w:rsidR="00F52A3E" w:rsidRPr="00775C16" w:rsidP="00775C16" w14:paraId="60C0DFBF" w14:textId="5D0B700B">
      <w:pPr>
        <w:pStyle w:val="7392"/>
      </w:pPr>
      <w:r w:rsidRPr="00775C16">
        <w:rPr>
          <w:rFonts w:hint="cs"/>
          <w:b/>
          <w:bCs/>
          <w:noProof/>
          <w:rtl/>
        </w:rPr>
        <w:drawing>
          <wp:anchor distT="0" distB="720090" distL="114300" distR="114300" simplePos="0" relativeHeight="251703296" behindDoc="1" locked="0" layoutInCell="1" allowOverlap="1">
            <wp:simplePos x="0" y="0"/>
            <wp:positionH relativeFrom="column">
              <wp:posOffset>4518025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גביית מס באגפי המס השונים</w:t>
      </w:r>
      <w:r w:rsidRPr="00775C16">
        <w:rPr>
          <w:rtl/>
        </w:rPr>
        <w:t xml:space="preserve"> - עלה כי אף שכל אגפי המס פועלים מכוח אותו מקור סמכות חקיקה - פקודת המיסים (גבייה), ברשות המיסים מתנהל תהליך גבייה עצמאי של כל אחד ממערכי המס: מס הכנסה, ניכויים, </w:t>
      </w:r>
      <w:r w:rsidRPr="00775C16">
        <w:rPr>
          <w:rtl/>
        </w:rPr>
        <w:t>מע"ם</w:t>
      </w:r>
      <w:r w:rsidRPr="00775C16">
        <w:rPr>
          <w:rtl/>
        </w:rPr>
        <w:t xml:space="preserve">, מיסוי מקרקעין ומכס, וכי הנישום עשוי לקבל בה בעת כמה פנקסי תשלום: פנקס מקדמות מס הכנסה, פנקס ניכויים מס הכנסה ופנקס </w:t>
      </w:r>
      <w:r w:rsidRPr="00775C16">
        <w:rPr>
          <w:rtl/>
        </w:rPr>
        <w:t>מע"ם</w:t>
      </w:r>
      <w:r w:rsidRPr="00775C16">
        <w:rPr>
          <w:rtl/>
        </w:rPr>
        <w:t>. עוד עלה כי תהליכי הגבייה והסדרי התשלום באגפי המיסים השונים נעשים בנפרד מול המשרדים השונים</w:t>
      </w:r>
      <w:r w:rsidRPr="00775C16">
        <w:rPr>
          <w:rFonts w:hint="cs"/>
          <w:rtl/>
        </w:rPr>
        <w:t>.</w:t>
      </w:r>
    </w:p>
    <w:p w:rsidR="00F52A3E" w:rsidRPr="00775C16" w:rsidP="00775C16" w14:paraId="6E898A2A" w14:textId="1F17539A">
      <w:pPr>
        <w:pStyle w:val="7392"/>
      </w:pPr>
      <w:r w:rsidRPr="00775C16">
        <w:rPr>
          <w:rFonts w:hint="cs"/>
          <w:b/>
          <w:bCs/>
          <w:noProof/>
          <w:rtl/>
        </w:rPr>
        <w:drawing>
          <wp:anchor distT="0" distB="1800225" distL="114300" distR="114300" simplePos="0" relativeHeight="251704320" behindDoc="1" locked="0" layoutInCell="1" allowOverlap="1">
            <wp:simplePos x="0" y="0"/>
            <wp:positionH relativeFrom="column">
              <wp:posOffset>4518025</wp:posOffset>
            </wp:positionH>
            <wp:positionV relativeFrom="paragraph">
              <wp:posOffset>46990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איחוד משרדי המס האזוריים לשיפור שירות וגביית מס</w:t>
      </w:r>
      <w:r w:rsidRPr="00775C16">
        <w:rPr>
          <w:rtl/>
        </w:rPr>
        <w:t xml:space="preserve"> - במועד סיום הביקורת, כ-20 שנה לאחר החלטת הממשלה בנושא איחוד הפעילות של "אגף המכס </w:t>
      </w:r>
      <w:r w:rsidRPr="00775C16">
        <w:rPr>
          <w:rtl/>
        </w:rPr>
        <w:t>והמע"ם</w:t>
      </w:r>
      <w:r w:rsidRPr="00775C16">
        <w:rPr>
          <w:rtl/>
        </w:rPr>
        <w:t xml:space="preserve">, נציבות [אגף] מס הכנסה </w:t>
      </w:r>
      <w:r w:rsidRPr="00775C16">
        <w:rPr>
          <w:rtl/>
        </w:rPr>
        <w:t>ושע"ם</w:t>
      </w:r>
      <w:r w:rsidRPr="00775C16">
        <w:rPr>
          <w:rtl/>
        </w:rPr>
        <w:t>", איחוד המשרדים האזוריים וחזון "שירות בנקודה אחת" עדיין רחוק ממימוש, ושונה מהמקובל ברשויות מס במדינות מובילות בעולם. בפועל, האגפים שאוחדו לרשות אחת ממשיכים לפעול בנפרד במרבית ההיבטים התפעוליים, ולא מופקת התועלת המיטבית מן האיחוד, לא בהיבטים תפעוליים, לא בהיבטי שיפור גביית המס ולא מבחינת שיפור השירות לנישום וצמצום הנטל הבירוקרטי המוטל עליו במסגרת ניהול הליכים כפולים מול מערכי המס השונים. נוסף על כך, בפועל, רשות המיסים אינה עוסקת כיום בהמשך איחוד אגפי המס</w:t>
      </w:r>
      <w:r w:rsidRPr="00775C16">
        <w:rPr>
          <w:rFonts w:hint="cs"/>
          <w:rtl/>
        </w:rPr>
        <w:t>.</w:t>
      </w:r>
    </w:p>
    <w:p w:rsidR="004E73B7" w:rsidRPr="00775C16" w:rsidP="00775C16" w14:paraId="091E6F5A" w14:textId="665356C3">
      <w:pPr>
        <w:pStyle w:val="7392"/>
      </w:pPr>
      <w:r w:rsidRPr="00775C16">
        <w:rPr>
          <w:rFonts w:hint="cs"/>
          <w:b/>
          <w:bCs/>
          <w:noProof/>
          <w:rtl/>
        </w:rPr>
        <w:drawing>
          <wp:anchor distT="0" distB="1800225" distL="114300" distR="114300" simplePos="0" relativeHeight="251705344" behindDoc="1" locked="0" layoutInCell="1" allowOverlap="1">
            <wp:simplePos x="0" y="0"/>
            <wp:positionH relativeFrom="column">
              <wp:posOffset>4518025</wp:posOffset>
            </wp:positionH>
            <wp:positionV relativeFrom="paragraph">
              <wp:posOffset>54553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sidR="00F52A3E">
        <w:rPr>
          <w:b/>
          <w:bCs/>
          <w:rtl/>
        </w:rPr>
        <w:t>גידול במספר חייבי הדיווח לעומת קיטון במצבת מפקחי מס הכנסה וכן לעומת תרומתם לסך גביית המס</w:t>
      </w:r>
      <w:r w:rsidRPr="00775C16" w:rsidR="00F52A3E">
        <w:rPr>
          <w:rtl/>
        </w:rPr>
        <w:t xml:space="preserve"> - עלה כי חל גידול מתמיד (סך הכול כ-71%) במספר דוחות המס הנדרשים מחייבי הדיווח (ללא שכירים שאינם חייבים בדיווח והגישו דוחות להחזר מס) מ-691,827 חייבים בשנת 2012 ל-1,185,349 חייבים בהגשת דוחות בשנת 2020. לדוגמה, חל גידול של כ-130% בקרב השכירים, 75.5% במספר העצמאים ו-44.3% במספר החברות. לעומת זאת, עלה כי מצבת מפקחי מס ההכנסה קטנה בכ-20.6% בשנים 2012 - 2020, וזאת אף שבאותן שנים היה גידול של כ-71% במספר דוחות המס הנדרשים מחייבי הדיווח ועל אף הצורך לטפל גם במאות אלפי דוחות להחזר מס שהגישו שכירים ששילמו מס ביתר. עוד עלה כי נכון לשנת 2020, 825,000 (כ-70%) מהדוחות שנדרשו להגיש לרשות המיסים, הם של עצמאים אשר המס הנגבה מהם מהווה 6% מסך גביית המיסים הישירים והעקיפים בשנה האמורה</w:t>
      </w:r>
      <w:r w:rsidRPr="00775C16" w:rsidR="00F52A3E">
        <w:rPr>
          <w:rFonts w:hint="cs"/>
          <w:rtl/>
        </w:rPr>
        <w:t>.</w:t>
      </w:r>
    </w:p>
    <w:p w:rsidR="00420374" w:rsidRPr="00F52A3E" w:rsidP="004E73B7" w14:paraId="5E6B04AD" w14:textId="5EDBA6C0">
      <w:pPr>
        <w:pStyle w:val="7392"/>
        <w:spacing w:before="360"/>
        <w:rPr>
          <w:rtl/>
        </w:rPr>
      </w:pPr>
      <w:r w:rsidRPr="00785D02">
        <w:rPr>
          <w:rStyle w:val="7371"/>
          <w:rFonts w:hint="cs"/>
          <w:noProof/>
          <w:rtl/>
        </w:rPr>
        <w:drawing>
          <wp:anchor distT="0" distB="0" distL="114300" distR="114300" simplePos="0" relativeHeight="251681792" behindDoc="0" locked="0" layoutInCell="1" allowOverlap="1">
            <wp:simplePos x="0" y="0"/>
            <wp:positionH relativeFrom="column">
              <wp:posOffset>2393950</wp:posOffset>
            </wp:positionH>
            <wp:positionV relativeFrom="paragraph">
              <wp:posOffset>1905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785D02">
        <w:rPr>
          <w:rStyle w:val="7371"/>
          <w:rtl/>
        </w:rPr>
        <w:t>הרחבת רשת הדיווח בקרב מעלימי מס</w:t>
      </w:r>
      <w:r w:rsidRPr="00BF27E7">
        <w:rPr>
          <w:rtl/>
        </w:rPr>
        <w:t xml:space="preserve"> - הרשות גבתה מיסים בסך 4.94 מיליארד ש"ח בעקבות מבצעי הרחבת רשת הדיווח בשנים 2014 </w:t>
      </w:r>
      <w:r w:rsidR="004840AC">
        <w:rPr>
          <w:rtl/>
        </w:rPr>
        <w:t>–</w:t>
      </w:r>
      <w:r w:rsidRPr="00BF27E7">
        <w:rPr>
          <w:rtl/>
        </w:rPr>
        <w:t xml:space="preserve"> </w:t>
      </w:r>
      <w:r w:rsidR="004840AC">
        <w:rPr>
          <w:rFonts w:hint="cs"/>
          <w:rtl/>
        </w:rPr>
        <w:t>2021.</w:t>
      </w:r>
    </w:p>
    <w:p w:rsidR="00420374" w:rsidRPr="00411396" w:rsidP="00420374" w14:paraId="4A9F3764" w14:textId="06402DD5">
      <w:pPr>
        <w:pStyle w:val="7392"/>
        <w:rPr>
          <w:rtl/>
        </w:rPr>
      </w:pPr>
      <w:r w:rsidRPr="00785D02">
        <w:rPr>
          <w:rStyle w:val="7371"/>
          <w:rtl/>
        </w:rPr>
        <w:t>טיפול בפשיעה חמורה וחשבוניות מס פיקטיביות</w:t>
      </w:r>
      <w:r w:rsidRPr="00BF27E7">
        <w:rPr>
          <w:rtl/>
        </w:rPr>
        <w:t xml:space="preserve"> - מס ערך מוסף הוא הרכיב המרכזי בגביית מיסים עקיפים, וסך גבייתו נטו (בניכוי החזרי </w:t>
      </w:r>
      <w:r w:rsidRPr="00BF27E7">
        <w:rPr>
          <w:rtl/>
        </w:rPr>
        <w:t>מע"ם</w:t>
      </w:r>
      <w:r w:rsidRPr="00BF27E7">
        <w:rPr>
          <w:rtl/>
        </w:rPr>
        <w:t xml:space="preserve">) בשנים 2018 - 2019 היה כ-199 מיליארד ש"ח. סך תשואת משרדי </w:t>
      </w:r>
      <w:r w:rsidRPr="00BF27E7">
        <w:rPr>
          <w:rtl/>
        </w:rPr>
        <w:t>מע"ם</w:t>
      </w:r>
      <w:r w:rsidRPr="00BF27E7">
        <w:rPr>
          <w:rtl/>
        </w:rPr>
        <w:t xml:space="preserve"> בגין עבודת השומה הייתה כ-9.24 מיליארד ש"ח. בשנים אלו עיקר חיובי השומה, בסך 4.76 מיליארד ש"ח, נבעו מטיפול בפשיעה חמורה שעיקרה הפצת חשבוניות מס פיקטיביות ושימוש בהן</w:t>
      </w:r>
      <w:r w:rsidRPr="00411396">
        <w:rPr>
          <w:rFonts w:hint="cs"/>
          <w:rtl/>
        </w:rPr>
        <w:t>.</w:t>
      </w:r>
    </w:p>
    <w:p w:rsidR="002753C7" w:rsidRPr="00662020" w:rsidP="008C6F5F" w14:paraId="7C748CCB" w14:textId="7E3BF1B7">
      <w:pPr>
        <w:pStyle w:val="7327"/>
        <w:spacing w:before="480" w:after="240"/>
        <w:rPr>
          <w:rtl/>
        </w:rPr>
      </w:pPr>
      <w:r w:rsidRPr="00662020">
        <w:rPr>
          <w:rFonts w:hint="cs"/>
          <w:rtl/>
        </w:rPr>
        <w:t>עיקרי המלצות הביקורת</w:t>
      </w:r>
    </w:p>
    <w:p w:rsidR="0093709F" w:rsidP="008C6F5F" w14:paraId="0466320B" w14:textId="230C0D14">
      <w:pPr>
        <w:pStyle w:val="7317"/>
        <w:ind w:left="357"/>
      </w:pPr>
      <w:r w:rsidRPr="00B02658">
        <w:rPr>
          <w:rFonts w:hint="cs"/>
          <w:b/>
          <w:bCs/>
          <w:noProof/>
          <w:rtl/>
        </w:rPr>
        <w:drawing>
          <wp:anchor distT="0" distB="1440180" distL="107950" distR="114300" simplePos="0" relativeHeight="251707392" behindDoc="1" locked="0" layoutInCell="1" allowOverlap="1">
            <wp:simplePos x="0" y="0"/>
            <wp:positionH relativeFrom="column">
              <wp:posOffset>4536440</wp:posOffset>
            </wp:positionH>
            <wp:positionV relativeFrom="paragraph">
              <wp:posOffset>23624</wp:posOffset>
            </wp:positionV>
            <wp:extent cx="143510" cy="161925"/>
            <wp:effectExtent l="0" t="0" r="0" b="3175"/>
            <wp:wrapTight wrapText="bothSides">
              <wp:wrapPolygon>
                <wp:start x="1912" y="0"/>
                <wp:lineTo x="0" y="1694"/>
                <wp:lineTo x="0" y="20329"/>
                <wp:lineTo x="19115" y="20329"/>
                <wp:lineTo x="19115" y="0"/>
                <wp:lineTo x="1912"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E1CBF" w:rsidR="00785D02">
        <w:rPr>
          <w:rtl/>
        </w:rPr>
        <w:t xml:space="preserve">כדי לשנות מן היסוד את המצב הנוכחי, שבו דיני המס הולכים ומסתבכים עם השנים, יש מקום לשקול לשנות את אופן הגיבוש של כללי המס - לבסס את כללי המס על עקרונות קצרים, חד-משמעיים וקלים ליישום באופן שיפחית את הצורך בפרסום הנחיות </w:t>
      </w:r>
      <w:r w:rsidRPr="00FE1CBF" w:rsidR="00785D02">
        <w:rPr>
          <w:rtl/>
        </w:rPr>
        <w:t>מינהליות</w:t>
      </w:r>
      <w:r w:rsidRPr="00FE1CBF" w:rsidR="00785D02">
        <w:rPr>
          <w:rtl/>
        </w:rPr>
        <w:t xml:space="preserve"> משלימות</w:t>
      </w:r>
      <w:r w:rsidRPr="008E57FE" w:rsidR="005D0F8C">
        <w:rPr>
          <w:rFonts w:hint="cs"/>
          <w:rtl/>
        </w:rPr>
        <w:t xml:space="preserve">. </w:t>
      </w:r>
    </w:p>
    <w:p w:rsidR="005D0F8C" w:rsidRPr="008E57FE" w:rsidP="008C6F5F" w14:paraId="6C626C68" w14:textId="6ABBFE95">
      <w:pPr>
        <w:pStyle w:val="7317"/>
        <w:ind w:left="357"/>
      </w:pPr>
      <w:r w:rsidRPr="00B02658">
        <w:rPr>
          <w:rFonts w:hint="cs"/>
          <w:b/>
          <w:bCs/>
          <w:noProof/>
          <w:rtl/>
        </w:rPr>
        <w:drawing>
          <wp:anchor distT="0" distB="1440180" distL="107950" distR="114300" simplePos="0" relativeHeight="251711488" behindDoc="1" locked="0" layoutInCell="1" allowOverlap="1">
            <wp:simplePos x="0" y="0"/>
            <wp:positionH relativeFrom="column">
              <wp:posOffset>4536440</wp:posOffset>
            </wp:positionH>
            <wp:positionV relativeFrom="paragraph">
              <wp:posOffset>2174875</wp:posOffset>
            </wp:positionV>
            <wp:extent cx="143510" cy="161925"/>
            <wp:effectExtent l="0" t="0" r="0" b="3175"/>
            <wp:wrapTight wrapText="bothSides">
              <wp:wrapPolygon>
                <wp:start x="1912" y="0"/>
                <wp:lineTo x="0" y="1694"/>
                <wp:lineTo x="0" y="20329"/>
                <wp:lineTo x="19115" y="20329"/>
                <wp:lineTo x="19115" y="0"/>
                <wp:lineTo x="1912" y="0"/>
              </wp:wrapPolygon>
            </wp:wrapTight>
            <wp:docPr id="20527709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9440" behindDoc="1" locked="0" layoutInCell="1" allowOverlap="1">
            <wp:simplePos x="0" y="0"/>
            <wp:positionH relativeFrom="column">
              <wp:posOffset>4536440</wp:posOffset>
            </wp:positionH>
            <wp:positionV relativeFrom="paragraph">
              <wp:posOffset>963295</wp:posOffset>
            </wp:positionV>
            <wp:extent cx="143510" cy="161925"/>
            <wp:effectExtent l="0" t="0" r="0" b="3175"/>
            <wp:wrapTight wrapText="bothSides">
              <wp:wrapPolygon>
                <wp:start x="1912" y="0"/>
                <wp:lineTo x="0" y="1694"/>
                <wp:lineTo x="0" y="20329"/>
                <wp:lineTo x="19115" y="20329"/>
                <wp:lineTo x="19115" y="0"/>
                <wp:lineTo x="1912" y="0"/>
              </wp:wrapPolygon>
            </wp:wrapTight>
            <wp:docPr id="20527709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8416" behindDoc="1" locked="0" layoutInCell="1" allowOverlap="1">
            <wp:simplePos x="0" y="0"/>
            <wp:positionH relativeFrom="column">
              <wp:posOffset>4536440</wp:posOffset>
            </wp:positionH>
            <wp:positionV relativeFrom="paragraph">
              <wp:posOffset>23495</wp:posOffset>
            </wp:positionV>
            <wp:extent cx="143510" cy="161925"/>
            <wp:effectExtent l="0" t="0" r="0" b="3175"/>
            <wp:wrapTight wrapText="bothSides">
              <wp:wrapPolygon>
                <wp:start x="1912" y="0"/>
                <wp:lineTo x="0" y="1694"/>
                <wp:lineTo x="0" y="20329"/>
                <wp:lineTo x="19115" y="20329"/>
                <wp:lineTo x="19115" y="0"/>
                <wp:lineTo x="1912" y="0"/>
              </wp:wrapPolygon>
            </wp:wrapTight>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10464" behindDoc="1" locked="0" layoutInCell="1" allowOverlap="1">
            <wp:simplePos x="0" y="0"/>
            <wp:positionH relativeFrom="column">
              <wp:posOffset>4536440</wp:posOffset>
            </wp:positionH>
            <wp:positionV relativeFrom="paragraph">
              <wp:posOffset>1572895</wp:posOffset>
            </wp:positionV>
            <wp:extent cx="143510" cy="161925"/>
            <wp:effectExtent l="0" t="0" r="0" b="3175"/>
            <wp:wrapTight wrapText="bothSides">
              <wp:wrapPolygon>
                <wp:start x="1912" y="0"/>
                <wp:lineTo x="0" y="1694"/>
                <wp:lineTo x="0" y="20329"/>
                <wp:lineTo x="19115" y="20329"/>
                <wp:lineTo x="19115" y="0"/>
                <wp:lineTo x="1912" y="0"/>
              </wp:wrapPolygon>
            </wp:wrapTight>
            <wp:docPr id="20527709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E1CBF" w:rsidR="00785D02">
        <w:rPr>
          <w:rtl/>
        </w:rPr>
        <w:t xml:space="preserve">מומלץ כי הרשות תפעל להשלמת פרויקט "הצהרת הון מקוונת" ולהטמעתו. כמו כן, מומלץ לבחון את האפשרות להרחיב את מודל תיקוני השומה בהתבסס על כלים טכנולוגיים. נוסף על כך, מומלץ כי הרשות תיזום עבודת מטה לבחינת התועלות הגלומות במיזוג פעילות הגבייה: ייעול המערכת והאחדת הטיפול וגם חיסכון בבירוקרטיה ובנטל </w:t>
      </w:r>
      <w:r w:rsidRPr="00FE1CBF" w:rsidR="00785D02">
        <w:rPr>
          <w:rtl/>
        </w:rPr>
        <w:t>המינהלי</w:t>
      </w:r>
      <w:r w:rsidRPr="00FE1CBF" w:rsidR="00785D02">
        <w:rPr>
          <w:rtl/>
        </w:rPr>
        <w:t xml:space="preserve"> המוטל על משלמי המיסים</w:t>
      </w:r>
      <w:r w:rsidRPr="008E57FE">
        <w:rPr>
          <w:rtl/>
        </w:rPr>
        <w:t xml:space="preserve">. </w:t>
      </w:r>
    </w:p>
    <w:p w:rsidR="005D0F8C" w:rsidP="008C6F5F" w14:paraId="16E5BFEE" w14:textId="6384749F">
      <w:pPr>
        <w:pStyle w:val="7317"/>
        <w:ind w:left="357"/>
        <w:rPr>
          <w:rtl/>
        </w:rPr>
      </w:pPr>
      <w:r w:rsidRPr="00FE1CBF">
        <w:rPr>
          <w:rtl/>
        </w:rPr>
        <w:t xml:space="preserve">מומלץ כי הנהלת בתי המשפט תבחן אפשרות של ריכוז מאמץ ומתן </w:t>
      </w:r>
      <w:r w:rsidRPr="00FE1CBF">
        <w:rPr>
          <w:rtl/>
        </w:rPr>
        <w:t>תעדוף</w:t>
      </w:r>
      <w:r w:rsidRPr="00FE1CBF">
        <w:rPr>
          <w:rtl/>
        </w:rPr>
        <w:t xml:space="preserve"> ל-26 תיקי המס, בהם סכום המס השנוי במחלוקת גבוה מ-100 מיליון ש"ח ובהם סכום המס המצטבר ועומד בערכאות הוא כ-24.4 מיליארד ש"ח</w:t>
      </w:r>
      <w:r w:rsidRPr="008E57FE">
        <w:rPr>
          <w:rFonts w:hint="cs"/>
          <w:rtl/>
        </w:rPr>
        <w:t>.</w:t>
      </w:r>
    </w:p>
    <w:p w:rsidR="00706096" w:rsidP="008C6F5F" w14:paraId="3F6A2BE4" w14:textId="6905A107">
      <w:pPr>
        <w:pStyle w:val="7317"/>
        <w:ind w:left="357"/>
        <w:rPr>
          <w:rtl/>
        </w:rPr>
      </w:pPr>
      <w:r w:rsidRPr="00FE1CBF">
        <w:rPr>
          <w:rtl/>
        </w:rPr>
        <w:t>מומלץ כי הרשות תבצע עבודת מטה ותכין תוכנית רב-שנתית לצורך השלמת מימושם של יעדי החלטת הממשלה בתחום איחוד אגפי המס, על מנת שתוכל לשפר את השירות לנישום ולהפיק מכך שיפור תפעולי והעלאה של רמת גביית המיסים</w:t>
      </w:r>
      <w:r w:rsidRPr="008E57FE">
        <w:rPr>
          <w:rFonts w:hint="cs"/>
          <w:rtl/>
        </w:rPr>
        <w:t>.</w:t>
      </w:r>
    </w:p>
    <w:p w:rsidR="00706096" w:rsidRPr="00662020" w:rsidP="008C6F5F" w14:paraId="36B4D251" w14:textId="12155BB8">
      <w:pPr>
        <w:pStyle w:val="ListParagraph"/>
        <w:widowControl w:val="0"/>
        <w:spacing w:after="60" w:line="276" w:lineRule="auto"/>
        <w:ind w:left="357"/>
        <w:rPr>
          <w:rFonts w:ascii="Tahoma" w:hAnsi="Tahoma" w:cs="Tahoma"/>
          <w:color w:val="0D0D0D" w:themeColor="text1" w:themeTint="F2"/>
          <w:sz w:val="18"/>
          <w:szCs w:val="18"/>
        </w:rPr>
      </w:pPr>
      <w:r w:rsidRPr="00FE1CBF">
        <w:rPr>
          <w:rFonts w:ascii="Tahoma" w:hAnsi="Tahoma" w:cs="Tahoma"/>
          <w:sz w:val="18"/>
          <w:szCs w:val="18"/>
          <w:rtl/>
        </w:rPr>
        <w:t xml:space="preserve">מומלץ כי רשות המיסים תבחן את משאבי הפיקוח העומדים לרשותה ואת </w:t>
      </w:r>
      <w:r w:rsidRPr="00FE1CBF">
        <w:rPr>
          <w:rFonts w:ascii="Tahoma" w:hAnsi="Tahoma" w:cs="Tahoma"/>
          <w:sz w:val="18"/>
          <w:szCs w:val="18"/>
          <w:rtl/>
        </w:rPr>
        <w:t>מועילותם</w:t>
      </w:r>
      <w:r w:rsidRPr="00FE1CBF">
        <w:rPr>
          <w:rFonts w:ascii="Tahoma" w:hAnsi="Tahoma" w:cs="Tahoma"/>
          <w:sz w:val="18"/>
          <w:szCs w:val="18"/>
          <w:rtl/>
        </w:rPr>
        <w:t xml:space="preserve"> לגביית המס בישראל לעומת הגידול בהיקף הדיווחים של המגזרים השונים. עוד מומלץ לבחון את היקף ופישוט הדיווחים הנדרשים ממגזרים שונים, כגון עצמאים אשר תרומתם לסך גביית המיסים נמוכה, ואת הדרכים לפשט דיווחים אלה</w:t>
      </w:r>
      <w:r w:rsidRPr="00662020">
        <w:rPr>
          <w:rFonts w:ascii="Tahoma" w:hAnsi="Tahoma" w:cs="Tahoma" w:hint="cs"/>
          <w:color w:val="0D0D0D" w:themeColor="text1" w:themeTint="F2"/>
          <w:sz w:val="18"/>
          <w:szCs w:val="18"/>
          <w:rtl/>
        </w:rPr>
        <w:t>.</w:t>
      </w:r>
    </w:p>
    <w:p w:rsidR="00785D02" w14:paraId="1FE82C78" w14:textId="19C7687F">
      <w:pPr>
        <w:bidi w:val="0"/>
        <w:spacing w:after="200" w:line="276" w:lineRule="auto"/>
        <w:rPr>
          <w:rFonts w:ascii="Tahoma" w:hAnsi="Tahoma" w:cs="Tahoma"/>
          <w:color w:val="0D0D0D" w:themeColor="text1" w:themeTint="F2"/>
          <w:sz w:val="18"/>
          <w:szCs w:val="18"/>
          <w:rtl/>
        </w:rPr>
      </w:pPr>
      <w:r>
        <w:rPr>
          <w:rtl/>
        </w:rPr>
        <w:br w:type="page"/>
      </w:r>
    </w:p>
    <w:p w:rsidR="005D0F8C" w:rsidP="00706096" w14:paraId="24125138" w14:textId="1C3B807C">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-71733</wp:posOffset>
            </wp:positionH>
            <wp:positionV relativeFrom="paragraph">
              <wp:posOffset>178762</wp:posOffset>
            </wp:positionV>
            <wp:extent cx="4731385" cy="763051"/>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123759</wp:posOffset>
                </wp:positionH>
                <wp:positionV relativeFrom="paragraph">
                  <wp:posOffset>273358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0A9EC5AD">
                            <w:pPr>
                              <w:spacing w:line="240" w:lineRule="auto"/>
                              <w:ind w:right="113"/>
                              <w:suppressOverlap/>
                              <w:jc w:val="left"/>
                              <w:rPr>
                                <w:rFonts w:ascii="Tahoma" w:hAnsi="Tahoma" w:cs="Tahoma"/>
                                <w:b/>
                                <w:bCs/>
                                <w:color w:val="FFFFFF" w:themeColor="background1"/>
                                <w:spacing w:val="-4"/>
                                <w:sz w:val="22"/>
                                <w:szCs w:val="22"/>
                                <w:rtl/>
                              </w:rPr>
                            </w:pPr>
                            <w:r w:rsidRPr="00FE1CBF">
                              <w:rPr>
                                <w:rFonts w:ascii="Tahoma" w:hAnsi="Tahoma" w:cs="Tahoma"/>
                                <w:b/>
                                <w:bCs/>
                                <w:color w:val="FFFFFF" w:themeColor="background1"/>
                                <w:spacing w:val="-4"/>
                                <w:sz w:val="22"/>
                                <w:szCs w:val="22"/>
                                <w:rtl/>
                              </w:rPr>
                              <w:t xml:space="preserve">מגמות בדרישה להגשת דוחות לפי סוגי תיק שונים, </w:t>
                            </w:r>
                            <w:r w:rsidRPr="00FE1CBF">
                              <w:rPr>
                                <w:rFonts w:ascii="Tahoma" w:hAnsi="Tahoma" w:cs="Tahoma"/>
                                <w:b/>
                                <w:bCs/>
                                <w:color w:val="FFFFFF" w:themeColor="background1"/>
                                <w:spacing w:val="-4"/>
                                <w:sz w:val="22"/>
                                <w:szCs w:val="22"/>
                                <w:rtl/>
                              </w:rPr>
                              <w:br/>
                              <w:t>בשנים 2012</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2020</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49.35pt;height:34.25pt;margin-top:21.5pt;margin-left:9.7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0A9EC5AD">
                      <w:pPr>
                        <w:spacing w:line="240" w:lineRule="auto"/>
                        <w:ind w:right="113"/>
                        <w:suppressOverlap/>
                        <w:jc w:val="left"/>
                        <w:rPr>
                          <w:rFonts w:ascii="Tahoma" w:hAnsi="Tahoma" w:cs="Tahoma"/>
                          <w:b/>
                          <w:bCs/>
                          <w:color w:val="FFFFFF" w:themeColor="background1"/>
                          <w:spacing w:val="-4"/>
                          <w:sz w:val="22"/>
                          <w:szCs w:val="22"/>
                          <w:rtl/>
                        </w:rPr>
                      </w:pPr>
                      <w:r w:rsidRPr="00FE1CBF">
                        <w:rPr>
                          <w:rFonts w:ascii="Tahoma" w:hAnsi="Tahoma" w:cs="Tahoma"/>
                          <w:b/>
                          <w:bCs/>
                          <w:color w:val="FFFFFF" w:themeColor="background1"/>
                          <w:spacing w:val="-4"/>
                          <w:sz w:val="22"/>
                          <w:szCs w:val="22"/>
                          <w:rtl/>
                        </w:rPr>
                        <w:t xml:space="preserve">מגמות בדרישה להגשת דוחות לפי סוגי תיק שונים, </w:t>
                      </w:r>
                      <w:r w:rsidRPr="00FE1CBF">
                        <w:rPr>
                          <w:rFonts w:ascii="Tahoma" w:hAnsi="Tahoma" w:cs="Tahoma"/>
                          <w:b/>
                          <w:bCs/>
                          <w:color w:val="FFFFFF" w:themeColor="background1"/>
                          <w:spacing w:val="-4"/>
                          <w:sz w:val="22"/>
                          <w:szCs w:val="22"/>
                          <w:rtl/>
                        </w:rPr>
                        <w:br/>
                        <w:t>בשנים 2012</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2020</w:t>
                      </w:r>
                    </w:p>
                  </w:txbxContent>
                </v:textbox>
              </v:shape>
            </w:pict>
          </mc:Fallback>
        </mc:AlternateContent>
      </w:r>
    </w:p>
    <w:p w:rsidR="005D0F8C" w:rsidP="005D0F8C" w14:paraId="6DC28C4F" w14:textId="6DF9999E">
      <w:pPr>
        <w:pStyle w:val="7317"/>
        <w:rPr>
          <w:rtl/>
        </w:rPr>
      </w:pPr>
      <w:r>
        <w:rPr>
          <w:rtl/>
        </w:rPr>
        <w:t xml:space="preserve"> </w:t>
      </w:r>
    </w:p>
    <w:p w:rsidR="005D0F8C" w:rsidP="005D0F8C" w14:paraId="5B8DB107" w14:textId="253CB02A">
      <w:pPr>
        <w:pStyle w:val="7317"/>
        <w:rPr>
          <w:rtl/>
        </w:rPr>
      </w:pPr>
      <w:r w:rsidRPr="00A32D7C">
        <w:rPr>
          <w:rStyle w:val="7331"/>
          <w:noProof/>
          <w:rtl/>
        </w:rPr>
        <w:drawing>
          <wp:anchor distT="0" distB="0" distL="114300" distR="114300" simplePos="0" relativeHeight="251685888" behindDoc="0" locked="0" layoutInCell="1" allowOverlap="1">
            <wp:simplePos x="0" y="0"/>
            <wp:positionH relativeFrom="column">
              <wp:posOffset>9525</wp:posOffset>
            </wp:positionH>
            <wp:positionV relativeFrom="paragraph">
              <wp:posOffset>452120</wp:posOffset>
            </wp:positionV>
            <wp:extent cx="4617720" cy="3304540"/>
            <wp:effectExtent l="0" t="0" r="0"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617720" cy="3304540"/>
                    </a:xfrm>
                    <a:prstGeom prst="rect">
                      <a:avLst/>
                    </a:prstGeom>
                  </pic:spPr>
                </pic:pic>
              </a:graphicData>
            </a:graphic>
            <wp14:sizeRelH relativeFrom="page">
              <wp14:pctWidth>0</wp14:pctWidth>
            </wp14:sizeRelH>
            <wp14:sizeRelV relativeFrom="page">
              <wp14:pctHeight>0</wp14:pctHeight>
            </wp14:sizeRelV>
          </wp:anchor>
        </w:drawing>
      </w:r>
    </w:p>
    <w:p w:rsidR="005D0F8C" w:rsidRPr="00785D02" w:rsidP="004E73B7" w14:paraId="0DA8F7B9" w14:textId="678CF26A">
      <w:pPr>
        <w:spacing w:before="360" w:line="288" w:lineRule="auto"/>
        <w:rPr>
          <w:rFonts w:ascii="Tahoma" w:hAnsi="Tahoma" w:cs="Tahoma"/>
          <w:sz w:val="16"/>
          <w:szCs w:val="16"/>
        </w:rPr>
      </w:pPr>
      <w:r w:rsidRPr="00A32D7C">
        <w:rPr>
          <w:rStyle w:val="7331"/>
          <w:rtl/>
          <w:lang w:val="he-IL"/>
        </w:rPr>
        <w:t>על פי נתוני רשות המיסים, בעיבוד משרד מבקר המדינה</w:t>
      </w:r>
      <w:r w:rsidRPr="00A32D7C">
        <w:rPr>
          <w:rStyle w:val="7331"/>
          <w:rFonts w:hint="cs"/>
          <w:rtl/>
        </w:rPr>
        <w:t>.</w:t>
      </w:r>
    </w:p>
    <w:p w:rsidR="000B31AA" w:rsidP="005D0F8C" w14:paraId="70881590" w14:textId="2FB01EF6">
      <w:pPr>
        <w:pStyle w:val="738"/>
        <w:spacing w:before="360" w:after="0"/>
        <w:rPr>
          <w:b/>
          <w:bCs/>
          <w:noProof/>
          <w:color w:val="FFFFFF" w:themeColor="background1"/>
          <w:sz w:val="22"/>
          <w:szCs w:val="22"/>
        </w:rPr>
      </w:pPr>
    </w:p>
    <w:p w:rsidR="000B31AA" w:rsidRPr="000B31AA" w:rsidP="00662020" w14:paraId="1001632A" w14:textId="7AA5FA9A">
      <w:pPr>
        <w:pStyle w:val="738"/>
        <w:spacing w:before="0" w:after="0"/>
        <w:rPr>
          <w:rtl/>
        </w:rPr>
      </w:pPr>
    </w:p>
    <w:p w:rsidR="000B31AA" w:rsidRPr="003A253B" w:rsidP="000B31AA" w14:paraId="5C1AE375" w14:textId="00DDF82D">
      <w:pPr>
        <w:pStyle w:val="7317"/>
        <w:rPr>
          <w:rtl/>
        </w:rPr>
      </w:pPr>
    </w:p>
    <w:p w:rsidR="000B31AA" w:rsidRPr="00827841" w:rsidP="000B31AA" w14:paraId="0E94D97F" w14:textId="77777777">
      <w:pPr>
        <w:pStyle w:val="7317"/>
        <w:spacing w:before="360" w:after="360"/>
        <w:rPr>
          <w:rtl/>
        </w:rPr>
        <w:sectPr w:rsidSect="005366E0">
          <w:footerReference w:type="even" r:id="rId29"/>
          <w:footerReference w:type="default" r:id="rId30"/>
          <w:headerReference w:type="first" r:id="rId31"/>
          <w:footerReference w:type="first" r:id="rId32"/>
          <w:pgSz w:w="11906" w:h="16838" w:code="9"/>
          <w:pgMar w:top="3062" w:right="2268" w:bottom="2552" w:left="2268" w:header="1134" w:footer="1361" w:gutter="0"/>
          <w:pgNumType w:start="439"/>
          <w:cols w:space="708"/>
          <w:bidi/>
          <w:rtlGutter/>
          <w:docGrid w:linePitch="360"/>
        </w:sectPr>
      </w:pPr>
    </w:p>
    <w:p w:rsidR="005D0F8C" w:rsidP="00520550" w14:paraId="3B41E678" w14:textId="7096B259">
      <w:pPr>
        <w:pStyle w:val="73"/>
        <w:rPr>
          <w:rtl/>
        </w:rPr>
      </w:pPr>
      <w:r w:rsidRPr="00EF3061">
        <w:rPr>
          <w:rFonts w:hint="cs"/>
          <w:rtl/>
        </w:rPr>
        <w:t>סיכום</w:t>
      </w:r>
    </w:p>
    <w:p w:rsidR="008C18F3" w:rsidRPr="008C18F3" w:rsidP="008C18F3" w14:paraId="7E519E60" w14:textId="77777777">
      <w:pPr>
        <w:pStyle w:val="7392"/>
        <w:rPr>
          <w:rtl/>
        </w:rPr>
      </w:pPr>
      <w:r w:rsidRPr="008C18F3">
        <w:rPr>
          <w:rtl/>
        </w:rPr>
        <w:t xml:space="preserve">יעילותה </w:t>
      </w:r>
      <w:r w:rsidRPr="008C18F3">
        <w:rPr>
          <w:rtl/>
        </w:rPr>
        <w:t>ומועילותה</w:t>
      </w:r>
      <w:r w:rsidRPr="008C18F3">
        <w:rPr>
          <w:rtl/>
        </w:rPr>
        <w:t xml:space="preserve"> של מערכת המס נקבעות על פי יעדיה: גביית מס אמת; אכיפה ראויה; קידום השירות לציבור והפחתת בירוקרטיה; מניעת הפליית מס; קידום יעדי מדיניות חברתית ועוד. ליקויים במערכת המס משפיעים ישירות על כלל הציבור.</w:t>
      </w:r>
    </w:p>
    <w:p w:rsidR="008C18F3" w:rsidRPr="008C18F3" w:rsidP="008C18F3" w14:paraId="1C35CDE0" w14:textId="77777777">
      <w:pPr>
        <w:pStyle w:val="7392"/>
        <w:rPr>
          <w:rtl/>
        </w:rPr>
      </w:pPr>
      <w:r w:rsidRPr="008C18F3">
        <w:rPr>
          <w:rtl/>
        </w:rPr>
        <w:t xml:space="preserve">משרד מבקר המדינה בחן היבטים שונים הנוגעים למועילות מערכת המס בישראל, ובהם מורכבות מערכת המס ומורכבות מדידת ביצועי מערכי המס, יעילות הפעילות ברשות המיסים, הליכים </w:t>
      </w:r>
      <w:r w:rsidRPr="008C18F3">
        <w:rPr>
          <w:rtl/>
        </w:rPr>
        <w:t>מינהליים</w:t>
      </w:r>
      <w:r w:rsidRPr="008C18F3">
        <w:rPr>
          <w:rtl/>
        </w:rPr>
        <w:t xml:space="preserve"> ומשפטיים בתיקי מס והיבטים תפעוליים ברשות המיסים. הבחינה האמורה העלתה ליקויים שונים בהיבטים אלו, המשפיעים על פעילות רשות המיסים ועל יעילותה כלפי הנישום. </w:t>
      </w:r>
    </w:p>
    <w:p w:rsidR="008C18F3" w:rsidRPr="008C18F3" w:rsidP="008C18F3" w14:paraId="5727CDBC" w14:textId="7A518853">
      <w:pPr>
        <w:pStyle w:val="7392"/>
        <w:rPr>
          <w:rtl/>
        </w:rPr>
      </w:pPr>
      <w:r w:rsidRPr="008C18F3">
        <w:rPr>
          <w:rtl/>
        </w:rPr>
        <w:t xml:space="preserve">דיני המס בישראל הם מורכבים וכוללים הרבה הוראות חוק, תקנות ותקדימים. הדבר מחדד את הצורך לבסס את כללי המס על עקרונות קצרים, חד-משמעיים וקלים ליישום באופן שימעיט את הצורך בפרסום הנחיות </w:t>
      </w:r>
      <w:r w:rsidRPr="008C18F3">
        <w:rPr>
          <w:rtl/>
        </w:rPr>
        <w:t>מינהליות</w:t>
      </w:r>
      <w:r w:rsidRPr="008C18F3">
        <w:rPr>
          <w:rtl/>
        </w:rPr>
        <w:t xml:space="preserve"> משלימות. כמו כן יש צורך לאחד את אגפי המס מעבר לרמת המטה; לקדם תהליכי דיגיטציה, ובכללם ליצור תיק ביקורת ממוחשב ושומות מקוצרות עבור עסקים קטנים יחסית; לקצר הליכי ערעור על שומות מס </w:t>
      </w:r>
      <w:r w:rsidR="00A32D7C">
        <w:rPr>
          <w:rFonts w:hint="cs"/>
          <w:rtl/>
        </w:rPr>
        <w:t>ו</w:t>
      </w:r>
      <w:r w:rsidRPr="008C18F3">
        <w:rPr>
          <w:rtl/>
        </w:rPr>
        <w:t xml:space="preserve">לקדם את האכיפה </w:t>
      </w:r>
      <w:r w:rsidRPr="008C18F3">
        <w:rPr>
          <w:rtl/>
        </w:rPr>
        <w:t>השיוויונית</w:t>
      </w:r>
      <w:r w:rsidRPr="008C18F3">
        <w:rPr>
          <w:rtl/>
        </w:rPr>
        <w:t xml:space="preserve"> בין נישומים.</w:t>
      </w:r>
    </w:p>
    <w:p w:rsidR="00CE2619" w:rsidRPr="008C18F3" w:rsidP="008C18F3" w14:paraId="4BD422E0" w14:textId="2D0C8A74">
      <w:pPr>
        <w:pStyle w:val="7392"/>
        <w:rPr>
          <w:rtl/>
        </w:rPr>
      </w:pPr>
      <w:r w:rsidRPr="008C18F3">
        <w:rPr>
          <w:rtl/>
        </w:rPr>
        <w:t xml:space="preserve">על משרד האוצר ורשות המיסים לפעול לתיקון הליקויים שעלו בדוח תוך בחינת המלצות הביקורת, לשם שיפור </w:t>
      </w:r>
      <w:r w:rsidRPr="008C18F3">
        <w:rPr>
          <w:rtl/>
        </w:rPr>
        <w:t>מועילותה</w:t>
      </w:r>
      <w:r w:rsidRPr="008C18F3">
        <w:rPr>
          <w:rtl/>
        </w:rPr>
        <w:t xml:space="preserve"> של מערכת המס בישראל.</w:t>
      </w:r>
    </w:p>
    <w:p w:rsidR="00AB1717" w:rsidRPr="00DD4656" w:rsidP="00ED025B" w14:paraId="3CC61AEA" w14:textId="77777777">
      <w:pPr>
        <w:rPr>
          <w:rtl/>
        </w:rPr>
        <w:sectPr w:rsidSect="005366E0">
          <w:headerReference w:type="even" r:id="rId33"/>
          <w:headerReference w:type="default" r:id="rId34"/>
          <w:footerReference w:type="even" r:id="rId35"/>
          <w:footerReference w:type="default" r:id="rId36"/>
          <w:headerReference w:type="first" r:id="rId37"/>
          <w:footerReference w:type="first" r:id="rId38"/>
          <w:pgSz w:w="11906" w:h="16838" w:code="9"/>
          <w:pgMar w:top="3062" w:right="2268" w:bottom="2552" w:left="2268" w:header="1134" w:footer="1361" w:gutter="0"/>
          <w:pgNumType w:start="448"/>
          <w:cols w:space="708"/>
          <w:bidi/>
          <w:rtlGutter/>
          <w:docGrid w:linePitch="360"/>
        </w:sectPr>
      </w:pPr>
    </w:p>
    <w:p w:rsidR="00586851" w:rsidRPr="007D6DEE" w:rsidP="00285F7D" w14:paraId="1346FA06" w14:textId="4D594711">
      <w:pPr>
        <w:pStyle w:val="731"/>
        <w:bidi/>
        <w:rPr>
          <w:rtl/>
        </w:rPr>
      </w:pPr>
      <w:r w:rsidRPr="00740581">
        <w:rPr>
          <w:rtl/>
        </w:rPr>
        <w:t>היבטי מועילות של מערכת המס</w:t>
      </w:r>
      <w:r>
        <w:rPr>
          <w:rFonts w:hint="cs"/>
          <w:rtl/>
        </w:rPr>
        <w:t xml:space="preserve"> </w:t>
      </w:r>
    </w:p>
    <w:p w:rsidR="007324C6" w:rsidP="007324C6" w14:paraId="73DB2432" w14:textId="4DDCB293">
      <w:pPr>
        <w:pStyle w:val="733155"/>
        <w:rPr>
          <w:rtl/>
        </w:rPr>
      </w:pPr>
      <w:r>
        <w:rPr>
          <w:rFonts w:hint="cs"/>
          <w:rtl/>
        </w:rPr>
        <w:t>מבוא</w:t>
      </w:r>
    </w:p>
    <w:p w:rsidR="00C47681" w:rsidRPr="000A2839" w:rsidP="009D44E6" w14:paraId="1032282C" w14:textId="55D0957D">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F029BD">
        <w:rPr>
          <w:rtl/>
        </w:rPr>
        <w:t>מערכת המס נועדה ל</w:t>
      </w:r>
      <w:r w:rsidRPr="00F029BD">
        <w:rPr>
          <w:rFonts w:hint="cs"/>
          <w:rtl/>
        </w:rPr>
        <w:t>שמש כלי ל</w:t>
      </w:r>
      <w:r w:rsidRPr="00F029BD">
        <w:rPr>
          <w:rtl/>
        </w:rPr>
        <w:t>גב</w:t>
      </w:r>
      <w:r w:rsidRPr="00F029BD">
        <w:rPr>
          <w:rFonts w:hint="cs"/>
          <w:rtl/>
        </w:rPr>
        <w:t>יי</w:t>
      </w:r>
      <w:r w:rsidRPr="00F029BD">
        <w:rPr>
          <w:rtl/>
        </w:rPr>
        <w:t xml:space="preserve">ת מס מתושבי המדינה לשם מימון שירותים ציבוריים כמו ביטחון, תשתיות פיזיות, בריאות, חינוך ורווחה. על פי נתוני הדוחות הכספיים של מדינת ישראל לשנת 2020, הכנסות המדינה בפועל ממיסים ומאגרות בשנה זו </w:t>
      </w:r>
      <w:r w:rsidRPr="00F029BD">
        <w:rPr>
          <w:rFonts w:hint="eastAsia"/>
          <w:rtl/>
        </w:rPr>
        <w:t>היו</w:t>
      </w:r>
      <w:r w:rsidRPr="00F029BD">
        <w:rPr>
          <w:rFonts w:hint="cs"/>
          <w:rtl/>
        </w:rPr>
        <w:t xml:space="preserve"> </w:t>
      </w:r>
      <w:r>
        <w:rPr>
          <w:rtl/>
        </w:rPr>
        <w:t>כ-389 מיליארד ש"ח</w:t>
      </w:r>
      <w:r w:rsidRPr="00F029BD">
        <w:rPr>
          <w:rtl/>
        </w:rPr>
        <w:t xml:space="preserve"> </w:t>
      </w:r>
      <w:r w:rsidR="009D44E6">
        <w:rPr>
          <w:rtl/>
        </w:rPr>
        <w:br/>
      </w:r>
      <w:r w:rsidRPr="00F029BD">
        <w:rPr>
          <w:rtl/>
        </w:rPr>
        <w:t>(כ-79%) מ</w:t>
      </w:r>
      <w:r w:rsidRPr="00F029BD">
        <w:rPr>
          <w:rFonts w:hint="eastAsia"/>
          <w:rtl/>
        </w:rPr>
        <w:t>הכנסות</w:t>
      </w:r>
      <w:r w:rsidRPr="00F029BD">
        <w:rPr>
          <w:rtl/>
        </w:rPr>
        <w:t xml:space="preserve"> </w:t>
      </w:r>
      <w:r w:rsidRPr="00F029BD">
        <w:rPr>
          <w:rFonts w:hint="eastAsia"/>
          <w:rtl/>
        </w:rPr>
        <w:t>המדינה</w:t>
      </w:r>
      <w:r w:rsidRPr="00F029BD">
        <w:rPr>
          <w:rtl/>
        </w:rPr>
        <w:t xml:space="preserve"> </w:t>
      </w:r>
      <w:r w:rsidRPr="00F029BD">
        <w:rPr>
          <w:rFonts w:hint="eastAsia"/>
          <w:rtl/>
        </w:rPr>
        <w:t>בפועל</w:t>
      </w:r>
      <w:r w:rsidRPr="00F029BD">
        <w:rPr>
          <w:rtl/>
        </w:rPr>
        <w:t xml:space="preserve"> </w:t>
      </w:r>
      <w:r w:rsidRPr="00F029BD">
        <w:rPr>
          <w:rFonts w:hint="eastAsia"/>
          <w:rtl/>
        </w:rPr>
        <w:t>בשנה</w:t>
      </w:r>
      <w:r w:rsidRPr="00F029BD">
        <w:rPr>
          <w:rtl/>
        </w:rPr>
        <w:t xml:space="preserve"> </w:t>
      </w:r>
      <w:r w:rsidRPr="00F029BD">
        <w:rPr>
          <w:rFonts w:hint="eastAsia"/>
          <w:rtl/>
        </w:rPr>
        <w:t>זו</w:t>
      </w:r>
      <w:r>
        <w:rPr>
          <w:rStyle w:val="FootnoteReference0"/>
          <w:rtl/>
        </w:rPr>
        <w:footnoteReference w:id="4"/>
      </w:r>
      <w:r w:rsidRPr="00F029BD">
        <w:rPr>
          <w:rtl/>
        </w:rPr>
        <w:t xml:space="preserve">, </w:t>
      </w:r>
      <w:r w:rsidRPr="00F029BD">
        <w:rPr>
          <w:rFonts w:hint="eastAsia"/>
          <w:rtl/>
        </w:rPr>
        <w:t>שהיו</w:t>
      </w:r>
      <w:r w:rsidRPr="00F029BD">
        <w:rPr>
          <w:rFonts w:hint="cs"/>
          <w:rtl/>
        </w:rPr>
        <w:t xml:space="preserve"> </w:t>
      </w:r>
      <w:r w:rsidRPr="00F029BD">
        <w:rPr>
          <w:rtl/>
        </w:rPr>
        <w:t>כ-492 מיליארד ש"ח. מכאן נובעת חשיבותה של רשות המ</w:t>
      </w:r>
      <w:r w:rsidRPr="00F029BD">
        <w:rPr>
          <w:rFonts w:hint="cs"/>
          <w:rtl/>
        </w:rPr>
        <w:t>י</w:t>
      </w:r>
      <w:r w:rsidRPr="00F029BD">
        <w:rPr>
          <w:rtl/>
        </w:rPr>
        <w:t>סים</w:t>
      </w:r>
      <w:r w:rsidRPr="00F029BD">
        <w:rPr>
          <w:rFonts w:hint="cs"/>
          <w:rtl/>
        </w:rPr>
        <w:t xml:space="preserve"> בישראל</w:t>
      </w:r>
      <w:r w:rsidRPr="00F029BD">
        <w:rPr>
          <w:rtl/>
        </w:rPr>
        <w:t xml:space="preserve"> (</w:t>
      </w:r>
      <w:r w:rsidRPr="00F029BD">
        <w:rPr>
          <w:rFonts w:hint="cs"/>
          <w:rtl/>
        </w:rPr>
        <w:t xml:space="preserve">רשות המיסים או </w:t>
      </w:r>
      <w:r w:rsidRPr="00F029BD">
        <w:rPr>
          <w:rtl/>
        </w:rPr>
        <w:t xml:space="preserve">הרשות) כגורם המופקד על אכיפת גביית המס באופן מלא </w:t>
      </w:r>
      <w:r w:rsidRPr="00F029BD">
        <w:rPr>
          <w:rFonts w:hint="eastAsia"/>
          <w:rtl/>
        </w:rPr>
        <w:t>מ</w:t>
      </w:r>
      <w:r w:rsidRPr="00F029BD">
        <w:rPr>
          <w:rtl/>
        </w:rPr>
        <w:t xml:space="preserve">כלל המגזרים במשק, </w:t>
      </w:r>
      <w:r w:rsidRPr="00F029BD">
        <w:rPr>
          <w:rFonts w:hint="eastAsia"/>
          <w:rtl/>
        </w:rPr>
        <w:t>על</w:t>
      </w:r>
      <w:r w:rsidRPr="00F029BD">
        <w:rPr>
          <w:rFonts w:hint="cs"/>
          <w:rtl/>
        </w:rPr>
        <w:t xml:space="preserve"> </w:t>
      </w:r>
      <w:r w:rsidRPr="00F029BD">
        <w:rPr>
          <w:rtl/>
        </w:rPr>
        <w:t>ייזום הסדרת סוגיות מס בהתאם להתפתחויות במשק וכיו"ב.</w:t>
      </w:r>
    </w:p>
    <w:p w:rsidR="00C47681" w:rsidRPr="003730D8" w:rsidP="009D44E6" w14:paraId="6F3BE8F6" w14:textId="77777777">
      <w:pPr>
        <w:pStyle w:val="7392"/>
        <w:rPr>
          <w:rtl/>
        </w:rPr>
      </w:pPr>
      <w:r w:rsidRPr="003730D8">
        <w:rPr>
          <w:rFonts w:hint="cs"/>
          <w:rtl/>
        </w:rPr>
        <w:t>"מועילות" (</w:t>
      </w:r>
      <w:r w:rsidRPr="003730D8">
        <w:t>Effectiveness</w:t>
      </w:r>
      <w:r w:rsidRPr="003730D8">
        <w:rPr>
          <w:rFonts w:hint="cs"/>
          <w:rtl/>
        </w:rPr>
        <w:t>) היא ה</w:t>
      </w:r>
      <w:r w:rsidRPr="003730D8">
        <w:rPr>
          <w:rtl/>
        </w:rPr>
        <w:t>מיד</w:t>
      </w:r>
      <w:r w:rsidRPr="003730D8">
        <w:rPr>
          <w:rFonts w:hint="cs"/>
          <w:rtl/>
        </w:rPr>
        <w:t>ה והאיכויות שבהן מושגים</w:t>
      </w:r>
      <w:r w:rsidRPr="003730D8">
        <w:rPr>
          <w:rtl/>
        </w:rPr>
        <w:t xml:space="preserve"> ה</w:t>
      </w:r>
      <w:r w:rsidRPr="003730D8">
        <w:rPr>
          <w:rFonts w:hint="cs"/>
          <w:rtl/>
        </w:rPr>
        <w:t>מ</w:t>
      </w:r>
      <w:r w:rsidRPr="003730D8">
        <w:rPr>
          <w:rtl/>
        </w:rPr>
        <w:t>טרות, היעדים והתפוקות</w:t>
      </w:r>
      <w:r w:rsidRPr="003730D8">
        <w:rPr>
          <w:rFonts w:hint="cs"/>
          <w:rtl/>
        </w:rPr>
        <w:t xml:space="preserve"> הנדרשים ביחס לנורמות הנדרשות. </w:t>
      </w:r>
    </w:p>
    <w:p w:rsidR="00C47681" w:rsidRPr="003730D8" w:rsidP="009D44E6" w14:paraId="6865226C" w14:textId="4CE49968">
      <w:pPr>
        <w:pStyle w:val="7392"/>
        <w:rPr>
          <w:rtl/>
        </w:rPr>
      </w:pPr>
      <w:r w:rsidRPr="00D673BE">
        <w:rPr>
          <w:rFonts w:hint="cs"/>
          <w:rtl/>
        </w:rPr>
        <w:t>על פי נתוני ה-</w:t>
      </w:r>
      <w:r w:rsidRPr="00D673BE">
        <w:rPr>
          <w:rFonts w:hint="cs"/>
        </w:rPr>
        <w:t>OECD</w:t>
      </w:r>
      <w:r>
        <w:rPr>
          <w:rStyle w:val="FootnoteReference0"/>
          <w:rtl/>
        </w:rPr>
        <w:footnoteReference w:id="5"/>
      </w:r>
      <w:r w:rsidRPr="00A32D7C" w:rsidR="00A32D7C">
        <w:rPr>
          <w:rStyle w:val="Hyperlink"/>
          <w:rFonts w:hint="cs"/>
          <w:u w:val="none"/>
          <w:rtl/>
        </w:rPr>
        <w:t xml:space="preserve"> </w:t>
      </w:r>
      <w:r w:rsidRPr="003730D8">
        <w:rPr>
          <w:rFonts w:hint="cs"/>
          <w:rtl/>
        </w:rPr>
        <w:t xml:space="preserve">בשנת 2020 דורגה ישראל במקום ה-28 מתוך </w:t>
      </w:r>
      <w:r>
        <w:rPr>
          <w:rFonts w:hint="cs"/>
          <w:rtl/>
        </w:rPr>
        <w:t>38</w:t>
      </w:r>
      <w:r w:rsidRPr="003730D8">
        <w:rPr>
          <w:rFonts w:hint="cs"/>
          <w:rtl/>
        </w:rPr>
        <w:t xml:space="preserve"> מדינות הארגון בהקשר של משקל ההכנסות ממיסים ביחס לתוצר המקומי הגולמי (</w:t>
      </w:r>
      <w:r w:rsidRPr="003730D8">
        <w:rPr>
          <w:rFonts w:hint="cs"/>
        </w:rPr>
        <w:t>GDP</w:t>
      </w:r>
      <w:r w:rsidRPr="003730D8">
        <w:rPr>
          <w:rFonts w:hint="cs"/>
          <w:rtl/>
        </w:rPr>
        <w:t xml:space="preserve">). בשנה זו, היחס האמור היה בישראל 29.7%, ואילו ממוצע מדינות הארגון באותה שנה היה 33.5%. </w:t>
      </w:r>
    </w:p>
    <w:p w:rsidR="00C47681" w:rsidRPr="00055B10" w:rsidP="00055B10" w14:paraId="0AE66939" w14:textId="77777777">
      <w:pPr>
        <w:pStyle w:val="733155"/>
        <w:rPr>
          <w:szCs w:val="32"/>
          <w:rtl/>
        </w:rPr>
      </w:pPr>
      <w:r w:rsidRPr="00055B10">
        <w:rPr>
          <w:rFonts w:hint="cs"/>
          <w:szCs w:val="32"/>
          <w:rtl/>
        </w:rPr>
        <w:t>פעולות הביקורת</w:t>
      </w:r>
    </w:p>
    <w:p w:rsidR="00C47681" w:rsidRPr="003730D8" w:rsidP="009D44E6" w14:paraId="445F56F8" w14:textId="0AFE0ABB">
      <w:pPr>
        <w:pStyle w:val="7392"/>
        <w:rPr>
          <w:rtl/>
        </w:rPr>
      </w:pPr>
      <w:r w:rsidRPr="00F029BD">
        <w:rPr>
          <w:rFonts w:hint="cs"/>
          <w:rtl/>
        </w:rPr>
        <w:t xml:space="preserve">בחודשים מאי 2021 - ינואר 2022 בדק משרד מבקר המדינה את יעילותה </w:t>
      </w:r>
      <w:r w:rsidRPr="00F029BD">
        <w:rPr>
          <w:rFonts w:hint="cs"/>
          <w:rtl/>
        </w:rPr>
        <w:t>ומועילותה</w:t>
      </w:r>
      <w:r w:rsidRPr="00F029BD">
        <w:rPr>
          <w:rFonts w:hint="cs"/>
          <w:rtl/>
        </w:rPr>
        <w:t xml:space="preserve"> של מערכת המס. הביקורת נעשתה ברשות המיסים. ביקורת משלימה נעשתה במשרד האוצר, במשרד המשפטים ובהנהלת בתי המשפט.</w:t>
      </w:r>
      <w:r w:rsidRPr="003730D8">
        <w:rPr>
          <w:rFonts w:hint="cs"/>
          <w:rtl/>
        </w:rPr>
        <w:t xml:space="preserve"> </w:t>
      </w:r>
    </w:p>
    <w:p w:rsidR="001B5E22" w14:paraId="0F30E368" w14:textId="77777777">
      <w:pPr>
        <w:bidi w:val="0"/>
        <w:spacing w:after="200" w:line="276" w:lineRule="auto"/>
        <w:rPr>
          <w:rFonts w:ascii="Tahoma" w:hAnsi="Tahoma" w:cs="Tahoma"/>
          <w:b/>
          <w:bCs/>
          <w:color w:val="00305F"/>
          <w:sz w:val="40"/>
          <w:szCs w:val="40"/>
          <w:rtl/>
        </w:rPr>
      </w:pPr>
      <w:r>
        <w:rPr>
          <w:szCs w:val="40"/>
          <w:rtl/>
        </w:rPr>
        <w:br w:type="page"/>
      </w:r>
    </w:p>
    <w:p w:rsidR="00C47681" w:rsidRPr="00345474" w:rsidP="001B5E22" w14:paraId="189848D4" w14:textId="0FA384F8">
      <w:pPr>
        <w:pStyle w:val="7329"/>
        <w:bidi/>
        <w:jc w:val="left"/>
        <w:rPr>
          <w:szCs w:val="40"/>
          <w:rtl/>
        </w:rPr>
      </w:pPr>
      <w:r w:rsidRPr="00345474">
        <w:rPr>
          <w:rFonts w:hint="cs"/>
          <w:szCs w:val="40"/>
          <w:rtl/>
        </w:rPr>
        <w:t xml:space="preserve">שער ראשון: מורכבות מערכת המס ומורכבות מדידת ביצועי מערכי המס </w:t>
      </w:r>
    </w:p>
    <w:p w:rsidR="00C47681" w:rsidRPr="00055B10" w:rsidP="00055B10" w14:paraId="252EB39A" w14:textId="77777777">
      <w:pPr>
        <w:pStyle w:val="733155"/>
        <w:rPr>
          <w:szCs w:val="32"/>
          <w:rtl/>
        </w:rPr>
      </w:pPr>
      <w:r w:rsidRPr="00055B10">
        <w:rPr>
          <w:rFonts w:hint="eastAsia"/>
          <w:szCs w:val="32"/>
          <w:rtl/>
        </w:rPr>
        <w:t>מורכבות</w:t>
      </w:r>
      <w:r w:rsidRPr="00055B10">
        <w:rPr>
          <w:szCs w:val="32"/>
          <w:rtl/>
        </w:rPr>
        <w:t xml:space="preserve"> </w:t>
      </w:r>
      <w:r w:rsidRPr="00055B10">
        <w:rPr>
          <w:rFonts w:hint="eastAsia"/>
          <w:szCs w:val="32"/>
          <w:rtl/>
        </w:rPr>
        <w:t>דיני</w:t>
      </w:r>
      <w:r w:rsidRPr="00055B10">
        <w:rPr>
          <w:szCs w:val="32"/>
          <w:rtl/>
        </w:rPr>
        <w:t xml:space="preserve"> </w:t>
      </w:r>
      <w:r w:rsidRPr="00055B10">
        <w:rPr>
          <w:rFonts w:hint="eastAsia"/>
          <w:szCs w:val="32"/>
          <w:rtl/>
        </w:rPr>
        <w:t>המס</w:t>
      </w:r>
    </w:p>
    <w:p w:rsidR="00C47681" w:rsidRPr="003730D8" w:rsidP="009D44E6" w14:paraId="0BACD278" w14:textId="77777777">
      <w:pPr>
        <w:pStyle w:val="7392"/>
        <w:rPr>
          <w:rtl/>
        </w:rPr>
      </w:pPr>
      <w:r w:rsidRPr="003730D8">
        <w:rPr>
          <w:rtl/>
        </w:rPr>
        <w:t xml:space="preserve">פקודת </w:t>
      </w:r>
      <w:r w:rsidRPr="003730D8">
        <w:rPr>
          <w:rFonts w:hint="cs"/>
          <w:rtl/>
        </w:rPr>
        <w:t>מס הכנסה</w:t>
      </w:r>
      <w:r w:rsidRPr="003730D8">
        <w:rPr>
          <w:rtl/>
        </w:rPr>
        <w:t xml:space="preserve"> [נוסח חדש]</w:t>
      </w:r>
      <w:r w:rsidRPr="003730D8">
        <w:rPr>
          <w:rFonts w:hint="cs"/>
          <w:rtl/>
        </w:rPr>
        <w:t xml:space="preserve"> - מקורה בימי המנדט הבריטי וה</w:t>
      </w:r>
      <w:r w:rsidRPr="003730D8">
        <w:rPr>
          <w:rtl/>
        </w:rPr>
        <w:t>נוסח</w:t>
      </w:r>
      <w:r w:rsidRPr="003730D8">
        <w:rPr>
          <w:rFonts w:hint="cs"/>
          <w:rtl/>
        </w:rPr>
        <w:t xml:space="preserve"> </w:t>
      </w:r>
      <w:r w:rsidRPr="003730D8">
        <w:rPr>
          <w:rtl/>
        </w:rPr>
        <w:t>ה</w:t>
      </w:r>
      <w:r w:rsidRPr="003730D8">
        <w:rPr>
          <w:rFonts w:hint="cs"/>
          <w:rtl/>
        </w:rPr>
        <w:t>חדש הוא</w:t>
      </w:r>
      <w:r w:rsidRPr="003730D8">
        <w:rPr>
          <w:rtl/>
        </w:rPr>
        <w:t xml:space="preserve"> </w:t>
      </w:r>
      <w:r w:rsidRPr="003730D8">
        <w:rPr>
          <w:rFonts w:hint="cs"/>
          <w:rtl/>
        </w:rPr>
        <w:t>מ</w:t>
      </w:r>
      <w:r w:rsidRPr="003730D8">
        <w:rPr>
          <w:rtl/>
        </w:rPr>
        <w:t>שנת 1961</w:t>
      </w:r>
      <w:r w:rsidRPr="003730D8">
        <w:rPr>
          <w:rFonts w:hint="cs"/>
          <w:rtl/>
        </w:rPr>
        <w:t>.</w:t>
      </w:r>
      <w:r w:rsidRPr="003730D8">
        <w:rPr>
          <w:rtl/>
        </w:rPr>
        <w:t xml:space="preserve"> מאז נעשה ניסיון אחד (לפני כארבעים שנה) </w:t>
      </w:r>
      <w:r w:rsidRPr="003730D8">
        <w:rPr>
          <w:rFonts w:hint="cs"/>
          <w:rtl/>
        </w:rPr>
        <w:t xml:space="preserve">לבצע בה </w:t>
      </w:r>
      <w:r w:rsidRPr="003730D8">
        <w:rPr>
          <w:rtl/>
        </w:rPr>
        <w:t>קודיפיקציה של חוקי המס</w:t>
      </w:r>
      <w:r w:rsidRPr="003730D8">
        <w:rPr>
          <w:rFonts w:hint="cs"/>
          <w:rtl/>
        </w:rPr>
        <w:t xml:space="preserve"> (איסוף, ארגון וכינוס שיטתיים של דיני המס, עריכתם והתאמתם לזמן הנוכחי),</w:t>
      </w:r>
      <w:r w:rsidRPr="003730D8">
        <w:rPr>
          <w:rtl/>
        </w:rPr>
        <w:t xml:space="preserve"> והוא לא צלח. </w:t>
      </w:r>
      <w:r w:rsidRPr="003730D8">
        <w:rPr>
          <w:rFonts w:hint="cs"/>
          <w:rtl/>
        </w:rPr>
        <w:t>בנוסף לפקודה קיימים עוד דברי חקיקה רבים בתחומי מיסים שונים, חוקים ותקנות. במשך השנים, הוכנסו בהם תיקונים רבים.</w:t>
      </w:r>
    </w:p>
    <w:p w:rsidR="00C47681" w:rsidRPr="003730D8" w:rsidP="009D44E6" w14:paraId="00130FED" w14:textId="77777777">
      <w:pPr>
        <w:pStyle w:val="7392"/>
        <w:rPr>
          <w:rtl/>
        </w:rPr>
      </w:pPr>
      <w:r w:rsidRPr="003730D8">
        <w:rPr>
          <w:rtl/>
        </w:rPr>
        <w:t>חקיקת מ</w:t>
      </w:r>
      <w:r w:rsidRPr="003730D8">
        <w:rPr>
          <w:rFonts w:hint="cs"/>
          <w:rtl/>
        </w:rPr>
        <w:t>י</w:t>
      </w:r>
      <w:r w:rsidRPr="003730D8">
        <w:rPr>
          <w:rtl/>
        </w:rPr>
        <w:t xml:space="preserve">סים מסובכת יוצרת חוסר ודאות </w:t>
      </w:r>
      <w:r w:rsidRPr="003730D8">
        <w:rPr>
          <w:rFonts w:hint="cs"/>
          <w:rtl/>
        </w:rPr>
        <w:t>בנוגע ל</w:t>
      </w:r>
      <w:r w:rsidRPr="003730D8">
        <w:rPr>
          <w:rtl/>
        </w:rPr>
        <w:t>חבות המס ופוגעת ביכולת הנישום למצות את זכויותיו להטבות מס. לעיתים העמימות ביישום סעיף מס מסוים פותח</w:t>
      </w:r>
      <w:r w:rsidRPr="003730D8">
        <w:rPr>
          <w:rFonts w:hint="eastAsia"/>
          <w:rtl/>
        </w:rPr>
        <w:t>ת</w:t>
      </w:r>
      <w:r w:rsidRPr="003730D8">
        <w:rPr>
          <w:rtl/>
        </w:rPr>
        <w:t xml:space="preserve"> פתח להתמקחויות בין הנישום </w:t>
      </w:r>
      <w:r w:rsidRPr="003730D8">
        <w:rPr>
          <w:rFonts w:hint="cs"/>
          <w:rtl/>
        </w:rPr>
        <w:t>ו</w:t>
      </w:r>
      <w:r w:rsidRPr="003730D8">
        <w:rPr>
          <w:rtl/>
        </w:rPr>
        <w:t>בין פקיד השומה</w:t>
      </w:r>
      <w:r w:rsidRPr="003730D8">
        <w:rPr>
          <w:rFonts w:hint="cs"/>
          <w:rtl/>
        </w:rPr>
        <w:t>,</w:t>
      </w:r>
      <w:r w:rsidRPr="003730D8">
        <w:rPr>
          <w:rtl/>
        </w:rPr>
        <w:t xml:space="preserve"> ותוצאת המס הסופית נגזרת בין השאר מיכולת המיקוח של כל אחד מהצדדים</w:t>
      </w:r>
      <w:r w:rsidRPr="003730D8">
        <w:rPr>
          <w:rFonts w:hint="cs"/>
          <w:rtl/>
        </w:rPr>
        <w:t>.</w:t>
      </w:r>
      <w:r w:rsidRPr="003730D8">
        <w:rPr>
          <w:rtl/>
        </w:rPr>
        <w:t xml:space="preserve"> </w:t>
      </w:r>
    </w:p>
    <w:p w:rsidR="00C47681" w:rsidRPr="003730D8" w:rsidP="009D44E6" w14:paraId="7656B1C3" w14:textId="2E9EA9EF">
      <w:pPr>
        <w:pStyle w:val="7392"/>
        <w:rPr>
          <w:rtl/>
        </w:rPr>
      </w:pPr>
      <w:r w:rsidRPr="003730D8">
        <w:rPr>
          <w:rFonts w:hint="cs"/>
          <w:rtl/>
        </w:rPr>
        <w:t>בדוח מבקר המדינה שפורסם בשנת 2017 בנושא "החלטות מיסוי מקדמיות</w:t>
      </w:r>
      <w:r w:rsidRPr="003730D8" w:rsidR="004736DB">
        <w:rPr>
          <w:rFonts w:hint="cs"/>
          <w:rtl/>
        </w:rPr>
        <w:t>"</w:t>
      </w:r>
      <w:r>
        <w:rPr>
          <w:rStyle w:val="FootnoteReference0"/>
          <w:rtl/>
        </w:rPr>
        <w:footnoteReference w:id="6"/>
      </w:r>
      <w:r>
        <w:rPr>
          <w:rFonts w:hint="cs"/>
          <w:rtl/>
        </w:rPr>
        <w:t xml:space="preserve"> </w:t>
      </w:r>
      <w:r w:rsidRPr="003730D8">
        <w:rPr>
          <w:rFonts w:hint="cs"/>
          <w:rtl/>
        </w:rPr>
        <w:t>צוין: "</w:t>
      </w:r>
      <w:r w:rsidRPr="003730D8">
        <w:rPr>
          <w:rtl/>
        </w:rPr>
        <w:t>בפקודת המס נעשו מאז חקיקתה ב</w:t>
      </w:r>
      <w:r w:rsidRPr="003730D8">
        <w:rPr>
          <w:rFonts w:hint="cs"/>
          <w:rtl/>
        </w:rPr>
        <w:t>-</w:t>
      </w:r>
      <w:r w:rsidRPr="003730D8">
        <w:rPr>
          <w:rtl/>
        </w:rPr>
        <w:t xml:space="preserve">1961 ועד מועד עריכת הדוח מעל </w:t>
      </w:r>
      <w:r w:rsidRPr="003730D8">
        <w:rPr>
          <w:rFonts w:hint="cs"/>
          <w:rtl/>
        </w:rPr>
        <w:t xml:space="preserve">ל-200 </w:t>
      </w:r>
      <w:r w:rsidRPr="003730D8">
        <w:rPr>
          <w:rtl/>
        </w:rPr>
        <w:t>תיקוני</w:t>
      </w:r>
      <w:r w:rsidRPr="003730D8">
        <w:rPr>
          <w:rFonts w:hint="cs"/>
          <w:rtl/>
        </w:rPr>
        <w:t xml:space="preserve"> </w:t>
      </w:r>
      <w:r w:rsidRPr="003730D8">
        <w:rPr>
          <w:rtl/>
        </w:rPr>
        <w:t>חקיקה. נוסף על פקודת מס הכנסה וחוקי המס האחרים</w:t>
      </w:r>
      <w:r w:rsidRPr="003730D8">
        <w:rPr>
          <w:rFonts w:hint="cs"/>
          <w:rtl/>
        </w:rPr>
        <w:t>...</w:t>
      </w:r>
      <w:r w:rsidRPr="003730D8">
        <w:rPr>
          <w:rtl/>
        </w:rPr>
        <w:t xml:space="preserve"> יש עשרות תקנות וצווים בנושאי מס שונים</w:t>
      </w:r>
      <w:r w:rsidRPr="003730D8">
        <w:rPr>
          <w:rFonts w:hint="cs"/>
          <w:rtl/>
        </w:rPr>
        <w:t>...</w:t>
      </w:r>
      <w:r w:rsidRPr="003730D8">
        <w:rPr>
          <w:rtl/>
        </w:rPr>
        <w:t xml:space="preserve"> בדוח</w:t>
      </w:r>
      <w:r w:rsidRPr="003730D8">
        <w:rPr>
          <w:rFonts w:hint="cs"/>
          <w:rtl/>
        </w:rPr>
        <w:t xml:space="preserve"> [של פירמת ראיית חשבון </w:t>
      </w:r>
      <w:r>
        <w:rPr>
          <w:rFonts w:hint="cs"/>
          <w:rtl/>
        </w:rPr>
        <w:t>בין-ל</w:t>
      </w:r>
      <w:r w:rsidRPr="003730D8">
        <w:rPr>
          <w:rFonts w:hint="cs"/>
          <w:rtl/>
        </w:rPr>
        <w:t>אומית]</w:t>
      </w:r>
      <w:r w:rsidRPr="003730D8">
        <w:rPr>
          <w:rtl/>
        </w:rPr>
        <w:t xml:space="preserve"> צוין כי רוב המדינות שבהן מערכת המס</w:t>
      </w:r>
      <w:r w:rsidRPr="003730D8">
        <w:rPr>
          <w:rFonts w:hint="cs"/>
          <w:rtl/>
        </w:rPr>
        <w:t xml:space="preserve"> </w:t>
      </w:r>
      <w:r w:rsidRPr="003730D8">
        <w:rPr>
          <w:rtl/>
        </w:rPr>
        <w:t>מורכבת יותר מזו של ישראל הן מדינות עולם שלישי</w:t>
      </w:r>
      <w:r w:rsidRPr="003730D8">
        <w:rPr>
          <w:rFonts w:hint="cs"/>
          <w:rtl/>
        </w:rPr>
        <w:t>". הומלץ כי</w:t>
      </w:r>
      <w:r w:rsidRPr="003730D8">
        <w:rPr>
          <w:rtl/>
        </w:rPr>
        <w:t xml:space="preserve"> </w:t>
      </w:r>
      <w:r w:rsidRPr="003730D8">
        <w:rPr>
          <w:rFonts w:hint="cs"/>
          <w:rtl/>
        </w:rPr>
        <w:t>"</w:t>
      </w:r>
      <w:r w:rsidRPr="003730D8">
        <w:rPr>
          <w:rtl/>
        </w:rPr>
        <w:t>ראוי לבחון את הצורך בריענון ובעדכון מערכת המס</w:t>
      </w:r>
      <w:r w:rsidRPr="003730D8">
        <w:rPr>
          <w:rFonts w:hint="cs"/>
          <w:rtl/>
        </w:rPr>
        <w:t xml:space="preserve"> הישראלית לעומקה". </w:t>
      </w:r>
    </w:p>
    <w:p w:rsidR="00C47681" w:rsidRPr="003730D8" w:rsidP="009D44E6" w14:paraId="76EE8EA8" w14:textId="77777777">
      <w:pPr>
        <w:pStyle w:val="7392"/>
        <w:rPr>
          <w:rtl/>
        </w:rPr>
      </w:pPr>
      <w:r w:rsidRPr="003730D8">
        <w:rPr>
          <w:rFonts w:hint="eastAsia"/>
          <w:rtl/>
        </w:rPr>
        <w:t>בדוח</w:t>
      </w:r>
      <w:r w:rsidRPr="003730D8">
        <w:rPr>
          <w:rtl/>
        </w:rPr>
        <w:t xml:space="preserve"> </w:t>
      </w:r>
      <w:r w:rsidRPr="003730D8">
        <w:rPr>
          <w:rFonts w:hint="eastAsia"/>
          <w:rtl/>
        </w:rPr>
        <w:t>השנתי</w:t>
      </w:r>
      <w:r w:rsidRPr="003730D8">
        <w:rPr>
          <w:rtl/>
        </w:rPr>
        <w:t xml:space="preserve"> </w:t>
      </w:r>
      <w:r w:rsidRPr="003730D8">
        <w:rPr>
          <w:rFonts w:hint="eastAsia"/>
          <w:rtl/>
        </w:rPr>
        <w:t>של</w:t>
      </w:r>
      <w:r w:rsidRPr="003730D8">
        <w:rPr>
          <w:rtl/>
        </w:rPr>
        <w:t xml:space="preserve"> </w:t>
      </w:r>
      <w:r w:rsidRPr="003730D8">
        <w:rPr>
          <w:rFonts w:hint="eastAsia"/>
          <w:rtl/>
        </w:rPr>
        <w:t>החטיבה</w:t>
      </w:r>
      <w:r w:rsidRPr="003730D8">
        <w:rPr>
          <w:rtl/>
        </w:rPr>
        <w:t xml:space="preserve"> </w:t>
      </w:r>
      <w:r w:rsidRPr="003730D8">
        <w:rPr>
          <w:rFonts w:hint="eastAsia"/>
          <w:rtl/>
        </w:rPr>
        <w:t>המקצועית</w:t>
      </w:r>
      <w:r w:rsidRPr="003730D8">
        <w:rPr>
          <w:rtl/>
        </w:rPr>
        <w:t xml:space="preserve"> </w:t>
      </w:r>
      <w:r w:rsidRPr="003730D8">
        <w:rPr>
          <w:rFonts w:hint="eastAsia"/>
          <w:rtl/>
        </w:rPr>
        <w:t>ברשות</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tl/>
        </w:rPr>
        <w:t xml:space="preserve"> </w:t>
      </w:r>
      <w:r w:rsidRPr="003730D8">
        <w:rPr>
          <w:rFonts w:hint="eastAsia"/>
          <w:rtl/>
        </w:rPr>
        <w:t>לשנת</w:t>
      </w:r>
      <w:r w:rsidRPr="003730D8">
        <w:rPr>
          <w:rtl/>
        </w:rPr>
        <w:t xml:space="preserve"> </w:t>
      </w:r>
      <w:r w:rsidRPr="003730D8">
        <w:rPr>
          <w:rFonts w:hint="eastAsia"/>
          <w:rtl/>
        </w:rPr>
        <w:t>המס</w:t>
      </w:r>
      <w:r w:rsidRPr="003730D8">
        <w:rPr>
          <w:rtl/>
        </w:rPr>
        <w:t xml:space="preserve"> 2019 </w:t>
      </w:r>
      <w:r w:rsidRPr="003730D8">
        <w:rPr>
          <w:rFonts w:hint="eastAsia"/>
          <w:rtl/>
        </w:rPr>
        <w:t>צוין</w:t>
      </w:r>
      <w:r w:rsidRPr="003730D8">
        <w:rPr>
          <w:rtl/>
        </w:rPr>
        <w:t>: "דיני המס מושפעים ממספר רב של גורמים דינמיים הפועלים על תחום המיסוי ה</w:t>
      </w:r>
      <w:r>
        <w:rPr>
          <w:rtl/>
        </w:rPr>
        <w:t>בין-ל</w:t>
      </w:r>
      <w:r w:rsidRPr="003730D8">
        <w:rPr>
          <w:rtl/>
        </w:rPr>
        <w:t>אומי, דיני המס השונים של מדינות אחרות והוראות חוק שונות, הנחיות וחוזרים, החלטות מיסוי וריבוי תורה שבעל-פה. בשל הגורמים דלעיל ובשל מורכבות דיני המס קיימת חוסר בהירות גם בנושאים שהוסדרו בעבר בחוק</w:t>
      </w:r>
      <w:r w:rsidRPr="003730D8">
        <w:rPr>
          <w:rFonts w:hint="cs"/>
          <w:rtl/>
        </w:rPr>
        <w:t>,</w:t>
      </w:r>
      <w:r w:rsidRPr="003730D8">
        <w:rPr>
          <w:rtl/>
        </w:rPr>
        <w:t xml:space="preserve"> בפסיקת בתי המשפט או בעמדות הרשות. השנה טופלו על ידי המחלקה כ-800 פניות בהן ניתנו על ידי המחלקה הבהרה לדין הקיים".</w:t>
      </w:r>
      <w:r w:rsidRPr="003730D8">
        <w:rPr>
          <w:rFonts w:hint="cs"/>
          <w:rtl/>
        </w:rPr>
        <w:t xml:space="preserve"> </w:t>
      </w:r>
    </w:p>
    <w:p w:rsidR="00C47681" w:rsidRPr="003730D8" w:rsidP="009D44E6" w14:paraId="38E3C495" w14:textId="77777777">
      <w:pPr>
        <w:pStyle w:val="7392"/>
        <w:rPr>
          <w:rtl/>
        </w:rPr>
      </w:pPr>
      <w:r w:rsidRPr="003730D8">
        <w:rPr>
          <w:rFonts w:hint="cs"/>
          <w:rtl/>
        </w:rPr>
        <w:t>בהקשר זה יוער כי במדיניות המס בישראל בוצעו כמה רפורמות משמעותיות בעשורים האחרונים, ובכללן ביטול סוגי מס מסוימים והטלת סוגי מס חדשים. כך, לדוגמה, בוטל מס רכוש, בוטל "מס מכירה" על מכירת מקרקעין, בוטל מס מעסיקים, בוטלו רוב חיובי המכס, בוטלו רוב חיובי מס קנייה והופחתו שיעורי מס רווח הון ומס שבח ליחידים. במקביל הורחב מיסוי הכנסות גם על הכנסות בחו"ל ומיסוי הכנסות משוקי ההון גם על יחידים. אלו הן רק חלק מרפורמות המס שנעשו בתקופה זו.</w:t>
      </w:r>
    </w:p>
    <w:p w:rsidR="00C47681" w:rsidRPr="003730D8" w:rsidP="009D44E6" w14:paraId="14F96438" w14:textId="77777777">
      <w:pPr>
        <w:pStyle w:val="7392"/>
        <w:rPr>
          <w:rtl/>
        </w:rPr>
      </w:pPr>
      <w:r w:rsidRPr="003730D8">
        <w:rPr>
          <w:rFonts w:hint="eastAsia"/>
          <w:rtl/>
        </w:rPr>
        <w:t>חקיקת</w:t>
      </w:r>
      <w:r w:rsidRPr="003730D8">
        <w:rPr>
          <w:rtl/>
        </w:rPr>
        <w:t xml:space="preserve"> </w:t>
      </w:r>
      <w:r w:rsidRPr="003730D8">
        <w:rPr>
          <w:rFonts w:hint="eastAsia"/>
          <w:rtl/>
        </w:rPr>
        <w:t>מס</w:t>
      </w:r>
      <w:r w:rsidRPr="003730D8">
        <w:rPr>
          <w:rtl/>
        </w:rPr>
        <w:t xml:space="preserve"> </w:t>
      </w:r>
      <w:r w:rsidRPr="003730D8">
        <w:rPr>
          <w:rFonts w:hint="eastAsia"/>
          <w:rtl/>
        </w:rPr>
        <w:t>בהירה</w:t>
      </w:r>
      <w:r w:rsidRPr="003730D8">
        <w:rPr>
          <w:rtl/>
        </w:rPr>
        <w:t xml:space="preserve"> </w:t>
      </w:r>
      <w:r w:rsidRPr="003730D8">
        <w:rPr>
          <w:rFonts w:hint="eastAsia"/>
          <w:rtl/>
        </w:rPr>
        <w:t>עשויה</w:t>
      </w:r>
      <w:r w:rsidRPr="003730D8">
        <w:rPr>
          <w:rtl/>
        </w:rPr>
        <w:t xml:space="preserve"> </w:t>
      </w:r>
      <w:r w:rsidRPr="003730D8">
        <w:rPr>
          <w:rFonts w:hint="eastAsia"/>
          <w:rtl/>
        </w:rPr>
        <w:t>לחסוך</w:t>
      </w:r>
      <w:r w:rsidRPr="003730D8">
        <w:rPr>
          <w:rtl/>
        </w:rPr>
        <w:t xml:space="preserve"> </w:t>
      </w:r>
      <w:r w:rsidRPr="003730D8">
        <w:rPr>
          <w:rFonts w:hint="eastAsia"/>
          <w:rtl/>
        </w:rPr>
        <w:t>מספר</w:t>
      </w:r>
      <w:r w:rsidRPr="003730D8">
        <w:rPr>
          <w:rtl/>
        </w:rPr>
        <w:t xml:space="preserve"> </w:t>
      </w:r>
      <w:r w:rsidRPr="003730D8">
        <w:rPr>
          <w:rFonts w:hint="eastAsia"/>
          <w:rtl/>
        </w:rPr>
        <w:t>רב</w:t>
      </w:r>
      <w:r w:rsidRPr="003730D8">
        <w:rPr>
          <w:rtl/>
        </w:rPr>
        <w:t xml:space="preserve"> </w:t>
      </w:r>
      <w:r w:rsidRPr="003730D8">
        <w:rPr>
          <w:rFonts w:hint="eastAsia"/>
          <w:rtl/>
        </w:rPr>
        <w:t>של</w:t>
      </w:r>
      <w:r w:rsidRPr="003730D8">
        <w:rPr>
          <w:rtl/>
        </w:rPr>
        <w:t xml:space="preserve"> </w:t>
      </w:r>
      <w:r w:rsidRPr="003730D8">
        <w:rPr>
          <w:rFonts w:hint="eastAsia"/>
          <w:rtl/>
        </w:rPr>
        <w:t>הליכים</w:t>
      </w:r>
      <w:r w:rsidRPr="003730D8">
        <w:rPr>
          <w:rtl/>
        </w:rPr>
        <w:t xml:space="preserve"> </w:t>
      </w:r>
      <w:r w:rsidRPr="003730D8">
        <w:rPr>
          <w:rFonts w:hint="eastAsia"/>
          <w:rtl/>
        </w:rPr>
        <w:t>משפטיים</w:t>
      </w:r>
      <w:r w:rsidRPr="003730D8">
        <w:rPr>
          <w:rtl/>
        </w:rPr>
        <w:t xml:space="preserve">. כך, לדוגמה, בפסק דין </w:t>
      </w:r>
      <w:r w:rsidRPr="003730D8">
        <w:rPr>
          <w:rFonts w:hint="eastAsia"/>
          <w:rtl/>
        </w:rPr>
        <w:t>שניתן</w:t>
      </w:r>
      <w:r w:rsidRPr="003730D8">
        <w:rPr>
          <w:rtl/>
        </w:rPr>
        <w:t xml:space="preserve"> </w:t>
      </w:r>
      <w:r w:rsidRPr="003730D8">
        <w:rPr>
          <w:rFonts w:hint="eastAsia"/>
          <w:rtl/>
        </w:rPr>
        <w:t>בבית</w:t>
      </w:r>
      <w:r w:rsidRPr="003730D8">
        <w:rPr>
          <w:rtl/>
        </w:rPr>
        <w:t xml:space="preserve"> </w:t>
      </w:r>
      <w:r w:rsidRPr="003730D8">
        <w:rPr>
          <w:rFonts w:hint="eastAsia"/>
          <w:rtl/>
        </w:rPr>
        <w:t>המשפט</w:t>
      </w:r>
      <w:r w:rsidRPr="003730D8">
        <w:rPr>
          <w:rtl/>
        </w:rPr>
        <w:t xml:space="preserve"> </w:t>
      </w:r>
      <w:r w:rsidRPr="003730D8">
        <w:rPr>
          <w:rFonts w:hint="eastAsia"/>
          <w:rtl/>
        </w:rPr>
        <w:t>העליון</w:t>
      </w:r>
      <w:r>
        <w:rPr>
          <w:rStyle w:val="FootnoteReference0"/>
          <w:rtl/>
        </w:rPr>
        <w:footnoteReference w:id="7"/>
      </w:r>
      <w:r w:rsidRPr="003730D8">
        <w:rPr>
          <w:rtl/>
        </w:rPr>
        <w:t xml:space="preserve"> </w:t>
      </w:r>
      <w:r w:rsidRPr="003730D8">
        <w:rPr>
          <w:rFonts w:hint="eastAsia"/>
          <w:rtl/>
        </w:rPr>
        <w:t>ציין</w:t>
      </w:r>
      <w:r w:rsidRPr="003730D8">
        <w:rPr>
          <w:rtl/>
        </w:rPr>
        <w:t xml:space="preserve"> </w:t>
      </w:r>
      <w:r w:rsidRPr="003730D8">
        <w:rPr>
          <w:rFonts w:hint="eastAsia"/>
          <w:rtl/>
        </w:rPr>
        <w:t>השופט</w:t>
      </w:r>
      <w:r w:rsidRPr="003730D8">
        <w:rPr>
          <w:rtl/>
        </w:rPr>
        <w:t xml:space="preserve"> </w:t>
      </w:r>
      <w:r w:rsidRPr="003730D8">
        <w:rPr>
          <w:rFonts w:hint="cs"/>
          <w:rtl/>
        </w:rPr>
        <w:t>ח' מלצר</w:t>
      </w:r>
      <w:r w:rsidRPr="003730D8">
        <w:rPr>
          <w:rtl/>
        </w:rPr>
        <w:t xml:space="preserve">: "במקום לעגן את פרשנותו של המערער בלשון </w:t>
      </w:r>
      <w:r w:rsidRPr="003730D8">
        <w:rPr>
          <w:rtl/>
        </w:rPr>
        <w:t xml:space="preserve">מפורשת, פשוטה ובהירה בחוק, המנהל העדיף לנהל עשרות רבות של הליכים בוועדות ערר בסוגיה, תוך שהוא גורם לחוסר בהירות משפטית, הכרעות סותרות ובזבוז של משאבי המדינה ושל משאבי הנישומים". </w:t>
      </w:r>
    </w:p>
    <w:p w:rsidR="00C47681" w:rsidRPr="003730D8" w:rsidP="009D44E6" w14:paraId="3E8674E3" w14:textId="77777777">
      <w:pPr>
        <w:pStyle w:val="7392"/>
        <w:rPr>
          <w:rtl/>
        </w:rPr>
      </w:pPr>
      <w:r w:rsidRPr="003730D8">
        <w:rPr>
          <w:rFonts w:hint="eastAsia"/>
          <w:rtl/>
        </w:rPr>
        <w:t>הריבוי</w:t>
      </w:r>
      <w:r w:rsidRPr="003730D8">
        <w:rPr>
          <w:rtl/>
        </w:rPr>
        <w:t xml:space="preserve"> </w:t>
      </w:r>
      <w:r w:rsidRPr="003730D8">
        <w:rPr>
          <w:rFonts w:hint="eastAsia"/>
          <w:rtl/>
        </w:rPr>
        <w:t>של</w:t>
      </w:r>
      <w:r w:rsidRPr="003730D8">
        <w:rPr>
          <w:rtl/>
        </w:rPr>
        <w:t xml:space="preserve"> רפורמות מס מקיפות מעל</w:t>
      </w:r>
      <w:r w:rsidRPr="003730D8">
        <w:rPr>
          <w:rFonts w:hint="eastAsia"/>
          <w:rtl/>
        </w:rPr>
        <w:t>ה</w:t>
      </w:r>
      <w:r w:rsidRPr="003730D8">
        <w:rPr>
          <w:rtl/>
        </w:rPr>
        <w:t xml:space="preserve"> שאלות כבדות משקל על השלכותיהן לאורך זמן, הן בהיבט של יעילות מערכת המס הן בהיבט של חיזוק </w:t>
      </w:r>
      <w:r w:rsidRPr="003730D8">
        <w:rPr>
          <w:rFonts w:hint="eastAsia"/>
          <w:rtl/>
        </w:rPr>
        <w:t>הצדק</w:t>
      </w:r>
      <w:r w:rsidRPr="003730D8">
        <w:rPr>
          <w:rtl/>
        </w:rPr>
        <w:t xml:space="preserve"> החברתי או פגיעה ב</w:t>
      </w:r>
      <w:r w:rsidRPr="003730D8">
        <w:rPr>
          <w:rFonts w:hint="eastAsia"/>
          <w:rtl/>
        </w:rPr>
        <w:t>ו</w:t>
      </w:r>
      <w:r w:rsidRPr="003730D8">
        <w:rPr>
          <w:rtl/>
        </w:rPr>
        <w:t xml:space="preserve">. </w:t>
      </w:r>
    </w:p>
    <w:p w:rsidR="00C47681" w:rsidRPr="009B5964" w:rsidP="009B5964" w14:paraId="473EF950" w14:textId="05B8E8DA">
      <w:pPr>
        <w:pStyle w:val="7318"/>
        <w:rPr>
          <w:rtl/>
        </w:rPr>
      </w:pPr>
      <w:r w:rsidRPr="009B5964">
        <w:rPr>
          <w:rFonts w:hint="cs"/>
          <w:rtl/>
        </w:rPr>
        <w:t>ממצאי הביקורת מעלים כי</w:t>
      </w:r>
      <w:r w:rsidRPr="009B5964">
        <w:rPr>
          <w:rtl/>
        </w:rPr>
        <w:t xml:space="preserve"> בישראל אין גורם ממשלתי </w:t>
      </w:r>
      <w:r w:rsidRPr="009B5964">
        <w:rPr>
          <w:rFonts w:hint="eastAsia"/>
          <w:rtl/>
        </w:rPr>
        <w:t>המוגדר</w:t>
      </w:r>
      <w:r w:rsidRPr="009B5964">
        <w:rPr>
          <w:rtl/>
        </w:rPr>
        <w:t xml:space="preserve"> </w:t>
      </w:r>
      <w:r w:rsidRPr="009B5964">
        <w:rPr>
          <w:rFonts w:hint="eastAsia"/>
          <w:rtl/>
        </w:rPr>
        <w:t>לביצוע</w:t>
      </w:r>
      <w:r w:rsidRPr="009B5964">
        <w:rPr>
          <w:rFonts w:hint="cs"/>
          <w:rtl/>
        </w:rPr>
        <w:t xml:space="preserve"> </w:t>
      </w:r>
      <w:r w:rsidRPr="009B5964">
        <w:rPr>
          <w:rtl/>
        </w:rPr>
        <w:t xml:space="preserve">עבודת מטה </w:t>
      </w:r>
      <w:r w:rsidRPr="009B5964">
        <w:rPr>
          <w:rFonts w:hint="cs"/>
          <w:rtl/>
        </w:rPr>
        <w:t xml:space="preserve">סדורה </w:t>
      </w:r>
      <w:r w:rsidRPr="009B5964">
        <w:rPr>
          <w:rtl/>
        </w:rPr>
        <w:t>לקראת חקיקת רפורמות מס</w:t>
      </w:r>
      <w:r w:rsidRPr="009B5964">
        <w:rPr>
          <w:rFonts w:hint="cs"/>
          <w:rtl/>
        </w:rPr>
        <w:t xml:space="preserve"> </w:t>
      </w:r>
      <w:r w:rsidRPr="009B5964">
        <w:rPr>
          <w:rFonts w:hint="eastAsia"/>
          <w:rtl/>
        </w:rPr>
        <w:t>שתכלול</w:t>
      </w:r>
      <w:r w:rsidRPr="009B5964">
        <w:rPr>
          <w:rtl/>
        </w:rPr>
        <w:t xml:space="preserve">, </w:t>
      </w:r>
      <w:r w:rsidRPr="009B5964">
        <w:rPr>
          <w:rFonts w:hint="eastAsia"/>
          <w:rtl/>
        </w:rPr>
        <w:t>בין</w:t>
      </w:r>
      <w:r w:rsidRPr="009B5964">
        <w:rPr>
          <w:rtl/>
        </w:rPr>
        <w:t xml:space="preserve"> </w:t>
      </w:r>
      <w:r w:rsidRPr="009B5964">
        <w:rPr>
          <w:rFonts w:hint="eastAsia"/>
          <w:rtl/>
        </w:rPr>
        <w:t>היתר</w:t>
      </w:r>
      <w:r w:rsidRPr="009B5964">
        <w:rPr>
          <w:rtl/>
        </w:rPr>
        <w:t xml:space="preserve">, את השלכות הרפורמה על סיבוך מערכת המס, על עלויות הציות החלות על הנישום, על העלויות של ההתאמות הנדרשות במחשוב </w:t>
      </w:r>
      <w:r w:rsidRPr="009B5964">
        <w:rPr>
          <w:rFonts w:hint="cs"/>
          <w:rtl/>
        </w:rPr>
        <w:t>ו</w:t>
      </w:r>
      <w:r w:rsidRPr="009B5964">
        <w:rPr>
          <w:rtl/>
        </w:rPr>
        <w:t>על ההיערכות המנהלית הנדרשת (למשל</w:t>
      </w:r>
      <w:r w:rsidRPr="009B5964">
        <w:rPr>
          <w:rFonts w:hint="cs"/>
          <w:rtl/>
        </w:rPr>
        <w:t>,</w:t>
      </w:r>
      <w:r w:rsidRPr="009B5964">
        <w:rPr>
          <w:rtl/>
        </w:rPr>
        <w:t xml:space="preserve"> הכנת טפסים נוספים ומחשובם).</w:t>
      </w:r>
    </w:p>
    <w:p w:rsidR="00C47681" w:rsidRPr="009B5964" w:rsidP="009B5964" w14:paraId="55EF4B87" w14:textId="77777777">
      <w:pPr>
        <w:pStyle w:val="7318"/>
        <w:rPr>
          <w:rtl/>
        </w:rPr>
      </w:pPr>
      <w:r w:rsidRPr="009B5964">
        <w:rPr>
          <w:rFonts w:hint="cs"/>
          <w:rtl/>
        </w:rPr>
        <w:t>עוד מעלים ממצאי הביקורת כי לא בוצעו ארגון, כינוס ופישוט של דיני המס, לרבות התאמתם למציאות הנוכחית (קודיפיקציה) למרות: (א) השינויים המרחיבים שנעשו ברפורמות בדיני המס בשנים האחרונות; (ב) מורכבותם של דיני המס; (ג) ריבוי החלטות מקדמיות, הנחיות וחוזרים; (ד) שינויים בדיני מס של מדינות אחרות המשפיעים על דיני המס בישראל; (ה) חוסר בהירות הקיימת גם בנושאים שהוסדרו בעבר בחקיקה, בפסיקה ובעמדת הרשות, עליהם הצביעה גם החטיבה המקצועית ברשות. חוסר בהירות זה מגביר את החיכוך של האזרח למול רשות המיסים ומגביר את הנטל הבירוקרטי המוטל עליו.</w:t>
      </w:r>
    </w:p>
    <w:p w:rsidR="00C47681" w:rsidRPr="00F029BD" w:rsidP="009D44E6" w14:paraId="58314F3C" w14:textId="77777777">
      <w:pPr>
        <w:pStyle w:val="7392"/>
        <w:rPr>
          <w:rtl/>
        </w:rPr>
      </w:pPr>
      <w:r w:rsidRPr="00F029BD">
        <w:rPr>
          <w:rFonts w:hint="cs"/>
          <w:rtl/>
        </w:rPr>
        <w:t xml:space="preserve">רשות המיסים מסרה בתשובתה </w:t>
      </w:r>
      <w:r w:rsidRPr="00F029BD">
        <w:rPr>
          <w:rFonts w:hint="eastAsia"/>
          <w:rtl/>
        </w:rPr>
        <w:t>מ</w:t>
      </w:r>
      <w:r w:rsidRPr="00F029BD">
        <w:rPr>
          <w:rtl/>
        </w:rPr>
        <w:t>-</w:t>
      </w:r>
      <w:r w:rsidRPr="00F029BD">
        <w:rPr>
          <w:rFonts w:hint="cs"/>
          <w:rtl/>
        </w:rPr>
        <w:t xml:space="preserve">13.6.22 כי </w:t>
      </w:r>
      <w:r w:rsidRPr="00F029BD">
        <w:rPr>
          <w:rtl/>
        </w:rPr>
        <w:t xml:space="preserve">נושא </w:t>
      </w:r>
      <w:r w:rsidRPr="00F029BD">
        <w:rPr>
          <w:rFonts w:hint="cs"/>
          <w:rtl/>
        </w:rPr>
        <w:t>פישוט מערכת המס "</w:t>
      </w:r>
      <w:r w:rsidRPr="00F029BD">
        <w:rPr>
          <w:rtl/>
        </w:rPr>
        <w:t>עולה ונבחן בכל חקיקה מחדש תוך הפעלת שיקול דעת וניסיון לאזן בין הפשטות והיעילות לבין גביית מס אמת וניסיון לסגירת הפרצות שעולות במסגרת הטיפול והיישום של החקיקה</w:t>
      </w:r>
      <w:r w:rsidRPr="00F029BD">
        <w:rPr>
          <w:rFonts w:hint="cs"/>
          <w:rtl/>
        </w:rPr>
        <w:t>"</w:t>
      </w:r>
      <w:r w:rsidRPr="00F029BD">
        <w:rPr>
          <w:rtl/>
        </w:rPr>
        <w:t>.</w:t>
      </w:r>
      <w:r w:rsidRPr="00F029BD">
        <w:rPr>
          <w:rFonts w:hint="cs"/>
          <w:rtl/>
        </w:rPr>
        <w:t xml:space="preserve"> עוד מסרה הרשות כי היא "</w:t>
      </w:r>
      <w:r w:rsidRPr="00F029BD">
        <w:rPr>
          <w:rtl/>
        </w:rPr>
        <w:t>פועלת חדשות לבקרים לפרסם את מדיניותה ואת עמדותיה בשקיפות ובהירות על מנת לתת את הוודאות לשוק ולאזרחים ככל האפשר, הן במסגרת חוזרים מקצועיים, הוראות ביצוע, טפסים, החלטות מיסוי, מסלולים ירוקים, חוברות הדרכה וכיוצא בזה</w:t>
      </w:r>
      <w:r w:rsidRPr="00F029BD">
        <w:rPr>
          <w:rFonts w:hint="cs"/>
          <w:rtl/>
        </w:rPr>
        <w:t>".</w:t>
      </w:r>
    </w:p>
    <w:p w:rsidR="00C47681" w:rsidRPr="00C9477A" w:rsidP="009D44E6" w14:paraId="76B99ECA" w14:textId="7FEE4466">
      <w:pPr>
        <w:pStyle w:val="7392"/>
        <w:rPr>
          <w:rtl/>
        </w:rPr>
      </w:pPr>
      <w:r w:rsidRPr="00F029BD">
        <w:rPr>
          <w:rFonts w:hint="cs"/>
          <w:rtl/>
        </w:rPr>
        <w:t>אגף הכלכלנית הראשית</w:t>
      </w:r>
      <w:r w:rsidR="004736DB">
        <w:rPr>
          <w:rFonts w:hint="cs"/>
          <w:rtl/>
        </w:rPr>
        <w:t xml:space="preserve"> במשרד האוצר</w:t>
      </w:r>
      <w:r w:rsidRPr="00F029BD">
        <w:rPr>
          <w:rFonts w:hint="cs"/>
          <w:rtl/>
        </w:rPr>
        <w:t xml:space="preserve"> מסר בתשובתו מ</w:t>
      </w:r>
      <w:r w:rsidRPr="00F029BD">
        <w:rPr>
          <w:rtl/>
        </w:rPr>
        <w:t>-</w:t>
      </w:r>
      <w:r w:rsidRPr="00F029BD">
        <w:rPr>
          <w:rFonts w:hint="cs"/>
          <w:rtl/>
        </w:rPr>
        <w:t xml:space="preserve">15.6.22 כי </w:t>
      </w:r>
      <w:r w:rsidRPr="00F029BD">
        <w:rPr>
          <w:rFonts w:hint="eastAsia"/>
          <w:rtl/>
        </w:rPr>
        <w:t>הוא</w:t>
      </w:r>
      <w:r w:rsidRPr="00F029BD">
        <w:rPr>
          <w:rFonts w:hint="cs"/>
          <w:rtl/>
        </w:rPr>
        <w:t xml:space="preserve"> בוחן את צעדי החקיקה במיסוי</w:t>
      </w:r>
      <w:r>
        <w:rPr>
          <w:rFonts w:hint="cs"/>
          <w:rtl/>
        </w:rPr>
        <w:t xml:space="preserve"> </w:t>
      </w:r>
      <w:r w:rsidRPr="00F029BD">
        <w:rPr>
          <w:rFonts w:hint="cs"/>
          <w:rtl/>
        </w:rPr>
        <w:t>טרם חקיקתם</w:t>
      </w:r>
      <w:r w:rsidRPr="00F029BD">
        <w:rPr>
          <w:rtl/>
        </w:rPr>
        <w:t>,</w:t>
      </w:r>
      <w:r w:rsidRPr="00F029BD">
        <w:rPr>
          <w:rFonts w:hint="cs"/>
          <w:rtl/>
        </w:rPr>
        <w:t xml:space="preserve"> וכי "</w:t>
      </w:r>
      <w:r w:rsidRPr="00F029BD">
        <w:rPr>
          <w:rtl/>
        </w:rPr>
        <w:t>הבחינה כוללת השפעות כלכליות וחברתיות ואינה מצומצמת רק להשפעתם על הכנסות המדינה ממסים. חוקי המס, הן בישראל והן בעולם, הם מטבעם מורכבים. במציאות זו, אגף הכלכלנית הראשית רואה חשיבות ופועל לבניית מערכת מס יעילה, צודקת ופשוטה ככל האפשר</w:t>
      </w:r>
      <w:r w:rsidRPr="00F029BD">
        <w:rPr>
          <w:rFonts w:hint="cs"/>
          <w:rtl/>
        </w:rPr>
        <w:t>"</w:t>
      </w:r>
      <w:r w:rsidRPr="00F029BD">
        <w:rPr>
          <w:rtl/>
        </w:rPr>
        <w:t>.</w:t>
      </w:r>
    </w:p>
    <w:p w:rsidR="00C47681" w:rsidRPr="009B5964" w:rsidP="009B5964" w14:paraId="4A0D9E19" w14:textId="77777777">
      <w:pPr>
        <w:pStyle w:val="7318"/>
        <w:rPr>
          <w:rtl/>
        </w:rPr>
      </w:pPr>
      <w:r w:rsidRPr="009B5964">
        <w:rPr>
          <w:rtl/>
        </w:rPr>
        <w:t xml:space="preserve">כדי </w:t>
      </w:r>
      <w:r w:rsidRPr="009B5964">
        <w:rPr>
          <w:rFonts w:hint="eastAsia"/>
          <w:rtl/>
        </w:rPr>
        <w:t>לשנות</w:t>
      </w:r>
      <w:r w:rsidRPr="009B5964">
        <w:rPr>
          <w:rtl/>
        </w:rPr>
        <w:t xml:space="preserve"> </w:t>
      </w:r>
      <w:r w:rsidRPr="009B5964">
        <w:rPr>
          <w:rFonts w:hint="eastAsia"/>
          <w:rtl/>
        </w:rPr>
        <w:t>מן</w:t>
      </w:r>
      <w:r w:rsidRPr="009B5964">
        <w:rPr>
          <w:rtl/>
        </w:rPr>
        <w:t xml:space="preserve"> </w:t>
      </w:r>
      <w:r w:rsidRPr="009B5964">
        <w:rPr>
          <w:rFonts w:hint="eastAsia"/>
          <w:rtl/>
        </w:rPr>
        <w:t>היסוד</w:t>
      </w:r>
      <w:r w:rsidRPr="009B5964">
        <w:rPr>
          <w:rtl/>
        </w:rPr>
        <w:t xml:space="preserve"> </w:t>
      </w:r>
      <w:r w:rsidRPr="009B5964">
        <w:rPr>
          <w:rFonts w:hint="eastAsia"/>
          <w:rtl/>
        </w:rPr>
        <w:t>את</w:t>
      </w:r>
      <w:r w:rsidRPr="009B5964">
        <w:rPr>
          <w:rtl/>
        </w:rPr>
        <w:t xml:space="preserve"> </w:t>
      </w:r>
      <w:r w:rsidRPr="009B5964">
        <w:rPr>
          <w:rFonts w:hint="eastAsia"/>
          <w:rtl/>
        </w:rPr>
        <w:t>ה</w:t>
      </w:r>
      <w:r w:rsidRPr="009B5964">
        <w:rPr>
          <w:rtl/>
        </w:rPr>
        <w:t xml:space="preserve">מצב הנוכחי, </w:t>
      </w:r>
      <w:r w:rsidRPr="009B5964">
        <w:rPr>
          <w:rFonts w:hint="eastAsia"/>
          <w:rtl/>
        </w:rPr>
        <w:t>ש</w:t>
      </w:r>
      <w:r w:rsidRPr="009B5964">
        <w:rPr>
          <w:rtl/>
        </w:rPr>
        <w:t xml:space="preserve">בו דיני המס הולכים ומסתבכים עם השנים, </w:t>
      </w:r>
      <w:r w:rsidRPr="009B5964">
        <w:rPr>
          <w:rFonts w:hint="eastAsia"/>
          <w:rtl/>
        </w:rPr>
        <w:t>מומלץ</w:t>
      </w:r>
      <w:r w:rsidRPr="009B5964">
        <w:rPr>
          <w:rtl/>
        </w:rPr>
        <w:t xml:space="preserve"> </w:t>
      </w:r>
      <w:r w:rsidRPr="009B5964">
        <w:rPr>
          <w:rFonts w:hint="eastAsia"/>
          <w:rtl/>
        </w:rPr>
        <w:t>כי</w:t>
      </w:r>
      <w:r w:rsidRPr="009B5964">
        <w:rPr>
          <w:rtl/>
        </w:rPr>
        <w:t xml:space="preserve"> </w:t>
      </w:r>
      <w:r w:rsidRPr="009B5964">
        <w:rPr>
          <w:rFonts w:hint="eastAsia"/>
          <w:rtl/>
        </w:rPr>
        <w:t>רשות</w:t>
      </w:r>
      <w:r w:rsidRPr="009B5964">
        <w:rPr>
          <w:rtl/>
        </w:rPr>
        <w:t xml:space="preserve"> </w:t>
      </w:r>
      <w:r w:rsidRPr="009B5964">
        <w:rPr>
          <w:rFonts w:hint="eastAsia"/>
          <w:rtl/>
        </w:rPr>
        <w:t>המיסים</w:t>
      </w:r>
      <w:r w:rsidRPr="009B5964">
        <w:rPr>
          <w:rtl/>
        </w:rPr>
        <w:t xml:space="preserve"> </w:t>
      </w:r>
      <w:r w:rsidRPr="009B5964">
        <w:rPr>
          <w:rFonts w:hint="eastAsia"/>
          <w:rtl/>
        </w:rPr>
        <w:t>תשקול</w:t>
      </w:r>
      <w:r w:rsidRPr="009B5964">
        <w:rPr>
          <w:rtl/>
        </w:rPr>
        <w:t xml:space="preserve"> </w:t>
      </w:r>
      <w:r w:rsidRPr="009B5964">
        <w:rPr>
          <w:rFonts w:hint="eastAsia"/>
          <w:rtl/>
        </w:rPr>
        <w:t>לשנות</w:t>
      </w:r>
      <w:r w:rsidRPr="009B5964">
        <w:rPr>
          <w:rtl/>
        </w:rPr>
        <w:t xml:space="preserve"> </w:t>
      </w:r>
      <w:r w:rsidRPr="009B5964">
        <w:rPr>
          <w:rFonts w:hint="eastAsia"/>
          <w:rtl/>
        </w:rPr>
        <w:t>את</w:t>
      </w:r>
      <w:r w:rsidRPr="009B5964">
        <w:rPr>
          <w:rtl/>
        </w:rPr>
        <w:t xml:space="preserve"> </w:t>
      </w:r>
      <w:r w:rsidRPr="009B5964">
        <w:rPr>
          <w:rFonts w:hint="eastAsia"/>
          <w:rtl/>
        </w:rPr>
        <w:t>אופן</w:t>
      </w:r>
      <w:r w:rsidRPr="009B5964">
        <w:rPr>
          <w:rtl/>
        </w:rPr>
        <w:t xml:space="preserve"> </w:t>
      </w:r>
      <w:r w:rsidRPr="009B5964">
        <w:rPr>
          <w:rFonts w:hint="eastAsia"/>
          <w:rtl/>
        </w:rPr>
        <w:t>ה</w:t>
      </w:r>
      <w:r w:rsidRPr="009B5964">
        <w:rPr>
          <w:rtl/>
        </w:rPr>
        <w:t xml:space="preserve">גיבוש </w:t>
      </w:r>
      <w:r w:rsidRPr="009B5964">
        <w:rPr>
          <w:rFonts w:hint="eastAsia"/>
          <w:rtl/>
        </w:rPr>
        <w:t>של</w:t>
      </w:r>
      <w:r w:rsidRPr="009B5964">
        <w:rPr>
          <w:rtl/>
        </w:rPr>
        <w:t xml:space="preserve"> כללי </w:t>
      </w:r>
      <w:r w:rsidRPr="009B5964">
        <w:rPr>
          <w:rFonts w:hint="cs"/>
          <w:rtl/>
        </w:rPr>
        <w:t>ה</w:t>
      </w:r>
      <w:r w:rsidRPr="009B5964">
        <w:rPr>
          <w:rtl/>
        </w:rPr>
        <w:t xml:space="preserve">מס - </w:t>
      </w:r>
      <w:r w:rsidRPr="009B5964">
        <w:rPr>
          <w:rFonts w:hint="eastAsia"/>
          <w:rtl/>
        </w:rPr>
        <w:t>לבסס</w:t>
      </w:r>
      <w:r w:rsidRPr="009B5964">
        <w:rPr>
          <w:rtl/>
        </w:rPr>
        <w:t xml:space="preserve"> את פקודת המס על עקרונות </w:t>
      </w:r>
      <w:r w:rsidRPr="009B5964">
        <w:rPr>
          <w:rFonts w:hint="cs"/>
          <w:rtl/>
        </w:rPr>
        <w:t xml:space="preserve">קצרים, חד-משמעיים וקלים ליישום באופן שיפחית את הצורך בפרסום הנחיות </w:t>
      </w:r>
      <w:r w:rsidRPr="009B5964">
        <w:rPr>
          <w:rFonts w:hint="cs"/>
          <w:rtl/>
        </w:rPr>
        <w:t>מינהליות</w:t>
      </w:r>
      <w:r w:rsidRPr="009B5964">
        <w:rPr>
          <w:rFonts w:hint="cs"/>
          <w:rtl/>
        </w:rPr>
        <w:t xml:space="preserve"> משלימות</w:t>
      </w:r>
      <w:r w:rsidRPr="009B5964">
        <w:rPr>
          <w:rtl/>
        </w:rPr>
        <w:t xml:space="preserve">. </w:t>
      </w:r>
    </w:p>
    <w:p w:rsidR="00C47681" w:rsidRPr="003730D8" w:rsidP="009D44E6" w14:paraId="07770285" w14:textId="54AAEA00">
      <w:pPr>
        <w:pStyle w:val="7392"/>
        <w:rPr>
          <w:rtl/>
        </w:rPr>
      </w:pPr>
      <w:r w:rsidRPr="003730D8">
        <w:rPr>
          <w:rFonts w:hint="eastAsia"/>
          <w:rtl/>
        </w:rPr>
        <w:t>באוקטובר</w:t>
      </w:r>
      <w:r w:rsidRPr="003730D8">
        <w:rPr>
          <w:rtl/>
        </w:rPr>
        <w:t xml:space="preserve"> 2021 פרסם ארגון</w:t>
      </w:r>
      <w:r w:rsidR="004736DB">
        <w:rPr>
          <w:rFonts w:hint="cs"/>
          <w:rtl/>
        </w:rPr>
        <w:t xml:space="preserve"> </w:t>
      </w:r>
      <w:r w:rsidRPr="003730D8">
        <w:t xml:space="preserve"> </w:t>
      </w:r>
      <w:r>
        <w:rPr>
          <w:vertAlign w:val="superscript"/>
        </w:rPr>
        <w:footnoteReference w:id="8"/>
      </w:r>
      <w:r w:rsidRPr="003730D8">
        <w:t>"Tax Foundation"</w:t>
      </w:r>
      <w:r w:rsidRPr="003730D8">
        <w:rPr>
          <w:rtl/>
        </w:rPr>
        <w:t>את דירוג רמת התחרותיות של מערכות המס ב-37 מדינות ה-</w:t>
      </w:r>
      <w:r w:rsidRPr="003730D8">
        <w:t>OECD</w:t>
      </w:r>
      <w:r w:rsidRPr="003730D8">
        <w:rPr>
          <w:rFonts w:hint="cs"/>
          <w:rtl/>
        </w:rPr>
        <w:t xml:space="preserve"> (להלן - דוח דירוג התחרותיות</w:t>
      </w:r>
      <w:r>
        <w:rPr>
          <w:vertAlign w:val="superscript"/>
        </w:rPr>
        <w:footnoteReference w:id="9"/>
      </w:r>
      <w:r w:rsidRPr="003730D8">
        <w:rPr>
          <w:rFonts w:hint="cs"/>
          <w:rtl/>
        </w:rPr>
        <w:t>)</w:t>
      </w:r>
      <w:r w:rsidRPr="003730D8">
        <w:rPr>
          <w:rtl/>
        </w:rPr>
        <w:t xml:space="preserve">. בפרסום זה עלה כי מדינת ישראל רשמה </w:t>
      </w:r>
      <w:r w:rsidRPr="003730D8">
        <w:rPr>
          <w:rtl/>
        </w:rPr>
        <w:t>את השיפור הגדול ביותר בדירוג זה ביחס לדירוג הקודם, שפורסם בשנת 2020 - היא עלתה מהמקום ה-27 למקום ה-14.</w:t>
      </w:r>
      <w:r w:rsidRPr="003730D8">
        <w:rPr>
          <w:b/>
          <w:bCs/>
          <w:rtl/>
        </w:rPr>
        <w:t xml:space="preserve"> </w:t>
      </w:r>
      <w:r w:rsidRPr="003730D8">
        <w:rPr>
          <w:rFonts w:hint="cs"/>
          <w:rtl/>
        </w:rPr>
        <w:t>עלייה זו הוסברה בדוח בצמצום מספר התשלומים הנדרשים בכל שנה</w:t>
      </w:r>
      <w:r>
        <w:rPr>
          <w:vertAlign w:val="superscript"/>
          <w:rtl/>
        </w:rPr>
        <w:footnoteReference w:id="10"/>
      </w:r>
      <w:r w:rsidRPr="003730D8">
        <w:rPr>
          <w:rFonts w:hint="cs"/>
          <w:rtl/>
        </w:rPr>
        <w:t xml:space="preserve">, בפישוט שיטת </w:t>
      </w:r>
      <w:r w:rsidRPr="003730D8">
        <w:rPr>
          <w:rFonts w:hint="cs"/>
          <w:rtl/>
        </w:rPr>
        <w:t>המע"ם</w:t>
      </w:r>
      <w:r w:rsidRPr="003730D8">
        <w:rPr>
          <w:rFonts w:hint="cs"/>
          <w:rtl/>
        </w:rPr>
        <w:t xml:space="preserve"> בישראל, בכך ששיעורו נמוך יחסית ובמיעוט פטורים </w:t>
      </w:r>
      <w:r w:rsidRPr="003730D8">
        <w:rPr>
          <w:rFonts w:hint="cs"/>
          <w:rtl/>
        </w:rPr>
        <w:t>ממע"ם</w:t>
      </w:r>
      <w:r>
        <w:rPr>
          <w:rStyle w:val="FootnoteReference0"/>
          <w:rtl/>
        </w:rPr>
        <w:footnoteReference w:id="11"/>
      </w:r>
      <w:r w:rsidRPr="003730D8">
        <w:rPr>
          <w:rFonts w:hint="cs"/>
          <w:rtl/>
        </w:rPr>
        <w:t xml:space="preserve">. מדד זה נועד לשמש כלי בידי מקבלי ההחלטות בבואם לערוך שינויים במערכת המס, </w:t>
      </w:r>
      <w:r w:rsidRPr="003730D8">
        <w:rPr>
          <w:rFonts w:hint="eastAsia"/>
          <w:rtl/>
        </w:rPr>
        <w:t>ומאפשר</w:t>
      </w:r>
      <w:r w:rsidRPr="003730D8">
        <w:rPr>
          <w:rtl/>
        </w:rPr>
        <w:t xml:space="preserve"> </w:t>
      </w:r>
      <w:r w:rsidRPr="003730D8">
        <w:rPr>
          <w:rFonts w:hint="eastAsia"/>
          <w:rtl/>
        </w:rPr>
        <w:t>השוואתיות</w:t>
      </w:r>
      <w:r w:rsidRPr="003730D8">
        <w:rPr>
          <w:rtl/>
        </w:rPr>
        <w:t xml:space="preserve"> בתחום</w:t>
      </w:r>
      <w:r w:rsidRPr="003730D8">
        <w:rPr>
          <w:rFonts w:hint="cs"/>
          <w:rtl/>
        </w:rPr>
        <w:t xml:space="preserve"> תפעול</w:t>
      </w:r>
      <w:r w:rsidRPr="003730D8">
        <w:rPr>
          <w:rtl/>
        </w:rPr>
        <w:t xml:space="preserve"> </w:t>
      </w:r>
      <w:r w:rsidRPr="003730D8">
        <w:rPr>
          <w:rFonts w:hint="cs"/>
          <w:rtl/>
        </w:rPr>
        <w:t xml:space="preserve">מערכת </w:t>
      </w:r>
      <w:r w:rsidRPr="003730D8">
        <w:rPr>
          <w:rtl/>
        </w:rPr>
        <w:t>המס ביחס למדינות העולם</w:t>
      </w:r>
      <w:r w:rsidRPr="003730D8">
        <w:rPr>
          <w:rFonts w:hint="cs"/>
          <w:rtl/>
        </w:rPr>
        <w:t xml:space="preserve">. ככל שמדינה עולה בדירוג מדד זה היא נחשבת, באופן יחסי, כמי שמנהלת מערכת מס שבסיסה רחב, ומכאן שהיא פשוטה והסבירות לקיום עיוותי מס נמוכה, וכן ששיעורי המס בה ועלויות הציות לנישום נמוכים יחסית. </w:t>
      </w:r>
    </w:p>
    <w:p w:rsidR="00C47681" w:rsidRPr="003730D8" w:rsidP="009B5964" w14:paraId="7BA86F32" w14:textId="03BFB196">
      <w:pPr>
        <w:pStyle w:val="7318"/>
        <w:rPr>
          <w:rtl/>
        </w:rPr>
      </w:pPr>
      <w:r w:rsidRPr="003730D8">
        <w:rPr>
          <w:rFonts w:hint="eastAsia"/>
          <w:rtl/>
        </w:rPr>
        <w:t>נמצא</w:t>
      </w:r>
      <w:r w:rsidRPr="003730D8">
        <w:rPr>
          <w:rtl/>
        </w:rPr>
        <w:t xml:space="preserve"> כי </w:t>
      </w:r>
      <w:r w:rsidRPr="003730D8">
        <w:rPr>
          <w:rFonts w:hint="eastAsia"/>
          <w:rtl/>
        </w:rPr>
        <w:t>ישראל</w:t>
      </w:r>
      <w:r w:rsidRPr="003730D8">
        <w:rPr>
          <w:rtl/>
        </w:rPr>
        <w:t xml:space="preserve"> מדורגת במקום ה-17 בהיבט מס החברות, אך רק במקום ה-29 בהיבט מס החל על יחידים. </w:t>
      </w:r>
      <w:r w:rsidRPr="003730D8">
        <w:rPr>
          <w:rFonts w:hint="eastAsia"/>
          <w:rtl/>
        </w:rPr>
        <w:t>במע</w:t>
      </w:r>
      <w:r w:rsidRPr="003730D8">
        <w:rPr>
          <w:rtl/>
        </w:rPr>
        <w:t>"ם</w:t>
      </w:r>
      <w:r w:rsidRPr="003730D8">
        <w:rPr>
          <w:rtl/>
        </w:rPr>
        <w:t xml:space="preserve"> ישראל מדורגת במקום ה-12, ובמיסי נדל"ן ובמכסים ישראל מדורגת במקום העשירי.</w:t>
      </w:r>
      <w:r w:rsidRPr="003730D8">
        <w:rPr>
          <w:rFonts w:hint="cs"/>
          <w:rtl/>
        </w:rPr>
        <w:t xml:space="preserve"> מדידה זו נסמכת על </w:t>
      </w:r>
      <w:r w:rsidRPr="003730D8">
        <w:rPr>
          <w:rtl/>
        </w:rPr>
        <w:t xml:space="preserve">שורה ארוכה של מדדי תפעול ושירות המפורטים בדוח </w:t>
      </w:r>
      <w:r w:rsidR="003B7A09">
        <w:rPr>
          <w:rFonts w:hint="cs"/>
          <w:rtl/>
        </w:rPr>
        <w:t xml:space="preserve">דירוג </w:t>
      </w:r>
      <w:r w:rsidRPr="003730D8">
        <w:rPr>
          <w:rtl/>
        </w:rPr>
        <w:t>התחרותיות</w:t>
      </w:r>
      <w:r>
        <w:rPr>
          <w:rStyle w:val="FootnoteReference0"/>
          <w:rtl/>
        </w:rPr>
        <w:footnoteReference w:id="12"/>
      </w:r>
      <w:r w:rsidRPr="003730D8">
        <w:rPr>
          <w:rFonts w:hint="cs"/>
          <w:rtl/>
        </w:rPr>
        <w:t>.</w:t>
      </w:r>
    </w:p>
    <w:p w:rsidR="00C47681" w:rsidRPr="007D44C3" w:rsidP="009B5964" w14:paraId="07BECAED" w14:textId="77777777">
      <w:pPr>
        <w:pStyle w:val="7318"/>
        <w:rPr>
          <w:rtl/>
        </w:rPr>
      </w:pPr>
      <w:r w:rsidRPr="003730D8">
        <w:rPr>
          <w:rFonts w:hint="cs"/>
          <w:rtl/>
        </w:rPr>
        <w:t xml:space="preserve">עוד נמצא כי </w:t>
      </w:r>
      <w:r w:rsidRPr="003730D8">
        <w:rPr>
          <w:rFonts w:hint="eastAsia"/>
          <w:rtl/>
        </w:rPr>
        <w:t>בדוח</w:t>
      </w:r>
      <w:r w:rsidRPr="003730D8">
        <w:rPr>
          <w:rtl/>
        </w:rPr>
        <w:t xml:space="preserve"> </w:t>
      </w:r>
      <w:r w:rsidRPr="003730D8">
        <w:rPr>
          <w:rFonts w:hint="eastAsia"/>
          <w:rtl/>
        </w:rPr>
        <w:t>דירוג</w:t>
      </w:r>
      <w:r w:rsidRPr="003730D8">
        <w:rPr>
          <w:rtl/>
        </w:rPr>
        <w:t xml:space="preserve"> </w:t>
      </w:r>
      <w:r w:rsidRPr="003730D8">
        <w:rPr>
          <w:rFonts w:hint="eastAsia"/>
          <w:rtl/>
        </w:rPr>
        <w:t>התחרותיות</w:t>
      </w:r>
      <w:r w:rsidRPr="003730D8">
        <w:rPr>
          <w:rtl/>
        </w:rPr>
        <w:t xml:space="preserve"> </w:t>
      </w:r>
      <w:r w:rsidRPr="003730D8">
        <w:rPr>
          <w:rFonts w:hint="eastAsia"/>
          <w:rtl/>
        </w:rPr>
        <w:t>צוינה</w:t>
      </w:r>
      <w:r w:rsidRPr="003730D8">
        <w:rPr>
          <w:rtl/>
        </w:rPr>
        <w:t xml:space="preserve"> </w:t>
      </w:r>
      <w:r w:rsidRPr="003730D8">
        <w:rPr>
          <w:rFonts w:hint="eastAsia"/>
          <w:rtl/>
        </w:rPr>
        <w:t>חולשה</w:t>
      </w:r>
      <w:r w:rsidRPr="003730D8">
        <w:rPr>
          <w:rtl/>
        </w:rPr>
        <w:t xml:space="preserve"> </w:t>
      </w:r>
      <w:r w:rsidRPr="003730D8">
        <w:rPr>
          <w:rFonts w:hint="eastAsia"/>
          <w:rtl/>
        </w:rPr>
        <w:t>של</w:t>
      </w:r>
      <w:r w:rsidRPr="003730D8">
        <w:rPr>
          <w:rtl/>
        </w:rPr>
        <w:t xml:space="preserve"> </w:t>
      </w:r>
      <w:r w:rsidRPr="003730D8">
        <w:rPr>
          <w:rFonts w:hint="eastAsia"/>
          <w:rtl/>
        </w:rPr>
        <w:t>מערכת</w:t>
      </w:r>
      <w:r w:rsidRPr="003730D8">
        <w:rPr>
          <w:rtl/>
        </w:rPr>
        <w:t xml:space="preserve"> </w:t>
      </w:r>
      <w:r w:rsidRPr="003730D8">
        <w:rPr>
          <w:rFonts w:hint="eastAsia"/>
          <w:rtl/>
        </w:rPr>
        <w:t>המס</w:t>
      </w:r>
      <w:r w:rsidRPr="003730D8">
        <w:rPr>
          <w:rtl/>
        </w:rPr>
        <w:t xml:space="preserve"> </w:t>
      </w:r>
      <w:r w:rsidRPr="003730D8">
        <w:rPr>
          <w:rFonts w:hint="eastAsia"/>
          <w:rtl/>
        </w:rPr>
        <w:t>בישראל</w:t>
      </w:r>
      <w:r w:rsidRPr="003730D8">
        <w:rPr>
          <w:rtl/>
        </w:rPr>
        <w:t xml:space="preserve"> </w:t>
      </w:r>
      <w:r w:rsidRPr="003730D8">
        <w:rPr>
          <w:rFonts w:hint="eastAsia"/>
          <w:rtl/>
        </w:rPr>
        <w:t>בכל</w:t>
      </w:r>
      <w:r w:rsidRPr="003730D8">
        <w:rPr>
          <w:rtl/>
        </w:rPr>
        <w:t xml:space="preserve"> </w:t>
      </w:r>
      <w:r w:rsidRPr="003730D8">
        <w:rPr>
          <w:rFonts w:hint="eastAsia"/>
          <w:rtl/>
        </w:rPr>
        <w:t>הנוגע</w:t>
      </w:r>
      <w:r w:rsidRPr="003730D8">
        <w:rPr>
          <w:rtl/>
        </w:rPr>
        <w:t xml:space="preserve"> </w:t>
      </w:r>
      <w:r w:rsidRPr="003730D8">
        <w:rPr>
          <w:rFonts w:hint="eastAsia"/>
          <w:rtl/>
        </w:rPr>
        <w:t>למילוי</w:t>
      </w:r>
      <w:r w:rsidRPr="003730D8">
        <w:rPr>
          <w:rtl/>
        </w:rPr>
        <w:t xml:space="preserve"> </w:t>
      </w:r>
      <w:r w:rsidRPr="003730D8">
        <w:rPr>
          <w:rFonts w:hint="eastAsia"/>
          <w:rtl/>
        </w:rPr>
        <w:t>טופסי</w:t>
      </w:r>
      <w:r w:rsidRPr="003730D8">
        <w:rPr>
          <w:rtl/>
        </w:rPr>
        <w:t xml:space="preserve"> </w:t>
      </w:r>
      <w:r w:rsidRPr="003730D8">
        <w:rPr>
          <w:rFonts w:hint="eastAsia"/>
          <w:rtl/>
        </w:rPr>
        <w:t>דיווחים</w:t>
      </w:r>
      <w:r w:rsidRPr="003730D8">
        <w:rPr>
          <w:rtl/>
        </w:rPr>
        <w:t xml:space="preserve"> </w:t>
      </w:r>
      <w:r w:rsidRPr="003730D8">
        <w:rPr>
          <w:rFonts w:hint="eastAsia"/>
          <w:rtl/>
        </w:rPr>
        <w:t>שנתיים</w:t>
      </w:r>
      <w:r w:rsidRPr="003730D8">
        <w:rPr>
          <w:rtl/>
        </w:rPr>
        <w:t xml:space="preserve"> </w:t>
      </w:r>
      <w:r w:rsidRPr="003730D8">
        <w:rPr>
          <w:rFonts w:hint="eastAsia"/>
          <w:rtl/>
        </w:rPr>
        <w:t>של</w:t>
      </w:r>
      <w:r w:rsidRPr="003730D8">
        <w:rPr>
          <w:rtl/>
        </w:rPr>
        <w:t xml:space="preserve"> </w:t>
      </w:r>
      <w:r w:rsidRPr="003730D8">
        <w:rPr>
          <w:rFonts w:hint="eastAsia"/>
          <w:rtl/>
        </w:rPr>
        <w:t>חברות</w:t>
      </w:r>
      <w:r w:rsidRPr="003730D8">
        <w:rPr>
          <w:rtl/>
        </w:rPr>
        <w:t xml:space="preserve">: </w:t>
      </w:r>
      <w:r w:rsidRPr="003730D8">
        <w:rPr>
          <w:rFonts w:hint="eastAsia"/>
          <w:rtl/>
        </w:rPr>
        <w:t>על</w:t>
      </w:r>
      <w:r w:rsidRPr="003730D8">
        <w:rPr>
          <w:rtl/>
        </w:rPr>
        <w:t xml:space="preserve"> </w:t>
      </w:r>
      <w:r w:rsidRPr="003730D8">
        <w:rPr>
          <w:rFonts w:hint="eastAsia"/>
          <w:rtl/>
        </w:rPr>
        <w:t>פי</w:t>
      </w:r>
      <w:r w:rsidRPr="003730D8">
        <w:rPr>
          <w:rtl/>
        </w:rPr>
        <w:t xml:space="preserve"> </w:t>
      </w:r>
      <w:r w:rsidRPr="003730D8">
        <w:rPr>
          <w:rFonts w:hint="eastAsia"/>
          <w:rtl/>
        </w:rPr>
        <w:t>תחשיב</w:t>
      </w:r>
      <w:r w:rsidRPr="003730D8">
        <w:rPr>
          <w:rtl/>
        </w:rPr>
        <w:t xml:space="preserve"> </w:t>
      </w:r>
      <w:r w:rsidRPr="003730D8">
        <w:rPr>
          <w:rFonts w:hint="eastAsia"/>
          <w:rtl/>
        </w:rPr>
        <w:t>עורכי</w:t>
      </w:r>
      <w:r w:rsidRPr="003730D8">
        <w:rPr>
          <w:rtl/>
        </w:rPr>
        <w:t xml:space="preserve"> </w:t>
      </w:r>
      <w:r w:rsidRPr="003730D8">
        <w:rPr>
          <w:rFonts w:hint="eastAsia"/>
          <w:rtl/>
        </w:rPr>
        <w:t>המחקר</w:t>
      </w:r>
      <w:r w:rsidRPr="003730D8">
        <w:rPr>
          <w:rtl/>
        </w:rPr>
        <w:t xml:space="preserve">, </w:t>
      </w:r>
      <w:r w:rsidRPr="003730D8">
        <w:rPr>
          <w:rFonts w:hint="eastAsia"/>
          <w:rtl/>
        </w:rPr>
        <w:t>הזמן</w:t>
      </w:r>
      <w:r w:rsidRPr="003730D8">
        <w:rPr>
          <w:rtl/>
        </w:rPr>
        <w:t xml:space="preserve"> </w:t>
      </w:r>
      <w:r w:rsidRPr="003730D8">
        <w:rPr>
          <w:rFonts w:hint="eastAsia"/>
          <w:rtl/>
        </w:rPr>
        <w:t>הנדרש</w:t>
      </w:r>
      <w:r w:rsidRPr="003730D8">
        <w:rPr>
          <w:rtl/>
        </w:rPr>
        <w:t xml:space="preserve"> </w:t>
      </w:r>
      <w:r w:rsidRPr="003730D8">
        <w:rPr>
          <w:rFonts w:hint="eastAsia"/>
          <w:rtl/>
        </w:rPr>
        <w:t>בישראל</w:t>
      </w:r>
      <w:r w:rsidRPr="003730D8">
        <w:rPr>
          <w:rtl/>
        </w:rPr>
        <w:t xml:space="preserve"> </w:t>
      </w:r>
      <w:r w:rsidRPr="003730D8">
        <w:rPr>
          <w:rFonts w:hint="eastAsia"/>
          <w:rtl/>
        </w:rPr>
        <w:t>למילוי</w:t>
      </w:r>
      <w:r w:rsidRPr="003730D8">
        <w:rPr>
          <w:rtl/>
        </w:rPr>
        <w:t xml:space="preserve"> </w:t>
      </w:r>
      <w:r w:rsidRPr="003730D8">
        <w:rPr>
          <w:rFonts w:hint="eastAsia"/>
          <w:rtl/>
        </w:rPr>
        <w:t>טפסים</w:t>
      </w:r>
      <w:r w:rsidRPr="003730D8">
        <w:rPr>
          <w:rtl/>
        </w:rPr>
        <w:t xml:space="preserve"> </w:t>
      </w:r>
      <w:r w:rsidRPr="003730D8">
        <w:rPr>
          <w:rFonts w:hint="eastAsia"/>
          <w:rtl/>
        </w:rPr>
        <w:t>אלו</w:t>
      </w:r>
      <w:r w:rsidRPr="003730D8">
        <w:rPr>
          <w:rtl/>
        </w:rPr>
        <w:t xml:space="preserve"> </w:t>
      </w:r>
      <w:r w:rsidRPr="003730D8">
        <w:rPr>
          <w:rFonts w:hint="eastAsia"/>
          <w:rtl/>
        </w:rPr>
        <w:t>הוא</w:t>
      </w:r>
      <w:r w:rsidRPr="003730D8">
        <w:rPr>
          <w:rtl/>
        </w:rPr>
        <w:t xml:space="preserve"> </w:t>
      </w:r>
      <w:r w:rsidRPr="003730D8">
        <w:rPr>
          <w:rFonts w:hint="eastAsia"/>
          <w:rtl/>
        </w:rPr>
        <w:t>בממוצע</w:t>
      </w:r>
      <w:r w:rsidRPr="003730D8">
        <w:rPr>
          <w:rtl/>
        </w:rPr>
        <w:t xml:space="preserve"> 110 </w:t>
      </w:r>
      <w:r w:rsidRPr="003730D8">
        <w:rPr>
          <w:rFonts w:hint="eastAsia"/>
          <w:rtl/>
        </w:rPr>
        <w:t>שעות</w:t>
      </w:r>
      <w:r w:rsidRPr="003730D8">
        <w:rPr>
          <w:rtl/>
        </w:rPr>
        <w:t xml:space="preserve">, </w:t>
      </w:r>
      <w:r w:rsidRPr="003730D8">
        <w:rPr>
          <w:rFonts w:hint="eastAsia"/>
          <w:rtl/>
        </w:rPr>
        <w:t>הזמן</w:t>
      </w:r>
      <w:r w:rsidRPr="003730D8">
        <w:rPr>
          <w:rtl/>
        </w:rPr>
        <w:t xml:space="preserve"> </w:t>
      </w:r>
      <w:r w:rsidRPr="003730D8">
        <w:rPr>
          <w:rFonts w:hint="eastAsia"/>
          <w:rtl/>
        </w:rPr>
        <w:t>הרב</w:t>
      </w:r>
      <w:r w:rsidRPr="003730D8">
        <w:rPr>
          <w:rtl/>
        </w:rPr>
        <w:t xml:space="preserve"> </w:t>
      </w:r>
      <w:r w:rsidRPr="003730D8">
        <w:rPr>
          <w:rFonts w:hint="eastAsia"/>
          <w:rtl/>
        </w:rPr>
        <w:t>ביותר</w:t>
      </w:r>
      <w:r w:rsidRPr="003730D8">
        <w:rPr>
          <w:rtl/>
        </w:rPr>
        <w:t xml:space="preserve"> </w:t>
      </w:r>
      <w:r w:rsidRPr="003730D8">
        <w:rPr>
          <w:rFonts w:hint="eastAsia"/>
          <w:rtl/>
        </w:rPr>
        <w:t>בכל</w:t>
      </w:r>
      <w:r w:rsidRPr="003730D8">
        <w:rPr>
          <w:rtl/>
        </w:rPr>
        <w:t xml:space="preserve"> 37 </w:t>
      </w:r>
      <w:r w:rsidRPr="003730D8">
        <w:rPr>
          <w:rFonts w:hint="eastAsia"/>
          <w:rtl/>
        </w:rPr>
        <w:t>המדינות</w:t>
      </w:r>
      <w:r w:rsidRPr="003730D8">
        <w:rPr>
          <w:rtl/>
        </w:rPr>
        <w:t xml:space="preserve"> </w:t>
      </w:r>
      <w:r w:rsidRPr="003730D8">
        <w:rPr>
          <w:rFonts w:hint="eastAsia"/>
          <w:rtl/>
        </w:rPr>
        <w:t>ה</w:t>
      </w:r>
      <w:r w:rsidRPr="003730D8">
        <w:rPr>
          <w:rtl/>
        </w:rPr>
        <w:t>-</w:t>
      </w:r>
      <w:r w:rsidRPr="003730D8">
        <w:t>OECD</w:t>
      </w:r>
      <w:r w:rsidRPr="003730D8">
        <w:rPr>
          <w:rtl/>
        </w:rPr>
        <w:t xml:space="preserve">, שהממוצע בהן הוא 44 שעות. </w:t>
      </w:r>
      <w:r w:rsidRPr="003730D8">
        <w:rPr>
          <w:rFonts w:hint="cs"/>
          <w:rtl/>
        </w:rPr>
        <w:t>דוח דירוג התחרותיות הצביע גם על חולשות נוספות של מערכת המס בישראל ביחס למדינות ה-</w:t>
      </w:r>
      <w:r w:rsidRPr="003730D8">
        <w:rPr>
          <w:rFonts w:hint="cs"/>
        </w:rPr>
        <w:t>OECD</w:t>
      </w:r>
      <w:r w:rsidRPr="003730D8">
        <w:rPr>
          <w:rFonts w:hint="cs"/>
          <w:rtl/>
        </w:rPr>
        <w:t xml:space="preserve">, כך לדוגמה: </w:t>
      </w:r>
    </w:p>
    <w:p w:rsidR="00C47681" w:rsidP="009D44E6" w14:paraId="3D7BA005" w14:textId="77777777">
      <w:pPr>
        <w:pStyle w:val="7392"/>
        <w:rPr>
          <w:rtl/>
        </w:rPr>
      </w:pPr>
      <w:r w:rsidRPr="003730D8">
        <w:rPr>
          <w:rFonts w:hint="cs"/>
          <w:b/>
          <w:bCs/>
          <w:rtl/>
        </w:rPr>
        <w:t>שיטת מדרגות המס הנהוגה בישראל</w:t>
      </w:r>
      <w:r w:rsidRPr="003730D8">
        <w:rPr>
          <w:rFonts w:hint="cs"/>
          <w:rtl/>
        </w:rPr>
        <w:t xml:space="preserve"> - מיסוי שכר העבודה כרוך בעלויות ציות. כך, לדוגמה, בשל שיטת המדרגות נדרש שכיר, ב</w:t>
      </w:r>
      <w:r>
        <w:rPr>
          <w:rFonts w:hint="cs"/>
          <w:rtl/>
        </w:rPr>
        <w:t>מקרים מסוימים, לערוך "תיאום מס".</w:t>
      </w:r>
    </w:p>
    <w:p w:rsidR="00C47681" w:rsidRPr="003730D8" w:rsidP="009D44E6" w14:paraId="4AB6A2F4" w14:textId="77777777">
      <w:pPr>
        <w:pStyle w:val="7392"/>
      </w:pPr>
      <w:r w:rsidRPr="003730D8">
        <w:rPr>
          <w:rFonts w:hint="cs"/>
          <w:b/>
          <w:bCs/>
          <w:rtl/>
        </w:rPr>
        <w:t>מספר אמנות המס שישראל חתמה עליהן עם מדינות גומלות</w:t>
      </w:r>
      <w:r w:rsidRPr="003730D8">
        <w:rPr>
          <w:rFonts w:hint="cs"/>
          <w:rtl/>
        </w:rPr>
        <w:t xml:space="preserve"> - נמוך יחסית - 58 בלבד, ואילו הממוצע של מספר האמנות במדינות ה-</w:t>
      </w:r>
      <w:r w:rsidRPr="003730D8">
        <w:rPr>
          <w:rFonts w:hint="cs"/>
        </w:rPr>
        <w:t>OECD</w:t>
      </w:r>
      <w:r w:rsidRPr="003730D8">
        <w:rPr>
          <w:rFonts w:hint="cs"/>
          <w:rtl/>
        </w:rPr>
        <w:t xml:space="preserve"> הוא 75 אמנות למדינה. </w:t>
      </w:r>
    </w:p>
    <w:p w:rsidR="00C47681" w:rsidRPr="003730D8" w:rsidP="009D44E6" w14:paraId="5B963AE3" w14:textId="77777777">
      <w:pPr>
        <w:pStyle w:val="7392"/>
        <w:rPr>
          <w:rtl/>
        </w:rPr>
      </w:pPr>
      <w:r w:rsidRPr="003730D8">
        <w:rPr>
          <w:rFonts w:hint="cs"/>
          <w:rtl/>
        </w:rPr>
        <w:t>בהקשר זה יוער כי לעיתים חקיקת מס כשלעצמה איננה מורכבת, אולם עם יישומה, לאורך השנים, נוספים לה סייגים ותנאים באמצעות הוראות ביצוע של הרשות, פסיקה וכיו"ב, ואלו הופכים אותה למורכבת לדיווח על ידי הנישום ולבדיקת שומה על ידי מפקח המס. לא זו אף זו, הואיל והוראות הביצוע של הרשות ופסיקות המס שאינן של בית המשפט העליון, אינן מחייבות את הנישומים, אין בהן בהכרח כדי להסדיר מחלוקות מס.</w:t>
      </w:r>
    </w:p>
    <w:p w:rsidR="00C47681" w:rsidRPr="009B5964" w:rsidP="009B5964" w14:paraId="2D5E04E9" w14:textId="3809B46B">
      <w:pPr>
        <w:pStyle w:val="7318"/>
        <w:rPr>
          <w:rtl/>
        </w:rPr>
      </w:pPr>
      <w:r w:rsidRPr="009B5964">
        <w:rPr>
          <w:rFonts w:hint="eastAsia"/>
          <w:rtl/>
        </w:rPr>
        <w:t>מומלץ</w:t>
      </w:r>
      <w:r w:rsidRPr="009B5964">
        <w:rPr>
          <w:rtl/>
        </w:rPr>
        <w:t xml:space="preserve"> כי </w:t>
      </w:r>
      <w:r w:rsidRPr="009B5964">
        <w:rPr>
          <w:rFonts w:hint="eastAsia"/>
          <w:rtl/>
        </w:rPr>
        <w:t>לקראת</w:t>
      </w:r>
      <w:r w:rsidRPr="009B5964">
        <w:rPr>
          <w:rtl/>
        </w:rPr>
        <w:t xml:space="preserve"> חקיקת רפורמות מס</w:t>
      </w:r>
      <w:r w:rsidRPr="009B5964">
        <w:rPr>
          <w:rFonts w:hint="cs"/>
          <w:rtl/>
        </w:rPr>
        <w:t xml:space="preserve"> תערוך</w:t>
      </w:r>
      <w:r w:rsidRPr="009B5964">
        <w:rPr>
          <w:rtl/>
        </w:rPr>
        <w:t xml:space="preserve"> </w:t>
      </w:r>
      <w:r w:rsidRPr="009B5964">
        <w:rPr>
          <w:rFonts w:hint="eastAsia"/>
          <w:rtl/>
        </w:rPr>
        <w:t>הרשות</w:t>
      </w:r>
      <w:r w:rsidRPr="009B5964">
        <w:rPr>
          <w:rtl/>
        </w:rPr>
        <w:t xml:space="preserve"> כשגרה בדיקה </w:t>
      </w:r>
      <w:r w:rsidRPr="009B5964">
        <w:rPr>
          <w:rFonts w:hint="eastAsia"/>
          <w:rtl/>
        </w:rPr>
        <w:t>רוחבית</w:t>
      </w:r>
      <w:r w:rsidRPr="009B5964">
        <w:rPr>
          <w:rtl/>
        </w:rPr>
        <w:t xml:space="preserve"> </w:t>
      </w:r>
      <w:r w:rsidRPr="009B5964">
        <w:rPr>
          <w:rFonts w:hint="cs"/>
          <w:rtl/>
        </w:rPr>
        <w:t>של</w:t>
      </w:r>
      <w:r w:rsidRPr="009B5964">
        <w:rPr>
          <w:rtl/>
        </w:rPr>
        <w:t xml:space="preserve"> </w:t>
      </w:r>
      <w:r w:rsidRPr="009B5964">
        <w:rPr>
          <w:rFonts w:hint="cs"/>
          <w:rtl/>
        </w:rPr>
        <w:t xml:space="preserve">כלל </w:t>
      </w:r>
      <w:r w:rsidRPr="009B5964">
        <w:rPr>
          <w:rFonts w:hint="eastAsia"/>
          <w:rtl/>
        </w:rPr>
        <w:t>השלכות</w:t>
      </w:r>
      <w:r w:rsidRPr="009B5964">
        <w:rPr>
          <w:rtl/>
        </w:rPr>
        <w:t xml:space="preserve"> </w:t>
      </w:r>
      <w:r w:rsidRPr="009B5964">
        <w:rPr>
          <w:rFonts w:hint="eastAsia"/>
          <w:rtl/>
        </w:rPr>
        <w:t>הרפורמה</w:t>
      </w:r>
      <w:r w:rsidRPr="009B5964">
        <w:rPr>
          <w:rFonts w:hint="cs"/>
          <w:rtl/>
        </w:rPr>
        <w:t>, לרבות</w:t>
      </w:r>
      <w:r w:rsidRPr="009B5964">
        <w:rPr>
          <w:rtl/>
        </w:rPr>
        <w:t xml:space="preserve"> </w:t>
      </w:r>
      <w:r w:rsidRPr="009B5964">
        <w:rPr>
          <w:rFonts w:hint="eastAsia"/>
          <w:rtl/>
        </w:rPr>
        <w:t>על</w:t>
      </w:r>
      <w:r w:rsidRPr="009B5964">
        <w:rPr>
          <w:rtl/>
        </w:rPr>
        <w:t xml:space="preserve"> </w:t>
      </w:r>
      <w:r w:rsidRPr="009B5964">
        <w:rPr>
          <w:rFonts w:hint="eastAsia"/>
          <w:rtl/>
        </w:rPr>
        <w:t>סיבוך</w:t>
      </w:r>
      <w:r w:rsidRPr="009B5964">
        <w:rPr>
          <w:rtl/>
        </w:rPr>
        <w:t xml:space="preserve"> </w:t>
      </w:r>
      <w:r w:rsidRPr="009B5964">
        <w:rPr>
          <w:rFonts w:hint="eastAsia"/>
          <w:rtl/>
        </w:rPr>
        <w:t>מערכת</w:t>
      </w:r>
      <w:r w:rsidRPr="009B5964">
        <w:rPr>
          <w:rtl/>
        </w:rPr>
        <w:t xml:space="preserve"> </w:t>
      </w:r>
      <w:r w:rsidRPr="009B5964">
        <w:rPr>
          <w:rFonts w:hint="eastAsia"/>
          <w:rtl/>
        </w:rPr>
        <w:t>המס</w:t>
      </w:r>
      <w:r w:rsidRPr="009B5964">
        <w:rPr>
          <w:rtl/>
        </w:rPr>
        <w:t xml:space="preserve">, </w:t>
      </w:r>
      <w:r w:rsidRPr="009B5964">
        <w:rPr>
          <w:rFonts w:hint="eastAsia"/>
          <w:rtl/>
        </w:rPr>
        <w:t>על</w:t>
      </w:r>
      <w:r w:rsidRPr="009B5964">
        <w:rPr>
          <w:rtl/>
        </w:rPr>
        <w:t xml:space="preserve"> </w:t>
      </w:r>
      <w:r w:rsidRPr="009B5964">
        <w:rPr>
          <w:rFonts w:hint="eastAsia"/>
          <w:rtl/>
        </w:rPr>
        <w:t>עלויות</w:t>
      </w:r>
      <w:r w:rsidRPr="009B5964">
        <w:rPr>
          <w:rtl/>
        </w:rPr>
        <w:t xml:space="preserve"> </w:t>
      </w:r>
      <w:r w:rsidRPr="009B5964">
        <w:rPr>
          <w:rFonts w:hint="eastAsia"/>
          <w:rtl/>
        </w:rPr>
        <w:t>הציות</w:t>
      </w:r>
      <w:r w:rsidRPr="009B5964">
        <w:rPr>
          <w:rtl/>
        </w:rPr>
        <w:t xml:space="preserve"> </w:t>
      </w:r>
      <w:r w:rsidRPr="009B5964">
        <w:rPr>
          <w:rFonts w:hint="eastAsia"/>
          <w:rtl/>
        </w:rPr>
        <w:t>החלות</w:t>
      </w:r>
      <w:r w:rsidRPr="009B5964">
        <w:rPr>
          <w:rtl/>
        </w:rPr>
        <w:t xml:space="preserve"> </w:t>
      </w:r>
      <w:r w:rsidRPr="009B5964">
        <w:rPr>
          <w:rFonts w:hint="eastAsia"/>
          <w:rtl/>
        </w:rPr>
        <w:t>על</w:t>
      </w:r>
      <w:r w:rsidRPr="009B5964">
        <w:rPr>
          <w:rtl/>
        </w:rPr>
        <w:t xml:space="preserve"> </w:t>
      </w:r>
      <w:r w:rsidRPr="009B5964">
        <w:rPr>
          <w:rFonts w:hint="eastAsia"/>
          <w:rtl/>
        </w:rPr>
        <w:t>הנישום</w:t>
      </w:r>
      <w:r w:rsidRPr="009B5964">
        <w:rPr>
          <w:rtl/>
        </w:rPr>
        <w:t xml:space="preserve">, </w:t>
      </w:r>
      <w:r w:rsidRPr="009B5964">
        <w:rPr>
          <w:rFonts w:hint="eastAsia"/>
          <w:rtl/>
        </w:rPr>
        <w:t>על</w:t>
      </w:r>
      <w:r w:rsidRPr="009B5964">
        <w:rPr>
          <w:rtl/>
        </w:rPr>
        <w:t xml:space="preserve"> </w:t>
      </w:r>
      <w:r w:rsidRPr="009B5964">
        <w:rPr>
          <w:rFonts w:hint="cs"/>
          <w:rtl/>
        </w:rPr>
        <w:t>ה</w:t>
      </w:r>
      <w:r w:rsidRPr="009B5964">
        <w:rPr>
          <w:rFonts w:hint="eastAsia"/>
          <w:rtl/>
        </w:rPr>
        <w:t>עלויות</w:t>
      </w:r>
      <w:r w:rsidRPr="009B5964">
        <w:rPr>
          <w:rtl/>
        </w:rPr>
        <w:t xml:space="preserve"> </w:t>
      </w:r>
      <w:r w:rsidRPr="009B5964">
        <w:rPr>
          <w:rFonts w:hint="cs"/>
          <w:rtl/>
        </w:rPr>
        <w:t>הכרוכות ב</w:t>
      </w:r>
      <w:r w:rsidRPr="009B5964">
        <w:rPr>
          <w:rFonts w:hint="eastAsia"/>
          <w:rtl/>
        </w:rPr>
        <w:t>התאמת</w:t>
      </w:r>
      <w:r w:rsidRPr="009B5964">
        <w:rPr>
          <w:rtl/>
        </w:rPr>
        <w:t xml:space="preserve"> </w:t>
      </w:r>
      <w:r w:rsidRPr="009B5964">
        <w:rPr>
          <w:rFonts w:hint="eastAsia"/>
          <w:rtl/>
        </w:rPr>
        <w:t>המחשוב</w:t>
      </w:r>
      <w:r w:rsidRPr="009B5964">
        <w:rPr>
          <w:rtl/>
        </w:rPr>
        <w:t xml:space="preserve"> </w:t>
      </w:r>
      <w:r w:rsidRPr="009B5964">
        <w:rPr>
          <w:rFonts w:hint="eastAsia"/>
          <w:rtl/>
        </w:rPr>
        <w:t>הנדרשת</w:t>
      </w:r>
      <w:r w:rsidRPr="009B5964">
        <w:rPr>
          <w:rtl/>
        </w:rPr>
        <w:t xml:space="preserve">, </w:t>
      </w:r>
      <w:r w:rsidRPr="009B5964">
        <w:rPr>
          <w:rFonts w:hint="eastAsia"/>
          <w:rtl/>
        </w:rPr>
        <w:t>על</w:t>
      </w:r>
      <w:r w:rsidRPr="009B5964">
        <w:rPr>
          <w:rtl/>
        </w:rPr>
        <w:t xml:space="preserve"> </w:t>
      </w:r>
      <w:r w:rsidRPr="009B5964">
        <w:rPr>
          <w:rFonts w:hint="eastAsia"/>
          <w:rtl/>
        </w:rPr>
        <w:t>ההיערכות</w:t>
      </w:r>
      <w:r w:rsidRPr="009B5964">
        <w:rPr>
          <w:rtl/>
        </w:rPr>
        <w:t xml:space="preserve"> </w:t>
      </w:r>
      <w:r w:rsidRPr="009B5964">
        <w:rPr>
          <w:rFonts w:hint="eastAsia"/>
          <w:rtl/>
        </w:rPr>
        <w:t>המ</w:t>
      </w:r>
      <w:r w:rsidRPr="009B5964">
        <w:rPr>
          <w:rFonts w:hint="cs"/>
          <w:rtl/>
        </w:rPr>
        <w:t>י</w:t>
      </w:r>
      <w:r w:rsidRPr="009B5964">
        <w:rPr>
          <w:rFonts w:hint="eastAsia"/>
          <w:rtl/>
        </w:rPr>
        <w:t>נהלית</w:t>
      </w:r>
      <w:r w:rsidRPr="009B5964">
        <w:rPr>
          <w:rtl/>
        </w:rPr>
        <w:t xml:space="preserve"> </w:t>
      </w:r>
      <w:r w:rsidRPr="009B5964">
        <w:rPr>
          <w:rFonts w:hint="eastAsia"/>
          <w:rtl/>
        </w:rPr>
        <w:t>הנדרשת</w:t>
      </w:r>
      <w:r w:rsidRPr="009B5964">
        <w:rPr>
          <w:rtl/>
        </w:rPr>
        <w:t xml:space="preserve"> (למשל</w:t>
      </w:r>
      <w:r w:rsidRPr="009B5964">
        <w:rPr>
          <w:rFonts w:hint="cs"/>
          <w:rtl/>
        </w:rPr>
        <w:t xml:space="preserve">, </w:t>
      </w:r>
      <w:r w:rsidRPr="009B5964">
        <w:rPr>
          <w:rtl/>
        </w:rPr>
        <w:t xml:space="preserve">הכנת </w:t>
      </w:r>
      <w:r w:rsidRPr="009B5964">
        <w:rPr>
          <w:rFonts w:hint="eastAsia"/>
          <w:rtl/>
        </w:rPr>
        <w:t>טפסים</w:t>
      </w:r>
      <w:r w:rsidRPr="009B5964">
        <w:rPr>
          <w:rtl/>
        </w:rPr>
        <w:t xml:space="preserve"> </w:t>
      </w:r>
      <w:r w:rsidRPr="009B5964">
        <w:rPr>
          <w:rFonts w:hint="eastAsia"/>
          <w:rtl/>
        </w:rPr>
        <w:t>נוספים</w:t>
      </w:r>
      <w:r w:rsidRPr="009B5964">
        <w:rPr>
          <w:rtl/>
        </w:rPr>
        <w:t xml:space="preserve"> </w:t>
      </w:r>
      <w:r w:rsidRPr="009B5964">
        <w:rPr>
          <w:rFonts w:hint="eastAsia"/>
          <w:rtl/>
        </w:rPr>
        <w:t>ומחשובם</w:t>
      </w:r>
      <w:r w:rsidRPr="009B5964">
        <w:rPr>
          <w:rtl/>
        </w:rPr>
        <w:t>).</w:t>
      </w:r>
    </w:p>
    <w:p w:rsidR="00C47681" w:rsidRPr="006A278B" w:rsidP="009B5964" w14:paraId="14D5900D" w14:textId="2F56CF7D">
      <w:pPr>
        <w:pStyle w:val="7318"/>
        <w:rPr>
          <w:rtl/>
        </w:rPr>
      </w:pPr>
      <w:r w:rsidRPr="009B5964">
        <w:rPr>
          <w:rFonts w:hint="eastAsia"/>
          <w:rtl/>
        </w:rPr>
        <w:t>עוד</w:t>
      </w:r>
      <w:r w:rsidRPr="009B5964">
        <w:rPr>
          <w:rtl/>
        </w:rPr>
        <w:t xml:space="preserve"> מומלץ </w:t>
      </w:r>
      <w:r w:rsidRPr="009B5964">
        <w:rPr>
          <w:rFonts w:hint="cs"/>
          <w:rtl/>
        </w:rPr>
        <w:t xml:space="preserve">לרשות המיסים </w:t>
      </w:r>
      <w:r w:rsidRPr="009B5964">
        <w:rPr>
          <w:rtl/>
        </w:rPr>
        <w:t xml:space="preserve">לשקול להקים ועדת קבע </w:t>
      </w:r>
      <w:r w:rsidRPr="009B5964">
        <w:rPr>
          <w:rFonts w:hint="cs"/>
          <w:rtl/>
        </w:rPr>
        <w:t>לבחינה סדורה של</w:t>
      </w:r>
      <w:r w:rsidRPr="009B5964">
        <w:rPr>
          <w:rtl/>
        </w:rPr>
        <w:t xml:space="preserve"> כל </w:t>
      </w:r>
      <w:r w:rsidRPr="009B5964">
        <w:rPr>
          <w:rFonts w:hint="cs"/>
          <w:rtl/>
        </w:rPr>
        <w:t>דיני המס</w:t>
      </w:r>
      <w:r w:rsidRPr="009B5964">
        <w:rPr>
          <w:rtl/>
        </w:rPr>
        <w:t xml:space="preserve">, התקנות, ההוראות, נוהלי הרישום, הדיווחים, הביצוע וכל הכרוך במערכת </w:t>
      </w:r>
      <w:r w:rsidRPr="009B5964">
        <w:rPr>
          <w:rFonts w:hint="cs"/>
          <w:rtl/>
        </w:rPr>
        <w:t>ה</w:t>
      </w:r>
      <w:r w:rsidRPr="009B5964">
        <w:rPr>
          <w:rtl/>
        </w:rPr>
        <w:t>מס</w:t>
      </w:r>
      <w:r w:rsidRPr="009B5964">
        <w:rPr>
          <w:rFonts w:hint="cs"/>
          <w:rtl/>
        </w:rPr>
        <w:t>,</w:t>
      </w:r>
      <w:r w:rsidRPr="009B5964">
        <w:rPr>
          <w:rtl/>
        </w:rPr>
        <w:t xml:space="preserve"> זאת </w:t>
      </w:r>
      <w:r w:rsidRPr="009B5964">
        <w:rPr>
          <w:rFonts w:hint="cs"/>
          <w:rtl/>
        </w:rPr>
        <w:t>כדי</w:t>
      </w:r>
      <w:r w:rsidRPr="009B5964">
        <w:rPr>
          <w:rtl/>
        </w:rPr>
        <w:t xml:space="preserve"> </w:t>
      </w:r>
      <w:r w:rsidRPr="009B5964">
        <w:rPr>
          <w:rFonts w:hint="cs"/>
          <w:rtl/>
        </w:rPr>
        <w:t>לקדם הליכים לפשט</w:t>
      </w:r>
      <w:r w:rsidRPr="009B5964">
        <w:rPr>
          <w:rFonts w:hint="eastAsia"/>
          <w:rtl/>
        </w:rPr>
        <w:t xml:space="preserve"> את</w:t>
      </w:r>
      <w:r w:rsidRPr="009B5964">
        <w:rPr>
          <w:rtl/>
        </w:rPr>
        <w:t xml:space="preserve"> </w:t>
      </w:r>
      <w:r w:rsidRPr="009B5964">
        <w:rPr>
          <w:rFonts w:hint="cs"/>
          <w:rtl/>
        </w:rPr>
        <w:t xml:space="preserve">מורכבות </w:t>
      </w:r>
      <w:r w:rsidRPr="009B5964">
        <w:rPr>
          <w:rtl/>
        </w:rPr>
        <w:t>דיני המס</w:t>
      </w:r>
      <w:r w:rsidRPr="009B5964">
        <w:rPr>
          <w:rFonts w:hint="cs"/>
          <w:rtl/>
        </w:rPr>
        <w:t xml:space="preserve"> </w:t>
      </w:r>
      <w:r w:rsidRPr="009B5964">
        <w:rPr>
          <w:rtl/>
        </w:rPr>
        <w:t>ולהבהיר</w:t>
      </w:r>
      <w:r w:rsidRPr="009B5964">
        <w:rPr>
          <w:rFonts w:hint="cs"/>
          <w:rtl/>
        </w:rPr>
        <w:t>ם</w:t>
      </w:r>
      <w:r w:rsidRPr="009B5964">
        <w:rPr>
          <w:rtl/>
        </w:rPr>
        <w:t xml:space="preserve">. </w:t>
      </w:r>
    </w:p>
    <w:p w:rsidR="00C47681" w:rsidRPr="003730D8" w:rsidP="00167CB4" w14:paraId="600404E2" w14:textId="77777777">
      <w:pPr>
        <w:pStyle w:val="73414"/>
        <w:rPr>
          <w:rtl/>
        </w:rPr>
      </w:pPr>
      <w:r w:rsidRPr="003730D8">
        <w:rPr>
          <w:rFonts w:hint="cs"/>
          <w:rtl/>
        </w:rPr>
        <w:t xml:space="preserve">מקרה בוחן: </w:t>
      </w:r>
      <w:r w:rsidRPr="003730D8">
        <w:rPr>
          <w:rtl/>
        </w:rPr>
        <w:t>רפורמת המס בנוגע למיסוי הכנסות</w:t>
      </w:r>
      <w:r>
        <w:rPr>
          <w:rFonts w:hint="cs"/>
          <w:rtl/>
        </w:rPr>
        <w:t xml:space="preserve"> מחו"ל של</w:t>
      </w:r>
      <w:r w:rsidRPr="003730D8">
        <w:rPr>
          <w:rtl/>
        </w:rPr>
        <w:t xml:space="preserve"> </w:t>
      </w:r>
      <w:r>
        <w:rPr>
          <w:rFonts w:hint="cs"/>
          <w:rtl/>
        </w:rPr>
        <w:t>'</w:t>
      </w:r>
      <w:r w:rsidRPr="003730D8">
        <w:rPr>
          <w:rtl/>
        </w:rPr>
        <w:t>תושבי ישראל</w:t>
      </w:r>
      <w:r>
        <w:rPr>
          <w:rFonts w:hint="cs"/>
          <w:rtl/>
        </w:rPr>
        <w:t>'</w:t>
      </w:r>
      <w:r w:rsidRPr="003730D8">
        <w:rPr>
          <w:rtl/>
        </w:rPr>
        <w:t xml:space="preserve"> </w:t>
      </w:r>
    </w:p>
    <w:p w:rsidR="00C47681" w:rsidRPr="003730D8" w:rsidP="009D44E6" w14:paraId="153C3ADB" w14:textId="675B444F">
      <w:pPr>
        <w:pStyle w:val="7392"/>
        <w:rPr>
          <w:rtl/>
        </w:rPr>
      </w:pPr>
      <w:r w:rsidRPr="003730D8">
        <w:rPr>
          <w:rtl/>
        </w:rPr>
        <w:t xml:space="preserve">עד שנת 2003 הייתה נהוגה במדינת ישראל שיטת מס טריטוריאלית עם כמה זיקות פרסונליות להכנסות אשר התקבלו בחו"ל, ולפיכך חלק גדול מההכנסות של </w:t>
      </w:r>
      <w:r>
        <w:rPr>
          <w:rFonts w:hint="cs"/>
          <w:rtl/>
        </w:rPr>
        <w:t>'</w:t>
      </w:r>
      <w:r w:rsidRPr="003730D8">
        <w:rPr>
          <w:rtl/>
        </w:rPr>
        <w:t>תושבי ישראל</w:t>
      </w:r>
      <w:r>
        <w:rPr>
          <w:rFonts w:hint="cs"/>
          <w:rtl/>
        </w:rPr>
        <w:t>'</w:t>
      </w:r>
      <w:r w:rsidRPr="003730D8">
        <w:rPr>
          <w:rtl/>
        </w:rPr>
        <w:t xml:space="preserve"> אשר הופקו בחו"ל לא היו חייבות במס בישראל. בעקבות תיקון מס' 132 לפקודה, אשר נכנס לתוקף</w:t>
      </w:r>
      <w:r>
        <w:rPr>
          <w:rFonts w:hint="cs"/>
          <w:rtl/>
        </w:rPr>
        <w:t xml:space="preserve"> </w:t>
      </w:r>
      <w:r w:rsidRPr="003730D8">
        <w:rPr>
          <w:rtl/>
        </w:rPr>
        <w:t>ב-1.1.03, הונהגה בישראל שיטת מיסוי על בסיס פרסונלי. לפי שיטה זו, מי שמוגדר "תושב ישראל" חייב במס בישראל על כלל הכנסותיו, לרבות אלו אשר הופקו, נצמחו או התקבלו מחוץ לישראל.</w:t>
      </w:r>
    </w:p>
    <w:p w:rsidR="00C47681" w:rsidRPr="003730D8" w:rsidP="009D44E6" w14:paraId="42AA947D" w14:textId="4F26CB13">
      <w:pPr>
        <w:pStyle w:val="7392"/>
        <w:rPr>
          <w:rtl/>
        </w:rPr>
      </w:pPr>
      <w:r w:rsidRPr="003730D8">
        <w:rPr>
          <w:rtl/>
        </w:rPr>
        <w:t xml:space="preserve">בשנת 2016 פרסם משרד מבקר המדינה דוח בנושא "מיסוי הכנסות של </w:t>
      </w:r>
      <w:r>
        <w:rPr>
          <w:rFonts w:hint="cs"/>
          <w:rtl/>
        </w:rPr>
        <w:t>'</w:t>
      </w:r>
      <w:r w:rsidRPr="003730D8">
        <w:rPr>
          <w:rtl/>
        </w:rPr>
        <w:t>תושבי ישראל</w:t>
      </w:r>
      <w:r>
        <w:rPr>
          <w:rFonts w:hint="cs"/>
          <w:rtl/>
        </w:rPr>
        <w:t>'</w:t>
      </w:r>
      <w:r w:rsidRPr="003730D8">
        <w:rPr>
          <w:rtl/>
        </w:rPr>
        <w:t xml:space="preserve"> בחו"ל</w:t>
      </w:r>
      <w:r w:rsidRPr="003730D8" w:rsidR="003B7A09">
        <w:rPr>
          <w:rtl/>
        </w:rPr>
        <w:t>"</w:t>
      </w:r>
      <w:r>
        <w:rPr>
          <w:rStyle w:val="FootnoteReference0"/>
          <w:rtl/>
        </w:rPr>
        <w:footnoteReference w:id="13"/>
      </w:r>
      <w:r w:rsidRPr="003730D8">
        <w:rPr>
          <w:rFonts w:hint="cs"/>
          <w:rtl/>
        </w:rPr>
        <w:t>,</w:t>
      </w:r>
      <w:r w:rsidRPr="003730D8">
        <w:rPr>
          <w:rtl/>
        </w:rPr>
        <w:t xml:space="preserve"> ובו צוין: "אכיפת משטר המס בישראל תלויה בין היתר ביכולת הרשות להתמודד עם הפעילות העסקית ההולכת וגוברת של </w:t>
      </w:r>
      <w:r>
        <w:rPr>
          <w:rFonts w:hint="cs"/>
          <w:rtl/>
        </w:rPr>
        <w:t>'</w:t>
      </w:r>
      <w:r w:rsidRPr="003730D8">
        <w:rPr>
          <w:rtl/>
        </w:rPr>
        <w:t>תושבי ישראל</w:t>
      </w:r>
      <w:r>
        <w:rPr>
          <w:rFonts w:hint="cs"/>
          <w:rtl/>
        </w:rPr>
        <w:t>'</w:t>
      </w:r>
      <w:r w:rsidRPr="003730D8">
        <w:rPr>
          <w:rtl/>
        </w:rPr>
        <w:t xml:space="preserve"> בחו"ל. נראה כי משטר המס הנוכחי ורמת האכיפה בכל הקשור למיסוי הכנסות מחו"ל מאפשרים במקרים רבים לחמוק מתשלום מס לא רק באמצעות תכנון מס וניצול מקלטי מס, אלא בפשטות באמצעות אי-דיווח על הכנסות, בידיעה שהסיכוי שהרשות תאתר את מעלים המס אינו גבוה. ביטוי להעלמות אלה ניתן למצוא בדיווח של ישראלים רבים, החל בנובמבר 2011, במסגרת הליכי </w:t>
      </w:r>
      <w:r w:rsidRPr="003730D8">
        <w:rPr>
          <w:rFonts w:hint="cs"/>
          <w:rtl/>
        </w:rPr>
        <w:t>'</w:t>
      </w:r>
      <w:r w:rsidRPr="003730D8">
        <w:rPr>
          <w:rtl/>
        </w:rPr>
        <w:t>גילוי מרצון</w:t>
      </w:r>
      <w:r w:rsidRPr="003730D8">
        <w:rPr>
          <w:rFonts w:hint="cs"/>
          <w:rtl/>
        </w:rPr>
        <w:t>'</w:t>
      </w:r>
      <w:r w:rsidRPr="003730D8">
        <w:rPr>
          <w:rtl/>
        </w:rPr>
        <w:t>, על הכנסות בחו"ל שהסתכמו ביותר מ-17 מיליארד ש"ח".</w:t>
      </w:r>
    </w:p>
    <w:p w:rsidR="00C47681" w:rsidRPr="003730D8" w:rsidP="009D44E6" w14:paraId="250F4A57" w14:textId="77777777">
      <w:pPr>
        <w:pStyle w:val="7392"/>
        <w:rPr>
          <w:rtl/>
        </w:rPr>
      </w:pPr>
      <w:r w:rsidRPr="003730D8">
        <w:rPr>
          <w:rtl/>
        </w:rPr>
        <w:t xml:space="preserve">ואכן, על היקף העלמת ההכנסות מחו"ל </w:t>
      </w:r>
      <w:r w:rsidRPr="003730D8">
        <w:rPr>
          <w:rFonts w:hint="cs"/>
          <w:rtl/>
        </w:rPr>
        <w:t>אפשר</w:t>
      </w:r>
      <w:r w:rsidRPr="003730D8">
        <w:rPr>
          <w:rtl/>
        </w:rPr>
        <w:t xml:space="preserve"> ללמוד מהסכמי גילוי מרצון שנחתמו עם יהלומנים בשנים 2017</w:t>
      </w:r>
      <w:r w:rsidRPr="003730D8">
        <w:rPr>
          <w:rFonts w:hint="cs"/>
          <w:rtl/>
        </w:rPr>
        <w:t xml:space="preserve"> </w:t>
      </w:r>
      <w:r w:rsidRPr="003730D8">
        <w:rPr>
          <w:rtl/>
        </w:rPr>
        <w:t>-</w:t>
      </w:r>
      <w:r w:rsidRPr="003730D8">
        <w:rPr>
          <w:rFonts w:hint="cs"/>
          <w:rtl/>
        </w:rPr>
        <w:t xml:space="preserve"> 2019</w:t>
      </w:r>
      <w:r>
        <w:rPr>
          <w:rStyle w:val="FootnoteReference0"/>
          <w:rtl/>
        </w:rPr>
        <w:footnoteReference w:id="14"/>
      </w:r>
      <w:r w:rsidRPr="003730D8">
        <w:rPr>
          <w:rFonts w:hint="cs"/>
          <w:rtl/>
        </w:rPr>
        <w:t>.</w:t>
      </w:r>
      <w:r w:rsidRPr="003730D8">
        <w:rPr>
          <w:rtl/>
        </w:rPr>
        <w:t xml:space="preserve"> הסכמים אלו משקפים גביית מס בענף שרובו נסמך על </w:t>
      </w:r>
      <w:r w:rsidRPr="003730D8">
        <w:rPr>
          <w:rFonts w:hint="cs"/>
          <w:rtl/>
        </w:rPr>
        <w:t>י</w:t>
      </w:r>
      <w:r w:rsidRPr="003730D8">
        <w:rPr>
          <w:rtl/>
        </w:rPr>
        <w:t xml:space="preserve">יצוא (הכנסות מחו"ל) </w:t>
      </w:r>
      <w:r w:rsidRPr="003730D8">
        <w:rPr>
          <w:rFonts w:hint="cs"/>
          <w:rtl/>
        </w:rPr>
        <w:t xml:space="preserve">על סמך מידע שהתקבל </w:t>
      </w:r>
      <w:r w:rsidRPr="003730D8">
        <w:rPr>
          <w:rtl/>
        </w:rPr>
        <w:t xml:space="preserve">מנישומים במסגרת "גילוי מרצון" של העלמות מס </w:t>
      </w:r>
      <w:r w:rsidRPr="003730D8">
        <w:rPr>
          <w:rFonts w:hint="cs"/>
          <w:rtl/>
        </w:rPr>
        <w:t xml:space="preserve">אשר זיכה את המשתתפים בו </w:t>
      </w:r>
      <w:r w:rsidRPr="003730D8">
        <w:rPr>
          <w:rtl/>
        </w:rPr>
        <w:t>בחסינות מהליך פלילי ולהקלות בחיובי ריבית והצמדה על חוב המס</w:t>
      </w:r>
      <w:r w:rsidRPr="003730D8">
        <w:rPr>
          <w:rFonts w:hint="cs"/>
          <w:rtl/>
        </w:rPr>
        <w:t>,</w:t>
      </w:r>
      <w:r w:rsidRPr="003730D8">
        <w:rPr>
          <w:rtl/>
        </w:rPr>
        <w:t xml:space="preserve"> כך שהמס ששולם בהסכמים אלו אינו משקף את הערך הריאלי של חוב המס. על פי נתונים אלו, בשלוש השנים האמורות לעיל נחתמו הסכמי גילוי מרצון עם 168 יהלומנים</w:t>
      </w:r>
      <w:r w:rsidRPr="003730D8">
        <w:rPr>
          <w:rFonts w:hint="cs"/>
          <w:rtl/>
        </w:rPr>
        <w:t xml:space="preserve"> ו</w:t>
      </w:r>
      <w:r w:rsidRPr="003730D8">
        <w:rPr>
          <w:rtl/>
        </w:rPr>
        <w:t xml:space="preserve">שולם </w:t>
      </w:r>
      <w:r>
        <w:rPr>
          <w:rFonts w:hint="cs"/>
          <w:rtl/>
        </w:rPr>
        <w:t xml:space="preserve">על פיהם </w:t>
      </w:r>
      <w:r w:rsidRPr="003730D8">
        <w:rPr>
          <w:rtl/>
        </w:rPr>
        <w:t xml:space="preserve">מס מצטבר של כ-998 מיליון ש"ח </w:t>
      </w:r>
      <w:r w:rsidRPr="003730D8">
        <w:rPr>
          <w:rFonts w:hint="cs"/>
          <w:rtl/>
        </w:rPr>
        <w:t>-</w:t>
      </w:r>
      <w:r w:rsidRPr="003730D8">
        <w:rPr>
          <w:rtl/>
        </w:rPr>
        <w:t xml:space="preserve"> כ-4 מיליון ש"ח מס </w:t>
      </w:r>
      <w:r w:rsidRPr="003730D8">
        <w:rPr>
          <w:rFonts w:hint="cs"/>
          <w:rtl/>
        </w:rPr>
        <w:t xml:space="preserve">בממוצע </w:t>
      </w:r>
      <w:r w:rsidRPr="003730D8">
        <w:rPr>
          <w:rtl/>
        </w:rPr>
        <w:t>לנישום. נתונים אלו משקפים העלמת הכנסות של מיליארדי שקלים על ידי 168 נישומים</w:t>
      </w:r>
      <w:r w:rsidRPr="003730D8">
        <w:rPr>
          <w:rFonts w:hint="cs"/>
          <w:rtl/>
        </w:rPr>
        <w:t>,</w:t>
      </w:r>
      <w:r w:rsidRPr="003730D8">
        <w:rPr>
          <w:rtl/>
        </w:rPr>
        <w:t xml:space="preserve"> ו</w:t>
      </w:r>
      <w:r w:rsidRPr="003730D8">
        <w:rPr>
          <w:rFonts w:hint="cs"/>
          <w:rtl/>
        </w:rPr>
        <w:t xml:space="preserve">הם </w:t>
      </w:r>
      <w:r w:rsidRPr="003730D8">
        <w:rPr>
          <w:rtl/>
        </w:rPr>
        <w:t xml:space="preserve">מדגימים את היקף העלמת המס על הכנסות מחו"ל. </w:t>
      </w:r>
    </w:p>
    <w:p w:rsidR="00C47681" w:rsidRPr="003730D8" w:rsidP="009B5964" w14:paraId="56A3B7A8" w14:textId="77777777">
      <w:pPr>
        <w:spacing w:before="240" w:after="240" w:line="269" w:lineRule="auto"/>
        <w:jc w:val="center"/>
        <w:rPr>
          <w:rtl/>
        </w:rPr>
      </w:pPr>
      <w:r w:rsidRPr="00917036">
        <w:rPr>
          <w:noProof/>
          <w:rtl/>
        </w:rPr>
        <w:drawing>
          <wp:inline distT="0" distB="0" distL="0" distR="0">
            <wp:extent cx="4621836" cy="148501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t="600" b="600"/>
                    <a:stretch>
                      <a:fillRect/>
                    </a:stretch>
                  </pic:blipFill>
                  <pic:spPr bwMode="auto">
                    <a:xfrm>
                      <a:off x="0" y="0"/>
                      <a:ext cx="4621836" cy="14850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3730D8" w:rsidP="009D44E6" w14:paraId="61C98FE1" w14:textId="77777777">
      <w:pPr>
        <w:pStyle w:val="7392"/>
        <w:rPr>
          <w:rtl/>
        </w:rPr>
      </w:pPr>
      <w:r w:rsidRPr="003730D8">
        <w:rPr>
          <w:rFonts w:hint="cs"/>
          <w:rtl/>
        </w:rPr>
        <w:t xml:space="preserve">בתגובת הרשות מנובמבר 2016, שנכללה </w:t>
      </w:r>
      <w:r w:rsidRPr="003730D8">
        <w:rPr>
          <w:rtl/>
        </w:rPr>
        <w:t>במסגרת הערות ראש הממשלה לדוח מבקר המדינה 67א</w:t>
      </w:r>
      <w:r w:rsidRPr="003730D8">
        <w:rPr>
          <w:rFonts w:hint="cs"/>
          <w:rtl/>
        </w:rPr>
        <w:t>'</w:t>
      </w:r>
      <w:r w:rsidRPr="003730D8">
        <w:rPr>
          <w:rtl/>
        </w:rPr>
        <w:t xml:space="preserve"> בנושא זה, </w:t>
      </w:r>
      <w:r w:rsidRPr="003730D8">
        <w:rPr>
          <w:rFonts w:hint="cs"/>
          <w:rtl/>
        </w:rPr>
        <w:t xml:space="preserve">הרשות </w:t>
      </w:r>
      <w:r w:rsidRPr="003730D8">
        <w:rPr>
          <w:rtl/>
        </w:rPr>
        <w:t xml:space="preserve">ציינה </w:t>
      </w:r>
      <w:r w:rsidRPr="003730D8">
        <w:rPr>
          <w:rFonts w:hint="cs"/>
          <w:rtl/>
        </w:rPr>
        <w:t xml:space="preserve">כי </w:t>
      </w:r>
      <w:r w:rsidRPr="003730D8">
        <w:rPr>
          <w:rtl/>
        </w:rPr>
        <w:t xml:space="preserve">היא אכן בוחנת את הצורך </w:t>
      </w:r>
      <w:r w:rsidRPr="003730D8">
        <w:rPr>
          <w:rFonts w:hint="cs"/>
          <w:rtl/>
        </w:rPr>
        <w:t>להסדיר</w:t>
      </w:r>
      <w:r w:rsidRPr="003730D8">
        <w:rPr>
          <w:rtl/>
        </w:rPr>
        <w:t xml:space="preserve"> סעיפים שונים ברפורמה זו. כך</w:t>
      </w:r>
      <w:r w:rsidRPr="003730D8">
        <w:rPr>
          <w:rFonts w:hint="cs"/>
          <w:rtl/>
        </w:rPr>
        <w:t>,</w:t>
      </w:r>
      <w:r w:rsidRPr="003730D8">
        <w:rPr>
          <w:rtl/>
        </w:rPr>
        <w:t xml:space="preserve"> לדוגמה, בעניין "מס יציאה" היא ציינה: "סעיף 100 א [הקובע את חובת מס יציאה], מעורר קשיים שונים, ובשל קשיים אלו לא נעשה שימוש רב בהוראת סעיף זה. בשנה האחרונה נדונה הצעה לתיקון חקיקה לסעיף זה בלשכת מנהל רשות המיסים... רשות המיסים תפעל לקידום הצעת תיקון החקיקה בעתיד".</w:t>
      </w:r>
    </w:p>
    <w:p w:rsidR="00C47681" w:rsidRPr="003730D8" w:rsidP="009D44E6" w14:paraId="0CA1A181" w14:textId="77777777">
      <w:pPr>
        <w:pStyle w:val="7392"/>
        <w:rPr>
          <w:rtl/>
        </w:rPr>
      </w:pPr>
      <w:r w:rsidRPr="003730D8">
        <w:rPr>
          <w:rFonts w:hint="cs"/>
          <w:rtl/>
        </w:rPr>
        <w:t>בדוח מבקר המדינה האמור לעיל צוין למשל</w:t>
      </w:r>
      <w:r>
        <w:rPr>
          <w:rFonts w:hint="cs"/>
          <w:rtl/>
        </w:rPr>
        <w:t>,</w:t>
      </w:r>
      <w:r w:rsidRPr="003730D8">
        <w:rPr>
          <w:rFonts w:hint="cs"/>
          <w:rtl/>
        </w:rPr>
        <w:t xml:space="preserve"> </w:t>
      </w:r>
      <w:r w:rsidRPr="003730D8">
        <w:rPr>
          <w:rtl/>
        </w:rPr>
        <w:t>קושי לעקוב אחר מספר הישראלים השוהים בחו"ל בשל היעדר מבחן תושבות ברור</w:t>
      </w:r>
      <w:r w:rsidRPr="003730D8">
        <w:rPr>
          <w:rFonts w:hint="cs"/>
          <w:rtl/>
        </w:rPr>
        <w:t xml:space="preserve">, ופורטו גם הפערים בנתונים המספריים על </w:t>
      </w:r>
      <w:r>
        <w:rPr>
          <w:rFonts w:hint="cs"/>
          <w:rtl/>
        </w:rPr>
        <w:t>'</w:t>
      </w:r>
      <w:r w:rsidRPr="003730D8">
        <w:rPr>
          <w:rFonts w:hint="cs"/>
          <w:rtl/>
        </w:rPr>
        <w:t>תושבי ישראל</w:t>
      </w:r>
      <w:r>
        <w:rPr>
          <w:rFonts w:hint="cs"/>
          <w:rtl/>
        </w:rPr>
        <w:t>'</w:t>
      </w:r>
      <w:r w:rsidRPr="003730D8">
        <w:rPr>
          <w:rFonts w:hint="cs"/>
          <w:rtl/>
        </w:rPr>
        <w:t xml:space="preserve"> השוהים בחו"ל בין גופים ממשלתיים שונים: משרד הפנים, המוסד לביטוח לאומי והלשכה המרכזית לסטטיסטיקה. הפער נובע מכך שגופים שונים נבדלים זה מזה ב</w:t>
      </w:r>
      <w:r w:rsidRPr="003730D8">
        <w:rPr>
          <w:rtl/>
        </w:rPr>
        <w:t>הגדרות ל</w:t>
      </w:r>
      <w:r w:rsidRPr="003730D8">
        <w:rPr>
          <w:rFonts w:hint="cs"/>
          <w:rtl/>
        </w:rPr>
        <w:t xml:space="preserve">מונח </w:t>
      </w:r>
      <w:r w:rsidRPr="003730D8">
        <w:rPr>
          <w:rtl/>
        </w:rPr>
        <w:t>"ישראלי" ו</w:t>
      </w:r>
      <w:r w:rsidRPr="003730D8">
        <w:rPr>
          <w:rFonts w:hint="cs"/>
          <w:rtl/>
        </w:rPr>
        <w:t>ב</w:t>
      </w:r>
      <w:r w:rsidRPr="003730D8">
        <w:rPr>
          <w:rtl/>
        </w:rPr>
        <w:t xml:space="preserve">שיטות איסוף הנתונים. </w:t>
      </w:r>
    </w:p>
    <w:p w:rsidR="00C47681" w:rsidRPr="003730D8" w:rsidP="009D44E6" w14:paraId="2FBD8185" w14:textId="77777777">
      <w:pPr>
        <w:pStyle w:val="7392"/>
        <w:rPr>
          <w:rtl/>
        </w:rPr>
      </w:pPr>
      <w:r w:rsidRPr="003730D8">
        <w:rPr>
          <w:b/>
          <w:bCs/>
          <w:rtl/>
        </w:rPr>
        <w:t>בנוגע ל"מבחן התושבות"</w:t>
      </w:r>
      <w:r w:rsidRPr="003730D8">
        <w:rPr>
          <w:rtl/>
        </w:rPr>
        <w:t xml:space="preserve"> </w:t>
      </w:r>
      <w:r w:rsidRPr="003730D8">
        <w:rPr>
          <w:rFonts w:hint="cs"/>
          <w:rtl/>
        </w:rPr>
        <w:t>-</w:t>
      </w:r>
      <w:r w:rsidRPr="003730D8">
        <w:rPr>
          <w:rtl/>
        </w:rPr>
        <w:t xml:space="preserve"> תנאי יסוד להטלת מס על הכנסות של נישום מחו"ל </w:t>
      </w:r>
      <w:r w:rsidRPr="003730D8">
        <w:rPr>
          <w:rFonts w:hint="cs"/>
          <w:rtl/>
        </w:rPr>
        <w:t xml:space="preserve">- </w:t>
      </w:r>
      <w:r w:rsidRPr="003730D8">
        <w:rPr>
          <w:rtl/>
        </w:rPr>
        <w:t xml:space="preserve">הרשות ציינה בתגובתה </w:t>
      </w:r>
      <w:r w:rsidRPr="003730D8">
        <w:rPr>
          <w:rFonts w:hint="cs"/>
          <w:rtl/>
        </w:rPr>
        <w:t>לדוח הביקורת כי</w:t>
      </w:r>
      <w:r w:rsidRPr="003730D8">
        <w:rPr>
          <w:rtl/>
        </w:rPr>
        <w:t>: "במסגרת עבודת מטה שנערכה ברשות המיסים נבחנה הצעה לתיקון החקיקה במסגרתה יקבעו חזקות ימים כמותיות שאינן ניתנות לסתירה לפיהן יראו יחיד כתושב ישראל...</w:t>
      </w:r>
      <w:r w:rsidRPr="003730D8">
        <w:rPr>
          <w:rFonts w:hint="cs"/>
          <w:rtl/>
        </w:rPr>
        <w:t xml:space="preserve"> </w:t>
      </w:r>
      <w:r w:rsidRPr="003730D8">
        <w:rPr>
          <w:rtl/>
        </w:rPr>
        <w:t xml:space="preserve">רשות המיסים תפעל לקידום הצעת תיקון החקיקה בעתיד". </w:t>
      </w:r>
    </w:p>
    <w:p w:rsidR="00C47681" w:rsidP="009D44E6" w14:paraId="141E92E0" w14:textId="77777777">
      <w:pPr>
        <w:pStyle w:val="7392"/>
        <w:rPr>
          <w:rtl/>
        </w:rPr>
      </w:pPr>
      <w:r w:rsidRPr="003730D8">
        <w:rPr>
          <w:rtl/>
        </w:rPr>
        <w:t>בעניין "מבחן התושבות" והמלצת משרד מבקר המדינה לקב</w:t>
      </w:r>
      <w:r w:rsidRPr="003730D8">
        <w:rPr>
          <w:rFonts w:hint="cs"/>
          <w:rtl/>
        </w:rPr>
        <w:t>ו</w:t>
      </w:r>
      <w:r w:rsidRPr="003730D8">
        <w:rPr>
          <w:rtl/>
        </w:rPr>
        <w:t>ע מבחן תושבות אשר יעניק לנישום ודאות הן במישור מס הכנסה הן במישור ביטוח לאומי</w:t>
      </w:r>
      <w:r w:rsidRPr="003730D8">
        <w:rPr>
          <w:rFonts w:hint="cs"/>
          <w:rtl/>
        </w:rPr>
        <w:t>,</w:t>
      </w:r>
      <w:r w:rsidRPr="003730D8">
        <w:rPr>
          <w:rtl/>
        </w:rPr>
        <w:t xml:space="preserve"> המוסד לביטוח לאומי </w:t>
      </w:r>
      <w:r w:rsidRPr="003730D8">
        <w:rPr>
          <w:rFonts w:hint="cs"/>
          <w:rtl/>
        </w:rPr>
        <w:t xml:space="preserve">ציין </w:t>
      </w:r>
      <w:r w:rsidRPr="003730D8">
        <w:rPr>
          <w:rtl/>
        </w:rPr>
        <w:t xml:space="preserve">בתגובתו </w:t>
      </w:r>
      <w:r w:rsidRPr="003730D8">
        <w:rPr>
          <w:rFonts w:hint="cs"/>
          <w:rtl/>
        </w:rPr>
        <w:t>לדוח הביקורת כי</w:t>
      </w:r>
      <w:r w:rsidRPr="003730D8">
        <w:rPr>
          <w:rtl/>
        </w:rPr>
        <w:t xml:space="preserve">: "מקובל על המוסד לביטוח לאומי כי צוות בין-משרדי יבחן את </w:t>
      </w:r>
      <w:r w:rsidRPr="003730D8">
        <w:rPr>
          <w:rtl/>
        </w:rPr>
        <w:t>הסוגיה</w:t>
      </w:r>
      <w:r w:rsidRPr="003730D8">
        <w:rPr>
          <w:rtl/>
        </w:rPr>
        <w:t xml:space="preserve"> על כל השלכותיה. נקבעה ישיבה עם רשות המיסים בנושא".</w:t>
      </w:r>
    </w:p>
    <w:p w:rsidR="00C47681" w:rsidP="009D44E6" w14:paraId="73F560C1" w14:textId="791A51C2">
      <w:pPr>
        <w:pStyle w:val="7392"/>
        <w:rPr>
          <w:rtl/>
        </w:rPr>
      </w:pPr>
      <w:r w:rsidRPr="00F029BD">
        <w:rPr>
          <w:rFonts w:hint="cs"/>
          <w:rtl/>
        </w:rPr>
        <w:t>המוסד לביטוח לאומי מסר בתשובתו מ-1.6.22 כי "</w:t>
      </w:r>
      <w:r w:rsidRPr="00F029BD">
        <w:rPr>
          <w:rtl/>
        </w:rPr>
        <w:t xml:space="preserve">בעקבות טיוטת דו"ח ביקורת קודם, משנת 2016, בנושא </w:t>
      </w:r>
      <w:r w:rsidRPr="00F029BD">
        <w:rPr>
          <w:rFonts w:hint="cs"/>
          <w:rtl/>
        </w:rPr>
        <w:t>'</w:t>
      </w:r>
      <w:r w:rsidRPr="00F029BD">
        <w:rPr>
          <w:rtl/>
        </w:rPr>
        <w:t xml:space="preserve">מיסוי </w:t>
      </w:r>
      <w:r w:rsidR="00CA5FBF">
        <w:rPr>
          <w:rFonts w:hint="cs"/>
          <w:rtl/>
        </w:rPr>
        <w:t>הכנסות של</w:t>
      </w:r>
      <w:r w:rsidRPr="00F029BD">
        <w:rPr>
          <w:rtl/>
        </w:rPr>
        <w:t xml:space="preserve"> תושבי ישראל בחו"ל</w:t>
      </w:r>
      <w:r w:rsidRPr="00F029BD">
        <w:rPr>
          <w:rFonts w:hint="cs"/>
          <w:rtl/>
        </w:rPr>
        <w:t>'</w:t>
      </w:r>
      <w:r w:rsidRPr="00F029BD">
        <w:rPr>
          <w:rtl/>
        </w:rPr>
        <w:t>, התבקשנו לבחון הצעה להאחדת קריטריונים למבחני תושבות של המוסד לביטוח לאומי ורשות המיסים.</w:t>
      </w:r>
      <w:r w:rsidRPr="00F029BD">
        <w:rPr>
          <w:rFonts w:hint="cs"/>
          <w:rtl/>
        </w:rPr>
        <w:t xml:space="preserve"> </w:t>
      </w:r>
      <w:r w:rsidRPr="00F029BD">
        <w:rPr>
          <w:rtl/>
        </w:rPr>
        <w:t xml:space="preserve">בישיבה שהתקיימה עם </w:t>
      </w:r>
      <w:r w:rsidRPr="00F029BD">
        <w:rPr>
          <w:rFonts w:hint="eastAsia"/>
          <w:rtl/>
        </w:rPr>
        <w:t>נציגי</w:t>
      </w:r>
      <w:r w:rsidRPr="00F029BD">
        <w:rPr>
          <w:rFonts w:hint="cs"/>
        </w:rPr>
        <w:t xml:space="preserve"> </w:t>
      </w:r>
      <w:r w:rsidRPr="00F029BD">
        <w:rPr>
          <w:rtl/>
        </w:rPr>
        <w:t xml:space="preserve">רשות המיסים </w:t>
      </w:r>
      <w:r w:rsidRPr="00F029BD">
        <w:rPr>
          <w:rFonts w:hint="eastAsia"/>
          <w:rtl/>
        </w:rPr>
        <w:t>ב</w:t>
      </w:r>
      <w:r w:rsidRPr="00F029BD">
        <w:rPr>
          <w:rFonts w:hint="cs"/>
          <w:rtl/>
        </w:rPr>
        <w:t>-</w:t>
      </w:r>
      <w:r w:rsidRPr="00F029BD">
        <w:rPr>
          <w:rtl/>
        </w:rPr>
        <w:t xml:space="preserve">12.9.16 נבחנה אפשרות זו </w:t>
      </w:r>
      <w:r w:rsidRPr="00F029BD">
        <w:rPr>
          <w:rFonts w:hint="eastAsia"/>
          <w:rtl/>
        </w:rPr>
        <w:t>על</w:t>
      </w:r>
      <w:r w:rsidRPr="00F029BD">
        <w:rPr>
          <w:rtl/>
        </w:rPr>
        <w:t xml:space="preserve"> </w:t>
      </w:r>
      <w:r w:rsidRPr="00F029BD">
        <w:rPr>
          <w:rFonts w:hint="eastAsia"/>
          <w:rtl/>
        </w:rPr>
        <w:t>ידי</w:t>
      </w:r>
      <w:r w:rsidRPr="00F029BD">
        <w:rPr>
          <w:rFonts w:hint="cs"/>
          <w:rtl/>
        </w:rPr>
        <w:t xml:space="preserve"> </w:t>
      </w:r>
      <w:r w:rsidRPr="00F029BD">
        <w:rPr>
          <w:rtl/>
        </w:rPr>
        <w:t>נציגי שני המשרדים. נציג הרשות הבהיר כי השיקולים המנחים את רשות המיסים, כגוף הממונה על גביית המיסים במדינה, שונים בתכליתם מאלו של המוסד לביטוח לאומי כגוף סוציאלי.</w:t>
      </w:r>
      <w:r w:rsidRPr="00F029BD">
        <w:rPr>
          <w:rFonts w:hint="cs"/>
          <w:rtl/>
        </w:rPr>
        <w:t xml:space="preserve"> </w:t>
      </w:r>
      <w:r w:rsidRPr="00F029BD">
        <w:rPr>
          <w:rtl/>
        </w:rPr>
        <w:t>עוד הובהר</w:t>
      </w:r>
      <w:r w:rsidRPr="00F029BD">
        <w:rPr>
          <w:rFonts w:hint="cs"/>
          <w:rtl/>
        </w:rPr>
        <w:t xml:space="preserve"> </w:t>
      </w:r>
      <w:r w:rsidRPr="00F029BD">
        <w:rPr>
          <w:rtl/>
        </w:rPr>
        <w:t xml:space="preserve">כי מבחני התושבות במוסד לביטוח לאומי </w:t>
      </w:r>
      <w:r w:rsidRPr="00F029BD">
        <w:rPr>
          <w:rFonts w:hint="eastAsia"/>
          <w:rtl/>
        </w:rPr>
        <w:t>הם</w:t>
      </w:r>
      <w:r w:rsidRPr="00F029BD">
        <w:rPr>
          <w:rtl/>
        </w:rPr>
        <w:t xml:space="preserve"> מבחנים מהותיים של מרכז חיים על פי מרב הזיקות להגדרה זו</w:t>
      </w:r>
      <w:r w:rsidRPr="00F029BD">
        <w:rPr>
          <w:rFonts w:hint="cs"/>
          <w:rtl/>
        </w:rPr>
        <w:t>..</w:t>
      </w:r>
      <w:r w:rsidRPr="00F029BD">
        <w:rPr>
          <w:rtl/>
        </w:rPr>
        <w:t>. בשל הצרכים השונים של הגופים הבוחנים את המעמד, אין בסיס לאיחוד הקריטריונים.</w:t>
      </w:r>
      <w:r w:rsidRPr="00F029BD">
        <w:rPr>
          <w:rFonts w:hint="cs"/>
          <w:rtl/>
        </w:rPr>
        <w:t xml:space="preserve"> </w:t>
      </w:r>
      <w:r w:rsidRPr="00F029BD">
        <w:rPr>
          <w:rFonts w:hint="eastAsia"/>
          <w:rtl/>
        </w:rPr>
        <w:t>לנוכח</w:t>
      </w:r>
      <w:r w:rsidRPr="00F029BD">
        <w:rPr>
          <w:rtl/>
        </w:rPr>
        <w:t xml:space="preserve"> האמור, נציגי המשרדים הגיעו למסקנה המקצועית </w:t>
      </w:r>
      <w:r w:rsidRPr="00F029BD">
        <w:rPr>
          <w:rFonts w:hint="eastAsia"/>
          <w:rtl/>
        </w:rPr>
        <w:t>ש</w:t>
      </w:r>
      <w:r w:rsidRPr="00F029BD">
        <w:rPr>
          <w:rtl/>
        </w:rPr>
        <w:t>לא לאמץ את המלצת דוח המבקר</w:t>
      </w:r>
      <w:r w:rsidRPr="00F029BD">
        <w:rPr>
          <w:rFonts w:hint="cs"/>
          <w:rtl/>
        </w:rPr>
        <w:t>"</w:t>
      </w:r>
      <w:r w:rsidRPr="00F029BD">
        <w:rPr>
          <w:rtl/>
        </w:rPr>
        <w:t>.</w:t>
      </w:r>
    </w:p>
    <w:p w:rsidR="00C47681" w:rsidRPr="009B5964" w:rsidP="009B5964" w14:paraId="278DD3F6" w14:textId="07702F26">
      <w:pPr>
        <w:pStyle w:val="7318"/>
        <w:rPr>
          <w:rtl/>
        </w:rPr>
      </w:pPr>
      <w:r w:rsidRPr="009B5964">
        <w:rPr>
          <w:rFonts w:hint="cs"/>
          <w:rtl/>
        </w:rPr>
        <w:t xml:space="preserve">מוצע כי נוכח הזמן שחלף ממועד רפורמת המס והבחינה הקודמת </w:t>
      </w:r>
      <w:r w:rsidRPr="009B5964">
        <w:rPr>
          <w:rFonts w:hint="eastAsia"/>
          <w:rtl/>
        </w:rPr>
        <w:t>שעשו</w:t>
      </w:r>
      <w:r w:rsidRPr="009B5964">
        <w:rPr>
          <w:rFonts w:hint="cs"/>
          <w:rtl/>
        </w:rPr>
        <w:t xml:space="preserve"> הגופים בנוגע להגדרת התושבות, </w:t>
      </w:r>
      <w:r w:rsidRPr="009B5964">
        <w:rPr>
          <w:rFonts w:hint="eastAsia"/>
          <w:rtl/>
        </w:rPr>
        <w:t>והפערים</w:t>
      </w:r>
      <w:r w:rsidRPr="009B5964">
        <w:rPr>
          <w:rtl/>
        </w:rPr>
        <w:t xml:space="preserve"> </w:t>
      </w:r>
      <w:r w:rsidRPr="009B5964">
        <w:rPr>
          <w:rFonts w:hint="eastAsia"/>
          <w:rtl/>
        </w:rPr>
        <w:t>הקיימים</w:t>
      </w:r>
      <w:r w:rsidRPr="009B5964">
        <w:rPr>
          <w:rFonts w:hint="cs"/>
          <w:rtl/>
        </w:rPr>
        <w:t xml:space="preserve"> במבחני התושבות השונים של משרדי ממשלה ולצורך אחידות, שקיפות והוגנות, יבצעו רשות המיסים וה</w:t>
      </w:r>
      <w:r w:rsidR="00CA5FBF">
        <w:rPr>
          <w:rFonts w:hint="cs"/>
          <w:rtl/>
        </w:rPr>
        <w:t>מוסד לביטוח לאומי</w:t>
      </w:r>
      <w:r w:rsidRPr="009B5964">
        <w:rPr>
          <w:rFonts w:hint="cs"/>
          <w:rtl/>
        </w:rPr>
        <w:t xml:space="preserve"> בחינה נוספת של האחדת קריטריונים בעניינים מהותיים כמו מבחני התושבות, שכן הגדרות שונות אלו </w:t>
      </w:r>
      <w:r w:rsidRPr="009B5964">
        <w:rPr>
          <w:rFonts w:hint="eastAsia"/>
          <w:rtl/>
        </w:rPr>
        <w:t>עלולות</w:t>
      </w:r>
      <w:r w:rsidRPr="009B5964">
        <w:rPr>
          <w:rFonts w:hint="cs"/>
          <w:rtl/>
        </w:rPr>
        <w:t xml:space="preserve"> להביא </w:t>
      </w:r>
      <w:r w:rsidRPr="009B5964">
        <w:rPr>
          <w:rFonts w:hint="eastAsia"/>
          <w:rtl/>
        </w:rPr>
        <w:t>ליצירת</w:t>
      </w:r>
      <w:r w:rsidRPr="009B5964">
        <w:rPr>
          <w:rFonts w:hint="cs"/>
          <w:rtl/>
        </w:rPr>
        <w:t xml:space="preserve"> פערים בין חבות המס של אזרחים במערכי המס השונים </w:t>
      </w:r>
      <w:r w:rsidRPr="009B5964">
        <w:rPr>
          <w:rFonts w:hint="eastAsia"/>
          <w:rtl/>
        </w:rPr>
        <w:t>ובין</w:t>
      </w:r>
      <w:r w:rsidRPr="009B5964">
        <w:rPr>
          <w:rFonts w:hint="cs"/>
          <w:rtl/>
        </w:rPr>
        <w:t xml:space="preserve"> הזכויות הסוציאליות הניתנות בידי הביטוח הלאומי. </w:t>
      </w:r>
    </w:p>
    <w:p w:rsidR="00C47681" w:rsidRPr="0095050B" w:rsidP="009D44E6" w14:paraId="070943FC" w14:textId="441AB760">
      <w:pPr>
        <w:pStyle w:val="7392"/>
        <w:rPr>
          <w:rtl/>
          <w:lang w:eastAsia="he-IL"/>
        </w:rPr>
      </w:pPr>
      <w:r w:rsidRPr="00F029BD">
        <w:rPr>
          <w:rFonts w:hint="eastAsia"/>
          <w:rtl/>
        </w:rPr>
        <w:t>רשות</w:t>
      </w:r>
      <w:r w:rsidRPr="00F029BD">
        <w:rPr>
          <w:rtl/>
        </w:rPr>
        <w:t xml:space="preserve"> האוכלוסין </w:t>
      </w:r>
      <w:r w:rsidR="00CA5FBF">
        <w:rPr>
          <w:rFonts w:hint="cs"/>
          <w:rtl/>
        </w:rPr>
        <w:t xml:space="preserve">וההגירה </w:t>
      </w:r>
      <w:r w:rsidRPr="00F029BD">
        <w:rPr>
          <w:rtl/>
        </w:rPr>
        <w:t xml:space="preserve">מסרה בתשובתה </w:t>
      </w:r>
      <w:r w:rsidRPr="00F029BD">
        <w:rPr>
          <w:rFonts w:hint="eastAsia"/>
          <w:rtl/>
        </w:rPr>
        <w:t>מ</w:t>
      </w:r>
      <w:r w:rsidRPr="00F029BD">
        <w:rPr>
          <w:rtl/>
        </w:rPr>
        <w:t>-20.7.22</w:t>
      </w:r>
      <w:r w:rsidRPr="00F029BD">
        <w:rPr>
          <w:rtl/>
          <w:lang w:eastAsia="he-IL"/>
        </w:rPr>
        <w:t xml:space="preserve"> </w:t>
      </w:r>
      <w:r w:rsidRPr="00F029BD">
        <w:rPr>
          <w:rFonts w:hint="eastAsia"/>
          <w:rtl/>
          <w:lang w:eastAsia="he-IL"/>
        </w:rPr>
        <w:t>כי</w:t>
      </w:r>
      <w:r w:rsidRPr="00F029BD">
        <w:rPr>
          <w:rtl/>
          <w:lang w:eastAsia="he-IL"/>
        </w:rPr>
        <w:t xml:space="preserve"> "ככל </w:t>
      </w:r>
      <w:r w:rsidRPr="00F029BD">
        <w:rPr>
          <w:rFonts w:hint="eastAsia"/>
          <w:rtl/>
          <w:lang w:eastAsia="he-IL"/>
        </w:rPr>
        <w:t>שתוקם</w:t>
      </w:r>
      <w:r w:rsidRPr="00F029BD">
        <w:rPr>
          <w:rtl/>
          <w:lang w:eastAsia="he-IL"/>
        </w:rPr>
        <w:t xml:space="preserve"> ועדה </w:t>
      </w:r>
      <w:r w:rsidRPr="00F029BD">
        <w:rPr>
          <w:rFonts w:hint="eastAsia"/>
          <w:rtl/>
          <w:lang w:eastAsia="he-IL"/>
        </w:rPr>
        <w:t>בינמשרדית</w:t>
      </w:r>
      <w:r w:rsidRPr="00F029BD">
        <w:rPr>
          <w:rtl/>
          <w:lang w:eastAsia="he-IL"/>
        </w:rPr>
        <w:t>, לבחינת '</w:t>
      </w:r>
      <w:r w:rsidRPr="00F029BD">
        <w:rPr>
          <w:rFonts w:hint="eastAsia"/>
          <w:rtl/>
          <w:lang w:eastAsia="he-IL"/>
        </w:rPr>
        <w:t>מבחן</w:t>
      </w:r>
      <w:r w:rsidRPr="00F029BD">
        <w:rPr>
          <w:rtl/>
          <w:lang w:eastAsia="he-IL"/>
        </w:rPr>
        <w:t xml:space="preserve"> </w:t>
      </w:r>
      <w:r w:rsidRPr="00F029BD">
        <w:rPr>
          <w:rFonts w:hint="eastAsia"/>
          <w:rtl/>
          <w:lang w:eastAsia="he-IL"/>
        </w:rPr>
        <w:t>תושבות</w:t>
      </w:r>
      <w:r w:rsidRPr="00F029BD">
        <w:rPr>
          <w:rtl/>
          <w:lang w:eastAsia="he-IL"/>
        </w:rPr>
        <w:t>' אחיד לכלל המשרדים, תיקח הרשות חלק בוועדה זו. יובהר כי הקמת וועדה כאמור והסדרת הנושא תאפשר שקיפות ובהירות לאזרח הן במישור מס הכנסה והן במישורים נוספים. במסגרת דיוני הוועדה יש לתת את הדעת לסוגיית הפער בנתונים אשר נובע מההגדרות השונות הקיימות כיום, וכן בשל השיטות השונות לאיסוף הנתונים, הנהוגות בכל משרד".</w:t>
      </w:r>
      <w:r w:rsidRPr="0095050B">
        <w:rPr>
          <w:rtl/>
          <w:lang w:eastAsia="he-IL"/>
        </w:rPr>
        <w:t xml:space="preserve"> </w:t>
      </w:r>
    </w:p>
    <w:p w:rsidR="00C47681" w:rsidP="009D44E6" w14:paraId="0981D632" w14:textId="77777777">
      <w:pPr>
        <w:pStyle w:val="7392"/>
        <w:rPr>
          <w:rtl/>
        </w:rPr>
      </w:pPr>
      <w:r w:rsidRPr="003730D8">
        <w:rPr>
          <w:rFonts w:hint="cs"/>
          <w:rtl/>
        </w:rPr>
        <w:t>מן</w:t>
      </w:r>
      <w:r w:rsidRPr="003730D8">
        <w:rPr>
          <w:rtl/>
        </w:rPr>
        <w:t xml:space="preserve"> הדברים עולה, כי </w:t>
      </w:r>
      <w:r w:rsidRPr="003730D8">
        <w:rPr>
          <w:rFonts w:hint="cs"/>
          <w:rtl/>
        </w:rPr>
        <w:t>התחום</w:t>
      </w:r>
      <w:r w:rsidRPr="003730D8">
        <w:rPr>
          <w:rtl/>
        </w:rPr>
        <w:t xml:space="preserve"> של מיסוי </w:t>
      </w:r>
      <w:r>
        <w:rPr>
          <w:rFonts w:hint="cs"/>
          <w:rtl/>
        </w:rPr>
        <w:t>'</w:t>
      </w:r>
      <w:r w:rsidRPr="003730D8">
        <w:rPr>
          <w:rtl/>
        </w:rPr>
        <w:t>תושבי ישראל</w:t>
      </w:r>
      <w:r>
        <w:rPr>
          <w:rFonts w:hint="cs"/>
          <w:rtl/>
        </w:rPr>
        <w:t>'</w:t>
      </w:r>
      <w:r w:rsidRPr="003730D8">
        <w:rPr>
          <w:rtl/>
        </w:rPr>
        <w:t xml:space="preserve"> </w:t>
      </w:r>
      <w:r>
        <w:rPr>
          <w:rFonts w:hint="cs"/>
          <w:rtl/>
        </w:rPr>
        <w:t>השוהים</w:t>
      </w:r>
      <w:r w:rsidRPr="003730D8">
        <w:rPr>
          <w:rtl/>
        </w:rPr>
        <w:t xml:space="preserve"> בחו"ל הוא מורכב ומעלה קשיים רבים. בנוסף</w:t>
      </w:r>
      <w:r w:rsidRPr="003730D8">
        <w:rPr>
          <w:rFonts w:hint="cs"/>
          <w:rtl/>
        </w:rPr>
        <w:t>,</w:t>
      </w:r>
      <w:r w:rsidRPr="003730D8">
        <w:rPr>
          <w:rtl/>
        </w:rPr>
        <w:t xml:space="preserve"> מאז </w:t>
      </w:r>
      <w:r w:rsidRPr="003730D8">
        <w:rPr>
          <w:rFonts w:hint="cs"/>
          <w:rtl/>
        </w:rPr>
        <w:t>שהונהגה</w:t>
      </w:r>
      <w:r w:rsidRPr="003730D8">
        <w:rPr>
          <w:rtl/>
        </w:rPr>
        <w:t xml:space="preserve"> </w:t>
      </w:r>
      <w:r w:rsidRPr="003730D8">
        <w:rPr>
          <w:rFonts w:hint="cs"/>
          <w:rtl/>
        </w:rPr>
        <w:t>הרפורמה בינואר 2003, חלפו כ-20 שנה ובמהלכ</w:t>
      </w:r>
      <w:r>
        <w:rPr>
          <w:rFonts w:hint="cs"/>
          <w:rtl/>
        </w:rPr>
        <w:t>ן</w:t>
      </w:r>
      <w:r w:rsidRPr="003730D8">
        <w:rPr>
          <w:rtl/>
        </w:rPr>
        <w:t xml:space="preserve"> </w:t>
      </w:r>
      <w:r w:rsidRPr="003730D8">
        <w:rPr>
          <w:rFonts w:hint="cs"/>
          <w:rtl/>
        </w:rPr>
        <w:t>חלו</w:t>
      </w:r>
      <w:r w:rsidRPr="003730D8">
        <w:rPr>
          <w:rtl/>
        </w:rPr>
        <w:t xml:space="preserve"> שינויים מפליגים בתחום זה, ובכלל זה תהליכי גלובליזציה, פיתוח הכלכלה הדיגיטלית </w:t>
      </w:r>
      <w:r w:rsidRPr="003730D8">
        <w:rPr>
          <w:rFonts w:hint="cs"/>
          <w:rtl/>
        </w:rPr>
        <w:t>ו</w:t>
      </w:r>
      <w:r w:rsidRPr="003730D8">
        <w:rPr>
          <w:rtl/>
        </w:rPr>
        <w:t>שינויים בכללי המיסוי הבי</w:t>
      </w:r>
      <w:r w:rsidRPr="003730D8">
        <w:rPr>
          <w:rFonts w:hint="cs"/>
          <w:rtl/>
        </w:rPr>
        <w:t>ן</w:t>
      </w:r>
      <w:r w:rsidRPr="003730D8">
        <w:rPr>
          <w:rtl/>
        </w:rPr>
        <w:t>-לאומי שהנה</w:t>
      </w:r>
      <w:r w:rsidRPr="003730D8">
        <w:rPr>
          <w:rFonts w:hint="cs"/>
          <w:rtl/>
        </w:rPr>
        <w:t>י</w:t>
      </w:r>
      <w:r w:rsidRPr="003730D8">
        <w:rPr>
          <w:rtl/>
        </w:rPr>
        <w:t>ג ארגון ה-</w:t>
      </w:r>
      <w:r w:rsidRPr="003730D8">
        <w:t>OECD</w:t>
      </w:r>
      <w:r w:rsidRPr="003730D8">
        <w:rPr>
          <w:rtl/>
        </w:rPr>
        <w:t>.</w:t>
      </w:r>
      <w:r w:rsidRPr="003730D8">
        <w:rPr>
          <w:rFonts w:hint="cs"/>
          <w:rtl/>
        </w:rPr>
        <w:t xml:space="preserve"> </w:t>
      </w:r>
    </w:p>
    <w:p w:rsidR="00C47681" w:rsidRPr="003730D8" w:rsidP="009D44E6" w14:paraId="5502DFC1" w14:textId="77777777">
      <w:pPr>
        <w:pStyle w:val="7392"/>
        <w:rPr>
          <w:rtl/>
        </w:rPr>
      </w:pPr>
      <w:r w:rsidRPr="00F029BD">
        <w:rPr>
          <w:rtl/>
        </w:rPr>
        <w:t>ביולי 2020 פורסם דוח פעילות החטיבה המקצועית של רשות המ</w:t>
      </w:r>
      <w:r w:rsidRPr="00F029BD">
        <w:rPr>
          <w:rFonts w:hint="cs"/>
          <w:rtl/>
        </w:rPr>
        <w:t>י</w:t>
      </w:r>
      <w:r w:rsidRPr="00F029BD">
        <w:rPr>
          <w:rtl/>
        </w:rPr>
        <w:t>סים לשנת 2019</w:t>
      </w:r>
      <w:r w:rsidRPr="00F029BD">
        <w:rPr>
          <w:rFonts w:hint="cs"/>
          <w:rtl/>
        </w:rPr>
        <w:t>,</w:t>
      </w:r>
      <w:r w:rsidRPr="00F029BD">
        <w:rPr>
          <w:rtl/>
        </w:rPr>
        <w:t xml:space="preserve"> ובו פורט </w:t>
      </w:r>
      <w:r w:rsidRPr="00F029BD">
        <w:rPr>
          <w:rFonts w:hint="cs"/>
          <w:rtl/>
        </w:rPr>
        <w:t>בנוגע ל</w:t>
      </w:r>
      <w:r w:rsidRPr="00F029BD">
        <w:rPr>
          <w:rtl/>
        </w:rPr>
        <w:t>פעילות של ועדה לרפורמה במיסוי הבי</w:t>
      </w:r>
      <w:r w:rsidRPr="00F029BD">
        <w:rPr>
          <w:rFonts w:hint="cs"/>
          <w:rtl/>
        </w:rPr>
        <w:t>ן-</w:t>
      </w:r>
      <w:r w:rsidRPr="00F029BD">
        <w:rPr>
          <w:rtl/>
        </w:rPr>
        <w:t>לאומי: "במהלך שנת 2018 הוקמה על ידי מנהל רשות המיסים ועדה לבחינת המלצות לתיקוני חקיקה בתחום המיסוי הבין-לאומי. הוועדה פעלה בשיתוף עם הלשכות המקצועיות. בשנת 2019 ריכזה מחלקת מיסוי בין-לאומי עשרות סקירות, המלצות ודינים משווים בנושאים שלגביהם הובאו המלצות לתיקון הדין. להלן עיקרי הנושאים בה</w:t>
      </w:r>
      <w:r w:rsidRPr="00F029BD">
        <w:rPr>
          <w:rFonts w:hint="cs"/>
          <w:rtl/>
        </w:rPr>
        <w:t>ם</w:t>
      </w:r>
      <w:r w:rsidRPr="00F029BD">
        <w:rPr>
          <w:rtl/>
        </w:rPr>
        <w:t xml:space="preserve"> נערכו סקירות ולגביהן מתגבשות המלצות: תיקון הגדרות תושב חוץ ותושב ישראל; תיקון בסעיפים 14 עד 97 לפקודה; [תיקון] בסעיפים המתייחסים למיסוי חברה נשלטת זרה וחברת משלח יד זרה; תיקון סעיף 100 א לפקודה [מס יציאה]; הרחבת חובות דיווח; הוספת הוראות אנטי תכנונית; המלצות ארגון ה-</w:t>
      </w:r>
      <w:r w:rsidRPr="00F029BD">
        <w:t>OECD</w:t>
      </w:r>
      <w:r w:rsidRPr="00F029BD">
        <w:rPr>
          <w:rtl/>
        </w:rPr>
        <w:t xml:space="preserve"> (בעקבות פרויקט ה-</w:t>
      </w:r>
      <w:r w:rsidRPr="00F029BD">
        <w:t>BEPS</w:t>
      </w:r>
      <w:r w:rsidRPr="00F029BD">
        <w:rPr>
          <w:rtl/>
        </w:rPr>
        <w:t>) והאיחוד האירופאי</w:t>
      </w:r>
      <w:r w:rsidRPr="003730D8">
        <w:rPr>
          <w:rtl/>
        </w:rPr>
        <w:t xml:space="preserve"> בנושא </w:t>
      </w:r>
      <w:r w:rsidRPr="003730D8">
        <w:rPr>
          <w:rFonts w:hint="cs"/>
          <w:rtl/>
        </w:rPr>
        <w:t>'</w:t>
      </w:r>
      <w:r w:rsidRPr="003730D8">
        <w:rPr>
          <w:rtl/>
        </w:rPr>
        <w:t>אי התאמות היברידיות</w:t>
      </w:r>
      <w:r w:rsidRPr="003730D8">
        <w:rPr>
          <w:rFonts w:hint="cs"/>
          <w:rtl/>
        </w:rPr>
        <w:t>'</w:t>
      </w:r>
      <w:r w:rsidRPr="003730D8">
        <w:rPr>
          <w:rtl/>
        </w:rPr>
        <w:t xml:space="preserve">; הגבלת התרת הוצאות מימון והחלת מיסוי מס סניף. במהלך השנה התקיימו עשרות פגישות הכנה, סיעור מוחות והחלפת דעות עם הלשכות המקצועיות. לקראת תום השנה התגבשו המלצות הוועדה במרבית הנושאים עם הלשכות. לקראת תום השנה אנשי המחלקה החלו בכתיבת דוח הוועדה שנמצא בפני סיום. פעילות הוועדה בשנה זו היוותה חלק משמעותי מפעילות המחלקה, הן מבחינת סקירת הדין הקיים, העלאת המלצות, הכנת דינים משווים, הצגתם בישיבות עם הלשכות וכתיבת דוח הוועדה". </w:t>
      </w:r>
    </w:p>
    <w:p w:rsidR="00C47681" w:rsidRPr="009B5964" w:rsidP="009B5964" w14:paraId="6A4ED3AA" w14:textId="1DC6AA01">
      <w:pPr>
        <w:pStyle w:val="7318"/>
        <w:rPr>
          <w:rtl/>
        </w:rPr>
      </w:pPr>
      <w:r w:rsidRPr="009B5964">
        <w:rPr>
          <w:rFonts w:hint="cs"/>
          <w:rtl/>
        </w:rPr>
        <w:t>ממצאי הביקורת העלו כי הרפורמה בנוגע למיסוי פעילות 'תושבי ישראל' בחו"ל לא הושלמה, ובכלים העומדים לרשותה - הרשות מתקשה לאתר את חייבי המס ולגבות את מלוא המס אותו חייבים 'תושבי ישראל'.</w:t>
      </w:r>
    </w:p>
    <w:p w:rsidR="00C47681" w:rsidRPr="003730D8" w:rsidP="009B5964" w14:paraId="436D9ED1" w14:textId="6974B04B">
      <w:pPr>
        <w:pStyle w:val="7318"/>
        <w:rPr>
          <w:rtl/>
        </w:rPr>
      </w:pPr>
      <w:r w:rsidRPr="009B5964">
        <w:rPr>
          <w:rFonts w:hint="cs"/>
          <w:rtl/>
        </w:rPr>
        <w:t>מומלץ</w:t>
      </w:r>
      <w:r w:rsidRPr="009B5964">
        <w:rPr>
          <w:rtl/>
        </w:rPr>
        <w:t xml:space="preserve"> כי הרשות תפעל להשל</w:t>
      </w:r>
      <w:r w:rsidRPr="009B5964">
        <w:rPr>
          <w:rFonts w:hint="cs"/>
          <w:rtl/>
        </w:rPr>
        <w:t>ים</w:t>
      </w:r>
      <w:r w:rsidRPr="009B5964">
        <w:rPr>
          <w:rtl/>
        </w:rPr>
        <w:t xml:space="preserve"> </w:t>
      </w:r>
      <w:r w:rsidRPr="009B5964">
        <w:rPr>
          <w:rFonts w:hint="cs"/>
          <w:rtl/>
        </w:rPr>
        <w:t>א</w:t>
      </w:r>
      <w:r w:rsidRPr="009B5964">
        <w:rPr>
          <w:rtl/>
        </w:rPr>
        <w:t xml:space="preserve">ת תהליך הרפורמה בנוגע למיסוי פעילות </w:t>
      </w:r>
      <w:r w:rsidRPr="009B5964">
        <w:rPr>
          <w:rFonts w:hint="cs"/>
          <w:rtl/>
        </w:rPr>
        <w:t>'</w:t>
      </w:r>
      <w:r w:rsidRPr="009B5964">
        <w:rPr>
          <w:rtl/>
        </w:rPr>
        <w:t>תושבי ישראל</w:t>
      </w:r>
      <w:r w:rsidRPr="009B5964">
        <w:rPr>
          <w:rFonts w:hint="cs"/>
          <w:rtl/>
        </w:rPr>
        <w:t>'</w:t>
      </w:r>
      <w:r w:rsidRPr="009B5964">
        <w:rPr>
          <w:rtl/>
        </w:rPr>
        <w:t xml:space="preserve"> בחו"ל. נוסף </w:t>
      </w:r>
      <w:r w:rsidRPr="009B5964">
        <w:rPr>
          <w:rFonts w:hint="cs"/>
          <w:rtl/>
        </w:rPr>
        <w:t>על</w:t>
      </w:r>
      <w:r w:rsidRPr="009B5964">
        <w:rPr>
          <w:rtl/>
        </w:rPr>
        <w:t xml:space="preserve"> כך, מומלץ כי הרשות תיזום, טרם גיבוש עמדתה </w:t>
      </w:r>
      <w:r w:rsidRPr="009B5964">
        <w:rPr>
          <w:rFonts w:hint="cs"/>
          <w:rtl/>
        </w:rPr>
        <w:t>והפצת</w:t>
      </w:r>
      <w:r w:rsidRPr="009B5964">
        <w:rPr>
          <w:rtl/>
        </w:rPr>
        <w:t xml:space="preserve"> מסקנותיה למקבלי ההחלטות, פנייה אל הציבור בבקשה לקבל את עמדותיו ב</w:t>
      </w:r>
      <w:r w:rsidRPr="009B5964">
        <w:rPr>
          <w:rFonts w:hint="cs"/>
          <w:rtl/>
        </w:rPr>
        <w:t>נוגע</w:t>
      </w:r>
      <w:r w:rsidRPr="009B5964">
        <w:rPr>
          <w:rtl/>
        </w:rPr>
        <w:t xml:space="preserve"> לנושאים שבתחום המנדט שלה. </w:t>
      </w:r>
      <w:r w:rsidRPr="009B5964">
        <w:rPr>
          <w:rFonts w:hint="cs"/>
          <w:rtl/>
        </w:rPr>
        <w:t>זאת</w:t>
      </w:r>
      <w:r w:rsidRPr="009B5964">
        <w:rPr>
          <w:rtl/>
        </w:rPr>
        <w:t xml:space="preserve"> </w:t>
      </w:r>
      <w:r w:rsidRPr="009B5964">
        <w:rPr>
          <w:rFonts w:hint="cs"/>
          <w:rtl/>
        </w:rPr>
        <w:t>בשל</w:t>
      </w:r>
      <w:r w:rsidRPr="009B5964">
        <w:rPr>
          <w:rtl/>
        </w:rPr>
        <w:t xml:space="preserve"> השלכות הרוחב של </w:t>
      </w:r>
      <w:r w:rsidRPr="009B5964">
        <w:rPr>
          <w:rFonts w:hint="cs"/>
          <w:rtl/>
        </w:rPr>
        <w:t>ה</w:t>
      </w:r>
      <w:r w:rsidRPr="009B5964">
        <w:rPr>
          <w:rtl/>
        </w:rPr>
        <w:t xml:space="preserve">רפורמה במיסוי הכנסות </w:t>
      </w:r>
      <w:r w:rsidRPr="009B5964">
        <w:rPr>
          <w:rFonts w:hint="cs"/>
          <w:rtl/>
        </w:rPr>
        <w:t>מ</w:t>
      </w:r>
      <w:r w:rsidRPr="009B5964">
        <w:rPr>
          <w:rtl/>
        </w:rPr>
        <w:t>חו"ל, הנוגעת למספר רב של סוגי הכנסות ו</w:t>
      </w:r>
      <w:r w:rsidRPr="009B5964">
        <w:rPr>
          <w:rFonts w:hint="cs"/>
          <w:rtl/>
        </w:rPr>
        <w:t>של</w:t>
      </w:r>
      <w:r w:rsidRPr="009B5964">
        <w:rPr>
          <w:rtl/>
        </w:rPr>
        <w:t xml:space="preserve"> סוגי נישומים (ובכללם למשל</w:t>
      </w:r>
      <w:r w:rsidRPr="009B5964">
        <w:rPr>
          <w:rFonts w:hint="cs"/>
          <w:rtl/>
        </w:rPr>
        <w:t>,</w:t>
      </w:r>
      <w:r w:rsidRPr="009B5964">
        <w:rPr>
          <w:rtl/>
        </w:rPr>
        <w:t xml:space="preserve"> מבצעי "</w:t>
      </w:r>
      <w:r w:rsidRPr="009B5964">
        <w:rPr>
          <w:rtl/>
        </w:rPr>
        <w:t>רילוקיישן</w:t>
      </w:r>
      <w:r w:rsidRPr="009B5964">
        <w:rPr>
          <w:rtl/>
        </w:rPr>
        <w:t>"; נציגים של מוסדות ישראל</w:t>
      </w:r>
      <w:r w:rsidRPr="009B5964">
        <w:rPr>
          <w:rFonts w:hint="cs"/>
          <w:rtl/>
        </w:rPr>
        <w:t>י</w:t>
      </w:r>
      <w:r w:rsidRPr="009B5964">
        <w:rPr>
          <w:rtl/>
        </w:rPr>
        <w:t xml:space="preserve">ים בחו"ל; יחידים בעלי הכנסות מחו"ל מנדל"ן או מפיננסים). </w:t>
      </w:r>
    </w:p>
    <w:p w:rsidR="00C47681" w:rsidRPr="00055B10" w:rsidP="00055B10" w14:paraId="5F72955C" w14:textId="27F16C1F">
      <w:pPr>
        <w:pStyle w:val="733155"/>
        <w:rPr>
          <w:szCs w:val="32"/>
          <w:rtl/>
        </w:rPr>
      </w:pPr>
      <w:r w:rsidRPr="00055B10">
        <w:rPr>
          <w:rFonts w:hint="eastAsia"/>
          <w:szCs w:val="32"/>
          <w:rtl/>
        </w:rPr>
        <w:t>מדידה</w:t>
      </w:r>
      <w:r w:rsidRPr="00055B10">
        <w:rPr>
          <w:rFonts w:hint="cs"/>
          <w:szCs w:val="32"/>
          <w:rtl/>
        </w:rPr>
        <w:t>:</w:t>
      </w:r>
      <w:r w:rsidRPr="00055B10">
        <w:rPr>
          <w:szCs w:val="32"/>
          <w:rtl/>
        </w:rPr>
        <w:t xml:space="preserve"> נתוני גבייה, תקציב והגשת דוחות</w:t>
      </w:r>
    </w:p>
    <w:p w:rsidR="00C47681" w:rsidRPr="003730D8" w:rsidP="009D44E6" w14:paraId="49D8D7AB" w14:textId="77777777">
      <w:pPr>
        <w:pStyle w:val="7392"/>
        <w:rPr>
          <w:rtl/>
        </w:rPr>
      </w:pPr>
      <w:r w:rsidRPr="003730D8">
        <w:rPr>
          <w:rFonts w:hint="cs"/>
          <w:rtl/>
        </w:rPr>
        <w:t>בשנים 2019 - 2021 עמדו ההכנסות ממיסים על סך של 1,1</w:t>
      </w:r>
      <w:r>
        <w:rPr>
          <w:rFonts w:hint="cs"/>
          <w:rtl/>
        </w:rPr>
        <w:t>70</w:t>
      </w:r>
      <w:r w:rsidRPr="003730D8">
        <w:rPr>
          <w:rFonts w:hint="cs"/>
          <w:rtl/>
        </w:rPr>
        <w:t xml:space="preserve"> מיליארד ש"ח. בתרשים 1 </w:t>
      </w:r>
      <w:r w:rsidRPr="00D673BE">
        <w:rPr>
          <w:rtl/>
        </w:rPr>
        <w:t>להלן</w:t>
      </w:r>
      <w:r w:rsidRPr="00D673BE">
        <w:rPr>
          <w:rFonts w:hint="cs"/>
          <w:rtl/>
        </w:rPr>
        <w:t xml:space="preserve"> מוצגים</w:t>
      </w:r>
      <w:r w:rsidRPr="00D673BE">
        <w:rPr>
          <w:rtl/>
        </w:rPr>
        <w:t xml:space="preserve"> נתונים על הכנסות </w:t>
      </w:r>
      <w:r w:rsidRPr="003730D8">
        <w:rPr>
          <w:rFonts w:hint="cs"/>
          <w:rtl/>
        </w:rPr>
        <w:t>ממיסים ישירים ומיסים עקיפים ב</w:t>
      </w:r>
      <w:r w:rsidRPr="003730D8">
        <w:rPr>
          <w:rtl/>
        </w:rPr>
        <w:t xml:space="preserve">שנים </w:t>
      </w:r>
      <w:r w:rsidRPr="003730D8">
        <w:rPr>
          <w:rFonts w:hint="cs"/>
          <w:rtl/>
        </w:rPr>
        <w:t xml:space="preserve">2019 - </w:t>
      </w:r>
      <w:r>
        <w:rPr>
          <w:rFonts w:hint="cs"/>
          <w:rtl/>
        </w:rPr>
        <w:t>2021</w:t>
      </w:r>
      <w:r w:rsidRPr="003730D8">
        <w:rPr>
          <w:rFonts w:hint="cs"/>
          <w:rtl/>
        </w:rPr>
        <w:t>, נכון למרץ 2022.</w:t>
      </w:r>
    </w:p>
    <w:p w:rsidR="00C47681" w:rsidRPr="009B5964" w:rsidP="009B5964" w14:paraId="28263E2A" w14:textId="77777777">
      <w:pPr>
        <w:pStyle w:val="734"/>
        <w:rPr>
          <w:rtl/>
        </w:rPr>
      </w:pPr>
      <w:r w:rsidRPr="009B5964">
        <w:rPr>
          <w:rFonts w:hint="cs"/>
          <w:b w:val="0"/>
          <w:bCs w:val="0"/>
          <w:rtl/>
        </w:rPr>
        <w:t>תרשים</w:t>
      </w:r>
      <w:r w:rsidRPr="009B5964">
        <w:rPr>
          <w:b w:val="0"/>
          <w:bCs w:val="0"/>
          <w:rtl/>
        </w:rPr>
        <w:t xml:space="preserve"> 1:</w:t>
      </w:r>
      <w:r w:rsidRPr="009B5964">
        <w:rPr>
          <w:rFonts w:hint="cs"/>
          <w:rtl/>
        </w:rPr>
        <w:t xml:space="preserve"> הכנסות על פי סוגי מס, 2019 - 2021</w:t>
      </w:r>
      <w:r>
        <w:rPr>
          <w:rStyle w:val="FootnoteReference0"/>
          <w:rtl/>
        </w:rPr>
        <w:footnoteReference w:id="15"/>
      </w:r>
      <w:r w:rsidRPr="009B5964">
        <w:rPr>
          <w:rFonts w:hint="cs"/>
          <w:rtl/>
        </w:rPr>
        <w:t xml:space="preserve"> (במיליארדי ש"ח)</w:t>
      </w:r>
    </w:p>
    <w:p w:rsidR="00C47681" w:rsidRPr="003730D8" w:rsidP="00C22680" w14:paraId="5E2B8D6C" w14:textId="77777777">
      <w:pPr>
        <w:spacing w:before="240" w:after="240" w:line="269" w:lineRule="auto"/>
        <w:jc w:val="center"/>
        <w:rPr>
          <w:rtl/>
        </w:rPr>
      </w:pPr>
      <w:r w:rsidRPr="003730D8">
        <w:rPr>
          <w:noProof/>
          <w:rtl/>
        </w:rPr>
        <w:drawing>
          <wp:inline distT="0" distB="0" distL="0" distR="0">
            <wp:extent cx="3650391" cy="2980600"/>
            <wp:effectExtent l="0" t="0" r="0" b="444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l="16424" r="14686"/>
                    <a:stretch>
                      <a:fillRect/>
                    </a:stretch>
                  </pic:blipFill>
                  <pic:spPr bwMode="auto">
                    <a:xfrm>
                      <a:off x="0" y="0"/>
                      <a:ext cx="3680330" cy="30050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9B5964" w:rsidP="009B5964" w14:paraId="47DD62F7" w14:textId="58F17881">
      <w:pPr>
        <w:pStyle w:val="738"/>
        <w:rPr>
          <w:rtl/>
        </w:rPr>
      </w:pPr>
      <w:r w:rsidRPr="009B5964">
        <w:rPr>
          <w:rFonts w:hint="eastAsia"/>
          <w:rtl/>
        </w:rPr>
        <w:t>על</w:t>
      </w:r>
      <w:r w:rsidRPr="009B5964">
        <w:rPr>
          <w:rtl/>
        </w:rPr>
        <w:t xml:space="preserve"> </w:t>
      </w:r>
      <w:r w:rsidRPr="009B5964">
        <w:rPr>
          <w:rFonts w:hint="eastAsia"/>
          <w:rtl/>
        </w:rPr>
        <w:t>פי</w:t>
      </w:r>
      <w:r w:rsidRPr="009B5964">
        <w:rPr>
          <w:rtl/>
        </w:rPr>
        <w:t xml:space="preserve"> </w:t>
      </w:r>
      <w:r w:rsidRPr="009B5964">
        <w:rPr>
          <w:rFonts w:hint="eastAsia"/>
          <w:rtl/>
        </w:rPr>
        <w:t>נתוני</w:t>
      </w:r>
      <w:r w:rsidRPr="009B5964">
        <w:rPr>
          <w:rFonts w:hint="cs"/>
          <w:rtl/>
        </w:rPr>
        <w:t xml:space="preserve"> רשות המיסים, בעיבוד</w:t>
      </w:r>
      <w:r w:rsidR="00CA5FBF">
        <w:rPr>
          <w:rFonts w:hint="cs"/>
          <w:rtl/>
        </w:rPr>
        <w:t xml:space="preserve"> משרד</w:t>
      </w:r>
      <w:r w:rsidRPr="009B5964">
        <w:rPr>
          <w:rFonts w:hint="cs"/>
          <w:rtl/>
        </w:rPr>
        <w:t xml:space="preserve"> מבקר המדינה.</w:t>
      </w:r>
    </w:p>
    <w:p w:rsidR="009B5964" w:rsidP="009B5964" w14:paraId="5C058D4E" w14:textId="56EED499">
      <w:pPr>
        <w:pStyle w:val="7318"/>
      </w:pPr>
      <w:r w:rsidRPr="003730D8">
        <w:rPr>
          <w:rFonts w:hint="cs"/>
          <w:rtl/>
        </w:rPr>
        <w:t>מנתוני התרשים עולה כי בשנים 2019 - 2021 עמדו ההכנסות המיסים על כ-</w:t>
      </w:r>
      <w:r w:rsidRPr="003730D8">
        <w:rPr>
          <w:rtl/>
        </w:rPr>
        <w:t>1,170</w:t>
      </w:r>
      <w:r w:rsidRPr="003730D8">
        <w:rPr>
          <w:rFonts w:hint="cs"/>
          <w:rtl/>
        </w:rPr>
        <w:t xml:space="preserve"> מיליארד ש"ח (נטו כ-993 מיליארד ש"ח), מה</w:t>
      </w:r>
      <w:r>
        <w:rPr>
          <w:rFonts w:hint="cs"/>
          <w:rtl/>
        </w:rPr>
        <w:t>ן</w:t>
      </w:r>
      <w:r w:rsidRPr="003730D8">
        <w:rPr>
          <w:rFonts w:hint="cs"/>
          <w:rtl/>
        </w:rPr>
        <w:t xml:space="preserve">, 611 מיליארד ש"ח הכנסות ממיסים ישירים </w:t>
      </w:r>
      <w:r w:rsidR="00C22680">
        <w:rPr>
          <w:rtl/>
        </w:rPr>
        <w:br/>
      </w:r>
      <w:r w:rsidRPr="003730D8">
        <w:rPr>
          <w:rFonts w:hint="cs"/>
          <w:rtl/>
        </w:rPr>
        <w:t xml:space="preserve">(כ-52%), בעוד שההכנסות ממיסים עקיפים עמדו בשנים אלו על 558 מיליארד ש"ח </w:t>
      </w:r>
      <w:r w:rsidR="00C22680">
        <w:rPr>
          <w:rtl/>
        </w:rPr>
        <w:br/>
      </w:r>
      <w:r w:rsidRPr="003730D8">
        <w:rPr>
          <w:rFonts w:hint="cs"/>
          <w:rtl/>
        </w:rPr>
        <w:t xml:space="preserve">(כ-48%). החזרי המיסים עמדו בשנים אלו על כ-176 מיליארד ש"ח. </w:t>
      </w:r>
    </w:p>
    <w:p w:rsidR="00C47681" w:rsidRPr="003730D8" w:rsidP="009D44E6" w14:paraId="132A8BCE" w14:textId="235EE499">
      <w:pPr>
        <w:pStyle w:val="7392"/>
        <w:rPr>
          <w:rtl/>
        </w:rPr>
      </w:pPr>
      <w:r w:rsidRPr="003730D8">
        <w:rPr>
          <w:rFonts w:hint="cs"/>
          <w:rtl/>
        </w:rPr>
        <w:t>להלן בלוח 1 מוצגים נתונים על ההכנסות ממיסים ישירים (במיליארדי ש"ח), לפי סוג מס, בשנים 2019 - 2021.</w:t>
      </w:r>
    </w:p>
    <w:p w:rsidR="00C47681" w:rsidRPr="009B5964" w:rsidP="009B5964" w14:paraId="62420ACB" w14:textId="7B36F742">
      <w:pPr>
        <w:pStyle w:val="734"/>
        <w:rPr>
          <w:rtl/>
        </w:rPr>
      </w:pPr>
      <w:r w:rsidRPr="009B5964">
        <w:rPr>
          <w:rFonts w:hint="cs"/>
          <w:b w:val="0"/>
          <w:bCs w:val="0"/>
          <w:rtl/>
        </w:rPr>
        <w:t xml:space="preserve">לוח 1: </w:t>
      </w:r>
      <w:r w:rsidRPr="009B5964">
        <w:rPr>
          <w:rFonts w:hint="cs"/>
          <w:rtl/>
        </w:rPr>
        <w:t>הכנסות ממיסים ישירים לפי סוג מס, 2019 - 2021 (במיליארדי ש"ח)</w:t>
      </w:r>
    </w:p>
    <w:tbl>
      <w:tblPr>
        <w:bidiVisual/>
        <w:tblW w:w="5000" w:type="pct"/>
        <w:jc w:val="center"/>
        <w:tblBorders>
          <w:left w:val="single" w:sz="4" w:space="0" w:color="auto"/>
          <w:right w:val="single" w:sz="4" w:space="0" w:color="auto"/>
          <w:insideV w:val="single" w:sz="4" w:space="0" w:color="auto"/>
        </w:tblBorders>
        <w:shd w:val="clear" w:color="auto" w:fill="F0F8F9"/>
        <w:tblLook w:val="04A0"/>
      </w:tblPr>
      <w:tblGrid>
        <w:gridCol w:w="2135"/>
        <w:gridCol w:w="1059"/>
        <w:gridCol w:w="1059"/>
        <w:gridCol w:w="1058"/>
        <w:gridCol w:w="1069"/>
        <w:gridCol w:w="980"/>
      </w:tblGrid>
      <w:tr w14:paraId="42626487" w14:textId="77777777" w:rsidTr="00CA1E98">
        <w:tblPrEx>
          <w:tblW w:w="5000" w:type="pct"/>
          <w:jc w:val="center"/>
          <w:tblBorders>
            <w:left w:val="single" w:sz="4" w:space="0" w:color="auto"/>
            <w:right w:val="single" w:sz="4" w:space="0" w:color="auto"/>
            <w:insideV w:val="single" w:sz="4" w:space="0" w:color="auto"/>
          </w:tblBorders>
          <w:shd w:val="clear" w:color="auto" w:fill="F0F8F9"/>
          <w:tblLook w:val="04A0"/>
        </w:tblPrEx>
        <w:trPr>
          <w:trHeight w:val="330"/>
          <w:jc w:val="center"/>
        </w:trPr>
        <w:tc>
          <w:tcPr>
            <w:tcW w:w="1449" w:type="pct"/>
            <w:shd w:val="clear" w:color="auto" w:fill="C8DCE4"/>
            <w:noWrap/>
            <w:vAlign w:val="bottom"/>
            <w:hideMark/>
          </w:tcPr>
          <w:p w:rsidR="00C47681" w:rsidRPr="009B5964" w:rsidP="009B5964" w14:paraId="1AA4E6FD" w14:textId="77777777">
            <w:pPr>
              <w:pStyle w:val="73R"/>
              <w:rPr>
                <w:rFonts w:eastAsia="Times New Roman"/>
                <w:b/>
                <w:bCs/>
              </w:rPr>
            </w:pPr>
            <w:r w:rsidRPr="009B5964">
              <w:rPr>
                <w:rFonts w:eastAsia="Times New Roman" w:hint="cs"/>
                <w:b/>
                <w:bCs/>
                <w:rtl/>
              </w:rPr>
              <w:t>סוג המס הישיר</w:t>
            </w:r>
          </w:p>
        </w:tc>
        <w:tc>
          <w:tcPr>
            <w:tcW w:w="719" w:type="pct"/>
            <w:shd w:val="clear" w:color="auto" w:fill="C8DCE4"/>
            <w:noWrap/>
            <w:vAlign w:val="bottom"/>
            <w:hideMark/>
          </w:tcPr>
          <w:p w:rsidR="00C47681" w:rsidRPr="009B5964" w:rsidP="009B5964" w14:paraId="433E3833" w14:textId="77777777">
            <w:pPr>
              <w:pStyle w:val="73R"/>
              <w:rPr>
                <w:rFonts w:eastAsia="Times New Roman"/>
                <w:b/>
                <w:bCs/>
                <w:rtl/>
              </w:rPr>
            </w:pPr>
            <w:r w:rsidRPr="009B5964">
              <w:rPr>
                <w:rFonts w:eastAsia="Times New Roman" w:hint="cs"/>
                <w:b/>
                <w:bCs/>
                <w:rtl/>
              </w:rPr>
              <w:t>שנת 2019</w:t>
            </w:r>
          </w:p>
        </w:tc>
        <w:tc>
          <w:tcPr>
            <w:tcW w:w="719" w:type="pct"/>
            <w:shd w:val="clear" w:color="auto" w:fill="C8DCE4"/>
            <w:noWrap/>
            <w:vAlign w:val="bottom"/>
            <w:hideMark/>
          </w:tcPr>
          <w:p w:rsidR="00C47681" w:rsidRPr="009B5964" w:rsidP="009B5964" w14:paraId="44FED086" w14:textId="77777777">
            <w:pPr>
              <w:pStyle w:val="73R"/>
              <w:rPr>
                <w:rFonts w:eastAsia="Times New Roman"/>
                <w:b/>
                <w:bCs/>
                <w:rtl/>
              </w:rPr>
            </w:pPr>
            <w:r w:rsidRPr="009B5964">
              <w:rPr>
                <w:rFonts w:eastAsia="Times New Roman" w:hint="cs"/>
                <w:b/>
                <w:bCs/>
                <w:rtl/>
              </w:rPr>
              <w:t>שנת 2020</w:t>
            </w:r>
          </w:p>
        </w:tc>
        <w:tc>
          <w:tcPr>
            <w:tcW w:w="719" w:type="pct"/>
            <w:shd w:val="clear" w:color="auto" w:fill="C8DCE4"/>
            <w:vAlign w:val="bottom"/>
            <w:hideMark/>
          </w:tcPr>
          <w:p w:rsidR="00C47681" w:rsidRPr="009B5964" w:rsidP="009B5964" w14:paraId="7E926FE7" w14:textId="77777777">
            <w:pPr>
              <w:pStyle w:val="73R"/>
              <w:rPr>
                <w:rFonts w:eastAsia="Times New Roman"/>
                <w:b/>
                <w:bCs/>
                <w:rtl/>
              </w:rPr>
            </w:pPr>
            <w:r w:rsidRPr="009B5964">
              <w:rPr>
                <w:rFonts w:eastAsia="Times New Roman" w:hint="cs"/>
                <w:b/>
                <w:bCs/>
                <w:rtl/>
              </w:rPr>
              <w:t>שנת 2021</w:t>
            </w:r>
          </w:p>
        </w:tc>
        <w:tc>
          <w:tcPr>
            <w:tcW w:w="726" w:type="pct"/>
            <w:shd w:val="clear" w:color="auto" w:fill="C8DCE4"/>
            <w:vAlign w:val="bottom"/>
            <w:hideMark/>
          </w:tcPr>
          <w:p w:rsidR="00C47681" w:rsidRPr="009B5964" w:rsidP="009B5964" w14:paraId="52DBFF35" w14:textId="77777777">
            <w:pPr>
              <w:pStyle w:val="73R"/>
              <w:rPr>
                <w:rFonts w:eastAsia="Times New Roman"/>
                <w:b/>
                <w:bCs/>
                <w:rtl/>
              </w:rPr>
            </w:pPr>
            <w:r w:rsidRPr="009B5964">
              <w:rPr>
                <w:rFonts w:eastAsia="Times New Roman" w:hint="cs"/>
                <w:b/>
                <w:bCs/>
                <w:rtl/>
              </w:rPr>
              <w:t>סך הכול</w:t>
            </w:r>
          </w:p>
        </w:tc>
        <w:tc>
          <w:tcPr>
            <w:tcW w:w="666" w:type="pct"/>
            <w:shd w:val="clear" w:color="auto" w:fill="C8DCE4"/>
            <w:vAlign w:val="bottom"/>
          </w:tcPr>
          <w:p w:rsidR="00C47681" w:rsidRPr="009B5964" w:rsidP="009B5964" w14:paraId="5CDA6BB2" w14:textId="77777777">
            <w:pPr>
              <w:pStyle w:val="73R"/>
              <w:rPr>
                <w:rFonts w:eastAsia="Times New Roman"/>
                <w:b/>
                <w:bCs/>
                <w:rtl/>
              </w:rPr>
            </w:pPr>
            <w:r w:rsidRPr="009B5964">
              <w:rPr>
                <w:rFonts w:eastAsia="Times New Roman" w:hint="cs"/>
                <w:b/>
                <w:bCs/>
                <w:rtl/>
              </w:rPr>
              <w:t>אחוז המס מסך המיסים</w:t>
            </w:r>
          </w:p>
        </w:tc>
      </w:tr>
      <w:tr w14:paraId="430987FD" w14:textId="77777777" w:rsidTr="00CA1E98">
        <w:tblPrEx>
          <w:tblW w:w="5000" w:type="pct"/>
          <w:jc w:val="center"/>
          <w:shd w:val="clear" w:color="auto" w:fill="F0F8F9"/>
          <w:tblLook w:val="04A0"/>
        </w:tblPrEx>
        <w:trPr>
          <w:trHeight w:val="330"/>
          <w:jc w:val="center"/>
        </w:trPr>
        <w:tc>
          <w:tcPr>
            <w:tcW w:w="1449" w:type="pct"/>
            <w:shd w:val="clear" w:color="auto" w:fill="DFECEF"/>
            <w:noWrap/>
            <w:vAlign w:val="center"/>
            <w:hideMark/>
          </w:tcPr>
          <w:p w:rsidR="00C47681" w:rsidRPr="00B97EAE" w:rsidP="009B5964" w14:paraId="53B77937" w14:textId="77777777">
            <w:pPr>
              <w:pStyle w:val="73R"/>
              <w:rPr>
                <w:rFonts w:eastAsia="Times New Roman"/>
                <w:rtl/>
              </w:rPr>
            </w:pPr>
            <w:r w:rsidRPr="00B97EAE">
              <w:rPr>
                <w:rFonts w:eastAsia="Times New Roman" w:hint="cs"/>
                <w:rtl/>
              </w:rPr>
              <w:t>ניכוי מ"ה שכר</w:t>
            </w:r>
          </w:p>
        </w:tc>
        <w:tc>
          <w:tcPr>
            <w:tcW w:w="719" w:type="pct"/>
            <w:shd w:val="clear" w:color="auto" w:fill="DFECEF"/>
            <w:noWrap/>
            <w:vAlign w:val="center"/>
            <w:hideMark/>
          </w:tcPr>
          <w:p w:rsidR="00C47681" w:rsidRPr="00B97EAE" w:rsidP="009B5964" w14:paraId="40B21B95" w14:textId="77777777">
            <w:pPr>
              <w:pStyle w:val="73R"/>
              <w:rPr>
                <w:rFonts w:eastAsia="Times New Roman"/>
                <w:rtl/>
              </w:rPr>
            </w:pPr>
            <w:r w:rsidRPr="00B97EAE">
              <w:rPr>
                <w:rFonts w:eastAsia="Times New Roman" w:hint="cs"/>
                <w:rtl/>
              </w:rPr>
              <w:t>69.0</w:t>
            </w:r>
          </w:p>
        </w:tc>
        <w:tc>
          <w:tcPr>
            <w:tcW w:w="719" w:type="pct"/>
            <w:shd w:val="clear" w:color="auto" w:fill="DFECEF"/>
            <w:noWrap/>
            <w:vAlign w:val="center"/>
            <w:hideMark/>
          </w:tcPr>
          <w:p w:rsidR="00C47681" w:rsidRPr="00B97EAE" w:rsidP="009B5964" w14:paraId="0BD8EC7D" w14:textId="77777777">
            <w:pPr>
              <w:pStyle w:val="73R"/>
              <w:rPr>
                <w:rFonts w:eastAsia="Times New Roman"/>
                <w:rtl/>
              </w:rPr>
            </w:pPr>
            <w:r w:rsidRPr="00B97EAE">
              <w:rPr>
                <w:rFonts w:eastAsia="Times New Roman" w:hint="cs"/>
                <w:rtl/>
              </w:rPr>
              <w:t>72.9</w:t>
            </w:r>
          </w:p>
        </w:tc>
        <w:tc>
          <w:tcPr>
            <w:tcW w:w="719" w:type="pct"/>
            <w:shd w:val="clear" w:color="auto" w:fill="DFECEF"/>
            <w:noWrap/>
            <w:vAlign w:val="center"/>
            <w:hideMark/>
          </w:tcPr>
          <w:p w:rsidR="00C47681" w:rsidRPr="00B97EAE" w:rsidP="009B5964" w14:paraId="1BF52438" w14:textId="77777777">
            <w:pPr>
              <w:pStyle w:val="73R"/>
              <w:rPr>
                <w:rFonts w:eastAsia="Times New Roman"/>
                <w:rtl/>
              </w:rPr>
            </w:pPr>
            <w:r w:rsidRPr="00B97EAE">
              <w:rPr>
                <w:rFonts w:eastAsia="Times New Roman" w:hint="cs"/>
                <w:rtl/>
              </w:rPr>
              <w:t>83.7</w:t>
            </w:r>
          </w:p>
        </w:tc>
        <w:tc>
          <w:tcPr>
            <w:tcW w:w="726" w:type="pct"/>
            <w:shd w:val="clear" w:color="auto" w:fill="DFECEF"/>
            <w:vAlign w:val="center"/>
            <w:hideMark/>
          </w:tcPr>
          <w:p w:rsidR="00C47681" w:rsidRPr="00B97EAE" w:rsidP="009B5964" w14:paraId="267B43A6" w14:textId="77777777">
            <w:pPr>
              <w:pStyle w:val="73R"/>
              <w:rPr>
                <w:rFonts w:eastAsia="Times New Roman"/>
                <w:rtl/>
              </w:rPr>
            </w:pPr>
            <w:r w:rsidRPr="00B97EAE">
              <w:rPr>
                <w:rFonts w:eastAsia="Times New Roman" w:hint="cs"/>
                <w:rtl/>
              </w:rPr>
              <w:t>226</w:t>
            </w:r>
          </w:p>
        </w:tc>
        <w:tc>
          <w:tcPr>
            <w:tcW w:w="666" w:type="pct"/>
            <w:shd w:val="clear" w:color="auto" w:fill="DFECEF"/>
            <w:vAlign w:val="bottom"/>
          </w:tcPr>
          <w:p w:rsidR="00C47681" w:rsidRPr="00B97EAE" w:rsidP="009B5964" w14:paraId="61DEFFD5" w14:textId="77777777">
            <w:pPr>
              <w:pStyle w:val="73R"/>
              <w:rPr>
                <w:rFonts w:eastAsia="Times New Roman"/>
                <w:rtl/>
              </w:rPr>
            </w:pPr>
            <w:r w:rsidRPr="00B97EAE">
              <w:t>36.9%</w:t>
            </w:r>
          </w:p>
        </w:tc>
      </w:tr>
      <w:tr w14:paraId="151BDEC1" w14:textId="77777777" w:rsidTr="00CA1E98">
        <w:tblPrEx>
          <w:tblW w:w="5000" w:type="pct"/>
          <w:jc w:val="center"/>
          <w:shd w:val="clear" w:color="auto" w:fill="F0F8F9"/>
          <w:tblLook w:val="04A0"/>
        </w:tblPrEx>
        <w:trPr>
          <w:trHeight w:val="330"/>
          <w:jc w:val="center"/>
        </w:trPr>
        <w:tc>
          <w:tcPr>
            <w:tcW w:w="1449" w:type="pct"/>
            <w:shd w:val="clear" w:color="auto" w:fill="F0F8F9"/>
            <w:noWrap/>
            <w:vAlign w:val="center"/>
            <w:hideMark/>
          </w:tcPr>
          <w:p w:rsidR="00C47681" w:rsidRPr="00B97EAE" w:rsidP="009B5964" w14:paraId="5FB2C72E" w14:textId="77777777">
            <w:pPr>
              <w:pStyle w:val="73R"/>
              <w:rPr>
                <w:rFonts w:eastAsia="Times New Roman"/>
                <w:rtl/>
              </w:rPr>
            </w:pPr>
            <w:r w:rsidRPr="00B97EAE">
              <w:rPr>
                <w:rFonts w:eastAsia="Times New Roman" w:hint="cs"/>
                <w:rtl/>
              </w:rPr>
              <w:t>ניכוי מ"ה שלא משכר</w:t>
            </w:r>
          </w:p>
        </w:tc>
        <w:tc>
          <w:tcPr>
            <w:tcW w:w="719" w:type="pct"/>
            <w:shd w:val="clear" w:color="auto" w:fill="F0F8F9"/>
            <w:noWrap/>
            <w:vAlign w:val="center"/>
            <w:hideMark/>
          </w:tcPr>
          <w:p w:rsidR="00C47681" w:rsidRPr="00B97EAE" w:rsidP="009B5964" w14:paraId="68901A7B" w14:textId="77777777">
            <w:pPr>
              <w:pStyle w:val="73R"/>
              <w:rPr>
                <w:rFonts w:eastAsia="Times New Roman"/>
                <w:rtl/>
              </w:rPr>
            </w:pPr>
            <w:r w:rsidRPr="00B97EAE">
              <w:rPr>
                <w:rFonts w:eastAsia="Times New Roman" w:hint="cs"/>
                <w:rtl/>
              </w:rPr>
              <w:t>30.1</w:t>
            </w:r>
          </w:p>
        </w:tc>
        <w:tc>
          <w:tcPr>
            <w:tcW w:w="719" w:type="pct"/>
            <w:shd w:val="clear" w:color="auto" w:fill="F0F8F9"/>
            <w:noWrap/>
            <w:vAlign w:val="center"/>
            <w:hideMark/>
          </w:tcPr>
          <w:p w:rsidR="00C47681" w:rsidRPr="00B97EAE" w:rsidP="009B5964" w14:paraId="7B54DAAA" w14:textId="77777777">
            <w:pPr>
              <w:pStyle w:val="73R"/>
              <w:rPr>
                <w:rFonts w:eastAsia="Times New Roman"/>
                <w:rtl/>
              </w:rPr>
            </w:pPr>
            <w:r w:rsidRPr="00B97EAE">
              <w:rPr>
                <w:rFonts w:eastAsia="Times New Roman" w:hint="cs"/>
                <w:rtl/>
              </w:rPr>
              <w:t>29.2</w:t>
            </w:r>
          </w:p>
        </w:tc>
        <w:tc>
          <w:tcPr>
            <w:tcW w:w="719" w:type="pct"/>
            <w:shd w:val="clear" w:color="auto" w:fill="F0F8F9"/>
            <w:noWrap/>
            <w:vAlign w:val="center"/>
            <w:hideMark/>
          </w:tcPr>
          <w:p w:rsidR="00C47681" w:rsidRPr="00B97EAE" w:rsidP="009B5964" w14:paraId="0155A0E0" w14:textId="77777777">
            <w:pPr>
              <w:pStyle w:val="73R"/>
              <w:rPr>
                <w:rFonts w:eastAsia="Times New Roman"/>
                <w:rtl/>
              </w:rPr>
            </w:pPr>
            <w:r w:rsidRPr="00B97EAE">
              <w:rPr>
                <w:rFonts w:eastAsia="Times New Roman" w:hint="cs"/>
                <w:rtl/>
              </w:rPr>
              <w:t>34.9</w:t>
            </w:r>
          </w:p>
        </w:tc>
        <w:tc>
          <w:tcPr>
            <w:tcW w:w="726" w:type="pct"/>
            <w:shd w:val="clear" w:color="auto" w:fill="F0F8F9"/>
            <w:vAlign w:val="center"/>
            <w:hideMark/>
          </w:tcPr>
          <w:p w:rsidR="00C47681" w:rsidRPr="00B97EAE" w:rsidP="009B5964" w14:paraId="4D096141" w14:textId="77777777">
            <w:pPr>
              <w:pStyle w:val="73R"/>
              <w:rPr>
                <w:rFonts w:eastAsia="Times New Roman"/>
                <w:rtl/>
              </w:rPr>
            </w:pPr>
            <w:r w:rsidRPr="00B97EAE">
              <w:rPr>
                <w:rFonts w:eastAsia="Times New Roman" w:hint="cs"/>
                <w:rtl/>
              </w:rPr>
              <w:t>94</w:t>
            </w:r>
          </w:p>
        </w:tc>
        <w:tc>
          <w:tcPr>
            <w:tcW w:w="666" w:type="pct"/>
            <w:shd w:val="clear" w:color="auto" w:fill="F0F8F9"/>
            <w:vAlign w:val="bottom"/>
          </w:tcPr>
          <w:p w:rsidR="00C47681" w:rsidRPr="00B97EAE" w:rsidP="009B5964" w14:paraId="7BE4D713" w14:textId="77777777">
            <w:pPr>
              <w:pStyle w:val="73R"/>
              <w:rPr>
                <w:rFonts w:eastAsia="Times New Roman"/>
                <w:rtl/>
              </w:rPr>
            </w:pPr>
            <w:r w:rsidRPr="00B97EAE">
              <w:t>15.4%</w:t>
            </w:r>
          </w:p>
        </w:tc>
      </w:tr>
      <w:tr w14:paraId="7F11D60B" w14:textId="77777777" w:rsidTr="00CA1E98">
        <w:tblPrEx>
          <w:tblW w:w="5000" w:type="pct"/>
          <w:jc w:val="center"/>
          <w:shd w:val="clear" w:color="auto" w:fill="F0F8F9"/>
          <w:tblLook w:val="04A0"/>
        </w:tblPrEx>
        <w:trPr>
          <w:trHeight w:val="330"/>
          <w:jc w:val="center"/>
        </w:trPr>
        <w:tc>
          <w:tcPr>
            <w:tcW w:w="1449" w:type="pct"/>
            <w:shd w:val="clear" w:color="auto" w:fill="F0F8F9"/>
            <w:noWrap/>
            <w:vAlign w:val="center"/>
            <w:hideMark/>
          </w:tcPr>
          <w:p w:rsidR="00C47681" w:rsidRPr="00B97EAE" w:rsidP="009B5964" w14:paraId="693D467C" w14:textId="77777777">
            <w:pPr>
              <w:pStyle w:val="73R"/>
              <w:rPr>
                <w:rFonts w:eastAsia="Times New Roman"/>
                <w:rtl/>
              </w:rPr>
            </w:pPr>
            <w:r w:rsidRPr="00B97EAE">
              <w:rPr>
                <w:rFonts w:eastAsia="Times New Roman" w:hint="cs"/>
                <w:rtl/>
              </w:rPr>
              <w:t>ניכוי מ"ה משוק ההון</w:t>
            </w:r>
          </w:p>
        </w:tc>
        <w:tc>
          <w:tcPr>
            <w:tcW w:w="719" w:type="pct"/>
            <w:shd w:val="clear" w:color="auto" w:fill="F0F8F9"/>
            <w:noWrap/>
            <w:vAlign w:val="center"/>
            <w:hideMark/>
          </w:tcPr>
          <w:p w:rsidR="00C47681" w:rsidRPr="00B97EAE" w:rsidP="009B5964" w14:paraId="6EC601F9" w14:textId="77777777">
            <w:pPr>
              <w:pStyle w:val="73R"/>
              <w:rPr>
                <w:rFonts w:eastAsia="Times New Roman"/>
                <w:rtl/>
              </w:rPr>
            </w:pPr>
            <w:r w:rsidRPr="00B97EAE">
              <w:rPr>
                <w:rFonts w:eastAsia="Times New Roman" w:hint="cs"/>
                <w:rtl/>
              </w:rPr>
              <w:t>3.8</w:t>
            </w:r>
          </w:p>
        </w:tc>
        <w:tc>
          <w:tcPr>
            <w:tcW w:w="719" w:type="pct"/>
            <w:shd w:val="clear" w:color="auto" w:fill="F0F8F9"/>
            <w:noWrap/>
            <w:vAlign w:val="center"/>
            <w:hideMark/>
          </w:tcPr>
          <w:p w:rsidR="00C47681" w:rsidRPr="00B97EAE" w:rsidP="009B5964" w14:paraId="3D46A21F" w14:textId="77777777">
            <w:pPr>
              <w:pStyle w:val="73R"/>
              <w:rPr>
                <w:rFonts w:eastAsia="Times New Roman"/>
                <w:rtl/>
              </w:rPr>
            </w:pPr>
            <w:r w:rsidRPr="00B97EAE">
              <w:rPr>
                <w:rFonts w:eastAsia="Times New Roman" w:hint="cs"/>
                <w:rtl/>
              </w:rPr>
              <w:t>4.8</w:t>
            </w:r>
          </w:p>
        </w:tc>
        <w:tc>
          <w:tcPr>
            <w:tcW w:w="719" w:type="pct"/>
            <w:shd w:val="clear" w:color="auto" w:fill="F0F8F9"/>
            <w:noWrap/>
            <w:vAlign w:val="center"/>
            <w:hideMark/>
          </w:tcPr>
          <w:p w:rsidR="00C47681" w:rsidRPr="00B97EAE" w:rsidP="009B5964" w14:paraId="59C6520E" w14:textId="77777777">
            <w:pPr>
              <w:pStyle w:val="73R"/>
              <w:rPr>
                <w:rFonts w:eastAsia="Times New Roman"/>
                <w:rtl/>
              </w:rPr>
            </w:pPr>
            <w:r w:rsidRPr="00B97EAE">
              <w:rPr>
                <w:rFonts w:eastAsia="Times New Roman" w:hint="cs"/>
                <w:rtl/>
              </w:rPr>
              <w:t>7.0</w:t>
            </w:r>
          </w:p>
        </w:tc>
        <w:tc>
          <w:tcPr>
            <w:tcW w:w="726" w:type="pct"/>
            <w:shd w:val="clear" w:color="auto" w:fill="F0F8F9"/>
            <w:vAlign w:val="center"/>
            <w:hideMark/>
          </w:tcPr>
          <w:p w:rsidR="00C47681" w:rsidRPr="00B97EAE" w:rsidP="009B5964" w14:paraId="2846D847" w14:textId="77777777">
            <w:pPr>
              <w:pStyle w:val="73R"/>
              <w:rPr>
                <w:rFonts w:eastAsia="Times New Roman"/>
                <w:rtl/>
              </w:rPr>
            </w:pPr>
            <w:r w:rsidRPr="00B97EAE">
              <w:rPr>
                <w:rFonts w:eastAsia="Times New Roman" w:hint="cs"/>
                <w:rtl/>
              </w:rPr>
              <w:t>16</w:t>
            </w:r>
          </w:p>
        </w:tc>
        <w:tc>
          <w:tcPr>
            <w:tcW w:w="666" w:type="pct"/>
            <w:shd w:val="clear" w:color="auto" w:fill="F0F8F9"/>
            <w:vAlign w:val="bottom"/>
          </w:tcPr>
          <w:p w:rsidR="00C47681" w:rsidRPr="00B97EAE" w:rsidP="009B5964" w14:paraId="40E3D291" w14:textId="77777777">
            <w:pPr>
              <w:pStyle w:val="73R"/>
              <w:rPr>
                <w:rFonts w:eastAsia="Times New Roman"/>
                <w:rtl/>
              </w:rPr>
            </w:pPr>
            <w:r w:rsidRPr="00B97EAE">
              <w:t>2.6%</w:t>
            </w:r>
          </w:p>
        </w:tc>
      </w:tr>
      <w:tr w14:paraId="568D2FD5" w14:textId="77777777" w:rsidTr="00CA1E98">
        <w:tblPrEx>
          <w:tblW w:w="5000" w:type="pct"/>
          <w:jc w:val="center"/>
          <w:shd w:val="clear" w:color="auto" w:fill="F0F8F9"/>
          <w:tblLook w:val="04A0"/>
        </w:tblPrEx>
        <w:trPr>
          <w:trHeight w:val="330"/>
          <w:jc w:val="center"/>
        </w:trPr>
        <w:tc>
          <w:tcPr>
            <w:tcW w:w="1449" w:type="pct"/>
            <w:shd w:val="clear" w:color="auto" w:fill="DFECEF"/>
            <w:noWrap/>
            <w:vAlign w:val="center"/>
            <w:hideMark/>
          </w:tcPr>
          <w:p w:rsidR="00C47681" w:rsidRPr="00B97EAE" w:rsidP="009B5964" w14:paraId="6A4D6E3D" w14:textId="77777777">
            <w:pPr>
              <w:pStyle w:val="73R"/>
              <w:rPr>
                <w:rFonts w:eastAsia="Times New Roman"/>
                <w:rtl/>
              </w:rPr>
            </w:pPr>
            <w:r w:rsidRPr="00B97EAE">
              <w:rPr>
                <w:rFonts w:eastAsia="Times New Roman" w:hint="cs"/>
                <w:rtl/>
              </w:rPr>
              <w:t>מ"ה עצמאיים</w:t>
            </w:r>
          </w:p>
        </w:tc>
        <w:tc>
          <w:tcPr>
            <w:tcW w:w="719" w:type="pct"/>
            <w:shd w:val="clear" w:color="auto" w:fill="DFECEF"/>
            <w:noWrap/>
            <w:vAlign w:val="center"/>
            <w:hideMark/>
          </w:tcPr>
          <w:p w:rsidR="00C47681" w:rsidRPr="00B97EAE" w:rsidP="009B5964" w14:paraId="378AF8F2" w14:textId="77777777">
            <w:pPr>
              <w:pStyle w:val="73R"/>
              <w:rPr>
                <w:rFonts w:eastAsia="Times New Roman"/>
                <w:rtl/>
              </w:rPr>
            </w:pPr>
            <w:r w:rsidRPr="00B97EAE">
              <w:rPr>
                <w:rFonts w:eastAsia="Times New Roman" w:hint="cs"/>
                <w:rtl/>
              </w:rPr>
              <w:t>20.9</w:t>
            </w:r>
          </w:p>
        </w:tc>
        <w:tc>
          <w:tcPr>
            <w:tcW w:w="719" w:type="pct"/>
            <w:shd w:val="clear" w:color="auto" w:fill="DFECEF"/>
            <w:noWrap/>
            <w:vAlign w:val="center"/>
            <w:hideMark/>
          </w:tcPr>
          <w:p w:rsidR="00C47681" w:rsidRPr="00B97EAE" w:rsidP="009B5964" w14:paraId="697D2D22" w14:textId="77777777">
            <w:pPr>
              <w:pStyle w:val="73R"/>
              <w:rPr>
                <w:rFonts w:eastAsia="Times New Roman"/>
                <w:rtl/>
              </w:rPr>
            </w:pPr>
            <w:r w:rsidRPr="00B97EAE">
              <w:rPr>
                <w:rFonts w:eastAsia="Times New Roman" w:hint="cs"/>
                <w:rtl/>
              </w:rPr>
              <w:t>21.1</w:t>
            </w:r>
          </w:p>
        </w:tc>
        <w:tc>
          <w:tcPr>
            <w:tcW w:w="719" w:type="pct"/>
            <w:shd w:val="clear" w:color="auto" w:fill="DFECEF"/>
            <w:noWrap/>
            <w:vAlign w:val="center"/>
            <w:hideMark/>
          </w:tcPr>
          <w:p w:rsidR="00C47681" w:rsidRPr="00B97EAE" w:rsidP="009B5964" w14:paraId="02396DA9" w14:textId="77777777">
            <w:pPr>
              <w:pStyle w:val="73R"/>
              <w:rPr>
                <w:rFonts w:eastAsia="Times New Roman"/>
                <w:rtl/>
              </w:rPr>
            </w:pPr>
            <w:r w:rsidRPr="00B97EAE">
              <w:rPr>
                <w:rFonts w:eastAsia="Times New Roman" w:hint="cs"/>
                <w:rtl/>
              </w:rPr>
              <w:t>27.7</w:t>
            </w:r>
          </w:p>
        </w:tc>
        <w:tc>
          <w:tcPr>
            <w:tcW w:w="726" w:type="pct"/>
            <w:shd w:val="clear" w:color="auto" w:fill="DFECEF"/>
            <w:vAlign w:val="center"/>
            <w:hideMark/>
          </w:tcPr>
          <w:p w:rsidR="00C47681" w:rsidRPr="00B97EAE" w:rsidP="009B5964" w14:paraId="7030ACFB" w14:textId="77777777">
            <w:pPr>
              <w:pStyle w:val="73R"/>
              <w:rPr>
                <w:rFonts w:eastAsia="Times New Roman"/>
                <w:rtl/>
              </w:rPr>
            </w:pPr>
            <w:r w:rsidRPr="00B97EAE">
              <w:rPr>
                <w:rFonts w:eastAsia="Times New Roman" w:hint="cs"/>
                <w:rtl/>
              </w:rPr>
              <w:t>70</w:t>
            </w:r>
          </w:p>
        </w:tc>
        <w:tc>
          <w:tcPr>
            <w:tcW w:w="666" w:type="pct"/>
            <w:shd w:val="clear" w:color="auto" w:fill="DFECEF"/>
            <w:vAlign w:val="bottom"/>
          </w:tcPr>
          <w:p w:rsidR="00C47681" w:rsidRPr="00B97EAE" w:rsidP="009B5964" w14:paraId="1669090F" w14:textId="77777777">
            <w:pPr>
              <w:pStyle w:val="73R"/>
              <w:rPr>
                <w:rFonts w:eastAsia="Times New Roman"/>
                <w:rtl/>
              </w:rPr>
            </w:pPr>
            <w:r w:rsidRPr="00B97EAE">
              <w:t>11.4%</w:t>
            </w:r>
          </w:p>
        </w:tc>
      </w:tr>
      <w:tr w14:paraId="4149C20C" w14:textId="77777777" w:rsidTr="00CA1E98">
        <w:tblPrEx>
          <w:tblW w:w="5000" w:type="pct"/>
          <w:jc w:val="center"/>
          <w:shd w:val="clear" w:color="auto" w:fill="F0F8F9"/>
          <w:tblLook w:val="04A0"/>
        </w:tblPrEx>
        <w:trPr>
          <w:trHeight w:val="330"/>
          <w:jc w:val="center"/>
        </w:trPr>
        <w:tc>
          <w:tcPr>
            <w:tcW w:w="1449" w:type="pct"/>
            <w:shd w:val="clear" w:color="auto" w:fill="F0F8F9"/>
            <w:noWrap/>
            <w:vAlign w:val="center"/>
            <w:hideMark/>
          </w:tcPr>
          <w:p w:rsidR="00C47681" w:rsidRPr="00B97EAE" w:rsidP="009B5964" w14:paraId="0170DEBE" w14:textId="77777777">
            <w:pPr>
              <w:pStyle w:val="73R"/>
              <w:rPr>
                <w:rFonts w:eastAsia="Times New Roman"/>
                <w:rtl/>
              </w:rPr>
            </w:pPr>
            <w:r w:rsidRPr="00B97EAE">
              <w:rPr>
                <w:rFonts w:eastAsia="Times New Roman" w:hint="cs"/>
                <w:rtl/>
              </w:rPr>
              <w:t>מ"ה חברות</w:t>
            </w:r>
          </w:p>
        </w:tc>
        <w:tc>
          <w:tcPr>
            <w:tcW w:w="719" w:type="pct"/>
            <w:shd w:val="clear" w:color="auto" w:fill="F0F8F9"/>
            <w:noWrap/>
            <w:vAlign w:val="center"/>
            <w:hideMark/>
          </w:tcPr>
          <w:p w:rsidR="00C47681" w:rsidRPr="00B97EAE" w:rsidP="009B5964" w14:paraId="621DC2C3" w14:textId="77777777">
            <w:pPr>
              <w:pStyle w:val="73R"/>
              <w:rPr>
                <w:rFonts w:eastAsia="Times New Roman"/>
                <w:rtl/>
              </w:rPr>
            </w:pPr>
            <w:r w:rsidRPr="00B97EAE">
              <w:rPr>
                <w:rFonts w:eastAsia="Times New Roman" w:hint="cs"/>
                <w:rtl/>
              </w:rPr>
              <w:t>50.6</w:t>
            </w:r>
          </w:p>
        </w:tc>
        <w:tc>
          <w:tcPr>
            <w:tcW w:w="719" w:type="pct"/>
            <w:shd w:val="clear" w:color="auto" w:fill="F0F8F9"/>
            <w:noWrap/>
            <w:vAlign w:val="center"/>
            <w:hideMark/>
          </w:tcPr>
          <w:p w:rsidR="00C47681" w:rsidRPr="00B97EAE" w:rsidP="009B5964" w14:paraId="2AC5A555" w14:textId="77777777">
            <w:pPr>
              <w:pStyle w:val="73R"/>
              <w:rPr>
                <w:rFonts w:eastAsia="Times New Roman"/>
                <w:rtl/>
              </w:rPr>
            </w:pPr>
            <w:r w:rsidRPr="00B97EAE">
              <w:rPr>
                <w:rFonts w:eastAsia="Times New Roman" w:hint="cs"/>
                <w:rtl/>
              </w:rPr>
              <w:t>47.0</w:t>
            </w:r>
          </w:p>
        </w:tc>
        <w:tc>
          <w:tcPr>
            <w:tcW w:w="719" w:type="pct"/>
            <w:shd w:val="clear" w:color="auto" w:fill="F0F8F9"/>
            <w:noWrap/>
            <w:vAlign w:val="center"/>
            <w:hideMark/>
          </w:tcPr>
          <w:p w:rsidR="00C47681" w:rsidRPr="00B97EAE" w:rsidP="009B5964" w14:paraId="7B6481CC" w14:textId="77777777">
            <w:pPr>
              <w:pStyle w:val="73R"/>
              <w:rPr>
                <w:rFonts w:eastAsia="Times New Roman"/>
                <w:rtl/>
              </w:rPr>
            </w:pPr>
            <w:r w:rsidRPr="00B97EAE">
              <w:rPr>
                <w:rFonts w:eastAsia="Times New Roman" w:hint="cs"/>
                <w:rtl/>
              </w:rPr>
              <w:t>62.1</w:t>
            </w:r>
          </w:p>
        </w:tc>
        <w:tc>
          <w:tcPr>
            <w:tcW w:w="726" w:type="pct"/>
            <w:shd w:val="clear" w:color="auto" w:fill="F0F8F9"/>
            <w:vAlign w:val="center"/>
            <w:hideMark/>
          </w:tcPr>
          <w:p w:rsidR="00C47681" w:rsidRPr="00B97EAE" w:rsidP="009B5964" w14:paraId="59D459BB" w14:textId="77777777">
            <w:pPr>
              <w:pStyle w:val="73R"/>
              <w:rPr>
                <w:rFonts w:eastAsia="Times New Roman"/>
                <w:rtl/>
              </w:rPr>
            </w:pPr>
            <w:r w:rsidRPr="00B97EAE">
              <w:rPr>
                <w:rFonts w:eastAsia="Times New Roman" w:hint="cs"/>
                <w:rtl/>
              </w:rPr>
              <w:t>160</w:t>
            </w:r>
          </w:p>
        </w:tc>
        <w:tc>
          <w:tcPr>
            <w:tcW w:w="666" w:type="pct"/>
            <w:shd w:val="clear" w:color="auto" w:fill="F0F8F9"/>
            <w:vAlign w:val="bottom"/>
          </w:tcPr>
          <w:p w:rsidR="00C47681" w:rsidRPr="00B97EAE" w:rsidP="009B5964" w14:paraId="4283470E" w14:textId="77777777">
            <w:pPr>
              <w:pStyle w:val="73R"/>
              <w:rPr>
                <w:rFonts w:eastAsia="Times New Roman"/>
                <w:rtl/>
              </w:rPr>
            </w:pPr>
            <w:r w:rsidRPr="00B97EAE">
              <w:t>26.1%</w:t>
            </w:r>
          </w:p>
        </w:tc>
      </w:tr>
      <w:tr w14:paraId="0279EB7E" w14:textId="77777777" w:rsidTr="00CA1E98">
        <w:tblPrEx>
          <w:tblW w:w="5000" w:type="pct"/>
          <w:jc w:val="center"/>
          <w:shd w:val="clear" w:color="auto" w:fill="F0F8F9"/>
          <w:tblLook w:val="04A0"/>
        </w:tblPrEx>
        <w:trPr>
          <w:trHeight w:val="330"/>
          <w:jc w:val="center"/>
        </w:trPr>
        <w:tc>
          <w:tcPr>
            <w:tcW w:w="1449" w:type="pct"/>
            <w:shd w:val="clear" w:color="auto" w:fill="DFECEF"/>
            <w:noWrap/>
            <w:vAlign w:val="center"/>
            <w:hideMark/>
          </w:tcPr>
          <w:p w:rsidR="00C47681" w:rsidRPr="00B97EAE" w:rsidP="009B5964" w14:paraId="45A617A8" w14:textId="77777777">
            <w:pPr>
              <w:pStyle w:val="73R"/>
              <w:rPr>
                <w:rFonts w:eastAsia="Times New Roman"/>
                <w:rtl/>
              </w:rPr>
            </w:pPr>
            <w:r w:rsidRPr="00B97EAE">
              <w:rPr>
                <w:rFonts w:eastAsia="Times New Roman" w:hint="cs"/>
                <w:rtl/>
              </w:rPr>
              <w:t>מיסי מקרקעין</w:t>
            </w:r>
          </w:p>
        </w:tc>
        <w:tc>
          <w:tcPr>
            <w:tcW w:w="719" w:type="pct"/>
            <w:shd w:val="clear" w:color="auto" w:fill="DFECEF"/>
            <w:noWrap/>
            <w:vAlign w:val="center"/>
            <w:hideMark/>
          </w:tcPr>
          <w:p w:rsidR="00C47681" w:rsidRPr="00B97EAE" w:rsidP="009B5964" w14:paraId="0FE664F2" w14:textId="77777777">
            <w:pPr>
              <w:pStyle w:val="73R"/>
              <w:rPr>
                <w:rFonts w:eastAsia="Times New Roman"/>
                <w:rtl/>
              </w:rPr>
            </w:pPr>
            <w:r w:rsidRPr="00B97EAE">
              <w:rPr>
                <w:rFonts w:eastAsia="Times New Roman" w:hint="cs"/>
                <w:rtl/>
              </w:rPr>
              <w:t>12.3</w:t>
            </w:r>
          </w:p>
        </w:tc>
        <w:tc>
          <w:tcPr>
            <w:tcW w:w="719" w:type="pct"/>
            <w:shd w:val="clear" w:color="auto" w:fill="DFECEF"/>
            <w:noWrap/>
            <w:vAlign w:val="center"/>
            <w:hideMark/>
          </w:tcPr>
          <w:p w:rsidR="00C47681" w:rsidRPr="00B97EAE" w:rsidP="009B5964" w14:paraId="14BB5462" w14:textId="77777777">
            <w:pPr>
              <w:pStyle w:val="73R"/>
              <w:rPr>
                <w:rFonts w:eastAsia="Times New Roman"/>
                <w:rtl/>
              </w:rPr>
            </w:pPr>
            <w:r w:rsidRPr="00B97EAE">
              <w:rPr>
                <w:rFonts w:eastAsia="Times New Roman" w:hint="cs"/>
                <w:rtl/>
              </w:rPr>
              <w:t>12.2</w:t>
            </w:r>
          </w:p>
        </w:tc>
        <w:tc>
          <w:tcPr>
            <w:tcW w:w="719" w:type="pct"/>
            <w:shd w:val="clear" w:color="auto" w:fill="DFECEF"/>
            <w:noWrap/>
            <w:vAlign w:val="center"/>
            <w:hideMark/>
          </w:tcPr>
          <w:p w:rsidR="00C47681" w:rsidRPr="00B97EAE" w:rsidP="009B5964" w14:paraId="71A0FD7A" w14:textId="77777777">
            <w:pPr>
              <w:pStyle w:val="73R"/>
              <w:rPr>
                <w:rFonts w:eastAsia="Times New Roman"/>
                <w:rtl/>
              </w:rPr>
            </w:pPr>
            <w:r w:rsidRPr="00B97EAE">
              <w:rPr>
                <w:rFonts w:eastAsia="Times New Roman" w:hint="cs"/>
                <w:rtl/>
              </w:rPr>
              <w:t>21.7</w:t>
            </w:r>
          </w:p>
        </w:tc>
        <w:tc>
          <w:tcPr>
            <w:tcW w:w="726" w:type="pct"/>
            <w:shd w:val="clear" w:color="auto" w:fill="DFECEF"/>
            <w:vAlign w:val="center"/>
            <w:hideMark/>
          </w:tcPr>
          <w:p w:rsidR="00C47681" w:rsidRPr="00B97EAE" w:rsidP="009B5964" w14:paraId="48293545" w14:textId="77777777">
            <w:pPr>
              <w:pStyle w:val="73R"/>
              <w:rPr>
                <w:rFonts w:eastAsia="Times New Roman"/>
                <w:rtl/>
              </w:rPr>
            </w:pPr>
            <w:r w:rsidRPr="00B97EAE">
              <w:rPr>
                <w:rFonts w:eastAsia="Times New Roman" w:hint="cs"/>
                <w:rtl/>
              </w:rPr>
              <w:t>46</w:t>
            </w:r>
          </w:p>
        </w:tc>
        <w:tc>
          <w:tcPr>
            <w:tcW w:w="666" w:type="pct"/>
            <w:shd w:val="clear" w:color="auto" w:fill="DFECEF"/>
            <w:vAlign w:val="bottom"/>
          </w:tcPr>
          <w:p w:rsidR="00C47681" w:rsidRPr="00B97EAE" w:rsidP="009B5964" w14:paraId="6FED6CF5" w14:textId="77777777">
            <w:pPr>
              <w:pStyle w:val="73R"/>
              <w:rPr>
                <w:rFonts w:eastAsia="Times New Roman"/>
                <w:rtl/>
              </w:rPr>
            </w:pPr>
            <w:r w:rsidRPr="00B97EAE">
              <w:t>7.6%</w:t>
            </w:r>
          </w:p>
        </w:tc>
      </w:tr>
      <w:tr w14:paraId="07122EF6" w14:textId="77777777" w:rsidTr="00CA1E98">
        <w:tblPrEx>
          <w:tblW w:w="5000" w:type="pct"/>
          <w:jc w:val="center"/>
          <w:shd w:val="clear" w:color="auto" w:fill="F0F8F9"/>
          <w:tblLook w:val="04A0"/>
        </w:tblPrEx>
        <w:trPr>
          <w:trHeight w:val="330"/>
          <w:jc w:val="center"/>
        </w:trPr>
        <w:tc>
          <w:tcPr>
            <w:tcW w:w="1449" w:type="pct"/>
            <w:shd w:val="clear" w:color="auto" w:fill="F0F8F9"/>
            <w:noWrap/>
            <w:vAlign w:val="center"/>
            <w:hideMark/>
          </w:tcPr>
          <w:p w:rsidR="00C47681" w:rsidRPr="009B5964" w:rsidP="009B5964" w14:paraId="1A4BF740" w14:textId="53CE35B2">
            <w:pPr>
              <w:pStyle w:val="73R"/>
              <w:rPr>
                <w:rFonts w:eastAsia="Times New Roman"/>
                <w:b/>
                <w:bCs/>
                <w:rtl/>
              </w:rPr>
            </w:pPr>
            <w:r w:rsidRPr="009B5964">
              <w:rPr>
                <w:rFonts w:eastAsia="Times New Roman" w:hint="cs"/>
                <w:b/>
                <w:bCs/>
                <w:rtl/>
              </w:rPr>
              <w:t xml:space="preserve">סך </w:t>
            </w:r>
            <w:r w:rsidR="00CA5FBF">
              <w:rPr>
                <w:rFonts w:eastAsia="Times New Roman" w:hint="cs"/>
                <w:b/>
                <w:bCs/>
                <w:rtl/>
              </w:rPr>
              <w:t xml:space="preserve">הכול </w:t>
            </w:r>
            <w:r w:rsidRPr="009B5964">
              <w:rPr>
                <w:rFonts w:eastAsia="Times New Roman" w:hint="cs"/>
                <w:b/>
                <w:bCs/>
                <w:rtl/>
              </w:rPr>
              <w:t>מיסים ישירים</w:t>
            </w:r>
          </w:p>
        </w:tc>
        <w:tc>
          <w:tcPr>
            <w:tcW w:w="719" w:type="pct"/>
            <w:shd w:val="clear" w:color="auto" w:fill="F0F8F9"/>
            <w:noWrap/>
            <w:vAlign w:val="center"/>
            <w:hideMark/>
          </w:tcPr>
          <w:p w:rsidR="00C47681" w:rsidRPr="009B5964" w:rsidP="009B5964" w14:paraId="6F5907C0" w14:textId="77777777">
            <w:pPr>
              <w:pStyle w:val="73R"/>
              <w:rPr>
                <w:rFonts w:eastAsia="Times New Roman"/>
                <w:b/>
                <w:bCs/>
                <w:rtl/>
              </w:rPr>
            </w:pPr>
            <w:r w:rsidRPr="009B5964">
              <w:rPr>
                <w:rFonts w:eastAsia="Times New Roman" w:hint="cs"/>
                <w:b/>
                <w:bCs/>
                <w:rtl/>
              </w:rPr>
              <w:t>187</w:t>
            </w:r>
          </w:p>
        </w:tc>
        <w:tc>
          <w:tcPr>
            <w:tcW w:w="719" w:type="pct"/>
            <w:shd w:val="clear" w:color="auto" w:fill="F0F8F9"/>
            <w:noWrap/>
            <w:vAlign w:val="center"/>
            <w:hideMark/>
          </w:tcPr>
          <w:p w:rsidR="00C47681" w:rsidRPr="009B5964" w:rsidP="009B5964" w14:paraId="458B35C1" w14:textId="77777777">
            <w:pPr>
              <w:pStyle w:val="73R"/>
              <w:rPr>
                <w:rFonts w:eastAsia="Times New Roman"/>
                <w:b/>
                <w:bCs/>
                <w:rtl/>
              </w:rPr>
            </w:pPr>
            <w:r w:rsidRPr="009B5964">
              <w:rPr>
                <w:rFonts w:eastAsia="Times New Roman" w:hint="cs"/>
                <w:b/>
                <w:bCs/>
                <w:rtl/>
              </w:rPr>
              <w:t>187</w:t>
            </w:r>
          </w:p>
        </w:tc>
        <w:tc>
          <w:tcPr>
            <w:tcW w:w="719" w:type="pct"/>
            <w:shd w:val="clear" w:color="auto" w:fill="F0F8F9"/>
            <w:noWrap/>
            <w:vAlign w:val="center"/>
            <w:hideMark/>
          </w:tcPr>
          <w:p w:rsidR="00C47681" w:rsidRPr="009B5964" w:rsidP="009B5964" w14:paraId="089A0143" w14:textId="77777777">
            <w:pPr>
              <w:pStyle w:val="73R"/>
              <w:rPr>
                <w:rFonts w:eastAsia="Times New Roman"/>
                <w:b/>
                <w:bCs/>
                <w:rtl/>
              </w:rPr>
            </w:pPr>
            <w:r w:rsidRPr="009B5964">
              <w:rPr>
                <w:rFonts w:eastAsia="Times New Roman" w:hint="cs"/>
                <w:b/>
                <w:bCs/>
                <w:rtl/>
              </w:rPr>
              <w:t>237</w:t>
            </w:r>
          </w:p>
        </w:tc>
        <w:tc>
          <w:tcPr>
            <w:tcW w:w="726" w:type="pct"/>
            <w:shd w:val="clear" w:color="auto" w:fill="F0F8F9"/>
            <w:vAlign w:val="center"/>
            <w:hideMark/>
          </w:tcPr>
          <w:p w:rsidR="00C47681" w:rsidRPr="009B5964" w:rsidP="009B5964" w14:paraId="172F1A25" w14:textId="77777777">
            <w:pPr>
              <w:pStyle w:val="73R"/>
              <w:rPr>
                <w:rFonts w:eastAsia="Times New Roman"/>
                <w:b/>
                <w:bCs/>
                <w:rtl/>
              </w:rPr>
            </w:pPr>
            <w:r w:rsidRPr="009B5964">
              <w:rPr>
                <w:rFonts w:eastAsia="Times New Roman" w:hint="cs"/>
                <w:b/>
                <w:bCs/>
                <w:rtl/>
              </w:rPr>
              <w:t>611</w:t>
            </w:r>
          </w:p>
        </w:tc>
        <w:tc>
          <w:tcPr>
            <w:tcW w:w="666" w:type="pct"/>
            <w:shd w:val="clear" w:color="auto" w:fill="F0F8F9"/>
          </w:tcPr>
          <w:p w:rsidR="00C47681" w:rsidRPr="009B5964" w:rsidP="009B5964" w14:paraId="050AB6C4" w14:textId="77777777">
            <w:pPr>
              <w:pStyle w:val="73R"/>
              <w:rPr>
                <w:rFonts w:eastAsia="Times New Roman"/>
                <w:b/>
                <w:bCs/>
                <w:rtl/>
              </w:rPr>
            </w:pPr>
            <w:r w:rsidRPr="009B5964">
              <w:rPr>
                <w:rFonts w:eastAsia="Times New Roman" w:hint="cs"/>
                <w:b/>
                <w:bCs/>
                <w:rtl/>
              </w:rPr>
              <w:t>100%</w:t>
            </w:r>
          </w:p>
        </w:tc>
      </w:tr>
    </w:tbl>
    <w:p w:rsidR="00C47681" w:rsidRPr="002A5655" w:rsidP="00CA1E98" w14:paraId="5FA037DB" w14:textId="77777777">
      <w:pPr>
        <w:pStyle w:val="711"/>
        <w:spacing w:after="0"/>
        <w:rPr>
          <w:rtl/>
        </w:rPr>
      </w:pPr>
      <w:r w:rsidRPr="002A5655">
        <w:rPr>
          <w:rFonts w:hint="cs"/>
          <w:rtl/>
        </w:rPr>
        <w:t>המקור: רשות המיסים.</w:t>
      </w:r>
    </w:p>
    <w:p w:rsidR="00C47681" w:rsidRPr="002A5655" w:rsidP="002A5655" w14:paraId="208BB802" w14:textId="3238C302">
      <w:pPr>
        <w:pStyle w:val="711"/>
        <w:spacing w:before="0"/>
        <w:rPr>
          <w:rtl/>
        </w:rPr>
      </w:pPr>
      <w:r w:rsidRPr="002A5655">
        <w:rPr>
          <w:rtl/>
        </w:rPr>
        <w:t xml:space="preserve">* </w:t>
      </w:r>
      <w:r w:rsidR="00CA1E98">
        <w:tab/>
      </w:r>
      <w:r w:rsidRPr="002A5655">
        <w:rPr>
          <w:rtl/>
        </w:rPr>
        <w:t xml:space="preserve">נתוני שנת 2020 מגלמים את השפעת מגפת הקורונה על פעילות המשק והמועסקים. </w:t>
      </w:r>
    </w:p>
    <w:p w:rsidR="00CA1E98" w:rsidRPr="00CA1E98" w:rsidP="00CA1E98" w14:paraId="1F7D8CA5" w14:textId="77777777">
      <w:pPr>
        <w:pStyle w:val="7318"/>
      </w:pPr>
      <w:r w:rsidRPr="00CA1E98">
        <w:rPr>
          <w:rFonts w:hint="cs"/>
          <w:rtl/>
        </w:rPr>
        <w:t xml:space="preserve">מנתוני הלוח עולה כי המרכיבים העיקריים בהכנסות ממיסים ישירים בשנים 2019 - 2021 היו ניכוי מס הכנסה משכר בסך 226 מיליארד ש"ח (36.9%), מס הכנסה חברות בסך 160 מיליארד ש"ח (26.1%) וניכויי מס הכנסה שלא משכר בסך 94 מיליארד ש"ח (15.4%). </w:t>
      </w:r>
    </w:p>
    <w:p w:rsidR="00C47681" w:rsidRPr="003730D8" w:rsidP="009D44E6" w14:paraId="2B1EEA56" w14:textId="364C12E4">
      <w:pPr>
        <w:pStyle w:val="7392"/>
        <w:rPr>
          <w:rtl/>
        </w:rPr>
      </w:pPr>
      <w:r w:rsidRPr="003730D8">
        <w:rPr>
          <w:rFonts w:hint="cs"/>
          <w:rtl/>
        </w:rPr>
        <w:t>להלן בלוח 2 מוצגים נתונים על ההכנסות ממיסים עקיפים בשנים 2019 - 2021, לפי סוגי מס, בשנים 2019 - 2021.</w:t>
      </w:r>
    </w:p>
    <w:p w:rsidR="009D44E6" w14:paraId="2A2B780F"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730D8" w:rsidP="00CA1E98" w14:paraId="0806CB3F" w14:textId="060FE0B0">
      <w:pPr>
        <w:pStyle w:val="734"/>
        <w:rPr>
          <w:rtl/>
        </w:rPr>
      </w:pPr>
      <w:r w:rsidRPr="00CA1E98">
        <w:rPr>
          <w:rFonts w:hint="cs"/>
          <w:b w:val="0"/>
          <w:bCs w:val="0"/>
          <w:rtl/>
        </w:rPr>
        <w:t xml:space="preserve">לוח 2: </w:t>
      </w:r>
      <w:r w:rsidRPr="003730D8">
        <w:rPr>
          <w:rFonts w:hint="cs"/>
          <w:rtl/>
        </w:rPr>
        <w:t>ההכנסות ממיסים עקיפים, לפי סוגי מס, בשנים 2019 - 2021 (במיליארדי ש"ח)</w:t>
      </w:r>
    </w:p>
    <w:tbl>
      <w:tblPr>
        <w:bidiVisual/>
        <w:tblW w:w="5000" w:type="pct"/>
        <w:jc w:val="center"/>
        <w:tblBorders>
          <w:left w:val="single" w:sz="4" w:space="0" w:color="auto"/>
          <w:right w:val="single" w:sz="4" w:space="0" w:color="auto"/>
          <w:insideV w:val="single" w:sz="4" w:space="0" w:color="auto"/>
        </w:tblBorders>
        <w:tblLook w:val="04A0"/>
      </w:tblPr>
      <w:tblGrid>
        <w:gridCol w:w="2154"/>
        <w:gridCol w:w="1070"/>
        <w:gridCol w:w="1070"/>
        <w:gridCol w:w="1070"/>
        <w:gridCol w:w="929"/>
        <w:gridCol w:w="1067"/>
      </w:tblGrid>
      <w:tr w14:paraId="28389C56" w14:textId="77777777" w:rsidTr="009D44E6">
        <w:tblPrEx>
          <w:tblW w:w="5000" w:type="pct"/>
          <w:jc w:val="center"/>
          <w:tblBorders>
            <w:left w:val="single" w:sz="4" w:space="0" w:color="auto"/>
            <w:right w:val="single" w:sz="4" w:space="0" w:color="auto"/>
            <w:insideV w:val="single" w:sz="4" w:space="0" w:color="auto"/>
          </w:tblBorders>
          <w:tblLook w:val="04A0"/>
        </w:tblPrEx>
        <w:trPr>
          <w:trHeight w:val="330"/>
          <w:jc w:val="center"/>
        </w:trPr>
        <w:tc>
          <w:tcPr>
            <w:tcW w:w="1463" w:type="pct"/>
            <w:shd w:val="clear" w:color="auto" w:fill="C8DCE4"/>
            <w:noWrap/>
            <w:vAlign w:val="bottom"/>
            <w:hideMark/>
          </w:tcPr>
          <w:p w:rsidR="00C47681" w:rsidRPr="00CA1E98" w:rsidP="009D44E6" w14:paraId="07AFE5B0" w14:textId="77777777">
            <w:pPr>
              <w:pStyle w:val="73R"/>
              <w:rPr>
                <w:rFonts w:eastAsia="Times New Roman"/>
                <w:b/>
                <w:bCs/>
              </w:rPr>
            </w:pPr>
            <w:r w:rsidRPr="00CA1E98">
              <w:rPr>
                <w:rFonts w:eastAsia="Times New Roman" w:hint="cs"/>
                <w:b/>
                <w:bCs/>
                <w:rtl/>
              </w:rPr>
              <w:t>סוג המס העקיף</w:t>
            </w:r>
          </w:p>
        </w:tc>
        <w:tc>
          <w:tcPr>
            <w:tcW w:w="727" w:type="pct"/>
            <w:shd w:val="clear" w:color="auto" w:fill="C8DCE4"/>
            <w:noWrap/>
            <w:vAlign w:val="bottom"/>
            <w:hideMark/>
          </w:tcPr>
          <w:p w:rsidR="00C47681" w:rsidRPr="00CA1E98" w:rsidP="009D44E6" w14:paraId="020B5474" w14:textId="77777777">
            <w:pPr>
              <w:pStyle w:val="73R"/>
              <w:rPr>
                <w:rFonts w:eastAsia="Times New Roman"/>
                <w:b/>
                <w:bCs/>
                <w:rtl/>
              </w:rPr>
            </w:pPr>
            <w:r w:rsidRPr="00CA1E98">
              <w:rPr>
                <w:rFonts w:eastAsia="Times New Roman" w:hint="cs"/>
                <w:b/>
                <w:bCs/>
                <w:rtl/>
              </w:rPr>
              <w:t>שנת 2019</w:t>
            </w:r>
          </w:p>
        </w:tc>
        <w:tc>
          <w:tcPr>
            <w:tcW w:w="727" w:type="pct"/>
            <w:shd w:val="clear" w:color="auto" w:fill="C8DCE4"/>
            <w:noWrap/>
            <w:vAlign w:val="bottom"/>
            <w:hideMark/>
          </w:tcPr>
          <w:p w:rsidR="00C47681" w:rsidRPr="00CA1E98" w:rsidP="009D44E6" w14:paraId="07B38C82" w14:textId="77777777">
            <w:pPr>
              <w:pStyle w:val="73R"/>
              <w:rPr>
                <w:rFonts w:eastAsia="Times New Roman"/>
                <w:b/>
                <w:bCs/>
                <w:rtl/>
              </w:rPr>
            </w:pPr>
            <w:r w:rsidRPr="00CA1E98">
              <w:rPr>
                <w:rFonts w:eastAsia="Times New Roman" w:hint="cs"/>
                <w:b/>
                <w:bCs/>
                <w:rtl/>
              </w:rPr>
              <w:t>שנת 2020</w:t>
            </w:r>
          </w:p>
        </w:tc>
        <w:tc>
          <w:tcPr>
            <w:tcW w:w="727" w:type="pct"/>
            <w:shd w:val="clear" w:color="auto" w:fill="C8DCE4"/>
            <w:vAlign w:val="bottom"/>
            <w:hideMark/>
          </w:tcPr>
          <w:p w:rsidR="00C47681" w:rsidRPr="00CA1E98" w:rsidP="009D44E6" w14:paraId="0E220AB5" w14:textId="77777777">
            <w:pPr>
              <w:pStyle w:val="73R"/>
              <w:rPr>
                <w:rFonts w:eastAsia="Times New Roman"/>
                <w:b/>
                <w:bCs/>
                <w:rtl/>
              </w:rPr>
            </w:pPr>
            <w:r w:rsidRPr="00CA1E98">
              <w:rPr>
                <w:rFonts w:eastAsia="Times New Roman" w:hint="cs"/>
                <w:b/>
                <w:bCs/>
                <w:rtl/>
              </w:rPr>
              <w:t>שנת 2021</w:t>
            </w:r>
          </w:p>
        </w:tc>
        <w:tc>
          <w:tcPr>
            <w:tcW w:w="631" w:type="pct"/>
            <w:shd w:val="clear" w:color="auto" w:fill="C8DCE4"/>
            <w:vAlign w:val="bottom"/>
            <w:hideMark/>
          </w:tcPr>
          <w:p w:rsidR="00C47681" w:rsidRPr="00CA1E98" w:rsidP="009D44E6" w14:paraId="4B01840E" w14:textId="77777777">
            <w:pPr>
              <w:pStyle w:val="73R"/>
              <w:rPr>
                <w:rFonts w:eastAsia="Times New Roman"/>
                <w:b/>
                <w:bCs/>
                <w:rtl/>
              </w:rPr>
            </w:pPr>
            <w:r w:rsidRPr="00CA1E98">
              <w:rPr>
                <w:rFonts w:eastAsia="Times New Roman" w:hint="cs"/>
                <w:b/>
                <w:bCs/>
                <w:rtl/>
              </w:rPr>
              <w:t>סך הכול</w:t>
            </w:r>
          </w:p>
        </w:tc>
        <w:tc>
          <w:tcPr>
            <w:tcW w:w="725" w:type="pct"/>
            <w:shd w:val="clear" w:color="auto" w:fill="C8DCE4"/>
            <w:vAlign w:val="bottom"/>
          </w:tcPr>
          <w:p w:rsidR="00C47681" w:rsidRPr="00CA1E98" w:rsidP="009D44E6" w14:paraId="1433F487" w14:textId="77777777">
            <w:pPr>
              <w:pStyle w:val="73R"/>
              <w:rPr>
                <w:rFonts w:eastAsia="Times New Roman"/>
                <w:b/>
                <w:bCs/>
                <w:rtl/>
              </w:rPr>
            </w:pPr>
            <w:r w:rsidRPr="00CA1E98">
              <w:rPr>
                <w:rFonts w:eastAsia="Times New Roman" w:hint="cs"/>
                <w:b/>
                <w:bCs/>
                <w:rtl/>
              </w:rPr>
              <w:t>אחוז המס מסך המיסים</w:t>
            </w:r>
          </w:p>
        </w:tc>
      </w:tr>
      <w:tr w14:paraId="1609F665" w14:textId="77777777" w:rsidTr="009D44E6">
        <w:tblPrEx>
          <w:tblW w:w="5000" w:type="pct"/>
          <w:jc w:val="center"/>
          <w:tblLook w:val="04A0"/>
        </w:tblPrEx>
        <w:trPr>
          <w:trHeight w:val="330"/>
          <w:jc w:val="center"/>
        </w:trPr>
        <w:tc>
          <w:tcPr>
            <w:tcW w:w="1463" w:type="pct"/>
            <w:shd w:val="clear" w:color="auto" w:fill="DFECEF"/>
            <w:noWrap/>
            <w:vAlign w:val="center"/>
            <w:hideMark/>
          </w:tcPr>
          <w:p w:rsidR="00C47681" w:rsidRPr="00B97EAE" w:rsidP="00CA1E98" w14:paraId="1ED2590D" w14:textId="77777777">
            <w:pPr>
              <w:pStyle w:val="73R"/>
              <w:rPr>
                <w:rFonts w:eastAsia="Times New Roman"/>
                <w:rtl/>
              </w:rPr>
            </w:pPr>
            <w:r w:rsidRPr="00B97EAE">
              <w:rPr>
                <w:rFonts w:eastAsia="Times New Roman" w:hint="cs"/>
                <w:rtl/>
              </w:rPr>
              <w:t>מע"ם</w:t>
            </w:r>
            <w:r w:rsidRPr="00B97EAE">
              <w:rPr>
                <w:rFonts w:eastAsia="Times New Roman" w:hint="cs"/>
                <w:rtl/>
              </w:rPr>
              <w:t xml:space="preserve"> ייבוא</w:t>
            </w:r>
          </w:p>
        </w:tc>
        <w:tc>
          <w:tcPr>
            <w:tcW w:w="727" w:type="pct"/>
            <w:shd w:val="clear" w:color="auto" w:fill="DFECEF"/>
            <w:noWrap/>
            <w:vAlign w:val="center"/>
            <w:hideMark/>
          </w:tcPr>
          <w:p w:rsidR="00C47681" w:rsidRPr="00B97EAE" w:rsidP="00CA1E98" w14:paraId="06AEF7FB" w14:textId="77777777">
            <w:pPr>
              <w:pStyle w:val="73R"/>
              <w:rPr>
                <w:rFonts w:eastAsia="Times New Roman"/>
                <w:rtl/>
              </w:rPr>
            </w:pPr>
            <w:r w:rsidRPr="00B97EAE">
              <w:rPr>
                <w:rFonts w:eastAsia="Times New Roman" w:hint="cs"/>
                <w:rtl/>
              </w:rPr>
              <w:t>46.5</w:t>
            </w:r>
          </w:p>
        </w:tc>
        <w:tc>
          <w:tcPr>
            <w:tcW w:w="727" w:type="pct"/>
            <w:shd w:val="clear" w:color="auto" w:fill="DFECEF"/>
            <w:noWrap/>
            <w:vAlign w:val="center"/>
            <w:hideMark/>
          </w:tcPr>
          <w:p w:rsidR="00C47681" w:rsidRPr="00B97EAE" w:rsidP="00CA1E98" w14:paraId="016C0AC4" w14:textId="77777777">
            <w:pPr>
              <w:pStyle w:val="73R"/>
              <w:rPr>
                <w:rFonts w:eastAsia="Times New Roman"/>
                <w:rtl/>
              </w:rPr>
            </w:pPr>
            <w:r w:rsidRPr="00B97EAE">
              <w:rPr>
                <w:rFonts w:eastAsia="Times New Roman" w:hint="cs"/>
                <w:rtl/>
              </w:rPr>
              <w:t>41.9</w:t>
            </w:r>
          </w:p>
        </w:tc>
        <w:tc>
          <w:tcPr>
            <w:tcW w:w="727" w:type="pct"/>
            <w:shd w:val="clear" w:color="auto" w:fill="DFECEF"/>
            <w:noWrap/>
            <w:vAlign w:val="center"/>
            <w:hideMark/>
          </w:tcPr>
          <w:p w:rsidR="00C47681" w:rsidRPr="00B97EAE" w:rsidP="00CA1E98" w14:paraId="28E5A59F" w14:textId="77777777">
            <w:pPr>
              <w:pStyle w:val="73R"/>
              <w:rPr>
                <w:rFonts w:eastAsia="Times New Roman"/>
                <w:rtl/>
              </w:rPr>
            </w:pPr>
            <w:r w:rsidRPr="00B97EAE">
              <w:rPr>
                <w:rFonts w:eastAsia="Times New Roman" w:hint="cs"/>
                <w:rtl/>
              </w:rPr>
              <w:t>51.0</w:t>
            </w:r>
          </w:p>
        </w:tc>
        <w:tc>
          <w:tcPr>
            <w:tcW w:w="631" w:type="pct"/>
            <w:shd w:val="clear" w:color="auto" w:fill="DFECEF"/>
            <w:noWrap/>
            <w:vAlign w:val="center"/>
            <w:hideMark/>
          </w:tcPr>
          <w:p w:rsidR="00C47681" w:rsidRPr="00B97EAE" w:rsidP="00CA1E98" w14:paraId="0D0F82E2" w14:textId="77777777">
            <w:pPr>
              <w:pStyle w:val="73R"/>
              <w:rPr>
                <w:rFonts w:eastAsia="Times New Roman"/>
                <w:rtl/>
              </w:rPr>
            </w:pPr>
            <w:r w:rsidRPr="00B97EAE">
              <w:rPr>
                <w:rFonts w:eastAsia="Times New Roman" w:hint="cs"/>
                <w:rtl/>
              </w:rPr>
              <w:t>139.3</w:t>
            </w:r>
          </w:p>
        </w:tc>
        <w:tc>
          <w:tcPr>
            <w:tcW w:w="725" w:type="pct"/>
            <w:shd w:val="clear" w:color="auto" w:fill="DFECEF"/>
            <w:vAlign w:val="center"/>
          </w:tcPr>
          <w:p w:rsidR="00C47681" w:rsidRPr="00B97EAE" w:rsidP="00CA1E98" w14:paraId="271CC6F9" w14:textId="77777777">
            <w:pPr>
              <w:pStyle w:val="73R"/>
              <w:rPr>
                <w:rFonts w:eastAsia="Times New Roman"/>
                <w:rtl/>
              </w:rPr>
            </w:pPr>
            <w:r w:rsidRPr="00B97EAE">
              <w:rPr>
                <w:rFonts w:hint="cs"/>
                <w:rtl/>
              </w:rPr>
              <w:t>24.9%</w:t>
            </w:r>
          </w:p>
        </w:tc>
      </w:tr>
      <w:tr w14:paraId="69684FD5" w14:textId="77777777" w:rsidTr="009D44E6">
        <w:tblPrEx>
          <w:tblW w:w="5000" w:type="pct"/>
          <w:jc w:val="center"/>
          <w:tblLook w:val="04A0"/>
        </w:tblPrEx>
        <w:trPr>
          <w:trHeight w:val="330"/>
          <w:jc w:val="center"/>
        </w:trPr>
        <w:tc>
          <w:tcPr>
            <w:tcW w:w="1463" w:type="pct"/>
            <w:shd w:val="clear" w:color="auto" w:fill="F0F8F9"/>
            <w:noWrap/>
            <w:vAlign w:val="center"/>
            <w:hideMark/>
          </w:tcPr>
          <w:p w:rsidR="00C47681" w:rsidRPr="00B97EAE" w:rsidP="00CA1E98" w14:paraId="173E37CE" w14:textId="77777777">
            <w:pPr>
              <w:pStyle w:val="73R"/>
              <w:rPr>
                <w:rFonts w:eastAsia="Times New Roman"/>
                <w:rtl/>
              </w:rPr>
            </w:pPr>
            <w:r w:rsidRPr="00B97EAE">
              <w:rPr>
                <w:rFonts w:eastAsia="Times New Roman" w:hint="cs"/>
                <w:rtl/>
              </w:rPr>
              <w:t>מע"ם</w:t>
            </w:r>
            <w:r w:rsidRPr="00B97EAE">
              <w:rPr>
                <w:rFonts w:eastAsia="Times New Roman" w:hint="cs"/>
                <w:rtl/>
              </w:rPr>
              <w:t xml:space="preserve"> ייצור מקומי</w:t>
            </w:r>
          </w:p>
        </w:tc>
        <w:tc>
          <w:tcPr>
            <w:tcW w:w="727" w:type="pct"/>
            <w:shd w:val="clear" w:color="auto" w:fill="F0F8F9"/>
            <w:noWrap/>
            <w:vAlign w:val="center"/>
            <w:hideMark/>
          </w:tcPr>
          <w:p w:rsidR="00C47681" w:rsidRPr="00B97EAE" w:rsidP="00CA1E98" w14:paraId="48EF9105" w14:textId="77777777">
            <w:pPr>
              <w:pStyle w:val="73R"/>
              <w:rPr>
                <w:rFonts w:eastAsia="Times New Roman"/>
                <w:rtl/>
              </w:rPr>
            </w:pPr>
            <w:r w:rsidRPr="00B97EAE">
              <w:rPr>
                <w:rFonts w:eastAsia="Times New Roman" w:hint="cs"/>
                <w:rtl/>
              </w:rPr>
              <w:t>93.5</w:t>
            </w:r>
          </w:p>
        </w:tc>
        <w:tc>
          <w:tcPr>
            <w:tcW w:w="727" w:type="pct"/>
            <w:shd w:val="clear" w:color="auto" w:fill="F0F8F9"/>
            <w:noWrap/>
            <w:vAlign w:val="center"/>
            <w:hideMark/>
          </w:tcPr>
          <w:p w:rsidR="00C47681" w:rsidRPr="00B97EAE" w:rsidP="00CA1E98" w14:paraId="299B5156" w14:textId="77777777">
            <w:pPr>
              <w:pStyle w:val="73R"/>
              <w:rPr>
                <w:rFonts w:eastAsia="Times New Roman"/>
                <w:rtl/>
              </w:rPr>
            </w:pPr>
            <w:r w:rsidRPr="00B97EAE">
              <w:rPr>
                <w:rFonts w:eastAsia="Times New Roman" w:hint="cs"/>
                <w:rtl/>
              </w:rPr>
              <w:t>94.6</w:t>
            </w:r>
          </w:p>
        </w:tc>
        <w:tc>
          <w:tcPr>
            <w:tcW w:w="727" w:type="pct"/>
            <w:shd w:val="clear" w:color="auto" w:fill="F0F8F9"/>
            <w:noWrap/>
            <w:vAlign w:val="center"/>
            <w:hideMark/>
          </w:tcPr>
          <w:p w:rsidR="00C47681" w:rsidRPr="00B97EAE" w:rsidP="00CA1E98" w14:paraId="468C0A3D" w14:textId="77777777">
            <w:pPr>
              <w:pStyle w:val="73R"/>
              <w:rPr>
                <w:rFonts w:eastAsia="Times New Roman"/>
                <w:rtl/>
              </w:rPr>
            </w:pPr>
            <w:r w:rsidRPr="00B97EAE">
              <w:rPr>
                <w:rFonts w:eastAsia="Times New Roman" w:hint="cs"/>
                <w:rtl/>
              </w:rPr>
              <w:t>110.9</w:t>
            </w:r>
          </w:p>
        </w:tc>
        <w:tc>
          <w:tcPr>
            <w:tcW w:w="631" w:type="pct"/>
            <w:shd w:val="clear" w:color="auto" w:fill="F0F8F9"/>
            <w:noWrap/>
            <w:vAlign w:val="center"/>
            <w:hideMark/>
          </w:tcPr>
          <w:p w:rsidR="00C47681" w:rsidRPr="00B97EAE" w:rsidP="00CA1E98" w14:paraId="05719045" w14:textId="77777777">
            <w:pPr>
              <w:pStyle w:val="73R"/>
              <w:rPr>
                <w:rFonts w:eastAsia="Times New Roman"/>
                <w:rtl/>
              </w:rPr>
            </w:pPr>
            <w:r w:rsidRPr="00B97EAE">
              <w:rPr>
                <w:rFonts w:eastAsia="Times New Roman" w:hint="cs"/>
                <w:rtl/>
              </w:rPr>
              <w:t>299.1</w:t>
            </w:r>
          </w:p>
        </w:tc>
        <w:tc>
          <w:tcPr>
            <w:tcW w:w="725" w:type="pct"/>
            <w:shd w:val="clear" w:color="auto" w:fill="F0F8F9"/>
            <w:vAlign w:val="center"/>
          </w:tcPr>
          <w:p w:rsidR="00C47681" w:rsidRPr="00B97EAE" w:rsidP="00CA1E98" w14:paraId="70B84CD4" w14:textId="77777777">
            <w:pPr>
              <w:pStyle w:val="73R"/>
              <w:rPr>
                <w:rFonts w:eastAsia="Times New Roman"/>
                <w:rtl/>
              </w:rPr>
            </w:pPr>
            <w:r w:rsidRPr="00B97EAE">
              <w:rPr>
                <w:rFonts w:hint="cs"/>
                <w:rtl/>
              </w:rPr>
              <w:t>53.6%</w:t>
            </w:r>
          </w:p>
        </w:tc>
      </w:tr>
      <w:tr w14:paraId="3E6078FF" w14:textId="77777777" w:rsidTr="009D44E6">
        <w:tblPrEx>
          <w:tblW w:w="5000" w:type="pct"/>
          <w:jc w:val="center"/>
          <w:tblLook w:val="04A0"/>
        </w:tblPrEx>
        <w:trPr>
          <w:trHeight w:val="330"/>
          <w:jc w:val="center"/>
        </w:trPr>
        <w:tc>
          <w:tcPr>
            <w:tcW w:w="1463" w:type="pct"/>
            <w:shd w:val="clear" w:color="auto" w:fill="DFECEF"/>
            <w:noWrap/>
            <w:vAlign w:val="center"/>
            <w:hideMark/>
          </w:tcPr>
          <w:p w:rsidR="00C47681" w:rsidRPr="00B97EAE" w:rsidP="00CA1E98" w14:paraId="61CB9118" w14:textId="77777777">
            <w:pPr>
              <w:pStyle w:val="73R"/>
              <w:rPr>
                <w:rFonts w:eastAsia="Times New Roman"/>
                <w:rtl/>
              </w:rPr>
            </w:pPr>
            <w:r w:rsidRPr="00B97EAE">
              <w:rPr>
                <w:rFonts w:eastAsia="Times New Roman" w:hint="cs"/>
                <w:rtl/>
              </w:rPr>
              <w:t>מס קנייה ייבוא</w:t>
            </w:r>
          </w:p>
        </w:tc>
        <w:tc>
          <w:tcPr>
            <w:tcW w:w="727" w:type="pct"/>
            <w:shd w:val="clear" w:color="auto" w:fill="DFECEF"/>
            <w:noWrap/>
            <w:vAlign w:val="center"/>
            <w:hideMark/>
          </w:tcPr>
          <w:p w:rsidR="00C47681" w:rsidRPr="00B97EAE" w:rsidP="00CA1E98" w14:paraId="598A2314" w14:textId="77777777">
            <w:pPr>
              <w:pStyle w:val="73R"/>
              <w:rPr>
                <w:rFonts w:eastAsia="Times New Roman"/>
                <w:rtl/>
              </w:rPr>
            </w:pPr>
            <w:r w:rsidRPr="00B97EAE">
              <w:rPr>
                <w:rFonts w:eastAsia="Times New Roman" w:hint="cs"/>
                <w:rtl/>
              </w:rPr>
              <w:t>17.8</w:t>
            </w:r>
          </w:p>
        </w:tc>
        <w:tc>
          <w:tcPr>
            <w:tcW w:w="727" w:type="pct"/>
            <w:shd w:val="clear" w:color="auto" w:fill="DFECEF"/>
            <w:noWrap/>
            <w:vAlign w:val="center"/>
            <w:hideMark/>
          </w:tcPr>
          <w:p w:rsidR="00C47681" w:rsidRPr="00B97EAE" w:rsidP="00CA1E98" w14:paraId="23709C8B" w14:textId="77777777">
            <w:pPr>
              <w:pStyle w:val="73R"/>
              <w:rPr>
                <w:rFonts w:eastAsia="Times New Roman"/>
                <w:rtl/>
              </w:rPr>
            </w:pPr>
            <w:r w:rsidRPr="00B97EAE">
              <w:rPr>
                <w:rFonts w:eastAsia="Times New Roman" w:hint="cs"/>
                <w:rtl/>
              </w:rPr>
              <w:t>18.2</w:t>
            </w:r>
          </w:p>
        </w:tc>
        <w:tc>
          <w:tcPr>
            <w:tcW w:w="727" w:type="pct"/>
            <w:shd w:val="clear" w:color="auto" w:fill="DFECEF"/>
            <w:noWrap/>
            <w:vAlign w:val="center"/>
            <w:hideMark/>
          </w:tcPr>
          <w:p w:rsidR="00C47681" w:rsidRPr="00B97EAE" w:rsidP="00CA1E98" w14:paraId="32325803" w14:textId="77777777">
            <w:pPr>
              <w:pStyle w:val="73R"/>
              <w:rPr>
                <w:rFonts w:eastAsia="Times New Roman"/>
                <w:rtl/>
              </w:rPr>
            </w:pPr>
            <w:r w:rsidRPr="00B97EAE">
              <w:rPr>
                <w:rFonts w:eastAsia="Times New Roman" w:hint="cs"/>
                <w:rtl/>
              </w:rPr>
              <w:t>20.0</w:t>
            </w:r>
          </w:p>
        </w:tc>
        <w:tc>
          <w:tcPr>
            <w:tcW w:w="631" w:type="pct"/>
            <w:shd w:val="clear" w:color="auto" w:fill="DFECEF"/>
            <w:noWrap/>
            <w:vAlign w:val="center"/>
            <w:hideMark/>
          </w:tcPr>
          <w:p w:rsidR="00C47681" w:rsidRPr="00B97EAE" w:rsidP="00CA1E98" w14:paraId="50674AEC" w14:textId="77777777">
            <w:pPr>
              <w:pStyle w:val="73R"/>
              <w:rPr>
                <w:rFonts w:eastAsia="Times New Roman"/>
                <w:rtl/>
              </w:rPr>
            </w:pPr>
            <w:r w:rsidRPr="00B97EAE">
              <w:rPr>
                <w:rFonts w:eastAsia="Times New Roman" w:hint="cs"/>
                <w:rtl/>
              </w:rPr>
              <w:t>55.9</w:t>
            </w:r>
          </w:p>
        </w:tc>
        <w:tc>
          <w:tcPr>
            <w:tcW w:w="725" w:type="pct"/>
            <w:shd w:val="clear" w:color="auto" w:fill="DFECEF"/>
            <w:vAlign w:val="center"/>
          </w:tcPr>
          <w:p w:rsidR="00C47681" w:rsidRPr="00B97EAE" w:rsidP="00CA1E98" w14:paraId="25B225CA" w14:textId="77777777">
            <w:pPr>
              <w:pStyle w:val="73R"/>
              <w:rPr>
                <w:rFonts w:eastAsia="Times New Roman"/>
                <w:rtl/>
              </w:rPr>
            </w:pPr>
            <w:r w:rsidRPr="00B97EAE">
              <w:rPr>
                <w:rFonts w:hint="cs"/>
                <w:rtl/>
              </w:rPr>
              <w:t>10.0%</w:t>
            </w:r>
          </w:p>
        </w:tc>
      </w:tr>
      <w:tr w14:paraId="1CE232EC" w14:textId="77777777" w:rsidTr="009D44E6">
        <w:tblPrEx>
          <w:tblW w:w="5000" w:type="pct"/>
          <w:jc w:val="center"/>
          <w:tblLook w:val="04A0"/>
        </w:tblPrEx>
        <w:trPr>
          <w:trHeight w:val="330"/>
          <w:jc w:val="center"/>
        </w:trPr>
        <w:tc>
          <w:tcPr>
            <w:tcW w:w="1463" w:type="pct"/>
            <w:shd w:val="clear" w:color="auto" w:fill="F0F8F9"/>
            <w:noWrap/>
            <w:vAlign w:val="center"/>
            <w:hideMark/>
          </w:tcPr>
          <w:p w:rsidR="00C47681" w:rsidRPr="00B97EAE" w:rsidP="00CA1E98" w14:paraId="160E9479" w14:textId="77777777">
            <w:pPr>
              <w:pStyle w:val="73R"/>
              <w:rPr>
                <w:rFonts w:eastAsia="Times New Roman"/>
                <w:rtl/>
              </w:rPr>
            </w:pPr>
            <w:r w:rsidRPr="00B97EAE">
              <w:rPr>
                <w:rFonts w:eastAsia="Times New Roman" w:hint="cs"/>
                <w:rtl/>
              </w:rPr>
              <w:t>מס קנייה ייצור מקומי</w:t>
            </w:r>
          </w:p>
        </w:tc>
        <w:tc>
          <w:tcPr>
            <w:tcW w:w="727" w:type="pct"/>
            <w:shd w:val="clear" w:color="auto" w:fill="F0F8F9"/>
            <w:noWrap/>
            <w:vAlign w:val="center"/>
            <w:hideMark/>
          </w:tcPr>
          <w:p w:rsidR="00C47681" w:rsidRPr="00B97EAE" w:rsidP="00CA1E98" w14:paraId="4862A486" w14:textId="77777777">
            <w:pPr>
              <w:pStyle w:val="73R"/>
              <w:rPr>
                <w:rFonts w:eastAsia="Times New Roman"/>
                <w:rtl/>
              </w:rPr>
            </w:pPr>
            <w:r w:rsidRPr="00B97EAE">
              <w:rPr>
                <w:rFonts w:eastAsia="Times New Roman" w:hint="cs"/>
                <w:rtl/>
              </w:rPr>
              <w:t>0.8</w:t>
            </w:r>
          </w:p>
        </w:tc>
        <w:tc>
          <w:tcPr>
            <w:tcW w:w="727" w:type="pct"/>
            <w:shd w:val="clear" w:color="auto" w:fill="F0F8F9"/>
            <w:noWrap/>
            <w:vAlign w:val="center"/>
            <w:hideMark/>
          </w:tcPr>
          <w:p w:rsidR="00C47681" w:rsidRPr="00B97EAE" w:rsidP="00CA1E98" w14:paraId="0B4E75DC" w14:textId="77777777">
            <w:pPr>
              <w:pStyle w:val="73R"/>
              <w:rPr>
                <w:rFonts w:eastAsia="Times New Roman"/>
                <w:rtl/>
              </w:rPr>
            </w:pPr>
            <w:r w:rsidRPr="00B97EAE">
              <w:rPr>
                <w:rFonts w:eastAsia="Times New Roman" w:hint="cs"/>
                <w:rtl/>
              </w:rPr>
              <w:t>0.8</w:t>
            </w:r>
          </w:p>
        </w:tc>
        <w:tc>
          <w:tcPr>
            <w:tcW w:w="727" w:type="pct"/>
            <w:shd w:val="clear" w:color="auto" w:fill="F0F8F9"/>
            <w:noWrap/>
            <w:vAlign w:val="center"/>
            <w:hideMark/>
          </w:tcPr>
          <w:p w:rsidR="00C47681" w:rsidRPr="00B97EAE" w:rsidP="00CA1E98" w14:paraId="5C0C2FD8" w14:textId="77777777">
            <w:pPr>
              <w:pStyle w:val="73R"/>
              <w:rPr>
                <w:rFonts w:eastAsia="Times New Roman"/>
                <w:rtl/>
              </w:rPr>
            </w:pPr>
            <w:r w:rsidRPr="00B97EAE">
              <w:rPr>
                <w:rFonts w:eastAsia="Times New Roman" w:hint="cs"/>
                <w:rtl/>
              </w:rPr>
              <w:t>0.8</w:t>
            </w:r>
          </w:p>
        </w:tc>
        <w:tc>
          <w:tcPr>
            <w:tcW w:w="631" w:type="pct"/>
            <w:shd w:val="clear" w:color="auto" w:fill="F0F8F9"/>
            <w:noWrap/>
            <w:vAlign w:val="center"/>
            <w:hideMark/>
          </w:tcPr>
          <w:p w:rsidR="00C47681" w:rsidRPr="00B97EAE" w:rsidP="00CA1E98" w14:paraId="5A9450C7" w14:textId="77777777">
            <w:pPr>
              <w:pStyle w:val="73R"/>
              <w:rPr>
                <w:rFonts w:eastAsia="Times New Roman"/>
                <w:rtl/>
              </w:rPr>
            </w:pPr>
            <w:r w:rsidRPr="00B97EAE">
              <w:rPr>
                <w:rFonts w:eastAsia="Times New Roman" w:hint="cs"/>
                <w:rtl/>
              </w:rPr>
              <w:t>2.4</w:t>
            </w:r>
          </w:p>
        </w:tc>
        <w:tc>
          <w:tcPr>
            <w:tcW w:w="725" w:type="pct"/>
            <w:shd w:val="clear" w:color="auto" w:fill="F0F8F9"/>
            <w:vAlign w:val="center"/>
          </w:tcPr>
          <w:p w:rsidR="00C47681" w:rsidRPr="00B97EAE" w:rsidP="00CA1E98" w14:paraId="06EBBDEF" w14:textId="77777777">
            <w:pPr>
              <w:pStyle w:val="73R"/>
              <w:rPr>
                <w:rFonts w:eastAsia="Times New Roman"/>
                <w:rtl/>
              </w:rPr>
            </w:pPr>
            <w:r w:rsidRPr="00B97EAE">
              <w:rPr>
                <w:rFonts w:hint="cs"/>
                <w:rtl/>
              </w:rPr>
              <w:t>0.4%</w:t>
            </w:r>
          </w:p>
        </w:tc>
      </w:tr>
      <w:tr w14:paraId="7D9050F4" w14:textId="77777777" w:rsidTr="009D44E6">
        <w:tblPrEx>
          <w:tblW w:w="5000" w:type="pct"/>
          <w:jc w:val="center"/>
          <w:tblLook w:val="04A0"/>
        </w:tblPrEx>
        <w:trPr>
          <w:trHeight w:val="330"/>
          <w:jc w:val="center"/>
        </w:trPr>
        <w:tc>
          <w:tcPr>
            <w:tcW w:w="1463" w:type="pct"/>
            <w:shd w:val="clear" w:color="auto" w:fill="DFECEF"/>
            <w:noWrap/>
            <w:vAlign w:val="center"/>
            <w:hideMark/>
          </w:tcPr>
          <w:p w:rsidR="00C47681" w:rsidRPr="00B97EAE" w:rsidP="00CA1E98" w14:paraId="2CC84AF2" w14:textId="77777777">
            <w:pPr>
              <w:pStyle w:val="73R"/>
              <w:rPr>
                <w:rFonts w:eastAsia="Times New Roman"/>
                <w:rtl/>
              </w:rPr>
            </w:pPr>
            <w:r w:rsidRPr="00B97EAE">
              <w:rPr>
                <w:rFonts w:eastAsia="Times New Roman" w:hint="cs"/>
                <w:rtl/>
              </w:rPr>
              <w:t>מכס</w:t>
            </w:r>
          </w:p>
        </w:tc>
        <w:tc>
          <w:tcPr>
            <w:tcW w:w="727" w:type="pct"/>
            <w:shd w:val="clear" w:color="auto" w:fill="DFECEF"/>
            <w:noWrap/>
            <w:vAlign w:val="center"/>
            <w:hideMark/>
          </w:tcPr>
          <w:p w:rsidR="00C47681" w:rsidRPr="00B97EAE" w:rsidP="00CA1E98" w14:paraId="1AEFFD22" w14:textId="77777777">
            <w:pPr>
              <w:pStyle w:val="73R"/>
              <w:rPr>
                <w:rFonts w:eastAsia="Times New Roman"/>
                <w:rtl/>
              </w:rPr>
            </w:pPr>
            <w:r w:rsidRPr="00B97EAE">
              <w:rPr>
                <w:rFonts w:eastAsia="Times New Roman" w:hint="cs"/>
                <w:rtl/>
              </w:rPr>
              <w:t>3.0</w:t>
            </w:r>
          </w:p>
        </w:tc>
        <w:tc>
          <w:tcPr>
            <w:tcW w:w="727" w:type="pct"/>
            <w:shd w:val="clear" w:color="auto" w:fill="DFECEF"/>
            <w:noWrap/>
            <w:vAlign w:val="center"/>
            <w:hideMark/>
          </w:tcPr>
          <w:p w:rsidR="00C47681" w:rsidRPr="00B97EAE" w:rsidP="00CA1E98" w14:paraId="03CEC551" w14:textId="77777777">
            <w:pPr>
              <w:pStyle w:val="73R"/>
              <w:rPr>
                <w:rFonts w:eastAsia="Times New Roman"/>
                <w:rtl/>
              </w:rPr>
            </w:pPr>
            <w:r w:rsidRPr="00B97EAE">
              <w:rPr>
                <w:rFonts w:eastAsia="Times New Roman" w:hint="cs"/>
                <w:rtl/>
              </w:rPr>
              <w:t>2.9</w:t>
            </w:r>
          </w:p>
        </w:tc>
        <w:tc>
          <w:tcPr>
            <w:tcW w:w="727" w:type="pct"/>
            <w:shd w:val="clear" w:color="auto" w:fill="DFECEF"/>
            <w:noWrap/>
            <w:vAlign w:val="center"/>
            <w:hideMark/>
          </w:tcPr>
          <w:p w:rsidR="00C47681" w:rsidRPr="00B97EAE" w:rsidP="00CA1E98" w14:paraId="2E745E3D" w14:textId="77777777">
            <w:pPr>
              <w:pStyle w:val="73R"/>
              <w:rPr>
                <w:rFonts w:eastAsia="Times New Roman"/>
                <w:rtl/>
              </w:rPr>
            </w:pPr>
            <w:r w:rsidRPr="00B97EAE">
              <w:rPr>
                <w:rFonts w:eastAsia="Times New Roman" w:hint="cs"/>
                <w:rtl/>
              </w:rPr>
              <w:t>3.7</w:t>
            </w:r>
          </w:p>
        </w:tc>
        <w:tc>
          <w:tcPr>
            <w:tcW w:w="631" w:type="pct"/>
            <w:shd w:val="clear" w:color="auto" w:fill="DFECEF"/>
            <w:noWrap/>
            <w:vAlign w:val="center"/>
            <w:hideMark/>
          </w:tcPr>
          <w:p w:rsidR="00C47681" w:rsidRPr="00B97EAE" w:rsidP="00CA1E98" w14:paraId="41500B46" w14:textId="77777777">
            <w:pPr>
              <w:pStyle w:val="73R"/>
              <w:rPr>
                <w:rFonts w:eastAsia="Times New Roman"/>
                <w:rtl/>
              </w:rPr>
            </w:pPr>
            <w:r w:rsidRPr="00B97EAE">
              <w:rPr>
                <w:rFonts w:eastAsia="Times New Roman" w:hint="cs"/>
                <w:rtl/>
              </w:rPr>
              <w:t>9.6</w:t>
            </w:r>
          </w:p>
        </w:tc>
        <w:tc>
          <w:tcPr>
            <w:tcW w:w="725" w:type="pct"/>
            <w:shd w:val="clear" w:color="auto" w:fill="DFECEF"/>
            <w:vAlign w:val="center"/>
          </w:tcPr>
          <w:p w:rsidR="00C47681" w:rsidRPr="00B97EAE" w:rsidP="00CA1E98" w14:paraId="36CD505A" w14:textId="77777777">
            <w:pPr>
              <w:pStyle w:val="73R"/>
              <w:rPr>
                <w:rFonts w:eastAsia="Times New Roman"/>
                <w:rtl/>
              </w:rPr>
            </w:pPr>
            <w:r w:rsidRPr="00B97EAE">
              <w:rPr>
                <w:rFonts w:hint="cs"/>
                <w:rtl/>
              </w:rPr>
              <w:t>1.7%</w:t>
            </w:r>
          </w:p>
        </w:tc>
      </w:tr>
      <w:tr w14:paraId="0B16D99B" w14:textId="77777777" w:rsidTr="009D44E6">
        <w:tblPrEx>
          <w:tblW w:w="5000" w:type="pct"/>
          <w:jc w:val="center"/>
          <w:tblLook w:val="04A0"/>
        </w:tblPrEx>
        <w:trPr>
          <w:trHeight w:val="330"/>
          <w:jc w:val="center"/>
        </w:trPr>
        <w:tc>
          <w:tcPr>
            <w:tcW w:w="1463" w:type="pct"/>
            <w:shd w:val="clear" w:color="auto" w:fill="F0F8F9"/>
            <w:noWrap/>
            <w:vAlign w:val="center"/>
            <w:hideMark/>
          </w:tcPr>
          <w:p w:rsidR="00C47681" w:rsidRPr="00B97EAE" w:rsidP="00CA1E98" w14:paraId="247E8CB0" w14:textId="77777777">
            <w:pPr>
              <w:pStyle w:val="73R"/>
              <w:rPr>
                <w:rFonts w:eastAsia="Times New Roman"/>
                <w:rtl/>
              </w:rPr>
            </w:pPr>
            <w:r w:rsidRPr="00B97EAE">
              <w:rPr>
                <w:rFonts w:eastAsia="Times New Roman" w:hint="cs"/>
                <w:rtl/>
              </w:rPr>
              <w:t>בלו דלק</w:t>
            </w:r>
          </w:p>
        </w:tc>
        <w:tc>
          <w:tcPr>
            <w:tcW w:w="727" w:type="pct"/>
            <w:shd w:val="clear" w:color="auto" w:fill="F0F8F9"/>
            <w:noWrap/>
            <w:vAlign w:val="center"/>
            <w:hideMark/>
          </w:tcPr>
          <w:p w:rsidR="00C47681" w:rsidRPr="00B97EAE" w:rsidP="00CA1E98" w14:paraId="25E81315" w14:textId="77777777">
            <w:pPr>
              <w:pStyle w:val="73R"/>
              <w:rPr>
                <w:rFonts w:eastAsia="Times New Roman"/>
                <w:rtl/>
              </w:rPr>
            </w:pPr>
            <w:r w:rsidRPr="00B97EAE">
              <w:rPr>
                <w:rFonts w:eastAsia="Times New Roman" w:hint="cs"/>
                <w:rtl/>
              </w:rPr>
              <w:t>19.0</w:t>
            </w:r>
          </w:p>
        </w:tc>
        <w:tc>
          <w:tcPr>
            <w:tcW w:w="727" w:type="pct"/>
            <w:shd w:val="clear" w:color="auto" w:fill="F0F8F9"/>
            <w:noWrap/>
            <w:vAlign w:val="center"/>
            <w:hideMark/>
          </w:tcPr>
          <w:p w:rsidR="00C47681" w:rsidRPr="00B97EAE" w:rsidP="00CA1E98" w14:paraId="5330C99F" w14:textId="77777777">
            <w:pPr>
              <w:pStyle w:val="73R"/>
              <w:rPr>
                <w:rFonts w:eastAsia="Times New Roman"/>
                <w:rtl/>
              </w:rPr>
            </w:pPr>
            <w:r w:rsidRPr="00B97EAE">
              <w:rPr>
                <w:rFonts w:eastAsia="Times New Roman" w:hint="cs"/>
                <w:rtl/>
              </w:rPr>
              <w:t>16.5</w:t>
            </w:r>
          </w:p>
        </w:tc>
        <w:tc>
          <w:tcPr>
            <w:tcW w:w="727" w:type="pct"/>
            <w:shd w:val="clear" w:color="auto" w:fill="F0F8F9"/>
            <w:noWrap/>
            <w:vAlign w:val="center"/>
            <w:hideMark/>
          </w:tcPr>
          <w:p w:rsidR="00C47681" w:rsidRPr="00B97EAE" w:rsidP="00CA1E98" w14:paraId="11B3AD0F" w14:textId="77777777">
            <w:pPr>
              <w:pStyle w:val="73R"/>
              <w:rPr>
                <w:rFonts w:eastAsia="Times New Roman"/>
                <w:rtl/>
              </w:rPr>
            </w:pPr>
            <w:r w:rsidRPr="00B97EAE">
              <w:rPr>
                <w:rFonts w:eastAsia="Times New Roman" w:hint="cs"/>
                <w:rtl/>
              </w:rPr>
              <w:t>16.5</w:t>
            </w:r>
          </w:p>
        </w:tc>
        <w:tc>
          <w:tcPr>
            <w:tcW w:w="631" w:type="pct"/>
            <w:shd w:val="clear" w:color="auto" w:fill="F0F8F9"/>
            <w:noWrap/>
            <w:vAlign w:val="center"/>
            <w:hideMark/>
          </w:tcPr>
          <w:p w:rsidR="00C47681" w:rsidRPr="00B97EAE" w:rsidP="00CA1E98" w14:paraId="3502D930" w14:textId="77777777">
            <w:pPr>
              <w:pStyle w:val="73R"/>
              <w:rPr>
                <w:rFonts w:eastAsia="Times New Roman"/>
                <w:rtl/>
              </w:rPr>
            </w:pPr>
            <w:r w:rsidRPr="00B97EAE">
              <w:rPr>
                <w:rFonts w:eastAsia="Times New Roman" w:hint="cs"/>
                <w:rtl/>
              </w:rPr>
              <w:t>52.0</w:t>
            </w:r>
          </w:p>
        </w:tc>
        <w:tc>
          <w:tcPr>
            <w:tcW w:w="725" w:type="pct"/>
            <w:shd w:val="clear" w:color="auto" w:fill="F0F8F9"/>
            <w:vAlign w:val="center"/>
          </w:tcPr>
          <w:p w:rsidR="00C47681" w:rsidRPr="00B97EAE" w:rsidP="00CA1E98" w14:paraId="4952DDE1" w14:textId="77777777">
            <w:pPr>
              <w:pStyle w:val="73R"/>
              <w:rPr>
                <w:rFonts w:eastAsia="Times New Roman"/>
                <w:rtl/>
              </w:rPr>
            </w:pPr>
            <w:r w:rsidRPr="00B97EAE">
              <w:rPr>
                <w:rFonts w:hint="cs"/>
                <w:rtl/>
              </w:rPr>
              <w:t>9.3%</w:t>
            </w:r>
          </w:p>
        </w:tc>
      </w:tr>
      <w:tr w14:paraId="7E77FF8B" w14:textId="77777777" w:rsidTr="009D44E6">
        <w:tblPrEx>
          <w:tblW w:w="5000" w:type="pct"/>
          <w:jc w:val="center"/>
          <w:tblLook w:val="04A0"/>
        </w:tblPrEx>
        <w:trPr>
          <w:trHeight w:val="330"/>
          <w:jc w:val="center"/>
        </w:trPr>
        <w:tc>
          <w:tcPr>
            <w:tcW w:w="1463" w:type="pct"/>
            <w:shd w:val="clear" w:color="auto" w:fill="DFECEF"/>
            <w:noWrap/>
            <w:vAlign w:val="center"/>
            <w:hideMark/>
          </w:tcPr>
          <w:p w:rsidR="00C47681" w:rsidRPr="00CA1E98" w:rsidP="00CA1E98" w14:paraId="06A6D31F" w14:textId="23D2BC8F">
            <w:pPr>
              <w:pStyle w:val="73R"/>
              <w:rPr>
                <w:rFonts w:eastAsia="Times New Roman"/>
                <w:b/>
                <w:bCs/>
                <w:rtl/>
              </w:rPr>
            </w:pPr>
            <w:r>
              <w:rPr>
                <w:rFonts w:eastAsia="Times New Roman" w:hint="cs"/>
                <w:b/>
                <w:bCs/>
                <w:rtl/>
              </w:rPr>
              <w:t>סך הכול</w:t>
            </w:r>
            <w:r w:rsidR="00CA5FBF">
              <w:rPr>
                <w:rFonts w:eastAsia="Times New Roman" w:hint="cs"/>
                <w:b/>
                <w:bCs/>
                <w:rtl/>
              </w:rPr>
              <w:t xml:space="preserve"> </w:t>
            </w:r>
            <w:r w:rsidRPr="00CA1E98">
              <w:rPr>
                <w:rFonts w:eastAsia="Times New Roman" w:hint="cs"/>
                <w:b/>
                <w:bCs/>
                <w:rtl/>
              </w:rPr>
              <w:t>מיסים עקיפים</w:t>
            </w:r>
          </w:p>
        </w:tc>
        <w:tc>
          <w:tcPr>
            <w:tcW w:w="727" w:type="pct"/>
            <w:shd w:val="clear" w:color="auto" w:fill="DFECEF"/>
            <w:noWrap/>
            <w:vAlign w:val="center"/>
            <w:hideMark/>
          </w:tcPr>
          <w:p w:rsidR="00C47681" w:rsidRPr="00CA1E98" w:rsidP="00CA5FBF" w14:paraId="48FE0E80" w14:textId="77777777">
            <w:pPr>
              <w:pStyle w:val="73R"/>
              <w:rPr>
                <w:rFonts w:eastAsia="Times New Roman"/>
                <w:b/>
                <w:bCs/>
                <w:rtl/>
              </w:rPr>
            </w:pPr>
            <w:r w:rsidRPr="00CA1E98">
              <w:rPr>
                <w:rFonts w:eastAsia="Times New Roman" w:hint="cs"/>
                <w:b/>
                <w:bCs/>
              </w:rPr>
              <w:t>181</w:t>
            </w:r>
          </w:p>
        </w:tc>
        <w:tc>
          <w:tcPr>
            <w:tcW w:w="727" w:type="pct"/>
            <w:shd w:val="clear" w:color="auto" w:fill="DFECEF"/>
            <w:noWrap/>
            <w:vAlign w:val="center"/>
            <w:hideMark/>
          </w:tcPr>
          <w:p w:rsidR="00C47681" w:rsidRPr="00CA1E98" w:rsidP="00CA5FBF" w14:paraId="557F0DDB" w14:textId="77777777">
            <w:pPr>
              <w:pStyle w:val="73R"/>
              <w:rPr>
                <w:rFonts w:eastAsia="Times New Roman"/>
                <w:b/>
                <w:bCs/>
              </w:rPr>
            </w:pPr>
            <w:r w:rsidRPr="00CA1E98">
              <w:rPr>
                <w:rFonts w:eastAsia="Times New Roman" w:hint="cs"/>
                <w:b/>
                <w:bCs/>
              </w:rPr>
              <w:t>175</w:t>
            </w:r>
          </w:p>
        </w:tc>
        <w:tc>
          <w:tcPr>
            <w:tcW w:w="727" w:type="pct"/>
            <w:shd w:val="clear" w:color="auto" w:fill="DFECEF"/>
            <w:noWrap/>
            <w:vAlign w:val="center"/>
            <w:hideMark/>
          </w:tcPr>
          <w:p w:rsidR="00C47681" w:rsidRPr="00CA1E98" w:rsidP="00CA5FBF" w14:paraId="06435DBC" w14:textId="77777777">
            <w:pPr>
              <w:pStyle w:val="73R"/>
              <w:rPr>
                <w:rFonts w:eastAsia="Times New Roman"/>
                <w:b/>
                <w:bCs/>
              </w:rPr>
            </w:pPr>
            <w:r w:rsidRPr="00CA1E98">
              <w:rPr>
                <w:rFonts w:eastAsia="Times New Roman" w:hint="cs"/>
                <w:b/>
                <w:bCs/>
              </w:rPr>
              <w:t>203</w:t>
            </w:r>
          </w:p>
        </w:tc>
        <w:tc>
          <w:tcPr>
            <w:tcW w:w="631" w:type="pct"/>
            <w:shd w:val="clear" w:color="auto" w:fill="DFECEF"/>
            <w:noWrap/>
            <w:vAlign w:val="center"/>
            <w:hideMark/>
          </w:tcPr>
          <w:p w:rsidR="00C47681" w:rsidRPr="00CA1E98" w:rsidP="00CA5FBF" w14:paraId="616F9A3C" w14:textId="77777777">
            <w:pPr>
              <w:pStyle w:val="73R"/>
              <w:rPr>
                <w:rFonts w:eastAsia="Times New Roman"/>
                <w:b/>
                <w:bCs/>
              </w:rPr>
            </w:pPr>
            <w:r w:rsidRPr="00CA1E98">
              <w:rPr>
                <w:rFonts w:eastAsia="Times New Roman" w:hint="cs"/>
                <w:b/>
                <w:bCs/>
              </w:rPr>
              <w:t>558</w:t>
            </w:r>
          </w:p>
        </w:tc>
        <w:tc>
          <w:tcPr>
            <w:tcW w:w="725" w:type="pct"/>
            <w:shd w:val="clear" w:color="auto" w:fill="DFECEF"/>
          </w:tcPr>
          <w:p w:rsidR="00C47681" w:rsidRPr="00CA1E98" w:rsidP="00CA5FBF" w14:paraId="117CDEB2" w14:textId="77777777">
            <w:pPr>
              <w:pStyle w:val="73R"/>
              <w:rPr>
                <w:rFonts w:eastAsia="Times New Roman"/>
                <w:b/>
                <w:bCs/>
              </w:rPr>
            </w:pPr>
            <w:r w:rsidRPr="00CA1E98">
              <w:rPr>
                <w:rFonts w:eastAsia="Times New Roman"/>
                <w:b/>
                <w:bCs/>
              </w:rPr>
              <w:t>100%</w:t>
            </w:r>
          </w:p>
        </w:tc>
      </w:tr>
    </w:tbl>
    <w:p w:rsidR="00C47681" w:rsidRPr="002A5655" w:rsidP="00CA1E98" w14:paraId="5C937021" w14:textId="77777777">
      <w:pPr>
        <w:pStyle w:val="711"/>
        <w:spacing w:after="0"/>
        <w:rPr>
          <w:rtl/>
        </w:rPr>
      </w:pPr>
      <w:r w:rsidRPr="002A5655">
        <w:rPr>
          <w:rFonts w:hint="cs"/>
          <w:rtl/>
        </w:rPr>
        <w:t>המקור: רשות המיסים.</w:t>
      </w:r>
    </w:p>
    <w:p w:rsidR="00C47681" w:rsidRPr="002A5655" w:rsidP="002A5655" w14:paraId="1F418CEA" w14:textId="6EF4E901">
      <w:pPr>
        <w:pStyle w:val="711"/>
        <w:spacing w:before="0"/>
        <w:rPr>
          <w:rtl/>
        </w:rPr>
      </w:pPr>
      <w:r w:rsidRPr="002A5655">
        <w:rPr>
          <w:rtl/>
        </w:rPr>
        <w:t xml:space="preserve">* </w:t>
      </w:r>
      <w:r w:rsidR="00CA1E98">
        <w:tab/>
      </w:r>
      <w:r w:rsidRPr="002A5655">
        <w:rPr>
          <w:rtl/>
        </w:rPr>
        <w:t xml:space="preserve">נתוני שנת 2020 מגלמים את השפעת מגפת הקורונה על פעילות המשק והמועסקים. </w:t>
      </w:r>
    </w:p>
    <w:p w:rsidR="006C58BE" w:rsidP="006C58BE" w14:paraId="18E6F912" w14:textId="77777777">
      <w:pPr>
        <w:pStyle w:val="7318"/>
        <w:rPr>
          <w:rtl/>
        </w:rPr>
      </w:pPr>
      <w:r w:rsidRPr="006C58BE">
        <w:rPr>
          <w:rFonts w:hint="cs"/>
          <w:rtl/>
        </w:rPr>
        <w:t xml:space="preserve">מנתוני הלוח עולה כי המרכיבים העיקריים בהכנסות ממיסים עקיפים בשנים 2019 - 2021 היו </w:t>
      </w:r>
      <w:r w:rsidRPr="006C58BE">
        <w:rPr>
          <w:rFonts w:hint="cs"/>
          <w:rtl/>
        </w:rPr>
        <w:t>מע"ם</w:t>
      </w:r>
      <w:r w:rsidRPr="006C58BE">
        <w:rPr>
          <w:rFonts w:hint="cs"/>
          <w:rtl/>
        </w:rPr>
        <w:t xml:space="preserve"> בייצור מקומי בסך 299 מיליארד ש"ח (53.6%), </w:t>
      </w:r>
      <w:r w:rsidRPr="006C58BE">
        <w:rPr>
          <w:rFonts w:hint="cs"/>
          <w:rtl/>
        </w:rPr>
        <w:t>מע"ם</w:t>
      </w:r>
      <w:r w:rsidRPr="006C58BE">
        <w:rPr>
          <w:rFonts w:hint="cs"/>
          <w:rtl/>
        </w:rPr>
        <w:t xml:space="preserve"> בייבוא בסך 139 מיליארד ש"ח(24.9%), מס קנייה בייבוא בסך 56 מיליארד ש"ח (10%). </w:t>
      </w:r>
    </w:p>
    <w:p w:rsidR="00C47681" w:rsidRPr="006C58BE" w:rsidP="006C58BE" w14:paraId="30C7A834" w14:textId="17B86AD4">
      <w:pPr>
        <w:pStyle w:val="7392"/>
        <w:rPr>
          <w:rtl/>
        </w:rPr>
      </w:pPr>
      <w:r w:rsidRPr="006C58BE">
        <w:rPr>
          <w:rFonts w:hint="eastAsia"/>
          <w:rtl/>
        </w:rPr>
        <w:t>להלן</w:t>
      </w:r>
      <w:r w:rsidRPr="006C58BE">
        <w:rPr>
          <w:rtl/>
        </w:rPr>
        <w:t xml:space="preserve"> בלוח 3 מוצגים נתונים על החזרי מיסים</w:t>
      </w:r>
      <w:r w:rsidRPr="006C58BE" w:rsidR="00412FF6">
        <w:rPr>
          <w:rFonts w:hint="cs"/>
          <w:rtl/>
        </w:rPr>
        <w:t xml:space="preserve"> בשנים 2021-2019</w:t>
      </w:r>
      <w:r w:rsidRPr="006C58BE">
        <w:rPr>
          <w:rtl/>
        </w:rPr>
        <w:t>.</w:t>
      </w:r>
    </w:p>
    <w:p w:rsidR="00C47681" w:rsidRPr="003730D8" w:rsidP="00CA1E98" w14:paraId="768C9965" w14:textId="77777777">
      <w:pPr>
        <w:pStyle w:val="734"/>
        <w:rPr>
          <w:rtl/>
        </w:rPr>
      </w:pPr>
      <w:r w:rsidRPr="00CA1E98">
        <w:rPr>
          <w:rFonts w:hint="cs"/>
          <w:b w:val="0"/>
          <w:bCs w:val="0"/>
          <w:rtl/>
        </w:rPr>
        <w:t>לוח 3:</w:t>
      </w:r>
      <w:r w:rsidRPr="00B607EF">
        <w:rPr>
          <w:rFonts w:hint="cs"/>
          <w:rtl/>
        </w:rPr>
        <w:t xml:space="preserve"> </w:t>
      </w:r>
      <w:r w:rsidRPr="003730D8">
        <w:rPr>
          <w:rFonts w:hint="cs"/>
          <w:rtl/>
        </w:rPr>
        <w:t>החזרי מיסים ישירים ומיסים עקיפים, לפי קבוצת מס, 2019 - 2021 (במיליארדי ש"ח)</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2652"/>
        <w:gridCol w:w="1013"/>
        <w:gridCol w:w="1013"/>
        <w:gridCol w:w="834"/>
        <w:gridCol w:w="974"/>
        <w:gridCol w:w="874"/>
      </w:tblGrid>
      <w:tr w14:paraId="277BC796" w14:textId="77777777" w:rsidTr="00CA1E98">
        <w:tblPrEx>
          <w:tblW w:w="5000" w:type="pct"/>
          <w:tblBorders>
            <w:left w:val="single" w:sz="4" w:space="0" w:color="auto"/>
            <w:right w:val="single" w:sz="4" w:space="0" w:color="auto"/>
            <w:insideV w:val="single" w:sz="4" w:space="0" w:color="auto"/>
          </w:tblBorders>
          <w:shd w:val="clear" w:color="auto" w:fill="DFECEF"/>
          <w:tblLook w:val="04A0"/>
        </w:tblPrEx>
        <w:trPr>
          <w:trHeight w:val="330"/>
        </w:trPr>
        <w:tc>
          <w:tcPr>
            <w:tcW w:w="1868" w:type="pct"/>
            <w:shd w:val="clear" w:color="auto" w:fill="C8DCE4"/>
            <w:noWrap/>
            <w:vAlign w:val="bottom"/>
            <w:hideMark/>
          </w:tcPr>
          <w:p w:rsidR="00C47681" w:rsidRPr="00CA1E98" w:rsidP="00CA1E98" w14:paraId="0AE5B4FA" w14:textId="77777777">
            <w:pPr>
              <w:pStyle w:val="73R"/>
              <w:rPr>
                <w:rFonts w:eastAsia="Times New Roman"/>
                <w:b/>
                <w:bCs/>
              </w:rPr>
            </w:pPr>
            <w:r w:rsidRPr="00CA1E98">
              <w:rPr>
                <w:rFonts w:eastAsia="Times New Roman" w:hint="cs"/>
                <w:b/>
                <w:bCs/>
                <w:rtl/>
              </w:rPr>
              <w:t>החזרי מיסים עקיפים וישירים</w:t>
            </w:r>
          </w:p>
        </w:tc>
        <w:tc>
          <w:tcPr>
            <w:tcW w:w="568" w:type="pct"/>
            <w:shd w:val="clear" w:color="auto" w:fill="C8DCE4"/>
            <w:noWrap/>
            <w:vAlign w:val="bottom"/>
            <w:hideMark/>
          </w:tcPr>
          <w:p w:rsidR="00C47681" w:rsidRPr="00CA1E98" w:rsidP="00CA1E98" w14:paraId="295C82E9" w14:textId="77777777">
            <w:pPr>
              <w:pStyle w:val="73R"/>
              <w:rPr>
                <w:rFonts w:eastAsia="Times New Roman"/>
                <w:b/>
                <w:bCs/>
                <w:rtl/>
              </w:rPr>
            </w:pPr>
            <w:r w:rsidRPr="00CA1E98">
              <w:rPr>
                <w:rFonts w:eastAsia="Times New Roman" w:hint="cs"/>
                <w:b/>
                <w:bCs/>
                <w:rtl/>
              </w:rPr>
              <w:t>שנת 2019</w:t>
            </w:r>
          </w:p>
        </w:tc>
        <w:tc>
          <w:tcPr>
            <w:tcW w:w="543" w:type="pct"/>
            <w:shd w:val="clear" w:color="auto" w:fill="C8DCE4"/>
            <w:noWrap/>
            <w:vAlign w:val="bottom"/>
            <w:hideMark/>
          </w:tcPr>
          <w:p w:rsidR="00C47681" w:rsidRPr="00CA1E98" w:rsidP="00CA1E98" w14:paraId="5D16DEF0" w14:textId="77777777">
            <w:pPr>
              <w:pStyle w:val="73R"/>
              <w:rPr>
                <w:rFonts w:eastAsia="Times New Roman"/>
                <w:b/>
                <w:bCs/>
                <w:rtl/>
              </w:rPr>
            </w:pPr>
            <w:r w:rsidRPr="00CA1E98">
              <w:rPr>
                <w:rFonts w:eastAsia="Times New Roman" w:hint="cs"/>
                <w:b/>
                <w:bCs/>
                <w:rtl/>
              </w:rPr>
              <w:t>שנת 2020</w:t>
            </w:r>
          </w:p>
        </w:tc>
        <w:tc>
          <w:tcPr>
            <w:tcW w:w="633" w:type="pct"/>
            <w:shd w:val="clear" w:color="auto" w:fill="C8DCE4"/>
            <w:vAlign w:val="bottom"/>
            <w:hideMark/>
          </w:tcPr>
          <w:p w:rsidR="00C47681" w:rsidRPr="00CA1E98" w:rsidP="00CA1E98" w14:paraId="5173832A" w14:textId="77777777">
            <w:pPr>
              <w:pStyle w:val="73R"/>
              <w:rPr>
                <w:rFonts w:eastAsia="Times New Roman"/>
                <w:b/>
                <w:bCs/>
                <w:rtl/>
              </w:rPr>
            </w:pPr>
            <w:r w:rsidRPr="00CA1E98">
              <w:rPr>
                <w:rFonts w:eastAsia="Times New Roman" w:hint="cs"/>
                <w:b/>
                <w:bCs/>
                <w:rtl/>
              </w:rPr>
              <w:t>שנת 2021</w:t>
            </w:r>
          </w:p>
        </w:tc>
        <w:tc>
          <w:tcPr>
            <w:tcW w:w="728" w:type="pct"/>
            <w:shd w:val="clear" w:color="auto" w:fill="C8DCE4"/>
            <w:vAlign w:val="bottom"/>
            <w:hideMark/>
          </w:tcPr>
          <w:p w:rsidR="00C47681" w:rsidRPr="00CA1E98" w:rsidP="00CA1E98" w14:paraId="577BC443" w14:textId="77777777">
            <w:pPr>
              <w:pStyle w:val="73R"/>
              <w:rPr>
                <w:rFonts w:eastAsia="Times New Roman"/>
                <w:b/>
                <w:bCs/>
                <w:rtl/>
              </w:rPr>
            </w:pPr>
            <w:r w:rsidRPr="00CA1E98">
              <w:rPr>
                <w:rFonts w:eastAsia="Times New Roman" w:hint="cs"/>
                <w:b/>
                <w:bCs/>
                <w:rtl/>
              </w:rPr>
              <w:t>סך הכול</w:t>
            </w:r>
          </w:p>
        </w:tc>
        <w:tc>
          <w:tcPr>
            <w:tcW w:w="660" w:type="pct"/>
            <w:shd w:val="clear" w:color="auto" w:fill="C8DCE4"/>
            <w:vAlign w:val="bottom"/>
          </w:tcPr>
          <w:p w:rsidR="00C47681" w:rsidRPr="00CA1E98" w:rsidP="00CA1E98" w14:paraId="42252EA8" w14:textId="77777777">
            <w:pPr>
              <w:pStyle w:val="73R"/>
              <w:rPr>
                <w:rFonts w:eastAsia="Times New Roman"/>
                <w:b/>
                <w:bCs/>
                <w:rtl/>
              </w:rPr>
            </w:pPr>
            <w:r w:rsidRPr="00CA1E98">
              <w:rPr>
                <w:rFonts w:eastAsia="Times New Roman" w:hint="cs"/>
                <w:b/>
                <w:bCs/>
                <w:rtl/>
              </w:rPr>
              <w:t>שיעור המס</w:t>
            </w:r>
          </w:p>
        </w:tc>
      </w:tr>
      <w:tr w14:paraId="5AA114B4" w14:textId="77777777" w:rsidTr="00CA1E98">
        <w:tblPrEx>
          <w:tblW w:w="5000" w:type="pct"/>
          <w:shd w:val="clear" w:color="auto" w:fill="DFECEF"/>
          <w:tblLook w:val="04A0"/>
        </w:tblPrEx>
        <w:trPr>
          <w:trHeight w:val="330"/>
        </w:trPr>
        <w:tc>
          <w:tcPr>
            <w:tcW w:w="1868" w:type="pct"/>
            <w:shd w:val="clear" w:color="auto" w:fill="DFECEF"/>
            <w:noWrap/>
            <w:vAlign w:val="center"/>
            <w:hideMark/>
          </w:tcPr>
          <w:p w:rsidR="00C47681" w:rsidRPr="00B97EAE" w:rsidP="00CA1E98" w14:paraId="52A49630" w14:textId="77777777">
            <w:pPr>
              <w:pStyle w:val="73R"/>
              <w:rPr>
                <w:rFonts w:eastAsia="Times New Roman"/>
                <w:rtl/>
              </w:rPr>
            </w:pPr>
            <w:r w:rsidRPr="00B97EAE">
              <w:rPr>
                <w:rFonts w:eastAsia="Times New Roman" w:hint="cs"/>
                <w:rtl/>
              </w:rPr>
              <w:t xml:space="preserve">החזרי </w:t>
            </w:r>
            <w:r w:rsidRPr="00B97EAE">
              <w:rPr>
                <w:rFonts w:eastAsia="Times New Roman" w:hint="cs"/>
                <w:rtl/>
              </w:rPr>
              <w:t>מע"ם</w:t>
            </w:r>
            <w:r w:rsidRPr="00B97EAE">
              <w:rPr>
                <w:rFonts w:eastAsia="Times New Roman" w:hint="cs"/>
                <w:rtl/>
              </w:rPr>
              <w:t xml:space="preserve"> בארץ</w:t>
            </w:r>
          </w:p>
        </w:tc>
        <w:tc>
          <w:tcPr>
            <w:tcW w:w="568" w:type="pct"/>
            <w:shd w:val="clear" w:color="auto" w:fill="DFECEF"/>
            <w:noWrap/>
            <w:vAlign w:val="center"/>
            <w:hideMark/>
          </w:tcPr>
          <w:p w:rsidR="00C47681" w:rsidRPr="00B97EAE" w:rsidP="00CA1E98" w14:paraId="0F22A155" w14:textId="77777777">
            <w:pPr>
              <w:pStyle w:val="73R"/>
              <w:rPr>
                <w:rFonts w:eastAsia="Times New Roman"/>
                <w:rtl/>
              </w:rPr>
            </w:pPr>
            <w:r w:rsidRPr="00B97EAE">
              <w:rPr>
                <w:rFonts w:eastAsia="Times New Roman" w:hint="cs"/>
              </w:rPr>
              <w:t>-37.0</w:t>
            </w:r>
          </w:p>
        </w:tc>
        <w:tc>
          <w:tcPr>
            <w:tcW w:w="543" w:type="pct"/>
            <w:shd w:val="clear" w:color="auto" w:fill="DFECEF"/>
            <w:noWrap/>
            <w:vAlign w:val="center"/>
            <w:hideMark/>
          </w:tcPr>
          <w:p w:rsidR="00C47681" w:rsidRPr="00B97EAE" w:rsidP="00CA1E98" w14:paraId="3E93F0F4" w14:textId="77777777">
            <w:pPr>
              <w:pStyle w:val="73R"/>
              <w:rPr>
                <w:rFonts w:eastAsia="Times New Roman"/>
              </w:rPr>
            </w:pPr>
            <w:r w:rsidRPr="00B97EAE">
              <w:rPr>
                <w:rFonts w:eastAsia="Times New Roman" w:hint="cs"/>
              </w:rPr>
              <w:t>-35.8</w:t>
            </w:r>
          </w:p>
        </w:tc>
        <w:tc>
          <w:tcPr>
            <w:tcW w:w="633" w:type="pct"/>
            <w:shd w:val="clear" w:color="auto" w:fill="DFECEF"/>
            <w:noWrap/>
            <w:vAlign w:val="center"/>
            <w:hideMark/>
          </w:tcPr>
          <w:p w:rsidR="00C47681" w:rsidRPr="00B97EAE" w:rsidP="00CA1E98" w14:paraId="4C8F8786" w14:textId="77777777">
            <w:pPr>
              <w:pStyle w:val="73R"/>
              <w:rPr>
                <w:rFonts w:eastAsia="Times New Roman"/>
              </w:rPr>
            </w:pPr>
            <w:r w:rsidRPr="00B97EAE">
              <w:rPr>
                <w:rFonts w:eastAsia="Times New Roman" w:hint="cs"/>
              </w:rPr>
              <w:t>-42.3</w:t>
            </w:r>
          </w:p>
        </w:tc>
        <w:tc>
          <w:tcPr>
            <w:tcW w:w="728" w:type="pct"/>
            <w:shd w:val="clear" w:color="auto" w:fill="DFECEF"/>
            <w:noWrap/>
            <w:vAlign w:val="center"/>
            <w:hideMark/>
          </w:tcPr>
          <w:p w:rsidR="00C47681" w:rsidRPr="00B97EAE" w:rsidP="00412FF6" w14:paraId="394EF313" w14:textId="278DCCD4">
            <w:pPr>
              <w:pStyle w:val="73R"/>
              <w:rPr>
                <w:rFonts w:eastAsia="Times New Roman"/>
              </w:rPr>
            </w:pPr>
            <w:r>
              <w:rPr>
                <w:rFonts w:eastAsia="Times New Roman" w:hint="cs"/>
                <w:rtl/>
              </w:rPr>
              <w:t>115.1-</w:t>
            </w:r>
          </w:p>
        </w:tc>
        <w:tc>
          <w:tcPr>
            <w:tcW w:w="660" w:type="pct"/>
            <w:shd w:val="clear" w:color="auto" w:fill="DFECEF"/>
            <w:vAlign w:val="bottom"/>
          </w:tcPr>
          <w:p w:rsidR="00C47681" w:rsidRPr="00B97EAE" w:rsidP="00CA1E98" w14:paraId="24D0001D" w14:textId="77777777">
            <w:pPr>
              <w:pStyle w:val="73R"/>
              <w:rPr>
                <w:rFonts w:eastAsia="Times New Roman"/>
              </w:rPr>
            </w:pPr>
            <w:r w:rsidRPr="00B97EAE">
              <w:t>65.5%</w:t>
            </w:r>
          </w:p>
        </w:tc>
      </w:tr>
      <w:tr w14:paraId="0216491B" w14:textId="77777777" w:rsidTr="00CA1E98">
        <w:tblPrEx>
          <w:tblW w:w="5000" w:type="pct"/>
          <w:shd w:val="clear" w:color="auto" w:fill="DFECEF"/>
          <w:tblLook w:val="04A0"/>
        </w:tblPrEx>
        <w:trPr>
          <w:trHeight w:val="330"/>
        </w:trPr>
        <w:tc>
          <w:tcPr>
            <w:tcW w:w="1868" w:type="pct"/>
            <w:shd w:val="clear" w:color="auto" w:fill="F0F8F9"/>
            <w:noWrap/>
            <w:vAlign w:val="center"/>
            <w:hideMark/>
          </w:tcPr>
          <w:p w:rsidR="00C47681" w:rsidRPr="00B97EAE" w:rsidP="00CA1E98" w14:paraId="70A411C2" w14:textId="77777777">
            <w:pPr>
              <w:pStyle w:val="73R"/>
              <w:rPr>
                <w:rFonts w:eastAsia="Times New Roman"/>
              </w:rPr>
            </w:pPr>
            <w:r w:rsidRPr="00B97EAE">
              <w:rPr>
                <w:rFonts w:eastAsia="Times New Roman" w:hint="cs"/>
                <w:rtl/>
              </w:rPr>
              <w:t xml:space="preserve">החזרי </w:t>
            </w:r>
            <w:r w:rsidRPr="00B97EAE">
              <w:rPr>
                <w:rFonts w:eastAsia="Times New Roman" w:hint="cs"/>
                <w:rtl/>
              </w:rPr>
              <w:t>מע"ם</w:t>
            </w:r>
            <w:r w:rsidRPr="00B97EAE">
              <w:rPr>
                <w:rFonts w:eastAsia="Times New Roman" w:hint="cs"/>
                <w:rtl/>
              </w:rPr>
              <w:t xml:space="preserve"> אוטונומיה</w:t>
            </w:r>
          </w:p>
        </w:tc>
        <w:tc>
          <w:tcPr>
            <w:tcW w:w="568" w:type="pct"/>
            <w:shd w:val="clear" w:color="auto" w:fill="F0F8F9"/>
            <w:noWrap/>
            <w:vAlign w:val="center"/>
            <w:hideMark/>
          </w:tcPr>
          <w:p w:rsidR="00C47681" w:rsidRPr="00B97EAE" w:rsidP="00CA1E98" w14:paraId="614A2D8B" w14:textId="77777777">
            <w:pPr>
              <w:pStyle w:val="73R"/>
              <w:rPr>
                <w:rFonts w:eastAsia="Times New Roman"/>
                <w:rtl/>
              </w:rPr>
            </w:pPr>
            <w:r w:rsidRPr="00B97EAE">
              <w:rPr>
                <w:rFonts w:eastAsia="Times New Roman" w:hint="cs"/>
              </w:rPr>
              <w:t>-2.2</w:t>
            </w:r>
          </w:p>
        </w:tc>
        <w:tc>
          <w:tcPr>
            <w:tcW w:w="543" w:type="pct"/>
            <w:shd w:val="clear" w:color="auto" w:fill="F0F8F9"/>
            <w:noWrap/>
            <w:vAlign w:val="center"/>
            <w:hideMark/>
          </w:tcPr>
          <w:p w:rsidR="00C47681" w:rsidRPr="00B97EAE" w:rsidP="00CA1E98" w14:paraId="75C22740" w14:textId="77777777">
            <w:pPr>
              <w:pStyle w:val="73R"/>
              <w:rPr>
                <w:rFonts w:eastAsia="Times New Roman"/>
              </w:rPr>
            </w:pPr>
            <w:r w:rsidRPr="00B97EAE">
              <w:rPr>
                <w:rFonts w:eastAsia="Times New Roman" w:hint="cs"/>
              </w:rPr>
              <w:t>-1.9</w:t>
            </w:r>
          </w:p>
        </w:tc>
        <w:tc>
          <w:tcPr>
            <w:tcW w:w="633" w:type="pct"/>
            <w:shd w:val="clear" w:color="auto" w:fill="F0F8F9"/>
            <w:noWrap/>
            <w:vAlign w:val="center"/>
            <w:hideMark/>
          </w:tcPr>
          <w:p w:rsidR="00C47681" w:rsidRPr="00B97EAE" w:rsidP="00CA1E98" w14:paraId="3468C8D2" w14:textId="77777777">
            <w:pPr>
              <w:pStyle w:val="73R"/>
              <w:rPr>
                <w:rFonts w:eastAsia="Times New Roman"/>
              </w:rPr>
            </w:pPr>
            <w:r w:rsidRPr="00B97EAE">
              <w:rPr>
                <w:rFonts w:eastAsia="Times New Roman" w:hint="cs"/>
              </w:rPr>
              <w:t>-2.1</w:t>
            </w:r>
          </w:p>
        </w:tc>
        <w:tc>
          <w:tcPr>
            <w:tcW w:w="728" w:type="pct"/>
            <w:shd w:val="clear" w:color="auto" w:fill="F0F8F9"/>
            <w:noWrap/>
            <w:vAlign w:val="center"/>
            <w:hideMark/>
          </w:tcPr>
          <w:p w:rsidR="00C47681" w:rsidRPr="00B97EAE" w:rsidP="00CA1E98" w14:paraId="32ED02D2" w14:textId="77777777">
            <w:pPr>
              <w:pStyle w:val="73R"/>
              <w:rPr>
                <w:rFonts w:eastAsia="Times New Roman"/>
              </w:rPr>
            </w:pPr>
            <w:r w:rsidRPr="00B97EAE">
              <w:rPr>
                <w:rFonts w:eastAsia="Times New Roman" w:hint="cs"/>
              </w:rPr>
              <w:t>-6.2</w:t>
            </w:r>
          </w:p>
        </w:tc>
        <w:tc>
          <w:tcPr>
            <w:tcW w:w="660" w:type="pct"/>
            <w:shd w:val="clear" w:color="auto" w:fill="F0F8F9"/>
            <w:vAlign w:val="bottom"/>
          </w:tcPr>
          <w:p w:rsidR="00C47681" w:rsidRPr="00B97EAE" w:rsidP="00CA1E98" w14:paraId="499206A8" w14:textId="77777777">
            <w:pPr>
              <w:pStyle w:val="73R"/>
              <w:rPr>
                <w:rFonts w:eastAsia="Times New Roman"/>
              </w:rPr>
            </w:pPr>
            <w:r w:rsidRPr="00B97EAE">
              <w:t>3.5%</w:t>
            </w:r>
          </w:p>
        </w:tc>
      </w:tr>
      <w:tr w14:paraId="274A4C6C" w14:textId="77777777" w:rsidTr="00CA1E98">
        <w:tblPrEx>
          <w:tblW w:w="5000" w:type="pct"/>
          <w:shd w:val="clear" w:color="auto" w:fill="DFECEF"/>
          <w:tblLook w:val="04A0"/>
        </w:tblPrEx>
        <w:trPr>
          <w:trHeight w:val="330"/>
        </w:trPr>
        <w:tc>
          <w:tcPr>
            <w:tcW w:w="1868" w:type="pct"/>
            <w:shd w:val="clear" w:color="auto" w:fill="DFECEF"/>
            <w:noWrap/>
            <w:vAlign w:val="center"/>
            <w:hideMark/>
          </w:tcPr>
          <w:p w:rsidR="00C47681" w:rsidRPr="00B97EAE" w:rsidP="00CA1E98" w14:paraId="2BFF3DC4" w14:textId="77777777">
            <w:pPr>
              <w:pStyle w:val="73R"/>
              <w:rPr>
                <w:rFonts w:eastAsia="Times New Roman"/>
              </w:rPr>
            </w:pPr>
            <w:r w:rsidRPr="00B97EAE">
              <w:rPr>
                <w:rFonts w:eastAsia="Times New Roman" w:hint="cs"/>
                <w:rtl/>
              </w:rPr>
              <w:t>החזרי מיסים ישירים</w:t>
            </w:r>
          </w:p>
        </w:tc>
        <w:tc>
          <w:tcPr>
            <w:tcW w:w="568" w:type="pct"/>
            <w:shd w:val="clear" w:color="auto" w:fill="DFECEF"/>
            <w:noWrap/>
            <w:vAlign w:val="center"/>
            <w:hideMark/>
          </w:tcPr>
          <w:p w:rsidR="00C47681" w:rsidRPr="00B97EAE" w:rsidP="00CA1E98" w14:paraId="79F16171" w14:textId="77777777">
            <w:pPr>
              <w:pStyle w:val="73R"/>
              <w:rPr>
                <w:rFonts w:eastAsia="Times New Roman"/>
                <w:rtl/>
              </w:rPr>
            </w:pPr>
            <w:r w:rsidRPr="00B97EAE">
              <w:rPr>
                <w:rFonts w:eastAsia="Times New Roman" w:hint="cs"/>
              </w:rPr>
              <w:t>-18.1</w:t>
            </w:r>
          </w:p>
        </w:tc>
        <w:tc>
          <w:tcPr>
            <w:tcW w:w="543" w:type="pct"/>
            <w:shd w:val="clear" w:color="auto" w:fill="DFECEF"/>
            <w:noWrap/>
            <w:vAlign w:val="center"/>
            <w:hideMark/>
          </w:tcPr>
          <w:p w:rsidR="00C47681" w:rsidRPr="00B97EAE" w:rsidP="00CA1E98" w14:paraId="3C3429B5" w14:textId="77777777">
            <w:pPr>
              <w:pStyle w:val="73R"/>
              <w:rPr>
                <w:rFonts w:eastAsia="Times New Roman"/>
              </w:rPr>
            </w:pPr>
            <w:r w:rsidRPr="00B97EAE">
              <w:rPr>
                <w:rFonts w:eastAsia="Times New Roman" w:hint="cs"/>
              </w:rPr>
              <w:t>-19.3</w:t>
            </w:r>
          </w:p>
        </w:tc>
        <w:tc>
          <w:tcPr>
            <w:tcW w:w="633" w:type="pct"/>
            <w:shd w:val="clear" w:color="auto" w:fill="DFECEF"/>
            <w:noWrap/>
            <w:vAlign w:val="center"/>
            <w:hideMark/>
          </w:tcPr>
          <w:p w:rsidR="00C47681" w:rsidRPr="00B97EAE" w:rsidP="00CA1E98" w14:paraId="3830CFC2" w14:textId="77777777">
            <w:pPr>
              <w:pStyle w:val="73R"/>
              <w:rPr>
                <w:rFonts w:eastAsia="Times New Roman"/>
              </w:rPr>
            </w:pPr>
            <w:r w:rsidRPr="00B97EAE">
              <w:rPr>
                <w:rFonts w:eastAsia="Times New Roman" w:hint="cs"/>
              </w:rPr>
              <w:t>-16.9</w:t>
            </w:r>
          </w:p>
        </w:tc>
        <w:tc>
          <w:tcPr>
            <w:tcW w:w="728" w:type="pct"/>
            <w:shd w:val="clear" w:color="auto" w:fill="DFECEF"/>
            <w:noWrap/>
            <w:vAlign w:val="center"/>
            <w:hideMark/>
          </w:tcPr>
          <w:p w:rsidR="00C47681" w:rsidRPr="00B97EAE" w:rsidP="00CA1E98" w14:paraId="439F187F" w14:textId="77777777">
            <w:pPr>
              <w:pStyle w:val="73R"/>
              <w:rPr>
                <w:rFonts w:eastAsia="Times New Roman"/>
              </w:rPr>
            </w:pPr>
            <w:r w:rsidRPr="00B97EAE">
              <w:rPr>
                <w:rFonts w:eastAsia="Times New Roman" w:hint="cs"/>
              </w:rPr>
              <w:t>-54.3</w:t>
            </w:r>
          </w:p>
        </w:tc>
        <w:tc>
          <w:tcPr>
            <w:tcW w:w="660" w:type="pct"/>
            <w:shd w:val="clear" w:color="auto" w:fill="DFECEF"/>
            <w:vAlign w:val="bottom"/>
          </w:tcPr>
          <w:p w:rsidR="00C47681" w:rsidRPr="00B97EAE" w:rsidP="00CA1E98" w14:paraId="497BA3DE" w14:textId="77777777">
            <w:pPr>
              <w:pStyle w:val="73R"/>
              <w:rPr>
                <w:rFonts w:eastAsia="Times New Roman"/>
              </w:rPr>
            </w:pPr>
            <w:r w:rsidRPr="00B97EAE">
              <w:t>30.9%</w:t>
            </w:r>
          </w:p>
        </w:tc>
      </w:tr>
      <w:tr w14:paraId="290EDBE6" w14:textId="77777777" w:rsidTr="00CA1E98">
        <w:tblPrEx>
          <w:tblW w:w="5000" w:type="pct"/>
          <w:shd w:val="clear" w:color="auto" w:fill="DFECEF"/>
          <w:tblLook w:val="04A0"/>
        </w:tblPrEx>
        <w:trPr>
          <w:trHeight w:val="330"/>
        </w:trPr>
        <w:tc>
          <w:tcPr>
            <w:tcW w:w="1868" w:type="pct"/>
            <w:shd w:val="clear" w:color="auto" w:fill="F0F8F9"/>
            <w:noWrap/>
            <w:vAlign w:val="center"/>
            <w:hideMark/>
          </w:tcPr>
          <w:p w:rsidR="00C47681" w:rsidRPr="00CA1E98" w:rsidP="00CA1E98" w14:paraId="68629DBA" w14:textId="77777777">
            <w:pPr>
              <w:pStyle w:val="73R"/>
              <w:rPr>
                <w:rFonts w:eastAsia="Times New Roman"/>
                <w:b/>
                <w:bCs/>
              </w:rPr>
            </w:pPr>
            <w:r w:rsidRPr="00CA1E98">
              <w:rPr>
                <w:rFonts w:eastAsia="Times New Roman" w:hint="cs"/>
                <w:b/>
                <w:bCs/>
                <w:rtl/>
              </w:rPr>
              <w:t>סך הכול החזר מיסים</w:t>
            </w:r>
          </w:p>
        </w:tc>
        <w:tc>
          <w:tcPr>
            <w:tcW w:w="568" w:type="pct"/>
            <w:shd w:val="clear" w:color="auto" w:fill="F0F8F9"/>
            <w:noWrap/>
            <w:vAlign w:val="center"/>
            <w:hideMark/>
          </w:tcPr>
          <w:p w:rsidR="00C47681" w:rsidRPr="00CA1E98" w:rsidP="00CA1E98" w14:paraId="2A49E840" w14:textId="77777777">
            <w:pPr>
              <w:pStyle w:val="73R"/>
              <w:rPr>
                <w:rFonts w:eastAsia="Times New Roman"/>
                <w:b/>
                <w:bCs/>
                <w:rtl/>
              </w:rPr>
            </w:pPr>
            <w:r w:rsidRPr="00CA1E98">
              <w:rPr>
                <w:rFonts w:eastAsia="Times New Roman" w:hint="cs"/>
                <w:b/>
                <w:bCs/>
              </w:rPr>
              <w:t>-</w:t>
            </w:r>
            <w:r w:rsidRPr="00CA1E98">
              <w:rPr>
                <w:rFonts w:eastAsia="Times New Roman"/>
                <w:b/>
                <w:bCs/>
              </w:rPr>
              <w:t>57.3</w:t>
            </w:r>
          </w:p>
        </w:tc>
        <w:tc>
          <w:tcPr>
            <w:tcW w:w="543" w:type="pct"/>
            <w:shd w:val="clear" w:color="auto" w:fill="F0F8F9"/>
            <w:noWrap/>
            <w:vAlign w:val="center"/>
            <w:hideMark/>
          </w:tcPr>
          <w:p w:rsidR="00C47681" w:rsidRPr="00CA1E98" w:rsidP="00CA1E98" w14:paraId="705FA681" w14:textId="77777777">
            <w:pPr>
              <w:pStyle w:val="73R"/>
              <w:rPr>
                <w:rFonts w:eastAsia="Times New Roman"/>
                <w:b/>
                <w:bCs/>
              </w:rPr>
            </w:pPr>
            <w:r w:rsidRPr="00CA1E98">
              <w:rPr>
                <w:rFonts w:eastAsia="Times New Roman" w:hint="cs"/>
                <w:b/>
                <w:bCs/>
              </w:rPr>
              <w:t>-</w:t>
            </w:r>
            <w:r w:rsidRPr="00CA1E98">
              <w:rPr>
                <w:rFonts w:eastAsia="Times New Roman"/>
                <w:b/>
                <w:bCs/>
              </w:rPr>
              <w:t>57.0</w:t>
            </w:r>
          </w:p>
        </w:tc>
        <w:tc>
          <w:tcPr>
            <w:tcW w:w="633" w:type="pct"/>
            <w:shd w:val="clear" w:color="auto" w:fill="F0F8F9"/>
            <w:noWrap/>
            <w:vAlign w:val="center"/>
            <w:hideMark/>
          </w:tcPr>
          <w:p w:rsidR="00C47681" w:rsidRPr="00CA1E98" w:rsidP="00CA1E98" w14:paraId="2083991A" w14:textId="77777777">
            <w:pPr>
              <w:pStyle w:val="73R"/>
              <w:rPr>
                <w:rFonts w:eastAsia="Times New Roman"/>
                <w:b/>
                <w:bCs/>
              </w:rPr>
            </w:pPr>
            <w:r w:rsidRPr="00CA1E98">
              <w:rPr>
                <w:rFonts w:eastAsia="Times New Roman" w:hint="cs"/>
                <w:b/>
                <w:bCs/>
              </w:rPr>
              <w:t>-</w:t>
            </w:r>
            <w:r w:rsidRPr="00CA1E98">
              <w:rPr>
                <w:rFonts w:eastAsia="Times New Roman"/>
                <w:b/>
                <w:bCs/>
              </w:rPr>
              <w:t>61.3</w:t>
            </w:r>
          </w:p>
        </w:tc>
        <w:tc>
          <w:tcPr>
            <w:tcW w:w="728" w:type="pct"/>
            <w:shd w:val="clear" w:color="auto" w:fill="F0F8F9"/>
            <w:noWrap/>
            <w:vAlign w:val="center"/>
            <w:hideMark/>
          </w:tcPr>
          <w:p w:rsidR="00C47681" w:rsidRPr="00CA1E98" w:rsidP="00CA1E98" w14:paraId="73954632" w14:textId="272FB0F9">
            <w:pPr>
              <w:pStyle w:val="73R"/>
              <w:rPr>
                <w:rFonts w:eastAsia="Times New Roman"/>
                <w:b/>
                <w:bCs/>
              </w:rPr>
            </w:pPr>
            <w:r>
              <w:rPr>
                <w:rFonts w:eastAsia="Times New Roman" w:hint="cs"/>
                <w:b/>
                <w:bCs/>
                <w:rtl/>
              </w:rPr>
              <w:t>175.6-</w:t>
            </w:r>
          </w:p>
        </w:tc>
        <w:tc>
          <w:tcPr>
            <w:tcW w:w="660" w:type="pct"/>
            <w:shd w:val="clear" w:color="auto" w:fill="F0F8F9"/>
          </w:tcPr>
          <w:p w:rsidR="00C47681" w:rsidRPr="00CA1E98" w:rsidP="00CA1E98" w14:paraId="40B2DE81" w14:textId="77777777">
            <w:pPr>
              <w:pStyle w:val="73R"/>
              <w:rPr>
                <w:rFonts w:eastAsia="Times New Roman"/>
                <w:b/>
                <w:bCs/>
              </w:rPr>
            </w:pPr>
            <w:r w:rsidRPr="00CA1E98">
              <w:rPr>
                <w:rFonts w:eastAsia="Times New Roman"/>
                <w:b/>
                <w:bCs/>
              </w:rPr>
              <w:t>100%</w:t>
            </w:r>
          </w:p>
        </w:tc>
      </w:tr>
    </w:tbl>
    <w:p w:rsidR="00C47681" w:rsidRPr="002A5655" w:rsidP="00CA1E98" w14:paraId="3A16C2A6" w14:textId="77777777">
      <w:pPr>
        <w:pStyle w:val="711"/>
        <w:spacing w:after="0"/>
        <w:rPr>
          <w:rtl/>
        </w:rPr>
      </w:pPr>
      <w:r w:rsidRPr="002A5655">
        <w:rPr>
          <w:rFonts w:hint="cs"/>
          <w:rtl/>
        </w:rPr>
        <w:t>המקור: רשות המיסים.</w:t>
      </w:r>
    </w:p>
    <w:p w:rsidR="00C47681" w:rsidRPr="002A5655" w:rsidP="002A5655" w14:paraId="163627B5" w14:textId="39B43EA2">
      <w:pPr>
        <w:pStyle w:val="711"/>
        <w:spacing w:before="0"/>
        <w:rPr>
          <w:rtl/>
        </w:rPr>
      </w:pPr>
      <w:r w:rsidRPr="002A5655">
        <w:rPr>
          <w:rFonts w:hint="cs"/>
          <w:rtl/>
        </w:rPr>
        <w:t xml:space="preserve">* </w:t>
      </w:r>
      <w:r w:rsidR="00CA1E98">
        <w:tab/>
      </w:r>
      <w:r w:rsidRPr="002A5655">
        <w:rPr>
          <w:rFonts w:hint="cs"/>
          <w:rtl/>
        </w:rPr>
        <w:t xml:space="preserve">נתוני שנת 2020 מגלמים את השפעת מגפת הקורונה על פעילות המשק והמועסקים. </w:t>
      </w:r>
    </w:p>
    <w:p w:rsidR="00C47681" w:rsidRPr="00CA1E98" w:rsidP="00CA1E98" w14:paraId="369E1695" w14:textId="77777777">
      <w:pPr>
        <w:pStyle w:val="7318"/>
        <w:rPr>
          <w:rtl/>
        </w:rPr>
      </w:pPr>
      <w:r w:rsidRPr="00CA1E98">
        <w:rPr>
          <w:rFonts w:hint="cs"/>
          <w:rtl/>
        </w:rPr>
        <w:t xml:space="preserve">מנתוני הלוח עולה כי בשנים 2019 - 2021 הוחזרו כ-176 מיליארד ש"ח, מהם החזרי </w:t>
      </w:r>
      <w:r w:rsidRPr="00CA1E98">
        <w:rPr>
          <w:rFonts w:hint="cs"/>
          <w:rtl/>
        </w:rPr>
        <w:t>מע"ם</w:t>
      </w:r>
      <w:r w:rsidRPr="00CA1E98">
        <w:rPr>
          <w:rFonts w:hint="cs"/>
          <w:rtl/>
        </w:rPr>
        <w:t xml:space="preserve"> בארץ בסכום של 115 מיליארד ש"ח המהווים כ-65.5% מהמיסים שהוחזרו בתקופה זו.</w:t>
      </w:r>
    </w:p>
    <w:p w:rsidR="00C47681" w:rsidRPr="003730D8" w:rsidP="00167CB4" w14:paraId="30FC26AA" w14:textId="77777777">
      <w:pPr>
        <w:pStyle w:val="73414"/>
        <w:rPr>
          <w:rtl/>
        </w:rPr>
      </w:pPr>
      <w:r w:rsidRPr="003730D8">
        <w:rPr>
          <w:rFonts w:hint="cs"/>
          <w:rtl/>
        </w:rPr>
        <w:t xml:space="preserve">תקציב רשות המיסים </w:t>
      </w:r>
    </w:p>
    <w:p w:rsidR="00C47681" w:rsidRPr="003730D8" w:rsidP="009D44E6" w14:paraId="54641CA7" w14:textId="77777777">
      <w:pPr>
        <w:pStyle w:val="7392"/>
        <w:rPr>
          <w:bCs/>
          <w:rtl/>
        </w:rPr>
      </w:pPr>
      <w:r w:rsidRPr="003730D8">
        <w:rPr>
          <w:rFonts w:hint="cs"/>
          <w:rtl/>
        </w:rPr>
        <w:t xml:space="preserve">בלוח 4 </w:t>
      </w:r>
      <w:r w:rsidRPr="00EA311C">
        <w:rPr>
          <w:rFonts w:hint="cs"/>
          <w:rtl/>
        </w:rPr>
        <w:t>להלן מוצגים נתונים</w:t>
      </w:r>
      <w:r w:rsidRPr="003730D8">
        <w:rPr>
          <w:rFonts w:hint="cs"/>
          <w:rtl/>
        </w:rPr>
        <w:t xml:space="preserve"> על תקציב יחידות הרשות לשנים 2017 - 2020, ובכלל זה שינויי תקציב שנעשו במהלך השנים</w:t>
      </w:r>
      <w:r w:rsidRPr="003730D8">
        <w:rPr>
          <w:rFonts w:hint="cs"/>
          <w:bCs/>
          <w:rtl/>
        </w:rPr>
        <w:t>.</w:t>
      </w:r>
    </w:p>
    <w:p w:rsidR="00C47681" w:rsidRPr="00CA1E98" w:rsidP="00CA1E98" w14:paraId="1FAC04CB" w14:textId="77777777">
      <w:pPr>
        <w:pStyle w:val="734"/>
      </w:pPr>
      <w:r w:rsidRPr="00CA1E98">
        <w:rPr>
          <w:rFonts w:hint="eastAsia"/>
          <w:b w:val="0"/>
          <w:bCs w:val="0"/>
          <w:rtl/>
        </w:rPr>
        <w:t>לוח</w:t>
      </w:r>
      <w:r w:rsidRPr="00CA1E98">
        <w:rPr>
          <w:b w:val="0"/>
          <w:bCs w:val="0"/>
          <w:rtl/>
        </w:rPr>
        <w:t xml:space="preserve"> </w:t>
      </w:r>
      <w:r w:rsidRPr="00CA1E98">
        <w:rPr>
          <w:rFonts w:hint="cs"/>
          <w:b w:val="0"/>
          <w:bCs w:val="0"/>
          <w:rtl/>
        </w:rPr>
        <w:t>4</w:t>
      </w:r>
      <w:r w:rsidRPr="00CA1E98">
        <w:rPr>
          <w:b w:val="0"/>
          <w:bCs w:val="0"/>
          <w:rtl/>
        </w:rPr>
        <w:t>:</w:t>
      </w:r>
      <w:r w:rsidRPr="00CA1E98">
        <w:rPr>
          <w:rFonts w:hint="cs"/>
          <w:rtl/>
        </w:rPr>
        <w:t xml:space="preserve"> נתוני תקציב על שינוייו - הוצאה ברוטו ברשות המיסים, 2017 - 2020 (באלפי ש"ח)</w:t>
      </w:r>
    </w:p>
    <w:tbl>
      <w:tblPr>
        <w:bidiVisual/>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A0"/>
      </w:tblPr>
      <w:tblGrid>
        <w:gridCol w:w="2566"/>
        <w:gridCol w:w="1198"/>
        <w:gridCol w:w="1198"/>
        <w:gridCol w:w="1200"/>
        <w:gridCol w:w="1198"/>
      </w:tblGrid>
      <w:tr w14:paraId="1FFA9109" w14:textId="77777777" w:rsidTr="00CA1E98">
        <w:tblPrEx>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A0"/>
        </w:tblPrEx>
        <w:trPr>
          <w:trHeight w:val="57"/>
        </w:trPr>
        <w:tc>
          <w:tcPr>
            <w:tcW w:w="1743" w:type="pct"/>
            <w:shd w:val="clear" w:color="auto" w:fill="C8DCE4"/>
            <w:noWrap/>
            <w:tcMar>
              <w:top w:w="0" w:type="dxa"/>
              <w:left w:w="108" w:type="dxa"/>
              <w:bottom w:w="0" w:type="dxa"/>
              <w:right w:w="108" w:type="dxa"/>
            </w:tcMar>
            <w:vAlign w:val="bottom"/>
            <w:hideMark/>
          </w:tcPr>
          <w:p w:rsidR="00C47681" w:rsidRPr="00CA1E98" w:rsidP="00CA1E98" w14:paraId="25409639" w14:textId="77777777">
            <w:pPr>
              <w:pStyle w:val="73R"/>
              <w:spacing w:before="140" w:after="140"/>
              <w:rPr>
                <w:b/>
                <w:bCs/>
                <w:rtl/>
              </w:rPr>
            </w:pPr>
            <w:r w:rsidRPr="00CA1E98">
              <w:rPr>
                <w:rFonts w:hint="cs"/>
                <w:b/>
                <w:bCs/>
                <w:rtl/>
              </w:rPr>
              <w:t>אגפי המס</w:t>
            </w:r>
          </w:p>
        </w:tc>
        <w:tc>
          <w:tcPr>
            <w:tcW w:w="814" w:type="pct"/>
            <w:shd w:val="clear" w:color="auto" w:fill="C8DCE4"/>
            <w:noWrap/>
            <w:tcMar>
              <w:top w:w="0" w:type="dxa"/>
              <w:left w:w="108" w:type="dxa"/>
              <w:bottom w:w="0" w:type="dxa"/>
              <w:right w:w="108" w:type="dxa"/>
            </w:tcMar>
            <w:vAlign w:val="bottom"/>
            <w:hideMark/>
          </w:tcPr>
          <w:p w:rsidR="00C47681" w:rsidRPr="00CA1E98" w:rsidP="00CA1E98" w14:paraId="39CFBE35" w14:textId="77777777">
            <w:pPr>
              <w:pStyle w:val="73R"/>
              <w:spacing w:before="140" w:after="140"/>
              <w:rPr>
                <w:b/>
                <w:bCs/>
                <w:rtl/>
              </w:rPr>
            </w:pPr>
            <w:r w:rsidRPr="00CA1E98">
              <w:rPr>
                <w:rFonts w:hint="cs"/>
                <w:b/>
                <w:bCs/>
              </w:rPr>
              <w:t>2017</w:t>
            </w:r>
          </w:p>
        </w:tc>
        <w:tc>
          <w:tcPr>
            <w:tcW w:w="814" w:type="pct"/>
            <w:shd w:val="clear" w:color="auto" w:fill="C8DCE4"/>
            <w:noWrap/>
            <w:tcMar>
              <w:top w:w="0" w:type="dxa"/>
              <w:left w:w="108" w:type="dxa"/>
              <w:bottom w:w="0" w:type="dxa"/>
              <w:right w:w="108" w:type="dxa"/>
            </w:tcMar>
            <w:vAlign w:val="bottom"/>
            <w:hideMark/>
          </w:tcPr>
          <w:p w:rsidR="00C47681" w:rsidRPr="00CA1E98" w:rsidP="00CA1E98" w14:paraId="71C0C540" w14:textId="77777777">
            <w:pPr>
              <w:pStyle w:val="73R"/>
              <w:spacing w:before="140" w:after="140"/>
              <w:rPr>
                <w:b/>
                <w:bCs/>
                <w:rtl/>
              </w:rPr>
            </w:pPr>
            <w:r w:rsidRPr="00CA1E98">
              <w:rPr>
                <w:rFonts w:hint="cs"/>
                <w:b/>
                <w:bCs/>
              </w:rPr>
              <w:t>2018</w:t>
            </w:r>
          </w:p>
        </w:tc>
        <w:tc>
          <w:tcPr>
            <w:tcW w:w="815" w:type="pct"/>
            <w:shd w:val="clear" w:color="auto" w:fill="C8DCE4"/>
            <w:noWrap/>
            <w:tcMar>
              <w:top w:w="0" w:type="dxa"/>
              <w:left w:w="108" w:type="dxa"/>
              <w:bottom w:w="0" w:type="dxa"/>
              <w:right w:w="108" w:type="dxa"/>
            </w:tcMar>
            <w:vAlign w:val="bottom"/>
            <w:hideMark/>
          </w:tcPr>
          <w:p w:rsidR="00C47681" w:rsidRPr="00CA1E98" w:rsidP="00CA1E98" w14:paraId="0B5C2BD4" w14:textId="77777777">
            <w:pPr>
              <w:pStyle w:val="73R"/>
              <w:spacing w:before="140" w:after="140"/>
              <w:rPr>
                <w:b/>
                <w:bCs/>
                <w:rtl/>
              </w:rPr>
            </w:pPr>
            <w:r w:rsidRPr="00CA1E98">
              <w:rPr>
                <w:rFonts w:hint="cs"/>
                <w:b/>
                <w:bCs/>
              </w:rPr>
              <w:t>2019</w:t>
            </w:r>
          </w:p>
        </w:tc>
        <w:tc>
          <w:tcPr>
            <w:tcW w:w="815" w:type="pct"/>
            <w:shd w:val="clear" w:color="auto" w:fill="C8DCE4"/>
            <w:noWrap/>
            <w:tcMar>
              <w:top w:w="0" w:type="dxa"/>
              <w:left w:w="108" w:type="dxa"/>
              <w:bottom w:w="0" w:type="dxa"/>
              <w:right w:w="108" w:type="dxa"/>
            </w:tcMar>
            <w:vAlign w:val="bottom"/>
            <w:hideMark/>
          </w:tcPr>
          <w:p w:rsidR="00C47681" w:rsidRPr="00CA1E98" w:rsidP="00CA1E98" w14:paraId="6A0A15FE" w14:textId="77777777">
            <w:pPr>
              <w:pStyle w:val="73R"/>
              <w:spacing w:before="140" w:after="140"/>
              <w:rPr>
                <w:b/>
                <w:bCs/>
                <w:rtl/>
              </w:rPr>
            </w:pPr>
            <w:r w:rsidRPr="00CA1E98">
              <w:rPr>
                <w:rFonts w:hint="cs"/>
                <w:b/>
                <w:bCs/>
              </w:rPr>
              <w:t>2020</w:t>
            </w:r>
          </w:p>
        </w:tc>
      </w:tr>
      <w:tr w14:paraId="39CA7A48"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DFECEF"/>
            <w:noWrap/>
            <w:tcMar>
              <w:top w:w="0" w:type="dxa"/>
              <w:left w:w="108" w:type="dxa"/>
              <w:bottom w:w="0" w:type="dxa"/>
              <w:right w:w="108" w:type="dxa"/>
            </w:tcMar>
            <w:vAlign w:val="bottom"/>
            <w:hideMark/>
          </w:tcPr>
          <w:p w:rsidR="00C47681" w:rsidRPr="00CA1E98" w:rsidP="00CA1E98" w14:paraId="6A9ABEFD" w14:textId="77777777">
            <w:pPr>
              <w:pStyle w:val="73R"/>
              <w:spacing w:before="140" w:after="140"/>
              <w:rPr>
                <w:rtl/>
              </w:rPr>
            </w:pPr>
            <w:r w:rsidRPr="00CA1E98">
              <w:rPr>
                <w:rFonts w:hint="cs"/>
                <w:rtl/>
              </w:rPr>
              <w:t xml:space="preserve">מכס </w:t>
            </w:r>
            <w:r w:rsidRPr="00CA1E98">
              <w:rPr>
                <w:rFonts w:hint="cs"/>
                <w:rtl/>
              </w:rPr>
              <w:t>ומע"ם</w:t>
            </w:r>
          </w:p>
        </w:tc>
        <w:tc>
          <w:tcPr>
            <w:tcW w:w="814" w:type="pct"/>
            <w:shd w:val="clear" w:color="auto" w:fill="DFECEF"/>
            <w:noWrap/>
            <w:tcMar>
              <w:top w:w="0" w:type="dxa"/>
              <w:left w:w="108" w:type="dxa"/>
              <w:bottom w:w="0" w:type="dxa"/>
              <w:right w:w="108" w:type="dxa"/>
            </w:tcMar>
            <w:vAlign w:val="bottom"/>
            <w:hideMark/>
          </w:tcPr>
          <w:p w:rsidR="00C47681" w:rsidRPr="00CA1E98" w:rsidP="00CA1E98" w14:paraId="4D9DDD01" w14:textId="77777777">
            <w:pPr>
              <w:pStyle w:val="73R"/>
              <w:spacing w:before="140" w:after="140"/>
              <w:rPr>
                <w:rtl/>
              </w:rPr>
            </w:pPr>
            <w:r w:rsidRPr="00CA1E98">
              <w:rPr>
                <w:rFonts w:hint="cs"/>
              </w:rPr>
              <w:t>974,647</w:t>
            </w:r>
          </w:p>
        </w:tc>
        <w:tc>
          <w:tcPr>
            <w:tcW w:w="814" w:type="pct"/>
            <w:shd w:val="clear" w:color="auto" w:fill="DFECEF"/>
            <w:noWrap/>
            <w:tcMar>
              <w:top w:w="0" w:type="dxa"/>
              <w:left w:w="108" w:type="dxa"/>
              <w:bottom w:w="0" w:type="dxa"/>
              <w:right w:w="108" w:type="dxa"/>
            </w:tcMar>
            <w:vAlign w:val="bottom"/>
            <w:hideMark/>
          </w:tcPr>
          <w:p w:rsidR="00C47681" w:rsidRPr="00CA1E98" w:rsidP="00CA1E98" w14:paraId="3C345B30" w14:textId="77777777">
            <w:pPr>
              <w:pStyle w:val="73R"/>
              <w:spacing w:before="140" w:after="140"/>
              <w:rPr>
                <w:rtl/>
              </w:rPr>
            </w:pPr>
            <w:r w:rsidRPr="00CA1E98">
              <w:rPr>
                <w:rFonts w:hint="cs"/>
              </w:rPr>
              <w:t>1,084,830</w:t>
            </w:r>
          </w:p>
        </w:tc>
        <w:tc>
          <w:tcPr>
            <w:tcW w:w="815" w:type="pct"/>
            <w:shd w:val="clear" w:color="auto" w:fill="DFECEF"/>
            <w:noWrap/>
            <w:tcMar>
              <w:top w:w="0" w:type="dxa"/>
              <w:left w:w="108" w:type="dxa"/>
              <w:bottom w:w="0" w:type="dxa"/>
              <w:right w:w="108" w:type="dxa"/>
            </w:tcMar>
            <w:vAlign w:val="bottom"/>
            <w:hideMark/>
          </w:tcPr>
          <w:p w:rsidR="00C47681" w:rsidRPr="00CA1E98" w:rsidP="00CA1E98" w14:paraId="3F9B0286" w14:textId="77777777">
            <w:pPr>
              <w:pStyle w:val="73R"/>
              <w:spacing w:before="140" w:after="140"/>
              <w:rPr>
                <w:rtl/>
              </w:rPr>
            </w:pPr>
            <w:r w:rsidRPr="00CA1E98">
              <w:rPr>
                <w:rFonts w:hint="cs"/>
              </w:rPr>
              <w:t>1,097,823</w:t>
            </w:r>
          </w:p>
        </w:tc>
        <w:tc>
          <w:tcPr>
            <w:tcW w:w="815" w:type="pct"/>
            <w:shd w:val="clear" w:color="auto" w:fill="DFECEF"/>
            <w:noWrap/>
            <w:tcMar>
              <w:top w:w="0" w:type="dxa"/>
              <w:left w:w="108" w:type="dxa"/>
              <w:bottom w:w="0" w:type="dxa"/>
              <w:right w:w="108" w:type="dxa"/>
            </w:tcMar>
            <w:vAlign w:val="bottom"/>
            <w:hideMark/>
          </w:tcPr>
          <w:p w:rsidR="00C47681" w:rsidRPr="00CA1E98" w:rsidP="00CA1E98" w14:paraId="38BCB076" w14:textId="77777777">
            <w:pPr>
              <w:pStyle w:val="73R"/>
              <w:spacing w:before="140" w:after="140"/>
              <w:rPr>
                <w:rtl/>
              </w:rPr>
            </w:pPr>
            <w:r w:rsidRPr="00CA1E98">
              <w:rPr>
                <w:rFonts w:hint="cs"/>
              </w:rPr>
              <w:t>1,028,721</w:t>
            </w:r>
          </w:p>
        </w:tc>
      </w:tr>
      <w:tr w14:paraId="5D68A52A"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F0F8F9"/>
            <w:noWrap/>
            <w:tcMar>
              <w:top w:w="0" w:type="dxa"/>
              <w:left w:w="108" w:type="dxa"/>
              <w:bottom w:w="0" w:type="dxa"/>
              <w:right w:w="108" w:type="dxa"/>
            </w:tcMar>
            <w:vAlign w:val="bottom"/>
            <w:hideMark/>
          </w:tcPr>
          <w:p w:rsidR="00C47681" w:rsidRPr="00CA1E98" w:rsidP="00CA1E98" w14:paraId="27C1E6B6" w14:textId="77777777">
            <w:pPr>
              <w:pStyle w:val="73R"/>
              <w:spacing w:before="140" w:after="140"/>
              <w:rPr>
                <w:rtl/>
              </w:rPr>
            </w:pPr>
            <w:r w:rsidRPr="00CA1E98">
              <w:rPr>
                <w:rFonts w:hint="cs"/>
                <w:rtl/>
              </w:rPr>
              <w:t>מס הכנסה ומיסוי מקרקעין</w:t>
            </w:r>
          </w:p>
        </w:tc>
        <w:tc>
          <w:tcPr>
            <w:tcW w:w="814" w:type="pct"/>
            <w:shd w:val="clear" w:color="auto" w:fill="F0F8F9"/>
            <w:noWrap/>
            <w:tcMar>
              <w:top w:w="0" w:type="dxa"/>
              <w:left w:w="108" w:type="dxa"/>
              <w:bottom w:w="0" w:type="dxa"/>
              <w:right w:w="108" w:type="dxa"/>
            </w:tcMar>
            <w:vAlign w:val="bottom"/>
            <w:hideMark/>
          </w:tcPr>
          <w:p w:rsidR="00C47681" w:rsidRPr="00CA1E98" w:rsidP="00CA1E98" w14:paraId="54BCA3B1" w14:textId="77777777">
            <w:pPr>
              <w:pStyle w:val="73R"/>
              <w:spacing w:before="140" w:after="140"/>
              <w:rPr>
                <w:rtl/>
              </w:rPr>
            </w:pPr>
            <w:r w:rsidRPr="00CA1E98">
              <w:rPr>
                <w:rFonts w:hint="cs"/>
              </w:rPr>
              <w:t>1,255,827</w:t>
            </w:r>
          </w:p>
        </w:tc>
        <w:tc>
          <w:tcPr>
            <w:tcW w:w="814" w:type="pct"/>
            <w:shd w:val="clear" w:color="auto" w:fill="F0F8F9"/>
            <w:noWrap/>
            <w:tcMar>
              <w:top w:w="0" w:type="dxa"/>
              <w:left w:w="108" w:type="dxa"/>
              <w:bottom w:w="0" w:type="dxa"/>
              <w:right w:w="108" w:type="dxa"/>
            </w:tcMar>
            <w:vAlign w:val="bottom"/>
            <w:hideMark/>
          </w:tcPr>
          <w:p w:rsidR="00C47681" w:rsidRPr="00CA1E98" w:rsidP="00CA1E98" w14:paraId="63E09364" w14:textId="77777777">
            <w:pPr>
              <w:pStyle w:val="73R"/>
              <w:spacing w:before="140" w:after="140"/>
              <w:rPr>
                <w:rtl/>
              </w:rPr>
            </w:pPr>
            <w:r w:rsidRPr="00CA1E98">
              <w:rPr>
                <w:rFonts w:hint="cs"/>
              </w:rPr>
              <w:t>1,357,833</w:t>
            </w:r>
          </w:p>
        </w:tc>
        <w:tc>
          <w:tcPr>
            <w:tcW w:w="815" w:type="pct"/>
            <w:shd w:val="clear" w:color="auto" w:fill="F0F8F9"/>
            <w:noWrap/>
            <w:tcMar>
              <w:top w:w="0" w:type="dxa"/>
              <w:left w:w="108" w:type="dxa"/>
              <w:bottom w:w="0" w:type="dxa"/>
              <w:right w:w="108" w:type="dxa"/>
            </w:tcMar>
            <w:vAlign w:val="bottom"/>
            <w:hideMark/>
          </w:tcPr>
          <w:p w:rsidR="00C47681" w:rsidRPr="00CA1E98" w:rsidP="00CA1E98" w14:paraId="39835838" w14:textId="77777777">
            <w:pPr>
              <w:pStyle w:val="73R"/>
              <w:spacing w:before="140" w:after="140"/>
              <w:rPr>
                <w:rtl/>
              </w:rPr>
            </w:pPr>
            <w:r w:rsidRPr="00CA1E98">
              <w:rPr>
                <w:rFonts w:hint="cs"/>
              </w:rPr>
              <w:t>1,399,884</w:t>
            </w:r>
          </w:p>
        </w:tc>
        <w:tc>
          <w:tcPr>
            <w:tcW w:w="815" w:type="pct"/>
            <w:shd w:val="clear" w:color="auto" w:fill="F0F8F9"/>
            <w:noWrap/>
            <w:tcMar>
              <w:top w:w="0" w:type="dxa"/>
              <w:left w:w="108" w:type="dxa"/>
              <w:bottom w:w="0" w:type="dxa"/>
              <w:right w:w="108" w:type="dxa"/>
            </w:tcMar>
            <w:vAlign w:val="bottom"/>
            <w:hideMark/>
          </w:tcPr>
          <w:p w:rsidR="00C47681" w:rsidRPr="00CA1E98" w:rsidP="00CA1E98" w14:paraId="7EDC1D9A" w14:textId="77777777">
            <w:pPr>
              <w:pStyle w:val="73R"/>
              <w:spacing w:before="140" w:after="140"/>
              <w:rPr>
                <w:rtl/>
              </w:rPr>
            </w:pPr>
            <w:r w:rsidRPr="00CA1E98">
              <w:rPr>
                <w:rFonts w:hint="cs"/>
              </w:rPr>
              <w:t>1,291,904</w:t>
            </w:r>
          </w:p>
        </w:tc>
      </w:tr>
      <w:tr w14:paraId="2839610F"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DFECEF"/>
            <w:noWrap/>
            <w:tcMar>
              <w:top w:w="0" w:type="dxa"/>
              <w:left w:w="108" w:type="dxa"/>
              <w:bottom w:w="0" w:type="dxa"/>
              <w:right w:w="108" w:type="dxa"/>
            </w:tcMar>
            <w:vAlign w:val="bottom"/>
            <w:hideMark/>
          </w:tcPr>
          <w:p w:rsidR="00C47681" w:rsidRPr="00CA1E98" w:rsidP="00CA1E98" w14:paraId="12951ECB" w14:textId="77777777">
            <w:pPr>
              <w:pStyle w:val="73R"/>
              <w:spacing w:before="140" w:after="140"/>
              <w:rPr>
                <w:b/>
                <w:bCs/>
                <w:rtl/>
              </w:rPr>
            </w:pPr>
            <w:r w:rsidRPr="00CA1E98">
              <w:rPr>
                <w:rFonts w:hint="cs"/>
                <w:b/>
                <w:bCs/>
                <w:rtl/>
              </w:rPr>
              <w:t xml:space="preserve">סך הוצאות הרשות ללא </w:t>
            </w:r>
            <w:r w:rsidRPr="00CA1E98">
              <w:rPr>
                <w:rFonts w:hint="cs"/>
                <w:b/>
                <w:bCs/>
                <w:rtl/>
              </w:rPr>
              <w:t>שע"ם</w:t>
            </w:r>
          </w:p>
        </w:tc>
        <w:tc>
          <w:tcPr>
            <w:tcW w:w="814" w:type="pct"/>
            <w:shd w:val="clear" w:color="auto" w:fill="DFECEF"/>
            <w:noWrap/>
            <w:tcMar>
              <w:top w:w="0" w:type="dxa"/>
              <w:left w:w="108" w:type="dxa"/>
              <w:bottom w:w="0" w:type="dxa"/>
              <w:right w:w="108" w:type="dxa"/>
            </w:tcMar>
            <w:vAlign w:val="bottom"/>
            <w:hideMark/>
          </w:tcPr>
          <w:p w:rsidR="00C47681" w:rsidRPr="00CA1E98" w:rsidP="00CA1E98" w14:paraId="7DCAFFC0" w14:textId="77777777">
            <w:pPr>
              <w:pStyle w:val="73R"/>
              <w:spacing w:before="140" w:after="140"/>
              <w:rPr>
                <w:b/>
                <w:bCs/>
                <w:rtl/>
              </w:rPr>
            </w:pPr>
            <w:r w:rsidRPr="00CA1E98">
              <w:rPr>
                <w:rFonts w:hint="cs"/>
                <w:b/>
                <w:bCs/>
              </w:rPr>
              <w:t>2,230,474</w:t>
            </w:r>
          </w:p>
        </w:tc>
        <w:tc>
          <w:tcPr>
            <w:tcW w:w="814" w:type="pct"/>
            <w:shd w:val="clear" w:color="auto" w:fill="DFECEF"/>
            <w:noWrap/>
            <w:tcMar>
              <w:top w:w="0" w:type="dxa"/>
              <w:left w:w="108" w:type="dxa"/>
              <w:bottom w:w="0" w:type="dxa"/>
              <w:right w:w="108" w:type="dxa"/>
            </w:tcMar>
            <w:vAlign w:val="bottom"/>
            <w:hideMark/>
          </w:tcPr>
          <w:p w:rsidR="00C47681" w:rsidRPr="00CA1E98" w:rsidP="00CA1E98" w14:paraId="6FC256D1" w14:textId="77777777">
            <w:pPr>
              <w:pStyle w:val="73R"/>
              <w:spacing w:before="140" w:after="140"/>
              <w:rPr>
                <w:b/>
                <w:bCs/>
                <w:rtl/>
              </w:rPr>
            </w:pPr>
            <w:r w:rsidRPr="00CA1E98">
              <w:rPr>
                <w:rFonts w:hint="cs"/>
                <w:b/>
                <w:bCs/>
              </w:rPr>
              <w:t>2,442,663</w:t>
            </w:r>
          </w:p>
        </w:tc>
        <w:tc>
          <w:tcPr>
            <w:tcW w:w="815" w:type="pct"/>
            <w:shd w:val="clear" w:color="auto" w:fill="DFECEF"/>
            <w:noWrap/>
            <w:tcMar>
              <w:top w:w="0" w:type="dxa"/>
              <w:left w:w="108" w:type="dxa"/>
              <w:bottom w:w="0" w:type="dxa"/>
              <w:right w:w="108" w:type="dxa"/>
            </w:tcMar>
            <w:vAlign w:val="bottom"/>
            <w:hideMark/>
          </w:tcPr>
          <w:p w:rsidR="00C47681" w:rsidRPr="00CA1E98" w:rsidP="00CA1E98" w14:paraId="0D8989B0" w14:textId="77777777">
            <w:pPr>
              <w:pStyle w:val="73R"/>
              <w:spacing w:before="140" w:after="140"/>
              <w:rPr>
                <w:b/>
                <w:bCs/>
                <w:rtl/>
              </w:rPr>
            </w:pPr>
            <w:r w:rsidRPr="00CA1E98">
              <w:rPr>
                <w:rFonts w:hint="cs"/>
                <w:b/>
                <w:bCs/>
              </w:rPr>
              <w:t>2,497,707</w:t>
            </w:r>
          </w:p>
        </w:tc>
        <w:tc>
          <w:tcPr>
            <w:tcW w:w="815" w:type="pct"/>
            <w:shd w:val="clear" w:color="auto" w:fill="DFECEF"/>
            <w:noWrap/>
            <w:tcMar>
              <w:top w:w="0" w:type="dxa"/>
              <w:left w:w="108" w:type="dxa"/>
              <w:bottom w:w="0" w:type="dxa"/>
              <w:right w:w="108" w:type="dxa"/>
            </w:tcMar>
            <w:vAlign w:val="bottom"/>
            <w:hideMark/>
          </w:tcPr>
          <w:p w:rsidR="00C47681" w:rsidRPr="00CA1E98" w:rsidP="00CA1E98" w14:paraId="7073DEDB" w14:textId="77777777">
            <w:pPr>
              <w:pStyle w:val="73R"/>
              <w:spacing w:before="140" w:after="140"/>
              <w:rPr>
                <w:b/>
                <w:bCs/>
                <w:rtl/>
              </w:rPr>
            </w:pPr>
            <w:r w:rsidRPr="00CA1E98">
              <w:rPr>
                <w:rFonts w:hint="cs"/>
                <w:b/>
                <w:bCs/>
              </w:rPr>
              <w:t>2,320,625</w:t>
            </w:r>
          </w:p>
        </w:tc>
      </w:tr>
      <w:tr w14:paraId="0EC31429"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F0F8F9"/>
            <w:noWrap/>
            <w:tcMar>
              <w:top w:w="0" w:type="dxa"/>
              <w:left w:w="108" w:type="dxa"/>
              <w:bottom w:w="0" w:type="dxa"/>
              <w:right w:w="108" w:type="dxa"/>
            </w:tcMar>
            <w:vAlign w:val="bottom"/>
            <w:hideMark/>
          </w:tcPr>
          <w:p w:rsidR="00C47681" w:rsidRPr="00CA1E98" w:rsidP="00CA1E98" w14:paraId="19213BCC" w14:textId="77777777">
            <w:pPr>
              <w:pStyle w:val="73R"/>
              <w:spacing w:before="140" w:after="140"/>
              <w:rPr>
                <w:rtl/>
              </w:rPr>
            </w:pPr>
            <w:r w:rsidRPr="00CA1E98">
              <w:rPr>
                <w:rFonts w:hint="cs"/>
                <w:rtl/>
              </w:rPr>
              <w:t>שיעור</w:t>
            </w:r>
            <w:r w:rsidRPr="00CA1E98">
              <w:t xml:space="preserve"> </w:t>
            </w:r>
            <w:r w:rsidRPr="00CA1E98">
              <w:rPr>
                <w:rFonts w:hint="cs"/>
                <w:rtl/>
              </w:rPr>
              <w:t>אגפי מיסים הישירים</w:t>
            </w:r>
          </w:p>
        </w:tc>
        <w:tc>
          <w:tcPr>
            <w:tcW w:w="814" w:type="pct"/>
            <w:shd w:val="clear" w:color="auto" w:fill="F0F8F9"/>
            <w:noWrap/>
            <w:tcMar>
              <w:top w:w="0" w:type="dxa"/>
              <w:left w:w="108" w:type="dxa"/>
              <w:bottom w:w="0" w:type="dxa"/>
              <w:right w:w="108" w:type="dxa"/>
            </w:tcMar>
            <w:vAlign w:val="bottom"/>
            <w:hideMark/>
          </w:tcPr>
          <w:p w:rsidR="00C47681" w:rsidRPr="00CA1E98" w:rsidP="00CA1E98" w14:paraId="2AFFC8E4" w14:textId="77777777">
            <w:pPr>
              <w:pStyle w:val="73R"/>
              <w:spacing w:before="140" w:after="140"/>
              <w:rPr>
                <w:rtl/>
              </w:rPr>
            </w:pPr>
            <w:r w:rsidRPr="00CA1E98">
              <w:rPr>
                <w:rFonts w:hint="cs"/>
                <w:rtl/>
              </w:rPr>
              <w:t>56.3%</w:t>
            </w:r>
          </w:p>
        </w:tc>
        <w:tc>
          <w:tcPr>
            <w:tcW w:w="814" w:type="pct"/>
            <w:shd w:val="clear" w:color="auto" w:fill="F0F8F9"/>
            <w:noWrap/>
            <w:tcMar>
              <w:top w:w="0" w:type="dxa"/>
              <w:left w:w="108" w:type="dxa"/>
              <w:bottom w:w="0" w:type="dxa"/>
              <w:right w:w="108" w:type="dxa"/>
            </w:tcMar>
            <w:vAlign w:val="bottom"/>
            <w:hideMark/>
          </w:tcPr>
          <w:p w:rsidR="00C47681" w:rsidRPr="00CA1E98" w:rsidP="00CA1E98" w14:paraId="31CAAD1E" w14:textId="77777777">
            <w:pPr>
              <w:pStyle w:val="73R"/>
              <w:spacing w:before="140" w:after="140"/>
              <w:rPr>
                <w:rtl/>
              </w:rPr>
            </w:pPr>
            <w:r w:rsidRPr="00CA1E98">
              <w:rPr>
                <w:rFonts w:hint="cs"/>
                <w:rtl/>
              </w:rPr>
              <w:t>55.6%</w:t>
            </w:r>
          </w:p>
        </w:tc>
        <w:tc>
          <w:tcPr>
            <w:tcW w:w="815" w:type="pct"/>
            <w:shd w:val="clear" w:color="auto" w:fill="F0F8F9"/>
            <w:noWrap/>
            <w:tcMar>
              <w:top w:w="0" w:type="dxa"/>
              <w:left w:w="108" w:type="dxa"/>
              <w:bottom w:w="0" w:type="dxa"/>
              <w:right w:w="108" w:type="dxa"/>
            </w:tcMar>
            <w:vAlign w:val="bottom"/>
            <w:hideMark/>
          </w:tcPr>
          <w:p w:rsidR="00C47681" w:rsidRPr="00CA1E98" w:rsidP="00CA1E98" w14:paraId="47602D04" w14:textId="77777777">
            <w:pPr>
              <w:pStyle w:val="73R"/>
              <w:spacing w:before="140" w:after="140"/>
              <w:rPr>
                <w:rtl/>
              </w:rPr>
            </w:pPr>
            <w:r w:rsidRPr="00CA1E98">
              <w:rPr>
                <w:rFonts w:hint="cs"/>
                <w:rtl/>
              </w:rPr>
              <w:t>56.0%</w:t>
            </w:r>
          </w:p>
        </w:tc>
        <w:tc>
          <w:tcPr>
            <w:tcW w:w="815" w:type="pct"/>
            <w:shd w:val="clear" w:color="auto" w:fill="F0F8F9"/>
            <w:noWrap/>
            <w:tcMar>
              <w:top w:w="0" w:type="dxa"/>
              <w:left w:w="108" w:type="dxa"/>
              <w:bottom w:w="0" w:type="dxa"/>
              <w:right w:w="108" w:type="dxa"/>
            </w:tcMar>
            <w:vAlign w:val="bottom"/>
            <w:hideMark/>
          </w:tcPr>
          <w:p w:rsidR="00C47681" w:rsidRPr="00CA1E98" w:rsidP="00CA1E98" w14:paraId="4FABD97B" w14:textId="77777777">
            <w:pPr>
              <w:pStyle w:val="73R"/>
              <w:spacing w:before="140" w:after="140"/>
              <w:rPr>
                <w:rtl/>
              </w:rPr>
            </w:pPr>
            <w:r w:rsidRPr="00CA1E98">
              <w:rPr>
                <w:rFonts w:hint="cs"/>
                <w:rtl/>
              </w:rPr>
              <w:t>55.7%</w:t>
            </w:r>
          </w:p>
        </w:tc>
      </w:tr>
      <w:tr w14:paraId="2A59F71A"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DFECEF"/>
            <w:noWrap/>
            <w:tcMar>
              <w:top w:w="0" w:type="dxa"/>
              <w:left w:w="108" w:type="dxa"/>
              <w:bottom w:w="0" w:type="dxa"/>
              <w:right w:w="108" w:type="dxa"/>
            </w:tcMar>
            <w:vAlign w:val="bottom"/>
            <w:hideMark/>
          </w:tcPr>
          <w:p w:rsidR="00C47681" w:rsidRPr="00CA1E98" w:rsidP="00CA1E98" w14:paraId="6CE91F84" w14:textId="77777777">
            <w:pPr>
              <w:pStyle w:val="73R"/>
              <w:spacing w:before="140" w:after="140"/>
              <w:rPr>
                <w:rtl/>
              </w:rPr>
            </w:pPr>
            <w:r w:rsidRPr="00CA1E98">
              <w:rPr>
                <w:rFonts w:hint="cs"/>
                <w:rtl/>
              </w:rPr>
              <w:t>שע"ם</w:t>
            </w:r>
          </w:p>
        </w:tc>
        <w:tc>
          <w:tcPr>
            <w:tcW w:w="814" w:type="pct"/>
            <w:shd w:val="clear" w:color="auto" w:fill="DFECEF"/>
            <w:noWrap/>
            <w:tcMar>
              <w:top w:w="0" w:type="dxa"/>
              <w:left w:w="108" w:type="dxa"/>
              <w:bottom w:w="0" w:type="dxa"/>
              <w:right w:w="108" w:type="dxa"/>
            </w:tcMar>
            <w:vAlign w:val="bottom"/>
            <w:hideMark/>
          </w:tcPr>
          <w:p w:rsidR="00C47681" w:rsidRPr="00CA1E98" w:rsidP="00CA1E98" w14:paraId="466AF4C0" w14:textId="77777777">
            <w:pPr>
              <w:pStyle w:val="73R"/>
              <w:spacing w:before="140" w:after="140"/>
              <w:rPr>
                <w:rtl/>
              </w:rPr>
            </w:pPr>
            <w:r w:rsidRPr="00CA1E98">
              <w:rPr>
                <w:rFonts w:hint="cs"/>
              </w:rPr>
              <w:t>356,755</w:t>
            </w:r>
          </w:p>
        </w:tc>
        <w:tc>
          <w:tcPr>
            <w:tcW w:w="814" w:type="pct"/>
            <w:shd w:val="clear" w:color="auto" w:fill="DFECEF"/>
            <w:noWrap/>
            <w:tcMar>
              <w:top w:w="0" w:type="dxa"/>
              <w:left w:w="108" w:type="dxa"/>
              <w:bottom w:w="0" w:type="dxa"/>
              <w:right w:w="108" w:type="dxa"/>
            </w:tcMar>
            <w:vAlign w:val="bottom"/>
            <w:hideMark/>
          </w:tcPr>
          <w:p w:rsidR="00C47681" w:rsidRPr="00CA1E98" w:rsidP="00CA1E98" w14:paraId="103C55E0" w14:textId="77777777">
            <w:pPr>
              <w:pStyle w:val="73R"/>
              <w:spacing w:before="140" w:after="140"/>
              <w:rPr>
                <w:rtl/>
              </w:rPr>
            </w:pPr>
            <w:r w:rsidRPr="00CA1E98">
              <w:rPr>
                <w:rFonts w:hint="cs"/>
              </w:rPr>
              <w:t>356,755</w:t>
            </w:r>
          </w:p>
        </w:tc>
        <w:tc>
          <w:tcPr>
            <w:tcW w:w="815" w:type="pct"/>
            <w:shd w:val="clear" w:color="auto" w:fill="DFECEF"/>
            <w:noWrap/>
            <w:tcMar>
              <w:top w:w="0" w:type="dxa"/>
              <w:left w:w="108" w:type="dxa"/>
              <w:bottom w:w="0" w:type="dxa"/>
              <w:right w:w="108" w:type="dxa"/>
            </w:tcMar>
            <w:vAlign w:val="bottom"/>
            <w:hideMark/>
          </w:tcPr>
          <w:p w:rsidR="00C47681" w:rsidRPr="00CA1E98" w:rsidP="00CA1E98" w14:paraId="75B729F8" w14:textId="77777777">
            <w:pPr>
              <w:pStyle w:val="73R"/>
              <w:spacing w:before="140" w:after="140"/>
              <w:rPr>
                <w:rtl/>
              </w:rPr>
            </w:pPr>
            <w:r w:rsidRPr="00CA1E98">
              <w:rPr>
                <w:rFonts w:hint="cs"/>
              </w:rPr>
              <w:t>436,703</w:t>
            </w:r>
          </w:p>
        </w:tc>
        <w:tc>
          <w:tcPr>
            <w:tcW w:w="815" w:type="pct"/>
            <w:shd w:val="clear" w:color="auto" w:fill="DFECEF"/>
            <w:noWrap/>
            <w:tcMar>
              <w:top w:w="0" w:type="dxa"/>
              <w:left w:w="108" w:type="dxa"/>
              <w:bottom w:w="0" w:type="dxa"/>
              <w:right w:w="108" w:type="dxa"/>
            </w:tcMar>
            <w:vAlign w:val="bottom"/>
            <w:hideMark/>
          </w:tcPr>
          <w:p w:rsidR="00C47681" w:rsidRPr="00CA1E98" w:rsidP="00CA1E98" w14:paraId="0ED206C2" w14:textId="77777777">
            <w:pPr>
              <w:pStyle w:val="73R"/>
              <w:spacing w:before="140" w:after="140"/>
              <w:rPr>
                <w:rtl/>
              </w:rPr>
            </w:pPr>
            <w:r w:rsidRPr="00CA1E98">
              <w:rPr>
                <w:rFonts w:hint="cs"/>
              </w:rPr>
              <w:t>388,016</w:t>
            </w:r>
          </w:p>
        </w:tc>
      </w:tr>
      <w:tr w14:paraId="4400816E"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F0F8F9"/>
            <w:noWrap/>
            <w:tcMar>
              <w:top w:w="0" w:type="dxa"/>
              <w:left w:w="108" w:type="dxa"/>
              <w:bottom w:w="0" w:type="dxa"/>
              <w:right w:w="108" w:type="dxa"/>
            </w:tcMar>
            <w:vAlign w:val="bottom"/>
            <w:hideMark/>
          </w:tcPr>
          <w:p w:rsidR="00C47681" w:rsidRPr="00CA1E98" w:rsidP="00CA1E98" w14:paraId="586963E1" w14:textId="77777777">
            <w:pPr>
              <w:pStyle w:val="73R"/>
              <w:spacing w:before="140" w:after="140"/>
              <w:rPr>
                <w:b/>
                <w:bCs/>
                <w:rtl/>
              </w:rPr>
            </w:pPr>
            <w:r w:rsidRPr="00CA1E98">
              <w:rPr>
                <w:rFonts w:hint="cs"/>
                <w:b/>
                <w:bCs/>
                <w:rtl/>
              </w:rPr>
              <w:t>סך ההוצאה השנתית</w:t>
            </w:r>
          </w:p>
        </w:tc>
        <w:tc>
          <w:tcPr>
            <w:tcW w:w="814" w:type="pct"/>
            <w:shd w:val="clear" w:color="auto" w:fill="F0F8F9"/>
            <w:noWrap/>
            <w:tcMar>
              <w:top w:w="0" w:type="dxa"/>
              <w:left w:w="108" w:type="dxa"/>
              <w:bottom w:w="0" w:type="dxa"/>
              <w:right w:w="108" w:type="dxa"/>
            </w:tcMar>
            <w:vAlign w:val="bottom"/>
            <w:hideMark/>
          </w:tcPr>
          <w:p w:rsidR="00C47681" w:rsidRPr="00CA1E98" w:rsidP="00CA1E98" w14:paraId="5E299ADC" w14:textId="77777777">
            <w:pPr>
              <w:pStyle w:val="73R"/>
              <w:spacing w:before="140" w:after="140"/>
              <w:rPr>
                <w:b/>
                <w:bCs/>
                <w:rtl/>
              </w:rPr>
            </w:pPr>
            <w:r w:rsidRPr="00CA1E98">
              <w:rPr>
                <w:rFonts w:hint="cs"/>
                <w:b/>
                <w:bCs/>
              </w:rPr>
              <w:t>2,587,229</w:t>
            </w:r>
          </w:p>
        </w:tc>
        <w:tc>
          <w:tcPr>
            <w:tcW w:w="814" w:type="pct"/>
            <w:shd w:val="clear" w:color="auto" w:fill="F0F8F9"/>
            <w:noWrap/>
            <w:tcMar>
              <w:top w:w="0" w:type="dxa"/>
              <w:left w:w="108" w:type="dxa"/>
              <w:bottom w:w="0" w:type="dxa"/>
              <w:right w:w="108" w:type="dxa"/>
            </w:tcMar>
            <w:vAlign w:val="bottom"/>
            <w:hideMark/>
          </w:tcPr>
          <w:p w:rsidR="00C47681" w:rsidRPr="00CA1E98" w:rsidP="00CA1E98" w14:paraId="7D26C7E1" w14:textId="77777777">
            <w:pPr>
              <w:pStyle w:val="73R"/>
              <w:spacing w:before="140" w:after="140"/>
              <w:rPr>
                <w:b/>
                <w:bCs/>
                <w:rtl/>
              </w:rPr>
            </w:pPr>
            <w:r w:rsidRPr="00CA1E98">
              <w:rPr>
                <w:rFonts w:hint="cs"/>
                <w:b/>
                <w:bCs/>
              </w:rPr>
              <w:t>2,799,418</w:t>
            </w:r>
          </w:p>
        </w:tc>
        <w:tc>
          <w:tcPr>
            <w:tcW w:w="815" w:type="pct"/>
            <w:shd w:val="clear" w:color="auto" w:fill="F0F8F9"/>
            <w:noWrap/>
            <w:tcMar>
              <w:top w:w="0" w:type="dxa"/>
              <w:left w:w="108" w:type="dxa"/>
              <w:bottom w:w="0" w:type="dxa"/>
              <w:right w:w="108" w:type="dxa"/>
            </w:tcMar>
            <w:vAlign w:val="bottom"/>
            <w:hideMark/>
          </w:tcPr>
          <w:p w:rsidR="00C47681" w:rsidRPr="00CA1E98" w:rsidP="00CA1E98" w14:paraId="53CEFA66" w14:textId="77777777">
            <w:pPr>
              <w:pStyle w:val="73R"/>
              <w:spacing w:before="140" w:after="140"/>
              <w:rPr>
                <w:b/>
                <w:bCs/>
                <w:rtl/>
              </w:rPr>
            </w:pPr>
            <w:r w:rsidRPr="00CA1E98">
              <w:rPr>
                <w:rFonts w:hint="cs"/>
                <w:b/>
                <w:bCs/>
              </w:rPr>
              <w:t>2,934,410</w:t>
            </w:r>
          </w:p>
        </w:tc>
        <w:tc>
          <w:tcPr>
            <w:tcW w:w="815" w:type="pct"/>
            <w:shd w:val="clear" w:color="auto" w:fill="F0F8F9"/>
            <w:noWrap/>
            <w:tcMar>
              <w:top w:w="0" w:type="dxa"/>
              <w:left w:w="108" w:type="dxa"/>
              <w:bottom w:w="0" w:type="dxa"/>
              <w:right w:w="108" w:type="dxa"/>
            </w:tcMar>
            <w:vAlign w:val="bottom"/>
            <w:hideMark/>
          </w:tcPr>
          <w:p w:rsidR="00C47681" w:rsidRPr="00CA1E98" w:rsidP="00CA1E98" w14:paraId="4668F80A" w14:textId="77777777">
            <w:pPr>
              <w:pStyle w:val="73R"/>
              <w:spacing w:before="140" w:after="140"/>
              <w:rPr>
                <w:b/>
                <w:bCs/>
                <w:rtl/>
              </w:rPr>
            </w:pPr>
            <w:r w:rsidRPr="00CA1E98">
              <w:rPr>
                <w:rFonts w:hint="cs"/>
                <w:b/>
                <w:bCs/>
              </w:rPr>
              <w:t>2,708,641</w:t>
            </w:r>
          </w:p>
        </w:tc>
      </w:tr>
    </w:tbl>
    <w:p w:rsidR="00C47681" w:rsidRPr="00CA1E98" w:rsidP="00CA1E98" w14:paraId="62724515" w14:textId="77777777">
      <w:pPr>
        <w:pStyle w:val="738"/>
        <w:rPr>
          <w:rtl/>
        </w:rPr>
      </w:pPr>
      <w:r w:rsidRPr="00CA1E98">
        <w:rPr>
          <w:rFonts w:hint="cs"/>
          <w:rtl/>
        </w:rPr>
        <w:t xml:space="preserve">המקור: רשות המיסים. </w:t>
      </w:r>
    </w:p>
    <w:p w:rsidR="00C47681" w:rsidRPr="00CA1E98" w:rsidP="00CA1E98" w14:paraId="740FB626" w14:textId="77777777">
      <w:pPr>
        <w:pStyle w:val="7318"/>
        <w:rPr>
          <w:rtl/>
        </w:rPr>
      </w:pPr>
      <w:r w:rsidRPr="00CA1E98">
        <w:rPr>
          <w:rFonts w:hint="cs"/>
          <w:rtl/>
        </w:rPr>
        <w:t xml:space="preserve">מנתוני הלוחות עולה כי בשנים 2019 ו-2020 היה שיעור ההכנסות ממיסים ישירים מתוך סך ההכנסות במיסים ישירים ועקיפים 51% ו-52% בהתאמה, ובכל אחת משנים אלו הייתה ההוצאה ברוטו על אגפי המיסים הישירים כ-56% </w:t>
      </w:r>
      <w:r w:rsidRPr="00CA1E98">
        <w:rPr>
          <w:rFonts w:hint="eastAsia"/>
          <w:rtl/>
        </w:rPr>
        <w:t>מסך</w:t>
      </w:r>
      <w:r w:rsidRPr="00CA1E98">
        <w:rPr>
          <w:rtl/>
        </w:rPr>
        <w:t xml:space="preserve"> </w:t>
      </w:r>
      <w:r w:rsidRPr="00CA1E98">
        <w:rPr>
          <w:rFonts w:hint="cs"/>
          <w:rtl/>
        </w:rPr>
        <w:t xml:space="preserve">ההוצאה השנתית על אגפי המיסים הישירים והעקיפים (ללא </w:t>
      </w:r>
      <w:r w:rsidRPr="00CA1E98">
        <w:rPr>
          <w:rFonts w:hint="cs"/>
          <w:rtl/>
        </w:rPr>
        <w:t>שע"ם</w:t>
      </w:r>
      <w:r w:rsidRPr="00CA1E98">
        <w:rPr>
          <w:rFonts w:hint="cs"/>
          <w:rtl/>
        </w:rPr>
        <w:t xml:space="preserve">). </w:t>
      </w:r>
    </w:p>
    <w:p w:rsidR="00C47681" w:rsidRPr="003730D8" w:rsidP="00167CB4" w14:paraId="3B6D8919" w14:textId="77777777">
      <w:pPr>
        <w:pStyle w:val="73414"/>
        <w:rPr>
          <w:rtl/>
        </w:rPr>
      </w:pPr>
      <w:r w:rsidRPr="003730D8">
        <w:rPr>
          <w:rFonts w:hint="eastAsia"/>
          <w:rtl/>
        </w:rPr>
        <w:t>נתוני</w:t>
      </w:r>
      <w:r w:rsidRPr="003730D8">
        <w:rPr>
          <w:rtl/>
        </w:rPr>
        <w:t xml:space="preserve"> </w:t>
      </w:r>
      <w:r w:rsidRPr="003730D8">
        <w:rPr>
          <w:rFonts w:hint="cs"/>
          <w:rtl/>
        </w:rPr>
        <w:t>הדרישה ל</w:t>
      </w:r>
      <w:r w:rsidRPr="003730D8">
        <w:rPr>
          <w:rFonts w:hint="eastAsia"/>
          <w:rtl/>
        </w:rPr>
        <w:t>הגשת</w:t>
      </w:r>
      <w:r w:rsidRPr="003730D8">
        <w:rPr>
          <w:rtl/>
        </w:rPr>
        <w:t xml:space="preserve"> </w:t>
      </w:r>
      <w:r w:rsidRPr="003730D8">
        <w:rPr>
          <w:rFonts w:hint="eastAsia"/>
          <w:rtl/>
        </w:rPr>
        <w:t>דוחות</w:t>
      </w:r>
      <w:r w:rsidRPr="003730D8">
        <w:rPr>
          <w:rtl/>
        </w:rPr>
        <w:t xml:space="preserve"> </w:t>
      </w:r>
      <w:r w:rsidRPr="003730D8">
        <w:rPr>
          <w:rFonts w:hint="eastAsia"/>
          <w:rtl/>
        </w:rPr>
        <w:t>מס</w:t>
      </w:r>
      <w:r w:rsidRPr="003730D8">
        <w:rPr>
          <w:rtl/>
        </w:rPr>
        <w:t xml:space="preserve"> </w:t>
      </w:r>
      <w:r w:rsidRPr="003730D8">
        <w:rPr>
          <w:rFonts w:hint="eastAsia"/>
          <w:rtl/>
        </w:rPr>
        <w:t>הכנסה</w:t>
      </w:r>
    </w:p>
    <w:p w:rsidR="00C47681" w:rsidRPr="003730D8" w:rsidP="009D44E6" w14:paraId="74314DF5" w14:textId="77777777">
      <w:pPr>
        <w:pStyle w:val="7392"/>
        <w:rPr>
          <w:rtl/>
        </w:rPr>
      </w:pPr>
      <w:r w:rsidRPr="003730D8">
        <w:rPr>
          <w:rFonts w:hint="cs"/>
          <w:rtl/>
        </w:rPr>
        <w:t xml:space="preserve">משרד מבקר המדינה בדק את הנתונים של הדרישה להגשת דוחות מס הכנסה שנתיים בפילוח לפי סוגי תיקים: עצמאים, חברות, שכירים, מוסדות ציבור ובקשות של שכירים להחזרי מס. בלוח 5 </w:t>
      </w:r>
      <w:r w:rsidRPr="00EA311C">
        <w:rPr>
          <w:rFonts w:hint="cs"/>
          <w:rtl/>
        </w:rPr>
        <w:t>להלן מוצגים נתונים</w:t>
      </w:r>
      <w:r w:rsidRPr="00412FF6">
        <w:rPr>
          <w:rStyle w:val="Hyperlink"/>
          <w:rFonts w:hint="cs"/>
          <w:u w:val="none"/>
          <w:rtl/>
        </w:rPr>
        <w:t xml:space="preserve"> </w:t>
      </w:r>
      <w:r w:rsidRPr="00412FF6">
        <w:rPr>
          <w:rStyle w:val="Hyperlink"/>
          <w:rFonts w:hint="cs"/>
          <w:color w:val="auto"/>
          <w:u w:val="none"/>
          <w:rtl/>
        </w:rPr>
        <w:t>על אוכלוסיית חייבי הגשת דוחות מס לפי סוגי תיקים, והגשת דוחות בפועל להחזר מס על ידי שכירים לשנים 2012 - 2020</w:t>
      </w:r>
      <w:r w:rsidRPr="00EA311C">
        <w:rPr>
          <w:rFonts w:hint="cs"/>
          <w:rtl/>
        </w:rPr>
        <w:t>, כפי</w:t>
      </w:r>
      <w:r w:rsidRPr="003730D8">
        <w:rPr>
          <w:rFonts w:hint="cs"/>
          <w:rtl/>
        </w:rPr>
        <w:t xml:space="preserve"> שהתקבלו מהרשות. </w:t>
      </w:r>
    </w:p>
    <w:p w:rsidR="00C47681" w:rsidRPr="00CA1E98" w:rsidP="00CA1E98" w14:paraId="2288B3F4" w14:textId="77777777">
      <w:pPr>
        <w:pStyle w:val="734"/>
        <w:rPr>
          <w:rtl/>
        </w:rPr>
      </w:pPr>
      <w:r w:rsidRPr="00CA1E98">
        <w:rPr>
          <w:rFonts w:hint="eastAsia"/>
          <w:b w:val="0"/>
          <w:bCs w:val="0"/>
          <w:rtl/>
        </w:rPr>
        <w:t>לוח</w:t>
      </w:r>
      <w:r w:rsidRPr="00CA1E98">
        <w:rPr>
          <w:rFonts w:hint="cs"/>
          <w:b w:val="0"/>
          <w:bCs w:val="0"/>
          <w:rtl/>
        </w:rPr>
        <w:t xml:space="preserve"> 5</w:t>
      </w:r>
      <w:r w:rsidRPr="00CA1E98">
        <w:rPr>
          <w:b w:val="0"/>
          <w:bCs w:val="0"/>
          <w:rtl/>
        </w:rPr>
        <w:t>:</w:t>
      </w:r>
      <w:r w:rsidRPr="00CA1E98">
        <w:rPr>
          <w:rtl/>
        </w:rPr>
        <w:t xml:space="preserve"> </w:t>
      </w:r>
      <w:r w:rsidRPr="00CA1E98">
        <w:rPr>
          <w:rFonts w:hint="eastAsia"/>
          <w:rtl/>
        </w:rPr>
        <w:t>נתוני</w:t>
      </w:r>
      <w:r w:rsidRPr="00CA1E98">
        <w:rPr>
          <w:rFonts w:hint="cs"/>
          <w:rtl/>
        </w:rPr>
        <w:t>ם</w:t>
      </w:r>
      <w:r w:rsidRPr="00CA1E98">
        <w:rPr>
          <w:rtl/>
        </w:rPr>
        <w:t xml:space="preserve"> על אוכלוסי</w:t>
      </w:r>
      <w:r w:rsidRPr="00CA1E98">
        <w:rPr>
          <w:rFonts w:hint="cs"/>
          <w:rtl/>
        </w:rPr>
        <w:t>י</w:t>
      </w:r>
      <w:r w:rsidRPr="00CA1E98">
        <w:rPr>
          <w:rtl/>
        </w:rPr>
        <w:t xml:space="preserve">ת חייבי </w:t>
      </w:r>
      <w:r w:rsidRPr="00CA1E98">
        <w:rPr>
          <w:rFonts w:hint="cs"/>
          <w:rtl/>
        </w:rPr>
        <w:t xml:space="preserve">הגשת </w:t>
      </w:r>
      <w:r w:rsidRPr="00CA1E98">
        <w:rPr>
          <w:rtl/>
        </w:rPr>
        <w:t>דוחות מס לפי סוגי תיקים, והגשת דוחות להחזר מס על ידי שכירים לשנים 2012 - 2020</w:t>
      </w:r>
    </w:p>
    <w:tbl>
      <w:tblPr>
        <w:tblStyle w:val="TableGrid"/>
        <w:bidiVisual/>
        <w:tblW w:w="0" w:type="auto"/>
        <w:tblBorders>
          <w:top w:val="none" w:sz="0" w:space="0" w:color="auto"/>
          <w:bottom w:val="none" w:sz="0" w:space="0" w:color="auto"/>
          <w:insideH w:val="none" w:sz="0" w:space="0" w:color="auto"/>
        </w:tblBorders>
        <w:tblLook w:val="04A0"/>
      </w:tblPr>
      <w:tblGrid>
        <w:gridCol w:w="1046"/>
        <w:gridCol w:w="896"/>
        <w:gridCol w:w="857"/>
        <w:gridCol w:w="922"/>
        <w:gridCol w:w="830"/>
        <w:gridCol w:w="1018"/>
        <w:gridCol w:w="874"/>
        <w:gridCol w:w="917"/>
      </w:tblGrid>
      <w:tr w14:paraId="53CDAC1F" w14:textId="77777777" w:rsidTr="00CA1E98">
        <w:tblPrEx>
          <w:tblW w:w="0" w:type="auto"/>
          <w:tblBorders>
            <w:top w:val="none" w:sz="0" w:space="0" w:color="auto"/>
            <w:bottom w:val="none" w:sz="0" w:space="0" w:color="auto"/>
            <w:insideH w:val="none" w:sz="0" w:space="0" w:color="auto"/>
          </w:tblBorders>
          <w:tblLook w:val="04A0"/>
        </w:tblPrEx>
        <w:trPr>
          <w:trHeight w:val="57"/>
        </w:trPr>
        <w:tc>
          <w:tcPr>
            <w:tcW w:w="1406" w:type="dxa"/>
            <w:shd w:val="clear" w:color="auto" w:fill="C8DCE4"/>
            <w:vAlign w:val="bottom"/>
            <w:hideMark/>
          </w:tcPr>
          <w:p w:rsidR="00C47681" w:rsidRPr="00CA1E98" w:rsidP="00CA1E98" w14:paraId="716C6C88" w14:textId="77777777">
            <w:pPr>
              <w:pStyle w:val="73R"/>
              <w:rPr>
                <w:rFonts w:eastAsia="Times New Roman"/>
                <w:b/>
                <w:bCs/>
              </w:rPr>
            </w:pPr>
            <w:r w:rsidRPr="00CA1E98">
              <w:rPr>
                <w:rFonts w:eastAsia="Times New Roman"/>
                <w:b/>
                <w:bCs/>
                <w:rtl/>
              </w:rPr>
              <w:t>השנה</w:t>
            </w:r>
          </w:p>
        </w:tc>
        <w:tc>
          <w:tcPr>
            <w:tcW w:w="939" w:type="dxa"/>
            <w:shd w:val="clear" w:color="auto" w:fill="C8DCE4"/>
            <w:vAlign w:val="bottom"/>
            <w:hideMark/>
          </w:tcPr>
          <w:p w:rsidR="00C47681" w:rsidRPr="00CA1E98" w:rsidP="00CA1E98" w14:paraId="678C95E4" w14:textId="77777777">
            <w:pPr>
              <w:pStyle w:val="73R"/>
              <w:rPr>
                <w:rFonts w:eastAsia="Times New Roman"/>
                <w:b/>
                <w:bCs/>
              </w:rPr>
            </w:pPr>
            <w:r w:rsidRPr="00CA1E98">
              <w:rPr>
                <w:rFonts w:eastAsia="Times New Roman"/>
                <w:b/>
                <w:bCs/>
                <w:rtl/>
              </w:rPr>
              <w:t>עצמאים</w:t>
            </w:r>
          </w:p>
        </w:tc>
        <w:tc>
          <w:tcPr>
            <w:tcW w:w="939" w:type="dxa"/>
            <w:shd w:val="clear" w:color="auto" w:fill="C8DCE4"/>
            <w:vAlign w:val="bottom"/>
            <w:hideMark/>
          </w:tcPr>
          <w:p w:rsidR="00C47681" w:rsidRPr="00CA1E98" w:rsidP="00CA1E98" w14:paraId="175F28AB" w14:textId="77777777">
            <w:pPr>
              <w:pStyle w:val="73R"/>
              <w:rPr>
                <w:rFonts w:eastAsia="Times New Roman"/>
                <w:b/>
                <w:bCs/>
                <w:rtl/>
              </w:rPr>
            </w:pPr>
            <w:r w:rsidRPr="00CA1E98">
              <w:rPr>
                <w:rFonts w:eastAsia="Times New Roman"/>
                <w:b/>
                <w:bCs/>
                <w:rtl/>
              </w:rPr>
              <w:t>חברות</w:t>
            </w:r>
          </w:p>
        </w:tc>
        <w:tc>
          <w:tcPr>
            <w:tcW w:w="991" w:type="dxa"/>
            <w:shd w:val="clear" w:color="auto" w:fill="C8DCE4"/>
            <w:vAlign w:val="bottom"/>
            <w:hideMark/>
          </w:tcPr>
          <w:p w:rsidR="00C47681" w:rsidRPr="00CA1E98" w:rsidP="00CA1E98" w14:paraId="38A7DD9F" w14:textId="77777777">
            <w:pPr>
              <w:pStyle w:val="73R"/>
              <w:rPr>
                <w:rFonts w:eastAsia="Times New Roman"/>
                <w:b/>
                <w:bCs/>
                <w:rtl/>
              </w:rPr>
            </w:pPr>
            <w:r w:rsidRPr="00CA1E98">
              <w:rPr>
                <w:rFonts w:eastAsia="Times New Roman"/>
                <w:b/>
                <w:bCs/>
                <w:rtl/>
              </w:rPr>
              <w:t>שכירים</w:t>
            </w:r>
          </w:p>
        </w:tc>
        <w:tc>
          <w:tcPr>
            <w:tcW w:w="849" w:type="dxa"/>
            <w:shd w:val="clear" w:color="auto" w:fill="C8DCE4"/>
            <w:vAlign w:val="bottom"/>
            <w:hideMark/>
          </w:tcPr>
          <w:p w:rsidR="00C47681" w:rsidRPr="00CA1E98" w:rsidP="00CA1E98" w14:paraId="1AEDEAC4" w14:textId="77777777">
            <w:pPr>
              <w:pStyle w:val="73R"/>
              <w:rPr>
                <w:rFonts w:eastAsia="Times New Roman"/>
                <w:b/>
                <w:bCs/>
                <w:rtl/>
              </w:rPr>
            </w:pPr>
            <w:r w:rsidRPr="00CA1E98">
              <w:rPr>
                <w:rFonts w:eastAsia="Times New Roman"/>
                <w:b/>
                <w:bCs/>
                <w:rtl/>
              </w:rPr>
              <w:t>מוסדות ציבור</w:t>
            </w:r>
          </w:p>
        </w:tc>
        <w:tc>
          <w:tcPr>
            <w:tcW w:w="1132" w:type="dxa"/>
            <w:shd w:val="clear" w:color="auto" w:fill="C8DCE4"/>
            <w:vAlign w:val="bottom"/>
            <w:hideMark/>
          </w:tcPr>
          <w:p w:rsidR="00C47681" w:rsidRPr="00CA1E98" w:rsidP="00CA1E98" w14:paraId="3454180D" w14:textId="77777777">
            <w:pPr>
              <w:pStyle w:val="73R"/>
              <w:rPr>
                <w:rFonts w:eastAsia="Times New Roman"/>
                <w:b/>
                <w:bCs/>
                <w:rtl/>
              </w:rPr>
            </w:pPr>
            <w:r w:rsidRPr="00CA1E98">
              <w:rPr>
                <w:rFonts w:eastAsia="Times New Roman"/>
                <w:b/>
                <w:bCs/>
                <w:rtl/>
              </w:rPr>
              <w:t>סך הכול דוחות של חייבי דיווח</w:t>
            </w:r>
          </w:p>
        </w:tc>
        <w:tc>
          <w:tcPr>
            <w:tcW w:w="962" w:type="dxa"/>
            <w:shd w:val="clear" w:color="auto" w:fill="C8DCE4"/>
            <w:vAlign w:val="bottom"/>
            <w:hideMark/>
          </w:tcPr>
          <w:p w:rsidR="00C47681" w:rsidRPr="00CA1E98" w:rsidP="00CA1E98" w14:paraId="192B8311" w14:textId="77777777">
            <w:pPr>
              <w:pStyle w:val="73R"/>
              <w:rPr>
                <w:rFonts w:eastAsia="Times New Roman"/>
                <w:b/>
                <w:bCs/>
                <w:rtl/>
              </w:rPr>
            </w:pPr>
            <w:r w:rsidRPr="00CA1E98">
              <w:rPr>
                <w:rFonts w:eastAsia="Times New Roman"/>
                <w:b/>
                <w:bCs/>
                <w:rtl/>
              </w:rPr>
              <w:t>שיעור גידול שנתי בהגשת דוחות של חייבי דיווח</w:t>
            </w:r>
          </w:p>
        </w:tc>
        <w:tc>
          <w:tcPr>
            <w:tcW w:w="1003" w:type="dxa"/>
            <w:shd w:val="clear" w:color="auto" w:fill="C8DCE4"/>
            <w:vAlign w:val="bottom"/>
            <w:hideMark/>
          </w:tcPr>
          <w:p w:rsidR="00C47681" w:rsidRPr="00CA1E98" w:rsidP="00CA1E98" w14:paraId="354FDC92" w14:textId="77777777">
            <w:pPr>
              <w:pStyle w:val="73R"/>
              <w:rPr>
                <w:rFonts w:eastAsia="Times New Roman"/>
                <w:b/>
                <w:bCs/>
                <w:rtl/>
              </w:rPr>
            </w:pPr>
            <w:r w:rsidRPr="00CA1E98">
              <w:rPr>
                <w:rFonts w:eastAsia="Times New Roman"/>
                <w:b/>
                <w:bCs/>
                <w:rtl/>
              </w:rPr>
              <w:t>שכירים, הגשת דוחות להחזר מס ששולם ביתר*</w:t>
            </w:r>
          </w:p>
        </w:tc>
      </w:tr>
      <w:tr w14:paraId="702351D1" w14:textId="77777777" w:rsidTr="00CA1E98">
        <w:tblPrEx>
          <w:tblW w:w="0" w:type="auto"/>
          <w:tblLook w:val="04A0"/>
        </w:tblPrEx>
        <w:trPr>
          <w:trHeight w:val="57"/>
        </w:trPr>
        <w:tc>
          <w:tcPr>
            <w:tcW w:w="1406" w:type="dxa"/>
            <w:shd w:val="clear" w:color="auto" w:fill="DFECEF"/>
            <w:hideMark/>
          </w:tcPr>
          <w:p w:rsidR="00C47681" w:rsidRPr="00CA1E98" w:rsidP="00CA1E98" w14:paraId="14510E5C" w14:textId="77777777">
            <w:pPr>
              <w:pStyle w:val="73R"/>
              <w:rPr>
                <w:rFonts w:eastAsia="Times New Roman"/>
                <w:rtl/>
              </w:rPr>
            </w:pPr>
            <w:r w:rsidRPr="00CA1E98">
              <w:rPr>
                <w:rFonts w:eastAsia="Times New Roman"/>
              </w:rPr>
              <w:t>2012</w:t>
            </w:r>
          </w:p>
        </w:tc>
        <w:tc>
          <w:tcPr>
            <w:tcW w:w="939" w:type="dxa"/>
            <w:shd w:val="clear" w:color="auto" w:fill="DFECEF"/>
            <w:hideMark/>
          </w:tcPr>
          <w:p w:rsidR="00C47681" w:rsidRPr="00CA1E98" w:rsidP="00CA1E98" w14:paraId="04A0A4E2" w14:textId="77777777">
            <w:pPr>
              <w:pStyle w:val="73R"/>
              <w:rPr>
                <w:rFonts w:eastAsia="Times New Roman"/>
              </w:rPr>
            </w:pPr>
            <w:r w:rsidRPr="00CA1E98">
              <w:rPr>
                <w:rFonts w:eastAsia="Times New Roman"/>
              </w:rPr>
              <w:t>470,392</w:t>
            </w:r>
          </w:p>
        </w:tc>
        <w:tc>
          <w:tcPr>
            <w:tcW w:w="939" w:type="dxa"/>
            <w:shd w:val="clear" w:color="auto" w:fill="DFECEF"/>
            <w:hideMark/>
          </w:tcPr>
          <w:p w:rsidR="00C47681" w:rsidRPr="00CA1E98" w:rsidP="00CA1E98" w14:paraId="21E23431" w14:textId="77777777">
            <w:pPr>
              <w:pStyle w:val="73R"/>
              <w:rPr>
                <w:rFonts w:eastAsia="Times New Roman"/>
              </w:rPr>
            </w:pPr>
            <w:r w:rsidRPr="00CA1E98">
              <w:rPr>
                <w:rFonts w:eastAsia="Times New Roman"/>
              </w:rPr>
              <w:t>153,303</w:t>
            </w:r>
          </w:p>
        </w:tc>
        <w:tc>
          <w:tcPr>
            <w:tcW w:w="991" w:type="dxa"/>
            <w:shd w:val="clear" w:color="auto" w:fill="DFECEF"/>
            <w:hideMark/>
          </w:tcPr>
          <w:p w:rsidR="00C47681" w:rsidRPr="00CA1E98" w:rsidP="00CA1E98" w14:paraId="7DF8F737" w14:textId="77777777">
            <w:pPr>
              <w:pStyle w:val="73R"/>
              <w:rPr>
                <w:rFonts w:eastAsia="Times New Roman"/>
              </w:rPr>
            </w:pPr>
            <w:r w:rsidRPr="00CA1E98">
              <w:rPr>
                <w:rFonts w:eastAsia="Times New Roman"/>
              </w:rPr>
              <w:t>48,710</w:t>
            </w:r>
          </w:p>
        </w:tc>
        <w:tc>
          <w:tcPr>
            <w:tcW w:w="849" w:type="dxa"/>
            <w:shd w:val="clear" w:color="auto" w:fill="DFECEF"/>
            <w:hideMark/>
          </w:tcPr>
          <w:p w:rsidR="00C47681" w:rsidRPr="00CA1E98" w:rsidP="00CA1E98" w14:paraId="5330FAC1" w14:textId="77777777">
            <w:pPr>
              <w:pStyle w:val="73R"/>
              <w:rPr>
                <w:rFonts w:eastAsia="Times New Roman"/>
              </w:rPr>
            </w:pPr>
            <w:r w:rsidRPr="00CA1E98">
              <w:rPr>
                <w:rFonts w:eastAsia="Times New Roman"/>
              </w:rPr>
              <w:t>19,422</w:t>
            </w:r>
          </w:p>
        </w:tc>
        <w:tc>
          <w:tcPr>
            <w:tcW w:w="1132" w:type="dxa"/>
            <w:shd w:val="clear" w:color="auto" w:fill="DFECEF"/>
            <w:hideMark/>
          </w:tcPr>
          <w:p w:rsidR="00C47681" w:rsidRPr="00CA1E98" w:rsidP="00CA1E98" w14:paraId="1910AF08" w14:textId="77777777">
            <w:pPr>
              <w:pStyle w:val="73R"/>
              <w:rPr>
                <w:rFonts w:eastAsia="Times New Roman"/>
              </w:rPr>
            </w:pPr>
            <w:r w:rsidRPr="00CA1E98">
              <w:rPr>
                <w:rFonts w:eastAsia="Times New Roman"/>
              </w:rPr>
              <w:t>691,827</w:t>
            </w:r>
          </w:p>
        </w:tc>
        <w:tc>
          <w:tcPr>
            <w:tcW w:w="962" w:type="dxa"/>
            <w:shd w:val="clear" w:color="auto" w:fill="DFECEF"/>
            <w:hideMark/>
          </w:tcPr>
          <w:p w:rsidR="00C47681" w:rsidRPr="00CA1E98" w:rsidP="00CA1E98" w14:paraId="3017957B" w14:textId="77777777">
            <w:pPr>
              <w:pStyle w:val="73R"/>
              <w:rPr>
                <w:rFonts w:eastAsia="Times New Roman"/>
              </w:rPr>
            </w:pPr>
            <w:r w:rsidRPr="00CA1E98">
              <w:rPr>
                <w:rFonts w:eastAsia="Times New Roman"/>
              </w:rPr>
              <w:t> </w:t>
            </w:r>
          </w:p>
        </w:tc>
        <w:tc>
          <w:tcPr>
            <w:tcW w:w="1003" w:type="dxa"/>
            <w:shd w:val="clear" w:color="auto" w:fill="DFECEF"/>
            <w:hideMark/>
          </w:tcPr>
          <w:p w:rsidR="00C47681" w:rsidRPr="00CA1E98" w:rsidP="00CA1E98" w14:paraId="13CE65C7" w14:textId="77777777">
            <w:pPr>
              <w:pStyle w:val="73R"/>
              <w:rPr>
                <w:rFonts w:eastAsia="Times New Roman"/>
              </w:rPr>
            </w:pPr>
            <w:r w:rsidRPr="00CA1E98">
              <w:rPr>
                <w:rFonts w:eastAsia="Times New Roman"/>
              </w:rPr>
              <w:t>251,568</w:t>
            </w:r>
          </w:p>
        </w:tc>
      </w:tr>
      <w:tr w14:paraId="7F0F0F7C" w14:textId="77777777" w:rsidTr="00CA1E98">
        <w:tblPrEx>
          <w:tblW w:w="0" w:type="auto"/>
          <w:tblLook w:val="04A0"/>
        </w:tblPrEx>
        <w:trPr>
          <w:trHeight w:val="57"/>
        </w:trPr>
        <w:tc>
          <w:tcPr>
            <w:tcW w:w="1406" w:type="dxa"/>
            <w:shd w:val="clear" w:color="auto" w:fill="F0F8F9"/>
            <w:hideMark/>
          </w:tcPr>
          <w:p w:rsidR="00C47681" w:rsidRPr="00CA1E98" w:rsidP="00CA1E98" w14:paraId="1606A68E" w14:textId="77777777">
            <w:pPr>
              <w:pStyle w:val="73R"/>
              <w:rPr>
                <w:rFonts w:eastAsia="Times New Roman"/>
              </w:rPr>
            </w:pPr>
            <w:r w:rsidRPr="00CA1E98">
              <w:rPr>
                <w:rFonts w:eastAsia="Times New Roman"/>
              </w:rPr>
              <w:t>2013</w:t>
            </w:r>
          </w:p>
        </w:tc>
        <w:tc>
          <w:tcPr>
            <w:tcW w:w="939" w:type="dxa"/>
            <w:shd w:val="clear" w:color="auto" w:fill="F0F8F9"/>
            <w:hideMark/>
          </w:tcPr>
          <w:p w:rsidR="00C47681" w:rsidRPr="00CA1E98" w:rsidP="00CA1E98" w14:paraId="18305128" w14:textId="77777777">
            <w:pPr>
              <w:pStyle w:val="73R"/>
              <w:rPr>
                <w:rFonts w:eastAsia="Times New Roman"/>
              </w:rPr>
            </w:pPr>
            <w:r w:rsidRPr="00CA1E98">
              <w:rPr>
                <w:rFonts w:eastAsia="Times New Roman"/>
              </w:rPr>
              <w:t>503,631</w:t>
            </w:r>
          </w:p>
        </w:tc>
        <w:tc>
          <w:tcPr>
            <w:tcW w:w="939" w:type="dxa"/>
            <w:shd w:val="clear" w:color="auto" w:fill="F0F8F9"/>
            <w:hideMark/>
          </w:tcPr>
          <w:p w:rsidR="00C47681" w:rsidRPr="00CA1E98" w:rsidP="00CA1E98" w14:paraId="10A62E85" w14:textId="77777777">
            <w:pPr>
              <w:pStyle w:val="73R"/>
              <w:rPr>
                <w:rFonts w:eastAsia="Times New Roman"/>
              </w:rPr>
            </w:pPr>
            <w:r w:rsidRPr="00CA1E98">
              <w:rPr>
                <w:rFonts w:eastAsia="Times New Roman"/>
              </w:rPr>
              <w:t>162,007</w:t>
            </w:r>
          </w:p>
        </w:tc>
        <w:tc>
          <w:tcPr>
            <w:tcW w:w="991" w:type="dxa"/>
            <w:shd w:val="clear" w:color="auto" w:fill="F0F8F9"/>
            <w:hideMark/>
          </w:tcPr>
          <w:p w:rsidR="00C47681" w:rsidRPr="00CA1E98" w:rsidP="00CA1E98" w14:paraId="525366A1" w14:textId="77777777">
            <w:pPr>
              <w:pStyle w:val="73R"/>
              <w:rPr>
                <w:rFonts w:eastAsia="Times New Roman"/>
              </w:rPr>
            </w:pPr>
            <w:r w:rsidRPr="00CA1E98">
              <w:rPr>
                <w:rFonts w:eastAsia="Times New Roman"/>
              </w:rPr>
              <w:t>54,473</w:t>
            </w:r>
          </w:p>
        </w:tc>
        <w:tc>
          <w:tcPr>
            <w:tcW w:w="849" w:type="dxa"/>
            <w:shd w:val="clear" w:color="auto" w:fill="F0F8F9"/>
            <w:hideMark/>
          </w:tcPr>
          <w:p w:rsidR="00C47681" w:rsidRPr="00CA1E98" w:rsidP="00CA1E98" w14:paraId="6494FECF" w14:textId="77777777">
            <w:pPr>
              <w:pStyle w:val="73R"/>
              <w:rPr>
                <w:rFonts w:eastAsia="Times New Roman"/>
              </w:rPr>
            </w:pPr>
            <w:r w:rsidRPr="00CA1E98">
              <w:rPr>
                <w:rFonts w:eastAsia="Times New Roman"/>
              </w:rPr>
              <w:t>20,059</w:t>
            </w:r>
          </w:p>
        </w:tc>
        <w:tc>
          <w:tcPr>
            <w:tcW w:w="1132" w:type="dxa"/>
            <w:shd w:val="clear" w:color="auto" w:fill="F0F8F9"/>
            <w:hideMark/>
          </w:tcPr>
          <w:p w:rsidR="00C47681" w:rsidRPr="00CA1E98" w:rsidP="00CA1E98" w14:paraId="4300409D" w14:textId="77777777">
            <w:pPr>
              <w:pStyle w:val="73R"/>
              <w:rPr>
                <w:rFonts w:eastAsia="Times New Roman"/>
              </w:rPr>
            </w:pPr>
            <w:r w:rsidRPr="00CA1E98">
              <w:rPr>
                <w:rFonts w:eastAsia="Times New Roman"/>
              </w:rPr>
              <w:t>740,170</w:t>
            </w:r>
          </w:p>
        </w:tc>
        <w:tc>
          <w:tcPr>
            <w:tcW w:w="962" w:type="dxa"/>
            <w:shd w:val="clear" w:color="auto" w:fill="F0F8F9"/>
            <w:hideMark/>
          </w:tcPr>
          <w:p w:rsidR="00C47681" w:rsidRPr="00CA1E98" w:rsidP="00CA1E98" w14:paraId="7BBB92B6" w14:textId="77777777">
            <w:pPr>
              <w:pStyle w:val="73R"/>
              <w:rPr>
                <w:rFonts w:eastAsia="Times New Roman"/>
              </w:rPr>
            </w:pPr>
            <w:r w:rsidRPr="00CA1E98">
              <w:rPr>
                <w:rFonts w:eastAsia="Times New Roman"/>
              </w:rPr>
              <w:t>6.99%</w:t>
            </w:r>
          </w:p>
        </w:tc>
        <w:tc>
          <w:tcPr>
            <w:tcW w:w="1003" w:type="dxa"/>
            <w:shd w:val="clear" w:color="auto" w:fill="F0F8F9"/>
            <w:hideMark/>
          </w:tcPr>
          <w:p w:rsidR="00C47681" w:rsidRPr="00CA1E98" w:rsidP="00CA1E98" w14:paraId="65F83B7D" w14:textId="77777777">
            <w:pPr>
              <w:pStyle w:val="73R"/>
              <w:rPr>
                <w:rFonts w:eastAsia="Times New Roman"/>
              </w:rPr>
            </w:pPr>
            <w:r w:rsidRPr="00CA1E98">
              <w:rPr>
                <w:rFonts w:eastAsia="Times New Roman"/>
              </w:rPr>
              <w:t>266,320</w:t>
            </w:r>
          </w:p>
        </w:tc>
      </w:tr>
      <w:tr w14:paraId="53986EA1" w14:textId="77777777" w:rsidTr="00CA1E98">
        <w:tblPrEx>
          <w:tblW w:w="0" w:type="auto"/>
          <w:tblLook w:val="04A0"/>
        </w:tblPrEx>
        <w:trPr>
          <w:trHeight w:val="57"/>
        </w:trPr>
        <w:tc>
          <w:tcPr>
            <w:tcW w:w="1406" w:type="dxa"/>
            <w:shd w:val="clear" w:color="auto" w:fill="DFECEF"/>
            <w:hideMark/>
          </w:tcPr>
          <w:p w:rsidR="00C47681" w:rsidRPr="00CA1E98" w:rsidP="00CA1E98" w14:paraId="7FD20985" w14:textId="77777777">
            <w:pPr>
              <w:pStyle w:val="73R"/>
              <w:rPr>
                <w:rFonts w:eastAsia="Times New Roman"/>
              </w:rPr>
            </w:pPr>
            <w:r w:rsidRPr="00CA1E98">
              <w:rPr>
                <w:rFonts w:eastAsia="Times New Roman"/>
              </w:rPr>
              <w:t>2014</w:t>
            </w:r>
          </w:p>
        </w:tc>
        <w:tc>
          <w:tcPr>
            <w:tcW w:w="939" w:type="dxa"/>
            <w:shd w:val="clear" w:color="auto" w:fill="DFECEF"/>
            <w:hideMark/>
          </w:tcPr>
          <w:p w:rsidR="00C47681" w:rsidRPr="00CA1E98" w:rsidP="00CA1E98" w14:paraId="37C42EB9" w14:textId="77777777">
            <w:pPr>
              <w:pStyle w:val="73R"/>
              <w:rPr>
                <w:rFonts w:eastAsia="Times New Roman"/>
              </w:rPr>
            </w:pPr>
            <w:r w:rsidRPr="00CA1E98">
              <w:rPr>
                <w:rFonts w:eastAsia="Times New Roman"/>
              </w:rPr>
              <w:t>539,240</w:t>
            </w:r>
          </w:p>
        </w:tc>
        <w:tc>
          <w:tcPr>
            <w:tcW w:w="939" w:type="dxa"/>
            <w:shd w:val="clear" w:color="auto" w:fill="DFECEF"/>
            <w:hideMark/>
          </w:tcPr>
          <w:p w:rsidR="00C47681" w:rsidRPr="00CA1E98" w:rsidP="00CA1E98" w14:paraId="7C414F56" w14:textId="77777777">
            <w:pPr>
              <w:pStyle w:val="73R"/>
              <w:rPr>
                <w:rFonts w:eastAsia="Times New Roman"/>
              </w:rPr>
            </w:pPr>
            <w:r w:rsidRPr="00CA1E98">
              <w:rPr>
                <w:rFonts w:eastAsia="Times New Roman"/>
              </w:rPr>
              <w:t>171,324</w:t>
            </w:r>
          </w:p>
        </w:tc>
        <w:tc>
          <w:tcPr>
            <w:tcW w:w="991" w:type="dxa"/>
            <w:shd w:val="clear" w:color="auto" w:fill="DFECEF"/>
            <w:hideMark/>
          </w:tcPr>
          <w:p w:rsidR="00C47681" w:rsidRPr="00CA1E98" w:rsidP="00CA1E98" w14:paraId="708D982A" w14:textId="77777777">
            <w:pPr>
              <w:pStyle w:val="73R"/>
              <w:rPr>
                <w:rFonts w:eastAsia="Times New Roman"/>
              </w:rPr>
            </w:pPr>
            <w:r w:rsidRPr="00CA1E98">
              <w:rPr>
                <w:rFonts w:eastAsia="Times New Roman"/>
              </w:rPr>
              <w:t>62,335</w:t>
            </w:r>
          </w:p>
        </w:tc>
        <w:tc>
          <w:tcPr>
            <w:tcW w:w="849" w:type="dxa"/>
            <w:shd w:val="clear" w:color="auto" w:fill="DFECEF"/>
            <w:hideMark/>
          </w:tcPr>
          <w:p w:rsidR="00C47681" w:rsidRPr="00CA1E98" w:rsidP="00CA1E98" w14:paraId="03138244" w14:textId="77777777">
            <w:pPr>
              <w:pStyle w:val="73R"/>
              <w:rPr>
                <w:rFonts w:eastAsia="Times New Roman"/>
              </w:rPr>
            </w:pPr>
            <w:r w:rsidRPr="00CA1E98">
              <w:rPr>
                <w:rFonts w:eastAsia="Times New Roman"/>
              </w:rPr>
              <w:t>20,868</w:t>
            </w:r>
          </w:p>
        </w:tc>
        <w:tc>
          <w:tcPr>
            <w:tcW w:w="1132" w:type="dxa"/>
            <w:shd w:val="clear" w:color="auto" w:fill="DFECEF"/>
            <w:hideMark/>
          </w:tcPr>
          <w:p w:rsidR="00C47681" w:rsidRPr="00CA1E98" w:rsidP="00CA1E98" w14:paraId="1E7919AF" w14:textId="77777777">
            <w:pPr>
              <w:pStyle w:val="73R"/>
              <w:rPr>
                <w:rFonts w:eastAsia="Times New Roman"/>
              </w:rPr>
            </w:pPr>
            <w:r w:rsidRPr="00CA1E98">
              <w:rPr>
                <w:rFonts w:eastAsia="Times New Roman"/>
              </w:rPr>
              <w:t>793,767</w:t>
            </w:r>
          </w:p>
        </w:tc>
        <w:tc>
          <w:tcPr>
            <w:tcW w:w="962" w:type="dxa"/>
            <w:shd w:val="clear" w:color="auto" w:fill="DFECEF"/>
            <w:hideMark/>
          </w:tcPr>
          <w:p w:rsidR="00C47681" w:rsidRPr="00CA1E98" w:rsidP="00CA1E98" w14:paraId="26DB2426" w14:textId="77777777">
            <w:pPr>
              <w:pStyle w:val="73R"/>
              <w:rPr>
                <w:rFonts w:eastAsia="Times New Roman"/>
              </w:rPr>
            </w:pPr>
            <w:r w:rsidRPr="00CA1E98">
              <w:rPr>
                <w:rFonts w:eastAsia="Times New Roman"/>
              </w:rPr>
              <w:t>7.24%</w:t>
            </w:r>
          </w:p>
        </w:tc>
        <w:tc>
          <w:tcPr>
            <w:tcW w:w="1003" w:type="dxa"/>
            <w:shd w:val="clear" w:color="auto" w:fill="DFECEF"/>
            <w:hideMark/>
          </w:tcPr>
          <w:p w:rsidR="00C47681" w:rsidRPr="00CA1E98" w:rsidP="00CA1E98" w14:paraId="40067A8E" w14:textId="77777777">
            <w:pPr>
              <w:pStyle w:val="73R"/>
              <w:rPr>
                <w:rFonts w:eastAsia="Times New Roman"/>
              </w:rPr>
            </w:pPr>
            <w:r w:rsidRPr="00CA1E98">
              <w:rPr>
                <w:rFonts w:eastAsia="Times New Roman"/>
              </w:rPr>
              <w:t>282,154</w:t>
            </w:r>
          </w:p>
        </w:tc>
      </w:tr>
      <w:tr w14:paraId="603421D7" w14:textId="77777777" w:rsidTr="00CA1E98">
        <w:tblPrEx>
          <w:tblW w:w="0" w:type="auto"/>
          <w:tblLook w:val="04A0"/>
        </w:tblPrEx>
        <w:trPr>
          <w:trHeight w:val="57"/>
        </w:trPr>
        <w:tc>
          <w:tcPr>
            <w:tcW w:w="1406" w:type="dxa"/>
            <w:shd w:val="clear" w:color="auto" w:fill="F0F8F9"/>
            <w:hideMark/>
          </w:tcPr>
          <w:p w:rsidR="00C47681" w:rsidRPr="00CA1E98" w:rsidP="00CA1E98" w14:paraId="19D8F68D" w14:textId="77777777">
            <w:pPr>
              <w:pStyle w:val="73R"/>
              <w:rPr>
                <w:rFonts w:eastAsia="Times New Roman"/>
              </w:rPr>
            </w:pPr>
            <w:r w:rsidRPr="00CA1E98">
              <w:rPr>
                <w:rFonts w:eastAsia="Times New Roman"/>
              </w:rPr>
              <w:t>2015</w:t>
            </w:r>
          </w:p>
        </w:tc>
        <w:tc>
          <w:tcPr>
            <w:tcW w:w="939" w:type="dxa"/>
            <w:shd w:val="clear" w:color="auto" w:fill="F0F8F9"/>
            <w:hideMark/>
          </w:tcPr>
          <w:p w:rsidR="00C47681" w:rsidRPr="00CA1E98" w:rsidP="00CA1E98" w14:paraId="33772D74" w14:textId="77777777">
            <w:pPr>
              <w:pStyle w:val="73R"/>
              <w:rPr>
                <w:rFonts w:eastAsia="Times New Roman"/>
              </w:rPr>
            </w:pPr>
            <w:r w:rsidRPr="00CA1E98">
              <w:rPr>
                <w:rFonts w:eastAsia="Times New Roman"/>
              </w:rPr>
              <w:t>578,410</w:t>
            </w:r>
          </w:p>
        </w:tc>
        <w:tc>
          <w:tcPr>
            <w:tcW w:w="939" w:type="dxa"/>
            <w:shd w:val="clear" w:color="auto" w:fill="F0F8F9"/>
            <w:hideMark/>
          </w:tcPr>
          <w:p w:rsidR="00C47681" w:rsidRPr="00CA1E98" w:rsidP="00CA1E98" w14:paraId="7E1797C0" w14:textId="77777777">
            <w:pPr>
              <w:pStyle w:val="73R"/>
              <w:rPr>
                <w:rFonts w:eastAsia="Times New Roman"/>
              </w:rPr>
            </w:pPr>
            <w:r w:rsidRPr="00CA1E98">
              <w:rPr>
                <w:rFonts w:eastAsia="Times New Roman"/>
              </w:rPr>
              <w:t>181,465</w:t>
            </w:r>
          </w:p>
        </w:tc>
        <w:tc>
          <w:tcPr>
            <w:tcW w:w="991" w:type="dxa"/>
            <w:shd w:val="clear" w:color="auto" w:fill="F0F8F9"/>
            <w:hideMark/>
          </w:tcPr>
          <w:p w:rsidR="00C47681" w:rsidRPr="00CA1E98" w:rsidP="00CA1E98" w14:paraId="6A258E11" w14:textId="77777777">
            <w:pPr>
              <w:pStyle w:val="73R"/>
              <w:rPr>
                <w:rFonts w:eastAsia="Times New Roman"/>
              </w:rPr>
            </w:pPr>
            <w:r w:rsidRPr="00CA1E98">
              <w:rPr>
                <w:rFonts w:eastAsia="Times New Roman"/>
              </w:rPr>
              <w:t>70,850</w:t>
            </w:r>
          </w:p>
        </w:tc>
        <w:tc>
          <w:tcPr>
            <w:tcW w:w="849" w:type="dxa"/>
            <w:shd w:val="clear" w:color="auto" w:fill="F0F8F9"/>
            <w:hideMark/>
          </w:tcPr>
          <w:p w:rsidR="00C47681" w:rsidRPr="00CA1E98" w:rsidP="00CA1E98" w14:paraId="3DC822FA" w14:textId="77777777">
            <w:pPr>
              <w:pStyle w:val="73R"/>
              <w:rPr>
                <w:rFonts w:eastAsia="Times New Roman"/>
              </w:rPr>
            </w:pPr>
            <w:r w:rsidRPr="00CA1E98">
              <w:rPr>
                <w:rFonts w:eastAsia="Times New Roman"/>
              </w:rPr>
              <w:t>21,711</w:t>
            </w:r>
          </w:p>
        </w:tc>
        <w:tc>
          <w:tcPr>
            <w:tcW w:w="1132" w:type="dxa"/>
            <w:shd w:val="clear" w:color="auto" w:fill="F0F8F9"/>
            <w:hideMark/>
          </w:tcPr>
          <w:p w:rsidR="00C47681" w:rsidRPr="00CA1E98" w:rsidP="00CA1E98" w14:paraId="41F2B3E0" w14:textId="77777777">
            <w:pPr>
              <w:pStyle w:val="73R"/>
              <w:rPr>
                <w:rFonts w:eastAsia="Times New Roman"/>
              </w:rPr>
            </w:pPr>
            <w:r w:rsidRPr="00CA1E98">
              <w:rPr>
                <w:rFonts w:eastAsia="Times New Roman"/>
              </w:rPr>
              <w:t>852,436</w:t>
            </w:r>
          </w:p>
        </w:tc>
        <w:tc>
          <w:tcPr>
            <w:tcW w:w="962" w:type="dxa"/>
            <w:shd w:val="clear" w:color="auto" w:fill="F0F8F9"/>
            <w:hideMark/>
          </w:tcPr>
          <w:p w:rsidR="00C47681" w:rsidRPr="00CA1E98" w:rsidP="00CA1E98" w14:paraId="16EB772A" w14:textId="77777777">
            <w:pPr>
              <w:pStyle w:val="73R"/>
              <w:rPr>
                <w:rFonts w:eastAsia="Times New Roman"/>
              </w:rPr>
            </w:pPr>
            <w:r w:rsidRPr="00CA1E98">
              <w:rPr>
                <w:rFonts w:eastAsia="Times New Roman"/>
              </w:rPr>
              <w:t>7.39%</w:t>
            </w:r>
          </w:p>
        </w:tc>
        <w:tc>
          <w:tcPr>
            <w:tcW w:w="1003" w:type="dxa"/>
            <w:shd w:val="clear" w:color="auto" w:fill="F0F8F9"/>
            <w:hideMark/>
          </w:tcPr>
          <w:p w:rsidR="00C47681" w:rsidRPr="00CA1E98" w:rsidP="00CA1E98" w14:paraId="6247311D" w14:textId="77777777">
            <w:pPr>
              <w:pStyle w:val="73R"/>
              <w:rPr>
                <w:rFonts w:eastAsia="Times New Roman"/>
              </w:rPr>
            </w:pPr>
            <w:r w:rsidRPr="00CA1E98">
              <w:rPr>
                <w:rFonts w:eastAsia="Times New Roman"/>
              </w:rPr>
              <w:t>287,740</w:t>
            </w:r>
          </w:p>
        </w:tc>
      </w:tr>
      <w:tr w14:paraId="5736713D" w14:textId="77777777" w:rsidTr="00CA1E98">
        <w:tblPrEx>
          <w:tblW w:w="0" w:type="auto"/>
          <w:tblLook w:val="04A0"/>
        </w:tblPrEx>
        <w:trPr>
          <w:trHeight w:val="57"/>
        </w:trPr>
        <w:tc>
          <w:tcPr>
            <w:tcW w:w="1406" w:type="dxa"/>
            <w:shd w:val="clear" w:color="auto" w:fill="DFECEF"/>
            <w:hideMark/>
          </w:tcPr>
          <w:p w:rsidR="00C47681" w:rsidRPr="00CA1E98" w:rsidP="00CA1E98" w14:paraId="4B031C0E" w14:textId="77777777">
            <w:pPr>
              <w:pStyle w:val="73R"/>
              <w:rPr>
                <w:rFonts w:eastAsia="Times New Roman"/>
              </w:rPr>
            </w:pPr>
            <w:r w:rsidRPr="00CA1E98">
              <w:rPr>
                <w:rFonts w:eastAsia="Times New Roman"/>
              </w:rPr>
              <w:t>2016</w:t>
            </w:r>
          </w:p>
        </w:tc>
        <w:tc>
          <w:tcPr>
            <w:tcW w:w="939" w:type="dxa"/>
            <w:shd w:val="clear" w:color="auto" w:fill="DFECEF"/>
            <w:hideMark/>
          </w:tcPr>
          <w:p w:rsidR="00C47681" w:rsidRPr="00CA1E98" w:rsidP="00CA1E98" w14:paraId="515834F4" w14:textId="77777777">
            <w:pPr>
              <w:pStyle w:val="73R"/>
              <w:rPr>
                <w:rFonts w:eastAsia="Times New Roman"/>
              </w:rPr>
            </w:pPr>
            <w:r w:rsidRPr="00CA1E98">
              <w:rPr>
                <w:rFonts w:eastAsia="Times New Roman"/>
              </w:rPr>
              <w:t>624,286</w:t>
            </w:r>
          </w:p>
        </w:tc>
        <w:tc>
          <w:tcPr>
            <w:tcW w:w="939" w:type="dxa"/>
            <w:shd w:val="clear" w:color="auto" w:fill="DFECEF"/>
            <w:hideMark/>
          </w:tcPr>
          <w:p w:rsidR="00C47681" w:rsidRPr="00CA1E98" w:rsidP="00CA1E98" w14:paraId="3FF455BF" w14:textId="77777777">
            <w:pPr>
              <w:pStyle w:val="73R"/>
              <w:rPr>
                <w:rFonts w:eastAsia="Times New Roman"/>
              </w:rPr>
            </w:pPr>
            <w:r w:rsidRPr="00CA1E98">
              <w:rPr>
                <w:rFonts w:eastAsia="Times New Roman"/>
              </w:rPr>
              <w:t>191,752</w:t>
            </w:r>
          </w:p>
        </w:tc>
        <w:tc>
          <w:tcPr>
            <w:tcW w:w="991" w:type="dxa"/>
            <w:shd w:val="clear" w:color="auto" w:fill="DFECEF"/>
            <w:hideMark/>
          </w:tcPr>
          <w:p w:rsidR="00C47681" w:rsidRPr="00CA1E98" w:rsidP="00CA1E98" w14:paraId="1B8A69D0" w14:textId="77777777">
            <w:pPr>
              <w:pStyle w:val="73R"/>
              <w:rPr>
                <w:rFonts w:eastAsia="Times New Roman"/>
              </w:rPr>
            </w:pPr>
            <w:r w:rsidRPr="00CA1E98">
              <w:rPr>
                <w:rFonts w:eastAsia="Times New Roman"/>
              </w:rPr>
              <w:t>79,798</w:t>
            </w:r>
          </w:p>
        </w:tc>
        <w:tc>
          <w:tcPr>
            <w:tcW w:w="849" w:type="dxa"/>
            <w:shd w:val="clear" w:color="auto" w:fill="DFECEF"/>
            <w:hideMark/>
          </w:tcPr>
          <w:p w:rsidR="00C47681" w:rsidRPr="00CA1E98" w:rsidP="00CA1E98" w14:paraId="280A19D8" w14:textId="77777777">
            <w:pPr>
              <w:pStyle w:val="73R"/>
              <w:rPr>
                <w:rFonts w:eastAsia="Times New Roman"/>
              </w:rPr>
            </w:pPr>
            <w:r w:rsidRPr="00CA1E98">
              <w:rPr>
                <w:rFonts w:eastAsia="Times New Roman"/>
              </w:rPr>
              <w:t>22,625</w:t>
            </w:r>
          </w:p>
        </w:tc>
        <w:tc>
          <w:tcPr>
            <w:tcW w:w="1132" w:type="dxa"/>
            <w:shd w:val="clear" w:color="auto" w:fill="DFECEF"/>
            <w:hideMark/>
          </w:tcPr>
          <w:p w:rsidR="00C47681" w:rsidRPr="00CA1E98" w:rsidP="00CA1E98" w14:paraId="268E3FAC" w14:textId="77777777">
            <w:pPr>
              <w:pStyle w:val="73R"/>
              <w:rPr>
                <w:rFonts w:eastAsia="Times New Roman"/>
              </w:rPr>
            </w:pPr>
            <w:r w:rsidRPr="00CA1E98">
              <w:rPr>
                <w:rFonts w:eastAsia="Times New Roman"/>
              </w:rPr>
              <w:t>918,461</w:t>
            </w:r>
          </w:p>
        </w:tc>
        <w:tc>
          <w:tcPr>
            <w:tcW w:w="962" w:type="dxa"/>
            <w:shd w:val="clear" w:color="auto" w:fill="DFECEF"/>
            <w:hideMark/>
          </w:tcPr>
          <w:p w:rsidR="00C47681" w:rsidRPr="00CA1E98" w:rsidP="00CA1E98" w14:paraId="3A2D78E9" w14:textId="77777777">
            <w:pPr>
              <w:pStyle w:val="73R"/>
              <w:rPr>
                <w:rFonts w:eastAsia="Times New Roman"/>
              </w:rPr>
            </w:pPr>
            <w:r w:rsidRPr="00CA1E98">
              <w:rPr>
                <w:rFonts w:eastAsia="Times New Roman"/>
              </w:rPr>
              <w:t>7.75%</w:t>
            </w:r>
          </w:p>
        </w:tc>
        <w:tc>
          <w:tcPr>
            <w:tcW w:w="1003" w:type="dxa"/>
            <w:shd w:val="clear" w:color="auto" w:fill="DFECEF"/>
            <w:hideMark/>
          </w:tcPr>
          <w:p w:rsidR="00C47681" w:rsidRPr="00CA1E98" w:rsidP="00CA1E98" w14:paraId="7D844ACC" w14:textId="77777777">
            <w:pPr>
              <w:pStyle w:val="73R"/>
              <w:rPr>
                <w:rFonts w:eastAsia="Times New Roman"/>
              </w:rPr>
            </w:pPr>
            <w:r w:rsidRPr="00CA1E98">
              <w:rPr>
                <w:rFonts w:eastAsia="Times New Roman"/>
              </w:rPr>
              <w:t>286,804</w:t>
            </w:r>
          </w:p>
        </w:tc>
      </w:tr>
      <w:tr w14:paraId="734A5F7E" w14:textId="77777777" w:rsidTr="00CA1E98">
        <w:tblPrEx>
          <w:tblW w:w="0" w:type="auto"/>
          <w:tblLook w:val="04A0"/>
        </w:tblPrEx>
        <w:trPr>
          <w:trHeight w:val="57"/>
        </w:trPr>
        <w:tc>
          <w:tcPr>
            <w:tcW w:w="1406" w:type="dxa"/>
            <w:shd w:val="clear" w:color="auto" w:fill="F0F8F9"/>
            <w:hideMark/>
          </w:tcPr>
          <w:p w:rsidR="00C47681" w:rsidRPr="00CA1E98" w:rsidP="00CA1E98" w14:paraId="5EA3182F" w14:textId="77777777">
            <w:pPr>
              <w:pStyle w:val="73R"/>
              <w:rPr>
                <w:rFonts w:eastAsia="Times New Roman"/>
              </w:rPr>
            </w:pPr>
            <w:r w:rsidRPr="00CA1E98">
              <w:rPr>
                <w:rFonts w:eastAsia="Times New Roman"/>
              </w:rPr>
              <w:t>2017</w:t>
            </w:r>
          </w:p>
        </w:tc>
        <w:tc>
          <w:tcPr>
            <w:tcW w:w="939" w:type="dxa"/>
            <w:shd w:val="clear" w:color="auto" w:fill="F0F8F9"/>
            <w:hideMark/>
          </w:tcPr>
          <w:p w:rsidR="00C47681" w:rsidRPr="00CA1E98" w:rsidP="00CA1E98" w14:paraId="31E3B9E9" w14:textId="77777777">
            <w:pPr>
              <w:pStyle w:val="73R"/>
              <w:rPr>
                <w:rFonts w:eastAsia="Times New Roman"/>
              </w:rPr>
            </w:pPr>
            <w:r w:rsidRPr="00CA1E98">
              <w:rPr>
                <w:rFonts w:eastAsia="Times New Roman"/>
              </w:rPr>
              <w:t>671,653</w:t>
            </w:r>
          </w:p>
        </w:tc>
        <w:tc>
          <w:tcPr>
            <w:tcW w:w="939" w:type="dxa"/>
            <w:shd w:val="clear" w:color="auto" w:fill="F0F8F9"/>
            <w:hideMark/>
          </w:tcPr>
          <w:p w:rsidR="00C47681" w:rsidRPr="00CA1E98" w:rsidP="00CA1E98" w14:paraId="085FFCA2" w14:textId="77777777">
            <w:pPr>
              <w:pStyle w:val="73R"/>
              <w:rPr>
                <w:rFonts w:eastAsia="Times New Roman"/>
              </w:rPr>
            </w:pPr>
            <w:r w:rsidRPr="00CA1E98">
              <w:rPr>
                <w:rFonts w:eastAsia="Times New Roman"/>
              </w:rPr>
              <w:t>198,644</w:t>
            </w:r>
          </w:p>
        </w:tc>
        <w:tc>
          <w:tcPr>
            <w:tcW w:w="991" w:type="dxa"/>
            <w:shd w:val="clear" w:color="auto" w:fill="F0F8F9"/>
            <w:hideMark/>
          </w:tcPr>
          <w:p w:rsidR="00C47681" w:rsidRPr="00CA1E98" w:rsidP="00CA1E98" w14:paraId="656B9649" w14:textId="77777777">
            <w:pPr>
              <w:pStyle w:val="73R"/>
              <w:rPr>
                <w:rFonts w:eastAsia="Times New Roman"/>
              </w:rPr>
            </w:pPr>
            <w:r w:rsidRPr="00CA1E98">
              <w:rPr>
                <w:rFonts w:eastAsia="Times New Roman"/>
              </w:rPr>
              <w:t>89,507</w:t>
            </w:r>
          </w:p>
        </w:tc>
        <w:tc>
          <w:tcPr>
            <w:tcW w:w="849" w:type="dxa"/>
            <w:shd w:val="clear" w:color="auto" w:fill="F0F8F9"/>
            <w:hideMark/>
          </w:tcPr>
          <w:p w:rsidR="00C47681" w:rsidRPr="00CA1E98" w:rsidP="00CA1E98" w14:paraId="6B715AA4" w14:textId="77777777">
            <w:pPr>
              <w:pStyle w:val="73R"/>
              <w:rPr>
                <w:rFonts w:eastAsia="Times New Roman"/>
              </w:rPr>
            </w:pPr>
            <w:r w:rsidRPr="00CA1E98">
              <w:rPr>
                <w:rFonts w:eastAsia="Times New Roman"/>
              </w:rPr>
              <w:t>23,483</w:t>
            </w:r>
          </w:p>
        </w:tc>
        <w:tc>
          <w:tcPr>
            <w:tcW w:w="1132" w:type="dxa"/>
            <w:shd w:val="clear" w:color="auto" w:fill="F0F8F9"/>
            <w:hideMark/>
          </w:tcPr>
          <w:p w:rsidR="00C47681" w:rsidRPr="00CA1E98" w:rsidP="00CA1E98" w14:paraId="76AF2389" w14:textId="77777777">
            <w:pPr>
              <w:pStyle w:val="73R"/>
              <w:rPr>
                <w:rFonts w:eastAsia="Times New Roman"/>
              </w:rPr>
            </w:pPr>
            <w:r w:rsidRPr="00CA1E98">
              <w:rPr>
                <w:rFonts w:eastAsia="Times New Roman"/>
              </w:rPr>
              <w:t>983,287</w:t>
            </w:r>
          </w:p>
        </w:tc>
        <w:tc>
          <w:tcPr>
            <w:tcW w:w="962" w:type="dxa"/>
            <w:shd w:val="clear" w:color="auto" w:fill="F0F8F9"/>
            <w:hideMark/>
          </w:tcPr>
          <w:p w:rsidR="00C47681" w:rsidRPr="00CA1E98" w:rsidP="00CA1E98" w14:paraId="37F33695" w14:textId="77777777">
            <w:pPr>
              <w:pStyle w:val="73R"/>
              <w:rPr>
                <w:rFonts w:eastAsia="Times New Roman"/>
              </w:rPr>
            </w:pPr>
            <w:r w:rsidRPr="00CA1E98">
              <w:rPr>
                <w:rFonts w:eastAsia="Times New Roman"/>
              </w:rPr>
              <w:t>7.06%</w:t>
            </w:r>
          </w:p>
        </w:tc>
        <w:tc>
          <w:tcPr>
            <w:tcW w:w="1003" w:type="dxa"/>
            <w:shd w:val="clear" w:color="auto" w:fill="F0F8F9"/>
            <w:hideMark/>
          </w:tcPr>
          <w:p w:rsidR="00C47681" w:rsidRPr="00CA1E98" w:rsidP="00CA1E98" w14:paraId="0881B6B1" w14:textId="77777777">
            <w:pPr>
              <w:pStyle w:val="73R"/>
              <w:rPr>
                <w:rFonts w:eastAsia="Times New Roman"/>
              </w:rPr>
            </w:pPr>
            <w:r w:rsidRPr="00CA1E98">
              <w:rPr>
                <w:rFonts w:eastAsia="Times New Roman"/>
              </w:rPr>
              <w:t>257,632</w:t>
            </w:r>
          </w:p>
        </w:tc>
      </w:tr>
      <w:tr w14:paraId="3FD54ACF" w14:textId="77777777" w:rsidTr="00CA1E98">
        <w:tblPrEx>
          <w:tblW w:w="0" w:type="auto"/>
          <w:tblLook w:val="04A0"/>
        </w:tblPrEx>
        <w:trPr>
          <w:trHeight w:val="57"/>
        </w:trPr>
        <w:tc>
          <w:tcPr>
            <w:tcW w:w="1406" w:type="dxa"/>
            <w:shd w:val="clear" w:color="auto" w:fill="DFECEF"/>
            <w:hideMark/>
          </w:tcPr>
          <w:p w:rsidR="00C47681" w:rsidRPr="00CA1E98" w:rsidP="00CA1E98" w14:paraId="073E51A6" w14:textId="77777777">
            <w:pPr>
              <w:pStyle w:val="73R"/>
              <w:rPr>
                <w:rFonts w:eastAsia="Times New Roman"/>
              </w:rPr>
            </w:pPr>
            <w:r w:rsidRPr="00CA1E98">
              <w:rPr>
                <w:rFonts w:eastAsia="Times New Roman"/>
              </w:rPr>
              <w:t>2018</w:t>
            </w:r>
          </w:p>
        </w:tc>
        <w:tc>
          <w:tcPr>
            <w:tcW w:w="939" w:type="dxa"/>
            <w:shd w:val="clear" w:color="auto" w:fill="DFECEF"/>
            <w:hideMark/>
          </w:tcPr>
          <w:p w:rsidR="00C47681" w:rsidRPr="00CA1E98" w:rsidP="00CA1E98" w14:paraId="7CCEFDEE" w14:textId="77777777">
            <w:pPr>
              <w:pStyle w:val="73R"/>
              <w:rPr>
                <w:rFonts w:eastAsia="Times New Roman"/>
              </w:rPr>
            </w:pPr>
            <w:r w:rsidRPr="00CA1E98">
              <w:rPr>
                <w:rFonts w:eastAsia="Times New Roman"/>
              </w:rPr>
              <w:t>722,100</w:t>
            </w:r>
          </w:p>
        </w:tc>
        <w:tc>
          <w:tcPr>
            <w:tcW w:w="939" w:type="dxa"/>
            <w:shd w:val="clear" w:color="auto" w:fill="DFECEF"/>
            <w:hideMark/>
          </w:tcPr>
          <w:p w:rsidR="00C47681" w:rsidRPr="00CA1E98" w:rsidP="00CA1E98" w14:paraId="2BF08F3E" w14:textId="77777777">
            <w:pPr>
              <w:pStyle w:val="73R"/>
              <w:rPr>
                <w:rFonts w:eastAsia="Times New Roman"/>
              </w:rPr>
            </w:pPr>
            <w:r w:rsidRPr="00CA1E98">
              <w:rPr>
                <w:rFonts w:eastAsia="Times New Roman"/>
              </w:rPr>
              <w:t>205,421</w:t>
            </w:r>
          </w:p>
        </w:tc>
        <w:tc>
          <w:tcPr>
            <w:tcW w:w="991" w:type="dxa"/>
            <w:shd w:val="clear" w:color="auto" w:fill="DFECEF"/>
            <w:hideMark/>
          </w:tcPr>
          <w:p w:rsidR="00C47681" w:rsidRPr="00CA1E98" w:rsidP="00CA1E98" w14:paraId="46B41A0F" w14:textId="77777777">
            <w:pPr>
              <w:pStyle w:val="73R"/>
              <w:rPr>
                <w:rFonts w:eastAsia="Times New Roman"/>
              </w:rPr>
            </w:pPr>
            <w:r w:rsidRPr="00CA1E98">
              <w:rPr>
                <w:rFonts w:eastAsia="Times New Roman"/>
              </w:rPr>
              <w:t>99,612</w:t>
            </w:r>
          </w:p>
        </w:tc>
        <w:tc>
          <w:tcPr>
            <w:tcW w:w="849" w:type="dxa"/>
            <w:shd w:val="clear" w:color="auto" w:fill="DFECEF"/>
            <w:hideMark/>
          </w:tcPr>
          <w:p w:rsidR="00C47681" w:rsidRPr="00CA1E98" w:rsidP="00CA1E98" w14:paraId="065897CE" w14:textId="77777777">
            <w:pPr>
              <w:pStyle w:val="73R"/>
              <w:rPr>
                <w:rFonts w:eastAsia="Times New Roman"/>
              </w:rPr>
            </w:pPr>
            <w:r w:rsidRPr="00CA1E98">
              <w:rPr>
                <w:rFonts w:eastAsia="Times New Roman"/>
              </w:rPr>
              <w:t>24,445</w:t>
            </w:r>
          </w:p>
        </w:tc>
        <w:tc>
          <w:tcPr>
            <w:tcW w:w="1132" w:type="dxa"/>
            <w:shd w:val="clear" w:color="auto" w:fill="DFECEF"/>
            <w:hideMark/>
          </w:tcPr>
          <w:p w:rsidR="00C47681" w:rsidRPr="00CA1E98" w:rsidP="00CA1E98" w14:paraId="0FC471F6" w14:textId="77777777">
            <w:pPr>
              <w:pStyle w:val="73R"/>
              <w:rPr>
                <w:rFonts w:eastAsia="Times New Roman"/>
              </w:rPr>
            </w:pPr>
            <w:r w:rsidRPr="00CA1E98">
              <w:rPr>
                <w:rFonts w:eastAsia="Times New Roman"/>
              </w:rPr>
              <w:t>1,051,578</w:t>
            </w:r>
          </w:p>
        </w:tc>
        <w:tc>
          <w:tcPr>
            <w:tcW w:w="962" w:type="dxa"/>
            <w:shd w:val="clear" w:color="auto" w:fill="DFECEF"/>
            <w:hideMark/>
          </w:tcPr>
          <w:p w:rsidR="00C47681" w:rsidRPr="00CA1E98" w:rsidP="00CA1E98" w14:paraId="7E549FB6" w14:textId="77777777">
            <w:pPr>
              <w:pStyle w:val="73R"/>
              <w:rPr>
                <w:rFonts w:eastAsia="Times New Roman"/>
              </w:rPr>
            </w:pPr>
            <w:r w:rsidRPr="00CA1E98">
              <w:rPr>
                <w:rFonts w:eastAsia="Times New Roman"/>
              </w:rPr>
              <w:t>6.95%</w:t>
            </w:r>
          </w:p>
        </w:tc>
        <w:tc>
          <w:tcPr>
            <w:tcW w:w="1003" w:type="dxa"/>
            <w:shd w:val="clear" w:color="auto" w:fill="DFECEF"/>
            <w:hideMark/>
          </w:tcPr>
          <w:p w:rsidR="00C47681" w:rsidRPr="00CA1E98" w:rsidP="00CA1E98" w14:paraId="0F8015E9" w14:textId="77777777">
            <w:pPr>
              <w:pStyle w:val="73R"/>
              <w:rPr>
                <w:rFonts w:eastAsia="Times New Roman"/>
              </w:rPr>
            </w:pPr>
            <w:r w:rsidRPr="00CA1E98">
              <w:rPr>
                <w:rFonts w:eastAsia="Times New Roman"/>
              </w:rPr>
              <w:t>226,006</w:t>
            </w:r>
          </w:p>
        </w:tc>
      </w:tr>
      <w:tr w14:paraId="439F3955" w14:textId="77777777" w:rsidTr="00CA1E98">
        <w:tblPrEx>
          <w:tblW w:w="0" w:type="auto"/>
          <w:tblLook w:val="04A0"/>
        </w:tblPrEx>
        <w:trPr>
          <w:trHeight w:val="57"/>
        </w:trPr>
        <w:tc>
          <w:tcPr>
            <w:tcW w:w="1406" w:type="dxa"/>
            <w:shd w:val="clear" w:color="auto" w:fill="F0F8F9"/>
            <w:hideMark/>
          </w:tcPr>
          <w:p w:rsidR="00C47681" w:rsidRPr="00CA1E98" w:rsidP="00CA1E98" w14:paraId="74A3C5C1" w14:textId="77777777">
            <w:pPr>
              <w:pStyle w:val="73R"/>
              <w:rPr>
                <w:rFonts w:eastAsia="Times New Roman"/>
              </w:rPr>
            </w:pPr>
            <w:r w:rsidRPr="00CA1E98">
              <w:rPr>
                <w:rFonts w:eastAsia="Times New Roman"/>
              </w:rPr>
              <w:t>2019</w:t>
            </w:r>
          </w:p>
        </w:tc>
        <w:tc>
          <w:tcPr>
            <w:tcW w:w="939" w:type="dxa"/>
            <w:shd w:val="clear" w:color="auto" w:fill="F0F8F9"/>
            <w:hideMark/>
          </w:tcPr>
          <w:p w:rsidR="00C47681" w:rsidRPr="00CA1E98" w:rsidP="00CA1E98" w14:paraId="49E68628" w14:textId="77777777">
            <w:pPr>
              <w:pStyle w:val="73R"/>
              <w:rPr>
                <w:rFonts w:eastAsia="Times New Roman"/>
              </w:rPr>
            </w:pPr>
            <w:r w:rsidRPr="00CA1E98">
              <w:rPr>
                <w:rFonts w:eastAsia="Times New Roman"/>
              </w:rPr>
              <w:t>779,388</w:t>
            </w:r>
          </w:p>
        </w:tc>
        <w:tc>
          <w:tcPr>
            <w:tcW w:w="939" w:type="dxa"/>
            <w:shd w:val="clear" w:color="auto" w:fill="F0F8F9"/>
            <w:hideMark/>
          </w:tcPr>
          <w:p w:rsidR="00C47681" w:rsidRPr="00CA1E98" w:rsidP="00CA1E98" w14:paraId="2BB58EEA" w14:textId="77777777">
            <w:pPr>
              <w:pStyle w:val="73R"/>
              <w:rPr>
                <w:rFonts w:eastAsia="Times New Roman"/>
              </w:rPr>
            </w:pPr>
            <w:r w:rsidRPr="00CA1E98">
              <w:rPr>
                <w:rFonts w:eastAsia="Times New Roman"/>
              </w:rPr>
              <w:t>213,222</w:t>
            </w:r>
          </w:p>
        </w:tc>
        <w:tc>
          <w:tcPr>
            <w:tcW w:w="991" w:type="dxa"/>
            <w:shd w:val="clear" w:color="auto" w:fill="F0F8F9"/>
            <w:hideMark/>
          </w:tcPr>
          <w:p w:rsidR="00C47681" w:rsidRPr="00CA1E98" w:rsidP="00CA1E98" w14:paraId="6F386D70" w14:textId="77777777">
            <w:pPr>
              <w:pStyle w:val="73R"/>
              <w:rPr>
                <w:rFonts w:eastAsia="Times New Roman"/>
              </w:rPr>
            </w:pPr>
            <w:r w:rsidRPr="00CA1E98">
              <w:rPr>
                <w:rFonts w:eastAsia="Times New Roman"/>
              </w:rPr>
              <w:t>106,245</w:t>
            </w:r>
          </w:p>
        </w:tc>
        <w:tc>
          <w:tcPr>
            <w:tcW w:w="849" w:type="dxa"/>
            <w:shd w:val="clear" w:color="auto" w:fill="F0F8F9"/>
            <w:hideMark/>
          </w:tcPr>
          <w:p w:rsidR="00C47681" w:rsidRPr="00CA1E98" w:rsidP="00CA1E98" w14:paraId="62CB57FF" w14:textId="77777777">
            <w:pPr>
              <w:pStyle w:val="73R"/>
              <w:rPr>
                <w:rFonts w:eastAsia="Times New Roman"/>
              </w:rPr>
            </w:pPr>
            <w:r w:rsidRPr="00CA1E98">
              <w:rPr>
                <w:rFonts w:eastAsia="Times New Roman"/>
              </w:rPr>
              <w:t>25,586</w:t>
            </w:r>
          </w:p>
        </w:tc>
        <w:tc>
          <w:tcPr>
            <w:tcW w:w="1132" w:type="dxa"/>
            <w:shd w:val="clear" w:color="auto" w:fill="F0F8F9"/>
            <w:hideMark/>
          </w:tcPr>
          <w:p w:rsidR="00C47681" w:rsidRPr="00CA1E98" w:rsidP="00CA1E98" w14:paraId="2DFBCAA6" w14:textId="77777777">
            <w:pPr>
              <w:pStyle w:val="73R"/>
              <w:rPr>
                <w:rFonts w:eastAsia="Times New Roman"/>
              </w:rPr>
            </w:pPr>
            <w:r w:rsidRPr="00CA1E98">
              <w:rPr>
                <w:rFonts w:eastAsia="Times New Roman"/>
              </w:rPr>
              <w:t>1,124,441</w:t>
            </w:r>
          </w:p>
        </w:tc>
        <w:tc>
          <w:tcPr>
            <w:tcW w:w="962" w:type="dxa"/>
            <w:shd w:val="clear" w:color="auto" w:fill="F0F8F9"/>
            <w:hideMark/>
          </w:tcPr>
          <w:p w:rsidR="00C47681" w:rsidRPr="00CA1E98" w:rsidP="00CA1E98" w14:paraId="2F9A0332" w14:textId="77777777">
            <w:pPr>
              <w:pStyle w:val="73R"/>
              <w:rPr>
                <w:rFonts w:eastAsia="Times New Roman"/>
              </w:rPr>
            </w:pPr>
            <w:r w:rsidRPr="00CA1E98">
              <w:rPr>
                <w:rFonts w:eastAsia="Times New Roman"/>
              </w:rPr>
              <w:t>6.93%</w:t>
            </w:r>
          </w:p>
        </w:tc>
        <w:tc>
          <w:tcPr>
            <w:tcW w:w="1003" w:type="dxa"/>
            <w:shd w:val="clear" w:color="auto" w:fill="F0F8F9"/>
            <w:hideMark/>
          </w:tcPr>
          <w:p w:rsidR="00C47681" w:rsidRPr="00CA1E98" w:rsidP="00CA1E98" w14:paraId="4279542E" w14:textId="77777777">
            <w:pPr>
              <w:pStyle w:val="73R"/>
              <w:rPr>
                <w:rFonts w:eastAsia="Times New Roman"/>
              </w:rPr>
            </w:pPr>
            <w:r w:rsidRPr="00CA1E98">
              <w:rPr>
                <w:rFonts w:eastAsia="Times New Roman"/>
              </w:rPr>
              <w:t>174,202</w:t>
            </w:r>
          </w:p>
        </w:tc>
      </w:tr>
      <w:tr w14:paraId="01A06754" w14:textId="77777777" w:rsidTr="00CA1E98">
        <w:tblPrEx>
          <w:tblW w:w="0" w:type="auto"/>
          <w:tblLook w:val="04A0"/>
        </w:tblPrEx>
        <w:trPr>
          <w:trHeight w:val="57"/>
        </w:trPr>
        <w:tc>
          <w:tcPr>
            <w:tcW w:w="1406" w:type="dxa"/>
            <w:shd w:val="clear" w:color="auto" w:fill="DFECEF"/>
            <w:hideMark/>
          </w:tcPr>
          <w:p w:rsidR="00C47681" w:rsidRPr="00CA1E98" w:rsidP="00CA1E98" w14:paraId="4E675CCD" w14:textId="77777777">
            <w:pPr>
              <w:pStyle w:val="73R"/>
              <w:rPr>
                <w:rFonts w:eastAsia="Times New Roman"/>
              </w:rPr>
            </w:pPr>
            <w:r w:rsidRPr="00CA1E98">
              <w:rPr>
                <w:rFonts w:eastAsia="Times New Roman"/>
                <w:rtl/>
              </w:rPr>
              <w:t>2020</w:t>
            </w:r>
          </w:p>
        </w:tc>
        <w:tc>
          <w:tcPr>
            <w:tcW w:w="939" w:type="dxa"/>
            <w:shd w:val="clear" w:color="auto" w:fill="DFECEF"/>
            <w:hideMark/>
          </w:tcPr>
          <w:p w:rsidR="00C47681" w:rsidRPr="00CA1E98" w:rsidP="00CA1E98" w14:paraId="6E600607" w14:textId="77777777">
            <w:pPr>
              <w:pStyle w:val="73R"/>
              <w:rPr>
                <w:rFonts w:eastAsia="Times New Roman"/>
                <w:rtl/>
              </w:rPr>
            </w:pPr>
            <w:r w:rsidRPr="00CA1E98">
              <w:rPr>
                <w:rFonts w:eastAsia="Times New Roman"/>
                <w:rtl/>
              </w:rPr>
              <w:t>825,581</w:t>
            </w:r>
          </w:p>
        </w:tc>
        <w:tc>
          <w:tcPr>
            <w:tcW w:w="939" w:type="dxa"/>
            <w:shd w:val="clear" w:color="auto" w:fill="DFECEF"/>
            <w:hideMark/>
          </w:tcPr>
          <w:p w:rsidR="00C47681" w:rsidRPr="00CA1E98" w:rsidP="00CA1E98" w14:paraId="74D42769" w14:textId="77777777">
            <w:pPr>
              <w:pStyle w:val="73R"/>
              <w:rPr>
                <w:rFonts w:eastAsia="Times New Roman"/>
                <w:rtl/>
              </w:rPr>
            </w:pPr>
            <w:r w:rsidRPr="00CA1E98">
              <w:rPr>
                <w:rFonts w:eastAsia="Times New Roman"/>
                <w:rtl/>
              </w:rPr>
              <w:t>221,241</w:t>
            </w:r>
          </w:p>
        </w:tc>
        <w:tc>
          <w:tcPr>
            <w:tcW w:w="991" w:type="dxa"/>
            <w:shd w:val="clear" w:color="auto" w:fill="DFECEF"/>
            <w:hideMark/>
          </w:tcPr>
          <w:p w:rsidR="00C47681" w:rsidRPr="00CA1E98" w:rsidP="00CA1E98" w14:paraId="09F8E481" w14:textId="77777777">
            <w:pPr>
              <w:pStyle w:val="73R"/>
              <w:rPr>
                <w:rFonts w:eastAsia="Times New Roman"/>
                <w:rtl/>
              </w:rPr>
            </w:pPr>
            <w:r w:rsidRPr="00CA1E98">
              <w:rPr>
                <w:rFonts w:eastAsia="Times New Roman"/>
                <w:rtl/>
              </w:rPr>
              <w:t>111,936</w:t>
            </w:r>
          </w:p>
        </w:tc>
        <w:tc>
          <w:tcPr>
            <w:tcW w:w="849" w:type="dxa"/>
            <w:shd w:val="clear" w:color="auto" w:fill="DFECEF"/>
            <w:hideMark/>
          </w:tcPr>
          <w:p w:rsidR="00C47681" w:rsidRPr="00CA1E98" w:rsidP="00CA1E98" w14:paraId="2C62D7FF" w14:textId="77777777">
            <w:pPr>
              <w:pStyle w:val="73R"/>
              <w:rPr>
                <w:rFonts w:eastAsia="Times New Roman"/>
                <w:rtl/>
              </w:rPr>
            </w:pPr>
            <w:r w:rsidRPr="00CA1E98">
              <w:rPr>
                <w:rFonts w:eastAsia="Times New Roman"/>
                <w:rtl/>
              </w:rPr>
              <w:t>26,591</w:t>
            </w:r>
          </w:p>
        </w:tc>
        <w:tc>
          <w:tcPr>
            <w:tcW w:w="1132" w:type="dxa"/>
            <w:shd w:val="clear" w:color="auto" w:fill="DFECEF"/>
            <w:hideMark/>
          </w:tcPr>
          <w:p w:rsidR="00C47681" w:rsidRPr="00CA1E98" w:rsidP="00CA1E98" w14:paraId="67050EC7" w14:textId="77777777">
            <w:pPr>
              <w:pStyle w:val="73R"/>
              <w:rPr>
                <w:rFonts w:eastAsia="Times New Roman"/>
                <w:rtl/>
              </w:rPr>
            </w:pPr>
            <w:r w:rsidRPr="00CA1E98">
              <w:rPr>
                <w:rFonts w:eastAsia="Times New Roman"/>
              </w:rPr>
              <w:t>1,185,349</w:t>
            </w:r>
          </w:p>
        </w:tc>
        <w:tc>
          <w:tcPr>
            <w:tcW w:w="962" w:type="dxa"/>
            <w:shd w:val="clear" w:color="auto" w:fill="DFECEF"/>
            <w:hideMark/>
          </w:tcPr>
          <w:p w:rsidR="00C47681" w:rsidRPr="00CA1E98" w:rsidP="00CA1E98" w14:paraId="4814CA86" w14:textId="77777777">
            <w:pPr>
              <w:pStyle w:val="73R"/>
              <w:rPr>
                <w:rFonts w:eastAsia="Times New Roman"/>
              </w:rPr>
            </w:pPr>
            <w:r w:rsidRPr="00CA1E98">
              <w:rPr>
                <w:rFonts w:eastAsia="Times New Roman"/>
              </w:rPr>
              <w:t>5.42%</w:t>
            </w:r>
          </w:p>
        </w:tc>
        <w:tc>
          <w:tcPr>
            <w:tcW w:w="1003" w:type="dxa"/>
            <w:shd w:val="clear" w:color="auto" w:fill="DFECEF"/>
            <w:hideMark/>
          </w:tcPr>
          <w:p w:rsidR="00C47681" w:rsidRPr="00CA1E98" w:rsidP="00CA1E98" w14:paraId="60AA558A" w14:textId="77777777">
            <w:pPr>
              <w:pStyle w:val="73R"/>
              <w:rPr>
                <w:rFonts w:eastAsia="Times New Roman"/>
              </w:rPr>
            </w:pPr>
            <w:r w:rsidRPr="00CA1E98">
              <w:rPr>
                <w:rFonts w:eastAsia="Times New Roman"/>
              </w:rPr>
              <w:t>108,189</w:t>
            </w:r>
          </w:p>
        </w:tc>
      </w:tr>
      <w:tr w14:paraId="6FD6F8AE" w14:textId="77777777" w:rsidTr="00CA1E98">
        <w:tblPrEx>
          <w:tblW w:w="0" w:type="auto"/>
          <w:tblLook w:val="04A0"/>
        </w:tblPrEx>
        <w:trPr>
          <w:trHeight w:val="57"/>
        </w:trPr>
        <w:tc>
          <w:tcPr>
            <w:tcW w:w="1406" w:type="dxa"/>
            <w:shd w:val="clear" w:color="auto" w:fill="F0F8F9"/>
            <w:hideMark/>
          </w:tcPr>
          <w:p w:rsidR="00C47681" w:rsidRPr="00CA1E98" w:rsidP="00CA1E98" w14:paraId="01A8ACFA" w14:textId="77777777">
            <w:pPr>
              <w:pStyle w:val="73R"/>
              <w:rPr>
                <w:rFonts w:eastAsia="Times New Roman"/>
                <w:b/>
                <w:bCs/>
                <w:rtl/>
              </w:rPr>
            </w:pPr>
            <w:r w:rsidRPr="00CA1E98">
              <w:rPr>
                <w:rFonts w:eastAsia="Times New Roman"/>
                <w:b/>
                <w:bCs/>
                <w:rtl/>
              </w:rPr>
              <w:t>הגידול בין 2012 - 2020</w:t>
            </w:r>
          </w:p>
        </w:tc>
        <w:tc>
          <w:tcPr>
            <w:tcW w:w="939" w:type="dxa"/>
            <w:shd w:val="clear" w:color="auto" w:fill="F0F8F9"/>
            <w:vAlign w:val="center"/>
            <w:hideMark/>
          </w:tcPr>
          <w:p w:rsidR="00C47681" w:rsidRPr="00CA1E98" w:rsidP="00CA1E98" w14:paraId="3F00B3C9" w14:textId="77777777">
            <w:pPr>
              <w:pStyle w:val="73R"/>
              <w:rPr>
                <w:rFonts w:eastAsia="Times New Roman"/>
                <w:b/>
                <w:bCs/>
                <w:rtl/>
              </w:rPr>
            </w:pPr>
            <w:r w:rsidRPr="00CA1E98">
              <w:rPr>
                <w:rFonts w:eastAsia="Times New Roman"/>
                <w:b/>
                <w:bCs/>
                <w:rtl/>
              </w:rPr>
              <w:t>75.5%</w:t>
            </w:r>
          </w:p>
        </w:tc>
        <w:tc>
          <w:tcPr>
            <w:tcW w:w="939" w:type="dxa"/>
            <w:shd w:val="clear" w:color="auto" w:fill="F0F8F9"/>
            <w:vAlign w:val="center"/>
            <w:hideMark/>
          </w:tcPr>
          <w:p w:rsidR="00C47681" w:rsidRPr="00CA1E98" w:rsidP="00CA1E98" w14:paraId="18FDF781" w14:textId="77777777">
            <w:pPr>
              <w:pStyle w:val="73R"/>
              <w:rPr>
                <w:rFonts w:eastAsia="Times New Roman"/>
                <w:b/>
                <w:bCs/>
                <w:rtl/>
              </w:rPr>
            </w:pPr>
            <w:r w:rsidRPr="00CA1E98">
              <w:rPr>
                <w:rFonts w:eastAsia="Times New Roman"/>
                <w:b/>
                <w:bCs/>
                <w:rtl/>
              </w:rPr>
              <w:t>44.3%</w:t>
            </w:r>
          </w:p>
        </w:tc>
        <w:tc>
          <w:tcPr>
            <w:tcW w:w="991" w:type="dxa"/>
            <w:shd w:val="clear" w:color="auto" w:fill="F0F8F9"/>
            <w:vAlign w:val="center"/>
            <w:hideMark/>
          </w:tcPr>
          <w:p w:rsidR="00C47681" w:rsidRPr="00CA1E98" w:rsidP="00CA1E98" w14:paraId="620CD40C" w14:textId="77777777">
            <w:pPr>
              <w:pStyle w:val="73R"/>
              <w:rPr>
                <w:rFonts w:eastAsia="Times New Roman"/>
                <w:b/>
                <w:bCs/>
                <w:rtl/>
              </w:rPr>
            </w:pPr>
            <w:r w:rsidRPr="00CA1E98">
              <w:rPr>
                <w:rFonts w:eastAsia="Times New Roman"/>
                <w:b/>
                <w:bCs/>
                <w:rtl/>
              </w:rPr>
              <w:t>129.8%</w:t>
            </w:r>
          </w:p>
        </w:tc>
        <w:tc>
          <w:tcPr>
            <w:tcW w:w="849" w:type="dxa"/>
            <w:shd w:val="clear" w:color="auto" w:fill="F0F8F9"/>
            <w:vAlign w:val="center"/>
            <w:hideMark/>
          </w:tcPr>
          <w:p w:rsidR="00C47681" w:rsidRPr="00CA1E98" w:rsidP="00CA1E98" w14:paraId="212FB571" w14:textId="77777777">
            <w:pPr>
              <w:pStyle w:val="73R"/>
              <w:rPr>
                <w:rFonts w:eastAsia="Times New Roman"/>
                <w:b/>
                <w:bCs/>
                <w:rtl/>
              </w:rPr>
            </w:pPr>
            <w:r w:rsidRPr="00CA1E98">
              <w:rPr>
                <w:rFonts w:eastAsia="Times New Roman"/>
                <w:b/>
                <w:bCs/>
                <w:rtl/>
              </w:rPr>
              <w:t>36.9%</w:t>
            </w:r>
          </w:p>
        </w:tc>
        <w:tc>
          <w:tcPr>
            <w:tcW w:w="1132" w:type="dxa"/>
            <w:shd w:val="clear" w:color="auto" w:fill="F0F8F9"/>
            <w:vAlign w:val="center"/>
            <w:hideMark/>
          </w:tcPr>
          <w:p w:rsidR="00C47681" w:rsidRPr="00CA1E98" w:rsidP="00CA1E98" w14:paraId="3E5064CD" w14:textId="77777777">
            <w:pPr>
              <w:pStyle w:val="73R"/>
              <w:rPr>
                <w:rFonts w:eastAsia="Times New Roman"/>
                <w:b/>
                <w:bCs/>
                <w:rtl/>
              </w:rPr>
            </w:pPr>
            <w:r w:rsidRPr="00CA1E98">
              <w:rPr>
                <w:rFonts w:eastAsia="Times New Roman"/>
                <w:b/>
                <w:bCs/>
                <w:rtl/>
              </w:rPr>
              <w:t>71.3%</w:t>
            </w:r>
          </w:p>
        </w:tc>
        <w:tc>
          <w:tcPr>
            <w:tcW w:w="962" w:type="dxa"/>
            <w:shd w:val="clear" w:color="auto" w:fill="F0F8F9"/>
            <w:hideMark/>
          </w:tcPr>
          <w:p w:rsidR="00C47681" w:rsidRPr="00CA1E98" w:rsidP="00CA1E98" w14:paraId="2D37E185" w14:textId="77777777">
            <w:pPr>
              <w:pStyle w:val="73R"/>
              <w:rPr>
                <w:rFonts w:eastAsia="Times New Roman"/>
                <w:b/>
                <w:bCs/>
                <w:rtl/>
              </w:rPr>
            </w:pPr>
            <w:r w:rsidRPr="00CA1E98">
              <w:rPr>
                <w:rFonts w:eastAsia="Times New Roman"/>
                <w:b/>
                <w:bCs/>
                <w:rtl/>
              </w:rPr>
              <w:t> </w:t>
            </w:r>
          </w:p>
        </w:tc>
        <w:tc>
          <w:tcPr>
            <w:tcW w:w="1003" w:type="dxa"/>
            <w:shd w:val="clear" w:color="auto" w:fill="F0F8F9"/>
            <w:hideMark/>
          </w:tcPr>
          <w:p w:rsidR="00C47681" w:rsidRPr="00CA1E98" w:rsidP="00CA1E98" w14:paraId="53D36503" w14:textId="77777777">
            <w:pPr>
              <w:pStyle w:val="73R"/>
              <w:rPr>
                <w:rFonts w:eastAsia="Times New Roman"/>
                <w:rtl/>
              </w:rPr>
            </w:pPr>
          </w:p>
        </w:tc>
      </w:tr>
    </w:tbl>
    <w:p w:rsidR="00C47681" w:rsidRPr="002A5655" w:rsidP="00CA1E98" w14:paraId="250F2E30" w14:textId="77777777">
      <w:pPr>
        <w:pStyle w:val="711"/>
        <w:spacing w:after="0"/>
        <w:rPr>
          <w:rtl/>
        </w:rPr>
      </w:pPr>
      <w:r w:rsidRPr="002A5655">
        <w:rPr>
          <w:rFonts w:hint="cs"/>
          <w:rtl/>
        </w:rPr>
        <w:t xml:space="preserve">המקור: רשות המיסים. </w:t>
      </w:r>
    </w:p>
    <w:p w:rsidR="00C47681" w:rsidRPr="00870294" w:rsidP="002A5655" w14:paraId="526BAE65" w14:textId="26181942">
      <w:pPr>
        <w:pStyle w:val="711"/>
        <w:spacing w:before="0"/>
        <w:rPr>
          <w:szCs w:val="20"/>
          <w:rtl/>
        </w:rPr>
      </w:pPr>
      <w:r w:rsidRPr="002A5655">
        <w:rPr>
          <w:rtl/>
        </w:rPr>
        <w:t xml:space="preserve">* </w:t>
      </w:r>
      <w:r w:rsidR="00CA1E98">
        <w:tab/>
      </w:r>
      <w:r w:rsidRPr="002A5655">
        <w:rPr>
          <w:rFonts w:hint="eastAsia"/>
          <w:rtl/>
        </w:rPr>
        <w:t>נתוני</w:t>
      </w:r>
      <w:r w:rsidRPr="002A5655">
        <w:rPr>
          <w:rtl/>
        </w:rPr>
        <w:t xml:space="preserve"> </w:t>
      </w:r>
      <w:r w:rsidRPr="002A5655">
        <w:rPr>
          <w:rFonts w:hint="eastAsia"/>
          <w:rtl/>
        </w:rPr>
        <w:t>שנת</w:t>
      </w:r>
      <w:r w:rsidRPr="002A5655">
        <w:rPr>
          <w:rtl/>
        </w:rPr>
        <w:t xml:space="preserve"> 2020 </w:t>
      </w:r>
      <w:r w:rsidRPr="002A5655">
        <w:rPr>
          <w:rFonts w:hint="eastAsia"/>
          <w:rtl/>
        </w:rPr>
        <w:t>מגלמים</w:t>
      </w:r>
      <w:r w:rsidRPr="002A5655">
        <w:rPr>
          <w:rtl/>
        </w:rPr>
        <w:t xml:space="preserve"> </w:t>
      </w:r>
      <w:r w:rsidRPr="002A5655">
        <w:rPr>
          <w:rFonts w:hint="eastAsia"/>
          <w:rtl/>
        </w:rPr>
        <w:t>את</w:t>
      </w:r>
      <w:r w:rsidRPr="002A5655">
        <w:rPr>
          <w:rtl/>
        </w:rPr>
        <w:t xml:space="preserve"> </w:t>
      </w:r>
      <w:r w:rsidRPr="002A5655">
        <w:rPr>
          <w:rFonts w:hint="eastAsia"/>
          <w:rtl/>
        </w:rPr>
        <w:t>השפעת</w:t>
      </w:r>
      <w:r w:rsidRPr="002A5655">
        <w:rPr>
          <w:rtl/>
        </w:rPr>
        <w:t xml:space="preserve"> </w:t>
      </w:r>
      <w:r w:rsidRPr="002A5655">
        <w:rPr>
          <w:rFonts w:hint="eastAsia"/>
          <w:rtl/>
        </w:rPr>
        <w:t>מגפת</w:t>
      </w:r>
      <w:r w:rsidRPr="002A5655">
        <w:rPr>
          <w:rtl/>
        </w:rPr>
        <w:t xml:space="preserve"> </w:t>
      </w:r>
      <w:r w:rsidRPr="002A5655">
        <w:rPr>
          <w:rFonts w:hint="eastAsia"/>
          <w:rtl/>
        </w:rPr>
        <w:t>הקורונה</w:t>
      </w:r>
      <w:r w:rsidRPr="002A5655">
        <w:rPr>
          <w:rtl/>
        </w:rPr>
        <w:t xml:space="preserve"> </w:t>
      </w:r>
      <w:r w:rsidRPr="002A5655">
        <w:rPr>
          <w:rFonts w:hint="eastAsia"/>
          <w:rtl/>
        </w:rPr>
        <w:t>על</w:t>
      </w:r>
      <w:r w:rsidRPr="002A5655">
        <w:rPr>
          <w:rtl/>
        </w:rPr>
        <w:t xml:space="preserve"> </w:t>
      </w:r>
      <w:r w:rsidRPr="002A5655">
        <w:rPr>
          <w:rFonts w:hint="eastAsia"/>
          <w:rtl/>
        </w:rPr>
        <w:t>פעילות</w:t>
      </w:r>
      <w:r w:rsidRPr="002A5655">
        <w:rPr>
          <w:rtl/>
        </w:rPr>
        <w:t xml:space="preserve"> </w:t>
      </w:r>
      <w:r w:rsidRPr="002A5655">
        <w:rPr>
          <w:rFonts w:hint="eastAsia"/>
          <w:rtl/>
        </w:rPr>
        <w:t>המשק</w:t>
      </w:r>
      <w:r w:rsidRPr="002A5655">
        <w:rPr>
          <w:rtl/>
        </w:rPr>
        <w:t xml:space="preserve"> והמועסקים</w:t>
      </w:r>
      <w:r w:rsidRPr="00870294">
        <w:rPr>
          <w:szCs w:val="20"/>
          <w:rtl/>
        </w:rPr>
        <w:t xml:space="preserve">. </w:t>
      </w:r>
      <w:r w:rsidRPr="00870294">
        <w:rPr>
          <w:szCs w:val="20"/>
          <w:rtl/>
        </w:rPr>
        <w:tab/>
      </w:r>
    </w:p>
    <w:p w:rsidR="00CA1E98" w:rsidRPr="00CA1E98" w:rsidP="00CA1E98" w14:paraId="39EF629D" w14:textId="77777777">
      <w:pPr>
        <w:pStyle w:val="7318"/>
      </w:pPr>
      <w:r w:rsidRPr="00CA1E98">
        <w:rPr>
          <w:rFonts w:hint="cs"/>
          <w:rtl/>
        </w:rPr>
        <w:t xml:space="preserve">מנתוני הלוח עולה כי חל גידול מתמיד במספר דוחות המס הנדרשים מחייבי הדיווח (ללא דוחות להחזר מס) מ-691,827 דוחות בשנת 2012 ל-1,185,349 דוחות בשנת 2020 (המהווה גידול של כ-71%). כך לדוגמה חל גידול של </w:t>
      </w:r>
      <w:r w:rsidRPr="00CA1E98">
        <w:rPr>
          <w:rFonts w:hint="eastAsia"/>
          <w:rtl/>
        </w:rPr>
        <w:t>כ</w:t>
      </w:r>
      <w:r w:rsidRPr="00CA1E98">
        <w:rPr>
          <w:rtl/>
        </w:rPr>
        <w:t xml:space="preserve">-130% </w:t>
      </w:r>
      <w:r w:rsidRPr="00CA1E98">
        <w:rPr>
          <w:rFonts w:hint="eastAsia"/>
          <w:rtl/>
        </w:rPr>
        <w:t>בקרב</w:t>
      </w:r>
      <w:r w:rsidRPr="00CA1E98">
        <w:rPr>
          <w:rtl/>
        </w:rPr>
        <w:t xml:space="preserve"> </w:t>
      </w:r>
      <w:r w:rsidRPr="00CA1E98">
        <w:rPr>
          <w:rFonts w:hint="eastAsia"/>
          <w:rtl/>
        </w:rPr>
        <w:t>השכירים</w:t>
      </w:r>
      <w:r w:rsidRPr="00CA1E98">
        <w:rPr>
          <w:rtl/>
        </w:rPr>
        <w:t>,</w:t>
      </w:r>
      <w:r w:rsidRPr="00CA1E98">
        <w:rPr>
          <w:rFonts w:hint="cs"/>
          <w:rtl/>
        </w:rPr>
        <w:t xml:space="preserve"> 75.5% בקרב העצמאים ו-44.3% בקרב החברות. </w:t>
      </w:r>
    </w:p>
    <w:p w:rsidR="00C47681" w:rsidRPr="003730D8" w:rsidP="009D44E6" w14:paraId="080E330F" w14:textId="6AE04CCE">
      <w:pPr>
        <w:pStyle w:val="7392"/>
        <w:rPr>
          <w:rtl/>
        </w:rPr>
      </w:pPr>
      <w:r w:rsidRPr="003730D8">
        <w:rPr>
          <w:rFonts w:hint="cs"/>
          <w:rtl/>
        </w:rPr>
        <w:t>בתרשים 2 להלן מוצגים נתונים על מגמות בדרישה להגשות דוחות לפי סוגי תיק שונים, 2012 - 2020.</w:t>
      </w:r>
    </w:p>
    <w:p w:rsidR="00C47681" w:rsidRPr="00CA1E98" w:rsidP="00CA1E98" w14:paraId="03AD86E5" w14:textId="77777777">
      <w:pPr>
        <w:pStyle w:val="734"/>
        <w:rPr>
          <w:rtl/>
        </w:rPr>
      </w:pPr>
      <w:r w:rsidRPr="00CA1E98">
        <w:rPr>
          <w:rFonts w:hint="cs"/>
          <w:b w:val="0"/>
          <w:bCs w:val="0"/>
          <w:rtl/>
        </w:rPr>
        <w:t>תרשים 2:</w:t>
      </w:r>
      <w:r w:rsidRPr="00CA1E98">
        <w:rPr>
          <w:rFonts w:hint="cs"/>
          <w:rtl/>
        </w:rPr>
        <w:t xml:space="preserve"> </w:t>
      </w:r>
      <w:r w:rsidRPr="00CA1E98">
        <w:rPr>
          <w:rtl/>
        </w:rPr>
        <w:t xml:space="preserve">נתונים על מגמות </w:t>
      </w:r>
      <w:r w:rsidRPr="00CA1E98">
        <w:rPr>
          <w:rFonts w:hint="cs"/>
          <w:rtl/>
        </w:rPr>
        <w:t xml:space="preserve">בדרישה להגשת </w:t>
      </w:r>
      <w:r w:rsidRPr="00CA1E98">
        <w:rPr>
          <w:rtl/>
        </w:rPr>
        <w:t>דוחות לפי סוגי תיק שונים</w:t>
      </w:r>
      <w:r w:rsidRPr="00CA1E98">
        <w:rPr>
          <w:rFonts w:hint="cs"/>
          <w:rtl/>
        </w:rPr>
        <w:t>*</w:t>
      </w:r>
      <w:r w:rsidRPr="00CA1E98">
        <w:rPr>
          <w:rtl/>
        </w:rPr>
        <w:t>, 2012 - 2020</w:t>
      </w:r>
    </w:p>
    <w:p w:rsidR="00C47681" w:rsidRPr="003730D8" w:rsidP="00C47681" w14:paraId="331CA9AD" w14:textId="77777777">
      <w:pPr>
        <w:spacing w:line="269" w:lineRule="auto"/>
        <w:jc w:val="center"/>
        <w:rPr>
          <w:b/>
          <w:bCs/>
          <w:rtl/>
        </w:rPr>
      </w:pPr>
      <w:r>
        <w:rPr>
          <w:noProof/>
        </w:rPr>
        <w:drawing>
          <wp:inline distT="0" distB="0" distL="0" distR="0">
            <wp:extent cx="4742355" cy="339290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752101" cy="3399878"/>
                    </a:xfrm>
                    <a:prstGeom prst="rect">
                      <a:avLst/>
                    </a:prstGeom>
                  </pic:spPr>
                </pic:pic>
              </a:graphicData>
            </a:graphic>
          </wp:inline>
        </w:drawing>
      </w:r>
    </w:p>
    <w:p w:rsidR="00C47681" w:rsidRPr="00CA1E98" w:rsidP="00CA1E98" w14:paraId="6DA62B4F" w14:textId="20D7B615">
      <w:pPr>
        <w:pStyle w:val="711"/>
        <w:spacing w:after="0"/>
        <w:rPr>
          <w:rtl/>
        </w:rPr>
      </w:pPr>
      <w:r>
        <w:rPr>
          <w:rFonts w:hint="cs"/>
          <w:rtl/>
        </w:rPr>
        <w:t xml:space="preserve">על פי נתוני רשות המיסים, </w:t>
      </w:r>
      <w:r w:rsidR="005157CE">
        <w:rPr>
          <w:rFonts w:hint="cs"/>
          <w:rtl/>
        </w:rPr>
        <w:t>בעיבוד משרד מבקר המדינה</w:t>
      </w:r>
      <w:r w:rsidRPr="00CA1E98">
        <w:rPr>
          <w:rFonts w:hint="cs"/>
          <w:rtl/>
        </w:rPr>
        <w:t>.</w:t>
      </w:r>
    </w:p>
    <w:p w:rsidR="00C47681" w:rsidRPr="00CA1E98" w:rsidP="00801A9D" w14:paraId="1AD87142" w14:textId="0DDD23AF">
      <w:pPr>
        <w:pStyle w:val="711"/>
        <w:spacing w:before="0"/>
        <w:rPr>
          <w:rtl/>
        </w:rPr>
      </w:pPr>
      <w:r w:rsidRPr="00CA1E98">
        <w:rPr>
          <w:rtl/>
        </w:rPr>
        <w:t xml:space="preserve">* </w:t>
      </w:r>
      <w:r w:rsidR="00CA1E98">
        <w:tab/>
      </w:r>
      <w:r w:rsidRPr="00CA1E98">
        <w:rPr>
          <w:rtl/>
        </w:rPr>
        <w:t>הגשת דוחות להחזרי מס על ידי שכירים</w:t>
      </w:r>
      <w:r w:rsidR="00801A9D">
        <w:rPr>
          <w:rFonts w:hint="cs"/>
          <w:rtl/>
        </w:rPr>
        <w:t xml:space="preserve"> </w:t>
      </w:r>
      <w:r w:rsidRPr="00CA1E98">
        <w:rPr>
          <w:rtl/>
        </w:rPr>
        <w:t xml:space="preserve">- </w:t>
      </w:r>
      <w:r w:rsidRPr="00CA1E98">
        <w:rPr>
          <w:rFonts w:hint="eastAsia"/>
          <w:rtl/>
        </w:rPr>
        <w:t>הנתונים</w:t>
      </w:r>
      <w:r w:rsidRPr="00CA1E98">
        <w:rPr>
          <w:rtl/>
        </w:rPr>
        <w:t xml:space="preserve"> </w:t>
      </w:r>
      <w:r w:rsidRPr="00CA1E98">
        <w:rPr>
          <w:rFonts w:hint="eastAsia"/>
          <w:rtl/>
        </w:rPr>
        <w:t>בכל</w:t>
      </w:r>
      <w:r w:rsidRPr="00CA1E98">
        <w:rPr>
          <w:rtl/>
        </w:rPr>
        <w:t xml:space="preserve"> הנוגע לדוחות החזרי מס ששולם ביתר </w:t>
      </w:r>
      <w:r w:rsidRPr="00CA1E98">
        <w:rPr>
          <w:rFonts w:hint="eastAsia"/>
          <w:rtl/>
        </w:rPr>
        <w:t>לגבי</w:t>
      </w:r>
      <w:r w:rsidRPr="00CA1E98">
        <w:rPr>
          <w:rtl/>
        </w:rPr>
        <w:t xml:space="preserve"> שנות המס </w:t>
      </w:r>
      <w:r w:rsidR="00801A9D">
        <w:rPr>
          <w:rFonts w:hint="cs"/>
          <w:rtl/>
        </w:rPr>
        <w:t>2020-2016</w:t>
      </w:r>
      <w:r w:rsidRPr="00CA1E98">
        <w:rPr>
          <w:rtl/>
        </w:rPr>
        <w:t xml:space="preserve"> אינם שלמים, היות וניתן להגיש עדיין דוחות </w:t>
      </w:r>
      <w:r w:rsidRPr="00CA1E98">
        <w:rPr>
          <w:rFonts w:hint="eastAsia"/>
          <w:rtl/>
        </w:rPr>
        <w:t>לשנים</w:t>
      </w:r>
      <w:r w:rsidRPr="00CA1E98">
        <w:rPr>
          <w:rtl/>
        </w:rPr>
        <w:t xml:space="preserve"> </w:t>
      </w:r>
      <w:r w:rsidRPr="00CA1E98">
        <w:rPr>
          <w:rFonts w:hint="eastAsia"/>
          <w:rtl/>
        </w:rPr>
        <w:t>אלו</w:t>
      </w:r>
      <w:r w:rsidRPr="00CA1E98">
        <w:rPr>
          <w:rtl/>
        </w:rPr>
        <w:t>.</w:t>
      </w:r>
    </w:p>
    <w:p w:rsidR="00CA1E98" w:rsidRPr="00310B8B" w:rsidP="00310B8B" w14:paraId="21488415" w14:textId="77777777">
      <w:pPr>
        <w:pStyle w:val="7318"/>
      </w:pPr>
      <w:r w:rsidRPr="00310B8B">
        <w:rPr>
          <w:rFonts w:hint="eastAsia"/>
          <w:rtl/>
        </w:rPr>
        <w:t>מנתונים</w:t>
      </w:r>
      <w:r w:rsidRPr="00310B8B">
        <w:rPr>
          <w:rtl/>
        </w:rPr>
        <w:t xml:space="preserve"> </w:t>
      </w:r>
      <w:r w:rsidRPr="00310B8B">
        <w:rPr>
          <w:rFonts w:hint="eastAsia"/>
          <w:rtl/>
        </w:rPr>
        <w:t>נוספים</w:t>
      </w:r>
      <w:r w:rsidRPr="00310B8B">
        <w:rPr>
          <w:rtl/>
        </w:rPr>
        <w:t xml:space="preserve"> </w:t>
      </w:r>
      <w:r w:rsidRPr="00310B8B">
        <w:rPr>
          <w:rFonts w:hint="eastAsia"/>
          <w:rtl/>
        </w:rPr>
        <w:t>שסיפקה</w:t>
      </w:r>
      <w:r w:rsidRPr="00310B8B">
        <w:rPr>
          <w:rtl/>
        </w:rPr>
        <w:t xml:space="preserve"> </w:t>
      </w:r>
      <w:r w:rsidRPr="00310B8B">
        <w:rPr>
          <w:rFonts w:hint="eastAsia"/>
          <w:rtl/>
        </w:rPr>
        <w:t>הרשות</w:t>
      </w:r>
      <w:r w:rsidRPr="00310B8B">
        <w:rPr>
          <w:rtl/>
        </w:rPr>
        <w:t xml:space="preserve">, </w:t>
      </w:r>
      <w:r w:rsidRPr="00310B8B">
        <w:rPr>
          <w:rFonts w:hint="eastAsia"/>
          <w:rtl/>
        </w:rPr>
        <w:t>עולה</w:t>
      </w:r>
      <w:r w:rsidRPr="00310B8B">
        <w:rPr>
          <w:rFonts w:hint="cs"/>
          <w:rtl/>
        </w:rPr>
        <w:t xml:space="preserve"> כי בכלל אוכלוסיית חייבי ההגשה</w:t>
      </w:r>
      <w:r w:rsidRPr="00310B8B">
        <w:rPr>
          <w:rtl/>
        </w:rPr>
        <w:t xml:space="preserve">, </w:t>
      </w:r>
      <w:r w:rsidRPr="00310B8B">
        <w:rPr>
          <w:rFonts w:hint="cs"/>
          <w:rtl/>
        </w:rPr>
        <w:t xml:space="preserve">ממוצע </w:t>
      </w:r>
      <w:r w:rsidRPr="00310B8B">
        <w:rPr>
          <w:rtl/>
        </w:rPr>
        <w:t>שיעור דוחות המס</w:t>
      </w:r>
      <w:r w:rsidRPr="00310B8B">
        <w:rPr>
          <w:rFonts w:hint="cs"/>
          <w:rtl/>
        </w:rPr>
        <w:t xml:space="preserve"> </w:t>
      </w:r>
      <w:r w:rsidRPr="00310B8B">
        <w:rPr>
          <w:rtl/>
        </w:rPr>
        <w:t xml:space="preserve">שלא הוגשו </w:t>
      </w:r>
      <w:r w:rsidRPr="00310B8B">
        <w:rPr>
          <w:rFonts w:hint="cs"/>
          <w:rtl/>
        </w:rPr>
        <w:t>לשנים 2017 - 2019</w:t>
      </w:r>
      <w:r w:rsidRPr="00310B8B">
        <w:rPr>
          <w:rtl/>
        </w:rPr>
        <w:t xml:space="preserve"> </w:t>
      </w:r>
      <w:r w:rsidRPr="00310B8B">
        <w:rPr>
          <w:rFonts w:hint="cs"/>
          <w:rtl/>
        </w:rPr>
        <w:t>הוא</w:t>
      </w:r>
      <w:r w:rsidRPr="00310B8B">
        <w:rPr>
          <w:rtl/>
        </w:rPr>
        <w:t xml:space="preserve"> כ-4%</w:t>
      </w:r>
      <w:r w:rsidRPr="00310B8B">
        <w:rPr>
          <w:rFonts w:hint="cs"/>
          <w:rtl/>
        </w:rPr>
        <w:t xml:space="preserve"> וכ-13% ב</w:t>
      </w:r>
      <w:r w:rsidRPr="00310B8B">
        <w:rPr>
          <w:rtl/>
        </w:rPr>
        <w:t xml:space="preserve">מוסדות </w:t>
      </w:r>
      <w:r w:rsidRPr="00310B8B">
        <w:rPr>
          <w:rFonts w:hint="cs"/>
          <w:rtl/>
        </w:rPr>
        <w:t>ה</w:t>
      </w:r>
      <w:r w:rsidRPr="00310B8B">
        <w:rPr>
          <w:rtl/>
        </w:rPr>
        <w:t xml:space="preserve">ציבור. </w:t>
      </w:r>
    </w:p>
    <w:p w:rsidR="00C47681" w:rsidRPr="003730D8" w:rsidP="009D44E6" w14:paraId="7C7DB8AE" w14:textId="4646B2DC">
      <w:pPr>
        <w:pStyle w:val="7392"/>
        <w:rPr>
          <w:rtl/>
        </w:rPr>
      </w:pPr>
      <w:r w:rsidRPr="003730D8">
        <w:rPr>
          <w:rFonts w:hint="cs"/>
          <w:rtl/>
        </w:rPr>
        <w:t>להלן בתרשים 3 מוצגים נתונים על מצבת המפקחים באגף מס ההכנסה בשנים 2012 - 2021, האמונים על הטיפול בתיקים האמורים.</w:t>
      </w:r>
    </w:p>
    <w:p w:rsidR="00C47681" w:rsidRPr="00310B8B" w:rsidP="00310B8B" w14:paraId="7E22E4E4" w14:textId="77777777">
      <w:pPr>
        <w:pStyle w:val="734"/>
        <w:rPr>
          <w:rtl/>
        </w:rPr>
      </w:pPr>
      <w:r w:rsidRPr="00310B8B">
        <w:rPr>
          <w:rFonts w:hint="cs"/>
          <w:b w:val="0"/>
          <w:bCs w:val="0"/>
          <w:rtl/>
        </w:rPr>
        <w:t>תרשים 3:</w:t>
      </w:r>
      <w:r w:rsidRPr="00310B8B">
        <w:rPr>
          <w:rFonts w:hint="cs"/>
          <w:rtl/>
        </w:rPr>
        <w:t xml:space="preserve"> מצבת מפקחי מס ההכנסה, 2012 - 2021</w:t>
      </w:r>
    </w:p>
    <w:p w:rsidR="00C47681" w:rsidRPr="003730D8" w:rsidP="00C47681" w14:paraId="1BB3FE6F" w14:textId="37457BB8">
      <w:pPr>
        <w:spacing w:line="269" w:lineRule="auto"/>
        <w:jc w:val="center"/>
        <w:rPr>
          <w:b/>
          <w:bCs/>
          <w:rtl/>
        </w:rPr>
      </w:pPr>
      <w:r>
        <w:rPr>
          <w:noProof/>
        </w:rPr>
        <w:drawing>
          <wp:inline distT="0" distB="0" distL="0" distR="0">
            <wp:extent cx="4683760" cy="2005512"/>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89181" cy="2007833"/>
                    </a:xfrm>
                    <a:prstGeom prst="rect">
                      <a:avLst/>
                    </a:prstGeom>
                  </pic:spPr>
                </pic:pic>
              </a:graphicData>
            </a:graphic>
          </wp:inline>
        </w:drawing>
      </w:r>
    </w:p>
    <w:p w:rsidR="00C47681" w:rsidRPr="00E4159A" w:rsidP="00310B8B" w14:paraId="6334A8B0" w14:textId="1F37934F">
      <w:pPr>
        <w:pStyle w:val="738"/>
        <w:rPr>
          <w:rtl/>
        </w:rPr>
      </w:pPr>
      <w:r>
        <w:rPr>
          <w:rFonts w:hint="cs"/>
          <w:rtl/>
        </w:rPr>
        <w:t xml:space="preserve">על פי נתוני רשות המיסים, </w:t>
      </w:r>
      <w:r w:rsidR="005157CE">
        <w:rPr>
          <w:rFonts w:hint="cs"/>
          <w:rtl/>
        </w:rPr>
        <w:t>בעיבוד משרד מבקר המדינה</w:t>
      </w:r>
      <w:r w:rsidRPr="00E4159A">
        <w:rPr>
          <w:rFonts w:hint="cs"/>
          <w:rtl/>
        </w:rPr>
        <w:t>.</w:t>
      </w:r>
    </w:p>
    <w:p w:rsidR="00C47681" w:rsidRPr="00310B8B" w:rsidP="00310B8B" w14:paraId="763842E6" w14:textId="77777777">
      <w:pPr>
        <w:pStyle w:val="7318"/>
        <w:rPr>
          <w:rtl/>
        </w:rPr>
      </w:pPr>
      <w:r w:rsidRPr="00310B8B">
        <w:rPr>
          <w:rFonts w:hint="cs"/>
          <w:rtl/>
        </w:rPr>
        <w:t xml:space="preserve">מנתוני התרשים עולה כי מצבת מפקחי מס ההכנסה קטנה בכ-20.6% בשנים 2012 - 2020, וזאת, על אף שבאותן שנים, היה גידול של כ-71% בדוחות אותם נדרשו להגיש חייבי הדיווח והצורך לטפל גם במאות אלפי דוחות להחזר מס שהגישו שכירים ששילמו מס ביתר. </w:t>
      </w:r>
    </w:p>
    <w:p w:rsidR="00C47681" w:rsidRPr="00310B8B" w:rsidP="00310B8B" w14:paraId="676B5F06" w14:textId="77777777">
      <w:pPr>
        <w:pStyle w:val="7318"/>
        <w:rPr>
          <w:rtl/>
        </w:rPr>
      </w:pPr>
      <w:r w:rsidRPr="00310B8B">
        <w:rPr>
          <w:rFonts w:hint="eastAsia"/>
          <w:rtl/>
        </w:rPr>
        <w:t>עוד</w:t>
      </w:r>
      <w:r w:rsidRPr="00310B8B">
        <w:rPr>
          <w:rtl/>
        </w:rPr>
        <w:t xml:space="preserve"> עלה כי </w:t>
      </w:r>
      <w:r w:rsidRPr="00310B8B">
        <w:rPr>
          <w:rFonts w:hint="eastAsia"/>
          <w:rtl/>
        </w:rPr>
        <w:t>נכון</w:t>
      </w:r>
      <w:r w:rsidRPr="00310B8B">
        <w:rPr>
          <w:rtl/>
        </w:rPr>
        <w:t xml:space="preserve"> </w:t>
      </w:r>
      <w:r w:rsidRPr="00310B8B">
        <w:rPr>
          <w:rFonts w:hint="eastAsia"/>
          <w:rtl/>
        </w:rPr>
        <w:t>לשנת</w:t>
      </w:r>
      <w:r w:rsidRPr="00310B8B">
        <w:rPr>
          <w:rtl/>
        </w:rPr>
        <w:t xml:space="preserve"> 2020, 825 </w:t>
      </w:r>
      <w:r w:rsidRPr="00310B8B">
        <w:rPr>
          <w:rFonts w:hint="eastAsia"/>
          <w:rtl/>
        </w:rPr>
        <w:t>אלפי</w:t>
      </w:r>
      <w:r w:rsidRPr="00310B8B">
        <w:rPr>
          <w:rtl/>
        </w:rPr>
        <w:t xml:space="preserve"> </w:t>
      </w:r>
      <w:r w:rsidRPr="00310B8B">
        <w:rPr>
          <w:rFonts w:hint="eastAsia"/>
          <w:rtl/>
        </w:rPr>
        <w:t>דוחות</w:t>
      </w:r>
      <w:r w:rsidRPr="00310B8B">
        <w:rPr>
          <w:rtl/>
        </w:rPr>
        <w:t xml:space="preserve">, </w:t>
      </w:r>
      <w:r w:rsidRPr="00310B8B">
        <w:rPr>
          <w:rFonts w:hint="eastAsia"/>
          <w:rtl/>
        </w:rPr>
        <w:t>המהווים</w:t>
      </w:r>
      <w:r w:rsidRPr="00310B8B">
        <w:rPr>
          <w:rtl/>
        </w:rPr>
        <w:t xml:space="preserve"> </w:t>
      </w:r>
      <w:r w:rsidRPr="00310B8B">
        <w:rPr>
          <w:rFonts w:hint="eastAsia"/>
          <w:rtl/>
        </w:rPr>
        <w:t>כ-</w:t>
      </w:r>
      <w:r w:rsidRPr="00310B8B">
        <w:rPr>
          <w:rtl/>
        </w:rPr>
        <w:t>70</w:t>
      </w:r>
      <w:r w:rsidRPr="00310B8B">
        <w:rPr>
          <w:rFonts w:hint="cs"/>
          <w:rtl/>
        </w:rPr>
        <w:t>%</w:t>
      </w:r>
      <w:r w:rsidRPr="00310B8B">
        <w:rPr>
          <w:rtl/>
        </w:rPr>
        <w:t xml:space="preserve"> </w:t>
      </w:r>
      <w:r w:rsidRPr="00310B8B">
        <w:rPr>
          <w:rFonts w:hint="eastAsia"/>
          <w:rtl/>
        </w:rPr>
        <w:t>מהדוחות</w:t>
      </w:r>
      <w:r w:rsidRPr="00310B8B">
        <w:rPr>
          <w:rtl/>
        </w:rPr>
        <w:t xml:space="preserve"> </w:t>
      </w:r>
      <w:r w:rsidRPr="00310B8B">
        <w:rPr>
          <w:rFonts w:hint="eastAsia"/>
          <w:rtl/>
        </w:rPr>
        <w:t>ש</w:t>
      </w:r>
      <w:r w:rsidRPr="00310B8B">
        <w:rPr>
          <w:rFonts w:hint="cs"/>
          <w:rtl/>
        </w:rPr>
        <w:t>נדרשו להגיש</w:t>
      </w:r>
      <w:r w:rsidRPr="00310B8B">
        <w:rPr>
          <w:rtl/>
        </w:rPr>
        <w:t xml:space="preserve"> </w:t>
      </w:r>
      <w:r w:rsidRPr="00310B8B">
        <w:rPr>
          <w:rFonts w:hint="eastAsia"/>
          <w:rtl/>
        </w:rPr>
        <w:t>לרשות</w:t>
      </w:r>
      <w:r w:rsidRPr="00310B8B">
        <w:rPr>
          <w:rtl/>
        </w:rPr>
        <w:t xml:space="preserve"> </w:t>
      </w:r>
      <w:r w:rsidRPr="00310B8B">
        <w:rPr>
          <w:rFonts w:hint="eastAsia"/>
          <w:rtl/>
        </w:rPr>
        <w:t>המיסים</w:t>
      </w:r>
      <w:r w:rsidRPr="00310B8B">
        <w:rPr>
          <w:rtl/>
        </w:rPr>
        <w:t xml:space="preserve">, </w:t>
      </w:r>
      <w:r w:rsidRPr="00310B8B">
        <w:rPr>
          <w:rFonts w:hint="cs"/>
          <w:rtl/>
        </w:rPr>
        <w:t>הם</w:t>
      </w:r>
      <w:r w:rsidRPr="00310B8B">
        <w:rPr>
          <w:rtl/>
        </w:rPr>
        <w:t xml:space="preserve"> של עצמאים אשר המס הנגבה מהם </w:t>
      </w:r>
      <w:r w:rsidRPr="00310B8B">
        <w:rPr>
          <w:rFonts w:hint="eastAsia"/>
          <w:rtl/>
        </w:rPr>
        <w:t>מהווה</w:t>
      </w:r>
      <w:r w:rsidRPr="00310B8B">
        <w:rPr>
          <w:rtl/>
        </w:rPr>
        <w:t xml:space="preserve"> </w:t>
      </w:r>
      <w:r w:rsidRPr="00310B8B">
        <w:rPr>
          <w:rFonts w:hint="cs"/>
          <w:rtl/>
        </w:rPr>
        <w:t>6</w:t>
      </w:r>
      <w:r w:rsidRPr="00310B8B">
        <w:rPr>
          <w:rtl/>
        </w:rPr>
        <w:t xml:space="preserve">% </w:t>
      </w:r>
      <w:r w:rsidRPr="00310B8B">
        <w:rPr>
          <w:rFonts w:hint="eastAsia"/>
          <w:rtl/>
        </w:rPr>
        <w:t>מסך</w:t>
      </w:r>
      <w:r w:rsidRPr="00310B8B">
        <w:rPr>
          <w:rtl/>
        </w:rPr>
        <w:t xml:space="preserve"> </w:t>
      </w:r>
      <w:r w:rsidRPr="00310B8B">
        <w:rPr>
          <w:rFonts w:hint="eastAsia"/>
          <w:rtl/>
        </w:rPr>
        <w:t>גביית</w:t>
      </w:r>
      <w:r w:rsidRPr="00310B8B">
        <w:rPr>
          <w:rtl/>
        </w:rPr>
        <w:t xml:space="preserve"> </w:t>
      </w:r>
      <w:r w:rsidRPr="00310B8B">
        <w:rPr>
          <w:rFonts w:hint="eastAsia"/>
          <w:rtl/>
        </w:rPr>
        <w:t>המיסים</w:t>
      </w:r>
      <w:r w:rsidRPr="00310B8B">
        <w:rPr>
          <w:rtl/>
        </w:rPr>
        <w:t xml:space="preserve"> </w:t>
      </w:r>
      <w:r w:rsidRPr="00310B8B">
        <w:rPr>
          <w:rFonts w:hint="cs"/>
          <w:rtl/>
        </w:rPr>
        <w:t xml:space="preserve">הישירים והעקיפים </w:t>
      </w:r>
      <w:r w:rsidRPr="00310B8B">
        <w:rPr>
          <w:rFonts w:hint="eastAsia"/>
          <w:rtl/>
        </w:rPr>
        <w:t>בשנה</w:t>
      </w:r>
      <w:r w:rsidRPr="00310B8B">
        <w:rPr>
          <w:rtl/>
        </w:rPr>
        <w:t xml:space="preserve"> </w:t>
      </w:r>
      <w:r w:rsidRPr="00310B8B">
        <w:rPr>
          <w:rFonts w:hint="eastAsia"/>
          <w:rtl/>
        </w:rPr>
        <w:t>האמורה</w:t>
      </w:r>
      <w:r w:rsidRPr="00310B8B">
        <w:rPr>
          <w:rtl/>
        </w:rPr>
        <w:t>.</w:t>
      </w:r>
    </w:p>
    <w:p w:rsidR="00C47681" w:rsidRPr="00310B8B" w:rsidP="00310B8B" w14:paraId="1D29518F" w14:textId="77777777">
      <w:pPr>
        <w:pStyle w:val="7318"/>
        <w:rPr>
          <w:rtl/>
        </w:rPr>
      </w:pPr>
      <w:r w:rsidRPr="00310B8B">
        <w:rPr>
          <w:rFonts w:hint="eastAsia"/>
          <w:rtl/>
        </w:rPr>
        <w:t>מומלץ</w:t>
      </w:r>
      <w:r w:rsidRPr="00310B8B">
        <w:rPr>
          <w:rtl/>
        </w:rPr>
        <w:t xml:space="preserve"> </w:t>
      </w:r>
      <w:r w:rsidRPr="00310B8B">
        <w:rPr>
          <w:rFonts w:hint="eastAsia"/>
          <w:rtl/>
        </w:rPr>
        <w:t>כי</w:t>
      </w:r>
      <w:r w:rsidRPr="00310B8B">
        <w:rPr>
          <w:rtl/>
        </w:rPr>
        <w:t xml:space="preserve"> </w:t>
      </w:r>
      <w:r w:rsidRPr="00310B8B">
        <w:rPr>
          <w:rFonts w:hint="eastAsia"/>
          <w:rtl/>
        </w:rPr>
        <w:t>רשות</w:t>
      </w:r>
      <w:r w:rsidRPr="00310B8B">
        <w:rPr>
          <w:rtl/>
        </w:rPr>
        <w:t xml:space="preserve"> </w:t>
      </w:r>
      <w:r w:rsidRPr="00310B8B">
        <w:rPr>
          <w:rFonts w:hint="eastAsia"/>
          <w:rtl/>
        </w:rPr>
        <w:t>המיסים</w:t>
      </w:r>
      <w:r w:rsidRPr="00310B8B">
        <w:rPr>
          <w:rtl/>
        </w:rPr>
        <w:t xml:space="preserve"> </w:t>
      </w:r>
      <w:r w:rsidRPr="00310B8B">
        <w:rPr>
          <w:rFonts w:hint="eastAsia"/>
          <w:rtl/>
        </w:rPr>
        <w:t>תבחן</w:t>
      </w:r>
      <w:r w:rsidRPr="00310B8B">
        <w:rPr>
          <w:rtl/>
        </w:rPr>
        <w:t xml:space="preserve"> </w:t>
      </w:r>
      <w:r w:rsidRPr="00310B8B">
        <w:rPr>
          <w:rFonts w:hint="eastAsia"/>
          <w:rtl/>
        </w:rPr>
        <w:t>את</w:t>
      </w:r>
      <w:r w:rsidRPr="00310B8B">
        <w:rPr>
          <w:rtl/>
        </w:rPr>
        <w:t xml:space="preserve"> העלייה </w:t>
      </w:r>
      <w:r w:rsidRPr="00310B8B">
        <w:rPr>
          <w:rFonts w:hint="eastAsia"/>
          <w:rtl/>
        </w:rPr>
        <w:t>בהיקף</w:t>
      </w:r>
      <w:r w:rsidRPr="00310B8B">
        <w:rPr>
          <w:rtl/>
        </w:rPr>
        <w:t xml:space="preserve"> הדיווחים</w:t>
      </w:r>
      <w:r w:rsidRPr="00310B8B">
        <w:rPr>
          <w:rFonts w:hint="cs"/>
          <w:rtl/>
        </w:rPr>
        <w:t xml:space="preserve"> הנדרשים</w:t>
      </w:r>
      <w:r w:rsidRPr="00310B8B">
        <w:rPr>
          <w:rtl/>
        </w:rPr>
        <w:t xml:space="preserve"> של המגזרים השונים </w:t>
      </w:r>
      <w:r w:rsidRPr="00310B8B">
        <w:rPr>
          <w:rFonts w:hint="eastAsia"/>
          <w:rtl/>
        </w:rPr>
        <w:t>למול</w:t>
      </w:r>
      <w:r w:rsidRPr="00310B8B">
        <w:rPr>
          <w:rtl/>
        </w:rPr>
        <w:t xml:space="preserve"> משאבי הפיקוח </w:t>
      </w:r>
      <w:r w:rsidRPr="00310B8B">
        <w:rPr>
          <w:rFonts w:hint="cs"/>
          <w:rtl/>
        </w:rPr>
        <w:t xml:space="preserve">העומדים לרשותה </w:t>
      </w:r>
      <w:r w:rsidRPr="00310B8B">
        <w:rPr>
          <w:rFonts w:hint="eastAsia"/>
          <w:rtl/>
        </w:rPr>
        <w:t>ומועילותם</w:t>
      </w:r>
      <w:r w:rsidRPr="00310B8B">
        <w:rPr>
          <w:rtl/>
        </w:rPr>
        <w:t xml:space="preserve"> </w:t>
      </w:r>
      <w:r w:rsidRPr="00310B8B">
        <w:rPr>
          <w:rFonts w:hint="eastAsia"/>
          <w:rtl/>
        </w:rPr>
        <w:t>לגביית</w:t>
      </w:r>
      <w:r w:rsidRPr="00310B8B">
        <w:rPr>
          <w:rtl/>
        </w:rPr>
        <w:t xml:space="preserve"> </w:t>
      </w:r>
      <w:r w:rsidRPr="00310B8B">
        <w:rPr>
          <w:rFonts w:hint="eastAsia"/>
          <w:rtl/>
        </w:rPr>
        <w:t>המס</w:t>
      </w:r>
      <w:r w:rsidRPr="00310B8B">
        <w:rPr>
          <w:rtl/>
        </w:rPr>
        <w:t xml:space="preserve"> </w:t>
      </w:r>
      <w:r w:rsidRPr="00310B8B">
        <w:rPr>
          <w:rFonts w:hint="eastAsia"/>
          <w:rtl/>
        </w:rPr>
        <w:t>בישראל</w:t>
      </w:r>
      <w:r w:rsidRPr="00310B8B">
        <w:rPr>
          <w:rtl/>
        </w:rPr>
        <w:t>.</w:t>
      </w:r>
      <w:r w:rsidRPr="00310B8B">
        <w:rPr>
          <w:rFonts w:hint="cs"/>
          <w:rtl/>
        </w:rPr>
        <w:t xml:space="preserve"> </w:t>
      </w:r>
      <w:r w:rsidRPr="00310B8B">
        <w:rPr>
          <w:rFonts w:hint="eastAsia"/>
          <w:rtl/>
        </w:rPr>
        <w:t>עוד</w:t>
      </w:r>
      <w:r w:rsidRPr="00310B8B">
        <w:rPr>
          <w:rtl/>
        </w:rPr>
        <w:t xml:space="preserve"> מומלץ לבחון היקף </w:t>
      </w:r>
      <w:r w:rsidRPr="00310B8B">
        <w:rPr>
          <w:rFonts w:hint="eastAsia"/>
          <w:rtl/>
        </w:rPr>
        <w:t>ופישוט</w:t>
      </w:r>
      <w:r w:rsidRPr="00310B8B">
        <w:rPr>
          <w:rtl/>
        </w:rPr>
        <w:t xml:space="preserve"> </w:t>
      </w:r>
      <w:r w:rsidRPr="00310B8B">
        <w:rPr>
          <w:rFonts w:hint="eastAsia"/>
          <w:rtl/>
        </w:rPr>
        <w:t>הדיווחים</w:t>
      </w:r>
      <w:r w:rsidRPr="00310B8B">
        <w:rPr>
          <w:rtl/>
        </w:rPr>
        <w:t xml:space="preserve"> </w:t>
      </w:r>
      <w:r w:rsidRPr="00310B8B">
        <w:rPr>
          <w:rFonts w:hint="eastAsia"/>
          <w:rtl/>
        </w:rPr>
        <w:t>הנדרש</w:t>
      </w:r>
      <w:r w:rsidRPr="00310B8B">
        <w:rPr>
          <w:rtl/>
        </w:rPr>
        <w:t xml:space="preserve"> </w:t>
      </w:r>
      <w:r w:rsidRPr="00310B8B">
        <w:rPr>
          <w:rFonts w:hint="eastAsia"/>
          <w:rtl/>
        </w:rPr>
        <w:t>ממגזרים</w:t>
      </w:r>
      <w:r w:rsidRPr="00310B8B">
        <w:rPr>
          <w:rtl/>
        </w:rPr>
        <w:t xml:space="preserve">, </w:t>
      </w:r>
      <w:r w:rsidRPr="00310B8B">
        <w:rPr>
          <w:rFonts w:hint="eastAsia"/>
          <w:rtl/>
        </w:rPr>
        <w:t>כגון</w:t>
      </w:r>
      <w:r w:rsidRPr="00310B8B">
        <w:rPr>
          <w:rtl/>
        </w:rPr>
        <w:t xml:space="preserve">: </w:t>
      </w:r>
      <w:r w:rsidRPr="00310B8B">
        <w:rPr>
          <w:rFonts w:hint="eastAsia"/>
          <w:rtl/>
        </w:rPr>
        <w:t>עצמאים</w:t>
      </w:r>
      <w:r w:rsidRPr="00310B8B">
        <w:rPr>
          <w:rtl/>
        </w:rPr>
        <w:t xml:space="preserve"> </w:t>
      </w:r>
      <w:r w:rsidRPr="00310B8B">
        <w:rPr>
          <w:rFonts w:hint="eastAsia"/>
          <w:rtl/>
        </w:rPr>
        <w:t>אשר</w:t>
      </w:r>
      <w:r w:rsidRPr="00310B8B">
        <w:rPr>
          <w:rtl/>
        </w:rPr>
        <w:t xml:space="preserve"> </w:t>
      </w:r>
      <w:r w:rsidRPr="00310B8B">
        <w:rPr>
          <w:rFonts w:hint="eastAsia"/>
          <w:rtl/>
        </w:rPr>
        <w:t>תרומתם</w:t>
      </w:r>
      <w:r w:rsidRPr="00310B8B">
        <w:rPr>
          <w:rtl/>
        </w:rPr>
        <w:t xml:space="preserve"> </w:t>
      </w:r>
      <w:r w:rsidRPr="00310B8B">
        <w:rPr>
          <w:rFonts w:hint="eastAsia"/>
          <w:rtl/>
        </w:rPr>
        <w:t>ל</w:t>
      </w:r>
      <w:r w:rsidRPr="00310B8B">
        <w:rPr>
          <w:rFonts w:hint="cs"/>
          <w:rtl/>
        </w:rPr>
        <w:t>סך גביית המיסים</w:t>
      </w:r>
      <w:r w:rsidRPr="00310B8B">
        <w:rPr>
          <w:rtl/>
        </w:rPr>
        <w:t xml:space="preserve"> נמוכה.</w:t>
      </w:r>
      <w:r w:rsidRPr="00310B8B">
        <w:rPr>
          <w:rFonts w:hint="cs"/>
          <w:rtl/>
        </w:rPr>
        <w:t xml:space="preserve"> </w:t>
      </w:r>
    </w:p>
    <w:p w:rsidR="00C47681" w:rsidRPr="00C9477A" w:rsidP="009D44E6" w14:paraId="552A8F66" w14:textId="77777777">
      <w:pPr>
        <w:pStyle w:val="7392"/>
        <w:rPr>
          <w:szCs w:val="20"/>
          <w:rtl/>
        </w:rPr>
      </w:pPr>
      <w:r w:rsidRPr="00EA311C">
        <w:rPr>
          <w:rFonts w:hint="cs"/>
          <w:rtl/>
        </w:rPr>
        <w:t>רשות המיסים מסרה בתשובתה כי היא "</w:t>
      </w:r>
      <w:r w:rsidRPr="00EA311C">
        <w:rPr>
          <w:rtl/>
        </w:rPr>
        <w:t>בוחנת באופן שוטף את כמות כוח האדם המקצועי</w:t>
      </w:r>
      <w:r w:rsidRPr="00C9477A">
        <w:rPr>
          <w:rtl/>
        </w:rPr>
        <w:t xml:space="preserve"> שמטפל </w:t>
      </w:r>
      <w:r w:rsidRPr="00C9477A">
        <w:rPr>
          <w:rtl/>
        </w:rPr>
        <w:t>שומתית</w:t>
      </w:r>
      <w:r w:rsidRPr="00C9477A">
        <w:rPr>
          <w:rtl/>
        </w:rPr>
        <w:t xml:space="preserve"> בדיווחים השנתיים של הנישומים. כמו כן, רשות </w:t>
      </w:r>
      <w:r w:rsidRPr="00C9477A">
        <w:rPr>
          <w:rtl/>
        </w:rPr>
        <w:t>המסים</w:t>
      </w:r>
      <w:r w:rsidRPr="00C9477A">
        <w:rPr>
          <w:rtl/>
        </w:rPr>
        <w:t xml:space="preserve"> פועלת באופן שוטף לפישוט הדיווחים למס הכנסה, כגון: פתיחת האפשרות משנת 2019 להגיש</w:t>
      </w:r>
      <w:r>
        <w:rPr>
          <w:rFonts w:hint="cs"/>
          <w:rtl/>
        </w:rPr>
        <w:t xml:space="preserve"> [דוחות]</w:t>
      </w:r>
      <w:r w:rsidRPr="00C9477A">
        <w:rPr>
          <w:rtl/>
        </w:rPr>
        <w:t xml:space="preserve"> באופן מקוון מלא, פרסום טופס 137 דיווח מקוצר לעצמאים בעלי הכנסות נמוכות מדוחות 2013</w:t>
      </w:r>
      <w:r>
        <w:rPr>
          <w:rFonts w:hint="cs"/>
          <w:rtl/>
        </w:rPr>
        <w:t>"</w:t>
      </w:r>
      <w:r w:rsidRPr="00C9477A">
        <w:rPr>
          <w:rtl/>
        </w:rPr>
        <w:t>.</w:t>
      </w:r>
      <w:r w:rsidRPr="00C9477A">
        <w:rPr>
          <w:rFonts w:hint="cs"/>
          <w:szCs w:val="20"/>
          <w:rtl/>
        </w:rPr>
        <w:t xml:space="preserve"> </w:t>
      </w:r>
    </w:p>
    <w:p w:rsidR="00C47681" w:rsidRPr="003730D8" w:rsidP="00167CB4" w14:paraId="1D4B3A09" w14:textId="77777777">
      <w:pPr>
        <w:pStyle w:val="73414"/>
        <w:rPr>
          <w:rtl/>
        </w:rPr>
      </w:pPr>
      <w:r w:rsidRPr="003730D8">
        <w:rPr>
          <w:rFonts w:hint="eastAsia"/>
          <w:rtl/>
        </w:rPr>
        <w:t>שקיפות</w:t>
      </w:r>
      <w:r w:rsidRPr="003730D8">
        <w:rPr>
          <w:rtl/>
        </w:rPr>
        <w:t xml:space="preserve"> </w:t>
      </w:r>
      <w:r w:rsidRPr="003730D8">
        <w:rPr>
          <w:rFonts w:hint="eastAsia"/>
          <w:rtl/>
        </w:rPr>
        <w:t>ומדידת</w:t>
      </w:r>
      <w:r w:rsidRPr="003730D8">
        <w:rPr>
          <w:rtl/>
        </w:rPr>
        <w:t xml:space="preserve"> </w:t>
      </w:r>
      <w:r w:rsidRPr="003730D8">
        <w:rPr>
          <w:rFonts w:hint="eastAsia"/>
          <w:rtl/>
        </w:rPr>
        <w:t>ביצועים</w:t>
      </w:r>
      <w:r w:rsidRPr="003730D8">
        <w:rPr>
          <w:rtl/>
        </w:rPr>
        <w:t xml:space="preserve"> בתחום המס</w:t>
      </w:r>
    </w:p>
    <w:p w:rsidR="00C47681" w:rsidRPr="003730D8" w:rsidP="009D44E6" w14:paraId="69FE3E5D" w14:textId="77777777">
      <w:pPr>
        <w:pStyle w:val="7392"/>
        <w:rPr>
          <w:rtl/>
        </w:rPr>
      </w:pPr>
      <w:r w:rsidRPr="003730D8">
        <w:rPr>
          <w:rFonts w:hint="cs"/>
          <w:rtl/>
        </w:rPr>
        <w:t xml:space="preserve">רשות המיסים מפרסמת באופן שוטף את היקף גביית המס ואת מידת העמידה בתחזיות המס, אולם נתונים אלה אינם משקפים בהכרח יעילות של מערכת המס הואיל </w:t>
      </w:r>
      <w:r w:rsidRPr="003730D8">
        <w:rPr>
          <w:rFonts w:hint="eastAsia"/>
          <w:rtl/>
        </w:rPr>
        <w:t>ומרבית</w:t>
      </w:r>
      <w:r w:rsidRPr="003730D8">
        <w:rPr>
          <w:rtl/>
        </w:rPr>
        <w:t xml:space="preserve"> הגבייה היא אוטומטית,</w:t>
      </w:r>
      <w:r w:rsidRPr="003730D8">
        <w:rPr>
          <w:rFonts w:hint="cs"/>
          <w:rtl/>
        </w:rPr>
        <w:t xml:space="preserve"> בלא מעורבות של רשות המס, ומושפעת בעיקר מנתונים מקרו-כלכליים. פרסום מפורט של ביצועי רשות המיסים עשוי ללמד על נקודות החוזקה של המערכת אך גם על נקודות התורפה העיקריות שלה. הן בשל פערים בין דיני המס לבין המציאות הכלכלית והטכנולוגית, </w:t>
      </w:r>
      <w:r w:rsidRPr="003730D8">
        <w:rPr>
          <w:rFonts w:hint="cs"/>
          <w:rtl/>
        </w:rPr>
        <w:t>הן בשל איוש חסר של תקנים, ליקויים באיסוף מידע וכיו"ב. להלן בלוח 6 מוצגים נתונים על תוספת המס הנובעת מעריכת שומות מס הכנסה לשנים 2017 - 2019 (באלפי ש"ח).</w:t>
      </w:r>
    </w:p>
    <w:p w:rsidR="00C47681" w:rsidRPr="003730D8" w:rsidP="00697307" w14:paraId="59AB607B" w14:textId="77777777">
      <w:pPr>
        <w:pStyle w:val="734"/>
        <w:rPr>
          <w:rtl/>
        </w:rPr>
      </w:pPr>
      <w:r w:rsidRPr="00697307">
        <w:rPr>
          <w:rFonts w:hint="cs"/>
          <w:b w:val="0"/>
          <w:bCs w:val="0"/>
          <w:rtl/>
        </w:rPr>
        <w:t xml:space="preserve">לוח 6: </w:t>
      </w:r>
      <w:r w:rsidRPr="003730D8">
        <w:rPr>
          <w:rtl/>
        </w:rPr>
        <w:t>תוספת המס הנובעת מעריכת שומות מס הכנסה</w:t>
      </w:r>
      <w:r w:rsidRPr="003730D8">
        <w:rPr>
          <w:rFonts w:hint="cs"/>
          <w:rtl/>
        </w:rPr>
        <w:t xml:space="preserve">*, </w:t>
      </w:r>
      <w:r w:rsidRPr="003730D8">
        <w:rPr>
          <w:rtl/>
        </w:rPr>
        <w:t>2017 - 2019</w:t>
      </w:r>
      <w:r w:rsidRPr="003730D8">
        <w:rPr>
          <w:rFonts w:hint="cs"/>
          <w:rtl/>
        </w:rPr>
        <w:t xml:space="preserve"> (באלפי ש"ח)</w:t>
      </w:r>
    </w:p>
    <w:tbl>
      <w:tblPr>
        <w:bidiVisual/>
        <w:tblW w:w="5000" w:type="pct"/>
        <w:jc w:val="center"/>
        <w:tblBorders>
          <w:left w:val="single" w:sz="4" w:space="0" w:color="auto"/>
          <w:right w:val="single" w:sz="4" w:space="0" w:color="auto"/>
          <w:insideV w:val="single" w:sz="4" w:space="0" w:color="auto"/>
        </w:tblBorders>
        <w:tblLook w:val="04A0"/>
      </w:tblPr>
      <w:tblGrid>
        <w:gridCol w:w="1388"/>
        <w:gridCol w:w="801"/>
        <w:gridCol w:w="895"/>
        <w:gridCol w:w="1541"/>
        <w:gridCol w:w="1186"/>
        <w:gridCol w:w="1549"/>
      </w:tblGrid>
      <w:tr w14:paraId="7B57113A" w14:textId="77777777" w:rsidTr="00E01808">
        <w:tblPrEx>
          <w:tblW w:w="5000" w:type="pct"/>
          <w:jc w:val="center"/>
          <w:tblBorders>
            <w:left w:val="single" w:sz="4" w:space="0" w:color="auto"/>
            <w:right w:val="single" w:sz="4" w:space="0" w:color="auto"/>
            <w:insideV w:val="single" w:sz="4" w:space="0" w:color="auto"/>
          </w:tblBorders>
          <w:tblLook w:val="04A0"/>
        </w:tblPrEx>
        <w:trPr>
          <w:trHeight w:val="57"/>
          <w:jc w:val="center"/>
        </w:trPr>
        <w:tc>
          <w:tcPr>
            <w:tcW w:w="943" w:type="pct"/>
            <w:shd w:val="clear" w:color="auto" w:fill="C8DCE4"/>
            <w:hideMark/>
          </w:tcPr>
          <w:p w:rsidR="00C47681" w:rsidRPr="00E01808" w:rsidP="00E01808" w14:paraId="1EA141B3" w14:textId="77777777">
            <w:pPr>
              <w:pStyle w:val="73R"/>
              <w:bidi w:val="0"/>
            </w:pPr>
          </w:p>
        </w:tc>
        <w:tc>
          <w:tcPr>
            <w:tcW w:w="544" w:type="pct"/>
            <w:shd w:val="clear" w:color="auto" w:fill="C8DCE4"/>
            <w:vAlign w:val="center"/>
            <w:hideMark/>
          </w:tcPr>
          <w:p w:rsidR="00C47681" w:rsidRPr="00E01808" w:rsidP="00E01808" w14:paraId="2B6242E6" w14:textId="77777777">
            <w:pPr>
              <w:pStyle w:val="73R"/>
              <w:rPr>
                <w:b/>
                <w:bCs/>
              </w:rPr>
            </w:pPr>
            <w:r w:rsidRPr="00E01808">
              <w:rPr>
                <w:rFonts w:hint="cs"/>
                <w:b/>
                <w:bCs/>
                <w:rtl/>
              </w:rPr>
              <w:t>מספר תיקים</w:t>
            </w:r>
          </w:p>
        </w:tc>
        <w:tc>
          <w:tcPr>
            <w:tcW w:w="608" w:type="pct"/>
            <w:shd w:val="clear" w:color="auto" w:fill="C8DCE4"/>
            <w:vAlign w:val="center"/>
            <w:hideMark/>
          </w:tcPr>
          <w:p w:rsidR="00C47681" w:rsidRPr="00E01808" w:rsidP="00E01808" w14:paraId="73AD4758" w14:textId="77777777">
            <w:pPr>
              <w:pStyle w:val="73R"/>
              <w:rPr>
                <w:b/>
                <w:bCs/>
                <w:rtl/>
              </w:rPr>
            </w:pPr>
            <w:r w:rsidRPr="00E01808">
              <w:rPr>
                <w:rFonts w:hint="cs"/>
                <w:b/>
                <w:bCs/>
                <w:rtl/>
              </w:rPr>
              <w:t>מספר שומות</w:t>
            </w:r>
          </w:p>
        </w:tc>
        <w:tc>
          <w:tcPr>
            <w:tcW w:w="1047" w:type="pct"/>
            <w:shd w:val="clear" w:color="auto" w:fill="C8DCE4"/>
            <w:vAlign w:val="center"/>
            <w:hideMark/>
          </w:tcPr>
          <w:p w:rsidR="00C47681" w:rsidRPr="00E01808" w:rsidP="00E01808" w14:paraId="5996FA58" w14:textId="77777777">
            <w:pPr>
              <w:pStyle w:val="73R"/>
              <w:rPr>
                <w:b/>
                <w:bCs/>
                <w:rtl/>
              </w:rPr>
            </w:pPr>
            <w:r w:rsidRPr="00E01808">
              <w:rPr>
                <w:b/>
                <w:bCs/>
                <w:rtl/>
              </w:rPr>
              <w:t>כמות שומות (שנים) בתיק בממוצע</w:t>
            </w:r>
            <w:r>
              <w:rPr>
                <w:rStyle w:val="FootnoteReference0"/>
                <w:b/>
                <w:bCs/>
                <w:rtl/>
              </w:rPr>
              <w:footnoteReference w:id="16"/>
            </w:r>
          </w:p>
        </w:tc>
        <w:tc>
          <w:tcPr>
            <w:tcW w:w="806" w:type="pct"/>
            <w:shd w:val="clear" w:color="auto" w:fill="C8DCE4"/>
            <w:vAlign w:val="center"/>
            <w:hideMark/>
          </w:tcPr>
          <w:p w:rsidR="00C47681" w:rsidRPr="00E01808" w:rsidP="00E01808" w14:paraId="100EFA15" w14:textId="77777777">
            <w:pPr>
              <w:pStyle w:val="73R"/>
              <w:rPr>
                <w:b/>
                <w:bCs/>
                <w:rtl/>
              </w:rPr>
            </w:pPr>
            <w:r w:rsidRPr="00E01808">
              <w:rPr>
                <w:rFonts w:hint="cs"/>
                <w:b/>
                <w:bCs/>
                <w:rtl/>
              </w:rPr>
              <w:t>תוספת המס בפועל</w:t>
            </w:r>
          </w:p>
        </w:tc>
        <w:tc>
          <w:tcPr>
            <w:tcW w:w="1053" w:type="pct"/>
            <w:shd w:val="clear" w:color="auto" w:fill="C8DCE4"/>
            <w:vAlign w:val="center"/>
            <w:hideMark/>
          </w:tcPr>
          <w:p w:rsidR="00C47681" w:rsidRPr="00E01808" w:rsidP="00E01808" w14:paraId="299CB1A0" w14:textId="77777777">
            <w:pPr>
              <w:pStyle w:val="73R"/>
              <w:rPr>
                <w:b/>
                <w:bCs/>
                <w:rtl/>
              </w:rPr>
            </w:pPr>
            <w:r w:rsidRPr="00E01808">
              <w:rPr>
                <w:b/>
                <w:bCs/>
                <w:rtl/>
              </w:rPr>
              <w:t>תוספת מס ממוצעת לשנה</w:t>
            </w:r>
            <w:r>
              <w:rPr>
                <w:rStyle w:val="FootnoteReference0"/>
                <w:b/>
                <w:bCs/>
                <w:rtl/>
              </w:rPr>
              <w:footnoteReference w:id="17"/>
            </w:r>
          </w:p>
        </w:tc>
      </w:tr>
      <w:tr w14:paraId="597EE138" w14:textId="77777777" w:rsidTr="00E01808">
        <w:tblPrEx>
          <w:tblW w:w="5000" w:type="pct"/>
          <w:jc w:val="center"/>
          <w:tblLook w:val="04A0"/>
        </w:tblPrEx>
        <w:trPr>
          <w:trHeight w:val="57"/>
          <w:jc w:val="center"/>
        </w:trPr>
        <w:tc>
          <w:tcPr>
            <w:tcW w:w="943" w:type="pct"/>
            <w:shd w:val="clear" w:color="auto" w:fill="DFECEF"/>
            <w:noWrap/>
            <w:vAlign w:val="center"/>
            <w:hideMark/>
          </w:tcPr>
          <w:p w:rsidR="00C47681" w:rsidRPr="00E01808" w:rsidP="00E01808" w14:paraId="563CD08F" w14:textId="77777777">
            <w:pPr>
              <w:pStyle w:val="73R"/>
              <w:rPr>
                <w:rtl/>
              </w:rPr>
            </w:pPr>
            <w:r w:rsidRPr="00E01808">
              <w:rPr>
                <w:rFonts w:hint="cs"/>
                <w:rtl/>
              </w:rPr>
              <w:t>2019</w:t>
            </w:r>
          </w:p>
        </w:tc>
        <w:tc>
          <w:tcPr>
            <w:tcW w:w="544" w:type="pct"/>
            <w:shd w:val="clear" w:color="auto" w:fill="DFECEF"/>
            <w:noWrap/>
            <w:vAlign w:val="center"/>
            <w:hideMark/>
          </w:tcPr>
          <w:p w:rsidR="00C47681" w:rsidRPr="00E01808" w:rsidP="00E01808" w14:paraId="7619ECC4" w14:textId="77777777">
            <w:pPr>
              <w:pStyle w:val="73R"/>
              <w:rPr>
                <w:rtl/>
              </w:rPr>
            </w:pPr>
            <w:r w:rsidRPr="00E01808">
              <w:t>16,785</w:t>
            </w:r>
          </w:p>
        </w:tc>
        <w:tc>
          <w:tcPr>
            <w:tcW w:w="608" w:type="pct"/>
            <w:shd w:val="clear" w:color="auto" w:fill="DFECEF"/>
            <w:noWrap/>
            <w:vAlign w:val="center"/>
            <w:hideMark/>
          </w:tcPr>
          <w:p w:rsidR="00C47681" w:rsidRPr="00E01808" w:rsidP="00E01808" w14:paraId="5B9D0DD8" w14:textId="77777777">
            <w:pPr>
              <w:pStyle w:val="73R"/>
              <w:rPr>
                <w:rtl/>
              </w:rPr>
            </w:pPr>
            <w:r w:rsidRPr="00E01808">
              <w:t>58,377</w:t>
            </w:r>
          </w:p>
        </w:tc>
        <w:tc>
          <w:tcPr>
            <w:tcW w:w="1047" w:type="pct"/>
            <w:shd w:val="clear" w:color="auto" w:fill="DFECEF"/>
            <w:noWrap/>
            <w:vAlign w:val="center"/>
            <w:hideMark/>
          </w:tcPr>
          <w:p w:rsidR="00C47681" w:rsidRPr="00E01808" w:rsidP="00E01808" w14:paraId="3328EE03" w14:textId="77777777">
            <w:pPr>
              <w:pStyle w:val="73R"/>
              <w:rPr>
                <w:rtl/>
              </w:rPr>
            </w:pPr>
            <w:r w:rsidRPr="00E01808">
              <w:rPr>
                <w:rtl/>
              </w:rPr>
              <w:t>3</w:t>
            </w:r>
          </w:p>
        </w:tc>
        <w:tc>
          <w:tcPr>
            <w:tcW w:w="806" w:type="pct"/>
            <w:shd w:val="clear" w:color="auto" w:fill="DFECEF"/>
            <w:noWrap/>
            <w:vAlign w:val="center"/>
            <w:hideMark/>
          </w:tcPr>
          <w:p w:rsidR="00C47681" w:rsidRPr="00E01808" w:rsidP="00E01808" w14:paraId="443FBB10" w14:textId="77777777">
            <w:pPr>
              <w:pStyle w:val="73R"/>
              <w:rPr>
                <w:rtl/>
              </w:rPr>
            </w:pPr>
            <w:r w:rsidRPr="00E01808">
              <w:t>13,323,459</w:t>
            </w:r>
          </w:p>
        </w:tc>
        <w:tc>
          <w:tcPr>
            <w:tcW w:w="1053" w:type="pct"/>
            <w:shd w:val="clear" w:color="auto" w:fill="DFECEF"/>
            <w:noWrap/>
            <w:vAlign w:val="center"/>
            <w:hideMark/>
          </w:tcPr>
          <w:p w:rsidR="00C47681" w:rsidRPr="00E01808" w:rsidP="00E01808" w14:paraId="5BF823B6" w14:textId="77777777">
            <w:pPr>
              <w:pStyle w:val="73R"/>
              <w:rPr>
                <w:rtl/>
              </w:rPr>
            </w:pPr>
            <w:r w:rsidRPr="00E01808">
              <w:rPr>
                <w:rtl/>
              </w:rPr>
              <w:t>3,830,862</w:t>
            </w:r>
          </w:p>
        </w:tc>
      </w:tr>
      <w:tr w14:paraId="491EF3E9" w14:textId="77777777" w:rsidTr="00E01808">
        <w:tblPrEx>
          <w:tblW w:w="5000" w:type="pct"/>
          <w:jc w:val="center"/>
          <w:tblLook w:val="04A0"/>
        </w:tblPrEx>
        <w:trPr>
          <w:trHeight w:val="57"/>
          <w:jc w:val="center"/>
        </w:trPr>
        <w:tc>
          <w:tcPr>
            <w:tcW w:w="943" w:type="pct"/>
            <w:shd w:val="clear" w:color="auto" w:fill="F0F8F9"/>
            <w:noWrap/>
            <w:vAlign w:val="center"/>
            <w:hideMark/>
          </w:tcPr>
          <w:p w:rsidR="00C47681" w:rsidRPr="00E01808" w:rsidP="00E01808" w14:paraId="739314F5" w14:textId="77777777">
            <w:pPr>
              <w:pStyle w:val="73R"/>
              <w:rPr>
                <w:rtl/>
              </w:rPr>
            </w:pPr>
            <w:r w:rsidRPr="00E01808">
              <w:rPr>
                <w:rFonts w:hint="cs"/>
                <w:rtl/>
              </w:rPr>
              <w:t>2018</w:t>
            </w:r>
          </w:p>
        </w:tc>
        <w:tc>
          <w:tcPr>
            <w:tcW w:w="544" w:type="pct"/>
            <w:shd w:val="clear" w:color="auto" w:fill="F0F8F9"/>
            <w:noWrap/>
            <w:vAlign w:val="center"/>
            <w:hideMark/>
          </w:tcPr>
          <w:p w:rsidR="00C47681" w:rsidRPr="00E01808" w:rsidP="00E01808" w14:paraId="6C97DF41" w14:textId="77777777">
            <w:pPr>
              <w:pStyle w:val="73R"/>
            </w:pPr>
            <w:r w:rsidRPr="00E01808">
              <w:t>18,665</w:t>
            </w:r>
          </w:p>
        </w:tc>
        <w:tc>
          <w:tcPr>
            <w:tcW w:w="608" w:type="pct"/>
            <w:shd w:val="clear" w:color="auto" w:fill="F0F8F9"/>
            <w:noWrap/>
            <w:vAlign w:val="center"/>
            <w:hideMark/>
          </w:tcPr>
          <w:p w:rsidR="00C47681" w:rsidRPr="00E01808" w:rsidP="00E01808" w14:paraId="195CC251" w14:textId="77777777">
            <w:pPr>
              <w:pStyle w:val="73R"/>
              <w:rPr>
                <w:rtl/>
              </w:rPr>
            </w:pPr>
            <w:r w:rsidRPr="00E01808">
              <w:t>64,376</w:t>
            </w:r>
          </w:p>
        </w:tc>
        <w:tc>
          <w:tcPr>
            <w:tcW w:w="1047" w:type="pct"/>
            <w:shd w:val="clear" w:color="auto" w:fill="F0F8F9"/>
            <w:noWrap/>
            <w:vAlign w:val="center"/>
            <w:hideMark/>
          </w:tcPr>
          <w:p w:rsidR="00C47681" w:rsidRPr="00E01808" w:rsidP="00E01808" w14:paraId="16976117" w14:textId="77777777">
            <w:pPr>
              <w:pStyle w:val="73R"/>
              <w:rPr>
                <w:rtl/>
              </w:rPr>
            </w:pPr>
            <w:r w:rsidRPr="00E01808">
              <w:rPr>
                <w:rtl/>
              </w:rPr>
              <w:t>3</w:t>
            </w:r>
          </w:p>
        </w:tc>
        <w:tc>
          <w:tcPr>
            <w:tcW w:w="806" w:type="pct"/>
            <w:shd w:val="clear" w:color="auto" w:fill="F0F8F9"/>
            <w:noWrap/>
            <w:vAlign w:val="center"/>
            <w:hideMark/>
          </w:tcPr>
          <w:p w:rsidR="00C47681" w:rsidRPr="00E01808" w:rsidP="00E01808" w14:paraId="487463A8" w14:textId="77777777">
            <w:pPr>
              <w:pStyle w:val="73R"/>
              <w:rPr>
                <w:rtl/>
              </w:rPr>
            </w:pPr>
            <w:r w:rsidRPr="00E01808">
              <w:t>12,485,023</w:t>
            </w:r>
          </w:p>
        </w:tc>
        <w:tc>
          <w:tcPr>
            <w:tcW w:w="1053" w:type="pct"/>
            <w:shd w:val="clear" w:color="auto" w:fill="F0F8F9"/>
            <w:noWrap/>
            <w:vAlign w:val="center"/>
            <w:hideMark/>
          </w:tcPr>
          <w:p w:rsidR="00C47681" w:rsidRPr="00E01808" w:rsidP="00E01808" w14:paraId="341FF5A1" w14:textId="77777777">
            <w:pPr>
              <w:pStyle w:val="73R"/>
              <w:rPr>
                <w:rtl/>
              </w:rPr>
            </w:pPr>
            <w:r w:rsidRPr="00E01808">
              <w:rPr>
                <w:rtl/>
              </w:rPr>
              <w:t>3,619,873</w:t>
            </w:r>
          </w:p>
        </w:tc>
      </w:tr>
      <w:tr w14:paraId="7FF9D80E" w14:textId="77777777" w:rsidTr="00E01808">
        <w:tblPrEx>
          <w:tblW w:w="5000" w:type="pct"/>
          <w:jc w:val="center"/>
          <w:tblLook w:val="04A0"/>
        </w:tblPrEx>
        <w:trPr>
          <w:trHeight w:val="57"/>
          <w:jc w:val="center"/>
        </w:trPr>
        <w:tc>
          <w:tcPr>
            <w:tcW w:w="943" w:type="pct"/>
            <w:shd w:val="clear" w:color="auto" w:fill="DFECEF"/>
            <w:noWrap/>
            <w:vAlign w:val="center"/>
            <w:hideMark/>
          </w:tcPr>
          <w:p w:rsidR="00C47681" w:rsidRPr="00E01808" w:rsidP="00E01808" w14:paraId="438003FE" w14:textId="77777777">
            <w:pPr>
              <w:pStyle w:val="73R"/>
              <w:rPr>
                <w:rtl/>
              </w:rPr>
            </w:pPr>
            <w:r w:rsidRPr="00E01808">
              <w:rPr>
                <w:rFonts w:hint="cs"/>
                <w:rtl/>
              </w:rPr>
              <w:t>2017</w:t>
            </w:r>
          </w:p>
        </w:tc>
        <w:tc>
          <w:tcPr>
            <w:tcW w:w="544" w:type="pct"/>
            <w:shd w:val="clear" w:color="auto" w:fill="DFECEF"/>
            <w:noWrap/>
            <w:vAlign w:val="center"/>
            <w:hideMark/>
          </w:tcPr>
          <w:p w:rsidR="00C47681" w:rsidRPr="00E01808" w:rsidP="00E01808" w14:paraId="2125F2A7" w14:textId="77777777">
            <w:pPr>
              <w:pStyle w:val="73R"/>
              <w:rPr>
                <w:rtl/>
              </w:rPr>
            </w:pPr>
            <w:r w:rsidRPr="00E01808">
              <w:t>19,379</w:t>
            </w:r>
          </w:p>
        </w:tc>
        <w:tc>
          <w:tcPr>
            <w:tcW w:w="608" w:type="pct"/>
            <w:shd w:val="clear" w:color="auto" w:fill="DFECEF"/>
            <w:noWrap/>
            <w:vAlign w:val="center"/>
            <w:hideMark/>
          </w:tcPr>
          <w:p w:rsidR="00C47681" w:rsidRPr="00E01808" w:rsidP="00E01808" w14:paraId="47DAC02B" w14:textId="77777777">
            <w:pPr>
              <w:pStyle w:val="73R"/>
              <w:rPr>
                <w:rtl/>
              </w:rPr>
            </w:pPr>
            <w:r w:rsidRPr="00E01808">
              <w:t>57,773</w:t>
            </w:r>
          </w:p>
        </w:tc>
        <w:tc>
          <w:tcPr>
            <w:tcW w:w="1047" w:type="pct"/>
            <w:shd w:val="clear" w:color="auto" w:fill="DFECEF"/>
            <w:noWrap/>
            <w:vAlign w:val="center"/>
            <w:hideMark/>
          </w:tcPr>
          <w:p w:rsidR="00C47681" w:rsidRPr="00E01808" w:rsidP="00E01808" w14:paraId="2E0B00BF" w14:textId="77777777">
            <w:pPr>
              <w:pStyle w:val="73R"/>
              <w:rPr>
                <w:rtl/>
              </w:rPr>
            </w:pPr>
            <w:r w:rsidRPr="00E01808">
              <w:rPr>
                <w:rtl/>
              </w:rPr>
              <w:t>3</w:t>
            </w:r>
          </w:p>
        </w:tc>
        <w:tc>
          <w:tcPr>
            <w:tcW w:w="806" w:type="pct"/>
            <w:shd w:val="clear" w:color="auto" w:fill="DFECEF"/>
            <w:noWrap/>
            <w:vAlign w:val="center"/>
            <w:hideMark/>
          </w:tcPr>
          <w:p w:rsidR="00C47681" w:rsidRPr="00E01808" w:rsidP="00E01808" w14:paraId="77287208" w14:textId="77777777">
            <w:pPr>
              <w:pStyle w:val="73R"/>
              <w:rPr>
                <w:rtl/>
              </w:rPr>
            </w:pPr>
            <w:r w:rsidRPr="00E01808">
              <w:t>12,393,606</w:t>
            </w:r>
          </w:p>
        </w:tc>
        <w:tc>
          <w:tcPr>
            <w:tcW w:w="1053" w:type="pct"/>
            <w:shd w:val="clear" w:color="auto" w:fill="DFECEF"/>
            <w:noWrap/>
            <w:vAlign w:val="center"/>
            <w:hideMark/>
          </w:tcPr>
          <w:p w:rsidR="00C47681" w:rsidRPr="00E01808" w:rsidP="00E01808" w14:paraId="65AB8428" w14:textId="77777777">
            <w:pPr>
              <w:pStyle w:val="73R"/>
              <w:rPr>
                <w:rtl/>
              </w:rPr>
            </w:pPr>
            <w:r w:rsidRPr="00E01808">
              <w:rPr>
                <w:rtl/>
              </w:rPr>
              <w:t>4,157,231</w:t>
            </w:r>
          </w:p>
        </w:tc>
      </w:tr>
    </w:tbl>
    <w:p w:rsidR="00C47681" w:rsidRPr="00697307" w:rsidP="00697307" w14:paraId="2EE29603" w14:textId="77777777">
      <w:pPr>
        <w:pStyle w:val="711"/>
        <w:spacing w:after="0"/>
        <w:rPr>
          <w:rtl/>
        </w:rPr>
      </w:pPr>
      <w:r w:rsidRPr="00697307">
        <w:rPr>
          <w:rFonts w:hint="cs"/>
          <w:rtl/>
        </w:rPr>
        <w:t>המקור: רשות המיסים.</w:t>
      </w:r>
    </w:p>
    <w:p w:rsidR="00C47681" w:rsidRPr="00697307" w:rsidP="00697307" w14:paraId="45A1AD8F" w14:textId="09C83293">
      <w:pPr>
        <w:pStyle w:val="711"/>
        <w:spacing w:before="0"/>
        <w:rPr>
          <w:rtl/>
        </w:rPr>
      </w:pPr>
      <w:r w:rsidRPr="00697307">
        <w:rPr>
          <w:rtl/>
        </w:rPr>
        <w:t xml:space="preserve">* </w:t>
      </w:r>
      <w:r w:rsidR="00697307">
        <w:rPr>
          <w:rtl/>
        </w:rPr>
        <w:tab/>
      </w:r>
      <w:r w:rsidRPr="00697307">
        <w:rPr>
          <w:rFonts w:hint="eastAsia"/>
          <w:rtl/>
        </w:rPr>
        <w:t>ללא</w:t>
      </w:r>
      <w:r w:rsidRPr="00697307">
        <w:rPr>
          <w:rtl/>
        </w:rPr>
        <w:t xml:space="preserve"> </w:t>
      </w:r>
      <w:r w:rsidRPr="00697307">
        <w:rPr>
          <w:rFonts w:hint="eastAsia"/>
          <w:rtl/>
        </w:rPr>
        <w:t>שומות</w:t>
      </w:r>
      <w:r w:rsidRPr="00697307">
        <w:rPr>
          <w:rtl/>
        </w:rPr>
        <w:t xml:space="preserve"> 03 </w:t>
      </w:r>
      <w:r w:rsidRPr="00697307">
        <w:rPr>
          <w:rFonts w:hint="eastAsia"/>
          <w:rtl/>
        </w:rPr>
        <w:t>וללא</w:t>
      </w:r>
      <w:r w:rsidRPr="00697307">
        <w:rPr>
          <w:rtl/>
        </w:rPr>
        <w:t xml:space="preserve"> </w:t>
      </w:r>
      <w:r w:rsidRPr="00697307">
        <w:rPr>
          <w:rFonts w:hint="eastAsia"/>
          <w:rtl/>
        </w:rPr>
        <w:t>שומות</w:t>
      </w:r>
      <w:r w:rsidRPr="00697307">
        <w:rPr>
          <w:rtl/>
        </w:rPr>
        <w:t xml:space="preserve"> 09, </w:t>
      </w:r>
      <w:r w:rsidRPr="00697307">
        <w:rPr>
          <w:rFonts w:hint="eastAsia"/>
          <w:rtl/>
        </w:rPr>
        <w:t>במונחים</w:t>
      </w:r>
      <w:r w:rsidRPr="00697307">
        <w:rPr>
          <w:rtl/>
        </w:rPr>
        <w:t xml:space="preserve"> </w:t>
      </w:r>
      <w:r w:rsidRPr="00697307">
        <w:rPr>
          <w:rFonts w:hint="eastAsia"/>
          <w:rtl/>
        </w:rPr>
        <w:t>ריאליים</w:t>
      </w:r>
      <w:r w:rsidRPr="00697307">
        <w:rPr>
          <w:rtl/>
        </w:rPr>
        <w:t>.</w:t>
      </w:r>
    </w:p>
    <w:p w:rsidR="00C47681" w:rsidRPr="00697307" w:rsidP="00697307" w14:paraId="668C10D4" w14:textId="77777777">
      <w:pPr>
        <w:pStyle w:val="7318"/>
        <w:rPr>
          <w:rtl/>
        </w:rPr>
      </w:pPr>
      <w:r w:rsidRPr="00697307">
        <w:rPr>
          <w:rFonts w:hint="cs"/>
          <w:rtl/>
        </w:rPr>
        <w:t xml:space="preserve">מנתוני הלוח עולה כי תוספת המס שנובעת מעריכת שומות במס הכנסה מסתכמת בכ-13 מיליארד ש"ח בממוצע בשנה. עוד עולה מנתוני הרשות כי בכל שומה נסגרות בממוצע שלוש שנות מס. </w:t>
      </w:r>
    </w:p>
    <w:p w:rsidR="00C47681" w:rsidRPr="003730D8" w:rsidP="009D44E6" w14:paraId="266E729A" w14:textId="77777777">
      <w:pPr>
        <w:pStyle w:val="7392"/>
        <w:rPr>
          <w:rtl/>
        </w:rPr>
      </w:pPr>
      <w:r w:rsidRPr="003730D8">
        <w:rPr>
          <w:rFonts w:hint="cs"/>
          <w:rtl/>
        </w:rPr>
        <w:t>להלן בתרשים 4 מוצגים נתונים על גביית המיסים</w:t>
      </w:r>
      <w:r>
        <w:rPr>
          <w:rFonts w:hint="cs"/>
          <w:rtl/>
        </w:rPr>
        <w:t xml:space="preserve"> </w:t>
      </w:r>
      <w:r w:rsidRPr="00513787">
        <w:rPr>
          <w:rtl/>
        </w:rPr>
        <w:t xml:space="preserve">נטו </w:t>
      </w:r>
      <w:r w:rsidRPr="003730D8">
        <w:rPr>
          <w:rFonts w:hint="cs"/>
          <w:rtl/>
        </w:rPr>
        <w:t>בשנת 2019, ותוספת המס שמקורה בשומות מס הכנסה</w:t>
      </w:r>
      <w:r>
        <w:rPr>
          <w:rFonts w:hint="cs"/>
          <w:rtl/>
        </w:rPr>
        <w:t xml:space="preserve"> </w:t>
      </w:r>
      <w:r>
        <w:rPr>
          <w:rFonts w:hint="cs"/>
          <w:rtl/>
        </w:rPr>
        <w:t>ומע"ם</w:t>
      </w:r>
      <w:r w:rsidRPr="003730D8">
        <w:rPr>
          <w:rFonts w:hint="cs"/>
          <w:rtl/>
        </w:rPr>
        <w:t>.</w:t>
      </w:r>
    </w:p>
    <w:p w:rsidR="00C47681" w:rsidRPr="00697307" w:rsidP="00697307" w14:paraId="1086F45C" w14:textId="477D98B2">
      <w:pPr>
        <w:pStyle w:val="734"/>
        <w:rPr>
          <w:rtl/>
        </w:rPr>
      </w:pPr>
      <w:r w:rsidRPr="00697307">
        <w:rPr>
          <w:rFonts w:hint="cs"/>
          <w:b w:val="0"/>
          <w:bCs w:val="0"/>
          <w:rtl/>
        </w:rPr>
        <w:t xml:space="preserve">תרשים 4: </w:t>
      </w:r>
      <w:r w:rsidRPr="00697307">
        <w:rPr>
          <w:rFonts w:hint="cs"/>
          <w:rtl/>
        </w:rPr>
        <w:t xml:space="preserve">גביית מס הכנסה </w:t>
      </w:r>
      <w:r w:rsidRPr="00697307">
        <w:rPr>
          <w:rFonts w:hint="cs"/>
          <w:rtl/>
        </w:rPr>
        <w:t>ומע"ם</w:t>
      </w:r>
      <w:r w:rsidRPr="00697307">
        <w:rPr>
          <w:rFonts w:hint="cs"/>
          <w:rtl/>
        </w:rPr>
        <w:t xml:space="preserve"> נטו, ותוספת המס שמקורה בשומות </w:t>
      </w:r>
      <w:r w:rsidR="00E01808">
        <w:rPr>
          <w:rtl/>
        </w:rPr>
        <w:br/>
      </w:r>
      <w:r w:rsidRPr="00697307">
        <w:rPr>
          <w:rFonts w:hint="cs"/>
          <w:rtl/>
        </w:rPr>
        <w:t xml:space="preserve">מס הכנסה ושומות </w:t>
      </w:r>
      <w:r w:rsidRPr="00697307">
        <w:rPr>
          <w:rFonts w:hint="cs"/>
          <w:rtl/>
        </w:rPr>
        <w:t>מע"ם</w:t>
      </w:r>
      <w:r w:rsidRPr="00697307">
        <w:rPr>
          <w:rFonts w:hint="cs"/>
          <w:rtl/>
        </w:rPr>
        <w:t>, 2019 (במיליארדי ש"ח)</w:t>
      </w:r>
    </w:p>
    <w:p w:rsidR="00C47681" w:rsidP="00C47681" w14:paraId="24592818" w14:textId="77777777">
      <w:pPr>
        <w:spacing w:line="269" w:lineRule="auto"/>
        <w:rPr>
          <w:sz w:val="18"/>
          <w:szCs w:val="22"/>
          <w:rtl/>
        </w:rPr>
      </w:pPr>
      <w:r w:rsidRPr="007B33DE">
        <w:rPr>
          <w:noProof/>
          <w:sz w:val="18"/>
          <w:szCs w:val="22"/>
          <w:rtl/>
        </w:rPr>
        <w:drawing>
          <wp:inline distT="0" distB="0" distL="0" distR="0">
            <wp:extent cx="4690010" cy="1245784"/>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0010" cy="1245784"/>
                    </a:xfrm>
                    <a:prstGeom prst="rect">
                      <a:avLst/>
                    </a:prstGeom>
                    <a:noFill/>
                    <a:ln>
                      <a:noFill/>
                    </a:ln>
                  </pic:spPr>
                </pic:pic>
              </a:graphicData>
            </a:graphic>
          </wp:inline>
        </w:drawing>
      </w:r>
    </w:p>
    <w:p w:rsidR="00C47681" w:rsidRPr="00E01808" w:rsidP="00E01808" w14:paraId="0B63DCD1" w14:textId="529CAF3D">
      <w:pPr>
        <w:pStyle w:val="738"/>
        <w:rPr>
          <w:rtl/>
        </w:rPr>
      </w:pPr>
      <w:r>
        <w:rPr>
          <w:rFonts w:hint="cs"/>
          <w:rtl/>
        </w:rPr>
        <w:t xml:space="preserve">על פי נתוני רשות המיסים, </w:t>
      </w:r>
      <w:r w:rsidR="005157CE">
        <w:rPr>
          <w:rFonts w:hint="cs"/>
          <w:rtl/>
        </w:rPr>
        <w:t>בעיבוד משרד מבקר המדינה</w:t>
      </w:r>
      <w:r w:rsidRPr="00E01808">
        <w:rPr>
          <w:rFonts w:hint="cs"/>
          <w:rtl/>
        </w:rPr>
        <w:t>.</w:t>
      </w:r>
    </w:p>
    <w:p w:rsidR="00C47681" w:rsidRPr="00E01808" w:rsidP="00E01808" w14:paraId="111AE4F7" w14:textId="77777777">
      <w:pPr>
        <w:pStyle w:val="7318"/>
        <w:rPr>
          <w:rtl/>
        </w:rPr>
      </w:pPr>
      <w:r w:rsidRPr="00E01808">
        <w:rPr>
          <w:rFonts w:hint="cs"/>
          <w:rtl/>
        </w:rPr>
        <w:t>כאמור, סך הכנסות המדינה ממיסים ישירים ועקיפים היו כ-310 מיליארד ש"ח בשנת 2019</w:t>
      </w:r>
      <w:r>
        <w:rPr>
          <w:rStyle w:val="FootnoteReference0"/>
          <w:rtl/>
        </w:rPr>
        <w:footnoteReference w:id="18"/>
      </w:r>
      <w:r w:rsidRPr="00E01808">
        <w:rPr>
          <w:rFonts w:hint="cs"/>
          <w:rtl/>
        </w:rPr>
        <w:t xml:space="preserve">. </w:t>
      </w:r>
      <w:r w:rsidRPr="00E01808">
        <w:rPr>
          <w:rFonts w:hint="eastAsia"/>
          <w:rtl/>
        </w:rPr>
        <w:t>מכלל</w:t>
      </w:r>
      <w:r w:rsidRPr="00E01808">
        <w:rPr>
          <w:rtl/>
        </w:rPr>
        <w:t xml:space="preserve"> </w:t>
      </w:r>
      <w:r w:rsidRPr="00E01808">
        <w:rPr>
          <w:rFonts w:hint="eastAsia"/>
          <w:rtl/>
        </w:rPr>
        <w:t>זה</w:t>
      </w:r>
      <w:r w:rsidRPr="00E01808">
        <w:rPr>
          <w:rtl/>
        </w:rPr>
        <w:t xml:space="preserve"> </w:t>
      </w:r>
      <w:r w:rsidRPr="00E01808">
        <w:rPr>
          <w:rFonts w:hint="eastAsia"/>
          <w:rtl/>
        </w:rPr>
        <w:t>נגבה</w:t>
      </w:r>
      <w:r w:rsidRPr="00E01808">
        <w:rPr>
          <w:rtl/>
        </w:rPr>
        <w:t xml:space="preserve"> </w:t>
      </w:r>
      <w:r w:rsidRPr="00E01808">
        <w:rPr>
          <w:rFonts w:hint="cs"/>
          <w:rtl/>
        </w:rPr>
        <w:t xml:space="preserve">מס הכנסה </w:t>
      </w:r>
      <w:r w:rsidRPr="00E01808">
        <w:rPr>
          <w:rFonts w:hint="eastAsia"/>
          <w:rtl/>
        </w:rPr>
        <w:t>בסך</w:t>
      </w:r>
      <w:r w:rsidRPr="00E01808">
        <w:rPr>
          <w:rFonts w:hint="cs"/>
          <w:rtl/>
        </w:rPr>
        <w:t xml:space="preserve"> כ-55 מיליארד ש"ח נטו (ללא ניכויים ומיסוי מקרקעין), </w:t>
      </w:r>
      <w:r w:rsidRPr="00E01808">
        <w:rPr>
          <w:rFonts w:hint="eastAsia"/>
          <w:rtl/>
        </w:rPr>
        <w:t>ונגבה</w:t>
      </w:r>
      <w:r w:rsidRPr="00E01808">
        <w:rPr>
          <w:rtl/>
        </w:rPr>
        <w:t xml:space="preserve"> </w:t>
      </w:r>
      <w:r w:rsidRPr="00E01808">
        <w:rPr>
          <w:rFonts w:hint="eastAsia"/>
          <w:rtl/>
        </w:rPr>
        <w:t>מע</w:t>
      </w:r>
      <w:r w:rsidRPr="00E01808">
        <w:rPr>
          <w:rtl/>
        </w:rPr>
        <w:t>"ם</w:t>
      </w:r>
      <w:r w:rsidRPr="00E01808">
        <w:rPr>
          <w:rtl/>
        </w:rPr>
        <w:t xml:space="preserve"> בסך כ</w:t>
      </w:r>
      <w:r w:rsidRPr="00E01808">
        <w:rPr>
          <w:rFonts w:hint="cs"/>
          <w:rtl/>
        </w:rPr>
        <w:t>-101 מיליארד ש"ח. תוספת המס של משרדי השומה במס הכנסה הייתה כ-13 מיליארד ש"ח בממוצע</w:t>
      </w:r>
      <w:r w:rsidRPr="00E01808">
        <w:rPr>
          <w:rtl/>
        </w:rPr>
        <w:t xml:space="preserve">, </w:t>
      </w:r>
      <w:r w:rsidRPr="00E01808">
        <w:rPr>
          <w:rFonts w:hint="eastAsia"/>
          <w:rtl/>
        </w:rPr>
        <w:t>ושיעורה</w:t>
      </w:r>
      <w:r w:rsidRPr="00E01808">
        <w:rPr>
          <w:rtl/>
        </w:rPr>
        <w:t xml:space="preserve"> </w:t>
      </w:r>
      <w:r w:rsidRPr="00E01808">
        <w:rPr>
          <w:rFonts w:hint="eastAsia"/>
          <w:rtl/>
        </w:rPr>
        <w:t>היה</w:t>
      </w:r>
      <w:r w:rsidRPr="00E01808">
        <w:rPr>
          <w:rFonts w:hint="cs"/>
          <w:rtl/>
        </w:rPr>
        <w:t xml:space="preserve"> כ-24% ממס ההכנסה </w:t>
      </w:r>
      <w:r w:rsidRPr="00E01808">
        <w:rPr>
          <w:rFonts w:hint="eastAsia"/>
          <w:rtl/>
        </w:rPr>
        <w:t>שנגבה</w:t>
      </w:r>
      <w:r w:rsidRPr="00E01808">
        <w:rPr>
          <w:rFonts w:hint="cs"/>
          <w:rtl/>
        </w:rPr>
        <w:t xml:space="preserve">. תוספת המס של משרדי </w:t>
      </w:r>
      <w:r w:rsidRPr="00E01808">
        <w:rPr>
          <w:rFonts w:hint="cs"/>
          <w:rtl/>
        </w:rPr>
        <w:t>מע"ם</w:t>
      </w:r>
      <w:r w:rsidRPr="00E01808">
        <w:rPr>
          <w:rFonts w:hint="cs"/>
          <w:rtl/>
        </w:rPr>
        <w:t xml:space="preserve"> הייתה כ-4.9 מיליארד ש"ח, </w:t>
      </w:r>
      <w:r w:rsidRPr="00E01808">
        <w:rPr>
          <w:rFonts w:hint="eastAsia"/>
          <w:rtl/>
        </w:rPr>
        <w:t>ושיעורה</w:t>
      </w:r>
      <w:r w:rsidRPr="00E01808">
        <w:rPr>
          <w:rtl/>
        </w:rPr>
        <w:t xml:space="preserve"> </w:t>
      </w:r>
      <w:r w:rsidRPr="00E01808">
        <w:rPr>
          <w:rFonts w:hint="eastAsia"/>
          <w:rtl/>
        </w:rPr>
        <w:t>היה</w:t>
      </w:r>
      <w:r w:rsidRPr="00E01808">
        <w:rPr>
          <w:rFonts w:hint="cs"/>
          <w:rtl/>
        </w:rPr>
        <w:t xml:space="preserve"> כ-5% </w:t>
      </w:r>
      <w:r w:rsidRPr="00E01808">
        <w:rPr>
          <w:rFonts w:hint="cs"/>
          <w:rtl/>
        </w:rPr>
        <w:t>מהמע"ם</w:t>
      </w:r>
      <w:r w:rsidRPr="00E01808">
        <w:rPr>
          <w:rFonts w:hint="cs"/>
          <w:rtl/>
        </w:rPr>
        <w:t xml:space="preserve"> </w:t>
      </w:r>
      <w:r w:rsidRPr="00E01808">
        <w:rPr>
          <w:rFonts w:hint="eastAsia"/>
          <w:rtl/>
        </w:rPr>
        <w:t>שנגבה</w:t>
      </w:r>
      <w:r w:rsidRPr="00E01808">
        <w:rPr>
          <w:rFonts w:hint="cs"/>
          <w:rtl/>
        </w:rPr>
        <w:t xml:space="preserve">. משכך, </w:t>
      </w:r>
      <w:r w:rsidRPr="00E01808">
        <w:rPr>
          <w:rtl/>
        </w:rPr>
        <w:t xml:space="preserve">תוספת המס בשנת 2019 שנובעת מעריכת שומות במס הכנסה </w:t>
      </w:r>
      <w:r w:rsidRPr="00E01808">
        <w:rPr>
          <w:rtl/>
        </w:rPr>
        <w:t>ומע"ם</w:t>
      </w:r>
      <w:r w:rsidRPr="00E01808">
        <w:rPr>
          <w:rtl/>
        </w:rPr>
        <w:t xml:space="preserve"> הסתכמה בכ-18 מיליארד ש"ח ושיעורה 11.5% מסך גביית מס ההכנסה </w:t>
      </w:r>
      <w:r w:rsidRPr="00E01808">
        <w:rPr>
          <w:rtl/>
        </w:rPr>
        <w:t>ומע"ם</w:t>
      </w:r>
      <w:r w:rsidRPr="00E01808">
        <w:rPr>
          <w:rtl/>
        </w:rPr>
        <w:t xml:space="preserve"> בשנה זו (156 מיליארד ש"ח), וזאת למול גבייה כוללת מכלל מערכי המס בסך של 310 מיליארד ש"ח.</w:t>
      </w:r>
      <w:r w:rsidRPr="00E01808">
        <w:rPr>
          <w:rFonts w:hint="cs"/>
          <w:rtl/>
        </w:rPr>
        <w:t xml:space="preserve"> סך הגבייה האוטומטית במס הכנסה </w:t>
      </w:r>
      <w:r w:rsidRPr="00E01808">
        <w:rPr>
          <w:rFonts w:hint="cs"/>
          <w:rtl/>
        </w:rPr>
        <w:t>ומע"ם</w:t>
      </w:r>
      <w:r w:rsidRPr="00E01808">
        <w:rPr>
          <w:rFonts w:hint="cs"/>
          <w:rtl/>
        </w:rPr>
        <w:t xml:space="preserve"> </w:t>
      </w:r>
      <w:r w:rsidRPr="00E01808">
        <w:rPr>
          <w:rFonts w:hint="eastAsia"/>
          <w:rtl/>
        </w:rPr>
        <w:t>היה</w:t>
      </w:r>
      <w:r w:rsidRPr="00E01808">
        <w:rPr>
          <w:rFonts w:hint="cs"/>
          <w:rtl/>
        </w:rPr>
        <w:t xml:space="preserve"> בשנת 2019 כ-138 מיליארד ש"ח</w:t>
      </w:r>
      <w:r w:rsidRPr="00E01808">
        <w:rPr>
          <w:rtl/>
        </w:rPr>
        <w:t xml:space="preserve">, </w:t>
      </w:r>
      <w:r w:rsidRPr="00E01808">
        <w:rPr>
          <w:rFonts w:hint="eastAsia"/>
          <w:rtl/>
        </w:rPr>
        <w:t>ושיעורו</w:t>
      </w:r>
      <w:r w:rsidRPr="00E01808">
        <w:rPr>
          <w:rtl/>
        </w:rPr>
        <w:t xml:space="preserve"> </w:t>
      </w:r>
      <w:r w:rsidRPr="00E01808">
        <w:rPr>
          <w:rFonts w:hint="eastAsia"/>
          <w:rtl/>
        </w:rPr>
        <w:t>היה</w:t>
      </w:r>
      <w:r w:rsidRPr="00E01808">
        <w:rPr>
          <w:rFonts w:hint="cs"/>
          <w:rtl/>
        </w:rPr>
        <w:t xml:space="preserve"> כ-88.5% מתוך הגבייה ממיסים אלו</w:t>
      </w:r>
      <w:r>
        <w:rPr>
          <w:rStyle w:val="FootnoteReference0"/>
          <w:rtl/>
        </w:rPr>
        <w:footnoteReference w:id="19"/>
      </w:r>
      <w:r w:rsidRPr="00E01808">
        <w:rPr>
          <w:rFonts w:hint="cs"/>
          <w:rtl/>
        </w:rPr>
        <w:t>.</w:t>
      </w:r>
    </w:p>
    <w:p w:rsidR="00C47681" w:rsidRPr="003730D8" w:rsidP="009D44E6" w14:paraId="4FCEA38F" w14:textId="77777777">
      <w:pPr>
        <w:pStyle w:val="7392"/>
        <w:rPr>
          <w:rtl/>
        </w:rPr>
      </w:pPr>
      <w:r w:rsidRPr="003730D8">
        <w:rPr>
          <w:rFonts w:hint="cs"/>
          <w:rtl/>
        </w:rPr>
        <w:t xml:space="preserve">במרץ 2021 פרסמה רשות המס האמריקאית </w:t>
      </w:r>
      <w:r w:rsidRPr="003730D8">
        <w:rPr>
          <w:rtl/>
        </w:rPr>
        <w:t>(</w:t>
      </w:r>
      <w:r w:rsidRPr="003730D8">
        <w:t>Internal Revenue Service</w:t>
      </w:r>
      <w:r w:rsidRPr="003730D8">
        <w:rPr>
          <w:rFonts w:hint="cs"/>
          <w:rtl/>
        </w:rPr>
        <w:t xml:space="preserve">; להלן - </w:t>
      </w:r>
      <w:r w:rsidRPr="003730D8">
        <w:rPr>
          <w:rFonts w:hint="cs"/>
        </w:rPr>
        <w:t>IRS</w:t>
      </w:r>
      <w:r w:rsidRPr="003730D8">
        <w:rPr>
          <w:rFonts w:hint="cs"/>
          <w:rtl/>
        </w:rPr>
        <w:t>) מחקר</w:t>
      </w:r>
      <w:r>
        <w:rPr>
          <w:rStyle w:val="FootnoteReference0"/>
          <w:rtl/>
        </w:rPr>
        <w:footnoteReference w:id="20"/>
      </w:r>
      <w:r w:rsidRPr="003730D8">
        <w:rPr>
          <w:rFonts w:hint="cs"/>
          <w:rtl/>
        </w:rPr>
        <w:t xml:space="preserve"> שהתייחס ליעילות ביקורות המס המבוצעות אל מול </w:t>
      </w:r>
      <w:r w:rsidRPr="003730D8">
        <w:rPr>
          <w:rFonts w:hint="cs"/>
          <w:rtl/>
        </w:rPr>
        <w:t>המאיון</w:t>
      </w:r>
      <w:r w:rsidRPr="003730D8">
        <w:rPr>
          <w:rFonts w:hint="cs"/>
          <w:rtl/>
        </w:rPr>
        <w:t xml:space="preserve"> העליון של מקבלי ההכנסות בארצות הברית. על פי המחקר, </w:t>
      </w:r>
      <w:r w:rsidRPr="003730D8">
        <w:rPr>
          <w:rFonts w:hint="cs"/>
          <w:rtl/>
        </w:rPr>
        <w:t>המאיון</w:t>
      </w:r>
      <w:r w:rsidRPr="003730D8">
        <w:rPr>
          <w:rFonts w:hint="cs"/>
          <w:rtl/>
        </w:rPr>
        <w:t xml:space="preserve"> </w:t>
      </w:r>
      <w:r w:rsidRPr="003730D8">
        <w:rPr>
          <w:rtl/>
        </w:rPr>
        <w:t>העליון באר</w:t>
      </w:r>
      <w:r w:rsidRPr="003730D8">
        <w:rPr>
          <w:rFonts w:hint="cs"/>
          <w:rtl/>
        </w:rPr>
        <w:t xml:space="preserve">צות הברית אינו </w:t>
      </w:r>
      <w:r w:rsidRPr="003730D8">
        <w:rPr>
          <w:rtl/>
        </w:rPr>
        <w:t>מדווח על</w:t>
      </w:r>
      <w:r w:rsidRPr="003730D8">
        <w:rPr>
          <w:rFonts w:hint="cs"/>
          <w:rtl/>
        </w:rPr>
        <w:t xml:space="preserve"> כ-</w:t>
      </w:r>
      <w:r w:rsidRPr="003730D8">
        <w:rPr>
          <w:rtl/>
        </w:rPr>
        <w:t>21% מהכנסות</w:t>
      </w:r>
      <w:r w:rsidRPr="003730D8">
        <w:rPr>
          <w:rFonts w:hint="cs"/>
          <w:rtl/>
        </w:rPr>
        <w:t>י</w:t>
      </w:r>
      <w:r w:rsidRPr="003730D8">
        <w:rPr>
          <w:rtl/>
        </w:rPr>
        <w:t>ו</w:t>
      </w:r>
      <w:r w:rsidRPr="003730D8">
        <w:rPr>
          <w:rFonts w:hint="cs"/>
          <w:rtl/>
        </w:rPr>
        <w:t>. כ-</w:t>
      </w:r>
      <w:r w:rsidRPr="003730D8">
        <w:rPr>
          <w:rtl/>
        </w:rPr>
        <w:t>6% עושים זאת באמצעות "התחמקות מס מתוחכמת"</w:t>
      </w:r>
      <w:r w:rsidRPr="003730D8">
        <w:rPr>
          <w:rFonts w:hint="cs"/>
          <w:rtl/>
        </w:rPr>
        <w:t>,</w:t>
      </w:r>
      <w:r w:rsidRPr="003730D8">
        <w:rPr>
          <w:rtl/>
        </w:rPr>
        <w:t xml:space="preserve"> </w:t>
      </w:r>
      <w:r w:rsidRPr="003730D8">
        <w:rPr>
          <w:rFonts w:hint="cs"/>
          <w:rtl/>
        </w:rPr>
        <w:t xml:space="preserve">כזאת </w:t>
      </w:r>
      <w:r w:rsidRPr="003730D8">
        <w:rPr>
          <w:rtl/>
        </w:rPr>
        <w:t>ש</w:t>
      </w:r>
      <w:r w:rsidRPr="003730D8">
        <w:rPr>
          <w:rFonts w:hint="cs"/>
          <w:rtl/>
        </w:rPr>
        <w:t xml:space="preserve">אינה נחשפת </w:t>
      </w:r>
      <w:r w:rsidRPr="003730D8">
        <w:rPr>
          <w:rtl/>
        </w:rPr>
        <w:t>בביקורות</w:t>
      </w:r>
      <w:r w:rsidRPr="003730D8">
        <w:rPr>
          <w:rFonts w:hint="cs"/>
          <w:rtl/>
        </w:rPr>
        <w:t xml:space="preserve"> המס ה</w:t>
      </w:r>
      <w:r w:rsidRPr="003730D8">
        <w:rPr>
          <w:rtl/>
        </w:rPr>
        <w:t>אקראיות</w:t>
      </w:r>
      <w:r w:rsidRPr="003730D8">
        <w:rPr>
          <w:rFonts w:hint="cs"/>
          <w:rtl/>
        </w:rPr>
        <w:t xml:space="preserve"> של רשות המס</w:t>
      </w:r>
      <w:r w:rsidRPr="003730D8">
        <w:rPr>
          <w:rtl/>
        </w:rPr>
        <w:t xml:space="preserve">. </w:t>
      </w:r>
      <w:r w:rsidRPr="003730D8">
        <w:rPr>
          <w:rFonts w:hint="cs"/>
          <w:rtl/>
        </w:rPr>
        <w:t>המחקר התמקד ב</w:t>
      </w:r>
      <w:r w:rsidRPr="003730D8">
        <w:rPr>
          <w:rtl/>
        </w:rPr>
        <w:t>שתי השיטות ה</w:t>
      </w:r>
      <w:r w:rsidRPr="003730D8">
        <w:rPr>
          <w:rFonts w:hint="cs"/>
          <w:rtl/>
        </w:rPr>
        <w:t>נפוצות ל</w:t>
      </w:r>
      <w:r w:rsidRPr="003730D8">
        <w:rPr>
          <w:rtl/>
        </w:rPr>
        <w:t>התחמקות ממס</w:t>
      </w:r>
      <w:r w:rsidRPr="003730D8">
        <w:rPr>
          <w:rFonts w:hint="cs"/>
          <w:rtl/>
        </w:rPr>
        <w:t xml:space="preserve">: שימוש במקלטי מס ושימוש בישויות שקופות, כמו שותפויות. </w:t>
      </w:r>
    </w:p>
    <w:p w:rsidR="00C47681" w:rsidRPr="003730D8" w:rsidP="009D44E6" w14:paraId="456577E5" w14:textId="77777777">
      <w:pPr>
        <w:pStyle w:val="7392"/>
        <w:rPr>
          <w:rtl/>
        </w:rPr>
      </w:pPr>
      <w:r w:rsidRPr="003730D8">
        <w:rPr>
          <w:rFonts w:hint="cs"/>
          <w:rtl/>
        </w:rPr>
        <w:t>כמו כן, חוקרי ה-</w:t>
      </w:r>
      <w:r w:rsidRPr="003730D8">
        <w:rPr>
          <w:rFonts w:hint="cs"/>
        </w:rPr>
        <w:t>IRS</w:t>
      </w:r>
      <w:r w:rsidRPr="003730D8">
        <w:rPr>
          <w:rFonts w:hint="cs"/>
          <w:rtl/>
        </w:rPr>
        <w:t xml:space="preserve"> העריכו כי התחמקויות ממס באמצעות נכסים זרים כמעט ואינן מתגלות ב</w:t>
      </w:r>
      <w:r w:rsidRPr="003730D8">
        <w:rPr>
          <w:rtl/>
        </w:rPr>
        <w:t>ביקורות האקראיות שה־</w:t>
      </w:r>
      <w:r w:rsidRPr="003730D8">
        <w:t>IRS</w:t>
      </w:r>
      <w:r w:rsidRPr="003730D8">
        <w:rPr>
          <w:rFonts w:hint="cs"/>
          <w:rtl/>
        </w:rPr>
        <w:t xml:space="preserve">. </w:t>
      </w:r>
      <w:r w:rsidRPr="003730D8">
        <w:rPr>
          <w:rtl/>
        </w:rPr>
        <w:t xml:space="preserve">חוקרי המס </w:t>
      </w:r>
      <w:r w:rsidRPr="003730D8">
        <w:rPr>
          <w:rFonts w:hint="cs"/>
          <w:rtl/>
        </w:rPr>
        <w:t>אינם</w:t>
      </w:r>
      <w:r w:rsidRPr="003730D8">
        <w:rPr>
          <w:rtl/>
        </w:rPr>
        <w:t xml:space="preserve"> מגלים את התחמקויות המס</w:t>
      </w:r>
      <w:r w:rsidRPr="003730D8">
        <w:rPr>
          <w:rFonts w:hint="cs"/>
          <w:rtl/>
        </w:rPr>
        <w:t>,</w:t>
      </w:r>
      <w:r w:rsidRPr="003730D8">
        <w:rPr>
          <w:rtl/>
        </w:rPr>
        <w:t xml:space="preserve"> זאת בשל </w:t>
      </w:r>
      <w:r w:rsidRPr="003730D8">
        <w:rPr>
          <w:rFonts w:hint="cs"/>
          <w:rtl/>
        </w:rPr>
        <w:t xml:space="preserve">רמת התחכום של ההתחמקויות ממס אצל בעלי הכנסה גבוהה, וכיוון שרשות המס האמריקאית חסרה </w:t>
      </w:r>
      <w:r w:rsidRPr="003730D8">
        <w:rPr>
          <w:rtl/>
        </w:rPr>
        <w:t xml:space="preserve">כלים טכנולוגיים ומקצועיים </w:t>
      </w:r>
      <w:r w:rsidRPr="003730D8">
        <w:rPr>
          <w:rFonts w:hint="cs"/>
          <w:rtl/>
        </w:rPr>
        <w:t xml:space="preserve">הנדרשים לטיפול בתיקי מס מעין אלו ולאיתורם. </w:t>
      </w:r>
    </w:p>
    <w:p w:rsidR="00C47681" w:rsidRPr="003730D8" w:rsidP="009D44E6" w14:paraId="60B568F3" w14:textId="77777777">
      <w:pPr>
        <w:pStyle w:val="7392"/>
        <w:rPr>
          <w:rtl/>
        </w:rPr>
      </w:pPr>
      <w:r w:rsidRPr="003730D8">
        <w:rPr>
          <w:rFonts w:hint="cs"/>
          <w:rtl/>
        </w:rPr>
        <w:t>ה-</w:t>
      </w:r>
      <w:r w:rsidRPr="003730D8">
        <w:rPr>
          <w:rFonts w:hint="cs"/>
        </w:rPr>
        <w:t>IRS</w:t>
      </w:r>
      <w:r w:rsidRPr="003730D8">
        <w:rPr>
          <w:rFonts w:hint="cs"/>
          <w:rtl/>
        </w:rPr>
        <w:t xml:space="preserve"> מדווחת על פעילותה באופן שוטף לוועדת התקציב של הקונגרס האמריקאי. כך, לדוגמה, באפריל 2021 היא דיווחה לוועדה זו על פערי כוח אדם ועל המס הפוטנציאלי לגבייה שנמנע בשל אותם פערים. </w:t>
      </w:r>
    </w:p>
    <w:p w:rsidR="00C47681" w:rsidRPr="003730D8" w:rsidP="009D44E6" w14:paraId="2A882D89" w14:textId="77777777">
      <w:pPr>
        <w:pStyle w:val="7392"/>
        <w:rPr>
          <w:rtl/>
        </w:rPr>
      </w:pPr>
      <w:r w:rsidRPr="003730D8">
        <w:rPr>
          <w:rFonts w:hint="cs"/>
          <w:rtl/>
        </w:rPr>
        <w:t>ה-</w:t>
      </w:r>
      <w:r w:rsidRPr="003730D8">
        <w:rPr>
          <w:rFonts w:hint="cs"/>
        </w:rPr>
        <w:t>IRS</w:t>
      </w:r>
      <w:r w:rsidRPr="003730D8">
        <w:rPr>
          <w:rFonts w:hint="cs"/>
          <w:rtl/>
        </w:rPr>
        <w:t xml:space="preserve"> עורכת גם מחקרים על מידת שביעות הרצון של הנישומים מהשירותים שהיא עצמה מציעה להם. כך, לדוגמה, בנובמבר 2020 היא התייחסה במחקר</w:t>
      </w:r>
      <w:r>
        <w:rPr>
          <w:rStyle w:val="FootnoteReference0"/>
          <w:rtl/>
        </w:rPr>
        <w:footnoteReference w:id="21"/>
      </w:r>
      <w:r w:rsidRPr="003730D8">
        <w:rPr>
          <w:rFonts w:hint="cs"/>
          <w:rtl/>
        </w:rPr>
        <w:t xml:space="preserve"> שפרסמה למידת שביעות הרצון של הנישומים מאתר האינטרנט שלה ומהשירות הטלפוני; לגורמים המשפיעים על רמת הציות של הנישום; למקורות המידע שעליהם הנישום מסתמך בעת הכנת דוח המס השנתי שלו ועוד. המחקר כלל המלצות ליישום בתפעול השוטף של השירותים המוצעים לנישומים. </w:t>
      </w:r>
    </w:p>
    <w:p w:rsidR="00C47681" w:rsidRPr="00E01808" w:rsidP="00E01808" w14:paraId="6AA6B1A9" w14:textId="63E8D8AA">
      <w:pPr>
        <w:pStyle w:val="7318"/>
        <w:rPr>
          <w:rtl/>
        </w:rPr>
      </w:pPr>
      <w:r w:rsidRPr="00E01808">
        <w:rPr>
          <w:rFonts w:hint="cs"/>
          <w:rtl/>
        </w:rPr>
        <w:t xml:space="preserve">רשות המיסים של </w:t>
      </w:r>
      <w:r w:rsidRPr="00E01808">
        <w:rPr>
          <w:rFonts w:hint="eastAsia"/>
          <w:rtl/>
        </w:rPr>
        <w:t>ארצות</w:t>
      </w:r>
      <w:r w:rsidRPr="00E01808">
        <w:rPr>
          <w:rtl/>
        </w:rPr>
        <w:t xml:space="preserve"> </w:t>
      </w:r>
      <w:r w:rsidRPr="00E01808">
        <w:rPr>
          <w:rFonts w:hint="eastAsia"/>
          <w:rtl/>
        </w:rPr>
        <w:t>הברית</w:t>
      </w:r>
      <w:r w:rsidRPr="00E01808">
        <w:rPr>
          <w:rtl/>
        </w:rPr>
        <w:t xml:space="preserve"> </w:t>
      </w:r>
      <w:r w:rsidRPr="00E01808">
        <w:rPr>
          <w:rFonts w:hint="eastAsia"/>
          <w:rtl/>
        </w:rPr>
        <w:t>בוחנת</w:t>
      </w:r>
      <w:r w:rsidRPr="00E01808">
        <w:rPr>
          <w:rtl/>
        </w:rPr>
        <w:t xml:space="preserve"> </w:t>
      </w:r>
      <w:r w:rsidRPr="00E01808">
        <w:rPr>
          <w:rFonts w:hint="eastAsia"/>
          <w:rtl/>
        </w:rPr>
        <w:t>באופן</w:t>
      </w:r>
      <w:r w:rsidRPr="00E01808">
        <w:rPr>
          <w:rtl/>
        </w:rPr>
        <w:t xml:space="preserve"> </w:t>
      </w:r>
      <w:r w:rsidRPr="00E01808">
        <w:rPr>
          <w:rFonts w:hint="eastAsia"/>
          <w:rtl/>
        </w:rPr>
        <w:t>שוטף</w:t>
      </w:r>
      <w:r w:rsidRPr="00E01808">
        <w:rPr>
          <w:rtl/>
        </w:rPr>
        <w:t xml:space="preserve"> </w:t>
      </w:r>
      <w:r w:rsidRPr="00E01808">
        <w:rPr>
          <w:rFonts w:hint="eastAsia"/>
          <w:rtl/>
        </w:rPr>
        <w:t>את</w:t>
      </w:r>
      <w:r w:rsidRPr="00E01808">
        <w:rPr>
          <w:rtl/>
        </w:rPr>
        <w:t xml:space="preserve"> </w:t>
      </w:r>
      <w:r w:rsidRPr="00E01808">
        <w:rPr>
          <w:rFonts w:hint="eastAsia"/>
          <w:rtl/>
        </w:rPr>
        <w:t>עבודתה</w:t>
      </w:r>
      <w:r w:rsidRPr="00E01808">
        <w:rPr>
          <w:rtl/>
        </w:rPr>
        <w:t xml:space="preserve"> </w:t>
      </w:r>
      <w:r w:rsidRPr="00E01808">
        <w:rPr>
          <w:rFonts w:hint="eastAsia"/>
          <w:rtl/>
        </w:rPr>
        <w:t>ואף</w:t>
      </w:r>
      <w:r w:rsidRPr="00E01808">
        <w:rPr>
          <w:rtl/>
        </w:rPr>
        <w:t xml:space="preserve"> </w:t>
      </w:r>
      <w:r w:rsidRPr="00E01808">
        <w:rPr>
          <w:rFonts w:hint="eastAsia"/>
          <w:rtl/>
        </w:rPr>
        <w:t>מפרסמת</w:t>
      </w:r>
      <w:r w:rsidRPr="00E01808">
        <w:rPr>
          <w:rtl/>
        </w:rPr>
        <w:t xml:space="preserve"> </w:t>
      </w:r>
      <w:r w:rsidRPr="00E01808">
        <w:rPr>
          <w:rFonts w:hint="eastAsia"/>
          <w:rtl/>
        </w:rPr>
        <w:t>את</w:t>
      </w:r>
      <w:r w:rsidRPr="00E01808">
        <w:rPr>
          <w:rtl/>
        </w:rPr>
        <w:t xml:space="preserve"> </w:t>
      </w:r>
      <w:r w:rsidRPr="00E01808">
        <w:rPr>
          <w:rFonts w:hint="eastAsia"/>
          <w:rtl/>
        </w:rPr>
        <w:t>בדיקותיה</w:t>
      </w:r>
      <w:r w:rsidRPr="00E01808">
        <w:rPr>
          <w:rtl/>
        </w:rPr>
        <w:t xml:space="preserve"> </w:t>
      </w:r>
      <w:r w:rsidRPr="00E01808">
        <w:rPr>
          <w:rFonts w:hint="eastAsia"/>
          <w:rtl/>
        </w:rPr>
        <w:t>לציבור</w:t>
      </w:r>
      <w:r w:rsidRPr="00E01808">
        <w:rPr>
          <w:rtl/>
        </w:rPr>
        <w:t xml:space="preserve"> </w:t>
      </w:r>
      <w:r w:rsidRPr="00E01808">
        <w:rPr>
          <w:rFonts w:hint="eastAsia"/>
          <w:rtl/>
        </w:rPr>
        <w:t>הרחב</w:t>
      </w:r>
      <w:r w:rsidRPr="00E01808">
        <w:rPr>
          <w:rtl/>
        </w:rPr>
        <w:t xml:space="preserve"> </w:t>
      </w:r>
      <w:r w:rsidRPr="00E01808">
        <w:rPr>
          <w:rFonts w:hint="eastAsia"/>
          <w:rtl/>
        </w:rPr>
        <w:t>ולמקבלי</w:t>
      </w:r>
      <w:r w:rsidRPr="00E01808">
        <w:rPr>
          <w:rtl/>
        </w:rPr>
        <w:t xml:space="preserve"> </w:t>
      </w:r>
      <w:r w:rsidRPr="00E01808">
        <w:rPr>
          <w:rFonts w:hint="eastAsia"/>
          <w:rtl/>
        </w:rPr>
        <w:t>ההחלטות</w:t>
      </w:r>
      <w:r w:rsidRPr="00E01808">
        <w:rPr>
          <w:rtl/>
        </w:rPr>
        <w:t>.</w:t>
      </w:r>
      <w:r w:rsidRPr="00E01808">
        <w:rPr>
          <w:rFonts w:hint="cs"/>
          <w:rtl/>
        </w:rPr>
        <w:t xml:space="preserve"> </w:t>
      </w:r>
      <w:r w:rsidRPr="00E01808">
        <w:rPr>
          <w:rFonts w:hint="eastAsia"/>
          <w:rtl/>
        </w:rPr>
        <w:t>למול</w:t>
      </w:r>
      <w:r w:rsidRPr="00E01808">
        <w:rPr>
          <w:rtl/>
        </w:rPr>
        <w:t xml:space="preserve"> זאת, </w:t>
      </w:r>
      <w:r w:rsidRPr="00E01808">
        <w:rPr>
          <w:rFonts w:hint="cs"/>
          <w:rtl/>
        </w:rPr>
        <w:t>משרד האוצר</w:t>
      </w:r>
      <w:r w:rsidRPr="00E01808">
        <w:rPr>
          <w:rtl/>
        </w:rPr>
        <w:t xml:space="preserve"> </w:t>
      </w:r>
      <w:r w:rsidRPr="00E01808">
        <w:rPr>
          <w:rFonts w:hint="eastAsia"/>
          <w:rtl/>
        </w:rPr>
        <w:t>בישראל</w:t>
      </w:r>
      <w:r w:rsidRPr="00E01808">
        <w:rPr>
          <w:rtl/>
        </w:rPr>
        <w:t xml:space="preserve"> </w:t>
      </w:r>
      <w:r w:rsidRPr="00E01808">
        <w:rPr>
          <w:rFonts w:hint="eastAsia"/>
          <w:rtl/>
        </w:rPr>
        <w:t>מפרס</w:t>
      </w:r>
      <w:r w:rsidRPr="00E01808">
        <w:rPr>
          <w:rFonts w:hint="cs"/>
          <w:rtl/>
        </w:rPr>
        <w:t>ם</w:t>
      </w:r>
      <w:r w:rsidRPr="00E01808">
        <w:rPr>
          <w:rtl/>
        </w:rPr>
        <w:t xml:space="preserve"> באופן שוטף </w:t>
      </w:r>
      <w:r w:rsidRPr="00E01808">
        <w:rPr>
          <w:rFonts w:hint="cs"/>
          <w:rtl/>
        </w:rPr>
        <w:t xml:space="preserve">רק </w:t>
      </w:r>
      <w:r w:rsidRPr="00E01808">
        <w:rPr>
          <w:rtl/>
        </w:rPr>
        <w:t xml:space="preserve">את היקף גביית המס ואת מידת העמידה בתחזיות המס, </w:t>
      </w:r>
      <w:r w:rsidRPr="00E01808">
        <w:rPr>
          <w:rFonts w:hint="cs"/>
          <w:rtl/>
        </w:rPr>
        <w:t xml:space="preserve">ללא נתונים הנוגעים לתפעול עבודת הרשות מול הנישום. </w:t>
      </w:r>
      <w:r w:rsidRPr="00E01808">
        <w:rPr>
          <w:rtl/>
        </w:rPr>
        <w:t xml:space="preserve">אולם נתונים אלה אינם משקפים בהכרח יעילות של מערכת המס הואיל </w:t>
      </w:r>
      <w:r w:rsidRPr="00E01808">
        <w:rPr>
          <w:rFonts w:hint="eastAsia"/>
          <w:rtl/>
        </w:rPr>
        <w:t>ו</w:t>
      </w:r>
      <w:r w:rsidRPr="00E01808">
        <w:rPr>
          <w:rtl/>
        </w:rPr>
        <w:t>-</w:t>
      </w:r>
      <w:r w:rsidRPr="00E01808">
        <w:rPr>
          <w:rFonts w:hint="cs"/>
          <w:rtl/>
        </w:rPr>
        <w:t>88.5</w:t>
      </w:r>
      <w:r w:rsidRPr="00E01808">
        <w:rPr>
          <w:rtl/>
        </w:rPr>
        <w:t xml:space="preserve">% </w:t>
      </w:r>
      <w:r w:rsidRPr="00E01808">
        <w:rPr>
          <w:rFonts w:hint="eastAsia"/>
          <w:rtl/>
        </w:rPr>
        <w:t>מגביי</w:t>
      </w:r>
      <w:r w:rsidRPr="00E01808">
        <w:rPr>
          <w:rFonts w:hint="cs"/>
          <w:rtl/>
        </w:rPr>
        <w:t xml:space="preserve">ת מס הכנסה </w:t>
      </w:r>
      <w:r w:rsidRPr="00E01808">
        <w:rPr>
          <w:rFonts w:hint="cs"/>
          <w:rtl/>
        </w:rPr>
        <w:t>ומע"ם</w:t>
      </w:r>
      <w:r w:rsidRPr="00E01808">
        <w:rPr>
          <w:rtl/>
        </w:rPr>
        <w:t xml:space="preserve"> היא אוטומטית</w:t>
      </w:r>
      <w:r w:rsidR="00347ABC">
        <w:rPr>
          <w:rFonts w:hint="cs"/>
          <w:rtl/>
        </w:rPr>
        <w:t xml:space="preserve"> ולרוב</w:t>
      </w:r>
      <w:r w:rsidRPr="00E01808">
        <w:rPr>
          <w:rtl/>
        </w:rPr>
        <w:t xml:space="preserve"> בדרך של ניכוי במקור, בלא מעורבות של רשות המס, ומושפעת בעיקר מנתונים מקרו-כלכליים.</w:t>
      </w:r>
    </w:p>
    <w:p w:rsidR="00C47681" w:rsidRPr="00E01808" w:rsidP="00E01808" w14:paraId="17FAA29F" w14:textId="77777777">
      <w:pPr>
        <w:pStyle w:val="7318"/>
        <w:rPr>
          <w:rtl/>
        </w:rPr>
      </w:pPr>
      <w:r w:rsidRPr="00E01808">
        <w:rPr>
          <w:rFonts w:hint="eastAsia"/>
          <w:rtl/>
        </w:rPr>
        <w:t>פיתוח</w:t>
      </w:r>
      <w:r w:rsidRPr="00E01808">
        <w:rPr>
          <w:rtl/>
        </w:rPr>
        <w:t xml:space="preserve"> מתודולוגיות ל</w:t>
      </w:r>
      <w:r w:rsidRPr="00E01808">
        <w:rPr>
          <w:rFonts w:hint="eastAsia"/>
          <w:rtl/>
        </w:rPr>
        <w:t>מדידת</w:t>
      </w:r>
      <w:r w:rsidRPr="00E01808">
        <w:rPr>
          <w:rtl/>
        </w:rPr>
        <w:t xml:space="preserve"> </w:t>
      </w:r>
      <w:r w:rsidRPr="00E01808">
        <w:rPr>
          <w:rFonts w:hint="eastAsia"/>
          <w:rtl/>
        </w:rPr>
        <w:t>ביצועים</w:t>
      </w:r>
      <w:r w:rsidRPr="00E01808">
        <w:rPr>
          <w:rtl/>
        </w:rPr>
        <w:t xml:space="preserve"> </w:t>
      </w:r>
      <w:r w:rsidRPr="00E01808">
        <w:rPr>
          <w:rFonts w:hint="eastAsia"/>
          <w:rtl/>
        </w:rPr>
        <w:t>אפקטיבית</w:t>
      </w:r>
      <w:r w:rsidRPr="00E01808">
        <w:rPr>
          <w:rtl/>
        </w:rPr>
        <w:t xml:space="preserve"> ובניית בסיסי נתונים להערכת עלויות מנהליות ועלויות ציות, ו</w:t>
      </w:r>
      <w:r w:rsidRPr="00E01808">
        <w:rPr>
          <w:rFonts w:hint="eastAsia"/>
          <w:rtl/>
        </w:rPr>
        <w:t>הבאתם</w:t>
      </w:r>
      <w:r w:rsidRPr="00E01808">
        <w:rPr>
          <w:rtl/>
        </w:rPr>
        <w:t xml:space="preserve"> בצירוף נתוני</w:t>
      </w:r>
      <w:r w:rsidRPr="00E01808">
        <w:rPr>
          <w:rFonts w:hint="eastAsia"/>
          <w:rtl/>
        </w:rPr>
        <w:t>ם</w:t>
      </w:r>
      <w:r w:rsidRPr="00E01808">
        <w:rPr>
          <w:rtl/>
        </w:rPr>
        <w:t xml:space="preserve"> </w:t>
      </w:r>
      <w:r w:rsidRPr="00E01808">
        <w:rPr>
          <w:rFonts w:hint="eastAsia"/>
          <w:rtl/>
        </w:rPr>
        <w:t>משווים</w:t>
      </w:r>
      <w:r w:rsidRPr="00E01808">
        <w:rPr>
          <w:rtl/>
        </w:rPr>
        <w:t xml:space="preserve"> בי</w:t>
      </w:r>
      <w:r w:rsidRPr="00E01808">
        <w:rPr>
          <w:rFonts w:hint="eastAsia"/>
          <w:rtl/>
        </w:rPr>
        <w:t>ן</w:t>
      </w:r>
      <w:r w:rsidRPr="00E01808">
        <w:rPr>
          <w:rtl/>
        </w:rPr>
        <w:t xml:space="preserve">-לאומיים, יאפשרו למקבלי ההחלטות לדון בהם מבעוד מועד בטרם השלמת הליך לחקיקת מס חדשה. בנוסף, שקיפות כזו עשויה לתרום להגברת אמון הציבור באכיפה השוויונית </w:t>
      </w:r>
      <w:r w:rsidRPr="00E01808">
        <w:rPr>
          <w:rFonts w:hint="eastAsia"/>
          <w:rtl/>
        </w:rPr>
        <w:t>ו</w:t>
      </w:r>
      <w:r w:rsidRPr="00E01808">
        <w:rPr>
          <w:rtl/>
        </w:rPr>
        <w:t xml:space="preserve">להפחתת המוטיבציה להתחמקות מתשלומי מס. </w:t>
      </w:r>
    </w:p>
    <w:p w:rsidR="00C47681" w:rsidRPr="00E01808" w:rsidP="00E01808" w14:paraId="053D7BC4" w14:textId="77777777">
      <w:pPr>
        <w:pStyle w:val="7318"/>
        <w:rPr>
          <w:rtl/>
        </w:rPr>
      </w:pPr>
      <w:r w:rsidRPr="00E01808">
        <w:rPr>
          <w:rFonts w:hint="eastAsia"/>
          <w:rtl/>
        </w:rPr>
        <w:t>מומלץ</w:t>
      </w:r>
      <w:r w:rsidRPr="00E01808">
        <w:rPr>
          <w:rtl/>
        </w:rPr>
        <w:t xml:space="preserve"> כי הרשות תשקול לבצע מדידת ביצועים אפקטיבית ותבחן את האופן שעליה להביא את ממצאיה לפני הציבור. </w:t>
      </w:r>
      <w:r w:rsidRPr="00E01808">
        <w:rPr>
          <w:rFonts w:hint="eastAsia"/>
          <w:rtl/>
        </w:rPr>
        <w:t>עוד</w:t>
      </w:r>
      <w:r w:rsidRPr="00E01808">
        <w:rPr>
          <w:rFonts w:hint="cs"/>
          <w:rtl/>
        </w:rPr>
        <w:t xml:space="preserve"> </w:t>
      </w:r>
      <w:r w:rsidRPr="00E01808">
        <w:rPr>
          <w:rFonts w:hint="eastAsia"/>
          <w:rtl/>
        </w:rPr>
        <w:t>מומלץ</w:t>
      </w:r>
      <w:r w:rsidRPr="00E01808">
        <w:rPr>
          <w:rtl/>
        </w:rPr>
        <w:t xml:space="preserve"> כי הרשות תפעל לפתח מתודולוגיות ולבנות בסיסי נתונים להערכת עלויות </w:t>
      </w:r>
      <w:r w:rsidRPr="00E01808">
        <w:rPr>
          <w:rtl/>
        </w:rPr>
        <w:t>מ</w:t>
      </w:r>
      <w:r w:rsidRPr="00E01808">
        <w:rPr>
          <w:rFonts w:hint="eastAsia"/>
          <w:rtl/>
        </w:rPr>
        <w:t>י</w:t>
      </w:r>
      <w:r w:rsidRPr="00E01808">
        <w:rPr>
          <w:rtl/>
        </w:rPr>
        <w:t>נהליות</w:t>
      </w:r>
      <w:r w:rsidRPr="00E01808">
        <w:rPr>
          <w:rtl/>
        </w:rPr>
        <w:t xml:space="preserve"> ועלויות ציות, </w:t>
      </w:r>
      <w:r w:rsidRPr="00E01808">
        <w:rPr>
          <w:rFonts w:hint="eastAsia"/>
          <w:rtl/>
        </w:rPr>
        <w:t>עלויות</w:t>
      </w:r>
      <w:r w:rsidRPr="00E01808">
        <w:rPr>
          <w:rtl/>
        </w:rPr>
        <w:t xml:space="preserve"> שהן חלק בלתי נפרד ממדידת יעילות של מערכת מס. </w:t>
      </w:r>
    </w:p>
    <w:p w:rsidR="00C47681" w:rsidRPr="003730D8" w:rsidP="00167CB4" w14:paraId="7EB15C0F" w14:textId="77777777">
      <w:pPr>
        <w:pStyle w:val="73414"/>
        <w:rPr>
          <w:rtl/>
        </w:rPr>
      </w:pPr>
      <w:r w:rsidRPr="003730D8">
        <w:rPr>
          <w:rFonts w:hint="eastAsia"/>
          <w:rtl/>
        </w:rPr>
        <w:t>מחקר</w:t>
      </w:r>
      <w:r w:rsidRPr="003730D8">
        <w:rPr>
          <w:rtl/>
        </w:rPr>
        <w:t xml:space="preserve"> </w:t>
      </w:r>
      <w:r w:rsidRPr="003730D8">
        <w:rPr>
          <w:rFonts w:hint="eastAsia"/>
          <w:rtl/>
        </w:rPr>
        <w:t>משווה</w:t>
      </w:r>
      <w:r w:rsidRPr="003730D8">
        <w:rPr>
          <w:rFonts w:hint="cs"/>
          <w:rtl/>
        </w:rPr>
        <w:t xml:space="preserve">: </w:t>
      </w:r>
      <w:r w:rsidRPr="003730D8">
        <w:rPr>
          <w:rtl/>
        </w:rPr>
        <w:t xml:space="preserve">עבודת </w:t>
      </w:r>
      <w:r w:rsidRPr="003730D8">
        <w:rPr>
          <w:rFonts w:hint="eastAsia"/>
          <w:rtl/>
        </w:rPr>
        <w:t>השומה</w:t>
      </w:r>
      <w:r w:rsidRPr="003730D8">
        <w:rPr>
          <w:rtl/>
        </w:rPr>
        <w:t xml:space="preserve"> </w:t>
      </w:r>
      <w:r w:rsidRPr="003730D8">
        <w:rPr>
          <w:rFonts w:hint="eastAsia"/>
          <w:rtl/>
        </w:rPr>
        <w:t>של</w:t>
      </w:r>
      <w:r w:rsidRPr="003730D8">
        <w:rPr>
          <w:rtl/>
        </w:rPr>
        <w:t xml:space="preserve"> </w:t>
      </w:r>
      <w:r w:rsidRPr="003730D8">
        <w:rPr>
          <w:rFonts w:hint="eastAsia"/>
          <w:rtl/>
        </w:rPr>
        <w:t>רשויות</w:t>
      </w:r>
      <w:r w:rsidRPr="003730D8">
        <w:rPr>
          <w:rtl/>
        </w:rPr>
        <w:t xml:space="preserve"> </w:t>
      </w:r>
      <w:r w:rsidRPr="003730D8">
        <w:rPr>
          <w:rFonts w:hint="eastAsia"/>
          <w:rtl/>
        </w:rPr>
        <w:t>מס</w:t>
      </w:r>
      <w:r w:rsidRPr="003730D8">
        <w:rPr>
          <w:rtl/>
        </w:rPr>
        <w:t xml:space="preserve"> </w:t>
      </w:r>
      <w:r w:rsidRPr="003730D8">
        <w:rPr>
          <w:rFonts w:hint="eastAsia"/>
          <w:rtl/>
        </w:rPr>
        <w:t>ברחבי</w:t>
      </w:r>
      <w:r w:rsidRPr="003730D8">
        <w:rPr>
          <w:rtl/>
        </w:rPr>
        <w:t xml:space="preserve"> </w:t>
      </w:r>
      <w:r w:rsidRPr="003730D8">
        <w:rPr>
          <w:rFonts w:hint="eastAsia"/>
          <w:rtl/>
        </w:rPr>
        <w:t>העולם</w:t>
      </w:r>
    </w:p>
    <w:p w:rsidR="00C47681" w:rsidP="00055B10" w14:paraId="7525B191" w14:textId="77777777">
      <w:pPr>
        <w:pStyle w:val="73512"/>
        <w:rPr>
          <w:rtl/>
        </w:rPr>
      </w:pPr>
      <w:r w:rsidRPr="003730D8">
        <w:rPr>
          <w:rFonts w:hint="cs"/>
          <w:rtl/>
        </w:rPr>
        <w:t>ארצות הברית</w:t>
      </w:r>
    </w:p>
    <w:p w:rsidR="00C47681" w:rsidRPr="003730D8" w:rsidP="009D44E6" w14:paraId="7C7C0B2C" w14:textId="77777777">
      <w:pPr>
        <w:pStyle w:val="7392"/>
        <w:rPr>
          <w:rtl/>
        </w:rPr>
      </w:pPr>
      <w:r w:rsidRPr="003730D8">
        <w:rPr>
          <w:rFonts w:hint="cs"/>
          <w:rtl/>
        </w:rPr>
        <w:t>בשנת 2020 פרסמה רשות המס האמריקאית נת</w:t>
      </w:r>
      <w:r>
        <w:rPr>
          <w:rFonts w:hint="cs"/>
          <w:rtl/>
        </w:rPr>
        <w:t>ונים על ביצוע עבודת השומה בשנים</w:t>
      </w:r>
      <w:r>
        <w:rPr>
          <w:rtl/>
        </w:rPr>
        <w:br/>
      </w:r>
      <w:r w:rsidRPr="003730D8">
        <w:rPr>
          <w:rFonts w:hint="cs"/>
          <w:rtl/>
        </w:rPr>
        <w:t>2013 - 2015</w:t>
      </w:r>
      <w:r>
        <w:rPr>
          <w:rStyle w:val="FootnoteReference0"/>
          <w:rtl/>
        </w:rPr>
        <w:footnoteReference w:id="22"/>
      </w:r>
      <w:r w:rsidRPr="003730D8">
        <w:rPr>
          <w:rFonts w:hint="cs"/>
          <w:rtl/>
        </w:rPr>
        <w:t>. מהנתונים עולה כי שיעור בדיקת השומה עולה ככל שההכנסה המדווחת עולה. כמו כן, ה-</w:t>
      </w:r>
      <w:r w:rsidRPr="003730D8">
        <w:rPr>
          <w:rFonts w:hint="cs"/>
        </w:rPr>
        <w:t>IRS</w:t>
      </w:r>
      <w:r w:rsidRPr="003730D8">
        <w:rPr>
          <w:rFonts w:hint="cs"/>
          <w:rtl/>
        </w:rPr>
        <w:t xml:space="preserve"> מקדישה חלק ניכר ממשאביה לבדיקת דיווחים שנתיים שההכנסה החייבת במס בהם היא אפס או שלילית (דיווח על הפסד בשנת המס). גם דיווחים על הפסדי הון משמעותיים מעלים את הסבירות לבדיקת שומה. ככלל, בדיקה </w:t>
      </w:r>
      <w:r w:rsidRPr="003730D8">
        <w:rPr>
          <w:rFonts w:hint="cs"/>
          <w:rtl/>
        </w:rPr>
        <w:t>שומתית</w:t>
      </w:r>
      <w:r w:rsidRPr="003730D8">
        <w:rPr>
          <w:rFonts w:hint="cs"/>
          <w:rtl/>
        </w:rPr>
        <w:t xml:space="preserve"> היא לפחות לשלוש שנות מס ולרוב כוללת גם בדיקה של צדדים הקשורים לנישום המבוקר. </w:t>
      </w:r>
    </w:p>
    <w:p w:rsidR="00C47681" w:rsidRPr="003730D8" w:rsidP="00055B10" w14:paraId="5D0723A2" w14:textId="77777777">
      <w:pPr>
        <w:pStyle w:val="73512"/>
        <w:rPr>
          <w:rtl/>
        </w:rPr>
      </w:pPr>
      <w:r w:rsidRPr="003730D8">
        <w:rPr>
          <w:rFonts w:hint="cs"/>
          <w:rtl/>
        </w:rPr>
        <w:t>ארגון ה-</w:t>
      </w:r>
      <w:r w:rsidRPr="003730D8">
        <w:t>OECD</w:t>
      </w:r>
      <w:r w:rsidRPr="003730D8">
        <w:rPr>
          <w:rFonts w:hint="cs"/>
          <w:rtl/>
        </w:rPr>
        <w:t xml:space="preserve"> </w:t>
      </w:r>
    </w:p>
    <w:p w:rsidR="00C47681" w:rsidRPr="003730D8" w:rsidP="009D44E6" w14:paraId="75EEE6E6" w14:textId="77777777">
      <w:pPr>
        <w:pStyle w:val="7392"/>
        <w:rPr>
          <w:rtl/>
        </w:rPr>
      </w:pPr>
      <w:r w:rsidRPr="003730D8">
        <w:rPr>
          <w:rFonts w:hint="cs"/>
          <w:rtl/>
        </w:rPr>
        <w:t>בשנת 2019 פרסם ארגון ה-</w:t>
      </w:r>
      <w:r w:rsidRPr="003730D8">
        <w:t>OECD</w:t>
      </w:r>
      <w:r w:rsidRPr="003730D8">
        <w:rPr>
          <w:rFonts w:hint="cs"/>
          <w:rtl/>
        </w:rPr>
        <w:t xml:space="preserve"> מחקרים על רשויות מס ברחבי העולם</w:t>
      </w:r>
      <w:r>
        <w:rPr>
          <w:rStyle w:val="FootnoteReference0"/>
          <w:rtl/>
        </w:rPr>
        <w:footnoteReference w:id="23"/>
      </w:r>
      <w:r w:rsidRPr="003730D8">
        <w:rPr>
          <w:rFonts w:hint="cs"/>
          <w:rtl/>
        </w:rPr>
        <w:t>. מחקר זה כלל סקירות מקיפות על פעילות רשויות המס בשנים 2016 - 2017 ב-58 מדינות, ובכללן בכל מדינות הארגון. בשנת 2021 פרסם הארגון עדכון של אותו מחקר</w:t>
      </w:r>
      <w:r>
        <w:rPr>
          <w:rStyle w:val="FootnoteReference0"/>
          <w:rtl/>
        </w:rPr>
        <w:footnoteReference w:id="24"/>
      </w:r>
      <w:r w:rsidRPr="003730D8">
        <w:rPr>
          <w:rFonts w:hint="cs"/>
          <w:rtl/>
        </w:rPr>
        <w:t xml:space="preserve">, ובו התייחס לפעילות רשויות המס ב-59 מדינות בשנים 2018 - 2019. המחקר התבסס על תשובות לשאלונים שהפיץ הארגון </w:t>
      </w:r>
      <w:r w:rsidRPr="003730D8">
        <w:rPr>
          <w:rFonts w:hint="cs"/>
          <w:rtl/>
        </w:rPr>
        <w:t xml:space="preserve">למדינות הנסקרות. </w:t>
      </w:r>
      <w:r w:rsidRPr="003730D8">
        <w:rPr>
          <w:rtl/>
        </w:rPr>
        <w:t>עצם ההשוואה בין עשרות מדינות שלכל אחת מהן המאפיינים שלה</w:t>
      </w:r>
      <w:r w:rsidRPr="003730D8">
        <w:rPr>
          <w:rFonts w:hint="cs"/>
          <w:rtl/>
        </w:rPr>
        <w:t xml:space="preserve">ן אינה שלמה ללא בחינת עומק גם של אותם מרכיבים ייחודיים. עם זאת, השוואה כזו עשויה ללמד </w:t>
      </w:r>
      <w:r w:rsidRPr="003730D8">
        <w:rPr>
          <w:rtl/>
        </w:rPr>
        <w:t xml:space="preserve">על מגמות כלליות. </w:t>
      </w:r>
      <w:r w:rsidRPr="003730D8">
        <w:rPr>
          <w:rFonts w:hint="cs"/>
          <w:rtl/>
        </w:rPr>
        <w:t>להלן מובאות המגמות העולות ממחקרים אלו. הצגת הנתונים כוללת תחשיבים שנעשו על ידי משרד מבקר המדינה: נתוני הממוצע והחציון ביחס לכלל 59 המדינות שנכללו במחקר. בתרשים 5 להלן מוצגים נתונים לשנת המס 2019 על דירוגה של רשות המיסים בישראל ביחס ל</w:t>
      </w:r>
      <w:r>
        <w:rPr>
          <w:rFonts w:hint="cs"/>
          <w:rtl/>
        </w:rPr>
        <w:t>רשויות המיסים ב</w:t>
      </w:r>
      <w:r w:rsidRPr="003730D8">
        <w:rPr>
          <w:rFonts w:hint="cs"/>
          <w:rtl/>
        </w:rPr>
        <w:t>-38 מדינות ה-</w:t>
      </w:r>
      <w:r w:rsidRPr="003730D8">
        <w:rPr>
          <w:rFonts w:hint="cs"/>
        </w:rPr>
        <w:t>OECD</w:t>
      </w:r>
      <w:r w:rsidRPr="003730D8">
        <w:rPr>
          <w:rFonts w:hint="cs"/>
          <w:rtl/>
        </w:rPr>
        <w:t xml:space="preserve"> במגוון מדדים המעידים על יעילותה של רשות המיסים בגביית במס בישראל, והקצאת משאביה לצורך כך.</w:t>
      </w:r>
    </w:p>
    <w:p w:rsidR="00C47681" w:rsidRPr="003730D8" w:rsidP="00E01808" w14:paraId="177E8BBB" w14:textId="77777777">
      <w:pPr>
        <w:pStyle w:val="734"/>
        <w:rPr>
          <w:rtl/>
        </w:rPr>
      </w:pPr>
      <w:r w:rsidRPr="00E01808">
        <w:rPr>
          <w:rFonts w:hint="cs"/>
          <w:b w:val="0"/>
          <w:bCs w:val="0"/>
          <w:rtl/>
        </w:rPr>
        <w:t>תרשים 5:</w:t>
      </w:r>
      <w:r w:rsidRPr="00D44B2D">
        <w:rPr>
          <w:rFonts w:hint="cs"/>
          <w:rtl/>
        </w:rPr>
        <w:t xml:space="preserve"> </w:t>
      </w:r>
      <w:r w:rsidRPr="003730D8">
        <w:rPr>
          <w:rFonts w:hint="cs"/>
          <w:rtl/>
        </w:rPr>
        <w:t>דירוג רשות המיסים ביחס למדינות ה-</w:t>
      </w:r>
      <w:r w:rsidRPr="003730D8">
        <w:rPr>
          <w:rFonts w:hint="cs"/>
        </w:rPr>
        <w:t>OECD</w:t>
      </w:r>
      <w:r>
        <w:rPr>
          <w:rFonts w:hint="cs"/>
          <w:rtl/>
        </w:rPr>
        <w:t>, 2019</w:t>
      </w:r>
      <w:r>
        <w:rPr>
          <w:rStyle w:val="FootnoteReference0"/>
          <w:rtl/>
        </w:rPr>
        <w:footnoteReference w:id="25"/>
      </w:r>
    </w:p>
    <w:p w:rsidR="00C47681" w:rsidRPr="003730D8" w:rsidP="006B137F" w14:paraId="6CC33316" w14:textId="77777777">
      <w:pPr>
        <w:spacing w:line="269" w:lineRule="auto"/>
        <w:ind w:left="-113"/>
        <w:jc w:val="center"/>
        <w:rPr>
          <w:rtl/>
        </w:rPr>
      </w:pPr>
      <w:r w:rsidRPr="00925FD2">
        <w:rPr>
          <w:noProof/>
          <w:rtl/>
        </w:rPr>
        <w:drawing>
          <wp:inline distT="0" distB="0" distL="0" distR="0">
            <wp:extent cx="4860277" cy="2926942"/>
            <wp:effectExtent l="0" t="0" r="4445"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32" r="582"/>
                    <a:stretch>
                      <a:fillRect/>
                    </a:stretch>
                  </pic:blipFill>
                  <pic:spPr bwMode="auto">
                    <a:xfrm>
                      <a:off x="0" y="0"/>
                      <a:ext cx="4865876" cy="29303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E4159A" w:rsidP="00E01808" w14:paraId="178BCF00" w14:textId="544DAD59">
      <w:pPr>
        <w:pStyle w:val="738"/>
        <w:rPr>
          <w:rtl/>
        </w:rPr>
      </w:pPr>
      <w:r w:rsidRPr="00E4159A">
        <w:rPr>
          <w:rFonts w:hint="eastAsia"/>
          <w:rtl/>
        </w:rPr>
        <w:t>על</w:t>
      </w:r>
      <w:r w:rsidRPr="00E4159A">
        <w:rPr>
          <w:rtl/>
        </w:rPr>
        <w:t xml:space="preserve"> </w:t>
      </w:r>
      <w:r w:rsidRPr="00E4159A">
        <w:rPr>
          <w:rFonts w:hint="eastAsia"/>
          <w:rtl/>
        </w:rPr>
        <w:t>פי</w:t>
      </w:r>
      <w:r w:rsidRPr="00E4159A">
        <w:rPr>
          <w:rFonts w:hint="cs"/>
          <w:rtl/>
        </w:rPr>
        <w:t xml:space="preserve"> נתוני ארגון ה-</w:t>
      </w:r>
      <w:r w:rsidRPr="00E4159A">
        <w:rPr>
          <w:rFonts w:hint="cs"/>
        </w:rPr>
        <w:t>OECD</w:t>
      </w:r>
      <w:r w:rsidRPr="00E4159A">
        <w:rPr>
          <w:rFonts w:hint="cs"/>
          <w:rtl/>
        </w:rPr>
        <w:t xml:space="preserve"> על רשויות המס בעולם, בעיבוד </w:t>
      </w:r>
      <w:r w:rsidR="00AF7CCA">
        <w:rPr>
          <w:rFonts w:hint="cs"/>
          <w:rtl/>
        </w:rPr>
        <w:t xml:space="preserve">משרד </w:t>
      </w:r>
      <w:r w:rsidRPr="00E4159A">
        <w:rPr>
          <w:rFonts w:hint="cs"/>
          <w:rtl/>
        </w:rPr>
        <w:t>מבקר המדינה.</w:t>
      </w:r>
    </w:p>
    <w:p w:rsidR="00C47681" w:rsidP="00E01808" w14:paraId="6990FE27" w14:textId="11019771">
      <w:pPr>
        <w:pStyle w:val="7318"/>
        <w:rPr>
          <w:rtl/>
        </w:rPr>
      </w:pPr>
      <w:r w:rsidRPr="003730D8">
        <w:rPr>
          <w:rFonts w:hint="eastAsia"/>
          <w:rtl/>
        </w:rPr>
        <w:t>מחד</w:t>
      </w:r>
      <w:r w:rsidRPr="003730D8">
        <w:rPr>
          <w:rtl/>
        </w:rPr>
        <w:t xml:space="preserve"> </w:t>
      </w:r>
      <w:r w:rsidRPr="003730D8">
        <w:rPr>
          <w:rFonts w:hint="cs"/>
          <w:rtl/>
        </w:rPr>
        <w:t>עולה כי בכמה מדדים נמוך דירוגה של רשות המיסים למול מדינות ה-</w:t>
      </w:r>
      <w:r w:rsidRPr="003730D8">
        <w:rPr>
          <w:rFonts w:hint="cs"/>
        </w:rPr>
        <w:t>OECD</w:t>
      </w:r>
      <w:r w:rsidRPr="003730D8">
        <w:rPr>
          <w:rFonts w:hint="cs"/>
          <w:rtl/>
        </w:rPr>
        <w:t xml:space="preserve">, דבר המשפיע על יעילותה בגביית מיסים. כך לדוגמה: (א) שיעור </w:t>
      </w:r>
      <w:r>
        <w:rPr>
          <w:rFonts w:hint="cs"/>
          <w:rtl/>
        </w:rPr>
        <w:t>קטן</w:t>
      </w:r>
      <w:r w:rsidRPr="003730D8">
        <w:rPr>
          <w:rFonts w:hint="cs"/>
          <w:rtl/>
        </w:rPr>
        <w:t xml:space="preserve"> מעובדי</w:t>
      </w:r>
      <w:r>
        <w:rPr>
          <w:rFonts w:hint="cs"/>
          <w:rtl/>
        </w:rPr>
        <w:t xml:space="preserve"> </w:t>
      </w:r>
      <w:r w:rsidRPr="003730D8">
        <w:rPr>
          <w:rFonts w:hint="cs"/>
          <w:rtl/>
        </w:rPr>
        <w:t>ה</w:t>
      </w:r>
      <w:r>
        <w:rPr>
          <w:rFonts w:hint="cs"/>
          <w:rtl/>
        </w:rPr>
        <w:t>רשות</w:t>
      </w:r>
      <w:r w:rsidRPr="003730D8">
        <w:rPr>
          <w:rFonts w:hint="cs"/>
          <w:rtl/>
        </w:rPr>
        <w:t xml:space="preserve"> מטפל בעסקים גדולים - דירוג 29 מתוך 38 מדינות ה-</w:t>
      </w:r>
      <w:r w:rsidRPr="003730D8">
        <w:rPr>
          <w:rFonts w:hint="cs"/>
        </w:rPr>
        <w:t>OECD</w:t>
      </w:r>
      <w:r w:rsidRPr="003730D8">
        <w:rPr>
          <w:rFonts w:hint="cs"/>
          <w:rtl/>
        </w:rPr>
        <w:t xml:space="preserve">. (ב) שיעור </w:t>
      </w:r>
      <w:r>
        <w:rPr>
          <w:rFonts w:hint="cs"/>
          <w:rtl/>
        </w:rPr>
        <w:t>קטן</w:t>
      </w:r>
      <w:r w:rsidRPr="003730D8">
        <w:rPr>
          <w:rFonts w:hint="cs"/>
          <w:rtl/>
        </w:rPr>
        <w:t xml:space="preserve"> מעובדי הרשות המוקצים לביקורת או לגבייה ואכיפת חובות המס - דירוג 23. </w:t>
      </w:r>
      <w:r w:rsidRPr="000C567B">
        <w:rPr>
          <w:rtl/>
        </w:rPr>
        <w:t>(ג) שיעור גבוה של עלויות הרשות ביחס לגביית המס שלה - דירוג 29.</w:t>
      </w:r>
      <w:r>
        <w:rPr>
          <w:rFonts w:hint="cs"/>
          <w:rtl/>
        </w:rPr>
        <w:t xml:space="preserve"> </w:t>
      </w:r>
      <w:r w:rsidRPr="003730D8">
        <w:rPr>
          <w:rFonts w:hint="eastAsia"/>
          <w:rtl/>
        </w:rPr>
        <w:t>מאידך</w:t>
      </w:r>
      <w:r w:rsidRPr="003730D8">
        <w:rPr>
          <w:rtl/>
        </w:rPr>
        <w:t xml:space="preserve">, </w:t>
      </w:r>
      <w:r w:rsidRPr="003730D8">
        <w:rPr>
          <w:rFonts w:hint="eastAsia"/>
          <w:rtl/>
        </w:rPr>
        <w:t>עולה</w:t>
      </w:r>
      <w:r w:rsidRPr="003730D8">
        <w:rPr>
          <w:rtl/>
        </w:rPr>
        <w:t xml:space="preserve"> כי בכמה מדדים </w:t>
      </w:r>
      <w:r w:rsidRPr="003730D8">
        <w:rPr>
          <w:rFonts w:hint="eastAsia"/>
          <w:rtl/>
        </w:rPr>
        <w:t>דירוגה</w:t>
      </w:r>
      <w:r w:rsidRPr="003730D8">
        <w:rPr>
          <w:rtl/>
        </w:rPr>
        <w:t xml:space="preserve"> של רשות המיסים גבוה </w:t>
      </w:r>
      <w:r>
        <w:rPr>
          <w:rFonts w:hint="cs"/>
          <w:rtl/>
        </w:rPr>
        <w:t xml:space="preserve">יחסית </w:t>
      </w:r>
      <w:r w:rsidRPr="003730D8">
        <w:rPr>
          <w:rtl/>
        </w:rPr>
        <w:t>למול מדינות ה-</w:t>
      </w:r>
      <w:r w:rsidRPr="003730D8">
        <w:t>OECD</w:t>
      </w:r>
      <w:r w:rsidRPr="003730D8">
        <w:rPr>
          <w:rtl/>
        </w:rPr>
        <w:t xml:space="preserve">. </w:t>
      </w:r>
      <w:r w:rsidRPr="003730D8">
        <w:rPr>
          <w:rFonts w:hint="eastAsia"/>
          <w:rtl/>
        </w:rPr>
        <w:t>כך</w:t>
      </w:r>
      <w:r w:rsidRPr="003730D8">
        <w:rPr>
          <w:rtl/>
        </w:rPr>
        <w:t xml:space="preserve"> </w:t>
      </w:r>
      <w:r w:rsidRPr="003730D8">
        <w:rPr>
          <w:rFonts w:hint="eastAsia"/>
          <w:rtl/>
        </w:rPr>
        <w:t>לדוגמ</w:t>
      </w:r>
      <w:r>
        <w:rPr>
          <w:rFonts w:hint="cs"/>
          <w:rtl/>
        </w:rPr>
        <w:t xml:space="preserve">ה, </w:t>
      </w:r>
      <w:r w:rsidRPr="003730D8">
        <w:rPr>
          <w:rFonts w:hint="cs"/>
          <w:rtl/>
        </w:rPr>
        <w:t xml:space="preserve">לפי נתוני 2016 - 2017, היא דורגה חמישית </w:t>
      </w:r>
      <w:r>
        <w:rPr>
          <w:rFonts w:hint="cs"/>
          <w:rtl/>
        </w:rPr>
        <w:t>- מתוך</w:t>
      </w:r>
      <w:r w:rsidRPr="006C58BE" w:rsidR="006C58BE">
        <w:rPr>
          <w:rtl/>
        </w:rPr>
        <w:t xml:space="preserve"> </w:t>
      </w:r>
      <w:r w:rsidRPr="003730D8" w:rsidR="006C58BE">
        <w:rPr>
          <w:rtl/>
        </w:rPr>
        <w:t>מדינות</w:t>
      </w:r>
      <w:r>
        <w:rPr>
          <w:rFonts w:hint="cs"/>
          <w:rtl/>
        </w:rPr>
        <w:t xml:space="preserve"> </w:t>
      </w:r>
      <w:r w:rsidRPr="003730D8" w:rsidR="006C58BE">
        <w:rPr>
          <w:rtl/>
        </w:rPr>
        <w:t>ה-</w:t>
      </w:r>
      <w:r w:rsidRPr="003730D8" w:rsidR="006C58BE">
        <w:t>OECD</w:t>
      </w:r>
      <w:r w:rsidR="006C58BE">
        <w:rPr>
          <w:rFonts w:hint="cs"/>
          <w:rtl/>
        </w:rPr>
        <w:t xml:space="preserve"> </w:t>
      </w:r>
      <w:r>
        <w:rPr>
          <w:rFonts w:hint="cs"/>
          <w:rtl/>
        </w:rPr>
        <w:t xml:space="preserve">שדיווחו בנושא - </w:t>
      </w:r>
      <w:r w:rsidRPr="003730D8">
        <w:rPr>
          <w:rFonts w:hint="cs"/>
          <w:rtl/>
        </w:rPr>
        <w:t xml:space="preserve">במספר הביקורות שהיא עורכת על כל 100 חברות פעילות. </w:t>
      </w:r>
    </w:p>
    <w:p w:rsidR="00C47681" w:rsidRPr="00A73B42" w:rsidP="009D44E6" w14:paraId="7A72FF1F" w14:textId="77777777">
      <w:pPr>
        <w:pStyle w:val="7392"/>
        <w:rPr>
          <w:rtl/>
        </w:rPr>
      </w:pPr>
      <w:r w:rsidRPr="000C567B">
        <w:rPr>
          <w:rFonts w:hint="cs"/>
          <w:rtl/>
        </w:rPr>
        <w:t xml:space="preserve">רשות המיסים מסרה בתשובתה </w:t>
      </w:r>
      <w:r w:rsidRPr="000C567B">
        <w:rPr>
          <w:rtl/>
        </w:rPr>
        <w:t xml:space="preserve">לעניין מספר העובדים המשוקללים המטפלים בתיקים גדולים בנוסף לפקיד שומה למפעלים גדולים, </w:t>
      </w:r>
      <w:r w:rsidRPr="000C567B">
        <w:rPr>
          <w:rFonts w:hint="eastAsia"/>
          <w:rtl/>
        </w:rPr>
        <w:t>כי</w:t>
      </w:r>
      <w:r w:rsidRPr="000C567B">
        <w:rPr>
          <w:rFonts w:hint="cs"/>
          <w:rtl/>
        </w:rPr>
        <w:t xml:space="preserve"> גם</w:t>
      </w:r>
      <w:r w:rsidRPr="000C567B">
        <w:rPr>
          <w:rtl/>
        </w:rPr>
        <w:t xml:space="preserve"> </w:t>
      </w:r>
      <w:r w:rsidRPr="000C567B">
        <w:rPr>
          <w:rFonts w:hint="cs"/>
          <w:rtl/>
        </w:rPr>
        <w:t>"</w:t>
      </w:r>
      <w:r w:rsidRPr="000C567B">
        <w:rPr>
          <w:rtl/>
        </w:rPr>
        <w:t xml:space="preserve">במשרדים שאינם מוגדרים כמשרדי </w:t>
      </w:r>
      <w:r w:rsidRPr="000C567B">
        <w:rPr>
          <w:rtl/>
        </w:rPr>
        <w:t>פשמ"ג</w:t>
      </w:r>
      <w:r>
        <w:rPr>
          <w:rtl/>
        </w:rPr>
        <w:t>.</w:t>
      </w:r>
      <w:r w:rsidRPr="000C567B">
        <w:rPr>
          <w:rFonts w:hint="cs"/>
          <w:rtl/>
        </w:rPr>
        <w:t>..</w:t>
      </w:r>
      <w:r w:rsidRPr="000C567B">
        <w:rPr>
          <w:rtl/>
        </w:rPr>
        <w:t xml:space="preserve"> מטפלים בתיקים גדולים ומורכבים הדומים בהיקפם ובמורכבותם לתיקי </w:t>
      </w:r>
      <w:r w:rsidRPr="000C567B">
        <w:rPr>
          <w:rtl/>
        </w:rPr>
        <w:t>פשמ"ג</w:t>
      </w:r>
      <w:r w:rsidRPr="000C567B">
        <w:rPr>
          <w:rFonts w:hint="cs"/>
          <w:rtl/>
        </w:rPr>
        <w:t>"</w:t>
      </w:r>
      <w:r w:rsidRPr="000C567B">
        <w:rPr>
          <w:rtl/>
        </w:rPr>
        <w:t>.</w:t>
      </w:r>
    </w:p>
    <w:p w:rsidR="00C47681" w:rsidRPr="003730D8" w:rsidP="009D44E6" w14:paraId="28B24A1D" w14:textId="77777777">
      <w:pPr>
        <w:pStyle w:val="7392"/>
        <w:rPr>
          <w:rtl/>
        </w:rPr>
      </w:pPr>
      <w:r w:rsidRPr="003730D8">
        <w:t>FTE</w:t>
      </w:r>
      <w:r w:rsidRPr="003730D8">
        <w:rPr>
          <w:rtl/>
        </w:rPr>
        <w:t xml:space="preserve"> הוא מדד שימושי</w:t>
      </w:r>
      <w:r w:rsidRPr="003730D8">
        <w:rPr>
          <w:rFonts w:hint="cs"/>
          <w:rtl/>
        </w:rPr>
        <w:t xml:space="preserve"> להקבלת מספר העובדים בפועל בארגון למספר עובדים במשרה מלאה. כך, לדוגמה, אם מוגדר שמשרה כוללת 40 שעות עבודה בשבוע, עובד העובד 20 שעות בשבוע מוגדר חצי </w:t>
      </w:r>
      <w:r w:rsidRPr="003730D8">
        <w:rPr>
          <w:rFonts w:hint="cs"/>
        </w:rPr>
        <w:t>FTE</w:t>
      </w:r>
      <w:r w:rsidRPr="003730D8">
        <w:rPr>
          <w:rFonts w:hint="cs"/>
          <w:rtl/>
        </w:rPr>
        <w:t xml:space="preserve">. לפיכך, מספר יחידות </w:t>
      </w:r>
      <w:r w:rsidRPr="003730D8">
        <w:rPr>
          <w:rFonts w:hint="cs"/>
        </w:rPr>
        <w:t>FTE</w:t>
      </w:r>
      <w:r w:rsidRPr="003730D8">
        <w:rPr>
          <w:rFonts w:hint="cs"/>
          <w:rtl/>
        </w:rPr>
        <w:t xml:space="preserve"> מקביל למספר העובדים במשרה מלאה. </w:t>
      </w:r>
      <w:r w:rsidRPr="003730D8">
        <w:rPr>
          <w:rtl/>
        </w:rPr>
        <w:t xml:space="preserve">בלוח </w:t>
      </w:r>
      <w:r w:rsidRPr="003730D8">
        <w:rPr>
          <w:rFonts w:hint="cs"/>
          <w:rtl/>
        </w:rPr>
        <w:t>7</w:t>
      </w:r>
      <w:r w:rsidRPr="003730D8">
        <w:rPr>
          <w:rtl/>
        </w:rPr>
        <w:t xml:space="preserve"> להלן מוצגים נתונים על </w:t>
      </w:r>
      <w:r w:rsidRPr="003730D8">
        <w:rPr>
          <w:rFonts w:hint="cs"/>
          <w:rtl/>
        </w:rPr>
        <w:t>האוכלוסייה</w:t>
      </w:r>
      <w:r w:rsidRPr="003730D8">
        <w:rPr>
          <w:rtl/>
        </w:rPr>
        <w:t xml:space="preserve"> בישראל לכל עובד משוקלל</w:t>
      </w:r>
      <w:r w:rsidRPr="003730D8">
        <w:rPr>
          <w:rFonts w:hint="cs"/>
          <w:rtl/>
        </w:rPr>
        <w:t xml:space="preserve"> ברשות המיסים בהשוואה ל-59 המדינות שנסקרו בשנים</w:t>
      </w:r>
      <w:r w:rsidRPr="003730D8">
        <w:rPr>
          <w:rtl/>
        </w:rPr>
        <w:t xml:space="preserve"> 2018 - 2019.</w:t>
      </w:r>
    </w:p>
    <w:p w:rsidR="00C47681" w:rsidRPr="003730D8" w:rsidP="008D5A67" w14:paraId="5AD20C21" w14:textId="77777777">
      <w:pPr>
        <w:pStyle w:val="734"/>
        <w:rPr>
          <w:rtl/>
        </w:rPr>
      </w:pPr>
      <w:r w:rsidRPr="008D5A67">
        <w:rPr>
          <w:rFonts w:hint="eastAsia"/>
          <w:b w:val="0"/>
          <w:bCs w:val="0"/>
          <w:rtl/>
        </w:rPr>
        <w:t>לוח</w:t>
      </w:r>
      <w:r w:rsidRPr="008D5A67">
        <w:rPr>
          <w:b w:val="0"/>
          <w:bCs w:val="0"/>
          <w:rtl/>
        </w:rPr>
        <w:t xml:space="preserve"> </w:t>
      </w:r>
      <w:r w:rsidRPr="008D5A67">
        <w:rPr>
          <w:rFonts w:hint="cs"/>
          <w:b w:val="0"/>
          <w:bCs w:val="0"/>
          <w:rtl/>
        </w:rPr>
        <w:t>7</w:t>
      </w:r>
      <w:r w:rsidRPr="008D5A67">
        <w:rPr>
          <w:b w:val="0"/>
          <w:bCs w:val="0"/>
          <w:rtl/>
        </w:rPr>
        <w:t>:</w:t>
      </w:r>
      <w:r w:rsidRPr="003730D8">
        <w:rPr>
          <w:rtl/>
        </w:rPr>
        <w:t xml:space="preserve"> </w:t>
      </w:r>
      <w:bookmarkStart w:id="9" w:name="OLE_LINK1"/>
      <w:bookmarkStart w:id="10" w:name="OLE_LINK9"/>
      <w:r w:rsidRPr="003730D8">
        <w:rPr>
          <w:rtl/>
        </w:rPr>
        <w:t xml:space="preserve">אוכלוסייה </w:t>
      </w:r>
      <w:r w:rsidRPr="003730D8">
        <w:rPr>
          <w:rFonts w:hint="eastAsia"/>
          <w:rtl/>
        </w:rPr>
        <w:t>לכל</w:t>
      </w:r>
      <w:r w:rsidRPr="003730D8">
        <w:rPr>
          <w:rtl/>
        </w:rPr>
        <w:t xml:space="preserve"> "עובד </w:t>
      </w:r>
      <w:r w:rsidRPr="003730D8">
        <w:rPr>
          <w:rFonts w:hint="eastAsia"/>
          <w:rtl/>
        </w:rPr>
        <w:t>משוקלל</w:t>
      </w:r>
      <w:r w:rsidRPr="003730D8">
        <w:rPr>
          <w:rtl/>
        </w:rPr>
        <w:t xml:space="preserve">" </w:t>
      </w:r>
      <w:r w:rsidRPr="003730D8">
        <w:rPr>
          <w:rFonts w:hint="cs"/>
          <w:rtl/>
        </w:rPr>
        <w:t xml:space="preserve">ברשות המיסים </w:t>
      </w:r>
      <w:r w:rsidRPr="003730D8">
        <w:rPr>
          <w:rtl/>
        </w:rPr>
        <w:t>(</w:t>
      </w:r>
      <w:r w:rsidRPr="003730D8">
        <w:t>FTE</w:t>
      </w:r>
      <w:r w:rsidRPr="003730D8">
        <w:rPr>
          <w:rtl/>
        </w:rPr>
        <w:t>)</w:t>
      </w:r>
      <w:bookmarkEnd w:id="9"/>
      <w:bookmarkEnd w:id="10"/>
      <w:r w:rsidRPr="003730D8">
        <w:rPr>
          <w:rFonts w:hint="cs"/>
          <w:rtl/>
        </w:rPr>
        <w:t>, 2018 - 2019</w:t>
      </w:r>
    </w:p>
    <w:tbl>
      <w:tblPr>
        <w:bidiVisual/>
        <w:tblW w:w="7487" w:type="dxa"/>
        <w:jc w:val="center"/>
        <w:tblBorders>
          <w:left w:val="single" w:sz="4" w:space="0" w:color="auto"/>
          <w:right w:val="single" w:sz="4" w:space="0" w:color="auto"/>
          <w:insideV w:val="single" w:sz="4" w:space="0" w:color="auto"/>
        </w:tblBorders>
        <w:shd w:val="clear" w:color="auto" w:fill="C8DCE4"/>
        <w:tblLayout w:type="fixed"/>
        <w:tblLook w:val="04A0"/>
      </w:tblPr>
      <w:tblGrid>
        <w:gridCol w:w="2020"/>
        <w:gridCol w:w="1441"/>
        <w:gridCol w:w="1441"/>
        <w:gridCol w:w="2585"/>
      </w:tblGrid>
      <w:tr w14:paraId="562451E9" w14:textId="77777777" w:rsidTr="008D5A67">
        <w:tblPrEx>
          <w:tblW w:w="7487" w:type="dxa"/>
          <w:jc w:val="center"/>
          <w:tblBorders>
            <w:left w:val="single" w:sz="4" w:space="0" w:color="auto"/>
            <w:right w:val="single" w:sz="4" w:space="0" w:color="auto"/>
            <w:insideV w:val="single" w:sz="4" w:space="0" w:color="auto"/>
          </w:tblBorders>
          <w:shd w:val="clear" w:color="auto" w:fill="C8DCE4"/>
          <w:tblLayout w:type="fixed"/>
          <w:tblLook w:val="04A0"/>
        </w:tblPrEx>
        <w:trPr>
          <w:trHeight w:val="300"/>
          <w:jc w:val="center"/>
        </w:trPr>
        <w:tc>
          <w:tcPr>
            <w:tcW w:w="2020" w:type="dxa"/>
            <w:shd w:val="clear" w:color="auto" w:fill="C8DCE4"/>
            <w:noWrap/>
            <w:vAlign w:val="center"/>
            <w:hideMark/>
          </w:tcPr>
          <w:p w:rsidR="00C47681" w:rsidRPr="008D5A67" w:rsidP="008D5A67" w14:paraId="472846C6" w14:textId="77777777">
            <w:pPr>
              <w:pStyle w:val="73R"/>
              <w:spacing w:before="140" w:after="140"/>
              <w:jc w:val="both"/>
              <w:rPr>
                <w:b/>
                <w:bCs/>
                <w:rtl/>
              </w:rPr>
            </w:pPr>
          </w:p>
        </w:tc>
        <w:tc>
          <w:tcPr>
            <w:tcW w:w="1441" w:type="dxa"/>
            <w:shd w:val="clear" w:color="auto" w:fill="C8DCE4"/>
            <w:noWrap/>
            <w:vAlign w:val="center"/>
            <w:hideMark/>
          </w:tcPr>
          <w:p w:rsidR="00C47681" w:rsidRPr="008D5A67" w:rsidP="008D5A67" w14:paraId="6F2FEC46" w14:textId="77777777">
            <w:pPr>
              <w:pStyle w:val="73R"/>
              <w:spacing w:before="140" w:after="140"/>
              <w:jc w:val="both"/>
              <w:rPr>
                <w:b/>
                <w:bCs/>
              </w:rPr>
            </w:pPr>
            <w:r w:rsidRPr="008D5A67">
              <w:rPr>
                <w:b/>
                <w:bCs/>
              </w:rPr>
              <w:t>2018</w:t>
            </w:r>
          </w:p>
        </w:tc>
        <w:tc>
          <w:tcPr>
            <w:tcW w:w="1441" w:type="dxa"/>
            <w:shd w:val="clear" w:color="auto" w:fill="C8DCE4"/>
            <w:noWrap/>
            <w:vAlign w:val="center"/>
            <w:hideMark/>
          </w:tcPr>
          <w:p w:rsidR="00C47681" w:rsidRPr="008D5A67" w:rsidP="008D5A67" w14:paraId="1C882B2C" w14:textId="77777777">
            <w:pPr>
              <w:pStyle w:val="73R"/>
              <w:spacing w:before="140" w:after="140"/>
              <w:jc w:val="both"/>
              <w:rPr>
                <w:b/>
                <w:bCs/>
              </w:rPr>
            </w:pPr>
            <w:r w:rsidRPr="008D5A67">
              <w:rPr>
                <w:b/>
                <w:bCs/>
              </w:rPr>
              <w:t>2019</w:t>
            </w:r>
          </w:p>
        </w:tc>
        <w:tc>
          <w:tcPr>
            <w:tcW w:w="2585" w:type="dxa"/>
            <w:shd w:val="clear" w:color="auto" w:fill="C8DCE4"/>
            <w:vAlign w:val="center"/>
          </w:tcPr>
          <w:p w:rsidR="00C47681" w:rsidRPr="008D5A67" w:rsidP="008D5A67" w14:paraId="2EED06A2" w14:textId="77777777">
            <w:pPr>
              <w:pStyle w:val="73R"/>
              <w:spacing w:before="140" w:after="140"/>
              <w:jc w:val="both"/>
              <w:rPr>
                <w:b/>
                <w:bCs/>
              </w:rPr>
            </w:pPr>
            <w:r w:rsidRPr="008D5A67">
              <w:rPr>
                <w:rFonts w:hint="cs"/>
                <w:b/>
                <w:bCs/>
                <w:rtl/>
              </w:rPr>
              <w:t xml:space="preserve">שינוי בין 2018 - 2019 </w:t>
            </w:r>
          </w:p>
        </w:tc>
      </w:tr>
      <w:tr w14:paraId="5D40E7B7" w14:textId="77777777" w:rsidTr="008D5A67">
        <w:tblPrEx>
          <w:tblW w:w="7487" w:type="dxa"/>
          <w:jc w:val="center"/>
          <w:shd w:val="clear" w:color="auto" w:fill="C8DCE4"/>
          <w:tblLayout w:type="fixed"/>
          <w:tblLook w:val="04A0"/>
        </w:tblPrEx>
        <w:trPr>
          <w:trHeight w:val="285"/>
          <w:jc w:val="center"/>
        </w:trPr>
        <w:tc>
          <w:tcPr>
            <w:tcW w:w="2020" w:type="dxa"/>
            <w:shd w:val="clear" w:color="auto" w:fill="DFECEF"/>
            <w:noWrap/>
            <w:vAlign w:val="bottom"/>
            <w:hideMark/>
          </w:tcPr>
          <w:p w:rsidR="00C47681" w:rsidRPr="008D5A67" w:rsidP="008D5A67" w14:paraId="4A674869" w14:textId="77777777">
            <w:pPr>
              <w:pStyle w:val="73R"/>
              <w:jc w:val="both"/>
              <w:rPr>
                <w:rtl/>
              </w:rPr>
            </w:pPr>
            <w:r w:rsidRPr="008D5A67">
              <w:rPr>
                <w:rFonts w:hint="cs"/>
                <w:rtl/>
              </w:rPr>
              <w:t>ישראל</w:t>
            </w:r>
          </w:p>
        </w:tc>
        <w:tc>
          <w:tcPr>
            <w:tcW w:w="1441" w:type="dxa"/>
            <w:shd w:val="clear" w:color="auto" w:fill="DFECEF"/>
            <w:noWrap/>
            <w:vAlign w:val="bottom"/>
            <w:hideMark/>
          </w:tcPr>
          <w:p w:rsidR="00C47681" w:rsidRPr="008D5A67" w:rsidP="008D5A67" w14:paraId="7751CC24" w14:textId="77777777">
            <w:pPr>
              <w:pStyle w:val="73R"/>
              <w:jc w:val="both"/>
              <w:rPr>
                <w:rtl/>
              </w:rPr>
            </w:pPr>
            <w:r w:rsidRPr="008D5A67">
              <w:t>1,383</w:t>
            </w:r>
          </w:p>
        </w:tc>
        <w:tc>
          <w:tcPr>
            <w:tcW w:w="1441" w:type="dxa"/>
            <w:shd w:val="clear" w:color="auto" w:fill="DFECEF"/>
            <w:noWrap/>
            <w:vAlign w:val="bottom"/>
            <w:hideMark/>
          </w:tcPr>
          <w:p w:rsidR="00C47681" w:rsidRPr="008D5A67" w:rsidP="008D5A67" w14:paraId="181185C7" w14:textId="77777777">
            <w:pPr>
              <w:pStyle w:val="73R"/>
              <w:jc w:val="both"/>
            </w:pPr>
            <w:r w:rsidRPr="008D5A67">
              <w:t>1,347</w:t>
            </w:r>
          </w:p>
        </w:tc>
        <w:tc>
          <w:tcPr>
            <w:tcW w:w="2585" w:type="dxa"/>
            <w:shd w:val="clear" w:color="auto" w:fill="DFECEF"/>
            <w:vAlign w:val="center"/>
          </w:tcPr>
          <w:p w:rsidR="00C47681" w:rsidRPr="008D5A67" w:rsidP="008D5A67" w14:paraId="7345F124" w14:textId="77777777">
            <w:pPr>
              <w:pStyle w:val="73R"/>
              <w:jc w:val="both"/>
            </w:pPr>
            <w:r w:rsidRPr="008D5A67">
              <w:t>-2.6%</w:t>
            </w:r>
          </w:p>
        </w:tc>
      </w:tr>
      <w:tr w14:paraId="064AD678" w14:textId="77777777" w:rsidTr="008D5A67">
        <w:tblPrEx>
          <w:tblW w:w="7487" w:type="dxa"/>
          <w:jc w:val="center"/>
          <w:shd w:val="clear" w:color="auto" w:fill="C8DCE4"/>
          <w:tblLayout w:type="fixed"/>
          <w:tblLook w:val="04A0"/>
        </w:tblPrEx>
        <w:trPr>
          <w:trHeight w:val="285"/>
          <w:jc w:val="center"/>
        </w:trPr>
        <w:tc>
          <w:tcPr>
            <w:tcW w:w="2020" w:type="dxa"/>
            <w:shd w:val="clear" w:color="auto" w:fill="F0F8F9"/>
            <w:noWrap/>
            <w:vAlign w:val="bottom"/>
            <w:hideMark/>
          </w:tcPr>
          <w:p w:rsidR="00C47681" w:rsidRPr="008D5A67" w:rsidP="008D5A67" w14:paraId="1E063837" w14:textId="77777777">
            <w:pPr>
              <w:pStyle w:val="73R"/>
              <w:jc w:val="both"/>
            </w:pPr>
            <w:r w:rsidRPr="008D5A67">
              <w:rPr>
                <w:rFonts w:hint="cs"/>
                <w:rtl/>
              </w:rPr>
              <w:t>חציון</w:t>
            </w:r>
          </w:p>
        </w:tc>
        <w:tc>
          <w:tcPr>
            <w:tcW w:w="1441" w:type="dxa"/>
            <w:shd w:val="clear" w:color="auto" w:fill="F0F8F9"/>
            <w:noWrap/>
            <w:vAlign w:val="bottom"/>
            <w:hideMark/>
          </w:tcPr>
          <w:p w:rsidR="00C47681" w:rsidRPr="008D5A67" w:rsidP="008D5A67" w14:paraId="6FA75C8F" w14:textId="77777777">
            <w:pPr>
              <w:pStyle w:val="73R"/>
              <w:jc w:val="both"/>
            </w:pPr>
            <w:r w:rsidRPr="008D5A67">
              <w:t>1,383</w:t>
            </w:r>
          </w:p>
        </w:tc>
        <w:tc>
          <w:tcPr>
            <w:tcW w:w="1441" w:type="dxa"/>
            <w:shd w:val="clear" w:color="auto" w:fill="F0F8F9"/>
            <w:noWrap/>
            <w:vAlign w:val="bottom"/>
            <w:hideMark/>
          </w:tcPr>
          <w:p w:rsidR="00C47681" w:rsidRPr="008D5A67" w:rsidP="008D5A67" w14:paraId="0296DE34" w14:textId="77777777">
            <w:pPr>
              <w:pStyle w:val="73R"/>
              <w:jc w:val="both"/>
            </w:pPr>
            <w:r w:rsidRPr="008D5A67">
              <w:t>1,428</w:t>
            </w:r>
          </w:p>
        </w:tc>
        <w:tc>
          <w:tcPr>
            <w:tcW w:w="2585" w:type="dxa"/>
            <w:shd w:val="clear" w:color="auto" w:fill="F0F8F9"/>
            <w:vAlign w:val="center"/>
          </w:tcPr>
          <w:p w:rsidR="00C47681" w:rsidRPr="008D5A67" w:rsidP="008D5A67" w14:paraId="70D714EE" w14:textId="77777777">
            <w:pPr>
              <w:pStyle w:val="73R"/>
              <w:jc w:val="both"/>
            </w:pPr>
            <w:r w:rsidRPr="008D5A67">
              <w:t>3.3%</w:t>
            </w:r>
          </w:p>
        </w:tc>
      </w:tr>
      <w:tr w14:paraId="3C139BB9" w14:textId="77777777" w:rsidTr="008D5A67">
        <w:tblPrEx>
          <w:tblW w:w="7487" w:type="dxa"/>
          <w:jc w:val="center"/>
          <w:shd w:val="clear" w:color="auto" w:fill="C8DCE4"/>
          <w:tblLayout w:type="fixed"/>
          <w:tblLook w:val="04A0"/>
        </w:tblPrEx>
        <w:trPr>
          <w:trHeight w:val="285"/>
          <w:jc w:val="center"/>
        </w:trPr>
        <w:tc>
          <w:tcPr>
            <w:tcW w:w="2020" w:type="dxa"/>
            <w:shd w:val="clear" w:color="auto" w:fill="DFECEF"/>
            <w:noWrap/>
            <w:vAlign w:val="bottom"/>
            <w:hideMark/>
          </w:tcPr>
          <w:p w:rsidR="00C47681" w:rsidRPr="008D5A67" w:rsidP="008D5A67" w14:paraId="00126249" w14:textId="77777777">
            <w:pPr>
              <w:pStyle w:val="73R"/>
              <w:jc w:val="both"/>
              <w:rPr>
                <w:rtl/>
              </w:rPr>
            </w:pPr>
            <w:r w:rsidRPr="008D5A67">
              <w:rPr>
                <w:rFonts w:hint="cs"/>
                <w:rtl/>
              </w:rPr>
              <w:t>ממוצע</w:t>
            </w:r>
          </w:p>
        </w:tc>
        <w:tc>
          <w:tcPr>
            <w:tcW w:w="1441" w:type="dxa"/>
            <w:shd w:val="clear" w:color="auto" w:fill="DFECEF"/>
            <w:noWrap/>
            <w:vAlign w:val="bottom"/>
            <w:hideMark/>
          </w:tcPr>
          <w:p w:rsidR="00C47681" w:rsidRPr="008D5A67" w:rsidP="008D5A67" w14:paraId="5C512FD5" w14:textId="77777777">
            <w:pPr>
              <w:pStyle w:val="73R"/>
              <w:jc w:val="both"/>
              <w:rPr>
                <w:rtl/>
              </w:rPr>
            </w:pPr>
            <w:r w:rsidRPr="008D5A67">
              <w:t>3,343</w:t>
            </w:r>
          </w:p>
        </w:tc>
        <w:tc>
          <w:tcPr>
            <w:tcW w:w="1441" w:type="dxa"/>
            <w:shd w:val="clear" w:color="auto" w:fill="DFECEF"/>
            <w:noWrap/>
            <w:vAlign w:val="bottom"/>
            <w:hideMark/>
          </w:tcPr>
          <w:p w:rsidR="00C47681" w:rsidRPr="008D5A67" w:rsidP="008D5A67" w14:paraId="31A4E9C1" w14:textId="77777777">
            <w:pPr>
              <w:pStyle w:val="73R"/>
              <w:jc w:val="both"/>
            </w:pPr>
            <w:r w:rsidRPr="008D5A67">
              <w:t>3,392</w:t>
            </w:r>
          </w:p>
        </w:tc>
        <w:tc>
          <w:tcPr>
            <w:tcW w:w="2585" w:type="dxa"/>
            <w:shd w:val="clear" w:color="auto" w:fill="DFECEF"/>
            <w:vAlign w:val="center"/>
          </w:tcPr>
          <w:p w:rsidR="00C47681" w:rsidRPr="008D5A67" w:rsidP="008D5A67" w14:paraId="1EA85D65" w14:textId="77777777">
            <w:pPr>
              <w:pStyle w:val="73R"/>
              <w:jc w:val="both"/>
            </w:pPr>
            <w:r w:rsidRPr="008D5A67">
              <w:t>1.5%</w:t>
            </w:r>
          </w:p>
        </w:tc>
      </w:tr>
      <w:tr w14:paraId="7C43DE30" w14:textId="77777777" w:rsidTr="008D5A67">
        <w:tblPrEx>
          <w:tblW w:w="7487" w:type="dxa"/>
          <w:jc w:val="center"/>
          <w:shd w:val="clear" w:color="auto" w:fill="C8DCE4"/>
          <w:tblLayout w:type="fixed"/>
          <w:tblLook w:val="04A0"/>
        </w:tblPrEx>
        <w:trPr>
          <w:trHeight w:val="285"/>
          <w:jc w:val="center"/>
        </w:trPr>
        <w:tc>
          <w:tcPr>
            <w:tcW w:w="2020" w:type="dxa"/>
            <w:shd w:val="clear" w:color="auto" w:fill="F0F8F9"/>
            <w:noWrap/>
            <w:vAlign w:val="bottom"/>
            <w:hideMark/>
          </w:tcPr>
          <w:p w:rsidR="00C47681" w:rsidRPr="008D5A67" w:rsidP="008D5A67" w14:paraId="5749CC3E" w14:textId="77777777">
            <w:pPr>
              <w:pStyle w:val="73R"/>
              <w:jc w:val="both"/>
            </w:pPr>
            <w:r w:rsidRPr="008D5A67">
              <w:rPr>
                <w:rFonts w:hint="cs"/>
                <w:rtl/>
              </w:rPr>
              <w:t>מס' מדינות</w:t>
            </w:r>
          </w:p>
        </w:tc>
        <w:tc>
          <w:tcPr>
            <w:tcW w:w="1441" w:type="dxa"/>
            <w:shd w:val="clear" w:color="auto" w:fill="F0F8F9"/>
            <w:noWrap/>
            <w:vAlign w:val="bottom"/>
            <w:hideMark/>
          </w:tcPr>
          <w:p w:rsidR="00C47681" w:rsidRPr="008D5A67" w:rsidP="008D5A67" w14:paraId="452D3DAA" w14:textId="77777777">
            <w:pPr>
              <w:pStyle w:val="73R"/>
              <w:jc w:val="both"/>
              <w:rPr>
                <w:rtl/>
              </w:rPr>
            </w:pPr>
            <w:r w:rsidRPr="008D5A67">
              <w:t>59</w:t>
            </w:r>
          </w:p>
        </w:tc>
        <w:tc>
          <w:tcPr>
            <w:tcW w:w="1441" w:type="dxa"/>
            <w:shd w:val="clear" w:color="auto" w:fill="F0F8F9"/>
            <w:noWrap/>
            <w:vAlign w:val="bottom"/>
            <w:hideMark/>
          </w:tcPr>
          <w:p w:rsidR="00C47681" w:rsidRPr="008D5A67" w:rsidP="008D5A67" w14:paraId="73A3861C" w14:textId="77777777">
            <w:pPr>
              <w:pStyle w:val="73R"/>
              <w:jc w:val="both"/>
            </w:pPr>
            <w:r w:rsidRPr="008D5A67">
              <w:t>59</w:t>
            </w:r>
          </w:p>
        </w:tc>
        <w:tc>
          <w:tcPr>
            <w:tcW w:w="2585" w:type="dxa"/>
            <w:shd w:val="clear" w:color="auto" w:fill="F0F8F9"/>
          </w:tcPr>
          <w:p w:rsidR="00C47681" w:rsidRPr="008D5A67" w:rsidP="008D5A67" w14:paraId="635CDAD4" w14:textId="77777777">
            <w:pPr>
              <w:pStyle w:val="73R"/>
              <w:jc w:val="both"/>
            </w:pPr>
          </w:p>
        </w:tc>
      </w:tr>
      <w:tr w14:paraId="1C79A92D" w14:textId="77777777" w:rsidTr="008D5A67">
        <w:tblPrEx>
          <w:tblW w:w="7487" w:type="dxa"/>
          <w:jc w:val="center"/>
          <w:shd w:val="clear" w:color="auto" w:fill="C8DCE4"/>
          <w:tblLayout w:type="fixed"/>
          <w:tblLook w:val="04A0"/>
        </w:tblPrEx>
        <w:trPr>
          <w:trHeight w:val="285"/>
          <w:jc w:val="center"/>
        </w:trPr>
        <w:tc>
          <w:tcPr>
            <w:tcW w:w="2020" w:type="dxa"/>
            <w:shd w:val="clear" w:color="auto" w:fill="DFECEF"/>
            <w:noWrap/>
            <w:vAlign w:val="center"/>
          </w:tcPr>
          <w:p w:rsidR="00C47681" w:rsidRPr="008D5A67" w:rsidP="008D5A67" w14:paraId="52AFDC36" w14:textId="77777777">
            <w:pPr>
              <w:pStyle w:val="73R"/>
              <w:jc w:val="both"/>
              <w:rPr>
                <w:rtl/>
              </w:rPr>
            </w:pPr>
            <w:r w:rsidRPr="008D5A67">
              <w:rPr>
                <w:rtl/>
              </w:rPr>
              <w:t>שיעור ביחס לחציון</w:t>
            </w:r>
          </w:p>
        </w:tc>
        <w:tc>
          <w:tcPr>
            <w:tcW w:w="1441" w:type="dxa"/>
            <w:shd w:val="clear" w:color="auto" w:fill="DFECEF"/>
            <w:noWrap/>
            <w:vAlign w:val="center"/>
          </w:tcPr>
          <w:p w:rsidR="00C47681" w:rsidRPr="008D5A67" w:rsidP="008D5A67" w14:paraId="3F9FD85D" w14:textId="77777777">
            <w:pPr>
              <w:pStyle w:val="73R"/>
              <w:jc w:val="both"/>
            </w:pPr>
            <w:r w:rsidRPr="008D5A67">
              <w:t>0.0%</w:t>
            </w:r>
          </w:p>
        </w:tc>
        <w:tc>
          <w:tcPr>
            <w:tcW w:w="1441" w:type="dxa"/>
            <w:shd w:val="clear" w:color="auto" w:fill="DFECEF"/>
            <w:noWrap/>
            <w:vAlign w:val="center"/>
          </w:tcPr>
          <w:p w:rsidR="00C47681" w:rsidRPr="008D5A67" w:rsidP="008D5A67" w14:paraId="723C2BF8" w14:textId="77777777">
            <w:pPr>
              <w:pStyle w:val="73R"/>
              <w:jc w:val="both"/>
            </w:pPr>
            <w:r w:rsidRPr="008D5A67">
              <w:t>-5.7%</w:t>
            </w:r>
          </w:p>
        </w:tc>
        <w:tc>
          <w:tcPr>
            <w:tcW w:w="2585" w:type="dxa"/>
            <w:shd w:val="clear" w:color="auto" w:fill="DFECEF"/>
          </w:tcPr>
          <w:p w:rsidR="00C47681" w:rsidRPr="008D5A67" w:rsidP="008D5A67" w14:paraId="096FAE2D" w14:textId="77777777">
            <w:pPr>
              <w:pStyle w:val="73R"/>
              <w:jc w:val="both"/>
            </w:pPr>
          </w:p>
        </w:tc>
      </w:tr>
      <w:tr w14:paraId="504873F5" w14:textId="77777777" w:rsidTr="008D5A67">
        <w:tblPrEx>
          <w:tblW w:w="7487" w:type="dxa"/>
          <w:jc w:val="center"/>
          <w:shd w:val="clear" w:color="auto" w:fill="C8DCE4"/>
          <w:tblLayout w:type="fixed"/>
          <w:tblLook w:val="04A0"/>
        </w:tblPrEx>
        <w:trPr>
          <w:trHeight w:val="285"/>
          <w:jc w:val="center"/>
        </w:trPr>
        <w:tc>
          <w:tcPr>
            <w:tcW w:w="2020" w:type="dxa"/>
            <w:shd w:val="clear" w:color="auto" w:fill="F0F8F9"/>
            <w:noWrap/>
            <w:vAlign w:val="center"/>
          </w:tcPr>
          <w:p w:rsidR="00C47681" w:rsidRPr="008D5A67" w:rsidP="008D5A67" w14:paraId="025BD900" w14:textId="77777777">
            <w:pPr>
              <w:pStyle w:val="73R"/>
              <w:jc w:val="both"/>
              <w:rPr>
                <w:rtl/>
              </w:rPr>
            </w:pPr>
            <w:r w:rsidRPr="008D5A67">
              <w:rPr>
                <w:rtl/>
              </w:rPr>
              <w:t>שיעור ביחס לממוצע</w:t>
            </w:r>
          </w:p>
        </w:tc>
        <w:tc>
          <w:tcPr>
            <w:tcW w:w="1441" w:type="dxa"/>
            <w:shd w:val="clear" w:color="auto" w:fill="F0F8F9"/>
            <w:noWrap/>
            <w:vAlign w:val="center"/>
          </w:tcPr>
          <w:p w:rsidR="00C47681" w:rsidRPr="008D5A67" w:rsidP="008D5A67" w14:paraId="18A08A94" w14:textId="77777777">
            <w:pPr>
              <w:pStyle w:val="73R"/>
              <w:jc w:val="both"/>
            </w:pPr>
            <w:r w:rsidRPr="008D5A67">
              <w:t>-58.6%</w:t>
            </w:r>
          </w:p>
        </w:tc>
        <w:tc>
          <w:tcPr>
            <w:tcW w:w="1441" w:type="dxa"/>
            <w:shd w:val="clear" w:color="auto" w:fill="F0F8F9"/>
            <w:noWrap/>
            <w:vAlign w:val="center"/>
          </w:tcPr>
          <w:p w:rsidR="00C47681" w:rsidRPr="008D5A67" w:rsidP="008D5A67" w14:paraId="61F0FE5F" w14:textId="77777777">
            <w:pPr>
              <w:pStyle w:val="73R"/>
              <w:jc w:val="both"/>
            </w:pPr>
            <w:r w:rsidRPr="008D5A67">
              <w:t>-60.3%</w:t>
            </w:r>
          </w:p>
        </w:tc>
        <w:tc>
          <w:tcPr>
            <w:tcW w:w="2585" w:type="dxa"/>
            <w:shd w:val="clear" w:color="auto" w:fill="F0F8F9"/>
          </w:tcPr>
          <w:p w:rsidR="00C47681" w:rsidRPr="008D5A67" w:rsidP="008D5A67" w14:paraId="755B729A" w14:textId="77777777">
            <w:pPr>
              <w:pStyle w:val="73R"/>
              <w:jc w:val="both"/>
            </w:pPr>
          </w:p>
        </w:tc>
      </w:tr>
    </w:tbl>
    <w:p w:rsidR="00C47681" w:rsidRPr="00E01808" w:rsidP="00E01808" w14:paraId="06955B25" w14:textId="77777777">
      <w:pPr>
        <w:pStyle w:val="738"/>
        <w:rPr>
          <w:rtl/>
        </w:rPr>
      </w:pPr>
      <w:r w:rsidRPr="00E01808">
        <w:rPr>
          <w:rFonts w:hint="cs"/>
          <w:rtl/>
        </w:rPr>
        <w:t>המקור: דוח ארגון ה-</w:t>
      </w:r>
      <w:r w:rsidRPr="00E01808">
        <w:t xml:space="preserve"> </w:t>
      </w:r>
      <w:r w:rsidRPr="00E01808">
        <w:rPr>
          <w:rFonts w:hint="cs"/>
        </w:rPr>
        <w:t>OECD</w:t>
      </w:r>
      <w:r w:rsidRPr="00E01808">
        <w:rPr>
          <w:rFonts w:hint="cs"/>
          <w:rtl/>
        </w:rPr>
        <w:t>(2021</w:t>
      </w:r>
      <w:r w:rsidRPr="00E01808">
        <w:rPr>
          <w:rtl/>
        </w:rPr>
        <w:t>)</w:t>
      </w:r>
      <w:r w:rsidRPr="00E01808">
        <w:rPr>
          <w:rFonts w:hint="cs"/>
          <w:rtl/>
        </w:rPr>
        <w:t>.</w:t>
      </w:r>
    </w:p>
    <w:p w:rsidR="00C47681" w:rsidRPr="003730D8" w:rsidP="00E01808" w14:paraId="2AD64574" w14:textId="77777777">
      <w:pPr>
        <w:pStyle w:val="7318"/>
        <w:rPr>
          <w:rtl/>
        </w:rPr>
      </w:pPr>
      <w:r>
        <w:rPr>
          <w:rFonts w:hint="cs"/>
          <w:rtl/>
        </w:rPr>
        <w:t>מנתוני הלוח</w:t>
      </w:r>
      <w:r w:rsidRPr="003730D8">
        <w:rPr>
          <w:rtl/>
        </w:rPr>
        <w:t xml:space="preserve"> </w:t>
      </w:r>
      <w:r w:rsidRPr="003730D8">
        <w:rPr>
          <w:rFonts w:hint="eastAsia"/>
          <w:rtl/>
        </w:rPr>
        <w:t>עולה</w:t>
      </w:r>
      <w:r w:rsidRPr="003730D8">
        <w:rPr>
          <w:rtl/>
        </w:rPr>
        <w:t xml:space="preserve"> </w:t>
      </w:r>
      <w:r w:rsidRPr="003730D8">
        <w:rPr>
          <w:rFonts w:hint="eastAsia"/>
          <w:rtl/>
        </w:rPr>
        <w:t>כי</w:t>
      </w:r>
      <w:r w:rsidRPr="003730D8">
        <w:rPr>
          <w:rtl/>
        </w:rPr>
        <w:t xml:space="preserve"> </w:t>
      </w:r>
      <w:r w:rsidRPr="003730D8">
        <w:rPr>
          <w:rFonts w:hint="eastAsia"/>
          <w:rtl/>
        </w:rPr>
        <w:t>מספר</w:t>
      </w:r>
      <w:r w:rsidRPr="003730D8">
        <w:rPr>
          <w:rFonts w:hint="cs"/>
          <w:rtl/>
        </w:rPr>
        <w:t xml:space="preserve"> "העובדים המשוקללים" ב</w:t>
      </w:r>
      <w:r w:rsidRPr="003730D8">
        <w:rPr>
          <w:rFonts w:hint="eastAsia"/>
          <w:rtl/>
        </w:rPr>
        <w:t>רשות</w:t>
      </w:r>
      <w:r w:rsidRPr="003730D8">
        <w:rPr>
          <w:rtl/>
        </w:rPr>
        <w:t xml:space="preserve"> </w:t>
      </w:r>
      <w:r w:rsidRPr="003730D8">
        <w:rPr>
          <w:rFonts w:hint="eastAsia"/>
          <w:rtl/>
        </w:rPr>
        <w:t>המס</w:t>
      </w:r>
      <w:r w:rsidRPr="003730D8">
        <w:rPr>
          <w:rFonts w:hint="cs"/>
          <w:rtl/>
        </w:rPr>
        <w:t xml:space="preserve"> בישראל גבוה</w:t>
      </w:r>
      <w:r w:rsidRPr="003730D8">
        <w:rPr>
          <w:rtl/>
        </w:rPr>
        <w:t xml:space="preserve"> </w:t>
      </w:r>
      <w:r w:rsidRPr="003730D8">
        <w:rPr>
          <w:rFonts w:hint="eastAsia"/>
          <w:rtl/>
        </w:rPr>
        <w:t>ביחס</w:t>
      </w:r>
      <w:r w:rsidRPr="003730D8">
        <w:rPr>
          <w:rtl/>
        </w:rPr>
        <w:t xml:space="preserve"> </w:t>
      </w:r>
      <w:r w:rsidRPr="003730D8">
        <w:rPr>
          <w:rFonts w:hint="eastAsia"/>
          <w:rtl/>
        </w:rPr>
        <w:t>לגודל</w:t>
      </w:r>
      <w:r w:rsidRPr="003730D8">
        <w:rPr>
          <w:rtl/>
        </w:rPr>
        <w:t xml:space="preserve"> </w:t>
      </w:r>
      <w:r w:rsidRPr="003730D8">
        <w:rPr>
          <w:rFonts w:hint="eastAsia"/>
          <w:rtl/>
        </w:rPr>
        <w:t>האוכלוסייה</w:t>
      </w:r>
      <w:r w:rsidRPr="003730D8">
        <w:rPr>
          <w:rtl/>
        </w:rPr>
        <w:t xml:space="preserve"> </w:t>
      </w:r>
      <w:r w:rsidRPr="003730D8">
        <w:rPr>
          <w:rFonts w:hint="eastAsia"/>
          <w:rtl/>
        </w:rPr>
        <w:t>בהשוואה</w:t>
      </w:r>
      <w:r w:rsidRPr="003730D8">
        <w:rPr>
          <w:rtl/>
        </w:rPr>
        <w:t xml:space="preserve"> </w:t>
      </w:r>
      <w:r w:rsidRPr="003730D8">
        <w:rPr>
          <w:rFonts w:hint="cs"/>
          <w:rtl/>
        </w:rPr>
        <w:t xml:space="preserve">לממוצע </w:t>
      </w:r>
      <w:r w:rsidRPr="003730D8">
        <w:rPr>
          <w:rFonts w:hint="eastAsia"/>
          <w:rtl/>
        </w:rPr>
        <w:t>בכלל</w:t>
      </w:r>
      <w:r w:rsidRPr="003730D8">
        <w:rPr>
          <w:rtl/>
        </w:rPr>
        <w:t xml:space="preserve"> </w:t>
      </w:r>
      <w:r w:rsidRPr="003730D8">
        <w:rPr>
          <w:rFonts w:hint="eastAsia"/>
          <w:rtl/>
        </w:rPr>
        <w:t>המדינות</w:t>
      </w:r>
      <w:r w:rsidRPr="003730D8">
        <w:rPr>
          <w:rFonts w:hint="cs"/>
          <w:rtl/>
        </w:rPr>
        <w:t xml:space="preserve"> בשנת 2019, כלומר, כל עובד ברשות המיסים מטפל בפחות אוכלוסייה. בנוסף, בין השנים 2018 - 2019 ישנה ירידה של כ-2.6% ב</w:t>
      </w:r>
      <w:r>
        <w:rPr>
          <w:rFonts w:hint="cs"/>
          <w:rtl/>
        </w:rPr>
        <w:t>גודל</w:t>
      </w:r>
      <w:r w:rsidRPr="003730D8">
        <w:rPr>
          <w:rFonts w:hint="cs"/>
          <w:rtl/>
        </w:rPr>
        <w:t xml:space="preserve"> </w:t>
      </w:r>
      <w:r>
        <w:rPr>
          <w:rFonts w:hint="cs"/>
          <w:rtl/>
        </w:rPr>
        <w:t>ה</w:t>
      </w:r>
      <w:r w:rsidRPr="003730D8">
        <w:rPr>
          <w:rFonts w:hint="cs"/>
          <w:rtl/>
        </w:rPr>
        <w:t xml:space="preserve">אוכלוסייה </w:t>
      </w:r>
      <w:r>
        <w:rPr>
          <w:rFonts w:hint="cs"/>
          <w:rtl/>
        </w:rPr>
        <w:t>בה מטפל</w:t>
      </w:r>
      <w:r w:rsidRPr="003730D8">
        <w:rPr>
          <w:rFonts w:hint="cs"/>
          <w:rtl/>
        </w:rPr>
        <w:t xml:space="preserve"> עובד רשות המיסים בישראל למול עלייה בממוצע (1.5%) ובחציון (3.3%) ביתר המדינות שנבדקו</w:t>
      </w:r>
      <w:r w:rsidRPr="003730D8">
        <w:rPr>
          <w:rtl/>
        </w:rPr>
        <w:t>.</w:t>
      </w:r>
      <w:r w:rsidRPr="003730D8">
        <w:rPr>
          <w:rFonts w:hint="cs"/>
          <w:rtl/>
        </w:rPr>
        <w:t xml:space="preserve"> </w:t>
      </w:r>
    </w:p>
    <w:p w:rsidR="00C47681" w:rsidRPr="003730D8" w:rsidP="009D44E6" w14:paraId="793330A7" w14:textId="77777777">
      <w:pPr>
        <w:pStyle w:val="7392"/>
        <w:rPr>
          <w:rtl/>
        </w:rPr>
      </w:pPr>
      <w:r w:rsidRPr="003730D8">
        <w:rPr>
          <w:rFonts w:hint="cs"/>
          <w:rtl/>
        </w:rPr>
        <w:t>בלוח 8 מוצגים נתונים על כוח העבודה בישראל לכל עובד משוקלל בהשוואה למדינות שנסקרו בשנים 2018 - 2019.</w:t>
      </w:r>
    </w:p>
    <w:p w:rsidR="009D44E6" w14:paraId="62FF59DC"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8D5A67" w:rsidP="008D5A67" w14:paraId="3BDE7BBE" w14:textId="638E3E77">
      <w:pPr>
        <w:pStyle w:val="734"/>
        <w:rPr>
          <w:rtl/>
        </w:rPr>
      </w:pPr>
      <w:r w:rsidRPr="008D5A67">
        <w:rPr>
          <w:rFonts w:hint="eastAsia"/>
          <w:b w:val="0"/>
          <w:bCs w:val="0"/>
          <w:rtl/>
        </w:rPr>
        <w:t>לוח</w:t>
      </w:r>
      <w:r w:rsidRPr="008D5A67">
        <w:rPr>
          <w:b w:val="0"/>
          <w:bCs w:val="0"/>
          <w:rtl/>
        </w:rPr>
        <w:t xml:space="preserve"> </w:t>
      </w:r>
      <w:r w:rsidRPr="008D5A67">
        <w:rPr>
          <w:rFonts w:hint="cs"/>
          <w:b w:val="0"/>
          <w:bCs w:val="0"/>
          <w:rtl/>
        </w:rPr>
        <w:t>8</w:t>
      </w:r>
      <w:r w:rsidRPr="008D5A67">
        <w:rPr>
          <w:b w:val="0"/>
          <w:bCs w:val="0"/>
          <w:rtl/>
        </w:rPr>
        <w:t>:</w:t>
      </w:r>
      <w:r w:rsidRPr="008D5A67">
        <w:rPr>
          <w:rtl/>
        </w:rPr>
        <w:t xml:space="preserve"> </w:t>
      </w:r>
      <w:r w:rsidRPr="008D5A67">
        <w:rPr>
          <w:rFonts w:hint="cs"/>
          <w:rtl/>
        </w:rPr>
        <w:t>כוח העבודה לכל עובד משוקלל (</w:t>
      </w:r>
      <w:r w:rsidRPr="008D5A67">
        <w:rPr>
          <w:rFonts w:hint="cs"/>
        </w:rPr>
        <w:t>FTE</w:t>
      </w:r>
      <w:r w:rsidRPr="008D5A67">
        <w:rPr>
          <w:rFonts w:hint="cs"/>
          <w:rtl/>
        </w:rPr>
        <w:t>) ברשות המיסים, 2018 - 2019</w:t>
      </w:r>
    </w:p>
    <w:tbl>
      <w:tblPr>
        <w:bidiVisual/>
        <w:tblW w:w="5000" w:type="pct"/>
        <w:tblBorders>
          <w:left w:val="single" w:sz="4" w:space="0" w:color="auto"/>
          <w:right w:val="single" w:sz="4" w:space="0" w:color="auto"/>
          <w:insideV w:val="single" w:sz="4" w:space="0" w:color="auto"/>
        </w:tblBorders>
        <w:shd w:val="clear" w:color="auto" w:fill="F0F8F9"/>
        <w:tblLook w:val="04A0"/>
      </w:tblPr>
      <w:tblGrid>
        <w:gridCol w:w="2056"/>
        <w:gridCol w:w="999"/>
        <w:gridCol w:w="1761"/>
        <w:gridCol w:w="2544"/>
      </w:tblGrid>
      <w:tr w14:paraId="7624C25F" w14:textId="77777777" w:rsidTr="008D5A67">
        <w:tblPrEx>
          <w:tblW w:w="5000" w:type="pct"/>
          <w:tblBorders>
            <w:left w:val="single" w:sz="4" w:space="0" w:color="auto"/>
            <w:right w:val="single" w:sz="4" w:space="0" w:color="auto"/>
            <w:insideV w:val="single" w:sz="4" w:space="0" w:color="auto"/>
          </w:tblBorders>
          <w:shd w:val="clear" w:color="auto" w:fill="F0F8F9"/>
          <w:tblLook w:val="04A0"/>
        </w:tblPrEx>
        <w:trPr>
          <w:trHeight w:hRule="exact" w:val="397"/>
        </w:trPr>
        <w:tc>
          <w:tcPr>
            <w:tcW w:w="1397" w:type="pct"/>
            <w:shd w:val="clear" w:color="auto" w:fill="C8DCE4"/>
            <w:noWrap/>
            <w:vAlign w:val="bottom"/>
          </w:tcPr>
          <w:p w:rsidR="00C47681" w:rsidRPr="008D5A67" w:rsidP="008D5A67" w14:paraId="613DF247" w14:textId="77777777">
            <w:pPr>
              <w:pStyle w:val="73R"/>
              <w:spacing w:before="140" w:after="140"/>
              <w:rPr>
                <w:b/>
                <w:bCs/>
              </w:rPr>
            </w:pPr>
          </w:p>
        </w:tc>
        <w:tc>
          <w:tcPr>
            <w:tcW w:w="679" w:type="pct"/>
            <w:shd w:val="clear" w:color="auto" w:fill="C8DCE4"/>
            <w:noWrap/>
            <w:vAlign w:val="bottom"/>
            <w:hideMark/>
          </w:tcPr>
          <w:p w:rsidR="00C47681" w:rsidRPr="008D5A67" w:rsidP="008D5A67" w14:paraId="208467DC" w14:textId="77777777">
            <w:pPr>
              <w:pStyle w:val="73R"/>
              <w:spacing w:before="140" w:after="140"/>
              <w:rPr>
                <w:b/>
                <w:bCs/>
              </w:rPr>
            </w:pPr>
            <w:r w:rsidRPr="008D5A67">
              <w:rPr>
                <w:b/>
                <w:bCs/>
              </w:rPr>
              <w:t>2018</w:t>
            </w:r>
          </w:p>
        </w:tc>
        <w:tc>
          <w:tcPr>
            <w:tcW w:w="1196" w:type="pct"/>
            <w:shd w:val="clear" w:color="auto" w:fill="C8DCE4"/>
            <w:noWrap/>
            <w:vAlign w:val="bottom"/>
            <w:hideMark/>
          </w:tcPr>
          <w:p w:rsidR="00C47681" w:rsidRPr="008D5A67" w:rsidP="008D5A67" w14:paraId="12912323" w14:textId="77777777">
            <w:pPr>
              <w:pStyle w:val="73R"/>
              <w:spacing w:before="140" w:after="140"/>
              <w:rPr>
                <w:b/>
                <w:bCs/>
              </w:rPr>
            </w:pPr>
            <w:r w:rsidRPr="008D5A67">
              <w:rPr>
                <w:b/>
                <w:bCs/>
              </w:rPr>
              <w:t>2019</w:t>
            </w:r>
          </w:p>
        </w:tc>
        <w:tc>
          <w:tcPr>
            <w:tcW w:w="1729" w:type="pct"/>
            <w:shd w:val="clear" w:color="auto" w:fill="C8DCE4"/>
            <w:vAlign w:val="center"/>
          </w:tcPr>
          <w:p w:rsidR="00C47681" w:rsidRPr="008D5A67" w:rsidP="008D5A67" w14:paraId="64FDC2BD" w14:textId="77777777">
            <w:pPr>
              <w:pStyle w:val="73R"/>
              <w:spacing w:before="140" w:after="140"/>
              <w:rPr>
                <w:b/>
                <w:bCs/>
              </w:rPr>
            </w:pPr>
            <w:r w:rsidRPr="008D5A67">
              <w:rPr>
                <w:rFonts w:hint="cs"/>
                <w:b/>
                <w:bCs/>
                <w:rtl/>
              </w:rPr>
              <w:t>שינוי בין 2018 - 2019</w:t>
            </w:r>
          </w:p>
        </w:tc>
      </w:tr>
      <w:tr w14:paraId="7C085CFE" w14:textId="77777777" w:rsidTr="008D5A67">
        <w:tblPrEx>
          <w:tblW w:w="5000" w:type="pct"/>
          <w:shd w:val="clear" w:color="auto" w:fill="F0F8F9"/>
          <w:tblLook w:val="04A0"/>
        </w:tblPrEx>
        <w:trPr>
          <w:trHeight w:hRule="exact" w:val="397"/>
        </w:trPr>
        <w:tc>
          <w:tcPr>
            <w:tcW w:w="1397" w:type="pct"/>
            <w:shd w:val="clear" w:color="auto" w:fill="DFECEF"/>
            <w:noWrap/>
            <w:vAlign w:val="bottom"/>
            <w:hideMark/>
          </w:tcPr>
          <w:p w:rsidR="00C47681" w:rsidRPr="008D5A67" w:rsidP="008D5A67" w14:paraId="7B419E0F" w14:textId="77777777">
            <w:pPr>
              <w:pStyle w:val="73R"/>
              <w:rPr>
                <w:rtl/>
              </w:rPr>
            </w:pPr>
            <w:r w:rsidRPr="008D5A67">
              <w:rPr>
                <w:rtl/>
              </w:rPr>
              <w:t>ישראל</w:t>
            </w:r>
          </w:p>
        </w:tc>
        <w:tc>
          <w:tcPr>
            <w:tcW w:w="679" w:type="pct"/>
            <w:shd w:val="clear" w:color="auto" w:fill="DFECEF"/>
            <w:noWrap/>
            <w:vAlign w:val="bottom"/>
            <w:hideMark/>
          </w:tcPr>
          <w:p w:rsidR="00C47681" w:rsidRPr="008D5A67" w:rsidP="008D5A67" w14:paraId="1F59A6DA" w14:textId="77777777">
            <w:pPr>
              <w:pStyle w:val="73R"/>
              <w:rPr>
                <w:rtl/>
              </w:rPr>
            </w:pPr>
            <w:r w:rsidRPr="008D5A67">
              <w:t>639</w:t>
            </w:r>
          </w:p>
        </w:tc>
        <w:tc>
          <w:tcPr>
            <w:tcW w:w="1196" w:type="pct"/>
            <w:shd w:val="clear" w:color="auto" w:fill="DFECEF"/>
            <w:noWrap/>
            <w:vAlign w:val="bottom"/>
            <w:hideMark/>
          </w:tcPr>
          <w:p w:rsidR="00C47681" w:rsidRPr="008D5A67" w:rsidP="008D5A67" w14:paraId="4D62C758" w14:textId="77777777">
            <w:pPr>
              <w:pStyle w:val="73R"/>
            </w:pPr>
            <w:r w:rsidRPr="008D5A67">
              <w:t>622</w:t>
            </w:r>
          </w:p>
        </w:tc>
        <w:tc>
          <w:tcPr>
            <w:tcW w:w="1729" w:type="pct"/>
            <w:shd w:val="clear" w:color="auto" w:fill="DFECEF"/>
            <w:vAlign w:val="center"/>
          </w:tcPr>
          <w:p w:rsidR="00C47681" w:rsidRPr="008D5A67" w:rsidP="008D5A67" w14:paraId="6186661D" w14:textId="77777777">
            <w:pPr>
              <w:pStyle w:val="73R"/>
            </w:pPr>
            <w:r w:rsidRPr="008D5A67">
              <w:t>-2.7%</w:t>
            </w:r>
          </w:p>
        </w:tc>
      </w:tr>
      <w:tr w14:paraId="6A1DE423" w14:textId="77777777" w:rsidTr="008D5A67">
        <w:tblPrEx>
          <w:tblW w:w="5000" w:type="pct"/>
          <w:shd w:val="clear" w:color="auto" w:fill="F0F8F9"/>
          <w:tblLook w:val="04A0"/>
        </w:tblPrEx>
        <w:trPr>
          <w:trHeight w:hRule="exact" w:val="397"/>
        </w:trPr>
        <w:tc>
          <w:tcPr>
            <w:tcW w:w="1397" w:type="pct"/>
            <w:shd w:val="clear" w:color="auto" w:fill="F0F8F9"/>
            <w:noWrap/>
            <w:vAlign w:val="bottom"/>
            <w:hideMark/>
          </w:tcPr>
          <w:p w:rsidR="00C47681" w:rsidRPr="008D5A67" w:rsidP="008D5A67" w14:paraId="67E48324" w14:textId="77777777">
            <w:pPr>
              <w:pStyle w:val="73R"/>
              <w:rPr>
                <w:rtl/>
              </w:rPr>
            </w:pPr>
            <w:r w:rsidRPr="008D5A67">
              <w:rPr>
                <w:rtl/>
              </w:rPr>
              <w:t>חציון</w:t>
            </w:r>
          </w:p>
        </w:tc>
        <w:tc>
          <w:tcPr>
            <w:tcW w:w="679" w:type="pct"/>
            <w:shd w:val="clear" w:color="auto" w:fill="F0F8F9"/>
            <w:noWrap/>
            <w:vAlign w:val="bottom"/>
            <w:hideMark/>
          </w:tcPr>
          <w:p w:rsidR="00C47681" w:rsidRPr="008D5A67" w:rsidP="008D5A67" w14:paraId="4487FA7B" w14:textId="77777777">
            <w:pPr>
              <w:pStyle w:val="73R"/>
              <w:rPr>
                <w:rtl/>
              </w:rPr>
            </w:pPr>
            <w:r w:rsidRPr="008D5A67">
              <w:t>688</w:t>
            </w:r>
          </w:p>
        </w:tc>
        <w:tc>
          <w:tcPr>
            <w:tcW w:w="1196" w:type="pct"/>
            <w:shd w:val="clear" w:color="auto" w:fill="F0F8F9"/>
            <w:noWrap/>
            <w:vAlign w:val="bottom"/>
            <w:hideMark/>
          </w:tcPr>
          <w:p w:rsidR="00C47681" w:rsidRPr="008D5A67" w:rsidP="008D5A67" w14:paraId="2FA12AEF" w14:textId="77777777">
            <w:pPr>
              <w:pStyle w:val="73R"/>
            </w:pPr>
            <w:r w:rsidRPr="008D5A67">
              <w:t>728</w:t>
            </w:r>
          </w:p>
        </w:tc>
        <w:tc>
          <w:tcPr>
            <w:tcW w:w="1729" w:type="pct"/>
            <w:shd w:val="clear" w:color="auto" w:fill="F0F8F9"/>
            <w:vAlign w:val="center"/>
          </w:tcPr>
          <w:p w:rsidR="00C47681" w:rsidRPr="008D5A67" w:rsidP="008D5A67" w14:paraId="54F8DC07" w14:textId="77777777">
            <w:pPr>
              <w:pStyle w:val="73R"/>
            </w:pPr>
            <w:r w:rsidRPr="008D5A67">
              <w:t>5.8%</w:t>
            </w:r>
          </w:p>
        </w:tc>
      </w:tr>
      <w:tr w14:paraId="68BFA28E" w14:textId="77777777" w:rsidTr="008D5A67">
        <w:tblPrEx>
          <w:tblW w:w="5000" w:type="pct"/>
          <w:shd w:val="clear" w:color="auto" w:fill="F0F8F9"/>
          <w:tblLook w:val="04A0"/>
        </w:tblPrEx>
        <w:trPr>
          <w:trHeight w:hRule="exact" w:val="397"/>
        </w:trPr>
        <w:tc>
          <w:tcPr>
            <w:tcW w:w="1397" w:type="pct"/>
            <w:shd w:val="clear" w:color="auto" w:fill="DFECEF"/>
            <w:noWrap/>
            <w:vAlign w:val="bottom"/>
            <w:hideMark/>
          </w:tcPr>
          <w:p w:rsidR="00C47681" w:rsidRPr="008D5A67" w:rsidP="008D5A67" w14:paraId="17C60CA0" w14:textId="77777777">
            <w:pPr>
              <w:pStyle w:val="73R"/>
            </w:pPr>
            <w:r w:rsidRPr="008D5A67">
              <w:rPr>
                <w:rtl/>
              </w:rPr>
              <w:t>ממוצע</w:t>
            </w:r>
          </w:p>
        </w:tc>
        <w:tc>
          <w:tcPr>
            <w:tcW w:w="679" w:type="pct"/>
            <w:shd w:val="clear" w:color="auto" w:fill="DFECEF"/>
            <w:noWrap/>
            <w:vAlign w:val="bottom"/>
            <w:hideMark/>
          </w:tcPr>
          <w:p w:rsidR="00C47681" w:rsidRPr="008D5A67" w:rsidP="008D5A67" w14:paraId="23DF1DE9" w14:textId="77777777">
            <w:pPr>
              <w:pStyle w:val="73R"/>
              <w:rPr>
                <w:rtl/>
              </w:rPr>
            </w:pPr>
            <w:r w:rsidRPr="008D5A67">
              <w:t>1,652</w:t>
            </w:r>
          </w:p>
        </w:tc>
        <w:tc>
          <w:tcPr>
            <w:tcW w:w="1196" w:type="pct"/>
            <w:shd w:val="clear" w:color="auto" w:fill="DFECEF"/>
            <w:noWrap/>
            <w:vAlign w:val="bottom"/>
            <w:hideMark/>
          </w:tcPr>
          <w:p w:rsidR="00C47681" w:rsidRPr="008D5A67" w:rsidP="008D5A67" w14:paraId="418B2792" w14:textId="77777777">
            <w:pPr>
              <w:pStyle w:val="73R"/>
            </w:pPr>
            <w:r w:rsidRPr="008D5A67">
              <w:t>1,671</w:t>
            </w:r>
          </w:p>
        </w:tc>
        <w:tc>
          <w:tcPr>
            <w:tcW w:w="1729" w:type="pct"/>
            <w:shd w:val="clear" w:color="auto" w:fill="DFECEF"/>
            <w:vAlign w:val="center"/>
          </w:tcPr>
          <w:p w:rsidR="00C47681" w:rsidRPr="008D5A67" w:rsidP="008D5A67" w14:paraId="1279E129" w14:textId="77777777">
            <w:pPr>
              <w:pStyle w:val="73R"/>
            </w:pPr>
            <w:r w:rsidRPr="008D5A67">
              <w:t>1.2%</w:t>
            </w:r>
          </w:p>
        </w:tc>
      </w:tr>
      <w:tr w14:paraId="744B017C" w14:textId="77777777" w:rsidTr="008D5A67">
        <w:tblPrEx>
          <w:tblW w:w="5000" w:type="pct"/>
          <w:shd w:val="clear" w:color="auto" w:fill="F0F8F9"/>
          <w:tblLook w:val="04A0"/>
        </w:tblPrEx>
        <w:trPr>
          <w:trHeight w:hRule="exact" w:val="397"/>
        </w:trPr>
        <w:tc>
          <w:tcPr>
            <w:tcW w:w="1397" w:type="pct"/>
            <w:shd w:val="clear" w:color="auto" w:fill="F0F8F9"/>
            <w:noWrap/>
            <w:vAlign w:val="bottom"/>
            <w:hideMark/>
          </w:tcPr>
          <w:p w:rsidR="00C47681" w:rsidRPr="008D5A67" w:rsidP="008D5A67" w14:paraId="1ACC186D" w14:textId="77777777">
            <w:pPr>
              <w:pStyle w:val="73R"/>
            </w:pPr>
            <w:r w:rsidRPr="008D5A67">
              <w:rPr>
                <w:rtl/>
              </w:rPr>
              <w:t>מס' מדינות</w:t>
            </w:r>
          </w:p>
        </w:tc>
        <w:tc>
          <w:tcPr>
            <w:tcW w:w="679" w:type="pct"/>
            <w:shd w:val="clear" w:color="auto" w:fill="F0F8F9"/>
            <w:noWrap/>
            <w:vAlign w:val="bottom"/>
            <w:hideMark/>
          </w:tcPr>
          <w:p w:rsidR="00C47681" w:rsidRPr="008D5A67" w:rsidP="008D5A67" w14:paraId="22D1C439" w14:textId="77777777">
            <w:pPr>
              <w:pStyle w:val="73R"/>
              <w:rPr>
                <w:rtl/>
              </w:rPr>
            </w:pPr>
            <w:r w:rsidRPr="008D5A67">
              <w:t>59</w:t>
            </w:r>
          </w:p>
        </w:tc>
        <w:tc>
          <w:tcPr>
            <w:tcW w:w="1196" w:type="pct"/>
            <w:shd w:val="clear" w:color="auto" w:fill="F0F8F9"/>
            <w:noWrap/>
            <w:vAlign w:val="bottom"/>
            <w:hideMark/>
          </w:tcPr>
          <w:p w:rsidR="00C47681" w:rsidRPr="008D5A67" w:rsidP="008D5A67" w14:paraId="64618224" w14:textId="77777777">
            <w:pPr>
              <w:pStyle w:val="73R"/>
            </w:pPr>
            <w:r w:rsidRPr="008D5A67">
              <w:t>59</w:t>
            </w:r>
          </w:p>
        </w:tc>
        <w:tc>
          <w:tcPr>
            <w:tcW w:w="1729" w:type="pct"/>
            <w:shd w:val="clear" w:color="auto" w:fill="F0F8F9"/>
            <w:vAlign w:val="center"/>
          </w:tcPr>
          <w:p w:rsidR="00C47681" w:rsidRPr="008D5A67" w:rsidP="008D5A67" w14:paraId="0BCA8B34" w14:textId="77777777">
            <w:pPr>
              <w:pStyle w:val="73R"/>
            </w:pPr>
            <w:r w:rsidRPr="008D5A67">
              <w:t> </w:t>
            </w:r>
          </w:p>
        </w:tc>
      </w:tr>
      <w:tr w14:paraId="2C48A6FA" w14:textId="77777777" w:rsidTr="008D5A67">
        <w:tblPrEx>
          <w:tblW w:w="5000" w:type="pct"/>
          <w:shd w:val="clear" w:color="auto" w:fill="F0F8F9"/>
          <w:tblLook w:val="04A0"/>
        </w:tblPrEx>
        <w:trPr>
          <w:trHeight w:hRule="exact" w:val="397"/>
        </w:trPr>
        <w:tc>
          <w:tcPr>
            <w:tcW w:w="1397" w:type="pct"/>
            <w:shd w:val="clear" w:color="auto" w:fill="DFECEF"/>
            <w:noWrap/>
            <w:vAlign w:val="center"/>
          </w:tcPr>
          <w:p w:rsidR="00C47681" w:rsidRPr="008D5A67" w:rsidP="008D5A67" w14:paraId="7C84E9B4" w14:textId="77777777">
            <w:pPr>
              <w:pStyle w:val="73R"/>
              <w:rPr>
                <w:rtl/>
              </w:rPr>
            </w:pPr>
            <w:r w:rsidRPr="008D5A67">
              <w:rPr>
                <w:rtl/>
              </w:rPr>
              <w:t>שיעור</w:t>
            </w:r>
            <w:r w:rsidRPr="008D5A67">
              <w:t xml:space="preserve"> </w:t>
            </w:r>
            <w:r w:rsidRPr="008D5A67">
              <w:rPr>
                <w:rtl/>
              </w:rPr>
              <w:t>ביחס לחציון</w:t>
            </w:r>
          </w:p>
        </w:tc>
        <w:tc>
          <w:tcPr>
            <w:tcW w:w="679" w:type="pct"/>
            <w:shd w:val="clear" w:color="auto" w:fill="DFECEF"/>
            <w:noWrap/>
            <w:vAlign w:val="center"/>
          </w:tcPr>
          <w:p w:rsidR="00C47681" w:rsidRPr="008D5A67" w:rsidP="008D5A67" w14:paraId="1206A1BE" w14:textId="77777777">
            <w:pPr>
              <w:pStyle w:val="73R"/>
            </w:pPr>
            <w:r w:rsidRPr="008D5A67">
              <w:t>-7.1%</w:t>
            </w:r>
          </w:p>
        </w:tc>
        <w:tc>
          <w:tcPr>
            <w:tcW w:w="1196" w:type="pct"/>
            <w:shd w:val="clear" w:color="auto" w:fill="DFECEF"/>
            <w:noWrap/>
            <w:vAlign w:val="center"/>
          </w:tcPr>
          <w:p w:rsidR="00C47681" w:rsidRPr="008D5A67" w:rsidP="008D5A67" w14:paraId="2377B989" w14:textId="77777777">
            <w:pPr>
              <w:pStyle w:val="73R"/>
            </w:pPr>
            <w:r w:rsidRPr="008D5A67">
              <w:t>-14.6%</w:t>
            </w:r>
          </w:p>
        </w:tc>
        <w:tc>
          <w:tcPr>
            <w:tcW w:w="1729" w:type="pct"/>
            <w:shd w:val="clear" w:color="auto" w:fill="DFECEF"/>
            <w:vAlign w:val="center"/>
          </w:tcPr>
          <w:p w:rsidR="00C47681" w:rsidRPr="008D5A67" w:rsidP="008D5A67" w14:paraId="4315897F" w14:textId="77777777">
            <w:pPr>
              <w:pStyle w:val="73R"/>
            </w:pPr>
            <w:r w:rsidRPr="008D5A67">
              <w:rPr>
                <w:rtl/>
              </w:rPr>
              <w:t> </w:t>
            </w:r>
          </w:p>
        </w:tc>
      </w:tr>
      <w:tr w14:paraId="1D708C58" w14:textId="77777777" w:rsidTr="008D5A67">
        <w:tblPrEx>
          <w:tblW w:w="5000" w:type="pct"/>
          <w:shd w:val="clear" w:color="auto" w:fill="F0F8F9"/>
          <w:tblLook w:val="04A0"/>
        </w:tblPrEx>
        <w:trPr>
          <w:trHeight w:hRule="exact" w:val="397"/>
        </w:trPr>
        <w:tc>
          <w:tcPr>
            <w:tcW w:w="1397" w:type="pct"/>
            <w:shd w:val="clear" w:color="auto" w:fill="F0F8F9"/>
            <w:noWrap/>
            <w:vAlign w:val="center"/>
          </w:tcPr>
          <w:p w:rsidR="00C47681" w:rsidRPr="008D5A67" w:rsidP="008D5A67" w14:paraId="7A3A967D" w14:textId="77777777">
            <w:pPr>
              <w:pStyle w:val="73R"/>
              <w:rPr>
                <w:rtl/>
              </w:rPr>
            </w:pPr>
            <w:r w:rsidRPr="008D5A67">
              <w:rPr>
                <w:rtl/>
              </w:rPr>
              <w:t>שיעור ביחס לממוצע</w:t>
            </w:r>
          </w:p>
        </w:tc>
        <w:tc>
          <w:tcPr>
            <w:tcW w:w="679" w:type="pct"/>
            <w:shd w:val="clear" w:color="auto" w:fill="F0F8F9"/>
            <w:noWrap/>
            <w:vAlign w:val="center"/>
          </w:tcPr>
          <w:p w:rsidR="00C47681" w:rsidRPr="008D5A67" w:rsidP="008D5A67" w14:paraId="34AC392A" w14:textId="77777777">
            <w:pPr>
              <w:pStyle w:val="73R"/>
            </w:pPr>
            <w:r w:rsidRPr="008D5A67">
              <w:t>-61.3%</w:t>
            </w:r>
          </w:p>
        </w:tc>
        <w:tc>
          <w:tcPr>
            <w:tcW w:w="1196" w:type="pct"/>
            <w:shd w:val="clear" w:color="auto" w:fill="F0F8F9"/>
            <w:noWrap/>
            <w:vAlign w:val="center"/>
          </w:tcPr>
          <w:p w:rsidR="00C47681" w:rsidRPr="008D5A67" w:rsidP="008D5A67" w14:paraId="4E19CE8F" w14:textId="77777777">
            <w:pPr>
              <w:pStyle w:val="73R"/>
            </w:pPr>
            <w:r w:rsidRPr="008D5A67">
              <w:t>-62.8%</w:t>
            </w:r>
          </w:p>
        </w:tc>
        <w:tc>
          <w:tcPr>
            <w:tcW w:w="1729" w:type="pct"/>
            <w:shd w:val="clear" w:color="auto" w:fill="F0F8F9"/>
          </w:tcPr>
          <w:p w:rsidR="00C47681" w:rsidRPr="008D5A67" w:rsidP="008D5A67" w14:paraId="4F1616AB" w14:textId="77777777">
            <w:pPr>
              <w:pStyle w:val="73R"/>
            </w:pPr>
          </w:p>
        </w:tc>
      </w:tr>
    </w:tbl>
    <w:p w:rsidR="00C47681" w:rsidRPr="008D5A67" w:rsidP="008D5A67" w14:paraId="01C4C6DE" w14:textId="77777777">
      <w:pPr>
        <w:pStyle w:val="738"/>
        <w:rPr>
          <w:rtl/>
        </w:rPr>
      </w:pPr>
      <w:r w:rsidRPr="008D5A67">
        <w:rPr>
          <w:rFonts w:hint="cs"/>
          <w:rtl/>
        </w:rPr>
        <w:t>המקור: דוח ארגון ה-</w:t>
      </w:r>
      <w:r w:rsidRPr="008D5A67">
        <w:rPr>
          <w:rFonts w:hint="cs"/>
        </w:rPr>
        <w:t>OECD</w:t>
      </w:r>
      <w:r w:rsidRPr="008D5A67">
        <w:rPr>
          <w:rFonts w:hint="cs"/>
          <w:rtl/>
        </w:rPr>
        <w:t xml:space="preserve"> (2021).</w:t>
      </w:r>
    </w:p>
    <w:p w:rsidR="00C47681" w:rsidRPr="003730D8" w:rsidP="008D5A67" w14:paraId="750DDD48" w14:textId="52B630C4">
      <w:pPr>
        <w:pStyle w:val="7318"/>
        <w:rPr>
          <w:rtl/>
        </w:rPr>
      </w:pPr>
      <w:r w:rsidRPr="003730D8">
        <w:rPr>
          <w:rFonts w:hint="eastAsia"/>
          <w:rtl/>
        </w:rPr>
        <w:t>מנתוני</w:t>
      </w:r>
      <w:r w:rsidRPr="003730D8">
        <w:rPr>
          <w:rtl/>
        </w:rPr>
        <w:t xml:space="preserve"> </w:t>
      </w:r>
      <w:r w:rsidRPr="003730D8">
        <w:rPr>
          <w:rFonts w:hint="eastAsia"/>
          <w:rtl/>
        </w:rPr>
        <w:t>הלוח</w:t>
      </w:r>
      <w:r w:rsidRPr="003730D8">
        <w:rPr>
          <w:rtl/>
        </w:rPr>
        <w:t xml:space="preserve"> </w:t>
      </w:r>
      <w:r w:rsidRPr="003730D8">
        <w:rPr>
          <w:rFonts w:hint="eastAsia"/>
          <w:rtl/>
        </w:rPr>
        <w:t>עולה</w:t>
      </w:r>
      <w:r w:rsidRPr="003730D8">
        <w:rPr>
          <w:rtl/>
        </w:rPr>
        <w:t xml:space="preserve"> </w:t>
      </w:r>
      <w:r w:rsidRPr="003730D8">
        <w:rPr>
          <w:rFonts w:hint="eastAsia"/>
          <w:rtl/>
        </w:rPr>
        <w:t>כי</w:t>
      </w:r>
      <w:r w:rsidRPr="003730D8">
        <w:rPr>
          <w:rtl/>
        </w:rPr>
        <w:t xml:space="preserve"> </w:t>
      </w:r>
      <w:r w:rsidRPr="003730D8">
        <w:rPr>
          <w:rFonts w:hint="eastAsia"/>
          <w:rtl/>
        </w:rPr>
        <w:t>מספר</w:t>
      </w:r>
      <w:r w:rsidRPr="003730D8">
        <w:rPr>
          <w:rFonts w:hint="cs"/>
          <w:rtl/>
        </w:rPr>
        <w:t xml:space="preserve"> "העובדים המשוקללים" ברשות המס בישראל הינו גבוה ביחס למספר התושבים בגיל</w:t>
      </w:r>
      <w:r w:rsidRPr="003730D8">
        <w:rPr>
          <w:rtl/>
        </w:rPr>
        <w:t xml:space="preserve"> </w:t>
      </w:r>
      <w:r w:rsidRPr="003730D8">
        <w:rPr>
          <w:rFonts w:hint="eastAsia"/>
          <w:rtl/>
        </w:rPr>
        <w:t>העבודה</w:t>
      </w:r>
      <w:r w:rsidRPr="003730D8">
        <w:rPr>
          <w:rtl/>
        </w:rPr>
        <w:t xml:space="preserve"> (האוכלוסייה </w:t>
      </w:r>
      <w:r w:rsidRPr="003730D8">
        <w:rPr>
          <w:rFonts w:hint="eastAsia"/>
          <w:rtl/>
        </w:rPr>
        <w:t>הנמצאת</w:t>
      </w:r>
      <w:r w:rsidRPr="003730D8">
        <w:rPr>
          <w:rtl/>
        </w:rPr>
        <w:t xml:space="preserve"> </w:t>
      </w:r>
      <w:r w:rsidRPr="003730D8">
        <w:rPr>
          <w:rFonts w:hint="eastAsia"/>
          <w:rtl/>
        </w:rPr>
        <w:t>בגיל</w:t>
      </w:r>
      <w:r w:rsidRPr="003730D8">
        <w:rPr>
          <w:rtl/>
        </w:rPr>
        <w:t xml:space="preserve"> </w:t>
      </w:r>
      <w:r w:rsidRPr="003730D8">
        <w:rPr>
          <w:rFonts w:hint="eastAsia"/>
          <w:rtl/>
        </w:rPr>
        <w:t>העבודה</w:t>
      </w:r>
      <w:r w:rsidRPr="003730D8">
        <w:rPr>
          <w:rtl/>
        </w:rPr>
        <w:t xml:space="preserve">) </w:t>
      </w:r>
      <w:r w:rsidRPr="003730D8">
        <w:rPr>
          <w:rFonts w:hint="cs"/>
          <w:rtl/>
        </w:rPr>
        <w:t>בהשוואה לממוצע ולחציון ביתר</w:t>
      </w:r>
      <w:r w:rsidRPr="003730D8">
        <w:rPr>
          <w:rtl/>
        </w:rPr>
        <w:t xml:space="preserve"> </w:t>
      </w:r>
      <w:r w:rsidRPr="003730D8">
        <w:rPr>
          <w:rFonts w:hint="eastAsia"/>
          <w:rtl/>
        </w:rPr>
        <w:t>המדינות</w:t>
      </w:r>
      <w:r w:rsidRPr="003730D8">
        <w:rPr>
          <w:rtl/>
        </w:rPr>
        <w:t xml:space="preserve"> </w:t>
      </w:r>
      <w:r w:rsidRPr="003730D8">
        <w:rPr>
          <w:rFonts w:hint="cs"/>
          <w:rtl/>
        </w:rPr>
        <w:t>שנסקרו</w:t>
      </w:r>
      <w:r w:rsidRPr="003730D8">
        <w:rPr>
          <w:rtl/>
        </w:rPr>
        <w:t>.</w:t>
      </w:r>
      <w:r w:rsidRPr="003730D8">
        <w:rPr>
          <w:rFonts w:hint="cs"/>
          <w:rtl/>
        </w:rPr>
        <w:t xml:space="preserve"> כך, לדוגמה, בשנת 2019 היה עובד רשות משוקלל לכל 622 תושבים בגיל העבודה, בעוד שביתר המדינות שנסקרו היה הממוצע - עובד על כל 1,6</w:t>
      </w:r>
      <w:r w:rsidR="00AF7CCA">
        <w:rPr>
          <w:rFonts w:hint="cs"/>
          <w:rtl/>
        </w:rPr>
        <w:t>71</w:t>
      </w:r>
      <w:r w:rsidRPr="003730D8">
        <w:rPr>
          <w:rFonts w:hint="cs"/>
          <w:rtl/>
        </w:rPr>
        <w:t xml:space="preserve"> תושבים והחציון עמד על עובד לכל 728 תושבים. יתר על כן, בין השנים 2018 - 2019 גדל שיעורם בישראל, בעוד שבמדינות שנסקרו (הממוצע והחציון) קטן מספרם של עובדי רשויות מס על כל תושב בגיל העבודה. </w:t>
      </w:r>
    </w:p>
    <w:p w:rsidR="00C47681" w:rsidRPr="003730D8" w:rsidP="009D44E6" w14:paraId="2FEEFA90" w14:textId="77777777">
      <w:pPr>
        <w:pStyle w:val="7392"/>
        <w:rPr>
          <w:rtl/>
        </w:rPr>
      </w:pPr>
      <w:r w:rsidRPr="003730D8">
        <w:rPr>
          <w:rtl/>
        </w:rPr>
        <w:t xml:space="preserve">להלן בלוח </w:t>
      </w:r>
      <w:r w:rsidRPr="003730D8">
        <w:rPr>
          <w:rFonts w:hint="cs"/>
          <w:rtl/>
        </w:rPr>
        <w:t>9</w:t>
      </w:r>
      <w:r w:rsidRPr="003730D8">
        <w:rPr>
          <w:rtl/>
        </w:rPr>
        <w:t xml:space="preserve"> מוצגים נתונים על </w:t>
      </w:r>
      <w:r w:rsidRPr="003730D8">
        <w:rPr>
          <w:rFonts w:hint="cs"/>
          <w:rtl/>
        </w:rPr>
        <w:t>שיעור עלויות רשויות המס ביחס לגביית המס</w:t>
      </w:r>
      <w:r w:rsidRPr="003730D8">
        <w:rPr>
          <w:rtl/>
        </w:rPr>
        <w:t xml:space="preserve"> בהשוואה למדינות </w:t>
      </w:r>
      <w:r w:rsidRPr="003730D8">
        <w:rPr>
          <w:rFonts w:hint="cs"/>
          <w:rtl/>
        </w:rPr>
        <w:t xml:space="preserve">שנסקרו </w:t>
      </w:r>
      <w:r w:rsidRPr="003730D8">
        <w:rPr>
          <w:rtl/>
        </w:rPr>
        <w:t>בשנים 2018 - 2019.</w:t>
      </w:r>
    </w:p>
    <w:p w:rsidR="00C47681" w:rsidRPr="008D5A67" w:rsidP="008D5A67" w14:paraId="7E0F23FA" w14:textId="77777777">
      <w:pPr>
        <w:pStyle w:val="734"/>
        <w:rPr>
          <w:rtl/>
        </w:rPr>
      </w:pPr>
      <w:r w:rsidRPr="008D5A67">
        <w:rPr>
          <w:rFonts w:hint="eastAsia"/>
          <w:b w:val="0"/>
          <w:bCs w:val="0"/>
          <w:rtl/>
        </w:rPr>
        <w:t>לוח</w:t>
      </w:r>
      <w:r w:rsidRPr="008D5A67">
        <w:rPr>
          <w:b w:val="0"/>
          <w:bCs w:val="0"/>
          <w:rtl/>
        </w:rPr>
        <w:t xml:space="preserve"> </w:t>
      </w:r>
      <w:r w:rsidRPr="008D5A67">
        <w:rPr>
          <w:rFonts w:hint="cs"/>
          <w:b w:val="0"/>
          <w:bCs w:val="0"/>
          <w:rtl/>
        </w:rPr>
        <w:t>9</w:t>
      </w:r>
      <w:r w:rsidRPr="008D5A67">
        <w:rPr>
          <w:b w:val="0"/>
          <w:bCs w:val="0"/>
          <w:rtl/>
        </w:rPr>
        <w:t>:</w:t>
      </w:r>
      <w:r w:rsidRPr="008D5A67">
        <w:rPr>
          <w:rFonts w:hint="cs"/>
          <w:rtl/>
        </w:rPr>
        <w:t xml:space="preserve"> </w:t>
      </w:r>
      <w:bookmarkStart w:id="11" w:name="OLE_LINK8"/>
      <w:r w:rsidRPr="008D5A67">
        <w:rPr>
          <w:rFonts w:hint="cs"/>
          <w:rtl/>
        </w:rPr>
        <w:t>שיעור עלויות רשויות המס ביחס לגביית המס</w:t>
      </w:r>
      <w:bookmarkEnd w:id="11"/>
      <w:r w:rsidRPr="008D5A67">
        <w:rPr>
          <w:rFonts w:hint="cs"/>
          <w:rtl/>
        </w:rPr>
        <w:t>, 2018 - 2019 (באחוזים)</w:t>
      </w:r>
    </w:p>
    <w:tbl>
      <w:tblPr>
        <w:bidiVisual/>
        <w:tblW w:w="5000" w:type="pct"/>
        <w:jc w:val="center"/>
        <w:tblBorders>
          <w:left w:val="single" w:sz="4" w:space="0" w:color="auto"/>
          <w:right w:val="single" w:sz="4" w:space="0" w:color="auto"/>
          <w:insideV w:val="single" w:sz="4" w:space="0" w:color="auto"/>
        </w:tblBorders>
        <w:tblLook w:val="04A0"/>
      </w:tblPr>
      <w:tblGrid>
        <w:gridCol w:w="2582"/>
        <w:gridCol w:w="2389"/>
        <w:gridCol w:w="2389"/>
      </w:tblGrid>
      <w:tr w14:paraId="0E47E094" w14:textId="77777777" w:rsidTr="00120891">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754" w:type="pct"/>
            <w:shd w:val="clear" w:color="auto" w:fill="C8DCE4"/>
            <w:noWrap/>
            <w:vAlign w:val="bottom"/>
            <w:hideMark/>
          </w:tcPr>
          <w:p w:rsidR="00C47681" w:rsidRPr="008D5A67" w:rsidP="008D5A67" w14:paraId="25E41A78" w14:textId="77777777">
            <w:pPr>
              <w:pStyle w:val="73R"/>
              <w:jc w:val="both"/>
              <w:rPr>
                <w:b/>
                <w:bCs/>
              </w:rPr>
            </w:pPr>
          </w:p>
        </w:tc>
        <w:tc>
          <w:tcPr>
            <w:tcW w:w="1623" w:type="pct"/>
            <w:shd w:val="clear" w:color="auto" w:fill="C8DCE4"/>
            <w:noWrap/>
            <w:vAlign w:val="bottom"/>
            <w:hideMark/>
          </w:tcPr>
          <w:p w:rsidR="00C47681" w:rsidRPr="008D5A67" w:rsidP="008D5A67" w14:paraId="3AD82FC2" w14:textId="77777777">
            <w:pPr>
              <w:pStyle w:val="73R"/>
              <w:jc w:val="both"/>
              <w:rPr>
                <w:b/>
                <w:bCs/>
              </w:rPr>
            </w:pPr>
            <w:r w:rsidRPr="008D5A67">
              <w:rPr>
                <w:b/>
                <w:bCs/>
              </w:rPr>
              <w:t>2018</w:t>
            </w:r>
          </w:p>
        </w:tc>
        <w:tc>
          <w:tcPr>
            <w:tcW w:w="1623" w:type="pct"/>
            <w:shd w:val="clear" w:color="auto" w:fill="C8DCE4"/>
            <w:noWrap/>
            <w:vAlign w:val="bottom"/>
            <w:hideMark/>
          </w:tcPr>
          <w:p w:rsidR="00C47681" w:rsidRPr="008D5A67" w:rsidP="008D5A67" w14:paraId="12ACE7DE" w14:textId="77777777">
            <w:pPr>
              <w:pStyle w:val="73R"/>
              <w:jc w:val="both"/>
              <w:rPr>
                <w:b/>
                <w:bCs/>
              </w:rPr>
            </w:pPr>
            <w:r w:rsidRPr="008D5A67">
              <w:rPr>
                <w:b/>
                <w:bCs/>
              </w:rPr>
              <w:t>2019</w:t>
            </w:r>
          </w:p>
        </w:tc>
      </w:tr>
      <w:tr w14:paraId="480CE126" w14:textId="77777777" w:rsidTr="00120891">
        <w:tblPrEx>
          <w:tblW w:w="5000" w:type="pct"/>
          <w:jc w:val="center"/>
          <w:tblLook w:val="04A0"/>
        </w:tblPrEx>
        <w:trPr>
          <w:trHeight w:hRule="exact" w:val="397"/>
          <w:jc w:val="center"/>
        </w:trPr>
        <w:tc>
          <w:tcPr>
            <w:tcW w:w="1754" w:type="pct"/>
            <w:shd w:val="clear" w:color="auto" w:fill="DFECEF"/>
            <w:noWrap/>
            <w:vAlign w:val="bottom"/>
            <w:hideMark/>
          </w:tcPr>
          <w:p w:rsidR="00C47681" w:rsidRPr="008D5A67" w:rsidP="008D5A67" w14:paraId="767F58B1" w14:textId="77777777">
            <w:pPr>
              <w:pStyle w:val="73R"/>
              <w:jc w:val="both"/>
            </w:pPr>
            <w:r w:rsidRPr="008D5A67">
              <w:rPr>
                <w:rtl/>
              </w:rPr>
              <w:t>ישראל</w:t>
            </w:r>
          </w:p>
        </w:tc>
        <w:tc>
          <w:tcPr>
            <w:tcW w:w="1623" w:type="pct"/>
            <w:shd w:val="clear" w:color="auto" w:fill="DFECEF"/>
            <w:noWrap/>
            <w:vAlign w:val="bottom"/>
            <w:hideMark/>
          </w:tcPr>
          <w:p w:rsidR="00C47681" w:rsidRPr="008D5A67" w:rsidP="008D5A67" w14:paraId="0E7A70B8" w14:textId="77777777">
            <w:pPr>
              <w:pStyle w:val="73R"/>
              <w:jc w:val="both"/>
            </w:pPr>
            <w:r w:rsidRPr="008D5A67">
              <w:t>1.1</w:t>
            </w:r>
          </w:p>
        </w:tc>
        <w:tc>
          <w:tcPr>
            <w:tcW w:w="1623" w:type="pct"/>
            <w:shd w:val="clear" w:color="auto" w:fill="DFECEF"/>
            <w:noWrap/>
            <w:vAlign w:val="bottom"/>
            <w:hideMark/>
          </w:tcPr>
          <w:p w:rsidR="00C47681" w:rsidRPr="008D5A67" w:rsidP="008D5A67" w14:paraId="0A430469" w14:textId="77777777">
            <w:pPr>
              <w:pStyle w:val="73R"/>
              <w:jc w:val="both"/>
            </w:pPr>
            <w:r w:rsidRPr="008D5A67">
              <w:t>1.1</w:t>
            </w:r>
          </w:p>
        </w:tc>
      </w:tr>
      <w:tr w14:paraId="73135954" w14:textId="77777777" w:rsidTr="00120891">
        <w:tblPrEx>
          <w:tblW w:w="5000" w:type="pct"/>
          <w:jc w:val="center"/>
          <w:tblLook w:val="04A0"/>
        </w:tblPrEx>
        <w:trPr>
          <w:trHeight w:hRule="exact" w:val="397"/>
          <w:jc w:val="center"/>
        </w:trPr>
        <w:tc>
          <w:tcPr>
            <w:tcW w:w="1754" w:type="pct"/>
            <w:shd w:val="clear" w:color="auto" w:fill="F0F8F9"/>
            <w:noWrap/>
            <w:vAlign w:val="bottom"/>
            <w:hideMark/>
          </w:tcPr>
          <w:p w:rsidR="00C47681" w:rsidRPr="008D5A67" w:rsidP="008D5A67" w14:paraId="312640B4" w14:textId="77777777">
            <w:pPr>
              <w:pStyle w:val="73R"/>
              <w:jc w:val="both"/>
            </w:pPr>
            <w:r w:rsidRPr="008D5A67">
              <w:rPr>
                <w:rtl/>
              </w:rPr>
              <w:t>חציון</w:t>
            </w:r>
          </w:p>
        </w:tc>
        <w:tc>
          <w:tcPr>
            <w:tcW w:w="1623" w:type="pct"/>
            <w:shd w:val="clear" w:color="auto" w:fill="F0F8F9"/>
            <w:noWrap/>
            <w:vAlign w:val="bottom"/>
            <w:hideMark/>
          </w:tcPr>
          <w:p w:rsidR="00C47681" w:rsidRPr="008D5A67" w:rsidP="008D5A67" w14:paraId="238D0153" w14:textId="77777777">
            <w:pPr>
              <w:pStyle w:val="73R"/>
              <w:jc w:val="both"/>
              <w:rPr>
                <w:rtl/>
              </w:rPr>
            </w:pPr>
            <w:r w:rsidRPr="008D5A67">
              <w:t>0.7</w:t>
            </w:r>
          </w:p>
        </w:tc>
        <w:tc>
          <w:tcPr>
            <w:tcW w:w="1623" w:type="pct"/>
            <w:shd w:val="clear" w:color="auto" w:fill="F0F8F9"/>
            <w:noWrap/>
            <w:vAlign w:val="bottom"/>
            <w:hideMark/>
          </w:tcPr>
          <w:p w:rsidR="00C47681" w:rsidRPr="008D5A67" w:rsidP="008D5A67" w14:paraId="73788F03" w14:textId="77777777">
            <w:pPr>
              <w:pStyle w:val="73R"/>
              <w:jc w:val="both"/>
            </w:pPr>
            <w:r w:rsidRPr="008D5A67">
              <w:t>0.7</w:t>
            </w:r>
          </w:p>
        </w:tc>
      </w:tr>
      <w:tr w14:paraId="52607E63" w14:textId="77777777" w:rsidTr="00120891">
        <w:tblPrEx>
          <w:tblW w:w="5000" w:type="pct"/>
          <w:jc w:val="center"/>
          <w:tblLook w:val="04A0"/>
        </w:tblPrEx>
        <w:trPr>
          <w:trHeight w:hRule="exact" w:val="397"/>
          <w:jc w:val="center"/>
        </w:trPr>
        <w:tc>
          <w:tcPr>
            <w:tcW w:w="1754" w:type="pct"/>
            <w:shd w:val="clear" w:color="auto" w:fill="DFECEF"/>
            <w:noWrap/>
            <w:vAlign w:val="bottom"/>
            <w:hideMark/>
          </w:tcPr>
          <w:p w:rsidR="00C47681" w:rsidRPr="008D5A67" w:rsidP="008D5A67" w14:paraId="4856D371" w14:textId="77777777">
            <w:pPr>
              <w:pStyle w:val="73R"/>
              <w:jc w:val="both"/>
            </w:pPr>
            <w:r w:rsidRPr="008D5A67">
              <w:rPr>
                <w:rtl/>
              </w:rPr>
              <w:t>ממוצע</w:t>
            </w:r>
          </w:p>
        </w:tc>
        <w:tc>
          <w:tcPr>
            <w:tcW w:w="1623" w:type="pct"/>
            <w:shd w:val="clear" w:color="auto" w:fill="DFECEF"/>
            <w:noWrap/>
            <w:vAlign w:val="bottom"/>
            <w:hideMark/>
          </w:tcPr>
          <w:p w:rsidR="00C47681" w:rsidRPr="008D5A67" w:rsidP="008D5A67" w14:paraId="45FA6D7E" w14:textId="77777777">
            <w:pPr>
              <w:pStyle w:val="73R"/>
              <w:jc w:val="both"/>
              <w:rPr>
                <w:rtl/>
              </w:rPr>
            </w:pPr>
            <w:r w:rsidRPr="008D5A67">
              <w:rPr>
                <w:rFonts w:hint="cs"/>
                <w:rtl/>
              </w:rPr>
              <w:t>0.8</w:t>
            </w:r>
          </w:p>
        </w:tc>
        <w:tc>
          <w:tcPr>
            <w:tcW w:w="1623" w:type="pct"/>
            <w:shd w:val="clear" w:color="auto" w:fill="DFECEF"/>
            <w:noWrap/>
            <w:vAlign w:val="bottom"/>
            <w:hideMark/>
          </w:tcPr>
          <w:p w:rsidR="00C47681" w:rsidRPr="008D5A67" w:rsidP="008D5A67" w14:paraId="334753A4" w14:textId="1258DE24">
            <w:pPr>
              <w:pStyle w:val="73R"/>
              <w:jc w:val="both"/>
            </w:pPr>
            <w:r>
              <w:rPr>
                <w:rFonts w:hint="cs"/>
                <w:rtl/>
              </w:rPr>
              <w:t>0.8</w:t>
            </w:r>
          </w:p>
        </w:tc>
      </w:tr>
      <w:tr w14:paraId="6B0D30B7" w14:textId="77777777" w:rsidTr="00120891">
        <w:tblPrEx>
          <w:tblW w:w="5000" w:type="pct"/>
          <w:jc w:val="center"/>
          <w:tblLook w:val="04A0"/>
        </w:tblPrEx>
        <w:trPr>
          <w:trHeight w:hRule="exact" w:val="397"/>
          <w:jc w:val="center"/>
        </w:trPr>
        <w:tc>
          <w:tcPr>
            <w:tcW w:w="1754" w:type="pct"/>
            <w:shd w:val="clear" w:color="auto" w:fill="F0F8F9"/>
            <w:noWrap/>
            <w:vAlign w:val="bottom"/>
            <w:hideMark/>
          </w:tcPr>
          <w:p w:rsidR="00C47681" w:rsidRPr="008D5A67" w:rsidP="008D5A67" w14:paraId="5ADD8490" w14:textId="77777777">
            <w:pPr>
              <w:pStyle w:val="73R"/>
              <w:jc w:val="both"/>
            </w:pPr>
            <w:r w:rsidRPr="008D5A67">
              <w:rPr>
                <w:rtl/>
              </w:rPr>
              <w:t>מס' מדינות</w:t>
            </w:r>
          </w:p>
        </w:tc>
        <w:tc>
          <w:tcPr>
            <w:tcW w:w="1623" w:type="pct"/>
            <w:shd w:val="clear" w:color="auto" w:fill="F0F8F9"/>
            <w:noWrap/>
            <w:vAlign w:val="bottom"/>
            <w:hideMark/>
          </w:tcPr>
          <w:p w:rsidR="00C47681" w:rsidRPr="008D5A67" w:rsidP="008D5A67" w14:paraId="7F337807" w14:textId="065D2648">
            <w:pPr>
              <w:pStyle w:val="73R"/>
              <w:jc w:val="both"/>
              <w:rPr>
                <w:rtl/>
              </w:rPr>
            </w:pPr>
            <w:r>
              <w:rPr>
                <w:rFonts w:hint="cs"/>
                <w:rtl/>
              </w:rPr>
              <w:t>57</w:t>
            </w:r>
          </w:p>
        </w:tc>
        <w:tc>
          <w:tcPr>
            <w:tcW w:w="1623" w:type="pct"/>
            <w:shd w:val="clear" w:color="auto" w:fill="F0F8F9"/>
            <w:noWrap/>
            <w:vAlign w:val="bottom"/>
            <w:hideMark/>
          </w:tcPr>
          <w:p w:rsidR="00C47681" w:rsidRPr="008D5A67" w:rsidP="008D5A67" w14:paraId="74909E13" w14:textId="77777777">
            <w:pPr>
              <w:pStyle w:val="73R"/>
              <w:jc w:val="both"/>
            </w:pPr>
            <w:r w:rsidRPr="008D5A67">
              <w:t>58</w:t>
            </w:r>
          </w:p>
        </w:tc>
      </w:tr>
    </w:tbl>
    <w:p w:rsidR="00C47681" w:rsidRPr="008D5A67" w:rsidP="008D5A67" w14:paraId="7412D962" w14:textId="77777777">
      <w:pPr>
        <w:pStyle w:val="738"/>
        <w:rPr>
          <w:rtl/>
        </w:rPr>
      </w:pPr>
      <w:r w:rsidRPr="008D5A67">
        <w:rPr>
          <w:rFonts w:hint="cs"/>
          <w:rtl/>
        </w:rPr>
        <w:t>המקור: דוח ארגון ה-</w:t>
      </w:r>
      <w:r w:rsidRPr="008D5A67">
        <w:rPr>
          <w:rFonts w:hint="cs"/>
        </w:rPr>
        <w:t>OECD</w:t>
      </w:r>
      <w:r w:rsidRPr="008D5A67">
        <w:rPr>
          <w:rFonts w:hint="cs"/>
          <w:rtl/>
        </w:rPr>
        <w:t xml:space="preserve"> (2021).</w:t>
      </w:r>
    </w:p>
    <w:p w:rsidR="00120891" w:rsidRPr="00120891" w:rsidP="00120891" w14:paraId="1FC003E7" w14:textId="0774E365">
      <w:pPr>
        <w:pStyle w:val="7318"/>
        <w:rPr>
          <w:rtl/>
        </w:rPr>
      </w:pPr>
      <w:r w:rsidRPr="00120891">
        <w:rPr>
          <w:rFonts w:hint="cs"/>
          <w:rtl/>
        </w:rPr>
        <w:t>מנתוני הלוח</w:t>
      </w:r>
      <w:r w:rsidRPr="00120891">
        <w:rPr>
          <w:rtl/>
        </w:rPr>
        <w:t xml:space="preserve"> עולה כי עלויות התפעול של רשות המס בישראל</w:t>
      </w:r>
      <w:r w:rsidRPr="00120891">
        <w:rPr>
          <w:rFonts w:hint="cs"/>
          <w:rtl/>
        </w:rPr>
        <w:t>, ביחס לגביית המס בישראל,</w:t>
      </w:r>
      <w:r w:rsidRPr="00120891">
        <w:rPr>
          <w:rtl/>
        </w:rPr>
        <w:t xml:space="preserve"> גבוהות מהממוצע ומהחציון </w:t>
      </w:r>
      <w:r w:rsidRPr="00120891">
        <w:rPr>
          <w:rFonts w:hint="cs"/>
          <w:rtl/>
        </w:rPr>
        <w:t>מ</w:t>
      </w:r>
      <w:r w:rsidRPr="00120891">
        <w:rPr>
          <w:rtl/>
        </w:rPr>
        <w:t>המדינות</w:t>
      </w:r>
      <w:r w:rsidRPr="00120891">
        <w:rPr>
          <w:rFonts w:hint="cs"/>
          <w:rtl/>
        </w:rPr>
        <w:t xml:space="preserve"> שנסקרו </w:t>
      </w:r>
      <w:r w:rsidRPr="00120891">
        <w:rPr>
          <w:rtl/>
        </w:rPr>
        <w:t>(</w:t>
      </w:r>
      <w:r w:rsidRPr="00120891">
        <w:rPr>
          <w:rFonts w:hint="cs"/>
          <w:rtl/>
        </w:rPr>
        <w:t xml:space="preserve">בשיעור של </w:t>
      </w:r>
      <w:r w:rsidRPr="00120891">
        <w:rPr>
          <w:rtl/>
        </w:rPr>
        <w:t xml:space="preserve">1.1 </w:t>
      </w:r>
      <w:r w:rsidRPr="00120891">
        <w:rPr>
          <w:rFonts w:hint="eastAsia"/>
          <w:rtl/>
        </w:rPr>
        <w:t>לעו</w:t>
      </w:r>
      <w:r w:rsidRPr="00120891">
        <w:rPr>
          <w:rFonts w:hint="cs"/>
          <w:rtl/>
        </w:rPr>
        <w:t xml:space="preserve">מת חציון של 0.7 וממוצע של </w:t>
      </w:r>
      <w:r w:rsidR="00AF7CCA">
        <w:rPr>
          <w:rFonts w:hint="cs"/>
          <w:rtl/>
        </w:rPr>
        <w:t>0.8</w:t>
      </w:r>
      <w:r w:rsidRPr="00120891">
        <w:rPr>
          <w:rtl/>
        </w:rPr>
        <w:t xml:space="preserve"> </w:t>
      </w:r>
      <w:r w:rsidR="00AF7CCA">
        <w:rPr>
          <w:rFonts w:hint="cs"/>
          <w:rtl/>
        </w:rPr>
        <w:t>בשנים 2018 ו-</w:t>
      </w:r>
      <w:r w:rsidRPr="00120891">
        <w:rPr>
          <w:rtl/>
        </w:rPr>
        <w:t xml:space="preserve">2019). </w:t>
      </w:r>
    </w:p>
    <w:p w:rsidR="00C47681" w:rsidRPr="003730D8" w:rsidP="009D44E6" w14:paraId="122A7D04" w14:textId="50386D25">
      <w:pPr>
        <w:pStyle w:val="7392"/>
        <w:rPr>
          <w:b/>
          <w:bCs/>
          <w:rtl/>
        </w:rPr>
      </w:pPr>
      <w:r w:rsidRPr="000C567B">
        <w:rPr>
          <w:rtl/>
        </w:rPr>
        <w:t xml:space="preserve">להלן בלוח </w:t>
      </w:r>
      <w:r w:rsidRPr="000C567B">
        <w:rPr>
          <w:rFonts w:hint="cs"/>
          <w:rtl/>
        </w:rPr>
        <w:t>10</w:t>
      </w:r>
      <w:r w:rsidRPr="000C567B">
        <w:rPr>
          <w:rtl/>
        </w:rPr>
        <w:t xml:space="preserve"> מוצגים נתונים על </w:t>
      </w:r>
      <w:r w:rsidRPr="000C567B">
        <w:rPr>
          <w:rFonts w:hint="cs"/>
          <w:rtl/>
        </w:rPr>
        <w:t>יחס עלויות השכר ברשות המס יחסית לסך עלויות השנתיות של הרשות</w:t>
      </w:r>
      <w:r w:rsidRPr="000C567B">
        <w:rPr>
          <w:rtl/>
        </w:rPr>
        <w:t xml:space="preserve"> בהשוואה למדינות </w:t>
      </w:r>
      <w:r w:rsidRPr="000C567B">
        <w:rPr>
          <w:rFonts w:hint="cs"/>
          <w:rtl/>
        </w:rPr>
        <w:t xml:space="preserve">שנסקרו </w:t>
      </w:r>
      <w:r w:rsidRPr="000C567B">
        <w:rPr>
          <w:rtl/>
        </w:rPr>
        <w:t>בשנים 2018 -</w:t>
      </w:r>
      <w:r w:rsidRPr="003730D8">
        <w:rPr>
          <w:rtl/>
        </w:rPr>
        <w:t xml:space="preserve"> 2019.</w:t>
      </w:r>
    </w:p>
    <w:p w:rsidR="00C47681" w:rsidRPr="00120891" w:rsidP="00120891" w14:paraId="030AB209" w14:textId="77777777">
      <w:pPr>
        <w:pStyle w:val="734"/>
        <w:rPr>
          <w:rtl/>
        </w:rPr>
      </w:pPr>
      <w:r w:rsidRPr="00120891">
        <w:rPr>
          <w:rFonts w:hint="eastAsia"/>
          <w:b w:val="0"/>
          <w:bCs w:val="0"/>
          <w:rtl/>
        </w:rPr>
        <w:t>לוח</w:t>
      </w:r>
      <w:r w:rsidRPr="00120891">
        <w:rPr>
          <w:b w:val="0"/>
          <w:bCs w:val="0"/>
          <w:rtl/>
        </w:rPr>
        <w:t xml:space="preserve"> </w:t>
      </w:r>
      <w:r w:rsidRPr="00120891">
        <w:rPr>
          <w:rFonts w:hint="cs"/>
          <w:b w:val="0"/>
          <w:bCs w:val="0"/>
          <w:rtl/>
        </w:rPr>
        <w:t>10</w:t>
      </w:r>
      <w:r w:rsidRPr="00120891">
        <w:rPr>
          <w:b w:val="0"/>
          <w:bCs w:val="0"/>
          <w:rtl/>
        </w:rPr>
        <w:t>:</w:t>
      </w:r>
      <w:r w:rsidRPr="00120891">
        <w:rPr>
          <w:rtl/>
        </w:rPr>
        <w:t xml:space="preserve"> </w:t>
      </w:r>
      <w:bookmarkStart w:id="12" w:name="OLE_LINK7"/>
      <w:r w:rsidRPr="00120891">
        <w:rPr>
          <w:rFonts w:hint="cs"/>
          <w:rtl/>
        </w:rPr>
        <w:t>יחס עלויות השכר ברשות המס יחסית לסך עלויות הרשות השנתיות (באחוזים)</w:t>
      </w:r>
      <w:bookmarkEnd w:id="12"/>
    </w:p>
    <w:tbl>
      <w:tblPr>
        <w:bidiVisual/>
        <w:tblW w:w="5000" w:type="pct"/>
        <w:tblBorders>
          <w:left w:val="single" w:sz="4" w:space="0" w:color="auto"/>
          <w:right w:val="single" w:sz="4" w:space="0" w:color="auto"/>
          <w:insideV w:val="single" w:sz="4" w:space="0" w:color="auto"/>
        </w:tblBorders>
        <w:tblLook w:val="04A0"/>
      </w:tblPr>
      <w:tblGrid>
        <w:gridCol w:w="2693"/>
        <w:gridCol w:w="2334"/>
        <w:gridCol w:w="2333"/>
      </w:tblGrid>
      <w:tr w14:paraId="1ACC511D" w14:textId="77777777" w:rsidTr="00120891">
        <w:tblPrEx>
          <w:tblW w:w="5000" w:type="pct"/>
          <w:tblBorders>
            <w:left w:val="single" w:sz="4" w:space="0" w:color="auto"/>
            <w:right w:val="single" w:sz="4" w:space="0" w:color="auto"/>
            <w:insideV w:val="single" w:sz="4" w:space="0" w:color="auto"/>
          </w:tblBorders>
          <w:tblLook w:val="04A0"/>
        </w:tblPrEx>
        <w:trPr>
          <w:trHeight w:hRule="exact" w:val="397"/>
        </w:trPr>
        <w:tc>
          <w:tcPr>
            <w:tcW w:w="1829" w:type="pct"/>
            <w:shd w:val="clear" w:color="auto" w:fill="C8DCE4"/>
            <w:noWrap/>
            <w:vAlign w:val="bottom"/>
            <w:hideMark/>
          </w:tcPr>
          <w:p w:rsidR="00C47681" w:rsidRPr="00120891" w:rsidP="00120891" w14:paraId="4C5CC3DB" w14:textId="77777777">
            <w:pPr>
              <w:pStyle w:val="73R"/>
            </w:pPr>
          </w:p>
        </w:tc>
        <w:tc>
          <w:tcPr>
            <w:tcW w:w="1585" w:type="pct"/>
            <w:shd w:val="clear" w:color="auto" w:fill="C8DCE4"/>
            <w:noWrap/>
            <w:vAlign w:val="bottom"/>
            <w:hideMark/>
          </w:tcPr>
          <w:p w:rsidR="00C47681" w:rsidRPr="00120891" w:rsidP="00120891" w14:paraId="1DD2986E" w14:textId="77777777">
            <w:pPr>
              <w:pStyle w:val="73R"/>
              <w:rPr>
                <w:b/>
                <w:bCs/>
              </w:rPr>
            </w:pPr>
            <w:r w:rsidRPr="00120891">
              <w:rPr>
                <w:b/>
                <w:bCs/>
              </w:rPr>
              <w:t>2018</w:t>
            </w:r>
          </w:p>
        </w:tc>
        <w:tc>
          <w:tcPr>
            <w:tcW w:w="1585" w:type="pct"/>
            <w:shd w:val="clear" w:color="auto" w:fill="C8DCE4"/>
            <w:noWrap/>
            <w:vAlign w:val="bottom"/>
            <w:hideMark/>
          </w:tcPr>
          <w:p w:rsidR="00C47681" w:rsidRPr="00120891" w:rsidP="00120891" w14:paraId="332E85B5" w14:textId="77777777">
            <w:pPr>
              <w:pStyle w:val="73R"/>
              <w:rPr>
                <w:b/>
                <w:bCs/>
              </w:rPr>
            </w:pPr>
            <w:r w:rsidRPr="00120891">
              <w:rPr>
                <w:b/>
                <w:bCs/>
              </w:rPr>
              <w:t>2019</w:t>
            </w:r>
          </w:p>
        </w:tc>
      </w:tr>
      <w:tr w14:paraId="52C98DE5" w14:textId="77777777" w:rsidTr="00120891">
        <w:tblPrEx>
          <w:tblW w:w="5000" w:type="pct"/>
          <w:tblLook w:val="04A0"/>
        </w:tblPrEx>
        <w:trPr>
          <w:trHeight w:hRule="exact" w:val="397"/>
        </w:trPr>
        <w:tc>
          <w:tcPr>
            <w:tcW w:w="1829" w:type="pct"/>
            <w:shd w:val="clear" w:color="auto" w:fill="DFECEF"/>
            <w:noWrap/>
            <w:vAlign w:val="bottom"/>
            <w:hideMark/>
          </w:tcPr>
          <w:p w:rsidR="00C47681" w:rsidRPr="00120891" w:rsidP="00120891" w14:paraId="2B508FA4" w14:textId="77777777">
            <w:pPr>
              <w:pStyle w:val="73R"/>
            </w:pPr>
            <w:r w:rsidRPr="00120891">
              <w:rPr>
                <w:rtl/>
              </w:rPr>
              <w:t>ישראל</w:t>
            </w:r>
          </w:p>
        </w:tc>
        <w:tc>
          <w:tcPr>
            <w:tcW w:w="1585" w:type="pct"/>
            <w:shd w:val="clear" w:color="auto" w:fill="DFECEF"/>
            <w:noWrap/>
            <w:vAlign w:val="bottom"/>
            <w:hideMark/>
          </w:tcPr>
          <w:p w:rsidR="00C47681" w:rsidRPr="00120891" w:rsidP="00120891" w14:paraId="4CA352B4" w14:textId="77777777">
            <w:pPr>
              <w:pStyle w:val="73R"/>
              <w:rPr>
                <w:rtl/>
              </w:rPr>
            </w:pPr>
            <w:r w:rsidRPr="00120891">
              <w:t>59.3</w:t>
            </w:r>
          </w:p>
        </w:tc>
        <w:tc>
          <w:tcPr>
            <w:tcW w:w="1585" w:type="pct"/>
            <w:shd w:val="clear" w:color="auto" w:fill="DFECEF"/>
            <w:noWrap/>
            <w:vAlign w:val="bottom"/>
            <w:hideMark/>
          </w:tcPr>
          <w:p w:rsidR="00C47681" w:rsidRPr="00120891" w:rsidP="00120891" w14:paraId="30A8B236" w14:textId="77777777">
            <w:pPr>
              <w:pStyle w:val="73R"/>
            </w:pPr>
            <w:r w:rsidRPr="00120891">
              <w:t>59</w:t>
            </w:r>
          </w:p>
        </w:tc>
      </w:tr>
      <w:tr w14:paraId="45E00681" w14:textId="77777777" w:rsidTr="00120891">
        <w:tblPrEx>
          <w:tblW w:w="5000" w:type="pct"/>
          <w:tblLook w:val="04A0"/>
        </w:tblPrEx>
        <w:trPr>
          <w:trHeight w:hRule="exact" w:val="397"/>
        </w:trPr>
        <w:tc>
          <w:tcPr>
            <w:tcW w:w="1829" w:type="pct"/>
            <w:shd w:val="clear" w:color="auto" w:fill="F0F8F9"/>
            <w:noWrap/>
            <w:vAlign w:val="bottom"/>
            <w:hideMark/>
          </w:tcPr>
          <w:p w:rsidR="00C47681" w:rsidRPr="00120891" w:rsidP="00120891" w14:paraId="19556096" w14:textId="77777777">
            <w:pPr>
              <w:pStyle w:val="73R"/>
            </w:pPr>
            <w:r w:rsidRPr="00120891">
              <w:rPr>
                <w:rtl/>
              </w:rPr>
              <w:t>חציון</w:t>
            </w:r>
          </w:p>
        </w:tc>
        <w:tc>
          <w:tcPr>
            <w:tcW w:w="1585" w:type="pct"/>
            <w:shd w:val="clear" w:color="auto" w:fill="F0F8F9"/>
            <w:noWrap/>
            <w:vAlign w:val="bottom"/>
            <w:hideMark/>
          </w:tcPr>
          <w:p w:rsidR="00C47681" w:rsidRPr="00120891" w:rsidP="00120891" w14:paraId="7B671E86" w14:textId="77777777">
            <w:pPr>
              <w:pStyle w:val="73R"/>
            </w:pPr>
            <w:r w:rsidRPr="00120891">
              <w:t>74.3</w:t>
            </w:r>
          </w:p>
        </w:tc>
        <w:tc>
          <w:tcPr>
            <w:tcW w:w="1585" w:type="pct"/>
            <w:shd w:val="clear" w:color="auto" w:fill="F0F8F9"/>
            <w:noWrap/>
            <w:vAlign w:val="bottom"/>
            <w:hideMark/>
          </w:tcPr>
          <w:p w:rsidR="00C47681" w:rsidRPr="00120891" w:rsidP="00120891" w14:paraId="3E0AF82F" w14:textId="77777777">
            <w:pPr>
              <w:pStyle w:val="73R"/>
            </w:pPr>
            <w:r w:rsidRPr="00120891">
              <w:t>74.2</w:t>
            </w:r>
          </w:p>
        </w:tc>
      </w:tr>
      <w:tr w14:paraId="1D9F9EF9" w14:textId="77777777" w:rsidTr="00120891">
        <w:tblPrEx>
          <w:tblW w:w="5000" w:type="pct"/>
          <w:tblLook w:val="04A0"/>
        </w:tblPrEx>
        <w:trPr>
          <w:trHeight w:hRule="exact" w:val="397"/>
        </w:trPr>
        <w:tc>
          <w:tcPr>
            <w:tcW w:w="1829" w:type="pct"/>
            <w:shd w:val="clear" w:color="auto" w:fill="DFECEF"/>
            <w:noWrap/>
            <w:vAlign w:val="bottom"/>
            <w:hideMark/>
          </w:tcPr>
          <w:p w:rsidR="00C47681" w:rsidRPr="00120891" w:rsidP="00120891" w14:paraId="3E665E20" w14:textId="77777777">
            <w:pPr>
              <w:pStyle w:val="73R"/>
            </w:pPr>
            <w:r w:rsidRPr="00120891">
              <w:rPr>
                <w:rtl/>
              </w:rPr>
              <w:t>ממוצע</w:t>
            </w:r>
          </w:p>
        </w:tc>
        <w:tc>
          <w:tcPr>
            <w:tcW w:w="1585" w:type="pct"/>
            <w:shd w:val="clear" w:color="auto" w:fill="DFECEF"/>
            <w:noWrap/>
            <w:vAlign w:val="bottom"/>
            <w:hideMark/>
          </w:tcPr>
          <w:p w:rsidR="00C47681" w:rsidRPr="00120891" w:rsidP="00120891" w14:paraId="7835D49A" w14:textId="77777777">
            <w:pPr>
              <w:pStyle w:val="73R"/>
              <w:rPr>
                <w:rtl/>
              </w:rPr>
            </w:pPr>
            <w:r w:rsidRPr="00120891">
              <w:t>73</w:t>
            </w:r>
          </w:p>
        </w:tc>
        <w:tc>
          <w:tcPr>
            <w:tcW w:w="1585" w:type="pct"/>
            <w:shd w:val="clear" w:color="auto" w:fill="DFECEF"/>
            <w:noWrap/>
            <w:vAlign w:val="bottom"/>
            <w:hideMark/>
          </w:tcPr>
          <w:p w:rsidR="00C47681" w:rsidRPr="00120891" w:rsidP="00120891" w14:paraId="442A1620" w14:textId="77777777">
            <w:pPr>
              <w:pStyle w:val="73R"/>
            </w:pPr>
            <w:r w:rsidRPr="00120891">
              <w:t>72.6</w:t>
            </w:r>
          </w:p>
        </w:tc>
      </w:tr>
      <w:tr w14:paraId="4F1B29B6" w14:textId="77777777" w:rsidTr="00120891">
        <w:tblPrEx>
          <w:tblW w:w="5000" w:type="pct"/>
          <w:tblLook w:val="04A0"/>
        </w:tblPrEx>
        <w:trPr>
          <w:trHeight w:hRule="exact" w:val="397"/>
        </w:trPr>
        <w:tc>
          <w:tcPr>
            <w:tcW w:w="1829" w:type="pct"/>
            <w:shd w:val="clear" w:color="auto" w:fill="F0F8F9"/>
            <w:noWrap/>
            <w:vAlign w:val="bottom"/>
            <w:hideMark/>
          </w:tcPr>
          <w:p w:rsidR="00C47681" w:rsidRPr="00120891" w:rsidP="00120891" w14:paraId="0FA265AA" w14:textId="77777777">
            <w:pPr>
              <w:pStyle w:val="73R"/>
            </w:pPr>
            <w:r w:rsidRPr="00120891">
              <w:rPr>
                <w:rtl/>
              </w:rPr>
              <w:t>מס' מדינות</w:t>
            </w:r>
          </w:p>
        </w:tc>
        <w:tc>
          <w:tcPr>
            <w:tcW w:w="1585" w:type="pct"/>
            <w:shd w:val="clear" w:color="auto" w:fill="F0F8F9"/>
            <w:noWrap/>
            <w:vAlign w:val="bottom"/>
            <w:hideMark/>
          </w:tcPr>
          <w:p w:rsidR="00C47681" w:rsidRPr="00120891" w:rsidP="00120891" w14:paraId="6422EEDE" w14:textId="088D4A59">
            <w:pPr>
              <w:pStyle w:val="73R"/>
              <w:rPr>
                <w:rtl/>
              </w:rPr>
            </w:pPr>
            <w:r>
              <w:rPr>
                <w:rFonts w:hint="cs"/>
                <w:rtl/>
              </w:rPr>
              <w:t>57</w:t>
            </w:r>
          </w:p>
        </w:tc>
        <w:tc>
          <w:tcPr>
            <w:tcW w:w="1585" w:type="pct"/>
            <w:shd w:val="clear" w:color="auto" w:fill="F0F8F9"/>
            <w:noWrap/>
            <w:vAlign w:val="bottom"/>
            <w:hideMark/>
          </w:tcPr>
          <w:p w:rsidR="00C47681" w:rsidRPr="00120891" w:rsidP="00120891" w14:paraId="2B3298C3" w14:textId="77777777">
            <w:pPr>
              <w:pStyle w:val="73R"/>
            </w:pPr>
            <w:r w:rsidRPr="00120891">
              <w:t>58</w:t>
            </w:r>
          </w:p>
        </w:tc>
      </w:tr>
    </w:tbl>
    <w:p w:rsidR="00C47681" w:rsidRPr="00120891" w:rsidP="00120891" w14:paraId="601BFFC9" w14:textId="77777777">
      <w:pPr>
        <w:pStyle w:val="738"/>
        <w:rPr>
          <w:rtl/>
        </w:rPr>
      </w:pPr>
      <w:r w:rsidRPr="00120891">
        <w:rPr>
          <w:rFonts w:hint="cs"/>
          <w:rtl/>
        </w:rPr>
        <w:t>המקור: דוח ארגון ה-</w:t>
      </w:r>
      <w:r w:rsidRPr="00120891">
        <w:rPr>
          <w:rFonts w:hint="cs"/>
        </w:rPr>
        <w:t>OECD</w:t>
      </w:r>
      <w:r w:rsidRPr="00120891">
        <w:rPr>
          <w:rFonts w:hint="cs"/>
          <w:rtl/>
        </w:rPr>
        <w:t xml:space="preserve"> (2021).</w:t>
      </w:r>
    </w:p>
    <w:p w:rsidR="00120891" w:rsidRPr="00120891" w:rsidP="00120891" w14:paraId="149F7E31" w14:textId="77777777">
      <w:pPr>
        <w:pStyle w:val="7318"/>
        <w:rPr>
          <w:rtl/>
        </w:rPr>
      </w:pPr>
      <w:r w:rsidRPr="00120891">
        <w:rPr>
          <w:rFonts w:hint="eastAsia"/>
          <w:rtl/>
        </w:rPr>
        <w:t>מנתוני</w:t>
      </w:r>
      <w:r w:rsidRPr="00120891">
        <w:rPr>
          <w:rtl/>
        </w:rPr>
        <w:t xml:space="preserve"> הלוח עולה כי </w:t>
      </w:r>
      <w:r w:rsidRPr="00120891">
        <w:rPr>
          <w:rFonts w:hint="cs"/>
          <w:rtl/>
        </w:rPr>
        <w:t>שיעור</w:t>
      </w:r>
      <w:r w:rsidRPr="00120891">
        <w:rPr>
          <w:rtl/>
        </w:rPr>
        <w:t xml:space="preserve"> עלויות השכר מסך עלויות רשות המ</w:t>
      </w:r>
      <w:r w:rsidRPr="00120891">
        <w:rPr>
          <w:rFonts w:hint="cs"/>
          <w:rtl/>
        </w:rPr>
        <w:t>י</w:t>
      </w:r>
      <w:r w:rsidRPr="00120891">
        <w:rPr>
          <w:rtl/>
        </w:rPr>
        <w:t>סים בישראל נמו</w:t>
      </w:r>
      <w:r w:rsidRPr="00120891">
        <w:rPr>
          <w:rFonts w:hint="cs"/>
          <w:rtl/>
        </w:rPr>
        <w:t>ך מהשיעורים המקובלים</w:t>
      </w:r>
      <w:r w:rsidRPr="00120891">
        <w:rPr>
          <w:rtl/>
        </w:rPr>
        <w:t xml:space="preserve"> בעולם. </w:t>
      </w:r>
    </w:p>
    <w:p w:rsidR="00C47681" w:rsidRPr="003730D8" w:rsidP="009D44E6" w14:paraId="2D30A59A" w14:textId="53523A9D">
      <w:pPr>
        <w:pStyle w:val="7392"/>
        <w:rPr>
          <w:rtl/>
        </w:rPr>
      </w:pPr>
      <w:r w:rsidRPr="003730D8">
        <w:rPr>
          <w:rtl/>
        </w:rPr>
        <w:t xml:space="preserve">להלן בלוח </w:t>
      </w:r>
      <w:r w:rsidRPr="003730D8">
        <w:rPr>
          <w:rFonts w:hint="cs"/>
          <w:rtl/>
        </w:rPr>
        <w:t>11</w:t>
      </w:r>
      <w:r w:rsidRPr="003730D8">
        <w:rPr>
          <w:rtl/>
        </w:rPr>
        <w:t xml:space="preserve"> מוצגים נתונים על עלויות מערכות המידע ברשויות המס יחסית לסך עלויות הרשות השנתיות (באחוזים)</w:t>
      </w:r>
      <w:r w:rsidRPr="003730D8">
        <w:rPr>
          <w:rFonts w:hint="cs"/>
          <w:rtl/>
        </w:rPr>
        <w:t xml:space="preserve"> </w:t>
      </w:r>
      <w:r w:rsidRPr="003730D8">
        <w:rPr>
          <w:rtl/>
        </w:rPr>
        <w:t xml:space="preserve">בהשוואה למדינות </w:t>
      </w:r>
      <w:r w:rsidRPr="003730D8">
        <w:rPr>
          <w:rFonts w:hint="cs"/>
          <w:rtl/>
        </w:rPr>
        <w:t>שנסקרו</w:t>
      </w:r>
      <w:r w:rsidRPr="003730D8">
        <w:rPr>
          <w:rtl/>
        </w:rPr>
        <w:t xml:space="preserve"> בשנים 2018 - 2019.</w:t>
      </w:r>
    </w:p>
    <w:p w:rsidR="00C47681" w:rsidRPr="003730D8" w:rsidP="00120891" w14:paraId="3E4DC7C8" w14:textId="77777777">
      <w:pPr>
        <w:pStyle w:val="734"/>
        <w:rPr>
          <w:rtl/>
        </w:rPr>
      </w:pPr>
      <w:r w:rsidRPr="00120891">
        <w:rPr>
          <w:rFonts w:hint="eastAsia"/>
          <w:b w:val="0"/>
          <w:bCs w:val="0"/>
          <w:rtl/>
        </w:rPr>
        <w:t>לוח</w:t>
      </w:r>
      <w:r w:rsidRPr="00120891">
        <w:rPr>
          <w:b w:val="0"/>
          <w:bCs w:val="0"/>
          <w:rtl/>
        </w:rPr>
        <w:t xml:space="preserve"> </w:t>
      </w:r>
      <w:r w:rsidRPr="00120891">
        <w:rPr>
          <w:rFonts w:hint="cs"/>
          <w:b w:val="0"/>
          <w:bCs w:val="0"/>
          <w:rtl/>
        </w:rPr>
        <w:t>11</w:t>
      </w:r>
      <w:r w:rsidRPr="00120891">
        <w:rPr>
          <w:b w:val="0"/>
          <w:bCs w:val="0"/>
          <w:rtl/>
        </w:rPr>
        <w:t>:</w:t>
      </w:r>
      <w:r w:rsidRPr="003730D8">
        <w:rPr>
          <w:rtl/>
        </w:rPr>
        <w:t xml:space="preserve"> </w:t>
      </w:r>
      <w:r w:rsidRPr="003730D8">
        <w:rPr>
          <w:rFonts w:hint="cs"/>
          <w:rtl/>
        </w:rPr>
        <w:t>עלויות מערכות המידע ברשויות המס יחסית לסך עלויות הרשות השנתיות (באחוזים)</w:t>
      </w:r>
    </w:p>
    <w:tbl>
      <w:tblPr>
        <w:bidiVisual/>
        <w:tblW w:w="5000" w:type="pct"/>
        <w:jc w:val="center"/>
        <w:tblBorders>
          <w:left w:val="single" w:sz="4" w:space="0" w:color="auto"/>
          <w:right w:val="single" w:sz="4" w:space="0" w:color="auto"/>
          <w:insideV w:val="single" w:sz="4" w:space="0" w:color="auto"/>
        </w:tblBorders>
        <w:shd w:val="clear" w:color="auto" w:fill="F0F8F9"/>
        <w:tblLook w:val="04A0"/>
      </w:tblPr>
      <w:tblGrid>
        <w:gridCol w:w="2592"/>
        <w:gridCol w:w="2385"/>
        <w:gridCol w:w="2383"/>
      </w:tblGrid>
      <w:tr w14:paraId="7547C983" w14:textId="77777777" w:rsidTr="0018169C">
        <w:tblPrEx>
          <w:tblW w:w="5000" w:type="pct"/>
          <w:jc w:val="center"/>
          <w:tblBorders>
            <w:left w:val="single" w:sz="4" w:space="0" w:color="auto"/>
            <w:right w:val="single" w:sz="4" w:space="0" w:color="auto"/>
            <w:insideV w:val="single" w:sz="4" w:space="0" w:color="auto"/>
          </w:tblBorders>
          <w:shd w:val="clear" w:color="auto" w:fill="F0F8F9"/>
          <w:tblLook w:val="04A0"/>
        </w:tblPrEx>
        <w:trPr>
          <w:trHeight w:hRule="exact" w:val="397"/>
          <w:jc w:val="center"/>
        </w:trPr>
        <w:tc>
          <w:tcPr>
            <w:tcW w:w="1761" w:type="pct"/>
            <w:shd w:val="clear" w:color="auto" w:fill="C8DCE4"/>
            <w:noWrap/>
            <w:vAlign w:val="bottom"/>
            <w:hideMark/>
          </w:tcPr>
          <w:p w:rsidR="00C47681" w:rsidRPr="0018169C" w:rsidP="0018169C" w14:paraId="48F61E65" w14:textId="77777777">
            <w:pPr>
              <w:pStyle w:val="73R"/>
              <w:rPr>
                <w:b/>
                <w:bCs/>
              </w:rPr>
            </w:pPr>
          </w:p>
        </w:tc>
        <w:tc>
          <w:tcPr>
            <w:tcW w:w="1620" w:type="pct"/>
            <w:shd w:val="clear" w:color="auto" w:fill="C8DCE4"/>
            <w:noWrap/>
            <w:vAlign w:val="bottom"/>
            <w:hideMark/>
          </w:tcPr>
          <w:p w:rsidR="00C47681" w:rsidRPr="0018169C" w:rsidP="0018169C" w14:paraId="24F8E142" w14:textId="77777777">
            <w:pPr>
              <w:pStyle w:val="73R"/>
              <w:rPr>
                <w:b/>
                <w:bCs/>
              </w:rPr>
            </w:pPr>
            <w:r w:rsidRPr="0018169C">
              <w:rPr>
                <w:b/>
                <w:bCs/>
              </w:rPr>
              <w:t>2018</w:t>
            </w:r>
          </w:p>
        </w:tc>
        <w:tc>
          <w:tcPr>
            <w:tcW w:w="1620" w:type="pct"/>
            <w:shd w:val="clear" w:color="auto" w:fill="C8DCE4"/>
            <w:vAlign w:val="bottom"/>
          </w:tcPr>
          <w:p w:rsidR="00C47681" w:rsidRPr="0018169C" w:rsidP="0018169C" w14:paraId="7AE66F46" w14:textId="77777777">
            <w:pPr>
              <w:pStyle w:val="73R"/>
              <w:rPr>
                <w:b/>
                <w:bCs/>
              </w:rPr>
            </w:pPr>
            <w:r w:rsidRPr="0018169C">
              <w:rPr>
                <w:b/>
                <w:bCs/>
              </w:rPr>
              <w:t>2019</w:t>
            </w:r>
          </w:p>
        </w:tc>
      </w:tr>
      <w:tr w14:paraId="52BD4ECA" w14:textId="77777777" w:rsidTr="0018169C">
        <w:tblPrEx>
          <w:tblW w:w="5000" w:type="pct"/>
          <w:jc w:val="center"/>
          <w:shd w:val="clear" w:color="auto" w:fill="F0F8F9"/>
          <w:tblLook w:val="04A0"/>
        </w:tblPrEx>
        <w:trPr>
          <w:trHeight w:hRule="exact" w:val="397"/>
          <w:jc w:val="center"/>
        </w:trPr>
        <w:tc>
          <w:tcPr>
            <w:tcW w:w="1761" w:type="pct"/>
            <w:shd w:val="clear" w:color="auto" w:fill="DFECEF"/>
            <w:noWrap/>
            <w:vAlign w:val="bottom"/>
            <w:hideMark/>
          </w:tcPr>
          <w:p w:rsidR="00C47681" w:rsidRPr="0018169C" w:rsidP="0018169C" w14:paraId="5E0A94CF" w14:textId="77777777">
            <w:pPr>
              <w:pStyle w:val="73R"/>
            </w:pPr>
            <w:r w:rsidRPr="0018169C">
              <w:rPr>
                <w:rtl/>
              </w:rPr>
              <w:t>ישראל</w:t>
            </w:r>
          </w:p>
        </w:tc>
        <w:tc>
          <w:tcPr>
            <w:tcW w:w="1620" w:type="pct"/>
            <w:shd w:val="clear" w:color="auto" w:fill="DFECEF"/>
            <w:noWrap/>
            <w:vAlign w:val="bottom"/>
            <w:hideMark/>
          </w:tcPr>
          <w:p w:rsidR="00C47681" w:rsidRPr="0018169C" w:rsidP="0018169C" w14:paraId="56FBAA88" w14:textId="77777777">
            <w:pPr>
              <w:pStyle w:val="73R"/>
            </w:pPr>
            <w:r w:rsidRPr="0018169C">
              <w:t>12</w:t>
            </w:r>
          </w:p>
        </w:tc>
        <w:tc>
          <w:tcPr>
            <w:tcW w:w="1620" w:type="pct"/>
            <w:shd w:val="clear" w:color="auto" w:fill="DFECEF"/>
            <w:vAlign w:val="bottom"/>
          </w:tcPr>
          <w:p w:rsidR="00C47681" w:rsidRPr="0018169C" w:rsidP="0018169C" w14:paraId="0FC9FB60" w14:textId="77777777">
            <w:pPr>
              <w:pStyle w:val="73R"/>
            </w:pPr>
            <w:r w:rsidRPr="0018169C">
              <w:t>12.3</w:t>
            </w:r>
          </w:p>
        </w:tc>
      </w:tr>
      <w:tr w14:paraId="5F2B23AB" w14:textId="77777777" w:rsidTr="0018169C">
        <w:tblPrEx>
          <w:tblW w:w="5000" w:type="pct"/>
          <w:jc w:val="center"/>
          <w:shd w:val="clear" w:color="auto" w:fill="F0F8F9"/>
          <w:tblLook w:val="04A0"/>
        </w:tblPrEx>
        <w:trPr>
          <w:trHeight w:hRule="exact" w:val="397"/>
          <w:jc w:val="center"/>
        </w:trPr>
        <w:tc>
          <w:tcPr>
            <w:tcW w:w="1761" w:type="pct"/>
            <w:shd w:val="clear" w:color="auto" w:fill="F0F8F9"/>
            <w:noWrap/>
            <w:vAlign w:val="bottom"/>
            <w:hideMark/>
          </w:tcPr>
          <w:p w:rsidR="00C47681" w:rsidRPr="0018169C" w:rsidP="0018169C" w14:paraId="43848F12" w14:textId="77777777">
            <w:pPr>
              <w:pStyle w:val="73R"/>
            </w:pPr>
            <w:r w:rsidRPr="0018169C">
              <w:rPr>
                <w:rtl/>
              </w:rPr>
              <w:t>חציון</w:t>
            </w:r>
          </w:p>
        </w:tc>
        <w:tc>
          <w:tcPr>
            <w:tcW w:w="1620" w:type="pct"/>
            <w:shd w:val="clear" w:color="auto" w:fill="F0F8F9"/>
            <w:noWrap/>
            <w:vAlign w:val="bottom"/>
            <w:hideMark/>
          </w:tcPr>
          <w:p w:rsidR="00C47681" w:rsidRPr="0018169C" w:rsidP="0018169C" w14:paraId="4F7190C3" w14:textId="77777777">
            <w:pPr>
              <w:pStyle w:val="73R"/>
            </w:pPr>
            <w:r w:rsidRPr="0018169C">
              <w:t>9.2</w:t>
            </w:r>
          </w:p>
        </w:tc>
        <w:tc>
          <w:tcPr>
            <w:tcW w:w="1620" w:type="pct"/>
            <w:shd w:val="clear" w:color="auto" w:fill="F0F8F9"/>
            <w:vAlign w:val="bottom"/>
          </w:tcPr>
          <w:p w:rsidR="00C47681" w:rsidRPr="0018169C" w:rsidP="0018169C" w14:paraId="52CB5FE8" w14:textId="1C3ADD18">
            <w:pPr>
              <w:pStyle w:val="73R"/>
            </w:pPr>
            <w:r>
              <w:rPr>
                <w:rFonts w:hint="cs"/>
                <w:rtl/>
              </w:rPr>
              <w:t>9.9</w:t>
            </w:r>
          </w:p>
        </w:tc>
      </w:tr>
      <w:tr w14:paraId="299A6C8E" w14:textId="77777777" w:rsidTr="0018169C">
        <w:tblPrEx>
          <w:tblW w:w="5000" w:type="pct"/>
          <w:jc w:val="center"/>
          <w:shd w:val="clear" w:color="auto" w:fill="F0F8F9"/>
          <w:tblLook w:val="04A0"/>
        </w:tblPrEx>
        <w:trPr>
          <w:trHeight w:hRule="exact" w:val="397"/>
          <w:jc w:val="center"/>
        </w:trPr>
        <w:tc>
          <w:tcPr>
            <w:tcW w:w="1761" w:type="pct"/>
            <w:shd w:val="clear" w:color="auto" w:fill="DFECEF"/>
            <w:noWrap/>
            <w:vAlign w:val="bottom"/>
            <w:hideMark/>
          </w:tcPr>
          <w:p w:rsidR="00C47681" w:rsidRPr="0018169C" w:rsidP="0018169C" w14:paraId="15042F8A" w14:textId="77777777">
            <w:pPr>
              <w:pStyle w:val="73R"/>
            </w:pPr>
            <w:r w:rsidRPr="0018169C">
              <w:rPr>
                <w:rtl/>
              </w:rPr>
              <w:t>ממוצע</w:t>
            </w:r>
          </w:p>
        </w:tc>
        <w:tc>
          <w:tcPr>
            <w:tcW w:w="1620" w:type="pct"/>
            <w:shd w:val="clear" w:color="auto" w:fill="DFECEF"/>
            <w:noWrap/>
            <w:vAlign w:val="bottom"/>
            <w:hideMark/>
          </w:tcPr>
          <w:p w:rsidR="00C47681" w:rsidRPr="0018169C" w:rsidP="0018169C" w14:paraId="5CA0817F" w14:textId="77777777">
            <w:pPr>
              <w:pStyle w:val="73R"/>
            </w:pPr>
            <w:r w:rsidRPr="0018169C">
              <w:t>13.1</w:t>
            </w:r>
          </w:p>
        </w:tc>
        <w:tc>
          <w:tcPr>
            <w:tcW w:w="1620" w:type="pct"/>
            <w:shd w:val="clear" w:color="auto" w:fill="DFECEF"/>
            <w:vAlign w:val="bottom"/>
          </w:tcPr>
          <w:p w:rsidR="00C47681" w:rsidRPr="0018169C" w:rsidP="0018169C" w14:paraId="1494C01A" w14:textId="3E7A52E0">
            <w:pPr>
              <w:pStyle w:val="73R"/>
            </w:pPr>
            <w:r>
              <w:rPr>
                <w:rFonts w:hint="cs"/>
                <w:rtl/>
              </w:rPr>
              <w:t>10.3</w:t>
            </w:r>
          </w:p>
        </w:tc>
      </w:tr>
      <w:tr w14:paraId="2D3A460C" w14:textId="77777777" w:rsidTr="0018169C">
        <w:tblPrEx>
          <w:tblW w:w="5000" w:type="pct"/>
          <w:jc w:val="center"/>
          <w:shd w:val="clear" w:color="auto" w:fill="F0F8F9"/>
          <w:tblLook w:val="04A0"/>
        </w:tblPrEx>
        <w:trPr>
          <w:trHeight w:hRule="exact" w:val="397"/>
          <w:jc w:val="center"/>
        </w:trPr>
        <w:tc>
          <w:tcPr>
            <w:tcW w:w="1761" w:type="pct"/>
            <w:shd w:val="clear" w:color="auto" w:fill="F0F8F9"/>
            <w:noWrap/>
            <w:vAlign w:val="bottom"/>
            <w:hideMark/>
          </w:tcPr>
          <w:p w:rsidR="00C47681" w:rsidRPr="0018169C" w:rsidP="0018169C" w14:paraId="24434586" w14:textId="77777777">
            <w:pPr>
              <w:pStyle w:val="73R"/>
            </w:pPr>
            <w:r w:rsidRPr="0018169C">
              <w:rPr>
                <w:rtl/>
              </w:rPr>
              <w:t>מס' מדינות</w:t>
            </w:r>
          </w:p>
        </w:tc>
        <w:tc>
          <w:tcPr>
            <w:tcW w:w="1620" w:type="pct"/>
            <w:shd w:val="clear" w:color="auto" w:fill="F0F8F9"/>
            <w:noWrap/>
            <w:vAlign w:val="bottom"/>
            <w:hideMark/>
          </w:tcPr>
          <w:p w:rsidR="00C47681" w:rsidRPr="0018169C" w:rsidP="0018169C" w14:paraId="43CEF986" w14:textId="77777777">
            <w:pPr>
              <w:pStyle w:val="73R"/>
            </w:pPr>
            <w:r w:rsidRPr="0018169C">
              <w:t>55</w:t>
            </w:r>
          </w:p>
        </w:tc>
        <w:tc>
          <w:tcPr>
            <w:tcW w:w="1620" w:type="pct"/>
            <w:shd w:val="clear" w:color="auto" w:fill="F0F8F9"/>
            <w:vAlign w:val="bottom"/>
          </w:tcPr>
          <w:p w:rsidR="00C47681" w:rsidRPr="0018169C" w:rsidP="0018169C" w14:paraId="76476D55" w14:textId="59D2EB86">
            <w:pPr>
              <w:pStyle w:val="73R"/>
            </w:pPr>
            <w:r>
              <w:rPr>
                <w:rFonts w:hint="cs"/>
                <w:rtl/>
              </w:rPr>
              <w:t>56</w:t>
            </w:r>
          </w:p>
        </w:tc>
      </w:tr>
    </w:tbl>
    <w:p w:rsidR="00C47681" w:rsidRPr="00E4159A" w:rsidP="00120891" w14:paraId="2F9E110E" w14:textId="77777777">
      <w:pPr>
        <w:pStyle w:val="738"/>
        <w:rPr>
          <w:rtl/>
        </w:rPr>
      </w:pPr>
      <w:r w:rsidRPr="00E4159A">
        <w:rPr>
          <w:rFonts w:hint="cs"/>
          <w:rtl/>
        </w:rPr>
        <w:t>המקור: דוח ארגון ה-</w:t>
      </w:r>
      <w:r w:rsidRPr="00E4159A">
        <w:rPr>
          <w:rFonts w:hint="cs"/>
        </w:rPr>
        <w:t>OECD</w:t>
      </w:r>
      <w:r w:rsidRPr="00E4159A">
        <w:rPr>
          <w:rFonts w:hint="cs"/>
          <w:rtl/>
        </w:rPr>
        <w:t xml:space="preserve"> (2021).</w:t>
      </w:r>
    </w:p>
    <w:p w:rsidR="00C47681" w:rsidRPr="00120891" w:rsidP="00120891" w14:paraId="5E00FFA1" w14:textId="0BA254F1">
      <w:pPr>
        <w:pStyle w:val="7318"/>
        <w:rPr>
          <w:rtl/>
        </w:rPr>
      </w:pPr>
      <w:r w:rsidRPr="00120891">
        <w:rPr>
          <w:rFonts w:hint="eastAsia"/>
          <w:rtl/>
        </w:rPr>
        <w:t>מנתוני</w:t>
      </w:r>
      <w:r w:rsidRPr="00120891">
        <w:rPr>
          <w:rtl/>
        </w:rPr>
        <w:t xml:space="preserve"> הלוח עולה כי </w:t>
      </w:r>
      <w:r w:rsidRPr="00120891">
        <w:rPr>
          <w:rFonts w:hint="cs"/>
          <w:rtl/>
        </w:rPr>
        <w:t>בשנת 2019 היה שיעור</w:t>
      </w:r>
      <w:r w:rsidRPr="00120891">
        <w:rPr>
          <w:rtl/>
        </w:rPr>
        <w:t xml:space="preserve"> עלויות מערכות המידע מסך עלויות רשות המ</w:t>
      </w:r>
      <w:r w:rsidRPr="00120891">
        <w:rPr>
          <w:rFonts w:hint="cs"/>
          <w:rtl/>
        </w:rPr>
        <w:t>י</w:t>
      </w:r>
      <w:r w:rsidRPr="00120891">
        <w:rPr>
          <w:rtl/>
        </w:rPr>
        <w:t>סים בישראל</w:t>
      </w:r>
      <w:r w:rsidRPr="00120891">
        <w:rPr>
          <w:rFonts w:hint="cs"/>
          <w:rtl/>
        </w:rPr>
        <w:t xml:space="preserve"> גבוה</w:t>
      </w:r>
      <w:r w:rsidRPr="00120891">
        <w:rPr>
          <w:rtl/>
        </w:rPr>
        <w:t xml:space="preserve"> </w:t>
      </w:r>
      <w:r w:rsidRPr="00120891">
        <w:rPr>
          <w:rFonts w:hint="cs"/>
          <w:rtl/>
        </w:rPr>
        <w:t>ביחס לשיעורים</w:t>
      </w:r>
      <w:r w:rsidRPr="00120891">
        <w:rPr>
          <w:rtl/>
        </w:rPr>
        <w:t xml:space="preserve"> המקובל</w:t>
      </w:r>
      <w:r w:rsidRPr="00120891">
        <w:rPr>
          <w:rFonts w:hint="cs"/>
          <w:rtl/>
        </w:rPr>
        <w:t>ים</w:t>
      </w:r>
      <w:r w:rsidRPr="00120891">
        <w:rPr>
          <w:rtl/>
        </w:rPr>
        <w:t xml:space="preserve"> בעולם</w:t>
      </w:r>
      <w:r w:rsidRPr="00120891">
        <w:rPr>
          <w:rFonts w:hint="cs"/>
          <w:rtl/>
        </w:rPr>
        <w:t xml:space="preserve">, ואילו בשנת 2018 היה נמוך ביחס </w:t>
      </w:r>
      <w:r w:rsidRPr="00120891">
        <w:rPr>
          <w:rFonts w:hint="eastAsia"/>
          <w:rtl/>
        </w:rPr>
        <w:t>לשיעור</w:t>
      </w:r>
      <w:r w:rsidRPr="00120891">
        <w:rPr>
          <w:rtl/>
        </w:rPr>
        <w:t xml:space="preserve"> הממוצע בעולם. נתון זה הו</w:t>
      </w:r>
      <w:r w:rsidRPr="00120891">
        <w:rPr>
          <w:rFonts w:hint="cs"/>
          <w:rtl/>
        </w:rPr>
        <w:t>א</w:t>
      </w:r>
      <w:r w:rsidRPr="00120891">
        <w:rPr>
          <w:rtl/>
        </w:rPr>
        <w:t xml:space="preserve"> נתון משלים ללוח לעיל הנוגע לעלויות השכר. </w:t>
      </w:r>
      <w:r w:rsidRPr="00120891">
        <w:rPr>
          <w:rFonts w:hint="cs"/>
          <w:rtl/>
        </w:rPr>
        <w:t xml:space="preserve">עם זאת, יש לציין כי ההשוואה היא לסה"כ העלות ללא אבחנה בין </w:t>
      </w:r>
      <w:r w:rsidRPr="00120891">
        <w:rPr>
          <w:rtl/>
        </w:rPr>
        <w:t xml:space="preserve">פיתוח </w:t>
      </w:r>
      <w:r w:rsidRPr="00120891">
        <w:rPr>
          <w:rFonts w:hint="cs"/>
          <w:rtl/>
        </w:rPr>
        <w:t>מיזמ</w:t>
      </w:r>
      <w:r w:rsidRPr="00120891">
        <w:rPr>
          <w:rtl/>
        </w:rPr>
        <w:t>ים ו</w:t>
      </w:r>
      <w:r w:rsidRPr="00120891">
        <w:rPr>
          <w:rFonts w:hint="cs"/>
          <w:rtl/>
        </w:rPr>
        <w:t>ל</w:t>
      </w:r>
      <w:r w:rsidRPr="00120891">
        <w:rPr>
          <w:rtl/>
        </w:rPr>
        <w:t xml:space="preserve">תחזוקה. </w:t>
      </w:r>
    </w:p>
    <w:p w:rsidR="00C47681" w:rsidRPr="003730D8" w:rsidP="009D44E6" w14:paraId="675BB082" w14:textId="1D7C2C94">
      <w:pPr>
        <w:pStyle w:val="7392"/>
        <w:rPr>
          <w:rtl/>
        </w:rPr>
      </w:pPr>
      <w:r w:rsidRPr="003730D8">
        <w:rPr>
          <w:rtl/>
        </w:rPr>
        <w:t xml:space="preserve">להלן בלוח </w:t>
      </w:r>
      <w:r w:rsidRPr="003730D8">
        <w:rPr>
          <w:rFonts w:hint="cs"/>
          <w:rtl/>
        </w:rPr>
        <w:t>12</w:t>
      </w:r>
      <w:r w:rsidRPr="003730D8">
        <w:rPr>
          <w:rtl/>
        </w:rPr>
        <w:t xml:space="preserve"> מוצגים נתונים על שיעור העובדים מתוך כלל עובדי הרשות, המוקצים לפעולות ביקורת שומה או לפעולות אימות אחרות (באחוזים)</w:t>
      </w:r>
      <w:r w:rsidRPr="003730D8">
        <w:rPr>
          <w:rFonts w:hint="cs"/>
          <w:rtl/>
        </w:rPr>
        <w:t xml:space="preserve"> </w:t>
      </w:r>
      <w:r w:rsidRPr="003730D8">
        <w:rPr>
          <w:rtl/>
        </w:rPr>
        <w:t>בהשוואה למדינות ה-</w:t>
      </w:r>
      <w:r w:rsidRPr="003730D8">
        <w:t>OECD</w:t>
      </w:r>
      <w:r w:rsidRPr="003730D8">
        <w:rPr>
          <w:rtl/>
        </w:rPr>
        <w:t xml:space="preserve"> בשנים 2018 - 2019.</w:t>
      </w:r>
    </w:p>
    <w:p w:rsidR="00C47681" w:rsidRPr="003730D8" w:rsidP="0018169C" w14:paraId="438F5015" w14:textId="77777777">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12</w:t>
      </w:r>
      <w:r w:rsidRPr="0018169C">
        <w:rPr>
          <w:b w:val="0"/>
          <w:bCs w:val="0"/>
          <w:rtl/>
        </w:rPr>
        <w:t>:</w:t>
      </w:r>
      <w:r w:rsidRPr="003730D8">
        <w:rPr>
          <w:rtl/>
        </w:rPr>
        <w:t xml:space="preserve"> </w:t>
      </w:r>
      <w:r w:rsidRPr="003730D8">
        <w:rPr>
          <w:rFonts w:hint="cs"/>
          <w:rtl/>
        </w:rPr>
        <w:t>שיעור העובדים מתוך כלל עובדי הרשות, המוקצים לפעולות ביקורת שומה או לפעולות אימות אחרות, 2018 - 2019 (באחוזים)</w:t>
      </w:r>
    </w:p>
    <w:tbl>
      <w:tblPr>
        <w:bidiVisual/>
        <w:tblW w:w="5000" w:type="pct"/>
        <w:jc w:val="center"/>
        <w:tblBorders>
          <w:left w:val="single" w:sz="4" w:space="0" w:color="auto"/>
          <w:right w:val="single" w:sz="4" w:space="0" w:color="auto"/>
          <w:insideV w:val="single" w:sz="4" w:space="0" w:color="auto"/>
        </w:tblBorders>
        <w:tblLook w:val="04A0"/>
      </w:tblPr>
      <w:tblGrid>
        <w:gridCol w:w="2342"/>
        <w:gridCol w:w="2510"/>
        <w:gridCol w:w="2508"/>
      </w:tblGrid>
      <w:tr w14:paraId="7E1133D1" w14:textId="77777777" w:rsidTr="0018169C">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591" w:type="pct"/>
            <w:shd w:val="clear" w:color="auto" w:fill="C8DCE4"/>
            <w:noWrap/>
            <w:vAlign w:val="bottom"/>
            <w:hideMark/>
          </w:tcPr>
          <w:p w:rsidR="00C47681" w:rsidRPr="0018169C" w:rsidP="0018169C" w14:paraId="6BFFFBD6" w14:textId="77777777">
            <w:pPr>
              <w:pStyle w:val="73R"/>
              <w:rPr>
                <w:b/>
                <w:bCs/>
              </w:rPr>
            </w:pPr>
          </w:p>
        </w:tc>
        <w:tc>
          <w:tcPr>
            <w:tcW w:w="1705" w:type="pct"/>
            <w:shd w:val="clear" w:color="auto" w:fill="C8DCE4"/>
            <w:noWrap/>
            <w:vAlign w:val="bottom"/>
            <w:hideMark/>
          </w:tcPr>
          <w:p w:rsidR="00C47681" w:rsidRPr="0018169C" w:rsidP="0018169C" w14:paraId="566D2226" w14:textId="77777777">
            <w:pPr>
              <w:pStyle w:val="73R"/>
              <w:rPr>
                <w:b/>
                <w:bCs/>
              </w:rPr>
            </w:pPr>
            <w:r w:rsidRPr="0018169C">
              <w:rPr>
                <w:b/>
                <w:bCs/>
              </w:rPr>
              <w:t>2018</w:t>
            </w:r>
          </w:p>
        </w:tc>
        <w:tc>
          <w:tcPr>
            <w:tcW w:w="1705" w:type="pct"/>
            <w:shd w:val="clear" w:color="auto" w:fill="C8DCE4"/>
          </w:tcPr>
          <w:p w:rsidR="00C47681" w:rsidRPr="0018169C" w:rsidP="0018169C" w14:paraId="33C3EABD" w14:textId="77777777">
            <w:pPr>
              <w:pStyle w:val="73R"/>
              <w:rPr>
                <w:b/>
                <w:bCs/>
              </w:rPr>
            </w:pPr>
            <w:r w:rsidRPr="0018169C">
              <w:rPr>
                <w:rFonts w:hint="cs"/>
                <w:b/>
                <w:bCs/>
                <w:rtl/>
              </w:rPr>
              <w:t>2019</w:t>
            </w:r>
          </w:p>
        </w:tc>
      </w:tr>
      <w:tr w14:paraId="4AF5CA28" w14:textId="77777777" w:rsidTr="0018169C">
        <w:tblPrEx>
          <w:tblW w:w="5000" w:type="pct"/>
          <w:jc w:val="center"/>
          <w:tblLook w:val="04A0"/>
        </w:tblPrEx>
        <w:trPr>
          <w:trHeight w:hRule="exact" w:val="397"/>
          <w:jc w:val="center"/>
        </w:trPr>
        <w:tc>
          <w:tcPr>
            <w:tcW w:w="1591" w:type="pct"/>
            <w:shd w:val="clear" w:color="auto" w:fill="DFECEF"/>
            <w:noWrap/>
            <w:vAlign w:val="bottom"/>
            <w:hideMark/>
          </w:tcPr>
          <w:p w:rsidR="00C47681" w:rsidRPr="0018169C" w:rsidP="0018169C" w14:paraId="74FDCCFD" w14:textId="77777777">
            <w:pPr>
              <w:pStyle w:val="73R"/>
            </w:pPr>
            <w:r w:rsidRPr="0018169C">
              <w:rPr>
                <w:rtl/>
              </w:rPr>
              <w:t>ישראל</w:t>
            </w:r>
          </w:p>
        </w:tc>
        <w:tc>
          <w:tcPr>
            <w:tcW w:w="1705" w:type="pct"/>
            <w:shd w:val="clear" w:color="auto" w:fill="DFECEF"/>
            <w:noWrap/>
            <w:vAlign w:val="bottom"/>
            <w:hideMark/>
          </w:tcPr>
          <w:p w:rsidR="00C47681" w:rsidRPr="0018169C" w:rsidP="0018169C" w14:paraId="47ADEDB0" w14:textId="77777777">
            <w:pPr>
              <w:pStyle w:val="73R"/>
            </w:pPr>
            <w:r w:rsidRPr="0018169C">
              <w:t>24</w:t>
            </w:r>
          </w:p>
        </w:tc>
        <w:tc>
          <w:tcPr>
            <w:tcW w:w="1705" w:type="pct"/>
            <w:shd w:val="clear" w:color="auto" w:fill="DFECEF"/>
            <w:vAlign w:val="bottom"/>
          </w:tcPr>
          <w:p w:rsidR="00C47681" w:rsidRPr="0018169C" w:rsidP="0018169C" w14:paraId="76844270" w14:textId="77777777">
            <w:pPr>
              <w:pStyle w:val="73R"/>
            </w:pPr>
            <w:r w:rsidRPr="0018169C">
              <w:t>25</w:t>
            </w:r>
          </w:p>
        </w:tc>
      </w:tr>
      <w:tr w14:paraId="65D3C1A1" w14:textId="77777777" w:rsidTr="0018169C">
        <w:tblPrEx>
          <w:tblW w:w="5000" w:type="pct"/>
          <w:jc w:val="center"/>
          <w:tblLook w:val="04A0"/>
        </w:tblPrEx>
        <w:trPr>
          <w:trHeight w:hRule="exact" w:val="397"/>
          <w:jc w:val="center"/>
        </w:trPr>
        <w:tc>
          <w:tcPr>
            <w:tcW w:w="1591" w:type="pct"/>
            <w:shd w:val="clear" w:color="auto" w:fill="F0F8F9"/>
            <w:noWrap/>
            <w:vAlign w:val="bottom"/>
            <w:hideMark/>
          </w:tcPr>
          <w:p w:rsidR="00C47681" w:rsidRPr="0018169C" w:rsidP="0018169C" w14:paraId="525949F4" w14:textId="77777777">
            <w:pPr>
              <w:pStyle w:val="73R"/>
              <w:rPr>
                <w:rtl/>
              </w:rPr>
            </w:pPr>
            <w:r w:rsidRPr="0018169C">
              <w:rPr>
                <w:rtl/>
              </w:rPr>
              <w:t>חציון</w:t>
            </w:r>
          </w:p>
        </w:tc>
        <w:tc>
          <w:tcPr>
            <w:tcW w:w="1705" w:type="pct"/>
            <w:shd w:val="clear" w:color="auto" w:fill="F0F8F9"/>
            <w:noWrap/>
            <w:vAlign w:val="bottom"/>
            <w:hideMark/>
          </w:tcPr>
          <w:p w:rsidR="00C47681" w:rsidRPr="0018169C" w:rsidP="0018169C" w14:paraId="46770549" w14:textId="77777777">
            <w:pPr>
              <w:pStyle w:val="73R"/>
            </w:pPr>
            <w:r w:rsidRPr="0018169C">
              <w:t>27</w:t>
            </w:r>
          </w:p>
        </w:tc>
        <w:tc>
          <w:tcPr>
            <w:tcW w:w="1705" w:type="pct"/>
            <w:shd w:val="clear" w:color="auto" w:fill="F0F8F9"/>
            <w:vAlign w:val="bottom"/>
          </w:tcPr>
          <w:p w:rsidR="00C47681" w:rsidRPr="0018169C" w:rsidP="0018169C" w14:paraId="5F128DB8" w14:textId="77777777">
            <w:pPr>
              <w:pStyle w:val="73R"/>
            </w:pPr>
            <w:r w:rsidRPr="0018169C">
              <w:t>30</w:t>
            </w:r>
          </w:p>
        </w:tc>
      </w:tr>
      <w:tr w14:paraId="0781C835" w14:textId="77777777" w:rsidTr="0018169C">
        <w:tblPrEx>
          <w:tblW w:w="5000" w:type="pct"/>
          <w:jc w:val="center"/>
          <w:tblLook w:val="04A0"/>
        </w:tblPrEx>
        <w:trPr>
          <w:trHeight w:hRule="exact" w:val="397"/>
          <w:jc w:val="center"/>
        </w:trPr>
        <w:tc>
          <w:tcPr>
            <w:tcW w:w="1591" w:type="pct"/>
            <w:shd w:val="clear" w:color="auto" w:fill="DFECEF"/>
            <w:noWrap/>
            <w:vAlign w:val="bottom"/>
            <w:hideMark/>
          </w:tcPr>
          <w:p w:rsidR="00C47681" w:rsidRPr="0018169C" w:rsidP="0018169C" w14:paraId="07B82C03" w14:textId="77777777">
            <w:pPr>
              <w:pStyle w:val="73R"/>
            </w:pPr>
            <w:r w:rsidRPr="0018169C">
              <w:rPr>
                <w:rtl/>
              </w:rPr>
              <w:t>ממוצע</w:t>
            </w:r>
          </w:p>
        </w:tc>
        <w:tc>
          <w:tcPr>
            <w:tcW w:w="1705" w:type="pct"/>
            <w:shd w:val="clear" w:color="auto" w:fill="DFECEF"/>
            <w:noWrap/>
            <w:vAlign w:val="bottom"/>
            <w:hideMark/>
          </w:tcPr>
          <w:p w:rsidR="00C47681" w:rsidRPr="0018169C" w:rsidP="0018169C" w14:paraId="3F7D1F7E" w14:textId="77777777">
            <w:pPr>
              <w:pStyle w:val="73R"/>
            </w:pPr>
            <w:r w:rsidRPr="0018169C">
              <w:t>30</w:t>
            </w:r>
          </w:p>
        </w:tc>
        <w:tc>
          <w:tcPr>
            <w:tcW w:w="1705" w:type="pct"/>
            <w:shd w:val="clear" w:color="auto" w:fill="DFECEF"/>
            <w:vAlign w:val="bottom"/>
          </w:tcPr>
          <w:p w:rsidR="00C47681" w:rsidRPr="0018169C" w:rsidP="0018169C" w14:paraId="3E2E0BA7" w14:textId="77777777">
            <w:pPr>
              <w:pStyle w:val="73R"/>
            </w:pPr>
            <w:r w:rsidRPr="0018169C">
              <w:t>31</w:t>
            </w:r>
          </w:p>
        </w:tc>
      </w:tr>
      <w:tr w14:paraId="56237226" w14:textId="77777777" w:rsidTr="0018169C">
        <w:tblPrEx>
          <w:tblW w:w="5000" w:type="pct"/>
          <w:jc w:val="center"/>
          <w:tblLook w:val="04A0"/>
        </w:tblPrEx>
        <w:trPr>
          <w:trHeight w:hRule="exact" w:val="397"/>
          <w:jc w:val="center"/>
        </w:trPr>
        <w:tc>
          <w:tcPr>
            <w:tcW w:w="1591" w:type="pct"/>
            <w:shd w:val="clear" w:color="auto" w:fill="F0F8F9"/>
            <w:noWrap/>
            <w:vAlign w:val="bottom"/>
            <w:hideMark/>
          </w:tcPr>
          <w:p w:rsidR="00C47681" w:rsidRPr="0018169C" w:rsidP="0018169C" w14:paraId="18EA581F" w14:textId="77777777">
            <w:pPr>
              <w:pStyle w:val="73R"/>
            </w:pPr>
            <w:r w:rsidRPr="0018169C">
              <w:rPr>
                <w:rtl/>
              </w:rPr>
              <w:t>מס' מדינות</w:t>
            </w:r>
          </w:p>
        </w:tc>
        <w:tc>
          <w:tcPr>
            <w:tcW w:w="1705" w:type="pct"/>
            <w:shd w:val="clear" w:color="auto" w:fill="F0F8F9"/>
            <w:noWrap/>
            <w:vAlign w:val="bottom"/>
            <w:hideMark/>
          </w:tcPr>
          <w:p w:rsidR="00C47681" w:rsidRPr="0018169C" w:rsidP="0018169C" w14:paraId="71435FF2" w14:textId="440AAB46">
            <w:pPr>
              <w:pStyle w:val="73R"/>
            </w:pPr>
            <w:r>
              <w:rPr>
                <w:rFonts w:hint="cs"/>
                <w:rtl/>
              </w:rPr>
              <w:t>54</w:t>
            </w:r>
          </w:p>
        </w:tc>
        <w:tc>
          <w:tcPr>
            <w:tcW w:w="1705" w:type="pct"/>
            <w:shd w:val="clear" w:color="auto" w:fill="F0F8F9"/>
            <w:vAlign w:val="bottom"/>
          </w:tcPr>
          <w:p w:rsidR="00C47681" w:rsidRPr="0018169C" w:rsidP="0018169C" w14:paraId="40C4BA14" w14:textId="08C7F987">
            <w:pPr>
              <w:pStyle w:val="73R"/>
            </w:pPr>
            <w:r>
              <w:rPr>
                <w:rFonts w:hint="cs"/>
                <w:rtl/>
              </w:rPr>
              <w:t>54</w:t>
            </w:r>
          </w:p>
        </w:tc>
      </w:tr>
    </w:tbl>
    <w:p w:rsidR="00C47681" w:rsidRPr="0018169C" w:rsidP="0018169C" w14:paraId="28DEF053"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(2021).</w:t>
      </w:r>
    </w:p>
    <w:p w:rsidR="0018169C" w:rsidP="0018169C" w14:paraId="64966B71" w14:textId="77777777">
      <w:pPr>
        <w:pStyle w:val="7318"/>
        <w:rPr>
          <w:rtl/>
        </w:rPr>
      </w:pPr>
      <w:r w:rsidRPr="000C567B">
        <w:rPr>
          <w:rFonts w:hint="eastAsia"/>
          <w:rtl/>
        </w:rPr>
        <w:t>מנתוני</w:t>
      </w:r>
      <w:r w:rsidRPr="000C567B">
        <w:rPr>
          <w:rtl/>
        </w:rPr>
        <w:t xml:space="preserve"> הלוח עולה כי שיעור העובדים </w:t>
      </w:r>
      <w:r w:rsidRPr="000C567B">
        <w:rPr>
          <w:rFonts w:hint="cs"/>
          <w:rtl/>
        </w:rPr>
        <w:t xml:space="preserve">המוקצים </w:t>
      </w:r>
      <w:r w:rsidRPr="000C567B">
        <w:rPr>
          <w:rtl/>
        </w:rPr>
        <w:t>לפעולות הליבה</w:t>
      </w:r>
      <w:r w:rsidRPr="000C567B">
        <w:rPr>
          <w:rFonts w:hint="cs"/>
          <w:rtl/>
        </w:rPr>
        <w:t xml:space="preserve"> </w:t>
      </w:r>
      <w:r w:rsidRPr="000C567B">
        <w:rPr>
          <w:rtl/>
        </w:rPr>
        <w:t>-</w:t>
      </w:r>
      <w:r w:rsidRPr="000C567B">
        <w:rPr>
          <w:rFonts w:hint="cs"/>
          <w:rtl/>
        </w:rPr>
        <w:t xml:space="preserve"> </w:t>
      </w:r>
      <w:r w:rsidRPr="000C567B">
        <w:rPr>
          <w:rtl/>
        </w:rPr>
        <w:t>ביקורות מס ויצירת תשואת מס בשומה</w:t>
      </w:r>
      <w:r w:rsidRPr="000C567B">
        <w:rPr>
          <w:rFonts w:hint="cs"/>
          <w:rtl/>
        </w:rPr>
        <w:t xml:space="preserve"> -</w:t>
      </w:r>
      <w:r w:rsidRPr="000C567B">
        <w:rPr>
          <w:rtl/>
        </w:rPr>
        <w:t xml:space="preserve"> נמוך </w:t>
      </w:r>
      <w:r w:rsidRPr="000C567B">
        <w:rPr>
          <w:rFonts w:hint="cs"/>
          <w:rtl/>
        </w:rPr>
        <w:t xml:space="preserve">מהשיעורים </w:t>
      </w:r>
      <w:r w:rsidRPr="000C567B">
        <w:rPr>
          <w:rtl/>
        </w:rPr>
        <w:t>המקובל</w:t>
      </w:r>
      <w:r w:rsidRPr="000C567B">
        <w:rPr>
          <w:rFonts w:hint="cs"/>
          <w:rtl/>
        </w:rPr>
        <w:t>ים</w:t>
      </w:r>
      <w:r w:rsidRPr="000C567B">
        <w:rPr>
          <w:rtl/>
        </w:rPr>
        <w:t xml:space="preserve"> בעולם.</w:t>
      </w:r>
      <w:r w:rsidRPr="000C567B">
        <w:rPr>
          <w:rFonts w:hint="cs"/>
          <w:rtl/>
        </w:rPr>
        <w:t xml:space="preserve"> כך, בשנת 2019, בישראל עמד שיעור זה על 25%, בעוד שחציון כל המדינות שנסקרו (לרבות ישראל) עמד על 30% והממוצע עמד על 31%.</w:t>
      </w:r>
      <w:r w:rsidRPr="000C567B">
        <w:rPr>
          <w:rtl/>
        </w:rPr>
        <w:t xml:space="preserve"> </w:t>
      </w:r>
    </w:p>
    <w:p w:rsidR="00C47681" w:rsidRPr="003730D8" w:rsidP="009D44E6" w14:paraId="0BB675CD" w14:textId="0545DF5B">
      <w:pPr>
        <w:pStyle w:val="7392"/>
        <w:rPr>
          <w:b/>
          <w:bCs/>
          <w:rtl/>
        </w:rPr>
      </w:pPr>
      <w:r w:rsidRPr="000C567B">
        <w:rPr>
          <w:rtl/>
        </w:rPr>
        <w:t xml:space="preserve">בלוח </w:t>
      </w:r>
      <w:r w:rsidRPr="000C567B">
        <w:rPr>
          <w:rFonts w:hint="cs"/>
          <w:rtl/>
        </w:rPr>
        <w:t>13</w:t>
      </w:r>
      <w:r w:rsidRPr="000C567B">
        <w:rPr>
          <w:rtl/>
        </w:rPr>
        <w:t xml:space="preserve"> להלן מוצגים נתונים על שיעור העובדים המוקצים לאכיפת חובות מס ופעולות קשורות (באחוזים)</w:t>
      </w:r>
      <w:r w:rsidRPr="000C567B">
        <w:rPr>
          <w:rFonts w:hint="cs"/>
          <w:rtl/>
        </w:rPr>
        <w:t xml:space="preserve"> </w:t>
      </w:r>
      <w:r w:rsidRPr="000C567B">
        <w:rPr>
          <w:rtl/>
        </w:rPr>
        <w:t xml:space="preserve">בהשוואה למדינות </w:t>
      </w:r>
      <w:r w:rsidRPr="000C567B">
        <w:rPr>
          <w:rFonts w:hint="cs"/>
          <w:rtl/>
        </w:rPr>
        <w:t xml:space="preserve">שנסקרו </w:t>
      </w:r>
      <w:r w:rsidRPr="000C567B">
        <w:rPr>
          <w:rtl/>
        </w:rPr>
        <w:t>בשנים 2018 - 2019.</w:t>
      </w:r>
    </w:p>
    <w:p w:rsidR="009D44E6" w14:paraId="6DDE9A5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18169C" w:rsidP="0018169C" w14:paraId="71D1DE2F" w14:textId="792725B5">
      <w:pPr>
        <w:pStyle w:val="734"/>
      </w:pPr>
      <w:r w:rsidRPr="0018169C">
        <w:rPr>
          <w:rFonts w:hint="eastAsia"/>
          <w:b w:val="0"/>
          <w:bCs w:val="0"/>
          <w:rtl/>
        </w:rPr>
        <w:t>לוח</w:t>
      </w:r>
      <w:r w:rsidRPr="0018169C">
        <w:rPr>
          <w:b w:val="0"/>
          <w:bCs w:val="0"/>
          <w:rtl/>
        </w:rPr>
        <w:t xml:space="preserve"> </w:t>
      </w:r>
      <w:r w:rsidRPr="0018169C">
        <w:rPr>
          <w:rFonts w:hint="cs"/>
          <w:b w:val="0"/>
          <w:bCs w:val="0"/>
          <w:rtl/>
        </w:rPr>
        <w:t>13</w:t>
      </w:r>
      <w:r w:rsidRPr="0018169C">
        <w:rPr>
          <w:b w:val="0"/>
          <w:bCs w:val="0"/>
          <w:rtl/>
        </w:rPr>
        <w:t xml:space="preserve">: </w:t>
      </w:r>
      <w:bookmarkStart w:id="13" w:name="OLE_LINK2"/>
      <w:bookmarkStart w:id="14" w:name="OLE_LINK6"/>
      <w:r w:rsidRPr="0018169C">
        <w:rPr>
          <w:rtl/>
        </w:rPr>
        <w:t xml:space="preserve">שיעור </w:t>
      </w:r>
      <w:r w:rsidRPr="0018169C">
        <w:rPr>
          <w:rFonts w:hint="cs"/>
          <w:rtl/>
        </w:rPr>
        <w:t>ה</w:t>
      </w:r>
      <w:r w:rsidRPr="0018169C">
        <w:rPr>
          <w:rtl/>
        </w:rPr>
        <w:t>עובדים</w:t>
      </w:r>
      <w:r w:rsidRPr="0018169C">
        <w:rPr>
          <w:rFonts w:hint="cs"/>
          <w:rtl/>
        </w:rPr>
        <w:t xml:space="preserve"> המוקצים</w:t>
      </w:r>
      <w:r w:rsidRPr="0018169C">
        <w:rPr>
          <w:rtl/>
        </w:rPr>
        <w:t xml:space="preserve"> לאכיפת חובות מס ופעולות קשורות</w:t>
      </w:r>
      <w:r>
        <w:rPr>
          <w:rStyle w:val="FootnoteReference0"/>
          <w:rtl/>
        </w:rPr>
        <w:footnoteReference w:id="26"/>
      </w:r>
      <w:r w:rsidRPr="0018169C">
        <w:rPr>
          <w:rFonts w:hint="cs"/>
          <w:rtl/>
        </w:rPr>
        <w:t xml:space="preserve">, </w:t>
      </w:r>
      <w:r w:rsidRPr="0018169C">
        <w:rPr>
          <w:rtl/>
        </w:rPr>
        <w:br/>
      </w:r>
      <w:r w:rsidRPr="0018169C">
        <w:rPr>
          <w:rFonts w:hint="cs"/>
          <w:rtl/>
        </w:rPr>
        <w:t>2018 - 2019 (באחוזים)</w:t>
      </w:r>
      <w:bookmarkEnd w:id="13"/>
      <w:bookmarkEnd w:id="14"/>
    </w:p>
    <w:tbl>
      <w:tblPr>
        <w:bidiVisual/>
        <w:tblW w:w="5000" w:type="pct"/>
        <w:jc w:val="center"/>
        <w:tblBorders>
          <w:left w:val="single" w:sz="4" w:space="0" w:color="auto"/>
          <w:right w:val="single" w:sz="4" w:space="0" w:color="auto"/>
          <w:insideV w:val="single" w:sz="4" w:space="0" w:color="auto"/>
        </w:tblBorders>
        <w:tblLook w:val="04A0"/>
      </w:tblPr>
      <w:tblGrid>
        <w:gridCol w:w="2582"/>
        <w:gridCol w:w="2389"/>
        <w:gridCol w:w="2389"/>
      </w:tblGrid>
      <w:tr w14:paraId="376D3449" w14:textId="77777777" w:rsidTr="0018169C">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754" w:type="pct"/>
            <w:shd w:val="clear" w:color="auto" w:fill="C8DCE4"/>
            <w:noWrap/>
            <w:vAlign w:val="bottom"/>
            <w:hideMark/>
          </w:tcPr>
          <w:p w:rsidR="00C47681" w:rsidRPr="0018169C" w:rsidP="0018169C" w14:paraId="1B45B16E" w14:textId="77777777">
            <w:pPr>
              <w:pStyle w:val="73R"/>
              <w:rPr>
                <w:b/>
                <w:bCs/>
              </w:rPr>
            </w:pPr>
          </w:p>
        </w:tc>
        <w:tc>
          <w:tcPr>
            <w:tcW w:w="1623" w:type="pct"/>
            <w:shd w:val="clear" w:color="auto" w:fill="C8DCE4"/>
            <w:noWrap/>
            <w:vAlign w:val="bottom"/>
            <w:hideMark/>
          </w:tcPr>
          <w:p w:rsidR="00C47681" w:rsidRPr="0018169C" w:rsidP="0018169C" w14:paraId="5BB48248" w14:textId="77777777">
            <w:pPr>
              <w:pStyle w:val="73R"/>
              <w:rPr>
                <w:b/>
                <w:bCs/>
              </w:rPr>
            </w:pPr>
            <w:r w:rsidRPr="0018169C">
              <w:rPr>
                <w:b/>
                <w:bCs/>
              </w:rPr>
              <w:t>2018</w:t>
            </w:r>
          </w:p>
        </w:tc>
        <w:tc>
          <w:tcPr>
            <w:tcW w:w="1623" w:type="pct"/>
            <w:shd w:val="clear" w:color="auto" w:fill="C8DCE4"/>
            <w:vAlign w:val="bottom"/>
          </w:tcPr>
          <w:p w:rsidR="00C47681" w:rsidRPr="0018169C" w:rsidP="0018169C" w14:paraId="36F6DC46" w14:textId="77777777">
            <w:pPr>
              <w:pStyle w:val="73R"/>
              <w:rPr>
                <w:b/>
                <w:bCs/>
              </w:rPr>
            </w:pPr>
            <w:r w:rsidRPr="0018169C">
              <w:rPr>
                <w:b/>
                <w:bCs/>
              </w:rPr>
              <w:t>2019</w:t>
            </w:r>
          </w:p>
        </w:tc>
      </w:tr>
      <w:tr w14:paraId="2C139B1A" w14:textId="77777777" w:rsidTr="0018169C">
        <w:tblPrEx>
          <w:tblW w:w="5000" w:type="pct"/>
          <w:jc w:val="center"/>
          <w:tblLook w:val="04A0"/>
        </w:tblPrEx>
        <w:trPr>
          <w:trHeight w:hRule="exact" w:val="397"/>
          <w:jc w:val="center"/>
        </w:trPr>
        <w:tc>
          <w:tcPr>
            <w:tcW w:w="1754" w:type="pct"/>
            <w:shd w:val="clear" w:color="auto" w:fill="DFECEF"/>
            <w:noWrap/>
            <w:vAlign w:val="bottom"/>
            <w:hideMark/>
          </w:tcPr>
          <w:p w:rsidR="00C47681" w:rsidRPr="0018169C" w:rsidP="0018169C" w14:paraId="737B999A" w14:textId="77777777">
            <w:pPr>
              <w:pStyle w:val="73R"/>
            </w:pPr>
            <w:r w:rsidRPr="0018169C">
              <w:rPr>
                <w:rtl/>
              </w:rPr>
              <w:t>ישראל</w:t>
            </w:r>
          </w:p>
        </w:tc>
        <w:tc>
          <w:tcPr>
            <w:tcW w:w="1623" w:type="pct"/>
            <w:shd w:val="clear" w:color="auto" w:fill="DFECEF"/>
            <w:noWrap/>
            <w:vAlign w:val="bottom"/>
            <w:hideMark/>
          </w:tcPr>
          <w:p w:rsidR="00C47681" w:rsidRPr="0018169C" w:rsidP="0018169C" w14:paraId="67C094EA" w14:textId="77777777">
            <w:pPr>
              <w:pStyle w:val="73R"/>
            </w:pPr>
            <w:r w:rsidRPr="0018169C">
              <w:t>7</w:t>
            </w:r>
          </w:p>
        </w:tc>
        <w:tc>
          <w:tcPr>
            <w:tcW w:w="1623" w:type="pct"/>
            <w:shd w:val="clear" w:color="auto" w:fill="DFECEF"/>
            <w:vAlign w:val="bottom"/>
          </w:tcPr>
          <w:p w:rsidR="00C47681" w:rsidRPr="0018169C" w:rsidP="0018169C" w14:paraId="621DCB78" w14:textId="77777777">
            <w:pPr>
              <w:pStyle w:val="73R"/>
            </w:pPr>
            <w:r w:rsidRPr="0018169C">
              <w:t>7</w:t>
            </w:r>
          </w:p>
        </w:tc>
      </w:tr>
      <w:tr w14:paraId="78540628" w14:textId="77777777" w:rsidTr="0018169C">
        <w:tblPrEx>
          <w:tblW w:w="5000" w:type="pct"/>
          <w:jc w:val="center"/>
          <w:tblLook w:val="04A0"/>
        </w:tblPrEx>
        <w:trPr>
          <w:trHeight w:hRule="exact" w:val="397"/>
          <w:jc w:val="center"/>
        </w:trPr>
        <w:tc>
          <w:tcPr>
            <w:tcW w:w="1754" w:type="pct"/>
            <w:shd w:val="clear" w:color="auto" w:fill="F0F8F9"/>
            <w:noWrap/>
            <w:vAlign w:val="bottom"/>
            <w:hideMark/>
          </w:tcPr>
          <w:p w:rsidR="00C47681" w:rsidRPr="0018169C" w:rsidP="0018169C" w14:paraId="07320C7D" w14:textId="77777777">
            <w:pPr>
              <w:pStyle w:val="73R"/>
            </w:pPr>
            <w:r w:rsidRPr="0018169C">
              <w:rPr>
                <w:rtl/>
              </w:rPr>
              <w:t>חציון</w:t>
            </w:r>
          </w:p>
        </w:tc>
        <w:tc>
          <w:tcPr>
            <w:tcW w:w="1623" w:type="pct"/>
            <w:shd w:val="clear" w:color="auto" w:fill="F0F8F9"/>
            <w:noWrap/>
            <w:vAlign w:val="bottom"/>
            <w:hideMark/>
          </w:tcPr>
          <w:p w:rsidR="00C47681" w:rsidRPr="0018169C" w:rsidP="0018169C" w14:paraId="2615DB4C" w14:textId="42EBB9F2">
            <w:pPr>
              <w:pStyle w:val="73R"/>
            </w:pPr>
            <w:r>
              <w:rPr>
                <w:rFonts w:hint="cs"/>
                <w:rtl/>
              </w:rPr>
              <w:t>10</w:t>
            </w:r>
          </w:p>
        </w:tc>
        <w:tc>
          <w:tcPr>
            <w:tcW w:w="1623" w:type="pct"/>
            <w:shd w:val="clear" w:color="auto" w:fill="F0F8F9"/>
            <w:vAlign w:val="bottom"/>
          </w:tcPr>
          <w:p w:rsidR="00C47681" w:rsidRPr="0018169C" w:rsidP="0018169C" w14:paraId="2F8ABBD1" w14:textId="77777777">
            <w:pPr>
              <w:pStyle w:val="73R"/>
            </w:pPr>
            <w:r w:rsidRPr="0018169C">
              <w:t>11</w:t>
            </w:r>
          </w:p>
        </w:tc>
      </w:tr>
      <w:tr w14:paraId="1DC21422" w14:textId="77777777" w:rsidTr="0018169C">
        <w:tblPrEx>
          <w:tblW w:w="5000" w:type="pct"/>
          <w:jc w:val="center"/>
          <w:tblLook w:val="04A0"/>
        </w:tblPrEx>
        <w:trPr>
          <w:trHeight w:hRule="exact" w:val="397"/>
          <w:jc w:val="center"/>
        </w:trPr>
        <w:tc>
          <w:tcPr>
            <w:tcW w:w="1754" w:type="pct"/>
            <w:shd w:val="clear" w:color="auto" w:fill="DFECEF"/>
            <w:noWrap/>
            <w:vAlign w:val="bottom"/>
            <w:hideMark/>
          </w:tcPr>
          <w:p w:rsidR="00C47681" w:rsidRPr="0018169C" w:rsidP="0018169C" w14:paraId="4A7D2670" w14:textId="77777777">
            <w:pPr>
              <w:pStyle w:val="73R"/>
            </w:pPr>
            <w:r w:rsidRPr="0018169C">
              <w:rPr>
                <w:rtl/>
              </w:rPr>
              <w:t>ממוצע</w:t>
            </w:r>
          </w:p>
        </w:tc>
        <w:tc>
          <w:tcPr>
            <w:tcW w:w="1623" w:type="pct"/>
            <w:shd w:val="clear" w:color="auto" w:fill="DFECEF"/>
            <w:noWrap/>
            <w:vAlign w:val="bottom"/>
            <w:hideMark/>
          </w:tcPr>
          <w:p w:rsidR="00C47681" w:rsidRPr="0018169C" w:rsidP="0018169C" w14:paraId="3E3884E8" w14:textId="77777777">
            <w:pPr>
              <w:pStyle w:val="73R"/>
            </w:pPr>
            <w:r w:rsidRPr="0018169C">
              <w:t>12</w:t>
            </w:r>
          </w:p>
        </w:tc>
        <w:tc>
          <w:tcPr>
            <w:tcW w:w="1623" w:type="pct"/>
            <w:shd w:val="clear" w:color="auto" w:fill="DFECEF"/>
            <w:vAlign w:val="bottom"/>
          </w:tcPr>
          <w:p w:rsidR="00C47681" w:rsidRPr="0018169C" w:rsidP="0018169C" w14:paraId="194F998A" w14:textId="77777777">
            <w:pPr>
              <w:pStyle w:val="73R"/>
            </w:pPr>
            <w:r w:rsidRPr="0018169C">
              <w:t>12</w:t>
            </w:r>
          </w:p>
        </w:tc>
      </w:tr>
      <w:tr w14:paraId="6AF2DF70" w14:textId="77777777" w:rsidTr="0018169C">
        <w:tblPrEx>
          <w:tblW w:w="5000" w:type="pct"/>
          <w:jc w:val="center"/>
          <w:tblLook w:val="04A0"/>
        </w:tblPrEx>
        <w:trPr>
          <w:trHeight w:hRule="exact" w:val="397"/>
          <w:jc w:val="center"/>
        </w:trPr>
        <w:tc>
          <w:tcPr>
            <w:tcW w:w="1754" w:type="pct"/>
            <w:shd w:val="clear" w:color="auto" w:fill="F0F8F9"/>
            <w:noWrap/>
            <w:vAlign w:val="bottom"/>
            <w:hideMark/>
          </w:tcPr>
          <w:p w:rsidR="00C47681" w:rsidRPr="0018169C" w:rsidP="0018169C" w14:paraId="398B1D64" w14:textId="77777777">
            <w:pPr>
              <w:pStyle w:val="73R"/>
              <w:rPr>
                <w:rtl/>
              </w:rPr>
            </w:pPr>
            <w:r w:rsidRPr="0018169C">
              <w:rPr>
                <w:rtl/>
              </w:rPr>
              <w:t>מס' מדינות</w:t>
            </w:r>
          </w:p>
        </w:tc>
        <w:tc>
          <w:tcPr>
            <w:tcW w:w="1623" w:type="pct"/>
            <w:shd w:val="clear" w:color="auto" w:fill="F0F8F9"/>
            <w:noWrap/>
            <w:vAlign w:val="bottom"/>
            <w:hideMark/>
          </w:tcPr>
          <w:p w:rsidR="00C47681" w:rsidRPr="0018169C" w:rsidP="0018169C" w14:paraId="28F35248" w14:textId="7874BC7A">
            <w:pPr>
              <w:pStyle w:val="73R"/>
            </w:pPr>
            <w:r>
              <w:rPr>
                <w:rFonts w:hint="cs"/>
                <w:rtl/>
              </w:rPr>
              <w:t>55</w:t>
            </w:r>
          </w:p>
        </w:tc>
        <w:tc>
          <w:tcPr>
            <w:tcW w:w="1623" w:type="pct"/>
            <w:shd w:val="clear" w:color="auto" w:fill="F0F8F9"/>
            <w:vAlign w:val="bottom"/>
          </w:tcPr>
          <w:p w:rsidR="00C47681" w:rsidRPr="0018169C" w:rsidP="0018169C" w14:paraId="19A85C8A" w14:textId="77777777">
            <w:pPr>
              <w:pStyle w:val="73R"/>
            </w:pPr>
            <w:r w:rsidRPr="0018169C">
              <w:t>55</w:t>
            </w:r>
          </w:p>
        </w:tc>
      </w:tr>
    </w:tbl>
    <w:p w:rsidR="00C47681" w:rsidRPr="0018169C" w:rsidP="0018169C" w14:paraId="0272CC91"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(2021).</w:t>
      </w:r>
    </w:p>
    <w:p w:rsidR="003B4E0A" w:rsidRPr="003B4E0A" w:rsidP="003B4E0A" w14:paraId="12EB36F8" w14:textId="5C6E4B15">
      <w:pPr>
        <w:pStyle w:val="7318"/>
        <w:rPr>
          <w:rtl/>
        </w:rPr>
      </w:pPr>
      <w:r w:rsidRPr="003B4E0A">
        <w:rPr>
          <w:rFonts w:hint="eastAsia"/>
          <w:rtl/>
        </w:rPr>
        <w:t>מ</w:t>
      </w:r>
      <w:r w:rsidRPr="003B4E0A">
        <w:rPr>
          <w:rFonts w:hint="cs"/>
          <w:rtl/>
        </w:rPr>
        <w:t xml:space="preserve">נתוני </w:t>
      </w:r>
      <w:r w:rsidRPr="003B4E0A">
        <w:rPr>
          <w:rtl/>
        </w:rPr>
        <w:t xml:space="preserve">הלוח עולה כי </w:t>
      </w:r>
      <w:r w:rsidRPr="003B4E0A">
        <w:rPr>
          <w:rFonts w:hint="cs"/>
          <w:rtl/>
        </w:rPr>
        <w:t>בשנת 2019 היה</w:t>
      </w:r>
      <w:r w:rsidRPr="003B4E0A">
        <w:rPr>
          <w:rtl/>
        </w:rPr>
        <w:t xml:space="preserve"> שיעור העובדים </w:t>
      </w:r>
      <w:r w:rsidRPr="003B4E0A">
        <w:rPr>
          <w:rFonts w:hint="cs"/>
          <w:rtl/>
        </w:rPr>
        <w:t xml:space="preserve">המוקצים </w:t>
      </w:r>
      <w:r w:rsidRPr="003B4E0A">
        <w:rPr>
          <w:rtl/>
        </w:rPr>
        <w:t xml:space="preserve">לפעולות </w:t>
      </w:r>
      <w:r w:rsidRPr="003B4E0A">
        <w:rPr>
          <w:rFonts w:hint="cs"/>
          <w:rtl/>
        </w:rPr>
        <w:t xml:space="preserve">שעניינן </w:t>
      </w:r>
      <w:r w:rsidRPr="003B4E0A">
        <w:rPr>
          <w:rtl/>
        </w:rPr>
        <w:t xml:space="preserve">אכיפת גביית המס נמוך </w:t>
      </w:r>
      <w:r w:rsidRPr="003B4E0A">
        <w:rPr>
          <w:rFonts w:hint="cs"/>
          <w:rtl/>
        </w:rPr>
        <w:t>מהשיעורים</w:t>
      </w:r>
      <w:r w:rsidRPr="003B4E0A">
        <w:rPr>
          <w:rtl/>
        </w:rPr>
        <w:t xml:space="preserve"> המקובל</w:t>
      </w:r>
      <w:r w:rsidRPr="003B4E0A">
        <w:rPr>
          <w:rFonts w:hint="cs"/>
          <w:rtl/>
        </w:rPr>
        <w:t>ים</w:t>
      </w:r>
      <w:r w:rsidRPr="003B4E0A">
        <w:rPr>
          <w:rtl/>
        </w:rPr>
        <w:t xml:space="preserve"> בעולם</w:t>
      </w:r>
      <w:r w:rsidRPr="003B4E0A">
        <w:rPr>
          <w:rFonts w:hint="cs"/>
          <w:rtl/>
        </w:rPr>
        <w:t xml:space="preserve">, (7% בישראל לעומת 12% בממוצע </w:t>
      </w:r>
      <w:r w:rsidR="003B77BF">
        <w:br/>
      </w:r>
      <w:r w:rsidRPr="003B4E0A">
        <w:rPr>
          <w:rFonts w:hint="cs"/>
          <w:rtl/>
        </w:rPr>
        <w:t>ו-11% בחציון)</w:t>
      </w:r>
      <w:r w:rsidRPr="003B4E0A">
        <w:rPr>
          <w:rtl/>
        </w:rPr>
        <w:t xml:space="preserve">. </w:t>
      </w:r>
    </w:p>
    <w:p w:rsidR="00C47681" w:rsidRPr="003730D8" w:rsidP="009D44E6" w14:paraId="091E9A57" w14:textId="64119E1A">
      <w:pPr>
        <w:pStyle w:val="7392"/>
        <w:rPr>
          <w:rtl/>
        </w:rPr>
      </w:pPr>
      <w:r w:rsidRPr="003730D8">
        <w:rPr>
          <w:rtl/>
        </w:rPr>
        <w:t xml:space="preserve">בלוח </w:t>
      </w:r>
      <w:r w:rsidRPr="003730D8">
        <w:rPr>
          <w:rFonts w:hint="cs"/>
          <w:rtl/>
        </w:rPr>
        <w:t>14</w:t>
      </w:r>
      <w:r w:rsidRPr="003730D8">
        <w:rPr>
          <w:rtl/>
        </w:rPr>
        <w:t xml:space="preserve"> להלן מוצגים נתונים על</w:t>
      </w:r>
      <w:r w:rsidRPr="003730D8">
        <w:rPr>
          <w:rFonts w:hint="cs"/>
          <w:rtl/>
        </w:rPr>
        <w:t xml:space="preserve"> </w:t>
      </w:r>
      <w:r w:rsidRPr="003730D8">
        <w:rPr>
          <w:rtl/>
        </w:rPr>
        <w:t xml:space="preserve">שיעור עובדי הרשויות שיש להם ותק של עשרים שנה לפחות </w:t>
      </w:r>
      <w:r w:rsidRPr="003730D8">
        <w:rPr>
          <w:rFonts w:hint="cs"/>
          <w:rtl/>
        </w:rPr>
        <w:t>מ</w:t>
      </w:r>
      <w:r w:rsidRPr="003730D8">
        <w:rPr>
          <w:rtl/>
        </w:rPr>
        <w:t>כלל העובדים ברשויות (באחוזים)</w:t>
      </w:r>
      <w:r w:rsidRPr="003730D8">
        <w:rPr>
          <w:rFonts w:hint="cs"/>
          <w:rtl/>
        </w:rPr>
        <w:t xml:space="preserve"> בשנים 2018 - 2019.</w:t>
      </w:r>
    </w:p>
    <w:p w:rsidR="00C47681" w:rsidRPr="003730D8" w:rsidP="0018169C" w14:paraId="7613AFE8" w14:textId="316F8696">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14</w:t>
      </w:r>
      <w:r w:rsidRPr="0018169C">
        <w:rPr>
          <w:b w:val="0"/>
          <w:bCs w:val="0"/>
          <w:rtl/>
        </w:rPr>
        <w:t>:</w:t>
      </w:r>
      <w:r w:rsidRPr="003730D8">
        <w:rPr>
          <w:rtl/>
        </w:rPr>
        <w:t xml:space="preserve"> </w:t>
      </w:r>
      <w:r w:rsidRPr="003730D8">
        <w:rPr>
          <w:rFonts w:hint="eastAsia"/>
          <w:rtl/>
        </w:rPr>
        <w:t>שיעור</w:t>
      </w:r>
      <w:r w:rsidRPr="003730D8">
        <w:rPr>
          <w:rtl/>
        </w:rPr>
        <w:t xml:space="preserve"> </w:t>
      </w:r>
      <w:r w:rsidRPr="003730D8">
        <w:rPr>
          <w:rFonts w:hint="eastAsia"/>
          <w:rtl/>
        </w:rPr>
        <w:t>עובדי</w:t>
      </w:r>
      <w:r w:rsidRPr="003730D8">
        <w:rPr>
          <w:rtl/>
        </w:rPr>
        <w:t xml:space="preserve"> </w:t>
      </w:r>
      <w:r w:rsidRPr="003730D8">
        <w:rPr>
          <w:rFonts w:hint="cs"/>
          <w:rtl/>
        </w:rPr>
        <w:t>ה</w:t>
      </w:r>
      <w:r w:rsidRPr="003730D8">
        <w:rPr>
          <w:rFonts w:hint="eastAsia"/>
          <w:rtl/>
        </w:rPr>
        <w:t>רשויות</w:t>
      </w:r>
      <w:r w:rsidRPr="003730D8">
        <w:rPr>
          <w:rtl/>
        </w:rPr>
        <w:t xml:space="preserve"> </w:t>
      </w:r>
      <w:r w:rsidRPr="003730D8">
        <w:rPr>
          <w:rFonts w:hint="cs"/>
          <w:rtl/>
        </w:rPr>
        <w:t>שיש להם</w:t>
      </w:r>
      <w:r w:rsidRPr="003730D8">
        <w:rPr>
          <w:rtl/>
        </w:rPr>
        <w:t xml:space="preserve"> </w:t>
      </w:r>
      <w:r w:rsidRPr="003730D8">
        <w:rPr>
          <w:rFonts w:hint="eastAsia"/>
          <w:rtl/>
        </w:rPr>
        <w:t>ותק</w:t>
      </w:r>
      <w:r w:rsidRPr="003730D8">
        <w:rPr>
          <w:rtl/>
        </w:rPr>
        <w:t xml:space="preserve"> </w:t>
      </w:r>
      <w:r w:rsidRPr="003730D8">
        <w:rPr>
          <w:rFonts w:hint="eastAsia"/>
          <w:rtl/>
        </w:rPr>
        <w:t>של</w:t>
      </w:r>
      <w:r w:rsidRPr="003730D8">
        <w:rPr>
          <w:rtl/>
        </w:rPr>
        <w:t xml:space="preserve"> </w:t>
      </w:r>
      <w:r w:rsidRPr="003730D8">
        <w:rPr>
          <w:rFonts w:hint="eastAsia"/>
          <w:rtl/>
        </w:rPr>
        <w:t>עשרים</w:t>
      </w:r>
      <w:r w:rsidRPr="003730D8">
        <w:rPr>
          <w:rtl/>
        </w:rPr>
        <w:t xml:space="preserve"> </w:t>
      </w:r>
      <w:r w:rsidRPr="003730D8">
        <w:rPr>
          <w:rFonts w:hint="eastAsia"/>
          <w:rtl/>
        </w:rPr>
        <w:t>שנה</w:t>
      </w:r>
      <w:r w:rsidRPr="003730D8">
        <w:rPr>
          <w:rFonts w:hint="cs"/>
          <w:rtl/>
        </w:rPr>
        <w:t xml:space="preserve"> לפחות מכלל העובדים,</w:t>
      </w:r>
      <w:r w:rsidR="0018169C">
        <w:rPr>
          <w:rFonts w:hint="cs"/>
          <w:rtl/>
        </w:rPr>
        <w:t xml:space="preserve"> </w:t>
      </w:r>
      <w:r w:rsidRPr="003730D8">
        <w:rPr>
          <w:rFonts w:hint="cs"/>
          <w:rtl/>
        </w:rPr>
        <w:t>2018 -2019 (באחוזים)</w:t>
      </w:r>
    </w:p>
    <w:tbl>
      <w:tblPr>
        <w:bidiVisual/>
        <w:tblW w:w="5000" w:type="pct"/>
        <w:jc w:val="center"/>
        <w:tblBorders>
          <w:left w:val="single" w:sz="4" w:space="0" w:color="auto"/>
          <w:right w:val="single" w:sz="4" w:space="0" w:color="auto"/>
          <w:insideV w:val="single" w:sz="4" w:space="0" w:color="auto"/>
        </w:tblBorders>
        <w:tblLook w:val="04A0"/>
      </w:tblPr>
      <w:tblGrid>
        <w:gridCol w:w="2582"/>
        <w:gridCol w:w="2389"/>
        <w:gridCol w:w="2389"/>
      </w:tblGrid>
      <w:tr w14:paraId="7730E311" w14:textId="77777777" w:rsidTr="003B4E0A">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754" w:type="pct"/>
            <w:shd w:val="clear" w:color="auto" w:fill="C8DCE4"/>
            <w:noWrap/>
            <w:vAlign w:val="bottom"/>
            <w:hideMark/>
          </w:tcPr>
          <w:p w:rsidR="00C47681" w:rsidRPr="0018169C" w:rsidP="0018169C" w14:paraId="6C503FDF" w14:textId="77777777">
            <w:pPr>
              <w:pStyle w:val="73R"/>
              <w:rPr>
                <w:b/>
                <w:bCs/>
              </w:rPr>
            </w:pPr>
          </w:p>
        </w:tc>
        <w:tc>
          <w:tcPr>
            <w:tcW w:w="1623" w:type="pct"/>
            <w:shd w:val="clear" w:color="auto" w:fill="C8DCE4"/>
            <w:noWrap/>
            <w:vAlign w:val="bottom"/>
            <w:hideMark/>
          </w:tcPr>
          <w:p w:rsidR="00C47681" w:rsidRPr="0018169C" w:rsidP="0018169C" w14:paraId="5DAF2E98" w14:textId="77777777">
            <w:pPr>
              <w:pStyle w:val="73R"/>
              <w:rPr>
                <w:b/>
                <w:bCs/>
              </w:rPr>
            </w:pPr>
            <w:r w:rsidRPr="0018169C">
              <w:rPr>
                <w:b/>
                <w:bCs/>
              </w:rPr>
              <w:t>2018</w:t>
            </w:r>
          </w:p>
        </w:tc>
        <w:tc>
          <w:tcPr>
            <w:tcW w:w="1623" w:type="pct"/>
            <w:shd w:val="clear" w:color="auto" w:fill="C8DCE4"/>
            <w:noWrap/>
            <w:vAlign w:val="bottom"/>
            <w:hideMark/>
          </w:tcPr>
          <w:p w:rsidR="00C47681" w:rsidRPr="0018169C" w:rsidP="0018169C" w14:paraId="249B5C4E" w14:textId="77777777">
            <w:pPr>
              <w:pStyle w:val="73R"/>
              <w:rPr>
                <w:b/>
                <w:bCs/>
              </w:rPr>
            </w:pPr>
            <w:r w:rsidRPr="0018169C">
              <w:rPr>
                <w:b/>
                <w:bCs/>
              </w:rPr>
              <w:t>2019</w:t>
            </w:r>
          </w:p>
        </w:tc>
      </w:tr>
      <w:tr w14:paraId="0A89473D" w14:textId="77777777" w:rsidTr="003B4E0A">
        <w:tblPrEx>
          <w:tblW w:w="5000" w:type="pct"/>
          <w:jc w:val="center"/>
          <w:tblLook w:val="04A0"/>
        </w:tblPrEx>
        <w:trPr>
          <w:trHeight w:hRule="exact" w:val="397"/>
          <w:jc w:val="center"/>
        </w:trPr>
        <w:tc>
          <w:tcPr>
            <w:tcW w:w="1754" w:type="pct"/>
            <w:shd w:val="clear" w:color="auto" w:fill="DFECEF"/>
            <w:noWrap/>
            <w:vAlign w:val="bottom"/>
            <w:hideMark/>
          </w:tcPr>
          <w:p w:rsidR="00C47681" w:rsidRPr="0018169C" w:rsidP="0018169C" w14:paraId="2983EF00" w14:textId="77777777">
            <w:pPr>
              <w:pStyle w:val="73R"/>
            </w:pPr>
            <w:r w:rsidRPr="0018169C">
              <w:rPr>
                <w:rtl/>
              </w:rPr>
              <w:t>ישראל</w:t>
            </w:r>
          </w:p>
        </w:tc>
        <w:tc>
          <w:tcPr>
            <w:tcW w:w="1623" w:type="pct"/>
            <w:shd w:val="clear" w:color="auto" w:fill="DFECEF"/>
            <w:noWrap/>
            <w:vAlign w:val="bottom"/>
            <w:hideMark/>
          </w:tcPr>
          <w:p w:rsidR="00C47681" w:rsidRPr="0018169C" w:rsidP="0018169C" w14:paraId="45749529" w14:textId="77777777">
            <w:pPr>
              <w:pStyle w:val="73R"/>
              <w:rPr>
                <w:rtl/>
              </w:rPr>
            </w:pPr>
            <w:r w:rsidRPr="0018169C">
              <w:t>52</w:t>
            </w:r>
          </w:p>
        </w:tc>
        <w:tc>
          <w:tcPr>
            <w:tcW w:w="1623" w:type="pct"/>
            <w:shd w:val="clear" w:color="auto" w:fill="DFECEF"/>
            <w:noWrap/>
            <w:vAlign w:val="bottom"/>
            <w:hideMark/>
          </w:tcPr>
          <w:p w:rsidR="00C47681" w:rsidRPr="0018169C" w:rsidP="0018169C" w14:paraId="248B2EA5" w14:textId="77777777">
            <w:pPr>
              <w:pStyle w:val="73R"/>
            </w:pPr>
            <w:r w:rsidRPr="0018169C">
              <w:t>49</w:t>
            </w:r>
          </w:p>
        </w:tc>
      </w:tr>
      <w:tr w14:paraId="72BC686E" w14:textId="77777777" w:rsidTr="003B4E0A">
        <w:tblPrEx>
          <w:tblW w:w="5000" w:type="pct"/>
          <w:jc w:val="center"/>
          <w:tblLook w:val="04A0"/>
        </w:tblPrEx>
        <w:trPr>
          <w:trHeight w:hRule="exact" w:val="397"/>
          <w:jc w:val="center"/>
        </w:trPr>
        <w:tc>
          <w:tcPr>
            <w:tcW w:w="1754" w:type="pct"/>
            <w:shd w:val="clear" w:color="auto" w:fill="F0F8F9"/>
            <w:noWrap/>
            <w:vAlign w:val="bottom"/>
            <w:hideMark/>
          </w:tcPr>
          <w:p w:rsidR="00C47681" w:rsidRPr="0018169C" w:rsidP="0018169C" w14:paraId="4F7E93B9" w14:textId="77777777">
            <w:pPr>
              <w:pStyle w:val="73R"/>
            </w:pPr>
            <w:r w:rsidRPr="0018169C">
              <w:rPr>
                <w:rtl/>
              </w:rPr>
              <w:t>חציון</w:t>
            </w:r>
          </w:p>
        </w:tc>
        <w:tc>
          <w:tcPr>
            <w:tcW w:w="1623" w:type="pct"/>
            <w:shd w:val="clear" w:color="auto" w:fill="F0F8F9"/>
            <w:noWrap/>
            <w:vAlign w:val="bottom"/>
            <w:hideMark/>
          </w:tcPr>
          <w:p w:rsidR="00C47681" w:rsidRPr="0018169C" w:rsidP="0018169C" w14:paraId="45F6129F" w14:textId="0156F298">
            <w:pPr>
              <w:pStyle w:val="73R"/>
              <w:rPr>
                <w:rtl/>
              </w:rPr>
            </w:pPr>
            <w:r>
              <w:rPr>
                <w:rFonts w:hint="cs"/>
                <w:rtl/>
              </w:rPr>
              <w:t>39</w:t>
            </w:r>
          </w:p>
        </w:tc>
        <w:tc>
          <w:tcPr>
            <w:tcW w:w="1623" w:type="pct"/>
            <w:shd w:val="clear" w:color="auto" w:fill="F0F8F9"/>
            <w:noWrap/>
            <w:vAlign w:val="bottom"/>
            <w:hideMark/>
          </w:tcPr>
          <w:p w:rsidR="00C47681" w:rsidRPr="0018169C" w:rsidP="0018169C" w14:paraId="0C35459E" w14:textId="77777777">
            <w:pPr>
              <w:pStyle w:val="73R"/>
            </w:pPr>
            <w:r w:rsidRPr="0018169C">
              <w:t>38</w:t>
            </w:r>
          </w:p>
        </w:tc>
      </w:tr>
      <w:tr w14:paraId="06D46615" w14:textId="77777777" w:rsidTr="003B4E0A">
        <w:tblPrEx>
          <w:tblW w:w="5000" w:type="pct"/>
          <w:jc w:val="center"/>
          <w:tblLook w:val="04A0"/>
        </w:tblPrEx>
        <w:trPr>
          <w:trHeight w:hRule="exact" w:val="397"/>
          <w:jc w:val="center"/>
        </w:trPr>
        <w:tc>
          <w:tcPr>
            <w:tcW w:w="1754" w:type="pct"/>
            <w:shd w:val="clear" w:color="auto" w:fill="DFECEF"/>
            <w:noWrap/>
            <w:vAlign w:val="bottom"/>
            <w:hideMark/>
          </w:tcPr>
          <w:p w:rsidR="00C47681" w:rsidRPr="0018169C" w:rsidP="0018169C" w14:paraId="40FF4058" w14:textId="77777777">
            <w:pPr>
              <w:pStyle w:val="73R"/>
            </w:pPr>
            <w:r w:rsidRPr="0018169C">
              <w:rPr>
                <w:rtl/>
              </w:rPr>
              <w:t>ממוצע</w:t>
            </w:r>
          </w:p>
        </w:tc>
        <w:tc>
          <w:tcPr>
            <w:tcW w:w="1623" w:type="pct"/>
            <w:shd w:val="clear" w:color="auto" w:fill="DFECEF"/>
            <w:noWrap/>
            <w:vAlign w:val="bottom"/>
            <w:hideMark/>
          </w:tcPr>
          <w:p w:rsidR="00C47681" w:rsidRPr="0018169C" w:rsidP="0018169C" w14:paraId="1B543787" w14:textId="7E20026F">
            <w:pPr>
              <w:pStyle w:val="73R"/>
              <w:rPr>
                <w:rtl/>
              </w:rPr>
            </w:pPr>
            <w:r>
              <w:rPr>
                <w:rFonts w:hint="cs"/>
                <w:rtl/>
              </w:rPr>
              <w:t>40</w:t>
            </w:r>
          </w:p>
        </w:tc>
        <w:tc>
          <w:tcPr>
            <w:tcW w:w="1623" w:type="pct"/>
            <w:shd w:val="clear" w:color="auto" w:fill="DFECEF"/>
            <w:noWrap/>
            <w:vAlign w:val="bottom"/>
            <w:hideMark/>
          </w:tcPr>
          <w:p w:rsidR="00C47681" w:rsidRPr="0018169C" w:rsidP="0018169C" w14:paraId="08E2FB6E" w14:textId="77777777">
            <w:pPr>
              <w:pStyle w:val="73R"/>
            </w:pPr>
            <w:r w:rsidRPr="0018169C">
              <w:t>39</w:t>
            </w:r>
          </w:p>
        </w:tc>
      </w:tr>
      <w:tr w14:paraId="4FCA47C6" w14:textId="77777777" w:rsidTr="003B4E0A">
        <w:tblPrEx>
          <w:tblW w:w="5000" w:type="pct"/>
          <w:jc w:val="center"/>
          <w:tblLook w:val="04A0"/>
        </w:tblPrEx>
        <w:trPr>
          <w:trHeight w:hRule="exact" w:val="397"/>
          <w:jc w:val="center"/>
        </w:trPr>
        <w:tc>
          <w:tcPr>
            <w:tcW w:w="1754" w:type="pct"/>
            <w:shd w:val="clear" w:color="auto" w:fill="F0F8F9"/>
            <w:noWrap/>
            <w:vAlign w:val="bottom"/>
            <w:hideMark/>
          </w:tcPr>
          <w:p w:rsidR="00C47681" w:rsidRPr="0018169C" w:rsidP="0018169C" w14:paraId="1D5CF32C" w14:textId="77777777">
            <w:pPr>
              <w:pStyle w:val="73R"/>
            </w:pPr>
            <w:r w:rsidRPr="0018169C">
              <w:rPr>
                <w:rtl/>
              </w:rPr>
              <w:t>מס' מדינות</w:t>
            </w:r>
          </w:p>
        </w:tc>
        <w:tc>
          <w:tcPr>
            <w:tcW w:w="1623" w:type="pct"/>
            <w:shd w:val="clear" w:color="auto" w:fill="F0F8F9"/>
            <w:noWrap/>
            <w:vAlign w:val="bottom"/>
            <w:hideMark/>
          </w:tcPr>
          <w:p w:rsidR="00C47681" w:rsidRPr="0018169C" w:rsidP="0018169C" w14:paraId="11E993A9" w14:textId="77777777">
            <w:pPr>
              <w:pStyle w:val="73R"/>
              <w:rPr>
                <w:rtl/>
              </w:rPr>
            </w:pPr>
            <w:r w:rsidRPr="0018169C">
              <w:t>54</w:t>
            </w:r>
          </w:p>
        </w:tc>
        <w:tc>
          <w:tcPr>
            <w:tcW w:w="1623" w:type="pct"/>
            <w:shd w:val="clear" w:color="auto" w:fill="F0F8F9"/>
            <w:noWrap/>
            <w:vAlign w:val="bottom"/>
            <w:hideMark/>
          </w:tcPr>
          <w:p w:rsidR="00C47681" w:rsidRPr="0018169C" w:rsidP="0018169C" w14:paraId="48D28878" w14:textId="77777777">
            <w:pPr>
              <w:pStyle w:val="73R"/>
            </w:pPr>
            <w:r w:rsidRPr="0018169C">
              <w:t>55</w:t>
            </w:r>
          </w:p>
        </w:tc>
      </w:tr>
    </w:tbl>
    <w:p w:rsidR="00C47681" w:rsidRPr="0018169C" w:rsidP="0018169C" w14:paraId="1E304B27"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(2021).</w:t>
      </w:r>
    </w:p>
    <w:p w:rsidR="0018169C" w:rsidRPr="0018169C" w:rsidP="0018169C" w14:paraId="4CB1CD4B" w14:textId="77777777">
      <w:pPr>
        <w:pStyle w:val="7318"/>
        <w:rPr>
          <w:rtl/>
        </w:rPr>
      </w:pPr>
      <w:r w:rsidRPr="0018169C">
        <w:rPr>
          <w:rFonts w:hint="eastAsia"/>
          <w:rtl/>
        </w:rPr>
        <w:t>מ</w:t>
      </w:r>
      <w:r w:rsidRPr="0018169C">
        <w:rPr>
          <w:rFonts w:hint="cs"/>
          <w:rtl/>
        </w:rPr>
        <w:t xml:space="preserve">נתוני </w:t>
      </w:r>
      <w:r w:rsidRPr="0018169C">
        <w:rPr>
          <w:rFonts w:hint="eastAsia"/>
          <w:rtl/>
        </w:rPr>
        <w:t>הלוח</w:t>
      </w:r>
      <w:r w:rsidRPr="0018169C">
        <w:rPr>
          <w:rtl/>
        </w:rPr>
        <w:t xml:space="preserve"> עולה כי </w:t>
      </w:r>
      <w:r w:rsidRPr="0018169C">
        <w:rPr>
          <w:rFonts w:hint="cs"/>
          <w:rtl/>
        </w:rPr>
        <w:t>כמחצית מעובדי ה</w:t>
      </w:r>
      <w:r w:rsidRPr="0018169C">
        <w:rPr>
          <w:rFonts w:hint="eastAsia"/>
          <w:rtl/>
        </w:rPr>
        <w:t>רשות</w:t>
      </w:r>
      <w:r w:rsidRPr="0018169C">
        <w:rPr>
          <w:rtl/>
        </w:rPr>
        <w:t xml:space="preserve"> </w:t>
      </w:r>
      <w:r w:rsidRPr="0018169C">
        <w:rPr>
          <w:rFonts w:hint="cs"/>
          <w:rtl/>
        </w:rPr>
        <w:t>הם עובדים ותיקים, שצברו ברבות השנים ידע וניסיון</w:t>
      </w:r>
      <w:r w:rsidRPr="0018169C">
        <w:rPr>
          <w:rtl/>
        </w:rPr>
        <w:t xml:space="preserve">, </w:t>
      </w:r>
      <w:r w:rsidRPr="0018169C">
        <w:rPr>
          <w:rFonts w:hint="cs"/>
          <w:rtl/>
        </w:rPr>
        <w:t xml:space="preserve">שיעור גבוה </w:t>
      </w:r>
      <w:r w:rsidRPr="0018169C">
        <w:rPr>
          <w:rFonts w:hint="eastAsia"/>
          <w:rtl/>
        </w:rPr>
        <w:t>ביחס</w:t>
      </w:r>
      <w:r w:rsidRPr="0018169C">
        <w:rPr>
          <w:rtl/>
        </w:rPr>
        <w:t xml:space="preserve"> למקובל בעולם</w:t>
      </w:r>
      <w:r w:rsidRPr="0018169C">
        <w:rPr>
          <w:rFonts w:hint="cs"/>
          <w:rtl/>
        </w:rPr>
        <w:t xml:space="preserve"> (בשנת 2019 היו כמחצית מעובדי הרשות בעלי ותק של 20 שנה ויותר, בעוד שבשאר המדינות שנסקרו עמד על כ-40%)</w:t>
      </w:r>
      <w:r w:rsidRPr="0018169C">
        <w:rPr>
          <w:rtl/>
        </w:rPr>
        <w:t>.</w:t>
      </w:r>
      <w:r w:rsidRPr="0018169C">
        <w:rPr>
          <w:rFonts w:hint="cs"/>
          <w:rtl/>
        </w:rPr>
        <w:t xml:space="preserve"> </w:t>
      </w:r>
    </w:p>
    <w:p w:rsidR="00C47681" w:rsidRPr="003730D8" w:rsidP="009D44E6" w14:paraId="3DBFD0F0" w14:textId="72C6B8F0">
      <w:pPr>
        <w:pStyle w:val="7392"/>
        <w:rPr>
          <w:b/>
          <w:bCs/>
          <w:rtl/>
        </w:rPr>
      </w:pPr>
      <w:r w:rsidRPr="003730D8">
        <w:rPr>
          <w:rtl/>
        </w:rPr>
        <w:t xml:space="preserve">בלוח </w:t>
      </w:r>
      <w:r w:rsidRPr="003730D8">
        <w:rPr>
          <w:rFonts w:hint="cs"/>
          <w:rtl/>
        </w:rPr>
        <w:t>15</w:t>
      </w:r>
      <w:r w:rsidRPr="003730D8">
        <w:rPr>
          <w:rtl/>
        </w:rPr>
        <w:t xml:space="preserve"> להלן מוצגים נתונים על</w:t>
      </w:r>
      <w:r w:rsidRPr="003730D8">
        <w:rPr>
          <w:rFonts w:hint="cs"/>
          <w:rtl/>
        </w:rPr>
        <w:t xml:space="preserve"> </w:t>
      </w:r>
      <w:r w:rsidRPr="003730D8">
        <w:rPr>
          <w:rtl/>
        </w:rPr>
        <w:t>שיעור "העובדים המשוקללים" (</w:t>
      </w:r>
      <w:r w:rsidRPr="003730D8">
        <w:t>FTE</w:t>
      </w:r>
      <w:r w:rsidRPr="003730D8">
        <w:rPr>
          <w:rtl/>
        </w:rPr>
        <w:t>) העוסקים בעסקים גדולים מקרב כלל עובדי הרשות (באחוזים)</w:t>
      </w:r>
      <w:r w:rsidRPr="003730D8">
        <w:rPr>
          <w:rFonts w:hint="cs"/>
          <w:rtl/>
        </w:rPr>
        <w:t xml:space="preserve"> בשנים 2018 - 2019.</w:t>
      </w:r>
    </w:p>
    <w:p w:rsidR="00C47681" w:rsidRPr="0018169C" w:rsidP="0018169C" w14:paraId="02BF62C1" w14:textId="7EE290BD">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15</w:t>
      </w:r>
      <w:r w:rsidRPr="0018169C">
        <w:rPr>
          <w:b w:val="0"/>
          <w:bCs w:val="0"/>
          <w:rtl/>
        </w:rPr>
        <w:t>:</w:t>
      </w:r>
      <w:r w:rsidRPr="0018169C">
        <w:rPr>
          <w:rtl/>
        </w:rPr>
        <w:t xml:space="preserve"> </w:t>
      </w:r>
      <w:bookmarkStart w:id="15" w:name="OLE_LINK3"/>
      <w:bookmarkStart w:id="16" w:name="OLE_LINK5"/>
      <w:r w:rsidRPr="0018169C">
        <w:rPr>
          <w:rFonts w:hint="eastAsia"/>
          <w:rtl/>
        </w:rPr>
        <w:t>שיעור</w:t>
      </w:r>
      <w:r w:rsidRPr="0018169C">
        <w:rPr>
          <w:rtl/>
        </w:rPr>
        <w:t xml:space="preserve"> "</w:t>
      </w:r>
      <w:r w:rsidRPr="0018169C">
        <w:rPr>
          <w:rFonts w:hint="cs"/>
          <w:rtl/>
        </w:rPr>
        <w:t>ה</w:t>
      </w:r>
      <w:r w:rsidRPr="0018169C">
        <w:rPr>
          <w:rFonts w:hint="eastAsia"/>
          <w:rtl/>
        </w:rPr>
        <w:t>עובד</w:t>
      </w:r>
      <w:r w:rsidRPr="0018169C">
        <w:rPr>
          <w:rFonts w:hint="cs"/>
          <w:rtl/>
        </w:rPr>
        <w:t>ים</w:t>
      </w:r>
      <w:r w:rsidRPr="0018169C">
        <w:rPr>
          <w:rtl/>
        </w:rPr>
        <w:t xml:space="preserve"> </w:t>
      </w:r>
      <w:r w:rsidRPr="0018169C">
        <w:rPr>
          <w:rFonts w:hint="cs"/>
          <w:rtl/>
        </w:rPr>
        <w:t>ה</w:t>
      </w:r>
      <w:r w:rsidRPr="0018169C">
        <w:rPr>
          <w:rFonts w:hint="eastAsia"/>
          <w:rtl/>
        </w:rPr>
        <w:t>משוקלל</w:t>
      </w:r>
      <w:r w:rsidRPr="0018169C">
        <w:rPr>
          <w:rFonts w:hint="cs"/>
          <w:rtl/>
        </w:rPr>
        <w:t>ים</w:t>
      </w:r>
      <w:r w:rsidRPr="0018169C">
        <w:rPr>
          <w:rtl/>
        </w:rPr>
        <w:t>" (</w:t>
      </w:r>
      <w:r w:rsidRPr="0018169C">
        <w:t>FTE</w:t>
      </w:r>
      <w:r w:rsidRPr="0018169C">
        <w:rPr>
          <w:rtl/>
        </w:rPr>
        <w:t xml:space="preserve">) </w:t>
      </w:r>
      <w:r w:rsidRPr="0018169C">
        <w:rPr>
          <w:rFonts w:hint="cs"/>
          <w:rtl/>
        </w:rPr>
        <w:t xml:space="preserve">העוסקים </w:t>
      </w:r>
      <w:r w:rsidRPr="0018169C">
        <w:rPr>
          <w:rFonts w:hint="eastAsia"/>
          <w:rtl/>
        </w:rPr>
        <w:t>בעסקים</w:t>
      </w:r>
      <w:r w:rsidRPr="0018169C">
        <w:rPr>
          <w:rtl/>
        </w:rPr>
        <w:t xml:space="preserve"> </w:t>
      </w:r>
      <w:r w:rsidRPr="0018169C">
        <w:rPr>
          <w:rFonts w:hint="eastAsia"/>
          <w:rtl/>
        </w:rPr>
        <w:t>גדולים</w:t>
      </w:r>
      <w:r w:rsidRPr="0018169C">
        <w:rPr>
          <w:rFonts w:hint="cs"/>
          <w:rtl/>
        </w:rPr>
        <w:t xml:space="preserve"> מקרב כלל עובדי הרשות</w:t>
      </w:r>
      <w:r w:rsidR="009A5138">
        <w:rPr>
          <w:rFonts w:hint="cs"/>
          <w:rtl/>
        </w:rPr>
        <w:t>,</w:t>
      </w:r>
      <w:r w:rsidRPr="0018169C">
        <w:rPr>
          <w:rFonts w:hint="cs"/>
          <w:rtl/>
        </w:rPr>
        <w:t xml:space="preserve"> 2018 </w:t>
      </w:r>
      <w:r w:rsidR="009A5138">
        <w:rPr>
          <w:rtl/>
        </w:rPr>
        <w:t>–</w:t>
      </w:r>
      <w:r w:rsidRPr="0018169C">
        <w:rPr>
          <w:rFonts w:hint="cs"/>
          <w:rtl/>
        </w:rPr>
        <w:t xml:space="preserve"> 2019</w:t>
      </w:r>
      <w:bookmarkEnd w:id="15"/>
      <w:bookmarkEnd w:id="16"/>
      <w:r w:rsidR="009A5138">
        <w:rPr>
          <w:rFonts w:hint="cs"/>
          <w:rtl/>
        </w:rPr>
        <w:t xml:space="preserve"> </w:t>
      </w:r>
      <w:r w:rsidRPr="0018169C" w:rsidR="009A5138">
        <w:rPr>
          <w:rFonts w:hint="cs"/>
          <w:rtl/>
        </w:rPr>
        <w:t>(באחוזים)</w:t>
      </w:r>
    </w:p>
    <w:tbl>
      <w:tblPr>
        <w:bidiVisual/>
        <w:tblW w:w="5000" w:type="pct"/>
        <w:jc w:val="center"/>
        <w:tblBorders>
          <w:left w:val="single" w:sz="4" w:space="0" w:color="auto"/>
          <w:right w:val="single" w:sz="4" w:space="0" w:color="auto"/>
          <w:insideV w:val="single" w:sz="4" w:space="0" w:color="auto"/>
        </w:tblBorders>
        <w:tblLook w:val="04A0"/>
      </w:tblPr>
      <w:tblGrid>
        <w:gridCol w:w="2693"/>
        <w:gridCol w:w="2334"/>
        <w:gridCol w:w="2333"/>
      </w:tblGrid>
      <w:tr w14:paraId="46E1FA31" w14:textId="77777777" w:rsidTr="003B4E0A">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829" w:type="pct"/>
            <w:shd w:val="clear" w:color="auto" w:fill="C8DCE4"/>
            <w:noWrap/>
            <w:vAlign w:val="bottom"/>
            <w:hideMark/>
          </w:tcPr>
          <w:p w:rsidR="00C47681" w:rsidRPr="0018169C" w:rsidP="0018169C" w14:paraId="033C383F" w14:textId="77777777">
            <w:pPr>
              <w:pStyle w:val="73R"/>
              <w:rPr>
                <w:b/>
                <w:bCs/>
              </w:rPr>
            </w:pPr>
          </w:p>
        </w:tc>
        <w:tc>
          <w:tcPr>
            <w:tcW w:w="1585" w:type="pct"/>
            <w:shd w:val="clear" w:color="auto" w:fill="C8DCE4"/>
            <w:noWrap/>
            <w:vAlign w:val="bottom"/>
            <w:hideMark/>
          </w:tcPr>
          <w:p w:rsidR="00C47681" w:rsidRPr="0018169C" w:rsidP="0018169C" w14:paraId="384669DC" w14:textId="77777777">
            <w:pPr>
              <w:pStyle w:val="73R"/>
              <w:rPr>
                <w:b/>
                <w:bCs/>
              </w:rPr>
            </w:pPr>
            <w:r w:rsidRPr="0018169C">
              <w:rPr>
                <w:b/>
                <w:bCs/>
              </w:rPr>
              <w:t>2018</w:t>
            </w:r>
          </w:p>
        </w:tc>
        <w:tc>
          <w:tcPr>
            <w:tcW w:w="1585" w:type="pct"/>
            <w:shd w:val="clear" w:color="auto" w:fill="C8DCE4"/>
            <w:noWrap/>
            <w:vAlign w:val="bottom"/>
            <w:hideMark/>
          </w:tcPr>
          <w:p w:rsidR="00C47681" w:rsidRPr="0018169C" w:rsidP="0018169C" w14:paraId="0057E467" w14:textId="77777777">
            <w:pPr>
              <w:pStyle w:val="73R"/>
              <w:rPr>
                <w:b/>
                <w:bCs/>
              </w:rPr>
            </w:pPr>
            <w:r w:rsidRPr="0018169C">
              <w:rPr>
                <w:b/>
                <w:bCs/>
              </w:rPr>
              <w:t>2019</w:t>
            </w:r>
          </w:p>
        </w:tc>
      </w:tr>
      <w:tr w14:paraId="08B971E7" w14:textId="77777777" w:rsidTr="003B4E0A">
        <w:tblPrEx>
          <w:tblW w:w="5000" w:type="pct"/>
          <w:jc w:val="center"/>
          <w:tblLook w:val="04A0"/>
        </w:tblPrEx>
        <w:trPr>
          <w:trHeight w:hRule="exact" w:val="397"/>
          <w:jc w:val="center"/>
        </w:trPr>
        <w:tc>
          <w:tcPr>
            <w:tcW w:w="1829" w:type="pct"/>
            <w:shd w:val="clear" w:color="auto" w:fill="DFECEF"/>
            <w:noWrap/>
            <w:vAlign w:val="bottom"/>
            <w:hideMark/>
          </w:tcPr>
          <w:p w:rsidR="00C47681" w:rsidRPr="0018169C" w:rsidP="0018169C" w14:paraId="6647FB2C" w14:textId="77777777">
            <w:pPr>
              <w:pStyle w:val="73R"/>
            </w:pPr>
            <w:r w:rsidRPr="0018169C">
              <w:rPr>
                <w:rtl/>
              </w:rPr>
              <w:t>ישראל</w:t>
            </w:r>
          </w:p>
        </w:tc>
        <w:tc>
          <w:tcPr>
            <w:tcW w:w="1585" w:type="pct"/>
            <w:shd w:val="clear" w:color="auto" w:fill="DFECEF"/>
            <w:noWrap/>
            <w:vAlign w:val="bottom"/>
            <w:hideMark/>
          </w:tcPr>
          <w:p w:rsidR="00C47681" w:rsidRPr="0018169C" w:rsidP="0018169C" w14:paraId="727BB93F" w14:textId="77777777">
            <w:pPr>
              <w:pStyle w:val="73R"/>
              <w:rPr>
                <w:rtl/>
              </w:rPr>
            </w:pPr>
            <w:r w:rsidRPr="0018169C">
              <w:t>1.1</w:t>
            </w:r>
          </w:p>
        </w:tc>
        <w:tc>
          <w:tcPr>
            <w:tcW w:w="1585" w:type="pct"/>
            <w:shd w:val="clear" w:color="auto" w:fill="DFECEF"/>
            <w:noWrap/>
            <w:vAlign w:val="bottom"/>
            <w:hideMark/>
          </w:tcPr>
          <w:p w:rsidR="00C47681" w:rsidRPr="0018169C" w:rsidP="0018169C" w14:paraId="0F7EA62B" w14:textId="77777777">
            <w:pPr>
              <w:pStyle w:val="73R"/>
            </w:pPr>
            <w:r w:rsidRPr="0018169C">
              <w:t>1.2</w:t>
            </w:r>
          </w:p>
        </w:tc>
      </w:tr>
      <w:tr w14:paraId="3A9CDF34" w14:textId="77777777" w:rsidTr="003B4E0A">
        <w:tblPrEx>
          <w:tblW w:w="5000" w:type="pct"/>
          <w:jc w:val="center"/>
          <w:tblLook w:val="04A0"/>
        </w:tblPrEx>
        <w:trPr>
          <w:trHeight w:hRule="exact" w:val="397"/>
          <w:jc w:val="center"/>
        </w:trPr>
        <w:tc>
          <w:tcPr>
            <w:tcW w:w="1829" w:type="pct"/>
            <w:shd w:val="clear" w:color="auto" w:fill="F0F8F9"/>
            <w:noWrap/>
            <w:vAlign w:val="bottom"/>
            <w:hideMark/>
          </w:tcPr>
          <w:p w:rsidR="00C47681" w:rsidRPr="0018169C" w:rsidP="0018169C" w14:paraId="4D5359D3" w14:textId="77777777">
            <w:pPr>
              <w:pStyle w:val="73R"/>
            </w:pPr>
            <w:r w:rsidRPr="0018169C">
              <w:rPr>
                <w:rtl/>
              </w:rPr>
              <w:t>חציון</w:t>
            </w:r>
          </w:p>
        </w:tc>
        <w:tc>
          <w:tcPr>
            <w:tcW w:w="1585" w:type="pct"/>
            <w:shd w:val="clear" w:color="auto" w:fill="F0F8F9"/>
            <w:noWrap/>
            <w:vAlign w:val="bottom"/>
            <w:hideMark/>
          </w:tcPr>
          <w:p w:rsidR="00C47681" w:rsidRPr="0018169C" w:rsidP="0018169C" w14:paraId="11A9C241" w14:textId="77777777">
            <w:pPr>
              <w:pStyle w:val="73R"/>
              <w:rPr>
                <w:rtl/>
              </w:rPr>
            </w:pPr>
            <w:r w:rsidRPr="0018169C">
              <w:t>3.3</w:t>
            </w:r>
          </w:p>
        </w:tc>
        <w:tc>
          <w:tcPr>
            <w:tcW w:w="1585" w:type="pct"/>
            <w:shd w:val="clear" w:color="auto" w:fill="F0F8F9"/>
            <w:noWrap/>
            <w:vAlign w:val="bottom"/>
            <w:hideMark/>
          </w:tcPr>
          <w:p w:rsidR="00C47681" w:rsidRPr="0018169C" w:rsidP="0018169C" w14:paraId="388DFFD8" w14:textId="77777777">
            <w:pPr>
              <w:pStyle w:val="73R"/>
            </w:pPr>
            <w:r w:rsidRPr="0018169C">
              <w:t>3.4</w:t>
            </w:r>
          </w:p>
        </w:tc>
      </w:tr>
      <w:tr w14:paraId="68ABE261" w14:textId="77777777" w:rsidTr="003B4E0A">
        <w:tblPrEx>
          <w:tblW w:w="5000" w:type="pct"/>
          <w:jc w:val="center"/>
          <w:tblLook w:val="04A0"/>
        </w:tblPrEx>
        <w:trPr>
          <w:trHeight w:hRule="exact" w:val="397"/>
          <w:jc w:val="center"/>
        </w:trPr>
        <w:tc>
          <w:tcPr>
            <w:tcW w:w="1829" w:type="pct"/>
            <w:shd w:val="clear" w:color="auto" w:fill="DFECEF"/>
            <w:noWrap/>
            <w:vAlign w:val="bottom"/>
            <w:hideMark/>
          </w:tcPr>
          <w:p w:rsidR="00C47681" w:rsidRPr="0018169C" w:rsidP="0018169C" w14:paraId="2F2BB0A6" w14:textId="77777777">
            <w:pPr>
              <w:pStyle w:val="73R"/>
              <w:rPr>
                <w:rtl/>
              </w:rPr>
            </w:pPr>
            <w:r w:rsidRPr="0018169C">
              <w:rPr>
                <w:rtl/>
              </w:rPr>
              <w:t>ממוצע</w:t>
            </w:r>
          </w:p>
        </w:tc>
        <w:tc>
          <w:tcPr>
            <w:tcW w:w="1585" w:type="pct"/>
            <w:shd w:val="clear" w:color="auto" w:fill="DFECEF"/>
            <w:noWrap/>
            <w:vAlign w:val="bottom"/>
            <w:hideMark/>
          </w:tcPr>
          <w:p w:rsidR="00C47681" w:rsidRPr="0018169C" w:rsidP="0018169C" w14:paraId="3A249337" w14:textId="77777777">
            <w:pPr>
              <w:pStyle w:val="73R"/>
              <w:rPr>
                <w:rtl/>
              </w:rPr>
            </w:pPr>
            <w:r w:rsidRPr="0018169C">
              <w:t>4.1</w:t>
            </w:r>
          </w:p>
        </w:tc>
        <w:tc>
          <w:tcPr>
            <w:tcW w:w="1585" w:type="pct"/>
            <w:shd w:val="clear" w:color="auto" w:fill="DFECEF"/>
            <w:noWrap/>
            <w:vAlign w:val="bottom"/>
            <w:hideMark/>
          </w:tcPr>
          <w:p w:rsidR="00C47681" w:rsidRPr="0018169C" w:rsidP="0018169C" w14:paraId="283086B0" w14:textId="77777777">
            <w:pPr>
              <w:pStyle w:val="73R"/>
            </w:pPr>
            <w:r w:rsidRPr="0018169C">
              <w:t>4.5</w:t>
            </w:r>
          </w:p>
        </w:tc>
      </w:tr>
      <w:tr w14:paraId="66110698" w14:textId="77777777" w:rsidTr="003B4E0A">
        <w:tblPrEx>
          <w:tblW w:w="5000" w:type="pct"/>
          <w:jc w:val="center"/>
          <w:tblLook w:val="04A0"/>
        </w:tblPrEx>
        <w:trPr>
          <w:trHeight w:hRule="exact" w:val="397"/>
          <w:jc w:val="center"/>
        </w:trPr>
        <w:tc>
          <w:tcPr>
            <w:tcW w:w="1829" w:type="pct"/>
            <w:shd w:val="clear" w:color="auto" w:fill="F0F8F9"/>
            <w:noWrap/>
            <w:vAlign w:val="bottom"/>
            <w:hideMark/>
          </w:tcPr>
          <w:p w:rsidR="00C47681" w:rsidRPr="0018169C" w:rsidP="0018169C" w14:paraId="25189847" w14:textId="77777777">
            <w:pPr>
              <w:pStyle w:val="73R"/>
            </w:pPr>
            <w:r w:rsidRPr="0018169C">
              <w:rPr>
                <w:rtl/>
              </w:rPr>
              <w:t>מס' מדינות</w:t>
            </w:r>
          </w:p>
        </w:tc>
        <w:tc>
          <w:tcPr>
            <w:tcW w:w="1585" w:type="pct"/>
            <w:shd w:val="clear" w:color="auto" w:fill="F0F8F9"/>
            <w:noWrap/>
            <w:vAlign w:val="bottom"/>
            <w:hideMark/>
          </w:tcPr>
          <w:p w:rsidR="00C47681" w:rsidRPr="0018169C" w:rsidP="0018169C" w14:paraId="3B96AAFE" w14:textId="77777777">
            <w:pPr>
              <w:pStyle w:val="73R"/>
              <w:rPr>
                <w:rtl/>
              </w:rPr>
            </w:pPr>
            <w:r w:rsidRPr="0018169C">
              <w:t>50</w:t>
            </w:r>
          </w:p>
        </w:tc>
        <w:tc>
          <w:tcPr>
            <w:tcW w:w="1585" w:type="pct"/>
            <w:shd w:val="clear" w:color="auto" w:fill="F0F8F9"/>
            <w:noWrap/>
            <w:vAlign w:val="bottom"/>
            <w:hideMark/>
          </w:tcPr>
          <w:p w:rsidR="00C47681" w:rsidRPr="0018169C" w:rsidP="0018169C" w14:paraId="1E2AABE4" w14:textId="77777777">
            <w:pPr>
              <w:pStyle w:val="73R"/>
            </w:pPr>
            <w:r w:rsidRPr="0018169C">
              <w:t>50</w:t>
            </w:r>
          </w:p>
        </w:tc>
      </w:tr>
    </w:tbl>
    <w:p w:rsidR="00C47681" w:rsidRPr="0018169C" w:rsidP="0018169C" w14:paraId="3636DAF9"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(2021).</w:t>
      </w:r>
    </w:p>
    <w:p w:rsidR="0018169C" w:rsidRPr="0018169C" w:rsidP="0018169C" w14:paraId="7B06E108" w14:textId="77777777">
      <w:pPr>
        <w:pStyle w:val="7318"/>
        <w:rPr>
          <w:rtl/>
        </w:rPr>
      </w:pPr>
      <w:r w:rsidRPr="0018169C">
        <w:rPr>
          <w:rFonts w:hint="eastAsia"/>
          <w:rtl/>
        </w:rPr>
        <w:t>מ</w:t>
      </w:r>
      <w:r w:rsidRPr="0018169C">
        <w:rPr>
          <w:rFonts w:hint="cs"/>
          <w:rtl/>
        </w:rPr>
        <w:t xml:space="preserve">נתוני </w:t>
      </w:r>
      <w:r w:rsidRPr="0018169C">
        <w:rPr>
          <w:rtl/>
        </w:rPr>
        <w:t xml:space="preserve">הלוח עולה כי שיעור עובדי הרשות העוסקים בעסקים גדולים נמוך </w:t>
      </w:r>
      <w:r w:rsidRPr="0018169C">
        <w:rPr>
          <w:rFonts w:hint="cs"/>
          <w:rtl/>
        </w:rPr>
        <w:t>מהשיעורים</w:t>
      </w:r>
      <w:r w:rsidRPr="0018169C">
        <w:rPr>
          <w:rtl/>
        </w:rPr>
        <w:t xml:space="preserve"> </w:t>
      </w:r>
      <w:r w:rsidRPr="0018169C">
        <w:rPr>
          <w:rFonts w:hint="cs"/>
          <w:rtl/>
        </w:rPr>
        <w:t>ה</w:t>
      </w:r>
      <w:r w:rsidRPr="0018169C">
        <w:rPr>
          <w:rtl/>
        </w:rPr>
        <w:t>מקובל</w:t>
      </w:r>
      <w:r w:rsidRPr="0018169C">
        <w:rPr>
          <w:rFonts w:hint="cs"/>
          <w:rtl/>
        </w:rPr>
        <w:t>ים</w:t>
      </w:r>
      <w:r w:rsidRPr="0018169C">
        <w:rPr>
          <w:rtl/>
        </w:rPr>
        <w:t xml:space="preserve"> בעולם.</w:t>
      </w:r>
      <w:r w:rsidRPr="0018169C">
        <w:rPr>
          <w:rFonts w:hint="cs"/>
          <w:rtl/>
        </w:rPr>
        <w:t xml:space="preserve"> </w:t>
      </w:r>
    </w:p>
    <w:p w:rsidR="00C47681" w:rsidRPr="003730D8" w:rsidP="009D44E6" w14:paraId="717B4F8E" w14:textId="302448BA">
      <w:pPr>
        <w:pStyle w:val="7392"/>
        <w:rPr>
          <w:rtl/>
        </w:rPr>
      </w:pPr>
      <w:r w:rsidRPr="003730D8">
        <w:rPr>
          <w:rtl/>
        </w:rPr>
        <w:t xml:space="preserve">בלוח </w:t>
      </w:r>
      <w:r w:rsidRPr="003730D8">
        <w:rPr>
          <w:rFonts w:hint="cs"/>
          <w:rtl/>
        </w:rPr>
        <w:t>16</w:t>
      </w:r>
      <w:r w:rsidRPr="003730D8">
        <w:rPr>
          <w:rtl/>
        </w:rPr>
        <w:t xml:space="preserve"> להלן מוצגים נתונים על</w:t>
      </w:r>
      <w:r w:rsidRPr="003730D8">
        <w:rPr>
          <w:rFonts w:hint="cs"/>
          <w:b/>
          <w:bCs/>
          <w:rtl/>
        </w:rPr>
        <w:t xml:space="preserve"> </w:t>
      </w:r>
      <w:r w:rsidRPr="003730D8">
        <w:rPr>
          <w:rtl/>
        </w:rPr>
        <w:t>מספר ביקורות של חברות על כל 100 חברות פעילות</w:t>
      </w:r>
      <w:r w:rsidRPr="003730D8">
        <w:rPr>
          <w:rFonts w:hint="cs"/>
          <w:rtl/>
        </w:rPr>
        <w:t xml:space="preserve"> בשנים</w:t>
      </w:r>
      <w:r w:rsidRPr="003730D8">
        <w:rPr>
          <w:rtl/>
        </w:rPr>
        <w:t xml:space="preserve"> 2016 - 2017</w:t>
      </w:r>
      <w:r w:rsidRPr="003730D8">
        <w:rPr>
          <w:rFonts w:hint="cs"/>
          <w:rtl/>
        </w:rPr>
        <w:t>.</w:t>
      </w:r>
    </w:p>
    <w:p w:rsidR="00C47681" w:rsidRPr="0018169C" w:rsidP="0018169C" w14:paraId="22A7F745" w14:textId="77777777">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16</w:t>
      </w:r>
      <w:r w:rsidRPr="0018169C">
        <w:rPr>
          <w:b w:val="0"/>
          <w:bCs w:val="0"/>
          <w:rtl/>
        </w:rPr>
        <w:t>:</w:t>
      </w:r>
      <w:r w:rsidRPr="0018169C">
        <w:rPr>
          <w:rtl/>
        </w:rPr>
        <w:t xml:space="preserve"> </w:t>
      </w:r>
      <w:bookmarkStart w:id="17" w:name="OLE_LINK4"/>
      <w:r w:rsidRPr="0018169C">
        <w:rPr>
          <w:rFonts w:hint="cs"/>
          <w:rtl/>
        </w:rPr>
        <w:t>מספר ביקורות של חברות על כל 100 חברות פעילות, 2016 - 2017</w:t>
      </w:r>
      <w:bookmarkEnd w:id="17"/>
    </w:p>
    <w:tbl>
      <w:tblPr>
        <w:bidiVisual/>
        <w:tblW w:w="5000" w:type="pct"/>
        <w:jc w:val="center"/>
        <w:tblBorders>
          <w:left w:val="single" w:sz="4" w:space="0" w:color="auto"/>
          <w:right w:val="single" w:sz="4" w:space="0" w:color="auto"/>
          <w:insideV w:val="single" w:sz="4" w:space="0" w:color="auto"/>
        </w:tblBorders>
        <w:tblLook w:val="04A0"/>
      </w:tblPr>
      <w:tblGrid>
        <w:gridCol w:w="2693"/>
        <w:gridCol w:w="2334"/>
        <w:gridCol w:w="2333"/>
      </w:tblGrid>
      <w:tr w14:paraId="7817C944" w14:textId="77777777" w:rsidTr="003B4E0A">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829" w:type="pct"/>
            <w:shd w:val="clear" w:color="auto" w:fill="C8DCE4"/>
            <w:noWrap/>
            <w:vAlign w:val="bottom"/>
            <w:hideMark/>
          </w:tcPr>
          <w:p w:rsidR="00C47681" w:rsidRPr="0018169C" w:rsidP="0018169C" w14:paraId="20C5CF23" w14:textId="77777777">
            <w:pPr>
              <w:pStyle w:val="73R"/>
              <w:rPr>
                <w:b/>
                <w:bCs/>
                <w:rtl/>
              </w:rPr>
            </w:pPr>
          </w:p>
        </w:tc>
        <w:tc>
          <w:tcPr>
            <w:tcW w:w="1585" w:type="pct"/>
            <w:shd w:val="clear" w:color="auto" w:fill="C8DCE4"/>
            <w:noWrap/>
            <w:vAlign w:val="bottom"/>
            <w:hideMark/>
          </w:tcPr>
          <w:p w:rsidR="00C47681" w:rsidRPr="0018169C" w:rsidP="0018169C" w14:paraId="5FA8269D" w14:textId="77777777">
            <w:pPr>
              <w:pStyle w:val="73R"/>
              <w:rPr>
                <w:b/>
                <w:bCs/>
              </w:rPr>
            </w:pPr>
            <w:r w:rsidRPr="0018169C">
              <w:rPr>
                <w:b/>
                <w:bCs/>
              </w:rPr>
              <w:t>2016</w:t>
            </w:r>
          </w:p>
        </w:tc>
        <w:tc>
          <w:tcPr>
            <w:tcW w:w="1585" w:type="pct"/>
            <w:shd w:val="clear" w:color="auto" w:fill="C8DCE4"/>
            <w:noWrap/>
            <w:vAlign w:val="bottom"/>
            <w:hideMark/>
          </w:tcPr>
          <w:p w:rsidR="00C47681" w:rsidRPr="0018169C" w:rsidP="0018169C" w14:paraId="50DE3804" w14:textId="77777777">
            <w:pPr>
              <w:pStyle w:val="73R"/>
              <w:rPr>
                <w:b/>
                <w:bCs/>
              </w:rPr>
            </w:pPr>
            <w:r w:rsidRPr="0018169C">
              <w:rPr>
                <w:b/>
                <w:bCs/>
              </w:rPr>
              <w:t>2017</w:t>
            </w:r>
          </w:p>
        </w:tc>
      </w:tr>
      <w:tr w14:paraId="10BC26DC" w14:textId="77777777" w:rsidTr="003B4E0A">
        <w:tblPrEx>
          <w:tblW w:w="5000" w:type="pct"/>
          <w:jc w:val="center"/>
          <w:tblLook w:val="04A0"/>
        </w:tblPrEx>
        <w:trPr>
          <w:trHeight w:hRule="exact" w:val="397"/>
          <w:jc w:val="center"/>
        </w:trPr>
        <w:tc>
          <w:tcPr>
            <w:tcW w:w="1829" w:type="pct"/>
            <w:shd w:val="clear" w:color="auto" w:fill="DFECEF"/>
            <w:noWrap/>
            <w:vAlign w:val="bottom"/>
          </w:tcPr>
          <w:p w:rsidR="00C47681" w:rsidRPr="0018169C" w:rsidP="0018169C" w14:paraId="43913169" w14:textId="77777777">
            <w:pPr>
              <w:pStyle w:val="73R"/>
              <w:rPr>
                <w:rtl/>
              </w:rPr>
            </w:pPr>
            <w:r w:rsidRPr="0018169C">
              <w:rPr>
                <w:rFonts w:hint="cs"/>
                <w:rtl/>
              </w:rPr>
              <w:t>ישראל</w:t>
            </w:r>
          </w:p>
        </w:tc>
        <w:tc>
          <w:tcPr>
            <w:tcW w:w="1585" w:type="pct"/>
            <w:shd w:val="clear" w:color="auto" w:fill="DFECEF"/>
            <w:noWrap/>
            <w:vAlign w:val="bottom"/>
          </w:tcPr>
          <w:p w:rsidR="00C47681" w:rsidRPr="0018169C" w:rsidP="0018169C" w14:paraId="34215ECA" w14:textId="77777777">
            <w:pPr>
              <w:pStyle w:val="73R"/>
            </w:pPr>
            <w:r w:rsidRPr="0018169C">
              <w:rPr>
                <w:rFonts w:hint="cs"/>
                <w:rtl/>
              </w:rPr>
              <w:t>2.6</w:t>
            </w:r>
          </w:p>
        </w:tc>
        <w:tc>
          <w:tcPr>
            <w:tcW w:w="1585" w:type="pct"/>
            <w:shd w:val="clear" w:color="auto" w:fill="DFECEF"/>
            <w:noWrap/>
            <w:vAlign w:val="bottom"/>
          </w:tcPr>
          <w:p w:rsidR="00C47681" w:rsidRPr="0018169C" w:rsidP="0018169C" w14:paraId="7F3E3675" w14:textId="77777777">
            <w:pPr>
              <w:pStyle w:val="73R"/>
            </w:pPr>
            <w:r w:rsidRPr="0018169C">
              <w:rPr>
                <w:rFonts w:hint="cs"/>
                <w:rtl/>
              </w:rPr>
              <w:t>2.4</w:t>
            </w:r>
          </w:p>
        </w:tc>
      </w:tr>
      <w:tr w14:paraId="3730BA69" w14:textId="77777777" w:rsidTr="003B4E0A">
        <w:tblPrEx>
          <w:tblW w:w="5000" w:type="pct"/>
          <w:jc w:val="center"/>
          <w:tblLook w:val="04A0"/>
        </w:tblPrEx>
        <w:trPr>
          <w:trHeight w:hRule="exact" w:val="397"/>
          <w:jc w:val="center"/>
        </w:trPr>
        <w:tc>
          <w:tcPr>
            <w:tcW w:w="1829" w:type="pct"/>
            <w:shd w:val="clear" w:color="auto" w:fill="F0F8F9"/>
            <w:noWrap/>
            <w:vAlign w:val="bottom"/>
          </w:tcPr>
          <w:p w:rsidR="00C47681" w:rsidRPr="0018169C" w:rsidP="0018169C" w14:paraId="1D2B7F3F" w14:textId="77777777">
            <w:pPr>
              <w:pStyle w:val="73R"/>
              <w:rPr>
                <w:rtl/>
              </w:rPr>
            </w:pPr>
            <w:r w:rsidRPr="0018169C">
              <w:rPr>
                <w:rFonts w:hint="cs"/>
                <w:rtl/>
              </w:rPr>
              <w:t>חציון</w:t>
            </w:r>
          </w:p>
        </w:tc>
        <w:tc>
          <w:tcPr>
            <w:tcW w:w="1585" w:type="pct"/>
            <w:shd w:val="clear" w:color="auto" w:fill="F0F8F9"/>
            <w:noWrap/>
            <w:vAlign w:val="bottom"/>
          </w:tcPr>
          <w:p w:rsidR="00C47681" w:rsidRPr="0018169C" w:rsidP="0018169C" w14:paraId="28BD45A4" w14:textId="77777777">
            <w:pPr>
              <w:pStyle w:val="73R"/>
            </w:pPr>
            <w:r w:rsidRPr="0018169C">
              <w:rPr>
                <w:rFonts w:hint="cs"/>
                <w:rtl/>
              </w:rPr>
              <w:t>1.1</w:t>
            </w:r>
          </w:p>
        </w:tc>
        <w:tc>
          <w:tcPr>
            <w:tcW w:w="1585" w:type="pct"/>
            <w:shd w:val="clear" w:color="auto" w:fill="F0F8F9"/>
            <w:noWrap/>
            <w:vAlign w:val="bottom"/>
          </w:tcPr>
          <w:p w:rsidR="00C47681" w:rsidRPr="0018169C" w:rsidP="0018169C" w14:paraId="00256F70" w14:textId="77777777">
            <w:pPr>
              <w:pStyle w:val="73R"/>
            </w:pPr>
            <w:r w:rsidRPr="0018169C">
              <w:rPr>
                <w:rFonts w:hint="cs"/>
                <w:rtl/>
              </w:rPr>
              <w:t>1.1</w:t>
            </w:r>
          </w:p>
        </w:tc>
      </w:tr>
      <w:tr w14:paraId="458DB7C8" w14:textId="77777777" w:rsidTr="003B4E0A">
        <w:tblPrEx>
          <w:tblW w:w="5000" w:type="pct"/>
          <w:jc w:val="center"/>
          <w:tblLook w:val="04A0"/>
        </w:tblPrEx>
        <w:trPr>
          <w:trHeight w:hRule="exact" w:val="397"/>
          <w:jc w:val="center"/>
        </w:trPr>
        <w:tc>
          <w:tcPr>
            <w:tcW w:w="1829" w:type="pct"/>
            <w:shd w:val="clear" w:color="auto" w:fill="DFECEF"/>
            <w:noWrap/>
            <w:vAlign w:val="bottom"/>
          </w:tcPr>
          <w:p w:rsidR="00C47681" w:rsidRPr="0018169C" w:rsidP="0018169C" w14:paraId="636C13C1" w14:textId="77777777">
            <w:pPr>
              <w:pStyle w:val="73R"/>
              <w:rPr>
                <w:rtl/>
              </w:rPr>
            </w:pPr>
            <w:r w:rsidRPr="0018169C">
              <w:rPr>
                <w:rFonts w:hint="cs"/>
                <w:rtl/>
              </w:rPr>
              <w:t>ממוצע</w:t>
            </w:r>
          </w:p>
        </w:tc>
        <w:tc>
          <w:tcPr>
            <w:tcW w:w="1585" w:type="pct"/>
            <w:shd w:val="clear" w:color="auto" w:fill="DFECEF"/>
            <w:noWrap/>
            <w:vAlign w:val="bottom"/>
          </w:tcPr>
          <w:p w:rsidR="00C47681" w:rsidRPr="0018169C" w:rsidP="0018169C" w14:paraId="443EB186" w14:textId="77777777">
            <w:pPr>
              <w:pStyle w:val="73R"/>
            </w:pPr>
            <w:r w:rsidRPr="0018169C">
              <w:rPr>
                <w:rFonts w:hint="cs"/>
                <w:rtl/>
              </w:rPr>
              <w:t>6.3</w:t>
            </w:r>
          </w:p>
        </w:tc>
        <w:tc>
          <w:tcPr>
            <w:tcW w:w="1585" w:type="pct"/>
            <w:shd w:val="clear" w:color="auto" w:fill="DFECEF"/>
            <w:noWrap/>
            <w:vAlign w:val="bottom"/>
          </w:tcPr>
          <w:p w:rsidR="00C47681" w:rsidRPr="0018169C" w:rsidP="0018169C" w14:paraId="342D366D" w14:textId="77777777">
            <w:pPr>
              <w:pStyle w:val="73R"/>
            </w:pPr>
            <w:r w:rsidRPr="0018169C">
              <w:rPr>
                <w:rFonts w:hint="cs"/>
                <w:rtl/>
              </w:rPr>
              <w:t>6.4</w:t>
            </w:r>
          </w:p>
        </w:tc>
      </w:tr>
      <w:tr w14:paraId="612DF57E" w14:textId="77777777" w:rsidTr="003B4E0A">
        <w:tblPrEx>
          <w:tblW w:w="5000" w:type="pct"/>
          <w:jc w:val="center"/>
          <w:tblLook w:val="04A0"/>
        </w:tblPrEx>
        <w:trPr>
          <w:trHeight w:hRule="exact" w:val="397"/>
          <w:jc w:val="center"/>
        </w:trPr>
        <w:tc>
          <w:tcPr>
            <w:tcW w:w="1829" w:type="pct"/>
            <w:shd w:val="clear" w:color="auto" w:fill="F0F8F9"/>
            <w:noWrap/>
            <w:vAlign w:val="bottom"/>
            <w:hideMark/>
          </w:tcPr>
          <w:p w:rsidR="00C47681" w:rsidRPr="0018169C" w:rsidP="0018169C" w14:paraId="68D058BB" w14:textId="77777777">
            <w:pPr>
              <w:pStyle w:val="73R"/>
            </w:pPr>
            <w:r w:rsidRPr="0018169C">
              <w:rPr>
                <w:rtl/>
              </w:rPr>
              <w:t>מס</w:t>
            </w:r>
            <w:r w:rsidRPr="0018169C">
              <w:rPr>
                <w:rFonts w:hint="cs"/>
                <w:rtl/>
              </w:rPr>
              <w:t>'</w:t>
            </w:r>
            <w:r w:rsidRPr="0018169C">
              <w:rPr>
                <w:rtl/>
              </w:rPr>
              <w:t xml:space="preserve"> מדינות</w:t>
            </w:r>
          </w:p>
        </w:tc>
        <w:tc>
          <w:tcPr>
            <w:tcW w:w="1585" w:type="pct"/>
            <w:shd w:val="clear" w:color="auto" w:fill="F0F8F9"/>
            <w:noWrap/>
            <w:vAlign w:val="bottom"/>
            <w:hideMark/>
          </w:tcPr>
          <w:p w:rsidR="00C47681" w:rsidRPr="0018169C" w:rsidP="0018169C" w14:paraId="1BE8FF6A" w14:textId="3310E420">
            <w:pPr>
              <w:pStyle w:val="73R"/>
              <w:rPr>
                <w:rtl/>
              </w:rPr>
            </w:pPr>
            <w:r>
              <w:rPr>
                <w:rFonts w:hint="cs"/>
                <w:rtl/>
              </w:rPr>
              <w:t>27</w:t>
            </w:r>
          </w:p>
        </w:tc>
        <w:tc>
          <w:tcPr>
            <w:tcW w:w="1585" w:type="pct"/>
            <w:shd w:val="clear" w:color="auto" w:fill="F0F8F9"/>
            <w:noWrap/>
            <w:vAlign w:val="bottom"/>
            <w:hideMark/>
          </w:tcPr>
          <w:p w:rsidR="00C47681" w:rsidRPr="0018169C" w:rsidP="0018169C" w14:paraId="549B3430" w14:textId="0A2DCAFE">
            <w:pPr>
              <w:pStyle w:val="73R"/>
              <w:rPr>
                <w:rtl/>
              </w:rPr>
            </w:pPr>
            <w:r>
              <w:rPr>
                <w:rFonts w:hint="cs"/>
                <w:rtl/>
              </w:rPr>
              <w:t>26</w:t>
            </w:r>
          </w:p>
        </w:tc>
      </w:tr>
    </w:tbl>
    <w:p w:rsidR="00C47681" w:rsidRPr="0018169C" w:rsidP="0018169C" w14:paraId="3B2FDDBB"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(2019).</w:t>
      </w:r>
    </w:p>
    <w:p w:rsidR="0018169C" w:rsidRPr="0018169C" w:rsidP="0018169C" w14:paraId="41B3F755" w14:textId="4187490E">
      <w:pPr>
        <w:pStyle w:val="7318"/>
        <w:rPr>
          <w:rtl/>
        </w:rPr>
      </w:pPr>
      <w:r w:rsidRPr="0018169C">
        <w:rPr>
          <w:rFonts w:hint="eastAsia"/>
          <w:rtl/>
        </w:rPr>
        <w:t>מ</w:t>
      </w:r>
      <w:r w:rsidRPr="0018169C">
        <w:rPr>
          <w:rFonts w:hint="cs"/>
          <w:rtl/>
        </w:rPr>
        <w:t xml:space="preserve">נתוני </w:t>
      </w:r>
      <w:r w:rsidRPr="0018169C">
        <w:rPr>
          <w:rtl/>
        </w:rPr>
        <w:t xml:space="preserve">הלוח עולה כי מספר הביקורות </w:t>
      </w:r>
      <w:r w:rsidR="009A5138">
        <w:rPr>
          <w:rFonts w:hint="cs"/>
          <w:rtl/>
        </w:rPr>
        <w:t>שבוצעו בשנת 2017</w:t>
      </w:r>
      <w:r w:rsidRPr="0018169C">
        <w:rPr>
          <w:rFonts w:hint="cs"/>
          <w:rtl/>
        </w:rPr>
        <w:t xml:space="preserve"> על חברות</w:t>
      </w:r>
      <w:r w:rsidRPr="0018169C">
        <w:rPr>
          <w:rtl/>
        </w:rPr>
        <w:t xml:space="preserve"> נמוך </w:t>
      </w:r>
      <w:r w:rsidRPr="0018169C">
        <w:rPr>
          <w:rFonts w:hint="cs"/>
          <w:rtl/>
        </w:rPr>
        <w:t>במידה ניכרת מ</w:t>
      </w:r>
      <w:r w:rsidRPr="0018169C">
        <w:rPr>
          <w:rtl/>
        </w:rPr>
        <w:t xml:space="preserve">הממוצע </w:t>
      </w:r>
      <w:r w:rsidR="006C58BE">
        <w:rPr>
          <w:rFonts w:hint="cs"/>
          <w:rtl/>
        </w:rPr>
        <w:t>ב</w:t>
      </w:r>
      <w:r w:rsidRPr="0018169C">
        <w:rPr>
          <w:rtl/>
        </w:rPr>
        <w:t>מדינות שנסקרו</w:t>
      </w:r>
      <w:r w:rsidRPr="0018169C">
        <w:rPr>
          <w:rFonts w:hint="cs"/>
          <w:rtl/>
        </w:rPr>
        <w:t xml:space="preserve"> אך גבוה מהחציון</w:t>
      </w:r>
      <w:r w:rsidRPr="0018169C">
        <w:rPr>
          <w:rtl/>
        </w:rPr>
        <w:t xml:space="preserve">. </w:t>
      </w:r>
    </w:p>
    <w:p w:rsidR="00C47681" w:rsidRPr="003730D8" w:rsidP="009D44E6" w14:paraId="365A2B8C" w14:textId="4A942890">
      <w:pPr>
        <w:pStyle w:val="7392"/>
        <w:rPr>
          <w:rtl/>
        </w:rPr>
      </w:pPr>
      <w:r w:rsidRPr="000C567B">
        <w:rPr>
          <w:rtl/>
        </w:rPr>
        <w:t xml:space="preserve">בלוח </w:t>
      </w:r>
      <w:r w:rsidR="009A5138">
        <w:rPr>
          <w:rFonts w:hint="cs"/>
          <w:rtl/>
        </w:rPr>
        <w:t>16</w:t>
      </w:r>
      <w:r w:rsidRPr="000C567B">
        <w:rPr>
          <w:rtl/>
        </w:rPr>
        <w:t xml:space="preserve"> להלן מוצגים נתונים</w:t>
      </w:r>
      <w:r w:rsidRPr="000C567B">
        <w:rPr>
          <w:rFonts w:hint="cs"/>
          <w:rtl/>
        </w:rPr>
        <w:t xml:space="preserve"> לשנים 2016 - 2017</w:t>
      </w:r>
      <w:r w:rsidRPr="000C567B">
        <w:rPr>
          <w:rtl/>
        </w:rPr>
        <w:t xml:space="preserve"> </w:t>
      </w:r>
      <w:r w:rsidRPr="000C567B">
        <w:rPr>
          <w:rFonts w:hint="cs"/>
          <w:rtl/>
        </w:rPr>
        <w:t>בנוגע</w:t>
      </w:r>
      <w:r w:rsidRPr="000C567B">
        <w:rPr>
          <w:rFonts w:hint="cs"/>
          <w:b/>
          <w:bCs/>
          <w:rtl/>
        </w:rPr>
        <w:t xml:space="preserve"> </w:t>
      </w:r>
      <w:r w:rsidRPr="000C567B">
        <w:rPr>
          <w:rFonts w:hint="eastAsia"/>
          <w:rtl/>
        </w:rPr>
        <w:t>ל</w:t>
      </w:r>
      <w:r w:rsidRPr="000C567B">
        <w:rPr>
          <w:rtl/>
        </w:rPr>
        <w:t xml:space="preserve">מספר </w:t>
      </w:r>
      <w:r w:rsidRPr="000C567B">
        <w:rPr>
          <w:rFonts w:hint="eastAsia"/>
          <w:rtl/>
        </w:rPr>
        <w:t>ה</w:t>
      </w:r>
      <w:r w:rsidRPr="000C567B">
        <w:rPr>
          <w:rtl/>
        </w:rPr>
        <w:t>ביקורות שבוצעו על יחידים בעלי עסק על כל 100 פעילים</w:t>
      </w:r>
      <w:r w:rsidRPr="000C567B">
        <w:rPr>
          <w:rFonts w:hint="cs"/>
          <w:rtl/>
        </w:rPr>
        <w:t>.</w:t>
      </w:r>
    </w:p>
    <w:p w:rsidR="009D44E6" w14:paraId="32C5F2A5"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18169C" w:rsidP="0018169C" w14:paraId="3C4560D1" w14:textId="0FD32883">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17</w:t>
      </w:r>
      <w:r w:rsidRPr="0018169C">
        <w:rPr>
          <w:b w:val="0"/>
          <w:bCs w:val="0"/>
          <w:rtl/>
        </w:rPr>
        <w:t>:</w:t>
      </w:r>
      <w:r w:rsidRPr="0018169C">
        <w:rPr>
          <w:rtl/>
        </w:rPr>
        <w:t xml:space="preserve"> מס</w:t>
      </w:r>
      <w:r w:rsidRPr="0018169C">
        <w:rPr>
          <w:rFonts w:hint="cs"/>
          <w:rtl/>
        </w:rPr>
        <w:t>פר</w:t>
      </w:r>
      <w:r w:rsidRPr="0018169C">
        <w:rPr>
          <w:rtl/>
        </w:rPr>
        <w:t xml:space="preserve"> ביקורות</w:t>
      </w:r>
      <w:r w:rsidRPr="0018169C">
        <w:rPr>
          <w:rFonts w:hint="cs"/>
          <w:rtl/>
        </w:rPr>
        <w:t xml:space="preserve"> שבוצעו</w:t>
      </w:r>
      <w:r w:rsidRPr="0018169C">
        <w:rPr>
          <w:rtl/>
        </w:rPr>
        <w:t xml:space="preserve"> </w:t>
      </w:r>
      <w:r w:rsidRPr="0018169C">
        <w:rPr>
          <w:rFonts w:hint="cs"/>
          <w:rtl/>
        </w:rPr>
        <w:t xml:space="preserve">על </w:t>
      </w:r>
      <w:r w:rsidRPr="0018169C">
        <w:rPr>
          <w:rtl/>
        </w:rPr>
        <w:t>יחידים בעלי עסק על כל 100 פעילים</w:t>
      </w:r>
      <w:r w:rsidRPr="0018169C">
        <w:rPr>
          <w:rFonts w:hint="cs"/>
          <w:rtl/>
        </w:rPr>
        <w:t>, 2016 - 2017</w:t>
      </w:r>
    </w:p>
    <w:tbl>
      <w:tblPr>
        <w:bidiVisual/>
        <w:tblW w:w="5000" w:type="pct"/>
        <w:jc w:val="center"/>
        <w:tblBorders>
          <w:left w:val="single" w:sz="4" w:space="0" w:color="auto"/>
          <w:right w:val="single" w:sz="4" w:space="0" w:color="auto"/>
          <w:insideV w:val="single" w:sz="4" w:space="0" w:color="auto"/>
        </w:tblBorders>
        <w:tblLook w:val="04A0"/>
      </w:tblPr>
      <w:tblGrid>
        <w:gridCol w:w="2476"/>
        <w:gridCol w:w="2442"/>
        <w:gridCol w:w="2442"/>
      </w:tblGrid>
      <w:tr w14:paraId="5820C7D9" w14:textId="77777777" w:rsidTr="003B4E0A">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682" w:type="pct"/>
            <w:shd w:val="clear" w:color="auto" w:fill="C8DCE4"/>
            <w:noWrap/>
            <w:vAlign w:val="bottom"/>
            <w:hideMark/>
          </w:tcPr>
          <w:p w:rsidR="00C47681" w:rsidRPr="0018169C" w:rsidP="0018169C" w14:paraId="4CA00C4A" w14:textId="77777777">
            <w:pPr>
              <w:pStyle w:val="73R"/>
              <w:rPr>
                <w:b/>
                <w:bCs/>
              </w:rPr>
            </w:pPr>
          </w:p>
        </w:tc>
        <w:tc>
          <w:tcPr>
            <w:tcW w:w="1659" w:type="pct"/>
            <w:shd w:val="clear" w:color="auto" w:fill="C8DCE4"/>
            <w:noWrap/>
            <w:vAlign w:val="bottom"/>
            <w:hideMark/>
          </w:tcPr>
          <w:p w:rsidR="00C47681" w:rsidRPr="0018169C" w:rsidP="0018169C" w14:paraId="33044EF9" w14:textId="77777777">
            <w:pPr>
              <w:pStyle w:val="73R"/>
              <w:rPr>
                <w:b/>
                <w:bCs/>
              </w:rPr>
            </w:pPr>
            <w:r w:rsidRPr="0018169C">
              <w:rPr>
                <w:b/>
                <w:bCs/>
              </w:rPr>
              <w:t>2016</w:t>
            </w:r>
          </w:p>
        </w:tc>
        <w:tc>
          <w:tcPr>
            <w:tcW w:w="1659" w:type="pct"/>
            <w:shd w:val="clear" w:color="auto" w:fill="C8DCE4"/>
            <w:noWrap/>
            <w:vAlign w:val="bottom"/>
            <w:hideMark/>
          </w:tcPr>
          <w:p w:rsidR="00C47681" w:rsidRPr="0018169C" w:rsidP="0018169C" w14:paraId="47566300" w14:textId="77777777">
            <w:pPr>
              <w:pStyle w:val="73R"/>
              <w:rPr>
                <w:b/>
                <w:bCs/>
              </w:rPr>
            </w:pPr>
            <w:r w:rsidRPr="0018169C">
              <w:rPr>
                <w:b/>
                <w:bCs/>
              </w:rPr>
              <w:t>2017</w:t>
            </w:r>
          </w:p>
        </w:tc>
      </w:tr>
      <w:tr w14:paraId="5A233AD1" w14:textId="77777777" w:rsidTr="003B4E0A">
        <w:tblPrEx>
          <w:tblW w:w="5000" w:type="pct"/>
          <w:jc w:val="center"/>
          <w:tblLook w:val="04A0"/>
        </w:tblPrEx>
        <w:trPr>
          <w:trHeight w:hRule="exact" w:val="397"/>
          <w:jc w:val="center"/>
        </w:trPr>
        <w:tc>
          <w:tcPr>
            <w:tcW w:w="1682" w:type="pct"/>
            <w:shd w:val="clear" w:color="auto" w:fill="DFECEF"/>
            <w:noWrap/>
            <w:vAlign w:val="bottom"/>
          </w:tcPr>
          <w:p w:rsidR="00C47681" w:rsidRPr="0018169C" w:rsidP="0018169C" w14:paraId="7C9FA94B" w14:textId="77777777">
            <w:pPr>
              <w:pStyle w:val="73R"/>
              <w:rPr>
                <w:rtl/>
              </w:rPr>
            </w:pPr>
            <w:r w:rsidRPr="0018169C">
              <w:rPr>
                <w:rFonts w:hint="cs"/>
                <w:rtl/>
              </w:rPr>
              <w:t>ישראל</w:t>
            </w:r>
          </w:p>
        </w:tc>
        <w:tc>
          <w:tcPr>
            <w:tcW w:w="1659" w:type="pct"/>
            <w:shd w:val="clear" w:color="auto" w:fill="DFECEF"/>
            <w:noWrap/>
            <w:vAlign w:val="bottom"/>
          </w:tcPr>
          <w:p w:rsidR="00C47681" w:rsidRPr="0018169C" w:rsidP="0018169C" w14:paraId="142E9DCE" w14:textId="77777777">
            <w:pPr>
              <w:pStyle w:val="73R"/>
            </w:pPr>
            <w:r w:rsidRPr="0018169C">
              <w:rPr>
                <w:rFonts w:hint="cs"/>
                <w:rtl/>
              </w:rPr>
              <w:t>0.5</w:t>
            </w:r>
          </w:p>
        </w:tc>
        <w:tc>
          <w:tcPr>
            <w:tcW w:w="1659" w:type="pct"/>
            <w:shd w:val="clear" w:color="auto" w:fill="DFECEF"/>
            <w:noWrap/>
            <w:vAlign w:val="bottom"/>
          </w:tcPr>
          <w:p w:rsidR="00C47681" w:rsidRPr="0018169C" w:rsidP="0018169C" w14:paraId="5B68AF8A" w14:textId="77777777">
            <w:pPr>
              <w:pStyle w:val="73R"/>
            </w:pPr>
            <w:r w:rsidRPr="0018169C">
              <w:rPr>
                <w:rFonts w:hint="cs"/>
                <w:rtl/>
              </w:rPr>
              <w:t>0.5</w:t>
            </w:r>
          </w:p>
        </w:tc>
      </w:tr>
      <w:tr w14:paraId="0B7D0ECF" w14:textId="77777777" w:rsidTr="003B4E0A">
        <w:tblPrEx>
          <w:tblW w:w="5000" w:type="pct"/>
          <w:jc w:val="center"/>
          <w:tblLook w:val="04A0"/>
        </w:tblPrEx>
        <w:trPr>
          <w:trHeight w:hRule="exact" w:val="397"/>
          <w:jc w:val="center"/>
        </w:trPr>
        <w:tc>
          <w:tcPr>
            <w:tcW w:w="1682" w:type="pct"/>
            <w:shd w:val="clear" w:color="auto" w:fill="F0F8F9"/>
            <w:noWrap/>
            <w:vAlign w:val="bottom"/>
          </w:tcPr>
          <w:p w:rsidR="00C47681" w:rsidRPr="0018169C" w:rsidP="0018169C" w14:paraId="14943D2B" w14:textId="77777777">
            <w:pPr>
              <w:pStyle w:val="73R"/>
              <w:rPr>
                <w:rtl/>
              </w:rPr>
            </w:pPr>
            <w:r w:rsidRPr="0018169C">
              <w:rPr>
                <w:rFonts w:hint="cs"/>
                <w:rtl/>
              </w:rPr>
              <w:t>חציון</w:t>
            </w:r>
          </w:p>
        </w:tc>
        <w:tc>
          <w:tcPr>
            <w:tcW w:w="1659" w:type="pct"/>
            <w:shd w:val="clear" w:color="auto" w:fill="F0F8F9"/>
            <w:noWrap/>
            <w:vAlign w:val="bottom"/>
          </w:tcPr>
          <w:p w:rsidR="00C47681" w:rsidRPr="0018169C" w:rsidP="0018169C" w14:paraId="15FB5AEA" w14:textId="77777777">
            <w:pPr>
              <w:pStyle w:val="73R"/>
            </w:pPr>
            <w:r w:rsidRPr="0018169C">
              <w:rPr>
                <w:rFonts w:hint="cs"/>
                <w:rtl/>
              </w:rPr>
              <w:t>0.5</w:t>
            </w:r>
          </w:p>
        </w:tc>
        <w:tc>
          <w:tcPr>
            <w:tcW w:w="1659" w:type="pct"/>
            <w:shd w:val="clear" w:color="auto" w:fill="F0F8F9"/>
            <w:noWrap/>
            <w:vAlign w:val="bottom"/>
          </w:tcPr>
          <w:p w:rsidR="00C47681" w:rsidRPr="0018169C" w:rsidP="0018169C" w14:paraId="66DB70A3" w14:textId="77777777">
            <w:pPr>
              <w:pStyle w:val="73R"/>
            </w:pPr>
            <w:r w:rsidRPr="0018169C">
              <w:rPr>
                <w:rFonts w:hint="cs"/>
                <w:rtl/>
              </w:rPr>
              <w:t>0.6</w:t>
            </w:r>
          </w:p>
        </w:tc>
      </w:tr>
      <w:tr w14:paraId="36AB531A" w14:textId="77777777" w:rsidTr="003B4E0A">
        <w:tblPrEx>
          <w:tblW w:w="5000" w:type="pct"/>
          <w:jc w:val="center"/>
          <w:tblLook w:val="04A0"/>
        </w:tblPrEx>
        <w:trPr>
          <w:trHeight w:hRule="exact" w:val="397"/>
          <w:jc w:val="center"/>
        </w:trPr>
        <w:tc>
          <w:tcPr>
            <w:tcW w:w="1682" w:type="pct"/>
            <w:shd w:val="clear" w:color="auto" w:fill="DFECEF"/>
            <w:noWrap/>
            <w:vAlign w:val="bottom"/>
            <w:hideMark/>
          </w:tcPr>
          <w:p w:rsidR="00C47681" w:rsidRPr="0018169C" w:rsidP="0018169C" w14:paraId="57ADDCC3" w14:textId="77777777">
            <w:pPr>
              <w:pStyle w:val="73R"/>
            </w:pPr>
            <w:r w:rsidRPr="0018169C">
              <w:rPr>
                <w:rFonts w:hint="cs"/>
                <w:rtl/>
              </w:rPr>
              <w:t>ממוצע</w:t>
            </w:r>
          </w:p>
        </w:tc>
        <w:tc>
          <w:tcPr>
            <w:tcW w:w="1659" w:type="pct"/>
            <w:shd w:val="clear" w:color="auto" w:fill="DFECEF"/>
            <w:noWrap/>
            <w:vAlign w:val="bottom"/>
            <w:hideMark/>
          </w:tcPr>
          <w:p w:rsidR="00C47681" w:rsidRPr="0018169C" w:rsidP="0018169C" w14:paraId="43FAFC35" w14:textId="77777777">
            <w:pPr>
              <w:pStyle w:val="73R"/>
              <w:rPr>
                <w:rtl/>
              </w:rPr>
            </w:pPr>
            <w:r w:rsidRPr="0018169C">
              <w:rPr>
                <w:rFonts w:hint="cs"/>
                <w:rtl/>
              </w:rPr>
              <w:t>4.51</w:t>
            </w:r>
          </w:p>
        </w:tc>
        <w:tc>
          <w:tcPr>
            <w:tcW w:w="1659" w:type="pct"/>
            <w:shd w:val="clear" w:color="auto" w:fill="DFECEF"/>
            <w:noWrap/>
            <w:vAlign w:val="bottom"/>
            <w:hideMark/>
          </w:tcPr>
          <w:p w:rsidR="00C47681" w:rsidRPr="0018169C" w:rsidP="0018169C" w14:paraId="0EAA4F27" w14:textId="77777777">
            <w:pPr>
              <w:pStyle w:val="73R"/>
              <w:rPr>
                <w:rtl/>
              </w:rPr>
            </w:pPr>
            <w:r w:rsidRPr="0018169C">
              <w:rPr>
                <w:rFonts w:hint="cs"/>
                <w:rtl/>
              </w:rPr>
              <w:t>4.2</w:t>
            </w:r>
          </w:p>
        </w:tc>
      </w:tr>
      <w:tr w14:paraId="58FC8224" w14:textId="77777777" w:rsidTr="003B4E0A">
        <w:tblPrEx>
          <w:tblW w:w="5000" w:type="pct"/>
          <w:jc w:val="center"/>
          <w:tblLook w:val="04A0"/>
        </w:tblPrEx>
        <w:trPr>
          <w:trHeight w:hRule="exact" w:val="397"/>
          <w:jc w:val="center"/>
        </w:trPr>
        <w:tc>
          <w:tcPr>
            <w:tcW w:w="1682" w:type="pct"/>
            <w:shd w:val="clear" w:color="auto" w:fill="F0F8F9"/>
            <w:noWrap/>
            <w:vAlign w:val="bottom"/>
          </w:tcPr>
          <w:p w:rsidR="00C47681" w:rsidRPr="0018169C" w:rsidP="0018169C" w14:paraId="659FCE4E" w14:textId="77777777">
            <w:pPr>
              <w:pStyle w:val="73R"/>
              <w:rPr>
                <w:rtl/>
              </w:rPr>
            </w:pPr>
            <w:r w:rsidRPr="0018169C">
              <w:rPr>
                <w:rFonts w:hint="cs"/>
                <w:rtl/>
              </w:rPr>
              <w:t>מס' מדינות</w:t>
            </w:r>
          </w:p>
        </w:tc>
        <w:tc>
          <w:tcPr>
            <w:tcW w:w="1659" w:type="pct"/>
            <w:shd w:val="clear" w:color="auto" w:fill="F0F8F9"/>
            <w:noWrap/>
            <w:vAlign w:val="bottom"/>
          </w:tcPr>
          <w:p w:rsidR="00C47681" w:rsidRPr="0018169C" w:rsidP="0018169C" w14:paraId="3EBA7993" w14:textId="77777777">
            <w:pPr>
              <w:pStyle w:val="73R"/>
              <w:rPr>
                <w:rtl/>
              </w:rPr>
            </w:pPr>
            <w:r w:rsidRPr="0018169C">
              <w:rPr>
                <w:rFonts w:hint="cs"/>
                <w:rtl/>
              </w:rPr>
              <w:t>29</w:t>
            </w:r>
          </w:p>
        </w:tc>
        <w:tc>
          <w:tcPr>
            <w:tcW w:w="1659" w:type="pct"/>
            <w:shd w:val="clear" w:color="auto" w:fill="F0F8F9"/>
            <w:noWrap/>
            <w:vAlign w:val="bottom"/>
          </w:tcPr>
          <w:p w:rsidR="00C47681" w:rsidRPr="0018169C" w:rsidP="0018169C" w14:paraId="12D6E42E" w14:textId="77777777">
            <w:pPr>
              <w:pStyle w:val="73R"/>
              <w:rPr>
                <w:rtl/>
              </w:rPr>
            </w:pPr>
            <w:r w:rsidRPr="0018169C">
              <w:rPr>
                <w:rFonts w:hint="cs"/>
                <w:rtl/>
              </w:rPr>
              <w:t>29</w:t>
            </w:r>
          </w:p>
        </w:tc>
      </w:tr>
    </w:tbl>
    <w:p w:rsidR="00C47681" w:rsidRPr="0018169C" w:rsidP="0018169C" w14:paraId="6A197937"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(2019).</w:t>
      </w:r>
    </w:p>
    <w:p w:rsidR="00C47681" w:rsidRPr="003730D8" w:rsidP="003B4E0A" w14:paraId="7988A3F2" w14:textId="77777777">
      <w:pPr>
        <w:pStyle w:val="7318"/>
        <w:rPr>
          <w:rtl/>
        </w:rPr>
      </w:pPr>
      <w:r w:rsidRPr="003730D8">
        <w:rPr>
          <w:rFonts w:hint="eastAsia"/>
          <w:rtl/>
        </w:rPr>
        <w:t>מ</w:t>
      </w:r>
      <w:r>
        <w:rPr>
          <w:rFonts w:hint="cs"/>
          <w:rtl/>
        </w:rPr>
        <w:t xml:space="preserve">נתוני </w:t>
      </w:r>
      <w:r w:rsidRPr="003730D8">
        <w:rPr>
          <w:rtl/>
        </w:rPr>
        <w:t xml:space="preserve">הלוח עולה כי </w:t>
      </w:r>
      <w:r>
        <w:rPr>
          <w:rFonts w:hint="cs"/>
          <w:rtl/>
        </w:rPr>
        <w:t xml:space="preserve">בשנים 2016 - 2017 היה </w:t>
      </w:r>
      <w:r w:rsidRPr="003730D8">
        <w:rPr>
          <w:rtl/>
        </w:rPr>
        <w:t xml:space="preserve">מספר הביקורות </w:t>
      </w:r>
      <w:r w:rsidRPr="003730D8">
        <w:rPr>
          <w:rFonts w:hint="cs"/>
          <w:rtl/>
        </w:rPr>
        <w:t>ע</w:t>
      </w:r>
      <w:r w:rsidRPr="003730D8">
        <w:rPr>
          <w:rtl/>
        </w:rPr>
        <w:t xml:space="preserve">ל יחידים בעלי עסק נמוך מאוד ביחס לממוצע </w:t>
      </w:r>
      <w:r w:rsidRPr="003730D8">
        <w:rPr>
          <w:rFonts w:hint="cs"/>
          <w:rtl/>
        </w:rPr>
        <w:t>ב</w:t>
      </w:r>
      <w:r w:rsidRPr="003730D8">
        <w:rPr>
          <w:rtl/>
        </w:rPr>
        <w:t>מדינות שנסקרו</w:t>
      </w:r>
      <w:r w:rsidRPr="003730D8">
        <w:rPr>
          <w:rFonts w:hint="cs"/>
          <w:rtl/>
        </w:rPr>
        <w:t xml:space="preserve"> ודומה לחציון</w:t>
      </w:r>
      <w:r w:rsidRPr="003730D8">
        <w:rPr>
          <w:rtl/>
        </w:rPr>
        <w:t xml:space="preserve">. </w:t>
      </w:r>
    </w:p>
    <w:p w:rsidR="00C47681" w:rsidRPr="003730D8" w:rsidP="003B4E0A" w14:paraId="0A067114" w14:textId="77777777">
      <w:pPr>
        <w:pStyle w:val="7318"/>
        <w:rPr>
          <w:rtl/>
        </w:rPr>
      </w:pPr>
      <w:r w:rsidRPr="000C567B">
        <w:rPr>
          <w:rFonts w:hint="eastAsia"/>
          <w:rtl/>
        </w:rPr>
        <w:t>עולה</w:t>
      </w:r>
      <w:r w:rsidRPr="000C567B">
        <w:rPr>
          <w:rtl/>
        </w:rPr>
        <w:t xml:space="preserve"> כי </w:t>
      </w:r>
      <w:r w:rsidRPr="000C567B">
        <w:rPr>
          <w:rFonts w:hint="eastAsia"/>
          <w:rtl/>
        </w:rPr>
        <w:t>ביחס</w:t>
      </w:r>
      <w:r w:rsidRPr="000C567B">
        <w:rPr>
          <w:rtl/>
        </w:rPr>
        <w:t xml:space="preserve"> למדינות </w:t>
      </w:r>
      <w:r w:rsidRPr="000C567B">
        <w:rPr>
          <w:rFonts w:hint="eastAsia"/>
          <w:rtl/>
        </w:rPr>
        <w:t>שנסקרו</w:t>
      </w:r>
      <w:r w:rsidRPr="000C567B">
        <w:rPr>
          <w:rtl/>
        </w:rPr>
        <w:t xml:space="preserve">, </w:t>
      </w:r>
      <w:r w:rsidRPr="000C567B">
        <w:rPr>
          <w:rFonts w:hint="eastAsia"/>
          <w:rtl/>
        </w:rPr>
        <w:t>רשות</w:t>
      </w:r>
      <w:r w:rsidRPr="000C567B">
        <w:rPr>
          <w:rtl/>
        </w:rPr>
        <w:t xml:space="preserve"> המיסים בישראל, </w:t>
      </w:r>
      <w:r w:rsidRPr="000C567B">
        <w:rPr>
          <w:rFonts w:hint="eastAsia"/>
          <w:rtl/>
        </w:rPr>
        <w:t>מקצה</w:t>
      </w:r>
      <w:r w:rsidRPr="000C567B">
        <w:rPr>
          <w:rtl/>
        </w:rPr>
        <w:t xml:space="preserve"> פחות תשומות ואמצעים לפעילות הליבה - שומות, ביקורות ואכיפה, </w:t>
      </w:r>
      <w:r w:rsidRPr="000C567B">
        <w:rPr>
          <w:rFonts w:hint="eastAsia"/>
          <w:rtl/>
        </w:rPr>
        <w:t>בהשוואה</w:t>
      </w:r>
      <w:r w:rsidRPr="000C567B">
        <w:rPr>
          <w:rtl/>
        </w:rPr>
        <w:t xml:space="preserve"> </w:t>
      </w:r>
      <w:r w:rsidRPr="000C567B">
        <w:rPr>
          <w:rFonts w:hint="eastAsia"/>
          <w:rtl/>
        </w:rPr>
        <w:t>למדינות</w:t>
      </w:r>
      <w:r w:rsidRPr="000C567B">
        <w:rPr>
          <w:rtl/>
        </w:rPr>
        <w:t xml:space="preserve"> </w:t>
      </w:r>
      <w:r w:rsidRPr="000C567B">
        <w:rPr>
          <w:rFonts w:hint="eastAsia"/>
          <w:rtl/>
        </w:rPr>
        <w:t>שנסקרו</w:t>
      </w:r>
      <w:r w:rsidRPr="000C567B">
        <w:rPr>
          <w:rtl/>
        </w:rPr>
        <w:t xml:space="preserve">. כך, </w:t>
      </w:r>
      <w:r w:rsidRPr="000C567B">
        <w:rPr>
          <w:rFonts w:hint="eastAsia"/>
          <w:rtl/>
        </w:rPr>
        <w:t>בשנת</w:t>
      </w:r>
      <w:r w:rsidRPr="000C567B">
        <w:rPr>
          <w:rtl/>
        </w:rPr>
        <w:t xml:space="preserve"> 2019 </w:t>
      </w:r>
      <w:r w:rsidRPr="000C567B">
        <w:rPr>
          <w:rFonts w:hint="eastAsia"/>
          <w:rtl/>
        </w:rPr>
        <w:t>היה</w:t>
      </w:r>
      <w:r w:rsidRPr="000C567B">
        <w:rPr>
          <w:rtl/>
        </w:rPr>
        <w:t xml:space="preserve"> שיעור העובדים </w:t>
      </w:r>
      <w:r w:rsidRPr="000C567B">
        <w:rPr>
          <w:rFonts w:hint="eastAsia"/>
          <w:rtl/>
        </w:rPr>
        <w:t>המוקצים</w:t>
      </w:r>
      <w:r w:rsidRPr="000C567B">
        <w:rPr>
          <w:rtl/>
        </w:rPr>
        <w:t xml:space="preserve"> לפעולות </w:t>
      </w:r>
      <w:r w:rsidRPr="000C567B">
        <w:rPr>
          <w:rFonts w:hint="eastAsia"/>
          <w:rtl/>
        </w:rPr>
        <w:t>שעניינן</w:t>
      </w:r>
      <w:r w:rsidRPr="000C567B">
        <w:rPr>
          <w:rtl/>
        </w:rPr>
        <w:t xml:space="preserve"> אכיפת גביית המס נמוך </w:t>
      </w:r>
      <w:r w:rsidRPr="000C567B">
        <w:rPr>
          <w:rFonts w:hint="eastAsia"/>
          <w:rtl/>
        </w:rPr>
        <w:t>מהשיעורים</w:t>
      </w:r>
      <w:r w:rsidRPr="000C567B">
        <w:rPr>
          <w:rtl/>
        </w:rPr>
        <w:t xml:space="preserve"> המקובל</w:t>
      </w:r>
      <w:r w:rsidRPr="000C567B">
        <w:rPr>
          <w:rFonts w:hint="eastAsia"/>
          <w:rtl/>
        </w:rPr>
        <w:t>ים</w:t>
      </w:r>
      <w:r w:rsidRPr="000C567B">
        <w:rPr>
          <w:rtl/>
        </w:rPr>
        <w:t xml:space="preserve"> בעולם, (7% </w:t>
      </w:r>
      <w:r w:rsidRPr="000C567B">
        <w:rPr>
          <w:rFonts w:hint="eastAsia"/>
          <w:rtl/>
        </w:rPr>
        <w:t>בישראל</w:t>
      </w:r>
      <w:r w:rsidRPr="000C567B">
        <w:rPr>
          <w:rtl/>
        </w:rPr>
        <w:t xml:space="preserve"> </w:t>
      </w:r>
      <w:r w:rsidRPr="000C567B">
        <w:rPr>
          <w:rFonts w:hint="eastAsia"/>
          <w:rtl/>
        </w:rPr>
        <w:t>לעומת</w:t>
      </w:r>
      <w:r w:rsidRPr="000C567B">
        <w:rPr>
          <w:rtl/>
        </w:rPr>
        <w:t xml:space="preserve"> 12% </w:t>
      </w:r>
      <w:r w:rsidRPr="000C567B">
        <w:rPr>
          <w:rFonts w:hint="eastAsia"/>
          <w:rtl/>
        </w:rPr>
        <w:t>בממוצע</w:t>
      </w:r>
      <w:r w:rsidRPr="000C567B">
        <w:rPr>
          <w:rtl/>
        </w:rPr>
        <w:t xml:space="preserve">). כמו כן, שיעור נמוך יותר מעובדי הרשות מוקצים לביקורות בעסקים גדולים (ב-2019 - 1.2% מתוך כלל עובדי הרשות למול ממוצע </w:t>
      </w:r>
      <w:r w:rsidRPr="000C567B">
        <w:rPr>
          <w:rFonts w:hint="eastAsia"/>
          <w:rtl/>
        </w:rPr>
        <w:t>של</w:t>
      </w:r>
      <w:r w:rsidRPr="000C567B">
        <w:rPr>
          <w:rtl/>
        </w:rPr>
        <w:t xml:space="preserve"> 4.5% </w:t>
      </w:r>
      <w:r w:rsidRPr="000C567B">
        <w:rPr>
          <w:rFonts w:hint="eastAsia"/>
          <w:rtl/>
        </w:rPr>
        <w:t>ב</w:t>
      </w:r>
      <w:r w:rsidRPr="000C567B">
        <w:rPr>
          <w:rtl/>
        </w:rPr>
        <w:t xml:space="preserve">-50 </w:t>
      </w:r>
      <w:r w:rsidRPr="000C567B">
        <w:rPr>
          <w:rFonts w:hint="eastAsia"/>
          <w:rtl/>
        </w:rPr>
        <w:t>מדינות</w:t>
      </w:r>
      <w:r w:rsidRPr="000C567B">
        <w:rPr>
          <w:rtl/>
        </w:rPr>
        <w:t xml:space="preserve"> </w:t>
      </w:r>
      <w:r w:rsidRPr="000C567B">
        <w:rPr>
          <w:rFonts w:hint="eastAsia"/>
          <w:rtl/>
        </w:rPr>
        <w:t>שנבדקו</w:t>
      </w:r>
      <w:r w:rsidRPr="000C567B">
        <w:rPr>
          <w:rtl/>
        </w:rPr>
        <w:t>).</w:t>
      </w:r>
      <w:r>
        <w:rPr>
          <w:rFonts w:hint="cs"/>
          <w:rtl/>
        </w:rPr>
        <w:t xml:space="preserve"> </w:t>
      </w:r>
    </w:p>
    <w:p w:rsidR="00C47681" w:rsidRPr="003730D8" w:rsidP="003B4E0A" w14:paraId="342CD0FA" w14:textId="77777777">
      <w:pPr>
        <w:pStyle w:val="7318"/>
        <w:rPr>
          <w:rtl/>
        </w:rPr>
      </w:pPr>
      <w:r w:rsidRPr="003730D8">
        <w:rPr>
          <w:rFonts w:hint="cs"/>
          <w:rtl/>
        </w:rPr>
        <w:t>משרד מבקר המדינה ממליץ למשרד האוצר ולרשות המיסים לסקור את המקובל בעולם ולבחון את ההבדלים הרלוונטיים בין המדינות וללמוד ככל הניתן לקחים ותובנות לגבי השינויים הנדרשים ברשות המיסים לשם הגברת יעילותה. נתוני המחקר המפורטים, המציגים את נתוני כל מדינה בנפרד, עשויים ללמד על מדינות שמאפייניהן הייחודיים ביחס לנתון מסוים, עשוי</w:t>
      </w:r>
      <w:r>
        <w:rPr>
          <w:rFonts w:hint="cs"/>
          <w:rtl/>
        </w:rPr>
        <w:t>ים</w:t>
      </w:r>
      <w:r w:rsidRPr="003730D8">
        <w:rPr>
          <w:rFonts w:hint="cs"/>
          <w:rtl/>
        </w:rPr>
        <w:t xml:space="preserve"> להוות "סרגל" ("</w:t>
      </w:r>
      <w:r w:rsidRPr="003730D8">
        <w:t>benchmark</w:t>
      </w:r>
      <w:r w:rsidRPr="003730D8">
        <w:rPr>
          <w:rFonts w:hint="cs"/>
          <w:rtl/>
        </w:rPr>
        <w:t xml:space="preserve">"), לרשות המס בישראל, אם בשל דמיון בהיקף האוכלוסייה, במבנה הדמוגרפי, במשקל סוגי המס השונים ביחס לתוצר המקומי הגולמי וכיו"ב. </w:t>
      </w:r>
    </w:p>
    <w:p w:rsidR="00C47681" w:rsidRPr="003730D8" w:rsidP="00167CB4" w14:paraId="2E8B81E8" w14:textId="77777777">
      <w:pPr>
        <w:pStyle w:val="73414"/>
        <w:rPr>
          <w:rtl/>
        </w:rPr>
      </w:pPr>
      <w:r w:rsidRPr="003730D8">
        <w:rPr>
          <w:rFonts w:hint="cs"/>
          <w:rtl/>
        </w:rPr>
        <w:t>מועילות הטבות מס ביחס ליעדי החקיקה</w:t>
      </w:r>
    </w:p>
    <w:p w:rsidR="00C47681" w:rsidP="009D44E6" w14:paraId="390378F3" w14:textId="77777777">
      <w:pPr>
        <w:pStyle w:val="7392"/>
        <w:rPr>
          <w:rtl/>
        </w:rPr>
      </w:pPr>
      <w:r w:rsidRPr="0049247B">
        <w:rPr>
          <w:rFonts w:hint="cs"/>
          <w:rtl/>
        </w:rPr>
        <w:t xml:space="preserve">אחד מיעדי מערכת המס הוא קידום יעדים חברתיים וכלכליים של הממשלה, בין השאר באמצעות מתן הקלות במס לאוכלוסיות מסוימות או לשם קידום פעילות כלכלית מסוימת. </w:t>
      </w:r>
      <w:r w:rsidRPr="0049247B">
        <w:rPr>
          <w:rtl/>
        </w:rPr>
        <w:t xml:space="preserve">בשנים 2015 - 2019 </w:t>
      </w:r>
      <w:r w:rsidRPr="0049247B">
        <w:rPr>
          <w:rFonts w:hint="eastAsia"/>
          <w:rtl/>
        </w:rPr>
        <w:t>היה</w:t>
      </w:r>
      <w:r w:rsidRPr="0049247B">
        <w:rPr>
          <w:rtl/>
        </w:rPr>
        <w:t xml:space="preserve"> אומדן הטבות המס ב</w:t>
      </w:r>
      <w:r w:rsidRPr="0049247B">
        <w:rPr>
          <w:rFonts w:hint="cs"/>
          <w:rtl/>
        </w:rPr>
        <w:t xml:space="preserve">הצעת </w:t>
      </w:r>
      <w:r w:rsidRPr="0049247B">
        <w:rPr>
          <w:rtl/>
        </w:rPr>
        <w:t>תקציב המדינה כ-293 מיליארדי ש"ח, מתוכם</w:t>
      </w:r>
      <w:r w:rsidRPr="0049247B">
        <w:rPr>
          <w:rFonts w:hint="cs"/>
          <w:rtl/>
        </w:rPr>
        <w:t xml:space="preserve"> </w:t>
      </w:r>
      <w:r w:rsidRPr="0049247B">
        <w:rPr>
          <w:rtl/>
        </w:rPr>
        <w:t>נאמדו הטבות המס</w:t>
      </w:r>
      <w:r w:rsidRPr="0049247B">
        <w:rPr>
          <w:rFonts w:hint="cs"/>
          <w:rtl/>
        </w:rPr>
        <w:t xml:space="preserve"> </w:t>
      </w:r>
      <w:r w:rsidRPr="0049247B">
        <w:rPr>
          <w:rFonts w:hint="eastAsia"/>
          <w:rtl/>
        </w:rPr>
        <w:t>האלה</w:t>
      </w:r>
      <w:r w:rsidRPr="0049247B">
        <w:rPr>
          <w:rtl/>
        </w:rPr>
        <w:t xml:space="preserve">: כ-240 מיליארד ש"ח (כ-82%) מכלל ההטבות </w:t>
      </w:r>
      <w:r w:rsidRPr="0049247B">
        <w:rPr>
          <w:rFonts w:hint="cs"/>
          <w:rtl/>
        </w:rPr>
        <w:t>ניתנו</w:t>
      </w:r>
      <w:r w:rsidRPr="0049247B">
        <w:rPr>
          <w:rtl/>
        </w:rPr>
        <w:t xml:space="preserve"> במסגרת מיסים ישירים, כ-50 מיליארד ש"ח (כ-17%) מכלל ההטבות</w:t>
      </w:r>
      <w:r w:rsidRPr="0049247B">
        <w:rPr>
          <w:rFonts w:hint="cs"/>
          <w:rtl/>
        </w:rPr>
        <w:t xml:space="preserve"> ניתנו במסגרת מיסים עקיפים</w:t>
      </w:r>
      <w:r w:rsidRPr="0049247B">
        <w:rPr>
          <w:rtl/>
        </w:rPr>
        <w:t>, כ-3 מיליארד ש"ח (כ-1%) מכלל ההטבות</w:t>
      </w:r>
      <w:r w:rsidRPr="0049247B">
        <w:rPr>
          <w:rFonts w:hint="cs"/>
          <w:rtl/>
        </w:rPr>
        <w:t xml:space="preserve"> </w:t>
      </w:r>
      <w:r w:rsidRPr="0049247B">
        <w:rPr>
          <w:rFonts w:hint="eastAsia"/>
          <w:rtl/>
        </w:rPr>
        <w:t>ניתנו</w:t>
      </w:r>
      <w:r w:rsidRPr="0049247B">
        <w:rPr>
          <w:rtl/>
        </w:rPr>
        <w:t xml:space="preserve"> </w:t>
      </w:r>
      <w:r w:rsidRPr="0049247B">
        <w:rPr>
          <w:rFonts w:hint="eastAsia"/>
          <w:rtl/>
        </w:rPr>
        <w:t>במסגרת</w:t>
      </w:r>
      <w:r w:rsidRPr="0049247B">
        <w:rPr>
          <w:rtl/>
        </w:rPr>
        <w:t xml:space="preserve"> </w:t>
      </w:r>
      <w:r w:rsidRPr="0049247B">
        <w:rPr>
          <w:rFonts w:hint="eastAsia"/>
          <w:rtl/>
        </w:rPr>
        <w:t>אגרות</w:t>
      </w:r>
      <w:r w:rsidRPr="0049247B">
        <w:rPr>
          <w:rtl/>
        </w:rPr>
        <w:t xml:space="preserve">. בתרשים </w:t>
      </w:r>
      <w:r>
        <w:rPr>
          <w:rFonts w:hint="cs"/>
          <w:rtl/>
        </w:rPr>
        <w:t xml:space="preserve">6 </w:t>
      </w:r>
      <w:r w:rsidRPr="0049247B">
        <w:rPr>
          <w:rtl/>
        </w:rPr>
        <w:t>להלן מוצגים נתונים על הטבות המס לפי סוגי המיסים בשנים 2015 - 2019.</w:t>
      </w:r>
    </w:p>
    <w:p w:rsidR="00C47681" w:rsidRPr="003B4E0A" w:rsidP="002D793F" w14:paraId="5543C9AF" w14:textId="23FC08AA">
      <w:pPr>
        <w:pStyle w:val="734"/>
        <w:spacing w:after="200"/>
        <w:rPr>
          <w:rtl/>
        </w:rPr>
      </w:pPr>
      <w:r w:rsidRPr="003B4E0A">
        <w:rPr>
          <w:b w:val="0"/>
          <w:bCs w:val="0"/>
          <w:rtl/>
        </w:rPr>
        <w:t xml:space="preserve">תרשים </w:t>
      </w:r>
      <w:r w:rsidRPr="003B4E0A">
        <w:rPr>
          <w:rFonts w:hint="cs"/>
          <w:b w:val="0"/>
          <w:bCs w:val="0"/>
          <w:rtl/>
        </w:rPr>
        <w:t>6</w:t>
      </w:r>
      <w:r w:rsidRPr="003B4E0A">
        <w:rPr>
          <w:b w:val="0"/>
          <w:bCs w:val="0"/>
          <w:rtl/>
        </w:rPr>
        <w:t>:</w:t>
      </w:r>
      <w:r w:rsidRPr="003B4E0A">
        <w:rPr>
          <w:rtl/>
        </w:rPr>
        <w:t xml:space="preserve"> אומדן הטבות המס לפי סוגי המיסים, 2015 - 2019 </w:t>
      </w:r>
      <w:r w:rsidR="003B4E0A">
        <w:rPr>
          <w:rtl/>
        </w:rPr>
        <w:br/>
      </w:r>
      <w:r w:rsidRPr="003B4E0A">
        <w:rPr>
          <w:rtl/>
        </w:rPr>
        <w:t>(במיליארדי ש"ח)</w:t>
      </w:r>
    </w:p>
    <w:p w:rsidR="00C47681" w:rsidP="00C47681" w14:paraId="249D1C63" w14:textId="370A86D4">
      <w:pPr>
        <w:spacing w:line="269" w:lineRule="auto"/>
        <w:jc w:val="center"/>
        <w:rPr>
          <w:rtl/>
        </w:rPr>
      </w:pPr>
      <w:r>
        <w:rPr>
          <w:noProof/>
          <w:rtl/>
          <w:lang w:val="he-IL"/>
        </w:rPr>
        <w:drawing>
          <wp:inline distT="0" distB="0" distL="0" distR="0">
            <wp:extent cx="4642775" cy="2072469"/>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81784" cy="2089882"/>
                    </a:xfrm>
                    <a:prstGeom prst="rect">
                      <a:avLst/>
                    </a:prstGeom>
                  </pic:spPr>
                </pic:pic>
              </a:graphicData>
            </a:graphic>
          </wp:inline>
        </w:drawing>
      </w:r>
    </w:p>
    <w:p w:rsidR="00C47681" w:rsidRPr="003B4E0A" w:rsidP="002D793F" w14:paraId="3A56C553" w14:textId="390CF0D4">
      <w:pPr>
        <w:pStyle w:val="738"/>
        <w:spacing w:before="0"/>
        <w:rPr>
          <w:rtl/>
        </w:rPr>
      </w:pPr>
      <w:r w:rsidRPr="002D793F">
        <w:rPr>
          <w:rtl/>
        </w:rPr>
        <w:t>על פי פרסומי משרד האוצר במרשתת, בעיבוד משרד מבקר המדינה</w:t>
      </w:r>
      <w:r w:rsidRPr="003B4E0A">
        <w:rPr>
          <w:rtl/>
        </w:rPr>
        <w:t>.</w:t>
      </w:r>
    </w:p>
    <w:p w:rsidR="003B4E0A" w:rsidRPr="003B4E0A" w:rsidP="003B4E0A" w14:paraId="123C0E8B" w14:textId="77777777">
      <w:pPr>
        <w:pStyle w:val="7318"/>
        <w:rPr>
          <w:rtl/>
        </w:rPr>
      </w:pPr>
      <w:r w:rsidRPr="003B4E0A">
        <w:rPr>
          <w:rFonts w:hint="cs"/>
          <w:rtl/>
        </w:rPr>
        <w:t xml:space="preserve">על פי נתוני משרד האוצר במרשתת, </w:t>
      </w:r>
      <w:r w:rsidRPr="003B4E0A">
        <w:rPr>
          <w:rtl/>
        </w:rPr>
        <w:t xml:space="preserve">בשנים 2015 - 2019 </w:t>
      </w:r>
      <w:r w:rsidRPr="003B4E0A">
        <w:rPr>
          <w:rFonts w:hint="eastAsia"/>
          <w:rtl/>
        </w:rPr>
        <w:t>הסתכם</w:t>
      </w:r>
      <w:r w:rsidRPr="003B4E0A">
        <w:rPr>
          <w:rFonts w:hint="cs"/>
          <w:rtl/>
        </w:rPr>
        <w:t xml:space="preserve"> </w:t>
      </w:r>
      <w:r w:rsidRPr="003B4E0A">
        <w:rPr>
          <w:rtl/>
        </w:rPr>
        <w:t xml:space="preserve">אומדן הטבות המס במיסים ישירים </w:t>
      </w:r>
      <w:r w:rsidRPr="003B4E0A">
        <w:rPr>
          <w:rFonts w:hint="eastAsia"/>
          <w:rtl/>
        </w:rPr>
        <w:t>ב</w:t>
      </w:r>
      <w:r w:rsidRPr="003B4E0A">
        <w:rPr>
          <w:rtl/>
        </w:rPr>
        <w:t>כ-240 מיליארד ש"ח, מהם הטבות המס לגורמי ייצור, חיסכון ושוק ההון, רווחה ופיזור אוכלוסייה והטבות למשפחה נאמדו בכ-203 מיליארד ש"ח (כ-85% מכלל הטבות המס במיסים ישירים)</w:t>
      </w:r>
      <w:r w:rsidRPr="003B4E0A">
        <w:rPr>
          <w:rFonts w:hint="cs"/>
          <w:rtl/>
        </w:rPr>
        <w:t>. סך הטבות המס לשנת 2019 הסתכם בכ-67 מיליארד ש"ח</w:t>
      </w:r>
      <w:r w:rsidRPr="003B4E0A">
        <w:rPr>
          <w:rtl/>
        </w:rPr>
        <w:t xml:space="preserve">. </w:t>
      </w:r>
    </w:p>
    <w:p w:rsidR="00C47681" w:rsidRPr="009D44E6" w:rsidP="009D44E6" w14:paraId="2DDCE64F" w14:textId="3A5CB943">
      <w:pPr>
        <w:pStyle w:val="7392"/>
        <w:rPr>
          <w:spacing w:val="-4"/>
          <w:rtl/>
        </w:rPr>
      </w:pPr>
      <w:r w:rsidRPr="009D44E6">
        <w:rPr>
          <w:spacing w:val="-4"/>
          <w:rtl/>
        </w:rPr>
        <w:t>להלן בלוח</w:t>
      </w:r>
      <w:r w:rsidRPr="009D44E6">
        <w:rPr>
          <w:rFonts w:hint="cs"/>
          <w:spacing w:val="-4"/>
          <w:rtl/>
        </w:rPr>
        <w:t xml:space="preserve"> 18</w:t>
      </w:r>
      <w:r w:rsidRPr="009D44E6">
        <w:rPr>
          <w:spacing w:val="-4"/>
          <w:rtl/>
        </w:rPr>
        <w:t xml:space="preserve"> מוצגים נתונים על הטבות המס במיסים ישירים, לפי סוג ההטבה בשנים 2015 - 2019.</w:t>
      </w:r>
    </w:p>
    <w:p w:rsidR="00C47681" w:rsidRPr="00152642" w:rsidP="002D793F" w14:paraId="0E7C206C" w14:textId="77777777">
      <w:pPr>
        <w:pStyle w:val="734"/>
        <w:spacing w:before="245" w:after="200"/>
        <w:rPr>
          <w:rtl/>
        </w:rPr>
      </w:pPr>
      <w:r w:rsidRPr="003B4E0A">
        <w:rPr>
          <w:rFonts w:hint="cs"/>
          <w:b w:val="0"/>
          <w:bCs w:val="0"/>
          <w:rtl/>
        </w:rPr>
        <w:t>לוח 18:</w:t>
      </w:r>
      <w:r w:rsidRPr="00152642">
        <w:rPr>
          <w:rFonts w:hint="cs"/>
          <w:rtl/>
        </w:rPr>
        <w:t xml:space="preserve"> הטבות המס במיסים ישירים, לפי סוג ההטבה, 2015 - 2019 (במיליארדי ש"ח)</w:t>
      </w:r>
    </w:p>
    <w:tbl>
      <w:tblPr>
        <w:bidiVisual/>
        <w:tblW w:w="7351" w:type="dxa"/>
        <w:tblInd w:w="865" w:type="dxa"/>
        <w:tblBorders>
          <w:left w:val="single" w:sz="4" w:space="0" w:color="auto"/>
          <w:right w:val="single" w:sz="4" w:space="0" w:color="auto"/>
          <w:insideV w:val="single" w:sz="4" w:space="0" w:color="auto"/>
        </w:tblBorders>
        <w:shd w:val="clear" w:color="auto" w:fill="F0F8F9"/>
        <w:tblLook w:val="04A0"/>
      </w:tblPr>
      <w:tblGrid>
        <w:gridCol w:w="2683"/>
        <w:gridCol w:w="709"/>
        <w:gridCol w:w="708"/>
        <w:gridCol w:w="709"/>
        <w:gridCol w:w="709"/>
        <w:gridCol w:w="850"/>
        <w:gridCol w:w="983"/>
      </w:tblGrid>
      <w:tr w14:paraId="110BAE7D" w14:textId="77777777" w:rsidTr="0005190D">
        <w:tblPrEx>
          <w:tblW w:w="7351" w:type="dxa"/>
          <w:tblInd w:w="865" w:type="dxa"/>
          <w:tblBorders>
            <w:left w:val="single" w:sz="4" w:space="0" w:color="auto"/>
            <w:right w:val="single" w:sz="4" w:space="0" w:color="auto"/>
            <w:insideV w:val="single" w:sz="4" w:space="0" w:color="auto"/>
          </w:tblBorders>
          <w:shd w:val="clear" w:color="auto" w:fill="F0F8F9"/>
          <w:tblLook w:val="04A0"/>
        </w:tblPrEx>
        <w:trPr>
          <w:trHeight w:val="454"/>
        </w:trPr>
        <w:tc>
          <w:tcPr>
            <w:tcW w:w="2683" w:type="dxa"/>
            <w:shd w:val="clear" w:color="auto" w:fill="C8DCE4"/>
            <w:noWrap/>
            <w:vAlign w:val="bottom"/>
            <w:hideMark/>
          </w:tcPr>
          <w:p w:rsidR="00C47681" w:rsidRPr="003B4E0A" w:rsidP="003B4E0A" w14:paraId="4AF479CB" w14:textId="77777777">
            <w:pPr>
              <w:pStyle w:val="73R"/>
              <w:rPr>
                <w:rFonts w:eastAsia="Times New Roman"/>
                <w:b/>
                <w:bCs/>
              </w:rPr>
            </w:pPr>
            <w:bookmarkStart w:id="18" w:name="OLE_LINK10"/>
            <w:r w:rsidRPr="003B4E0A">
              <w:rPr>
                <w:rFonts w:eastAsia="Times New Roman"/>
                <w:b/>
                <w:bCs/>
                <w:rtl/>
              </w:rPr>
              <w:t>הטבות מס במיסים ישירים</w:t>
            </w:r>
          </w:p>
        </w:tc>
        <w:tc>
          <w:tcPr>
            <w:tcW w:w="709" w:type="dxa"/>
            <w:shd w:val="clear" w:color="auto" w:fill="C8DCE4"/>
            <w:noWrap/>
            <w:vAlign w:val="bottom"/>
            <w:hideMark/>
          </w:tcPr>
          <w:p w:rsidR="00C47681" w:rsidRPr="003B4E0A" w:rsidP="003B4E0A" w14:paraId="1FF1412E" w14:textId="77777777">
            <w:pPr>
              <w:pStyle w:val="73R"/>
              <w:rPr>
                <w:rFonts w:eastAsia="Times New Roman"/>
                <w:b/>
                <w:bCs/>
                <w:rtl/>
              </w:rPr>
            </w:pPr>
            <w:r w:rsidRPr="003B4E0A">
              <w:rPr>
                <w:rFonts w:eastAsia="Times New Roman"/>
                <w:b/>
                <w:bCs/>
              </w:rPr>
              <w:t>2015</w:t>
            </w:r>
          </w:p>
        </w:tc>
        <w:tc>
          <w:tcPr>
            <w:tcW w:w="708" w:type="dxa"/>
            <w:shd w:val="clear" w:color="auto" w:fill="C8DCE4"/>
            <w:noWrap/>
            <w:vAlign w:val="bottom"/>
            <w:hideMark/>
          </w:tcPr>
          <w:p w:rsidR="00C47681" w:rsidRPr="003B4E0A" w:rsidP="003B4E0A" w14:paraId="055E52CA" w14:textId="77777777">
            <w:pPr>
              <w:pStyle w:val="73R"/>
              <w:rPr>
                <w:rFonts w:eastAsia="Times New Roman"/>
                <w:b/>
                <w:bCs/>
              </w:rPr>
            </w:pPr>
            <w:r w:rsidRPr="003B4E0A">
              <w:rPr>
                <w:rFonts w:eastAsia="Times New Roman"/>
                <w:b/>
                <w:bCs/>
              </w:rPr>
              <w:t>2016</w:t>
            </w:r>
          </w:p>
        </w:tc>
        <w:tc>
          <w:tcPr>
            <w:tcW w:w="709" w:type="dxa"/>
            <w:shd w:val="clear" w:color="auto" w:fill="C8DCE4"/>
            <w:noWrap/>
            <w:vAlign w:val="bottom"/>
            <w:hideMark/>
          </w:tcPr>
          <w:p w:rsidR="00C47681" w:rsidRPr="003B4E0A" w:rsidP="003B4E0A" w14:paraId="0E9AB107" w14:textId="77777777">
            <w:pPr>
              <w:pStyle w:val="73R"/>
              <w:rPr>
                <w:rFonts w:eastAsia="Times New Roman"/>
                <w:b/>
                <w:bCs/>
              </w:rPr>
            </w:pPr>
            <w:r w:rsidRPr="003B4E0A">
              <w:rPr>
                <w:rFonts w:eastAsia="Times New Roman"/>
                <w:b/>
                <w:bCs/>
              </w:rPr>
              <w:t>2017</w:t>
            </w:r>
          </w:p>
        </w:tc>
        <w:tc>
          <w:tcPr>
            <w:tcW w:w="709" w:type="dxa"/>
            <w:shd w:val="clear" w:color="auto" w:fill="C8DCE4"/>
            <w:noWrap/>
            <w:vAlign w:val="bottom"/>
            <w:hideMark/>
          </w:tcPr>
          <w:p w:rsidR="00C47681" w:rsidRPr="003B4E0A" w:rsidP="003B4E0A" w14:paraId="5F86225F" w14:textId="77777777">
            <w:pPr>
              <w:pStyle w:val="73R"/>
              <w:rPr>
                <w:rFonts w:eastAsia="Times New Roman"/>
                <w:b/>
                <w:bCs/>
              </w:rPr>
            </w:pPr>
            <w:r w:rsidRPr="003B4E0A">
              <w:rPr>
                <w:rFonts w:eastAsia="Times New Roman"/>
                <w:b/>
                <w:bCs/>
              </w:rPr>
              <w:t>2018</w:t>
            </w:r>
          </w:p>
        </w:tc>
        <w:tc>
          <w:tcPr>
            <w:tcW w:w="850" w:type="dxa"/>
            <w:shd w:val="clear" w:color="auto" w:fill="C8DCE4"/>
            <w:noWrap/>
            <w:vAlign w:val="bottom"/>
            <w:hideMark/>
          </w:tcPr>
          <w:p w:rsidR="00C47681" w:rsidRPr="003B4E0A" w:rsidP="003B4E0A" w14:paraId="37E185A2" w14:textId="77777777">
            <w:pPr>
              <w:pStyle w:val="73R"/>
              <w:rPr>
                <w:rFonts w:eastAsia="Times New Roman"/>
                <w:b/>
                <w:bCs/>
              </w:rPr>
            </w:pPr>
            <w:r w:rsidRPr="003B4E0A">
              <w:rPr>
                <w:rFonts w:eastAsia="Times New Roman"/>
                <w:b/>
                <w:bCs/>
              </w:rPr>
              <w:t>2019</w:t>
            </w:r>
          </w:p>
        </w:tc>
        <w:tc>
          <w:tcPr>
            <w:tcW w:w="983" w:type="dxa"/>
            <w:shd w:val="clear" w:color="auto" w:fill="C8DCE4"/>
            <w:vAlign w:val="bottom"/>
          </w:tcPr>
          <w:p w:rsidR="00C47681" w:rsidRPr="003B4E0A" w:rsidP="003B4E0A" w14:paraId="61D059A3" w14:textId="009DD0DB">
            <w:pPr>
              <w:pStyle w:val="73R"/>
              <w:rPr>
                <w:rFonts w:eastAsia="Times New Roman"/>
                <w:b/>
                <w:bCs/>
                <w:rtl/>
              </w:rPr>
            </w:pPr>
            <w:r>
              <w:rPr>
                <w:rFonts w:eastAsia="Times New Roman" w:hint="cs"/>
                <w:b/>
                <w:bCs/>
                <w:rtl/>
              </w:rPr>
              <w:t>סך הכול</w:t>
            </w:r>
          </w:p>
        </w:tc>
      </w:tr>
      <w:tr w14:paraId="37F50E04" w14:textId="77777777" w:rsidTr="0005190D">
        <w:tblPrEx>
          <w:tblW w:w="7351" w:type="dxa"/>
          <w:tblInd w:w="865" w:type="dxa"/>
          <w:shd w:val="clear" w:color="auto" w:fill="F0F8F9"/>
          <w:tblLook w:val="04A0"/>
        </w:tblPrEx>
        <w:trPr>
          <w:trHeight w:val="397"/>
        </w:trPr>
        <w:tc>
          <w:tcPr>
            <w:tcW w:w="2683" w:type="dxa"/>
            <w:shd w:val="clear" w:color="auto" w:fill="DFECEF"/>
            <w:noWrap/>
            <w:vAlign w:val="bottom"/>
            <w:hideMark/>
          </w:tcPr>
          <w:p w:rsidR="00C47681" w:rsidRPr="0049247B" w:rsidP="009D44E6" w14:paraId="0831B6F3" w14:textId="77777777">
            <w:pPr>
              <w:pStyle w:val="73R"/>
              <w:spacing w:before="100" w:after="100"/>
              <w:rPr>
                <w:rFonts w:eastAsia="Times New Roman"/>
              </w:rPr>
            </w:pPr>
            <w:r w:rsidRPr="0049247B">
              <w:rPr>
                <w:rFonts w:eastAsia="Times New Roman"/>
                <w:rtl/>
              </w:rPr>
              <w:t>הטבות לגורמי ייצור</w:t>
            </w:r>
          </w:p>
        </w:tc>
        <w:tc>
          <w:tcPr>
            <w:tcW w:w="709" w:type="dxa"/>
            <w:shd w:val="clear" w:color="auto" w:fill="DFECEF"/>
            <w:noWrap/>
            <w:vAlign w:val="bottom"/>
            <w:hideMark/>
          </w:tcPr>
          <w:p w:rsidR="00C47681" w:rsidRPr="0049247B" w:rsidP="009D44E6" w14:paraId="76442AF7" w14:textId="77777777">
            <w:pPr>
              <w:pStyle w:val="73R"/>
              <w:spacing w:before="100" w:after="100"/>
              <w:rPr>
                <w:rFonts w:eastAsia="Times New Roman"/>
                <w:rtl/>
              </w:rPr>
            </w:pPr>
            <w:r w:rsidRPr="0049247B">
              <w:rPr>
                <w:rFonts w:eastAsia="Times New Roman"/>
              </w:rPr>
              <w:t>7.78</w:t>
            </w:r>
          </w:p>
        </w:tc>
        <w:tc>
          <w:tcPr>
            <w:tcW w:w="708" w:type="dxa"/>
            <w:shd w:val="clear" w:color="auto" w:fill="DFECEF"/>
            <w:noWrap/>
            <w:vAlign w:val="bottom"/>
            <w:hideMark/>
          </w:tcPr>
          <w:p w:rsidR="00C47681" w:rsidRPr="0049247B" w:rsidP="009D44E6" w14:paraId="303149C1" w14:textId="77777777">
            <w:pPr>
              <w:pStyle w:val="73R"/>
              <w:spacing w:before="100" w:after="100"/>
              <w:rPr>
                <w:rFonts w:eastAsia="Times New Roman"/>
              </w:rPr>
            </w:pPr>
            <w:r w:rsidRPr="0049247B">
              <w:rPr>
                <w:rFonts w:eastAsia="Times New Roman"/>
              </w:rPr>
              <w:t>7.07</w:t>
            </w:r>
          </w:p>
        </w:tc>
        <w:tc>
          <w:tcPr>
            <w:tcW w:w="709" w:type="dxa"/>
            <w:shd w:val="clear" w:color="auto" w:fill="DFECEF"/>
            <w:noWrap/>
            <w:vAlign w:val="bottom"/>
            <w:hideMark/>
          </w:tcPr>
          <w:p w:rsidR="00C47681" w:rsidRPr="0049247B" w:rsidP="009D44E6" w14:paraId="6DE74D0C" w14:textId="77777777">
            <w:pPr>
              <w:pStyle w:val="73R"/>
              <w:spacing w:before="100" w:after="100"/>
              <w:rPr>
                <w:rFonts w:eastAsia="Times New Roman"/>
              </w:rPr>
            </w:pPr>
            <w:r w:rsidRPr="0049247B">
              <w:rPr>
                <w:rFonts w:eastAsia="Times New Roman"/>
              </w:rPr>
              <w:t>6.91</w:t>
            </w:r>
          </w:p>
        </w:tc>
        <w:tc>
          <w:tcPr>
            <w:tcW w:w="709" w:type="dxa"/>
            <w:shd w:val="clear" w:color="auto" w:fill="DFECEF"/>
            <w:noWrap/>
            <w:vAlign w:val="bottom"/>
            <w:hideMark/>
          </w:tcPr>
          <w:p w:rsidR="00C47681" w:rsidRPr="0049247B" w:rsidP="009D44E6" w14:paraId="5D83C0B1" w14:textId="77777777">
            <w:pPr>
              <w:pStyle w:val="73R"/>
              <w:spacing w:before="100" w:after="100"/>
              <w:rPr>
                <w:rFonts w:eastAsia="Times New Roman"/>
              </w:rPr>
            </w:pPr>
            <w:r w:rsidRPr="0049247B">
              <w:rPr>
                <w:rFonts w:eastAsia="Times New Roman"/>
              </w:rPr>
              <w:t>6.61</w:t>
            </w:r>
          </w:p>
        </w:tc>
        <w:tc>
          <w:tcPr>
            <w:tcW w:w="850" w:type="dxa"/>
            <w:shd w:val="clear" w:color="auto" w:fill="DFECEF"/>
            <w:noWrap/>
            <w:vAlign w:val="bottom"/>
            <w:hideMark/>
          </w:tcPr>
          <w:p w:rsidR="00C47681" w:rsidRPr="0049247B" w:rsidP="009D44E6" w14:paraId="22841F8B" w14:textId="77777777">
            <w:pPr>
              <w:pStyle w:val="73R"/>
              <w:spacing w:before="100" w:after="100"/>
              <w:rPr>
                <w:rFonts w:eastAsia="Times New Roman"/>
              </w:rPr>
            </w:pPr>
            <w:r w:rsidRPr="0049247B">
              <w:rPr>
                <w:rFonts w:eastAsia="Times New Roman"/>
              </w:rPr>
              <w:t>5.11</w:t>
            </w:r>
          </w:p>
        </w:tc>
        <w:tc>
          <w:tcPr>
            <w:tcW w:w="983" w:type="dxa"/>
            <w:shd w:val="clear" w:color="auto" w:fill="DFECEF"/>
          </w:tcPr>
          <w:p w:rsidR="00C47681" w:rsidRPr="0049247B" w:rsidP="009D44E6" w14:paraId="41BAD7C9" w14:textId="77777777">
            <w:pPr>
              <w:pStyle w:val="73R"/>
              <w:spacing w:before="100" w:after="100"/>
              <w:rPr>
                <w:rFonts w:eastAsia="Times New Roman"/>
              </w:rPr>
            </w:pPr>
            <w:r w:rsidRPr="0049247B">
              <w:rPr>
                <w:rFonts w:eastAsia="Times New Roman"/>
              </w:rPr>
              <w:t>33.48</w:t>
            </w:r>
          </w:p>
        </w:tc>
      </w:tr>
      <w:tr w14:paraId="071EBD6D" w14:textId="77777777" w:rsidTr="0005190D">
        <w:tblPrEx>
          <w:tblW w:w="7351" w:type="dxa"/>
          <w:tblInd w:w="865" w:type="dxa"/>
          <w:shd w:val="clear" w:color="auto" w:fill="F0F8F9"/>
          <w:tblLook w:val="04A0"/>
        </w:tblPrEx>
        <w:trPr>
          <w:trHeight w:val="397"/>
        </w:trPr>
        <w:tc>
          <w:tcPr>
            <w:tcW w:w="2683" w:type="dxa"/>
            <w:shd w:val="clear" w:color="auto" w:fill="F0F8F9"/>
            <w:noWrap/>
            <w:vAlign w:val="bottom"/>
            <w:hideMark/>
          </w:tcPr>
          <w:p w:rsidR="00C47681" w:rsidRPr="0049247B" w:rsidP="009D44E6" w14:paraId="4F277AAE" w14:textId="77777777">
            <w:pPr>
              <w:pStyle w:val="73R"/>
              <w:spacing w:before="100" w:after="100"/>
              <w:rPr>
                <w:rFonts w:eastAsia="Times New Roman"/>
              </w:rPr>
            </w:pPr>
            <w:r w:rsidRPr="0049247B">
              <w:rPr>
                <w:rFonts w:eastAsia="Times New Roman"/>
                <w:rtl/>
              </w:rPr>
              <w:t>הטבות לחיסכון ולשוק ההון</w:t>
            </w:r>
          </w:p>
        </w:tc>
        <w:tc>
          <w:tcPr>
            <w:tcW w:w="709" w:type="dxa"/>
            <w:shd w:val="clear" w:color="auto" w:fill="F0F8F9"/>
            <w:noWrap/>
            <w:vAlign w:val="bottom"/>
            <w:hideMark/>
          </w:tcPr>
          <w:p w:rsidR="00C47681" w:rsidRPr="0049247B" w:rsidP="009D44E6" w14:paraId="389A4D23" w14:textId="77777777">
            <w:pPr>
              <w:pStyle w:val="73R"/>
              <w:spacing w:before="100" w:after="100"/>
              <w:rPr>
                <w:rFonts w:eastAsia="Times New Roman"/>
                <w:rtl/>
              </w:rPr>
            </w:pPr>
            <w:r w:rsidRPr="0049247B">
              <w:rPr>
                <w:rFonts w:eastAsia="Times New Roman"/>
              </w:rPr>
              <w:t>17.6</w:t>
            </w:r>
          </w:p>
        </w:tc>
        <w:tc>
          <w:tcPr>
            <w:tcW w:w="708" w:type="dxa"/>
            <w:shd w:val="clear" w:color="auto" w:fill="F0F8F9"/>
            <w:noWrap/>
            <w:vAlign w:val="bottom"/>
            <w:hideMark/>
          </w:tcPr>
          <w:p w:rsidR="00C47681" w:rsidRPr="0049247B" w:rsidP="009D44E6" w14:paraId="128E0F16" w14:textId="77777777">
            <w:pPr>
              <w:pStyle w:val="73R"/>
              <w:spacing w:before="100" w:after="100"/>
              <w:rPr>
                <w:rFonts w:eastAsia="Times New Roman"/>
              </w:rPr>
            </w:pPr>
            <w:r w:rsidRPr="0049247B">
              <w:rPr>
                <w:rFonts w:eastAsia="Times New Roman"/>
              </w:rPr>
              <w:t>18.69</w:t>
            </w:r>
          </w:p>
        </w:tc>
        <w:tc>
          <w:tcPr>
            <w:tcW w:w="709" w:type="dxa"/>
            <w:shd w:val="clear" w:color="auto" w:fill="F0F8F9"/>
            <w:noWrap/>
            <w:vAlign w:val="bottom"/>
            <w:hideMark/>
          </w:tcPr>
          <w:p w:rsidR="00C47681" w:rsidRPr="0049247B" w:rsidP="009D44E6" w14:paraId="6EE56A86" w14:textId="77777777">
            <w:pPr>
              <w:pStyle w:val="73R"/>
              <w:spacing w:before="100" w:after="100"/>
              <w:rPr>
                <w:rFonts w:eastAsia="Times New Roman"/>
              </w:rPr>
            </w:pPr>
            <w:r w:rsidRPr="0049247B">
              <w:rPr>
                <w:rFonts w:eastAsia="Times New Roman"/>
              </w:rPr>
              <w:t>26.38</w:t>
            </w:r>
          </w:p>
        </w:tc>
        <w:tc>
          <w:tcPr>
            <w:tcW w:w="709" w:type="dxa"/>
            <w:shd w:val="clear" w:color="auto" w:fill="F0F8F9"/>
            <w:noWrap/>
            <w:vAlign w:val="bottom"/>
            <w:hideMark/>
          </w:tcPr>
          <w:p w:rsidR="00C47681" w:rsidRPr="0049247B" w:rsidP="009D44E6" w14:paraId="723484F9" w14:textId="77777777">
            <w:pPr>
              <w:pStyle w:val="73R"/>
              <w:spacing w:before="100" w:after="100"/>
              <w:rPr>
                <w:rFonts w:eastAsia="Times New Roman"/>
              </w:rPr>
            </w:pPr>
            <w:r w:rsidRPr="0049247B">
              <w:rPr>
                <w:rFonts w:eastAsia="Times New Roman"/>
              </w:rPr>
              <w:t>27.71</w:t>
            </w:r>
          </w:p>
        </w:tc>
        <w:tc>
          <w:tcPr>
            <w:tcW w:w="850" w:type="dxa"/>
            <w:shd w:val="clear" w:color="auto" w:fill="F0F8F9"/>
            <w:noWrap/>
            <w:vAlign w:val="bottom"/>
            <w:hideMark/>
          </w:tcPr>
          <w:p w:rsidR="00C47681" w:rsidRPr="0049247B" w:rsidP="009D44E6" w14:paraId="63DE2CAE" w14:textId="77777777">
            <w:pPr>
              <w:pStyle w:val="73R"/>
              <w:spacing w:before="100" w:after="100"/>
              <w:rPr>
                <w:rFonts w:eastAsia="Times New Roman"/>
              </w:rPr>
            </w:pPr>
            <w:r w:rsidRPr="0049247B">
              <w:rPr>
                <w:rFonts w:eastAsia="Times New Roman"/>
              </w:rPr>
              <w:t>27.83</w:t>
            </w:r>
          </w:p>
        </w:tc>
        <w:tc>
          <w:tcPr>
            <w:tcW w:w="983" w:type="dxa"/>
            <w:shd w:val="clear" w:color="auto" w:fill="F0F8F9"/>
          </w:tcPr>
          <w:p w:rsidR="00C47681" w:rsidRPr="0049247B" w:rsidP="009D44E6" w14:paraId="5D650286" w14:textId="77777777">
            <w:pPr>
              <w:pStyle w:val="73R"/>
              <w:spacing w:before="100" w:after="100"/>
              <w:rPr>
                <w:rFonts w:eastAsia="Times New Roman"/>
              </w:rPr>
            </w:pPr>
            <w:r w:rsidRPr="0049247B">
              <w:rPr>
                <w:rFonts w:eastAsia="Times New Roman"/>
              </w:rPr>
              <w:t>118.21</w:t>
            </w:r>
          </w:p>
        </w:tc>
      </w:tr>
      <w:tr w14:paraId="04FE69BE" w14:textId="77777777" w:rsidTr="0005190D">
        <w:tblPrEx>
          <w:tblW w:w="7351" w:type="dxa"/>
          <w:tblInd w:w="865" w:type="dxa"/>
          <w:shd w:val="clear" w:color="auto" w:fill="F0F8F9"/>
          <w:tblLook w:val="04A0"/>
        </w:tblPrEx>
        <w:trPr>
          <w:trHeight w:val="397"/>
        </w:trPr>
        <w:tc>
          <w:tcPr>
            <w:tcW w:w="2683" w:type="dxa"/>
            <w:shd w:val="clear" w:color="auto" w:fill="DFECEF"/>
            <w:noWrap/>
            <w:vAlign w:val="bottom"/>
            <w:hideMark/>
          </w:tcPr>
          <w:p w:rsidR="00C47681" w:rsidRPr="0049247B" w:rsidP="009D44E6" w14:paraId="4155C3E8" w14:textId="77777777">
            <w:pPr>
              <w:pStyle w:val="73R"/>
              <w:spacing w:before="100" w:after="100"/>
              <w:rPr>
                <w:rFonts w:eastAsia="Times New Roman"/>
              </w:rPr>
            </w:pPr>
            <w:r w:rsidRPr="0049247B">
              <w:rPr>
                <w:rFonts w:eastAsia="Times New Roman"/>
                <w:rtl/>
              </w:rPr>
              <w:t>רווחה ופיזור אוכלוסייה</w:t>
            </w:r>
          </w:p>
        </w:tc>
        <w:tc>
          <w:tcPr>
            <w:tcW w:w="709" w:type="dxa"/>
            <w:shd w:val="clear" w:color="auto" w:fill="DFECEF"/>
            <w:noWrap/>
            <w:vAlign w:val="bottom"/>
            <w:hideMark/>
          </w:tcPr>
          <w:p w:rsidR="00C47681" w:rsidRPr="0049247B" w:rsidP="009D44E6" w14:paraId="124975CC" w14:textId="77777777">
            <w:pPr>
              <w:pStyle w:val="73R"/>
              <w:spacing w:before="100" w:after="100"/>
              <w:rPr>
                <w:rFonts w:eastAsia="Times New Roman"/>
                <w:rtl/>
              </w:rPr>
            </w:pPr>
            <w:r w:rsidRPr="0049247B">
              <w:rPr>
                <w:rFonts w:eastAsia="Times New Roman"/>
              </w:rPr>
              <w:t>4.52</w:t>
            </w:r>
          </w:p>
        </w:tc>
        <w:tc>
          <w:tcPr>
            <w:tcW w:w="708" w:type="dxa"/>
            <w:shd w:val="clear" w:color="auto" w:fill="DFECEF"/>
            <w:noWrap/>
            <w:vAlign w:val="bottom"/>
            <w:hideMark/>
          </w:tcPr>
          <w:p w:rsidR="00C47681" w:rsidRPr="0049247B" w:rsidP="009D44E6" w14:paraId="2738D6C5" w14:textId="77777777">
            <w:pPr>
              <w:pStyle w:val="73R"/>
              <w:spacing w:before="100" w:after="100"/>
              <w:rPr>
                <w:rFonts w:eastAsia="Times New Roman"/>
              </w:rPr>
            </w:pPr>
            <w:r w:rsidRPr="0049247B">
              <w:rPr>
                <w:rFonts w:eastAsia="Times New Roman"/>
              </w:rPr>
              <w:t>4.9</w:t>
            </w:r>
          </w:p>
        </w:tc>
        <w:tc>
          <w:tcPr>
            <w:tcW w:w="709" w:type="dxa"/>
            <w:shd w:val="clear" w:color="auto" w:fill="DFECEF"/>
            <w:noWrap/>
            <w:vAlign w:val="bottom"/>
            <w:hideMark/>
          </w:tcPr>
          <w:p w:rsidR="00C47681" w:rsidRPr="0049247B" w:rsidP="009D44E6" w14:paraId="4A941E3B" w14:textId="77777777">
            <w:pPr>
              <w:pStyle w:val="73R"/>
              <w:spacing w:before="100" w:after="100"/>
              <w:rPr>
                <w:rFonts w:eastAsia="Times New Roman"/>
              </w:rPr>
            </w:pPr>
            <w:r w:rsidRPr="0049247B">
              <w:rPr>
                <w:rFonts w:eastAsia="Times New Roman"/>
              </w:rPr>
              <w:t>5.9</w:t>
            </w:r>
          </w:p>
        </w:tc>
        <w:tc>
          <w:tcPr>
            <w:tcW w:w="709" w:type="dxa"/>
            <w:shd w:val="clear" w:color="auto" w:fill="DFECEF"/>
            <w:noWrap/>
            <w:vAlign w:val="bottom"/>
            <w:hideMark/>
          </w:tcPr>
          <w:p w:rsidR="00C47681" w:rsidRPr="0049247B" w:rsidP="009D44E6" w14:paraId="2F588F08" w14:textId="77777777">
            <w:pPr>
              <w:pStyle w:val="73R"/>
              <w:spacing w:before="100" w:after="100"/>
              <w:rPr>
                <w:rFonts w:eastAsia="Times New Roman"/>
              </w:rPr>
            </w:pPr>
            <w:r w:rsidRPr="0049247B">
              <w:rPr>
                <w:rFonts w:eastAsia="Times New Roman"/>
              </w:rPr>
              <w:t>6.07</w:t>
            </w:r>
          </w:p>
        </w:tc>
        <w:tc>
          <w:tcPr>
            <w:tcW w:w="850" w:type="dxa"/>
            <w:shd w:val="clear" w:color="auto" w:fill="DFECEF"/>
            <w:noWrap/>
            <w:vAlign w:val="bottom"/>
            <w:hideMark/>
          </w:tcPr>
          <w:p w:rsidR="00C47681" w:rsidRPr="0049247B" w:rsidP="009D44E6" w14:paraId="7373F853" w14:textId="77777777">
            <w:pPr>
              <w:pStyle w:val="73R"/>
              <w:spacing w:before="100" w:after="100"/>
              <w:rPr>
                <w:rFonts w:eastAsia="Times New Roman"/>
              </w:rPr>
            </w:pPr>
            <w:r w:rsidRPr="0049247B">
              <w:rPr>
                <w:rFonts w:eastAsia="Times New Roman"/>
              </w:rPr>
              <w:t>6.5</w:t>
            </w:r>
          </w:p>
        </w:tc>
        <w:tc>
          <w:tcPr>
            <w:tcW w:w="983" w:type="dxa"/>
            <w:shd w:val="clear" w:color="auto" w:fill="DFECEF"/>
          </w:tcPr>
          <w:p w:rsidR="00C47681" w:rsidRPr="0049247B" w:rsidP="009D44E6" w14:paraId="430A80DD" w14:textId="77777777">
            <w:pPr>
              <w:pStyle w:val="73R"/>
              <w:spacing w:before="100" w:after="100"/>
              <w:rPr>
                <w:rFonts w:eastAsia="Times New Roman"/>
              </w:rPr>
            </w:pPr>
            <w:r w:rsidRPr="0049247B">
              <w:rPr>
                <w:rFonts w:eastAsia="Times New Roman"/>
              </w:rPr>
              <w:t>27.89</w:t>
            </w:r>
          </w:p>
        </w:tc>
      </w:tr>
      <w:tr w14:paraId="24E2F75E" w14:textId="77777777" w:rsidTr="0005190D">
        <w:tblPrEx>
          <w:tblW w:w="7351" w:type="dxa"/>
          <w:tblInd w:w="865" w:type="dxa"/>
          <w:shd w:val="clear" w:color="auto" w:fill="F0F8F9"/>
          <w:tblLook w:val="04A0"/>
        </w:tblPrEx>
        <w:trPr>
          <w:trHeight w:val="397"/>
        </w:trPr>
        <w:tc>
          <w:tcPr>
            <w:tcW w:w="2683" w:type="dxa"/>
            <w:shd w:val="clear" w:color="auto" w:fill="F0F8F9"/>
            <w:noWrap/>
            <w:vAlign w:val="bottom"/>
            <w:hideMark/>
          </w:tcPr>
          <w:p w:rsidR="00C47681" w:rsidRPr="0049247B" w:rsidP="009D44E6" w14:paraId="2F2B4E21" w14:textId="77777777">
            <w:pPr>
              <w:pStyle w:val="73R"/>
              <w:spacing w:before="100" w:after="100"/>
              <w:rPr>
                <w:rFonts w:eastAsia="Times New Roman"/>
              </w:rPr>
            </w:pPr>
            <w:r w:rsidRPr="0049247B">
              <w:rPr>
                <w:rFonts w:eastAsia="Times New Roman"/>
                <w:rtl/>
              </w:rPr>
              <w:t>הטבות למשפחה</w:t>
            </w:r>
          </w:p>
        </w:tc>
        <w:tc>
          <w:tcPr>
            <w:tcW w:w="709" w:type="dxa"/>
            <w:shd w:val="clear" w:color="auto" w:fill="F0F8F9"/>
            <w:noWrap/>
            <w:vAlign w:val="bottom"/>
            <w:hideMark/>
          </w:tcPr>
          <w:p w:rsidR="00C47681" w:rsidRPr="0049247B" w:rsidP="009D44E6" w14:paraId="2B6112FE" w14:textId="77777777">
            <w:pPr>
              <w:pStyle w:val="73R"/>
              <w:spacing w:before="100" w:after="100"/>
              <w:rPr>
                <w:rFonts w:eastAsia="Times New Roman"/>
                <w:rtl/>
              </w:rPr>
            </w:pPr>
            <w:r w:rsidRPr="0049247B">
              <w:rPr>
                <w:rFonts w:eastAsia="Times New Roman"/>
              </w:rPr>
              <w:t>4.01</w:t>
            </w:r>
          </w:p>
        </w:tc>
        <w:tc>
          <w:tcPr>
            <w:tcW w:w="708" w:type="dxa"/>
            <w:shd w:val="clear" w:color="auto" w:fill="F0F8F9"/>
            <w:noWrap/>
            <w:vAlign w:val="bottom"/>
            <w:hideMark/>
          </w:tcPr>
          <w:p w:rsidR="00C47681" w:rsidRPr="0049247B" w:rsidP="009D44E6" w14:paraId="46226D4B" w14:textId="77777777">
            <w:pPr>
              <w:pStyle w:val="73R"/>
              <w:spacing w:before="100" w:after="100"/>
              <w:rPr>
                <w:rFonts w:eastAsia="Times New Roman"/>
              </w:rPr>
            </w:pPr>
            <w:r w:rsidRPr="0049247B">
              <w:rPr>
                <w:rFonts w:eastAsia="Times New Roman"/>
              </w:rPr>
              <w:t>4.07</w:t>
            </w:r>
          </w:p>
        </w:tc>
        <w:tc>
          <w:tcPr>
            <w:tcW w:w="709" w:type="dxa"/>
            <w:shd w:val="clear" w:color="auto" w:fill="F0F8F9"/>
            <w:noWrap/>
            <w:vAlign w:val="bottom"/>
            <w:hideMark/>
          </w:tcPr>
          <w:p w:rsidR="00C47681" w:rsidRPr="0049247B" w:rsidP="009D44E6" w14:paraId="31C7B9FA" w14:textId="77777777">
            <w:pPr>
              <w:pStyle w:val="73R"/>
              <w:spacing w:before="100" w:after="100"/>
              <w:rPr>
                <w:rFonts w:eastAsia="Times New Roman"/>
              </w:rPr>
            </w:pPr>
            <w:r w:rsidRPr="0049247B">
              <w:rPr>
                <w:rFonts w:eastAsia="Times New Roman"/>
              </w:rPr>
              <w:t>4.11</w:t>
            </w:r>
          </w:p>
        </w:tc>
        <w:tc>
          <w:tcPr>
            <w:tcW w:w="709" w:type="dxa"/>
            <w:shd w:val="clear" w:color="auto" w:fill="F0F8F9"/>
            <w:noWrap/>
            <w:vAlign w:val="bottom"/>
            <w:hideMark/>
          </w:tcPr>
          <w:p w:rsidR="00C47681" w:rsidRPr="0049247B" w:rsidP="009D44E6" w14:paraId="56367C98" w14:textId="77777777">
            <w:pPr>
              <w:pStyle w:val="73R"/>
              <w:spacing w:before="100" w:after="100"/>
              <w:rPr>
                <w:rFonts w:eastAsia="Times New Roman"/>
              </w:rPr>
            </w:pPr>
            <w:r w:rsidRPr="0049247B">
              <w:rPr>
                <w:rFonts w:eastAsia="Times New Roman"/>
              </w:rPr>
              <w:t>4.22</w:t>
            </w:r>
          </w:p>
        </w:tc>
        <w:tc>
          <w:tcPr>
            <w:tcW w:w="850" w:type="dxa"/>
            <w:shd w:val="clear" w:color="auto" w:fill="F0F8F9"/>
            <w:noWrap/>
            <w:vAlign w:val="bottom"/>
            <w:hideMark/>
          </w:tcPr>
          <w:p w:rsidR="00C47681" w:rsidRPr="0049247B" w:rsidP="009D44E6" w14:paraId="0356A5B8" w14:textId="77777777">
            <w:pPr>
              <w:pStyle w:val="73R"/>
              <w:spacing w:before="100" w:after="100"/>
              <w:rPr>
                <w:rFonts w:eastAsia="Times New Roman"/>
              </w:rPr>
            </w:pPr>
            <w:r w:rsidRPr="0049247B">
              <w:rPr>
                <w:rFonts w:eastAsia="Times New Roman"/>
              </w:rPr>
              <w:t>6.71</w:t>
            </w:r>
          </w:p>
        </w:tc>
        <w:tc>
          <w:tcPr>
            <w:tcW w:w="983" w:type="dxa"/>
            <w:shd w:val="clear" w:color="auto" w:fill="F0F8F9"/>
          </w:tcPr>
          <w:p w:rsidR="00C47681" w:rsidRPr="0049247B" w:rsidP="009D44E6" w14:paraId="2E2036CC" w14:textId="77777777">
            <w:pPr>
              <w:pStyle w:val="73R"/>
              <w:spacing w:before="100" w:after="100"/>
              <w:rPr>
                <w:rFonts w:eastAsia="Times New Roman"/>
              </w:rPr>
            </w:pPr>
            <w:r w:rsidRPr="0049247B">
              <w:rPr>
                <w:rFonts w:eastAsia="Times New Roman"/>
              </w:rPr>
              <w:t>23.12</w:t>
            </w:r>
          </w:p>
        </w:tc>
      </w:tr>
      <w:tr w14:paraId="79B57062" w14:textId="77777777" w:rsidTr="0005190D">
        <w:tblPrEx>
          <w:tblW w:w="7351" w:type="dxa"/>
          <w:tblInd w:w="865" w:type="dxa"/>
          <w:shd w:val="clear" w:color="auto" w:fill="F0F8F9"/>
          <w:tblLook w:val="04A0"/>
        </w:tblPrEx>
        <w:trPr>
          <w:trHeight w:val="397"/>
        </w:trPr>
        <w:tc>
          <w:tcPr>
            <w:tcW w:w="2683" w:type="dxa"/>
            <w:shd w:val="clear" w:color="auto" w:fill="DFECEF"/>
            <w:noWrap/>
            <w:vAlign w:val="bottom"/>
            <w:hideMark/>
          </w:tcPr>
          <w:p w:rsidR="00C47681" w:rsidRPr="0049247B" w:rsidP="009D44E6" w14:paraId="3238A106" w14:textId="77777777">
            <w:pPr>
              <w:pStyle w:val="73R"/>
              <w:spacing w:before="100" w:after="100"/>
              <w:rPr>
                <w:rFonts w:eastAsia="Times New Roman"/>
              </w:rPr>
            </w:pPr>
            <w:r w:rsidRPr="0049247B">
              <w:rPr>
                <w:rFonts w:eastAsia="Times New Roman"/>
                <w:rtl/>
              </w:rPr>
              <w:t xml:space="preserve">הטבות שונות </w:t>
            </w:r>
            <w:r w:rsidRPr="0049247B">
              <w:rPr>
                <w:rFonts w:eastAsia="Times New Roman"/>
                <w:rtl/>
              </w:rPr>
              <w:t>במ"ה</w:t>
            </w:r>
          </w:p>
        </w:tc>
        <w:tc>
          <w:tcPr>
            <w:tcW w:w="709" w:type="dxa"/>
            <w:shd w:val="clear" w:color="auto" w:fill="DFECEF"/>
            <w:noWrap/>
            <w:vAlign w:val="bottom"/>
            <w:hideMark/>
          </w:tcPr>
          <w:p w:rsidR="00C47681" w:rsidRPr="0049247B" w:rsidP="009D44E6" w14:paraId="41862EC8" w14:textId="77777777">
            <w:pPr>
              <w:pStyle w:val="73R"/>
              <w:spacing w:before="100" w:after="100"/>
              <w:rPr>
                <w:rFonts w:eastAsia="Times New Roman"/>
                <w:rtl/>
              </w:rPr>
            </w:pPr>
            <w:r w:rsidRPr="0049247B">
              <w:rPr>
                <w:rFonts w:eastAsia="Times New Roman"/>
              </w:rPr>
              <w:t>1.76</w:t>
            </w:r>
          </w:p>
        </w:tc>
        <w:tc>
          <w:tcPr>
            <w:tcW w:w="708" w:type="dxa"/>
            <w:shd w:val="clear" w:color="auto" w:fill="DFECEF"/>
            <w:noWrap/>
            <w:vAlign w:val="bottom"/>
            <w:hideMark/>
          </w:tcPr>
          <w:p w:rsidR="00C47681" w:rsidRPr="0049247B" w:rsidP="009D44E6" w14:paraId="53BD930F" w14:textId="77777777">
            <w:pPr>
              <w:pStyle w:val="73R"/>
              <w:spacing w:before="100" w:after="100"/>
              <w:rPr>
                <w:rFonts w:eastAsia="Times New Roman"/>
              </w:rPr>
            </w:pPr>
            <w:r w:rsidRPr="0049247B">
              <w:rPr>
                <w:rFonts w:eastAsia="Times New Roman"/>
              </w:rPr>
              <w:t>1.83</w:t>
            </w:r>
          </w:p>
        </w:tc>
        <w:tc>
          <w:tcPr>
            <w:tcW w:w="709" w:type="dxa"/>
            <w:shd w:val="clear" w:color="auto" w:fill="DFECEF"/>
            <w:noWrap/>
            <w:vAlign w:val="bottom"/>
            <w:hideMark/>
          </w:tcPr>
          <w:p w:rsidR="00C47681" w:rsidRPr="0049247B" w:rsidP="009D44E6" w14:paraId="2ABF8F93" w14:textId="77777777">
            <w:pPr>
              <w:pStyle w:val="73R"/>
              <w:spacing w:before="100" w:after="100"/>
              <w:rPr>
                <w:rFonts w:eastAsia="Times New Roman"/>
              </w:rPr>
            </w:pPr>
            <w:r w:rsidRPr="0049247B">
              <w:rPr>
                <w:rFonts w:eastAsia="Times New Roman"/>
              </w:rPr>
              <w:t>3.2</w:t>
            </w:r>
          </w:p>
        </w:tc>
        <w:tc>
          <w:tcPr>
            <w:tcW w:w="709" w:type="dxa"/>
            <w:shd w:val="clear" w:color="auto" w:fill="DFECEF"/>
            <w:noWrap/>
            <w:vAlign w:val="bottom"/>
            <w:hideMark/>
          </w:tcPr>
          <w:p w:rsidR="00C47681" w:rsidRPr="0049247B" w:rsidP="009D44E6" w14:paraId="11F3CE2D" w14:textId="77777777">
            <w:pPr>
              <w:pStyle w:val="73R"/>
              <w:spacing w:before="100" w:after="100"/>
              <w:rPr>
                <w:rFonts w:eastAsia="Times New Roman"/>
              </w:rPr>
            </w:pPr>
            <w:r w:rsidRPr="0049247B">
              <w:rPr>
                <w:rFonts w:eastAsia="Times New Roman"/>
              </w:rPr>
              <w:t>3.4</w:t>
            </w:r>
          </w:p>
        </w:tc>
        <w:tc>
          <w:tcPr>
            <w:tcW w:w="850" w:type="dxa"/>
            <w:shd w:val="clear" w:color="auto" w:fill="DFECEF"/>
            <w:noWrap/>
            <w:vAlign w:val="bottom"/>
            <w:hideMark/>
          </w:tcPr>
          <w:p w:rsidR="00C47681" w:rsidRPr="0049247B" w:rsidP="009D44E6" w14:paraId="51394AAC" w14:textId="77777777">
            <w:pPr>
              <w:pStyle w:val="73R"/>
              <w:spacing w:before="100" w:after="100"/>
              <w:rPr>
                <w:rFonts w:eastAsia="Times New Roman"/>
              </w:rPr>
            </w:pPr>
            <w:r w:rsidRPr="0049247B">
              <w:rPr>
                <w:rFonts w:eastAsia="Times New Roman"/>
              </w:rPr>
              <w:t>3.64</w:t>
            </w:r>
          </w:p>
        </w:tc>
        <w:tc>
          <w:tcPr>
            <w:tcW w:w="983" w:type="dxa"/>
            <w:shd w:val="clear" w:color="auto" w:fill="DFECEF"/>
          </w:tcPr>
          <w:p w:rsidR="00C47681" w:rsidRPr="0049247B" w:rsidP="009D44E6" w14:paraId="1DF2766A" w14:textId="77777777">
            <w:pPr>
              <w:pStyle w:val="73R"/>
              <w:spacing w:before="100" w:after="100"/>
              <w:rPr>
                <w:rFonts w:eastAsia="Times New Roman"/>
              </w:rPr>
            </w:pPr>
            <w:r w:rsidRPr="0049247B">
              <w:rPr>
                <w:rFonts w:eastAsia="Times New Roman"/>
              </w:rPr>
              <w:t>13.83</w:t>
            </w:r>
          </w:p>
        </w:tc>
      </w:tr>
      <w:tr w14:paraId="4E5FBFEC" w14:textId="77777777" w:rsidTr="0005190D">
        <w:tblPrEx>
          <w:tblW w:w="7351" w:type="dxa"/>
          <w:tblInd w:w="865" w:type="dxa"/>
          <w:shd w:val="clear" w:color="auto" w:fill="F0F8F9"/>
          <w:tblLook w:val="04A0"/>
        </w:tblPrEx>
        <w:trPr>
          <w:trHeight w:val="397"/>
        </w:trPr>
        <w:tc>
          <w:tcPr>
            <w:tcW w:w="2683" w:type="dxa"/>
            <w:shd w:val="clear" w:color="auto" w:fill="F0F8F9"/>
            <w:noWrap/>
            <w:vAlign w:val="bottom"/>
            <w:hideMark/>
          </w:tcPr>
          <w:p w:rsidR="00C47681" w:rsidRPr="0049247B" w:rsidP="009D44E6" w14:paraId="40A5626D" w14:textId="77777777">
            <w:pPr>
              <w:pStyle w:val="73R"/>
              <w:spacing w:before="100" w:after="100"/>
              <w:rPr>
                <w:rFonts w:eastAsia="Times New Roman"/>
              </w:rPr>
            </w:pPr>
            <w:r w:rsidRPr="0049247B">
              <w:rPr>
                <w:rFonts w:eastAsia="Times New Roman"/>
                <w:rtl/>
              </w:rPr>
              <w:t>טובות הנאה (</w:t>
            </w:r>
            <w:r w:rsidRPr="0049247B">
              <w:rPr>
                <w:rFonts w:eastAsia="Times New Roman"/>
              </w:rPr>
              <w:t>fringe benefits</w:t>
            </w:r>
            <w:r w:rsidRPr="0049247B">
              <w:rPr>
                <w:rFonts w:eastAsia="Times New Roman"/>
                <w:rtl/>
              </w:rPr>
              <w:t>)</w:t>
            </w:r>
          </w:p>
        </w:tc>
        <w:tc>
          <w:tcPr>
            <w:tcW w:w="709" w:type="dxa"/>
            <w:shd w:val="clear" w:color="auto" w:fill="F0F8F9"/>
            <w:noWrap/>
            <w:vAlign w:val="bottom"/>
            <w:hideMark/>
          </w:tcPr>
          <w:p w:rsidR="00C47681" w:rsidRPr="0049247B" w:rsidP="009D44E6" w14:paraId="23BDCF22" w14:textId="77777777">
            <w:pPr>
              <w:pStyle w:val="73R"/>
              <w:spacing w:before="100" w:after="100"/>
              <w:rPr>
                <w:rFonts w:eastAsia="Times New Roman"/>
                <w:rtl/>
              </w:rPr>
            </w:pPr>
            <w:r w:rsidRPr="0049247B">
              <w:rPr>
                <w:rFonts w:eastAsia="Times New Roman"/>
              </w:rPr>
              <w:t>0.33</w:t>
            </w:r>
          </w:p>
        </w:tc>
        <w:tc>
          <w:tcPr>
            <w:tcW w:w="708" w:type="dxa"/>
            <w:shd w:val="clear" w:color="auto" w:fill="F0F8F9"/>
            <w:noWrap/>
            <w:vAlign w:val="bottom"/>
            <w:hideMark/>
          </w:tcPr>
          <w:p w:rsidR="00C47681" w:rsidRPr="0049247B" w:rsidP="009D44E6" w14:paraId="43C01588" w14:textId="77777777">
            <w:pPr>
              <w:pStyle w:val="73R"/>
              <w:spacing w:before="100" w:after="100"/>
              <w:rPr>
                <w:rFonts w:eastAsia="Times New Roman"/>
              </w:rPr>
            </w:pPr>
            <w:r w:rsidRPr="0049247B">
              <w:rPr>
                <w:rFonts w:eastAsia="Times New Roman"/>
              </w:rPr>
              <w:t>0.35</w:t>
            </w:r>
          </w:p>
        </w:tc>
        <w:tc>
          <w:tcPr>
            <w:tcW w:w="709" w:type="dxa"/>
            <w:shd w:val="clear" w:color="auto" w:fill="F0F8F9"/>
            <w:noWrap/>
            <w:vAlign w:val="bottom"/>
            <w:hideMark/>
          </w:tcPr>
          <w:p w:rsidR="00C47681" w:rsidRPr="0049247B" w:rsidP="009D44E6" w14:paraId="3B06D581" w14:textId="77777777">
            <w:pPr>
              <w:pStyle w:val="73R"/>
              <w:spacing w:before="100" w:after="100"/>
              <w:rPr>
                <w:rFonts w:eastAsia="Times New Roman"/>
              </w:rPr>
            </w:pPr>
            <w:r w:rsidRPr="0049247B">
              <w:rPr>
                <w:rFonts w:eastAsia="Times New Roman"/>
              </w:rPr>
              <w:t>0.37</w:t>
            </w:r>
          </w:p>
        </w:tc>
        <w:tc>
          <w:tcPr>
            <w:tcW w:w="709" w:type="dxa"/>
            <w:shd w:val="clear" w:color="auto" w:fill="F0F8F9"/>
            <w:noWrap/>
            <w:vAlign w:val="bottom"/>
            <w:hideMark/>
          </w:tcPr>
          <w:p w:rsidR="00C47681" w:rsidRPr="0049247B" w:rsidP="009D44E6" w14:paraId="10397A33" w14:textId="77777777">
            <w:pPr>
              <w:pStyle w:val="73R"/>
              <w:spacing w:before="100" w:after="100"/>
              <w:rPr>
                <w:rFonts w:eastAsia="Times New Roman"/>
              </w:rPr>
            </w:pPr>
            <w:r w:rsidRPr="0049247B">
              <w:rPr>
                <w:rFonts w:eastAsia="Times New Roman"/>
              </w:rPr>
              <w:t>0.39</w:t>
            </w:r>
          </w:p>
        </w:tc>
        <w:tc>
          <w:tcPr>
            <w:tcW w:w="850" w:type="dxa"/>
            <w:shd w:val="clear" w:color="auto" w:fill="F0F8F9"/>
            <w:noWrap/>
            <w:vAlign w:val="bottom"/>
            <w:hideMark/>
          </w:tcPr>
          <w:p w:rsidR="00C47681" w:rsidRPr="0049247B" w:rsidP="009D44E6" w14:paraId="0811C32F" w14:textId="77777777">
            <w:pPr>
              <w:pStyle w:val="73R"/>
              <w:spacing w:before="100" w:after="100"/>
              <w:rPr>
                <w:rFonts w:eastAsia="Times New Roman"/>
              </w:rPr>
            </w:pPr>
            <w:r w:rsidRPr="0049247B">
              <w:rPr>
                <w:rFonts w:eastAsia="Times New Roman"/>
              </w:rPr>
              <w:t>0.4</w:t>
            </w:r>
          </w:p>
        </w:tc>
        <w:tc>
          <w:tcPr>
            <w:tcW w:w="983" w:type="dxa"/>
            <w:shd w:val="clear" w:color="auto" w:fill="F0F8F9"/>
          </w:tcPr>
          <w:p w:rsidR="00C47681" w:rsidRPr="0049247B" w:rsidP="009D44E6" w14:paraId="2C798E95" w14:textId="77777777">
            <w:pPr>
              <w:pStyle w:val="73R"/>
              <w:spacing w:before="100" w:after="100"/>
              <w:rPr>
                <w:rFonts w:eastAsia="Times New Roman"/>
              </w:rPr>
            </w:pPr>
            <w:r w:rsidRPr="0049247B">
              <w:rPr>
                <w:rFonts w:eastAsia="Times New Roman"/>
              </w:rPr>
              <w:t>1.84</w:t>
            </w:r>
          </w:p>
        </w:tc>
      </w:tr>
      <w:tr w14:paraId="0B3DCA50" w14:textId="77777777" w:rsidTr="0005190D">
        <w:tblPrEx>
          <w:tblW w:w="7351" w:type="dxa"/>
          <w:tblInd w:w="865" w:type="dxa"/>
          <w:shd w:val="clear" w:color="auto" w:fill="F0F8F9"/>
          <w:tblLook w:val="04A0"/>
        </w:tblPrEx>
        <w:trPr>
          <w:trHeight w:val="397"/>
        </w:trPr>
        <w:tc>
          <w:tcPr>
            <w:tcW w:w="2683" w:type="dxa"/>
            <w:shd w:val="clear" w:color="auto" w:fill="DFECEF"/>
            <w:noWrap/>
            <w:vAlign w:val="bottom"/>
            <w:hideMark/>
          </w:tcPr>
          <w:p w:rsidR="00C47681" w:rsidRPr="0049247B" w:rsidP="009D44E6" w14:paraId="4A5299C0" w14:textId="77777777">
            <w:pPr>
              <w:pStyle w:val="73R"/>
              <w:spacing w:before="100" w:after="100"/>
              <w:rPr>
                <w:rFonts w:eastAsia="Times New Roman"/>
              </w:rPr>
            </w:pPr>
            <w:r w:rsidRPr="0049247B">
              <w:rPr>
                <w:rFonts w:eastAsia="Times New Roman"/>
                <w:rtl/>
              </w:rPr>
              <w:t>הטבות במיסי נדל"ן</w:t>
            </w:r>
          </w:p>
        </w:tc>
        <w:tc>
          <w:tcPr>
            <w:tcW w:w="709" w:type="dxa"/>
            <w:shd w:val="clear" w:color="auto" w:fill="DFECEF"/>
            <w:noWrap/>
            <w:vAlign w:val="bottom"/>
            <w:hideMark/>
          </w:tcPr>
          <w:p w:rsidR="00C47681" w:rsidRPr="0049247B" w:rsidP="009D44E6" w14:paraId="5DE12C7F" w14:textId="77777777">
            <w:pPr>
              <w:pStyle w:val="73R"/>
              <w:spacing w:before="100" w:after="100"/>
              <w:rPr>
                <w:rFonts w:eastAsia="Times New Roman"/>
                <w:rtl/>
              </w:rPr>
            </w:pPr>
            <w:r w:rsidRPr="0049247B">
              <w:rPr>
                <w:rFonts w:eastAsia="Times New Roman"/>
              </w:rPr>
              <w:t>4.26</w:t>
            </w:r>
          </w:p>
        </w:tc>
        <w:tc>
          <w:tcPr>
            <w:tcW w:w="708" w:type="dxa"/>
            <w:shd w:val="clear" w:color="auto" w:fill="DFECEF"/>
            <w:noWrap/>
            <w:vAlign w:val="bottom"/>
            <w:hideMark/>
          </w:tcPr>
          <w:p w:rsidR="00C47681" w:rsidRPr="0049247B" w:rsidP="009D44E6" w14:paraId="2274E47F" w14:textId="77777777">
            <w:pPr>
              <w:pStyle w:val="73R"/>
              <w:spacing w:before="100" w:after="100"/>
              <w:rPr>
                <w:rFonts w:eastAsia="Times New Roman"/>
              </w:rPr>
            </w:pPr>
            <w:r w:rsidRPr="0049247B">
              <w:rPr>
                <w:rFonts w:eastAsia="Times New Roman"/>
              </w:rPr>
              <w:t>4.4</w:t>
            </w:r>
          </w:p>
        </w:tc>
        <w:tc>
          <w:tcPr>
            <w:tcW w:w="709" w:type="dxa"/>
            <w:shd w:val="clear" w:color="auto" w:fill="DFECEF"/>
            <w:noWrap/>
            <w:vAlign w:val="bottom"/>
            <w:hideMark/>
          </w:tcPr>
          <w:p w:rsidR="00C47681" w:rsidRPr="0049247B" w:rsidP="009D44E6" w14:paraId="796EA63D" w14:textId="77777777">
            <w:pPr>
              <w:pStyle w:val="73R"/>
              <w:spacing w:before="100" w:after="100"/>
              <w:rPr>
                <w:rFonts w:eastAsia="Times New Roman"/>
              </w:rPr>
            </w:pPr>
            <w:r w:rsidRPr="0049247B">
              <w:rPr>
                <w:rFonts w:eastAsia="Times New Roman"/>
              </w:rPr>
              <w:t>4.46</w:t>
            </w:r>
          </w:p>
        </w:tc>
        <w:tc>
          <w:tcPr>
            <w:tcW w:w="709" w:type="dxa"/>
            <w:shd w:val="clear" w:color="auto" w:fill="DFECEF"/>
            <w:noWrap/>
            <w:vAlign w:val="bottom"/>
            <w:hideMark/>
          </w:tcPr>
          <w:p w:rsidR="00C47681" w:rsidRPr="0049247B" w:rsidP="009D44E6" w14:paraId="24EC64A7" w14:textId="77777777">
            <w:pPr>
              <w:pStyle w:val="73R"/>
              <w:spacing w:before="100" w:after="100"/>
              <w:rPr>
                <w:rFonts w:eastAsia="Times New Roman"/>
              </w:rPr>
            </w:pPr>
            <w:r w:rsidRPr="0049247B">
              <w:rPr>
                <w:rFonts w:eastAsia="Times New Roman"/>
              </w:rPr>
              <w:t>4.52</w:t>
            </w:r>
          </w:p>
        </w:tc>
        <w:tc>
          <w:tcPr>
            <w:tcW w:w="850" w:type="dxa"/>
            <w:shd w:val="clear" w:color="auto" w:fill="DFECEF"/>
            <w:noWrap/>
            <w:vAlign w:val="bottom"/>
            <w:hideMark/>
          </w:tcPr>
          <w:p w:rsidR="00C47681" w:rsidRPr="0049247B" w:rsidP="009D44E6" w14:paraId="1BDE2320" w14:textId="77777777">
            <w:pPr>
              <w:pStyle w:val="73R"/>
              <w:spacing w:before="100" w:after="100"/>
              <w:rPr>
                <w:rFonts w:eastAsia="Times New Roman"/>
              </w:rPr>
            </w:pPr>
            <w:r w:rsidRPr="0049247B">
              <w:rPr>
                <w:rFonts w:eastAsia="Times New Roman"/>
              </w:rPr>
              <w:t>3.8</w:t>
            </w:r>
          </w:p>
        </w:tc>
        <w:tc>
          <w:tcPr>
            <w:tcW w:w="983" w:type="dxa"/>
            <w:shd w:val="clear" w:color="auto" w:fill="DFECEF"/>
          </w:tcPr>
          <w:p w:rsidR="00C47681" w:rsidRPr="0049247B" w:rsidP="009D44E6" w14:paraId="33F64EE7" w14:textId="77777777">
            <w:pPr>
              <w:pStyle w:val="73R"/>
              <w:spacing w:before="100" w:after="100"/>
              <w:rPr>
                <w:rFonts w:eastAsia="Times New Roman"/>
              </w:rPr>
            </w:pPr>
            <w:r w:rsidRPr="0049247B">
              <w:rPr>
                <w:rFonts w:eastAsia="Times New Roman"/>
              </w:rPr>
              <w:t>21.44</w:t>
            </w:r>
          </w:p>
        </w:tc>
      </w:tr>
      <w:tr w14:paraId="4E91E0EF" w14:textId="77777777" w:rsidTr="0005190D">
        <w:tblPrEx>
          <w:tblW w:w="7351" w:type="dxa"/>
          <w:tblInd w:w="865" w:type="dxa"/>
          <w:shd w:val="clear" w:color="auto" w:fill="F0F8F9"/>
          <w:tblLook w:val="04A0"/>
        </w:tblPrEx>
        <w:trPr>
          <w:trHeight w:val="397"/>
        </w:trPr>
        <w:tc>
          <w:tcPr>
            <w:tcW w:w="2683" w:type="dxa"/>
            <w:shd w:val="clear" w:color="auto" w:fill="F0F8F9"/>
            <w:noWrap/>
            <w:vAlign w:val="bottom"/>
            <w:hideMark/>
          </w:tcPr>
          <w:p w:rsidR="00C47681" w:rsidRPr="006C58BE" w:rsidP="009D44E6" w14:paraId="5C872319" w14:textId="77777777">
            <w:pPr>
              <w:pStyle w:val="73R"/>
              <w:spacing w:before="100" w:after="100"/>
              <w:rPr>
                <w:rFonts w:eastAsia="Times New Roman"/>
                <w:b/>
                <w:bCs/>
              </w:rPr>
            </w:pPr>
            <w:r w:rsidRPr="006C58BE">
              <w:rPr>
                <w:rFonts w:eastAsia="Times New Roman" w:hint="cs"/>
                <w:b/>
                <w:bCs/>
                <w:rtl/>
              </w:rPr>
              <w:t xml:space="preserve">סך הכול </w:t>
            </w:r>
          </w:p>
        </w:tc>
        <w:tc>
          <w:tcPr>
            <w:tcW w:w="709" w:type="dxa"/>
            <w:shd w:val="clear" w:color="auto" w:fill="F0F8F9"/>
            <w:noWrap/>
            <w:vAlign w:val="bottom"/>
            <w:hideMark/>
          </w:tcPr>
          <w:p w:rsidR="00C47681" w:rsidRPr="006C58BE" w:rsidP="009D44E6" w14:paraId="475A4D39" w14:textId="77777777">
            <w:pPr>
              <w:pStyle w:val="73R"/>
              <w:spacing w:before="100" w:after="100"/>
              <w:rPr>
                <w:rFonts w:eastAsia="Times New Roman"/>
                <w:b/>
                <w:bCs/>
                <w:rtl/>
              </w:rPr>
            </w:pPr>
            <w:r w:rsidRPr="006C58BE">
              <w:rPr>
                <w:rFonts w:eastAsia="Times New Roman"/>
                <w:b/>
                <w:bCs/>
              </w:rPr>
              <w:t>40.26</w:t>
            </w:r>
          </w:p>
        </w:tc>
        <w:tc>
          <w:tcPr>
            <w:tcW w:w="708" w:type="dxa"/>
            <w:shd w:val="clear" w:color="auto" w:fill="F0F8F9"/>
            <w:noWrap/>
            <w:vAlign w:val="bottom"/>
            <w:hideMark/>
          </w:tcPr>
          <w:p w:rsidR="00C47681" w:rsidRPr="006C58BE" w:rsidP="009D44E6" w14:paraId="6E51670F" w14:textId="77777777">
            <w:pPr>
              <w:pStyle w:val="73R"/>
              <w:spacing w:before="100" w:after="100"/>
              <w:rPr>
                <w:rFonts w:eastAsia="Times New Roman"/>
                <w:b/>
                <w:bCs/>
              </w:rPr>
            </w:pPr>
            <w:r w:rsidRPr="006C58BE">
              <w:rPr>
                <w:rFonts w:eastAsia="Times New Roman"/>
                <w:b/>
                <w:bCs/>
              </w:rPr>
              <w:t>41.31</w:t>
            </w:r>
          </w:p>
        </w:tc>
        <w:tc>
          <w:tcPr>
            <w:tcW w:w="709" w:type="dxa"/>
            <w:shd w:val="clear" w:color="auto" w:fill="F0F8F9"/>
            <w:noWrap/>
            <w:vAlign w:val="bottom"/>
            <w:hideMark/>
          </w:tcPr>
          <w:p w:rsidR="00C47681" w:rsidRPr="006C58BE" w:rsidP="009D44E6" w14:paraId="43EBA51B" w14:textId="77777777">
            <w:pPr>
              <w:pStyle w:val="73R"/>
              <w:spacing w:before="100" w:after="100"/>
              <w:rPr>
                <w:rFonts w:eastAsia="Times New Roman"/>
                <w:b/>
                <w:bCs/>
              </w:rPr>
            </w:pPr>
            <w:r w:rsidRPr="006C58BE">
              <w:rPr>
                <w:rFonts w:eastAsia="Times New Roman"/>
                <w:b/>
                <w:bCs/>
              </w:rPr>
              <w:t>51.33</w:t>
            </w:r>
          </w:p>
        </w:tc>
        <w:tc>
          <w:tcPr>
            <w:tcW w:w="709" w:type="dxa"/>
            <w:shd w:val="clear" w:color="auto" w:fill="F0F8F9"/>
            <w:noWrap/>
            <w:vAlign w:val="bottom"/>
            <w:hideMark/>
          </w:tcPr>
          <w:p w:rsidR="00C47681" w:rsidRPr="006C58BE" w:rsidP="009D44E6" w14:paraId="4229E3FC" w14:textId="77777777">
            <w:pPr>
              <w:pStyle w:val="73R"/>
              <w:spacing w:before="100" w:after="100"/>
              <w:rPr>
                <w:rFonts w:eastAsia="Times New Roman"/>
                <w:b/>
                <w:bCs/>
              </w:rPr>
            </w:pPr>
            <w:r w:rsidRPr="006C58BE">
              <w:rPr>
                <w:rFonts w:eastAsia="Times New Roman"/>
                <w:b/>
                <w:bCs/>
              </w:rPr>
              <w:t>52.92</w:t>
            </w:r>
          </w:p>
        </w:tc>
        <w:tc>
          <w:tcPr>
            <w:tcW w:w="850" w:type="dxa"/>
            <w:shd w:val="clear" w:color="auto" w:fill="F0F8F9"/>
            <w:noWrap/>
            <w:vAlign w:val="bottom"/>
            <w:hideMark/>
          </w:tcPr>
          <w:p w:rsidR="00C47681" w:rsidRPr="006C58BE" w:rsidP="009D44E6" w14:paraId="5C1C18F5" w14:textId="77777777">
            <w:pPr>
              <w:pStyle w:val="73R"/>
              <w:spacing w:before="100" w:after="100"/>
              <w:rPr>
                <w:rFonts w:eastAsia="Times New Roman"/>
                <w:b/>
                <w:bCs/>
              </w:rPr>
            </w:pPr>
            <w:r w:rsidRPr="006C58BE">
              <w:rPr>
                <w:rFonts w:eastAsia="Times New Roman"/>
                <w:b/>
                <w:bCs/>
              </w:rPr>
              <w:t>53.99</w:t>
            </w:r>
          </w:p>
        </w:tc>
        <w:tc>
          <w:tcPr>
            <w:tcW w:w="983" w:type="dxa"/>
            <w:shd w:val="clear" w:color="auto" w:fill="F0F8F9"/>
          </w:tcPr>
          <w:p w:rsidR="00C47681" w:rsidRPr="006C58BE" w:rsidP="009D44E6" w14:paraId="3CF643C0" w14:textId="77777777">
            <w:pPr>
              <w:pStyle w:val="73R"/>
              <w:spacing w:before="100" w:after="100"/>
              <w:rPr>
                <w:rFonts w:eastAsia="Times New Roman"/>
                <w:b/>
                <w:bCs/>
              </w:rPr>
            </w:pPr>
            <w:r w:rsidRPr="006C58BE">
              <w:rPr>
                <w:rFonts w:eastAsia="Times New Roman"/>
                <w:b/>
                <w:bCs/>
              </w:rPr>
              <w:t>239.81</w:t>
            </w:r>
          </w:p>
        </w:tc>
      </w:tr>
    </w:tbl>
    <w:bookmarkEnd w:id="18"/>
    <w:p w:rsidR="00C47681" w:rsidRPr="0005190D" w:rsidP="009D44E6" w14:paraId="4D6F15E7" w14:textId="77777777">
      <w:pPr>
        <w:pStyle w:val="738"/>
        <w:spacing w:after="0"/>
        <w:rPr>
          <w:rtl/>
        </w:rPr>
      </w:pPr>
      <w:r w:rsidRPr="0005190D">
        <w:rPr>
          <w:rFonts w:hint="cs"/>
          <w:rtl/>
        </w:rPr>
        <w:t>המקור: פרסומי משרד האוצר.</w:t>
      </w:r>
    </w:p>
    <w:p w:rsidR="003B4E0A" w:rsidRPr="003B4E0A" w:rsidP="003B4E0A" w14:paraId="406FDE2E" w14:textId="77777777">
      <w:pPr>
        <w:pStyle w:val="7318"/>
        <w:rPr>
          <w:rtl/>
        </w:rPr>
      </w:pPr>
      <w:r w:rsidRPr="003B4E0A">
        <w:rPr>
          <w:rFonts w:hint="cs"/>
          <w:rtl/>
        </w:rPr>
        <w:t xml:space="preserve">מנתוני הלוח עולה כי בשנים 2015 - 2019 נאמד סך הטבות המס לחיסכון ולשוק ההון בכ-118 מיליארד ש"ח (כ-49% מכלל ההטבות במיסים ישירים), סך הטבות המס לגורמי </w:t>
      </w:r>
      <w:r w:rsidRPr="003B4E0A">
        <w:rPr>
          <w:rFonts w:hint="eastAsia"/>
          <w:rtl/>
        </w:rPr>
        <w:t>י</w:t>
      </w:r>
      <w:r w:rsidRPr="003B4E0A">
        <w:rPr>
          <w:rFonts w:hint="cs"/>
          <w:rtl/>
        </w:rPr>
        <w:t xml:space="preserve">יצור נאמדו בכ-33.5 מיליארד ש"ח (14% מכלל ההטבות במיסים ישירים) וסך הטבות המס למטרות רווחה ופיזור אוכלוסייה נאמד בכ-28 מיליארד ש"ח (כ-12%). בסעיף הטבות המס לגורמי ייצור נכללו הטבות המס לפי חוק עידוד השקעות הון, אשר נאמדו בשנים אלו בכ-32.8 מיליארד ש"ח, </w:t>
      </w:r>
      <w:r w:rsidRPr="003B4E0A">
        <w:rPr>
          <w:rFonts w:hint="eastAsia"/>
          <w:rtl/>
        </w:rPr>
        <w:t>ששיעורם</w:t>
      </w:r>
      <w:r w:rsidRPr="003B4E0A">
        <w:rPr>
          <w:rFonts w:hint="cs"/>
          <w:rtl/>
        </w:rPr>
        <w:t xml:space="preserve"> כ-13.7% מכלל הטבות המס במיסים ישירים. </w:t>
      </w:r>
    </w:p>
    <w:p w:rsidR="00C47681" w:rsidP="009D44E6" w14:paraId="39A81A08" w14:textId="2BADAA6D">
      <w:pPr>
        <w:pStyle w:val="7392"/>
        <w:rPr>
          <w:rtl/>
        </w:rPr>
      </w:pPr>
      <w:r w:rsidRPr="0049247B">
        <w:rPr>
          <w:rFonts w:hint="cs"/>
          <w:rtl/>
        </w:rPr>
        <w:t xml:space="preserve">להלן בתרשים </w:t>
      </w:r>
      <w:r>
        <w:rPr>
          <w:rFonts w:hint="cs"/>
          <w:rtl/>
        </w:rPr>
        <w:t>7</w:t>
      </w:r>
      <w:r w:rsidRPr="0049247B">
        <w:rPr>
          <w:rFonts w:hint="cs"/>
          <w:rtl/>
        </w:rPr>
        <w:t xml:space="preserve"> מוצגים נתונים על סך </w:t>
      </w:r>
      <w:r w:rsidRPr="0049247B">
        <w:rPr>
          <w:rtl/>
        </w:rPr>
        <w:t>הגידול בהטבות המס לפי סוג המס ו</w:t>
      </w:r>
      <w:r w:rsidRPr="0049247B">
        <w:rPr>
          <w:rFonts w:hint="eastAsia"/>
          <w:rtl/>
        </w:rPr>
        <w:t>על</w:t>
      </w:r>
      <w:r w:rsidRPr="0049247B">
        <w:rPr>
          <w:rFonts w:hint="cs"/>
          <w:rtl/>
        </w:rPr>
        <w:t xml:space="preserve"> </w:t>
      </w:r>
      <w:r w:rsidRPr="0049247B">
        <w:rPr>
          <w:rtl/>
        </w:rPr>
        <w:t>שיעור הגידול</w:t>
      </w:r>
      <w:r w:rsidRPr="0049247B">
        <w:rPr>
          <w:rFonts w:hint="cs"/>
          <w:rtl/>
        </w:rPr>
        <w:t xml:space="preserve"> </w:t>
      </w:r>
      <w:r w:rsidRPr="0049247B">
        <w:rPr>
          <w:rFonts w:hint="eastAsia"/>
          <w:rtl/>
        </w:rPr>
        <w:t>בסכום</w:t>
      </w:r>
      <w:r w:rsidRPr="0049247B">
        <w:rPr>
          <w:rtl/>
        </w:rPr>
        <w:t xml:space="preserve"> </w:t>
      </w:r>
      <w:r w:rsidRPr="0049247B">
        <w:rPr>
          <w:rFonts w:hint="eastAsia"/>
          <w:rtl/>
        </w:rPr>
        <w:t>הטבות</w:t>
      </w:r>
      <w:r w:rsidRPr="0049247B">
        <w:rPr>
          <w:rtl/>
        </w:rPr>
        <w:t xml:space="preserve"> </w:t>
      </w:r>
      <w:r w:rsidRPr="0049247B">
        <w:rPr>
          <w:rFonts w:hint="eastAsia"/>
          <w:rtl/>
        </w:rPr>
        <w:t>המס</w:t>
      </w:r>
      <w:r w:rsidRPr="0049247B">
        <w:rPr>
          <w:rtl/>
        </w:rPr>
        <w:t xml:space="preserve"> </w:t>
      </w:r>
      <w:r w:rsidRPr="0049247B">
        <w:rPr>
          <w:rFonts w:hint="eastAsia"/>
          <w:rtl/>
        </w:rPr>
        <w:t>בין</w:t>
      </w:r>
      <w:r w:rsidRPr="0049247B">
        <w:rPr>
          <w:rtl/>
        </w:rPr>
        <w:t xml:space="preserve"> </w:t>
      </w:r>
      <w:r w:rsidRPr="0049247B">
        <w:rPr>
          <w:rFonts w:hint="eastAsia"/>
          <w:rtl/>
        </w:rPr>
        <w:t>ה</w:t>
      </w:r>
      <w:r w:rsidRPr="0049247B">
        <w:rPr>
          <w:rtl/>
        </w:rPr>
        <w:t>שנים 2015 ו-2019</w:t>
      </w:r>
      <w:r w:rsidRPr="0049247B">
        <w:rPr>
          <w:rFonts w:hint="cs"/>
          <w:rtl/>
        </w:rPr>
        <w:t>.</w:t>
      </w:r>
    </w:p>
    <w:p w:rsidR="00C47681" w:rsidRPr="003B4E0A" w:rsidP="003B4E0A" w14:paraId="00FB79F4" w14:textId="77777777">
      <w:pPr>
        <w:pStyle w:val="734"/>
        <w:rPr>
          <w:rtl/>
        </w:rPr>
      </w:pPr>
      <w:r w:rsidRPr="003B4E0A">
        <w:rPr>
          <w:rFonts w:hint="cs"/>
          <w:b w:val="0"/>
          <w:bCs w:val="0"/>
          <w:rtl/>
        </w:rPr>
        <w:t>תרשים 7:</w:t>
      </w:r>
      <w:r w:rsidRPr="003B4E0A">
        <w:rPr>
          <w:rFonts w:hint="cs"/>
          <w:rtl/>
        </w:rPr>
        <w:t xml:space="preserve"> </w:t>
      </w:r>
      <w:r w:rsidRPr="003B4E0A">
        <w:rPr>
          <w:rFonts w:hint="eastAsia"/>
          <w:rtl/>
        </w:rPr>
        <w:t>סך</w:t>
      </w:r>
      <w:r w:rsidRPr="003B4E0A">
        <w:rPr>
          <w:rFonts w:hint="cs"/>
          <w:rtl/>
        </w:rPr>
        <w:t xml:space="preserve"> הגידול בהטבות המס</w:t>
      </w:r>
      <w:r w:rsidRPr="003B4E0A">
        <w:rPr>
          <w:rtl/>
        </w:rPr>
        <w:t>,</w:t>
      </w:r>
      <w:r w:rsidRPr="003B4E0A">
        <w:rPr>
          <w:rFonts w:hint="cs"/>
          <w:rtl/>
        </w:rPr>
        <w:t xml:space="preserve"> לפי סיווג המס, ושיעור הגידול </w:t>
      </w:r>
      <w:r w:rsidRPr="003B4E0A">
        <w:rPr>
          <w:rFonts w:hint="eastAsia"/>
          <w:rtl/>
        </w:rPr>
        <w:t>בהן</w:t>
      </w:r>
      <w:r w:rsidRPr="003B4E0A">
        <w:rPr>
          <w:rtl/>
        </w:rPr>
        <w:t>,</w:t>
      </w:r>
      <w:r w:rsidRPr="003B4E0A">
        <w:rPr>
          <w:rtl/>
        </w:rPr>
        <w:br/>
      </w:r>
      <w:r w:rsidRPr="003B4E0A">
        <w:rPr>
          <w:rFonts w:hint="cs"/>
          <w:rtl/>
        </w:rPr>
        <w:t>בין השנים 2015 ו-2019 (במיליארדי ש"ח)</w:t>
      </w:r>
    </w:p>
    <w:p w:rsidR="00C47681" w:rsidRPr="003730D8" w:rsidP="00C47681" w14:paraId="4A823F56" w14:textId="77777777">
      <w:pPr>
        <w:spacing w:line="269" w:lineRule="auto"/>
        <w:jc w:val="center"/>
        <w:rPr>
          <w:b/>
          <w:bCs/>
          <w:sz w:val="18"/>
          <w:szCs w:val="22"/>
          <w:rtl/>
        </w:rPr>
      </w:pPr>
      <w:r>
        <w:rPr>
          <w:noProof/>
        </w:rPr>
        <w:drawing>
          <wp:inline distT="0" distB="0" distL="0" distR="0">
            <wp:extent cx="4595248" cy="2569845"/>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597528" cy="2571120"/>
                    </a:xfrm>
                    <a:prstGeom prst="rect">
                      <a:avLst/>
                    </a:prstGeom>
                  </pic:spPr>
                </pic:pic>
              </a:graphicData>
            </a:graphic>
          </wp:inline>
        </w:drawing>
      </w:r>
    </w:p>
    <w:p w:rsidR="00C47681" w:rsidRPr="003B4E0A" w:rsidP="003B4E0A" w14:paraId="01C49AD7" w14:textId="66DA48EA">
      <w:pPr>
        <w:pStyle w:val="738"/>
        <w:rPr>
          <w:rtl/>
        </w:rPr>
      </w:pPr>
      <w:r w:rsidRPr="002D793F">
        <w:rPr>
          <w:rtl/>
        </w:rPr>
        <w:t>על פי פרסומי משרד האוצר, בעיבוד משרד מבקר המדינה</w:t>
      </w:r>
      <w:r w:rsidRPr="003B4E0A">
        <w:rPr>
          <w:rtl/>
        </w:rPr>
        <w:t>.</w:t>
      </w:r>
    </w:p>
    <w:p w:rsidR="00C47681" w:rsidP="009D44E6" w14:paraId="6E74EBD1" w14:textId="77777777">
      <w:pPr>
        <w:pStyle w:val="7392"/>
        <w:rPr>
          <w:rtl/>
        </w:rPr>
      </w:pPr>
      <w:r w:rsidRPr="0049247B">
        <w:rPr>
          <w:rtl/>
        </w:rPr>
        <w:t>הטבות המס מכונות בספרות המקצועית גם "תקציב הוצאות מס"</w:t>
      </w:r>
      <w:r w:rsidRPr="0049247B">
        <w:rPr>
          <w:rFonts w:hint="cs"/>
          <w:rtl/>
        </w:rPr>
        <w:t>. אומדן הוצאות המס כולל</w:t>
      </w:r>
      <w:r w:rsidRPr="0049247B">
        <w:rPr>
          <w:rtl/>
        </w:rPr>
        <w:t xml:space="preserve"> את הפסד המס השנתי הנובע מפטורים או הקלות מס</w:t>
      </w:r>
      <w:r w:rsidRPr="0049247B">
        <w:rPr>
          <w:rFonts w:hint="cs"/>
          <w:rtl/>
        </w:rPr>
        <w:t xml:space="preserve"> </w:t>
      </w:r>
      <w:r w:rsidRPr="0049247B">
        <w:rPr>
          <w:rtl/>
        </w:rPr>
        <w:t>הניתנים לקבוצות אוכלוסייה שונות.</w:t>
      </w:r>
      <w:r w:rsidRPr="0049247B">
        <w:rPr>
          <w:rFonts w:hint="cs"/>
          <w:rtl/>
        </w:rPr>
        <w:t xml:space="preserve"> בהתאם לאומדנים של אגף הכלכלנית הראשית בנוגע לשנים 2015 ו-2019, </w:t>
      </w:r>
      <w:r w:rsidRPr="0049247B">
        <w:rPr>
          <w:rtl/>
        </w:rPr>
        <w:t>המבוססים על הנחות שונות</w:t>
      </w:r>
      <w:r w:rsidRPr="0049247B">
        <w:rPr>
          <w:rFonts w:hint="cs"/>
          <w:rtl/>
        </w:rPr>
        <w:t>,</w:t>
      </w:r>
      <w:r w:rsidRPr="0049247B">
        <w:rPr>
          <w:rtl/>
        </w:rPr>
        <w:t xml:space="preserve"> </w:t>
      </w:r>
      <w:r w:rsidRPr="0049247B">
        <w:rPr>
          <w:rFonts w:hint="cs"/>
          <w:rtl/>
        </w:rPr>
        <w:t xml:space="preserve">בשנים אלו חל גידול </w:t>
      </w:r>
      <w:r w:rsidRPr="0049247B">
        <w:rPr>
          <w:rFonts w:hint="cs"/>
          <w:rtl/>
        </w:rPr>
        <w:t>באומדן</w:t>
      </w:r>
      <w:r w:rsidRPr="0049247B">
        <w:rPr>
          <w:rFonts w:hint="cs"/>
          <w:rtl/>
        </w:rPr>
        <w:t xml:space="preserve"> ההטבות בסכום של 17.1 מיליארד ש"ח (כ-34%), </w:t>
      </w:r>
      <w:r w:rsidRPr="0049247B">
        <w:rPr>
          <w:rFonts w:hint="eastAsia"/>
          <w:rtl/>
        </w:rPr>
        <w:t>ו</w:t>
      </w:r>
      <w:r w:rsidRPr="0049247B">
        <w:rPr>
          <w:rFonts w:hint="cs"/>
          <w:rtl/>
        </w:rPr>
        <w:t xml:space="preserve">עיקר הגידול בהטבות היה במיסים ישירים (13.7 מיליארד). בשנת 2019 היה הסכום </w:t>
      </w:r>
      <w:r w:rsidRPr="0049247B">
        <w:rPr>
          <w:rtl/>
        </w:rPr>
        <w:t xml:space="preserve">הכולל </w:t>
      </w:r>
      <w:r w:rsidRPr="0049247B">
        <w:rPr>
          <w:rFonts w:hint="cs"/>
          <w:rtl/>
        </w:rPr>
        <w:t xml:space="preserve">של תקציב הפטורים ממס כ-67 מיליארד ש"ח. </w:t>
      </w:r>
      <w:r w:rsidRPr="0049247B">
        <w:rPr>
          <w:rtl/>
        </w:rPr>
        <w:t xml:space="preserve">בתרשים </w:t>
      </w:r>
      <w:r>
        <w:rPr>
          <w:rFonts w:hint="cs"/>
          <w:rtl/>
        </w:rPr>
        <w:t xml:space="preserve">8 </w:t>
      </w:r>
      <w:r w:rsidRPr="0049247B">
        <w:rPr>
          <w:rtl/>
        </w:rPr>
        <w:t>להלן מוצגים נתונים על הטבות המס במיסים עקיפים לפי סוגי המס, בשנים 2015 - 2019.</w:t>
      </w:r>
      <w:r>
        <w:rPr>
          <w:rFonts w:hint="cs"/>
          <w:rtl/>
        </w:rPr>
        <w:t xml:space="preserve"> </w:t>
      </w:r>
    </w:p>
    <w:p w:rsidR="00C47681" w:rsidRPr="003B4E0A" w:rsidP="003B4E0A" w14:paraId="1687963C" w14:textId="77777777">
      <w:pPr>
        <w:pStyle w:val="734"/>
        <w:rPr>
          <w:rtl/>
        </w:rPr>
      </w:pPr>
      <w:r w:rsidRPr="003B4E0A">
        <w:rPr>
          <w:rFonts w:hint="cs"/>
          <w:b w:val="0"/>
          <w:bCs w:val="0"/>
          <w:rtl/>
        </w:rPr>
        <w:t>תרשים 8:</w:t>
      </w:r>
      <w:r w:rsidRPr="003B4E0A">
        <w:rPr>
          <w:rFonts w:hint="cs"/>
          <w:rtl/>
        </w:rPr>
        <w:t xml:space="preserve"> הטבות המס במיסים עקיפים לפי סוגי המס, 2015 - 2019.</w:t>
      </w:r>
    </w:p>
    <w:p w:rsidR="00C47681" w:rsidP="00C47681" w14:paraId="6A9B362A" w14:textId="77777777">
      <w:pPr>
        <w:spacing w:line="269" w:lineRule="auto"/>
        <w:jc w:val="center"/>
        <w:rPr>
          <w:rtl/>
        </w:rPr>
      </w:pPr>
      <w:r w:rsidRPr="00687B02">
        <w:rPr>
          <w:noProof/>
          <w:rtl/>
        </w:rPr>
        <w:drawing>
          <wp:inline distT="0" distB="0" distL="0" distR="0">
            <wp:extent cx="3561889" cy="2709023"/>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16650" r="16650"/>
                    <a:stretch>
                      <a:fillRect/>
                    </a:stretch>
                  </pic:blipFill>
                  <pic:spPr bwMode="auto">
                    <a:xfrm>
                      <a:off x="0" y="0"/>
                      <a:ext cx="3561889" cy="27090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3B4E0A" w:rsidP="003B4E0A" w14:paraId="5F79D634" w14:textId="3B095AC7">
      <w:pPr>
        <w:pStyle w:val="738"/>
        <w:rPr>
          <w:rtl/>
        </w:rPr>
      </w:pPr>
      <w:r w:rsidRPr="002D793F">
        <w:rPr>
          <w:rtl/>
        </w:rPr>
        <w:t>על פי פרסומי משרד האוצר, בעיבוד משרד מבקר המדינה</w:t>
      </w:r>
      <w:r w:rsidRPr="003B4E0A">
        <w:rPr>
          <w:rtl/>
        </w:rPr>
        <w:t>.</w:t>
      </w:r>
    </w:p>
    <w:p w:rsidR="00C47681" w:rsidRPr="003730D8" w:rsidP="009D44E6" w14:paraId="601B66C6" w14:textId="39E787B8">
      <w:pPr>
        <w:pStyle w:val="7392"/>
        <w:rPr>
          <w:rtl/>
        </w:rPr>
      </w:pPr>
      <w:r w:rsidRPr="003730D8">
        <w:rPr>
          <w:rFonts w:hint="cs"/>
          <w:rtl/>
        </w:rPr>
        <w:t xml:space="preserve">בלוח 19 </w:t>
      </w:r>
      <w:r w:rsidRPr="0049247B">
        <w:rPr>
          <w:rFonts w:hint="cs"/>
          <w:rtl/>
        </w:rPr>
        <w:t>להלן מוצגים נתונים</w:t>
      </w:r>
      <w:r w:rsidRPr="003730D8">
        <w:rPr>
          <w:rFonts w:hint="cs"/>
          <w:rtl/>
        </w:rPr>
        <w:t xml:space="preserve"> על </w:t>
      </w:r>
      <w:r w:rsidRPr="003730D8">
        <w:rPr>
          <w:rFonts w:hint="cs"/>
          <w:rtl/>
        </w:rPr>
        <w:t>אומדני</w:t>
      </w:r>
      <w:r w:rsidRPr="003730D8">
        <w:rPr>
          <w:rFonts w:hint="cs"/>
          <w:rtl/>
        </w:rPr>
        <w:t xml:space="preserve"> הטבות המס, כפי שהוצגו בהצעות התקציב לשנים 2015 ו-2019.</w:t>
      </w:r>
    </w:p>
    <w:p w:rsidR="00C47681" w:rsidRPr="003B4E0A" w:rsidP="003B4E0A" w14:paraId="1642AAA0" w14:textId="282A6A02">
      <w:pPr>
        <w:pStyle w:val="734"/>
        <w:rPr>
          <w:rtl/>
        </w:rPr>
      </w:pPr>
      <w:r w:rsidRPr="003B4E0A">
        <w:rPr>
          <w:rFonts w:hint="cs"/>
          <w:b w:val="0"/>
          <w:bCs w:val="0"/>
          <w:rtl/>
        </w:rPr>
        <w:t>לוח 19:</w:t>
      </w:r>
      <w:r w:rsidRPr="003B4E0A">
        <w:rPr>
          <w:rFonts w:hint="cs"/>
          <w:rtl/>
        </w:rPr>
        <w:t xml:space="preserve"> </w:t>
      </w:r>
      <w:r w:rsidRPr="003B4E0A">
        <w:rPr>
          <w:rFonts w:hint="eastAsia"/>
          <w:rtl/>
        </w:rPr>
        <w:t>אומדני</w:t>
      </w:r>
      <w:r w:rsidRPr="003B4E0A">
        <w:rPr>
          <w:rtl/>
        </w:rPr>
        <w:t xml:space="preserve"> </w:t>
      </w:r>
      <w:r w:rsidRPr="003B4E0A">
        <w:rPr>
          <w:rFonts w:hint="eastAsia"/>
          <w:rtl/>
        </w:rPr>
        <w:t>הטבות</w:t>
      </w:r>
      <w:r w:rsidRPr="003B4E0A">
        <w:rPr>
          <w:rtl/>
        </w:rPr>
        <w:t xml:space="preserve"> </w:t>
      </w:r>
      <w:r w:rsidRPr="003B4E0A">
        <w:rPr>
          <w:rFonts w:hint="eastAsia"/>
          <w:rtl/>
        </w:rPr>
        <w:t>המס</w:t>
      </w:r>
      <w:r w:rsidRPr="003B4E0A">
        <w:rPr>
          <w:rtl/>
        </w:rPr>
        <w:t xml:space="preserve">, </w:t>
      </w:r>
      <w:r w:rsidRPr="003B4E0A">
        <w:rPr>
          <w:rFonts w:hint="eastAsia"/>
          <w:rtl/>
        </w:rPr>
        <w:t>כפי</w:t>
      </w:r>
      <w:r w:rsidRPr="003B4E0A">
        <w:rPr>
          <w:rtl/>
        </w:rPr>
        <w:t xml:space="preserve"> </w:t>
      </w:r>
      <w:r w:rsidRPr="003B4E0A">
        <w:rPr>
          <w:rFonts w:hint="eastAsia"/>
          <w:rtl/>
        </w:rPr>
        <w:t>שהוצגו</w:t>
      </w:r>
      <w:r w:rsidRPr="003B4E0A">
        <w:rPr>
          <w:rtl/>
        </w:rPr>
        <w:t xml:space="preserve"> </w:t>
      </w:r>
      <w:r w:rsidRPr="003B4E0A">
        <w:rPr>
          <w:rFonts w:hint="eastAsia"/>
          <w:rtl/>
        </w:rPr>
        <w:t>בהצעות</w:t>
      </w:r>
      <w:r w:rsidRPr="003B4E0A">
        <w:rPr>
          <w:rtl/>
        </w:rPr>
        <w:t xml:space="preserve"> </w:t>
      </w:r>
      <w:r w:rsidRPr="003B4E0A">
        <w:rPr>
          <w:rFonts w:hint="eastAsia"/>
          <w:rtl/>
        </w:rPr>
        <w:t>התקציב</w:t>
      </w:r>
      <w:r w:rsidRPr="003B4E0A">
        <w:rPr>
          <w:rtl/>
        </w:rPr>
        <w:t xml:space="preserve"> </w:t>
      </w:r>
      <w:r w:rsidRPr="003B4E0A">
        <w:rPr>
          <w:rFonts w:hint="eastAsia"/>
          <w:rtl/>
        </w:rPr>
        <w:t>לשנים</w:t>
      </w:r>
      <w:r w:rsidRPr="003B4E0A">
        <w:rPr>
          <w:rtl/>
        </w:rPr>
        <w:t xml:space="preserve"> 2015 </w:t>
      </w:r>
      <w:r w:rsidRPr="003B4E0A">
        <w:rPr>
          <w:rFonts w:hint="eastAsia"/>
          <w:rtl/>
        </w:rPr>
        <w:t>ו</w:t>
      </w:r>
      <w:r w:rsidRPr="003B4E0A">
        <w:rPr>
          <w:rtl/>
        </w:rPr>
        <w:t>-2019</w:t>
      </w:r>
      <w:r w:rsidRPr="003B4E0A">
        <w:rPr>
          <w:rFonts w:hint="cs"/>
          <w:rtl/>
        </w:rPr>
        <w:t xml:space="preserve"> (במיליוני ש"ח)</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3318"/>
        <w:gridCol w:w="949"/>
        <w:gridCol w:w="950"/>
        <w:gridCol w:w="1037"/>
        <w:gridCol w:w="1106"/>
      </w:tblGrid>
      <w:tr w14:paraId="43BBDF7C" w14:textId="77777777" w:rsidTr="006D67D4">
        <w:tblPrEx>
          <w:tblW w:w="5000" w:type="pct"/>
          <w:tblBorders>
            <w:left w:val="single" w:sz="4" w:space="0" w:color="auto"/>
            <w:right w:val="single" w:sz="4" w:space="0" w:color="auto"/>
            <w:insideV w:val="single" w:sz="4" w:space="0" w:color="auto"/>
          </w:tblBorders>
          <w:shd w:val="clear" w:color="auto" w:fill="DFECEF"/>
          <w:tblLook w:val="04A0"/>
        </w:tblPrEx>
        <w:trPr>
          <w:trHeight w:hRule="exact" w:val="340"/>
          <w:tblHeader/>
        </w:trPr>
        <w:tc>
          <w:tcPr>
            <w:tcW w:w="2266" w:type="pct"/>
            <w:vMerge w:val="restart"/>
            <w:shd w:val="clear" w:color="auto" w:fill="C8DCE4"/>
            <w:noWrap/>
            <w:vAlign w:val="bottom"/>
            <w:hideMark/>
          </w:tcPr>
          <w:p w:rsidR="00C47681" w:rsidRPr="006D67D4" w:rsidP="006D67D4" w14:paraId="169876CC" w14:textId="77777777">
            <w:pPr>
              <w:pStyle w:val="73R"/>
              <w:rPr>
                <w:rFonts w:eastAsia="Times New Roman"/>
                <w:b/>
                <w:bCs/>
              </w:rPr>
            </w:pPr>
            <w:r w:rsidRPr="006D67D4">
              <w:rPr>
                <w:rFonts w:eastAsia="Times New Roman" w:hint="cs"/>
                <w:b/>
                <w:bCs/>
                <w:rtl/>
              </w:rPr>
              <w:t>סוג הטבת המס</w:t>
            </w:r>
            <w:r w:rsidRPr="006D67D4">
              <w:rPr>
                <w:rFonts w:eastAsia="Times New Roman"/>
                <w:b/>
                <w:bCs/>
                <w:rtl/>
              </w:rPr>
              <w:t> </w:t>
            </w:r>
          </w:p>
        </w:tc>
        <w:tc>
          <w:tcPr>
            <w:tcW w:w="657" w:type="pct"/>
            <w:vMerge w:val="restart"/>
            <w:shd w:val="clear" w:color="auto" w:fill="C8DCE4"/>
            <w:noWrap/>
            <w:vAlign w:val="bottom"/>
            <w:hideMark/>
          </w:tcPr>
          <w:p w:rsidR="00C47681" w:rsidRPr="006D67D4" w:rsidP="006D67D4" w14:paraId="72122C33" w14:textId="77777777">
            <w:pPr>
              <w:pStyle w:val="73R"/>
              <w:rPr>
                <w:rFonts w:eastAsia="Times New Roman"/>
                <w:b/>
                <w:bCs/>
                <w:rtl/>
              </w:rPr>
            </w:pPr>
            <w:r w:rsidRPr="006D67D4">
              <w:rPr>
                <w:rFonts w:eastAsia="Times New Roman" w:hint="cs"/>
                <w:b/>
                <w:bCs/>
              </w:rPr>
              <w:t>2015</w:t>
            </w:r>
          </w:p>
        </w:tc>
        <w:tc>
          <w:tcPr>
            <w:tcW w:w="657" w:type="pct"/>
            <w:vMerge w:val="restart"/>
            <w:shd w:val="clear" w:color="auto" w:fill="C8DCE4"/>
            <w:noWrap/>
            <w:vAlign w:val="bottom"/>
            <w:hideMark/>
          </w:tcPr>
          <w:p w:rsidR="00C47681" w:rsidRPr="006D67D4" w:rsidP="006D67D4" w14:paraId="3E36944B" w14:textId="77777777">
            <w:pPr>
              <w:pStyle w:val="73R"/>
              <w:rPr>
                <w:rFonts w:eastAsia="Times New Roman"/>
                <w:b/>
                <w:bCs/>
              </w:rPr>
            </w:pPr>
            <w:r w:rsidRPr="006D67D4">
              <w:rPr>
                <w:rFonts w:eastAsia="Times New Roman" w:hint="cs"/>
                <w:b/>
                <w:bCs/>
              </w:rPr>
              <w:t>2019</w:t>
            </w:r>
          </w:p>
        </w:tc>
        <w:tc>
          <w:tcPr>
            <w:tcW w:w="657" w:type="pct"/>
            <w:vMerge w:val="restart"/>
            <w:shd w:val="clear" w:color="auto" w:fill="C8DCE4"/>
            <w:vAlign w:val="bottom"/>
            <w:hideMark/>
          </w:tcPr>
          <w:p w:rsidR="00C47681" w:rsidRPr="006D67D4" w:rsidP="006D67D4" w14:paraId="4EE3CD26" w14:textId="34578D62">
            <w:pPr>
              <w:pStyle w:val="73R"/>
              <w:rPr>
                <w:rFonts w:eastAsia="Times New Roman"/>
                <w:b/>
                <w:bCs/>
              </w:rPr>
            </w:pPr>
            <w:r w:rsidRPr="006D67D4">
              <w:rPr>
                <w:rFonts w:eastAsia="Times New Roman" w:hint="cs"/>
                <w:b/>
                <w:bCs/>
                <w:rtl/>
              </w:rPr>
              <w:t xml:space="preserve">גידול בין השנים </w:t>
            </w:r>
            <w:r w:rsidR="002D793F">
              <w:rPr>
                <w:rFonts w:eastAsia="Times New Roman" w:hint="cs"/>
                <w:b/>
                <w:bCs/>
                <w:rtl/>
              </w:rPr>
              <w:t>(</w:t>
            </w:r>
            <w:r w:rsidRPr="006D67D4">
              <w:rPr>
                <w:rFonts w:eastAsia="Times New Roman" w:hint="cs"/>
                <w:b/>
                <w:bCs/>
                <w:rtl/>
              </w:rPr>
              <w:t>במלש"ח</w:t>
            </w:r>
            <w:r w:rsidR="002D793F">
              <w:rPr>
                <w:rFonts w:eastAsia="Times New Roman" w:hint="cs"/>
                <w:b/>
                <w:bCs/>
                <w:rtl/>
              </w:rPr>
              <w:t>)</w:t>
            </w:r>
          </w:p>
        </w:tc>
        <w:tc>
          <w:tcPr>
            <w:tcW w:w="763" w:type="pct"/>
            <w:vMerge w:val="restart"/>
            <w:shd w:val="clear" w:color="auto" w:fill="C8DCE4"/>
            <w:vAlign w:val="bottom"/>
            <w:hideMark/>
          </w:tcPr>
          <w:p w:rsidR="00C47681" w:rsidRPr="006D67D4" w:rsidP="006D67D4" w14:paraId="144204B9" w14:textId="77777777">
            <w:pPr>
              <w:pStyle w:val="73R"/>
              <w:rPr>
                <w:rFonts w:eastAsia="Times New Roman"/>
                <w:b/>
                <w:bCs/>
                <w:rtl/>
              </w:rPr>
            </w:pPr>
            <w:r w:rsidRPr="006D67D4">
              <w:rPr>
                <w:rFonts w:eastAsia="Times New Roman" w:hint="cs"/>
                <w:b/>
                <w:bCs/>
                <w:rtl/>
              </w:rPr>
              <w:t>הגידול בין 2015 ל-2019 (באחוזים)</w:t>
            </w:r>
          </w:p>
        </w:tc>
      </w:tr>
      <w:tr w14:paraId="6D592703" w14:textId="77777777" w:rsidTr="006D67D4">
        <w:tblPrEx>
          <w:tblW w:w="5000" w:type="pct"/>
          <w:shd w:val="clear" w:color="auto" w:fill="DFECEF"/>
          <w:tblLook w:val="04A0"/>
        </w:tblPrEx>
        <w:trPr>
          <w:trHeight w:val="491"/>
          <w:tblHeader/>
        </w:trPr>
        <w:tc>
          <w:tcPr>
            <w:tcW w:w="2266" w:type="pct"/>
            <w:vMerge/>
            <w:shd w:val="clear" w:color="auto" w:fill="C8DCE4"/>
            <w:vAlign w:val="center"/>
            <w:hideMark/>
          </w:tcPr>
          <w:p w:rsidR="00C47681" w:rsidRPr="0049247B" w:rsidP="006D67D4" w14:paraId="19796D51" w14:textId="77777777">
            <w:pPr>
              <w:pStyle w:val="73R"/>
              <w:rPr>
                <w:rFonts w:eastAsia="Times New Roman"/>
              </w:rPr>
            </w:pPr>
          </w:p>
        </w:tc>
        <w:tc>
          <w:tcPr>
            <w:tcW w:w="657" w:type="pct"/>
            <w:vMerge/>
            <w:shd w:val="clear" w:color="auto" w:fill="C8DCE4"/>
            <w:vAlign w:val="center"/>
            <w:hideMark/>
          </w:tcPr>
          <w:p w:rsidR="00C47681" w:rsidRPr="00620EAA" w:rsidP="006D67D4" w14:paraId="62638B06" w14:textId="77777777">
            <w:pPr>
              <w:pStyle w:val="73R"/>
              <w:rPr>
                <w:rFonts w:eastAsia="Times New Roman"/>
              </w:rPr>
            </w:pPr>
          </w:p>
        </w:tc>
        <w:tc>
          <w:tcPr>
            <w:tcW w:w="657" w:type="pct"/>
            <w:vMerge/>
            <w:shd w:val="clear" w:color="auto" w:fill="C8DCE4"/>
            <w:vAlign w:val="center"/>
            <w:hideMark/>
          </w:tcPr>
          <w:p w:rsidR="00C47681" w:rsidRPr="00620EAA" w:rsidP="006D67D4" w14:paraId="1FD953C7" w14:textId="77777777">
            <w:pPr>
              <w:pStyle w:val="73R"/>
              <w:rPr>
                <w:rFonts w:eastAsia="Times New Roman"/>
              </w:rPr>
            </w:pPr>
          </w:p>
        </w:tc>
        <w:tc>
          <w:tcPr>
            <w:tcW w:w="657" w:type="pct"/>
            <w:vMerge/>
            <w:shd w:val="clear" w:color="auto" w:fill="C8DCE4"/>
            <w:vAlign w:val="center"/>
            <w:hideMark/>
          </w:tcPr>
          <w:p w:rsidR="00C47681" w:rsidRPr="00620EAA" w:rsidP="006D67D4" w14:paraId="6F6FB0AA" w14:textId="77777777">
            <w:pPr>
              <w:pStyle w:val="73R"/>
              <w:rPr>
                <w:rFonts w:eastAsia="Times New Roman"/>
              </w:rPr>
            </w:pPr>
          </w:p>
        </w:tc>
        <w:tc>
          <w:tcPr>
            <w:tcW w:w="763" w:type="pct"/>
            <w:vMerge/>
            <w:shd w:val="clear" w:color="auto" w:fill="C8DCE4"/>
            <w:vAlign w:val="center"/>
            <w:hideMark/>
          </w:tcPr>
          <w:p w:rsidR="00C47681" w:rsidRPr="00620EAA" w:rsidP="006D67D4" w14:paraId="2AD94C84" w14:textId="77777777">
            <w:pPr>
              <w:pStyle w:val="73R"/>
              <w:rPr>
                <w:rFonts w:eastAsia="Times New Roman"/>
              </w:rPr>
            </w:pPr>
          </w:p>
        </w:tc>
      </w:tr>
      <w:tr w14:paraId="1ED380DB"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103A8DBC" w14:textId="77777777">
            <w:pPr>
              <w:pStyle w:val="73R"/>
              <w:rPr>
                <w:rFonts w:eastAsia="Times New Roman"/>
                <w:rtl/>
              </w:rPr>
            </w:pPr>
            <w:r w:rsidRPr="0049247B">
              <w:rPr>
                <w:rFonts w:eastAsia="Times New Roman" w:hint="cs"/>
                <w:rtl/>
              </w:rPr>
              <w:t>החוק לעידוד השקעות הון</w:t>
            </w:r>
          </w:p>
        </w:tc>
        <w:tc>
          <w:tcPr>
            <w:tcW w:w="657" w:type="pct"/>
            <w:shd w:val="clear" w:color="auto" w:fill="DFECEF"/>
            <w:noWrap/>
            <w:vAlign w:val="center"/>
            <w:hideMark/>
          </w:tcPr>
          <w:p w:rsidR="00C47681" w:rsidRPr="00620EAA" w:rsidP="006D67D4" w14:paraId="315C31A6" w14:textId="77777777">
            <w:pPr>
              <w:pStyle w:val="73R"/>
              <w:rPr>
                <w:rFonts w:eastAsia="Times New Roman"/>
                <w:rtl/>
              </w:rPr>
            </w:pPr>
            <w:r w:rsidRPr="00620EAA">
              <w:rPr>
                <w:rFonts w:eastAsia="Times New Roman" w:hint="cs"/>
              </w:rPr>
              <w:t>7600</w:t>
            </w:r>
          </w:p>
        </w:tc>
        <w:tc>
          <w:tcPr>
            <w:tcW w:w="657" w:type="pct"/>
            <w:shd w:val="clear" w:color="auto" w:fill="DFECEF"/>
            <w:noWrap/>
            <w:vAlign w:val="center"/>
            <w:hideMark/>
          </w:tcPr>
          <w:p w:rsidR="00C47681" w:rsidRPr="00620EAA" w:rsidP="006D67D4" w14:paraId="38E98AAB" w14:textId="77777777">
            <w:pPr>
              <w:pStyle w:val="73R"/>
              <w:rPr>
                <w:rFonts w:eastAsia="Times New Roman"/>
              </w:rPr>
            </w:pPr>
            <w:r w:rsidRPr="00620EAA">
              <w:rPr>
                <w:rFonts w:eastAsia="Times New Roman" w:hint="cs"/>
              </w:rPr>
              <w:t>5,000</w:t>
            </w:r>
          </w:p>
        </w:tc>
        <w:tc>
          <w:tcPr>
            <w:tcW w:w="657" w:type="pct"/>
            <w:shd w:val="clear" w:color="auto" w:fill="DFECEF"/>
            <w:noWrap/>
            <w:vAlign w:val="center"/>
            <w:hideMark/>
          </w:tcPr>
          <w:p w:rsidR="00C47681" w:rsidRPr="00620EAA" w:rsidP="006D67D4" w14:paraId="72798208" w14:textId="77777777">
            <w:pPr>
              <w:pStyle w:val="73R"/>
              <w:rPr>
                <w:rFonts w:eastAsia="Times New Roman"/>
              </w:rPr>
            </w:pPr>
            <w:r w:rsidRPr="00620EAA">
              <w:rPr>
                <w:rFonts w:eastAsia="Times New Roman"/>
              </w:rPr>
              <w:t>-2,600</w:t>
            </w:r>
          </w:p>
        </w:tc>
        <w:tc>
          <w:tcPr>
            <w:tcW w:w="763" w:type="pct"/>
            <w:shd w:val="clear" w:color="auto" w:fill="DFECEF"/>
            <w:noWrap/>
            <w:vAlign w:val="center"/>
            <w:hideMark/>
          </w:tcPr>
          <w:p w:rsidR="00C47681" w:rsidRPr="006D67D4" w:rsidP="006D67D4" w14:paraId="3A7E6AC9" w14:textId="77777777">
            <w:pPr>
              <w:pStyle w:val="73R"/>
              <w:rPr>
                <w:rFonts w:eastAsia="Times New Roman"/>
                <w:b/>
                <w:bCs/>
                <w:color w:val="BF2544"/>
              </w:rPr>
            </w:pPr>
            <w:r w:rsidRPr="006D67D4">
              <w:rPr>
                <w:rFonts w:eastAsia="Times New Roman"/>
                <w:b/>
                <w:bCs/>
                <w:color w:val="BF2544"/>
              </w:rPr>
              <w:t>-34%</w:t>
            </w:r>
          </w:p>
        </w:tc>
      </w:tr>
      <w:tr w14:paraId="1D14D417"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33031140" w14:textId="77777777">
            <w:pPr>
              <w:pStyle w:val="73R"/>
              <w:rPr>
                <w:rFonts w:eastAsia="Times New Roman"/>
              </w:rPr>
            </w:pPr>
            <w:r w:rsidRPr="0049247B">
              <w:rPr>
                <w:rFonts w:eastAsia="Times New Roman" w:hint="cs"/>
                <w:rtl/>
              </w:rPr>
              <w:t>זיכוי לעובדי משמרות</w:t>
            </w:r>
          </w:p>
        </w:tc>
        <w:tc>
          <w:tcPr>
            <w:tcW w:w="657" w:type="pct"/>
            <w:shd w:val="clear" w:color="auto" w:fill="F0F8F9"/>
            <w:noWrap/>
            <w:vAlign w:val="center"/>
            <w:hideMark/>
          </w:tcPr>
          <w:p w:rsidR="00C47681" w:rsidRPr="00620EAA" w:rsidP="006D67D4" w14:paraId="17B986DD" w14:textId="77777777">
            <w:pPr>
              <w:pStyle w:val="73R"/>
              <w:rPr>
                <w:rFonts w:eastAsia="Times New Roman"/>
                <w:rtl/>
              </w:rPr>
            </w:pPr>
            <w:r w:rsidRPr="00620EAA">
              <w:rPr>
                <w:rFonts w:eastAsia="Times New Roman" w:hint="cs"/>
              </w:rPr>
              <w:t>180</w:t>
            </w:r>
          </w:p>
        </w:tc>
        <w:tc>
          <w:tcPr>
            <w:tcW w:w="657" w:type="pct"/>
            <w:shd w:val="clear" w:color="auto" w:fill="F0F8F9"/>
            <w:noWrap/>
            <w:vAlign w:val="center"/>
            <w:hideMark/>
          </w:tcPr>
          <w:p w:rsidR="00C47681" w:rsidRPr="00620EAA" w:rsidP="006D67D4" w14:paraId="4377921E" w14:textId="77777777">
            <w:pPr>
              <w:pStyle w:val="73R"/>
              <w:rPr>
                <w:rFonts w:eastAsia="Times New Roman"/>
              </w:rPr>
            </w:pPr>
            <w:r w:rsidRPr="00620EAA">
              <w:rPr>
                <w:rFonts w:eastAsia="Times New Roman" w:hint="cs"/>
              </w:rPr>
              <w:t>110</w:t>
            </w:r>
          </w:p>
        </w:tc>
        <w:tc>
          <w:tcPr>
            <w:tcW w:w="657" w:type="pct"/>
            <w:shd w:val="clear" w:color="auto" w:fill="F0F8F9"/>
            <w:noWrap/>
            <w:vAlign w:val="center"/>
            <w:hideMark/>
          </w:tcPr>
          <w:p w:rsidR="00C47681" w:rsidRPr="00620EAA" w:rsidP="006D67D4" w14:paraId="5D2D6DD3" w14:textId="77777777">
            <w:pPr>
              <w:pStyle w:val="73R"/>
              <w:rPr>
                <w:rFonts w:eastAsia="Times New Roman"/>
              </w:rPr>
            </w:pPr>
            <w:r w:rsidRPr="00620EAA">
              <w:rPr>
                <w:rFonts w:eastAsia="Times New Roman"/>
              </w:rPr>
              <w:t>-70</w:t>
            </w:r>
          </w:p>
        </w:tc>
        <w:tc>
          <w:tcPr>
            <w:tcW w:w="763" w:type="pct"/>
            <w:shd w:val="clear" w:color="auto" w:fill="F0F8F9"/>
            <w:noWrap/>
            <w:vAlign w:val="center"/>
            <w:hideMark/>
          </w:tcPr>
          <w:p w:rsidR="00C47681" w:rsidRPr="006D67D4" w:rsidP="006D67D4" w14:paraId="32DB2B31" w14:textId="77777777">
            <w:pPr>
              <w:pStyle w:val="73R"/>
              <w:rPr>
                <w:rFonts w:eastAsia="Times New Roman"/>
                <w:b/>
                <w:bCs/>
                <w:color w:val="BF2544"/>
              </w:rPr>
            </w:pPr>
            <w:r w:rsidRPr="006D67D4">
              <w:rPr>
                <w:rFonts w:eastAsia="Times New Roman"/>
                <w:b/>
                <w:bCs/>
                <w:color w:val="BF2544"/>
              </w:rPr>
              <w:t>-39%</w:t>
            </w:r>
          </w:p>
        </w:tc>
      </w:tr>
      <w:tr w14:paraId="1F4F2F5E"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43192F4D" w14:textId="77777777">
            <w:pPr>
              <w:pStyle w:val="73R"/>
              <w:rPr>
                <w:rFonts w:eastAsia="Times New Roman"/>
              </w:rPr>
            </w:pPr>
            <w:r w:rsidRPr="0049247B">
              <w:rPr>
                <w:rFonts w:eastAsia="Times New Roman" w:hint="cs"/>
                <w:rtl/>
              </w:rPr>
              <w:t>הטבות לחיסכון פנסיוני ולקרנות השתלמות</w:t>
            </w:r>
          </w:p>
        </w:tc>
        <w:tc>
          <w:tcPr>
            <w:tcW w:w="657" w:type="pct"/>
            <w:shd w:val="clear" w:color="auto" w:fill="DFECEF"/>
            <w:noWrap/>
            <w:vAlign w:val="center"/>
            <w:hideMark/>
          </w:tcPr>
          <w:p w:rsidR="00C47681" w:rsidRPr="00620EAA" w:rsidP="006D67D4" w14:paraId="3838789C" w14:textId="77777777">
            <w:pPr>
              <w:pStyle w:val="73R"/>
              <w:rPr>
                <w:rFonts w:eastAsia="Times New Roman"/>
                <w:rtl/>
              </w:rPr>
            </w:pPr>
            <w:r w:rsidRPr="00620EAA">
              <w:rPr>
                <w:rFonts w:eastAsia="Times New Roman" w:hint="cs"/>
              </w:rPr>
              <w:t>17600</w:t>
            </w:r>
          </w:p>
        </w:tc>
        <w:tc>
          <w:tcPr>
            <w:tcW w:w="657" w:type="pct"/>
            <w:shd w:val="clear" w:color="auto" w:fill="DFECEF"/>
            <w:noWrap/>
            <w:vAlign w:val="center"/>
            <w:hideMark/>
          </w:tcPr>
          <w:p w:rsidR="00C47681" w:rsidRPr="00620EAA" w:rsidP="006D67D4" w14:paraId="6977D821" w14:textId="77777777">
            <w:pPr>
              <w:pStyle w:val="73R"/>
              <w:rPr>
                <w:rFonts w:eastAsia="Times New Roman"/>
              </w:rPr>
            </w:pPr>
            <w:r w:rsidRPr="00620EAA">
              <w:rPr>
                <w:rFonts w:eastAsia="Times New Roman" w:hint="cs"/>
              </w:rPr>
              <w:t>27,830</w:t>
            </w:r>
          </w:p>
        </w:tc>
        <w:tc>
          <w:tcPr>
            <w:tcW w:w="657" w:type="pct"/>
            <w:shd w:val="clear" w:color="auto" w:fill="DFECEF"/>
            <w:noWrap/>
            <w:vAlign w:val="center"/>
            <w:hideMark/>
          </w:tcPr>
          <w:p w:rsidR="00C47681" w:rsidRPr="00620EAA" w:rsidP="006D67D4" w14:paraId="35AB5390" w14:textId="77777777">
            <w:pPr>
              <w:pStyle w:val="73R"/>
              <w:rPr>
                <w:rFonts w:eastAsia="Times New Roman"/>
              </w:rPr>
            </w:pPr>
            <w:r w:rsidRPr="00620EAA">
              <w:rPr>
                <w:rFonts w:eastAsia="Times New Roman"/>
              </w:rPr>
              <w:t>10,230</w:t>
            </w:r>
          </w:p>
        </w:tc>
        <w:tc>
          <w:tcPr>
            <w:tcW w:w="763" w:type="pct"/>
            <w:shd w:val="clear" w:color="auto" w:fill="DFECEF"/>
            <w:noWrap/>
            <w:vAlign w:val="center"/>
            <w:hideMark/>
          </w:tcPr>
          <w:p w:rsidR="00C47681" w:rsidRPr="00620EAA" w:rsidP="006D67D4" w14:paraId="08B19288" w14:textId="77777777">
            <w:pPr>
              <w:pStyle w:val="73R"/>
              <w:rPr>
                <w:rFonts w:eastAsia="Times New Roman"/>
              </w:rPr>
            </w:pPr>
            <w:r w:rsidRPr="00620EAA">
              <w:rPr>
                <w:rFonts w:eastAsia="Times New Roman"/>
              </w:rPr>
              <w:t>58%</w:t>
            </w:r>
          </w:p>
        </w:tc>
      </w:tr>
      <w:tr w14:paraId="6CE3CE4B"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3BD8F953" w14:textId="77777777">
            <w:pPr>
              <w:pStyle w:val="73R"/>
              <w:rPr>
                <w:rFonts w:eastAsia="Times New Roman"/>
              </w:rPr>
            </w:pPr>
            <w:r w:rsidRPr="0049247B">
              <w:rPr>
                <w:rFonts w:eastAsia="Times New Roman" w:hint="cs"/>
                <w:rtl/>
              </w:rPr>
              <w:t>רווחה ופיזור האוכלוסייה</w:t>
            </w:r>
          </w:p>
        </w:tc>
        <w:tc>
          <w:tcPr>
            <w:tcW w:w="657" w:type="pct"/>
            <w:shd w:val="clear" w:color="auto" w:fill="F0F8F9"/>
            <w:noWrap/>
            <w:vAlign w:val="center"/>
            <w:hideMark/>
          </w:tcPr>
          <w:p w:rsidR="00C47681" w:rsidRPr="00620EAA" w:rsidP="006D67D4" w14:paraId="0DE1A645" w14:textId="77777777">
            <w:pPr>
              <w:pStyle w:val="73R"/>
              <w:rPr>
                <w:rFonts w:eastAsia="Times New Roman"/>
                <w:rtl/>
              </w:rPr>
            </w:pPr>
            <w:r w:rsidRPr="00620EAA">
              <w:rPr>
                <w:rFonts w:eastAsia="Times New Roman" w:hint="cs"/>
              </w:rPr>
              <w:t>4520</w:t>
            </w:r>
          </w:p>
        </w:tc>
        <w:tc>
          <w:tcPr>
            <w:tcW w:w="657" w:type="pct"/>
            <w:shd w:val="clear" w:color="auto" w:fill="F0F8F9"/>
            <w:noWrap/>
            <w:vAlign w:val="center"/>
            <w:hideMark/>
          </w:tcPr>
          <w:p w:rsidR="00C47681" w:rsidRPr="00620EAA" w:rsidP="006D67D4" w14:paraId="24B452A0" w14:textId="77777777">
            <w:pPr>
              <w:pStyle w:val="73R"/>
              <w:rPr>
                <w:rFonts w:eastAsia="Times New Roman"/>
              </w:rPr>
            </w:pPr>
            <w:r w:rsidRPr="00620EAA">
              <w:rPr>
                <w:rFonts w:eastAsia="Times New Roman" w:hint="cs"/>
              </w:rPr>
              <w:t>6,500</w:t>
            </w:r>
          </w:p>
        </w:tc>
        <w:tc>
          <w:tcPr>
            <w:tcW w:w="657" w:type="pct"/>
            <w:shd w:val="clear" w:color="auto" w:fill="F0F8F9"/>
            <w:noWrap/>
            <w:vAlign w:val="center"/>
            <w:hideMark/>
          </w:tcPr>
          <w:p w:rsidR="00C47681" w:rsidRPr="00620EAA" w:rsidP="006D67D4" w14:paraId="34D28863" w14:textId="77777777">
            <w:pPr>
              <w:pStyle w:val="73R"/>
              <w:rPr>
                <w:rFonts w:eastAsia="Times New Roman"/>
              </w:rPr>
            </w:pPr>
            <w:r w:rsidRPr="00620EAA">
              <w:rPr>
                <w:rFonts w:eastAsia="Times New Roman"/>
              </w:rPr>
              <w:t>1,980</w:t>
            </w:r>
          </w:p>
        </w:tc>
        <w:tc>
          <w:tcPr>
            <w:tcW w:w="763" w:type="pct"/>
            <w:shd w:val="clear" w:color="auto" w:fill="F0F8F9"/>
            <w:noWrap/>
            <w:vAlign w:val="center"/>
            <w:hideMark/>
          </w:tcPr>
          <w:p w:rsidR="00C47681" w:rsidRPr="00620EAA" w:rsidP="006D67D4" w14:paraId="0BC703A7" w14:textId="77777777">
            <w:pPr>
              <w:pStyle w:val="73R"/>
              <w:rPr>
                <w:rFonts w:eastAsia="Times New Roman"/>
              </w:rPr>
            </w:pPr>
            <w:r w:rsidRPr="00620EAA">
              <w:rPr>
                <w:rFonts w:eastAsia="Times New Roman"/>
              </w:rPr>
              <w:t>44%</w:t>
            </w:r>
          </w:p>
        </w:tc>
      </w:tr>
      <w:tr w14:paraId="38B7B915"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7A6E0F06" w14:textId="77777777">
            <w:pPr>
              <w:pStyle w:val="73R"/>
              <w:rPr>
                <w:rFonts w:eastAsia="Times New Roman"/>
              </w:rPr>
            </w:pPr>
            <w:r w:rsidRPr="0049247B">
              <w:rPr>
                <w:rFonts w:eastAsia="Times New Roman" w:hint="cs"/>
                <w:rtl/>
              </w:rPr>
              <w:t>הטבות למשפחה</w:t>
            </w:r>
          </w:p>
        </w:tc>
        <w:tc>
          <w:tcPr>
            <w:tcW w:w="657" w:type="pct"/>
            <w:shd w:val="clear" w:color="auto" w:fill="DFECEF"/>
            <w:noWrap/>
            <w:vAlign w:val="center"/>
            <w:hideMark/>
          </w:tcPr>
          <w:p w:rsidR="00C47681" w:rsidRPr="00620EAA" w:rsidP="006D67D4" w14:paraId="6B435C14" w14:textId="77777777">
            <w:pPr>
              <w:pStyle w:val="73R"/>
              <w:rPr>
                <w:rFonts w:eastAsia="Times New Roman"/>
                <w:rtl/>
              </w:rPr>
            </w:pPr>
            <w:r w:rsidRPr="00620EAA">
              <w:rPr>
                <w:rFonts w:eastAsia="Times New Roman" w:hint="cs"/>
              </w:rPr>
              <w:t>4010</w:t>
            </w:r>
          </w:p>
        </w:tc>
        <w:tc>
          <w:tcPr>
            <w:tcW w:w="657" w:type="pct"/>
            <w:shd w:val="clear" w:color="auto" w:fill="DFECEF"/>
            <w:noWrap/>
            <w:vAlign w:val="center"/>
            <w:hideMark/>
          </w:tcPr>
          <w:p w:rsidR="00C47681" w:rsidRPr="00620EAA" w:rsidP="006D67D4" w14:paraId="123051B2" w14:textId="77777777">
            <w:pPr>
              <w:pStyle w:val="73R"/>
              <w:rPr>
                <w:rFonts w:eastAsia="Times New Roman"/>
              </w:rPr>
            </w:pPr>
            <w:r w:rsidRPr="00620EAA">
              <w:rPr>
                <w:rFonts w:eastAsia="Times New Roman" w:hint="cs"/>
              </w:rPr>
              <w:t>6,710</w:t>
            </w:r>
          </w:p>
        </w:tc>
        <w:tc>
          <w:tcPr>
            <w:tcW w:w="657" w:type="pct"/>
            <w:shd w:val="clear" w:color="auto" w:fill="DFECEF"/>
            <w:noWrap/>
            <w:vAlign w:val="center"/>
            <w:hideMark/>
          </w:tcPr>
          <w:p w:rsidR="00C47681" w:rsidRPr="00620EAA" w:rsidP="006D67D4" w14:paraId="62BAD8D4" w14:textId="77777777">
            <w:pPr>
              <w:pStyle w:val="73R"/>
              <w:rPr>
                <w:rFonts w:eastAsia="Times New Roman"/>
              </w:rPr>
            </w:pPr>
            <w:r w:rsidRPr="00620EAA">
              <w:rPr>
                <w:rFonts w:eastAsia="Times New Roman"/>
              </w:rPr>
              <w:t>2,700</w:t>
            </w:r>
          </w:p>
        </w:tc>
        <w:tc>
          <w:tcPr>
            <w:tcW w:w="763" w:type="pct"/>
            <w:shd w:val="clear" w:color="auto" w:fill="DFECEF"/>
            <w:noWrap/>
            <w:vAlign w:val="center"/>
            <w:hideMark/>
          </w:tcPr>
          <w:p w:rsidR="00C47681" w:rsidRPr="00620EAA" w:rsidP="006D67D4" w14:paraId="351D1B93" w14:textId="77777777">
            <w:pPr>
              <w:pStyle w:val="73R"/>
              <w:rPr>
                <w:rFonts w:eastAsia="Times New Roman"/>
              </w:rPr>
            </w:pPr>
            <w:r w:rsidRPr="00620EAA">
              <w:rPr>
                <w:rFonts w:eastAsia="Times New Roman"/>
              </w:rPr>
              <w:t>67%</w:t>
            </w:r>
          </w:p>
        </w:tc>
      </w:tr>
      <w:tr w14:paraId="2C0880BB"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7B443CEE" w14:textId="77777777">
            <w:pPr>
              <w:pStyle w:val="73R"/>
              <w:rPr>
                <w:rFonts w:eastAsia="Times New Roman"/>
              </w:rPr>
            </w:pPr>
            <w:r w:rsidRPr="0049247B">
              <w:rPr>
                <w:rFonts w:eastAsia="Times New Roman" w:hint="cs"/>
                <w:rtl/>
              </w:rPr>
              <w:t>הכנסות מהימורים</w:t>
            </w:r>
          </w:p>
        </w:tc>
        <w:tc>
          <w:tcPr>
            <w:tcW w:w="657" w:type="pct"/>
            <w:shd w:val="clear" w:color="auto" w:fill="F0F8F9"/>
            <w:noWrap/>
            <w:vAlign w:val="center"/>
            <w:hideMark/>
          </w:tcPr>
          <w:p w:rsidR="00C47681" w:rsidRPr="00620EAA" w:rsidP="006D67D4" w14:paraId="03E282A8" w14:textId="77777777">
            <w:pPr>
              <w:pStyle w:val="73R"/>
              <w:rPr>
                <w:rFonts w:eastAsia="Times New Roman"/>
                <w:rtl/>
              </w:rPr>
            </w:pPr>
            <w:r w:rsidRPr="00620EAA">
              <w:rPr>
                <w:rFonts w:eastAsia="Times New Roman" w:hint="cs"/>
              </w:rPr>
              <w:t>250</w:t>
            </w:r>
          </w:p>
        </w:tc>
        <w:tc>
          <w:tcPr>
            <w:tcW w:w="657" w:type="pct"/>
            <w:shd w:val="clear" w:color="auto" w:fill="F0F8F9"/>
            <w:noWrap/>
            <w:vAlign w:val="center"/>
            <w:hideMark/>
          </w:tcPr>
          <w:p w:rsidR="00C47681" w:rsidRPr="00620EAA" w:rsidP="006D67D4" w14:paraId="23BB14D1" w14:textId="77777777">
            <w:pPr>
              <w:pStyle w:val="73R"/>
              <w:rPr>
                <w:rFonts w:eastAsia="Times New Roman"/>
              </w:rPr>
            </w:pPr>
            <w:r w:rsidRPr="00620EAA">
              <w:rPr>
                <w:rFonts w:eastAsia="Times New Roman" w:hint="cs"/>
              </w:rPr>
              <w:t>1,900</w:t>
            </w:r>
          </w:p>
        </w:tc>
        <w:tc>
          <w:tcPr>
            <w:tcW w:w="657" w:type="pct"/>
            <w:shd w:val="clear" w:color="auto" w:fill="F0F8F9"/>
            <w:noWrap/>
            <w:vAlign w:val="center"/>
            <w:hideMark/>
          </w:tcPr>
          <w:p w:rsidR="00C47681" w:rsidRPr="00620EAA" w:rsidP="006D67D4" w14:paraId="5B1A48BA" w14:textId="77777777">
            <w:pPr>
              <w:pStyle w:val="73R"/>
              <w:rPr>
                <w:rFonts w:eastAsia="Times New Roman"/>
              </w:rPr>
            </w:pPr>
            <w:r w:rsidRPr="00620EAA">
              <w:rPr>
                <w:rFonts w:eastAsia="Times New Roman"/>
              </w:rPr>
              <w:t>1,650</w:t>
            </w:r>
          </w:p>
        </w:tc>
        <w:tc>
          <w:tcPr>
            <w:tcW w:w="763" w:type="pct"/>
            <w:shd w:val="clear" w:color="auto" w:fill="F0F8F9"/>
            <w:noWrap/>
            <w:vAlign w:val="center"/>
            <w:hideMark/>
          </w:tcPr>
          <w:p w:rsidR="00C47681" w:rsidRPr="00620EAA" w:rsidP="006D67D4" w14:paraId="1A64E742" w14:textId="77777777">
            <w:pPr>
              <w:pStyle w:val="73R"/>
              <w:rPr>
                <w:rFonts w:eastAsia="Times New Roman"/>
              </w:rPr>
            </w:pPr>
            <w:r w:rsidRPr="00620EAA">
              <w:rPr>
                <w:rFonts w:eastAsia="Times New Roman"/>
              </w:rPr>
              <w:t>660%</w:t>
            </w:r>
          </w:p>
        </w:tc>
      </w:tr>
      <w:tr w14:paraId="0A0CD907"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5D3F50C9" w14:textId="77777777">
            <w:pPr>
              <w:pStyle w:val="73R"/>
              <w:rPr>
                <w:rFonts w:eastAsia="Times New Roman"/>
              </w:rPr>
            </w:pPr>
            <w:r w:rsidRPr="0049247B">
              <w:rPr>
                <w:rFonts w:eastAsia="Times New Roman" w:hint="cs"/>
                <w:rtl/>
              </w:rPr>
              <w:t>פטור להשכרת דירת מגורים</w:t>
            </w:r>
          </w:p>
        </w:tc>
        <w:tc>
          <w:tcPr>
            <w:tcW w:w="657" w:type="pct"/>
            <w:shd w:val="clear" w:color="auto" w:fill="DFECEF"/>
            <w:noWrap/>
            <w:vAlign w:val="center"/>
            <w:hideMark/>
          </w:tcPr>
          <w:p w:rsidR="00C47681" w:rsidRPr="00620EAA" w:rsidP="006D67D4" w14:paraId="610B1A77" w14:textId="77777777">
            <w:pPr>
              <w:pStyle w:val="73R"/>
              <w:rPr>
                <w:rFonts w:eastAsia="Times New Roman"/>
                <w:rtl/>
              </w:rPr>
            </w:pPr>
            <w:r w:rsidRPr="00620EAA">
              <w:rPr>
                <w:rFonts w:eastAsia="Times New Roman" w:hint="cs"/>
              </w:rPr>
              <w:t>1210</w:t>
            </w:r>
          </w:p>
        </w:tc>
        <w:tc>
          <w:tcPr>
            <w:tcW w:w="657" w:type="pct"/>
            <w:shd w:val="clear" w:color="auto" w:fill="DFECEF"/>
            <w:noWrap/>
            <w:vAlign w:val="center"/>
            <w:hideMark/>
          </w:tcPr>
          <w:p w:rsidR="00C47681" w:rsidRPr="00620EAA" w:rsidP="006D67D4" w14:paraId="02033335" w14:textId="77777777">
            <w:pPr>
              <w:pStyle w:val="73R"/>
              <w:rPr>
                <w:rFonts w:eastAsia="Times New Roman"/>
              </w:rPr>
            </w:pPr>
            <w:r w:rsidRPr="00620EAA">
              <w:rPr>
                <w:rFonts w:eastAsia="Times New Roman" w:hint="cs"/>
              </w:rPr>
              <w:t>1,370</w:t>
            </w:r>
          </w:p>
        </w:tc>
        <w:tc>
          <w:tcPr>
            <w:tcW w:w="657" w:type="pct"/>
            <w:shd w:val="clear" w:color="auto" w:fill="DFECEF"/>
            <w:noWrap/>
            <w:vAlign w:val="center"/>
            <w:hideMark/>
          </w:tcPr>
          <w:p w:rsidR="00C47681" w:rsidRPr="00620EAA" w:rsidP="006D67D4" w14:paraId="4FD021EA" w14:textId="77777777">
            <w:pPr>
              <w:pStyle w:val="73R"/>
              <w:rPr>
                <w:rFonts w:eastAsia="Times New Roman"/>
              </w:rPr>
            </w:pPr>
            <w:r w:rsidRPr="00620EAA">
              <w:rPr>
                <w:rFonts w:eastAsia="Times New Roman"/>
              </w:rPr>
              <w:t>160</w:t>
            </w:r>
          </w:p>
        </w:tc>
        <w:tc>
          <w:tcPr>
            <w:tcW w:w="763" w:type="pct"/>
            <w:shd w:val="clear" w:color="auto" w:fill="DFECEF"/>
            <w:noWrap/>
            <w:vAlign w:val="center"/>
            <w:hideMark/>
          </w:tcPr>
          <w:p w:rsidR="00C47681" w:rsidRPr="00620EAA" w:rsidP="006D67D4" w14:paraId="7EB1E78C" w14:textId="77777777">
            <w:pPr>
              <w:pStyle w:val="73R"/>
              <w:rPr>
                <w:rFonts w:eastAsia="Times New Roman"/>
              </w:rPr>
            </w:pPr>
            <w:r w:rsidRPr="00620EAA">
              <w:rPr>
                <w:rFonts w:eastAsia="Times New Roman"/>
              </w:rPr>
              <w:t>13%</w:t>
            </w:r>
          </w:p>
        </w:tc>
      </w:tr>
      <w:tr w14:paraId="089E27D8"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29EE9C10" w14:textId="77777777">
            <w:pPr>
              <w:pStyle w:val="73R"/>
              <w:rPr>
                <w:rFonts w:eastAsia="Times New Roman"/>
              </w:rPr>
            </w:pPr>
            <w:r w:rsidRPr="0049247B">
              <w:rPr>
                <w:rFonts w:eastAsia="Times New Roman" w:hint="cs"/>
                <w:rtl/>
              </w:rPr>
              <w:t>עידוד בניית דירות להשכרה</w:t>
            </w:r>
          </w:p>
        </w:tc>
        <w:tc>
          <w:tcPr>
            <w:tcW w:w="657" w:type="pct"/>
            <w:shd w:val="clear" w:color="auto" w:fill="F0F8F9"/>
            <w:noWrap/>
            <w:vAlign w:val="center"/>
            <w:hideMark/>
          </w:tcPr>
          <w:p w:rsidR="00C47681" w:rsidRPr="00620EAA" w:rsidP="006D67D4" w14:paraId="41E5E655" w14:textId="77777777">
            <w:pPr>
              <w:pStyle w:val="73R"/>
              <w:rPr>
                <w:rFonts w:eastAsia="Times New Roman"/>
                <w:rtl/>
              </w:rPr>
            </w:pPr>
            <w:r w:rsidRPr="00620EAA">
              <w:rPr>
                <w:rFonts w:eastAsia="Times New Roman" w:hint="cs"/>
              </w:rPr>
              <w:t>60</w:t>
            </w:r>
          </w:p>
        </w:tc>
        <w:tc>
          <w:tcPr>
            <w:tcW w:w="657" w:type="pct"/>
            <w:shd w:val="clear" w:color="auto" w:fill="F0F8F9"/>
            <w:noWrap/>
            <w:vAlign w:val="center"/>
            <w:hideMark/>
          </w:tcPr>
          <w:p w:rsidR="00C47681" w:rsidRPr="00620EAA" w:rsidP="006D67D4" w14:paraId="2BC22086" w14:textId="77777777">
            <w:pPr>
              <w:pStyle w:val="73R"/>
              <w:rPr>
                <w:rFonts w:eastAsia="Times New Roman"/>
              </w:rPr>
            </w:pPr>
            <w:r w:rsidRPr="00620EAA">
              <w:rPr>
                <w:rFonts w:eastAsia="Times New Roman" w:hint="cs"/>
              </w:rPr>
              <w:t>80</w:t>
            </w:r>
          </w:p>
        </w:tc>
        <w:tc>
          <w:tcPr>
            <w:tcW w:w="657" w:type="pct"/>
            <w:shd w:val="clear" w:color="auto" w:fill="F0F8F9"/>
            <w:noWrap/>
            <w:vAlign w:val="center"/>
            <w:hideMark/>
          </w:tcPr>
          <w:p w:rsidR="00C47681" w:rsidRPr="00620EAA" w:rsidP="006D67D4" w14:paraId="51667FC2" w14:textId="77777777">
            <w:pPr>
              <w:pStyle w:val="73R"/>
              <w:rPr>
                <w:rFonts w:eastAsia="Times New Roman"/>
              </w:rPr>
            </w:pPr>
            <w:r w:rsidRPr="00620EAA">
              <w:rPr>
                <w:rFonts w:eastAsia="Times New Roman"/>
              </w:rPr>
              <w:t>20</w:t>
            </w:r>
          </w:p>
        </w:tc>
        <w:tc>
          <w:tcPr>
            <w:tcW w:w="763" w:type="pct"/>
            <w:shd w:val="clear" w:color="auto" w:fill="F0F8F9"/>
            <w:noWrap/>
            <w:vAlign w:val="center"/>
            <w:hideMark/>
          </w:tcPr>
          <w:p w:rsidR="00C47681" w:rsidRPr="00620EAA" w:rsidP="006D67D4" w14:paraId="64400F77" w14:textId="77777777">
            <w:pPr>
              <w:pStyle w:val="73R"/>
              <w:rPr>
                <w:rFonts w:eastAsia="Times New Roman"/>
              </w:rPr>
            </w:pPr>
            <w:r w:rsidRPr="00620EAA">
              <w:rPr>
                <w:rFonts w:eastAsia="Times New Roman"/>
              </w:rPr>
              <w:t>33%</w:t>
            </w:r>
          </w:p>
        </w:tc>
      </w:tr>
      <w:tr w14:paraId="0F8AC7E6"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366B3441" w14:textId="77777777">
            <w:pPr>
              <w:pStyle w:val="73R"/>
              <w:rPr>
                <w:rFonts w:eastAsia="Times New Roman"/>
              </w:rPr>
            </w:pPr>
            <w:r w:rsidRPr="0049247B">
              <w:rPr>
                <w:rFonts w:eastAsia="Times New Roman" w:hint="cs"/>
                <w:rtl/>
              </w:rPr>
              <w:t>חיילים משוחררים</w:t>
            </w:r>
          </w:p>
        </w:tc>
        <w:tc>
          <w:tcPr>
            <w:tcW w:w="657" w:type="pct"/>
            <w:shd w:val="clear" w:color="auto" w:fill="DFECEF"/>
            <w:noWrap/>
            <w:vAlign w:val="center"/>
            <w:hideMark/>
          </w:tcPr>
          <w:p w:rsidR="00C47681" w:rsidRPr="00620EAA" w:rsidP="006D67D4" w14:paraId="49C07096" w14:textId="77777777">
            <w:pPr>
              <w:pStyle w:val="73R"/>
              <w:rPr>
                <w:rFonts w:eastAsia="Times New Roman"/>
                <w:rtl/>
              </w:rPr>
            </w:pPr>
            <w:r w:rsidRPr="00620EAA">
              <w:rPr>
                <w:rFonts w:eastAsia="Times New Roman" w:hint="cs"/>
              </w:rPr>
              <w:t>70</w:t>
            </w:r>
          </w:p>
        </w:tc>
        <w:tc>
          <w:tcPr>
            <w:tcW w:w="657" w:type="pct"/>
            <w:shd w:val="clear" w:color="auto" w:fill="DFECEF"/>
            <w:noWrap/>
            <w:vAlign w:val="center"/>
            <w:hideMark/>
          </w:tcPr>
          <w:p w:rsidR="00C47681" w:rsidRPr="00620EAA" w:rsidP="006D67D4" w14:paraId="76AC1590" w14:textId="77777777">
            <w:pPr>
              <w:pStyle w:val="73R"/>
              <w:rPr>
                <w:rFonts w:eastAsia="Times New Roman"/>
              </w:rPr>
            </w:pPr>
            <w:r w:rsidRPr="00620EAA">
              <w:rPr>
                <w:rFonts w:eastAsia="Times New Roman" w:hint="cs"/>
              </w:rPr>
              <w:t>90</w:t>
            </w:r>
          </w:p>
        </w:tc>
        <w:tc>
          <w:tcPr>
            <w:tcW w:w="657" w:type="pct"/>
            <w:shd w:val="clear" w:color="auto" w:fill="DFECEF"/>
            <w:noWrap/>
            <w:vAlign w:val="center"/>
            <w:hideMark/>
          </w:tcPr>
          <w:p w:rsidR="00C47681" w:rsidRPr="00620EAA" w:rsidP="006D67D4" w14:paraId="42C424CE" w14:textId="77777777">
            <w:pPr>
              <w:pStyle w:val="73R"/>
              <w:rPr>
                <w:rFonts w:eastAsia="Times New Roman"/>
              </w:rPr>
            </w:pPr>
            <w:r w:rsidRPr="00620EAA">
              <w:rPr>
                <w:rFonts w:eastAsia="Times New Roman"/>
              </w:rPr>
              <w:t>20</w:t>
            </w:r>
          </w:p>
        </w:tc>
        <w:tc>
          <w:tcPr>
            <w:tcW w:w="763" w:type="pct"/>
            <w:shd w:val="clear" w:color="auto" w:fill="DFECEF"/>
            <w:noWrap/>
            <w:vAlign w:val="center"/>
            <w:hideMark/>
          </w:tcPr>
          <w:p w:rsidR="00C47681" w:rsidRPr="00620EAA" w:rsidP="006D67D4" w14:paraId="79C4D776" w14:textId="77777777">
            <w:pPr>
              <w:pStyle w:val="73R"/>
              <w:rPr>
                <w:rFonts w:eastAsia="Times New Roman"/>
              </w:rPr>
            </w:pPr>
            <w:r w:rsidRPr="00620EAA">
              <w:rPr>
                <w:rFonts w:eastAsia="Times New Roman"/>
              </w:rPr>
              <w:t>29%</w:t>
            </w:r>
          </w:p>
        </w:tc>
      </w:tr>
      <w:tr w14:paraId="675C2556"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5A238A1C" w14:textId="77777777">
            <w:pPr>
              <w:pStyle w:val="73R"/>
              <w:rPr>
                <w:rFonts w:eastAsia="Times New Roman"/>
              </w:rPr>
            </w:pPr>
            <w:r w:rsidRPr="0049247B">
              <w:rPr>
                <w:rFonts w:eastAsia="Times New Roman" w:hint="cs"/>
                <w:rtl/>
              </w:rPr>
              <w:t>ספורטאים זרים</w:t>
            </w:r>
            <w:r>
              <w:rPr>
                <w:rFonts w:eastAsia="Times New Roman" w:hint="cs"/>
                <w:rtl/>
              </w:rPr>
              <w:t xml:space="preserve"> </w:t>
            </w:r>
          </w:p>
        </w:tc>
        <w:tc>
          <w:tcPr>
            <w:tcW w:w="657" w:type="pct"/>
            <w:shd w:val="clear" w:color="auto" w:fill="F0F8F9"/>
            <w:noWrap/>
            <w:vAlign w:val="center"/>
            <w:hideMark/>
          </w:tcPr>
          <w:p w:rsidR="00C47681" w:rsidRPr="00620EAA" w:rsidP="006D67D4" w14:paraId="20763FEC" w14:textId="77777777">
            <w:pPr>
              <w:pStyle w:val="73R"/>
              <w:rPr>
                <w:rFonts w:eastAsia="Times New Roman"/>
                <w:rtl/>
              </w:rPr>
            </w:pPr>
            <w:r w:rsidRPr="00620EAA">
              <w:rPr>
                <w:rFonts w:eastAsia="Times New Roman" w:hint="cs"/>
              </w:rPr>
              <w:t>10</w:t>
            </w:r>
          </w:p>
        </w:tc>
        <w:tc>
          <w:tcPr>
            <w:tcW w:w="657" w:type="pct"/>
            <w:shd w:val="clear" w:color="auto" w:fill="F0F8F9"/>
            <w:noWrap/>
            <w:vAlign w:val="center"/>
            <w:hideMark/>
          </w:tcPr>
          <w:p w:rsidR="00C47681" w:rsidRPr="00620EAA" w:rsidP="006D67D4" w14:paraId="737EFBDA" w14:textId="77777777">
            <w:pPr>
              <w:pStyle w:val="73R"/>
              <w:rPr>
                <w:rFonts w:eastAsia="Times New Roman"/>
              </w:rPr>
            </w:pPr>
            <w:r w:rsidRPr="00620EAA">
              <w:rPr>
                <w:rFonts w:eastAsia="Times New Roman" w:hint="cs"/>
              </w:rPr>
              <w:t>10</w:t>
            </w:r>
          </w:p>
        </w:tc>
        <w:tc>
          <w:tcPr>
            <w:tcW w:w="657" w:type="pct"/>
            <w:shd w:val="clear" w:color="auto" w:fill="F0F8F9"/>
            <w:noWrap/>
            <w:vAlign w:val="center"/>
            <w:hideMark/>
          </w:tcPr>
          <w:p w:rsidR="00C47681" w:rsidRPr="00620EAA" w:rsidP="006D67D4" w14:paraId="6990C018" w14:textId="77777777">
            <w:pPr>
              <w:pStyle w:val="73R"/>
              <w:rPr>
                <w:rFonts w:eastAsia="Times New Roman"/>
              </w:rPr>
            </w:pPr>
            <w:r w:rsidRPr="00620EAA">
              <w:rPr>
                <w:rFonts w:eastAsia="Times New Roman"/>
              </w:rPr>
              <w:t>0</w:t>
            </w:r>
          </w:p>
        </w:tc>
        <w:tc>
          <w:tcPr>
            <w:tcW w:w="763" w:type="pct"/>
            <w:shd w:val="clear" w:color="auto" w:fill="F0F8F9"/>
            <w:noWrap/>
            <w:vAlign w:val="center"/>
            <w:hideMark/>
          </w:tcPr>
          <w:p w:rsidR="00C47681" w:rsidRPr="00620EAA" w:rsidP="006D67D4" w14:paraId="71265A1E" w14:textId="77777777">
            <w:pPr>
              <w:pStyle w:val="73R"/>
              <w:rPr>
                <w:rFonts w:eastAsia="Times New Roman"/>
              </w:rPr>
            </w:pPr>
            <w:r w:rsidRPr="00620EAA">
              <w:rPr>
                <w:rFonts w:eastAsia="Times New Roman"/>
              </w:rPr>
              <w:t>0%</w:t>
            </w:r>
          </w:p>
        </w:tc>
      </w:tr>
      <w:tr w14:paraId="7B4DA158"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55113892" w14:textId="77777777">
            <w:pPr>
              <w:pStyle w:val="73R"/>
              <w:rPr>
                <w:rFonts w:eastAsia="Times New Roman"/>
              </w:rPr>
            </w:pPr>
            <w:r w:rsidRPr="0049247B">
              <w:rPr>
                <w:rFonts w:eastAsia="Times New Roman" w:hint="cs"/>
                <w:rtl/>
              </w:rPr>
              <w:t>סטודנטים</w:t>
            </w:r>
          </w:p>
        </w:tc>
        <w:tc>
          <w:tcPr>
            <w:tcW w:w="657" w:type="pct"/>
            <w:shd w:val="clear" w:color="auto" w:fill="DFECEF"/>
            <w:noWrap/>
            <w:vAlign w:val="center"/>
            <w:hideMark/>
          </w:tcPr>
          <w:p w:rsidR="00C47681" w:rsidRPr="00620EAA" w:rsidP="006D67D4" w14:paraId="10B41B33" w14:textId="77777777">
            <w:pPr>
              <w:pStyle w:val="73R"/>
              <w:rPr>
                <w:rFonts w:eastAsia="Times New Roman"/>
                <w:rtl/>
              </w:rPr>
            </w:pPr>
            <w:r w:rsidRPr="00620EAA">
              <w:rPr>
                <w:rFonts w:eastAsia="Times New Roman" w:hint="cs"/>
              </w:rPr>
              <w:t>160</w:t>
            </w:r>
          </w:p>
        </w:tc>
        <w:tc>
          <w:tcPr>
            <w:tcW w:w="657" w:type="pct"/>
            <w:shd w:val="clear" w:color="auto" w:fill="DFECEF"/>
            <w:noWrap/>
            <w:vAlign w:val="center"/>
            <w:hideMark/>
          </w:tcPr>
          <w:p w:rsidR="00C47681" w:rsidRPr="00620EAA" w:rsidP="006D67D4" w14:paraId="6884250E" w14:textId="77777777">
            <w:pPr>
              <w:pStyle w:val="73R"/>
              <w:rPr>
                <w:rFonts w:eastAsia="Times New Roman"/>
              </w:rPr>
            </w:pPr>
            <w:r w:rsidRPr="00620EAA">
              <w:rPr>
                <w:rFonts w:eastAsia="Times New Roman" w:hint="cs"/>
              </w:rPr>
              <w:t>190</w:t>
            </w:r>
          </w:p>
        </w:tc>
        <w:tc>
          <w:tcPr>
            <w:tcW w:w="657" w:type="pct"/>
            <w:shd w:val="clear" w:color="auto" w:fill="DFECEF"/>
            <w:noWrap/>
            <w:vAlign w:val="center"/>
            <w:hideMark/>
          </w:tcPr>
          <w:p w:rsidR="00C47681" w:rsidRPr="00620EAA" w:rsidP="006D67D4" w14:paraId="308E6666" w14:textId="77777777">
            <w:pPr>
              <w:pStyle w:val="73R"/>
              <w:rPr>
                <w:rFonts w:eastAsia="Times New Roman"/>
              </w:rPr>
            </w:pPr>
            <w:r w:rsidRPr="00620EAA">
              <w:rPr>
                <w:rFonts w:eastAsia="Times New Roman"/>
              </w:rPr>
              <w:t>30</w:t>
            </w:r>
          </w:p>
        </w:tc>
        <w:tc>
          <w:tcPr>
            <w:tcW w:w="763" w:type="pct"/>
            <w:shd w:val="clear" w:color="auto" w:fill="DFECEF"/>
            <w:noWrap/>
            <w:vAlign w:val="center"/>
            <w:hideMark/>
          </w:tcPr>
          <w:p w:rsidR="00C47681" w:rsidRPr="00620EAA" w:rsidP="006D67D4" w14:paraId="61FB2880" w14:textId="77777777">
            <w:pPr>
              <w:pStyle w:val="73R"/>
              <w:rPr>
                <w:rFonts w:eastAsia="Times New Roman"/>
              </w:rPr>
            </w:pPr>
            <w:r w:rsidRPr="00620EAA">
              <w:rPr>
                <w:rFonts w:eastAsia="Times New Roman"/>
              </w:rPr>
              <w:t>19%</w:t>
            </w:r>
          </w:p>
        </w:tc>
      </w:tr>
      <w:tr w14:paraId="3A335B60"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6C33ADEB" w14:textId="77777777">
            <w:pPr>
              <w:pStyle w:val="73R"/>
              <w:rPr>
                <w:rFonts w:eastAsia="Times New Roman"/>
              </w:rPr>
            </w:pPr>
            <w:r w:rsidRPr="0049247B">
              <w:rPr>
                <w:rFonts w:eastAsia="Times New Roman" w:hint="cs"/>
                <w:rtl/>
              </w:rPr>
              <w:t>רכב צמוד</w:t>
            </w:r>
          </w:p>
        </w:tc>
        <w:tc>
          <w:tcPr>
            <w:tcW w:w="657" w:type="pct"/>
            <w:shd w:val="clear" w:color="auto" w:fill="F0F8F9"/>
            <w:noWrap/>
            <w:vAlign w:val="center"/>
            <w:hideMark/>
          </w:tcPr>
          <w:p w:rsidR="00C47681" w:rsidRPr="00620EAA" w:rsidP="006D67D4" w14:paraId="15A40171" w14:textId="77777777">
            <w:pPr>
              <w:pStyle w:val="73R"/>
              <w:rPr>
                <w:rFonts w:eastAsia="Times New Roman"/>
                <w:rtl/>
              </w:rPr>
            </w:pPr>
            <w:r w:rsidRPr="00620EAA">
              <w:rPr>
                <w:rFonts w:eastAsia="Times New Roman" w:hint="cs"/>
              </w:rPr>
              <w:t>330</w:t>
            </w:r>
          </w:p>
        </w:tc>
        <w:tc>
          <w:tcPr>
            <w:tcW w:w="657" w:type="pct"/>
            <w:shd w:val="clear" w:color="auto" w:fill="F0F8F9"/>
            <w:noWrap/>
            <w:vAlign w:val="center"/>
            <w:hideMark/>
          </w:tcPr>
          <w:p w:rsidR="00C47681" w:rsidRPr="00620EAA" w:rsidP="006D67D4" w14:paraId="4FD80346" w14:textId="77777777">
            <w:pPr>
              <w:pStyle w:val="73R"/>
              <w:rPr>
                <w:rFonts w:eastAsia="Times New Roman"/>
              </w:rPr>
            </w:pPr>
            <w:r w:rsidRPr="00620EAA">
              <w:rPr>
                <w:rFonts w:eastAsia="Times New Roman" w:hint="cs"/>
              </w:rPr>
              <w:t>400</w:t>
            </w:r>
          </w:p>
        </w:tc>
        <w:tc>
          <w:tcPr>
            <w:tcW w:w="657" w:type="pct"/>
            <w:shd w:val="clear" w:color="auto" w:fill="F0F8F9"/>
            <w:noWrap/>
            <w:vAlign w:val="center"/>
            <w:hideMark/>
          </w:tcPr>
          <w:p w:rsidR="00C47681" w:rsidRPr="00620EAA" w:rsidP="006D67D4" w14:paraId="2D026940" w14:textId="77777777">
            <w:pPr>
              <w:pStyle w:val="73R"/>
              <w:rPr>
                <w:rFonts w:eastAsia="Times New Roman"/>
              </w:rPr>
            </w:pPr>
            <w:r w:rsidRPr="00620EAA">
              <w:rPr>
                <w:rFonts w:eastAsia="Times New Roman"/>
              </w:rPr>
              <w:t>70</w:t>
            </w:r>
          </w:p>
        </w:tc>
        <w:tc>
          <w:tcPr>
            <w:tcW w:w="763" w:type="pct"/>
            <w:shd w:val="clear" w:color="auto" w:fill="F0F8F9"/>
            <w:noWrap/>
            <w:vAlign w:val="center"/>
            <w:hideMark/>
          </w:tcPr>
          <w:p w:rsidR="00C47681" w:rsidRPr="00620EAA" w:rsidP="006D67D4" w14:paraId="508C8767" w14:textId="77777777">
            <w:pPr>
              <w:pStyle w:val="73R"/>
              <w:rPr>
                <w:rFonts w:eastAsia="Times New Roman"/>
              </w:rPr>
            </w:pPr>
            <w:r w:rsidRPr="00620EAA">
              <w:rPr>
                <w:rFonts w:eastAsia="Times New Roman"/>
              </w:rPr>
              <w:t>21%</w:t>
            </w:r>
          </w:p>
        </w:tc>
      </w:tr>
      <w:tr w14:paraId="1C00FD94"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5F454D5C" w14:textId="77777777">
            <w:pPr>
              <w:pStyle w:val="73R"/>
              <w:rPr>
                <w:rFonts w:eastAsia="Times New Roman"/>
              </w:rPr>
            </w:pPr>
            <w:r w:rsidRPr="0049247B">
              <w:rPr>
                <w:rFonts w:eastAsia="Times New Roman" w:hint="cs"/>
                <w:rtl/>
              </w:rPr>
              <w:t>פטור ממס שבח לדירת מגורים</w:t>
            </w:r>
          </w:p>
        </w:tc>
        <w:tc>
          <w:tcPr>
            <w:tcW w:w="657" w:type="pct"/>
            <w:shd w:val="clear" w:color="auto" w:fill="DFECEF"/>
            <w:noWrap/>
            <w:vAlign w:val="center"/>
            <w:hideMark/>
          </w:tcPr>
          <w:p w:rsidR="00C47681" w:rsidRPr="00620EAA" w:rsidP="006D67D4" w14:paraId="00B5BA50" w14:textId="77777777">
            <w:pPr>
              <w:pStyle w:val="73R"/>
              <w:rPr>
                <w:rFonts w:eastAsia="Times New Roman"/>
                <w:rtl/>
              </w:rPr>
            </w:pPr>
            <w:r w:rsidRPr="00620EAA">
              <w:rPr>
                <w:rFonts w:eastAsia="Times New Roman" w:hint="cs"/>
              </w:rPr>
              <w:t>4260</w:t>
            </w:r>
          </w:p>
        </w:tc>
        <w:tc>
          <w:tcPr>
            <w:tcW w:w="657" w:type="pct"/>
            <w:shd w:val="clear" w:color="auto" w:fill="DFECEF"/>
            <w:noWrap/>
            <w:vAlign w:val="center"/>
            <w:hideMark/>
          </w:tcPr>
          <w:p w:rsidR="00C47681" w:rsidRPr="00620EAA" w:rsidP="006D67D4" w14:paraId="56B93427" w14:textId="77777777">
            <w:pPr>
              <w:pStyle w:val="73R"/>
              <w:rPr>
                <w:rFonts w:eastAsia="Times New Roman"/>
              </w:rPr>
            </w:pPr>
            <w:r w:rsidRPr="00620EAA">
              <w:rPr>
                <w:rFonts w:eastAsia="Times New Roman" w:hint="cs"/>
              </w:rPr>
              <w:t>3,800</w:t>
            </w:r>
          </w:p>
        </w:tc>
        <w:tc>
          <w:tcPr>
            <w:tcW w:w="657" w:type="pct"/>
            <w:shd w:val="clear" w:color="auto" w:fill="DFECEF"/>
            <w:noWrap/>
            <w:vAlign w:val="center"/>
            <w:hideMark/>
          </w:tcPr>
          <w:p w:rsidR="00C47681" w:rsidRPr="00620EAA" w:rsidP="006D67D4" w14:paraId="1A1292A4" w14:textId="77777777">
            <w:pPr>
              <w:pStyle w:val="73R"/>
              <w:rPr>
                <w:rFonts w:eastAsia="Times New Roman"/>
              </w:rPr>
            </w:pPr>
            <w:r w:rsidRPr="00620EAA">
              <w:rPr>
                <w:rFonts w:eastAsia="Times New Roman"/>
              </w:rPr>
              <w:t>-460</w:t>
            </w:r>
          </w:p>
        </w:tc>
        <w:tc>
          <w:tcPr>
            <w:tcW w:w="763" w:type="pct"/>
            <w:shd w:val="clear" w:color="auto" w:fill="DFECEF"/>
            <w:noWrap/>
            <w:vAlign w:val="center"/>
            <w:hideMark/>
          </w:tcPr>
          <w:p w:rsidR="00C47681" w:rsidRPr="006D67D4" w:rsidP="006D67D4" w14:paraId="55904DAE" w14:textId="77777777">
            <w:pPr>
              <w:pStyle w:val="73R"/>
              <w:rPr>
                <w:rFonts w:eastAsia="Times New Roman"/>
                <w:b/>
                <w:bCs/>
                <w:color w:val="C00000"/>
              </w:rPr>
            </w:pPr>
            <w:r w:rsidRPr="006D67D4">
              <w:rPr>
                <w:rFonts w:eastAsia="Times New Roman"/>
                <w:b/>
                <w:bCs/>
                <w:color w:val="BF2544"/>
              </w:rPr>
              <w:t>-11%</w:t>
            </w:r>
          </w:p>
        </w:tc>
      </w:tr>
      <w:tr w14:paraId="7E55104A"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6D67D4" w:rsidP="006D67D4" w14:paraId="6D0CE9C9" w14:textId="77777777">
            <w:pPr>
              <w:pStyle w:val="73R"/>
              <w:rPr>
                <w:rFonts w:eastAsia="Times New Roman"/>
                <w:b/>
                <w:bCs/>
              </w:rPr>
            </w:pPr>
            <w:r w:rsidRPr="006D67D4">
              <w:rPr>
                <w:rFonts w:eastAsia="Times New Roman" w:hint="cs"/>
                <w:b/>
                <w:bCs/>
                <w:rtl/>
              </w:rPr>
              <w:t>סך הטבות מס במיסים ישירים</w:t>
            </w:r>
          </w:p>
        </w:tc>
        <w:tc>
          <w:tcPr>
            <w:tcW w:w="657" w:type="pct"/>
            <w:shd w:val="clear" w:color="auto" w:fill="F0F8F9"/>
            <w:noWrap/>
            <w:vAlign w:val="center"/>
            <w:hideMark/>
          </w:tcPr>
          <w:p w:rsidR="00C47681" w:rsidRPr="006D67D4" w:rsidP="006D67D4" w14:paraId="2371A7C0" w14:textId="77777777">
            <w:pPr>
              <w:pStyle w:val="73R"/>
              <w:rPr>
                <w:rFonts w:eastAsia="Times New Roman"/>
                <w:b/>
                <w:bCs/>
                <w:rtl/>
              </w:rPr>
            </w:pPr>
            <w:r w:rsidRPr="006D67D4">
              <w:rPr>
                <w:rFonts w:eastAsia="Times New Roman" w:hint="cs"/>
                <w:b/>
                <w:bCs/>
              </w:rPr>
              <w:t>40,260</w:t>
            </w:r>
          </w:p>
        </w:tc>
        <w:tc>
          <w:tcPr>
            <w:tcW w:w="657" w:type="pct"/>
            <w:shd w:val="clear" w:color="auto" w:fill="F0F8F9"/>
            <w:noWrap/>
            <w:vAlign w:val="center"/>
            <w:hideMark/>
          </w:tcPr>
          <w:p w:rsidR="00C47681" w:rsidRPr="006D67D4" w:rsidP="006D67D4" w14:paraId="5A3D4199" w14:textId="77777777">
            <w:pPr>
              <w:pStyle w:val="73R"/>
              <w:rPr>
                <w:rFonts w:eastAsia="Times New Roman"/>
                <w:b/>
                <w:bCs/>
              </w:rPr>
            </w:pPr>
            <w:r w:rsidRPr="006D67D4">
              <w:rPr>
                <w:rFonts w:eastAsia="Times New Roman" w:hint="cs"/>
                <w:b/>
                <w:bCs/>
              </w:rPr>
              <w:t>53,990</w:t>
            </w:r>
          </w:p>
        </w:tc>
        <w:tc>
          <w:tcPr>
            <w:tcW w:w="657" w:type="pct"/>
            <w:shd w:val="clear" w:color="auto" w:fill="F0F8F9"/>
            <w:noWrap/>
            <w:vAlign w:val="center"/>
            <w:hideMark/>
          </w:tcPr>
          <w:p w:rsidR="00C47681" w:rsidRPr="006D67D4" w:rsidP="006D67D4" w14:paraId="7B0A640B" w14:textId="77777777">
            <w:pPr>
              <w:pStyle w:val="73R"/>
              <w:rPr>
                <w:rFonts w:eastAsia="Times New Roman"/>
                <w:b/>
                <w:bCs/>
              </w:rPr>
            </w:pPr>
            <w:r w:rsidRPr="006D67D4">
              <w:rPr>
                <w:rFonts w:eastAsia="Times New Roman"/>
                <w:b/>
                <w:bCs/>
              </w:rPr>
              <w:t>13,730</w:t>
            </w:r>
          </w:p>
        </w:tc>
        <w:tc>
          <w:tcPr>
            <w:tcW w:w="763" w:type="pct"/>
            <w:shd w:val="clear" w:color="auto" w:fill="F0F8F9"/>
            <w:noWrap/>
            <w:vAlign w:val="center"/>
            <w:hideMark/>
          </w:tcPr>
          <w:p w:rsidR="00C47681" w:rsidRPr="006D67D4" w:rsidP="006D67D4" w14:paraId="58ACF58D" w14:textId="77777777">
            <w:pPr>
              <w:pStyle w:val="73R"/>
              <w:rPr>
                <w:rFonts w:eastAsia="Times New Roman"/>
                <w:b/>
                <w:bCs/>
              </w:rPr>
            </w:pPr>
            <w:r w:rsidRPr="006D67D4">
              <w:rPr>
                <w:rFonts w:eastAsia="Times New Roman"/>
                <w:b/>
                <w:bCs/>
              </w:rPr>
              <w:t>34%</w:t>
            </w:r>
          </w:p>
        </w:tc>
      </w:tr>
      <w:tr w14:paraId="6FAC2371"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205EE092" w14:textId="77777777">
            <w:pPr>
              <w:pStyle w:val="73R"/>
              <w:rPr>
                <w:rFonts w:eastAsia="Times New Roman"/>
              </w:rPr>
            </w:pPr>
            <w:r w:rsidRPr="0049247B">
              <w:rPr>
                <w:rFonts w:eastAsia="Times New Roman" w:hint="cs"/>
                <w:rtl/>
              </w:rPr>
              <w:t>סולר</w:t>
            </w:r>
          </w:p>
        </w:tc>
        <w:tc>
          <w:tcPr>
            <w:tcW w:w="657" w:type="pct"/>
            <w:shd w:val="clear" w:color="auto" w:fill="DFECEF"/>
            <w:noWrap/>
            <w:vAlign w:val="center"/>
            <w:hideMark/>
          </w:tcPr>
          <w:p w:rsidR="00C47681" w:rsidRPr="0049247B" w:rsidP="006D67D4" w14:paraId="72D9F3EA" w14:textId="77777777">
            <w:pPr>
              <w:pStyle w:val="73R"/>
              <w:rPr>
                <w:rFonts w:eastAsia="Times New Roman"/>
                <w:rtl/>
              </w:rPr>
            </w:pPr>
            <w:r w:rsidRPr="0049247B">
              <w:rPr>
                <w:rFonts w:eastAsia="Times New Roman" w:hint="cs"/>
              </w:rPr>
              <w:t>3100</w:t>
            </w:r>
          </w:p>
        </w:tc>
        <w:tc>
          <w:tcPr>
            <w:tcW w:w="657" w:type="pct"/>
            <w:shd w:val="clear" w:color="auto" w:fill="DFECEF"/>
            <w:noWrap/>
            <w:vAlign w:val="center"/>
            <w:hideMark/>
          </w:tcPr>
          <w:p w:rsidR="00C47681" w:rsidRPr="0049247B" w:rsidP="006D67D4" w14:paraId="2E6F3EA9" w14:textId="77777777">
            <w:pPr>
              <w:pStyle w:val="73R"/>
              <w:rPr>
                <w:rFonts w:eastAsia="Times New Roman"/>
              </w:rPr>
            </w:pPr>
            <w:r w:rsidRPr="0049247B">
              <w:rPr>
                <w:rFonts w:eastAsia="Times New Roman" w:hint="cs"/>
              </w:rPr>
              <w:t>3,650</w:t>
            </w:r>
          </w:p>
        </w:tc>
        <w:tc>
          <w:tcPr>
            <w:tcW w:w="657" w:type="pct"/>
            <w:shd w:val="clear" w:color="auto" w:fill="DFECEF"/>
            <w:noWrap/>
            <w:vAlign w:val="center"/>
            <w:hideMark/>
          </w:tcPr>
          <w:p w:rsidR="00C47681" w:rsidRPr="0049247B" w:rsidP="006D67D4" w14:paraId="7CC3AD89" w14:textId="77777777">
            <w:pPr>
              <w:pStyle w:val="73R"/>
              <w:rPr>
                <w:rFonts w:eastAsia="Times New Roman"/>
              </w:rPr>
            </w:pPr>
            <w:r w:rsidRPr="0049247B">
              <w:rPr>
                <w:rFonts w:eastAsia="Times New Roman"/>
              </w:rPr>
              <w:t>550</w:t>
            </w:r>
          </w:p>
        </w:tc>
        <w:tc>
          <w:tcPr>
            <w:tcW w:w="763" w:type="pct"/>
            <w:shd w:val="clear" w:color="auto" w:fill="DFECEF"/>
            <w:noWrap/>
            <w:vAlign w:val="center"/>
            <w:hideMark/>
          </w:tcPr>
          <w:p w:rsidR="00C47681" w:rsidRPr="0049247B" w:rsidP="006D67D4" w14:paraId="79E5604B" w14:textId="77777777">
            <w:pPr>
              <w:pStyle w:val="73R"/>
              <w:rPr>
                <w:rFonts w:eastAsia="Times New Roman"/>
              </w:rPr>
            </w:pPr>
            <w:r w:rsidRPr="0049247B">
              <w:rPr>
                <w:rFonts w:eastAsia="Times New Roman"/>
              </w:rPr>
              <w:t>18%</w:t>
            </w:r>
          </w:p>
        </w:tc>
      </w:tr>
      <w:tr w14:paraId="21D17F1C"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39D88C2E" w14:textId="77777777">
            <w:pPr>
              <w:pStyle w:val="73R"/>
              <w:rPr>
                <w:rFonts w:eastAsia="Times New Roman"/>
              </w:rPr>
            </w:pPr>
            <w:r w:rsidRPr="0049247B">
              <w:rPr>
                <w:rFonts w:eastAsia="Times New Roman" w:hint="cs"/>
                <w:rtl/>
              </w:rPr>
              <w:t>תיירים ישראלים</w:t>
            </w:r>
          </w:p>
        </w:tc>
        <w:tc>
          <w:tcPr>
            <w:tcW w:w="657" w:type="pct"/>
            <w:shd w:val="clear" w:color="auto" w:fill="F0F8F9"/>
            <w:noWrap/>
            <w:vAlign w:val="center"/>
            <w:hideMark/>
          </w:tcPr>
          <w:p w:rsidR="00C47681" w:rsidRPr="0049247B" w:rsidP="006D67D4" w14:paraId="43868A5E" w14:textId="77777777">
            <w:pPr>
              <w:pStyle w:val="73R"/>
              <w:rPr>
                <w:rFonts w:eastAsia="Times New Roman"/>
                <w:rtl/>
              </w:rPr>
            </w:pPr>
            <w:r w:rsidRPr="0049247B">
              <w:rPr>
                <w:rFonts w:eastAsia="Times New Roman" w:hint="cs"/>
              </w:rPr>
              <w:t>460</w:t>
            </w:r>
          </w:p>
        </w:tc>
        <w:tc>
          <w:tcPr>
            <w:tcW w:w="657" w:type="pct"/>
            <w:shd w:val="clear" w:color="auto" w:fill="F0F8F9"/>
            <w:noWrap/>
            <w:vAlign w:val="center"/>
            <w:hideMark/>
          </w:tcPr>
          <w:p w:rsidR="00C47681" w:rsidRPr="0049247B" w:rsidP="006D67D4" w14:paraId="1B7700D5" w14:textId="77777777">
            <w:pPr>
              <w:pStyle w:val="73R"/>
              <w:rPr>
                <w:rFonts w:eastAsia="Times New Roman"/>
              </w:rPr>
            </w:pPr>
            <w:r w:rsidRPr="0049247B">
              <w:rPr>
                <w:rFonts w:eastAsia="Times New Roman" w:hint="cs"/>
              </w:rPr>
              <w:t>720</w:t>
            </w:r>
          </w:p>
        </w:tc>
        <w:tc>
          <w:tcPr>
            <w:tcW w:w="657" w:type="pct"/>
            <w:shd w:val="clear" w:color="auto" w:fill="F0F8F9"/>
            <w:noWrap/>
            <w:vAlign w:val="center"/>
            <w:hideMark/>
          </w:tcPr>
          <w:p w:rsidR="00C47681" w:rsidRPr="0049247B" w:rsidP="006D67D4" w14:paraId="3F67A633" w14:textId="77777777">
            <w:pPr>
              <w:pStyle w:val="73R"/>
              <w:rPr>
                <w:rFonts w:eastAsia="Times New Roman"/>
              </w:rPr>
            </w:pPr>
            <w:r w:rsidRPr="0049247B">
              <w:rPr>
                <w:rFonts w:eastAsia="Times New Roman"/>
              </w:rPr>
              <w:t>260</w:t>
            </w:r>
          </w:p>
        </w:tc>
        <w:tc>
          <w:tcPr>
            <w:tcW w:w="763" w:type="pct"/>
            <w:shd w:val="clear" w:color="auto" w:fill="F0F8F9"/>
            <w:noWrap/>
            <w:vAlign w:val="center"/>
            <w:hideMark/>
          </w:tcPr>
          <w:p w:rsidR="00C47681" w:rsidRPr="0049247B" w:rsidP="006D67D4" w14:paraId="065FBC8F" w14:textId="77777777">
            <w:pPr>
              <w:pStyle w:val="73R"/>
              <w:rPr>
                <w:rFonts w:eastAsia="Times New Roman"/>
              </w:rPr>
            </w:pPr>
            <w:r w:rsidRPr="0049247B">
              <w:rPr>
                <w:rFonts w:eastAsia="Times New Roman"/>
              </w:rPr>
              <w:t>57%</w:t>
            </w:r>
          </w:p>
        </w:tc>
      </w:tr>
      <w:tr w14:paraId="4087064E"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7D0621BF" w14:textId="77777777">
            <w:pPr>
              <w:pStyle w:val="73R"/>
              <w:rPr>
                <w:rFonts w:eastAsia="Times New Roman"/>
              </w:rPr>
            </w:pPr>
            <w:r w:rsidRPr="0049247B">
              <w:rPr>
                <w:rFonts w:eastAsia="Times New Roman" w:hint="cs"/>
                <w:rtl/>
              </w:rPr>
              <w:t>אחרים</w:t>
            </w:r>
          </w:p>
        </w:tc>
        <w:tc>
          <w:tcPr>
            <w:tcW w:w="657" w:type="pct"/>
            <w:shd w:val="clear" w:color="auto" w:fill="DFECEF"/>
            <w:noWrap/>
            <w:vAlign w:val="center"/>
            <w:hideMark/>
          </w:tcPr>
          <w:p w:rsidR="00C47681" w:rsidRPr="0049247B" w:rsidP="006D67D4" w14:paraId="6F498EA6" w14:textId="77777777">
            <w:pPr>
              <w:pStyle w:val="73R"/>
              <w:rPr>
                <w:rFonts w:eastAsia="Times New Roman"/>
                <w:rtl/>
              </w:rPr>
            </w:pPr>
            <w:r w:rsidRPr="0049247B">
              <w:rPr>
                <w:rFonts w:eastAsia="Times New Roman" w:hint="cs"/>
              </w:rPr>
              <w:t>410</w:t>
            </w:r>
          </w:p>
        </w:tc>
        <w:tc>
          <w:tcPr>
            <w:tcW w:w="657" w:type="pct"/>
            <w:shd w:val="clear" w:color="auto" w:fill="DFECEF"/>
            <w:noWrap/>
            <w:vAlign w:val="center"/>
            <w:hideMark/>
          </w:tcPr>
          <w:p w:rsidR="00C47681" w:rsidRPr="0049247B" w:rsidP="006D67D4" w14:paraId="73F276A7" w14:textId="77777777">
            <w:pPr>
              <w:pStyle w:val="73R"/>
              <w:rPr>
                <w:rFonts w:eastAsia="Times New Roman"/>
              </w:rPr>
            </w:pPr>
            <w:r w:rsidRPr="0049247B">
              <w:rPr>
                <w:rFonts w:eastAsia="Times New Roman" w:hint="cs"/>
              </w:rPr>
              <w:t>1,370</w:t>
            </w:r>
          </w:p>
        </w:tc>
        <w:tc>
          <w:tcPr>
            <w:tcW w:w="657" w:type="pct"/>
            <w:shd w:val="clear" w:color="auto" w:fill="DFECEF"/>
            <w:noWrap/>
            <w:vAlign w:val="center"/>
            <w:hideMark/>
          </w:tcPr>
          <w:p w:rsidR="00C47681" w:rsidRPr="0049247B" w:rsidP="006D67D4" w14:paraId="37BEEAB7" w14:textId="77777777">
            <w:pPr>
              <w:pStyle w:val="73R"/>
              <w:rPr>
                <w:rFonts w:eastAsia="Times New Roman"/>
              </w:rPr>
            </w:pPr>
            <w:r w:rsidRPr="0049247B">
              <w:rPr>
                <w:rFonts w:eastAsia="Times New Roman"/>
              </w:rPr>
              <w:t>960</w:t>
            </w:r>
          </w:p>
        </w:tc>
        <w:tc>
          <w:tcPr>
            <w:tcW w:w="763" w:type="pct"/>
            <w:shd w:val="clear" w:color="auto" w:fill="DFECEF"/>
            <w:noWrap/>
            <w:vAlign w:val="center"/>
            <w:hideMark/>
          </w:tcPr>
          <w:p w:rsidR="00C47681" w:rsidRPr="0049247B" w:rsidP="006D67D4" w14:paraId="323F46AC" w14:textId="77777777">
            <w:pPr>
              <w:pStyle w:val="73R"/>
              <w:rPr>
                <w:rFonts w:eastAsia="Times New Roman"/>
              </w:rPr>
            </w:pPr>
            <w:r w:rsidRPr="0049247B">
              <w:rPr>
                <w:rFonts w:eastAsia="Times New Roman"/>
              </w:rPr>
              <w:t>234%</w:t>
            </w:r>
          </w:p>
        </w:tc>
      </w:tr>
      <w:tr w14:paraId="4662D796"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6D67D4" w:rsidP="006D67D4" w14:paraId="1709C5AA" w14:textId="77777777">
            <w:pPr>
              <w:pStyle w:val="73R"/>
              <w:rPr>
                <w:rFonts w:eastAsia="Times New Roman"/>
                <w:b/>
                <w:bCs/>
              </w:rPr>
            </w:pPr>
            <w:r w:rsidRPr="006D67D4">
              <w:rPr>
                <w:rFonts w:eastAsia="Times New Roman" w:hint="cs"/>
                <w:b/>
                <w:bCs/>
                <w:rtl/>
              </w:rPr>
              <w:t>סך הטבות המס במכס ומס קנייה</w:t>
            </w:r>
          </w:p>
        </w:tc>
        <w:tc>
          <w:tcPr>
            <w:tcW w:w="657" w:type="pct"/>
            <w:shd w:val="clear" w:color="auto" w:fill="F0F8F9"/>
            <w:noWrap/>
            <w:vAlign w:val="center"/>
            <w:hideMark/>
          </w:tcPr>
          <w:p w:rsidR="00C47681" w:rsidRPr="006D67D4" w:rsidP="006D67D4" w14:paraId="6CF0D0BD" w14:textId="77777777">
            <w:pPr>
              <w:pStyle w:val="73R"/>
              <w:rPr>
                <w:rFonts w:eastAsia="Times New Roman"/>
                <w:b/>
                <w:bCs/>
                <w:rtl/>
              </w:rPr>
            </w:pPr>
            <w:r w:rsidRPr="006D67D4">
              <w:rPr>
                <w:rFonts w:eastAsia="Times New Roman" w:hint="cs"/>
                <w:b/>
                <w:bCs/>
              </w:rPr>
              <w:t>3,970</w:t>
            </w:r>
          </w:p>
        </w:tc>
        <w:tc>
          <w:tcPr>
            <w:tcW w:w="657" w:type="pct"/>
            <w:shd w:val="clear" w:color="auto" w:fill="F0F8F9"/>
            <w:noWrap/>
            <w:vAlign w:val="center"/>
            <w:hideMark/>
          </w:tcPr>
          <w:p w:rsidR="00C47681" w:rsidRPr="006D67D4" w:rsidP="006D67D4" w14:paraId="6D84D586" w14:textId="77777777">
            <w:pPr>
              <w:pStyle w:val="73R"/>
              <w:rPr>
                <w:rFonts w:eastAsia="Times New Roman"/>
                <w:b/>
                <w:bCs/>
              </w:rPr>
            </w:pPr>
            <w:r w:rsidRPr="006D67D4">
              <w:rPr>
                <w:rFonts w:eastAsia="Times New Roman" w:hint="cs"/>
                <w:b/>
                <w:bCs/>
              </w:rPr>
              <w:t>5,740</w:t>
            </w:r>
          </w:p>
        </w:tc>
        <w:tc>
          <w:tcPr>
            <w:tcW w:w="657" w:type="pct"/>
            <w:shd w:val="clear" w:color="auto" w:fill="F0F8F9"/>
            <w:noWrap/>
            <w:vAlign w:val="center"/>
            <w:hideMark/>
          </w:tcPr>
          <w:p w:rsidR="00C47681" w:rsidRPr="006D67D4" w:rsidP="006D67D4" w14:paraId="1C00610E" w14:textId="77777777">
            <w:pPr>
              <w:pStyle w:val="73R"/>
              <w:rPr>
                <w:rFonts w:eastAsia="Times New Roman"/>
                <w:b/>
                <w:bCs/>
              </w:rPr>
            </w:pPr>
            <w:r w:rsidRPr="006D67D4">
              <w:rPr>
                <w:rFonts w:eastAsia="Times New Roman"/>
                <w:b/>
                <w:bCs/>
              </w:rPr>
              <w:t>1,770</w:t>
            </w:r>
          </w:p>
        </w:tc>
        <w:tc>
          <w:tcPr>
            <w:tcW w:w="763" w:type="pct"/>
            <w:shd w:val="clear" w:color="auto" w:fill="F0F8F9"/>
            <w:noWrap/>
            <w:vAlign w:val="center"/>
            <w:hideMark/>
          </w:tcPr>
          <w:p w:rsidR="00C47681" w:rsidRPr="006D67D4" w:rsidP="006D67D4" w14:paraId="559814CD" w14:textId="77777777">
            <w:pPr>
              <w:pStyle w:val="73R"/>
              <w:rPr>
                <w:rFonts w:eastAsia="Times New Roman"/>
                <w:b/>
                <w:bCs/>
              </w:rPr>
            </w:pPr>
            <w:r w:rsidRPr="006D67D4">
              <w:rPr>
                <w:rFonts w:eastAsia="Times New Roman"/>
                <w:b/>
                <w:bCs/>
              </w:rPr>
              <w:t>45%</w:t>
            </w:r>
          </w:p>
        </w:tc>
      </w:tr>
      <w:tr w14:paraId="1D8BB8B0"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58F56A89" w14:textId="77777777">
            <w:pPr>
              <w:pStyle w:val="73R"/>
              <w:rPr>
                <w:rFonts w:eastAsia="Times New Roman"/>
              </w:rPr>
            </w:pPr>
            <w:r w:rsidRPr="0049247B">
              <w:rPr>
                <w:rFonts w:eastAsia="Times New Roman" w:hint="cs"/>
                <w:rtl/>
              </w:rPr>
              <w:t>פירות וירקות</w:t>
            </w:r>
          </w:p>
        </w:tc>
        <w:tc>
          <w:tcPr>
            <w:tcW w:w="657" w:type="pct"/>
            <w:shd w:val="clear" w:color="auto" w:fill="DFECEF"/>
            <w:noWrap/>
            <w:vAlign w:val="center"/>
            <w:hideMark/>
          </w:tcPr>
          <w:p w:rsidR="00C47681" w:rsidRPr="0049247B" w:rsidP="006D67D4" w14:paraId="5A04E9D4" w14:textId="77777777">
            <w:pPr>
              <w:pStyle w:val="73R"/>
              <w:rPr>
                <w:rFonts w:eastAsia="Times New Roman"/>
                <w:rtl/>
              </w:rPr>
            </w:pPr>
            <w:r w:rsidRPr="0049247B">
              <w:rPr>
                <w:rFonts w:eastAsia="Times New Roman" w:hint="cs"/>
              </w:rPr>
              <w:t>3010</w:t>
            </w:r>
          </w:p>
        </w:tc>
        <w:tc>
          <w:tcPr>
            <w:tcW w:w="657" w:type="pct"/>
            <w:shd w:val="clear" w:color="auto" w:fill="DFECEF"/>
            <w:noWrap/>
            <w:vAlign w:val="center"/>
            <w:hideMark/>
          </w:tcPr>
          <w:p w:rsidR="00C47681" w:rsidRPr="0049247B" w:rsidP="006D67D4" w14:paraId="098B3E9D" w14:textId="77777777">
            <w:pPr>
              <w:pStyle w:val="73R"/>
              <w:rPr>
                <w:rFonts w:eastAsia="Times New Roman"/>
              </w:rPr>
            </w:pPr>
            <w:r w:rsidRPr="0049247B">
              <w:rPr>
                <w:rFonts w:eastAsia="Times New Roman" w:hint="cs"/>
              </w:rPr>
              <w:t>3,490</w:t>
            </w:r>
          </w:p>
        </w:tc>
        <w:tc>
          <w:tcPr>
            <w:tcW w:w="657" w:type="pct"/>
            <w:shd w:val="clear" w:color="auto" w:fill="DFECEF"/>
            <w:noWrap/>
            <w:vAlign w:val="center"/>
            <w:hideMark/>
          </w:tcPr>
          <w:p w:rsidR="00C47681" w:rsidRPr="0049247B" w:rsidP="006D67D4" w14:paraId="3DEDC349" w14:textId="77777777">
            <w:pPr>
              <w:pStyle w:val="73R"/>
              <w:rPr>
                <w:rFonts w:eastAsia="Times New Roman"/>
              </w:rPr>
            </w:pPr>
            <w:r w:rsidRPr="0049247B">
              <w:rPr>
                <w:rFonts w:eastAsia="Times New Roman"/>
              </w:rPr>
              <w:t>480</w:t>
            </w:r>
          </w:p>
        </w:tc>
        <w:tc>
          <w:tcPr>
            <w:tcW w:w="763" w:type="pct"/>
            <w:shd w:val="clear" w:color="auto" w:fill="DFECEF"/>
            <w:noWrap/>
            <w:vAlign w:val="center"/>
            <w:hideMark/>
          </w:tcPr>
          <w:p w:rsidR="00C47681" w:rsidRPr="0049247B" w:rsidP="006D67D4" w14:paraId="65698E7A" w14:textId="77777777">
            <w:pPr>
              <w:pStyle w:val="73R"/>
              <w:rPr>
                <w:rFonts w:eastAsia="Times New Roman"/>
              </w:rPr>
            </w:pPr>
            <w:r w:rsidRPr="0049247B">
              <w:rPr>
                <w:rFonts w:eastAsia="Times New Roman"/>
              </w:rPr>
              <w:t>16%</w:t>
            </w:r>
          </w:p>
        </w:tc>
      </w:tr>
      <w:tr w14:paraId="4AF79555"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1438EDAA" w14:textId="77777777">
            <w:pPr>
              <w:pStyle w:val="73R"/>
              <w:rPr>
                <w:rFonts w:eastAsia="Times New Roman"/>
              </w:rPr>
            </w:pPr>
            <w:r w:rsidRPr="0049247B">
              <w:rPr>
                <w:rFonts w:eastAsia="Times New Roman" w:hint="cs"/>
                <w:rtl/>
              </w:rPr>
              <w:t>שירותי תיירות</w:t>
            </w:r>
          </w:p>
        </w:tc>
        <w:tc>
          <w:tcPr>
            <w:tcW w:w="657" w:type="pct"/>
            <w:shd w:val="clear" w:color="auto" w:fill="F0F8F9"/>
            <w:noWrap/>
            <w:vAlign w:val="center"/>
            <w:hideMark/>
          </w:tcPr>
          <w:p w:rsidR="00C47681" w:rsidRPr="0049247B" w:rsidP="006D67D4" w14:paraId="67024F4C" w14:textId="77777777">
            <w:pPr>
              <w:pStyle w:val="73R"/>
              <w:rPr>
                <w:rFonts w:eastAsia="Times New Roman"/>
                <w:rtl/>
              </w:rPr>
            </w:pPr>
            <w:r w:rsidRPr="0049247B">
              <w:rPr>
                <w:rFonts w:eastAsia="Times New Roman" w:hint="cs"/>
              </w:rPr>
              <w:t>920</w:t>
            </w:r>
          </w:p>
        </w:tc>
        <w:tc>
          <w:tcPr>
            <w:tcW w:w="657" w:type="pct"/>
            <w:shd w:val="clear" w:color="auto" w:fill="F0F8F9"/>
            <w:noWrap/>
            <w:vAlign w:val="center"/>
            <w:hideMark/>
          </w:tcPr>
          <w:p w:rsidR="00C47681" w:rsidRPr="0049247B" w:rsidP="006D67D4" w14:paraId="5EA90DD2" w14:textId="77777777">
            <w:pPr>
              <w:pStyle w:val="73R"/>
              <w:rPr>
                <w:rFonts w:eastAsia="Times New Roman"/>
              </w:rPr>
            </w:pPr>
            <w:r w:rsidRPr="0049247B">
              <w:rPr>
                <w:rFonts w:eastAsia="Times New Roman" w:hint="cs"/>
              </w:rPr>
              <w:t>860</w:t>
            </w:r>
          </w:p>
        </w:tc>
        <w:tc>
          <w:tcPr>
            <w:tcW w:w="657" w:type="pct"/>
            <w:shd w:val="clear" w:color="auto" w:fill="F0F8F9"/>
            <w:noWrap/>
            <w:vAlign w:val="center"/>
            <w:hideMark/>
          </w:tcPr>
          <w:p w:rsidR="00C47681" w:rsidRPr="0049247B" w:rsidP="006D67D4" w14:paraId="16840AC2" w14:textId="77777777">
            <w:pPr>
              <w:pStyle w:val="73R"/>
              <w:rPr>
                <w:rFonts w:eastAsia="Times New Roman"/>
              </w:rPr>
            </w:pPr>
            <w:r w:rsidRPr="0049247B">
              <w:rPr>
                <w:rFonts w:eastAsia="Times New Roman"/>
              </w:rPr>
              <w:t>-60</w:t>
            </w:r>
          </w:p>
        </w:tc>
        <w:tc>
          <w:tcPr>
            <w:tcW w:w="763" w:type="pct"/>
            <w:shd w:val="clear" w:color="auto" w:fill="F0F8F9"/>
            <w:noWrap/>
            <w:vAlign w:val="center"/>
            <w:hideMark/>
          </w:tcPr>
          <w:p w:rsidR="00C47681" w:rsidRPr="006D67D4" w:rsidP="006D67D4" w14:paraId="629D634E" w14:textId="77777777">
            <w:pPr>
              <w:pStyle w:val="73R"/>
              <w:rPr>
                <w:rFonts w:eastAsia="Times New Roman"/>
                <w:b/>
                <w:bCs/>
                <w:color w:val="BF2544"/>
              </w:rPr>
            </w:pPr>
            <w:r w:rsidRPr="006D67D4">
              <w:rPr>
                <w:rFonts w:eastAsia="Times New Roman"/>
                <w:b/>
                <w:bCs/>
                <w:color w:val="BF2544"/>
              </w:rPr>
              <w:t>-7%</w:t>
            </w:r>
          </w:p>
        </w:tc>
      </w:tr>
      <w:tr w14:paraId="64221F30"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1728AA3C" w14:textId="77777777">
            <w:pPr>
              <w:pStyle w:val="73R"/>
              <w:rPr>
                <w:rFonts w:eastAsia="Times New Roman"/>
              </w:rPr>
            </w:pPr>
            <w:r w:rsidRPr="0049247B">
              <w:rPr>
                <w:rFonts w:eastAsia="Times New Roman" w:hint="cs"/>
                <w:rtl/>
              </w:rPr>
              <w:t>חוק אילת</w:t>
            </w:r>
          </w:p>
        </w:tc>
        <w:tc>
          <w:tcPr>
            <w:tcW w:w="657" w:type="pct"/>
            <w:shd w:val="clear" w:color="auto" w:fill="DFECEF"/>
            <w:noWrap/>
            <w:vAlign w:val="center"/>
            <w:hideMark/>
          </w:tcPr>
          <w:p w:rsidR="00C47681" w:rsidRPr="0049247B" w:rsidP="006D67D4" w14:paraId="0E1776CC" w14:textId="77777777">
            <w:pPr>
              <w:pStyle w:val="73R"/>
              <w:rPr>
                <w:rFonts w:eastAsia="Times New Roman"/>
                <w:rtl/>
              </w:rPr>
            </w:pPr>
            <w:r w:rsidRPr="0049247B">
              <w:rPr>
                <w:rFonts w:eastAsia="Times New Roman" w:hint="cs"/>
              </w:rPr>
              <w:t>810</w:t>
            </w:r>
          </w:p>
        </w:tc>
        <w:tc>
          <w:tcPr>
            <w:tcW w:w="657" w:type="pct"/>
            <w:shd w:val="clear" w:color="auto" w:fill="DFECEF"/>
            <w:noWrap/>
            <w:vAlign w:val="center"/>
            <w:hideMark/>
          </w:tcPr>
          <w:p w:rsidR="00C47681" w:rsidRPr="0049247B" w:rsidP="006D67D4" w14:paraId="35353006" w14:textId="77777777">
            <w:pPr>
              <w:pStyle w:val="73R"/>
              <w:rPr>
                <w:rFonts w:eastAsia="Times New Roman"/>
              </w:rPr>
            </w:pPr>
            <w:r w:rsidRPr="0049247B">
              <w:rPr>
                <w:rFonts w:eastAsia="Times New Roman" w:hint="cs"/>
              </w:rPr>
              <w:t>880</w:t>
            </w:r>
          </w:p>
        </w:tc>
        <w:tc>
          <w:tcPr>
            <w:tcW w:w="657" w:type="pct"/>
            <w:shd w:val="clear" w:color="auto" w:fill="DFECEF"/>
            <w:noWrap/>
            <w:vAlign w:val="center"/>
            <w:hideMark/>
          </w:tcPr>
          <w:p w:rsidR="00C47681" w:rsidRPr="0049247B" w:rsidP="006D67D4" w14:paraId="54802DB2" w14:textId="77777777">
            <w:pPr>
              <w:pStyle w:val="73R"/>
              <w:rPr>
                <w:rFonts w:eastAsia="Times New Roman"/>
              </w:rPr>
            </w:pPr>
            <w:r w:rsidRPr="0049247B">
              <w:rPr>
                <w:rFonts w:eastAsia="Times New Roman"/>
              </w:rPr>
              <w:t>70</w:t>
            </w:r>
          </w:p>
        </w:tc>
        <w:tc>
          <w:tcPr>
            <w:tcW w:w="763" w:type="pct"/>
            <w:shd w:val="clear" w:color="auto" w:fill="DFECEF"/>
            <w:noWrap/>
            <w:vAlign w:val="center"/>
            <w:hideMark/>
          </w:tcPr>
          <w:p w:rsidR="00C47681" w:rsidRPr="0049247B" w:rsidP="006D67D4" w14:paraId="5465E57F" w14:textId="77777777">
            <w:pPr>
              <w:pStyle w:val="73R"/>
              <w:rPr>
                <w:rFonts w:eastAsia="Times New Roman"/>
              </w:rPr>
            </w:pPr>
            <w:r w:rsidRPr="0049247B">
              <w:rPr>
                <w:rFonts w:eastAsia="Times New Roman"/>
              </w:rPr>
              <w:t>9%</w:t>
            </w:r>
          </w:p>
        </w:tc>
      </w:tr>
      <w:tr w14:paraId="14AA5BD7"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0C135D6A" w14:textId="77777777">
            <w:pPr>
              <w:pStyle w:val="73R"/>
              <w:rPr>
                <w:rFonts w:eastAsia="Times New Roman"/>
              </w:rPr>
            </w:pPr>
            <w:r w:rsidRPr="0049247B">
              <w:rPr>
                <w:rFonts w:eastAsia="Times New Roman" w:hint="cs"/>
                <w:rtl/>
              </w:rPr>
              <w:t>רכישות מחו"ל דרך האינטרנט</w:t>
            </w:r>
          </w:p>
        </w:tc>
        <w:tc>
          <w:tcPr>
            <w:tcW w:w="657" w:type="pct"/>
            <w:shd w:val="clear" w:color="auto" w:fill="F0F8F9"/>
            <w:noWrap/>
            <w:vAlign w:val="center"/>
            <w:hideMark/>
          </w:tcPr>
          <w:p w:rsidR="00C47681" w:rsidRPr="0049247B" w:rsidP="006D67D4" w14:paraId="5DF37157" w14:textId="77777777">
            <w:pPr>
              <w:pStyle w:val="73R"/>
              <w:rPr>
                <w:rFonts w:eastAsia="Times New Roman"/>
                <w:rtl/>
              </w:rPr>
            </w:pPr>
            <w:r w:rsidRPr="0049247B">
              <w:rPr>
                <w:rFonts w:eastAsia="Times New Roman" w:hint="cs"/>
              </w:rPr>
              <w:t>340</w:t>
            </w:r>
          </w:p>
        </w:tc>
        <w:tc>
          <w:tcPr>
            <w:tcW w:w="657" w:type="pct"/>
            <w:shd w:val="clear" w:color="auto" w:fill="F0F8F9"/>
            <w:noWrap/>
            <w:vAlign w:val="center"/>
            <w:hideMark/>
          </w:tcPr>
          <w:p w:rsidR="00C47681" w:rsidRPr="0049247B" w:rsidP="006D67D4" w14:paraId="5F4FFB88" w14:textId="77777777">
            <w:pPr>
              <w:pStyle w:val="73R"/>
              <w:rPr>
                <w:rFonts w:eastAsia="Times New Roman"/>
              </w:rPr>
            </w:pPr>
            <w:r w:rsidRPr="0049247B">
              <w:rPr>
                <w:rFonts w:eastAsia="Times New Roman" w:hint="cs"/>
              </w:rPr>
              <w:t>900</w:t>
            </w:r>
          </w:p>
        </w:tc>
        <w:tc>
          <w:tcPr>
            <w:tcW w:w="657" w:type="pct"/>
            <w:shd w:val="clear" w:color="auto" w:fill="F0F8F9"/>
            <w:noWrap/>
            <w:vAlign w:val="center"/>
            <w:hideMark/>
          </w:tcPr>
          <w:p w:rsidR="00C47681" w:rsidRPr="0049247B" w:rsidP="006D67D4" w14:paraId="1A7183F3" w14:textId="77777777">
            <w:pPr>
              <w:pStyle w:val="73R"/>
              <w:rPr>
                <w:rFonts w:eastAsia="Times New Roman"/>
              </w:rPr>
            </w:pPr>
            <w:r w:rsidRPr="0049247B">
              <w:rPr>
                <w:rFonts w:eastAsia="Times New Roman"/>
              </w:rPr>
              <w:t>560</w:t>
            </w:r>
          </w:p>
        </w:tc>
        <w:tc>
          <w:tcPr>
            <w:tcW w:w="763" w:type="pct"/>
            <w:shd w:val="clear" w:color="auto" w:fill="F0F8F9"/>
            <w:noWrap/>
            <w:vAlign w:val="center"/>
            <w:hideMark/>
          </w:tcPr>
          <w:p w:rsidR="00C47681" w:rsidRPr="0049247B" w:rsidP="006D67D4" w14:paraId="0FDFB834" w14:textId="77777777">
            <w:pPr>
              <w:pStyle w:val="73R"/>
              <w:rPr>
                <w:rFonts w:eastAsia="Times New Roman"/>
              </w:rPr>
            </w:pPr>
            <w:r w:rsidRPr="0049247B">
              <w:rPr>
                <w:rFonts w:eastAsia="Times New Roman"/>
              </w:rPr>
              <w:t>165%</w:t>
            </w:r>
          </w:p>
        </w:tc>
      </w:tr>
      <w:tr w14:paraId="7662A2B3"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6D67D4" w:rsidP="006D67D4" w14:paraId="6691FC61" w14:textId="77777777">
            <w:pPr>
              <w:pStyle w:val="73R"/>
              <w:rPr>
                <w:rFonts w:eastAsia="Times New Roman"/>
                <w:b/>
                <w:bCs/>
              </w:rPr>
            </w:pPr>
            <w:r w:rsidRPr="006D67D4">
              <w:rPr>
                <w:rFonts w:eastAsia="Times New Roman" w:hint="cs"/>
                <w:b/>
                <w:bCs/>
                <w:rtl/>
              </w:rPr>
              <w:t xml:space="preserve">סך הטבות המס </w:t>
            </w:r>
            <w:r w:rsidRPr="006D67D4">
              <w:rPr>
                <w:rFonts w:eastAsia="Times New Roman" w:hint="cs"/>
                <w:b/>
                <w:bCs/>
                <w:rtl/>
              </w:rPr>
              <w:t>במע"ם</w:t>
            </w:r>
          </w:p>
        </w:tc>
        <w:tc>
          <w:tcPr>
            <w:tcW w:w="657" w:type="pct"/>
            <w:shd w:val="clear" w:color="auto" w:fill="DFECEF"/>
            <w:noWrap/>
            <w:vAlign w:val="center"/>
            <w:hideMark/>
          </w:tcPr>
          <w:p w:rsidR="00C47681" w:rsidRPr="006D67D4" w:rsidP="006D67D4" w14:paraId="098BF4B3" w14:textId="57BF69BE">
            <w:pPr>
              <w:pStyle w:val="73R"/>
              <w:rPr>
                <w:rFonts w:eastAsia="Times New Roman"/>
                <w:b/>
                <w:bCs/>
                <w:rtl/>
              </w:rPr>
            </w:pPr>
            <w:r>
              <w:rPr>
                <w:rFonts w:eastAsia="Times New Roman" w:hint="cs"/>
                <w:b/>
                <w:bCs/>
                <w:rtl/>
              </w:rPr>
              <w:t>5,080</w:t>
            </w:r>
          </w:p>
        </w:tc>
        <w:tc>
          <w:tcPr>
            <w:tcW w:w="657" w:type="pct"/>
            <w:shd w:val="clear" w:color="auto" w:fill="DFECEF"/>
            <w:noWrap/>
            <w:vAlign w:val="center"/>
            <w:hideMark/>
          </w:tcPr>
          <w:p w:rsidR="00C47681" w:rsidRPr="006D67D4" w:rsidP="006D67D4" w14:paraId="59373A3D" w14:textId="77777777">
            <w:pPr>
              <w:pStyle w:val="73R"/>
              <w:rPr>
                <w:rFonts w:eastAsia="Times New Roman"/>
                <w:b/>
                <w:bCs/>
              </w:rPr>
            </w:pPr>
            <w:r w:rsidRPr="006D67D4">
              <w:rPr>
                <w:rFonts w:eastAsia="Times New Roman" w:hint="cs"/>
                <w:b/>
                <w:bCs/>
              </w:rPr>
              <w:t>6,130</w:t>
            </w:r>
          </w:p>
        </w:tc>
        <w:tc>
          <w:tcPr>
            <w:tcW w:w="657" w:type="pct"/>
            <w:shd w:val="clear" w:color="auto" w:fill="DFECEF"/>
            <w:noWrap/>
            <w:vAlign w:val="center"/>
            <w:hideMark/>
          </w:tcPr>
          <w:p w:rsidR="00C47681" w:rsidRPr="006D67D4" w:rsidP="006D67D4" w14:paraId="36C20D61" w14:textId="77777777">
            <w:pPr>
              <w:pStyle w:val="73R"/>
              <w:rPr>
                <w:rFonts w:eastAsia="Times New Roman"/>
                <w:b/>
                <w:bCs/>
              </w:rPr>
            </w:pPr>
            <w:r w:rsidRPr="006D67D4">
              <w:rPr>
                <w:rFonts w:eastAsia="Times New Roman"/>
                <w:b/>
                <w:bCs/>
              </w:rPr>
              <w:t>1,050</w:t>
            </w:r>
          </w:p>
        </w:tc>
        <w:tc>
          <w:tcPr>
            <w:tcW w:w="763" w:type="pct"/>
            <w:shd w:val="clear" w:color="auto" w:fill="DFECEF"/>
            <w:noWrap/>
            <w:vAlign w:val="center"/>
            <w:hideMark/>
          </w:tcPr>
          <w:p w:rsidR="00C47681" w:rsidRPr="006D67D4" w:rsidP="006D67D4" w14:paraId="4D880633" w14:textId="77777777">
            <w:pPr>
              <w:pStyle w:val="73R"/>
              <w:rPr>
                <w:rFonts w:eastAsia="Times New Roman"/>
                <w:b/>
                <w:bCs/>
              </w:rPr>
            </w:pPr>
            <w:r w:rsidRPr="006D67D4">
              <w:rPr>
                <w:rFonts w:eastAsia="Times New Roman"/>
                <w:b/>
                <w:bCs/>
              </w:rPr>
              <w:t>21%</w:t>
            </w:r>
          </w:p>
        </w:tc>
      </w:tr>
      <w:tr w14:paraId="5F3D7D04"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6D67D4" w:rsidP="006D67D4" w14:paraId="41089481" w14:textId="77777777">
            <w:pPr>
              <w:pStyle w:val="73R"/>
              <w:rPr>
                <w:rFonts w:eastAsia="Times New Roman"/>
                <w:b/>
                <w:bCs/>
              </w:rPr>
            </w:pPr>
            <w:r w:rsidRPr="006D67D4">
              <w:rPr>
                <w:rFonts w:eastAsia="Times New Roman" w:hint="cs"/>
                <w:b/>
                <w:bCs/>
                <w:rtl/>
              </w:rPr>
              <w:t>אגרות</w:t>
            </w:r>
          </w:p>
        </w:tc>
        <w:tc>
          <w:tcPr>
            <w:tcW w:w="657" w:type="pct"/>
            <w:shd w:val="clear" w:color="auto" w:fill="F0F8F9"/>
            <w:noWrap/>
            <w:vAlign w:val="center"/>
            <w:hideMark/>
          </w:tcPr>
          <w:p w:rsidR="00C47681" w:rsidRPr="006D67D4" w:rsidP="006D67D4" w14:paraId="0135ECDD" w14:textId="77777777">
            <w:pPr>
              <w:pStyle w:val="73R"/>
              <w:rPr>
                <w:rFonts w:eastAsia="Times New Roman"/>
                <w:b/>
                <w:bCs/>
                <w:rtl/>
              </w:rPr>
            </w:pPr>
            <w:r w:rsidRPr="006D67D4">
              <w:rPr>
                <w:rFonts w:eastAsia="Times New Roman" w:hint="cs"/>
                <w:b/>
                <w:bCs/>
              </w:rPr>
              <w:t>300</w:t>
            </w:r>
          </w:p>
        </w:tc>
        <w:tc>
          <w:tcPr>
            <w:tcW w:w="657" w:type="pct"/>
            <w:shd w:val="clear" w:color="auto" w:fill="F0F8F9"/>
            <w:noWrap/>
            <w:vAlign w:val="center"/>
            <w:hideMark/>
          </w:tcPr>
          <w:p w:rsidR="00C47681" w:rsidRPr="006D67D4" w:rsidP="006D67D4" w14:paraId="0CCC7F27" w14:textId="77777777">
            <w:pPr>
              <w:pStyle w:val="73R"/>
              <w:rPr>
                <w:rFonts w:eastAsia="Times New Roman"/>
                <w:b/>
                <w:bCs/>
              </w:rPr>
            </w:pPr>
            <w:r w:rsidRPr="006D67D4">
              <w:rPr>
                <w:rFonts w:eastAsia="Times New Roman" w:hint="cs"/>
                <w:b/>
                <w:bCs/>
              </w:rPr>
              <w:t>850</w:t>
            </w:r>
          </w:p>
        </w:tc>
        <w:tc>
          <w:tcPr>
            <w:tcW w:w="657" w:type="pct"/>
            <w:shd w:val="clear" w:color="auto" w:fill="F0F8F9"/>
            <w:noWrap/>
            <w:vAlign w:val="center"/>
            <w:hideMark/>
          </w:tcPr>
          <w:p w:rsidR="00C47681" w:rsidRPr="006D67D4" w:rsidP="006D67D4" w14:paraId="1C36BCBC" w14:textId="77777777">
            <w:pPr>
              <w:pStyle w:val="73R"/>
              <w:rPr>
                <w:rFonts w:eastAsia="Times New Roman"/>
                <w:b/>
                <w:bCs/>
              </w:rPr>
            </w:pPr>
            <w:r w:rsidRPr="006D67D4">
              <w:rPr>
                <w:rFonts w:eastAsia="Times New Roman"/>
                <w:b/>
                <w:bCs/>
              </w:rPr>
              <w:t>550</w:t>
            </w:r>
          </w:p>
        </w:tc>
        <w:tc>
          <w:tcPr>
            <w:tcW w:w="763" w:type="pct"/>
            <w:shd w:val="clear" w:color="auto" w:fill="F0F8F9"/>
            <w:noWrap/>
            <w:vAlign w:val="center"/>
            <w:hideMark/>
          </w:tcPr>
          <w:p w:rsidR="00C47681" w:rsidRPr="006D67D4" w:rsidP="006D67D4" w14:paraId="7AF334CC" w14:textId="77777777">
            <w:pPr>
              <w:pStyle w:val="73R"/>
              <w:rPr>
                <w:rFonts w:eastAsia="Times New Roman"/>
                <w:b/>
                <w:bCs/>
              </w:rPr>
            </w:pPr>
            <w:r w:rsidRPr="006D67D4">
              <w:rPr>
                <w:rFonts w:eastAsia="Times New Roman"/>
                <w:b/>
                <w:bCs/>
              </w:rPr>
              <w:t>183%</w:t>
            </w:r>
          </w:p>
        </w:tc>
      </w:tr>
      <w:tr w14:paraId="14DF283F" w14:textId="77777777" w:rsidTr="006D67D4">
        <w:tblPrEx>
          <w:tblW w:w="5000" w:type="pct"/>
          <w:shd w:val="clear" w:color="auto" w:fill="DFECEF"/>
          <w:tblLook w:val="04A0"/>
        </w:tblPrEx>
        <w:trPr>
          <w:trHeight w:val="300"/>
        </w:trPr>
        <w:tc>
          <w:tcPr>
            <w:tcW w:w="2266" w:type="pct"/>
            <w:shd w:val="clear" w:color="auto" w:fill="C8DCE4"/>
            <w:noWrap/>
            <w:vAlign w:val="center"/>
            <w:hideMark/>
          </w:tcPr>
          <w:p w:rsidR="00C47681" w:rsidRPr="006D67D4" w:rsidP="006D67D4" w14:paraId="54F1F145" w14:textId="77777777">
            <w:pPr>
              <w:pStyle w:val="73R"/>
              <w:rPr>
                <w:rFonts w:eastAsia="Times New Roman"/>
                <w:b/>
                <w:bCs/>
              </w:rPr>
            </w:pPr>
            <w:r w:rsidRPr="006D67D4">
              <w:rPr>
                <w:rFonts w:eastAsia="Times New Roman" w:hint="cs"/>
                <w:b/>
                <w:bCs/>
                <w:rtl/>
              </w:rPr>
              <w:t>סך הטבות מס</w:t>
            </w:r>
          </w:p>
        </w:tc>
        <w:tc>
          <w:tcPr>
            <w:tcW w:w="657" w:type="pct"/>
            <w:shd w:val="clear" w:color="auto" w:fill="C8DCE4"/>
            <w:noWrap/>
            <w:vAlign w:val="center"/>
            <w:hideMark/>
          </w:tcPr>
          <w:p w:rsidR="00C47681" w:rsidRPr="006D67D4" w:rsidP="006D67D4" w14:paraId="60C1D6B4" w14:textId="77777777">
            <w:pPr>
              <w:pStyle w:val="73R"/>
              <w:rPr>
                <w:rFonts w:eastAsia="Times New Roman"/>
                <w:b/>
                <w:bCs/>
                <w:rtl/>
              </w:rPr>
            </w:pPr>
            <w:r w:rsidRPr="006D67D4">
              <w:rPr>
                <w:rFonts w:eastAsia="Times New Roman" w:hint="cs"/>
                <w:b/>
                <w:bCs/>
              </w:rPr>
              <w:t>49,610</w:t>
            </w:r>
          </w:p>
        </w:tc>
        <w:tc>
          <w:tcPr>
            <w:tcW w:w="657" w:type="pct"/>
            <w:shd w:val="clear" w:color="auto" w:fill="C8DCE4"/>
            <w:noWrap/>
            <w:vAlign w:val="center"/>
            <w:hideMark/>
          </w:tcPr>
          <w:p w:rsidR="00C47681" w:rsidRPr="006D67D4" w:rsidP="006D67D4" w14:paraId="0756B426" w14:textId="77777777">
            <w:pPr>
              <w:pStyle w:val="73R"/>
              <w:rPr>
                <w:rFonts w:eastAsia="Times New Roman"/>
                <w:b/>
                <w:bCs/>
              </w:rPr>
            </w:pPr>
            <w:r w:rsidRPr="006D67D4">
              <w:rPr>
                <w:rFonts w:eastAsia="Times New Roman" w:hint="cs"/>
                <w:b/>
                <w:bCs/>
              </w:rPr>
              <w:t>66,710</w:t>
            </w:r>
          </w:p>
        </w:tc>
        <w:tc>
          <w:tcPr>
            <w:tcW w:w="657" w:type="pct"/>
            <w:shd w:val="clear" w:color="auto" w:fill="C8DCE4"/>
            <w:noWrap/>
            <w:vAlign w:val="center"/>
            <w:hideMark/>
          </w:tcPr>
          <w:p w:rsidR="00C47681" w:rsidRPr="006D67D4" w:rsidP="006D67D4" w14:paraId="2449D9D7" w14:textId="77777777">
            <w:pPr>
              <w:pStyle w:val="73R"/>
              <w:rPr>
                <w:rFonts w:eastAsia="Times New Roman"/>
                <w:b/>
                <w:bCs/>
              </w:rPr>
            </w:pPr>
            <w:r w:rsidRPr="006D67D4">
              <w:rPr>
                <w:rFonts w:eastAsia="Times New Roman" w:hint="cs"/>
                <w:b/>
                <w:bCs/>
              </w:rPr>
              <w:t>17,100</w:t>
            </w:r>
          </w:p>
        </w:tc>
        <w:tc>
          <w:tcPr>
            <w:tcW w:w="763" w:type="pct"/>
            <w:shd w:val="clear" w:color="auto" w:fill="C8DCE4"/>
            <w:noWrap/>
            <w:vAlign w:val="center"/>
            <w:hideMark/>
          </w:tcPr>
          <w:p w:rsidR="00C47681" w:rsidRPr="006D67D4" w:rsidP="006D67D4" w14:paraId="4036E43F" w14:textId="77777777">
            <w:pPr>
              <w:pStyle w:val="73R"/>
              <w:rPr>
                <w:rFonts w:eastAsia="Times New Roman"/>
                <w:b/>
                <w:bCs/>
              </w:rPr>
            </w:pPr>
            <w:r w:rsidRPr="006D67D4">
              <w:rPr>
                <w:rFonts w:eastAsia="Times New Roman"/>
                <w:b/>
                <w:bCs/>
              </w:rPr>
              <w:t>34%</w:t>
            </w:r>
          </w:p>
        </w:tc>
      </w:tr>
    </w:tbl>
    <w:p w:rsidR="00C47681" w:rsidRPr="003B4E0A" w:rsidP="003B4E0A" w14:paraId="5017A6D1" w14:textId="1D38EAA4">
      <w:pPr>
        <w:pStyle w:val="738"/>
        <w:rPr>
          <w:rtl/>
        </w:rPr>
      </w:pPr>
      <w:r w:rsidRPr="003B4E0A">
        <w:rPr>
          <w:rFonts w:hint="cs"/>
          <w:rtl/>
        </w:rPr>
        <w:t>המקור: פרסומי משרד האוצר במרשתת</w:t>
      </w:r>
      <w:r w:rsidR="00143FC6">
        <w:rPr>
          <w:rFonts w:hint="cs"/>
          <w:rtl/>
        </w:rPr>
        <w:t>.</w:t>
      </w:r>
    </w:p>
    <w:p w:rsidR="00C47681" w:rsidRPr="003B4E0A" w:rsidP="003B4E0A" w14:paraId="36678707" w14:textId="77777777">
      <w:pPr>
        <w:pStyle w:val="7318"/>
        <w:rPr>
          <w:rtl/>
        </w:rPr>
      </w:pPr>
      <w:r w:rsidRPr="003B4E0A">
        <w:rPr>
          <w:rFonts w:hint="cs"/>
          <w:rtl/>
        </w:rPr>
        <w:t xml:space="preserve">מנתוני הלוח עולה כי </w:t>
      </w:r>
      <w:r w:rsidRPr="003B4E0A">
        <w:rPr>
          <w:rFonts w:hint="eastAsia"/>
          <w:rtl/>
        </w:rPr>
        <w:t>האומדן</w:t>
      </w:r>
      <w:r w:rsidRPr="003B4E0A">
        <w:rPr>
          <w:rtl/>
        </w:rPr>
        <w:t xml:space="preserve"> </w:t>
      </w:r>
      <w:r w:rsidRPr="003B4E0A">
        <w:rPr>
          <w:rFonts w:hint="eastAsia"/>
          <w:rtl/>
        </w:rPr>
        <w:t>של</w:t>
      </w:r>
      <w:r w:rsidRPr="003B4E0A">
        <w:rPr>
          <w:rFonts w:hint="cs"/>
          <w:rtl/>
        </w:rPr>
        <w:t xml:space="preserve"> </w:t>
      </w:r>
      <w:r w:rsidRPr="003B4E0A">
        <w:rPr>
          <w:rtl/>
        </w:rPr>
        <w:t xml:space="preserve">סך הטבות המס גדל </w:t>
      </w:r>
      <w:r w:rsidRPr="003B4E0A">
        <w:rPr>
          <w:rFonts w:hint="cs"/>
          <w:rtl/>
        </w:rPr>
        <w:t>ב</w:t>
      </w:r>
      <w:r w:rsidRPr="003B4E0A">
        <w:rPr>
          <w:rtl/>
        </w:rPr>
        <w:t xml:space="preserve">ארבע השנים 2015 </w:t>
      </w:r>
      <w:r w:rsidRPr="003B4E0A">
        <w:rPr>
          <w:rFonts w:hint="cs"/>
          <w:rtl/>
        </w:rPr>
        <w:t xml:space="preserve">- </w:t>
      </w:r>
      <w:r w:rsidRPr="003B4E0A">
        <w:rPr>
          <w:rtl/>
        </w:rPr>
        <w:t>2019</w:t>
      </w:r>
      <w:r w:rsidRPr="003B4E0A">
        <w:rPr>
          <w:rFonts w:hint="cs"/>
          <w:rtl/>
        </w:rPr>
        <w:t xml:space="preserve"> בכ-34%, מכ-50 מיליארד ש"ח בשנת 2015 לכ-67 מיליארד ש"ח בשנת 2019. </w:t>
      </w:r>
      <w:r w:rsidRPr="003B4E0A">
        <w:rPr>
          <w:rFonts w:hint="eastAsia"/>
          <w:rtl/>
        </w:rPr>
        <w:t>חלק</w:t>
      </w:r>
      <w:r w:rsidRPr="003B4E0A">
        <w:rPr>
          <w:rtl/>
        </w:rPr>
        <w:t xml:space="preserve"> משמעותי מהגידול נבע </w:t>
      </w:r>
      <w:r w:rsidRPr="003B4E0A">
        <w:rPr>
          <w:rFonts w:hint="eastAsia"/>
          <w:rtl/>
        </w:rPr>
        <w:t>ב</w:t>
      </w:r>
      <w:r w:rsidRPr="003B4E0A">
        <w:rPr>
          <w:rtl/>
        </w:rPr>
        <w:t xml:space="preserve">הטבות </w:t>
      </w:r>
      <w:r w:rsidRPr="003B4E0A">
        <w:rPr>
          <w:rFonts w:hint="eastAsia"/>
          <w:rtl/>
        </w:rPr>
        <w:t>שניתנו</w:t>
      </w:r>
      <w:r w:rsidRPr="003B4E0A">
        <w:rPr>
          <w:rtl/>
        </w:rPr>
        <w:t xml:space="preserve"> לחיסכון פנסיוני ולקרנות השתלמות (כ-</w:t>
      </w:r>
      <w:r w:rsidRPr="003B4E0A">
        <w:rPr>
          <w:rFonts w:hint="cs"/>
          <w:rtl/>
        </w:rPr>
        <w:t>10</w:t>
      </w:r>
      <w:r w:rsidRPr="003B4E0A">
        <w:rPr>
          <w:rtl/>
        </w:rPr>
        <w:t xml:space="preserve"> מיליארד </w:t>
      </w:r>
      <w:r w:rsidRPr="003B4E0A">
        <w:rPr>
          <w:rFonts w:hint="cs"/>
          <w:rtl/>
        </w:rPr>
        <w:t>ש"ח</w:t>
      </w:r>
      <w:r w:rsidRPr="003B4E0A">
        <w:rPr>
          <w:rtl/>
        </w:rPr>
        <w:t>).</w:t>
      </w:r>
      <w:r w:rsidRPr="003B4E0A">
        <w:rPr>
          <w:rFonts w:hint="cs"/>
          <w:rtl/>
        </w:rPr>
        <w:t xml:space="preserve"> </w:t>
      </w:r>
    </w:p>
    <w:p w:rsidR="00C47681" w:rsidRPr="003B4E0A" w:rsidP="003B4E0A" w14:paraId="3CB3EEFC" w14:textId="77777777">
      <w:pPr>
        <w:pStyle w:val="7318"/>
        <w:rPr>
          <w:rtl/>
        </w:rPr>
      </w:pPr>
      <w:r w:rsidRPr="003B4E0A">
        <w:rPr>
          <w:rFonts w:hint="eastAsia"/>
          <w:rtl/>
        </w:rPr>
        <w:t>בדוח</w:t>
      </w:r>
      <w:r w:rsidRPr="003B4E0A">
        <w:rPr>
          <w:rtl/>
        </w:rPr>
        <w:t xml:space="preserve"> משרד האוצר צוין גם כי בהיעדר בסיס נתונים מפורט ועדכני על ניצול הטבות המס, </w:t>
      </w:r>
      <w:r w:rsidRPr="003B4E0A">
        <w:rPr>
          <w:rFonts w:hint="eastAsia"/>
          <w:rtl/>
        </w:rPr>
        <w:t>עריכת</w:t>
      </w:r>
      <w:r w:rsidRPr="003B4E0A">
        <w:rPr>
          <w:rtl/>
        </w:rPr>
        <w:t xml:space="preserve"> </w:t>
      </w:r>
      <w:r w:rsidRPr="003B4E0A">
        <w:rPr>
          <w:rtl/>
        </w:rPr>
        <w:t>אומדני</w:t>
      </w:r>
      <w:r w:rsidRPr="003B4E0A">
        <w:rPr>
          <w:rtl/>
        </w:rPr>
        <w:t xml:space="preserve"> הטבות המס </w:t>
      </w:r>
      <w:r w:rsidRPr="003B4E0A">
        <w:rPr>
          <w:rFonts w:hint="eastAsia"/>
          <w:rtl/>
        </w:rPr>
        <w:t>כרוכה</w:t>
      </w:r>
      <w:r w:rsidRPr="003B4E0A">
        <w:rPr>
          <w:rtl/>
        </w:rPr>
        <w:t xml:space="preserve"> </w:t>
      </w:r>
      <w:r w:rsidRPr="003B4E0A">
        <w:rPr>
          <w:rFonts w:hint="eastAsia"/>
          <w:rtl/>
        </w:rPr>
        <w:t>ב</w:t>
      </w:r>
      <w:r w:rsidRPr="003B4E0A">
        <w:rPr>
          <w:rtl/>
        </w:rPr>
        <w:t xml:space="preserve">אי-ודאות גדולה, שכן האומדנים מחושבים על פי נתונים חלקיים ובפיגור של </w:t>
      </w:r>
      <w:r w:rsidRPr="003B4E0A">
        <w:rPr>
          <w:rFonts w:hint="eastAsia"/>
          <w:rtl/>
        </w:rPr>
        <w:t>כמה</w:t>
      </w:r>
      <w:r w:rsidRPr="003B4E0A">
        <w:rPr>
          <w:rtl/>
        </w:rPr>
        <w:t xml:space="preserve"> שנים </w:t>
      </w:r>
      <w:r w:rsidRPr="003B4E0A">
        <w:rPr>
          <w:rFonts w:hint="eastAsia"/>
          <w:rtl/>
        </w:rPr>
        <w:t>ו</w:t>
      </w:r>
      <w:r w:rsidRPr="003B4E0A">
        <w:rPr>
          <w:rtl/>
        </w:rPr>
        <w:t xml:space="preserve">מקודמים לערכי שנת התחזית. </w:t>
      </w:r>
    </w:p>
    <w:p w:rsidR="00C47681" w:rsidRPr="003B4E0A" w:rsidP="003B4E0A" w14:paraId="5DE41269" w14:textId="3217B5A6">
      <w:pPr>
        <w:pStyle w:val="7318"/>
        <w:rPr>
          <w:rtl/>
        </w:rPr>
      </w:pPr>
      <w:r w:rsidRPr="003B4E0A">
        <w:rPr>
          <w:rFonts w:hint="cs"/>
          <w:rtl/>
        </w:rPr>
        <w:t xml:space="preserve">במצב זה לא ניתן לבחון את האפקטיביות והתועלות של הטבות המס </w:t>
      </w:r>
      <w:r w:rsidR="00A3019B">
        <w:rPr>
          <w:rFonts w:hint="cs"/>
          <w:rtl/>
        </w:rPr>
        <w:t>ו</w:t>
      </w:r>
      <w:r w:rsidRPr="003B4E0A">
        <w:rPr>
          <w:rFonts w:hint="cs"/>
          <w:rtl/>
        </w:rPr>
        <w:t xml:space="preserve">מידת מימושן. </w:t>
      </w:r>
      <w:r w:rsidRPr="003B4E0A">
        <w:rPr>
          <w:rtl/>
        </w:rPr>
        <w:t xml:space="preserve">כך גם נפגעת אמינות </w:t>
      </w:r>
      <w:r w:rsidRPr="003B4E0A">
        <w:rPr>
          <w:rFonts w:hint="cs"/>
          <w:rtl/>
        </w:rPr>
        <w:t>ה</w:t>
      </w:r>
      <w:r w:rsidRPr="003B4E0A">
        <w:rPr>
          <w:rtl/>
        </w:rPr>
        <w:t>השווא</w:t>
      </w:r>
      <w:r w:rsidRPr="003B4E0A">
        <w:rPr>
          <w:rFonts w:hint="cs"/>
          <w:rtl/>
        </w:rPr>
        <w:t xml:space="preserve">ה </w:t>
      </w:r>
      <w:r w:rsidRPr="003B4E0A">
        <w:rPr>
          <w:rtl/>
        </w:rPr>
        <w:t>בין השנים</w:t>
      </w:r>
      <w:r w:rsidRPr="003B4E0A">
        <w:rPr>
          <w:rFonts w:hint="cs"/>
          <w:rtl/>
        </w:rPr>
        <w:t xml:space="preserve"> בנושא</w:t>
      </w:r>
      <w:r w:rsidRPr="003B4E0A">
        <w:rPr>
          <w:rtl/>
        </w:rPr>
        <w:t xml:space="preserve"> היקף הטבות המס</w:t>
      </w:r>
      <w:r w:rsidRPr="003B4E0A">
        <w:rPr>
          <w:rFonts w:hint="cs"/>
          <w:rtl/>
        </w:rPr>
        <w:t xml:space="preserve"> ולא מתקיים הליך לבחינת חלופות.</w:t>
      </w:r>
    </w:p>
    <w:p w:rsidR="00C47681" w:rsidRPr="003B4E0A" w:rsidP="003B4E0A" w14:paraId="11A33052" w14:textId="52A07F44">
      <w:pPr>
        <w:pStyle w:val="7318"/>
        <w:rPr>
          <w:rtl/>
        </w:rPr>
      </w:pPr>
      <w:r w:rsidRPr="003B4E0A">
        <w:rPr>
          <w:rFonts w:hint="cs"/>
          <w:rtl/>
        </w:rPr>
        <w:t xml:space="preserve">בנוסף, </w:t>
      </w:r>
      <w:r w:rsidRPr="003B4E0A">
        <w:rPr>
          <w:rFonts w:hint="eastAsia"/>
          <w:rtl/>
        </w:rPr>
        <w:t>הצעות</w:t>
      </w:r>
      <w:r w:rsidRPr="003B4E0A">
        <w:rPr>
          <w:rtl/>
        </w:rPr>
        <w:t xml:space="preserve"> </w:t>
      </w:r>
      <w:r w:rsidRPr="003B4E0A">
        <w:rPr>
          <w:rFonts w:hint="eastAsia"/>
          <w:rtl/>
        </w:rPr>
        <w:t>התקציב</w:t>
      </w:r>
      <w:r w:rsidRPr="003B4E0A">
        <w:rPr>
          <w:rtl/>
        </w:rPr>
        <w:t xml:space="preserve"> </w:t>
      </w:r>
      <w:r w:rsidRPr="003B4E0A">
        <w:rPr>
          <w:rFonts w:hint="cs"/>
          <w:rtl/>
        </w:rPr>
        <w:t>לשנים הללו לא כללו כמה</w:t>
      </w:r>
      <w:r w:rsidRPr="003B4E0A">
        <w:rPr>
          <w:rtl/>
        </w:rPr>
        <w:t xml:space="preserve"> </w:t>
      </w:r>
      <w:r w:rsidRPr="003B4E0A">
        <w:rPr>
          <w:rFonts w:hint="eastAsia"/>
          <w:rtl/>
        </w:rPr>
        <w:t>הטבות</w:t>
      </w:r>
      <w:r w:rsidRPr="003B4E0A">
        <w:rPr>
          <w:rtl/>
        </w:rPr>
        <w:t xml:space="preserve"> </w:t>
      </w:r>
      <w:r w:rsidRPr="003B4E0A">
        <w:rPr>
          <w:rFonts w:hint="eastAsia"/>
          <w:rtl/>
        </w:rPr>
        <w:t>אשר</w:t>
      </w:r>
      <w:r w:rsidRPr="003B4E0A">
        <w:rPr>
          <w:rtl/>
        </w:rPr>
        <w:t xml:space="preserve"> </w:t>
      </w:r>
      <w:r w:rsidRPr="003B4E0A">
        <w:rPr>
          <w:rFonts w:hint="eastAsia"/>
          <w:rtl/>
        </w:rPr>
        <w:t>לא</w:t>
      </w:r>
      <w:r w:rsidRPr="003B4E0A">
        <w:rPr>
          <w:rtl/>
        </w:rPr>
        <w:t xml:space="preserve"> </w:t>
      </w:r>
      <w:r w:rsidRPr="003B4E0A">
        <w:rPr>
          <w:rFonts w:hint="eastAsia"/>
          <w:rtl/>
        </w:rPr>
        <w:t>נ</w:t>
      </w:r>
      <w:r w:rsidRPr="003B4E0A">
        <w:rPr>
          <w:rFonts w:hint="cs"/>
          <w:rtl/>
        </w:rPr>
        <w:t>אמדו מבחינה</w:t>
      </w:r>
      <w:r w:rsidRPr="003B4E0A">
        <w:rPr>
          <w:rtl/>
        </w:rPr>
        <w:t xml:space="preserve"> </w:t>
      </w:r>
      <w:r w:rsidRPr="003B4E0A">
        <w:rPr>
          <w:rFonts w:hint="eastAsia"/>
          <w:rtl/>
        </w:rPr>
        <w:t>כספי</w:t>
      </w:r>
      <w:r w:rsidRPr="003B4E0A">
        <w:rPr>
          <w:rFonts w:hint="cs"/>
          <w:rtl/>
        </w:rPr>
        <w:t>ת. לדוגמה</w:t>
      </w:r>
      <w:r w:rsidRPr="003B4E0A">
        <w:rPr>
          <w:rtl/>
        </w:rPr>
        <w:t xml:space="preserve">: אומדן הטבת המס בגין </w:t>
      </w:r>
      <w:r w:rsidRPr="003B4E0A">
        <w:rPr>
          <w:rFonts w:hint="cs"/>
          <w:rtl/>
        </w:rPr>
        <w:t xml:space="preserve">מה שמכונה </w:t>
      </w:r>
      <w:r w:rsidRPr="003B4E0A">
        <w:rPr>
          <w:rtl/>
        </w:rPr>
        <w:t xml:space="preserve">"חוק </w:t>
      </w:r>
      <w:r w:rsidRPr="003B4E0A">
        <w:rPr>
          <w:rFonts w:hint="eastAsia"/>
          <w:rtl/>
        </w:rPr>
        <w:t>האנג</w:t>
      </w:r>
      <w:r w:rsidRPr="003B4E0A">
        <w:rPr>
          <w:rtl/>
        </w:rPr>
        <w:t>'לים</w:t>
      </w:r>
      <w:r w:rsidRPr="003B4E0A">
        <w:rPr>
          <w:rFonts w:hint="cs"/>
          <w:rtl/>
        </w:rPr>
        <w:t>"</w:t>
      </w:r>
      <w:r>
        <w:rPr>
          <w:rStyle w:val="FootnoteReference0"/>
          <w:rtl/>
        </w:rPr>
        <w:footnoteReference w:id="27"/>
      </w:r>
      <w:r w:rsidRPr="003B4E0A">
        <w:rPr>
          <w:rtl/>
        </w:rPr>
        <w:t xml:space="preserve">, הטבות הניתנות במסגרת חוקי עידוד לתעשייה, </w:t>
      </w:r>
      <w:r w:rsidRPr="003B4E0A">
        <w:rPr>
          <w:rFonts w:hint="eastAsia"/>
          <w:rtl/>
        </w:rPr>
        <w:t>פחת</w:t>
      </w:r>
      <w:r w:rsidRPr="003B4E0A">
        <w:rPr>
          <w:rtl/>
        </w:rPr>
        <w:t xml:space="preserve"> </w:t>
      </w:r>
      <w:r w:rsidRPr="003B4E0A">
        <w:rPr>
          <w:rFonts w:hint="eastAsia"/>
          <w:rtl/>
        </w:rPr>
        <w:t>מואץ</w:t>
      </w:r>
      <w:r w:rsidRPr="003B4E0A">
        <w:rPr>
          <w:rtl/>
        </w:rPr>
        <w:t xml:space="preserve">, רווחי הון בבורסה, אופציות לעובדים במסלול ההוני, מכלול הפטורים הניתנים למוסדות </w:t>
      </w:r>
      <w:r w:rsidRPr="003B4E0A">
        <w:rPr>
          <w:rFonts w:hint="eastAsia"/>
          <w:rtl/>
        </w:rPr>
        <w:t>ציבור</w:t>
      </w:r>
      <w:r>
        <w:rPr>
          <w:rStyle w:val="FootnoteReference0"/>
          <w:rtl/>
        </w:rPr>
        <w:footnoteReference w:id="28"/>
      </w:r>
      <w:r w:rsidRPr="003B4E0A">
        <w:rPr>
          <w:rtl/>
        </w:rPr>
        <w:t>, פטור לעולים חדשים ולתושבים חוזרים על הכנסות מחו"ל, קרנות וגופים מוטבים בהסדר מס מיוחד, מס רכישה לנכים ולעולים חדשים.</w:t>
      </w:r>
      <w:r w:rsidRPr="003B4E0A">
        <w:rPr>
          <w:rFonts w:hint="cs"/>
          <w:rtl/>
        </w:rPr>
        <w:t xml:space="preserve"> היעדרן הוסבר כך</w:t>
      </w:r>
      <w:r w:rsidRPr="003B4E0A">
        <w:rPr>
          <w:rtl/>
        </w:rPr>
        <w:t xml:space="preserve">: </w:t>
      </w:r>
      <w:r w:rsidRPr="003B4E0A">
        <w:rPr>
          <w:rFonts w:hint="eastAsia"/>
          <w:rtl/>
        </w:rPr>
        <w:t>בסיס</w:t>
      </w:r>
      <w:r w:rsidRPr="003B4E0A">
        <w:rPr>
          <w:rtl/>
        </w:rPr>
        <w:t xml:space="preserve"> הנתונים אינו מאפשר </w:t>
      </w:r>
      <w:r w:rsidRPr="003B4E0A">
        <w:rPr>
          <w:rtl/>
        </w:rPr>
        <w:t>לאמוד</w:t>
      </w:r>
      <w:r w:rsidRPr="003B4E0A">
        <w:rPr>
          <w:rtl/>
        </w:rPr>
        <w:t xml:space="preserve"> את עלות ההטבה.</w:t>
      </w:r>
    </w:p>
    <w:p w:rsidR="00C47681" w:rsidRPr="003730D8" w:rsidP="009D44E6" w14:paraId="3C817C07" w14:textId="77777777">
      <w:pPr>
        <w:pStyle w:val="7392"/>
        <w:rPr>
          <w:rtl/>
        </w:rPr>
      </w:pPr>
      <w:r w:rsidRPr="003730D8">
        <w:rPr>
          <w:rFonts w:hint="eastAsia"/>
          <w:rtl/>
        </w:rPr>
        <w:t>אחד</w:t>
      </w:r>
      <w:r w:rsidRPr="003730D8">
        <w:rPr>
          <w:rtl/>
        </w:rPr>
        <w:t xml:space="preserve"> </w:t>
      </w:r>
      <w:r w:rsidRPr="003730D8">
        <w:rPr>
          <w:rFonts w:hint="eastAsia"/>
          <w:rtl/>
        </w:rPr>
        <w:t>מיעדיה</w:t>
      </w:r>
      <w:r w:rsidRPr="003730D8">
        <w:rPr>
          <w:rtl/>
        </w:rPr>
        <w:t xml:space="preserve"> </w:t>
      </w:r>
      <w:r w:rsidRPr="003730D8">
        <w:rPr>
          <w:rFonts w:hint="eastAsia"/>
          <w:rtl/>
        </w:rPr>
        <w:t>של</w:t>
      </w:r>
      <w:r w:rsidRPr="003730D8">
        <w:rPr>
          <w:rtl/>
        </w:rPr>
        <w:t xml:space="preserve"> מערכת מס הוא לצמצם אי-שוויון בין מגזרים </w:t>
      </w:r>
      <w:r w:rsidRPr="003730D8">
        <w:rPr>
          <w:rFonts w:hint="eastAsia"/>
          <w:rtl/>
        </w:rPr>
        <w:t>שונים</w:t>
      </w:r>
      <w:r>
        <w:rPr>
          <w:rStyle w:val="FootnoteReference0"/>
          <w:rtl/>
        </w:rPr>
        <w:footnoteReference w:id="29"/>
      </w:r>
      <w:r w:rsidRPr="003730D8">
        <w:rPr>
          <w:rFonts w:hint="cs"/>
          <w:rtl/>
        </w:rPr>
        <w:t>.</w:t>
      </w:r>
      <w:r w:rsidRPr="003730D8">
        <w:rPr>
          <w:rFonts w:hint="eastAsia"/>
          <w:rtl/>
        </w:rPr>
        <w:t xml:space="preserve"> חיוב</w:t>
      </w:r>
      <w:r w:rsidRPr="003730D8">
        <w:rPr>
          <w:rtl/>
        </w:rPr>
        <w:t xml:space="preserve"> </w:t>
      </w:r>
      <w:r w:rsidRPr="003730D8">
        <w:rPr>
          <w:rFonts w:hint="eastAsia"/>
          <w:rtl/>
        </w:rPr>
        <w:t>במס</w:t>
      </w:r>
      <w:r w:rsidRPr="003730D8">
        <w:rPr>
          <w:rtl/>
        </w:rPr>
        <w:t xml:space="preserve"> </w:t>
      </w:r>
      <w:r w:rsidRPr="003730D8">
        <w:rPr>
          <w:rFonts w:hint="eastAsia"/>
          <w:rtl/>
        </w:rPr>
        <w:t>פרוגרסיבי</w:t>
      </w:r>
      <w:r w:rsidRPr="003730D8">
        <w:rPr>
          <w:rtl/>
        </w:rPr>
        <w:t xml:space="preserve"> </w:t>
      </w:r>
      <w:r w:rsidRPr="003730D8">
        <w:rPr>
          <w:rFonts w:hint="eastAsia"/>
          <w:rtl/>
        </w:rPr>
        <w:t>לפי</w:t>
      </w:r>
      <w:r w:rsidRPr="003730D8">
        <w:rPr>
          <w:rtl/>
        </w:rPr>
        <w:t xml:space="preserve"> </w:t>
      </w:r>
      <w:r w:rsidRPr="003730D8">
        <w:rPr>
          <w:rFonts w:hint="eastAsia"/>
          <w:rtl/>
        </w:rPr>
        <w:t>גובה</w:t>
      </w:r>
      <w:r w:rsidRPr="003730D8">
        <w:rPr>
          <w:rtl/>
        </w:rPr>
        <w:t xml:space="preserve"> </w:t>
      </w:r>
      <w:r w:rsidRPr="003730D8">
        <w:rPr>
          <w:rFonts w:hint="eastAsia"/>
          <w:rtl/>
        </w:rPr>
        <w:t>ה</w:t>
      </w:r>
      <w:r w:rsidRPr="003730D8">
        <w:rPr>
          <w:rtl/>
        </w:rPr>
        <w:t>הכנסה מאפשר להגדיל את הגב</w:t>
      </w:r>
      <w:r w:rsidRPr="003730D8">
        <w:rPr>
          <w:rFonts w:hint="cs"/>
          <w:rtl/>
        </w:rPr>
        <w:t>י</w:t>
      </w:r>
      <w:r w:rsidRPr="003730D8">
        <w:rPr>
          <w:rtl/>
        </w:rPr>
        <w:t xml:space="preserve">יה ממי שיש לו </w:t>
      </w:r>
      <w:r w:rsidRPr="003730D8">
        <w:rPr>
          <w:rFonts w:hint="cs"/>
          <w:rtl/>
        </w:rPr>
        <w:t xml:space="preserve">הכנסות גבוהות </w:t>
      </w:r>
      <w:r w:rsidRPr="003730D8">
        <w:rPr>
          <w:rtl/>
        </w:rPr>
        <w:t>תוך התחשבות בבעלי ההכנסות הנמוכות, ו</w:t>
      </w:r>
      <w:r w:rsidRPr="003730D8">
        <w:rPr>
          <w:rFonts w:hint="eastAsia"/>
          <w:rtl/>
        </w:rPr>
        <w:t>כך</w:t>
      </w:r>
      <w:r w:rsidRPr="003730D8">
        <w:rPr>
          <w:rtl/>
        </w:rPr>
        <w:t xml:space="preserve"> גם לממן את הוצאות המדינה השוטפות וגם </w:t>
      </w:r>
      <w:r w:rsidRPr="003730D8">
        <w:rPr>
          <w:rFonts w:hint="eastAsia"/>
          <w:rtl/>
        </w:rPr>
        <w:t>לכאורה</w:t>
      </w:r>
      <w:r w:rsidRPr="003730D8">
        <w:rPr>
          <w:rtl/>
        </w:rPr>
        <w:t xml:space="preserve"> </w:t>
      </w:r>
      <w:r w:rsidRPr="003730D8">
        <w:rPr>
          <w:rFonts w:hint="eastAsia"/>
          <w:rtl/>
        </w:rPr>
        <w:t>לצמצם</w:t>
      </w:r>
      <w:r w:rsidRPr="003730D8">
        <w:rPr>
          <w:rtl/>
        </w:rPr>
        <w:t xml:space="preserve"> </w:t>
      </w:r>
      <w:r w:rsidRPr="003730D8">
        <w:rPr>
          <w:rFonts w:hint="eastAsia"/>
          <w:rtl/>
        </w:rPr>
        <w:t>את</w:t>
      </w:r>
      <w:r w:rsidRPr="003730D8">
        <w:rPr>
          <w:rtl/>
        </w:rPr>
        <w:t xml:space="preserve"> אי-השוויון </w:t>
      </w:r>
      <w:r w:rsidRPr="003730D8">
        <w:rPr>
          <w:rFonts w:hint="cs"/>
          <w:rtl/>
        </w:rPr>
        <w:t xml:space="preserve">באמצעות </w:t>
      </w:r>
      <w:r w:rsidRPr="003730D8">
        <w:rPr>
          <w:rtl/>
        </w:rPr>
        <w:t xml:space="preserve">תשלומי העברה </w:t>
      </w:r>
      <w:r w:rsidRPr="003730D8">
        <w:rPr>
          <w:rFonts w:hint="cs"/>
          <w:rtl/>
        </w:rPr>
        <w:t>-</w:t>
      </w:r>
      <w:r w:rsidRPr="003730D8">
        <w:rPr>
          <w:rtl/>
        </w:rPr>
        <w:t xml:space="preserve"> תשלום קצבאות לזכאים.</w:t>
      </w:r>
      <w:r w:rsidRPr="003730D8">
        <w:rPr>
          <w:rFonts w:hint="cs"/>
          <w:rtl/>
        </w:rPr>
        <w:t xml:space="preserve"> </w:t>
      </w:r>
    </w:p>
    <w:p w:rsidR="00C47681" w:rsidRPr="003730D8" w:rsidP="009D44E6" w14:paraId="4E7FE1E6" w14:textId="77777777">
      <w:pPr>
        <w:pStyle w:val="7392"/>
        <w:rPr>
          <w:rtl/>
        </w:rPr>
      </w:pPr>
      <w:r w:rsidRPr="0049247B">
        <w:rPr>
          <w:rFonts w:hint="cs"/>
          <w:rtl/>
        </w:rPr>
        <w:t>אף על פי כן</w:t>
      </w:r>
      <w:r w:rsidRPr="0049247B">
        <w:rPr>
          <w:rtl/>
        </w:rPr>
        <w:t xml:space="preserve">, שיעור מס ההכנסה האפקטיבי אינו פרוגרסיבי לחלוטין, </w:t>
      </w:r>
      <w:r w:rsidRPr="0049247B">
        <w:rPr>
          <w:rFonts w:hint="cs"/>
          <w:rtl/>
        </w:rPr>
        <w:t xml:space="preserve">זאת </w:t>
      </w:r>
      <w:r w:rsidRPr="0049247B">
        <w:rPr>
          <w:rtl/>
        </w:rPr>
        <w:t>משום שהוא</w:t>
      </w:r>
      <w:r w:rsidRPr="0049247B">
        <w:rPr>
          <w:rFonts w:hint="cs"/>
          <w:rtl/>
        </w:rPr>
        <w:t xml:space="preserve"> אינו </w:t>
      </w:r>
      <w:r w:rsidRPr="0049247B">
        <w:rPr>
          <w:rFonts w:hint="eastAsia"/>
          <w:rtl/>
        </w:rPr>
        <w:t>נקבע</w:t>
      </w:r>
      <w:r w:rsidRPr="0049247B">
        <w:rPr>
          <w:rtl/>
        </w:rPr>
        <w:t xml:space="preserve"> על פי</w:t>
      </w:r>
      <w:r w:rsidRPr="0049247B">
        <w:rPr>
          <w:rFonts w:hint="cs"/>
          <w:rtl/>
        </w:rPr>
        <w:t xml:space="preserve"> מיסוי הכנסות מיגיעה אישית</w:t>
      </w:r>
      <w:r w:rsidRPr="0049247B">
        <w:rPr>
          <w:rtl/>
        </w:rPr>
        <w:t xml:space="preserve"> בלבד</w:t>
      </w:r>
      <w:r w:rsidRPr="0049247B">
        <w:rPr>
          <w:rFonts w:hint="cs"/>
          <w:rtl/>
        </w:rPr>
        <w:t>,</w:t>
      </w:r>
      <w:r w:rsidRPr="0049247B">
        <w:rPr>
          <w:rtl/>
        </w:rPr>
        <w:t xml:space="preserve"> </w:t>
      </w:r>
      <w:r w:rsidRPr="0049247B">
        <w:rPr>
          <w:rFonts w:hint="cs"/>
          <w:rtl/>
        </w:rPr>
        <w:t>אלא</w:t>
      </w:r>
      <w:r w:rsidRPr="0049247B">
        <w:rPr>
          <w:rtl/>
        </w:rPr>
        <w:t xml:space="preserve"> כולל </w:t>
      </w:r>
      <w:r w:rsidRPr="0049247B">
        <w:rPr>
          <w:rFonts w:hint="cs"/>
          <w:rtl/>
        </w:rPr>
        <w:t xml:space="preserve">מיסוי </w:t>
      </w:r>
      <w:r w:rsidRPr="0049247B">
        <w:rPr>
          <w:rtl/>
        </w:rPr>
        <w:t xml:space="preserve">הכנסות ממקורות שונים, כגון הכנסות מהון פיננסי </w:t>
      </w:r>
      <w:r w:rsidRPr="0049247B">
        <w:rPr>
          <w:rFonts w:hint="cs"/>
          <w:rtl/>
        </w:rPr>
        <w:t>(ה</w:t>
      </w:r>
      <w:r w:rsidRPr="0049247B">
        <w:rPr>
          <w:rFonts w:hint="eastAsia"/>
          <w:rtl/>
        </w:rPr>
        <w:t>חזקות</w:t>
      </w:r>
      <w:r w:rsidRPr="0049247B">
        <w:rPr>
          <w:rtl/>
        </w:rPr>
        <w:t xml:space="preserve"> </w:t>
      </w:r>
      <w:r w:rsidRPr="0049247B">
        <w:rPr>
          <w:rFonts w:hint="eastAsia"/>
          <w:rtl/>
        </w:rPr>
        <w:t>בשוק</w:t>
      </w:r>
      <w:r w:rsidRPr="0049247B">
        <w:rPr>
          <w:rtl/>
        </w:rPr>
        <w:t xml:space="preserve"> </w:t>
      </w:r>
      <w:r w:rsidRPr="0049247B">
        <w:rPr>
          <w:rFonts w:hint="eastAsia"/>
          <w:rtl/>
        </w:rPr>
        <w:t>ההון</w:t>
      </w:r>
      <w:r w:rsidRPr="0049247B">
        <w:rPr>
          <w:rtl/>
        </w:rPr>
        <w:t>) או הון פי</w:t>
      </w:r>
      <w:r w:rsidRPr="0049247B">
        <w:rPr>
          <w:rFonts w:hint="eastAsia"/>
          <w:rtl/>
        </w:rPr>
        <w:t>ז</w:t>
      </w:r>
      <w:r w:rsidRPr="0049247B">
        <w:rPr>
          <w:rtl/>
        </w:rPr>
        <w:t>י (</w:t>
      </w:r>
      <w:r w:rsidRPr="0049247B">
        <w:rPr>
          <w:rFonts w:hint="eastAsia"/>
          <w:rtl/>
        </w:rPr>
        <w:t>כמו</w:t>
      </w:r>
      <w:r w:rsidRPr="0049247B">
        <w:rPr>
          <w:rtl/>
        </w:rPr>
        <w:t xml:space="preserve"> </w:t>
      </w:r>
      <w:r w:rsidRPr="0049247B">
        <w:rPr>
          <w:rFonts w:hint="eastAsia"/>
          <w:rtl/>
        </w:rPr>
        <w:t>השכרת</w:t>
      </w:r>
      <w:r w:rsidRPr="0049247B">
        <w:rPr>
          <w:rtl/>
        </w:rPr>
        <w:t xml:space="preserve"> </w:t>
      </w:r>
      <w:r w:rsidRPr="0049247B">
        <w:rPr>
          <w:rFonts w:hint="eastAsia"/>
          <w:rtl/>
        </w:rPr>
        <w:t>נדל</w:t>
      </w:r>
      <w:r w:rsidRPr="0049247B">
        <w:rPr>
          <w:rtl/>
        </w:rPr>
        <w:t>"ן)</w:t>
      </w:r>
      <w:r w:rsidRPr="0049247B">
        <w:rPr>
          <w:rFonts w:hint="cs"/>
          <w:rtl/>
        </w:rPr>
        <w:t>. הכנסות אלו</w:t>
      </w:r>
      <w:r w:rsidRPr="0049247B">
        <w:rPr>
          <w:rtl/>
        </w:rPr>
        <w:t xml:space="preserve"> </w:t>
      </w:r>
      <w:r w:rsidRPr="0049247B">
        <w:rPr>
          <w:rtl/>
        </w:rPr>
        <w:t>ממוסות</w:t>
      </w:r>
      <w:r w:rsidRPr="0049247B">
        <w:rPr>
          <w:rtl/>
        </w:rPr>
        <w:t xml:space="preserve"> באופן שונה ובשיעור נמוך יותר משיעור המס השולי המ</w:t>
      </w:r>
      <w:r w:rsidRPr="0049247B">
        <w:rPr>
          <w:rFonts w:hint="cs"/>
          <w:rtl/>
        </w:rPr>
        <w:t>רב</w:t>
      </w:r>
      <w:r w:rsidRPr="0049247B">
        <w:rPr>
          <w:rtl/>
        </w:rPr>
        <w:t>י על עבודה (</w:t>
      </w:r>
      <w:r w:rsidRPr="0049247B">
        <w:rPr>
          <w:rFonts w:hint="cs"/>
          <w:rtl/>
        </w:rPr>
        <w:t>50</w:t>
      </w:r>
      <w:r w:rsidRPr="0049247B">
        <w:rPr>
          <w:rtl/>
        </w:rPr>
        <w:t>% בשנת 2021)</w:t>
      </w:r>
      <w:r w:rsidRPr="0049247B">
        <w:rPr>
          <w:rFonts w:hint="cs"/>
          <w:rtl/>
        </w:rPr>
        <w:t>, ויש להן תרומה משמעותית להסבר לפערי ההכנסות באוכלוסייה ובניתוח אי-השוויון במשק הישראלי.</w:t>
      </w:r>
      <w:r w:rsidRPr="003730D8">
        <w:rPr>
          <w:rFonts w:hint="cs"/>
          <w:rtl/>
        </w:rPr>
        <w:t xml:space="preserve"> </w:t>
      </w:r>
    </w:p>
    <w:p w:rsidR="00C47681" w:rsidRPr="003730D8" w:rsidP="009D44E6" w14:paraId="1B0A07BA" w14:textId="77777777">
      <w:pPr>
        <w:pStyle w:val="7392"/>
        <w:rPr>
          <w:rtl/>
        </w:rPr>
      </w:pPr>
      <w:r w:rsidRPr="003730D8">
        <w:rPr>
          <w:rFonts w:hint="eastAsia"/>
          <w:rtl/>
        </w:rPr>
        <w:t>בהצעת</w:t>
      </w:r>
      <w:r w:rsidRPr="003730D8">
        <w:rPr>
          <w:rtl/>
        </w:rPr>
        <w:t xml:space="preserve"> </w:t>
      </w:r>
      <w:r w:rsidRPr="003730D8">
        <w:rPr>
          <w:rFonts w:hint="eastAsia"/>
          <w:rtl/>
        </w:rPr>
        <w:t>תקציב</w:t>
      </w:r>
      <w:r w:rsidRPr="003730D8">
        <w:rPr>
          <w:rtl/>
        </w:rPr>
        <w:t xml:space="preserve"> </w:t>
      </w:r>
      <w:r w:rsidRPr="003730D8">
        <w:rPr>
          <w:rFonts w:hint="eastAsia"/>
          <w:rtl/>
        </w:rPr>
        <w:t>המדינה</w:t>
      </w:r>
      <w:r w:rsidRPr="003730D8">
        <w:rPr>
          <w:rtl/>
        </w:rPr>
        <w:t xml:space="preserve"> </w:t>
      </w:r>
      <w:r w:rsidRPr="003730D8">
        <w:rPr>
          <w:rFonts w:hint="eastAsia"/>
          <w:rtl/>
        </w:rPr>
        <w:t>לשנת</w:t>
      </w:r>
      <w:r w:rsidRPr="003730D8">
        <w:rPr>
          <w:rtl/>
        </w:rPr>
        <w:t xml:space="preserve"> 2019 </w:t>
      </w:r>
      <w:r w:rsidRPr="003730D8">
        <w:rPr>
          <w:rFonts w:hint="eastAsia"/>
          <w:rtl/>
        </w:rPr>
        <w:t>צוין</w:t>
      </w:r>
      <w:r w:rsidRPr="003730D8">
        <w:rPr>
          <w:rtl/>
        </w:rPr>
        <w:t xml:space="preserve">: </w:t>
      </w:r>
      <w:r w:rsidRPr="003730D8">
        <w:rPr>
          <w:rFonts w:hint="cs"/>
          <w:rtl/>
        </w:rPr>
        <w:t>"</w:t>
      </w:r>
      <w:r w:rsidRPr="003730D8">
        <w:rPr>
          <w:rtl/>
        </w:rPr>
        <w:t xml:space="preserve">חלוקה דרך מנגנון המס עלולה לצרוך משאבים יקרים לבקרת הזכאות לאותה הטבה, מה עוד שמיומנות שלטונות המס היא בגביית מיסים ולא בהכוונת פעילות כלכלית או בפיזור אוכלוסייה לפריפריה". </w:t>
      </w:r>
    </w:p>
    <w:p w:rsidR="00C47681" w:rsidRPr="003730D8" w:rsidP="009D44E6" w14:paraId="6AD735DF" w14:textId="77777777">
      <w:pPr>
        <w:pStyle w:val="7392"/>
        <w:rPr>
          <w:rtl/>
        </w:rPr>
      </w:pPr>
      <w:r w:rsidRPr="003730D8">
        <w:rPr>
          <w:rFonts w:hint="cs"/>
          <w:rtl/>
        </w:rPr>
        <w:t xml:space="preserve">בהצעת התקציב האמורה לעיל צוין עוד כי מתן </w:t>
      </w:r>
      <w:r w:rsidRPr="003730D8">
        <w:rPr>
          <w:rtl/>
        </w:rPr>
        <w:t xml:space="preserve">הטבות </w:t>
      </w:r>
      <w:r w:rsidRPr="003730D8">
        <w:rPr>
          <w:rFonts w:hint="cs"/>
          <w:rtl/>
        </w:rPr>
        <w:t>ה</w:t>
      </w:r>
      <w:r w:rsidRPr="003730D8">
        <w:rPr>
          <w:rtl/>
        </w:rPr>
        <w:t xml:space="preserve">מס </w:t>
      </w:r>
      <w:r w:rsidRPr="003730D8">
        <w:rPr>
          <w:rFonts w:hint="cs"/>
          <w:rtl/>
        </w:rPr>
        <w:t xml:space="preserve">מאלץ את רשות המיסים </w:t>
      </w:r>
      <w:r w:rsidRPr="003730D8">
        <w:rPr>
          <w:rtl/>
        </w:rPr>
        <w:t>להקדיש חלק מתקציב</w:t>
      </w:r>
      <w:r w:rsidRPr="003730D8">
        <w:rPr>
          <w:rFonts w:hint="cs"/>
          <w:rtl/>
        </w:rPr>
        <w:t>ה</w:t>
      </w:r>
      <w:r w:rsidRPr="003730D8">
        <w:rPr>
          <w:rtl/>
        </w:rPr>
        <w:t xml:space="preserve"> למניעת</w:t>
      </w:r>
      <w:r w:rsidRPr="003730D8">
        <w:rPr>
          <w:rFonts w:hint="cs"/>
          <w:rtl/>
        </w:rPr>
        <w:t xml:space="preserve"> </w:t>
      </w:r>
      <w:r w:rsidRPr="003730D8">
        <w:rPr>
          <w:rtl/>
        </w:rPr>
        <w:t>שימוש לרעה בהקלות מס</w:t>
      </w:r>
      <w:r w:rsidRPr="003730D8">
        <w:rPr>
          <w:rFonts w:hint="cs"/>
          <w:rtl/>
        </w:rPr>
        <w:t xml:space="preserve">. נטל מקביל מוטל גם על </w:t>
      </w:r>
      <w:r w:rsidRPr="003730D8">
        <w:rPr>
          <w:rtl/>
        </w:rPr>
        <w:t>מקבלי ההטבות</w:t>
      </w:r>
      <w:r w:rsidRPr="003730D8">
        <w:rPr>
          <w:rFonts w:hint="cs"/>
          <w:rtl/>
        </w:rPr>
        <w:t xml:space="preserve"> - הם</w:t>
      </w:r>
      <w:r w:rsidRPr="003730D8">
        <w:rPr>
          <w:rtl/>
        </w:rPr>
        <w:t xml:space="preserve"> נדרשים להוכיח את זכאותם. </w:t>
      </w:r>
    </w:p>
    <w:p w:rsidR="00C47681" w:rsidRPr="003730D8" w:rsidP="009D44E6" w14:paraId="5D3A9AE7" w14:textId="77777777">
      <w:pPr>
        <w:pStyle w:val="7392"/>
        <w:rPr>
          <w:rtl/>
        </w:rPr>
      </w:pPr>
      <w:r w:rsidRPr="003730D8">
        <w:rPr>
          <w:rFonts w:hint="cs"/>
          <w:rtl/>
        </w:rPr>
        <w:t xml:space="preserve">כן צוין בהצעת התקציב: </w:t>
      </w:r>
      <w:r w:rsidRPr="003730D8">
        <w:rPr>
          <w:rtl/>
        </w:rPr>
        <w:t>"עוד חיסרון הוא שימוש בהטבת מס כדי לעקוף את מגבלת ההוצאה הקבועה בחוק הפחתת הגירעון והגבלת ההוצאה התקציבית. אולם, החיסרון הגדול של הטבות המס נובע מהיעדר דיון ציבורי אודות התועלת שבהן, ומכך שמרביתן אינן זוכות לאישור תקופתי, להבדיל מתקציב ההוצאות של הממשלה, המאושר בחוק הכנסת מידי שנה".</w:t>
      </w:r>
    </w:p>
    <w:p w:rsidR="00C47681" w:rsidP="009D44E6" w14:paraId="2C558987" w14:textId="77777777">
      <w:pPr>
        <w:pStyle w:val="7392"/>
        <w:rPr>
          <w:rtl/>
        </w:rPr>
      </w:pPr>
      <w:r w:rsidRPr="003730D8">
        <w:rPr>
          <w:rFonts w:hint="eastAsia"/>
          <w:rtl/>
        </w:rPr>
        <w:t>בדוח</w:t>
      </w:r>
      <w:r w:rsidRPr="003730D8">
        <w:rPr>
          <w:rtl/>
        </w:rPr>
        <w:t xml:space="preserve"> מבקר המדינה </w:t>
      </w:r>
      <w:r w:rsidRPr="003730D8">
        <w:rPr>
          <w:rFonts w:hint="eastAsia"/>
          <w:rtl/>
        </w:rPr>
        <w:t>שפורסם</w:t>
      </w:r>
      <w:r w:rsidRPr="003730D8">
        <w:rPr>
          <w:rtl/>
        </w:rPr>
        <w:t xml:space="preserve"> בשנת 2021 </w:t>
      </w:r>
      <w:r w:rsidRPr="003730D8">
        <w:rPr>
          <w:rFonts w:hint="cs"/>
          <w:rtl/>
        </w:rPr>
        <w:t>ו</w:t>
      </w:r>
      <w:r w:rsidRPr="003730D8">
        <w:rPr>
          <w:rFonts w:hint="eastAsia"/>
          <w:rtl/>
        </w:rPr>
        <w:t>עסק</w:t>
      </w:r>
      <w:r w:rsidRPr="003730D8">
        <w:rPr>
          <w:rtl/>
        </w:rPr>
        <w:t xml:space="preserve"> </w:t>
      </w:r>
      <w:r w:rsidRPr="003730D8">
        <w:rPr>
          <w:rFonts w:hint="eastAsia"/>
          <w:rtl/>
        </w:rPr>
        <w:t>במיצוי</w:t>
      </w:r>
      <w:r w:rsidRPr="003730D8">
        <w:rPr>
          <w:rtl/>
        </w:rPr>
        <w:t xml:space="preserve"> </w:t>
      </w:r>
      <w:r w:rsidRPr="003730D8">
        <w:rPr>
          <w:rFonts w:hint="eastAsia"/>
          <w:rtl/>
        </w:rPr>
        <w:t>זכויות</w:t>
      </w:r>
      <w:r w:rsidRPr="003730D8">
        <w:rPr>
          <w:rtl/>
        </w:rPr>
        <w:t xml:space="preserve"> </w:t>
      </w:r>
      <w:r w:rsidRPr="003730D8">
        <w:rPr>
          <w:rFonts w:hint="eastAsia"/>
          <w:rtl/>
        </w:rPr>
        <w:t>הנישום</w:t>
      </w:r>
      <w:r>
        <w:rPr>
          <w:rStyle w:val="FootnoteReference0"/>
          <w:rtl/>
        </w:rPr>
        <w:footnoteReference w:id="30"/>
      </w:r>
      <w:r w:rsidRPr="003730D8">
        <w:rPr>
          <w:rtl/>
        </w:rPr>
        <w:t xml:space="preserve"> </w:t>
      </w:r>
      <w:r w:rsidRPr="003730D8">
        <w:rPr>
          <w:rFonts w:hint="cs"/>
          <w:rtl/>
        </w:rPr>
        <w:t>פורטו</w:t>
      </w:r>
      <w:r w:rsidRPr="003730D8">
        <w:rPr>
          <w:rtl/>
        </w:rPr>
        <w:t xml:space="preserve"> מקרי בוחן ש</w:t>
      </w:r>
      <w:r w:rsidRPr="003730D8">
        <w:rPr>
          <w:rFonts w:hint="cs"/>
          <w:rtl/>
        </w:rPr>
        <w:t>בהם נבדקה</w:t>
      </w:r>
      <w:r w:rsidRPr="003730D8">
        <w:rPr>
          <w:rtl/>
        </w:rPr>
        <w:t xml:space="preserve"> המועילות של הטבות מס מסוימות </w:t>
      </w:r>
      <w:r w:rsidRPr="003730D8">
        <w:rPr>
          <w:rFonts w:hint="cs"/>
          <w:rtl/>
        </w:rPr>
        <w:t>ל</w:t>
      </w:r>
      <w:r w:rsidRPr="003730D8">
        <w:rPr>
          <w:rtl/>
        </w:rPr>
        <w:t>משק ו</w:t>
      </w:r>
      <w:r w:rsidRPr="003730D8">
        <w:rPr>
          <w:rFonts w:hint="cs"/>
          <w:rtl/>
        </w:rPr>
        <w:t xml:space="preserve">מבחינה </w:t>
      </w:r>
      <w:r w:rsidRPr="003730D8">
        <w:rPr>
          <w:rtl/>
        </w:rPr>
        <w:t>חברתית. כך, לדוגמה, בנוגע להטבות לחיסכון פנסיוני (</w:t>
      </w:r>
      <w:r w:rsidRPr="003730D8">
        <w:rPr>
          <w:rFonts w:hint="eastAsia"/>
          <w:rtl/>
        </w:rPr>
        <w:t>המרוכזות</w:t>
      </w:r>
      <w:r w:rsidRPr="003730D8">
        <w:rPr>
          <w:rtl/>
        </w:rPr>
        <w:t xml:space="preserve"> </w:t>
      </w:r>
      <w:r w:rsidRPr="003730D8">
        <w:rPr>
          <w:rFonts w:hint="eastAsia"/>
          <w:rtl/>
        </w:rPr>
        <w:t>בשני</w:t>
      </w:r>
      <w:r w:rsidRPr="003730D8">
        <w:rPr>
          <w:rtl/>
        </w:rPr>
        <w:t xml:space="preserve"> </w:t>
      </w:r>
      <w:r w:rsidRPr="003730D8">
        <w:rPr>
          <w:rFonts w:hint="eastAsia"/>
          <w:rtl/>
        </w:rPr>
        <w:t>העשירונים</w:t>
      </w:r>
      <w:r w:rsidRPr="003730D8">
        <w:rPr>
          <w:rtl/>
        </w:rPr>
        <w:t xml:space="preserve"> </w:t>
      </w:r>
      <w:r w:rsidRPr="003730D8">
        <w:rPr>
          <w:rFonts w:hint="eastAsia"/>
          <w:rtl/>
        </w:rPr>
        <w:t>העליונים</w:t>
      </w:r>
      <w:r w:rsidRPr="003730D8">
        <w:rPr>
          <w:rtl/>
        </w:rPr>
        <w:t xml:space="preserve">), </w:t>
      </w:r>
      <w:r w:rsidRPr="003730D8">
        <w:rPr>
          <w:rFonts w:hint="eastAsia"/>
          <w:rtl/>
        </w:rPr>
        <w:t>הטבות</w:t>
      </w:r>
      <w:r w:rsidRPr="003730D8">
        <w:rPr>
          <w:rtl/>
        </w:rPr>
        <w:t xml:space="preserve"> </w:t>
      </w:r>
      <w:r w:rsidRPr="003730D8">
        <w:rPr>
          <w:rFonts w:hint="eastAsia"/>
          <w:rtl/>
        </w:rPr>
        <w:t>להורים</w:t>
      </w:r>
      <w:r w:rsidRPr="003730D8">
        <w:rPr>
          <w:rtl/>
        </w:rPr>
        <w:t xml:space="preserve"> </w:t>
      </w:r>
      <w:r w:rsidRPr="003730D8">
        <w:rPr>
          <w:rFonts w:hint="eastAsia"/>
          <w:rtl/>
        </w:rPr>
        <w:t>עובדים</w:t>
      </w:r>
      <w:r w:rsidRPr="003730D8">
        <w:rPr>
          <w:rtl/>
        </w:rPr>
        <w:t xml:space="preserve"> (</w:t>
      </w:r>
      <w:r w:rsidRPr="003730D8">
        <w:rPr>
          <w:rFonts w:hint="eastAsia"/>
          <w:rtl/>
        </w:rPr>
        <w:t>שרובן</w:t>
      </w:r>
      <w:r w:rsidRPr="003730D8">
        <w:rPr>
          <w:rtl/>
        </w:rPr>
        <w:t xml:space="preserve"> </w:t>
      </w:r>
      <w:r w:rsidRPr="003730D8">
        <w:rPr>
          <w:rFonts w:hint="eastAsia"/>
          <w:rtl/>
        </w:rPr>
        <w:t>אינן</w:t>
      </w:r>
      <w:r w:rsidRPr="003730D8">
        <w:rPr>
          <w:rtl/>
        </w:rPr>
        <w:t xml:space="preserve"> </w:t>
      </w:r>
      <w:r w:rsidRPr="003730D8">
        <w:rPr>
          <w:rFonts w:hint="eastAsia"/>
          <w:rtl/>
        </w:rPr>
        <w:t>מנוצלות</w:t>
      </w:r>
      <w:r w:rsidRPr="003730D8">
        <w:rPr>
          <w:rtl/>
        </w:rPr>
        <w:t xml:space="preserve"> </w:t>
      </w:r>
      <w:r w:rsidRPr="003730D8">
        <w:rPr>
          <w:rFonts w:hint="eastAsia"/>
          <w:rtl/>
        </w:rPr>
        <w:t>בשל</w:t>
      </w:r>
      <w:r w:rsidRPr="003730D8">
        <w:rPr>
          <w:rtl/>
        </w:rPr>
        <w:t xml:space="preserve"> </w:t>
      </w:r>
      <w:r w:rsidRPr="003730D8">
        <w:rPr>
          <w:rFonts w:hint="eastAsia"/>
          <w:rtl/>
        </w:rPr>
        <w:t>אי</w:t>
      </w:r>
      <w:r w:rsidRPr="003730D8">
        <w:rPr>
          <w:rFonts w:hint="cs"/>
          <w:rtl/>
        </w:rPr>
        <w:t>-</w:t>
      </w:r>
      <w:r w:rsidRPr="003730D8">
        <w:rPr>
          <w:rFonts w:hint="eastAsia"/>
          <w:rtl/>
        </w:rPr>
        <w:t>הגעה</w:t>
      </w:r>
      <w:r w:rsidRPr="003730D8">
        <w:rPr>
          <w:rtl/>
        </w:rPr>
        <w:t xml:space="preserve"> </w:t>
      </w:r>
      <w:r w:rsidRPr="003730D8">
        <w:rPr>
          <w:rFonts w:hint="eastAsia"/>
          <w:rtl/>
        </w:rPr>
        <w:t>לסף</w:t>
      </w:r>
      <w:r w:rsidRPr="003730D8">
        <w:rPr>
          <w:rtl/>
        </w:rPr>
        <w:t xml:space="preserve"> </w:t>
      </w:r>
      <w:r w:rsidRPr="003730D8">
        <w:rPr>
          <w:rFonts w:hint="eastAsia"/>
          <w:rtl/>
        </w:rPr>
        <w:t>המס</w:t>
      </w:r>
      <w:r w:rsidRPr="003730D8">
        <w:rPr>
          <w:rtl/>
        </w:rPr>
        <w:t xml:space="preserve">) </w:t>
      </w:r>
      <w:r w:rsidRPr="003730D8">
        <w:rPr>
          <w:rFonts w:hint="eastAsia"/>
          <w:rtl/>
        </w:rPr>
        <w:t>או</w:t>
      </w:r>
      <w:r w:rsidRPr="003730D8">
        <w:rPr>
          <w:rtl/>
        </w:rPr>
        <w:t xml:space="preserve"> </w:t>
      </w:r>
      <w:r w:rsidRPr="003730D8">
        <w:rPr>
          <w:rFonts w:hint="eastAsia"/>
          <w:rtl/>
        </w:rPr>
        <w:t>הטבות</w:t>
      </w:r>
      <w:r w:rsidRPr="003730D8">
        <w:rPr>
          <w:rtl/>
        </w:rPr>
        <w:t xml:space="preserve"> </w:t>
      </w:r>
      <w:r w:rsidRPr="003730D8">
        <w:rPr>
          <w:rFonts w:hint="eastAsia"/>
          <w:rtl/>
        </w:rPr>
        <w:t>ליישובי</w:t>
      </w:r>
      <w:r w:rsidRPr="003730D8">
        <w:rPr>
          <w:rtl/>
        </w:rPr>
        <w:t xml:space="preserve"> </w:t>
      </w:r>
      <w:r w:rsidRPr="003730D8">
        <w:rPr>
          <w:rFonts w:hint="eastAsia"/>
          <w:rtl/>
        </w:rPr>
        <w:t>ספר</w:t>
      </w:r>
      <w:r w:rsidRPr="003730D8">
        <w:rPr>
          <w:rtl/>
        </w:rPr>
        <w:t xml:space="preserve"> (</w:t>
      </w:r>
      <w:r w:rsidRPr="003730D8">
        <w:rPr>
          <w:rFonts w:hint="eastAsia"/>
          <w:rtl/>
        </w:rPr>
        <w:t>אשר</w:t>
      </w:r>
      <w:r w:rsidRPr="003730D8">
        <w:rPr>
          <w:rtl/>
        </w:rPr>
        <w:t xml:space="preserve"> לפי מחקר של בנק ישראל</w:t>
      </w:r>
      <w:r w:rsidRPr="003730D8">
        <w:rPr>
          <w:rFonts w:hint="cs"/>
          <w:rtl/>
        </w:rPr>
        <w:t>,</w:t>
      </w:r>
      <w:r w:rsidRPr="003730D8">
        <w:rPr>
          <w:rtl/>
        </w:rPr>
        <w:t xml:space="preserve"> לא הוכחה יעילותן במשיכת אוכלוסיות לפריפריה). </w:t>
      </w:r>
    </w:p>
    <w:p w:rsidR="00C47681" w:rsidRPr="006D67D4" w:rsidP="006D67D4" w14:paraId="6889D250" w14:textId="607C21F6">
      <w:pPr>
        <w:pStyle w:val="7318"/>
        <w:rPr>
          <w:rtl/>
        </w:rPr>
      </w:pPr>
      <w:r w:rsidRPr="006D67D4">
        <w:rPr>
          <w:rFonts w:hint="cs"/>
          <w:rtl/>
        </w:rPr>
        <w:t xml:space="preserve">מן הדברים עולה, כי תקציב המדינה בשנים האחרונות כולל הטבות מס בהיקפים של עשרות מיליארדי ש"ח, כך בשנת 2019 ההטבות הסתכמו בכ-67 מיליארדי ש"ח </w:t>
      </w:r>
      <w:r w:rsidRPr="006D67D4">
        <w:rPr>
          <w:rtl/>
        </w:rPr>
        <w:t>(כגון:  הטבות לחיסכון פנסיוני ולקרנות השתלמות, הטבות במסגרת חוק לעידוד השקעות הון, הטבות מס על הכנסות מהימורים)</w:t>
      </w:r>
      <w:r w:rsidRPr="006D67D4">
        <w:rPr>
          <w:rFonts w:hint="cs"/>
          <w:rtl/>
        </w:rPr>
        <w:t xml:space="preserve">, אולם לא נערכה בדיקה בדיעבד אם ההטבות השונות אכן </w:t>
      </w:r>
      <w:r w:rsidRPr="006D67D4">
        <w:rPr>
          <w:rFonts w:hint="eastAsia"/>
          <w:rtl/>
        </w:rPr>
        <w:t>ניתנו</w:t>
      </w:r>
      <w:r w:rsidRPr="006D67D4">
        <w:rPr>
          <w:rFonts w:hint="cs"/>
          <w:rtl/>
        </w:rPr>
        <w:t xml:space="preserve"> לקבוצות האוכלוסייה שהמחוקק התכוון </w:t>
      </w:r>
      <w:r w:rsidRPr="006D67D4">
        <w:rPr>
          <w:rFonts w:hint="eastAsia"/>
          <w:rtl/>
        </w:rPr>
        <w:t>כי</w:t>
      </w:r>
      <w:r w:rsidRPr="006D67D4">
        <w:rPr>
          <w:rtl/>
        </w:rPr>
        <w:t xml:space="preserve"> </w:t>
      </w:r>
      <w:r w:rsidRPr="006D67D4">
        <w:rPr>
          <w:rFonts w:hint="eastAsia"/>
          <w:rtl/>
        </w:rPr>
        <w:t>יקבלו</w:t>
      </w:r>
      <w:r w:rsidRPr="006D67D4">
        <w:rPr>
          <w:rtl/>
        </w:rPr>
        <w:t xml:space="preserve"> </w:t>
      </w:r>
      <w:r w:rsidRPr="006D67D4">
        <w:rPr>
          <w:rFonts w:hint="eastAsia"/>
          <w:rtl/>
        </w:rPr>
        <w:t>אות</w:t>
      </w:r>
      <w:r w:rsidRPr="006D67D4">
        <w:rPr>
          <w:rFonts w:hint="cs"/>
          <w:rtl/>
        </w:rPr>
        <w:t xml:space="preserve">ן, </w:t>
      </w:r>
      <w:r w:rsidRPr="006D67D4">
        <w:rPr>
          <w:rFonts w:hint="eastAsia"/>
          <w:rtl/>
        </w:rPr>
        <w:t>ואם</w:t>
      </w:r>
      <w:r w:rsidRPr="006D67D4">
        <w:rPr>
          <w:rtl/>
        </w:rPr>
        <w:t xml:space="preserve"> </w:t>
      </w:r>
      <w:r w:rsidRPr="006D67D4">
        <w:rPr>
          <w:rFonts w:hint="eastAsia"/>
          <w:rtl/>
        </w:rPr>
        <w:t>הן</w:t>
      </w:r>
      <w:r w:rsidRPr="006D67D4">
        <w:rPr>
          <w:rFonts w:hint="cs"/>
          <w:rtl/>
        </w:rPr>
        <w:t xml:space="preserve"> קידמו את היעדים שקבעה הממשלה. מרביתן של הטבות אלו הוכנסו לדיני המס לפני שנים רבות ומאז לא נערכה בחינת עומק של יעילותן בכלל ויעילותן של הטבות אלו ביחס לחלופות אחרות (למשל, עדכון מדרגות מס, מתן מענקים ישירים). לאור ריבוי סוגי הטבות המס והיקפן, בדיקה כזו מחייבת ניתוח בסיסי נתונים מפורטים לכל סוג של הטבה לפי פילוח של </w:t>
      </w:r>
      <w:r w:rsidRPr="006D67D4">
        <w:rPr>
          <w:rFonts w:hint="cs"/>
          <w:rtl/>
        </w:rPr>
        <w:t>עשירוני</w:t>
      </w:r>
      <w:r w:rsidRPr="006D67D4">
        <w:rPr>
          <w:rFonts w:hint="cs"/>
          <w:rtl/>
        </w:rPr>
        <w:t xml:space="preserve"> הכנסה, מיקום גיאוגרפי וכיו"ב, בדיקת הפוטנציאל ביישום חלופות אחרות ועוד. אולם הדבר לא נעשה במשרד האוצר או ברשות המיסים. </w:t>
      </w:r>
    </w:p>
    <w:p w:rsidR="00C47681" w:rsidRPr="003730D8" w:rsidP="009D44E6" w14:paraId="0A5631D7" w14:textId="77777777">
      <w:pPr>
        <w:pStyle w:val="7392"/>
        <w:rPr>
          <w:rtl/>
        </w:rPr>
      </w:pPr>
      <w:r w:rsidRPr="0049247B">
        <w:rPr>
          <w:rtl/>
        </w:rPr>
        <w:t>אגף הכלכל</w:t>
      </w:r>
      <w:r w:rsidRPr="0049247B">
        <w:rPr>
          <w:rFonts w:hint="cs"/>
          <w:rtl/>
        </w:rPr>
        <w:t>נית</w:t>
      </w:r>
      <w:r w:rsidRPr="0049247B">
        <w:rPr>
          <w:rtl/>
        </w:rPr>
        <w:t xml:space="preserve"> הראשי</w:t>
      </w:r>
      <w:r w:rsidRPr="0049247B">
        <w:rPr>
          <w:rFonts w:hint="cs"/>
          <w:rtl/>
        </w:rPr>
        <w:t>ת</w:t>
      </w:r>
      <w:r w:rsidRPr="0049247B">
        <w:rPr>
          <w:rtl/>
        </w:rPr>
        <w:t xml:space="preserve"> ציין בתשובתו מ</w:t>
      </w:r>
      <w:r w:rsidRPr="0049247B">
        <w:rPr>
          <w:rFonts w:hint="cs"/>
          <w:rtl/>
        </w:rPr>
        <w:t>-</w:t>
      </w:r>
      <w:r w:rsidRPr="0049247B">
        <w:rPr>
          <w:rtl/>
        </w:rPr>
        <w:t xml:space="preserve">15.6.22 כי "אחד מתפקידיו המרכזיים של </w:t>
      </w:r>
      <w:r w:rsidRPr="0049247B">
        <w:rPr>
          <w:rtl/>
        </w:rPr>
        <w:t>מינהל</w:t>
      </w:r>
      <w:r w:rsidRPr="0049247B">
        <w:rPr>
          <w:rtl/>
        </w:rPr>
        <w:t xml:space="preserve"> הכנסות המדינה באגף הכלכלן הראשי הוא להמליץ על מדיניות מס ולבחון את ההשלכות של הצעות לחקיקת מס... האם הן עולות בקנה אחד עם המדיניות הרצויה". בנוסף, ציינה הכלכלנית כי היא מעריכה את "ההשפעה של חקיקת מס על הכנסות המדינה ממסים".</w:t>
      </w:r>
      <w:r>
        <w:rPr>
          <w:rFonts w:hint="cs"/>
          <w:rtl/>
        </w:rPr>
        <w:t xml:space="preserve"> </w:t>
      </w:r>
    </w:p>
    <w:p w:rsidR="00C47681" w:rsidRPr="003730D8" w:rsidP="00055B10" w14:paraId="73416888" w14:textId="77777777">
      <w:pPr>
        <w:pStyle w:val="73512"/>
        <w:rPr>
          <w:rtl/>
        </w:rPr>
      </w:pPr>
      <w:r w:rsidRPr="003730D8">
        <w:rPr>
          <w:rFonts w:hint="cs"/>
          <w:rtl/>
        </w:rPr>
        <w:t xml:space="preserve">מקרה בוחן: </w:t>
      </w:r>
      <w:r w:rsidRPr="003730D8">
        <w:rPr>
          <w:rtl/>
        </w:rPr>
        <w:t>חוק עידוד השקעות הון</w:t>
      </w:r>
    </w:p>
    <w:p w:rsidR="00C47681" w:rsidRPr="003730D8" w:rsidP="009D44E6" w14:paraId="2F5425F0" w14:textId="52DAA3FD">
      <w:pPr>
        <w:pStyle w:val="7392"/>
        <w:rPr>
          <w:rtl/>
        </w:rPr>
      </w:pPr>
      <w:r w:rsidRPr="003730D8">
        <w:rPr>
          <w:rFonts w:hint="cs"/>
          <w:rtl/>
        </w:rPr>
        <w:t>אחת</w:t>
      </w:r>
      <w:r w:rsidRPr="003730D8">
        <w:rPr>
          <w:rtl/>
        </w:rPr>
        <w:t xml:space="preserve"> ההטבות המשמעותיות ביותר בהיקפה הכספי היא </w:t>
      </w:r>
      <w:r w:rsidRPr="003730D8">
        <w:rPr>
          <w:rFonts w:hint="cs"/>
          <w:rtl/>
        </w:rPr>
        <w:t>הטבת</w:t>
      </w:r>
      <w:r w:rsidRPr="003730D8">
        <w:rPr>
          <w:rtl/>
        </w:rPr>
        <w:t xml:space="preserve"> </w:t>
      </w:r>
      <w:r w:rsidRPr="003730D8">
        <w:rPr>
          <w:rFonts w:hint="cs"/>
          <w:rtl/>
        </w:rPr>
        <w:t>החוק</w:t>
      </w:r>
      <w:r w:rsidRPr="003730D8">
        <w:rPr>
          <w:rtl/>
        </w:rPr>
        <w:t xml:space="preserve"> לעידוד השקעות הון, התשי"ט-1959. </w:t>
      </w:r>
      <w:r w:rsidRPr="003730D8">
        <w:rPr>
          <w:rFonts w:hint="cs"/>
          <w:rtl/>
        </w:rPr>
        <w:t>לפי</w:t>
      </w:r>
      <w:r w:rsidRPr="003730D8">
        <w:rPr>
          <w:rtl/>
        </w:rPr>
        <w:t xml:space="preserve"> </w:t>
      </w:r>
      <w:r w:rsidRPr="003730D8">
        <w:rPr>
          <w:rFonts w:hint="cs"/>
          <w:rtl/>
        </w:rPr>
        <w:t>חוק</w:t>
      </w:r>
      <w:r w:rsidRPr="003730D8">
        <w:rPr>
          <w:rtl/>
        </w:rPr>
        <w:t xml:space="preserve"> </w:t>
      </w:r>
      <w:r w:rsidRPr="003730D8">
        <w:rPr>
          <w:rFonts w:hint="cs"/>
          <w:rtl/>
        </w:rPr>
        <w:t>זה</w:t>
      </w:r>
      <w:r w:rsidRPr="003730D8">
        <w:rPr>
          <w:rtl/>
        </w:rPr>
        <w:t>,</w:t>
      </w:r>
      <w:r w:rsidRPr="003730D8">
        <w:rPr>
          <w:rFonts w:hint="cs"/>
          <w:rtl/>
        </w:rPr>
        <w:t xml:space="preserve"> </w:t>
      </w:r>
      <w:r w:rsidRPr="003730D8">
        <w:rPr>
          <w:rtl/>
        </w:rPr>
        <w:t>שיעורי המס</w:t>
      </w:r>
      <w:r w:rsidRPr="003730D8">
        <w:rPr>
          <w:rFonts w:hint="cs"/>
          <w:rtl/>
        </w:rPr>
        <w:t xml:space="preserve"> שחברות נדרשות לשלם </w:t>
      </w:r>
      <w:r w:rsidRPr="003730D8">
        <w:rPr>
          <w:rtl/>
        </w:rPr>
        <w:t xml:space="preserve">במסלולים שונים </w:t>
      </w:r>
      <w:r w:rsidRPr="003730D8">
        <w:rPr>
          <w:rFonts w:hint="cs"/>
          <w:rtl/>
        </w:rPr>
        <w:t>הם</w:t>
      </w:r>
      <w:r w:rsidRPr="003730D8">
        <w:rPr>
          <w:rtl/>
        </w:rPr>
        <w:t xml:space="preserve"> 5</w:t>
      </w:r>
      <w:r>
        <w:rPr>
          <w:rFonts w:hint="cs"/>
          <w:rtl/>
        </w:rPr>
        <w:t>%</w:t>
      </w:r>
      <w:r w:rsidRPr="003730D8">
        <w:rPr>
          <w:rtl/>
        </w:rPr>
        <w:t xml:space="preserve"> </w:t>
      </w:r>
      <w:r w:rsidRPr="003730D8">
        <w:rPr>
          <w:rFonts w:hint="cs"/>
          <w:rtl/>
        </w:rPr>
        <w:t>- 9% באזורי פיתוח ו-</w:t>
      </w:r>
      <w:r w:rsidRPr="003730D8">
        <w:rPr>
          <w:rtl/>
        </w:rPr>
        <w:t>10</w:t>
      </w:r>
      <w:r>
        <w:rPr>
          <w:rFonts w:hint="cs"/>
          <w:rtl/>
        </w:rPr>
        <w:t>%</w:t>
      </w:r>
      <w:r w:rsidRPr="003730D8">
        <w:rPr>
          <w:rtl/>
        </w:rPr>
        <w:t xml:space="preserve"> </w:t>
      </w:r>
      <w:r w:rsidRPr="003730D8">
        <w:rPr>
          <w:rFonts w:hint="cs"/>
          <w:rtl/>
        </w:rPr>
        <w:t xml:space="preserve">- </w:t>
      </w:r>
      <w:r w:rsidRPr="003730D8">
        <w:rPr>
          <w:rtl/>
        </w:rPr>
        <w:t xml:space="preserve">16% בשאר הארץ, אם כי </w:t>
      </w:r>
      <w:r w:rsidRPr="003730D8">
        <w:rPr>
          <w:rFonts w:hint="cs"/>
          <w:rtl/>
        </w:rPr>
        <w:t>יש</w:t>
      </w:r>
      <w:r w:rsidRPr="003730D8">
        <w:rPr>
          <w:rtl/>
        </w:rPr>
        <w:t xml:space="preserve"> מסלולים מיוחדים</w:t>
      </w:r>
      <w:r w:rsidRPr="003730D8">
        <w:rPr>
          <w:rFonts w:hint="cs"/>
          <w:rtl/>
        </w:rPr>
        <w:t>,</w:t>
      </w:r>
      <w:r w:rsidRPr="003730D8">
        <w:rPr>
          <w:rtl/>
        </w:rPr>
        <w:t xml:space="preserve"> </w:t>
      </w:r>
      <w:r w:rsidRPr="003730D8">
        <w:rPr>
          <w:rFonts w:hint="cs"/>
          <w:rtl/>
        </w:rPr>
        <w:t>ש</w:t>
      </w:r>
      <w:r w:rsidRPr="003730D8">
        <w:rPr>
          <w:rtl/>
        </w:rPr>
        <w:t>שיעורי</w:t>
      </w:r>
      <w:r w:rsidRPr="003730D8">
        <w:rPr>
          <w:rFonts w:hint="cs"/>
          <w:rtl/>
        </w:rPr>
        <w:t xml:space="preserve"> </w:t>
      </w:r>
      <w:r w:rsidRPr="003730D8">
        <w:rPr>
          <w:rtl/>
        </w:rPr>
        <w:t xml:space="preserve">המס </w:t>
      </w:r>
      <w:r w:rsidRPr="003730D8">
        <w:rPr>
          <w:rFonts w:hint="cs"/>
          <w:rtl/>
        </w:rPr>
        <w:t xml:space="preserve">בהם </w:t>
      </w:r>
      <w:r w:rsidRPr="003730D8">
        <w:rPr>
          <w:rtl/>
        </w:rPr>
        <w:t>נמוכים עוד יותר.</w:t>
      </w:r>
      <w:r w:rsidRPr="003730D8">
        <w:rPr>
          <w:rFonts w:hint="cs"/>
          <w:rtl/>
        </w:rPr>
        <w:t xml:space="preserve"> בשנים 2015 - 2019 חלה ירידה </w:t>
      </w:r>
      <w:r w:rsidRPr="003730D8">
        <w:rPr>
          <w:rFonts w:hint="cs"/>
          <w:rtl/>
        </w:rPr>
        <w:t>באומדן</w:t>
      </w:r>
      <w:r w:rsidRPr="003730D8">
        <w:rPr>
          <w:rFonts w:hint="cs"/>
          <w:rtl/>
        </w:rPr>
        <w:t xml:space="preserve"> הטבה זו מ-7.6 מיליארד ש"ח בשנת 2015 ל-5 מיליארד ש"ח בשנת 2019 (ירידה של 34%) בשל שינויים שחלו בחוק בשנים האחרונות וכן בשל הרעה במצבה של אחת משבע החברות שנהנו מרוב הטבות המס.</w:t>
      </w:r>
    </w:p>
    <w:p w:rsidR="00C47681" w:rsidRPr="003730D8" w:rsidP="009D44E6" w14:paraId="4A403DD5" w14:textId="77777777">
      <w:pPr>
        <w:pStyle w:val="7392"/>
        <w:rPr>
          <w:rtl/>
        </w:rPr>
      </w:pPr>
      <w:r w:rsidRPr="003730D8">
        <w:rPr>
          <w:rFonts w:hint="cs"/>
          <w:rtl/>
        </w:rPr>
        <w:t xml:space="preserve">משרד האוצר ערך את התחשיב על פי </w:t>
      </w:r>
      <w:r w:rsidRPr="003730D8">
        <w:rPr>
          <w:rtl/>
        </w:rPr>
        <w:t>דוחות החברות</w:t>
      </w:r>
      <w:r w:rsidRPr="003730D8">
        <w:rPr>
          <w:rFonts w:hint="cs"/>
          <w:rtl/>
        </w:rPr>
        <w:t xml:space="preserve"> המוטבות</w:t>
      </w:r>
      <w:r w:rsidRPr="003730D8">
        <w:rPr>
          <w:rtl/>
        </w:rPr>
        <w:t xml:space="preserve"> ו/או שומות שהוצ</w:t>
      </w:r>
      <w:r w:rsidRPr="003730D8">
        <w:rPr>
          <w:rFonts w:hint="cs"/>
          <w:rtl/>
        </w:rPr>
        <w:t>י</w:t>
      </w:r>
      <w:r w:rsidRPr="003730D8">
        <w:rPr>
          <w:rtl/>
        </w:rPr>
        <w:t>א</w:t>
      </w:r>
      <w:r w:rsidRPr="003730D8">
        <w:rPr>
          <w:rFonts w:hint="cs"/>
          <w:rtl/>
        </w:rPr>
        <w:t>ה</w:t>
      </w:r>
      <w:r w:rsidRPr="003730D8">
        <w:rPr>
          <w:rtl/>
        </w:rPr>
        <w:t xml:space="preserve"> להן רשות המ</w:t>
      </w:r>
      <w:r w:rsidRPr="003730D8">
        <w:rPr>
          <w:rFonts w:hint="cs"/>
          <w:rtl/>
        </w:rPr>
        <w:t>י</w:t>
      </w:r>
      <w:r w:rsidRPr="003730D8">
        <w:rPr>
          <w:rtl/>
        </w:rPr>
        <w:t xml:space="preserve">סים. </w:t>
      </w:r>
      <w:r w:rsidRPr="003730D8">
        <w:rPr>
          <w:rFonts w:hint="cs"/>
          <w:rtl/>
        </w:rPr>
        <w:t xml:space="preserve">בתרשים </w:t>
      </w:r>
      <w:r>
        <w:rPr>
          <w:rFonts w:hint="cs"/>
          <w:rtl/>
        </w:rPr>
        <w:t>9</w:t>
      </w:r>
      <w:r w:rsidRPr="003730D8">
        <w:rPr>
          <w:rFonts w:hint="cs"/>
          <w:rtl/>
        </w:rPr>
        <w:t xml:space="preserve"> להלן מוצגים נתונים על </w:t>
      </w:r>
      <w:r w:rsidRPr="003730D8">
        <w:rPr>
          <w:rtl/>
        </w:rPr>
        <w:t>הטבות המס בחוק לעידוד השקעות הון</w:t>
      </w:r>
      <w:r>
        <w:rPr>
          <w:rStyle w:val="FootnoteReference0"/>
          <w:rtl/>
        </w:rPr>
        <w:footnoteReference w:id="31"/>
      </w:r>
      <w:r w:rsidRPr="003730D8">
        <w:rPr>
          <w:rtl/>
        </w:rPr>
        <w:t xml:space="preserve">, בהתבסס על </w:t>
      </w:r>
      <w:r w:rsidRPr="003730D8">
        <w:rPr>
          <w:rFonts w:hint="cs"/>
          <w:rtl/>
        </w:rPr>
        <w:t>נתוני משרד האוצר.</w:t>
      </w:r>
    </w:p>
    <w:p w:rsidR="00C47681" w:rsidRPr="006D67D4" w:rsidP="006D67D4" w14:paraId="1D90DF76" w14:textId="77777777">
      <w:pPr>
        <w:pStyle w:val="734"/>
        <w:rPr>
          <w:rtl/>
        </w:rPr>
      </w:pPr>
      <w:r w:rsidRPr="006D67D4">
        <w:rPr>
          <w:rFonts w:hint="eastAsia"/>
          <w:b w:val="0"/>
          <w:bCs w:val="0"/>
          <w:rtl/>
        </w:rPr>
        <w:t>תרשים</w:t>
      </w:r>
      <w:r w:rsidRPr="006D67D4">
        <w:rPr>
          <w:b w:val="0"/>
          <w:bCs w:val="0"/>
          <w:rtl/>
        </w:rPr>
        <w:t xml:space="preserve"> </w:t>
      </w:r>
      <w:r w:rsidRPr="006D67D4">
        <w:rPr>
          <w:rFonts w:hint="cs"/>
          <w:b w:val="0"/>
          <w:bCs w:val="0"/>
          <w:rtl/>
        </w:rPr>
        <w:t>9</w:t>
      </w:r>
      <w:r w:rsidRPr="006D67D4">
        <w:rPr>
          <w:b w:val="0"/>
          <w:bCs w:val="0"/>
          <w:rtl/>
        </w:rPr>
        <w:t>:</w:t>
      </w:r>
      <w:r w:rsidRPr="006D67D4">
        <w:rPr>
          <w:rtl/>
        </w:rPr>
        <w:t xml:space="preserve"> </w:t>
      </w:r>
      <w:r w:rsidRPr="006D67D4">
        <w:rPr>
          <w:rFonts w:hint="cs"/>
          <w:rtl/>
        </w:rPr>
        <w:t>הטבות המס בפועל, מכוח חוק עידוד השקעות הון,</w:t>
      </w:r>
      <w:r w:rsidRPr="006D67D4">
        <w:rPr>
          <w:rtl/>
        </w:rPr>
        <w:br/>
      </w:r>
      <w:r w:rsidRPr="006D67D4">
        <w:rPr>
          <w:rFonts w:hint="cs"/>
          <w:rtl/>
        </w:rPr>
        <w:t>1999 - 2018 (במיליארדי ש"ח)</w:t>
      </w:r>
    </w:p>
    <w:p w:rsidR="00C47681" w:rsidRPr="00FD1932" w:rsidP="00C47681" w14:paraId="59D9657E" w14:textId="77777777">
      <w:pPr>
        <w:spacing w:line="269" w:lineRule="auto"/>
        <w:jc w:val="center"/>
        <w:rPr>
          <w:rtl/>
        </w:rPr>
      </w:pPr>
      <w:r>
        <w:rPr>
          <w:noProof/>
        </w:rPr>
        <w:drawing>
          <wp:inline distT="0" distB="0" distL="0" distR="0">
            <wp:extent cx="4651573" cy="2621280"/>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659785" cy="2625908"/>
                    </a:xfrm>
                    <a:prstGeom prst="rect">
                      <a:avLst/>
                    </a:prstGeom>
                  </pic:spPr>
                </pic:pic>
              </a:graphicData>
            </a:graphic>
          </wp:inline>
        </w:drawing>
      </w:r>
    </w:p>
    <w:p w:rsidR="00C47681" w:rsidRPr="006D67D4" w:rsidP="006D67D4" w14:paraId="04177263" w14:textId="77777777">
      <w:pPr>
        <w:pStyle w:val="738"/>
        <w:rPr>
          <w:rtl/>
        </w:rPr>
      </w:pPr>
      <w:r w:rsidRPr="006D67D4">
        <w:rPr>
          <w:rFonts w:hint="cs"/>
          <w:rtl/>
        </w:rPr>
        <w:t>המקור: משרד האוצר.</w:t>
      </w:r>
    </w:p>
    <w:p w:rsidR="00C47681" w:rsidRPr="006D67D4" w:rsidP="006D67D4" w14:paraId="128BEAC1" w14:textId="77777777">
      <w:pPr>
        <w:pStyle w:val="7318"/>
        <w:rPr>
          <w:rtl/>
        </w:rPr>
      </w:pPr>
      <w:r w:rsidRPr="006D67D4">
        <w:rPr>
          <w:rFonts w:hint="cs"/>
          <w:rtl/>
        </w:rPr>
        <w:t xml:space="preserve">מנתוני התרשים עולה כי </w:t>
      </w:r>
      <w:r w:rsidRPr="006D67D4">
        <w:rPr>
          <w:rFonts w:hint="eastAsia"/>
          <w:rtl/>
        </w:rPr>
        <w:t>נוכח</w:t>
      </w:r>
      <w:r w:rsidRPr="006D67D4">
        <w:rPr>
          <w:rtl/>
        </w:rPr>
        <w:t xml:space="preserve"> </w:t>
      </w:r>
      <w:r w:rsidRPr="006D67D4">
        <w:rPr>
          <w:rFonts w:hint="eastAsia"/>
          <w:rtl/>
        </w:rPr>
        <w:t>עלות</w:t>
      </w:r>
      <w:r w:rsidRPr="006D67D4">
        <w:rPr>
          <w:rtl/>
        </w:rPr>
        <w:t xml:space="preserve"> </w:t>
      </w:r>
      <w:r w:rsidRPr="006D67D4">
        <w:rPr>
          <w:rFonts w:hint="eastAsia"/>
          <w:rtl/>
        </w:rPr>
        <w:t>הטבת</w:t>
      </w:r>
      <w:r w:rsidRPr="006D67D4">
        <w:rPr>
          <w:rtl/>
        </w:rPr>
        <w:t xml:space="preserve"> </w:t>
      </w:r>
      <w:r w:rsidRPr="006D67D4">
        <w:rPr>
          <w:rFonts w:hint="eastAsia"/>
          <w:rtl/>
        </w:rPr>
        <w:t>המס</w:t>
      </w:r>
      <w:r w:rsidRPr="006D67D4">
        <w:rPr>
          <w:rFonts w:hint="cs"/>
          <w:rtl/>
        </w:rPr>
        <w:t xml:space="preserve"> השנתית בהיקף של כ-5 מיליארדי ש"ח ומעלה בשנים 2008 - 2018</w:t>
      </w:r>
      <w:r w:rsidRPr="006D67D4">
        <w:rPr>
          <w:rtl/>
        </w:rPr>
        <w:t xml:space="preserve">, </w:t>
      </w:r>
      <w:r w:rsidRPr="006D67D4">
        <w:rPr>
          <w:rFonts w:hint="cs"/>
          <w:rtl/>
        </w:rPr>
        <w:t>יש</w:t>
      </w:r>
      <w:r w:rsidRPr="006D67D4">
        <w:rPr>
          <w:rtl/>
        </w:rPr>
        <w:t xml:space="preserve"> </w:t>
      </w:r>
      <w:r w:rsidRPr="006D67D4">
        <w:rPr>
          <w:rFonts w:hint="eastAsia"/>
          <w:rtl/>
        </w:rPr>
        <w:t>חשיבות</w:t>
      </w:r>
      <w:r w:rsidRPr="006D67D4">
        <w:rPr>
          <w:rtl/>
        </w:rPr>
        <w:t xml:space="preserve"> </w:t>
      </w:r>
      <w:r w:rsidRPr="006D67D4">
        <w:rPr>
          <w:rFonts w:hint="eastAsia"/>
          <w:rtl/>
        </w:rPr>
        <w:t>מכרעת</w:t>
      </w:r>
      <w:r w:rsidRPr="006D67D4">
        <w:rPr>
          <w:rtl/>
        </w:rPr>
        <w:t xml:space="preserve"> </w:t>
      </w:r>
      <w:r w:rsidRPr="006D67D4">
        <w:rPr>
          <w:rFonts w:hint="eastAsia"/>
          <w:rtl/>
        </w:rPr>
        <w:t>להגשמת</w:t>
      </w:r>
      <w:r w:rsidRPr="006D67D4">
        <w:rPr>
          <w:rtl/>
        </w:rPr>
        <w:t xml:space="preserve"> </w:t>
      </w:r>
      <w:r w:rsidRPr="006D67D4">
        <w:rPr>
          <w:rFonts w:hint="eastAsia"/>
          <w:rtl/>
        </w:rPr>
        <w:t>יעדי</w:t>
      </w:r>
      <w:r w:rsidRPr="006D67D4">
        <w:rPr>
          <w:rtl/>
        </w:rPr>
        <w:t xml:space="preserve"> </w:t>
      </w:r>
      <w:r w:rsidRPr="006D67D4">
        <w:rPr>
          <w:rFonts w:hint="eastAsia"/>
          <w:rtl/>
        </w:rPr>
        <w:t>חוק</w:t>
      </w:r>
      <w:r w:rsidRPr="006D67D4">
        <w:rPr>
          <w:rFonts w:hint="cs"/>
          <w:rtl/>
        </w:rPr>
        <w:t xml:space="preserve"> </w:t>
      </w:r>
      <w:r w:rsidRPr="006D67D4">
        <w:rPr>
          <w:rFonts w:hint="eastAsia"/>
          <w:rtl/>
        </w:rPr>
        <w:t>עידוד</w:t>
      </w:r>
      <w:r w:rsidRPr="006D67D4">
        <w:rPr>
          <w:rtl/>
        </w:rPr>
        <w:t xml:space="preserve"> </w:t>
      </w:r>
      <w:r w:rsidRPr="006D67D4">
        <w:rPr>
          <w:rFonts w:hint="eastAsia"/>
          <w:rtl/>
        </w:rPr>
        <w:t>השקעות</w:t>
      </w:r>
      <w:r w:rsidRPr="006D67D4">
        <w:rPr>
          <w:rtl/>
        </w:rPr>
        <w:t xml:space="preserve"> </w:t>
      </w:r>
      <w:r w:rsidRPr="006D67D4">
        <w:rPr>
          <w:rFonts w:hint="eastAsia"/>
          <w:rtl/>
        </w:rPr>
        <w:t>הון</w:t>
      </w:r>
      <w:r w:rsidRPr="006D67D4">
        <w:rPr>
          <w:rFonts w:hint="cs"/>
          <w:rtl/>
        </w:rPr>
        <w:t>.</w:t>
      </w:r>
      <w:r w:rsidRPr="006D67D4">
        <w:rPr>
          <w:rtl/>
        </w:rPr>
        <w:t xml:space="preserve"> </w:t>
      </w:r>
      <w:r w:rsidRPr="006D67D4">
        <w:rPr>
          <w:rFonts w:hint="cs"/>
          <w:rtl/>
        </w:rPr>
        <w:t xml:space="preserve">הועלה כי </w:t>
      </w:r>
      <w:r w:rsidRPr="006D67D4">
        <w:rPr>
          <w:rtl/>
        </w:rPr>
        <w:t>אחד מיעדיו המרכזיים</w:t>
      </w:r>
      <w:r w:rsidRPr="006D67D4">
        <w:rPr>
          <w:rFonts w:hint="cs"/>
          <w:rtl/>
        </w:rPr>
        <w:t xml:space="preserve"> </w:t>
      </w:r>
      <w:r w:rsidRPr="006D67D4">
        <w:rPr>
          <w:rtl/>
        </w:rPr>
        <w:t>- משיכת חברות תעשייתיות גדולות מחו"ל לארץ</w:t>
      </w:r>
      <w:r w:rsidRPr="006D67D4">
        <w:rPr>
          <w:rFonts w:hint="cs"/>
          <w:rtl/>
        </w:rPr>
        <w:t xml:space="preserve"> </w:t>
      </w:r>
      <w:r w:rsidRPr="006D67D4">
        <w:rPr>
          <w:rtl/>
        </w:rPr>
        <w:t>-</w:t>
      </w:r>
      <w:r w:rsidRPr="006D67D4">
        <w:rPr>
          <w:rFonts w:hint="cs"/>
          <w:rtl/>
        </w:rPr>
        <w:t xml:space="preserve"> </w:t>
      </w:r>
      <w:r w:rsidRPr="006D67D4">
        <w:rPr>
          <w:rtl/>
        </w:rPr>
        <w:t xml:space="preserve">לא הושג. </w:t>
      </w:r>
      <w:r w:rsidRPr="006D67D4">
        <w:rPr>
          <w:rFonts w:hint="cs"/>
          <w:rtl/>
        </w:rPr>
        <w:t xml:space="preserve">מעבר </w:t>
      </w:r>
      <w:r w:rsidRPr="006D67D4">
        <w:rPr>
          <w:rFonts w:hint="eastAsia"/>
          <w:rtl/>
        </w:rPr>
        <w:t>ל</w:t>
      </w:r>
      <w:r w:rsidRPr="006D67D4">
        <w:rPr>
          <w:rtl/>
        </w:rPr>
        <w:t>ארבע החברות הגדולות</w:t>
      </w:r>
      <w:r w:rsidRPr="006D67D4">
        <w:rPr>
          <w:rFonts w:hint="cs"/>
          <w:rtl/>
        </w:rPr>
        <w:t>,</w:t>
      </w:r>
      <w:r w:rsidRPr="006D67D4">
        <w:rPr>
          <w:rtl/>
        </w:rPr>
        <w:t xml:space="preserve"> אשר נהנות שנים רבות מעיקר ה</w:t>
      </w:r>
      <w:r w:rsidRPr="006D67D4">
        <w:rPr>
          <w:rFonts w:hint="eastAsia"/>
          <w:rtl/>
        </w:rPr>
        <w:t>טבת</w:t>
      </w:r>
      <w:r w:rsidRPr="006D67D4">
        <w:rPr>
          <w:rtl/>
        </w:rPr>
        <w:t xml:space="preserve"> המס שבחוק, לא נוספו </w:t>
      </w:r>
      <w:r w:rsidRPr="006D67D4">
        <w:rPr>
          <w:rFonts w:hint="cs"/>
          <w:rtl/>
        </w:rPr>
        <w:t xml:space="preserve">בעשורים האחרונים </w:t>
      </w:r>
      <w:r w:rsidRPr="006D67D4">
        <w:rPr>
          <w:rtl/>
        </w:rPr>
        <w:t xml:space="preserve">חברות </w:t>
      </w:r>
      <w:r w:rsidRPr="006D67D4">
        <w:rPr>
          <w:rFonts w:hint="cs"/>
          <w:rtl/>
        </w:rPr>
        <w:t xml:space="preserve">גדולות </w:t>
      </w:r>
      <w:r w:rsidRPr="006D67D4">
        <w:rPr>
          <w:rtl/>
        </w:rPr>
        <w:t>חדשות.</w:t>
      </w:r>
      <w:r w:rsidRPr="006D67D4">
        <w:rPr>
          <w:rFonts w:hint="cs"/>
          <w:rtl/>
        </w:rPr>
        <w:t xml:space="preserve"> </w:t>
      </w:r>
    </w:p>
    <w:p w:rsidR="00C47681" w:rsidRPr="006D67D4" w:rsidP="006D67D4" w14:paraId="1CB996BA" w14:textId="77777777">
      <w:pPr>
        <w:pStyle w:val="7318"/>
        <w:rPr>
          <w:rtl/>
        </w:rPr>
      </w:pPr>
      <w:r w:rsidRPr="006D67D4">
        <w:rPr>
          <w:rFonts w:hint="cs"/>
          <w:rtl/>
        </w:rPr>
        <w:t xml:space="preserve">עוד </w:t>
      </w:r>
      <w:r w:rsidRPr="006D67D4">
        <w:rPr>
          <w:rFonts w:hint="eastAsia"/>
          <w:rtl/>
        </w:rPr>
        <w:t>הועלה</w:t>
      </w:r>
      <w:r w:rsidRPr="006D67D4">
        <w:rPr>
          <w:rtl/>
        </w:rPr>
        <w:t xml:space="preserve"> כי מאז פעילותה של ועדת </w:t>
      </w:r>
      <w:r w:rsidRPr="006D67D4">
        <w:rPr>
          <w:rFonts w:hint="eastAsia"/>
          <w:rtl/>
        </w:rPr>
        <w:t>אנדורן</w:t>
      </w:r>
      <w:r w:rsidRPr="006D67D4">
        <w:rPr>
          <w:rtl/>
        </w:rPr>
        <w:t>, ועדה שפעלה בשנים 2014</w:t>
      </w:r>
      <w:r w:rsidRPr="006D67D4">
        <w:rPr>
          <w:rFonts w:hint="cs"/>
          <w:rtl/>
        </w:rPr>
        <w:t xml:space="preserve"> </w:t>
      </w:r>
      <w:r w:rsidRPr="006D67D4">
        <w:rPr>
          <w:rtl/>
        </w:rPr>
        <w:t>-</w:t>
      </w:r>
      <w:r w:rsidRPr="006D67D4">
        <w:rPr>
          <w:rFonts w:hint="cs"/>
          <w:rtl/>
        </w:rPr>
        <w:t xml:space="preserve"> </w:t>
      </w:r>
      <w:r w:rsidRPr="006D67D4">
        <w:rPr>
          <w:rtl/>
        </w:rPr>
        <w:t>2015</w:t>
      </w:r>
      <w:r>
        <w:rPr>
          <w:rStyle w:val="FootnoteReference0"/>
          <w:rtl/>
        </w:rPr>
        <w:footnoteReference w:id="32"/>
      </w:r>
      <w:r w:rsidRPr="006D67D4">
        <w:rPr>
          <w:rtl/>
        </w:rPr>
        <w:t xml:space="preserve">, </w:t>
      </w:r>
      <w:r w:rsidRPr="006D67D4">
        <w:rPr>
          <w:rFonts w:hint="eastAsia"/>
          <w:rtl/>
        </w:rPr>
        <w:t>לא</w:t>
      </w:r>
      <w:r w:rsidRPr="006D67D4">
        <w:rPr>
          <w:rtl/>
        </w:rPr>
        <w:t xml:space="preserve"> </w:t>
      </w:r>
      <w:r w:rsidRPr="006D67D4">
        <w:rPr>
          <w:rFonts w:hint="eastAsia"/>
          <w:rtl/>
        </w:rPr>
        <w:t>נערכה</w:t>
      </w:r>
      <w:r w:rsidRPr="006D67D4">
        <w:rPr>
          <w:rtl/>
        </w:rPr>
        <w:t xml:space="preserve"> </w:t>
      </w:r>
      <w:r w:rsidRPr="006D67D4">
        <w:rPr>
          <w:rFonts w:hint="eastAsia"/>
          <w:rtl/>
        </w:rPr>
        <w:t>בחינת</w:t>
      </w:r>
      <w:r w:rsidRPr="006D67D4">
        <w:rPr>
          <w:rtl/>
        </w:rPr>
        <w:t xml:space="preserve"> </w:t>
      </w:r>
      <w:r w:rsidRPr="006D67D4">
        <w:rPr>
          <w:rFonts w:hint="eastAsia"/>
          <w:rtl/>
        </w:rPr>
        <w:t>עומק</w:t>
      </w:r>
      <w:r w:rsidRPr="006D67D4">
        <w:rPr>
          <w:rtl/>
        </w:rPr>
        <w:t xml:space="preserve"> </w:t>
      </w:r>
      <w:r w:rsidRPr="006D67D4">
        <w:rPr>
          <w:rFonts w:hint="eastAsia"/>
          <w:rtl/>
        </w:rPr>
        <w:t>של</w:t>
      </w:r>
      <w:r w:rsidRPr="006D67D4">
        <w:rPr>
          <w:rtl/>
        </w:rPr>
        <w:t xml:space="preserve"> </w:t>
      </w:r>
      <w:r w:rsidRPr="006D67D4">
        <w:rPr>
          <w:rFonts w:hint="eastAsia"/>
          <w:rtl/>
        </w:rPr>
        <w:t>יעילותו</w:t>
      </w:r>
      <w:r w:rsidRPr="006D67D4">
        <w:rPr>
          <w:rtl/>
        </w:rPr>
        <w:t xml:space="preserve"> </w:t>
      </w:r>
      <w:r w:rsidRPr="006D67D4">
        <w:rPr>
          <w:rFonts w:hint="eastAsia"/>
          <w:rtl/>
        </w:rPr>
        <w:t>של</w:t>
      </w:r>
      <w:r w:rsidRPr="006D67D4">
        <w:rPr>
          <w:rtl/>
        </w:rPr>
        <w:t xml:space="preserve"> </w:t>
      </w:r>
      <w:r w:rsidRPr="006D67D4">
        <w:rPr>
          <w:rFonts w:hint="eastAsia"/>
          <w:rtl/>
        </w:rPr>
        <w:t>חוק</w:t>
      </w:r>
      <w:r w:rsidRPr="006D67D4">
        <w:rPr>
          <w:rtl/>
        </w:rPr>
        <w:t xml:space="preserve"> </w:t>
      </w:r>
      <w:r w:rsidRPr="006D67D4">
        <w:rPr>
          <w:rFonts w:hint="eastAsia"/>
          <w:rtl/>
        </w:rPr>
        <w:t>עידוד</w:t>
      </w:r>
      <w:r w:rsidRPr="006D67D4">
        <w:rPr>
          <w:rtl/>
        </w:rPr>
        <w:t xml:space="preserve"> </w:t>
      </w:r>
      <w:r w:rsidRPr="006D67D4">
        <w:rPr>
          <w:rFonts w:hint="eastAsia"/>
          <w:rtl/>
        </w:rPr>
        <w:t>השקעות</w:t>
      </w:r>
      <w:r w:rsidRPr="006D67D4">
        <w:rPr>
          <w:rFonts w:hint="cs"/>
          <w:rtl/>
        </w:rPr>
        <w:t xml:space="preserve">. יצוין כי </w:t>
      </w:r>
      <w:r w:rsidRPr="006D67D4">
        <w:rPr>
          <w:rFonts w:hint="eastAsia"/>
          <w:rtl/>
        </w:rPr>
        <w:t>לעיתים</w:t>
      </w:r>
      <w:r w:rsidRPr="006D67D4">
        <w:rPr>
          <w:rtl/>
        </w:rPr>
        <w:t xml:space="preserve"> נערכת בחינה ספציפית להיבט מסוים בחוק, בתגובה להתפתחויות בתחום המיסוי הבין-לאומי המחייבות את מדינת ישראל, ככל המדינות, לגבש את עמדתה ביחס להתפתחויות אלו</w:t>
      </w:r>
      <w:r>
        <w:rPr>
          <w:rStyle w:val="FootnoteReference0"/>
          <w:rtl/>
        </w:rPr>
        <w:footnoteReference w:id="33"/>
      </w:r>
      <w:r w:rsidRPr="006D67D4">
        <w:rPr>
          <w:rtl/>
        </w:rPr>
        <w:t>.</w:t>
      </w:r>
    </w:p>
    <w:p w:rsidR="00C47681" w:rsidRPr="003730D8" w:rsidP="009D44E6" w14:paraId="16D82248" w14:textId="77777777">
      <w:pPr>
        <w:pStyle w:val="7392"/>
        <w:rPr>
          <w:rtl/>
        </w:rPr>
      </w:pPr>
      <w:r w:rsidRPr="003730D8">
        <w:rPr>
          <w:rFonts w:hint="eastAsia"/>
          <w:rtl/>
        </w:rPr>
        <w:t>עוד</w:t>
      </w:r>
      <w:r w:rsidRPr="003730D8">
        <w:rPr>
          <w:rFonts w:hint="cs"/>
          <w:rtl/>
        </w:rPr>
        <w:t xml:space="preserve"> יש לציין כי </w:t>
      </w:r>
      <w:r w:rsidRPr="003730D8">
        <w:rPr>
          <w:rtl/>
        </w:rPr>
        <w:t>במחקר ש</w:t>
      </w:r>
      <w:r w:rsidRPr="003730D8">
        <w:rPr>
          <w:rFonts w:hint="cs"/>
          <w:rtl/>
        </w:rPr>
        <w:t>פרסם</w:t>
      </w:r>
      <w:r w:rsidRPr="003730D8">
        <w:rPr>
          <w:rtl/>
        </w:rPr>
        <w:t xml:space="preserve"> בנק ישראל בשנת 2019</w:t>
      </w:r>
      <w:r>
        <w:rPr>
          <w:rStyle w:val="FootnoteReference0"/>
          <w:rtl/>
        </w:rPr>
        <w:footnoteReference w:id="34"/>
      </w:r>
      <w:r w:rsidRPr="003730D8">
        <w:rPr>
          <w:rFonts w:hint="cs"/>
          <w:rtl/>
        </w:rPr>
        <w:t xml:space="preserve"> </w:t>
      </w:r>
      <w:r w:rsidRPr="003730D8">
        <w:rPr>
          <w:rtl/>
        </w:rPr>
        <w:t>הומלץ לבצע רפורמה משמעותית בחוק לעידוד השקעות הון</w:t>
      </w:r>
      <w:r w:rsidRPr="003730D8">
        <w:rPr>
          <w:rFonts w:hint="cs"/>
          <w:rtl/>
        </w:rPr>
        <w:t>,</w:t>
      </w:r>
      <w:r w:rsidRPr="003730D8">
        <w:rPr>
          <w:rtl/>
        </w:rPr>
        <w:t xml:space="preserve"> וזאת בין השאר כי "יש לשלול את ההנחה לפיה פעילות של חברת </w:t>
      </w:r>
      <w:r w:rsidRPr="003730D8">
        <w:rPr>
          <w:rtl/>
        </w:rPr>
        <w:t>יצוא היא תוספתית למשק בישראל. המשק נמצא בסביבת תעסוקה מלאה מזה כמה שנים, וכמות גורמי הייצור במשק מוגבלת. גם אם המשק היה במצב אבטלה, אין הצדקה לחוק קבוע לעידוד השקעות לפתרון</w:t>
      </w:r>
      <w:r w:rsidRPr="003730D8">
        <w:rPr>
          <w:rFonts w:hint="cs"/>
          <w:rtl/>
        </w:rPr>
        <w:t xml:space="preserve"> </w:t>
      </w:r>
      <w:r w:rsidRPr="003730D8">
        <w:rPr>
          <w:rtl/>
        </w:rPr>
        <w:t xml:space="preserve">בעיה זמנית". </w:t>
      </w:r>
    </w:p>
    <w:p w:rsidR="00C47681" w:rsidRPr="003730D8" w:rsidP="009D44E6" w14:paraId="7CA7ED48" w14:textId="77777777">
      <w:pPr>
        <w:pStyle w:val="7392"/>
        <w:rPr>
          <w:rtl/>
        </w:rPr>
      </w:pPr>
      <w:r w:rsidRPr="003730D8">
        <w:rPr>
          <w:rtl/>
        </w:rPr>
        <w:t>לאור זאת המליץ בנק ישראל על "ביטול הדרגתי של הטבות המס הניתנות לחברות מייצאות ועל בסיס העדפה ענפית, תוך התחשבות בהתחייבויות הקיימות של הממשלה, כדי למנוע</w:t>
      </w:r>
      <w:r w:rsidRPr="003730D8">
        <w:rPr>
          <w:rFonts w:hint="cs"/>
          <w:rtl/>
        </w:rPr>
        <w:t xml:space="preserve"> </w:t>
      </w:r>
      <w:r w:rsidRPr="003730D8">
        <w:rPr>
          <w:rtl/>
        </w:rPr>
        <w:t>זעזועים תכופים במבנה התמריצים.</w:t>
      </w:r>
      <w:r w:rsidRPr="003730D8">
        <w:rPr>
          <w:rFonts w:hint="cs"/>
          <w:rtl/>
        </w:rPr>
        <w:t xml:space="preserve"> </w:t>
      </w:r>
      <w:r w:rsidRPr="003730D8">
        <w:rPr>
          <w:rtl/>
        </w:rPr>
        <w:t>יש לגבש שיטה אובייקטיבית חלופית לזיהוי תחומי פעילות הטומנים בחובם השפעות חיצוניות חיוביות למשק ולהתאים להם תוכניות סיוע אפקטיביות. לחילופין, ניתן להפחית את מס החברות הכללי על בסיס המקורות שיתפנו. כך או כך אין לנקוט בפעולות שעלולות להרחיב את סך הטבות המס</w:t>
      </w:r>
      <w:r w:rsidRPr="003730D8">
        <w:rPr>
          <w:rFonts w:hint="cs"/>
          <w:rtl/>
        </w:rPr>
        <w:t xml:space="preserve">". </w:t>
      </w:r>
    </w:p>
    <w:p w:rsidR="00C47681" w:rsidRPr="0049247B" w:rsidP="009D44E6" w14:paraId="5146EE26" w14:textId="77777777">
      <w:pPr>
        <w:pStyle w:val="7392"/>
        <w:rPr>
          <w:rtl/>
        </w:rPr>
      </w:pPr>
      <w:r w:rsidRPr="003730D8">
        <w:rPr>
          <w:rFonts w:hint="cs"/>
          <w:rtl/>
        </w:rPr>
        <w:t xml:space="preserve">הצורך לחשוב מחדש על עמידה ביעדי חוק עידוד השקעות הון בא לידי ביטוי גם בפסיקה. כך, לדוגמה, בפסק דין </w:t>
      </w:r>
      <w:r w:rsidRPr="003730D8">
        <w:rPr>
          <w:rtl/>
        </w:rPr>
        <w:t>זנלכל</w:t>
      </w:r>
      <w:r>
        <w:rPr>
          <w:rStyle w:val="FootnoteReference0"/>
          <w:rtl/>
        </w:rPr>
        <w:footnoteReference w:id="35"/>
      </w:r>
      <w:r w:rsidRPr="003730D8">
        <w:rPr>
          <w:rFonts w:hint="cs"/>
          <w:rtl/>
        </w:rPr>
        <w:t>, שפורסם בשנת 2019, נאמר כי: "</w:t>
      </w:r>
      <w:r w:rsidRPr="003730D8">
        <w:rPr>
          <w:rtl/>
        </w:rPr>
        <w:t xml:space="preserve">הוראת סעיף ההטבה ולפיה ההטבות למפעל בר תחרות יינתנו על פי עמידה במבחן גודל השוק, מעלה קשיים רבים... הותרת הסעיף במתכונתו הקיימת עלולה לעורר קשיים גם בעתיד... יש לקוות כי המחוקק יבחן מחדש את הגדרת </w:t>
      </w:r>
      <w:r w:rsidRPr="0049247B">
        <w:rPr>
          <w:rtl/>
        </w:rPr>
        <w:t>מפעל בר תחרות, ישקול מחדש את אמות המידה הראויות למתן הטבות, ויתקן את החוק באופן שלשונו תתאים לרצונו האמתי של המחוקק"</w:t>
      </w:r>
      <w:r w:rsidRPr="0049247B">
        <w:rPr>
          <w:rFonts w:hint="cs"/>
          <w:rtl/>
        </w:rPr>
        <w:t>.</w:t>
      </w:r>
      <w:r w:rsidRPr="0049247B">
        <w:rPr>
          <w:rtl/>
        </w:rPr>
        <w:t xml:space="preserve"> </w:t>
      </w:r>
    </w:p>
    <w:p w:rsidR="00C47681" w:rsidRPr="0049247B" w:rsidP="009D44E6" w14:paraId="292AFF8C" w14:textId="77777777">
      <w:pPr>
        <w:pStyle w:val="7392"/>
        <w:rPr>
          <w:rtl/>
        </w:rPr>
      </w:pPr>
      <w:r w:rsidRPr="0049247B">
        <w:rPr>
          <w:rFonts w:hint="cs"/>
          <w:rtl/>
        </w:rPr>
        <w:t>בנק ישראל מסר בתשובתו מ-23.5.22 כי הנתונים והאזכורים בדוח מקובלים עליו ומשקפים נכונה את העבודות השונות שנכתבו בחטיבת המחקר ומצוטטות בדוח.</w:t>
      </w:r>
    </w:p>
    <w:p w:rsidR="00C47681" w:rsidRPr="0049247B" w:rsidP="009D44E6" w14:paraId="719A6C3B" w14:textId="77777777">
      <w:pPr>
        <w:pStyle w:val="7392"/>
        <w:rPr>
          <w:rtl/>
        </w:rPr>
      </w:pPr>
      <w:r w:rsidRPr="0049247B">
        <w:rPr>
          <w:rFonts w:hint="cs"/>
          <w:rtl/>
        </w:rPr>
        <w:t>רשות המיסים מסרה בתשובתה כי "</w:t>
      </w:r>
      <w:r w:rsidRPr="0049247B">
        <w:rPr>
          <w:rtl/>
        </w:rPr>
        <w:t>המחוקק מעניק הטבות ותמריצים למשיכת פעילויות מעודדות צמיחה והכל בתיאום עם אגף התקציבים, הכלכלנית הראשית, משרד הכלכלה וגופים רלוונטיים נוספים ובהתאם לדרישות ולמדיניות אותה מתווה הדרג המדיני</w:t>
      </w:r>
      <w:r w:rsidRPr="0049247B">
        <w:rPr>
          <w:rFonts w:hint="cs"/>
          <w:rtl/>
        </w:rPr>
        <w:t>"</w:t>
      </w:r>
      <w:r w:rsidRPr="0049247B">
        <w:rPr>
          <w:rtl/>
        </w:rPr>
        <w:t xml:space="preserve">. </w:t>
      </w:r>
    </w:p>
    <w:p w:rsidR="00C47681" w:rsidRPr="0049247B" w:rsidP="009D44E6" w14:paraId="4C37137C" w14:textId="77777777">
      <w:pPr>
        <w:pStyle w:val="7392"/>
        <w:rPr>
          <w:rtl/>
        </w:rPr>
      </w:pPr>
      <w:r w:rsidRPr="0049247B">
        <w:rPr>
          <w:rFonts w:hint="cs"/>
          <w:rtl/>
        </w:rPr>
        <w:t xml:space="preserve">עוד מסרה הרשות כי </w:t>
      </w:r>
      <w:r w:rsidRPr="0049247B">
        <w:rPr>
          <w:rtl/>
        </w:rPr>
        <w:t>ישנן הטבות אשר המדידה הכמותית שלה</w:t>
      </w:r>
      <w:r w:rsidRPr="0049247B">
        <w:rPr>
          <w:rFonts w:hint="cs"/>
          <w:rtl/>
        </w:rPr>
        <w:t>ן</w:t>
      </w:r>
      <w:r w:rsidRPr="0049247B">
        <w:rPr>
          <w:rtl/>
        </w:rPr>
        <w:t xml:space="preserve"> </w:t>
      </w:r>
      <w:r w:rsidRPr="0049247B">
        <w:rPr>
          <w:rFonts w:hint="cs"/>
          <w:rtl/>
        </w:rPr>
        <w:t>"</w:t>
      </w:r>
      <w:r w:rsidRPr="0049247B">
        <w:rPr>
          <w:rtl/>
        </w:rPr>
        <w:t>אפשרית ומבוצעת וישנן הטבות שמאפשרות דחיית מס או פריסה של תשלומי מס אשר מדידת ההטבה כאמור אינה אפשרית מאחר ולצורכי מדידתה נדרש לקיים מערכות דיווח מורכבות אשר יישומן יביא לייקור מערכות הדיווח ועלויות הציות. לאורך הדרך נעשית חשיבה על האיזון בין הצורך למדוד את ההטבה לבין העלות והמורכבות של המדידה הן על הרשות והן על האזרח ועל כן ישנן הטבות שהמדידה שלהן לא מתבצעת הלכה למעשה אלא מבוססת אומדנים והערכות, תוך ניסיון ליישם מנגנונים סטטיסטיים מורכבים למדידה שלהם מתוך הרצון לאזן ולבחון את העלות מול התועלת בהיבט ארוך טווח ולא רק להתייחס לעלויות הכמותיות בטווח הקצר</w:t>
      </w:r>
      <w:r w:rsidRPr="0049247B">
        <w:rPr>
          <w:rFonts w:hint="cs"/>
          <w:rtl/>
        </w:rPr>
        <w:t>".</w:t>
      </w:r>
    </w:p>
    <w:p w:rsidR="00C47681" w:rsidP="009D44E6" w14:paraId="77F36638" w14:textId="46D7223E">
      <w:pPr>
        <w:pStyle w:val="7392"/>
        <w:rPr>
          <w:rtl/>
        </w:rPr>
      </w:pPr>
      <w:r w:rsidRPr="007813AF">
        <w:rPr>
          <w:rtl/>
        </w:rPr>
        <w:t xml:space="preserve">אגף הכלכלנית הראשית ציין בתשובתו </w:t>
      </w:r>
      <w:r w:rsidRPr="0049247B">
        <w:rPr>
          <w:rFonts w:hint="cs"/>
          <w:rtl/>
        </w:rPr>
        <w:t xml:space="preserve">כי </w:t>
      </w:r>
      <w:r w:rsidRPr="0049247B">
        <w:rPr>
          <w:rtl/>
        </w:rPr>
        <w:t xml:space="preserve">"נושא הטבות המס נבחן בכל הצעת תקציב וישנן הצעות לביטול הטבות מס, לעתים בליווי צעדים אחרים המועילים יותר לקידום יעדי הממשלה ומערכת המס. הטבות המס נבחנות לעניין השפעת ההטבה על הכנסות המדינה וגם לעניין השפעתה על פרמטרים חברתיים, מנהליים וכלכליים אחרים". </w:t>
      </w:r>
      <w:r w:rsidRPr="007813AF">
        <w:rPr>
          <w:rtl/>
        </w:rPr>
        <w:t>עוד ציין אגף הכלכלנית הראשית</w:t>
      </w:r>
      <w:r w:rsidRPr="0049247B">
        <w:rPr>
          <w:rFonts w:hint="cs"/>
          <w:rtl/>
        </w:rPr>
        <w:t xml:space="preserve"> כי "</w:t>
      </w:r>
      <w:r w:rsidRPr="0049247B">
        <w:rPr>
          <w:rtl/>
        </w:rPr>
        <w:t>צעדי חקיקה במיסוי נבחנים על ידי אגף הכלכלנית הראשית טרם חקיקתם</w:t>
      </w:r>
      <w:r w:rsidRPr="0049247B">
        <w:rPr>
          <w:rFonts w:hint="cs"/>
          <w:rtl/>
        </w:rPr>
        <w:t>"</w:t>
      </w:r>
      <w:r w:rsidRPr="0049247B">
        <w:rPr>
          <w:rtl/>
        </w:rPr>
        <w:t>.</w:t>
      </w:r>
    </w:p>
    <w:p w:rsidR="00C47681" w:rsidRPr="006D67D4" w:rsidP="006D67D4" w14:paraId="4FA55AF1" w14:textId="77777777">
      <w:pPr>
        <w:pStyle w:val="7321"/>
        <w:rPr>
          <w:rtl/>
        </w:rPr>
      </w:pPr>
      <w:r w:rsidRPr="006D67D4">
        <w:rPr>
          <w:rFonts w:hint="cs"/>
          <w:rtl/>
        </w:rPr>
        <w:t>✰</w:t>
      </w:r>
    </w:p>
    <w:p w:rsidR="00C47681" w:rsidRPr="006D67D4" w:rsidP="006D67D4" w14:paraId="159EBF46" w14:textId="77777777">
      <w:pPr>
        <w:pStyle w:val="7318"/>
        <w:rPr>
          <w:rtl/>
        </w:rPr>
      </w:pPr>
      <w:r w:rsidRPr="006D67D4">
        <w:rPr>
          <w:rtl/>
        </w:rPr>
        <w:t xml:space="preserve">מתן הטבות מס בהיקף של </w:t>
      </w:r>
      <w:r w:rsidRPr="006D67D4">
        <w:rPr>
          <w:rFonts w:hint="eastAsia"/>
          <w:rtl/>
        </w:rPr>
        <w:t>כ</w:t>
      </w:r>
      <w:r w:rsidRPr="006D67D4">
        <w:rPr>
          <w:rtl/>
        </w:rPr>
        <w:t>-</w:t>
      </w:r>
      <w:r w:rsidRPr="006D67D4">
        <w:rPr>
          <w:rFonts w:hint="cs"/>
          <w:rtl/>
        </w:rPr>
        <w:t>67</w:t>
      </w:r>
      <w:r w:rsidRPr="006D67D4">
        <w:rPr>
          <w:rtl/>
        </w:rPr>
        <w:t xml:space="preserve"> </w:t>
      </w:r>
      <w:r w:rsidRPr="006D67D4">
        <w:rPr>
          <w:rFonts w:hint="eastAsia"/>
          <w:rtl/>
        </w:rPr>
        <w:t>מיליארדי</w:t>
      </w:r>
      <w:r w:rsidRPr="006D67D4">
        <w:rPr>
          <w:rtl/>
        </w:rPr>
        <w:t xml:space="preserve"> </w:t>
      </w:r>
      <w:r w:rsidRPr="006D67D4">
        <w:rPr>
          <w:rFonts w:hint="eastAsia"/>
          <w:rtl/>
        </w:rPr>
        <w:t>ש</w:t>
      </w:r>
      <w:r w:rsidRPr="006D67D4">
        <w:rPr>
          <w:rtl/>
        </w:rPr>
        <w:t xml:space="preserve">"ח </w:t>
      </w:r>
      <w:r w:rsidRPr="006D67D4">
        <w:rPr>
          <w:rFonts w:hint="eastAsia"/>
          <w:rtl/>
        </w:rPr>
        <w:t>נכון</w:t>
      </w:r>
      <w:r w:rsidRPr="006D67D4">
        <w:rPr>
          <w:rtl/>
        </w:rPr>
        <w:t xml:space="preserve"> </w:t>
      </w:r>
      <w:r w:rsidRPr="006D67D4">
        <w:rPr>
          <w:rFonts w:hint="eastAsia"/>
          <w:rtl/>
        </w:rPr>
        <w:t>ל</w:t>
      </w:r>
      <w:r w:rsidRPr="006D67D4">
        <w:rPr>
          <w:rtl/>
        </w:rPr>
        <w:t>-2019 (</w:t>
      </w:r>
      <w:r w:rsidRPr="006D67D4">
        <w:rPr>
          <w:rFonts w:hint="eastAsia"/>
          <w:rtl/>
        </w:rPr>
        <w:t>כ</w:t>
      </w:r>
      <w:r w:rsidRPr="006D67D4">
        <w:rPr>
          <w:rtl/>
        </w:rPr>
        <w:t xml:space="preserve">-20% </w:t>
      </w:r>
      <w:r w:rsidRPr="006D67D4">
        <w:rPr>
          <w:rFonts w:hint="eastAsia"/>
          <w:rtl/>
        </w:rPr>
        <w:t>מסך</w:t>
      </w:r>
      <w:r w:rsidRPr="006D67D4">
        <w:rPr>
          <w:rtl/>
        </w:rPr>
        <w:t xml:space="preserve"> </w:t>
      </w:r>
      <w:r w:rsidRPr="006D67D4">
        <w:rPr>
          <w:rFonts w:hint="eastAsia"/>
          <w:rtl/>
        </w:rPr>
        <w:t>גביית</w:t>
      </w:r>
      <w:r w:rsidRPr="006D67D4">
        <w:rPr>
          <w:rtl/>
        </w:rPr>
        <w:t xml:space="preserve"> </w:t>
      </w:r>
      <w:r w:rsidRPr="006D67D4">
        <w:rPr>
          <w:rFonts w:hint="eastAsia"/>
          <w:rtl/>
        </w:rPr>
        <w:t>המס</w:t>
      </w:r>
      <w:r w:rsidRPr="006D67D4">
        <w:rPr>
          <w:rtl/>
        </w:rPr>
        <w:t xml:space="preserve">), </w:t>
      </w:r>
      <w:r w:rsidRPr="006D67D4">
        <w:rPr>
          <w:rFonts w:hint="eastAsia"/>
          <w:rtl/>
        </w:rPr>
        <w:t>ללא</w:t>
      </w:r>
      <w:r w:rsidRPr="006D67D4">
        <w:rPr>
          <w:rtl/>
        </w:rPr>
        <w:t xml:space="preserve"> </w:t>
      </w:r>
      <w:r w:rsidRPr="006D67D4">
        <w:rPr>
          <w:rFonts w:hint="eastAsia"/>
          <w:rtl/>
        </w:rPr>
        <w:t>בדיקה</w:t>
      </w:r>
      <w:r w:rsidRPr="006D67D4">
        <w:rPr>
          <w:rtl/>
        </w:rPr>
        <w:t xml:space="preserve"> </w:t>
      </w:r>
      <w:r w:rsidRPr="006D67D4">
        <w:rPr>
          <w:rFonts w:hint="cs"/>
          <w:rtl/>
        </w:rPr>
        <w:t xml:space="preserve">עיתית </w:t>
      </w:r>
      <w:r w:rsidRPr="006D67D4">
        <w:rPr>
          <w:rFonts w:hint="eastAsia"/>
          <w:rtl/>
        </w:rPr>
        <w:t>של</w:t>
      </w:r>
      <w:r w:rsidRPr="006D67D4">
        <w:rPr>
          <w:rtl/>
        </w:rPr>
        <w:t xml:space="preserve"> </w:t>
      </w:r>
      <w:r w:rsidRPr="006D67D4">
        <w:rPr>
          <w:rFonts w:hint="eastAsia"/>
          <w:rtl/>
        </w:rPr>
        <w:t>הלימה</w:t>
      </w:r>
      <w:r w:rsidRPr="006D67D4">
        <w:rPr>
          <w:rtl/>
        </w:rPr>
        <w:t xml:space="preserve"> </w:t>
      </w:r>
      <w:r w:rsidRPr="006D67D4">
        <w:rPr>
          <w:rFonts w:hint="eastAsia"/>
          <w:rtl/>
        </w:rPr>
        <w:t>בין</w:t>
      </w:r>
      <w:r w:rsidRPr="006D67D4">
        <w:rPr>
          <w:rtl/>
        </w:rPr>
        <w:t xml:space="preserve"> </w:t>
      </w:r>
      <w:r w:rsidRPr="006D67D4">
        <w:rPr>
          <w:rFonts w:hint="eastAsia"/>
          <w:rtl/>
        </w:rPr>
        <w:t>יעדי</w:t>
      </w:r>
      <w:r w:rsidRPr="006D67D4">
        <w:rPr>
          <w:rtl/>
        </w:rPr>
        <w:t xml:space="preserve"> </w:t>
      </w:r>
      <w:r w:rsidRPr="006D67D4">
        <w:rPr>
          <w:rFonts w:hint="eastAsia"/>
          <w:rtl/>
        </w:rPr>
        <w:t>המחוקק</w:t>
      </w:r>
      <w:r w:rsidRPr="006D67D4">
        <w:rPr>
          <w:rtl/>
        </w:rPr>
        <w:t xml:space="preserve"> </w:t>
      </w:r>
      <w:r w:rsidRPr="006D67D4">
        <w:rPr>
          <w:rFonts w:hint="eastAsia"/>
          <w:rtl/>
        </w:rPr>
        <w:t>לבין</w:t>
      </w:r>
      <w:r w:rsidRPr="006D67D4">
        <w:rPr>
          <w:rtl/>
        </w:rPr>
        <w:t xml:space="preserve"> </w:t>
      </w:r>
      <w:r w:rsidRPr="006D67D4">
        <w:rPr>
          <w:rFonts w:hint="eastAsia"/>
          <w:rtl/>
        </w:rPr>
        <w:t>ההטבות</w:t>
      </w:r>
      <w:r w:rsidRPr="006D67D4">
        <w:rPr>
          <w:rtl/>
        </w:rPr>
        <w:t xml:space="preserve"> </w:t>
      </w:r>
      <w:r w:rsidRPr="006D67D4">
        <w:rPr>
          <w:rFonts w:hint="eastAsia"/>
          <w:rtl/>
        </w:rPr>
        <w:t>שנתנו</w:t>
      </w:r>
      <w:r w:rsidRPr="006D67D4">
        <w:rPr>
          <w:rtl/>
        </w:rPr>
        <w:t xml:space="preserve">, </w:t>
      </w:r>
      <w:r w:rsidRPr="006D67D4">
        <w:rPr>
          <w:rFonts w:hint="eastAsia"/>
          <w:rtl/>
        </w:rPr>
        <w:t>עלולה</w:t>
      </w:r>
      <w:r w:rsidRPr="006D67D4">
        <w:rPr>
          <w:rtl/>
        </w:rPr>
        <w:t xml:space="preserve"> </w:t>
      </w:r>
      <w:r w:rsidRPr="006D67D4">
        <w:rPr>
          <w:rFonts w:hint="eastAsia"/>
          <w:rtl/>
        </w:rPr>
        <w:t>לפגוע</w:t>
      </w:r>
      <w:r w:rsidRPr="006D67D4">
        <w:rPr>
          <w:rtl/>
        </w:rPr>
        <w:t xml:space="preserve"> </w:t>
      </w:r>
      <w:r w:rsidRPr="006D67D4">
        <w:rPr>
          <w:rFonts w:hint="eastAsia"/>
          <w:rtl/>
        </w:rPr>
        <w:t>במועילות</w:t>
      </w:r>
      <w:r w:rsidRPr="006D67D4">
        <w:rPr>
          <w:rtl/>
        </w:rPr>
        <w:t xml:space="preserve"> </w:t>
      </w:r>
      <w:r w:rsidRPr="006D67D4">
        <w:rPr>
          <w:rFonts w:hint="eastAsia"/>
          <w:rtl/>
        </w:rPr>
        <w:t>מערכת</w:t>
      </w:r>
      <w:r w:rsidRPr="006D67D4">
        <w:rPr>
          <w:rtl/>
        </w:rPr>
        <w:t xml:space="preserve"> </w:t>
      </w:r>
      <w:r w:rsidRPr="006D67D4">
        <w:rPr>
          <w:rFonts w:hint="eastAsia"/>
          <w:rtl/>
        </w:rPr>
        <w:t>המס</w:t>
      </w:r>
      <w:r w:rsidRPr="006D67D4">
        <w:rPr>
          <w:rtl/>
        </w:rPr>
        <w:t xml:space="preserve"> </w:t>
      </w:r>
      <w:r w:rsidRPr="006D67D4">
        <w:rPr>
          <w:rFonts w:hint="eastAsia"/>
          <w:rtl/>
        </w:rPr>
        <w:t>בכללותה</w:t>
      </w:r>
      <w:r w:rsidRPr="006D67D4">
        <w:rPr>
          <w:rtl/>
        </w:rPr>
        <w:t xml:space="preserve">. </w:t>
      </w:r>
      <w:r w:rsidRPr="006D67D4">
        <w:rPr>
          <w:rFonts w:hint="eastAsia"/>
          <w:rtl/>
        </w:rPr>
        <w:t>שהרי</w:t>
      </w:r>
      <w:r w:rsidRPr="006D67D4">
        <w:rPr>
          <w:rtl/>
        </w:rPr>
        <w:t xml:space="preserve"> </w:t>
      </w:r>
      <w:r w:rsidRPr="006D67D4">
        <w:rPr>
          <w:rFonts w:hint="eastAsia"/>
          <w:rtl/>
        </w:rPr>
        <w:t>ביטולן</w:t>
      </w:r>
      <w:r w:rsidRPr="006D67D4">
        <w:rPr>
          <w:rtl/>
        </w:rPr>
        <w:t xml:space="preserve"> </w:t>
      </w:r>
      <w:r w:rsidRPr="006D67D4">
        <w:rPr>
          <w:rFonts w:hint="eastAsia"/>
          <w:rtl/>
        </w:rPr>
        <w:t>או</w:t>
      </w:r>
      <w:r w:rsidRPr="006D67D4">
        <w:rPr>
          <w:rtl/>
        </w:rPr>
        <w:t xml:space="preserve"> </w:t>
      </w:r>
      <w:r w:rsidRPr="006D67D4">
        <w:rPr>
          <w:rFonts w:hint="eastAsia"/>
          <w:rtl/>
        </w:rPr>
        <w:t>צמצומן</w:t>
      </w:r>
      <w:r w:rsidRPr="006D67D4">
        <w:rPr>
          <w:rtl/>
        </w:rPr>
        <w:t xml:space="preserve"> </w:t>
      </w:r>
      <w:r w:rsidRPr="006D67D4">
        <w:rPr>
          <w:rFonts w:hint="eastAsia"/>
          <w:rtl/>
        </w:rPr>
        <w:t>של</w:t>
      </w:r>
      <w:r w:rsidRPr="006D67D4">
        <w:rPr>
          <w:rtl/>
        </w:rPr>
        <w:t xml:space="preserve"> </w:t>
      </w:r>
      <w:r w:rsidRPr="006D67D4">
        <w:rPr>
          <w:rFonts w:hint="eastAsia"/>
          <w:rtl/>
        </w:rPr>
        <w:t>הטבות</w:t>
      </w:r>
      <w:r w:rsidRPr="006D67D4">
        <w:rPr>
          <w:rtl/>
        </w:rPr>
        <w:t xml:space="preserve"> </w:t>
      </w:r>
      <w:r w:rsidRPr="006D67D4">
        <w:rPr>
          <w:rFonts w:hint="eastAsia"/>
          <w:rtl/>
        </w:rPr>
        <w:t>מס</w:t>
      </w:r>
      <w:r w:rsidRPr="006D67D4">
        <w:rPr>
          <w:rtl/>
        </w:rPr>
        <w:t xml:space="preserve"> </w:t>
      </w:r>
      <w:r w:rsidRPr="006D67D4">
        <w:rPr>
          <w:rFonts w:hint="eastAsia"/>
          <w:rtl/>
        </w:rPr>
        <w:t>שראוי</w:t>
      </w:r>
      <w:r w:rsidRPr="006D67D4">
        <w:rPr>
          <w:rtl/>
        </w:rPr>
        <w:t xml:space="preserve"> </w:t>
      </w:r>
      <w:r w:rsidRPr="006D67D4">
        <w:rPr>
          <w:rFonts w:hint="eastAsia"/>
          <w:rtl/>
        </w:rPr>
        <w:t>לבטל</w:t>
      </w:r>
      <w:r w:rsidRPr="006D67D4">
        <w:rPr>
          <w:rtl/>
        </w:rPr>
        <w:t xml:space="preserve"> </w:t>
      </w:r>
      <w:r w:rsidRPr="006D67D4">
        <w:rPr>
          <w:rFonts w:hint="eastAsia"/>
          <w:rtl/>
        </w:rPr>
        <w:t>או</w:t>
      </w:r>
      <w:r w:rsidRPr="006D67D4">
        <w:rPr>
          <w:rtl/>
        </w:rPr>
        <w:t xml:space="preserve"> </w:t>
      </w:r>
      <w:r w:rsidRPr="006D67D4">
        <w:rPr>
          <w:rFonts w:hint="eastAsia"/>
          <w:rtl/>
        </w:rPr>
        <w:t>לצמצם</w:t>
      </w:r>
      <w:r w:rsidRPr="006D67D4">
        <w:rPr>
          <w:rtl/>
        </w:rPr>
        <w:t xml:space="preserve">, </w:t>
      </w:r>
      <w:r w:rsidRPr="006D67D4">
        <w:rPr>
          <w:rFonts w:hint="eastAsia"/>
          <w:rtl/>
        </w:rPr>
        <w:t>או</w:t>
      </w:r>
      <w:r w:rsidRPr="006D67D4">
        <w:rPr>
          <w:rtl/>
        </w:rPr>
        <w:t xml:space="preserve"> </w:t>
      </w:r>
      <w:r w:rsidRPr="006D67D4">
        <w:rPr>
          <w:rFonts w:hint="eastAsia"/>
          <w:rtl/>
        </w:rPr>
        <w:t>המרתן</w:t>
      </w:r>
      <w:r w:rsidRPr="006D67D4">
        <w:rPr>
          <w:rtl/>
        </w:rPr>
        <w:t xml:space="preserve"> </w:t>
      </w:r>
      <w:r w:rsidRPr="006D67D4">
        <w:rPr>
          <w:rFonts w:hint="eastAsia"/>
          <w:rtl/>
        </w:rPr>
        <w:t>בעדכון</w:t>
      </w:r>
      <w:r w:rsidRPr="006D67D4">
        <w:rPr>
          <w:rtl/>
        </w:rPr>
        <w:t xml:space="preserve"> </w:t>
      </w:r>
      <w:r w:rsidRPr="006D67D4">
        <w:rPr>
          <w:rFonts w:hint="eastAsia"/>
          <w:rtl/>
        </w:rPr>
        <w:t>מדרגות</w:t>
      </w:r>
      <w:r w:rsidRPr="006D67D4">
        <w:rPr>
          <w:rtl/>
        </w:rPr>
        <w:t xml:space="preserve"> </w:t>
      </w:r>
      <w:r w:rsidRPr="006D67D4">
        <w:rPr>
          <w:rFonts w:hint="eastAsia"/>
          <w:rtl/>
        </w:rPr>
        <w:t>המס</w:t>
      </w:r>
      <w:r w:rsidRPr="006D67D4">
        <w:rPr>
          <w:rtl/>
        </w:rPr>
        <w:t xml:space="preserve"> </w:t>
      </w:r>
      <w:r w:rsidRPr="006D67D4">
        <w:rPr>
          <w:rFonts w:hint="eastAsia"/>
          <w:rtl/>
        </w:rPr>
        <w:t>או</w:t>
      </w:r>
      <w:r w:rsidRPr="006D67D4">
        <w:rPr>
          <w:rtl/>
        </w:rPr>
        <w:t xml:space="preserve"> </w:t>
      </w:r>
      <w:r w:rsidRPr="006D67D4">
        <w:rPr>
          <w:rFonts w:hint="eastAsia"/>
          <w:rtl/>
        </w:rPr>
        <w:t>במענקים</w:t>
      </w:r>
      <w:r w:rsidRPr="006D67D4">
        <w:rPr>
          <w:rtl/>
        </w:rPr>
        <w:t xml:space="preserve"> ישירים, עשויים להרחיב את בסיס המס ובכך לתרום לחיזוק מערכת המס, להגדלת גביית המס וכפועל יוצא אף להפחתת שיעור המס בשל הרחבת בסיס המס. </w:t>
      </w:r>
    </w:p>
    <w:p w:rsidR="00C47681" w:rsidRPr="006D67D4" w:rsidP="006D67D4" w14:paraId="061C8D3E" w14:textId="77777777">
      <w:pPr>
        <w:pStyle w:val="7318"/>
        <w:rPr>
          <w:rtl/>
        </w:rPr>
      </w:pPr>
      <w:r w:rsidRPr="006D67D4">
        <w:rPr>
          <w:rFonts w:hint="eastAsia"/>
          <w:rtl/>
        </w:rPr>
        <w:t>מומלץ</w:t>
      </w:r>
      <w:r w:rsidRPr="006D67D4">
        <w:rPr>
          <w:rtl/>
        </w:rPr>
        <w:t xml:space="preserve"> </w:t>
      </w:r>
      <w:r w:rsidRPr="006D67D4">
        <w:rPr>
          <w:rFonts w:hint="eastAsia"/>
          <w:rtl/>
        </w:rPr>
        <w:t>כי</w:t>
      </w:r>
      <w:r w:rsidRPr="006D67D4">
        <w:rPr>
          <w:rtl/>
        </w:rPr>
        <w:t xml:space="preserve"> </w:t>
      </w:r>
      <w:r w:rsidRPr="006D67D4">
        <w:rPr>
          <w:rFonts w:hint="eastAsia"/>
          <w:rtl/>
        </w:rPr>
        <w:t>משרד</w:t>
      </w:r>
      <w:r w:rsidRPr="006D67D4">
        <w:rPr>
          <w:rtl/>
        </w:rPr>
        <w:t xml:space="preserve"> האוצר, </w:t>
      </w:r>
      <w:r w:rsidRPr="006D67D4">
        <w:rPr>
          <w:rFonts w:hint="eastAsia"/>
          <w:rtl/>
        </w:rPr>
        <w:t>ורשות</w:t>
      </w:r>
      <w:r w:rsidRPr="006D67D4">
        <w:rPr>
          <w:rtl/>
        </w:rPr>
        <w:t xml:space="preserve"> </w:t>
      </w:r>
      <w:r w:rsidRPr="006D67D4">
        <w:rPr>
          <w:rFonts w:hint="eastAsia"/>
          <w:rtl/>
        </w:rPr>
        <w:t>המיסים</w:t>
      </w:r>
      <w:r w:rsidRPr="006D67D4">
        <w:rPr>
          <w:rtl/>
        </w:rPr>
        <w:t xml:space="preserve"> בשיתוף פעולה עם </w:t>
      </w:r>
      <w:r w:rsidRPr="006D67D4">
        <w:rPr>
          <w:rFonts w:hint="eastAsia"/>
          <w:rtl/>
        </w:rPr>
        <w:t>המועצה</w:t>
      </w:r>
      <w:r w:rsidRPr="006D67D4">
        <w:rPr>
          <w:rtl/>
        </w:rPr>
        <w:t xml:space="preserve"> </w:t>
      </w:r>
      <w:r w:rsidRPr="006D67D4">
        <w:rPr>
          <w:rFonts w:hint="eastAsia"/>
          <w:rtl/>
        </w:rPr>
        <w:t>הלאומית</w:t>
      </w:r>
      <w:r w:rsidRPr="006D67D4">
        <w:rPr>
          <w:rtl/>
        </w:rPr>
        <w:t xml:space="preserve"> </w:t>
      </w:r>
      <w:r w:rsidRPr="006D67D4">
        <w:rPr>
          <w:rFonts w:hint="eastAsia"/>
          <w:rtl/>
        </w:rPr>
        <w:t>לכלכלה</w:t>
      </w:r>
      <w:r w:rsidRPr="006D67D4">
        <w:rPr>
          <w:rtl/>
        </w:rPr>
        <w:t xml:space="preserve"> </w:t>
      </w:r>
      <w:r w:rsidRPr="006D67D4">
        <w:rPr>
          <w:rFonts w:hint="eastAsia"/>
          <w:rtl/>
        </w:rPr>
        <w:t>ומשרד</w:t>
      </w:r>
      <w:r w:rsidRPr="006D67D4">
        <w:rPr>
          <w:rtl/>
        </w:rPr>
        <w:t xml:space="preserve"> הכלכלה והתעשייה, </w:t>
      </w:r>
      <w:r w:rsidRPr="006D67D4">
        <w:rPr>
          <w:rFonts w:hint="eastAsia"/>
          <w:rtl/>
        </w:rPr>
        <w:t>יבצעו</w:t>
      </w:r>
      <w:r w:rsidRPr="006D67D4">
        <w:rPr>
          <w:rtl/>
        </w:rPr>
        <w:t xml:space="preserve"> </w:t>
      </w:r>
      <w:r w:rsidRPr="006D67D4">
        <w:rPr>
          <w:rFonts w:hint="eastAsia"/>
          <w:rtl/>
        </w:rPr>
        <w:t>הערכה</w:t>
      </w:r>
      <w:r w:rsidRPr="006D67D4">
        <w:rPr>
          <w:rtl/>
        </w:rPr>
        <w:t xml:space="preserve"> מ</w:t>
      </w:r>
      <w:r w:rsidRPr="006D67D4">
        <w:rPr>
          <w:rFonts w:hint="eastAsia"/>
          <w:rtl/>
        </w:rPr>
        <w:t>פעם</w:t>
      </w:r>
      <w:r w:rsidRPr="006D67D4">
        <w:rPr>
          <w:rtl/>
        </w:rPr>
        <w:t xml:space="preserve"> ל</w:t>
      </w:r>
      <w:r w:rsidRPr="006D67D4">
        <w:rPr>
          <w:rFonts w:hint="eastAsia"/>
          <w:rtl/>
        </w:rPr>
        <w:t>פעם</w:t>
      </w:r>
      <w:r w:rsidRPr="006D67D4">
        <w:rPr>
          <w:rtl/>
        </w:rPr>
        <w:t xml:space="preserve">, </w:t>
      </w:r>
      <w:r w:rsidRPr="006D67D4">
        <w:rPr>
          <w:rFonts w:hint="eastAsia"/>
          <w:rtl/>
        </w:rPr>
        <w:t>של</w:t>
      </w:r>
      <w:r w:rsidRPr="006D67D4">
        <w:rPr>
          <w:rtl/>
        </w:rPr>
        <w:t xml:space="preserve"> </w:t>
      </w:r>
      <w:r w:rsidRPr="006D67D4">
        <w:rPr>
          <w:rFonts w:hint="eastAsia"/>
          <w:rtl/>
        </w:rPr>
        <w:t>ההטבות</w:t>
      </w:r>
      <w:r w:rsidRPr="006D67D4">
        <w:rPr>
          <w:rtl/>
        </w:rPr>
        <w:t xml:space="preserve"> השונות </w:t>
      </w:r>
      <w:r w:rsidRPr="006D67D4">
        <w:rPr>
          <w:rFonts w:hint="eastAsia"/>
          <w:rtl/>
        </w:rPr>
        <w:t>הניתנות</w:t>
      </w:r>
      <w:r w:rsidRPr="006D67D4">
        <w:rPr>
          <w:rtl/>
        </w:rPr>
        <w:t xml:space="preserve"> במסגרת דיני המס בישראל ו</w:t>
      </w:r>
      <w:r w:rsidRPr="006D67D4">
        <w:rPr>
          <w:rFonts w:hint="eastAsia"/>
          <w:rtl/>
        </w:rPr>
        <w:t>ה</w:t>
      </w:r>
      <w:r w:rsidRPr="006D67D4">
        <w:rPr>
          <w:rtl/>
        </w:rPr>
        <w:t xml:space="preserve">חלופות </w:t>
      </w:r>
      <w:r w:rsidRPr="006D67D4">
        <w:rPr>
          <w:rFonts w:hint="cs"/>
          <w:rtl/>
        </w:rPr>
        <w:t>ה</w:t>
      </w:r>
      <w:r w:rsidRPr="006D67D4">
        <w:rPr>
          <w:rFonts w:hint="eastAsia"/>
          <w:rtl/>
        </w:rPr>
        <w:t>אפשריות</w:t>
      </w:r>
      <w:r w:rsidRPr="006D67D4">
        <w:rPr>
          <w:rtl/>
        </w:rPr>
        <w:t xml:space="preserve">, ככל שיש כאלה, </w:t>
      </w:r>
      <w:r w:rsidRPr="006D67D4">
        <w:rPr>
          <w:rFonts w:hint="eastAsia"/>
          <w:rtl/>
        </w:rPr>
        <w:t>במטרה</w:t>
      </w:r>
      <w:r w:rsidRPr="006D67D4">
        <w:rPr>
          <w:rtl/>
        </w:rPr>
        <w:t xml:space="preserve"> </w:t>
      </w:r>
      <w:r w:rsidRPr="006D67D4">
        <w:rPr>
          <w:rFonts w:hint="eastAsia"/>
          <w:rtl/>
        </w:rPr>
        <w:t>לבחון</w:t>
      </w:r>
      <w:r w:rsidRPr="006D67D4">
        <w:rPr>
          <w:rtl/>
        </w:rPr>
        <w:t xml:space="preserve"> את השפעת ההטבות במשך השנים על השגת יעדי הממשלה ברא</w:t>
      </w:r>
      <w:r w:rsidRPr="006D67D4">
        <w:rPr>
          <w:rFonts w:hint="eastAsia"/>
          <w:rtl/>
        </w:rPr>
        <w:t>י</w:t>
      </w:r>
      <w:r w:rsidRPr="006D67D4">
        <w:rPr>
          <w:rtl/>
        </w:rPr>
        <w:t>י</w:t>
      </w:r>
      <w:r w:rsidRPr="006D67D4">
        <w:rPr>
          <w:rFonts w:hint="eastAsia"/>
          <w:rtl/>
        </w:rPr>
        <w:t>ה</w:t>
      </w:r>
      <w:r w:rsidRPr="006D67D4">
        <w:rPr>
          <w:rtl/>
        </w:rPr>
        <w:t xml:space="preserve"> </w:t>
      </w:r>
      <w:r w:rsidRPr="006D67D4">
        <w:rPr>
          <w:rFonts w:hint="eastAsia"/>
          <w:rtl/>
        </w:rPr>
        <w:t>של</w:t>
      </w:r>
      <w:r w:rsidRPr="006D67D4">
        <w:rPr>
          <w:rtl/>
        </w:rPr>
        <w:t xml:space="preserve"> </w:t>
      </w:r>
      <w:r w:rsidRPr="006D67D4">
        <w:rPr>
          <w:rFonts w:hint="eastAsia"/>
          <w:rtl/>
        </w:rPr>
        <w:t>התועלת</w:t>
      </w:r>
      <w:r w:rsidRPr="006D67D4">
        <w:rPr>
          <w:rtl/>
        </w:rPr>
        <w:t xml:space="preserve"> </w:t>
      </w:r>
      <w:r w:rsidRPr="006D67D4">
        <w:rPr>
          <w:rFonts w:hint="eastAsia"/>
          <w:rtl/>
        </w:rPr>
        <w:t>ל</w:t>
      </w:r>
      <w:r w:rsidRPr="006D67D4">
        <w:rPr>
          <w:rtl/>
        </w:rPr>
        <w:t xml:space="preserve">כלל המשק </w:t>
      </w:r>
      <w:r w:rsidRPr="006D67D4">
        <w:rPr>
          <w:rFonts w:hint="eastAsia"/>
          <w:rtl/>
        </w:rPr>
        <w:t>ובהתאם</w:t>
      </w:r>
      <w:r w:rsidRPr="006D67D4">
        <w:rPr>
          <w:rtl/>
        </w:rPr>
        <w:t xml:space="preserve"> </w:t>
      </w:r>
      <w:r w:rsidRPr="006D67D4">
        <w:rPr>
          <w:rFonts w:hint="eastAsia"/>
          <w:rtl/>
        </w:rPr>
        <w:t>יגבשו</w:t>
      </w:r>
      <w:r w:rsidRPr="006D67D4">
        <w:rPr>
          <w:rtl/>
        </w:rPr>
        <w:t xml:space="preserve"> </w:t>
      </w:r>
      <w:r w:rsidRPr="006D67D4">
        <w:rPr>
          <w:rFonts w:hint="eastAsia"/>
          <w:rtl/>
        </w:rPr>
        <w:t>הצעות</w:t>
      </w:r>
      <w:r w:rsidRPr="006D67D4">
        <w:rPr>
          <w:rtl/>
        </w:rPr>
        <w:t xml:space="preserve"> </w:t>
      </w:r>
      <w:r w:rsidRPr="006D67D4">
        <w:rPr>
          <w:rFonts w:hint="eastAsia"/>
          <w:rtl/>
        </w:rPr>
        <w:t>לשינוי</w:t>
      </w:r>
      <w:r w:rsidRPr="006D67D4">
        <w:rPr>
          <w:rtl/>
        </w:rPr>
        <w:t xml:space="preserve"> </w:t>
      </w:r>
      <w:r w:rsidRPr="006D67D4">
        <w:rPr>
          <w:rFonts w:hint="eastAsia"/>
          <w:rtl/>
        </w:rPr>
        <w:t>מדיניות</w:t>
      </w:r>
      <w:r w:rsidRPr="006D67D4">
        <w:rPr>
          <w:rtl/>
        </w:rPr>
        <w:t xml:space="preserve"> </w:t>
      </w:r>
      <w:r w:rsidRPr="006D67D4">
        <w:rPr>
          <w:rFonts w:hint="eastAsia"/>
          <w:rtl/>
        </w:rPr>
        <w:t>ככל</w:t>
      </w:r>
      <w:r w:rsidRPr="006D67D4">
        <w:rPr>
          <w:rtl/>
        </w:rPr>
        <w:t xml:space="preserve"> </w:t>
      </w:r>
      <w:r w:rsidRPr="006D67D4">
        <w:rPr>
          <w:rFonts w:hint="eastAsia"/>
          <w:rtl/>
        </w:rPr>
        <w:t>שאלו</w:t>
      </w:r>
      <w:r w:rsidRPr="006D67D4">
        <w:rPr>
          <w:rtl/>
        </w:rPr>
        <w:t xml:space="preserve"> </w:t>
      </w:r>
      <w:r w:rsidRPr="006D67D4">
        <w:rPr>
          <w:rFonts w:hint="eastAsia"/>
          <w:rtl/>
        </w:rPr>
        <w:t>נדרשים</w:t>
      </w:r>
      <w:r w:rsidRPr="006D67D4">
        <w:rPr>
          <w:rtl/>
        </w:rPr>
        <w:t xml:space="preserve">. </w:t>
      </w:r>
    </w:p>
    <w:p w:rsidR="00C47681" w:rsidRPr="003730D8" w:rsidP="00167CB4" w14:paraId="471425C3" w14:textId="77777777">
      <w:pPr>
        <w:pStyle w:val="73414"/>
        <w:rPr>
          <w:rtl/>
        </w:rPr>
      </w:pPr>
      <w:r>
        <w:rPr>
          <w:rFonts w:hint="cs"/>
          <w:rtl/>
        </w:rPr>
        <w:t xml:space="preserve">היקפי </w:t>
      </w:r>
      <w:r w:rsidRPr="003730D8">
        <w:rPr>
          <w:rtl/>
        </w:rPr>
        <w:t xml:space="preserve">כלכלה </w:t>
      </w:r>
      <w:r w:rsidRPr="003730D8">
        <w:rPr>
          <w:rFonts w:hint="cs"/>
          <w:rtl/>
        </w:rPr>
        <w:t>"</w:t>
      </w:r>
      <w:r w:rsidRPr="003730D8">
        <w:rPr>
          <w:rtl/>
        </w:rPr>
        <w:t>שחורה</w:t>
      </w:r>
      <w:r w:rsidRPr="003730D8">
        <w:rPr>
          <w:rFonts w:hint="cs"/>
          <w:rtl/>
        </w:rPr>
        <w:t>"</w:t>
      </w:r>
    </w:p>
    <w:p w:rsidR="00C47681" w:rsidRPr="003730D8" w:rsidP="009D44E6" w14:paraId="6AF97D15" w14:textId="77777777">
      <w:pPr>
        <w:pStyle w:val="7392"/>
        <w:rPr>
          <w:rtl/>
        </w:rPr>
      </w:pPr>
      <w:r w:rsidRPr="003730D8">
        <w:rPr>
          <w:rtl/>
        </w:rPr>
        <w:t xml:space="preserve">בישראל פועלת לצד הכלכלה החוקית והמדווחת לרשויות </w:t>
      </w:r>
      <w:r w:rsidRPr="003730D8">
        <w:rPr>
          <w:rFonts w:hint="cs"/>
          <w:rtl/>
        </w:rPr>
        <w:t xml:space="preserve">המס ולרשויות </w:t>
      </w:r>
      <w:r w:rsidRPr="003730D8">
        <w:rPr>
          <w:rtl/>
        </w:rPr>
        <w:t>השונות, כלכלה שאינה מדווחת</w:t>
      </w:r>
      <w:r w:rsidRPr="003730D8">
        <w:rPr>
          <w:rFonts w:hint="cs"/>
          <w:rtl/>
        </w:rPr>
        <w:t>,</w:t>
      </w:r>
      <w:r w:rsidRPr="003730D8">
        <w:rPr>
          <w:rtl/>
        </w:rPr>
        <w:t xml:space="preserve"> המכונה "כלכלה שחורה" או "כלכלת צללים"</w:t>
      </w:r>
      <w:r w:rsidRPr="003730D8">
        <w:rPr>
          <w:rFonts w:hint="cs"/>
          <w:rtl/>
        </w:rPr>
        <w:t>. אחת ממטרותיה העיקריות היא</w:t>
      </w:r>
      <w:r w:rsidRPr="003730D8">
        <w:rPr>
          <w:rtl/>
        </w:rPr>
        <w:t xml:space="preserve"> להימנע מתשלום מס על</w:t>
      </w:r>
      <w:r w:rsidRPr="003730D8">
        <w:rPr>
          <w:rFonts w:hint="cs"/>
          <w:rtl/>
        </w:rPr>
        <w:t xml:space="preserve"> </w:t>
      </w:r>
      <w:r w:rsidRPr="003730D8">
        <w:rPr>
          <w:rtl/>
        </w:rPr>
        <w:t xml:space="preserve">פעילות כלכלית. </w:t>
      </w:r>
      <w:r w:rsidRPr="003730D8">
        <w:rPr>
          <w:rFonts w:hint="cs"/>
          <w:rtl/>
        </w:rPr>
        <w:t>יש</w:t>
      </w:r>
      <w:r w:rsidRPr="003730D8">
        <w:rPr>
          <w:rtl/>
        </w:rPr>
        <w:t xml:space="preserve"> קושי מובנה להער</w:t>
      </w:r>
      <w:r w:rsidRPr="003730D8">
        <w:rPr>
          <w:rFonts w:hint="cs"/>
          <w:rtl/>
        </w:rPr>
        <w:t>יך א</w:t>
      </w:r>
      <w:r w:rsidRPr="003730D8">
        <w:rPr>
          <w:rtl/>
        </w:rPr>
        <w:t>ת היקפה של הכלכלה השחורה, ואף שברבות השנים פותחו מודלים שונים להערכתה, הנתונים שיוצגו בהמשך הם בבחינת אומדנים בלבד.</w:t>
      </w:r>
    </w:p>
    <w:p w:rsidR="00C47681" w:rsidRPr="003730D8" w:rsidP="009D44E6" w14:paraId="00408745" w14:textId="77777777">
      <w:pPr>
        <w:pStyle w:val="7392"/>
        <w:rPr>
          <w:rtl/>
        </w:rPr>
      </w:pPr>
      <w:r w:rsidRPr="003730D8">
        <w:rPr>
          <w:rtl/>
        </w:rPr>
        <w:t xml:space="preserve">כלכלה זו </w:t>
      </w:r>
      <w:r w:rsidRPr="003730D8">
        <w:rPr>
          <w:rFonts w:hint="cs"/>
          <w:rtl/>
        </w:rPr>
        <w:t>היא</w:t>
      </w:r>
      <w:r w:rsidRPr="003730D8">
        <w:rPr>
          <w:rtl/>
        </w:rPr>
        <w:t xml:space="preserve"> חסם לתחרות חופשית במשק ופוגעת בצמיחתו. "הוועדה לשינוי חברתי כלכלי"</w:t>
      </w:r>
      <w:r w:rsidRPr="003730D8">
        <w:rPr>
          <w:rFonts w:hint="cs"/>
          <w:rtl/>
        </w:rPr>
        <w:t>,</w:t>
      </w:r>
      <w:r w:rsidRPr="003730D8">
        <w:rPr>
          <w:rtl/>
        </w:rPr>
        <w:t xml:space="preserve"> שהוקמה ופעלה בשנת 2011 (בראשות פרופ' מנואל טרכטנברג)</w:t>
      </w:r>
      <w:r w:rsidRPr="003730D8">
        <w:rPr>
          <w:rFonts w:hint="cs"/>
          <w:rtl/>
        </w:rPr>
        <w:t>,</w:t>
      </w:r>
      <w:r w:rsidRPr="003730D8">
        <w:rPr>
          <w:rtl/>
        </w:rPr>
        <w:t xml:space="preserve"> ציינה בדוח שהגישה: "קיים פער משמעותי בין הפעילות הכלכלית המדווחת לבין הפעילות הכלכלית בפועל במדינת ישראל. צמצום הפער ביניהן, לצד אכיפה יעילה יותר, צפויים להביא להגדלה משמעותית של בסיס המס בישראל, ולפיכך גם להגדלת המקורות שבידי הממשלה, כמו גם ליצירת מערכת מס צודקת ושוויונית יותר, שכן בכך יצטמצם היתרון התחרותי של עסקים מעלימי המס על פני עסקים שומרי חוק".</w:t>
      </w:r>
    </w:p>
    <w:p w:rsidR="00C47681" w:rsidRPr="003730D8" w:rsidP="009D44E6" w14:paraId="46920043" w14:textId="77777777">
      <w:pPr>
        <w:pStyle w:val="7392"/>
        <w:rPr>
          <w:rtl/>
        </w:rPr>
      </w:pPr>
      <w:r w:rsidRPr="003730D8">
        <w:rPr>
          <w:rtl/>
        </w:rPr>
        <w:t>בשנת 2010 ערך הבנק העולמי מ</w:t>
      </w:r>
      <w:r w:rsidRPr="003730D8">
        <w:rPr>
          <w:rFonts w:hint="cs"/>
          <w:rtl/>
        </w:rPr>
        <w:t>חקר,</w:t>
      </w:r>
      <w:r w:rsidRPr="003730D8">
        <w:rPr>
          <w:rtl/>
        </w:rPr>
        <w:t xml:space="preserve"> </w:t>
      </w:r>
      <w:r w:rsidRPr="003730D8">
        <w:rPr>
          <w:rFonts w:hint="cs"/>
          <w:rtl/>
        </w:rPr>
        <w:t xml:space="preserve">ובו </w:t>
      </w:r>
      <w:r w:rsidRPr="003730D8">
        <w:rPr>
          <w:rFonts w:hint="cs"/>
          <w:rtl/>
        </w:rPr>
        <w:t>אמד</w:t>
      </w:r>
      <w:r w:rsidRPr="003730D8">
        <w:rPr>
          <w:rtl/>
        </w:rPr>
        <w:t xml:space="preserve"> את היקף הכלכלה השחורה ב-162 מדינות מפותחות ומתפתחות בשנים 1999</w:t>
      </w:r>
      <w:r w:rsidRPr="003730D8">
        <w:rPr>
          <w:rFonts w:hint="cs"/>
          <w:rtl/>
        </w:rPr>
        <w:t xml:space="preserve"> </w:t>
      </w:r>
      <w:r w:rsidRPr="003730D8">
        <w:rPr>
          <w:rtl/>
        </w:rPr>
        <w:t>-</w:t>
      </w:r>
      <w:r w:rsidRPr="003730D8">
        <w:rPr>
          <w:rFonts w:hint="cs"/>
          <w:rtl/>
        </w:rPr>
        <w:t xml:space="preserve"> </w:t>
      </w:r>
      <w:r w:rsidRPr="003730D8">
        <w:rPr>
          <w:rtl/>
        </w:rPr>
        <w:t xml:space="preserve">2007. </w:t>
      </w:r>
      <w:r w:rsidRPr="003730D8">
        <w:rPr>
          <w:rFonts w:hint="cs"/>
          <w:rtl/>
        </w:rPr>
        <w:t>ב</w:t>
      </w:r>
      <w:r w:rsidRPr="003730D8">
        <w:rPr>
          <w:rtl/>
        </w:rPr>
        <w:t xml:space="preserve">מחקר </w:t>
      </w:r>
      <w:r w:rsidRPr="003730D8">
        <w:rPr>
          <w:rFonts w:hint="cs"/>
          <w:rtl/>
        </w:rPr>
        <w:t xml:space="preserve">נאמד </w:t>
      </w:r>
      <w:r w:rsidRPr="003730D8">
        <w:rPr>
          <w:rtl/>
        </w:rPr>
        <w:t>היקף הכלכלה השחורה בישראל בכ-22% מהתוצר ו</w:t>
      </w:r>
      <w:r w:rsidRPr="003730D8">
        <w:rPr>
          <w:rFonts w:hint="cs"/>
          <w:rtl/>
        </w:rPr>
        <w:t xml:space="preserve">נקבע כי </w:t>
      </w:r>
      <w:r>
        <w:rPr>
          <w:rFonts w:hint="cs"/>
          <w:rtl/>
        </w:rPr>
        <w:t>שיעור</w:t>
      </w:r>
      <w:r w:rsidRPr="003730D8">
        <w:rPr>
          <w:rFonts w:hint="cs"/>
          <w:rtl/>
        </w:rPr>
        <w:t xml:space="preserve"> הכלכלה השחורה ב</w:t>
      </w:r>
      <w:r w:rsidRPr="003730D8">
        <w:rPr>
          <w:rtl/>
        </w:rPr>
        <w:t>ישראל ה</w:t>
      </w:r>
      <w:r w:rsidRPr="003730D8">
        <w:rPr>
          <w:rFonts w:hint="cs"/>
          <w:rtl/>
        </w:rPr>
        <w:t xml:space="preserve">וא בין הגדולים </w:t>
      </w:r>
      <w:r w:rsidRPr="003730D8">
        <w:rPr>
          <w:rtl/>
        </w:rPr>
        <w:t>בארגון ה-</w:t>
      </w:r>
      <w:r w:rsidRPr="003730D8">
        <w:t>OECD</w:t>
      </w:r>
      <w:r w:rsidRPr="003730D8">
        <w:rPr>
          <w:rtl/>
        </w:rPr>
        <w:t xml:space="preserve">. </w:t>
      </w:r>
    </w:p>
    <w:p w:rsidR="00C47681" w:rsidRPr="003730D8" w:rsidP="009D44E6" w14:paraId="6A20EBE5" w14:textId="77777777">
      <w:pPr>
        <w:pStyle w:val="7392"/>
        <w:rPr>
          <w:rtl/>
        </w:rPr>
      </w:pPr>
      <w:r w:rsidRPr="003730D8">
        <w:rPr>
          <w:rFonts w:hint="cs"/>
          <w:rtl/>
        </w:rPr>
        <w:t>בשנת 2014 פרסם מבקר המדינה דוח בנושא "רשות המיסים בישראל-המאבק בהון השחור</w:t>
      </w:r>
      <w:r>
        <w:rPr>
          <w:rStyle w:val="FootnoteReference0"/>
          <w:rtl/>
        </w:rPr>
        <w:footnoteReference w:id="36"/>
      </w:r>
      <w:r w:rsidRPr="003730D8">
        <w:rPr>
          <w:rFonts w:hint="cs"/>
          <w:rtl/>
        </w:rPr>
        <w:t>". בדוח זה צוין: "</w:t>
      </w:r>
      <w:r w:rsidRPr="003730D8">
        <w:rPr>
          <w:rtl/>
        </w:rPr>
        <w:t xml:space="preserve">משרד מבקר המדינה בדק מגוון של נושאים שיש להם נגיעה למלחמה בתופעת ההון השחור. יישום מכלול ההמלצות בנושאים אלה יכול להביא להפחתה של ממש בהון השחור ולמניעת העברת כסף שמקורו בפשיעה לישראל במטרה להלבינו. ואלה הנושאים שנבדקו: "קו הצדק" וגמול למודיעים; פעילות יחידות החקירה של רשות המיסים; מבצע משותף של רשות המיסים ומשטרת ישראל למאבק בפשיעה; הפטור מדיווח לעולים חדשים ולתושבים חוזרים ותיקים; והליך הגילוי מרצון. משרד מבקר המדינה הצביע על כשלים במערכת המיסוי </w:t>
      </w:r>
      <w:r w:rsidRPr="003730D8">
        <w:rPr>
          <w:rtl/>
        </w:rPr>
        <w:t>המאפשרים את קיומו של ההון השחור, ועל שימוש לא שלם של הרשות בכלים העומדים לרשותה בתחום זה</w:t>
      </w:r>
      <w:r w:rsidRPr="003730D8">
        <w:rPr>
          <w:rFonts w:hint="cs"/>
          <w:rtl/>
        </w:rPr>
        <w:t xml:space="preserve">". </w:t>
      </w:r>
    </w:p>
    <w:p w:rsidR="00C47681" w:rsidRPr="003730D8" w:rsidP="009D44E6" w14:paraId="0C06AB74" w14:textId="77777777">
      <w:pPr>
        <w:pStyle w:val="7392"/>
        <w:rPr>
          <w:rtl/>
        </w:rPr>
      </w:pPr>
      <w:r w:rsidRPr="003730D8">
        <w:rPr>
          <w:rtl/>
        </w:rPr>
        <w:t xml:space="preserve">נהוג לחלק את ההכנסות הלא-מדווחות לשני סוגים עיקריים: </w:t>
      </w:r>
      <w:r w:rsidRPr="003730D8">
        <w:rPr>
          <w:rFonts w:hint="cs"/>
          <w:rtl/>
        </w:rPr>
        <w:t>(א)</w:t>
      </w:r>
      <w:r w:rsidRPr="003730D8">
        <w:rPr>
          <w:rtl/>
        </w:rPr>
        <w:t xml:space="preserve"> הכנסות חוקיות של נותני</w:t>
      </w:r>
      <w:r w:rsidRPr="003730D8">
        <w:rPr>
          <w:rFonts w:hint="cs"/>
          <w:rtl/>
        </w:rPr>
        <w:t xml:space="preserve"> </w:t>
      </w:r>
      <w:r w:rsidRPr="003730D8">
        <w:rPr>
          <w:rtl/>
        </w:rPr>
        <w:t>שירותים שאינן מדווחות לרשויות המס</w:t>
      </w:r>
      <w:r w:rsidRPr="003730D8">
        <w:rPr>
          <w:rFonts w:hint="cs"/>
          <w:rtl/>
        </w:rPr>
        <w:t xml:space="preserve"> או</w:t>
      </w:r>
      <w:r w:rsidRPr="003730D8">
        <w:rPr>
          <w:rtl/>
        </w:rPr>
        <w:t xml:space="preserve"> </w:t>
      </w:r>
      <w:r w:rsidRPr="003730D8">
        <w:rPr>
          <w:rFonts w:hint="cs"/>
          <w:rtl/>
        </w:rPr>
        <w:t xml:space="preserve">המנצלות את </w:t>
      </w:r>
      <w:r w:rsidRPr="003730D8">
        <w:rPr>
          <w:rtl/>
        </w:rPr>
        <w:t>המעטפת החוקית לשם הגשת דרישה להחזר מס עבור עסקאות שלא בוצעו. כך</w:t>
      </w:r>
      <w:r w:rsidRPr="003730D8">
        <w:rPr>
          <w:rFonts w:hint="cs"/>
          <w:rtl/>
        </w:rPr>
        <w:t>,</w:t>
      </w:r>
      <w:r w:rsidRPr="003730D8">
        <w:rPr>
          <w:rtl/>
        </w:rPr>
        <w:t xml:space="preserve"> לדוגמה, שימוש בחשבוניות פיקטיביות המציינות ערך עסקה גבוה מערך העסקה שהתקיימה בפועל מאפשר לעוסק מורשה שרכש שירות או מוצר לבקש החזר מס תשומות גבוה מזה ששילם בפועל</w:t>
      </w:r>
      <w:r w:rsidRPr="003730D8">
        <w:rPr>
          <w:rFonts w:hint="cs"/>
          <w:rtl/>
        </w:rPr>
        <w:t xml:space="preserve">, </w:t>
      </w:r>
      <w:r w:rsidRPr="003730D8">
        <w:rPr>
          <w:rtl/>
        </w:rPr>
        <w:t>מגדיל את ההוצאות בייצור ההכנסה ו</w:t>
      </w:r>
      <w:r w:rsidRPr="003730D8">
        <w:rPr>
          <w:rFonts w:hint="cs"/>
          <w:rtl/>
        </w:rPr>
        <w:t>מקטין את</w:t>
      </w:r>
      <w:r w:rsidRPr="003730D8">
        <w:rPr>
          <w:rtl/>
        </w:rPr>
        <w:t xml:space="preserve"> הכנסתו החייבת ו</w:t>
      </w:r>
      <w:r w:rsidRPr="003730D8">
        <w:rPr>
          <w:rFonts w:hint="cs"/>
          <w:rtl/>
        </w:rPr>
        <w:t xml:space="preserve">את </w:t>
      </w:r>
      <w:r w:rsidRPr="003730D8">
        <w:rPr>
          <w:rtl/>
        </w:rPr>
        <w:t>מס ההכנסה הנובע ממנה על</w:t>
      </w:r>
      <w:r w:rsidRPr="003730D8">
        <w:rPr>
          <w:rFonts w:hint="cs"/>
          <w:rtl/>
        </w:rPr>
        <w:t xml:space="preserve"> </w:t>
      </w:r>
      <w:r w:rsidRPr="003730D8">
        <w:rPr>
          <w:rtl/>
        </w:rPr>
        <w:t xml:space="preserve">פי חוק. היקף ההון השחור מסוג זה מוערך בכ-4.5% מסך התוצר של מדינת ישראל. </w:t>
      </w:r>
      <w:r w:rsidRPr="003730D8">
        <w:rPr>
          <w:rFonts w:hint="cs"/>
          <w:rtl/>
        </w:rPr>
        <w:t>להערכת הרשות, שבוצעה בשנת 2012</w:t>
      </w:r>
      <w:r>
        <w:rPr>
          <w:rStyle w:val="FootnoteReference0"/>
          <w:rtl/>
        </w:rPr>
        <w:footnoteReference w:id="37"/>
      </w:r>
      <w:r w:rsidRPr="003730D8">
        <w:rPr>
          <w:rFonts w:hint="cs"/>
          <w:rtl/>
        </w:rPr>
        <w:t xml:space="preserve">, אובדן המס מהכלכלה החוקית עומד על כ-10 מיליארד ש"ח בשנה. </w:t>
      </w:r>
      <w:r w:rsidRPr="003730D8">
        <w:rPr>
          <w:rFonts w:hint="eastAsia"/>
          <w:rtl/>
        </w:rPr>
        <w:t>במחקר</w:t>
      </w:r>
      <w:r w:rsidRPr="003730D8">
        <w:rPr>
          <w:rtl/>
        </w:rPr>
        <w:t xml:space="preserve"> של הבנק העולמי נמצא מתאם חיובי גבוה בין שיעור המס</w:t>
      </w:r>
      <w:r w:rsidRPr="003730D8">
        <w:rPr>
          <w:rFonts w:hint="cs"/>
          <w:rtl/>
        </w:rPr>
        <w:t xml:space="preserve"> הקיים</w:t>
      </w:r>
      <w:r w:rsidRPr="003730D8">
        <w:rPr>
          <w:rtl/>
        </w:rPr>
        <w:t xml:space="preserve"> להיקפה של הכלכלה השחורה</w:t>
      </w:r>
      <w:r w:rsidRPr="003730D8">
        <w:rPr>
          <w:rFonts w:hint="cs"/>
          <w:rtl/>
        </w:rPr>
        <w:t>; (ב)</w:t>
      </w:r>
      <w:r w:rsidRPr="003730D8">
        <w:rPr>
          <w:rtl/>
        </w:rPr>
        <w:t xml:space="preserve"> הון שחור הנובע מהכנסות מפעילות לא-חוקית. לדוגמה, </w:t>
      </w:r>
      <w:r w:rsidRPr="003730D8">
        <w:rPr>
          <w:rFonts w:hint="cs"/>
          <w:rtl/>
        </w:rPr>
        <w:t xml:space="preserve">משטרת ישראל העריכה בעבר כי </w:t>
      </w:r>
      <w:r w:rsidRPr="003730D8">
        <w:rPr>
          <w:rtl/>
        </w:rPr>
        <w:t>היקף ההימורים הלא</w:t>
      </w:r>
      <w:r w:rsidRPr="003730D8">
        <w:rPr>
          <w:rFonts w:hint="cs"/>
          <w:rtl/>
        </w:rPr>
        <w:t xml:space="preserve"> </w:t>
      </w:r>
      <w:r w:rsidRPr="003730D8">
        <w:rPr>
          <w:rtl/>
        </w:rPr>
        <w:t xml:space="preserve">חוקיים בישראל </w:t>
      </w:r>
      <w:r w:rsidRPr="003730D8">
        <w:rPr>
          <w:rFonts w:hint="cs"/>
          <w:rtl/>
        </w:rPr>
        <w:t>מגיע ל</w:t>
      </w:r>
      <w:r w:rsidRPr="003730D8">
        <w:rPr>
          <w:rtl/>
        </w:rPr>
        <w:t xml:space="preserve">סכום של כ-10 עד 15 מיליארד </w:t>
      </w:r>
      <w:r w:rsidRPr="003730D8">
        <w:rPr>
          <w:rFonts w:hint="cs"/>
          <w:rtl/>
        </w:rPr>
        <w:t>ש"ח</w:t>
      </w:r>
      <w:r w:rsidRPr="003730D8">
        <w:rPr>
          <w:rtl/>
        </w:rPr>
        <w:t xml:space="preserve"> בשנה</w:t>
      </w:r>
      <w:r>
        <w:rPr>
          <w:rStyle w:val="FootnoteReference0"/>
          <w:rtl/>
        </w:rPr>
        <w:footnoteReference w:id="38"/>
      </w:r>
      <w:r w:rsidRPr="003730D8">
        <w:rPr>
          <w:rtl/>
        </w:rPr>
        <w:t xml:space="preserve">. </w:t>
      </w:r>
      <w:r w:rsidRPr="003730D8">
        <w:rPr>
          <w:rFonts w:hint="cs"/>
          <w:rtl/>
        </w:rPr>
        <w:t xml:space="preserve">תחומים נוספים של כלכלה לא חוקית הם </w:t>
      </w:r>
      <w:r w:rsidRPr="003730D8">
        <w:rPr>
          <w:rtl/>
        </w:rPr>
        <w:t>סחר בסמים בלתי חוקיים</w:t>
      </w:r>
      <w:r w:rsidRPr="003730D8">
        <w:rPr>
          <w:rFonts w:hint="cs"/>
          <w:rtl/>
        </w:rPr>
        <w:t xml:space="preserve"> (ובכלל זה קנאביס שלא אושר כטיפול רפואי),</w:t>
      </w:r>
      <w:r w:rsidRPr="003730D8">
        <w:rPr>
          <w:rtl/>
        </w:rPr>
        <w:t xml:space="preserve"> זנות, סחר בנשק, קבלת דמי חסות ("פרוטקשן"), שוחד ושחיתות, הונאה</w:t>
      </w:r>
      <w:r w:rsidRPr="003730D8">
        <w:rPr>
          <w:rFonts w:hint="cs"/>
          <w:rtl/>
        </w:rPr>
        <w:t>,</w:t>
      </w:r>
      <w:r w:rsidRPr="003730D8">
        <w:rPr>
          <w:rtl/>
        </w:rPr>
        <w:t xml:space="preserve"> זיוף ומרמה, הברחות ובלדרות, גניבה ועוד. </w:t>
      </w:r>
      <w:r w:rsidRPr="003730D8">
        <w:rPr>
          <w:rFonts w:hint="cs"/>
          <w:rtl/>
        </w:rPr>
        <w:t xml:space="preserve">עבריינים "מלבינים" את </w:t>
      </w:r>
      <w:r w:rsidRPr="003730D8">
        <w:rPr>
          <w:rtl/>
        </w:rPr>
        <w:t xml:space="preserve">כספים אלה </w:t>
      </w:r>
      <w:r w:rsidRPr="003730D8">
        <w:rPr>
          <w:rFonts w:hint="cs"/>
          <w:rtl/>
        </w:rPr>
        <w:t xml:space="preserve">כשהם משתמשים בהם </w:t>
      </w:r>
      <w:r w:rsidRPr="003730D8">
        <w:rPr>
          <w:rtl/>
        </w:rPr>
        <w:t xml:space="preserve">במזומן. </w:t>
      </w:r>
      <w:r w:rsidRPr="003730D8">
        <w:rPr>
          <w:rFonts w:hint="cs"/>
          <w:rtl/>
        </w:rPr>
        <w:t>ארגון ה-</w:t>
      </w:r>
      <w:r w:rsidRPr="003730D8">
        <w:rPr>
          <w:rFonts w:hint="cs"/>
        </w:rPr>
        <w:t>OECD</w:t>
      </w:r>
      <w:r w:rsidRPr="003730D8">
        <w:rPr>
          <w:rFonts w:hint="cs"/>
          <w:rtl/>
        </w:rPr>
        <w:t xml:space="preserve"> העריך </w:t>
      </w:r>
      <w:r w:rsidRPr="003730D8">
        <w:rPr>
          <w:rtl/>
        </w:rPr>
        <w:t xml:space="preserve">שהיקף ההון המופק מפשיעה חמורה בעולם </w:t>
      </w:r>
      <w:r w:rsidRPr="003730D8">
        <w:rPr>
          <w:rFonts w:hint="cs"/>
          <w:rtl/>
        </w:rPr>
        <w:t>הוא</w:t>
      </w:r>
      <w:r w:rsidRPr="003730D8">
        <w:rPr>
          <w:rtl/>
        </w:rPr>
        <w:t xml:space="preserve"> </w:t>
      </w:r>
      <w:r>
        <w:rPr>
          <w:rFonts w:hint="cs"/>
          <w:rtl/>
        </w:rPr>
        <w:t>3%</w:t>
      </w:r>
      <w:r w:rsidRPr="003730D8">
        <w:rPr>
          <w:rtl/>
        </w:rPr>
        <w:t xml:space="preserve"> -</w:t>
      </w:r>
      <w:r w:rsidRPr="003730D8">
        <w:rPr>
          <w:rFonts w:hint="cs"/>
          <w:rtl/>
        </w:rPr>
        <w:t xml:space="preserve"> </w:t>
      </w:r>
      <w:r>
        <w:rPr>
          <w:rFonts w:hint="cs"/>
          <w:rtl/>
        </w:rPr>
        <w:t>5%</w:t>
      </w:r>
      <w:r w:rsidRPr="003730D8">
        <w:rPr>
          <w:rtl/>
        </w:rPr>
        <w:t xml:space="preserve"> מהתוצר הכלל</w:t>
      </w:r>
      <w:r w:rsidRPr="003730D8">
        <w:rPr>
          <w:rFonts w:hint="cs"/>
          <w:rtl/>
        </w:rPr>
        <w:t>-</w:t>
      </w:r>
      <w:r w:rsidRPr="003730D8">
        <w:rPr>
          <w:rtl/>
        </w:rPr>
        <w:t xml:space="preserve">עולמי. </w:t>
      </w:r>
      <w:r w:rsidRPr="003730D8">
        <w:rPr>
          <w:rFonts w:hint="cs"/>
          <w:rtl/>
        </w:rPr>
        <w:t xml:space="preserve">רשות המיסים הניחה, </w:t>
      </w:r>
      <w:r w:rsidRPr="003730D8">
        <w:rPr>
          <w:rFonts w:hint="cs"/>
          <w:rtl/>
        </w:rPr>
        <w:t>בא</w:t>
      </w:r>
      <w:r>
        <w:rPr>
          <w:rFonts w:hint="cs"/>
          <w:rtl/>
        </w:rPr>
        <w:t>ו</w:t>
      </w:r>
      <w:r w:rsidRPr="003730D8">
        <w:rPr>
          <w:rFonts w:hint="cs"/>
          <w:rtl/>
        </w:rPr>
        <w:t>מדן</w:t>
      </w:r>
      <w:r w:rsidRPr="003730D8">
        <w:rPr>
          <w:rFonts w:hint="cs"/>
          <w:rtl/>
        </w:rPr>
        <w:t xml:space="preserve"> שבצעה בשנת 2012, </w:t>
      </w:r>
      <w:r w:rsidRPr="003730D8">
        <w:rPr>
          <w:rtl/>
        </w:rPr>
        <w:t xml:space="preserve">שישראל </w:t>
      </w:r>
      <w:r w:rsidRPr="003730D8">
        <w:rPr>
          <w:rFonts w:hint="cs"/>
          <w:rtl/>
        </w:rPr>
        <w:t>אינה שונה ב</w:t>
      </w:r>
      <w:r w:rsidRPr="003730D8">
        <w:rPr>
          <w:rtl/>
        </w:rPr>
        <w:t>היק</w:t>
      </w:r>
      <w:r w:rsidRPr="003730D8">
        <w:rPr>
          <w:rFonts w:hint="cs"/>
          <w:rtl/>
        </w:rPr>
        <w:t>ף פעילות זו,</w:t>
      </w:r>
      <w:r w:rsidRPr="003730D8">
        <w:rPr>
          <w:rtl/>
        </w:rPr>
        <w:t xml:space="preserve"> כלומר</w:t>
      </w:r>
      <w:r w:rsidRPr="003730D8">
        <w:rPr>
          <w:rFonts w:hint="cs"/>
          <w:rtl/>
        </w:rPr>
        <w:t xml:space="preserve"> -</w:t>
      </w:r>
      <w:r w:rsidRPr="003730D8">
        <w:rPr>
          <w:rtl/>
        </w:rPr>
        <w:t xml:space="preserve"> מדובר בפעילות כלכלית בהיקף של 30 עד </w:t>
      </w:r>
      <w:r w:rsidRPr="003730D8">
        <w:rPr>
          <w:rFonts w:hint="cs"/>
          <w:rtl/>
        </w:rPr>
        <w:t xml:space="preserve">45 </w:t>
      </w:r>
      <w:r w:rsidRPr="003730D8">
        <w:rPr>
          <w:rtl/>
        </w:rPr>
        <w:t>מיליארד שקלים בשנה</w:t>
      </w:r>
      <w:r>
        <w:rPr>
          <w:rStyle w:val="FootnoteReference0"/>
          <w:rtl/>
        </w:rPr>
        <w:footnoteReference w:id="39"/>
      </w:r>
      <w:r w:rsidRPr="003730D8">
        <w:rPr>
          <w:rtl/>
        </w:rPr>
        <w:t>.</w:t>
      </w:r>
    </w:p>
    <w:p w:rsidR="00C47681" w:rsidRPr="003730D8" w:rsidP="009D44E6" w14:paraId="76EC2CE5" w14:textId="77777777">
      <w:pPr>
        <w:pStyle w:val="7392"/>
        <w:rPr>
          <w:rtl/>
        </w:rPr>
      </w:pPr>
      <w:r w:rsidRPr="003730D8">
        <w:rPr>
          <w:rFonts w:hint="cs"/>
          <w:rtl/>
        </w:rPr>
        <w:t xml:space="preserve">אומדן הרשות שנעשה לפני כעשור, מהווה מצרף של אובדן מס ביחס להכנסות החוקיות, והעלמת הכנסות (ללא התייחסות לאובדן המס), ביחס להכנסות הלא חוקיות. </w:t>
      </w:r>
    </w:p>
    <w:p w:rsidR="00C47681" w:rsidRPr="003730D8" w:rsidP="009D44E6" w14:paraId="5D835064" w14:textId="77777777">
      <w:pPr>
        <w:pStyle w:val="7392"/>
        <w:rPr>
          <w:rtl/>
        </w:rPr>
      </w:pPr>
      <w:r w:rsidRPr="003730D8">
        <w:rPr>
          <w:rtl/>
        </w:rPr>
        <w:t>א</w:t>
      </w:r>
      <w:r w:rsidRPr="003730D8">
        <w:rPr>
          <w:rFonts w:hint="cs"/>
          <w:rtl/>
        </w:rPr>
        <w:t>ו</w:t>
      </w:r>
      <w:r w:rsidRPr="003730D8">
        <w:rPr>
          <w:rtl/>
        </w:rPr>
        <w:t>מד</w:t>
      </w:r>
      <w:r w:rsidRPr="003730D8">
        <w:rPr>
          <w:rFonts w:hint="cs"/>
          <w:rtl/>
        </w:rPr>
        <w:t>ן</w:t>
      </w:r>
      <w:r w:rsidRPr="003730D8">
        <w:rPr>
          <w:rtl/>
        </w:rPr>
        <w:t xml:space="preserve"> גודלה של הכלכלה</w:t>
      </w:r>
      <w:r w:rsidRPr="003730D8">
        <w:rPr>
          <w:rFonts w:hint="cs"/>
          <w:rtl/>
        </w:rPr>
        <w:t xml:space="preserve"> השחורה </w:t>
      </w:r>
      <w:r w:rsidRPr="003730D8">
        <w:rPr>
          <w:rtl/>
        </w:rPr>
        <w:t>נחו</w:t>
      </w:r>
      <w:r w:rsidRPr="003730D8">
        <w:rPr>
          <w:rFonts w:hint="cs"/>
          <w:rtl/>
        </w:rPr>
        <w:t>ץ</w:t>
      </w:r>
      <w:r w:rsidRPr="003730D8">
        <w:rPr>
          <w:rtl/>
        </w:rPr>
        <w:t xml:space="preserve"> </w:t>
      </w:r>
      <w:r w:rsidRPr="003730D8">
        <w:rPr>
          <w:rFonts w:hint="cs"/>
          <w:rtl/>
        </w:rPr>
        <w:t>כדי</w:t>
      </w:r>
      <w:r w:rsidRPr="003730D8">
        <w:rPr>
          <w:rtl/>
        </w:rPr>
        <w:t xml:space="preserve"> להעריך את היקף העלמות המס במשק ולבחור כלים מתאימים להילחם בתופעה. פעילות כלכלית לא מדווחת שוחקת את בסיס המס, והדבר עלול להוביל להגדלת החוב הציבורי ולירידה בהיקף השירותים הציבוריים הניתנים לאזרחים</w:t>
      </w:r>
      <w:r w:rsidRPr="003730D8">
        <w:rPr>
          <w:rFonts w:hint="cs"/>
          <w:rtl/>
        </w:rPr>
        <w:t xml:space="preserve"> ובאיכותם</w:t>
      </w:r>
      <w:r w:rsidRPr="003730D8">
        <w:rPr>
          <w:rtl/>
        </w:rPr>
        <w:t xml:space="preserve">. </w:t>
      </w:r>
    </w:p>
    <w:p w:rsidR="00C47681" w:rsidRPr="00AF7BF5" w:rsidP="009D44E6" w14:paraId="11AFE845" w14:textId="77777777">
      <w:pPr>
        <w:pStyle w:val="7392"/>
        <w:rPr>
          <w:rtl/>
        </w:rPr>
      </w:pPr>
      <w:r w:rsidRPr="00AF7BF5">
        <w:rPr>
          <w:rFonts w:hint="eastAsia"/>
          <w:rtl/>
        </w:rPr>
        <w:t>דוח</w:t>
      </w:r>
      <w:r w:rsidRPr="00AF7BF5">
        <w:rPr>
          <w:rtl/>
        </w:rPr>
        <w:t xml:space="preserve"> של קרן המטבע העולמית משנת 2018 </w:t>
      </w:r>
      <w:r w:rsidRPr="00AF7BF5">
        <w:rPr>
          <w:rtl/>
        </w:rPr>
        <w:t>אמד</w:t>
      </w:r>
      <w:r w:rsidRPr="00AF7BF5">
        <w:rPr>
          <w:rtl/>
        </w:rPr>
        <w:t xml:space="preserve"> את השיעור הממוצע של הכלכלה השחורה בישראל לשנים 1991 - 2015 ב-22% </w:t>
      </w:r>
      <w:r w:rsidRPr="00AF7BF5">
        <w:rPr>
          <w:rtl/>
        </w:rPr>
        <w:t>מהתמ"ג</w:t>
      </w:r>
      <w:r w:rsidRPr="00AF7BF5">
        <w:rPr>
          <w:rtl/>
        </w:rPr>
        <w:t>.</w:t>
      </w:r>
      <w:r>
        <w:rPr>
          <w:rtl/>
        </w:rPr>
        <w:t xml:space="preserve"> </w:t>
      </w:r>
      <w:r w:rsidRPr="00AF7BF5">
        <w:rPr>
          <w:rFonts w:hint="eastAsia"/>
          <w:rtl/>
        </w:rPr>
        <w:t>עם</w:t>
      </w:r>
      <w:r w:rsidRPr="00AF7BF5">
        <w:rPr>
          <w:rtl/>
        </w:rPr>
        <w:t xml:space="preserve"> זאת, </w:t>
      </w:r>
      <w:r w:rsidRPr="00AF7BF5">
        <w:rPr>
          <w:rFonts w:hint="eastAsia"/>
          <w:rtl/>
        </w:rPr>
        <w:t>בספטמבר</w:t>
      </w:r>
      <w:r w:rsidRPr="00AF7BF5">
        <w:rPr>
          <w:rtl/>
        </w:rPr>
        <w:t xml:space="preserve"> 2020 פרסם </w:t>
      </w:r>
      <w:r>
        <w:rPr>
          <w:rFonts w:hint="cs"/>
          <w:rtl/>
        </w:rPr>
        <w:t>מרכז</w:t>
      </w:r>
      <w:r w:rsidRPr="00AF7BF5">
        <w:rPr>
          <w:rtl/>
        </w:rPr>
        <w:t xml:space="preserve"> </w:t>
      </w:r>
      <w:r w:rsidRPr="00AF7BF5">
        <w:rPr>
          <w:rtl/>
        </w:rPr>
        <w:t>טאוב</w:t>
      </w:r>
      <w:r w:rsidRPr="00AF7BF5">
        <w:rPr>
          <w:rtl/>
        </w:rPr>
        <w:t xml:space="preserve"> מחקר</w:t>
      </w:r>
      <w:r>
        <w:rPr>
          <w:rStyle w:val="FootnoteReference0"/>
          <w:rtl/>
        </w:rPr>
        <w:footnoteReference w:id="40"/>
      </w:r>
      <w:r w:rsidRPr="00AF7BF5">
        <w:rPr>
          <w:rtl/>
        </w:rPr>
        <w:t xml:space="preserve"> </w:t>
      </w:r>
      <w:r>
        <w:rPr>
          <w:rFonts w:hint="cs"/>
          <w:rtl/>
        </w:rPr>
        <w:t xml:space="preserve">על </w:t>
      </w:r>
      <w:r w:rsidRPr="00AF7BF5">
        <w:rPr>
          <w:rtl/>
        </w:rPr>
        <w:t>א</w:t>
      </w:r>
      <w:r w:rsidRPr="00AF7BF5">
        <w:rPr>
          <w:rFonts w:hint="eastAsia"/>
          <w:rtl/>
        </w:rPr>
        <w:t>ו</w:t>
      </w:r>
      <w:r w:rsidRPr="00AF7BF5">
        <w:rPr>
          <w:rtl/>
        </w:rPr>
        <w:t>מד</w:t>
      </w:r>
      <w:r w:rsidRPr="00AF7BF5">
        <w:rPr>
          <w:rFonts w:hint="eastAsia"/>
          <w:rtl/>
        </w:rPr>
        <w:t>ן</w:t>
      </w:r>
      <w:r w:rsidRPr="00AF7BF5">
        <w:rPr>
          <w:rtl/>
        </w:rPr>
        <w:t xml:space="preserve"> </w:t>
      </w:r>
      <w:r w:rsidRPr="00AF7BF5">
        <w:rPr>
          <w:rFonts w:hint="eastAsia"/>
          <w:rtl/>
        </w:rPr>
        <w:t>של</w:t>
      </w:r>
      <w:r w:rsidRPr="00AF7BF5">
        <w:rPr>
          <w:rtl/>
        </w:rPr>
        <w:t xml:space="preserve"> היקף הכלכלה ה</w:t>
      </w:r>
      <w:r w:rsidRPr="00AF7BF5">
        <w:rPr>
          <w:rFonts w:hint="eastAsia"/>
          <w:rtl/>
        </w:rPr>
        <w:t>שחורה</w:t>
      </w:r>
      <w:r w:rsidRPr="00AF7BF5">
        <w:rPr>
          <w:rtl/>
        </w:rPr>
        <w:t xml:space="preserve"> בישראל. </w:t>
      </w:r>
      <w:r w:rsidRPr="00AF7BF5">
        <w:rPr>
          <w:rFonts w:hint="eastAsia"/>
          <w:rtl/>
        </w:rPr>
        <w:t>מכון</w:t>
      </w:r>
      <w:r w:rsidRPr="00AF7BF5">
        <w:rPr>
          <w:rtl/>
        </w:rPr>
        <w:t xml:space="preserve"> המחקר מצא כי בשנים האחרונות, שיעור</w:t>
      </w:r>
      <w:r w:rsidRPr="00AF7BF5">
        <w:rPr>
          <w:rFonts w:hint="eastAsia"/>
          <w:rtl/>
        </w:rPr>
        <w:t>ו</w:t>
      </w:r>
      <w:r w:rsidRPr="00AF7BF5">
        <w:rPr>
          <w:rtl/>
        </w:rPr>
        <w:t xml:space="preserve"> </w:t>
      </w:r>
      <w:r w:rsidRPr="00AF7BF5">
        <w:rPr>
          <w:rtl/>
        </w:rPr>
        <w:t>מהתמ"ג</w:t>
      </w:r>
      <w:r w:rsidRPr="00AF7BF5">
        <w:rPr>
          <w:rtl/>
        </w:rPr>
        <w:t xml:space="preserve"> נמצא במגמת ירידה. </w:t>
      </w:r>
      <w:r w:rsidRPr="00AF7BF5">
        <w:rPr>
          <w:rFonts w:hint="eastAsia"/>
          <w:rtl/>
        </w:rPr>
        <w:t>כמו</w:t>
      </w:r>
      <w:r w:rsidRPr="00AF7BF5">
        <w:rPr>
          <w:rtl/>
        </w:rPr>
        <w:t xml:space="preserve"> </w:t>
      </w:r>
      <w:r w:rsidRPr="00AF7BF5">
        <w:rPr>
          <w:rFonts w:hint="eastAsia"/>
          <w:rtl/>
        </w:rPr>
        <w:t>כן</w:t>
      </w:r>
      <w:r w:rsidRPr="00AF7BF5">
        <w:rPr>
          <w:rtl/>
        </w:rPr>
        <w:t>, ניכרת ירידה משמעותית בחלקה של העלמת המס בכלכלה החוקית מתוך הכלכלה ה</w:t>
      </w:r>
      <w:r w:rsidRPr="00AF7BF5">
        <w:rPr>
          <w:rFonts w:hint="eastAsia"/>
          <w:rtl/>
        </w:rPr>
        <w:t>שחורה</w:t>
      </w:r>
      <w:r w:rsidRPr="00AF7BF5">
        <w:rPr>
          <w:rFonts w:hint="cs"/>
          <w:rtl/>
        </w:rPr>
        <w:t xml:space="preserve">. </w:t>
      </w:r>
    </w:p>
    <w:p w:rsidR="00C47681" w:rsidRPr="006D67D4" w:rsidP="006D67D4" w14:paraId="246E4DAC" w14:textId="77777777">
      <w:pPr>
        <w:pStyle w:val="7318"/>
        <w:rPr>
          <w:rtl/>
        </w:rPr>
      </w:pPr>
      <w:r w:rsidRPr="006D67D4">
        <w:rPr>
          <w:rFonts w:hint="eastAsia"/>
          <w:rtl/>
        </w:rPr>
        <w:t>עלה</w:t>
      </w:r>
      <w:r w:rsidRPr="006D67D4">
        <w:rPr>
          <w:rtl/>
        </w:rPr>
        <w:t xml:space="preserve"> </w:t>
      </w:r>
      <w:r w:rsidRPr="006D67D4">
        <w:rPr>
          <w:rFonts w:hint="eastAsia"/>
          <w:rtl/>
        </w:rPr>
        <w:t>כי</w:t>
      </w:r>
      <w:r w:rsidRPr="006D67D4">
        <w:rPr>
          <w:rtl/>
        </w:rPr>
        <w:t xml:space="preserve"> </w:t>
      </w:r>
      <w:r w:rsidRPr="006D67D4">
        <w:rPr>
          <w:rFonts w:hint="eastAsia"/>
          <w:rtl/>
        </w:rPr>
        <w:t>רשות</w:t>
      </w:r>
      <w:r w:rsidRPr="006D67D4">
        <w:rPr>
          <w:rtl/>
        </w:rPr>
        <w:t xml:space="preserve"> </w:t>
      </w:r>
      <w:r w:rsidRPr="006D67D4">
        <w:rPr>
          <w:rFonts w:hint="eastAsia"/>
          <w:rtl/>
        </w:rPr>
        <w:t>המיסים</w:t>
      </w:r>
      <w:r w:rsidRPr="006D67D4">
        <w:rPr>
          <w:rtl/>
        </w:rPr>
        <w:t xml:space="preserve"> </w:t>
      </w:r>
      <w:r w:rsidRPr="006D67D4">
        <w:rPr>
          <w:rFonts w:hint="eastAsia"/>
          <w:rtl/>
        </w:rPr>
        <w:t>וגורמי</w:t>
      </w:r>
      <w:r w:rsidRPr="006D67D4">
        <w:rPr>
          <w:rtl/>
        </w:rPr>
        <w:t xml:space="preserve"> האכיפה </w:t>
      </w:r>
      <w:r w:rsidRPr="006D67D4">
        <w:rPr>
          <w:rFonts w:hint="eastAsia"/>
          <w:rtl/>
        </w:rPr>
        <w:t>אינם</w:t>
      </w:r>
      <w:r w:rsidRPr="006D67D4">
        <w:rPr>
          <w:rtl/>
        </w:rPr>
        <w:t xml:space="preserve"> מפרסמים באופן שוטף </w:t>
      </w:r>
      <w:r w:rsidRPr="006D67D4">
        <w:rPr>
          <w:rtl/>
        </w:rPr>
        <w:t>א</w:t>
      </w:r>
      <w:r w:rsidRPr="006D67D4">
        <w:rPr>
          <w:rFonts w:hint="eastAsia"/>
          <w:rtl/>
        </w:rPr>
        <w:t>ו</w:t>
      </w:r>
      <w:r w:rsidRPr="006D67D4">
        <w:rPr>
          <w:rtl/>
        </w:rPr>
        <w:t>מדני</w:t>
      </w:r>
      <w:r w:rsidRPr="006D67D4">
        <w:rPr>
          <w:rtl/>
        </w:rPr>
        <w:t xml:space="preserve"> הפעילות בענפי הכלכלה הלא חוקיים </w:t>
      </w:r>
      <w:r w:rsidRPr="006D67D4">
        <w:rPr>
          <w:rFonts w:hint="eastAsia"/>
          <w:rtl/>
        </w:rPr>
        <w:t>השונים</w:t>
      </w:r>
      <w:r w:rsidRPr="006D67D4">
        <w:rPr>
          <w:rtl/>
        </w:rPr>
        <w:t xml:space="preserve">. </w:t>
      </w:r>
    </w:p>
    <w:p w:rsidR="00C47681" w:rsidRPr="006D67D4" w:rsidP="006D67D4" w14:paraId="36A69893" w14:textId="77777777">
      <w:pPr>
        <w:pStyle w:val="7318"/>
        <w:rPr>
          <w:rtl/>
        </w:rPr>
      </w:pPr>
      <w:r w:rsidRPr="006D67D4">
        <w:rPr>
          <w:rFonts w:hint="eastAsia"/>
          <w:rtl/>
        </w:rPr>
        <w:t>כיוון</w:t>
      </w:r>
      <w:r w:rsidRPr="006D67D4">
        <w:rPr>
          <w:rtl/>
        </w:rPr>
        <w:t xml:space="preserve"> </w:t>
      </w:r>
      <w:r w:rsidRPr="006D67D4">
        <w:rPr>
          <w:rFonts w:hint="eastAsia"/>
          <w:rtl/>
        </w:rPr>
        <w:t>שכך</w:t>
      </w:r>
      <w:r w:rsidRPr="006D67D4">
        <w:rPr>
          <w:rtl/>
        </w:rPr>
        <w:t xml:space="preserve">, </w:t>
      </w:r>
      <w:r w:rsidRPr="006D67D4">
        <w:rPr>
          <w:rFonts w:hint="eastAsia"/>
          <w:rtl/>
        </w:rPr>
        <w:t>אי</w:t>
      </w:r>
      <w:r w:rsidRPr="006D67D4">
        <w:rPr>
          <w:rtl/>
        </w:rPr>
        <w:t xml:space="preserve"> </w:t>
      </w:r>
      <w:r w:rsidRPr="006D67D4">
        <w:rPr>
          <w:rFonts w:hint="eastAsia"/>
          <w:rtl/>
        </w:rPr>
        <w:t>אפשר</w:t>
      </w:r>
      <w:r w:rsidRPr="006D67D4">
        <w:rPr>
          <w:rtl/>
        </w:rPr>
        <w:t xml:space="preserve"> </w:t>
      </w:r>
      <w:r w:rsidRPr="006D67D4">
        <w:rPr>
          <w:rFonts w:hint="eastAsia"/>
          <w:rtl/>
        </w:rPr>
        <w:t>לנתח</w:t>
      </w:r>
      <w:r w:rsidRPr="006D67D4">
        <w:rPr>
          <w:rtl/>
        </w:rPr>
        <w:t xml:space="preserve"> </w:t>
      </w:r>
      <w:r w:rsidRPr="006D67D4">
        <w:rPr>
          <w:rFonts w:hint="eastAsia"/>
          <w:rtl/>
        </w:rPr>
        <w:t>את</w:t>
      </w:r>
      <w:r w:rsidRPr="006D67D4">
        <w:rPr>
          <w:rtl/>
        </w:rPr>
        <w:t xml:space="preserve"> </w:t>
      </w:r>
      <w:r w:rsidRPr="006D67D4">
        <w:rPr>
          <w:rFonts w:hint="eastAsia"/>
          <w:rtl/>
        </w:rPr>
        <w:t>יעילות</w:t>
      </w:r>
      <w:r w:rsidRPr="006D67D4">
        <w:rPr>
          <w:rtl/>
        </w:rPr>
        <w:t xml:space="preserve"> </w:t>
      </w:r>
      <w:r w:rsidRPr="006D67D4">
        <w:rPr>
          <w:rFonts w:hint="eastAsia"/>
          <w:rtl/>
        </w:rPr>
        <w:t>היקפי</w:t>
      </w:r>
      <w:r w:rsidRPr="006D67D4">
        <w:rPr>
          <w:rtl/>
        </w:rPr>
        <w:t xml:space="preserve"> </w:t>
      </w:r>
      <w:r w:rsidRPr="006D67D4">
        <w:rPr>
          <w:rFonts w:hint="eastAsia"/>
          <w:rtl/>
        </w:rPr>
        <w:t>שיתופי</w:t>
      </w:r>
      <w:r w:rsidRPr="006D67D4">
        <w:rPr>
          <w:rtl/>
        </w:rPr>
        <w:t xml:space="preserve"> </w:t>
      </w:r>
      <w:r w:rsidRPr="006D67D4">
        <w:rPr>
          <w:rFonts w:hint="eastAsia"/>
          <w:rtl/>
        </w:rPr>
        <w:t>הפעולה</w:t>
      </w:r>
      <w:r w:rsidRPr="006D67D4">
        <w:rPr>
          <w:rtl/>
        </w:rPr>
        <w:t xml:space="preserve"> </w:t>
      </w:r>
      <w:r w:rsidRPr="006D67D4">
        <w:rPr>
          <w:rFonts w:hint="eastAsia"/>
          <w:rtl/>
        </w:rPr>
        <w:t>בין</w:t>
      </w:r>
      <w:r w:rsidRPr="006D67D4">
        <w:rPr>
          <w:rtl/>
        </w:rPr>
        <w:t xml:space="preserve"> </w:t>
      </w:r>
      <w:r w:rsidRPr="006D67D4">
        <w:rPr>
          <w:rFonts w:hint="eastAsia"/>
          <w:rtl/>
        </w:rPr>
        <w:t>רשויות</w:t>
      </w:r>
      <w:r w:rsidRPr="006D67D4">
        <w:rPr>
          <w:rtl/>
        </w:rPr>
        <w:t xml:space="preserve"> </w:t>
      </w:r>
      <w:r w:rsidRPr="006D67D4">
        <w:rPr>
          <w:rFonts w:hint="eastAsia"/>
          <w:rtl/>
        </w:rPr>
        <w:t>המס</w:t>
      </w:r>
      <w:r w:rsidRPr="006D67D4">
        <w:rPr>
          <w:rtl/>
        </w:rPr>
        <w:t xml:space="preserve"> </w:t>
      </w:r>
      <w:r w:rsidRPr="006D67D4">
        <w:rPr>
          <w:rFonts w:hint="eastAsia"/>
          <w:rtl/>
        </w:rPr>
        <w:t>ובין</w:t>
      </w:r>
      <w:r w:rsidRPr="006D67D4">
        <w:rPr>
          <w:rtl/>
        </w:rPr>
        <w:t xml:space="preserve"> </w:t>
      </w:r>
      <w:r w:rsidRPr="006D67D4">
        <w:rPr>
          <w:rFonts w:hint="eastAsia"/>
          <w:rtl/>
        </w:rPr>
        <w:t>גורמי</w:t>
      </w:r>
      <w:r w:rsidRPr="006D67D4">
        <w:rPr>
          <w:rtl/>
        </w:rPr>
        <w:t xml:space="preserve"> </w:t>
      </w:r>
      <w:r w:rsidRPr="006D67D4">
        <w:rPr>
          <w:rFonts w:hint="eastAsia"/>
          <w:rtl/>
        </w:rPr>
        <w:t>האכיפה</w:t>
      </w:r>
      <w:r w:rsidRPr="006D67D4">
        <w:rPr>
          <w:rtl/>
        </w:rPr>
        <w:t xml:space="preserve"> </w:t>
      </w:r>
      <w:r w:rsidRPr="006D67D4">
        <w:rPr>
          <w:rFonts w:hint="eastAsia"/>
          <w:rtl/>
        </w:rPr>
        <w:t>האחרים</w:t>
      </w:r>
      <w:r w:rsidRPr="006D67D4">
        <w:rPr>
          <w:rtl/>
        </w:rPr>
        <w:t xml:space="preserve"> </w:t>
      </w:r>
      <w:r w:rsidRPr="006D67D4">
        <w:rPr>
          <w:rFonts w:hint="eastAsia"/>
          <w:rtl/>
        </w:rPr>
        <w:t>בכל</w:t>
      </w:r>
      <w:r w:rsidRPr="006D67D4">
        <w:rPr>
          <w:rtl/>
        </w:rPr>
        <w:t xml:space="preserve"> </w:t>
      </w:r>
      <w:r w:rsidRPr="006D67D4">
        <w:rPr>
          <w:rFonts w:hint="eastAsia"/>
          <w:rtl/>
        </w:rPr>
        <w:t>אחד</w:t>
      </w:r>
      <w:r w:rsidRPr="006D67D4">
        <w:rPr>
          <w:rtl/>
        </w:rPr>
        <w:t xml:space="preserve"> </w:t>
      </w:r>
      <w:r w:rsidRPr="006D67D4">
        <w:rPr>
          <w:rFonts w:hint="eastAsia"/>
          <w:rtl/>
        </w:rPr>
        <w:t>ממוקדי</w:t>
      </w:r>
      <w:r w:rsidRPr="006D67D4">
        <w:rPr>
          <w:rtl/>
        </w:rPr>
        <w:t xml:space="preserve"> </w:t>
      </w:r>
      <w:r w:rsidRPr="006D67D4">
        <w:rPr>
          <w:rFonts w:hint="eastAsia"/>
          <w:rtl/>
        </w:rPr>
        <w:t>הכלכלה</w:t>
      </w:r>
      <w:r w:rsidRPr="006D67D4">
        <w:rPr>
          <w:rtl/>
        </w:rPr>
        <w:t xml:space="preserve"> </w:t>
      </w:r>
      <w:r w:rsidRPr="006D67D4">
        <w:rPr>
          <w:rFonts w:hint="eastAsia"/>
          <w:rtl/>
        </w:rPr>
        <w:t>השחורה</w:t>
      </w:r>
      <w:r w:rsidRPr="006D67D4">
        <w:rPr>
          <w:rtl/>
        </w:rPr>
        <w:t>.</w:t>
      </w:r>
      <w:r w:rsidRPr="006D67D4">
        <w:rPr>
          <w:rFonts w:hint="cs"/>
          <w:rtl/>
        </w:rPr>
        <w:t xml:space="preserve"> </w:t>
      </w:r>
      <w:r w:rsidRPr="006D67D4">
        <w:rPr>
          <w:rFonts w:hint="eastAsia"/>
          <w:rtl/>
        </w:rPr>
        <w:t>לדוגמה</w:t>
      </w:r>
      <w:r w:rsidRPr="006D67D4">
        <w:rPr>
          <w:rtl/>
        </w:rPr>
        <w:t xml:space="preserve">, אי אפשר לדעת מהו ההיקף הכספי השנתי של שוק הסמים (כולל קנאביס לא חוקי) ועד כמה רשות המיסים, אם בכלל, פועלת למסות את שוק זה. </w:t>
      </w:r>
    </w:p>
    <w:p w:rsidR="00C47681" w:rsidRPr="006D67D4" w:rsidP="006D67D4" w14:paraId="3038181E" w14:textId="77777777">
      <w:pPr>
        <w:pStyle w:val="7318"/>
        <w:rPr>
          <w:rtl/>
        </w:rPr>
      </w:pPr>
      <w:r w:rsidRPr="006D67D4">
        <w:rPr>
          <w:rFonts w:hint="eastAsia"/>
          <w:rtl/>
        </w:rPr>
        <w:t>מומלץ</w:t>
      </w:r>
      <w:r w:rsidRPr="006D67D4">
        <w:rPr>
          <w:rtl/>
        </w:rPr>
        <w:t xml:space="preserve"> כי רשות </w:t>
      </w:r>
      <w:r w:rsidRPr="006D67D4">
        <w:rPr>
          <w:rFonts w:hint="eastAsia"/>
          <w:rtl/>
        </w:rPr>
        <w:t>המיסים</w:t>
      </w:r>
      <w:r w:rsidRPr="006D67D4">
        <w:rPr>
          <w:rtl/>
        </w:rPr>
        <w:t xml:space="preserve"> ומשטרת ישראל ישתפו פעולה לצורך עריכת </w:t>
      </w:r>
      <w:r w:rsidRPr="006D67D4">
        <w:rPr>
          <w:rFonts w:hint="eastAsia"/>
          <w:rtl/>
        </w:rPr>
        <w:t>אומדנים</w:t>
      </w:r>
      <w:r w:rsidRPr="006D67D4">
        <w:rPr>
          <w:rtl/>
        </w:rPr>
        <w:t xml:space="preserve"> </w:t>
      </w:r>
      <w:r w:rsidRPr="006D67D4">
        <w:rPr>
          <w:rFonts w:hint="eastAsia"/>
          <w:rtl/>
        </w:rPr>
        <w:t>בדבר</w:t>
      </w:r>
      <w:r w:rsidRPr="006D67D4">
        <w:rPr>
          <w:rtl/>
        </w:rPr>
        <w:t xml:space="preserve"> </w:t>
      </w:r>
      <w:r w:rsidRPr="006D67D4">
        <w:rPr>
          <w:rFonts w:hint="eastAsia"/>
          <w:rtl/>
        </w:rPr>
        <w:t>היקפי</w:t>
      </w:r>
      <w:r w:rsidRPr="006D67D4">
        <w:rPr>
          <w:rtl/>
        </w:rPr>
        <w:t xml:space="preserve"> ההון השחור בישראל </w:t>
      </w:r>
      <w:r w:rsidRPr="006D67D4">
        <w:rPr>
          <w:rFonts w:hint="eastAsia"/>
          <w:rtl/>
        </w:rPr>
        <w:t>בתחומים</w:t>
      </w:r>
      <w:r w:rsidRPr="006D67D4">
        <w:rPr>
          <w:rtl/>
        </w:rPr>
        <w:t xml:space="preserve"> </w:t>
      </w:r>
      <w:r w:rsidRPr="006D67D4">
        <w:rPr>
          <w:rFonts w:hint="eastAsia"/>
          <w:rtl/>
        </w:rPr>
        <w:t>ובענפי</w:t>
      </w:r>
      <w:r w:rsidRPr="006D67D4">
        <w:rPr>
          <w:rtl/>
        </w:rPr>
        <w:t xml:space="preserve"> הפשיעה </w:t>
      </w:r>
      <w:r w:rsidRPr="006D67D4">
        <w:rPr>
          <w:rFonts w:hint="eastAsia"/>
          <w:rtl/>
        </w:rPr>
        <w:t>השונים</w:t>
      </w:r>
      <w:r w:rsidRPr="006D67D4">
        <w:rPr>
          <w:rtl/>
        </w:rPr>
        <w:t xml:space="preserve"> </w:t>
      </w:r>
      <w:r w:rsidRPr="006D67D4">
        <w:rPr>
          <w:rFonts w:hint="eastAsia"/>
          <w:rtl/>
        </w:rPr>
        <w:t>ויפעלו</w:t>
      </w:r>
      <w:r w:rsidRPr="006D67D4">
        <w:rPr>
          <w:rtl/>
        </w:rPr>
        <w:t xml:space="preserve"> </w:t>
      </w:r>
      <w:r w:rsidRPr="006D67D4">
        <w:rPr>
          <w:rFonts w:hint="eastAsia"/>
          <w:rtl/>
        </w:rPr>
        <w:t>לפרסמם</w:t>
      </w:r>
      <w:r w:rsidRPr="006D67D4">
        <w:rPr>
          <w:rFonts w:hint="cs"/>
          <w:rtl/>
        </w:rPr>
        <w:t xml:space="preserve"> באופן שוטף</w:t>
      </w:r>
      <w:r w:rsidRPr="006D67D4">
        <w:rPr>
          <w:rtl/>
        </w:rPr>
        <w:t xml:space="preserve">. </w:t>
      </w:r>
      <w:r w:rsidRPr="006D67D4">
        <w:rPr>
          <w:rFonts w:hint="eastAsia"/>
          <w:rtl/>
        </w:rPr>
        <w:t>בחינה</w:t>
      </w:r>
      <w:r w:rsidRPr="006D67D4">
        <w:rPr>
          <w:rtl/>
        </w:rPr>
        <w:t xml:space="preserve"> </w:t>
      </w:r>
      <w:r w:rsidRPr="006D67D4">
        <w:rPr>
          <w:rFonts w:hint="eastAsia"/>
          <w:rtl/>
        </w:rPr>
        <w:t>שוטפת</w:t>
      </w:r>
      <w:r w:rsidRPr="006D67D4">
        <w:rPr>
          <w:rtl/>
        </w:rPr>
        <w:t xml:space="preserve"> </w:t>
      </w:r>
      <w:r w:rsidRPr="006D67D4">
        <w:rPr>
          <w:rFonts w:hint="eastAsia"/>
          <w:rtl/>
        </w:rPr>
        <w:t>עשויה</w:t>
      </w:r>
      <w:r w:rsidRPr="006D67D4">
        <w:rPr>
          <w:rtl/>
        </w:rPr>
        <w:t xml:space="preserve"> לתרום לטיפול ממוקד, </w:t>
      </w:r>
      <w:r w:rsidRPr="006D67D4">
        <w:rPr>
          <w:rFonts w:hint="eastAsia"/>
          <w:rtl/>
        </w:rPr>
        <w:t>כזה</w:t>
      </w:r>
      <w:r w:rsidRPr="006D67D4">
        <w:rPr>
          <w:rtl/>
        </w:rPr>
        <w:t xml:space="preserve"> </w:t>
      </w:r>
      <w:r w:rsidRPr="006D67D4">
        <w:rPr>
          <w:rFonts w:hint="eastAsia"/>
          <w:rtl/>
        </w:rPr>
        <w:t>שימקסם</w:t>
      </w:r>
      <w:r w:rsidRPr="006D67D4">
        <w:rPr>
          <w:rtl/>
        </w:rPr>
        <w:t xml:space="preserve"> את גביית המס </w:t>
      </w:r>
      <w:r w:rsidRPr="006D67D4">
        <w:rPr>
          <w:rFonts w:hint="eastAsia"/>
          <w:rtl/>
        </w:rPr>
        <w:t>והחילוטים</w:t>
      </w:r>
      <w:r w:rsidRPr="006D67D4">
        <w:rPr>
          <w:rtl/>
        </w:rPr>
        <w:t xml:space="preserve"> מפעילויות כלכליות לא חוקיות. </w:t>
      </w:r>
    </w:p>
    <w:p w:rsidR="00C47681" w:rsidRPr="006D67D4" w:rsidP="006D67D4" w14:paraId="73021322" w14:textId="464985DB">
      <w:pPr>
        <w:pStyle w:val="7318"/>
        <w:rPr>
          <w:rtl/>
        </w:rPr>
      </w:pPr>
      <w:r w:rsidRPr="006D67D4">
        <w:rPr>
          <w:rFonts w:hint="cs"/>
          <w:rtl/>
        </w:rPr>
        <w:t xml:space="preserve">כמו כן, </w:t>
      </w:r>
      <w:r w:rsidRPr="006D67D4">
        <w:rPr>
          <w:rtl/>
        </w:rPr>
        <w:t>רשות המ</w:t>
      </w:r>
      <w:r w:rsidRPr="006D67D4">
        <w:rPr>
          <w:rFonts w:hint="cs"/>
          <w:rtl/>
        </w:rPr>
        <w:t>י</w:t>
      </w:r>
      <w:r w:rsidRPr="006D67D4">
        <w:rPr>
          <w:rtl/>
        </w:rPr>
        <w:t>סים בישראל מפרסמת הודעות לעיתונות על חלק</w:t>
      </w:r>
      <w:r w:rsidRPr="006D67D4">
        <w:rPr>
          <w:rFonts w:hint="cs"/>
          <w:rtl/>
        </w:rPr>
        <w:t xml:space="preserve"> </w:t>
      </w:r>
      <w:r w:rsidRPr="006D67D4">
        <w:rPr>
          <w:rtl/>
        </w:rPr>
        <w:t>ממבצעי הביקורת והאכיפה שלה, אך בשונה מארגונים מקבילים בעולם, דוגמת ה-</w:t>
      </w:r>
      <w:r w:rsidRPr="006D67D4">
        <w:t>IRS</w:t>
      </w:r>
      <w:r w:rsidRPr="006D67D4">
        <w:rPr>
          <w:rtl/>
        </w:rPr>
        <w:t xml:space="preserve"> </w:t>
      </w:r>
      <w:r w:rsidRPr="006D67D4">
        <w:rPr>
          <w:rFonts w:hint="cs"/>
          <w:rtl/>
        </w:rPr>
        <w:t>בארצות הברית</w:t>
      </w:r>
      <w:r w:rsidRPr="006D67D4">
        <w:rPr>
          <w:rtl/>
        </w:rPr>
        <w:t xml:space="preserve"> וה-</w:t>
      </w:r>
      <w:r w:rsidRPr="006D67D4">
        <w:t>HMRC</w:t>
      </w:r>
      <w:r w:rsidRPr="006D67D4">
        <w:rPr>
          <w:rFonts w:hint="cs"/>
          <w:rtl/>
        </w:rPr>
        <w:t xml:space="preserve"> (</w:t>
      </w:r>
      <w:r w:rsidRPr="006D67D4">
        <w:t>Her Majesty's Revenue and Customs</w:t>
      </w:r>
      <w:r w:rsidRPr="006D67D4">
        <w:rPr>
          <w:rFonts w:hint="cs"/>
          <w:rtl/>
        </w:rPr>
        <w:t>)</w:t>
      </w:r>
      <w:r w:rsidRPr="006D67D4">
        <w:rPr>
          <w:rtl/>
        </w:rPr>
        <w:t xml:space="preserve"> </w:t>
      </w:r>
      <w:r w:rsidRPr="006D67D4">
        <w:rPr>
          <w:rFonts w:hint="cs"/>
          <w:rtl/>
        </w:rPr>
        <w:t>ב</w:t>
      </w:r>
      <w:r w:rsidRPr="006D67D4">
        <w:rPr>
          <w:rtl/>
        </w:rPr>
        <w:t>בריט</w:t>
      </w:r>
      <w:r w:rsidRPr="006D67D4">
        <w:rPr>
          <w:rFonts w:hint="cs"/>
          <w:rtl/>
        </w:rPr>
        <w:t>ניה</w:t>
      </w:r>
      <w:r w:rsidRPr="006D67D4">
        <w:rPr>
          <w:rtl/>
        </w:rPr>
        <w:t>, אי</w:t>
      </w:r>
      <w:r w:rsidRPr="006D67D4">
        <w:rPr>
          <w:rFonts w:hint="cs"/>
          <w:rtl/>
        </w:rPr>
        <w:t xml:space="preserve">ן </w:t>
      </w:r>
      <w:r w:rsidRPr="006D67D4">
        <w:rPr>
          <w:rtl/>
        </w:rPr>
        <w:t>ה</w:t>
      </w:r>
      <w:r w:rsidRPr="006D67D4">
        <w:rPr>
          <w:rFonts w:hint="cs"/>
          <w:rtl/>
        </w:rPr>
        <w:t>יא</w:t>
      </w:r>
      <w:r w:rsidRPr="006D67D4">
        <w:rPr>
          <w:rtl/>
        </w:rPr>
        <w:t xml:space="preserve"> מפרסמת </w:t>
      </w:r>
      <w:r w:rsidRPr="006D67D4">
        <w:rPr>
          <w:rFonts w:hint="cs"/>
          <w:rtl/>
        </w:rPr>
        <w:t xml:space="preserve">לציבור </w:t>
      </w:r>
      <w:r w:rsidRPr="006D67D4">
        <w:rPr>
          <w:rtl/>
        </w:rPr>
        <w:t>סטטיסטיקה סדורה ובת</w:t>
      </w:r>
      <w:r w:rsidRPr="006D67D4">
        <w:rPr>
          <w:rFonts w:hint="cs"/>
          <w:rtl/>
        </w:rPr>
        <w:t>-</w:t>
      </w:r>
      <w:r w:rsidRPr="006D67D4">
        <w:rPr>
          <w:rtl/>
        </w:rPr>
        <w:t xml:space="preserve">השוואה על היקפיה השנתיים של פעילות זו. </w:t>
      </w:r>
      <w:r w:rsidRPr="006D67D4">
        <w:rPr>
          <w:rFonts w:hint="eastAsia"/>
          <w:rtl/>
        </w:rPr>
        <w:t>כך</w:t>
      </w:r>
      <w:r w:rsidRPr="006D67D4">
        <w:rPr>
          <w:rFonts w:hint="cs"/>
          <w:rtl/>
        </w:rPr>
        <w:t xml:space="preserve"> לא ניתן להתרשם ממידת היעילות של מבצעים אלו, וקיים קושי</w:t>
      </w:r>
      <w:r w:rsidRPr="006D67D4">
        <w:rPr>
          <w:rtl/>
        </w:rPr>
        <w:t xml:space="preserve"> להשוות </w:t>
      </w:r>
      <w:r w:rsidRPr="006D67D4">
        <w:rPr>
          <w:rFonts w:hint="cs"/>
          <w:rtl/>
        </w:rPr>
        <w:t>בין</w:t>
      </w:r>
      <w:r w:rsidRPr="006D67D4">
        <w:rPr>
          <w:rtl/>
        </w:rPr>
        <w:t xml:space="preserve"> פעילות רשות המ</w:t>
      </w:r>
      <w:r w:rsidRPr="006D67D4">
        <w:rPr>
          <w:rFonts w:hint="cs"/>
          <w:rtl/>
        </w:rPr>
        <w:t>י</w:t>
      </w:r>
      <w:r w:rsidRPr="006D67D4">
        <w:rPr>
          <w:rtl/>
        </w:rPr>
        <w:t>סים בישראל בתחומי האכיפה והגבייה לאלו של מקבילותיה בעולם.</w:t>
      </w:r>
      <w:r w:rsidRPr="006D67D4">
        <w:rPr>
          <w:rFonts w:hint="cs"/>
          <w:rtl/>
        </w:rPr>
        <w:t xml:space="preserve"> </w:t>
      </w:r>
      <w:r w:rsidRPr="006D67D4">
        <w:rPr>
          <w:rFonts w:hint="eastAsia"/>
          <w:rtl/>
        </w:rPr>
        <w:t>עלה</w:t>
      </w:r>
      <w:r w:rsidRPr="006D67D4">
        <w:rPr>
          <w:rtl/>
        </w:rPr>
        <w:t xml:space="preserve"> </w:t>
      </w:r>
      <w:r w:rsidRPr="006D67D4">
        <w:rPr>
          <w:rFonts w:hint="eastAsia"/>
          <w:rtl/>
        </w:rPr>
        <w:t>כי</w:t>
      </w:r>
      <w:r w:rsidRPr="006D67D4">
        <w:rPr>
          <w:rFonts w:hint="cs"/>
          <w:rtl/>
        </w:rPr>
        <w:t xml:space="preserve"> ברשות אין כוח אדם שמוקצה לטיפול שומתי בפשיעה חמורה לפי סיווג הפעילות הכלכלית הלא חוקית כפי שפורט לעיל. כלכלה זו מצריכה טיפול משולב בסיוע גורמי אכיפה אחרים.</w:t>
      </w:r>
    </w:p>
    <w:p w:rsidR="00C47681" w:rsidP="009D44E6" w14:paraId="31A4F032" w14:textId="77777777">
      <w:pPr>
        <w:pStyle w:val="7392"/>
        <w:rPr>
          <w:rtl/>
        </w:rPr>
      </w:pPr>
      <w:r w:rsidRPr="00470972">
        <w:rPr>
          <w:rFonts w:hint="cs"/>
          <w:rtl/>
        </w:rPr>
        <w:t xml:space="preserve">משטרת ישראל מסרה בתשובתה מיום 7.6.22 כי "מידע מתוך תיקי חקירה מגיע לרשות המיסים במסגרת </w:t>
      </w:r>
      <w:r w:rsidRPr="00470972">
        <w:rPr>
          <w:rFonts w:hint="cs"/>
          <w:rtl/>
        </w:rPr>
        <w:t>צח"מים</w:t>
      </w:r>
      <w:r w:rsidRPr="00470972">
        <w:rPr>
          <w:rFonts w:hint="cs"/>
          <w:rtl/>
        </w:rPr>
        <w:t xml:space="preserve"> משותפים. במקרים בהם אין </w:t>
      </w:r>
      <w:r w:rsidRPr="00470972">
        <w:rPr>
          <w:rFonts w:hint="cs"/>
          <w:rtl/>
        </w:rPr>
        <w:t>צח"מים</w:t>
      </w:r>
      <w:r w:rsidRPr="00470972">
        <w:rPr>
          <w:rFonts w:hint="cs"/>
          <w:rtl/>
        </w:rPr>
        <w:t xml:space="preserve"> משותפים, ניתן לחשוב על יצירת ממשק שבאמצעותו יועבר מידע רלוונטי מתיקים בהם יש הרשעות, בכפוף למגבלות החלות על העברת </w:t>
      </w:r>
      <w:r w:rsidRPr="00470972">
        <w:rPr>
          <w:rFonts w:hint="cs"/>
          <w:rtl/>
        </w:rPr>
        <w:t>מיד"פ</w:t>
      </w:r>
      <w:r w:rsidRPr="00470972">
        <w:rPr>
          <w:rFonts w:hint="cs"/>
          <w:rtl/>
        </w:rPr>
        <w:t xml:space="preserve">". עוד הוסיפה המשטרה בתשובתה כי "במקרים בהם אין </w:t>
      </w:r>
      <w:r w:rsidRPr="00470972">
        <w:rPr>
          <w:rFonts w:hint="cs"/>
          <w:rtl/>
        </w:rPr>
        <w:t>צח"מ</w:t>
      </w:r>
      <w:r w:rsidRPr="00470972">
        <w:rPr>
          <w:rFonts w:hint="cs"/>
          <w:rtl/>
        </w:rPr>
        <w:t xml:space="preserve"> משותף, אין ביכולתנו לספק את המידע, שכן אינו נאסף. כלל המידע שנאסף מצוי ברשותה של רשות המיסים".</w:t>
      </w:r>
    </w:p>
    <w:p w:rsidR="00C47681" w:rsidRPr="006D67D4" w:rsidP="006D67D4" w14:paraId="1F9F76EC" w14:textId="77777777">
      <w:pPr>
        <w:pStyle w:val="7318"/>
        <w:rPr>
          <w:rtl/>
        </w:rPr>
      </w:pPr>
      <w:r w:rsidRPr="006D67D4">
        <w:rPr>
          <w:rFonts w:hint="cs"/>
          <w:rtl/>
        </w:rPr>
        <w:t>מומלץ</w:t>
      </w:r>
      <w:r w:rsidRPr="006D67D4">
        <w:rPr>
          <w:rtl/>
        </w:rPr>
        <w:t xml:space="preserve"> </w:t>
      </w:r>
      <w:r w:rsidRPr="006D67D4">
        <w:rPr>
          <w:rFonts w:hint="eastAsia"/>
          <w:rtl/>
        </w:rPr>
        <w:t>שרשות</w:t>
      </w:r>
      <w:r w:rsidRPr="006D67D4">
        <w:rPr>
          <w:rtl/>
        </w:rPr>
        <w:t xml:space="preserve"> </w:t>
      </w:r>
      <w:r w:rsidRPr="006D67D4">
        <w:rPr>
          <w:rFonts w:hint="eastAsia"/>
          <w:rtl/>
        </w:rPr>
        <w:t>המ</w:t>
      </w:r>
      <w:r w:rsidRPr="006D67D4">
        <w:rPr>
          <w:rFonts w:hint="cs"/>
          <w:rtl/>
        </w:rPr>
        <w:t>י</w:t>
      </w:r>
      <w:r w:rsidRPr="006D67D4">
        <w:rPr>
          <w:rFonts w:hint="eastAsia"/>
          <w:rtl/>
        </w:rPr>
        <w:t>סים</w:t>
      </w:r>
      <w:r w:rsidRPr="006D67D4">
        <w:rPr>
          <w:rtl/>
        </w:rPr>
        <w:t xml:space="preserve"> </w:t>
      </w:r>
      <w:r w:rsidRPr="006D67D4">
        <w:rPr>
          <w:rFonts w:hint="eastAsia"/>
          <w:rtl/>
        </w:rPr>
        <w:t>תשקול</w:t>
      </w:r>
      <w:r w:rsidRPr="006D67D4">
        <w:rPr>
          <w:rtl/>
        </w:rPr>
        <w:t xml:space="preserve"> </w:t>
      </w:r>
      <w:r w:rsidRPr="006D67D4">
        <w:rPr>
          <w:rFonts w:hint="eastAsia"/>
          <w:rtl/>
        </w:rPr>
        <w:t>לפרסם</w:t>
      </w:r>
      <w:r w:rsidRPr="006D67D4">
        <w:rPr>
          <w:rtl/>
        </w:rPr>
        <w:t xml:space="preserve"> </w:t>
      </w:r>
      <w:r w:rsidRPr="006D67D4">
        <w:rPr>
          <w:rFonts w:hint="eastAsia"/>
          <w:rtl/>
        </w:rPr>
        <w:t>מדי</w:t>
      </w:r>
      <w:r w:rsidRPr="006D67D4">
        <w:rPr>
          <w:rtl/>
        </w:rPr>
        <w:t xml:space="preserve"> </w:t>
      </w:r>
      <w:r w:rsidRPr="006D67D4">
        <w:rPr>
          <w:rFonts w:hint="eastAsia"/>
          <w:rtl/>
        </w:rPr>
        <w:t>שנה</w:t>
      </w:r>
      <w:r w:rsidRPr="006D67D4">
        <w:rPr>
          <w:rtl/>
        </w:rPr>
        <w:t xml:space="preserve"> </w:t>
      </w:r>
      <w:r w:rsidRPr="006D67D4">
        <w:rPr>
          <w:rFonts w:hint="eastAsia"/>
          <w:rtl/>
        </w:rPr>
        <w:t>את</w:t>
      </w:r>
      <w:r w:rsidRPr="006D67D4">
        <w:rPr>
          <w:rtl/>
        </w:rPr>
        <w:t xml:space="preserve"> </w:t>
      </w:r>
      <w:r w:rsidRPr="006D67D4">
        <w:rPr>
          <w:rFonts w:hint="eastAsia"/>
          <w:rtl/>
        </w:rPr>
        <w:t>מספר</w:t>
      </w:r>
      <w:r w:rsidRPr="006D67D4">
        <w:rPr>
          <w:rtl/>
        </w:rPr>
        <w:t xml:space="preserve"> </w:t>
      </w:r>
      <w:r w:rsidRPr="006D67D4">
        <w:rPr>
          <w:rFonts w:hint="eastAsia"/>
          <w:rtl/>
        </w:rPr>
        <w:t>ה</w:t>
      </w:r>
      <w:r w:rsidRPr="006D67D4">
        <w:rPr>
          <w:rtl/>
        </w:rPr>
        <w:t xml:space="preserve">חקירות </w:t>
      </w:r>
      <w:r w:rsidRPr="006D67D4">
        <w:rPr>
          <w:rFonts w:hint="eastAsia"/>
          <w:rtl/>
        </w:rPr>
        <w:t>ה</w:t>
      </w:r>
      <w:r w:rsidRPr="006D67D4">
        <w:rPr>
          <w:rtl/>
        </w:rPr>
        <w:t>פליליות שב</w:t>
      </w:r>
      <w:r w:rsidRPr="006D67D4">
        <w:rPr>
          <w:rFonts w:hint="cs"/>
          <w:rtl/>
        </w:rPr>
        <w:t>י</w:t>
      </w:r>
      <w:r w:rsidRPr="006D67D4">
        <w:rPr>
          <w:rtl/>
        </w:rPr>
        <w:t>צעה</w:t>
      </w:r>
      <w:r w:rsidRPr="006D67D4">
        <w:rPr>
          <w:rFonts w:hint="cs"/>
          <w:rtl/>
        </w:rPr>
        <w:t>,</w:t>
      </w:r>
      <w:r w:rsidRPr="006D67D4">
        <w:rPr>
          <w:rtl/>
        </w:rPr>
        <w:t xml:space="preserve"> בא</w:t>
      </w:r>
      <w:r w:rsidRPr="006D67D4">
        <w:rPr>
          <w:rFonts w:hint="cs"/>
          <w:rtl/>
        </w:rPr>
        <w:t>י</w:t>
      </w:r>
      <w:r w:rsidRPr="006D67D4">
        <w:rPr>
          <w:rtl/>
        </w:rPr>
        <w:t xml:space="preserve">לו ענפים כלכליים בוצעו ואת תוצאותיהן, וכן נתונים על היקף הגבייה </w:t>
      </w:r>
      <w:r w:rsidRPr="006D67D4">
        <w:rPr>
          <w:rFonts w:hint="cs"/>
          <w:rtl/>
        </w:rPr>
        <w:t xml:space="preserve">בעקבות </w:t>
      </w:r>
      <w:r w:rsidRPr="006D67D4">
        <w:rPr>
          <w:rtl/>
        </w:rPr>
        <w:t>פע</w:t>
      </w:r>
      <w:r w:rsidRPr="006D67D4">
        <w:rPr>
          <w:rFonts w:hint="cs"/>
          <w:rtl/>
        </w:rPr>
        <w:t>ו</w:t>
      </w:r>
      <w:r w:rsidRPr="006D67D4">
        <w:rPr>
          <w:rtl/>
        </w:rPr>
        <w:t>לות אכיפה.</w:t>
      </w:r>
    </w:p>
    <w:p w:rsidR="00C47681" w:rsidRPr="006D67D4" w:rsidP="006D67D4" w14:paraId="43A1FD86" w14:textId="77777777">
      <w:pPr>
        <w:pStyle w:val="7318"/>
        <w:rPr>
          <w:rtl/>
        </w:rPr>
      </w:pPr>
      <w:r w:rsidRPr="006D67D4">
        <w:rPr>
          <w:rFonts w:hint="cs"/>
          <w:rtl/>
        </w:rPr>
        <w:t xml:space="preserve">עוד </w:t>
      </w:r>
      <w:r w:rsidRPr="006D67D4">
        <w:rPr>
          <w:rFonts w:hint="eastAsia"/>
          <w:rtl/>
        </w:rPr>
        <w:t>מומלץ</w:t>
      </w:r>
      <w:r w:rsidRPr="006D67D4">
        <w:rPr>
          <w:rtl/>
        </w:rPr>
        <w:t xml:space="preserve"> שמשרד האוצר והרשות יבצעו עבודת מטה ייעודית לבחינה והקצאה מתאימה של תשומות כוח אדם וכלים טכנולוגיים לטיפול בתופעת הכלכלה השחורה. </w:t>
      </w:r>
    </w:p>
    <w:p w:rsidR="00C47681" w:rsidP="009D44E6" w14:paraId="3887C397" w14:textId="77777777">
      <w:pPr>
        <w:pStyle w:val="7392"/>
        <w:rPr>
          <w:rtl/>
        </w:rPr>
      </w:pPr>
      <w:r w:rsidRPr="00470972">
        <w:rPr>
          <w:rFonts w:hint="cs"/>
          <w:rtl/>
        </w:rPr>
        <w:t>רשות המיסים מסרה בתשובתה כי "</w:t>
      </w:r>
      <w:r w:rsidRPr="00470972">
        <w:rPr>
          <w:rtl/>
        </w:rPr>
        <w:t>במסגרת החלטת הממשלה 549</w:t>
      </w:r>
      <w:r w:rsidRPr="00470972">
        <w:rPr>
          <w:vertAlign w:val="superscript"/>
          <w:rtl/>
        </w:rPr>
        <w:t>[</w:t>
      </w:r>
      <w:r>
        <w:rPr>
          <w:rStyle w:val="FootnoteReference0"/>
          <w:rtl/>
        </w:rPr>
        <w:footnoteReference w:id="41"/>
      </w:r>
      <w:r w:rsidRPr="00470972">
        <w:rPr>
          <w:vertAlign w:val="superscript"/>
          <w:rtl/>
        </w:rPr>
        <w:t>]</w:t>
      </w:r>
      <w:r w:rsidRPr="00470972">
        <w:rPr>
          <w:rtl/>
        </w:rPr>
        <w:t>, הוקצו תקנים ותקציבים לתוכנית לטיפול בתופעות הפשיעה והאלימות בחברה הערבית 2026</w:t>
      </w:r>
      <w:r w:rsidRPr="00470972">
        <w:rPr>
          <w:rFonts w:hint="cs"/>
          <w:rtl/>
        </w:rPr>
        <w:t xml:space="preserve"> </w:t>
      </w:r>
      <w:r w:rsidRPr="00470972">
        <w:rPr>
          <w:rtl/>
        </w:rPr>
        <w:t>-</w:t>
      </w:r>
      <w:r w:rsidRPr="00470972">
        <w:rPr>
          <w:rFonts w:hint="cs"/>
          <w:rtl/>
        </w:rPr>
        <w:t xml:space="preserve"> </w:t>
      </w:r>
      <w:r w:rsidRPr="00470972">
        <w:rPr>
          <w:rtl/>
        </w:rPr>
        <w:t xml:space="preserve">2022. בנוסף, הוקמה ועדה לבחינת מערך המודיעין בשיתוף חברה חיצונית הכוללת המלצות לרכש טכנולוגי של מערכת </w:t>
      </w:r>
      <w:r w:rsidRPr="00470972">
        <w:rPr>
          <w:rtl/>
        </w:rPr>
        <w:t>אנליטיקה</w:t>
      </w:r>
      <w:r w:rsidRPr="00470972">
        <w:rPr>
          <w:rtl/>
        </w:rPr>
        <w:t xml:space="preserve"> מתקדמת להיתוך המידע המצוי ברשות ובאינטרנט, רכש למידענות ועוד</w:t>
      </w:r>
      <w:r w:rsidRPr="00470972">
        <w:rPr>
          <w:rFonts w:hint="cs"/>
          <w:rtl/>
        </w:rPr>
        <w:t>"</w:t>
      </w:r>
      <w:r w:rsidRPr="00470972">
        <w:rPr>
          <w:rtl/>
        </w:rPr>
        <w:t>.</w:t>
      </w:r>
    </w:p>
    <w:p w:rsidR="00C47681" w:rsidRPr="003730D8" w:rsidP="00055B10" w14:paraId="4B673D63" w14:textId="77777777">
      <w:pPr>
        <w:pStyle w:val="73512"/>
        <w:rPr>
          <w:rtl/>
        </w:rPr>
      </w:pPr>
      <w:r w:rsidRPr="003730D8">
        <w:rPr>
          <w:rFonts w:hint="cs"/>
          <w:rtl/>
        </w:rPr>
        <w:t>פער המס</w:t>
      </w:r>
    </w:p>
    <w:p w:rsidR="00C47681" w:rsidRPr="003730D8" w:rsidP="009D44E6" w14:paraId="52AAEE62" w14:textId="77777777">
      <w:pPr>
        <w:pStyle w:val="7392"/>
        <w:rPr>
          <w:rtl/>
        </w:rPr>
      </w:pPr>
      <w:r>
        <w:rPr>
          <w:rFonts w:hint="cs"/>
          <w:rtl/>
        </w:rPr>
        <w:t xml:space="preserve">אומדן </w:t>
      </w:r>
      <w:r w:rsidRPr="003730D8">
        <w:rPr>
          <w:rFonts w:hint="cs"/>
          <w:rtl/>
        </w:rPr>
        <w:t xml:space="preserve">פער המס הוא ההפרש שבין </w:t>
      </w:r>
      <w:r>
        <w:rPr>
          <w:rFonts w:hint="cs"/>
          <w:rtl/>
        </w:rPr>
        <w:t>תקבולי</w:t>
      </w:r>
      <w:r w:rsidRPr="003730D8">
        <w:rPr>
          <w:rFonts w:hint="cs"/>
          <w:rtl/>
        </w:rPr>
        <w:t xml:space="preserve"> המס </w:t>
      </w:r>
      <w:r>
        <w:rPr>
          <w:rFonts w:hint="cs"/>
          <w:rtl/>
        </w:rPr>
        <w:t>התיאורטיים</w:t>
      </w:r>
      <w:r w:rsidRPr="003730D8">
        <w:rPr>
          <w:rFonts w:hint="cs"/>
          <w:rtl/>
        </w:rPr>
        <w:t xml:space="preserve"> ובין התקבולים בפועל, והוא מחושב על בסיס </w:t>
      </w:r>
      <w:r w:rsidRPr="003730D8">
        <w:rPr>
          <w:rFonts w:hint="cs"/>
          <w:rtl/>
        </w:rPr>
        <w:t>אומדני</w:t>
      </w:r>
      <w:r w:rsidRPr="003730D8">
        <w:rPr>
          <w:rFonts w:hint="cs"/>
          <w:rtl/>
        </w:rPr>
        <w:t xml:space="preserve"> הכנסה סטטיסטיים לכלל העסקים במשק. צמצום פער המס עומד בראש סדר העדיפויות של רשויות מס רבות ברחבי העולם (ובכללן ארצות הברית ובריטניה)</w:t>
      </w:r>
      <w:r>
        <w:rPr>
          <w:rStyle w:val="FootnoteReference0"/>
          <w:rtl/>
        </w:rPr>
        <w:footnoteReference w:id="42"/>
      </w:r>
      <w:r w:rsidRPr="003730D8">
        <w:rPr>
          <w:rFonts w:hint="cs"/>
          <w:rtl/>
        </w:rPr>
        <w:t>, והוא נמדד באופן רציף. מדד זה מסייע לרשויות המס לאתר את סוגי הפעילות שבהם מצוי מרב פוטנציאל הגבייה.</w:t>
      </w:r>
    </w:p>
    <w:p w:rsidR="00C47681" w:rsidRPr="003730D8" w:rsidP="009D44E6" w14:paraId="02880344" w14:textId="77777777">
      <w:pPr>
        <w:pStyle w:val="7392"/>
        <w:rPr>
          <w:rtl/>
        </w:rPr>
      </w:pPr>
      <w:r w:rsidRPr="003730D8">
        <w:rPr>
          <w:rFonts w:hint="cs"/>
          <w:rtl/>
        </w:rPr>
        <w:t>בנובמבר 2018 פורסם מחקר</w:t>
      </w:r>
      <w:r>
        <w:rPr>
          <w:rStyle w:val="FootnoteReference0"/>
          <w:rtl/>
        </w:rPr>
        <w:footnoteReference w:id="43"/>
      </w:r>
      <w:r w:rsidRPr="003730D8">
        <w:rPr>
          <w:rFonts w:hint="cs"/>
          <w:rtl/>
        </w:rPr>
        <w:t xml:space="preserve"> בנושא פער המס במדינות האיחוד האירופי. במחקר זה צוין: "היעילות או חוסר היעילות של רשות מס להתמודד עם פער המס נתפס כמדד לאפקטיביות שלה בהגדלת הכנסותיה". </w:t>
      </w:r>
    </w:p>
    <w:p w:rsidR="00C47681" w:rsidRPr="003730D8" w:rsidP="009D44E6" w14:paraId="36F1FD21" w14:textId="77777777">
      <w:pPr>
        <w:pStyle w:val="7392"/>
        <w:rPr>
          <w:rtl/>
        </w:rPr>
      </w:pPr>
      <w:r w:rsidRPr="003730D8">
        <w:rPr>
          <w:rFonts w:hint="cs"/>
          <w:rtl/>
        </w:rPr>
        <w:t xml:space="preserve">מדינות אירופה המודדות את פער המס מפרסמות את מדד זה בהקשר של </w:t>
      </w:r>
      <w:r w:rsidRPr="003730D8">
        <w:rPr>
          <w:rFonts w:hint="cs"/>
          <w:rtl/>
        </w:rPr>
        <w:t>מע"ם</w:t>
      </w:r>
      <w:r w:rsidRPr="003730D8">
        <w:rPr>
          <w:rFonts w:hint="cs"/>
          <w:rtl/>
        </w:rPr>
        <w:t xml:space="preserve"> בלבד, פרט לבריטניה, המפרסמת את מדד זה בהקשר של כל מערכי המס. פער המס </w:t>
      </w:r>
      <w:r w:rsidRPr="003730D8">
        <w:rPr>
          <w:rFonts w:hint="cs"/>
          <w:rtl/>
        </w:rPr>
        <w:t>במע"ם</w:t>
      </w:r>
      <w:r w:rsidRPr="003730D8">
        <w:rPr>
          <w:rFonts w:hint="cs"/>
          <w:rtl/>
        </w:rPr>
        <w:t xml:space="preserve"> מחושב כהפרש שבין שיעור </w:t>
      </w:r>
      <w:r w:rsidRPr="003730D8">
        <w:rPr>
          <w:rFonts w:hint="cs"/>
          <w:rtl/>
        </w:rPr>
        <w:t>המע"ם</w:t>
      </w:r>
      <w:r w:rsidRPr="003730D8">
        <w:rPr>
          <w:rFonts w:hint="cs"/>
          <w:rtl/>
        </w:rPr>
        <w:t xml:space="preserve"> שהיה אמור להיגבות על פי נתוני צריכת התוצר במדינה ובין </w:t>
      </w:r>
      <w:r w:rsidRPr="003730D8">
        <w:rPr>
          <w:rFonts w:hint="cs"/>
          <w:rtl/>
        </w:rPr>
        <w:t>המע"ם</w:t>
      </w:r>
      <w:r w:rsidRPr="003730D8">
        <w:rPr>
          <w:rFonts w:hint="cs"/>
          <w:rtl/>
        </w:rPr>
        <w:t xml:space="preserve"> הנגבה בפועל. הפער יכול לנבוע מהעלמת מס, </w:t>
      </w:r>
      <w:r w:rsidRPr="003730D8">
        <w:rPr>
          <w:rFonts w:hint="cs"/>
          <w:rtl/>
        </w:rPr>
        <w:t>מע"ם</w:t>
      </w:r>
      <w:r w:rsidRPr="003730D8">
        <w:rPr>
          <w:rFonts w:hint="cs"/>
          <w:rtl/>
        </w:rPr>
        <w:t xml:space="preserve"> על הכנסות לא חוקיות, פשיטות רגל וכיו"ב. במחקר הוצגו נתוני פער המס </w:t>
      </w:r>
      <w:r w:rsidRPr="003730D8">
        <w:rPr>
          <w:rFonts w:hint="cs"/>
          <w:rtl/>
        </w:rPr>
        <w:t>במע"ם</w:t>
      </w:r>
      <w:r w:rsidRPr="003730D8">
        <w:rPr>
          <w:rFonts w:hint="cs"/>
          <w:rtl/>
        </w:rPr>
        <w:t xml:space="preserve"> במדינות באירופה ועלה כי פער המס החציוני במדינות אלו היה בשנת 2016 9.9%. כמו כן, המחקר הצביע על כך שניכרת מגמת צמצום בפער המס של </w:t>
      </w:r>
      <w:r w:rsidRPr="003730D8">
        <w:rPr>
          <w:rFonts w:hint="cs"/>
          <w:rtl/>
        </w:rPr>
        <w:t>מע"ם</w:t>
      </w:r>
      <w:r w:rsidRPr="003730D8">
        <w:rPr>
          <w:rFonts w:hint="cs"/>
          <w:rtl/>
        </w:rPr>
        <w:t xml:space="preserve"> בכלל המדינות </w:t>
      </w:r>
      <w:r>
        <w:rPr>
          <w:rFonts w:hint="cs"/>
          <w:rtl/>
        </w:rPr>
        <w:t>שנסקרו במחקר</w:t>
      </w:r>
      <w:r w:rsidRPr="003730D8">
        <w:rPr>
          <w:rFonts w:hint="cs"/>
          <w:rtl/>
        </w:rPr>
        <w:t>: בשנת 2009 הוא היה</w:t>
      </w:r>
      <w:r>
        <w:rPr>
          <w:rFonts w:hint="cs"/>
          <w:rtl/>
        </w:rPr>
        <w:t xml:space="preserve"> בממוצע</w:t>
      </w:r>
      <w:r w:rsidRPr="003730D8">
        <w:rPr>
          <w:rFonts w:hint="cs"/>
          <w:rtl/>
        </w:rPr>
        <w:t xml:space="preserve"> 18.17%, ואילו בשנת 2016 הוא ירד ל-12.3%. חציון פער זה ירד בשנים האמורות לעיל מ-14.3% ל-9.9%. </w:t>
      </w:r>
    </w:p>
    <w:p w:rsidR="00C47681" w:rsidP="009D44E6" w14:paraId="7C88A205" w14:textId="4B029D9D">
      <w:pPr>
        <w:pStyle w:val="7392"/>
        <w:rPr>
          <w:rtl/>
        </w:rPr>
      </w:pPr>
      <w:r w:rsidRPr="00470972">
        <w:rPr>
          <w:rFonts w:hint="cs"/>
          <w:rtl/>
        </w:rPr>
        <w:t xml:space="preserve">בעניין פער המס </w:t>
      </w:r>
      <w:r w:rsidRPr="00470972">
        <w:rPr>
          <w:rFonts w:hint="cs"/>
          <w:rtl/>
        </w:rPr>
        <w:t>במע"ם</w:t>
      </w:r>
      <w:r w:rsidRPr="00470972">
        <w:rPr>
          <w:rFonts w:hint="cs"/>
          <w:rtl/>
        </w:rPr>
        <w:t xml:space="preserve">, ציין </w:t>
      </w:r>
      <w:r w:rsidRPr="00470972">
        <w:rPr>
          <w:rFonts w:hint="cs"/>
          <w:rtl/>
        </w:rPr>
        <w:t>מינהל</w:t>
      </w:r>
      <w:r w:rsidRPr="00470972">
        <w:rPr>
          <w:rFonts w:hint="cs"/>
          <w:rtl/>
        </w:rPr>
        <w:t xml:space="preserve"> הכנסות המדינה ב-1.6.22 כי יש </w:t>
      </w:r>
      <w:r w:rsidRPr="00470972">
        <w:rPr>
          <w:rFonts w:hint="eastAsia"/>
          <w:rtl/>
        </w:rPr>
        <w:t>ברשותו</w:t>
      </w:r>
      <w:r w:rsidRPr="00470972">
        <w:rPr>
          <w:rFonts w:hint="cs"/>
          <w:rtl/>
        </w:rPr>
        <w:t xml:space="preserve"> נתונים לשנים 2008 - 2019</w:t>
      </w:r>
      <w:r w:rsidRPr="00470972">
        <w:rPr>
          <w:rtl/>
        </w:rPr>
        <w:t>, ו</w:t>
      </w:r>
      <w:r w:rsidRPr="00470972">
        <w:rPr>
          <w:rFonts w:hint="eastAsia"/>
          <w:rtl/>
        </w:rPr>
        <w:t>כי</w:t>
      </w:r>
      <w:r w:rsidRPr="00470972">
        <w:rPr>
          <w:rFonts w:hint="cs"/>
          <w:rtl/>
        </w:rPr>
        <w:t xml:space="preserve"> עד סוף שנת 2022 הוא </w:t>
      </w:r>
      <w:r w:rsidRPr="00470972">
        <w:rPr>
          <w:rFonts w:hint="cs"/>
          <w:rtl/>
        </w:rPr>
        <w:t>יאמוד</w:t>
      </w:r>
      <w:r w:rsidRPr="00470972">
        <w:rPr>
          <w:rFonts w:hint="cs"/>
          <w:rtl/>
        </w:rPr>
        <w:t xml:space="preserve"> את פער </w:t>
      </w:r>
      <w:r w:rsidRPr="00470972">
        <w:rPr>
          <w:rFonts w:hint="eastAsia"/>
          <w:rtl/>
        </w:rPr>
        <w:t>ה</w:t>
      </w:r>
      <w:r w:rsidRPr="00470972">
        <w:rPr>
          <w:rFonts w:hint="cs"/>
          <w:rtl/>
        </w:rPr>
        <w:t xml:space="preserve">מס </w:t>
      </w:r>
      <w:r w:rsidRPr="00470972">
        <w:rPr>
          <w:rFonts w:hint="cs"/>
          <w:rtl/>
        </w:rPr>
        <w:t>במע"ם</w:t>
      </w:r>
      <w:r w:rsidRPr="00470972">
        <w:rPr>
          <w:rFonts w:hint="cs"/>
          <w:rtl/>
        </w:rPr>
        <w:t xml:space="preserve"> גם לשנים 2020 ו-2021.</w:t>
      </w:r>
      <w:r>
        <w:rPr>
          <w:rFonts w:hint="cs"/>
          <w:rtl/>
        </w:rPr>
        <w:t xml:space="preserve"> </w:t>
      </w:r>
      <w:r w:rsidRPr="00470972">
        <w:rPr>
          <w:rFonts w:hint="cs"/>
          <w:rtl/>
        </w:rPr>
        <w:t xml:space="preserve">על פי נתוני </w:t>
      </w:r>
      <w:r w:rsidRPr="00470972">
        <w:rPr>
          <w:rFonts w:hint="cs"/>
          <w:rtl/>
        </w:rPr>
        <w:t>מינהל</w:t>
      </w:r>
      <w:r w:rsidRPr="00470972">
        <w:rPr>
          <w:rFonts w:hint="cs"/>
          <w:rtl/>
        </w:rPr>
        <w:t xml:space="preserve"> הכנסות המדינה</w:t>
      </w:r>
      <w:r w:rsidRPr="00470972">
        <w:rPr>
          <w:rtl/>
        </w:rPr>
        <w:t>,</w:t>
      </w:r>
      <w:r w:rsidRPr="00470972">
        <w:rPr>
          <w:rFonts w:hint="cs"/>
          <w:rtl/>
        </w:rPr>
        <w:t xml:space="preserve"> </w:t>
      </w:r>
      <w:r w:rsidRPr="00470972">
        <w:rPr>
          <w:rFonts w:hint="eastAsia"/>
          <w:rtl/>
        </w:rPr>
        <w:t>ב</w:t>
      </w:r>
      <w:r w:rsidRPr="00470972">
        <w:rPr>
          <w:rFonts w:hint="cs"/>
          <w:rtl/>
        </w:rPr>
        <w:t xml:space="preserve">שנים 2008 - 2019 </w:t>
      </w:r>
      <w:r w:rsidRPr="00470972">
        <w:rPr>
          <w:rFonts w:hint="eastAsia"/>
          <w:rtl/>
        </w:rPr>
        <w:t>היה</w:t>
      </w:r>
      <w:r w:rsidRPr="00470972">
        <w:rPr>
          <w:rFonts w:hint="cs"/>
          <w:rtl/>
        </w:rPr>
        <w:t xml:space="preserve"> פוטנציאל הגבייה </w:t>
      </w:r>
      <w:r w:rsidRPr="00470972">
        <w:rPr>
          <w:rFonts w:hint="cs"/>
          <w:rtl/>
        </w:rPr>
        <w:t>במע</w:t>
      </w:r>
      <w:r w:rsidRPr="00470972">
        <w:rPr>
          <w:rtl/>
        </w:rPr>
        <w:t>"</w:t>
      </w:r>
      <w:r w:rsidRPr="00470972">
        <w:rPr>
          <w:rFonts w:hint="cs"/>
          <w:rtl/>
        </w:rPr>
        <w:t>ם</w:t>
      </w:r>
      <w:r w:rsidRPr="00470972">
        <w:rPr>
          <w:rFonts w:hint="cs"/>
          <w:rtl/>
        </w:rPr>
        <w:t xml:space="preserve"> כ-1,049 מיליוני ש"ח</w:t>
      </w:r>
      <w:r>
        <w:rPr>
          <w:rStyle w:val="FootnoteReference0"/>
          <w:rtl/>
        </w:rPr>
        <w:footnoteReference w:id="44"/>
      </w:r>
      <w:r w:rsidRPr="00470972">
        <w:rPr>
          <w:rFonts w:hint="cs"/>
          <w:rtl/>
        </w:rPr>
        <w:t xml:space="preserve">. בלוח </w:t>
      </w:r>
      <w:r>
        <w:rPr>
          <w:rFonts w:hint="cs"/>
          <w:rtl/>
        </w:rPr>
        <w:t xml:space="preserve">20 </w:t>
      </w:r>
      <w:r w:rsidRPr="00470972">
        <w:rPr>
          <w:rFonts w:hint="cs"/>
          <w:rtl/>
        </w:rPr>
        <w:t xml:space="preserve">להלן מוצגים נתונים על פוטנציאל הגבייה </w:t>
      </w:r>
      <w:r w:rsidRPr="00470972">
        <w:rPr>
          <w:rFonts w:hint="cs"/>
          <w:rtl/>
        </w:rPr>
        <w:t>במע"ם</w:t>
      </w:r>
      <w:r w:rsidRPr="00470972">
        <w:rPr>
          <w:rFonts w:hint="cs"/>
          <w:rtl/>
        </w:rPr>
        <w:t xml:space="preserve"> ו</w:t>
      </w:r>
      <w:r w:rsidRPr="00470972">
        <w:rPr>
          <w:rFonts w:hint="eastAsia"/>
          <w:rtl/>
        </w:rPr>
        <w:t>על</w:t>
      </w:r>
      <w:r w:rsidRPr="00470972">
        <w:rPr>
          <w:rFonts w:hint="cs"/>
          <w:rtl/>
        </w:rPr>
        <w:t xml:space="preserve"> גביית המס בפועל בשנים 2008 - 2019.</w:t>
      </w:r>
      <w:r>
        <w:rPr>
          <w:rFonts w:hint="cs"/>
          <w:rtl/>
        </w:rPr>
        <w:t xml:space="preserve"> </w:t>
      </w:r>
    </w:p>
    <w:p w:rsidR="00C47681" w:rsidRPr="004C7913" w:rsidP="004C7913" w14:paraId="20BC9227" w14:textId="77777777">
      <w:pPr>
        <w:pStyle w:val="734"/>
        <w:rPr>
          <w:rtl/>
        </w:rPr>
      </w:pPr>
      <w:r w:rsidRPr="004C7913">
        <w:rPr>
          <w:rFonts w:hint="cs"/>
          <w:b w:val="0"/>
          <w:bCs w:val="0"/>
          <w:rtl/>
        </w:rPr>
        <w:t>לוח 20:</w:t>
      </w:r>
      <w:r w:rsidRPr="004C7913">
        <w:rPr>
          <w:rFonts w:hint="cs"/>
          <w:rtl/>
        </w:rPr>
        <w:t xml:space="preserve"> פער המס - פוטנציאל הגבייה </w:t>
      </w:r>
      <w:r w:rsidRPr="004C7913">
        <w:rPr>
          <w:rFonts w:hint="cs"/>
          <w:rtl/>
        </w:rPr>
        <w:t>במע"ם</w:t>
      </w:r>
      <w:r w:rsidRPr="004C7913">
        <w:rPr>
          <w:rFonts w:hint="cs"/>
          <w:rtl/>
        </w:rPr>
        <w:t xml:space="preserve"> וגבייתו בפועל, 2008 - 2019 (במיליוני ש"ח)</w:t>
      </w:r>
    </w:p>
    <w:tbl>
      <w:tblPr>
        <w:bidiVisual/>
        <w:tblW w:w="5000" w:type="pct"/>
        <w:jc w:val="center"/>
        <w:tblBorders>
          <w:left w:val="single" w:sz="4" w:space="0" w:color="auto"/>
          <w:right w:val="single" w:sz="4" w:space="0" w:color="auto"/>
          <w:insideV w:val="single" w:sz="4" w:space="0" w:color="auto"/>
        </w:tblBorders>
        <w:shd w:val="clear" w:color="auto" w:fill="C8DCE4"/>
        <w:tblLook w:val="04A0"/>
      </w:tblPr>
      <w:tblGrid>
        <w:gridCol w:w="890"/>
        <w:gridCol w:w="1700"/>
        <w:gridCol w:w="1640"/>
        <w:gridCol w:w="1640"/>
        <w:gridCol w:w="1490"/>
      </w:tblGrid>
      <w:tr w14:paraId="37DD8FBD" w14:textId="77777777" w:rsidTr="004C7913">
        <w:tblPrEx>
          <w:tblW w:w="5000" w:type="pct"/>
          <w:jc w:val="center"/>
          <w:tblBorders>
            <w:left w:val="single" w:sz="4" w:space="0" w:color="auto"/>
            <w:right w:val="single" w:sz="4" w:space="0" w:color="auto"/>
            <w:insideV w:val="single" w:sz="4" w:space="0" w:color="auto"/>
          </w:tblBorders>
          <w:shd w:val="clear" w:color="auto" w:fill="C8DCE4"/>
          <w:tblLook w:val="04A0"/>
        </w:tblPrEx>
        <w:trPr>
          <w:trHeight w:val="57"/>
          <w:tblHeader/>
          <w:jc w:val="center"/>
        </w:trPr>
        <w:tc>
          <w:tcPr>
            <w:tcW w:w="561" w:type="pct"/>
            <w:shd w:val="clear" w:color="auto" w:fill="C8DCE4"/>
            <w:vAlign w:val="center"/>
            <w:hideMark/>
          </w:tcPr>
          <w:p w:rsidR="00C47681" w:rsidRPr="004C7913" w:rsidP="004C7913" w14:paraId="7D3FB137" w14:textId="77777777">
            <w:pPr>
              <w:pStyle w:val="73R"/>
              <w:rPr>
                <w:rFonts w:eastAsia="Times New Roman"/>
                <w:b/>
                <w:bCs/>
              </w:rPr>
            </w:pPr>
            <w:r w:rsidRPr="004C7913">
              <w:rPr>
                <w:rFonts w:eastAsia="Times New Roman"/>
                <w:b/>
                <w:bCs/>
                <w:rtl/>
              </w:rPr>
              <w:t>שנה</w:t>
            </w:r>
          </w:p>
        </w:tc>
        <w:tc>
          <w:tcPr>
            <w:tcW w:w="1166" w:type="pct"/>
            <w:shd w:val="clear" w:color="auto" w:fill="C8DCE4"/>
            <w:vAlign w:val="center"/>
            <w:hideMark/>
          </w:tcPr>
          <w:p w:rsidR="00C47681" w:rsidRPr="004C7913" w:rsidP="004C7913" w14:paraId="0F7E7D06" w14:textId="77777777">
            <w:pPr>
              <w:pStyle w:val="73R"/>
              <w:rPr>
                <w:rFonts w:eastAsia="Times New Roman"/>
                <w:b/>
                <w:bCs/>
                <w:rtl/>
              </w:rPr>
            </w:pPr>
            <w:r w:rsidRPr="004C7913">
              <w:rPr>
                <w:rFonts w:eastAsia="Times New Roman"/>
                <w:b/>
                <w:bCs/>
                <w:rtl/>
              </w:rPr>
              <w:t>פוטנציאל הגבייה (במיליוני ש"ח)</w:t>
            </w:r>
          </w:p>
        </w:tc>
        <w:tc>
          <w:tcPr>
            <w:tcW w:w="1125" w:type="pct"/>
            <w:shd w:val="clear" w:color="auto" w:fill="C8DCE4"/>
            <w:vAlign w:val="center"/>
            <w:hideMark/>
          </w:tcPr>
          <w:p w:rsidR="00C47681" w:rsidRPr="004C7913" w:rsidP="004C7913" w14:paraId="028F1458" w14:textId="77777777">
            <w:pPr>
              <w:pStyle w:val="73R"/>
              <w:rPr>
                <w:rFonts w:eastAsia="Times New Roman"/>
                <w:b/>
                <w:bCs/>
                <w:rtl/>
              </w:rPr>
            </w:pPr>
            <w:r w:rsidRPr="004C7913">
              <w:rPr>
                <w:rFonts w:eastAsia="Times New Roman"/>
                <w:b/>
                <w:bCs/>
                <w:rtl/>
              </w:rPr>
              <w:t>גבייה בפועל (במיליוני ש"ח)</w:t>
            </w:r>
          </w:p>
        </w:tc>
        <w:tc>
          <w:tcPr>
            <w:tcW w:w="1125" w:type="pct"/>
            <w:shd w:val="clear" w:color="auto" w:fill="C8DCE4"/>
            <w:vAlign w:val="center"/>
            <w:hideMark/>
          </w:tcPr>
          <w:p w:rsidR="00C47681" w:rsidRPr="004C7913" w:rsidP="004C7913" w14:paraId="460C1A2F" w14:textId="77777777">
            <w:pPr>
              <w:pStyle w:val="73R"/>
              <w:rPr>
                <w:rFonts w:eastAsia="Times New Roman"/>
                <w:b/>
                <w:bCs/>
                <w:rtl/>
              </w:rPr>
            </w:pPr>
            <w:r w:rsidRPr="004C7913">
              <w:rPr>
                <w:rFonts w:eastAsia="Times New Roman"/>
                <w:b/>
                <w:bCs/>
                <w:rtl/>
              </w:rPr>
              <w:t>פער המס (במיליוני ש"ח)</w:t>
            </w:r>
          </w:p>
        </w:tc>
        <w:tc>
          <w:tcPr>
            <w:tcW w:w="1023" w:type="pct"/>
            <w:shd w:val="clear" w:color="auto" w:fill="C8DCE4"/>
            <w:vAlign w:val="center"/>
            <w:hideMark/>
          </w:tcPr>
          <w:p w:rsidR="00C47681" w:rsidRPr="004C7913" w:rsidP="004C7913" w14:paraId="595548FA" w14:textId="73B7C9F5">
            <w:pPr>
              <w:pStyle w:val="73R"/>
              <w:rPr>
                <w:rFonts w:eastAsia="Times New Roman"/>
                <w:b/>
                <w:bCs/>
                <w:rtl/>
              </w:rPr>
            </w:pPr>
            <w:r w:rsidRPr="004C7913">
              <w:rPr>
                <w:rFonts w:eastAsia="Times New Roman"/>
                <w:b/>
                <w:bCs/>
                <w:rtl/>
              </w:rPr>
              <w:t>פער המס מהפוטנציאל (באחוזים)</w:t>
            </w:r>
          </w:p>
        </w:tc>
      </w:tr>
      <w:tr w14:paraId="03415054"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49E0153C" w14:textId="77777777">
            <w:pPr>
              <w:pStyle w:val="73R"/>
              <w:rPr>
                <w:rFonts w:eastAsia="Times New Roman"/>
                <w:rtl/>
              </w:rPr>
            </w:pPr>
            <w:r w:rsidRPr="00470972">
              <w:rPr>
                <w:rFonts w:eastAsia="Times New Roman"/>
                <w:rtl/>
              </w:rPr>
              <w:t>2008</w:t>
            </w:r>
          </w:p>
        </w:tc>
        <w:tc>
          <w:tcPr>
            <w:tcW w:w="1166" w:type="pct"/>
            <w:shd w:val="clear" w:color="auto" w:fill="DFECEF"/>
            <w:noWrap/>
            <w:vAlign w:val="center"/>
            <w:hideMark/>
          </w:tcPr>
          <w:p w:rsidR="00C47681" w:rsidRPr="00470972" w:rsidP="004C7913" w14:paraId="349B74E4" w14:textId="77777777">
            <w:pPr>
              <w:pStyle w:val="73R"/>
              <w:rPr>
                <w:rFonts w:eastAsia="Times New Roman"/>
                <w:rtl/>
              </w:rPr>
            </w:pPr>
            <w:r w:rsidRPr="00470972">
              <w:rPr>
                <w:rFonts w:eastAsia="Times New Roman"/>
                <w:rtl/>
              </w:rPr>
              <w:t>60,197</w:t>
            </w:r>
          </w:p>
        </w:tc>
        <w:tc>
          <w:tcPr>
            <w:tcW w:w="1125" w:type="pct"/>
            <w:shd w:val="clear" w:color="auto" w:fill="DFECEF"/>
            <w:noWrap/>
            <w:vAlign w:val="center"/>
            <w:hideMark/>
          </w:tcPr>
          <w:p w:rsidR="00C47681" w:rsidRPr="00470972" w:rsidP="004C7913" w14:paraId="4AE01D5A" w14:textId="77777777">
            <w:pPr>
              <w:pStyle w:val="73R"/>
              <w:rPr>
                <w:rFonts w:eastAsia="Times New Roman"/>
                <w:rtl/>
              </w:rPr>
            </w:pPr>
            <w:r w:rsidRPr="00470972">
              <w:rPr>
                <w:rFonts w:eastAsia="Times New Roman"/>
                <w:rtl/>
              </w:rPr>
              <w:t>55,296</w:t>
            </w:r>
          </w:p>
        </w:tc>
        <w:tc>
          <w:tcPr>
            <w:tcW w:w="1125" w:type="pct"/>
            <w:shd w:val="clear" w:color="auto" w:fill="DFECEF"/>
            <w:noWrap/>
            <w:vAlign w:val="center"/>
            <w:hideMark/>
          </w:tcPr>
          <w:p w:rsidR="00C47681" w:rsidRPr="00470972" w:rsidP="004C7913" w14:paraId="12D2ED53" w14:textId="77777777">
            <w:pPr>
              <w:pStyle w:val="73R"/>
              <w:rPr>
                <w:rFonts w:eastAsia="Times New Roman"/>
                <w:rtl/>
              </w:rPr>
            </w:pPr>
            <w:r w:rsidRPr="00470972">
              <w:rPr>
                <w:rFonts w:eastAsia="Times New Roman"/>
                <w:rtl/>
              </w:rPr>
              <w:t>4,901</w:t>
            </w:r>
          </w:p>
        </w:tc>
        <w:tc>
          <w:tcPr>
            <w:tcW w:w="1023" w:type="pct"/>
            <w:shd w:val="clear" w:color="auto" w:fill="DFECEF"/>
            <w:noWrap/>
            <w:vAlign w:val="center"/>
            <w:hideMark/>
          </w:tcPr>
          <w:p w:rsidR="00C47681" w:rsidRPr="00470972" w:rsidP="004C7913" w14:paraId="40E744A5" w14:textId="77777777">
            <w:pPr>
              <w:pStyle w:val="73R"/>
              <w:rPr>
                <w:rFonts w:eastAsia="Times New Roman"/>
                <w:rtl/>
              </w:rPr>
            </w:pPr>
            <w:r w:rsidRPr="00470972">
              <w:rPr>
                <w:rFonts w:eastAsia="Times New Roman"/>
                <w:rtl/>
              </w:rPr>
              <w:t>8.10%</w:t>
            </w:r>
          </w:p>
        </w:tc>
      </w:tr>
      <w:tr w14:paraId="762F4AA2"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7BB34695" w14:textId="77777777">
            <w:pPr>
              <w:pStyle w:val="73R"/>
              <w:rPr>
                <w:rFonts w:eastAsia="Times New Roman"/>
                <w:rtl/>
              </w:rPr>
            </w:pPr>
            <w:r w:rsidRPr="00470972">
              <w:rPr>
                <w:rFonts w:eastAsia="Times New Roman"/>
                <w:rtl/>
              </w:rPr>
              <w:t>2009</w:t>
            </w:r>
          </w:p>
        </w:tc>
        <w:tc>
          <w:tcPr>
            <w:tcW w:w="1166" w:type="pct"/>
            <w:shd w:val="clear" w:color="auto" w:fill="F0F8F9"/>
            <w:noWrap/>
            <w:vAlign w:val="center"/>
            <w:hideMark/>
          </w:tcPr>
          <w:p w:rsidR="00C47681" w:rsidRPr="00470972" w:rsidP="004C7913" w14:paraId="27A7B872" w14:textId="77777777">
            <w:pPr>
              <w:pStyle w:val="73R"/>
              <w:rPr>
                <w:rFonts w:eastAsia="Times New Roman"/>
                <w:rtl/>
              </w:rPr>
            </w:pPr>
            <w:r w:rsidRPr="00470972">
              <w:rPr>
                <w:rFonts w:eastAsia="Times New Roman"/>
                <w:rtl/>
              </w:rPr>
              <w:t>64,139</w:t>
            </w:r>
          </w:p>
        </w:tc>
        <w:tc>
          <w:tcPr>
            <w:tcW w:w="1125" w:type="pct"/>
            <w:shd w:val="clear" w:color="auto" w:fill="F0F8F9"/>
            <w:noWrap/>
            <w:vAlign w:val="center"/>
            <w:hideMark/>
          </w:tcPr>
          <w:p w:rsidR="00C47681" w:rsidRPr="00470972" w:rsidP="004C7913" w14:paraId="685BB09F" w14:textId="77777777">
            <w:pPr>
              <w:pStyle w:val="73R"/>
              <w:rPr>
                <w:rFonts w:eastAsia="Times New Roman"/>
                <w:rtl/>
              </w:rPr>
            </w:pPr>
            <w:r w:rsidRPr="00470972">
              <w:rPr>
                <w:rFonts w:eastAsia="Times New Roman"/>
                <w:rtl/>
              </w:rPr>
              <w:t>57,953</w:t>
            </w:r>
          </w:p>
        </w:tc>
        <w:tc>
          <w:tcPr>
            <w:tcW w:w="1125" w:type="pct"/>
            <w:shd w:val="clear" w:color="auto" w:fill="F0F8F9"/>
            <w:noWrap/>
            <w:vAlign w:val="center"/>
            <w:hideMark/>
          </w:tcPr>
          <w:p w:rsidR="00C47681" w:rsidRPr="00470972" w:rsidP="004C7913" w14:paraId="2093C158" w14:textId="77777777">
            <w:pPr>
              <w:pStyle w:val="73R"/>
              <w:rPr>
                <w:rFonts w:eastAsia="Times New Roman"/>
                <w:rtl/>
              </w:rPr>
            </w:pPr>
            <w:r w:rsidRPr="00470972">
              <w:rPr>
                <w:rFonts w:eastAsia="Times New Roman"/>
                <w:rtl/>
              </w:rPr>
              <w:t>6,186</w:t>
            </w:r>
          </w:p>
        </w:tc>
        <w:tc>
          <w:tcPr>
            <w:tcW w:w="1023" w:type="pct"/>
            <w:shd w:val="clear" w:color="auto" w:fill="F0F8F9"/>
            <w:noWrap/>
            <w:vAlign w:val="center"/>
            <w:hideMark/>
          </w:tcPr>
          <w:p w:rsidR="00C47681" w:rsidRPr="00470972" w:rsidP="004C7913" w14:paraId="5F6D10ED" w14:textId="77777777">
            <w:pPr>
              <w:pStyle w:val="73R"/>
              <w:rPr>
                <w:rFonts w:eastAsia="Times New Roman"/>
                <w:rtl/>
              </w:rPr>
            </w:pPr>
            <w:r w:rsidRPr="00470972">
              <w:rPr>
                <w:rFonts w:eastAsia="Times New Roman"/>
                <w:rtl/>
              </w:rPr>
              <w:t>9.60%</w:t>
            </w:r>
          </w:p>
        </w:tc>
      </w:tr>
      <w:tr w14:paraId="541DD735"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0F4F1055" w14:textId="77777777">
            <w:pPr>
              <w:pStyle w:val="73R"/>
              <w:rPr>
                <w:rFonts w:eastAsia="Times New Roman"/>
                <w:rtl/>
              </w:rPr>
            </w:pPr>
            <w:r w:rsidRPr="00470972">
              <w:rPr>
                <w:rFonts w:eastAsia="Times New Roman"/>
                <w:rtl/>
              </w:rPr>
              <w:t>2010</w:t>
            </w:r>
          </w:p>
        </w:tc>
        <w:tc>
          <w:tcPr>
            <w:tcW w:w="1166" w:type="pct"/>
            <w:shd w:val="clear" w:color="auto" w:fill="DFECEF"/>
            <w:noWrap/>
            <w:vAlign w:val="center"/>
            <w:hideMark/>
          </w:tcPr>
          <w:p w:rsidR="00C47681" w:rsidRPr="00470972" w:rsidP="004C7913" w14:paraId="67323A82" w14:textId="77777777">
            <w:pPr>
              <w:pStyle w:val="73R"/>
              <w:rPr>
                <w:rFonts w:eastAsia="Times New Roman"/>
                <w:rtl/>
              </w:rPr>
            </w:pPr>
            <w:r w:rsidRPr="00470972">
              <w:rPr>
                <w:rFonts w:eastAsia="Times New Roman"/>
                <w:rtl/>
              </w:rPr>
              <w:t>69,421</w:t>
            </w:r>
          </w:p>
        </w:tc>
        <w:tc>
          <w:tcPr>
            <w:tcW w:w="1125" w:type="pct"/>
            <w:shd w:val="clear" w:color="auto" w:fill="DFECEF"/>
            <w:noWrap/>
            <w:vAlign w:val="center"/>
            <w:hideMark/>
          </w:tcPr>
          <w:p w:rsidR="00C47681" w:rsidRPr="00470972" w:rsidP="004C7913" w14:paraId="0CFB7ED2" w14:textId="77777777">
            <w:pPr>
              <w:pStyle w:val="73R"/>
              <w:rPr>
                <w:rFonts w:eastAsia="Times New Roman"/>
                <w:rtl/>
              </w:rPr>
            </w:pPr>
            <w:r w:rsidRPr="00470972">
              <w:rPr>
                <w:rFonts w:eastAsia="Times New Roman"/>
                <w:rtl/>
              </w:rPr>
              <w:t>64,126</w:t>
            </w:r>
          </w:p>
        </w:tc>
        <w:tc>
          <w:tcPr>
            <w:tcW w:w="1125" w:type="pct"/>
            <w:shd w:val="clear" w:color="auto" w:fill="DFECEF"/>
            <w:noWrap/>
            <w:vAlign w:val="center"/>
            <w:hideMark/>
          </w:tcPr>
          <w:p w:rsidR="00C47681" w:rsidRPr="00470972" w:rsidP="004C7913" w14:paraId="273CFFDA" w14:textId="77777777">
            <w:pPr>
              <w:pStyle w:val="73R"/>
              <w:rPr>
                <w:rFonts w:eastAsia="Times New Roman"/>
                <w:rtl/>
              </w:rPr>
            </w:pPr>
            <w:r w:rsidRPr="00470972">
              <w:rPr>
                <w:rFonts w:eastAsia="Times New Roman"/>
                <w:rtl/>
              </w:rPr>
              <w:t>5,295</w:t>
            </w:r>
          </w:p>
        </w:tc>
        <w:tc>
          <w:tcPr>
            <w:tcW w:w="1023" w:type="pct"/>
            <w:shd w:val="clear" w:color="auto" w:fill="DFECEF"/>
            <w:noWrap/>
            <w:vAlign w:val="center"/>
            <w:hideMark/>
          </w:tcPr>
          <w:p w:rsidR="00C47681" w:rsidRPr="00470972" w:rsidP="004C7913" w14:paraId="6A30258F" w14:textId="77777777">
            <w:pPr>
              <w:pStyle w:val="73R"/>
              <w:rPr>
                <w:rFonts w:eastAsia="Times New Roman"/>
                <w:rtl/>
              </w:rPr>
            </w:pPr>
            <w:r w:rsidRPr="00470972">
              <w:rPr>
                <w:rFonts w:eastAsia="Times New Roman"/>
                <w:rtl/>
              </w:rPr>
              <w:t>7.60%</w:t>
            </w:r>
          </w:p>
        </w:tc>
      </w:tr>
      <w:tr w14:paraId="34B8F2AF"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17D5FA8D" w14:textId="77777777">
            <w:pPr>
              <w:pStyle w:val="73R"/>
              <w:rPr>
                <w:rFonts w:eastAsia="Times New Roman"/>
                <w:rtl/>
              </w:rPr>
            </w:pPr>
            <w:r w:rsidRPr="00470972">
              <w:rPr>
                <w:rFonts w:eastAsia="Times New Roman"/>
                <w:rtl/>
              </w:rPr>
              <w:t>2011</w:t>
            </w:r>
          </w:p>
        </w:tc>
        <w:tc>
          <w:tcPr>
            <w:tcW w:w="1166" w:type="pct"/>
            <w:shd w:val="clear" w:color="auto" w:fill="F0F8F9"/>
            <w:noWrap/>
            <w:vAlign w:val="center"/>
            <w:hideMark/>
          </w:tcPr>
          <w:p w:rsidR="00C47681" w:rsidRPr="00470972" w:rsidP="004C7913" w14:paraId="06F9B517" w14:textId="77777777">
            <w:pPr>
              <w:pStyle w:val="73R"/>
              <w:rPr>
                <w:rFonts w:eastAsia="Times New Roman"/>
                <w:rtl/>
              </w:rPr>
            </w:pPr>
            <w:r w:rsidRPr="00470972">
              <w:rPr>
                <w:rFonts w:eastAsia="Times New Roman"/>
                <w:rtl/>
              </w:rPr>
              <w:t>74,476</w:t>
            </w:r>
          </w:p>
        </w:tc>
        <w:tc>
          <w:tcPr>
            <w:tcW w:w="1125" w:type="pct"/>
            <w:shd w:val="clear" w:color="auto" w:fill="F0F8F9"/>
            <w:noWrap/>
            <w:vAlign w:val="center"/>
            <w:hideMark/>
          </w:tcPr>
          <w:p w:rsidR="00C47681" w:rsidRPr="00470972" w:rsidP="004C7913" w14:paraId="34A4D9DF" w14:textId="77777777">
            <w:pPr>
              <w:pStyle w:val="73R"/>
              <w:rPr>
                <w:rFonts w:eastAsia="Times New Roman"/>
                <w:rtl/>
              </w:rPr>
            </w:pPr>
            <w:r w:rsidRPr="00470972">
              <w:rPr>
                <w:rFonts w:eastAsia="Times New Roman"/>
                <w:rtl/>
              </w:rPr>
              <w:t>68,754</w:t>
            </w:r>
          </w:p>
        </w:tc>
        <w:tc>
          <w:tcPr>
            <w:tcW w:w="1125" w:type="pct"/>
            <w:shd w:val="clear" w:color="auto" w:fill="F0F8F9"/>
            <w:noWrap/>
            <w:vAlign w:val="center"/>
            <w:hideMark/>
          </w:tcPr>
          <w:p w:rsidR="00C47681" w:rsidRPr="00470972" w:rsidP="004C7913" w14:paraId="3347016D" w14:textId="77777777">
            <w:pPr>
              <w:pStyle w:val="73R"/>
              <w:rPr>
                <w:rFonts w:eastAsia="Times New Roman"/>
                <w:rtl/>
              </w:rPr>
            </w:pPr>
            <w:r w:rsidRPr="00470972">
              <w:rPr>
                <w:rFonts w:eastAsia="Times New Roman"/>
                <w:rtl/>
              </w:rPr>
              <w:t>5,722</w:t>
            </w:r>
          </w:p>
        </w:tc>
        <w:tc>
          <w:tcPr>
            <w:tcW w:w="1023" w:type="pct"/>
            <w:shd w:val="clear" w:color="auto" w:fill="F0F8F9"/>
            <w:noWrap/>
            <w:vAlign w:val="center"/>
            <w:hideMark/>
          </w:tcPr>
          <w:p w:rsidR="00C47681" w:rsidRPr="00470972" w:rsidP="004C7913" w14:paraId="460E7C07" w14:textId="77777777">
            <w:pPr>
              <w:pStyle w:val="73R"/>
              <w:rPr>
                <w:rFonts w:eastAsia="Times New Roman"/>
                <w:rtl/>
              </w:rPr>
            </w:pPr>
            <w:r w:rsidRPr="00470972">
              <w:rPr>
                <w:rFonts w:eastAsia="Times New Roman"/>
                <w:rtl/>
              </w:rPr>
              <w:t>7.70%</w:t>
            </w:r>
          </w:p>
        </w:tc>
      </w:tr>
      <w:tr w14:paraId="080F5470"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3642EAC2" w14:textId="77777777">
            <w:pPr>
              <w:pStyle w:val="73R"/>
              <w:rPr>
                <w:rFonts w:eastAsia="Times New Roman"/>
                <w:rtl/>
              </w:rPr>
            </w:pPr>
            <w:r w:rsidRPr="00470972">
              <w:rPr>
                <w:rFonts w:eastAsia="Times New Roman"/>
                <w:rtl/>
              </w:rPr>
              <w:t>2012</w:t>
            </w:r>
          </w:p>
        </w:tc>
        <w:tc>
          <w:tcPr>
            <w:tcW w:w="1166" w:type="pct"/>
            <w:shd w:val="clear" w:color="auto" w:fill="DFECEF"/>
            <w:noWrap/>
            <w:vAlign w:val="center"/>
            <w:hideMark/>
          </w:tcPr>
          <w:p w:rsidR="00C47681" w:rsidRPr="00470972" w:rsidP="004C7913" w14:paraId="4034DD62" w14:textId="77777777">
            <w:pPr>
              <w:pStyle w:val="73R"/>
              <w:rPr>
                <w:rFonts w:eastAsia="Times New Roman"/>
                <w:rtl/>
              </w:rPr>
            </w:pPr>
            <w:r w:rsidRPr="00470972">
              <w:rPr>
                <w:rFonts w:eastAsia="Times New Roman"/>
                <w:rtl/>
              </w:rPr>
              <w:t>79,242</w:t>
            </w:r>
          </w:p>
        </w:tc>
        <w:tc>
          <w:tcPr>
            <w:tcW w:w="1125" w:type="pct"/>
            <w:shd w:val="clear" w:color="auto" w:fill="DFECEF"/>
            <w:noWrap/>
            <w:vAlign w:val="center"/>
            <w:hideMark/>
          </w:tcPr>
          <w:p w:rsidR="00C47681" w:rsidRPr="00470972" w:rsidP="004C7913" w14:paraId="471DC853" w14:textId="77777777">
            <w:pPr>
              <w:pStyle w:val="73R"/>
              <w:rPr>
                <w:rFonts w:eastAsia="Times New Roman"/>
                <w:rtl/>
              </w:rPr>
            </w:pPr>
            <w:r w:rsidRPr="00470972">
              <w:rPr>
                <w:rFonts w:eastAsia="Times New Roman"/>
                <w:rtl/>
              </w:rPr>
              <w:t>71,037</w:t>
            </w:r>
          </w:p>
        </w:tc>
        <w:tc>
          <w:tcPr>
            <w:tcW w:w="1125" w:type="pct"/>
            <w:shd w:val="clear" w:color="auto" w:fill="DFECEF"/>
            <w:noWrap/>
            <w:vAlign w:val="center"/>
            <w:hideMark/>
          </w:tcPr>
          <w:p w:rsidR="00C47681" w:rsidRPr="00470972" w:rsidP="004C7913" w14:paraId="5C9AFC2E" w14:textId="77777777">
            <w:pPr>
              <w:pStyle w:val="73R"/>
              <w:rPr>
                <w:rFonts w:eastAsia="Times New Roman"/>
                <w:rtl/>
              </w:rPr>
            </w:pPr>
            <w:r w:rsidRPr="00470972">
              <w:rPr>
                <w:rFonts w:eastAsia="Times New Roman"/>
                <w:rtl/>
              </w:rPr>
              <w:t>8,205</w:t>
            </w:r>
          </w:p>
        </w:tc>
        <w:tc>
          <w:tcPr>
            <w:tcW w:w="1023" w:type="pct"/>
            <w:shd w:val="clear" w:color="auto" w:fill="DFECEF"/>
            <w:noWrap/>
            <w:vAlign w:val="center"/>
            <w:hideMark/>
          </w:tcPr>
          <w:p w:rsidR="00C47681" w:rsidRPr="00470972" w:rsidP="004C7913" w14:paraId="40C95D5B" w14:textId="77777777">
            <w:pPr>
              <w:pStyle w:val="73R"/>
              <w:rPr>
                <w:rFonts w:eastAsia="Times New Roman"/>
                <w:rtl/>
              </w:rPr>
            </w:pPr>
            <w:r w:rsidRPr="00470972">
              <w:rPr>
                <w:rFonts w:eastAsia="Times New Roman"/>
                <w:rtl/>
              </w:rPr>
              <w:t>10.40%</w:t>
            </w:r>
          </w:p>
        </w:tc>
      </w:tr>
      <w:tr w14:paraId="3C5359AC"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4F270123" w14:textId="77777777">
            <w:pPr>
              <w:pStyle w:val="73R"/>
              <w:rPr>
                <w:rFonts w:eastAsia="Times New Roman"/>
                <w:rtl/>
              </w:rPr>
            </w:pPr>
            <w:r w:rsidRPr="00470972">
              <w:rPr>
                <w:rFonts w:eastAsia="Times New Roman"/>
                <w:rtl/>
              </w:rPr>
              <w:t>2013</w:t>
            </w:r>
          </w:p>
        </w:tc>
        <w:tc>
          <w:tcPr>
            <w:tcW w:w="1166" w:type="pct"/>
            <w:shd w:val="clear" w:color="auto" w:fill="F0F8F9"/>
            <w:noWrap/>
            <w:vAlign w:val="center"/>
            <w:hideMark/>
          </w:tcPr>
          <w:p w:rsidR="00C47681" w:rsidRPr="00470972" w:rsidP="004C7913" w14:paraId="26637B40" w14:textId="77777777">
            <w:pPr>
              <w:pStyle w:val="73R"/>
              <w:rPr>
                <w:rFonts w:eastAsia="Times New Roman"/>
                <w:rtl/>
              </w:rPr>
            </w:pPr>
            <w:r w:rsidRPr="00470972">
              <w:rPr>
                <w:rFonts w:eastAsia="Times New Roman"/>
                <w:rtl/>
              </w:rPr>
              <w:t>88,100</w:t>
            </w:r>
          </w:p>
        </w:tc>
        <w:tc>
          <w:tcPr>
            <w:tcW w:w="1125" w:type="pct"/>
            <w:shd w:val="clear" w:color="auto" w:fill="F0F8F9"/>
            <w:noWrap/>
            <w:vAlign w:val="center"/>
            <w:hideMark/>
          </w:tcPr>
          <w:p w:rsidR="00C47681" w:rsidRPr="00470972" w:rsidP="004C7913" w14:paraId="517C106E" w14:textId="77777777">
            <w:pPr>
              <w:pStyle w:val="73R"/>
              <w:rPr>
                <w:rFonts w:eastAsia="Times New Roman"/>
                <w:rtl/>
              </w:rPr>
            </w:pPr>
            <w:r w:rsidRPr="00470972">
              <w:rPr>
                <w:rFonts w:eastAsia="Times New Roman"/>
                <w:rtl/>
              </w:rPr>
              <w:t>79,656</w:t>
            </w:r>
          </w:p>
        </w:tc>
        <w:tc>
          <w:tcPr>
            <w:tcW w:w="1125" w:type="pct"/>
            <w:shd w:val="clear" w:color="auto" w:fill="F0F8F9"/>
            <w:noWrap/>
            <w:vAlign w:val="center"/>
            <w:hideMark/>
          </w:tcPr>
          <w:p w:rsidR="00C47681" w:rsidRPr="00470972" w:rsidP="004C7913" w14:paraId="1F8F1F0F" w14:textId="77777777">
            <w:pPr>
              <w:pStyle w:val="73R"/>
              <w:rPr>
                <w:rFonts w:eastAsia="Times New Roman"/>
                <w:rtl/>
              </w:rPr>
            </w:pPr>
            <w:r w:rsidRPr="00470972">
              <w:rPr>
                <w:rFonts w:eastAsia="Times New Roman"/>
                <w:rtl/>
              </w:rPr>
              <w:t>8,444</w:t>
            </w:r>
          </w:p>
        </w:tc>
        <w:tc>
          <w:tcPr>
            <w:tcW w:w="1023" w:type="pct"/>
            <w:shd w:val="clear" w:color="auto" w:fill="F0F8F9"/>
            <w:noWrap/>
            <w:vAlign w:val="center"/>
            <w:hideMark/>
          </w:tcPr>
          <w:p w:rsidR="00C47681" w:rsidRPr="00470972" w:rsidP="004C7913" w14:paraId="50A746C8" w14:textId="77777777">
            <w:pPr>
              <w:pStyle w:val="73R"/>
              <w:rPr>
                <w:rFonts w:eastAsia="Times New Roman"/>
                <w:rtl/>
              </w:rPr>
            </w:pPr>
            <w:r w:rsidRPr="00470972">
              <w:rPr>
                <w:rFonts w:eastAsia="Times New Roman"/>
                <w:rtl/>
              </w:rPr>
              <w:t>9.60%</w:t>
            </w:r>
          </w:p>
        </w:tc>
      </w:tr>
      <w:tr w14:paraId="7595986A"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64A3EE5A" w14:textId="77777777">
            <w:pPr>
              <w:pStyle w:val="73R"/>
              <w:rPr>
                <w:rFonts w:eastAsia="Times New Roman"/>
                <w:rtl/>
              </w:rPr>
            </w:pPr>
            <w:r w:rsidRPr="00470972">
              <w:rPr>
                <w:rFonts w:eastAsia="Times New Roman"/>
                <w:rtl/>
              </w:rPr>
              <w:t>2014</w:t>
            </w:r>
          </w:p>
        </w:tc>
        <w:tc>
          <w:tcPr>
            <w:tcW w:w="1166" w:type="pct"/>
            <w:shd w:val="clear" w:color="auto" w:fill="DFECEF"/>
            <w:noWrap/>
            <w:vAlign w:val="center"/>
            <w:hideMark/>
          </w:tcPr>
          <w:p w:rsidR="00C47681" w:rsidRPr="00470972" w:rsidP="004C7913" w14:paraId="7FFBEED9" w14:textId="77777777">
            <w:pPr>
              <w:pStyle w:val="73R"/>
              <w:rPr>
                <w:rFonts w:eastAsia="Times New Roman"/>
                <w:rtl/>
              </w:rPr>
            </w:pPr>
            <w:r w:rsidRPr="00470972">
              <w:rPr>
                <w:rFonts w:eastAsia="Times New Roman"/>
                <w:rtl/>
              </w:rPr>
              <w:t>94,698</w:t>
            </w:r>
          </w:p>
        </w:tc>
        <w:tc>
          <w:tcPr>
            <w:tcW w:w="1125" w:type="pct"/>
            <w:shd w:val="clear" w:color="auto" w:fill="DFECEF"/>
            <w:noWrap/>
            <w:vAlign w:val="center"/>
            <w:hideMark/>
          </w:tcPr>
          <w:p w:rsidR="00C47681" w:rsidRPr="00470972" w:rsidP="004C7913" w14:paraId="7F06FA35" w14:textId="77777777">
            <w:pPr>
              <w:pStyle w:val="73R"/>
              <w:rPr>
                <w:rFonts w:eastAsia="Times New Roman"/>
                <w:rtl/>
              </w:rPr>
            </w:pPr>
            <w:r w:rsidRPr="00470972">
              <w:rPr>
                <w:rFonts w:eastAsia="Times New Roman"/>
                <w:rtl/>
              </w:rPr>
              <w:t>85,705</w:t>
            </w:r>
          </w:p>
        </w:tc>
        <w:tc>
          <w:tcPr>
            <w:tcW w:w="1125" w:type="pct"/>
            <w:shd w:val="clear" w:color="auto" w:fill="DFECEF"/>
            <w:noWrap/>
            <w:vAlign w:val="center"/>
            <w:hideMark/>
          </w:tcPr>
          <w:p w:rsidR="00C47681" w:rsidRPr="00470972" w:rsidP="004C7913" w14:paraId="49B9BB5D" w14:textId="77777777">
            <w:pPr>
              <w:pStyle w:val="73R"/>
              <w:rPr>
                <w:rFonts w:eastAsia="Times New Roman"/>
                <w:rtl/>
              </w:rPr>
            </w:pPr>
            <w:r w:rsidRPr="00470972">
              <w:rPr>
                <w:rFonts w:eastAsia="Times New Roman"/>
                <w:rtl/>
              </w:rPr>
              <w:t>8,993</w:t>
            </w:r>
          </w:p>
        </w:tc>
        <w:tc>
          <w:tcPr>
            <w:tcW w:w="1023" w:type="pct"/>
            <w:shd w:val="clear" w:color="auto" w:fill="DFECEF"/>
            <w:noWrap/>
            <w:vAlign w:val="center"/>
            <w:hideMark/>
          </w:tcPr>
          <w:p w:rsidR="00C47681" w:rsidRPr="00470972" w:rsidP="004C7913" w14:paraId="7555BF37" w14:textId="77777777">
            <w:pPr>
              <w:pStyle w:val="73R"/>
              <w:rPr>
                <w:rFonts w:eastAsia="Times New Roman"/>
                <w:rtl/>
              </w:rPr>
            </w:pPr>
            <w:r w:rsidRPr="00470972">
              <w:rPr>
                <w:rFonts w:eastAsia="Times New Roman"/>
                <w:rtl/>
              </w:rPr>
              <w:t>9.50%</w:t>
            </w:r>
          </w:p>
        </w:tc>
      </w:tr>
      <w:tr w14:paraId="42C560D1"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07050908" w14:textId="77777777">
            <w:pPr>
              <w:pStyle w:val="73R"/>
              <w:rPr>
                <w:rFonts w:eastAsia="Times New Roman"/>
                <w:rtl/>
              </w:rPr>
            </w:pPr>
            <w:r w:rsidRPr="00470972">
              <w:rPr>
                <w:rFonts w:eastAsia="Times New Roman"/>
                <w:rtl/>
              </w:rPr>
              <w:t>2015</w:t>
            </w:r>
          </w:p>
        </w:tc>
        <w:tc>
          <w:tcPr>
            <w:tcW w:w="1166" w:type="pct"/>
            <w:shd w:val="clear" w:color="auto" w:fill="F0F8F9"/>
            <w:noWrap/>
            <w:vAlign w:val="center"/>
            <w:hideMark/>
          </w:tcPr>
          <w:p w:rsidR="00C47681" w:rsidRPr="00470972" w:rsidP="004C7913" w14:paraId="67382862" w14:textId="77777777">
            <w:pPr>
              <w:pStyle w:val="73R"/>
              <w:rPr>
                <w:rFonts w:eastAsia="Times New Roman"/>
                <w:rtl/>
              </w:rPr>
            </w:pPr>
            <w:r w:rsidRPr="00470972">
              <w:rPr>
                <w:rFonts w:eastAsia="Times New Roman"/>
                <w:rtl/>
              </w:rPr>
              <w:t>97,253</w:t>
            </w:r>
          </w:p>
        </w:tc>
        <w:tc>
          <w:tcPr>
            <w:tcW w:w="1125" w:type="pct"/>
            <w:shd w:val="clear" w:color="auto" w:fill="F0F8F9"/>
            <w:noWrap/>
            <w:vAlign w:val="center"/>
            <w:hideMark/>
          </w:tcPr>
          <w:p w:rsidR="00C47681" w:rsidRPr="00470972" w:rsidP="004C7913" w14:paraId="70722572" w14:textId="77777777">
            <w:pPr>
              <w:pStyle w:val="73R"/>
              <w:rPr>
                <w:rFonts w:eastAsia="Times New Roman"/>
                <w:rtl/>
              </w:rPr>
            </w:pPr>
            <w:r w:rsidRPr="00470972">
              <w:rPr>
                <w:rFonts w:eastAsia="Times New Roman"/>
                <w:rtl/>
              </w:rPr>
              <w:t>88,748</w:t>
            </w:r>
          </w:p>
        </w:tc>
        <w:tc>
          <w:tcPr>
            <w:tcW w:w="1125" w:type="pct"/>
            <w:shd w:val="clear" w:color="auto" w:fill="F0F8F9"/>
            <w:noWrap/>
            <w:vAlign w:val="center"/>
            <w:hideMark/>
          </w:tcPr>
          <w:p w:rsidR="00C47681" w:rsidRPr="00470972" w:rsidP="004C7913" w14:paraId="66136B31" w14:textId="77777777">
            <w:pPr>
              <w:pStyle w:val="73R"/>
              <w:rPr>
                <w:rFonts w:eastAsia="Times New Roman"/>
                <w:rtl/>
              </w:rPr>
            </w:pPr>
            <w:r w:rsidRPr="00470972">
              <w:rPr>
                <w:rFonts w:eastAsia="Times New Roman"/>
                <w:rtl/>
              </w:rPr>
              <w:t>8,505</w:t>
            </w:r>
          </w:p>
        </w:tc>
        <w:tc>
          <w:tcPr>
            <w:tcW w:w="1023" w:type="pct"/>
            <w:shd w:val="clear" w:color="auto" w:fill="F0F8F9"/>
            <w:noWrap/>
            <w:vAlign w:val="center"/>
            <w:hideMark/>
          </w:tcPr>
          <w:p w:rsidR="00C47681" w:rsidRPr="00470972" w:rsidP="004C7913" w14:paraId="12041C7B" w14:textId="77777777">
            <w:pPr>
              <w:pStyle w:val="73R"/>
              <w:rPr>
                <w:rFonts w:eastAsia="Times New Roman"/>
                <w:rtl/>
              </w:rPr>
            </w:pPr>
            <w:r w:rsidRPr="00470972">
              <w:rPr>
                <w:rFonts w:eastAsia="Times New Roman"/>
                <w:rtl/>
              </w:rPr>
              <w:t>8.70%</w:t>
            </w:r>
          </w:p>
        </w:tc>
      </w:tr>
      <w:tr w14:paraId="7F14E0B5"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29200C5E" w14:textId="77777777">
            <w:pPr>
              <w:pStyle w:val="73R"/>
              <w:rPr>
                <w:rFonts w:eastAsia="Times New Roman"/>
                <w:rtl/>
              </w:rPr>
            </w:pPr>
            <w:r w:rsidRPr="00470972">
              <w:rPr>
                <w:rFonts w:eastAsia="Times New Roman"/>
                <w:rtl/>
              </w:rPr>
              <w:t>2016</w:t>
            </w:r>
          </w:p>
        </w:tc>
        <w:tc>
          <w:tcPr>
            <w:tcW w:w="1166" w:type="pct"/>
            <w:shd w:val="clear" w:color="auto" w:fill="DFECEF"/>
            <w:noWrap/>
            <w:vAlign w:val="center"/>
            <w:hideMark/>
          </w:tcPr>
          <w:p w:rsidR="00C47681" w:rsidRPr="00470972" w:rsidP="004C7913" w14:paraId="4D872ED7" w14:textId="77777777">
            <w:pPr>
              <w:pStyle w:val="73R"/>
              <w:rPr>
                <w:rFonts w:eastAsia="Times New Roman"/>
                <w:rtl/>
              </w:rPr>
            </w:pPr>
            <w:r w:rsidRPr="00470972">
              <w:rPr>
                <w:rFonts w:eastAsia="Times New Roman"/>
                <w:rtl/>
              </w:rPr>
              <w:t>99,944</w:t>
            </w:r>
          </w:p>
        </w:tc>
        <w:tc>
          <w:tcPr>
            <w:tcW w:w="1125" w:type="pct"/>
            <w:shd w:val="clear" w:color="auto" w:fill="DFECEF"/>
            <w:noWrap/>
            <w:vAlign w:val="center"/>
            <w:hideMark/>
          </w:tcPr>
          <w:p w:rsidR="00C47681" w:rsidRPr="00470972" w:rsidP="004C7913" w14:paraId="561CCCE4" w14:textId="77777777">
            <w:pPr>
              <w:pStyle w:val="73R"/>
              <w:rPr>
                <w:rFonts w:eastAsia="Times New Roman"/>
                <w:rtl/>
              </w:rPr>
            </w:pPr>
            <w:r w:rsidRPr="00470972">
              <w:rPr>
                <w:rFonts w:eastAsia="Times New Roman"/>
                <w:rtl/>
              </w:rPr>
              <w:t>89,938</w:t>
            </w:r>
          </w:p>
        </w:tc>
        <w:tc>
          <w:tcPr>
            <w:tcW w:w="1125" w:type="pct"/>
            <w:shd w:val="clear" w:color="auto" w:fill="DFECEF"/>
            <w:noWrap/>
            <w:vAlign w:val="center"/>
            <w:hideMark/>
          </w:tcPr>
          <w:p w:rsidR="00C47681" w:rsidRPr="00470972" w:rsidP="004C7913" w14:paraId="29ED180D" w14:textId="77777777">
            <w:pPr>
              <w:pStyle w:val="73R"/>
              <w:rPr>
                <w:rFonts w:eastAsia="Times New Roman"/>
                <w:rtl/>
              </w:rPr>
            </w:pPr>
            <w:r w:rsidRPr="00470972">
              <w:rPr>
                <w:rFonts w:eastAsia="Times New Roman"/>
                <w:rtl/>
              </w:rPr>
              <w:t>10,006</w:t>
            </w:r>
          </w:p>
        </w:tc>
        <w:tc>
          <w:tcPr>
            <w:tcW w:w="1023" w:type="pct"/>
            <w:shd w:val="clear" w:color="auto" w:fill="DFECEF"/>
            <w:noWrap/>
            <w:vAlign w:val="center"/>
            <w:hideMark/>
          </w:tcPr>
          <w:p w:rsidR="00C47681" w:rsidRPr="00470972" w:rsidP="004C7913" w14:paraId="07C080AB" w14:textId="77777777">
            <w:pPr>
              <w:pStyle w:val="73R"/>
              <w:rPr>
                <w:rFonts w:eastAsia="Times New Roman"/>
                <w:rtl/>
              </w:rPr>
            </w:pPr>
            <w:r w:rsidRPr="00470972">
              <w:rPr>
                <w:rFonts w:eastAsia="Times New Roman"/>
                <w:rtl/>
              </w:rPr>
              <w:t>10.00%</w:t>
            </w:r>
          </w:p>
        </w:tc>
      </w:tr>
      <w:tr w14:paraId="05181476"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5EFD6F9F" w14:textId="77777777">
            <w:pPr>
              <w:pStyle w:val="73R"/>
              <w:rPr>
                <w:rFonts w:eastAsia="Times New Roman"/>
                <w:rtl/>
              </w:rPr>
            </w:pPr>
            <w:r w:rsidRPr="00470972">
              <w:rPr>
                <w:rFonts w:eastAsia="Times New Roman"/>
                <w:rtl/>
              </w:rPr>
              <w:t>2017</w:t>
            </w:r>
          </w:p>
        </w:tc>
        <w:tc>
          <w:tcPr>
            <w:tcW w:w="1166" w:type="pct"/>
            <w:shd w:val="clear" w:color="auto" w:fill="F0F8F9"/>
            <w:noWrap/>
            <w:vAlign w:val="center"/>
            <w:hideMark/>
          </w:tcPr>
          <w:p w:rsidR="00C47681" w:rsidRPr="00470972" w:rsidP="004C7913" w14:paraId="3BB007F2" w14:textId="77777777">
            <w:pPr>
              <w:pStyle w:val="73R"/>
              <w:rPr>
                <w:rFonts w:eastAsia="Times New Roman"/>
                <w:rtl/>
              </w:rPr>
            </w:pPr>
            <w:r w:rsidRPr="00470972">
              <w:rPr>
                <w:rFonts w:eastAsia="Times New Roman"/>
                <w:rtl/>
              </w:rPr>
              <w:t>102,934</w:t>
            </w:r>
          </w:p>
        </w:tc>
        <w:tc>
          <w:tcPr>
            <w:tcW w:w="1125" w:type="pct"/>
            <w:shd w:val="clear" w:color="auto" w:fill="F0F8F9"/>
            <w:noWrap/>
            <w:vAlign w:val="center"/>
            <w:hideMark/>
          </w:tcPr>
          <w:p w:rsidR="00C47681" w:rsidRPr="00470972" w:rsidP="004C7913" w14:paraId="6B2D98F1" w14:textId="77777777">
            <w:pPr>
              <w:pStyle w:val="73R"/>
              <w:rPr>
                <w:rFonts w:eastAsia="Times New Roman"/>
                <w:rtl/>
              </w:rPr>
            </w:pPr>
            <w:r w:rsidRPr="00470972">
              <w:rPr>
                <w:rFonts w:eastAsia="Times New Roman"/>
                <w:rtl/>
              </w:rPr>
              <w:t>92,909</w:t>
            </w:r>
          </w:p>
        </w:tc>
        <w:tc>
          <w:tcPr>
            <w:tcW w:w="1125" w:type="pct"/>
            <w:shd w:val="clear" w:color="auto" w:fill="F0F8F9"/>
            <w:noWrap/>
            <w:vAlign w:val="center"/>
            <w:hideMark/>
          </w:tcPr>
          <w:p w:rsidR="00C47681" w:rsidRPr="00470972" w:rsidP="004C7913" w14:paraId="4F514113" w14:textId="77777777">
            <w:pPr>
              <w:pStyle w:val="73R"/>
              <w:rPr>
                <w:rFonts w:eastAsia="Times New Roman"/>
                <w:rtl/>
              </w:rPr>
            </w:pPr>
            <w:r w:rsidRPr="00470972">
              <w:rPr>
                <w:rFonts w:eastAsia="Times New Roman"/>
                <w:rtl/>
              </w:rPr>
              <w:t>10,025</w:t>
            </w:r>
          </w:p>
        </w:tc>
        <w:tc>
          <w:tcPr>
            <w:tcW w:w="1023" w:type="pct"/>
            <w:shd w:val="clear" w:color="auto" w:fill="F0F8F9"/>
            <w:noWrap/>
            <w:vAlign w:val="center"/>
            <w:hideMark/>
          </w:tcPr>
          <w:p w:rsidR="00C47681" w:rsidRPr="00470972" w:rsidP="004C7913" w14:paraId="7B3A428D" w14:textId="77777777">
            <w:pPr>
              <w:pStyle w:val="73R"/>
              <w:rPr>
                <w:rFonts w:eastAsia="Times New Roman"/>
                <w:rtl/>
              </w:rPr>
            </w:pPr>
            <w:r w:rsidRPr="00470972">
              <w:rPr>
                <w:rFonts w:eastAsia="Times New Roman"/>
                <w:rtl/>
              </w:rPr>
              <w:t>9.70%</w:t>
            </w:r>
          </w:p>
        </w:tc>
      </w:tr>
      <w:tr w14:paraId="3759FD6A"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07D5A273" w14:textId="77777777">
            <w:pPr>
              <w:pStyle w:val="73R"/>
              <w:rPr>
                <w:rFonts w:eastAsia="Times New Roman"/>
                <w:rtl/>
              </w:rPr>
            </w:pPr>
            <w:r w:rsidRPr="00470972">
              <w:rPr>
                <w:rFonts w:eastAsia="Times New Roman"/>
                <w:rtl/>
              </w:rPr>
              <w:t>2018</w:t>
            </w:r>
          </w:p>
        </w:tc>
        <w:tc>
          <w:tcPr>
            <w:tcW w:w="1166" w:type="pct"/>
            <w:shd w:val="clear" w:color="auto" w:fill="DFECEF"/>
            <w:noWrap/>
            <w:vAlign w:val="center"/>
            <w:hideMark/>
          </w:tcPr>
          <w:p w:rsidR="00C47681" w:rsidRPr="00470972" w:rsidP="004C7913" w14:paraId="29C5D65E" w14:textId="77777777">
            <w:pPr>
              <w:pStyle w:val="73R"/>
              <w:rPr>
                <w:rFonts w:eastAsia="Times New Roman"/>
                <w:rtl/>
              </w:rPr>
            </w:pPr>
            <w:r w:rsidRPr="00470972">
              <w:rPr>
                <w:rFonts w:eastAsia="Times New Roman"/>
                <w:rtl/>
              </w:rPr>
              <w:t>106,998</w:t>
            </w:r>
          </w:p>
        </w:tc>
        <w:tc>
          <w:tcPr>
            <w:tcW w:w="1125" w:type="pct"/>
            <w:shd w:val="clear" w:color="auto" w:fill="DFECEF"/>
            <w:noWrap/>
            <w:vAlign w:val="center"/>
            <w:hideMark/>
          </w:tcPr>
          <w:p w:rsidR="00C47681" w:rsidRPr="00470972" w:rsidP="004C7913" w14:paraId="25BD9DA8" w14:textId="77777777">
            <w:pPr>
              <w:pStyle w:val="73R"/>
              <w:rPr>
                <w:rFonts w:eastAsia="Times New Roman"/>
                <w:rtl/>
              </w:rPr>
            </w:pPr>
            <w:r w:rsidRPr="00470972">
              <w:rPr>
                <w:rFonts w:eastAsia="Times New Roman"/>
                <w:rtl/>
              </w:rPr>
              <w:t>97,876</w:t>
            </w:r>
          </w:p>
        </w:tc>
        <w:tc>
          <w:tcPr>
            <w:tcW w:w="1125" w:type="pct"/>
            <w:shd w:val="clear" w:color="auto" w:fill="DFECEF"/>
            <w:noWrap/>
            <w:vAlign w:val="center"/>
            <w:hideMark/>
          </w:tcPr>
          <w:p w:rsidR="00C47681" w:rsidRPr="00470972" w:rsidP="004C7913" w14:paraId="7655F0C6" w14:textId="77777777">
            <w:pPr>
              <w:pStyle w:val="73R"/>
              <w:rPr>
                <w:rFonts w:eastAsia="Times New Roman"/>
                <w:rtl/>
              </w:rPr>
            </w:pPr>
            <w:r w:rsidRPr="00470972">
              <w:rPr>
                <w:rFonts w:eastAsia="Times New Roman"/>
                <w:rtl/>
              </w:rPr>
              <w:t>9,122</w:t>
            </w:r>
          </w:p>
        </w:tc>
        <w:tc>
          <w:tcPr>
            <w:tcW w:w="1023" w:type="pct"/>
            <w:shd w:val="clear" w:color="auto" w:fill="DFECEF"/>
            <w:noWrap/>
            <w:vAlign w:val="center"/>
            <w:hideMark/>
          </w:tcPr>
          <w:p w:rsidR="00C47681" w:rsidRPr="00470972" w:rsidP="004C7913" w14:paraId="5A02C55A" w14:textId="77777777">
            <w:pPr>
              <w:pStyle w:val="73R"/>
              <w:rPr>
                <w:rFonts w:eastAsia="Times New Roman"/>
                <w:rtl/>
              </w:rPr>
            </w:pPr>
            <w:r w:rsidRPr="00470972">
              <w:rPr>
                <w:rFonts w:eastAsia="Times New Roman"/>
                <w:rtl/>
              </w:rPr>
              <w:t>8.50%</w:t>
            </w:r>
          </w:p>
        </w:tc>
      </w:tr>
      <w:tr w14:paraId="799221B9"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125B9EAE" w14:textId="77777777">
            <w:pPr>
              <w:pStyle w:val="73R"/>
              <w:rPr>
                <w:rFonts w:eastAsia="Times New Roman"/>
                <w:rtl/>
              </w:rPr>
            </w:pPr>
            <w:r w:rsidRPr="00470972">
              <w:rPr>
                <w:rFonts w:eastAsia="Times New Roman"/>
                <w:rtl/>
              </w:rPr>
              <w:t>2019</w:t>
            </w:r>
          </w:p>
        </w:tc>
        <w:tc>
          <w:tcPr>
            <w:tcW w:w="1166" w:type="pct"/>
            <w:shd w:val="clear" w:color="auto" w:fill="F0F8F9"/>
            <w:noWrap/>
            <w:vAlign w:val="center"/>
            <w:hideMark/>
          </w:tcPr>
          <w:p w:rsidR="00C47681" w:rsidRPr="00470972" w:rsidP="004C7913" w14:paraId="5FE34483" w14:textId="77777777">
            <w:pPr>
              <w:pStyle w:val="73R"/>
              <w:rPr>
                <w:rFonts w:eastAsia="Times New Roman"/>
                <w:rtl/>
              </w:rPr>
            </w:pPr>
            <w:r w:rsidRPr="00470972">
              <w:rPr>
                <w:rFonts w:eastAsia="Times New Roman"/>
                <w:rtl/>
              </w:rPr>
              <w:t>111,423</w:t>
            </w:r>
          </w:p>
        </w:tc>
        <w:tc>
          <w:tcPr>
            <w:tcW w:w="1125" w:type="pct"/>
            <w:shd w:val="clear" w:color="auto" w:fill="F0F8F9"/>
            <w:noWrap/>
            <w:vAlign w:val="center"/>
            <w:hideMark/>
          </w:tcPr>
          <w:p w:rsidR="00C47681" w:rsidRPr="00470972" w:rsidP="004C7913" w14:paraId="2CC8447C" w14:textId="77777777">
            <w:pPr>
              <w:pStyle w:val="73R"/>
              <w:rPr>
                <w:rFonts w:eastAsia="Times New Roman"/>
                <w:rtl/>
              </w:rPr>
            </w:pPr>
            <w:r w:rsidRPr="00470972">
              <w:rPr>
                <w:rFonts w:eastAsia="Times New Roman"/>
                <w:rtl/>
              </w:rPr>
              <w:t>100,818</w:t>
            </w:r>
          </w:p>
        </w:tc>
        <w:tc>
          <w:tcPr>
            <w:tcW w:w="1125" w:type="pct"/>
            <w:shd w:val="clear" w:color="auto" w:fill="F0F8F9"/>
            <w:noWrap/>
            <w:vAlign w:val="center"/>
            <w:hideMark/>
          </w:tcPr>
          <w:p w:rsidR="00C47681" w:rsidRPr="00470972" w:rsidP="004C7913" w14:paraId="19F81C4B" w14:textId="77777777">
            <w:pPr>
              <w:pStyle w:val="73R"/>
              <w:rPr>
                <w:rFonts w:eastAsia="Times New Roman"/>
                <w:rtl/>
              </w:rPr>
            </w:pPr>
            <w:r w:rsidRPr="00470972">
              <w:rPr>
                <w:rFonts w:eastAsia="Times New Roman"/>
                <w:rtl/>
              </w:rPr>
              <w:t>10,605</w:t>
            </w:r>
          </w:p>
        </w:tc>
        <w:tc>
          <w:tcPr>
            <w:tcW w:w="1023" w:type="pct"/>
            <w:shd w:val="clear" w:color="auto" w:fill="F0F8F9"/>
            <w:noWrap/>
            <w:vAlign w:val="center"/>
            <w:hideMark/>
          </w:tcPr>
          <w:p w:rsidR="00C47681" w:rsidRPr="00470972" w:rsidP="004C7913" w14:paraId="5E623B84" w14:textId="77777777">
            <w:pPr>
              <w:pStyle w:val="73R"/>
              <w:rPr>
                <w:rFonts w:eastAsia="Times New Roman"/>
                <w:rtl/>
              </w:rPr>
            </w:pPr>
            <w:r w:rsidRPr="00470972">
              <w:rPr>
                <w:rFonts w:eastAsia="Times New Roman"/>
                <w:rtl/>
              </w:rPr>
              <w:t>9.50%</w:t>
            </w:r>
          </w:p>
        </w:tc>
      </w:tr>
      <w:tr w14:paraId="5016F912"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C7913" w:rsidP="004C7913" w14:paraId="7624B030" w14:textId="6AA2ADE1">
            <w:pPr>
              <w:pStyle w:val="73R"/>
              <w:rPr>
                <w:rFonts w:eastAsia="Times New Roman"/>
                <w:b/>
                <w:bCs/>
                <w:rtl/>
              </w:rPr>
            </w:pPr>
            <w:r>
              <w:rPr>
                <w:rFonts w:eastAsia="Times New Roman" w:hint="cs"/>
                <w:b/>
                <w:bCs/>
                <w:rtl/>
              </w:rPr>
              <w:t>סך הכול</w:t>
            </w:r>
          </w:p>
        </w:tc>
        <w:tc>
          <w:tcPr>
            <w:tcW w:w="1166" w:type="pct"/>
            <w:shd w:val="clear" w:color="auto" w:fill="DFECEF"/>
            <w:noWrap/>
            <w:vAlign w:val="center"/>
            <w:hideMark/>
          </w:tcPr>
          <w:p w:rsidR="00C47681" w:rsidRPr="004C7913" w:rsidP="004C7913" w14:paraId="7888168C" w14:textId="77777777">
            <w:pPr>
              <w:pStyle w:val="73R"/>
              <w:rPr>
                <w:rFonts w:eastAsia="Times New Roman"/>
                <w:b/>
                <w:bCs/>
                <w:rtl/>
              </w:rPr>
            </w:pPr>
            <w:r w:rsidRPr="004C7913">
              <w:rPr>
                <w:rFonts w:eastAsia="Times New Roman"/>
                <w:b/>
                <w:bCs/>
                <w:rtl/>
              </w:rPr>
              <w:t>1,048,825</w:t>
            </w:r>
          </w:p>
        </w:tc>
        <w:tc>
          <w:tcPr>
            <w:tcW w:w="1125" w:type="pct"/>
            <w:shd w:val="clear" w:color="auto" w:fill="DFECEF"/>
            <w:noWrap/>
            <w:vAlign w:val="center"/>
            <w:hideMark/>
          </w:tcPr>
          <w:p w:rsidR="00C47681" w:rsidRPr="004C7913" w:rsidP="004C7913" w14:paraId="17D5F578" w14:textId="77777777">
            <w:pPr>
              <w:pStyle w:val="73R"/>
              <w:rPr>
                <w:rFonts w:eastAsia="Times New Roman"/>
                <w:b/>
                <w:bCs/>
                <w:rtl/>
              </w:rPr>
            </w:pPr>
            <w:r w:rsidRPr="004C7913">
              <w:rPr>
                <w:rFonts w:eastAsia="Times New Roman"/>
                <w:b/>
                <w:bCs/>
                <w:rtl/>
              </w:rPr>
              <w:t>952,816</w:t>
            </w:r>
          </w:p>
        </w:tc>
        <w:tc>
          <w:tcPr>
            <w:tcW w:w="1125" w:type="pct"/>
            <w:shd w:val="clear" w:color="auto" w:fill="DFECEF"/>
            <w:noWrap/>
            <w:vAlign w:val="center"/>
            <w:hideMark/>
          </w:tcPr>
          <w:p w:rsidR="00C47681" w:rsidRPr="004C7913" w:rsidP="004C7913" w14:paraId="0636B2C5" w14:textId="77777777">
            <w:pPr>
              <w:pStyle w:val="73R"/>
              <w:rPr>
                <w:rFonts w:eastAsia="Times New Roman"/>
                <w:b/>
                <w:bCs/>
                <w:rtl/>
              </w:rPr>
            </w:pPr>
            <w:r w:rsidRPr="004C7913">
              <w:rPr>
                <w:rFonts w:eastAsia="Times New Roman"/>
                <w:b/>
                <w:bCs/>
                <w:rtl/>
              </w:rPr>
              <w:t>96,009</w:t>
            </w:r>
          </w:p>
        </w:tc>
        <w:tc>
          <w:tcPr>
            <w:tcW w:w="1023" w:type="pct"/>
            <w:shd w:val="clear" w:color="auto" w:fill="DFECEF"/>
            <w:noWrap/>
            <w:vAlign w:val="center"/>
            <w:hideMark/>
          </w:tcPr>
          <w:p w:rsidR="00C47681" w:rsidRPr="004C7913" w:rsidP="004C7913" w14:paraId="7B74EF8D" w14:textId="77777777">
            <w:pPr>
              <w:pStyle w:val="73R"/>
              <w:rPr>
                <w:rFonts w:eastAsia="Times New Roman"/>
                <w:b/>
                <w:bCs/>
                <w:rtl/>
              </w:rPr>
            </w:pPr>
            <w:r w:rsidRPr="004C7913">
              <w:rPr>
                <w:rFonts w:eastAsia="Times New Roman"/>
                <w:b/>
                <w:bCs/>
                <w:rtl/>
              </w:rPr>
              <w:t>9.15%</w:t>
            </w:r>
          </w:p>
        </w:tc>
      </w:tr>
    </w:tbl>
    <w:p w:rsidR="00C47681" w:rsidRPr="004C7913" w:rsidP="004C7913" w14:paraId="1C5E0354" w14:textId="77777777">
      <w:pPr>
        <w:pStyle w:val="738"/>
        <w:rPr>
          <w:rtl/>
        </w:rPr>
      </w:pPr>
      <w:r w:rsidRPr="004C7913">
        <w:rPr>
          <w:rFonts w:hint="cs"/>
          <w:rtl/>
        </w:rPr>
        <w:t xml:space="preserve">המקור: </w:t>
      </w:r>
      <w:r w:rsidRPr="004C7913">
        <w:rPr>
          <w:rFonts w:hint="cs"/>
          <w:rtl/>
        </w:rPr>
        <w:t>מינהל</w:t>
      </w:r>
      <w:r w:rsidRPr="004C7913">
        <w:rPr>
          <w:rFonts w:hint="cs"/>
          <w:rtl/>
        </w:rPr>
        <w:t xml:space="preserve"> הכנסות המדינה.</w:t>
      </w:r>
    </w:p>
    <w:p w:rsidR="004C7913" w:rsidRPr="004C7913" w:rsidP="004C7913" w14:paraId="06B8954E" w14:textId="77777777">
      <w:pPr>
        <w:pStyle w:val="7318"/>
        <w:rPr>
          <w:rtl/>
        </w:rPr>
      </w:pPr>
      <w:r w:rsidRPr="004C7913">
        <w:rPr>
          <w:rFonts w:hint="cs"/>
          <w:rtl/>
        </w:rPr>
        <w:t xml:space="preserve">מנתוני הלוח עולה כי בשנים 2008 - 2019 היה פער המס המצטבר </w:t>
      </w:r>
      <w:r w:rsidRPr="004C7913">
        <w:rPr>
          <w:rFonts w:hint="cs"/>
          <w:rtl/>
        </w:rPr>
        <w:t>במע"ם</w:t>
      </w:r>
      <w:r w:rsidRPr="004C7913">
        <w:rPr>
          <w:rFonts w:hint="cs"/>
          <w:rtl/>
        </w:rPr>
        <w:t xml:space="preserve"> כ-96 מיליארד ש"ח. לדוגמה, בשנת 2019 היה פער המס 10.6 מיליארד ש"ח, כ-9.5% מפוטנציאל הגבי</w:t>
      </w:r>
      <w:r w:rsidRPr="004C7913">
        <w:rPr>
          <w:rFonts w:hint="eastAsia"/>
          <w:rtl/>
        </w:rPr>
        <w:t>י</w:t>
      </w:r>
      <w:r w:rsidRPr="004C7913">
        <w:rPr>
          <w:rFonts w:hint="cs"/>
          <w:rtl/>
        </w:rPr>
        <w:t xml:space="preserve">ה לשנה זו. </w:t>
      </w:r>
    </w:p>
    <w:p w:rsidR="00C47681" w:rsidP="009D44E6" w14:paraId="5DB2748C" w14:textId="43E015FE">
      <w:pPr>
        <w:pStyle w:val="7392"/>
        <w:rPr>
          <w:rtl/>
        </w:rPr>
      </w:pPr>
      <w:r w:rsidRPr="00470972">
        <w:rPr>
          <w:rtl/>
        </w:rPr>
        <w:t xml:space="preserve">בתרשים </w:t>
      </w:r>
      <w:r>
        <w:rPr>
          <w:rFonts w:hint="cs"/>
          <w:rtl/>
        </w:rPr>
        <w:t xml:space="preserve">10 </w:t>
      </w:r>
      <w:r w:rsidRPr="00470972">
        <w:rPr>
          <w:rtl/>
        </w:rPr>
        <w:t>להלן מוצגים נתונים על פוטנציאל הגבי</w:t>
      </w:r>
      <w:r w:rsidRPr="00470972">
        <w:rPr>
          <w:rFonts w:hint="cs"/>
          <w:rtl/>
        </w:rPr>
        <w:t>י</w:t>
      </w:r>
      <w:r w:rsidRPr="00470972">
        <w:rPr>
          <w:rtl/>
        </w:rPr>
        <w:t xml:space="preserve">ה </w:t>
      </w:r>
      <w:r w:rsidRPr="00470972">
        <w:rPr>
          <w:rtl/>
        </w:rPr>
        <w:t>במע"ם</w:t>
      </w:r>
      <w:r w:rsidRPr="00470972">
        <w:rPr>
          <w:rFonts w:hint="cs"/>
          <w:rtl/>
        </w:rPr>
        <w:t xml:space="preserve"> והגבייה בפועל בשנים 2008 - 2019 (במיליארדי ש"ח)</w:t>
      </w:r>
      <w:r w:rsidRPr="00470972">
        <w:rPr>
          <w:rtl/>
        </w:rPr>
        <w:t>.</w:t>
      </w:r>
    </w:p>
    <w:p w:rsidR="00C47681" w:rsidP="004C7913" w14:paraId="222E0032" w14:textId="7F127A5D">
      <w:pPr>
        <w:pStyle w:val="734"/>
        <w:rPr>
          <w:rtl/>
        </w:rPr>
      </w:pPr>
      <w:r>
        <w:rPr>
          <w:noProof/>
          <w:rtl/>
          <w:lang w:val="he-IL"/>
        </w:rPr>
        <w:drawing>
          <wp:anchor distT="0" distB="0" distL="114300" distR="114300" simplePos="0" relativeHeight="251684864" behindDoc="0" locked="0" layoutInCell="1" allowOverlap="1">
            <wp:simplePos x="0" y="0"/>
            <wp:positionH relativeFrom="column">
              <wp:posOffset>150495</wp:posOffset>
            </wp:positionH>
            <wp:positionV relativeFrom="paragraph">
              <wp:posOffset>389890</wp:posOffset>
            </wp:positionV>
            <wp:extent cx="4577715" cy="2282825"/>
            <wp:effectExtent l="0" t="0" r="0" b="0"/>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577715" cy="2282825"/>
                    </a:xfrm>
                    <a:prstGeom prst="rect">
                      <a:avLst/>
                    </a:prstGeom>
                  </pic:spPr>
                </pic:pic>
              </a:graphicData>
            </a:graphic>
            <wp14:sizeRelH relativeFrom="page">
              <wp14:pctWidth>0</wp14:pctWidth>
            </wp14:sizeRelH>
            <wp14:sizeRelV relativeFrom="page">
              <wp14:pctHeight>0</wp14:pctHeight>
            </wp14:sizeRelV>
          </wp:anchor>
        </w:drawing>
      </w:r>
      <w:r w:rsidRPr="004C7913">
        <w:rPr>
          <w:rFonts w:hint="cs"/>
          <w:b w:val="0"/>
          <w:bCs w:val="0"/>
          <w:rtl/>
        </w:rPr>
        <w:t>תרשים 10:</w:t>
      </w:r>
      <w:r>
        <w:rPr>
          <w:rFonts w:hint="cs"/>
          <w:rtl/>
        </w:rPr>
        <w:t xml:space="preserve"> </w:t>
      </w:r>
      <w:r w:rsidRPr="00B67224">
        <w:rPr>
          <w:rtl/>
        </w:rPr>
        <w:t xml:space="preserve">פוטנציאל הגבייה </w:t>
      </w:r>
      <w:r w:rsidRPr="00B67224">
        <w:rPr>
          <w:rtl/>
        </w:rPr>
        <w:t>במע"ם</w:t>
      </w:r>
      <w:r w:rsidRPr="00B67224">
        <w:rPr>
          <w:rtl/>
        </w:rPr>
        <w:t xml:space="preserve"> והגבייה בפועל</w:t>
      </w:r>
      <w:r>
        <w:rPr>
          <w:rFonts w:hint="cs"/>
          <w:rtl/>
        </w:rPr>
        <w:t>,</w:t>
      </w:r>
      <w:r w:rsidRPr="00B67224">
        <w:rPr>
          <w:rtl/>
        </w:rPr>
        <w:t xml:space="preserve"> 2008 - 2019 (במיליארדי ש"ח)</w:t>
      </w:r>
    </w:p>
    <w:p w:rsidR="00C47681" w:rsidRPr="004C7913" w:rsidP="004C7913" w14:paraId="3C97557C" w14:textId="25A2C076">
      <w:pPr>
        <w:pStyle w:val="738"/>
        <w:rPr>
          <w:rtl/>
        </w:rPr>
      </w:pPr>
      <w:r w:rsidRPr="007813AF">
        <w:rPr>
          <w:rtl/>
        </w:rPr>
        <w:t>על פי נתוני מנהל הכנסות המדינה, בעיבוד משרד מבקר המדינה</w:t>
      </w:r>
      <w:r w:rsidRPr="004C7913">
        <w:rPr>
          <w:rtl/>
        </w:rPr>
        <w:t>.</w:t>
      </w:r>
    </w:p>
    <w:p w:rsidR="00C47681" w:rsidP="004403FE" w14:paraId="14B74360" w14:textId="77777777">
      <w:pPr>
        <w:spacing w:before="240" w:after="240" w:line="269" w:lineRule="auto"/>
        <w:ind w:left="-57"/>
        <w:jc w:val="center"/>
        <w:rPr>
          <w:rtl/>
        </w:rPr>
      </w:pPr>
      <w:r w:rsidRPr="00EC13D9">
        <w:rPr>
          <w:noProof/>
          <w:rtl/>
        </w:rPr>
        <w:drawing>
          <wp:inline distT="0" distB="0" distL="0" distR="0">
            <wp:extent cx="3670534" cy="2396342"/>
            <wp:effectExtent l="0" t="0" r="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9154" r="9154"/>
                    <a:stretch>
                      <a:fillRect/>
                    </a:stretch>
                  </pic:blipFill>
                  <pic:spPr bwMode="auto">
                    <a:xfrm>
                      <a:off x="0" y="0"/>
                      <a:ext cx="3680698" cy="24029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4C7913" w:rsidP="004C7913" w14:paraId="55A07EBC" w14:textId="221FA15B">
      <w:pPr>
        <w:pStyle w:val="738"/>
        <w:rPr>
          <w:rtl/>
        </w:rPr>
      </w:pPr>
      <w:r w:rsidRPr="007813AF">
        <w:rPr>
          <w:rtl/>
        </w:rPr>
        <w:t>על פי נתוני מנהל הכנסות המדינה, בעיבוד משרד מבקר המדינה</w:t>
      </w:r>
      <w:r w:rsidRPr="004C7913">
        <w:rPr>
          <w:rFonts w:hint="cs"/>
          <w:rtl/>
        </w:rPr>
        <w:t>.</w:t>
      </w:r>
    </w:p>
    <w:p w:rsidR="00C47681" w:rsidRPr="004C7913" w:rsidP="004C7913" w14:paraId="092AC95E" w14:textId="77777777">
      <w:pPr>
        <w:pStyle w:val="7318"/>
        <w:rPr>
          <w:rtl/>
        </w:rPr>
      </w:pPr>
      <w:r w:rsidRPr="004C7913">
        <w:rPr>
          <w:rFonts w:hint="eastAsia"/>
          <w:rtl/>
        </w:rPr>
        <w:t>עלה</w:t>
      </w:r>
      <w:r w:rsidRPr="004C7913">
        <w:rPr>
          <w:rtl/>
        </w:rPr>
        <w:t xml:space="preserve"> כי </w:t>
      </w:r>
      <w:r w:rsidRPr="004C7913">
        <w:rPr>
          <w:rFonts w:hint="cs"/>
          <w:rtl/>
        </w:rPr>
        <w:t xml:space="preserve">שלא בהתאם </w:t>
      </w:r>
      <w:r w:rsidRPr="004C7913">
        <w:rPr>
          <w:rtl/>
        </w:rPr>
        <w:t>לבריטניה המודדת את פער המס על כל מערכי המס</w:t>
      </w:r>
      <w:r w:rsidRPr="004C7913">
        <w:rPr>
          <w:rFonts w:hint="cs"/>
          <w:rtl/>
        </w:rPr>
        <w:t>,</w:t>
      </w:r>
      <w:r w:rsidRPr="004C7913">
        <w:rPr>
          <w:rtl/>
        </w:rPr>
        <w:t xml:space="preserve"> </w:t>
      </w:r>
      <w:r w:rsidRPr="004C7913">
        <w:rPr>
          <w:rFonts w:hint="eastAsia"/>
          <w:rtl/>
        </w:rPr>
        <w:t>בישראל</w:t>
      </w:r>
      <w:r w:rsidRPr="004C7913">
        <w:rPr>
          <w:rtl/>
        </w:rPr>
        <w:t xml:space="preserve"> </w:t>
      </w:r>
      <w:r w:rsidRPr="004C7913">
        <w:rPr>
          <w:rFonts w:hint="cs"/>
          <w:rtl/>
        </w:rPr>
        <w:t xml:space="preserve">- </w:t>
      </w:r>
      <w:r w:rsidRPr="004C7913">
        <w:rPr>
          <w:rFonts w:hint="eastAsia"/>
          <w:rtl/>
        </w:rPr>
        <w:t>מינהל</w:t>
      </w:r>
      <w:r w:rsidRPr="004C7913">
        <w:rPr>
          <w:rtl/>
        </w:rPr>
        <w:t xml:space="preserve"> הכנסות המדינה מנתח את פער המס </w:t>
      </w:r>
      <w:r w:rsidRPr="004C7913">
        <w:rPr>
          <w:rFonts w:hint="eastAsia"/>
          <w:rtl/>
        </w:rPr>
        <w:t>בהקשר</w:t>
      </w:r>
      <w:r w:rsidRPr="004C7913">
        <w:rPr>
          <w:rtl/>
        </w:rPr>
        <w:t xml:space="preserve"> של </w:t>
      </w:r>
      <w:r w:rsidRPr="004C7913">
        <w:rPr>
          <w:rFonts w:hint="eastAsia"/>
          <w:rtl/>
        </w:rPr>
        <w:t>מע</w:t>
      </w:r>
      <w:r w:rsidRPr="004C7913">
        <w:rPr>
          <w:rtl/>
        </w:rPr>
        <w:t>"ם</w:t>
      </w:r>
      <w:r w:rsidRPr="004C7913">
        <w:rPr>
          <w:rtl/>
        </w:rPr>
        <w:t xml:space="preserve">, </w:t>
      </w:r>
      <w:r w:rsidRPr="004C7913">
        <w:rPr>
          <w:rFonts w:hint="eastAsia"/>
          <w:rtl/>
        </w:rPr>
        <w:t>כמקובל</w:t>
      </w:r>
      <w:r w:rsidRPr="004C7913">
        <w:rPr>
          <w:rtl/>
        </w:rPr>
        <w:t xml:space="preserve"> </w:t>
      </w:r>
      <w:r w:rsidRPr="004C7913">
        <w:rPr>
          <w:rFonts w:hint="eastAsia"/>
          <w:rtl/>
        </w:rPr>
        <w:t>במרבית</w:t>
      </w:r>
      <w:r w:rsidRPr="004C7913">
        <w:rPr>
          <w:rtl/>
        </w:rPr>
        <w:t xml:space="preserve"> </w:t>
      </w:r>
      <w:r w:rsidRPr="004C7913">
        <w:rPr>
          <w:rFonts w:hint="eastAsia"/>
          <w:rtl/>
        </w:rPr>
        <w:t>מדינות</w:t>
      </w:r>
      <w:r w:rsidRPr="004C7913">
        <w:rPr>
          <w:rtl/>
        </w:rPr>
        <w:t xml:space="preserve"> </w:t>
      </w:r>
      <w:r w:rsidRPr="004C7913">
        <w:rPr>
          <w:rFonts w:hint="eastAsia"/>
          <w:rtl/>
        </w:rPr>
        <w:t>אירופה</w:t>
      </w:r>
      <w:r w:rsidRPr="004C7913">
        <w:rPr>
          <w:rtl/>
        </w:rPr>
        <w:t xml:space="preserve"> וכי </w:t>
      </w:r>
      <w:r w:rsidRPr="004C7913">
        <w:rPr>
          <w:rFonts w:hint="eastAsia"/>
          <w:rtl/>
        </w:rPr>
        <w:t>בשנים</w:t>
      </w:r>
      <w:r w:rsidRPr="004C7913">
        <w:rPr>
          <w:rtl/>
        </w:rPr>
        <w:t xml:space="preserve"> 2008 - 2019 היה פער המס המצטבר </w:t>
      </w:r>
      <w:r w:rsidRPr="004C7913">
        <w:rPr>
          <w:rFonts w:hint="eastAsia"/>
          <w:rtl/>
        </w:rPr>
        <w:t>במע</w:t>
      </w:r>
      <w:r w:rsidRPr="004C7913">
        <w:rPr>
          <w:rtl/>
        </w:rPr>
        <w:t>"ם</w:t>
      </w:r>
      <w:r w:rsidRPr="004C7913">
        <w:rPr>
          <w:rtl/>
        </w:rPr>
        <w:t xml:space="preserve"> כ-96 מיליארד ש"ח. </w:t>
      </w:r>
      <w:r w:rsidRPr="004C7913">
        <w:rPr>
          <w:rFonts w:hint="eastAsia"/>
          <w:rtl/>
        </w:rPr>
        <w:t>עוד</w:t>
      </w:r>
      <w:r w:rsidRPr="004C7913">
        <w:rPr>
          <w:rtl/>
        </w:rPr>
        <w:t xml:space="preserve"> </w:t>
      </w:r>
      <w:r w:rsidRPr="004C7913">
        <w:rPr>
          <w:rFonts w:hint="eastAsia"/>
          <w:rtl/>
        </w:rPr>
        <w:t>נמצא</w:t>
      </w:r>
      <w:r w:rsidRPr="004C7913">
        <w:rPr>
          <w:rtl/>
        </w:rPr>
        <w:t xml:space="preserve"> </w:t>
      </w:r>
      <w:r w:rsidRPr="004C7913">
        <w:rPr>
          <w:rFonts w:hint="eastAsia"/>
          <w:rtl/>
        </w:rPr>
        <w:t>כי</w:t>
      </w:r>
      <w:r w:rsidRPr="004C7913">
        <w:rPr>
          <w:rtl/>
        </w:rPr>
        <w:t xml:space="preserve"> </w:t>
      </w:r>
      <w:r w:rsidRPr="004C7913">
        <w:rPr>
          <w:rFonts w:hint="eastAsia"/>
          <w:rtl/>
        </w:rPr>
        <w:t>פער</w:t>
      </w:r>
      <w:r w:rsidRPr="004C7913">
        <w:rPr>
          <w:rtl/>
        </w:rPr>
        <w:t xml:space="preserve"> </w:t>
      </w:r>
      <w:r w:rsidRPr="004C7913">
        <w:rPr>
          <w:rFonts w:hint="eastAsia"/>
          <w:rtl/>
        </w:rPr>
        <w:t>המס</w:t>
      </w:r>
      <w:r w:rsidRPr="004C7913">
        <w:rPr>
          <w:rtl/>
        </w:rPr>
        <w:t xml:space="preserve"> בכל הנוגע </w:t>
      </w:r>
      <w:r w:rsidRPr="004C7913">
        <w:rPr>
          <w:rFonts w:hint="eastAsia"/>
          <w:rtl/>
        </w:rPr>
        <w:t>למ</w:t>
      </w:r>
      <w:r w:rsidRPr="004C7913">
        <w:rPr>
          <w:rFonts w:hint="cs"/>
          <w:rtl/>
        </w:rPr>
        <w:t>ע"</w:t>
      </w:r>
      <w:r w:rsidRPr="004C7913">
        <w:rPr>
          <w:rtl/>
        </w:rPr>
        <w:t>ם</w:t>
      </w:r>
      <w:r w:rsidRPr="004C7913">
        <w:rPr>
          <w:rtl/>
        </w:rPr>
        <w:t xml:space="preserve"> נמצא במגמת גידול וכי שיעורו עלה מ-8.1% בשנת 2008 ל-9.5% בשנת 2019.</w:t>
      </w:r>
      <w:r w:rsidRPr="004C7913">
        <w:rPr>
          <w:rFonts w:hint="cs"/>
          <w:rtl/>
        </w:rPr>
        <w:t xml:space="preserve"> יצוין כי חציון פער במס במדינות אירופה עומד על 9.9% בשנת 2016.</w:t>
      </w:r>
    </w:p>
    <w:p w:rsidR="00C47681" w:rsidP="004C7913" w14:paraId="497BD12C" w14:textId="77777777">
      <w:pPr>
        <w:pStyle w:val="7318"/>
        <w:rPr>
          <w:rtl/>
        </w:rPr>
      </w:pPr>
      <w:r>
        <w:rPr>
          <w:rFonts w:hint="cs"/>
          <w:rtl/>
        </w:rPr>
        <w:t xml:space="preserve">עוד הועלה כי </w:t>
      </w:r>
      <w:r w:rsidRPr="003730D8">
        <w:rPr>
          <w:rFonts w:hint="cs"/>
          <w:rtl/>
        </w:rPr>
        <w:t xml:space="preserve">רשות המיסים אינה </w:t>
      </w:r>
      <w:r>
        <w:rPr>
          <w:rFonts w:hint="cs"/>
          <w:rtl/>
        </w:rPr>
        <w:t xml:space="preserve">בוחנת ומנתחת </w:t>
      </w:r>
      <w:r w:rsidRPr="003730D8">
        <w:rPr>
          <w:rFonts w:hint="cs"/>
          <w:rtl/>
        </w:rPr>
        <w:t>את פער המס</w:t>
      </w:r>
      <w:r>
        <w:rPr>
          <w:rFonts w:hint="cs"/>
          <w:rtl/>
        </w:rPr>
        <w:t>, באופן שיאפשר להשקיע מאמצי פיקוח ואכיפה בהתאם, ובכך להביא</w:t>
      </w:r>
      <w:r w:rsidRPr="003730D8">
        <w:rPr>
          <w:rFonts w:hint="cs"/>
          <w:rtl/>
        </w:rPr>
        <w:t xml:space="preserve"> </w:t>
      </w:r>
      <w:r>
        <w:rPr>
          <w:rFonts w:hint="cs"/>
          <w:rtl/>
        </w:rPr>
        <w:t>ל</w:t>
      </w:r>
      <w:r w:rsidRPr="003730D8">
        <w:rPr>
          <w:rFonts w:hint="cs"/>
          <w:rtl/>
        </w:rPr>
        <w:t>הגדלת הכנסות המדינה.</w:t>
      </w:r>
    </w:p>
    <w:p w:rsidR="00C47681" w:rsidRPr="00470972" w:rsidP="009D44E6" w14:paraId="2E145D67" w14:textId="77777777">
      <w:pPr>
        <w:pStyle w:val="7392"/>
        <w:rPr>
          <w:rtl/>
        </w:rPr>
      </w:pPr>
      <w:r w:rsidRPr="00470972">
        <w:rPr>
          <w:rtl/>
        </w:rPr>
        <w:t xml:space="preserve">רשות </w:t>
      </w:r>
      <w:r w:rsidRPr="00470972">
        <w:rPr>
          <w:rtl/>
        </w:rPr>
        <w:t>המסים</w:t>
      </w:r>
      <w:r w:rsidRPr="00470972">
        <w:rPr>
          <w:rtl/>
        </w:rPr>
        <w:t xml:space="preserve"> </w:t>
      </w:r>
      <w:r w:rsidRPr="00470972">
        <w:rPr>
          <w:rFonts w:hint="cs"/>
          <w:rtl/>
        </w:rPr>
        <w:t>מסרה בתשובה נוספת מ-26.7.22 (להלן - תשובתה הנוספת) כי היא "</w:t>
      </w:r>
      <w:r w:rsidRPr="00470972">
        <w:rPr>
          <w:rtl/>
        </w:rPr>
        <w:t xml:space="preserve">פועלת ללא לאות, כדי לצמצם את פער המס </w:t>
      </w:r>
      <w:r w:rsidRPr="00470972">
        <w:rPr>
          <w:rtl/>
        </w:rPr>
        <w:t>במע״ם</w:t>
      </w:r>
      <w:r w:rsidRPr="00470972">
        <w:rPr>
          <w:rtl/>
        </w:rPr>
        <w:t xml:space="preserve"> וזאת באמצעות מודלים</w:t>
      </w:r>
      <w:r w:rsidRPr="00470972">
        <w:rPr>
          <w:rFonts w:hint="cs"/>
          <w:rtl/>
        </w:rPr>
        <w:t xml:space="preserve"> </w:t>
      </w:r>
      <w:r w:rsidRPr="00470972">
        <w:rPr>
          <w:rtl/>
        </w:rPr>
        <w:t xml:space="preserve">מאקרו כלכליים ומודלים חדשים ומתקדמים אשר באים לידי ביטוי </w:t>
      </w:r>
      <w:r w:rsidRPr="00470972">
        <w:rPr>
          <w:rtl/>
        </w:rPr>
        <w:t>בתכניות</w:t>
      </w:r>
      <w:r w:rsidRPr="00470972">
        <w:rPr>
          <w:rtl/>
        </w:rPr>
        <w:t xml:space="preserve"> העבודה של</w:t>
      </w:r>
      <w:r w:rsidRPr="00470972">
        <w:rPr>
          <w:rFonts w:hint="cs"/>
          <w:rtl/>
        </w:rPr>
        <w:t xml:space="preserve"> </w:t>
      </w:r>
      <w:r w:rsidRPr="00470972">
        <w:rPr>
          <w:rtl/>
        </w:rPr>
        <w:t>הרשות</w:t>
      </w:r>
      <w:r w:rsidRPr="00470972">
        <w:rPr>
          <w:rFonts w:hint="cs"/>
          <w:rtl/>
        </w:rPr>
        <w:t>". עוד מסרה הרשות כי "</w:t>
      </w:r>
      <w:r w:rsidRPr="00470972">
        <w:rPr>
          <w:rtl/>
        </w:rPr>
        <w:t>בעולם של משאבים מוגבלים, רשות</w:t>
      </w:r>
      <w:r w:rsidRPr="00470972">
        <w:rPr>
          <w:rFonts w:hint="cs"/>
          <w:rtl/>
        </w:rPr>
        <w:t xml:space="preserve"> </w:t>
      </w:r>
      <w:r w:rsidRPr="00470972">
        <w:rPr>
          <w:rtl/>
        </w:rPr>
        <w:t>המסים</w:t>
      </w:r>
      <w:r w:rsidRPr="00470972">
        <w:rPr>
          <w:rtl/>
        </w:rPr>
        <w:t xml:space="preserve"> ממקדת את מאמצי האכיפה והביקורת באותם מקומות בהם ישנו סיכון גבוה יותר</w:t>
      </w:r>
      <w:r w:rsidRPr="00470972">
        <w:rPr>
          <w:rFonts w:hint="cs"/>
          <w:rtl/>
        </w:rPr>
        <w:t xml:space="preserve"> </w:t>
      </w:r>
      <w:r w:rsidRPr="00470972">
        <w:rPr>
          <w:rtl/>
        </w:rPr>
        <w:t>להעלמות מס, ובהתאם לכך נבנית תכנית העבודה</w:t>
      </w:r>
      <w:r w:rsidRPr="00470972">
        <w:rPr>
          <w:rFonts w:hint="cs"/>
          <w:rtl/>
        </w:rPr>
        <w:t>"</w:t>
      </w:r>
      <w:r w:rsidRPr="00470972">
        <w:rPr>
          <w:rtl/>
        </w:rPr>
        <w:t>.</w:t>
      </w:r>
      <w:r w:rsidRPr="00470972">
        <w:rPr>
          <w:rFonts w:hint="cs"/>
          <w:rtl/>
        </w:rPr>
        <w:t xml:space="preserve"> </w:t>
      </w:r>
    </w:p>
    <w:p w:rsidR="00C47681" w:rsidRPr="004C7913" w:rsidP="004C7913" w14:paraId="5E4FF8C8" w14:textId="77777777">
      <w:pPr>
        <w:pStyle w:val="7318"/>
        <w:rPr>
          <w:rtl/>
        </w:rPr>
      </w:pPr>
      <w:r w:rsidRPr="004C7913">
        <w:rPr>
          <w:rFonts w:hint="cs"/>
          <w:rtl/>
        </w:rPr>
        <w:t xml:space="preserve">צמצום פער המס עומד בראש סדר העדיפויות של גופי מס בעולם ונמדד באופן רציף. </w:t>
      </w:r>
      <w:r w:rsidRPr="004C7913">
        <w:rPr>
          <w:rFonts w:hint="eastAsia"/>
          <w:rtl/>
        </w:rPr>
        <w:t>המידע</w:t>
      </w:r>
      <w:r w:rsidRPr="004C7913">
        <w:rPr>
          <w:rtl/>
        </w:rPr>
        <w:t xml:space="preserve"> </w:t>
      </w:r>
      <w:r w:rsidRPr="004C7913">
        <w:rPr>
          <w:rFonts w:hint="eastAsia"/>
          <w:rtl/>
        </w:rPr>
        <w:t>על</w:t>
      </w:r>
      <w:r w:rsidRPr="004C7913">
        <w:rPr>
          <w:rFonts w:hint="cs"/>
          <w:rtl/>
        </w:rPr>
        <w:t xml:space="preserve"> פער המס </w:t>
      </w:r>
      <w:r w:rsidRPr="004C7913">
        <w:rPr>
          <w:rFonts w:hint="eastAsia"/>
          <w:rtl/>
        </w:rPr>
        <w:t>מאפשר</w:t>
      </w:r>
      <w:r w:rsidRPr="004C7913">
        <w:rPr>
          <w:rFonts w:hint="cs"/>
          <w:rtl/>
        </w:rPr>
        <w:t xml:space="preserve"> לרשויות לאתר מקטעים שבהם גלום מרב פוטנציאל גביית המס הנוסף, ובהם יש למקד את מאמצי הפיקוח והאכיפה של רשות המס. </w:t>
      </w:r>
      <w:r w:rsidRPr="004C7913">
        <w:rPr>
          <w:rFonts w:hint="eastAsia"/>
          <w:rtl/>
        </w:rPr>
        <w:t>מומלץ</w:t>
      </w:r>
      <w:r w:rsidRPr="004C7913">
        <w:rPr>
          <w:rtl/>
        </w:rPr>
        <w:t xml:space="preserve"> כי רשות המיסים </w:t>
      </w:r>
      <w:r w:rsidRPr="004C7913">
        <w:rPr>
          <w:rFonts w:hint="eastAsia"/>
          <w:rtl/>
        </w:rPr>
        <w:t>תעשה</w:t>
      </w:r>
      <w:r w:rsidRPr="004C7913">
        <w:rPr>
          <w:rtl/>
        </w:rPr>
        <w:t xml:space="preserve"> שימוש בניתוח פערי במס המופק ע"י </w:t>
      </w:r>
      <w:r w:rsidRPr="004C7913">
        <w:rPr>
          <w:rFonts w:hint="cs"/>
          <w:rtl/>
        </w:rPr>
        <w:t>מינהל</w:t>
      </w:r>
      <w:r w:rsidRPr="004C7913">
        <w:rPr>
          <w:rFonts w:hint="cs"/>
          <w:rtl/>
        </w:rPr>
        <w:t xml:space="preserve"> הכנסות המדינה על מנת להפחית את פער המס בישראל </w:t>
      </w:r>
      <w:r w:rsidRPr="004C7913">
        <w:rPr>
          <w:rFonts w:hint="eastAsia"/>
          <w:rtl/>
        </w:rPr>
        <w:t>וכי</w:t>
      </w:r>
      <w:r w:rsidRPr="004C7913">
        <w:rPr>
          <w:rtl/>
        </w:rPr>
        <w:t xml:space="preserve"> </w:t>
      </w:r>
      <w:r w:rsidRPr="004C7913">
        <w:rPr>
          <w:rFonts w:hint="cs"/>
          <w:rtl/>
        </w:rPr>
        <w:t xml:space="preserve">נתוני פער המס </w:t>
      </w:r>
      <w:r w:rsidRPr="004C7913">
        <w:rPr>
          <w:rFonts w:hint="eastAsia"/>
          <w:rtl/>
        </w:rPr>
        <w:t>ילקחו</w:t>
      </w:r>
      <w:r w:rsidRPr="004C7913">
        <w:rPr>
          <w:rtl/>
        </w:rPr>
        <w:t xml:space="preserve"> בחשבו</w:t>
      </w:r>
      <w:r w:rsidRPr="004C7913">
        <w:rPr>
          <w:rFonts w:hint="cs"/>
          <w:rtl/>
        </w:rPr>
        <w:t>ן</w:t>
      </w:r>
      <w:r w:rsidRPr="004C7913">
        <w:rPr>
          <w:rtl/>
        </w:rPr>
        <w:t xml:space="preserve"> בעת גיבוש תכנית </w:t>
      </w:r>
      <w:r w:rsidRPr="004C7913">
        <w:rPr>
          <w:rFonts w:hint="cs"/>
          <w:rtl/>
        </w:rPr>
        <w:t>הגבייה ו</w:t>
      </w:r>
      <w:r w:rsidRPr="004C7913">
        <w:rPr>
          <w:rFonts w:hint="eastAsia"/>
          <w:rtl/>
        </w:rPr>
        <w:t>האכיפה</w:t>
      </w:r>
      <w:r w:rsidRPr="004C7913">
        <w:rPr>
          <w:rtl/>
        </w:rPr>
        <w:t xml:space="preserve"> </w:t>
      </w:r>
      <w:r w:rsidRPr="004C7913">
        <w:rPr>
          <w:rFonts w:hint="eastAsia"/>
          <w:rtl/>
        </w:rPr>
        <w:t>של</w:t>
      </w:r>
      <w:r w:rsidRPr="004C7913">
        <w:rPr>
          <w:rtl/>
        </w:rPr>
        <w:t xml:space="preserve"> </w:t>
      </w:r>
      <w:r w:rsidRPr="004C7913">
        <w:rPr>
          <w:rFonts w:hint="eastAsia"/>
          <w:rtl/>
        </w:rPr>
        <w:t>הרשות</w:t>
      </w:r>
      <w:r w:rsidRPr="004C7913">
        <w:rPr>
          <w:rFonts w:hint="cs"/>
          <w:rtl/>
        </w:rPr>
        <w:t xml:space="preserve"> על מנת להביא להגדלת אפקטיביות פעולותיה</w:t>
      </w:r>
      <w:r w:rsidRPr="004C7913">
        <w:rPr>
          <w:rtl/>
        </w:rPr>
        <w:t>.</w:t>
      </w:r>
    </w:p>
    <w:p w:rsidR="00C47681" w:rsidP="009D44E6" w14:paraId="3D07EB9F" w14:textId="77777777">
      <w:pPr>
        <w:pStyle w:val="7392"/>
        <w:rPr>
          <w:rtl/>
        </w:rPr>
      </w:pPr>
      <w:r>
        <w:rPr>
          <w:rFonts w:hint="cs"/>
          <w:rtl/>
        </w:rPr>
        <w:t>רשות המיסים מסרה בתשובתה הנוספת כי היא "</w:t>
      </w:r>
      <w:r w:rsidRPr="00423DCF">
        <w:rPr>
          <w:rtl/>
        </w:rPr>
        <w:t xml:space="preserve">פועלת בהתאם לקריטריונים שונים כדי לצמצם את פער המס ומאתרת באמצעות ניהול סיכונים ייעודי במערכות השונות, כגון מערכות </w:t>
      </w:r>
      <w:r w:rsidRPr="00423DCF">
        <w:t>BI</w:t>
      </w:r>
      <w:r w:rsidRPr="00423DCF">
        <w:rPr>
          <w:rtl/>
        </w:rPr>
        <w:t xml:space="preserve"> </w:t>
      </w:r>
      <w:r w:rsidRPr="00423DCF">
        <w:rPr>
          <w:rtl/>
        </w:rPr>
        <w:t>במע״ם</w:t>
      </w:r>
      <w:r w:rsidRPr="00423DCF">
        <w:rPr>
          <w:rtl/>
        </w:rPr>
        <w:t xml:space="preserve">, מקומות בהם קיימים פערים העלולים להעיד על פער מס. מקרים שמזוהים בהתאם לקריטריונים האמורים, מטופלים בדרך המתאימה </w:t>
      </w:r>
      <w:r>
        <w:rPr>
          <w:rFonts w:hint="cs"/>
          <w:rtl/>
        </w:rPr>
        <w:t xml:space="preserve">- ביקורת, </w:t>
      </w:r>
      <w:r w:rsidRPr="00423DCF">
        <w:rPr>
          <w:rtl/>
        </w:rPr>
        <w:t>פנייה למשרד מס הכנסה לביטול אישורי ניכוי במקור ושילוב במבצעי אכיפה</w:t>
      </w:r>
      <w:r>
        <w:rPr>
          <w:rFonts w:hint="cs"/>
          <w:rtl/>
        </w:rPr>
        <w:t>"</w:t>
      </w:r>
      <w:r w:rsidRPr="00423DCF">
        <w:rPr>
          <w:rtl/>
        </w:rPr>
        <w:t>.</w:t>
      </w:r>
    </w:p>
    <w:p w:rsidR="00C47681" w:rsidRPr="00822A8B" w:rsidP="004C7913" w14:paraId="73E6F9DE" w14:textId="77777777">
      <w:pPr>
        <w:pStyle w:val="7318"/>
        <w:rPr>
          <w:rtl/>
        </w:rPr>
      </w:pPr>
      <w:r w:rsidRPr="00470972">
        <w:rPr>
          <w:rFonts w:hint="eastAsia"/>
          <w:rtl/>
        </w:rPr>
        <w:t>עוד</w:t>
      </w:r>
      <w:r w:rsidRPr="00470972">
        <w:rPr>
          <w:rtl/>
        </w:rPr>
        <w:t xml:space="preserve"> מומלץ כי </w:t>
      </w:r>
      <w:r w:rsidRPr="00470972">
        <w:rPr>
          <w:rFonts w:hint="eastAsia"/>
          <w:rtl/>
        </w:rPr>
        <w:t>מינהל</w:t>
      </w:r>
      <w:r w:rsidRPr="00470972">
        <w:rPr>
          <w:rtl/>
        </w:rPr>
        <w:t xml:space="preserve"> הכנסות המדינה </w:t>
      </w:r>
      <w:r w:rsidRPr="00470972">
        <w:rPr>
          <w:rFonts w:hint="eastAsia"/>
          <w:rtl/>
        </w:rPr>
        <w:t>במשרד</w:t>
      </w:r>
      <w:r w:rsidRPr="00470972">
        <w:rPr>
          <w:rtl/>
        </w:rPr>
        <w:t xml:space="preserve"> </w:t>
      </w:r>
      <w:r w:rsidRPr="00470972">
        <w:rPr>
          <w:rFonts w:hint="eastAsia"/>
          <w:rtl/>
        </w:rPr>
        <w:t>האוצר</w:t>
      </w:r>
      <w:r w:rsidRPr="00470972">
        <w:rPr>
          <w:rtl/>
        </w:rPr>
        <w:t xml:space="preserve"> </w:t>
      </w:r>
      <w:r w:rsidRPr="00470972">
        <w:rPr>
          <w:rFonts w:hint="eastAsia"/>
          <w:rtl/>
        </w:rPr>
        <w:t>יבחן</w:t>
      </w:r>
      <w:r w:rsidRPr="00470972">
        <w:rPr>
          <w:rtl/>
        </w:rPr>
        <w:t xml:space="preserve"> </w:t>
      </w:r>
      <w:r w:rsidRPr="00470972">
        <w:rPr>
          <w:rFonts w:hint="cs"/>
          <w:rtl/>
        </w:rPr>
        <w:t xml:space="preserve">גיבוש </w:t>
      </w:r>
      <w:r w:rsidRPr="00470972">
        <w:rPr>
          <w:rFonts w:hint="eastAsia"/>
          <w:rtl/>
        </w:rPr>
        <w:t>מודל</w:t>
      </w:r>
      <w:r w:rsidRPr="00470972">
        <w:rPr>
          <w:rtl/>
        </w:rPr>
        <w:t xml:space="preserve"> </w:t>
      </w:r>
      <w:r w:rsidRPr="00470972">
        <w:rPr>
          <w:rFonts w:hint="eastAsia"/>
          <w:rtl/>
        </w:rPr>
        <w:t>פער</w:t>
      </w:r>
      <w:r w:rsidRPr="00470972">
        <w:rPr>
          <w:rtl/>
        </w:rPr>
        <w:t xml:space="preserve"> </w:t>
      </w:r>
      <w:r w:rsidRPr="00470972">
        <w:rPr>
          <w:rFonts w:hint="eastAsia"/>
          <w:rtl/>
        </w:rPr>
        <w:t>מס</w:t>
      </w:r>
      <w:r w:rsidRPr="00470972">
        <w:rPr>
          <w:rtl/>
        </w:rPr>
        <w:t xml:space="preserve"> </w:t>
      </w:r>
      <w:r w:rsidRPr="00470972">
        <w:rPr>
          <w:rFonts w:hint="eastAsia"/>
          <w:rtl/>
        </w:rPr>
        <w:t>לכלל</w:t>
      </w:r>
      <w:r w:rsidRPr="00470972">
        <w:rPr>
          <w:rtl/>
        </w:rPr>
        <w:t xml:space="preserve"> </w:t>
      </w:r>
      <w:r w:rsidRPr="00470972">
        <w:rPr>
          <w:rFonts w:hint="eastAsia"/>
          <w:rtl/>
        </w:rPr>
        <w:t>מכלולי</w:t>
      </w:r>
      <w:r w:rsidRPr="00470972">
        <w:rPr>
          <w:rtl/>
        </w:rPr>
        <w:t xml:space="preserve"> </w:t>
      </w:r>
      <w:r w:rsidRPr="00470972">
        <w:rPr>
          <w:rFonts w:hint="eastAsia"/>
          <w:rtl/>
        </w:rPr>
        <w:t>המס</w:t>
      </w:r>
      <w:r w:rsidRPr="00470972">
        <w:rPr>
          <w:rFonts w:hint="cs"/>
          <w:rtl/>
        </w:rPr>
        <w:t xml:space="preserve"> בישראל.</w:t>
      </w:r>
    </w:p>
    <w:p w:rsidR="00C47681" w:rsidRPr="003730D8" w:rsidP="00055B10" w14:paraId="7F0CA1F2" w14:textId="77777777">
      <w:pPr>
        <w:pStyle w:val="73512"/>
        <w:rPr>
          <w:rtl/>
        </w:rPr>
      </w:pPr>
      <w:r w:rsidRPr="003730D8">
        <w:rPr>
          <w:rFonts w:hint="cs"/>
          <w:rtl/>
        </w:rPr>
        <w:t xml:space="preserve">פעולות הרשות להרחבת רשת הנישומים </w:t>
      </w:r>
    </w:p>
    <w:p w:rsidR="00C47681" w:rsidRPr="003730D8" w:rsidP="009D44E6" w14:paraId="22ADBB20" w14:textId="77777777">
      <w:pPr>
        <w:pStyle w:val="7392"/>
        <w:rPr>
          <w:rtl/>
        </w:rPr>
      </w:pPr>
      <w:r w:rsidRPr="003730D8">
        <w:rPr>
          <w:rFonts w:hint="cs"/>
          <w:rtl/>
        </w:rPr>
        <w:t xml:space="preserve">יחידות המודיעין של מס הכנסה ושל </w:t>
      </w:r>
      <w:r w:rsidRPr="003730D8">
        <w:rPr>
          <w:rFonts w:hint="cs"/>
          <w:rtl/>
        </w:rPr>
        <w:t>מע"ם</w:t>
      </w:r>
      <w:r w:rsidRPr="003730D8">
        <w:rPr>
          <w:rFonts w:hint="cs"/>
          <w:rtl/>
        </w:rPr>
        <w:t xml:space="preserve"> מופקדות על איסוף מידע לצורך מימוש יעדי הרשות, ובכללם גביית מס אמת, איתור מעלימי מס והרתעה מהעלמת מס. אופי הכלכלה המודרנית, ובכלל זה ביצוע עסקאות ותשלומים דיגיטליים, פעילות מחוץ לגבולות המדינה, עסקאות בין אנשים שאין להם תיק מס פעיל וכיו"ב, מחייב את הרשות לעשות שימוש נרחב בכריית מידע ולבצע עבודת </w:t>
      </w:r>
      <w:r w:rsidRPr="003730D8">
        <w:rPr>
          <w:rFonts w:hint="cs"/>
          <w:rtl/>
        </w:rPr>
        <w:t>אנליטיקה</w:t>
      </w:r>
      <w:r w:rsidRPr="003730D8">
        <w:rPr>
          <w:rFonts w:hint="cs"/>
          <w:rtl/>
        </w:rPr>
        <w:t xml:space="preserve"> על בסיסי הנתונים העומדים לרשותה, מקצתם פנימיים ואחרים ממקורות חיצוניים. כלומר, </w:t>
      </w:r>
      <w:r w:rsidRPr="003730D8">
        <w:rPr>
          <w:rtl/>
        </w:rPr>
        <w:t>עובדי יחידות המודיעין</w:t>
      </w:r>
      <w:r w:rsidRPr="003730D8">
        <w:rPr>
          <w:rFonts w:hint="cs"/>
          <w:rtl/>
        </w:rPr>
        <w:t xml:space="preserve"> </w:t>
      </w:r>
      <w:r w:rsidRPr="003730D8">
        <w:rPr>
          <w:rtl/>
        </w:rPr>
        <w:t>זקוקים למערכת ממוחשבת ומתקדמת אשר תאפשר להם לבצע במהירות חיפושים</w:t>
      </w:r>
      <w:r w:rsidRPr="003730D8">
        <w:rPr>
          <w:rFonts w:hint="cs"/>
          <w:rtl/>
        </w:rPr>
        <w:t xml:space="preserve"> </w:t>
      </w:r>
      <w:r w:rsidRPr="003730D8">
        <w:rPr>
          <w:rtl/>
        </w:rPr>
        <w:t>מורכבים במאגרי מידע</w:t>
      </w:r>
      <w:r w:rsidRPr="003730D8">
        <w:rPr>
          <w:rFonts w:hint="cs"/>
          <w:rtl/>
        </w:rPr>
        <w:t xml:space="preserve">, ברשתות חברתיות ובכלל </w:t>
      </w:r>
      <w:r w:rsidRPr="003730D8">
        <w:rPr>
          <w:rtl/>
        </w:rPr>
        <w:t xml:space="preserve">ברשת האינטרנט </w:t>
      </w:r>
      <w:r w:rsidRPr="003730D8">
        <w:rPr>
          <w:rFonts w:hint="cs"/>
          <w:rtl/>
        </w:rPr>
        <w:t>לצורך אימות המידע על הנישומים והעשרתו ולאיתור תופעות רוחב המלמדות על</w:t>
      </w:r>
      <w:r w:rsidRPr="003730D8">
        <w:rPr>
          <w:rtl/>
        </w:rPr>
        <w:t xml:space="preserve"> סימנים מחשידים</w:t>
      </w:r>
      <w:r w:rsidRPr="003730D8">
        <w:rPr>
          <w:rFonts w:hint="cs"/>
          <w:rtl/>
        </w:rPr>
        <w:t xml:space="preserve"> לביצוע עבירות מס. </w:t>
      </w:r>
    </w:p>
    <w:p w:rsidR="00C47681" w:rsidRPr="003730D8" w:rsidP="009D44E6" w14:paraId="7DF077FD" w14:textId="77777777">
      <w:pPr>
        <w:pStyle w:val="7392"/>
        <w:rPr>
          <w:rtl/>
        </w:rPr>
      </w:pPr>
      <w:r w:rsidRPr="003730D8">
        <w:rPr>
          <w:rFonts w:hint="cs"/>
          <w:rtl/>
        </w:rPr>
        <w:t>בדוח מבקר המדינה 68א בנושא "</w:t>
      </w:r>
      <w:r w:rsidRPr="003730D8">
        <w:rPr>
          <w:rtl/>
        </w:rPr>
        <w:t>איסוף מידע ושיתוף פעולה בין יחידות המודיעין</w:t>
      </w:r>
      <w:r w:rsidRPr="003730D8">
        <w:rPr>
          <w:rFonts w:hint="cs"/>
          <w:rtl/>
        </w:rPr>
        <w:t xml:space="preserve"> </w:t>
      </w:r>
      <w:r w:rsidRPr="003730D8">
        <w:rPr>
          <w:rtl/>
        </w:rPr>
        <w:t>ברשות המיסים</w:t>
      </w:r>
      <w:r w:rsidRPr="003730D8">
        <w:rPr>
          <w:rFonts w:hint="cs"/>
          <w:rtl/>
        </w:rPr>
        <w:t>" צוין: "</w:t>
      </w:r>
      <w:r w:rsidRPr="003730D8">
        <w:rPr>
          <w:rtl/>
        </w:rPr>
        <w:t>ביוני 2014 החל מטה המודיעין באגף מס הכנסה בפעילות להרחבת רשת</w:t>
      </w:r>
      <w:r w:rsidRPr="003730D8">
        <w:rPr>
          <w:rFonts w:hint="cs"/>
          <w:rtl/>
        </w:rPr>
        <w:t xml:space="preserve"> </w:t>
      </w:r>
      <w:r w:rsidRPr="003730D8">
        <w:rPr>
          <w:rtl/>
        </w:rPr>
        <w:t>הנישומים. במסגרת פעילות זאת ביצע מטה המודיעין חיתוכים והצלבות לפי 50</w:t>
      </w:r>
      <w:r w:rsidRPr="003730D8">
        <w:rPr>
          <w:rFonts w:hint="cs"/>
          <w:rtl/>
        </w:rPr>
        <w:t xml:space="preserve"> </w:t>
      </w:r>
      <w:r w:rsidRPr="003730D8">
        <w:rPr>
          <w:rtl/>
        </w:rPr>
        <w:t xml:space="preserve">קריטריונים ופנה בשאלונים </w:t>
      </w:r>
      <w:r w:rsidRPr="003730D8">
        <w:rPr>
          <w:rFonts w:hint="cs"/>
          <w:rtl/>
        </w:rPr>
        <w:t>ל-</w:t>
      </w:r>
      <w:r w:rsidRPr="003730D8">
        <w:rPr>
          <w:rtl/>
        </w:rPr>
        <w:t>131,123</w:t>
      </w:r>
      <w:r w:rsidRPr="003730D8">
        <w:rPr>
          <w:rFonts w:hint="cs"/>
          <w:rtl/>
        </w:rPr>
        <w:t xml:space="preserve"> </w:t>
      </w:r>
      <w:r w:rsidRPr="003730D8">
        <w:rPr>
          <w:rtl/>
        </w:rPr>
        <w:t>מתושבי ישראל שאינם מדווחים על</w:t>
      </w:r>
      <w:r w:rsidRPr="003730D8">
        <w:rPr>
          <w:rFonts w:hint="cs"/>
          <w:rtl/>
        </w:rPr>
        <w:t xml:space="preserve"> </w:t>
      </w:r>
      <w:r w:rsidRPr="003730D8">
        <w:rPr>
          <w:rtl/>
        </w:rPr>
        <w:t>הכנסות ואין להם תיק במס הכנסה, כדי לבדוק אם יש להם הכנסות לא</w:t>
      </w:r>
      <w:r w:rsidRPr="003730D8">
        <w:rPr>
          <w:rFonts w:hint="cs"/>
          <w:rtl/>
        </w:rPr>
        <w:t xml:space="preserve"> </w:t>
      </w:r>
      <w:r w:rsidRPr="003730D8">
        <w:rPr>
          <w:rtl/>
        </w:rPr>
        <w:t>מדֻווחות לרשויות המס. עד ל</w:t>
      </w:r>
      <w:r w:rsidRPr="003730D8">
        <w:rPr>
          <w:rFonts w:hint="cs"/>
          <w:rtl/>
        </w:rPr>
        <w:t>-</w:t>
      </w:r>
      <w:r w:rsidRPr="003730D8">
        <w:rPr>
          <w:rtl/>
        </w:rPr>
        <w:t>28.5.2017</w:t>
      </w:r>
      <w:r w:rsidRPr="003730D8">
        <w:rPr>
          <w:rFonts w:hint="cs"/>
          <w:rtl/>
        </w:rPr>
        <w:t xml:space="preserve">, </w:t>
      </w:r>
      <w:r w:rsidRPr="003730D8">
        <w:rPr>
          <w:rtl/>
        </w:rPr>
        <w:t xml:space="preserve">נפתחו 42,695 </w:t>
      </w:r>
      <w:r w:rsidRPr="003730D8">
        <w:rPr>
          <w:rtl/>
        </w:rPr>
        <w:t>תיקי שומה ונגבו כ</w:t>
      </w:r>
      <w:r w:rsidRPr="003730D8">
        <w:rPr>
          <w:rFonts w:hint="cs"/>
          <w:rtl/>
        </w:rPr>
        <w:t>-</w:t>
      </w:r>
      <w:r w:rsidRPr="003730D8">
        <w:rPr>
          <w:rtl/>
        </w:rPr>
        <w:t>1.25</w:t>
      </w:r>
      <w:r w:rsidRPr="003730D8">
        <w:rPr>
          <w:rFonts w:hint="cs"/>
          <w:rtl/>
        </w:rPr>
        <w:t xml:space="preserve"> </w:t>
      </w:r>
      <w:r w:rsidRPr="003730D8">
        <w:rPr>
          <w:rtl/>
        </w:rPr>
        <w:t>מיליארד ש"ח. עיבוד הטפסים לצורך פתיחת התיק במס הכנסה הוטל על</w:t>
      </w:r>
      <w:r w:rsidRPr="003730D8">
        <w:rPr>
          <w:rFonts w:hint="cs"/>
          <w:rtl/>
        </w:rPr>
        <w:t xml:space="preserve"> </w:t>
      </w:r>
      <w:r w:rsidRPr="003730D8">
        <w:rPr>
          <w:rtl/>
        </w:rPr>
        <w:t>מרַכזי המודיעין במשרדי השומה. נמצא כי למרות ההצלחה של הפעילות</w:t>
      </w:r>
      <w:r w:rsidRPr="003730D8">
        <w:rPr>
          <w:rFonts w:hint="cs"/>
          <w:rtl/>
        </w:rPr>
        <w:t xml:space="preserve"> </w:t>
      </w:r>
      <w:r w:rsidRPr="003730D8">
        <w:rPr>
          <w:rtl/>
        </w:rPr>
        <w:t>להרחבת הרשת של מטה המודיעין של אגף מס הכנסה, מרַכזי המודיעין בחלק</w:t>
      </w:r>
      <w:r w:rsidRPr="003730D8">
        <w:rPr>
          <w:rFonts w:hint="cs"/>
          <w:rtl/>
        </w:rPr>
        <w:t xml:space="preserve"> </w:t>
      </w:r>
      <w:r w:rsidRPr="003730D8">
        <w:rPr>
          <w:rtl/>
        </w:rPr>
        <w:t>ממשרדי השומה, לא סיימו את כל העבודה ופתחו תיקים רק לחלק קטן</w:t>
      </w:r>
      <w:r w:rsidRPr="003730D8">
        <w:rPr>
          <w:rFonts w:hint="cs"/>
          <w:rtl/>
        </w:rPr>
        <w:t xml:space="preserve"> </w:t>
      </w:r>
      <w:r w:rsidRPr="003730D8">
        <w:rPr>
          <w:rtl/>
        </w:rPr>
        <w:t>מהאנשים ברשימות שהעביר מטה המודיעין</w:t>
      </w:r>
      <w:r w:rsidRPr="003730D8">
        <w:rPr>
          <w:rFonts w:hint="cs"/>
          <w:rtl/>
        </w:rPr>
        <w:t>".</w:t>
      </w:r>
    </w:p>
    <w:p w:rsidR="00C47681" w:rsidRPr="003730D8" w:rsidP="009D44E6" w14:paraId="0D381C0D" w14:textId="327DE2D2">
      <w:pPr>
        <w:pStyle w:val="7392"/>
        <w:rPr>
          <w:rtl/>
        </w:rPr>
      </w:pPr>
      <w:r w:rsidRPr="003730D8">
        <w:rPr>
          <w:rFonts w:hint="cs"/>
          <w:rtl/>
        </w:rPr>
        <w:t xml:space="preserve">משרד מבקר המדינה פנה בינואר 2022 לרשות בבקשה לקבל נתונים וביקש לדעת </w:t>
      </w:r>
      <w:r w:rsidRPr="003730D8">
        <w:rPr>
          <w:rtl/>
        </w:rPr>
        <w:t xml:space="preserve">אם </w:t>
      </w:r>
      <w:r w:rsidRPr="003730D8">
        <w:rPr>
          <w:rFonts w:hint="cs"/>
          <w:rtl/>
        </w:rPr>
        <w:t xml:space="preserve">נוסף על </w:t>
      </w:r>
      <w:r w:rsidRPr="003730D8">
        <w:rPr>
          <w:rtl/>
        </w:rPr>
        <w:t xml:space="preserve">מקבץ המכתבים שנשלח בשנת 2014 </w:t>
      </w:r>
      <w:r w:rsidRPr="003730D8">
        <w:rPr>
          <w:rFonts w:hint="cs"/>
          <w:rtl/>
        </w:rPr>
        <w:t xml:space="preserve">כאמור לעיל, </w:t>
      </w:r>
      <w:r w:rsidRPr="003730D8">
        <w:rPr>
          <w:rtl/>
        </w:rPr>
        <w:t>נשלחו מקבצים נוספים</w:t>
      </w:r>
      <w:r w:rsidRPr="003730D8">
        <w:rPr>
          <w:rFonts w:hint="cs"/>
          <w:rtl/>
        </w:rPr>
        <w:t xml:space="preserve"> וכן נתונים על תפוקת המס של פעילות זו. </w:t>
      </w:r>
    </w:p>
    <w:p w:rsidR="00C47681" w:rsidRPr="00C22680" w:rsidP="00C22680" w14:paraId="3C98CB01" w14:textId="3575A183">
      <w:pPr>
        <w:pStyle w:val="7392"/>
        <w:rPr>
          <w:rtl/>
        </w:rPr>
      </w:pPr>
      <w:r w:rsidRPr="00C22680">
        <w:rPr>
          <w:rFonts w:hint="cs"/>
          <w:rtl/>
        </w:rPr>
        <w:t>הרשות השיבה באותו חודש: "</w:t>
      </w:r>
      <w:r w:rsidRPr="00C22680">
        <w:rPr>
          <w:rtl/>
        </w:rPr>
        <w:t>במסגרת מבצע הרחבת רשת הנישומים אשר החל בשנת 2014, אנו שולחים בכל שנה משלוחים שונים של מכתבים על פי רשימת ס</w:t>
      </w:r>
      <w:r w:rsidRPr="00C22680">
        <w:rPr>
          <w:rFonts w:hint="cs"/>
          <w:rtl/>
        </w:rPr>
        <w:t xml:space="preserve">ימנים מחשידים [להלן - </w:t>
      </w:r>
      <w:r w:rsidRPr="00C22680">
        <w:rPr>
          <w:rFonts w:hint="cs"/>
          <w:rtl/>
        </w:rPr>
        <w:t>סמח"ים</w:t>
      </w:r>
      <w:r w:rsidRPr="00C22680">
        <w:rPr>
          <w:rFonts w:hint="cs"/>
          <w:rtl/>
        </w:rPr>
        <w:t>]</w:t>
      </w:r>
      <w:r w:rsidRPr="00C22680">
        <w:rPr>
          <w:rtl/>
        </w:rPr>
        <w:t>. בשנים האחרונות אנו שולחים כ-10,000 מכתבים בשנה.</w:t>
      </w:r>
      <w:r w:rsidRPr="00C22680">
        <w:rPr>
          <w:rFonts w:hint="cs"/>
          <w:rtl/>
        </w:rPr>
        <w:t xml:space="preserve"> </w:t>
      </w:r>
      <w:r w:rsidRPr="00C22680">
        <w:rPr>
          <w:rtl/>
        </w:rPr>
        <w:t xml:space="preserve">כל </w:t>
      </w:r>
      <w:r w:rsidRPr="00C22680">
        <w:rPr>
          <w:rtl/>
        </w:rPr>
        <w:t>סמ"ח</w:t>
      </w:r>
      <w:r w:rsidRPr="00C22680">
        <w:rPr>
          <w:rtl/>
        </w:rPr>
        <w:t xml:space="preserve"> </w:t>
      </w:r>
      <w:r w:rsidRPr="00C22680">
        <w:rPr>
          <w:rtl/>
        </w:rPr>
        <w:t>וסמ"ח</w:t>
      </w:r>
      <w:r w:rsidRPr="00C22680">
        <w:rPr>
          <w:rtl/>
        </w:rPr>
        <w:t xml:space="preserve"> נבדק ואנו מסיקים מסקנות לגביו האם יש לשלוח שוב על פי אותו חתך או לא</w:t>
      </w:r>
      <w:r w:rsidRPr="00C22680">
        <w:rPr>
          <w:rFonts w:hint="cs"/>
          <w:rtl/>
        </w:rPr>
        <w:t>"</w:t>
      </w:r>
      <w:r w:rsidRPr="00C22680">
        <w:rPr>
          <w:rtl/>
        </w:rPr>
        <w:t>.</w:t>
      </w:r>
      <w:r w:rsidRPr="00C22680">
        <w:rPr>
          <w:rFonts w:hint="cs"/>
          <w:rtl/>
        </w:rPr>
        <w:t xml:space="preserve"> להלן נתוני מפתח בעניין מבצע הרחבת רשת הנישומים.</w:t>
      </w:r>
    </w:p>
    <w:tbl>
      <w:tblPr>
        <w:tblStyle w:val="1111"/>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5"/>
        <w:gridCol w:w="158"/>
        <w:gridCol w:w="65"/>
        <w:gridCol w:w="2470"/>
        <w:gridCol w:w="245"/>
        <w:gridCol w:w="2099"/>
      </w:tblGrid>
      <w:tr w14:paraId="7DDAB3FD" w14:textId="77777777" w:rsidTr="00B96E7A">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7"/>
        </w:trPr>
        <w:tc>
          <w:tcPr>
            <w:tcW w:w="1539" w:type="pct"/>
            <w:tcBorders>
              <w:bottom w:val="single" w:sz="12" w:space="0" w:color="auto"/>
            </w:tcBorders>
            <w:shd w:val="clear" w:color="auto" w:fill="auto"/>
            <w:vAlign w:val="center"/>
          </w:tcPr>
          <w:p w:rsidR="006C72E6" w:rsidRPr="002D6A85" w:rsidP="00B96E7A" w14:paraId="375911A9" w14:textId="57CCC9DC">
            <w:pPr>
              <w:pStyle w:val="73R"/>
              <w:spacing w:before="240"/>
              <w:rPr>
                <w:b/>
                <w:bCs/>
              </w:rPr>
            </w:pPr>
            <w:r w:rsidRPr="000C3DF9">
              <w:rPr>
                <w:rFonts w:hint="cs"/>
                <w:b/>
                <w:bCs/>
                <w:spacing w:val="-18"/>
                <w:sz w:val="36"/>
                <w:szCs w:val="36"/>
                <w:rtl/>
              </w:rPr>
              <w:t>197,314</w:t>
            </w:r>
            <w:r w:rsidRPr="002D6A85">
              <w:rPr>
                <w:b/>
                <w:bCs/>
                <w:rtl/>
              </w:rPr>
              <w:t xml:space="preserve"> </w:t>
            </w:r>
            <w:r w:rsidRPr="000C3DF9" w:rsidR="000C3DF9">
              <w:rPr>
                <w:rFonts w:hint="cs"/>
                <w:b/>
                <w:bCs/>
                <w:spacing w:val="-4"/>
                <w:rtl/>
              </w:rPr>
              <w:t>מכתבים</w:t>
            </w:r>
            <w:r w:rsidRPr="002D6A85">
              <w:rPr>
                <w:b/>
                <w:bCs/>
                <w:rtl/>
              </w:rPr>
              <w:t xml:space="preserve"> </w:t>
            </w:r>
          </w:p>
        </w:tc>
        <w:tc>
          <w:tcPr>
            <w:tcW w:w="151" w:type="pct"/>
            <w:gridSpan w:val="2"/>
          </w:tcPr>
          <w:p w:rsidR="006C72E6" w:rsidRPr="002D6A85" w:rsidP="00B96E7A" w14:paraId="6F07597B" w14:textId="77777777">
            <w:pPr>
              <w:pStyle w:val="73R"/>
              <w:spacing w:before="240"/>
              <w:rPr>
                <w:b/>
                <w:bCs/>
              </w:rPr>
            </w:pPr>
          </w:p>
        </w:tc>
        <w:tc>
          <w:tcPr>
            <w:tcW w:w="1720" w:type="pct"/>
            <w:gridSpan w:val="2"/>
            <w:tcBorders>
              <w:bottom w:val="single" w:sz="12" w:space="0" w:color="auto"/>
            </w:tcBorders>
            <w:shd w:val="clear" w:color="auto" w:fill="auto"/>
            <w:vAlign w:val="center"/>
          </w:tcPr>
          <w:p w:rsidR="006C72E6" w:rsidRPr="002D6A85" w:rsidP="00B96E7A" w14:paraId="0800C2C4" w14:textId="0476E462">
            <w:pPr>
              <w:pStyle w:val="73R"/>
              <w:spacing w:before="240"/>
              <w:rPr>
                <w:b/>
                <w:bCs/>
              </w:rPr>
            </w:pPr>
            <w:r>
              <w:rPr>
                <w:rFonts w:hint="cs"/>
                <w:b/>
                <w:bCs/>
                <w:sz w:val="36"/>
                <w:szCs w:val="36"/>
                <w:rtl/>
              </w:rPr>
              <w:t>23,070</w:t>
            </w:r>
            <w:r w:rsidRPr="002D6A85">
              <w:rPr>
                <w:b/>
                <w:bCs/>
                <w:rtl/>
              </w:rPr>
              <w:t xml:space="preserve"> </w:t>
            </w:r>
            <w:r w:rsidR="000C3DF9">
              <w:rPr>
                <w:rFonts w:hint="cs"/>
                <w:b/>
                <w:bCs/>
                <w:rtl/>
              </w:rPr>
              <w:t>אזרחים</w:t>
            </w:r>
            <w:r>
              <w:rPr>
                <w:rFonts w:hint="cs"/>
                <w:b/>
                <w:bCs/>
                <w:rtl/>
              </w:rPr>
              <w:t xml:space="preserve"> </w:t>
            </w:r>
          </w:p>
        </w:tc>
        <w:tc>
          <w:tcPr>
            <w:tcW w:w="166" w:type="pct"/>
          </w:tcPr>
          <w:p w:rsidR="006C72E6" w:rsidRPr="002D6A85" w:rsidP="00B96E7A" w14:paraId="203C8F14" w14:textId="77777777">
            <w:pPr>
              <w:pStyle w:val="73R"/>
              <w:spacing w:before="240"/>
              <w:rPr>
                <w:b/>
                <w:bCs/>
              </w:rPr>
            </w:pPr>
          </w:p>
        </w:tc>
        <w:tc>
          <w:tcPr>
            <w:tcW w:w="1424" w:type="pct"/>
            <w:tcBorders>
              <w:bottom w:val="single" w:sz="12" w:space="0" w:color="auto"/>
            </w:tcBorders>
            <w:shd w:val="clear" w:color="auto" w:fill="auto"/>
            <w:vAlign w:val="center"/>
          </w:tcPr>
          <w:p w:rsidR="006C72E6" w:rsidRPr="002D6A85" w:rsidP="00B96E7A" w14:paraId="4E49BCBE" w14:textId="735670A8">
            <w:pPr>
              <w:pStyle w:val="73R"/>
              <w:spacing w:before="240"/>
              <w:rPr>
                <w:b/>
                <w:bCs/>
              </w:rPr>
            </w:pPr>
            <w:r>
              <w:rPr>
                <w:rFonts w:hint="cs"/>
                <w:b/>
                <w:bCs/>
                <w:sz w:val="36"/>
                <w:szCs w:val="36"/>
                <w:rtl/>
              </w:rPr>
              <w:t>2,843</w:t>
            </w:r>
            <w:r w:rsidRPr="002D6A85">
              <w:rPr>
                <w:b/>
                <w:bCs/>
                <w:rtl/>
              </w:rPr>
              <w:t xml:space="preserve"> </w:t>
            </w:r>
            <w:r>
              <w:rPr>
                <w:rFonts w:hint="cs"/>
                <w:b/>
                <w:bCs/>
                <w:rtl/>
              </w:rPr>
              <w:t>שאלונים</w:t>
            </w:r>
            <w:r w:rsidRPr="002D6A85">
              <w:rPr>
                <w:b/>
                <w:bCs/>
                <w:rtl/>
              </w:rPr>
              <w:t xml:space="preserve"> </w:t>
            </w:r>
          </w:p>
        </w:tc>
      </w:tr>
      <w:tr w14:paraId="50ECC762" w14:textId="77777777" w:rsidTr="00B96E7A">
        <w:tblPrEx>
          <w:tblW w:w="5000" w:type="pct"/>
          <w:tblLook w:val="04A0"/>
        </w:tblPrEx>
        <w:trPr>
          <w:trHeight w:val="1347"/>
        </w:trPr>
        <w:tc>
          <w:tcPr>
            <w:tcW w:w="1539" w:type="pct"/>
            <w:tcBorders>
              <w:top w:val="single" w:sz="12" w:space="0" w:color="auto"/>
            </w:tcBorders>
          </w:tcPr>
          <w:p w:rsidR="006C72E6" w:rsidRPr="00FA7621" w:rsidP="008751FD" w14:paraId="4A37F17D" w14:textId="51A8AF7E">
            <w:pPr>
              <w:pStyle w:val="73R"/>
              <w:rPr>
                <w:rtl/>
              </w:rPr>
            </w:pPr>
            <w:r w:rsidRPr="00B96E7A">
              <w:rPr>
                <w:rFonts w:hint="cs"/>
                <w:rtl/>
              </w:rPr>
              <w:t xml:space="preserve">שלחה רשות המיסים לאזרחים במסגרת מבצעים להרחבת רשת הדיווח. </w:t>
            </w:r>
            <w:r>
              <w:rPr>
                <w:rtl/>
              </w:rPr>
              <w:br/>
            </w:r>
            <w:r w:rsidRPr="00B96E7A">
              <w:rPr>
                <w:rFonts w:hint="cs"/>
                <w:rtl/>
              </w:rPr>
              <w:t>בשנים 2014 - 2021.</w:t>
            </w:r>
          </w:p>
        </w:tc>
        <w:tc>
          <w:tcPr>
            <w:tcW w:w="151" w:type="pct"/>
            <w:gridSpan w:val="2"/>
          </w:tcPr>
          <w:p w:rsidR="006C72E6" w:rsidRPr="00FA7621" w:rsidP="008751FD" w14:paraId="5F38168F" w14:textId="77777777">
            <w:pPr>
              <w:pStyle w:val="73R"/>
              <w:rPr>
                <w:rtl/>
              </w:rPr>
            </w:pPr>
          </w:p>
        </w:tc>
        <w:tc>
          <w:tcPr>
            <w:tcW w:w="1720" w:type="pct"/>
            <w:gridSpan w:val="2"/>
            <w:tcBorders>
              <w:top w:val="single" w:sz="12" w:space="0" w:color="auto"/>
            </w:tcBorders>
          </w:tcPr>
          <w:p w:rsidR="006C72E6" w:rsidRPr="00FA7621" w:rsidP="008751FD" w14:paraId="05C6571A" w14:textId="21CE0487">
            <w:pPr>
              <w:pStyle w:val="73R"/>
              <w:rPr>
                <w:rtl/>
              </w:rPr>
            </w:pPr>
            <w:r w:rsidRPr="00B96E7A">
              <w:rPr>
                <w:rFonts w:hint="cs"/>
                <w:rtl/>
              </w:rPr>
              <w:t>לא ענו למכתבים אותם שלחה להם הרשות, אף שזו שלחה תזכורת.</w:t>
            </w:r>
            <w:r>
              <w:rPr>
                <w:rtl/>
              </w:rPr>
              <w:br/>
            </w:r>
            <w:r w:rsidRPr="00B96E7A">
              <w:rPr>
                <w:rFonts w:hint="cs"/>
                <w:rtl/>
              </w:rPr>
              <w:t>בשנים 2014 - 2021.</w:t>
            </w:r>
          </w:p>
        </w:tc>
        <w:tc>
          <w:tcPr>
            <w:tcW w:w="166" w:type="pct"/>
          </w:tcPr>
          <w:p w:rsidR="006C72E6" w:rsidRPr="00FA7621" w:rsidP="008751FD" w14:paraId="25082A2F" w14:textId="77777777">
            <w:pPr>
              <w:pStyle w:val="73R"/>
              <w:rPr>
                <w:rtl/>
              </w:rPr>
            </w:pPr>
          </w:p>
        </w:tc>
        <w:tc>
          <w:tcPr>
            <w:tcW w:w="1424" w:type="pct"/>
            <w:tcBorders>
              <w:top w:val="single" w:sz="12" w:space="0" w:color="auto"/>
            </w:tcBorders>
          </w:tcPr>
          <w:p w:rsidR="006C72E6" w:rsidRPr="00FA7621" w:rsidP="008751FD" w14:paraId="45470738" w14:textId="2D21DBBB">
            <w:pPr>
              <w:pStyle w:val="73R"/>
              <w:rPr>
                <w:rtl/>
              </w:rPr>
            </w:pPr>
            <w:r w:rsidRPr="00B96E7A">
              <w:rPr>
                <w:rFonts w:hint="cs"/>
                <w:rtl/>
              </w:rPr>
              <w:t>שמילאו אזרחים לדרישת הרשות, כלל לא נבדקו בידי הרשות.</w:t>
            </w:r>
            <w:r>
              <w:rPr>
                <w:rtl/>
              </w:rPr>
              <w:br/>
            </w:r>
            <w:r w:rsidRPr="00B96E7A">
              <w:rPr>
                <w:rFonts w:hint="cs"/>
                <w:rtl/>
              </w:rPr>
              <w:t>בשנים 2014 - 2021.</w:t>
            </w:r>
          </w:p>
        </w:tc>
      </w:tr>
      <w:tr w14:paraId="247FB8DA" w14:textId="77777777" w:rsidTr="00B96E7A">
        <w:tblPrEx>
          <w:tblW w:w="5000" w:type="pct"/>
          <w:tblLook w:val="04A0"/>
        </w:tblPrEx>
        <w:trPr>
          <w:trHeight w:val="227"/>
        </w:trPr>
        <w:tc>
          <w:tcPr>
            <w:tcW w:w="1583" w:type="pct"/>
            <w:gridSpan w:val="2"/>
            <w:tcBorders>
              <w:bottom w:val="single" w:sz="12" w:space="0" w:color="auto"/>
            </w:tcBorders>
            <w:shd w:val="clear" w:color="auto" w:fill="auto"/>
            <w:vAlign w:val="center"/>
          </w:tcPr>
          <w:p w:rsidR="006C72E6" w:rsidRPr="002D6A85" w:rsidP="00B96E7A" w14:paraId="5EBD4866" w14:textId="5D65CD48">
            <w:pPr>
              <w:pStyle w:val="73R"/>
              <w:spacing w:before="240"/>
              <w:rPr>
                <w:b/>
                <w:bCs/>
              </w:rPr>
            </w:pPr>
            <w:r>
              <w:rPr>
                <w:rFonts w:hint="cs"/>
                <w:b/>
                <w:bCs/>
                <w:sz w:val="36"/>
                <w:szCs w:val="36"/>
                <w:rtl/>
              </w:rPr>
              <w:t>85,392</w:t>
            </w:r>
            <w:r w:rsidRPr="002D6A85">
              <w:rPr>
                <w:b/>
                <w:bCs/>
                <w:rtl/>
              </w:rPr>
              <w:t xml:space="preserve"> </w:t>
            </w:r>
            <w:r w:rsidR="000C3DF9">
              <w:rPr>
                <w:b/>
                <w:bCs/>
                <w:rtl/>
              </w:rPr>
              <w:br/>
            </w:r>
            <w:r>
              <w:rPr>
                <w:rFonts w:hint="cs"/>
                <w:b/>
                <w:bCs/>
                <w:rtl/>
              </w:rPr>
              <w:t>תיקי</w:t>
            </w:r>
            <w:r w:rsidRPr="002D6A85">
              <w:rPr>
                <w:b/>
                <w:bCs/>
                <w:rtl/>
              </w:rPr>
              <w:t xml:space="preserve"> </w:t>
            </w:r>
            <w:r>
              <w:rPr>
                <w:rFonts w:hint="cs"/>
                <w:b/>
                <w:bCs/>
                <w:rtl/>
              </w:rPr>
              <w:t>שומה</w:t>
            </w:r>
            <w:r w:rsidRPr="002D6A85">
              <w:rPr>
                <w:b/>
                <w:bCs/>
                <w:rtl/>
              </w:rPr>
              <w:t xml:space="preserve"> </w:t>
            </w:r>
          </w:p>
        </w:tc>
        <w:tc>
          <w:tcPr>
            <w:tcW w:w="151" w:type="pct"/>
            <w:gridSpan w:val="2"/>
          </w:tcPr>
          <w:p w:rsidR="006C72E6" w:rsidRPr="002D6A85" w:rsidP="00B96E7A" w14:paraId="1E8F5CA7" w14:textId="77777777">
            <w:pPr>
              <w:pStyle w:val="73R"/>
              <w:spacing w:before="240"/>
              <w:rPr>
                <w:b/>
                <w:bCs/>
              </w:rPr>
            </w:pPr>
          </w:p>
        </w:tc>
        <w:tc>
          <w:tcPr>
            <w:tcW w:w="1674" w:type="pct"/>
            <w:tcBorders>
              <w:bottom w:val="single" w:sz="12" w:space="0" w:color="auto"/>
            </w:tcBorders>
            <w:shd w:val="clear" w:color="auto" w:fill="auto"/>
            <w:vAlign w:val="center"/>
          </w:tcPr>
          <w:p w:rsidR="006C72E6" w:rsidRPr="002D6A85" w:rsidP="00B96E7A" w14:paraId="7CE24636" w14:textId="624265D5">
            <w:pPr>
              <w:pStyle w:val="73R"/>
              <w:spacing w:before="240"/>
              <w:rPr>
                <w:b/>
                <w:bCs/>
              </w:rPr>
            </w:pPr>
            <w:r>
              <w:rPr>
                <w:rFonts w:hint="cs"/>
                <w:b/>
                <w:bCs/>
                <w:sz w:val="36"/>
                <w:szCs w:val="36"/>
                <w:rtl/>
              </w:rPr>
              <w:t>4.94</w:t>
            </w:r>
            <w:r w:rsidRPr="002D6A85">
              <w:rPr>
                <w:b/>
                <w:bCs/>
                <w:rtl/>
              </w:rPr>
              <w:t xml:space="preserve"> </w:t>
            </w:r>
            <w:r>
              <w:rPr>
                <w:rFonts w:hint="cs"/>
                <w:b/>
                <w:bCs/>
                <w:rtl/>
              </w:rPr>
              <w:t>מיליארד ש״ח</w:t>
            </w:r>
            <w:r w:rsidRPr="002D6A85">
              <w:rPr>
                <w:b/>
                <w:bCs/>
                <w:rtl/>
              </w:rPr>
              <w:t xml:space="preserve"> </w:t>
            </w:r>
          </w:p>
        </w:tc>
        <w:tc>
          <w:tcPr>
            <w:tcW w:w="166" w:type="pct"/>
          </w:tcPr>
          <w:p w:rsidR="006C72E6" w:rsidRPr="002D6A85" w:rsidP="00B96E7A" w14:paraId="0FAC73C4" w14:textId="77777777">
            <w:pPr>
              <w:pStyle w:val="73R"/>
              <w:spacing w:before="240"/>
              <w:rPr>
                <w:b/>
                <w:bCs/>
              </w:rPr>
            </w:pPr>
          </w:p>
        </w:tc>
        <w:tc>
          <w:tcPr>
            <w:tcW w:w="1426" w:type="pct"/>
            <w:shd w:val="clear" w:color="auto" w:fill="auto"/>
            <w:vAlign w:val="center"/>
          </w:tcPr>
          <w:p w:rsidR="006C72E6" w:rsidRPr="002D6A85" w:rsidP="00B96E7A" w14:paraId="65E1DA47" w14:textId="4F05FB0D">
            <w:pPr>
              <w:pStyle w:val="73R"/>
              <w:spacing w:before="240"/>
              <w:rPr>
                <w:b/>
                <w:bCs/>
              </w:rPr>
            </w:pPr>
          </w:p>
        </w:tc>
      </w:tr>
      <w:tr w14:paraId="63678C1A" w14:textId="77777777" w:rsidTr="00B96E7A">
        <w:tblPrEx>
          <w:tblW w:w="5000" w:type="pct"/>
          <w:tblLook w:val="04A0"/>
        </w:tblPrEx>
        <w:trPr>
          <w:trHeight w:val="794"/>
        </w:trPr>
        <w:tc>
          <w:tcPr>
            <w:tcW w:w="1583" w:type="pct"/>
            <w:gridSpan w:val="2"/>
            <w:tcBorders>
              <w:top w:val="single" w:sz="12" w:space="0" w:color="auto"/>
            </w:tcBorders>
          </w:tcPr>
          <w:p w:rsidR="006C72E6" w:rsidRPr="00272487" w:rsidP="008751FD" w14:paraId="52E33B9E" w14:textId="06A04EA5">
            <w:pPr>
              <w:pStyle w:val="73R"/>
              <w:rPr>
                <w:rtl/>
              </w:rPr>
            </w:pPr>
            <w:r w:rsidRPr="00B96E7A">
              <w:rPr>
                <w:rFonts w:hint="cs"/>
                <w:rtl/>
              </w:rPr>
              <w:t>פתחה הרשות בעקבות בדיקת 171,401 שאלונים של אזרחים.</w:t>
            </w:r>
            <w:r>
              <w:rPr>
                <w:rtl/>
              </w:rPr>
              <w:br/>
            </w:r>
            <w:r w:rsidRPr="00B96E7A">
              <w:rPr>
                <w:rFonts w:hint="cs"/>
                <w:rtl/>
              </w:rPr>
              <w:t xml:space="preserve">בשנים 2014 </w:t>
            </w:r>
            <w:r w:rsidR="007813AF">
              <w:rPr>
                <w:rtl/>
              </w:rPr>
              <w:t>–</w:t>
            </w:r>
            <w:r w:rsidRPr="00B96E7A">
              <w:rPr>
                <w:rFonts w:hint="cs"/>
                <w:rtl/>
              </w:rPr>
              <w:t xml:space="preserve"> 2021</w:t>
            </w:r>
            <w:r w:rsidR="007813AF">
              <w:rPr>
                <w:rFonts w:hint="cs"/>
                <w:rtl/>
              </w:rPr>
              <w:t>.</w:t>
            </w:r>
          </w:p>
        </w:tc>
        <w:tc>
          <w:tcPr>
            <w:tcW w:w="151" w:type="pct"/>
            <w:gridSpan w:val="2"/>
          </w:tcPr>
          <w:p w:rsidR="006C72E6" w:rsidRPr="00272487" w:rsidP="008751FD" w14:paraId="7272ED9E" w14:textId="77777777">
            <w:pPr>
              <w:pStyle w:val="73R"/>
              <w:rPr>
                <w:rtl/>
              </w:rPr>
            </w:pPr>
          </w:p>
        </w:tc>
        <w:tc>
          <w:tcPr>
            <w:tcW w:w="1674" w:type="pct"/>
            <w:tcBorders>
              <w:top w:val="single" w:sz="12" w:space="0" w:color="auto"/>
            </w:tcBorders>
          </w:tcPr>
          <w:p w:rsidR="006C72E6" w:rsidRPr="00272487" w:rsidP="008751FD" w14:paraId="3E12C2B4" w14:textId="5916E719">
            <w:pPr>
              <w:pStyle w:val="73R"/>
              <w:rPr>
                <w:rtl/>
              </w:rPr>
            </w:pPr>
            <w:r w:rsidRPr="00B96E7A">
              <w:rPr>
                <w:rFonts w:hint="cs"/>
                <w:rtl/>
              </w:rPr>
              <w:t>מיסים, גבתה הרשות כתוצאה ממבצעי הרחבת רשת הדיווח.</w:t>
            </w:r>
            <w:r>
              <w:rPr>
                <w:rtl/>
              </w:rPr>
              <w:br/>
            </w:r>
            <w:r w:rsidRPr="00B96E7A">
              <w:rPr>
                <w:rFonts w:hint="cs"/>
                <w:rtl/>
              </w:rPr>
              <w:t>בשנים 2014 - 2021.</w:t>
            </w:r>
          </w:p>
        </w:tc>
        <w:tc>
          <w:tcPr>
            <w:tcW w:w="166" w:type="pct"/>
          </w:tcPr>
          <w:p w:rsidR="006C72E6" w:rsidRPr="00272487" w:rsidP="008751FD" w14:paraId="70C45A6A" w14:textId="77777777">
            <w:pPr>
              <w:pStyle w:val="73R"/>
              <w:rPr>
                <w:rtl/>
              </w:rPr>
            </w:pPr>
          </w:p>
        </w:tc>
        <w:tc>
          <w:tcPr>
            <w:tcW w:w="1426" w:type="pct"/>
          </w:tcPr>
          <w:p w:rsidR="006C72E6" w:rsidRPr="00272487" w:rsidP="008751FD" w14:paraId="37CD8B58" w14:textId="337CFC03">
            <w:pPr>
              <w:pStyle w:val="73R"/>
              <w:rPr>
                <w:rtl/>
              </w:rPr>
            </w:pPr>
          </w:p>
        </w:tc>
      </w:tr>
    </w:tbl>
    <w:p w:rsidR="00C47681" w:rsidRPr="00B96E7A" w:rsidP="00B96E7A" w14:paraId="6B647FC2" w14:textId="65508457">
      <w:pPr>
        <w:pStyle w:val="738"/>
        <w:rPr>
          <w:rtl/>
        </w:rPr>
      </w:pPr>
      <w:r w:rsidRPr="00B96E7A">
        <w:rPr>
          <w:rFonts w:hint="cs"/>
          <w:rtl/>
        </w:rPr>
        <w:t xml:space="preserve">על </w:t>
      </w:r>
      <w:r w:rsidRPr="00B96E7A">
        <w:rPr>
          <w:rFonts w:hint="cs"/>
          <w:rtl/>
        </w:rPr>
        <w:t xml:space="preserve">פי נתוני רשות המיסים, בעיבוד </w:t>
      </w:r>
      <w:r w:rsidR="007813AF">
        <w:rPr>
          <w:rFonts w:hint="cs"/>
          <w:rtl/>
        </w:rPr>
        <w:t xml:space="preserve">משרד </w:t>
      </w:r>
      <w:r w:rsidRPr="00B96E7A">
        <w:rPr>
          <w:rFonts w:hint="cs"/>
          <w:rtl/>
        </w:rPr>
        <w:t>מבקר המדינה.</w:t>
      </w:r>
    </w:p>
    <w:p w:rsidR="00C47681" w:rsidRPr="003730D8" w:rsidP="009D44E6" w14:paraId="09861A69" w14:textId="4744DC6C">
      <w:pPr>
        <w:pStyle w:val="7392"/>
      </w:pPr>
      <w:r w:rsidRPr="003730D8">
        <w:rPr>
          <w:rFonts w:hint="cs"/>
          <w:rtl/>
        </w:rPr>
        <w:t xml:space="preserve">להלן המידע והליקויים העולים מניתוח הנתונים שהתקבלו מהרשות: (א) </w:t>
      </w:r>
      <w:r w:rsidRPr="003730D8">
        <w:rPr>
          <w:rFonts w:hint="cs"/>
          <w:b/>
          <w:bCs/>
          <w:rtl/>
        </w:rPr>
        <w:t>משלוח מכתבים לנישומים</w:t>
      </w:r>
      <w:r w:rsidRPr="003730D8">
        <w:rPr>
          <w:rFonts w:hint="cs"/>
          <w:rtl/>
        </w:rPr>
        <w:t xml:space="preserve"> - ב</w:t>
      </w:r>
      <w:r w:rsidRPr="003730D8">
        <w:rPr>
          <w:rFonts w:hint="eastAsia"/>
          <w:rtl/>
        </w:rPr>
        <w:t>שנת</w:t>
      </w:r>
      <w:r w:rsidRPr="003730D8">
        <w:rPr>
          <w:rtl/>
        </w:rPr>
        <w:t xml:space="preserve"> 2014 </w:t>
      </w:r>
      <w:r w:rsidRPr="003730D8">
        <w:rPr>
          <w:rFonts w:hint="eastAsia"/>
          <w:rtl/>
        </w:rPr>
        <w:t>נשלחו</w:t>
      </w:r>
      <w:r w:rsidRPr="003730D8">
        <w:rPr>
          <w:rtl/>
        </w:rPr>
        <w:t xml:space="preserve"> </w:t>
      </w:r>
      <w:r w:rsidRPr="003730D8">
        <w:rPr>
          <w:rFonts w:hint="eastAsia"/>
          <w:rtl/>
        </w:rPr>
        <w:t>כ</w:t>
      </w:r>
      <w:r w:rsidRPr="003730D8">
        <w:rPr>
          <w:rtl/>
        </w:rPr>
        <w:t>-</w:t>
      </w:r>
      <w:r w:rsidRPr="003730D8">
        <w:rPr>
          <w:rFonts w:hint="cs"/>
          <w:rtl/>
        </w:rPr>
        <w:t>131,000</w:t>
      </w:r>
      <w:r w:rsidRPr="003730D8">
        <w:rPr>
          <w:rtl/>
        </w:rPr>
        <w:t xml:space="preserve"> </w:t>
      </w:r>
      <w:r w:rsidRPr="003730D8">
        <w:rPr>
          <w:rFonts w:hint="eastAsia"/>
          <w:rtl/>
        </w:rPr>
        <w:t>מכתבים</w:t>
      </w:r>
      <w:r w:rsidRPr="003730D8">
        <w:rPr>
          <w:rtl/>
        </w:rPr>
        <w:t xml:space="preserve">, </w:t>
      </w:r>
      <w:r w:rsidRPr="003730D8">
        <w:rPr>
          <w:rFonts w:hint="cs"/>
          <w:rtl/>
        </w:rPr>
        <w:t>ו</w:t>
      </w:r>
      <w:r w:rsidRPr="003730D8">
        <w:rPr>
          <w:rFonts w:hint="eastAsia"/>
          <w:rtl/>
        </w:rPr>
        <w:t>בשבע</w:t>
      </w:r>
      <w:r w:rsidRPr="003730D8">
        <w:rPr>
          <w:rtl/>
        </w:rPr>
        <w:t xml:space="preserve"> </w:t>
      </w:r>
      <w:r w:rsidRPr="003730D8">
        <w:rPr>
          <w:rFonts w:hint="eastAsia"/>
          <w:rtl/>
        </w:rPr>
        <w:t>השנים</w:t>
      </w:r>
      <w:r w:rsidRPr="003730D8">
        <w:rPr>
          <w:rtl/>
        </w:rPr>
        <w:t xml:space="preserve"> 2015 -</w:t>
      </w:r>
      <w:r w:rsidRPr="003730D8">
        <w:rPr>
          <w:rFonts w:hint="cs"/>
          <w:rtl/>
        </w:rPr>
        <w:t xml:space="preserve"> </w:t>
      </w:r>
      <w:r w:rsidRPr="003730D8">
        <w:rPr>
          <w:rtl/>
        </w:rPr>
        <w:t xml:space="preserve">2021 </w:t>
      </w:r>
      <w:r w:rsidRPr="003730D8">
        <w:rPr>
          <w:rFonts w:hint="eastAsia"/>
          <w:rtl/>
        </w:rPr>
        <w:t>נשלחו</w:t>
      </w:r>
      <w:r w:rsidRPr="003730D8">
        <w:rPr>
          <w:rtl/>
        </w:rPr>
        <w:t xml:space="preserve"> </w:t>
      </w:r>
      <w:r w:rsidRPr="003730D8">
        <w:rPr>
          <w:rFonts w:hint="eastAsia"/>
          <w:rtl/>
        </w:rPr>
        <w:t>כ</w:t>
      </w:r>
      <w:r w:rsidRPr="003730D8">
        <w:rPr>
          <w:rtl/>
        </w:rPr>
        <w:t>-66</w:t>
      </w:r>
      <w:r w:rsidRPr="003730D8">
        <w:rPr>
          <w:rFonts w:hint="cs"/>
          <w:rtl/>
        </w:rPr>
        <w:t>,000</w:t>
      </w:r>
      <w:r w:rsidRPr="003730D8">
        <w:rPr>
          <w:rtl/>
        </w:rPr>
        <w:t xml:space="preserve"> </w:t>
      </w:r>
      <w:r w:rsidRPr="003730D8">
        <w:rPr>
          <w:rFonts w:hint="eastAsia"/>
          <w:rtl/>
        </w:rPr>
        <w:t>מכתבים</w:t>
      </w:r>
      <w:r w:rsidRPr="003730D8">
        <w:rPr>
          <w:rtl/>
        </w:rPr>
        <w:t xml:space="preserve"> </w:t>
      </w:r>
      <w:r w:rsidRPr="003730D8">
        <w:rPr>
          <w:rFonts w:hint="eastAsia"/>
          <w:rtl/>
        </w:rPr>
        <w:t>במצטבר</w:t>
      </w:r>
      <w:r w:rsidRPr="003730D8">
        <w:rPr>
          <w:rFonts w:hint="cs"/>
          <w:rtl/>
        </w:rPr>
        <w:t xml:space="preserve"> </w:t>
      </w:r>
      <w:r w:rsidRPr="003730D8">
        <w:rPr>
          <w:rtl/>
        </w:rPr>
        <w:t>-</w:t>
      </w:r>
      <w:r w:rsidRPr="003730D8">
        <w:rPr>
          <w:rFonts w:hint="cs"/>
          <w:rtl/>
        </w:rPr>
        <w:t xml:space="preserve"> </w:t>
      </w:r>
      <w:r w:rsidRPr="003730D8">
        <w:rPr>
          <w:rtl/>
        </w:rPr>
        <w:t xml:space="preserve">9,400 </w:t>
      </w:r>
      <w:r w:rsidRPr="003730D8">
        <w:rPr>
          <w:rFonts w:hint="eastAsia"/>
          <w:rtl/>
        </w:rPr>
        <w:t>מכתבים</w:t>
      </w:r>
      <w:r w:rsidRPr="003730D8">
        <w:rPr>
          <w:rtl/>
        </w:rPr>
        <w:t xml:space="preserve"> </w:t>
      </w:r>
      <w:r w:rsidRPr="003730D8">
        <w:rPr>
          <w:rFonts w:hint="cs"/>
          <w:rtl/>
        </w:rPr>
        <w:t xml:space="preserve">מדי </w:t>
      </w:r>
      <w:r w:rsidRPr="003730D8">
        <w:rPr>
          <w:rFonts w:hint="eastAsia"/>
          <w:rtl/>
        </w:rPr>
        <w:t>שנה</w:t>
      </w:r>
      <w:r w:rsidRPr="003730D8">
        <w:rPr>
          <w:rFonts w:hint="cs"/>
          <w:rtl/>
        </w:rPr>
        <w:t xml:space="preserve"> בממוצע; סה"כ שלחה הרשות 197,314 מכתבים</w:t>
      </w:r>
      <w:r w:rsidR="007813AF">
        <w:rPr>
          <w:rFonts w:hint="cs"/>
          <w:rtl/>
        </w:rPr>
        <w:t>;</w:t>
      </w:r>
      <w:r w:rsidRPr="003730D8">
        <w:rPr>
          <w:rFonts w:hint="cs"/>
          <w:rtl/>
        </w:rPr>
        <w:t xml:space="preserve"> (ב) </w:t>
      </w:r>
      <w:r w:rsidRPr="003730D8">
        <w:rPr>
          <w:rFonts w:hint="cs"/>
          <w:b/>
          <w:bCs/>
          <w:rtl/>
        </w:rPr>
        <w:t xml:space="preserve">תשובות נישומים - </w:t>
      </w:r>
      <w:r w:rsidRPr="003730D8">
        <w:rPr>
          <w:rFonts w:hint="eastAsia"/>
          <w:rtl/>
        </w:rPr>
        <w:t>כ</w:t>
      </w:r>
      <w:r w:rsidRPr="003730D8">
        <w:rPr>
          <w:rtl/>
        </w:rPr>
        <w:t>-</w:t>
      </w:r>
      <w:r w:rsidRPr="003730D8">
        <w:rPr>
          <w:rFonts w:hint="cs"/>
          <w:rtl/>
        </w:rPr>
        <w:t>23</w:t>
      </w:r>
      <w:r w:rsidRPr="003730D8">
        <w:rPr>
          <w:rtl/>
        </w:rPr>
        <w:t>,</w:t>
      </w:r>
      <w:r w:rsidRPr="003730D8">
        <w:rPr>
          <w:rFonts w:hint="cs"/>
          <w:rtl/>
        </w:rPr>
        <w:t>070</w:t>
      </w:r>
      <w:r w:rsidRPr="003730D8">
        <w:rPr>
          <w:rtl/>
        </w:rPr>
        <w:t xml:space="preserve"> </w:t>
      </w:r>
      <w:r w:rsidRPr="003730D8">
        <w:rPr>
          <w:rFonts w:hint="cs"/>
          <w:rtl/>
        </w:rPr>
        <w:t>(</w:t>
      </w:r>
      <w:r w:rsidRPr="003730D8">
        <w:rPr>
          <w:rFonts w:hint="eastAsia"/>
          <w:rtl/>
        </w:rPr>
        <w:t>כ</w:t>
      </w:r>
      <w:r w:rsidRPr="003730D8">
        <w:rPr>
          <w:rtl/>
        </w:rPr>
        <w:t>-12%)</w:t>
      </w:r>
      <w:r w:rsidRPr="003730D8">
        <w:rPr>
          <w:rFonts w:hint="cs"/>
          <w:rtl/>
        </w:rPr>
        <w:t xml:space="preserve"> אנשים לא השיבו למכתבים אותם שלחה הרשות, מתוך 197,314 אנשים להם שלחה הרשות מכתב,</w:t>
      </w:r>
      <w:r w:rsidRPr="003730D8">
        <w:rPr>
          <w:rtl/>
        </w:rPr>
        <w:t xml:space="preserve"> אף </w:t>
      </w:r>
      <w:r w:rsidRPr="003730D8">
        <w:rPr>
          <w:rFonts w:hint="cs"/>
          <w:rtl/>
        </w:rPr>
        <w:t xml:space="preserve">שנשלחה להם </w:t>
      </w:r>
      <w:r w:rsidRPr="003730D8">
        <w:rPr>
          <w:rtl/>
        </w:rPr>
        <w:t>תזכורת. לרשות אין נתונים כמה מ</w:t>
      </w:r>
      <w:r w:rsidRPr="003730D8">
        <w:rPr>
          <w:rFonts w:hint="cs"/>
          <w:rtl/>
        </w:rPr>
        <w:t>ה</w:t>
      </w:r>
      <w:r w:rsidRPr="003730D8">
        <w:rPr>
          <w:rtl/>
        </w:rPr>
        <w:t>ם טופלו במישור הפלילי או האזרחי</w:t>
      </w:r>
      <w:r w:rsidRPr="003730D8">
        <w:rPr>
          <w:rFonts w:hint="cs"/>
          <w:rtl/>
        </w:rPr>
        <w:t>;</w:t>
      </w:r>
      <w:r w:rsidRPr="003730D8">
        <w:rPr>
          <w:rtl/>
        </w:rPr>
        <w:t xml:space="preserve"> </w:t>
      </w:r>
      <w:r w:rsidRPr="003730D8">
        <w:rPr>
          <w:rFonts w:hint="cs"/>
          <w:rtl/>
        </w:rPr>
        <w:t xml:space="preserve">(ג) </w:t>
      </w:r>
      <w:r w:rsidRPr="003730D8">
        <w:rPr>
          <w:rFonts w:hint="cs"/>
          <w:b/>
          <w:bCs/>
          <w:rtl/>
        </w:rPr>
        <w:t xml:space="preserve">בדיקת שאלונים - </w:t>
      </w:r>
      <w:r w:rsidRPr="003730D8">
        <w:rPr>
          <w:rFonts w:hint="cs"/>
          <w:rtl/>
        </w:rPr>
        <w:t xml:space="preserve">הרשות לא בדקה </w:t>
      </w:r>
      <w:r w:rsidRPr="003730D8">
        <w:rPr>
          <w:rFonts w:hint="eastAsia"/>
          <w:rtl/>
        </w:rPr>
        <w:t>כ</w:t>
      </w:r>
      <w:r w:rsidRPr="003730D8">
        <w:rPr>
          <w:rtl/>
        </w:rPr>
        <w:t>-</w:t>
      </w:r>
      <w:r w:rsidRPr="003730D8">
        <w:rPr>
          <w:rFonts w:hint="cs"/>
          <w:rtl/>
        </w:rPr>
        <w:t>2,843</w:t>
      </w:r>
      <w:r w:rsidRPr="003730D8">
        <w:rPr>
          <w:rtl/>
        </w:rPr>
        <w:t xml:space="preserve"> </w:t>
      </w:r>
      <w:r w:rsidRPr="003730D8">
        <w:rPr>
          <w:rFonts w:hint="eastAsia"/>
          <w:rtl/>
        </w:rPr>
        <w:t>שאלונים</w:t>
      </w:r>
      <w:r w:rsidRPr="003730D8">
        <w:rPr>
          <w:rFonts w:hint="cs"/>
          <w:rtl/>
        </w:rPr>
        <w:t xml:space="preserve"> (2%)</w:t>
      </w:r>
      <w:r w:rsidRPr="003730D8">
        <w:rPr>
          <w:rtl/>
        </w:rPr>
        <w:t xml:space="preserve"> </w:t>
      </w:r>
      <w:r w:rsidRPr="003730D8">
        <w:rPr>
          <w:rFonts w:hint="eastAsia"/>
          <w:rtl/>
        </w:rPr>
        <w:t>שמ</w:t>
      </w:r>
      <w:r w:rsidRPr="003730D8">
        <w:rPr>
          <w:rFonts w:hint="cs"/>
          <w:rtl/>
        </w:rPr>
        <w:t>י</w:t>
      </w:r>
      <w:r w:rsidRPr="003730D8">
        <w:rPr>
          <w:rFonts w:hint="eastAsia"/>
          <w:rtl/>
        </w:rPr>
        <w:t>לאו</w:t>
      </w:r>
      <w:r w:rsidRPr="003730D8">
        <w:rPr>
          <w:rFonts w:hint="cs"/>
          <w:rtl/>
        </w:rPr>
        <w:t xml:space="preserve"> אזרחים</w:t>
      </w:r>
      <w:r w:rsidRPr="003730D8">
        <w:rPr>
          <w:rtl/>
        </w:rPr>
        <w:t xml:space="preserve"> </w:t>
      </w:r>
      <w:r w:rsidRPr="003730D8">
        <w:rPr>
          <w:rFonts w:hint="eastAsia"/>
          <w:rtl/>
        </w:rPr>
        <w:t>מתוך</w:t>
      </w:r>
      <w:r w:rsidRPr="003730D8">
        <w:rPr>
          <w:rtl/>
        </w:rPr>
        <w:t xml:space="preserve"> </w:t>
      </w:r>
      <w:r w:rsidRPr="003730D8">
        <w:rPr>
          <w:rFonts w:hint="cs"/>
          <w:rtl/>
        </w:rPr>
        <w:t>174,244 שקיבלה</w:t>
      </w:r>
      <w:r w:rsidRPr="003730D8">
        <w:rPr>
          <w:rtl/>
        </w:rPr>
        <w:t xml:space="preserve">. </w:t>
      </w:r>
      <w:r w:rsidRPr="003730D8">
        <w:rPr>
          <w:rFonts w:hint="eastAsia"/>
          <w:rtl/>
        </w:rPr>
        <w:t>לרשות</w:t>
      </w:r>
      <w:r w:rsidRPr="003730D8">
        <w:rPr>
          <w:rtl/>
        </w:rPr>
        <w:t xml:space="preserve"> אין ניתוח </w:t>
      </w:r>
      <w:r w:rsidRPr="003730D8">
        <w:rPr>
          <w:rFonts w:hint="cs"/>
          <w:rtl/>
        </w:rPr>
        <w:t>ש</w:t>
      </w:r>
      <w:r w:rsidRPr="003730D8">
        <w:rPr>
          <w:rtl/>
        </w:rPr>
        <w:t>ל</w:t>
      </w:r>
      <w:r w:rsidRPr="003730D8">
        <w:rPr>
          <w:rFonts w:hint="cs"/>
          <w:rtl/>
        </w:rPr>
        <w:t xml:space="preserve"> ה</w:t>
      </w:r>
      <w:r w:rsidRPr="003730D8">
        <w:rPr>
          <w:rtl/>
        </w:rPr>
        <w:t xml:space="preserve">סיבות לכך: </w:t>
      </w:r>
      <w:r w:rsidRPr="003730D8">
        <w:rPr>
          <w:rFonts w:hint="cs"/>
          <w:rtl/>
        </w:rPr>
        <w:t>אם מדובר ב</w:t>
      </w:r>
      <w:r w:rsidRPr="003730D8">
        <w:rPr>
          <w:rtl/>
        </w:rPr>
        <w:t xml:space="preserve">מחסור בכוח אדם, </w:t>
      </w:r>
      <w:r w:rsidRPr="003730D8">
        <w:rPr>
          <w:rFonts w:hint="cs"/>
          <w:rtl/>
        </w:rPr>
        <w:t>בכך ש</w:t>
      </w:r>
      <w:r w:rsidRPr="003730D8">
        <w:rPr>
          <w:rtl/>
        </w:rPr>
        <w:t>שאלונים נשלחו לאחרונה ו</w:t>
      </w:r>
      <w:r w:rsidRPr="003730D8">
        <w:rPr>
          <w:rFonts w:hint="cs"/>
          <w:rtl/>
        </w:rPr>
        <w:t xml:space="preserve">טרם נבדקו </w:t>
      </w:r>
      <w:r w:rsidRPr="003730D8">
        <w:rPr>
          <w:rtl/>
        </w:rPr>
        <w:t>וכיו"ב</w:t>
      </w:r>
      <w:r w:rsidRPr="003730D8">
        <w:rPr>
          <w:rFonts w:hint="cs"/>
          <w:rtl/>
        </w:rPr>
        <w:t>;</w:t>
      </w:r>
      <w:r w:rsidRPr="003730D8">
        <w:rPr>
          <w:rtl/>
        </w:rPr>
        <w:t xml:space="preserve"> </w:t>
      </w:r>
      <w:r w:rsidRPr="003730D8">
        <w:rPr>
          <w:rFonts w:hint="cs"/>
          <w:rtl/>
        </w:rPr>
        <w:t xml:space="preserve">(ד) </w:t>
      </w:r>
      <w:r w:rsidRPr="003730D8">
        <w:rPr>
          <w:rFonts w:hint="cs"/>
          <w:b/>
          <w:bCs/>
          <w:rtl/>
        </w:rPr>
        <w:t xml:space="preserve">פתיחת תיקים - </w:t>
      </w:r>
      <w:r w:rsidRPr="003730D8">
        <w:rPr>
          <w:rFonts w:hint="eastAsia"/>
          <w:rtl/>
        </w:rPr>
        <w:t>סך</w:t>
      </w:r>
      <w:r w:rsidRPr="003730D8">
        <w:rPr>
          <w:rtl/>
        </w:rPr>
        <w:t xml:space="preserve"> </w:t>
      </w:r>
      <w:r w:rsidRPr="003730D8">
        <w:rPr>
          <w:rFonts w:hint="eastAsia"/>
          <w:rtl/>
        </w:rPr>
        <w:t>הכ</w:t>
      </w:r>
      <w:r w:rsidRPr="003730D8">
        <w:rPr>
          <w:rFonts w:hint="cs"/>
          <w:rtl/>
        </w:rPr>
        <w:t>ו</w:t>
      </w:r>
      <w:r w:rsidRPr="003730D8">
        <w:rPr>
          <w:rFonts w:hint="eastAsia"/>
          <w:rtl/>
        </w:rPr>
        <w:t>ל</w:t>
      </w:r>
      <w:r w:rsidRPr="003730D8">
        <w:rPr>
          <w:rtl/>
        </w:rPr>
        <w:t xml:space="preserve"> נפתחו כ-85</w:t>
      </w:r>
      <w:r w:rsidRPr="003730D8">
        <w:rPr>
          <w:rFonts w:hint="cs"/>
          <w:rtl/>
        </w:rPr>
        <w:t>,000</w:t>
      </w:r>
      <w:r w:rsidRPr="003730D8">
        <w:rPr>
          <w:rtl/>
        </w:rPr>
        <w:t xml:space="preserve"> תיקי מס לאחר </w:t>
      </w:r>
      <w:r w:rsidRPr="003730D8">
        <w:rPr>
          <w:rFonts w:hint="cs"/>
          <w:rtl/>
        </w:rPr>
        <w:t>שנשלחו</w:t>
      </w:r>
      <w:r w:rsidRPr="003730D8">
        <w:rPr>
          <w:rtl/>
        </w:rPr>
        <w:t xml:space="preserve"> המכתבים. הואיל וכאמור לעיל</w:t>
      </w:r>
      <w:r w:rsidRPr="003730D8">
        <w:rPr>
          <w:rFonts w:hint="cs"/>
          <w:rtl/>
        </w:rPr>
        <w:t>,</w:t>
      </w:r>
      <w:r w:rsidRPr="003730D8">
        <w:rPr>
          <w:rtl/>
        </w:rPr>
        <w:t xml:space="preserve"> כ-43</w:t>
      </w:r>
      <w:r w:rsidRPr="003730D8">
        <w:rPr>
          <w:rFonts w:hint="cs"/>
          <w:rtl/>
        </w:rPr>
        <w:t>,000</w:t>
      </w:r>
      <w:r w:rsidRPr="003730D8">
        <w:rPr>
          <w:rtl/>
        </w:rPr>
        <w:t xml:space="preserve"> תיקי מס נפתחו לאחר שליחת המכתבים בשנת 2014, עולה מכך כי כ-42</w:t>
      </w:r>
      <w:r w:rsidRPr="003730D8">
        <w:rPr>
          <w:rFonts w:hint="cs"/>
          <w:rtl/>
        </w:rPr>
        <w:t>,000</w:t>
      </w:r>
      <w:r w:rsidRPr="003730D8">
        <w:rPr>
          <w:rtl/>
        </w:rPr>
        <w:t xml:space="preserve"> תיקי מס נפתחו בשנים 2015</w:t>
      </w:r>
      <w:r w:rsidRPr="003730D8">
        <w:rPr>
          <w:rFonts w:hint="cs"/>
          <w:rtl/>
        </w:rPr>
        <w:t xml:space="preserve"> - </w:t>
      </w:r>
      <w:r w:rsidRPr="003730D8">
        <w:rPr>
          <w:rtl/>
        </w:rPr>
        <w:t>2021</w:t>
      </w:r>
      <w:r w:rsidRPr="003730D8">
        <w:rPr>
          <w:rFonts w:hint="cs"/>
          <w:rtl/>
        </w:rPr>
        <w:t xml:space="preserve"> -</w:t>
      </w:r>
      <w:r w:rsidRPr="003730D8">
        <w:rPr>
          <w:rtl/>
        </w:rPr>
        <w:t xml:space="preserve"> כ-6,000 תיקי מס </w:t>
      </w:r>
      <w:r w:rsidRPr="003730D8">
        <w:rPr>
          <w:rFonts w:hint="cs"/>
          <w:rtl/>
        </w:rPr>
        <w:t xml:space="preserve">מדי </w:t>
      </w:r>
      <w:r w:rsidRPr="003730D8">
        <w:rPr>
          <w:rtl/>
        </w:rPr>
        <w:t>שנה</w:t>
      </w:r>
      <w:r w:rsidRPr="003730D8">
        <w:rPr>
          <w:rFonts w:hint="cs"/>
          <w:rtl/>
        </w:rPr>
        <w:t xml:space="preserve"> בממוצע; (ה) </w:t>
      </w:r>
      <w:r w:rsidRPr="003730D8">
        <w:rPr>
          <w:rFonts w:hint="cs"/>
          <w:b/>
          <w:bCs/>
          <w:rtl/>
        </w:rPr>
        <w:t xml:space="preserve">גביית מס - </w:t>
      </w:r>
      <w:r w:rsidRPr="003730D8">
        <w:rPr>
          <w:rFonts w:hint="eastAsia"/>
          <w:rtl/>
        </w:rPr>
        <w:t>סך</w:t>
      </w:r>
      <w:r w:rsidRPr="003730D8">
        <w:rPr>
          <w:rtl/>
        </w:rPr>
        <w:t xml:space="preserve"> גביית המס לאחר שליחת המכתבים </w:t>
      </w:r>
      <w:r w:rsidRPr="003730D8">
        <w:rPr>
          <w:rFonts w:hint="cs"/>
          <w:rtl/>
        </w:rPr>
        <w:t>היה</w:t>
      </w:r>
      <w:r w:rsidRPr="003730D8">
        <w:rPr>
          <w:rtl/>
        </w:rPr>
        <w:t xml:space="preserve"> כ-4.94 מיליארד </w:t>
      </w:r>
      <w:r w:rsidRPr="003730D8">
        <w:rPr>
          <w:rFonts w:hint="cs"/>
          <w:rtl/>
        </w:rPr>
        <w:t>ש"ח -</w:t>
      </w:r>
      <w:r w:rsidRPr="003730D8">
        <w:rPr>
          <w:rtl/>
        </w:rPr>
        <w:t xml:space="preserve"> כ-3.7 מיליארד בגין גביית מס שנרשמה לאחר מאי 2017</w:t>
      </w:r>
      <w:r w:rsidRPr="003730D8">
        <w:rPr>
          <w:rFonts w:hint="cs"/>
          <w:rtl/>
        </w:rPr>
        <w:t>,</w:t>
      </w:r>
      <w:r w:rsidRPr="003730D8">
        <w:rPr>
          <w:rtl/>
        </w:rPr>
        <w:t xml:space="preserve"> כאמור לעיל</w:t>
      </w:r>
      <w:r w:rsidRPr="003730D8">
        <w:rPr>
          <w:rFonts w:hint="cs"/>
          <w:rtl/>
        </w:rPr>
        <w:t xml:space="preserve"> </w:t>
      </w:r>
      <w:r w:rsidRPr="003730D8">
        <w:rPr>
          <w:rFonts w:ascii="David" w:hAnsi="David" w:hint="cs"/>
          <w:rtl/>
        </w:rPr>
        <w:t>-</w:t>
      </w:r>
      <w:r w:rsidRPr="003730D8">
        <w:rPr>
          <w:rtl/>
        </w:rPr>
        <w:t xml:space="preserve"> כ-800 מיליון </w:t>
      </w:r>
      <w:r w:rsidRPr="003730D8">
        <w:rPr>
          <w:rFonts w:hint="cs"/>
          <w:rtl/>
        </w:rPr>
        <w:t>ש</w:t>
      </w:r>
      <w:r w:rsidRPr="003730D8">
        <w:rPr>
          <w:rtl/>
        </w:rPr>
        <w:t>"</w:t>
      </w:r>
      <w:r w:rsidRPr="003730D8">
        <w:rPr>
          <w:rFonts w:hint="cs"/>
          <w:rtl/>
        </w:rPr>
        <w:t xml:space="preserve">ח לשנה בממוצע, </w:t>
      </w:r>
      <w:r w:rsidRPr="003730D8">
        <w:rPr>
          <w:rFonts w:hint="cs"/>
          <w:rtl/>
        </w:rPr>
        <w:t>ב</w:t>
      </w:r>
      <w:r w:rsidRPr="003730D8">
        <w:rPr>
          <w:rtl/>
        </w:rPr>
        <w:t xml:space="preserve">תקופה יוני 2017 </w:t>
      </w:r>
      <w:r w:rsidRPr="003730D8">
        <w:rPr>
          <w:rFonts w:hint="cs"/>
          <w:rtl/>
        </w:rPr>
        <w:t xml:space="preserve">- </w:t>
      </w:r>
      <w:r w:rsidRPr="003730D8">
        <w:rPr>
          <w:rtl/>
        </w:rPr>
        <w:t>דצמבר 2021</w:t>
      </w:r>
      <w:r w:rsidRPr="003730D8">
        <w:rPr>
          <w:rFonts w:hint="cs"/>
          <w:rtl/>
        </w:rPr>
        <w:t xml:space="preserve">; (ו) </w:t>
      </w:r>
      <w:r w:rsidRPr="003730D8">
        <w:rPr>
          <w:rFonts w:hint="cs"/>
          <w:b/>
          <w:bCs/>
          <w:rtl/>
        </w:rPr>
        <w:t xml:space="preserve">גבייה לתיק - </w:t>
      </w:r>
      <w:r w:rsidRPr="003730D8">
        <w:rPr>
          <w:rFonts w:hint="eastAsia"/>
          <w:rtl/>
        </w:rPr>
        <w:t>סך</w:t>
      </w:r>
      <w:r w:rsidRPr="003730D8">
        <w:rPr>
          <w:rtl/>
        </w:rPr>
        <w:t xml:space="preserve"> </w:t>
      </w:r>
      <w:r w:rsidRPr="003730D8">
        <w:rPr>
          <w:rFonts w:hint="eastAsia"/>
          <w:rtl/>
        </w:rPr>
        <w:t>ממוצע</w:t>
      </w:r>
      <w:r w:rsidRPr="003730D8">
        <w:rPr>
          <w:rtl/>
        </w:rPr>
        <w:t xml:space="preserve"> </w:t>
      </w:r>
      <w:r w:rsidRPr="003730D8">
        <w:rPr>
          <w:rFonts w:hint="eastAsia"/>
          <w:rtl/>
        </w:rPr>
        <w:t>גביית</w:t>
      </w:r>
      <w:r w:rsidRPr="003730D8">
        <w:rPr>
          <w:rtl/>
        </w:rPr>
        <w:t xml:space="preserve"> </w:t>
      </w:r>
      <w:r w:rsidRPr="003730D8">
        <w:rPr>
          <w:rFonts w:hint="eastAsia"/>
          <w:rtl/>
        </w:rPr>
        <w:t>המס</w:t>
      </w:r>
      <w:r w:rsidRPr="003730D8">
        <w:rPr>
          <w:rtl/>
        </w:rPr>
        <w:t xml:space="preserve"> </w:t>
      </w:r>
      <w:r w:rsidRPr="003730D8">
        <w:rPr>
          <w:rFonts w:hint="eastAsia"/>
          <w:rtl/>
        </w:rPr>
        <w:t>לתיק</w:t>
      </w:r>
      <w:r w:rsidRPr="003730D8">
        <w:rPr>
          <w:rtl/>
        </w:rPr>
        <w:t xml:space="preserve"> </w:t>
      </w:r>
      <w:r w:rsidRPr="003730D8">
        <w:rPr>
          <w:rFonts w:hint="cs"/>
          <w:rtl/>
        </w:rPr>
        <w:t>היה</w:t>
      </w:r>
      <w:r w:rsidRPr="003730D8">
        <w:rPr>
          <w:rtl/>
        </w:rPr>
        <w:t xml:space="preserve"> </w:t>
      </w:r>
      <w:r w:rsidRPr="003730D8">
        <w:rPr>
          <w:rFonts w:hint="eastAsia"/>
          <w:rtl/>
        </w:rPr>
        <w:t>כ</w:t>
      </w:r>
      <w:r w:rsidRPr="003730D8">
        <w:rPr>
          <w:rtl/>
        </w:rPr>
        <w:t>-58</w:t>
      </w:r>
      <w:r w:rsidRPr="003730D8">
        <w:rPr>
          <w:rFonts w:hint="cs"/>
          <w:rtl/>
        </w:rPr>
        <w:t>,000</w:t>
      </w:r>
      <w:r w:rsidRPr="003730D8">
        <w:rPr>
          <w:rtl/>
        </w:rPr>
        <w:t xml:space="preserve"> </w:t>
      </w:r>
      <w:r w:rsidRPr="003730D8">
        <w:rPr>
          <w:rFonts w:hint="cs"/>
          <w:rtl/>
        </w:rPr>
        <w:t>ש"ח</w:t>
      </w:r>
      <w:r w:rsidRPr="003730D8">
        <w:rPr>
          <w:rtl/>
        </w:rPr>
        <w:t xml:space="preserve"> </w:t>
      </w:r>
      <w:r w:rsidRPr="003730D8">
        <w:rPr>
          <w:rFonts w:hint="eastAsia"/>
          <w:rtl/>
        </w:rPr>
        <w:t>לתיק</w:t>
      </w:r>
      <w:r w:rsidRPr="003730D8">
        <w:rPr>
          <w:rtl/>
        </w:rPr>
        <w:t xml:space="preserve"> </w:t>
      </w:r>
      <w:r w:rsidRPr="003730D8">
        <w:rPr>
          <w:rFonts w:hint="eastAsia"/>
          <w:rtl/>
        </w:rPr>
        <w:t>מס</w:t>
      </w:r>
      <w:r w:rsidRPr="003730D8">
        <w:rPr>
          <w:rtl/>
        </w:rPr>
        <w:t xml:space="preserve"> (</w:t>
      </w:r>
      <w:r w:rsidRPr="003730D8">
        <w:rPr>
          <w:rFonts w:hint="eastAsia"/>
          <w:rtl/>
        </w:rPr>
        <w:t>חלוקה</w:t>
      </w:r>
      <w:r w:rsidRPr="003730D8">
        <w:rPr>
          <w:rtl/>
        </w:rPr>
        <w:t xml:space="preserve"> של כ-4.94 </w:t>
      </w:r>
      <w:r>
        <w:rPr>
          <w:rFonts w:hint="cs"/>
          <w:rtl/>
        </w:rPr>
        <w:t>מיליארד</w:t>
      </w:r>
      <w:r w:rsidRPr="003730D8">
        <w:rPr>
          <w:rtl/>
        </w:rPr>
        <w:t xml:space="preserve"> </w:t>
      </w:r>
      <w:r w:rsidRPr="003730D8">
        <w:rPr>
          <w:rFonts w:hint="cs"/>
          <w:rtl/>
        </w:rPr>
        <w:t>ש"ח</w:t>
      </w:r>
      <w:r w:rsidRPr="003730D8">
        <w:rPr>
          <w:rtl/>
        </w:rPr>
        <w:t xml:space="preserve"> בכ-85</w:t>
      </w:r>
      <w:r w:rsidRPr="003730D8">
        <w:rPr>
          <w:rFonts w:hint="cs"/>
          <w:rtl/>
        </w:rPr>
        <w:t>,000</w:t>
      </w:r>
      <w:r w:rsidRPr="003730D8">
        <w:rPr>
          <w:rtl/>
        </w:rPr>
        <w:t xml:space="preserve"> תיקי מס). </w:t>
      </w:r>
      <w:r w:rsidRPr="003730D8">
        <w:rPr>
          <w:rFonts w:hint="cs"/>
          <w:rtl/>
        </w:rPr>
        <w:t>ואולם</w:t>
      </w:r>
      <w:r w:rsidRPr="003730D8">
        <w:rPr>
          <w:rtl/>
        </w:rPr>
        <w:t xml:space="preserve">, </w:t>
      </w:r>
      <w:r w:rsidRPr="003730D8">
        <w:rPr>
          <w:rFonts w:hint="cs"/>
          <w:rtl/>
        </w:rPr>
        <w:t>אין מידע מרוכז בדבר</w:t>
      </w:r>
      <w:r w:rsidRPr="003730D8">
        <w:rPr>
          <w:rtl/>
        </w:rPr>
        <w:t xml:space="preserve"> </w:t>
      </w:r>
      <w:r w:rsidRPr="003730D8">
        <w:rPr>
          <w:rFonts w:hint="cs"/>
          <w:rtl/>
        </w:rPr>
        <w:t>מספר ש</w:t>
      </w:r>
      <w:r w:rsidRPr="003730D8">
        <w:rPr>
          <w:rtl/>
        </w:rPr>
        <w:t xml:space="preserve">נות </w:t>
      </w:r>
      <w:r w:rsidRPr="003730D8">
        <w:rPr>
          <w:rFonts w:hint="cs"/>
          <w:rtl/>
        </w:rPr>
        <w:t>ה</w:t>
      </w:r>
      <w:r w:rsidRPr="003730D8">
        <w:rPr>
          <w:rtl/>
        </w:rPr>
        <w:t xml:space="preserve">מס </w:t>
      </w:r>
      <w:r w:rsidRPr="003730D8">
        <w:rPr>
          <w:rFonts w:hint="cs"/>
          <w:rtl/>
        </w:rPr>
        <w:t>ש</w:t>
      </w:r>
      <w:r w:rsidRPr="003730D8">
        <w:rPr>
          <w:rtl/>
        </w:rPr>
        <w:t>נגבו בכל תיק מס (השנה השוטפת ושנות מס קודמות)</w:t>
      </w:r>
      <w:r w:rsidRPr="003730D8">
        <w:rPr>
          <w:rFonts w:hint="cs"/>
          <w:rtl/>
        </w:rPr>
        <w:t>;</w:t>
      </w:r>
      <w:r w:rsidRPr="003730D8">
        <w:rPr>
          <w:rtl/>
        </w:rPr>
        <w:t xml:space="preserve"> </w:t>
      </w:r>
      <w:r w:rsidRPr="003730D8">
        <w:rPr>
          <w:rFonts w:hint="cs"/>
          <w:rtl/>
        </w:rPr>
        <w:t xml:space="preserve">(ז) </w:t>
      </w:r>
      <w:r w:rsidRPr="003730D8">
        <w:rPr>
          <w:rFonts w:hint="cs"/>
          <w:b/>
          <w:bCs/>
          <w:rtl/>
        </w:rPr>
        <w:t xml:space="preserve">נתוני נדל"ן של נישומים - </w:t>
      </w:r>
      <w:r w:rsidRPr="003730D8">
        <w:rPr>
          <w:rtl/>
        </w:rPr>
        <w:t xml:space="preserve">כמעט מחצית מהמכתבים נשלחו </w:t>
      </w:r>
      <w:r w:rsidRPr="003730D8">
        <w:rPr>
          <w:rFonts w:hint="cs"/>
          <w:rtl/>
        </w:rPr>
        <w:t>כיוון שנמצא</w:t>
      </w:r>
      <w:r w:rsidRPr="003730D8">
        <w:rPr>
          <w:rtl/>
        </w:rPr>
        <w:t xml:space="preserve"> סימן מחשיד הקשור בבעלות על נדל"ן. מ</w:t>
      </w:r>
      <w:r w:rsidRPr="003730D8">
        <w:rPr>
          <w:rFonts w:hint="cs"/>
          <w:rtl/>
        </w:rPr>
        <w:t>ה</w:t>
      </w:r>
      <w:r w:rsidRPr="003730D8">
        <w:rPr>
          <w:rtl/>
        </w:rPr>
        <w:t>ם כ-82</w:t>
      </w:r>
      <w:r w:rsidRPr="003730D8">
        <w:rPr>
          <w:rFonts w:hint="cs"/>
          <w:rtl/>
        </w:rPr>
        <w:t>,000</w:t>
      </w:r>
      <w:r w:rsidRPr="003730D8">
        <w:rPr>
          <w:rtl/>
        </w:rPr>
        <w:t xml:space="preserve"> נישומים השיבו, ולכ-35</w:t>
      </w:r>
      <w:r w:rsidRPr="003730D8">
        <w:rPr>
          <w:rFonts w:hint="cs"/>
          <w:rtl/>
        </w:rPr>
        <w:t>,000</w:t>
      </w:r>
      <w:r w:rsidRPr="003730D8">
        <w:rPr>
          <w:rtl/>
        </w:rPr>
        <w:t xml:space="preserve"> מ</w:t>
      </w:r>
      <w:r w:rsidRPr="003730D8">
        <w:rPr>
          <w:rFonts w:hint="cs"/>
          <w:rtl/>
        </w:rPr>
        <w:t>ה</w:t>
      </w:r>
      <w:r w:rsidRPr="003730D8">
        <w:rPr>
          <w:rtl/>
        </w:rPr>
        <w:t>ם נפתח תיק מס. סך גביית המס מהם בכל השנים 2014</w:t>
      </w:r>
      <w:r w:rsidRPr="003730D8">
        <w:rPr>
          <w:rFonts w:hint="cs"/>
          <w:rtl/>
        </w:rPr>
        <w:t xml:space="preserve"> </w:t>
      </w:r>
      <w:r w:rsidRPr="003730D8">
        <w:rPr>
          <w:rtl/>
        </w:rPr>
        <w:t>-</w:t>
      </w:r>
      <w:r w:rsidRPr="003730D8">
        <w:rPr>
          <w:rFonts w:hint="cs"/>
          <w:rtl/>
        </w:rPr>
        <w:t xml:space="preserve"> </w:t>
      </w:r>
      <w:r w:rsidRPr="003730D8">
        <w:rPr>
          <w:rtl/>
        </w:rPr>
        <w:t xml:space="preserve">2021 </w:t>
      </w:r>
      <w:r w:rsidRPr="003730D8">
        <w:rPr>
          <w:rFonts w:hint="cs"/>
          <w:rtl/>
        </w:rPr>
        <w:t>היה</w:t>
      </w:r>
      <w:r w:rsidRPr="003730D8">
        <w:rPr>
          <w:rtl/>
        </w:rPr>
        <w:t xml:space="preserve"> כ-1.5 </w:t>
      </w:r>
      <w:r w:rsidRPr="003730D8">
        <w:rPr>
          <w:rFonts w:hint="eastAsia"/>
          <w:rtl/>
        </w:rPr>
        <w:t>מיליארד</w:t>
      </w:r>
      <w:r w:rsidRPr="003730D8">
        <w:rPr>
          <w:rtl/>
        </w:rPr>
        <w:t xml:space="preserve"> </w:t>
      </w:r>
      <w:r w:rsidRPr="003730D8">
        <w:rPr>
          <w:rFonts w:hint="cs"/>
          <w:rtl/>
        </w:rPr>
        <w:t>ש"ח</w:t>
      </w:r>
      <w:r w:rsidRPr="003730D8">
        <w:rPr>
          <w:rtl/>
        </w:rPr>
        <w:t xml:space="preserve">. </w:t>
      </w:r>
      <w:r w:rsidRPr="003730D8">
        <w:rPr>
          <w:rFonts w:hint="cs"/>
          <w:rtl/>
        </w:rPr>
        <w:t xml:space="preserve">אין מידע בדבר היקף החיובים </w:t>
      </w:r>
      <w:r w:rsidRPr="003730D8">
        <w:rPr>
          <w:rFonts w:hint="eastAsia"/>
          <w:rtl/>
        </w:rPr>
        <w:t>למפרע</w:t>
      </w:r>
      <w:r w:rsidRPr="003730D8">
        <w:rPr>
          <w:rtl/>
        </w:rPr>
        <w:t xml:space="preserve"> </w:t>
      </w:r>
      <w:r w:rsidRPr="003730D8">
        <w:rPr>
          <w:rFonts w:hint="eastAsia"/>
          <w:rtl/>
        </w:rPr>
        <w:t>במס</w:t>
      </w:r>
      <w:r w:rsidRPr="003730D8">
        <w:rPr>
          <w:rtl/>
        </w:rPr>
        <w:t xml:space="preserve"> </w:t>
      </w:r>
      <w:r w:rsidRPr="003730D8">
        <w:rPr>
          <w:rFonts w:hint="eastAsia"/>
          <w:rtl/>
        </w:rPr>
        <w:t>בגין</w:t>
      </w:r>
      <w:r w:rsidRPr="003730D8">
        <w:rPr>
          <w:rtl/>
        </w:rPr>
        <w:t xml:space="preserve"> </w:t>
      </w:r>
      <w:r w:rsidRPr="003730D8">
        <w:rPr>
          <w:rFonts w:hint="eastAsia"/>
          <w:rtl/>
        </w:rPr>
        <w:t>הכנסותיהם</w:t>
      </w:r>
      <w:r w:rsidRPr="003730D8">
        <w:rPr>
          <w:rtl/>
        </w:rPr>
        <w:t xml:space="preserve"> </w:t>
      </w:r>
      <w:r w:rsidRPr="003730D8">
        <w:rPr>
          <w:rFonts w:hint="eastAsia"/>
          <w:rtl/>
        </w:rPr>
        <w:t>מנדל</w:t>
      </w:r>
      <w:r w:rsidRPr="003730D8">
        <w:rPr>
          <w:rtl/>
        </w:rPr>
        <w:t>"ן (</w:t>
      </w:r>
      <w:r w:rsidRPr="003730D8">
        <w:rPr>
          <w:rFonts w:hint="eastAsia"/>
          <w:rtl/>
        </w:rPr>
        <w:t>השכרות</w:t>
      </w:r>
      <w:r w:rsidRPr="003730D8">
        <w:rPr>
          <w:rtl/>
        </w:rPr>
        <w:t xml:space="preserve"> ל</w:t>
      </w:r>
      <w:r w:rsidRPr="003730D8">
        <w:rPr>
          <w:rFonts w:hint="cs"/>
          <w:rtl/>
        </w:rPr>
        <w:t>טווח</w:t>
      </w:r>
      <w:r w:rsidRPr="003730D8">
        <w:rPr>
          <w:rtl/>
        </w:rPr>
        <w:t xml:space="preserve"> קצר או ל</w:t>
      </w:r>
      <w:r w:rsidRPr="003730D8">
        <w:rPr>
          <w:rFonts w:hint="cs"/>
          <w:rtl/>
        </w:rPr>
        <w:t>טווח</w:t>
      </w:r>
      <w:r w:rsidRPr="003730D8">
        <w:rPr>
          <w:rtl/>
        </w:rPr>
        <w:t xml:space="preserve"> ארוך)</w:t>
      </w:r>
      <w:r w:rsidRPr="003730D8">
        <w:rPr>
          <w:rFonts w:hint="cs"/>
          <w:rtl/>
        </w:rPr>
        <w:t xml:space="preserve">; (ח) </w:t>
      </w:r>
      <w:r w:rsidRPr="003730D8">
        <w:rPr>
          <w:rFonts w:hint="cs"/>
          <w:b/>
          <w:bCs/>
          <w:rtl/>
        </w:rPr>
        <w:t>ניתוח אנליטי של תוצאות המבצע -</w:t>
      </w:r>
      <w:r w:rsidRPr="003730D8">
        <w:rPr>
          <w:rFonts w:hint="cs"/>
          <w:rtl/>
        </w:rPr>
        <w:t xml:space="preserve"> </w:t>
      </w:r>
      <w:r w:rsidRPr="003730D8">
        <w:rPr>
          <w:rFonts w:hint="eastAsia"/>
          <w:rtl/>
        </w:rPr>
        <w:t>לרשות</w:t>
      </w:r>
      <w:r w:rsidRPr="003730D8">
        <w:rPr>
          <w:rtl/>
        </w:rPr>
        <w:t xml:space="preserve"> </w:t>
      </w:r>
      <w:r w:rsidRPr="003730D8">
        <w:rPr>
          <w:rFonts w:hint="eastAsia"/>
          <w:rtl/>
        </w:rPr>
        <w:t>אין</w:t>
      </w:r>
      <w:r w:rsidRPr="003730D8">
        <w:rPr>
          <w:rtl/>
        </w:rPr>
        <w:t xml:space="preserve"> </w:t>
      </w:r>
      <w:r w:rsidRPr="003730D8">
        <w:rPr>
          <w:rFonts w:hint="eastAsia"/>
          <w:rtl/>
        </w:rPr>
        <w:t>מערכת</w:t>
      </w:r>
      <w:r w:rsidRPr="003730D8">
        <w:rPr>
          <w:rtl/>
        </w:rPr>
        <w:t xml:space="preserve"> </w:t>
      </w:r>
      <w:r w:rsidRPr="003730D8">
        <w:rPr>
          <w:rFonts w:hint="eastAsia"/>
          <w:rtl/>
        </w:rPr>
        <w:t>מידע</w:t>
      </w:r>
      <w:r w:rsidRPr="003730D8">
        <w:rPr>
          <w:rtl/>
        </w:rPr>
        <w:t xml:space="preserve"> </w:t>
      </w:r>
      <w:r w:rsidRPr="003730D8">
        <w:rPr>
          <w:rFonts w:hint="eastAsia"/>
          <w:rtl/>
        </w:rPr>
        <w:t>אנליטית</w:t>
      </w:r>
      <w:r w:rsidRPr="003730D8">
        <w:rPr>
          <w:rtl/>
        </w:rPr>
        <w:t xml:space="preserve"> </w:t>
      </w:r>
      <w:r w:rsidRPr="003730D8">
        <w:rPr>
          <w:rFonts w:hint="eastAsia"/>
          <w:rtl/>
        </w:rPr>
        <w:t>אשר</w:t>
      </w:r>
      <w:r w:rsidRPr="003730D8">
        <w:rPr>
          <w:rtl/>
        </w:rPr>
        <w:t xml:space="preserve"> </w:t>
      </w:r>
      <w:r w:rsidRPr="003730D8">
        <w:rPr>
          <w:rFonts w:hint="eastAsia"/>
          <w:rtl/>
        </w:rPr>
        <w:t>ביכולתה</w:t>
      </w:r>
      <w:r w:rsidRPr="003730D8">
        <w:rPr>
          <w:rtl/>
        </w:rPr>
        <w:t xml:space="preserve"> </w:t>
      </w:r>
      <w:r w:rsidRPr="003730D8">
        <w:rPr>
          <w:rFonts w:hint="eastAsia"/>
          <w:rtl/>
        </w:rPr>
        <w:t>לפלח</w:t>
      </w:r>
      <w:r w:rsidRPr="003730D8">
        <w:rPr>
          <w:rtl/>
        </w:rPr>
        <w:t xml:space="preserve"> </w:t>
      </w:r>
      <w:r w:rsidRPr="003730D8">
        <w:rPr>
          <w:rFonts w:hint="cs"/>
          <w:rtl/>
        </w:rPr>
        <w:t>את</w:t>
      </w:r>
      <w:r w:rsidRPr="003730D8">
        <w:rPr>
          <w:rtl/>
        </w:rPr>
        <w:t xml:space="preserve"> </w:t>
      </w:r>
      <w:r w:rsidRPr="003730D8">
        <w:rPr>
          <w:rFonts w:hint="eastAsia"/>
          <w:rtl/>
        </w:rPr>
        <w:t>ההכנסות</w:t>
      </w:r>
      <w:r w:rsidRPr="003730D8">
        <w:rPr>
          <w:rtl/>
        </w:rPr>
        <w:t xml:space="preserve"> </w:t>
      </w:r>
      <w:r w:rsidRPr="003730D8">
        <w:rPr>
          <w:rFonts w:hint="eastAsia"/>
          <w:rtl/>
        </w:rPr>
        <w:t>לפי</w:t>
      </w:r>
      <w:r w:rsidRPr="003730D8">
        <w:rPr>
          <w:rtl/>
        </w:rPr>
        <w:t xml:space="preserve"> </w:t>
      </w:r>
      <w:r w:rsidRPr="003730D8">
        <w:rPr>
          <w:rFonts w:hint="eastAsia"/>
          <w:rtl/>
        </w:rPr>
        <w:t>שנים</w:t>
      </w:r>
      <w:r w:rsidRPr="003730D8">
        <w:rPr>
          <w:rtl/>
        </w:rPr>
        <w:t xml:space="preserve">, </w:t>
      </w:r>
      <w:r w:rsidRPr="003730D8">
        <w:rPr>
          <w:rFonts w:hint="eastAsia"/>
          <w:rtl/>
        </w:rPr>
        <w:t>לפי</w:t>
      </w:r>
      <w:r w:rsidRPr="003730D8">
        <w:rPr>
          <w:rtl/>
        </w:rPr>
        <w:t xml:space="preserve"> </w:t>
      </w:r>
      <w:r w:rsidRPr="003730D8">
        <w:rPr>
          <w:rFonts w:hint="eastAsia"/>
          <w:rtl/>
        </w:rPr>
        <w:t>מספר</w:t>
      </w:r>
      <w:r w:rsidRPr="003730D8">
        <w:rPr>
          <w:rtl/>
        </w:rPr>
        <w:t xml:space="preserve"> </w:t>
      </w:r>
      <w:r w:rsidRPr="003730D8">
        <w:rPr>
          <w:rFonts w:hint="eastAsia"/>
          <w:rtl/>
        </w:rPr>
        <w:t>מקבץ</w:t>
      </w:r>
      <w:r w:rsidRPr="003730D8">
        <w:rPr>
          <w:rtl/>
        </w:rPr>
        <w:t xml:space="preserve"> </w:t>
      </w:r>
      <w:r w:rsidRPr="003730D8">
        <w:rPr>
          <w:rFonts w:hint="eastAsia"/>
          <w:rtl/>
        </w:rPr>
        <w:t>המכתבים</w:t>
      </w:r>
      <w:r w:rsidRPr="003730D8">
        <w:rPr>
          <w:rtl/>
        </w:rPr>
        <w:t xml:space="preserve">, </w:t>
      </w:r>
      <w:r w:rsidRPr="003730D8">
        <w:rPr>
          <w:rFonts w:hint="eastAsia"/>
          <w:rtl/>
        </w:rPr>
        <w:t>לפי</w:t>
      </w:r>
      <w:r w:rsidRPr="003730D8">
        <w:rPr>
          <w:rtl/>
        </w:rPr>
        <w:t xml:space="preserve"> </w:t>
      </w:r>
      <w:r w:rsidRPr="003730D8">
        <w:rPr>
          <w:rFonts w:hint="eastAsia"/>
          <w:rtl/>
        </w:rPr>
        <w:t>חיוב</w:t>
      </w:r>
      <w:r w:rsidRPr="003730D8">
        <w:rPr>
          <w:rtl/>
        </w:rPr>
        <w:t xml:space="preserve"> </w:t>
      </w:r>
      <w:r w:rsidRPr="003730D8">
        <w:rPr>
          <w:rFonts w:hint="eastAsia"/>
          <w:rtl/>
        </w:rPr>
        <w:t>במס</w:t>
      </w:r>
      <w:r w:rsidRPr="003730D8">
        <w:rPr>
          <w:rtl/>
        </w:rPr>
        <w:t xml:space="preserve"> </w:t>
      </w:r>
      <w:r w:rsidRPr="003730D8">
        <w:rPr>
          <w:rFonts w:hint="eastAsia"/>
          <w:rtl/>
        </w:rPr>
        <w:t>בשנות</w:t>
      </w:r>
      <w:r w:rsidRPr="003730D8">
        <w:rPr>
          <w:rtl/>
        </w:rPr>
        <w:t xml:space="preserve"> </w:t>
      </w:r>
      <w:r w:rsidRPr="003730D8">
        <w:rPr>
          <w:rFonts w:hint="eastAsia"/>
          <w:rtl/>
        </w:rPr>
        <w:t>המס</w:t>
      </w:r>
      <w:r w:rsidRPr="003730D8">
        <w:rPr>
          <w:rtl/>
        </w:rPr>
        <w:t xml:space="preserve"> </w:t>
      </w:r>
      <w:r w:rsidRPr="003730D8">
        <w:rPr>
          <w:rFonts w:hint="cs"/>
          <w:rtl/>
        </w:rPr>
        <w:t>א</w:t>
      </w:r>
      <w:r w:rsidRPr="003730D8">
        <w:rPr>
          <w:rFonts w:hint="eastAsia"/>
          <w:rtl/>
        </w:rPr>
        <w:t>ו</w:t>
      </w:r>
      <w:r w:rsidRPr="003730D8">
        <w:rPr>
          <w:rFonts w:hint="cs"/>
          <w:rtl/>
        </w:rPr>
        <w:t xml:space="preserve"> לפי </w:t>
      </w:r>
      <w:r w:rsidRPr="003730D8">
        <w:rPr>
          <w:rFonts w:hint="eastAsia"/>
          <w:rtl/>
        </w:rPr>
        <w:t>חיוב</w:t>
      </w:r>
      <w:r w:rsidRPr="003730D8">
        <w:rPr>
          <w:rtl/>
        </w:rPr>
        <w:t xml:space="preserve"> </w:t>
      </w:r>
      <w:r w:rsidRPr="003730D8">
        <w:rPr>
          <w:rFonts w:hint="eastAsia"/>
          <w:rtl/>
        </w:rPr>
        <w:t>המס</w:t>
      </w:r>
      <w:r w:rsidRPr="003730D8">
        <w:rPr>
          <w:rtl/>
        </w:rPr>
        <w:t xml:space="preserve"> </w:t>
      </w:r>
      <w:r w:rsidRPr="003730D8">
        <w:rPr>
          <w:rFonts w:hint="eastAsia"/>
          <w:rtl/>
        </w:rPr>
        <w:t>בגין</w:t>
      </w:r>
      <w:r w:rsidRPr="003730D8">
        <w:rPr>
          <w:rtl/>
        </w:rPr>
        <w:t xml:space="preserve"> </w:t>
      </w:r>
      <w:r w:rsidRPr="003730D8">
        <w:rPr>
          <w:rFonts w:hint="eastAsia"/>
          <w:rtl/>
        </w:rPr>
        <w:t>שנים</w:t>
      </w:r>
      <w:r w:rsidRPr="003730D8">
        <w:rPr>
          <w:rtl/>
        </w:rPr>
        <w:t xml:space="preserve"> </w:t>
      </w:r>
      <w:r w:rsidRPr="003730D8">
        <w:rPr>
          <w:rFonts w:hint="eastAsia"/>
          <w:rtl/>
        </w:rPr>
        <w:t>קודמות</w:t>
      </w:r>
      <w:r w:rsidRPr="003730D8">
        <w:rPr>
          <w:rtl/>
        </w:rPr>
        <w:t xml:space="preserve">. </w:t>
      </w:r>
    </w:p>
    <w:p w:rsidR="00C47681" w:rsidRPr="00B11EEC" w:rsidP="00B11EEC" w14:paraId="78AFD507" w14:textId="77777777">
      <w:pPr>
        <w:pStyle w:val="7318"/>
        <w:rPr>
          <w:rtl/>
        </w:rPr>
      </w:pPr>
      <w:r w:rsidRPr="00B11EEC">
        <w:rPr>
          <w:rFonts w:hint="eastAsia"/>
          <w:rtl/>
        </w:rPr>
        <w:t>עלה</w:t>
      </w:r>
      <w:r w:rsidRPr="00B11EEC">
        <w:rPr>
          <w:rtl/>
        </w:rPr>
        <w:t xml:space="preserve"> כי </w:t>
      </w:r>
      <w:r w:rsidRPr="00B11EEC">
        <w:rPr>
          <w:rFonts w:hint="eastAsia"/>
          <w:rtl/>
        </w:rPr>
        <w:t>סך</w:t>
      </w:r>
      <w:r w:rsidRPr="00B11EEC">
        <w:rPr>
          <w:rtl/>
        </w:rPr>
        <w:t xml:space="preserve"> גביית המס </w:t>
      </w:r>
      <w:r w:rsidRPr="00B11EEC">
        <w:rPr>
          <w:rFonts w:hint="cs"/>
          <w:rtl/>
        </w:rPr>
        <w:t>בהמשך ל</w:t>
      </w:r>
      <w:r w:rsidRPr="00B11EEC">
        <w:rPr>
          <w:rtl/>
        </w:rPr>
        <w:t xml:space="preserve">שליחת </w:t>
      </w:r>
      <w:r w:rsidRPr="00B11EEC">
        <w:rPr>
          <w:rFonts w:hint="eastAsia"/>
          <w:rtl/>
        </w:rPr>
        <w:t>כ-</w:t>
      </w:r>
      <w:r w:rsidRPr="00B11EEC">
        <w:rPr>
          <w:rtl/>
        </w:rPr>
        <w:t xml:space="preserve">197,000 מכתבים בשנים 2014 - 2021 </w:t>
      </w:r>
      <w:r w:rsidRPr="00B11EEC">
        <w:rPr>
          <w:rFonts w:hint="eastAsia"/>
          <w:rtl/>
        </w:rPr>
        <w:t>היה</w:t>
      </w:r>
      <w:r w:rsidRPr="00B11EEC">
        <w:rPr>
          <w:rtl/>
        </w:rPr>
        <w:t xml:space="preserve"> כ-4.94 מיליארד </w:t>
      </w:r>
      <w:r w:rsidRPr="00B11EEC">
        <w:rPr>
          <w:rFonts w:hint="eastAsia"/>
          <w:rtl/>
        </w:rPr>
        <w:t>ש</w:t>
      </w:r>
      <w:r w:rsidRPr="00B11EEC">
        <w:rPr>
          <w:rtl/>
        </w:rPr>
        <w:t xml:space="preserve">"ח - </w:t>
      </w:r>
      <w:r w:rsidRPr="00B11EEC">
        <w:rPr>
          <w:rFonts w:hint="eastAsia"/>
          <w:rtl/>
        </w:rPr>
        <w:t>מתוכם</w:t>
      </w:r>
      <w:r w:rsidRPr="00B11EEC">
        <w:rPr>
          <w:rtl/>
        </w:rPr>
        <w:t xml:space="preserve"> כ-3.7 מיליארד בגין גביית מס שנרשמה לאחר מאי 2017, כאמור לעיל - כ-800 מיליון </w:t>
      </w:r>
      <w:r w:rsidRPr="00B11EEC">
        <w:rPr>
          <w:rFonts w:hint="eastAsia"/>
          <w:rtl/>
        </w:rPr>
        <w:t>ש</w:t>
      </w:r>
      <w:r w:rsidRPr="00B11EEC">
        <w:rPr>
          <w:rtl/>
        </w:rPr>
        <w:t>"</w:t>
      </w:r>
      <w:r w:rsidRPr="00B11EEC">
        <w:rPr>
          <w:rFonts w:hint="eastAsia"/>
          <w:rtl/>
        </w:rPr>
        <w:t>ח</w:t>
      </w:r>
      <w:r w:rsidRPr="00B11EEC">
        <w:rPr>
          <w:rtl/>
        </w:rPr>
        <w:t xml:space="preserve"> </w:t>
      </w:r>
      <w:r w:rsidRPr="00B11EEC">
        <w:rPr>
          <w:rFonts w:hint="eastAsia"/>
          <w:rtl/>
        </w:rPr>
        <w:t>לשנה</w:t>
      </w:r>
      <w:r w:rsidRPr="00B11EEC">
        <w:rPr>
          <w:rtl/>
        </w:rPr>
        <w:t xml:space="preserve"> </w:t>
      </w:r>
      <w:r w:rsidRPr="00B11EEC">
        <w:rPr>
          <w:rFonts w:hint="eastAsia"/>
          <w:rtl/>
        </w:rPr>
        <w:t>בממוצע</w:t>
      </w:r>
      <w:r w:rsidRPr="00B11EEC">
        <w:rPr>
          <w:rtl/>
        </w:rPr>
        <w:t xml:space="preserve">, </w:t>
      </w:r>
      <w:r w:rsidRPr="00B11EEC">
        <w:rPr>
          <w:rFonts w:hint="eastAsia"/>
          <w:rtl/>
        </w:rPr>
        <w:t>ב</w:t>
      </w:r>
      <w:r w:rsidRPr="00B11EEC">
        <w:rPr>
          <w:rtl/>
        </w:rPr>
        <w:t>תקופה יוני 2017 - דצמבר 2021.</w:t>
      </w:r>
      <w:r w:rsidRPr="00B11EEC">
        <w:rPr>
          <w:rFonts w:hint="cs"/>
          <w:rtl/>
        </w:rPr>
        <w:t xml:space="preserve"> עם זאת, כ-</w:t>
      </w:r>
      <w:r w:rsidRPr="00B11EEC">
        <w:rPr>
          <w:rtl/>
        </w:rPr>
        <w:t>23,000</w:t>
      </w:r>
      <w:r w:rsidRPr="00B11EEC">
        <w:rPr>
          <w:rFonts w:hint="cs"/>
          <w:rtl/>
        </w:rPr>
        <w:t xml:space="preserve"> מקבלי מכתבים לא השיבו </w:t>
      </w:r>
      <w:r w:rsidRPr="00B11EEC">
        <w:rPr>
          <w:rFonts w:hint="eastAsia"/>
          <w:rtl/>
        </w:rPr>
        <w:t>וכן</w:t>
      </w:r>
      <w:r w:rsidRPr="00B11EEC">
        <w:rPr>
          <w:rtl/>
        </w:rPr>
        <w:t xml:space="preserve"> עלו פערים </w:t>
      </w:r>
      <w:r w:rsidRPr="00B11EEC">
        <w:rPr>
          <w:rFonts w:hint="eastAsia"/>
          <w:rtl/>
        </w:rPr>
        <w:t>בבדיקת</w:t>
      </w:r>
      <w:r w:rsidRPr="00B11EEC">
        <w:rPr>
          <w:rtl/>
        </w:rPr>
        <w:t xml:space="preserve"> המענים שהתקבלו ובניתוח אנליטי של </w:t>
      </w:r>
      <w:r w:rsidRPr="00B11EEC">
        <w:rPr>
          <w:rFonts w:hint="cs"/>
          <w:rtl/>
        </w:rPr>
        <w:t xml:space="preserve">פילוח </w:t>
      </w:r>
      <w:r w:rsidRPr="00B11EEC">
        <w:rPr>
          <w:rFonts w:hint="eastAsia"/>
          <w:rtl/>
        </w:rPr>
        <w:t>תוצאות</w:t>
      </w:r>
      <w:r w:rsidRPr="00B11EEC">
        <w:rPr>
          <w:rtl/>
        </w:rPr>
        <w:t xml:space="preserve"> </w:t>
      </w:r>
      <w:r w:rsidRPr="00B11EEC">
        <w:rPr>
          <w:rFonts w:hint="eastAsia"/>
          <w:rtl/>
        </w:rPr>
        <w:t>שליחת</w:t>
      </w:r>
      <w:r w:rsidRPr="00B11EEC">
        <w:rPr>
          <w:rtl/>
        </w:rPr>
        <w:t xml:space="preserve"> </w:t>
      </w:r>
      <w:r w:rsidRPr="00B11EEC">
        <w:rPr>
          <w:rFonts w:hint="eastAsia"/>
          <w:rtl/>
        </w:rPr>
        <w:t>המכתבים</w:t>
      </w:r>
      <w:r w:rsidRPr="00B11EEC">
        <w:rPr>
          <w:rFonts w:hint="cs"/>
          <w:rtl/>
        </w:rPr>
        <w:t xml:space="preserve"> לפי שנים</w:t>
      </w:r>
      <w:r w:rsidRPr="00B11EEC">
        <w:rPr>
          <w:rtl/>
        </w:rPr>
        <w:t xml:space="preserve">. </w:t>
      </w:r>
      <w:r w:rsidRPr="00B11EEC">
        <w:rPr>
          <w:rFonts w:hint="eastAsia"/>
          <w:rtl/>
        </w:rPr>
        <w:t>כ</w:t>
      </w:r>
      <w:r w:rsidRPr="00B11EEC">
        <w:rPr>
          <w:rFonts w:hint="cs"/>
          <w:rtl/>
        </w:rPr>
        <w:t>ן</w:t>
      </w:r>
      <w:r w:rsidRPr="00B11EEC">
        <w:rPr>
          <w:rtl/>
        </w:rPr>
        <w:t>,</w:t>
      </w:r>
      <w:r w:rsidRPr="00B11EEC">
        <w:rPr>
          <w:rFonts w:hint="cs"/>
          <w:rtl/>
        </w:rPr>
        <w:t xml:space="preserve"> עלה כי </w:t>
      </w:r>
      <w:r w:rsidRPr="00B11EEC">
        <w:rPr>
          <w:rtl/>
        </w:rPr>
        <w:t>לרשות אין נתונים כמה מ</w:t>
      </w:r>
      <w:r w:rsidRPr="00B11EEC">
        <w:rPr>
          <w:rFonts w:hint="eastAsia"/>
          <w:rtl/>
        </w:rPr>
        <w:t>ה</w:t>
      </w:r>
      <w:r w:rsidRPr="00B11EEC">
        <w:rPr>
          <w:rtl/>
        </w:rPr>
        <w:t>ם טופלו במישור הפלילי או האזרחי</w:t>
      </w:r>
      <w:r w:rsidRPr="00B11EEC">
        <w:rPr>
          <w:rFonts w:hint="cs"/>
          <w:rtl/>
        </w:rPr>
        <w:t>.</w:t>
      </w:r>
    </w:p>
    <w:p w:rsidR="00C47681" w:rsidRPr="00B11EEC" w:rsidP="00B11EEC" w14:paraId="0C8C782A" w14:textId="77777777">
      <w:pPr>
        <w:pStyle w:val="7318"/>
        <w:rPr>
          <w:rtl/>
        </w:rPr>
      </w:pPr>
      <w:r w:rsidRPr="00B11EEC">
        <w:rPr>
          <w:rFonts w:hint="cs"/>
          <w:rtl/>
        </w:rPr>
        <w:t xml:space="preserve">הנתונים אודות </w:t>
      </w:r>
      <w:r w:rsidRPr="00B11EEC">
        <w:rPr>
          <w:rtl/>
        </w:rPr>
        <w:t xml:space="preserve">מקבצי המכתבים שנשלחו עד כה ותשואת המס בגינם ממחישים את פוטנציאל המס הגלום ביצירת מערכת מידע משוכללת של </w:t>
      </w:r>
      <w:r w:rsidRPr="00B11EEC">
        <w:rPr>
          <w:rtl/>
        </w:rPr>
        <w:t>אנליטיקה</w:t>
      </w:r>
      <w:r w:rsidRPr="00B11EEC">
        <w:rPr>
          <w:rtl/>
        </w:rPr>
        <w:t>, כריית מידע, מיצוי מאגרי מידע פנימיים וחיצוניים והצלב</w:t>
      </w:r>
      <w:r w:rsidRPr="00B11EEC">
        <w:rPr>
          <w:rFonts w:hint="cs"/>
          <w:rtl/>
        </w:rPr>
        <w:t>ה ביניהם</w:t>
      </w:r>
      <w:r w:rsidRPr="00B11EEC">
        <w:rPr>
          <w:rtl/>
        </w:rPr>
        <w:t xml:space="preserve"> ומערכות נוספות ייעודיות </w:t>
      </w:r>
      <w:r w:rsidRPr="00B11EEC">
        <w:rPr>
          <w:rFonts w:hint="cs"/>
          <w:rtl/>
        </w:rPr>
        <w:t xml:space="preserve">של </w:t>
      </w:r>
      <w:r w:rsidRPr="00B11EEC">
        <w:rPr>
          <w:rtl/>
        </w:rPr>
        <w:t xml:space="preserve">בינה עסקית. </w:t>
      </w:r>
    </w:p>
    <w:p w:rsidR="00C47681" w:rsidRPr="00B0423E" w:rsidP="009D44E6" w14:paraId="03EA983C" w14:textId="77777777">
      <w:pPr>
        <w:pStyle w:val="7392"/>
        <w:rPr>
          <w:rtl/>
        </w:rPr>
      </w:pPr>
      <w:r w:rsidRPr="00470972">
        <w:rPr>
          <w:rFonts w:hint="cs"/>
          <w:rtl/>
        </w:rPr>
        <w:t>רשות המיסים מסרה בתשובתה כי נכון ליוני 2022 היא "</w:t>
      </w:r>
      <w:r w:rsidRPr="00470972">
        <w:rPr>
          <w:rtl/>
        </w:rPr>
        <w:t xml:space="preserve">עושה מאמצים לאתר אוכלוסייה זו על אף הקושי, ונציגיה יוצאים לשטח לאיתורם פיזית. על בסיס הנתונים שהתקבלו במבצע "הרחבת רשת הנישומים", ומדובר באחוז הענות גבוה מאוד של 88.9%, מתבצעת עבודת </w:t>
      </w:r>
      <w:r w:rsidRPr="00470972">
        <w:rPr>
          <w:rtl/>
        </w:rPr>
        <w:t>אנליטיקה</w:t>
      </w:r>
      <w:r w:rsidRPr="00470972">
        <w:rPr>
          <w:rtl/>
        </w:rPr>
        <w:t xml:space="preserve"> ונפתחו 88,357 תיקי שומה מתחילת המבצע וסך הגבי</w:t>
      </w:r>
      <w:r w:rsidRPr="00470972">
        <w:rPr>
          <w:rFonts w:hint="cs"/>
          <w:rtl/>
        </w:rPr>
        <w:t>י</w:t>
      </w:r>
      <w:r w:rsidRPr="00470972">
        <w:rPr>
          <w:rtl/>
        </w:rPr>
        <w:t xml:space="preserve">ה עומד על 5,581,279,617 </w:t>
      </w:r>
      <w:r w:rsidRPr="00470972">
        <w:rPr>
          <w:rFonts w:hint="cs"/>
          <w:rtl/>
        </w:rPr>
        <w:t>ש"ח".</w:t>
      </w:r>
      <w:r>
        <w:rPr>
          <w:rFonts w:hint="cs"/>
          <w:rtl/>
        </w:rPr>
        <w:t xml:space="preserve"> </w:t>
      </w:r>
    </w:p>
    <w:p w:rsidR="00C47681" w:rsidRPr="00B11EEC" w:rsidP="00B11EEC" w14:paraId="59DEF962" w14:textId="77777777">
      <w:pPr>
        <w:pStyle w:val="7318"/>
        <w:rPr>
          <w:rtl/>
        </w:rPr>
      </w:pPr>
      <w:r w:rsidRPr="00B11EEC">
        <w:rPr>
          <w:rFonts w:hint="cs"/>
          <w:rtl/>
        </w:rPr>
        <w:t>מומלץ כי הרשות תפעל למיצוי קבלת המענים מכלל מקבלי המכתבים ותפעל לפיתוח מערכות מידע נוספות המבוססות על בינה עסקית אשר יסייעו בהרחבת בסיס המס.</w:t>
      </w:r>
    </w:p>
    <w:p w:rsidR="009D44E6" w14:paraId="60256330" w14:textId="77777777">
      <w:pPr>
        <w:bidi w:val="0"/>
        <w:spacing w:after="200" w:line="276" w:lineRule="auto"/>
        <w:rPr>
          <w:rFonts w:ascii="Tahoma" w:hAnsi="Tahoma" w:cs="Tahoma"/>
          <w:b/>
          <w:bCs/>
          <w:color w:val="00305F"/>
          <w:sz w:val="40"/>
          <w:szCs w:val="40"/>
          <w:rtl/>
        </w:rPr>
      </w:pPr>
      <w:r>
        <w:rPr>
          <w:szCs w:val="40"/>
          <w:rtl/>
        </w:rPr>
        <w:br w:type="page"/>
      </w:r>
    </w:p>
    <w:p w:rsidR="00C47681" w:rsidRPr="00345474" w:rsidP="001B5E22" w14:paraId="5A11F84C" w14:textId="4C07BE89">
      <w:pPr>
        <w:pStyle w:val="7329"/>
        <w:bidi/>
        <w:jc w:val="left"/>
        <w:rPr>
          <w:szCs w:val="40"/>
          <w:rtl/>
        </w:rPr>
      </w:pPr>
      <w:r w:rsidRPr="00345474">
        <w:rPr>
          <w:rFonts w:hint="cs"/>
          <w:szCs w:val="40"/>
          <w:rtl/>
        </w:rPr>
        <w:t>שער שני: יעילות הפעילות ברשות המיסים</w:t>
      </w:r>
    </w:p>
    <w:p w:rsidR="00C47681" w:rsidRPr="00055B10" w:rsidP="00055B10" w14:paraId="0F8FD591" w14:textId="77777777">
      <w:pPr>
        <w:pStyle w:val="733155"/>
        <w:rPr>
          <w:szCs w:val="32"/>
          <w:rtl/>
        </w:rPr>
      </w:pPr>
      <w:r w:rsidRPr="00055B10">
        <w:rPr>
          <w:szCs w:val="32"/>
          <w:rtl/>
        </w:rPr>
        <w:t>ניתוח מידע לבחינת יעילות הגב</w:t>
      </w:r>
      <w:r w:rsidRPr="00055B10">
        <w:rPr>
          <w:rFonts w:hint="cs"/>
          <w:szCs w:val="32"/>
          <w:rtl/>
        </w:rPr>
        <w:t>י</w:t>
      </w:r>
      <w:r w:rsidRPr="00055B10">
        <w:rPr>
          <w:szCs w:val="32"/>
          <w:rtl/>
        </w:rPr>
        <w:t>יה ברשות המיסים</w:t>
      </w:r>
    </w:p>
    <w:p w:rsidR="00C47681" w:rsidRPr="003730D8" w:rsidP="009D44E6" w14:paraId="1C00CB42" w14:textId="77777777">
      <w:pPr>
        <w:pStyle w:val="7392"/>
        <w:rPr>
          <w:rtl/>
        </w:rPr>
      </w:pPr>
      <w:r w:rsidRPr="003730D8">
        <w:rPr>
          <w:rtl/>
        </w:rPr>
        <w:t xml:space="preserve">בלוח </w:t>
      </w:r>
      <w:r>
        <w:rPr>
          <w:rFonts w:hint="cs"/>
          <w:rtl/>
        </w:rPr>
        <w:t>21</w:t>
      </w:r>
      <w:r w:rsidRPr="003730D8">
        <w:rPr>
          <w:rtl/>
        </w:rPr>
        <w:t xml:space="preserve"> להלן מוצגים נתונים על </w:t>
      </w:r>
      <w:r w:rsidRPr="003730D8">
        <w:rPr>
          <w:rFonts w:hint="eastAsia"/>
          <w:rtl/>
        </w:rPr>
        <w:t>מצבת</w:t>
      </w:r>
      <w:r w:rsidRPr="003730D8">
        <w:rPr>
          <w:rtl/>
        </w:rPr>
        <w:t xml:space="preserve"> תיקי מס ברשות המ</w:t>
      </w:r>
      <w:r w:rsidRPr="003730D8">
        <w:rPr>
          <w:rFonts w:hint="eastAsia"/>
          <w:rtl/>
        </w:rPr>
        <w:t>י</w:t>
      </w:r>
      <w:r w:rsidRPr="003730D8">
        <w:rPr>
          <w:rtl/>
        </w:rPr>
        <w:t>סים</w:t>
      </w:r>
      <w:r w:rsidRPr="003730D8">
        <w:rPr>
          <w:rFonts w:hint="cs"/>
          <w:rtl/>
        </w:rPr>
        <w:t xml:space="preserve"> ב</w:t>
      </w:r>
      <w:r w:rsidRPr="003730D8">
        <w:rPr>
          <w:rFonts w:hint="eastAsia"/>
          <w:rtl/>
        </w:rPr>
        <w:t>נובמבר</w:t>
      </w:r>
      <w:r w:rsidRPr="003730D8">
        <w:rPr>
          <w:rtl/>
        </w:rPr>
        <w:t xml:space="preserve"> 2021.</w:t>
      </w:r>
    </w:p>
    <w:p w:rsidR="00C47681" w:rsidRPr="00B11EEC" w:rsidP="00B11EEC" w14:paraId="65826390" w14:textId="77777777">
      <w:pPr>
        <w:pStyle w:val="734"/>
        <w:rPr>
          <w:rtl/>
        </w:rPr>
      </w:pPr>
      <w:r w:rsidRPr="00B11EEC">
        <w:rPr>
          <w:rFonts w:hint="cs"/>
          <w:b w:val="0"/>
          <w:bCs w:val="0"/>
          <w:rtl/>
        </w:rPr>
        <w:t>לוח 21:</w:t>
      </w:r>
      <w:r w:rsidRPr="00B11EEC">
        <w:rPr>
          <w:rFonts w:hint="cs"/>
          <w:rtl/>
        </w:rPr>
        <w:t xml:space="preserve"> </w:t>
      </w:r>
      <w:r w:rsidRPr="00B11EEC">
        <w:rPr>
          <w:rFonts w:hint="eastAsia"/>
          <w:rtl/>
        </w:rPr>
        <w:t>מצבת</w:t>
      </w:r>
      <w:r w:rsidRPr="00B11EEC">
        <w:rPr>
          <w:rtl/>
        </w:rPr>
        <w:t xml:space="preserve"> תיקי מס ברשות המ</w:t>
      </w:r>
      <w:r w:rsidRPr="00B11EEC">
        <w:rPr>
          <w:rFonts w:hint="eastAsia"/>
          <w:rtl/>
        </w:rPr>
        <w:t>י</w:t>
      </w:r>
      <w:r w:rsidRPr="00B11EEC">
        <w:rPr>
          <w:rtl/>
        </w:rPr>
        <w:t xml:space="preserve">סים, </w:t>
      </w:r>
      <w:r w:rsidRPr="00B11EEC">
        <w:rPr>
          <w:rFonts w:hint="eastAsia"/>
          <w:rtl/>
        </w:rPr>
        <w:t>נובמבר</w:t>
      </w:r>
      <w:r w:rsidRPr="00B11EEC">
        <w:rPr>
          <w:rtl/>
        </w:rPr>
        <w:t xml:space="preserve"> 2021</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1061"/>
        <w:gridCol w:w="901"/>
        <w:gridCol w:w="881"/>
        <w:gridCol w:w="858"/>
        <w:gridCol w:w="858"/>
        <w:gridCol w:w="872"/>
        <w:gridCol w:w="917"/>
        <w:gridCol w:w="1012"/>
      </w:tblGrid>
      <w:tr w14:paraId="793F149A" w14:textId="77777777" w:rsidTr="006C72E6">
        <w:tblPrEx>
          <w:tblW w:w="0" w:type="auto"/>
          <w:jc w:val="center"/>
          <w:tblBorders>
            <w:top w:val="none" w:sz="0" w:space="0" w:color="auto"/>
            <w:bottom w:val="none" w:sz="0" w:space="0" w:color="auto"/>
            <w:insideH w:val="none" w:sz="0" w:space="0" w:color="auto"/>
          </w:tblBorders>
          <w:tblLook w:val="04A0"/>
        </w:tblPrEx>
        <w:trPr>
          <w:jc w:val="center"/>
        </w:trPr>
        <w:tc>
          <w:tcPr>
            <w:tcW w:w="1413" w:type="dxa"/>
            <w:shd w:val="clear" w:color="auto" w:fill="C8DCE4"/>
            <w:vAlign w:val="bottom"/>
          </w:tcPr>
          <w:p w:rsidR="00C47681" w:rsidRPr="006C72E6" w:rsidP="007813AF" w14:paraId="56327B2E" w14:textId="77777777">
            <w:pPr>
              <w:pStyle w:val="73R"/>
              <w:spacing w:before="100" w:after="100"/>
              <w:rPr>
                <w:b/>
                <w:bCs/>
                <w:rtl/>
              </w:rPr>
            </w:pPr>
          </w:p>
        </w:tc>
        <w:tc>
          <w:tcPr>
            <w:tcW w:w="1951" w:type="dxa"/>
            <w:gridSpan w:val="2"/>
            <w:tcBorders>
              <w:bottom w:val="single" w:sz="4" w:space="0" w:color="auto"/>
            </w:tcBorders>
            <w:shd w:val="clear" w:color="auto" w:fill="C8DCE4"/>
            <w:vAlign w:val="bottom"/>
          </w:tcPr>
          <w:p w:rsidR="00C47681" w:rsidRPr="006C72E6" w:rsidP="007813AF" w14:paraId="69AC74D1" w14:textId="77777777">
            <w:pPr>
              <w:pStyle w:val="73R"/>
              <w:spacing w:before="100" w:after="100"/>
              <w:rPr>
                <w:b/>
                <w:bCs/>
                <w:rtl/>
              </w:rPr>
            </w:pPr>
            <w:r w:rsidRPr="006C72E6">
              <w:rPr>
                <w:rFonts w:hint="eastAsia"/>
                <w:b/>
                <w:bCs/>
                <w:rtl/>
              </w:rPr>
              <w:t>עצמאים</w:t>
            </w:r>
          </w:p>
        </w:tc>
        <w:tc>
          <w:tcPr>
            <w:tcW w:w="1828" w:type="dxa"/>
            <w:gridSpan w:val="2"/>
            <w:tcBorders>
              <w:bottom w:val="single" w:sz="4" w:space="0" w:color="auto"/>
            </w:tcBorders>
            <w:shd w:val="clear" w:color="auto" w:fill="C8DCE4"/>
            <w:vAlign w:val="bottom"/>
          </w:tcPr>
          <w:p w:rsidR="00C47681" w:rsidRPr="006C72E6" w:rsidP="007813AF" w14:paraId="180A5F5A" w14:textId="77777777">
            <w:pPr>
              <w:pStyle w:val="73R"/>
              <w:spacing w:before="100" w:after="100"/>
              <w:rPr>
                <w:b/>
                <w:bCs/>
                <w:rtl/>
              </w:rPr>
            </w:pPr>
            <w:r w:rsidRPr="006C72E6">
              <w:rPr>
                <w:rFonts w:hint="eastAsia"/>
                <w:b/>
                <w:bCs/>
                <w:rtl/>
              </w:rPr>
              <w:t>חברות</w:t>
            </w:r>
          </w:p>
        </w:tc>
        <w:tc>
          <w:tcPr>
            <w:tcW w:w="914" w:type="dxa"/>
            <w:tcBorders>
              <w:bottom w:val="single" w:sz="4" w:space="0" w:color="auto"/>
            </w:tcBorders>
            <w:shd w:val="clear" w:color="auto" w:fill="C8DCE4"/>
            <w:vAlign w:val="bottom"/>
          </w:tcPr>
          <w:p w:rsidR="00C47681" w:rsidRPr="006C72E6" w:rsidP="007813AF" w14:paraId="60F8C8F9" w14:textId="77777777">
            <w:pPr>
              <w:pStyle w:val="73R"/>
              <w:spacing w:before="100" w:after="100"/>
              <w:rPr>
                <w:b/>
                <w:bCs/>
                <w:rtl/>
              </w:rPr>
            </w:pPr>
            <w:r w:rsidRPr="006C72E6">
              <w:rPr>
                <w:rFonts w:hint="eastAsia"/>
                <w:b/>
                <w:bCs/>
                <w:rtl/>
              </w:rPr>
              <w:t>מנהלים</w:t>
            </w:r>
          </w:p>
        </w:tc>
        <w:tc>
          <w:tcPr>
            <w:tcW w:w="2105" w:type="dxa"/>
            <w:gridSpan w:val="2"/>
            <w:tcBorders>
              <w:bottom w:val="single" w:sz="4" w:space="0" w:color="auto"/>
            </w:tcBorders>
            <w:shd w:val="clear" w:color="auto" w:fill="C8DCE4"/>
            <w:vAlign w:val="bottom"/>
          </w:tcPr>
          <w:p w:rsidR="00C47681" w:rsidRPr="006C72E6" w:rsidP="007813AF" w14:paraId="4342EB06" w14:textId="77777777">
            <w:pPr>
              <w:pStyle w:val="73R"/>
              <w:spacing w:before="100" w:after="100"/>
              <w:rPr>
                <w:b/>
                <w:bCs/>
                <w:rtl/>
              </w:rPr>
            </w:pPr>
            <w:r w:rsidRPr="006C72E6">
              <w:rPr>
                <w:rFonts w:hint="eastAsia"/>
                <w:b/>
                <w:bCs/>
                <w:rtl/>
              </w:rPr>
              <w:t>שכירים</w:t>
            </w:r>
          </w:p>
        </w:tc>
      </w:tr>
      <w:tr w14:paraId="75D69EC5" w14:textId="77777777" w:rsidTr="006C72E6">
        <w:tblPrEx>
          <w:tblW w:w="0" w:type="auto"/>
          <w:jc w:val="center"/>
          <w:tblLook w:val="04A0"/>
        </w:tblPrEx>
        <w:trPr>
          <w:jc w:val="center"/>
        </w:trPr>
        <w:tc>
          <w:tcPr>
            <w:tcW w:w="1413" w:type="dxa"/>
            <w:shd w:val="clear" w:color="auto" w:fill="C8DCE4"/>
            <w:vAlign w:val="bottom"/>
          </w:tcPr>
          <w:p w:rsidR="00C47681" w:rsidRPr="006C72E6" w:rsidP="007813AF" w14:paraId="04064678" w14:textId="77777777">
            <w:pPr>
              <w:pStyle w:val="73R"/>
              <w:spacing w:before="100" w:after="100"/>
              <w:rPr>
                <w:b/>
                <w:bCs/>
                <w:rtl/>
              </w:rPr>
            </w:pPr>
          </w:p>
        </w:tc>
        <w:tc>
          <w:tcPr>
            <w:tcW w:w="994" w:type="dxa"/>
            <w:tcBorders>
              <w:top w:val="single" w:sz="4" w:space="0" w:color="auto"/>
            </w:tcBorders>
            <w:shd w:val="clear" w:color="auto" w:fill="C8DCE4"/>
            <w:vAlign w:val="bottom"/>
          </w:tcPr>
          <w:p w:rsidR="00C47681" w:rsidRPr="006C72E6" w:rsidP="007813AF" w14:paraId="7FCA1A12" w14:textId="77777777">
            <w:pPr>
              <w:pStyle w:val="73R"/>
              <w:spacing w:before="100" w:after="100"/>
              <w:rPr>
                <w:b/>
                <w:bCs/>
              </w:rPr>
            </w:pPr>
            <w:r w:rsidRPr="006C72E6">
              <w:rPr>
                <w:b/>
                <w:bCs/>
                <w:rtl/>
              </w:rPr>
              <w:t>פעילים</w:t>
            </w:r>
          </w:p>
        </w:tc>
        <w:tc>
          <w:tcPr>
            <w:tcW w:w="957" w:type="dxa"/>
            <w:tcBorders>
              <w:top w:val="single" w:sz="4" w:space="0" w:color="auto"/>
            </w:tcBorders>
            <w:shd w:val="clear" w:color="auto" w:fill="C8DCE4"/>
            <w:vAlign w:val="bottom"/>
          </w:tcPr>
          <w:p w:rsidR="00C47681" w:rsidRPr="006C72E6" w:rsidP="007813AF" w14:paraId="07571263" w14:textId="77777777">
            <w:pPr>
              <w:pStyle w:val="73R"/>
              <w:spacing w:before="100" w:after="100"/>
              <w:rPr>
                <w:b/>
                <w:bCs/>
              </w:rPr>
            </w:pPr>
            <w:r w:rsidRPr="006C72E6">
              <w:rPr>
                <w:b/>
                <w:bCs/>
                <w:rtl/>
              </w:rPr>
              <w:t>לא פעילים</w:t>
            </w:r>
          </w:p>
        </w:tc>
        <w:tc>
          <w:tcPr>
            <w:tcW w:w="914" w:type="dxa"/>
            <w:tcBorders>
              <w:top w:val="single" w:sz="4" w:space="0" w:color="auto"/>
            </w:tcBorders>
            <w:shd w:val="clear" w:color="auto" w:fill="C8DCE4"/>
            <w:vAlign w:val="bottom"/>
          </w:tcPr>
          <w:p w:rsidR="00C47681" w:rsidRPr="006C72E6" w:rsidP="007813AF" w14:paraId="32691E88" w14:textId="77777777">
            <w:pPr>
              <w:pStyle w:val="73R"/>
              <w:spacing w:before="100" w:after="100"/>
              <w:rPr>
                <w:b/>
                <w:bCs/>
              </w:rPr>
            </w:pPr>
            <w:r w:rsidRPr="006C72E6">
              <w:rPr>
                <w:b/>
                <w:bCs/>
                <w:rtl/>
              </w:rPr>
              <w:t>פעילים</w:t>
            </w:r>
          </w:p>
        </w:tc>
        <w:tc>
          <w:tcPr>
            <w:tcW w:w="914" w:type="dxa"/>
            <w:tcBorders>
              <w:top w:val="single" w:sz="4" w:space="0" w:color="auto"/>
            </w:tcBorders>
            <w:shd w:val="clear" w:color="auto" w:fill="C8DCE4"/>
            <w:vAlign w:val="bottom"/>
          </w:tcPr>
          <w:p w:rsidR="00C47681" w:rsidRPr="006C72E6" w:rsidP="007813AF" w14:paraId="05C51496" w14:textId="77777777">
            <w:pPr>
              <w:pStyle w:val="73R"/>
              <w:spacing w:before="100" w:after="100"/>
              <w:rPr>
                <w:b/>
                <w:bCs/>
              </w:rPr>
            </w:pPr>
            <w:r w:rsidRPr="006C72E6">
              <w:rPr>
                <w:b/>
                <w:bCs/>
                <w:rtl/>
              </w:rPr>
              <w:t>לא פעילים</w:t>
            </w:r>
          </w:p>
        </w:tc>
        <w:tc>
          <w:tcPr>
            <w:tcW w:w="914" w:type="dxa"/>
            <w:tcBorders>
              <w:top w:val="single" w:sz="4" w:space="0" w:color="auto"/>
            </w:tcBorders>
            <w:shd w:val="clear" w:color="auto" w:fill="C8DCE4"/>
            <w:vAlign w:val="bottom"/>
          </w:tcPr>
          <w:p w:rsidR="00C47681" w:rsidRPr="006C72E6" w:rsidP="007813AF" w14:paraId="74B37569" w14:textId="77777777">
            <w:pPr>
              <w:pStyle w:val="73R"/>
              <w:spacing w:before="100" w:after="100"/>
              <w:rPr>
                <w:b/>
                <w:bCs/>
              </w:rPr>
            </w:pPr>
            <w:r w:rsidRPr="006C72E6">
              <w:rPr>
                <w:b/>
                <w:bCs/>
                <w:rtl/>
              </w:rPr>
              <w:t>פעילים</w:t>
            </w:r>
          </w:p>
        </w:tc>
        <w:tc>
          <w:tcPr>
            <w:tcW w:w="1022" w:type="dxa"/>
            <w:tcBorders>
              <w:top w:val="single" w:sz="4" w:space="0" w:color="auto"/>
            </w:tcBorders>
            <w:shd w:val="clear" w:color="auto" w:fill="C8DCE4"/>
            <w:vAlign w:val="bottom"/>
          </w:tcPr>
          <w:p w:rsidR="00C47681" w:rsidRPr="006C72E6" w:rsidP="007813AF" w14:paraId="23AC42D2" w14:textId="77777777">
            <w:pPr>
              <w:pStyle w:val="73R"/>
              <w:spacing w:before="100" w:after="100"/>
              <w:rPr>
                <w:b/>
                <w:bCs/>
              </w:rPr>
            </w:pPr>
            <w:r w:rsidRPr="006C72E6">
              <w:rPr>
                <w:b/>
                <w:bCs/>
                <w:rtl/>
              </w:rPr>
              <w:t>ללא החזרי מס</w:t>
            </w:r>
          </w:p>
        </w:tc>
        <w:tc>
          <w:tcPr>
            <w:tcW w:w="1083" w:type="dxa"/>
            <w:tcBorders>
              <w:top w:val="single" w:sz="4" w:space="0" w:color="auto"/>
            </w:tcBorders>
            <w:shd w:val="clear" w:color="auto" w:fill="C8DCE4"/>
            <w:vAlign w:val="bottom"/>
          </w:tcPr>
          <w:p w:rsidR="00C47681" w:rsidRPr="006C72E6" w:rsidP="007813AF" w14:paraId="228C2791" w14:textId="77777777">
            <w:pPr>
              <w:pStyle w:val="73R"/>
              <w:spacing w:before="100" w:after="100"/>
              <w:rPr>
                <w:b/>
                <w:bCs/>
              </w:rPr>
            </w:pPr>
            <w:r w:rsidRPr="006C72E6">
              <w:rPr>
                <w:b/>
                <w:bCs/>
                <w:rtl/>
              </w:rPr>
              <w:t>החזרי מס</w:t>
            </w:r>
          </w:p>
        </w:tc>
      </w:tr>
      <w:tr w14:paraId="16D079B5" w14:textId="77777777" w:rsidTr="006C72E6">
        <w:tblPrEx>
          <w:tblW w:w="0" w:type="auto"/>
          <w:jc w:val="center"/>
          <w:tblLook w:val="04A0"/>
        </w:tblPrEx>
        <w:trPr>
          <w:jc w:val="center"/>
        </w:trPr>
        <w:tc>
          <w:tcPr>
            <w:tcW w:w="1413" w:type="dxa"/>
            <w:shd w:val="clear" w:color="auto" w:fill="DFECEF"/>
          </w:tcPr>
          <w:p w:rsidR="00C47681" w:rsidRPr="006C72E6" w:rsidP="007813AF" w14:paraId="4595D524" w14:textId="77777777">
            <w:pPr>
              <w:pStyle w:val="73R"/>
              <w:spacing w:before="100" w:after="100"/>
            </w:pPr>
            <w:r w:rsidRPr="006C72E6">
              <w:rPr>
                <w:rFonts w:hint="eastAsia"/>
                <w:rtl/>
              </w:rPr>
              <w:t>מצבת</w:t>
            </w:r>
            <w:r w:rsidRPr="006C72E6">
              <w:rPr>
                <w:rtl/>
              </w:rPr>
              <w:t xml:space="preserve"> </w:t>
            </w:r>
            <w:r w:rsidRPr="006C72E6">
              <w:rPr>
                <w:rFonts w:hint="eastAsia"/>
                <w:rtl/>
              </w:rPr>
              <w:t>תיקים</w:t>
            </w:r>
          </w:p>
        </w:tc>
        <w:tc>
          <w:tcPr>
            <w:tcW w:w="994" w:type="dxa"/>
            <w:shd w:val="clear" w:color="auto" w:fill="DFECEF"/>
          </w:tcPr>
          <w:p w:rsidR="00C47681" w:rsidRPr="006C72E6" w:rsidP="007813AF" w14:paraId="201E9D5F" w14:textId="77777777">
            <w:pPr>
              <w:pStyle w:val="73R"/>
              <w:spacing w:before="100" w:after="100"/>
            </w:pPr>
            <w:r w:rsidRPr="006C72E6">
              <w:t>746,352</w:t>
            </w:r>
          </w:p>
        </w:tc>
        <w:tc>
          <w:tcPr>
            <w:tcW w:w="957" w:type="dxa"/>
            <w:shd w:val="clear" w:color="auto" w:fill="DFECEF"/>
          </w:tcPr>
          <w:p w:rsidR="00C47681" w:rsidRPr="006C72E6" w:rsidP="007813AF" w14:paraId="51881070" w14:textId="77777777">
            <w:pPr>
              <w:pStyle w:val="73R"/>
              <w:spacing w:before="100" w:after="100"/>
            </w:pPr>
            <w:r w:rsidRPr="006C72E6">
              <w:t>558,754</w:t>
            </w:r>
          </w:p>
        </w:tc>
        <w:tc>
          <w:tcPr>
            <w:tcW w:w="914" w:type="dxa"/>
            <w:shd w:val="clear" w:color="auto" w:fill="DFECEF"/>
          </w:tcPr>
          <w:p w:rsidR="00C47681" w:rsidRPr="006C72E6" w:rsidP="007813AF" w14:paraId="6BEB8B1A" w14:textId="77777777">
            <w:pPr>
              <w:pStyle w:val="73R"/>
              <w:spacing w:before="100" w:after="100"/>
            </w:pPr>
            <w:r w:rsidRPr="006C72E6">
              <w:t>233,113</w:t>
            </w:r>
          </w:p>
        </w:tc>
        <w:tc>
          <w:tcPr>
            <w:tcW w:w="914" w:type="dxa"/>
            <w:shd w:val="clear" w:color="auto" w:fill="DFECEF"/>
          </w:tcPr>
          <w:p w:rsidR="00C47681" w:rsidRPr="006C72E6" w:rsidP="007813AF" w14:paraId="46444C4C" w14:textId="77777777">
            <w:pPr>
              <w:pStyle w:val="73R"/>
              <w:spacing w:before="100" w:after="100"/>
            </w:pPr>
            <w:r w:rsidRPr="006C72E6">
              <w:t>222,896</w:t>
            </w:r>
          </w:p>
        </w:tc>
        <w:tc>
          <w:tcPr>
            <w:tcW w:w="914" w:type="dxa"/>
            <w:shd w:val="clear" w:color="auto" w:fill="DFECEF"/>
          </w:tcPr>
          <w:p w:rsidR="00C47681" w:rsidRPr="006C72E6" w:rsidP="007813AF" w14:paraId="452FD028" w14:textId="77777777">
            <w:pPr>
              <w:pStyle w:val="73R"/>
              <w:spacing w:before="100" w:after="100"/>
            </w:pPr>
            <w:r w:rsidRPr="006C72E6">
              <w:t>152,499</w:t>
            </w:r>
          </w:p>
        </w:tc>
        <w:tc>
          <w:tcPr>
            <w:tcW w:w="1022" w:type="dxa"/>
            <w:shd w:val="clear" w:color="auto" w:fill="DFECEF"/>
          </w:tcPr>
          <w:p w:rsidR="00C47681" w:rsidRPr="006C72E6" w:rsidP="007813AF" w14:paraId="5651727C" w14:textId="77777777">
            <w:pPr>
              <w:pStyle w:val="73R"/>
              <w:spacing w:before="100" w:after="100"/>
            </w:pPr>
            <w:r w:rsidRPr="006C72E6">
              <w:t>120,413</w:t>
            </w:r>
          </w:p>
        </w:tc>
        <w:tc>
          <w:tcPr>
            <w:tcW w:w="1083" w:type="dxa"/>
            <w:shd w:val="clear" w:color="auto" w:fill="DFECEF"/>
          </w:tcPr>
          <w:p w:rsidR="00C47681" w:rsidRPr="006C72E6" w:rsidP="007813AF" w14:paraId="0DA1E4BA" w14:textId="77777777">
            <w:pPr>
              <w:pStyle w:val="73R"/>
              <w:spacing w:before="100" w:after="100"/>
            </w:pPr>
            <w:r w:rsidRPr="006C72E6">
              <w:t>1,247,315</w:t>
            </w:r>
          </w:p>
        </w:tc>
      </w:tr>
    </w:tbl>
    <w:p w:rsidR="00C47681" w:rsidRPr="006C72E6" w:rsidP="006C72E6" w14:paraId="56D9C8D4" w14:textId="77777777">
      <w:pPr>
        <w:pStyle w:val="738"/>
        <w:rPr>
          <w:rtl/>
        </w:rPr>
      </w:pPr>
      <w:r w:rsidRPr="006C72E6">
        <w:rPr>
          <w:rFonts w:hint="cs"/>
          <w:rtl/>
        </w:rPr>
        <w:t xml:space="preserve">המקור: רשות המיסים. </w:t>
      </w:r>
    </w:p>
    <w:p w:rsidR="00C47681" w:rsidRPr="00B11EEC" w:rsidP="00B11EEC" w14:paraId="7BFA5011" w14:textId="77777777">
      <w:pPr>
        <w:pStyle w:val="7318"/>
        <w:rPr>
          <w:rtl/>
        </w:rPr>
      </w:pPr>
      <w:r w:rsidRPr="00B11EEC">
        <w:rPr>
          <w:rFonts w:hint="cs"/>
          <w:rtl/>
        </w:rPr>
        <w:t xml:space="preserve">מנתוני הרשות עולה כי נכון לנובמבר 2021 היו </w:t>
      </w:r>
      <w:r w:rsidRPr="00B11EEC">
        <w:rPr>
          <w:rtl/>
        </w:rPr>
        <w:t xml:space="preserve">סה"כ </w:t>
      </w:r>
      <w:r w:rsidRPr="00B11EEC">
        <w:rPr>
          <w:rFonts w:hint="cs"/>
          <w:rtl/>
        </w:rPr>
        <w:t xml:space="preserve">1,252,377 </w:t>
      </w:r>
      <w:r w:rsidRPr="00B11EEC">
        <w:rPr>
          <w:rtl/>
        </w:rPr>
        <w:t xml:space="preserve">תיקי נישומים </w:t>
      </w:r>
      <w:r w:rsidRPr="00B11EEC">
        <w:rPr>
          <w:rFonts w:hint="cs"/>
          <w:rtl/>
        </w:rPr>
        <w:t xml:space="preserve">פעילים </w:t>
      </w:r>
      <w:r w:rsidRPr="00B11EEC">
        <w:rPr>
          <w:rtl/>
        </w:rPr>
        <w:t>החייבים בדיווח</w:t>
      </w:r>
      <w:r w:rsidRPr="00B11EEC">
        <w:rPr>
          <w:rFonts w:hint="cs"/>
          <w:rtl/>
        </w:rPr>
        <w:t xml:space="preserve"> ו-781,650 תיקים לא פעילים של עצמאים וחברות. בנוסף, היו 1.25 מיליון תיקי שכירים שאינם חייבים בדיווח - תיקים להחזר מס ששולם ביתר. </w:t>
      </w:r>
    </w:p>
    <w:p w:rsidR="00C47681" w:rsidRPr="003730D8" w:rsidP="00F34BE6" w14:paraId="4CDEA153" w14:textId="77777777">
      <w:pPr>
        <w:spacing w:before="240" w:after="240" w:line="269" w:lineRule="auto"/>
        <w:jc w:val="center"/>
        <w:rPr>
          <w:b/>
          <w:bCs/>
          <w:rtl/>
        </w:rPr>
      </w:pPr>
      <w:r w:rsidRPr="003730D8">
        <w:rPr>
          <w:b/>
          <w:bCs/>
          <w:noProof/>
          <w:rtl/>
        </w:rPr>
        <w:drawing>
          <wp:inline distT="0" distB="0" distL="0" distR="0">
            <wp:extent cx="3949566" cy="2400051"/>
            <wp:effectExtent l="0" t="0" r="635" b="63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5612" r="5612" b="4093"/>
                    <a:stretch>
                      <a:fillRect/>
                    </a:stretch>
                  </pic:blipFill>
                  <pic:spPr bwMode="auto">
                    <a:xfrm>
                      <a:off x="0" y="0"/>
                      <a:ext cx="3974109" cy="24149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6C72E6" w:rsidP="007813AF" w14:paraId="13DFBE74" w14:textId="3993C49C">
      <w:pPr>
        <w:pStyle w:val="738"/>
        <w:spacing w:before="0" w:after="0"/>
        <w:rPr>
          <w:rtl/>
        </w:rPr>
      </w:pPr>
      <w:r w:rsidRPr="007813AF">
        <w:rPr>
          <w:rtl/>
        </w:rPr>
        <w:t xml:space="preserve">על פי נתוני </w:t>
      </w:r>
      <w:r>
        <w:rPr>
          <w:rFonts w:hint="cs"/>
          <w:rtl/>
        </w:rPr>
        <w:t>רשות המיסים</w:t>
      </w:r>
      <w:r w:rsidRPr="007813AF">
        <w:rPr>
          <w:rtl/>
        </w:rPr>
        <w:t>, בעיבוד משרד מבקר המדינה.</w:t>
      </w:r>
      <w:r w:rsidRPr="006C72E6">
        <w:rPr>
          <w:rFonts w:hint="cs"/>
          <w:rtl/>
        </w:rPr>
        <w:t xml:space="preserve"> </w:t>
      </w:r>
    </w:p>
    <w:p w:rsidR="00C47681" w:rsidP="009D44E6" w14:paraId="099A1EB1" w14:textId="7323C013">
      <w:pPr>
        <w:pStyle w:val="7392"/>
        <w:rPr>
          <w:rtl/>
        </w:rPr>
      </w:pPr>
      <w:r w:rsidRPr="00470972">
        <w:rPr>
          <w:rFonts w:hint="cs"/>
          <w:rtl/>
        </w:rPr>
        <w:t>מנתונים נוספים שהתקבלו מרשות המיסים עולה כי נכון ל</w:t>
      </w:r>
      <w:r w:rsidR="00065A92">
        <w:rPr>
          <w:rFonts w:hint="cs"/>
          <w:rtl/>
        </w:rPr>
        <w:t>יוני 2022</w:t>
      </w:r>
      <w:r w:rsidRPr="00470972">
        <w:rPr>
          <w:rFonts w:hint="cs"/>
          <w:rtl/>
        </w:rPr>
        <w:t>, בשנים 2019 - 2021 היא החזירה לשכירים שאינם חייבים בהגשת דוח כ-3.9 מיליארד ש"ח, בגין סכומי מס הכנסה ששילמו שכירים ביתר. הרשות ציינה כי החזרי המס בשנים אלו משתנים מדי יום</w:t>
      </w:r>
      <w:r w:rsidRPr="00470972">
        <w:rPr>
          <w:rtl/>
        </w:rPr>
        <w:t>,</w:t>
      </w:r>
      <w:r w:rsidRPr="00470972">
        <w:rPr>
          <w:rFonts w:hint="cs"/>
          <w:rtl/>
        </w:rPr>
        <w:t xml:space="preserve"> והם מיוחסים לשנות המס שניתן להגיש לגביהן החזר מס במועד ההגשה. עוד ציינה הרשות כי ציבור השכירים הגיש כ-205,000 בקשות להחזר מיסים ששילם ביתר לשנת המס 2019, וה</w:t>
      </w:r>
      <w:r w:rsidRPr="00470972">
        <w:rPr>
          <w:rFonts w:hint="eastAsia"/>
          <w:rtl/>
        </w:rPr>
        <w:t>ן</w:t>
      </w:r>
      <w:r w:rsidRPr="00470972">
        <w:rPr>
          <w:rFonts w:hint="cs"/>
          <w:rtl/>
        </w:rPr>
        <w:t xml:space="preserve"> הוגשו בשנים 2020, 2021 ו-2022. בתרשים </w:t>
      </w:r>
      <w:r>
        <w:rPr>
          <w:rFonts w:hint="cs"/>
          <w:rtl/>
        </w:rPr>
        <w:t xml:space="preserve">11 </w:t>
      </w:r>
      <w:r w:rsidRPr="00470972">
        <w:rPr>
          <w:rFonts w:hint="cs"/>
          <w:rtl/>
        </w:rPr>
        <w:t xml:space="preserve">להלן מוצגים נתונים על סכומי מס הכנסה שהחזירה רשות המיסים </w:t>
      </w:r>
      <w:r w:rsidRPr="00470972">
        <w:rPr>
          <w:rFonts w:hint="eastAsia"/>
          <w:rtl/>
        </w:rPr>
        <w:t>בשנים</w:t>
      </w:r>
      <w:r w:rsidRPr="00470972">
        <w:rPr>
          <w:rtl/>
        </w:rPr>
        <w:t xml:space="preserve"> 2019 - 2021</w:t>
      </w:r>
      <w:r w:rsidRPr="00470972">
        <w:rPr>
          <w:rFonts w:hint="cs"/>
          <w:rtl/>
        </w:rPr>
        <w:t xml:space="preserve"> לשכירים שאינם חייבים בהגשת דוח.</w:t>
      </w:r>
    </w:p>
    <w:p w:rsidR="00C47681" w:rsidRPr="006C72E6" w:rsidP="006C72E6" w14:paraId="789828C4" w14:textId="4B24DCF6">
      <w:pPr>
        <w:pStyle w:val="734"/>
        <w:rPr>
          <w:rtl/>
        </w:rPr>
      </w:pPr>
      <w:r w:rsidRPr="006C72E6">
        <w:rPr>
          <w:rFonts w:hint="cs"/>
          <w:b w:val="0"/>
          <w:bCs w:val="0"/>
          <w:rtl/>
        </w:rPr>
        <w:t>תרשים 11:</w:t>
      </w:r>
      <w:r w:rsidRPr="006C72E6">
        <w:rPr>
          <w:rFonts w:hint="cs"/>
          <w:rtl/>
        </w:rPr>
        <w:t xml:space="preserve"> סכומי מס הכנסה שהחזירה רשות המיסים לשכירים שאינם חייבים בהגשת דוח, </w:t>
      </w:r>
      <w:r w:rsidRPr="006C72E6" w:rsidR="006C72E6">
        <w:rPr>
          <w:rFonts w:hint="cs"/>
          <w:rtl/>
        </w:rPr>
        <w:t xml:space="preserve"> </w:t>
      </w:r>
      <w:r w:rsidRPr="006C72E6">
        <w:rPr>
          <w:rFonts w:hint="cs"/>
          <w:rtl/>
        </w:rPr>
        <w:t>2019 - 2021 (מיליארדי ש"ח)</w:t>
      </w:r>
    </w:p>
    <w:p w:rsidR="00C47681" w:rsidRPr="00470972" w:rsidP="00C47681" w14:paraId="0060D773" w14:textId="6D22A8A0">
      <w:pPr>
        <w:spacing w:line="269" w:lineRule="auto"/>
        <w:jc w:val="center"/>
      </w:pPr>
      <w:r>
        <w:rPr>
          <w:noProof/>
        </w:rPr>
        <w:drawing>
          <wp:inline distT="0" distB="0" distL="0" distR="0">
            <wp:extent cx="4689272" cy="2541722"/>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701131" cy="2548150"/>
                    </a:xfrm>
                    <a:prstGeom prst="rect">
                      <a:avLst/>
                    </a:prstGeom>
                  </pic:spPr>
                </pic:pic>
              </a:graphicData>
            </a:graphic>
          </wp:inline>
        </w:drawing>
      </w:r>
    </w:p>
    <w:p w:rsidR="00C47681" w:rsidRPr="00295D0A" w:rsidP="00295D0A" w14:paraId="1E360E27" w14:textId="6AC3286A">
      <w:pPr>
        <w:pStyle w:val="738"/>
        <w:rPr>
          <w:rtl/>
        </w:rPr>
      </w:pPr>
      <w:r w:rsidRPr="007C551C">
        <w:rPr>
          <w:rtl/>
        </w:rPr>
        <w:t xml:space="preserve">על פי נתוני </w:t>
      </w:r>
      <w:r>
        <w:rPr>
          <w:rFonts w:hint="cs"/>
          <w:rtl/>
        </w:rPr>
        <w:t>רשות המיסים</w:t>
      </w:r>
      <w:r w:rsidRPr="007C551C">
        <w:rPr>
          <w:rtl/>
        </w:rPr>
        <w:t>, בעיבוד משרד מבקר המדינה</w:t>
      </w:r>
      <w:r w:rsidRPr="00295D0A">
        <w:rPr>
          <w:rFonts w:hint="cs"/>
          <w:rtl/>
        </w:rPr>
        <w:t>.</w:t>
      </w:r>
    </w:p>
    <w:p w:rsidR="00C47681" w:rsidRPr="003730D8" w:rsidP="00167CB4" w14:paraId="45A1279C" w14:textId="42BA4AF0">
      <w:pPr>
        <w:pStyle w:val="73414"/>
        <w:rPr>
          <w:rtl/>
        </w:rPr>
      </w:pPr>
      <w:r w:rsidRPr="003730D8">
        <w:rPr>
          <w:rFonts w:hint="cs"/>
          <w:rtl/>
        </w:rPr>
        <w:t>היקף בדיקת השומה של דוחות מס הכנסה</w:t>
      </w:r>
    </w:p>
    <w:p w:rsidR="00C47681" w:rsidRPr="00E4159A" w:rsidP="001B5E22" w14:paraId="16ADFEF6" w14:textId="255AEE7A">
      <w:pPr>
        <w:pStyle w:val="734"/>
        <w:rPr>
          <w:rtl/>
        </w:rPr>
      </w:pPr>
      <w:r w:rsidRPr="003730D8">
        <w:rPr>
          <w:noProof/>
          <w:rtl/>
        </w:rPr>
        <w:drawing>
          <wp:anchor distT="0" distB="0" distL="114300" distR="114300" simplePos="0" relativeHeight="251683840" behindDoc="0" locked="0" layoutInCell="1" allowOverlap="1">
            <wp:simplePos x="0" y="0"/>
            <wp:positionH relativeFrom="column">
              <wp:posOffset>150495</wp:posOffset>
            </wp:positionH>
            <wp:positionV relativeFrom="paragraph">
              <wp:posOffset>365760</wp:posOffset>
            </wp:positionV>
            <wp:extent cx="4578985" cy="5121910"/>
            <wp:effectExtent l="0" t="0" r="0" b="0"/>
            <wp:wrapTopAndBottom/>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תמונה 132"/>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l="7995" r="8682"/>
                    <a:stretch>
                      <a:fillRect/>
                    </a:stretch>
                  </pic:blipFill>
                  <pic:spPr bwMode="auto">
                    <a:xfrm>
                      <a:off x="0" y="0"/>
                      <a:ext cx="4578985" cy="51219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tl/>
        </w:rPr>
        <w:t>הליך הטיפול בדוחות מס הכנסה</w:t>
      </w:r>
    </w:p>
    <w:p w:rsidR="006C72E6" w:rsidRPr="006C72E6" w:rsidP="006C72E6" w14:paraId="49D1FD12" w14:textId="50BD0142">
      <w:pPr>
        <w:pStyle w:val="738"/>
        <w:rPr>
          <w:rtl/>
        </w:rPr>
      </w:pPr>
      <w:r>
        <w:rPr>
          <w:rFonts w:hint="cs"/>
          <w:rtl/>
        </w:rPr>
        <w:t>בעיבוד משרד מבקר המדינה</w:t>
      </w:r>
      <w:r w:rsidRPr="006C72E6">
        <w:rPr>
          <w:rFonts w:hint="cs"/>
          <w:rtl/>
        </w:rPr>
        <w:t>.</w:t>
      </w:r>
    </w:p>
    <w:p w:rsidR="00C47681" w:rsidRPr="00893BD6" w:rsidP="009D44E6" w14:paraId="2C1AED3F" w14:textId="62574A80">
      <w:pPr>
        <w:pStyle w:val="7392"/>
        <w:rPr>
          <w:spacing w:val="-4"/>
          <w:rtl/>
        </w:rPr>
      </w:pPr>
      <w:r w:rsidRPr="00893BD6">
        <w:rPr>
          <w:spacing w:val="-4"/>
          <w:rtl/>
        </w:rPr>
        <w:t>השלב הראשון בהליכי השומה</w:t>
      </w:r>
      <w:r w:rsidRPr="00893BD6">
        <w:rPr>
          <w:rFonts w:hint="cs"/>
          <w:spacing w:val="-4"/>
          <w:rtl/>
        </w:rPr>
        <w:t>,</w:t>
      </w:r>
      <w:r w:rsidRPr="00893BD6">
        <w:rPr>
          <w:spacing w:val="-4"/>
          <w:rtl/>
        </w:rPr>
        <w:t xml:space="preserve"> על פי סעיף 145 לפקודה, הוא הגשת דוח על הכנסתו החייבת של הנישום</w:t>
      </w:r>
      <w:r w:rsidRPr="00893BD6">
        <w:rPr>
          <w:rFonts w:hint="cs"/>
          <w:spacing w:val="-4"/>
          <w:rtl/>
        </w:rPr>
        <w:t xml:space="preserve"> ועל סכום המס שעליו לשלם. את הדוח הנישום</w:t>
      </w:r>
      <w:r w:rsidRPr="00893BD6">
        <w:rPr>
          <w:spacing w:val="-4"/>
          <w:rtl/>
        </w:rPr>
        <w:t xml:space="preserve"> מגיש באופן עצמאי או באמצעות מייצג.</w:t>
      </w:r>
      <w:r w:rsidRPr="00893BD6">
        <w:rPr>
          <w:spacing w:val="-4"/>
          <w:cs/>
        </w:rPr>
        <w:t>‎</w:t>
      </w:r>
    </w:p>
    <w:p w:rsidR="00C47681" w:rsidRPr="003730D8" w:rsidP="009D44E6" w14:paraId="200C6779" w14:textId="77777777">
      <w:pPr>
        <w:pStyle w:val="7392"/>
        <w:rPr>
          <w:rtl/>
        </w:rPr>
      </w:pPr>
      <w:r w:rsidRPr="003730D8">
        <w:rPr>
          <w:rtl/>
        </w:rPr>
        <w:t>לאחר מכן פקיד השומה רשאי לסקור את הדוח ולאשר את השומה העצמית או לחלופין</w:t>
      </w:r>
      <w:r w:rsidRPr="003730D8">
        <w:rPr>
          <w:rFonts w:hint="cs"/>
          <w:rtl/>
        </w:rPr>
        <w:t xml:space="preserve"> -</w:t>
      </w:r>
      <w:r w:rsidRPr="003730D8">
        <w:rPr>
          <w:rtl/>
        </w:rPr>
        <w:t xml:space="preserve"> להכניס את התיק לת</w:t>
      </w:r>
      <w:r w:rsidRPr="003730D8">
        <w:rPr>
          <w:rFonts w:hint="cs"/>
          <w:rtl/>
        </w:rPr>
        <w:t>ו</w:t>
      </w:r>
      <w:r w:rsidRPr="003730D8">
        <w:rPr>
          <w:rtl/>
        </w:rPr>
        <w:t xml:space="preserve">כנית העבודה </w:t>
      </w:r>
      <w:r w:rsidRPr="003730D8">
        <w:rPr>
          <w:rFonts w:hint="cs"/>
          <w:rtl/>
        </w:rPr>
        <w:t xml:space="preserve">של </w:t>
      </w:r>
      <w:r w:rsidRPr="003730D8">
        <w:rPr>
          <w:rtl/>
        </w:rPr>
        <w:t>השומ</w:t>
      </w:r>
      <w:r w:rsidRPr="003730D8">
        <w:rPr>
          <w:rFonts w:hint="cs"/>
          <w:rtl/>
        </w:rPr>
        <w:t>ה</w:t>
      </w:r>
      <w:r w:rsidRPr="003730D8">
        <w:rPr>
          <w:rtl/>
        </w:rPr>
        <w:t xml:space="preserve"> </w:t>
      </w:r>
      <w:r w:rsidRPr="003730D8">
        <w:rPr>
          <w:rFonts w:hint="cs"/>
          <w:rtl/>
        </w:rPr>
        <w:t>כדי</w:t>
      </w:r>
      <w:r w:rsidRPr="003730D8">
        <w:rPr>
          <w:rtl/>
        </w:rPr>
        <w:t xml:space="preserve"> לבודקו בצורה מעמיקה. התקופה הקבועה לכך </w:t>
      </w:r>
      <w:r w:rsidRPr="003730D8">
        <w:rPr>
          <w:rFonts w:hint="cs"/>
          <w:rtl/>
        </w:rPr>
        <w:t>ה</w:t>
      </w:r>
      <w:r w:rsidRPr="003730D8">
        <w:rPr>
          <w:rtl/>
        </w:rPr>
        <w:t xml:space="preserve">יום היא ארבע שנים </w:t>
      </w:r>
      <w:r w:rsidRPr="003730D8">
        <w:rPr>
          <w:rFonts w:hint="cs"/>
          <w:rtl/>
        </w:rPr>
        <w:t>מ</w:t>
      </w:r>
      <w:r w:rsidRPr="003730D8">
        <w:rPr>
          <w:rtl/>
        </w:rPr>
        <w:t>תום שנת המס אשר בה נמסר לו הדוח.</w:t>
      </w:r>
    </w:p>
    <w:p w:rsidR="00C47681" w:rsidRPr="003730D8" w:rsidP="009D44E6" w14:paraId="16EA61C7" w14:textId="77777777">
      <w:pPr>
        <w:pStyle w:val="7392"/>
        <w:rPr>
          <w:rtl/>
        </w:rPr>
      </w:pPr>
      <w:r w:rsidRPr="003730D8">
        <w:rPr>
          <w:rtl/>
        </w:rPr>
        <w:t>פקיד השומה רשאי לאשר את השומה העצמית, לקבוע שומה אחרת בהסכם עם הנישום או לקבוע את שומת הנישום ללא הסכמת הנישום -</w:t>
      </w:r>
      <w:r w:rsidRPr="003730D8">
        <w:rPr>
          <w:rFonts w:hint="cs"/>
          <w:rtl/>
        </w:rPr>
        <w:t xml:space="preserve"> </w:t>
      </w:r>
      <w:r w:rsidRPr="003730D8">
        <w:rPr>
          <w:rtl/>
        </w:rPr>
        <w:t xml:space="preserve">"שומה לפי מיטב השפיטה". שלוש דרכי הפעולה </w:t>
      </w:r>
      <w:r w:rsidRPr="003730D8">
        <w:rPr>
          <w:rFonts w:hint="cs"/>
          <w:rtl/>
        </w:rPr>
        <w:t>ש</w:t>
      </w:r>
      <w:r w:rsidRPr="003730D8">
        <w:rPr>
          <w:rtl/>
        </w:rPr>
        <w:t>לעיל קרויות "שומה בשלב א'". במקרה של שומה לפי מיטב השפיטה</w:t>
      </w:r>
      <w:r w:rsidRPr="003730D8">
        <w:rPr>
          <w:rFonts w:hint="cs"/>
          <w:rtl/>
        </w:rPr>
        <w:t>,</w:t>
      </w:r>
      <w:r w:rsidRPr="003730D8">
        <w:rPr>
          <w:rtl/>
        </w:rPr>
        <w:t xml:space="preserve"> רשאי הנישום להשיג על השומה ב</w:t>
      </w:r>
      <w:r w:rsidRPr="003730D8">
        <w:rPr>
          <w:rFonts w:hint="cs"/>
          <w:rtl/>
        </w:rPr>
        <w:t>משלוח</w:t>
      </w:r>
      <w:r w:rsidRPr="003730D8">
        <w:rPr>
          <w:rtl/>
        </w:rPr>
        <w:t xml:space="preserve"> השגה לפקיד השומה.</w:t>
      </w:r>
    </w:p>
    <w:p w:rsidR="00C47681" w:rsidRPr="003730D8" w:rsidP="009D44E6" w14:paraId="38B5DA72" w14:textId="77777777">
      <w:pPr>
        <w:pStyle w:val="7392"/>
        <w:rPr>
          <w:rtl/>
        </w:rPr>
      </w:pPr>
      <w:r w:rsidRPr="003730D8">
        <w:rPr>
          <w:rtl/>
        </w:rPr>
        <w:t>לאחר שהנישום מגיש את הודעת ההשגה</w:t>
      </w:r>
      <w:r w:rsidRPr="003730D8">
        <w:rPr>
          <w:rFonts w:hint="cs"/>
          <w:rtl/>
        </w:rPr>
        <w:t>,</w:t>
      </w:r>
      <w:r w:rsidRPr="003730D8">
        <w:rPr>
          <w:rtl/>
        </w:rPr>
        <w:t xml:space="preserve"> הוא נכנס לשלב ההשגה </w:t>
      </w:r>
      <w:r w:rsidRPr="003730D8">
        <w:rPr>
          <w:rFonts w:hint="cs"/>
          <w:rtl/>
        </w:rPr>
        <w:t xml:space="preserve">- </w:t>
      </w:r>
      <w:r w:rsidRPr="003730D8">
        <w:rPr>
          <w:rtl/>
        </w:rPr>
        <w:t xml:space="preserve">שלב ב'. </w:t>
      </w:r>
      <w:r w:rsidRPr="003730D8">
        <w:rPr>
          <w:rFonts w:hint="cs"/>
          <w:rtl/>
        </w:rPr>
        <w:t xml:space="preserve">בשלב זה ייתכן </w:t>
      </w:r>
      <w:r w:rsidRPr="003730D8">
        <w:rPr>
          <w:rtl/>
        </w:rPr>
        <w:t>הסכם בין הנישום לפקיד השומה</w:t>
      </w:r>
      <w:r w:rsidRPr="003730D8">
        <w:rPr>
          <w:rFonts w:hint="cs"/>
          <w:rtl/>
        </w:rPr>
        <w:t xml:space="preserve"> וייתכן</w:t>
      </w:r>
      <w:r w:rsidRPr="003730D8">
        <w:rPr>
          <w:rtl/>
        </w:rPr>
        <w:t xml:space="preserve"> שפקיד השומה יוציא "צו"</w:t>
      </w:r>
      <w:r w:rsidRPr="003730D8">
        <w:rPr>
          <w:rFonts w:hint="cs"/>
          <w:rtl/>
        </w:rPr>
        <w:t xml:space="preserve"> </w:t>
      </w:r>
      <w:r w:rsidRPr="003730D8">
        <w:rPr>
          <w:rtl/>
        </w:rPr>
        <w:t>- שומה ללא הסכמת הנישום</w:t>
      </w:r>
      <w:r w:rsidRPr="003730D8">
        <w:rPr>
          <w:rFonts w:hint="cs"/>
          <w:rtl/>
        </w:rPr>
        <w:t>. ייתכן גם</w:t>
      </w:r>
      <w:r w:rsidRPr="003730D8">
        <w:rPr>
          <w:rtl/>
        </w:rPr>
        <w:t xml:space="preserve"> שפקיד השומה לא יטפל בהשגה</w:t>
      </w:r>
      <w:r w:rsidRPr="003730D8">
        <w:rPr>
          <w:rFonts w:hint="cs"/>
          <w:rtl/>
        </w:rPr>
        <w:t>,</w:t>
      </w:r>
      <w:r w:rsidRPr="003730D8">
        <w:rPr>
          <w:rtl/>
        </w:rPr>
        <w:t xml:space="preserve"> וזו תתקבל מאליה </w:t>
      </w:r>
      <w:r w:rsidRPr="003730D8">
        <w:rPr>
          <w:rFonts w:hint="cs"/>
          <w:rtl/>
        </w:rPr>
        <w:t>ב</w:t>
      </w:r>
      <w:r w:rsidRPr="003730D8">
        <w:rPr>
          <w:rtl/>
        </w:rPr>
        <w:t xml:space="preserve">תום שנה מיום </w:t>
      </w:r>
      <w:r w:rsidRPr="003730D8">
        <w:rPr>
          <w:rFonts w:hint="cs"/>
          <w:rtl/>
        </w:rPr>
        <w:t>ש</w:t>
      </w:r>
      <w:r w:rsidRPr="003730D8">
        <w:rPr>
          <w:rtl/>
        </w:rPr>
        <w:t>ה</w:t>
      </w:r>
      <w:r w:rsidRPr="003730D8">
        <w:rPr>
          <w:rFonts w:hint="cs"/>
          <w:rtl/>
        </w:rPr>
        <w:t>ו</w:t>
      </w:r>
      <w:r w:rsidRPr="003730D8">
        <w:rPr>
          <w:rtl/>
        </w:rPr>
        <w:t xml:space="preserve">גשה. </w:t>
      </w:r>
      <w:r w:rsidRPr="003730D8">
        <w:rPr>
          <w:rFonts w:hint="cs"/>
          <w:rtl/>
        </w:rPr>
        <w:t xml:space="preserve">אם ניתן צו, </w:t>
      </w:r>
      <w:r w:rsidRPr="003730D8">
        <w:rPr>
          <w:rtl/>
        </w:rPr>
        <w:t>רשאי הנישום לערער עליו לבית המשפט המחוזי</w:t>
      </w:r>
      <w:r w:rsidRPr="003730D8">
        <w:rPr>
          <w:rFonts w:hint="cs"/>
          <w:rtl/>
        </w:rPr>
        <w:t>,</w:t>
      </w:r>
      <w:r w:rsidRPr="003730D8">
        <w:rPr>
          <w:rtl/>
        </w:rPr>
        <w:t xml:space="preserve"> </w:t>
      </w:r>
      <w:r w:rsidRPr="003730D8">
        <w:rPr>
          <w:rFonts w:hint="cs"/>
          <w:rtl/>
        </w:rPr>
        <w:t>ו</w:t>
      </w:r>
      <w:r w:rsidRPr="003730D8">
        <w:rPr>
          <w:rtl/>
        </w:rPr>
        <w:t xml:space="preserve">על </w:t>
      </w:r>
      <w:r w:rsidRPr="003730D8">
        <w:rPr>
          <w:rFonts w:hint="cs"/>
          <w:rtl/>
        </w:rPr>
        <w:t xml:space="preserve">פי </w:t>
      </w:r>
      <w:r w:rsidRPr="003730D8">
        <w:rPr>
          <w:rtl/>
        </w:rPr>
        <w:t>הכרעתו יוכלו הנישום ופקיד השומה לערער לבית המשפט העליון</w:t>
      </w:r>
      <w:r w:rsidRPr="003730D8">
        <w:rPr>
          <w:rFonts w:hint="cs"/>
          <w:rtl/>
        </w:rPr>
        <w:t xml:space="preserve"> </w:t>
      </w:r>
      <w:r w:rsidRPr="003730D8">
        <w:rPr>
          <w:rtl/>
        </w:rPr>
        <w:t>(רא</w:t>
      </w:r>
      <w:r w:rsidRPr="003730D8">
        <w:rPr>
          <w:rFonts w:hint="cs"/>
          <w:rtl/>
        </w:rPr>
        <w:t>ו</w:t>
      </w:r>
      <w:r w:rsidRPr="003730D8">
        <w:rPr>
          <w:rtl/>
        </w:rPr>
        <w:t xml:space="preserve"> </w:t>
      </w:r>
      <w:r w:rsidRPr="003730D8">
        <w:rPr>
          <w:rFonts w:hint="cs"/>
          <w:rtl/>
        </w:rPr>
        <w:t>לעיל</w:t>
      </w:r>
      <w:r w:rsidRPr="003730D8">
        <w:rPr>
          <w:rtl/>
        </w:rPr>
        <w:t xml:space="preserve"> תרשים זרימה של הליכי שומה).</w:t>
      </w:r>
      <w:r w:rsidRPr="003730D8">
        <w:rPr>
          <w:rFonts w:hint="cs"/>
          <w:rtl/>
        </w:rPr>
        <w:t xml:space="preserve"> </w:t>
      </w:r>
    </w:p>
    <w:p w:rsidR="00C47681" w:rsidRPr="006C72E6" w:rsidP="006C72E6" w14:paraId="563BA000" w14:textId="1E7AE4E6">
      <w:pPr>
        <w:pStyle w:val="734"/>
        <w:rPr>
          <w:rtl/>
        </w:rPr>
      </w:pPr>
      <w:r w:rsidRPr="006C72E6">
        <w:rPr>
          <w:rFonts w:hint="cs"/>
          <w:rtl/>
        </w:rPr>
        <w:t>מועילות מערכת המס</w:t>
      </w:r>
      <w:r w:rsidR="0039518D">
        <w:rPr>
          <w:rFonts w:hint="cs"/>
          <w:rtl/>
        </w:rPr>
        <w:t xml:space="preserve"> (2019)</w:t>
      </w:r>
    </w:p>
    <w:p w:rsidR="00C47681" w:rsidRPr="003730D8" w:rsidP="00C47681" w14:paraId="4875F186" w14:textId="77777777">
      <w:pPr>
        <w:spacing w:line="269" w:lineRule="auto"/>
        <w:jc w:val="center"/>
        <w:rPr>
          <w:rtl/>
        </w:rPr>
      </w:pPr>
      <w:r w:rsidRPr="003730D8">
        <w:rPr>
          <w:noProof/>
          <w:rtl/>
        </w:rPr>
        <w:drawing>
          <wp:inline distT="0" distB="0" distL="0" distR="0">
            <wp:extent cx="4309785" cy="4496659"/>
            <wp:effectExtent l="0" t="0" r="0" b="0"/>
            <wp:docPr id="1113575873" name="תמונה 111357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תמונה 111357587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9785" cy="4496659"/>
                    </a:xfrm>
                    <a:prstGeom prst="rect">
                      <a:avLst/>
                    </a:prstGeom>
                    <a:noFill/>
                    <a:ln>
                      <a:noFill/>
                    </a:ln>
                  </pic:spPr>
                </pic:pic>
              </a:graphicData>
            </a:graphic>
          </wp:inline>
        </w:drawing>
      </w:r>
    </w:p>
    <w:p w:rsidR="00C47681" w:rsidRPr="00E4159A" w:rsidP="00C05830" w14:paraId="6FBF6D21" w14:textId="0068CC8D">
      <w:pPr>
        <w:pStyle w:val="738"/>
        <w:rPr>
          <w:rtl/>
        </w:rPr>
      </w:pPr>
      <w:r w:rsidRPr="00E4159A">
        <w:rPr>
          <w:rFonts w:hint="eastAsia"/>
          <w:rtl/>
        </w:rPr>
        <w:t>על</w:t>
      </w:r>
      <w:r w:rsidRPr="00E4159A">
        <w:rPr>
          <w:rtl/>
        </w:rPr>
        <w:t xml:space="preserve"> </w:t>
      </w:r>
      <w:r w:rsidRPr="00E4159A">
        <w:rPr>
          <w:rFonts w:hint="eastAsia"/>
          <w:rtl/>
        </w:rPr>
        <w:t>פי</w:t>
      </w:r>
      <w:r w:rsidRPr="00E4159A">
        <w:rPr>
          <w:rtl/>
        </w:rPr>
        <w:t xml:space="preserve"> </w:t>
      </w:r>
      <w:r w:rsidRPr="00E4159A">
        <w:rPr>
          <w:rFonts w:hint="eastAsia"/>
          <w:rtl/>
        </w:rPr>
        <w:t>נתוני</w:t>
      </w:r>
      <w:r w:rsidRPr="00E4159A">
        <w:rPr>
          <w:rFonts w:hint="cs"/>
          <w:rtl/>
        </w:rPr>
        <w:t xml:space="preserve"> רשות המיסים, </w:t>
      </w:r>
      <w:r w:rsidR="005157CE">
        <w:rPr>
          <w:rFonts w:hint="cs"/>
          <w:rtl/>
        </w:rPr>
        <w:t>בעיבוד משרד מבקר המדינה</w:t>
      </w:r>
      <w:r w:rsidRPr="00E4159A">
        <w:rPr>
          <w:rFonts w:hint="cs"/>
          <w:rtl/>
        </w:rPr>
        <w:t>.</w:t>
      </w:r>
    </w:p>
    <w:p w:rsidR="00C47681" w:rsidRPr="003730D8" w:rsidP="009D44E6" w14:paraId="1DCA87D2" w14:textId="77777777">
      <w:pPr>
        <w:pStyle w:val="7392"/>
        <w:rPr>
          <w:rtl/>
        </w:rPr>
      </w:pPr>
      <w:r w:rsidRPr="003730D8">
        <w:rPr>
          <w:rFonts w:hint="cs"/>
          <w:rtl/>
        </w:rPr>
        <w:t xml:space="preserve">בלוח </w:t>
      </w:r>
      <w:r>
        <w:rPr>
          <w:rFonts w:hint="cs"/>
          <w:rtl/>
        </w:rPr>
        <w:t>22</w:t>
      </w:r>
      <w:r w:rsidRPr="003730D8">
        <w:rPr>
          <w:rFonts w:hint="cs"/>
          <w:rtl/>
        </w:rPr>
        <w:t xml:space="preserve"> להלן מוצגים נתונים על דוחות המס שהגישו נישומים לשנים 2017 - 2019.</w:t>
      </w:r>
    </w:p>
    <w:p w:rsidR="00C47681" w:rsidRPr="00C05830" w:rsidP="00C05830" w14:paraId="7DC94E70" w14:textId="12E3A3BC">
      <w:pPr>
        <w:pStyle w:val="734"/>
        <w:rPr>
          <w:rtl/>
        </w:rPr>
      </w:pPr>
      <w:r w:rsidRPr="006C72E6">
        <w:rPr>
          <w:rFonts w:hint="eastAsia"/>
          <w:b w:val="0"/>
          <w:bCs w:val="0"/>
          <w:rtl/>
        </w:rPr>
        <w:t>לוח</w:t>
      </w:r>
      <w:r w:rsidRPr="006C72E6">
        <w:rPr>
          <w:b w:val="0"/>
          <w:bCs w:val="0"/>
          <w:rtl/>
        </w:rPr>
        <w:t xml:space="preserve"> </w:t>
      </w:r>
      <w:r w:rsidRPr="006C72E6">
        <w:rPr>
          <w:rFonts w:hint="cs"/>
          <w:b w:val="0"/>
          <w:bCs w:val="0"/>
          <w:rtl/>
        </w:rPr>
        <w:t>22</w:t>
      </w:r>
      <w:r w:rsidRPr="006C72E6">
        <w:rPr>
          <w:b w:val="0"/>
          <w:bCs w:val="0"/>
          <w:rtl/>
        </w:rPr>
        <w:t xml:space="preserve">: </w:t>
      </w:r>
      <w:r w:rsidRPr="00C05830">
        <w:rPr>
          <w:rFonts w:hint="cs"/>
          <w:rtl/>
        </w:rPr>
        <w:t>נתוני בדיקות שומה של דוחות המס השנתיים, 2017 - 2019*</w:t>
      </w:r>
    </w:p>
    <w:tbl>
      <w:tblPr>
        <w:bidiVisual/>
        <w:tblW w:w="7366" w:type="dxa"/>
        <w:jc w:val="center"/>
        <w:tblBorders>
          <w:left w:val="single" w:sz="4" w:space="0" w:color="auto"/>
          <w:right w:val="single" w:sz="4" w:space="0" w:color="auto"/>
          <w:insideV w:val="single" w:sz="4" w:space="0" w:color="auto"/>
        </w:tblBorders>
        <w:shd w:val="clear" w:color="auto" w:fill="F0F8F9"/>
        <w:tblLook w:val="04A0"/>
      </w:tblPr>
      <w:tblGrid>
        <w:gridCol w:w="1134"/>
        <w:gridCol w:w="1134"/>
        <w:gridCol w:w="1134"/>
        <w:gridCol w:w="1559"/>
        <w:gridCol w:w="1416"/>
        <w:gridCol w:w="989"/>
      </w:tblGrid>
      <w:tr w14:paraId="481C8138" w14:textId="77777777" w:rsidTr="006C72E6">
        <w:tblPrEx>
          <w:tblW w:w="7366" w:type="dxa"/>
          <w:jc w:val="center"/>
          <w:tblBorders>
            <w:left w:val="single" w:sz="4" w:space="0" w:color="auto"/>
            <w:right w:val="single" w:sz="4" w:space="0" w:color="auto"/>
            <w:insideV w:val="single" w:sz="4" w:space="0" w:color="auto"/>
          </w:tblBorders>
          <w:shd w:val="clear" w:color="auto" w:fill="F0F8F9"/>
          <w:tblLook w:val="04A0"/>
        </w:tblPrEx>
        <w:trPr>
          <w:trHeight w:val="57"/>
          <w:jc w:val="center"/>
        </w:trPr>
        <w:tc>
          <w:tcPr>
            <w:tcW w:w="1134" w:type="dxa"/>
            <w:shd w:val="clear" w:color="auto" w:fill="C8DCE4"/>
            <w:noWrap/>
            <w:vAlign w:val="bottom"/>
            <w:hideMark/>
          </w:tcPr>
          <w:p w:rsidR="00C47681" w:rsidRPr="00C05830" w:rsidP="00C05830" w14:paraId="2ED32602" w14:textId="77777777">
            <w:pPr>
              <w:pStyle w:val="73R"/>
              <w:rPr>
                <w:b/>
                <w:bCs/>
              </w:rPr>
            </w:pPr>
            <w:r w:rsidRPr="00C05830">
              <w:rPr>
                <w:rFonts w:hint="cs"/>
                <w:b/>
                <w:bCs/>
                <w:rtl/>
              </w:rPr>
              <w:t>ה</w:t>
            </w:r>
            <w:r w:rsidRPr="00C05830">
              <w:rPr>
                <w:rFonts w:hint="eastAsia"/>
                <w:b/>
                <w:bCs/>
                <w:rtl/>
              </w:rPr>
              <w:t>שנה</w:t>
            </w:r>
          </w:p>
        </w:tc>
        <w:tc>
          <w:tcPr>
            <w:tcW w:w="1134" w:type="dxa"/>
            <w:shd w:val="clear" w:color="auto" w:fill="C8DCE4"/>
            <w:noWrap/>
            <w:vAlign w:val="bottom"/>
            <w:hideMark/>
          </w:tcPr>
          <w:p w:rsidR="00C47681" w:rsidRPr="00C05830" w:rsidP="00C05830" w14:paraId="7565F65C" w14:textId="77777777">
            <w:pPr>
              <w:pStyle w:val="73R"/>
              <w:rPr>
                <w:b/>
                <w:bCs/>
              </w:rPr>
            </w:pPr>
            <w:r w:rsidRPr="00C05830">
              <w:rPr>
                <w:b/>
                <w:bCs/>
                <w:rtl/>
              </w:rPr>
              <w:t>סך דוחות מס</w:t>
            </w:r>
            <w:r w:rsidRPr="00C05830">
              <w:rPr>
                <w:rFonts w:hint="cs"/>
                <w:b/>
                <w:bCs/>
                <w:rtl/>
              </w:rPr>
              <w:t xml:space="preserve"> </w:t>
            </w:r>
            <w:r w:rsidRPr="00C05830">
              <w:rPr>
                <w:b/>
                <w:bCs/>
                <w:rtl/>
              </w:rPr>
              <w:t>שהוגשו</w:t>
            </w:r>
          </w:p>
        </w:tc>
        <w:tc>
          <w:tcPr>
            <w:tcW w:w="1134" w:type="dxa"/>
            <w:shd w:val="clear" w:color="auto" w:fill="C8DCE4"/>
            <w:noWrap/>
            <w:vAlign w:val="bottom"/>
            <w:hideMark/>
          </w:tcPr>
          <w:p w:rsidR="00C47681" w:rsidRPr="00C05830" w:rsidP="00C05830" w14:paraId="63A92D3E" w14:textId="77777777">
            <w:pPr>
              <w:pStyle w:val="73R"/>
              <w:rPr>
                <w:b/>
                <w:bCs/>
                <w:rtl/>
              </w:rPr>
            </w:pPr>
            <w:r w:rsidRPr="00C05830">
              <w:rPr>
                <w:b/>
                <w:bCs/>
                <w:rtl/>
              </w:rPr>
              <w:t>סך דוחות מס</w:t>
            </w:r>
            <w:r w:rsidRPr="00C05830">
              <w:rPr>
                <w:rFonts w:hint="cs"/>
                <w:b/>
                <w:bCs/>
                <w:rtl/>
              </w:rPr>
              <w:t xml:space="preserve"> </w:t>
            </w:r>
            <w:r w:rsidRPr="00C05830">
              <w:rPr>
                <w:b/>
                <w:bCs/>
                <w:rtl/>
              </w:rPr>
              <w:t>שנבדקו</w:t>
            </w:r>
          </w:p>
        </w:tc>
        <w:tc>
          <w:tcPr>
            <w:tcW w:w="1559" w:type="dxa"/>
            <w:shd w:val="clear" w:color="auto" w:fill="C8DCE4"/>
            <w:vAlign w:val="bottom"/>
          </w:tcPr>
          <w:p w:rsidR="00C47681" w:rsidRPr="00C05830" w:rsidP="00C05830" w14:paraId="6C398D3F" w14:textId="77777777">
            <w:pPr>
              <w:pStyle w:val="73R"/>
              <w:rPr>
                <w:b/>
                <w:bCs/>
                <w:rtl/>
              </w:rPr>
            </w:pPr>
            <w:r w:rsidRPr="00C05830">
              <w:rPr>
                <w:rFonts w:hint="eastAsia"/>
                <w:b/>
                <w:bCs/>
                <w:rtl/>
              </w:rPr>
              <w:t>תוספת</w:t>
            </w:r>
            <w:r w:rsidRPr="00C05830">
              <w:rPr>
                <w:b/>
                <w:bCs/>
                <w:rtl/>
              </w:rPr>
              <w:t xml:space="preserve"> </w:t>
            </w:r>
            <w:r w:rsidRPr="00C05830">
              <w:rPr>
                <w:rFonts w:hint="eastAsia"/>
                <w:b/>
                <w:bCs/>
                <w:rtl/>
              </w:rPr>
              <w:t>המס</w:t>
            </w:r>
            <w:r w:rsidRPr="00C05830">
              <w:rPr>
                <w:b/>
                <w:bCs/>
                <w:rtl/>
              </w:rPr>
              <w:t xml:space="preserve"> </w:t>
            </w:r>
            <w:r w:rsidRPr="00C05830">
              <w:rPr>
                <w:rFonts w:hint="eastAsia"/>
                <w:b/>
                <w:bCs/>
                <w:rtl/>
              </w:rPr>
              <w:t>בפועל</w:t>
            </w:r>
          </w:p>
        </w:tc>
        <w:tc>
          <w:tcPr>
            <w:tcW w:w="1416" w:type="dxa"/>
            <w:shd w:val="clear" w:color="auto" w:fill="C8DCE4"/>
            <w:vAlign w:val="bottom"/>
          </w:tcPr>
          <w:p w:rsidR="00C47681" w:rsidRPr="00C05830" w:rsidP="00C05830" w14:paraId="76EC8F09" w14:textId="77777777">
            <w:pPr>
              <w:pStyle w:val="73R"/>
              <w:rPr>
                <w:b/>
                <w:bCs/>
                <w:rtl/>
              </w:rPr>
            </w:pPr>
            <w:r w:rsidRPr="00C05830">
              <w:rPr>
                <w:rFonts w:hint="eastAsia"/>
                <w:b/>
                <w:bCs/>
                <w:rtl/>
              </w:rPr>
              <w:t>תשואת</w:t>
            </w:r>
            <w:r w:rsidRPr="00C05830">
              <w:rPr>
                <w:b/>
                <w:bCs/>
                <w:rtl/>
              </w:rPr>
              <w:t xml:space="preserve"> </w:t>
            </w:r>
            <w:r w:rsidRPr="00C05830">
              <w:rPr>
                <w:rFonts w:hint="eastAsia"/>
                <w:b/>
                <w:bCs/>
                <w:rtl/>
              </w:rPr>
              <w:t>מס</w:t>
            </w:r>
            <w:r w:rsidRPr="00C05830">
              <w:rPr>
                <w:b/>
                <w:bCs/>
                <w:rtl/>
              </w:rPr>
              <w:t xml:space="preserve"> </w:t>
            </w:r>
            <w:r w:rsidRPr="00C05830">
              <w:rPr>
                <w:rFonts w:hint="eastAsia"/>
                <w:b/>
                <w:bCs/>
                <w:rtl/>
              </w:rPr>
              <w:t>לשעת</w:t>
            </w:r>
            <w:r w:rsidRPr="00C05830">
              <w:rPr>
                <w:b/>
                <w:bCs/>
                <w:rtl/>
              </w:rPr>
              <w:t xml:space="preserve"> </w:t>
            </w:r>
            <w:r w:rsidRPr="00C05830">
              <w:rPr>
                <w:rFonts w:hint="eastAsia"/>
                <w:b/>
                <w:bCs/>
                <w:rtl/>
              </w:rPr>
              <w:t>עבודה</w:t>
            </w:r>
            <w:r>
              <w:rPr>
                <w:rStyle w:val="FootnoteReference0"/>
                <w:b/>
                <w:bCs/>
                <w:rtl/>
              </w:rPr>
              <w:footnoteReference w:id="45"/>
            </w:r>
          </w:p>
        </w:tc>
        <w:tc>
          <w:tcPr>
            <w:tcW w:w="989" w:type="dxa"/>
            <w:shd w:val="clear" w:color="auto" w:fill="C8DCE4"/>
            <w:noWrap/>
            <w:vAlign w:val="bottom"/>
            <w:hideMark/>
          </w:tcPr>
          <w:p w:rsidR="00C47681" w:rsidRPr="00C05830" w:rsidP="00C05830" w14:paraId="6C3854DD" w14:textId="77777777">
            <w:pPr>
              <w:pStyle w:val="73R"/>
              <w:rPr>
                <w:b/>
                <w:bCs/>
                <w:rtl/>
              </w:rPr>
            </w:pPr>
            <w:r w:rsidRPr="00C05830">
              <w:rPr>
                <w:b/>
                <w:bCs/>
                <w:rtl/>
              </w:rPr>
              <w:t>שיעור</w:t>
            </w:r>
            <w:r w:rsidRPr="00C05830">
              <w:rPr>
                <w:rFonts w:hint="cs"/>
                <w:b/>
                <w:bCs/>
                <w:rtl/>
              </w:rPr>
              <w:t xml:space="preserve"> </w:t>
            </w:r>
            <w:r w:rsidRPr="00C05830">
              <w:rPr>
                <w:b/>
                <w:bCs/>
                <w:rtl/>
              </w:rPr>
              <w:t>הבדיקה</w:t>
            </w:r>
          </w:p>
        </w:tc>
      </w:tr>
      <w:tr w14:paraId="6843E763" w14:textId="77777777" w:rsidTr="006C72E6">
        <w:tblPrEx>
          <w:tblW w:w="7366" w:type="dxa"/>
          <w:jc w:val="center"/>
          <w:shd w:val="clear" w:color="auto" w:fill="F0F8F9"/>
          <w:tblLook w:val="04A0"/>
        </w:tblPrEx>
        <w:trPr>
          <w:trHeight w:val="57"/>
          <w:jc w:val="center"/>
        </w:trPr>
        <w:tc>
          <w:tcPr>
            <w:tcW w:w="1134" w:type="dxa"/>
            <w:shd w:val="clear" w:color="auto" w:fill="DFECEF"/>
            <w:noWrap/>
            <w:vAlign w:val="bottom"/>
            <w:hideMark/>
          </w:tcPr>
          <w:p w:rsidR="00C47681" w:rsidRPr="00C05830" w:rsidP="00C05830" w14:paraId="08962095" w14:textId="77777777">
            <w:pPr>
              <w:pStyle w:val="73R"/>
            </w:pPr>
            <w:r w:rsidRPr="00C05830">
              <w:t>2017</w:t>
            </w:r>
          </w:p>
        </w:tc>
        <w:tc>
          <w:tcPr>
            <w:tcW w:w="1134" w:type="dxa"/>
            <w:shd w:val="clear" w:color="auto" w:fill="DFECEF"/>
            <w:noWrap/>
            <w:vAlign w:val="bottom"/>
            <w:hideMark/>
          </w:tcPr>
          <w:p w:rsidR="00C47681" w:rsidRPr="00C05830" w:rsidP="00C05830" w14:paraId="026CA270" w14:textId="77777777">
            <w:pPr>
              <w:pStyle w:val="73R"/>
            </w:pPr>
            <w:r w:rsidRPr="00C05830">
              <w:t>983,761</w:t>
            </w:r>
          </w:p>
        </w:tc>
        <w:tc>
          <w:tcPr>
            <w:tcW w:w="1134" w:type="dxa"/>
            <w:shd w:val="clear" w:color="auto" w:fill="DFECEF"/>
            <w:noWrap/>
            <w:vAlign w:val="bottom"/>
            <w:hideMark/>
          </w:tcPr>
          <w:p w:rsidR="00C47681" w:rsidRPr="00C05830" w:rsidP="00C05830" w14:paraId="1CA05FE8" w14:textId="77777777">
            <w:pPr>
              <w:pStyle w:val="73R"/>
            </w:pPr>
            <w:r w:rsidRPr="00C05830">
              <w:t>19,379</w:t>
            </w:r>
          </w:p>
        </w:tc>
        <w:tc>
          <w:tcPr>
            <w:tcW w:w="1559" w:type="dxa"/>
            <w:shd w:val="clear" w:color="auto" w:fill="DFECEF"/>
          </w:tcPr>
          <w:p w:rsidR="00C47681" w:rsidRPr="00C05830" w:rsidP="00C05830" w14:paraId="4F8C0A1E" w14:textId="77777777">
            <w:pPr>
              <w:pStyle w:val="73R"/>
            </w:pPr>
            <w:r w:rsidRPr="00C05830">
              <w:rPr>
                <w:rtl/>
              </w:rPr>
              <w:t>13,323,459,442</w:t>
            </w:r>
          </w:p>
        </w:tc>
        <w:tc>
          <w:tcPr>
            <w:tcW w:w="1416" w:type="dxa"/>
            <w:shd w:val="clear" w:color="auto" w:fill="DFECEF"/>
          </w:tcPr>
          <w:p w:rsidR="00C47681" w:rsidRPr="00C05830" w:rsidP="00C05830" w14:paraId="4A6D12A4" w14:textId="77777777">
            <w:pPr>
              <w:pStyle w:val="73R"/>
            </w:pPr>
            <w:r w:rsidRPr="00C05830">
              <w:rPr>
                <w:rtl/>
              </w:rPr>
              <w:t>26,863</w:t>
            </w:r>
          </w:p>
        </w:tc>
        <w:tc>
          <w:tcPr>
            <w:tcW w:w="989" w:type="dxa"/>
            <w:shd w:val="clear" w:color="auto" w:fill="DFECEF"/>
            <w:noWrap/>
            <w:vAlign w:val="bottom"/>
            <w:hideMark/>
          </w:tcPr>
          <w:p w:rsidR="00C47681" w:rsidRPr="00C05830" w:rsidP="00C05830" w14:paraId="5570ED13" w14:textId="77777777">
            <w:pPr>
              <w:pStyle w:val="73R"/>
            </w:pPr>
            <w:r w:rsidRPr="00C05830">
              <w:t>2.0%</w:t>
            </w:r>
          </w:p>
        </w:tc>
      </w:tr>
      <w:tr w14:paraId="438A80B6" w14:textId="77777777" w:rsidTr="006C72E6">
        <w:tblPrEx>
          <w:tblW w:w="7366" w:type="dxa"/>
          <w:jc w:val="center"/>
          <w:shd w:val="clear" w:color="auto" w:fill="F0F8F9"/>
          <w:tblLook w:val="04A0"/>
        </w:tblPrEx>
        <w:trPr>
          <w:trHeight w:val="57"/>
          <w:jc w:val="center"/>
        </w:trPr>
        <w:tc>
          <w:tcPr>
            <w:tcW w:w="1134" w:type="dxa"/>
            <w:shd w:val="clear" w:color="auto" w:fill="F0F8F9"/>
            <w:noWrap/>
            <w:vAlign w:val="bottom"/>
            <w:hideMark/>
          </w:tcPr>
          <w:p w:rsidR="00C47681" w:rsidRPr="00C05830" w:rsidP="00C05830" w14:paraId="1010B9FA" w14:textId="77777777">
            <w:pPr>
              <w:pStyle w:val="73R"/>
            </w:pPr>
            <w:r w:rsidRPr="00C05830">
              <w:t>2018</w:t>
            </w:r>
          </w:p>
        </w:tc>
        <w:tc>
          <w:tcPr>
            <w:tcW w:w="1134" w:type="dxa"/>
            <w:shd w:val="clear" w:color="auto" w:fill="F0F8F9"/>
            <w:noWrap/>
            <w:vAlign w:val="bottom"/>
            <w:hideMark/>
          </w:tcPr>
          <w:p w:rsidR="00C47681" w:rsidRPr="00C05830" w:rsidP="00C05830" w14:paraId="6CBB6CB5" w14:textId="77777777">
            <w:pPr>
              <w:pStyle w:val="73R"/>
            </w:pPr>
            <w:r w:rsidRPr="00C05830">
              <w:t>1,052,000</w:t>
            </w:r>
          </w:p>
        </w:tc>
        <w:tc>
          <w:tcPr>
            <w:tcW w:w="1134" w:type="dxa"/>
            <w:shd w:val="clear" w:color="auto" w:fill="F0F8F9"/>
            <w:noWrap/>
            <w:vAlign w:val="bottom"/>
            <w:hideMark/>
          </w:tcPr>
          <w:p w:rsidR="00C47681" w:rsidRPr="00C05830" w:rsidP="00C05830" w14:paraId="6D464121" w14:textId="77777777">
            <w:pPr>
              <w:pStyle w:val="73R"/>
            </w:pPr>
            <w:r w:rsidRPr="00C05830">
              <w:t>18,665</w:t>
            </w:r>
          </w:p>
        </w:tc>
        <w:tc>
          <w:tcPr>
            <w:tcW w:w="1559" w:type="dxa"/>
            <w:shd w:val="clear" w:color="auto" w:fill="F0F8F9"/>
          </w:tcPr>
          <w:p w:rsidR="00C47681" w:rsidRPr="00C05830" w:rsidP="00C05830" w14:paraId="3B3D860D" w14:textId="77777777">
            <w:pPr>
              <w:pStyle w:val="73R"/>
            </w:pPr>
            <w:r w:rsidRPr="00C05830">
              <w:rPr>
                <w:rtl/>
              </w:rPr>
              <w:t>12,485,022,567</w:t>
            </w:r>
          </w:p>
        </w:tc>
        <w:tc>
          <w:tcPr>
            <w:tcW w:w="1416" w:type="dxa"/>
            <w:shd w:val="clear" w:color="auto" w:fill="F0F8F9"/>
          </w:tcPr>
          <w:p w:rsidR="00C47681" w:rsidRPr="00C05830" w:rsidP="00C05830" w14:paraId="424C6C53" w14:textId="77777777">
            <w:pPr>
              <w:pStyle w:val="73R"/>
            </w:pPr>
            <w:r w:rsidRPr="00C05830">
              <w:rPr>
                <w:rtl/>
              </w:rPr>
              <w:t>21,427</w:t>
            </w:r>
          </w:p>
        </w:tc>
        <w:tc>
          <w:tcPr>
            <w:tcW w:w="989" w:type="dxa"/>
            <w:shd w:val="clear" w:color="auto" w:fill="F0F8F9"/>
            <w:noWrap/>
            <w:vAlign w:val="bottom"/>
            <w:hideMark/>
          </w:tcPr>
          <w:p w:rsidR="00C47681" w:rsidRPr="00C05830" w:rsidP="00C05830" w14:paraId="08E4908F" w14:textId="77777777">
            <w:pPr>
              <w:pStyle w:val="73R"/>
            </w:pPr>
            <w:r w:rsidRPr="00C05830">
              <w:t>1.8%</w:t>
            </w:r>
          </w:p>
        </w:tc>
      </w:tr>
      <w:tr w14:paraId="1949EAAA" w14:textId="77777777" w:rsidTr="006C72E6">
        <w:tblPrEx>
          <w:tblW w:w="7366" w:type="dxa"/>
          <w:jc w:val="center"/>
          <w:shd w:val="clear" w:color="auto" w:fill="F0F8F9"/>
          <w:tblLook w:val="04A0"/>
        </w:tblPrEx>
        <w:trPr>
          <w:trHeight w:val="57"/>
          <w:jc w:val="center"/>
        </w:trPr>
        <w:tc>
          <w:tcPr>
            <w:tcW w:w="1134" w:type="dxa"/>
            <w:shd w:val="clear" w:color="auto" w:fill="DFECEF"/>
            <w:noWrap/>
            <w:vAlign w:val="bottom"/>
            <w:hideMark/>
          </w:tcPr>
          <w:p w:rsidR="00C47681" w:rsidRPr="00C05830" w:rsidP="00C05830" w14:paraId="337899E3" w14:textId="77777777">
            <w:pPr>
              <w:pStyle w:val="73R"/>
            </w:pPr>
            <w:r w:rsidRPr="00C05830">
              <w:t>2019</w:t>
            </w:r>
          </w:p>
        </w:tc>
        <w:tc>
          <w:tcPr>
            <w:tcW w:w="1134" w:type="dxa"/>
            <w:shd w:val="clear" w:color="auto" w:fill="DFECEF"/>
            <w:noWrap/>
            <w:vAlign w:val="bottom"/>
            <w:hideMark/>
          </w:tcPr>
          <w:p w:rsidR="00C47681" w:rsidRPr="00C05830" w:rsidP="00C05830" w14:paraId="34B47627" w14:textId="77777777">
            <w:pPr>
              <w:pStyle w:val="73R"/>
            </w:pPr>
            <w:r w:rsidRPr="00C05830">
              <w:t>1,124,863</w:t>
            </w:r>
          </w:p>
        </w:tc>
        <w:tc>
          <w:tcPr>
            <w:tcW w:w="1134" w:type="dxa"/>
            <w:shd w:val="clear" w:color="auto" w:fill="DFECEF"/>
            <w:noWrap/>
            <w:vAlign w:val="bottom"/>
            <w:hideMark/>
          </w:tcPr>
          <w:p w:rsidR="00C47681" w:rsidRPr="00C05830" w:rsidP="00C05830" w14:paraId="0A258419" w14:textId="77777777">
            <w:pPr>
              <w:pStyle w:val="73R"/>
            </w:pPr>
            <w:r w:rsidRPr="00C05830">
              <w:t>16,788</w:t>
            </w:r>
          </w:p>
        </w:tc>
        <w:tc>
          <w:tcPr>
            <w:tcW w:w="1559" w:type="dxa"/>
            <w:shd w:val="clear" w:color="auto" w:fill="DFECEF"/>
          </w:tcPr>
          <w:p w:rsidR="00C47681" w:rsidRPr="00C05830" w:rsidP="00C05830" w14:paraId="5C4962F6" w14:textId="77777777">
            <w:pPr>
              <w:pStyle w:val="73R"/>
            </w:pPr>
            <w:r w:rsidRPr="00C05830">
              <w:rPr>
                <w:rtl/>
              </w:rPr>
              <w:t>12,393,605,817</w:t>
            </w:r>
          </w:p>
        </w:tc>
        <w:tc>
          <w:tcPr>
            <w:tcW w:w="1416" w:type="dxa"/>
            <w:shd w:val="clear" w:color="auto" w:fill="DFECEF"/>
          </w:tcPr>
          <w:p w:rsidR="00C47681" w:rsidRPr="00C05830" w:rsidP="00C05830" w14:paraId="066653D5" w14:textId="77777777">
            <w:pPr>
              <w:pStyle w:val="73R"/>
            </w:pPr>
            <w:r w:rsidRPr="00C05830">
              <w:rPr>
                <w:rFonts w:hint="cs"/>
                <w:rtl/>
              </w:rPr>
              <w:t>20,539</w:t>
            </w:r>
          </w:p>
        </w:tc>
        <w:tc>
          <w:tcPr>
            <w:tcW w:w="989" w:type="dxa"/>
            <w:shd w:val="clear" w:color="auto" w:fill="DFECEF"/>
            <w:noWrap/>
            <w:vAlign w:val="bottom"/>
            <w:hideMark/>
          </w:tcPr>
          <w:p w:rsidR="00C47681" w:rsidRPr="00C05830" w:rsidP="00C05830" w14:paraId="1EAACB67" w14:textId="77777777">
            <w:pPr>
              <w:pStyle w:val="73R"/>
            </w:pPr>
            <w:r w:rsidRPr="00C05830">
              <w:t>1.5%</w:t>
            </w:r>
          </w:p>
        </w:tc>
      </w:tr>
      <w:tr w14:paraId="275F6832" w14:textId="77777777" w:rsidTr="006C72E6">
        <w:tblPrEx>
          <w:tblW w:w="7366" w:type="dxa"/>
          <w:jc w:val="center"/>
          <w:shd w:val="clear" w:color="auto" w:fill="F0F8F9"/>
          <w:tblLook w:val="04A0"/>
        </w:tblPrEx>
        <w:trPr>
          <w:trHeight w:val="57"/>
          <w:jc w:val="center"/>
        </w:trPr>
        <w:tc>
          <w:tcPr>
            <w:tcW w:w="1134" w:type="dxa"/>
            <w:shd w:val="clear" w:color="auto" w:fill="F0F8F9"/>
            <w:noWrap/>
            <w:vAlign w:val="bottom"/>
            <w:hideMark/>
          </w:tcPr>
          <w:p w:rsidR="00C47681" w:rsidRPr="006C72E6" w:rsidP="00C05830" w14:paraId="43BC30BB" w14:textId="77777777">
            <w:pPr>
              <w:pStyle w:val="73R"/>
              <w:rPr>
                <w:b/>
                <w:bCs/>
              </w:rPr>
            </w:pPr>
            <w:r w:rsidRPr="006C72E6">
              <w:rPr>
                <w:b/>
                <w:bCs/>
                <w:rtl/>
              </w:rPr>
              <w:t>ממוצע</w:t>
            </w:r>
          </w:p>
        </w:tc>
        <w:tc>
          <w:tcPr>
            <w:tcW w:w="1134" w:type="dxa"/>
            <w:shd w:val="clear" w:color="auto" w:fill="F0F8F9"/>
            <w:noWrap/>
            <w:vAlign w:val="bottom"/>
            <w:hideMark/>
          </w:tcPr>
          <w:p w:rsidR="00C47681" w:rsidRPr="006C72E6" w:rsidP="00C05830" w14:paraId="25A65FE2" w14:textId="77777777">
            <w:pPr>
              <w:pStyle w:val="73R"/>
              <w:rPr>
                <w:b/>
                <w:bCs/>
                <w:rtl/>
              </w:rPr>
            </w:pPr>
          </w:p>
        </w:tc>
        <w:tc>
          <w:tcPr>
            <w:tcW w:w="1134" w:type="dxa"/>
            <w:shd w:val="clear" w:color="auto" w:fill="F0F8F9"/>
            <w:noWrap/>
            <w:vAlign w:val="bottom"/>
            <w:hideMark/>
          </w:tcPr>
          <w:p w:rsidR="00C47681" w:rsidRPr="006C72E6" w:rsidP="00C05830" w14:paraId="7AB934CB" w14:textId="77777777">
            <w:pPr>
              <w:pStyle w:val="73R"/>
              <w:rPr>
                <w:b/>
                <w:bCs/>
              </w:rPr>
            </w:pPr>
          </w:p>
        </w:tc>
        <w:tc>
          <w:tcPr>
            <w:tcW w:w="1559" w:type="dxa"/>
            <w:shd w:val="clear" w:color="auto" w:fill="F0F8F9"/>
          </w:tcPr>
          <w:p w:rsidR="00C47681" w:rsidRPr="006C72E6" w:rsidP="00C05830" w14:paraId="2E2B4BD4" w14:textId="77777777">
            <w:pPr>
              <w:pStyle w:val="73R"/>
              <w:rPr>
                <w:b/>
                <w:bCs/>
              </w:rPr>
            </w:pPr>
          </w:p>
        </w:tc>
        <w:tc>
          <w:tcPr>
            <w:tcW w:w="1416" w:type="dxa"/>
            <w:shd w:val="clear" w:color="auto" w:fill="F0F8F9"/>
          </w:tcPr>
          <w:p w:rsidR="00C47681" w:rsidRPr="006C72E6" w:rsidP="00C05830" w14:paraId="4E08D610" w14:textId="77777777">
            <w:pPr>
              <w:pStyle w:val="73R"/>
              <w:rPr>
                <w:b/>
                <w:bCs/>
              </w:rPr>
            </w:pPr>
          </w:p>
        </w:tc>
        <w:tc>
          <w:tcPr>
            <w:tcW w:w="989" w:type="dxa"/>
            <w:shd w:val="clear" w:color="auto" w:fill="F0F8F9"/>
            <w:noWrap/>
            <w:vAlign w:val="bottom"/>
            <w:hideMark/>
          </w:tcPr>
          <w:p w:rsidR="00C47681" w:rsidRPr="006C72E6" w:rsidP="00C05830" w14:paraId="4408F9AE" w14:textId="77777777">
            <w:pPr>
              <w:pStyle w:val="73R"/>
              <w:rPr>
                <w:b/>
                <w:bCs/>
              </w:rPr>
            </w:pPr>
            <w:r w:rsidRPr="006C72E6">
              <w:rPr>
                <w:b/>
                <w:bCs/>
              </w:rPr>
              <w:t>1.7%</w:t>
            </w:r>
          </w:p>
        </w:tc>
      </w:tr>
    </w:tbl>
    <w:p w:rsidR="00C47681" w:rsidRPr="002A5655" w:rsidP="006C72E6" w14:paraId="122D13CB" w14:textId="77777777">
      <w:pPr>
        <w:pStyle w:val="711"/>
        <w:spacing w:after="0"/>
        <w:rPr>
          <w:rtl/>
        </w:rPr>
      </w:pPr>
      <w:r w:rsidRPr="002A5655">
        <w:rPr>
          <w:rFonts w:hint="cs"/>
          <w:rtl/>
        </w:rPr>
        <w:t>המקור: רשות המיסים.</w:t>
      </w:r>
    </w:p>
    <w:p w:rsidR="00C47681" w:rsidRPr="002A5655" w:rsidP="002A5655" w14:paraId="665D0D1D" w14:textId="2B9CDE96">
      <w:pPr>
        <w:pStyle w:val="711"/>
        <w:spacing w:before="0"/>
        <w:rPr>
          <w:rtl/>
        </w:rPr>
      </w:pPr>
      <w:r w:rsidRPr="002A5655">
        <w:rPr>
          <w:rtl/>
        </w:rPr>
        <w:t xml:space="preserve">* </w:t>
      </w:r>
      <w:r w:rsidR="00643F61">
        <w:rPr>
          <w:rtl/>
        </w:rPr>
        <w:tab/>
      </w:r>
      <w:r w:rsidRPr="002A5655">
        <w:rPr>
          <w:rFonts w:hint="eastAsia"/>
          <w:rtl/>
        </w:rPr>
        <w:t>ללא</w:t>
      </w:r>
      <w:r w:rsidRPr="002A5655">
        <w:rPr>
          <w:rtl/>
        </w:rPr>
        <w:t xml:space="preserve">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w:t>
      </w:r>
    </w:p>
    <w:p w:rsidR="00C47681" w:rsidRPr="00C05830" w:rsidP="00C05830" w14:paraId="1ACCFE7C" w14:textId="77777777">
      <w:pPr>
        <w:pStyle w:val="7318"/>
        <w:rPr>
          <w:rtl/>
        </w:rPr>
      </w:pPr>
      <w:r w:rsidRPr="00C05830">
        <w:rPr>
          <w:rFonts w:hint="cs"/>
          <w:rtl/>
        </w:rPr>
        <w:t>מנתוני הלוח עולה</w:t>
      </w:r>
      <w:r w:rsidRPr="00C05830">
        <w:rPr>
          <w:rtl/>
        </w:rPr>
        <w:t xml:space="preserve"> כי </w:t>
      </w:r>
      <w:r w:rsidRPr="00C05830">
        <w:rPr>
          <w:rFonts w:hint="cs"/>
          <w:rtl/>
        </w:rPr>
        <w:t xml:space="preserve">בשנים 2017 - 2019 </w:t>
      </w:r>
      <w:r w:rsidRPr="00C05830">
        <w:rPr>
          <w:rFonts w:hint="eastAsia"/>
          <w:rtl/>
        </w:rPr>
        <w:t>בוצעה</w:t>
      </w:r>
      <w:r w:rsidRPr="00C05830">
        <w:rPr>
          <w:rFonts w:hint="cs"/>
          <w:rtl/>
        </w:rPr>
        <w:t xml:space="preserve"> </w:t>
      </w:r>
      <w:r w:rsidRPr="00C05830">
        <w:rPr>
          <w:rtl/>
        </w:rPr>
        <w:t>בדיק</w:t>
      </w:r>
      <w:r w:rsidRPr="00C05830">
        <w:rPr>
          <w:rFonts w:hint="cs"/>
          <w:rtl/>
        </w:rPr>
        <w:t>ת</w:t>
      </w:r>
      <w:r w:rsidRPr="00C05830">
        <w:rPr>
          <w:rtl/>
        </w:rPr>
        <w:t xml:space="preserve"> </w:t>
      </w:r>
      <w:r w:rsidRPr="00C05830">
        <w:rPr>
          <w:rFonts w:hint="eastAsia"/>
          <w:rtl/>
        </w:rPr>
        <w:t>שומ</w:t>
      </w:r>
      <w:r w:rsidRPr="00C05830">
        <w:rPr>
          <w:rFonts w:hint="cs"/>
          <w:rtl/>
        </w:rPr>
        <w:t xml:space="preserve">ה </w:t>
      </w:r>
      <w:r w:rsidRPr="00C05830">
        <w:rPr>
          <w:rtl/>
        </w:rPr>
        <w:t>ל</w:t>
      </w:r>
      <w:r w:rsidRPr="00C05830">
        <w:rPr>
          <w:rFonts w:hint="cs"/>
          <w:rtl/>
        </w:rPr>
        <w:t xml:space="preserve">כ-1.5% עד 2% </w:t>
      </w:r>
      <w:r w:rsidRPr="00C05830">
        <w:rPr>
          <w:rtl/>
        </w:rPr>
        <w:t xml:space="preserve">מתיקי המס הפעילים </w:t>
      </w:r>
      <w:r w:rsidRPr="00C05830">
        <w:rPr>
          <w:rFonts w:hint="cs"/>
          <w:rtl/>
        </w:rPr>
        <w:t>ש</w:t>
      </w:r>
      <w:r w:rsidRPr="00C05830">
        <w:rPr>
          <w:rtl/>
        </w:rPr>
        <w:t>הוגשו</w:t>
      </w:r>
      <w:r w:rsidRPr="00C05830">
        <w:rPr>
          <w:rFonts w:hint="cs"/>
          <w:rtl/>
        </w:rPr>
        <w:t xml:space="preserve"> בהם</w:t>
      </w:r>
      <w:r w:rsidRPr="00C05830">
        <w:rPr>
          <w:rtl/>
        </w:rPr>
        <w:t xml:space="preserve"> דוחות מס הכנסה שנתיים</w:t>
      </w:r>
      <w:r w:rsidRPr="00C05830">
        <w:rPr>
          <w:rFonts w:hint="cs"/>
          <w:rtl/>
        </w:rPr>
        <w:t>.</w:t>
      </w:r>
    </w:p>
    <w:p w:rsidR="00C47681" w:rsidRPr="003730D8" w:rsidP="009D44E6" w14:paraId="454B9292" w14:textId="77777777">
      <w:pPr>
        <w:pStyle w:val="7392"/>
        <w:rPr>
          <w:b/>
          <w:bCs/>
          <w:rtl/>
        </w:rPr>
      </w:pPr>
      <w:r w:rsidRPr="003730D8">
        <w:rPr>
          <w:b/>
          <w:bCs/>
          <w:rtl/>
        </w:rPr>
        <w:t xml:space="preserve"> </w:t>
      </w:r>
      <w:r w:rsidRPr="003730D8">
        <w:rPr>
          <w:rtl/>
        </w:rPr>
        <w:t xml:space="preserve">בלוח </w:t>
      </w:r>
      <w:r>
        <w:rPr>
          <w:rFonts w:hint="cs"/>
          <w:rtl/>
        </w:rPr>
        <w:t>23</w:t>
      </w:r>
      <w:r w:rsidRPr="003730D8">
        <w:rPr>
          <w:rtl/>
        </w:rPr>
        <w:t xml:space="preserve"> להלן מוצגים נתונים על </w:t>
      </w:r>
      <w:r w:rsidRPr="003730D8">
        <w:rPr>
          <w:rFonts w:hint="cs"/>
          <w:rtl/>
        </w:rPr>
        <w:t>שיעור טיפול שומה לפי מצבת תיקי המס</w:t>
      </w:r>
      <w:r w:rsidRPr="003730D8">
        <w:rPr>
          <w:rtl/>
        </w:rPr>
        <w:t>.</w:t>
      </w:r>
    </w:p>
    <w:p w:rsidR="00C47681" w:rsidRPr="00C05830" w:rsidP="00C05830" w14:paraId="7F42B55D" w14:textId="77777777">
      <w:pPr>
        <w:pStyle w:val="734"/>
        <w:rPr>
          <w:rtl/>
        </w:rPr>
      </w:pPr>
      <w:r w:rsidRPr="00C05830">
        <w:rPr>
          <w:rFonts w:hint="eastAsia"/>
          <w:b w:val="0"/>
          <w:bCs w:val="0"/>
          <w:rtl/>
        </w:rPr>
        <w:t>לוח</w:t>
      </w:r>
      <w:r w:rsidRPr="00C05830">
        <w:rPr>
          <w:b w:val="0"/>
          <w:bCs w:val="0"/>
          <w:rtl/>
        </w:rPr>
        <w:t xml:space="preserve"> </w:t>
      </w:r>
      <w:r w:rsidRPr="00C05830">
        <w:rPr>
          <w:rFonts w:hint="cs"/>
          <w:b w:val="0"/>
          <w:bCs w:val="0"/>
          <w:rtl/>
        </w:rPr>
        <w:t>23</w:t>
      </w:r>
      <w:r w:rsidRPr="00C05830">
        <w:rPr>
          <w:b w:val="0"/>
          <w:bCs w:val="0"/>
          <w:rtl/>
        </w:rPr>
        <w:t xml:space="preserve">: </w:t>
      </w:r>
      <w:r w:rsidRPr="00C05830">
        <w:rPr>
          <w:rFonts w:hint="cs"/>
          <w:rtl/>
        </w:rPr>
        <w:t>טיפול משרדי שומה בחייבי דיווח*, לפי סוגי תיקי המס, 2017 - 2019</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434"/>
        <w:gridCol w:w="983"/>
        <w:gridCol w:w="800"/>
        <w:gridCol w:w="800"/>
        <w:gridCol w:w="800"/>
        <w:gridCol w:w="1307"/>
        <w:gridCol w:w="1236"/>
      </w:tblGrid>
      <w:tr w14:paraId="46565E15" w14:textId="77777777" w:rsidTr="00C05830">
        <w:tblPrEx>
          <w:tblW w:w="5000" w:type="pct"/>
          <w:jc w:val="center"/>
          <w:tblBorders>
            <w:top w:val="none" w:sz="0" w:space="0" w:color="auto"/>
            <w:bottom w:val="none" w:sz="0" w:space="0" w:color="auto"/>
            <w:insideH w:val="none" w:sz="0" w:space="0" w:color="auto"/>
          </w:tblBorders>
          <w:tblLook w:val="04A0"/>
        </w:tblPrEx>
        <w:trPr>
          <w:trHeight w:val="675"/>
          <w:tblHeader/>
          <w:jc w:val="center"/>
        </w:trPr>
        <w:tc>
          <w:tcPr>
            <w:tcW w:w="985" w:type="pct"/>
            <w:shd w:val="clear" w:color="auto" w:fill="C8DCE4"/>
            <w:vAlign w:val="bottom"/>
          </w:tcPr>
          <w:p w:rsidR="00C47681" w:rsidRPr="00C05830" w:rsidP="00C05830" w14:paraId="3D34B82E" w14:textId="77777777">
            <w:pPr>
              <w:pStyle w:val="73R"/>
              <w:rPr>
                <w:b/>
                <w:bCs/>
                <w:rtl/>
              </w:rPr>
            </w:pPr>
            <w:r w:rsidRPr="00C05830">
              <w:rPr>
                <w:rFonts w:hint="eastAsia"/>
                <w:b/>
                <w:bCs/>
                <w:rtl/>
              </w:rPr>
              <w:t>חייבים</w:t>
            </w:r>
            <w:r w:rsidRPr="00C05830">
              <w:rPr>
                <w:b/>
                <w:bCs/>
                <w:rtl/>
              </w:rPr>
              <w:t xml:space="preserve"> </w:t>
            </w:r>
            <w:r w:rsidRPr="00C05830">
              <w:rPr>
                <w:rFonts w:hint="eastAsia"/>
                <w:b/>
                <w:bCs/>
                <w:rtl/>
              </w:rPr>
              <w:t>בהגשת</w:t>
            </w:r>
            <w:r w:rsidRPr="00C05830">
              <w:rPr>
                <w:b/>
                <w:bCs/>
                <w:rtl/>
              </w:rPr>
              <w:t xml:space="preserve"> </w:t>
            </w:r>
            <w:r w:rsidRPr="00C05830">
              <w:rPr>
                <w:rFonts w:hint="eastAsia"/>
                <w:b/>
                <w:bCs/>
                <w:rtl/>
              </w:rPr>
              <w:t>דוחות</w:t>
            </w:r>
            <w:r w:rsidRPr="00C05830">
              <w:rPr>
                <w:b/>
                <w:bCs/>
                <w:rtl/>
              </w:rPr>
              <w:t xml:space="preserve"> </w:t>
            </w:r>
            <w:r w:rsidRPr="00C05830">
              <w:rPr>
                <w:rFonts w:hint="eastAsia"/>
                <w:b/>
                <w:bCs/>
                <w:rtl/>
              </w:rPr>
              <w:t>מס</w:t>
            </w:r>
            <w:r>
              <w:rPr>
                <w:rStyle w:val="FootnoteReference0"/>
                <w:b/>
                <w:bCs/>
              </w:rPr>
              <w:footnoteReference w:id="46"/>
            </w:r>
          </w:p>
        </w:tc>
        <w:tc>
          <w:tcPr>
            <w:tcW w:w="605" w:type="pct"/>
            <w:shd w:val="clear" w:color="auto" w:fill="C8DCE4"/>
            <w:noWrap/>
            <w:vAlign w:val="bottom"/>
            <w:hideMark/>
          </w:tcPr>
          <w:p w:rsidR="00C47681" w:rsidRPr="00C05830" w:rsidP="00C05830" w14:paraId="2A8A9F3E" w14:textId="77777777">
            <w:pPr>
              <w:pStyle w:val="73R"/>
              <w:rPr>
                <w:b/>
                <w:bCs/>
              </w:rPr>
            </w:pPr>
            <w:r w:rsidRPr="00C05830">
              <w:rPr>
                <w:rFonts w:hint="eastAsia"/>
                <w:b/>
                <w:bCs/>
                <w:rtl/>
              </w:rPr>
              <w:t>סוג</w:t>
            </w:r>
            <w:r w:rsidRPr="00C05830">
              <w:rPr>
                <w:b/>
                <w:bCs/>
                <w:rtl/>
              </w:rPr>
              <w:t xml:space="preserve"> </w:t>
            </w:r>
            <w:r w:rsidRPr="00C05830">
              <w:rPr>
                <w:rFonts w:hint="eastAsia"/>
                <w:b/>
                <w:bCs/>
                <w:rtl/>
              </w:rPr>
              <w:t>נישום</w:t>
            </w:r>
          </w:p>
        </w:tc>
        <w:tc>
          <w:tcPr>
            <w:tcW w:w="554" w:type="pct"/>
            <w:shd w:val="clear" w:color="auto" w:fill="C8DCE4"/>
            <w:noWrap/>
            <w:vAlign w:val="bottom"/>
            <w:hideMark/>
          </w:tcPr>
          <w:p w:rsidR="00C47681" w:rsidRPr="00C05830" w:rsidP="00C05830" w14:paraId="230BE1E5" w14:textId="77777777">
            <w:pPr>
              <w:pStyle w:val="73R"/>
              <w:rPr>
                <w:b/>
                <w:bCs/>
                <w:rtl/>
              </w:rPr>
            </w:pPr>
            <w:r w:rsidRPr="00C05830">
              <w:rPr>
                <w:b/>
                <w:bCs/>
              </w:rPr>
              <w:t>2017</w:t>
            </w:r>
          </w:p>
        </w:tc>
        <w:tc>
          <w:tcPr>
            <w:tcW w:w="554" w:type="pct"/>
            <w:shd w:val="clear" w:color="auto" w:fill="C8DCE4"/>
            <w:noWrap/>
            <w:vAlign w:val="bottom"/>
            <w:hideMark/>
          </w:tcPr>
          <w:p w:rsidR="00C47681" w:rsidRPr="00C05830" w:rsidP="00C05830" w14:paraId="19E5D5E7" w14:textId="77777777">
            <w:pPr>
              <w:pStyle w:val="73R"/>
              <w:rPr>
                <w:b/>
                <w:bCs/>
              </w:rPr>
            </w:pPr>
            <w:r w:rsidRPr="00C05830">
              <w:rPr>
                <w:b/>
                <w:bCs/>
              </w:rPr>
              <w:t>2018</w:t>
            </w:r>
          </w:p>
        </w:tc>
        <w:tc>
          <w:tcPr>
            <w:tcW w:w="554" w:type="pct"/>
            <w:shd w:val="clear" w:color="auto" w:fill="C8DCE4"/>
            <w:noWrap/>
            <w:vAlign w:val="bottom"/>
            <w:hideMark/>
          </w:tcPr>
          <w:p w:rsidR="00C47681" w:rsidRPr="00C05830" w:rsidP="00C05830" w14:paraId="214BABE1" w14:textId="77777777">
            <w:pPr>
              <w:pStyle w:val="73R"/>
              <w:rPr>
                <w:b/>
                <w:bCs/>
              </w:rPr>
            </w:pPr>
            <w:r w:rsidRPr="00C05830">
              <w:rPr>
                <w:b/>
                <w:bCs/>
              </w:rPr>
              <w:t>2019</w:t>
            </w:r>
          </w:p>
        </w:tc>
        <w:tc>
          <w:tcPr>
            <w:tcW w:w="898" w:type="pct"/>
            <w:shd w:val="clear" w:color="auto" w:fill="C8DCE4"/>
            <w:vAlign w:val="bottom"/>
            <w:hideMark/>
          </w:tcPr>
          <w:p w:rsidR="00C47681" w:rsidRPr="00C05830" w:rsidP="00C05830" w14:paraId="6F0D899D" w14:textId="77777777">
            <w:pPr>
              <w:pStyle w:val="73R"/>
              <w:rPr>
                <w:b/>
                <w:bCs/>
              </w:rPr>
            </w:pPr>
            <w:r w:rsidRPr="00C05830">
              <w:rPr>
                <w:rFonts w:hint="eastAsia"/>
                <w:b/>
                <w:bCs/>
                <w:rtl/>
              </w:rPr>
              <w:t>ממוצע</w:t>
            </w:r>
            <w:r w:rsidRPr="00C05830">
              <w:rPr>
                <w:b/>
                <w:bCs/>
                <w:rtl/>
              </w:rPr>
              <w:t xml:space="preserve"> </w:t>
            </w:r>
            <w:r w:rsidRPr="00C05830">
              <w:rPr>
                <w:rFonts w:hint="eastAsia"/>
                <w:b/>
                <w:bCs/>
                <w:rtl/>
              </w:rPr>
              <w:t>טיפול</w:t>
            </w:r>
            <w:r w:rsidRPr="00C05830">
              <w:rPr>
                <w:b/>
                <w:bCs/>
                <w:rtl/>
              </w:rPr>
              <w:t xml:space="preserve"> 2017</w:t>
            </w:r>
            <w:r w:rsidRPr="00C05830">
              <w:rPr>
                <w:rFonts w:hint="cs"/>
                <w:b/>
                <w:bCs/>
                <w:rtl/>
              </w:rPr>
              <w:t xml:space="preserve"> - </w:t>
            </w:r>
            <w:r w:rsidRPr="00C05830">
              <w:rPr>
                <w:b/>
                <w:bCs/>
                <w:rtl/>
              </w:rPr>
              <w:t>2019</w:t>
            </w:r>
          </w:p>
        </w:tc>
        <w:tc>
          <w:tcPr>
            <w:tcW w:w="851" w:type="pct"/>
            <w:shd w:val="clear" w:color="auto" w:fill="C8DCE4"/>
            <w:vAlign w:val="bottom"/>
            <w:hideMark/>
          </w:tcPr>
          <w:p w:rsidR="00C47681" w:rsidRPr="00C05830" w:rsidP="00C05830" w14:paraId="756532AF" w14:textId="77777777">
            <w:pPr>
              <w:pStyle w:val="73R"/>
              <w:rPr>
                <w:b/>
                <w:bCs/>
              </w:rPr>
            </w:pPr>
            <w:r w:rsidRPr="00C05830">
              <w:rPr>
                <w:rFonts w:hint="eastAsia"/>
                <w:b/>
                <w:bCs/>
                <w:rtl/>
              </w:rPr>
              <w:t>שיעור</w:t>
            </w:r>
            <w:r w:rsidRPr="00C05830">
              <w:rPr>
                <w:b/>
                <w:bCs/>
                <w:rtl/>
              </w:rPr>
              <w:t xml:space="preserve"> </w:t>
            </w:r>
            <w:r w:rsidRPr="00C05830">
              <w:rPr>
                <w:rFonts w:hint="eastAsia"/>
                <w:b/>
                <w:bCs/>
                <w:rtl/>
              </w:rPr>
              <w:t>טיפול</w:t>
            </w:r>
            <w:r w:rsidRPr="00C05830">
              <w:rPr>
                <w:b/>
                <w:bCs/>
                <w:rtl/>
              </w:rPr>
              <w:t xml:space="preserve"> </w:t>
            </w:r>
            <w:r w:rsidRPr="00C05830">
              <w:rPr>
                <w:rFonts w:hint="eastAsia"/>
                <w:b/>
                <w:bCs/>
                <w:rtl/>
              </w:rPr>
              <w:t>ממוצע</w:t>
            </w:r>
          </w:p>
        </w:tc>
      </w:tr>
      <w:tr w14:paraId="7EA73E0B" w14:textId="77777777" w:rsidTr="00C05830">
        <w:tblPrEx>
          <w:tblW w:w="5000" w:type="pct"/>
          <w:jc w:val="center"/>
          <w:tblLook w:val="04A0"/>
        </w:tblPrEx>
        <w:trPr>
          <w:trHeight w:val="360"/>
          <w:jc w:val="center"/>
        </w:trPr>
        <w:tc>
          <w:tcPr>
            <w:tcW w:w="985" w:type="pct"/>
            <w:shd w:val="clear" w:color="auto" w:fill="DFECEF"/>
          </w:tcPr>
          <w:p w:rsidR="00C47681" w:rsidRPr="009F1CAF" w:rsidP="00C05830" w14:paraId="7A6424DE" w14:textId="77777777">
            <w:pPr>
              <w:pStyle w:val="73R"/>
              <w:rPr>
                <w:rtl/>
              </w:rPr>
            </w:pPr>
            <w:r w:rsidRPr="009F1CAF">
              <w:rPr>
                <w:rtl/>
              </w:rPr>
              <w:t>724,546</w:t>
            </w:r>
          </w:p>
        </w:tc>
        <w:tc>
          <w:tcPr>
            <w:tcW w:w="605" w:type="pct"/>
            <w:shd w:val="clear" w:color="auto" w:fill="DFECEF"/>
            <w:noWrap/>
            <w:hideMark/>
          </w:tcPr>
          <w:p w:rsidR="00C47681" w:rsidRPr="009F1CAF" w:rsidP="00C05830" w14:paraId="6EE73F4C" w14:textId="77777777">
            <w:pPr>
              <w:pStyle w:val="73R"/>
            </w:pPr>
            <w:r w:rsidRPr="009F1CAF">
              <w:rPr>
                <w:rFonts w:hint="eastAsia"/>
                <w:rtl/>
              </w:rPr>
              <w:t>עצמאים</w:t>
            </w:r>
          </w:p>
        </w:tc>
        <w:tc>
          <w:tcPr>
            <w:tcW w:w="554" w:type="pct"/>
            <w:shd w:val="clear" w:color="auto" w:fill="DFECEF"/>
            <w:noWrap/>
            <w:hideMark/>
          </w:tcPr>
          <w:p w:rsidR="00C47681" w:rsidRPr="009F1CAF" w:rsidP="00C05830" w14:paraId="3874411E" w14:textId="77777777">
            <w:pPr>
              <w:pStyle w:val="73R"/>
              <w:rPr>
                <w:rtl/>
              </w:rPr>
            </w:pPr>
            <w:r w:rsidRPr="009F1CAF">
              <w:t>8,380</w:t>
            </w:r>
          </w:p>
        </w:tc>
        <w:tc>
          <w:tcPr>
            <w:tcW w:w="554" w:type="pct"/>
            <w:shd w:val="clear" w:color="auto" w:fill="DFECEF"/>
            <w:noWrap/>
            <w:hideMark/>
          </w:tcPr>
          <w:p w:rsidR="00C47681" w:rsidRPr="009F1CAF" w:rsidP="00C05830" w14:paraId="5EF2F523" w14:textId="77777777">
            <w:pPr>
              <w:pStyle w:val="73R"/>
            </w:pPr>
            <w:r w:rsidRPr="009F1CAF">
              <w:t>7,572</w:t>
            </w:r>
          </w:p>
        </w:tc>
        <w:tc>
          <w:tcPr>
            <w:tcW w:w="554" w:type="pct"/>
            <w:shd w:val="clear" w:color="auto" w:fill="DFECEF"/>
            <w:noWrap/>
            <w:hideMark/>
          </w:tcPr>
          <w:p w:rsidR="00C47681" w:rsidRPr="009F1CAF" w:rsidP="00C05830" w14:paraId="29B3265E" w14:textId="77777777">
            <w:pPr>
              <w:pStyle w:val="73R"/>
              <w:rPr>
                <w:rFonts w:asciiTheme="minorHAnsi" w:hAnsiTheme="minorHAnsi"/>
              </w:rPr>
            </w:pPr>
            <w:r w:rsidRPr="009F1CAF">
              <w:t>6,361</w:t>
            </w:r>
          </w:p>
        </w:tc>
        <w:tc>
          <w:tcPr>
            <w:tcW w:w="898" w:type="pct"/>
            <w:shd w:val="clear" w:color="auto" w:fill="DFECEF"/>
            <w:noWrap/>
            <w:hideMark/>
          </w:tcPr>
          <w:p w:rsidR="00C47681" w:rsidRPr="009F1CAF" w:rsidP="00C05830" w14:paraId="58D3B824" w14:textId="77777777">
            <w:pPr>
              <w:pStyle w:val="73R"/>
            </w:pPr>
            <w:r w:rsidRPr="009F1CAF">
              <w:t>7,438</w:t>
            </w:r>
          </w:p>
        </w:tc>
        <w:tc>
          <w:tcPr>
            <w:tcW w:w="851" w:type="pct"/>
            <w:shd w:val="clear" w:color="auto" w:fill="DFECEF"/>
            <w:vAlign w:val="bottom"/>
            <w:hideMark/>
          </w:tcPr>
          <w:p w:rsidR="00C47681" w:rsidRPr="009F1CAF" w:rsidP="00C05830" w14:paraId="4D4C2EAB" w14:textId="77777777">
            <w:pPr>
              <w:pStyle w:val="73R"/>
            </w:pPr>
            <w:r w:rsidRPr="009F1CAF">
              <w:rPr>
                <w:rFonts w:ascii="Arial" w:hAnsi="Arial"/>
                <w:color w:val="000000"/>
              </w:rPr>
              <w:t>1.03%</w:t>
            </w:r>
          </w:p>
        </w:tc>
      </w:tr>
      <w:tr w14:paraId="3EF60358" w14:textId="77777777" w:rsidTr="00C05830">
        <w:tblPrEx>
          <w:tblW w:w="5000" w:type="pct"/>
          <w:jc w:val="center"/>
          <w:tblLook w:val="04A0"/>
        </w:tblPrEx>
        <w:trPr>
          <w:trHeight w:val="360"/>
          <w:jc w:val="center"/>
        </w:trPr>
        <w:tc>
          <w:tcPr>
            <w:tcW w:w="985" w:type="pct"/>
            <w:shd w:val="clear" w:color="auto" w:fill="F0F8F9"/>
          </w:tcPr>
          <w:p w:rsidR="00C47681" w:rsidRPr="009F1CAF" w:rsidP="00C05830" w14:paraId="710429B9" w14:textId="77777777">
            <w:pPr>
              <w:pStyle w:val="73R"/>
              <w:rPr>
                <w:rtl/>
              </w:rPr>
            </w:pPr>
            <w:r w:rsidRPr="009F1CAF">
              <w:rPr>
                <w:rtl/>
              </w:rPr>
              <w:t>206,131</w:t>
            </w:r>
          </w:p>
        </w:tc>
        <w:tc>
          <w:tcPr>
            <w:tcW w:w="605" w:type="pct"/>
            <w:shd w:val="clear" w:color="auto" w:fill="F0F8F9"/>
            <w:noWrap/>
            <w:hideMark/>
          </w:tcPr>
          <w:p w:rsidR="00C47681" w:rsidRPr="009F1CAF" w:rsidP="00C05830" w14:paraId="47C1969E" w14:textId="77777777">
            <w:pPr>
              <w:pStyle w:val="73R"/>
            </w:pPr>
            <w:r w:rsidRPr="009F1CAF">
              <w:rPr>
                <w:rFonts w:hint="eastAsia"/>
                <w:rtl/>
              </w:rPr>
              <w:t>חברות</w:t>
            </w:r>
          </w:p>
        </w:tc>
        <w:tc>
          <w:tcPr>
            <w:tcW w:w="554" w:type="pct"/>
            <w:shd w:val="clear" w:color="auto" w:fill="F0F8F9"/>
            <w:noWrap/>
            <w:hideMark/>
          </w:tcPr>
          <w:p w:rsidR="00C47681" w:rsidRPr="009F1CAF" w:rsidP="00C05830" w14:paraId="68BC0157" w14:textId="77777777">
            <w:pPr>
              <w:pStyle w:val="73R"/>
              <w:rPr>
                <w:rtl/>
              </w:rPr>
            </w:pPr>
            <w:r w:rsidRPr="009F1CAF">
              <w:t>6,602</w:t>
            </w:r>
          </w:p>
        </w:tc>
        <w:tc>
          <w:tcPr>
            <w:tcW w:w="554" w:type="pct"/>
            <w:shd w:val="clear" w:color="auto" w:fill="F0F8F9"/>
            <w:noWrap/>
            <w:hideMark/>
          </w:tcPr>
          <w:p w:rsidR="00C47681" w:rsidRPr="009F1CAF" w:rsidP="00C05830" w14:paraId="0F8C4D8F" w14:textId="77777777">
            <w:pPr>
              <w:pStyle w:val="73R"/>
            </w:pPr>
            <w:r w:rsidRPr="009F1CAF">
              <w:t>6,828</w:t>
            </w:r>
          </w:p>
        </w:tc>
        <w:tc>
          <w:tcPr>
            <w:tcW w:w="554" w:type="pct"/>
            <w:shd w:val="clear" w:color="auto" w:fill="F0F8F9"/>
            <w:noWrap/>
            <w:hideMark/>
          </w:tcPr>
          <w:p w:rsidR="00C47681" w:rsidRPr="009F1CAF" w:rsidP="00C05830" w14:paraId="14883075" w14:textId="77777777">
            <w:pPr>
              <w:pStyle w:val="73R"/>
            </w:pPr>
            <w:r w:rsidRPr="009F1CAF">
              <w:t>6,255</w:t>
            </w:r>
          </w:p>
        </w:tc>
        <w:tc>
          <w:tcPr>
            <w:tcW w:w="898" w:type="pct"/>
            <w:shd w:val="clear" w:color="auto" w:fill="F0F8F9"/>
            <w:noWrap/>
            <w:hideMark/>
          </w:tcPr>
          <w:p w:rsidR="00C47681" w:rsidRPr="009F1CAF" w:rsidP="00C05830" w14:paraId="47B7B33F" w14:textId="77777777">
            <w:pPr>
              <w:pStyle w:val="73R"/>
            </w:pPr>
            <w:r w:rsidRPr="009F1CAF">
              <w:t>6,562</w:t>
            </w:r>
          </w:p>
        </w:tc>
        <w:tc>
          <w:tcPr>
            <w:tcW w:w="851" w:type="pct"/>
            <w:shd w:val="clear" w:color="auto" w:fill="F0F8F9"/>
            <w:vAlign w:val="bottom"/>
            <w:hideMark/>
          </w:tcPr>
          <w:p w:rsidR="00C47681" w:rsidRPr="009F1CAF" w:rsidP="00C05830" w14:paraId="6D64614F" w14:textId="77777777">
            <w:pPr>
              <w:pStyle w:val="73R"/>
            </w:pPr>
            <w:r w:rsidRPr="009F1CAF">
              <w:rPr>
                <w:rFonts w:ascii="Arial" w:hAnsi="Arial"/>
                <w:color w:val="000000"/>
              </w:rPr>
              <w:t>3.18%</w:t>
            </w:r>
          </w:p>
        </w:tc>
      </w:tr>
      <w:tr w14:paraId="18E9F8CE" w14:textId="77777777" w:rsidTr="00C05830">
        <w:tblPrEx>
          <w:tblW w:w="5000" w:type="pct"/>
          <w:jc w:val="center"/>
          <w:tblLook w:val="04A0"/>
        </w:tblPrEx>
        <w:trPr>
          <w:trHeight w:val="222"/>
          <w:jc w:val="center"/>
        </w:trPr>
        <w:tc>
          <w:tcPr>
            <w:tcW w:w="985" w:type="pct"/>
            <w:shd w:val="clear" w:color="auto" w:fill="DFECEF"/>
          </w:tcPr>
          <w:p w:rsidR="00C47681" w:rsidRPr="009F1CAF" w:rsidP="00C05830" w14:paraId="7EEB1351" w14:textId="77777777">
            <w:pPr>
              <w:pStyle w:val="73R"/>
              <w:rPr>
                <w:rtl/>
              </w:rPr>
            </w:pPr>
            <w:r w:rsidRPr="009F1CAF">
              <w:rPr>
                <w:rtl/>
              </w:rPr>
              <w:t>143,789</w:t>
            </w:r>
          </w:p>
        </w:tc>
        <w:tc>
          <w:tcPr>
            <w:tcW w:w="605" w:type="pct"/>
            <w:shd w:val="clear" w:color="auto" w:fill="DFECEF"/>
            <w:noWrap/>
            <w:hideMark/>
          </w:tcPr>
          <w:p w:rsidR="00C47681" w:rsidRPr="009F1CAF" w:rsidP="00C05830" w14:paraId="1B510E27" w14:textId="77777777">
            <w:pPr>
              <w:pStyle w:val="73R"/>
            </w:pPr>
            <w:r w:rsidRPr="009F1CAF">
              <w:rPr>
                <w:rFonts w:hint="eastAsia"/>
                <w:rtl/>
              </w:rPr>
              <w:t>מנהלים</w:t>
            </w:r>
          </w:p>
        </w:tc>
        <w:tc>
          <w:tcPr>
            <w:tcW w:w="554" w:type="pct"/>
            <w:shd w:val="clear" w:color="auto" w:fill="DFECEF"/>
            <w:noWrap/>
            <w:hideMark/>
          </w:tcPr>
          <w:p w:rsidR="00C47681" w:rsidRPr="009F1CAF" w:rsidP="00C05830" w14:paraId="0F98AE3C" w14:textId="77777777">
            <w:pPr>
              <w:pStyle w:val="73R"/>
              <w:rPr>
                <w:rFonts w:asciiTheme="minorHAnsi" w:hAnsiTheme="minorHAnsi"/>
                <w:rtl/>
              </w:rPr>
            </w:pPr>
            <w:r w:rsidRPr="009F1CAF">
              <w:t>3,002</w:t>
            </w:r>
          </w:p>
        </w:tc>
        <w:tc>
          <w:tcPr>
            <w:tcW w:w="554" w:type="pct"/>
            <w:shd w:val="clear" w:color="auto" w:fill="DFECEF"/>
            <w:noWrap/>
            <w:hideMark/>
          </w:tcPr>
          <w:p w:rsidR="00C47681" w:rsidRPr="009F1CAF" w:rsidP="00C05830" w14:paraId="6F60F2E2" w14:textId="77777777">
            <w:pPr>
              <w:pStyle w:val="73R"/>
            </w:pPr>
            <w:r w:rsidRPr="009F1CAF">
              <w:t>2,877</w:t>
            </w:r>
          </w:p>
        </w:tc>
        <w:tc>
          <w:tcPr>
            <w:tcW w:w="554" w:type="pct"/>
            <w:shd w:val="clear" w:color="auto" w:fill="DFECEF"/>
            <w:noWrap/>
            <w:hideMark/>
          </w:tcPr>
          <w:p w:rsidR="00C47681" w:rsidRPr="009F1CAF" w:rsidP="00C05830" w14:paraId="7552C60E" w14:textId="77777777">
            <w:pPr>
              <w:pStyle w:val="73R"/>
            </w:pPr>
            <w:r w:rsidRPr="009F1CAF">
              <w:t>2,903</w:t>
            </w:r>
          </w:p>
        </w:tc>
        <w:tc>
          <w:tcPr>
            <w:tcW w:w="898" w:type="pct"/>
            <w:shd w:val="clear" w:color="auto" w:fill="DFECEF"/>
            <w:noWrap/>
            <w:hideMark/>
          </w:tcPr>
          <w:p w:rsidR="00C47681" w:rsidRPr="009F1CAF" w:rsidP="00C05830" w14:paraId="0384EDF7" w14:textId="77777777">
            <w:pPr>
              <w:pStyle w:val="73R"/>
              <w:rPr>
                <w:rtl/>
              </w:rPr>
            </w:pPr>
            <w:r w:rsidRPr="009F1CAF">
              <w:t>2,927</w:t>
            </w:r>
          </w:p>
        </w:tc>
        <w:tc>
          <w:tcPr>
            <w:tcW w:w="851" w:type="pct"/>
            <w:shd w:val="clear" w:color="auto" w:fill="DFECEF"/>
            <w:vAlign w:val="bottom"/>
            <w:hideMark/>
          </w:tcPr>
          <w:p w:rsidR="00C47681" w:rsidRPr="009F1CAF" w:rsidP="00C05830" w14:paraId="1DA9DF58" w14:textId="77777777">
            <w:pPr>
              <w:pStyle w:val="73R"/>
              <w:rPr>
                <w:rtl/>
              </w:rPr>
            </w:pPr>
            <w:r w:rsidRPr="009F1CAF">
              <w:rPr>
                <w:rFonts w:ascii="Arial" w:hAnsi="Arial"/>
                <w:color w:val="000000"/>
              </w:rPr>
              <w:t>2.04%</w:t>
            </w:r>
          </w:p>
        </w:tc>
      </w:tr>
      <w:tr w14:paraId="301ECE97" w14:textId="77777777" w:rsidTr="00C05830">
        <w:tblPrEx>
          <w:tblW w:w="5000" w:type="pct"/>
          <w:jc w:val="center"/>
          <w:tblLook w:val="04A0"/>
        </w:tblPrEx>
        <w:trPr>
          <w:trHeight w:val="360"/>
          <w:jc w:val="center"/>
        </w:trPr>
        <w:tc>
          <w:tcPr>
            <w:tcW w:w="985" w:type="pct"/>
            <w:shd w:val="clear" w:color="auto" w:fill="F0F8F9"/>
          </w:tcPr>
          <w:p w:rsidR="00C47681" w:rsidRPr="009F1CAF" w:rsidP="00C05830" w14:paraId="62FAB566" w14:textId="77777777">
            <w:pPr>
              <w:pStyle w:val="73R"/>
              <w:rPr>
                <w:rtl/>
              </w:rPr>
            </w:pPr>
            <w:r w:rsidRPr="009F1CAF">
              <w:rPr>
                <w:rtl/>
              </w:rPr>
              <w:t>98,360</w:t>
            </w:r>
          </w:p>
        </w:tc>
        <w:tc>
          <w:tcPr>
            <w:tcW w:w="605" w:type="pct"/>
            <w:shd w:val="clear" w:color="auto" w:fill="F0F8F9"/>
            <w:noWrap/>
            <w:hideMark/>
          </w:tcPr>
          <w:p w:rsidR="00C47681" w:rsidRPr="009F1CAF" w:rsidP="00C05830" w14:paraId="470DFD98" w14:textId="77777777">
            <w:pPr>
              <w:pStyle w:val="73R"/>
            </w:pPr>
            <w:r w:rsidRPr="009F1CAF">
              <w:rPr>
                <w:rFonts w:hint="eastAsia"/>
                <w:rtl/>
              </w:rPr>
              <w:t>שכירים</w:t>
            </w:r>
          </w:p>
        </w:tc>
        <w:tc>
          <w:tcPr>
            <w:tcW w:w="554" w:type="pct"/>
            <w:shd w:val="clear" w:color="auto" w:fill="F0F8F9"/>
            <w:noWrap/>
            <w:hideMark/>
          </w:tcPr>
          <w:p w:rsidR="00C47681" w:rsidRPr="009F1CAF" w:rsidP="00C05830" w14:paraId="7EC68D80" w14:textId="77777777">
            <w:pPr>
              <w:pStyle w:val="73R"/>
              <w:rPr>
                <w:rtl/>
              </w:rPr>
            </w:pPr>
            <w:r w:rsidRPr="009F1CAF">
              <w:t>1,494</w:t>
            </w:r>
          </w:p>
        </w:tc>
        <w:tc>
          <w:tcPr>
            <w:tcW w:w="554" w:type="pct"/>
            <w:shd w:val="clear" w:color="auto" w:fill="F0F8F9"/>
            <w:noWrap/>
            <w:hideMark/>
          </w:tcPr>
          <w:p w:rsidR="00C47681" w:rsidRPr="009F1CAF" w:rsidP="00C05830" w14:paraId="222F6D2D" w14:textId="77777777">
            <w:pPr>
              <w:pStyle w:val="73R"/>
            </w:pPr>
            <w:r w:rsidRPr="009F1CAF">
              <w:t>1,387</w:t>
            </w:r>
          </w:p>
        </w:tc>
        <w:tc>
          <w:tcPr>
            <w:tcW w:w="554" w:type="pct"/>
            <w:shd w:val="clear" w:color="auto" w:fill="F0F8F9"/>
            <w:noWrap/>
            <w:hideMark/>
          </w:tcPr>
          <w:p w:rsidR="00C47681" w:rsidRPr="009F1CAF" w:rsidP="00C05830" w14:paraId="107C0CA0" w14:textId="77777777">
            <w:pPr>
              <w:pStyle w:val="73R"/>
            </w:pPr>
            <w:r w:rsidRPr="009F1CAF">
              <w:t>1,254</w:t>
            </w:r>
          </w:p>
        </w:tc>
        <w:tc>
          <w:tcPr>
            <w:tcW w:w="898" w:type="pct"/>
            <w:shd w:val="clear" w:color="auto" w:fill="F0F8F9"/>
            <w:noWrap/>
            <w:hideMark/>
          </w:tcPr>
          <w:p w:rsidR="00C47681" w:rsidRPr="009F1CAF" w:rsidP="00C05830" w14:paraId="01FD0F39" w14:textId="77777777">
            <w:pPr>
              <w:pStyle w:val="73R"/>
            </w:pPr>
            <w:r w:rsidRPr="009F1CAF">
              <w:t>1,378</w:t>
            </w:r>
          </w:p>
        </w:tc>
        <w:tc>
          <w:tcPr>
            <w:tcW w:w="851" w:type="pct"/>
            <w:shd w:val="clear" w:color="auto" w:fill="F0F8F9"/>
            <w:vAlign w:val="bottom"/>
            <w:hideMark/>
          </w:tcPr>
          <w:p w:rsidR="00C47681" w:rsidRPr="009F1CAF" w:rsidP="00C05830" w14:paraId="643DC0EA" w14:textId="77777777">
            <w:pPr>
              <w:pStyle w:val="73R"/>
            </w:pPr>
            <w:r w:rsidRPr="009F1CAF">
              <w:rPr>
                <w:rFonts w:ascii="Arial" w:hAnsi="Arial"/>
                <w:color w:val="000000"/>
              </w:rPr>
              <w:t>1.40%</w:t>
            </w:r>
          </w:p>
        </w:tc>
      </w:tr>
      <w:tr w14:paraId="26D0E75B" w14:textId="77777777" w:rsidTr="00C05830">
        <w:tblPrEx>
          <w:tblW w:w="5000" w:type="pct"/>
          <w:jc w:val="center"/>
          <w:tblLook w:val="04A0"/>
        </w:tblPrEx>
        <w:trPr>
          <w:trHeight w:val="360"/>
          <w:jc w:val="center"/>
        </w:trPr>
        <w:tc>
          <w:tcPr>
            <w:tcW w:w="985" w:type="pct"/>
            <w:shd w:val="clear" w:color="auto" w:fill="DFECEF"/>
          </w:tcPr>
          <w:p w:rsidR="00C47681" w:rsidRPr="009F1CAF" w:rsidP="00C05830" w14:paraId="28E851D2" w14:textId="77777777">
            <w:pPr>
              <w:pStyle w:val="73R"/>
              <w:rPr>
                <w:rtl/>
              </w:rPr>
            </w:pPr>
          </w:p>
        </w:tc>
        <w:tc>
          <w:tcPr>
            <w:tcW w:w="605" w:type="pct"/>
            <w:shd w:val="clear" w:color="auto" w:fill="DFECEF"/>
            <w:noWrap/>
            <w:hideMark/>
          </w:tcPr>
          <w:p w:rsidR="00C47681" w:rsidRPr="009F1CAF" w:rsidP="00C05830" w14:paraId="7397AC65" w14:textId="77777777">
            <w:pPr>
              <w:pStyle w:val="73R"/>
            </w:pPr>
            <w:r w:rsidRPr="009F1CAF">
              <w:rPr>
                <w:rFonts w:hint="eastAsia"/>
                <w:rtl/>
              </w:rPr>
              <w:t>אחר</w:t>
            </w:r>
          </w:p>
        </w:tc>
        <w:tc>
          <w:tcPr>
            <w:tcW w:w="554" w:type="pct"/>
            <w:shd w:val="clear" w:color="auto" w:fill="DFECEF"/>
            <w:noWrap/>
            <w:hideMark/>
          </w:tcPr>
          <w:p w:rsidR="00C47681" w:rsidRPr="009F1CAF" w:rsidP="00C05830" w14:paraId="1CBD86FE" w14:textId="77777777">
            <w:pPr>
              <w:pStyle w:val="73R"/>
              <w:rPr>
                <w:rtl/>
              </w:rPr>
            </w:pPr>
            <w:r w:rsidRPr="009F1CAF">
              <w:t>218</w:t>
            </w:r>
          </w:p>
        </w:tc>
        <w:tc>
          <w:tcPr>
            <w:tcW w:w="554" w:type="pct"/>
            <w:shd w:val="clear" w:color="auto" w:fill="DFECEF"/>
            <w:noWrap/>
            <w:hideMark/>
          </w:tcPr>
          <w:p w:rsidR="00C47681" w:rsidRPr="009F1CAF" w:rsidP="00C05830" w14:paraId="2DF0921F" w14:textId="77777777">
            <w:pPr>
              <w:pStyle w:val="73R"/>
            </w:pPr>
            <w:r w:rsidRPr="009F1CAF">
              <w:t>203</w:t>
            </w:r>
          </w:p>
        </w:tc>
        <w:tc>
          <w:tcPr>
            <w:tcW w:w="554" w:type="pct"/>
            <w:shd w:val="clear" w:color="auto" w:fill="DFECEF"/>
            <w:noWrap/>
            <w:hideMark/>
          </w:tcPr>
          <w:p w:rsidR="00C47681" w:rsidRPr="009F1CAF" w:rsidP="00C05830" w14:paraId="01226C8F" w14:textId="77777777">
            <w:pPr>
              <w:pStyle w:val="73R"/>
              <w:rPr>
                <w:rFonts w:asciiTheme="minorHAnsi" w:hAnsiTheme="minorHAnsi"/>
              </w:rPr>
            </w:pPr>
            <w:r w:rsidRPr="009F1CAF">
              <w:t>178</w:t>
            </w:r>
          </w:p>
        </w:tc>
        <w:tc>
          <w:tcPr>
            <w:tcW w:w="898" w:type="pct"/>
            <w:shd w:val="clear" w:color="auto" w:fill="DFECEF"/>
            <w:noWrap/>
            <w:hideMark/>
          </w:tcPr>
          <w:p w:rsidR="00C47681" w:rsidRPr="009F1CAF" w:rsidP="00C05830" w14:paraId="20AB4D64" w14:textId="77777777">
            <w:pPr>
              <w:pStyle w:val="73R"/>
            </w:pPr>
            <w:r w:rsidRPr="009F1CAF">
              <w:t>200</w:t>
            </w:r>
          </w:p>
        </w:tc>
        <w:tc>
          <w:tcPr>
            <w:tcW w:w="851" w:type="pct"/>
            <w:shd w:val="clear" w:color="auto" w:fill="DFECEF"/>
            <w:hideMark/>
          </w:tcPr>
          <w:p w:rsidR="00C47681" w:rsidRPr="009F1CAF" w:rsidP="00C05830" w14:paraId="66C4CBF2" w14:textId="77777777">
            <w:pPr>
              <w:pStyle w:val="73R"/>
            </w:pPr>
          </w:p>
        </w:tc>
      </w:tr>
      <w:tr w14:paraId="0CA24CA9" w14:textId="77777777" w:rsidTr="00C05830">
        <w:tblPrEx>
          <w:tblW w:w="5000" w:type="pct"/>
          <w:jc w:val="center"/>
          <w:tblLook w:val="04A0"/>
        </w:tblPrEx>
        <w:trPr>
          <w:trHeight w:val="360"/>
          <w:jc w:val="center"/>
        </w:trPr>
        <w:tc>
          <w:tcPr>
            <w:tcW w:w="985" w:type="pct"/>
            <w:shd w:val="clear" w:color="auto" w:fill="F0F8F9"/>
          </w:tcPr>
          <w:p w:rsidR="00C47681" w:rsidRPr="00C05830" w:rsidP="00C05830" w14:paraId="37486786" w14:textId="5030C5F2">
            <w:pPr>
              <w:pStyle w:val="73R"/>
              <w:rPr>
                <w:b/>
                <w:bCs/>
                <w:rtl/>
              </w:rPr>
            </w:pPr>
            <w:r>
              <w:rPr>
                <w:rFonts w:hint="eastAsia"/>
                <w:b/>
                <w:bCs/>
                <w:rtl/>
              </w:rPr>
              <w:t>סך הכול</w:t>
            </w:r>
          </w:p>
        </w:tc>
        <w:tc>
          <w:tcPr>
            <w:tcW w:w="605" w:type="pct"/>
            <w:shd w:val="clear" w:color="auto" w:fill="F0F8F9"/>
            <w:noWrap/>
            <w:hideMark/>
          </w:tcPr>
          <w:p w:rsidR="00C47681" w:rsidRPr="00C05830" w:rsidP="00C05830" w14:paraId="6FB854DF" w14:textId="77777777">
            <w:pPr>
              <w:pStyle w:val="73R"/>
              <w:rPr>
                <w:b/>
                <w:bCs/>
              </w:rPr>
            </w:pPr>
          </w:p>
        </w:tc>
        <w:tc>
          <w:tcPr>
            <w:tcW w:w="554" w:type="pct"/>
            <w:shd w:val="clear" w:color="auto" w:fill="F0F8F9"/>
            <w:noWrap/>
            <w:hideMark/>
          </w:tcPr>
          <w:p w:rsidR="00C47681" w:rsidRPr="00C05830" w:rsidP="00C05830" w14:paraId="0D9CDD03" w14:textId="77777777">
            <w:pPr>
              <w:pStyle w:val="73R"/>
              <w:rPr>
                <w:b/>
                <w:bCs/>
                <w:rtl/>
              </w:rPr>
            </w:pPr>
            <w:r w:rsidRPr="00C05830">
              <w:rPr>
                <w:b/>
                <w:bCs/>
              </w:rPr>
              <w:t>19,696</w:t>
            </w:r>
          </w:p>
        </w:tc>
        <w:tc>
          <w:tcPr>
            <w:tcW w:w="554" w:type="pct"/>
            <w:shd w:val="clear" w:color="auto" w:fill="F0F8F9"/>
            <w:noWrap/>
            <w:hideMark/>
          </w:tcPr>
          <w:p w:rsidR="00C47681" w:rsidRPr="00C05830" w:rsidP="00C05830" w14:paraId="55D76214" w14:textId="77777777">
            <w:pPr>
              <w:pStyle w:val="73R"/>
              <w:rPr>
                <w:b/>
                <w:bCs/>
              </w:rPr>
            </w:pPr>
            <w:r w:rsidRPr="00C05830">
              <w:rPr>
                <w:b/>
                <w:bCs/>
              </w:rPr>
              <w:t>18,867</w:t>
            </w:r>
          </w:p>
        </w:tc>
        <w:tc>
          <w:tcPr>
            <w:tcW w:w="554" w:type="pct"/>
            <w:shd w:val="clear" w:color="auto" w:fill="F0F8F9"/>
            <w:noWrap/>
            <w:hideMark/>
          </w:tcPr>
          <w:p w:rsidR="00C47681" w:rsidRPr="00C05830" w:rsidP="00C05830" w14:paraId="42DA76A0" w14:textId="77777777">
            <w:pPr>
              <w:pStyle w:val="73R"/>
              <w:rPr>
                <w:b/>
                <w:bCs/>
              </w:rPr>
            </w:pPr>
            <w:r w:rsidRPr="00C05830">
              <w:rPr>
                <w:b/>
                <w:bCs/>
              </w:rPr>
              <w:t>16,951</w:t>
            </w:r>
          </w:p>
        </w:tc>
        <w:tc>
          <w:tcPr>
            <w:tcW w:w="898" w:type="pct"/>
            <w:shd w:val="clear" w:color="auto" w:fill="F0F8F9"/>
            <w:noWrap/>
            <w:hideMark/>
          </w:tcPr>
          <w:p w:rsidR="00C47681" w:rsidRPr="00C05830" w:rsidP="00C05830" w14:paraId="5205BE67" w14:textId="77777777">
            <w:pPr>
              <w:pStyle w:val="73R"/>
              <w:rPr>
                <w:b/>
                <w:bCs/>
              </w:rPr>
            </w:pPr>
            <w:r w:rsidRPr="00C05830">
              <w:rPr>
                <w:b/>
                <w:bCs/>
              </w:rPr>
              <w:t>18,505</w:t>
            </w:r>
          </w:p>
        </w:tc>
        <w:tc>
          <w:tcPr>
            <w:tcW w:w="851" w:type="pct"/>
            <w:shd w:val="clear" w:color="auto" w:fill="F0F8F9"/>
            <w:hideMark/>
          </w:tcPr>
          <w:p w:rsidR="00C47681" w:rsidRPr="00C05830" w:rsidP="00C05830" w14:paraId="41664CEF" w14:textId="77777777">
            <w:pPr>
              <w:pStyle w:val="73R"/>
              <w:rPr>
                <w:b/>
                <w:bCs/>
              </w:rPr>
            </w:pPr>
          </w:p>
        </w:tc>
      </w:tr>
    </w:tbl>
    <w:p w:rsidR="00C47681" w:rsidRPr="002A5655" w:rsidP="00C05830" w14:paraId="4963AF15" w14:textId="77777777">
      <w:pPr>
        <w:pStyle w:val="711"/>
        <w:spacing w:after="0"/>
        <w:rPr>
          <w:rtl/>
        </w:rPr>
      </w:pPr>
      <w:r w:rsidRPr="002A5655">
        <w:rPr>
          <w:rFonts w:hint="cs"/>
          <w:rtl/>
        </w:rPr>
        <w:t>המקור: רשות המיסים.</w:t>
      </w:r>
    </w:p>
    <w:p w:rsidR="00C47681" w:rsidRPr="002A5655" w:rsidP="002A5655" w14:paraId="1040A19B" w14:textId="260DD39E">
      <w:pPr>
        <w:pStyle w:val="711"/>
        <w:spacing w:before="0"/>
        <w:rPr>
          <w:rtl/>
        </w:rPr>
      </w:pPr>
      <w:r w:rsidRPr="002A5655">
        <w:rPr>
          <w:rtl/>
        </w:rPr>
        <w:t>*</w:t>
      </w:r>
      <w:r w:rsidR="00C05830">
        <w:tab/>
      </w:r>
      <w:r w:rsidRPr="002A5655">
        <w:rPr>
          <w:rtl/>
        </w:rPr>
        <w:t xml:space="preserve">ללא </w:t>
      </w:r>
      <w:r w:rsidRPr="002A5655">
        <w:rPr>
          <w:rFonts w:hint="eastAsia"/>
          <w:rtl/>
        </w:rPr>
        <w:t>שומות</w:t>
      </w:r>
      <w:r w:rsidRPr="002A5655">
        <w:rPr>
          <w:rtl/>
        </w:rPr>
        <w:t xml:space="preserve"> 03.</w:t>
      </w:r>
    </w:p>
    <w:p w:rsidR="00C47681" w:rsidRPr="00C05830" w:rsidP="00C05830" w14:paraId="1A847D25" w14:textId="77777777">
      <w:pPr>
        <w:pStyle w:val="7318"/>
        <w:rPr>
          <w:rtl/>
        </w:rPr>
      </w:pPr>
      <w:r w:rsidRPr="00C05830">
        <w:rPr>
          <w:rFonts w:hint="eastAsia"/>
          <w:rtl/>
        </w:rPr>
        <w:t>מנתונים</w:t>
      </w:r>
      <w:r w:rsidRPr="00C05830">
        <w:rPr>
          <w:rtl/>
        </w:rPr>
        <w:t xml:space="preserve"> אלו עולה כי שיעור </w:t>
      </w:r>
      <w:r w:rsidRPr="00C05830">
        <w:rPr>
          <w:rFonts w:hint="cs"/>
          <w:rtl/>
        </w:rPr>
        <w:t>ה</w:t>
      </w:r>
      <w:r w:rsidRPr="00C05830">
        <w:rPr>
          <w:rtl/>
        </w:rPr>
        <w:t xml:space="preserve">טיפול </w:t>
      </w:r>
      <w:r w:rsidRPr="00C05830">
        <w:rPr>
          <w:rFonts w:hint="eastAsia"/>
          <w:rtl/>
        </w:rPr>
        <w:t>השומ</w:t>
      </w:r>
      <w:r w:rsidRPr="00C05830">
        <w:rPr>
          <w:rFonts w:hint="cs"/>
          <w:rtl/>
        </w:rPr>
        <w:t>תי</w:t>
      </w:r>
      <w:r w:rsidRPr="00C05830">
        <w:rPr>
          <w:rtl/>
        </w:rPr>
        <w:t xml:space="preserve"> נ</w:t>
      </w:r>
      <w:r w:rsidRPr="00C05830">
        <w:rPr>
          <w:rFonts w:hint="cs"/>
          <w:rtl/>
        </w:rPr>
        <w:t xml:space="preserve">ע בין </w:t>
      </w:r>
      <w:r w:rsidRPr="00C05830">
        <w:rPr>
          <w:rFonts w:hint="eastAsia"/>
          <w:rtl/>
        </w:rPr>
        <w:t>כ</w:t>
      </w:r>
      <w:r w:rsidRPr="00C05830">
        <w:rPr>
          <w:rtl/>
        </w:rPr>
        <w:t xml:space="preserve">-1% </w:t>
      </w:r>
      <w:r w:rsidRPr="00C05830">
        <w:rPr>
          <w:rFonts w:hint="cs"/>
          <w:rtl/>
        </w:rPr>
        <w:t xml:space="preserve">בתיקי </w:t>
      </w:r>
      <w:r w:rsidRPr="00C05830">
        <w:rPr>
          <w:rFonts w:hint="eastAsia"/>
          <w:rtl/>
        </w:rPr>
        <w:t>עצמאים</w:t>
      </w:r>
      <w:r w:rsidRPr="00C05830">
        <w:rPr>
          <w:rtl/>
        </w:rPr>
        <w:t xml:space="preserve"> </w:t>
      </w:r>
      <w:r w:rsidRPr="00C05830">
        <w:rPr>
          <w:rFonts w:hint="eastAsia"/>
          <w:rtl/>
        </w:rPr>
        <w:t>וכ</w:t>
      </w:r>
      <w:r w:rsidRPr="00C05830">
        <w:rPr>
          <w:rtl/>
        </w:rPr>
        <w:t>-3</w:t>
      </w:r>
      <w:r w:rsidRPr="00C05830">
        <w:rPr>
          <w:rFonts w:hint="cs"/>
          <w:rtl/>
        </w:rPr>
        <w:t>% בתיקי חברות וכי במש</w:t>
      </w:r>
      <w:r w:rsidRPr="00C05830">
        <w:rPr>
          <w:rtl/>
        </w:rPr>
        <w:t>ך השנים ירד מספר התיקים שטופלו</w:t>
      </w:r>
      <w:r w:rsidRPr="00C05830">
        <w:rPr>
          <w:rFonts w:hint="cs"/>
          <w:rtl/>
        </w:rPr>
        <w:t xml:space="preserve"> מכ-19.7 אלפי תיקים ב-2017 ל-17 אלפי תיקים ב-2019</w:t>
      </w:r>
      <w:r w:rsidRPr="00C05830">
        <w:rPr>
          <w:rtl/>
        </w:rPr>
        <w:t xml:space="preserve">. </w:t>
      </w:r>
      <w:r w:rsidRPr="00C05830">
        <w:rPr>
          <w:rFonts w:hint="eastAsia"/>
          <w:rtl/>
        </w:rPr>
        <w:t>עוד</w:t>
      </w:r>
      <w:r w:rsidRPr="00C05830">
        <w:rPr>
          <w:rtl/>
        </w:rPr>
        <w:t xml:space="preserve"> </w:t>
      </w:r>
      <w:r w:rsidRPr="00C05830">
        <w:rPr>
          <w:rFonts w:hint="eastAsia"/>
          <w:rtl/>
        </w:rPr>
        <w:t>עולים</w:t>
      </w:r>
      <w:r w:rsidRPr="00C05830">
        <w:rPr>
          <w:rtl/>
        </w:rPr>
        <w:t xml:space="preserve"> </w:t>
      </w:r>
      <w:r w:rsidRPr="00C05830">
        <w:rPr>
          <w:rFonts w:hint="eastAsia"/>
          <w:rtl/>
        </w:rPr>
        <w:t>הנתונים</w:t>
      </w:r>
      <w:r w:rsidRPr="00C05830">
        <w:rPr>
          <w:rtl/>
        </w:rPr>
        <w:t xml:space="preserve"> </w:t>
      </w:r>
      <w:r w:rsidRPr="00C05830">
        <w:rPr>
          <w:rFonts w:hint="eastAsia"/>
          <w:rtl/>
        </w:rPr>
        <w:t>הבאים</w:t>
      </w:r>
      <w:r w:rsidRPr="00C05830">
        <w:rPr>
          <w:rtl/>
        </w:rPr>
        <w:t>:</w:t>
      </w:r>
    </w:p>
    <w:p w:rsidR="00C47681" w:rsidRPr="00F34BE6" w:rsidP="00F34BE6" w14:paraId="67C1B301" w14:textId="77777777">
      <w:pPr>
        <w:pStyle w:val="7392"/>
      </w:pPr>
      <w:r w:rsidRPr="00F34BE6">
        <w:rPr>
          <w:rFonts w:hint="eastAsia"/>
          <w:b/>
          <w:bCs/>
          <w:rtl/>
        </w:rPr>
        <w:t>עצמאים</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-63% </w:t>
      </w:r>
      <w:r w:rsidRPr="00F34BE6">
        <w:rPr>
          <w:rFonts w:hint="eastAsia"/>
          <w:rtl/>
        </w:rPr>
        <w:t>מ</w:t>
      </w:r>
      <w:r w:rsidRPr="00F34BE6">
        <w:rPr>
          <w:rFonts w:hint="cs"/>
          <w:rtl/>
        </w:rPr>
        <w:t>ה</w:t>
      </w:r>
      <w:r w:rsidRPr="00F34BE6">
        <w:rPr>
          <w:rFonts w:hint="eastAsia"/>
          <w:rtl/>
        </w:rPr>
        <w:t>תיקים</w:t>
      </w:r>
      <w:r w:rsidRPr="00F34BE6">
        <w:rPr>
          <w:rtl/>
        </w:rPr>
        <w:t xml:space="preserve">, 5 </w:t>
      </w:r>
      <w:r w:rsidRPr="00F34BE6">
        <w:rPr>
          <w:rFonts w:hint="eastAsia"/>
          <w:rtl/>
        </w:rPr>
        <w:t>משרדים</w:t>
      </w:r>
      <w:r w:rsidRPr="00F34BE6">
        <w:rPr>
          <w:rtl/>
        </w:rPr>
        <w:t xml:space="preserve"> </w:t>
      </w:r>
      <w:r w:rsidRPr="00F34BE6">
        <w:rPr>
          <w:rFonts w:hint="eastAsia"/>
          <w:rtl/>
        </w:rPr>
        <w:t>מנהלים</w:t>
      </w:r>
      <w:r w:rsidRPr="00F34BE6">
        <w:rPr>
          <w:rFonts w:hint="cs"/>
          <w:rtl/>
        </w:rPr>
        <w:t xml:space="preserve"> </w:t>
      </w:r>
      <w:r w:rsidRPr="00F34BE6">
        <w:rPr>
          <w:rtl/>
        </w:rPr>
        <w:t xml:space="preserve">כ-6% </w:t>
      </w:r>
      <w:r w:rsidRPr="00F34BE6">
        <w:rPr>
          <w:rFonts w:hint="cs"/>
          <w:rtl/>
        </w:rPr>
        <w:t>מהתיקים.</w:t>
      </w:r>
    </w:p>
    <w:p w:rsidR="00C47681" w:rsidRPr="00F34BE6" w:rsidP="00F34BE6" w14:paraId="0CFD20E8" w14:textId="77777777">
      <w:pPr>
        <w:pStyle w:val="7392"/>
      </w:pPr>
      <w:r w:rsidRPr="00F34BE6">
        <w:rPr>
          <w:rFonts w:hint="eastAsia"/>
          <w:b/>
          <w:bCs/>
          <w:rtl/>
        </w:rPr>
        <w:t>חברות</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-68%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5 משרדים מנהלים כ-6% </w:t>
      </w:r>
      <w:r w:rsidRPr="00F34BE6">
        <w:rPr>
          <w:rFonts w:hint="cs"/>
          <w:rtl/>
        </w:rPr>
        <w:t>מהתיקים.</w:t>
      </w:r>
    </w:p>
    <w:p w:rsidR="00C47681" w:rsidRPr="00F34BE6" w:rsidP="00F34BE6" w14:paraId="65E41B34" w14:textId="77777777">
      <w:pPr>
        <w:pStyle w:val="7392"/>
        <w:rPr>
          <w:rtl/>
        </w:rPr>
      </w:pPr>
      <w:r w:rsidRPr="00F34BE6">
        <w:rPr>
          <w:rFonts w:hint="eastAsia"/>
          <w:b/>
          <w:bCs/>
          <w:rtl/>
        </w:rPr>
        <w:t>בעלי</w:t>
      </w:r>
      <w:r w:rsidRPr="00F34BE6">
        <w:rPr>
          <w:b/>
          <w:bCs/>
          <w:rtl/>
        </w:rPr>
        <w:t xml:space="preserve"> </w:t>
      </w:r>
      <w:r w:rsidRPr="00F34BE6">
        <w:rPr>
          <w:rFonts w:hint="eastAsia"/>
          <w:b/>
          <w:bCs/>
          <w:rtl/>
        </w:rPr>
        <w:t>שליטה</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-66%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5 משרדים מנהלים כ-4.5% מ</w:t>
      </w:r>
      <w:r w:rsidRPr="00F34BE6">
        <w:rPr>
          <w:rFonts w:hint="cs"/>
          <w:rtl/>
        </w:rPr>
        <w:t>התיקים.</w:t>
      </w:r>
    </w:p>
    <w:p w:rsidR="00C47681" w:rsidRPr="00F34BE6" w:rsidP="00F34BE6" w14:paraId="7AF47932" w14:textId="77777777">
      <w:pPr>
        <w:pStyle w:val="7392"/>
      </w:pPr>
      <w:r w:rsidRPr="00F34BE6">
        <w:rPr>
          <w:rFonts w:hint="eastAsia"/>
          <w:b/>
          <w:bCs/>
          <w:rtl/>
        </w:rPr>
        <w:t>שכירים</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-66%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7 משרדים מנהלים כ-4% </w:t>
      </w:r>
      <w:r w:rsidRPr="00F34BE6">
        <w:rPr>
          <w:rFonts w:hint="cs"/>
          <w:rtl/>
        </w:rPr>
        <w:t>מהתיקים</w:t>
      </w:r>
      <w:r w:rsidRPr="00F34BE6">
        <w:rPr>
          <w:rtl/>
        </w:rPr>
        <w:t>.</w:t>
      </w:r>
    </w:p>
    <w:p w:rsidR="00C47681" w:rsidP="00C05830" w14:paraId="0FDA752B" w14:textId="77777777">
      <w:pPr>
        <w:spacing w:before="240" w:after="240" w:line="269" w:lineRule="auto"/>
        <w:jc w:val="center"/>
        <w:rPr>
          <w:b/>
          <w:bCs/>
          <w:rtl/>
        </w:rPr>
      </w:pPr>
      <w:r w:rsidRPr="003730D8">
        <w:rPr>
          <w:b/>
          <w:bCs/>
          <w:noProof/>
          <w:rtl/>
        </w:rPr>
        <w:drawing>
          <wp:inline distT="0" distB="0" distL="0" distR="0">
            <wp:extent cx="4246345" cy="2572719"/>
            <wp:effectExtent l="0" t="0" r="0" b="5715"/>
            <wp:docPr id="1113575874" name="תמונה 111357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l="3579" r="3579"/>
                    <a:stretch>
                      <a:fillRect/>
                    </a:stretch>
                  </pic:blipFill>
                  <pic:spPr bwMode="auto">
                    <a:xfrm>
                      <a:off x="0" y="0"/>
                      <a:ext cx="4260835" cy="25814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C05830" w:rsidP="00C05830" w14:paraId="4ACDABCB" w14:textId="5A9052CA">
      <w:pPr>
        <w:pStyle w:val="738"/>
        <w:rPr>
          <w:rtl/>
        </w:rPr>
      </w:pPr>
      <w:r w:rsidRPr="00643F61">
        <w:rPr>
          <w:rtl/>
        </w:rPr>
        <w:t xml:space="preserve">על פי נתוני </w:t>
      </w:r>
      <w:r>
        <w:rPr>
          <w:rFonts w:hint="cs"/>
          <w:rtl/>
        </w:rPr>
        <w:t>רשות המיסים</w:t>
      </w:r>
      <w:r w:rsidRPr="00643F61">
        <w:rPr>
          <w:rtl/>
        </w:rPr>
        <w:t>, בעיבוד משרד מבקר המדינה.</w:t>
      </w:r>
      <w:r w:rsidRPr="00C05830">
        <w:rPr>
          <w:rFonts w:hint="cs"/>
          <w:rtl/>
        </w:rPr>
        <w:t xml:space="preserve">. </w:t>
      </w:r>
    </w:p>
    <w:p w:rsidR="00C47681" w:rsidP="00C05830" w14:paraId="4F4454ED" w14:textId="77777777">
      <w:pPr>
        <w:pStyle w:val="7318"/>
        <w:rPr>
          <w:rtl/>
        </w:rPr>
      </w:pPr>
      <w:r w:rsidRPr="003730D8">
        <w:rPr>
          <w:rFonts w:hint="eastAsia"/>
          <w:rtl/>
        </w:rPr>
        <w:t>מבדיקת</w:t>
      </w:r>
      <w:r w:rsidRPr="003730D8">
        <w:rPr>
          <w:rtl/>
        </w:rPr>
        <w:t xml:space="preserve"> משרד מבקר המדינה את נתוני </w:t>
      </w:r>
      <w:r w:rsidRPr="003730D8">
        <w:rPr>
          <w:rFonts w:hint="eastAsia"/>
          <w:rtl/>
        </w:rPr>
        <w:t>התיקים</w:t>
      </w:r>
      <w:r w:rsidRPr="003730D8">
        <w:rPr>
          <w:rtl/>
        </w:rPr>
        <w:t xml:space="preserve"> </w:t>
      </w:r>
      <w:r w:rsidRPr="003730D8">
        <w:rPr>
          <w:rFonts w:hint="cs"/>
          <w:rtl/>
        </w:rPr>
        <w:t>ש</w:t>
      </w:r>
      <w:r w:rsidRPr="003730D8">
        <w:rPr>
          <w:rFonts w:hint="eastAsia"/>
          <w:rtl/>
        </w:rPr>
        <w:t>משרדי</w:t>
      </w:r>
      <w:r w:rsidRPr="003730D8">
        <w:rPr>
          <w:rtl/>
        </w:rPr>
        <w:t xml:space="preserve"> השומה האזוריים </w:t>
      </w:r>
      <w:r w:rsidRPr="003730D8">
        <w:rPr>
          <w:rFonts w:hint="cs"/>
          <w:rtl/>
        </w:rPr>
        <w:t xml:space="preserve">בודקים </w:t>
      </w:r>
      <w:r w:rsidRPr="003730D8">
        <w:rPr>
          <w:rtl/>
        </w:rPr>
        <w:t xml:space="preserve">עולה </w:t>
      </w:r>
      <w:r w:rsidRPr="003730D8">
        <w:rPr>
          <w:rFonts w:hint="cs"/>
          <w:rtl/>
        </w:rPr>
        <w:t xml:space="preserve">פער בין מיקומם הפיזי של המשרדים, שכמעט כולם הוקמו לפני עשרות שנים, ובין אזורי המסחר והתעשייה שהתפתחו בארץ מאז, בעיקר במרכז הארץ. שיעור של כשני שליש מהתיקים הנבדקים מרוכז ב-12 משרדי שומה מסוימים (בעיקר באזור המרכז), מתוך סה"כ </w:t>
      </w:r>
      <w:r>
        <w:rPr>
          <w:rFonts w:hint="cs"/>
          <w:rtl/>
        </w:rPr>
        <w:t>26</w:t>
      </w:r>
      <w:r w:rsidRPr="003730D8">
        <w:rPr>
          <w:rFonts w:hint="cs"/>
          <w:rtl/>
        </w:rPr>
        <w:t xml:space="preserve"> משרדים (לרבות המשרד המשולב). </w:t>
      </w:r>
    </w:p>
    <w:p w:rsidR="00C47681" w:rsidRPr="003730D8" w:rsidP="009D44E6" w14:paraId="0B7ADB32" w14:textId="77777777">
      <w:pPr>
        <w:pStyle w:val="7392"/>
        <w:rPr>
          <w:b/>
          <w:bCs/>
          <w:rtl/>
        </w:rPr>
      </w:pPr>
      <w:r w:rsidRPr="009F1CAF">
        <w:rPr>
          <w:rFonts w:hint="cs"/>
          <w:rtl/>
        </w:rPr>
        <w:t>רשות המיסים מסרה בתשובתה כי היא החלה בשנת 2019 במהלך הדרגתי לשיוך תיקים בין משרדי השומה, שטרם הסתיים</w:t>
      </w:r>
      <w:r w:rsidRPr="009F1CAF">
        <w:rPr>
          <w:rtl/>
        </w:rPr>
        <w:t>,</w:t>
      </w:r>
      <w:r w:rsidRPr="009F1CAF">
        <w:rPr>
          <w:rFonts w:hint="cs"/>
          <w:rtl/>
        </w:rPr>
        <w:t xml:space="preserve"> "</w:t>
      </w:r>
      <w:r w:rsidRPr="009F1CAF">
        <w:rPr>
          <w:rtl/>
        </w:rPr>
        <w:t>שנועד לתת שירות מיטבי לאזרחים, בסמוך למקום מגוריהם, ולאפשר ביצוע ב</w:t>
      </w:r>
      <w:r w:rsidRPr="009F1CAF">
        <w:rPr>
          <w:rFonts w:hint="cs"/>
          <w:rtl/>
        </w:rPr>
        <w:t>י</w:t>
      </w:r>
      <w:r w:rsidRPr="009F1CAF">
        <w:rPr>
          <w:rtl/>
        </w:rPr>
        <w:t xml:space="preserve">קורות ופעולות אכיפה </w:t>
      </w:r>
      <w:r w:rsidRPr="009F1CAF">
        <w:rPr>
          <w:rFonts w:hint="cs"/>
          <w:rtl/>
        </w:rPr>
        <w:t>על ידי</w:t>
      </w:r>
      <w:r w:rsidRPr="009F1CAF">
        <w:rPr>
          <w:rtl/>
        </w:rPr>
        <w:t xml:space="preserve"> המשרד שהיישוב נמצא בתחום שיפוטו.</w:t>
      </w:r>
      <w:r w:rsidRPr="009F1CAF">
        <w:rPr>
          <w:rFonts w:hint="cs"/>
          <w:rtl/>
        </w:rPr>
        <w:t xml:space="preserve"> </w:t>
      </w:r>
      <w:r w:rsidRPr="009F1CAF">
        <w:rPr>
          <w:rtl/>
        </w:rPr>
        <w:t>כוח האדם המקצועי בכלל משרדי השומה</w:t>
      </w:r>
      <w:r w:rsidRPr="009F1CAF">
        <w:rPr>
          <w:rFonts w:hint="cs"/>
          <w:rtl/>
        </w:rPr>
        <w:t>,</w:t>
      </w:r>
      <w:r w:rsidRPr="009F1CAF">
        <w:rPr>
          <w:rtl/>
        </w:rPr>
        <w:t xml:space="preserve"> ערוך לטפל במנעד רחב של עסקים.</w:t>
      </w:r>
      <w:r w:rsidRPr="009F1CAF">
        <w:rPr>
          <w:rFonts w:hint="cs"/>
          <w:rtl/>
        </w:rPr>
        <w:t xml:space="preserve"> שי</w:t>
      </w:r>
      <w:r w:rsidRPr="009F1CAF">
        <w:rPr>
          <w:rtl/>
        </w:rPr>
        <w:t>רותים רבים ניתנים כיום באופן מקוון, דבר המפחית את הצורך בהגעה למשרד השומה.</w:t>
      </w:r>
      <w:r w:rsidRPr="009F1CAF">
        <w:rPr>
          <w:rFonts w:hint="cs"/>
          <w:rtl/>
        </w:rPr>
        <w:t xml:space="preserve"> כמו כן, ב</w:t>
      </w:r>
      <w:r w:rsidRPr="009F1CAF">
        <w:rPr>
          <w:rtl/>
        </w:rPr>
        <w:t xml:space="preserve">משרדי </w:t>
      </w:r>
      <w:r w:rsidRPr="009F1CAF">
        <w:rPr>
          <w:rFonts w:hint="cs"/>
          <w:rtl/>
        </w:rPr>
        <w:t>ה</w:t>
      </w:r>
      <w:r w:rsidRPr="009F1CAF">
        <w:rPr>
          <w:rtl/>
        </w:rPr>
        <w:t>רשות ברחבי הארץ פועלים מרכזי מידע, שירות ומשאבים (</w:t>
      </w:r>
      <w:r w:rsidRPr="009F1CAF">
        <w:rPr>
          <w:rtl/>
        </w:rPr>
        <w:t>מש"מ</w:t>
      </w:r>
      <w:r w:rsidRPr="009F1CAF">
        <w:rPr>
          <w:rtl/>
        </w:rPr>
        <w:t xml:space="preserve">), שניתן לקבל בהם שירות </w:t>
      </w:r>
      <w:r w:rsidRPr="009F1CAF">
        <w:rPr>
          <w:rtl/>
        </w:rPr>
        <w:t>בתור מקוצר.</w:t>
      </w:r>
      <w:r w:rsidRPr="009F1CAF">
        <w:rPr>
          <w:rFonts w:hint="cs"/>
          <w:rtl/>
        </w:rPr>
        <w:t xml:space="preserve"> בנוסף, </w:t>
      </w:r>
      <w:r w:rsidRPr="009F1CAF">
        <w:rPr>
          <w:rtl/>
        </w:rPr>
        <w:t xml:space="preserve">קיים מרכז מידע ושירות טלפוני הנותן מענה לפניות הציבור בנושאים כגון: תיאום מס באינטרנט, ניכוי מס במקור באמצעות האינטרנט, דיווח ותשלום באינטרנט, תביעות למענק </w:t>
      </w:r>
      <w:r w:rsidRPr="009F1CAF">
        <w:rPr>
          <w:rFonts w:hint="cs"/>
          <w:rtl/>
        </w:rPr>
        <w:t xml:space="preserve">עבודה </w:t>
      </w:r>
      <w:r w:rsidRPr="009F1CAF">
        <w:rPr>
          <w:rtl/>
        </w:rPr>
        <w:t>ועוד</w:t>
      </w:r>
      <w:r w:rsidRPr="009F1CAF">
        <w:rPr>
          <w:rFonts w:hint="cs"/>
          <w:b/>
          <w:bCs/>
          <w:rtl/>
        </w:rPr>
        <w:t>"</w:t>
      </w:r>
      <w:r w:rsidRPr="00040DC6">
        <w:rPr>
          <w:rtl/>
        </w:rPr>
        <w:t>.</w:t>
      </w:r>
    </w:p>
    <w:p w:rsidR="00C47681" w:rsidRPr="00C05830" w:rsidP="00C05830" w14:paraId="0337D181" w14:textId="77777777">
      <w:pPr>
        <w:pStyle w:val="7318"/>
        <w:rPr>
          <w:rtl/>
        </w:rPr>
      </w:pPr>
      <w:r w:rsidRPr="00C05830">
        <w:rPr>
          <w:rFonts w:hint="eastAsia"/>
          <w:rtl/>
        </w:rPr>
        <w:t>על</w:t>
      </w:r>
      <w:r w:rsidRPr="00C05830">
        <w:rPr>
          <w:rtl/>
        </w:rPr>
        <w:t xml:space="preserve"> מנת </w:t>
      </w:r>
      <w:r w:rsidRPr="00C05830">
        <w:rPr>
          <w:rFonts w:hint="eastAsia"/>
          <w:rtl/>
        </w:rPr>
        <w:t>להקל</w:t>
      </w:r>
      <w:r w:rsidRPr="00C05830">
        <w:rPr>
          <w:rtl/>
        </w:rPr>
        <w:t xml:space="preserve"> </w:t>
      </w:r>
      <w:r w:rsidRPr="00C05830">
        <w:rPr>
          <w:rFonts w:hint="cs"/>
          <w:rtl/>
        </w:rPr>
        <w:t>את</w:t>
      </w:r>
      <w:r w:rsidRPr="00C05830">
        <w:rPr>
          <w:rtl/>
        </w:rPr>
        <w:t xml:space="preserve"> הנטל הבירוקרטי</w:t>
      </w:r>
      <w:r w:rsidRPr="00C05830">
        <w:rPr>
          <w:rFonts w:hint="cs"/>
          <w:rtl/>
        </w:rPr>
        <w:t xml:space="preserve"> המוטל על האזרחים</w:t>
      </w:r>
      <w:r w:rsidRPr="00C05830">
        <w:rPr>
          <w:rtl/>
        </w:rPr>
        <w:t xml:space="preserve">, </w:t>
      </w:r>
      <w:r w:rsidRPr="00C05830">
        <w:rPr>
          <w:rFonts w:hint="cs"/>
          <w:rtl/>
        </w:rPr>
        <w:t xml:space="preserve">להמשיך </w:t>
      </w:r>
      <w:r w:rsidRPr="00C05830">
        <w:rPr>
          <w:rtl/>
        </w:rPr>
        <w:t>לשפר את השירות לציבור</w:t>
      </w:r>
      <w:r w:rsidRPr="00C05830">
        <w:rPr>
          <w:rFonts w:hint="cs"/>
          <w:rtl/>
        </w:rPr>
        <w:t>,</w:t>
      </w:r>
      <w:r w:rsidRPr="00C05830">
        <w:rPr>
          <w:rtl/>
        </w:rPr>
        <w:t xml:space="preserve"> </w:t>
      </w:r>
      <w:r w:rsidRPr="00C05830">
        <w:rPr>
          <w:rFonts w:hint="eastAsia"/>
          <w:rtl/>
        </w:rPr>
        <w:t>לחלק</w:t>
      </w:r>
      <w:r w:rsidRPr="00C05830">
        <w:rPr>
          <w:rtl/>
        </w:rPr>
        <w:t xml:space="preserve"> </w:t>
      </w:r>
      <w:r w:rsidRPr="00C05830">
        <w:rPr>
          <w:rFonts w:hint="eastAsia"/>
          <w:rtl/>
        </w:rPr>
        <w:t>את</w:t>
      </w:r>
      <w:r w:rsidRPr="00C05830">
        <w:rPr>
          <w:rtl/>
        </w:rPr>
        <w:t xml:space="preserve"> </w:t>
      </w:r>
      <w:r w:rsidRPr="00C05830">
        <w:rPr>
          <w:rFonts w:hint="eastAsia"/>
          <w:rtl/>
        </w:rPr>
        <w:t>הנטל</w:t>
      </w:r>
      <w:r w:rsidRPr="00C05830">
        <w:rPr>
          <w:rtl/>
        </w:rPr>
        <w:t xml:space="preserve"> </w:t>
      </w:r>
      <w:r w:rsidRPr="00C05830">
        <w:rPr>
          <w:rFonts w:hint="eastAsia"/>
          <w:rtl/>
        </w:rPr>
        <w:t>המוטל</w:t>
      </w:r>
      <w:r w:rsidRPr="00C05830">
        <w:rPr>
          <w:rtl/>
        </w:rPr>
        <w:t xml:space="preserve"> </w:t>
      </w:r>
      <w:r w:rsidRPr="00C05830">
        <w:rPr>
          <w:rFonts w:hint="eastAsia"/>
          <w:rtl/>
        </w:rPr>
        <w:t>על</w:t>
      </w:r>
      <w:r w:rsidRPr="00C05830">
        <w:rPr>
          <w:rtl/>
        </w:rPr>
        <w:t xml:space="preserve"> </w:t>
      </w:r>
      <w:r w:rsidRPr="00C05830">
        <w:rPr>
          <w:rFonts w:hint="eastAsia"/>
          <w:rtl/>
        </w:rPr>
        <w:t>המשרדים</w:t>
      </w:r>
      <w:r w:rsidRPr="00C05830">
        <w:rPr>
          <w:rtl/>
        </w:rPr>
        <w:t xml:space="preserve"> </w:t>
      </w:r>
      <w:r w:rsidRPr="00C05830">
        <w:rPr>
          <w:rFonts w:hint="eastAsia"/>
          <w:rtl/>
        </w:rPr>
        <w:t>באופן</w:t>
      </w:r>
      <w:r w:rsidRPr="00C05830">
        <w:rPr>
          <w:rtl/>
        </w:rPr>
        <w:t xml:space="preserve"> </w:t>
      </w:r>
      <w:r w:rsidRPr="00C05830">
        <w:rPr>
          <w:rFonts w:hint="eastAsia"/>
          <w:rtl/>
        </w:rPr>
        <w:t>מידתי</w:t>
      </w:r>
      <w:r w:rsidRPr="00C05830">
        <w:rPr>
          <w:rFonts w:hint="cs"/>
          <w:rtl/>
        </w:rPr>
        <w:t xml:space="preserve"> ולהשלים את מהלך שיוך התיקים</w:t>
      </w:r>
      <w:r w:rsidRPr="00C05830">
        <w:rPr>
          <w:rtl/>
        </w:rPr>
        <w:t>,</w:t>
      </w:r>
      <w:r w:rsidRPr="00C05830">
        <w:rPr>
          <w:rFonts w:hint="cs"/>
          <w:rtl/>
        </w:rPr>
        <w:t xml:space="preserve"> </w:t>
      </w:r>
      <w:r w:rsidRPr="00C05830">
        <w:rPr>
          <w:rFonts w:hint="eastAsia"/>
          <w:rtl/>
        </w:rPr>
        <w:t>מומלץ</w:t>
      </w:r>
      <w:r w:rsidRPr="00C05830">
        <w:rPr>
          <w:rtl/>
        </w:rPr>
        <w:t xml:space="preserve"> </w:t>
      </w:r>
      <w:r w:rsidRPr="00C05830">
        <w:rPr>
          <w:rFonts w:hint="eastAsia"/>
          <w:rtl/>
        </w:rPr>
        <w:t>כי</w:t>
      </w:r>
      <w:r w:rsidRPr="00C05830">
        <w:rPr>
          <w:rtl/>
        </w:rPr>
        <w:t xml:space="preserve"> </w:t>
      </w:r>
      <w:r w:rsidRPr="00C05830">
        <w:rPr>
          <w:rFonts w:hint="eastAsia"/>
          <w:rtl/>
        </w:rPr>
        <w:t>רשות</w:t>
      </w:r>
      <w:r w:rsidRPr="00C05830">
        <w:rPr>
          <w:rtl/>
        </w:rPr>
        <w:t xml:space="preserve"> </w:t>
      </w:r>
      <w:r w:rsidRPr="00C05830">
        <w:rPr>
          <w:rFonts w:hint="eastAsia"/>
          <w:rtl/>
        </w:rPr>
        <w:t>המיסים</w:t>
      </w:r>
      <w:r w:rsidRPr="00C05830">
        <w:rPr>
          <w:rtl/>
        </w:rPr>
        <w:t xml:space="preserve"> </w:t>
      </w:r>
      <w:r w:rsidRPr="00C05830">
        <w:rPr>
          <w:rFonts w:hint="eastAsia"/>
          <w:rtl/>
        </w:rPr>
        <w:t>תבחן</w:t>
      </w:r>
      <w:r w:rsidRPr="00C05830">
        <w:rPr>
          <w:rtl/>
        </w:rPr>
        <w:t xml:space="preserve"> </w:t>
      </w:r>
      <w:r w:rsidRPr="00C05830">
        <w:rPr>
          <w:rFonts w:hint="eastAsia"/>
          <w:rtl/>
        </w:rPr>
        <w:t>את</w:t>
      </w:r>
      <w:r w:rsidRPr="00C05830">
        <w:rPr>
          <w:rtl/>
        </w:rPr>
        <w:t xml:space="preserve"> תחומי פעילות המשרדים לאור פיזור המשרדים ו</w:t>
      </w:r>
      <w:r w:rsidRPr="00C05830">
        <w:rPr>
          <w:rFonts w:hint="cs"/>
          <w:rtl/>
        </w:rPr>
        <w:t>ת</w:t>
      </w:r>
      <w:r w:rsidRPr="00C05830">
        <w:rPr>
          <w:rtl/>
        </w:rPr>
        <w:t xml:space="preserve">תאים </w:t>
      </w:r>
      <w:r w:rsidRPr="00C05830">
        <w:rPr>
          <w:rFonts w:hint="eastAsia"/>
          <w:rtl/>
        </w:rPr>
        <w:t>את</w:t>
      </w:r>
      <w:r w:rsidRPr="00C05830">
        <w:rPr>
          <w:rFonts w:hint="cs"/>
          <w:rtl/>
        </w:rPr>
        <w:t xml:space="preserve"> </w:t>
      </w:r>
      <w:r w:rsidRPr="00C05830">
        <w:rPr>
          <w:rtl/>
        </w:rPr>
        <w:t>תחומי אחריותם ופעילותם לאופי הנישומים הפועלים בסמיכות אליהם, בלי לפגוע בש</w:t>
      </w:r>
      <w:r w:rsidRPr="00C05830">
        <w:rPr>
          <w:rFonts w:hint="eastAsia"/>
          <w:rtl/>
        </w:rPr>
        <w:t>י</w:t>
      </w:r>
      <w:r w:rsidRPr="00C05830">
        <w:rPr>
          <w:rtl/>
        </w:rPr>
        <w:t xml:space="preserve">רות הניתן </w:t>
      </w:r>
      <w:r w:rsidRPr="00C05830">
        <w:rPr>
          <w:rFonts w:hint="eastAsia"/>
          <w:rtl/>
        </w:rPr>
        <w:t>ב</w:t>
      </w:r>
      <w:r w:rsidRPr="00C05830">
        <w:rPr>
          <w:rtl/>
        </w:rPr>
        <w:t>פריפריה.</w:t>
      </w:r>
    </w:p>
    <w:p w:rsidR="00C47681" w:rsidRPr="00055B10" w:rsidP="00055B10" w14:paraId="0F6CE828" w14:textId="77777777">
      <w:pPr>
        <w:pStyle w:val="733155"/>
        <w:rPr>
          <w:szCs w:val="32"/>
          <w:rtl/>
        </w:rPr>
      </w:pPr>
      <w:r w:rsidRPr="00055B10">
        <w:rPr>
          <w:rFonts w:hint="cs"/>
          <w:szCs w:val="32"/>
          <w:rtl/>
        </w:rPr>
        <w:t>חלוקת המס לפי מחוזות גיאוגרפיים</w:t>
      </w:r>
    </w:p>
    <w:p w:rsidR="00C47681" w:rsidRPr="003730D8" w:rsidP="009D44E6" w14:paraId="6012F30A" w14:textId="67E9F735">
      <w:pPr>
        <w:pStyle w:val="7392"/>
        <w:rPr>
          <w:rtl/>
        </w:rPr>
      </w:pPr>
      <w:r w:rsidRPr="003730D8">
        <w:rPr>
          <w:rFonts w:hint="cs"/>
          <w:rtl/>
        </w:rPr>
        <w:t xml:space="preserve">בלוח </w:t>
      </w:r>
      <w:r>
        <w:rPr>
          <w:rFonts w:hint="cs"/>
          <w:rtl/>
        </w:rPr>
        <w:t>24</w:t>
      </w:r>
      <w:r w:rsidRPr="003730D8">
        <w:rPr>
          <w:rFonts w:hint="cs"/>
          <w:rtl/>
        </w:rPr>
        <w:t xml:space="preserve"> להלן </w:t>
      </w:r>
      <w:r w:rsidRPr="009F1CAF">
        <w:rPr>
          <w:rFonts w:hint="cs"/>
          <w:rtl/>
        </w:rPr>
        <w:t>מוצגים נתונים</w:t>
      </w:r>
      <w:r w:rsidRPr="003730D8">
        <w:rPr>
          <w:rFonts w:hint="cs"/>
          <w:rtl/>
        </w:rPr>
        <w:t xml:space="preserve"> על התפלגות גביית מס </w:t>
      </w:r>
      <w:r w:rsidR="00643F61">
        <w:rPr>
          <w:rFonts w:hint="cs"/>
          <w:rtl/>
        </w:rPr>
        <w:t>הכנסה</w:t>
      </w:r>
      <w:r w:rsidRPr="003730D8">
        <w:rPr>
          <w:rFonts w:hint="cs"/>
          <w:rtl/>
        </w:rPr>
        <w:t xml:space="preserve"> בשנת 2020 לפי מחוזות גיאוגרפיים</w:t>
      </w:r>
      <w:r>
        <w:rPr>
          <w:rStyle w:val="FootnoteReference0"/>
          <w:sz w:val="24"/>
          <w:rtl/>
        </w:rPr>
        <w:footnoteReference w:id="47"/>
      </w:r>
      <w:r w:rsidRPr="003730D8">
        <w:rPr>
          <w:rFonts w:hint="cs"/>
          <w:rtl/>
        </w:rPr>
        <w:t xml:space="preserve"> לשנת 2020 ולפי ההכנסה החודשית</w:t>
      </w:r>
      <w:r>
        <w:rPr>
          <w:rStyle w:val="FootnoteReference0"/>
          <w:sz w:val="24"/>
          <w:rtl/>
        </w:rPr>
        <w:footnoteReference w:id="48"/>
      </w:r>
      <w:r w:rsidRPr="003730D8">
        <w:rPr>
          <w:rFonts w:hint="cs"/>
          <w:rtl/>
        </w:rPr>
        <w:t>.</w:t>
      </w:r>
    </w:p>
    <w:p w:rsidR="00C47681" w:rsidRPr="003730D8" w:rsidP="00405144" w14:paraId="5202B36E" w14:textId="3DDCFD1E">
      <w:pPr>
        <w:pStyle w:val="734"/>
        <w:rPr>
          <w:rtl/>
        </w:rPr>
      </w:pPr>
      <w:r w:rsidRPr="00405144">
        <w:rPr>
          <w:rFonts w:hint="eastAsia"/>
          <w:b w:val="0"/>
          <w:bCs w:val="0"/>
          <w:rtl/>
        </w:rPr>
        <w:t>לוח</w:t>
      </w:r>
      <w:r w:rsidRPr="00405144">
        <w:rPr>
          <w:b w:val="0"/>
          <w:bCs w:val="0"/>
          <w:rtl/>
        </w:rPr>
        <w:t xml:space="preserve"> </w:t>
      </w:r>
      <w:r w:rsidRPr="00405144">
        <w:rPr>
          <w:rFonts w:hint="cs"/>
          <w:b w:val="0"/>
          <w:bCs w:val="0"/>
          <w:rtl/>
        </w:rPr>
        <w:t>24</w:t>
      </w:r>
      <w:r w:rsidRPr="00405144">
        <w:rPr>
          <w:b w:val="0"/>
          <w:bCs w:val="0"/>
          <w:rtl/>
        </w:rPr>
        <w:t>:</w:t>
      </w:r>
      <w:r w:rsidRPr="003730D8">
        <w:rPr>
          <w:rFonts w:hint="cs"/>
          <w:rtl/>
        </w:rPr>
        <w:t xml:space="preserve"> התפלגות מס</w:t>
      </w:r>
      <w:r w:rsidR="00643F61">
        <w:rPr>
          <w:rFonts w:hint="cs"/>
          <w:rtl/>
        </w:rPr>
        <w:t xml:space="preserve"> הכנסה</w:t>
      </w:r>
      <w:r w:rsidRPr="003730D8">
        <w:rPr>
          <w:rFonts w:hint="cs"/>
          <w:rtl/>
        </w:rPr>
        <w:t xml:space="preserve"> לפי מחוזות, 2020</w:t>
      </w:r>
    </w:p>
    <w:tbl>
      <w:tblPr>
        <w:tblW w:w="0" w:type="auto"/>
        <w:jc w:val="right"/>
        <w:tblBorders>
          <w:left w:val="single" w:sz="4" w:space="0" w:color="auto"/>
          <w:right w:val="single" w:sz="4" w:space="0" w:color="auto"/>
          <w:insideV w:val="single" w:sz="4" w:space="0" w:color="auto"/>
        </w:tblBorders>
        <w:tblLayout w:type="fixed"/>
        <w:tblLook w:val="04A0"/>
      </w:tblPr>
      <w:tblGrid>
        <w:gridCol w:w="838"/>
        <w:gridCol w:w="746"/>
        <w:gridCol w:w="695"/>
        <w:gridCol w:w="745"/>
        <w:gridCol w:w="745"/>
        <w:gridCol w:w="840"/>
        <w:gridCol w:w="910"/>
        <w:gridCol w:w="850"/>
        <w:gridCol w:w="981"/>
      </w:tblGrid>
      <w:tr w14:paraId="02A0EE06" w14:textId="77777777" w:rsidTr="00C05830">
        <w:tblPrEx>
          <w:tblW w:w="0" w:type="auto"/>
          <w:jc w:val="right"/>
          <w:tblBorders>
            <w:left w:val="single" w:sz="4" w:space="0" w:color="auto"/>
            <w:right w:val="single" w:sz="4" w:space="0" w:color="auto"/>
            <w:insideV w:val="single" w:sz="4" w:space="0" w:color="auto"/>
          </w:tblBorders>
          <w:tblLayout w:type="fixed"/>
          <w:tblLook w:val="04A0"/>
        </w:tblPrEx>
        <w:trPr>
          <w:trHeight w:val="113"/>
          <w:jc w:val="right"/>
        </w:trPr>
        <w:tc>
          <w:tcPr>
            <w:tcW w:w="838" w:type="dxa"/>
            <w:shd w:val="clear" w:color="auto" w:fill="C8DCE4"/>
            <w:vAlign w:val="bottom"/>
            <w:hideMark/>
          </w:tcPr>
          <w:p w:rsidR="00C47681" w:rsidRPr="00405144" w:rsidP="00405144" w14:paraId="4CAA52E9" w14:textId="77777777">
            <w:pPr>
              <w:pStyle w:val="73R"/>
              <w:rPr>
                <w:rFonts w:eastAsia="Times New Roman"/>
                <w:b/>
                <w:bCs/>
                <w:spacing w:val="-12"/>
                <w:w w:val="90"/>
                <w:sz w:val="15"/>
                <w:szCs w:val="15"/>
              </w:rPr>
            </w:pPr>
            <w:r w:rsidRPr="00405144">
              <w:rPr>
                <w:rFonts w:eastAsia="Times New Roman"/>
                <w:b/>
                <w:bCs/>
                <w:spacing w:val="-12"/>
                <w:w w:val="90"/>
                <w:sz w:val="15"/>
                <w:szCs w:val="15"/>
                <w:rtl/>
              </w:rPr>
              <w:t xml:space="preserve">משקל העצמאים </w:t>
            </w:r>
            <w:r w:rsidRPr="00B33893">
              <w:rPr>
                <w:rFonts w:eastAsia="Times New Roman"/>
                <w:b/>
                <w:bCs/>
                <w:spacing w:val="-18"/>
                <w:w w:val="90"/>
                <w:sz w:val="15"/>
                <w:szCs w:val="15"/>
                <w:rtl/>
              </w:rPr>
              <w:t>באוכלוסיית</w:t>
            </w:r>
            <w:r w:rsidRPr="00405144">
              <w:rPr>
                <w:rFonts w:eastAsia="Times New Roman"/>
                <w:b/>
                <w:bCs/>
                <w:spacing w:val="-12"/>
                <w:w w:val="90"/>
                <w:sz w:val="15"/>
                <w:szCs w:val="15"/>
                <w:rtl/>
              </w:rPr>
              <w:t xml:space="preserve"> האזור הגאוגרפי (באחוזים)</w:t>
            </w:r>
          </w:p>
        </w:tc>
        <w:tc>
          <w:tcPr>
            <w:tcW w:w="746" w:type="dxa"/>
            <w:shd w:val="clear" w:color="auto" w:fill="C8DCE4"/>
            <w:vAlign w:val="bottom"/>
            <w:hideMark/>
          </w:tcPr>
          <w:p w:rsidR="00C47681" w:rsidRPr="00405144" w:rsidP="00405144" w14:paraId="3D3B8737" w14:textId="77777777">
            <w:pPr>
              <w:pStyle w:val="73R"/>
              <w:rPr>
                <w:rFonts w:ascii="Arial" w:eastAsia="Times New Roman" w:hAnsi="Arial" w:cs="Arial"/>
                <w:b/>
                <w:bCs/>
                <w:spacing w:val="-16"/>
                <w:w w:val="90"/>
                <w:sz w:val="15"/>
                <w:szCs w:val="15"/>
                <w:rtl/>
              </w:rPr>
            </w:pPr>
            <w:r w:rsidRPr="00405144">
              <w:rPr>
                <w:rFonts w:eastAsia="Times New Roman"/>
                <w:b/>
                <w:bCs/>
                <w:spacing w:val="-16"/>
                <w:w w:val="90"/>
                <w:sz w:val="15"/>
                <w:szCs w:val="15"/>
                <w:rtl/>
              </w:rPr>
              <w:t>התפלגות ההכנסה נטו (באחוזים)</w:t>
            </w:r>
          </w:p>
        </w:tc>
        <w:tc>
          <w:tcPr>
            <w:tcW w:w="695" w:type="dxa"/>
            <w:shd w:val="clear" w:color="auto" w:fill="C8DCE4"/>
            <w:vAlign w:val="bottom"/>
            <w:hideMark/>
          </w:tcPr>
          <w:p w:rsidR="00C47681" w:rsidRPr="00405144" w:rsidP="00405144" w14:paraId="2FBF2944" w14:textId="77777777">
            <w:pPr>
              <w:pStyle w:val="73R"/>
              <w:rPr>
                <w:rFonts w:eastAsia="Times New Roman"/>
                <w:b/>
                <w:bCs/>
                <w:spacing w:val="-18"/>
                <w:w w:val="90"/>
                <w:sz w:val="15"/>
                <w:szCs w:val="15"/>
                <w:rtl/>
              </w:rPr>
            </w:pPr>
            <w:r w:rsidRPr="00405144">
              <w:rPr>
                <w:rFonts w:eastAsia="Times New Roman"/>
                <w:b/>
                <w:bCs/>
                <w:spacing w:val="-18"/>
                <w:w w:val="90"/>
                <w:sz w:val="15"/>
                <w:szCs w:val="15"/>
                <w:rtl/>
              </w:rPr>
              <w:t>הכנסה חודשית לא מתוקננת נטו (בש״ח)</w:t>
            </w:r>
          </w:p>
        </w:tc>
        <w:tc>
          <w:tcPr>
            <w:tcW w:w="745" w:type="dxa"/>
            <w:shd w:val="clear" w:color="auto" w:fill="C8DCE4"/>
            <w:vAlign w:val="bottom"/>
            <w:hideMark/>
          </w:tcPr>
          <w:p w:rsidR="00C47681" w:rsidRPr="00405144" w:rsidP="00405144" w14:paraId="539ED8D7" w14:textId="77777777">
            <w:pPr>
              <w:pStyle w:val="73R"/>
              <w:rPr>
                <w:rFonts w:eastAsia="Times New Roman"/>
                <w:b/>
                <w:bCs/>
                <w:spacing w:val="-16"/>
                <w:w w:val="90"/>
                <w:sz w:val="15"/>
                <w:szCs w:val="15"/>
                <w:rtl/>
              </w:rPr>
            </w:pPr>
            <w:r w:rsidRPr="00405144">
              <w:rPr>
                <w:rFonts w:eastAsia="Times New Roman"/>
                <w:b/>
                <w:bCs/>
                <w:spacing w:val="-16"/>
                <w:w w:val="90"/>
                <w:sz w:val="15"/>
                <w:szCs w:val="15"/>
                <w:rtl/>
              </w:rPr>
              <w:t>התפלגות מס הכנסה (באחוזים)</w:t>
            </w:r>
          </w:p>
        </w:tc>
        <w:tc>
          <w:tcPr>
            <w:tcW w:w="745" w:type="dxa"/>
            <w:shd w:val="clear" w:color="auto" w:fill="C8DCE4"/>
            <w:vAlign w:val="bottom"/>
            <w:hideMark/>
          </w:tcPr>
          <w:p w:rsidR="00C47681" w:rsidRPr="00405144" w:rsidP="00405144" w14:paraId="0FF1805B" w14:textId="77777777">
            <w:pPr>
              <w:pStyle w:val="73R"/>
              <w:rPr>
                <w:rFonts w:ascii="Arial" w:eastAsia="Times New Roman" w:hAnsi="Arial" w:cs="Arial"/>
                <w:b/>
                <w:bCs/>
                <w:spacing w:val="-18"/>
                <w:w w:val="90"/>
                <w:sz w:val="15"/>
                <w:szCs w:val="15"/>
                <w:rtl/>
              </w:rPr>
            </w:pPr>
            <w:r w:rsidRPr="00405144">
              <w:rPr>
                <w:rFonts w:eastAsia="Times New Roman"/>
                <w:b/>
                <w:bCs/>
                <w:spacing w:val="-18"/>
                <w:w w:val="90"/>
                <w:sz w:val="15"/>
                <w:szCs w:val="15"/>
                <w:rtl/>
              </w:rPr>
              <w:t>התפלגות ההכנסה ברוטו (באחוזים)</w:t>
            </w:r>
          </w:p>
        </w:tc>
        <w:tc>
          <w:tcPr>
            <w:tcW w:w="840" w:type="dxa"/>
            <w:shd w:val="clear" w:color="auto" w:fill="C8DCE4"/>
            <w:vAlign w:val="bottom"/>
            <w:hideMark/>
          </w:tcPr>
          <w:p w:rsidR="00C47681" w:rsidRPr="00405144" w:rsidP="00405144" w14:paraId="3ED5EB24" w14:textId="77777777">
            <w:pPr>
              <w:pStyle w:val="73R"/>
              <w:rPr>
                <w:rFonts w:eastAsia="Times New Roman"/>
                <w:b/>
                <w:bCs/>
                <w:spacing w:val="-12"/>
                <w:w w:val="90"/>
                <w:sz w:val="15"/>
                <w:szCs w:val="15"/>
                <w:rtl/>
              </w:rPr>
            </w:pPr>
            <w:r w:rsidRPr="00405144">
              <w:rPr>
                <w:rFonts w:eastAsia="Times New Roman"/>
                <w:b/>
                <w:bCs/>
                <w:spacing w:val="-12"/>
                <w:w w:val="90"/>
                <w:sz w:val="15"/>
                <w:szCs w:val="15"/>
                <w:rtl/>
              </w:rPr>
              <w:t xml:space="preserve">התפלגות </w:t>
            </w:r>
            <w:r w:rsidRPr="00B33893">
              <w:rPr>
                <w:rFonts w:eastAsia="Times New Roman"/>
                <w:b/>
                <w:bCs/>
                <w:spacing w:val="-18"/>
                <w:w w:val="90"/>
                <w:sz w:val="15"/>
                <w:szCs w:val="15"/>
                <w:rtl/>
              </w:rPr>
              <w:t>האוכלוסייה</w:t>
            </w:r>
            <w:r w:rsidRPr="00405144">
              <w:rPr>
                <w:rFonts w:eastAsia="Times New Roman"/>
                <w:b/>
                <w:bCs/>
                <w:spacing w:val="-12"/>
                <w:w w:val="90"/>
                <w:sz w:val="15"/>
                <w:szCs w:val="15"/>
                <w:rtl/>
              </w:rPr>
              <w:t xml:space="preserve"> בעלת הכנסה חייבת (באחוזים)</w:t>
            </w:r>
          </w:p>
        </w:tc>
        <w:tc>
          <w:tcPr>
            <w:tcW w:w="910" w:type="dxa"/>
            <w:shd w:val="clear" w:color="auto" w:fill="C8DCE4"/>
            <w:vAlign w:val="bottom"/>
            <w:hideMark/>
          </w:tcPr>
          <w:p w:rsidR="00C47681" w:rsidRPr="00405144" w:rsidP="00405144" w14:paraId="2FAA93E1" w14:textId="77777777">
            <w:pPr>
              <w:pStyle w:val="73R"/>
              <w:rPr>
                <w:rFonts w:eastAsia="Times New Roman"/>
                <w:b/>
                <w:bCs/>
                <w:spacing w:val="-14"/>
                <w:w w:val="90"/>
                <w:sz w:val="15"/>
                <w:szCs w:val="15"/>
                <w:rtl/>
              </w:rPr>
            </w:pPr>
            <w:r w:rsidRPr="00405144">
              <w:rPr>
                <w:rFonts w:eastAsia="Times New Roman"/>
                <w:b/>
                <w:bCs/>
                <w:spacing w:val="-14"/>
                <w:w w:val="90"/>
                <w:sz w:val="15"/>
                <w:szCs w:val="15"/>
                <w:rtl/>
              </w:rPr>
              <w:t>התפלגות סך האוכלוסייה (באחוזים)</w:t>
            </w:r>
          </w:p>
        </w:tc>
        <w:tc>
          <w:tcPr>
            <w:tcW w:w="850" w:type="dxa"/>
            <w:shd w:val="clear" w:color="auto" w:fill="C8DCE4"/>
            <w:vAlign w:val="bottom"/>
            <w:hideMark/>
          </w:tcPr>
          <w:p w:rsidR="00C47681" w:rsidRPr="00405144" w:rsidP="00405144" w14:paraId="3DF7E360" w14:textId="77777777">
            <w:pPr>
              <w:pStyle w:val="73R"/>
              <w:rPr>
                <w:rFonts w:eastAsia="Times New Roman"/>
                <w:b/>
                <w:bCs/>
                <w:spacing w:val="-12"/>
                <w:w w:val="90"/>
                <w:sz w:val="15"/>
                <w:szCs w:val="15"/>
                <w:rtl/>
              </w:rPr>
            </w:pPr>
            <w:r w:rsidRPr="00405144">
              <w:rPr>
                <w:rFonts w:eastAsia="Times New Roman"/>
                <w:b/>
                <w:bCs/>
                <w:spacing w:val="-12"/>
                <w:w w:val="90"/>
                <w:sz w:val="15"/>
                <w:szCs w:val="15"/>
                <w:rtl/>
              </w:rPr>
              <w:t>הכנסה ברוטו לא מתוקננת (בש״ח, לחודש)</w:t>
            </w:r>
          </w:p>
        </w:tc>
        <w:tc>
          <w:tcPr>
            <w:tcW w:w="981" w:type="dxa"/>
            <w:shd w:val="clear" w:color="auto" w:fill="C8DCE4"/>
            <w:noWrap/>
            <w:vAlign w:val="bottom"/>
            <w:hideMark/>
          </w:tcPr>
          <w:p w:rsidR="00C47681" w:rsidRPr="00405144" w:rsidP="00405144" w14:paraId="69DA9C09" w14:textId="77777777">
            <w:pPr>
              <w:pStyle w:val="73R"/>
              <w:rPr>
                <w:rFonts w:eastAsia="Times New Roman"/>
                <w:b/>
                <w:bCs/>
                <w:spacing w:val="-12"/>
                <w:w w:val="90"/>
                <w:sz w:val="15"/>
                <w:szCs w:val="15"/>
                <w:rtl/>
              </w:rPr>
            </w:pPr>
            <w:r w:rsidRPr="00405144">
              <w:rPr>
                <w:rFonts w:eastAsia="Times New Roman"/>
                <w:b/>
                <w:bCs/>
                <w:spacing w:val="-12"/>
                <w:w w:val="90"/>
                <w:sz w:val="15"/>
                <w:szCs w:val="15"/>
                <w:rtl/>
              </w:rPr>
              <w:t>אזור מגורים</w:t>
            </w:r>
          </w:p>
        </w:tc>
      </w:tr>
      <w:tr w14:paraId="6A85DA0B" w14:textId="77777777" w:rsidTr="00C05830">
        <w:tblPrEx>
          <w:tblW w:w="0" w:type="auto"/>
          <w:jc w:val="right"/>
          <w:tblLayout w:type="fixed"/>
          <w:tblLook w:val="04A0"/>
        </w:tblPrEx>
        <w:trPr>
          <w:trHeight w:val="113"/>
          <w:jc w:val="right"/>
        </w:trPr>
        <w:tc>
          <w:tcPr>
            <w:tcW w:w="838" w:type="dxa"/>
            <w:shd w:val="clear" w:color="auto" w:fill="DFECEF"/>
            <w:noWrap/>
            <w:vAlign w:val="center"/>
            <w:hideMark/>
          </w:tcPr>
          <w:p w:rsidR="00C47681" w:rsidRPr="00B33893" w:rsidP="00D83A16" w14:paraId="72D80D1B" w14:textId="77777777">
            <w:pPr>
              <w:pStyle w:val="73R"/>
              <w:rPr>
                <w:rFonts w:ascii="Arial" w:eastAsia="Times New Roman" w:hAnsi="Arial" w:cs="Arial"/>
                <w:b/>
                <w:bCs/>
                <w:szCs w:val="20"/>
                <w:rtl/>
              </w:rPr>
            </w:pPr>
            <w:r w:rsidRPr="00B33893">
              <w:rPr>
                <w:rFonts w:eastAsia="Times New Roman"/>
                <w:b/>
                <w:bCs/>
              </w:rPr>
              <w:t>15.9</w:t>
            </w:r>
          </w:p>
        </w:tc>
        <w:tc>
          <w:tcPr>
            <w:tcW w:w="746" w:type="dxa"/>
            <w:shd w:val="clear" w:color="auto" w:fill="DFECEF"/>
            <w:noWrap/>
            <w:vAlign w:val="center"/>
            <w:hideMark/>
          </w:tcPr>
          <w:p w:rsidR="00C47681" w:rsidRPr="00B33893" w:rsidP="00D83A16" w14:paraId="657BB61A" w14:textId="77777777">
            <w:pPr>
              <w:pStyle w:val="73R"/>
              <w:rPr>
                <w:rFonts w:ascii="Arial" w:eastAsia="Times New Roman" w:hAnsi="Arial" w:cs="Arial"/>
                <w:b/>
                <w:bCs/>
                <w:szCs w:val="20"/>
              </w:rPr>
            </w:pPr>
            <w:r w:rsidRPr="00B33893">
              <w:rPr>
                <w:rFonts w:eastAsia="Times New Roman"/>
                <w:b/>
                <w:bCs/>
              </w:rPr>
              <w:t>50.6</w:t>
            </w:r>
          </w:p>
        </w:tc>
        <w:tc>
          <w:tcPr>
            <w:tcW w:w="695" w:type="dxa"/>
            <w:shd w:val="clear" w:color="auto" w:fill="DFECEF"/>
            <w:noWrap/>
            <w:vAlign w:val="center"/>
            <w:hideMark/>
          </w:tcPr>
          <w:p w:rsidR="00C47681" w:rsidRPr="00B33893" w:rsidP="00D83A16" w14:paraId="5605E693" w14:textId="77777777">
            <w:pPr>
              <w:pStyle w:val="73R"/>
              <w:rPr>
                <w:rFonts w:ascii="Arial" w:eastAsia="Times New Roman" w:hAnsi="Arial" w:cs="Arial"/>
                <w:b/>
                <w:bCs/>
                <w:spacing w:val="-16"/>
                <w:szCs w:val="20"/>
              </w:rPr>
            </w:pPr>
            <w:r w:rsidRPr="00B33893">
              <w:rPr>
                <w:rFonts w:eastAsia="Times New Roman"/>
                <w:b/>
                <w:bCs/>
                <w:spacing w:val="-16"/>
              </w:rPr>
              <w:t>10,101</w:t>
            </w:r>
          </w:p>
        </w:tc>
        <w:tc>
          <w:tcPr>
            <w:tcW w:w="745" w:type="dxa"/>
            <w:shd w:val="clear" w:color="auto" w:fill="DFECEF"/>
            <w:noWrap/>
            <w:vAlign w:val="center"/>
            <w:hideMark/>
          </w:tcPr>
          <w:p w:rsidR="00C47681" w:rsidRPr="00B33893" w:rsidP="00D83A16" w14:paraId="3B6B7B28" w14:textId="77777777">
            <w:pPr>
              <w:pStyle w:val="73R"/>
              <w:rPr>
                <w:rFonts w:ascii="Arial" w:eastAsia="Times New Roman" w:hAnsi="Arial" w:cs="Arial"/>
                <w:b/>
                <w:bCs/>
                <w:szCs w:val="20"/>
              </w:rPr>
            </w:pPr>
            <w:r w:rsidRPr="00B33893">
              <w:rPr>
                <w:rFonts w:eastAsia="Times New Roman"/>
                <w:b/>
                <w:bCs/>
              </w:rPr>
              <w:t>61.2</w:t>
            </w:r>
          </w:p>
        </w:tc>
        <w:tc>
          <w:tcPr>
            <w:tcW w:w="745" w:type="dxa"/>
            <w:shd w:val="clear" w:color="auto" w:fill="DFECEF"/>
            <w:noWrap/>
            <w:vAlign w:val="center"/>
            <w:hideMark/>
          </w:tcPr>
          <w:p w:rsidR="00C47681" w:rsidRPr="00B33893" w:rsidP="00D83A16" w14:paraId="25607AA2" w14:textId="77777777">
            <w:pPr>
              <w:pStyle w:val="73R"/>
              <w:rPr>
                <w:rFonts w:ascii="Arial" w:eastAsia="Times New Roman" w:hAnsi="Arial" w:cs="Arial"/>
                <w:b/>
                <w:bCs/>
                <w:szCs w:val="20"/>
              </w:rPr>
            </w:pPr>
            <w:r w:rsidRPr="00B33893">
              <w:rPr>
                <w:rFonts w:eastAsia="Times New Roman"/>
                <w:b/>
                <w:bCs/>
              </w:rPr>
              <w:t>52.0</w:t>
            </w:r>
          </w:p>
        </w:tc>
        <w:tc>
          <w:tcPr>
            <w:tcW w:w="840" w:type="dxa"/>
            <w:shd w:val="clear" w:color="auto" w:fill="DFECEF"/>
            <w:noWrap/>
            <w:vAlign w:val="center"/>
            <w:hideMark/>
          </w:tcPr>
          <w:p w:rsidR="00C47681" w:rsidRPr="00B33893" w:rsidP="00D83A16" w14:paraId="014D6F2C" w14:textId="77777777">
            <w:pPr>
              <w:pStyle w:val="73R"/>
              <w:rPr>
                <w:rFonts w:ascii="Arial" w:eastAsia="Times New Roman" w:hAnsi="Arial" w:cs="Arial"/>
                <w:b/>
                <w:bCs/>
                <w:szCs w:val="20"/>
              </w:rPr>
            </w:pPr>
            <w:r w:rsidRPr="00B33893">
              <w:rPr>
                <w:rFonts w:eastAsia="Times New Roman"/>
                <w:b/>
                <w:bCs/>
              </w:rPr>
              <w:t>44.2</w:t>
            </w:r>
          </w:p>
        </w:tc>
        <w:tc>
          <w:tcPr>
            <w:tcW w:w="910" w:type="dxa"/>
            <w:shd w:val="clear" w:color="auto" w:fill="DFECEF"/>
            <w:noWrap/>
            <w:vAlign w:val="center"/>
            <w:hideMark/>
          </w:tcPr>
          <w:p w:rsidR="00C47681" w:rsidRPr="00B33893" w:rsidP="00D83A16" w14:paraId="12AEA80E" w14:textId="77777777">
            <w:pPr>
              <w:pStyle w:val="73R"/>
              <w:rPr>
                <w:rFonts w:ascii="Arial" w:eastAsia="Times New Roman" w:hAnsi="Arial" w:cs="Arial"/>
                <w:b/>
                <w:bCs/>
                <w:szCs w:val="20"/>
              </w:rPr>
            </w:pPr>
            <w:r w:rsidRPr="00B33893">
              <w:rPr>
                <w:rFonts w:eastAsia="Times New Roman"/>
                <w:b/>
                <w:bCs/>
              </w:rPr>
              <w:t>40.7</w:t>
            </w:r>
          </w:p>
        </w:tc>
        <w:tc>
          <w:tcPr>
            <w:tcW w:w="850" w:type="dxa"/>
            <w:shd w:val="clear" w:color="auto" w:fill="DFECEF"/>
            <w:noWrap/>
            <w:vAlign w:val="center"/>
            <w:hideMark/>
          </w:tcPr>
          <w:p w:rsidR="00C47681" w:rsidRPr="00B33893" w:rsidP="00D83A16" w14:paraId="5171D5FC" w14:textId="77777777">
            <w:pPr>
              <w:pStyle w:val="73R"/>
              <w:rPr>
                <w:rFonts w:ascii="Arial" w:eastAsia="Times New Roman" w:hAnsi="Arial" w:cs="Arial"/>
                <w:b/>
                <w:bCs/>
                <w:szCs w:val="20"/>
              </w:rPr>
            </w:pPr>
            <w:r w:rsidRPr="00B33893">
              <w:rPr>
                <w:rFonts w:eastAsia="Times New Roman"/>
                <w:b/>
                <w:bCs/>
              </w:rPr>
              <w:t>12,965</w:t>
            </w:r>
          </w:p>
        </w:tc>
        <w:tc>
          <w:tcPr>
            <w:tcW w:w="981" w:type="dxa"/>
            <w:shd w:val="clear" w:color="auto" w:fill="DFECEF"/>
            <w:noWrap/>
            <w:vAlign w:val="center"/>
            <w:hideMark/>
          </w:tcPr>
          <w:p w:rsidR="00C47681" w:rsidRPr="00B33893" w:rsidP="00D83A16" w14:paraId="172B1308" w14:textId="77777777">
            <w:pPr>
              <w:pStyle w:val="73R"/>
              <w:rPr>
                <w:rFonts w:eastAsia="Times New Roman"/>
                <w:b/>
                <w:bCs/>
              </w:rPr>
            </w:pPr>
            <w:r w:rsidRPr="00B33893">
              <w:rPr>
                <w:rFonts w:eastAsia="Times New Roman"/>
                <w:b/>
                <w:bCs/>
                <w:rtl/>
              </w:rPr>
              <w:t xml:space="preserve">מרכז </w:t>
            </w:r>
            <w:r w:rsidRPr="00B33893">
              <w:rPr>
                <w:rFonts w:eastAsia="Times New Roman"/>
                <w:b/>
                <w:bCs/>
                <w:rtl/>
              </w:rPr>
              <w:br/>
              <w:t>ותל</w:t>
            </w:r>
            <w:r w:rsidRPr="00B33893">
              <w:rPr>
                <w:rFonts w:eastAsia="Times New Roman" w:hint="cs"/>
                <w:b/>
                <w:bCs/>
                <w:rtl/>
              </w:rPr>
              <w:t>-</w:t>
            </w:r>
            <w:r w:rsidRPr="00B33893">
              <w:rPr>
                <w:rFonts w:eastAsia="Times New Roman"/>
                <w:b/>
                <w:bCs/>
                <w:rtl/>
              </w:rPr>
              <w:t>אביב</w:t>
            </w:r>
          </w:p>
        </w:tc>
      </w:tr>
      <w:tr w14:paraId="692FD6EA"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3730D8" w:rsidP="00D83A16" w14:paraId="2C0AC46B" w14:textId="77777777">
            <w:pPr>
              <w:pStyle w:val="73R"/>
              <w:rPr>
                <w:rFonts w:ascii="Arial" w:eastAsia="Times New Roman" w:hAnsi="Arial" w:cs="Arial"/>
                <w:szCs w:val="20"/>
                <w:rtl/>
              </w:rPr>
            </w:pPr>
            <w:r w:rsidRPr="003730D8">
              <w:rPr>
                <w:rFonts w:eastAsia="Times New Roman"/>
              </w:rPr>
              <w:t>14.4</w:t>
            </w:r>
          </w:p>
        </w:tc>
        <w:tc>
          <w:tcPr>
            <w:tcW w:w="746" w:type="dxa"/>
            <w:shd w:val="clear" w:color="auto" w:fill="F0F8F9"/>
            <w:noWrap/>
            <w:vAlign w:val="center"/>
            <w:hideMark/>
          </w:tcPr>
          <w:p w:rsidR="00C47681" w:rsidRPr="003730D8" w:rsidP="00D83A16" w14:paraId="341E1058" w14:textId="77777777">
            <w:pPr>
              <w:pStyle w:val="73R"/>
              <w:rPr>
                <w:rFonts w:ascii="Arial" w:eastAsia="Times New Roman" w:hAnsi="Arial" w:cs="Arial"/>
                <w:szCs w:val="20"/>
              </w:rPr>
            </w:pPr>
            <w:r w:rsidRPr="003730D8">
              <w:rPr>
                <w:rFonts w:eastAsia="Times New Roman"/>
              </w:rPr>
              <w:t>28.8</w:t>
            </w:r>
          </w:p>
        </w:tc>
        <w:tc>
          <w:tcPr>
            <w:tcW w:w="695" w:type="dxa"/>
            <w:shd w:val="clear" w:color="auto" w:fill="F0F8F9"/>
            <w:noWrap/>
            <w:hideMark/>
          </w:tcPr>
          <w:p w:rsidR="00C47681" w:rsidRPr="00405144" w:rsidP="00D83A16" w14:paraId="0065C0C9" w14:textId="77777777">
            <w:pPr>
              <w:pStyle w:val="73R"/>
              <w:rPr>
                <w:rFonts w:ascii="Arial" w:eastAsia="Times New Roman" w:hAnsi="Arial" w:cs="Arial"/>
                <w:spacing w:val="-4"/>
                <w:szCs w:val="20"/>
              </w:rPr>
            </w:pPr>
            <w:r w:rsidRPr="00405144">
              <w:rPr>
                <w:rFonts w:eastAsia="Times New Roman"/>
                <w:spacing w:val="-4"/>
              </w:rPr>
              <w:t>9,773</w:t>
            </w:r>
          </w:p>
        </w:tc>
        <w:tc>
          <w:tcPr>
            <w:tcW w:w="745" w:type="dxa"/>
            <w:shd w:val="clear" w:color="auto" w:fill="F0F8F9"/>
            <w:noWrap/>
            <w:hideMark/>
          </w:tcPr>
          <w:p w:rsidR="00C47681" w:rsidRPr="003730D8" w:rsidP="00D83A16" w14:paraId="5AA19711" w14:textId="77777777">
            <w:pPr>
              <w:pStyle w:val="73R"/>
              <w:rPr>
                <w:rFonts w:ascii="Arial" w:eastAsia="Times New Roman" w:hAnsi="Arial" w:cs="Arial"/>
                <w:szCs w:val="20"/>
              </w:rPr>
            </w:pPr>
            <w:r w:rsidRPr="003730D8">
              <w:rPr>
                <w:rFonts w:eastAsia="Times New Roman"/>
              </w:rPr>
              <w:t>33.0</w:t>
            </w:r>
          </w:p>
        </w:tc>
        <w:tc>
          <w:tcPr>
            <w:tcW w:w="745" w:type="dxa"/>
            <w:shd w:val="clear" w:color="auto" w:fill="F0F8F9"/>
            <w:noWrap/>
            <w:hideMark/>
          </w:tcPr>
          <w:p w:rsidR="00C47681" w:rsidRPr="003730D8" w:rsidP="00D83A16" w14:paraId="042D3BED" w14:textId="77777777">
            <w:pPr>
              <w:pStyle w:val="73R"/>
              <w:rPr>
                <w:rFonts w:ascii="Arial" w:eastAsia="Times New Roman" w:hAnsi="Arial" w:cs="Arial"/>
                <w:szCs w:val="20"/>
              </w:rPr>
            </w:pPr>
            <w:r w:rsidRPr="003730D8">
              <w:rPr>
                <w:rFonts w:eastAsia="Times New Roman"/>
              </w:rPr>
              <w:t>29.4</w:t>
            </w:r>
          </w:p>
        </w:tc>
        <w:tc>
          <w:tcPr>
            <w:tcW w:w="840" w:type="dxa"/>
            <w:shd w:val="clear" w:color="auto" w:fill="F0F8F9"/>
            <w:noWrap/>
            <w:hideMark/>
          </w:tcPr>
          <w:p w:rsidR="00C47681" w:rsidRPr="003730D8" w:rsidP="00D83A16" w14:paraId="56609F4E" w14:textId="77777777">
            <w:pPr>
              <w:pStyle w:val="73R"/>
              <w:rPr>
                <w:rFonts w:ascii="Arial" w:eastAsia="Times New Roman" w:hAnsi="Arial" w:cs="Arial"/>
                <w:szCs w:val="20"/>
              </w:rPr>
            </w:pPr>
            <w:r w:rsidRPr="003730D8">
              <w:rPr>
                <w:rFonts w:eastAsia="Times New Roman"/>
              </w:rPr>
              <w:t>25.9</w:t>
            </w:r>
          </w:p>
        </w:tc>
        <w:tc>
          <w:tcPr>
            <w:tcW w:w="910" w:type="dxa"/>
            <w:shd w:val="clear" w:color="auto" w:fill="F0F8F9"/>
            <w:noWrap/>
            <w:hideMark/>
          </w:tcPr>
          <w:p w:rsidR="00C47681" w:rsidRPr="003730D8" w:rsidP="00D83A16" w14:paraId="53CC539E" w14:textId="77777777">
            <w:pPr>
              <w:pStyle w:val="73R"/>
              <w:rPr>
                <w:rFonts w:ascii="Arial" w:eastAsia="Times New Roman" w:hAnsi="Arial" w:cs="Arial"/>
                <w:szCs w:val="20"/>
              </w:rPr>
            </w:pPr>
            <w:r w:rsidRPr="003730D8">
              <w:rPr>
                <w:rFonts w:eastAsia="Times New Roman"/>
              </w:rPr>
              <w:t>24.2</w:t>
            </w:r>
          </w:p>
        </w:tc>
        <w:tc>
          <w:tcPr>
            <w:tcW w:w="850" w:type="dxa"/>
            <w:shd w:val="clear" w:color="auto" w:fill="F0F8F9"/>
            <w:noWrap/>
            <w:hideMark/>
          </w:tcPr>
          <w:p w:rsidR="00C47681" w:rsidRPr="003730D8" w:rsidP="00D83A16" w14:paraId="60B0BDE5" w14:textId="77777777">
            <w:pPr>
              <w:pStyle w:val="73R"/>
              <w:rPr>
                <w:rFonts w:ascii="Arial" w:eastAsia="Times New Roman" w:hAnsi="Arial" w:cs="Arial"/>
                <w:szCs w:val="20"/>
              </w:rPr>
            </w:pPr>
            <w:r w:rsidRPr="003730D8">
              <w:rPr>
                <w:rFonts w:eastAsia="Times New Roman"/>
              </w:rPr>
              <w:t>12,498</w:t>
            </w:r>
          </w:p>
        </w:tc>
        <w:tc>
          <w:tcPr>
            <w:tcW w:w="981" w:type="dxa"/>
            <w:shd w:val="clear" w:color="auto" w:fill="F0F8F9"/>
            <w:noWrap/>
            <w:hideMark/>
          </w:tcPr>
          <w:p w:rsidR="00C47681" w:rsidRPr="003730D8" w:rsidP="00D83A16" w14:paraId="7771F0CD" w14:textId="77777777">
            <w:pPr>
              <w:pStyle w:val="73R"/>
              <w:rPr>
                <w:rFonts w:ascii="Arial" w:eastAsia="Times New Roman" w:hAnsi="Arial" w:cs="Arial"/>
                <w:szCs w:val="20"/>
              </w:rPr>
            </w:pPr>
            <w:r w:rsidRPr="003730D8">
              <w:rPr>
                <w:rFonts w:eastAsia="Times New Roman"/>
                <w:rtl/>
              </w:rPr>
              <w:t>מרכז</w:t>
            </w:r>
          </w:p>
        </w:tc>
      </w:tr>
      <w:tr w14:paraId="602B7D35" w14:textId="77777777" w:rsidTr="00C05830">
        <w:tblPrEx>
          <w:tblW w:w="0" w:type="auto"/>
          <w:jc w:val="right"/>
          <w:tblLayout w:type="fixed"/>
          <w:tblLook w:val="04A0"/>
        </w:tblPrEx>
        <w:trPr>
          <w:trHeight w:val="113"/>
          <w:jc w:val="right"/>
        </w:trPr>
        <w:tc>
          <w:tcPr>
            <w:tcW w:w="838" w:type="dxa"/>
            <w:shd w:val="clear" w:color="auto" w:fill="DFECEF"/>
            <w:noWrap/>
            <w:vAlign w:val="center"/>
            <w:hideMark/>
          </w:tcPr>
          <w:p w:rsidR="00C47681" w:rsidRPr="003730D8" w:rsidP="00D83A16" w14:paraId="6B54C551" w14:textId="77777777">
            <w:pPr>
              <w:pStyle w:val="73R"/>
              <w:rPr>
                <w:rFonts w:ascii="Arial" w:eastAsia="Times New Roman" w:hAnsi="Arial" w:cs="Arial"/>
                <w:szCs w:val="20"/>
                <w:rtl/>
              </w:rPr>
            </w:pPr>
            <w:r w:rsidRPr="003730D8">
              <w:rPr>
                <w:rFonts w:eastAsia="Times New Roman"/>
              </w:rPr>
              <w:t>18.2</w:t>
            </w:r>
          </w:p>
        </w:tc>
        <w:tc>
          <w:tcPr>
            <w:tcW w:w="746" w:type="dxa"/>
            <w:shd w:val="clear" w:color="auto" w:fill="DFECEF"/>
            <w:noWrap/>
            <w:vAlign w:val="center"/>
            <w:hideMark/>
          </w:tcPr>
          <w:p w:rsidR="00C47681" w:rsidRPr="003730D8" w:rsidP="00D83A16" w14:paraId="2E22AD5D" w14:textId="77777777">
            <w:pPr>
              <w:pStyle w:val="73R"/>
              <w:rPr>
                <w:rFonts w:ascii="Arial" w:eastAsia="Times New Roman" w:hAnsi="Arial" w:cs="Arial"/>
                <w:szCs w:val="20"/>
              </w:rPr>
            </w:pPr>
            <w:r w:rsidRPr="003730D8">
              <w:rPr>
                <w:rFonts w:eastAsia="Times New Roman"/>
              </w:rPr>
              <w:t>21.9</w:t>
            </w:r>
          </w:p>
        </w:tc>
        <w:tc>
          <w:tcPr>
            <w:tcW w:w="695" w:type="dxa"/>
            <w:shd w:val="clear" w:color="auto" w:fill="DFECEF"/>
            <w:noWrap/>
            <w:vAlign w:val="center"/>
            <w:hideMark/>
          </w:tcPr>
          <w:p w:rsidR="00C47681" w:rsidRPr="00405144" w:rsidP="00D83A16" w14:paraId="036182DC" w14:textId="77777777">
            <w:pPr>
              <w:pStyle w:val="73R"/>
              <w:rPr>
                <w:rFonts w:ascii="Arial" w:eastAsia="Times New Roman" w:hAnsi="Arial" w:cs="Arial"/>
                <w:spacing w:val="-4"/>
                <w:szCs w:val="20"/>
              </w:rPr>
            </w:pPr>
            <w:r w:rsidRPr="00405144">
              <w:rPr>
                <w:rFonts w:eastAsia="Times New Roman"/>
                <w:spacing w:val="-4"/>
              </w:rPr>
              <w:t>10,567</w:t>
            </w:r>
          </w:p>
        </w:tc>
        <w:tc>
          <w:tcPr>
            <w:tcW w:w="745" w:type="dxa"/>
            <w:shd w:val="clear" w:color="auto" w:fill="DFECEF"/>
            <w:noWrap/>
            <w:vAlign w:val="center"/>
            <w:hideMark/>
          </w:tcPr>
          <w:p w:rsidR="00C47681" w:rsidRPr="003730D8" w:rsidP="00D83A16" w14:paraId="4EE5DCA1" w14:textId="77777777">
            <w:pPr>
              <w:pStyle w:val="73R"/>
              <w:rPr>
                <w:rFonts w:ascii="Arial" w:eastAsia="Times New Roman" w:hAnsi="Arial" w:cs="Arial"/>
                <w:szCs w:val="20"/>
              </w:rPr>
            </w:pPr>
            <w:r w:rsidRPr="003730D8">
              <w:rPr>
                <w:rFonts w:eastAsia="Times New Roman"/>
              </w:rPr>
              <w:t>28.21</w:t>
            </w:r>
          </w:p>
        </w:tc>
        <w:tc>
          <w:tcPr>
            <w:tcW w:w="745" w:type="dxa"/>
            <w:shd w:val="clear" w:color="auto" w:fill="DFECEF"/>
            <w:noWrap/>
            <w:vAlign w:val="center"/>
            <w:hideMark/>
          </w:tcPr>
          <w:p w:rsidR="00C47681" w:rsidRPr="003730D8" w:rsidP="00D83A16" w14:paraId="634DFADB" w14:textId="77777777">
            <w:pPr>
              <w:pStyle w:val="73R"/>
              <w:rPr>
                <w:rFonts w:ascii="Arial" w:eastAsia="Times New Roman" w:hAnsi="Arial" w:cs="Arial"/>
                <w:szCs w:val="20"/>
              </w:rPr>
            </w:pPr>
            <w:r w:rsidRPr="003730D8">
              <w:rPr>
                <w:rFonts w:eastAsia="Times New Roman"/>
              </w:rPr>
              <w:t>22.6</w:t>
            </w:r>
          </w:p>
        </w:tc>
        <w:tc>
          <w:tcPr>
            <w:tcW w:w="840" w:type="dxa"/>
            <w:shd w:val="clear" w:color="auto" w:fill="DFECEF"/>
            <w:noWrap/>
            <w:vAlign w:val="center"/>
            <w:hideMark/>
          </w:tcPr>
          <w:p w:rsidR="00C47681" w:rsidRPr="003730D8" w:rsidP="00D83A16" w14:paraId="419D92C1" w14:textId="77777777">
            <w:pPr>
              <w:pStyle w:val="73R"/>
              <w:rPr>
                <w:rFonts w:ascii="Arial" w:eastAsia="Times New Roman" w:hAnsi="Arial" w:cs="Arial"/>
                <w:szCs w:val="20"/>
              </w:rPr>
            </w:pPr>
            <w:r w:rsidRPr="003730D8">
              <w:rPr>
                <w:rFonts w:eastAsia="Times New Roman"/>
              </w:rPr>
              <w:t>18.2</w:t>
            </w:r>
          </w:p>
        </w:tc>
        <w:tc>
          <w:tcPr>
            <w:tcW w:w="910" w:type="dxa"/>
            <w:shd w:val="clear" w:color="auto" w:fill="DFECEF"/>
            <w:noWrap/>
            <w:vAlign w:val="center"/>
            <w:hideMark/>
          </w:tcPr>
          <w:p w:rsidR="00C47681" w:rsidRPr="003730D8" w:rsidP="00D83A16" w14:paraId="5513BEDE" w14:textId="77777777">
            <w:pPr>
              <w:pStyle w:val="73R"/>
              <w:rPr>
                <w:rFonts w:ascii="Arial" w:eastAsia="Times New Roman" w:hAnsi="Arial" w:cs="Arial"/>
                <w:szCs w:val="20"/>
              </w:rPr>
            </w:pPr>
            <w:r w:rsidRPr="003730D8">
              <w:rPr>
                <w:rFonts w:eastAsia="Times New Roman"/>
              </w:rPr>
              <w:t>16.5</w:t>
            </w:r>
          </w:p>
        </w:tc>
        <w:tc>
          <w:tcPr>
            <w:tcW w:w="850" w:type="dxa"/>
            <w:shd w:val="clear" w:color="auto" w:fill="DFECEF"/>
            <w:noWrap/>
            <w:vAlign w:val="center"/>
            <w:hideMark/>
          </w:tcPr>
          <w:p w:rsidR="00C47681" w:rsidRPr="003730D8" w:rsidP="00D83A16" w14:paraId="718E32CC" w14:textId="77777777">
            <w:pPr>
              <w:pStyle w:val="73R"/>
              <w:rPr>
                <w:rFonts w:eastAsia="Times New Roman"/>
              </w:rPr>
            </w:pPr>
            <w:r w:rsidRPr="003730D8">
              <w:rPr>
                <w:rFonts w:eastAsia="Times New Roman"/>
              </w:rPr>
              <w:t>13,630</w:t>
            </w:r>
          </w:p>
        </w:tc>
        <w:tc>
          <w:tcPr>
            <w:tcW w:w="981" w:type="dxa"/>
            <w:shd w:val="clear" w:color="auto" w:fill="DFECEF"/>
            <w:noWrap/>
            <w:vAlign w:val="center"/>
            <w:hideMark/>
          </w:tcPr>
          <w:p w:rsidR="00C47681" w:rsidRPr="003730D8" w:rsidP="00D83A16" w14:paraId="773FA861" w14:textId="77777777">
            <w:pPr>
              <w:pStyle w:val="73R"/>
              <w:rPr>
                <w:rFonts w:ascii="Arial" w:eastAsia="Times New Roman" w:hAnsi="Arial" w:cs="Arial"/>
                <w:szCs w:val="20"/>
              </w:rPr>
            </w:pPr>
            <w:r w:rsidRPr="003730D8">
              <w:rPr>
                <w:rFonts w:eastAsia="Times New Roman"/>
                <w:rtl/>
              </w:rPr>
              <w:t>תל אביב</w:t>
            </w:r>
          </w:p>
        </w:tc>
      </w:tr>
      <w:tr w14:paraId="1383E32B"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B33893" w:rsidP="00D83A16" w14:paraId="0FA0EDF4" w14:textId="77777777">
            <w:pPr>
              <w:pStyle w:val="73R"/>
              <w:rPr>
                <w:rFonts w:ascii="Arial" w:eastAsia="Times New Roman" w:hAnsi="Arial" w:cs="Arial"/>
                <w:b/>
                <w:bCs/>
                <w:szCs w:val="20"/>
              </w:rPr>
            </w:pPr>
            <w:r w:rsidRPr="00B33893">
              <w:rPr>
                <w:rFonts w:eastAsia="Times New Roman"/>
                <w:b/>
                <w:bCs/>
              </w:rPr>
              <w:t>13.0</w:t>
            </w:r>
          </w:p>
        </w:tc>
        <w:tc>
          <w:tcPr>
            <w:tcW w:w="746" w:type="dxa"/>
            <w:shd w:val="clear" w:color="auto" w:fill="F0F8F9"/>
            <w:noWrap/>
            <w:hideMark/>
          </w:tcPr>
          <w:p w:rsidR="00C47681" w:rsidRPr="00B33893" w:rsidP="00D83A16" w14:paraId="2BD55FD1" w14:textId="77777777">
            <w:pPr>
              <w:pStyle w:val="73R"/>
              <w:rPr>
                <w:rFonts w:ascii="Arial" w:eastAsia="Times New Roman" w:hAnsi="Arial" w:cs="Arial"/>
                <w:b/>
                <w:bCs/>
                <w:szCs w:val="20"/>
              </w:rPr>
            </w:pPr>
            <w:r w:rsidRPr="00B33893">
              <w:rPr>
                <w:rFonts w:eastAsia="Times New Roman"/>
                <w:b/>
                <w:bCs/>
              </w:rPr>
              <w:t>22.7</w:t>
            </w:r>
          </w:p>
        </w:tc>
        <w:tc>
          <w:tcPr>
            <w:tcW w:w="695" w:type="dxa"/>
            <w:shd w:val="clear" w:color="auto" w:fill="F0F8F9"/>
            <w:noWrap/>
            <w:hideMark/>
          </w:tcPr>
          <w:p w:rsidR="00C47681" w:rsidRPr="00B33893" w:rsidP="00D83A16" w14:paraId="33C994EA" w14:textId="77777777">
            <w:pPr>
              <w:pStyle w:val="73R"/>
              <w:rPr>
                <w:rFonts w:ascii="Arial" w:eastAsia="Times New Roman" w:hAnsi="Arial" w:cs="Arial"/>
                <w:b/>
                <w:bCs/>
                <w:szCs w:val="20"/>
              </w:rPr>
            </w:pPr>
            <w:r w:rsidRPr="00B33893">
              <w:rPr>
                <w:rFonts w:eastAsia="Times New Roman"/>
                <w:b/>
                <w:bCs/>
              </w:rPr>
              <w:t>8,308</w:t>
            </w:r>
          </w:p>
        </w:tc>
        <w:tc>
          <w:tcPr>
            <w:tcW w:w="745" w:type="dxa"/>
            <w:shd w:val="clear" w:color="auto" w:fill="F0F8F9"/>
            <w:noWrap/>
            <w:hideMark/>
          </w:tcPr>
          <w:p w:rsidR="00C47681" w:rsidRPr="00B33893" w:rsidP="00D83A16" w14:paraId="5762B37E" w14:textId="77777777">
            <w:pPr>
              <w:pStyle w:val="73R"/>
              <w:rPr>
                <w:rFonts w:ascii="Arial" w:eastAsia="Times New Roman" w:hAnsi="Arial" w:cs="Arial"/>
                <w:b/>
                <w:bCs/>
                <w:szCs w:val="20"/>
              </w:rPr>
            </w:pPr>
            <w:r w:rsidRPr="00B33893">
              <w:rPr>
                <w:rFonts w:eastAsia="Times New Roman"/>
                <w:b/>
                <w:bCs/>
              </w:rPr>
              <w:t>21.5</w:t>
            </w:r>
          </w:p>
        </w:tc>
        <w:tc>
          <w:tcPr>
            <w:tcW w:w="745" w:type="dxa"/>
            <w:shd w:val="clear" w:color="auto" w:fill="F0F8F9"/>
            <w:noWrap/>
            <w:hideMark/>
          </w:tcPr>
          <w:p w:rsidR="00C47681" w:rsidRPr="00B33893" w:rsidP="00D83A16" w14:paraId="008CC47D" w14:textId="77777777">
            <w:pPr>
              <w:pStyle w:val="73R"/>
              <w:rPr>
                <w:rFonts w:ascii="Arial" w:eastAsia="Times New Roman" w:hAnsi="Arial" w:cs="Arial"/>
                <w:b/>
                <w:bCs/>
                <w:szCs w:val="20"/>
              </w:rPr>
            </w:pPr>
            <w:r w:rsidRPr="00B33893">
              <w:rPr>
                <w:rFonts w:eastAsia="Times New Roman"/>
                <w:b/>
                <w:bCs/>
              </w:rPr>
              <w:t>22.5</w:t>
            </w:r>
          </w:p>
        </w:tc>
        <w:tc>
          <w:tcPr>
            <w:tcW w:w="840" w:type="dxa"/>
            <w:shd w:val="clear" w:color="auto" w:fill="F0F8F9"/>
            <w:noWrap/>
            <w:hideMark/>
          </w:tcPr>
          <w:p w:rsidR="00C47681" w:rsidRPr="00B33893" w:rsidP="00D83A16" w14:paraId="335AAF7A" w14:textId="77777777">
            <w:pPr>
              <w:pStyle w:val="73R"/>
              <w:rPr>
                <w:rFonts w:ascii="Arial" w:eastAsia="Times New Roman" w:hAnsi="Arial" w:cs="Arial"/>
                <w:b/>
                <w:bCs/>
                <w:szCs w:val="20"/>
              </w:rPr>
            </w:pPr>
            <w:r w:rsidRPr="00B33893">
              <w:rPr>
                <w:rFonts w:eastAsia="Times New Roman"/>
                <w:b/>
                <w:bCs/>
              </w:rPr>
              <w:t>24.1</w:t>
            </w:r>
          </w:p>
        </w:tc>
        <w:tc>
          <w:tcPr>
            <w:tcW w:w="910" w:type="dxa"/>
            <w:shd w:val="clear" w:color="auto" w:fill="F0F8F9"/>
            <w:noWrap/>
            <w:hideMark/>
          </w:tcPr>
          <w:p w:rsidR="00C47681" w:rsidRPr="00B33893" w:rsidP="00D83A16" w14:paraId="390A9A69" w14:textId="77777777">
            <w:pPr>
              <w:pStyle w:val="73R"/>
              <w:rPr>
                <w:rFonts w:ascii="Arial" w:eastAsia="Times New Roman" w:hAnsi="Arial" w:cs="Arial"/>
                <w:b/>
                <w:bCs/>
                <w:szCs w:val="20"/>
              </w:rPr>
            </w:pPr>
            <w:r w:rsidRPr="00B33893">
              <w:rPr>
                <w:rFonts w:eastAsia="Times New Roman"/>
                <w:b/>
                <w:bCs/>
              </w:rPr>
              <w:t>28.4</w:t>
            </w:r>
          </w:p>
        </w:tc>
        <w:tc>
          <w:tcPr>
            <w:tcW w:w="850" w:type="dxa"/>
            <w:shd w:val="clear" w:color="auto" w:fill="F0F8F9"/>
            <w:noWrap/>
            <w:hideMark/>
          </w:tcPr>
          <w:p w:rsidR="00C47681" w:rsidRPr="00B33893" w:rsidP="00D83A16" w14:paraId="66D2913C" w14:textId="77777777">
            <w:pPr>
              <w:pStyle w:val="73R"/>
              <w:rPr>
                <w:rFonts w:ascii="Arial" w:eastAsia="Times New Roman" w:hAnsi="Arial" w:cs="Arial"/>
                <w:b/>
                <w:bCs/>
                <w:szCs w:val="20"/>
              </w:rPr>
            </w:pPr>
            <w:r w:rsidRPr="00B33893">
              <w:rPr>
                <w:rFonts w:eastAsia="Times New Roman"/>
                <w:b/>
                <w:bCs/>
              </w:rPr>
              <w:t>10,291</w:t>
            </w:r>
          </w:p>
        </w:tc>
        <w:tc>
          <w:tcPr>
            <w:tcW w:w="981" w:type="dxa"/>
            <w:shd w:val="clear" w:color="auto" w:fill="F0F8F9"/>
            <w:noWrap/>
            <w:hideMark/>
          </w:tcPr>
          <w:p w:rsidR="00C47681" w:rsidRPr="00B33893" w:rsidP="00D83A16" w14:paraId="371AA049" w14:textId="77777777">
            <w:pPr>
              <w:pStyle w:val="73R"/>
              <w:rPr>
                <w:rFonts w:ascii="Arial" w:eastAsia="Times New Roman" w:hAnsi="Arial" w:cs="Arial"/>
                <w:b/>
                <w:bCs/>
                <w:szCs w:val="20"/>
              </w:rPr>
            </w:pPr>
            <w:r w:rsidRPr="00B33893">
              <w:rPr>
                <w:rFonts w:eastAsia="Times New Roman"/>
                <w:b/>
                <w:bCs/>
                <w:rtl/>
              </w:rPr>
              <w:t>״</w:t>
            </w:r>
            <w:r w:rsidRPr="00B33893">
              <w:rPr>
                <w:rFonts w:eastAsia="Times New Roman"/>
                <w:b/>
                <w:bCs/>
                <w:rtl/>
              </w:rPr>
              <w:t>מרכז־פריפריה</w:t>
            </w:r>
            <w:r w:rsidRPr="00B33893">
              <w:rPr>
                <w:rFonts w:eastAsia="Times New Roman"/>
                <w:b/>
                <w:bCs/>
                <w:vertAlign w:val="superscript"/>
                <w:rtl/>
              </w:rPr>
              <w:t>,,</w:t>
            </w:r>
          </w:p>
        </w:tc>
      </w:tr>
      <w:tr w14:paraId="4C953DED" w14:textId="77777777" w:rsidTr="00C05830">
        <w:tblPrEx>
          <w:tblW w:w="0" w:type="auto"/>
          <w:jc w:val="right"/>
          <w:tblLayout w:type="fixed"/>
          <w:tblLook w:val="04A0"/>
        </w:tblPrEx>
        <w:trPr>
          <w:trHeight w:val="113"/>
          <w:jc w:val="right"/>
        </w:trPr>
        <w:tc>
          <w:tcPr>
            <w:tcW w:w="838" w:type="dxa"/>
            <w:shd w:val="clear" w:color="auto" w:fill="DFECEF"/>
            <w:noWrap/>
            <w:hideMark/>
          </w:tcPr>
          <w:p w:rsidR="00C47681" w:rsidRPr="003730D8" w:rsidP="00D83A16" w14:paraId="45AEA982" w14:textId="77777777">
            <w:pPr>
              <w:pStyle w:val="73R"/>
              <w:rPr>
                <w:rFonts w:ascii="Arial" w:eastAsia="Times New Roman" w:hAnsi="Arial" w:cs="Arial"/>
                <w:szCs w:val="20"/>
                <w:rtl/>
              </w:rPr>
            </w:pPr>
            <w:r w:rsidRPr="003730D8">
              <w:rPr>
                <w:rFonts w:eastAsia="Times New Roman"/>
              </w:rPr>
              <w:t>13.5</w:t>
            </w:r>
          </w:p>
        </w:tc>
        <w:tc>
          <w:tcPr>
            <w:tcW w:w="746" w:type="dxa"/>
            <w:shd w:val="clear" w:color="auto" w:fill="DFECEF"/>
            <w:noWrap/>
            <w:hideMark/>
          </w:tcPr>
          <w:p w:rsidR="00C47681" w:rsidRPr="003730D8" w:rsidP="00D83A16" w14:paraId="58A9C59A" w14:textId="77777777">
            <w:pPr>
              <w:pStyle w:val="73R"/>
              <w:rPr>
                <w:rFonts w:ascii="Arial" w:eastAsia="Times New Roman" w:hAnsi="Arial" w:cs="Arial"/>
                <w:szCs w:val="20"/>
              </w:rPr>
            </w:pPr>
            <w:r w:rsidRPr="003730D8">
              <w:rPr>
                <w:rFonts w:eastAsia="Times New Roman"/>
              </w:rPr>
              <w:t>7.8</w:t>
            </w:r>
          </w:p>
        </w:tc>
        <w:tc>
          <w:tcPr>
            <w:tcW w:w="695" w:type="dxa"/>
            <w:shd w:val="clear" w:color="auto" w:fill="DFECEF"/>
            <w:noWrap/>
            <w:hideMark/>
          </w:tcPr>
          <w:p w:rsidR="00C47681" w:rsidRPr="003730D8" w:rsidP="00D83A16" w14:paraId="040E9BEF" w14:textId="77777777">
            <w:pPr>
              <w:pStyle w:val="73R"/>
              <w:rPr>
                <w:rFonts w:ascii="Arial" w:eastAsia="Times New Roman" w:hAnsi="Arial" w:cs="Arial"/>
                <w:szCs w:val="20"/>
              </w:rPr>
            </w:pPr>
            <w:r w:rsidRPr="003730D8">
              <w:rPr>
                <w:rFonts w:eastAsia="Times New Roman"/>
              </w:rPr>
              <w:t>7,882</w:t>
            </w:r>
          </w:p>
        </w:tc>
        <w:tc>
          <w:tcPr>
            <w:tcW w:w="745" w:type="dxa"/>
            <w:shd w:val="clear" w:color="auto" w:fill="DFECEF"/>
            <w:noWrap/>
            <w:vAlign w:val="center"/>
            <w:hideMark/>
          </w:tcPr>
          <w:p w:rsidR="00C47681" w:rsidRPr="003730D8" w:rsidP="00D83A16" w14:paraId="3F80E462" w14:textId="77777777">
            <w:pPr>
              <w:pStyle w:val="73R"/>
              <w:rPr>
                <w:rFonts w:ascii="Arial" w:eastAsia="Times New Roman" w:hAnsi="Arial" w:cs="Arial"/>
                <w:szCs w:val="20"/>
              </w:rPr>
            </w:pPr>
            <w:r w:rsidRPr="003730D8">
              <w:rPr>
                <w:rFonts w:eastAsia="Times New Roman"/>
              </w:rPr>
              <w:t>6.8</w:t>
            </w:r>
          </w:p>
        </w:tc>
        <w:tc>
          <w:tcPr>
            <w:tcW w:w="745" w:type="dxa"/>
            <w:shd w:val="clear" w:color="auto" w:fill="DFECEF"/>
            <w:noWrap/>
            <w:hideMark/>
          </w:tcPr>
          <w:p w:rsidR="00C47681" w:rsidRPr="003730D8" w:rsidP="00D83A16" w14:paraId="4EC66528" w14:textId="77777777">
            <w:pPr>
              <w:pStyle w:val="73R"/>
              <w:rPr>
                <w:rFonts w:ascii="Arial" w:eastAsia="Times New Roman" w:hAnsi="Arial" w:cs="Arial"/>
                <w:szCs w:val="20"/>
              </w:rPr>
            </w:pPr>
            <w:r w:rsidRPr="003730D8">
              <w:rPr>
                <w:rFonts w:eastAsia="Times New Roman"/>
              </w:rPr>
              <w:t>7.6</w:t>
            </w:r>
          </w:p>
        </w:tc>
        <w:tc>
          <w:tcPr>
            <w:tcW w:w="840" w:type="dxa"/>
            <w:shd w:val="clear" w:color="auto" w:fill="DFECEF"/>
            <w:noWrap/>
            <w:hideMark/>
          </w:tcPr>
          <w:p w:rsidR="00C47681" w:rsidRPr="003730D8" w:rsidP="00D83A16" w14:paraId="2C239C67" w14:textId="77777777">
            <w:pPr>
              <w:pStyle w:val="73R"/>
              <w:rPr>
                <w:rFonts w:ascii="Arial" w:eastAsia="Times New Roman" w:hAnsi="Arial" w:cs="Arial"/>
                <w:szCs w:val="20"/>
              </w:rPr>
            </w:pPr>
            <w:r w:rsidRPr="003730D8">
              <w:rPr>
                <w:rFonts w:eastAsia="Times New Roman"/>
              </w:rPr>
              <w:t>8.7</w:t>
            </w:r>
          </w:p>
        </w:tc>
        <w:tc>
          <w:tcPr>
            <w:tcW w:w="910" w:type="dxa"/>
            <w:shd w:val="clear" w:color="auto" w:fill="DFECEF"/>
            <w:noWrap/>
            <w:hideMark/>
          </w:tcPr>
          <w:p w:rsidR="00C47681" w:rsidRPr="003730D8" w:rsidP="00D83A16" w14:paraId="6D33F255" w14:textId="77777777">
            <w:pPr>
              <w:pStyle w:val="73R"/>
              <w:rPr>
                <w:rFonts w:ascii="Arial" w:eastAsia="Times New Roman" w:hAnsi="Arial" w:cs="Arial"/>
                <w:szCs w:val="20"/>
              </w:rPr>
            </w:pPr>
            <w:r w:rsidRPr="003730D8">
              <w:rPr>
                <w:rFonts w:eastAsia="Times New Roman"/>
              </w:rPr>
              <w:t>12.4</w:t>
            </w:r>
          </w:p>
        </w:tc>
        <w:tc>
          <w:tcPr>
            <w:tcW w:w="850" w:type="dxa"/>
            <w:shd w:val="clear" w:color="auto" w:fill="DFECEF"/>
            <w:noWrap/>
            <w:hideMark/>
          </w:tcPr>
          <w:p w:rsidR="00C47681" w:rsidRPr="003730D8" w:rsidP="00D83A16" w14:paraId="7CE49BB0" w14:textId="77777777">
            <w:pPr>
              <w:pStyle w:val="73R"/>
              <w:rPr>
                <w:rFonts w:ascii="Arial" w:eastAsia="Times New Roman" w:hAnsi="Arial" w:cs="Arial"/>
                <w:szCs w:val="20"/>
              </w:rPr>
            </w:pPr>
            <w:r w:rsidRPr="003730D8">
              <w:rPr>
                <w:rFonts w:eastAsia="Times New Roman"/>
              </w:rPr>
              <w:t>9,625</w:t>
            </w:r>
          </w:p>
        </w:tc>
        <w:tc>
          <w:tcPr>
            <w:tcW w:w="981" w:type="dxa"/>
            <w:shd w:val="clear" w:color="auto" w:fill="DFECEF"/>
            <w:noWrap/>
            <w:hideMark/>
          </w:tcPr>
          <w:p w:rsidR="00C47681" w:rsidRPr="003730D8" w:rsidP="00D83A16" w14:paraId="6935B608" w14:textId="77777777">
            <w:pPr>
              <w:pStyle w:val="73R"/>
              <w:rPr>
                <w:rFonts w:ascii="Arial" w:eastAsia="Times New Roman" w:hAnsi="Arial" w:cs="Arial"/>
                <w:szCs w:val="20"/>
              </w:rPr>
            </w:pPr>
            <w:r w:rsidRPr="003730D8">
              <w:rPr>
                <w:rFonts w:eastAsia="Times New Roman"/>
                <w:rtl/>
              </w:rPr>
              <w:t>ירושלים</w:t>
            </w:r>
          </w:p>
        </w:tc>
      </w:tr>
      <w:tr w14:paraId="7B2621BF" w14:textId="77777777" w:rsidTr="00C05830">
        <w:tblPrEx>
          <w:tblW w:w="0" w:type="auto"/>
          <w:jc w:val="right"/>
          <w:tblLayout w:type="fixed"/>
          <w:tblLook w:val="04A0"/>
        </w:tblPrEx>
        <w:trPr>
          <w:trHeight w:val="113"/>
          <w:jc w:val="right"/>
        </w:trPr>
        <w:tc>
          <w:tcPr>
            <w:tcW w:w="838" w:type="dxa"/>
            <w:shd w:val="clear" w:color="auto" w:fill="F0F8F9"/>
            <w:noWrap/>
            <w:vAlign w:val="center"/>
            <w:hideMark/>
          </w:tcPr>
          <w:p w:rsidR="00C47681" w:rsidRPr="003730D8" w:rsidP="00D83A16" w14:paraId="147591F4" w14:textId="77777777">
            <w:pPr>
              <w:pStyle w:val="73R"/>
              <w:rPr>
                <w:rFonts w:ascii="Arial" w:eastAsia="Times New Roman" w:hAnsi="Arial" w:cs="Arial"/>
                <w:szCs w:val="20"/>
                <w:rtl/>
              </w:rPr>
            </w:pPr>
            <w:r w:rsidRPr="003730D8">
              <w:rPr>
                <w:rFonts w:eastAsia="Times New Roman"/>
              </w:rPr>
              <w:t>12.8</w:t>
            </w:r>
          </w:p>
        </w:tc>
        <w:tc>
          <w:tcPr>
            <w:tcW w:w="746" w:type="dxa"/>
            <w:shd w:val="clear" w:color="auto" w:fill="F0F8F9"/>
            <w:noWrap/>
            <w:vAlign w:val="center"/>
            <w:hideMark/>
          </w:tcPr>
          <w:p w:rsidR="00C47681" w:rsidRPr="003730D8" w:rsidP="00D83A16" w14:paraId="7D6D03D8" w14:textId="77777777">
            <w:pPr>
              <w:pStyle w:val="73R"/>
              <w:rPr>
                <w:rFonts w:ascii="Arial" w:eastAsia="Times New Roman" w:hAnsi="Arial" w:cs="Arial"/>
                <w:szCs w:val="20"/>
              </w:rPr>
            </w:pPr>
            <w:r w:rsidRPr="003730D8">
              <w:rPr>
                <w:rFonts w:eastAsia="Times New Roman"/>
              </w:rPr>
              <w:t>11.7</w:t>
            </w:r>
          </w:p>
        </w:tc>
        <w:tc>
          <w:tcPr>
            <w:tcW w:w="695" w:type="dxa"/>
            <w:shd w:val="clear" w:color="auto" w:fill="F0F8F9"/>
            <w:noWrap/>
            <w:vAlign w:val="center"/>
            <w:hideMark/>
          </w:tcPr>
          <w:p w:rsidR="00C47681" w:rsidRPr="003730D8" w:rsidP="00D83A16" w14:paraId="5A397D3D" w14:textId="77777777">
            <w:pPr>
              <w:pStyle w:val="73R"/>
              <w:rPr>
                <w:rFonts w:ascii="Arial" w:eastAsia="Times New Roman" w:hAnsi="Arial" w:cs="Arial"/>
                <w:szCs w:val="20"/>
              </w:rPr>
            </w:pPr>
            <w:r w:rsidRPr="003730D8">
              <w:rPr>
                <w:rFonts w:eastAsia="Times New Roman"/>
              </w:rPr>
              <w:t>8,633</w:t>
            </w:r>
          </w:p>
        </w:tc>
        <w:tc>
          <w:tcPr>
            <w:tcW w:w="745" w:type="dxa"/>
            <w:shd w:val="clear" w:color="auto" w:fill="F0F8F9"/>
            <w:noWrap/>
            <w:vAlign w:val="center"/>
            <w:hideMark/>
          </w:tcPr>
          <w:p w:rsidR="00C47681" w:rsidRPr="003730D8" w:rsidP="00D83A16" w14:paraId="6A866C18" w14:textId="77777777">
            <w:pPr>
              <w:pStyle w:val="73R"/>
              <w:rPr>
                <w:rFonts w:ascii="Arial" w:eastAsia="Times New Roman" w:hAnsi="Arial" w:cs="Arial"/>
                <w:szCs w:val="20"/>
              </w:rPr>
            </w:pPr>
            <w:r w:rsidRPr="003730D8">
              <w:rPr>
                <w:rFonts w:eastAsia="Times New Roman"/>
              </w:rPr>
              <w:t>12.1</w:t>
            </w:r>
          </w:p>
        </w:tc>
        <w:tc>
          <w:tcPr>
            <w:tcW w:w="745" w:type="dxa"/>
            <w:shd w:val="clear" w:color="auto" w:fill="F0F8F9"/>
            <w:noWrap/>
            <w:vAlign w:val="center"/>
            <w:hideMark/>
          </w:tcPr>
          <w:p w:rsidR="00C47681" w:rsidRPr="003730D8" w:rsidP="00D83A16" w14:paraId="41EDB3E1" w14:textId="77777777">
            <w:pPr>
              <w:pStyle w:val="73R"/>
              <w:rPr>
                <w:rFonts w:ascii="Arial" w:eastAsia="Times New Roman" w:hAnsi="Arial" w:cs="Arial"/>
                <w:szCs w:val="20"/>
              </w:rPr>
            </w:pPr>
            <w:r w:rsidRPr="003730D8">
              <w:rPr>
                <w:rFonts w:eastAsia="Times New Roman"/>
              </w:rPr>
              <w:t>11.8</w:t>
            </w:r>
          </w:p>
        </w:tc>
        <w:tc>
          <w:tcPr>
            <w:tcW w:w="840" w:type="dxa"/>
            <w:shd w:val="clear" w:color="auto" w:fill="F0F8F9"/>
            <w:noWrap/>
            <w:vAlign w:val="center"/>
            <w:hideMark/>
          </w:tcPr>
          <w:p w:rsidR="00C47681" w:rsidRPr="003730D8" w:rsidP="00D83A16" w14:paraId="571A8C70" w14:textId="77777777">
            <w:pPr>
              <w:pStyle w:val="73R"/>
              <w:rPr>
                <w:rFonts w:ascii="Arial" w:eastAsia="Times New Roman" w:hAnsi="Arial" w:cs="Arial"/>
                <w:szCs w:val="20"/>
              </w:rPr>
            </w:pPr>
            <w:r w:rsidRPr="003730D8">
              <w:rPr>
                <w:rFonts w:eastAsia="Times New Roman"/>
              </w:rPr>
              <w:t>12.0</w:t>
            </w:r>
          </w:p>
        </w:tc>
        <w:tc>
          <w:tcPr>
            <w:tcW w:w="910" w:type="dxa"/>
            <w:shd w:val="clear" w:color="auto" w:fill="F0F8F9"/>
            <w:noWrap/>
            <w:vAlign w:val="center"/>
            <w:hideMark/>
          </w:tcPr>
          <w:p w:rsidR="00C47681" w:rsidRPr="003730D8" w:rsidP="00D83A16" w14:paraId="308A8C64" w14:textId="77777777">
            <w:pPr>
              <w:pStyle w:val="73R"/>
              <w:rPr>
                <w:rFonts w:ascii="Arial" w:eastAsia="Times New Roman" w:hAnsi="Arial" w:cs="Arial"/>
                <w:szCs w:val="20"/>
              </w:rPr>
            </w:pPr>
            <w:r w:rsidRPr="003730D8">
              <w:rPr>
                <w:rFonts w:eastAsia="Times New Roman"/>
              </w:rPr>
              <w:t>11.8</w:t>
            </w:r>
          </w:p>
        </w:tc>
        <w:tc>
          <w:tcPr>
            <w:tcW w:w="850" w:type="dxa"/>
            <w:shd w:val="clear" w:color="auto" w:fill="F0F8F9"/>
            <w:noWrap/>
            <w:vAlign w:val="center"/>
            <w:hideMark/>
          </w:tcPr>
          <w:p w:rsidR="00C47681" w:rsidRPr="003730D8" w:rsidP="00D83A16" w14:paraId="4E389ACA" w14:textId="77777777">
            <w:pPr>
              <w:pStyle w:val="73R"/>
              <w:rPr>
                <w:rFonts w:ascii="Arial" w:eastAsia="Times New Roman" w:hAnsi="Arial" w:cs="Arial"/>
                <w:szCs w:val="20"/>
              </w:rPr>
            </w:pPr>
            <w:r w:rsidRPr="003730D8">
              <w:rPr>
                <w:rFonts w:eastAsia="Times New Roman"/>
              </w:rPr>
              <w:t>10,833</w:t>
            </w:r>
          </w:p>
        </w:tc>
        <w:tc>
          <w:tcPr>
            <w:tcW w:w="981" w:type="dxa"/>
            <w:shd w:val="clear" w:color="auto" w:fill="F0F8F9"/>
            <w:noWrap/>
            <w:vAlign w:val="center"/>
            <w:hideMark/>
          </w:tcPr>
          <w:p w:rsidR="00C47681" w:rsidRPr="003730D8" w:rsidP="00D83A16" w14:paraId="6C9715A4" w14:textId="77777777">
            <w:pPr>
              <w:pStyle w:val="73R"/>
              <w:rPr>
                <w:rFonts w:ascii="Arial" w:eastAsia="Times New Roman" w:hAnsi="Arial" w:cs="Arial"/>
                <w:szCs w:val="20"/>
              </w:rPr>
            </w:pPr>
            <w:r w:rsidRPr="003730D8">
              <w:rPr>
                <w:rFonts w:eastAsia="Times New Roman"/>
                <w:rtl/>
              </w:rPr>
              <w:t>חיפה</w:t>
            </w:r>
          </w:p>
        </w:tc>
      </w:tr>
      <w:tr w14:paraId="58068B64" w14:textId="77777777" w:rsidTr="00C05830">
        <w:tblPrEx>
          <w:tblW w:w="0" w:type="auto"/>
          <w:jc w:val="right"/>
          <w:tblLayout w:type="fixed"/>
          <w:tblLook w:val="04A0"/>
        </w:tblPrEx>
        <w:trPr>
          <w:trHeight w:val="113"/>
          <w:jc w:val="right"/>
        </w:trPr>
        <w:tc>
          <w:tcPr>
            <w:tcW w:w="838" w:type="dxa"/>
            <w:shd w:val="clear" w:color="auto" w:fill="DFECEF"/>
            <w:noWrap/>
            <w:vAlign w:val="center"/>
            <w:hideMark/>
          </w:tcPr>
          <w:p w:rsidR="00C47681" w:rsidRPr="003730D8" w:rsidP="00D83A16" w14:paraId="00E98F42" w14:textId="77777777">
            <w:pPr>
              <w:pStyle w:val="73R"/>
              <w:rPr>
                <w:rFonts w:ascii="Arial" w:eastAsia="Times New Roman" w:hAnsi="Arial" w:cs="Arial"/>
                <w:szCs w:val="20"/>
                <w:rtl/>
              </w:rPr>
            </w:pPr>
            <w:r w:rsidRPr="003730D8">
              <w:rPr>
                <w:rFonts w:eastAsia="Times New Roman"/>
              </w:rPr>
              <w:t>12.0</w:t>
            </w:r>
          </w:p>
        </w:tc>
        <w:tc>
          <w:tcPr>
            <w:tcW w:w="746" w:type="dxa"/>
            <w:shd w:val="clear" w:color="auto" w:fill="DFECEF"/>
            <w:noWrap/>
            <w:vAlign w:val="center"/>
            <w:hideMark/>
          </w:tcPr>
          <w:p w:rsidR="00C47681" w:rsidRPr="003730D8" w:rsidP="00D83A16" w14:paraId="1B2975A0" w14:textId="77777777">
            <w:pPr>
              <w:pStyle w:val="73R"/>
              <w:rPr>
                <w:rFonts w:ascii="Arial" w:eastAsia="Times New Roman" w:hAnsi="Arial" w:cs="Arial"/>
                <w:szCs w:val="20"/>
              </w:rPr>
            </w:pPr>
            <w:r w:rsidRPr="003730D8">
              <w:rPr>
                <w:rFonts w:eastAsia="Times New Roman"/>
              </w:rPr>
              <w:t>3.2</w:t>
            </w:r>
          </w:p>
        </w:tc>
        <w:tc>
          <w:tcPr>
            <w:tcW w:w="695" w:type="dxa"/>
            <w:shd w:val="clear" w:color="auto" w:fill="DFECEF"/>
            <w:noWrap/>
            <w:vAlign w:val="center"/>
            <w:hideMark/>
          </w:tcPr>
          <w:p w:rsidR="00C47681" w:rsidRPr="003730D8" w:rsidP="00D83A16" w14:paraId="209239C5" w14:textId="77777777">
            <w:pPr>
              <w:pStyle w:val="73R"/>
              <w:rPr>
                <w:rFonts w:ascii="Arial" w:eastAsia="Times New Roman" w:hAnsi="Arial" w:cs="Arial"/>
                <w:szCs w:val="20"/>
              </w:rPr>
            </w:pPr>
            <w:r w:rsidRPr="003730D8">
              <w:rPr>
                <w:rFonts w:eastAsia="Times New Roman"/>
              </w:rPr>
              <w:t>8,259</w:t>
            </w:r>
          </w:p>
        </w:tc>
        <w:tc>
          <w:tcPr>
            <w:tcW w:w="745" w:type="dxa"/>
            <w:shd w:val="clear" w:color="auto" w:fill="DFECEF"/>
            <w:noWrap/>
            <w:vAlign w:val="center"/>
            <w:hideMark/>
          </w:tcPr>
          <w:p w:rsidR="00C47681" w:rsidRPr="003730D8" w:rsidP="00D83A16" w14:paraId="24BEF3DA" w14:textId="77777777">
            <w:pPr>
              <w:pStyle w:val="73R"/>
              <w:rPr>
                <w:rFonts w:ascii="Arial" w:eastAsia="Times New Roman" w:hAnsi="Arial" w:cs="Arial"/>
                <w:szCs w:val="20"/>
              </w:rPr>
            </w:pPr>
            <w:r w:rsidRPr="003730D8">
              <w:rPr>
                <w:rFonts w:eastAsia="Times New Roman"/>
              </w:rPr>
              <w:t>2.6</w:t>
            </w:r>
          </w:p>
        </w:tc>
        <w:tc>
          <w:tcPr>
            <w:tcW w:w="745" w:type="dxa"/>
            <w:shd w:val="clear" w:color="auto" w:fill="DFECEF"/>
            <w:noWrap/>
            <w:vAlign w:val="center"/>
            <w:hideMark/>
          </w:tcPr>
          <w:p w:rsidR="00C47681" w:rsidRPr="003730D8" w:rsidP="00D83A16" w14:paraId="4C9DB3A5" w14:textId="77777777">
            <w:pPr>
              <w:pStyle w:val="73R"/>
              <w:rPr>
                <w:rFonts w:ascii="Arial" w:eastAsia="Times New Roman" w:hAnsi="Arial" w:cs="Arial"/>
                <w:szCs w:val="20"/>
              </w:rPr>
            </w:pPr>
            <w:r w:rsidRPr="003730D8">
              <w:rPr>
                <w:rFonts w:eastAsia="Times New Roman"/>
              </w:rPr>
              <w:t>3.1</w:t>
            </w:r>
          </w:p>
        </w:tc>
        <w:tc>
          <w:tcPr>
            <w:tcW w:w="840" w:type="dxa"/>
            <w:shd w:val="clear" w:color="auto" w:fill="DFECEF"/>
            <w:noWrap/>
            <w:vAlign w:val="center"/>
            <w:hideMark/>
          </w:tcPr>
          <w:p w:rsidR="00C47681" w:rsidRPr="003730D8" w:rsidP="00D83A16" w14:paraId="5901A109" w14:textId="77777777">
            <w:pPr>
              <w:pStyle w:val="73R"/>
              <w:rPr>
                <w:rFonts w:ascii="Arial" w:eastAsia="Times New Roman" w:hAnsi="Arial" w:cs="Arial"/>
                <w:szCs w:val="20"/>
              </w:rPr>
            </w:pPr>
            <w:r w:rsidRPr="003730D8">
              <w:rPr>
                <w:rFonts w:eastAsia="Times New Roman"/>
              </w:rPr>
              <w:t>3.4</w:t>
            </w:r>
          </w:p>
        </w:tc>
        <w:tc>
          <w:tcPr>
            <w:tcW w:w="910" w:type="dxa"/>
            <w:shd w:val="clear" w:color="auto" w:fill="DFECEF"/>
            <w:noWrap/>
            <w:vAlign w:val="center"/>
            <w:hideMark/>
          </w:tcPr>
          <w:p w:rsidR="00C47681" w:rsidRPr="003730D8" w:rsidP="00D83A16" w14:paraId="2E8BC191" w14:textId="77777777">
            <w:pPr>
              <w:pStyle w:val="73R"/>
              <w:rPr>
                <w:rFonts w:ascii="Arial" w:eastAsia="Times New Roman" w:hAnsi="Arial" w:cs="Arial"/>
                <w:szCs w:val="20"/>
              </w:rPr>
            </w:pPr>
            <w:r w:rsidRPr="003730D8">
              <w:rPr>
                <w:rFonts w:eastAsia="Times New Roman"/>
              </w:rPr>
              <w:t>4.3</w:t>
            </w:r>
          </w:p>
        </w:tc>
        <w:tc>
          <w:tcPr>
            <w:tcW w:w="850" w:type="dxa"/>
            <w:shd w:val="clear" w:color="auto" w:fill="DFECEF"/>
            <w:noWrap/>
            <w:vAlign w:val="center"/>
            <w:hideMark/>
          </w:tcPr>
          <w:p w:rsidR="00C47681" w:rsidRPr="003730D8" w:rsidP="00D83A16" w14:paraId="428DB5B6" w14:textId="77777777">
            <w:pPr>
              <w:pStyle w:val="73R"/>
              <w:rPr>
                <w:rFonts w:ascii="Arial" w:eastAsia="Times New Roman" w:hAnsi="Arial" w:cs="Arial"/>
                <w:szCs w:val="20"/>
              </w:rPr>
            </w:pPr>
            <w:r w:rsidRPr="003730D8">
              <w:rPr>
                <w:rFonts w:eastAsia="Times New Roman"/>
              </w:rPr>
              <w:t>10,096</w:t>
            </w:r>
          </w:p>
        </w:tc>
        <w:tc>
          <w:tcPr>
            <w:tcW w:w="981" w:type="dxa"/>
            <w:shd w:val="clear" w:color="auto" w:fill="DFECEF"/>
            <w:noWrap/>
            <w:vAlign w:val="center"/>
            <w:hideMark/>
          </w:tcPr>
          <w:p w:rsidR="00C47681" w:rsidRPr="003730D8" w:rsidP="00D83A16" w14:paraId="5180DF62" w14:textId="77777777">
            <w:pPr>
              <w:pStyle w:val="73R"/>
              <w:rPr>
                <w:rFonts w:ascii="Arial" w:eastAsia="Times New Roman" w:hAnsi="Arial" w:cs="Arial"/>
                <w:szCs w:val="20"/>
              </w:rPr>
            </w:pPr>
            <w:r w:rsidRPr="003730D8">
              <w:rPr>
                <w:rFonts w:eastAsia="Times New Roman"/>
                <w:rtl/>
              </w:rPr>
              <w:t>יו׳׳ש</w:t>
            </w:r>
          </w:p>
        </w:tc>
      </w:tr>
      <w:tr w14:paraId="5C447292"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B33893" w:rsidP="00D83A16" w14:paraId="6486803D" w14:textId="77777777">
            <w:pPr>
              <w:pStyle w:val="73R"/>
              <w:rPr>
                <w:rFonts w:ascii="Arial" w:eastAsia="Times New Roman" w:hAnsi="Arial" w:cs="Arial"/>
                <w:b/>
                <w:bCs/>
                <w:szCs w:val="20"/>
              </w:rPr>
            </w:pPr>
            <w:r w:rsidRPr="00B33893">
              <w:rPr>
                <w:rFonts w:eastAsia="Times New Roman"/>
                <w:b/>
                <w:bCs/>
              </w:rPr>
              <w:t>15.0</w:t>
            </w:r>
          </w:p>
        </w:tc>
        <w:tc>
          <w:tcPr>
            <w:tcW w:w="746" w:type="dxa"/>
            <w:shd w:val="clear" w:color="auto" w:fill="F0F8F9"/>
            <w:noWrap/>
            <w:vAlign w:val="center"/>
            <w:hideMark/>
          </w:tcPr>
          <w:p w:rsidR="00C47681" w:rsidRPr="00B33893" w:rsidP="00D83A16" w14:paraId="16F2983A" w14:textId="77777777">
            <w:pPr>
              <w:pStyle w:val="73R"/>
              <w:rPr>
                <w:rFonts w:ascii="Arial" w:eastAsia="Times New Roman" w:hAnsi="Arial" w:cs="Arial"/>
                <w:b/>
                <w:bCs/>
                <w:szCs w:val="20"/>
              </w:rPr>
            </w:pPr>
            <w:r w:rsidRPr="00B33893">
              <w:rPr>
                <w:rFonts w:eastAsia="Times New Roman"/>
                <w:b/>
                <w:bCs/>
              </w:rPr>
              <w:t>26.6</w:t>
            </w:r>
          </w:p>
        </w:tc>
        <w:tc>
          <w:tcPr>
            <w:tcW w:w="695" w:type="dxa"/>
            <w:shd w:val="clear" w:color="auto" w:fill="F0F8F9"/>
            <w:noWrap/>
            <w:hideMark/>
          </w:tcPr>
          <w:p w:rsidR="00C47681" w:rsidRPr="00B33893" w:rsidP="00D83A16" w14:paraId="73C6AA68" w14:textId="77777777">
            <w:pPr>
              <w:pStyle w:val="73R"/>
              <w:rPr>
                <w:rFonts w:ascii="Arial" w:eastAsia="Times New Roman" w:hAnsi="Arial" w:cs="Arial"/>
                <w:b/>
                <w:bCs/>
                <w:szCs w:val="20"/>
              </w:rPr>
            </w:pPr>
            <w:r w:rsidRPr="00B33893">
              <w:rPr>
                <w:rFonts w:eastAsia="Times New Roman"/>
                <w:b/>
                <w:bCs/>
              </w:rPr>
              <w:t>7,407</w:t>
            </w:r>
          </w:p>
        </w:tc>
        <w:tc>
          <w:tcPr>
            <w:tcW w:w="745" w:type="dxa"/>
            <w:shd w:val="clear" w:color="auto" w:fill="F0F8F9"/>
            <w:noWrap/>
            <w:hideMark/>
          </w:tcPr>
          <w:p w:rsidR="00C47681" w:rsidRPr="00B33893" w:rsidP="00D83A16" w14:paraId="2784409C" w14:textId="77777777">
            <w:pPr>
              <w:pStyle w:val="73R"/>
              <w:rPr>
                <w:rFonts w:ascii="Arial" w:eastAsia="Times New Roman" w:hAnsi="Arial" w:cs="Arial"/>
                <w:b/>
                <w:bCs/>
                <w:szCs w:val="20"/>
              </w:rPr>
            </w:pPr>
            <w:r w:rsidRPr="00B33893">
              <w:rPr>
                <w:rFonts w:eastAsia="Times New Roman"/>
                <w:b/>
                <w:bCs/>
              </w:rPr>
              <w:t>17.3</w:t>
            </w:r>
          </w:p>
        </w:tc>
        <w:tc>
          <w:tcPr>
            <w:tcW w:w="745" w:type="dxa"/>
            <w:shd w:val="clear" w:color="auto" w:fill="F0F8F9"/>
            <w:noWrap/>
            <w:hideMark/>
          </w:tcPr>
          <w:p w:rsidR="00C47681" w:rsidRPr="00B33893" w:rsidP="00D83A16" w14:paraId="17AF58A5" w14:textId="77777777">
            <w:pPr>
              <w:pStyle w:val="73R"/>
              <w:rPr>
                <w:rFonts w:ascii="Arial" w:eastAsia="Times New Roman" w:hAnsi="Arial" w:cs="Arial"/>
                <w:b/>
                <w:bCs/>
                <w:szCs w:val="20"/>
              </w:rPr>
            </w:pPr>
            <w:r w:rsidRPr="00B33893">
              <w:rPr>
                <w:rFonts w:eastAsia="Times New Roman"/>
                <w:b/>
                <w:bCs/>
              </w:rPr>
              <w:t>25.5</w:t>
            </w:r>
          </w:p>
        </w:tc>
        <w:tc>
          <w:tcPr>
            <w:tcW w:w="840" w:type="dxa"/>
            <w:shd w:val="clear" w:color="auto" w:fill="F0F8F9"/>
            <w:noWrap/>
            <w:hideMark/>
          </w:tcPr>
          <w:p w:rsidR="00C47681" w:rsidRPr="00B33893" w:rsidP="00D83A16" w14:paraId="3CE87FB8" w14:textId="77777777">
            <w:pPr>
              <w:pStyle w:val="73R"/>
              <w:rPr>
                <w:rFonts w:ascii="Arial" w:eastAsia="Times New Roman" w:hAnsi="Arial" w:cs="Arial"/>
                <w:b/>
                <w:bCs/>
                <w:szCs w:val="20"/>
              </w:rPr>
            </w:pPr>
            <w:r w:rsidRPr="00B33893">
              <w:rPr>
                <w:rFonts w:eastAsia="Times New Roman"/>
                <w:b/>
                <w:bCs/>
              </w:rPr>
              <w:t>31.7</w:t>
            </w:r>
          </w:p>
        </w:tc>
        <w:tc>
          <w:tcPr>
            <w:tcW w:w="910" w:type="dxa"/>
            <w:shd w:val="clear" w:color="auto" w:fill="F0F8F9"/>
            <w:noWrap/>
            <w:hideMark/>
          </w:tcPr>
          <w:p w:rsidR="00C47681" w:rsidRPr="00B33893" w:rsidP="00D83A16" w14:paraId="3E787E26" w14:textId="77777777">
            <w:pPr>
              <w:pStyle w:val="73R"/>
              <w:rPr>
                <w:rFonts w:ascii="Arial" w:eastAsia="Times New Roman" w:hAnsi="Arial" w:cs="Arial"/>
                <w:b/>
                <w:bCs/>
                <w:szCs w:val="20"/>
              </w:rPr>
            </w:pPr>
            <w:r w:rsidRPr="00B33893">
              <w:rPr>
                <w:rFonts w:eastAsia="Times New Roman"/>
                <w:b/>
                <w:bCs/>
              </w:rPr>
              <w:t>30.9</w:t>
            </w:r>
          </w:p>
        </w:tc>
        <w:tc>
          <w:tcPr>
            <w:tcW w:w="850" w:type="dxa"/>
            <w:shd w:val="clear" w:color="auto" w:fill="F0F8F9"/>
            <w:noWrap/>
            <w:vAlign w:val="center"/>
            <w:hideMark/>
          </w:tcPr>
          <w:p w:rsidR="00C47681" w:rsidRPr="00B33893" w:rsidP="00D83A16" w14:paraId="2F8C5C82" w14:textId="77777777">
            <w:pPr>
              <w:pStyle w:val="73R"/>
              <w:rPr>
                <w:rFonts w:ascii="Arial" w:eastAsia="Times New Roman" w:hAnsi="Arial" w:cs="Arial"/>
                <w:b/>
                <w:bCs/>
                <w:szCs w:val="20"/>
              </w:rPr>
            </w:pPr>
            <w:r w:rsidRPr="00B33893">
              <w:rPr>
                <w:rFonts w:eastAsia="Times New Roman"/>
                <w:b/>
                <w:bCs/>
              </w:rPr>
              <w:t>8,810</w:t>
            </w:r>
          </w:p>
        </w:tc>
        <w:tc>
          <w:tcPr>
            <w:tcW w:w="981" w:type="dxa"/>
            <w:shd w:val="clear" w:color="auto" w:fill="F0F8F9"/>
            <w:noWrap/>
            <w:hideMark/>
          </w:tcPr>
          <w:p w:rsidR="00C47681" w:rsidRPr="00B33893" w:rsidP="00D83A16" w14:paraId="36C5C5DD" w14:textId="77777777">
            <w:pPr>
              <w:pStyle w:val="73R"/>
              <w:rPr>
                <w:rFonts w:ascii="Arial" w:eastAsia="Times New Roman" w:hAnsi="Arial" w:cs="Arial"/>
                <w:b/>
                <w:bCs/>
                <w:szCs w:val="20"/>
              </w:rPr>
            </w:pPr>
            <w:r w:rsidRPr="00B33893">
              <w:rPr>
                <w:rFonts w:eastAsia="Times New Roman"/>
                <w:b/>
                <w:bCs/>
                <w:rtl/>
              </w:rPr>
              <w:t>פריפריה</w:t>
            </w:r>
          </w:p>
        </w:tc>
      </w:tr>
      <w:tr w14:paraId="7D2A24FB" w14:textId="77777777" w:rsidTr="00C05830">
        <w:tblPrEx>
          <w:tblW w:w="0" w:type="auto"/>
          <w:jc w:val="right"/>
          <w:tblLayout w:type="fixed"/>
          <w:tblLook w:val="04A0"/>
        </w:tblPrEx>
        <w:trPr>
          <w:trHeight w:val="113"/>
          <w:jc w:val="right"/>
        </w:trPr>
        <w:tc>
          <w:tcPr>
            <w:tcW w:w="838" w:type="dxa"/>
            <w:shd w:val="clear" w:color="auto" w:fill="DFECEF"/>
            <w:noWrap/>
            <w:hideMark/>
          </w:tcPr>
          <w:p w:rsidR="00C47681" w:rsidRPr="003730D8" w:rsidP="00D83A16" w14:paraId="48EC2939" w14:textId="77777777">
            <w:pPr>
              <w:pStyle w:val="73R"/>
              <w:rPr>
                <w:rFonts w:ascii="Arial" w:eastAsia="Times New Roman" w:hAnsi="Arial" w:cs="Arial"/>
                <w:szCs w:val="20"/>
                <w:rtl/>
              </w:rPr>
            </w:pPr>
            <w:r w:rsidRPr="003730D8">
              <w:rPr>
                <w:rFonts w:eastAsia="Times New Roman"/>
              </w:rPr>
              <w:t>13.6</w:t>
            </w:r>
          </w:p>
        </w:tc>
        <w:tc>
          <w:tcPr>
            <w:tcW w:w="746" w:type="dxa"/>
            <w:shd w:val="clear" w:color="auto" w:fill="DFECEF"/>
            <w:noWrap/>
            <w:hideMark/>
          </w:tcPr>
          <w:p w:rsidR="00C47681" w:rsidRPr="003730D8" w:rsidP="00D83A16" w14:paraId="26F655E9" w14:textId="77777777">
            <w:pPr>
              <w:pStyle w:val="73R"/>
              <w:rPr>
                <w:rFonts w:ascii="Arial" w:eastAsia="Times New Roman" w:hAnsi="Arial" w:cs="Arial"/>
                <w:szCs w:val="20"/>
              </w:rPr>
            </w:pPr>
            <w:r w:rsidRPr="003730D8">
              <w:rPr>
                <w:rFonts w:eastAsia="Times New Roman"/>
              </w:rPr>
              <w:t>13.0</w:t>
            </w:r>
          </w:p>
        </w:tc>
        <w:tc>
          <w:tcPr>
            <w:tcW w:w="695" w:type="dxa"/>
            <w:shd w:val="clear" w:color="auto" w:fill="DFECEF"/>
            <w:noWrap/>
            <w:hideMark/>
          </w:tcPr>
          <w:p w:rsidR="00C47681" w:rsidRPr="003730D8" w:rsidP="00D83A16" w14:paraId="534A9C31" w14:textId="77777777">
            <w:pPr>
              <w:pStyle w:val="73R"/>
              <w:rPr>
                <w:rFonts w:ascii="Arial" w:eastAsia="Times New Roman" w:hAnsi="Arial" w:cs="Arial"/>
                <w:szCs w:val="20"/>
              </w:rPr>
            </w:pPr>
            <w:r w:rsidRPr="003730D8">
              <w:rPr>
                <w:rFonts w:eastAsia="Times New Roman"/>
              </w:rPr>
              <w:t>7,449</w:t>
            </w:r>
          </w:p>
        </w:tc>
        <w:tc>
          <w:tcPr>
            <w:tcW w:w="745" w:type="dxa"/>
            <w:shd w:val="clear" w:color="auto" w:fill="DFECEF"/>
            <w:noWrap/>
            <w:hideMark/>
          </w:tcPr>
          <w:p w:rsidR="00C47681" w:rsidRPr="003730D8" w:rsidP="00D83A16" w14:paraId="7056E7C1" w14:textId="77777777">
            <w:pPr>
              <w:pStyle w:val="73R"/>
              <w:rPr>
                <w:rFonts w:ascii="Arial" w:eastAsia="Times New Roman" w:hAnsi="Arial" w:cs="Arial"/>
                <w:szCs w:val="20"/>
              </w:rPr>
            </w:pPr>
            <w:r w:rsidRPr="003730D8">
              <w:rPr>
                <w:rFonts w:eastAsia="Times New Roman"/>
              </w:rPr>
              <w:t>7.6</w:t>
            </w:r>
          </w:p>
        </w:tc>
        <w:tc>
          <w:tcPr>
            <w:tcW w:w="745" w:type="dxa"/>
            <w:shd w:val="clear" w:color="auto" w:fill="DFECEF"/>
            <w:noWrap/>
            <w:hideMark/>
          </w:tcPr>
          <w:p w:rsidR="00C47681" w:rsidRPr="003730D8" w:rsidP="00D83A16" w14:paraId="5105BCCA" w14:textId="77777777">
            <w:pPr>
              <w:pStyle w:val="73R"/>
              <w:rPr>
                <w:rFonts w:ascii="Arial" w:eastAsia="Times New Roman" w:hAnsi="Arial" w:cs="Arial"/>
                <w:szCs w:val="20"/>
              </w:rPr>
            </w:pPr>
            <w:r w:rsidRPr="003730D8">
              <w:rPr>
                <w:rFonts w:eastAsia="Times New Roman"/>
              </w:rPr>
              <w:t>12.3</w:t>
            </w:r>
          </w:p>
        </w:tc>
        <w:tc>
          <w:tcPr>
            <w:tcW w:w="840" w:type="dxa"/>
            <w:shd w:val="clear" w:color="auto" w:fill="DFECEF"/>
            <w:noWrap/>
            <w:hideMark/>
          </w:tcPr>
          <w:p w:rsidR="00C47681" w:rsidRPr="003730D8" w:rsidP="00D83A16" w14:paraId="64287DF4" w14:textId="77777777">
            <w:pPr>
              <w:pStyle w:val="73R"/>
              <w:rPr>
                <w:rFonts w:ascii="Arial" w:eastAsia="Times New Roman" w:hAnsi="Arial" w:cs="Arial"/>
                <w:szCs w:val="20"/>
              </w:rPr>
            </w:pPr>
            <w:r w:rsidRPr="003730D8">
              <w:rPr>
                <w:rFonts w:eastAsia="Times New Roman"/>
              </w:rPr>
              <w:t>15.3</w:t>
            </w:r>
          </w:p>
        </w:tc>
        <w:tc>
          <w:tcPr>
            <w:tcW w:w="910" w:type="dxa"/>
            <w:shd w:val="clear" w:color="auto" w:fill="DFECEF"/>
            <w:noWrap/>
            <w:hideMark/>
          </w:tcPr>
          <w:p w:rsidR="00C47681" w:rsidRPr="003730D8" w:rsidP="00D83A16" w14:paraId="0074DB0D" w14:textId="77777777">
            <w:pPr>
              <w:pStyle w:val="73R"/>
              <w:rPr>
                <w:rFonts w:ascii="Arial" w:eastAsia="Times New Roman" w:hAnsi="Arial" w:cs="Arial"/>
                <w:szCs w:val="20"/>
              </w:rPr>
            </w:pPr>
            <w:r w:rsidRPr="003730D8">
              <w:rPr>
                <w:rFonts w:eastAsia="Times New Roman"/>
              </w:rPr>
              <w:t>16.5</w:t>
            </w:r>
          </w:p>
        </w:tc>
        <w:tc>
          <w:tcPr>
            <w:tcW w:w="850" w:type="dxa"/>
            <w:shd w:val="clear" w:color="auto" w:fill="DFECEF"/>
            <w:noWrap/>
            <w:hideMark/>
          </w:tcPr>
          <w:p w:rsidR="00C47681" w:rsidRPr="003730D8" w:rsidP="00D83A16" w14:paraId="1E043A4C" w14:textId="77777777">
            <w:pPr>
              <w:pStyle w:val="73R"/>
              <w:rPr>
                <w:rFonts w:ascii="Arial" w:eastAsia="Times New Roman" w:hAnsi="Arial" w:cs="Arial"/>
                <w:szCs w:val="20"/>
              </w:rPr>
            </w:pPr>
            <w:r w:rsidRPr="003730D8">
              <w:rPr>
                <w:rFonts w:eastAsia="Times New Roman"/>
              </w:rPr>
              <w:t>8,784</w:t>
            </w:r>
          </w:p>
        </w:tc>
        <w:tc>
          <w:tcPr>
            <w:tcW w:w="981" w:type="dxa"/>
            <w:shd w:val="clear" w:color="auto" w:fill="DFECEF"/>
            <w:noWrap/>
            <w:hideMark/>
          </w:tcPr>
          <w:p w:rsidR="00C47681" w:rsidRPr="003730D8" w:rsidP="00D83A16" w14:paraId="233D2E69" w14:textId="77777777">
            <w:pPr>
              <w:pStyle w:val="73R"/>
              <w:rPr>
                <w:rFonts w:ascii="Arial" w:eastAsia="Times New Roman" w:hAnsi="Arial" w:cs="Arial"/>
                <w:szCs w:val="20"/>
              </w:rPr>
            </w:pPr>
            <w:r w:rsidRPr="003730D8">
              <w:rPr>
                <w:rFonts w:eastAsia="Times New Roman"/>
                <w:rtl/>
              </w:rPr>
              <w:t>צפון</w:t>
            </w:r>
          </w:p>
        </w:tc>
      </w:tr>
      <w:tr w14:paraId="7650F4AC"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3730D8" w:rsidP="00D83A16" w14:paraId="54D9A788" w14:textId="77777777">
            <w:pPr>
              <w:pStyle w:val="73R"/>
              <w:rPr>
                <w:rFonts w:ascii="Arial" w:eastAsia="Times New Roman" w:hAnsi="Arial" w:cs="Arial"/>
                <w:szCs w:val="20"/>
                <w:rtl/>
              </w:rPr>
            </w:pPr>
            <w:r w:rsidRPr="003730D8">
              <w:rPr>
                <w:rFonts w:eastAsia="Times New Roman"/>
              </w:rPr>
              <w:t>9.5</w:t>
            </w:r>
          </w:p>
        </w:tc>
        <w:tc>
          <w:tcPr>
            <w:tcW w:w="746" w:type="dxa"/>
            <w:shd w:val="clear" w:color="auto" w:fill="F0F8F9"/>
            <w:noWrap/>
            <w:hideMark/>
          </w:tcPr>
          <w:p w:rsidR="00C47681" w:rsidRPr="003730D8" w:rsidP="00D83A16" w14:paraId="3CFCF5AE" w14:textId="77777777">
            <w:pPr>
              <w:pStyle w:val="73R"/>
              <w:rPr>
                <w:rFonts w:ascii="Arial" w:eastAsia="Times New Roman" w:hAnsi="Arial" w:cs="Arial"/>
                <w:szCs w:val="20"/>
              </w:rPr>
            </w:pPr>
            <w:r w:rsidRPr="003730D8">
              <w:rPr>
                <w:rFonts w:eastAsia="Times New Roman"/>
              </w:rPr>
              <w:t>11.7</w:t>
            </w:r>
          </w:p>
        </w:tc>
        <w:tc>
          <w:tcPr>
            <w:tcW w:w="695" w:type="dxa"/>
            <w:shd w:val="clear" w:color="auto" w:fill="F0F8F9"/>
            <w:noWrap/>
            <w:hideMark/>
          </w:tcPr>
          <w:p w:rsidR="00C47681" w:rsidRPr="003730D8" w:rsidP="00D83A16" w14:paraId="4F69F5EB" w14:textId="77777777">
            <w:pPr>
              <w:pStyle w:val="73R"/>
              <w:rPr>
                <w:rFonts w:ascii="Arial" w:eastAsia="Times New Roman" w:hAnsi="Arial" w:cs="Arial"/>
                <w:szCs w:val="20"/>
              </w:rPr>
            </w:pPr>
            <w:r w:rsidRPr="003730D8">
              <w:rPr>
                <w:rFonts w:eastAsia="Times New Roman"/>
              </w:rPr>
              <w:t>7,793</w:t>
            </w:r>
          </w:p>
        </w:tc>
        <w:tc>
          <w:tcPr>
            <w:tcW w:w="745" w:type="dxa"/>
            <w:shd w:val="clear" w:color="auto" w:fill="F0F8F9"/>
            <w:noWrap/>
            <w:hideMark/>
          </w:tcPr>
          <w:p w:rsidR="00C47681" w:rsidRPr="003730D8" w:rsidP="00D83A16" w14:paraId="2F0C0CD1" w14:textId="77777777">
            <w:pPr>
              <w:pStyle w:val="73R"/>
              <w:rPr>
                <w:rFonts w:ascii="Arial" w:eastAsia="Times New Roman" w:hAnsi="Arial" w:cs="Arial"/>
                <w:szCs w:val="20"/>
              </w:rPr>
            </w:pPr>
            <w:r w:rsidRPr="003730D8">
              <w:rPr>
                <w:rFonts w:eastAsia="Times New Roman"/>
              </w:rPr>
              <w:t>8.3</w:t>
            </w:r>
          </w:p>
        </w:tc>
        <w:tc>
          <w:tcPr>
            <w:tcW w:w="745" w:type="dxa"/>
            <w:shd w:val="clear" w:color="auto" w:fill="F0F8F9"/>
            <w:noWrap/>
            <w:vAlign w:val="center"/>
            <w:hideMark/>
          </w:tcPr>
          <w:p w:rsidR="00C47681" w:rsidRPr="003730D8" w:rsidP="00D83A16" w14:paraId="7C547C99" w14:textId="77777777">
            <w:pPr>
              <w:pStyle w:val="73R"/>
              <w:rPr>
                <w:rFonts w:ascii="Arial" w:eastAsia="Times New Roman" w:hAnsi="Arial" w:cs="Arial"/>
                <w:szCs w:val="20"/>
              </w:rPr>
            </w:pPr>
            <w:r w:rsidRPr="003730D8">
              <w:rPr>
                <w:rFonts w:eastAsia="Times New Roman"/>
              </w:rPr>
              <w:t>10.6</w:t>
            </w:r>
          </w:p>
        </w:tc>
        <w:tc>
          <w:tcPr>
            <w:tcW w:w="840" w:type="dxa"/>
            <w:shd w:val="clear" w:color="auto" w:fill="F0F8F9"/>
            <w:noWrap/>
            <w:hideMark/>
          </w:tcPr>
          <w:p w:rsidR="00C47681" w:rsidRPr="003730D8" w:rsidP="00D83A16" w14:paraId="503CEF25" w14:textId="77777777">
            <w:pPr>
              <w:pStyle w:val="73R"/>
              <w:rPr>
                <w:rFonts w:ascii="Arial" w:eastAsia="Times New Roman" w:hAnsi="Arial" w:cs="Arial"/>
                <w:szCs w:val="20"/>
              </w:rPr>
            </w:pPr>
            <w:r w:rsidRPr="003730D8">
              <w:rPr>
                <w:rFonts w:eastAsia="Times New Roman"/>
              </w:rPr>
              <w:t>13.3</w:t>
            </w:r>
          </w:p>
        </w:tc>
        <w:tc>
          <w:tcPr>
            <w:tcW w:w="910" w:type="dxa"/>
            <w:shd w:val="clear" w:color="auto" w:fill="F0F8F9"/>
            <w:noWrap/>
            <w:hideMark/>
          </w:tcPr>
          <w:p w:rsidR="00C47681" w:rsidRPr="003730D8" w:rsidP="00D83A16" w14:paraId="4CAF3821" w14:textId="77777777">
            <w:pPr>
              <w:pStyle w:val="73R"/>
              <w:rPr>
                <w:rFonts w:ascii="Arial" w:eastAsia="Times New Roman" w:hAnsi="Arial" w:cs="Arial"/>
                <w:szCs w:val="20"/>
              </w:rPr>
            </w:pPr>
            <w:r w:rsidRPr="003730D8">
              <w:rPr>
                <w:rFonts w:eastAsia="Times New Roman"/>
              </w:rPr>
              <w:t>14.4</w:t>
            </w:r>
          </w:p>
        </w:tc>
        <w:tc>
          <w:tcPr>
            <w:tcW w:w="850" w:type="dxa"/>
            <w:shd w:val="clear" w:color="auto" w:fill="F0F8F9"/>
            <w:noWrap/>
            <w:hideMark/>
          </w:tcPr>
          <w:p w:rsidR="00C47681" w:rsidRPr="003730D8" w:rsidP="00D83A16" w14:paraId="79093415" w14:textId="77777777">
            <w:pPr>
              <w:pStyle w:val="73R"/>
              <w:rPr>
                <w:rFonts w:ascii="Arial" w:eastAsia="Times New Roman" w:hAnsi="Arial" w:cs="Arial"/>
                <w:szCs w:val="20"/>
              </w:rPr>
            </w:pPr>
            <w:r w:rsidRPr="003730D8">
              <w:rPr>
                <w:rFonts w:eastAsia="Times New Roman"/>
              </w:rPr>
              <w:t>9,357</w:t>
            </w:r>
          </w:p>
        </w:tc>
        <w:tc>
          <w:tcPr>
            <w:tcW w:w="981" w:type="dxa"/>
            <w:shd w:val="clear" w:color="auto" w:fill="F0F8F9"/>
            <w:noWrap/>
            <w:hideMark/>
          </w:tcPr>
          <w:p w:rsidR="00C47681" w:rsidRPr="003730D8" w:rsidP="00D83A16" w14:paraId="7120119F" w14:textId="77777777">
            <w:pPr>
              <w:pStyle w:val="73R"/>
              <w:rPr>
                <w:rFonts w:ascii="Arial" w:eastAsia="Times New Roman" w:hAnsi="Arial" w:cs="Arial"/>
                <w:szCs w:val="20"/>
              </w:rPr>
            </w:pPr>
            <w:r w:rsidRPr="003730D8">
              <w:rPr>
                <w:rFonts w:eastAsia="Times New Roman"/>
                <w:rtl/>
              </w:rPr>
              <w:t>דרום</w:t>
            </w:r>
          </w:p>
        </w:tc>
      </w:tr>
      <w:tr w14:paraId="00EC52B9" w14:textId="77777777" w:rsidTr="00C05830">
        <w:tblPrEx>
          <w:tblW w:w="0" w:type="auto"/>
          <w:jc w:val="right"/>
          <w:tblLayout w:type="fixed"/>
          <w:tblLook w:val="04A0"/>
        </w:tblPrEx>
        <w:trPr>
          <w:trHeight w:val="113"/>
          <w:jc w:val="right"/>
        </w:trPr>
        <w:tc>
          <w:tcPr>
            <w:tcW w:w="838" w:type="dxa"/>
            <w:shd w:val="clear" w:color="auto" w:fill="DFECEF"/>
            <w:noWrap/>
            <w:vAlign w:val="center"/>
            <w:hideMark/>
          </w:tcPr>
          <w:p w:rsidR="00C47681" w:rsidRPr="003730D8" w:rsidP="00D83A16" w14:paraId="1AC76AB0" w14:textId="77777777">
            <w:pPr>
              <w:pStyle w:val="73R"/>
              <w:rPr>
                <w:rFonts w:ascii="Arial" w:eastAsia="Times New Roman" w:hAnsi="Arial" w:cs="Arial"/>
                <w:szCs w:val="20"/>
                <w:rtl/>
              </w:rPr>
            </w:pPr>
            <w:r w:rsidRPr="003730D8">
              <w:rPr>
                <w:rFonts w:eastAsia="Times New Roman"/>
              </w:rPr>
              <w:t>45.6</w:t>
            </w:r>
          </w:p>
        </w:tc>
        <w:tc>
          <w:tcPr>
            <w:tcW w:w="746" w:type="dxa"/>
            <w:shd w:val="clear" w:color="auto" w:fill="DFECEF"/>
            <w:noWrap/>
            <w:vAlign w:val="center"/>
            <w:hideMark/>
          </w:tcPr>
          <w:p w:rsidR="00C47681" w:rsidRPr="003730D8" w:rsidP="00D83A16" w14:paraId="6F54B3AF" w14:textId="77777777">
            <w:pPr>
              <w:pStyle w:val="73R"/>
              <w:rPr>
                <w:rFonts w:ascii="Arial" w:eastAsia="Times New Roman" w:hAnsi="Arial" w:cs="Arial"/>
                <w:szCs w:val="20"/>
              </w:rPr>
            </w:pPr>
            <w:r w:rsidRPr="003730D8">
              <w:rPr>
                <w:rFonts w:eastAsia="Times New Roman"/>
              </w:rPr>
              <w:t>1.9</w:t>
            </w:r>
          </w:p>
        </w:tc>
        <w:tc>
          <w:tcPr>
            <w:tcW w:w="695" w:type="dxa"/>
            <w:shd w:val="clear" w:color="auto" w:fill="DFECEF"/>
            <w:noWrap/>
            <w:vAlign w:val="center"/>
            <w:hideMark/>
          </w:tcPr>
          <w:p w:rsidR="00C47681" w:rsidRPr="003730D8" w:rsidP="00D83A16" w14:paraId="1F7E20EF" w14:textId="77777777">
            <w:pPr>
              <w:pStyle w:val="73R"/>
              <w:rPr>
                <w:rFonts w:ascii="Arial" w:eastAsia="Times New Roman" w:hAnsi="Arial" w:cs="Arial"/>
                <w:szCs w:val="20"/>
              </w:rPr>
            </w:pPr>
            <w:r w:rsidRPr="003730D8">
              <w:rPr>
                <w:rFonts w:eastAsia="Times New Roman"/>
              </w:rPr>
              <w:t>5,538</w:t>
            </w:r>
          </w:p>
        </w:tc>
        <w:tc>
          <w:tcPr>
            <w:tcW w:w="745" w:type="dxa"/>
            <w:shd w:val="clear" w:color="auto" w:fill="DFECEF"/>
            <w:noWrap/>
            <w:vAlign w:val="center"/>
            <w:hideMark/>
          </w:tcPr>
          <w:p w:rsidR="00C47681" w:rsidRPr="003730D8" w:rsidP="00D83A16" w14:paraId="44C23B14" w14:textId="77777777">
            <w:pPr>
              <w:pStyle w:val="73R"/>
              <w:rPr>
                <w:rFonts w:ascii="Arial" w:eastAsia="Times New Roman" w:hAnsi="Arial" w:cs="Arial"/>
                <w:szCs w:val="20"/>
              </w:rPr>
            </w:pPr>
            <w:r w:rsidRPr="003730D8">
              <w:rPr>
                <w:rFonts w:eastAsia="Times New Roman"/>
              </w:rPr>
              <w:t>1.3</w:t>
            </w:r>
          </w:p>
        </w:tc>
        <w:tc>
          <w:tcPr>
            <w:tcW w:w="745" w:type="dxa"/>
            <w:shd w:val="clear" w:color="auto" w:fill="DFECEF"/>
            <w:noWrap/>
            <w:vAlign w:val="center"/>
            <w:hideMark/>
          </w:tcPr>
          <w:p w:rsidR="00C47681" w:rsidRPr="003730D8" w:rsidP="00D83A16" w14:paraId="6A614854" w14:textId="77777777">
            <w:pPr>
              <w:pStyle w:val="73R"/>
              <w:rPr>
                <w:rFonts w:ascii="Arial" w:eastAsia="Times New Roman" w:hAnsi="Arial" w:cs="Arial"/>
                <w:szCs w:val="20"/>
              </w:rPr>
            </w:pPr>
            <w:r w:rsidRPr="003730D8">
              <w:rPr>
                <w:rFonts w:eastAsia="Times New Roman"/>
              </w:rPr>
              <w:t>2.6</w:t>
            </w:r>
          </w:p>
        </w:tc>
        <w:tc>
          <w:tcPr>
            <w:tcW w:w="840" w:type="dxa"/>
            <w:shd w:val="clear" w:color="auto" w:fill="DFECEF"/>
            <w:noWrap/>
            <w:vAlign w:val="center"/>
            <w:hideMark/>
          </w:tcPr>
          <w:p w:rsidR="00C47681" w:rsidRPr="003730D8" w:rsidP="00D83A16" w14:paraId="3120A518" w14:textId="77777777">
            <w:pPr>
              <w:pStyle w:val="73R"/>
              <w:rPr>
                <w:rFonts w:ascii="Arial" w:eastAsia="Times New Roman" w:hAnsi="Arial" w:cs="Arial"/>
                <w:szCs w:val="20"/>
              </w:rPr>
            </w:pPr>
            <w:r w:rsidRPr="003730D8">
              <w:rPr>
                <w:rFonts w:eastAsia="Times New Roman"/>
              </w:rPr>
              <w:t>3.1</w:t>
            </w:r>
          </w:p>
        </w:tc>
        <w:tc>
          <w:tcPr>
            <w:tcW w:w="910" w:type="dxa"/>
            <w:shd w:val="clear" w:color="auto" w:fill="DFECEF"/>
            <w:noWrap/>
            <w:vAlign w:val="center"/>
            <w:hideMark/>
          </w:tcPr>
          <w:p w:rsidR="00C47681" w:rsidRPr="003730D8" w:rsidP="00D83A16" w14:paraId="4C6A56BF" w14:textId="77777777">
            <w:pPr>
              <w:pStyle w:val="73R"/>
              <w:rPr>
                <w:rFonts w:ascii="Arial" w:eastAsia="Times New Roman" w:hAnsi="Arial" w:cs="Arial"/>
                <w:szCs w:val="20"/>
              </w:rPr>
            </w:pPr>
            <w:r w:rsidRPr="003730D8">
              <w:rPr>
                <w:rFonts w:eastAsia="Times New Roman"/>
              </w:rPr>
              <w:t>0.0</w:t>
            </w:r>
          </w:p>
        </w:tc>
        <w:tc>
          <w:tcPr>
            <w:tcW w:w="850" w:type="dxa"/>
            <w:shd w:val="clear" w:color="auto" w:fill="DFECEF"/>
            <w:noWrap/>
            <w:vAlign w:val="center"/>
            <w:hideMark/>
          </w:tcPr>
          <w:p w:rsidR="00C47681" w:rsidRPr="003730D8" w:rsidP="00D83A16" w14:paraId="268EACBD" w14:textId="77777777">
            <w:pPr>
              <w:pStyle w:val="73R"/>
              <w:rPr>
                <w:rFonts w:ascii="Arial" w:eastAsia="Times New Roman" w:hAnsi="Arial" w:cs="Arial"/>
                <w:szCs w:val="20"/>
              </w:rPr>
            </w:pPr>
            <w:r w:rsidRPr="003730D8">
              <w:rPr>
                <w:rFonts w:eastAsia="Times New Roman"/>
              </w:rPr>
              <w:t>6,591</w:t>
            </w:r>
          </w:p>
        </w:tc>
        <w:tc>
          <w:tcPr>
            <w:tcW w:w="981" w:type="dxa"/>
            <w:shd w:val="clear" w:color="auto" w:fill="DFECEF"/>
            <w:noWrap/>
            <w:vAlign w:val="center"/>
            <w:hideMark/>
          </w:tcPr>
          <w:p w:rsidR="00C47681" w:rsidRPr="003730D8" w:rsidP="00D83A16" w14:paraId="4A858FD9" w14:textId="77777777">
            <w:pPr>
              <w:pStyle w:val="73R"/>
              <w:rPr>
                <w:rFonts w:ascii="Arial" w:eastAsia="Times New Roman" w:hAnsi="Arial" w:cs="Arial"/>
                <w:szCs w:val="20"/>
              </w:rPr>
            </w:pPr>
            <w:r w:rsidRPr="003730D8">
              <w:rPr>
                <w:rFonts w:eastAsia="Times New Roman"/>
                <w:rtl/>
              </w:rPr>
              <w:t>אחר</w:t>
            </w:r>
          </w:p>
        </w:tc>
      </w:tr>
      <w:tr w14:paraId="3DADEEA3"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405144" w:rsidP="00405144" w14:paraId="05F9CA48" w14:textId="77777777">
            <w:pPr>
              <w:pStyle w:val="738"/>
              <w:spacing w:after="120"/>
              <w:rPr>
                <w:rFonts w:ascii="Arial" w:hAnsi="Arial" w:cs="Arial"/>
                <w:b/>
                <w:bCs/>
                <w:szCs w:val="20"/>
              </w:rPr>
            </w:pPr>
            <w:r w:rsidRPr="00405144">
              <w:rPr>
                <w:b/>
                <w:bCs/>
              </w:rPr>
              <w:t>14.9</w:t>
            </w:r>
          </w:p>
        </w:tc>
        <w:tc>
          <w:tcPr>
            <w:tcW w:w="746" w:type="dxa"/>
            <w:shd w:val="clear" w:color="auto" w:fill="F0F8F9"/>
            <w:noWrap/>
            <w:hideMark/>
          </w:tcPr>
          <w:p w:rsidR="00C47681" w:rsidRPr="00405144" w:rsidP="00405144" w14:paraId="5AD1E22E" w14:textId="77777777">
            <w:pPr>
              <w:pStyle w:val="738"/>
              <w:spacing w:after="120"/>
              <w:rPr>
                <w:rFonts w:ascii="Arial" w:hAnsi="Arial" w:cs="Arial"/>
                <w:b/>
                <w:bCs/>
                <w:szCs w:val="20"/>
              </w:rPr>
            </w:pPr>
            <w:r w:rsidRPr="00405144">
              <w:rPr>
                <w:rFonts w:ascii="Arial" w:hAnsi="Arial" w:cs="Arial"/>
                <w:b/>
                <w:bCs/>
                <w:szCs w:val="20"/>
              </w:rPr>
              <w:t> </w:t>
            </w:r>
          </w:p>
        </w:tc>
        <w:tc>
          <w:tcPr>
            <w:tcW w:w="695" w:type="dxa"/>
            <w:shd w:val="clear" w:color="auto" w:fill="F0F8F9"/>
            <w:noWrap/>
            <w:hideMark/>
          </w:tcPr>
          <w:p w:rsidR="00C47681" w:rsidRPr="00405144" w:rsidP="00405144" w14:paraId="40DED720" w14:textId="77777777">
            <w:pPr>
              <w:pStyle w:val="738"/>
              <w:spacing w:after="120"/>
              <w:rPr>
                <w:rFonts w:ascii="Arial" w:hAnsi="Arial" w:cs="Arial"/>
                <w:b/>
                <w:bCs/>
                <w:szCs w:val="20"/>
              </w:rPr>
            </w:pPr>
            <w:r w:rsidRPr="00405144">
              <w:rPr>
                <w:b/>
                <w:bCs/>
              </w:rPr>
              <w:t>8,814</w:t>
            </w:r>
          </w:p>
        </w:tc>
        <w:tc>
          <w:tcPr>
            <w:tcW w:w="745" w:type="dxa"/>
            <w:shd w:val="clear" w:color="auto" w:fill="F0F8F9"/>
            <w:noWrap/>
            <w:hideMark/>
          </w:tcPr>
          <w:p w:rsidR="00C47681" w:rsidRPr="00405144" w:rsidP="00405144" w14:paraId="3FEFCD5A" w14:textId="77777777">
            <w:pPr>
              <w:pStyle w:val="738"/>
              <w:spacing w:after="120"/>
              <w:rPr>
                <w:rFonts w:ascii="Arial" w:hAnsi="Arial" w:cs="Arial"/>
                <w:b/>
                <w:bCs/>
                <w:szCs w:val="20"/>
              </w:rPr>
            </w:pPr>
            <w:r w:rsidRPr="00405144">
              <w:rPr>
                <w:rFonts w:ascii="Arial" w:hAnsi="Arial" w:cs="Arial"/>
                <w:b/>
                <w:bCs/>
                <w:szCs w:val="20"/>
              </w:rPr>
              <w:t> </w:t>
            </w:r>
          </w:p>
        </w:tc>
        <w:tc>
          <w:tcPr>
            <w:tcW w:w="745" w:type="dxa"/>
            <w:shd w:val="clear" w:color="auto" w:fill="F0F8F9"/>
            <w:noWrap/>
            <w:hideMark/>
          </w:tcPr>
          <w:p w:rsidR="00C47681" w:rsidRPr="00405144" w:rsidP="00405144" w14:paraId="6DA5D0A8" w14:textId="77777777">
            <w:pPr>
              <w:pStyle w:val="738"/>
              <w:spacing w:after="120"/>
              <w:rPr>
                <w:rFonts w:ascii="Arial" w:hAnsi="Arial" w:cs="Arial"/>
                <w:b/>
                <w:bCs/>
                <w:szCs w:val="20"/>
              </w:rPr>
            </w:pPr>
            <w:r w:rsidRPr="00405144">
              <w:rPr>
                <w:rFonts w:ascii="Arial" w:hAnsi="Arial" w:cs="Arial"/>
                <w:b/>
                <w:bCs/>
                <w:szCs w:val="20"/>
              </w:rPr>
              <w:t> </w:t>
            </w:r>
          </w:p>
        </w:tc>
        <w:tc>
          <w:tcPr>
            <w:tcW w:w="840" w:type="dxa"/>
            <w:shd w:val="clear" w:color="auto" w:fill="F0F8F9"/>
            <w:noWrap/>
            <w:hideMark/>
          </w:tcPr>
          <w:p w:rsidR="00C47681" w:rsidRPr="00405144" w:rsidP="00405144" w14:paraId="0D42AA81" w14:textId="77777777">
            <w:pPr>
              <w:pStyle w:val="738"/>
              <w:spacing w:after="120"/>
              <w:rPr>
                <w:rFonts w:ascii="Arial" w:hAnsi="Arial" w:cs="Arial"/>
                <w:b/>
                <w:bCs/>
                <w:szCs w:val="20"/>
              </w:rPr>
            </w:pPr>
            <w:r w:rsidRPr="00405144">
              <w:rPr>
                <w:rFonts w:ascii="Arial" w:hAnsi="Arial" w:cs="Arial"/>
                <w:b/>
                <w:bCs/>
                <w:szCs w:val="20"/>
              </w:rPr>
              <w:t> </w:t>
            </w:r>
          </w:p>
        </w:tc>
        <w:tc>
          <w:tcPr>
            <w:tcW w:w="910" w:type="dxa"/>
            <w:shd w:val="clear" w:color="auto" w:fill="F0F8F9"/>
            <w:noWrap/>
            <w:hideMark/>
          </w:tcPr>
          <w:p w:rsidR="00C47681" w:rsidRPr="00405144" w:rsidP="00405144" w14:paraId="5193D8E0" w14:textId="77777777">
            <w:pPr>
              <w:pStyle w:val="738"/>
              <w:spacing w:after="120"/>
              <w:rPr>
                <w:rFonts w:ascii="Arial" w:hAnsi="Arial" w:cs="Arial"/>
                <w:b/>
                <w:bCs/>
                <w:szCs w:val="20"/>
              </w:rPr>
            </w:pPr>
            <w:r w:rsidRPr="00405144">
              <w:rPr>
                <w:rFonts w:ascii="Arial" w:hAnsi="Arial" w:cs="Arial"/>
                <w:b/>
                <w:bCs/>
                <w:szCs w:val="20"/>
              </w:rPr>
              <w:t> </w:t>
            </w:r>
          </w:p>
        </w:tc>
        <w:tc>
          <w:tcPr>
            <w:tcW w:w="850" w:type="dxa"/>
            <w:shd w:val="clear" w:color="auto" w:fill="F0F8F9"/>
            <w:noWrap/>
            <w:hideMark/>
          </w:tcPr>
          <w:p w:rsidR="00C47681" w:rsidRPr="00405144" w:rsidP="00405144" w14:paraId="2FF3E430" w14:textId="77777777">
            <w:pPr>
              <w:pStyle w:val="738"/>
              <w:spacing w:after="120"/>
              <w:rPr>
                <w:rFonts w:ascii="Arial" w:hAnsi="Arial" w:cs="Arial"/>
                <w:b/>
                <w:bCs/>
                <w:szCs w:val="20"/>
              </w:rPr>
            </w:pPr>
            <w:r w:rsidRPr="00405144">
              <w:rPr>
                <w:b/>
                <w:bCs/>
              </w:rPr>
              <w:t>11,003</w:t>
            </w:r>
          </w:p>
        </w:tc>
        <w:tc>
          <w:tcPr>
            <w:tcW w:w="981" w:type="dxa"/>
            <w:shd w:val="clear" w:color="auto" w:fill="F0F8F9"/>
            <w:noWrap/>
            <w:hideMark/>
          </w:tcPr>
          <w:p w:rsidR="00C47681" w:rsidRPr="00405144" w:rsidP="00405144" w14:paraId="3A85E4F9" w14:textId="77777777">
            <w:pPr>
              <w:pStyle w:val="738"/>
              <w:spacing w:after="120"/>
              <w:rPr>
                <w:rFonts w:ascii="Arial" w:hAnsi="Arial" w:cs="Arial"/>
                <w:b/>
                <w:bCs/>
                <w:szCs w:val="20"/>
              </w:rPr>
            </w:pPr>
            <w:r w:rsidRPr="00405144">
              <w:rPr>
                <w:b/>
                <w:bCs/>
                <w:rtl/>
              </w:rPr>
              <w:t>ממוצע</w:t>
            </w:r>
          </w:p>
        </w:tc>
      </w:tr>
    </w:tbl>
    <w:p w:rsidR="00C47681" w:rsidRPr="00405144" w:rsidP="00405144" w14:paraId="54A8B64F" w14:textId="77777777">
      <w:pPr>
        <w:pStyle w:val="738"/>
        <w:spacing w:after="120"/>
      </w:pPr>
      <w:r w:rsidRPr="00405144">
        <w:rPr>
          <w:rFonts w:hint="cs"/>
          <w:rtl/>
        </w:rPr>
        <w:t xml:space="preserve">המקור: </w:t>
      </w:r>
      <w:r w:rsidRPr="00405144">
        <w:rPr>
          <w:rFonts w:hint="cs"/>
          <w:rtl/>
        </w:rPr>
        <w:t>מינהל</w:t>
      </w:r>
      <w:r w:rsidRPr="00405144">
        <w:rPr>
          <w:rFonts w:hint="cs"/>
          <w:rtl/>
        </w:rPr>
        <w:t xml:space="preserve"> הכנסות המדינה, אגף הכלכלנית הראשית.</w:t>
      </w:r>
    </w:p>
    <w:p w:rsidR="00C47681" w:rsidRPr="003730D8" w:rsidP="00405144" w14:paraId="6766DF65" w14:textId="77777777">
      <w:pPr>
        <w:pStyle w:val="7318"/>
        <w:rPr>
          <w:rtl/>
        </w:rPr>
      </w:pPr>
      <w:r w:rsidRPr="003730D8">
        <w:rPr>
          <w:rFonts w:hint="cs"/>
          <w:rtl/>
        </w:rPr>
        <w:t xml:space="preserve">מנתוני הלוח עולה כי באזור תל-אביב מרכז מתגוררים כ-40.7% מהאוכלוסייה, המשכורת הממוצעת באזור זה מסתכמת בכ-13,000 ש"ח ברוטו (לא מתוקננת) ומתוכם 44% משלמים מס הכנסה. תושבי אזור זה משלמים כ-61% מתשלומי </w:t>
      </w:r>
      <w:r w:rsidRPr="003730D8">
        <w:rPr>
          <w:rFonts w:hint="eastAsia"/>
          <w:rtl/>
        </w:rPr>
        <w:t>המס</w:t>
      </w:r>
      <w:r w:rsidRPr="003730D8">
        <w:rPr>
          <w:rtl/>
        </w:rPr>
        <w:t xml:space="preserve"> </w:t>
      </w:r>
      <w:r w:rsidRPr="003730D8">
        <w:rPr>
          <w:rFonts w:hint="eastAsia"/>
          <w:rtl/>
        </w:rPr>
        <w:t>הישיר</w:t>
      </w:r>
      <w:r w:rsidRPr="003730D8">
        <w:rPr>
          <w:rtl/>
        </w:rPr>
        <w:t xml:space="preserve"> </w:t>
      </w:r>
      <w:r w:rsidRPr="003730D8">
        <w:rPr>
          <w:rFonts w:hint="eastAsia"/>
          <w:rtl/>
        </w:rPr>
        <w:t>ברמה</w:t>
      </w:r>
      <w:r w:rsidRPr="003730D8">
        <w:rPr>
          <w:rtl/>
        </w:rPr>
        <w:t xml:space="preserve"> </w:t>
      </w:r>
      <w:r w:rsidRPr="003730D8">
        <w:rPr>
          <w:rFonts w:hint="eastAsia"/>
          <w:rtl/>
        </w:rPr>
        <w:t>הארצית</w:t>
      </w:r>
      <w:r w:rsidRPr="003730D8">
        <w:rPr>
          <w:rFonts w:hint="cs"/>
          <w:rtl/>
        </w:rPr>
        <w:t xml:space="preserve">. לעומתם, תושבי אזור "פריפריה" מהווים כ-31% </w:t>
      </w:r>
      <w:r w:rsidRPr="003730D8">
        <w:rPr>
          <w:rFonts w:hint="eastAsia"/>
          <w:rtl/>
        </w:rPr>
        <w:t>מהאוכלוסייה</w:t>
      </w:r>
      <w:r w:rsidRPr="003730D8">
        <w:rPr>
          <w:rtl/>
        </w:rPr>
        <w:t xml:space="preserve"> </w:t>
      </w:r>
      <w:r w:rsidRPr="003730D8">
        <w:rPr>
          <w:rFonts w:hint="cs"/>
          <w:rtl/>
        </w:rPr>
        <w:t xml:space="preserve">והכנסתם הממוצעת ברוטו עומדת על כ-8,800 ש"ח, רק 32% מהם מגיעים להכנסה החייבת במס, והם משלמים 17% מסך תשלומי </w:t>
      </w:r>
      <w:r w:rsidRPr="003730D8">
        <w:rPr>
          <w:rFonts w:hint="eastAsia"/>
          <w:rtl/>
        </w:rPr>
        <w:t>המס</w:t>
      </w:r>
      <w:r w:rsidRPr="003730D8">
        <w:rPr>
          <w:rtl/>
        </w:rPr>
        <w:t xml:space="preserve"> </w:t>
      </w:r>
      <w:r w:rsidRPr="003730D8">
        <w:rPr>
          <w:rFonts w:hint="eastAsia"/>
          <w:rtl/>
        </w:rPr>
        <w:t>הישיר</w:t>
      </w:r>
      <w:r w:rsidRPr="003730D8">
        <w:rPr>
          <w:rtl/>
        </w:rPr>
        <w:t xml:space="preserve"> </w:t>
      </w:r>
      <w:r w:rsidRPr="003730D8">
        <w:rPr>
          <w:rFonts w:hint="eastAsia"/>
          <w:rtl/>
        </w:rPr>
        <w:t>שברמה</w:t>
      </w:r>
      <w:r w:rsidRPr="003730D8">
        <w:rPr>
          <w:rtl/>
        </w:rPr>
        <w:t xml:space="preserve"> </w:t>
      </w:r>
      <w:r w:rsidRPr="003730D8">
        <w:rPr>
          <w:rFonts w:hint="eastAsia"/>
          <w:rtl/>
        </w:rPr>
        <w:t>הארצית</w:t>
      </w:r>
      <w:r w:rsidRPr="003730D8">
        <w:rPr>
          <w:rFonts w:hint="cs"/>
          <w:rtl/>
        </w:rPr>
        <w:t xml:space="preserve">. </w:t>
      </w:r>
    </w:p>
    <w:p w:rsidR="00C47681" w:rsidRPr="00F34BE6" w:rsidP="00F34BE6" w14:paraId="709518B4" w14:textId="77777777">
      <w:pPr>
        <w:pStyle w:val="7392"/>
        <w:rPr>
          <w:rtl/>
        </w:rPr>
      </w:pPr>
      <w:r w:rsidRPr="00F34BE6">
        <w:rPr>
          <w:rFonts w:hint="cs"/>
          <w:rtl/>
        </w:rPr>
        <w:t xml:space="preserve">בלוח 25 להלן מוצגים נתונים על </w:t>
      </w:r>
      <w:r w:rsidRPr="00F34BE6">
        <w:rPr>
          <w:rtl/>
        </w:rPr>
        <w:t>התפלגות תשואת המס (תוספת המס בגין טיפול השומה) לפי סוגי תיקים שטופלו בשומה</w:t>
      </w:r>
      <w:r w:rsidRPr="00F34BE6">
        <w:rPr>
          <w:rFonts w:hint="cs"/>
          <w:rtl/>
        </w:rPr>
        <w:t xml:space="preserve"> בשנת</w:t>
      </w:r>
      <w:r w:rsidRPr="00F34BE6">
        <w:rPr>
          <w:rtl/>
        </w:rPr>
        <w:t xml:space="preserve"> 2019</w:t>
      </w:r>
      <w:r w:rsidRPr="00F34BE6">
        <w:rPr>
          <w:rFonts w:hint="cs"/>
          <w:rtl/>
        </w:rPr>
        <w:t>.</w:t>
      </w:r>
    </w:p>
    <w:p w:rsidR="00C47681" w:rsidP="00405144" w14:paraId="22E1AAA0" w14:textId="75E8286E">
      <w:pPr>
        <w:pStyle w:val="734"/>
        <w:rPr>
          <w:rtl/>
        </w:rPr>
      </w:pPr>
      <w:r w:rsidRPr="00405144">
        <w:rPr>
          <w:rFonts w:hint="cs"/>
          <w:b w:val="0"/>
          <w:bCs w:val="0"/>
          <w:rtl/>
        </w:rPr>
        <w:t>לוח 25:</w:t>
      </w:r>
      <w:r w:rsidRPr="00405144">
        <w:rPr>
          <w:rFonts w:hint="cs"/>
          <w:rtl/>
        </w:rPr>
        <w:t xml:space="preserve"> </w:t>
      </w:r>
      <w:r w:rsidRPr="00405144">
        <w:rPr>
          <w:rFonts w:hint="eastAsia"/>
          <w:rtl/>
        </w:rPr>
        <w:t>התפלגות</w:t>
      </w:r>
      <w:r w:rsidRPr="00405144">
        <w:rPr>
          <w:rtl/>
        </w:rPr>
        <w:t xml:space="preserve"> </w:t>
      </w:r>
      <w:r w:rsidRPr="00405144">
        <w:rPr>
          <w:rFonts w:hint="eastAsia"/>
          <w:rtl/>
        </w:rPr>
        <w:t>תשואת</w:t>
      </w:r>
      <w:r w:rsidRPr="00405144">
        <w:rPr>
          <w:rtl/>
        </w:rPr>
        <w:t xml:space="preserve"> </w:t>
      </w:r>
      <w:r w:rsidRPr="00405144">
        <w:rPr>
          <w:rFonts w:hint="eastAsia"/>
          <w:rtl/>
        </w:rPr>
        <w:t>המס</w:t>
      </w:r>
      <w:r w:rsidRPr="00405144">
        <w:rPr>
          <w:rFonts w:hint="cs"/>
          <w:rtl/>
        </w:rPr>
        <w:t>*</w:t>
      </w:r>
      <w:r w:rsidRPr="00405144">
        <w:rPr>
          <w:rtl/>
        </w:rPr>
        <w:t xml:space="preserve"> (תוספת המס בגין </w:t>
      </w:r>
      <w:r w:rsidRPr="00405144">
        <w:rPr>
          <w:rFonts w:hint="eastAsia"/>
          <w:rtl/>
        </w:rPr>
        <w:t>טיפול</w:t>
      </w:r>
      <w:r w:rsidRPr="00405144">
        <w:rPr>
          <w:rtl/>
        </w:rPr>
        <w:t xml:space="preserve"> </w:t>
      </w:r>
      <w:r w:rsidRPr="00405144">
        <w:rPr>
          <w:rFonts w:hint="eastAsia"/>
          <w:rtl/>
        </w:rPr>
        <w:t>השומה</w:t>
      </w:r>
      <w:r w:rsidRPr="00405144">
        <w:rPr>
          <w:rtl/>
        </w:rPr>
        <w:t xml:space="preserve">) </w:t>
      </w:r>
      <w:r w:rsidRPr="00405144">
        <w:rPr>
          <w:rFonts w:hint="eastAsia"/>
          <w:rtl/>
        </w:rPr>
        <w:t>לפי</w:t>
      </w:r>
      <w:r w:rsidRPr="00405144">
        <w:rPr>
          <w:rtl/>
        </w:rPr>
        <w:t xml:space="preserve"> </w:t>
      </w:r>
      <w:r w:rsidRPr="00405144">
        <w:rPr>
          <w:rFonts w:hint="eastAsia"/>
          <w:rtl/>
        </w:rPr>
        <w:t>סוגי</w:t>
      </w:r>
      <w:r w:rsidRPr="00405144">
        <w:rPr>
          <w:rtl/>
        </w:rPr>
        <w:t xml:space="preserve"> </w:t>
      </w:r>
      <w:r w:rsidRPr="00405144">
        <w:rPr>
          <w:rFonts w:hint="eastAsia"/>
          <w:rtl/>
        </w:rPr>
        <w:t>תיקים</w:t>
      </w:r>
      <w:r w:rsidRPr="00405144">
        <w:rPr>
          <w:rtl/>
        </w:rPr>
        <w:t xml:space="preserve"> </w:t>
      </w:r>
      <w:r w:rsidRPr="00405144">
        <w:rPr>
          <w:rFonts w:hint="eastAsia"/>
          <w:rtl/>
        </w:rPr>
        <w:t>שטופלו</w:t>
      </w:r>
      <w:r w:rsidRPr="00405144">
        <w:rPr>
          <w:rtl/>
        </w:rPr>
        <w:t xml:space="preserve"> </w:t>
      </w:r>
      <w:r w:rsidRPr="00405144">
        <w:rPr>
          <w:rFonts w:hint="eastAsia"/>
          <w:rtl/>
        </w:rPr>
        <w:t>בשומה</w:t>
      </w:r>
      <w:r w:rsidRPr="00405144">
        <w:rPr>
          <w:rFonts w:hint="cs"/>
          <w:rtl/>
        </w:rPr>
        <w:t>, 2019 (באחוזים, במיליוני ש"ח)**</w:t>
      </w:r>
    </w:p>
    <w:tbl>
      <w:tblPr>
        <w:tblStyle w:val="TableGrid"/>
        <w:bidiVisual/>
        <w:tblW w:w="0" w:type="auto"/>
        <w:tblBorders>
          <w:top w:val="none" w:sz="0" w:space="0" w:color="auto"/>
          <w:bottom w:val="none" w:sz="0" w:space="0" w:color="auto"/>
          <w:insideH w:val="none" w:sz="0" w:space="0" w:color="auto"/>
        </w:tblBorders>
        <w:tblLook w:val="04A0"/>
      </w:tblPr>
      <w:tblGrid>
        <w:gridCol w:w="853"/>
        <w:gridCol w:w="565"/>
        <w:gridCol w:w="708"/>
        <w:gridCol w:w="552"/>
        <w:gridCol w:w="753"/>
        <w:gridCol w:w="562"/>
        <w:gridCol w:w="708"/>
        <w:gridCol w:w="562"/>
        <w:gridCol w:w="613"/>
        <w:gridCol w:w="682"/>
        <w:gridCol w:w="802"/>
      </w:tblGrid>
      <w:tr w14:paraId="0B8B3F32" w14:textId="77777777" w:rsidTr="00A00970">
        <w:tblPrEx>
          <w:tblW w:w="0" w:type="auto"/>
          <w:tblBorders>
            <w:top w:val="none" w:sz="0" w:space="0" w:color="auto"/>
            <w:bottom w:val="none" w:sz="0" w:space="0" w:color="auto"/>
            <w:insideH w:val="none" w:sz="0" w:space="0" w:color="auto"/>
          </w:tblBorders>
          <w:tblLook w:val="04A0"/>
        </w:tblPrEx>
        <w:trPr>
          <w:tblHeader/>
        </w:trPr>
        <w:tc>
          <w:tcPr>
            <w:tcW w:w="853" w:type="dxa"/>
            <w:vMerge w:val="restart"/>
            <w:shd w:val="clear" w:color="auto" w:fill="C8DCE4"/>
            <w:vAlign w:val="center"/>
          </w:tcPr>
          <w:p w:rsidR="0050725A" w:rsidRPr="00927A43" w:rsidP="006B5D37" w14:paraId="01AF46B3" w14:textId="52BA8DC5">
            <w:pPr>
              <w:pStyle w:val="73R"/>
              <w:spacing w:before="60" w:after="60"/>
              <w:jc w:val="center"/>
              <w:rPr>
                <w:b/>
                <w:bCs/>
                <w:sz w:val="15"/>
                <w:szCs w:val="15"/>
                <w:rtl/>
              </w:rPr>
            </w:pPr>
            <w:r w:rsidRPr="00927A43">
              <w:rPr>
                <w:b/>
                <w:bCs/>
                <w:sz w:val="15"/>
                <w:szCs w:val="15"/>
                <w:rtl/>
              </w:rPr>
              <w:t>משרד שומה</w:t>
            </w:r>
          </w:p>
        </w:tc>
        <w:tc>
          <w:tcPr>
            <w:tcW w:w="5023" w:type="dxa"/>
            <w:gridSpan w:val="8"/>
            <w:shd w:val="clear" w:color="auto" w:fill="C8DCE4"/>
            <w:vAlign w:val="bottom"/>
          </w:tcPr>
          <w:p w:rsidR="0050725A" w:rsidRPr="00927A43" w:rsidP="0050725A" w14:paraId="367D7B8A" w14:textId="4AD78B58">
            <w:pPr>
              <w:pStyle w:val="73R"/>
              <w:spacing w:before="60" w:after="60"/>
              <w:jc w:val="center"/>
              <w:rPr>
                <w:b/>
                <w:bCs/>
                <w:sz w:val="15"/>
                <w:szCs w:val="15"/>
                <w:rtl/>
              </w:rPr>
            </w:pPr>
            <w:r w:rsidRPr="00927A43">
              <w:rPr>
                <w:b/>
                <w:bCs/>
                <w:color w:val="000000"/>
                <w:sz w:val="15"/>
                <w:szCs w:val="15"/>
                <w:rtl/>
              </w:rPr>
              <w:t>סוג נישום</w:t>
            </w:r>
          </w:p>
        </w:tc>
        <w:tc>
          <w:tcPr>
            <w:tcW w:w="1484" w:type="dxa"/>
            <w:gridSpan w:val="2"/>
            <w:vMerge w:val="restart"/>
            <w:shd w:val="clear" w:color="auto" w:fill="C8DCE4"/>
            <w:vAlign w:val="bottom"/>
          </w:tcPr>
          <w:p w:rsidR="0050725A" w:rsidRPr="00927A43" w:rsidP="0050725A" w14:paraId="1AA3734E" w14:textId="3C5DCD81">
            <w:pPr>
              <w:pStyle w:val="73R"/>
              <w:spacing w:before="60" w:after="60"/>
              <w:jc w:val="center"/>
              <w:rPr>
                <w:b/>
                <w:bCs/>
                <w:sz w:val="15"/>
                <w:szCs w:val="15"/>
                <w:rtl/>
              </w:rPr>
            </w:pPr>
            <w:r>
              <w:rPr>
                <w:b/>
                <w:bCs/>
                <w:sz w:val="15"/>
                <w:szCs w:val="15"/>
                <w:rtl/>
              </w:rPr>
              <w:t>סך הכול</w:t>
            </w:r>
          </w:p>
        </w:tc>
      </w:tr>
      <w:tr w14:paraId="23E2B9F1" w14:textId="77777777" w:rsidTr="00A00970">
        <w:tblPrEx>
          <w:tblW w:w="0" w:type="auto"/>
          <w:tblLook w:val="04A0"/>
        </w:tblPrEx>
        <w:trPr>
          <w:tblHeader/>
        </w:trPr>
        <w:tc>
          <w:tcPr>
            <w:tcW w:w="853" w:type="dxa"/>
            <w:vMerge/>
            <w:shd w:val="clear" w:color="auto" w:fill="C8DCE4"/>
            <w:vAlign w:val="center"/>
          </w:tcPr>
          <w:p w:rsidR="0050725A" w:rsidRPr="00927A43" w:rsidP="006B5D37" w14:paraId="78041C0E" w14:textId="77777777">
            <w:pPr>
              <w:pStyle w:val="73R"/>
              <w:spacing w:before="60" w:after="60"/>
              <w:jc w:val="center"/>
              <w:rPr>
                <w:b/>
                <w:bCs/>
                <w:sz w:val="15"/>
                <w:szCs w:val="15"/>
                <w:rtl/>
              </w:rPr>
            </w:pPr>
          </w:p>
        </w:tc>
        <w:tc>
          <w:tcPr>
            <w:tcW w:w="1273" w:type="dxa"/>
            <w:gridSpan w:val="2"/>
            <w:shd w:val="clear" w:color="auto" w:fill="29B4AA"/>
            <w:vAlign w:val="bottom"/>
          </w:tcPr>
          <w:p w:rsidR="0050725A" w:rsidRPr="00927A43" w:rsidP="0050725A" w14:paraId="53DCC8E4" w14:textId="7290B31A">
            <w:pPr>
              <w:pStyle w:val="73R"/>
              <w:spacing w:before="60" w:after="60"/>
              <w:jc w:val="center"/>
              <w:rPr>
                <w:b/>
                <w:bCs/>
                <w:sz w:val="15"/>
                <w:szCs w:val="15"/>
                <w:rtl/>
              </w:rPr>
            </w:pPr>
            <w:r w:rsidRPr="00927A43">
              <w:rPr>
                <w:b/>
                <w:bCs/>
                <w:sz w:val="15"/>
                <w:szCs w:val="15"/>
                <w:rtl/>
              </w:rPr>
              <w:t>עצמאים</w:t>
            </w:r>
          </w:p>
        </w:tc>
        <w:tc>
          <w:tcPr>
            <w:tcW w:w="1305" w:type="dxa"/>
            <w:gridSpan w:val="2"/>
            <w:shd w:val="clear" w:color="auto" w:fill="CA9F24"/>
            <w:vAlign w:val="bottom"/>
          </w:tcPr>
          <w:p w:rsidR="0050725A" w:rsidRPr="00927A43" w:rsidP="0050725A" w14:paraId="04F0D803" w14:textId="65831888">
            <w:pPr>
              <w:pStyle w:val="73R"/>
              <w:spacing w:before="60" w:after="60"/>
              <w:jc w:val="center"/>
              <w:rPr>
                <w:b/>
                <w:bCs/>
                <w:sz w:val="15"/>
                <w:szCs w:val="15"/>
                <w:rtl/>
              </w:rPr>
            </w:pPr>
            <w:r w:rsidRPr="00927A43">
              <w:rPr>
                <w:b/>
                <w:bCs/>
                <w:color w:val="000000"/>
                <w:sz w:val="15"/>
                <w:szCs w:val="15"/>
                <w:rtl/>
              </w:rPr>
              <w:t>חברות</w:t>
            </w:r>
          </w:p>
        </w:tc>
        <w:tc>
          <w:tcPr>
            <w:tcW w:w="1270" w:type="dxa"/>
            <w:gridSpan w:val="2"/>
            <w:shd w:val="clear" w:color="auto" w:fill="EA4A59"/>
            <w:vAlign w:val="bottom"/>
          </w:tcPr>
          <w:p w:rsidR="0050725A" w:rsidRPr="00927A43" w:rsidP="0050725A" w14:paraId="3DD972EC" w14:textId="363CA525">
            <w:pPr>
              <w:pStyle w:val="73R"/>
              <w:spacing w:before="60" w:after="60"/>
              <w:jc w:val="center"/>
              <w:rPr>
                <w:b/>
                <w:bCs/>
                <w:sz w:val="15"/>
                <w:szCs w:val="15"/>
                <w:rtl/>
              </w:rPr>
            </w:pPr>
            <w:r w:rsidRPr="00927A43">
              <w:rPr>
                <w:b/>
                <w:bCs/>
                <w:color w:val="000000"/>
                <w:sz w:val="15"/>
                <w:szCs w:val="15"/>
                <w:rtl/>
              </w:rPr>
              <w:t>מנהלים</w:t>
            </w:r>
          </w:p>
        </w:tc>
        <w:tc>
          <w:tcPr>
            <w:tcW w:w="1175" w:type="dxa"/>
            <w:gridSpan w:val="2"/>
            <w:shd w:val="clear" w:color="auto" w:fill="A6A3AF"/>
            <w:vAlign w:val="bottom"/>
          </w:tcPr>
          <w:p w:rsidR="0050725A" w:rsidRPr="00927A43" w:rsidP="0050725A" w14:paraId="4A0BBDB4" w14:textId="160137FC">
            <w:pPr>
              <w:pStyle w:val="73R"/>
              <w:spacing w:before="60" w:after="60"/>
              <w:jc w:val="center"/>
              <w:rPr>
                <w:b/>
                <w:bCs/>
                <w:sz w:val="15"/>
                <w:szCs w:val="15"/>
                <w:rtl/>
              </w:rPr>
            </w:pPr>
            <w:r w:rsidRPr="00927A43">
              <w:rPr>
                <w:b/>
                <w:bCs/>
                <w:sz w:val="15"/>
                <w:szCs w:val="15"/>
                <w:rtl/>
              </w:rPr>
              <w:t>שכירים</w:t>
            </w:r>
          </w:p>
        </w:tc>
        <w:tc>
          <w:tcPr>
            <w:tcW w:w="1484" w:type="dxa"/>
            <w:gridSpan w:val="2"/>
            <w:vMerge/>
            <w:shd w:val="clear" w:color="auto" w:fill="A6A3AF"/>
            <w:vAlign w:val="bottom"/>
          </w:tcPr>
          <w:p w:rsidR="0050725A" w:rsidRPr="00927A43" w:rsidP="0050725A" w14:paraId="347FBF82" w14:textId="4A2A23BB">
            <w:pPr>
              <w:pStyle w:val="73R"/>
              <w:spacing w:before="60" w:after="60"/>
              <w:jc w:val="center"/>
              <w:rPr>
                <w:b/>
                <w:bCs/>
                <w:sz w:val="15"/>
                <w:szCs w:val="15"/>
                <w:rtl/>
              </w:rPr>
            </w:pPr>
          </w:p>
        </w:tc>
      </w:tr>
      <w:tr w14:paraId="267F780E" w14:textId="77777777" w:rsidTr="00A00970">
        <w:tblPrEx>
          <w:tblW w:w="0" w:type="auto"/>
          <w:tblLook w:val="04A0"/>
        </w:tblPrEx>
        <w:trPr>
          <w:tblHeader/>
        </w:trPr>
        <w:tc>
          <w:tcPr>
            <w:tcW w:w="853" w:type="dxa"/>
            <w:vMerge/>
            <w:shd w:val="clear" w:color="auto" w:fill="DFECEF"/>
            <w:vAlign w:val="center"/>
          </w:tcPr>
          <w:p w:rsidR="00F3173B" w:rsidRPr="006B5D37" w:rsidP="00F3173B" w14:paraId="2903CA97" w14:textId="77777777">
            <w:pPr>
              <w:pStyle w:val="73R"/>
              <w:spacing w:before="100" w:after="100"/>
              <w:rPr>
                <w:b/>
                <w:bCs/>
                <w:color w:val="000000"/>
                <w:spacing w:val="-12"/>
                <w:sz w:val="15"/>
                <w:szCs w:val="15"/>
                <w:rtl/>
              </w:rPr>
            </w:pPr>
          </w:p>
        </w:tc>
        <w:tc>
          <w:tcPr>
            <w:tcW w:w="565" w:type="dxa"/>
            <w:shd w:val="clear" w:color="auto" w:fill="7EC8BF"/>
            <w:vAlign w:val="bottom"/>
          </w:tcPr>
          <w:p w:rsidR="00F3173B" w:rsidRPr="00F3173B" w:rsidP="0050725A" w14:paraId="117FD727" w14:textId="60B62299">
            <w:pPr>
              <w:pStyle w:val="73R"/>
              <w:spacing w:before="100" w:after="100"/>
              <w:rPr>
                <w:b/>
                <w:bCs/>
                <w:color w:val="000000"/>
                <w:spacing w:val="-8"/>
                <w:sz w:val="13"/>
                <w:szCs w:val="13"/>
              </w:rPr>
            </w:pPr>
            <w:r w:rsidRPr="00F3173B">
              <w:rPr>
                <w:b/>
                <w:bCs/>
                <w:color w:val="000000"/>
                <w:spacing w:val="-8"/>
                <w:sz w:val="13"/>
                <w:szCs w:val="13"/>
                <w:rtl/>
              </w:rPr>
              <w:t>תיקים</w:t>
            </w:r>
          </w:p>
        </w:tc>
        <w:tc>
          <w:tcPr>
            <w:tcW w:w="708" w:type="dxa"/>
            <w:shd w:val="clear" w:color="auto" w:fill="7EC8BF"/>
            <w:vAlign w:val="bottom"/>
          </w:tcPr>
          <w:p w:rsidR="00F3173B" w:rsidRPr="00F3173B" w:rsidP="0050725A" w14:paraId="706DB3E7" w14:textId="465A2EE8">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52" w:type="dxa"/>
            <w:shd w:val="clear" w:color="auto" w:fill="D9B55F"/>
            <w:vAlign w:val="bottom"/>
          </w:tcPr>
          <w:p w:rsidR="00F3173B" w:rsidRPr="00F3173B" w:rsidP="0050725A" w14:paraId="3B9BA2B9" w14:textId="0CC666A2">
            <w:pPr>
              <w:pStyle w:val="73R"/>
              <w:spacing w:before="100" w:after="100"/>
              <w:rPr>
                <w:b/>
                <w:bCs/>
                <w:color w:val="000000"/>
                <w:spacing w:val="-10"/>
                <w:sz w:val="13"/>
                <w:szCs w:val="13"/>
              </w:rPr>
            </w:pPr>
            <w:r w:rsidRPr="00F3173B">
              <w:rPr>
                <w:b/>
                <w:bCs/>
                <w:color w:val="000000"/>
                <w:spacing w:val="-10"/>
                <w:sz w:val="13"/>
                <w:szCs w:val="13"/>
                <w:rtl/>
              </w:rPr>
              <w:t>תיקים</w:t>
            </w:r>
          </w:p>
        </w:tc>
        <w:tc>
          <w:tcPr>
            <w:tcW w:w="753" w:type="dxa"/>
            <w:shd w:val="clear" w:color="auto" w:fill="D9B55F"/>
            <w:vAlign w:val="bottom"/>
          </w:tcPr>
          <w:p w:rsidR="00F3173B" w:rsidRPr="00F3173B" w:rsidP="0050725A" w14:paraId="5CBE6C25" w14:textId="325BFAFE">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62" w:type="dxa"/>
            <w:shd w:val="clear" w:color="auto" w:fill="EF7F7D"/>
            <w:vAlign w:val="bottom"/>
          </w:tcPr>
          <w:p w:rsidR="00F3173B" w:rsidRPr="00F3173B" w:rsidP="0050725A" w14:paraId="1047B896" w14:textId="0DB8A736">
            <w:pPr>
              <w:pStyle w:val="73R"/>
              <w:spacing w:before="100" w:after="100"/>
              <w:rPr>
                <w:b/>
                <w:bCs/>
                <w:color w:val="000000"/>
                <w:spacing w:val="-8"/>
                <w:sz w:val="13"/>
                <w:szCs w:val="13"/>
              </w:rPr>
            </w:pPr>
            <w:r w:rsidRPr="00F3173B">
              <w:rPr>
                <w:b/>
                <w:bCs/>
                <w:color w:val="000000"/>
                <w:spacing w:val="-8"/>
                <w:sz w:val="13"/>
                <w:szCs w:val="13"/>
                <w:rtl/>
              </w:rPr>
              <w:t>תיקים</w:t>
            </w:r>
          </w:p>
        </w:tc>
        <w:tc>
          <w:tcPr>
            <w:tcW w:w="708" w:type="dxa"/>
            <w:shd w:val="clear" w:color="auto" w:fill="EF7F7D"/>
            <w:vAlign w:val="bottom"/>
          </w:tcPr>
          <w:p w:rsidR="00F3173B" w:rsidRPr="00F3173B" w:rsidP="0050725A" w14:paraId="2A81109C" w14:textId="7FF37A49">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62" w:type="dxa"/>
            <w:shd w:val="clear" w:color="auto" w:fill="BBBAC2"/>
            <w:vAlign w:val="bottom"/>
          </w:tcPr>
          <w:p w:rsidR="00F3173B" w:rsidRPr="00F3173B" w:rsidP="0050725A" w14:paraId="3466FA67" w14:textId="3AA74126">
            <w:pPr>
              <w:pStyle w:val="73R"/>
              <w:spacing w:before="100" w:after="100"/>
              <w:rPr>
                <w:b/>
                <w:bCs/>
                <w:color w:val="000000"/>
                <w:spacing w:val="-8"/>
                <w:sz w:val="13"/>
                <w:szCs w:val="13"/>
              </w:rPr>
            </w:pPr>
            <w:r w:rsidRPr="00F3173B">
              <w:rPr>
                <w:b/>
                <w:bCs/>
                <w:color w:val="000000"/>
                <w:spacing w:val="-8"/>
                <w:sz w:val="13"/>
                <w:szCs w:val="13"/>
                <w:rtl/>
              </w:rPr>
              <w:t>תיקים</w:t>
            </w:r>
          </w:p>
        </w:tc>
        <w:tc>
          <w:tcPr>
            <w:tcW w:w="613" w:type="dxa"/>
            <w:shd w:val="clear" w:color="auto" w:fill="BBBAC2"/>
            <w:vAlign w:val="bottom"/>
          </w:tcPr>
          <w:p w:rsidR="00F3173B" w:rsidRPr="00F3173B" w:rsidP="0050725A" w14:paraId="6DA11110" w14:textId="466CD9C8">
            <w:pPr>
              <w:pStyle w:val="73R"/>
              <w:spacing w:before="100" w:after="100"/>
              <w:rPr>
                <w:b/>
                <w:bCs/>
                <w:color w:val="000000"/>
                <w:spacing w:val="-10"/>
                <w:sz w:val="13"/>
                <w:szCs w:val="13"/>
              </w:rPr>
            </w:pPr>
            <w:r w:rsidRPr="00F3173B">
              <w:rPr>
                <w:b/>
                <w:bCs/>
                <w:color w:val="000000"/>
                <w:spacing w:val="-10"/>
                <w:sz w:val="13"/>
                <w:szCs w:val="13"/>
                <w:rtl/>
              </w:rPr>
              <w:t xml:space="preserve">תוספת </w:t>
            </w:r>
            <w:r w:rsidRPr="00F3173B">
              <w:rPr>
                <w:b/>
                <w:bCs/>
                <w:color w:val="000000"/>
                <w:spacing w:val="-10"/>
                <w:sz w:val="13"/>
                <w:szCs w:val="13"/>
                <w:rtl/>
              </w:rPr>
              <w:br/>
              <w:t>מס</w:t>
            </w:r>
          </w:p>
        </w:tc>
        <w:tc>
          <w:tcPr>
            <w:tcW w:w="682" w:type="dxa"/>
            <w:shd w:val="clear" w:color="auto" w:fill="C8DCE4"/>
            <w:vAlign w:val="bottom"/>
          </w:tcPr>
          <w:p w:rsidR="00F3173B" w:rsidRPr="0050725A" w:rsidP="0050725A" w14:paraId="5718963C" w14:textId="2890C0EF">
            <w:pPr>
              <w:pStyle w:val="73R"/>
              <w:spacing w:before="100" w:after="100"/>
              <w:rPr>
                <w:color w:val="000000"/>
                <w:sz w:val="14"/>
                <w:szCs w:val="14"/>
              </w:rPr>
            </w:pPr>
            <w:r w:rsidRPr="0050725A">
              <w:rPr>
                <w:b/>
                <w:bCs/>
                <w:sz w:val="14"/>
                <w:szCs w:val="14"/>
                <w:rtl/>
              </w:rPr>
              <w:t>תיקים</w:t>
            </w:r>
          </w:p>
        </w:tc>
        <w:tc>
          <w:tcPr>
            <w:tcW w:w="802" w:type="dxa"/>
            <w:shd w:val="clear" w:color="auto" w:fill="C8DCE4"/>
            <w:vAlign w:val="bottom"/>
          </w:tcPr>
          <w:p w:rsidR="00F3173B" w:rsidRPr="0050725A" w:rsidP="0050725A" w14:paraId="65486CB6" w14:textId="0251B447">
            <w:pPr>
              <w:pStyle w:val="73R"/>
              <w:spacing w:before="100" w:after="100"/>
              <w:rPr>
                <w:color w:val="000000"/>
                <w:sz w:val="14"/>
                <w:szCs w:val="14"/>
              </w:rPr>
            </w:pPr>
            <w:r w:rsidRPr="0050725A">
              <w:rPr>
                <w:b/>
                <w:bCs/>
                <w:sz w:val="14"/>
                <w:szCs w:val="14"/>
                <w:rtl/>
              </w:rPr>
              <w:t>תוספת מס</w:t>
            </w:r>
          </w:p>
        </w:tc>
      </w:tr>
      <w:tr w14:paraId="6F7BE4D1" w14:textId="77777777" w:rsidTr="00A00970">
        <w:tblPrEx>
          <w:tblW w:w="0" w:type="auto"/>
          <w:tblLook w:val="04A0"/>
        </w:tblPrEx>
        <w:tc>
          <w:tcPr>
            <w:tcW w:w="853" w:type="dxa"/>
            <w:shd w:val="clear" w:color="auto" w:fill="DFECEF"/>
            <w:vAlign w:val="center"/>
          </w:tcPr>
          <w:p w:rsidR="00927A43" w:rsidRPr="006B5D37" w:rsidP="00F3173B" w14:paraId="4C04129D" w14:textId="70CED018">
            <w:pPr>
              <w:pStyle w:val="73R"/>
              <w:spacing w:before="100" w:after="100"/>
              <w:rPr>
                <w:spacing w:val="-12"/>
                <w:sz w:val="15"/>
                <w:szCs w:val="15"/>
                <w:rtl/>
              </w:rPr>
            </w:pPr>
            <w:r w:rsidRPr="006B5D37">
              <w:rPr>
                <w:b/>
                <w:bCs/>
                <w:color w:val="000000"/>
                <w:spacing w:val="-12"/>
                <w:sz w:val="15"/>
                <w:szCs w:val="15"/>
                <w:rtl/>
              </w:rPr>
              <w:t>טבריה</w:t>
            </w:r>
          </w:p>
        </w:tc>
        <w:tc>
          <w:tcPr>
            <w:tcW w:w="565" w:type="dxa"/>
            <w:shd w:val="clear" w:color="auto" w:fill="B0DCD7"/>
            <w:vAlign w:val="center"/>
          </w:tcPr>
          <w:p w:rsidR="00927A43" w:rsidRPr="00927A43" w:rsidP="00F3173B" w14:paraId="534AF67D" w14:textId="49122BD8">
            <w:pPr>
              <w:pStyle w:val="73R"/>
              <w:spacing w:before="100" w:after="100"/>
              <w:rPr>
                <w:sz w:val="15"/>
                <w:szCs w:val="15"/>
                <w:rtl/>
              </w:rPr>
            </w:pPr>
            <w:r w:rsidRPr="00927A43">
              <w:rPr>
                <w:color w:val="000000"/>
                <w:sz w:val="15"/>
                <w:szCs w:val="15"/>
              </w:rPr>
              <w:t>60</w:t>
            </w:r>
          </w:p>
        </w:tc>
        <w:tc>
          <w:tcPr>
            <w:tcW w:w="708" w:type="dxa"/>
            <w:shd w:val="clear" w:color="auto" w:fill="B0DCD7"/>
            <w:vAlign w:val="center"/>
          </w:tcPr>
          <w:p w:rsidR="00927A43" w:rsidRPr="00927A43" w:rsidP="00F3173B" w14:paraId="7DDEF0FF" w14:textId="5928D283">
            <w:pPr>
              <w:pStyle w:val="73R"/>
              <w:spacing w:before="100" w:after="100"/>
              <w:rPr>
                <w:sz w:val="15"/>
                <w:szCs w:val="15"/>
                <w:rtl/>
              </w:rPr>
            </w:pPr>
            <w:r w:rsidRPr="00927A43">
              <w:rPr>
                <w:color w:val="000000"/>
                <w:sz w:val="15"/>
                <w:szCs w:val="15"/>
              </w:rPr>
              <w:t>7.16</w:t>
            </w:r>
          </w:p>
        </w:tc>
        <w:tc>
          <w:tcPr>
            <w:tcW w:w="552" w:type="dxa"/>
            <w:shd w:val="clear" w:color="auto" w:fill="E5CC96"/>
            <w:vAlign w:val="center"/>
          </w:tcPr>
          <w:p w:rsidR="00927A43" w:rsidRPr="00927A43" w:rsidP="00F3173B" w14:paraId="6CD073CD" w14:textId="0E20CBA7">
            <w:pPr>
              <w:pStyle w:val="73R"/>
              <w:spacing w:before="100" w:after="100"/>
              <w:rPr>
                <w:sz w:val="15"/>
                <w:szCs w:val="15"/>
                <w:rtl/>
              </w:rPr>
            </w:pPr>
            <w:r w:rsidRPr="00927A43">
              <w:rPr>
                <w:color w:val="000000"/>
                <w:sz w:val="15"/>
                <w:szCs w:val="15"/>
              </w:rPr>
              <w:t>99</w:t>
            </w:r>
          </w:p>
        </w:tc>
        <w:tc>
          <w:tcPr>
            <w:tcW w:w="753" w:type="dxa"/>
            <w:shd w:val="clear" w:color="auto" w:fill="E5CC96"/>
            <w:vAlign w:val="center"/>
          </w:tcPr>
          <w:p w:rsidR="00927A43" w:rsidRPr="00927A43" w:rsidP="00F3173B" w14:paraId="13F76168" w14:textId="1B3173E7">
            <w:pPr>
              <w:pStyle w:val="73R"/>
              <w:spacing w:before="100" w:after="100"/>
              <w:rPr>
                <w:sz w:val="15"/>
                <w:szCs w:val="15"/>
                <w:rtl/>
              </w:rPr>
            </w:pPr>
            <w:r w:rsidRPr="00927A43">
              <w:rPr>
                <w:color w:val="000000"/>
                <w:sz w:val="15"/>
                <w:szCs w:val="15"/>
              </w:rPr>
              <w:t>32.24</w:t>
            </w:r>
          </w:p>
        </w:tc>
        <w:tc>
          <w:tcPr>
            <w:tcW w:w="562" w:type="dxa"/>
            <w:shd w:val="clear" w:color="auto" w:fill="F6AEA8"/>
            <w:vAlign w:val="center"/>
          </w:tcPr>
          <w:p w:rsidR="00927A43" w:rsidRPr="00927A43" w:rsidP="00F3173B" w14:paraId="146095D8" w14:textId="53381B2A">
            <w:pPr>
              <w:pStyle w:val="73R"/>
              <w:spacing w:before="100" w:after="100"/>
              <w:rPr>
                <w:sz w:val="15"/>
                <w:szCs w:val="15"/>
                <w:rtl/>
              </w:rPr>
            </w:pPr>
            <w:r w:rsidRPr="00927A43">
              <w:rPr>
                <w:color w:val="000000"/>
                <w:sz w:val="15"/>
                <w:szCs w:val="15"/>
              </w:rPr>
              <w:t>62</w:t>
            </w:r>
          </w:p>
        </w:tc>
        <w:tc>
          <w:tcPr>
            <w:tcW w:w="708" w:type="dxa"/>
            <w:shd w:val="clear" w:color="auto" w:fill="F6AEA8"/>
            <w:vAlign w:val="center"/>
          </w:tcPr>
          <w:p w:rsidR="00927A43" w:rsidRPr="00927A43" w:rsidP="00F3173B" w14:paraId="586148BF" w14:textId="2A770794">
            <w:pPr>
              <w:pStyle w:val="73R"/>
              <w:spacing w:before="100" w:after="100"/>
              <w:rPr>
                <w:sz w:val="15"/>
                <w:szCs w:val="15"/>
                <w:rtl/>
              </w:rPr>
            </w:pPr>
            <w:r w:rsidRPr="00927A43">
              <w:rPr>
                <w:color w:val="000000"/>
                <w:sz w:val="15"/>
                <w:szCs w:val="15"/>
              </w:rPr>
              <w:t>47.45</w:t>
            </w:r>
          </w:p>
        </w:tc>
        <w:tc>
          <w:tcPr>
            <w:tcW w:w="562" w:type="dxa"/>
            <w:shd w:val="clear" w:color="auto" w:fill="D3D0D6"/>
            <w:vAlign w:val="center"/>
          </w:tcPr>
          <w:p w:rsidR="00927A43" w:rsidRPr="00927A43" w:rsidP="00F3173B" w14:paraId="2730B9F4" w14:textId="336A9321">
            <w:pPr>
              <w:pStyle w:val="73R"/>
              <w:spacing w:before="100" w:after="100"/>
              <w:rPr>
                <w:sz w:val="15"/>
                <w:szCs w:val="15"/>
                <w:rtl/>
              </w:rPr>
            </w:pPr>
            <w:r w:rsidRPr="00927A43">
              <w:rPr>
                <w:color w:val="000000"/>
                <w:sz w:val="15"/>
                <w:szCs w:val="15"/>
              </w:rPr>
              <w:t>4</w:t>
            </w:r>
          </w:p>
        </w:tc>
        <w:tc>
          <w:tcPr>
            <w:tcW w:w="613" w:type="dxa"/>
            <w:shd w:val="clear" w:color="auto" w:fill="D3D0D6"/>
            <w:vAlign w:val="center"/>
          </w:tcPr>
          <w:p w:rsidR="00927A43" w:rsidRPr="00927A43" w:rsidP="00F3173B" w14:paraId="135A9511" w14:textId="1A9B3514">
            <w:pPr>
              <w:pStyle w:val="73R"/>
              <w:spacing w:before="100" w:after="100"/>
              <w:rPr>
                <w:sz w:val="15"/>
                <w:szCs w:val="15"/>
                <w:rtl/>
              </w:rPr>
            </w:pPr>
            <w:r w:rsidRPr="00927A43">
              <w:rPr>
                <w:color w:val="000000"/>
                <w:sz w:val="15"/>
                <w:szCs w:val="15"/>
              </w:rPr>
              <w:t>13.53</w:t>
            </w:r>
          </w:p>
        </w:tc>
        <w:tc>
          <w:tcPr>
            <w:tcW w:w="682" w:type="dxa"/>
            <w:shd w:val="clear" w:color="auto" w:fill="DFECEF"/>
            <w:vAlign w:val="center"/>
          </w:tcPr>
          <w:p w:rsidR="00927A43" w:rsidRPr="00927A43" w:rsidP="00F3173B" w14:paraId="15157556" w14:textId="4F4FFCCF">
            <w:pPr>
              <w:pStyle w:val="73R"/>
              <w:spacing w:before="100" w:after="100"/>
              <w:rPr>
                <w:sz w:val="15"/>
                <w:szCs w:val="15"/>
                <w:rtl/>
              </w:rPr>
            </w:pPr>
            <w:r w:rsidRPr="00927A43">
              <w:rPr>
                <w:color w:val="000000"/>
                <w:sz w:val="15"/>
                <w:szCs w:val="15"/>
              </w:rPr>
              <w:t>225</w:t>
            </w:r>
          </w:p>
        </w:tc>
        <w:tc>
          <w:tcPr>
            <w:tcW w:w="802" w:type="dxa"/>
            <w:shd w:val="clear" w:color="auto" w:fill="DFECEF"/>
            <w:vAlign w:val="center"/>
          </w:tcPr>
          <w:p w:rsidR="00927A43" w:rsidRPr="00927A43" w:rsidP="00F3173B" w14:paraId="734314A5" w14:textId="4AA2620C">
            <w:pPr>
              <w:pStyle w:val="73R"/>
              <w:spacing w:before="100" w:after="100"/>
              <w:rPr>
                <w:sz w:val="15"/>
                <w:szCs w:val="15"/>
                <w:rtl/>
              </w:rPr>
            </w:pPr>
            <w:r w:rsidRPr="00927A43">
              <w:rPr>
                <w:color w:val="000000"/>
                <w:sz w:val="15"/>
                <w:szCs w:val="15"/>
              </w:rPr>
              <w:t>100.39</w:t>
            </w:r>
          </w:p>
        </w:tc>
      </w:tr>
      <w:tr w14:paraId="6D83E63F" w14:textId="77777777" w:rsidTr="00A00970">
        <w:tblPrEx>
          <w:tblW w:w="0" w:type="auto"/>
          <w:tblLook w:val="04A0"/>
        </w:tblPrEx>
        <w:tc>
          <w:tcPr>
            <w:tcW w:w="853" w:type="dxa"/>
            <w:shd w:val="clear" w:color="auto" w:fill="F0F8F9"/>
            <w:vAlign w:val="center"/>
          </w:tcPr>
          <w:p w:rsidR="00927A43" w:rsidRPr="006B5D37" w:rsidP="00F3173B" w14:paraId="7F060EE6" w14:textId="52983FD3">
            <w:pPr>
              <w:pStyle w:val="73R"/>
              <w:spacing w:before="100" w:after="100"/>
              <w:rPr>
                <w:spacing w:val="-12"/>
                <w:sz w:val="15"/>
                <w:szCs w:val="15"/>
                <w:rtl/>
              </w:rPr>
            </w:pPr>
            <w:r w:rsidRPr="006B5D37">
              <w:rPr>
                <w:b/>
                <w:bCs/>
                <w:color w:val="000000"/>
                <w:spacing w:val="-12"/>
                <w:sz w:val="15"/>
                <w:szCs w:val="15"/>
                <w:rtl/>
              </w:rPr>
              <w:t>עפולה</w:t>
            </w:r>
          </w:p>
        </w:tc>
        <w:tc>
          <w:tcPr>
            <w:tcW w:w="565" w:type="dxa"/>
            <w:shd w:val="clear" w:color="auto" w:fill="DAEEEA"/>
            <w:vAlign w:val="center"/>
          </w:tcPr>
          <w:p w:rsidR="00927A43" w:rsidRPr="00927A43" w:rsidP="00F3173B" w14:paraId="267679D4" w14:textId="35D556D9">
            <w:pPr>
              <w:pStyle w:val="73R"/>
              <w:spacing w:before="100" w:after="100"/>
              <w:rPr>
                <w:sz w:val="15"/>
                <w:szCs w:val="15"/>
                <w:rtl/>
              </w:rPr>
            </w:pPr>
            <w:r w:rsidRPr="00927A43">
              <w:rPr>
                <w:color w:val="000000"/>
                <w:sz w:val="15"/>
                <w:szCs w:val="15"/>
              </w:rPr>
              <w:t>493</w:t>
            </w:r>
          </w:p>
        </w:tc>
        <w:tc>
          <w:tcPr>
            <w:tcW w:w="708" w:type="dxa"/>
            <w:shd w:val="clear" w:color="auto" w:fill="DAEEEA"/>
            <w:vAlign w:val="center"/>
          </w:tcPr>
          <w:p w:rsidR="00927A43" w:rsidRPr="00927A43" w:rsidP="00F3173B" w14:paraId="2A2C7FA0" w14:textId="54718A76">
            <w:pPr>
              <w:pStyle w:val="73R"/>
              <w:spacing w:before="100" w:after="100"/>
              <w:rPr>
                <w:sz w:val="15"/>
                <w:szCs w:val="15"/>
                <w:rtl/>
              </w:rPr>
            </w:pPr>
            <w:r w:rsidRPr="00927A43">
              <w:rPr>
                <w:color w:val="000000"/>
                <w:sz w:val="15"/>
                <w:szCs w:val="15"/>
              </w:rPr>
              <w:t>22.99</w:t>
            </w:r>
          </w:p>
        </w:tc>
        <w:tc>
          <w:tcPr>
            <w:tcW w:w="552" w:type="dxa"/>
            <w:shd w:val="clear" w:color="auto" w:fill="F1E5CA"/>
            <w:vAlign w:val="center"/>
          </w:tcPr>
          <w:p w:rsidR="00927A43" w:rsidRPr="00927A43" w:rsidP="00F3173B" w14:paraId="0828ED27" w14:textId="22D9C396">
            <w:pPr>
              <w:pStyle w:val="73R"/>
              <w:spacing w:before="100" w:after="100"/>
              <w:rPr>
                <w:sz w:val="15"/>
                <w:szCs w:val="15"/>
                <w:rtl/>
              </w:rPr>
            </w:pPr>
            <w:r w:rsidRPr="00927A43">
              <w:rPr>
                <w:color w:val="000000"/>
                <w:sz w:val="15"/>
                <w:szCs w:val="15"/>
              </w:rPr>
              <w:t>248</w:t>
            </w:r>
          </w:p>
        </w:tc>
        <w:tc>
          <w:tcPr>
            <w:tcW w:w="753" w:type="dxa"/>
            <w:shd w:val="clear" w:color="auto" w:fill="F1E5CA"/>
            <w:vAlign w:val="center"/>
          </w:tcPr>
          <w:p w:rsidR="00927A43" w:rsidRPr="00927A43" w:rsidP="00F3173B" w14:paraId="251EA459" w14:textId="1731087E">
            <w:pPr>
              <w:pStyle w:val="73R"/>
              <w:spacing w:before="100" w:after="100"/>
              <w:rPr>
                <w:sz w:val="15"/>
                <w:szCs w:val="15"/>
                <w:rtl/>
              </w:rPr>
            </w:pPr>
            <w:r w:rsidRPr="00927A43">
              <w:rPr>
                <w:color w:val="000000"/>
                <w:sz w:val="15"/>
                <w:szCs w:val="15"/>
              </w:rPr>
              <w:t>86.12</w:t>
            </w:r>
          </w:p>
        </w:tc>
        <w:tc>
          <w:tcPr>
            <w:tcW w:w="562" w:type="dxa"/>
            <w:shd w:val="clear" w:color="auto" w:fill="FCD9D3"/>
            <w:vAlign w:val="center"/>
          </w:tcPr>
          <w:p w:rsidR="00927A43" w:rsidRPr="00927A43" w:rsidP="00F3173B" w14:paraId="2393A022" w14:textId="4F1F89B0">
            <w:pPr>
              <w:pStyle w:val="73R"/>
              <w:spacing w:before="100" w:after="100"/>
              <w:rPr>
                <w:sz w:val="15"/>
                <w:szCs w:val="15"/>
                <w:rtl/>
              </w:rPr>
            </w:pPr>
            <w:r w:rsidRPr="00927A43">
              <w:rPr>
                <w:color w:val="000000"/>
                <w:sz w:val="15"/>
                <w:szCs w:val="15"/>
              </w:rPr>
              <w:t>96</w:t>
            </w:r>
          </w:p>
        </w:tc>
        <w:tc>
          <w:tcPr>
            <w:tcW w:w="708" w:type="dxa"/>
            <w:shd w:val="clear" w:color="auto" w:fill="FCD9D3"/>
            <w:vAlign w:val="center"/>
          </w:tcPr>
          <w:p w:rsidR="00927A43" w:rsidRPr="00927A43" w:rsidP="00F3173B" w14:paraId="7172FBDC" w14:textId="07F1FC75">
            <w:pPr>
              <w:pStyle w:val="73R"/>
              <w:spacing w:before="100" w:after="100"/>
              <w:rPr>
                <w:sz w:val="15"/>
                <w:szCs w:val="15"/>
                <w:rtl/>
              </w:rPr>
            </w:pPr>
            <w:r w:rsidRPr="00927A43">
              <w:rPr>
                <w:color w:val="000000"/>
                <w:sz w:val="15"/>
                <w:szCs w:val="15"/>
              </w:rPr>
              <w:t>67.50</w:t>
            </w:r>
          </w:p>
        </w:tc>
        <w:tc>
          <w:tcPr>
            <w:tcW w:w="562" w:type="dxa"/>
            <w:shd w:val="clear" w:color="auto" w:fill="E9E7EA"/>
            <w:vAlign w:val="center"/>
          </w:tcPr>
          <w:p w:rsidR="00927A43" w:rsidRPr="00927A43" w:rsidP="00F3173B" w14:paraId="63351A03" w14:textId="696ECDF9">
            <w:pPr>
              <w:pStyle w:val="73R"/>
              <w:spacing w:before="100" w:after="100"/>
              <w:rPr>
                <w:sz w:val="15"/>
                <w:szCs w:val="15"/>
                <w:rtl/>
              </w:rPr>
            </w:pPr>
            <w:r w:rsidRPr="00927A43">
              <w:rPr>
                <w:color w:val="000000"/>
                <w:sz w:val="15"/>
                <w:szCs w:val="15"/>
              </w:rPr>
              <w:t>15</w:t>
            </w:r>
          </w:p>
        </w:tc>
        <w:tc>
          <w:tcPr>
            <w:tcW w:w="613" w:type="dxa"/>
            <w:shd w:val="clear" w:color="auto" w:fill="E9E7EA"/>
            <w:vAlign w:val="center"/>
          </w:tcPr>
          <w:p w:rsidR="00927A43" w:rsidRPr="00927A43" w:rsidP="00F3173B" w14:paraId="0733BEEF" w14:textId="5AE0AF82">
            <w:pPr>
              <w:pStyle w:val="73R"/>
              <w:spacing w:before="100" w:after="100"/>
              <w:rPr>
                <w:sz w:val="15"/>
                <w:szCs w:val="15"/>
                <w:rtl/>
              </w:rPr>
            </w:pPr>
            <w:r w:rsidRPr="00927A43">
              <w:rPr>
                <w:color w:val="000000"/>
                <w:sz w:val="15"/>
                <w:szCs w:val="15"/>
              </w:rPr>
              <w:t>1.39</w:t>
            </w:r>
          </w:p>
        </w:tc>
        <w:tc>
          <w:tcPr>
            <w:tcW w:w="682" w:type="dxa"/>
            <w:shd w:val="clear" w:color="auto" w:fill="F0F8F9"/>
            <w:vAlign w:val="center"/>
          </w:tcPr>
          <w:p w:rsidR="00927A43" w:rsidRPr="00927A43" w:rsidP="00F3173B" w14:paraId="67308221" w14:textId="78B9F733">
            <w:pPr>
              <w:pStyle w:val="73R"/>
              <w:spacing w:before="100" w:after="100"/>
              <w:rPr>
                <w:sz w:val="15"/>
                <w:szCs w:val="15"/>
                <w:rtl/>
              </w:rPr>
            </w:pPr>
            <w:r w:rsidRPr="00927A43">
              <w:rPr>
                <w:color w:val="000000"/>
                <w:sz w:val="15"/>
                <w:szCs w:val="15"/>
              </w:rPr>
              <w:t>852</w:t>
            </w:r>
          </w:p>
        </w:tc>
        <w:tc>
          <w:tcPr>
            <w:tcW w:w="802" w:type="dxa"/>
            <w:shd w:val="clear" w:color="auto" w:fill="F0F8F9"/>
            <w:vAlign w:val="center"/>
          </w:tcPr>
          <w:p w:rsidR="00927A43" w:rsidRPr="00927A43" w:rsidP="00F3173B" w14:paraId="4AFD2BBE" w14:textId="114D4BBA">
            <w:pPr>
              <w:pStyle w:val="73R"/>
              <w:spacing w:before="100" w:after="100"/>
              <w:rPr>
                <w:sz w:val="15"/>
                <w:szCs w:val="15"/>
                <w:rtl/>
              </w:rPr>
            </w:pPr>
            <w:r w:rsidRPr="00927A43">
              <w:rPr>
                <w:color w:val="000000"/>
                <w:sz w:val="15"/>
                <w:szCs w:val="15"/>
              </w:rPr>
              <w:t>178.00</w:t>
            </w:r>
          </w:p>
        </w:tc>
      </w:tr>
      <w:tr w14:paraId="43C8F872" w14:textId="77777777" w:rsidTr="00A00970">
        <w:tblPrEx>
          <w:tblW w:w="0" w:type="auto"/>
          <w:tblLook w:val="04A0"/>
        </w:tblPrEx>
        <w:tc>
          <w:tcPr>
            <w:tcW w:w="853" w:type="dxa"/>
            <w:shd w:val="clear" w:color="auto" w:fill="DFECEF"/>
            <w:vAlign w:val="center"/>
          </w:tcPr>
          <w:p w:rsidR="00927A43" w:rsidRPr="006B5D37" w:rsidP="00F3173B" w14:paraId="7824F100" w14:textId="5D5EDD22">
            <w:pPr>
              <w:pStyle w:val="73R"/>
              <w:spacing w:before="100" w:after="100"/>
              <w:rPr>
                <w:spacing w:val="-12"/>
                <w:sz w:val="15"/>
                <w:szCs w:val="15"/>
                <w:rtl/>
              </w:rPr>
            </w:pPr>
            <w:r w:rsidRPr="006B5D37">
              <w:rPr>
                <w:b/>
                <w:bCs/>
                <w:color w:val="000000"/>
                <w:spacing w:val="-12"/>
                <w:sz w:val="15"/>
                <w:szCs w:val="15"/>
                <w:rtl/>
              </w:rPr>
              <w:t>צפת</w:t>
            </w:r>
          </w:p>
        </w:tc>
        <w:tc>
          <w:tcPr>
            <w:tcW w:w="565" w:type="dxa"/>
            <w:shd w:val="clear" w:color="auto" w:fill="B0DCD7"/>
            <w:vAlign w:val="center"/>
          </w:tcPr>
          <w:p w:rsidR="00927A43" w:rsidRPr="00927A43" w:rsidP="00F3173B" w14:paraId="3C3E7F6B" w14:textId="1B5654E5">
            <w:pPr>
              <w:pStyle w:val="73R"/>
              <w:spacing w:before="100" w:after="100"/>
              <w:rPr>
                <w:sz w:val="15"/>
                <w:szCs w:val="15"/>
                <w:rtl/>
              </w:rPr>
            </w:pPr>
            <w:r w:rsidRPr="00927A43">
              <w:rPr>
                <w:color w:val="000000"/>
                <w:sz w:val="15"/>
                <w:szCs w:val="15"/>
              </w:rPr>
              <w:t>174</w:t>
            </w:r>
          </w:p>
        </w:tc>
        <w:tc>
          <w:tcPr>
            <w:tcW w:w="708" w:type="dxa"/>
            <w:shd w:val="clear" w:color="auto" w:fill="B0DCD7"/>
            <w:vAlign w:val="center"/>
          </w:tcPr>
          <w:p w:rsidR="00927A43" w:rsidRPr="00927A43" w:rsidP="00F3173B" w14:paraId="44AAED6F" w14:textId="5A038C1D">
            <w:pPr>
              <w:pStyle w:val="73R"/>
              <w:spacing w:before="100" w:after="100"/>
              <w:rPr>
                <w:sz w:val="15"/>
                <w:szCs w:val="15"/>
                <w:rtl/>
              </w:rPr>
            </w:pPr>
            <w:r w:rsidRPr="00927A43">
              <w:rPr>
                <w:color w:val="000000"/>
                <w:sz w:val="15"/>
                <w:szCs w:val="15"/>
              </w:rPr>
              <w:t>6.97</w:t>
            </w:r>
          </w:p>
        </w:tc>
        <w:tc>
          <w:tcPr>
            <w:tcW w:w="552" w:type="dxa"/>
            <w:shd w:val="clear" w:color="auto" w:fill="E5CC96"/>
            <w:vAlign w:val="center"/>
          </w:tcPr>
          <w:p w:rsidR="00927A43" w:rsidRPr="00927A43" w:rsidP="00F3173B" w14:paraId="6C6392B0" w14:textId="552313D8">
            <w:pPr>
              <w:pStyle w:val="73R"/>
              <w:spacing w:before="100" w:after="100"/>
              <w:rPr>
                <w:sz w:val="15"/>
                <w:szCs w:val="15"/>
                <w:rtl/>
              </w:rPr>
            </w:pPr>
            <w:r w:rsidRPr="00927A43">
              <w:rPr>
                <w:color w:val="000000"/>
                <w:sz w:val="15"/>
                <w:szCs w:val="15"/>
              </w:rPr>
              <w:t>411</w:t>
            </w:r>
          </w:p>
        </w:tc>
        <w:tc>
          <w:tcPr>
            <w:tcW w:w="753" w:type="dxa"/>
            <w:shd w:val="clear" w:color="auto" w:fill="E5CC96"/>
            <w:vAlign w:val="center"/>
          </w:tcPr>
          <w:p w:rsidR="00927A43" w:rsidRPr="00927A43" w:rsidP="00F3173B" w14:paraId="42FF6233" w14:textId="3DBD211B">
            <w:pPr>
              <w:pStyle w:val="73R"/>
              <w:spacing w:before="100" w:after="100"/>
              <w:rPr>
                <w:sz w:val="15"/>
                <w:szCs w:val="15"/>
                <w:rtl/>
              </w:rPr>
            </w:pPr>
            <w:r w:rsidRPr="00927A43">
              <w:rPr>
                <w:color w:val="000000"/>
                <w:sz w:val="15"/>
                <w:szCs w:val="15"/>
              </w:rPr>
              <w:t>66.72</w:t>
            </w:r>
          </w:p>
        </w:tc>
        <w:tc>
          <w:tcPr>
            <w:tcW w:w="562" w:type="dxa"/>
            <w:shd w:val="clear" w:color="auto" w:fill="F6AEA8"/>
            <w:vAlign w:val="center"/>
          </w:tcPr>
          <w:p w:rsidR="00927A43" w:rsidRPr="00927A43" w:rsidP="00F3173B" w14:paraId="5A670688" w14:textId="1BABE845">
            <w:pPr>
              <w:pStyle w:val="73R"/>
              <w:spacing w:before="100" w:after="100"/>
              <w:rPr>
                <w:sz w:val="15"/>
                <w:szCs w:val="15"/>
                <w:rtl/>
              </w:rPr>
            </w:pPr>
            <w:r w:rsidRPr="00927A43">
              <w:rPr>
                <w:color w:val="000000"/>
                <w:sz w:val="15"/>
                <w:szCs w:val="15"/>
              </w:rPr>
              <w:t>61</w:t>
            </w:r>
          </w:p>
        </w:tc>
        <w:tc>
          <w:tcPr>
            <w:tcW w:w="708" w:type="dxa"/>
            <w:shd w:val="clear" w:color="auto" w:fill="F6AEA8"/>
            <w:vAlign w:val="center"/>
          </w:tcPr>
          <w:p w:rsidR="00927A43" w:rsidRPr="00927A43" w:rsidP="00F3173B" w14:paraId="3D727E9A" w14:textId="2CFA6247">
            <w:pPr>
              <w:pStyle w:val="73R"/>
              <w:spacing w:before="100" w:after="100"/>
              <w:rPr>
                <w:sz w:val="15"/>
                <w:szCs w:val="15"/>
                <w:rtl/>
              </w:rPr>
            </w:pPr>
            <w:r w:rsidRPr="00927A43">
              <w:rPr>
                <w:color w:val="000000"/>
                <w:sz w:val="15"/>
                <w:szCs w:val="15"/>
              </w:rPr>
              <w:t>17.37</w:t>
            </w:r>
          </w:p>
        </w:tc>
        <w:tc>
          <w:tcPr>
            <w:tcW w:w="562" w:type="dxa"/>
            <w:shd w:val="clear" w:color="auto" w:fill="D3D0D6"/>
            <w:vAlign w:val="center"/>
          </w:tcPr>
          <w:p w:rsidR="00927A43" w:rsidRPr="00927A43" w:rsidP="00F3173B" w14:paraId="6C6FA2B3" w14:textId="1C991503">
            <w:pPr>
              <w:pStyle w:val="73R"/>
              <w:spacing w:before="100" w:after="100"/>
              <w:rPr>
                <w:sz w:val="15"/>
                <w:szCs w:val="15"/>
                <w:rtl/>
              </w:rPr>
            </w:pPr>
            <w:r w:rsidRPr="00927A43">
              <w:rPr>
                <w:color w:val="000000"/>
                <w:sz w:val="15"/>
                <w:szCs w:val="15"/>
              </w:rPr>
              <w:t>23</w:t>
            </w:r>
          </w:p>
        </w:tc>
        <w:tc>
          <w:tcPr>
            <w:tcW w:w="613" w:type="dxa"/>
            <w:shd w:val="clear" w:color="auto" w:fill="D3D0D6"/>
            <w:vAlign w:val="center"/>
          </w:tcPr>
          <w:p w:rsidR="00927A43" w:rsidRPr="00927A43" w:rsidP="00F3173B" w14:paraId="11C1952E" w14:textId="37C7D80D">
            <w:pPr>
              <w:pStyle w:val="73R"/>
              <w:spacing w:before="100" w:after="100"/>
              <w:rPr>
                <w:sz w:val="15"/>
                <w:szCs w:val="15"/>
                <w:rtl/>
              </w:rPr>
            </w:pPr>
            <w:r w:rsidRPr="00927A43">
              <w:rPr>
                <w:color w:val="000000"/>
                <w:sz w:val="15"/>
                <w:szCs w:val="15"/>
              </w:rPr>
              <w:t>2.77</w:t>
            </w:r>
          </w:p>
        </w:tc>
        <w:tc>
          <w:tcPr>
            <w:tcW w:w="682" w:type="dxa"/>
            <w:shd w:val="clear" w:color="auto" w:fill="DFECEF"/>
            <w:vAlign w:val="center"/>
          </w:tcPr>
          <w:p w:rsidR="00927A43" w:rsidRPr="00927A43" w:rsidP="00F3173B" w14:paraId="4A84CBC5" w14:textId="08B83AE6">
            <w:pPr>
              <w:pStyle w:val="73R"/>
              <w:spacing w:before="100" w:after="100"/>
              <w:rPr>
                <w:sz w:val="15"/>
                <w:szCs w:val="15"/>
                <w:rtl/>
              </w:rPr>
            </w:pPr>
            <w:r w:rsidRPr="00927A43">
              <w:rPr>
                <w:color w:val="000000"/>
                <w:sz w:val="15"/>
                <w:szCs w:val="15"/>
              </w:rPr>
              <w:t>669</w:t>
            </w:r>
          </w:p>
        </w:tc>
        <w:tc>
          <w:tcPr>
            <w:tcW w:w="802" w:type="dxa"/>
            <w:shd w:val="clear" w:color="auto" w:fill="DFECEF"/>
            <w:vAlign w:val="center"/>
          </w:tcPr>
          <w:p w:rsidR="00927A43" w:rsidRPr="00927A43" w:rsidP="00F3173B" w14:paraId="638A1809" w14:textId="1EB84AAB">
            <w:pPr>
              <w:pStyle w:val="73R"/>
              <w:spacing w:before="100" w:after="100"/>
              <w:rPr>
                <w:sz w:val="15"/>
                <w:szCs w:val="15"/>
                <w:rtl/>
              </w:rPr>
            </w:pPr>
            <w:r w:rsidRPr="00927A43">
              <w:rPr>
                <w:color w:val="000000"/>
                <w:sz w:val="15"/>
                <w:szCs w:val="15"/>
              </w:rPr>
              <w:t>93.83</w:t>
            </w:r>
          </w:p>
        </w:tc>
      </w:tr>
      <w:tr w14:paraId="77A58601" w14:textId="77777777" w:rsidTr="00A00970">
        <w:tblPrEx>
          <w:tblW w:w="0" w:type="auto"/>
          <w:tblLook w:val="04A0"/>
        </w:tblPrEx>
        <w:tc>
          <w:tcPr>
            <w:tcW w:w="853" w:type="dxa"/>
            <w:shd w:val="clear" w:color="auto" w:fill="F0F8F9"/>
            <w:vAlign w:val="center"/>
          </w:tcPr>
          <w:p w:rsidR="00927A43" w:rsidRPr="006B5D37" w:rsidP="00F3173B" w14:paraId="0FF00BD4" w14:textId="1F15560B">
            <w:pPr>
              <w:pStyle w:val="73R"/>
              <w:spacing w:before="100" w:after="100"/>
              <w:rPr>
                <w:spacing w:val="-12"/>
                <w:sz w:val="15"/>
                <w:szCs w:val="15"/>
                <w:rtl/>
              </w:rPr>
            </w:pPr>
            <w:r w:rsidRPr="006B5D37">
              <w:rPr>
                <w:b/>
                <w:bCs/>
                <w:color w:val="000000"/>
                <w:spacing w:val="-12"/>
                <w:sz w:val="15"/>
                <w:szCs w:val="15"/>
                <w:rtl/>
              </w:rPr>
              <w:t>נצרת</w:t>
            </w:r>
          </w:p>
        </w:tc>
        <w:tc>
          <w:tcPr>
            <w:tcW w:w="565" w:type="dxa"/>
            <w:shd w:val="clear" w:color="auto" w:fill="DAEEEA"/>
            <w:vAlign w:val="center"/>
          </w:tcPr>
          <w:p w:rsidR="00927A43" w:rsidRPr="00927A43" w:rsidP="00F3173B" w14:paraId="07027266" w14:textId="1092A842">
            <w:pPr>
              <w:pStyle w:val="73R"/>
              <w:spacing w:before="100" w:after="100"/>
              <w:rPr>
                <w:color w:val="000000"/>
                <w:spacing w:val="-12"/>
                <w:sz w:val="15"/>
                <w:szCs w:val="15"/>
                <w:rtl/>
              </w:rPr>
            </w:pPr>
            <w:r w:rsidRPr="00927A43">
              <w:rPr>
                <w:color w:val="000000"/>
                <w:spacing w:val="-12"/>
                <w:sz w:val="15"/>
                <w:szCs w:val="15"/>
              </w:rPr>
              <w:t>1,097</w:t>
            </w:r>
          </w:p>
        </w:tc>
        <w:tc>
          <w:tcPr>
            <w:tcW w:w="708" w:type="dxa"/>
            <w:shd w:val="clear" w:color="auto" w:fill="DAEEEA"/>
            <w:vAlign w:val="center"/>
          </w:tcPr>
          <w:p w:rsidR="00927A43" w:rsidRPr="00927A43" w:rsidP="00F3173B" w14:paraId="03EB773E" w14:textId="654DB1A8">
            <w:pPr>
              <w:pStyle w:val="73R"/>
              <w:spacing w:before="100" w:after="100"/>
              <w:rPr>
                <w:sz w:val="15"/>
                <w:szCs w:val="15"/>
                <w:rtl/>
              </w:rPr>
            </w:pPr>
            <w:r w:rsidRPr="00927A43">
              <w:rPr>
                <w:color w:val="000000"/>
                <w:sz w:val="15"/>
                <w:szCs w:val="15"/>
              </w:rPr>
              <w:t>70.40</w:t>
            </w:r>
          </w:p>
        </w:tc>
        <w:tc>
          <w:tcPr>
            <w:tcW w:w="552" w:type="dxa"/>
            <w:shd w:val="clear" w:color="auto" w:fill="F1E5CA"/>
            <w:vAlign w:val="center"/>
          </w:tcPr>
          <w:p w:rsidR="00927A43" w:rsidRPr="00927A43" w:rsidP="00F3173B" w14:paraId="7B4A443C" w14:textId="70A57762">
            <w:pPr>
              <w:pStyle w:val="73R"/>
              <w:spacing w:before="100" w:after="100"/>
              <w:rPr>
                <w:sz w:val="15"/>
                <w:szCs w:val="15"/>
                <w:rtl/>
              </w:rPr>
            </w:pPr>
            <w:r w:rsidRPr="00927A43">
              <w:rPr>
                <w:color w:val="000000"/>
                <w:sz w:val="15"/>
                <w:szCs w:val="15"/>
              </w:rPr>
              <w:t>365</w:t>
            </w:r>
          </w:p>
        </w:tc>
        <w:tc>
          <w:tcPr>
            <w:tcW w:w="753" w:type="dxa"/>
            <w:shd w:val="clear" w:color="auto" w:fill="F1E5CA"/>
            <w:vAlign w:val="center"/>
          </w:tcPr>
          <w:p w:rsidR="00927A43" w:rsidRPr="00927A43" w:rsidP="00F3173B" w14:paraId="6B28B345" w14:textId="16E1E663">
            <w:pPr>
              <w:pStyle w:val="73R"/>
              <w:spacing w:before="100" w:after="100"/>
              <w:rPr>
                <w:sz w:val="15"/>
                <w:szCs w:val="15"/>
                <w:rtl/>
              </w:rPr>
            </w:pPr>
            <w:r w:rsidRPr="00927A43">
              <w:rPr>
                <w:color w:val="000000"/>
                <w:sz w:val="15"/>
                <w:szCs w:val="15"/>
              </w:rPr>
              <w:t>90.41</w:t>
            </w:r>
          </w:p>
        </w:tc>
        <w:tc>
          <w:tcPr>
            <w:tcW w:w="562" w:type="dxa"/>
            <w:shd w:val="clear" w:color="auto" w:fill="FCD9D3"/>
            <w:vAlign w:val="center"/>
          </w:tcPr>
          <w:p w:rsidR="00927A43" w:rsidRPr="00927A43" w:rsidP="00F3173B" w14:paraId="1372597A" w14:textId="73501A23">
            <w:pPr>
              <w:pStyle w:val="73R"/>
              <w:spacing w:before="100" w:after="100"/>
              <w:rPr>
                <w:sz w:val="15"/>
                <w:szCs w:val="15"/>
                <w:rtl/>
              </w:rPr>
            </w:pPr>
            <w:r w:rsidRPr="00927A43">
              <w:rPr>
                <w:color w:val="000000"/>
                <w:sz w:val="15"/>
                <w:szCs w:val="15"/>
              </w:rPr>
              <w:t>163</w:t>
            </w:r>
          </w:p>
        </w:tc>
        <w:tc>
          <w:tcPr>
            <w:tcW w:w="708" w:type="dxa"/>
            <w:shd w:val="clear" w:color="auto" w:fill="FCD9D3"/>
            <w:vAlign w:val="center"/>
          </w:tcPr>
          <w:p w:rsidR="00927A43" w:rsidRPr="00927A43" w:rsidP="00F3173B" w14:paraId="24DF5718" w14:textId="63079711">
            <w:pPr>
              <w:pStyle w:val="73R"/>
              <w:spacing w:before="100" w:after="100"/>
              <w:rPr>
                <w:sz w:val="15"/>
                <w:szCs w:val="15"/>
                <w:rtl/>
              </w:rPr>
            </w:pPr>
            <w:r w:rsidRPr="00927A43">
              <w:rPr>
                <w:color w:val="000000"/>
                <w:sz w:val="15"/>
                <w:szCs w:val="15"/>
              </w:rPr>
              <w:t>42.14</w:t>
            </w:r>
          </w:p>
        </w:tc>
        <w:tc>
          <w:tcPr>
            <w:tcW w:w="562" w:type="dxa"/>
            <w:shd w:val="clear" w:color="auto" w:fill="E9E7EA"/>
            <w:vAlign w:val="center"/>
          </w:tcPr>
          <w:p w:rsidR="00927A43" w:rsidRPr="00927A43" w:rsidP="00F3173B" w14:paraId="271CE8EB" w14:textId="353B45D0">
            <w:pPr>
              <w:pStyle w:val="73R"/>
              <w:spacing w:before="100" w:after="100"/>
              <w:rPr>
                <w:sz w:val="15"/>
                <w:szCs w:val="15"/>
                <w:rtl/>
              </w:rPr>
            </w:pPr>
            <w:r w:rsidRPr="00927A43">
              <w:rPr>
                <w:color w:val="000000"/>
                <w:sz w:val="15"/>
                <w:szCs w:val="15"/>
              </w:rPr>
              <w:t>3</w:t>
            </w:r>
          </w:p>
        </w:tc>
        <w:tc>
          <w:tcPr>
            <w:tcW w:w="613" w:type="dxa"/>
            <w:shd w:val="clear" w:color="auto" w:fill="E9E7EA"/>
            <w:vAlign w:val="center"/>
          </w:tcPr>
          <w:p w:rsidR="00927A43" w:rsidRPr="00927A43" w:rsidP="00F3173B" w14:paraId="1B2057DD" w14:textId="3DF1FFD9">
            <w:pPr>
              <w:pStyle w:val="73R"/>
              <w:spacing w:before="100" w:after="100"/>
              <w:rPr>
                <w:sz w:val="15"/>
                <w:szCs w:val="15"/>
                <w:rtl/>
              </w:rPr>
            </w:pPr>
            <w:r w:rsidRPr="00927A43">
              <w:rPr>
                <w:color w:val="000000"/>
                <w:sz w:val="15"/>
                <w:szCs w:val="15"/>
              </w:rPr>
              <w:t>0.01</w:t>
            </w:r>
          </w:p>
        </w:tc>
        <w:tc>
          <w:tcPr>
            <w:tcW w:w="682" w:type="dxa"/>
            <w:shd w:val="clear" w:color="auto" w:fill="F0F8F9"/>
            <w:vAlign w:val="center"/>
          </w:tcPr>
          <w:p w:rsidR="00927A43" w:rsidRPr="00927A43" w:rsidP="00F3173B" w14:paraId="42D7809E" w14:textId="07F10605">
            <w:pPr>
              <w:pStyle w:val="73R"/>
              <w:spacing w:before="100" w:after="100"/>
              <w:rPr>
                <w:sz w:val="15"/>
                <w:szCs w:val="15"/>
                <w:rtl/>
              </w:rPr>
            </w:pPr>
            <w:r w:rsidRPr="00927A43">
              <w:rPr>
                <w:color w:val="000000"/>
                <w:sz w:val="15"/>
                <w:szCs w:val="15"/>
              </w:rPr>
              <w:t>1,628</w:t>
            </w:r>
          </w:p>
        </w:tc>
        <w:tc>
          <w:tcPr>
            <w:tcW w:w="802" w:type="dxa"/>
            <w:shd w:val="clear" w:color="auto" w:fill="F0F8F9"/>
            <w:vAlign w:val="center"/>
          </w:tcPr>
          <w:p w:rsidR="00927A43" w:rsidRPr="00927A43" w:rsidP="00F3173B" w14:paraId="606E043D" w14:textId="4480ADA8">
            <w:pPr>
              <w:pStyle w:val="73R"/>
              <w:spacing w:before="100" w:after="100"/>
              <w:rPr>
                <w:sz w:val="15"/>
                <w:szCs w:val="15"/>
                <w:rtl/>
              </w:rPr>
            </w:pPr>
            <w:r w:rsidRPr="00927A43">
              <w:rPr>
                <w:color w:val="000000"/>
                <w:sz w:val="15"/>
                <w:szCs w:val="15"/>
              </w:rPr>
              <w:t>202.96</w:t>
            </w:r>
          </w:p>
        </w:tc>
      </w:tr>
      <w:tr w14:paraId="5A1D365F" w14:textId="77777777" w:rsidTr="00A00970">
        <w:tblPrEx>
          <w:tblW w:w="0" w:type="auto"/>
          <w:tblLook w:val="04A0"/>
        </w:tblPrEx>
        <w:tc>
          <w:tcPr>
            <w:tcW w:w="853" w:type="dxa"/>
            <w:shd w:val="clear" w:color="auto" w:fill="DFECEF"/>
            <w:vAlign w:val="center"/>
          </w:tcPr>
          <w:p w:rsidR="00927A43" w:rsidRPr="006B5D37" w:rsidP="00F3173B" w14:paraId="2412B925" w14:textId="1792D695">
            <w:pPr>
              <w:pStyle w:val="73R"/>
              <w:spacing w:before="100" w:after="100"/>
              <w:rPr>
                <w:spacing w:val="-12"/>
                <w:sz w:val="15"/>
                <w:szCs w:val="15"/>
                <w:rtl/>
              </w:rPr>
            </w:pPr>
            <w:r w:rsidRPr="006B5D37">
              <w:rPr>
                <w:b/>
                <w:bCs/>
                <w:color w:val="000000"/>
                <w:spacing w:val="-12"/>
                <w:sz w:val="15"/>
                <w:szCs w:val="15"/>
                <w:rtl/>
              </w:rPr>
              <w:t>עכו-נהריה</w:t>
            </w:r>
          </w:p>
        </w:tc>
        <w:tc>
          <w:tcPr>
            <w:tcW w:w="565" w:type="dxa"/>
            <w:shd w:val="clear" w:color="auto" w:fill="B0DCD7"/>
            <w:vAlign w:val="center"/>
          </w:tcPr>
          <w:p w:rsidR="00927A43" w:rsidRPr="00927A43" w:rsidP="00F3173B" w14:paraId="7D557FC1" w14:textId="773ECFB8">
            <w:pPr>
              <w:pStyle w:val="73R"/>
              <w:spacing w:before="100" w:after="100"/>
              <w:rPr>
                <w:sz w:val="15"/>
                <w:szCs w:val="15"/>
                <w:rtl/>
              </w:rPr>
            </w:pPr>
            <w:r w:rsidRPr="00927A43">
              <w:rPr>
                <w:color w:val="000000"/>
                <w:sz w:val="15"/>
                <w:szCs w:val="15"/>
              </w:rPr>
              <w:t>354</w:t>
            </w:r>
          </w:p>
        </w:tc>
        <w:tc>
          <w:tcPr>
            <w:tcW w:w="708" w:type="dxa"/>
            <w:shd w:val="clear" w:color="auto" w:fill="B0DCD7"/>
            <w:vAlign w:val="center"/>
          </w:tcPr>
          <w:p w:rsidR="00927A43" w:rsidRPr="00927A43" w:rsidP="00F3173B" w14:paraId="5412FB9C" w14:textId="3FB3AB86">
            <w:pPr>
              <w:pStyle w:val="73R"/>
              <w:spacing w:before="100" w:after="100"/>
              <w:rPr>
                <w:sz w:val="15"/>
                <w:szCs w:val="15"/>
                <w:rtl/>
              </w:rPr>
            </w:pPr>
            <w:r w:rsidRPr="00927A43">
              <w:rPr>
                <w:color w:val="000000"/>
                <w:sz w:val="15"/>
                <w:szCs w:val="15"/>
              </w:rPr>
              <w:t>50.40</w:t>
            </w:r>
          </w:p>
        </w:tc>
        <w:tc>
          <w:tcPr>
            <w:tcW w:w="552" w:type="dxa"/>
            <w:shd w:val="clear" w:color="auto" w:fill="E5CC96"/>
            <w:vAlign w:val="center"/>
          </w:tcPr>
          <w:p w:rsidR="00927A43" w:rsidRPr="00927A43" w:rsidP="00F3173B" w14:paraId="774B6A1B" w14:textId="6AC7F9E3">
            <w:pPr>
              <w:pStyle w:val="73R"/>
              <w:spacing w:before="100" w:after="100"/>
              <w:rPr>
                <w:sz w:val="15"/>
                <w:szCs w:val="15"/>
                <w:rtl/>
              </w:rPr>
            </w:pPr>
            <w:r w:rsidRPr="00927A43">
              <w:rPr>
                <w:color w:val="000000"/>
                <w:sz w:val="15"/>
                <w:szCs w:val="15"/>
              </w:rPr>
              <w:t>226</w:t>
            </w:r>
          </w:p>
        </w:tc>
        <w:tc>
          <w:tcPr>
            <w:tcW w:w="753" w:type="dxa"/>
            <w:shd w:val="clear" w:color="auto" w:fill="E5CC96"/>
            <w:vAlign w:val="center"/>
          </w:tcPr>
          <w:p w:rsidR="00927A43" w:rsidRPr="00927A43" w:rsidP="00F3173B" w14:paraId="2332973B" w14:textId="14CA5AE0">
            <w:pPr>
              <w:pStyle w:val="73R"/>
              <w:spacing w:before="100" w:after="100"/>
              <w:rPr>
                <w:sz w:val="15"/>
                <w:szCs w:val="15"/>
                <w:rtl/>
              </w:rPr>
            </w:pPr>
            <w:r w:rsidRPr="00927A43">
              <w:rPr>
                <w:color w:val="000000"/>
                <w:sz w:val="15"/>
                <w:szCs w:val="15"/>
              </w:rPr>
              <w:t>75.42</w:t>
            </w:r>
          </w:p>
        </w:tc>
        <w:tc>
          <w:tcPr>
            <w:tcW w:w="562" w:type="dxa"/>
            <w:shd w:val="clear" w:color="auto" w:fill="F6AEA8"/>
            <w:vAlign w:val="center"/>
          </w:tcPr>
          <w:p w:rsidR="00927A43" w:rsidRPr="00927A43" w:rsidP="00F3173B" w14:paraId="66E06B01" w14:textId="320CFBF2">
            <w:pPr>
              <w:pStyle w:val="73R"/>
              <w:spacing w:before="100" w:after="100"/>
              <w:rPr>
                <w:sz w:val="15"/>
                <w:szCs w:val="15"/>
                <w:rtl/>
              </w:rPr>
            </w:pPr>
            <w:r w:rsidRPr="00927A43">
              <w:rPr>
                <w:color w:val="000000"/>
                <w:sz w:val="15"/>
                <w:szCs w:val="15"/>
              </w:rPr>
              <w:t>70</w:t>
            </w:r>
          </w:p>
        </w:tc>
        <w:tc>
          <w:tcPr>
            <w:tcW w:w="708" w:type="dxa"/>
            <w:shd w:val="clear" w:color="auto" w:fill="F6AEA8"/>
            <w:vAlign w:val="center"/>
          </w:tcPr>
          <w:p w:rsidR="00927A43" w:rsidRPr="00927A43" w:rsidP="00F3173B" w14:paraId="4A75E486" w14:textId="372A5213">
            <w:pPr>
              <w:pStyle w:val="73R"/>
              <w:spacing w:before="100" w:after="100"/>
              <w:rPr>
                <w:sz w:val="15"/>
                <w:szCs w:val="15"/>
                <w:rtl/>
              </w:rPr>
            </w:pPr>
            <w:r w:rsidRPr="00927A43">
              <w:rPr>
                <w:color w:val="000000"/>
                <w:sz w:val="15"/>
                <w:szCs w:val="15"/>
              </w:rPr>
              <w:t>40.28</w:t>
            </w:r>
          </w:p>
        </w:tc>
        <w:tc>
          <w:tcPr>
            <w:tcW w:w="562" w:type="dxa"/>
            <w:shd w:val="clear" w:color="auto" w:fill="D3D0D6"/>
            <w:vAlign w:val="center"/>
          </w:tcPr>
          <w:p w:rsidR="00927A43" w:rsidRPr="00927A43" w:rsidP="00F3173B" w14:paraId="27CCB662" w14:textId="6D9B709A">
            <w:pPr>
              <w:pStyle w:val="73R"/>
              <w:spacing w:before="100" w:after="100"/>
              <w:rPr>
                <w:sz w:val="15"/>
                <w:szCs w:val="15"/>
                <w:rtl/>
              </w:rPr>
            </w:pPr>
            <w:r w:rsidRPr="00927A43">
              <w:rPr>
                <w:color w:val="000000"/>
                <w:sz w:val="15"/>
                <w:szCs w:val="15"/>
              </w:rPr>
              <w:t>323</w:t>
            </w:r>
          </w:p>
        </w:tc>
        <w:tc>
          <w:tcPr>
            <w:tcW w:w="613" w:type="dxa"/>
            <w:shd w:val="clear" w:color="auto" w:fill="D3D0D6"/>
            <w:vAlign w:val="center"/>
          </w:tcPr>
          <w:p w:rsidR="00927A43" w:rsidRPr="00927A43" w:rsidP="00F3173B" w14:paraId="737D8EF0" w14:textId="7F3BABA4">
            <w:pPr>
              <w:pStyle w:val="73R"/>
              <w:spacing w:before="100" w:after="100"/>
              <w:rPr>
                <w:sz w:val="15"/>
                <w:szCs w:val="15"/>
                <w:rtl/>
              </w:rPr>
            </w:pPr>
            <w:r w:rsidRPr="00927A43">
              <w:rPr>
                <w:color w:val="000000"/>
                <w:sz w:val="15"/>
                <w:szCs w:val="15"/>
              </w:rPr>
              <w:t>26.46</w:t>
            </w:r>
          </w:p>
        </w:tc>
        <w:tc>
          <w:tcPr>
            <w:tcW w:w="682" w:type="dxa"/>
            <w:shd w:val="clear" w:color="auto" w:fill="DFECEF"/>
            <w:vAlign w:val="center"/>
          </w:tcPr>
          <w:p w:rsidR="00927A43" w:rsidRPr="00927A43" w:rsidP="00F3173B" w14:paraId="32E17603" w14:textId="2F34C1C4">
            <w:pPr>
              <w:pStyle w:val="73R"/>
              <w:spacing w:before="100" w:after="100"/>
              <w:rPr>
                <w:sz w:val="15"/>
                <w:szCs w:val="15"/>
                <w:rtl/>
              </w:rPr>
            </w:pPr>
            <w:r w:rsidRPr="00927A43">
              <w:rPr>
                <w:color w:val="000000"/>
                <w:sz w:val="15"/>
                <w:szCs w:val="15"/>
              </w:rPr>
              <w:t>973</w:t>
            </w:r>
          </w:p>
        </w:tc>
        <w:tc>
          <w:tcPr>
            <w:tcW w:w="802" w:type="dxa"/>
            <w:shd w:val="clear" w:color="auto" w:fill="DFECEF"/>
            <w:vAlign w:val="center"/>
          </w:tcPr>
          <w:p w:rsidR="00927A43" w:rsidRPr="00927A43" w:rsidP="00F3173B" w14:paraId="0E792F6E" w14:textId="15FA5A8A">
            <w:pPr>
              <w:pStyle w:val="73R"/>
              <w:spacing w:before="100" w:after="100"/>
              <w:rPr>
                <w:sz w:val="15"/>
                <w:szCs w:val="15"/>
                <w:rtl/>
              </w:rPr>
            </w:pPr>
            <w:r w:rsidRPr="00927A43">
              <w:rPr>
                <w:color w:val="000000"/>
                <w:sz w:val="15"/>
                <w:szCs w:val="15"/>
              </w:rPr>
              <w:t>192.56</w:t>
            </w:r>
          </w:p>
        </w:tc>
      </w:tr>
      <w:tr w14:paraId="69E8C0A2" w14:textId="77777777" w:rsidTr="00A00970">
        <w:tblPrEx>
          <w:tblW w:w="0" w:type="auto"/>
          <w:tblLook w:val="04A0"/>
        </w:tblPrEx>
        <w:tc>
          <w:tcPr>
            <w:tcW w:w="853" w:type="dxa"/>
            <w:shd w:val="clear" w:color="auto" w:fill="F0F8F9"/>
            <w:vAlign w:val="center"/>
          </w:tcPr>
          <w:p w:rsidR="00927A43" w:rsidRPr="006B5D37" w:rsidP="00F3173B" w14:paraId="2DBBC92F" w14:textId="40702DE9">
            <w:pPr>
              <w:pStyle w:val="73R"/>
              <w:spacing w:before="100" w:after="100"/>
              <w:rPr>
                <w:spacing w:val="-12"/>
                <w:sz w:val="15"/>
                <w:szCs w:val="15"/>
                <w:rtl/>
              </w:rPr>
            </w:pPr>
            <w:r w:rsidRPr="006B5D37">
              <w:rPr>
                <w:b/>
                <w:bCs/>
                <w:color w:val="000000"/>
                <w:spacing w:val="-12"/>
                <w:sz w:val="15"/>
                <w:szCs w:val="15"/>
                <w:rtl/>
              </w:rPr>
              <w:t>חיפה</w:t>
            </w:r>
          </w:p>
        </w:tc>
        <w:tc>
          <w:tcPr>
            <w:tcW w:w="565" w:type="dxa"/>
            <w:shd w:val="clear" w:color="auto" w:fill="DAEEEA"/>
            <w:vAlign w:val="center"/>
          </w:tcPr>
          <w:p w:rsidR="00927A43" w:rsidRPr="00927A43" w:rsidP="00F3173B" w14:paraId="1821CE6B" w14:textId="2A9E0BF4">
            <w:pPr>
              <w:pStyle w:val="73R"/>
              <w:spacing w:before="100" w:after="100"/>
              <w:rPr>
                <w:sz w:val="15"/>
                <w:szCs w:val="15"/>
                <w:rtl/>
              </w:rPr>
            </w:pPr>
            <w:r w:rsidRPr="00927A43">
              <w:rPr>
                <w:color w:val="000000"/>
                <w:sz w:val="15"/>
                <w:szCs w:val="15"/>
              </w:rPr>
              <w:t>626</w:t>
            </w:r>
          </w:p>
        </w:tc>
        <w:tc>
          <w:tcPr>
            <w:tcW w:w="708" w:type="dxa"/>
            <w:shd w:val="clear" w:color="auto" w:fill="DAEEEA"/>
            <w:vAlign w:val="center"/>
          </w:tcPr>
          <w:p w:rsidR="00927A43" w:rsidRPr="00927A43" w:rsidP="00F3173B" w14:paraId="63F89724" w14:textId="0C3D4DFC">
            <w:pPr>
              <w:pStyle w:val="73R"/>
              <w:spacing w:before="100" w:after="100"/>
              <w:rPr>
                <w:sz w:val="15"/>
                <w:szCs w:val="15"/>
                <w:rtl/>
              </w:rPr>
            </w:pPr>
            <w:r w:rsidRPr="00927A43">
              <w:rPr>
                <w:color w:val="000000"/>
                <w:sz w:val="15"/>
                <w:szCs w:val="15"/>
              </w:rPr>
              <w:t>210.68</w:t>
            </w:r>
          </w:p>
        </w:tc>
        <w:tc>
          <w:tcPr>
            <w:tcW w:w="552" w:type="dxa"/>
            <w:shd w:val="clear" w:color="auto" w:fill="F1E5CA"/>
            <w:vAlign w:val="center"/>
          </w:tcPr>
          <w:p w:rsidR="00927A43" w:rsidRPr="00927A43" w:rsidP="00F3173B" w14:paraId="52CB29BA" w14:textId="26E574D2">
            <w:pPr>
              <w:pStyle w:val="73R"/>
              <w:spacing w:before="100" w:after="100"/>
              <w:rPr>
                <w:sz w:val="15"/>
                <w:szCs w:val="15"/>
                <w:rtl/>
              </w:rPr>
            </w:pPr>
            <w:r w:rsidRPr="00927A43">
              <w:rPr>
                <w:color w:val="000000"/>
                <w:sz w:val="15"/>
                <w:szCs w:val="15"/>
              </w:rPr>
              <w:t>556</w:t>
            </w:r>
          </w:p>
        </w:tc>
        <w:tc>
          <w:tcPr>
            <w:tcW w:w="753" w:type="dxa"/>
            <w:shd w:val="clear" w:color="auto" w:fill="F1E5CA"/>
            <w:vAlign w:val="center"/>
          </w:tcPr>
          <w:p w:rsidR="00927A43" w:rsidRPr="00927A43" w:rsidP="00F3173B" w14:paraId="570CA2C1" w14:textId="4BBF5F93">
            <w:pPr>
              <w:pStyle w:val="73R"/>
              <w:spacing w:before="100" w:after="100"/>
              <w:rPr>
                <w:spacing w:val="-12"/>
                <w:sz w:val="15"/>
                <w:szCs w:val="15"/>
                <w:rtl/>
              </w:rPr>
            </w:pPr>
            <w:r w:rsidRPr="00927A43">
              <w:rPr>
                <w:color w:val="000000"/>
                <w:spacing w:val="-12"/>
                <w:sz w:val="15"/>
                <w:szCs w:val="15"/>
              </w:rPr>
              <w:t>1269.47</w:t>
            </w:r>
          </w:p>
        </w:tc>
        <w:tc>
          <w:tcPr>
            <w:tcW w:w="562" w:type="dxa"/>
            <w:shd w:val="clear" w:color="auto" w:fill="FCD9D3"/>
            <w:vAlign w:val="center"/>
          </w:tcPr>
          <w:p w:rsidR="00927A43" w:rsidRPr="00927A43" w:rsidP="00F3173B" w14:paraId="1ACCAC51" w14:textId="07C26897">
            <w:pPr>
              <w:pStyle w:val="73R"/>
              <w:spacing w:before="100" w:after="100"/>
              <w:rPr>
                <w:sz w:val="15"/>
                <w:szCs w:val="15"/>
                <w:rtl/>
              </w:rPr>
            </w:pPr>
            <w:r w:rsidRPr="00927A43">
              <w:rPr>
                <w:color w:val="000000"/>
                <w:sz w:val="15"/>
                <w:szCs w:val="15"/>
              </w:rPr>
              <w:t>289</w:t>
            </w:r>
          </w:p>
        </w:tc>
        <w:tc>
          <w:tcPr>
            <w:tcW w:w="708" w:type="dxa"/>
            <w:shd w:val="clear" w:color="auto" w:fill="FCD9D3"/>
            <w:vAlign w:val="center"/>
          </w:tcPr>
          <w:p w:rsidR="00927A43" w:rsidRPr="00927A43" w:rsidP="00F3173B" w14:paraId="38FB6FF9" w14:textId="483328B2">
            <w:pPr>
              <w:pStyle w:val="73R"/>
              <w:spacing w:before="100" w:after="100"/>
              <w:rPr>
                <w:sz w:val="15"/>
                <w:szCs w:val="15"/>
                <w:rtl/>
              </w:rPr>
            </w:pPr>
            <w:r w:rsidRPr="00927A43">
              <w:rPr>
                <w:color w:val="000000"/>
                <w:sz w:val="15"/>
                <w:szCs w:val="15"/>
              </w:rPr>
              <w:t>137.05</w:t>
            </w:r>
          </w:p>
        </w:tc>
        <w:tc>
          <w:tcPr>
            <w:tcW w:w="562" w:type="dxa"/>
            <w:shd w:val="clear" w:color="auto" w:fill="E9E7EA"/>
            <w:vAlign w:val="center"/>
          </w:tcPr>
          <w:p w:rsidR="00927A43" w:rsidRPr="00927A43" w:rsidP="00F3173B" w14:paraId="2103876A" w14:textId="6DAD0536">
            <w:pPr>
              <w:pStyle w:val="73R"/>
              <w:spacing w:before="100" w:after="100"/>
              <w:rPr>
                <w:sz w:val="15"/>
                <w:szCs w:val="15"/>
                <w:rtl/>
              </w:rPr>
            </w:pPr>
            <w:r w:rsidRPr="00927A43">
              <w:rPr>
                <w:color w:val="000000"/>
                <w:sz w:val="15"/>
                <w:szCs w:val="15"/>
              </w:rPr>
              <w:t>134</w:t>
            </w:r>
          </w:p>
        </w:tc>
        <w:tc>
          <w:tcPr>
            <w:tcW w:w="613" w:type="dxa"/>
            <w:shd w:val="clear" w:color="auto" w:fill="E9E7EA"/>
            <w:vAlign w:val="center"/>
          </w:tcPr>
          <w:p w:rsidR="00927A43" w:rsidRPr="00927A43" w:rsidP="00F3173B" w14:paraId="1F6EACD3" w14:textId="21ADCC93">
            <w:pPr>
              <w:pStyle w:val="73R"/>
              <w:spacing w:before="100" w:after="100"/>
              <w:rPr>
                <w:sz w:val="15"/>
                <w:szCs w:val="15"/>
                <w:rtl/>
              </w:rPr>
            </w:pPr>
            <w:r w:rsidRPr="00927A43">
              <w:rPr>
                <w:color w:val="000000"/>
                <w:sz w:val="15"/>
                <w:szCs w:val="15"/>
              </w:rPr>
              <w:t>47.66</w:t>
            </w:r>
          </w:p>
        </w:tc>
        <w:tc>
          <w:tcPr>
            <w:tcW w:w="682" w:type="dxa"/>
            <w:shd w:val="clear" w:color="auto" w:fill="F0F8F9"/>
            <w:vAlign w:val="center"/>
          </w:tcPr>
          <w:p w:rsidR="00927A43" w:rsidRPr="00927A43" w:rsidP="00F3173B" w14:paraId="73E8E0C8" w14:textId="238DE2DE">
            <w:pPr>
              <w:pStyle w:val="73R"/>
              <w:spacing w:before="100" w:after="100"/>
              <w:rPr>
                <w:sz w:val="15"/>
                <w:szCs w:val="15"/>
                <w:rtl/>
              </w:rPr>
            </w:pPr>
            <w:r w:rsidRPr="00927A43">
              <w:rPr>
                <w:color w:val="000000"/>
                <w:sz w:val="15"/>
                <w:szCs w:val="15"/>
              </w:rPr>
              <w:t>1,605</w:t>
            </w:r>
          </w:p>
        </w:tc>
        <w:tc>
          <w:tcPr>
            <w:tcW w:w="802" w:type="dxa"/>
            <w:shd w:val="clear" w:color="auto" w:fill="F0F8F9"/>
            <w:vAlign w:val="center"/>
          </w:tcPr>
          <w:p w:rsidR="00927A43" w:rsidRPr="00927A43" w:rsidP="00F3173B" w14:paraId="48045975" w14:textId="154532B9">
            <w:pPr>
              <w:pStyle w:val="73R"/>
              <w:spacing w:before="100" w:after="100"/>
              <w:rPr>
                <w:color w:val="000000"/>
                <w:spacing w:val="-12"/>
                <w:sz w:val="15"/>
                <w:szCs w:val="15"/>
                <w:rtl/>
              </w:rPr>
            </w:pPr>
            <w:r w:rsidRPr="00927A43">
              <w:rPr>
                <w:color w:val="000000"/>
                <w:spacing w:val="-12"/>
                <w:sz w:val="15"/>
                <w:szCs w:val="15"/>
              </w:rPr>
              <w:t>1,664.86</w:t>
            </w:r>
          </w:p>
        </w:tc>
      </w:tr>
      <w:tr w14:paraId="5678B165" w14:textId="77777777" w:rsidTr="00A00970">
        <w:tblPrEx>
          <w:tblW w:w="0" w:type="auto"/>
          <w:tblLook w:val="04A0"/>
        </w:tblPrEx>
        <w:tc>
          <w:tcPr>
            <w:tcW w:w="853" w:type="dxa"/>
            <w:shd w:val="clear" w:color="auto" w:fill="DFECEF"/>
            <w:vAlign w:val="center"/>
          </w:tcPr>
          <w:p w:rsidR="00927A43" w:rsidRPr="006B5D37" w:rsidP="00F3173B" w14:paraId="2132EC9B" w14:textId="1AB78F0B">
            <w:pPr>
              <w:pStyle w:val="73R"/>
              <w:spacing w:before="100" w:after="100"/>
              <w:rPr>
                <w:spacing w:val="-12"/>
                <w:sz w:val="15"/>
                <w:szCs w:val="15"/>
                <w:rtl/>
              </w:rPr>
            </w:pPr>
            <w:r w:rsidRPr="006B5D37">
              <w:rPr>
                <w:b/>
                <w:bCs/>
                <w:color w:val="000000"/>
                <w:spacing w:val="-12"/>
                <w:sz w:val="15"/>
                <w:szCs w:val="15"/>
                <w:rtl/>
              </w:rPr>
              <w:t>חדרה</w:t>
            </w:r>
          </w:p>
        </w:tc>
        <w:tc>
          <w:tcPr>
            <w:tcW w:w="565" w:type="dxa"/>
            <w:shd w:val="clear" w:color="auto" w:fill="B0DCD7"/>
            <w:vAlign w:val="center"/>
          </w:tcPr>
          <w:p w:rsidR="00927A43" w:rsidRPr="00927A43" w:rsidP="00F3173B" w14:paraId="39ABC369" w14:textId="0EF75671">
            <w:pPr>
              <w:pStyle w:val="73R"/>
              <w:spacing w:before="100" w:after="100"/>
              <w:rPr>
                <w:sz w:val="15"/>
                <w:szCs w:val="15"/>
                <w:rtl/>
              </w:rPr>
            </w:pPr>
            <w:r w:rsidRPr="00927A43">
              <w:rPr>
                <w:color w:val="000000"/>
                <w:sz w:val="15"/>
                <w:szCs w:val="15"/>
              </w:rPr>
              <w:t>289</w:t>
            </w:r>
          </w:p>
        </w:tc>
        <w:tc>
          <w:tcPr>
            <w:tcW w:w="708" w:type="dxa"/>
            <w:shd w:val="clear" w:color="auto" w:fill="B0DCD7"/>
            <w:vAlign w:val="center"/>
          </w:tcPr>
          <w:p w:rsidR="00927A43" w:rsidRPr="00927A43" w:rsidP="00F3173B" w14:paraId="0D746977" w14:textId="41BBDE6E">
            <w:pPr>
              <w:pStyle w:val="73R"/>
              <w:spacing w:before="100" w:after="100"/>
              <w:rPr>
                <w:sz w:val="15"/>
                <w:szCs w:val="15"/>
                <w:rtl/>
              </w:rPr>
            </w:pPr>
            <w:r w:rsidRPr="00927A43">
              <w:rPr>
                <w:color w:val="000000"/>
                <w:sz w:val="15"/>
                <w:szCs w:val="15"/>
              </w:rPr>
              <w:t>21.32</w:t>
            </w:r>
          </w:p>
        </w:tc>
        <w:tc>
          <w:tcPr>
            <w:tcW w:w="552" w:type="dxa"/>
            <w:shd w:val="clear" w:color="auto" w:fill="E5CC96"/>
            <w:vAlign w:val="center"/>
          </w:tcPr>
          <w:p w:rsidR="00927A43" w:rsidRPr="00927A43" w:rsidP="00F3173B" w14:paraId="45FEB74C" w14:textId="5F50F056">
            <w:pPr>
              <w:pStyle w:val="73R"/>
              <w:spacing w:before="100" w:after="100"/>
              <w:rPr>
                <w:sz w:val="15"/>
                <w:szCs w:val="15"/>
                <w:rtl/>
              </w:rPr>
            </w:pPr>
            <w:r w:rsidRPr="00927A43">
              <w:rPr>
                <w:color w:val="000000"/>
                <w:sz w:val="15"/>
                <w:szCs w:val="15"/>
              </w:rPr>
              <w:t>251</w:t>
            </w:r>
          </w:p>
        </w:tc>
        <w:tc>
          <w:tcPr>
            <w:tcW w:w="753" w:type="dxa"/>
            <w:shd w:val="clear" w:color="auto" w:fill="E5CC96"/>
            <w:vAlign w:val="center"/>
          </w:tcPr>
          <w:p w:rsidR="00927A43" w:rsidRPr="00927A43" w:rsidP="00F3173B" w14:paraId="57CAB9DF" w14:textId="3F20ECEF">
            <w:pPr>
              <w:pStyle w:val="73R"/>
              <w:spacing w:before="100" w:after="100"/>
              <w:rPr>
                <w:sz w:val="15"/>
                <w:szCs w:val="15"/>
                <w:rtl/>
              </w:rPr>
            </w:pPr>
            <w:r w:rsidRPr="00927A43">
              <w:rPr>
                <w:color w:val="000000"/>
                <w:sz w:val="15"/>
                <w:szCs w:val="15"/>
              </w:rPr>
              <w:t>72.89</w:t>
            </w:r>
          </w:p>
        </w:tc>
        <w:tc>
          <w:tcPr>
            <w:tcW w:w="562" w:type="dxa"/>
            <w:shd w:val="clear" w:color="auto" w:fill="F6AEA8"/>
            <w:vAlign w:val="center"/>
          </w:tcPr>
          <w:p w:rsidR="00927A43" w:rsidRPr="00927A43" w:rsidP="00F3173B" w14:paraId="174982FF" w14:textId="6D2E508F">
            <w:pPr>
              <w:pStyle w:val="73R"/>
              <w:spacing w:before="100" w:after="100"/>
              <w:rPr>
                <w:sz w:val="15"/>
                <w:szCs w:val="15"/>
                <w:rtl/>
              </w:rPr>
            </w:pPr>
            <w:r w:rsidRPr="00927A43">
              <w:rPr>
                <w:color w:val="000000"/>
                <w:sz w:val="15"/>
                <w:szCs w:val="15"/>
              </w:rPr>
              <w:t>135</w:t>
            </w:r>
          </w:p>
        </w:tc>
        <w:tc>
          <w:tcPr>
            <w:tcW w:w="708" w:type="dxa"/>
            <w:shd w:val="clear" w:color="auto" w:fill="F6AEA8"/>
            <w:vAlign w:val="center"/>
          </w:tcPr>
          <w:p w:rsidR="00927A43" w:rsidRPr="00927A43" w:rsidP="00F3173B" w14:paraId="7A332216" w14:textId="24D55F95">
            <w:pPr>
              <w:pStyle w:val="73R"/>
              <w:spacing w:before="100" w:after="100"/>
              <w:rPr>
                <w:sz w:val="15"/>
                <w:szCs w:val="15"/>
                <w:rtl/>
              </w:rPr>
            </w:pPr>
            <w:r w:rsidRPr="00927A43">
              <w:rPr>
                <w:color w:val="000000"/>
                <w:sz w:val="15"/>
                <w:szCs w:val="15"/>
              </w:rPr>
              <w:t>127.29</w:t>
            </w:r>
          </w:p>
        </w:tc>
        <w:tc>
          <w:tcPr>
            <w:tcW w:w="562" w:type="dxa"/>
            <w:shd w:val="clear" w:color="auto" w:fill="D3D0D6"/>
            <w:vAlign w:val="center"/>
          </w:tcPr>
          <w:p w:rsidR="00927A43" w:rsidRPr="00927A43" w:rsidP="00F3173B" w14:paraId="16AFA1B4" w14:textId="28C0A4AE">
            <w:pPr>
              <w:pStyle w:val="73R"/>
              <w:spacing w:before="100" w:after="100"/>
              <w:rPr>
                <w:sz w:val="15"/>
                <w:szCs w:val="15"/>
                <w:rtl/>
              </w:rPr>
            </w:pPr>
            <w:r w:rsidRPr="00927A43">
              <w:rPr>
                <w:color w:val="000000"/>
                <w:sz w:val="15"/>
                <w:szCs w:val="15"/>
              </w:rPr>
              <w:t>42</w:t>
            </w:r>
          </w:p>
        </w:tc>
        <w:tc>
          <w:tcPr>
            <w:tcW w:w="613" w:type="dxa"/>
            <w:shd w:val="clear" w:color="auto" w:fill="D3D0D6"/>
            <w:vAlign w:val="center"/>
          </w:tcPr>
          <w:p w:rsidR="00927A43" w:rsidRPr="00927A43" w:rsidP="00F3173B" w14:paraId="6ADB25AB" w14:textId="017A80FB">
            <w:pPr>
              <w:pStyle w:val="73R"/>
              <w:spacing w:before="100" w:after="100"/>
              <w:rPr>
                <w:sz w:val="15"/>
                <w:szCs w:val="15"/>
                <w:rtl/>
              </w:rPr>
            </w:pPr>
            <w:r w:rsidRPr="00927A43">
              <w:rPr>
                <w:color w:val="000000"/>
                <w:sz w:val="15"/>
                <w:szCs w:val="15"/>
              </w:rPr>
              <w:t>4.60</w:t>
            </w:r>
          </w:p>
        </w:tc>
        <w:tc>
          <w:tcPr>
            <w:tcW w:w="682" w:type="dxa"/>
            <w:shd w:val="clear" w:color="auto" w:fill="DFECEF"/>
            <w:vAlign w:val="center"/>
          </w:tcPr>
          <w:p w:rsidR="00927A43" w:rsidRPr="00927A43" w:rsidP="00F3173B" w14:paraId="7441028F" w14:textId="53B2C186">
            <w:pPr>
              <w:pStyle w:val="73R"/>
              <w:spacing w:before="100" w:after="100"/>
              <w:rPr>
                <w:sz w:val="15"/>
                <w:szCs w:val="15"/>
                <w:rtl/>
              </w:rPr>
            </w:pPr>
            <w:r w:rsidRPr="00927A43">
              <w:rPr>
                <w:color w:val="000000"/>
                <w:sz w:val="15"/>
                <w:szCs w:val="15"/>
              </w:rPr>
              <w:t>717</w:t>
            </w:r>
          </w:p>
        </w:tc>
        <w:tc>
          <w:tcPr>
            <w:tcW w:w="802" w:type="dxa"/>
            <w:shd w:val="clear" w:color="auto" w:fill="DFECEF"/>
            <w:vAlign w:val="center"/>
          </w:tcPr>
          <w:p w:rsidR="00927A43" w:rsidRPr="00927A43" w:rsidP="00F3173B" w14:paraId="7D0C2873" w14:textId="0BB70F32">
            <w:pPr>
              <w:pStyle w:val="73R"/>
              <w:spacing w:before="100" w:after="100"/>
              <w:rPr>
                <w:sz w:val="15"/>
                <w:szCs w:val="15"/>
                <w:rtl/>
              </w:rPr>
            </w:pPr>
            <w:r w:rsidRPr="00927A43">
              <w:rPr>
                <w:color w:val="000000"/>
                <w:sz w:val="15"/>
                <w:szCs w:val="15"/>
              </w:rPr>
              <w:t>226.10</w:t>
            </w:r>
          </w:p>
        </w:tc>
      </w:tr>
      <w:tr w14:paraId="0A90ED76" w14:textId="77777777" w:rsidTr="00A00970">
        <w:tblPrEx>
          <w:tblW w:w="0" w:type="auto"/>
          <w:tblLook w:val="04A0"/>
        </w:tblPrEx>
        <w:tc>
          <w:tcPr>
            <w:tcW w:w="853" w:type="dxa"/>
            <w:shd w:val="clear" w:color="auto" w:fill="F0F8F9"/>
            <w:vAlign w:val="center"/>
          </w:tcPr>
          <w:p w:rsidR="00927A43" w:rsidRPr="006B5D37" w:rsidP="00F3173B" w14:paraId="6F3A6600" w14:textId="08CEA41E">
            <w:pPr>
              <w:pStyle w:val="73R"/>
              <w:spacing w:before="100" w:after="100"/>
              <w:rPr>
                <w:spacing w:val="-12"/>
                <w:sz w:val="15"/>
                <w:szCs w:val="15"/>
                <w:rtl/>
              </w:rPr>
            </w:pPr>
            <w:r w:rsidRPr="006B5D37">
              <w:rPr>
                <w:b/>
                <w:bCs/>
                <w:color w:val="000000"/>
                <w:spacing w:val="-12"/>
                <w:sz w:val="15"/>
                <w:szCs w:val="15"/>
                <w:rtl/>
              </w:rPr>
              <w:t>נתניה</w:t>
            </w:r>
          </w:p>
        </w:tc>
        <w:tc>
          <w:tcPr>
            <w:tcW w:w="565" w:type="dxa"/>
            <w:shd w:val="clear" w:color="auto" w:fill="DAEEEA"/>
            <w:vAlign w:val="center"/>
          </w:tcPr>
          <w:p w:rsidR="00927A43" w:rsidRPr="00927A43" w:rsidP="00F3173B" w14:paraId="2E6806F0" w14:textId="7A7ADA27">
            <w:pPr>
              <w:pStyle w:val="73R"/>
              <w:spacing w:before="100" w:after="100"/>
              <w:rPr>
                <w:sz w:val="15"/>
                <w:szCs w:val="15"/>
                <w:rtl/>
              </w:rPr>
            </w:pPr>
            <w:r w:rsidRPr="00927A43">
              <w:rPr>
                <w:color w:val="000000"/>
                <w:sz w:val="15"/>
                <w:szCs w:val="15"/>
              </w:rPr>
              <w:t>243</w:t>
            </w:r>
          </w:p>
        </w:tc>
        <w:tc>
          <w:tcPr>
            <w:tcW w:w="708" w:type="dxa"/>
            <w:shd w:val="clear" w:color="auto" w:fill="DAEEEA"/>
            <w:vAlign w:val="center"/>
          </w:tcPr>
          <w:p w:rsidR="00927A43" w:rsidRPr="00927A43" w:rsidP="00F3173B" w14:paraId="67DEDF41" w14:textId="56100067">
            <w:pPr>
              <w:pStyle w:val="73R"/>
              <w:spacing w:before="100" w:after="100"/>
              <w:rPr>
                <w:sz w:val="15"/>
                <w:szCs w:val="15"/>
                <w:rtl/>
              </w:rPr>
            </w:pPr>
            <w:r w:rsidRPr="00927A43">
              <w:rPr>
                <w:color w:val="000000"/>
                <w:sz w:val="15"/>
                <w:szCs w:val="15"/>
              </w:rPr>
              <w:t>25.11</w:t>
            </w:r>
          </w:p>
        </w:tc>
        <w:tc>
          <w:tcPr>
            <w:tcW w:w="552" w:type="dxa"/>
            <w:shd w:val="clear" w:color="auto" w:fill="F1E5CA"/>
            <w:vAlign w:val="center"/>
          </w:tcPr>
          <w:p w:rsidR="00927A43" w:rsidRPr="00927A43" w:rsidP="00F3173B" w14:paraId="6C27B80C" w14:textId="3EEC6189">
            <w:pPr>
              <w:pStyle w:val="73R"/>
              <w:spacing w:before="100" w:after="100"/>
              <w:rPr>
                <w:sz w:val="15"/>
                <w:szCs w:val="15"/>
                <w:rtl/>
              </w:rPr>
            </w:pPr>
            <w:r w:rsidRPr="00927A43">
              <w:rPr>
                <w:color w:val="000000"/>
                <w:sz w:val="15"/>
                <w:szCs w:val="15"/>
              </w:rPr>
              <w:t>265</w:t>
            </w:r>
          </w:p>
        </w:tc>
        <w:tc>
          <w:tcPr>
            <w:tcW w:w="753" w:type="dxa"/>
            <w:shd w:val="clear" w:color="auto" w:fill="F1E5CA"/>
            <w:vAlign w:val="center"/>
          </w:tcPr>
          <w:p w:rsidR="00927A43" w:rsidRPr="00927A43" w:rsidP="00F3173B" w14:paraId="4ACC92BA" w14:textId="0D6690C0">
            <w:pPr>
              <w:pStyle w:val="73R"/>
              <w:spacing w:before="100" w:after="100"/>
              <w:rPr>
                <w:sz w:val="15"/>
                <w:szCs w:val="15"/>
                <w:rtl/>
              </w:rPr>
            </w:pPr>
            <w:r w:rsidRPr="00927A43">
              <w:rPr>
                <w:color w:val="000000"/>
                <w:sz w:val="15"/>
                <w:szCs w:val="15"/>
              </w:rPr>
              <w:t>236.54</w:t>
            </w:r>
          </w:p>
        </w:tc>
        <w:tc>
          <w:tcPr>
            <w:tcW w:w="562" w:type="dxa"/>
            <w:shd w:val="clear" w:color="auto" w:fill="FCD9D3"/>
            <w:vAlign w:val="center"/>
          </w:tcPr>
          <w:p w:rsidR="00927A43" w:rsidRPr="00927A43" w:rsidP="00F3173B" w14:paraId="2525D8D7" w14:textId="32CBD045">
            <w:pPr>
              <w:pStyle w:val="73R"/>
              <w:spacing w:before="100" w:after="100"/>
              <w:rPr>
                <w:sz w:val="15"/>
                <w:szCs w:val="15"/>
                <w:rtl/>
              </w:rPr>
            </w:pPr>
            <w:r w:rsidRPr="00927A43">
              <w:rPr>
                <w:color w:val="000000"/>
                <w:sz w:val="15"/>
                <w:szCs w:val="15"/>
              </w:rPr>
              <w:t>192</w:t>
            </w:r>
          </w:p>
        </w:tc>
        <w:tc>
          <w:tcPr>
            <w:tcW w:w="708" w:type="dxa"/>
            <w:shd w:val="clear" w:color="auto" w:fill="FCD9D3"/>
            <w:vAlign w:val="center"/>
          </w:tcPr>
          <w:p w:rsidR="00927A43" w:rsidRPr="00927A43" w:rsidP="00F3173B" w14:paraId="37FC7FD4" w14:textId="5001BB96">
            <w:pPr>
              <w:pStyle w:val="73R"/>
              <w:spacing w:before="100" w:after="100"/>
              <w:rPr>
                <w:sz w:val="15"/>
                <w:szCs w:val="15"/>
                <w:rtl/>
              </w:rPr>
            </w:pPr>
            <w:r w:rsidRPr="00927A43">
              <w:rPr>
                <w:color w:val="000000"/>
                <w:sz w:val="15"/>
                <w:szCs w:val="15"/>
              </w:rPr>
              <w:t>146.17</w:t>
            </w:r>
          </w:p>
        </w:tc>
        <w:tc>
          <w:tcPr>
            <w:tcW w:w="562" w:type="dxa"/>
            <w:shd w:val="clear" w:color="auto" w:fill="E9E7EA"/>
            <w:vAlign w:val="center"/>
          </w:tcPr>
          <w:p w:rsidR="00927A43" w:rsidRPr="00927A43" w:rsidP="00F3173B" w14:paraId="6CC0CC0B" w14:textId="6D863F22">
            <w:pPr>
              <w:pStyle w:val="73R"/>
              <w:spacing w:before="100" w:after="100"/>
              <w:rPr>
                <w:sz w:val="15"/>
                <w:szCs w:val="15"/>
                <w:rtl/>
              </w:rPr>
            </w:pPr>
            <w:r w:rsidRPr="00927A43">
              <w:rPr>
                <w:color w:val="000000"/>
                <w:sz w:val="15"/>
                <w:szCs w:val="15"/>
              </w:rPr>
              <w:t>26</w:t>
            </w:r>
          </w:p>
        </w:tc>
        <w:tc>
          <w:tcPr>
            <w:tcW w:w="613" w:type="dxa"/>
            <w:shd w:val="clear" w:color="auto" w:fill="E9E7EA"/>
            <w:vAlign w:val="center"/>
          </w:tcPr>
          <w:p w:rsidR="00927A43" w:rsidRPr="00927A43" w:rsidP="00F3173B" w14:paraId="3B60AEA5" w14:textId="5230ECCB">
            <w:pPr>
              <w:pStyle w:val="73R"/>
              <w:spacing w:before="100" w:after="100"/>
              <w:rPr>
                <w:sz w:val="15"/>
                <w:szCs w:val="15"/>
                <w:rtl/>
              </w:rPr>
            </w:pPr>
            <w:r w:rsidRPr="00927A43">
              <w:rPr>
                <w:color w:val="000000"/>
                <w:sz w:val="15"/>
                <w:szCs w:val="15"/>
              </w:rPr>
              <w:t>2.78</w:t>
            </w:r>
          </w:p>
        </w:tc>
        <w:tc>
          <w:tcPr>
            <w:tcW w:w="682" w:type="dxa"/>
            <w:shd w:val="clear" w:color="auto" w:fill="F0F8F9"/>
            <w:vAlign w:val="center"/>
          </w:tcPr>
          <w:p w:rsidR="00927A43" w:rsidRPr="00927A43" w:rsidP="00F3173B" w14:paraId="0718B21B" w14:textId="39F901E3">
            <w:pPr>
              <w:pStyle w:val="73R"/>
              <w:spacing w:before="100" w:after="100"/>
              <w:rPr>
                <w:sz w:val="15"/>
                <w:szCs w:val="15"/>
                <w:rtl/>
              </w:rPr>
            </w:pPr>
            <w:r w:rsidRPr="00927A43">
              <w:rPr>
                <w:color w:val="000000"/>
                <w:sz w:val="15"/>
                <w:szCs w:val="15"/>
              </w:rPr>
              <w:t>726</w:t>
            </w:r>
          </w:p>
        </w:tc>
        <w:tc>
          <w:tcPr>
            <w:tcW w:w="802" w:type="dxa"/>
            <w:shd w:val="clear" w:color="auto" w:fill="F0F8F9"/>
            <w:vAlign w:val="center"/>
          </w:tcPr>
          <w:p w:rsidR="00927A43" w:rsidRPr="00927A43" w:rsidP="00F3173B" w14:paraId="59757832" w14:textId="20CA28A6">
            <w:pPr>
              <w:pStyle w:val="73R"/>
              <w:spacing w:before="100" w:after="100"/>
              <w:rPr>
                <w:sz w:val="15"/>
                <w:szCs w:val="15"/>
                <w:rtl/>
              </w:rPr>
            </w:pPr>
            <w:r w:rsidRPr="00927A43">
              <w:rPr>
                <w:color w:val="000000"/>
                <w:sz w:val="15"/>
                <w:szCs w:val="15"/>
              </w:rPr>
              <w:t>410.60</w:t>
            </w:r>
          </w:p>
        </w:tc>
      </w:tr>
      <w:tr w14:paraId="730EEF4C" w14:textId="77777777" w:rsidTr="00A00970">
        <w:tblPrEx>
          <w:tblW w:w="0" w:type="auto"/>
          <w:tblLook w:val="04A0"/>
        </w:tblPrEx>
        <w:tc>
          <w:tcPr>
            <w:tcW w:w="853" w:type="dxa"/>
            <w:shd w:val="clear" w:color="auto" w:fill="DFECEF"/>
            <w:vAlign w:val="center"/>
          </w:tcPr>
          <w:p w:rsidR="00927A43" w:rsidRPr="006B5D37" w:rsidP="00F3173B" w14:paraId="74F26C6E" w14:textId="06863137">
            <w:pPr>
              <w:pStyle w:val="73R"/>
              <w:spacing w:before="100" w:after="100"/>
              <w:rPr>
                <w:spacing w:val="-12"/>
                <w:sz w:val="15"/>
                <w:szCs w:val="15"/>
                <w:rtl/>
              </w:rPr>
            </w:pPr>
            <w:r w:rsidRPr="006B5D37">
              <w:rPr>
                <w:b/>
                <w:bCs/>
                <w:color w:val="000000"/>
                <w:spacing w:val="-12"/>
                <w:sz w:val="15"/>
                <w:szCs w:val="15"/>
                <w:rtl/>
              </w:rPr>
              <w:t>כפר סבא</w:t>
            </w:r>
          </w:p>
        </w:tc>
        <w:tc>
          <w:tcPr>
            <w:tcW w:w="565" w:type="dxa"/>
            <w:shd w:val="clear" w:color="auto" w:fill="B0DCD7"/>
            <w:vAlign w:val="center"/>
          </w:tcPr>
          <w:p w:rsidR="00927A43" w:rsidRPr="00927A43" w:rsidP="00F3173B" w14:paraId="1336AA61" w14:textId="651AB457">
            <w:pPr>
              <w:pStyle w:val="73R"/>
              <w:spacing w:before="100" w:after="100"/>
              <w:rPr>
                <w:sz w:val="15"/>
                <w:szCs w:val="15"/>
                <w:rtl/>
              </w:rPr>
            </w:pPr>
            <w:r w:rsidRPr="00927A43">
              <w:rPr>
                <w:color w:val="000000"/>
                <w:sz w:val="15"/>
                <w:szCs w:val="15"/>
              </w:rPr>
              <w:t>159</w:t>
            </w:r>
          </w:p>
        </w:tc>
        <w:tc>
          <w:tcPr>
            <w:tcW w:w="708" w:type="dxa"/>
            <w:shd w:val="clear" w:color="auto" w:fill="B0DCD7"/>
            <w:vAlign w:val="center"/>
          </w:tcPr>
          <w:p w:rsidR="00927A43" w:rsidRPr="00927A43" w:rsidP="00F3173B" w14:paraId="33330CCD" w14:textId="4C8551A2">
            <w:pPr>
              <w:pStyle w:val="73R"/>
              <w:spacing w:before="100" w:after="100"/>
              <w:rPr>
                <w:sz w:val="15"/>
                <w:szCs w:val="15"/>
                <w:rtl/>
              </w:rPr>
            </w:pPr>
            <w:r w:rsidRPr="00927A43">
              <w:rPr>
                <w:color w:val="000000"/>
                <w:sz w:val="15"/>
                <w:szCs w:val="15"/>
              </w:rPr>
              <w:t>52.74</w:t>
            </w:r>
          </w:p>
        </w:tc>
        <w:tc>
          <w:tcPr>
            <w:tcW w:w="552" w:type="dxa"/>
            <w:shd w:val="clear" w:color="auto" w:fill="E5CC96"/>
            <w:vAlign w:val="center"/>
          </w:tcPr>
          <w:p w:rsidR="00927A43" w:rsidRPr="00927A43" w:rsidP="00F3173B" w14:paraId="487EEBD7" w14:textId="3199A080">
            <w:pPr>
              <w:pStyle w:val="73R"/>
              <w:spacing w:before="100" w:after="100"/>
              <w:rPr>
                <w:sz w:val="15"/>
                <w:szCs w:val="15"/>
                <w:rtl/>
              </w:rPr>
            </w:pPr>
            <w:r w:rsidRPr="00927A43">
              <w:rPr>
                <w:color w:val="000000"/>
                <w:sz w:val="15"/>
                <w:szCs w:val="15"/>
              </w:rPr>
              <w:t>274</w:t>
            </w:r>
          </w:p>
        </w:tc>
        <w:tc>
          <w:tcPr>
            <w:tcW w:w="753" w:type="dxa"/>
            <w:shd w:val="clear" w:color="auto" w:fill="E5CC96"/>
            <w:vAlign w:val="center"/>
          </w:tcPr>
          <w:p w:rsidR="00927A43" w:rsidRPr="00927A43" w:rsidP="00F3173B" w14:paraId="482A6900" w14:textId="6DAF1082">
            <w:pPr>
              <w:pStyle w:val="73R"/>
              <w:spacing w:before="100" w:after="100"/>
              <w:rPr>
                <w:color w:val="000000"/>
                <w:spacing w:val="-12"/>
                <w:sz w:val="15"/>
                <w:szCs w:val="15"/>
                <w:rtl/>
              </w:rPr>
            </w:pPr>
            <w:r w:rsidRPr="00927A43">
              <w:rPr>
                <w:color w:val="000000"/>
                <w:spacing w:val="-12"/>
                <w:sz w:val="15"/>
                <w:szCs w:val="15"/>
              </w:rPr>
              <w:t>1162.70</w:t>
            </w:r>
          </w:p>
        </w:tc>
        <w:tc>
          <w:tcPr>
            <w:tcW w:w="562" w:type="dxa"/>
            <w:shd w:val="clear" w:color="auto" w:fill="F6AEA8"/>
            <w:vAlign w:val="center"/>
          </w:tcPr>
          <w:p w:rsidR="00927A43" w:rsidRPr="00927A43" w:rsidP="00F3173B" w14:paraId="1E0B134C" w14:textId="70194C66">
            <w:pPr>
              <w:pStyle w:val="73R"/>
              <w:spacing w:before="100" w:after="100"/>
              <w:rPr>
                <w:sz w:val="15"/>
                <w:szCs w:val="15"/>
                <w:rtl/>
              </w:rPr>
            </w:pPr>
            <w:r w:rsidRPr="00927A43">
              <w:rPr>
                <w:color w:val="000000"/>
                <w:sz w:val="15"/>
                <w:szCs w:val="15"/>
              </w:rPr>
              <w:t>183</w:t>
            </w:r>
          </w:p>
        </w:tc>
        <w:tc>
          <w:tcPr>
            <w:tcW w:w="708" w:type="dxa"/>
            <w:shd w:val="clear" w:color="auto" w:fill="F6AEA8"/>
            <w:vAlign w:val="center"/>
          </w:tcPr>
          <w:p w:rsidR="00927A43" w:rsidRPr="00927A43" w:rsidP="00F3173B" w14:paraId="29F00C79" w14:textId="1594EAF4">
            <w:pPr>
              <w:pStyle w:val="73R"/>
              <w:spacing w:before="100" w:after="100"/>
              <w:rPr>
                <w:sz w:val="15"/>
                <w:szCs w:val="15"/>
                <w:rtl/>
              </w:rPr>
            </w:pPr>
            <w:r w:rsidRPr="00927A43">
              <w:rPr>
                <w:color w:val="000000"/>
                <w:sz w:val="15"/>
                <w:szCs w:val="15"/>
              </w:rPr>
              <w:t>165.51</w:t>
            </w:r>
          </w:p>
        </w:tc>
        <w:tc>
          <w:tcPr>
            <w:tcW w:w="562" w:type="dxa"/>
            <w:shd w:val="clear" w:color="auto" w:fill="D3D0D6"/>
            <w:vAlign w:val="center"/>
          </w:tcPr>
          <w:p w:rsidR="00927A43" w:rsidRPr="00927A43" w:rsidP="00F3173B" w14:paraId="791B4AD5" w14:textId="0D065CE6">
            <w:pPr>
              <w:pStyle w:val="73R"/>
              <w:spacing w:before="100" w:after="100"/>
              <w:rPr>
                <w:sz w:val="15"/>
                <w:szCs w:val="15"/>
                <w:rtl/>
              </w:rPr>
            </w:pPr>
            <w:r w:rsidRPr="00927A43">
              <w:rPr>
                <w:color w:val="000000"/>
                <w:sz w:val="15"/>
                <w:szCs w:val="15"/>
              </w:rPr>
              <w:t>86</w:t>
            </w:r>
          </w:p>
        </w:tc>
        <w:tc>
          <w:tcPr>
            <w:tcW w:w="613" w:type="dxa"/>
            <w:shd w:val="clear" w:color="auto" w:fill="D3D0D6"/>
            <w:vAlign w:val="center"/>
          </w:tcPr>
          <w:p w:rsidR="00927A43" w:rsidRPr="00927A43" w:rsidP="00F3173B" w14:paraId="2712B528" w14:textId="48269741">
            <w:pPr>
              <w:pStyle w:val="73R"/>
              <w:spacing w:before="100" w:after="100"/>
              <w:rPr>
                <w:sz w:val="15"/>
                <w:szCs w:val="15"/>
                <w:rtl/>
              </w:rPr>
            </w:pPr>
            <w:r w:rsidRPr="00927A43">
              <w:rPr>
                <w:color w:val="000000"/>
                <w:sz w:val="15"/>
                <w:szCs w:val="15"/>
              </w:rPr>
              <w:t>60.38</w:t>
            </w:r>
          </w:p>
        </w:tc>
        <w:tc>
          <w:tcPr>
            <w:tcW w:w="682" w:type="dxa"/>
            <w:shd w:val="clear" w:color="auto" w:fill="DFECEF"/>
            <w:vAlign w:val="center"/>
          </w:tcPr>
          <w:p w:rsidR="00927A43" w:rsidRPr="00927A43" w:rsidP="00F3173B" w14:paraId="13BC890A" w14:textId="0B857F32">
            <w:pPr>
              <w:pStyle w:val="73R"/>
              <w:spacing w:before="100" w:after="100"/>
              <w:rPr>
                <w:sz w:val="15"/>
                <w:szCs w:val="15"/>
                <w:rtl/>
              </w:rPr>
            </w:pPr>
            <w:r w:rsidRPr="00927A43">
              <w:rPr>
                <w:color w:val="000000"/>
                <w:sz w:val="15"/>
                <w:szCs w:val="15"/>
              </w:rPr>
              <w:t>702</w:t>
            </w:r>
          </w:p>
        </w:tc>
        <w:tc>
          <w:tcPr>
            <w:tcW w:w="802" w:type="dxa"/>
            <w:shd w:val="clear" w:color="auto" w:fill="DFECEF"/>
            <w:vAlign w:val="center"/>
          </w:tcPr>
          <w:p w:rsidR="00927A43" w:rsidRPr="00927A43" w:rsidP="00F3173B" w14:paraId="42E1FF60" w14:textId="1B6D47D4">
            <w:pPr>
              <w:pStyle w:val="73R"/>
              <w:spacing w:before="100" w:after="100"/>
              <w:rPr>
                <w:color w:val="000000"/>
                <w:spacing w:val="-12"/>
                <w:sz w:val="15"/>
                <w:szCs w:val="15"/>
                <w:rtl/>
              </w:rPr>
            </w:pPr>
            <w:r w:rsidRPr="00927A43">
              <w:rPr>
                <w:color w:val="000000"/>
                <w:spacing w:val="-12"/>
                <w:sz w:val="15"/>
                <w:szCs w:val="15"/>
              </w:rPr>
              <w:t>1,441.34</w:t>
            </w:r>
          </w:p>
        </w:tc>
      </w:tr>
      <w:tr w14:paraId="17C26E50" w14:textId="77777777" w:rsidTr="00A00970">
        <w:tblPrEx>
          <w:tblW w:w="0" w:type="auto"/>
          <w:tblLook w:val="04A0"/>
        </w:tblPrEx>
        <w:tc>
          <w:tcPr>
            <w:tcW w:w="853" w:type="dxa"/>
            <w:shd w:val="clear" w:color="auto" w:fill="F0F8F9"/>
            <w:vAlign w:val="center"/>
          </w:tcPr>
          <w:p w:rsidR="00927A43" w:rsidRPr="006B5D37" w:rsidP="00F3173B" w14:paraId="1EFF2641" w14:textId="4A695F5D">
            <w:pPr>
              <w:pStyle w:val="73R"/>
              <w:spacing w:before="100" w:after="100"/>
              <w:rPr>
                <w:spacing w:val="-12"/>
                <w:sz w:val="15"/>
                <w:szCs w:val="15"/>
                <w:rtl/>
              </w:rPr>
            </w:pPr>
            <w:r w:rsidRPr="006B5D37">
              <w:rPr>
                <w:b/>
                <w:bCs/>
                <w:color w:val="000000"/>
                <w:spacing w:val="-12"/>
                <w:sz w:val="15"/>
                <w:szCs w:val="15"/>
                <w:rtl/>
              </w:rPr>
              <w:t>פתח תקוה</w:t>
            </w:r>
          </w:p>
        </w:tc>
        <w:tc>
          <w:tcPr>
            <w:tcW w:w="565" w:type="dxa"/>
            <w:shd w:val="clear" w:color="auto" w:fill="DAEEEA"/>
            <w:vAlign w:val="center"/>
          </w:tcPr>
          <w:p w:rsidR="00927A43" w:rsidRPr="00927A43" w:rsidP="00F3173B" w14:paraId="3D6B57F7" w14:textId="477C5A56">
            <w:pPr>
              <w:pStyle w:val="73R"/>
              <w:spacing w:before="100" w:after="100"/>
              <w:rPr>
                <w:sz w:val="15"/>
                <w:szCs w:val="15"/>
                <w:rtl/>
              </w:rPr>
            </w:pPr>
            <w:r w:rsidRPr="00927A43">
              <w:rPr>
                <w:color w:val="000000"/>
                <w:sz w:val="15"/>
                <w:szCs w:val="15"/>
              </w:rPr>
              <w:t>152</w:t>
            </w:r>
          </w:p>
        </w:tc>
        <w:tc>
          <w:tcPr>
            <w:tcW w:w="708" w:type="dxa"/>
            <w:shd w:val="clear" w:color="auto" w:fill="DAEEEA"/>
            <w:vAlign w:val="center"/>
          </w:tcPr>
          <w:p w:rsidR="00927A43" w:rsidRPr="00927A43" w:rsidP="00F3173B" w14:paraId="5A1A7C17" w14:textId="08A27022">
            <w:pPr>
              <w:pStyle w:val="73R"/>
              <w:spacing w:before="100" w:after="100"/>
              <w:rPr>
                <w:sz w:val="15"/>
                <w:szCs w:val="15"/>
                <w:rtl/>
              </w:rPr>
            </w:pPr>
            <w:r w:rsidRPr="00927A43">
              <w:rPr>
                <w:color w:val="000000"/>
                <w:sz w:val="15"/>
                <w:szCs w:val="15"/>
              </w:rPr>
              <w:t>17.07</w:t>
            </w:r>
          </w:p>
        </w:tc>
        <w:tc>
          <w:tcPr>
            <w:tcW w:w="552" w:type="dxa"/>
            <w:shd w:val="clear" w:color="auto" w:fill="F1E5CA"/>
            <w:vAlign w:val="center"/>
          </w:tcPr>
          <w:p w:rsidR="00927A43" w:rsidRPr="00927A43" w:rsidP="00F3173B" w14:paraId="451764A2" w14:textId="5AB4887D">
            <w:pPr>
              <w:pStyle w:val="73R"/>
              <w:spacing w:before="100" w:after="100"/>
              <w:rPr>
                <w:sz w:val="15"/>
                <w:szCs w:val="15"/>
                <w:rtl/>
              </w:rPr>
            </w:pPr>
            <w:r w:rsidRPr="00927A43">
              <w:rPr>
                <w:color w:val="000000"/>
                <w:sz w:val="15"/>
                <w:szCs w:val="15"/>
              </w:rPr>
              <w:t>232</w:t>
            </w:r>
          </w:p>
        </w:tc>
        <w:tc>
          <w:tcPr>
            <w:tcW w:w="753" w:type="dxa"/>
            <w:shd w:val="clear" w:color="auto" w:fill="F1E5CA"/>
            <w:vAlign w:val="center"/>
          </w:tcPr>
          <w:p w:rsidR="00927A43" w:rsidRPr="00927A43" w:rsidP="00F3173B" w14:paraId="2D7C725F" w14:textId="5AE50FD4">
            <w:pPr>
              <w:pStyle w:val="73R"/>
              <w:spacing w:before="100" w:after="100"/>
              <w:rPr>
                <w:sz w:val="15"/>
                <w:szCs w:val="15"/>
                <w:rtl/>
              </w:rPr>
            </w:pPr>
            <w:r w:rsidRPr="00927A43">
              <w:rPr>
                <w:color w:val="000000"/>
                <w:sz w:val="15"/>
                <w:szCs w:val="15"/>
              </w:rPr>
              <w:t>325.84</w:t>
            </w:r>
          </w:p>
        </w:tc>
        <w:tc>
          <w:tcPr>
            <w:tcW w:w="562" w:type="dxa"/>
            <w:shd w:val="clear" w:color="auto" w:fill="FCD9D3"/>
            <w:vAlign w:val="center"/>
          </w:tcPr>
          <w:p w:rsidR="00927A43" w:rsidRPr="00927A43" w:rsidP="00F3173B" w14:paraId="1A3C5FFC" w14:textId="209D31DA">
            <w:pPr>
              <w:pStyle w:val="73R"/>
              <w:spacing w:before="100" w:after="100"/>
              <w:rPr>
                <w:sz w:val="15"/>
                <w:szCs w:val="15"/>
                <w:rtl/>
              </w:rPr>
            </w:pPr>
            <w:r w:rsidRPr="00927A43">
              <w:rPr>
                <w:color w:val="000000"/>
                <w:sz w:val="15"/>
                <w:szCs w:val="15"/>
              </w:rPr>
              <w:t>126</w:t>
            </w:r>
          </w:p>
        </w:tc>
        <w:tc>
          <w:tcPr>
            <w:tcW w:w="708" w:type="dxa"/>
            <w:shd w:val="clear" w:color="auto" w:fill="FCD9D3"/>
            <w:vAlign w:val="center"/>
          </w:tcPr>
          <w:p w:rsidR="00927A43" w:rsidRPr="00927A43" w:rsidP="00F3173B" w14:paraId="193B063D" w14:textId="498E3902">
            <w:pPr>
              <w:pStyle w:val="73R"/>
              <w:spacing w:before="100" w:after="100"/>
              <w:rPr>
                <w:sz w:val="15"/>
                <w:szCs w:val="15"/>
                <w:rtl/>
              </w:rPr>
            </w:pPr>
            <w:r w:rsidRPr="00927A43">
              <w:rPr>
                <w:color w:val="000000"/>
                <w:sz w:val="15"/>
                <w:szCs w:val="15"/>
              </w:rPr>
              <w:t>49.64</w:t>
            </w:r>
          </w:p>
        </w:tc>
        <w:tc>
          <w:tcPr>
            <w:tcW w:w="562" w:type="dxa"/>
            <w:shd w:val="clear" w:color="auto" w:fill="E9E7EA"/>
            <w:vAlign w:val="center"/>
          </w:tcPr>
          <w:p w:rsidR="00927A43" w:rsidRPr="00927A43" w:rsidP="00F3173B" w14:paraId="086B14C6" w14:textId="702DE022">
            <w:pPr>
              <w:pStyle w:val="73R"/>
              <w:spacing w:before="100" w:after="100"/>
              <w:rPr>
                <w:sz w:val="15"/>
                <w:szCs w:val="15"/>
                <w:rtl/>
              </w:rPr>
            </w:pPr>
            <w:r w:rsidRPr="00927A43">
              <w:rPr>
                <w:color w:val="000000"/>
                <w:sz w:val="15"/>
                <w:szCs w:val="15"/>
              </w:rPr>
              <w:t>191</w:t>
            </w:r>
          </w:p>
        </w:tc>
        <w:tc>
          <w:tcPr>
            <w:tcW w:w="613" w:type="dxa"/>
            <w:shd w:val="clear" w:color="auto" w:fill="E9E7EA"/>
            <w:vAlign w:val="center"/>
          </w:tcPr>
          <w:p w:rsidR="00927A43" w:rsidRPr="00927A43" w:rsidP="00F3173B" w14:paraId="0F08B5C4" w14:textId="2AFC7376">
            <w:pPr>
              <w:pStyle w:val="73R"/>
              <w:spacing w:before="100" w:after="100"/>
              <w:rPr>
                <w:sz w:val="15"/>
                <w:szCs w:val="15"/>
                <w:rtl/>
              </w:rPr>
            </w:pPr>
            <w:r w:rsidRPr="00927A43">
              <w:rPr>
                <w:color w:val="000000"/>
                <w:sz w:val="15"/>
                <w:szCs w:val="15"/>
              </w:rPr>
              <w:t>5.90</w:t>
            </w:r>
          </w:p>
        </w:tc>
        <w:tc>
          <w:tcPr>
            <w:tcW w:w="682" w:type="dxa"/>
            <w:shd w:val="clear" w:color="auto" w:fill="F0F8F9"/>
            <w:vAlign w:val="center"/>
          </w:tcPr>
          <w:p w:rsidR="00927A43" w:rsidRPr="00927A43" w:rsidP="00F3173B" w14:paraId="5C31DEC4" w14:textId="31E63A21">
            <w:pPr>
              <w:pStyle w:val="73R"/>
              <w:spacing w:before="100" w:after="100"/>
              <w:rPr>
                <w:sz w:val="15"/>
                <w:szCs w:val="15"/>
                <w:rtl/>
              </w:rPr>
            </w:pPr>
            <w:r w:rsidRPr="00927A43">
              <w:rPr>
                <w:color w:val="000000"/>
                <w:sz w:val="15"/>
                <w:szCs w:val="15"/>
              </w:rPr>
              <w:t>701</w:t>
            </w:r>
          </w:p>
        </w:tc>
        <w:tc>
          <w:tcPr>
            <w:tcW w:w="802" w:type="dxa"/>
            <w:shd w:val="clear" w:color="auto" w:fill="F0F8F9"/>
            <w:vAlign w:val="center"/>
          </w:tcPr>
          <w:p w:rsidR="00927A43" w:rsidRPr="00927A43" w:rsidP="00F3173B" w14:paraId="003BF8BF" w14:textId="6850C9AB">
            <w:pPr>
              <w:pStyle w:val="73R"/>
              <w:spacing w:before="100" w:after="100"/>
              <w:rPr>
                <w:sz w:val="15"/>
                <w:szCs w:val="15"/>
                <w:rtl/>
              </w:rPr>
            </w:pPr>
            <w:r w:rsidRPr="00927A43">
              <w:rPr>
                <w:color w:val="000000"/>
                <w:sz w:val="15"/>
                <w:szCs w:val="15"/>
              </w:rPr>
              <w:t>398.45</w:t>
            </w:r>
          </w:p>
        </w:tc>
      </w:tr>
      <w:tr w14:paraId="707C17D5" w14:textId="77777777" w:rsidTr="00A00970">
        <w:tblPrEx>
          <w:tblW w:w="0" w:type="auto"/>
          <w:tblLook w:val="04A0"/>
        </w:tblPrEx>
        <w:tc>
          <w:tcPr>
            <w:tcW w:w="853" w:type="dxa"/>
            <w:shd w:val="clear" w:color="auto" w:fill="DFECEF"/>
            <w:vAlign w:val="center"/>
          </w:tcPr>
          <w:p w:rsidR="00927A43" w:rsidRPr="006B5D37" w:rsidP="00F3173B" w14:paraId="190EAC03" w14:textId="7E55A279">
            <w:pPr>
              <w:pStyle w:val="73R"/>
              <w:spacing w:before="100" w:after="100"/>
              <w:rPr>
                <w:spacing w:val="-12"/>
                <w:sz w:val="15"/>
                <w:szCs w:val="15"/>
                <w:rtl/>
              </w:rPr>
            </w:pPr>
            <w:r w:rsidRPr="006B5D37">
              <w:rPr>
                <w:b/>
                <w:bCs/>
                <w:color w:val="000000"/>
                <w:spacing w:val="-12"/>
                <w:sz w:val="15"/>
                <w:szCs w:val="15"/>
                <w:rtl/>
              </w:rPr>
              <w:t>רמלה</w:t>
            </w:r>
          </w:p>
        </w:tc>
        <w:tc>
          <w:tcPr>
            <w:tcW w:w="565" w:type="dxa"/>
            <w:shd w:val="clear" w:color="auto" w:fill="B0DCD7"/>
            <w:vAlign w:val="center"/>
          </w:tcPr>
          <w:p w:rsidR="00927A43" w:rsidRPr="00927A43" w:rsidP="00F3173B" w14:paraId="62E9B2BB" w14:textId="3646F7BD">
            <w:pPr>
              <w:pStyle w:val="73R"/>
              <w:spacing w:before="100" w:after="100"/>
              <w:rPr>
                <w:sz w:val="15"/>
                <w:szCs w:val="15"/>
                <w:rtl/>
              </w:rPr>
            </w:pPr>
            <w:r w:rsidRPr="00927A43">
              <w:rPr>
                <w:color w:val="000000"/>
                <w:sz w:val="15"/>
                <w:szCs w:val="15"/>
              </w:rPr>
              <w:t>177</w:t>
            </w:r>
          </w:p>
        </w:tc>
        <w:tc>
          <w:tcPr>
            <w:tcW w:w="708" w:type="dxa"/>
            <w:shd w:val="clear" w:color="auto" w:fill="B0DCD7"/>
            <w:vAlign w:val="center"/>
          </w:tcPr>
          <w:p w:rsidR="00927A43" w:rsidRPr="00927A43" w:rsidP="00F3173B" w14:paraId="3A7A9272" w14:textId="5B9AEA32">
            <w:pPr>
              <w:pStyle w:val="73R"/>
              <w:spacing w:before="100" w:after="100"/>
              <w:rPr>
                <w:sz w:val="15"/>
                <w:szCs w:val="15"/>
                <w:rtl/>
              </w:rPr>
            </w:pPr>
            <w:r w:rsidRPr="00927A43">
              <w:rPr>
                <w:color w:val="000000"/>
                <w:sz w:val="15"/>
                <w:szCs w:val="15"/>
              </w:rPr>
              <w:t>88.19</w:t>
            </w:r>
          </w:p>
        </w:tc>
        <w:tc>
          <w:tcPr>
            <w:tcW w:w="552" w:type="dxa"/>
            <w:shd w:val="clear" w:color="auto" w:fill="E5CC96"/>
            <w:vAlign w:val="center"/>
          </w:tcPr>
          <w:p w:rsidR="00927A43" w:rsidRPr="00927A43" w:rsidP="00F3173B" w14:paraId="0B50FBA8" w14:textId="61176684">
            <w:pPr>
              <w:pStyle w:val="73R"/>
              <w:spacing w:before="100" w:after="100"/>
              <w:rPr>
                <w:sz w:val="15"/>
                <w:szCs w:val="15"/>
                <w:rtl/>
              </w:rPr>
            </w:pPr>
            <w:r w:rsidRPr="00927A43">
              <w:rPr>
                <w:color w:val="000000"/>
                <w:sz w:val="15"/>
                <w:szCs w:val="15"/>
              </w:rPr>
              <w:t>163</w:t>
            </w:r>
          </w:p>
        </w:tc>
        <w:tc>
          <w:tcPr>
            <w:tcW w:w="753" w:type="dxa"/>
            <w:shd w:val="clear" w:color="auto" w:fill="E5CC96"/>
            <w:vAlign w:val="center"/>
          </w:tcPr>
          <w:p w:rsidR="00927A43" w:rsidRPr="00927A43" w:rsidP="00F3173B" w14:paraId="3CD30026" w14:textId="59C4B470">
            <w:pPr>
              <w:pStyle w:val="73R"/>
              <w:spacing w:before="100" w:after="100"/>
              <w:rPr>
                <w:sz w:val="15"/>
                <w:szCs w:val="15"/>
                <w:rtl/>
              </w:rPr>
            </w:pPr>
            <w:r w:rsidRPr="00927A43">
              <w:rPr>
                <w:color w:val="000000"/>
                <w:sz w:val="15"/>
                <w:szCs w:val="15"/>
              </w:rPr>
              <w:t>198.90</w:t>
            </w:r>
          </w:p>
        </w:tc>
        <w:tc>
          <w:tcPr>
            <w:tcW w:w="562" w:type="dxa"/>
            <w:shd w:val="clear" w:color="auto" w:fill="F6AEA8"/>
            <w:vAlign w:val="center"/>
          </w:tcPr>
          <w:p w:rsidR="00927A43" w:rsidRPr="00927A43" w:rsidP="00F3173B" w14:paraId="05B97A6A" w14:textId="6A4B0866">
            <w:pPr>
              <w:pStyle w:val="73R"/>
              <w:spacing w:before="100" w:after="100"/>
              <w:rPr>
                <w:sz w:val="15"/>
                <w:szCs w:val="15"/>
                <w:rtl/>
              </w:rPr>
            </w:pPr>
            <w:r w:rsidRPr="00927A43">
              <w:rPr>
                <w:color w:val="000000"/>
                <w:sz w:val="15"/>
                <w:szCs w:val="15"/>
              </w:rPr>
              <w:t>113</w:t>
            </w:r>
          </w:p>
        </w:tc>
        <w:tc>
          <w:tcPr>
            <w:tcW w:w="708" w:type="dxa"/>
            <w:shd w:val="clear" w:color="auto" w:fill="F6AEA8"/>
            <w:vAlign w:val="center"/>
          </w:tcPr>
          <w:p w:rsidR="00927A43" w:rsidRPr="00927A43" w:rsidP="00F3173B" w14:paraId="3799E85C" w14:textId="5B8E177B">
            <w:pPr>
              <w:pStyle w:val="73R"/>
              <w:spacing w:before="100" w:after="100"/>
              <w:rPr>
                <w:sz w:val="15"/>
                <w:szCs w:val="15"/>
                <w:rtl/>
              </w:rPr>
            </w:pPr>
            <w:r w:rsidRPr="00927A43">
              <w:rPr>
                <w:color w:val="000000"/>
                <w:sz w:val="15"/>
                <w:szCs w:val="15"/>
              </w:rPr>
              <w:t>284.78</w:t>
            </w:r>
          </w:p>
        </w:tc>
        <w:tc>
          <w:tcPr>
            <w:tcW w:w="562" w:type="dxa"/>
            <w:shd w:val="clear" w:color="auto" w:fill="D3D0D6"/>
            <w:vAlign w:val="center"/>
          </w:tcPr>
          <w:p w:rsidR="00927A43" w:rsidRPr="00927A43" w:rsidP="00F3173B" w14:paraId="2673DF93" w14:textId="7527AF22">
            <w:pPr>
              <w:pStyle w:val="73R"/>
              <w:spacing w:before="100" w:after="100"/>
              <w:rPr>
                <w:sz w:val="15"/>
                <w:szCs w:val="15"/>
                <w:rtl/>
              </w:rPr>
            </w:pPr>
            <w:r w:rsidRPr="00927A43">
              <w:rPr>
                <w:color w:val="000000"/>
                <w:sz w:val="15"/>
                <w:szCs w:val="15"/>
              </w:rPr>
              <w:t>39</w:t>
            </w:r>
          </w:p>
        </w:tc>
        <w:tc>
          <w:tcPr>
            <w:tcW w:w="613" w:type="dxa"/>
            <w:shd w:val="clear" w:color="auto" w:fill="D3D0D6"/>
            <w:vAlign w:val="center"/>
          </w:tcPr>
          <w:p w:rsidR="00927A43" w:rsidRPr="00927A43" w:rsidP="00F3173B" w14:paraId="4654CF30" w14:textId="0E76A94F">
            <w:pPr>
              <w:pStyle w:val="73R"/>
              <w:spacing w:before="100" w:after="100"/>
              <w:rPr>
                <w:sz w:val="15"/>
                <w:szCs w:val="15"/>
                <w:rtl/>
              </w:rPr>
            </w:pPr>
            <w:r w:rsidRPr="00927A43">
              <w:rPr>
                <w:color w:val="000000"/>
                <w:sz w:val="15"/>
                <w:szCs w:val="15"/>
              </w:rPr>
              <w:t>18.77</w:t>
            </w:r>
          </w:p>
        </w:tc>
        <w:tc>
          <w:tcPr>
            <w:tcW w:w="682" w:type="dxa"/>
            <w:shd w:val="clear" w:color="auto" w:fill="DFECEF"/>
            <w:vAlign w:val="center"/>
          </w:tcPr>
          <w:p w:rsidR="00927A43" w:rsidRPr="00927A43" w:rsidP="00F3173B" w14:paraId="3E9D3489" w14:textId="7949FC36">
            <w:pPr>
              <w:pStyle w:val="73R"/>
              <w:spacing w:before="100" w:after="100"/>
              <w:rPr>
                <w:sz w:val="15"/>
                <w:szCs w:val="15"/>
                <w:rtl/>
              </w:rPr>
            </w:pPr>
            <w:r w:rsidRPr="00927A43">
              <w:rPr>
                <w:color w:val="000000"/>
                <w:sz w:val="15"/>
                <w:szCs w:val="15"/>
              </w:rPr>
              <w:t>492</w:t>
            </w:r>
          </w:p>
        </w:tc>
        <w:tc>
          <w:tcPr>
            <w:tcW w:w="802" w:type="dxa"/>
            <w:shd w:val="clear" w:color="auto" w:fill="DFECEF"/>
            <w:vAlign w:val="center"/>
          </w:tcPr>
          <w:p w:rsidR="00927A43" w:rsidRPr="00927A43" w:rsidP="00F3173B" w14:paraId="2FF54C47" w14:textId="265D8C85">
            <w:pPr>
              <w:pStyle w:val="73R"/>
              <w:spacing w:before="100" w:after="100"/>
              <w:rPr>
                <w:sz w:val="15"/>
                <w:szCs w:val="15"/>
                <w:rtl/>
              </w:rPr>
            </w:pPr>
            <w:r w:rsidRPr="00927A43">
              <w:rPr>
                <w:color w:val="000000"/>
                <w:sz w:val="15"/>
                <w:szCs w:val="15"/>
              </w:rPr>
              <w:t>590.65</w:t>
            </w:r>
          </w:p>
        </w:tc>
      </w:tr>
      <w:tr w14:paraId="27DF68D9" w14:textId="77777777" w:rsidTr="00A00970">
        <w:tblPrEx>
          <w:tblW w:w="0" w:type="auto"/>
          <w:tblLook w:val="04A0"/>
        </w:tblPrEx>
        <w:tc>
          <w:tcPr>
            <w:tcW w:w="853" w:type="dxa"/>
            <w:shd w:val="clear" w:color="auto" w:fill="F0F8F9"/>
            <w:vAlign w:val="center"/>
          </w:tcPr>
          <w:p w:rsidR="00927A43" w:rsidRPr="006B5D37" w:rsidP="00F3173B" w14:paraId="63AB30A0" w14:textId="6DE4892E">
            <w:pPr>
              <w:pStyle w:val="73R"/>
              <w:spacing w:before="100" w:after="100"/>
              <w:rPr>
                <w:spacing w:val="-12"/>
                <w:sz w:val="15"/>
                <w:szCs w:val="15"/>
                <w:rtl/>
              </w:rPr>
            </w:pPr>
            <w:r w:rsidRPr="006B5D37">
              <w:rPr>
                <w:b/>
                <w:bCs/>
                <w:color w:val="000000"/>
                <w:spacing w:val="-12"/>
                <w:sz w:val="15"/>
                <w:szCs w:val="15"/>
                <w:rtl/>
              </w:rPr>
              <w:t>רחובות</w:t>
            </w:r>
          </w:p>
        </w:tc>
        <w:tc>
          <w:tcPr>
            <w:tcW w:w="565" w:type="dxa"/>
            <w:shd w:val="clear" w:color="auto" w:fill="DAEEEA"/>
            <w:vAlign w:val="center"/>
          </w:tcPr>
          <w:p w:rsidR="00927A43" w:rsidRPr="00927A43" w:rsidP="00F3173B" w14:paraId="397559D8" w14:textId="736F92C2">
            <w:pPr>
              <w:pStyle w:val="73R"/>
              <w:spacing w:before="100" w:after="100"/>
              <w:rPr>
                <w:sz w:val="15"/>
                <w:szCs w:val="15"/>
                <w:rtl/>
              </w:rPr>
            </w:pPr>
            <w:r w:rsidRPr="00927A43">
              <w:rPr>
                <w:color w:val="000000"/>
                <w:sz w:val="15"/>
                <w:szCs w:val="15"/>
              </w:rPr>
              <w:t>353</w:t>
            </w:r>
          </w:p>
        </w:tc>
        <w:tc>
          <w:tcPr>
            <w:tcW w:w="708" w:type="dxa"/>
            <w:shd w:val="clear" w:color="auto" w:fill="DAEEEA"/>
            <w:vAlign w:val="center"/>
          </w:tcPr>
          <w:p w:rsidR="00927A43" w:rsidRPr="00927A43" w:rsidP="00F3173B" w14:paraId="660486A3" w14:textId="1A5E0FCB">
            <w:pPr>
              <w:pStyle w:val="73R"/>
              <w:spacing w:before="100" w:after="100"/>
              <w:rPr>
                <w:sz w:val="15"/>
                <w:szCs w:val="15"/>
                <w:rtl/>
              </w:rPr>
            </w:pPr>
            <w:r w:rsidRPr="00927A43">
              <w:rPr>
                <w:color w:val="000000"/>
                <w:sz w:val="15"/>
                <w:szCs w:val="15"/>
              </w:rPr>
              <w:t>36.96</w:t>
            </w:r>
          </w:p>
        </w:tc>
        <w:tc>
          <w:tcPr>
            <w:tcW w:w="552" w:type="dxa"/>
            <w:shd w:val="clear" w:color="auto" w:fill="F1E5CA"/>
            <w:vAlign w:val="center"/>
          </w:tcPr>
          <w:p w:rsidR="00927A43" w:rsidRPr="00927A43" w:rsidP="00F3173B" w14:paraId="56AE0CE1" w14:textId="2590A734">
            <w:pPr>
              <w:pStyle w:val="73R"/>
              <w:spacing w:before="100" w:after="100"/>
              <w:rPr>
                <w:sz w:val="15"/>
                <w:szCs w:val="15"/>
                <w:rtl/>
              </w:rPr>
            </w:pPr>
            <w:r w:rsidRPr="00927A43">
              <w:rPr>
                <w:color w:val="000000"/>
                <w:sz w:val="15"/>
                <w:szCs w:val="15"/>
              </w:rPr>
              <w:t>185</w:t>
            </w:r>
          </w:p>
        </w:tc>
        <w:tc>
          <w:tcPr>
            <w:tcW w:w="753" w:type="dxa"/>
            <w:shd w:val="clear" w:color="auto" w:fill="F1E5CA"/>
            <w:vAlign w:val="center"/>
          </w:tcPr>
          <w:p w:rsidR="00927A43" w:rsidRPr="00927A43" w:rsidP="00F3173B" w14:paraId="6E3102A1" w14:textId="396B422B">
            <w:pPr>
              <w:pStyle w:val="73R"/>
              <w:spacing w:before="100" w:after="100"/>
              <w:rPr>
                <w:sz w:val="15"/>
                <w:szCs w:val="15"/>
                <w:rtl/>
              </w:rPr>
            </w:pPr>
            <w:r w:rsidRPr="00927A43">
              <w:rPr>
                <w:color w:val="000000"/>
                <w:sz w:val="15"/>
                <w:szCs w:val="15"/>
              </w:rPr>
              <w:t>407.61</w:t>
            </w:r>
          </w:p>
        </w:tc>
        <w:tc>
          <w:tcPr>
            <w:tcW w:w="562" w:type="dxa"/>
            <w:shd w:val="clear" w:color="auto" w:fill="FCD9D3"/>
            <w:vAlign w:val="center"/>
          </w:tcPr>
          <w:p w:rsidR="00927A43" w:rsidRPr="00927A43" w:rsidP="00F3173B" w14:paraId="693ED418" w14:textId="62D64203">
            <w:pPr>
              <w:pStyle w:val="73R"/>
              <w:spacing w:before="100" w:after="100"/>
              <w:rPr>
                <w:sz w:val="15"/>
                <w:szCs w:val="15"/>
                <w:rtl/>
              </w:rPr>
            </w:pPr>
            <w:r w:rsidRPr="00927A43">
              <w:rPr>
                <w:color w:val="000000"/>
                <w:sz w:val="15"/>
                <w:szCs w:val="15"/>
              </w:rPr>
              <w:t>149</w:t>
            </w:r>
          </w:p>
        </w:tc>
        <w:tc>
          <w:tcPr>
            <w:tcW w:w="708" w:type="dxa"/>
            <w:shd w:val="clear" w:color="auto" w:fill="FCD9D3"/>
            <w:vAlign w:val="center"/>
          </w:tcPr>
          <w:p w:rsidR="00927A43" w:rsidRPr="00927A43" w:rsidP="00F3173B" w14:paraId="2A5B956E" w14:textId="50AF577D">
            <w:pPr>
              <w:pStyle w:val="73R"/>
              <w:spacing w:before="100" w:after="100"/>
              <w:rPr>
                <w:sz w:val="15"/>
                <w:szCs w:val="15"/>
                <w:rtl/>
              </w:rPr>
            </w:pPr>
            <w:r w:rsidRPr="00927A43">
              <w:rPr>
                <w:color w:val="000000"/>
                <w:sz w:val="15"/>
                <w:szCs w:val="15"/>
              </w:rPr>
              <w:t>246.22</w:t>
            </w:r>
          </w:p>
        </w:tc>
        <w:tc>
          <w:tcPr>
            <w:tcW w:w="562" w:type="dxa"/>
            <w:shd w:val="clear" w:color="auto" w:fill="E9E7EA"/>
            <w:vAlign w:val="center"/>
          </w:tcPr>
          <w:p w:rsidR="00927A43" w:rsidRPr="00927A43" w:rsidP="00F3173B" w14:paraId="16806857" w14:textId="71BC2D8D">
            <w:pPr>
              <w:pStyle w:val="73R"/>
              <w:spacing w:before="100" w:after="100"/>
              <w:rPr>
                <w:sz w:val="15"/>
                <w:szCs w:val="15"/>
                <w:rtl/>
              </w:rPr>
            </w:pPr>
            <w:r w:rsidRPr="00927A43">
              <w:rPr>
                <w:color w:val="000000"/>
                <w:sz w:val="15"/>
                <w:szCs w:val="15"/>
              </w:rPr>
              <w:t>33</w:t>
            </w:r>
          </w:p>
        </w:tc>
        <w:tc>
          <w:tcPr>
            <w:tcW w:w="613" w:type="dxa"/>
            <w:shd w:val="clear" w:color="auto" w:fill="E9E7EA"/>
            <w:vAlign w:val="center"/>
          </w:tcPr>
          <w:p w:rsidR="00927A43" w:rsidRPr="00927A43" w:rsidP="00F3173B" w14:paraId="572FA11A" w14:textId="5B2C5D94">
            <w:pPr>
              <w:pStyle w:val="73R"/>
              <w:spacing w:before="100" w:after="100"/>
              <w:rPr>
                <w:sz w:val="15"/>
                <w:szCs w:val="15"/>
                <w:rtl/>
              </w:rPr>
            </w:pPr>
            <w:r w:rsidRPr="00927A43">
              <w:rPr>
                <w:color w:val="000000"/>
                <w:sz w:val="15"/>
                <w:szCs w:val="15"/>
              </w:rPr>
              <w:t>12.68</w:t>
            </w:r>
          </w:p>
        </w:tc>
        <w:tc>
          <w:tcPr>
            <w:tcW w:w="682" w:type="dxa"/>
            <w:shd w:val="clear" w:color="auto" w:fill="F0F8F9"/>
            <w:vAlign w:val="center"/>
          </w:tcPr>
          <w:p w:rsidR="00927A43" w:rsidRPr="00927A43" w:rsidP="00F3173B" w14:paraId="594457EF" w14:textId="500ECB36">
            <w:pPr>
              <w:pStyle w:val="73R"/>
              <w:spacing w:before="100" w:after="100"/>
              <w:rPr>
                <w:sz w:val="15"/>
                <w:szCs w:val="15"/>
                <w:rtl/>
              </w:rPr>
            </w:pPr>
            <w:r w:rsidRPr="00927A43">
              <w:rPr>
                <w:color w:val="000000"/>
                <w:sz w:val="15"/>
                <w:szCs w:val="15"/>
              </w:rPr>
              <w:t>720</w:t>
            </w:r>
          </w:p>
        </w:tc>
        <w:tc>
          <w:tcPr>
            <w:tcW w:w="802" w:type="dxa"/>
            <w:shd w:val="clear" w:color="auto" w:fill="F0F8F9"/>
            <w:vAlign w:val="center"/>
          </w:tcPr>
          <w:p w:rsidR="00927A43" w:rsidRPr="00927A43" w:rsidP="00F3173B" w14:paraId="2DEE3E79" w14:textId="6296A54A">
            <w:pPr>
              <w:pStyle w:val="73R"/>
              <w:spacing w:before="100" w:after="100"/>
              <w:rPr>
                <w:sz w:val="15"/>
                <w:szCs w:val="15"/>
                <w:rtl/>
              </w:rPr>
            </w:pPr>
            <w:r w:rsidRPr="00927A43">
              <w:rPr>
                <w:color w:val="000000"/>
                <w:sz w:val="15"/>
                <w:szCs w:val="15"/>
              </w:rPr>
              <w:t>703.46</w:t>
            </w:r>
          </w:p>
        </w:tc>
      </w:tr>
      <w:tr w14:paraId="52709079" w14:textId="77777777" w:rsidTr="00A00970">
        <w:tblPrEx>
          <w:tblW w:w="0" w:type="auto"/>
          <w:tblLook w:val="04A0"/>
        </w:tblPrEx>
        <w:tc>
          <w:tcPr>
            <w:tcW w:w="853" w:type="dxa"/>
            <w:shd w:val="clear" w:color="auto" w:fill="DFECEF"/>
            <w:vAlign w:val="center"/>
          </w:tcPr>
          <w:p w:rsidR="00927A43" w:rsidRPr="006B5D37" w:rsidP="00F3173B" w14:paraId="40C60BD9" w14:textId="484FFD72">
            <w:pPr>
              <w:pStyle w:val="73R"/>
              <w:spacing w:before="100" w:after="100"/>
              <w:rPr>
                <w:spacing w:val="-12"/>
                <w:sz w:val="15"/>
                <w:szCs w:val="15"/>
                <w:rtl/>
              </w:rPr>
            </w:pPr>
            <w:r w:rsidRPr="006B5D37">
              <w:rPr>
                <w:b/>
                <w:bCs/>
                <w:color w:val="000000"/>
                <w:spacing w:val="-12"/>
                <w:sz w:val="15"/>
                <w:szCs w:val="15"/>
                <w:rtl/>
              </w:rPr>
              <w:t>תל-אביב 5</w:t>
            </w:r>
          </w:p>
        </w:tc>
        <w:tc>
          <w:tcPr>
            <w:tcW w:w="565" w:type="dxa"/>
            <w:shd w:val="clear" w:color="auto" w:fill="B0DCD7"/>
            <w:vAlign w:val="center"/>
          </w:tcPr>
          <w:p w:rsidR="00927A43" w:rsidRPr="00927A43" w:rsidP="00F3173B" w14:paraId="08C15475" w14:textId="3FBAD807">
            <w:pPr>
              <w:pStyle w:val="73R"/>
              <w:spacing w:before="100" w:after="100"/>
              <w:rPr>
                <w:sz w:val="15"/>
                <w:szCs w:val="15"/>
                <w:rtl/>
              </w:rPr>
            </w:pPr>
            <w:r w:rsidRPr="00927A43">
              <w:rPr>
                <w:color w:val="000000"/>
                <w:sz w:val="15"/>
                <w:szCs w:val="15"/>
              </w:rPr>
              <w:t>71</w:t>
            </w:r>
          </w:p>
        </w:tc>
        <w:tc>
          <w:tcPr>
            <w:tcW w:w="708" w:type="dxa"/>
            <w:shd w:val="clear" w:color="auto" w:fill="B0DCD7"/>
            <w:vAlign w:val="center"/>
          </w:tcPr>
          <w:p w:rsidR="00927A43" w:rsidRPr="00927A43" w:rsidP="00F3173B" w14:paraId="7BD1D10F" w14:textId="7DFE67AB">
            <w:pPr>
              <w:pStyle w:val="73R"/>
              <w:spacing w:before="100" w:after="100"/>
              <w:rPr>
                <w:sz w:val="15"/>
                <w:szCs w:val="15"/>
                <w:rtl/>
              </w:rPr>
            </w:pPr>
            <w:r w:rsidRPr="00927A43">
              <w:rPr>
                <w:color w:val="000000"/>
                <w:sz w:val="15"/>
                <w:szCs w:val="15"/>
              </w:rPr>
              <w:t>23.04</w:t>
            </w:r>
          </w:p>
        </w:tc>
        <w:tc>
          <w:tcPr>
            <w:tcW w:w="552" w:type="dxa"/>
            <w:shd w:val="clear" w:color="auto" w:fill="E5CC96"/>
            <w:vAlign w:val="center"/>
          </w:tcPr>
          <w:p w:rsidR="00927A43" w:rsidRPr="00927A43" w:rsidP="00F3173B" w14:paraId="3B4E345F" w14:textId="23DC173D">
            <w:pPr>
              <w:pStyle w:val="73R"/>
              <w:spacing w:before="100" w:after="100"/>
              <w:rPr>
                <w:sz w:val="15"/>
                <w:szCs w:val="15"/>
                <w:rtl/>
              </w:rPr>
            </w:pPr>
            <w:r w:rsidRPr="00927A43">
              <w:rPr>
                <w:color w:val="000000"/>
                <w:sz w:val="15"/>
                <w:szCs w:val="15"/>
              </w:rPr>
              <w:t>1</w:t>
            </w:r>
          </w:p>
        </w:tc>
        <w:tc>
          <w:tcPr>
            <w:tcW w:w="753" w:type="dxa"/>
            <w:shd w:val="clear" w:color="auto" w:fill="E5CC96"/>
            <w:vAlign w:val="center"/>
          </w:tcPr>
          <w:p w:rsidR="00927A43" w:rsidRPr="00927A43" w:rsidP="00F3173B" w14:paraId="423BE72B" w14:textId="4D744C69">
            <w:pPr>
              <w:pStyle w:val="73R"/>
              <w:spacing w:before="100" w:after="100"/>
              <w:rPr>
                <w:sz w:val="15"/>
                <w:szCs w:val="15"/>
                <w:rtl/>
              </w:rPr>
            </w:pPr>
            <w:r w:rsidRPr="00927A43">
              <w:rPr>
                <w:color w:val="000000"/>
                <w:sz w:val="15"/>
                <w:szCs w:val="15"/>
              </w:rPr>
              <w:t>18.00</w:t>
            </w:r>
          </w:p>
        </w:tc>
        <w:tc>
          <w:tcPr>
            <w:tcW w:w="562" w:type="dxa"/>
            <w:shd w:val="clear" w:color="auto" w:fill="F6AEA8"/>
            <w:vAlign w:val="center"/>
          </w:tcPr>
          <w:p w:rsidR="00927A43" w:rsidRPr="00927A43" w:rsidP="00F3173B" w14:paraId="0F20417A" w14:textId="01A43C67">
            <w:pPr>
              <w:pStyle w:val="73R"/>
              <w:spacing w:before="100" w:after="100"/>
              <w:rPr>
                <w:sz w:val="15"/>
                <w:szCs w:val="15"/>
                <w:rtl/>
              </w:rPr>
            </w:pPr>
            <w:r w:rsidRPr="00927A43">
              <w:rPr>
                <w:color w:val="000000"/>
                <w:sz w:val="15"/>
                <w:szCs w:val="15"/>
              </w:rPr>
              <w:t>3</w:t>
            </w:r>
          </w:p>
        </w:tc>
        <w:tc>
          <w:tcPr>
            <w:tcW w:w="708" w:type="dxa"/>
            <w:shd w:val="clear" w:color="auto" w:fill="F6AEA8"/>
            <w:vAlign w:val="center"/>
          </w:tcPr>
          <w:p w:rsidR="00927A43" w:rsidRPr="00927A43" w:rsidP="00F3173B" w14:paraId="637CAB87" w14:textId="14ADF03F">
            <w:pPr>
              <w:pStyle w:val="73R"/>
              <w:spacing w:before="100" w:after="100"/>
              <w:rPr>
                <w:sz w:val="15"/>
                <w:szCs w:val="15"/>
                <w:rtl/>
              </w:rPr>
            </w:pPr>
            <w:r w:rsidRPr="00927A43">
              <w:rPr>
                <w:color w:val="000000"/>
                <w:sz w:val="15"/>
                <w:szCs w:val="15"/>
              </w:rPr>
              <w:t>1.79</w:t>
            </w:r>
          </w:p>
        </w:tc>
        <w:tc>
          <w:tcPr>
            <w:tcW w:w="562" w:type="dxa"/>
            <w:shd w:val="clear" w:color="auto" w:fill="D3D0D6"/>
            <w:vAlign w:val="center"/>
          </w:tcPr>
          <w:p w:rsidR="00927A43" w:rsidRPr="00927A43" w:rsidP="00F3173B" w14:paraId="40CD3B73" w14:textId="6FE65689">
            <w:pPr>
              <w:pStyle w:val="73R"/>
              <w:spacing w:before="100" w:after="100"/>
              <w:rPr>
                <w:sz w:val="15"/>
                <w:szCs w:val="15"/>
                <w:rtl/>
              </w:rPr>
            </w:pPr>
            <w:r w:rsidRPr="00927A43">
              <w:rPr>
                <w:color w:val="000000"/>
                <w:sz w:val="15"/>
                <w:szCs w:val="15"/>
              </w:rPr>
              <w:t>111</w:t>
            </w:r>
          </w:p>
        </w:tc>
        <w:tc>
          <w:tcPr>
            <w:tcW w:w="613" w:type="dxa"/>
            <w:shd w:val="clear" w:color="auto" w:fill="D3D0D6"/>
            <w:vAlign w:val="center"/>
          </w:tcPr>
          <w:p w:rsidR="00927A43" w:rsidRPr="00927A43" w:rsidP="00F3173B" w14:paraId="1C6E89B7" w14:textId="7292AD35">
            <w:pPr>
              <w:pStyle w:val="73R"/>
              <w:spacing w:before="100" w:after="100"/>
              <w:rPr>
                <w:sz w:val="15"/>
                <w:szCs w:val="15"/>
                <w:rtl/>
              </w:rPr>
            </w:pPr>
            <w:r w:rsidRPr="00927A43">
              <w:rPr>
                <w:color w:val="000000"/>
                <w:sz w:val="15"/>
                <w:szCs w:val="15"/>
              </w:rPr>
              <w:t>24.67</w:t>
            </w:r>
          </w:p>
        </w:tc>
        <w:tc>
          <w:tcPr>
            <w:tcW w:w="682" w:type="dxa"/>
            <w:shd w:val="clear" w:color="auto" w:fill="DFECEF"/>
            <w:vAlign w:val="center"/>
          </w:tcPr>
          <w:p w:rsidR="00927A43" w:rsidRPr="00927A43" w:rsidP="00F3173B" w14:paraId="57A5EA46" w14:textId="000BADFD">
            <w:pPr>
              <w:pStyle w:val="73R"/>
              <w:spacing w:before="100" w:after="100"/>
              <w:rPr>
                <w:sz w:val="15"/>
                <w:szCs w:val="15"/>
                <w:rtl/>
              </w:rPr>
            </w:pPr>
            <w:r w:rsidRPr="00927A43">
              <w:rPr>
                <w:color w:val="000000"/>
                <w:sz w:val="15"/>
                <w:szCs w:val="15"/>
              </w:rPr>
              <w:t>186</w:t>
            </w:r>
          </w:p>
        </w:tc>
        <w:tc>
          <w:tcPr>
            <w:tcW w:w="802" w:type="dxa"/>
            <w:shd w:val="clear" w:color="auto" w:fill="DFECEF"/>
            <w:vAlign w:val="center"/>
          </w:tcPr>
          <w:p w:rsidR="00927A43" w:rsidRPr="00927A43" w:rsidP="00F3173B" w14:paraId="1319737F" w14:textId="5B1E6D65">
            <w:pPr>
              <w:pStyle w:val="73R"/>
              <w:spacing w:before="100" w:after="100"/>
              <w:rPr>
                <w:sz w:val="15"/>
                <w:szCs w:val="15"/>
                <w:rtl/>
              </w:rPr>
            </w:pPr>
            <w:r w:rsidRPr="00927A43">
              <w:rPr>
                <w:color w:val="000000"/>
                <w:sz w:val="15"/>
                <w:szCs w:val="15"/>
              </w:rPr>
              <w:t>67.50</w:t>
            </w:r>
          </w:p>
        </w:tc>
      </w:tr>
      <w:tr w14:paraId="6FA9B349" w14:textId="77777777" w:rsidTr="00A00970">
        <w:tblPrEx>
          <w:tblW w:w="0" w:type="auto"/>
          <w:tblLook w:val="04A0"/>
        </w:tblPrEx>
        <w:tc>
          <w:tcPr>
            <w:tcW w:w="853" w:type="dxa"/>
            <w:shd w:val="clear" w:color="auto" w:fill="F0F8F9"/>
            <w:vAlign w:val="center"/>
          </w:tcPr>
          <w:p w:rsidR="00927A43" w:rsidRPr="006B5D37" w:rsidP="00F3173B" w14:paraId="43635AC8" w14:textId="39579528">
            <w:pPr>
              <w:pStyle w:val="73R"/>
              <w:spacing w:before="100" w:after="100"/>
              <w:rPr>
                <w:spacing w:val="-12"/>
                <w:sz w:val="15"/>
                <w:szCs w:val="15"/>
                <w:rtl/>
              </w:rPr>
            </w:pPr>
            <w:r w:rsidRPr="006B5D37">
              <w:rPr>
                <w:b/>
                <w:bCs/>
                <w:color w:val="000000"/>
                <w:spacing w:val="-12"/>
                <w:sz w:val="15"/>
                <w:szCs w:val="15"/>
                <w:rtl/>
              </w:rPr>
              <w:t>תל-אביב 1</w:t>
            </w:r>
          </w:p>
        </w:tc>
        <w:tc>
          <w:tcPr>
            <w:tcW w:w="565" w:type="dxa"/>
            <w:shd w:val="clear" w:color="auto" w:fill="DAEEEA"/>
            <w:vAlign w:val="center"/>
          </w:tcPr>
          <w:p w:rsidR="00927A43" w:rsidRPr="00927A43" w:rsidP="00F3173B" w14:paraId="559E88EA" w14:textId="7002025C">
            <w:pPr>
              <w:pStyle w:val="73R"/>
              <w:spacing w:before="100" w:after="100"/>
              <w:rPr>
                <w:sz w:val="15"/>
                <w:szCs w:val="15"/>
                <w:rtl/>
              </w:rPr>
            </w:pPr>
            <w:r w:rsidRPr="00927A43">
              <w:rPr>
                <w:color w:val="000000"/>
                <w:sz w:val="15"/>
                <w:szCs w:val="15"/>
              </w:rPr>
              <w:t>172</w:t>
            </w:r>
          </w:p>
        </w:tc>
        <w:tc>
          <w:tcPr>
            <w:tcW w:w="708" w:type="dxa"/>
            <w:shd w:val="clear" w:color="auto" w:fill="DAEEEA"/>
            <w:vAlign w:val="center"/>
          </w:tcPr>
          <w:p w:rsidR="00927A43" w:rsidRPr="00927A43" w:rsidP="00F3173B" w14:paraId="3DF7662E" w14:textId="182173AB">
            <w:pPr>
              <w:pStyle w:val="73R"/>
              <w:spacing w:before="100" w:after="100"/>
              <w:rPr>
                <w:sz w:val="15"/>
                <w:szCs w:val="15"/>
                <w:rtl/>
              </w:rPr>
            </w:pPr>
            <w:r w:rsidRPr="00927A43">
              <w:rPr>
                <w:color w:val="000000"/>
                <w:sz w:val="15"/>
                <w:szCs w:val="15"/>
              </w:rPr>
              <w:t>86.60</w:t>
            </w:r>
          </w:p>
        </w:tc>
        <w:tc>
          <w:tcPr>
            <w:tcW w:w="552" w:type="dxa"/>
            <w:shd w:val="clear" w:color="auto" w:fill="F1E5CA"/>
            <w:vAlign w:val="center"/>
          </w:tcPr>
          <w:p w:rsidR="00927A43" w:rsidRPr="00927A43" w:rsidP="00F3173B" w14:paraId="5717BF23" w14:textId="565F1E7E">
            <w:pPr>
              <w:pStyle w:val="73R"/>
              <w:spacing w:before="100" w:after="100"/>
              <w:rPr>
                <w:sz w:val="15"/>
                <w:szCs w:val="15"/>
                <w:rtl/>
              </w:rPr>
            </w:pPr>
            <w:r w:rsidRPr="00927A43">
              <w:rPr>
                <w:color w:val="000000"/>
                <w:sz w:val="15"/>
                <w:szCs w:val="15"/>
              </w:rPr>
              <w:t>289</w:t>
            </w:r>
          </w:p>
        </w:tc>
        <w:tc>
          <w:tcPr>
            <w:tcW w:w="753" w:type="dxa"/>
            <w:shd w:val="clear" w:color="auto" w:fill="F1E5CA"/>
            <w:vAlign w:val="center"/>
          </w:tcPr>
          <w:p w:rsidR="00927A43" w:rsidRPr="00927A43" w:rsidP="00F3173B" w14:paraId="450C860B" w14:textId="1A21AA88">
            <w:pPr>
              <w:pStyle w:val="73R"/>
              <w:spacing w:before="100" w:after="100"/>
              <w:rPr>
                <w:sz w:val="15"/>
                <w:szCs w:val="15"/>
                <w:rtl/>
              </w:rPr>
            </w:pPr>
            <w:r w:rsidRPr="00927A43">
              <w:rPr>
                <w:color w:val="000000"/>
                <w:sz w:val="15"/>
                <w:szCs w:val="15"/>
              </w:rPr>
              <w:t>165.28</w:t>
            </w:r>
          </w:p>
        </w:tc>
        <w:tc>
          <w:tcPr>
            <w:tcW w:w="562" w:type="dxa"/>
            <w:shd w:val="clear" w:color="auto" w:fill="FCD9D3"/>
            <w:vAlign w:val="center"/>
          </w:tcPr>
          <w:p w:rsidR="00927A43" w:rsidRPr="00927A43" w:rsidP="00F3173B" w14:paraId="0C7F3628" w14:textId="1897E652">
            <w:pPr>
              <w:pStyle w:val="73R"/>
              <w:spacing w:before="100" w:after="100"/>
              <w:rPr>
                <w:sz w:val="15"/>
                <w:szCs w:val="15"/>
                <w:rtl/>
              </w:rPr>
            </w:pPr>
            <w:r w:rsidRPr="00927A43">
              <w:rPr>
                <w:color w:val="000000"/>
                <w:sz w:val="15"/>
                <w:szCs w:val="15"/>
              </w:rPr>
              <w:t>192</w:t>
            </w:r>
          </w:p>
        </w:tc>
        <w:tc>
          <w:tcPr>
            <w:tcW w:w="708" w:type="dxa"/>
            <w:shd w:val="clear" w:color="auto" w:fill="FCD9D3"/>
            <w:vAlign w:val="center"/>
          </w:tcPr>
          <w:p w:rsidR="00927A43" w:rsidRPr="00927A43" w:rsidP="00F3173B" w14:paraId="074D4E10" w14:textId="166B9323">
            <w:pPr>
              <w:pStyle w:val="73R"/>
              <w:spacing w:before="100" w:after="100"/>
              <w:rPr>
                <w:sz w:val="15"/>
                <w:szCs w:val="15"/>
                <w:rtl/>
              </w:rPr>
            </w:pPr>
            <w:r w:rsidRPr="00927A43">
              <w:rPr>
                <w:color w:val="000000"/>
                <w:sz w:val="15"/>
                <w:szCs w:val="15"/>
              </w:rPr>
              <w:t>491.48</w:t>
            </w:r>
          </w:p>
        </w:tc>
        <w:tc>
          <w:tcPr>
            <w:tcW w:w="562" w:type="dxa"/>
            <w:shd w:val="clear" w:color="auto" w:fill="E9E7EA"/>
            <w:vAlign w:val="center"/>
          </w:tcPr>
          <w:p w:rsidR="00927A43" w:rsidRPr="00927A43" w:rsidP="00F3173B" w14:paraId="3BB871C3" w14:textId="37F853CC">
            <w:pPr>
              <w:pStyle w:val="73R"/>
              <w:spacing w:before="100" w:after="100"/>
              <w:rPr>
                <w:sz w:val="15"/>
                <w:szCs w:val="15"/>
                <w:rtl/>
              </w:rPr>
            </w:pPr>
            <w:r w:rsidRPr="00927A43">
              <w:rPr>
                <w:color w:val="000000"/>
                <w:sz w:val="15"/>
                <w:szCs w:val="15"/>
              </w:rPr>
              <w:t> </w:t>
            </w:r>
          </w:p>
        </w:tc>
        <w:tc>
          <w:tcPr>
            <w:tcW w:w="613" w:type="dxa"/>
            <w:shd w:val="clear" w:color="auto" w:fill="E9E7EA"/>
            <w:vAlign w:val="center"/>
          </w:tcPr>
          <w:p w:rsidR="00927A43" w:rsidRPr="00927A43" w:rsidP="00F3173B" w14:paraId="2DF1174A" w14:textId="4CB387C9">
            <w:pPr>
              <w:pStyle w:val="73R"/>
              <w:spacing w:before="100" w:after="100"/>
              <w:rPr>
                <w:sz w:val="15"/>
                <w:szCs w:val="15"/>
                <w:rtl/>
              </w:rPr>
            </w:pPr>
            <w:r w:rsidRPr="00927A43">
              <w:rPr>
                <w:color w:val="000000"/>
                <w:sz w:val="15"/>
                <w:szCs w:val="15"/>
              </w:rPr>
              <w:t>0.00</w:t>
            </w:r>
          </w:p>
        </w:tc>
        <w:tc>
          <w:tcPr>
            <w:tcW w:w="682" w:type="dxa"/>
            <w:shd w:val="clear" w:color="auto" w:fill="F0F8F9"/>
            <w:vAlign w:val="center"/>
          </w:tcPr>
          <w:p w:rsidR="00927A43" w:rsidRPr="00927A43" w:rsidP="00F3173B" w14:paraId="1517365F" w14:textId="1E6CF939">
            <w:pPr>
              <w:pStyle w:val="73R"/>
              <w:spacing w:before="100" w:after="100"/>
              <w:rPr>
                <w:sz w:val="15"/>
                <w:szCs w:val="15"/>
                <w:rtl/>
              </w:rPr>
            </w:pPr>
            <w:r w:rsidRPr="00927A43">
              <w:rPr>
                <w:color w:val="000000"/>
                <w:sz w:val="15"/>
                <w:szCs w:val="15"/>
              </w:rPr>
              <w:t>653</w:t>
            </w:r>
          </w:p>
        </w:tc>
        <w:tc>
          <w:tcPr>
            <w:tcW w:w="802" w:type="dxa"/>
            <w:shd w:val="clear" w:color="auto" w:fill="F0F8F9"/>
            <w:vAlign w:val="center"/>
          </w:tcPr>
          <w:p w:rsidR="00927A43" w:rsidRPr="00927A43" w:rsidP="00F3173B" w14:paraId="368D8EBD" w14:textId="55A1B2F5">
            <w:pPr>
              <w:pStyle w:val="73R"/>
              <w:spacing w:before="100" w:after="100"/>
              <w:rPr>
                <w:sz w:val="15"/>
                <w:szCs w:val="15"/>
                <w:rtl/>
              </w:rPr>
            </w:pPr>
            <w:r w:rsidRPr="00927A43">
              <w:rPr>
                <w:color w:val="000000"/>
                <w:sz w:val="15"/>
                <w:szCs w:val="15"/>
              </w:rPr>
              <w:t>743.37</w:t>
            </w:r>
          </w:p>
        </w:tc>
      </w:tr>
      <w:tr w14:paraId="771E61E5" w14:textId="77777777" w:rsidTr="00A00970">
        <w:tblPrEx>
          <w:tblW w:w="0" w:type="auto"/>
          <w:tblLook w:val="04A0"/>
        </w:tblPrEx>
        <w:tc>
          <w:tcPr>
            <w:tcW w:w="853" w:type="dxa"/>
            <w:shd w:val="clear" w:color="auto" w:fill="DFECEF"/>
            <w:vAlign w:val="center"/>
          </w:tcPr>
          <w:p w:rsidR="00927A43" w:rsidRPr="006B5D37" w:rsidP="00F3173B" w14:paraId="5C4FF46C" w14:textId="375B4423">
            <w:pPr>
              <w:pStyle w:val="73R"/>
              <w:spacing w:before="100" w:after="100"/>
              <w:rPr>
                <w:spacing w:val="-12"/>
                <w:sz w:val="15"/>
                <w:szCs w:val="15"/>
                <w:rtl/>
              </w:rPr>
            </w:pPr>
            <w:r w:rsidRPr="006B5D37">
              <w:rPr>
                <w:b/>
                <w:bCs/>
                <w:color w:val="000000"/>
                <w:spacing w:val="-12"/>
                <w:sz w:val="15"/>
                <w:szCs w:val="15"/>
                <w:rtl/>
              </w:rPr>
              <w:t>חולון</w:t>
            </w:r>
          </w:p>
        </w:tc>
        <w:tc>
          <w:tcPr>
            <w:tcW w:w="565" w:type="dxa"/>
            <w:shd w:val="clear" w:color="auto" w:fill="B0DCD7"/>
            <w:vAlign w:val="center"/>
          </w:tcPr>
          <w:p w:rsidR="00927A43" w:rsidRPr="00927A43" w:rsidP="00F3173B" w14:paraId="0260CBA6" w14:textId="4351B21B">
            <w:pPr>
              <w:pStyle w:val="73R"/>
              <w:spacing w:before="100" w:after="100"/>
              <w:rPr>
                <w:sz w:val="15"/>
                <w:szCs w:val="15"/>
                <w:rtl/>
              </w:rPr>
            </w:pPr>
            <w:r w:rsidRPr="00927A43">
              <w:rPr>
                <w:color w:val="000000"/>
                <w:sz w:val="15"/>
                <w:szCs w:val="15"/>
              </w:rPr>
              <w:t>228</w:t>
            </w:r>
          </w:p>
        </w:tc>
        <w:tc>
          <w:tcPr>
            <w:tcW w:w="708" w:type="dxa"/>
            <w:shd w:val="clear" w:color="auto" w:fill="B0DCD7"/>
            <w:vAlign w:val="center"/>
          </w:tcPr>
          <w:p w:rsidR="00927A43" w:rsidRPr="00927A43" w:rsidP="00F3173B" w14:paraId="56714ECF" w14:textId="302A82E9">
            <w:pPr>
              <w:pStyle w:val="73R"/>
              <w:spacing w:before="100" w:after="100"/>
              <w:rPr>
                <w:sz w:val="15"/>
                <w:szCs w:val="15"/>
                <w:rtl/>
              </w:rPr>
            </w:pPr>
            <w:r w:rsidRPr="00927A43">
              <w:rPr>
                <w:color w:val="000000"/>
                <w:sz w:val="15"/>
                <w:szCs w:val="15"/>
              </w:rPr>
              <w:t>32.69</w:t>
            </w:r>
          </w:p>
        </w:tc>
        <w:tc>
          <w:tcPr>
            <w:tcW w:w="552" w:type="dxa"/>
            <w:shd w:val="clear" w:color="auto" w:fill="E5CC96"/>
            <w:vAlign w:val="center"/>
          </w:tcPr>
          <w:p w:rsidR="00927A43" w:rsidRPr="00927A43" w:rsidP="00F3173B" w14:paraId="53E93B2F" w14:textId="69ECFAF6">
            <w:pPr>
              <w:pStyle w:val="73R"/>
              <w:spacing w:before="100" w:after="100"/>
              <w:rPr>
                <w:sz w:val="15"/>
                <w:szCs w:val="15"/>
                <w:rtl/>
              </w:rPr>
            </w:pPr>
            <w:r w:rsidRPr="00927A43">
              <w:rPr>
                <w:color w:val="000000"/>
                <w:sz w:val="15"/>
                <w:szCs w:val="15"/>
              </w:rPr>
              <w:t>138</w:t>
            </w:r>
          </w:p>
        </w:tc>
        <w:tc>
          <w:tcPr>
            <w:tcW w:w="753" w:type="dxa"/>
            <w:shd w:val="clear" w:color="auto" w:fill="E5CC96"/>
            <w:vAlign w:val="center"/>
          </w:tcPr>
          <w:p w:rsidR="00927A43" w:rsidRPr="00927A43" w:rsidP="00F3173B" w14:paraId="35905EB4" w14:textId="436492CC">
            <w:pPr>
              <w:pStyle w:val="73R"/>
              <w:spacing w:before="100" w:after="100"/>
              <w:rPr>
                <w:sz w:val="15"/>
                <w:szCs w:val="15"/>
                <w:rtl/>
              </w:rPr>
            </w:pPr>
            <w:r w:rsidRPr="00927A43">
              <w:rPr>
                <w:color w:val="000000"/>
                <w:sz w:val="15"/>
                <w:szCs w:val="15"/>
              </w:rPr>
              <w:t>46.99</w:t>
            </w:r>
          </w:p>
        </w:tc>
        <w:tc>
          <w:tcPr>
            <w:tcW w:w="562" w:type="dxa"/>
            <w:shd w:val="clear" w:color="auto" w:fill="F6AEA8"/>
            <w:vAlign w:val="center"/>
          </w:tcPr>
          <w:p w:rsidR="00927A43" w:rsidRPr="00927A43" w:rsidP="00F3173B" w14:paraId="7E8DF70E" w14:textId="04607760">
            <w:pPr>
              <w:pStyle w:val="73R"/>
              <w:spacing w:before="100" w:after="100"/>
              <w:rPr>
                <w:sz w:val="15"/>
                <w:szCs w:val="15"/>
                <w:rtl/>
              </w:rPr>
            </w:pPr>
            <w:r w:rsidRPr="00927A43">
              <w:rPr>
                <w:color w:val="000000"/>
                <w:sz w:val="15"/>
                <w:szCs w:val="15"/>
              </w:rPr>
              <w:t>138</w:t>
            </w:r>
          </w:p>
        </w:tc>
        <w:tc>
          <w:tcPr>
            <w:tcW w:w="708" w:type="dxa"/>
            <w:shd w:val="clear" w:color="auto" w:fill="F6AEA8"/>
            <w:vAlign w:val="center"/>
          </w:tcPr>
          <w:p w:rsidR="00927A43" w:rsidRPr="00927A43" w:rsidP="00F3173B" w14:paraId="274BC1DC" w14:textId="03D05A7F">
            <w:pPr>
              <w:pStyle w:val="73R"/>
              <w:spacing w:before="100" w:after="100"/>
              <w:rPr>
                <w:sz w:val="15"/>
                <w:szCs w:val="15"/>
                <w:rtl/>
              </w:rPr>
            </w:pPr>
            <w:r w:rsidRPr="00927A43">
              <w:rPr>
                <w:color w:val="000000"/>
                <w:sz w:val="15"/>
                <w:szCs w:val="15"/>
              </w:rPr>
              <w:t>72.69</w:t>
            </w:r>
          </w:p>
        </w:tc>
        <w:tc>
          <w:tcPr>
            <w:tcW w:w="562" w:type="dxa"/>
            <w:shd w:val="clear" w:color="auto" w:fill="D3D0D6"/>
            <w:vAlign w:val="center"/>
          </w:tcPr>
          <w:p w:rsidR="00927A43" w:rsidRPr="00927A43" w:rsidP="00F3173B" w14:paraId="2058CC72" w14:textId="6B2C6B96">
            <w:pPr>
              <w:pStyle w:val="73R"/>
              <w:spacing w:before="100" w:after="100"/>
              <w:rPr>
                <w:sz w:val="15"/>
                <w:szCs w:val="15"/>
                <w:rtl/>
              </w:rPr>
            </w:pPr>
            <w:r w:rsidRPr="00927A43">
              <w:rPr>
                <w:color w:val="000000"/>
                <w:sz w:val="15"/>
                <w:szCs w:val="15"/>
              </w:rPr>
              <w:t>24</w:t>
            </w:r>
          </w:p>
        </w:tc>
        <w:tc>
          <w:tcPr>
            <w:tcW w:w="613" w:type="dxa"/>
            <w:shd w:val="clear" w:color="auto" w:fill="D3D0D6"/>
            <w:vAlign w:val="center"/>
          </w:tcPr>
          <w:p w:rsidR="00927A43" w:rsidRPr="00927A43" w:rsidP="00F3173B" w14:paraId="09A7FBBF" w14:textId="22285533">
            <w:pPr>
              <w:pStyle w:val="73R"/>
              <w:spacing w:before="100" w:after="100"/>
              <w:rPr>
                <w:sz w:val="15"/>
                <w:szCs w:val="15"/>
                <w:rtl/>
              </w:rPr>
            </w:pPr>
            <w:r w:rsidRPr="00927A43">
              <w:rPr>
                <w:color w:val="000000"/>
                <w:sz w:val="15"/>
                <w:szCs w:val="15"/>
              </w:rPr>
              <w:t>4.25</w:t>
            </w:r>
          </w:p>
        </w:tc>
        <w:tc>
          <w:tcPr>
            <w:tcW w:w="682" w:type="dxa"/>
            <w:shd w:val="clear" w:color="auto" w:fill="DFECEF"/>
            <w:vAlign w:val="center"/>
          </w:tcPr>
          <w:p w:rsidR="00927A43" w:rsidRPr="00927A43" w:rsidP="00F3173B" w14:paraId="0C71890F" w14:textId="00595B2D">
            <w:pPr>
              <w:pStyle w:val="73R"/>
              <w:spacing w:before="100" w:after="100"/>
              <w:rPr>
                <w:sz w:val="15"/>
                <w:szCs w:val="15"/>
                <w:rtl/>
              </w:rPr>
            </w:pPr>
            <w:r w:rsidRPr="00927A43">
              <w:rPr>
                <w:color w:val="000000"/>
                <w:sz w:val="15"/>
                <w:szCs w:val="15"/>
              </w:rPr>
              <w:t>528</w:t>
            </w:r>
          </w:p>
        </w:tc>
        <w:tc>
          <w:tcPr>
            <w:tcW w:w="802" w:type="dxa"/>
            <w:shd w:val="clear" w:color="auto" w:fill="DFECEF"/>
            <w:vAlign w:val="center"/>
          </w:tcPr>
          <w:p w:rsidR="00927A43" w:rsidRPr="00927A43" w:rsidP="00F3173B" w14:paraId="7AA3C08A" w14:textId="7F0B720F">
            <w:pPr>
              <w:pStyle w:val="73R"/>
              <w:spacing w:before="100" w:after="100"/>
              <w:rPr>
                <w:sz w:val="15"/>
                <w:szCs w:val="15"/>
                <w:rtl/>
              </w:rPr>
            </w:pPr>
            <w:r w:rsidRPr="00927A43">
              <w:rPr>
                <w:color w:val="000000"/>
                <w:sz w:val="15"/>
                <w:szCs w:val="15"/>
              </w:rPr>
              <w:t>156.62</w:t>
            </w:r>
          </w:p>
        </w:tc>
      </w:tr>
      <w:tr w14:paraId="2F825AF2" w14:textId="77777777" w:rsidTr="00A00970">
        <w:tblPrEx>
          <w:tblW w:w="0" w:type="auto"/>
          <w:tblLook w:val="04A0"/>
        </w:tblPrEx>
        <w:tc>
          <w:tcPr>
            <w:tcW w:w="853" w:type="dxa"/>
            <w:shd w:val="clear" w:color="auto" w:fill="F0F8F9"/>
            <w:vAlign w:val="center"/>
          </w:tcPr>
          <w:p w:rsidR="00927A43" w:rsidRPr="006B5D37" w:rsidP="00F3173B" w14:paraId="639E8075" w14:textId="7523A9CD">
            <w:pPr>
              <w:pStyle w:val="73R"/>
              <w:spacing w:before="100" w:after="100"/>
              <w:rPr>
                <w:spacing w:val="-12"/>
                <w:sz w:val="15"/>
                <w:szCs w:val="15"/>
                <w:rtl/>
              </w:rPr>
            </w:pPr>
            <w:r w:rsidRPr="006B5D37">
              <w:rPr>
                <w:b/>
                <w:bCs/>
                <w:color w:val="000000"/>
                <w:spacing w:val="-12"/>
                <w:sz w:val="15"/>
                <w:szCs w:val="15"/>
                <w:rtl/>
              </w:rPr>
              <w:t>תל-אביב 4</w:t>
            </w:r>
          </w:p>
        </w:tc>
        <w:tc>
          <w:tcPr>
            <w:tcW w:w="565" w:type="dxa"/>
            <w:shd w:val="clear" w:color="auto" w:fill="DAEEEA"/>
            <w:vAlign w:val="center"/>
          </w:tcPr>
          <w:p w:rsidR="00927A43" w:rsidRPr="00927A43" w:rsidP="00F3173B" w14:paraId="52B2E27E" w14:textId="74360B8A">
            <w:pPr>
              <w:pStyle w:val="73R"/>
              <w:spacing w:before="100" w:after="100"/>
              <w:rPr>
                <w:sz w:val="15"/>
                <w:szCs w:val="15"/>
                <w:rtl/>
              </w:rPr>
            </w:pPr>
            <w:r w:rsidRPr="00927A43">
              <w:rPr>
                <w:color w:val="000000"/>
                <w:sz w:val="15"/>
                <w:szCs w:val="15"/>
              </w:rPr>
              <w:t>123</w:t>
            </w:r>
          </w:p>
        </w:tc>
        <w:tc>
          <w:tcPr>
            <w:tcW w:w="708" w:type="dxa"/>
            <w:shd w:val="clear" w:color="auto" w:fill="DAEEEA"/>
            <w:vAlign w:val="center"/>
          </w:tcPr>
          <w:p w:rsidR="00927A43" w:rsidRPr="00927A43" w:rsidP="00F3173B" w14:paraId="33A7DB62" w14:textId="5865A6E4">
            <w:pPr>
              <w:pStyle w:val="73R"/>
              <w:spacing w:before="100" w:after="100"/>
              <w:rPr>
                <w:sz w:val="15"/>
                <w:szCs w:val="15"/>
                <w:rtl/>
              </w:rPr>
            </w:pPr>
            <w:r w:rsidRPr="00927A43">
              <w:rPr>
                <w:color w:val="000000"/>
                <w:sz w:val="15"/>
                <w:szCs w:val="15"/>
              </w:rPr>
              <w:t>43.31</w:t>
            </w:r>
          </w:p>
        </w:tc>
        <w:tc>
          <w:tcPr>
            <w:tcW w:w="552" w:type="dxa"/>
            <w:shd w:val="clear" w:color="auto" w:fill="F1E5CA"/>
            <w:vAlign w:val="center"/>
          </w:tcPr>
          <w:p w:rsidR="00927A43" w:rsidRPr="00927A43" w:rsidP="00F3173B" w14:paraId="49980FC0" w14:textId="4EC0591C">
            <w:pPr>
              <w:pStyle w:val="73R"/>
              <w:spacing w:before="100" w:after="100"/>
              <w:rPr>
                <w:sz w:val="15"/>
                <w:szCs w:val="15"/>
                <w:rtl/>
              </w:rPr>
            </w:pPr>
            <w:r w:rsidRPr="00927A43">
              <w:rPr>
                <w:color w:val="000000"/>
                <w:sz w:val="15"/>
                <w:szCs w:val="15"/>
              </w:rPr>
              <w:t>302</w:t>
            </w:r>
          </w:p>
        </w:tc>
        <w:tc>
          <w:tcPr>
            <w:tcW w:w="753" w:type="dxa"/>
            <w:shd w:val="clear" w:color="auto" w:fill="F1E5CA"/>
            <w:vAlign w:val="center"/>
          </w:tcPr>
          <w:p w:rsidR="00927A43" w:rsidRPr="00927A43" w:rsidP="00F3173B" w14:paraId="69A107B9" w14:textId="442770AC">
            <w:pPr>
              <w:pStyle w:val="73R"/>
              <w:spacing w:before="100" w:after="100"/>
              <w:rPr>
                <w:sz w:val="15"/>
                <w:szCs w:val="15"/>
                <w:rtl/>
              </w:rPr>
            </w:pPr>
            <w:r w:rsidRPr="00927A43">
              <w:rPr>
                <w:color w:val="000000"/>
                <w:sz w:val="15"/>
                <w:szCs w:val="15"/>
              </w:rPr>
              <w:t>178.69</w:t>
            </w:r>
          </w:p>
        </w:tc>
        <w:tc>
          <w:tcPr>
            <w:tcW w:w="562" w:type="dxa"/>
            <w:shd w:val="clear" w:color="auto" w:fill="FCD9D3"/>
            <w:vAlign w:val="center"/>
          </w:tcPr>
          <w:p w:rsidR="00927A43" w:rsidRPr="00927A43" w:rsidP="00F3173B" w14:paraId="61B22F47" w14:textId="381A46BC">
            <w:pPr>
              <w:pStyle w:val="73R"/>
              <w:spacing w:before="100" w:after="100"/>
              <w:rPr>
                <w:sz w:val="15"/>
                <w:szCs w:val="15"/>
                <w:rtl/>
              </w:rPr>
            </w:pPr>
            <w:r w:rsidRPr="00927A43">
              <w:rPr>
                <w:color w:val="000000"/>
                <w:sz w:val="15"/>
                <w:szCs w:val="15"/>
              </w:rPr>
              <w:t>156</w:t>
            </w:r>
          </w:p>
        </w:tc>
        <w:tc>
          <w:tcPr>
            <w:tcW w:w="708" w:type="dxa"/>
            <w:shd w:val="clear" w:color="auto" w:fill="FCD9D3"/>
            <w:vAlign w:val="center"/>
          </w:tcPr>
          <w:p w:rsidR="00927A43" w:rsidRPr="00927A43" w:rsidP="00F3173B" w14:paraId="0BCCA64A" w14:textId="63186260">
            <w:pPr>
              <w:pStyle w:val="73R"/>
              <w:spacing w:before="100" w:after="100"/>
              <w:rPr>
                <w:sz w:val="15"/>
                <w:szCs w:val="15"/>
                <w:rtl/>
              </w:rPr>
            </w:pPr>
            <w:r w:rsidRPr="00927A43">
              <w:rPr>
                <w:color w:val="000000"/>
                <w:sz w:val="15"/>
                <w:szCs w:val="15"/>
              </w:rPr>
              <w:t>157.42</w:t>
            </w:r>
          </w:p>
        </w:tc>
        <w:tc>
          <w:tcPr>
            <w:tcW w:w="562" w:type="dxa"/>
            <w:shd w:val="clear" w:color="auto" w:fill="E9E7EA"/>
            <w:vAlign w:val="center"/>
          </w:tcPr>
          <w:p w:rsidR="00927A43" w:rsidRPr="00927A43" w:rsidP="00F3173B" w14:paraId="45142326" w14:textId="3982F30A">
            <w:pPr>
              <w:pStyle w:val="73R"/>
              <w:spacing w:before="100" w:after="100"/>
              <w:rPr>
                <w:sz w:val="15"/>
                <w:szCs w:val="15"/>
                <w:rtl/>
              </w:rPr>
            </w:pPr>
            <w:r w:rsidRPr="00927A43">
              <w:rPr>
                <w:color w:val="000000"/>
                <w:sz w:val="15"/>
                <w:szCs w:val="15"/>
              </w:rPr>
              <w:t> </w:t>
            </w:r>
          </w:p>
        </w:tc>
        <w:tc>
          <w:tcPr>
            <w:tcW w:w="613" w:type="dxa"/>
            <w:shd w:val="clear" w:color="auto" w:fill="E9E7EA"/>
            <w:vAlign w:val="center"/>
          </w:tcPr>
          <w:p w:rsidR="00927A43" w:rsidRPr="00927A43" w:rsidP="00F3173B" w14:paraId="30954079" w14:textId="6FB28B44">
            <w:pPr>
              <w:pStyle w:val="73R"/>
              <w:spacing w:before="100" w:after="100"/>
              <w:rPr>
                <w:sz w:val="15"/>
                <w:szCs w:val="15"/>
                <w:rtl/>
              </w:rPr>
            </w:pPr>
            <w:r w:rsidRPr="00927A43">
              <w:rPr>
                <w:color w:val="000000"/>
                <w:sz w:val="15"/>
                <w:szCs w:val="15"/>
              </w:rPr>
              <w:t>0.00</w:t>
            </w:r>
          </w:p>
        </w:tc>
        <w:tc>
          <w:tcPr>
            <w:tcW w:w="682" w:type="dxa"/>
            <w:shd w:val="clear" w:color="auto" w:fill="F0F8F9"/>
            <w:vAlign w:val="center"/>
          </w:tcPr>
          <w:p w:rsidR="00927A43" w:rsidRPr="00927A43" w:rsidP="00F3173B" w14:paraId="68D7295D" w14:textId="2F95983B">
            <w:pPr>
              <w:pStyle w:val="73R"/>
              <w:spacing w:before="100" w:after="100"/>
              <w:rPr>
                <w:sz w:val="15"/>
                <w:szCs w:val="15"/>
                <w:rtl/>
              </w:rPr>
            </w:pPr>
            <w:r w:rsidRPr="00927A43">
              <w:rPr>
                <w:color w:val="000000"/>
                <w:sz w:val="15"/>
                <w:szCs w:val="15"/>
              </w:rPr>
              <w:t>581</w:t>
            </w:r>
          </w:p>
        </w:tc>
        <w:tc>
          <w:tcPr>
            <w:tcW w:w="802" w:type="dxa"/>
            <w:shd w:val="clear" w:color="auto" w:fill="F0F8F9"/>
            <w:vAlign w:val="center"/>
          </w:tcPr>
          <w:p w:rsidR="00927A43" w:rsidRPr="00927A43" w:rsidP="00F3173B" w14:paraId="215AB299" w14:textId="18FDD1E6">
            <w:pPr>
              <w:pStyle w:val="73R"/>
              <w:spacing w:before="100" w:after="100"/>
              <w:rPr>
                <w:sz w:val="15"/>
                <w:szCs w:val="15"/>
                <w:rtl/>
              </w:rPr>
            </w:pPr>
            <w:r w:rsidRPr="00927A43">
              <w:rPr>
                <w:color w:val="000000"/>
                <w:sz w:val="15"/>
                <w:szCs w:val="15"/>
              </w:rPr>
              <w:t>379.42</w:t>
            </w:r>
          </w:p>
        </w:tc>
      </w:tr>
      <w:tr w14:paraId="0C2B31B7" w14:textId="77777777" w:rsidTr="00A00970">
        <w:tblPrEx>
          <w:tblW w:w="0" w:type="auto"/>
          <w:tblLook w:val="04A0"/>
        </w:tblPrEx>
        <w:tc>
          <w:tcPr>
            <w:tcW w:w="853" w:type="dxa"/>
            <w:shd w:val="clear" w:color="auto" w:fill="DFECEF"/>
            <w:vAlign w:val="center"/>
          </w:tcPr>
          <w:p w:rsidR="00927A43" w:rsidRPr="006B5D37" w:rsidP="00F3173B" w14:paraId="36E7B4B4" w14:textId="5C6A1C73">
            <w:pPr>
              <w:pStyle w:val="73R"/>
              <w:spacing w:before="100" w:after="100"/>
              <w:rPr>
                <w:spacing w:val="-12"/>
                <w:sz w:val="15"/>
                <w:szCs w:val="15"/>
                <w:rtl/>
              </w:rPr>
            </w:pPr>
            <w:r w:rsidRPr="006B5D37">
              <w:rPr>
                <w:b/>
                <w:bCs/>
                <w:color w:val="000000"/>
                <w:spacing w:val="-12"/>
                <w:sz w:val="15"/>
                <w:szCs w:val="15"/>
                <w:rtl/>
              </w:rPr>
              <w:t>פשמ"ג</w:t>
            </w:r>
          </w:p>
        </w:tc>
        <w:tc>
          <w:tcPr>
            <w:tcW w:w="565" w:type="dxa"/>
            <w:shd w:val="clear" w:color="auto" w:fill="B0DCD7"/>
            <w:vAlign w:val="center"/>
          </w:tcPr>
          <w:p w:rsidR="00927A43" w:rsidRPr="00927A43" w:rsidP="00F3173B" w14:paraId="720C3F78" w14:textId="6DD254F2">
            <w:pPr>
              <w:pStyle w:val="73R"/>
              <w:spacing w:before="100" w:after="100"/>
              <w:rPr>
                <w:sz w:val="15"/>
                <w:szCs w:val="15"/>
                <w:rtl/>
              </w:rPr>
            </w:pPr>
            <w:r w:rsidRPr="00927A43">
              <w:rPr>
                <w:color w:val="000000"/>
                <w:sz w:val="15"/>
                <w:szCs w:val="15"/>
              </w:rPr>
              <w:t>3</w:t>
            </w:r>
          </w:p>
        </w:tc>
        <w:tc>
          <w:tcPr>
            <w:tcW w:w="708" w:type="dxa"/>
            <w:shd w:val="clear" w:color="auto" w:fill="B0DCD7"/>
            <w:vAlign w:val="center"/>
          </w:tcPr>
          <w:p w:rsidR="00927A43" w:rsidRPr="00927A43" w:rsidP="00F3173B" w14:paraId="5AEBD5E1" w14:textId="3911BAB4">
            <w:pPr>
              <w:pStyle w:val="73R"/>
              <w:spacing w:before="100" w:after="100"/>
              <w:rPr>
                <w:sz w:val="15"/>
                <w:szCs w:val="15"/>
                <w:rtl/>
              </w:rPr>
            </w:pPr>
            <w:r w:rsidRPr="00927A43">
              <w:rPr>
                <w:color w:val="000000"/>
                <w:sz w:val="15"/>
                <w:szCs w:val="15"/>
              </w:rPr>
              <w:t>0.34</w:t>
            </w:r>
          </w:p>
        </w:tc>
        <w:tc>
          <w:tcPr>
            <w:tcW w:w="552" w:type="dxa"/>
            <w:shd w:val="clear" w:color="auto" w:fill="E5CC96"/>
            <w:vAlign w:val="center"/>
          </w:tcPr>
          <w:p w:rsidR="00927A43" w:rsidRPr="00927A43" w:rsidP="00F3173B" w14:paraId="2478F92C" w14:textId="78346FB7">
            <w:pPr>
              <w:pStyle w:val="73R"/>
              <w:spacing w:before="100" w:after="100"/>
              <w:rPr>
                <w:sz w:val="15"/>
                <w:szCs w:val="15"/>
                <w:rtl/>
              </w:rPr>
            </w:pPr>
            <w:r w:rsidRPr="00927A43">
              <w:rPr>
                <w:color w:val="000000"/>
                <w:sz w:val="15"/>
                <w:szCs w:val="15"/>
              </w:rPr>
              <w:t>545</w:t>
            </w:r>
          </w:p>
        </w:tc>
        <w:tc>
          <w:tcPr>
            <w:tcW w:w="753" w:type="dxa"/>
            <w:shd w:val="clear" w:color="auto" w:fill="E5CC96"/>
            <w:vAlign w:val="center"/>
          </w:tcPr>
          <w:p w:rsidR="00927A43" w:rsidRPr="00927A43" w:rsidP="00F3173B" w14:paraId="4FFBDE0E" w14:textId="0EAEC801">
            <w:pPr>
              <w:pStyle w:val="73R"/>
              <w:spacing w:before="100" w:after="100"/>
              <w:rPr>
                <w:sz w:val="15"/>
                <w:szCs w:val="15"/>
                <w:rtl/>
              </w:rPr>
            </w:pPr>
            <w:r w:rsidRPr="00927A43">
              <w:rPr>
                <w:color w:val="000000"/>
                <w:sz w:val="15"/>
                <w:szCs w:val="15"/>
              </w:rPr>
              <w:t>3355.69</w:t>
            </w:r>
          </w:p>
        </w:tc>
        <w:tc>
          <w:tcPr>
            <w:tcW w:w="562" w:type="dxa"/>
            <w:shd w:val="clear" w:color="auto" w:fill="F6AEA8"/>
            <w:vAlign w:val="center"/>
          </w:tcPr>
          <w:p w:rsidR="00927A43" w:rsidRPr="00927A43" w:rsidP="00F3173B" w14:paraId="0C82AD75" w14:textId="623B800A">
            <w:pPr>
              <w:pStyle w:val="73R"/>
              <w:spacing w:before="100" w:after="100"/>
              <w:rPr>
                <w:sz w:val="15"/>
                <w:szCs w:val="15"/>
                <w:rtl/>
              </w:rPr>
            </w:pPr>
            <w:r w:rsidRPr="00927A43">
              <w:rPr>
                <w:color w:val="000000"/>
                <w:sz w:val="15"/>
                <w:szCs w:val="15"/>
              </w:rPr>
              <w:t>20</w:t>
            </w:r>
          </w:p>
        </w:tc>
        <w:tc>
          <w:tcPr>
            <w:tcW w:w="708" w:type="dxa"/>
            <w:shd w:val="clear" w:color="auto" w:fill="F6AEA8"/>
            <w:vAlign w:val="center"/>
          </w:tcPr>
          <w:p w:rsidR="00927A43" w:rsidRPr="00927A43" w:rsidP="00F3173B" w14:paraId="0C452A56" w14:textId="1FABE9E2">
            <w:pPr>
              <w:pStyle w:val="73R"/>
              <w:spacing w:before="100" w:after="100"/>
              <w:rPr>
                <w:sz w:val="15"/>
                <w:szCs w:val="15"/>
                <w:rtl/>
              </w:rPr>
            </w:pPr>
            <w:r w:rsidRPr="00927A43">
              <w:rPr>
                <w:color w:val="000000"/>
                <w:sz w:val="15"/>
                <w:szCs w:val="15"/>
              </w:rPr>
              <w:t>47.88</w:t>
            </w:r>
          </w:p>
        </w:tc>
        <w:tc>
          <w:tcPr>
            <w:tcW w:w="562" w:type="dxa"/>
            <w:shd w:val="clear" w:color="auto" w:fill="D3D0D6"/>
            <w:vAlign w:val="center"/>
          </w:tcPr>
          <w:p w:rsidR="00927A43" w:rsidRPr="00927A43" w:rsidP="00F3173B" w14:paraId="5475EDFF" w14:textId="21384C4F">
            <w:pPr>
              <w:pStyle w:val="73R"/>
              <w:spacing w:before="100" w:after="100"/>
              <w:rPr>
                <w:sz w:val="15"/>
                <w:szCs w:val="15"/>
                <w:rtl/>
              </w:rPr>
            </w:pPr>
            <w:r w:rsidRPr="00927A43">
              <w:rPr>
                <w:color w:val="000000"/>
                <w:sz w:val="15"/>
                <w:szCs w:val="15"/>
              </w:rPr>
              <w:t> </w:t>
            </w:r>
          </w:p>
        </w:tc>
        <w:tc>
          <w:tcPr>
            <w:tcW w:w="613" w:type="dxa"/>
            <w:shd w:val="clear" w:color="auto" w:fill="D3D0D6"/>
            <w:vAlign w:val="center"/>
          </w:tcPr>
          <w:p w:rsidR="00927A43" w:rsidRPr="00927A43" w:rsidP="00F3173B" w14:paraId="4B3837C9" w14:textId="07D437F0">
            <w:pPr>
              <w:pStyle w:val="73R"/>
              <w:spacing w:before="100" w:after="100"/>
              <w:rPr>
                <w:sz w:val="15"/>
                <w:szCs w:val="15"/>
                <w:rtl/>
              </w:rPr>
            </w:pPr>
            <w:r w:rsidRPr="00927A43">
              <w:rPr>
                <w:color w:val="000000"/>
                <w:sz w:val="15"/>
                <w:szCs w:val="15"/>
              </w:rPr>
              <w:t>0.00</w:t>
            </w:r>
          </w:p>
        </w:tc>
        <w:tc>
          <w:tcPr>
            <w:tcW w:w="682" w:type="dxa"/>
            <w:shd w:val="clear" w:color="auto" w:fill="DFECEF"/>
            <w:vAlign w:val="center"/>
          </w:tcPr>
          <w:p w:rsidR="00927A43" w:rsidRPr="00927A43" w:rsidP="00F3173B" w14:paraId="46C1064A" w14:textId="73729F5E">
            <w:pPr>
              <w:pStyle w:val="73R"/>
              <w:spacing w:before="100" w:after="100"/>
              <w:rPr>
                <w:sz w:val="15"/>
                <w:szCs w:val="15"/>
                <w:rtl/>
              </w:rPr>
            </w:pPr>
            <w:r w:rsidRPr="00927A43">
              <w:rPr>
                <w:color w:val="000000"/>
                <w:sz w:val="15"/>
                <w:szCs w:val="15"/>
              </w:rPr>
              <w:t>568</w:t>
            </w:r>
          </w:p>
        </w:tc>
        <w:tc>
          <w:tcPr>
            <w:tcW w:w="802" w:type="dxa"/>
            <w:shd w:val="clear" w:color="auto" w:fill="DFECEF"/>
            <w:vAlign w:val="center"/>
          </w:tcPr>
          <w:p w:rsidR="00927A43" w:rsidRPr="006B5D37" w:rsidP="00F3173B" w14:paraId="761B30C7" w14:textId="0F58C74C">
            <w:pPr>
              <w:pStyle w:val="73R"/>
              <w:spacing w:before="100" w:after="100"/>
              <w:rPr>
                <w:color w:val="000000"/>
                <w:spacing w:val="-12"/>
                <w:sz w:val="15"/>
                <w:szCs w:val="15"/>
                <w:rtl/>
              </w:rPr>
            </w:pPr>
            <w:r w:rsidRPr="006B5D37">
              <w:rPr>
                <w:color w:val="000000"/>
                <w:spacing w:val="-12"/>
                <w:sz w:val="15"/>
                <w:szCs w:val="15"/>
              </w:rPr>
              <w:t>3,403.91</w:t>
            </w:r>
          </w:p>
        </w:tc>
      </w:tr>
      <w:tr w14:paraId="2E29F502" w14:textId="77777777" w:rsidTr="00A00970">
        <w:tblPrEx>
          <w:tblW w:w="0" w:type="auto"/>
          <w:tblLook w:val="04A0"/>
        </w:tblPrEx>
        <w:tc>
          <w:tcPr>
            <w:tcW w:w="853" w:type="dxa"/>
            <w:shd w:val="clear" w:color="auto" w:fill="F0F8F9"/>
            <w:vAlign w:val="center"/>
          </w:tcPr>
          <w:p w:rsidR="00927A43" w:rsidRPr="006B5D37" w:rsidP="00F3173B" w14:paraId="701EF0DA" w14:textId="5BE262AF">
            <w:pPr>
              <w:pStyle w:val="73R"/>
              <w:spacing w:before="100" w:after="100"/>
              <w:rPr>
                <w:spacing w:val="-12"/>
                <w:sz w:val="15"/>
                <w:szCs w:val="15"/>
                <w:rtl/>
              </w:rPr>
            </w:pPr>
            <w:r w:rsidRPr="006B5D37">
              <w:rPr>
                <w:b/>
                <w:bCs/>
                <w:color w:val="000000"/>
                <w:spacing w:val="-12"/>
                <w:sz w:val="15"/>
                <w:szCs w:val="15"/>
                <w:rtl/>
              </w:rPr>
              <w:t>תל-אביב 3</w:t>
            </w:r>
          </w:p>
        </w:tc>
        <w:tc>
          <w:tcPr>
            <w:tcW w:w="565" w:type="dxa"/>
            <w:shd w:val="clear" w:color="auto" w:fill="DAEEEA"/>
            <w:vAlign w:val="center"/>
          </w:tcPr>
          <w:p w:rsidR="00927A43" w:rsidRPr="00927A43" w:rsidP="00F3173B" w14:paraId="6E0ABDF3" w14:textId="16F0B6A2">
            <w:pPr>
              <w:pStyle w:val="73R"/>
              <w:spacing w:before="100" w:after="100"/>
              <w:rPr>
                <w:sz w:val="15"/>
                <w:szCs w:val="15"/>
                <w:rtl/>
              </w:rPr>
            </w:pPr>
            <w:r w:rsidRPr="00927A43">
              <w:rPr>
                <w:color w:val="000000"/>
                <w:sz w:val="15"/>
                <w:szCs w:val="15"/>
              </w:rPr>
              <w:t>322</w:t>
            </w:r>
          </w:p>
        </w:tc>
        <w:tc>
          <w:tcPr>
            <w:tcW w:w="708" w:type="dxa"/>
            <w:shd w:val="clear" w:color="auto" w:fill="DAEEEA"/>
            <w:vAlign w:val="center"/>
          </w:tcPr>
          <w:p w:rsidR="00927A43" w:rsidRPr="00927A43" w:rsidP="00F3173B" w14:paraId="2D25FCB4" w14:textId="2B9B1D46">
            <w:pPr>
              <w:pStyle w:val="73R"/>
              <w:spacing w:before="100" w:after="100"/>
              <w:rPr>
                <w:sz w:val="15"/>
                <w:szCs w:val="15"/>
                <w:rtl/>
              </w:rPr>
            </w:pPr>
            <w:r w:rsidRPr="00927A43">
              <w:rPr>
                <w:color w:val="000000"/>
                <w:sz w:val="15"/>
                <w:szCs w:val="15"/>
              </w:rPr>
              <w:t>145.01</w:t>
            </w:r>
          </w:p>
        </w:tc>
        <w:tc>
          <w:tcPr>
            <w:tcW w:w="552" w:type="dxa"/>
            <w:shd w:val="clear" w:color="auto" w:fill="F1E5CA"/>
            <w:vAlign w:val="center"/>
          </w:tcPr>
          <w:p w:rsidR="00927A43" w:rsidRPr="00927A43" w:rsidP="00F3173B" w14:paraId="255C4EBF" w14:textId="78BED7A6">
            <w:pPr>
              <w:pStyle w:val="73R"/>
              <w:spacing w:before="100" w:after="100"/>
              <w:rPr>
                <w:sz w:val="15"/>
                <w:szCs w:val="15"/>
                <w:rtl/>
              </w:rPr>
            </w:pPr>
            <w:r w:rsidRPr="00927A43">
              <w:rPr>
                <w:color w:val="000000"/>
                <w:sz w:val="15"/>
                <w:szCs w:val="15"/>
              </w:rPr>
              <w:t>423</w:t>
            </w:r>
          </w:p>
        </w:tc>
        <w:tc>
          <w:tcPr>
            <w:tcW w:w="753" w:type="dxa"/>
            <w:shd w:val="clear" w:color="auto" w:fill="F1E5CA"/>
            <w:vAlign w:val="center"/>
          </w:tcPr>
          <w:p w:rsidR="00927A43" w:rsidRPr="00927A43" w:rsidP="00F3173B" w14:paraId="6145C88E" w14:textId="4C63F79C">
            <w:pPr>
              <w:pStyle w:val="73R"/>
              <w:spacing w:before="100" w:after="100"/>
              <w:rPr>
                <w:sz w:val="15"/>
                <w:szCs w:val="15"/>
                <w:rtl/>
              </w:rPr>
            </w:pPr>
            <w:r w:rsidRPr="00927A43">
              <w:rPr>
                <w:color w:val="000000"/>
                <w:sz w:val="15"/>
                <w:szCs w:val="15"/>
              </w:rPr>
              <w:t>325.55</w:t>
            </w:r>
          </w:p>
        </w:tc>
        <w:tc>
          <w:tcPr>
            <w:tcW w:w="562" w:type="dxa"/>
            <w:shd w:val="clear" w:color="auto" w:fill="FCD9D3"/>
            <w:vAlign w:val="center"/>
          </w:tcPr>
          <w:p w:rsidR="00927A43" w:rsidRPr="00927A43" w:rsidP="00F3173B" w14:paraId="4D2BE140" w14:textId="321F02B3">
            <w:pPr>
              <w:pStyle w:val="73R"/>
              <w:spacing w:before="100" w:after="100"/>
              <w:rPr>
                <w:sz w:val="15"/>
                <w:szCs w:val="15"/>
                <w:rtl/>
              </w:rPr>
            </w:pPr>
            <w:r w:rsidRPr="00927A43">
              <w:rPr>
                <w:color w:val="000000"/>
                <w:sz w:val="15"/>
                <w:szCs w:val="15"/>
              </w:rPr>
              <w:t>156</w:t>
            </w:r>
          </w:p>
        </w:tc>
        <w:tc>
          <w:tcPr>
            <w:tcW w:w="708" w:type="dxa"/>
            <w:shd w:val="clear" w:color="auto" w:fill="FCD9D3"/>
            <w:vAlign w:val="center"/>
          </w:tcPr>
          <w:p w:rsidR="00927A43" w:rsidRPr="00927A43" w:rsidP="00F3173B" w14:paraId="276D4325" w14:textId="6AB75D80">
            <w:pPr>
              <w:pStyle w:val="73R"/>
              <w:spacing w:before="100" w:after="100"/>
              <w:rPr>
                <w:sz w:val="15"/>
                <w:szCs w:val="15"/>
                <w:rtl/>
              </w:rPr>
            </w:pPr>
            <w:r w:rsidRPr="00927A43">
              <w:rPr>
                <w:color w:val="000000"/>
                <w:sz w:val="15"/>
                <w:szCs w:val="15"/>
              </w:rPr>
              <w:t>311.79</w:t>
            </w:r>
          </w:p>
        </w:tc>
        <w:tc>
          <w:tcPr>
            <w:tcW w:w="562" w:type="dxa"/>
            <w:shd w:val="clear" w:color="auto" w:fill="E9E7EA"/>
            <w:vAlign w:val="center"/>
          </w:tcPr>
          <w:p w:rsidR="00927A43" w:rsidRPr="00927A43" w:rsidP="00F3173B" w14:paraId="25B5B5B0" w14:textId="178AD47D">
            <w:pPr>
              <w:pStyle w:val="73R"/>
              <w:spacing w:before="100" w:after="100"/>
              <w:rPr>
                <w:sz w:val="15"/>
                <w:szCs w:val="15"/>
                <w:rtl/>
              </w:rPr>
            </w:pPr>
            <w:r w:rsidRPr="00927A43">
              <w:rPr>
                <w:color w:val="000000"/>
                <w:sz w:val="15"/>
                <w:szCs w:val="15"/>
              </w:rPr>
              <w:t>1</w:t>
            </w:r>
          </w:p>
        </w:tc>
        <w:tc>
          <w:tcPr>
            <w:tcW w:w="613" w:type="dxa"/>
            <w:shd w:val="clear" w:color="auto" w:fill="E9E7EA"/>
            <w:vAlign w:val="center"/>
          </w:tcPr>
          <w:p w:rsidR="00927A43" w:rsidRPr="00927A43" w:rsidP="00F3173B" w14:paraId="4707F335" w14:textId="440682D8">
            <w:pPr>
              <w:pStyle w:val="73R"/>
              <w:spacing w:before="100" w:after="100"/>
              <w:rPr>
                <w:sz w:val="15"/>
                <w:szCs w:val="15"/>
                <w:rtl/>
              </w:rPr>
            </w:pPr>
            <w:r w:rsidRPr="00927A43">
              <w:rPr>
                <w:color w:val="000000"/>
                <w:sz w:val="15"/>
                <w:szCs w:val="15"/>
              </w:rPr>
              <w:t>0.63</w:t>
            </w:r>
          </w:p>
        </w:tc>
        <w:tc>
          <w:tcPr>
            <w:tcW w:w="682" w:type="dxa"/>
            <w:shd w:val="clear" w:color="auto" w:fill="F0F8F9"/>
            <w:vAlign w:val="center"/>
          </w:tcPr>
          <w:p w:rsidR="00927A43" w:rsidRPr="00927A43" w:rsidP="00F3173B" w14:paraId="170A2308" w14:textId="48D68497">
            <w:pPr>
              <w:pStyle w:val="73R"/>
              <w:spacing w:before="100" w:after="100"/>
              <w:rPr>
                <w:sz w:val="15"/>
                <w:szCs w:val="15"/>
                <w:rtl/>
              </w:rPr>
            </w:pPr>
            <w:r w:rsidRPr="00927A43">
              <w:rPr>
                <w:color w:val="000000"/>
                <w:sz w:val="15"/>
                <w:szCs w:val="15"/>
              </w:rPr>
              <w:t>902</w:t>
            </w:r>
          </w:p>
        </w:tc>
        <w:tc>
          <w:tcPr>
            <w:tcW w:w="802" w:type="dxa"/>
            <w:shd w:val="clear" w:color="auto" w:fill="F0F8F9"/>
            <w:vAlign w:val="center"/>
          </w:tcPr>
          <w:p w:rsidR="00927A43" w:rsidRPr="00927A43" w:rsidP="00F3173B" w14:paraId="7AEE9729" w14:textId="68A972D0">
            <w:pPr>
              <w:pStyle w:val="73R"/>
              <w:spacing w:before="100" w:after="100"/>
              <w:rPr>
                <w:sz w:val="15"/>
                <w:szCs w:val="15"/>
                <w:rtl/>
              </w:rPr>
            </w:pPr>
            <w:r w:rsidRPr="00927A43">
              <w:rPr>
                <w:color w:val="000000"/>
                <w:sz w:val="15"/>
                <w:szCs w:val="15"/>
              </w:rPr>
              <w:t>782.99</w:t>
            </w:r>
          </w:p>
        </w:tc>
      </w:tr>
      <w:tr w14:paraId="34AAFF14" w14:textId="77777777" w:rsidTr="00A00970">
        <w:tblPrEx>
          <w:tblW w:w="0" w:type="auto"/>
          <w:tblLook w:val="04A0"/>
        </w:tblPrEx>
        <w:tc>
          <w:tcPr>
            <w:tcW w:w="853" w:type="dxa"/>
            <w:shd w:val="clear" w:color="auto" w:fill="DFECEF"/>
            <w:vAlign w:val="center"/>
          </w:tcPr>
          <w:p w:rsidR="00927A43" w:rsidRPr="006B5D37" w:rsidP="00F3173B" w14:paraId="1AA923F9" w14:textId="47A68D39">
            <w:pPr>
              <w:pStyle w:val="73R"/>
              <w:spacing w:before="100" w:after="100"/>
              <w:rPr>
                <w:spacing w:val="-12"/>
                <w:sz w:val="15"/>
                <w:szCs w:val="15"/>
                <w:rtl/>
              </w:rPr>
            </w:pPr>
            <w:r w:rsidRPr="006B5D37">
              <w:rPr>
                <w:b/>
                <w:bCs/>
                <w:color w:val="000000"/>
                <w:spacing w:val="-12"/>
                <w:sz w:val="15"/>
                <w:szCs w:val="15"/>
                <w:rtl/>
              </w:rPr>
              <w:t>גוש דן</w:t>
            </w:r>
          </w:p>
        </w:tc>
        <w:tc>
          <w:tcPr>
            <w:tcW w:w="565" w:type="dxa"/>
            <w:shd w:val="clear" w:color="auto" w:fill="B0DCD7"/>
            <w:vAlign w:val="center"/>
          </w:tcPr>
          <w:p w:rsidR="00927A43" w:rsidRPr="00927A43" w:rsidP="00F3173B" w14:paraId="65D5BD8E" w14:textId="5B84A09E">
            <w:pPr>
              <w:pStyle w:val="73R"/>
              <w:spacing w:before="100" w:after="100"/>
              <w:rPr>
                <w:sz w:val="15"/>
                <w:szCs w:val="15"/>
                <w:rtl/>
              </w:rPr>
            </w:pPr>
            <w:r w:rsidRPr="00927A43">
              <w:rPr>
                <w:color w:val="000000"/>
                <w:sz w:val="15"/>
                <w:szCs w:val="15"/>
              </w:rPr>
              <w:t>247</w:t>
            </w:r>
          </w:p>
        </w:tc>
        <w:tc>
          <w:tcPr>
            <w:tcW w:w="708" w:type="dxa"/>
            <w:shd w:val="clear" w:color="auto" w:fill="B0DCD7"/>
            <w:vAlign w:val="center"/>
          </w:tcPr>
          <w:p w:rsidR="00927A43" w:rsidRPr="00927A43" w:rsidP="00F3173B" w14:paraId="53D5CFF8" w14:textId="0A12B03C">
            <w:pPr>
              <w:pStyle w:val="73R"/>
              <w:spacing w:before="100" w:after="100"/>
              <w:rPr>
                <w:sz w:val="15"/>
                <w:szCs w:val="15"/>
                <w:rtl/>
              </w:rPr>
            </w:pPr>
            <w:r w:rsidRPr="00927A43">
              <w:rPr>
                <w:color w:val="000000"/>
                <w:sz w:val="15"/>
                <w:szCs w:val="15"/>
              </w:rPr>
              <w:t>228.86</w:t>
            </w:r>
          </w:p>
        </w:tc>
        <w:tc>
          <w:tcPr>
            <w:tcW w:w="552" w:type="dxa"/>
            <w:shd w:val="clear" w:color="auto" w:fill="E5CC96"/>
            <w:vAlign w:val="center"/>
          </w:tcPr>
          <w:p w:rsidR="00927A43" w:rsidRPr="00927A43" w:rsidP="00F3173B" w14:paraId="4C983FB3" w14:textId="09FF9151">
            <w:pPr>
              <w:pStyle w:val="73R"/>
              <w:spacing w:before="100" w:after="100"/>
              <w:rPr>
                <w:sz w:val="15"/>
                <w:szCs w:val="15"/>
                <w:rtl/>
              </w:rPr>
            </w:pPr>
            <w:r w:rsidRPr="00927A43">
              <w:rPr>
                <w:color w:val="000000"/>
                <w:sz w:val="15"/>
                <w:szCs w:val="15"/>
              </w:rPr>
              <w:t>523</w:t>
            </w:r>
          </w:p>
        </w:tc>
        <w:tc>
          <w:tcPr>
            <w:tcW w:w="753" w:type="dxa"/>
            <w:shd w:val="clear" w:color="auto" w:fill="E5CC96"/>
            <w:vAlign w:val="center"/>
          </w:tcPr>
          <w:p w:rsidR="00927A43" w:rsidRPr="00927A43" w:rsidP="00F3173B" w14:paraId="07D0915E" w14:textId="2C7687A6">
            <w:pPr>
              <w:pStyle w:val="73R"/>
              <w:spacing w:before="100" w:after="100"/>
              <w:rPr>
                <w:sz w:val="15"/>
                <w:szCs w:val="15"/>
                <w:rtl/>
              </w:rPr>
            </w:pPr>
            <w:r w:rsidRPr="00927A43">
              <w:rPr>
                <w:color w:val="000000"/>
                <w:sz w:val="15"/>
                <w:szCs w:val="15"/>
              </w:rPr>
              <w:t>984.04</w:t>
            </w:r>
          </w:p>
        </w:tc>
        <w:tc>
          <w:tcPr>
            <w:tcW w:w="562" w:type="dxa"/>
            <w:shd w:val="clear" w:color="auto" w:fill="F6AEA8"/>
            <w:vAlign w:val="center"/>
          </w:tcPr>
          <w:p w:rsidR="00927A43" w:rsidRPr="00927A43" w:rsidP="00F3173B" w14:paraId="676586BB" w14:textId="5A3EC01F">
            <w:pPr>
              <w:pStyle w:val="73R"/>
              <w:spacing w:before="100" w:after="100"/>
              <w:rPr>
                <w:sz w:val="15"/>
                <w:szCs w:val="15"/>
                <w:rtl/>
              </w:rPr>
            </w:pPr>
            <w:r w:rsidRPr="00927A43">
              <w:rPr>
                <w:color w:val="000000"/>
                <w:sz w:val="15"/>
                <w:szCs w:val="15"/>
              </w:rPr>
              <w:t>225</w:t>
            </w:r>
          </w:p>
        </w:tc>
        <w:tc>
          <w:tcPr>
            <w:tcW w:w="708" w:type="dxa"/>
            <w:shd w:val="clear" w:color="auto" w:fill="F6AEA8"/>
            <w:vAlign w:val="center"/>
          </w:tcPr>
          <w:p w:rsidR="00927A43" w:rsidRPr="00927A43" w:rsidP="00F3173B" w14:paraId="3CEEADFE" w14:textId="345D56C7">
            <w:pPr>
              <w:pStyle w:val="73R"/>
              <w:spacing w:before="100" w:after="100"/>
              <w:rPr>
                <w:sz w:val="15"/>
                <w:szCs w:val="15"/>
                <w:rtl/>
              </w:rPr>
            </w:pPr>
            <w:r w:rsidRPr="00927A43">
              <w:rPr>
                <w:color w:val="000000"/>
                <w:sz w:val="15"/>
                <w:szCs w:val="15"/>
              </w:rPr>
              <w:t>483.12</w:t>
            </w:r>
          </w:p>
        </w:tc>
        <w:tc>
          <w:tcPr>
            <w:tcW w:w="562" w:type="dxa"/>
            <w:shd w:val="clear" w:color="auto" w:fill="D3D0D6"/>
            <w:vAlign w:val="center"/>
          </w:tcPr>
          <w:p w:rsidR="00927A43" w:rsidRPr="00927A43" w:rsidP="00F3173B" w14:paraId="2B95BEFE" w14:textId="7BD6F13F">
            <w:pPr>
              <w:pStyle w:val="73R"/>
              <w:spacing w:before="100" w:after="100"/>
              <w:rPr>
                <w:sz w:val="15"/>
                <w:szCs w:val="15"/>
                <w:rtl/>
              </w:rPr>
            </w:pPr>
            <w:r w:rsidRPr="00927A43">
              <w:rPr>
                <w:color w:val="000000"/>
                <w:sz w:val="15"/>
                <w:szCs w:val="15"/>
              </w:rPr>
              <w:t>100</w:t>
            </w:r>
          </w:p>
        </w:tc>
        <w:tc>
          <w:tcPr>
            <w:tcW w:w="613" w:type="dxa"/>
            <w:shd w:val="clear" w:color="auto" w:fill="D3D0D6"/>
            <w:vAlign w:val="center"/>
          </w:tcPr>
          <w:p w:rsidR="00927A43" w:rsidRPr="00927A43" w:rsidP="00F3173B" w14:paraId="2ACCE852" w14:textId="7FF1FFBC">
            <w:pPr>
              <w:pStyle w:val="73R"/>
              <w:spacing w:before="100" w:after="100"/>
              <w:rPr>
                <w:sz w:val="15"/>
                <w:szCs w:val="15"/>
                <w:rtl/>
              </w:rPr>
            </w:pPr>
            <w:r w:rsidRPr="00927A43">
              <w:rPr>
                <w:color w:val="000000"/>
                <w:sz w:val="15"/>
                <w:szCs w:val="15"/>
              </w:rPr>
              <w:t>20.24</w:t>
            </w:r>
          </w:p>
        </w:tc>
        <w:tc>
          <w:tcPr>
            <w:tcW w:w="682" w:type="dxa"/>
            <w:shd w:val="clear" w:color="auto" w:fill="DFECEF"/>
            <w:vAlign w:val="center"/>
          </w:tcPr>
          <w:p w:rsidR="00927A43" w:rsidRPr="00927A43" w:rsidP="00F3173B" w14:paraId="11F967A9" w14:textId="01ECC743">
            <w:pPr>
              <w:pStyle w:val="73R"/>
              <w:spacing w:before="100" w:after="100"/>
              <w:rPr>
                <w:sz w:val="15"/>
                <w:szCs w:val="15"/>
                <w:rtl/>
              </w:rPr>
            </w:pPr>
            <w:r w:rsidRPr="00927A43">
              <w:rPr>
                <w:color w:val="000000"/>
                <w:sz w:val="15"/>
                <w:szCs w:val="15"/>
              </w:rPr>
              <w:t>1,095</w:t>
            </w:r>
          </w:p>
        </w:tc>
        <w:tc>
          <w:tcPr>
            <w:tcW w:w="802" w:type="dxa"/>
            <w:shd w:val="clear" w:color="auto" w:fill="DFECEF"/>
            <w:vAlign w:val="center"/>
          </w:tcPr>
          <w:p w:rsidR="00927A43" w:rsidRPr="00927A43" w:rsidP="00F3173B" w14:paraId="280A7804" w14:textId="73A50178">
            <w:pPr>
              <w:pStyle w:val="73R"/>
              <w:spacing w:before="100" w:after="100"/>
              <w:rPr>
                <w:sz w:val="15"/>
                <w:szCs w:val="15"/>
                <w:rtl/>
              </w:rPr>
            </w:pPr>
            <w:r w:rsidRPr="00927A43">
              <w:rPr>
                <w:color w:val="000000"/>
                <w:sz w:val="15"/>
                <w:szCs w:val="15"/>
              </w:rPr>
              <w:t>1,716.26</w:t>
            </w:r>
          </w:p>
        </w:tc>
      </w:tr>
      <w:tr w14:paraId="018F4D72" w14:textId="77777777" w:rsidTr="00A00970">
        <w:tblPrEx>
          <w:tblW w:w="0" w:type="auto"/>
          <w:tblLook w:val="04A0"/>
        </w:tblPrEx>
        <w:tc>
          <w:tcPr>
            <w:tcW w:w="853" w:type="dxa"/>
            <w:shd w:val="clear" w:color="auto" w:fill="F0F8F9"/>
            <w:vAlign w:val="center"/>
          </w:tcPr>
          <w:p w:rsidR="00927A43" w:rsidRPr="006B5D37" w:rsidP="00F3173B" w14:paraId="1F088300" w14:textId="1C365847">
            <w:pPr>
              <w:pStyle w:val="73R"/>
              <w:spacing w:before="100" w:after="100"/>
              <w:rPr>
                <w:spacing w:val="-12"/>
                <w:sz w:val="15"/>
                <w:szCs w:val="15"/>
                <w:rtl/>
              </w:rPr>
            </w:pPr>
            <w:r w:rsidRPr="006B5D37">
              <w:rPr>
                <w:b/>
                <w:bCs/>
                <w:color w:val="000000"/>
                <w:spacing w:val="-12"/>
                <w:sz w:val="15"/>
                <w:szCs w:val="15"/>
                <w:rtl/>
              </w:rPr>
              <w:t>ירושלים 1</w:t>
            </w:r>
          </w:p>
        </w:tc>
        <w:tc>
          <w:tcPr>
            <w:tcW w:w="565" w:type="dxa"/>
            <w:shd w:val="clear" w:color="auto" w:fill="DAEEEA"/>
            <w:vAlign w:val="center"/>
          </w:tcPr>
          <w:p w:rsidR="00927A43" w:rsidRPr="00927A43" w:rsidP="00F3173B" w14:paraId="24965D96" w14:textId="6BE553C3">
            <w:pPr>
              <w:pStyle w:val="73R"/>
              <w:spacing w:before="100" w:after="100"/>
              <w:rPr>
                <w:sz w:val="15"/>
                <w:szCs w:val="15"/>
                <w:rtl/>
              </w:rPr>
            </w:pPr>
            <w:r w:rsidRPr="00927A43">
              <w:rPr>
                <w:color w:val="000000"/>
                <w:sz w:val="15"/>
                <w:szCs w:val="15"/>
              </w:rPr>
              <w:t>143</w:t>
            </w:r>
          </w:p>
        </w:tc>
        <w:tc>
          <w:tcPr>
            <w:tcW w:w="708" w:type="dxa"/>
            <w:shd w:val="clear" w:color="auto" w:fill="DAEEEA"/>
            <w:vAlign w:val="center"/>
          </w:tcPr>
          <w:p w:rsidR="00927A43" w:rsidRPr="00927A43" w:rsidP="00F3173B" w14:paraId="3790FB04" w14:textId="57CB53FA">
            <w:pPr>
              <w:pStyle w:val="73R"/>
              <w:spacing w:before="100" w:after="100"/>
              <w:rPr>
                <w:sz w:val="15"/>
                <w:szCs w:val="15"/>
                <w:rtl/>
              </w:rPr>
            </w:pPr>
            <w:r w:rsidRPr="00927A43">
              <w:rPr>
                <w:color w:val="000000"/>
                <w:sz w:val="15"/>
                <w:szCs w:val="15"/>
              </w:rPr>
              <w:t>36.59</w:t>
            </w:r>
          </w:p>
        </w:tc>
        <w:tc>
          <w:tcPr>
            <w:tcW w:w="552" w:type="dxa"/>
            <w:shd w:val="clear" w:color="auto" w:fill="F1E5CA"/>
            <w:vAlign w:val="center"/>
          </w:tcPr>
          <w:p w:rsidR="00927A43" w:rsidRPr="00927A43" w:rsidP="00F3173B" w14:paraId="4FFA92C8" w14:textId="2E618CA4">
            <w:pPr>
              <w:pStyle w:val="73R"/>
              <w:spacing w:before="100" w:after="100"/>
              <w:rPr>
                <w:sz w:val="15"/>
                <w:szCs w:val="15"/>
                <w:rtl/>
              </w:rPr>
            </w:pPr>
            <w:r w:rsidRPr="00927A43">
              <w:rPr>
                <w:color w:val="000000"/>
                <w:sz w:val="15"/>
                <w:szCs w:val="15"/>
              </w:rPr>
              <w:t>217</w:t>
            </w:r>
          </w:p>
        </w:tc>
        <w:tc>
          <w:tcPr>
            <w:tcW w:w="753" w:type="dxa"/>
            <w:shd w:val="clear" w:color="auto" w:fill="F1E5CA"/>
            <w:vAlign w:val="center"/>
          </w:tcPr>
          <w:p w:rsidR="00927A43" w:rsidRPr="00927A43" w:rsidP="00F3173B" w14:paraId="5ADDE3B0" w14:textId="6F5D3BDA">
            <w:pPr>
              <w:pStyle w:val="73R"/>
              <w:spacing w:before="100" w:after="100"/>
              <w:rPr>
                <w:sz w:val="15"/>
                <w:szCs w:val="15"/>
                <w:rtl/>
              </w:rPr>
            </w:pPr>
            <w:r w:rsidRPr="00927A43">
              <w:rPr>
                <w:color w:val="000000"/>
                <w:sz w:val="15"/>
                <w:szCs w:val="15"/>
              </w:rPr>
              <w:t>109.26</w:t>
            </w:r>
          </w:p>
        </w:tc>
        <w:tc>
          <w:tcPr>
            <w:tcW w:w="562" w:type="dxa"/>
            <w:shd w:val="clear" w:color="auto" w:fill="FCD9D3"/>
            <w:vAlign w:val="center"/>
          </w:tcPr>
          <w:p w:rsidR="00927A43" w:rsidRPr="00927A43" w:rsidP="00F3173B" w14:paraId="0D74B966" w14:textId="66CE16F3">
            <w:pPr>
              <w:pStyle w:val="73R"/>
              <w:spacing w:before="100" w:after="100"/>
              <w:rPr>
                <w:sz w:val="15"/>
                <w:szCs w:val="15"/>
                <w:rtl/>
              </w:rPr>
            </w:pPr>
            <w:r w:rsidRPr="00927A43">
              <w:rPr>
                <w:color w:val="000000"/>
                <w:sz w:val="15"/>
                <w:szCs w:val="15"/>
              </w:rPr>
              <w:t>143</w:t>
            </w:r>
          </w:p>
        </w:tc>
        <w:tc>
          <w:tcPr>
            <w:tcW w:w="708" w:type="dxa"/>
            <w:shd w:val="clear" w:color="auto" w:fill="FCD9D3"/>
            <w:vAlign w:val="center"/>
          </w:tcPr>
          <w:p w:rsidR="00927A43" w:rsidRPr="00927A43" w:rsidP="00F3173B" w14:paraId="51F92517" w14:textId="0B5352C1">
            <w:pPr>
              <w:pStyle w:val="73R"/>
              <w:spacing w:before="100" w:after="100"/>
              <w:rPr>
                <w:sz w:val="15"/>
                <w:szCs w:val="15"/>
                <w:rtl/>
              </w:rPr>
            </w:pPr>
            <w:r w:rsidRPr="00927A43">
              <w:rPr>
                <w:color w:val="000000"/>
                <w:sz w:val="15"/>
                <w:szCs w:val="15"/>
              </w:rPr>
              <w:t>111.68</w:t>
            </w:r>
          </w:p>
        </w:tc>
        <w:tc>
          <w:tcPr>
            <w:tcW w:w="562" w:type="dxa"/>
            <w:shd w:val="clear" w:color="auto" w:fill="E9E7EA"/>
            <w:vAlign w:val="center"/>
          </w:tcPr>
          <w:p w:rsidR="00927A43" w:rsidRPr="00927A43" w:rsidP="00F3173B" w14:paraId="5E10D58B" w14:textId="169A6DDD">
            <w:pPr>
              <w:pStyle w:val="73R"/>
              <w:spacing w:before="100" w:after="100"/>
              <w:rPr>
                <w:sz w:val="15"/>
                <w:szCs w:val="15"/>
                <w:rtl/>
              </w:rPr>
            </w:pPr>
            <w:r w:rsidRPr="00927A43">
              <w:rPr>
                <w:color w:val="000000"/>
                <w:sz w:val="15"/>
                <w:szCs w:val="15"/>
              </w:rPr>
              <w:t>1</w:t>
            </w:r>
          </w:p>
        </w:tc>
        <w:tc>
          <w:tcPr>
            <w:tcW w:w="613" w:type="dxa"/>
            <w:shd w:val="clear" w:color="auto" w:fill="E9E7EA"/>
            <w:vAlign w:val="center"/>
          </w:tcPr>
          <w:p w:rsidR="00927A43" w:rsidRPr="00927A43" w:rsidP="00F3173B" w14:paraId="46DD2ECE" w14:textId="3D757028">
            <w:pPr>
              <w:pStyle w:val="73R"/>
              <w:spacing w:before="100" w:after="100"/>
              <w:rPr>
                <w:sz w:val="15"/>
                <w:szCs w:val="15"/>
                <w:rtl/>
              </w:rPr>
            </w:pPr>
            <w:r w:rsidRPr="00927A43">
              <w:rPr>
                <w:color w:val="000000"/>
                <w:sz w:val="15"/>
                <w:szCs w:val="15"/>
              </w:rPr>
              <w:t>0.16</w:t>
            </w:r>
          </w:p>
        </w:tc>
        <w:tc>
          <w:tcPr>
            <w:tcW w:w="682" w:type="dxa"/>
            <w:shd w:val="clear" w:color="auto" w:fill="F0F8F9"/>
            <w:vAlign w:val="center"/>
          </w:tcPr>
          <w:p w:rsidR="00927A43" w:rsidRPr="00927A43" w:rsidP="00F3173B" w14:paraId="2E597199" w14:textId="5D5C8333">
            <w:pPr>
              <w:pStyle w:val="73R"/>
              <w:spacing w:before="100" w:after="100"/>
              <w:rPr>
                <w:sz w:val="15"/>
                <w:szCs w:val="15"/>
                <w:rtl/>
              </w:rPr>
            </w:pPr>
            <w:r w:rsidRPr="00927A43">
              <w:rPr>
                <w:color w:val="000000"/>
                <w:sz w:val="15"/>
                <w:szCs w:val="15"/>
              </w:rPr>
              <w:t>504</w:t>
            </w:r>
          </w:p>
        </w:tc>
        <w:tc>
          <w:tcPr>
            <w:tcW w:w="802" w:type="dxa"/>
            <w:shd w:val="clear" w:color="auto" w:fill="F0F8F9"/>
            <w:vAlign w:val="center"/>
          </w:tcPr>
          <w:p w:rsidR="00927A43" w:rsidRPr="00927A43" w:rsidP="00F3173B" w14:paraId="3867CF7A" w14:textId="41221F1B">
            <w:pPr>
              <w:pStyle w:val="73R"/>
              <w:spacing w:before="100" w:after="100"/>
              <w:rPr>
                <w:sz w:val="15"/>
                <w:szCs w:val="15"/>
                <w:rtl/>
              </w:rPr>
            </w:pPr>
            <w:r w:rsidRPr="00927A43">
              <w:rPr>
                <w:color w:val="000000"/>
                <w:sz w:val="15"/>
                <w:szCs w:val="15"/>
              </w:rPr>
              <w:t>257.70</w:t>
            </w:r>
          </w:p>
        </w:tc>
      </w:tr>
      <w:tr w14:paraId="7392FB5C" w14:textId="77777777" w:rsidTr="00A00970">
        <w:tblPrEx>
          <w:tblW w:w="0" w:type="auto"/>
          <w:tblLook w:val="04A0"/>
        </w:tblPrEx>
        <w:tc>
          <w:tcPr>
            <w:tcW w:w="853" w:type="dxa"/>
            <w:shd w:val="clear" w:color="auto" w:fill="DFECEF"/>
            <w:vAlign w:val="center"/>
          </w:tcPr>
          <w:p w:rsidR="00927A43" w:rsidRPr="006B5D37" w:rsidP="00F3173B" w14:paraId="719AC4E2" w14:textId="55103802">
            <w:pPr>
              <w:pStyle w:val="73R"/>
              <w:spacing w:before="100" w:after="100"/>
              <w:rPr>
                <w:spacing w:val="-12"/>
                <w:sz w:val="15"/>
                <w:szCs w:val="15"/>
                <w:rtl/>
              </w:rPr>
            </w:pPr>
            <w:r w:rsidRPr="006B5D37">
              <w:rPr>
                <w:b/>
                <w:bCs/>
                <w:color w:val="000000"/>
                <w:spacing w:val="-12"/>
                <w:sz w:val="15"/>
                <w:szCs w:val="15"/>
                <w:rtl/>
              </w:rPr>
              <w:t>ירושלים 3</w:t>
            </w:r>
          </w:p>
        </w:tc>
        <w:tc>
          <w:tcPr>
            <w:tcW w:w="565" w:type="dxa"/>
            <w:shd w:val="clear" w:color="auto" w:fill="B0DCD7"/>
            <w:vAlign w:val="center"/>
          </w:tcPr>
          <w:p w:rsidR="00927A43" w:rsidRPr="00927A43" w:rsidP="00F3173B" w14:paraId="59801454" w14:textId="6A417F76">
            <w:pPr>
              <w:pStyle w:val="73R"/>
              <w:spacing w:before="100" w:after="100"/>
              <w:rPr>
                <w:sz w:val="15"/>
                <w:szCs w:val="15"/>
                <w:rtl/>
              </w:rPr>
            </w:pPr>
            <w:r w:rsidRPr="00927A43">
              <w:rPr>
                <w:color w:val="000000"/>
                <w:sz w:val="15"/>
                <w:szCs w:val="15"/>
              </w:rPr>
              <w:t>108</w:t>
            </w:r>
          </w:p>
        </w:tc>
        <w:tc>
          <w:tcPr>
            <w:tcW w:w="708" w:type="dxa"/>
            <w:shd w:val="clear" w:color="auto" w:fill="B0DCD7"/>
            <w:vAlign w:val="center"/>
          </w:tcPr>
          <w:p w:rsidR="00927A43" w:rsidRPr="00927A43" w:rsidP="00F3173B" w14:paraId="2198B40F" w14:textId="6DC3D0CB">
            <w:pPr>
              <w:pStyle w:val="73R"/>
              <w:spacing w:before="100" w:after="100"/>
              <w:rPr>
                <w:sz w:val="15"/>
                <w:szCs w:val="15"/>
                <w:rtl/>
              </w:rPr>
            </w:pPr>
            <w:r w:rsidRPr="00927A43">
              <w:rPr>
                <w:color w:val="000000"/>
                <w:sz w:val="15"/>
                <w:szCs w:val="15"/>
              </w:rPr>
              <w:t>90.49</w:t>
            </w:r>
          </w:p>
        </w:tc>
        <w:tc>
          <w:tcPr>
            <w:tcW w:w="552" w:type="dxa"/>
            <w:shd w:val="clear" w:color="auto" w:fill="E5CC96"/>
            <w:vAlign w:val="center"/>
          </w:tcPr>
          <w:p w:rsidR="00927A43" w:rsidRPr="00927A43" w:rsidP="00F3173B" w14:paraId="7A40593F" w14:textId="0C2DF06A">
            <w:pPr>
              <w:pStyle w:val="73R"/>
              <w:spacing w:before="100" w:after="100"/>
              <w:rPr>
                <w:sz w:val="15"/>
                <w:szCs w:val="15"/>
                <w:rtl/>
              </w:rPr>
            </w:pPr>
            <w:r w:rsidRPr="00927A43">
              <w:rPr>
                <w:color w:val="000000"/>
                <w:sz w:val="15"/>
                <w:szCs w:val="15"/>
              </w:rPr>
              <w:t>53</w:t>
            </w:r>
          </w:p>
        </w:tc>
        <w:tc>
          <w:tcPr>
            <w:tcW w:w="753" w:type="dxa"/>
            <w:shd w:val="clear" w:color="auto" w:fill="E5CC96"/>
            <w:vAlign w:val="center"/>
          </w:tcPr>
          <w:p w:rsidR="00927A43" w:rsidRPr="00927A43" w:rsidP="00F3173B" w14:paraId="11ACAFC3" w14:textId="596CBEF0">
            <w:pPr>
              <w:pStyle w:val="73R"/>
              <w:spacing w:before="100" w:after="100"/>
              <w:rPr>
                <w:sz w:val="15"/>
                <w:szCs w:val="15"/>
                <w:rtl/>
              </w:rPr>
            </w:pPr>
            <w:r w:rsidRPr="00927A43">
              <w:rPr>
                <w:color w:val="000000"/>
                <w:sz w:val="15"/>
                <w:szCs w:val="15"/>
              </w:rPr>
              <w:t>191.86</w:t>
            </w:r>
          </w:p>
        </w:tc>
        <w:tc>
          <w:tcPr>
            <w:tcW w:w="562" w:type="dxa"/>
            <w:shd w:val="clear" w:color="auto" w:fill="F6AEA8"/>
            <w:vAlign w:val="center"/>
          </w:tcPr>
          <w:p w:rsidR="00927A43" w:rsidRPr="00927A43" w:rsidP="00F3173B" w14:paraId="28DF98A5" w14:textId="3BE5F260">
            <w:pPr>
              <w:pStyle w:val="73R"/>
              <w:spacing w:before="100" w:after="100"/>
              <w:rPr>
                <w:sz w:val="15"/>
                <w:szCs w:val="15"/>
                <w:rtl/>
              </w:rPr>
            </w:pPr>
            <w:r w:rsidRPr="00927A43">
              <w:rPr>
                <w:color w:val="000000"/>
                <w:sz w:val="15"/>
                <w:szCs w:val="15"/>
              </w:rPr>
              <w:t>53</w:t>
            </w:r>
          </w:p>
        </w:tc>
        <w:tc>
          <w:tcPr>
            <w:tcW w:w="708" w:type="dxa"/>
            <w:shd w:val="clear" w:color="auto" w:fill="F6AEA8"/>
            <w:vAlign w:val="center"/>
          </w:tcPr>
          <w:p w:rsidR="00927A43" w:rsidRPr="00927A43" w:rsidP="00F3173B" w14:paraId="24EFAC63" w14:textId="7F902A02">
            <w:pPr>
              <w:pStyle w:val="73R"/>
              <w:spacing w:before="100" w:after="100"/>
              <w:rPr>
                <w:sz w:val="15"/>
                <w:szCs w:val="15"/>
                <w:rtl/>
              </w:rPr>
            </w:pPr>
            <w:r w:rsidRPr="00927A43">
              <w:rPr>
                <w:color w:val="000000"/>
                <w:sz w:val="15"/>
                <w:szCs w:val="15"/>
              </w:rPr>
              <w:t>162.25</w:t>
            </w:r>
          </w:p>
        </w:tc>
        <w:tc>
          <w:tcPr>
            <w:tcW w:w="562" w:type="dxa"/>
            <w:shd w:val="clear" w:color="auto" w:fill="D3D0D6"/>
            <w:vAlign w:val="center"/>
          </w:tcPr>
          <w:p w:rsidR="00927A43" w:rsidRPr="00927A43" w:rsidP="00F3173B" w14:paraId="19B51F85" w14:textId="58A88676">
            <w:pPr>
              <w:pStyle w:val="73R"/>
              <w:spacing w:before="100" w:after="100"/>
              <w:rPr>
                <w:sz w:val="15"/>
                <w:szCs w:val="15"/>
                <w:rtl/>
              </w:rPr>
            </w:pPr>
            <w:r w:rsidRPr="00927A43">
              <w:rPr>
                <w:color w:val="000000"/>
                <w:sz w:val="15"/>
                <w:szCs w:val="15"/>
              </w:rPr>
              <w:t>17</w:t>
            </w:r>
          </w:p>
        </w:tc>
        <w:tc>
          <w:tcPr>
            <w:tcW w:w="613" w:type="dxa"/>
            <w:shd w:val="clear" w:color="auto" w:fill="D3D0D6"/>
            <w:vAlign w:val="center"/>
          </w:tcPr>
          <w:p w:rsidR="00927A43" w:rsidRPr="00927A43" w:rsidP="00F3173B" w14:paraId="5486E4B7" w14:textId="543B40E5">
            <w:pPr>
              <w:pStyle w:val="73R"/>
              <w:spacing w:before="100" w:after="100"/>
              <w:rPr>
                <w:sz w:val="15"/>
                <w:szCs w:val="15"/>
                <w:rtl/>
              </w:rPr>
            </w:pPr>
            <w:r w:rsidRPr="00927A43">
              <w:rPr>
                <w:color w:val="000000"/>
                <w:sz w:val="15"/>
                <w:szCs w:val="15"/>
              </w:rPr>
              <w:t>7.61</w:t>
            </w:r>
          </w:p>
        </w:tc>
        <w:tc>
          <w:tcPr>
            <w:tcW w:w="682" w:type="dxa"/>
            <w:shd w:val="clear" w:color="auto" w:fill="DFECEF"/>
            <w:vAlign w:val="center"/>
          </w:tcPr>
          <w:p w:rsidR="00927A43" w:rsidRPr="00927A43" w:rsidP="00F3173B" w14:paraId="5601318C" w14:textId="00357DD7">
            <w:pPr>
              <w:pStyle w:val="73R"/>
              <w:spacing w:before="100" w:after="100"/>
              <w:rPr>
                <w:sz w:val="15"/>
                <w:szCs w:val="15"/>
                <w:rtl/>
              </w:rPr>
            </w:pPr>
            <w:r w:rsidRPr="00927A43">
              <w:rPr>
                <w:color w:val="000000"/>
                <w:sz w:val="15"/>
                <w:szCs w:val="15"/>
              </w:rPr>
              <w:t>231</w:t>
            </w:r>
          </w:p>
        </w:tc>
        <w:tc>
          <w:tcPr>
            <w:tcW w:w="802" w:type="dxa"/>
            <w:shd w:val="clear" w:color="auto" w:fill="DFECEF"/>
            <w:vAlign w:val="center"/>
          </w:tcPr>
          <w:p w:rsidR="00927A43" w:rsidRPr="00927A43" w:rsidP="00F3173B" w14:paraId="06D6A560" w14:textId="1F29631F">
            <w:pPr>
              <w:pStyle w:val="73R"/>
              <w:spacing w:before="100" w:after="100"/>
              <w:rPr>
                <w:sz w:val="15"/>
                <w:szCs w:val="15"/>
                <w:rtl/>
              </w:rPr>
            </w:pPr>
            <w:r w:rsidRPr="00927A43">
              <w:rPr>
                <w:color w:val="000000"/>
                <w:sz w:val="15"/>
                <w:szCs w:val="15"/>
              </w:rPr>
              <w:t>452.21</w:t>
            </w:r>
          </w:p>
        </w:tc>
      </w:tr>
      <w:tr w14:paraId="341880D4" w14:textId="77777777" w:rsidTr="00A00970">
        <w:tblPrEx>
          <w:tblW w:w="0" w:type="auto"/>
          <w:tblLook w:val="04A0"/>
        </w:tblPrEx>
        <w:tc>
          <w:tcPr>
            <w:tcW w:w="853" w:type="dxa"/>
            <w:shd w:val="clear" w:color="auto" w:fill="F0F8F9"/>
            <w:vAlign w:val="center"/>
          </w:tcPr>
          <w:p w:rsidR="00927A43" w:rsidRPr="006B5D37" w:rsidP="00F3173B" w14:paraId="68C1EE0F" w14:textId="11CC50B7">
            <w:pPr>
              <w:pStyle w:val="73R"/>
              <w:spacing w:before="100" w:after="100"/>
              <w:rPr>
                <w:spacing w:val="-12"/>
                <w:sz w:val="15"/>
                <w:szCs w:val="15"/>
                <w:rtl/>
              </w:rPr>
            </w:pPr>
            <w:r w:rsidRPr="006B5D37">
              <w:rPr>
                <w:b/>
                <w:bCs/>
                <w:color w:val="000000"/>
                <w:spacing w:val="-12"/>
                <w:sz w:val="15"/>
                <w:szCs w:val="15"/>
                <w:rtl/>
              </w:rPr>
              <w:t>ירושלים 2</w:t>
            </w:r>
          </w:p>
        </w:tc>
        <w:tc>
          <w:tcPr>
            <w:tcW w:w="565" w:type="dxa"/>
            <w:shd w:val="clear" w:color="auto" w:fill="DAEEEA"/>
            <w:vAlign w:val="center"/>
          </w:tcPr>
          <w:p w:rsidR="00927A43" w:rsidRPr="00927A43" w:rsidP="00F3173B" w14:paraId="72D6962E" w14:textId="66414409">
            <w:pPr>
              <w:pStyle w:val="73R"/>
              <w:spacing w:before="100" w:after="100"/>
              <w:rPr>
                <w:sz w:val="15"/>
                <w:szCs w:val="15"/>
                <w:rtl/>
              </w:rPr>
            </w:pPr>
            <w:r w:rsidRPr="00927A43">
              <w:rPr>
                <w:color w:val="000000"/>
                <w:sz w:val="15"/>
                <w:szCs w:val="15"/>
              </w:rPr>
              <w:t>171</w:t>
            </w:r>
          </w:p>
        </w:tc>
        <w:tc>
          <w:tcPr>
            <w:tcW w:w="708" w:type="dxa"/>
            <w:shd w:val="clear" w:color="auto" w:fill="DAEEEA"/>
            <w:vAlign w:val="center"/>
          </w:tcPr>
          <w:p w:rsidR="00927A43" w:rsidRPr="00927A43" w:rsidP="00F3173B" w14:paraId="2D4C4FA8" w14:textId="70DBF904">
            <w:pPr>
              <w:pStyle w:val="73R"/>
              <w:spacing w:before="100" w:after="100"/>
              <w:rPr>
                <w:sz w:val="15"/>
                <w:szCs w:val="15"/>
                <w:rtl/>
              </w:rPr>
            </w:pPr>
            <w:r w:rsidRPr="00927A43">
              <w:rPr>
                <w:color w:val="000000"/>
                <w:sz w:val="15"/>
                <w:szCs w:val="15"/>
              </w:rPr>
              <w:t>20.14</w:t>
            </w:r>
          </w:p>
        </w:tc>
        <w:tc>
          <w:tcPr>
            <w:tcW w:w="552" w:type="dxa"/>
            <w:shd w:val="clear" w:color="auto" w:fill="F1E5CA"/>
            <w:vAlign w:val="center"/>
          </w:tcPr>
          <w:p w:rsidR="00927A43" w:rsidRPr="00927A43" w:rsidP="00F3173B" w14:paraId="6398BE10" w14:textId="41ECEFEF">
            <w:pPr>
              <w:pStyle w:val="73R"/>
              <w:spacing w:before="100" w:after="100"/>
              <w:rPr>
                <w:sz w:val="15"/>
                <w:szCs w:val="15"/>
                <w:rtl/>
              </w:rPr>
            </w:pPr>
            <w:r w:rsidRPr="00927A43">
              <w:rPr>
                <w:color w:val="000000"/>
                <w:sz w:val="15"/>
                <w:szCs w:val="15"/>
              </w:rPr>
              <w:t>122</w:t>
            </w:r>
          </w:p>
        </w:tc>
        <w:tc>
          <w:tcPr>
            <w:tcW w:w="753" w:type="dxa"/>
            <w:shd w:val="clear" w:color="auto" w:fill="F1E5CA"/>
            <w:vAlign w:val="center"/>
          </w:tcPr>
          <w:p w:rsidR="00927A43" w:rsidRPr="00927A43" w:rsidP="00F3173B" w14:paraId="75C06A70" w14:textId="39BD89CD">
            <w:pPr>
              <w:pStyle w:val="73R"/>
              <w:spacing w:before="100" w:after="100"/>
              <w:rPr>
                <w:sz w:val="15"/>
                <w:szCs w:val="15"/>
                <w:rtl/>
              </w:rPr>
            </w:pPr>
            <w:r w:rsidRPr="00927A43">
              <w:rPr>
                <w:color w:val="000000"/>
                <w:sz w:val="15"/>
                <w:szCs w:val="15"/>
              </w:rPr>
              <w:t>39.91</w:t>
            </w:r>
          </w:p>
        </w:tc>
        <w:tc>
          <w:tcPr>
            <w:tcW w:w="562" w:type="dxa"/>
            <w:shd w:val="clear" w:color="auto" w:fill="FCD9D3"/>
            <w:vAlign w:val="center"/>
          </w:tcPr>
          <w:p w:rsidR="00927A43" w:rsidRPr="00927A43" w:rsidP="00F3173B" w14:paraId="71C049D7" w14:textId="375C5F7B">
            <w:pPr>
              <w:pStyle w:val="73R"/>
              <w:spacing w:before="100" w:after="100"/>
              <w:rPr>
                <w:sz w:val="15"/>
                <w:szCs w:val="15"/>
                <w:rtl/>
              </w:rPr>
            </w:pPr>
            <w:r w:rsidRPr="00927A43">
              <w:rPr>
                <w:color w:val="000000"/>
                <w:sz w:val="15"/>
                <w:szCs w:val="15"/>
              </w:rPr>
              <w:t>33</w:t>
            </w:r>
          </w:p>
        </w:tc>
        <w:tc>
          <w:tcPr>
            <w:tcW w:w="708" w:type="dxa"/>
            <w:shd w:val="clear" w:color="auto" w:fill="FCD9D3"/>
            <w:vAlign w:val="center"/>
          </w:tcPr>
          <w:p w:rsidR="00927A43" w:rsidRPr="00927A43" w:rsidP="00F3173B" w14:paraId="78DDA062" w14:textId="6DC7BBA3">
            <w:pPr>
              <w:pStyle w:val="73R"/>
              <w:spacing w:before="100" w:after="100"/>
              <w:rPr>
                <w:sz w:val="15"/>
                <w:szCs w:val="15"/>
                <w:rtl/>
              </w:rPr>
            </w:pPr>
            <w:r w:rsidRPr="00927A43">
              <w:rPr>
                <w:color w:val="000000"/>
                <w:sz w:val="15"/>
                <w:szCs w:val="15"/>
              </w:rPr>
              <w:t>17.21</w:t>
            </w:r>
          </w:p>
        </w:tc>
        <w:tc>
          <w:tcPr>
            <w:tcW w:w="562" w:type="dxa"/>
            <w:shd w:val="clear" w:color="auto" w:fill="E9E7EA"/>
            <w:vAlign w:val="center"/>
          </w:tcPr>
          <w:p w:rsidR="00927A43" w:rsidRPr="00927A43" w:rsidP="00F3173B" w14:paraId="695EC35D" w14:textId="227640C5">
            <w:pPr>
              <w:pStyle w:val="73R"/>
              <w:spacing w:before="100" w:after="100"/>
              <w:rPr>
                <w:sz w:val="15"/>
                <w:szCs w:val="15"/>
                <w:rtl/>
              </w:rPr>
            </w:pPr>
            <w:r w:rsidRPr="00927A43">
              <w:rPr>
                <w:color w:val="000000"/>
                <w:sz w:val="15"/>
                <w:szCs w:val="15"/>
              </w:rPr>
              <w:t>14</w:t>
            </w:r>
          </w:p>
        </w:tc>
        <w:tc>
          <w:tcPr>
            <w:tcW w:w="613" w:type="dxa"/>
            <w:shd w:val="clear" w:color="auto" w:fill="E9E7EA"/>
            <w:vAlign w:val="center"/>
          </w:tcPr>
          <w:p w:rsidR="00927A43" w:rsidRPr="00927A43" w:rsidP="00F3173B" w14:paraId="7379B90C" w14:textId="2D9F966A">
            <w:pPr>
              <w:pStyle w:val="73R"/>
              <w:spacing w:before="100" w:after="100"/>
              <w:rPr>
                <w:sz w:val="15"/>
                <w:szCs w:val="15"/>
                <w:rtl/>
              </w:rPr>
            </w:pPr>
            <w:r w:rsidRPr="00927A43">
              <w:rPr>
                <w:color w:val="000000"/>
                <w:sz w:val="15"/>
                <w:szCs w:val="15"/>
              </w:rPr>
              <w:t>8.53</w:t>
            </w:r>
          </w:p>
        </w:tc>
        <w:tc>
          <w:tcPr>
            <w:tcW w:w="682" w:type="dxa"/>
            <w:shd w:val="clear" w:color="auto" w:fill="F0F8F9"/>
            <w:vAlign w:val="center"/>
          </w:tcPr>
          <w:p w:rsidR="00927A43" w:rsidRPr="00927A43" w:rsidP="00F3173B" w14:paraId="1FBD01A4" w14:textId="5E5A39F8">
            <w:pPr>
              <w:pStyle w:val="73R"/>
              <w:spacing w:before="100" w:after="100"/>
              <w:rPr>
                <w:sz w:val="15"/>
                <w:szCs w:val="15"/>
                <w:rtl/>
              </w:rPr>
            </w:pPr>
            <w:r w:rsidRPr="00927A43">
              <w:rPr>
                <w:color w:val="000000"/>
                <w:sz w:val="15"/>
                <w:szCs w:val="15"/>
              </w:rPr>
              <w:t>340</w:t>
            </w:r>
          </w:p>
        </w:tc>
        <w:tc>
          <w:tcPr>
            <w:tcW w:w="802" w:type="dxa"/>
            <w:shd w:val="clear" w:color="auto" w:fill="F0F8F9"/>
            <w:vAlign w:val="center"/>
          </w:tcPr>
          <w:p w:rsidR="00927A43" w:rsidRPr="00927A43" w:rsidP="00F3173B" w14:paraId="30F4A2DB" w14:textId="466EDAA7">
            <w:pPr>
              <w:pStyle w:val="73R"/>
              <w:spacing w:before="100" w:after="100"/>
              <w:rPr>
                <w:sz w:val="15"/>
                <w:szCs w:val="15"/>
                <w:rtl/>
              </w:rPr>
            </w:pPr>
            <w:r w:rsidRPr="00927A43">
              <w:rPr>
                <w:color w:val="000000"/>
                <w:sz w:val="15"/>
                <w:szCs w:val="15"/>
              </w:rPr>
              <w:t>85.79</w:t>
            </w:r>
          </w:p>
        </w:tc>
      </w:tr>
      <w:tr w14:paraId="6C9A6B70" w14:textId="77777777" w:rsidTr="00A00970">
        <w:tblPrEx>
          <w:tblW w:w="0" w:type="auto"/>
          <w:tblLook w:val="04A0"/>
        </w:tblPrEx>
        <w:tc>
          <w:tcPr>
            <w:tcW w:w="853" w:type="dxa"/>
            <w:shd w:val="clear" w:color="auto" w:fill="DFECEF"/>
            <w:vAlign w:val="center"/>
          </w:tcPr>
          <w:p w:rsidR="00927A43" w:rsidRPr="006B5D37" w:rsidP="00F3173B" w14:paraId="2B13139E" w14:textId="25C7004D">
            <w:pPr>
              <w:pStyle w:val="73R"/>
              <w:spacing w:before="100" w:after="100"/>
              <w:rPr>
                <w:spacing w:val="-12"/>
                <w:sz w:val="15"/>
                <w:szCs w:val="15"/>
                <w:rtl/>
              </w:rPr>
            </w:pPr>
            <w:r w:rsidRPr="006B5D37">
              <w:rPr>
                <w:b/>
                <w:bCs/>
                <w:color w:val="000000"/>
                <w:spacing w:val="-12"/>
                <w:sz w:val="15"/>
                <w:szCs w:val="15"/>
                <w:rtl/>
              </w:rPr>
              <w:t>אוטונומיה</w:t>
            </w:r>
          </w:p>
        </w:tc>
        <w:tc>
          <w:tcPr>
            <w:tcW w:w="565" w:type="dxa"/>
            <w:shd w:val="clear" w:color="auto" w:fill="B0DCD7"/>
            <w:vAlign w:val="center"/>
          </w:tcPr>
          <w:p w:rsidR="00927A43" w:rsidRPr="00927A43" w:rsidP="00F3173B" w14:paraId="15E45CA2" w14:textId="5E635653">
            <w:pPr>
              <w:pStyle w:val="73R"/>
              <w:spacing w:before="100" w:after="100"/>
              <w:rPr>
                <w:sz w:val="15"/>
                <w:szCs w:val="15"/>
                <w:rtl/>
              </w:rPr>
            </w:pPr>
            <w:r w:rsidRPr="00927A43">
              <w:rPr>
                <w:color w:val="000000"/>
                <w:sz w:val="15"/>
                <w:szCs w:val="15"/>
              </w:rPr>
              <w:t>2</w:t>
            </w:r>
          </w:p>
        </w:tc>
        <w:tc>
          <w:tcPr>
            <w:tcW w:w="708" w:type="dxa"/>
            <w:shd w:val="clear" w:color="auto" w:fill="B0DCD7"/>
            <w:vAlign w:val="center"/>
          </w:tcPr>
          <w:p w:rsidR="00927A43" w:rsidRPr="00927A43" w:rsidP="00F3173B" w14:paraId="74C26A38" w14:textId="23F38B84">
            <w:pPr>
              <w:pStyle w:val="73R"/>
              <w:spacing w:before="100" w:after="100"/>
              <w:rPr>
                <w:sz w:val="15"/>
                <w:szCs w:val="15"/>
                <w:rtl/>
              </w:rPr>
            </w:pPr>
            <w:r w:rsidRPr="00927A43">
              <w:rPr>
                <w:color w:val="000000"/>
                <w:sz w:val="15"/>
                <w:szCs w:val="15"/>
              </w:rPr>
              <w:t>0.16</w:t>
            </w:r>
          </w:p>
        </w:tc>
        <w:tc>
          <w:tcPr>
            <w:tcW w:w="552" w:type="dxa"/>
            <w:shd w:val="clear" w:color="auto" w:fill="E5CC96"/>
            <w:vAlign w:val="center"/>
          </w:tcPr>
          <w:p w:rsidR="00927A43" w:rsidRPr="00927A43" w:rsidP="00F3173B" w14:paraId="6171EF76" w14:textId="513C06DE">
            <w:pPr>
              <w:pStyle w:val="73R"/>
              <w:spacing w:before="100" w:after="100"/>
              <w:rPr>
                <w:sz w:val="15"/>
                <w:szCs w:val="15"/>
                <w:rtl/>
              </w:rPr>
            </w:pPr>
            <w:r w:rsidRPr="00927A43">
              <w:rPr>
                <w:color w:val="000000"/>
                <w:sz w:val="15"/>
                <w:szCs w:val="15"/>
              </w:rPr>
              <w:t>1</w:t>
            </w:r>
          </w:p>
        </w:tc>
        <w:tc>
          <w:tcPr>
            <w:tcW w:w="753" w:type="dxa"/>
            <w:shd w:val="clear" w:color="auto" w:fill="E5CC96"/>
            <w:vAlign w:val="center"/>
          </w:tcPr>
          <w:p w:rsidR="00927A43" w:rsidRPr="00927A43" w:rsidP="00F3173B" w14:paraId="6AFC6B4A" w14:textId="06E04A2B">
            <w:pPr>
              <w:pStyle w:val="73R"/>
              <w:spacing w:before="100" w:after="100"/>
              <w:rPr>
                <w:sz w:val="15"/>
                <w:szCs w:val="15"/>
                <w:rtl/>
              </w:rPr>
            </w:pPr>
            <w:r w:rsidRPr="00927A43">
              <w:rPr>
                <w:color w:val="000000"/>
                <w:sz w:val="15"/>
                <w:szCs w:val="15"/>
              </w:rPr>
              <w:t>0.73</w:t>
            </w:r>
          </w:p>
        </w:tc>
        <w:tc>
          <w:tcPr>
            <w:tcW w:w="562" w:type="dxa"/>
            <w:shd w:val="clear" w:color="auto" w:fill="F6AEA8"/>
            <w:vAlign w:val="center"/>
          </w:tcPr>
          <w:p w:rsidR="00927A43" w:rsidRPr="00927A43" w:rsidP="00F3173B" w14:paraId="70ACE586" w14:textId="658A0D17">
            <w:pPr>
              <w:pStyle w:val="73R"/>
              <w:spacing w:before="100" w:after="100"/>
              <w:rPr>
                <w:sz w:val="15"/>
                <w:szCs w:val="15"/>
                <w:rtl/>
              </w:rPr>
            </w:pPr>
            <w:r w:rsidRPr="00927A43">
              <w:rPr>
                <w:color w:val="000000"/>
                <w:sz w:val="15"/>
                <w:szCs w:val="15"/>
              </w:rPr>
              <w:t> </w:t>
            </w:r>
          </w:p>
        </w:tc>
        <w:tc>
          <w:tcPr>
            <w:tcW w:w="708" w:type="dxa"/>
            <w:shd w:val="clear" w:color="auto" w:fill="F6AEA8"/>
            <w:vAlign w:val="center"/>
          </w:tcPr>
          <w:p w:rsidR="00927A43" w:rsidRPr="00927A43" w:rsidP="00F3173B" w14:paraId="33EE3865" w14:textId="7C251168">
            <w:pPr>
              <w:pStyle w:val="73R"/>
              <w:spacing w:before="100" w:after="100"/>
              <w:rPr>
                <w:sz w:val="15"/>
                <w:szCs w:val="15"/>
                <w:rtl/>
              </w:rPr>
            </w:pPr>
            <w:r w:rsidRPr="00927A43">
              <w:rPr>
                <w:color w:val="000000"/>
                <w:sz w:val="15"/>
                <w:szCs w:val="15"/>
              </w:rPr>
              <w:t>0.00</w:t>
            </w:r>
          </w:p>
        </w:tc>
        <w:tc>
          <w:tcPr>
            <w:tcW w:w="562" w:type="dxa"/>
            <w:shd w:val="clear" w:color="auto" w:fill="D3D0D6"/>
            <w:vAlign w:val="center"/>
          </w:tcPr>
          <w:p w:rsidR="00927A43" w:rsidRPr="00927A43" w:rsidP="00F3173B" w14:paraId="54F65820" w14:textId="3519ABC2">
            <w:pPr>
              <w:pStyle w:val="73R"/>
              <w:spacing w:before="100" w:after="100"/>
              <w:rPr>
                <w:sz w:val="15"/>
                <w:szCs w:val="15"/>
                <w:rtl/>
              </w:rPr>
            </w:pPr>
            <w:r w:rsidRPr="00927A43">
              <w:rPr>
                <w:color w:val="000000"/>
                <w:sz w:val="15"/>
                <w:szCs w:val="15"/>
              </w:rPr>
              <w:t> </w:t>
            </w:r>
          </w:p>
        </w:tc>
        <w:tc>
          <w:tcPr>
            <w:tcW w:w="613" w:type="dxa"/>
            <w:shd w:val="clear" w:color="auto" w:fill="D3D0D6"/>
            <w:vAlign w:val="center"/>
          </w:tcPr>
          <w:p w:rsidR="00927A43" w:rsidRPr="00927A43" w:rsidP="00F3173B" w14:paraId="099FB0E0" w14:textId="34DEF763">
            <w:pPr>
              <w:pStyle w:val="73R"/>
              <w:spacing w:before="100" w:after="100"/>
              <w:rPr>
                <w:sz w:val="15"/>
                <w:szCs w:val="15"/>
                <w:rtl/>
              </w:rPr>
            </w:pPr>
            <w:r w:rsidRPr="00927A43">
              <w:rPr>
                <w:color w:val="000000"/>
                <w:sz w:val="15"/>
                <w:szCs w:val="15"/>
              </w:rPr>
              <w:t>0.00</w:t>
            </w:r>
          </w:p>
        </w:tc>
        <w:tc>
          <w:tcPr>
            <w:tcW w:w="682" w:type="dxa"/>
            <w:shd w:val="clear" w:color="auto" w:fill="DFECEF"/>
            <w:vAlign w:val="center"/>
          </w:tcPr>
          <w:p w:rsidR="00927A43" w:rsidRPr="00927A43" w:rsidP="00F3173B" w14:paraId="4E512E68" w14:textId="68C5567F">
            <w:pPr>
              <w:pStyle w:val="73R"/>
              <w:spacing w:before="100" w:after="100"/>
              <w:rPr>
                <w:sz w:val="15"/>
                <w:szCs w:val="15"/>
                <w:rtl/>
              </w:rPr>
            </w:pPr>
            <w:r w:rsidRPr="00927A43">
              <w:rPr>
                <w:color w:val="000000"/>
                <w:sz w:val="15"/>
                <w:szCs w:val="15"/>
              </w:rPr>
              <w:t>3</w:t>
            </w:r>
          </w:p>
        </w:tc>
        <w:tc>
          <w:tcPr>
            <w:tcW w:w="802" w:type="dxa"/>
            <w:shd w:val="clear" w:color="auto" w:fill="DFECEF"/>
            <w:vAlign w:val="center"/>
          </w:tcPr>
          <w:p w:rsidR="00927A43" w:rsidRPr="00927A43" w:rsidP="00F3173B" w14:paraId="1B6E2BFE" w14:textId="7594358D">
            <w:pPr>
              <w:pStyle w:val="73R"/>
              <w:spacing w:before="100" w:after="100"/>
              <w:rPr>
                <w:sz w:val="15"/>
                <w:szCs w:val="15"/>
                <w:rtl/>
              </w:rPr>
            </w:pPr>
            <w:r w:rsidRPr="00927A43">
              <w:rPr>
                <w:color w:val="000000"/>
                <w:sz w:val="15"/>
                <w:szCs w:val="15"/>
              </w:rPr>
              <w:t>0.89</w:t>
            </w:r>
          </w:p>
        </w:tc>
      </w:tr>
      <w:tr w14:paraId="7E202481" w14:textId="77777777" w:rsidTr="00A00970">
        <w:tblPrEx>
          <w:tblW w:w="0" w:type="auto"/>
          <w:tblLook w:val="04A0"/>
        </w:tblPrEx>
        <w:tc>
          <w:tcPr>
            <w:tcW w:w="853" w:type="dxa"/>
            <w:shd w:val="clear" w:color="auto" w:fill="F0F8F9"/>
            <w:vAlign w:val="center"/>
          </w:tcPr>
          <w:p w:rsidR="00927A43" w:rsidRPr="006B5D37" w:rsidP="00F3173B" w14:paraId="7B18A26B" w14:textId="51D7663F">
            <w:pPr>
              <w:pStyle w:val="73R"/>
              <w:spacing w:before="100" w:after="100"/>
              <w:rPr>
                <w:spacing w:val="-12"/>
                <w:sz w:val="15"/>
                <w:szCs w:val="15"/>
                <w:rtl/>
              </w:rPr>
            </w:pPr>
            <w:r w:rsidRPr="006B5D37">
              <w:rPr>
                <w:b/>
                <w:bCs/>
                <w:color w:val="000000"/>
                <w:spacing w:val="-12"/>
                <w:sz w:val="15"/>
                <w:szCs w:val="15"/>
                <w:rtl/>
              </w:rPr>
              <w:t>אילת</w:t>
            </w:r>
          </w:p>
        </w:tc>
        <w:tc>
          <w:tcPr>
            <w:tcW w:w="565" w:type="dxa"/>
            <w:shd w:val="clear" w:color="auto" w:fill="DAEEEA"/>
            <w:vAlign w:val="center"/>
          </w:tcPr>
          <w:p w:rsidR="00927A43" w:rsidRPr="00927A43" w:rsidP="00F3173B" w14:paraId="7B1BD116" w14:textId="4F7A5AD3">
            <w:pPr>
              <w:pStyle w:val="73R"/>
              <w:spacing w:before="100" w:after="100"/>
              <w:rPr>
                <w:sz w:val="15"/>
                <w:szCs w:val="15"/>
                <w:rtl/>
              </w:rPr>
            </w:pPr>
            <w:r w:rsidRPr="00927A43">
              <w:rPr>
                <w:color w:val="000000"/>
                <w:sz w:val="15"/>
                <w:szCs w:val="15"/>
              </w:rPr>
              <w:t>57</w:t>
            </w:r>
          </w:p>
        </w:tc>
        <w:tc>
          <w:tcPr>
            <w:tcW w:w="708" w:type="dxa"/>
            <w:shd w:val="clear" w:color="auto" w:fill="DAEEEA"/>
            <w:vAlign w:val="center"/>
          </w:tcPr>
          <w:p w:rsidR="00927A43" w:rsidRPr="00927A43" w:rsidP="00F3173B" w14:paraId="753140AF" w14:textId="23FB25A0">
            <w:pPr>
              <w:pStyle w:val="73R"/>
              <w:spacing w:before="100" w:after="100"/>
              <w:rPr>
                <w:sz w:val="15"/>
                <w:szCs w:val="15"/>
                <w:rtl/>
              </w:rPr>
            </w:pPr>
            <w:r w:rsidRPr="00927A43">
              <w:rPr>
                <w:color w:val="000000"/>
                <w:sz w:val="15"/>
                <w:szCs w:val="15"/>
              </w:rPr>
              <w:t>1.23</w:t>
            </w:r>
          </w:p>
        </w:tc>
        <w:tc>
          <w:tcPr>
            <w:tcW w:w="552" w:type="dxa"/>
            <w:shd w:val="clear" w:color="auto" w:fill="F1E5CA"/>
            <w:vAlign w:val="center"/>
          </w:tcPr>
          <w:p w:rsidR="00927A43" w:rsidRPr="00927A43" w:rsidP="00F3173B" w14:paraId="7D8B77FA" w14:textId="74DF1DD9">
            <w:pPr>
              <w:pStyle w:val="73R"/>
              <w:spacing w:before="100" w:after="100"/>
              <w:rPr>
                <w:sz w:val="15"/>
                <w:szCs w:val="15"/>
                <w:rtl/>
              </w:rPr>
            </w:pPr>
            <w:r w:rsidRPr="00927A43">
              <w:rPr>
                <w:color w:val="000000"/>
                <w:sz w:val="15"/>
                <w:szCs w:val="15"/>
              </w:rPr>
              <w:t>65</w:t>
            </w:r>
          </w:p>
        </w:tc>
        <w:tc>
          <w:tcPr>
            <w:tcW w:w="753" w:type="dxa"/>
            <w:shd w:val="clear" w:color="auto" w:fill="F1E5CA"/>
            <w:vAlign w:val="center"/>
          </w:tcPr>
          <w:p w:rsidR="00927A43" w:rsidRPr="00927A43" w:rsidP="00F3173B" w14:paraId="6A869C24" w14:textId="2E890CE9">
            <w:pPr>
              <w:pStyle w:val="73R"/>
              <w:spacing w:before="100" w:after="100"/>
              <w:rPr>
                <w:sz w:val="15"/>
                <w:szCs w:val="15"/>
                <w:rtl/>
              </w:rPr>
            </w:pPr>
            <w:r w:rsidRPr="00927A43">
              <w:rPr>
                <w:color w:val="000000"/>
                <w:sz w:val="15"/>
                <w:szCs w:val="15"/>
              </w:rPr>
              <w:t>24.67</w:t>
            </w:r>
          </w:p>
        </w:tc>
        <w:tc>
          <w:tcPr>
            <w:tcW w:w="562" w:type="dxa"/>
            <w:shd w:val="clear" w:color="auto" w:fill="FCD9D3"/>
            <w:vAlign w:val="center"/>
          </w:tcPr>
          <w:p w:rsidR="00927A43" w:rsidRPr="00927A43" w:rsidP="00F3173B" w14:paraId="492107B0" w14:textId="5AC122E1">
            <w:pPr>
              <w:pStyle w:val="73R"/>
              <w:spacing w:before="100" w:after="100"/>
              <w:rPr>
                <w:sz w:val="15"/>
                <w:szCs w:val="15"/>
                <w:rtl/>
              </w:rPr>
            </w:pPr>
            <w:r w:rsidRPr="00927A43">
              <w:rPr>
                <w:color w:val="000000"/>
                <w:sz w:val="15"/>
                <w:szCs w:val="15"/>
              </w:rPr>
              <w:t>18</w:t>
            </w:r>
          </w:p>
        </w:tc>
        <w:tc>
          <w:tcPr>
            <w:tcW w:w="708" w:type="dxa"/>
            <w:shd w:val="clear" w:color="auto" w:fill="FCD9D3"/>
            <w:vAlign w:val="center"/>
          </w:tcPr>
          <w:p w:rsidR="00927A43" w:rsidRPr="00927A43" w:rsidP="00F3173B" w14:paraId="1330D963" w14:textId="3E640295">
            <w:pPr>
              <w:pStyle w:val="73R"/>
              <w:spacing w:before="100" w:after="100"/>
              <w:rPr>
                <w:sz w:val="15"/>
                <w:szCs w:val="15"/>
                <w:rtl/>
              </w:rPr>
            </w:pPr>
            <w:r w:rsidRPr="00927A43">
              <w:rPr>
                <w:color w:val="000000"/>
                <w:sz w:val="15"/>
                <w:szCs w:val="15"/>
              </w:rPr>
              <w:t>15.97</w:t>
            </w:r>
          </w:p>
        </w:tc>
        <w:tc>
          <w:tcPr>
            <w:tcW w:w="562" w:type="dxa"/>
            <w:shd w:val="clear" w:color="auto" w:fill="E9E7EA"/>
            <w:vAlign w:val="center"/>
          </w:tcPr>
          <w:p w:rsidR="00927A43" w:rsidRPr="00927A43" w:rsidP="00F3173B" w14:paraId="54105466" w14:textId="1DC3D6BD">
            <w:pPr>
              <w:pStyle w:val="73R"/>
              <w:spacing w:before="100" w:after="100"/>
              <w:rPr>
                <w:sz w:val="15"/>
                <w:szCs w:val="15"/>
                <w:rtl/>
              </w:rPr>
            </w:pPr>
            <w:r w:rsidRPr="00927A43">
              <w:rPr>
                <w:color w:val="000000"/>
                <w:sz w:val="15"/>
                <w:szCs w:val="15"/>
              </w:rPr>
              <w:t>4</w:t>
            </w:r>
          </w:p>
        </w:tc>
        <w:tc>
          <w:tcPr>
            <w:tcW w:w="613" w:type="dxa"/>
            <w:shd w:val="clear" w:color="auto" w:fill="E9E7EA"/>
            <w:vAlign w:val="center"/>
          </w:tcPr>
          <w:p w:rsidR="00927A43" w:rsidRPr="00927A43" w:rsidP="00F3173B" w14:paraId="1182B80E" w14:textId="7D11C482">
            <w:pPr>
              <w:pStyle w:val="73R"/>
              <w:spacing w:before="100" w:after="100"/>
              <w:rPr>
                <w:sz w:val="15"/>
                <w:szCs w:val="15"/>
                <w:rtl/>
              </w:rPr>
            </w:pPr>
            <w:r w:rsidRPr="00927A43">
              <w:rPr>
                <w:color w:val="000000"/>
                <w:sz w:val="15"/>
                <w:szCs w:val="15"/>
              </w:rPr>
              <w:t>0.31</w:t>
            </w:r>
          </w:p>
        </w:tc>
        <w:tc>
          <w:tcPr>
            <w:tcW w:w="682" w:type="dxa"/>
            <w:shd w:val="clear" w:color="auto" w:fill="F0F8F9"/>
            <w:vAlign w:val="center"/>
          </w:tcPr>
          <w:p w:rsidR="00927A43" w:rsidRPr="00927A43" w:rsidP="00F3173B" w14:paraId="5EDBB33F" w14:textId="2DACA3BE">
            <w:pPr>
              <w:pStyle w:val="73R"/>
              <w:spacing w:before="100" w:after="100"/>
              <w:rPr>
                <w:sz w:val="15"/>
                <w:szCs w:val="15"/>
                <w:rtl/>
              </w:rPr>
            </w:pPr>
            <w:r w:rsidRPr="00927A43">
              <w:rPr>
                <w:color w:val="000000"/>
                <w:sz w:val="15"/>
                <w:szCs w:val="15"/>
              </w:rPr>
              <w:t>144</w:t>
            </w:r>
          </w:p>
        </w:tc>
        <w:tc>
          <w:tcPr>
            <w:tcW w:w="802" w:type="dxa"/>
            <w:shd w:val="clear" w:color="auto" w:fill="F0F8F9"/>
            <w:vAlign w:val="center"/>
          </w:tcPr>
          <w:p w:rsidR="00927A43" w:rsidRPr="00927A43" w:rsidP="00F3173B" w14:paraId="2D7860A3" w14:textId="531274E2">
            <w:pPr>
              <w:pStyle w:val="73R"/>
              <w:spacing w:before="100" w:after="100"/>
              <w:rPr>
                <w:sz w:val="15"/>
                <w:szCs w:val="15"/>
                <w:rtl/>
              </w:rPr>
            </w:pPr>
            <w:r w:rsidRPr="00927A43">
              <w:rPr>
                <w:color w:val="000000"/>
                <w:sz w:val="15"/>
                <w:szCs w:val="15"/>
              </w:rPr>
              <w:t>42.19</w:t>
            </w:r>
          </w:p>
        </w:tc>
      </w:tr>
      <w:tr w14:paraId="56008FE0" w14:textId="77777777" w:rsidTr="00A00970">
        <w:tblPrEx>
          <w:tblW w:w="0" w:type="auto"/>
          <w:tblLook w:val="04A0"/>
        </w:tblPrEx>
        <w:tc>
          <w:tcPr>
            <w:tcW w:w="853" w:type="dxa"/>
            <w:shd w:val="clear" w:color="auto" w:fill="DFECEF"/>
            <w:vAlign w:val="center"/>
          </w:tcPr>
          <w:p w:rsidR="00927A43" w:rsidRPr="006B5D37" w:rsidP="00F3173B" w14:paraId="32255A28" w14:textId="061AD92C">
            <w:pPr>
              <w:pStyle w:val="73R"/>
              <w:spacing w:before="100" w:after="100"/>
              <w:rPr>
                <w:spacing w:val="-12"/>
                <w:sz w:val="15"/>
                <w:szCs w:val="15"/>
                <w:rtl/>
              </w:rPr>
            </w:pPr>
            <w:r w:rsidRPr="006B5D37">
              <w:rPr>
                <w:b/>
                <w:bCs/>
                <w:color w:val="000000"/>
                <w:spacing w:val="-12"/>
                <w:sz w:val="15"/>
                <w:szCs w:val="15"/>
                <w:rtl/>
              </w:rPr>
              <w:t>אשקלון</w:t>
            </w:r>
          </w:p>
        </w:tc>
        <w:tc>
          <w:tcPr>
            <w:tcW w:w="565" w:type="dxa"/>
            <w:shd w:val="clear" w:color="auto" w:fill="B0DCD7"/>
            <w:vAlign w:val="center"/>
          </w:tcPr>
          <w:p w:rsidR="00927A43" w:rsidRPr="00927A43" w:rsidP="00F3173B" w14:paraId="5E007C95" w14:textId="4F0A2302">
            <w:pPr>
              <w:pStyle w:val="73R"/>
              <w:spacing w:before="100" w:after="100"/>
              <w:rPr>
                <w:sz w:val="15"/>
                <w:szCs w:val="15"/>
                <w:rtl/>
              </w:rPr>
            </w:pPr>
            <w:r w:rsidRPr="00927A43">
              <w:rPr>
                <w:color w:val="000000"/>
                <w:sz w:val="15"/>
                <w:szCs w:val="15"/>
              </w:rPr>
              <w:t>136</w:t>
            </w:r>
          </w:p>
        </w:tc>
        <w:tc>
          <w:tcPr>
            <w:tcW w:w="708" w:type="dxa"/>
            <w:shd w:val="clear" w:color="auto" w:fill="B0DCD7"/>
            <w:vAlign w:val="center"/>
          </w:tcPr>
          <w:p w:rsidR="00927A43" w:rsidRPr="00927A43" w:rsidP="00F3173B" w14:paraId="53B847FB" w14:textId="52EDDC24">
            <w:pPr>
              <w:pStyle w:val="73R"/>
              <w:spacing w:before="100" w:after="100"/>
              <w:rPr>
                <w:sz w:val="15"/>
                <w:szCs w:val="15"/>
                <w:rtl/>
              </w:rPr>
            </w:pPr>
            <w:r w:rsidRPr="00927A43">
              <w:rPr>
                <w:color w:val="000000"/>
                <w:sz w:val="15"/>
                <w:szCs w:val="15"/>
              </w:rPr>
              <w:t>29.28</w:t>
            </w:r>
          </w:p>
        </w:tc>
        <w:tc>
          <w:tcPr>
            <w:tcW w:w="552" w:type="dxa"/>
            <w:shd w:val="clear" w:color="auto" w:fill="E5CC96"/>
            <w:vAlign w:val="center"/>
          </w:tcPr>
          <w:p w:rsidR="00927A43" w:rsidRPr="00927A43" w:rsidP="00F3173B" w14:paraId="5FAE3894" w14:textId="0A2337CF">
            <w:pPr>
              <w:pStyle w:val="73R"/>
              <w:spacing w:before="100" w:after="100"/>
              <w:rPr>
                <w:sz w:val="15"/>
                <w:szCs w:val="15"/>
                <w:rtl/>
              </w:rPr>
            </w:pPr>
            <w:r w:rsidRPr="00927A43">
              <w:rPr>
                <w:color w:val="000000"/>
                <w:sz w:val="15"/>
                <w:szCs w:val="15"/>
              </w:rPr>
              <w:t>132</w:t>
            </w:r>
          </w:p>
        </w:tc>
        <w:tc>
          <w:tcPr>
            <w:tcW w:w="753" w:type="dxa"/>
            <w:shd w:val="clear" w:color="auto" w:fill="E5CC96"/>
            <w:vAlign w:val="center"/>
          </w:tcPr>
          <w:p w:rsidR="00927A43" w:rsidRPr="00927A43" w:rsidP="00F3173B" w14:paraId="39BD8226" w14:textId="0420B4CE">
            <w:pPr>
              <w:pStyle w:val="73R"/>
              <w:spacing w:before="100" w:after="100"/>
              <w:rPr>
                <w:sz w:val="15"/>
                <w:szCs w:val="15"/>
                <w:rtl/>
              </w:rPr>
            </w:pPr>
            <w:r w:rsidRPr="00927A43">
              <w:rPr>
                <w:color w:val="000000"/>
                <w:sz w:val="15"/>
                <w:szCs w:val="15"/>
              </w:rPr>
              <w:t>171.51</w:t>
            </w:r>
          </w:p>
        </w:tc>
        <w:tc>
          <w:tcPr>
            <w:tcW w:w="562" w:type="dxa"/>
            <w:shd w:val="clear" w:color="auto" w:fill="F6AEA8"/>
            <w:vAlign w:val="center"/>
          </w:tcPr>
          <w:p w:rsidR="00927A43" w:rsidRPr="00927A43" w:rsidP="00F3173B" w14:paraId="3636B35D" w14:textId="75C4E394">
            <w:pPr>
              <w:pStyle w:val="73R"/>
              <w:spacing w:before="100" w:after="100"/>
              <w:rPr>
                <w:sz w:val="15"/>
                <w:szCs w:val="15"/>
                <w:rtl/>
              </w:rPr>
            </w:pPr>
            <w:r w:rsidRPr="00927A43">
              <w:rPr>
                <w:color w:val="000000"/>
                <w:sz w:val="15"/>
                <w:szCs w:val="15"/>
              </w:rPr>
              <w:t>51</w:t>
            </w:r>
          </w:p>
        </w:tc>
        <w:tc>
          <w:tcPr>
            <w:tcW w:w="708" w:type="dxa"/>
            <w:shd w:val="clear" w:color="auto" w:fill="F6AEA8"/>
            <w:vAlign w:val="center"/>
          </w:tcPr>
          <w:p w:rsidR="00927A43" w:rsidRPr="00927A43" w:rsidP="00F3173B" w14:paraId="6B8BBC2B" w14:textId="1D5B8D11">
            <w:pPr>
              <w:pStyle w:val="73R"/>
              <w:spacing w:before="100" w:after="100"/>
              <w:rPr>
                <w:sz w:val="15"/>
                <w:szCs w:val="15"/>
                <w:rtl/>
              </w:rPr>
            </w:pPr>
            <w:r w:rsidRPr="00927A43">
              <w:rPr>
                <w:color w:val="000000"/>
                <w:sz w:val="15"/>
                <w:szCs w:val="15"/>
              </w:rPr>
              <w:t>105.69</w:t>
            </w:r>
          </w:p>
        </w:tc>
        <w:tc>
          <w:tcPr>
            <w:tcW w:w="562" w:type="dxa"/>
            <w:shd w:val="clear" w:color="auto" w:fill="D3D0D6"/>
            <w:vAlign w:val="center"/>
          </w:tcPr>
          <w:p w:rsidR="00927A43" w:rsidRPr="00927A43" w:rsidP="00F3173B" w14:paraId="6ABE9F1A" w14:textId="5C3F9905">
            <w:pPr>
              <w:pStyle w:val="73R"/>
              <w:spacing w:before="100" w:after="100"/>
              <w:rPr>
                <w:sz w:val="15"/>
                <w:szCs w:val="15"/>
                <w:rtl/>
              </w:rPr>
            </w:pPr>
            <w:r w:rsidRPr="00927A43">
              <w:rPr>
                <w:color w:val="000000"/>
                <w:sz w:val="15"/>
                <w:szCs w:val="15"/>
              </w:rPr>
              <w:t>12</w:t>
            </w:r>
          </w:p>
        </w:tc>
        <w:tc>
          <w:tcPr>
            <w:tcW w:w="613" w:type="dxa"/>
            <w:shd w:val="clear" w:color="auto" w:fill="D3D0D6"/>
            <w:vAlign w:val="center"/>
          </w:tcPr>
          <w:p w:rsidR="00927A43" w:rsidRPr="00927A43" w:rsidP="00F3173B" w14:paraId="2DEA8E6D" w14:textId="0EDE3879">
            <w:pPr>
              <w:pStyle w:val="73R"/>
              <w:spacing w:before="100" w:after="100"/>
              <w:rPr>
                <w:sz w:val="15"/>
                <w:szCs w:val="15"/>
                <w:rtl/>
              </w:rPr>
            </w:pPr>
            <w:r w:rsidRPr="00927A43">
              <w:rPr>
                <w:color w:val="000000"/>
                <w:sz w:val="15"/>
                <w:szCs w:val="15"/>
              </w:rPr>
              <w:t>23.60</w:t>
            </w:r>
          </w:p>
        </w:tc>
        <w:tc>
          <w:tcPr>
            <w:tcW w:w="682" w:type="dxa"/>
            <w:shd w:val="clear" w:color="auto" w:fill="DFECEF"/>
            <w:vAlign w:val="center"/>
          </w:tcPr>
          <w:p w:rsidR="00927A43" w:rsidRPr="00927A43" w:rsidP="00F3173B" w14:paraId="1A66A73E" w14:textId="7E2943C2">
            <w:pPr>
              <w:pStyle w:val="73R"/>
              <w:spacing w:before="100" w:after="100"/>
              <w:rPr>
                <w:sz w:val="15"/>
                <w:szCs w:val="15"/>
                <w:rtl/>
              </w:rPr>
            </w:pPr>
            <w:r w:rsidRPr="00927A43">
              <w:rPr>
                <w:color w:val="000000"/>
                <w:sz w:val="15"/>
                <w:szCs w:val="15"/>
              </w:rPr>
              <w:t>331</w:t>
            </w:r>
          </w:p>
        </w:tc>
        <w:tc>
          <w:tcPr>
            <w:tcW w:w="802" w:type="dxa"/>
            <w:shd w:val="clear" w:color="auto" w:fill="DFECEF"/>
            <w:vAlign w:val="center"/>
          </w:tcPr>
          <w:p w:rsidR="00927A43" w:rsidRPr="00927A43" w:rsidP="00F3173B" w14:paraId="6F2ABF7A" w14:textId="10196676">
            <w:pPr>
              <w:pStyle w:val="73R"/>
              <w:spacing w:before="100" w:after="100"/>
              <w:rPr>
                <w:sz w:val="15"/>
                <w:szCs w:val="15"/>
                <w:rtl/>
              </w:rPr>
            </w:pPr>
            <w:r w:rsidRPr="00927A43">
              <w:rPr>
                <w:color w:val="000000"/>
                <w:sz w:val="15"/>
                <w:szCs w:val="15"/>
              </w:rPr>
              <w:t>330.07</w:t>
            </w:r>
          </w:p>
        </w:tc>
      </w:tr>
      <w:tr w14:paraId="175EB317" w14:textId="77777777" w:rsidTr="00A00970">
        <w:tblPrEx>
          <w:tblW w:w="0" w:type="auto"/>
          <w:tblLook w:val="04A0"/>
        </w:tblPrEx>
        <w:tc>
          <w:tcPr>
            <w:tcW w:w="853" w:type="dxa"/>
            <w:shd w:val="clear" w:color="auto" w:fill="F0F8F9"/>
            <w:vAlign w:val="center"/>
          </w:tcPr>
          <w:p w:rsidR="00927A43" w:rsidRPr="006B5D37" w:rsidP="00F3173B" w14:paraId="6E9C5538" w14:textId="397C6F72">
            <w:pPr>
              <w:pStyle w:val="73R"/>
              <w:spacing w:before="100" w:after="100"/>
              <w:rPr>
                <w:spacing w:val="-12"/>
                <w:sz w:val="15"/>
                <w:szCs w:val="15"/>
                <w:rtl/>
              </w:rPr>
            </w:pPr>
            <w:r w:rsidRPr="006B5D37">
              <w:rPr>
                <w:b/>
                <w:bCs/>
                <w:color w:val="000000"/>
                <w:spacing w:val="-12"/>
                <w:sz w:val="15"/>
                <w:szCs w:val="15"/>
                <w:rtl/>
              </w:rPr>
              <w:t>באר שבע</w:t>
            </w:r>
          </w:p>
        </w:tc>
        <w:tc>
          <w:tcPr>
            <w:tcW w:w="565" w:type="dxa"/>
            <w:shd w:val="clear" w:color="auto" w:fill="DAEEEA"/>
            <w:vAlign w:val="center"/>
          </w:tcPr>
          <w:p w:rsidR="00927A43" w:rsidRPr="00927A43" w:rsidP="00F3173B" w14:paraId="7E7E452B" w14:textId="75CC3331">
            <w:pPr>
              <w:pStyle w:val="73R"/>
              <w:spacing w:before="100" w:after="100"/>
              <w:rPr>
                <w:sz w:val="15"/>
                <w:szCs w:val="15"/>
                <w:rtl/>
              </w:rPr>
            </w:pPr>
            <w:r w:rsidRPr="00927A43">
              <w:rPr>
                <w:color w:val="000000"/>
                <w:sz w:val="15"/>
                <w:szCs w:val="15"/>
              </w:rPr>
              <w:t>401</w:t>
            </w:r>
          </w:p>
        </w:tc>
        <w:tc>
          <w:tcPr>
            <w:tcW w:w="708" w:type="dxa"/>
            <w:shd w:val="clear" w:color="auto" w:fill="DAEEEA"/>
            <w:vAlign w:val="center"/>
          </w:tcPr>
          <w:p w:rsidR="00927A43" w:rsidRPr="00927A43" w:rsidP="00F3173B" w14:paraId="4D307E54" w14:textId="35D4C348">
            <w:pPr>
              <w:pStyle w:val="73R"/>
              <w:spacing w:before="100" w:after="100"/>
              <w:rPr>
                <w:sz w:val="15"/>
                <w:szCs w:val="15"/>
                <w:rtl/>
              </w:rPr>
            </w:pPr>
            <w:r w:rsidRPr="00927A43">
              <w:rPr>
                <w:color w:val="000000"/>
                <w:sz w:val="15"/>
                <w:szCs w:val="15"/>
              </w:rPr>
              <w:t>27.19</w:t>
            </w:r>
          </w:p>
        </w:tc>
        <w:tc>
          <w:tcPr>
            <w:tcW w:w="552" w:type="dxa"/>
            <w:shd w:val="clear" w:color="auto" w:fill="F1E5CA"/>
            <w:vAlign w:val="center"/>
          </w:tcPr>
          <w:p w:rsidR="00927A43" w:rsidRPr="00927A43" w:rsidP="00F3173B" w14:paraId="586B3228" w14:textId="3E546AF6">
            <w:pPr>
              <w:pStyle w:val="73R"/>
              <w:spacing w:before="100" w:after="100"/>
              <w:rPr>
                <w:sz w:val="15"/>
                <w:szCs w:val="15"/>
                <w:rtl/>
              </w:rPr>
            </w:pPr>
            <w:r w:rsidRPr="00927A43">
              <w:rPr>
                <w:color w:val="000000"/>
                <w:sz w:val="15"/>
                <w:szCs w:val="15"/>
              </w:rPr>
              <w:t>169</w:t>
            </w:r>
          </w:p>
        </w:tc>
        <w:tc>
          <w:tcPr>
            <w:tcW w:w="753" w:type="dxa"/>
            <w:shd w:val="clear" w:color="auto" w:fill="F1E5CA"/>
            <w:vAlign w:val="center"/>
          </w:tcPr>
          <w:p w:rsidR="00927A43" w:rsidRPr="00927A43" w:rsidP="00F3173B" w14:paraId="237019FA" w14:textId="479835FC">
            <w:pPr>
              <w:pStyle w:val="73R"/>
              <w:spacing w:before="100" w:after="100"/>
              <w:rPr>
                <w:sz w:val="15"/>
                <w:szCs w:val="15"/>
                <w:rtl/>
              </w:rPr>
            </w:pPr>
            <w:r w:rsidRPr="00927A43">
              <w:rPr>
                <w:color w:val="000000"/>
                <w:sz w:val="15"/>
                <w:szCs w:val="15"/>
              </w:rPr>
              <w:t>84.40</w:t>
            </w:r>
          </w:p>
        </w:tc>
        <w:tc>
          <w:tcPr>
            <w:tcW w:w="562" w:type="dxa"/>
            <w:shd w:val="clear" w:color="auto" w:fill="FCD9D3"/>
            <w:vAlign w:val="center"/>
          </w:tcPr>
          <w:p w:rsidR="00927A43" w:rsidRPr="00927A43" w:rsidP="00F3173B" w14:paraId="1EA13F73" w14:textId="355BDD7D">
            <w:pPr>
              <w:pStyle w:val="73R"/>
              <w:spacing w:before="100" w:after="100"/>
              <w:rPr>
                <w:sz w:val="15"/>
                <w:szCs w:val="15"/>
                <w:rtl/>
              </w:rPr>
            </w:pPr>
            <w:r w:rsidRPr="00927A43">
              <w:rPr>
                <w:color w:val="000000"/>
                <w:sz w:val="15"/>
                <w:szCs w:val="15"/>
              </w:rPr>
              <w:t>76</w:t>
            </w:r>
          </w:p>
        </w:tc>
        <w:tc>
          <w:tcPr>
            <w:tcW w:w="708" w:type="dxa"/>
            <w:shd w:val="clear" w:color="auto" w:fill="FCD9D3"/>
            <w:vAlign w:val="center"/>
          </w:tcPr>
          <w:p w:rsidR="00927A43" w:rsidRPr="00927A43" w:rsidP="00F3173B" w14:paraId="2B0BD806" w14:textId="204CCF31">
            <w:pPr>
              <w:pStyle w:val="73R"/>
              <w:spacing w:before="100" w:after="100"/>
              <w:rPr>
                <w:sz w:val="15"/>
                <w:szCs w:val="15"/>
                <w:rtl/>
              </w:rPr>
            </w:pPr>
            <w:r w:rsidRPr="00927A43">
              <w:rPr>
                <w:color w:val="000000"/>
                <w:sz w:val="15"/>
                <w:szCs w:val="15"/>
              </w:rPr>
              <w:t>28.31</w:t>
            </w:r>
          </w:p>
        </w:tc>
        <w:tc>
          <w:tcPr>
            <w:tcW w:w="562" w:type="dxa"/>
            <w:shd w:val="clear" w:color="auto" w:fill="E9E7EA"/>
            <w:vAlign w:val="center"/>
          </w:tcPr>
          <w:p w:rsidR="00927A43" w:rsidRPr="00927A43" w:rsidP="00F3173B" w14:paraId="006B2F55" w14:textId="3DB548EB">
            <w:pPr>
              <w:pStyle w:val="73R"/>
              <w:spacing w:before="100" w:after="100"/>
              <w:rPr>
                <w:sz w:val="15"/>
                <w:szCs w:val="15"/>
                <w:rtl/>
              </w:rPr>
            </w:pPr>
            <w:r w:rsidRPr="00927A43">
              <w:rPr>
                <w:color w:val="000000"/>
                <w:sz w:val="15"/>
                <w:szCs w:val="15"/>
              </w:rPr>
              <w:t>51</w:t>
            </w:r>
          </w:p>
        </w:tc>
        <w:tc>
          <w:tcPr>
            <w:tcW w:w="613" w:type="dxa"/>
            <w:shd w:val="clear" w:color="auto" w:fill="E9E7EA"/>
            <w:vAlign w:val="center"/>
          </w:tcPr>
          <w:p w:rsidR="00927A43" w:rsidRPr="00927A43" w:rsidP="00F3173B" w14:paraId="2B03787E" w14:textId="6EBB2919">
            <w:pPr>
              <w:pStyle w:val="73R"/>
              <w:spacing w:before="100" w:after="100"/>
              <w:rPr>
                <w:sz w:val="15"/>
                <w:szCs w:val="15"/>
                <w:rtl/>
              </w:rPr>
            </w:pPr>
            <w:r w:rsidRPr="00927A43">
              <w:rPr>
                <w:color w:val="000000"/>
                <w:sz w:val="15"/>
                <w:szCs w:val="15"/>
              </w:rPr>
              <w:t>13.17</w:t>
            </w:r>
          </w:p>
        </w:tc>
        <w:tc>
          <w:tcPr>
            <w:tcW w:w="682" w:type="dxa"/>
            <w:shd w:val="clear" w:color="auto" w:fill="F0F8F9"/>
            <w:vAlign w:val="center"/>
          </w:tcPr>
          <w:p w:rsidR="00927A43" w:rsidRPr="00927A43" w:rsidP="00F3173B" w14:paraId="3F323E7C" w14:textId="1D249A19">
            <w:pPr>
              <w:pStyle w:val="73R"/>
              <w:spacing w:before="100" w:after="100"/>
              <w:rPr>
                <w:sz w:val="15"/>
                <w:szCs w:val="15"/>
                <w:rtl/>
              </w:rPr>
            </w:pPr>
            <w:r w:rsidRPr="00927A43">
              <w:rPr>
                <w:color w:val="000000"/>
                <w:sz w:val="15"/>
                <w:szCs w:val="15"/>
              </w:rPr>
              <w:t>697</w:t>
            </w:r>
          </w:p>
        </w:tc>
        <w:tc>
          <w:tcPr>
            <w:tcW w:w="802" w:type="dxa"/>
            <w:shd w:val="clear" w:color="auto" w:fill="F0F8F9"/>
            <w:vAlign w:val="center"/>
          </w:tcPr>
          <w:p w:rsidR="00927A43" w:rsidRPr="00927A43" w:rsidP="00F3173B" w14:paraId="0593EFAF" w14:textId="203867DB">
            <w:pPr>
              <w:pStyle w:val="73R"/>
              <w:spacing w:before="100" w:after="100"/>
              <w:rPr>
                <w:sz w:val="15"/>
                <w:szCs w:val="15"/>
                <w:rtl/>
              </w:rPr>
            </w:pPr>
            <w:r w:rsidRPr="00927A43">
              <w:rPr>
                <w:color w:val="000000"/>
                <w:sz w:val="15"/>
                <w:szCs w:val="15"/>
              </w:rPr>
              <w:t>153.07</w:t>
            </w:r>
          </w:p>
        </w:tc>
      </w:tr>
      <w:tr w14:paraId="579CABB2" w14:textId="77777777" w:rsidTr="00A00970">
        <w:tblPrEx>
          <w:tblW w:w="0" w:type="auto"/>
          <w:tblLook w:val="04A0"/>
        </w:tblPrEx>
        <w:tc>
          <w:tcPr>
            <w:tcW w:w="853" w:type="dxa"/>
            <w:shd w:val="clear" w:color="auto" w:fill="DFECEF"/>
            <w:vAlign w:val="center"/>
          </w:tcPr>
          <w:p w:rsidR="00927A43" w:rsidRPr="006B5D37" w:rsidP="00F3173B" w14:paraId="27093AC5" w14:textId="2EF50DEF">
            <w:pPr>
              <w:pStyle w:val="73R"/>
              <w:spacing w:before="100" w:after="100"/>
              <w:rPr>
                <w:spacing w:val="-12"/>
                <w:sz w:val="15"/>
                <w:szCs w:val="15"/>
                <w:rtl/>
              </w:rPr>
            </w:pPr>
            <w:r w:rsidRPr="006B5D37">
              <w:rPr>
                <w:b/>
                <w:bCs/>
                <w:color w:val="000000"/>
                <w:spacing w:val="-12"/>
                <w:sz w:val="15"/>
                <w:szCs w:val="15"/>
                <w:rtl/>
              </w:rPr>
              <w:t>סך אגפי</w:t>
            </w:r>
          </w:p>
        </w:tc>
        <w:tc>
          <w:tcPr>
            <w:tcW w:w="565" w:type="dxa"/>
            <w:shd w:val="clear" w:color="auto" w:fill="B0DCD7"/>
            <w:vAlign w:val="center"/>
          </w:tcPr>
          <w:p w:rsidR="00927A43" w:rsidRPr="006B5D37" w:rsidP="00F3173B" w14:paraId="282060FF" w14:textId="0A244758">
            <w:pPr>
              <w:pStyle w:val="73R"/>
              <w:spacing w:before="100" w:after="100"/>
              <w:rPr>
                <w:color w:val="000000"/>
                <w:spacing w:val="-12"/>
                <w:sz w:val="15"/>
                <w:szCs w:val="15"/>
                <w:rtl/>
              </w:rPr>
            </w:pPr>
            <w:r w:rsidRPr="006B5D37">
              <w:rPr>
                <w:color w:val="000000"/>
                <w:spacing w:val="-12"/>
                <w:sz w:val="15"/>
                <w:szCs w:val="15"/>
              </w:rPr>
              <w:t>6,361</w:t>
            </w:r>
          </w:p>
        </w:tc>
        <w:tc>
          <w:tcPr>
            <w:tcW w:w="708" w:type="dxa"/>
            <w:shd w:val="clear" w:color="auto" w:fill="B0DCD7"/>
            <w:vAlign w:val="center"/>
          </w:tcPr>
          <w:p w:rsidR="00927A43" w:rsidRPr="006B5D37" w:rsidP="00F3173B" w14:paraId="7D35F0C6" w14:textId="2CD1B351">
            <w:pPr>
              <w:pStyle w:val="73R"/>
              <w:spacing w:before="100" w:after="100"/>
              <w:rPr>
                <w:color w:val="000000"/>
                <w:spacing w:val="-12"/>
                <w:sz w:val="15"/>
                <w:szCs w:val="15"/>
                <w:rtl/>
              </w:rPr>
            </w:pPr>
            <w:r w:rsidRPr="006B5D37">
              <w:rPr>
                <w:color w:val="000000"/>
                <w:spacing w:val="-12"/>
                <w:sz w:val="15"/>
                <w:szCs w:val="15"/>
              </w:rPr>
              <w:t>1,374.94</w:t>
            </w:r>
          </w:p>
        </w:tc>
        <w:tc>
          <w:tcPr>
            <w:tcW w:w="552" w:type="dxa"/>
            <w:shd w:val="clear" w:color="auto" w:fill="E5CC96"/>
            <w:vAlign w:val="center"/>
          </w:tcPr>
          <w:p w:rsidR="00927A43" w:rsidRPr="006B5D37" w:rsidP="00F3173B" w14:paraId="1962C97A" w14:textId="03D8F4AF">
            <w:pPr>
              <w:pStyle w:val="73R"/>
              <w:spacing w:before="100" w:after="100"/>
              <w:rPr>
                <w:color w:val="000000"/>
                <w:spacing w:val="-12"/>
                <w:sz w:val="15"/>
                <w:szCs w:val="15"/>
                <w:rtl/>
              </w:rPr>
            </w:pPr>
            <w:r w:rsidRPr="006B5D37">
              <w:rPr>
                <w:color w:val="000000"/>
                <w:spacing w:val="-12"/>
                <w:sz w:val="15"/>
                <w:szCs w:val="15"/>
              </w:rPr>
              <w:t>6,255</w:t>
            </w:r>
          </w:p>
        </w:tc>
        <w:tc>
          <w:tcPr>
            <w:tcW w:w="753" w:type="dxa"/>
            <w:shd w:val="clear" w:color="auto" w:fill="E5CC96"/>
            <w:vAlign w:val="center"/>
          </w:tcPr>
          <w:p w:rsidR="00927A43" w:rsidRPr="006B5D37" w:rsidP="00F3173B" w14:paraId="7DD8165F" w14:textId="352F9147">
            <w:pPr>
              <w:pStyle w:val="73R"/>
              <w:spacing w:before="100" w:after="100"/>
              <w:rPr>
                <w:color w:val="000000"/>
                <w:spacing w:val="-12"/>
                <w:sz w:val="15"/>
                <w:szCs w:val="15"/>
                <w:rtl/>
              </w:rPr>
            </w:pPr>
            <w:r w:rsidRPr="006B5D37">
              <w:rPr>
                <w:color w:val="000000"/>
                <w:spacing w:val="-12"/>
                <w:sz w:val="15"/>
                <w:szCs w:val="15"/>
              </w:rPr>
              <w:t>9721.44</w:t>
            </w:r>
          </w:p>
        </w:tc>
        <w:tc>
          <w:tcPr>
            <w:tcW w:w="562" w:type="dxa"/>
            <w:shd w:val="clear" w:color="auto" w:fill="F6AEA8"/>
            <w:vAlign w:val="center"/>
          </w:tcPr>
          <w:p w:rsidR="00927A43" w:rsidRPr="006B5D37" w:rsidP="00F3173B" w14:paraId="65DF3E89" w14:textId="7CE51101">
            <w:pPr>
              <w:pStyle w:val="73R"/>
              <w:spacing w:before="100" w:after="100"/>
              <w:rPr>
                <w:color w:val="000000"/>
                <w:spacing w:val="-12"/>
                <w:sz w:val="15"/>
                <w:szCs w:val="15"/>
                <w:rtl/>
              </w:rPr>
            </w:pPr>
            <w:r w:rsidRPr="006B5D37">
              <w:rPr>
                <w:color w:val="000000"/>
                <w:spacing w:val="-12"/>
                <w:sz w:val="15"/>
                <w:szCs w:val="15"/>
              </w:rPr>
              <w:t>2,903</w:t>
            </w:r>
          </w:p>
        </w:tc>
        <w:tc>
          <w:tcPr>
            <w:tcW w:w="708" w:type="dxa"/>
            <w:shd w:val="clear" w:color="auto" w:fill="F6AEA8"/>
            <w:vAlign w:val="center"/>
          </w:tcPr>
          <w:p w:rsidR="00927A43" w:rsidRPr="006B5D37" w:rsidP="00F3173B" w14:paraId="406EE9B5" w14:textId="7ACA46C0">
            <w:pPr>
              <w:pStyle w:val="73R"/>
              <w:spacing w:before="100" w:after="100"/>
              <w:rPr>
                <w:color w:val="000000"/>
                <w:spacing w:val="-12"/>
                <w:sz w:val="15"/>
                <w:szCs w:val="15"/>
                <w:rtl/>
              </w:rPr>
            </w:pPr>
            <w:r w:rsidRPr="006B5D37">
              <w:rPr>
                <w:color w:val="000000"/>
                <w:spacing w:val="-12"/>
                <w:sz w:val="15"/>
                <w:szCs w:val="15"/>
              </w:rPr>
              <w:t>3,378.69</w:t>
            </w:r>
          </w:p>
        </w:tc>
        <w:tc>
          <w:tcPr>
            <w:tcW w:w="562" w:type="dxa"/>
            <w:shd w:val="clear" w:color="auto" w:fill="D3D0D6"/>
            <w:vAlign w:val="center"/>
          </w:tcPr>
          <w:p w:rsidR="00927A43" w:rsidRPr="006B5D37" w:rsidP="00F3173B" w14:paraId="7A0899B8" w14:textId="3D092976">
            <w:pPr>
              <w:pStyle w:val="73R"/>
              <w:spacing w:before="100" w:after="100"/>
              <w:rPr>
                <w:color w:val="000000"/>
                <w:spacing w:val="-12"/>
                <w:sz w:val="15"/>
                <w:szCs w:val="15"/>
                <w:rtl/>
              </w:rPr>
            </w:pPr>
            <w:r w:rsidRPr="006B5D37">
              <w:rPr>
                <w:color w:val="000000"/>
                <w:spacing w:val="-12"/>
                <w:sz w:val="15"/>
                <w:szCs w:val="15"/>
              </w:rPr>
              <w:t>1,254</w:t>
            </w:r>
          </w:p>
        </w:tc>
        <w:tc>
          <w:tcPr>
            <w:tcW w:w="613" w:type="dxa"/>
            <w:shd w:val="clear" w:color="auto" w:fill="D3D0D6"/>
            <w:vAlign w:val="center"/>
          </w:tcPr>
          <w:p w:rsidR="00927A43" w:rsidRPr="006B5D37" w:rsidP="00F3173B" w14:paraId="36FE274C" w14:textId="23887B7F">
            <w:pPr>
              <w:pStyle w:val="73R"/>
              <w:spacing w:before="100" w:after="100"/>
              <w:rPr>
                <w:color w:val="000000"/>
                <w:spacing w:val="-12"/>
                <w:sz w:val="15"/>
                <w:szCs w:val="15"/>
                <w:rtl/>
              </w:rPr>
            </w:pPr>
            <w:r w:rsidRPr="006B5D37">
              <w:rPr>
                <w:color w:val="000000"/>
                <w:spacing w:val="-12"/>
                <w:sz w:val="15"/>
                <w:szCs w:val="15"/>
              </w:rPr>
              <w:t>300.10</w:t>
            </w:r>
          </w:p>
        </w:tc>
        <w:tc>
          <w:tcPr>
            <w:tcW w:w="682" w:type="dxa"/>
            <w:shd w:val="clear" w:color="auto" w:fill="DFECEF"/>
            <w:vAlign w:val="center"/>
          </w:tcPr>
          <w:p w:rsidR="00927A43" w:rsidRPr="006B5D37" w:rsidP="00F3173B" w14:paraId="4F366766" w14:textId="45F672A1">
            <w:pPr>
              <w:pStyle w:val="73R"/>
              <w:spacing w:before="100" w:after="100"/>
              <w:rPr>
                <w:color w:val="000000"/>
                <w:spacing w:val="-12"/>
                <w:sz w:val="15"/>
                <w:szCs w:val="15"/>
                <w:rtl/>
              </w:rPr>
            </w:pPr>
            <w:r w:rsidRPr="006B5D37">
              <w:rPr>
                <w:color w:val="000000"/>
                <w:spacing w:val="-12"/>
                <w:sz w:val="15"/>
                <w:szCs w:val="15"/>
              </w:rPr>
              <w:t>16,773</w:t>
            </w:r>
          </w:p>
        </w:tc>
        <w:tc>
          <w:tcPr>
            <w:tcW w:w="802" w:type="dxa"/>
            <w:shd w:val="clear" w:color="auto" w:fill="DFECEF"/>
            <w:vAlign w:val="center"/>
          </w:tcPr>
          <w:p w:rsidR="00927A43" w:rsidRPr="006B5D37" w:rsidP="00F3173B" w14:paraId="75299742" w14:textId="1A986CDF">
            <w:pPr>
              <w:pStyle w:val="73R"/>
              <w:spacing w:before="100" w:after="100"/>
              <w:rPr>
                <w:color w:val="000000"/>
                <w:spacing w:val="-12"/>
                <w:sz w:val="15"/>
                <w:szCs w:val="15"/>
                <w:rtl/>
              </w:rPr>
            </w:pPr>
            <w:r w:rsidRPr="006B5D37">
              <w:rPr>
                <w:color w:val="000000"/>
                <w:spacing w:val="-12"/>
                <w:sz w:val="15"/>
                <w:szCs w:val="15"/>
              </w:rPr>
              <w:t>14,775.18</w:t>
            </w:r>
          </w:p>
        </w:tc>
      </w:tr>
    </w:tbl>
    <w:p w:rsidR="00C47681" w:rsidRPr="002A5655" w:rsidP="00A06429" w14:paraId="41FF7D21" w14:textId="77777777">
      <w:pPr>
        <w:pStyle w:val="711"/>
        <w:spacing w:after="0"/>
        <w:rPr>
          <w:rtl/>
        </w:rPr>
      </w:pPr>
      <w:r w:rsidRPr="002A5655">
        <w:rPr>
          <w:rFonts w:hint="cs"/>
          <w:rtl/>
        </w:rPr>
        <w:t xml:space="preserve">המקור: רשות המיסים. </w:t>
      </w:r>
    </w:p>
    <w:p w:rsidR="00C47681" w:rsidRPr="002A5655" w:rsidP="00A06429" w14:paraId="0170247F" w14:textId="7D07D6AB">
      <w:pPr>
        <w:pStyle w:val="711"/>
        <w:spacing w:before="0" w:after="0"/>
        <w:rPr>
          <w:rtl/>
        </w:rPr>
      </w:pPr>
      <w:r w:rsidRPr="002A5655">
        <w:rPr>
          <w:rtl/>
        </w:rPr>
        <w:t xml:space="preserve">* </w:t>
      </w:r>
      <w:r w:rsidR="00295D0A">
        <w:rPr>
          <w:rtl/>
        </w:rPr>
        <w:tab/>
      </w:r>
      <w:r w:rsidRPr="002A5655">
        <w:rPr>
          <w:rFonts w:hint="eastAsia"/>
          <w:rtl/>
        </w:rPr>
        <w:t>ללא</w:t>
      </w:r>
      <w:r w:rsidRPr="002A5655">
        <w:rPr>
          <w:rtl/>
        </w:rPr>
        <w:t xml:space="preserve"> </w:t>
      </w:r>
      <w:r w:rsidRPr="002A5655">
        <w:rPr>
          <w:rFonts w:hint="eastAsia"/>
          <w:rtl/>
        </w:rPr>
        <w:t>שומות</w:t>
      </w:r>
      <w:r w:rsidRPr="002A5655">
        <w:rPr>
          <w:rtl/>
        </w:rPr>
        <w:t xml:space="preserve"> 03.</w:t>
      </w:r>
    </w:p>
    <w:p w:rsidR="00C47681" w:rsidRPr="002A5655" w:rsidP="002A5655" w14:paraId="4634D6E1" w14:textId="1F492729">
      <w:pPr>
        <w:pStyle w:val="711"/>
        <w:spacing w:before="0"/>
        <w:rPr>
          <w:rtl/>
        </w:rPr>
      </w:pPr>
      <w:r w:rsidRPr="002A5655">
        <w:rPr>
          <w:rtl/>
        </w:rPr>
        <w:t xml:space="preserve">** </w:t>
      </w:r>
      <w:r w:rsidR="00A06429">
        <w:tab/>
      </w:r>
      <w:r w:rsidRPr="002A5655">
        <w:rPr>
          <w:rFonts w:hint="eastAsia"/>
          <w:rtl/>
        </w:rPr>
        <w:t>ללא</w:t>
      </w:r>
      <w:r w:rsidRPr="002A5655">
        <w:rPr>
          <w:rtl/>
        </w:rPr>
        <w:t xml:space="preserve"> </w:t>
      </w:r>
      <w:r w:rsidRPr="002A5655">
        <w:rPr>
          <w:rFonts w:hint="eastAsia"/>
          <w:rtl/>
        </w:rPr>
        <w:t>כ</w:t>
      </w:r>
      <w:r w:rsidRPr="002A5655">
        <w:rPr>
          <w:rtl/>
        </w:rPr>
        <w:t xml:space="preserve">-178 </w:t>
      </w:r>
      <w:r w:rsidRPr="002A5655">
        <w:rPr>
          <w:rFonts w:hint="eastAsia"/>
          <w:rtl/>
        </w:rPr>
        <w:t>תיקים</w:t>
      </w:r>
      <w:r w:rsidRPr="002A5655">
        <w:rPr>
          <w:rtl/>
        </w:rPr>
        <w:t xml:space="preserve"> </w:t>
      </w:r>
      <w:r w:rsidRPr="002A5655">
        <w:rPr>
          <w:rFonts w:hint="eastAsia"/>
          <w:rtl/>
        </w:rPr>
        <w:t>המוגדרים</w:t>
      </w:r>
      <w:r w:rsidRPr="002A5655">
        <w:rPr>
          <w:rtl/>
        </w:rPr>
        <w:t xml:space="preserve"> "אחרים" </w:t>
      </w:r>
      <w:r w:rsidRPr="002A5655">
        <w:rPr>
          <w:rFonts w:hint="eastAsia"/>
          <w:rtl/>
        </w:rPr>
        <w:t>שסכום</w:t>
      </w:r>
      <w:r w:rsidRPr="002A5655">
        <w:rPr>
          <w:rtl/>
        </w:rPr>
        <w:t xml:space="preserve"> </w:t>
      </w:r>
      <w:r w:rsidRPr="002A5655">
        <w:rPr>
          <w:rFonts w:hint="eastAsia"/>
          <w:rtl/>
        </w:rPr>
        <w:t>תוספת</w:t>
      </w:r>
      <w:r w:rsidRPr="002A5655">
        <w:rPr>
          <w:rtl/>
        </w:rPr>
        <w:t xml:space="preserve"> </w:t>
      </w:r>
      <w:r w:rsidRPr="002A5655">
        <w:rPr>
          <w:rFonts w:hint="eastAsia"/>
          <w:rtl/>
        </w:rPr>
        <w:t>המס</w:t>
      </w:r>
      <w:r w:rsidRPr="002A5655">
        <w:rPr>
          <w:rtl/>
        </w:rPr>
        <w:t xml:space="preserve"> </w:t>
      </w:r>
      <w:r w:rsidRPr="002A5655">
        <w:rPr>
          <w:rFonts w:hint="eastAsia"/>
          <w:rtl/>
        </w:rPr>
        <w:t>בהם</w:t>
      </w:r>
      <w:r w:rsidRPr="002A5655">
        <w:rPr>
          <w:rtl/>
        </w:rPr>
        <w:t xml:space="preserve"> </w:t>
      </w:r>
      <w:r w:rsidRPr="002A5655">
        <w:rPr>
          <w:rFonts w:hint="eastAsia"/>
          <w:rtl/>
        </w:rPr>
        <w:t>עמדה</w:t>
      </w:r>
      <w:r w:rsidRPr="002A5655">
        <w:rPr>
          <w:rtl/>
        </w:rPr>
        <w:t xml:space="preserve"> </w:t>
      </w:r>
      <w:r w:rsidRPr="002A5655">
        <w:rPr>
          <w:rFonts w:hint="eastAsia"/>
          <w:rtl/>
        </w:rPr>
        <w:t>על</w:t>
      </w:r>
      <w:r w:rsidRPr="002A5655">
        <w:rPr>
          <w:rtl/>
        </w:rPr>
        <w:t xml:space="preserve"> </w:t>
      </w:r>
      <w:r w:rsidRPr="002A5655">
        <w:rPr>
          <w:rFonts w:hint="eastAsia"/>
          <w:rtl/>
        </w:rPr>
        <w:t>כ</w:t>
      </w:r>
      <w:r w:rsidRPr="002A5655">
        <w:rPr>
          <w:rtl/>
        </w:rPr>
        <w:t xml:space="preserve">-1.1 </w:t>
      </w:r>
      <w:r w:rsidRPr="002A5655">
        <w:rPr>
          <w:rFonts w:hint="eastAsia"/>
          <w:rtl/>
        </w:rPr>
        <w:t>מיליארד</w:t>
      </w:r>
      <w:r w:rsidRPr="002A5655">
        <w:rPr>
          <w:rtl/>
        </w:rPr>
        <w:t xml:space="preserve"> </w:t>
      </w:r>
      <w:r w:rsidRPr="002A5655">
        <w:rPr>
          <w:rFonts w:hint="eastAsia"/>
          <w:rtl/>
        </w:rPr>
        <w:t>ש</w:t>
      </w:r>
      <w:r w:rsidRPr="002A5655">
        <w:rPr>
          <w:rtl/>
        </w:rPr>
        <w:t>"ח.</w:t>
      </w:r>
    </w:p>
    <w:p w:rsidR="00C47681" w:rsidRPr="00A06429" w:rsidP="00A06429" w14:paraId="74245F29" w14:textId="77777777">
      <w:pPr>
        <w:pStyle w:val="7318"/>
        <w:rPr>
          <w:rtl/>
        </w:rPr>
      </w:pPr>
      <w:r w:rsidRPr="00A06429">
        <w:rPr>
          <w:rFonts w:hint="cs"/>
          <w:rtl/>
        </w:rPr>
        <w:t xml:space="preserve">מנתוני הלוח עולה כי בשנת 2019 הסתכמה תוספת המס ב-16,773 תיקי מס שערכו משרדי השומה בכ-14.78 מיליארדי ש"ח (ללא תיקים המוגדרים "אחרים"), וכי תיקי חברות מהווים כ-37% מהתיקים שטופלו במשרדי השומה, אך תוספת המס בהם מהווה כ-66% מסך תוספת המס. בעוד שתיקי העצמאים מהווים כ-38% מהתיקים שטופלו במשרדי השומה, אך תוספת המס בהם מהווה רק 9% מסך תוספת המס. </w:t>
      </w:r>
    </w:p>
    <w:p w:rsidR="00C47681" w:rsidP="009D44E6" w14:paraId="3263A301" w14:textId="17C94546">
      <w:pPr>
        <w:pStyle w:val="7392"/>
        <w:rPr>
          <w:rtl/>
        </w:rPr>
      </w:pPr>
      <w:r w:rsidRPr="003730D8">
        <w:rPr>
          <w:rFonts w:hint="cs"/>
          <w:rtl/>
        </w:rPr>
        <w:t xml:space="preserve">להלן בתרשים </w:t>
      </w:r>
      <w:r w:rsidR="00B33893">
        <w:rPr>
          <w:rFonts w:hint="cs"/>
          <w:rtl/>
        </w:rPr>
        <w:t>12</w:t>
      </w:r>
      <w:r w:rsidRPr="003730D8">
        <w:rPr>
          <w:rFonts w:hint="cs"/>
          <w:rtl/>
        </w:rPr>
        <w:t xml:space="preserve"> מוצגים נתונים לשנת 2019 על תוספת המס בתיקים שנערכו במשרדי השומה, לפי סוג תיק (במיליוני ש"ח).</w:t>
      </w:r>
    </w:p>
    <w:p w:rsidR="00C47681" w:rsidRPr="00A06429" w:rsidP="00A06429" w14:paraId="1623BCD0" w14:textId="192146BD">
      <w:pPr>
        <w:pStyle w:val="734"/>
        <w:rPr>
          <w:rtl/>
        </w:rPr>
      </w:pPr>
      <w:r w:rsidRPr="00A06429">
        <w:rPr>
          <w:rFonts w:hint="cs"/>
          <w:b w:val="0"/>
          <w:bCs w:val="0"/>
          <w:rtl/>
        </w:rPr>
        <w:t>תרשים 1</w:t>
      </w:r>
      <w:r w:rsidR="00F34BE6">
        <w:rPr>
          <w:rFonts w:hint="cs"/>
          <w:b w:val="0"/>
          <w:bCs w:val="0"/>
          <w:rtl/>
        </w:rPr>
        <w:t>2</w:t>
      </w:r>
      <w:r w:rsidRPr="00A06429">
        <w:rPr>
          <w:rFonts w:hint="cs"/>
          <w:b w:val="0"/>
          <w:bCs w:val="0"/>
          <w:rtl/>
        </w:rPr>
        <w:t xml:space="preserve">: </w:t>
      </w:r>
      <w:r w:rsidRPr="00A06429">
        <w:rPr>
          <w:rFonts w:hint="cs"/>
          <w:rtl/>
        </w:rPr>
        <w:t>התפלגות כמות תיקים ותוספת המס, לפי סוג תיק, 2019 (במיליוני ש"ח)</w:t>
      </w:r>
    </w:p>
    <w:p w:rsidR="00C47681" w:rsidRPr="003730D8" w:rsidP="00C47681" w14:paraId="740F2830" w14:textId="77777777">
      <w:pPr>
        <w:spacing w:line="269" w:lineRule="auto"/>
        <w:jc w:val="center"/>
        <w:rPr>
          <w:rtl/>
        </w:rPr>
      </w:pPr>
      <w:r w:rsidRPr="003730D8">
        <w:rPr>
          <w:noProof/>
          <w:rtl/>
        </w:rPr>
        <w:drawing>
          <wp:inline distT="0" distB="0" distL="0" distR="0">
            <wp:extent cx="4257675" cy="2510129"/>
            <wp:effectExtent l="0" t="0" r="0" b="0"/>
            <wp:docPr id="1113575875" name="תמונה 11135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1113575875"/>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l="7146"/>
                    <a:stretch>
                      <a:fillRect/>
                    </a:stretch>
                  </pic:blipFill>
                  <pic:spPr bwMode="auto">
                    <a:xfrm>
                      <a:off x="0" y="0"/>
                      <a:ext cx="4257746" cy="251017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E4159A" w:rsidP="00A06429" w14:paraId="0485B539" w14:textId="42DEB1E4">
      <w:pPr>
        <w:pStyle w:val="738"/>
        <w:rPr>
          <w:rtl/>
        </w:rPr>
      </w:pPr>
      <w:r w:rsidRPr="00B33893">
        <w:rPr>
          <w:rtl/>
        </w:rPr>
        <w:t xml:space="preserve">על פי נתוני </w:t>
      </w:r>
      <w:r>
        <w:rPr>
          <w:rFonts w:hint="cs"/>
          <w:rtl/>
        </w:rPr>
        <w:t>רשות המיסים</w:t>
      </w:r>
      <w:r w:rsidRPr="00B33893">
        <w:rPr>
          <w:rtl/>
        </w:rPr>
        <w:t>, בעיבוד משרד מבקר המדינה</w:t>
      </w:r>
      <w:r w:rsidRPr="00E4159A">
        <w:rPr>
          <w:rFonts w:hint="cs"/>
          <w:rtl/>
        </w:rPr>
        <w:t>.</w:t>
      </w:r>
    </w:p>
    <w:p w:rsidR="00C47681" w:rsidRPr="003730D8" w:rsidP="00405144" w14:paraId="188601E2" w14:textId="77777777">
      <w:pPr>
        <w:pStyle w:val="7392"/>
        <w:rPr>
          <w:rtl/>
        </w:rPr>
      </w:pPr>
      <w:r w:rsidRPr="003730D8">
        <w:rPr>
          <w:rtl/>
        </w:rPr>
        <w:t xml:space="preserve">בלוח </w:t>
      </w:r>
      <w:r>
        <w:rPr>
          <w:rFonts w:hint="cs"/>
          <w:rtl/>
        </w:rPr>
        <w:t>26</w:t>
      </w:r>
      <w:r w:rsidRPr="003730D8">
        <w:rPr>
          <w:rtl/>
        </w:rPr>
        <w:t xml:space="preserve"> להלן מוצגים נתונים על תוספת המס בתיקי חברות מצטבר לסוף חודש דצמבר 2017.</w:t>
      </w:r>
    </w:p>
    <w:p w:rsidR="00C47681" w:rsidRPr="00A06429" w:rsidP="00A06429" w14:paraId="6802FB17" w14:textId="77777777">
      <w:pPr>
        <w:pStyle w:val="734"/>
        <w:rPr>
          <w:rtl/>
        </w:rPr>
      </w:pPr>
      <w:r w:rsidRPr="00A06429">
        <w:rPr>
          <w:rFonts w:hint="cs"/>
          <w:b w:val="0"/>
          <w:bCs w:val="0"/>
          <w:rtl/>
        </w:rPr>
        <w:t>לוח 26:</w:t>
      </w:r>
      <w:r w:rsidRPr="00A06429">
        <w:rPr>
          <w:rFonts w:hint="cs"/>
          <w:rtl/>
        </w:rPr>
        <w:t xml:space="preserve"> תוספת המס* בתיקי חברות** </w:t>
      </w:r>
      <w:r w:rsidRPr="00A06429">
        <w:rPr>
          <w:rtl/>
        </w:rPr>
        <w:t>מצטבר לסוף חודש דצמבר 2017</w:t>
      </w:r>
    </w:p>
    <w:tbl>
      <w:tblPr>
        <w:bidiVisual/>
        <w:tblW w:w="7365" w:type="dxa"/>
        <w:jc w:val="center"/>
        <w:tblBorders>
          <w:left w:val="single" w:sz="4" w:space="0" w:color="auto"/>
          <w:right w:val="single" w:sz="4" w:space="0" w:color="auto"/>
          <w:insideV w:val="single" w:sz="4" w:space="0" w:color="auto"/>
        </w:tblBorders>
        <w:tblLook w:val="04A0"/>
      </w:tblPr>
      <w:tblGrid>
        <w:gridCol w:w="1842"/>
        <w:gridCol w:w="851"/>
        <w:gridCol w:w="709"/>
        <w:gridCol w:w="850"/>
        <w:gridCol w:w="1276"/>
        <w:gridCol w:w="1170"/>
        <w:gridCol w:w="667"/>
      </w:tblGrid>
      <w:tr w14:paraId="6363D65A" w14:textId="77777777" w:rsidTr="00405144">
        <w:tblPrEx>
          <w:tblW w:w="7365" w:type="dxa"/>
          <w:jc w:val="center"/>
          <w:tblBorders>
            <w:left w:val="single" w:sz="4" w:space="0" w:color="auto"/>
            <w:right w:val="single" w:sz="4" w:space="0" w:color="auto"/>
            <w:insideV w:val="single" w:sz="4" w:space="0" w:color="auto"/>
          </w:tblBorders>
          <w:tblLook w:val="04A0"/>
        </w:tblPrEx>
        <w:trPr>
          <w:trHeight w:val="113"/>
          <w:tblHeader/>
          <w:jc w:val="center"/>
        </w:trPr>
        <w:tc>
          <w:tcPr>
            <w:tcW w:w="1842" w:type="dxa"/>
            <w:shd w:val="clear" w:color="auto" w:fill="C8DCE4"/>
            <w:vAlign w:val="center"/>
          </w:tcPr>
          <w:p w:rsidR="00C47681" w:rsidRPr="00A06429" w:rsidP="00A06429" w14:paraId="55677FD7" w14:textId="77777777">
            <w:pPr>
              <w:pStyle w:val="73R"/>
              <w:rPr>
                <w:rFonts w:eastAsia="Times New Roman"/>
                <w:b/>
                <w:bCs/>
              </w:rPr>
            </w:pPr>
          </w:p>
        </w:tc>
        <w:tc>
          <w:tcPr>
            <w:tcW w:w="5523" w:type="dxa"/>
            <w:gridSpan w:val="6"/>
            <w:tcBorders>
              <w:bottom w:val="single" w:sz="4" w:space="0" w:color="auto"/>
            </w:tcBorders>
            <w:shd w:val="clear" w:color="auto" w:fill="C8DCE4"/>
            <w:noWrap/>
            <w:vAlign w:val="center"/>
          </w:tcPr>
          <w:p w:rsidR="00C47681" w:rsidRPr="00A06429" w:rsidP="00A06429" w14:paraId="7EA036D0" w14:textId="77777777">
            <w:pPr>
              <w:pStyle w:val="73R"/>
              <w:rPr>
                <w:rFonts w:eastAsia="Times New Roman"/>
                <w:b/>
                <w:bCs/>
                <w:rtl/>
              </w:rPr>
            </w:pPr>
            <w:r w:rsidRPr="00A06429">
              <w:rPr>
                <w:rFonts w:eastAsia="Times New Roman" w:hint="cs"/>
                <w:b/>
                <w:bCs/>
                <w:rtl/>
              </w:rPr>
              <w:t>תיקים עם ממצאים</w:t>
            </w:r>
          </w:p>
        </w:tc>
      </w:tr>
      <w:tr w14:paraId="4B3483A6" w14:textId="77777777" w:rsidTr="00405144">
        <w:tblPrEx>
          <w:tblW w:w="7365" w:type="dxa"/>
          <w:jc w:val="center"/>
          <w:tblLook w:val="04A0"/>
        </w:tblPrEx>
        <w:trPr>
          <w:trHeight w:val="113"/>
          <w:tblHeader/>
          <w:jc w:val="center"/>
        </w:trPr>
        <w:tc>
          <w:tcPr>
            <w:tcW w:w="1842" w:type="dxa"/>
            <w:shd w:val="clear" w:color="auto" w:fill="C8DCE4"/>
            <w:vAlign w:val="bottom"/>
            <w:hideMark/>
          </w:tcPr>
          <w:p w:rsidR="00C47681" w:rsidRPr="00A06429" w:rsidP="00A06429" w14:paraId="0823203A" w14:textId="77777777">
            <w:pPr>
              <w:pStyle w:val="73R"/>
              <w:rPr>
                <w:rFonts w:eastAsia="Times New Roman"/>
                <w:b/>
                <w:bCs/>
              </w:rPr>
            </w:pPr>
            <w:r w:rsidRPr="00A06429">
              <w:rPr>
                <w:rFonts w:eastAsia="Times New Roman" w:hint="eastAsia"/>
                <w:b/>
                <w:bCs/>
                <w:rtl/>
              </w:rPr>
              <w:t>משרדי</w:t>
            </w:r>
            <w:r w:rsidRPr="00A06429">
              <w:rPr>
                <w:rFonts w:eastAsia="Times New Roman"/>
                <w:b/>
                <w:bCs/>
                <w:rtl/>
              </w:rPr>
              <w:t xml:space="preserve"> </w:t>
            </w:r>
            <w:r w:rsidRPr="00A06429">
              <w:rPr>
                <w:rFonts w:eastAsia="Times New Roman" w:hint="eastAsia"/>
                <w:b/>
                <w:bCs/>
                <w:rtl/>
              </w:rPr>
              <w:t>שומה</w:t>
            </w:r>
          </w:p>
        </w:tc>
        <w:tc>
          <w:tcPr>
            <w:tcW w:w="851" w:type="dxa"/>
            <w:tcBorders>
              <w:top w:val="single" w:sz="4" w:space="0" w:color="auto"/>
            </w:tcBorders>
            <w:shd w:val="clear" w:color="auto" w:fill="C8DCE4"/>
            <w:noWrap/>
            <w:vAlign w:val="bottom"/>
            <w:hideMark/>
          </w:tcPr>
          <w:p w:rsidR="00C47681" w:rsidRPr="00A06429" w:rsidP="00A06429" w14:paraId="46980944" w14:textId="56CAE921">
            <w:pPr>
              <w:pStyle w:val="73R"/>
              <w:rPr>
                <w:rFonts w:eastAsia="Times New Roman"/>
                <w:b/>
                <w:bCs/>
                <w:rtl/>
              </w:rPr>
            </w:pPr>
            <w:r>
              <w:rPr>
                <w:rFonts w:eastAsia="Times New Roman" w:hint="cs"/>
                <w:b/>
                <w:bCs/>
                <w:rtl/>
              </w:rPr>
              <w:t>סך הכול</w:t>
            </w:r>
            <w:r w:rsidRPr="00A06429">
              <w:rPr>
                <w:rFonts w:eastAsia="Times New Roman" w:hint="cs"/>
                <w:b/>
                <w:bCs/>
                <w:rtl/>
              </w:rPr>
              <w:t xml:space="preserve"> תיקים</w:t>
            </w:r>
          </w:p>
        </w:tc>
        <w:tc>
          <w:tcPr>
            <w:tcW w:w="709" w:type="dxa"/>
            <w:tcBorders>
              <w:top w:val="single" w:sz="4" w:space="0" w:color="auto"/>
            </w:tcBorders>
            <w:shd w:val="clear" w:color="auto" w:fill="C8DCE4"/>
            <w:noWrap/>
            <w:vAlign w:val="bottom"/>
            <w:hideMark/>
          </w:tcPr>
          <w:p w:rsidR="00C47681" w:rsidRPr="00A06429" w:rsidP="00A06429" w14:paraId="51A85862" w14:textId="77777777">
            <w:pPr>
              <w:pStyle w:val="73R"/>
              <w:rPr>
                <w:rFonts w:eastAsia="Times New Roman"/>
                <w:b/>
                <w:bCs/>
                <w:rtl/>
              </w:rPr>
            </w:pPr>
            <w:r w:rsidRPr="00A06429">
              <w:rPr>
                <w:rFonts w:eastAsia="Times New Roman" w:hint="cs"/>
                <w:b/>
                <w:bCs/>
                <w:rtl/>
              </w:rPr>
              <w:t>תיקים</w:t>
            </w:r>
          </w:p>
        </w:tc>
        <w:tc>
          <w:tcPr>
            <w:tcW w:w="850" w:type="dxa"/>
            <w:tcBorders>
              <w:top w:val="single" w:sz="4" w:space="0" w:color="auto"/>
            </w:tcBorders>
            <w:shd w:val="clear" w:color="auto" w:fill="C8DCE4"/>
            <w:noWrap/>
            <w:vAlign w:val="bottom"/>
            <w:hideMark/>
          </w:tcPr>
          <w:p w:rsidR="00C47681" w:rsidRPr="00A06429" w:rsidP="00A06429" w14:paraId="425389E8" w14:textId="77777777">
            <w:pPr>
              <w:pStyle w:val="73R"/>
              <w:rPr>
                <w:rFonts w:eastAsia="Times New Roman"/>
                <w:b/>
                <w:bCs/>
                <w:rtl/>
              </w:rPr>
            </w:pPr>
            <w:r w:rsidRPr="00A06429">
              <w:rPr>
                <w:rFonts w:eastAsia="Times New Roman" w:hint="cs"/>
                <w:b/>
                <w:bCs/>
                <w:rtl/>
              </w:rPr>
              <w:t>אחוז</w:t>
            </w:r>
          </w:p>
        </w:tc>
        <w:tc>
          <w:tcPr>
            <w:tcW w:w="1276" w:type="dxa"/>
            <w:tcBorders>
              <w:top w:val="single" w:sz="4" w:space="0" w:color="auto"/>
            </w:tcBorders>
            <w:shd w:val="clear" w:color="auto" w:fill="C8DCE4"/>
            <w:noWrap/>
            <w:vAlign w:val="bottom"/>
            <w:hideMark/>
          </w:tcPr>
          <w:p w:rsidR="00C47681" w:rsidRPr="00A06429" w:rsidP="00A06429" w14:paraId="19DE6F1D" w14:textId="77777777">
            <w:pPr>
              <w:pStyle w:val="73R"/>
              <w:rPr>
                <w:rFonts w:eastAsia="Times New Roman"/>
                <w:b/>
                <w:bCs/>
                <w:rtl/>
              </w:rPr>
            </w:pPr>
            <w:r w:rsidRPr="00A06429">
              <w:rPr>
                <w:rFonts w:eastAsia="Times New Roman" w:hint="cs"/>
                <w:b/>
                <w:bCs/>
                <w:rtl/>
              </w:rPr>
              <w:t xml:space="preserve">ממוצע תוספת </w:t>
            </w:r>
            <w:r w:rsidRPr="00A06429">
              <w:rPr>
                <w:rFonts w:eastAsia="Times New Roman" w:hint="eastAsia"/>
                <w:b/>
                <w:bCs/>
                <w:rtl/>
              </w:rPr>
              <w:t>המס</w:t>
            </w:r>
            <w:r w:rsidRPr="00A06429">
              <w:rPr>
                <w:rFonts w:eastAsia="Times New Roman" w:hint="cs"/>
                <w:b/>
                <w:bCs/>
                <w:rtl/>
              </w:rPr>
              <w:t xml:space="preserve"> בש"ח</w:t>
            </w:r>
          </w:p>
        </w:tc>
        <w:tc>
          <w:tcPr>
            <w:tcW w:w="1170" w:type="dxa"/>
            <w:tcBorders>
              <w:top w:val="single" w:sz="4" w:space="0" w:color="auto"/>
            </w:tcBorders>
            <w:shd w:val="clear" w:color="auto" w:fill="C8DCE4"/>
            <w:noWrap/>
            <w:vAlign w:val="bottom"/>
            <w:hideMark/>
          </w:tcPr>
          <w:p w:rsidR="00C47681" w:rsidRPr="00A06429" w:rsidP="00A06429" w14:paraId="0559593F" w14:textId="77777777">
            <w:pPr>
              <w:pStyle w:val="73R"/>
              <w:rPr>
                <w:rFonts w:eastAsia="Times New Roman"/>
                <w:b/>
                <w:bCs/>
                <w:rtl/>
              </w:rPr>
            </w:pPr>
            <w:r w:rsidRPr="00A06429">
              <w:rPr>
                <w:rFonts w:eastAsia="Times New Roman" w:hint="cs"/>
                <w:b/>
                <w:bCs/>
                <w:rtl/>
              </w:rPr>
              <w:t>חציון של תוספת המס בש"ח</w:t>
            </w:r>
          </w:p>
        </w:tc>
        <w:tc>
          <w:tcPr>
            <w:tcW w:w="667" w:type="dxa"/>
            <w:tcBorders>
              <w:top w:val="single" w:sz="4" w:space="0" w:color="auto"/>
            </w:tcBorders>
            <w:shd w:val="clear" w:color="auto" w:fill="C8DCE4"/>
            <w:vAlign w:val="bottom"/>
          </w:tcPr>
          <w:p w:rsidR="00C47681" w:rsidRPr="00A06429" w:rsidP="00A06429" w14:paraId="4FC171B8" w14:textId="77777777">
            <w:pPr>
              <w:pStyle w:val="73R"/>
              <w:rPr>
                <w:rFonts w:eastAsia="Times New Roman"/>
                <w:b/>
                <w:bCs/>
                <w:rtl/>
              </w:rPr>
            </w:pPr>
            <w:r w:rsidRPr="00A06429">
              <w:rPr>
                <w:rFonts w:eastAsia="Times New Roman" w:hint="cs"/>
                <w:b/>
                <w:bCs/>
                <w:rtl/>
              </w:rPr>
              <w:t>מקום</w:t>
            </w:r>
          </w:p>
        </w:tc>
      </w:tr>
      <w:tr w14:paraId="587871D7"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38AB4F0C" w14:textId="77777777">
            <w:pPr>
              <w:pStyle w:val="73R"/>
              <w:rPr>
                <w:rFonts w:eastAsia="Times New Roman"/>
                <w:rtl/>
              </w:rPr>
            </w:pPr>
            <w:r w:rsidRPr="009F1CAF">
              <w:rPr>
                <w:rFonts w:eastAsia="Times New Roman" w:hint="cs"/>
                <w:rtl/>
              </w:rPr>
              <w:t>ירושלים 3</w:t>
            </w:r>
          </w:p>
        </w:tc>
        <w:tc>
          <w:tcPr>
            <w:tcW w:w="851" w:type="dxa"/>
            <w:shd w:val="clear" w:color="auto" w:fill="DFECEF"/>
            <w:noWrap/>
            <w:vAlign w:val="center"/>
            <w:hideMark/>
          </w:tcPr>
          <w:p w:rsidR="00C47681" w:rsidRPr="00040DC6" w:rsidP="00B33893" w14:paraId="1F044DBD" w14:textId="77777777">
            <w:pPr>
              <w:pStyle w:val="73R"/>
              <w:rPr>
                <w:rFonts w:eastAsia="Times New Roman"/>
                <w:rtl/>
              </w:rPr>
            </w:pPr>
            <w:r w:rsidRPr="00040DC6">
              <w:rPr>
                <w:rFonts w:eastAsia="Times New Roman"/>
              </w:rPr>
              <w:t>98</w:t>
            </w:r>
          </w:p>
        </w:tc>
        <w:tc>
          <w:tcPr>
            <w:tcW w:w="709" w:type="dxa"/>
            <w:shd w:val="clear" w:color="auto" w:fill="DFECEF"/>
            <w:noWrap/>
            <w:vAlign w:val="center"/>
            <w:hideMark/>
          </w:tcPr>
          <w:p w:rsidR="00C47681" w:rsidRPr="00040DC6" w:rsidP="00B33893" w14:paraId="0326FEFD" w14:textId="77777777">
            <w:pPr>
              <w:pStyle w:val="73R"/>
              <w:rPr>
                <w:rFonts w:eastAsia="Times New Roman"/>
              </w:rPr>
            </w:pPr>
            <w:r w:rsidRPr="00040DC6">
              <w:rPr>
                <w:rFonts w:eastAsia="Times New Roman"/>
              </w:rPr>
              <w:t>63</w:t>
            </w:r>
          </w:p>
        </w:tc>
        <w:tc>
          <w:tcPr>
            <w:tcW w:w="850" w:type="dxa"/>
            <w:shd w:val="clear" w:color="auto" w:fill="DFECEF"/>
            <w:noWrap/>
            <w:vAlign w:val="center"/>
            <w:hideMark/>
          </w:tcPr>
          <w:p w:rsidR="00C47681" w:rsidRPr="00040DC6" w:rsidP="00B33893" w14:paraId="0A10F3A6" w14:textId="77777777">
            <w:pPr>
              <w:pStyle w:val="73R"/>
              <w:rPr>
                <w:rFonts w:eastAsia="Times New Roman"/>
              </w:rPr>
            </w:pPr>
            <w:r w:rsidRPr="00040DC6">
              <w:rPr>
                <w:rFonts w:eastAsia="Times New Roman"/>
              </w:rPr>
              <w:t>64%</w:t>
            </w:r>
          </w:p>
        </w:tc>
        <w:tc>
          <w:tcPr>
            <w:tcW w:w="1276" w:type="dxa"/>
            <w:shd w:val="clear" w:color="auto" w:fill="DFECEF"/>
            <w:noWrap/>
            <w:vAlign w:val="center"/>
            <w:hideMark/>
          </w:tcPr>
          <w:p w:rsidR="00C47681" w:rsidRPr="00040DC6" w:rsidP="00B33893" w14:paraId="475FE293" w14:textId="77777777">
            <w:pPr>
              <w:pStyle w:val="73R"/>
              <w:rPr>
                <w:rFonts w:eastAsia="Times New Roman"/>
              </w:rPr>
            </w:pPr>
            <w:r w:rsidRPr="00040DC6">
              <w:rPr>
                <w:rFonts w:eastAsia="Times New Roman"/>
              </w:rPr>
              <w:t>546,396</w:t>
            </w:r>
          </w:p>
        </w:tc>
        <w:tc>
          <w:tcPr>
            <w:tcW w:w="1170" w:type="dxa"/>
            <w:shd w:val="clear" w:color="auto" w:fill="DFECEF"/>
            <w:noWrap/>
            <w:vAlign w:val="center"/>
            <w:hideMark/>
          </w:tcPr>
          <w:p w:rsidR="00C47681" w:rsidRPr="00040DC6" w:rsidP="00B33893" w14:paraId="448405DF" w14:textId="77777777">
            <w:pPr>
              <w:pStyle w:val="73R"/>
              <w:rPr>
                <w:rFonts w:eastAsia="Times New Roman"/>
              </w:rPr>
            </w:pPr>
            <w:r w:rsidRPr="00040DC6">
              <w:rPr>
                <w:rFonts w:eastAsia="Times New Roman"/>
              </w:rPr>
              <w:t>308,201</w:t>
            </w:r>
          </w:p>
        </w:tc>
        <w:tc>
          <w:tcPr>
            <w:tcW w:w="667" w:type="dxa"/>
            <w:shd w:val="clear" w:color="auto" w:fill="DFECEF"/>
          </w:tcPr>
          <w:p w:rsidR="00C47681" w:rsidRPr="00040DC6" w:rsidP="00B33893" w14:paraId="17E21CD2" w14:textId="77777777">
            <w:pPr>
              <w:pStyle w:val="73R"/>
              <w:rPr>
                <w:rFonts w:eastAsia="Times New Roman"/>
              </w:rPr>
            </w:pPr>
            <w:r w:rsidRPr="00040DC6">
              <w:rPr>
                <w:rFonts w:eastAsia="Times New Roman"/>
              </w:rPr>
              <w:t>1</w:t>
            </w:r>
          </w:p>
        </w:tc>
      </w:tr>
      <w:tr w14:paraId="7CA630A1"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1FB41EDF" w14:textId="77777777">
            <w:pPr>
              <w:pStyle w:val="73R"/>
              <w:rPr>
                <w:rFonts w:eastAsia="Times New Roman"/>
              </w:rPr>
            </w:pPr>
            <w:r w:rsidRPr="009F1CAF">
              <w:rPr>
                <w:rFonts w:eastAsia="Times New Roman" w:hint="cs"/>
                <w:rtl/>
              </w:rPr>
              <w:t>אשקלון</w:t>
            </w:r>
          </w:p>
        </w:tc>
        <w:tc>
          <w:tcPr>
            <w:tcW w:w="851" w:type="dxa"/>
            <w:shd w:val="clear" w:color="auto" w:fill="F0F8F9"/>
            <w:noWrap/>
            <w:vAlign w:val="center"/>
            <w:hideMark/>
          </w:tcPr>
          <w:p w:rsidR="00C47681" w:rsidRPr="00040DC6" w:rsidP="00B33893" w14:paraId="5C111BB7" w14:textId="77777777">
            <w:pPr>
              <w:pStyle w:val="73R"/>
              <w:rPr>
                <w:rFonts w:eastAsia="Times New Roman"/>
                <w:rtl/>
              </w:rPr>
            </w:pPr>
            <w:r w:rsidRPr="00040DC6">
              <w:rPr>
                <w:rFonts w:eastAsia="Times New Roman"/>
              </w:rPr>
              <w:t>183</w:t>
            </w:r>
          </w:p>
        </w:tc>
        <w:tc>
          <w:tcPr>
            <w:tcW w:w="709" w:type="dxa"/>
            <w:shd w:val="clear" w:color="auto" w:fill="F0F8F9"/>
            <w:noWrap/>
            <w:vAlign w:val="center"/>
            <w:hideMark/>
          </w:tcPr>
          <w:p w:rsidR="00C47681" w:rsidRPr="00040DC6" w:rsidP="00B33893" w14:paraId="176118FE" w14:textId="77777777">
            <w:pPr>
              <w:pStyle w:val="73R"/>
              <w:rPr>
                <w:rFonts w:eastAsia="Times New Roman"/>
              </w:rPr>
            </w:pPr>
            <w:r w:rsidRPr="00040DC6">
              <w:rPr>
                <w:rFonts w:eastAsia="Times New Roman"/>
              </w:rPr>
              <w:t>142</w:t>
            </w:r>
          </w:p>
        </w:tc>
        <w:tc>
          <w:tcPr>
            <w:tcW w:w="850" w:type="dxa"/>
            <w:shd w:val="clear" w:color="auto" w:fill="F0F8F9"/>
            <w:noWrap/>
            <w:vAlign w:val="center"/>
            <w:hideMark/>
          </w:tcPr>
          <w:p w:rsidR="00C47681" w:rsidRPr="00040DC6" w:rsidP="00B33893" w14:paraId="03089621" w14:textId="77777777">
            <w:pPr>
              <w:pStyle w:val="73R"/>
              <w:rPr>
                <w:rFonts w:eastAsia="Times New Roman"/>
              </w:rPr>
            </w:pPr>
            <w:r w:rsidRPr="00040DC6">
              <w:rPr>
                <w:rFonts w:eastAsia="Times New Roman"/>
              </w:rPr>
              <w:t>78%</w:t>
            </w:r>
          </w:p>
        </w:tc>
        <w:tc>
          <w:tcPr>
            <w:tcW w:w="1276" w:type="dxa"/>
            <w:shd w:val="clear" w:color="auto" w:fill="F0F8F9"/>
            <w:noWrap/>
            <w:vAlign w:val="center"/>
            <w:hideMark/>
          </w:tcPr>
          <w:p w:rsidR="00C47681" w:rsidRPr="00040DC6" w:rsidP="00B33893" w14:paraId="7B7418E5" w14:textId="77777777">
            <w:pPr>
              <w:pStyle w:val="73R"/>
              <w:rPr>
                <w:rFonts w:eastAsia="Times New Roman"/>
              </w:rPr>
            </w:pPr>
            <w:r w:rsidRPr="00040DC6">
              <w:rPr>
                <w:rFonts w:eastAsia="Times New Roman"/>
              </w:rPr>
              <w:t>1,231,511</w:t>
            </w:r>
          </w:p>
        </w:tc>
        <w:tc>
          <w:tcPr>
            <w:tcW w:w="1170" w:type="dxa"/>
            <w:shd w:val="clear" w:color="auto" w:fill="F0F8F9"/>
            <w:noWrap/>
            <w:vAlign w:val="center"/>
            <w:hideMark/>
          </w:tcPr>
          <w:p w:rsidR="00C47681" w:rsidRPr="00040DC6" w:rsidP="00B33893" w14:paraId="2FEC1024" w14:textId="77777777">
            <w:pPr>
              <w:pStyle w:val="73R"/>
              <w:rPr>
                <w:rFonts w:eastAsia="Times New Roman"/>
              </w:rPr>
            </w:pPr>
            <w:r w:rsidRPr="00040DC6">
              <w:rPr>
                <w:rFonts w:eastAsia="Times New Roman"/>
              </w:rPr>
              <w:t>263,722</w:t>
            </w:r>
          </w:p>
        </w:tc>
        <w:tc>
          <w:tcPr>
            <w:tcW w:w="667" w:type="dxa"/>
            <w:shd w:val="clear" w:color="auto" w:fill="F0F8F9"/>
          </w:tcPr>
          <w:p w:rsidR="00C47681" w:rsidRPr="00040DC6" w:rsidP="00B33893" w14:paraId="0E3404BB" w14:textId="77777777">
            <w:pPr>
              <w:pStyle w:val="73R"/>
              <w:rPr>
                <w:rFonts w:eastAsia="Times New Roman"/>
              </w:rPr>
            </w:pPr>
            <w:r w:rsidRPr="00040DC6">
              <w:rPr>
                <w:rFonts w:eastAsia="Times New Roman"/>
              </w:rPr>
              <w:t>2</w:t>
            </w:r>
          </w:p>
        </w:tc>
      </w:tr>
      <w:tr w14:paraId="3C31BE04"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0EA48142" w14:textId="77777777">
            <w:pPr>
              <w:pStyle w:val="73R"/>
              <w:rPr>
                <w:rFonts w:eastAsia="Times New Roman"/>
              </w:rPr>
            </w:pPr>
            <w:r w:rsidRPr="009F1CAF">
              <w:rPr>
                <w:rFonts w:eastAsia="Times New Roman" w:hint="cs"/>
                <w:rtl/>
              </w:rPr>
              <w:t>כפר סבא</w:t>
            </w:r>
          </w:p>
        </w:tc>
        <w:tc>
          <w:tcPr>
            <w:tcW w:w="851" w:type="dxa"/>
            <w:shd w:val="clear" w:color="auto" w:fill="DFECEF"/>
            <w:noWrap/>
            <w:vAlign w:val="center"/>
            <w:hideMark/>
          </w:tcPr>
          <w:p w:rsidR="00C47681" w:rsidRPr="00040DC6" w:rsidP="00B33893" w14:paraId="57FF82B0" w14:textId="77777777">
            <w:pPr>
              <w:pStyle w:val="73R"/>
              <w:rPr>
                <w:rFonts w:eastAsia="Times New Roman"/>
                <w:rtl/>
              </w:rPr>
            </w:pPr>
            <w:r w:rsidRPr="00040DC6">
              <w:rPr>
                <w:rFonts w:eastAsia="Times New Roman"/>
              </w:rPr>
              <w:t>213</w:t>
            </w:r>
          </w:p>
        </w:tc>
        <w:tc>
          <w:tcPr>
            <w:tcW w:w="709" w:type="dxa"/>
            <w:shd w:val="clear" w:color="auto" w:fill="DFECEF"/>
            <w:noWrap/>
            <w:vAlign w:val="center"/>
            <w:hideMark/>
          </w:tcPr>
          <w:p w:rsidR="00C47681" w:rsidRPr="00040DC6" w:rsidP="00B33893" w14:paraId="00457F3F" w14:textId="77777777">
            <w:pPr>
              <w:pStyle w:val="73R"/>
              <w:rPr>
                <w:rFonts w:eastAsia="Times New Roman"/>
              </w:rPr>
            </w:pPr>
            <w:r w:rsidRPr="00040DC6">
              <w:rPr>
                <w:rFonts w:eastAsia="Times New Roman"/>
              </w:rPr>
              <w:t>171</w:t>
            </w:r>
          </w:p>
        </w:tc>
        <w:tc>
          <w:tcPr>
            <w:tcW w:w="850" w:type="dxa"/>
            <w:shd w:val="clear" w:color="auto" w:fill="DFECEF"/>
            <w:noWrap/>
            <w:vAlign w:val="center"/>
            <w:hideMark/>
          </w:tcPr>
          <w:p w:rsidR="00C47681" w:rsidRPr="00040DC6" w:rsidP="00B33893" w14:paraId="052F372F" w14:textId="77777777">
            <w:pPr>
              <w:pStyle w:val="73R"/>
              <w:rPr>
                <w:rFonts w:eastAsia="Times New Roman"/>
              </w:rPr>
            </w:pPr>
            <w:r w:rsidRPr="00040DC6">
              <w:rPr>
                <w:rFonts w:eastAsia="Times New Roman"/>
              </w:rPr>
              <w:t>80%</w:t>
            </w:r>
          </w:p>
        </w:tc>
        <w:tc>
          <w:tcPr>
            <w:tcW w:w="1276" w:type="dxa"/>
            <w:shd w:val="clear" w:color="auto" w:fill="DFECEF"/>
            <w:noWrap/>
            <w:vAlign w:val="center"/>
            <w:hideMark/>
          </w:tcPr>
          <w:p w:rsidR="00C47681" w:rsidRPr="00040DC6" w:rsidP="00B33893" w14:paraId="7F64A864" w14:textId="77777777">
            <w:pPr>
              <w:pStyle w:val="73R"/>
              <w:rPr>
                <w:rFonts w:eastAsia="Times New Roman"/>
              </w:rPr>
            </w:pPr>
            <w:r w:rsidRPr="00040DC6">
              <w:rPr>
                <w:rFonts w:eastAsia="Times New Roman"/>
              </w:rPr>
              <w:t>2,166,675</w:t>
            </w:r>
          </w:p>
        </w:tc>
        <w:tc>
          <w:tcPr>
            <w:tcW w:w="1170" w:type="dxa"/>
            <w:shd w:val="clear" w:color="auto" w:fill="DFECEF"/>
            <w:noWrap/>
            <w:vAlign w:val="center"/>
            <w:hideMark/>
          </w:tcPr>
          <w:p w:rsidR="00C47681" w:rsidRPr="00040DC6" w:rsidP="00B33893" w14:paraId="539CF3E2" w14:textId="77777777">
            <w:pPr>
              <w:pStyle w:val="73R"/>
              <w:rPr>
                <w:rFonts w:eastAsia="Times New Roman"/>
              </w:rPr>
            </w:pPr>
            <w:r w:rsidRPr="00040DC6">
              <w:rPr>
                <w:rFonts w:eastAsia="Times New Roman"/>
              </w:rPr>
              <w:t>256,372</w:t>
            </w:r>
          </w:p>
        </w:tc>
        <w:tc>
          <w:tcPr>
            <w:tcW w:w="667" w:type="dxa"/>
            <w:shd w:val="clear" w:color="auto" w:fill="DFECEF"/>
          </w:tcPr>
          <w:p w:rsidR="00C47681" w:rsidRPr="00040DC6" w:rsidP="00B33893" w14:paraId="4744F9D8" w14:textId="77777777">
            <w:pPr>
              <w:pStyle w:val="73R"/>
              <w:rPr>
                <w:rFonts w:eastAsia="Times New Roman"/>
              </w:rPr>
            </w:pPr>
            <w:r w:rsidRPr="00040DC6">
              <w:rPr>
                <w:rFonts w:eastAsia="Times New Roman"/>
              </w:rPr>
              <w:t>3</w:t>
            </w:r>
          </w:p>
        </w:tc>
      </w:tr>
      <w:tr w14:paraId="3DE69806"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5B538488" w14:textId="77777777">
            <w:pPr>
              <w:pStyle w:val="73R"/>
              <w:rPr>
                <w:rFonts w:eastAsia="Times New Roman"/>
              </w:rPr>
            </w:pPr>
            <w:r w:rsidRPr="009F1CAF">
              <w:rPr>
                <w:rFonts w:eastAsia="Times New Roman" w:hint="cs"/>
                <w:rtl/>
              </w:rPr>
              <w:t>רחובות</w:t>
            </w:r>
          </w:p>
        </w:tc>
        <w:tc>
          <w:tcPr>
            <w:tcW w:w="851" w:type="dxa"/>
            <w:shd w:val="clear" w:color="auto" w:fill="F0F8F9"/>
            <w:noWrap/>
            <w:vAlign w:val="center"/>
            <w:hideMark/>
          </w:tcPr>
          <w:p w:rsidR="00C47681" w:rsidRPr="00040DC6" w:rsidP="00B33893" w14:paraId="2E103085" w14:textId="77777777">
            <w:pPr>
              <w:pStyle w:val="73R"/>
              <w:rPr>
                <w:rFonts w:eastAsia="Times New Roman"/>
                <w:rtl/>
              </w:rPr>
            </w:pPr>
            <w:r w:rsidRPr="00040DC6">
              <w:rPr>
                <w:rFonts w:eastAsia="Times New Roman"/>
              </w:rPr>
              <w:t>175</w:t>
            </w:r>
          </w:p>
        </w:tc>
        <w:tc>
          <w:tcPr>
            <w:tcW w:w="709" w:type="dxa"/>
            <w:shd w:val="clear" w:color="auto" w:fill="F0F8F9"/>
            <w:noWrap/>
            <w:vAlign w:val="center"/>
            <w:hideMark/>
          </w:tcPr>
          <w:p w:rsidR="00C47681" w:rsidRPr="00040DC6" w:rsidP="00B33893" w14:paraId="3E22335C" w14:textId="77777777">
            <w:pPr>
              <w:pStyle w:val="73R"/>
              <w:rPr>
                <w:rFonts w:eastAsia="Times New Roman"/>
              </w:rPr>
            </w:pPr>
            <w:r w:rsidRPr="00040DC6">
              <w:rPr>
                <w:rFonts w:eastAsia="Times New Roman"/>
              </w:rPr>
              <w:t>149</w:t>
            </w:r>
          </w:p>
        </w:tc>
        <w:tc>
          <w:tcPr>
            <w:tcW w:w="850" w:type="dxa"/>
            <w:shd w:val="clear" w:color="auto" w:fill="F0F8F9"/>
            <w:noWrap/>
            <w:vAlign w:val="center"/>
            <w:hideMark/>
          </w:tcPr>
          <w:p w:rsidR="00C47681" w:rsidRPr="00040DC6" w:rsidP="00B33893" w14:paraId="4119307B" w14:textId="77777777">
            <w:pPr>
              <w:pStyle w:val="73R"/>
              <w:rPr>
                <w:rFonts w:eastAsia="Times New Roman"/>
              </w:rPr>
            </w:pPr>
            <w:r w:rsidRPr="00040DC6">
              <w:rPr>
                <w:rFonts w:eastAsia="Times New Roman"/>
              </w:rPr>
              <w:t>85%</w:t>
            </w:r>
          </w:p>
        </w:tc>
        <w:tc>
          <w:tcPr>
            <w:tcW w:w="1276" w:type="dxa"/>
            <w:shd w:val="clear" w:color="auto" w:fill="F0F8F9"/>
            <w:noWrap/>
            <w:vAlign w:val="center"/>
            <w:hideMark/>
          </w:tcPr>
          <w:p w:rsidR="00C47681" w:rsidRPr="00040DC6" w:rsidP="00B33893" w14:paraId="7E65B346" w14:textId="77777777">
            <w:pPr>
              <w:pStyle w:val="73R"/>
              <w:rPr>
                <w:rFonts w:eastAsia="Times New Roman"/>
              </w:rPr>
            </w:pPr>
            <w:r w:rsidRPr="00040DC6">
              <w:rPr>
                <w:rFonts w:eastAsia="Times New Roman"/>
              </w:rPr>
              <w:t>1,176,400</w:t>
            </w:r>
          </w:p>
        </w:tc>
        <w:tc>
          <w:tcPr>
            <w:tcW w:w="1170" w:type="dxa"/>
            <w:shd w:val="clear" w:color="auto" w:fill="F0F8F9"/>
            <w:noWrap/>
            <w:vAlign w:val="center"/>
            <w:hideMark/>
          </w:tcPr>
          <w:p w:rsidR="00C47681" w:rsidRPr="00040DC6" w:rsidP="00B33893" w14:paraId="1E9B8768" w14:textId="77777777">
            <w:pPr>
              <w:pStyle w:val="73R"/>
              <w:rPr>
                <w:rFonts w:eastAsia="Times New Roman"/>
              </w:rPr>
            </w:pPr>
            <w:r w:rsidRPr="00040DC6">
              <w:rPr>
                <w:rFonts w:eastAsia="Times New Roman"/>
              </w:rPr>
              <w:t>217,976</w:t>
            </w:r>
          </w:p>
        </w:tc>
        <w:tc>
          <w:tcPr>
            <w:tcW w:w="667" w:type="dxa"/>
            <w:shd w:val="clear" w:color="auto" w:fill="F0F8F9"/>
          </w:tcPr>
          <w:p w:rsidR="00C47681" w:rsidRPr="00040DC6" w:rsidP="00B33893" w14:paraId="4FA667BD" w14:textId="77777777">
            <w:pPr>
              <w:pStyle w:val="73R"/>
              <w:rPr>
                <w:rFonts w:eastAsia="Times New Roman"/>
              </w:rPr>
            </w:pPr>
            <w:r w:rsidRPr="00040DC6">
              <w:rPr>
                <w:rFonts w:eastAsia="Times New Roman"/>
              </w:rPr>
              <w:t>4</w:t>
            </w:r>
          </w:p>
        </w:tc>
      </w:tr>
      <w:tr w14:paraId="41EE5482"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5262FA44" w14:textId="77777777">
            <w:pPr>
              <w:pStyle w:val="73R"/>
              <w:rPr>
                <w:rFonts w:eastAsia="Times New Roman"/>
              </w:rPr>
            </w:pPr>
            <w:r w:rsidRPr="009F1CAF">
              <w:rPr>
                <w:rFonts w:eastAsia="Times New Roman" w:hint="cs"/>
                <w:rtl/>
              </w:rPr>
              <w:t>ירושלים 2</w:t>
            </w:r>
          </w:p>
        </w:tc>
        <w:tc>
          <w:tcPr>
            <w:tcW w:w="851" w:type="dxa"/>
            <w:shd w:val="clear" w:color="auto" w:fill="DFECEF"/>
            <w:noWrap/>
            <w:vAlign w:val="center"/>
            <w:hideMark/>
          </w:tcPr>
          <w:p w:rsidR="00C47681" w:rsidRPr="00040DC6" w:rsidP="00B33893" w14:paraId="3A27E59C" w14:textId="77777777">
            <w:pPr>
              <w:pStyle w:val="73R"/>
              <w:rPr>
                <w:rFonts w:eastAsia="Times New Roman"/>
                <w:rtl/>
              </w:rPr>
            </w:pPr>
            <w:r w:rsidRPr="00040DC6">
              <w:rPr>
                <w:rFonts w:eastAsia="Times New Roman"/>
              </w:rPr>
              <w:t>156</w:t>
            </w:r>
          </w:p>
        </w:tc>
        <w:tc>
          <w:tcPr>
            <w:tcW w:w="709" w:type="dxa"/>
            <w:shd w:val="clear" w:color="auto" w:fill="DFECEF"/>
            <w:noWrap/>
            <w:vAlign w:val="center"/>
            <w:hideMark/>
          </w:tcPr>
          <w:p w:rsidR="00C47681" w:rsidRPr="00040DC6" w:rsidP="00B33893" w14:paraId="27A06285" w14:textId="77777777">
            <w:pPr>
              <w:pStyle w:val="73R"/>
              <w:rPr>
                <w:rFonts w:eastAsia="Times New Roman"/>
              </w:rPr>
            </w:pPr>
            <w:r w:rsidRPr="00040DC6">
              <w:rPr>
                <w:rFonts w:eastAsia="Times New Roman"/>
              </w:rPr>
              <w:t>145</w:t>
            </w:r>
          </w:p>
        </w:tc>
        <w:tc>
          <w:tcPr>
            <w:tcW w:w="850" w:type="dxa"/>
            <w:shd w:val="clear" w:color="auto" w:fill="DFECEF"/>
            <w:noWrap/>
            <w:vAlign w:val="center"/>
            <w:hideMark/>
          </w:tcPr>
          <w:p w:rsidR="00C47681" w:rsidRPr="00040DC6" w:rsidP="00B33893" w14:paraId="4EF061C8" w14:textId="77777777">
            <w:pPr>
              <w:pStyle w:val="73R"/>
              <w:rPr>
                <w:rFonts w:eastAsia="Times New Roman"/>
              </w:rPr>
            </w:pPr>
            <w:r w:rsidRPr="00040DC6">
              <w:rPr>
                <w:rFonts w:eastAsia="Times New Roman"/>
              </w:rPr>
              <w:t>93%</w:t>
            </w:r>
          </w:p>
        </w:tc>
        <w:tc>
          <w:tcPr>
            <w:tcW w:w="1276" w:type="dxa"/>
            <w:shd w:val="clear" w:color="auto" w:fill="DFECEF"/>
            <w:noWrap/>
            <w:vAlign w:val="center"/>
            <w:hideMark/>
          </w:tcPr>
          <w:p w:rsidR="00C47681" w:rsidRPr="00040DC6" w:rsidP="00B33893" w14:paraId="76E40AD9" w14:textId="77777777">
            <w:pPr>
              <w:pStyle w:val="73R"/>
              <w:rPr>
                <w:rFonts w:eastAsia="Times New Roman"/>
              </w:rPr>
            </w:pPr>
            <w:r w:rsidRPr="00040DC6">
              <w:rPr>
                <w:rFonts w:eastAsia="Times New Roman"/>
              </w:rPr>
              <w:t>328,526</w:t>
            </w:r>
          </w:p>
        </w:tc>
        <w:tc>
          <w:tcPr>
            <w:tcW w:w="1170" w:type="dxa"/>
            <w:shd w:val="clear" w:color="auto" w:fill="DFECEF"/>
            <w:noWrap/>
            <w:vAlign w:val="center"/>
            <w:hideMark/>
          </w:tcPr>
          <w:p w:rsidR="00C47681" w:rsidRPr="00040DC6" w:rsidP="00B33893" w14:paraId="258114D4" w14:textId="77777777">
            <w:pPr>
              <w:pStyle w:val="73R"/>
              <w:rPr>
                <w:rFonts w:eastAsia="Times New Roman"/>
              </w:rPr>
            </w:pPr>
            <w:r w:rsidRPr="00040DC6">
              <w:rPr>
                <w:rFonts w:eastAsia="Times New Roman"/>
              </w:rPr>
              <w:t>204,910</w:t>
            </w:r>
          </w:p>
        </w:tc>
        <w:tc>
          <w:tcPr>
            <w:tcW w:w="667" w:type="dxa"/>
            <w:shd w:val="clear" w:color="auto" w:fill="DFECEF"/>
          </w:tcPr>
          <w:p w:rsidR="00C47681" w:rsidRPr="00040DC6" w:rsidP="00B33893" w14:paraId="6408D55E" w14:textId="77777777">
            <w:pPr>
              <w:pStyle w:val="73R"/>
              <w:rPr>
                <w:rFonts w:eastAsia="Times New Roman"/>
              </w:rPr>
            </w:pPr>
            <w:r w:rsidRPr="00040DC6">
              <w:rPr>
                <w:rFonts w:eastAsia="Times New Roman"/>
              </w:rPr>
              <w:t>5</w:t>
            </w:r>
          </w:p>
        </w:tc>
      </w:tr>
      <w:tr w14:paraId="3D445C09"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6F2CE580" w14:textId="77777777">
            <w:pPr>
              <w:pStyle w:val="73R"/>
              <w:rPr>
                <w:rFonts w:eastAsia="Times New Roman"/>
              </w:rPr>
            </w:pPr>
            <w:r w:rsidRPr="009F1CAF">
              <w:rPr>
                <w:rFonts w:eastAsia="Times New Roman" w:hint="cs"/>
                <w:rtl/>
              </w:rPr>
              <w:t>תל-אביב 1</w:t>
            </w:r>
          </w:p>
        </w:tc>
        <w:tc>
          <w:tcPr>
            <w:tcW w:w="851" w:type="dxa"/>
            <w:shd w:val="clear" w:color="auto" w:fill="F0F8F9"/>
            <w:noWrap/>
            <w:vAlign w:val="center"/>
            <w:hideMark/>
          </w:tcPr>
          <w:p w:rsidR="00C47681" w:rsidRPr="00040DC6" w:rsidP="00B33893" w14:paraId="286D5D62" w14:textId="77777777">
            <w:pPr>
              <w:pStyle w:val="73R"/>
              <w:rPr>
                <w:rFonts w:eastAsia="Times New Roman"/>
                <w:rtl/>
              </w:rPr>
            </w:pPr>
            <w:r w:rsidRPr="00040DC6">
              <w:rPr>
                <w:rFonts w:eastAsia="Times New Roman"/>
              </w:rPr>
              <w:t>436</w:t>
            </w:r>
          </w:p>
        </w:tc>
        <w:tc>
          <w:tcPr>
            <w:tcW w:w="709" w:type="dxa"/>
            <w:shd w:val="clear" w:color="auto" w:fill="F0F8F9"/>
            <w:noWrap/>
            <w:vAlign w:val="center"/>
            <w:hideMark/>
          </w:tcPr>
          <w:p w:rsidR="00C47681" w:rsidRPr="00040DC6" w:rsidP="00B33893" w14:paraId="06A43213" w14:textId="77777777">
            <w:pPr>
              <w:pStyle w:val="73R"/>
              <w:rPr>
                <w:rFonts w:eastAsia="Times New Roman"/>
              </w:rPr>
            </w:pPr>
            <w:r w:rsidRPr="00040DC6">
              <w:rPr>
                <w:rFonts w:eastAsia="Times New Roman"/>
              </w:rPr>
              <w:t>283</w:t>
            </w:r>
          </w:p>
        </w:tc>
        <w:tc>
          <w:tcPr>
            <w:tcW w:w="850" w:type="dxa"/>
            <w:shd w:val="clear" w:color="auto" w:fill="F0F8F9"/>
            <w:noWrap/>
            <w:vAlign w:val="center"/>
            <w:hideMark/>
          </w:tcPr>
          <w:p w:rsidR="00C47681" w:rsidRPr="00040DC6" w:rsidP="00B33893" w14:paraId="6421C297" w14:textId="77777777">
            <w:pPr>
              <w:pStyle w:val="73R"/>
              <w:rPr>
                <w:rFonts w:eastAsia="Times New Roman"/>
              </w:rPr>
            </w:pPr>
            <w:r w:rsidRPr="00040DC6">
              <w:rPr>
                <w:rFonts w:eastAsia="Times New Roman"/>
              </w:rPr>
              <w:t>65%</w:t>
            </w:r>
          </w:p>
        </w:tc>
        <w:tc>
          <w:tcPr>
            <w:tcW w:w="1276" w:type="dxa"/>
            <w:shd w:val="clear" w:color="auto" w:fill="F0F8F9"/>
            <w:noWrap/>
            <w:vAlign w:val="center"/>
            <w:hideMark/>
          </w:tcPr>
          <w:p w:rsidR="00C47681" w:rsidRPr="00040DC6" w:rsidP="00B33893" w14:paraId="7E3303D4" w14:textId="77777777">
            <w:pPr>
              <w:pStyle w:val="73R"/>
              <w:rPr>
                <w:rFonts w:eastAsia="Times New Roman"/>
              </w:rPr>
            </w:pPr>
            <w:r w:rsidRPr="00040DC6">
              <w:rPr>
                <w:rFonts w:eastAsia="Times New Roman"/>
              </w:rPr>
              <w:t>1,156,196</w:t>
            </w:r>
          </w:p>
        </w:tc>
        <w:tc>
          <w:tcPr>
            <w:tcW w:w="1170" w:type="dxa"/>
            <w:shd w:val="clear" w:color="auto" w:fill="F0F8F9"/>
            <w:noWrap/>
            <w:vAlign w:val="center"/>
            <w:hideMark/>
          </w:tcPr>
          <w:p w:rsidR="00C47681" w:rsidRPr="00040DC6" w:rsidP="00B33893" w14:paraId="0626C837" w14:textId="77777777">
            <w:pPr>
              <w:pStyle w:val="73R"/>
              <w:rPr>
                <w:rFonts w:eastAsia="Times New Roman"/>
              </w:rPr>
            </w:pPr>
            <w:r w:rsidRPr="00040DC6">
              <w:rPr>
                <w:rFonts w:eastAsia="Times New Roman"/>
              </w:rPr>
              <w:t>199,459</w:t>
            </w:r>
          </w:p>
        </w:tc>
        <w:tc>
          <w:tcPr>
            <w:tcW w:w="667" w:type="dxa"/>
            <w:shd w:val="clear" w:color="auto" w:fill="F0F8F9"/>
          </w:tcPr>
          <w:p w:rsidR="00C47681" w:rsidRPr="00040DC6" w:rsidP="00B33893" w14:paraId="18DBA48C" w14:textId="77777777">
            <w:pPr>
              <w:pStyle w:val="73R"/>
              <w:rPr>
                <w:rFonts w:eastAsia="Times New Roman"/>
              </w:rPr>
            </w:pPr>
            <w:r w:rsidRPr="00040DC6">
              <w:rPr>
                <w:rFonts w:eastAsia="Times New Roman"/>
              </w:rPr>
              <w:t>6</w:t>
            </w:r>
          </w:p>
        </w:tc>
      </w:tr>
      <w:tr w14:paraId="25EFFFF3"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028BA28F" w14:textId="77777777">
            <w:pPr>
              <w:pStyle w:val="73R"/>
              <w:rPr>
                <w:rFonts w:eastAsia="Times New Roman"/>
              </w:rPr>
            </w:pPr>
            <w:r w:rsidRPr="009F1CAF">
              <w:rPr>
                <w:rFonts w:eastAsia="Times New Roman" w:hint="cs"/>
                <w:rtl/>
              </w:rPr>
              <w:t>טבריה</w:t>
            </w:r>
          </w:p>
        </w:tc>
        <w:tc>
          <w:tcPr>
            <w:tcW w:w="851" w:type="dxa"/>
            <w:shd w:val="clear" w:color="auto" w:fill="DFECEF"/>
            <w:noWrap/>
            <w:vAlign w:val="center"/>
            <w:hideMark/>
          </w:tcPr>
          <w:p w:rsidR="00C47681" w:rsidRPr="00040DC6" w:rsidP="00B33893" w14:paraId="41E800E5" w14:textId="77777777">
            <w:pPr>
              <w:pStyle w:val="73R"/>
              <w:rPr>
                <w:rFonts w:eastAsia="Times New Roman"/>
                <w:rtl/>
              </w:rPr>
            </w:pPr>
            <w:r w:rsidRPr="00040DC6">
              <w:rPr>
                <w:rFonts w:eastAsia="Times New Roman"/>
              </w:rPr>
              <w:t>100</w:t>
            </w:r>
          </w:p>
        </w:tc>
        <w:tc>
          <w:tcPr>
            <w:tcW w:w="709" w:type="dxa"/>
            <w:shd w:val="clear" w:color="auto" w:fill="DFECEF"/>
            <w:noWrap/>
            <w:vAlign w:val="center"/>
            <w:hideMark/>
          </w:tcPr>
          <w:p w:rsidR="00C47681" w:rsidRPr="00040DC6" w:rsidP="00B33893" w14:paraId="7C772CD4" w14:textId="77777777">
            <w:pPr>
              <w:pStyle w:val="73R"/>
              <w:rPr>
                <w:rFonts w:eastAsia="Times New Roman"/>
              </w:rPr>
            </w:pPr>
            <w:r w:rsidRPr="00040DC6">
              <w:rPr>
                <w:rFonts w:eastAsia="Times New Roman"/>
              </w:rPr>
              <w:t>84</w:t>
            </w:r>
          </w:p>
        </w:tc>
        <w:tc>
          <w:tcPr>
            <w:tcW w:w="850" w:type="dxa"/>
            <w:shd w:val="clear" w:color="auto" w:fill="DFECEF"/>
            <w:noWrap/>
            <w:vAlign w:val="center"/>
            <w:hideMark/>
          </w:tcPr>
          <w:p w:rsidR="00C47681" w:rsidRPr="00040DC6" w:rsidP="00B33893" w14:paraId="02FFB77B" w14:textId="77777777">
            <w:pPr>
              <w:pStyle w:val="73R"/>
              <w:rPr>
                <w:rFonts w:eastAsia="Times New Roman"/>
              </w:rPr>
            </w:pPr>
            <w:r w:rsidRPr="00040DC6">
              <w:rPr>
                <w:rFonts w:eastAsia="Times New Roman"/>
              </w:rPr>
              <w:t>84%</w:t>
            </w:r>
          </w:p>
        </w:tc>
        <w:tc>
          <w:tcPr>
            <w:tcW w:w="1276" w:type="dxa"/>
            <w:shd w:val="clear" w:color="auto" w:fill="DFECEF"/>
            <w:noWrap/>
            <w:vAlign w:val="center"/>
            <w:hideMark/>
          </w:tcPr>
          <w:p w:rsidR="00C47681" w:rsidRPr="00040DC6" w:rsidP="00B33893" w14:paraId="272EA3E8" w14:textId="77777777">
            <w:pPr>
              <w:pStyle w:val="73R"/>
              <w:rPr>
                <w:rFonts w:eastAsia="Times New Roman"/>
              </w:rPr>
            </w:pPr>
            <w:r w:rsidRPr="00040DC6">
              <w:rPr>
                <w:rFonts w:eastAsia="Times New Roman"/>
              </w:rPr>
              <w:t>416,253</w:t>
            </w:r>
          </w:p>
        </w:tc>
        <w:tc>
          <w:tcPr>
            <w:tcW w:w="1170" w:type="dxa"/>
            <w:shd w:val="clear" w:color="auto" w:fill="DFECEF"/>
            <w:noWrap/>
            <w:vAlign w:val="center"/>
            <w:hideMark/>
          </w:tcPr>
          <w:p w:rsidR="00C47681" w:rsidRPr="00040DC6" w:rsidP="00B33893" w14:paraId="4352B3EE" w14:textId="77777777">
            <w:pPr>
              <w:pStyle w:val="73R"/>
              <w:rPr>
                <w:rFonts w:eastAsia="Times New Roman"/>
              </w:rPr>
            </w:pPr>
            <w:r w:rsidRPr="00040DC6">
              <w:rPr>
                <w:rFonts w:eastAsia="Times New Roman"/>
              </w:rPr>
              <w:t>156,636</w:t>
            </w:r>
          </w:p>
        </w:tc>
        <w:tc>
          <w:tcPr>
            <w:tcW w:w="667" w:type="dxa"/>
            <w:shd w:val="clear" w:color="auto" w:fill="DFECEF"/>
          </w:tcPr>
          <w:p w:rsidR="00C47681" w:rsidRPr="00040DC6" w:rsidP="00B33893" w14:paraId="56CD883A" w14:textId="77777777">
            <w:pPr>
              <w:pStyle w:val="73R"/>
              <w:rPr>
                <w:rFonts w:eastAsia="Times New Roman"/>
              </w:rPr>
            </w:pPr>
            <w:r w:rsidRPr="00040DC6">
              <w:rPr>
                <w:rFonts w:eastAsia="Times New Roman"/>
              </w:rPr>
              <w:t>7</w:t>
            </w:r>
          </w:p>
        </w:tc>
      </w:tr>
      <w:tr w14:paraId="01E63B92"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033ACFD1" w14:textId="77777777">
            <w:pPr>
              <w:pStyle w:val="73R"/>
              <w:rPr>
                <w:rFonts w:eastAsia="Times New Roman"/>
              </w:rPr>
            </w:pPr>
            <w:r w:rsidRPr="009F1CAF">
              <w:rPr>
                <w:rFonts w:eastAsia="Times New Roman" w:hint="cs"/>
                <w:rtl/>
              </w:rPr>
              <w:t>תל-אביב 3</w:t>
            </w:r>
          </w:p>
        </w:tc>
        <w:tc>
          <w:tcPr>
            <w:tcW w:w="851" w:type="dxa"/>
            <w:shd w:val="clear" w:color="auto" w:fill="F0F8F9"/>
            <w:noWrap/>
            <w:vAlign w:val="center"/>
            <w:hideMark/>
          </w:tcPr>
          <w:p w:rsidR="00C47681" w:rsidRPr="00040DC6" w:rsidP="00B33893" w14:paraId="024343CB" w14:textId="77777777">
            <w:pPr>
              <w:pStyle w:val="73R"/>
              <w:rPr>
                <w:rFonts w:eastAsia="Times New Roman"/>
                <w:rtl/>
              </w:rPr>
            </w:pPr>
            <w:r w:rsidRPr="00040DC6">
              <w:rPr>
                <w:rFonts w:eastAsia="Times New Roman"/>
              </w:rPr>
              <w:t>298</w:t>
            </w:r>
          </w:p>
        </w:tc>
        <w:tc>
          <w:tcPr>
            <w:tcW w:w="709" w:type="dxa"/>
            <w:shd w:val="clear" w:color="auto" w:fill="F0F8F9"/>
            <w:noWrap/>
            <w:vAlign w:val="center"/>
            <w:hideMark/>
          </w:tcPr>
          <w:p w:rsidR="00C47681" w:rsidRPr="00040DC6" w:rsidP="00B33893" w14:paraId="698C856F" w14:textId="77777777">
            <w:pPr>
              <w:pStyle w:val="73R"/>
              <w:rPr>
                <w:rFonts w:eastAsia="Times New Roman"/>
              </w:rPr>
            </w:pPr>
            <w:r w:rsidRPr="00040DC6">
              <w:rPr>
                <w:rFonts w:eastAsia="Times New Roman"/>
              </w:rPr>
              <w:t>251</w:t>
            </w:r>
          </w:p>
        </w:tc>
        <w:tc>
          <w:tcPr>
            <w:tcW w:w="850" w:type="dxa"/>
            <w:shd w:val="clear" w:color="auto" w:fill="F0F8F9"/>
            <w:noWrap/>
            <w:vAlign w:val="center"/>
            <w:hideMark/>
          </w:tcPr>
          <w:p w:rsidR="00C47681" w:rsidRPr="00040DC6" w:rsidP="00B33893" w14:paraId="4EE7D720" w14:textId="77777777">
            <w:pPr>
              <w:pStyle w:val="73R"/>
              <w:rPr>
                <w:rFonts w:eastAsia="Times New Roman"/>
              </w:rPr>
            </w:pPr>
            <w:r w:rsidRPr="00040DC6">
              <w:rPr>
                <w:rFonts w:eastAsia="Times New Roman"/>
              </w:rPr>
              <w:t>84%</w:t>
            </w:r>
          </w:p>
        </w:tc>
        <w:tc>
          <w:tcPr>
            <w:tcW w:w="1276" w:type="dxa"/>
            <w:shd w:val="clear" w:color="auto" w:fill="F0F8F9"/>
            <w:noWrap/>
            <w:vAlign w:val="center"/>
            <w:hideMark/>
          </w:tcPr>
          <w:p w:rsidR="00C47681" w:rsidRPr="00040DC6" w:rsidP="00B33893" w14:paraId="2F34B6BA" w14:textId="77777777">
            <w:pPr>
              <w:pStyle w:val="73R"/>
              <w:rPr>
                <w:rFonts w:eastAsia="Times New Roman"/>
              </w:rPr>
            </w:pPr>
            <w:r w:rsidRPr="00040DC6">
              <w:rPr>
                <w:rFonts w:eastAsia="Times New Roman"/>
              </w:rPr>
              <w:t>989,714</w:t>
            </w:r>
          </w:p>
        </w:tc>
        <w:tc>
          <w:tcPr>
            <w:tcW w:w="1170" w:type="dxa"/>
            <w:shd w:val="clear" w:color="auto" w:fill="F0F8F9"/>
            <w:noWrap/>
            <w:vAlign w:val="center"/>
            <w:hideMark/>
          </w:tcPr>
          <w:p w:rsidR="00C47681" w:rsidRPr="00040DC6" w:rsidP="00B33893" w14:paraId="1452B7B8" w14:textId="77777777">
            <w:pPr>
              <w:pStyle w:val="73R"/>
              <w:rPr>
                <w:rFonts w:eastAsia="Times New Roman"/>
              </w:rPr>
            </w:pPr>
            <w:r w:rsidRPr="00040DC6">
              <w:rPr>
                <w:rFonts w:eastAsia="Times New Roman"/>
              </w:rPr>
              <w:t>151,545</w:t>
            </w:r>
          </w:p>
        </w:tc>
        <w:tc>
          <w:tcPr>
            <w:tcW w:w="667" w:type="dxa"/>
            <w:shd w:val="clear" w:color="auto" w:fill="F0F8F9"/>
          </w:tcPr>
          <w:p w:rsidR="00C47681" w:rsidRPr="00040DC6" w:rsidP="00B33893" w14:paraId="445EBF85" w14:textId="77777777">
            <w:pPr>
              <w:pStyle w:val="73R"/>
              <w:rPr>
                <w:rFonts w:eastAsia="Times New Roman"/>
              </w:rPr>
            </w:pPr>
            <w:r w:rsidRPr="00040DC6">
              <w:rPr>
                <w:rFonts w:eastAsia="Times New Roman"/>
              </w:rPr>
              <w:t>8</w:t>
            </w:r>
          </w:p>
        </w:tc>
      </w:tr>
      <w:tr w14:paraId="26375DF9"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7887F2E1" w14:textId="77777777">
            <w:pPr>
              <w:pStyle w:val="73R"/>
              <w:rPr>
                <w:rFonts w:eastAsia="Times New Roman"/>
              </w:rPr>
            </w:pPr>
            <w:r w:rsidRPr="009F1CAF">
              <w:rPr>
                <w:rFonts w:eastAsia="Times New Roman" w:hint="cs"/>
                <w:rtl/>
              </w:rPr>
              <w:t>עפולה</w:t>
            </w:r>
          </w:p>
        </w:tc>
        <w:tc>
          <w:tcPr>
            <w:tcW w:w="851" w:type="dxa"/>
            <w:shd w:val="clear" w:color="auto" w:fill="DFECEF"/>
            <w:noWrap/>
            <w:vAlign w:val="center"/>
            <w:hideMark/>
          </w:tcPr>
          <w:p w:rsidR="00C47681" w:rsidRPr="00040DC6" w:rsidP="00B33893" w14:paraId="127D8D57" w14:textId="77777777">
            <w:pPr>
              <w:pStyle w:val="73R"/>
              <w:rPr>
                <w:rFonts w:eastAsia="Times New Roman"/>
                <w:rtl/>
              </w:rPr>
            </w:pPr>
            <w:r w:rsidRPr="00040DC6">
              <w:rPr>
                <w:rFonts w:eastAsia="Times New Roman"/>
              </w:rPr>
              <w:t>224</w:t>
            </w:r>
          </w:p>
        </w:tc>
        <w:tc>
          <w:tcPr>
            <w:tcW w:w="709" w:type="dxa"/>
            <w:shd w:val="clear" w:color="auto" w:fill="DFECEF"/>
            <w:noWrap/>
            <w:vAlign w:val="center"/>
            <w:hideMark/>
          </w:tcPr>
          <w:p w:rsidR="00C47681" w:rsidRPr="00040DC6" w:rsidP="00B33893" w14:paraId="75A406DD" w14:textId="77777777">
            <w:pPr>
              <w:pStyle w:val="73R"/>
              <w:rPr>
                <w:rFonts w:eastAsia="Times New Roman"/>
              </w:rPr>
            </w:pPr>
            <w:r w:rsidRPr="00040DC6">
              <w:rPr>
                <w:rFonts w:eastAsia="Times New Roman"/>
              </w:rPr>
              <w:t>189</w:t>
            </w:r>
          </w:p>
        </w:tc>
        <w:tc>
          <w:tcPr>
            <w:tcW w:w="850" w:type="dxa"/>
            <w:shd w:val="clear" w:color="auto" w:fill="DFECEF"/>
            <w:noWrap/>
            <w:vAlign w:val="center"/>
            <w:hideMark/>
          </w:tcPr>
          <w:p w:rsidR="00C47681" w:rsidRPr="00040DC6" w:rsidP="00B33893" w14:paraId="30A83855" w14:textId="77777777">
            <w:pPr>
              <w:pStyle w:val="73R"/>
              <w:rPr>
                <w:rFonts w:eastAsia="Times New Roman"/>
              </w:rPr>
            </w:pPr>
            <w:r w:rsidRPr="00040DC6">
              <w:rPr>
                <w:rFonts w:eastAsia="Times New Roman"/>
              </w:rPr>
              <w:t>84%</w:t>
            </w:r>
          </w:p>
        </w:tc>
        <w:tc>
          <w:tcPr>
            <w:tcW w:w="1276" w:type="dxa"/>
            <w:shd w:val="clear" w:color="auto" w:fill="DFECEF"/>
            <w:noWrap/>
            <w:vAlign w:val="center"/>
            <w:hideMark/>
          </w:tcPr>
          <w:p w:rsidR="00C47681" w:rsidRPr="00040DC6" w:rsidP="00B33893" w14:paraId="4085EC05" w14:textId="77777777">
            <w:pPr>
              <w:pStyle w:val="73R"/>
              <w:rPr>
                <w:rFonts w:eastAsia="Times New Roman"/>
              </w:rPr>
            </w:pPr>
            <w:r w:rsidRPr="00040DC6">
              <w:rPr>
                <w:rFonts w:eastAsia="Times New Roman"/>
              </w:rPr>
              <w:t>499,918</w:t>
            </w:r>
          </w:p>
        </w:tc>
        <w:tc>
          <w:tcPr>
            <w:tcW w:w="1170" w:type="dxa"/>
            <w:shd w:val="clear" w:color="auto" w:fill="DFECEF"/>
            <w:noWrap/>
            <w:vAlign w:val="center"/>
            <w:hideMark/>
          </w:tcPr>
          <w:p w:rsidR="00C47681" w:rsidRPr="00040DC6" w:rsidP="00B33893" w14:paraId="6CBC5F2B" w14:textId="77777777">
            <w:pPr>
              <w:pStyle w:val="73R"/>
              <w:rPr>
                <w:rFonts w:eastAsia="Times New Roman"/>
              </w:rPr>
            </w:pPr>
            <w:r w:rsidRPr="00040DC6">
              <w:rPr>
                <w:rFonts w:eastAsia="Times New Roman"/>
              </w:rPr>
              <w:t>149,000</w:t>
            </w:r>
          </w:p>
        </w:tc>
        <w:tc>
          <w:tcPr>
            <w:tcW w:w="667" w:type="dxa"/>
            <w:shd w:val="clear" w:color="auto" w:fill="DFECEF"/>
          </w:tcPr>
          <w:p w:rsidR="00C47681" w:rsidRPr="00040DC6" w:rsidP="00B33893" w14:paraId="119BEF48" w14:textId="77777777">
            <w:pPr>
              <w:pStyle w:val="73R"/>
              <w:rPr>
                <w:rFonts w:eastAsia="Times New Roman"/>
              </w:rPr>
            </w:pPr>
            <w:r w:rsidRPr="00040DC6">
              <w:rPr>
                <w:rFonts w:eastAsia="Times New Roman"/>
              </w:rPr>
              <w:t>9</w:t>
            </w:r>
          </w:p>
        </w:tc>
      </w:tr>
      <w:tr w14:paraId="39C6F252"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351CD181" w14:textId="77777777">
            <w:pPr>
              <w:pStyle w:val="73R"/>
              <w:rPr>
                <w:rFonts w:eastAsia="Times New Roman"/>
              </w:rPr>
            </w:pPr>
            <w:r w:rsidRPr="009F1CAF">
              <w:rPr>
                <w:rFonts w:eastAsia="Times New Roman" w:hint="cs"/>
                <w:rtl/>
              </w:rPr>
              <w:t>רמלה</w:t>
            </w:r>
          </w:p>
        </w:tc>
        <w:tc>
          <w:tcPr>
            <w:tcW w:w="851" w:type="dxa"/>
            <w:shd w:val="clear" w:color="auto" w:fill="F0F8F9"/>
            <w:noWrap/>
            <w:vAlign w:val="center"/>
            <w:hideMark/>
          </w:tcPr>
          <w:p w:rsidR="00C47681" w:rsidRPr="00040DC6" w:rsidP="00B33893" w14:paraId="2D9E169C" w14:textId="77777777">
            <w:pPr>
              <w:pStyle w:val="73R"/>
              <w:rPr>
                <w:rFonts w:eastAsia="Times New Roman"/>
              </w:rPr>
            </w:pPr>
            <w:r w:rsidRPr="00040DC6">
              <w:rPr>
                <w:rFonts w:eastAsia="Times New Roman"/>
              </w:rPr>
              <w:t>214</w:t>
            </w:r>
          </w:p>
        </w:tc>
        <w:tc>
          <w:tcPr>
            <w:tcW w:w="709" w:type="dxa"/>
            <w:shd w:val="clear" w:color="auto" w:fill="F0F8F9"/>
            <w:noWrap/>
            <w:vAlign w:val="center"/>
            <w:hideMark/>
          </w:tcPr>
          <w:p w:rsidR="00C47681" w:rsidRPr="00040DC6" w:rsidP="00B33893" w14:paraId="24D622DC" w14:textId="77777777">
            <w:pPr>
              <w:pStyle w:val="73R"/>
              <w:rPr>
                <w:rFonts w:eastAsia="Times New Roman"/>
              </w:rPr>
            </w:pPr>
            <w:r w:rsidRPr="00040DC6">
              <w:rPr>
                <w:rFonts w:eastAsia="Times New Roman"/>
              </w:rPr>
              <w:t>191</w:t>
            </w:r>
          </w:p>
        </w:tc>
        <w:tc>
          <w:tcPr>
            <w:tcW w:w="850" w:type="dxa"/>
            <w:shd w:val="clear" w:color="auto" w:fill="F0F8F9"/>
            <w:noWrap/>
            <w:vAlign w:val="center"/>
            <w:hideMark/>
          </w:tcPr>
          <w:p w:rsidR="00C47681" w:rsidRPr="00040DC6" w:rsidP="00B33893" w14:paraId="460410A3" w14:textId="77777777">
            <w:pPr>
              <w:pStyle w:val="73R"/>
              <w:rPr>
                <w:rFonts w:eastAsia="Times New Roman"/>
              </w:rPr>
            </w:pPr>
            <w:r w:rsidRPr="00040DC6">
              <w:rPr>
                <w:rFonts w:eastAsia="Times New Roman"/>
              </w:rPr>
              <w:t>89%</w:t>
            </w:r>
          </w:p>
        </w:tc>
        <w:tc>
          <w:tcPr>
            <w:tcW w:w="1276" w:type="dxa"/>
            <w:shd w:val="clear" w:color="auto" w:fill="F0F8F9"/>
            <w:noWrap/>
            <w:vAlign w:val="center"/>
            <w:hideMark/>
          </w:tcPr>
          <w:p w:rsidR="00C47681" w:rsidRPr="00040DC6" w:rsidP="00B33893" w14:paraId="24FF1854" w14:textId="77777777">
            <w:pPr>
              <w:pStyle w:val="73R"/>
              <w:rPr>
                <w:rFonts w:eastAsia="Times New Roman"/>
              </w:rPr>
            </w:pPr>
            <w:r w:rsidRPr="00040DC6">
              <w:rPr>
                <w:rFonts w:eastAsia="Times New Roman"/>
              </w:rPr>
              <w:t>10,296,064</w:t>
            </w:r>
          </w:p>
        </w:tc>
        <w:tc>
          <w:tcPr>
            <w:tcW w:w="1170" w:type="dxa"/>
            <w:shd w:val="clear" w:color="auto" w:fill="F0F8F9"/>
            <w:noWrap/>
            <w:vAlign w:val="center"/>
            <w:hideMark/>
          </w:tcPr>
          <w:p w:rsidR="00C47681" w:rsidRPr="00040DC6" w:rsidP="00B33893" w14:paraId="6955238F" w14:textId="77777777">
            <w:pPr>
              <w:pStyle w:val="73R"/>
              <w:rPr>
                <w:rFonts w:eastAsia="Times New Roman"/>
              </w:rPr>
            </w:pPr>
            <w:r w:rsidRPr="00040DC6">
              <w:rPr>
                <w:rFonts w:eastAsia="Times New Roman"/>
              </w:rPr>
              <w:t>144,843</w:t>
            </w:r>
          </w:p>
        </w:tc>
        <w:tc>
          <w:tcPr>
            <w:tcW w:w="667" w:type="dxa"/>
            <w:shd w:val="clear" w:color="auto" w:fill="F0F8F9"/>
          </w:tcPr>
          <w:p w:rsidR="00C47681" w:rsidRPr="00040DC6" w:rsidP="00B33893" w14:paraId="02420503" w14:textId="77777777">
            <w:pPr>
              <w:pStyle w:val="73R"/>
              <w:rPr>
                <w:rFonts w:eastAsia="Times New Roman"/>
              </w:rPr>
            </w:pPr>
            <w:r w:rsidRPr="00040DC6">
              <w:rPr>
                <w:rFonts w:eastAsia="Times New Roman"/>
              </w:rPr>
              <w:t>10</w:t>
            </w:r>
          </w:p>
        </w:tc>
      </w:tr>
      <w:tr w14:paraId="3C943F8E"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204B1068" w14:textId="77777777">
            <w:pPr>
              <w:pStyle w:val="73R"/>
              <w:rPr>
                <w:rFonts w:eastAsia="Times New Roman"/>
              </w:rPr>
            </w:pPr>
            <w:r w:rsidRPr="009F1CAF">
              <w:rPr>
                <w:rFonts w:eastAsia="Times New Roman" w:hint="cs"/>
                <w:rtl/>
              </w:rPr>
              <w:t>נצרת</w:t>
            </w:r>
          </w:p>
        </w:tc>
        <w:tc>
          <w:tcPr>
            <w:tcW w:w="851" w:type="dxa"/>
            <w:shd w:val="clear" w:color="auto" w:fill="DFECEF"/>
            <w:noWrap/>
            <w:vAlign w:val="center"/>
            <w:hideMark/>
          </w:tcPr>
          <w:p w:rsidR="00C47681" w:rsidRPr="00040DC6" w:rsidP="00B33893" w14:paraId="7AC11D60" w14:textId="77777777">
            <w:pPr>
              <w:pStyle w:val="73R"/>
              <w:rPr>
                <w:rFonts w:eastAsia="Times New Roman"/>
                <w:rtl/>
              </w:rPr>
            </w:pPr>
            <w:r w:rsidRPr="00040DC6">
              <w:rPr>
                <w:rFonts w:eastAsia="Times New Roman"/>
              </w:rPr>
              <w:t>312</w:t>
            </w:r>
          </w:p>
        </w:tc>
        <w:tc>
          <w:tcPr>
            <w:tcW w:w="709" w:type="dxa"/>
            <w:shd w:val="clear" w:color="auto" w:fill="DFECEF"/>
            <w:noWrap/>
            <w:vAlign w:val="center"/>
            <w:hideMark/>
          </w:tcPr>
          <w:p w:rsidR="00C47681" w:rsidRPr="00040DC6" w:rsidP="00B33893" w14:paraId="5D90E389" w14:textId="77777777">
            <w:pPr>
              <w:pStyle w:val="73R"/>
              <w:rPr>
                <w:rFonts w:eastAsia="Times New Roman"/>
              </w:rPr>
            </w:pPr>
            <w:r w:rsidRPr="00040DC6">
              <w:rPr>
                <w:rFonts w:eastAsia="Times New Roman"/>
              </w:rPr>
              <w:t>288</w:t>
            </w:r>
          </w:p>
        </w:tc>
        <w:tc>
          <w:tcPr>
            <w:tcW w:w="850" w:type="dxa"/>
            <w:shd w:val="clear" w:color="auto" w:fill="DFECEF"/>
            <w:noWrap/>
            <w:vAlign w:val="center"/>
            <w:hideMark/>
          </w:tcPr>
          <w:p w:rsidR="00C47681" w:rsidRPr="00040DC6" w:rsidP="00B33893" w14:paraId="1A75DBC2" w14:textId="77777777">
            <w:pPr>
              <w:pStyle w:val="73R"/>
              <w:rPr>
                <w:rFonts w:eastAsia="Times New Roman"/>
              </w:rPr>
            </w:pPr>
            <w:r w:rsidRPr="00040DC6">
              <w:rPr>
                <w:rFonts w:eastAsia="Times New Roman"/>
              </w:rPr>
              <w:t>92%</w:t>
            </w:r>
          </w:p>
        </w:tc>
        <w:tc>
          <w:tcPr>
            <w:tcW w:w="1276" w:type="dxa"/>
            <w:shd w:val="clear" w:color="auto" w:fill="DFECEF"/>
            <w:noWrap/>
            <w:vAlign w:val="center"/>
            <w:hideMark/>
          </w:tcPr>
          <w:p w:rsidR="00C47681" w:rsidRPr="00040DC6" w:rsidP="00B33893" w14:paraId="367C64EA" w14:textId="77777777">
            <w:pPr>
              <w:pStyle w:val="73R"/>
              <w:rPr>
                <w:rFonts w:eastAsia="Times New Roman"/>
              </w:rPr>
            </w:pPr>
            <w:r w:rsidRPr="00040DC6">
              <w:rPr>
                <w:rFonts w:eastAsia="Times New Roman"/>
              </w:rPr>
              <w:t>302,799</w:t>
            </w:r>
          </w:p>
        </w:tc>
        <w:tc>
          <w:tcPr>
            <w:tcW w:w="1170" w:type="dxa"/>
            <w:shd w:val="clear" w:color="auto" w:fill="DFECEF"/>
            <w:noWrap/>
            <w:vAlign w:val="center"/>
            <w:hideMark/>
          </w:tcPr>
          <w:p w:rsidR="00C47681" w:rsidRPr="00040DC6" w:rsidP="00B33893" w14:paraId="5D382AC4" w14:textId="77777777">
            <w:pPr>
              <w:pStyle w:val="73R"/>
              <w:rPr>
                <w:rFonts w:eastAsia="Times New Roman"/>
              </w:rPr>
            </w:pPr>
            <w:r w:rsidRPr="00040DC6">
              <w:rPr>
                <w:rFonts w:eastAsia="Times New Roman"/>
              </w:rPr>
              <w:t>140,673</w:t>
            </w:r>
          </w:p>
        </w:tc>
        <w:tc>
          <w:tcPr>
            <w:tcW w:w="667" w:type="dxa"/>
            <w:shd w:val="clear" w:color="auto" w:fill="DFECEF"/>
          </w:tcPr>
          <w:p w:rsidR="00C47681" w:rsidRPr="00040DC6" w:rsidP="00B33893" w14:paraId="4ECD7F2A" w14:textId="77777777">
            <w:pPr>
              <w:pStyle w:val="73R"/>
              <w:rPr>
                <w:rFonts w:eastAsia="Times New Roman"/>
              </w:rPr>
            </w:pPr>
            <w:r w:rsidRPr="00040DC6">
              <w:rPr>
                <w:rFonts w:eastAsia="Times New Roman"/>
              </w:rPr>
              <w:t>11</w:t>
            </w:r>
          </w:p>
        </w:tc>
      </w:tr>
      <w:tr w14:paraId="65C02F65"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1E570780" w14:textId="77777777">
            <w:pPr>
              <w:pStyle w:val="73R"/>
              <w:rPr>
                <w:rFonts w:eastAsia="Times New Roman"/>
              </w:rPr>
            </w:pPr>
            <w:r w:rsidRPr="009F1CAF">
              <w:rPr>
                <w:rFonts w:eastAsia="Times New Roman" w:hint="cs"/>
                <w:rtl/>
              </w:rPr>
              <w:t>עכו-נהריה</w:t>
            </w:r>
          </w:p>
        </w:tc>
        <w:tc>
          <w:tcPr>
            <w:tcW w:w="851" w:type="dxa"/>
            <w:shd w:val="clear" w:color="auto" w:fill="F0F8F9"/>
            <w:noWrap/>
            <w:vAlign w:val="center"/>
            <w:hideMark/>
          </w:tcPr>
          <w:p w:rsidR="00C47681" w:rsidRPr="00040DC6" w:rsidP="00B33893" w14:paraId="0BC775F8" w14:textId="77777777">
            <w:pPr>
              <w:pStyle w:val="73R"/>
              <w:rPr>
                <w:rFonts w:eastAsia="Times New Roman"/>
                <w:rtl/>
              </w:rPr>
            </w:pPr>
            <w:r w:rsidRPr="00040DC6">
              <w:rPr>
                <w:rFonts w:eastAsia="Times New Roman"/>
              </w:rPr>
              <w:t>243</w:t>
            </w:r>
          </w:p>
        </w:tc>
        <w:tc>
          <w:tcPr>
            <w:tcW w:w="709" w:type="dxa"/>
            <w:shd w:val="clear" w:color="auto" w:fill="F0F8F9"/>
            <w:noWrap/>
            <w:vAlign w:val="center"/>
            <w:hideMark/>
          </w:tcPr>
          <w:p w:rsidR="00C47681" w:rsidRPr="00040DC6" w:rsidP="00B33893" w14:paraId="7E0574F8" w14:textId="77777777">
            <w:pPr>
              <w:pStyle w:val="73R"/>
              <w:rPr>
                <w:rFonts w:eastAsia="Times New Roman"/>
              </w:rPr>
            </w:pPr>
            <w:r w:rsidRPr="00040DC6">
              <w:rPr>
                <w:rFonts w:eastAsia="Times New Roman"/>
              </w:rPr>
              <w:t>226</w:t>
            </w:r>
          </w:p>
        </w:tc>
        <w:tc>
          <w:tcPr>
            <w:tcW w:w="850" w:type="dxa"/>
            <w:shd w:val="clear" w:color="auto" w:fill="F0F8F9"/>
            <w:noWrap/>
            <w:vAlign w:val="center"/>
            <w:hideMark/>
          </w:tcPr>
          <w:p w:rsidR="00C47681" w:rsidRPr="00040DC6" w:rsidP="00B33893" w14:paraId="3265520B" w14:textId="77777777">
            <w:pPr>
              <w:pStyle w:val="73R"/>
              <w:rPr>
                <w:rFonts w:eastAsia="Times New Roman"/>
              </w:rPr>
            </w:pPr>
            <w:r w:rsidRPr="00040DC6">
              <w:rPr>
                <w:rFonts w:eastAsia="Times New Roman"/>
              </w:rPr>
              <w:t>93%</w:t>
            </w:r>
          </w:p>
        </w:tc>
        <w:tc>
          <w:tcPr>
            <w:tcW w:w="1276" w:type="dxa"/>
            <w:shd w:val="clear" w:color="auto" w:fill="F0F8F9"/>
            <w:noWrap/>
            <w:vAlign w:val="center"/>
            <w:hideMark/>
          </w:tcPr>
          <w:p w:rsidR="00C47681" w:rsidRPr="00040DC6" w:rsidP="00B33893" w14:paraId="740944E3" w14:textId="77777777">
            <w:pPr>
              <w:pStyle w:val="73R"/>
              <w:rPr>
                <w:rFonts w:eastAsia="Times New Roman"/>
              </w:rPr>
            </w:pPr>
            <w:r w:rsidRPr="00040DC6">
              <w:rPr>
                <w:rFonts w:eastAsia="Times New Roman"/>
              </w:rPr>
              <w:t>316,099</w:t>
            </w:r>
          </w:p>
        </w:tc>
        <w:tc>
          <w:tcPr>
            <w:tcW w:w="1170" w:type="dxa"/>
            <w:shd w:val="clear" w:color="auto" w:fill="F0F8F9"/>
            <w:noWrap/>
            <w:vAlign w:val="center"/>
            <w:hideMark/>
          </w:tcPr>
          <w:p w:rsidR="00C47681" w:rsidRPr="00040DC6" w:rsidP="00B33893" w14:paraId="22A4B0F4" w14:textId="77777777">
            <w:pPr>
              <w:pStyle w:val="73R"/>
              <w:rPr>
                <w:rFonts w:eastAsia="Times New Roman"/>
              </w:rPr>
            </w:pPr>
            <w:r w:rsidRPr="00040DC6">
              <w:rPr>
                <w:rFonts w:eastAsia="Times New Roman"/>
              </w:rPr>
              <w:t>127,106</w:t>
            </w:r>
          </w:p>
        </w:tc>
        <w:tc>
          <w:tcPr>
            <w:tcW w:w="667" w:type="dxa"/>
            <w:shd w:val="clear" w:color="auto" w:fill="F0F8F9"/>
          </w:tcPr>
          <w:p w:rsidR="00C47681" w:rsidRPr="00040DC6" w:rsidP="00B33893" w14:paraId="2325371E" w14:textId="77777777">
            <w:pPr>
              <w:pStyle w:val="73R"/>
              <w:rPr>
                <w:rFonts w:eastAsia="Times New Roman"/>
              </w:rPr>
            </w:pPr>
            <w:r w:rsidRPr="00040DC6">
              <w:rPr>
                <w:rFonts w:eastAsia="Times New Roman"/>
              </w:rPr>
              <w:t>12</w:t>
            </w:r>
          </w:p>
        </w:tc>
      </w:tr>
      <w:tr w14:paraId="10FD61B6"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18E72A0F" w14:textId="77777777">
            <w:pPr>
              <w:pStyle w:val="73R"/>
              <w:rPr>
                <w:rFonts w:eastAsia="Times New Roman"/>
                <w:rtl/>
              </w:rPr>
            </w:pPr>
            <w:r w:rsidRPr="009F1CAF">
              <w:rPr>
                <w:rFonts w:eastAsia="Times New Roman" w:hint="cs"/>
                <w:rtl/>
              </w:rPr>
              <w:t>חיפה</w:t>
            </w:r>
          </w:p>
        </w:tc>
        <w:tc>
          <w:tcPr>
            <w:tcW w:w="851" w:type="dxa"/>
            <w:shd w:val="clear" w:color="auto" w:fill="DFECEF"/>
            <w:noWrap/>
            <w:vAlign w:val="center"/>
            <w:hideMark/>
          </w:tcPr>
          <w:p w:rsidR="00C47681" w:rsidRPr="00040DC6" w:rsidP="00B33893" w14:paraId="7745384B" w14:textId="77777777">
            <w:pPr>
              <w:pStyle w:val="73R"/>
              <w:rPr>
                <w:rFonts w:eastAsia="Times New Roman"/>
                <w:rtl/>
              </w:rPr>
            </w:pPr>
            <w:r w:rsidRPr="00040DC6">
              <w:rPr>
                <w:rFonts w:eastAsia="Times New Roman"/>
              </w:rPr>
              <w:t>444</w:t>
            </w:r>
          </w:p>
        </w:tc>
        <w:tc>
          <w:tcPr>
            <w:tcW w:w="709" w:type="dxa"/>
            <w:shd w:val="clear" w:color="auto" w:fill="DFECEF"/>
            <w:noWrap/>
            <w:vAlign w:val="center"/>
            <w:hideMark/>
          </w:tcPr>
          <w:p w:rsidR="00C47681" w:rsidRPr="00040DC6" w:rsidP="00B33893" w14:paraId="358D93F3" w14:textId="77777777">
            <w:pPr>
              <w:pStyle w:val="73R"/>
              <w:rPr>
                <w:rFonts w:eastAsia="Times New Roman"/>
              </w:rPr>
            </w:pPr>
            <w:r w:rsidRPr="00040DC6">
              <w:rPr>
                <w:rFonts w:eastAsia="Times New Roman"/>
              </w:rPr>
              <w:t>322</w:t>
            </w:r>
          </w:p>
        </w:tc>
        <w:tc>
          <w:tcPr>
            <w:tcW w:w="850" w:type="dxa"/>
            <w:shd w:val="clear" w:color="auto" w:fill="DFECEF"/>
            <w:noWrap/>
            <w:vAlign w:val="center"/>
            <w:hideMark/>
          </w:tcPr>
          <w:p w:rsidR="00C47681" w:rsidRPr="00040DC6" w:rsidP="00B33893" w14:paraId="1371B11D" w14:textId="77777777">
            <w:pPr>
              <w:pStyle w:val="73R"/>
              <w:rPr>
                <w:rFonts w:eastAsia="Times New Roman"/>
              </w:rPr>
            </w:pPr>
            <w:r w:rsidRPr="00040DC6">
              <w:rPr>
                <w:rFonts w:eastAsia="Times New Roman"/>
              </w:rPr>
              <w:t>73%</w:t>
            </w:r>
          </w:p>
        </w:tc>
        <w:tc>
          <w:tcPr>
            <w:tcW w:w="1276" w:type="dxa"/>
            <w:shd w:val="clear" w:color="auto" w:fill="DFECEF"/>
            <w:noWrap/>
            <w:vAlign w:val="center"/>
            <w:hideMark/>
          </w:tcPr>
          <w:p w:rsidR="00C47681" w:rsidRPr="00040DC6" w:rsidP="00B33893" w14:paraId="0BA4653A" w14:textId="77777777">
            <w:pPr>
              <w:pStyle w:val="73R"/>
              <w:rPr>
                <w:rFonts w:eastAsia="Times New Roman"/>
              </w:rPr>
            </w:pPr>
            <w:r w:rsidRPr="00040DC6">
              <w:rPr>
                <w:rFonts w:eastAsia="Times New Roman"/>
              </w:rPr>
              <w:t>3,680,573</w:t>
            </w:r>
          </w:p>
        </w:tc>
        <w:tc>
          <w:tcPr>
            <w:tcW w:w="1170" w:type="dxa"/>
            <w:shd w:val="clear" w:color="auto" w:fill="DFECEF"/>
            <w:noWrap/>
            <w:vAlign w:val="center"/>
            <w:hideMark/>
          </w:tcPr>
          <w:p w:rsidR="00C47681" w:rsidRPr="00040DC6" w:rsidP="00B33893" w14:paraId="3CCC24AF" w14:textId="77777777">
            <w:pPr>
              <w:pStyle w:val="73R"/>
              <w:rPr>
                <w:rFonts w:eastAsia="Times New Roman"/>
              </w:rPr>
            </w:pPr>
            <w:r w:rsidRPr="00040DC6">
              <w:rPr>
                <w:rFonts w:eastAsia="Times New Roman"/>
              </w:rPr>
              <w:t>113,978</w:t>
            </w:r>
          </w:p>
        </w:tc>
        <w:tc>
          <w:tcPr>
            <w:tcW w:w="667" w:type="dxa"/>
            <w:shd w:val="clear" w:color="auto" w:fill="DFECEF"/>
          </w:tcPr>
          <w:p w:rsidR="00C47681" w:rsidRPr="00040DC6" w:rsidP="00B33893" w14:paraId="7EA81367" w14:textId="77777777">
            <w:pPr>
              <w:pStyle w:val="73R"/>
              <w:rPr>
                <w:rFonts w:eastAsia="Times New Roman"/>
              </w:rPr>
            </w:pPr>
            <w:r w:rsidRPr="00040DC6">
              <w:rPr>
                <w:rFonts w:eastAsia="Times New Roman"/>
              </w:rPr>
              <w:t>13</w:t>
            </w:r>
          </w:p>
        </w:tc>
      </w:tr>
      <w:tr w14:paraId="1D7FED6D"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639A505E" w14:textId="77777777">
            <w:pPr>
              <w:pStyle w:val="73R"/>
              <w:rPr>
                <w:rFonts w:eastAsia="Times New Roman"/>
              </w:rPr>
            </w:pPr>
            <w:r w:rsidRPr="009F1CAF">
              <w:rPr>
                <w:rFonts w:eastAsia="Times New Roman" w:hint="cs"/>
                <w:rtl/>
              </w:rPr>
              <w:t>באר שבע</w:t>
            </w:r>
          </w:p>
        </w:tc>
        <w:tc>
          <w:tcPr>
            <w:tcW w:w="851" w:type="dxa"/>
            <w:shd w:val="clear" w:color="auto" w:fill="F0F8F9"/>
            <w:noWrap/>
            <w:vAlign w:val="center"/>
            <w:hideMark/>
          </w:tcPr>
          <w:p w:rsidR="00C47681" w:rsidRPr="00040DC6" w:rsidP="00B33893" w14:paraId="320A0A67" w14:textId="77777777">
            <w:pPr>
              <w:pStyle w:val="73R"/>
              <w:rPr>
                <w:rFonts w:eastAsia="Times New Roman"/>
                <w:rtl/>
              </w:rPr>
            </w:pPr>
            <w:r w:rsidRPr="00040DC6">
              <w:rPr>
                <w:rFonts w:eastAsia="Times New Roman"/>
              </w:rPr>
              <w:t>182</w:t>
            </w:r>
          </w:p>
        </w:tc>
        <w:tc>
          <w:tcPr>
            <w:tcW w:w="709" w:type="dxa"/>
            <w:shd w:val="clear" w:color="auto" w:fill="F0F8F9"/>
            <w:noWrap/>
            <w:vAlign w:val="center"/>
            <w:hideMark/>
          </w:tcPr>
          <w:p w:rsidR="00C47681" w:rsidRPr="00040DC6" w:rsidP="00B33893" w14:paraId="463DEC9B" w14:textId="77777777">
            <w:pPr>
              <w:pStyle w:val="73R"/>
              <w:rPr>
                <w:rFonts w:eastAsia="Times New Roman"/>
              </w:rPr>
            </w:pPr>
            <w:r w:rsidRPr="00040DC6">
              <w:rPr>
                <w:rFonts w:eastAsia="Times New Roman"/>
              </w:rPr>
              <w:t>114</w:t>
            </w:r>
          </w:p>
        </w:tc>
        <w:tc>
          <w:tcPr>
            <w:tcW w:w="850" w:type="dxa"/>
            <w:shd w:val="clear" w:color="auto" w:fill="F0F8F9"/>
            <w:noWrap/>
            <w:vAlign w:val="center"/>
            <w:hideMark/>
          </w:tcPr>
          <w:p w:rsidR="00C47681" w:rsidRPr="00040DC6" w:rsidP="00B33893" w14:paraId="50AAD252" w14:textId="77777777">
            <w:pPr>
              <w:pStyle w:val="73R"/>
              <w:rPr>
                <w:rFonts w:eastAsia="Times New Roman"/>
              </w:rPr>
            </w:pPr>
            <w:r w:rsidRPr="00040DC6">
              <w:rPr>
                <w:rFonts w:eastAsia="Times New Roman"/>
              </w:rPr>
              <w:t>63%</w:t>
            </w:r>
          </w:p>
        </w:tc>
        <w:tc>
          <w:tcPr>
            <w:tcW w:w="1276" w:type="dxa"/>
            <w:shd w:val="clear" w:color="auto" w:fill="F0F8F9"/>
            <w:noWrap/>
            <w:vAlign w:val="center"/>
            <w:hideMark/>
          </w:tcPr>
          <w:p w:rsidR="00C47681" w:rsidRPr="00040DC6" w:rsidP="00B33893" w14:paraId="44536FBA" w14:textId="77777777">
            <w:pPr>
              <w:pStyle w:val="73R"/>
              <w:rPr>
                <w:rFonts w:eastAsia="Times New Roman"/>
              </w:rPr>
            </w:pPr>
            <w:r w:rsidRPr="00040DC6">
              <w:rPr>
                <w:rFonts w:eastAsia="Times New Roman"/>
              </w:rPr>
              <w:t>629,877</w:t>
            </w:r>
          </w:p>
        </w:tc>
        <w:tc>
          <w:tcPr>
            <w:tcW w:w="1170" w:type="dxa"/>
            <w:shd w:val="clear" w:color="auto" w:fill="F0F8F9"/>
            <w:noWrap/>
            <w:vAlign w:val="center"/>
            <w:hideMark/>
          </w:tcPr>
          <w:p w:rsidR="00C47681" w:rsidRPr="00040DC6" w:rsidP="00B33893" w14:paraId="4FF2078A" w14:textId="77777777">
            <w:pPr>
              <w:pStyle w:val="73R"/>
              <w:rPr>
                <w:rFonts w:eastAsia="Times New Roman"/>
              </w:rPr>
            </w:pPr>
            <w:r w:rsidRPr="00040DC6">
              <w:rPr>
                <w:rFonts w:eastAsia="Times New Roman"/>
              </w:rPr>
              <w:t>112,702</w:t>
            </w:r>
          </w:p>
        </w:tc>
        <w:tc>
          <w:tcPr>
            <w:tcW w:w="667" w:type="dxa"/>
            <w:shd w:val="clear" w:color="auto" w:fill="F0F8F9"/>
          </w:tcPr>
          <w:p w:rsidR="00C47681" w:rsidRPr="00040DC6" w:rsidP="00B33893" w14:paraId="1318123A" w14:textId="77777777">
            <w:pPr>
              <w:pStyle w:val="73R"/>
              <w:rPr>
                <w:rFonts w:eastAsia="Times New Roman"/>
              </w:rPr>
            </w:pPr>
            <w:r w:rsidRPr="00040DC6">
              <w:rPr>
                <w:rFonts w:eastAsia="Times New Roman"/>
              </w:rPr>
              <w:t>14</w:t>
            </w:r>
          </w:p>
        </w:tc>
      </w:tr>
      <w:tr w14:paraId="6572EBCC"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4FC42478" w14:textId="77777777">
            <w:pPr>
              <w:pStyle w:val="73R"/>
              <w:rPr>
                <w:rFonts w:eastAsia="Times New Roman"/>
              </w:rPr>
            </w:pPr>
            <w:r w:rsidRPr="009F1CAF">
              <w:rPr>
                <w:rFonts w:eastAsia="Times New Roman" w:hint="cs"/>
                <w:rtl/>
              </w:rPr>
              <w:t>גוש דן</w:t>
            </w:r>
          </w:p>
        </w:tc>
        <w:tc>
          <w:tcPr>
            <w:tcW w:w="851" w:type="dxa"/>
            <w:shd w:val="clear" w:color="auto" w:fill="DFECEF"/>
            <w:noWrap/>
            <w:vAlign w:val="center"/>
            <w:hideMark/>
          </w:tcPr>
          <w:p w:rsidR="00C47681" w:rsidRPr="00040DC6" w:rsidP="00B33893" w14:paraId="32B80070" w14:textId="77777777">
            <w:pPr>
              <w:pStyle w:val="73R"/>
              <w:rPr>
                <w:rFonts w:eastAsia="Times New Roman"/>
                <w:rtl/>
              </w:rPr>
            </w:pPr>
            <w:r w:rsidRPr="00040DC6">
              <w:rPr>
                <w:rFonts w:eastAsia="Times New Roman"/>
              </w:rPr>
              <w:t>719</w:t>
            </w:r>
          </w:p>
        </w:tc>
        <w:tc>
          <w:tcPr>
            <w:tcW w:w="709" w:type="dxa"/>
            <w:shd w:val="clear" w:color="auto" w:fill="DFECEF"/>
            <w:noWrap/>
            <w:vAlign w:val="center"/>
            <w:hideMark/>
          </w:tcPr>
          <w:p w:rsidR="00C47681" w:rsidRPr="00040DC6" w:rsidP="00B33893" w14:paraId="57F5914B" w14:textId="77777777">
            <w:pPr>
              <w:pStyle w:val="73R"/>
              <w:rPr>
                <w:rFonts w:eastAsia="Times New Roman"/>
              </w:rPr>
            </w:pPr>
            <w:r w:rsidRPr="00040DC6">
              <w:rPr>
                <w:rFonts w:eastAsia="Times New Roman"/>
              </w:rPr>
              <w:t>381</w:t>
            </w:r>
          </w:p>
        </w:tc>
        <w:tc>
          <w:tcPr>
            <w:tcW w:w="850" w:type="dxa"/>
            <w:shd w:val="clear" w:color="auto" w:fill="DFECEF"/>
            <w:noWrap/>
            <w:vAlign w:val="center"/>
            <w:hideMark/>
          </w:tcPr>
          <w:p w:rsidR="00C47681" w:rsidRPr="00040DC6" w:rsidP="00B33893" w14:paraId="02D3C477" w14:textId="77777777">
            <w:pPr>
              <w:pStyle w:val="73R"/>
              <w:rPr>
                <w:rFonts w:eastAsia="Times New Roman"/>
              </w:rPr>
            </w:pPr>
            <w:r w:rsidRPr="00040DC6">
              <w:rPr>
                <w:rFonts w:eastAsia="Times New Roman"/>
              </w:rPr>
              <w:t>53%</w:t>
            </w:r>
          </w:p>
        </w:tc>
        <w:tc>
          <w:tcPr>
            <w:tcW w:w="1276" w:type="dxa"/>
            <w:shd w:val="clear" w:color="auto" w:fill="DFECEF"/>
            <w:noWrap/>
            <w:vAlign w:val="center"/>
            <w:hideMark/>
          </w:tcPr>
          <w:p w:rsidR="00C47681" w:rsidRPr="00040DC6" w:rsidP="00B33893" w14:paraId="1124B105" w14:textId="77777777">
            <w:pPr>
              <w:pStyle w:val="73R"/>
              <w:rPr>
                <w:rFonts w:eastAsia="Times New Roman"/>
              </w:rPr>
            </w:pPr>
            <w:r w:rsidRPr="00040DC6">
              <w:rPr>
                <w:rFonts w:eastAsia="Times New Roman"/>
              </w:rPr>
              <w:t>1,709,972</w:t>
            </w:r>
          </w:p>
        </w:tc>
        <w:tc>
          <w:tcPr>
            <w:tcW w:w="1170" w:type="dxa"/>
            <w:shd w:val="clear" w:color="auto" w:fill="DFECEF"/>
            <w:noWrap/>
            <w:vAlign w:val="center"/>
            <w:hideMark/>
          </w:tcPr>
          <w:p w:rsidR="00C47681" w:rsidRPr="00040DC6" w:rsidP="00B33893" w14:paraId="47A7D19A" w14:textId="77777777">
            <w:pPr>
              <w:pStyle w:val="73R"/>
              <w:rPr>
                <w:rFonts w:eastAsia="Times New Roman"/>
              </w:rPr>
            </w:pPr>
            <w:r w:rsidRPr="00040DC6">
              <w:rPr>
                <w:rFonts w:eastAsia="Times New Roman"/>
              </w:rPr>
              <w:t>111,916</w:t>
            </w:r>
          </w:p>
        </w:tc>
        <w:tc>
          <w:tcPr>
            <w:tcW w:w="667" w:type="dxa"/>
            <w:shd w:val="clear" w:color="auto" w:fill="DFECEF"/>
          </w:tcPr>
          <w:p w:rsidR="00C47681" w:rsidRPr="00040DC6" w:rsidP="00B33893" w14:paraId="0C20E80D" w14:textId="77777777">
            <w:pPr>
              <w:pStyle w:val="73R"/>
              <w:rPr>
                <w:rFonts w:eastAsia="Times New Roman"/>
              </w:rPr>
            </w:pPr>
            <w:r w:rsidRPr="00040DC6">
              <w:rPr>
                <w:rFonts w:eastAsia="Times New Roman"/>
              </w:rPr>
              <w:t>15</w:t>
            </w:r>
          </w:p>
        </w:tc>
      </w:tr>
      <w:tr w14:paraId="256EC0EA"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04CCF057" w14:textId="77777777">
            <w:pPr>
              <w:pStyle w:val="73R"/>
              <w:rPr>
                <w:rFonts w:eastAsia="Times New Roman"/>
              </w:rPr>
            </w:pPr>
            <w:r w:rsidRPr="009F1CAF">
              <w:rPr>
                <w:rFonts w:eastAsia="Times New Roman" w:hint="cs"/>
                <w:rtl/>
              </w:rPr>
              <w:t>פתח תקוה</w:t>
            </w:r>
          </w:p>
        </w:tc>
        <w:tc>
          <w:tcPr>
            <w:tcW w:w="851" w:type="dxa"/>
            <w:shd w:val="clear" w:color="auto" w:fill="F0F8F9"/>
            <w:noWrap/>
            <w:vAlign w:val="center"/>
            <w:hideMark/>
          </w:tcPr>
          <w:p w:rsidR="00C47681" w:rsidRPr="00040DC6" w:rsidP="00B33893" w14:paraId="452CFD6A" w14:textId="77777777">
            <w:pPr>
              <w:pStyle w:val="73R"/>
              <w:rPr>
                <w:rFonts w:eastAsia="Times New Roman"/>
                <w:rtl/>
              </w:rPr>
            </w:pPr>
            <w:r w:rsidRPr="00040DC6">
              <w:rPr>
                <w:rFonts w:eastAsia="Times New Roman"/>
              </w:rPr>
              <w:t>203</w:t>
            </w:r>
          </w:p>
        </w:tc>
        <w:tc>
          <w:tcPr>
            <w:tcW w:w="709" w:type="dxa"/>
            <w:shd w:val="clear" w:color="auto" w:fill="F0F8F9"/>
            <w:noWrap/>
            <w:vAlign w:val="center"/>
            <w:hideMark/>
          </w:tcPr>
          <w:p w:rsidR="00C47681" w:rsidRPr="00040DC6" w:rsidP="00B33893" w14:paraId="6A02B41B" w14:textId="77777777">
            <w:pPr>
              <w:pStyle w:val="73R"/>
              <w:rPr>
                <w:rFonts w:eastAsia="Times New Roman"/>
              </w:rPr>
            </w:pPr>
            <w:r w:rsidRPr="00040DC6">
              <w:rPr>
                <w:rFonts w:eastAsia="Times New Roman"/>
              </w:rPr>
              <w:t>129</w:t>
            </w:r>
          </w:p>
        </w:tc>
        <w:tc>
          <w:tcPr>
            <w:tcW w:w="850" w:type="dxa"/>
            <w:shd w:val="clear" w:color="auto" w:fill="F0F8F9"/>
            <w:noWrap/>
            <w:vAlign w:val="center"/>
            <w:hideMark/>
          </w:tcPr>
          <w:p w:rsidR="00C47681" w:rsidRPr="00040DC6" w:rsidP="00B33893" w14:paraId="04C45F88" w14:textId="77777777">
            <w:pPr>
              <w:pStyle w:val="73R"/>
              <w:rPr>
                <w:rFonts w:eastAsia="Times New Roman"/>
              </w:rPr>
            </w:pPr>
            <w:r w:rsidRPr="00040DC6">
              <w:rPr>
                <w:rFonts w:eastAsia="Times New Roman"/>
              </w:rPr>
              <w:t>64%</w:t>
            </w:r>
          </w:p>
        </w:tc>
        <w:tc>
          <w:tcPr>
            <w:tcW w:w="1276" w:type="dxa"/>
            <w:shd w:val="clear" w:color="auto" w:fill="F0F8F9"/>
            <w:noWrap/>
            <w:vAlign w:val="center"/>
            <w:hideMark/>
          </w:tcPr>
          <w:p w:rsidR="00C47681" w:rsidRPr="00040DC6" w:rsidP="00B33893" w14:paraId="7C919136" w14:textId="77777777">
            <w:pPr>
              <w:pStyle w:val="73R"/>
              <w:rPr>
                <w:rFonts w:eastAsia="Times New Roman"/>
              </w:rPr>
            </w:pPr>
            <w:r w:rsidRPr="00040DC6">
              <w:rPr>
                <w:rFonts w:eastAsia="Times New Roman"/>
              </w:rPr>
              <w:t>533,561</w:t>
            </w:r>
          </w:p>
        </w:tc>
        <w:tc>
          <w:tcPr>
            <w:tcW w:w="1170" w:type="dxa"/>
            <w:shd w:val="clear" w:color="auto" w:fill="F0F8F9"/>
            <w:noWrap/>
            <w:vAlign w:val="center"/>
            <w:hideMark/>
          </w:tcPr>
          <w:p w:rsidR="00C47681" w:rsidRPr="00040DC6" w:rsidP="00B33893" w14:paraId="777CB648" w14:textId="77777777">
            <w:pPr>
              <w:pStyle w:val="73R"/>
              <w:rPr>
                <w:rFonts w:eastAsia="Times New Roman"/>
              </w:rPr>
            </w:pPr>
            <w:r w:rsidRPr="00040DC6">
              <w:rPr>
                <w:rFonts w:eastAsia="Times New Roman"/>
              </w:rPr>
              <w:t>99,182</w:t>
            </w:r>
          </w:p>
        </w:tc>
        <w:tc>
          <w:tcPr>
            <w:tcW w:w="667" w:type="dxa"/>
            <w:shd w:val="clear" w:color="auto" w:fill="F0F8F9"/>
          </w:tcPr>
          <w:p w:rsidR="00C47681" w:rsidRPr="00040DC6" w:rsidP="00B33893" w14:paraId="0669D721" w14:textId="77777777">
            <w:pPr>
              <w:pStyle w:val="73R"/>
              <w:rPr>
                <w:rFonts w:eastAsia="Times New Roman"/>
              </w:rPr>
            </w:pPr>
            <w:r w:rsidRPr="00040DC6">
              <w:rPr>
                <w:rFonts w:eastAsia="Times New Roman"/>
              </w:rPr>
              <w:t>16</w:t>
            </w:r>
          </w:p>
        </w:tc>
      </w:tr>
      <w:tr w14:paraId="5CE448CA"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24EBA621" w14:textId="77777777">
            <w:pPr>
              <w:pStyle w:val="73R"/>
              <w:rPr>
                <w:rFonts w:eastAsia="Times New Roman"/>
              </w:rPr>
            </w:pPr>
            <w:r w:rsidRPr="009F1CAF">
              <w:rPr>
                <w:rFonts w:eastAsia="Times New Roman" w:hint="cs"/>
                <w:rtl/>
              </w:rPr>
              <w:t>חדרה</w:t>
            </w:r>
          </w:p>
        </w:tc>
        <w:tc>
          <w:tcPr>
            <w:tcW w:w="851" w:type="dxa"/>
            <w:shd w:val="clear" w:color="auto" w:fill="DFECEF"/>
            <w:noWrap/>
            <w:vAlign w:val="center"/>
            <w:hideMark/>
          </w:tcPr>
          <w:p w:rsidR="00C47681" w:rsidRPr="00040DC6" w:rsidP="00B33893" w14:paraId="7F5100A6" w14:textId="77777777">
            <w:pPr>
              <w:pStyle w:val="73R"/>
              <w:rPr>
                <w:rFonts w:eastAsia="Times New Roman"/>
                <w:rtl/>
              </w:rPr>
            </w:pPr>
            <w:r w:rsidRPr="00040DC6">
              <w:rPr>
                <w:rFonts w:eastAsia="Times New Roman"/>
              </w:rPr>
              <w:t>267</w:t>
            </w:r>
          </w:p>
        </w:tc>
        <w:tc>
          <w:tcPr>
            <w:tcW w:w="709" w:type="dxa"/>
            <w:shd w:val="clear" w:color="auto" w:fill="DFECEF"/>
            <w:noWrap/>
            <w:vAlign w:val="center"/>
            <w:hideMark/>
          </w:tcPr>
          <w:p w:rsidR="00C47681" w:rsidRPr="00040DC6" w:rsidP="00B33893" w14:paraId="6192D724" w14:textId="77777777">
            <w:pPr>
              <w:pStyle w:val="73R"/>
              <w:rPr>
                <w:rFonts w:eastAsia="Times New Roman"/>
              </w:rPr>
            </w:pPr>
            <w:r w:rsidRPr="00040DC6">
              <w:rPr>
                <w:rFonts w:eastAsia="Times New Roman"/>
              </w:rPr>
              <w:t>216</w:t>
            </w:r>
          </w:p>
        </w:tc>
        <w:tc>
          <w:tcPr>
            <w:tcW w:w="850" w:type="dxa"/>
            <w:shd w:val="clear" w:color="auto" w:fill="DFECEF"/>
            <w:noWrap/>
            <w:vAlign w:val="center"/>
            <w:hideMark/>
          </w:tcPr>
          <w:p w:rsidR="00C47681" w:rsidRPr="00040DC6" w:rsidP="00B33893" w14:paraId="59545D36" w14:textId="77777777">
            <w:pPr>
              <w:pStyle w:val="73R"/>
              <w:rPr>
                <w:rFonts w:eastAsia="Times New Roman"/>
              </w:rPr>
            </w:pPr>
            <w:r w:rsidRPr="00040DC6">
              <w:rPr>
                <w:rFonts w:eastAsia="Times New Roman"/>
              </w:rPr>
              <w:t>81%</w:t>
            </w:r>
          </w:p>
        </w:tc>
        <w:tc>
          <w:tcPr>
            <w:tcW w:w="1276" w:type="dxa"/>
            <w:shd w:val="clear" w:color="auto" w:fill="DFECEF"/>
            <w:noWrap/>
            <w:vAlign w:val="center"/>
            <w:hideMark/>
          </w:tcPr>
          <w:p w:rsidR="00C47681" w:rsidRPr="00040DC6" w:rsidP="00B33893" w14:paraId="1488D85B" w14:textId="77777777">
            <w:pPr>
              <w:pStyle w:val="73R"/>
              <w:rPr>
                <w:rFonts w:eastAsia="Times New Roman"/>
              </w:rPr>
            </w:pPr>
            <w:r w:rsidRPr="00040DC6">
              <w:rPr>
                <w:rFonts w:eastAsia="Times New Roman"/>
              </w:rPr>
              <w:t>257,135</w:t>
            </w:r>
          </w:p>
        </w:tc>
        <w:tc>
          <w:tcPr>
            <w:tcW w:w="1170" w:type="dxa"/>
            <w:shd w:val="clear" w:color="auto" w:fill="DFECEF"/>
            <w:noWrap/>
            <w:vAlign w:val="center"/>
            <w:hideMark/>
          </w:tcPr>
          <w:p w:rsidR="00C47681" w:rsidRPr="00040DC6" w:rsidP="00B33893" w14:paraId="60E0D893" w14:textId="77777777">
            <w:pPr>
              <w:pStyle w:val="73R"/>
              <w:rPr>
                <w:rFonts w:eastAsia="Times New Roman"/>
              </w:rPr>
            </w:pPr>
            <w:r w:rsidRPr="00040DC6">
              <w:rPr>
                <w:rFonts w:eastAsia="Times New Roman"/>
              </w:rPr>
              <w:t>94,095</w:t>
            </w:r>
          </w:p>
        </w:tc>
        <w:tc>
          <w:tcPr>
            <w:tcW w:w="667" w:type="dxa"/>
            <w:shd w:val="clear" w:color="auto" w:fill="DFECEF"/>
          </w:tcPr>
          <w:p w:rsidR="00C47681" w:rsidRPr="00040DC6" w:rsidP="00B33893" w14:paraId="2CE15E1D" w14:textId="77777777">
            <w:pPr>
              <w:pStyle w:val="73R"/>
              <w:rPr>
                <w:rFonts w:eastAsia="Times New Roman"/>
              </w:rPr>
            </w:pPr>
            <w:r w:rsidRPr="00040DC6">
              <w:rPr>
                <w:rFonts w:eastAsia="Times New Roman"/>
              </w:rPr>
              <w:t>17</w:t>
            </w:r>
          </w:p>
        </w:tc>
      </w:tr>
      <w:tr w14:paraId="121CA2DB"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3CC94772" w14:textId="77777777">
            <w:pPr>
              <w:pStyle w:val="73R"/>
              <w:rPr>
                <w:rFonts w:eastAsia="Times New Roman"/>
              </w:rPr>
            </w:pPr>
            <w:r w:rsidRPr="009F1CAF">
              <w:rPr>
                <w:rFonts w:eastAsia="Times New Roman" w:hint="cs"/>
                <w:rtl/>
              </w:rPr>
              <w:t>צפת</w:t>
            </w:r>
          </w:p>
        </w:tc>
        <w:tc>
          <w:tcPr>
            <w:tcW w:w="851" w:type="dxa"/>
            <w:shd w:val="clear" w:color="auto" w:fill="F0F8F9"/>
            <w:noWrap/>
            <w:vAlign w:val="center"/>
            <w:hideMark/>
          </w:tcPr>
          <w:p w:rsidR="00C47681" w:rsidRPr="00040DC6" w:rsidP="00B33893" w14:paraId="10C6C6FE" w14:textId="77777777">
            <w:pPr>
              <w:pStyle w:val="73R"/>
              <w:rPr>
                <w:rFonts w:eastAsia="Times New Roman"/>
                <w:rtl/>
              </w:rPr>
            </w:pPr>
            <w:r w:rsidRPr="00040DC6">
              <w:rPr>
                <w:rFonts w:eastAsia="Times New Roman"/>
              </w:rPr>
              <w:t>299</w:t>
            </w:r>
          </w:p>
        </w:tc>
        <w:tc>
          <w:tcPr>
            <w:tcW w:w="709" w:type="dxa"/>
            <w:shd w:val="clear" w:color="auto" w:fill="F0F8F9"/>
            <w:noWrap/>
            <w:vAlign w:val="center"/>
            <w:hideMark/>
          </w:tcPr>
          <w:p w:rsidR="00C47681" w:rsidRPr="00040DC6" w:rsidP="00B33893" w14:paraId="34CCCB4D" w14:textId="77777777">
            <w:pPr>
              <w:pStyle w:val="73R"/>
              <w:rPr>
                <w:rFonts w:eastAsia="Times New Roman"/>
              </w:rPr>
            </w:pPr>
            <w:r w:rsidRPr="00040DC6">
              <w:rPr>
                <w:rFonts w:eastAsia="Times New Roman"/>
              </w:rPr>
              <w:t>229</w:t>
            </w:r>
          </w:p>
        </w:tc>
        <w:tc>
          <w:tcPr>
            <w:tcW w:w="850" w:type="dxa"/>
            <w:shd w:val="clear" w:color="auto" w:fill="F0F8F9"/>
            <w:noWrap/>
            <w:vAlign w:val="center"/>
            <w:hideMark/>
          </w:tcPr>
          <w:p w:rsidR="00C47681" w:rsidRPr="00040DC6" w:rsidP="00B33893" w14:paraId="2FA01853" w14:textId="77777777">
            <w:pPr>
              <w:pStyle w:val="73R"/>
              <w:rPr>
                <w:rFonts w:eastAsia="Times New Roman"/>
              </w:rPr>
            </w:pPr>
            <w:r w:rsidRPr="00040DC6">
              <w:rPr>
                <w:rFonts w:eastAsia="Times New Roman"/>
              </w:rPr>
              <w:t>77%</w:t>
            </w:r>
          </w:p>
        </w:tc>
        <w:tc>
          <w:tcPr>
            <w:tcW w:w="1276" w:type="dxa"/>
            <w:shd w:val="clear" w:color="auto" w:fill="F0F8F9"/>
            <w:noWrap/>
            <w:vAlign w:val="center"/>
            <w:hideMark/>
          </w:tcPr>
          <w:p w:rsidR="00C47681" w:rsidRPr="00040DC6" w:rsidP="00B33893" w14:paraId="2BD1E957" w14:textId="77777777">
            <w:pPr>
              <w:pStyle w:val="73R"/>
              <w:rPr>
                <w:rFonts w:eastAsia="Times New Roman"/>
              </w:rPr>
            </w:pPr>
            <w:r w:rsidRPr="00040DC6">
              <w:rPr>
                <w:rFonts w:eastAsia="Times New Roman"/>
              </w:rPr>
              <w:t>349,989</w:t>
            </w:r>
          </w:p>
        </w:tc>
        <w:tc>
          <w:tcPr>
            <w:tcW w:w="1170" w:type="dxa"/>
            <w:shd w:val="clear" w:color="auto" w:fill="F0F8F9"/>
            <w:noWrap/>
            <w:vAlign w:val="center"/>
            <w:hideMark/>
          </w:tcPr>
          <w:p w:rsidR="00C47681" w:rsidRPr="00040DC6" w:rsidP="00B33893" w14:paraId="2EF1897F" w14:textId="77777777">
            <w:pPr>
              <w:pStyle w:val="73R"/>
              <w:rPr>
                <w:rFonts w:eastAsia="Times New Roman"/>
              </w:rPr>
            </w:pPr>
            <w:r w:rsidRPr="00040DC6">
              <w:rPr>
                <w:rFonts w:eastAsia="Times New Roman"/>
              </w:rPr>
              <w:t>92,360</w:t>
            </w:r>
          </w:p>
        </w:tc>
        <w:tc>
          <w:tcPr>
            <w:tcW w:w="667" w:type="dxa"/>
            <w:shd w:val="clear" w:color="auto" w:fill="F0F8F9"/>
          </w:tcPr>
          <w:p w:rsidR="00C47681" w:rsidRPr="00040DC6" w:rsidP="00B33893" w14:paraId="03348D48" w14:textId="77777777">
            <w:pPr>
              <w:pStyle w:val="73R"/>
              <w:rPr>
                <w:rFonts w:eastAsia="Times New Roman"/>
              </w:rPr>
            </w:pPr>
            <w:r w:rsidRPr="00040DC6">
              <w:rPr>
                <w:rFonts w:eastAsia="Times New Roman"/>
              </w:rPr>
              <w:t>18</w:t>
            </w:r>
          </w:p>
        </w:tc>
      </w:tr>
      <w:tr w14:paraId="293A9C78"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6FA058AA" w14:textId="77777777">
            <w:pPr>
              <w:pStyle w:val="73R"/>
              <w:rPr>
                <w:rFonts w:eastAsia="Times New Roman"/>
              </w:rPr>
            </w:pPr>
            <w:r w:rsidRPr="009F1CAF">
              <w:rPr>
                <w:rFonts w:eastAsia="Times New Roman" w:hint="cs"/>
                <w:rtl/>
              </w:rPr>
              <w:t>תל-אביב 4</w:t>
            </w:r>
          </w:p>
        </w:tc>
        <w:tc>
          <w:tcPr>
            <w:tcW w:w="851" w:type="dxa"/>
            <w:shd w:val="clear" w:color="auto" w:fill="DFECEF"/>
            <w:noWrap/>
            <w:vAlign w:val="center"/>
            <w:hideMark/>
          </w:tcPr>
          <w:p w:rsidR="00C47681" w:rsidRPr="00040DC6" w:rsidP="00B33893" w14:paraId="75766FEF" w14:textId="77777777">
            <w:pPr>
              <w:pStyle w:val="73R"/>
              <w:rPr>
                <w:rFonts w:eastAsia="Times New Roman"/>
                <w:rtl/>
              </w:rPr>
            </w:pPr>
            <w:r w:rsidRPr="00040DC6">
              <w:rPr>
                <w:rFonts w:eastAsia="Times New Roman"/>
              </w:rPr>
              <w:t>226</w:t>
            </w:r>
          </w:p>
        </w:tc>
        <w:tc>
          <w:tcPr>
            <w:tcW w:w="709" w:type="dxa"/>
            <w:shd w:val="clear" w:color="auto" w:fill="DFECEF"/>
            <w:noWrap/>
            <w:vAlign w:val="center"/>
            <w:hideMark/>
          </w:tcPr>
          <w:p w:rsidR="00C47681" w:rsidRPr="00040DC6" w:rsidP="00B33893" w14:paraId="5BB11F88" w14:textId="77777777">
            <w:pPr>
              <w:pStyle w:val="73R"/>
              <w:rPr>
                <w:rFonts w:eastAsia="Times New Roman"/>
              </w:rPr>
            </w:pPr>
            <w:r w:rsidRPr="00040DC6">
              <w:rPr>
                <w:rFonts w:eastAsia="Times New Roman"/>
              </w:rPr>
              <w:t>169</w:t>
            </w:r>
          </w:p>
        </w:tc>
        <w:tc>
          <w:tcPr>
            <w:tcW w:w="850" w:type="dxa"/>
            <w:shd w:val="clear" w:color="auto" w:fill="DFECEF"/>
            <w:noWrap/>
            <w:vAlign w:val="center"/>
            <w:hideMark/>
          </w:tcPr>
          <w:p w:rsidR="00C47681" w:rsidRPr="00040DC6" w:rsidP="00B33893" w14:paraId="35137A0D" w14:textId="77777777">
            <w:pPr>
              <w:pStyle w:val="73R"/>
              <w:rPr>
                <w:rFonts w:eastAsia="Times New Roman"/>
              </w:rPr>
            </w:pPr>
            <w:r w:rsidRPr="00040DC6">
              <w:rPr>
                <w:rFonts w:eastAsia="Times New Roman"/>
              </w:rPr>
              <w:t>75%</w:t>
            </w:r>
          </w:p>
        </w:tc>
        <w:tc>
          <w:tcPr>
            <w:tcW w:w="1276" w:type="dxa"/>
            <w:shd w:val="clear" w:color="auto" w:fill="DFECEF"/>
            <w:noWrap/>
            <w:vAlign w:val="center"/>
            <w:hideMark/>
          </w:tcPr>
          <w:p w:rsidR="00C47681" w:rsidRPr="00040DC6" w:rsidP="00B33893" w14:paraId="473E0FCD" w14:textId="77777777">
            <w:pPr>
              <w:pStyle w:val="73R"/>
              <w:rPr>
                <w:rFonts w:eastAsia="Times New Roman"/>
              </w:rPr>
            </w:pPr>
            <w:r w:rsidRPr="00040DC6">
              <w:rPr>
                <w:rFonts w:eastAsia="Times New Roman"/>
              </w:rPr>
              <w:t>3,507,424</w:t>
            </w:r>
          </w:p>
        </w:tc>
        <w:tc>
          <w:tcPr>
            <w:tcW w:w="1170" w:type="dxa"/>
            <w:shd w:val="clear" w:color="auto" w:fill="DFECEF"/>
            <w:noWrap/>
            <w:vAlign w:val="center"/>
            <w:hideMark/>
          </w:tcPr>
          <w:p w:rsidR="00C47681" w:rsidRPr="00040DC6" w:rsidP="00B33893" w14:paraId="32F10576" w14:textId="77777777">
            <w:pPr>
              <w:pStyle w:val="73R"/>
              <w:rPr>
                <w:rFonts w:eastAsia="Times New Roman"/>
              </w:rPr>
            </w:pPr>
            <w:r w:rsidRPr="00040DC6">
              <w:rPr>
                <w:rFonts w:eastAsia="Times New Roman"/>
              </w:rPr>
              <w:t>91,316</w:t>
            </w:r>
          </w:p>
        </w:tc>
        <w:tc>
          <w:tcPr>
            <w:tcW w:w="667" w:type="dxa"/>
            <w:shd w:val="clear" w:color="auto" w:fill="DFECEF"/>
          </w:tcPr>
          <w:p w:rsidR="00C47681" w:rsidRPr="00040DC6" w:rsidP="00B33893" w14:paraId="636B5F79" w14:textId="77777777">
            <w:pPr>
              <w:pStyle w:val="73R"/>
              <w:rPr>
                <w:rFonts w:eastAsia="Times New Roman"/>
              </w:rPr>
            </w:pPr>
            <w:r w:rsidRPr="00040DC6">
              <w:rPr>
                <w:rFonts w:eastAsia="Times New Roman"/>
              </w:rPr>
              <w:t>19</w:t>
            </w:r>
          </w:p>
        </w:tc>
      </w:tr>
      <w:tr w14:paraId="0BFFCE51"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48917691" w14:textId="77777777">
            <w:pPr>
              <w:pStyle w:val="73R"/>
              <w:rPr>
                <w:rFonts w:eastAsia="Times New Roman"/>
              </w:rPr>
            </w:pPr>
            <w:r w:rsidRPr="009F1CAF">
              <w:rPr>
                <w:rFonts w:eastAsia="Times New Roman" w:hint="cs"/>
                <w:rtl/>
              </w:rPr>
              <w:t>ירושלים 1</w:t>
            </w:r>
          </w:p>
        </w:tc>
        <w:tc>
          <w:tcPr>
            <w:tcW w:w="851" w:type="dxa"/>
            <w:shd w:val="clear" w:color="auto" w:fill="F0F8F9"/>
            <w:noWrap/>
            <w:vAlign w:val="center"/>
            <w:hideMark/>
          </w:tcPr>
          <w:p w:rsidR="00C47681" w:rsidRPr="00040DC6" w:rsidP="00B33893" w14:paraId="0F7E83C0" w14:textId="77777777">
            <w:pPr>
              <w:pStyle w:val="73R"/>
              <w:rPr>
                <w:rFonts w:eastAsia="Times New Roman"/>
                <w:rtl/>
              </w:rPr>
            </w:pPr>
            <w:r w:rsidRPr="00040DC6">
              <w:rPr>
                <w:rFonts w:eastAsia="Times New Roman"/>
              </w:rPr>
              <w:t>128</w:t>
            </w:r>
          </w:p>
        </w:tc>
        <w:tc>
          <w:tcPr>
            <w:tcW w:w="709" w:type="dxa"/>
            <w:shd w:val="clear" w:color="auto" w:fill="F0F8F9"/>
            <w:noWrap/>
            <w:vAlign w:val="center"/>
            <w:hideMark/>
          </w:tcPr>
          <w:p w:rsidR="00C47681" w:rsidRPr="00040DC6" w:rsidP="00B33893" w14:paraId="039125E2" w14:textId="77777777">
            <w:pPr>
              <w:pStyle w:val="73R"/>
              <w:rPr>
                <w:rFonts w:eastAsia="Times New Roman"/>
              </w:rPr>
            </w:pPr>
            <w:r w:rsidRPr="00040DC6">
              <w:rPr>
                <w:rFonts w:eastAsia="Times New Roman"/>
              </w:rPr>
              <w:t>98</w:t>
            </w:r>
          </w:p>
        </w:tc>
        <w:tc>
          <w:tcPr>
            <w:tcW w:w="850" w:type="dxa"/>
            <w:shd w:val="clear" w:color="auto" w:fill="F0F8F9"/>
            <w:noWrap/>
            <w:vAlign w:val="center"/>
            <w:hideMark/>
          </w:tcPr>
          <w:p w:rsidR="00C47681" w:rsidRPr="00040DC6" w:rsidP="00B33893" w14:paraId="72670D5D" w14:textId="77777777">
            <w:pPr>
              <w:pStyle w:val="73R"/>
              <w:rPr>
                <w:rFonts w:eastAsia="Times New Roman"/>
              </w:rPr>
            </w:pPr>
            <w:r w:rsidRPr="00040DC6">
              <w:rPr>
                <w:rFonts w:eastAsia="Times New Roman"/>
              </w:rPr>
              <w:t>77%</w:t>
            </w:r>
          </w:p>
        </w:tc>
        <w:tc>
          <w:tcPr>
            <w:tcW w:w="1276" w:type="dxa"/>
            <w:shd w:val="clear" w:color="auto" w:fill="F0F8F9"/>
            <w:noWrap/>
            <w:vAlign w:val="center"/>
            <w:hideMark/>
          </w:tcPr>
          <w:p w:rsidR="00C47681" w:rsidRPr="00040DC6" w:rsidP="00B33893" w14:paraId="7678A6D0" w14:textId="77777777">
            <w:pPr>
              <w:pStyle w:val="73R"/>
              <w:rPr>
                <w:rFonts w:eastAsia="Times New Roman"/>
              </w:rPr>
            </w:pPr>
            <w:r w:rsidRPr="00040DC6">
              <w:rPr>
                <w:rFonts w:eastAsia="Times New Roman"/>
              </w:rPr>
              <w:t>446,804</w:t>
            </w:r>
          </w:p>
        </w:tc>
        <w:tc>
          <w:tcPr>
            <w:tcW w:w="1170" w:type="dxa"/>
            <w:shd w:val="clear" w:color="auto" w:fill="F0F8F9"/>
            <w:noWrap/>
            <w:vAlign w:val="center"/>
            <w:hideMark/>
          </w:tcPr>
          <w:p w:rsidR="00C47681" w:rsidRPr="00040DC6" w:rsidP="00B33893" w14:paraId="0DA4677C" w14:textId="77777777">
            <w:pPr>
              <w:pStyle w:val="73R"/>
              <w:rPr>
                <w:rFonts w:eastAsia="Times New Roman"/>
              </w:rPr>
            </w:pPr>
            <w:r w:rsidRPr="00040DC6">
              <w:rPr>
                <w:rFonts w:eastAsia="Times New Roman"/>
              </w:rPr>
              <w:t>81,884</w:t>
            </w:r>
          </w:p>
        </w:tc>
        <w:tc>
          <w:tcPr>
            <w:tcW w:w="667" w:type="dxa"/>
            <w:shd w:val="clear" w:color="auto" w:fill="F0F8F9"/>
          </w:tcPr>
          <w:p w:rsidR="00C47681" w:rsidRPr="00040DC6" w:rsidP="00B33893" w14:paraId="7722C581" w14:textId="77777777">
            <w:pPr>
              <w:pStyle w:val="73R"/>
              <w:rPr>
                <w:rFonts w:eastAsia="Times New Roman"/>
              </w:rPr>
            </w:pPr>
            <w:r w:rsidRPr="00040DC6">
              <w:rPr>
                <w:rFonts w:eastAsia="Times New Roman"/>
              </w:rPr>
              <w:t>20</w:t>
            </w:r>
          </w:p>
        </w:tc>
      </w:tr>
      <w:tr w14:paraId="6AE51EDC"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6F9AB4FE" w14:textId="77777777">
            <w:pPr>
              <w:pStyle w:val="73R"/>
              <w:rPr>
                <w:rFonts w:eastAsia="Times New Roman"/>
              </w:rPr>
            </w:pPr>
            <w:r w:rsidRPr="009F1CAF">
              <w:rPr>
                <w:rFonts w:eastAsia="Times New Roman" w:hint="cs"/>
                <w:rtl/>
              </w:rPr>
              <w:t>אילת</w:t>
            </w:r>
          </w:p>
        </w:tc>
        <w:tc>
          <w:tcPr>
            <w:tcW w:w="851" w:type="dxa"/>
            <w:shd w:val="clear" w:color="auto" w:fill="DFECEF"/>
            <w:noWrap/>
            <w:vAlign w:val="center"/>
            <w:hideMark/>
          </w:tcPr>
          <w:p w:rsidR="00C47681" w:rsidRPr="00040DC6" w:rsidP="00B33893" w14:paraId="1D1E5DA0" w14:textId="77777777">
            <w:pPr>
              <w:pStyle w:val="73R"/>
              <w:rPr>
                <w:rFonts w:eastAsia="Times New Roman"/>
                <w:rtl/>
              </w:rPr>
            </w:pPr>
            <w:r w:rsidRPr="00040DC6">
              <w:rPr>
                <w:rFonts w:eastAsia="Times New Roman"/>
              </w:rPr>
              <w:t>58</w:t>
            </w:r>
          </w:p>
        </w:tc>
        <w:tc>
          <w:tcPr>
            <w:tcW w:w="709" w:type="dxa"/>
            <w:shd w:val="clear" w:color="auto" w:fill="DFECEF"/>
            <w:noWrap/>
            <w:vAlign w:val="center"/>
            <w:hideMark/>
          </w:tcPr>
          <w:p w:rsidR="00C47681" w:rsidRPr="00040DC6" w:rsidP="00B33893" w14:paraId="30FA8596" w14:textId="77777777">
            <w:pPr>
              <w:pStyle w:val="73R"/>
              <w:rPr>
                <w:rFonts w:eastAsia="Times New Roman"/>
              </w:rPr>
            </w:pPr>
            <w:r w:rsidRPr="00040DC6">
              <w:rPr>
                <w:rFonts w:eastAsia="Times New Roman"/>
              </w:rPr>
              <w:t>33</w:t>
            </w:r>
          </w:p>
        </w:tc>
        <w:tc>
          <w:tcPr>
            <w:tcW w:w="850" w:type="dxa"/>
            <w:shd w:val="clear" w:color="auto" w:fill="DFECEF"/>
            <w:noWrap/>
            <w:vAlign w:val="center"/>
            <w:hideMark/>
          </w:tcPr>
          <w:p w:rsidR="00C47681" w:rsidRPr="00040DC6" w:rsidP="00B33893" w14:paraId="15E3A9C1" w14:textId="77777777">
            <w:pPr>
              <w:pStyle w:val="73R"/>
              <w:rPr>
                <w:rFonts w:eastAsia="Times New Roman"/>
              </w:rPr>
            </w:pPr>
            <w:r w:rsidRPr="00040DC6">
              <w:rPr>
                <w:rFonts w:eastAsia="Times New Roman"/>
              </w:rPr>
              <w:t>57%</w:t>
            </w:r>
          </w:p>
        </w:tc>
        <w:tc>
          <w:tcPr>
            <w:tcW w:w="1276" w:type="dxa"/>
            <w:shd w:val="clear" w:color="auto" w:fill="DFECEF"/>
            <w:noWrap/>
            <w:vAlign w:val="center"/>
            <w:hideMark/>
          </w:tcPr>
          <w:p w:rsidR="00C47681" w:rsidRPr="00040DC6" w:rsidP="00B33893" w14:paraId="59F417EB" w14:textId="77777777">
            <w:pPr>
              <w:pStyle w:val="73R"/>
              <w:rPr>
                <w:rFonts w:eastAsia="Times New Roman"/>
              </w:rPr>
            </w:pPr>
            <w:r w:rsidRPr="00040DC6">
              <w:rPr>
                <w:rFonts w:eastAsia="Times New Roman"/>
              </w:rPr>
              <w:t>266,793</w:t>
            </w:r>
          </w:p>
        </w:tc>
        <w:tc>
          <w:tcPr>
            <w:tcW w:w="1170" w:type="dxa"/>
            <w:shd w:val="clear" w:color="auto" w:fill="DFECEF"/>
            <w:noWrap/>
            <w:vAlign w:val="center"/>
            <w:hideMark/>
          </w:tcPr>
          <w:p w:rsidR="00C47681" w:rsidRPr="00040DC6" w:rsidP="00B33893" w14:paraId="0446852A" w14:textId="77777777">
            <w:pPr>
              <w:pStyle w:val="73R"/>
              <w:rPr>
                <w:rFonts w:eastAsia="Times New Roman"/>
              </w:rPr>
            </w:pPr>
            <w:r w:rsidRPr="00040DC6">
              <w:rPr>
                <w:rFonts w:eastAsia="Times New Roman"/>
              </w:rPr>
              <w:t>75,169</w:t>
            </w:r>
          </w:p>
        </w:tc>
        <w:tc>
          <w:tcPr>
            <w:tcW w:w="667" w:type="dxa"/>
            <w:shd w:val="clear" w:color="auto" w:fill="DFECEF"/>
          </w:tcPr>
          <w:p w:rsidR="00C47681" w:rsidRPr="00040DC6" w:rsidP="00B33893" w14:paraId="206F5A3A" w14:textId="77777777">
            <w:pPr>
              <w:pStyle w:val="73R"/>
              <w:rPr>
                <w:rFonts w:eastAsia="Times New Roman"/>
              </w:rPr>
            </w:pPr>
            <w:r w:rsidRPr="00040DC6">
              <w:rPr>
                <w:rFonts w:eastAsia="Times New Roman"/>
              </w:rPr>
              <w:t>21</w:t>
            </w:r>
          </w:p>
        </w:tc>
      </w:tr>
      <w:tr w14:paraId="1192B92B"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72DDDC2C" w14:textId="77777777">
            <w:pPr>
              <w:pStyle w:val="73R"/>
              <w:rPr>
                <w:rFonts w:eastAsia="Times New Roman"/>
              </w:rPr>
            </w:pPr>
            <w:r w:rsidRPr="009F1CAF">
              <w:rPr>
                <w:rFonts w:eastAsia="Times New Roman" w:hint="cs"/>
                <w:rtl/>
              </w:rPr>
              <w:t>חולון</w:t>
            </w:r>
          </w:p>
        </w:tc>
        <w:tc>
          <w:tcPr>
            <w:tcW w:w="851" w:type="dxa"/>
            <w:shd w:val="clear" w:color="auto" w:fill="F0F8F9"/>
            <w:noWrap/>
            <w:vAlign w:val="center"/>
            <w:hideMark/>
          </w:tcPr>
          <w:p w:rsidR="00C47681" w:rsidRPr="00040DC6" w:rsidP="00B33893" w14:paraId="445486BC" w14:textId="77777777">
            <w:pPr>
              <w:pStyle w:val="73R"/>
              <w:rPr>
                <w:rFonts w:eastAsia="Times New Roman"/>
                <w:rtl/>
              </w:rPr>
            </w:pPr>
            <w:r w:rsidRPr="00040DC6">
              <w:rPr>
                <w:rFonts w:eastAsia="Times New Roman"/>
              </w:rPr>
              <w:t>106</w:t>
            </w:r>
          </w:p>
        </w:tc>
        <w:tc>
          <w:tcPr>
            <w:tcW w:w="709" w:type="dxa"/>
            <w:shd w:val="clear" w:color="auto" w:fill="F0F8F9"/>
            <w:noWrap/>
            <w:vAlign w:val="center"/>
            <w:hideMark/>
          </w:tcPr>
          <w:p w:rsidR="00C47681" w:rsidRPr="00040DC6" w:rsidP="00B33893" w14:paraId="79C1B2C9" w14:textId="77777777">
            <w:pPr>
              <w:pStyle w:val="73R"/>
              <w:rPr>
                <w:rFonts w:eastAsia="Times New Roman"/>
              </w:rPr>
            </w:pPr>
            <w:r w:rsidRPr="00040DC6">
              <w:rPr>
                <w:rFonts w:eastAsia="Times New Roman"/>
              </w:rPr>
              <w:t>57</w:t>
            </w:r>
          </w:p>
        </w:tc>
        <w:tc>
          <w:tcPr>
            <w:tcW w:w="850" w:type="dxa"/>
            <w:shd w:val="clear" w:color="auto" w:fill="F0F8F9"/>
            <w:noWrap/>
            <w:vAlign w:val="center"/>
            <w:hideMark/>
          </w:tcPr>
          <w:p w:rsidR="00C47681" w:rsidRPr="00040DC6" w:rsidP="00B33893" w14:paraId="16F4B6B8" w14:textId="77777777">
            <w:pPr>
              <w:pStyle w:val="73R"/>
              <w:rPr>
                <w:rFonts w:eastAsia="Times New Roman"/>
              </w:rPr>
            </w:pPr>
            <w:r w:rsidRPr="00040DC6">
              <w:rPr>
                <w:rFonts w:eastAsia="Times New Roman"/>
              </w:rPr>
              <w:t>54%</w:t>
            </w:r>
          </w:p>
        </w:tc>
        <w:tc>
          <w:tcPr>
            <w:tcW w:w="1276" w:type="dxa"/>
            <w:shd w:val="clear" w:color="auto" w:fill="F0F8F9"/>
            <w:noWrap/>
            <w:vAlign w:val="center"/>
            <w:hideMark/>
          </w:tcPr>
          <w:p w:rsidR="00C47681" w:rsidRPr="00040DC6" w:rsidP="00B33893" w14:paraId="45126153" w14:textId="77777777">
            <w:pPr>
              <w:pStyle w:val="73R"/>
              <w:rPr>
                <w:rFonts w:eastAsia="Times New Roman"/>
              </w:rPr>
            </w:pPr>
            <w:r w:rsidRPr="00040DC6">
              <w:rPr>
                <w:rFonts w:eastAsia="Times New Roman"/>
              </w:rPr>
              <w:t>329,573</w:t>
            </w:r>
          </w:p>
        </w:tc>
        <w:tc>
          <w:tcPr>
            <w:tcW w:w="1170" w:type="dxa"/>
            <w:shd w:val="clear" w:color="auto" w:fill="F0F8F9"/>
            <w:noWrap/>
            <w:vAlign w:val="center"/>
            <w:hideMark/>
          </w:tcPr>
          <w:p w:rsidR="00C47681" w:rsidRPr="00040DC6" w:rsidP="00B33893" w14:paraId="6D2C74A2" w14:textId="77777777">
            <w:pPr>
              <w:pStyle w:val="73R"/>
              <w:rPr>
                <w:rFonts w:eastAsia="Times New Roman"/>
              </w:rPr>
            </w:pPr>
            <w:r w:rsidRPr="00040DC6">
              <w:rPr>
                <w:rFonts w:eastAsia="Times New Roman"/>
              </w:rPr>
              <w:t>72,958</w:t>
            </w:r>
          </w:p>
        </w:tc>
        <w:tc>
          <w:tcPr>
            <w:tcW w:w="667" w:type="dxa"/>
            <w:shd w:val="clear" w:color="auto" w:fill="F0F8F9"/>
          </w:tcPr>
          <w:p w:rsidR="00C47681" w:rsidRPr="00040DC6" w:rsidP="00B33893" w14:paraId="5D834FA1" w14:textId="77777777">
            <w:pPr>
              <w:pStyle w:val="73R"/>
              <w:rPr>
                <w:rFonts w:eastAsia="Times New Roman"/>
              </w:rPr>
            </w:pPr>
            <w:r w:rsidRPr="00040DC6">
              <w:rPr>
                <w:rFonts w:eastAsia="Times New Roman"/>
              </w:rPr>
              <w:t>22</w:t>
            </w:r>
          </w:p>
        </w:tc>
      </w:tr>
      <w:tr w14:paraId="4254290C"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44D66CC1" w14:textId="77777777">
            <w:pPr>
              <w:pStyle w:val="73R"/>
              <w:rPr>
                <w:rFonts w:eastAsia="Times New Roman"/>
              </w:rPr>
            </w:pPr>
            <w:r w:rsidRPr="009F1CAF">
              <w:rPr>
                <w:rFonts w:eastAsia="Times New Roman" w:hint="cs"/>
                <w:rtl/>
              </w:rPr>
              <w:t>אוטונומיה</w:t>
            </w:r>
          </w:p>
        </w:tc>
        <w:tc>
          <w:tcPr>
            <w:tcW w:w="851" w:type="dxa"/>
            <w:shd w:val="clear" w:color="auto" w:fill="DFECEF"/>
            <w:noWrap/>
            <w:vAlign w:val="center"/>
            <w:hideMark/>
          </w:tcPr>
          <w:p w:rsidR="00C47681" w:rsidRPr="00040DC6" w:rsidP="00B33893" w14:paraId="7117028D" w14:textId="77777777">
            <w:pPr>
              <w:pStyle w:val="73R"/>
              <w:rPr>
                <w:rFonts w:eastAsia="Times New Roman"/>
                <w:rtl/>
              </w:rPr>
            </w:pPr>
            <w:r w:rsidRPr="00040DC6">
              <w:rPr>
                <w:rFonts w:eastAsia="Times New Roman"/>
              </w:rPr>
              <w:t>23</w:t>
            </w:r>
          </w:p>
        </w:tc>
        <w:tc>
          <w:tcPr>
            <w:tcW w:w="709" w:type="dxa"/>
            <w:shd w:val="clear" w:color="auto" w:fill="DFECEF"/>
            <w:noWrap/>
            <w:vAlign w:val="center"/>
            <w:hideMark/>
          </w:tcPr>
          <w:p w:rsidR="00C47681" w:rsidRPr="00040DC6" w:rsidP="00B33893" w14:paraId="1AC9BE48" w14:textId="77777777">
            <w:pPr>
              <w:pStyle w:val="73R"/>
              <w:rPr>
                <w:rFonts w:eastAsia="Times New Roman"/>
              </w:rPr>
            </w:pPr>
            <w:r w:rsidRPr="00040DC6">
              <w:rPr>
                <w:rFonts w:eastAsia="Times New Roman"/>
              </w:rPr>
              <w:t>22</w:t>
            </w:r>
          </w:p>
        </w:tc>
        <w:tc>
          <w:tcPr>
            <w:tcW w:w="850" w:type="dxa"/>
            <w:shd w:val="clear" w:color="auto" w:fill="DFECEF"/>
            <w:noWrap/>
            <w:vAlign w:val="center"/>
            <w:hideMark/>
          </w:tcPr>
          <w:p w:rsidR="00C47681" w:rsidRPr="00040DC6" w:rsidP="00B33893" w14:paraId="489588BA" w14:textId="77777777">
            <w:pPr>
              <w:pStyle w:val="73R"/>
              <w:rPr>
                <w:rFonts w:eastAsia="Times New Roman"/>
              </w:rPr>
            </w:pPr>
            <w:r w:rsidRPr="00040DC6">
              <w:rPr>
                <w:rFonts w:eastAsia="Times New Roman"/>
              </w:rPr>
              <w:t>96%</w:t>
            </w:r>
          </w:p>
        </w:tc>
        <w:tc>
          <w:tcPr>
            <w:tcW w:w="1276" w:type="dxa"/>
            <w:shd w:val="clear" w:color="auto" w:fill="DFECEF"/>
            <w:noWrap/>
            <w:vAlign w:val="center"/>
            <w:hideMark/>
          </w:tcPr>
          <w:p w:rsidR="00C47681" w:rsidRPr="00040DC6" w:rsidP="00B33893" w14:paraId="2BAB26BB" w14:textId="77777777">
            <w:pPr>
              <w:pStyle w:val="73R"/>
              <w:rPr>
                <w:rFonts w:eastAsia="Times New Roman"/>
              </w:rPr>
            </w:pPr>
            <w:r w:rsidRPr="00040DC6">
              <w:rPr>
                <w:rFonts w:eastAsia="Times New Roman"/>
              </w:rPr>
              <w:t>124,425</w:t>
            </w:r>
          </w:p>
        </w:tc>
        <w:tc>
          <w:tcPr>
            <w:tcW w:w="1170" w:type="dxa"/>
            <w:shd w:val="clear" w:color="auto" w:fill="DFECEF"/>
            <w:noWrap/>
            <w:vAlign w:val="center"/>
            <w:hideMark/>
          </w:tcPr>
          <w:p w:rsidR="00C47681" w:rsidRPr="00040DC6" w:rsidP="00B33893" w14:paraId="5FF9A1A2" w14:textId="77777777">
            <w:pPr>
              <w:pStyle w:val="73R"/>
              <w:rPr>
                <w:rFonts w:eastAsia="Times New Roman"/>
              </w:rPr>
            </w:pPr>
            <w:r w:rsidRPr="00040DC6">
              <w:rPr>
                <w:rFonts w:eastAsia="Times New Roman"/>
              </w:rPr>
              <w:t>69,165</w:t>
            </w:r>
          </w:p>
        </w:tc>
        <w:tc>
          <w:tcPr>
            <w:tcW w:w="667" w:type="dxa"/>
            <w:shd w:val="clear" w:color="auto" w:fill="DFECEF"/>
          </w:tcPr>
          <w:p w:rsidR="00C47681" w:rsidRPr="00040DC6" w:rsidP="00B33893" w14:paraId="06BAAB8E" w14:textId="77777777">
            <w:pPr>
              <w:pStyle w:val="73R"/>
              <w:rPr>
                <w:rFonts w:eastAsia="Times New Roman"/>
              </w:rPr>
            </w:pPr>
            <w:r w:rsidRPr="00040DC6">
              <w:rPr>
                <w:rFonts w:eastAsia="Times New Roman"/>
              </w:rPr>
              <w:t>23</w:t>
            </w:r>
          </w:p>
        </w:tc>
      </w:tr>
      <w:tr w14:paraId="2310300E"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31B78F9F" w14:textId="77777777">
            <w:pPr>
              <w:pStyle w:val="73R"/>
              <w:rPr>
                <w:rFonts w:eastAsia="Times New Roman"/>
              </w:rPr>
            </w:pPr>
            <w:r w:rsidRPr="009F1CAF">
              <w:rPr>
                <w:rFonts w:eastAsia="Times New Roman" w:hint="cs"/>
                <w:rtl/>
              </w:rPr>
              <w:t>נתניה</w:t>
            </w:r>
          </w:p>
        </w:tc>
        <w:tc>
          <w:tcPr>
            <w:tcW w:w="851" w:type="dxa"/>
            <w:shd w:val="clear" w:color="auto" w:fill="F0F8F9"/>
            <w:noWrap/>
            <w:vAlign w:val="center"/>
            <w:hideMark/>
          </w:tcPr>
          <w:p w:rsidR="00C47681" w:rsidRPr="009F1CAF" w:rsidP="00B33893" w14:paraId="6A0D8D91" w14:textId="77777777">
            <w:pPr>
              <w:pStyle w:val="73R"/>
              <w:rPr>
                <w:rFonts w:eastAsia="Times New Roman"/>
                <w:rtl/>
              </w:rPr>
            </w:pPr>
            <w:r w:rsidRPr="009F1CAF">
              <w:rPr>
                <w:rFonts w:eastAsia="Times New Roman"/>
              </w:rPr>
              <w:t>263</w:t>
            </w:r>
          </w:p>
        </w:tc>
        <w:tc>
          <w:tcPr>
            <w:tcW w:w="709" w:type="dxa"/>
            <w:shd w:val="clear" w:color="auto" w:fill="F0F8F9"/>
            <w:noWrap/>
            <w:vAlign w:val="center"/>
            <w:hideMark/>
          </w:tcPr>
          <w:p w:rsidR="00C47681" w:rsidRPr="009F1CAF" w:rsidP="00B33893" w14:paraId="24FCE678" w14:textId="77777777">
            <w:pPr>
              <w:pStyle w:val="73R"/>
              <w:rPr>
                <w:rFonts w:eastAsia="Times New Roman"/>
              </w:rPr>
            </w:pPr>
            <w:r w:rsidRPr="009F1CAF">
              <w:rPr>
                <w:rFonts w:eastAsia="Times New Roman"/>
              </w:rPr>
              <w:t>165</w:t>
            </w:r>
          </w:p>
        </w:tc>
        <w:tc>
          <w:tcPr>
            <w:tcW w:w="850" w:type="dxa"/>
            <w:shd w:val="clear" w:color="auto" w:fill="F0F8F9"/>
            <w:noWrap/>
            <w:vAlign w:val="center"/>
            <w:hideMark/>
          </w:tcPr>
          <w:p w:rsidR="00C47681" w:rsidRPr="009F1CAF" w:rsidP="00B33893" w14:paraId="15224790" w14:textId="77777777">
            <w:pPr>
              <w:pStyle w:val="73R"/>
              <w:rPr>
                <w:rFonts w:eastAsia="Times New Roman"/>
              </w:rPr>
            </w:pPr>
            <w:r w:rsidRPr="009F1CAF">
              <w:rPr>
                <w:rFonts w:eastAsia="Times New Roman"/>
              </w:rPr>
              <w:t>63%</w:t>
            </w:r>
          </w:p>
        </w:tc>
        <w:tc>
          <w:tcPr>
            <w:tcW w:w="1276" w:type="dxa"/>
            <w:shd w:val="clear" w:color="auto" w:fill="F0F8F9"/>
            <w:noWrap/>
            <w:vAlign w:val="center"/>
            <w:hideMark/>
          </w:tcPr>
          <w:p w:rsidR="00C47681" w:rsidRPr="009F1CAF" w:rsidP="00B33893" w14:paraId="5F201B1B" w14:textId="77777777">
            <w:pPr>
              <w:pStyle w:val="73R"/>
              <w:rPr>
                <w:rFonts w:eastAsia="Times New Roman"/>
              </w:rPr>
            </w:pPr>
            <w:r w:rsidRPr="009F1CAF">
              <w:rPr>
                <w:rFonts w:eastAsia="Times New Roman"/>
              </w:rPr>
              <w:t>353,575</w:t>
            </w:r>
          </w:p>
        </w:tc>
        <w:tc>
          <w:tcPr>
            <w:tcW w:w="1170" w:type="dxa"/>
            <w:shd w:val="clear" w:color="auto" w:fill="F0F8F9"/>
            <w:noWrap/>
            <w:vAlign w:val="center"/>
            <w:hideMark/>
          </w:tcPr>
          <w:p w:rsidR="00C47681" w:rsidRPr="009F1CAF" w:rsidP="00B33893" w14:paraId="6DBCB2B2" w14:textId="77777777">
            <w:pPr>
              <w:pStyle w:val="73R"/>
              <w:rPr>
                <w:rFonts w:eastAsia="Times New Roman"/>
              </w:rPr>
            </w:pPr>
            <w:r w:rsidRPr="009F1CAF">
              <w:rPr>
                <w:rFonts w:eastAsia="Times New Roman"/>
              </w:rPr>
              <w:t>62,704</w:t>
            </w:r>
          </w:p>
        </w:tc>
        <w:tc>
          <w:tcPr>
            <w:tcW w:w="667" w:type="dxa"/>
            <w:shd w:val="clear" w:color="auto" w:fill="F0F8F9"/>
          </w:tcPr>
          <w:p w:rsidR="00C47681" w:rsidRPr="009F1CAF" w:rsidP="00B33893" w14:paraId="7B205956" w14:textId="77777777">
            <w:pPr>
              <w:pStyle w:val="73R"/>
              <w:rPr>
                <w:rFonts w:eastAsia="Times New Roman"/>
              </w:rPr>
            </w:pPr>
            <w:r w:rsidRPr="009F1CAF">
              <w:rPr>
                <w:rFonts w:eastAsia="Times New Roman"/>
              </w:rPr>
              <w:t>24</w:t>
            </w:r>
          </w:p>
        </w:tc>
      </w:tr>
      <w:tr w14:paraId="418C6F0E"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405144" w:rsidP="0039518D" w14:paraId="3F104DA5" w14:textId="608B3622">
            <w:pPr>
              <w:pStyle w:val="73R"/>
              <w:rPr>
                <w:rFonts w:eastAsia="Times New Roman"/>
                <w:b/>
                <w:bCs/>
              </w:rPr>
            </w:pPr>
            <w:r>
              <w:rPr>
                <w:rFonts w:eastAsia="Times New Roman" w:hint="cs"/>
                <w:b/>
                <w:bCs/>
                <w:rtl/>
              </w:rPr>
              <w:t>סך הכול</w:t>
            </w:r>
            <w:r w:rsidRPr="00405144">
              <w:rPr>
                <w:rFonts w:eastAsia="Times New Roman" w:hint="cs"/>
                <w:b/>
                <w:bCs/>
                <w:rtl/>
              </w:rPr>
              <w:t xml:space="preserve"> אגפי</w:t>
            </w:r>
          </w:p>
        </w:tc>
        <w:tc>
          <w:tcPr>
            <w:tcW w:w="851" w:type="dxa"/>
            <w:shd w:val="clear" w:color="auto" w:fill="DFECEF"/>
            <w:noWrap/>
            <w:vAlign w:val="center"/>
            <w:hideMark/>
          </w:tcPr>
          <w:p w:rsidR="00C47681" w:rsidRPr="00405144" w:rsidP="0039518D" w14:paraId="6F7F947F" w14:textId="77777777">
            <w:pPr>
              <w:pStyle w:val="73R"/>
              <w:rPr>
                <w:rFonts w:eastAsia="Times New Roman"/>
                <w:b/>
                <w:bCs/>
                <w:rtl/>
              </w:rPr>
            </w:pPr>
            <w:r w:rsidRPr="00405144">
              <w:rPr>
                <w:rFonts w:eastAsia="Times New Roman"/>
                <w:b/>
                <w:bCs/>
              </w:rPr>
              <w:t>5,570</w:t>
            </w:r>
          </w:p>
        </w:tc>
        <w:tc>
          <w:tcPr>
            <w:tcW w:w="709" w:type="dxa"/>
            <w:shd w:val="clear" w:color="auto" w:fill="DFECEF"/>
            <w:noWrap/>
            <w:vAlign w:val="center"/>
            <w:hideMark/>
          </w:tcPr>
          <w:p w:rsidR="00C47681" w:rsidRPr="00405144" w:rsidP="0039518D" w14:paraId="0C70B903" w14:textId="77777777">
            <w:pPr>
              <w:pStyle w:val="73R"/>
              <w:rPr>
                <w:rFonts w:eastAsia="Times New Roman"/>
                <w:b/>
                <w:bCs/>
              </w:rPr>
            </w:pPr>
            <w:r w:rsidRPr="00405144">
              <w:rPr>
                <w:rFonts w:eastAsia="Times New Roman"/>
                <w:b/>
                <w:bCs/>
              </w:rPr>
              <w:t>4,117</w:t>
            </w:r>
          </w:p>
        </w:tc>
        <w:tc>
          <w:tcPr>
            <w:tcW w:w="850" w:type="dxa"/>
            <w:shd w:val="clear" w:color="auto" w:fill="DFECEF"/>
            <w:noWrap/>
            <w:vAlign w:val="center"/>
            <w:hideMark/>
          </w:tcPr>
          <w:p w:rsidR="00C47681" w:rsidRPr="00405144" w:rsidP="0039518D" w14:paraId="5B7658B8" w14:textId="77777777">
            <w:pPr>
              <w:pStyle w:val="73R"/>
              <w:rPr>
                <w:rFonts w:eastAsia="Times New Roman"/>
                <w:b/>
                <w:bCs/>
              </w:rPr>
            </w:pPr>
            <w:r w:rsidRPr="00405144">
              <w:rPr>
                <w:rFonts w:eastAsia="Times New Roman"/>
                <w:b/>
                <w:bCs/>
              </w:rPr>
              <w:t>74%</w:t>
            </w:r>
          </w:p>
        </w:tc>
        <w:tc>
          <w:tcPr>
            <w:tcW w:w="1276" w:type="dxa"/>
            <w:shd w:val="clear" w:color="auto" w:fill="DFECEF"/>
            <w:noWrap/>
            <w:vAlign w:val="center"/>
            <w:hideMark/>
          </w:tcPr>
          <w:p w:rsidR="00C47681" w:rsidRPr="00405144" w:rsidP="0039518D" w14:paraId="66366043" w14:textId="77777777">
            <w:pPr>
              <w:pStyle w:val="73R"/>
              <w:rPr>
                <w:rFonts w:eastAsia="Times New Roman"/>
                <w:b/>
                <w:bCs/>
              </w:rPr>
            </w:pPr>
            <w:r w:rsidRPr="00405144">
              <w:rPr>
                <w:rFonts w:eastAsia="Times New Roman"/>
                <w:b/>
                <w:bCs/>
              </w:rPr>
              <w:t>1,539,020</w:t>
            </w:r>
          </w:p>
        </w:tc>
        <w:tc>
          <w:tcPr>
            <w:tcW w:w="1170" w:type="dxa"/>
            <w:shd w:val="clear" w:color="auto" w:fill="DFECEF"/>
            <w:noWrap/>
            <w:vAlign w:val="center"/>
            <w:hideMark/>
          </w:tcPr>
          <w:p w:rsidR="00C47681" w:rsidRPr="00405144" w:rsidP="0039518D" w14:paraId="4F17C6E0" w14:textId="77777777">
            <w:pPr>
              <w:pStyle w:val="73R"/>
              <w:rPr>
                <w:rFonts w:eastAsia="Times New Roman"/>
                <w:b/>
                <w:bCs/>
              </w:rPr>
            </w:pPr>
            <w:r w:rsidRPr="00405144">
              <w:rPr>
                <w:rFonts w:eastAsia="Times New Roman"/>
                <w:b/>
                <w:bCs/>
              </w:rPr>
              <w:t>132,753</w:t>
            </w:r>
          </w:p>
        </w:tc>
        <w:tc>
          <w:tcPr>
            <w:tcW w:w="667" w:type="dxa"/>
            <w:shd w:val="clear" w:color="auto" w:fill="DFECEF"/>
          </w:tcPr>
          <w:p w:rsidR="00C47681" w:rsidRPr="00405144" w:rsidP="00A06429" w14:paraId="5E3565BA" w14:textId="77777777">
            <w:pPr>
              <w:pStyle w:val="73R"/>
              <w:bidi w:val="0"/>
              <w:rPr>
                <w:rFonts w:eastAsia="Times New Roman"/>
                <w:b/>
                <w:bCs/>
              </w:rPr>
            </w:pPr>
          </w:p>
        </w:tc>
      </w:tr>
    </w:tbl>
    <w:p w:rsidR="00C47681" w:rsidRPr="002A5655" w:rsidP="00A06429" w14:paraId="438D47CC" w14:textId="77777777">
      <w:pPr>
        <w:pStyle w:val="711"/>
        <w:spacing w:after="0"/>
        <w:rPr>
          <w:rtl/>
        </w:rPr>
      </w:pPr>
      <w:r w:rsidRPr="002A5655">
        <w:rPr>
          <w:rFonts w:hint="cs"/>
          <w:rtl/>
        </w:rPr>
        <w:t xml:space="preserve">המקור: רשות המיסים. </w:t>
      </w:r>
    </w:p>
    <w:p w:rsidR="00C47681" w:rsidRPr="002A5655" w:rsidP="00A06429" w14:paraId="1E08438A" w14:textId="00298580">
      <w:pPr>
        <w:pStyle w:val="711"/>
        <w:spacing w:before="0" w:after="0"/>
        <w:rPr>
          <w:rtl/>
        </w:rPr>
      </w:pPr>
      <w:r w:rsidRPr="002A5655">
        <w:rPr>
          <w:rtl/>
        </w:rPr>
        <w:t xml:space="preserve">* </w:t>
      </w:r>
      <w:r w:rsidR="00A06429">
        <w:tab/>
      </w:r>
      <w:r w:rsidRPr="002A5655">
        <w:rPr>
          <w:rFonts w:hint="eastAsia"/>
          <w:rtl/>
        </w:rPr>
        <w:t>ללא</w:t>
      </w:r>
      <w:r w:rsidRPr="002A5655">
        <w:rPr>
          <w:rtl/>
        </w:rPr>
        <w:t xml:space="preserve">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w:t>
      </w:r>
    </w:p>
    <w:p w:rsidR="00C47681" w:rsidRPr="002A5655" w:rsidP="002A5655" w14:paraId="3E13C439" w14:textId="53F324BD">
      <w:pPr>
        <w:pStyle w:val="711"/>
        <w:spacing w:before="0"/>
        <w:rPr>
          <w:rtl/>
        </w:rPr>
      </w:pPr>
      <w:r w:rsidRPr="002A5655">
        <w:rPr>
          <w:rtl/>
        </w:rPr>
        <w:t>*</w:t>
      </w:r>
      <w:r w:rsidRPr="002A5655">
        <w:rPr>
          <w:rFonts w:hint="cs"/>
          <w:rtl/>
        </w:rPr>
        <w:t xml:space="preserve">* </w:t>
      </w:r>
      <w:r w:rsidR="00A06429">
        <w:tab/>
      </w:r>
      <w:r w:rsidRPr="002A5655">
        <w:rPr>
          <w:rtl/>
        </w:rPr>
        <w:t xml:space="preserve">ללא </w:t>
      </w:r>
      <w:r w:rsidRPr="002A5655">
        <w:rPr>
          <w:rFonts w:hint="eastAsia"/>
          <w:rtl/>
        </w:rPr>
        <w:t>פשמ</w:t>
      </w:r>
      <w:r w:rsidRPr="002A5655">
        <w:rPr>
          <w:rtl/>
        </w:rPr>
        <w:t>"ג</w:t>
      </w:r>
      <w:r w:rsidRPr="002A5655">
        <w:rPr>
          <w:rtl/>
        </w:rPr>
        <w:t xml:space="preserve"> ת"א וללא ת"א 5.</w:t>
      </w:r>
    </w:p>
    <w:p w:rsidR="000C3DF9" w14:paraId="1C04306B" w14:textId="77777777">
      <w:pPr>
        <w:bidi w:val="0"/>
        <w:spacing w:after="200" w:line="276" w:lineRule="auto"/>
        <w:rPr>
          <w:rFonts w:ascii="Tahoma" w:hAnsi="Tahoma" w:cs="Tahoma"/>
          <w:color w:val="0D0D0D" w:themeColor="text1" w:themeTint="F2"/>
          <w:sz w:val="18"/>
          <w:szCs w:val="18"/>
          <w:rtl/>
        </w:rPr>
      </w:pPr>
      <w:r>
        <w:rPr>
          <w:rtl/>
        </w:rPr>
        <w:br w:type="page"/>
      </w:r>
    </w:p>
    <w:p w:rsidR="00C47681" w:rsidRPr="003730D8" w:rsidP="00763615" w14:paraId="175B964D" w14:textId="52BC4732">
      <w:pPr>
        <w:pStyle w:val="7392"/>
        <w:rPr>
          <w:rtl/>
        </w:rPr>
      </w:pPr>
      <w:r w:rsidRPr="003730D8">
        <w:rPr>
          <w:rFonts w:hint="cs"/>
          <w:rtl/>
        </w:rPr>
        <w:t xml:space="preserve">בלוח </w:t>
      </w:r>
      <w:r>
        <w:rPr>
          <w:rFonts w:hint="cs"/>
          <w:rtl/>
        </w:rPr>
        <w:t>27</w:t>
      </w:r>
      <w:r w:rsidRPr="003730D8">
        <w:rPr>
          <w:rFonts w:hint="cs"/>
          <w:rtl/>
        </w:rPr>
        <w:t xml:space="preserve"> להלן מוצגים נתונים על </w:t>
      </w:r>
      <w:r w:rsidRPr="003730D8">
        <w:rPr>
          <w:rtl/>
        </w:rPr>
        <w:t>תוספת המס</w:t>
      </w:r>
      <w:r>
        <w:rPr>
          <w:rFonts w:hint="cs"/>
          <w:rtl/>
        </w:rPr>
        <w:t>*</w:t>
      </w:r>
      <w:r w:rsidRPr="003730D8">
        <w:rPr>
          <w:rtl/>
        </w:rPr>
        <w:t xml:space="preserve"> בגין תיקי יחידים</w:t>
      </w:r>
      <w:r>
        <w:rPr>
          <w:rFonts w:hint="cs"/>
          <w:rtl/>
        </w:rPr>
        <w:t>**</w:t>
      </w:r>
      <w:r w:rsidRPr="003730D8">
        <w:rPr>
          <w:rtl/>
        </w:rPr>
        <w:t xml:space="preserve"> לשנת 2017:</w:t>
      </w:r>
    </w:p>
    <w:p w:rsidR="00C47681" w:rsidRPr="003730D8" w:rsidP="00A06429" w14:paraId="2FA1C86A" w14:textId="77777777">
      <w:pPr>
        <w:pStyle w:val="734"/>
        <w:rPr>
          <w:rtl/>
        </w:rPr>
      </w:pPr>
      <w:r w:rsidRPr="00A06429">
        <w:rPr>
          <w:rFonts w:hint="eastAsia"/>
          <w:b w:val="0"/>
          <w:bCs w:val="0"/>
          <w:rtl/>
        </w:rPr>
        <w:t>לוח</w:t>
      </w:r>
      <w:r w:rsidRPr="00A06429">
        <w:rPr>
          <w:b w:val="0"/>
          <w:bCs w:val="0"/>
          <w:rtl/>
        </w:rPr>
        <w:t xml:space="preserve"> </w:t>
      </w:r>
      <w:r w:rsidRPr="00A06429">
        <w:rPr>
          <w:rFonts w:hint="cs"/>
          <w:b w:val="0"/>
          <w:bCs w:val="0"/>
          <w:rtl/>
        </w:rPr>
        <w:t>27</w:t>
      </w:r>
      <w:r w:rsidRPr="00A06429">
        <w:rPr>
          <w:b w:val="0"/>
          <w:bCs w:val="0"/>
          <w:rtl/>
        </w:rPr>
        <w:t>:</w:t>
      </w:r>
      <w:r w:rsidRPr="003730D8">
        <w:rPr>
          <w:rFonts w:hint="cs"/>
          <w:rtl/>
        </w:rPr>
        <w:t xml:space="preserve"> תוספת המס בתיקי יחידים, 2017</w:t>
      </w:r>
    </w:p>
    <w:tbl>
      <w:tblPr>
        <w:tblStyle w:val="TableGrid"/>
        <w:bidiVisual/>
        <w:tblW w:w="7336" w:type="dxa"/>
        <w:jc w:val="center"/>
        <w:tblBorders>
          <w:top w:val="none" w:sz="0" w:space="0" w:color="auto"/>
          <w:bottom w:val="none" w:sz="0" w:space="0" w:color="auto"/>
          <w:insideH w:val="none" w:sz="0" w:space="0" w:color="auto"/>
        </w:tblBorders>
        <w:tblLook w:val="04A0"/>
      </w:tblPr>
      <w:tblGrid>
        <w:gridCol w:w="1304"/>
        <w:gridCol w:w="1417"/>
        <w:gridCol w:w="1928"/>
        <w:gridCol w:w="898"/>
        <w:gridCol w:w="898"/>
        <w:gridCol w:w="891"/>
      </w:tblGrid>
      <w:tr w14:paraId="1666A3AA" w14:textId="77777777" w:rsidTr="002355AC">
        <w:tblPrEx>
          <w:tblW w:w="7336" w:type="dxa"/>
          <w:jc w:val="center"/>
          <w:tblBorders>
            <w:top w:val="none" w:sz="0" w:space="0" w:color="auto"/>
            <w:bottom w:val="none" w:sz="0" w:space="0" w:color="auto"/>
            <w:insideH w:val="none" w:sz="0" w:space="0" w:color="auto"/>
          </w:tblBorders>
          <w:tblLook w:val="04A0"/>
        </w:tblPrEx>
        <w:trPr>
          <w:trHeight w:hRule="exact" w:val="397"/>
          <w:tblHeader/>
          <w:jc w:val="center"/>
        </w:trPr>
        <w:tc>
          <w:tcPr>
            <w:tcW w:w="1304" w:type="dxa"/>
            <w:shd w:val="clear" w:color="auto" w:fill="C8DCE4"/>
            <w:hideMark/>
          </w:tcPr>
          <w:p w:rsidR="00C47681" w:rsidRPr="009F1CAF" w:rsidP="00A06429" w14:paraId="6C924613" w14:textId="77777777">
            <w:pPr>
              <w:pStyle w:val="73R"/>
            </w:pPr>
          </w:p>
        </w:tc>
        <w:tc>
          <w:tcPr>
            <w:tcW w:w="1417" w:type="dxa"/>
            <w:shd w:val="clear" w:color="auto" w:fill="C8DCE4"/>
            <w:noWrap/>
            <w:hideMark/>
          </w:tcPr>
          <w:p w:rsidR="00C47681" w:rsidRPr="009F1CAF" w:rsidP="00A06429" w14:paraId="42973040" w14:textId="7A0F29B1">
            <w:pPr>
              <w:pStyle w:val="73R"/>
              <w:rPr>
                <w:b/>
                <w:bCs/>
                <w:rtl/>
              </w:rPr>
            </w:pPr>
            <w:r>
              <w:rPr>
                <w:rFonts w:hint="eastAsia"/>
                <w:b/>
                <w:bCs/>
                <w:rtl/>
              </w:rPr>
              <w:t>סך הכול</w:t>
            </w:r>
            <w:r w:rsidRPr="009F1CAF">
              <w:rPr>
                <w:b/>
                <w:bCs/>
                <w:rtl/>
              </w:rPr>
              <w:t xml:space="preserve"> </w:t>
            </w:r>
            <w:r w:rsidRPr="009F1CAF">
              <w:rPr>
                <w:rFonts w:hint="eastAsia"/>
                <w:b/>
                <w:bCs/>
                <w:rtl/>
              </w:rPr>
              <w:t>תיקים</w:t>
            </w:r>
          </w:p>
        </w:tc>
        <w:tc>
          <w:tcPr>
            <w:tcW w:w="1928" w:type="dxa"/>
            <w:shd w:val="clear" w:color="auto" w:fill="C8DCE4"/>
            <w:noWrap/>
            <w:hideMark/>
          </w:tcPr>
          <w:p w:rsidR="00C47681" w:rsidRPr="009F1CAF" w:rsidP="00A06429" w14:paraId="3D22F013" w14:textId="77777777">
            <w:pPr>
              <w:pStyle w:val="73R"/>
              <w:rPr>
                <w:b/>
                <w:bCs/>
                <w:rtl/>
              </w:rPr>
            </w:pPr>
            <w:r w:rsidRPr="009F1CAF">
              <w:rPr>
                <w:rFonts w:hint="eastAsia"/>
                <w:b/>
                <w:bCs/>
                <w:rtl/>
              </w:rPr>
              <w:t>תיקים</w:t>
            </w:r>
            <w:r w:rsidRPr="009F1CAF">
              <w:rPr>
                <w:rFonts w:hint="cs"/>
                <w:b/>
                <w:bCs/>
                <w:rtl/>
              </w:rPr>
              <w:t xml:space="preserve"> עם ממצאים</w:t>
            </w:r>
          </w:p>
        </w:tc>
        <w:tc>
          <w:tcPr>
            <w:tcW w:w="898" w:type="dxa"/>
            <w:shd w:val="clear" w:color="auto" w:fill="C8DCE4"/>
            <w:noWrap/>
            <w:hideMark/>
          </w:tcPr>
          <w:p w:rsidR="00C47681" w:rsidRPr="009F1CAF" w:rsidP="00A06429" w14:paraId="0060E72B" w14:textId="77777777">
            <w:pPr>
              <w:pStyle w:val="73R"/>
              <w:rPr>
                <w:b/>
                <w:bCs/>
                <w:rtl/>
              </w:rPr>
            </w:pPr>
            <w:r w:rsidRPr="009F1CAF">
              <w:rPr>
                <w:rFonts w:hint="cs"/>
                <w:b/>
                <w:bCs/>
                <w:rtl/>
              </w:rPr>
              <w:t>שיעור</w:t>
            </w:r>
          </w:p>
        </w:tc>
        <w:tc>
          <w:tcPr>
            <w:tcW w:w="898" w:type="dxa"/>
            <w:shd w:val="clear" w:color="auto" w:fill="C8DCE4"/>
            <w:noWrap/>
            <w:hideMark/>
          </w:tcPr>
          <w:p w:rsidR="00C47681" w:rsidRPr="009F1CAF" w:rsidP="00A06429" w14:paraId="2090FD11" w14:textId="77777777">
            <w:pPr>
              <w:pStyle w:val="73R"/>
              <w:rPr>
                <w:b/>
                <w:bCs/>
                <w:rtl/>
              </w:rPr>
            </w:pPr>
            <w:r w:rsidRPr="009F1CAF">
              <w:rPr>
                <w:rFonts w:hint="eastAsia"/>
                <w:b/>
                <w:bCs/>
                <w:rtl/>
              </w:rPr>
              <w:t>ממוצע</w:t>
            </w:r>
          </w:p>
        </w:tc>
        <w:tc>
          <w:tcPr>
            <w:tcW w:w="891" w:type="dxa"/>
            <w:shd w:val="clear" w:color="auto" w:fill="C8DCE4"/>
            <w:noWrap/>
            <w:hideMark/>
          </w:tcPr>
          <w:p w:rsidR="00C47681" w:rsidRPr="009F1CAF" w:rsidP="00A06429" w14:paraId="7549419A" w14:textId="77777777">
            <w:pPr>
              <w:pStyle w:val="73R"/>
              <w:rPr>
                <w:b/>
                <w:bCs/>
                <w:rtl/>
              </w:rPr>
            </w:pPr>
            <w:r w:rsidRPr="009F1CAF">
              <w:rPr>
                <w:rFonts w:hint="eastAsia"/>
                <w:b/>
                <w:bCs/>
                <w:rtl/>
              </w:rPr>
              <w:t>חציון</w:t>
            </w:r>
          </w:p>
        </w:tc>
      </w:tr>
      <w:tr w14:paraId="4B584842" w14:textId="77777777" w:rsidTr="002355AC">
        <w:tblPrEx>
          <w:tblW w:w="7336" w:type="dxa"/>
          <w:jc w:val="center"/>
          <w:tblLook w:val="04A0"/>
        </w:tblPrEx>
        <w:trPr>
          <w:trHeight w:hRule="exact" w:val="397"/>
          <w:jc w:val="center"/>
        </w:trPr>
        <w:tc>
          <w:tcPr>
            <w:tcW w:w="1304" w:type="dxa"/>
            <w:shd w:val="clear" w:color="auto" w:fill="DFECEF"/>
            <w:noWrap/>
            <w:hideMark/>
          </w:tcPr>
          <w:p w:rsidR="00C47681" w:rsidRPr="009F1CAF" w:rsidP="00A06429" w14:paraId="7AA167D4" w14:textId="73DF8D5E">
            <w:pPr>
              <w:pStyle w:val="73R"/>
            </w:pPr>
            <w:r>
              <w:rPr>
                <w:rFonts w:hint="cs"/>
                <w:rtl/>
              </w:rPr>
              <w:t>סך הכול</w:t>
            </w:r>
            <w:r w:rsidRPr="009F1CAF">
              <w:rPr>
                <w:rtl/>
              </w:rPr>
              <w:t xml:space="preserve"> </w:t>
            </w:r>
            <w:r w:rsidRPr="009F1CAF">
              <w:rPr>
                <w:rFonts w:hint="eastAsia"/>
                <w:rtl/>
              </w:rPr>
              <w:t>אגפי</w:t>
            </w:r>
          </w:p>
        </w:tc>
        <w:tc>
          <w:tcPr>
            <w:tcW w:w="1417" w:type="dxa"/>
            <w:shd w:val="clear" w:color="auto" w:fill="DFECEF"/>
            <w:noWrap/>
            <w:hideMark/>
          </w:tcPr>
          <w:p w:rsidR="00C47681" w:rsidRPr="009F1CAF" w:rsidP="00A06429" w14:paraId="1D191D43" w14:textId="77777777">
            <w:pPr>
              <w:pStyle w:val="73R"/>
              <w:rPr>
                <w:rtl/>
              </w:rPr>
            </w:pPr>
            <w:r w:rsidRPr="009F1CAF">
              <w:t>10,075</w:t>
            </w:r>
          </w:p>
        </w:tc>
        <w:tc>
          <w:tcPr>
            <w:tcW w:w="1928" w:type="dxa"/>
            <w:shd w:val="clear" w:color="auto" w:fill="DFECEF"/>
            <w:noWrap/>
            <w:hideMark/>
          </w:tcPr>
          <w:p w:rsidR="00C47681" w:rsidRPr="009F1CAF" w:rsidP="00A06429" w14:paraId="678466E2" w14:textId="77777777">
            <w:pPr>
              <w:pStyle w:val="73R"/>
            </w:pPr>
            <w:r w:rsidRPr="009F1CAF">
              <w:t>8,679</w:t>
            </w:r>
          </w:p>
        </w:tc>
        <w:tc>
          <w:tcPr>
            <w:tcW w:w="898" w:type="dxa"/>
            <w:shd w:val="clear" w:color="auto" w:fill="DFECEF"/>
            <w:noWrap/>
            <w:hideMark/>
          </w:tcPr>
          <w:p w:rsidR="00C47681" w:rsidRPr="009F1CAF" w:rsidP="00A06429" w14:paraId="5D6BDA3F" w14:textId="77777777">
            <w:pPr>
              <w:pStyle w:val="73R"/>
            </w:pPr>
            <w:r w:rsidRPr="009F1CAF">
              <w:t>86%</w:t>
            </w:r>
          </w:p>
        </w:tc>
        <w:tc>
          <w:tcPr>
            <w:tcW w:w="898" w:type="dxa"/>
            <w:shd w:val="clear" w:color="auto" w:fill="DFECEF"/>
            <w:noWrap/>
            <w:hideMark/>
          </w:tcPr>
          <w:p w:rsidR="00C47681" w:rsidRPr="009F1CAF" w:rsidP="00A06429" w14:paraId="0DA07D2E" w14:textId="77777777">
            <w:pPr>
              <w:pStyle w:val="73R"/>
            </w:pPr>
            <w:r w:rsidRPr="009F1CAF">
              <w:t>414,598</w:t>
            </w:r>
          </w:p>
        </w:tc>
        <w:tc>
          <w:tcPr>
            <w:tcW w:w="891" w:type="dxa"/>
            <w:shd w:val="clear" w:color="auto" w:fill="DFECEF"/>
            <w:noWrap/>
            <w:hideMark/>
          </w:tcPr>
          <w:p w:rsidR="00C47681" w:rsidRPr="009F1CAF" w:rsidP="00A06429" w14:paraId="60EEFC77" w14:textId="77777777">
            <w:pPr>
              <w:pStyle w:val="73R"/>
            </w:pPr>
            <w:r w:rsidRPr="009F1CAF">
              <w:t>55,072</w:t>
            </w:r>
          </w:p>
        </w:tc>
      </w:tr>
    </w:tbl>
    <w:p w:rsidR="00C47681" w:rsidRPr="002A5655" w:rsidP="00A06429" w14:paraId="14D8DC74" w14:textId="5666E328">
      <w:pPr>
        <w:pStyle w:val="711"/>
        <w:spacing w:after="0"/>
        <w:rPr>
          <w:rtl/>
        </w:rPr>
      </w:pPr>
      <w:r>
        <w:rPr>
          <w:rFonts w:hint="cs"/>
          <w:rtl/>
        </w:rPr>
        <w:t>ה</w:t>
      </w:r>
      <w:r w:rsidRPr="002A5655">
        <w:rPr>
          <w:rFonts w:hint="cs"/>
          <w:rtl/>
        </w:rPr>
        <w:t>מקור: רשות המיסים.</w:t>
      </w:r>
    </w:p>
    <w:p w:rsidR="00C47681" w:rsidRPr="002A5655" w:rsidP="00A06429" w14:paraId="5E8E04C3" w14:textId="1C593B67">
      <w:pPr>
        <w:pStyle w:val="711"/>
        <w:spacing w:before="0" w:after="0"/>
        <w:rPr>
          <w:rtl/>
        </w:rPr>
      </w:pPr>
      <w:r w:rsidRPr="002A5655">
        <w:rPr>
          <w:rtl/>
        </w:rPr>
        <w:t>*</w:t>
      </w:r>
      <w:r w:rsidR="00A06429">
        <w:tab/>
      </w:r>
      <w:r w:rsidRPr="002A5655">
        <w:rPr>
          <w:rtl/>
        </w:rPr>
        <w:t xml:space="preserve">ללא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 </w:t>
      </w:r>
    </w:p>
    <w:p w:rsidR="00C47681" w:rsidRPr="002A5655" w:rsidP="002A5655" w14:paraId="095996A4" w14:textId="28389DBA">
      <w:pPr>
        <w:pStyle w:val="711"/>
        <w:spacing w:before="0"/>
        <w:rPr>
          <w:rtl/>
        </w:rPr>
      </w:pPr>
      <w:r w:rsidRPr="002A5655">
        <w:rPr>
          <w:rtl/>
        </w:rPr>
        <w:t xml:space="preserve">** </w:t>
      </w:r>
      <w:r w:rsidR="00A06429">
        <w:tab/>
      </w:r>
      <w:r w:rsidRPr="002A5655">
        <w:rPr>
          <w:rtl/>
        </w:rPr>
        <w:t xml:space="preserve">ללא </w:t>
      </w:r>
      <w:r w:rsidRPr="002A5655">
        <w:rPr>
          <w:rFonts w:hint="eastAsia"/>
          <w:rtl/>
        </w:rPr>
        <w:t>פשמ</w:t>
      </w:r>
      <w:r w:rsidRPr="002A5655">
        <w:rPr>
          <w:rtl/>
        </w:rPr>
        <w:t>"ג</w:t>
      </w:r>
      <w:r w:rsidRPr="002A5655">
        <w:rPr>
          <w:rtl/>
        </w:rPr>
        <w:t xml:space="preserve"> ת"א.</w:t>
      </w:r>
    </w:p>
    <w:p w:rsidR="00C47681" w:rsidRPr="00763615" w:rsidP="00763615" w14:paraId="4CF4D756" w14:textId="77777777">
      <w:pPr>
        <w:pStyle w:val="7392"/>
        <w:rPr>
          <w:rtl/>
        </w:rPr>
      </w:pPr>
      <w:r w:rsidRPr="00763615">
        <w:rPr>
          <w:rFonts w:hint="cs"/>
          <w:rtl/>
        </w:rPr>
        <w:t xml:space="preserve">בלוח 28 להלן מוצגים נתונים על </w:t>
      </w:r>
      <w:r w:rsidRPr="00763615">
        <w:rPr>
          <w:rtl/>
        </w:rPr>
        <w:t>גביית המס בתיקים שתוספת המס בהם אינה עולה על 10 מיליון ש"ח לשנת 2017</w:t>
      </w:r>
      <w:r w:rsidRPr="00763615">
        <w:rPr>
          <w:rFonts w:hint="cs"/>
          <w:rtl/>
        </w:rPr>
        <w:t>.</w:t>
      </w:r>
    </w:p>
    <w:p w:rsidR="00C47681" w:rsidRPr="00A06429" w:rsidP="00A06429" w14:paraId="67F5DC33" w14:textId="77777777">
      <w:pPr>
        <w:pStyle w:val="734"/>
        <w:rPr>
          <w:rtl/>
        </w:rPr>
      </w:pPr>
      <w:r w:rsidRPr="00A06429">
        <w:rPr>
          <w:rFonts w:hint="cs"/>
          <w:b w:val="0"/>
          <w:bCs w:val="0"/>
          <w:rtl/>
        </w:rPr>
        <w:t xml:space="preserve">לוח 28: </w:t>
      </w:r>
      <w:r w:rsidRPr="00A06429">
        <w:rPr>
          <w:rFonts w:hint="eastAsia"/>
          <w:rtl/>
        </w:rPr>
        <w:t>נתוני</w:t>
      </w:r>
      <w:r w:rsidRPr="00A06429">
        <w:rPr>
          <w:rtl/>
        </w:rPr>
        <w:t xml:space="preserve"> גביית המס </w:t>
      </w:r>
      <w:r w:rsidRPr="00A06429">
        <w:rPr>
          <w:rFonts w:hint="eastAsia"/>
          <w:rtl/>
        </w:rPr>
        <w:t>בתיקים</w:t>
      </w:r>
      <w:r w:rsidRPr="00A06429">
        <w:rPr>
          <w:rtl/>
        </w:rPr>
        <w:t xml:space="preserve"> </w:t>
      </w:r>
      <w:r w:rsidRPr="00A06429">
        <w:rPr>
          <w:rFonts w:hint="eastAsia"/>
          <w:rtl/>
        </w:rPr>
        <w:t>שתוספת</w:t>
      </w:r>
      <w:r w:rsidRPr="00A06429">
        <w:rPr>
          <w:rtl/>
        </w:rPr>
        <w:t xml:space="preserve"> המס</w:t>
      </w:r>
      <w:r w:rsidRPr="00A06429">
        <w:rPr>
          <w:rFonts w:hint="cs"/>
          <w:rtl/>
        </w:rPr>
        <w:t>*</w:t>
      </w:r>
      <w:r w:rsidRPr="00A06429">
        <w:rPr>
          <w:rtl/>
        </w:rPr>
        <w:t xml:space="preserve"> </w:t>
      </w:r>
      <w:r w:rsidRPr="00A06429">
        <w:rPr>
          <w:rFonts w:hint="cs"/>
          <w:rtl/>
        </w:rPr>
        <w:t xml:space="preserve">בהם </w:t>
      </w:r>
      <w:r w:rsidRPr="00A06429">
        <w:rPr>
          <w:rFonts w:hint="eastAsia"/>
          <w:rtl/>
        </w:rPr>
        <w:t>אינה</w:t>
      </w:r>
      <w:r w:rsidRPr="00A06429">
        <w:rPr>
          <w:rtl/>
        </w:rPr>
        <w:t xml:space="preserve"> </w:t>
      </w:r>
      <w:r w:rsidRPr="00A06429">
        <w:rPr>
          <w:rFonts w:hint="eastAsia"/>
          <w:rtl/>
        </w:rPr>
        <w:t>עולה</w:t>
      </w:r>
      <w:r w:rsidRPr="00A06429">
        <w:rPr>
          <w:rtl/>
        </w:rPr>
        <w:t xml:space="preserve"> </w:t>
      </w:r>
      <w:r w:rsidRPr="00A06429">
        <w:rPr>
          <w:rFonts w:hint="eastAsia"/>
          <w:rtl/>
        </w:rPr>
        <w:t>על</w:t>
      </w:r>
      <w:r w:rsidRPr="00A06429">
        <w:rPr>
          <w:rtl/>
        </w:rPr>
        <w:t xml:space="preserve"> 10 </w:t>
      </w:r>
      <w:r w:rsidRPr="00A06429">
        <w:rPr>
          <w:rFonts w:hint="eastAsia"/>
          <w:rtl/>
        </w:rPr>
        <w:t>מיליון</w:t>
      </w:r>
      <w:r w:rsidRPr="00A06429">
        <w:rPr>
          <w:rtl/>
        </w:rPr>
        <w:t xml:space="preserve"> </w:t>
      </w:r>
      <w:r w:rsidRPr="00A06429">
        <w:rPr>
          <w:rFonts w:hint="eastAsia"/>
          <w:rtl/>
        </w:rPr>
        <w:t>ש</w:t>
      </w:r>
      <w:r w:rsidRPr="00A06429">
        <w:rPr>
          <w:rtl/>
        </w:rPr>
        <w:t>"ח, 2017</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027"/>
        <w:gridCol w:w="797"/>
        <w:gridCol w:w="791"/>
        <w:gridCol w:w="1307"/>
        <w:gridCol w:w="1307"/>
        <w:gridCol w:w="1055"/>
        <w:gridCol w:w="1076"/>
      </w:tblGrid>
      <w:tr w14:paraId="7E026775" w14:textId="77777777" w:rsidTr="00405144">
        <w:tblPrEx>
          <w:tblW w:w="5000" w:type="pct"/>
          <w:jc w:val="center"/>
          <w:tblBorders>
            <w:top w:val="none" w:sz="0" w:space="0" w:color="auto"/>
            <w:bottom w:val="none" w:sz="0" w:space="0" w:color="auto"/>
            <w:insideH w:val="none" w:sz="0" w:space="0" w:color="auto"/>
          </w:tblBorders>
          <w:tblLook w:val="04A0"/>
        </w:tblPrEx>
        <w:trPr>
          <w:jc w:val="center"/>
        </w:trPr>
        <w:tc>
          <w:tcPr>
            <w:tcW w:w="697" w:type="pct"/>
            <w:shd w:val="clear" w:color="auto" w:fill="C8DCE4"/>
            <w:vAlign w:val="bottom"/>
          </w:tcPr>
          <w:p w:rsidR="00C47681" w:rsidRPr="00A06429" w:rsidP="00A06429" w14:paraId="5E0D8830" w14:textId="77777777">
            <w:pPr>
              <w:pStyle w:val="73R"/>
              <w:rPr>
                <w:rtl/>
              </w:rPr>
            </w:pPr>
          </w:p>
        </w:tc>
        <w:tc>
          <w:tcPr>
            <w:tcW w:w="541" w:type="pct"/>
            <w:shd w:val="clear" w:color="auto" w:fill="C8DCE4"/>
            <w:vAlign w:val="bottom"/>
          </w:tcPr>
          <w:p w:rsidR="00C47681" w:rsidRPr="00A06429" w:rsidP="00A06429" w14:paraId="397F172A" w14:textId="362A15C2">
            <w:pPr>
              <w:pStyle w:val="73R"/>
              <w:rPr>
                <w:b/>
                <w:bCs/>
                <w:rtl/>
              </w:rPr>
            </w:pPr>
            <w:r w:rsidRPr="00A06429">
              <w:rPr>
                <w:rFonts w:hint="cs"/>
                <w:b/>
                <w:bCs/>
                <w:rtl/>
              </w:rPr>
              <w:t>מספר</w:t>
            </w:r>
            <w:r w:rsidRPr="00A06429" w:rsidR="00A06429">
              <w:rPr>
                <w:b/>
                <w:bCs/>
              </w:rPr>
              <w:t xml:space="preserve"> </w:t>
            </w:r>
            <w:r w:rsidRPr="00A06429">
              <w:rPr>
                <w:rFonts w:hint="eastAsia"/>
                <w:b/>
                <w:bCs/>
                <w:rtl/>
              </w:rPr>
              <w:t>תיקים</w:t>
            </w:r>
          </w:p>
        </w:tc>
        <w:tc>
          <w:tcPr>
            <w:tcW w:w="537" w:type="pct"/>
            <w:shd w:val="clear" w:color="auto" w:fill="C8DCE4"/>
            <w:vAlign w:val="bottom"/>
          </w:tcPr>
          <w:p w:rsidR="00C47681" w:rsidRPr="00A06429" w:rsidP="00A06429" w14:paraId="67E2CC4C" w14:textId="50E737F5">
            <w:pPr>
              <w:pStyle w:val="73R"/>
              <w:rPr>
                <w:b/>
                <w:bCs/>
                <w:rtl/>
              </w:rPr>
            </w:pPr>
            <w:r w:rsidRPr="00A06429">
              <w:rPr>
                <w:rFonts w:hint="cs"/>
                <w:b/>
                <w:bCs/>
                <w:rtl/>
              </w:rPr>
              <w:t>מספר</w:t>
            </w:r>
            <w:r w:rsidRPr="00A06429" w:rsidR="00A06429">
              <w:rPr>
                <w:b/>
                <w:bCs/>
              </w:rPr>
              <w:t xml:space="preserve"> </w:t>
            </w:r>
            <w:r w:rsidRPr="00A06429">
              <w:rPr>
                <w:rFonts w:hint="eastAsia"/>
                <w:b/>
                <w:bCs/>
                <w:rtl/>
              </w:rPr>
              <w:t>שומות</w:t>
            </w:r>
          </w:p>
        </w:tc>
        <w:tc>
          <w:tcPr>
            <w:tcW w:w="888" w:type="pct"/>
            <w:shd w:val="clear" w:color="auto" w:fill="C8DCE4"/>
            <w:vAlign w:val="bottom"/>
          </w:tcPr>
          <w:p w:rsidR="00C47681" w:rsidRPr="00A06429" w:rsidP="00A06429" w14:paraId="46A788E6" w14:textId="51AF49B1">
            <w:pPr>
              <w:pStyle w:val="73R"/>
              <w:rPr>
                <w:b/>
                <w:bCs/>
                <w:rtl/>
              </w:rPr>
            </w:pPr>
            <w:r w:rsidRPr="00A06429">
              <w:rPr>
                <w:rFonts w:hint="eastAsia"/>
                <w:b/>
                <w:bCs/>
                <w:rtl/>
              </w:rPr>
              <w:t>תוספת</w:t>
            </w:r>
            <w:r w:rsidRPr="00A06429">
              <w:rPr>
                <w:b/>
                <w:bCs/>
                <w:rtl/>
              </w:rPr>
              <w:t xml:space="preserve"> </w:t>
            </w:r>
            <w:r w:rsidRPr="00A06429">
              <w:rPr>
                <w:rFonts w:hint="eastAsia"/>
                <w:b/>
                <w:bCs/>
                <w:rtl/>
              </w:rPr>
              <w:t>המס</w:t>
            </w:r>
            <w:r w:rsidRPr="00A06429" w:rsidR="00A06429">
              <w:rPr>
                <w:b/>
                <w:bCs/>
              </w:rPr>
              <w:t xml:space="preserve"> </w:t>
            </w:r>
            <w:r w:rsidRPr="00A06429">
              <w:rPr>
                <w:rFonts w:hint="eastAsia"/>
                <w:b/>
                <w:bCs/>
                <w:rtl/>
              </w:rPr>
              <w:t>בפועל</w:t>
            </w:r>
          </w:p>
        </w:tc>
        <w:tc>
          <w:tcPr>
            <w:tcW w:w="888" w:type="pct"/>
            <w:shd w:val="clear" w:color="auto" w:fill="C8DCE4"/>
            <w:vAlign w:val="bottom"/>
          </w:tcPr>
          <w:p w:rsidR="00C47681" w:rsidRPr="00A06429" w:rsidP="00A06429" w14:paraId="23555415" w14:textId="116C70BD">
            <w:pPr>
              <w:pStyle w:val="73R"/>
              <w:rPr>
                <w:b/>
                <w:bCs/>
                <w:rtl/>
              </w:rPr>
            </w:pPr>
            <w:r w:rsidRPr="00A06429">
              <w:rPr>
                <w:rFonts w:hint="eastAsia"/>
                <w:b/>
                <w:bCs/>
                <w:rtl/>
              </w:rPr>
              <w:t>תשואה</w:t>
            </w:r>
            <w:r w:rsidRPr="00A06429">
              <w:rPr>
                <w:b/>
                <w:bCs/>
                <w:rtl/>
              </w:rPr>
              <w:t xml:space="preserve"> </w:t>
            </w:r>
            <w:r w:rsidRPr="00A06429" w:rsidR="00A06429">
              <w:rPr>
                <w:b/>
                <w:bCs/>
              </w:rPr>
              <w:t xml:space="preserve"> </w:t>
            </w:r>
            <w:r w:rsidRPr="00A06429">
              <w:rPr>
                <w:rFonts w:hint="eastAsia"/>
                <w:b/>
                <w:bCs/>
                <w:rtl/>
              </w:rPr>
              <w:t>מהקטנת</w:t>
            </w:r>
            <w:r w:rsidRPr="00A06429">
              <w:rPr>
                <w:b/>
                <w:bCs/>
                <w:rtl/>
              </w:rPr>
              <w:t xml:space="preserve"> </w:t>
            </w:r>
            <w:r w:rsidRPr="00A06429">
              <w:rPr>
                <w:rFonts w:hint="eastAsia"/>
                <w:b/>
                <w:bCs/>
                <w:rtl/>
              </w:rPr>
              <w:t>הפסדים</w:t>
            </w:r>
          </w:p>
        </w:tc>
        <w:tc>
          <w:tcPr>
            <w:tcW w:w="717" w:type="pct"/>
            <w:shd w:val="clear" w:color="auto" w:fill="C8DCE4"/>
            <w:vAlign w:val="bottom"/>
          </w:tcPr>
          <w:p w:rsidR="00C47681" w:rsidRPr="00A06429" w:rsidP="00A06429" w14:paraId="1B877216" w14:textId="77777777">
            <w:pPr>
              <w:pStyle w:val="73R"/>
              <w:rPr>
                <w:b/>
                <w:bCs/>
                <w:rtl/>
              </w:rPr>
            </w:pPr>
            <w:r w:rsidRPr="00A06429">
              <w:rPr>
                <w:rFonts w:hint="eastAsia"/>
                <w:b/>
                <w:bCs/>
                <w:rtl/>
              </w:rPr>
              <w:t>תשואת</w:t>
            </w:r>
            <w:r w:rsidRPr="00A06429">
              <w:rPr>
                <w:b/>
                <w:bCs/>
                <w:rtl/>
              </w:rPr>
              <w:t xml:space="preserve"> </w:t>
            </w:r>
            <w:r w:rsidRPr="00A06429">
              <w:rPr>
                <w:rFonts w:hint="eastAsia"/>
                <w:b/>
                <w:bCs/>
                <w:rtl/>
              </w:rPr>
              <w:t>מס</w:t>
            </w:r>
            <w:r w:rsidRPr="00A06429">
              <w:rPr>
                <w:b/>
                <w:bCs/>
                <w:rtl/>
              </w:rPr>
              <w:t xml:space="preserve"> </w:t>
            </w:r>
            <w:r w:rsidRPr="00A06429">
              <w:rPr>
                <w:rFonts w:hint="eastAsia"/>
                <w:b/>
                <w:bCs/>
                <w:rtl/>
              </w:rPr>
              <w:t>לשעת</w:t>
            </w:r>
            <w:r w:rsidRPr="00A06429">
              <w:rPr>
                <w:b/>
                <w:bCs/>
                <w:rtl/>
              </w:rPr>
              <w:t xml:space="preserve"> </w:t>
            </w:r>
            <w:r w:rsidRPr="00A06429">
              <w:rPr>
                <w:rFonts w:hint="eastAsia"/>
                <w:b/>
                <w:bCs/>
                <w:rtl/>
              </w:rPr>
              <w:t>עבודה</w:t>
            </w:r>
          </w:p>
        </w:tc>
        <w:tc>
          <w:tcPr>
            <w:tcW w:w="731" w:type="pct"/>
            <w:shd w:val="clear" w:color="auto" w:fill="C8DCE4"/>
            <w:vAlign w:val="bottom"/>
          </w:tcPr>
          <w:p w:rsidR="00C47681" w:rsidRPr="00A06429" w:rsidP="00A06429" w14:paraId="36308245" w14:textId="77777777">
            <w:pPr>
              <w:pStyle w:val="73R"/>
              <w:rPr>
                <w:b/>
                <w:bCs/>
                <w:rtl/>
              </w:rPr>
            </w:pPr>
            <w:r w:rsidRPr="00A06429">
              <w:rPr>
                <w:rFonts w:hint="eastAsia"/>
                <w:b/>
                <w:bCs/>
                <w:rtl/>
              </w:rPr>
              <w:t>תשואה</w:t>
            </w:r>
            <w:r w:rsidRPr="00A06429">
              <w:rPr>
                <w:b/>
                <w:bCs/>
                <w:rtl/>
              </w:rPr>
              <w:t xml:space="preserve"> </w:t>
            </w:r>
            <w:r w:rsidRPr="00A06429">
              <w:rPr>
                <w:rFonts w:hint="eastAsia"/>
                <w:b/>
                <w:bCs/>
                <w:rtl/>
              </w:rPr>
              <w:t>לשעה</w:t>
            </w:r>
            <w:r w:rsidRPr="00A06429">
              <w:rPr>
                <w:b/>
                <w:bCs/>
                <w:rtl/>
              </w:rPr>
              <w:t xml:space="preserve"> </w:t>
            </w:r>
            <w:r w:rsidRPr="00A06429">
              <w:rPr>
                <w:rFonts w:hint="eastAsia"/>
                <w:b/>
                <w:bCs/>
                <w:rtl/>
              </w:rPr>
              <w:t>כולל</w:t>
            </w:r>
            <w:r w:rsidRPr="00A06429">
              <w:rPr>
                <w:b/>
                <w:bCs/>
                <w:rtl/>
              </w:rPr>
              <w:t xml:space="preserve"> </w:t>
            </w:r>
            <w:r w:rsidRPr="00A06429">
              <w:rPr>
                <w:rFonts w:hint="eastAsia"/>
                <w:b/>
                <w:bCs/>
                <w:rtl/>
              </w:rPr>
              <w:t>הפסדים</w:t>
            </w:r>
          </w:p>
        </w:tc>
      </w:tr>
      <w:tr w14:paraId="19BA75A2" w14:textId="77777777" w:rsidTr="00405144">
        <w:tblPrEx>
          <w:tblW w:w="5000" w:type="pct"/>
          <w:jc w:val="center"/>
          <w:tblLook w:val="04A0"/>
        </w:tblPrEx>
        <w:trPr>
          <w:jc w:val="center"/>
        </w:trPr>
        <w:tc>
          <w:tcPr>
            <w:tcW w:w="697" w:type="pct"/>
            <w:shd w:val="clear" w:color="auto" w:fill="DFECEF"/>
          </w:tcPr>
          <w:p w:rsidR="00C47681" w:rsidRPr="00A06429" w:rsidP="00A06429" w14:paraId="3D47DDE7" w14:textId="2F9DBAFF">
            <w:pPr>
              <w:pStyle w:val="73R"/>
            </w:pPr>
            <w:r>
              <w:rPr>
                <w:rFonts w:hint="cs"/>
                <w:rtl/>
              </w:rPr>
              <w:t>סך הכול</w:t>
            </w:r>
            <w:r w:rsidRPr="00A06429">
              <w:rPr>
                <w:rtl/>
              </w:rPr>
              <w:t xml:space="preserve"> א</w:t>
            </w:r>
            <w:r w:rsidRPr="00A06429">
              <w:rPr>
                <w:rFonts w:hint="eastAsia"/>
                <w:rtl/>
              </w:rPr>
              <w:t>גף</w:t>
            </w:r>
            <w:r w:rsidRPr="00A06429">
              <w:rPr>
                <w:rtl/>
              </w:rPr>
              <w:t xml:space="preserve"> </w:t>
            </w:r>
            <w:r w:rsidRPr="00A06429">
              <w:rPr>
                <w:rFonts w:hint="eastAsia"/>
                <w:rtl/>
              </w:rPr>
              <w:t>מס</w:t>
            </w:r>
            <w:r w:rsidRPr="00A06429">
              <w:rPr>
                <w:rtl/>
              </w:rPr>
              <w:t xml:space="preserve"> </w:t>
            </w:r>
            <w:r w:rsidRPr="00A06429">
              <w:rPr>
                <w:rFonts w:hint="eastAsia"/>
                <w:rtl/>
              </w:rPr>
              <w:t>הכנסה</w:t>
            </w:r>
          </w:p>
        </w:tc>
        <w:tc>
          <w:tcPr>
            <w:tcW w:w="541" w:type="pct"/>
            <w:shd w:val="clear" w:color="auto" w:fill="DFECEF"/>
          </w:tcPr>
          <w:p w:rsidR="00C47681" w:rsidRPr="00A06429" w:rsidP="00A06429" w14:paraId="0918BE10" w14:textId="77777777">
            <w:pPr>
              <w:pStyle w:val="73R"/>
            </w:pPr>
            <w:r w:rsidRPr="00A06429">
              <w:t>19,250</w:t>
            </w:r>
          </w:p>
        </w:tc>
        <w:tc>
          <w:tcPr>
            <w:tcW w:w="537" w:type="pct"/>
            <w:shd w:val="clear" w:color="auto" w:fill="DFECEF"/>
          </w:tcPr>
          <w:p w:rsidR="00C47681" w:rsidRPr="00A06429" w:rsidP="00A06429" w14:paraId="154028CF" w14:textId="77777777">
            <w:pPr>
              <w:pStyle w:val="73R"/>
            </w:pPr>
            <w:r w:rsidRPr="00A06429">
              <w:t>57,357</w:t>
            </w:r>
          </w:p>
        </w:tc>
        <w:tc>
          <w:tcPr>
            <w:tcW w:w="888" w:type="pct"/>
            <w:shd w:val="clear" w:color="auto" w:fill="DFECEF"/>
          </w:tcPr>
          <w:p w:rsidR="00C47681" w:rsidRPr="00A06429" w:rsidP="00A06429" w14:paraId="596A3B21" w14:textId="77777777">
            <w:pPr>
              <w:pStyle w:val="73R"/>
            </w:pPr>
            <w:r w:rsidRPr="00A06429">
              <w:t>4,788,881,004</w:t>
            </w:r>
          </w:p>
        </w:tc>
        <w:tc>
          <w:tcPr>
            <w:tcW w:w="888" w:type="pct"/>
            <w:shd w:val="clear" w:color="auto" w:fill="DFECEF"/>
          </w:tcPr>
          <w:p w:rsidR="00C47681" w:rsidRPr="00A06429" w:rsidP="00A06429" w14:paraId="5B6B4817" w14:textId="77777777">
            <w:pPr>
              <w:pStyle w:val="73R"/>
            </w:pPr>
            <w:r w:rsidRPr="00A06429">
              <w:t>2,482,977,370</w:t>
            </w:r>
          </w:p>
        </w:tc>
        <w:tc>
          <w:tcPr>
            <w:tcW w:w="717" w:type="pct"/>
            <w:shd w:val="clear" w:color="auto" w:fill="DFECEF"/>
          </w:tcPr>
          <w:p w:rsidR="00C47681" w:rsidRPr="00A06429" w:rsidP="00A06429" w14:paraId="3DB971CC" w14:textId="77777777">
            <w:pPr>
              <w:pStyle w:val="73R"/>
            </w:pPr>
            <w:r w:rsidRPr="00A06429">
              <w:t>7,936</w:t>
            </w:r>
          </w:p>
        </w:tc>
        <w:tc>
          <w:tcPr>
            <w:tcW w:w="731" w:type="pct"/>
            <w:shd w:val="clear" w:color="auto" w:fill="DFECEF"/>
          </w:tcPr>
          <w:p w:rsidR="00C47681" w:rsidRPr="00A06429" w:rsidP="00A06429" w14:paraId="0E4F77FA" w14:textId="77777777">
            <w:pPr>
              <w:pStyle w:val="73R"/>
            </w:pPr>
            <w:r w:rsidRPr="00A06429">
              <w:t>12,051</w:t>
            </w:r>
          </w:p>
        </w:tc>
      </w:tr>
    </w:tbl>
    <w:p w:rsidR="00C47681" w:rsidRPr="00A06429" w:rsidP="00A06429" w14:paraId="213F8A17" w14:textId="442548A0">
      <w:pPr>
        <w:pStyle w:val="711"/>
        <w:spacing w:after="0"/>
        <w:rPr>
          <w:rtl/>
        </w:rPr>
      </w:pPr>
      <w:r>
        <w:rPr>
          <w:rFonts w:hint="cs"/>
          <w:rtl/>
        </w:rPr>
        <w:t>ה</w:t>
      </w:r>
      <w:r w:rsidRPr="00A06429">
        <w:rPr>
          <w:rFonts w:hint="cs"/>
          <w:rtl/>
        </w:rPr>
        <w:t>מקור: רשות המיסים.</w:t>
      </w:r>
    </w:p>
    <w:p w:rsidR="00C47681" w:rsidRPr="00A06429" w:rsidP="00A06429" w14:paraId="1DA15DB6" w14:textId="050A28EB">
      <w:pPr>
        <w:pStyle w:val="711"/>
        <w:spacing w:before="0"/>
        <w:rPr>
          <w:rtl/>
        </w:rPr>
      </w:pPr>
      <w:r w:rsidRPr="00A06429">
        <w:rPr>
          <w:rtl/>
        </w:rPr>
        <w:t>*</w:t>
      </w:r>
      <w:r w:rsidR="00A06429">
        <w:tab/>
      </w:r>
      <w:r w:rsidRPr="00A06429">
        <w:rPr>
          <w:rtl/>
        </w:rPr>
        <w:t xml:space="preserve">ללא שומות 03 וללא שומות 09. </w:t>
      </w:r>
    </w:p>
    <w:p w:rsidR="00C47681" w:rsidRPr="00405144" w:rsidP="00405144" w14:paraId="5294E249" w14:textId="77777777">
      <w:pPr>
        <w:pStyle w:val="7392"/>
        <w:rPr>
          <w:rtl/>
        </w:rPr>
      </w:pPr>
      <w:r w:rsidRPr="00405144">
        <w:rPr>
          <w:rFonts w:hint="eastAsia"/>
          <w:rtl/>
        </w:rPr>
        <w:t>ניתוח</w:t>
      </w:r>
      <w:r w:rsidRPr="00405144">
        <w:rPr>
          <w:rtl/>
        </w:rPr>
        <w:t xml:space="preserve"> הנתונים </w:t>
      </w:r>
      <w:r w:rsidRPr="00405144">
        <w:rPr>
          <w:rFonts w:hint="eastAsia"/>
          <w:rtl/>
        </w:rPr>
        <w:t>המופיעים</w:t>
      </w:r>
      <w:r w:rsidRPr="00405144">
        <w:rPr>
          <w:rtl/>
        </w:rPr>
        <w:t xml:space="preserve"> </w:t>
      </w:r>
      <w:r w:rsidRPr="00405144">
        <w:rPr>
          <w:rFonts w:hint="eastAsia"/>
          <w:rtl/>
        </w:rPr>
        <w:t>בטבלאות</w:t>
      </w:r>
      <w:r w:rsidRPr="00405144">
        <w:rPr>
          <w:rtl/>
        </w:rPr>
        <w:t xml:space="preserve"> </w:t>
      </w:r>
      <w:r w:rsidRPr="00405144">
        <w:rPr>
          <w:rFonts w:hint="eastAsia"/>
          <w:rtl/>
        </w:rPr>
        <w:t>שלעיל</w:t>
      </w:r>
      <w:r w:rsidRPr="00405144">
        <w:rPr>
          <w:rtl/>
        </w:rPr>
        <w:t xml:space="preserve"> </w:t>
      </w:r>
      <w:r w:rsidRPr="00405144">
        <w:rPr>
          <w:rFonts w:hint="eastAsia"/>
          <w:rtl/>
        </w:rPr>
        <w:t>מעלה</w:t>
      </w:r>
      <w:r w:rsidRPr="00405144">
        <w:rPr>
          <w:rtl/>
        </w:rPr>
        <w:t xml:space="preserve"> </w:t>
      </w:r>
      <w:r w:rsidRPr="00405144">
        <w:rPr>
          <w:rFonts w:hint="eastAsia"/>
          <w:rtl/>
        </w:rPr>
        <w:t>את</w:t>
      </w:r>
      <w:r w:rsidRPr="00405144">
        <w:rPr>
          <w:rtl/>
        </w:rPr>
        <w:t xml:space="preserve"> </w:t>
      </w:r>
      <w:r w:rsidRPr="00405144">
        <w:rPr>
          <w:rFonts w:hint="eastAsia"/>
          <w:rtl/>
        </w:rPr>
        <w:t>הממצאים</w:t>
      </w:r>
      <w:r w:rsidRPr="00405144">
        <w:rPr>
          <w:rtl/>
        </w:rPr>
        <w:t xml:space="preserve"> </w:t>
      </w:r>
      <w:r w:rsidRPr="00405144">
        <w:rPr>
          <w:rFonts w:hint="eastAsia"/>
          <w:rtl/>
        </w:rPr>
        <w:t>האלה</w:t>
      </w:r>
      <w:r w:rsidRPr="00405144">
        <w:rPr>
          <w:rtl/>
        </w:rPr>
        <w:t xml:space="preserve">: </w:t>
      </w:r>
    </w:p>
    <w:p w:rsidR="00C47681" w:rsidRPr="00DB5105" w14:paraId="34B9FC30" w14:textId="77777777">
      <w:pPr>
        <w:pStyle w:val="735"/>
        <w:numPr>
          <w:ilvl w:val="0"/>
          <w:numId w:val="19"/>
        </w:numPr>
      </w:pPr>
      <w:r w:rsidRPr="000C3DF9">
        <w:rPr>
          <w:rStyle w:val="7371"/>
          <w:rFonts w:hint="cs"/>
          <w:rtl/>
        </w:rPr>
        <w:t>בחירת התיקים במשרדי השומה</w:t>
      </w:r>
      <w:r w:rsidRPr="00DB5105">
        <w:rPr>
          <w:rFonts w:hint="cs"/>
          <w:bCs/>
          <w:rtl/>
        </w:rPr>
        <w:t>:</w:t>
      </w:r>
      <w:r w:rsidRPr="00DB5105">
        <w:rPr>
          <w:rFonts w:hint="cs"/>
          <w:rtl/>
        </w:rPr>
        <w:t xml:space="preserve"> </w:t>
      </w:r>
      <w:r w:rsidRPr="00DB5105">
        <w:rPr>
          <w:rFonts w:hint="eastAsia"/>
          <w:rtl/>
        </w:rPr>
        <w:t>מספר</w:t>
      </w:r>
      <w:r w:rsidRPr="00DB5105">
        <w:rPr>
          <w:rtl/>
        </w:rPr>
        <w:t xml:space="preserve"> </w:t>
      </w:r>
      <w:r w:rsidRPr="00DB5105">
        <w:rPr>
          <w:rFonts w:hint="eastAsia"/>
          <w:rtl/>
        </w:rPr>
        <w:t>תיקי</w:t>
      </w:r>
      <w:r w:rsidRPr="00DB5105">
        <w:rPr>
          <w:rtl/>
        </w:rPr>
        <w:t xml:space="preserve"> </w:t>
      </w:r>
      <w:r w:rsidRPr="00DB5105">
        <w:rPr>
          <w:rFonts w:hint="eastAsia"/>
          <w:rtl/>
        </w:rPr>
        <w:t>החברות</w:t>
      </w:r>
      <w:r w:rsidRPr="00DB5105">
        <w:rPr>
          <w:rtl/>
        </w:rPr>
        <w:t xml:space="preserve"> </w:t>
      </w:r>
      <w:r w:rsidRPr="00DB5105">
        <w:rPr>
          <w:rFonts w:hint="eastAsia"/>
          <w:rtl/>
        </w:rPr>
        <w:t>שנבדקו</w:t>
      </w:r>
      <w:r w:rsidRPr="00DB5105">
        <w:rPr>
          <w:rtl/>
        </w:rPr>
        <w:t xml:space="preserve"> </w:t>
      </w:r>
      <w:r w:rsidRPr="00DB5105">
        <w:rPr>
          <w:rFonts w:hint="eastAsia"/>
          <w:rtl/>
        </w:rPr>
        <w:t>בשנת</w:t>
      </w:r>
      <w:r w:rsidRPr="00DB5105">
        <w:rPr>
          <w:rtl/>
        </w:rPr>
        <w:t xml:space="preserve"> 2017 הוא </w:t>
      </w:r>
      <w:r w:rsidRPr="00DB5105">
        <w:rPr>
          <w:rFonts w:hint="cs"/>
          <w:rtl/>
        </w:rPr>
        <w:t>נמוך</w:t>
      </w:r>
      <w:r w:rsidRPr="00DB5105">
        <w:rPr>
          <w:rtl/>
        </w:rPr>
        <w:t xml:space="preserve"> מ</w:t>
      </w:r>
      <w:r w:rsidRPr="00DB5105">
        <w:rPr>
          <w:rFonts w:hint="eastAsia"/>
          <w:rtl/>
        </w:rPr>
        <w:t>מספר</w:t>
      </w:r>
      <w:r w:rsidRPr="00DB5105">
        <w:rPr>
          <w:rtl/>
        </w:rPr>
        <w:t xml:space="preserve"> </w:t>
      </w:r>
      <w:r w:rsidRPr="00DB5105">
        <w:rPr>
          <w:rFonts w:hint="eastAsia"/>
          <w:rtl/>
        </w:rPr>
        <w:t>תיקי</w:t>
      </w:r>
      <w:r w:rsidRPr="00DB5105">
        <w:rPr>
          <w:rtl/>
        </w:rPr>
        <w:t xml:space="preserve"> היחידים שנבדקו באותה שנה. בתיקים אלו שיעור התיקים </w:t>
      </w:r>
      <w:r w:rsidRPr="00DB5105">
        <w:rPr>
          <w:rFonts w:hint="eastAsia"/>
          <w:rtl/>
        </w:rPr>
        <w:t>שנמצאו</w:t>
      </w:r>
      <w:r w:rsidRPr="00DB5105">
        <w:rPr>
          <w:rtl/>
        </w:rPr>
        <w:t xml:space="preserve"> </w:t>
      </w:r>
      <w:r w:rsidRPr="00DB5105">
        <w:rPr>
          <w:rFonts w:hint="eastAsia"/>
          <w:rtl/>
        </w:rPr>
        <w:t>בהם</w:t>
      </w:r>
      <w:r w:rsidRPr="00DB5105">
        <w:rPr>
          <w:rtl/>
        </w:rPr>
        <w:t xml:space="preserve"> </w:t>
      </w:r>
      <w:r w:rsidRPr="00DB5105">
        <w:rPr>
          <w:rFonts w:hint="eastAsia"/>
          <w:rtl/>
        </w:rPr>
        <w:t>ממצאים</w:t>
      </w:r>
      <w:r w:rsidRPr="00DB5105">
        <w:rPr>
          <w:rtl/>
        </w:rPr>
        <w:t xml:space="preserve"> נמוך משיעור </w:t>
      </w:r>
      <w:r w:rsidRPr="00DB5105">
        <w:rPr>
          <w:rFonts w:hint="eastAsia"/>
          <w:rtl/>
        </w:rPr>
        <w:t>התיקים</w:t>
      </w:r>
      <w:r w:rsidRPr="00DB5105">
        <w:rPr>
          <w:rtl/>
        </w:rPr>
        <w:t xml:space="preserve"> </w:t>
      </w:r>
      <w:r w:rsidRPr="00DB5105">
        <w:rPr>
          <w:rFonts w:hint="eastAsia"/>
          <w:rtl/>
        </w:rPr>
        <w:t>שנמצאו</w:t>
      </w:r>
      <w:r w:rsidRPr="00DB5105">
        <w:rPr>
          <w:rtl/>
        </w:rPr>
        <w:t xml:space="preserve"> </w:t>
      </w:r>
      <w:r w:rsidRPr="00DB5105">
        <w:rPr>
          <w:rFonts w:hint="eastAsia"/>
          <w:rtl/>
        </w:rPr>
        <w:t>בהם</w:t>
      </w:r>
      <w:r w:rsidRPr="00DB5105">
        <w:rPr>
          <w:rtl/>
        </w:rPr>
        <w:t xml:space="preserve"> </w:t>
      </w:r>
      <w:r w:rsidRPr="00DB5105">
        <w:rPr>
          <w:rFonts w:hint="eastAsia"/>
          <w:rtl/>
        </w:rPr>
        <w:t>ממצאים</w:t>
      </w:r>
      <w:r w:rsidRPr="00DB5105">
        <w:rPr>
          <w:rtl/>
        </w:rPr>
        <w:t xml:space="preserve"> </w:t>
      </w:r>
      <w:r w:rsidRPr="00DB5105">
        <w:rPr>
          <w:rFonts w:hint="eastAsia"/>
          <w:rtl/>
        </w:rPr>
        <w:t>מקרב</w:t>
      </w:r>
      <w:r w:rsidRPr="00DB5105">
        <w:rPr>
          <w:rtl/>
        </w:rPr>
        <w:t xml:space="preserve"> </w:t>
      </w:r>
      <w:r w:rsidRPr="00DB5105">
        <w:rPr>
          <w:rFonts w:hint="eastAsia"/>
          <w:rtl/>
        </w:rPr>
        <w:t>תיקי</w:t>
      </w:r>
      <w:r w:rsidRPr="00DB5105">
        <w:rPr>
          <w:rtl/>
        </w:rPr>
        <w:t xml:space="preserve"> </w:t>
      </w:r>
      <w:r w:rsidRPr="00DB5105">
        <w:rPr>
          <w:rFonts w:hint="eastAsia"/>
          <w:rtl/>
        </w:rPr>
        <w:t>היחידים</w:t>
      </w:r>
      <w:r w:rsidRPr="00DB5105">
        <w:rPr>
          <w:rtl/>
        </w:rPr>
        <w:t>. במשרדי גוש דן, אילת וחולון</w:t>
      </w:r>
      <w:r w:rsidRPr="00DB5105">
        <w:rPr>
          <w:rFonts w:hint="cs"/>
          <w:rtl/>
        </w:rPr>
        <w:t>,</w:t>
      </w:r>
      <w:r w:rsidRPr="00DB5105">
        <w:rPr>
          <w:rtl/>
        </w:rPr>
        <w:t xml:space="preserve"> </w:t>
      </w:r>
      <w:r w:rsidRPr="00DB5105">
        <w:rPr>
          <w:rFonts w:hint="eastAsia"/>
          <w:rtl/>
        </w:rPr>
        <w:t>כמעט</w:t>
      </w:r>
      <w:r w:rsidRPr="00DB5105">
        <w:rPr>
          <w:rtl/>
        </w:rPr>
        <w:t xml:space="preserve"> </w:t>
      </w:r>
      <w:r w:rsidRPr="00DB5105">
        <w:rPr>
          <w:rFonts w:hint="eastAsia"/>
          <w:rtl/>
        </w:rPr>
        <w:t>במחצית</w:t>
      </w:r>
      <w:r w:rsidRPr="00DB5105">
        <w:rPr>
          <w:rtl/>
        </w:rPr>
        <w:t xml:space="preserve"> </w:t>
      </w:r>
      <w:r w:rsidRPr="00DB5105">
        <w:rPr>
          <w:rFonts w:hint="eastAsia"/>
          <w:rtl/>
        </w:rPr>
        <w:t>תיקי</w:t>
      </w:r>
      <w:r w:rsidRPr="00DB5105">
        <w:rPr>
          <w:rtl/>
        </w:rPr>
        <w:t xml:space="preserve"> </w:t>
      </w:r>
      <w:r w:rsidRPr="00DB5105">
        <w:rPr>
          <w:rFonts w:hint="eastAsia"/>
          <w:rtl/>
        </w:rPr>
        <w:t>החברות</w:t>
      </w:r>
      <w:r w:rsidRPr="00DB5105">
        <w:rPr>
          <w:rtl/>
        </w:rPr>
        <w:t xml:space="preserve"> </w:t>
      </w:r>
      <w:r w:rsidRPr="00DB5105">
        <w:rPr>
          <w:rFonts w:hint="eastAsia"/>
          <w:rtl/>
        </w:rPr>
        <w:t>שנבדקו</w:t>
      </w:r>
      <w:r w:rsidRPr="00DB5105">
        <w:rPr>
          <w:rtl/>
        </w:rPr>
        <w:t xml:space="preserve"> לא נמצאו ממצאים. גם בתיקים אלו בולט </w:t>
      </w:r>
      <w:r w:rsidRPr="00DB5105">
        <w:rPr>
          <w:rFonts w:hint="eastAsia"/>
          <w:rtl/>
        </w:rPr>
        <w:t>פער</w:t>
      </w:r>
      <w:r w:rsidRPr="00DB5105">
        <w:rPr>
          <w:rtl/>
        </w:rPr>
        <w:t xml:space="preserve"> </w:t>
      </w:r>
      <w:r w:rsidRPr="00DB5105">
        <w:rPr>
          <w:rFonts w:hint="eastAsia"/>
          <w:rtl/>
        </w:rPr>
        <w:t>בין</w:t>
      </w:r>
      <w:r w:rsidRPr="00DB5105">
        <w:rPr>
          <w:rtl/>
        </w:rPr>
        <w:t xml:space="preserve"> </w:t>
      </w:r>
      <w:r w:rsidRPr="00DB5105">
        <w:rPr>
          <w:rFonts w:hint="eastAsia"/>
          <w:rtl/>
        </w:rPr>
        <w:t>הממוצע</w:t>
      </w:r>
      <w:r w:rsidRPr="00DB5105">
        <w:rPr>
          <w:rtl/>
        </w:rPr>
        <w:t xml:space="preserve"> </w:t>
      </w:r>
      <w:r w:rsidRPr="00DB5105">
        <w:rPr>
          <w:rFonts w:hint="eastAsia"/>
          <w:rtl/>
        </w:rPr>
        <w:t>לחציון</w:t>
      </w:r>
      <w:r w:rsidRPr="00DB5105">
        <w:rPr>
          <w:rtl/>
        </w:rPr>
        <w:t xml:space="preserve"> </w:t>
      </w:r>
      <w:r w:rsidRPr="00DB5105">
        <w:rPr>
          <w:rFonts w:hint="eastAsia"/>
          <w:rtl/>
        </w:rPr>
        <w:t>תוספת</w:t>
      </w:r>
      <w:r w:rsidRPr="00DB5105">
        <w:rPr>
          <w:rtl/>
        </w:rPr>
        <w:t xml:space="preserve"> </w:t>
      </w:r>
      <w:r w:rsidRPr="00DB5105">
        <w:rPr>
          <w:rFonts w:hint="eastAsia"/>
          <w:rtl/>
        </w:rPr>
        <w:t>המס</w:t>
      </w:r>
      <w:r w:rsidRPr="00DB5105">
        <w:rPr>
          <w:rtl/>
        </w:rPr>
        <w:t>, וה</w:t>
      </w:r>
      <w:r w:rsidRPr="00DB5105">
        <w:rPr>
          <w:rFonts w:hint="eastAsia"/>
          <w:rtl/>
        </w:rPr>
        <w:t>וא</w:t>
      </w:r>
      <w:r w:rsidRPr="00DB5105">
        <w:rPr>
          <w:rtl/>
        </w:rPr>
        <w:t xml:space="preserve"> אף גבוה </w:t>
      </w:r>
      <w:r w:rsidRPr="00DB5105">
        <w:rPr>
          <w:rFonts w:hint="eastAsia"/>
          <w:rtl/>
        </w:rPr>
        <w:t>במידה</w:t>
      </w:r>
      <w:r w:rsidRPr="00DB5105">
        <w:rPr>
          <w:rtl/>
        </w:rPr>
        <w:t xml:space="preserve"> </w:t>
      </w:r>
      <w:r w:rsidRPr="00DB5105">
        <w:rPr>
          <w:rFonts w:hint="eastAsia"/>
          <w:rtl/>
        </w:rPr>
        <w:t>רבה</w:t>
      </w:r>
      <w:r w:rsidRPr="00DB5105">
        <w:rPr>
          <w:rtl/>
        </w:rPr>
        <w:t xml:space="preserve"> </w:t>
      </w:r>
      <w:r w:rsidRPr="00DB5105">
        <w:rPr>
          <w:rFonts w:hint="eastAsia"/>
          <w:rtl/>
        </w:rPr>
        <w:t>מפער</w:t>
      </w:r>
      <w:r w:rsidRPr="00DB5105">
        <w:rPr>
          <w:rtl/>
        </w:rPr>
        <w:t xml:space="preserve"> זה </w:t>
      </w:r>
      <w:r w:rsidRPr="00DB5105">
        <w:rPr>
          <w:rFonts w:hint="eastAsia"/>
          <w:rtl/>
        </w:rPr>
        <w:t>בתיקי</w:t>
      </w:r>
      <w:r w:rsidRPr="00DB5105">
        <w:rPr>
          <w:rtl/>
        </w:rPr>
        <w:t xml:space="preserve"> יחידים. </w:t>
      </w:r>
      <w:r w:rsidRPr="00DB5105">
        <w:rPr>
          <w:rFonts w:hint="cs"/>
          <w:rtl/>
        </w:rPr>
        <w:t>ואולם</w:t>
      </w:r>
      <w:r w:rsidRPr="00DB5105">
        <w:rPr>
          <w:rtl/>
        </w:rPr>
        <w:t xml:space="preserve">, </w:t>
      </w:r>
      <w:r w:rsidRPr="00DB5105">
        <w:rPr>
          <w:rFonts w:hint="eastAsia"/>
          <w:rtl/>
        </w:rPr>
        <w:t>כיוון</w:t>
      </w:r>
      <w:r w:rsidRPr="00DB5105">
        <w:rPr>
          <w:rtl/>
        </w:rPr>
        <w:t xml:space="preserve"> </w:t>
      </w:r>
      <w:r w:rsidRPr="00DB5105">
        <w:rPr>
          <w:rFonts w:hint="eastAsia"/>
          <w:rtl/>
        </w:rPr>
        <w:t>שהרשות</w:t>
      </w:r>
      <w:r w:rsidRPr="00DB5105">
        <w:rPr>
          <w:rFonts w:hint="cs"/>
          <w:rtl/>
        </w:rPr>
        <w:t xml:space="preserve"> אינה</w:t>
      </w:r>
      <w:r w:rsidRPr="00DB5105">
        <w:rPr>
          <w:rtl/>
        </w:rPr>
        <w:t xml:space="preserve"> </w:t>
      </w:r>
      <w:r w:rsidRPr="00DB5105">
        <w:rPr>
          <w:rFonts w:hint="eastAsia"/>
          <w:rtl/>
        </w:rPr>
        <w:t>אוספת</w:t>
      </w:r>
      <w:r w:rsidRPr="00DB5105">
        <w:rPr>
          <w:rtl/>
        </w:rPr>
        <w:t xml:space="preserve"> </w:t>
      </w:r>
      <w:r w:rsidRPr="00DB5105">
        <w:rPr>
          <w:rFonts w:hint="eastAsia"/>
          <w:rtl/>
        </w:rPr>
        <w:t>נתונים</w:t>
      </w:r>
      <w:r w:rsidRPr="00DB5105">
        <w:rPr>
          <w:rtl/>
        </w:rPr>
        <w:t xml:space="preserve"> על "שעות </w:t>
      </w:r>
      <w:r w:rsidRPr="00DB5105">
        <w:rPr>
          <w:rFonts w:hint="eastAsia"/>
          <w:rtl/>
        </w:rPr>
        <w:t>מפקח</w:t>
      </w:r>
      <w:r w:rsidRPr="00DB5105">
        <w:rPr>
          <w:rtl/>
        </w:rPr>
        <w:t>" המושקעות בתיקי חברות, א</w:t>
      </w:r>
      <w:r w:rsidRPr="00DB5105">
        <w:rPr>
          <w:rFonts w:hint="eastAsia"/>
          <w:rtl/>
        </w:rPr>
        <w:t>י</w:t>
      </w:r>
      <w:r w:rsidRPr="00DB5105">
        <w:rPr>
          <w:rtl/>
        </w:rPr>
        <w:t xml:space="preserve"> </w:t>
      </w:r>
      <w:r w:rsidRPr="00DB5105">
        <w:rPr>
          <w:rFonts w:hint="eastAsia"/>
          <w:rtl/>
        </w:rPr>
        <w:t>אפשר</w:t>
      </w:r>
      <w:r w:rsidRPr="00DB5105">
        <w:rPr>
          <w:rtl/>
        </w:rPr>
        <w:t xml:space="preserve"> לדעת </w:t>
      </w:r>
      <w:r w:rsidRPr="00DB5105">
        <w:rPr>
          <w:rFonts w:hint="eastAsia"/>
          <w:rtl/>
        </w:rPr>
        <w:t>כמה</w:t>
      </w:r>
      <w:r w:rsidRPr="00DB5105">
        <w:rPr>
          <w:rtl/>
        </w:rPr>
        <w:t xml:space="preserve"> שעות מושקעות </w:t>
      </w:r>
      <w:r w:rsidRPr="00DB5105">
        <w:rPr>
          <w:rFonts w:hint="eastAsia"/>
          <w:rtl/>
        </w:rPr>
        <w:t>בכך</w:t>
      </w:r>
      <w:r w:rsidRPr="00DB5105">
        <w:rPr>
          <w:rtl/>
        </w:rPr>
        <w:t xml:space="preserve"> ומה</w:t>
      </w:r>
      <w:r w:rsidRPr="00DB5105">
        <w:rPr>
          <w:rFonts w:hint="eastAsia"/>
          <w:rtl/>
        </w:rPr>
        <w:t>י</w:t>
      </w:r>
      <w:r w:rsidRPr="00DB5105">
        <w:rPr>
          <w:rtl/>
        </w:rPr>
        <w:t xml:space="preserve"> התשואה הממוצעת לתיק חברות בכל משרד</w:t>
      </w:r>
      <w:r w:rsidRPr="00DB5105">
        <w:rPr>
          <w:rFonts w:hint="cs"/>
          <w:rtl/>
        </w:rPr>
        <w:t>.</w:t>
      </w:r>
    </w:p>
    <w:p w:rsidR="00C47681" w:rsidRPr="00DB5105" w14:paraId="5E0C85F7" w14:textId="77777777">
      <w:pPr>
        <w:pStyle w:val="735"/>
        <w:numPr>
          <w:ilvl w:val="0"/>
          <w:numId w:val="19"/>
        </w:numPr>
      </w:pPr>
      <w:r w:rsidRPr="000C3DF9">
        <w:rPr>
          <w:rStyle w:val="7371"/>
          <w:rFonts w:hint="cs"/>
          <w:rtl/>
        </w:rPr>
        <w:t>תוספת המס הגלומה בתיקים הגדולים</w:t>
      </w:r>
      <w:r w:rsidRPr="00DB5105">
        <w:rPr>
          <w:rFonts w:hint="cs"/>
          <w:bCs/>
          <w:rtl/>
        </w:rPr>
        <w:t>:</w:t>
      </w:r>
      <w:r w:rsidRPr="00DB5105">
        <w:rPr>
          <w:rFonts w:hint="cs"/>
          <w:rtl/>
        </w:rPr>
        <w:t xml:space="preserve"> </w:t>
      </w:r>
      <w:r w:rsidRPr="00DB5105">
        <w:rPr>
          <w:rFonts w:hint="eastAsia"/>
          <w:rtl/>
        </w:rPr>
        <w:t>התיקים</w:t>
      </w:r>
      <w:r w:rsidRPr="00DB5105">
        <w:rPr>
          <w:rtl/>
        </w:rPr>
        <w:t xml:space="preserve"> </w:t>
      </w:r>
      <w:r w:rsidRPr="00DB5105">
        <w:rPr>
          <w:rFonts w:hint="eastAsia"/>
          <w:rtl/>
        </w:rPr>
        <w:t>שתוספת</w:t>
      </w:r>
      <w:r w:rsidRPr="00DB5105">
        <w:rPr>
          <w:rtl/>
        </w:rPr>
        <w:t xml:space="preserve"> המס </w:t>
      </w:r>
      <w:r w:rsidRPr="00DB5105">
        <w:rPr>
          <w:rFonts w:hint="eastAsia"/>
          <w:rtl/>
        </w:rPr>
        <w:t>בהם</w:t>
      </w:r>
      <w:r w:rsidRPr="00DB5105">
        <w:rPr>
          <w:rtl/>
        </w:rPr>
        <w:t xml:space="preserve"> </w:t>
      </w:r>
      <w:r w:rsidRPr="00DB5105">
        <w:rPr>
          <w:rFonts w:hint="eastAsia"/>
          <w:rtl/>
        </w:rPr>
        <w:t>היא</w:t>
      </w:r>
      <w:r w:rsidRPr="00DB5105">
        <w:rPr>
          <w:rtl/>
        </w:rPr>
        <w:t xml:space="preserve"> </w:t>
      </w:r>
      <w:r w:rsidRPr="00DB5105">
        <w:rPr>
          <w:rFonts w:hint="eastAsia"/>
          <w:rtl/>
        </w:rPr>
        <w:t>עד</w:t>
      </w:r>
      <w:r w:rsidRPr="00DB5105">
        <w:rPr>
          <w:rtl/>
        </w:rPr>
        <w:t xml:space="preserve"> 10 </w:t>
      </w:r>
      <w:r w:rsidRPr="00DB5105">
        <w:rPr>
          <w:rFonts w:hint="eastAsia"/>
          <w:rtl/>
        </w:rPr>
        <w:t>מ</w:t>
      </w:r>
      <w:r w:rsidRPr="00DB5105">
        <w:rPr>
          <w:rFonts w:hint="cs"/>
          <w:rtl/>
        </w:rPr>
        <w:t>י</w:t>
      </w:r>
      <w:r w:rsidRPr="00DB5105">
        <w:rPr>
          <w:rFonts w:hint="eastAsia"/>
          <w:rtl/>
        </w:rPr>
        <w:t>ל</w:t>
      </w:r>
      <w:r w:rsidRPr="00DB5105">
        <w:rPr>
          <w:rFonts w:hint="cs"/>
          <w:rtl/>
        </w:rPr>
        <w:t xml:space="preserve">יון </w:t>
      </w:r>
      <w:r w:rsidRPr="00DB5105">
        <w:rPr>
          <w:rFonts w:hint="eastAsia"/>
          <w:rtl/>
        </w:rPr>
        <w:t>ש</w:t>
      </w:r>
      <w:r w:rsidRPr="00DB5105">
        <w:rPr>
          <w:rtl/>
        </w:rPr>
        <w:t xml:space="preserve">"ח </w:t>
      </w:r>
      <w:r w:rsidRPr="00DB5105">
        <w:rPr>
          <w:rFonts w:hint="eastAsia"/>
          <w:rtl/>
        </w:rPr>
        <w:t>תרמו</w:t>
      </w:r>
      <w:r w:rsidRPr="00DB5105">
        <w:rPr>
          <w:rtl/>
        </w:rPr>
        <w:t xml:space="preserve"> </w:t>
      </w:r>
      <w:r w:rsidRPr="00DB5105">
        <w:rPr>
          <w:rFonts w:hint="eastAsia"/>
          <w:rtl/>
        </w:rPr>
        <w:t>כ</w:t>
      </w:r>
      <w:r w:rsidRPr="00DB5105">
        <w:rPr>
          <w:rtl/>
        </w:rPr>
        <w:t xml:space="preserve">-39% </w:t>
      </w:r>
      <w:r w:rsidRPr="00DB5105">
        <w:rPr>
          <w:rFonts w:hint="eastAsia"/>
          <w:rtl/>
        </w:rPr>
        <w:t>מסך</w:t>
      </w:r>
      <w:r w:rsidRPr="00DB5105">
        <w:rPr>
          <w:rtl/>
        </w:rPr>
        <w:t xml:space="preserve"> </w:t>
      </w:r>
      <w:r w:rsidRPr="00DB5105">
        <w:rPr>
          <w:rFonts w:hint="eastAsia"/>
          <w:rtl/>
        </w:rPr>
        <w:t>תוספת</w:t>
      </w:r>
      <w:r w:rsidRPr="00DB5105">
        <w:rPr>
          <w:rtl/>
        </w:rPr>
        <w:t xml:space="preserve"> </w:t>
      </w:r>
      <w:r w:rsidRPr="00DB5105">
        <w:rPr>
          <w:rFonts w:hint="eastAsia"/>
          <w:rtl/>
        </w:rPr>
        <w:t>המס</w:t>
      </w:r>
      <w:r w:rsidRPr="00DB5105">
        <w:rPr>
          <w:rtl/>
        </w:rPr>
        <w:t xml:space="preserve"> </w:t>
      </w:r>
      <w:r w:rsidRPr="00DB5105">
        <w:rPr>
          <w:rFonts w:hint="eastAsia"/>
          <w:rtl/>
        </w:rPr>
        <w:t>השנתית</w:t>
      </w:r>
      <w:r w:rsidRPr="00DB5105">
        <w:rPr>
          <w:rtl/>
        </w:rPr>
        <w:t xml:space="preserve"> </w:t>
      </w:r>
      <w:r w:rsidRPr="00DB5105">
        <w:rPr>
          <w:rFonts w:hint="eastAsia"/>
          <w:rtl/>
        </w:rPr>
        <w:t>בשנת</w:t>
      </w:r>
      <w:r w:rsidRPr="00DB5105">
        <w:rPr>
          <w:rtl/>
        </w:rPr>
        <w:t xml:space="preserve"> 2017. </w:t>
      </w:r>
      <w:r w:rsidRPr="00DB5105">
        <w:rPr>
          <w:rFonts w:hint="eastAsia"/>
          <w:rtl/>
        </w:rPr>
        <w:t>תיקים</w:t>
      </w:r>
      <w:r w:rsidRPr="00DB5105">
        <w:rPr>
          <w:rtl/>
        </w:rPr>
        <w:t xml:space="preserve"> </w:t>
      </w:r>
      <w:r w:rsidRPr="00DB5105">
        <w:rPr>
          <w:rFonts w:hint="eastAsia"/>
          <w:rtl/>
        </w:rPr>
        <w:t>אלו</w:t>
      </w:r>
      <w:r w:rsidRPr="00DB5105">
        <w:rPr>
          <w:rtl/>
        </w:rPr>
        <w:t xml:space="preserve"> </w:t>
      </w:r>
      <w:r w:rsidRPr="00DB5105">
        <w:rPr>
          <w:rFonts w:hint="eastAsia"/>
          <w:rtl/>
        </w:rPr>
        <w:t>בדרך</w:t>
      </w:r>
      <w:r w:rsidRPr="00DB5105">
        <w:rPr>
          <w:rtl/>
        </w:rPr>
        <w:t xml:space="preserve"> </w:t>
      </w:r>
      <w:r w:rsidRPr="00DB5105">
        <w:rPr>
          <w:rFonts w:hint="eastAsia"/>
          <w:rtl/>
        </w:rPr>
        <w:t>כלל</w:t>
      </w:r>
      <w:r w:rsidRPr="00DB5105">
        <w:rPr>
          <w:rtl/>
        </w:rPr>
        <w:t xml:space="preserve"> </w:t>
      </w:r>
      <w:r w:rsidRPr="00DB5105">
        <w:rPr>
          <w:rFonts w:hint="eastAsia"/>
          <w:rtl/>
        </w:rPr>
        <w:t>מורכבים</w:t>
      </w:r>
      <w:r w:rsidRPr="00DB5105">
        <w:rPr>
          <w:rtl/>
        </w:rPr>
        <w:t xml:space="preserve"> </w:t>
      </w:r>
      <w:r w:rsidRPr="00DB5105">
        <w:rPr>
          <w:rFonts w:hint="eastAsia"/>
          <w:rtl/>
        </w:rPr>
        <w:t>פחות</w:t>
      </w:r>
      <w:r w:rsidRPr="00DB5105">
        <w:rPr>
          <w:rtl/>
        </w:rPr>
        <w:t xml:space="preserve"> </w:t>
      </w:r>
      <w:r w:rsidRPr="00DB5105">
        <w:rPr>
          <w:rFonts w:hint="eastAsia"/>
          <w:rtl/>
        </w:rPr>
        <w:t>מהתיקים</w:t>
      </w:r>
      <w:r w:rsidRPr="00DB5105">
        <w:rPr>
          <w:rtl/>
        </w:rPr>
        <w:t xml:space="preserve"> </w:t>
      </w:r>
      <w:r w:rsidRPr="00DB5105">
        <w:rPr>
          <w:rFonts w:hint="eastAsia"/>
          <w:rtl/>
        </w:rPr>
        <w:t>הגדולים</w:t>
      </w:r>
      <w:r w:rsidRPr="00DB5105">
        <w:rPr>
          <w:rtl/>
        </w:rPr>
        <w:t xml:space="preserve"> מבחינת </w:t>
      </w:r>
      <w:r w:rsidRPr="00DB5105">
        <w:rPr>
          <w:rFonts w:hint="eastAsia"/>
          <w:rtl/>
        </w:rPr>
        <w:t>שומה</w:t>
      </w:r>
      <w:r w:rsidRPr="00DB5105">
        <w:rPr>
          <w:rtl/>
        </w:rPr>
        <w:t>, ומספר סוגיות המס לטיפול בה</w:t>
      </w:r>
      <w:r w:rsidRPr="00DB5105">
        <w:rPr>
          <w:rFonts w:hint="eastAsia"/>
          <w:rtl/>
        </w:rPr>
        <w:t>ם</w:t>
      </w:r>
      <w:r w:rsidRPr="00DB5105">
        <w:rPr>
          <w:rtl/>
        </w:rPr>
        <w:t xml:space="preserve"> אינו גדול. </w:t>
      </w:r>
      <w:r w:rsidRPr="00DB5105">
        <w:rPr>
          <w:rFonts w:hint="eastAsia"/>
          <w:rtl/>
        </w:rPr>
        <w:t>נתון</w:t>
      </w:r>
      <w:r w:rsidRPr="00DB5105">
        <w:rPr>
          <w:rtl/>
        </w:rPr>
        <w:t xml:space="preserve"> </w:t>
      </w:r>
      <w:r w:rsidRPr="00DB5105">
        <w:rPr>
          <w:rFonts w:hint="eastAsia"/>
          <w:rtl/>
        </w:rPr>
        <w:t>זה</w:t>
      </w:r>
      <w:r w:rsidRPr="00DB5105">
        <w:rPr>
          <w:rtl/>
        </w:rPr>
        <w:t xml:space="preserve"> </w:t>
      </w:r>
      <w:r w:rsidRPr="00DB5105">
        <w:rPr>
          <w:rFonts w:hint="eastAsia"/>
          <w:rtl/>
        </w:rPr>
        <w:t>מעיד</w:t>
      </w:r>
      <w:r w:rsidRPr="00DB5105">
        <w:rPr>
          <w:rtl/>
        </w:rPr>
        <w:t xml:space="preserve"> </w:t>
      </w:r>
      <w:r w:rsidRPr="00DB5105">
        <w:rPr>
          <w:rFonts w:hint="eastAsia"/>
          <w:rtl/>
        </w:rPr>
        <w:t>כי</w:t>
      </w:r>
      <w:r w:rsidRPr="00DB5105">
        <w:rPr>
          <w:rtl/>
        </w:rPr>
        <w:t xml:space="preserve"> </w:t>
      </w:r>
      <w:r w:rsidRPr="00DB5105">
        <w:rPr>
          <w:rFonts w:hint="eastAsia"/>
          <w:rtl/>
        </w:rPr>
        <w:t>הרשות</w:t>
      </w:r>
      <w:r w:rsidRPr="00DB5105">
        <w:rPr>
          <w:rtl/>
        </w:rPr>
        <w:t xml:space="preserve">, </w:t>
      </w:r>
      <w:r w:rsidRPr="00DB5105">
        <w:rPr>
          <w:rFonts w:hint="eastAsia"/>
          <w:rtl/>
        </w:rPr>
        <w:t>באופן</w:t>
      </w:r>
      <w:r w:rsidRPr="00DB5105">
        <w:rPr>
          <w:rtl/>
        </w:rPr>
        <w:t xml:space="preserve"> </w:t>
      </w:r>
      <w:r w:rsidRPr="00DB5105">
        <w:rPr>
          <w:rFonts w:hint="eastAsia"/>
          <w:rtl/>
        </w:rPr>
        <w:t>טבעי</w:t>
      </w:r>
      <w:r w:rsidRPr="00DB5105">
        <w:rPr>
          <w:rtl/>
        </w:rPr>
        <w:t xml:space="preserve">, מתרכזת בטיפול </w:t>
      </w:r>
      <w:r w:rsidRPr="00DB5105">
        <w:rPr>
          <w:rFonts w:hint="eastAsia"/>
          <w:rtl/>
        </w:rPr>
        <w:t>השומה</w:t>
      </w:r>
      <w:r w:rsidRPr="00DB5105">
        <w:rPr>
          <w:rtl/>
        </w:rPr>
        <w:t xml:space="preserve"> </w:t>
      </w:r>
      <w:r w:rsidRPr="00DB5105">
        <w:rPr>
          <w:rFonts w:hint="eastAsia"/>
          <w:rtl/>
        </w:rPr>
        <w:t>בתיקים</w:t>
      </w:r>
      <w:r w:rsidRPr="00DB5105">
        <w:rPr>
          <w:rtl/>
        </w:rPr>
        <w:t xml:space="preserve"> </w:t>
      </w:r>
      <w:r w:rsidRPr="00DB5105">
        <w:rPr>
          <w:rFonts w:hint="eastAsia"/>
          <w:rtl/>
        </w:rPr>
        <w:t>שתוחלת</w:t>
      </w:r>
      <w:r w:rsidRPr="00DB5105">
        <w:rPr>
          <w:rtl/>
        </w:rPr>
        <w:t xml:space="preserve"> ותוספת המס </w:t>
      </w:r>
      <w:r w:rsidRPr="00DB5105">
        <w:rPr>
          <w:rFonts w:hint="eastAsia"/>
          <w:rtl/>
        </w:rPr>
        <w:t>בהם</w:t>
      </w:r>
      <w:r w:rsidRPr="00DB5105">
        <w:rPr>
          <w:rtl/>
        </w:rPr>
        <w:t xml:space="preserve"> </w:t>
      </w:r>
      <w:r w:rsidRPr="00DB5105">
        <w:rPr>
          <w:rFonts w:hint="eastAsia"/>
          <w:rtl/>
        </w:rPr>
        <w:t>גדולה</w:t>
      </w:r>
      <w:r w:rsidRPr="00DB5105">
        <w:rPr>
          <w:rtl/>
        </w:rPr>
        <w:t xml:space="preserve"> </w:t>
      </w:r>
      <w:r w:rsidRPr="00DB5105">
        <w:rPr>
          <w:rFonts w:hint="eastAsia"/>
          <w:rtl/>
        </w:rPr>
        <w:t>יחסית</w:t>
      </w:r>
      <w:r w:rsidRPr="00DB5105">
        <w:rPr>
          <w:rtl/>
        </w:rPr>
        <w:t xml:space="preserve">. ניתוח הנתונים </w:t>
      </w:r>
      <w:r w:rsidRPr="00DB5105">
        <w:rPr>
          <w:rFonts w:hint="eastAsia"/>
          <w:rtl/>
        </w:rPr>
        <w:t>לפי</w:t>
      </w:r>
      <w:r w:rsidRPr="00DB5105">
        <w:rPr>
          <w:rtl/>
        </w:rPr>
        <w:t xml:space="preserve"> </w:t>
      </w:r>
      <w:r w:rsidRPr="00DB5105">
        <w:rPr>
          <w:rFonts w:hint="eastAsia"/>
          <w:rtl/>
        </w:rPr>
        <w:t>משרדי</w:t>
      </w:r>
      <w:r w:rsidRPr="00DB5105">
        <w:rPr>
          <w:rtl/>
        </w:rPr>
        <w:t xml:space="preserve"> שומה מעיד על </w:t>
      </w:r>
      <w:r w:rsidRPr="00DB5105">
        <w:rPr>
          <w:rFonts w:hint="eastAsia"/>
          <w:rtl/>
        </w:rPr>
        <w:t>שונות</w:t>
      </w:r>
      <w:r w:rsidRPr="00DB5105">
        <w:rPr>
          <w:rtl/>
        </w:rPr>
        <w:t xml:space="preserve"> </w:t>
      </w:r>
      <w:r w:rsidRPr="00DB5105">
        <w:rPr>
          <w:rFonts w:hint="eastAsia"/>
          <w:rtl/>
        </w:rPr>
        <w:t>בין</w:t>
      </w:r>
      <w:r w:rsidRPr="00DB5105">
        <w:rPr>
          <w:rtl/>
        </w:rPr>
        <w:t xml:space="preserve"> המשרדים </w:t>
      </w:r>
      <w:r w:rsidRPr="00DB5105">
        <w:rPr>
          <w:rFonts w:hint="eastAsia"/>
          <w:rtl/>
        </w:rPr>
        <w:t>במידת</w:t>
      </w:r>
      <w:r w:rsidRPr="00DB5105">
        <w:rPr>
          <w:rtl/>
        </w:rPr>
        <w:t xml:space="preserve"> </w:t>
      </w:r>
      <w:r w:rsidRPr="00DB5105">
        <w:rPr>
          <w:rFonts w:hint="eastAsia"/>
          <w:rtl/>
        </w:rPr>
        <w:t>המורכבות</w:t>
      </w:r>
      <w:r w:rsidRPr="00DB5105">
        <w:rPr>
          <w:rtl/>
        </w:rPr>
        <w:t xml:space="preserve"> </w:t>
      </w:r>
      <w:r w:rsidRPr="00DB5105">
        <w:rPr>
          <w:rFonts w:hint="eastAsia"/>
          <w:rtl/>
        </w:rPr>
        <w:t>של</w:t>
      </w:r>
      <w:r w:rsidRPr="00DB5105">
        <w:rPr>
          <w:rtl/>
        </w:rPr>
        <w:t xml:space="preserve"> </w:t>
      </w:r>
      <w:r w:rsidRPr="00DB5105">
        <w:rPr>
          <w:rFonts w:hint="eastAsia"/>
          <w:rtl/>
        </w:rPr>
        <w:t>התיקים</w:t>
      </w:r>
      <w:r w:rsidRPr="00DB5105">
        <w:rPr>
          <w:rtl/>
        </w:rPr>
        <w:t xml:space="preserve"> </w:t>
      </w:r>
      <w:r w:rsidRPr="00DB5105">
        <w:rPr>
          <w:rFonts w:hint="eastAsia"/>
          <w:rtl/>
        </w:rPr>
        <w:t>הנבדקים</w:t>
      </w:r>
      <w:r w:rsidRPr="00DB5105">
        <w:rPr>
          <w:rtl/>
        </w:rPr>
        <w:t xml:space="preserve">, שכן בעשרה משרדי שומה (אוטונומיה, </w:t>
      </w:r>
      <w:r w:rsidRPr="00DB5105">
        <w:rPr>
          <w:rFonts w:hint="eastAsia"/>
          <w:rtl/>
        </w:rPr>
        <w:t>אילת</w:t>
      </w:r>
      <w:r w:rsidRPr="00DB5105">
        <w:rPr>
          <w:rtl/>
        </w:rPr>
        <w:t xml:space="preserve">, </w:t>
      </w:r>
      <w:r w:rsidRPr="00DB5105">
        <w:rPr>
          <w:rFonts w:hint="eastAsia"/>
          <w:rtl/>
        </w:rPr>
        <w:t>באר</w:t>
      </w:r>
      <w:r w:rsidRPr="00DB5105">
        <w:rPr>
          <w:rtl/>
        </w:rPr>
        <w:t xml:space="preserve"> שבע, חדרה, </w:t>
      </w:r>
      <w:r w:rsidRPr="00DB5105">
        <w:rPr>
          <w:rFonts w:hint="eastAsia"/>
          <w:rtl/>
        </w:rPr>
        <w:t>ירושלים</w:t>
      </w:r>
      <w:r w:rsidRPr="00DB5105">
        <w:rPr>
          <w:rtl/>
        </w:rPr>
        <w:t xml:space="preserve"> 2, </w:t>
      </w:r>
      <w:r w:rsidRPr="00DB5105">
        <w:rPr>
          <w:rFonts w:hint="eastAsia"/>
          <w:rtl/>
        </w:rPr>
        <w:t>נצרת</w:t>
      </w:r>
      <w:r w:rsidRPr="00DB5105">
        <w:rPr>
          <w:rtl/>
        </w:rPr>
        <w:t xml:space="preserve">, נתניה, עכו, פתח תקווה </w:t>
      </w:r>
      <w:r w:rsidRPr="00DB5105">
        <w:rPr>
          <w:rFonts w:hint="eastAsia"/>
          <w:rtl/>
        </w:rPr>
        <w:t>וצפת</w:t>
      </w:r>
      <w:r w:rsidRPr="00DB5105">
        <w:rPr>
          <w:rtl/>
        </w:rPr>
        <w:t xml:space="preserve">), גבייה זו </w:t>
      </w:r>
      <w:r w:rsidRPr="00DB5105">
        <w:rPr>
          <w:rFonts w:hint="eastAsia"/>
          <w:rtl/>
        </w:rPr>
        <w:t>היא</w:t>
      </w:r>
      <w:r w:rsidRPr="00DB5105">
        <w:rPr>
          <w:rtl/>
        </w:rPr>
        <w:t xml:space="preserve"> כל גביית המס או כמעט כולה, </w:t>
      </w:r>
      <w:r w:rsidRPr="00DB5105">
        <w:rPr>
          <w:rFonts w:hint="eastAsia"/>
          <w:rtl/>
        </w:rPr>
        <w:t>ורק</w:t>
      </w:r>
      <w:r w:rsidRPr="00DB5105">
        <w:rPr>
          <w:rtl/>
        </w:rPr>
        <w:t xml:space="preserve"> </w:t>
      </w:r>
      <w:r w:rsidRPr="00DB5105">
        <w:rPr>
          <w:rFonts w:hint="eastAsia"/>
          <w:rtl/>
        </w:rPr>
        <w:t>בשני</w:t>
      </w:r>
      <w:r w:rsidRPr="00DB5105">
        <w:rPr>
          <w:rtl/>
        </w:rPr>
        <w:t xml:space="preserve"> </w:t>
      </w:r>
      <w:r w:rsidRPr="00DB5105">
        <w:rPr>
          <w:rFonts w:hint="eastAsia"/>
          <w:rtl/>
        </w:rPr>
        <w:t>משרדי</w:t>
      </w:r>
      <w:r w:rsidRPr="00DB5105">
        <w:rPr>
          <w:rtl/>
        </w:rPr>
        <w:t xml:space="preserve"> </w:t>
      </w:r>
      <w:r w:rsidRPr="00DB5105">
        <w:rPr>
          <w:rFonts w:hint="eastAsia"/>
          <w:rtl/>
        </w:rPr>
        <w:t>שומה</w:t>
      </w:r>
      <w:r w:rsidRPr="00DB5105">
        <w:rPr>
          <w:rtl/>
        </w:rPr>
        <w:t xml:space="preserve"> (</w:t>
      </w:r>
      <w:r w:rsidRPr="00DB5105">
        <w:rPr>
          <w:rFonts w:hint="eastAsia"/>
          <w:rtl/>
        </w:rPr>
        <w:t>פשמ</w:t>
      </w:r>
      <w:r w:rsidRPr="00DB5105">
        <w:rPr>
          <w:rtl/>
        </w:rPr>
        <w:t>"ג</w:t>
      </w:r>
      <w:r w:rsidRPr="00DB5105">
        <w:rPr>
          <w:rFonts w:hint="cs"/>
          <w:rtl/>
        </w:rPr>
        <w:t xml:space="preserve"> ו</w:t>
      </w:r>
      <w:r w:rsidRPr="00DB5105">
        <w:rPr>
          <w:rtl/>
        </w:rPr>
        <w:t xml:space="preserve">רמלה) תוספת זו </w:t>
      </w:r>
      <w:r w:rsidRPr="00DB5105">
        <w:rPr>
          <w:rFonts w:hint="eastAsia"/>
          <w:rtl/>
        </w:rPr>
        <w:t>היא</w:t>
      </w:r>
      <w:r w:rsidRPr="00DB5105">
        <w:rPr>
          <w:rtl/>
        </w:rPr>
        <w:t xml:space="preserve"> </w:t>
      </w:r>
      <w:r w:rsidRPr="00DB5105">
        <w:rPr>
          <w:rFonts w:hint="eastAsia"/>
          <w:rtl/>
        </w:rPr>
        <w:t>פחות</w:t>
      </w:r>
      <w:r w:rsidRPr="00DB5105">
        <w:rPr>
          <w:rtl/>
        </w:rPr>
        <w:t xml:space="preserve"> </w:t>
      </w:r>
      <w:r w:rsidRPr="00DB5105">
        <w:rPr>
          <w:rFonts w:hint="eastAsia"/>
          <w:rtl/>
        </w:rPr>
        <w:t>מרבע</w:t>
      </w:r>
      <w:r w:rsidRPr="00DB5105">
        <w:rPr>
          <w:rtl/>
        </w:rPr>
        <w:t xml:space="preserve"> </w:t>
      </w:r>
      <w:r w:rsidRPr="00DB5105">
        <w:rPr>
          <w:rFonts w:hint="eastAsia"/>
          <w:rtl/>
        </w:rPr>
        <w:t>מתוספת</w:t>
      </w:r>
      <w:r w:rsidRPr="00DB5105">
        <w:rPr>
          <w:rtl/>
        </w:rPr>
        <w:t xml:space="preserve"> </w:t>
      </w:r>
      <w:r w:rsidRPr="00DB5105">
        <w:rPr>
          <w:rFonts w:hint="eastAsia"/>
          <w:rtl/>
        </w:rPr>
        <w:t>המס</w:t>
      </w:r>
      <w:r w:rsidRPr="00DB5105">
        <w:rPr>
          <w:rtl/>
        </w:rPr>
        <w:t xml:space="preserve"> </w:t>
      </w:r>
      <w:r w:rsidRPr="00DB5105">
        <w:rPr>
          <w:rFonts w:hint="eastAsia"/>
          <w:rtl/>
        </w:rPr>
        <w:t>השנתית</w:t>
      </w:r>
      <w:r w:rsidRPr="00DB5105">
        <w:rPr>
          <w:rFonts w:hint="cs"/>
          <w:rtl/>
        </w:rPr>
        <w:t>.</w:t>
      </w:r>
    </w:p>
    <w:p w:rsidR="00C47681" w:rsidRPr="00DB5105" w14:paraId="217C4E57" w14:textId="77777777">
      <w:pPr>
        <w:pStyle w:val="735"/>
        <w:numPr>
          <w:ilvl w:val="0"/>
          <w:numId w:val="19"/>
        </w:numPr>
      </w:pPr>
      <w:r w:rsidRPr="000C3DF9">
        <w:rPr>
          <w:rStyle w:val="7371"/>
          <w:rFonts w:hint="cs"/>
          <w:rtl/>
        </w:rPr>
        <w:t>תוספת שומה בביקורת</w:t>
      </w:r>
      <w:r w:rsidRPr="00DB5105">
        <w:rPr>
          <w:rFonts w:hint="cs"/>
          <w:bCs/>
          <w:rtl/>
        </w:rPr>
        <w:t xml:space="preserve">: </w:t>
      </w:r>
      <w:r w:rsidRPr="00DB5105">
        <w:rPr>
          <w:rFonts w:hint="eastAsia"/>
          <w:rtl/>
        </w:rPr>
        <w:t>בתיקי</w:t>
      </w:r>
      <w:r w:rsidRPr="00DB5105">
        <w:rPr>
          <w:rtl/>
        </w:rPr>
        <w:t xml:space="preserve"> </w:t>
      </w:r>
      <w:r w:rsidRPr="00DB5105">
        <w:rPr>
          <w:rFonts w:hint="eastAsia"/>
          <w:rtl/>
        </w:rPr>
        <w:t>יחידים</w:t>
      </w:r>
      <w:r w:rsidRPr="00DB5105">
        <w:rPr>
          <w:rtl/>
        </w:rPr>
        <w:t xml:space="preserve"> </w:t>
      </w:r>
      <w:r w:rsidRPr="00DB5105">
        <w:rPr>
          <w:rFonts w:hint="eastAsia"/>
          <w:rtl/>
        </w:rPr>
        <w:t>יש</w:t>
      </w:r>
      <w:r w:rsidRPr="00DB5105">
        <w:rPr>
          <w:rtl/>
        </w:rPr>
        <w:t xml:space="preserve"> </w:t>
      </w:r>
      <w:r w:rsidRPr="00DB5105">
        <w:rPr>
          <w:rFonts w:hint="eastAsia"/>
          <w:rtl/>
        </w:rPr>
        <w:t>פער</w:t>
      </w:r>
      <w:r w:rsidRPr="00DB5105">
        <w:rPr>
          <w:rtl/>
        </w:rPr>
        <w:t xml:space="preserve"> </w:t>
      </w:r>
      <w:r w:rsidRPr="00DB5105">
        <w:rPr>
          <w:rFonts w:hint="eastAsia"/>
          <w:rtl/>
        </w:rPr>
        <w:t>מהותי</w:t>
      </w:r>
      <w:r w:rsidRPr="00DB5105">
        <w:rPr>
          <w:rtl/>
        </w:rPr>
        <w:t xml:space="preserve"> </w:t>
      </w:r>
      <w:r w:rsidRPr="00DB5105">
        <w:rPr>
          <w:rFonts w:hint="eastAsia"/>
          <w:rtl/>
        </w:rPr>
        <w:t>בין</w:t>
      </w:r>
      <w:r w:rsidRPr="00DB5105">
        <w:rPr>
          <w:rtl/>
        </w:rPr>
        <w:t xml:space="preserve"> </w:t>
      </w:r>
      <w:r w:rsidRPr="00DB5105">
        <w:rPr>
          <w:rFonts w:hint="eastAsia"/>
          <w:rtl/>
        </w:rPr>
        <w:t>הממוצע</w:t>
      </w:r>
      <w:r w:rsidRPr="00DB5105">
        <w:rPr>
          <w:rtl/>
        </w:rPr>
        <w:t xml:space="preserve"> </w:t>
      </w:r>
      <w:r w:rsidRPr="00DB5105">
        <w:rPr>
          <w:rFonts w:hint="eastAsia"/>
          <w:rtl/>
        </w:rPr>
        <w:t>לחציון</w:t>
      </w:r>
      <w:r w:rsidRPr="00DB5105">
        <w:rPr>
          <w:rtl/>
        </w:rPr>
        <w:t xml:space="preserve"> הן </w:t>
      </w:r>
      <w:r w:rsidRPr="00DB5105">
        <w:rPr>
          <w:rFonts w:hint="eastAsia"/>
          <w:rtl/>
        </w:rPr>
        <w:t>יחסית</w:t>
      </w:r>
      <w:r w:rsidRPr="00DB5105">
        <w:rPr>
          <w:rtl/>
        </w:rPr>
        <w:t xml:space="preserve"> לכלל האגף </w:t>
      </w:r>
      <w:r w:rsidRPr="00DB5105">
        <w:rPr>
          <w:rFonts w:hint="eastAsia"/>
          <w:rtl/>
        </w:rPr>
        <w:t>הן</w:t>
      </w:r>
      <w:r w:rsidRPr="00DB5105">
        <w:rPr>
          <w:rtl/>
        </w:rPr>
        <w:t xml:space="preserve"> </w:t>
      </w:r>
      <w:r w:rsidRPr="00DB5105">
        <w:rPr>
          <w:rFonts w:hint="eastAsia"/>
          <w:rtl/>
        </w:rPr>
        <w:t>בתוך</w:t>
      </w:r>
      <w:r w:rsidRPr="00DB5105">
        <w:rPr>
          <w:rtl/>
        </w:rPr>
        <w:t xml:space="preserve"> </w:t>
      </w:r>
      <w:r w:rsidRPr="00DB5105">
        <w:rPr>
          <w:rFonts w:hint="eastAsia"/>
          <w:rtl/>
        </w:rPr>
        <w:t>כל</w:t>
      </w:r>
      <w:r w:rsidRPr="00DB5105">
        <w:rPr>
          <w:rtl/>
        </w:rPr>
        <w:t xml:space="preserve"> </w:t>
      </w:r>
      <w:r w:rsidRPr="00DB5105">
        <w:rPr>
          <w:rFonts w:hint="eastAsia"/>
          <w:rtl/>
        </w:rPr>
        <w:t>משרד</w:t>
      </w:r>
      <w:r w:rsidRPr="00DB5105">
        <w:rPr>
          <w:rtl/>
        </w:rPr>
        <w:t xml:space="preserve">. </w:t>
      </w:r>
      <w:r w:rsidRPr="00DB5105">
        <w:rPr>
          <w:rFonts w:hint="eastAsia"/>
          <w:rtl/>
        </w:rPr>
        <w:t>עלה</w:t>
      </w:r>
      <w:r w:rsidRPr="00DB5105">
        <w:rPr>
          <w:rtl/>
        </w:rPr>
        <w:t xml:space="preserve"> כי בכ-86% מתיקי היחידים </w:t>
      </w:r>
      <w:r w:rsidRPr="00DB5105">
        <w:rPr>
          <w:rFonts w:hint="eastAsia"/>
          <w:rtl/>
        </w:rPr>
        <w:t>התגלו</w:t>
      </w:r>
      <w:r w:rsidRPr="00DB5105">
        <w:rPr>
          <w:rtl/>
        </w:rPr>
        <w:t xml:space="preserve"> ממצאים, אולם חציון תוספת המס </w:t>
      </w:r>
      <w:r w:rsidRPr="00DB5105">
        <w:rPr>
          <w:rFonts w:hint="eastAsia"/>
          <w:rtl/>
        </w:rPr>
        <w:t>הוא</w:t>
      </w:r>
      <w:r w:rsidRPr="00DB5105">
        <w:rPr>
          <w:rtl/>
        </w:rPr>
        <w:t xml:space="preserve"> 55 אלפי ש"ח בלבד. </w:t>
      </w:r>
      <w:r w:rsidRPr="00DB5105">
        <w:rPr>
          <w:rFonts w:hint="eastAsia"/>
          <w:rtl/>
        </w:rPr>
        <w:t>כלומר</w:t>
      </w:r>
      <w:r w:rsidRPr="00DB5105">
        <w:rPr>
          <w:rtl/>
        </w:rPr>
        <w:t xml:space="preserve">, תוספת המס בגין התיקים שטופלו </w:t>
      </w:r>
      <w:r w:rsidRPr="00DB5105">
        <w:rPr>
          <w:rFonts w:hint="eastAsia"/>
          <w:rtl/>
        </w:rPr>
        <w:t>בשומה</w:t>
      </w:r>
      <w:r w:rsidRPr="00DB5105">
        <w:rPr>
          <w:rtl/>
        </w:rPr>
        <w:t xml:space="preserve"> </w:t>
      </w:r>
      <w:r w:rsidRPr="00DB5105">
        <w:rPr>
          <w:rFonts w:hint="eastAsia"/>
          <w:rtl/>
        </w:rPr>
        <w:t>אינה</w:t>
      </w:r>
      <w:r w:rsidRPr="00DB5105">
        <w:rPr>
          <w:rtl/>
        </w:rPr>
        <w:t xml:space="preserve"> </w:t>
      </w:r>
      <w:r w:rsidRPr="00DB5105">
        <w:rPr>
          <w:rFonts w:hint="eastAsia"/>
          <w:rtl/>
        </w:rPr>
        <w:t>גבוהה</w:t>
      </w:r>
      <w:r w:rsidRPr="00DB5105">
        <w:rPr>
          <w:rtl/>
        </w:rPr>
        <w:t>.</w:t>
      </w:r>
      <w:r w:rsidRPr="00DB5105">
        <w:rPr>
          <w:rFonts w:hint="cs"/>
          <w:rtl/>
        </w:rPr>
        <w:t xml:space="preserve"> יחד עם זאת, </w:t>
      </w:r>
      <w:r w:rsidRPr="00DB5105">
        <w:rPr>
          <w:rtl/>
        </w:rPr>
        <w:t xml:space="preserve">בהיעדר מידע על </w:t>
      </w:r>
      <w:r w:rsidRPr="00DB5105">
        <w:rPr>
          <w:rFonts w:hint="eastAsia"/>
          <w:rtl/>
        </w:rPr>
        <w:t>סך</w:t>
      </w:r>
      <w:r w:rsidRPr="00DB5105">
        <w:rPr>
          <w:rtl/>
        </w:rPr>
        <w:t xml:space="preserve"> </w:t>
      </w:r>
      <w:r w:rsidRPr="00DB5105">
        <w:rPr>
          <w:rFonts w:hint="eastAsia"/>
          <w:rtl/>
        </w:rPr>
        <w:t>השעות</w:t>
      </w:r>
      <w:r w:rsidRPr="00DB5105">
        <w:rPr>
          <w:rtl/>
        </w:rPr>
        <w:t xml:space="preserve"> </w:t>
      </w:r>
      <w:r w:rsidRPr="00DB5105">
        <w:rPr>
          <w:rFonts w:hint="eastAsia"/>
          <w:rtl/>
        </w:rPr>
        <w:t>שהושקעו</w:t>
      </w:r>
      <w:r w:rsidRPr="00DB5105">
        <w:rPr>
          <w:rtl/>
        </w:rPr>
        <w:t xml:space="preserve"> </w:t>
      </w:r>
      <w:r w:rsidRPr="00DB5105">
        <w:rPr>
          <w:rFonts w:hint="eastAsia"/>
          <w:rtl/>
        </w:rPr>
        <w:t>בתיקים</w:t>
      </w:r>
      <w:r w:rsidRPr="00DB5105">
        <w:rPr>
          <w:rtl/>
        </w:rPr>
        <w:t xml:space="preserve"> </w:t>
      </w:r>
      <w:r w:rsidRPr="00DB5105">
        <w:rPr>
          <w:rFonts w:hint="eastAsia"/>
          <w:rtl/>
        </w:rPr>
        <w:t>אלו</w:t>
      </w:r>
      <w:r w:rsidRPr="00DB5105">
        <w:rPr>
          <w:rFonts w:hint="cs"/>
          <w:rtl/>
        </w:rPr>
        <w:t xml:space="preserve"> - לא ניתן להעריך את</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לשעת</w:t>
      </w:r>
      <w:r w:rsidRPr="00DB5105">
        <w:rPr>
          <w:rtl/>
        </w:rPr>
        <w:t xml:space="preserve"> </w:t>
      </w:r>
      <w:r w:rsidRPr="00DB5105">
        <w:rPr>
          <w:rFonts w:hint="eastAsia"/>
          <w:rtl/>
        </w:rPr>
        <w:t>עבודה</w:t>
      </w:r>
      <w:r w:rsidRPr="00DB5105">
        <w:rPr>
          <w:rFonts w:hint="cs"/>
          <w:rtl/>
        </w:rPr>
        <w:t>.</w:t>
      </w:r>
    </w:p>
    <w:p w:rsidR="00C47681" w:rsidRPr="00DB5105" w14:paraId="38D631E1" w14:textId="77777777">
      <w:pPr>
        <w:pStyle w:val="735"/>
        <w:numPr>
          <w:ilvl w:val="0"/>
          <w:numId w:val="19"/>
        </w:numPr>
      </w:pPr>
      <w:r w:rsidRPr="000C3DF9">
        <w:rPr>
          <w:rStyle w:val="7371"/>
          <w:rFonts w:hint="cs"/>
          <w:rtl/>
        </w:rPr>
        <w:t>סך תשואת המס</w:t>
      </w:r>
      <w:r w:rsidRPr="00DB5105">
        <w:rPr>
          <w:rFonts w:hint="cs"/>
          <w:bCs/>
          <w:rtl/>
        </w:rPr>
        <w:t>:</w:t>
      </w:r>
      <w:r w:rsidRPr="00DB5105">
        <w:rPr>
          <w:rFonts w:hint="cs"/>
          <w:rtl/>
        </w:rPr>
        <w:t xml:space="preserve"> </w:t>
      </w:r>
      <w:r w:rsidRPr="00DB5105">
        <w:rPr>
          <w:rFonts w:hint="eastAsia"/>
          <w:rtl/>
        </w:rPr>
        <w:t>בסך</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נרשמה בשנת 2019 עלייה של כ-6.7% </w:t>
      </w:r>
      <w:r w:rsidRPr="00DB5105">
        <w:rPr>
          <w:rFonts w:hint="eastAsia"/>
          <w:rtl/>
        </w:rPr>
        <w:t>משנת</w:t>
      </w:r>
      <w:r w:rsidRPr="00DB5105">
        <w:rPr>
          <w:rtl/>
        </w:rPr>
        <w:t xml:space="preserve"> 2018 ועלייה של כ-7.5% </w:t>
      </w:r>
      <w:r w:rsidRPr="00DB5105">
        <w:rPr>
          <w:rFonts w:hint="eastAsia"/>
          <w:rtl/>
        </w:rPr>
        <w:t>משנת</w:t>
      </w:r>
      <w:r w:rsidRPr="00DB5105">
        <w:rPr>
          <w:rtl/>
        </w:rPr>
        <w:t xml:space="preserve"> 2017 </w:t>
      </w:r>
      <w:r w:rsidRPr="00DB5105">
        <w:rPr>
          <w:rFonts w:hint="eastAsia"/>
          <w:rtl/>
        </w:rPr>
        <w:t>יחסית</w:t>
      </w:r>
      <w:r w:rsidRPr="00DB5105">
        <w:rPr>
          <w:rtl/>
        </w:rPr>
        <w:t xml:space="preserve"> לשומות שאינן שומות לפי מיטב השפיטה. </w:t>
      </w:r>
      <w:r w:rsidRPr="00DB5105">
        <w:rPr>
          <w:rFonts w:hint="cs"/>
          <w:rtl/>
        </w:rPr>
        <w:t>עם זאת</w:t>
      </w:r>
      <w:r w:rsidRPr="00DB5105">
        <w:rPr>
          <w:rtl/>
        </w:rPr>
        <w:t xml:space="preserve">, </w:t>
      </w:r>
      <w:r w:rsidRPr="00DB5105">
        <w:rPr>
          <w:rFonts w:hint="cs"/>
          <w:rtl/>
        </w:rPr>
        <w:t xml:space="preserve">בתוספת המס הנובעת מהטלת </w:t>
      </w:r>
      <w:r w:rsidRPr="00DB5105">
        <w:rPr>
          <w:rtl/>
        </w:rPr>
        <w:t>צווי מס בכל השנים האמורות</w:t>
      </w:r>
      <w:r w:rsidRPr="00DB5105">
        <w:rPr>
          <w:rFonts w:hint="cs"/>
          <w:rtl/>
        </w:rPr>
        <w:t>,</w:t>
      </w:r>
      <w:r w:rsidRPr="00DB5105">
        <w:rPr>
          <w:rtl/>
        </w:rPr>
        <w:t xml:space="preserve"> </w:t>
      </w:r>
      <w:r w:rsidRPr="00DB5105">
        <w:rPr>
          <w:rFonts w:hint="eastAsia"/>
          <w:rtl/>
        </w:rPr>
        <w:t>נרשמה</w:t>
      </w:r>
      <w:r w:rsidRPr="00DB5105">
        <w:rPr>
          <w:rtl/>
        </w:rPr>
        <w:t xml:space="preserve"> </w:t>
      </w:r>
      <w:r w:rsidRPr="00DB5105">
        <w:rPr>
          <w:rFonts w:hint="eastAsia"/>
          <w:rtl/>
        </w:rPr>
        <w:t>ירידה</w:t>
      </w:r>
      <w:r w:rsidRPr="00DB5105">
        <w:rPr>
          <w:rtl/>
        </w:rPr>
        <w:t xml:space="preserve"> </w:t>
      </w:r>
      <w:r w:rsidRPr="00DB5105">
        <w:rPr>
          <w:rFonts w:hint="eastAsia"/>
          <w:rtl/>
        </w:rPr>
        <w:t>בשנת</w:t>
      </w:r>
      <w:r w:rsidRPr="00DB5105">
        <w:rPr>
          <w:rtl/>
        </w:rPr>
        <w:t xml:space="preserve"> 201</w:t>
      </w:r>
      <w:r w:rsidRPr="00DB5105">
        <w:rPr>
          <w:rFonts w:hint="cs"/>
          <w:rtl/>
        </w:rPr>
        <w:t>9</w:t>
      </w:r>
      <w:r w:rsidRPr="00DB5105">
        <w:rPr>
          <w:rtl/>
        </w:rPr>
        <w:t xml:space="preserve"> </w:t>
      </w:r>
      <w:r w:rsidRPr="00DB5105">
        <w:rPr>
          <w:rFonts w:hint="eastAsia"/>
          <w:rtl/>
        </w:rPr>
        <w:t>של</w:t>
      </w:r>
      <w:r w:rsidRPr="00DB5105">
        <w:rPr>
          <w:rtl/>
        </w:rPr>
        <w:t xml:space="preserve"> </w:t>
      </w:r>
      <w:r w:rsidRPr="00DB5105">
        <w:rPr>
          <w:rFonts w:hint="eastAsia"/>
          <w:rtl/>
        </w:rPr>
        <w:t>כ</w:t>
      </w:r>
      <w:r w:rsidRPr="00DB5105">
        <w:rPr>
          <w:rtl/>
        </w:rPr>
        <w:t xml:space="preserve">-18.4% </w:t>
      </w:r>
      <w:r w:rsidRPr="00DB5105">
        <w:rPr>
          <w:rFonts w:hint="eastAsia"/>
          <w:rtl/>
        </w:rPr>
        <w:t>משנת</w:t>
      </w:r>
      <w:r w:rsidRPr="00DB5105">
        <w:rPr>
          <w:rtl/>
        </w:rPr>
        <w:t xml:space="preserve"> 2018 וירידה של כ-13.2% </w:t>
      </w:r>
      <w:r w:rsidRPr="00DB5105">
        <w:rPr>
          <w:rFonts w:hint="eastAsia"/>
          <w:rtl/>
        </w:rPr>
        <w:t>משנת</w:t>
      </w:r>
      <w:r w:rsidRPr="00DB5105">
        <w:rPr>
          <w:rtl/>
        </w:rPr>
        <w:t xml:space="preserve"> 2017</w:t>
      </w:r>
      <w:r w:rsidRPr="00DB5105">
        <w:rPr>
          <w:rFonts w:hint="cs"/>
          <w:rtl/>
        </w:rPr>
        <w:t>.</w:t>
      </w:r>
    </w:p>
    <w:p w:rsidR="00C47681" w:rsidRPr="00DB5105" w14:paraId="0C444927" w14:textId="77777777">
      <w:pPr>
        <w:pStyle w:val="735"/>
        <w:numPr>
          <w:ilvl w:val="0"/>
          <w:numId w:val="19"/>
        </w:numPr>
      </w:pPr>
      <w:r w:rsidRPr="000C3DF9">
        <w:rPr>
          <w:rStyle w:val="7371"/>
          <w:rFonts w:hint="cs"/>
          <w:rtl/>
        </w:rPr>
        <w:t>תשואת מס לשעת עבודה</w:t>
      </w:r>
      <w:r w:rsidRPr="00DB5105">
        <w:rPr>
          <w:rFonts w:hint="cs"/>
          <w:bCs/>
          <w:rtl/>
        </w:rPr>
        <w:t>:</w:t>
      </w:r>
      <w:r w:rsidRPr="00DB5105">
        <w:rPr>
          <w:rFonts w:hint="cs"/>
          <w:rtl/>
        </w:rPr>
        <w:t xml:space="preserve"> </w:t>
      </w:r>
      <w:r w:rsidRPr="00DB5105">
        <w:rPr>
          <w:rFonts w:hint="eastAsia"/>
          <w:rtl/>
        </w:rPr>
        <w:t>בתשואת</w:t>
      </w:r>
      <w:r w:rsidRPr="00DB5105">
        <w:rPr>
          <w:rtl/>
        </w:rPr>
        <w:t xml:space="preserve"> המס לשעת עבודה נרשמה </w:t>
      </w:r>
      <w:r w:rsidRPr="00DB5105">
        <w:rPr>
          <w:rFonts w:hint="eastAsia"/>
          <w:rtl/>
        </w:rPr>
        <w:t>בשנת</w:t>
      </w:r>
      <w:r w:rsidRPr="00DB5105">
        <w:rPr>
          <w:rtl/>
        </w:rPr>
        <w:t xml:space="preserve"> 2019 </w:t>
      </w:r>
      <w:r w:rsidRPr="00DB5105">
        <w:rPr>
          <w:rFonts w:hint="eastAsia"/>
          <w:rtl/>
        </w:rPr>
        <w:t>עלייה</w:t>
      </w:r>
      <w:r w:rsidRPr="00DB5105">
        <w:rPr>
          <w:rtl/>
        </w:rPr>
        <w:t xml:space="preserve"> </w:t>
      </w:r>
      <w:r w:rsidRPr="00DB5105">
        <w:rPr>
          <w:rFonts w:hint="eastAsia"/>
          <w:rtl/>
        </w:rPr>
        <w:t>של</w:t>
      </w:r>
      <w:r w:rsidRPr="00DB5105">
        <w:rPr>
          <w:rtl/>
        </w:rPr>
        <w:t xml:space="preserve"> כ-25.</w:t>
      </w:r>
      <w:r w:rsidRPr="00DB5105">
        <w:rPr>
          <w:rFonts w:hint="cs"/>
          <w:rtl/>
        </w:rPr>
        <w:t>4</w:t>
      </w:r>
      <w:r w:rsidRPr="00DB5105">
        <w:rPr>
          <w:rtl/>
        </w:rPr>
        <w:t xml:space="preserve">% </w:t>
      </w:r>
      <w:r w:rsidRPr="00DB5105">
        <w:rPr>
          <w:rFonts w:hint="eastAsia"/>
          <w:rtl/>
        </w:rPr>
        <w:t>משנת</w:t>
      </w:r>
      <w:r w:rsidRPr="00DB5105">
        <w:rPr>
          <w:rtl/>
        </w:rPr>
        <w:t xml:space="preserve"> 2018 ועלייה של כ-30.</w:t>
      </w:r>
      <w:r w:rsidRPr="00DB5105">
        <w:rPr>
          <w:rFonts w:hint="cs"/>
          <w:rtl/>
        </w:rPr>
        <w:t>8</w:t>
      </w:r>
      <w:r w:rsidRPr="00DB5105">
        <w:rPr>
          <w:rtl/>
        </w:rPr>
        <w:t xml:space="preserve">% </w:t>
      </w:r>
      <w:r w:rsidRPr="00DB5105">
        <w:rPr>
          <w:rFonts w:hint="eastAsia"/>
          <w:rtl/>
        </w:rPr>
        <w:t>משנת</w:t>
      </w:r>
      <w:r w:rsidRPr="00DB5105">
        <w:rPr>
          <w:rtl/>
        </w:rPr>
        <w:t xml:space="preserve"> 2017. </w:t>
      </w:r>
      <w:r w:rsidRPr="00DB5105">
        <w:rPr>
          <w:rFonts w:hint="cs"/>
          <w:rtl/>
        </w:rPr>
        <w:t>עם זאת</w:t>
      </w:r>
      <w:r w:rsidRPr="00DB5105">
        <w:rPr>
          <w:rtl/>
        </w:rPr>
        <w:t xml:space="preserve">, </w:t>
      </w:r>
      <w:r w:rsidRPr="00DB5105">
        <w:rPr>
          <w:rFonts w:hint="eastAsia"/>
          <w:rtl/>
        </w:rPr>
        <w:t>ב</w:t>
      </w:r>
      <w:r w:rsidRPr="00DB5105">
        <w:rPr>
          <w:rFonts w:hint="cs"/>
          <w:rtl/>
        </w:rPr>
        <w:t>תוספת המס הנובעת מהטלת</w:t>
      </w:r>
      <w:r w:rsidRPr="00DB5105">
        <w:rPr>
          <w:rtl/>
        </w:rPr>
        <w:t xml:space="preserve"> </w:t>
      </w:r>
      <w:r w:rsidRPr="00DB5105">
        <w:rPr>
          <w:rFonts w:hint="eastAsia"/>
          <w:rtl/>
        </w:rPr>
        <w:t>צווי</w:t>
      </w:r>
      <w:r w:rsidRPr="00DB5105">
        <w:rPr>
          <w:rtl/>
        </w:rPr>
        <w:t xml:space="preserve"> </w:t>
      </w:r>
      <w:r w:rsidRPr="00DB5105">
        <w:rPr>
          <w:rFonts w:hint="eastAsia"/>
          <w:rtl/>
        </w:rPr>
        <w:t>מס</w:t>
      </w:r>
      <w:r w:rsidRPr="00DB5105">
        <w:rPr>
          <w:rtl/>
        </w:rPr>
        <w:t xml:space="preserve">, </w:t>
      </w:r>
      <w:r w:rsidRPr="00DB5105">
        <w:rPr>
          <w:rFonts w:hint="eastAsia"/>
          <w:rtl/>
        </w:rPr>
        <w:t>נרשמה</w:t>
      </w:r>
      <w:r w:rsidRPr="00DB5105">
        <w:rPr>
          <w:rtl/>
        </w:rPr>
        <w:t xml:space="preserve"> </w:t>
      </w:r>
      <w:r w:rsidRPr="00DB5105">
        <w:rPr>
          <w:rFonts w:hint="eastAsia"/>
          <w:rtl/>
        </w:rPr>
        <w:t>בשנת</w:t>
      </w:r>
      <w:r w:rsidRPr="00DB5105">
        <w:rPr>
          <w:rtl/>
        </w:rPr>
        <w:t xml:space="preserve"> 2019 </w:t>
      </w:r>
      <w:r w:rsidRPr="00DB5105">
        <w:rPr>
          <w:rFonts w:hint="eastAsia"/>
          <w:rtl/>
        </w:rPr>
        <w:t>ירידה</w:t>
      </w:r>
      <w:r w:rsidRPr="00DB5105">
        <w:rPr>
          <w:rtl/>
        </w:rPr>
        <w:t xml:space="preserve"> </w:t>
      </w:r>
      <w:r w:rsidRPr="00DB5105">
        <w:rPr>
          <w:rFonts w:hint="eastAsia"/>
          <w:rtl/>
        </w:rPr>
        <w:t>של</w:t>
      </w:r>
      <w:r w:rsidRPr="00DB5105">
        <w:rPr>
          <w:rtl/>
        </w:rPr>
        <w:t xml:space="preserve"> </w:t>
      </w:r>
      <w:r w:rsidRPr="00DB5105">
        <w:rPr>
          <w:rFonts w:hint="eastAsia"/>
          <w:rtl/>
        </w:rPr>
        <w:t>כ</w:t>
      </w:r>
      <w:r w:rsidRPr="00DB5105">
        <w:rPr>
          <w:rtl/>
        </w:rPr>
        <w:t xml:space="preserve">-4.2% </w:t>
      </w:r>
      <w:r w:rsidRPr="00DB5105">
        <w:rPr>
          <w:rFonts w:hint="eastAsia"/>
          <w:rtl/>
        </w:rPr>
        <w:t>משנת</w:t>
      </w:r>
      <w:r w:rsidRPr="00DB5105">
        <w:rPr>
          <w:rtl/>
        </w:rPr>
        <w:t xml:space="preserve"> 2018 ועלייה של כ-5.5% </w:t>
      </w:r>
      <w:r w:rsidRPr="00DB5105">
        <w:rPr>
          <w:rFonts w:hint="eastAsia"/>
          <w:rtl/>
        </w:rPr>
        <w:t>משנת</w:t>
      </w:r>
      <w:r w:rsidRPr="00DB5105">
        <w:rPr>
          <w:rtl/>
        </w:rPr>
        <w:t xml:space="preserve"> 2017. נתון זה ממחיש את החשיבות ש</w:t>
      </w:r>
      <w:r w:rsidRPr="00DB5105">
        <w:rPr>
          <w:rFonts w:hint="cs"/>
          <w:rtl/>
        </w:rPr>
        <w:t>ב</w:t>
      </w:r>
      <w:r w:rsidRPr="00DB5105">
        <w:rPr>
          <w:rtl/>
        </w:rPr>
        <w:t xml:space="preserve">בדיקת שחיקת המס </w:t>
      </w:r>
      <w:r w:rsidRPr="00DB5105">
        <w:rPr>
          <w:rFonts w:hint="eastAsia"/>
          <w:rtl/>
        </w:rPr>
        <w:t>בשומות</w:t>
      </w:r>
      <w:r w:rsidRPr="00DB5105">
        <w:rPr>
          <w:rtl/>
        </w:rPr>
        <w:t xml:space="preserve"> שלב ב' </w:t>
      </w:r>
      <w:r w:rsidRPr="00DB5105">
        <w:rPr>
          <w:rFonts w:hint="eastAsia"/>
          <w:rtl/>
        </w:rPr>
        <w:t>יחסית</w:t>
      </w:r>
      <w:r w:rsidRPr="00DB5105">
        <w:rPr>
          <w:rtl/>
        </w:rPr>
        <w:t xml:space="preserve"> לשומות שלב א' ו</w:t>
      </w:r>
      <w:r w:rsidRPr="00DB5105">
        <w:rPr>
          <w:rFonts w:hint="eastAsia"/>
          <w:rtl/>
        </w:rPr>
        <w:t>את</w:t>
      </w:r>
      <w:r w:rsidRPr="00DB5105">
        <w:rPr>
          <w:rtl/>
        </w:rPr>
        <w:t xml:space="preserve"> </w:t>
      </w:r>
      <w:r w:rsidRPr="00DB5105">
        <w:rPr>
          <w:rFonts w:hint="eastAsia"/>
          <w:rtl/>
        </w:rPr>
        <w:t>הסיבות</w:t>
      </w:r>
      <w:r w:rsidRPr="00DB5105">
        <w:rPr>
          <w:rtl/>
        </w:rPr>
        <w:t xml:space="preserve"> </w:t>
      </w:r>
      <w:r w:rsidRPr="00DB5105">
        <w:rPr>
          <w:rFonts w:hint="eastAsia"/>
          <w:rtl/>
        </w:rPr>
        <w:t>לשחיקה</w:t>
      </w:r>
      <w:r w:rsidRPr="00DB5105">
        <w:rPr>
          <w:rtl/>
        </w:rPr>
        <w:t xml:space="preserve"> </w:t>
      </w:r>
      <w:r w:rsidRPr="00DB5105">
        <w:rPr>
          <w:rFonts w:hint="eastAsia"/>
          <w:rtl/>
        </w:rPr>
        <w:t>זו</w:t>
      </w:r>
      <w:r w:rsidRPr="00DB5105">
        <w:rPr>
          <w:rFonts w:hint="cs"/>
          <w:rtl/>
        </w:rPr>
        <w:t>.</w:t>
      </w:r>
    </w:p>
    <w:p w:rsidR="00C47681" w:rsidRPr="00DB5105" w:rsidP="00DB5105" w14:paraId="32B70A6D" w14:textId="77777777">
      <w:pPr>
        <w:pStyle w:val="735"/>
        <w:ind w:left="357"/>
        <w:rPr>
          <w:rtl/>
        </w:rPr>
      </w:pPr>
      <w:r w:rsidRPr="00DB5105">
        <w:rPr>
          <w:rtl/>
        </w:rPr>
        <w:t>רשות המיסים ביקשה להדגיש בתשובתה</w:t>
      </w:r>
      <w:r w:rsidRPr="00DB5105">
        <w:rPr>
          <w:rFonts w:hint="cs"/>
          <w:rtl/>
        </w:rPr>
        <w:t xml:space="preserve"> בנושא זה</w:t>
      </w:r>
      <w:r w:rsidRPr="00DB5105">
        <w:rPr>
          <w:rtl/>
        </w:rPr>
        <w:t xml:space="preserve"> כי</w:t>
      </w:r>
      <w:r w:rsidRPr="00DB5105">
        <w:rPr>
          <w:rFonts w:hint="cs"/>
          <w:rtl/>
        </w:rPr>
        <w:t xml:space="preserve"> "</w:t>
      </w:r>
      <w:r w:rsidRPr="00DB5105">
        <w:rPr>
          <w:rtl/>
        </w:rPr>
        <w:t>לעתים ישנם תיקים חריגים בתשואות שבצווים. כך שהירידה במס מצווים בשנת 2019 נבעה בעיקר מ-3 תיקים בהם הוצאו צווים בשנת 2018 שהסתכמו בסכום של 3 מיליארד</w:t>
      </w:r>
      <w:r w:rsidRPr="00DB5105">
        <w:rPr>
          <w:rFonts w:hint="cs"/>
          <w:rtl/>
        </w:rPr>
        <w:t xml:space="preserve"> ש"ח".</w:t>
      </w:r>
    </w:p>
    <w:p w:rsidR="00C47681" w:rsidRPr="00DB5105" w14:paraId="3317C659" w14:textId="77777777">
      <w:pPr>
        <w:pStyle w:val="735"/>
        <w:numPr>
          <w:ilvl w:val="0"/>
          <w:numId w:val="19"/>
        </w:numPr>
      </w:pPr>
      <w:r w:rsidRPr="000C3DF9">
        <w:rPr>
          <w:rStyle w:val="7371"/>
          <w:rFonts w:hint="cs"/>
          <w:rtl/>
        </w:rPr>
        <w:t>שונות בתשואת משרדי השומה</w:t>
      </w:r>
      <w:r w:rsidRPr="00DB5105">
        <w:rPr>
          <w:rFonts w:hint="cs"/>
          <w:bCs/>
          <w:rtl/>
        </w:rPr>
        <w:t>:</w:t>
      </w:r>
      <w:r w:rsidRPr="00DB5105">
        <w:rPr>
          <w:rFonts w:hint="cs"/>
          <w:rtl/>
        </w:rPr>
        <w:t xml:space="preserve"> </w:t>
      </w:r>
      <w:r w:rsidRPr="00DB5105">
        <w:rPr>
          <w:rFonts w:hint="eastAsia"/>
          <w:rtl/>
        </w:rPr>
        <w:t>יש</w:t>
      </w:r>
      <w:r w:rsidRPr="00DB5105">
        <w:rPr>
          <w:rtl/>
        </w:rPr>
        <w:t xml:space="preserve"> </w:t>
      </w:r>
      <w:r w:rsidRPr="00DB5105">
        <w:rPr>
          <w:rFonts w:hint="eastAsia"/>
          <w:rtl/>
        </w:rPr>
        <w:t>שונות</w:t>
      </w:r>
      <w:r w:rsidRPr="00DB5105">
        <w:rPr>
          <w:rtl/>
        </w:rPr>
        <w:t xml:space="preserve"> גבוהה </w:t>
      </w:r>
      <w:r w:rsidRPr="00DB5105">
        <w:rPr>
          <w:rFonts w:hint="eastAsia"/>
          <w:rtl/>
        </w:rPr>
        <w:t>בין</w:t>
      </w:r>
      <w:r w:rsidRPr="00DB5105">
        <w:rPr>
          <w:rtl/>
        </w:rPr>
        <w:t xml:space="preserve"> </w:t>
      </w:r>
      <w:r w:rsidRPr="00DB5105">
        <w:rPr>
          <w:rFonts w:hint="eastAsia"/>
          <w:rtl/>
        </w:rPr>
        <w:t>המשרדים</w:t>
      </w:r>
      <w:r w:rsidRPr="00DB5105">
        <w:rPr>
          <w:rtl/>
        </w:rPr>
        <w:t xml:space="preserve"> </w:t>
      </w:r>
      <w:r w:rsidRPr="00DB5105">
        <w:rPr>
          <w:rFonts w:hint="eastAsia"/>
          <w:rtl/>
        </w:rPr>
        <w:t>בנתוני</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לשעה</w:t>
      </w:r>
      <w:r w:rsidRPr="00DB5105">
        <w:rPr>
          <w:rtl/>
        </w:rPr>
        <w:t xml:space="preserve">: </w:t>
      </w:r>
      <w:r w:rsidRPr="00DB5105">
        <w:rPr>
          <w:rFonts w:hint="eastAsia"/>
          <w:rtl/>
        </w:rPr>
        <w:t>תשואת</w:t>
      </w:r>
      <w:r w:rsidRPr="00DB5105">
        <w:rPr>
          <w:rtl/>
        </w:rPr>
        <w:t xml:space="preserve"> המס הממוצעת </w:t>
      </w:r>
      <w:r w:rsidRPr="00DB5105">
        <w:rPr>
          <w:rFonts w:hint="cs"/>
          <w:rtl/>
        </w:rPr>
        <w:t>ב</w:t>
      </w:r>
      <w:r w:rsidRPr="00DB5105">
        <w:rPr>
          <w:rtl/>
        </w:rPr>
        <w:t>אגף</w:t>
      </w:r>
      <w:r w:rsidRPr="00DB5105">
        <w:rPr>
          <w:rFonts w:hint="cs"/>
          <w:rtl/>
        </w:rPr>
        <w:t xml:space="preserve"> מס הכנסה</w:t>
      </w:r>
      <w:r w:rsidRPr="00DB5105">
        <w:rPr>
          <w:rtl/>
        </w:rPr>
        <w:t xml:space="preserve"> </w:t>
      </w:r>
      <w:r w:rsidRPr="00DB5105">
        <w:rPr>
          <w:rFonts w:hint="eastAsia"/>
          <w:rtl/>
        </w:rPr>
        <w:t>היא</w:t>
      </w:r>
      <w:r w:rsidRPr="00DB5105">
        <w:rPr>
          <w:rtl/>
        </w:rPr>
        <w:t xml:space="preserve"> 20,255 ש"ח לשעת עבודה</w:t>
      </w:r>
      <w:r>
        <w:rPr>
          <w:rStyle w:val="7393"/>
          <w:vertAlign w:val="superscript"/>
          <w:rtl/>
        </w:rPr>
        <w:footnoteReference w:id="49"/>
      </w:r>
      <w:r w:rsidRPr="00DB5105">
        <w:rPr>
          <w:rtl/>
        </w:rPr>
        <w:t xml:space="preserve">, </w:t>
      </w:r>
      <w:r w:rsidRPr="00DB5105">
        <w:rPr>
          <w:rFonts w:hint="eastAsia"/>
          <w:rtl/>
        </w:rPr>
        <w:t>אך</w:t>
      </w:r>
      <w:r w:rsidRPr="00DB5105">
        <w:rPr>
          <w:rtl/>
        </w:rPr>
        <w:t xml:space="preserve"> </w:t>
      </w:r>
      <w:r w:rsidRPr="00DB5105">
        <w:rPr>
          <w:rFonts w:hint="eastAsia"/>
          <w:rtl/>
        </w:rPr>
        <w:t>רק</w:t>
      </w:r>
      <w:r w:rsidRPr="00DB5105">
        <w:rPr>
          <w:rtl/>
        </w:rPr>
        <w:t xml:space="preserve"> </w:t>
      </w:r>
      <w:r w:rsidRPr="00DB5105">
        <w:rPr>
          <w:rFonts w:hint="eastAsia"/>
          <w:rtl/>
        </w:rPr>
        <w:t>בשישה</w:t>
      </w:r>
      <w:r w:rsidRPr="00DB5105">
        <w:rPr>
          <w:rtl/>
        </w:rPr>
        <w:t xml:space="preserve"> </w:t>
      </w:r>
      <w:r w:rsidRPr="00DB5105">
        <w:rPr>
          <w:rFonts w:hint="eastAsia"/>
          <w:rtl/>
        </w:rPr>
        <w:t>משרדי</w:t>
      </w:r>
      <w:r w:rsidRPr="00DB5105">
        <w:rPr>
          <w:rtl/>
        </w:rPr>
        <w:t xml:space="preserve"> </w:t>
      </w:r>
      <w:r w:rsidRPr="00DB5105">
        <w:rPr>
          <w:rFonts w:hint="eastAsia"/>
          <w:rtl/>
        </w:rPr>
        <w:t>שומה</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גבוהה</w:t>
      </w:r>
      <w:r w:rsidRPr="00DB5105">
        <w:rPr>
          <w:rtl/>
        </w:rPr>
        <w:t xml:space="preserve"> </w:t>
      </w:r>
      <w:r w:rsidRPr="00DB5105">
        <w:rPr>
          <w:rFonts w:hint="eastAsia"/>
          <w:rtl/>
        </w:rPr>
        <w:t>מהממוצע</w:t>
      </w:r>
      <w:r w:rsidRPr="00DB5105">
        <w:rPr>
          <w:rtl/>
        </w:rPr>
        <w:t xml:space="preserve"> </w:t>
      </w:r>
      <w:r w:rsidRPr="00DB5105">
        <w:rPr>
          <w:rFonts w:hint="cs"/>
          <w:rtl/>
        </w:rPr>
        <w:t>ב</w:t>
      </w:r>
      <w:r w:rsidRPr="00DB5105">
        <w:rPr>
          <w:rFonts w:hint="eastAsia"/>
          <w:rtl/>
        </w:rPr>
        <w:t>אג</w:t>
      </w:r>
      <w:r w:rsidRPr="00DB5105">
        <w:rPr>
          <w:rFonts w:hint="cs"/>
          <w:rtl/>
        </w:rPr>
        <w:t>ף</w:t>
      </w:r>
      <w:r w:rsidRPr="00DB5105">
        <w:rPr>
          <w:rtl/>
        </w:rPr>
        <w:t xml:space="preserve">. </w:t>
      </w:r>
      <w:r w:rsidRPr="00DB5105">
        <w:rPr>
          <w:rFonts w:hint="eastAsia"/>
          <w:rtl/>
        </w:rPr>
        <w:t>כל</w:t>
      </w:r>
      <w:r w:rsidRPr="00DB5105">
        <w:rPr>
          <w:rtl/>
        </w:rPr>
        <w:t xml:space="preserve"> </w:t>
      </w:r>
      <w:r w:rsidRPr="00DB5105">
        <w:rPr>
          <w:rFonts w:hint="eastAsia"/>
          <w:rtl/>
        </w:rPr>
        <w:t>ששת</w:t>
      </w:r>
      <w:r w:rsidRPr="00DB5105">
        <w:rPr>
          <w:rtl/>
        </w:rPr>
        <w:t xml:space="preserve"> </w:t>
      </w:r>
      <w:r w:rsidRPr="00DB5105">
        <w:rPr>
          <w:rFonts w:hint="eastAsia"/>
          <w:rtl/>
        </w:rPr>
        <w:t>המשרדים</w:t>
      </w:r>
      <w:r w:rsidRPr="00DB5105">
        <w:rPr>
          <w:rtl/>
        </w:rPr>
        <w:t xml:space="preserve"> </w:t>
      </w:r>
      <w:r w:rsidRPr="00DB5105">
        <w:rPr>
          <w:rFonts w:hint="eastAsia"/>
          <w:rtl/>
        </w:rPr>
        <w:t>הללו</w:t>
      </w:r>
      <w:r w:rsidRPr="00DB5105">
        <w:rPr>
          <w:rtl/>
        </w:rPr>
        <w:t xml:space="preserve"> נמצאים במרכז הארץ, וחמישה </w:t>
      </w:r>
      <w:r w:rsidRPr="00DB5105">
        <w:rPr>
          <w:rFonts w:hint="eastAsia"/>
          <w:rtl/>
        </w:rPr>
        <w:t>מהם</w:t>
      </w:r>
      <w:r w:rsidRPr="00DB5105">
        <w:rPr>
          <w:rtl/>
        </w:rPr>
        <w:t xml:space="preserve"> </w:t>
      </w:r>
      <w:r w:rsidRPr="00DB5105">
        <w:rPr>
          <w:rFonts w:hint="eastAsia"/>
          <w:rtl/>
        </w:rPr>
        <w:t>נמצאים</w:t>
      </w:r>
      <w:r w:rsidRPr="00DB5105">
        <w:rPr>
          <w:rtl/>
        </w:rPr>
        <w:t xml:space="preserve"> </w:t>
      </w:r>
      <w:r w:rsidRPr="00DB5105">
        <w:rPr>
          <w:rFonts w:hint="eastAsia"/>
          <w:rtl/>
        </w:rPr>
        <w:t>בתל</w:t>
      </w:r>
      <w:r w:rsidRPr="00DB5105">
        <w:rPr>
          <w:rtl/>
        </w:rPr>
        <w:t xml:space="preserve"> </w:t>
      </w:r>
      <w:r w:rsidRPr="00DB5105">
        <w:rPr>
          <w:rFonts w:hint="eastAsia"/>
          <w:rtl/>
        </w:rPr>
        <w:t>אביב</w:t>
      </w:r>
      <w:r w:rsidRPr="00DB5105">
        <w:rPr>
          <w:rFonts w:hint="cs"/>
          <w:rtl/>
        </w:rPr>
        <w:t>.</w:t>
      </w:r>
    </w:p>
    <w:p w:rsidR="00C47681" w:rsidRPr="00DB5105" w14:paraId="32211A80" w14:textId="77777777">
      <w:pPr>
        <w:pStyle w:val="735"/>
        <w:numPr>
          <w:ilvl w:val="0"/>
          <w:numId w:val="19"/>
        </w:numPr>
      </w:pPr>
      <w:r w:rsidRPr="000C3DF9">
        <w:rPr>
          <w:rStyle w:val="7371"/>
          <w:rFonts w:hint="cs"/>
          <w:rtl/>
        </w:rPr>
        <w:t>התאמה בין ההשקעה לתשואת המס</w:t>
      </w:r>
      <w:r w:rsidRPr="00DB5105">
        <w:rPr>
          <w:rFonts w:hint="cs"/>
          <w:bCs/>
          <w:rtl/>
        </w:rPr>
        <w:t>:</w:t>
      </w:r>
      <w:r w:rsidRPr="00DB5105">
        <w:rPr>
          <w:rFonts w:hint="cs"/>
          <w:rtl/>
        </w:rPr>
        <w:t xml:space="preserve"> </w:t>
      </w:r>
      <w:r w:rsidRPr="00DB5105">
        <w:rPr>
          <w:rFonts w:hint="eastAsia"/>
          <w:rtl/>
        </w:rPr>
        <w:t>אין</w:t>
      </w:r>
      <w:r w:rsidRPr="00DB5105">
        <w:rPr>
          <w:rtl/>
        </w:rPr>
        <w:t xml:space="preserve"> בהכרח מתאם בין כמות התיקים או שעות העבודה המושקעות </w:t>
      </w:r>
      <w:r w:rsidRPr="00DB5105">
        <w:rPr>
          <w:rFonts w:hint="eastAsia"/>
          <w:rtl/>
        </w:rPr>
        <w:t>ו</w:t>
      </w:r>
      <w:r w:rsidRPr="00DB5105">
        <w:rPr>
          <w:rtl/>
        </w:rPr>
        <w:t xml:space="preserve">בין תשואת המס </w:t>
      </w:r>
      <w:r w:rsidRPr="00DB5105">
        <w:rPr>
          <w:rFonts w:hint="eastAsia"/>
          <w:rtl/>
        </w:rPr>
        <w:t>ל</w:t>
      </w:r>
      <w:r w:rsidRPr="00DB5105">
        <w:rPr>
          <w:rtl/>
        </w:rPr>
        <w:t>שע</w:t>
      </w:r>
      <w:r w:rsidRPr="00DB5105">
        <w:rPr>
          <w:rFonts w:hint="eastAsia"/>
          <w:rtl/>
        </w:rPr>
        <w:t>ה</w:t>
      </w:r>
      <w:r w:rsidRPr="00DB5105">
        <w:rPr>
          <w:rtl/>
        </w:rPr>
        <w:t>. לדוגמה, במשרדי</w:t>
      </w:r>
      <w:r w:rsidRPr="00DB5105">
        <w:rPr>
          <w:rFonts w:hint="eastAsia"/>
          <w:rtl/>
        </w:rPr>
        <w:t>ם</w:t>
      </w:r>
      <w:r w:rsidRPr="00DB5105">
        <w:rPr>
          <w:rtl/>
        </w:rPr>
        <w:t xml:space="preserve"> </w:t>
      </w:r>
      <w:r w:rsidRPr="00DB5105">
        <w:rPr>
          <w:rFonts w:hint="eastAsia"/>
          <w:rtl/>
        </w:rPr>
        <w:t>פשמ</w:t>
      </w:r>
      <w:r w:rsidRPr="00DB5105">
        <w:rPr>
          <w:rtl/>
        </w:rPr>
        <w:t>"ג</w:t>
      </w:r>
      <w:r w:rsidRPr="00DB5105">
        <w:rPr>
          <w:rtl/>
        </w:rPr>
        <w:t xml:space="preserve">, רמלה ותל אביב 4 מספר התיקים נמוך יחסית, </w:t>
      </w:r>
      <w:r w:rsidRPr="00DB5105">
        <w:rPr>
          <w:rFonts w:hint="eastAsia"/>
          <w:rtl/>
        </w:rPr>
        <w:t>אולם</w:t>
      </w:r>
      <w:r w:rsidRPr="00DB5105">
        <w:rPr>
          <w:rFonts w:hint="cs"/>
          <w:rtl/>
        </w:rPr>
        <w:t xml:space="preserve"> נראה</w:t>
      </w:r>
      <w:r w:rsidRPr="00DB5105">
        <w:rPr>
          <w:rtl/>
        </w:rPr>
        <w:t xml:space="preserve"> </w:t>
      </w:r>
      <w:r w:rsidRPr="00DB5105">
        <w:rPr>
          <w:rFonts w:hint="cs"/>
          <w:rtl/>
        </w:rPr>
        <w:t>ש</w:t>
      </w:r>
      <w:r w:rsidRPr="00DB5105">
        <w:rPr>
          <w:rtl/>
        </w:rPr>
        <w:t>התשואה שם גבוהה</w:t>
      </w:r>
      <w:r w:rsidRPr="00DB5105">
        <w:rPr>
          <w:rFonts w:hint="cs"/>
          <w:rtl/>
        </w:rPr>
        <w:t>, בין היתר,</w:t>
      </w:r>
      <w:r w:rsidRPr="00DB5105">
        <w:rPr>
          <w:rtl/>
        </w:rPr>
        <w:t xml:space="preserve"> בשל </w:t>
      </w:r>
      <w:r w:rsidRPr="00DB5105">
        <w:rPr>
          <w:rFonts w:hint="cs"/>
          <w:rtl/>
        </w:rPr>
        <w:t>היקפי מחזורי הפעילות של</w:t>
      </w:r>
      <w:r w:rsidRPr="00DB5105">
        <w:rPr>
          <w:rtl/>
        </w:rPr>
        <w:t xml:space="preserve"> התיקים</w:t>
      </w:r>
      <w:r w:rsidRPr="00DB5105">
        <w:rPr>
          <w:rFonts w:hint="cs"/>
          <w:rtl/>
        </w:rPr>
        <w:t xml:space="preserve"> המטופלים</w:t>
      </w:r>
      <w:r w:rsidRPr="00DB5105">
        <w:rPr>
          <w:rtl/>
        </w:rPr>
        <w:t xml:space="preserve">. </w:t>
      </w:r>
      <w:r w:rsidRPr="00DB5105">
        <w:rPr>
          <w:rFonts w:hint="cs"/>
          <w:rtl/>
        </w:rPr>
        <w:t xml:space="preserve">עוד עלה כי </w:t>
      </w:r>
      <w:r w:rsidRPr="00DB5105">
        <w:rPr>
          <w:rtl/>
        </w:rPr>
        <w:t>במשרדי</w:t>
      </w:r>
      <w:r w:rsidRPr="00DB5105">
        <w:rPr>
          <w:rFonts w:hint="eastAsia"/>
          <w:rtl/>
        </w:rPr>
        <w:t>ם</w:t>
      </w:r>
      <w:r w:rsidRPr="00DB5105">
        <w:rPr>
          <w:rtl/>
        </w:rPr>
        <w:t xml:space="preserve"> </w:t>
      </w:r>
      <w:r w:rsidRPr="00DB5105">
        <w:rPr>
          <w:rFonts w:hint="eastAsia"/>
          <w:rtl/>
        </w:rPr>
        <w:t>פשמ</w:t>
      </w:r>
      <w:r w:rsidRPr="00DB5105">
        <w:rPr>
          <w:rtl/>
        </w:rPr>
        <w:t>"ג</w:t>
      </w:r>
      <w:r w:rsidRPr="00DB5105">
        <w:rPr>
          <w:rFonts w:hint="cs"/>
          <w:rtl/>
        </w:rPr>
        <w:t>,</w:t>
      </w:r>
      <w:r w:rsidRPr="00DB5105">
        <w:rPr>
          <w:rtl/>
        </w:rPr>
        <w:t xml:space="preserve"> רמלה וירושלים 3 שעות העבודה נמוכות יחסית. </w:t>
      </w:r>
      <w:r w:rsidRPr="00DB5105">
        <w:rPr>
          <w:rFonts w:hint="eastAsia"/>
          <w:rtl/>
        </w:rPr>
        <w:t>נתון</w:t>
      </w:r>
      <w:r w:rsidRPr="00DB5105">
        <w:rPr>
          <w:rtl/>
        </w:rPr>
        <w:t xml:space="preserve"> זה מדגיש את הצורך </w:t>
      </w:r>
      <w:r w:rsidRPr="00DB5105">
        <w:rPr>
          <w:rFonts w:hint="eastAsia"/>
          <w:rtl/>
        </w:rPr>
        <w:t>ליצור</w:t>
      </w:r>
      <w:r w:rsidRPr="00DB5105">
        <w:rPr>
          <w:rtl/>
        </w:rPr>
        <w:t xml:space="preserve"> </w:t>
      </w:r>
      <w:r w:rsidRPr="00DB5105">
        <w:rPr>
          <w:rFonts w:hint="eastAsia"/>
          <w:rtl/>
        </w:rPr>
        <w:t>מנגנון</w:t>
      </w:r>
      <w:r w:rsidRPr="00DB5105">
        <w:rPr>
          <w:rtl/>
        </w:rPr>
        <w:t xml:space="preserve"> </w:t>
      </w:r>
      <w:r w:rsidRPr="00DB5105">
        <w:rPr>
          <w:rFonts w:hint="cs"/>
          <w:rtl/>
        </w:rPr>
        <w:t xml:space="preserve">איכותי </w:t>
      </w:r>
      <w:r w:rsidRPr="00DB5105">
        <w:rPr>
          <w:rFonts w:hint="eastAsia"/>
          <w:rtl/>
        </w:rPr>
        <w:t>להזנת</w:t>
      </w:r>
      <w:r w:rsidRPr="00DB5105">
        <w:rPr>
          <w:rtl/>
        </w:rPr>
        <w:t xml:space="preserve"> </w:t>
      </w:r>
      <w:r w:rsidRPr="00DB5105">
        <w:rPr>
          <w:rFonts w:hint="eastAsia"/>
          <w:rtl/>
        </w:rPr>
        <w:t>מספר</w:t>
      </w:r>
      <w:r w:rsidRPr="00DB5105">
        <w:rPr>
          <w:rtl/>
        </w:rPr>
        <w:t xml:space="preserve"> "שעות </w:t>
      </w:r>
      <w:r w:rsidRPr="00DB5105">
        <w:rPr>
          <w:rFonts w:hint="eastAsia"/>
          <w:rtl/>
        </w:rPr>
        <w:t>מפקח</w:t>
      </w:r>
      <w:r w:rsidRPr="00DB5105">
        <w:rPr>
          <w:rtl/>
        </w:rPr>
        <w:t xml:space="preserve">" </w:t>
      </w:r>
      <w:r w:rsidRPr="00DB5105">
        <w:rPr>
          <w:rFonts w:hint="eastAsia"/>
          <w:rtl/>
        </w:rPr>
        <w:t>לכל</w:t>
      </w:r>
      <w:r w:rsidRPr="00DB5105">
        <w:rPr>
          <w:rtl/>
        </w:rPr>
        <w:t xml:space="preserve"> </w:t>
      </w:r>
      <w:r w:rsidRPr="00DB5105">
        <w:rPr>
          <w:rFonts w:hint="eastAsia"/>
          <w:rtl/>
        </w:rPr>
        <w:t>תיק</w:t>
      </w:r>
      <w:r w:rsidRPr="00DB5105">
        <w:rPr>
          <w:rtl/>
        </w:rPr>
        <w:t xml:space="preserve"> </w:t>
      </w:r>
      <w:r w:rsidRPr="00DB5105">
        <w:rPr>
          <w:rFonts w:hint="eastAsia"/>
          <w:rtl/>
        </w:rPr>
        <w:t>מס</w:t>
      </w:r>
      <w:r w:rsidRPr="00DB5105">
        <w:rPr>
          <w:rFonts w:hint="cs"/>
          <w:rtl/>
        </w:rPr>
        <w:t xml:space="preserve"> באופן שיקושר להיקף הליכי ותוצרי הבדיקה בתיק המס: מספר הסוגיות המקצועיות שנדונו, מספר דיוני השומה שנערכו, עריכת ביקורת פיזית בעסק, מעורבות המחלקה המשפטית והמקצועית בליווי התיק, תשואת המס וכיו"ב. כלומר, הנתון של "תשואת המס" אינו מדד איכות בלעדי לעבודת השומה. </w:t>
      </w:r>
    </w:p>
    <w:p w:rsidR="00C47681" w:rsidRPr="00DB5105" w14:paraId="3B0275FE" w14:textId="77777777">
      <w:pPr>
        <w:pStyle w:val="735"/>
        <w:numPr>
          <w:ilvl w:val="0"/>
          <w:numId w:val="19"/>
        </w:numPr>
      </w:pPr>
      <w:r w:rsidRPr="000C3DF9">
        <w:rPr>
          <w:rStyle w:val="7371"/>
          <w:rtl/>
        </w:rPr>
        <w:t>ריכוזיות תשואת המס</w:t>
      </w:r>
      <w:r w:rsidRPr="002A5655">
        <w:rPr>
          <w:bCs/>
          <w:rtl/>
        </w:rPr>
        <w:t>:</w:t>
      </w:r>
      <w:r w:rsidRPr="00DB5105">
        <w:rPr>
          <w:rtl/>
        </w:rPr>
        <w:t xml:space="preserve"> </w:t>
      </w:r>
      <w:r w:rsidRPr="00DB5105">
        <w:rPr>
          <w:rFonts w:hint="eastAsia"/>
          <w:rtl/>
        </w:rPr>
        <w:t>בשנת</w:t>
      </w:r>
      <w:r w:rsidRPr="00DB5105">
        <w:rPr>
          <w:rtl/>
        </w:rPr>
        <w:t xml:space="preserve"> 2017</w:t>
      </w:r>
      <w:r w:rsidRPr="00DB5105">
        <w:rPr>
          <w:rFonts w:hint="cs"/>
          <w:rtl/>
        </w:rPr>
        <w:t xml:space="preserve"> </w:t>
      </w:r>
      <w:r w:rsidRPr="00DB5105">
        <w:rPr>
          <w:rtl/>
        </w:rPr>
        <w:t>שישה משרדים (</w:t>
      </w:r>
      <w:r w:rsidRPr="00DB5105">
        <w:rPr>
          <w:rFonts w:hint="eastAsia"/>
          <w:rtl/>
        </w:rPr>
        <w:t>גוש</w:t>
      </w:r>
      <w:r w:rsidRPr="00DB5105">
        <w:rPr>
          <w:rtl/>
        </w:rPr>
        <w:t xml:space="preserve"> </w:t>
      </w:r>
      <w:r w:rsidRPr="00DB5105">
        <w:rPr>
          <w:rFonts w:hint="eastAsia"/>
          <w:rtl/>
        </w:rPr>
        <w:t>דן</w:t>
      </w:r>
      <w:r w:rsidRPr="00DB5105">
        <w:rPr>
          <w:rtl/>
        </w:rPr>
        <w:t xml:space="preserve">, </w:t>
      </w:r>
      <w:r w:rsidRPr="00DB5105">
        <w:rPr>
          <w:rFonts w:hint="eastAsia"/>
          <w:rtl/>
        </w:rPr>
        <w:t>חיפה</w:t>
      </w:r>
      <w:r w:rsidRPr="00DB5105">
        <w:rPr>
          <w:rtl/>
        </w:rPr>
        <w:t xml:space="preserve">, </w:t>
      </w:r>
      <w:r w:rsidRPr="00DB5105">
        <w:rPr>
          <w:rFonts w:hint="eastAsia"/>
          <w:rtl/>
        </w:rPr>
        <w:t>פשמ</w:t>
      </w:r>
      <w:r w:rsidRPr="00DB5105">
        <w:rPr>
          <w:rtl/>
        </w:rPr>
        <w:t>"ג</w:t>
      </w:r>
      <w:r w:rsidRPr="00DB5105">
        <w:rPr>
          <w:rtl/>
        </w:rPr>
        <w:t xml:space="preserve">, רמלה, </w:t>
      </w:r>
      <w:r w:rsidRPr="00DB5105">
        <w:rPr>
          <w:rFonts w:hint="eastAsia"/>
          <w:rtl/>
        </w:rPr>
        <w:t>תל</w:t>
      </w:r>
      <w:r w:rsidRPr="00DB5105">
        <w:rPr>
          <w:rtl/>
        </w:rPr>
        <w:t xml:space="preserve"> </w:t>
      </w:r>
      <w:r w:rsidRPr="00DB5105">
        <w:rPr>
          <w:rFonts w:hint="eastAsia"/>
          <w:rtl/>
        </w:rPr>
        <w:t>אביב</w:t>
      </w:r>
      <w:r w:rsidRPr="00DB5105">
        <w:rPr>
          <w:rtl/>
        </w:rPr>
        <w:t xml:space="preserve"> 1 </w:t>
      </w:r>
      <w:r w:rsidRPr="00DB5105">
        <w:rPr>
          <w:rFonts w:hint="eastAsia"/>
          <w:rtl/>
        </w:rPr>
        <w:t>ותל</w:t>
      </w:r>
      <w:r w:rsidRPr="00DB5105">
        <w:rPr>
          <w:rtl/>
        </w:rPr>
        <w:t xml:space="preserve"> </w:t>
      </w:r>
      <w:r w:rsidRPr="00DB5105">
        <w:rPr>
          <w:rFonts w:hint="eastAsia"/>
          <w:rtl/>
        </w:rPr>
        <w:t>אביב</w:t>
      </w:r>
      <w:r w:rsidRPr="00DB5105">
        <w:rPr>
          <w:rtl/>
        </w:rPr>
        <w:t xml:space="preserve"> 3</w:t>
      </w:r>
      <w:r>
        <w:rPr>
          <w:rStyle w:val="FootnoteReference0"/>
          <w:rtl/>
        </w:rPr>
        <w:footnoteReference w:id="50"/>
      </w:r>
      <w:r w:rsidRPr="00DB5105">
        <w:rPr>
          <w:rtl/>
        </w:rPr>
        <w:t xml:space="preserve">) אחראים לכ-66% מתוספת המס, </w:t>
      </w:r>
      <w:r w:rsidRPr="00DB5105">
        <w:rPr>
          <w:rFonts w:hint="eastAsia"/>
          <w:rtl/>
        </w:rPr>
        <w:t>ואילו</w:t>
      </w:r>
      <w:r w:rsidRPr="00DB5105">
        <w:rPr>
          <w:rtl/>
        </w:rPr>
        <w:t xml:space="preserve"> </w:t>
      </w:r>
      <w:r w:rsidRPr="00DB5105">
        <w:rPr>
          <w:rFonts w:hint="eastAsia"/>
          <w:rtl/>
        </w:rPr>
        <w:t>שישה</w:t>
      </w:r>
      <w:r w:rsidRPr="00DB5105">
        <w:rPr>
          <w:rtl/>
        </w:rPr>
        <w:t xml:space="preserve"> </w:t>
      </w:r>
      <w:r w:rsidRPr="00DB5105">
        <w:rPr>
          <w:rFonts w:hint="eastAsia"/>
          <w:rtl/>
        </w:rPr>
        <w:t>משרדים</w:t>
      </w:r>
      <w:r w:rsidRPr="00DB5105">
        <w:rPr>
          <w:rtl/>
        </w:rPr>
        <w:t xml:space="preserve"> </w:t>
      </w:r>
      <w:r w:rsidRPr="00DB5105">
        <w:rPr>
          <w:rFonts w:hint="eastAsia"/>
          <w:rtl/>
        </w:rPr>
        <w:t>פריפריאליים</w:t>
      </w:r>
      <w:r w:rsidRPr="00DB5105">
        <w:rPr>
          <w:rtl/>
        </w:rPr>
        <w:t xml:space="preserve"> (</w:t>
      </w:r>
      <w:r w:rsidRPr="00DB5105">
        <w:rPr>
          <w:rFonts w:hint="eastAsia"/>
          <w:rtl/>
        </w:rPr>
        <w:t>אוטונומיה</w:t>
      </w:r>
      <w:r w:rsidRPr="00DB5105">
        <w:rPr>
          <w:rtl/>
        </w:rPr>
        <w:t xml:space="preserve">, </w:t>
      </w:r>
      <w:r w:rsidRPr="00DB5105">
        <w:rPr>
          <w:rFonts w:hint="eastAsia"/>
          <w:rtl/>
        </w:rPr>
        <w:t>אילת</w:t>
      </w:r>
      <w:r w:rsidRPr="00DB5105">
        <w:rPr>
          <w:rtl/>
        </w:rPr>
        <w:t xml:space="preserve">, </w:t>
      </w:r>
      <w:r w:rsidRPr="00DB5105">
        <w:rPr>
          <w:rFonts w:hint="eastAsia"/>
          <w:rtl/>
        </w:rPr>
        <w:t>באר</w:t>
      </w:r>
      <w:r w:rsidRPr="00DB5105">
        <w:rPr>
          <w:rtl/>
        </w:rPr>
        <w:t xml:space="preserve"> </w:t>
      </w:r>
      <w:r w:rsidRPr="00DB5105">
        <w:rPr>
          <w:rFonts w:hint="eastAsia"/>
          <w:rtl/>
        </w:rPr>
        <w:t>שבע</w:t>
      </w:r>
      <w:r w:rsidRPr="00DB5105">
        <w:rPr>
          <w:rtl/>
        </w:rPr>
        <w:t xml:space="preserve">, </w:t>
      </w:r>
      <w:r w:rsidRPr="00DB5105">
        <w:rPr>
          <w:rFonts w:hint="eastAsia"/>
          <w:rtl/>
        </w:rPr>
        <w:t>טבריה</w:t>
      </w:r>
      <w:r w:rsidRPr="00DB5105">
        <w:rPr>
          <w:rtl/>
        </w:rPr>
        <w:t xml:space="preserve">, </w:t>
      </w:r>
      <w:r w:rsidRPr="00DB5105">
        <w:rPr>
          <w:rFonts w:hint="eastAsia"/>
          <w:rtl/>
        </w:rPr>
        <w:t>ירושלים</w:t>
      </w:r>
      <w:r w:rsidRPr="00DB5105">
        <w:rPr>
          <w:rtl/>
        </w:rPr>
        <w:t xml:space="preserve"> 2 </w:t>
      </w:r>
      <w:r w:rsidRPr="00DB5105">
        <w:rPr>
          <w:rFonts w:hint="eastAsia"/>
          <w:rtl/>
        </w:rPr>
        <w:t>וצפת</w:t>
      </w:r>
      <w:r>
        <w:rPr>
          <w:rStyle w:val="FootnoteReference0"/>
          <w:rtl/>
        </w:rPr>
        <w:footnoteReference w:id="51"/>
      </w:r>
      <w:r w:rsidRPr="00DB5105">
        <w:rPr>
          <w:rtl/>
        </w:rPr>
        <w:t xml:space="preserve">) </w:t>
      </w:r>
      <w:r w:rsidRPr="00DB5105">
        <w:rPr>
          <w:rFonts w:hint="eastAsia"/>
          <w:rtl/>
        </w:rPr>
        <w:t>אחראים</w:t>
      </w:r>
      <w:r w:rsidRPr="00DB5105">
        <w:rPr>
          <w:rtl/>
        </w:rPr>
        <w:t xml:space="preserve"> </w:t>
      </w:r>
      <w:r w:rsidRPr="00DB5105">
        <w:rPr>
          <w:rFonts w:hint="eastAsia"/>
          <w:rtl/>
        </w:rPr>
        <w:t>לכ</w:t>
      </w:r>
      <w:r w:rsidRPr="00DB5105">
        <w:rPr>
          <w:rtl/>
        </w:rPr>
        <w:t xml:space="preserve">-3% </w:t>
      </w:r>
      <w:r w:rsidRPr="00DB5105">
        <w:rPr>
          <w:rFonts w:hint="eastAsia"/>
          <w:rtl/>
        </w:rPr>
        <w:t>מתשואת</w:t>
      </w:r>
      <w:r w:rsidRPr="00DB5105">
        <w:rPr>
          <w:rtl/>
        </w:rPr>
        <w:t xml:space="preserve"> </w:t>
      </w:r>
      <w:r w:rsidRPr="00DB5105">
        <w:rPr>
          <w:rFonts w:hint="eastAsia"/>
          <w:rtl/>
        </w:rPr>
        <w:t>המס</w:t>
      </w:r>
      <w:r w:rsidRPr="00DB5105">
        <w:rPr>
          <w:rtl/>
        </w:rPr>
        <w:t xml:space="preserve"> </w:t>
      </w:r>
      <w:r w:rsidRPr="00DB5105">
        <w:rPr>
          <w:rFonts w:hint="eastAsia"/>
          <w:rtl/>
        </w:rPr>
        <w:t>הכוללת</w:t>
      </w:r>
      <w:r w:rsidRPr="00DB5105">
        <w:rPr>
          <w:rtl/>
        </w:rPr>
        <w:t xml:space="preserve"> </w:t>
      </w:r>
      <w:r w:rsidRPr="00DB5105">
        <w:rPr>
          <w:rFonts w:hint="eastAsia"/>
          <w:rtl/>
        </w:rPr>
        <w:t>באגף</w:t>
      </w:r>
      <w:r w:rsidRPr="00DB5105">
        <w:rPr>
          <w:rtl/>
        </w:rPr>
        <w:t xml:space="preserve">. </w:t>
      </w:r>
      <w:r w:rsidRPr="00DB5105">
        <w:rPr>
          <w:rFonts w:hint="cs"/>
          <w:rtl/>
        </w:rPr>
        <w:t xml:space="preserve">במהלך הביקורת הועלו לעיתים הבדלים משמעותיים בתשואת המס </w:t>
      </w:r>
      <w:r w:rsidRPr="00DB5105">
        <w:rPr>
          <w:rtl/>
        </w:rPr>
        <w:t xml:space="preserve">גם בתוך משרד שומה מסוים. כך, לדוגמה, </w:t>
      </w:r>
      <w:r w:rsidRPr="00DB5105">
        <w:rPr>
          <w:rFonts w:hint="eastAsia"/>
          <w:rtl/>
        </w:rPr>
        <w:t>ב</w:t>
      </w:r>
      <w:r w:rsidRPr="00DB5105">
        <w:rPr>
          <w:rtl/>
        </w:rPr>
        <w:t xml:space="preserve">משרד שומה רמלה, </w:t>
      </w:r>
      <w:r w:rsidRPr="00DB5105">
        <w:rPr>
          <w:rFonts w:hint="eastAsia"/>
          <w:rtl/>
        </w:rPr>
        <w:t>ש</w:t>
      </w:r>
      <w:r w:rsidRPr="00DB5105">
        <w:rPr>
          <w:rtl/>
        </w:rPr>
        <w:t>נרשמה בו בשנת 2017 תשואת המס לשעה הגבוהה ביותר, 85% מתשואת המס בשנה זו נבע מתיק אחד</w:t>
      </w:r>
      <w:r w:rsidRPr="00DB5105">
        <w:rPr>
          <w:rFonts w:hint="cs"/>
          <w:rtl/>
        </w:rPr>
        <w:t xml:space="preserve"> -</w:t>
      </w:r>
      <w:r w:rsidRPr="00DB5105">
        <w:rPr>
          <w:rtl/>
        </w:rPr>
        <w:t xml:space="preserve"> תיק חברה </w:t>
      </w:r>
      <w:r w:rsidRPr="00DB5105">
        <w:rPr>
          <w:rFonts w:hint="eastAsia"/>
          <w:rtl/>
        </w:rPr>
        <w:t>ש</w:t>
      </w:r>
      <w:r w:rsidRPr="00DB5105">
        <w:rPr>
          <w:rtl/>
        </w:rPr>
        <w:t>נרשמה בו תוספת מס של כ-1.58 מיליארד ש"ח.</w:t>
      </w:r>
    </w:p>
    <w:p w:rsidR="00C47681" w:rsidRPr="002A5655" w:rsidP="002A5655" w14:paraId="687574C7" w14:textId="77777777">
      <w:pPr>
        <w:pStyle w:val="7310"/>
        <w:rPr>
          <w:rtl/>
        </w:rPr>
      </w:pPr>
      <w:r w:rsidRPr="002A5655">
        <w:rPr>
          <w:rFonts w:hint="cs"/>
          <w:rtl/>
        </w:rPr>
        <w:t xml:space="preserve">עלה כי הנתונים אותם אוספת הרשות אינם מאפשרים לה </w:t>
      </w:r>
      <w:r w:rsidRPr="002A5655">
        <w:rPr>
          <w:rFonts w:hint="cs"/>
          <w:rtl/>
        </w:rPr>
        <w:t>לאמוד</w:t>
      </w:r>
      <w:r w:rsidRPr="002A5655">
        <w:rPr>
          <w:rFonts w:hint="cs"/>
          <w:rtl/>
        </w:rPr>
        <w:t xml:space="preserve"> את תשואת המס הממוצעת והשעתית בתיקי מס הכנסה לפי סוגם, מורכבותם, שעות העבודה שהושקעו בהם, באופן שיאפשר לה לנתח ולאתר בחירת תיקים לביקורת על בסיס פרמטרים רחבים.</w:t>
      </w:r>
    </w:p>
    <w:p w:rsidR="00C47681" w:rsidRPr="002A5655" w:rsidP="002A5655" w14:paraId="7D0DD885" w14:textId="77777777">
      <w:pPr>
        <w:pStyle w:val="7310"/>
        <w:rPr>
          <w:rtl/>
        </w:rPr>
      </w:pPr>
      <w:r w:rsidRPr="002A5655">
        <w:rPr>
          <w:rFonts w:hint="cs"/>
          <w:rtl/>
        </w:rPr>
        <w:t xml:space="preserve">עוד עלה </w:t>
      </w:r>
      <w:r w:rsidRPr="002A5655">
        <w:rPr>
          <w:rtl/>
        </w:rPr>
        <w:t>כי רשות המ</w:t>
      </w:r>
      <w:r w:rsidRPr="002A5655">
        <w:rPr>
          <w:rFonts w:hint="cs"/>
          <w:rtl/>
        </w:rPr>
        <w:t>י</w:t>
      </w:r>
      <w:r w:rsidRPr="002A5655">
        <w:rPr>
          <w:rtl/>
        </w:rPr>
        <w:t>סים לא בדקה במודל אמפירי כמה מתשואות המס בגין הפסדים אכן באות לידי ביטוי בגביית מס בפועל בשנים שלאחר מכן. כלומר, כמה מהעסקים שצברו הפסדים</w:t>
      </w:r>
      <w:r w:rsidRPr="002A5655">
        <w:rPr>
          <w:rFonts w:hint="cs"/>
          <w:rtl/>
        </w:rPr>
        <w:t xml:space="preserve"> נעשו</w:t>
      </w:r>
      <w:r w:rsidRPr="002A5655">
        <w:rPr>
          <w:rtl/>
        </w:rPr>
        <w:t xml:space="preserve"> רווחי</w:t>
      </w:r>
      <w:r w:rsidRPr="002A5655">
        <w:rPr>
          <w:rFonts w:hint="cs"/>
          <w:rtl/>
        </w:rPr>
        <w:t>ים</w:t>
      </w:r>
      <w:r w:rsidRPr="002A5655">
        <w:rPr>
          <w:rtl/>
        </w:rPr>
        <w:t xml:space="preserve"> לאחר מכן והחלו לשלם מס.</w:t>
      </w:r>
    </w:p>
    <w:p w:rsidR="00C47681" w:rsidRPr="002A5655" w:rsidP="002A5655" w14:paraId="17386B8B" w14:textId="77777777">
      <w:pPr>
        <w:pStyle w:val="7317"/>
        <w:rPr>
          <w:rtl/>
        </w:rPr>
      </w:pPr>
      <w:r w:rsidRPr="002A5655">
        <w:rPr>
          <w:rFonts w:hint="cs"/>
          <w:rtl/>
        </w:rPr>
        <w:t>רשות המיסים מסרה בתשובתה כי "</w:t>
      </w:r>
      <w:r w:rsidRPr="002A5655">
        <w:rPr>
          <w:rtl/>
        </w:rPr>
        <w:t>תיק ביקורת ממוחשב,.</w:t>
      </w:r>
      <w:r w:rsidRPr="002A5655">
        <w:rPr>
          <w:rFonts w:hint="cs"/>
          <w:rtl/>
        </w:rPr>
        <w:t xml:space="preserve">.. </w:t>
      </w:r>
      <w:r w:rsidRPr="002A5655">
        <w:rPr>
          <w:rtl/>
        </w:rPr>
        <w:t xml:space="preserve">נותן מענה לחלק מהנושאים שצוינו ברמת התיק כגון: מספר הסוגיות המקצועיות, מספר דיוני השומה, עריכת ביקורת פיזית בעסק ועוד. בנוסף לאמור לעיל, כחלק מהמשך אפיון תיק ביקורת ממוחשב אשר </w:t>
      </w:r>
      <w:r w:rsidRPr="002A5655">
        <w:rPr>
          <w:rtl/>
        </w:rPr>
        <w:t>בתכנית</w:t>
      </w:r>
      <w:r w:rsidRPr="002A5655">
        <w:rPr>
          <w:rtl/>
        </w:rPr>
        <w:t xml:space="preserve"> העבודה, נבחנות האפשרויות ליצירת כלים סטטיסטיים מיטביים, בהתאם למשאבים ולכלים הטכנולוגים </w:t>
      </w:r>
      <w:r w:rsidRPr="002A5655">
        <w:rPr>
          <w:rtl/>
        </w:rPr>
        <w:t>בשע"ם</w:t>
      </w:r>
      <w:r w:rsidRPr="002A5655">
        <w:rPr>
          <w:rFonts w:hint="cs"/>
          <w:rtl/>
        </w:rPr>
        <w:t>"</w:t>
      </w:r>
      <w:r w:rsidRPr="002A5655">
        <w:rPr>
          <w:rtl/>
        </w:rPr>
        <w:t>.</w:t>
      </w:r>
    </w:p>
    <w:p w:rsidR="00C47681" w:rsidRPr="002A5655" w:rsidP="002A5655" w14:paraId="6A826579" w14:textId="77777777">
      <w:pPr>
        <w:pStyle w:val="7317"/>
        <w:rPr>
          <w:rtl/>
        </w:rPr>
      </w:pPr>
      <w:r w:rsidRPr="002A5655">
        <w:rPr>
          <w:rFonts w:hint="cs"/>
          <w:rtl/>
        </w:rPr>
        <w:t>רשות המיסים מסרה בתשובתה כי היא "</w:t>
      </w:r>
      <w:r w:rsidRPr="002A5655">
        <w:rPr>
          <w:rtl/>
        </w:rPr>
        <w:t xml:space="preserve">משתמשת בנתונים ומאגרי המידע הקיימים ברשותה לצורך בחירה מיטבית של תיקים </w:t>
      </w:r>
      <w:r w:rsidRPr="002A5655">
        <w:rPr>
          <w:rtl/>
        </w:rPr>
        <w:t>לתכנית</w:t>
      </w:r>
      <w:r w:rsidRPr="002A5655">
        <w:rPr>
          <w:rtl/>
        </w:rPr>
        <w:t xml:space="preserve"> העבודה</w:t>
      </w:r>
      <w:r w:rsidRPr="002A5655">
        <w:rPr>
          <w:rFonts w:hint="cs"/>
          <w:rtl/>
        </w:rPr>
        <w:t>".</w:t>
      </w:r>
    </w:p>
    <w:p w:rsidR="00C47681" w:rsidRPr="002A5655" w:rsidP="002A5655" w14:paraId="277BB2B8" w14:textId="77777777">
      <w:pPr>
        <w:pStyle w:val="7310"/>
        <w:rPr>
          <w:rtl/>
        </w:rPr>
      </w:pPr>
      <w:r w:rsidRPr="002A5655">
        <w:rPr>
          <w:rFonts w:hint="cs"/>
          <w:rtl/>
        </w:rPr>
        <w:t xml:space="preserve">מומלץ כי הרשות תאסוף </w:t>
      </w:r>
      <w:r w:rsidRPr="002A5655">
        <w:rPr>
          <w:rFonts w:hint="eastAsia"/>
          <w:rtl/>
        </w:rPr>
        <w:t>באופן</w:t>
      </w:r>
      <w:r w:rsidRPr="002A5655">
        <w:rPr>
          <w:rtl/>
        </w:rPr>
        <w:t xml:space="preserve"> </w:t>
      </w:r>
      <w:r w:rsidRPr="002A5655">
        <w:rPr>
          <w:rFonts w:hint="eastAsia"/>
          <w:rtl/>
        </w:rPr>
        <w:t>ממוחשב</w:t>
      </w:r>
      <w:r w:rsidRPr="002A5655">
        <w:rPr>
          <w:rFonts w:hint="cs"/>
          <w:rtl/>
        </w:rPr>
        <w:t xml:space="preserve"> את </w:t>
      </w:r>
      <w:r w:rsidRPr="002A5655">
        <w:rPr>
          <w:rFonts w:hint="eastAsia"/>
          <w:rtl/>
        </w:rPr>
        <w:t>כלל</w:t>
      </w:r>
      <w:r w:rsidRPr="002A5655">
        <w:rPr>
          <w:rFonts w:hint="cs"/>
          <w:rtl/>
        </w:rPr>
        <w:t xml:space="preserve"> המידע הדרוש לה, </w:t>
      </w:r>
      <w:r w:rsidRPr="002A5655">
        <w:rPr>
          <w:rFonts w:hint="eastAsia"/>
          <w:rtl/>
        </w:rPr>
        <w:t>וכי</w:t>
      </w:r>
      <w:r w:rsidRPr="002A5655">
        <w:rPr>
          <w:rtl/>
        </w:rPr>
        <w:t xml:space="preserve"> </w:t>
      </w:r>
      <w:r w:rsidRPr="002A5655">
        <w:rPr>
          <w:rFonts w:hint="eastAsia"/>
          <w:rtl/>
        </w:rPr>
        <w:t>היא</w:t>
      </w:r>
      <w:r w:rsidRPr="002A5655">
        <w:rPr>
          <w:rFonts w:hint="cs"/>
          <w:rtl/>
        </w:rPr>
        <w:t xml:space="preserve"> תנתח מידע זה באופן שיביא לבחירה מיטבית של תיקים בעלי פוטנציאל חיוב וגביית מס גבוהים, תוך מתן שיקול גם להגברת ההרתעה וציות על כלל הנישומים</w:t>
      </w:r>
      <w:r w:rsidRPr="002A5655">
        <w:rPr>
          <w:rtl/>
        </w:rPr>
        <w:t xml:space="preserve">, </w:t>
      </w:r>
      <w:r w:rsidRPr="002A5655">
        <w:rPr>
          <w:rFonts w:hint="eastAsia"/>
          <w:rtl/>
        </w:rPr>
        <w:t>ותעשה</w:t>
      </w:r>
      <w:r w:rsidRPr="002A5655">
        <w:rPr>
          <w:rtl/>
        </w:rPr>
        <w:t xml:space="preserve"> </w:t>
      </w:r>
      <w:r w:rsidRPr="002A5655">
        <w:rPr>
          <w:rFonts w:hint="eastAsia"/>
          <w:rtl/>
        </w:rPr>
        <w:t>שימוש</w:t>
      </w:r>
      <w:r w:rsidRPr="002A5655">
        <w:rPr>
          <w:rtl/>
        </w:rPr>
        <w:t xml:space="preserve"> </w:t>
      </w:r>
      <w:r w:rsidRPr="002A5655">
        <w:rPr>
          <w:rFonts w:hint="eastAsia"/>
          <w:rtl/>
        </w:rPr>
        <w:t>במידע</w:t>
      </w:r>
      <w:r w:rsidRPr="002A5655">
        <w:rPr>
          <w:rtl/>
        </w:rPr>
        <w:t xml:space="preserve"> </w:t>
      </w:r>
      <w:r w:rsidRPr="002A5655">
        <w:rPr>
          <w:rFonts w:hint="eastAsia"/>
          <w:rtl/>
        </w:rPr>
        <w:t>זה</w:t>
      </w:r>
      <w:r w:rsidRPr="002A5655">
        <w:rPr>
          <w:rtl/>
        </w:rPr>
        <w:t xml:space="preserve"> </w:t>
      </w:r>
      <w:r w:rsidRPr="002A5655">
        <w:rPr>
          <w:rFonts w:hint="cs"/>
          <w:rtl/>
        </w:rPr>
        <w:t xml:space="preserve">גם </w:t>
      </w:r>
      <w:r w:rsidRPr="002A5655">
        <w:rPr>
          <w:rFonts w:hint="eastAsia"/>
          <w:rtl/>
        </w:rPr>
        <w:t>לצורך</w:t>
      </w:r>
      <w:r w:rsidRPr="002A5655">
        <w:rPr>
          <w:rtl/>
        </w:rPr>
        <w:t xml:space="preserve"> </w:t>
      </w:r>
      <w:r w:rsidRPr="002A5655">
        <w:rPr>
          <w:rFonts w:hint="eastAsia"/>
          <w:rtl/>
        </w:rPr>
        <w:t>שיוך</w:t>
      </w:r>
      <w:r w:rsidRPr="002A5655">
        <w:rPr>
          <w:rtl/>
        </w:rPr>
        <w:t xml:space="preserve"> </w:t>
      </w:r>
      <w:r w:rsidRPr="002A5655">
        <w:rPr>
          <w:rFonts w:hint="eastAsia"/>
          <w:rtl/>
        </w:rPr>
        <w:t>וטיפול</w:t>
      </w:r>
      <w:r w:rsidRPr="002A5655">
        <w:rPr>
          <w:rtl/>
        </w:rPr>
        <w:t xml:space="preserve"> </w:t>
      </w:r>
      <w:r w:rsidRPr="002A5655">
        <w:rPr>
          <w:rFonts w:hint="eastAsia"/>
          <w:rtl/>
        </w:rPr>
        <w:t>בתיקים</w:t>
      </w:r>
      <w:r w:rsidRPr="002A5655">
        <w:rPr>
          <w:rtl/>
        </w:rPr>
        <w:t xml:space="preserve"> </w:t>
      </w:r>
      <w:r w:rsidRPr="002A5655">
        <w:rPr>
          <w:rFonts w:hint="eastAsia"/>
          <w:rtl/>
        </w:rPr>
        <w:t>בהיבטים</w:t>
      </w:r>
      <w:r w:rsidRPr="002A5655">
        <w:rPr>
          <w:rtl/>
        </w:rPr>
        <w:t xml:space="preserve"> </w:t>
      </w:r>
      <w:r w:rsidRPr="002A5655">
        <w:rPr>
          <w:rFonts w:hint="eastAsia"/>
          <w:rtl/>
        </w:rPr>
        <w:t>של</w:t>
      </w:r>
      <w:r w:rsidRPr="002A5655">
        <w:rPr>
          <w:rtl/>
        </w:rPr>
        <w:t xml:space="preserve"> </w:t>
      </w:r>
      <w:r w:rsidRPr="002A5655">
        <w:rPr>
          <w:rFonts w:hint="eastAsia"/>
          <w:rtl/>
        </w:rPr>
        <w:t>סוגי</w:t>
      </w:r>
      <w:r w:rsidRPr="002A5655">
        <w:rPr>
          <w:rtl/>
        </w:rPr>
        <w:t xml:space="preserve"> </w:t>
      </w:r>
      <w:r w:rsidRPr="002A5655">
        <w:rPr>
          <w:rFonts w:hint="eastAsia"/>
          <w:rtl/>
        </w:rPr>
        <w:t>נישומים</w:t>
      </w:r>
      <w:r w:rsidRPr="002A5655">
        <w:rPr>
          <w:rtl/>
        </w:rPr>
        <w:t xml:space="preserve">, </w:t>
      </w:r>
      <w:r w:rsidRPr="002A5655">
        <w:rPr>
          <w:rFonts w:hint="eastAsia"/>
          <w:rtl/>
        </w:rPr>
        <w:t>פוטנציאל</w:t>
      </w:r>
      <w:r w:rsidRPr="002A5655">
        <w:rPr>
          <w:rtl/>
        </w:rPr>
        <w:t xml:space="preserve"> </w:t>
      </w:r>
      <w:r w:rsidRPr="002A5655">
        <w:rPr>
          <w:rFonts w:hint="eastAsia"/>
          <w:rtl/>
        </w:rPr>
        <w:t>מס</w:t>
      </w:r>
      <w:r w:rsidRPr="002A5655">
        <w:rPr>
          <w:rtl/>
        </w:rPr>
        <w:t xml:space="preserve">, </w:t>
      </w:r>
      <w:r w:rsidRPr="002A5655">
        <w:rPr>
          <w:rFonts w:hint="eastAsia"/>
          <w:rtl/>
        </w:rPr>
        <w:t>הקצאת</w:t>
      </w:r>
      <w:r w:rsidRPr="002A5655">
        <w:rPr>
          <w:rtl/>
        </w:rPr>
        <w:t xml:space="preserve"> </w:t>
      </w:r>
      <w:r w:rsidRPr="002A5655">
        <w:rPr>
          <w:rFonts w:hint="eastAsia"/>
          <w:rtl/>
        </w:rPr>
        <w:t>תשומות</w:t>
      </w:r>
      <w:r w:rsidRPr="002A5655">
        <w:rPr>
          <w:rtl/>
        </w:rPr>
        <w:t xml:space="preserve"> </w:t>
      </w:r>
      <w:r w:rsidRPr="002A5655">
        <w:rPr>
          <w:rFonts w:hint="eastAsia"/>
          <w:rtl/>
        </w:rPr>
        <w:t>כוח</w:t>
      </w:r>
      <w:r w:rsidRPr="002A5655">
        <w:rPr>
          <w:rtl/>
        </w:rPr>
        <w:t xml:space="preserve"> </w:t>
      </w:r>
      <w:r w:rsidRPr="002A5655">
        <w:rPr>
          <w:rFonts w:hint="eastAsia"/>
          <w:rtl/>
        </w:rPr>
        <w:t>אדם</w:t>
      </w:r>
      <w:r w:rsidRPr="002A5655">
        <w:rPr>
          <w:rtl/>
        </w:rPr>
        <w:t xml:space="preserve"> </w:t>
      </w:r>
      <w:r w:rsidRPr="002A5655">
        <w:rPr>
          <w:rFonts w:hint="eastAsia"/>
          <w:rtl/>
        </w:rPr>
        <w:t>למשרדי</w:t>
      </w:r>
      <w:r w:rsidRPr="002A5655">
        <w:rPr>
          <w:rtl/>
        </w:rPr>
        <w:t xml:space="preserve"> </w:t>
      </w:r>
      <w:r w:rsidRPr="002A5655">
        <w:rPr>
          <w:rFonts w:hint="eastAsia"/>
          <w:rtl/>
        </w:rPr>
        <w:t>השומה</w:t>
      </w:r>
      <w:r w:rsidRPr="002A5655">
        <w:rPr>
          <w:rtl/>
        </w:rPr>
        <w:t xml:space="preserve">. </w:t>
      </w:r>
    </w:p>
    <w:p w:rsidR="0069088B" w14:paraId="4BF6E9E1" w14:textId="77777777">
      <w:pPr>
        <w:bidi w:val="0"/>
        <w:spacing w:after="200" w:line="276" w:lineRule="auto"/>
        <w:rPr>
          <w:rFonts w:ascii="Tahoma" w:eastAsia="Times New Roman" w:hAnsi="Tahoma" w:cs="Tahoma"/>
          <w:b/>
          <w:bCs/>
          <w:color w:val="00305F"/>
          <w:sz w:val="32"/>
          <w:szCs w:val="32"/>
          <w:rtl/>
        </w:rPr>
      </w:pPr>
      <w:r>
        <w:rPr>
          <w:szCs w:val="32"/>
          <w:rtl/>
        </w:rPr>
        <w:br w:type="page"/>
      </w:r>
    </w:p>
    <w:p w:rsidR="00C47681" w:rsidRPr="00055B10" w:rsidP="00055B10" w14:paraId="14708269" w14:textId="6E97ADE4">
      <w:pPr>
        <w:pStyle w:val="733155"/>
        <w:rPr>
          <w:szCs w:val="32"/>
          <w:rtl/>
        </w:rPr>
      </w:pPr>
      <w:r w:rsidRPr="00055B10">
        <w:rPr>
          <w:rFonts w:hint="cs"/>
          <w:szCs w:val="32"/>
          <w:rtl/>
        </w:rPr>
        <w:t>תוצאות בדיקת השומה של דוחות מס הכנסה</w:t>
      </w:r>
    </w:p>
    <w:p w:rsidR="00C47681" w:rsidRPr="003730D8" w:rsidP="009D44E6" w14:paraId="3B47BB9B" w14:textId="2E38A236">
      <w:pPr>
        <w:pStyle w:val="7392"/>
        <w:rPr>
          <w:rtl/>
        </w:rPr>
      </w:pPr>
      <w:r w:rsidRPr="003730D8">
        <w:rPr>
          <w:rFonts w:hint="cs"/>
          <w:rtl/>
        </w:rPr>
        <w:t xml:space="preserve">משרד מבקר המדינה פנה לרשות בבקשה לקבל נתונים על תוצאות בדיקת השומה. בלוח </w:t>
      </w:r>
      <w:r>
        <w:rPr>
          <w:rFonts w:hint="cs"/>
          <w:rtl/>
        </w:rPr>
        <w:t>29</w:t>
      </w:r>
      <w:r w:rsidRPr="003730D8">
        <w:rPr>
          <w:rFonts w:hint="cs"/>
          <w:rtl/>
        </w:rPr>
        <w:t xml:space="preserve"> </w:t>
      </w:r>
      <w:r w:rsidRPr="009F1CAF">
        <w:rPr>
          <w:rFonts w:hint="cs"/>
          <w:rtl/>
        </w:rPr>
        <w:t>להלן מוצגים נתונים</w:t>
      </w:r>
      <w:r w:rsidRPr="003730D8">
        <w:rPr>
          <w:rFonts w:hint="cs"/>
          <w:rtl/>
        </w:rPr>
        <w:t xml:space="preserve"> על </w:t>
      </w:r>
      <w:r w:rsidRPr="003730D8">
        <w:rPr>
          <w:rtl/>
        </w:rPr>
        <w:t>תשואת המס של מפקחי מס הכנסה</w:t>
      </w:r>
      <w:r w:rsidRPr="003730D8">
        <w:rPr>
          <w:rFonts w:hint="cs"/>
          <w:rtl/>
        </w:rPr>
        <w:t xml:space="preserve"> בשנת</w:t>
      </w:r>
      <w:r w:rsidRPr="003730D8">
        <w:rPr>
          <w:rtl/>
        </w:rPr>
        <w:t xml:space="preserve"> 2019</w:t>
      </w:r>
      <w:r w:rsidRPr="003730D8">
        <w:rPr>
          <w:rFonts w:hint="cs"/>
          <w:rtl/>
        </w:rPr>
        <w:t xml:space="preserve"> ועל שיעורי השומות ותוספת המס הממוצעת בשומות לפי סוג השומה.</w:t>
      </w:r>
    </w:p>
    <w:p w:rsidR="00C47681" w:rsidRPr="00DB5105" w:rsidP="00DB5105" w14:paraId="49F4EB65" w14:textId="77777777">
      <w:pPr>
        <w:pStyle w:val="734"/>
        <w:rPr>
          <w:rtl/>
        </w:rPr>
      </w:pPr>
      <w:r w:rsidRPr="00DB5105">
        <w:rPr>
          <w:rFonts w:hint="eastAsia"/>
          <w:b w:val="0"/>
          <w:bCs w:val="0"/>
          <w:rtl/>
        </w:rPr>
        <w:t>לוח</w:t>
      </w:r>
      <w:r w:rsidRPr="00DB5105">
        <w:rPr>
          <w:b w:val="0"/>
          <w:bCs w:val="0"/>
          <w:rtl/>
        </w:rPr>
        <w:t xml:space="preserve"> </w:t>
      </w:r>
      <w:r w:rsidRPr="00DB5105">
        <w:rPr>
          <w:rFonts w:hint="cs"/>
          <w:b w:val="0"/>
          <w:bCs w:val="0"/>
          <w:rtl/>
        </w:rPr>
        <w:t>29</w:t>
      </w:r>
      <w:r w:rsidRPr="00DB5105">
        <w:rPr>
          <w:b w:val="0"/>
          <w:bCs w:val="0"/>
          <w:rtl/>
        </w:rPr>
        <w:t>:</w:t>
      </w:r>
      <w:r w:rsidRPr="00DB5105">
        <w:rPr>
          <w:rtl/>
        </w:rPr>
        <w:t xml:space="preserve"> </w:t>
      </w:r>
      <w:r w:rsidRPr="00DB5105">
        <w:rPr>
          <w:rFonts w:hint="cs"/>
          <w:rtl/>
        </w:rPr>
        <w:t>תשואת המס של מפקחי מס הכנסה, 2019</w:t>
      </w:r>
    </w:p>
    <w:tbl>
      <w:tblPr>
        <w:tblStyle w:val="TableGrid"/>
        <w:tblpPr w:leftFromText="180" w:rightFromText="180" w:vertAnchor="text" w:horzAnchor="margin" w:tblpXSpec="center" w:tblpY="-80"/>
        <w:bidiVisual/>
        <w:tblW w:w="7501" w:type="dxa"/>
        <w:tblBorders>
          <w:top w:val="none" w:sz="0" w:space="0" w:color="auto"/>
          <w:bottom w:val="none" w:sz="0" w:space="0" w:color="auto"/>
          <w:insideH w:val="none" w:sz="0" w:space="0" w:color="auto"/>
        </w:tblBorders>
        <w:shd w:val="clear" w:color="auto" w:fill="DFECEF"/>
        <w:tblLook w:val="04A0"/>
      </w:tblPr>
      <w:tblGrid>
        <w:gridCol w:w="2245"/>
        <w:gridCol w:w="934"/>
        <w:gridCol w:w="1044"/>
        <w:gridCol w:w="1487"/>
        <w:gridCol w:w="866"/>
        <w:gridCol w:w="925"/>
      </w:tblGrid>
      <w:tr w14:paraId="1A25DCAF" w14:textId="77777777" w:rsidTr="00DB5105">
        <w:tblPrEx>
          <w:tblW w:w="7501" w:type="dxa"/>
          <w:tblBorders>
            <w:top w:val="none" w:sz="0" w:space="0" w:color="auto"/>
            <w:bottom w:val="none" w:sz="0" w:space="0" w:color="auto"/>
            <w:insideH w:val="none" w:sz="0" w:space="0" w:color="auto"/>
          </w:tblBorders>
          <w:shd w:val="clear" w:color="auto" w:fill="DFECEF"/>
          <w:tblLook w:val="04A0"/>
        </w:tblPrEx>
        <w:trPr>
          <w:trHeight w:val="315"/>
        </w:trPr>
        <w:tc>
          <w:tcPr>
            <w:tcW w:w="2245" w:type="dxa"/>
            <w:shd w:val="clear" w:color="auto" w:fill="C8DCE4"/>
            <w:noWrap/>
            <w:vAlign w:val="bottom"/>
            <w:hideMark/>
          </w:tcPr>
          <w:p w:rsidR="00C47681" w:rsidRPr="00962ADF" w:rsidP="00DB5105" w14:paraId="53F76379" w14:textId="77777777">
            <w:pPr>
              <w:pStyle w:val="73R"/>
              <w:rPr>
                <w:b/>
                <w:bCs/>
              </w:rPr>
            </w:pPr>
            <w:r w:rsidRPr="00962ADF">
              <w:rPr>
                <w:rFonts w:hint="eastAsia"/>
                <w:b/>
                <w:bCs/>
                <w:rtl/>
              </w:rPr>
              <w:t>סוג</w:t>
            </w:r>
            <w:r w:rsidRPr="00962ADF">
              <w:rPr>
                <w:b/>
                <w:bCs/>
                <w:rtl/>
              </w:rPr>
              <w:t xml:space="preserve"> </w:t>
            </w:r>
            <w:r w:rsidRPr="00962ADF">
              <w:rPr>
                <w:rFonts w:hint="eastAsia"/>
                <w:b/>
                <w:bCs/>
                <w:rtl/>
              </w:rPr>
              <w:t>השומה</w:t>
            </w:r>
          </w:p>
        </w:tc>
        <w:tc>
          <w:tcPr>
            <w:tcW w:w="934" w:type="dxa"/>
            <w:shd w:val="clear" w:color="auto" w:fill="C8DCE4"/>
            <w:noWrap/>
            <w:vAlign w:val="bottom"/>
            <w:hideMark/>
          </w:tcPr>
          <w:p w:rsidR="00C47681" w:rsidRPr="00962ADF" w:rsidP="00DB5105" w14:paraId="54AFF45E" w14:textId="77777777">
            <w:pPr>
              <w:pStyle w:val="73R"/>
              <w:rPr>
                <w:b/>
                <w:bCs/>
                <w:rtl/>
              </w:rPr>
            </w:pPr>
            <w:r w:rsidRPr="00962ADF">
              <w:rPr>
                <w:rFonts w:hint="eastAsia"/>
                <w:b/>
                <w:bCs/>
                <w:rtl/>
              </w:rPr>
              <w:t>מס</w:t>
            </w:r>
            <w:r w:rsidRPr="00962ADF">
              <w:rPr>
                <w:rFonts w:hint="cs"/>
                <w:b/>
                <w:bCs/>
                <w:rtl/>
              </w:rPr>
              <w:t>פר</w:t>
            </w:r>
            <w:r w:rsidRPr="00962ADF">
              <w:rPr>
                <w:b/>
                <w:bCs/>
                <w:rtl/>
              </w:rPr>
              <w:t xml:space="preserve"> </w:t>
            </w:r>
            <w:r w:rsidRPr="00962ADF">
              <w:rPr>
                <w:rFonts w:hint="cs"/>
                <w:b/>
                <w:bCs/>
                <w:rtl/>
              </w:rPr>
              <w:t>ה</w:t>
            </w:r>
            <w:r w:rsidRPr="00962ADF">
              <w:rPr>
                <w:rFonts w:hint="eastAsia"/>
                <w:b/>
                <w:bCs/>
                <w:rtl/>
              </w:rPr>
              <w:t>שומות</w:t>
            </w:r>
          </w:p>
        </w:tc>
        <w:tc>
          <w:tcPr>
            <w:tcW w:w="1044" w:type="dxa"/>
            <w:shd w:val="clear" w:color="auto" w:fill="C8DCE4"/>
            <w:noWrap/>
            <w:vAlign w:val="bottom"/>
            <w:hideMark/>
          </w:tcPr>
          <w:p w:rsidR="00C47681" w:rsidRPr="00962ADF" w:rsidP="00DB5105" w14:paraId="7D3EAB10" w14:textId="77777777">
            <w:pPr>
              <w:pStyle w:val="73R"/>
              <w:rPr>
                <w:b/>
                <w:bCs/>
                <w:rtl/>
              </w:rPr>
            </w:pPr>
            <w:r w:rsidRPr="00962ADF">
              <w:rPr>
                <w:rFonts w:hint="eastAsia"/>
                <w:b/>
                <w:bCs/>
                <w:rtl/>
              </w:rPr>
              <w:t>שיעור</w:t>
            </w:r>
          </w:p>
        </w:tc>
        <w:tc>
          <w:tcPr>
            <w:tcW w:w="1487" w:type="dxa"/>
            <w:shd w:val="clear" w:color="auto" w:fill="C8DCE4"/>
            <w:noWrap/>
            <w:vAlign w:val="bottom"/>
            <w:hideMark/>
          </w:tcPr>
          <w:p w:rsidR="00C47681" w:rsidRPr="00962ADF" w:rsidP="00DB5105" w14:paraId="68357ABF" w14:textId="77777777">
            <w:pPr>
              <w:pStyle w:val="73R"/>
              <w:rPr>
                <w:b/>
                <w:bCs/>
                <w:rtl/>
              </w:rPr>
            </w:pPr>
            <w:r w:rsidRPr="00962ADF">
              <w:rPr>
                <w:rFonts w:hint="eastAsia"/>
                <w:b/>
                <w:bCs/>
                <w:rtl/>
              </w:rPr>
              <w:t>תוספת</w:t>
            </w:r>
            <w:r w:rsidRPr="00962ADF">
              <w:rPr>
                <w:b/>
                <w:bCs/>
                <w:rtl/>
              </w:rPr>
              <w:t xml:space="preserve"> </w:t>
            </w:r>
            <w:r w:rsidRPr="00962ADF">
              <w:rPr>
                <w:rFonts w:hint="eastAsia"/>
                <w:b/>
                <w:bCs/>
                <w:rtl/>
              </w:rPr>
              <w:t>מס</w:t>
            </w:r>
            <w:r w:rsidRPr="00962ADF">
              <w:rPr>
                <w:rFonts w:hint="cs"/>
                <w:b/>
                <w:bCs/>
                <w:rtl/>
              </w:rPr>
              <w:t xml:space="preserve"> בש"ח</w:t>
            </w:r>
          </w:p>
        </w:tc>
        <w:tc>
          <w:tcPr>
            <w:tcW w:w="866" w:type="dxa"/>
            <w:shd w:val="clear" w:color="auto" w:fill="C8DCE4"/>
            <w:noWrap/>
            <w:vAlign w:val="bottom"/>
            <w:hideMark/>
          </w:tcPr>
          <w:p w:rsidR="00C47681" w:rsidRPr="00962ADF" w:rsidP="00DB5105" w14:paraId="66B2EDFE" w14:textId="77777777">
            <w:pPr>
              <w:pStyle w:val="73R"/>
              <w:rPr>
                <w:b/>
                <w:bCs/>
                <w:rtl/>
              </w:rPr>
            </w:pPr>
            <w:r w:rsidRPr="00962ADF">
              <w:rPr>
                <w:rFonts w:hint="eastAsia"/>
                <w:b/>
                <w:bCs/>
                <w:rtl/>
              </w:rPr>
              <w:t>שיעור</w:t>
            </w:r>
          </w:p>
        </w:tc>
        <w:tc>
          <w:tcPr>
            <w:tcW w:w="925" w:type="dxa"/>
            <w:shd w:val="clear" w:color="auto" w:fill="C8DCE4"/>
            <w:vAlign w:val="bottom"/>
            <w:hideMark/>
          </w:tcPr>
          <w:p w:rsidR="00C47681" w:rsidRPr="00962ADF" w:rsidP="00DB5105" w14:paraId="796105BB" w14:textId="77777777">
            <w:pPr>
              <w:pStyle w:val="73R"/>
              <w:rPr>
                <w:b/>
                <w:bCs/>
                <w:rtl/>
              </w:rPr>
            </w:pPr>
            <w:r w:rsidRPr="00962ADF">
              <w:rPr>
                <w:rFonts w:hint="eastAsia"/>
                <w:b/>
                <w:bCs/>
                <w:rtl/>
              </w:rPr>
              <w:t>תוספת</w:t>
            </w:r>
            <w:r w:rsidRPr="00962ADF">
              <w:rPr>
                <w:b/>
                <w:bCs/>
                <w:rtl/>
              </w:rPr>
              <w:t xml:space="preserve"> </w:t>
            </w:r>
            <w:r w:rsidRPr="00962ADF">
              <w:rPr>
                <w:rFonts w:hint="eastAsia"/>
                <w:b/>
                <w:bCs/>
                <w:rtl/>
              </w:rPr>
              <w:t>מס</w:t>
            </w:r>
            <w:r w:rsidRPr="00962ADF">
              <w:rPr>
                <w:b/>
                <w:bCs/>
                <w:rtl/>
              </w:rPr>
              <w:t xml:space="preserve"> </w:t>
            </w:r>
            <w:r w:rsidRPr="00962ADF">
              <w:rPr>
                <w:rFonts w:hint="eastAsia"/>
                <w:b/>
                <w:bCs/>
                <w:rtl/>
              </w:rPr>
              <w:t>ממוצעת</w:t>
            </w:r>
            <w:r w:rsidRPr="00962ADF">
              <w:rPr>
                <w:rFonts w:hint="cs"/>
                <w:b/>
                <w:bCs/>
                <w:rtl/>
              </w:rPr>
              <w:t xml:space="preserve"> בש"ח</w:t>
            </w:r>
          </w:p>
        </w:tc>
      </w:tr>
      <w:tr w14:paraId="068B5CBF" w14:textId="77777777" w:rsidTr="00DB5105">
        <w:tblPrEx>
          <w:tblW w:w="7501" w:type="dxa"/>
          <w:shd w:val="clear" w:color="auto" w:fill="DFECEF"/>
          <w:tblLook w:val="04A0"/>
        </w:tblPrEx>
        <w:trPr>
          <w:trHeight w:val="285"/>
        </w:trPr>
        <w:tc>
          <w:tcPr>
            <w:tcW w:w="2245" w:type="dxa"/>
            <w:shd w:val="clear" w:color="auto" w:fill="DFECEF"/>
            <w:noWrap/>
            <w:hideMark/>
          </w:tcPr>
          <w:p w:rsidR="00C47681" w:rsidRPr="009F1CAF" w:rsidP="00962ADF" w14:paraId="398FE1E4" w14:textId="6A20C134">
            <w:pPr>
              <w:pStyle w:val="73R"/>
              <w:rPr>
                <w:rtl/>
              </w:rPr>
            </w:pPr>
            <w:r>
              <w:rPr>
                <w:rFonts w:hint="cs"/>
                <w:rtl/>
              </w:rPr>
              <w:t xml:space="preserve">אישור </w:t>
            </w:r>
            <w:r w:rsidRPr="009F1CAF">
              <w:rPr>
                <w:rFonts w:hint="eastAsia"/>
                <w:rtl/>
              </w:rPr>
              <w:t>שומה</w:t>
            </w:r>
            <w:r w:rsidRPr="009F1CAF">
              <w:rPr>
                <w:rtl/>
              </w:rPr>
              <w:t xml:space="preserve"> </w:t>
            </w:r>
            <w:r w:rsidRPr="009F1CAF">
              <w:rPr>
                <w:rFonts w:hint="cs"/>
                <w:rtl/>
              </w:rPr>
              <w:t xml:space="preserve">על פי הצהרת נישום </w:t>
            </w:r>
          </w:p>
        </w:tc>
        <w:tc>
          <w:tcPr>
            <w:tcW w:w="934" w:type="dxa"/>
            <w:shd w:val="clear" w:color="auto" w:fill="DFECEF"/>
            <w:noWrap/>
            <w:hideMark/>
          </w:tcPr>
          <w:p w:rsidR="00C47681" w:rsidRPr="009F1CAF" w:rsidP="00962ADF" w14:paraId="5FD9CA22" w14:textId="77777777">
            <w:pPr>
              <w:pStyle w:val="73R"/>
              <w:rPr>
                <w:rtl/>
              </w:rPr>
            </w:pPr>
            <w:r w:rsidRPr="009F1CAF">
              <w:t>26,496</w:t>
            </w:r>
          </w:p>
        </w:tc>
        <w:tc>
          <w:tcPr>
            <w:tcW w:w="1044" w:type="dxa"/>
            <w:shd w:val="clear" w:color="auto" w:fill="DFECEF"/>
            <w:noWrap/>
            <w:hideMark/>
          </w:tcPr>
          <w:p w:rsidR="00C47681" w:rsidRPr="009F1CAF" w:rsidP="00962ADF" w14:paraId="412C602E" w14:textId="77777777">
            <w:pPr>
              <w:pStyle w:val="73R"/>
            </w:pPr>
            <w:r w:rsidRPr="009F1CAF">
              <w:t>45.3%</w:t>
            </w:r>
          </w:p>
        </w:tc>
        <w:tc>
          <w:tcPr>
            <w:tcW w:w="1487" w:type="dxa"/>
            <w:shd w:val="clear" w:color="auto" w:fill="DFECEF"/>
            <w:noWrap/>
            <w:hideMark/>
          </w:tcPr>
          <w:p w:rsidR="00C47681" w:rsidRPr="009F1CAF" w:rsidP="00962ADF" w14:paraId="5E7298C7" w14:textId="77777777">
            <w:pPr>
              <w:pStyle w:val="73R"/>
            </w:pPr>
            <w:r w:rsidRPr="009F1CAF">
              <w:t>31,422,830</w:t>
            </w:r>
          </w:p>
        </w:tc>
        <w:tc>
          <w:tcPr>
            <w:tcW w:w="866" w:type="dxa"/>
            <w:shd w:val="clear" w:color="auto" w:fill="DFECEF"/>
            <w:noWrap/>
            <w:hideMark/>
          </w:tcPr>
          <w:p w:rsidR="00C47681" w:rsidRPr="009F1CAF" w:rsidP="00962ADF" w14:paraId="6D5C02DA" w14:textId="77777777">
            <w:pPr>
              <w:pStyle w:val="73R"/>
            </w:pPr>
            <w:r w:rsidRPr="009F1CAF">
              <w:t>0.2%</w:t>
            </w:r>
          </w:p>
        </w:tc>
        <w:tc>
          <w:tcPr>
            <w:tcW w:w="925" w:type="dxa"/>
            <w:shd w:val="clear" w:color="auto" w:fill="DFECEF"/>
            <w:hideMark/>
          </w:tcPr>
          <w:p w:rsidR="00C47681" w:rsidRPr="009F1CAF" w:rsidP="00962ADF" w14:paraId="7DE648FF" w14:textId="77777777">
            <w:pPr>
              <w:pStyle w:val="73R"/>
            </w:pPr>
            <w:r w:rsidRPr="009F1CAF">
              <w:t>1,186</w:t>
            </w:r>
          </w:p>
        </w:tc>
      </w:tr>
      <w:tr w14:paraId="05812481" w14:textId="77777777" w:rsidTr="00DB5105">
        <w:tblPrEx>
          <w:tblW w:w="7501" w:type="dxa"/>
          <w:shd w:val="clear" w:color="auto" w:fill="DFECEF"/>
          <w:tblLook w:val="04A0"/>
        </w:tblPrEx>
        <w:trPr>
          <w:trHeight w:val="285"/>
        </w:trPr>
        <w:tc>
          <w:tcPr>
            <w:tcW w:w="2245" w:type="dxa"/>
            <w:shd w:val="clear" w:color="auto" w:fill="F0F8F9"/>
            <w:noWrap/>
            <w:hideMark/>
          </w:tcPr>
          <w:p w:rsidR="00C47681" w:rsidRPr="009F1CAF" w:rsidP="00962ADF" w14:paraId="2B71B37A" w14:textId="77777777">
            <w:pPr>
              <w:pStyle w:val="73R"/>
            </w:pPr>
            <w:r w:rsidRPr="009F1CAF">
              <w:rPr>
                <w:rFonts w:hint="eastAsia"/>
                <w:rtl/>
              </w:rPr>
              <w:t>שומה</w:t>
            </w:r>
            <w:r w:rsidRPr="009F1CAF">
              <w:rPr>
                <w:rtl/>
              </w:rPr>
              <w:t xml:space="preserve"> </w:t>
            </w:r>
            <w:r w:rsidRPr="009F1CAF">
              <w:rPr>
                <w:rFonts w:hint="eastAsia"/>
                <w:rtl/>
              </w:rPr>
              <w:t>בהסכם</w:t>
            </w:r>
            <w:r w:rsidRPr="009F1CAF">
              <w:rPr>
                <w:rtl/>
              </w:rPr>
              <w:t xml:space="preserve"> </w:t>
            </w:r>
            <w:r w:rsidRPr="009F1CAF">
              <w:rPr>
                <w:rFonts w:hint="eastAsia"/>
                <w:rtl/>
              </w:rPr>
              <w:t>שלב</w:t>
            </w:r>
            <w:r w:rsidRPr="009F1CAF">
              <w:rPr>
                <w:rtl/>
              </w:rPr>
              <w:t xml:space="preserve"> </w:t>
            </w:r>
            <w:r w:rsidRPr="009F1CAF">
              <w:rPr>
                <w:rFonts w:hint="eastAsia"/>
                <w:rtl/>
              </w:rPr>
              <w:t>א</w:t>
            </w:r>
            <w:r w:rsidRPr="009F1CAF">
              <w:rPr>
                <w:rtl/>
              </w:rPr>
              <w:t>'</w:t>
            </w:r>
            <w:r w:rsidRPr="009F1CAF">
              <w:rPr>
                <w:rFonts w:hint="cs"/>
                <w:rtl/>
              </w:rPr>
              <w:t xml:space="preserve"> </w:t>
            </w:r>
          </w:p>
        </w:tc>
        <w:tc>
          <w:tcPr>
            <w:tcW w:w="934" w:type="dxa"/>
            <w:shd w:val="clear" w:color="auto" w:fill="F0F8F9"/>
            <w:noWrap/>
            <w:hideMark/>
          </w:tcPr>
          <w:p w:rsidR="00C47681" w:rsidRPr="009F1CAF" w:rsidP="00962ADF" w14:paraId="43FF099D" w14:textId="77777777">
            <w:pPr>
              <w:pStyle w:val="73R"/>
              <w:rPr>
                <w:rtl/>
              </w:rPr>
            </w:pPr>
            <w:r w:rsidRPr="009F1CAF">
              <w:t>28,049</w:t>
            </w:r>
          </w:p>
        </w:tc>
        <w:tc>
          <w:tcPr>
            <w:tcW w:w="1044" w:type="dxa"/>
            <w:shd w:val="clear" w:color="auto" w:fill="F0F8F9"/>
            <w:noWrap/>
            <w:hideMark/>
          </w:tcPr>
          <w:p w:rsidR="00C47681" w:rsidRPr="009F1CAF" w:rsidP="00962ADF" w14:paraId="2A20B204" w14:textId="77777777">
            <w:pPr>
              <w:pStyle w:val="73R"/>
            </w:pPr>
            <w:r w:rsidRPr="009F1CAF">
              <w:t>47.9%</w:t>
            </w:r>
          </w:p>
        </w:tc>
        <w:tc>
          <w:tcPr>
            <w:tcW w:w="1487" w:type="dxa"/>
            <w:shd w:val="clear" w:color="auto" w:fill="F0F8F9"/>
            <w:noWrap/>
            <w:hideMark/>
          </w:tcPr>
          <w:p w:rsidR="00C47681" w:rsidRPr="009F1CAF" w:rsidP="00962ADF" w14:paraId="4359FF19" w14:textId="77777777">
            <w:pPr>
              <w:pStyle w:val="73R"/>
            </w:pPr>
            <w:r w:rsidRPr="009F1CAF">
              <w:t>9,150,969,500</w:t>
            </w:r>
          </w:p>
        </w:tc>
        <w:tc>
          <w:tcPr>
            <w:tcW w:w="866" w:type="dxa"/>
            <w:shd w:val="clear" w:color="auto" w:fill="F0F8F9"/>
            <w:noWrap/>
            <w:hideMark/>
          </w:tcPr>
          <w:p w:rsidR="00C47681" w:rsidRPr="009F1CAF" w:rsidP="00962ADF" w14:paraId="6E9C2C09" w14:textId="77777777">
            <w:pPr>
              <w:pStyle w:val="73R"/>
            </w:pPr>
            <w:r w:rsidRPr="009F1CAF">
              <w:t>60.6%</w:t>
            </w:r>
          </w:p>
        </w:tc>
        <w:tc>
          <w:tcPr>
            <w:tcW w:w="925" w:type="dxa"/>
            <w:shd w:val="clear" w:color="auto" w:fill="F0F8F9"/>
            <w:hideMark/>
          </w:tcPr>
          <w:p w:rsidR="00C47681" w:rsidRPr="009F1CAF" w:rsidP="00962ADF" w14:paraId="785239D2" w14:textId="77777777">
            <w:pPr>
              <w:pStyle w:val="73R"/>
            </w:pPr>
            <w:r w:rsidRPr="009F1CAF">
              <w:t>326,249</w:t>
            </w:r>
          </w:p>
        </w:tc>
      </w:tr>
      <w:tr w14:paraId="634E7C1F" w14:textId="77777777" w:rsidTr="00DB5105">
        <w:tblPrEx>
          <w:tblW w:w="7501" w:type="dxa"/>
          <w:shd w:val="clear" w:color="auto" w:fill="DFECEF"/>
          <w:tblLook w:val="04A0"/>
        </w:tblPrEx>
        <w:trPr>
          <w:trHeight w:val="285"/>
        </w:trPr>
        <w:tc>
          <w:tcPr>
            <w:tcW w:w="2245" w:type="dxa"/>
            <w:shd w:val="clear" w:color="auto" w:fill="DFECEF"/>
            <w:noWrap/>
            <w:hideMark/>
          </w:tcPr>
          <w:p w:rsidR="00C47681" w:rsidRPr="009F1CAF" w:rsidP="00962ADF" w14:paraId="46621C0A" w14:textId="77777777">
            <w:pPr>
              <w:pStyle w:val="73R"/>
            </w:pPr>
            <w:r w:rsidRPr="009F1CAF">
              <w:rPr>
                <w:rFonts w:hint="eastAsia"/>
                <w:rtl/>
              </w:rPr>
              <w:t>תיקון</w:t>
            </w:r>
            <w:r w:rsidRPr="009F1CAF">
              <w:rPr>
                <w:rtl/>
              </w:rPr>
              <w:t xml:space="preserve"> </w:t>
            </w:r>
            <w:r w:rsidRPr="009F1CAF">
              <w:rPr>
                <w:rFonts w:hint="eastAsia"/>
                <w:rtl/>
              </w:rPr>
              <w:t>שומה</w:t>
            </w:r>
            <w:r w:rsidRPr="009F1CAF">
              <w:rPr>
                <w:rtl/>
              </w:rPr>
              <w:t xml:space="preserve"> </w:t>
            </w:r>
            <w:r w:rsidRPr="009F1CAF">
              <w:rPr>
                <w:rFonts w:hint="eastAsia"/>
                <w:rtl/>
              </w:rPr>
              <w:t>שלב</w:t>
            </w:r>
            <w:r w:rsidRPr="009F1CAF">
              <w:rPr>
                <w:rtl/>
              </w:rPr>
              <w:t xml:space="preserve"> </w:t>
            </w:r>
            <w:r w:rsidRPr="009F1CAF">
              <w:rPr>
                <w:rFonts w:hint="eastAsia"/>
                <w:rtl/>
              </w:rPr>
              <w:t>א</w:t>
            </w:r>
            <w:r w:rsidRPr="009F1CAF">
              <w:rPr>
                <w:rtl/>
              </w:rPr>
              <w:t>' בהוראת מנהל</w:t>
            </w:r>
          </w:p>
        </w:tc>
        <w:tc>
          <w:tcPr>
            <w:tcW w:w="934" w:type="dxa"/>
            <w:shd w:val="clear" w:color="auto" w:fill="DFECEF"/>
            <w:noWrap/>
            <w:hideMark/>
          </w:tcPr>
          <w:p w:rsidR="00C47681" w:rsidRPr="009F1CAF" w:rsidP="00962ADF" w14:paraId="3CDA87CC" w14:textId="77777777">
            <w:pPr>
              <w:pStyle w:val="73R"/>
              <w:rPr>
                <w:rtl/>
              </w:rPr>
            </w:pPr>
            <w:r w:rsidRPr="009F1CAF">
              <w:t>837</w:t>
            </w:r>
          </w:p>
        </w:tc>
        <w:tc>
          <w:tcPr>
            <w:tcW w:w="1044" w:type="dxa"/>
            <w:shd w:val="clear" w:color="auto" w:fill="DFECEF"/>
            <w:noWrap/>
            <w:hideMark/>
          </w:tcPr>
          <w:p w:rsidR="00C47681" w:rsidRPr="009F1CAF" w:rsidP="00962ADF" w14:paraId="2698609F" w14:textId="77777777">
            <w:pPr>
              <w:pStyle w:val="73R"/>
            </w:pPr>
            <w:r w:rsidRPr="009F1CAF">
              <w:t>1.4%</w:t>
            </w:r>
          </w:p>
        </w:tc>
        <w:tc>
          <w:tcPr>
            <w:tcW w:w="1487" w:type="dxa"/>
            <w:shd w:val="clear" w:color="auto" w:fill="DFECEF"/>
            <w:noWrap/>
            <w:hideMark/>
          </w:tcPr>
          <w:p w:rsidR="00C47681" w:rsidRPr="009F1CAF" w:rsidP="00962ADF" w14:paraId="3EBF807D" w14:textId="77777777">
            <w:pPr>
              <w:pStyle w:val="73R"/>
            </w:pPr>
            <w:r w:rsidRPr="009F1CAF">
              <w:t>453,578,269</w:t>
            </w:r>
          </w:p>
        </w:tc>
        <w:tc>
          <w:tcPr>
            <w:tcW w:w="866" w:type="dxa"/>
            <w:shd w:val="clear" w:color="auto" w:fill="DFECEF"/>
            <w:noWrap/>
            <w:hideMark/>
          </w:tcPr>
          <w:p w:rsidR="00C47681" w:rsidRPr="009F1CAF" w:rsidP="00962ADF" w14:paraId="53B11540" w14:textId="77777777">
            <w:pPr>
              <w:pStyle w:val="73R"/>
            </w:pPr>
            <w:r w:rsidRPr="009F1CAF">
              <w:t>3.0%</w:t>
            </w:r>
          </w:p>
        </w:tc>
        <w:tc>
          <w:tcPr>
            <w:tcW w:w="925" w:type="dxa"/>
            <w:shd w:val="clear" w:color="auto" w:fill="DFECEF"/>
            <w:hideMark/>
          </w:tcPr>
          <w:p w:rsidR="00C47681" w:rsidRPr="009F1CAF" w:rsidP="00962ADF" w14:paraId="4B8909EC" w14:textId="77777777">
            <w:pPr>
              <w:pStyle w:val="73R"/>
            </w:pPr>
            <w:r w:rsidRPr="009F1CAF">
              <w:t>541,910</w:t>
            </w:r>
          </w:p>
        </w:tc>
      </w:tr>
      <w:tr w14:paraId="508C5555" w14:textId="77777777" w:rsidTr="00DB5105">
        <w:tblPrEx>
          <w:tblW w:w="7501" w:type="dxa"/>
          <w:shd w:val="clear" w:color="auto" w:fill="DFECEF"/>
          <w:tblLook w:val="04A0"/>
        </w:tblPrEx>
        <w:trPr>
          <w:trHeight w:val="285"/>
        </w:trPr>
        <w:tc>
          <w:tcPr>
            <w:tcW w:w="2245" w:type="dxa"/>
            <w:shd w:val="clear" w:color="auto" w:fill="F0F8F9"/>
            <w:noWrap/>
            <w:hideMark/>
          </w:tcPr>
          <w:p w:rsidR="00C47681" w:rsidRPr="009F1CAF" w:rsidP="00962ADF" w14:paraId="54FCA5D9" w14:textId="77777777">
            <w:pPr>
              <w:pStyle w:val="73R"/>
            </w:pPr>
            <w:r w:rsidRPr="009F1CAF">
              <w:rPr>
                <w:rFonts w:hint="eastAsia"/>
                <w:rtl/>
              </w:rPr>
              <w:t>שומה</w:t>
            </w:r>
            <w:r w:rsidRPr="009F1CAF">
              <w:rPr>
                <w:rtl/>
              </w:rPr>
              <w:t xml:space="preserve"> </w:t>
            </w:r>
            <w:r w:rsidRPr="009F1CAF">
              <w:rPr>
                <w:rFonts w:hint="eastAsia"/>
                <w:rtl/>
              </w:rPr>
              <w:t>בהסכם</w:t>
            </w:r>
            <w:r w:rsidRPr="009F1CAF">
              <w:rPr>
                <w:rtl/>
              </w:rPr>
              <w:t xml:space="preserve"> </w:t>
            </w:r>
            <w:r w:rsidRPr="009F1CAF">
              <w:rPr>
                <w:rFonts w:hint="eastAsia"/>
                <w:rtl/>
              </w:rPr>
              <w:t>שלב</w:t>
            </w:r>
            <w:r w:rsidRPr="009F1CAF">
              <w:rPr>
                <w:rtl/>
              </w:rPr>
              <w:t xml:space="preserve"> </w:t>
            </w:r>
            <w:r w:rsidRPr="009F1CAF">
              <w:rPr>
                <w:rFonts w:hint="eastAsia"/>
                <w:rtl/>
              </w:rPr>
              <w:t>ב</w:t>
            </w:r>
            <w:r w:rsidRPr="009F1CAF">
              <w:rPr>
                <w:rtl/>
              </w:rPr>
              <w:t xml:space="preserve">' </w:t>
            </w:r>
            <w:r w:rsidRPr="009F1CAF">
              <w:rPr>
                <w:rFonts w:hint="eastAsia"/>
                <w:rtl/>
              </w:rPr>
              <w:t>לאחר</w:t>
            </w:r>
            <w:r w:rsidRPr="009F1CAF">
              <w:rPr>
                <w:rtl/>
              </w:rPr>
              <w:t xml:space="preserve"> </w:t>
            </w:r>
            <w:r w:rsidRPr="009F1CAF">
              <w:rPr>
                <w:rFonts w:hint="eastAsia"/>
                <w:rtl/>
              </w:rPr>
              <w:t>השגה</w:t>
            </w:r>
          </w:p>
        </w:tc>
        <w:tc>
          <w:tcPr>
            <w:tcW w:w="934" w:type="dxa"/>
            <w:shd w:val="clear" w:color="auto" w:fill="F0F8F9"/>
            <w:noWrap/>
            <w:hideMark/>
          </w:tcPr>
          <w:p w:rsidR="00C47681" w:rsidRPr="009F1CAF" w:rsidP="00962ADF" w14:paraId="7B7367F2" w14:textId="77777777">
            <w:pPr>
              <w:pStyle w:val="73R"/>
              <w:rPr>
                <w:rtl/>
              </w:rPr>
            </w:pPr>
            <w:r w:rsidRPr="009F1CAF">
              <w:t>2,172</w:t>
            </w:r>
          </w:p>
        </w:tc>
        <w:tc>
          <w:tcPr>
            <w:tcW w:w="1044" w:type="dxa"/>
            <w:shd w:val="clear" w:color="auto" w:fill="F0F8F9"/>
            <w:noWrap/>
            <w:hideMark/>
          </w:tcPr>
          <w:p w:rsidR="00C47681" w:rsidRPr="009F1CAF" w:rsidP="00962ADF" w14:paraId="1567A142" w14:textId="77777777">
            <w:pPr>
              <w:pStyle w:val="73R"/>
            </w:pPr>
            <w:r w:rsidRPr="009F1CAF">
              <w:t>3.7%</w:t>
            </w:r>
          </w:p>
        </w:tc>
        <w:tc>
          <w:tcPr>
            <w:tcW w:w="1487" w:type="dxa"/>
            <w:shd w:val="clear" w:color="auto" w:fill="F0F8F9"/>
            <w:noWrap/>
            <w:hideMark/>
          </w:tcPr>
          <w:p w:rsidR="00C47681" w:rsidRPr="009F1CAF" w:rsidP="00962ADF" w14:paraId="43A21BA5" w14:textId="77777777">
            <w:pPr>
              <w:pStyle w:val="73R"/>
            </w:pPr>
            <w:r w:rsidRPr="009F1CAF">
              <w:t>1,027,930,926</w:t>
            </w:r>
          </w:p>
        </w:tc>
        <w:tc>
          <w:tcPr>
            <w:tcW w:w="866" w:type="dxa"/>
            <w:shd w:val="clear" w:color="auto" w:fill="F0F8F9"/>
            <w:noWrap/>
            <w:hideMark/>
          </w:tcPr>
          <w:p w:rsidR="00C47681" w:rsidRPr="009F1CAF" w:rsidP="00962ADF" w14:paraId="3D0B6B66" w14:textId="77777777">
            <w:pPr>
              <w:pStyle w:val="73R"/>
            </w:pPr>
            <w:r w:rsidRPr="009F1CAF">
              <w:t>6.8%</w:t>
            </w:r>
          </w:p>
        </w:tc>
        <w:tc>
          <w:tcPr>
            <w:tcW w:w="925" w:type="dxa"/>
            <w:shd w:val="clear" w:color="auto" w:fill="F0F8F9"/>
            <w:hideMark/>
          </w:tcPr>
          <w:p w:rsidR="00C47681" w:rsidRPr="009F1CAF" w:rsidP="00962ADF" w14:paraId="7A23F574" w14:textId="77777777">
            <w:pPr>
              <w:pStyle w:val="73R"/>
            </w:pPr>
            <w:r w:rsidRPr="009F1CAF">
              <w:t>473,265</w:t>
            </w:r>
          </w:p>
        </w:tc>
      </w:tr>
      <w:tr w14:paraId="761A276F" w14:textId="77777777" w:rsidTr="00DB5105">
        <w:tblPrEx>
          <w:tblW w:w="7501" w:type="dxa"/>
          <w:shd w:val="clear" w:color="auto" w:fill="DFECEF"/>
          <w:tblLook w:val="04A0"/>
        </w:tblPrEx>
        <w:trPr>
          <w:trHeight w:val="285"/>
        </w:trPr>
        <w:tc>
          <w:tcPr>
            <w:tcW w:w="2245" w:type="dxa"/>
            <w:shd w:val="clear" w:color="auto" w:fill="DFECEF"/>
            <w:noWrap/>
            <w:hideMark/>
          </w:tcPr>
          <w:p w:rsidR="00C47681" w:rsidRPr="009F1CAF" w:rsidP="00962ADF" w14:paraId="32B270D3" w14:textId="77777777">
            <w:pPr>
              <w:pStyle w:val="73R"/>
            </w:pPr>
            <w:r w:rsidRPr="009F1CAF">
              <w:rPr>
                <w:rFonts w:hint="eastAsia"/>
                <w:rtl/>
              </w:rPr>
              <w:t>צו</w:t>
            </w:r>
            <w:r w:rsidRPr="009F1CAF">
              <w:rPr>
                <w:rFonts w:hint="cs"/>
                <w:rtl/>
              </w:rPr>
              <w:t xml:space="preserve"> </w:t>
            </w:r>
            <w:r w:rsidRPr="009F1CAF">
              <w:rPr>
                <w:rFonts w:hint="eastAsia"/>
                <w:rtl/>
              </w:rPr>
              <w:t>שומה</w:t>
            </w:r>
            <w:r w:rsidRPr="009F1CAF">
              <w:rPr>
                <w:rtl/>
              </w:rPr>
              <w:t xml:space="preserve"> </w:t>
            </w:r>
            <w:r w:rsidRPr="009F1CAF">
              <w:rPr>
                <w:rFonts w:hint="eastAsia"/>
                <w:rtl/>
              </w:rPr>
              <w:t>שלא</w:t>
            </w:r>
            <w:r w:rsidRPr="009F1CAF">
              <w:rPr>
                <w:rtl/>
              </w:rPr>
              <w:t xml:space="preserve"> </w:t>
            </w:r>
            <w:r w:rsidRPr="009F1CAF">
              <w:rPr>
                <w:rFonts w:hint="eastAsia"/>
                <w:rtl/>
              </w:rPr>
              <w:t>בהסכם</w:t>
            </w:r>
            <w:r w:rsidRPr="009F1CAF">
              <w:rPr>
                <w:rtl/>
              </w:rPr>
              <w:t xml:space="preserve"> </w:t>
            </w:r>
            <w:r w:rsidRPr="009F1CAF">
              <w:rPr>
                <w:rFonts w:hint="eastAsia"/>
                <w:rtl/>
              </w:rPr>
              <w:t>לאחר</w:t>
            </w:r>
            <w:r w:rsidRPr="009F1CAF">
              <w:rPr>
                <w:rtl/>
              </w:rPr>
              <w:t xml:space="preserve"> </w:t>
            </w:r>
            <w:r w:rsidRPr="009F1CAF">
              <w:rPr>
                <w:rFonts w:hint="eastAsia"/>
                <w:rtl/>
              </w:rPr>
              <w:t>השגה</w:t>
            </w:r>
          </w:p>
        </w:tc>
        <w:tc>
          <w:tcPr>
            <w:tcW w:w="934" w:type="dxa"/>
            <w:shd w:val="clear" w:color="auto" w:fill="DFECEF"/>
            <w:noWrap/>
            <w:hideMark/>
          </w:tcPr>
          <w:p w:rsidR="00C47681" w:rsidRPr="009F1CAF" w:rsidP="00962ADF" w14:paraId="029F2B6B" w14:textId="77777777">
            <w:pPr>
              <w:pStyle w:val="73R"/>
              <w:rPr>
                <w:rFonts w:asciiTheme="minorHAnsi" w:hAnsiTheme="minorHAnsi"/>
                <w:rtl/>
              </w:rPr>
            </w:pPr>
            <w:r w:rsidRPr="009F1CAF">
              <w:t>439</w:t>
            </w:r>
          </w:p>
        </w:tc>
        <w:tc>
          <w:tcPr>
            <w:tcW w:w="1044" w:type="dxa"/>
            <w:shd w:val="clear" w:color="auto" w:fill="DFECEF"/>
            <w:noWrap/>
            <w:hideMark/>
          </w:tcPr>
          <w:p w:rsidR="00C47681" w:rsidRPr="009F1CAF" w:rsidP="00962ADF" w14:paraId="2F515667" w14:textId="77777777">
            <w:pPr>
              <w:pStyle w:val="73R"/>
            </w:pPr>
            <w:r w:rsidRPr="009F1CAF">
              <w:t>0.7%</w:t>
            </w:r>
          </w:p>
        </w:tc>
        <w:tc>
          <w:tcPr>
            <w:tcW w:w="1487" w:type="dxa"/>
            <w:shd w:val="clear" w:color="auto" w:fill="DFECEF"/>
            <w:noWrap/>
            <w:hideMark/>
          </w:tcPr>
          <w:p w:rsidR="00C47681" w:rsidRPr="009F1CAF" w:rsidP="00962ADF" w14:paraId="5E6C7F8A" w14:textId="77777777">
            <w:pPr>
              <w:pStyle w:val="73R"/>
            </w:pPr>
            <w:r w:rsidRPr="009F1CAF">
              <w:t>2,611,103,866</w:t>
            </w:r>
          </w:p>
        </w:tc>
        <w:tc>
          <w:tcPr>
            <w:tcW w:w="866" w:type="dxa"/>
            <w:shd w:val="clear" w:color="auto" w:fill="DFECEF"/>
            <w:noWrap/>
            <w:hideMark/>
          </w:tcPr>
          <w:p w:rsidR="00C47681" w:rsidRPr="009F1CAF" w:rsidP="00962ADF" w14:paraId="0365C4FA" w14:textId="77777777">
            <w:pPr>
              <w:pStyle w:val="73R"/>
            </w:pPr>
            <w:r w:rsidRPr="009F1CAF">
              <w:t>17.3%</w:t>
            </w:r>
          </w:p>
        </w:tc>
        <w:tc>
          <w:tcPr>
            <w:tcW w:w="925" w:type="dxa"/>
            <w:shd w:val="clear" w:color="auto" w:fill="DFECEF"/>
            <w:hideMark/>
          </w:tcPr>
          <w:p w:rsidR="00C47681" w:rsidRPr="009F1CAF" w:rsidP="00962ADF" w14:paraId="72425740" w14:textId="77777777">
            <w:pPr>
              <w:pStyle w:val="73R"/>
            </w:pPr>
            <w:r w:rsidRPr="009F1CAF">
              <w:t>5,947,845</w:t>
            </w:r>
          </w:p>
        </w:tc>
      </w:tr>
      <w:tr w14:paraId="22A6B48A" w14:textId="77777777" w:rsidTr="00DB5105">
        <w:tblPrEx>
          <w:tblW w:w="7501" w:type="dxa"/>
          <w:shd w:val="clear" w:color="auto" w:fill="DFECEF"/>
          <w:tblLook w:val="04A0"/>
        </w:tblPrEx>
        <w:trPr>
          <w:trHeight w:val="300"/>
        </w:trPr>
        <w:tc>
          <w:tcPr>
            <w:tcW w:w="2245" w:type="dxa"/>
            <w:shd w:val="clear" w:color="auto" w:fill="F0F8F9"/>
            <w:noWrap/>
            <w:hideMark/>
          </w:tcPr>
          <w:p w:rsidR="00C47681" w:rsidRPr="009F1CAF" w:rsidP="00962ADF" w14:paraId="6467D0D2" w14:textId="77777777">
            <w:pPr>
              <w:pStyle w:val="73R"/>
            </w:pPr>
            <w:r w:rsidRPr="009F1CAF">
              <w:rPr>
                <w:rFonts w:hint="eastAsia"/>
                <w:rtl/>
              </w:rPr>
              <w:t>שומה</w:t>
            </w:r>
            <w:r w:rsidRPr="009F1CAF">
              <w:rPr>
                <w:rtl/>
              </w:rPr>
              <w:t xml:space="preserve"> לאחר ערעור לבית המשפט </w:t>
            </w:r>
          </w:p>
        </w:tc>
        <w:tc>
          <w:tcPr>
            <w:tcW w:w="934" w:type="dxa"/>
            <w:shd w:val="clear" w:color="auto" w:fill="F0F8F9"/>
            <w:noWrap/>
            <w:hideMark/>
          </w:tcPr>
          <w:p w:rsidR="00C47681" w:rsidRPr="009F1CAF" w:rsidP="00962ADF" w14:paraId="7DC30019" w14:textId="77777777">
            <w:pPr>
              <w:pStyle w:val="73R"/>
              <w:rPr>
                <w:rtl/>
              </w:rPr>
            </w:pPr>
            <w:r w:rsidRPr="009F1CAF">
              <w:t>549</w:t>
            </w:r>
          </w:p>
        </w:tc>
        <w:tc>
          <w:tcPr>
            <w:tcW w:w="1044" w:type="dxa"/>
            <w:shd w:val="clear" w:color="auto" w:fill="F0F8F9"/>
            <w:noWrap/>
            <w:hideMark/>
          </w:tcPr>
          <w:p w:rsidR="00C47681" w:rsidRPr="009F1CAF" w:rsidP="00962ADF" w14:paraId="3CE7A9EE" w14:textId="77777777">
            <w:pPr>
              <w:pStyle w:val="73R"/>
            </w:pPr>
            <w:r w:rsidRPr="009F1CAF">
              <w:t>0.9%</w:t>
            </w:r>
          </w:p>
        </w:tc>
        <w:tc>
          <w:tcPr>
            <w:tcW w:w="1487" w:type="dxa"/>
            <w:shd w:val="clear" w:color="auto" w:fill="F0F8F9"/>
            <w:noWrap/>
            <w:hideMark/>
          </w:tcPr>
          <w:p w:rsidR="00C47681" w:rsidRPr="009F1CAF" w:rsidP="00962ADF" w14:paraId="1E6EEA34" w14:textId="77777777">
            <w:pPr>
              <w:pStyle w:val="73R"/>
            </w:pPr>
            <w:r w:rsidRPr="009F1CAF">
              <w:t>1,830,270,718</w:t>
            </w:r>
          </w:p>
        </w:tc>
        <w:tc>
          <w:tcPr>
            <w:tcW w:w="866" w:type="dxa"/>
            <w:shd w:val="clear" w:color="auto" w:fill="F0F8F9"/>
            <w:noWrap/>
            <w:hideMark/>
          </w:tcPr>
          <w:p w:rsidR="00C47681" w:rsidRPr="009F1CAF" w:rsidP="00962ADF" w14:paraId="201B7F18" w14:textId="77777777">
            <w:pPr>
              <w:pStyle w:val="73R"/>
            </w:pPr>
            <w:r w:rsidRPr="009F1CAF">
              <w:t>12.1%</w:t>
            </w:r>
          </w:p>
        </w:tc>
        <w:tc>
          <w:tcPr>
            <w:tcW w:w="925" w:type="dxa"/>
            <w:shd w:val="clear" w:color="auto" w:fill="F0F8F9"/>
            <w:hideMark/>
          </w:tcPr>
          <w:p w:rsidR="00C47681" w:rsidRPr="009F1CAF" w:rsidP="00962ADF" w14:paraId="59E78A04" w14:textId="77777777">
            <w:pPr>
              <w:pStyle w:val="73R"/>
            </w:pPr>
            <w:r w:rsidRPr="009F1CAF">
              <w:t>3,333,826</w:t>
            </w:r>
          </w:p>
        </w:tc>
      </w:tr>
      <w:tr w14:paraId="332F6B73" w14:textId="77777777" w:rsidTr="00DB5105">
        <w:tblPrEx>
          <w:tblW w:w="7501" w:type="dxa"/>
          <w:shd w:val="clear" w:color="auto" w:fill="DFECEF"/>
          <w:tblLook w:val="04A0"/>
        </w:tblPrEx>
        <w:trPr>
          <w:trHeight w:val="315"/>
        </w:trPr>
        <w:tc>
          <w:tcPr>
            <w:tcW w:w="2245" w:type="dxa"/>
            <w:shd w:val="clear" w:color="auto" w:fill="DFECEF"/>
            <w:noWrap/>
            <w:hideMark/>
          </w:tcPr>
          <w:p w:rsidR="00C47681" w:rsidRPr="00962ADF" w:rsidP="00962ADF" w14:paraId="7068D9FD" w14:textId="77777777">
            <w:pPr>
              <w:pStyle w:val="73R"/>
              <w:rPr>
                <w:b/>
                <w:bCs/>
              </w:rPr>
            </w:pPr>
            <w:r w:rsidRPr="00962ADF">
              <w:rPr>
                <w:rFonts w:hint="eastAsia"/>
                <w:b/>
                <w:bCs/>
                <w:rtl/>
              </w:rPr>
              <w:t>סך</w:t>
            </w:r>
            <w:r w:rsidRPr="00962ADF">
              <w:rPr>
                <w:b/>
                <w:bCs/>
                <w:rtl/>
              </w:rPr>
              <w:t xml:space="preserve"> </w:t>
            </w:r>
            <w:r w:rsidRPr="00962ADF">
              <w:rPr>
                <w:rFonts w:hint="eastAsia"/>
                <w:b/>
                <w:bCs/>
                <w:rtl/>
              </w:rPr>
              <w:t>הכול</w:t>
            </w:r>
          </w:p>
        </w:tc>
        <w:tc>
          <w:tcPr>
            <w:tcW w:w="934" w:type="dxa"/>
            <w:shd w:val="clear" w:color="auto" w:fill="DFECEF"/>
            <w:noWrap/>
            <w:hideMark/>
          </w:tcPr>
          <w:p w:rsidR="00C47681" w:rsidRPr="00962ADF" w:rsidP="00962ADF" w14:paraId="017FA02C" w14:textId="77777777">
            <w:pPr>
              <w:pStyle w:val="73R"/>
              <w:rPr>
                <w:b/>
                <w:bCs/>
                <w:rtl/>
              </w:rPr>
            </w:pPr>
            <w:r w:rsidRPr="00962ADF">
              <w:rPr>
                <w:b/>
                <w:bCs/>
              </w:rPr>
              <w:t>58,542</w:t>
            </w:r>
          </w:p>
        </w:tc>
        <w:tc>
          <w:tcPr>
            <w:tcW w:w="1044" w:type="dxa"/>
            <w:shd w:val="clear" w:color="auto" w:fill="DFECEF"/>
            <w:noWrap/>
            <w:hideMark/>
          </w:tcPr>
          <w:p w:rsidR="00C47681" w:rsidRPr="00962ADF" w:rsidP="00962ADF" w14:paraId="183062C5" w14:textId="77777777">
            <w:pPr>
              <w:pStyle w:val="73R"/>
              <w:rPr>
                <w:b/>
                <w:bCs/>
              </w:rPr>
            </w:pPr>
            <w:r w:rsidRPr="00962ADF">
              <w:rPr>
                <w:b/>
                <w:bCs/>
              </w:rPr>
              <w:t>100.0%</w:t>
            </w:r>
            <w:r>
              <w:rPr>
                <w:rStyle w:val="FootnoteReference0"/>
                <w:rFonts w:ascii="David" w:hAnsi="David"/>
                <w:b/>
                <w:bCs/>
                <w:sz w:val="22"/>
                <w:szCs w:val="22"/>
                <w:rtl/>
              </w:rPr>
              <w:footnoteReference w:id="52"/>
            </w:r>
          </w:p>
        </w:tc>
        <w:tc>
          <w:tcPr>
            <w:tcW w:w="1487" w:type="dxa"/>
            <w:shd w:val="clear" w:color="auto" w:fill="DFECEF"/>
            <w:noWrap/>
            <w:hideMark/>
          </w:tcPr>
          <w:p w:rsidR="00C47681" w:rsidRPr="00962ADF" w:rsidP="00962ADF" w14:paraId="1349EE8C" w14:textId="77777777">
            <w:pPr>
              <w:pStyle w:val="73R"/>
              <w:rPr>
                <w:b/>
                <w:bCs/>
              </w:rPr>
            </w:pPr>
            <w:r w:rsidRPr="00962ADF">
              <w:rPr>
                <w:b/>
                <w:bCs/>
              </w:rPr>
              <w:t>15,105,276,109</w:t>
            </w:r>
          </w:p>
        </w:tc>
        <w:tc>
          <w:tcPr>
            <w:tcW w:w="866" w:type="dxa"/>
            <w:shd w:val="clear" w:color="auto" w:fill="DFECEF"/>
            <w:noWrap/>
            <w:hideMark/>
          </w:tcPr>
          <w:p w:rsidR="00C47681" w:rsidRPr="00962ADF" w:rsidP="00962ADF" w14:paraId="16511AB6" w14:textId="77777777">
            <w:pPr>
              <w:pStyle w:val="73R"/>
              <w:rPr>
                <w:b/>
                <w:bCs/>
              </w:rPr>
            </w:pPr>
            <w:r w:rsidRPr="00962ADF">
              <w:rPr>
                <w:b/>
                <w:bCs/>
              </w:rPr>
              <w:t>100.0%</w:t>
            </w:r>
          </w:p>
        </w:tc>
        <w:tc>
          <w:tcPr>
            <w:tcW w:w="925" w:type="dxa"/>
            <w:shd w:val="clear" w:color="auto" w:fill="DFECEF"/>
            <w:hideMark/>
          </w:tcPr>
          <w:p w:rsidR="00C47681" w:rsidRPr="009F1CAF" w:rsidP="00962ADF" w14:paraId="407A6988" w14:textId="77777777">
            <w:pPr>
              <w:pStyle w:val="73R"/>
            </w:pPr>
          </w:p>
        </w:tc>
      </w:tr>
    </w:tbl>
    <w:p w:rsidR="00C47681" w:rsidRPr="00DB5105" w:rsidP="00DB5105" w14:paraId="3D39DF43" w14:textId="77777777">
      <w:pPr>
        <w:pStyle w:val="738"/>
        <w:rPr>
          <w:rtl/>
        </w:rPr>
      </w:pPr>
      <w:r w:rsidRPr="00DB5105">
        <w:rPr>
          <w:rFonts w:hint="cs"/>
          <w:rtl/>
        </w:rPr>
        <w:t xml:space="preserve">המקור: רשות המיסים. </w:t>
      </w:r>
    </w:p>
    <w:p w:rsidR="006B2F7C" w:rsidP="006B2F7C" w14:paraId="5DB776F1" w14:textId="77777777">
      <w:pPr>
        <w:pStyle w:val="7318"/>
      </w:pPr>
      <w:r w:rsidRPr="003730D8">
        <w:rPr>
          <w:rFonts w:hint="eastAsia"/>
          <w:rtl/>
        </w:rPr>
        <w:t>מנתוני</w:t>
      </w:r>
      <w:r>
        <w:rPr>
          <w:rFonts w:hint="cs"/>
          <w:rtl/>
        </w:rPr>
        <w:t xml:space="preserve"> הלוח </w:t>
      </w:r>
      <w:r w:rsidRPr="003730D8">
        <w:rPr>
          <w:rtl/>
        </w:rPr>
        <w:t xml:space="preserve">עולה כי </w:t>
      </w:r>
      <w:r w:rsidRPr="003730D8">
        <w:rPr>
          <w:rFonts w:hint="cs"/>
          <w:rtl/>
        </w:rPr>
        <w:t xml:space="preserve">בשנת 2019, הייתה </w:t>
      </w:r>
      <w:r w:rsidRPr="003730D8">
        <w:rPr>
          <w:rFonts w:hint="eastAsia"/>
          <w:rtl/>
        </w:rPr>
        <w:t>תוספת</w:t>
      </w:r>
      <w:r w:rsidRPr="003730D8">
        <w:rPr>
          <w:rtl/>
        </w:rPr>
        <w:t xml:space="preserve"> המס בשלב א' </w:t>
      </w:r>
      <w:r w:rsidRPr="003730D8">
        <w:rPr>
          <w:rFonts w:hint="cs"/>
          <w:rtl/>
        </w:rPr>
        <w:t>כ-</w:t>
      </w:r>
      <w:r w:rsidRPr="003730D8">
        <w:rPr>
          <w:rtl/>
        </w:rPr>
        <w:t xml:space="preserve">9.15 </w:t>
      </w:r>
      <w:r w:rsidRPr="003730D8">
        <w:rPr>
          <w:rFonts w:hint="eastAsia"/>
          <w:rtl/>
        </w:rPr>
        <w:t>מיליארד</w:t>
      </w:r>
      <w:r w:rsidRPr="003730D8">
        <w:rPr>
          <w:rtl/>
        </w:rPr>
        <w:t xml:space="preserve"> </w:t>
      </w:r>
      <w:r w:rsidRPr="003730D8">
        <w:rPr>
          <w:rFonts w:hint="eastAsia"/>
          <w:rtl/>
        </w:rPr>
        <w:t>ש</w:t>
      </w:r>
      <w:r w:rsidRPr="003730D8">
        <w:rPr>
          <w:rtl/>
        </w:rPr>
        <w:t>"ח מתוך סה"כ 15.1 מיליארד ש"ח תוספת מס (</w:t>
      </w:r>
      <w:r>
        <w:rPr>
          <w:rFonts w:hint="cs"/>
          <w:rtl/>
        </w:rPr>
        <w:t>כ-61%</w:t>
      </w:r>
      <w:r w:rsidRPr="003730D8">
        <w:rPr>
          <w:rtl/>
        </w:rPr>
        <w:t xml:space="preserve"> מתוספת המס) וכי </w:t>
      </w:r>
      <w:r w:rsidRPr="003730D8">
        <w:rPr>
          <w:rFonts w:hint="eastAsia"/>
          <w:rtl/>
        </w:rPr>
        <w:t>בשלבי</w:t>
      </w:r>
      <w:r w:rsidRPr="003730D8">
        <w:rPr>
          <w:rtl/>
        </w:rPr>
        <w:t xml:space="preserve"> השומה המאוחרים, תוספת המס </w:t>
      </w:r>
      <w:r w:rsidRPr="003730D8">
        <w:rPr>
          <w:rFonts w:hint="eastAsia"/>
          <w:rtl/>
        </w:rPr>
        <w:t>הממוצעת</w:t>
      </w:r>
      <w:r w:rsidRPr="003730D8">
        <w:rPr>
          <w:rtl/>
        </w:rPr>
        <w:t xml:space="preserve"> </w:t>
      </w:r>
      <w:r w:rsidRPr="003730D8">
        <w:rPr>
          <w:rFonts w:hint="eastAsia"/>
          <w:rtl/>
        </w:rPr>
        <w:t>גדולה</w:t>
      </w:r>
      <w:r w:rsidRPr="003730D8">
        <w:rPr>
          <w:rtl/>
        </w:rPr>
        <w:t xml:space="preserve"> יותר מאשר תוספת המס </w:t>
      </w:r>
      <w:r>
        <w:rPr>
          <w:rFonts w:hint="cs"/>
          <w:rtl/>
        </w:rPr>
        <w:t xml:space="preserve">הממוצעת </w:t>
      </w:r>
      <w:r w:rsidRPr="003730D8">
        <w:rPr>
          <w:rtl/>
        </w:rPr>
        <w:t xml:space="preserve">בשלב א'. מכאן אפשר ללמוד כי חלק ניכר מערעורי הנישומים על שומת שלב א' נוגע לסוגיות שהמס השנוי במחלוקת בהם בין הנישום לפקיד השומה גבוה יחסית. </w:t>
      </w:r>
    </w:p>
    <w:p w:rsidR="00C47681" w:rsidRPr="003730D8" w:rsidP="009D44E6" w14:paraId="7036E7ED" w14:textId="2AE521D8">
      <w:pPr>
        <w:pStyle w:val="7392"/>
        <w:rPr>
          <w:rtl/>
        </w:rPr>
      </w:pPr>
      <w:r w:rsidRPr="003730D8">
        <w:rPr>
          <w:rFonts w:hint="cs"/>
          <w:rtl/>
        </w:rPr>
        <w:t>בתרשי</w:t>
      </w:r>
      <w:r>
        <w:rPr>
          <w:rFonts w:hint="cs"/>
          <w:rtl/>
        </w:rPr>
        <w:t>מי</w:t>
      </w:r>
      <w:r w:rsidRPr="003730D8">
        <w:rPr>
          <w:rFonts w:hint="cs"/>
          <w:rtl/>
        </w:rPr>
        <w:t xml:space="preserve">ם </w:t>
      </w:r>
      <w:r w:rsidR="00264F56">
        <w:rPr>
          <w:rFonts w:hint="cs"/>
          <w:rtl/>
        </w:rPr>
        <w:t>13</w:t>
      </w:r>
      <w:r w:rsidRPr="003730D8">
        <w:rPr>
          <w:rFonts w:hint="cs"/>
          <w:rtl/>
        </w:rPr>
        <w:t xml:space="preserve"> </w:t>
      </w:r>
      <w:r>
        <w:rPr>
          <w:rFonts w:hint="cs"/>
          <w:rtl/>
        </w:rPr>
        <w:t>ו-</w:t>
      </w:r>
      <w:r w:rsidR="00264F56">
        <w:rPr>
          <w:rFonts w:hint="cs"/>
          <w:rtl/>
        </w:rPr>
        <w:t>14</w:t>
      </w:r>
      <w:r>
        <w:rPr>
          <w:rFonts w:hint="cs"/>
          <w:rtl/>
        </w:rPr>
        <w:t xml:space="preserve"> </w:t>
      </w:r>
      <w:r w:rsidRPr="003730D8">
        <w:rPr>
          <w:rFonts w:hint="cs"/>
          <w:rtl/>
        </w:rPr>
        <w:t xml:space="preserve">להלן מוצגים נתונים על </w:t>
      </w:r>
      <w:r w:rsidRPr="003730D8">
        <w:rPr>
          <w:rtl/>
        </w:rPr>
        <w:t xml:space="preserve">שיעורי השומות ותוספת המס הממוצעת, לפי סוגי השומות, </w:t>
      </w:r>
      <w:r w:rsidRPr="003730D8">
        <w:rPr>
          <w:rFonts w:hint="cs"/>
          <w:rtl/>
        </w:rPr>
        <w:t xml:space="preserve">בשנת </w:t>
      </w:r>
      <w:r w:rsidRPr="003730D8">
        <w:rPr>
          <w:rtl/>
        </w:rPr>
        <w:t>2019 (</w:t>
      </w:r>
      <w:r w:rsidRPr="003730D8">
        <w:rPr>
          <w:rFonts w:hint="cs"/>
          <w:rtl/>
        </w:rPr>
        <w:t>בש"ח ו</w:t>
      </w:r>
      <w:r w:rsidRPr="003730D8">
        <w:rPr>
          <w:rtl/>
        </w:rPr>
        <w:t>באחוזים)</w:t>
      </w:r>
      <w:r w:rsidRPr="003730D8">
        <w:rPr>
          <w:rFonts w:hint="cs"/>
          <w:rtl/>
        </w:rPr>
        <w:t>.</w:t>
      </w:r>
    </w:p>
    <w:p w:rsidR="00C47681" w:rsidRPr="006B2F7C" w:rsidP="006B2F7C" w14:paraId="056C6018" w14:textId="1A2900A9">
      <w:pPr>
        <w:pStyle w:val="734"/>
        <w:rPr>
          <w:rtl/>
        </w:rPr>
      </w:pPr>
      <w:r w:rsidRPr="006B2F7C">
        <w:rPr>
          <w:rFonts w:hint="eastAsia"/>
          <w:b w:val="0"/>
          <w:bCs w:val="0"/>
          <w:rtl/>
        </w:rPr>
        <w:t>תרשים</w:t>
      </w:r>
      <w:r w:rsidRPr="006B2F7C">
        <w:rPr>
          <w:b w:val="0"/>
          <w:bCs w:val="0"/>
          <w:rtl/>
        </w:rPr>
        <w:t xml:space="preserve"> </w:t>
      </w:r>
      <w:r w:rsidRPr="006B2F7C">
        <w:rPr>
          <w:rFonts w:hint="cs"/>
          <w:b w:val="0"/>
          <w:bCs w:val="0"/>
          <w:rtl/>
        </w:rPr>
        <w:t>1</w:t>
      </w:r>
      <w:r w:rsidR="00F34BE6">
        <w:rPr>
          <w:rFonts w:hint="cs"/>
          <w:b w:val="0"/>
          <w:bCs w:val="0"/>
          <w:rtl/>
        </w:rPr>
        <w:t>3</w:t>
      </w:r>
      <w:r w:rsidRPr="006B2F7C">
        <w:rPr>
          <w:b w:val="0"/>
          <w:bCs w:val="0"/>
          <w:rtl/>
        </w:rPr>
        <w:t>:</w:t>
      </w:r>
      <w:r w:rsidRPr="006B2F7C">
        <w:rPr>
          <w:rFonts w:hint="cs"/>
          <w:rtl/>
        </w:rPr>
        <w:t xml:space="preserve"> </w:t>
      </w:r>
      <w:r w:rsidRPr="006B2F7C">
        <w:rPr>
          <w:rtl/>
        </w:rPr>
        <w:t xml:space="preserve">מספר השומות ושיעורן </w:t>
      </w:r>
      <w:r w:rsidRPr="006B2F7C">
        <w:rPr>
          <w:rFonts w:hint="cs"/>
          <w:rtl/>
        </w:rPr>
        <w:t xml:space="preserve">(באחוזים) </w:t>
      </w:r>
      <w:r w:rsidRPr="006B2F7C">
        <w:rPr>
          <w:rtl/>
        </w:rPr>
        <w:t>לפי סוג שומה</w:t>
      </w:r>
      <w:r w:rsidRPr="006B2F7C">
        <w:rPr>
          <w:rFonts w:hint="cs"/>
          <w:rtl/>
        </w:rPr>
        <w:t xml:space="preserve">, 2019 </w:t>
      </w:r>
    </w:p>
    <w:p w:rsidR="00C47681" w:rsidP="00C47681" w14:paraId="29AF28E6" w14:textId="0F2D63E5">
      <w:pPr>
        <w:spacing w:line="269" w:lineRule="auto"/>
        <w:jc w:val="center"/>
        <w:rPr>
          <w:b/>
          <w:bCs/>
          <w:rtl/>
        </w:rPr>
      </w:pPr>
      <w:r>
        <w:rPr>
          <w:b/>
          <w:bCs/>
          <w:noProof/>
          <w:rtl/>
          <w:lang w:val="he-IL"/>
        </w:rPr>
        <w:drawing>
          <wp:inline distT="0" distB="0" distL="0" distR="0">
            <wp:extent cx="4679950" cy="2562225"/>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679950" cy="2562225"/>
                    </a:xfrm>
                    <a:prstGeom prst="rect">
                      <a:avLst/>
                    </a:prstGeom>
                  </pic:spPr>
                </pic:pic>
              </a:graphicData>
            </a:graphic>
          </wp:inline>
        </w:drawing>
      </w:r>
    </w:p>
    <w:p w:rsidR="00C47681" w:rsidP="006B2F7C" w14:paraId="3FC0D187" w14:textId="21E3BA6D">
      <w:pPr>
        <w:pStyle w:val="738"/>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r w:rsidRPr="000E12AB">
        <w:rPr>
          <w:rFonts w:hint="cs"/>
          <w:rtl/>
        </w:rPr>
        <w:t>.</w:t>
      </w:r>
    </w:p>
    <w:p w:rsidR="00C47681" w:rsidRPr="006B2F7C" w:rsidP="006B2F7C" w14:paraId="6332F6F1" w14:textId="3D47B45B">
      <w:pPr>
        <w:pStyle w:val="734"/>
      </w:pPr>
      <w:r w:rsidRPr="006B2F7C">
        <w:rPr>
          <w:b w:val="0"/>
          <w:bCs w:val="0"/>
          <w:rtl/>
        </w:rPr>
        <w:t xml:space="preserve">תרשים </w:t>
      </w:r>
      <w:r w:rsidRPr="006B2F7C">
        <w:rPr>
          <w:rFonts w:hint="cs"/>
          <w:b w:val="0"/>
          <w:bCs w:val="0"/>
          <w:rtl/>
        </w:rPr>
        <w:t>1</w:t>
      </w:r>
      <w:r w:rsidR="00F34BE6">
        <w:rPr>
          <w:rFonts w:hint="cs"/>
          <w:b w:val="0"/>
          <w:bCs w:val="0"/>
          <w:rtl/>
        </w:rPr>
        <w:t>4</w:t>
      </w:r>
      <w:r w:rsidRPr="006B2F7C">
        <w:rPr>
          <w:b w:val="0"/>
          <w:bCs w:val="0"/>
          <w:rtl/>
        </w:rPr>
        <w:t xml:space="preserve">: </w:t>
      </w:r>
      <w:r w:rsidRPr="006B2F7C">
        <w:rPr>
          <w:rtl/>
        </w:rPr>
        <w:t xml:space="preserve">סכומי תוספת המס הממוצעת </w:t>
      </w:r>
      <w:r w:rsidRPr="006B2F7C">
        <w:rPr>
          <w:rFonts w:hint="cs"/>
          <w:rtl/>
        </w:rPr>
        <w:t>ב</w:t>
      </w:r>
      <w:r w:rsidRPr="006B2F7C">
        <w:rPr>
          <w:rtl/>
        </w:rPr>
        <w:t>שומה לפי סוג שומה</w:t>
      </w:r>
      <w:r w:rsidRPr="006B2F7C">
        <w:rPr>
          <w:rFonts w:hint="cs"/>
          <w:rtl/>
        </w:rPr>
        <w:t>,</w:t>
      </w:r>
      <w:r w:rsidR="00F34BE6">
        <w:rPr>
          <w:rtl/>
        </w:rPr>
        <w:br/>
      </w:r>
      <w:r w:rsidRPr="006B2F7C">
        <w:rPr>
          <w:rFonts w:hint="cs"/>
          <w:rtl/>
        </w:rPr>
        <w:t xml:space="preserve">2019 </w:t>
      </w:r>
      <w:r w:rsidRPr="006B2F7C">
        <w:rPr>
          <w:rtl/>
        </w:rPr>
        <w:t>(בש"</w:t>
      </w:r>
      <w:r w:rsidRPr="006B2F7C">
        <w:rPr>
          <w:rFonts w:hint="eastAsia"/>
          <w:rtl/>
        </w:rPr>
        <w:t>ח</w:t>
      </w:r>
      <w:r w:rsidRPr="006B2F7C">
        <w:rPr>
          <w:rtl/>
        </w:rPr>
        <w:t>)</w:t>
      </w:r>
    </w:p>
    <w:p w:rsidR="00C47681" w:rsidP="00C47681" w14:paraId="35385FA8" w14:textId="77777777">
      <w:pPr>
        <w:spacing w:line="269" w:lineRule="auto"/>
        <w:jc w:val="center"/>
        <w:rPr>
          <w:b/>
          <w:bCs/>
          <w:rtl/>
        </w:rPr>
      </w:pPr>
      <w:r>
        <w:rPr>
          <w:noProof/>
        </w:rPr>
        <w:drawing>
          <wp:inline distT="0" distB="0" distL="0" distR="0">
            <wp:extent cx="4507865" cy="2999873"/>
            <wp:effectExtent l="0" t="0" r="0" b="0"/>
            <wp:docPr id="1113575877" name="תמונה 111357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515679" cy="3005073"/>
                    </a:xfrm>
                    <a:prstGeom prst="rect">
                      <a:avLst/>
                    </a:prstGeom>
                  </pic:spPr>
                </pic:pic>
              </a:graphicData>
            </a:graphic>
          </wp:inline>
        </w:drawing>
      </w:r>
    </w:p>
    <w:p w:rsidR="00C47681" w:rsidRPr="006B2F7C" w:rsidP="006B2F7C" w14:paraId="4EBA7D48" w14:textId="724E4EB8">
      <w:pPr>
        <w:pStyle w:val="738"/>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p>
    <w:p w:rsidR="00C47681" w:rsidRPr="003730D8" w:rsidP="006B2F7C" w14:paraId="63651769" w14:textId="0DE154AB">
      <w:pPr>
        <w:pStyle w:val="7318"/>
        <w:rPr>
          <w:rtl/>
        </w:rPr>
      </w:pPr>
      <w:r w:rsidRPr="003730D8">
        <w:rPr>
          <w:rFonts w:hint="cs"/>
          <w:rtl/>
        </w:rPr>
        <w:t>מנתוני התרשי</w:t>
      </w:r>
      <w:r>
        <w:rPr>
          <w:rFonts w:hint="cs"/>
          <w:rtl/>
        </w:rPr>
        <w:t>מי</w:t>
      </w:r>
      <w:r w:rsidRPr="003730D8">
        <w:rPr>
          <w:rFonts w:hint="cs"/>
          <w:rtl/>
        </w:rPr>
        <w:t xml:space="preserve">ם עולה כי 97% מהשומות אותן </w:t>
      </w:r>
      <w:r>
        <w:rPr>
          <w:rFonts w:hint="cs"/>
          <w:rtl/>
        </w:rPr>
        <w:t xml:space="preserve">סגרה </w:t>
      </w:r>
      <w:r w:rsidRPr="003730D8">
        <w:rPr>
          <w:rFonts w:hint="cs"/>
          <w:rtl/>
        </w:rPr>
        <w:t>רשות המיסים מקורן בשומות על פי הצהרת הנישום (45%) ושומות בהסכם (52%). תוספת המס הממוצעת בשומות על פי הצהרת נישום הייתה 1,186 ש"ח, ותוספת המס הממוצעת בשומה בהסכם בשלבים א' ו-ב' הייתה 326,249 ש"ח ו-</w:t>
      </w:r>
      <w:r>
        <w:rPr>
          <w:rFonts w:hint="cs"/>
          <w:rtl/>
        </w:rPr>
        <w:t>473,265</w:t>
      </w:r>
      <w:r w:rsidRPr="003730D8">
        <w:rPr>
          <w:rFonts w:hint="cs"/>
          <w:rtl/>
        </w:rPr>
        <w:t xml:space="preserve"> </w:t>
      </w:r>
      <w:r w:rsidR="007F09A2">
        <w:rPr>
          <w:rFonts w:hint="cs"/>
          <w:rtl/>
        </w:rPr>
        <w:t>ש</w:t>
      </w:r>
      <w:r w:rsidRPr="003730D8" w:rsidR="00CA1823">
        <w:rPr>
          <w:rFonts w:hint="cs"/>
          <w:rtl/>
        </w:rPr>
        <w:t>"</w:t>
      </w:r>
      <w:r w:rsidR="007F09A2">
        <w:rPr>
          <w:rFonts w:hint="cs"/>
          <w:rtl/>
        </w:rPr>
        <w:t>ח בהתאמה</w:t>
      </w:r>
      <w:r w:rsidRPr="003730D8">
        <w:rPr>
          <w:rFonts w:hint="cs"/>
          <w:rtl/>
        </w:rPr>
        <w:t>. תוספת המס הממוצעת הגבוהה ביותר הייתה בשומות לאחר צו והסתכמה בכ-5.95 מיליון ש"ח.</w:t>
      </w:r>
    </w:p>
    <w:p w:rsidR="00C47681" w:rsidP="009D44E6" w14:paraId="383FF255" w14:textId="77777777">
      <w:pPr>
        <w:pStyle w:val="7392"/>
        <w:rPr>
          <w:rtl/>
        </w:rPr>
      </w:pPr>
      <w:r w:rsidRPr="003730D8">
        <w:rPr>
          <w:rFonts w:hint="cs"/>
          <w:rtl/>
        </w:rPr>
        <w:t xml:space="preserve">להיקף בסיס הנתונים העומד לרשות מנהלי הרשות ולתכולתו יש חשיבות רבה בקבלת החלטות ניהוליות בהקשר של מגוון היבטים הקשורים לעבודת השומה, ובין היתר לשאלה אם עדיף להמשיך לטפל בשומה או להגיע לפשרה בשלב מוקדם. ניתוח נתוני תשואת המס לשנת 2019 מעניק כלים אך מצביע גם על פערים מסוימים בהקשר לכך: </w:t>
      </w:r>
    </w:p>
    <w:p w:rsidR="00C47681" w:rsidRPr="0003309D" w14:paraId="084082E5" w14:textId="77777777">
      <w:pPr>
        <w:pStyle w:val="735"/>
        <w:numPr>
          <w:ilvl w:val="0"/>
          <w:numId w:val="18"/>
        </w:numPr>
      </w:pPr>
      <w:r w:rsidRPr="0003309D">
        <w:rPr>
          <w:rFonts w:hint="cs"/>
          <w:rtl/>
        </w:rPr>
        <w:t xml:space="preserve">הנתונים מפרטים </w:t>
      </w:r>
      <w:r w:rsidRPr="0003309D">
        <w:rPr>
          <w:rtl/>
        </w:rPr>
        <w:t>שומות שיצאו בשנה מסוימת, אולם מתייחסים ל</w:t>
      </w:r>
      <w:r w:rsidRPr="0003309D">
        <w:rPr>
          <w:rFonts w:hint="cs"/>
          <w:rtl/>
        </w:rPr>
        <w:t>כמה</w:t>
      </w:r>
      <w:r w:rsidRPr="0003309D">
        <w:rPr>
          <w:rtl/>
        </w:rPr>
        <w:t xml:space="preserve"> שנות מס (</w:t>
      </w:r>
      <w:r w:rsidRPr="0003309D">
        <w:rPr>
          <w:rFonts w:hint="cs"/>
          <w:rtl/>
        </w:rPr>
        <w:t>למשל,</w:t>
      </w:r>
      <w:r w:rsidRPr="0003309D">
        <w:rPr>
          <w:rtl/>
        </w:rPr>
        <w:t xml:space="preserve"> שומה שיצאה בשנת 201</w:t>
      </w:r>
      <w:r w:rsidRPr="0003309D">
        <w:rPr>
          <w:rFonts w:hint="cs"/>
          <w:rtl/>
        </w:rPr>
        <w:t>9</w:t>
      </w:r>
      <w:r w:rsidRPr="0003309D">
        <w:rPr>
          <w:rtl/>
        </w:rPr>
        <w:t xml:space="preserve"> </w:t>
      </w:r>
      <w:r w:rsidRPr="0003309D">
        <w:rPr>
          <w:rFonts w:hint="cs"/>
          <w:rtl/>
        </w:rPr>
        <w:t>יכולה להתייחס</w:t>
      </w:r>
      <w:r w:rsidRPr="0003309D">
        <w:rPr>
          <w:rtl/>
        </w:rPr>
        <w:t xml:space="preserve"> לשנות המס 201</w:t>
      </w:r>
      <w:r w:rsidRPr="0003309D">
        <w:rPr>
          <w:rFonts w:hint="cs"/>
          <w:rtl/>
        </w:rPr>
        <w:t xml:space="preserve">5 </w:t>
      </w:r>
      <w:r w:rsidRPr="0003309D">
        <w:rPr>
          <w:rtl/>
        </w:rPr>
        <w:t>-</w:t>
      </w:r>
      <w:r w:rsidRPr="0003309D">
        <w:rPr>
          <w:rFonts w:hint="cs"/>
          <w:rtl/>
        </w:rPr>
        <w:t xml:space="preserve"> </w:t>
      </w:r>
      <w:r w:rsidRPr="0003309D">
        <w:rPr>
          <w:rtl/>
        </w:rPr>
        <w:t>201</w:t>
      </w:r>
      <w:r w:rsidRPr="0003309D">
        <w:rPr>
          <w:rFonts w:hint="cs"/>
          <w:rtl/>
        </w:rPr>
        <w:t>8</w:t>
      </w:r>
      <w:r w:rsidRPr="0003309D">
        <w:rPr>
          <w:rtl/>
        </w:rPr>
        <w:t>)</w:t>
      </w:r>
      <w:r w:rsidRPr="0003309D">
        <w:rPr>
          <w:rFonts w:hint="cs"/>
          <w:rtl/>
        </w:rPr>
        <w:t>. כלומר,</w:t>
      </w:r>
      <w:r w:rsidRPr="0003309D">
        <w:rPr>
          <w:rtl/>
        </w:rPr>
        <w:t xml:space="preserve"> גביית המס המוצגת מייצגת למעשה מספר בלתי ידוע של שנות מס</w:t>
      </w:r>
      <w:r w:rsidRPr="0003309D">
        <w:rPr>
          <w:rFonts w:hint="cs"/>
          <w:rtl/>
        </w:rPr>
        <w:t xml:space="preserve">. </w:t>
      </w:r>
    </w:p>
    <w:p w:rsidR="00C47681" w:rsidRPr="0003309D" w14:paraId="2DEA40C4" w14:textId="100219B9">
      <w:pPr>
        <w:pStyle w:val="735"/>
        <w:numPr>
          <w:ilvl w:val="0"/>
          <w:numId w:val="18"/>
        </w:numPr>
      </w:pPr>
      <w:r w:rsidRPr="0003309D">
        <w:rPr>
          <w:rFonts w:hint="cs"/>
          <w:rtl/>
        </w:rPr>
        <w:t xml:space="preserve">נתוני הלוחות לעיל מעלים כי יש תוספת מס של יותר מ-30 </w:t>
      </w:r>
      <w:r w:rsidRPr="0003309D">
        <w:rPr>
          <w:rtl/>
        </w:rPr>
        <w:t xml:space="preserve">מיליוני ש"ח בגין </w:t>
      </w:r>
      <w:r w:rsidRPr="0003309D">
        <w:rPr>
          <w:rFonts w:hint="cs"/>
          <w:rtl/>
        </w:rPr>
        <w:t xml:space="preserve">אישור שומות עצמיות ("שומות 01") והן מהוות כ-45% מהשומות. במהלך הביקורת פנה משרד מבקר המדינה לרשות בבקשה לקבל הסבר על עצם קיומה של תוספת מס בשומות עצמיות. הרשות ציינה </w:t>
      </w:r>
      <w:r w:rsidR="007F09A2">
        <w:rPr>
          <w:rFonts w:hint="cs"/>
          <w:rtl/>
        </w:rPr>
        <w:t>ב</w:t>
      </w:r>
      <w:r w:rsidRPr="0003309D">
        <w:rPr>
          <w:rFonts w:hint="cs"/>
          <w:rtl/>
        </w:rPr>
        <w:t xml:space="preserve">נובמבר 2021, במהלך הביקורת: "ככל הנראה, מדובר בתיקוני דוחות שנעשו לפני או אחרי שידור השומה כשומה עצמית... יהיה צורך לעשות בחינה של תיקים כדי להבין לעומק את מקור הפערים". </w:t>
      </w:r>
    </w:p>
    <w:p w:rsidR="00C47681" w:rsidRPr="0003309D" w14:paraId="0EC3742D" w14:textId="5947BBF8">
      <w:pPr>
        <w:pStyle w:val="735"/>
        <w:numPr>
          <w:ilvl w:val="0"/>
          <w:numId w:val="18"/>
        </w:numPr>
      </w:pPr>
      <w:r w:rsidRPr="0003309D">
        <w:rPr>
          <w:rFonts w:hint="cs"/>
          <w:rtl/>
        </w:rPr>
        <w:t xml:space="preserve">בשנת 2019, </w:t>
      </w:r>
      <w:r w:rsidRPr="0003309D">
        <w:rPr>
          <w:rFonts w:hint="eastAsia"/>
          <w:rtl/>
        </w:rPr>
        <w:t>מרבית</w:t>
      </w:r>
      <w:r w:rsidRPr="0003309D">
        <w:rPr>
          <w:rFonts w:hint="cs"/>
          <w:rtl/>
        </w:rPr>
        <w:t xml:space="preserve"> השומות שנבדקו שיש בהן תוספת מס הן שומות בהסכם. מתוך 58,542 שומות שערכה הרשות, ב-32,046 שומות נערכה בדיקה (ללא שומות על פי הצהרת נישום). מתוכ</w:t>
      </w:r>
      <w:r w:rsidR="007F09A2">
        <w:rPr>
          <w:rFonts w:hint="cs"/>
          <w:rtl/>
        </w:rPr>
        <w:t>ן</w:t>
      </w:r>
      <w:r w:rsidRPr="0003309D">
        <w:rPr>
          <w:rFonts w:hint="cs"/>
          <w:rtl/>
        </w:rPr>
        <w:t xml:space="preserve">, היו 30,221 שומות בהסכם </w:t>
      </w:r>
      <w:r w:rsidRPr="0003309D">
        <w:rPr>
          <w:rtl/>
        </w:rPr>
        <w:t>(94.3%).</w:t>
      </w:r>
      <w:r w:rsidRPr="0003309D">
        <w:rPr>
          <w:rFonts w:hint="cs"/>
          <w:rtl/>
        </w:rPr>
        <w:t xml:space="preserve"> תוספת המס בשומות בהסכם הסתכמה בכ-10.2 מיליארד ש"ח (כ-67.5%) מסך תוספת המס בשומות שנבדקו;</w:t>
      </w:r>
    </w:p>
    <w:p w:rsidR="00C47681" w:rsidRPr="0003309D" w14:paraId="7B4C9512" w14:textId="30030FC8">
      <w:pPr>
        <w:pStyle w:val="735"/>
        <w:numPr>
          <w:ilvl w:val="0"/>
          <w:numId w:val="18"/>
        </w:numPr>
      </w:pPr>
      <w:r w:rsidRPr="0003309D">
        <w:rPr>
          <w:rFonts w:hint="cs"/>
          <w:rtl/>
        </w:rPr>
        <w:t xml:space="preserve">בשנת 2019 הוצאו 439 צווים שנכללה בהם תוספת מס של כ-2.6 מיליארד ש"ח (כ-6 מיליון ש"ח לשומה). סך המס בעקבות שומה לאחר ערעור הנישום לבית המשפט עמד על כ-1.8 מיליארד ש"ח (כ-3.3 מיליון ש"ח לשומה); </w:t>
      </w:r>
    </w:p>
    <w:p w:rsidR="00C47681" w:rsidRPr="0003309D" w14:paraId="43FFD29E" w14:textId="77777777">
      <w:pPr>
        <w:pStyle w:val="735"/>
        <w:numPr>
          <w:ilvl w:val="0"/>
          <w:numId w:val="18"/>
        </w:numPr>
      </w:pPr>
      <w:r w:rsidRPr="0003309D">
        <w:rPr>
          <w:rFonts w:hint="cs"/>
          <w:rtl/>
        </w:rPr>
        <w:t xml:space="preserve">על פי נתונים נוספים של רשות המיסים, </w:t>
      </w:r>
      <w:r w:rsidRPr="0003309D">
        <w:rPr>
          <w:rtl/>
        </w:rPr>
        <w:t>בשנים 2017</w:t>
      </w:r>
      <w:r w:rsidRPr="0003309D">
        <w:rPr>
          <w:rFonts w:hint="cs"/>
          <w:rtl/>
        </w:rPr>
        <w:t xml:space="preserve"> </w:t>
      </w:r>
      <w:r w:rsidRPr="0003309D">
        <w:rPr>
          <w:rtl/>
        </w:rPr>
        <w:t>-</w:t>
      </w:r>
      <w:r w:rsidRPr="0003309D">
        <w:rPr>
          <w:rFonts w:hint="cs"/>
          <w:rtl/>
        </w:rPr>
        <w:t xml:space="preserve"> </w:t>
      </w:r>
      <w:r w:rsidRPr="0003309D">
        <w:rPr>
          <w:rtl/>
        </w:rPr>
        <w:t xml:space="preserve">2019 התיישנו 292 השגות </w:t>
      </w:r>
      <w:r w:rsidRPr="0003309D">
        <w:rPr>
          <w:rFonts w:hint="cs"/>
          <w:rtl/>
        </w:rPr>
        <w:t>לאחר שחלפה התקופה</w:t>
      </w:r>
      <w:r w:rsidRPr="0003309D">
        <w:rPr>
          <w:rtl/>
        </w:rPr>
        <w:t xml:space="preserve"> </w:t>
      </w:r>
      <w:r w:rsidRPr="0003309D">
        <w:rPr>
          <w:rFonts w:hint="cs"/>
          <w:rtl/>
        </w:rPr>
        <w:t>שנקבעה</w:t>
      </w:r>
      <w:r w:rsidRPr="0003309D">
        <w:rPr>
          <w:rtl/>
        </w:rPr>
        <w:t xml:space="preserve"> </w:t>
      </w:r>
      <w:r w:rsidRPr="0003309D">
        <w:rPr>
          <w:rFonts w:hint="cs"/>
          <w:rtl/>
        </w:rPr>
        <w:t>לטיפול בהן</w:t>
      </w:r>
      <w:r w:rsidRPr="0003309D">
        <w:rPr>
          <w:rtl/>
        </w:rPr>
        <w:t xml:space="preserve"> על פי פקודת המס, מ</w:t>
      </w:r>
      <w:r w:rsidRPr="0003309D">
        <w:rPr>
          <w:rFonts w:hint="cs"/>
          <w:rtl/>
        </w:rPr>
        <w:t>ה</w:t>
      </w:r>
      <w:r w:rsidRPr="0003309D">
        <w:rPr>
          <w:rtl/>
        </w:rPr>
        <w:t xml:space="preserve">ן 280 השגות </w:t>
      </w:r>
      <w:r w:rsidRPr="0003309D">
        <w:rPr>
          <w:rFonts w:hint="cs"/>
          <w:rtl/>
        </w:rPr>
        <w:t xml:space="preserve">שהרשות </w:t>
      </w:r>
      <w:r w:rsidRPr="0003309D">
        <w:rPr>
          <w:rtl/>
        </w:rPr>
        <w:t>החל</w:t>
      </w:r>
      <w:r w:rsidRPr="0003309D">
        <w:rPr>
          <w:rFonts w:hint="cs"/>
          <w:rtl/>
        </w:rPr>
        <w:t>י</w:t>
      </w:r>
      <w:r w:rsidRPr="0003309D">
        <w:rPr>
          <w:rtl/>
        </w:rPr>
        <w:t>ט</w:t>
      </w:r>
      <w:r w:rsidRPr="0003309D">
        <w:rPr>
          <w:rFonts w:hint="cs"/>
          <w:rtl/>
        </w:rPr>
        <w:t>ה</w:t>
      </w:r>
      <w:r w:rsidRPr="0003309D">
        <w:rPr>
          <w:rtl/>
        </w:rPr>
        <w:t xml:space="preserve"> שלא לטפל</w:t>
      </w:r>
      <w:r w:rsidRPr="0003309D">
        <w:rPr>
          <w:rFonts w:hint="cs"/>
          <w:rtl/>
        </w:rPr>
        <w:t xml:space="preserve"> בהן</w:t>
      </w:r>
      <w:r w:rsidRPr="0003309D">
        <w:rPr>
          <w:rtl/>
        </w:rPr>
        <w:t>.</w:t>
      </w:r>
    </w:p>
    <w:p w:rsidR="00C47681" w:rsidP="0003309D" w14:paraId="483FD3A3" w14:textId="77777777">
      <w:pPr>
        <w:pStyle w:val="7310"/>
        <w:rPr>
          <w:rtl/>
        </w:rPr>
      </w:pPr>
      <w:r w:rsidRPr="003730D8">
        <w:rPr>
          <w:rFonts w:hint="cs"/>
          <w:rtl/>
        </w:rPr>
        <w:t xml:space="preserve">עלה כי רשות המיסים אינה יכולה לאתר את שחיקת המס, או לחלופין, את תוספות המס, בשלבי השומה השונים לאותו נישום, זאת הואיל ונתוני הרשות בנוגע לכל שומה סופית כוללים רק את שלב השומה האחרון. כך לדוגמה, אי אפשר להשוות בנוגע לשומה שיצאה לאחר שהוגש ערעור לבית המשפט, כהסכם מס בין הרשות לנישום, בין </w:t>
      </w:r>
      <w:r>
        <w:rPr>
          <w:rFonts w:hint="cs"/>
          <w:rtl/>
        </w:rPr>
        <w:t xml:space="preserve">סכום </w:t>
      </w:r>
      <w:r w:rsidRPr="003730D8">
        <w:rPr>
          <w:rFonts w:hint="cs"/>
          <w:rtl/>
        </w:rPr>
        <w:t xml:space="preserve">המס בשומה הסופית ובין </w:t>
      </w:r>
      <w:r>
        <w:rPr>
          <w:rFonts w:hint="cs"/>
          <w:rtl/>
        </w:rPr>
        <w:t xml:space="preserve">סכומי </w:t>
      </w:r>
      <w:r w:rsidRPr="003730D8">
        <w:rPr>
          <w:rFonts w:hint="cs"/>
          <w:rtl/>
        </w:rPr>
        <w:t>המס שנקבע</w:t>
      </w:r>
      <w:r>
        <w:rPr>
          <w:rFonts w:hint="cs"/>
          <w:rtl/>
        </w:rPr>
        <w:t>ו</w:t>
      </w:r>
      <w:r w:rsidRPr="003730D8">
        <w:rPr>
          <w:rFonts w:hint="cs"/>
          <w:rtl/>
        </w:rPr>
        <w:t xml:space="preserve"> בנוגע לה בכל אחד משלבי השומה הקודמים. </w:t>
      </w:r>
    </w:p>
    <w:p w:rsidR="00C47681" w:rsidRPr="00181F9A" w:rsidP="00181F9A" w14:paraId="53A6DEB1" w14:textId="77777777">
      <w:pPr>
        <w:pStyle w:val="7317"/>
        <w:rPr>
          <w:rtl/>
        </w:rPr>
      </w:pPr>
      <w:r w:rsidRPr="00181F9A">
        <w:rPr>
          <w:rFonts w:hint="cs"/>
          <w:rtl/>
        </w:rPr>
        <w:t>רשות המיסים מסרה בתשובתה כי "</w:t>
      </w:r>
      <w:r w:rsidRPr="00181F9A">
        <w:rPr>
          <w:rtl/>
        </w:rPr>
        <w:t>ברמת התיק הבודד ניתן לראות את כל הנתונים שהועלו על ידי המבקר. עם זאת, לא ניתן להפיק את הנתונים ברמה רוחבית סטטיסטית. אחוז התיקים שמגיע לשלב ב' הוא זניח ועומד על כ-5% ומשיקולי עלות מול תועלת לא נמצא לנכון לפתח אפשרות שכזאת</w:t>
      </w:r>
      <w:r w:rsidRPr="00181F9A">
        <w:rPr>
          <w:rFonts w:hint="cs"/>
          <w:rtl/>
        </w:rPr>
        <w:t>"</w:t>
      </w:r>
      <w:r w:rsidRPr="00181F9A">
        <w:rPr>
          <w:rtl/>
        </w:rPr>
        <w:t>.</w:t>
      </w:r>
    </w:p>
    <w:p w:rsidR="00C47681" w:rsidRPr="00181F9A" w:rsidP="00181F9A" w14:paraId="43BA1B45" w14:textId="77777777">
      <w:pPr>
        <w:pStyle w:val="7310"/>
        <w:rPr>
          <w:rtl/>
        </w:rPr>
      </w:pPr>
      <w:r w:rsidRPr="00181F9A">
        <w:rPr>
          <w:rFonts w:hint="eastAsia"/>
          <w:rtl/>
        </w:rPr>
        <w:t>מומלץ</w:t>
      </w:r>
      <w:r w:rsidRPr="00181F9A">
        <w:rPr>
          <w:rtl/>
        </w:rPr>
        <w:t xml:space="preserve"> כי הרשות תנתח</w:t>
      </w:r>
      <w:r w:rsidRPr="00181F9A">
        <w:rPr>
          <w:rFonts w:hint="cs"/>
          <w:rtl/>
        </w:rPr>
        <w:t xml:space="preserve"> ברמה רוחבית</w:t>
      </w:r>
      <w:r w:rsidRPr="00181F9A">
        <w:rPr>
          <w:rtl/>
        </w:rPr>
        <w:t xml:space="preserve"> </w:t>
      </w:r>
      <w:r w:rsidRPr="00181F9A">
        <w:rPr>
          <w:rFonts w:hint="eastAsia"/>
          <w:rtl/>
        </w:rPr>
        <w:t>את</w:t>
      </w:r>
      <w:r w:rsidRPr="00181F9A">
        <w:rPr>
          <w:rtl/>
        </w:rPr>
        <w:t xml:space="preserve"> תשואת המס בכל אחד משלבי השומה השונים</w:t>
      </w:r>
      <w:r w:rsidRPr="00181F9A">
        <w:rPr>
          <w:rFonts w:hint="cs"/>
          <w:rtl/>
        </w:rPr>
        <w:t xml:space="preserve"> ותאתר שלבים בהם תשואת המס נשחקת</w:t>
      </w:r>
      <w:r w:rsidRPr="00181F9A">
        <w:rPr>
          <w:rtl/>
        </w:rPr>
        <w:t xml:space="preserve">, דבר זה יאפשר לה </w:t>
      </w:r>
      <w:r w:rsidRPr="00181F9A">
        <w:rPr>
          <w:rFonts w:hint="eastAsia"/>
          <w:rtl/>
        </w:rPr>
        <w:t>לייעל</w:t>
      </w:r>
      <w:r w:rsidRPr="00181F9A">
        <w:rPr>
          <w:rtl/>
        </w:rPr>
        <w:t xml:space="preserve"> </w:t>
      </w:r>
      <w:r w:rsidRPr="00181F9A">
        <w:rPr>
          <w:rFonts w:hint="eastAsia"/>
          <w:rtl/>
        </w:rPr>
        <w:t>את</w:t>
      </w:r>
      <w:r w:rsidRPr="00181F9A">
        <w:rPr>
          <w:rtl/>
        </w:rPr>
        <w:t xml:space="preserve"> עבודת המפקחים, יחידות השומה ומשרדי השומה. שילוב </w:t>
      </w:r>
      <w:r w:rsidRPr="00181F9A">
        <w:rPr>
          <w:rFonts w:hint="eastAsia"/>
          <w:rtl/>
        </w:rPr>
        <w:t>ניתוחים</w:t>
      </w:r>
      <w:r w:rsidRPr="00181F9A">
        <w:rPr>
          <w:rtl/>
        </w:rPr>
        <w:t xml:space="preserve"> אלו עשוי לתרום למיקוד טיפול השומה בכל אחד מסוגי התיקים </w:t>
      </w:r>
      <w:r w:rsidRPr="00181F9A">
        <w:rPr>
          <w:rFonts w:hint="eastAsia"/>
          <w:rtl/>
        </w:rPr>
        <w:t>ומיצוי</w:t>
      </w:r>
      <w:r w:rsidRPr="00181F9A">
        <w:rPr>
          <w:rtl/>
        </w:rPr>
        <w:t xml:space="preserve"> פוטנציאל המס </w:t>
      </w:r>
      <w:r w:rsidRPr="00181F9A">
        <w:rPr>
          <w:rFonts w:hint="eastAsia"/>
          <w:rtl/>
        </w:rPr>
        <w:t>הגלום</w:t>
      </w:r>
      <w:r w:rsidRPr="00181F9A">
        <w:rPr>
          <w:rtl/>
        </w:rPr>
        <w:t xml:space="preserve"> בהם.</w:t>
      </w:r>
    </w:p>
    <w:p w:rsidR="00C47681" w:rsidRPr="0076512B" w:rsidP="00167CB4" w14:paraId="1BD8984F" w14:textId="77777777">
      <w:pPr>
        <w:pStyle w:val="73414"/>
        <w:rPr>
          <w:rtl/>
        </w:rPr>
      </w:pPr>
      <w:r w:rsidRPr="0076512B">
        <w:rPr>
          <w:rFonts w:hint="cs"/>
          <w:rtl/>
        </w:rPr>
        <w:t>ניתוח תשואת המס ללא צווי מס</w:t>
      </w:r>
    </w:p>
    <w:p w:rsidR="00C47681" w:rsidRPr="00844D59" w:rsidP="00844D59" w14:paraId="5F57D37B" w14:textId="77777777">
      <w:pPr>
        <w:pStyle w:val="7392"/>
        <w:rPr>
          <w:rtl/>
        </w:rPr>
      </w:pPr>
      <w:r w:rsidRPr="00844D59">
        <w:rPr>
          <w:rFonts w:hint="eastAsia"/>
          <w:rtl/>
        </w:rPr>
        <w:t>המפתח</w:t>
      </w:r>
      <w:r w:rsidRPr="00844D59">
        <w:rPr>
          <w:rtl/>
        </w:rPr>
        <w:t xml:space="preserve"> </w:t>
      </w:r>
      <w:r w:rsidRPr="00844D59">
        <w:rPr>
          <w:rFonts w:hint="eastAsia"/>
          <w:rtl/>
        </w:rPr>
        <w:t>הראשי</w:t>
      </w:r>
      <w:r w:rsidRPr="00844D59">
        <w:rPr>
          <w:rtl/>
        </w:rPr>
        <w:t xml:space="preserve"> </w:t>
      </w:r>
      <w:r w:rsidRPr="00844D59">
        <w:rPr>
          <w:rFonts w:hint="eastAsia"/>
          <w:rtl/>
        </w:rPr>
        <w:t>למיטוב</w:t>
      </w:r>
      <w:r w:rsidRPr="00844D59">
        <w:rPr>
          <w:rtl/>
        </w:rPr>
        <w:t xml:space="preserve"> </w:t>
      </w:r>
      <w:r w:rsidRPr="00844D59">
        <w:rPr>
          <w:rFonts w:hint="eastAsia"/>
          <w:rtl/>
        </w:rPr>
        <w:t>הליכי</w:t>
      </w:r>
      <w:r w:rsidRPr="00844D59">
        <w:rPr>
          <w:rtl/>
        </w:rPr>
        <w:t xml:space="preserve"> </w:t>
      </w:r>
      <w:r w:rsidRPr="00844D59">
        <w:rPr>
          <w:rFonts w:hint="eastAsia"/>
          <w:rtl/>
        </w:rPr>
        <w:t>השומה</w:t>
      </w:r>
      <w:r w:rsidRPr="00844D59">
        <w:rPr>
          <w:rtl/>
        </w:rPr>
        <w:t xml:space="preserve"> </w:t>
      </w:r>
      <w:r w:rsidRPr="00844D59">
        <w:rPr>
          <w:rFonts w:hint="eastAsia"/>
          <w:rtl/>
        </w:rPr>
        <w:t>הוא</w:t>
      </w:r>
      <w:r w:rsidRPr="00844D59">
        <w:rPr>
          <w:rtl/>
        </w:rPr>
        <w:t xml:space="preserve"> </w:t>
      </w:r>
      <w:r w:rsidRPr="00844D59">
        <w:rPr>
          <w:rFonts w:hint="eastAsia"/>
          <w:rtl/>
        </w:rPr>
        <w:t>בחירה</w:t>
      </w:r>
      <w:r w:rsidRPr="00844D59">
        <w:rPr>
          <w:rtl/>
        </w:rPr>
        <w:t xml:space="preserve"> </w:t>
      </w:r>
      <w:r w:rsidRPr="00844D59">
        <w:rPr>
          <w:rFonts w:hint="eastAsia"/>
          <w:rtl/>
        </w:rPr>
        <w:t>מושכלת</w:t>
      </w:r>
      <w:r w:rsidRPr="00844D59">
        <w:rPr>
          <w:rtl/>
        </w:rPr>
        <w:t xml:space="preserve"> </w:t>
      </w:r>
      <w:r w:rsidRPr="00844D59">
        <w:rPr>
          <w:rFonts w:hint="eastAsia"/>
          <w:rtl/>
        </w:rPr>
        <w:t>באילו</w:t>
      </w:r>
      <w:r w:rsidRPr="00844D59">
        <w:rPr>
          <w:rtl/>
        </w:rPr>
        <w:t xml:space="preserve"> </w:t>
      </w:r>
      <w:r w:rsidRPr="00844D59">
        <w:rPr>
          <w:rFonts w:hint="eastAsia"/>
          <w:rtl/>
        </w:rPr>
        <w:t>תיקים</w:t>
      </w:r>
      <w:r w:rsidRPr="00844D59">
        <w:rPr>
          <w:rtl/>
        </w:rPr>
        <w:t xml:space="preserve"> </w:t>
      </w:r>
      <w:r w:rsidRPr="00844D59">
        <w:rPr>
          <w:rFonts w:hint="eastAsia"/>
          <w:rtl/>
        </w:rPr>
        <w:t>לטפל</w:t>
      </w:r>
      <w:r w:rsidRPr="00844D59">
        <w:rPr>
          <w:rtl/>
        </w:rPr>
        <w:t xml:space="preserve"> </w:t>
      </w:r>
      <w:r w:rsidRPr="00844D59">
        <w:rPr>
          <w:rFonts w:hint="eastAsia"/>
          <w:rtl/>
        </w:rPr>
        <w:t>בשומה</w:t>
      </w:r>
      <w:r w:rsidRPr="00844D59">
        <w:rPr>
          <w:rtl/>
        </w:rPr>
        <w:t xml:space="preserve"> </w:t>
      </w:r>
      <w:r w:rsidRPr="00844D59">
        <w:rPr>
          <w:rFonts w:hint="eastAsia"/>
          <w:rtl/>
        </w:rPr>
        <w:t>ומהם</w:t>
      </w:r>
      <w:r w:rsidRPr="00844D59">
        <w:rPr>
          <w:rtl/>
        </w:rPr>
        <w:t xml:space="preserve"> </w:t>
      </w:r>
      <w:r w:rsidRPr="00844D59">
        <w:rPr>
          <w:rFonts w:hint="eastAsia"/>
          <w:rtl/>
        </w:rPr>
        <w:t>דרכי</w:t>
      </w:r>
      <w:r w:rsidRPr="00844D59">
        <w:rPr>
          <w:rtl/>
        </w:rPr>
        <w:t xml:space="preserve"> </w:t>
      </w:r>
      <w:r w:rsidRPr="00844D59">
        <w:rPr>
          <w:rFonts w:hint="eastAsia"/>
          <w:rtl/>
        </w:rPr>
        <w:t>הטיפול</w:t>
      </w:r>
      <w:r w:rsidRPr="00844D59">
        <w:rPr>
          <w:rtl/>
        </w:rPr>
        <w:t xml:space="preserve"> </w:t>
      </w:r>
      <w:r w:rsidRPr="00844D59">
        <w:rPr>
          <w:rFonts w:hint="eastAsia"/>
          <w:rtl/>
        </w:rPr>
        <w:t>וסוגי</w:t>
      </w:r>
      <w:r w:rsidRPr="00844D59">
        <w:rPr>
          <w:rtl/>
        </w:rPr>
        <w:t xml:space="preserve"> </w:t>
      </w:r>
      <w:r w:rsidRPr="00844D59">
        <w:rPr>
          <w:rFonts w:hint="eastAsia"/>
          <w:rtl/>
        </w:rPr>
        <w:t>הבדיקות</w:t>
      </w:r>
      <w:r w:rsidRPr="00844D59">
        <w:rPr>
          <w:rtl/>
        </w:rPr>
        <w:t xml:space="preserve"> </w:t>
      </w:r>
      <w:r w:rsidRPr="00844D59">
        <w:rPr>
          <w:rFonts w:hint="eastAsia"/>
          <w:rtl/>
        </w:rPr>
        <w:t>הנדרשים</w:t>
      </w:r>
      <w:r w:rsidRPr="00844D59">
        <w:rPr>
          <w:rtl/>
        </w:rPr>
        <w:t xml:space="preserve">, והדבר מחדד </w:t>
      </w:r>
      <w:r w:rsidRPr="00844D59">
        <w:rPr>
          <w:rFonts w:hint="eastAsia"/>
          <w:rtl/>
        </w:rPr>
        <w:t>את</w:t>
      </w:r>
      <w:r w:rsidRPr="00844D59">
        <w:rPr>
          <w:rtl/>
        </w:rPr>
        <w:t xml:space="preserve"> </w:t>
      </w:r>
      <w:r w:rsidRPr="00844D59">
        <w:rPr>
          <w:rFonts w:hint="eastAsia"/>
          <w:rtl/>
        </w:rPr>
        <w:t>הצורך</w:t>
      </w:r>
      <w:r w:rsidRPr="00844D59">
        <w:rPr>
          <w:rtl/>
        </w:rPr>
        <w:t xml:space="preserve"> בטיוב איכות</w:t>
      </w:r>
      <w:r w:rsidRPr="00844D59">
        <w:rPr>
          <w:rFonts w:hint="eastAsia"/>
          <w:rtl/>
        </w:rPr>
        <w:t>ו</w:t>
      </w:r>
      <w:r w:rsidRPr="00844D59">
        <w:rPr>
          <w:rtl/>
        </w:rPr>
        <w:t xml:space="preserve"> </w:t>
      </w:r>
      <w:r w:rsidRPr="00844D59">
        <w:rPr>
          <w:rFonts w:hint="eastAsia"/>
          <w:rtl/>
        </w:rPr>
        <w:t>של</w:t>
      </w:r>
      <w:r w:rsidRPr="00844D59">
        <w:rPr>
          <w:rtl/>
        </w:rPr>
        <w:t xml:space="preserve"> מערך כריית המידע של ה</w:t>
      </w:r>
      <w:r w:rsidRPr="00844D59">
        <w:rPr>
          <w:rFonts w:hint="eastAsia"/>
          <w:rtl/>
        </w:rPr>
        <w:t>רשות</w:t>
      </w:r>
      <w:r w:rsidRPr="00844D59">
        <w:rPr>
          <w:rtl/>
        </w:rPr>
        <w:t xml:space="preserve"> ו</w:t>
      </w:r>
      <w:r w:rsidRPr="00844D59">
        <w:rPr>
          <w:rFonts w:hint="eastAsia"/>
          <w:rtl/>
        </w:rPr>
        <w:t>ב</w:t>
      </w:r>
      <w:r w:rsidRPr="00844D59">
        <w:rPr>
          <w:rtl/>
        </w:rPr>
        <w:t>פיתוח מודלים נפרדים לטיפול בעסקים לפי גודלם ולפי סוגי פעילות</w:t>
      </w:r>
      <w:r w:rsidRPr="00844D59">
        <w:rPr>
          <w:rFonts w:hint="eastAsia"/>
          <w:rtl/>
        </w:rPr>
        <w:t>ם</w:t>
      </w:r>
      <w:r w:rsidRPr="00844D59">
        <w:rPr>
          <w:rtl/>
        </w:rPr>
        <w:t xml:space="preserve">, </w:t>
      </w:r>
      <w:r w:rsidRPr="00844D59">
        <w:rPr>
          <w:rFonts w:hint="eastAsia"/>
          <w:rtl/>
        </w:rPr>
        <w:t>בדרך</w:t>
      </w:r>
      <w:r w:rsidRPr="00844D59">
        <w:rPr>
          <w:rtl/>
        </w:rPr>
        <w:t xml:space="preserve"> </w:t>
      </w:r>
      <w:r w:rsidRPr="00844D59">
        <w:rPr>
          <w:rFonts w:hint="eastAsia"/>
          <w:rtl/>
        </w:rPr>
        <w:t>שתאפשר</w:t>
      </w:r>
      <w:r w:rsidRPr="00844D59">
        <w:rPr>
          <w:rtl/>
        </w:rPr>
        <w:t xml:space="preserve"> </w:t>
      </w:r>
      <w:r w:rsidRPr="00844D59">
        <w:rPr>
          <w:rFonts w:hint="eastAsia"/>
          <w:rtl/>
        </w:rPr>
        <w:t>השאת</w:t>
      </w:r>
      <w:r w:rsidRPr="00844D59">
        <w:rPr>
          <w:rtl/>
        </w:rPr>
        <w:t xml:space="preserve"> </w:t>
      </w:r>
      <w:r w:rsidRPr="00844D59">
        <w:rPr>
          <w:rFonts w:hint="eastAsia"/>
          <w:rtl/>
        </w:rPr>
        <w:t>תשואת</w:t>
      </w:r>
      <w:r w:rsidRPr="00844D59">
        <w:rPr>
          <w:rtl/>
        </w:rPr>
        <w:t xml:space="preserve"> </w:t>
      </w:r>
      <w:r w:rsidRPr="00844D59">
        <w:rPr>
          <w:rFonts w:hint="eastAsia"/>
          <w:rtl/>
        </w:rPr>
        <w:t>מס</w:t>
      </w:r>
      <w:r w:rsidRPr="00844D59">
        <w:rPr>
          <w:rtl/>
        </w:rPr>
        <w:t xml:space="preserve"> </w:t>
      </w:r>
      <w:r w:rsidRPr="00844D59">
        <w:rPr>
          <w:rFonts w:hint="eastAsia"/>
          <w:rtl/>
        </w:rPr>
        <w:t>מרבית</w:t>
      </w:r>
      <w:r w:rsidRPr="00844D59">
        <w:rPr>
          <w:rtl/>
        </w:rPr>
        <w:t xml:space="preserve"> </w:t>
      </w:r>
      <w:r w:rsidRPr="00844D59">
        <w:rPr>
          <w:rFonts w:hint="eastAsia"/>
          <w:rtl/>
        </w:rPr>
        <w:t>לצד</w:t>
      </w:r>
      <w:r w:rsidRPr="00844D59">
        <w:rPr>
          <w:rtl/>
        </w:rPr>
        <w:t xml:space="preserve"> </w:t>
      </w:r>
      <w:r w:rsidRPr="00844D59">
        <w:rPr>
          <w:rFonts w:hint="eastAsia"/>
          <w:rtl/>
        </w:rPr>
        <w:t>חיזוק</w:t>
      </w:r>
      <w:r w:rsidRPr="00844D59">
        <w:rPr>
          <w:rtl/>
        </w:rPr>
        <w:t xml:space="preserve"> </w:t>
      </w:r>
      <w:r w:rsidRPr="00844D59">
        <w:rPr>
          <w:rFonts w:hint="eastAsia"/>
          <w:rtl/>
        </w:rPr>
        <w:t>הבקרה</w:t>
      </w:r>
      <w:r w:rsidRPr="00844D59">
        <w:rPr>
          <w:rtl/>
        </w:rPr>
        <w:t xml:space="preserve"> </w:t>
      </w:r>
      <w:r w:rsidRPr="00844D59">
        <w:rPr>
          <w:rFonts w:hint="eastAsia"/>
          <w:rtl/>
        </w:rPr>
        <w:t>של</w:t>
      </w:r>
      <w:r w:rsidRPr="00844D59">
        <w:rPr>
          <w:rtl/>
        </w:rPr>
        <w:t xml:space="preserve"> </w:t>
      </w:r>
      <w:r w:rsidRPr="00844D59">
        <w:rPr>
          <w:rFonts w:hint="eastAsia"/>
          <w:rtl/>
        </w:rPr>
        <w:t>הרשות</w:t>
      </w:r>
      <w:r w:rsidRPr="00844D59">
        <w:rPr>
          <w:rtl/>
        </w:rPr>
        <w:t xml:space="preserve"> </w:t>
      </w:r>
      <w:r w:rsidRPr="00844D59">
        <w:rPr>
          <w:rFonts w:hint="eastAsia"/>
          <w:rtl/>
        </w:rPr>
        <w:t>על</w:t>
      </w:r>
      <w:r w:rsidRPr="00844D59">
        <w:rPr>
          <w:rtl/>
        </w:rPr>
        <w:t xml:space="preserve"> </w:t>
      </w:r>
      <w:r w:rsidRPr="00844D59">
        <w:rPr>
          <w:rFonts w:hint="eastAsia"/>
          <w:rtl/>
        </w:rPr>
        <w:t>כלל</w:t>
      </w:r>
      <w:r w:rsidRPr="00844D59">
        <w:rPr>
          <w:rtl/>
        </w:rPr>
        <w:t xml:space="preserve"> </w:t>
      </w:r>
      <w:r w:rsidRPr="00844D59">
        <w:rPr>
          <w:rFonts w:hint="eastAsia"/>
          <w:rtl/>
        </w:rPr>
        <w:t>העוסקים</w:t>
      </w:r>
      <w:r w:rsidRPr="00844D59">
        <w:rPr>
          <w:rtl/>
        </w:rPr>
        <w:t xml:space="preserve"> </w:t>
      </w:r>
      <w:r w:rsidRPr="00844D59">
        <w:rPr>
          <w:rFonts w:hint="eastAsia"/>
          <w:rtl/>
        </w:rPr>
        <w:t>במשק</w:t>
      </w:r>
      <w:r w:rsidRPr="00844D59">
        <w:rPr>
          <w:rtl/>
        </w:rPr>
        <w:t xml:space="preserve"> </w:t>
      </w:r>
      <w:r w:rsidRPr="00844D59">
        <w:rPr>
          <w:rFonts w:hint="eastAsia"/>
          <w:rtl/>
        </w:rPr>
        <w:t>ושיפור</w:t>
      </w:r>
      <w:r w:rsidRPr="00844D59">
        <w:rPr>
          <w:rtl/>
        </w:rPr>
        <w:t xml:space="preserve"> יכולת </w:t>
      </w:r>
      <w:r w:rsidRPr="00844D59">
        <w:rPr>
          <w:rFonts w:hint="eastAsia"/>
          <w:rtl/>
        </w:rPr>
        <w:t>ההרתעה</w:t>
      </w:r>
      <w:r w:rsidRPr="00844D59">
        <w:rPr>
          <w:rtl/>
        </w:rPr>
        <w:t xml:space="preserve"> </w:t>
      </w:r>
      <w:r w:rsidRPr="00844D59">
        <w:rPr>
          <w:rFonts w:hint="eastAsia"/>
          <w:rtl/>
        </w:rPr>
        <w:t>שלה</w:t>
      </w:r>
      <w:r w:rsidRPr="00844D59">
        <w:rPr>
          <w:rtl/>
        </w:rPr>
        <w:t xml:space="preserve"> </w:t>
      </w:r>
      <w:r w:rsidRPr="00844D59">
        <w:rPr>
          <w:rFonts w:hint="eastAsia"/>
          <w:rtl/>
        </w:rPr>
        <w:t>כלפיהם</w:t>
      </w:r>
      <w:r w:rsidRPr="00844D59">
        <w:rPr>
          <w:rtl/>
        </w:rPr>
        <w:t xml:space="preserve">. </w:t>
      </w:r>
    </w:p>
    <w:p w:rsidR="00C47681" w:rsidRPr="003730D8" w:rsidP="009D44E6" w14:paraId="47590C25" w14:textId="77777777">
      <w:pPr>
        <w:pStyle w:val="7392"/>
        <w:rPr>
          <w:rtl/>
        </w:rPr>
      </w:pPr>
      <w:r>
        <w:rPr>
          <w:rFonts w:hint="cs"/>
          <w:rtl/>
        </w:rPr>
        <w:t>ב</w:t>
      </w:r>
      <w:r w:rsidRPr="003730D8">
        <w:rPr>
          <w:rtl/>
        </w:rPr>
        <w:t>דוח מבקר המדינה 72א שפורסם באוקטובר 2021 בנושא "מיצוי הטבות מס ברשות המיסים - מעקב מורחב" עלה כי אומדן גביית המס שנגבה ביתר מכ-380,000 אזרחים שלא הגישו דוח להחזר מס בגין שנת 2014, שנת מס שהתיישנה, הוא כ-670 מיליון ש"ח.</w:t>
      </w:r>
    </w:p>
    <w:p w:rsidR="00C47681" w:rsidRPr="003730D8" w:rsidP="009D44E6" w14:paraId="3E33C7F3" w14:textId="77777777">
      <w:pPr>
        <w:pStyle w:val="7392"/>
        <w:rPr>
          <w:rtl/>
        </w:rPr>
      </w:pPr>
      <w:r w:rsidRPr="003730D8">
        <w:rPr>
          <w:rFonts w:hint="cs"/>
          <w:rtl/>
        </w:rPr>
        <w:t xml:space="preserve">בשל חוסר הוודאות בנוגע לתוחלת המס הגלומה בשומות שאינן בהסכמה, רשות המיסים מנתחת, </w:t>
      </w:r>
      <w:r w:rsidRPr="0076512B">
        <w:rPr>
          <w:rFonts w:hint="cs"/>
          <w:rtl/>
        </w:rPr>
        <w:t>בדוחותיה הניהוליים</w:t>
      </w:r>
      <w:r w:rsidRPr="003730D8">
        <w:rPr>
          <w:rFonts w:hint="cs"/>
          <w:rtl/>
        </w:rPr>
        <w:t xml:space="preserve"> הפנימיים, את נתוני תשואת המס ללא צווי מס. בלוח </w:t>
      </w:r>
      <w:r>
        <w:rPr>
          <w:rFonts w:hint="cs"/>
          <w:rtl/>
        </w:rPr>
        <w:t>30</w:t>
      </w:r>
      <w:r w:rsidRPr="003730D8">
        <w:rPr>
          <w:rFonts w:hint="cs"/>
          <w:rtl/>
        </w:rPr>
        <w:t xml:space="preserve"> להלן מוצגים נתונים על תשואת מס כוללת</w:t>
      </w:r>
      <w:r>
        <w:rPr>
          <w:rStyle w:val="FootnoteReference0"/>
          <w:rtl/>
        </w:rPr>
        <w:footnoteReference w:id="53"/>
      </w:r>
      <w:r w:rsidRPr="003730D8">
        <w:rPr>
          <w:rtl/>
        </w:rPr>
        <w:t xml:space="preserve"> ותשואת מס לשעת עבודה בשומת מס הכנסה מצטברת (ללא שומות 03 וללא שומות 09, במונחים ריאליים), בשנים 2017, 2018, 2019</w:t>
      </w:r>
      <w:r w:rsidRPr="003730D8">
        <w:rPr>
          <w:rFonts w:hint="cs"/>
          <w:rtl/>
        </w:rPr>
        <w:t xml:space="preserve">: </w:t>
      </w:r>
    </w:p>
    <w:p w:rsidR="00763615" w14:paraId="765FDDB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730D8" w:rsidP="0003309D" w14:paraId="638A8D51" w14:textId="1605B73F">
      <w:pPr>
        <w:pStyle w:val="734"/>
        <w:rPr>
          <w:rtl/>
        </w:rPr>
      </w:pPr>
      <w:r w:rsidRPr="0003309D">
        <w:rPr>
          <w:rFonts w:hint="eastAsia"/>
          <w:b w:val="0"/>
          <w:bCs w:val="0"/>
          <w:rtl/>
        </w:rPr>
        <w:t>לוח</w:t>
      </w:r>
      <w:r w:rsidRPr="0003309D">
        <w:rPr>
          <w:b w:val="0"/>
          <w:bCs w:val="0"/>
          <w:rtl/>
        </w:rPr>
        <w:t xml:space="preserve"> </w:t>
      </w:r>
      <w:r w:rsidRPr="0003309D">
        <w:rPr>
          <w:rFonts w:hint="cs"/>
          <w:b w:val="0"/>
          <w:bCs w:val="0"/>
          <w:rtl/>
        </w:rPr>
        <w:t>30</w:t>
      </w:r>
      <w:r w:rsidRPr="0003309D">
        <w:rPr>
          <w:b w:val="0"/>
          <w:bCs w:val="0"/>
          <w:rtl/>
        </w:rPr>
        <w:t>:</w:t>
      </w:r>
      <w:r w:rsidRPr="003730D8">
        <w:rPr>
          <w:rtl/>
        </w:rPr>
        <w:t xml:space="preserve"> </w:t>
      </w:r>
      <w:r w:rsidRPr="0076512B">
        <w:rPr>
          <w:rFonts w:hint="cs"/>
          <w:rtl/>
        </w:rPr>
        <w:t>תשואת מס כוללת</w:t>
      </w:r>
      <w:r w:rsidRPr="003730D8">
        <w:rPr>
          <w:rFonts w:hint="cs"/>
          <w:rtl/>
        </w:rPr>
        <w:t xml:space="preserve"> ותשואת מס לשעת עבודה בשומות מס הכנסה </w:t>
      </w:r>
      <w:r w:rsidRPr="003730D8">
        <w:rPr>
          <w:rtl/>
        </w:rPr>
        <w:t>(ללא שומות 03 וללא שומות 09, במונחים ריאליים*)</w:t>
      </w:r>
      <w:r w:rsidRPr="003730D8">
        <w:rPr>
          <w:rFonts w:hint="cs"/>
          <w:rtl/>
        </w:rPr>
        <w:t>, בשנים 2017, 2018, 2019 (באלפי ש"ח)</w:t>
      </w:r>
    </w:p>
    <w:tbl>
      <w:tblPr>
        <w:bidiVisual/>
        <w:tblW w:w="7397" w:type="dxa"/>
        <w:tblBorders>
          <w:left w:val="single" w:sz="4" w:space="0" w:color="auto"/>
          <w:right w:val="single" w:sz="4" w:space="0" w:color="auto"/>
          <w:insideV w:val="single" w:sz="4" w:space="0" w:color="auto"/>
        </w:tblBorders>
        <w:shd w:val="clear" w:color="auto" w:fill="F0F8F9"/>
        <w:tblLook w:val="04A0"/>
      </w:tblPr>
      <w:tblGrid>
        <w:gridCol w:w="1417"/>
        <w:gridCol w:w="794"/>
        <w:gridCol w:w="718"/>
        <w:gridCol w:w="1015"/>
        <w:gridCol w:w="925"/>
        <w:gridCol w:w="850"/>
        <w:gridCol w:w="858"/>
        <w:gridCol w:w="858"/>
      </w:tblGrid>
      <w:tr w14:paraId="0BA88B26" w14:textId="77777777" w:rsidTr="0003309D">
        <w:tblPrEx>
          <w:tblW w:w="7397" w:type="dxa"/>
          <w:tblBorders>
            <w:left w:val="single" w:sz="4" w:space="0" w:color="auto"/>
            <w:right w:val="single" w:sz="4" w:space="0" w:color="auto"/>
            <w:insideV w:val="single" w:sz="4" w:space="0" w:color="auto"/>
          </w:tblBorders>
          <w:shd w:val="clear" w:color="auto" w:fill="F0F8F9"/>
          <w:tblLook w:val="04A0"/>
        </w:tblPrEx>
        <w:trPr>
          <w:trHeight w:val="480"/>
        </w:trPr>
        <w:tc>
          <w:tcPr>
            <w:tcW w:w="1417" w:type="dxa"/>
            <w:vMerge w:val="restart"/>
            <w:shd w:val="clear" w:color="auto" w:fill="C8DCE4"/>
            <w:vAlign w:val="bottom"/>
            <w:hideMark/>
          </w:tcPr>
          <w:p w:rsidR="00C47681" w:rsidRPr="0003309D" w:rsidP="0003309D" w14:paraId="555C46AC" w14:textId="77777777">
            <w:pPr>
              <w:pStyle w:val="73R"/>
              <w:rPr>
                <w:rFonts w:eastAsia="Times New Roman"/>
                <w:b/>
                <w:bCs/>
              </w:rPr>
            </w:pPr>
            <w:r w:rsidRPr="0003309D">
              <w:rPr>
                <w:rFonts w:eastAsia="Times New Roman"/>
                <w:b/>
                <w:bCs/>
                <w:rtl/>
              </w:rPr>
              <w:t>שנים</w:t>
            </w:r>
          </w:p>
        </w:tc>
        <w:tc>
          <w:tcPr>
            <w:tcW w:w="794" w:type="dxa"/>
            <w:vMerge w:val="restart"/>
            <w:shd w:val="clear" w:color="auto" w:fill="C8DCE4"/>
            <w:vAlign w:val="bottom"/>
            <w:hideMark/>
          </w:tcPr>
          <w:p w:rsidR="00C47681" w:rsidRPr="0003309D" w:rsidP="0003309D" w14:paraId="5010240D" w14:textId="77777777">
            <w:pPr>
              <w:pStyle w:val="73R"/>
              <w:rPr>
                <w:rFonts w:eastAsia="Times New Roman"/>
                <w:b/>
                <w:bCs/>
                <w:rtl/>
              </w:rPr>
            </w:pPr>
            <w:r w:rsidRPr="0003309D">
              <w:rPr>
                <w:rFonts w:eastAsia="Times New Roman"/>
                <w:b/>
                <w:bCs/>
                <w:rtl/>
              </w:rPr>
              <w:t>מספר תיקים</w:t>
            </w:r>
          </w:p>
        </w:tc>
        <w:tc>
          <w:tcPr>
            <w:tcW w:w="680" w:type="dxa"/>
            <w:vMerge w:val="restart"/>
            <w:shd w:val="clear" w:color="auto" w:fill="C8DCE4"/>
            <w:vAlign w:val="bottom"/>
            <w:hideMark/>
          </w:tcPr>
          <w:p w:rsidR="00C47681" w:rsidRPr="0003309D" w:rsidP="0003309D" w14:paraId="1643F253" w14:textId="77777777">
            <w:pPr>
              <w:pStyle w:val="73R"/>
              <w:rPr>
                <w:rFonts w:eastAsia="Times New Roman"/>
                <w:b/>
                <w:bCs/>
                <w:rtl/>
              </w:rPr>
            </w:pPr>
            <w:r w:rsidRPr="0003309D">
              <w:rPr>
                <w:rFonts w:eastAsia="Times New Roman" w:hint="cs"/>
                <w:b/>
                <w:bCs/>
                <w:rtl/>
              </w:rPr>
              <w:t>מספר שומות</w:t>
            </w:r>
          </w:p>
        </w:tc>
        <w:tc>
          <w:tcPr>
            <w:tcW w:w="1015" w:type="dxa"/>
            <w:vMerge w:val="restart"/>
            <w:shd w:val="clear" w:color="auto" w:fill="C8DCE4"/>
            <w:vAlign w:val="bottom"/>
            <w:hideMark/>
          </w:tcPr>
          <w:p w:rsidR="00C47681" w:rsidRPr="0003309D" w:rsidP="0003309D" w14:paraId="47B40755" w14:textId="77777777">
            <w:pPr>
              <w:pStyle w:val="73R"/>
              <w:rPr>
                <w:rFonts w:eastAsia="Times New Roman"/>
                <w:b/>
                <w:bCs/>
                <w:rtl/>
              </w:rPr>
            </w:pPr>
            <w:r w:rsidRPr="0003309D">
              <w:rPr>
                <w:rFonts w:eastAsia="Times New Roman"/>
                <w:b/>
                <w:bCs/>
                <w:rtl/>
              </w:rPr>
              <w:t>תוספת המס</w:t>
            </w:r>
          </w:p>
        </w:tc>
        <w:tc>
          <w:tcPr>
            <w:tcW w:w="925" w:type="dxa"/>
            <w:vMerge w:val="restart"/>
            <w:shd w:val="clear" w:color="auto" w:fill="C8DCE4"/>
            <w:vAlign w:val="bottom"/>
            <w:hideMark/>
          </w:tcPr>
          <w:p w:rsidR="00C47681" w:rsidRPr="0003309D" w:rsidP="0003309D" w14:paraId="608A3606" w14:textId="77777777">
            <w:pPr>
              <w:pStyle w:val="73R"/>
              <w:rPr>
                <w:rFonts w:eastAsia="Times New Roman"/>
                <w:b/>
                <w:bCs/>
                <w:rtl/>
              </w:rPr>
            </w:pPr>
            <w:r w:rsidRPr="0003309D">
              <w:rPr>
                <w:rFonts w:eastAsia="Times New Roman" w:hint="cs"/>
                <w:b/>
                <w:bCs/>
                <w:rtl/>
              </w:rPr>
              <w:t xml:space="preserve">תשואה מצמצום </w:t>
            </w:r>
            <w:r w:rsidRPr="0003309D">
              <w:rPr>
                <w:rFonts w:ascii="David" w:hAnsi="David" w:hint="eastAsia"/>
                <w:b/>
                <w:bCs/>
                <w:rtl/>
              </w:rPr>
              <w:t>הפסדים</w:t>
            </w:r>
          </w:p>
        </w:tc>
        <w:tc>
          <w:tcPr>
            <w:tcW w:w="850" w:type="dxa"/>
            <w:vMerge w:val="restart"/>
            <w:shd w:val="clear" w:color="auto" w:fill="C8DCE4"/>
            <w:vAlign w:val="bottom"/>
            <w:hideMark/>
          </w:tcPr>
          <w:p w:rsidR="00C47681" w:rsidRPr="0003309D" w:rsidP="0003309D" w14:paraId="31475E78" w14:textId="77777777">
            <w:pPr>
              <w:pStyle w:val="73R"/>
              <w:rPr>
                <w:rFonts w:eastAsia="Times New Roman"/>
                <w:b/>
                <w:bCs/>
                <w:rtl/>
              </w:rPr>
            </w:pPr>
            <w:r w:rsidRPr="0003309D">
              <w:rPr>
                <w:rFonts w:eastAsia="Times New Roman" w:hint="cs"/>
                <w:b/>
                <w:bCs/>
                <w:rtl/>
              </w:rPr>
              <w:t>שעות עבודה</w:t>
            </w:r>
          </w:p>
        </w:tc>
        <w:tc>
          <w:tcPr>
            <w:tcW w:w="1716" w:type="dxa"/>
            <w:gridSpan w:val="2"/>
            <w:tcBorders>
              <w:bottom w:val="single" w:sz="4" w:space="0" w:color="auto"/>
            </w:tcBorders>
            <w:shd w:val="clear" w:color="auto" w:fill="C8DCE4"/>
            <w:vAlign w:val="bottom"/>
            <w:hideMark/>
          </w:tcPr>
          <w:p w:rsidR="00C47681" w:rsidRPr="0003309D" w:rsidP="0003309D" w14:paraId="19FFF6B7" w14:textId="77777777">
            <w:pPr>
              <w:pStyle w:val="73R"/>
              <w:rPr>
                <w:rFonts w:eastAsia="Times New Roman"/>
                <w:b/>
                <w:bCs/>
                <w:color w:val="000000"/>
                <w:rtl/>
              </w:rPr>
            </w:pPr>
            <w:r w:rsidRPr="0003309D">
              <w:rPr>
                <w:rFonts w:eastAsia="Times New Roman"/>
                <w:b/>
                <w:bCs/>
                <w:color w:val="000000"/>
                <w:rtl/>
              </w:rPr>
              <w:t>תשואת מס לשעת עבודה</w:t>
            </w:r>
            <w:r>
              <w:rPr>
                <w:rStyle w:val="FootnoteReference0"/>
                <w:rFonts w:ascii="David" w:hAnsi="David"/>
                <w:b/>
                <w:bCs/>
                <w:rtl/>
              </w:rPr>
              <w:footnoteReference w:id="54"/>
            </w:r>
          </w:p>
        </w:tc>
      </w:tr>
      <w:tr w14:paraId="6DD75940" w14:textId="77777777" w:rsidTr="0003309D">
        <w:tblPrEx>
          <w:tblW w:w="7397" w:type="dxa"/>
          <w:shd w:val="clear" w:color="auto" w:fill="F0F8F9"/>
          <w:tblLook w:val="04A0"/>
        </w:tblPrEx>
        <w:trPr>
          <w:trHeight w:val="720"/>
        </w:trPr>
        <w:tc>
          <w:tcPr>
            <w:tcW w:w="1417" w:type="dxa"/>
            <w:vMerge/>
            <w:shd w:val="clear" w:color="auto" w:fill="C8DCE4"/>
            <w:vAlign w:val="center"/>
            <w:hideMark/>
          </w:tcPr>
          <w:p w:rsidR="00C47681" w:rsidRPr="0003309D" w:rsidP="0003309D" w14:paraId="5BEEDAEA" w14:textId="77777777">
            <w:pPr>
              <w:pStyle w:val="73R"/>
              <w:rPr>
                <w:rFonts w:eastAsia="Times New Roman"/>
                <w:b/>
                <w:bCs/>
              </w:rPr>
            </w:pPr>
          </w:p>
        </w:tc>
        <w:tc>
          <w:tcPr>
            <w:tcW w:w="794" w:type="dxa"/>
            <w:vMerge/>
            <w:shd w:val="clear" w:color="auto" w:fill="C8DCE4"/>
            <w:vAlign w:val="center"/>
            <w:hideMark/>
          </w:tcPr>
          <w:p w:rsidR="00C47681" w:rsidRPr="0003309D" w:rsidP="0003309D" w14:paraId="75511FFE" w14:textId="77777777">
            <w:pPr>
              <w:pStyle w:val="73R"/>
              <w:rPr>
                <w:rFonts w:eastAsia="Times New Roman"/>
                <w:b/>
                <w:bCs/>
              </w:rPr>
            </w:pPr>
          </w:p>
        </w:tc>
        <w:tc>
          <w:tcPr>
            <w:tcW w:w="680" w:type="dxa"/>
            <w:vMerge/>
            <w:shd w:val="clear" w:color="auto" w:fill="C8DCE4"/>
            <w:vAlign w:val="center"/>
            <w:hideMark/>
          </w:tcPr>
          <w:p w:rsidR="00C47681" w:rsidRPr="0003309D" w:rsidP="0003309D" w14:paraId="44453D12" w14:textId="77777777">
            <w:pPr>
              <w:pStyle w:val="73R"/>
              <w:rPr>
                <w:rFonts w:eastAsia="Times New Roman"/>
                <w:b/>
                <w:bCs/>
              </w:rPr>
            </w:pPr>
          </w:p>
        </w:tc>
        <w:tc>
          <w:tcPr>
            <w:tcW w:w="1015" w:type="dxa"/>
            <w:vMerge/>
            <w:shd w:val="clear" w:color="auto" w:fill="C8DCE4"/>
            <w:vAlign w:val="center"/>
            <w:hideMark/>
          </w:tcPr>
          <w:p w:rsidR="00C47681" w:rsidRPr="0003309D" w:rsidP="0003309D" w14:paraId="2F44C7A9" w14:textId="77777777">
            <w:pPr>
              <w:pStyle w:val="73R"/>
              <w:rPr>
                <w:rFonts w:eastAsia="Times New Roman"/>
                <w:b/>
                <w:bCs/>
              </w:rPr>
            </w:pPr>
          </w:p>
        </w:tc>
        <w:tc>
          <w:tcPr>
            <w:tcW w:w="925" w:type="dxa"/>
            <w:vMerge/>
            <w:shd w:val="clear" w:color="auto" w:fill="C8DCE4"/>
            <w:vAlign w:val="center"/>
            <w:hideMark/>
          </w:tcPr>
          <w:p w:rsidR="00C47681" w:rsidRPr="0003309D" w:rsidP="0003309D" w14:paraId="7CAC7C5A" w14:textId="77777777">
            <w:pPr>
              <w:pStyle w:val="73R"/>
              <w:rPr>
                <w:rFonts w:eastAsia="Times New Roman"/>
                <w:b/>
                <w:bCs/>
              </w:rPr>
            </w:pPr>
          </w:p>
        </w:tc>
        <w:tc>
          <w:tcPr>
            <w:tcW w:w="850" w:type="dxa"/>
            <w:vMerge/>
            <w:shd w:val="clear" w:color="auto" w:fill="C8DCE4"/>
            <w:vAlign w:val="center"/>
            <w:hideMark/>
          </w:tcPr>
          <w:p w:rsidR="00C47681" w:rsidRPr="0003309D" w:rsidP="0003309D" w14:paraId="002B805C" w14:textId="77777777">
            <w:pPr>
              <w:pStyle w:val="73R"/>
              <w:rPr>
                <w:rFonts w:eastAsia="Times New Roman"/>
                <w:b/>
                <w:bCs/>
              </w:rPr>
            </w:pPr>
          </w:p>
        </w:tc>
        <w:tc>
          <w:tcPr>
            <w:tcW w:w="858" w:type="dxa"/>
            <w:tcBorders>
              <w:top w:val="single" w:sz="4" w:space="0" w:color="auto"/>
            </w:tcBorders>
            <w:shd w:val="clear" w:color="auto" w:fill="C8DCE4"/>
            <w:vAlign w:val="center"/>
            <w:hideMark/>
          </w:tcPr>
          <w:p w:rsidR="00C47681" w:rsidRPr="0003309D" w:rsidP="0003309D" w14:paraId="1FE8000C" w14:textId="77777777">
            <w:pPr>
              <w:pStyle w:val="73R"/>
              <w:rPr>
                <w:rFonts w:eastAsia="Times New Roman"/>
                <w:b/>
                <w:bCs/>
                <w:rtl/>
              </w:rPr>
            </w:pPr>
            <w:r w:rsidRPr="0003309D">
              <w:rPr>
                <w:rFonts w:eastAsia="Times New Roman" w:hint="cs"/>
                <w:b/>
                <w:bCs/>
                <w:rtl/>
              </w:rPr>
              <w:t>לא כולל הפסדים</w:t>
            </w:r>
          </w:p>
        </w:tc>
        <w:tc>
          <w:tcPr>
            <w:tcW w:w="858" w:type="dxa"/>
            <w:tcBorders>
              <w:top w:val="single" w:sz="4" w:space="0" w:color="auto"/>
            </w:tcBorders>
            <w:shd w:val="clear" w:color="auto" w:fill="C8DCE4"/>
            <w:vAlign w:val="center"/>
            <w:hideMark/>
          </w:tcPr>
          <w:p w:rsidR="00C47681" w:rsidRPr="0003309D" w:rsidP="0003309D" w14:paraId="22568FCC" w14:textId="77777777">
            <w:pPr>
              <w:pStyle w:val="73R"/>
              <w:rPr>
                <w:rFonts w:eastAsia="Times New Roman"/>
                <w:b/>
                <w:bCs/>
                <w:rtl/>
              </w:rPr>
            </w:pPr>
            <w:r w:rsidRPr="0003309D">
              <w:rPr>
                <w:rFonts w:eastAsia="Times New Roman" w:hint="cs"/>
                <w:b/>
                <w:bCs/>
                <w:rtl/>
              </w:rPr>
              <w:t>כולל הפסדים</w:t>
            </w:r>
          </w:p>
        </w:tc>
      </w:tr>
      <w:tr w14:paraId="514B4282" w14:textId="77777777" w:rsidTr="0003309D">
        <w:tblPrEx>
          <w:tblW w:w="7397" w:type="dxa"/>
          <w:shd w:val="clear" w:color="auto" w:fill="F0F8F9"/>
          <w:tblLook w:val="04A0"/>
        </w:tblPrEx>
        <w:trPr>
          <w:trHeight w:val="240"/>
        </w:trPr>
        <w:tc>
          <w:tcPr>
            <w:tcW w:w="1417" w:type="dxa"/>
            <w:shd w:val="clear" w:color="auto" w:fill="DFECEF"/>
            <w:noWrap/>
            <w:vAlign w:val="center"/>
            <w:hideMark/>
          </w:tcPr>
          <w:p w:rsidR="00C47681" w:rsidRPr="00040DC6" w:rsidP="0003309D" w14:paraId="7987EBC6" w14:textId="77777777">
            <w:pPr>
              <w:pStyle w:val="73R"/>
              <w:rPr>
                <w:rFonts w:eastAsia="Times New Roman"/>
                <w:rtl/>
              </w:rPr>
            </w:pPr>
            <w:r w:rsidRPr="00040DC6">
              <w:rPr>
                <w:rFonts w:eastAsia="Times New Roman" w:hint="cs"/>
                <w:rtl/>
              </w:rPr>
              <w:t>2019</w:t>
            </w:r>
          </w:p>
        </w:tc>
        <w:tc>
          <w:tcPr>
            <w:tcW w:w="794" w:type="dxa"/>
            <w:shd w:val="clear" w:color="auto" w:fill="DFECEF"/>
            <w:noWrap/>
            <w:vAlign w:val="center"/>
            <w:hideMark/>
          </w:tcPr>
          <w:p w:rsidR="00C47681" w:rsidRPr="00040DC6" w:rsidP="0003309D" w14:paraId="6E6D1120" w14:textId="77777777">
            <w:pPr>
              <w:pStyle w:val="73R"/>
              <w:rPr>
                <w:rFonts w:eastAsia="Times New Roman"/>
                <w:szCs w:val="20"/>
                <w:rtl/>
              </w:rPr>
            </w:pPr>
            <w:r w:rsidRPr="00040DC6">
              <w:rPr>
                <w:rFonts w:eastAsia="Times New Roman"/>
                <w:szCs w:val="20"/>
              </w:rPr>
              <w:t>16,785</w:t>
            </w:r>
          </w:p>
        </w:tc>
        <w:tc>
          <w:tcPr>
            <w:tcW w:w="680" w:type="dxa"/>
            <w:shd w:val="clear" w:color="auto" w:fill="DFECEF"/>
            <w:noWrap/>
            <w:vAlign w:val="center"/>
            <w:hideMark/>
          </w:tcPr>
          <w:p w:rsidR="00C47681" w:rsidRPr="00040DC6" w:rsidP="0003309D" w14:paraId="6936DEC0" w14:textId="77777777">
            <w:pPr>
              <w:pStyle w:val="73R"/>
              <w:rPr>
                <w:rFonts w:eastAsia="Times New Roman"/>
                <w:szCs w:val="20"/>
                <w:rtl/>
              </w:rPr>
            </w:pPr>
            <w:r w:rsidRPr="00040DC6">
              <w:rPr>
                <w:rFonts w:eastAsia="Times New Roman"/>
                <w:szCs w:val="20"/>
              </w:rPr>
              <w:t>58,377</w:t>
            </w:r>
          </w:p>
        </w:tc>
        <w:tc>
          <w:tcPr>
            <w:tcW w:w="1015" w:type="dxa"/>
            <w:shd w:val="clear" w:color="auto" w:fill="DFECEF"/>
            <w:noWrap/>
            <w:vAlign w:val="center"/>
            <w:hideMark/>
          </w:tcPr>
          <w:p w:rsidR="00C47681" w:rsidRPr="00040DC6" w:rsidP="0003309D" w14:paraId="790C5BC4" w14:textId="77777777">
            <w:pPr>
              <w:pStyle w:val="73R"/>
              <w:rPr>
                <w:rFonts w:eastAsia="Times New Roman"/>
                <w:szCs w:val="20"/>
                <w:rtl/>
              </w:rPr>
            </w:pPr>
            <w:r w:rsidRPr="00040DC6">
              <w:rPr>
                <w:rFonts w:eastAsia="Times New Roman"/>
                <w:szCs w:val="20"/>
              </w:rPr>
              <w:t>13,323,459</w:t>
            </w:r>
          </w:p>
        </w:tc>
        <w:tc>
          <w:tcPr>
            <w:tcW w:w="925" w:type="dxa"/>
            <w:shd w:val="clear" w:color="auto" w:fill="DFECEF"/>
            <w:noWrap/>
            <w:vAlign w:val="center"/>
            <w:hideMark/>
          </w:tcPr>
          <w:p w:rsidR="00C47681" w:rsidRPr="00040DC6" w:rsidP="0003309D" w14:paraId="6A295D3F" w14:textId="77777777">
            <w:pPr>
              <w:pStyle w:val="73R"/>
              <w:rPr>
                <w:rFonts w:eastAsia="Times New Roman"/>
                <w:szCs w:val="20"/>
                <w:rtl/>
              </w:rPr>
            </w:pPr>
            <w:r w:rsidRPr="00040DC6">
              <w:rPr>
                <w:rFonts w:eastAsia="Times New Roman"/>
                <w:szCs w:val="20"/>
              </w:rPr>
              <w:t>3,863,089</w:t>
            </w:r>
          </w:p>
        </w:tc>
        <w:tc>
          <w:tcPr>
            <w:tcW w:w="850" w:type="dxa"/>
            <w:shd w:val="clear" w:color="auto" w:fill="DFECEF"/>
            <w:noWrap/>
            <w:vAlign w:val="center"/>
            <w:hideMark/>
          </w:tcPr>
          <w:p w:rsidR="00C47681" w:rsidRPr="00040DC6" w:rsidP="0003309D" w14:paraId="4FEB1B38" w14:textId="77777777">
            <w:pPr>
              <w:pStyle w:val="73R"/>
              <w:rPr>
                <w:rFonts w:eastAsia="Times New Roman"/>
                <w:szCs w:val="20"/>
                <w:rtl/>
              </w:rPr>
            </w:pPr>
            <w:r w:rsidRPr="00040DC6">
              <w:rPr>
                <w:rFonts w:eastAsia="Times New Roman"/>
                <w:szCs w:val="20"/>
              </w:rPr>
              <w:t>495,979</w:t>
            </w:r>
          </w:p>
        </w:tc>
        <w:tc>
          <w:tcPr>
            <w:tcW w:w="858" w:type="dxa"/>
            <w:shd w:val="clear" w:color="auto" w:fill="DFECEF"/>
            <w:noWrap/>
            <w:vAlign w:val="center"/>
            <w:hideMark/>
          </w:tcPr>
          <w:p w:rsidR="00C47681" w:rsidRPr="00040DC6" w:rsidP="0003309D" w14:paraId="09800B50" w14:textId="77777777">
            <w:pPr>
              <w:pStyle w:val="73R"/>
              <w:rPr>
                <w:rFonts w:eastAsia="Times New Roman"/>
                <w:szCs w:val="20"/>
                <w:rtl/>
              </w:rPr>
            </w:pPr>
            <w:r w:rsidRPr="00040DC6">
              <w:rPr>
                <w:rFonts w:eastAsia="Times New Roman"/>
                <w:szCs w:val="20"/>
              </w:rPr>
              <w:t>27</w:t>
            </w:r>
          </w:p>
        </w:tc>
        <w:tc>
          <w:tcPr>
            <w:tcW w:w="858" w:type="dxa"/>
            <w:shd w:val="clear" w:color="auto" w:fill="DFECEF"/>
            <w:noWrap/>
            <w:vAlign w:val="center"/>
            <w:hideMark/>
          </w:tcPr>
          <w:p w:rsidR="00C47681" w:rsidRPr="00040DC6" w:rsidP="0003309D" w14:paraId="103EB8FC" w14:textId="77777777">
            <w:pPr>
              <w:pStyle w:val="73R"/>
              <w:rPr>
                <w:rFonts w:eastAsia="Times New Roman"/>
                <w:szCs w:val="20"/>
                <w:rtl/>
              </w:rPr>
            </w:pPr>
            <w:r w:rsidRPr="00040DC6">
              <w:rPr>
                <w:rFonts w:eastAsia="Times New Roman"/>
                <w:szCs w:val="20"/>
              </w:rPr>
              <w:t>35</w:t>
            </w:r>
          </w:p>
        </w:tc>
      </w:tr>
      <w:tr w14:paraId="23C1D14F" w14:textId="77777777" w:rsidTr="0003309D">
        <w:tblPrEx>
          <w:tblW w:w="7397" w:type="dxa"/>
          <w:shd w:val="clear" w:color="auto" w:fill="F0F8F9"/>
          <w:tblLook w:val="04A0"/>
        </w:tblPrEx>
        <w:trPr>
          <w:trHeight w:val="240"/>
        </w:trPr>
        <w:tc>
          <w:tcPr>
            <w:tcW w:w="1417" w:type="dxa"/>
            <w:shd w:val="clear" w:color="auto" w:fill="F0F8F9"/>
            <w:noWrap/>
            <w:vAlign w:val="center"/>
            <w:hideMark/>
          </w:tcPr>
          <w:p w:rsidR="00C47681" w:rsidRPr="00040DC6" w:rsidP="0003309D" w14:paraId="4F436073" w14:textId="77777777">
            <w:pPr>
              <w:pStyle w:val="73R"/>
              <w:rPr>
                <w:rFonts w:eastAsia="Times New Roman"/>
                <w:rtl/>
              </w:rPr>
            </w:pPr>
            <w:r w:rsidRPr="00040DC6">
              <w:rPr>
                <w:rFonts w:eastAsia="Times New Roman" w:hint="cs"/>
                <w:rtl/>
              </w:rPr>
              <w:t>2018</w:t>
            </w:r>
          </w:p>
        </w:tc>
        <w:tc>
          <w:tcPr>
            <w:tcW w:w="794" w:type="dxa"/>
            <w:shd w:val="clear" w:color="auto" w:fill="F0F8F9"/>
            <w:noWrap/>
            <w:vAlign w:val="center"/>
            <w:hideMark/>
          </w:tcPr>
          <w:p w:rsidR="00C47681" w:rsidRPr="00040DC6" w:rsidP="0003309D" w14:paraId="66D7F2D8" w14:textId="77777777">
            <w:pPr>
              <w:pStyle w:val="73R"/>
              <w:rPr>
                <w:rFonts w:eastAsia="Times New Roman"/>
                <w:szCs w:val="20"/>
                <w:rtl/>
              </w:rPr>
            </w:pPr>
            <w:r w:rsidRPr="00040DC6">
              <w:rPr>
                <w:rFonts w:eastAsia="Times New Roman"/>
                <w:szCs w:val="20"/>
              </w:rPr>
              <w:t>18,665</w:t>
            </w:r>
          </w:p>
        </w:tc>
        <w:tc>
          <w:tcPr>
            <w:tcW w:w="680" w:type="dxa"/>
            <w:shd w:val="clear" w:color="auto" w:fill="F0F8F9"/>
            <w:noWrap/>
            <w:vAlign w:val="center"/>
            <w:hideMark/>
          </w:tcPr>
          <w:p w:rsidR="00C47681" w:rsidRPr="00040DC6" w:rsidP="0003309D" w14:paraId="058C24DC" w14:textId="77777777">
            <w:pPr>
              <w:pStyle w:val="73R"/>
              <w:rPr>
                <w:rFonts w:eastAsia="Times New Roman"/>
                <w:szCs w:val="20"/>
                <w:rtl/>
              </w:rPr>
            </w:pPr>
            <w:r w:rsidRPr="00040DC6">
              <w:rPr>
                <w:rFonts w:eastAsia="Times New Roman"/>
                <w:szCs w:val="20"/>
              </w:rPr>
              <w:t>64,376</w:t>
            </w:r>
          </w:p>
        </w:tc>
        <w:tc>
          <w:tcPr>
            <w:tcW w:w="1015" w:type="dxa"/>
            <w:shd w:val="clear" w:color="auto" w:fill="F0F8F9"/>
            <w:noWrap/>
            <w:vAlign w:val="center"/>
            <w:hideMark/>
          </w:tcPr>
          <w:p w:rsidR="00C47681" w:rsidRPr="00040DC6" w:rsidP="0003309D" w14:paraId="6C6EBDF9" w14:textId="77777777">
            <w:pPr>
              <w:pStyle w:val="73R"/>
              <w:rPr>
                <w:rFonts w:eastAsia="Times New Roman"/>
                <w:szCs w:val="20"/>
                <w:rtl/>
              </w:rPr>
            </w:pPr>
            <w:r w:rsidRPr="00040DC6">
              <w:rPr>
                <w:rFonts w:eastAsia="Times New Roman"/>
                <w:szCs w:val="20"/>
              </w:rPr>
              <w:t>12,485,023</w:t>
            </w:r>
          </w:p>
        </w:tc>
        <w:tc>
          <w:tcPr>
            <w:tcW w:w="925" w:type="dxa"/>
            <w:shd w:val="clear" w:color="auto" w:fill="F0F8F9"/>
            <w:noWrap/>
            <w:vAlign w:val="center"/>
            <w:hideMark/>
          </w:tcPr>
          <w:p w:rsidR="00C47681" w:rsidRPr="00040DC6" w:rsidP="0003309D" w14:paraId="6F7AE02E" w14:textId="77777777">
            <w:pPr>
              <w:pStyle w:val="73R"/>
              <w:rPr>
                <w:rFonts w:eastAsia="Times New Roman"/>
                <w:szCs w:val="20"/>
                <w:rtl/>
              </w:rPr>
            </w:pPr>
            <w:r w:rsidRPr="00040DC6">
              <w:rPr>
                <w:rFonts w:eastAsia="Times New Roman"/>
                <w:szCs w:val="20"/>
              </w:rPr>
              <w:t>4,081,782</w:t>
            </w:r>
          </w:p>
        </w:tc>
        <w:tc>
          <w:tcPr>
            <w:tcW w:w="850" w:type="dxa"/>
            <w:shd w:val="clear" w:color="auto" w:fill="F0F8F9"/>
            <w:noWrap/>
            <w:vAlign w:val="center"/>
            <w:hideMark/>
          </w:tcPr>
          <w:p w:rsidR="00C47681" w:rsidRPr="00040DC6" w:rsidP="0003309D" w14:paraId="57F7461C" w14:textId="77777777">
            <w:pPr>
              <w:pStyle w:val="73R"/>
              <w:rPr>
                <w:rFonts w:eastAsia="Times New Roman"/>
                <w:szCs w:val="20"/>
                <w:rtl/>
              </w:rPr>
            </w:pPr>
            <w:r w:rsidRPr="00040DC6">
              <w:rPr>
                <w:rFonts w:eastAsia="Times New Roman"/>
                <w:szCs w:val="20"/>
              </w:rPr>
              <w:t>582,668</w:t>
            </w:r>
          </w:p>
        </w:tc>
        <w:tc>
          <w:tcPr>
            <w:tcW w:w="858" w:type="dxa"/>
            <w:shd w:val="clear" w:color="auto" w:fill="F0F8F9"/>
            <w:noWrap/>
            <w:vAlign w:val="center"/>
            <w:hideMark/>
          </w:tcPr>
          <w:p w:rsidR="00C47681" w:rsidRPr="00040DC6" w:rsidP="0003309D" w14:paraId="444994AF" w14:textId="77777777">
            <w:pPr>
              <w:pStyle w:val="73R"/>
              <w:rPr>
                <w:rFonts w:eastAsia="Times New Roman"/>
                <w:szCs w:val="20"/>
                <w:rtl/>
              </w:rPr>
            </w:pPr>
            <w:r w:rsidRPr="00040DC6">
              <w:rPr>
                <w:rFonts w:eastAsia="Times New Roman"/>
                <w:szCs w:val="20"/>
              </w:rPr>
              <w:t>21</w:t>
            </w:r>
          </w:p>
        </w:tc>
        <w:tc>
          <w:tcPr>
            <w:tcW w:w="858" w:type="dxa"/>
            <w:shd w:val="clear" w:color="auto" w:fill="F0F8F9"/>
            <w:noWrap/>
            <w:vAlign w:val="center"/>
            <w:hideMark/>
          </w:tcPr>
          <w:p w:rsidR="00C47681" w:rsidRPr="00040DC6" w:rsidP="0003309D" w14:paraId="55D9E8B8" w14:textId="77777777">
            <w:pPr>
              <w:pStyle w:val="73R"/>
              <w:rPr>
                <w:rFonts w:eastAsia="Times New Roman"/>
                <w:szCs w:val="20"/>
                <w:rtl/>
              </w:rPr>
            </w:pPr>
            <w:r w:rsidRPr="00040DC6">
              <w:rPr>
                <w:rFonts w:eastAsia="Times New Roman"/>
                <w:szCs w:val="20"/>
              </w:rPr>
              <w:t>28</w:t>
            </w:r>
          </w:p>
        </w:tc>
      </w:tr>
      <w:tr w14:paraId="5501FDC5" w14:textId="77777777" w:rsidTr="0003309D">
        <w:tblPrEx>
          <w:tblW w:w="7397" w:type="dxa"/>
          <w:shd w:val="clear" w:color="auto" w:fill="F0F8F9"/>
          <w:tblLook w:val="04A0"/>
        </w:tblPrEx>
        <w:trPr>
          <w:trHeight w:val="465"/>
        </w:trPr>
        <w:tc>
          <w:tcPr>
            <w:tcW w:w="1417" w:type="dxa"/>
            <w:shd w:val="clear" w:color="auto" w:fill="DFECEF"/>
            <w:noWrap/>
            <w:vAlign w:val="center"/>
            <w:hideMark/>
          </w:tcPr>
          <w:p w:rsidR="00C47681" w:rsidRPr="00040DC6" w:rsidP="0003309D" w14:paraId="5D877DD8" w14:textId="77777777">
            <w:pPr>
              <w:pStyle w:val="73R"/>
              <w:rPr>
                <w:rFonts w:eastAsia="Times New Roman"/>
                <w:rtl/>
              </w:rPr>
            </w:pPr>
            <w:r w:rsidRPr="00040DC6">
              <w:rPr>
                <w:rFonts w:eastAsia="Times New Roman" w:hint="cs"/>
                <w:rtl/>
              </w:rPr>
              <w:t>שינוי באחוזים בין 2019 ל-2018</w:t>
            </w:r>
          </w:p>
        </w:tc>
        <w:tc>
          <w:tcPr>
            <w:tcW w:w="794" w:type="dxa"/>
            <w:shd w:val="clear" w:color="auto" w:fill="DFECEF"/>
            <w:noWrap/>
            <w:vAlign w:val="center"/>
            <w:hideMark/>
          </w:tcPr>
          <w:p w:rsidR="00C47681" w:rsidRPr="00040DC6" w:rsidP="0003309D" w14:paraId="31F39F83" w14:textId="77777777">
            <w:pPr>
              <w:pStyle w:val="73R"/>
              <w:rPr>
                <w:rFonts w:eastAsia="Times New Roman"/>
                <w:szCs w:val="20"/>
                <w:rtl/>
              </w:rPr>
            </w:pPr>
            <w:r w:rsidRPr="00040DC6">
              <w:rPr>
                <w:rFonts w:eastAsia="Times New Roman"/>
                <w:szCs w:val="20"/>
              </w:rPr>
              <w:t>-10.1%</w:t>
            </w:r>
          </w:p>
        </w:tc>
        <w:tc>
          <w:tcPr>
            <w:tcW w:w="680" w:type="dxa"/>
            <w:shd w:val="clear" w:color="auto" w:fill="DFECEF"/>
            <w:noWrap/>
            <w:vAlign w:val="center"/>
            <w:hideMark/>
          </w:tcPr>
          <w:p w:rsidR="00C47681" w:rsidRPr="00040DC6" w:rsidP="0003309D" w14:paraId="6A3B2879" w14:textId="77777777">
            <w:pPr>
              <w:pStyle w:val="73R"/>
              <w:rPr>
                <w:rFonts w:eastAsia="Times New Roman"/>
                <w:szCs w:val="20"/>
              </w:rPr>
            </w:pPr>
            <w:r w:rsidRPr="00040DC6">
              <w:rPr>
                <w:rFonts w:eastAsia="Times New Roman"/>
                <w:szCs w:val="20"/>
              </w:rPr>
              <w:t>-9.3%</w:t>
            </w:r>
          </w:p>
        </w:tc>
        <w:tc>
          <w:tcPr>
            <w:tcW w:w="1015" w:type="dxa"/>
            <w:shd w:val="clear" w:color="auto" w:fill="DFECEF"/>
            <w:noWrap/>
            <w:vAlign w:val="center"/>
            <w:hideMark/>
          </w:tcPr>
          <w:p w:rsidR="00C47681" w:rsidRPr="00040DC6" w:rsidP="0003309D" w14:paraId="7A8C9986" w14:textId="77777777">
            <w:pPr>
              <w:pStyle w:val="73R"/>
              <w:rPr>
                <w:rFonts w:eastAsia="Times New Roman"/>
                <w:szCs w:val="20"/>
              </w:rPr>
            </w:pPr>
            <w:r w:rsidRPr="00040DC6">
              <w:rPr>
                <w:rFonts w:eastAsia="Times New Roman"/>
                <w:szCs w:val="20"/>
              </w:rPr>
              <w:t>6.7%</w:t>
            </w:r>
          </w:p>
        </w:tc>
        <w:tc>
          <w:tcPr>
            <w:tcW w:w="925" w:type="dxa"/>
            <w:shd w:val="clear" w:color="auto" w:fill="DFECEF"/>
            <w:noWrap/>
            <w:vAlign w:val="center"/>
            <w:hideMark/>
          </w:tcPr>
          <w:p w:rsidR="00C47681" w:rsidRPr="00040DC6" w:rsidP="0003309D" w14:paraId="7EEA9546" w14:textId="77777777">
            <w:pPr>
              <w:pStyle w:val="73R"/>
              <w:rPr>
                <w:rFonts w:eastAsia="Times New Roman"/>
                <w:szCs w:val="20"/>
              </w:rPr>
            </w:pPr>
            <w:r w:rsidRPr="00040DC6">
              <w:rPr>
                <w:rFonts w:eastAsia="Times New Roman"/>
                <w:szCs w:val="20"/>
              </w:rPr>
              <w:t>-5.4%</w:t>
            </w:r>
          </w:p>
        </w:tc>
        <w:tc>
          <w:tcPr>
            <w:tcW w:w="850" w:type="dxa"/>
            <w:shd w:val="clear" w:color="auto" w:fill="DFECEF"/>
            <w:noWrap/>
            <w:vAlign w:val="center"/>
            <w:hideMark/>
          </w:tcPr>
          <w:p w:rsidR="00C47681" w:rsidRPr="00040DC6" w:rsidP="0003309D" w14:paraId="086D9857" w14:textId="77777777">
            <w:pPr>
              <w:pStyle w:val="73R"/>
              <w:rPr>
                <w:rFonts w:eastAsia="Times New Roman"/>
                <w:szCs w:val="20"/>
              </w:rPr>
            </w:pPr>
            <w:r w:rsidRPr="00040DC6">
              <w:rPr>
                <w:rFonts w:eastAsia="Times New Roman"/>
                <w:szCs w:val="20"/>
              </w:rPr>
              <w:t>-14.8%</w:t>
            </w:r>
          </w:p>
        </w:tc>
        <w:tc>
          <w:tcPr>
            <w:tcW w:w="858" w:type="dxa"/>
            <w:shd w:val="clear" w:color="auto" w:fill="DFECEF"/>
            <w:noWrap/>
            <w:vAlign w:val="center"/>
            <w:hideMark/>
          </w:tcPr>
          <w:p w:rsidR="00C47681" w:rsidRPr="00040DC6" w:rsidP="0003309D" w14:paraId="6F7A0976" w14:textId="77777777">
            <w:pPr>
              <w:pStyle w:val="73R"/>
              <w:rPr>
                <w:rFonts w:eastAsia="Times New Roman"/>
                <w:szCs w:val="20"/>
              </w:rPr>
            </w:pPr>
            <w:r w:rsidRPr="00040DC6">
              <w:rPr>
                <w:rFonts w:eastAsia="Times New Roman"/>
                <w:szCs w:val="20"/>
              </w:rPr>
              <w:t>28.6%</w:t>
            </w:r>
          </w:p>
        </w:tc>
        <w:tc>
          <w:tcPr>
            <w:tcW w:w="858" w:type="dxa"/>
            <w:shd w:val="clear" w:color="auto" w:fill="DFECEF"/>
            <w:noWrap/>
            <w:vAlign w:val="center"/>
            <w:hideMark/>
          </w:tcPr>
          <w:p w:rsidR="00C47681" w:rsidRPr="00040DC6" w:rsidP="0003309D" w14:paraId="37C9D520" w14:textId="77777777">
            <w:pPr>
              <w:pStyle w:val="73R"/>
              <w:rPr>
                <w:rFonts w:eastAsia="Times New Roman"/>
                <w:szCs w:val="20"/>
              </w:rPr>
            </w:pPr>
            <w:r w:rsidRPr="00040DC6">
              <w:rPr>
                <w:rFonts w:eastAsia="Times New Roman"/>
                <w:szCs w:val="20"/>
              </w:rPr>
              <w:t>25%</w:t>
            </w:r>
          </w:p>
        </w:tc>
      </w:tr>
      <w:tr w14:paraId="4A575501" w14:textId="77777777" w:rsidTr="0003309D">
        <w:tblPrEx>
          <w:tblW w:w="7397" w:type="dxa"/>
          <w:shd w:val="clear" w:color="auto" w:fill="F0F8F9"/>
          <w:tblLook w:val="04A0"/>
        </w:tblPrEx>
        <w:trPr>
          <w:trHeight w:val="240"/>
        </w:trPr>
        <w:tc>
          <w:tcPr>
            <w:tcW w:w="1417" w:type="dxa"/>
            <w:shd w:val="clear" w:color="auto" w:fill="F0F8F9"/>
            <w:noWrap/>
            <w:vAlign w:val="center"/>
            <w:hideMark/>
          </w:tcPr>
          <w:p w:rsidR="00C47681" w:rsidRPr="00040DC6" w:rsidP="0003309D" w14:paraId="487163E7" w14:textId="77777777">
            <w:pPr>
              <w:pStyle w:val="73R"/>
              <w:rPr>
                <w:rFonts w:eastAsia="Times New Roman"/>
              </w:rPr>
            </w:pPr>
            <w:r w:rsidRPr="00040DC6">
              <w:rPr>
                <w:rFonts w:eastAsia="Times New Roman" w:hint="cs"/>
                <w:rtl/>
              </w:rPr>
              <w:t>2017</w:t>
            </w:r>
          </w:p>
        </w:tc>
        <w:tc>
          <w:tcPr>
            <w:tcW w:w="794" w:type="dxa"/>
            <w:shd w:val="clear" w:color="auto" w:fill="F0F8F9"/>
            <w:noWrap/>
            <w:vAlign w:val="center"/>
            <w:hideMark/>
          </w:tcPr>
          <w:p w:rsidR="00C47681" w:rsidRPr="00040DC6" w:rsidP="0003309D" w14:paraId="41127FFE" w14:textId="77777777">
            <w:pPr>
              <w:pStyle w:val="73R"/>
              <w:rPr>
                <w:rFonts w:eastAsia="Times New Roman"/>
                <w:szCs w:val="20"/>
                <w:rtl/>
              </w:rPr>
            </w:pPr>
            <w:r w:rsidRPr="00040DC6">
              <w:rPr>
                <w:rFonts w:eastAsia="Times New Roman"/>
                <w:szCs w:val="20"/>
              </w:rPr>
              <w:t>19,379</w:t>
            </w:r>
          </w:p>
        </w:tc>
        <w:tc>
          <w:tcPr>
            <w:tcW w:w="680" w:type="dxa"/>
            <w:shd w:val="clear" w:color="auto" w:fill="F0F8F9"/>
            <w:noWrap/>
            <w:vAlign w:val="center"/>
            <w:hideMark/>
          </w:tcPr>
          <w:p w:rsidR="00C47681" w:rsidRPr="00040DC6" w:rsidP="0003309D" w14:paraId="7DC4FC66" w14:textId="77777777">
            <w:pPr>
              <w:pStyle w:val="73R"/>
              <w:rPr>
                <w:rFonts w:eastAsia="Times New Roman"/>
                <w:szCs w:val="20"/>
                <w:rtl/>
              </w:rPr>
            </w:pPr>
            <w:r w:rsidRPr="00040DC6">
              <w:rPr>
                <w:rFonts w:eastAsia="Times New Roman"/>
                <w:szCs w:val="20"/>
              </w:rPr>
              <w:t>57,773</w:t>
            </w:r>
          </w:p>
        </w:tc>
        <w:tc>
          <w:tcPr>
            <w:tcW w:w="1015" w:type="dxa"/>
            <w:shd w:val="clear" w:color="auto" w:fill="F0F8F9"/>
            <w:noWrap/>
            <w:vAlign w:val="center"/>
            <w:hideMark/>
          </w:tcPr>
          <w:p w:rsidR="00C47681" w:rsidRPr="00040DC6" w:rsidP="0003309D" w14:paraId="0913E00D" w14:textId="77777777">
            <w:pPr>
              <w:pStyle w:val="73R"/>
              <w:rPr>
                <w:rFonts w:eastAsia="Times New Roman"/>
                <w:szCs w:val="20"/>
                <w:rtl/>
              </w:rPr>
            </w:pPr>
            <w:r w:rsidRPr="00040DC6">
              <w:rPr>
                <w:rFonts w:eastAsia="Times New Roman"/>
                <w:szCs w:val="20"/>
              </w:rPr>
              <w:t>12,393,606</w:t>
            </w:r>
          </w:p>
        </w:tc>
        <w:tc>
          <w:tcPr>
            <w:tcW w:w="925" w:type="dxa"/>
            <w:shd w:val="clear" w:color="auto" w:fill="F0F8F9"/>
            <w:noWrap/>
            <w:vAlign w:val="center"/>
            <w:hideMark/>
          </w:tcPr>
          <w:p w:rsidR="00C47681" w:rsidRPr="00040DC6" w:rsidP="0003309D" w14:paraId="5A870419" w14:textId="77777777">
            <w:pPr>
              <w:pStyle w:val="73R"/>
              <w:rPr>
                <w:rFonts w:eastAsia="Times New Roman"/>
                <w:szCs w:val="20"/>
                <w:rtl/>
              </w:rPr>
            </w:pPr>
            <w:r w:rsidRPr="00040DC6">
              <w:rPr>
                <w:rFonts w:eastAsia="Times New Roman"/>
                <w:szCs w:val="20"/>
              </w:rPr>
              <w:t>2,874,616</w:t>
            </w:r>
          </w:p>
        </w:tc>
        <w:tc>
          <w:tcPr>
            <w:tcW w:w="850" w:type="dxa"/>
            <w:shd w:val="clear" w:color="auto" w:fill="F0F8F9"/>
            <w:noWrap/>
            <w:vAlign w:val="center"/>
            <w:hideMark/>
          </w:tcPr>
          <w:p w:rsidR="00C47681" w:rsidRPr="00040DC6" w:rsidP="0003309D" w14:paraId="08B527D3" w14:textId="77777777">
            <w:pPr>
              <w:pStyle w:val="73R"/>
              <w:rPr>
                <w:rFonts w:eastAsia="Times New Roman"/>
                <w:szCs w:val="20"/>
                <w:rtl/>
              </w:rPr>
            </w:pPr>
            <w:r w:rsidRPr="00040DC6">
              <w:rPr>
                <w:rFonts w:eastAsia="Times New Roman"/>
                <w:szCs w:val="20"/>
              </w:rPr>
              <w:t>603,420</w:t>
            </w:r>
          </w:p>
        </w:tc>
        <w:tc>
          <w:tcPr>
            <w:tcW w:w="858" w:type="dxa"/>
            <w:shd w:val="clear" w:color="auto" w:fill="F0F8F9"/>
            <w:noWrap/>
            <w:vAlign w:val="center"/>
            <w:hideMark/>
          </w:tcPr>
          <w:p w:rsidR="00C47681" w:rsidRPr="00040DC6" w:rsidP="0003309D" w14:paraId="28C57CFB" w14:textId="77777777">
            <w:pPr>
              <w:pStyle w:val="73R"/>
              <w:rPr>
                <w:rFonts w:eastAsia="Times New Roman"/>
                <w:szCs w:val="20"/>
                <w:rtl/>
              </w:rPr>
            </w:pPr>
            <w:r w:rsidRPr="00040DC6">
              <w:rPr>
                <w:rFonts w:eastAsia="Times New Roman"/>
                <w:szCs w:val="20"/>
              </w:rPr>
              <w:t>21</w:t>
            </w:r>
          </w:p>
        </w:tc>
        <w:tc>
          <w:tcPr>
            <w:tcW w:w="858" w:type="dxa"/>
            <w:shd w:val="clear" w:color="auto" w:fill="F0F8F9"/>
            <w:noWrap/>
            <w:vAlign w:val="center"/>
            <w:hideMark/>
          </w:tcPr>
          <w:p w:rsidR="00C47681" w:rsidRPr="00040DC6" w:rsidP="0003309D" w14:paraId="3B586CEB" w14:textId="77777777">
            <w:pPr>
              <w:pStyle w:val="73R"/>
              <w:rPr>
                <w:rFonts w:eastAsia="Times New Roman"/>
                <w:szCs w:val="20"/>
                <w:rtl/>
              </w:rPr>
            </w:pPr>
            <w:r w:rsidRPr="00040DC6">
              <w:rPr>
                <w:rFonts w:eastAsia="Times New Roman"/>
                <w:szCs w:val="20"/>
              </w:rPr>
              <w:t>25</w:t>
            </w:r>
          </w:p>
        </w:tc>
      </w:tr>
      <w:tr w14:paraId="1D9C7FB8" w14:textId="77777777" w:rsidTr="0003309D">
        <w:tblPrEx>
          <w:tblW w:w="7397" w:type="dxa"/>
          <w:shd w:val="clear" w:color="auto" w:fill="F0F8F9"/>
          <w:tblLook w:val="04A0"/>
        </w:tblPrEx>
        <w:trPr>
          <w:trHeight w:val="465"/>
        </w:trPr>
        <w:tc>
          <w:tcPr>
            <w:tcW w:w="1417" w:type="dxa"/>
            <w:shd w:val="clear" w:color="auto" w:fill="DFECEF"/>
            <w:noWrap/>
            <w:vAlign w:val="center"/>
            <w:hideMark/>
          </w:tcPr>
          <w:p w:rsidR="00C47681" w:rsidRPr="00040DC6" w:rsidP="0003309D" w14:paraId="1364D4D8" w14:textId="77777777">
            <w:pPr>
              <w:pStyle w:val="73R"/>
              <w:rPr>
                <w:rFonts w:eastAsia="Times New Roman"/>
                <w:rtl/>
              </w:rPr>
            </w:pPr>
            <w:r w:rsidRPr="00040DC6">
              <w:rPr>
                <w:rFonts w:eastAsia="Times New Roman" w:hint="cs"/>
                <w:rtl/>
              </w:rPr>
              <w:t>שינוי באחוזים בין 2019 ל-2017</w:t>
            </w:r>
          </w:p>
        </w:tc>
        <w:tc>
          <w:tcPr>
            <w:tcW w:w="794" w:type="dxa"/>
            <w:shd w:val="clear" w:color="auto" w:fill="DFECEF"/>
            <w:noWrap/>
            <w:vAlign w:val="center"/>
            <w:hideMark/>
          </w:tcPr>
          <w:p w:rsidR="00C47681" w:rsidRPr="00040DC6" w:rsidP="0003309D" w14:paraId="1E460EE7" w14:textId="77777777">
            <w:pPr>
              <w:pStyle w:val="73R"/>
              <w:rPr>
                <w:rFonts w:eastAsia="Times New Roman"/>
                <w:szCs w:val="20"/>
                <w:rtl/>
              </w:rPr>
            </w:pPr>
            <w:r w:rsidRPr="00040DC6">
              <w:rPr>
                <w:rFonts w:eastAsia="Times New Roman"/>
                <w:szCs w:val="20"/>
              </w:rPr>
              <w:t>-13.4%</w:t>
            </w:r>
          </w:p>
        </w:tc>
        <w:tc>
          <w:tcPr>
            <w:tcW w:w="680" w:type="dxa"/>
            <w:shd w:val="clear" w:color="auto" w:fill="DFECEF"/>
            <w:noWrap/>
            <w:vAlign w:val="center"/>
            <w:hideMark/>
          </w:tcPr>
          <w:p w:rsidR="00C47681" w:rsidRPr="00040DC6" w:rsidP="0003309D" w14:paraId="00B682BF" w14:textId="77777777">
            <w:pPr>
              <w:pStyle w:val="73R"/>
              <w:rPr>
                <w:rFonts w:eastAsia="Times New Roman"/>
                <w:szCs w:val="20"/>
              </w:rPr>
            </w:pPr>
            <w:r w:rsidRPr="00040DC6">
              <w:rPr>
                <w:rFonts w:eastAsia="Times New Roman"/>
                <w:szCs w:val="20"/>
              </w:rPr>
              <w:t>1.0%</w:t>
            </w:r>
          </w:p>
        </w:tc>
        <w:tc>
          <w:tcPr>
            <w:tcW w:w="1015" w:type="dxa"/>
            <w:shd w:val="clear" w:color="auto" w:fill="DFECEF"/>
            <w:noWrap/>
            <w:vAlign w:val="center"/>
            <w:hideMark/>
          </w:tcPr>
          <w:p w:rsidR="00C47681" w:rsidRPr="00040DC6" w:rsidP="0003309D" w14:paraId="74C29028" w14:textId="77777777">
            <w:pPr>
              <w:pStyle w:val="73R"/>
              <w:rPr>
                <w:rFonts w:eastAsia="Times New Roman"/>
                <w:szCs w:val="20"/>
              </w:rPr>
            </w:pPr>
            <w:r w:rsidRPr="00040DC6">
              <w:rPr>
                <w:rFonts w:eastAsia="Times New Roman"/>
                <w:szCs w:val="20"/>
              </w:rPr>
              <w:t>7.5%</w:t>
            </w:r>
          </w:p>
        </w:tc>
        <w:tc>
          <w:tcPr>
            <w:tcW w:w="925" w:type="dxa"/>
            <w:shd w:val="clear" w:color="auto" w:fill="DFECEF"/>
            <w:noWrap/>
            <w:vAlign w:val="center"/>
            <w:hideMark/>
          </w:tcPr>
          <w:p w:rsidR="00C47681" w:rsidRPr="00040DC6" w:rsidP="0003309D" w14:paraId="67214644" w14:textId="77777777">
            <w:pPr>
              <w:pStyle w:val="73R"/>
              <w:rPr>
                <w:rFonts w:eastAsia="Times New Roman"/>
                <w:szCs w:val="20"/>
              </w:rPr>
            </w:pPr>
            <w:r w:rsidRPr="00040DC6">
              <w:rPr>
                <w:rFonts w:eastAsia="Times New Roman"/>
                <w:szCs w:val="20"/>
              </w:rPr>
              <w:t>34.4%</w:t>
            </w:r>
          </w:p>
        </w:tc>
        <w:tc>
          <w:tcPr>
            <w:tcW w:w="850" w:type="dxa"/>
            <w:shd w:val="clear" w:color="auto" w:fill="DFECEF"/>
            <w:noWrap/>
            <w:vAlign w:val="center"/>
            <w:hideMark/>
          </w:tcPr>
          <w:p w:rsidR="00C47681" w:rsidRPr="00040DC6" w:rsidP="0003309D" w14:paraId="02918E20" w14:textId="77777777">
            <w:pPr>
              <w:pStyle w:val="73R"/>
              <w:rPr>
                <w:rFonts w:eastAsia="Times New Roman"/>
                <w:szCs w:val="20"/>
              </w:rPr>
            </w:pPr>
            <w:r w:rsidRPr="00040DC6">
              <w:rPr>
                <w:rFonts w:eastAsia="Times New Roman"/>
                <w:szCs w:val="20"/>
              </w:rPr>
              <w:t>-17.8%</w:t>
            </w:r>
          </w:p>
        </w:tc>
        <w:tc>
          <w:tcPr>
            <w:tcW w:w="858" w:type="dxa"/>
            <w:shd w:val="clear" w:color="auto" w:fill="DFECEF"/>
            <w:noWrap/>
            <w:vAlign w:val="center"/>
            <w:hideMark/>
          </w:tcPr>
          <w:p w:rsidR="00C47681" w:rsidRPr="00040DC6" w:rsidP="0003309D" w14:paraId="250618ED" w14:textId="77777777">
            <w:pPr>
              <w:pStyle w:val="73R"/>
              <w:rPr>
                <w:rFonts w:eastAsia="Times New Roman"/>
                <w:szCs w:val="20"/>
              </w:rPr>
            </w:pPr>
            <w:r w:rsidRPr="00040DC6">
              <w:rPr>
                <w:rFonts w:eastAsia="Times New Roman"/>
                <w:szCs w:val="20"/>
              </w:rPr>
              <w:t>28%</w:t>
            </w:r>
          </w:p>
        </w:tc>
        <w:tc>
          <w:tcPr>
            <w:tcW w:w="858" w:type="dxa"/>
            <w:shd w:val="clear" w:color="auto" w:fill="DFECEF"/>
            <w:noWrap/>
            <w:vAlign w:val="center"/>
            <w:hideMark/>
          </w:tcPr>
          <w:p w:rsidR="00C47681" w:rsidRPr="00040DC6" w:rsidP="0003309D" w14:paraId="75F6F185" w14:textId="77777777">
            <w:pPr>
              <w:pStyle w:val="73R"/>
              <w:rPr>
                <w:rFonts w:eastAsia="Times New Roman"/>
                <w:szCs w:val="20"/>
              </w:rPr>
            </w:pPr>
            <w:r w:rsidRPr="00040DC6">
              <w:rPr>
                <w:rFonts w:eastAsia="Times New Roman"/>
                <w:szCs w:val="20"/>
              </w:rPr>
              <w:t>40%</w:t>
            </w:r>
          </w:p>
        </w:tc>
      </w:tr>
    </w:tbl>
    <w:p w:rsidR="00C47681" w:rsidRPr="00556D80" w:rsidP="0003309D" w14:paraId="17DC67D3" w14:textId="77777777">
      <w:pPr>
        <w:pStyle w:val="738"/>
        <w:spacing w:after="0"/>
        <w:rPr>
          <w:rtl/>
        </w:rPr>
      </w:pPr>
      <w:r w:rsidRPr="00556D80">
        <w:rPr>
          <w:rFonts w:hint="cs"/>
          <w:rtl/>
        </w:rPr>
        <w:t>המקור: רשות המיסים.</w:t>
      </w:r>
    </w:p>
    <w:p w:rsidR="00C47681" w:rsidRPr="00556D80" w:rsidP="00556D80" w14:paraId="7D87C30B" w14:textId="01CF4CCC">
      <w:pPr>
        <w:pStyle w:val="711"/>
        <w:spacing w:before="0"/>
        <w:rPr>
          <w:rtl/>
        </w:rPr>
      </w:pPr>
      <w:r w:rsidRPr="00556D80">
        <w:rPr>
          <w:rFonts w:hint="cs"/>
          <w:rtl/>
        </w:rPr>
        <w:t>*</w:t>
      </w:r>
      <w:r w:rsidRPr="00556D80">
        <w:rPr>
          <w:rtl/>
        </w:rPr>
        <w:t xml:space="preserve"> </w:t>
      </w:r>
      <w:r w:rsidR="00556D80">
        <w:tab/>
      </w:r>
      <w:r w:rsidRPr="00556D80">
        <w:rPr>
          <w:rtl/>
        </w:rPr>
        <w:t>שיעור השינוי השנתי במדד המחירים לצרכן לשנת 2019 בהשוואה ל-2018 הוא 0.6%; וב</w:t>
      </w:r>
      <w:r w:rsidRPr="00556D80">
        <w:rPr>
          <w:rFonts w:hint="eastAsia"/>
          <w:rtl/>
        </w:rPr>
        <w:t>השוואה</w:t>
      </w:r>
      <w:r w:rsidRPr="00556D80">
        <w:rPr>
          <w:rtl/>
        </w:rPr>
        <w:t xml:space="preserve"> </w:t>
      </w:r>
      <w:r w:rsidRPr="00556D80">
        <w:rPr>
          <w:rFonts w:hint="eastAsia"/>
          <w:rtl/>
        </w:rPr>
        <w:t>ל</w:t>
      </w:r>
      <w:r w:rsidRPr="00556D80">
        <w:rPr>
          <w:rtl/>
        </w:rPr>
        <w:t xml:space="preserve">-2017 </w:t>
      </w:r>
      <w:r w:rsidRPr="00556D80">
        <w:rPr>
          <w:rFonts w:hint="eastAsia"/>
          <w:rtl/>
        </w:rPr>
        <w:t>הוא</w:t>
      </w:r>
      <w:r w:rsidRPr="00556D80">
        <w:rPr>
          <w:rtl/>
        </w:rPr>
        <w:t xml:space="preserve"> 1.4%</w:t>
      </w:r>
      <w:r w:rsidRPr="00556D80">
        <w:rPr>
          <w:rFonts w:hint="cs"/>
          <w:rtl/>
        </w:rPr>
        <w:t>.</w:t>
      </w:r>
    </w:p>
    <w:p w:rsidR="00C47681" w:rsidRPr="00763615" w:rsidP="00763615" w14:paraId="5C528271" w14:textId="77777777">
      <w:pPr>
        <w:pStyle w:val="7392"/>
        <w:rPr>
          <w:rtl/>
        </w:rPr>
      </w:pPr>
      <w:r w:rsidRPr="00763615">
        <w:rPr>
          <w:rFonts w:hint="cs"/>
          <w:rtl/>
        </w:rPr>
        <w:t xml:space="preserve">מנתוני הלוח עולה כי </w:t>
      </w:r>
      <w:r w:rsidRPr="00763615">
        <w:rPr>
          <w:rFonts w:hint="eastAsia"/>
          <w:rtl/>
        </w:rPr>
        <w:t>בשנים</w:t>
      </w:r>
      <w:r w:rsidRPr="00763615">
        <w:rPr>
          <w:rtl/>
        </w:rPr>
        <w:t xml:space="preserve"> 2017 - 2019 </w:t>
      </w:r>
      <w:r w:rsidRPr="00763615">
        <w:rPr>
          <w:rFonts w:hint="eastAsia"/>
          <w:rtl/>
        </w:rPr>
        <w:t>הייתה</w:t>
      </w:r>
      <w:r w:rsidRPr="00763615">
        <w:rPr>
          <w:rtl/>
        </w:rPr>
        <w:t xml:space="preserve"> </w:t>
      </w:r>
      <w:r w:rsidRPr="00763615">
        <w:rPr>
          <w:rFonts w:hint="eastAsia"/>
          <w:rtl/>
        </w:rPr>
        <w:t>תוספת</w:t>
      </w:r>
      <w:r w:rsidRPr="00763615">
        <w:rPr>
          <w:rtl/>
        </w:rPr>
        <w:t xml:space="preserve"> המס </w:t>
      </w:r>
      <w:r w:rsidRPr="00763615">
        <w:rPr>
          <w:rFonts w:hint="cs"/>
          <w:rtl/>
        </w:rPr>
        <w:t xml:space="preserve">בממוצע </w:t>
      </w:r>
      <w:r w:rsidRPr="00763615">
        <w:rPr>
          <w:rFonts w:hint="eastAsia"/>
          <w:rtl/>
        </w:rPr>
        <w:t>כ</w:t>
      </w:r>
      <w:r w:rsidRPr="00763615">
        <w:rPr>
          <w:rtl/>
        </w:rPr>
        <w:t xml:space="preserve">-13 מיליארד ש"ח בשנה - </w:t>
      </w:r>
      <w:r w:rsidRPr="00763615">
        <w:rPr>
          <w:rFonts w:hint="eastAsia"/>
          <w:rtl/>
        </w:rPr>
        <w:t>כ</w:t>
      </w:r>
      <w:r w:rsidRPr="00763615">
        <w:rPr>
          <w:rtl/>
        </w:rPr>
        <w:t xml:space="preserve">-8% </w:t>
      </w:r>
      <w:r w:rsidRPr="00763615">
        <w:rPr>
          <w:rFonts w:hint="eastAsia"/>
          <w:rtl/>
        </w:rPr>
        <w:t>מסך</w:t>
      </w:r>
      <w:r w:rsidRPr="00763615">
        <w:rPr>
          <w:rtl/>
        </w:rPr>
        <w:t xml:space="preserve"> </w:t>
      </w:r>
      <w:r w:rsidRPr="00763615">
        <w:rPr>
          <w:rFonts w:hint="eastAsia"/>
          <w:rtl/>
        </w:rPr>
        <w:t>הגבייה</w:t>
      </w:r>
      <w:r w:rsidRPr="00763615">
        <w:rPr>
          <w:rtl/>
        </w:rPr>
        <w:t xml:space="preserve"> </w:t>
      </w:r>
      <w:r w:rsidRPr="00763615">
        <w:rPr>
          <w:rFonts w:hint="eastAsia"/>
          <w:rtl/>
        </w:rPr>
        <w:t>של</w:t>
      </w:r>
      <w:r w:rsidRPr="00763615">
        <w:rPr>
          <w:rtl/>
        </w:rPr>
        <w:t xml:space="preserve"> </w:t>
      </w:r>
      <w:r w:rsidRPr="00763615">
        <w:rPr>
          <w:rFonts w:hint="eastAsia"/>
          <w:rtl/>
        </w:rPr>
        <w:t>מס</w:t>
      </w:r>
      <w:r w:rsidRPr="00763615">
        <w:rPr>
          <w:rtl/>
        </w:rPr>
        <w:t xml:space="preserve"> </w:t>
      </w:r>
      <w:r w:rsidRPr="00763615">
        <w:rPr>
          <w:rFonts w:hint="eastAsia"/>
          <w:rtl/>
        </w:rPr>
        <w:t>הכנסה</w:t>
      </w:r>
      <w:r w:rsidRPr="00763615">
        <w:rPr>
          <w:rtl/>
        </w:rPr>
        <w:t xml:space="preserve">. </w:t>
      </w:r>
      <w:r w:rsidRPr="00763615">
        <w:rPr>
          <w:rFonts w:hint="eastAsia"/>
          <w:rtl/>
        </w:rPr>
        <w:t>ראוי</w:t>
      </w:r>
      <w:r w:rsidRPr="00763615">
        <w:rPr>
          <w:rtl/>
        </w:rPr>
        <w:t xml:space="preserve"> </w:t>
      </w:r>
      <w:r w:rsidRPr="00763615">
        <w:rPr>
          <w:rFonts w:hint="eastAsia"/>
          <w:rtl/>
        </w:rPr>
        <w:t>לסייג</w:t>
      </w:r>
      <w:r w:rsidRPr="00763615">
        <w:rPr>
          <w:rtl/>
        </w:rPr>
        <w:t xml:space="preserve"> </w:t>
      </w:r>
      <w:r w:rsidRPr="00763615">
        <w:rPr>
          <w:rFonts w:hint="cs"/>
          <w:rtl/>
        </w:rPr>
        <w:t xml:space="preserve">את </w:t>
      </w:r>
      <w:r w:rsidRPr="00763615">
        <w:rPr>
          <w:rFonts w:hint="eastAsia"/>
          <w:rtl/>
        </w:rPr>
        <w:t>ממצא</w:t>
      </w:r>
      <w:r w:rsidRPr="00763615">
        <w:rPr>
          <w:rtl/>
        </w:rPr>
        <w:t xml:space="preserve"> </w:t>
      </w:r>
      <w:r w:rsidRPr="00763615">
        <w:rPr>
          <w:rFonts w:hint="eastAsia"/>
          <w:rtl/>
        </w:rPr>
        <w:t>זה</w:t>
      </w:r>
      <w:r w:rsidRPr="00763615">
        <w:rPr>
          <w:rFonts w:hint="cs"/>
          <w:rtl/>
        </w:rPr>
        <w:t>:</w:t>
      </w:r>
      <w:r w:rsidRPr="00763615">
        <w:rPr>
          <w:rtl/>
        </w:rPr>
        <w:t xml:space="preserve"> </w:t>
      </w:r>
      <w:r w:rsidRPr="00763615">
        <w:rPr>
          <w:rFonts w:hint="eastAsia"/>
          <w:rtl/>
        </w:rPr>
        <w:t>הוא</w:t>
      </w:r>
      <w:r w:rsidRPr="00763615">
        <w:rPr>
          <w:rtl/>
        </w:rPr>
        <w:t xml:space="preserve"> </w:t>
      </w:r>
      <w:r w:rsidRPr="00763615">
        <w:rPr>
          <w:rFonts w:hint="eastAsia"/>
          <w:rtl/>
        </w:rPr>
        <w:t>מתייחס</w:t>
      </w:r>
      <w:r w:rsidRPr="00763615">
        <w:rPr>
          <w:rtl/>
        </w:rPr>
        <w:t xml:space="preserve"> </w:t>
      </w:r>
      <w:r w:rsidRPr="00763615">
        <w:rPr>
          <w:rFonts w:hint="eastAsia"/>
          <w:rtl/>
        </w:rPr>
        <w:t>לגביית</w:t>
      </w:r>
      <w:r w:rsidRPr="00763615">
        <w:rPr>
          <w:rtl/>
        </w:rPr>
        <w:t xml:space="preserve"> </w:t>
      </w:r>
      <w:r w:rsidRPr="00763615">
        <w:rPr>
          <w:rFonts w:hint="eastAsia"/>
          <w:rtl/>
        </w:rPr>
        <w:t>תוספת</w:t>
      </w:r>
      <w:r w:rsidRPr="00763615">
        <w:rPr>
          <w:rtl/>
        </w:rPr>
        <w:t xml:space="preserve"> </w:t>
      </w:r>
      <w:r w:rsidRPr="00763615">
        <w:rPr>
          <w:rFonts w:hint="eastAsia"/>
          <w:rtl/>
        </w:rPr>
        <w:t>מס</w:t>
      </w:r>
      <w:r w:rsidRPr="00763615">
        <w:rPr>
          <w:rtl/>
        </w:rPr>
        <w:t xml:space="preserve"> </w:t>
      </w:r>
      <w:r w:rsidRPr="00763615">
        <w:rPr>
          <w:rFonts w:hint="eastAsia"/>
          <w:rtl/>
        </w:rPr>
        <w:t>בגין</w:t>
      </w:r>
      <w:r w:rsidRPr="00763615">
        <w:rPr>
          <w:rtl/>
        </w:rPr>
        <w:t xml:space="preserve"> </w:t>
      </w:r>
      <w:r w:rsidRPr="00763615">
        <w:rPr>
          <w:rFonts w:hint="eastAsia"/>
          <w:rtl/>
        </w:rPr>
        <w:t>מספר</w:t>
      </w:r>
      <w:r w:rsidRPr="00763615">
        <w:rPr>
          <w:rtl/>
        </w:rPr>
        <w:t xml:space="preserve"> </w:t>
      </w:r>
      <w:r w:rsidRPr="00763615">
        <w:rPr>
          <w:rFonts w:hint="cs"/>
          <w:rtl/>
        </w:rPr>
        <w:t xml:space="preserve">לא ידוע של </w:t>
      </w:r>
      <w:r w:rsidRPr="00763615">
        <w:rPr>
          <w:rFonts w:hint="eastAsia"/>
          <w:rtl/>
        </w:rPr>
        <w:t>שנות</w:t>
      </w:r>
      <w:r w:rsidRPr="00763615">
        <w:rPr>
          <w:rtl/>
        </w:rPr>
        <w:t xml:space="preserve"> </w:t>
      </w:r>
      <w:r w:rsidRPr="00763615">
        <w:rPr>
          <w:rFonts w:hint="eastAsia"/>
          <w:rtl/>
        </w:rPr>
        <w:t>מס</w:t>
      </w:r>
      <w:r w:rsidRPr="00763615">
        <w:rPr>
          <w:rFonts w:hint="cs"/>
          <w:rtl/>
        </w:rPr>
        <w:t>.</w:t>
      </w:r>
      <w:r w:rsidRPr="00763615">
        <w:rPr>
          <w:rtl/>
        </w:rPr>
        <w:t xml:space="preserve"> </w:t>
      </w:r>
      <w:r w:rsidRPr="00763615">
        <w:rPr>
          <w:rFonts w:hint="cs"/>
          <w:rtl/>
        </w:rPr>
        <w:t>כמו כ</w:t>
      </w:r>
      <w:r w:rsidRPr="00763615">
        <w:rPr>
          <w:rFonts w:hint="eastAsia"/>
          <w:rtl/>
        </w:rPr>
        <w:t>ן</w:t>
      </w:r>
      <w:r w:rsidRPr="00763615">
        <w:rPr>
          <w:rFonts w:hint="cs"/>
          <w:rtl/>
        </w:rPr>
        <w:t>,</w:t>
      </w:r>
      <w:r w:rsidRPr="00763615">
        <w:rPr>
          <w:rtl/>
        </w:rPr>
        <w:t xml:space="preserve"> </w:t>
      </w:r>
      <w:r w:rsidRPr="00763615">
        <w:rPr>
          <w:rFonts w:hint="eastAsia"/>
          <w:rtl/>
        </w:rPr>
        <w:t>לא</w:t>
      </w:r>
      <w:r w:rsidRPr="00763615">
        <w:rPr>
          <w:rtl/>
        </w:rPr>
        <w:t xml:space="preserve"> </w:t>
      </w:r>
      <w:r w:rsidRPr="00763615">
        <w:rPr>
          <w:rFonts w:hint="eastAsia"/>
          <w:rtl/>
        </w:rPr>
        <w:t>כל</w:t>
      </w:r>
      <w:r w:rsidRPr="00763615">
        <w:rPr>
          <w:rtl/>
        </w:rPr>
        <w:t xml:space="preserve"> </w:t>
      </w:r>
      <w:r w:rsidRPr="00763615">
        <w:rPr>
          <w:rFonts w:hint="eastAsia"/>
          <w:rtl/>
        </w:rPr>
        <w:t>תוספת</w:t>
      </w:r>
      <w:r w:rsidRPr="00763615">
        <w:rPr>
          <w:rtl/>
        </w:rPr>
        <w:t xml:space="preserve"> </w:t>
      </w:r>
      <w:r w:rsidRPr="00763615">
        <w:rPr>
          <w:rFonts w:hint="eastAsia"/>
          <w:rtl/>
        </w:rPr>
        <w:t>המס</w:t>
      </w:r>
      <w:r w:rsidRPr="00763615">
        <w:rPr>
          <w:rtl/>
        </w:rPr>
        <w:t xml:space="preserve"> </w:t>
      </w:r>
      <w:r w:rsidRPr="00763615">
        <w:rPr>
          <w:rFonts w:hint="eastAsia"/>
          <w:rtl/>
        </w:rPr>
        <w:t>אכן</w:t>
      </w:r>
      <w:r w:rsidRPr="00763615">
        <w:rPr>
          <w:rtl/>
        </w:rPr>
        <w:t xml:space="preserve"> </w:t>
      </w:r>
      <w:r w:rsidRPr="00763615">
        <w:rPr>
          <w:rFonts w:hint="eastAsia"/>
          <w:rtl/>
        </w:rPr>
        <w:t>משקפת</w:t>
      </w:r>
      <w:r w:rsidRPr="00763615">
        <w:rPr>
          <w:rtl/>
        </w:rPr>
        <w:t xml:space="preserve"> </w:t>
      </w:r>
      <w:r w:rsidRPr="00763615">
        <w:rPr>
          <w:rFonts w:hint="eastAsia"/>
          <w:rtl/>
        </w:rPr>
        <w:t>תוספת</w:t>
      </w:r>
      <w:r w:rsidRPr="00763615">
        <w:rPr>
          <w:rtl/>
        </w:rPr>
        <w:t xml:space="preserve"> </w:t>
      </w:r>
      <w:r w:rsidRPr="00763615">
        <w:rPr>
          <w:rFonts w:hint="eastAsia"/>
          <w:rtl/>
        </w:rPr>
        <w:t>ריאלית</w:t>
      </w:r>
      <w:r w:rsidRPr="00763615">
        <w:rPr>
          <w:rtl/>
        </w:rPr>
        <w:t xml:space="preserve"> </w:t>
      </w:r>
      <w:r w:rsidRPr="00763615">
        <w:rPr>
          <w:rFonts w:hint="eastAsia"/>
          <w:rtl/>
        </w:rPr>
        <w:t>לגביית</w:t>
      </w:r>
      <w:r w:rsidRPr="00763615">
        <w:rPr>
          <w:rtl/>
        </w:rPr>
        <w:t xml:space="preserve"> </w:t>
      </w:r>
      <w:r w:rsidRPr="00763615">
        <w:rPr>
          <w:rFonts w:hint="eastAsia"/>
          <w:rtl/>
        </w:rPr>
        <w:t>המס</w:t>
      </w:r>
      <w:r w:rsidRPr="00763615">
        <w:rPr>
          <w:rFonts w:hint="cs"/>
          <w:rtl/>
        </w:rPr>
        <w:t>,</w:t>
      </w:r>
      <w:r w:rsidRPr="00763615">
        <w:rPr>
          <w:rtl/>
        </w:rPr>
        <w:t xml:space="preserve"> </w:t>
      </w:r>
      <w:r w:rsidRPr="00763615">
        <w:rPr>
          <w:rFonts w:hint="eastAsia"/>
          <w:rtl/>
        </w:rPr>
        <w:t>וחלקה</w:t>
      </w:r>
      <w:r w:rsidRPr="00763615">
        <w:rPr>
          <w:rtl/>
        </w:rPr>
        <w:t xml:space="preserve"> </w:t>
      </w:r>
      <w:r w:rsidRPr="00763615">
        <w:rPr>
          <w:rFonts w:hint="eastAsia"/>
          <w:rtl/>
        </w:rPr>
        <w:t>נובע</w:t>
      </w:r>
      <w:r w:rsidRPr="00763615">
        <w:rPr>
          <w:rtl/>
        </w:rPr>
        <w:t xml:space="preserve"> </w:t>
      </w:r>
      <w:r w:rsidRPr="00763615">
        <w:rPr>
          <w:rFonts w:hint="eastAsia"/>
          <w:rtl/>
        </w:rPr>
        <w:t>מסיבות</w:t>
      </w:r>
      <w:r w:rsidRPr="00763615">
        <w:rPr>
          <w:rtl/>
        </w:rPr>
        <w:t xml:space="preserve"> </w:t>
      </w:r>
      <w:r w:rsidRPr="00763615">
        <w:rPr>
          <w:rFonts w:hint="eastAsia"/>
          <w:rtl/>
        </w:rPr>
        <w:t>כגון</w:t>
      </w:r>
      <w:r w:rsidRPr="00763615">
        <w:rPr>
          <w:rtl/>
        </w:rPr>
        <w:t xml:space="preserve"> </w:t>
      </w:r>
      <w:r w:rsidRPr="00763615">
        <w:rPr>
          <w:rFonts w:hint="eastAsia"/>
          <w:rtl/>
        </w:rPr>
        <w:t>הקדמת</w:t>
      </w:r>
      <w:r w:rsidRPr="00763615">
        <w:rPr>
          <w:rtl/>
        </w:rPr>
        <w:t xml:space="preserve"> </w:t>
      </w:r>
      <w:r w:rsidRPr="00763615">
        <w:rPr>
          <w:rFonts w:hint="eastAsia"/>
          <w:rtl/>
        </w:rPr>
        <w:t>מס</w:t>
      </w:r>
      <w:r w:rsidRPr="00763615">
        <w:rPr>
          <w:rFonts w:hint="cs"/>
          <w:rtl/>
        </w:rPr>
        <w:t xml:space="preserve"> או</w:t>
      </w:r>
      <w:r w:rsidRPr="00763615">
        <w:rPr>
          <w:rtl/>
        </w:rPr>
        <w:t xml:space="preserve"> </w:t>
      </w:r>
      <w:r w:rsidRPr="00763615">
        <w:rPr>
          <w:rFonts w:hint="eastAsia"/>
          <w:rtl/>
        </w:rPr>
        <w:t>דחיית</w:t>
      </w:r>
      <w:r w:rsidRPr="00763615">
        <w:rPr>
          <w:rtl/>
        </w:rPr>
        <w:t xml:space="preserve"> </w:t>
      </w:r>
      <w:r w:rsidRPr="00763615">
        <w:rPr>
          <w:rFonts w:hint="eastAsia"/>
          <w:rtl/>
        </w:rPr>
        <w:t>הוצאות</w:t>
      </w:r>
      <w:r w:rsidRPr="00763615">
        <w:rPr>
          <w:rFonts w:hint="cs"/>
          <w:rtl/>
        </w:rPr>
        <w:t>, ולכן</w:t>
      </w:r>
      <w:r w:rsidRPr="00763615">
        <w:rPr>
          <w:rtl/>
        </w:rPr>
        <w:t xml:space="preserve"> </w:t>
      </w:r>
      <w:r w:rsidRPr="00763615">
        <w:rPr>
          <w:rFonts w:hint="eastAsia"/>
          <w:rtl/>
        </w:rPr>
        <w:t>אינן</w:t>
      </w:r>
      <w:r w:rsidRPr="00763615">
        <w:rPr>
          <w:rtl/>
        </w:rPr>
        <w:t xml:space="preserve"> </w:t>
      </w:r>
      <w:r w:rsidRPr="00763615">
        <w:rPr>
          <w:rFonts w:hint="eastAsia"/>
          <w:rtl/>
        </w:rPr>
        <w:t>תוספת</w:t>
      </w:r>
      <w:r w:rsidRPr="00763615">
        <w:rPr>
          <w:rtl/>
        </w:rPr>
        <w:t xml:space="preserve"> </w:t>
      </w:r>
      <w:r w:rsidRPr="00763615">
        <w:rPr>
          <w:rFonts w:hint="eastAsia"/>
          <w:rtl/>
        </w:rPr>
        <w:t>ממשית</w:t>
      </w:r>
      <w:r w:rsidRPr="00763615">
        <w:rPr>
          <w:rtl/>
        </w:rPr>
        <w:t xml:space="preserve"> </w:t>
      </w:r>
      <w:r w:rsidRPr="00763615">
        <w:rPr>
          <w:rFonts w:hint="eastAsia"/>
          <w:rtl/>
        </w:rPr>
        <w:t>ברמה</w:t>
      </w:r>
      <w:r w:rsidRPr="00763615">
        <w:rPr>
          <w:rtl/>
        </w:rPr>
        <w:t xml:space="preserve"> </w:t>
      </w:r>
      <w:r w:rsidRPr="00763615">
        <w:rPr>
          <w:rFonts w:hint="eastAsia"/>
          <w:rtl/>
        </w:rPr>
        <w:t>כוללת</w:t>
      </w:r>
      <w:r w:rsidRPr="00763615">
        <w:rPr>
          <w:rtl/>
        </w:rPr>
        <w:t xml:space="preserve">. </w:t>
      </w:r>
    </w:p>
    <w:p w:rsidR="00C47681" w:rsidRPr="00763615" w:rsidP="00763615" w14:paraId="64631638" w14:textId="77777777">
      <w:pPr>
        <w:pStyle w:val="7392"/>
        <w:rPr>
          <w:rtl/>
        </w:rPr>
      </w:pPr>
      <w:r w:rsidRPr="00763615">
        <w:rPr>
          <w:rFonts w:hint="eastAsia"/>
          <w:rtl/>
        </w:rPr>
        <w:t>עוד</w:t>
      </w:r>
      <w:r w:rsidRPr="00763615">
        <w:rPr>
          <w:rtl/>
        </w:rPr>
        <w:t xml:space="preserve"> נמצא </w:t>
      </w:r>
      <w:r w:rsidRPr="00763615">
        <w:rPr>
          <w:rFonts w:hint="eastAsia"/>
          <w:rtl/>
        </w:rPr>
        <w:t>על</w:t>
      </w:r>
      <w:r w:rsidRPr="00763615">
        <w:rPr>
          <w:rtl/>
        </w:rPr>
        <w:t xml:space="preserve"> פי נתוני הרשות כי העשירון העליון במדרג תשואת המס בגין שנת המס 2019 כלל 1,678 תיקים, </w:t>
      </w:r>
      <w:r w:rsidRPr="00763615">
        <w:rPr>
          <w:rFonts w:hint="eastAsia"/>
          <w:rtl/>
        </w:rPr>
        <w:t>ו</w:t>
      </w:r>
      <w:r w:rsidRPr="00763615">
        <w:rPr>
          <w:rtl/>
        </w:rPr>
        <w:t xml:space="preserve">תשואת המס הכוללת בהם </w:t>
      </w:r>
      <w:r w:rsidRPr="00763615">
        <w:rPr>
          <w:rFonts w:hint="eastAsia"/>
          <w:rtl/>
        </w:rPr>
        <w:t>הייתה</w:t>
      </w:r>
      <w:r w:rsidRPr="00763615">
        <w:rPr>
          <w:rtl/>
        </w:rPr>
        <w:t xml:space="preserve"> 12.03 מיליארד ש"ח - כ-90% מסך תשואות המס בשנה זו. מבין תיקים אלו, תשואת המס הנמוכה ביותר </w:t>
      </w:r>
      <w:r w:rsidRPr="00763615">
        <w:rPr>
          <w:rFonts w:hint="cs"/>
          <w:rtl/>
        </w:rPr>
        <w:t>הייתה</w:t>
      </w:r>
      <w:r w:rsidRPr="00763615">
        <w:rPr>
          <w:rtl/>
        </w:rPr>
        <w:t xml:space="preserve"> כ-700</w:t>
      </w:r>
      <w:r w:rsidRPr="00763615">
        <w:rPr>
          <w:rFonts w:hint="cs"/>
          <w:rtl/>
        </w:rPr>
        <w:t>,000</w:t>
      </w:r>
      <w:r w:rsidRPr="00763615">
        <w:rPr>
          <w:rtl/>
        </w:rPr>
        <w:t xml:space="preserve"> ש"ח, ותשואת המס הגבוהה ביותר </w:t>
      </w:r>
      <w:r w:rsidRPr="00763615">
        <w:rPr>
          <w:rFonts w:hint="cs"/>
          <w:rtl/>
        </w:rPr>
        <w:t>הייתה</w:t>
      </w:r>
      <w:r w:rsidRPr="00763615">
        <w:rPr>
          <w:rtl/>
        </w:rPr>
        <w:t xml:space="preserve"> כ-520 מיליון ש"ח. </w:t>
      </w:r>
      <w:r w:rsidRPr="00763615">
        <w:rPr>
          <w:rFonts w:hint="eastAsia"/>
          <w:rtl/>
        </w:rPr>
        <w:t>עשרת</w:t>
      </w:r>
      <w:r w:rsidRPr="00763615">
        <w:rPr>
          <w:rtl/>
        </w:rPr>
        <w:t xml:space="preserve"> תיקי המס אשר הניבו את תשואת המס הגבוהה ביותר בגין שנת המס 2019 הניבו תשואת מס כוללת של כ-2.45 מיליארד ש"ח </w:t>
      </w:r>
      <w:r w:rsidRPr="00763615">
        <w:rPr>
          <w:rFonts w:hint="cs"/>
          <w:rtl/>
        </w:rPr>
        <w:t>-</w:t>
      </w:r>
      <w:r w:rsidRPr="00763615">
        <w:rPr>
          <w:rtl/>
        </w:rPr>
        <w:t xml:space="preserve"> כ-18% מסך תשואת המס בשנה זו. תשואות המס בתיקים אלו נעו בין כ-176 מיליון ש"ח לכ-520 מיליון ש"ח</w:t>
      </w:r>
      <w:r w:rsidRPr="00763615">
        <w:rPr>
          <w:rFonts w:hint="cs"/>
          <w:rtl/>
        </w:rPr>
        <w:t>,</w:t>
      </w:r>
      <w:r w:rsidRPr="00763615">
        <w:rPr>
          <w:rtl/>
        </w:rPr>
        <w:t xml:space="preserve"> כאמור לעיל. </w:t>
      </w:r>
    </w:p>
    <w:p w:rsidR="00C47681" w:rsidRPr="00763615" w:rsidP="00763615" w14:paraId="48585522" w14:textId="77777777">
      <w:pPr>
        <w:pStyle w:val="7392"/>
        <w:rPr>
          <w:rtl/>
        </w:rPr>
      </w:pPr>
      <w:r w:rsidRPr="00556D80">
        <w:rPr>
          <w:rFonts w:hint="cs"/>
          <w:rtl/>
        </w:rPr>
        <w:t>עלה כי, מחד, מספר מועט של תיקים מניב את מרבית תשואת המס, כך, ה</w:t>
      </w:r>
      <w:r w:rsidRPr="00556D80">
        <w:rPr>
          <w:rtl/>
        </w:rPr>
        <w:t>עשירון העליון במדרג תשואת המס בגין שנת המס 2019 כלל 1,678 תיקים, ותשואת המס הכוללת בהם הייתה 12.03 מיליארד ש"ח - כ-90% מסך תשואות המס בשנה זו</w:t>
      </w:r>
      <w:r w:rsidRPr="00556D80">
        <w:rPr>
          <w:rFonts w:hint="cs"/>
          <w:rtl/>
        </w:rPr>
        <w:t xml:space="preserve">. </w:t>
      </w:r>
      <w:r w:rsidRPr="00556D80">
        <w:rPr>
          <w:rFonts w:hint="eastAsia"/>
          <w:rtl/>
        </w:rPr>
        <w:t>ומאידך</w:t>
      </w:r>
      <w:r w:rsidRPr="00556D80">
        <w:rPr>
          <w:rtl/>
        </w:rPr>
        <w:t xml:space="preserve">, </w:t>
      </w:r>
      <w:r w:rsidRPr="00556D80">
        <w:rPr>
          <w:rFonts w:hint="eastAsia"/>
          <w:rtl/>
        </w:rPr>
        <w:t>אין</w:t>
      </w:r>
      <w:r w:rsidRPr="00556D80">
        <w:rPr>
          <w:rtl/>
        </w:rPr>
        <w:t xml:space="preserve"> אפשרות מעשית לבצע ביקורות </w:t>
      </w:r>
      <w:r w:rsidRPr="00556D80">
        <w:rPr>
          <w:rFonts w:hint="eastAsia"/>
          <w:rtl/>
        </w:rPr>
        <w:t>על</w:t>
      </w:r>
      <w:r w:rsidRPr="00556D80">
        <w:rPr>
          <w:rtl/>
        </w:rPr>
        <w:t xml:space="preserve"> כלל סוגיות המס האפשריות ב</w:t>
      </w:r>
      <w:r w:rsidRPr="00556D80">
        <w:rPr>
          <w:rFonts w:hint="eastAsia"/>
          <w:rtl/>
        </w:rPr>
        <w:t>חלק</w:t>
      </w:r>
      <w:r w:rsidRPr="00556D80">
        <w:rPr>
          <w:rtl/>
        </w:rPr>
        <w:t xml:space="preserve"> </w:t>
      </w:r>
      <w:r w:rsidRPr="00556D80">
        <w:rPr>
          <w:rFonts w:hint="eastAsia"/>
          <w:rtl/>
        </w:rPr>
        <w:t>משמעותי</w:t>
      </w:r>
      <w:r w:rsidRPr="00556D80">
        <w:rPr>
          <w:rtl/>
        </w:rPr>
        <w:t xml:space="preserve"> </w:t>
      </w:r>
      <w:r w:rsidRPr="00556D80">
        <w:rPr>
          <w:rFonts w:hint="eastAsia"/>
          <w:rtl/>
        </w:rPr>
        <w:t>מהעסקים</w:t>
      </w:r>
      <w:r w:rsidRPr="00556D80">
        <w:rPr>
          <w:rFonts w:hint="cs"/>
          <w:rtl/>
        </w:rPr>
        <w:t>,</w:t>
      </w:r>
      <w:r w:rsidRPr="00556D80">
        <w:rPr>
          <w:rtl/>
        </w:rPr>
        <w:t xml:space="preserve"> כתוצאה מ</w:t>
      </w:r>
      <w:r w:rsidRPr="00556D80">
        <w:rPr>
          <w:rFonts w:hint="eastAsia"/>
          <w:rtl/>
        </w:rPr>
        <w:t>מגבלת</w:t>
      </w:r>
      <w:r w:rsidRPr="00556D80">
        <w:rPr>
          <w:rtl/>
        </w:rPr>
        <w:t xml:space="preserve"> </w:t>
      </w:r>
      <w:r w:rsidRPr="00556D80">
        <w:rPr>
          <w:rFonts w:hint="eastAsia"/>
          <w:rtl/>
        </w:rPr>
        <w:t>משאבי</w:t>
      </w:r>
      <w:r w:rsidRPr="00556D80">
        <w:rPr>
          <w:rtl/>
        </w:rPr>
        <w:t xml:space="preserve"> </w:t>
      </w:r>
      <w:r w:rsidRPr="00556D80">
        <w:rPr>
          <w:rFonts w:hint="eastAsia"/>
          <w:rtl/>
        </w:rPr>
        <w:t>הפיקוח</w:t>
      </w:r>
      <w:r w:rsidRPr="00556D80">
        <w:rPr>
          <w:rtl/>
        </w:rPr>
        <w:t xml:space="preserve"> </w:t>
      </w:r>
      <w:r w:rsidRPr="00556D80">
        <w:rPr>
          <w:rFonts w:hint="eastAsia"/>
          <w:rtl/>
        </w:rPr>
        <w:t>העומדים</w:t>
      </w:r>
      <w:r w:rsidRPr="00556D80">
        <w:rPr>
          <w:rtl/>
        </w:rPr>
        <w:t xml:space="preserve"> </w:t>
      </w:r>
      <w:r w:rsidRPr="00556D80">
        <w:rPr>
          <w:rFonts w:hint="eastAsia"/>
          <w:rtl/>
        </w:rPr>
        <w:t>לטובת</w:t>
      </w:r>
      <w:r w:rsidRPr="00556D80">
        <w:rPr>
          <w:rtl/>
        </w:rPr>
        <w:t xml:space="preserve"> </w:t>
      </w:r>
      <w:r w:rsidRPr="00556D80">
        <w:rPr>
          <w:rFonts w:hint="eastAsia"/>
          <w:rtl/>
        </w:rPr>
        <w:t>הרשות</w:t>
      </w:r>
      <w:r w:rsidRPr="00556D80">
        <w:rPr>
          <w:rtl/>
        </w:rPr>
        <w:t>.</w:t>
      </w:r>
      <w:r w:rsidRPr="00556D80">
        <w:rPr>
          <w:rFonts w:hint="cs"/>
          <w:rtl/>
        </w:rPr>
        <w:t xml:space="preserve"> </w:t>
      </w:r>
      <w:r w:rsidRPr="00556D80">
        <w:rPr>
          <w:rtl/>
        </w:rPr>
        <w:t xml:space="preserve">עלה כי הרשות לא גיבשה מודלים נפרדים לטיפול בנישומים בהתאם לגודלם, </w:t>
      </w:r>
      <w:r w:rsidRPr="00556D80">
        <w:rPr>
          <w:rFonts w:hint="eastAsia"/>
          <w:rtl/>
        </w:rPr>
        <w:t>ל</w:t>
      </w:r>
      <w:r w:rsidRPr="00556D80">
        <w:rPr>
          <w:rtl/>
        </w:rPr>
        <w:t>תחומי פעילותם ו</w:t>
      </w:r>
      <w:r w:rsidRPr="00556D80">
        <w:rPr>
          <w:rFonts w:hint="eastAsia"/>
          <w:rtl/>
        </w:rPr>
        <w:t>ל</w:t>
      </w:r>
      <w:r w:rsidRPr="00556D80">
        <w:rPr>
          <w:rtl/>
        </w:rPr>
        <w:t xml:space="preserve">מאפייניהם, בדרך שתאפשר השאת תשואת מס מרבית לצד חיזוק הבקרה וההרתעה של הרשות כלפי כלל </w:t>
      </w:r>
      <w:r w:rsidRPr="00763615">
        <w:rPr>
          <w:rtl/>
        </w:rPr>
        <w:t xml:space="preserve">העסקים במשק. </w:t>
      </w:r>
    </w:p>
    <w:p w:rsidR="00C47681" w:rsidRPr="00763615" w:rsidP="00763615" w14:paraId="7FC6DDAD" w14:textId="77777777">
      <w:pPr>
        <w:pStyle w:val="7392"/>
        <w:rPr>
          <w:rtl/>
        </w:rPr>
      </w:pPr>
      <w:r w:rsidRPr="00763615">
        <w:rPr>
          <w:rFonts w:hint="cs"/>
          <w:rtl/>
        </w:rPr>
        <w:t>רשות המיסים מסרה בתשובתה כי היא "</w:t>
      </w:r>
      <w:r w:rsidRPr="00763615">
        <w:rPr>
          <w:rtl/>
        </w:rPr>
        <w:t>עושה שימוש רב במאגרי המידע באמצעות מערכות ה-</w:t>
      </w:r>
      <w:r w:rsidRPr="00763615">
        <w:t>BI</w:t>
      </w:r>
      <w:r w:rsidRPr="00763615">
        <w:rPr>
          <w:rtl/>
        </w:rPr>
        <w:t xml:space="preserve"> על מנת להפיק ערך מוסף ותועלות מהנתונים</w:t>
      </w:r>
      <w:r w:rsidRPr="00763615">
        <w:rPr>
          <w:rFonts w:hint="cs"/>
          <w:rtl/>
        </w:rPr>
        <w:t>"</w:t>
      </w:r>
      <w:r w:rsidRPr="00763615">
        <w:rPr>
          <w:rtl/>
        </w:rPr>
        <w:t>.</w:t>
      </w:r>
      <w:r w:rsidRPr="00763615">
        <w:rPr>
          <w:rFonts w:hint="cs"/>
          <w:rtl/>
        </w:rPr>
        <w:t xml:space="preserve"> עוד מסרה הרשות כי "</w:t>
      </w:r>
      <w:r w:rsidRPr="00763615">
        <w:rPr>
          <w:rtl/>
        </w:rPr>
        <w:t xml:space="preserve">ברשות נעשה שימוש במידע הקיים אצלה, כולל הצלבת נתונים ומציאת </w:t>
      </w:r>
      <w:r w:rsidRPr="00763615">
        <w:rPr>
          <w:rtl/>
        </w:rPr>
        <w:t>חריגויות</w:t>
      </w:r>
      <w:r w:rsidRPr="00763615">
        <w:rPr>
          <w:rtl/>
        </w:rPr>
        <w:t xml:space="preserve">, ככל שניתן. לצורך כך מתקיים שיתוף פעולה בין המחלקה הכלכלית, מחלקת מערכות </w:t>
      </w:r>
      <w:r w:rsidRPr="00763615">
        <w:t>BI</w:t>
      </w:r>
      <w:r w:rsidRPr="00763615">
        <w:rPr>
          <w:rtl/>
        </w:rPr>
        <w:t>, יחידת הדאטה וגורמים מקצועיים נוספים ברשות</w:t>
      </w:r>
      <w:r w:rsidRPr="00763615">
        <w:rPr>
          <w:rFonts w:hint="cs"/>
          <w:rtl/>
        </w:rPr>
        <w:t>"</w:t>
      </w:r>
      <w:r w:rsidRPr="00763615">
        <w:rPr>
          <w:rtl/>
        </w:rPr>
        <w:t>.</w:t>
      </w:r>
    </w:p>
    <w:p w:rsidR="00C47681" w:rsidRPr="00556D80" w:rsidP="00556D80" w14:paraId="0B333E5F" w14:textId="77777777">
      <w:pPr>
        <w:pStyle w:val="7318"/>
        <w:rPr>
          <w:rtl/>
        </w:rPr>
      </w:pPr>
      <w:r w:rsidRPr="00556D80">
        <w:rPr>
          <w:rFonts w:hint="cs"/>
          <w:rtl/>
        </w:rPr>
        <w:t xml:space="preserve">מומלץ כי הרשות תגבש מודלים </w:t>
      </w:r>
      <w:r w:rsidRPr="00556D80">
        <w:rPr>
          <w:rFonts w:hint="eastAsia"/>
          <w:rtl/>
        </w:rPr>
        <w:t>נפרדים</w:t>
      </w:r>
      <w:r w:rsidRPr="00556D80">
        <w:rPr>
          <w:rFonts w:hint="cs"/>
          <w:rtl/>
        </w:rPr>
        <w:t xml:space="preserve"> כדוגמת מודלים לטיפול בעסקים לפי גודלם </w:t>
      </w:r>
      <w:r w:rsidRPr="00556D80">
        <w:rPr>
          <w:rFonts w:hint="eastAsia"/>
          <w:rtl/>
        </w:rPr>
        <w:t>או</w:t>
      </w:r>
      <w:r w:rsidRPr="00556D80">
        <w:rPr>
          <w:rtl/>
        </w:rPr>
        <w:t xml:space="preserve"> </w:t>
      </w:r>
      <w:r w:rsidRPr="00556D80">
        <w:rPr>
          <w:rFonts w:hint="cs"/>
          <w:rtl/>
        </w:rPr>
        <w:t>לפי סוגי הפעילות שלהם,</w:t>
      </w:r>
      <w:r w:rsidRPr="00556D80">
        <w:rPr>
          <w:rtl/>
        </w:rPr>
        <w:t xml:space="preserve"> </w:t>
      </w:r>
      <w:r w:rsidRPr="00556D80">
        <w:rPr>
          <w:rFonts w:hint="cs"/>
          <w:rtl/>
        </w:rPr>
        <w:t>תוך השלמת מהלכים פנים-ארגוניים תומכי שומה, ובכללם שדרוג מערכות כריית המידע והידוק הקשר התפעולי בין אגפי המס.</w:t>
      </w:r>
    </w:p>
    <w:p w:rsidR="00C47681" w:rsidRPr="00352736" w:rsidP="00763615" w14:paraId="47EC7430" w14:textId="77777777">
      <w:pPr>
        <w:pStyle w:val="7392"/>
        <w:rPr>
          <w:rtl/>
        </w:rPr>
      </w:pPr>
      <w:r w:rsidRPr="0076512B">
        <w:rPr>
          <w:rFonts w:hint="eastAsia"/>
          <w:rtl/>
        </w:rPr>
        <w:t>רשות</w:t>
      </w:r>
      <w:r w:rsidRPr="0076512B">
        <w:rPr>
          <w:rtl/>
        </w:rPr>
        <w:t xml:space="preserve"> המיסים מסרה בתשובתה כי "בשנת 2022 הוקמה יחידת </w:t>
      </w:r>
      <w:r w:rsidRPr="0076512B">
        <w:rPr>
          <w:rtl/>
        </w:rPr>
        <w:t>נהס"א</w:t>
      </w:r>
      <w:r w:rsidRPr="0076512B">
        <w:rPr>
          <w:rtl/>
        </w:rPr>
        <w:t xml:space="preserve"> (ניהול ספרים ארצית) להגברת הציות וההרתעה וטיפול משולב במישור ניהול ספרים והשומה במגזר העסקים קטנים. בשנת 2021 הוקם צוות לבחינת הטיפול בתיקי </w:t>
      </w:r>
      <w:r w:rsidRPr="0076512B">
        <w:rPr>
          <w:rtl/>
        </w:rPr>
        <w:t>פשמ"ג</w:t>
      </w:r>
      <w:r w:rsidRPr="0076512B">
        <w:rPr>
          <w:rtl/>
        </w:rPr>
        <w:t>, והוגש דוח למנהל הרשות וככל שהמסקנות בדוח יאושרו, הן ייושמו באופן מידי".</w:t>
      </w:r>
    </w:p>
    <w:p w:rsidR="00C47681" w:rsidRPr="00556D80" w:rsidP="00556D80" w14:paraId="55323FAF" w14:textId="77777777">
      <w:pPr>
        <w:pStyle w:val="7318"/>
        <w:rPr>
          <w:rtl/>
        </w:rPr>
      </w:pPr>
      <w:r w:rsidRPr="00556D80">
        <w:rPr>
          <w:rFonts w:hint="eastAsia"/>
          <w:rtl/>
        </w:rPr>
        <w:t>שדרוג</w:t>
      </w:r>
      <w:r w:rsidRPr="00556D80">
        <w:rPr>
          <w:rtl/>
        </w:rPr>
        <w:t xml:space="preserve"> מערכות כריית המידע של הרשות </w:t>
      </w:r>
      <w:r w:rsidRPr="00556D80">
        <w:rPr>
          <w:rFonts w:hint="eastAsia"/>
          <w:rtl/>
        </w:rPr>
        <w:t>יאפשר</w:t>
      </w:r>
      <w:r w:rsidRPr="00556D80">
        <w:rPr>
          <w:rtl/>
        </w:rPr>
        <w:t xml:space="preserve"> </w:t>
      </w:r>
      <w:r w:rsidRPr="00556D80">
        <w:rPr>
          <w:rFonts w:hint="cs"/>
          <w:rtl/>
        </w:rPr>
        <w:t xml:space="preserve">גם </w:t>
      </w:r>
      <w:r w:rsidRPr="00556D80">
        <w:rPr>
          <w:rFonts w:hint="eastAsia"/>
          <w:rtl/>
        </w:rPr>
        <w:t>ליישם</w:t>
      </w:r>
      <w:r w:rsidRPr="00556D80">
        <w:rPr>
          <w:rtl/>
        </w:rPr>
        <w:t xml:space="preserve"> מודל "דיווח הצהרתי" שלפיו הרשות מבצעת בעצמה </w:t>
      </w:r>
      <w:r w:rsidRPr="00556D80">
        <w:rPr>
          <w:rFonts w:hint="cs"/>
          <w:rtl/>
        </w:rPr>
        <w:t xml:space="preserve">בצורה ממוחשבת </w:t>
      </w:r>
      <w:r w:rsidRPr="00556D80">
        <w:rPr>
          <w:rtl/>
        </w:rPr>
        <w:t>הליך טרום שומה</w:t>
      </w:r>
      <w:r w:rsidRPr="00556D80">
        <w:rPr>
          <w:rFonts w:hint="cs"/>
          <w:rtl/>
        </w:rPr>
        <w:t xml:space="preserve"> לכלל אוכלוסיית הנישומים </w:t>
      </w:r>
      <w:r w:rsidRPr="00556D80">
        <w:rPr>
          <w:rtl/>
        </w:rPr>
        <w:t>- מקבלת את נתוני ההכנסות של כל הנישומים מכל הגופים הרלוונטיים, מעבדת אותם, מחשבת את סכום המס לתשלום או להחזר ושולחת את השומה לכאורה לנישום, והוא אמור להוסיף עליה הכנסות נוספות, שאינן מופיעות במאגרי הרשות, להשיג עליה או לאשרה.</w:t>
      </w:r>
      <w:r w:rsidRPr="00556D80">
        <w:rPr>
          <w:rFonts w:hint="cs"/>
          <w:rtl/>
        </w:rPr>
        <w:t xml:space="preserve"> </w:t>
      </w:r>
    </w:p>
    <w:p w:rsidR="00C47681" w:rsidRPr="003730D8" w:rsidP="00167CB4" w14:paraId="03C20C25" w14:textId="77777777">
      <w:pPr>
        <w:pStyle w:val="73414"/>
        <w:rPr>
          <w:rtl/>
        </w:rPr>
      </w:pPr>
      <w:r w:rsidRPr="003730D8">
        <w:rPr>
          <w:rFonts w:hint="cs"/>
          <w:rtl/>
        </w:rPr>
        <w:t>טיפול שומה בתיקים שמטה הרשות הקצה לביקורת</w:t>
      </w:r>
    </w:p>
    <w:p w:rsidR="00C47681" w:rsidRPr="003730D8" w:rsidP="009D44E6" w14:paraId="4658ACAD" w14:textId="26B8AE5C">
      <w:pPr>
        <w:pStyle w:val="7392"/>
        <w:rPr>
          <w:rtl/>
        </w:rPr>
      </w:pPr>
      <w:r w:rsidRPr="003730D8">
        <w:rPr>
          <w:rFonts w:hint="cs"/>
          <w:rtl/>
        </w:rPr>
        <w:t>על פי הנחיות הרשות, ב</w:t>
      </w:r>
      <w:r w:rsidRPr="003730D8">
        <w:rPr>
          <w:rtl/>
        </w:rPr>
        <w:t>ת</w:t>
      </w:r>
      <w:r w:rsidRPr="003730D8">
        <w:rPr>
          <w:rFonts w:hint="cs"/>
          <w:rtl/>
        </w:rPr>
        <w:t>ו</w:t>
      </w:r>
      <w:r w:rsidRPr="003730D8">
        <w:rPr>
          <w:rtl/>
        </w:rPr>
        <w:t xml:space="preserve">כנית העבודה </w:t>
      </w:r>
      <w:r w:rsidRPr="003730D8">
        <w:rPr>
          <w:rFonts w:hint="cs"/>
          <w:rtl/>
        </w:rPr>
        <w:t>של משרדי</w:t>
      </w:r>
      <w:r w:rsidRPr="003730D8">
        <w:rPr>
          <w:rtl/>
        </w:rPr>
        <w:t xml:space="preserve"> </w:t>
      </w:r>
      <w:r w:rsidRPr="003730D8">
        <w:rPr>
          <w:rFonts w:hint="cs"/>
          <w:rtl/>
        </w:rPr>
        <w:t>ה</w:t>
      </w:r>
      <w:r w:rsidRPr="003730D8">
        <w:rPr>
          <w:rtl/>
        </w:rPr>
        <w:t>שומה</w:t>
      </w:r>
      <w:r w:rsidRPr="003730D8">
        <w:rPr>
          <w:rFonts w:hint="cs"/>
          <w:rtl/>
        </w:rPr>
        <w:t xml:space="preserve"> נכללים </w:t>
      </w:r>
      <w:r w:rsidRPr="003730D8">
        <w:rPr>
          <w:rtl/>
        </w:rPr>
        <w:t>"תיקי מטה"</w:t>
      </w:r>
      <w:r w:rsidRPr="003730D8">
        <w:rPr>
          <w:rFonts w:hint="cs"/>
          <w:rtl/>
        </w:rPr>
        <w:t xml:space="preserve">. עלה כי מספר התיקים שמכניס מטה הרשות (ולא משרדי השומה) </w:t>
      </w:r>
      <w:r w:rsidRPr="003730D8">
        <w:rPr>
          <w:rtl/>
        </w:rPr>
        <w:t>לת</w:t>
      </w:r>
      <w:r w:rsidRPr="003730D8">
        <w:rPr>
          <w:rFonts w:hint="cs"/>
          <w:rtl/>
        </w:rPr>
        <w:t>ו</w:t>
      </w:r>
      <w:r w:rsidRPr="003730D8">
        <w:rPr>
          <w:rtl/>
        </w:rPr>
        <w:t xml:space="preserve">כנית העבודה </w:t>
      </w:r>
      <w:r w:rsidRPr="003730D8">
        <w:rPr>
          <w:rFonts w:hint="cs"/>
          <w:rtl/>
        </w:rPr>
        <w:t xml:space="preserve">של משרדי </w:t>
      </w:r>
      <w:r w:rsidRPr="003730D8">
        <w:rPr>
          <w:rtl/>
        </w:rPr>
        <w:t>השומ</w:t>
      </w:r>
      <w:r w:rsidRPr="003730D8">
        <w:rPr>
          <w:rFonts w:hint="cs"/>
          <w:rtl/>
        </w:rPr>
        <w:t>ה</w:t>
      </w:r>
      <w:r w:rsidRPr="003730D8">
        <w:rPr>
          <w:rtl/>
        </w:rPr>
        <w:t xml:space="preserve"> </w:t>
      </w:r>
      <w:r w:rsidRPr="003730D8">
        <w:rPr>
          <w:rFonts w:hint="cs"/>
          <w:rtl/>
        </w:rPr>
        <w:t xml:space="preserve">הוא </w:t>
      </w:r>
      <w:r w:rsidRPr="003730D8">
        <w:rPr>
          <w:rtl/>
        </w:rPr>
        <w:t>ביחס של פי שלושה ממספר "תיקי המטה" שהוא מצפה שהמשרדים יטפלו בהם בפועל</w:t>
      </w:r>
      <w:r>
        <w:rPr>
          <w:rStyle w:val="FootnoteReference0"/>
          <w:rtl/>
        </w:rPr>
        <w:footnoteReference w:id="55"/>
      </w:r>
      <w:r w:rsidRPr="003730D8">
        <w:rPr>
          <w:rtl/>
        </w:rPr>
        <w:t>.</w:t>
      </w:r>
      <w:r w:rsidRPr="003730D8">
        <w:rPr>
          <w:rFonts w:hint="cs"/>
          <w:rtl/>
        </w:rPr>
        <w:t xml:space="preserve"> כך, מראש לא נדרש לטפל טיפול שומה בשני שלישים מתיקי המטה שהוכנסו לכאורה לתוכנית העבודה. </w:t>
      </w:r>
    </w:p>
    <w:p w:rsidR="00C47681" w:rsidRPr="003730D8" w:rsidP="009D44E6" w14:paraId="52E53C64" w14:textId="77777777">
      <w:pPr>
        <w:pStyle w:val="7392"/>
        <w:rPr>
          <w:rtl/>
        </w:rPr>
      </w:pPr>
      <w:r w:rsidRPr="003730D8">
        <w:rPr>
          <w:rtl/>
        </w:rPr>
        <w:t>להלן נתוני הרשות על מספר תיקי המטה אשר הוכנסו לת</w:t>
      </w:r>
      <w:r w:rsidRPr="003730D8">
        <w:rPr>
          <w:rFonts w:hint="cs"/>
          <w:rtl/>
        </w:rPr>
        <w:t>ו</w:t>
      </w:r>
      <w:r w:rsidRPr="003730D8">
        <w:rPr>
          <w:rtl/>
        </w:rPr>
        <w:t xml:space="preserve">כנית העבודה בשנים </w:t>
      </w:r>
      <w:r w:rsidRPr="003730D8">
        <w:rPr>
          <w:rFonts w:hint="cs"/>
          <w:rtl/>
        </w:rPr>
        <w:t xml:space="preserve">2017 - 2019: </w:t>
      </w:r>
      <w:r w:rsidRPr="003730D8">
        <w:rPr>
          <w:rtl/>
        </w:rPr>
        <w:t xml:space="preserve">בשנת 2017 </w:t>
      </w:r>
      <w:r w:rsidRPr="003730D8">
        <w:rPr>
          <w:rFonts w:hint="cs"/>
          <w:rtl/>
        </w:rPr>
        <w:t>-</w:t>
      </w:r>
      <w:r w:rsidRPr="003730D8">
        <w:rPr>
          <w:rtl/>
        </w:rPr>
        <w:t xml:space="preserve"> 17,322</w:t>
      </w:r>
      <w:r w:rsidRPr="003730D8">
        <w:rPr>
          <w:rFonts w:hint="cs"/>
          <w:rtl/>
        </w:rPr>
        <w:t xml:space="preserve">; </w:t>
      </w:r>
      <w:r w:rsidRPr="003730D8">
        <w:rPr>
          <w:rtl/>
        </w:rPr>
        <w:t xml:space="preserve">בשנת 2018 </w:t>
      </w:r>
      <w:r w:rsidRPr="003730D8">
        <w:rPr>
          <w:rFonts w:hint="cs"/>
          <w:rtl/>
        </w:rPr>
        <w:t>-</w:t>
      </w:r>
      <w:r w:rsidRPr="003730D8">
        <w:rPr>
          <w:rtl/>
        </w:rPr>
        <w:t xml:space="preserve"> 16,489</w:t>
      </w:r>
      <w:r w:rsidRPr="003730D8">
        <w:rPr>
          <w:rFonts w:hint="cs"/>
          <w:rtl/>
        </w:rPr>
        <w:t xml:space="preserve">; </w:t>
      </w:r>
      <w:r w:rsidRPr="003730D8">
        <w:rPr>
          <w:rtl/>
        </w:rPr>
        <w:t>בשנת 2019 - 14,559</w:t>
      </w:r>
      <w:r w:rsidRPr="003730D8">
        <w:rPr>
          <w:rFonts w:hint="cs"/>
          <w:rtl/>
        </w:rPr>
        <w:t>.</w:t>
      </w:r>
    </w:p>
    <w:p w:rsidR="00C47681" w:rsidRPr="00556D80" w:rsidP="00556D80" w14:paraId="3F4AB679" w14:textId="77777777">
      <w:pPr>
        <w:pStyle w:val="7318"/>
        <w:rPr>
          <w:rtl/>
        </w:rPr>
      </w:pPr>
      <w:r w:rsidRPr="00556D80">
        <w:rPr>
          <w:rFonts w:hint="eastAsia"/>
          <w:rtl/>
        </w:rPr>
        <w:t>על</w:t>
      </w:r>
      <w:r w:rsidRPr="00556D80">
        <w:rPr>
          <w:rtl/>
        </w:rPr>
        <w:t xml:space="preserve"> פי הנחיות הרשות</w:t>
      </w:r>
      <w:r>
        <w:rPr>
          <w:rStyle w:val="FootnoteReference0"/>
          <w:rtl/>
        </w:rPr>
        <w:footnoteReference w:id="56"/>
      </w:r>
      <w:r w:rsidRPr="00556D80">
        <w:rPr>
          <w:rtl/>
        </w:rPr>
        <w:t xml:space="preserve">, "תיקי המטה" נדרשים להוות 20% </w:t>
      </w:r>
      <w:r w:rsidRPr="00556D80">
        <w:rPr>
          <w:rFonts w:hint="eastAsia"/>
          <w:rtl/>
        </w:rPr>
        <w:t>מכלל</w:t>
      </w:r>
      <w:r w:rsidRPr="00556D80">
        <w:rPr>
          <w:rtl/>
        </w:rPr>
        <w:t xml:space="preserve"> </w:t>
      </w:r>
      <w:r w:rsidRPr="00556D80">
        <w:rPr>
          <w:rFonts w:hint="eastAsia"/>
          <w:rtl/>
        </w:rPr>
        <w:t>התיקים</w:t>
      </w:r>
      <w:r w:rsidRPr="00556D80">
        <w:rPr>
          <w:rtl/>
        </w:rPr>
        <w:t xml:space="preserve"> </w:t>
      </w:r>
      <w:r w:rsidRPr="00556D80">
        <w:rPr>
          <w:rFonts w:hint="eastAsia"/>
          <w:rtl/>
        </w:rPr>
        <w:t>שהמשרדים</w:t>
      </w:r>
      <w:r w:rsidRPr="00556D80">
        <w:rPr>
          <w:rtl/>
        </w:rPr>
        <w:t xml:space="preserve"> </w:t>
      </w:r>
      <w:r w:rsidRPr="00556D80">
        <w:rPr>
          <w:rFonts w:hint="eastAsia"/>
          <w:rtl/>
        </w:rPr>
        <w:t>נדרשים</w:t>
      </w:r>
      <w:r w:rsidRPr="00556D80">
        <w:rPr>
          <w:rtl/>
        </w:rPr>
        <w:t xml:space="preserve"> </w:t>
      </w:r>
      <w:r w:rsidRPr="00556D80">
        <w:rPr>
          <w:rFonts w:hint="eastAsia"/>
          <w:rtl/>
        </w:rPr>
        <w:t>לטפל</w:t>
      </w:r>
      <w:r w:rsidRPr="00556D80">
        <w:rPr>
          <w:rFonts w:hint="cs"/>
          <w:rtl/>
        </w:rPr>
        <w:t xml:space="preserve"> בהם</w:t>
      </w:r>
      <w:r w:rsidRPr="00556D80">
        <w:rPr>
          <w:rtl/>
        </w:rPr>
        <w:t>.</w:t>
      </w:r>
      <w:r w:rsidRPr="00556D80">
        <w:rPr>
          <w:rFonts w:hint="cs"/>
          <w:rtl/>
        </w:rPr>
        <w:t xml:space="preserve"> </w:t>
      </w:r>
      <w:r w:rsidRPr="00556D80">
        <w:rPr>
          <w:rtl/>
        </w:rPr>
        <w:t>עלה כי לרשות המ</w:t>
      </w:r>
      <w:r w:rsidRPr="00556D80">
        <w:rPr>
          <w:rFonts w:hint="cs"/>
          <w:rtl/>
        </w:rPr>
        <w:t>י</w:t>
      </w:r>
      <w:r w:rsidRPr="00556D80">
        <w:rPr>
          <w:rtl/>
        </w:rPr>
        <w:t xml:space="preserve">סים אין נתונים </w:t>
      </w:r>
      <w:r w:rsidRPr="00556D80">
        <w:rPr>
          <w:rFonts w:hint="cs"/>
          <w:rtl/>
        </w:rPr>
        <w:t>זמינים על</w:t>
      </w:r>
      <w:r w:rsidRPr="00556D80">
        <w:rPr>
          <w:rtl/>
        </w:rPr>
        <w:t xml:space="preserve"> תיקי המטה שטופלו בפועל במשרדי השומה</w:t>
      </w:r>
      <w:r w:rsidRPr="00556D80">
        <w:rPr>
          <w:rFonts w:hint="cs"/>
          <w:rtl/>
        </w:rPr>
        <w:t>,</w:t>
      </w:r>
      <w:r w:rsidRPr="00556D80">
        <w:rPr>
          <w:rtl/>
        </w:rPr>
        <w:t xml:space="preserve"> ואין ל</w:t>
      </w:r>
      <w:r w:rsidRPr="00556D80">
        <w:rPr>
          <w:rFonts w:hint="cs"/>
          <w:rtl/>
        </w:rPr>
        <w:t>ה</w:t>
      </w:r>
      <w:r w:rsidRPr="00556D80">
        <w:rPr>
          <w:rtl/>
        </w:rPr>
        <w:t xml:space="preserve"> </w:t>
      </w:r>
      <w:r w:rsidRPr="00556D80">
        <w:rPr>
          <w:rFonts w:hint="cs"/>
          <w:rtl/>
        </w:rPr>
        <w:t>מידע</w:t>
      </w:r>
      <w:r w:rsidRPr="00556D80">
        <w:rPr>
          <w:rtl/>
        </w:rPr>
        <w:t xml:space="preserve"> </w:t>
      </w:r>
      <w:r w:rsidRPr="00556D80">
        <w:rPr>
          <w:rFonts w:hint="cs"/>
          <w:rtl/>
        </w:rPr>
        <w:t xml:space="preserve">זמין </w:t>
      </w:r>
      <w:r w:rsidRPr="00556D80">
        <w:rPr>
          <w:rtl/>
        </w:rPr>
        <w:t xml:space="preserve">על </w:t>
      </w:r>
      <w:r w:rsidRPr="00556D80">
        <w:rPr>
          <w:rFonts w:hint="cs"/>
          <w:rtl/>
        </w:rPr>
        <w:t>ה</w:t>
      </w:r>
      <w:r w:rsidRPr="00556D80">
        <w:rPr>
          <w:rtl/>
        </w:rPr>
        <w:t>מיד</w:t>
      </w:r>
      <w:r w:rsidRPr="00556D80">
        <w:rPr>
          <w:rFonts w:hint="cs"/>
          <w:rtl/>
        </w:rPr>
        <w:t>ה</w:t>
      </w:r>
      <w:r w:rsidRPr="00556D80">
        <w:rPr>
          <w:rtl/>
        </w:rPr>
        <w:t xml:space="preserve"> </w:t>
      </w:r>
      <w:r w:rsidRPr="00556D80">
        <w:rPr>
          <w:rFonts w:hint="cs"/>
          <w:rtl/>
        </w:rPr>
        <w:t>ש</w:t>
      </w:r>
      <w:r w:rsidRPr="00556D80">
        <w:rPr>
          <w:rtl/>
        </w:rPr>
        <w:t>הטיפול בתיקי מטה</w:t>
      </w:r>
      <w:r w:rsidRPr="00556D80">
        <w:rPr>
          <w:rFonts w:hint="cs"/>
          <w:rtl/>
        </w:rPr>
        <w:t xml:space="preserve"> עמד ביעדים</w:t>
      </w:r>
      <w:r w:rsidRPr="00556D80">
        <w:rPr>
          <w:rtl/>
        </w:rPr>
        <w:t>; על תשואת המס בתיקי המטה ביחס לתיקי השדה וכיו"ב</w:t>
      </w:r>
      <w:r w:rsidRPr="00556D80">
        <w:rPr>
          <w:rFonts w:hint="cs"/>
          <w:rtl/>
        </w:rPr>
        <w:t xml:space="preserve">. </w:t>
      </w:r>
      <w:r w:rsidRPr="00556D80">
        <w:rPr>
          <w:rtl/>
        </w:rPr>
        <w:t>לרשות גם אין נתונים</w:t>
      </w:r>
      <w:r w:rsidRPr="00556D80">
        <w:rPr>
          <w:rFonts w:hint="cs"/>
          <w:rtl/>
        </w:rPr>
        <w:t xml:space="preserve"> זמינים</w:t>
      </w:r>
      <w:r w:rsidRPr="00556D80">
        <w:rPr>
          <w:rtl/>
        </w:rPr>
        <w:t xml:space="preserve"> </w:t>
      </w:r>
      <w:r w:rsidRPr="00556D80">
        <w:rPr>
          <w:rFonts w:hint="cs"/>
          <w:rtl/>
        </w:rPr>
        <w:t>ע</w:t>
      </w:r>
      <w:r w:rsidRPr="00556D80">
        <w:rPr>
          <w:rtl/>
        </w:rPr>
        <w:t xml:space="preserve">ל תיקי השדה </w:t>
      </w:r>
      <w:r w:rsidRPr="00556D80">
        <w:rPr>
          <w:rFonts w:hint="cs"/>
          <w:rtl/>
        </w:rPr>
        <w:t>שנכללו</w:t>
      </w:r>
      <w:r w:rsidRPr="00556D80">
        <w:rPr>
          <w:rtl/>
        </w:rPr>
        <w:t xml:space="preserve"> </w:t>
      </w:r>
      <w:r w:rsidRPr="00556D80">
        <w:rPr>
          <w:rFonts w:hint="cs"/>
          <w:rtl/>
        </w:rPr>
        <w:t>ב</w:t>
      </w:r>
      <w:r w:rsidRPr="00556D80">
        <w:rPr>
          <w:rtl/>
        </w:rPr>
        <w:t>ת</w:t>
      </w:r>
      <w:r w:rsidRPr="00556D80">
        <w:rPr>
          <w:rFonts w:hint="cs"/>
          <w:rtl/>
        </w:rPr>
        <w:t>ו</w:t>
      </w:r>
      <w:r w:rsidRPr="00556D80">
        <w:rPr>
          <w:rtl/>
        </w:rPr>
        <w:t xml:space="preserve">כנית העבודה ולא טופלו. </w:t>
      </w:r>
    </w:p>
    <w:p w:rsidR="00C47681" w:rsidRPr="009C188A" w:rsidP="009D44E6" w14:paraId="30471A3F" w14:textId="77777777">
      <w:pPr>
        <w:pStyle w:val="7392"/>
        <w:rPr>
          <w:rtl/>
        </w:rPr>
      </w:pPr>
      <w:r w:rsidRPr="0076512B">
        <w:rPr>
          <w:rFonts w:hint="cs"/>
          <w:rtl/>
        </w:rPr>
        <w:t>רשות המיסים מסרה בתשובתה כי "</w:t>
      </w:r>
      <w:r w:rsidRPr="0076512B">
        <w:rPr>
          <w:rtl/>
        </w:rPr>
        <w:t xml:space="preserve">לעניין נתונים אודות תיקי השדה אשר הוכנסו </w:t>
      </w:r>
      <w:r w:rsidRPr="0076512B">
        <w:rPr>
          <w:rtl/>
        </w:rPr>
        <w:t>לתכנית</w:t>
      </w:r>
      <w:r w:rsidRPr="0076512B">
        <w:rPr>
          <w:rtl/>
        </w:rPr>
        <w:t xml:space="preserve"> עבודה ולא טופלו, מערכת תיק ביקורת ממוחשב תיתן מענה לנושא זה</w:t>
      </w:r>
      <w:r w:rsidRPr="0076512B">
        <w:rPr>
          <w:rFonts w:hint="cs"/>
          <w:rtl/>
        </w:rPr>
        <w:t>"</w:t>
      </w:r>
      <w:r w:rsidRPr="0076512B">
        <w:rPr>
          <w:rtl/>
        </w:rPr>
        <w:t>.</w:t>
      </w:r>
    </w:p>
    <w:p w:rsidR="00C47681" w:rsidRPr="003730D8" w:rsidP="00556D80" w14:paraId="32C6B802" w14:textId="77777777">
      <w:pPr>
        <w:pStyle w:val="7318"/>
        <w:rPr>
          <w:rtl/>
        </w:rPr>
      </w:pPr>
      <w:r w:rsidRPr="003730D8">
        <w:rPr>
          <w:rFonts w:hint="cs"/>
          <w:rtl/>
        </w:rPr>
        <w:t xml:space="preserve">מומלץ </w:t>
      </w:r>
      <w:r w:rsidRPr="003730D8">
        <w:rPr>
          <w:rtl/>
        </w:rPr>
        <w:t xml:space="preserve">כי הרשות </w:t>
      </w:r>
      <w:r w:rsidRPr="003730D8">
        <w:rPr>
          <w:rFonts w:hint="cs"/>
          <w:rtl/>
        </w:rPr>
        <w:t>ת</w:t>
      </w:r>
      <w:r w:rsidRPr="003730D8">
        <w:rPr>
          <w:rtl/>
        </w:rPr>
        <w:t>פתח מדד מחשובי למעקב אחר תיקי המטה</w:t>
      </w:r>
      <w:r w:rsidRPr="003730D8">
        <w:rPr>
          <w:rFonts w:hint="cs"/>
          <w:rtl/>
        </w:rPr>
        <w:t>,</w:t>
      </w:r>
      <w:r w:rsidRPr="003730D8">
        <w:rPr>
          <w:rtl/>
        </w:rPr>
        <w:t xml:space="preserve"> ובכלל זה </w:t>
      </w:r>
      <w:r w:rsidRPr="003730D8">
        <w:rPr>
          <w:rFonts w:hint="cs"/>
          <w:rtl/>
        </w:rPr>
        <w:t xml:space="preserve">אחר </w:t>
      </w:r>
      <w:r w:rsidRPr="003730D8">
        <w:rPr>
          <w:rtl/>
        </w:rPr>
        <w:t>הכנסתם לתוכנית העבודה, טיפול השומ</w:t>
      </w:r>
      <w:r w:rsidRPr="003730D8">
        <w:rPr>
          <w:rFonts w:hint="cs"/>
          <w:rtl/>
        </w:rPr>
        <w:t>ה</w:t>
      </w:r>
      <w:r w:rsidRPr="003730D8">
        <w:rPr>
          <w:rtl/>
        </w:rPr>
        <w:t xml:space="preserve"> בהם הלכה למעשה ותוצאות הטיפול </w:t>
      </w:r>
      <w:r w:rsidRPr="003730D8">
        <w:rPr>
          <w:rFonts w:hint="cs"/>
          <w:rtl/>
        </w:rPr>
        <w:t>בתיקים אלו. בדרך זו, ניתן יהיה גם לבדוק את יעילות בחירת תיקי המטה.</w:t>
      </w:r>
    </w:p>
    <w:p w:rsidR="00C47681" w:rsidRPr="00055B10" w:rsidP="00055B10" w14:paraId="0C8DE565" w14:textId="77777777">
      <w:pPr>
        <w:pStyle w:val="733155"/>
        <w:rPr>
          <w:szCs w:val="32"/>
          <w:rtl/>
        </w:rPr>
      </w:pPr>
      <w:r w:rsidRPr="00055B10">
        <w:rPr>
          <w:rFonts w:hint="eastAsia"/>
          <w:szCs w:val="32"/>
          <w:rtl/>
        </w:rPr>
        <w:t>קנס</w:t>
      </w:r>
      <w:r w:rsidRPr="00055B10">
        <w:rPr>
          <w:szCs w:val="32"/>
          <w:rtl/>
        </w:rPr>
        <w:t xml:space="preserve"> </w:t>
      </w:r>
      <w:r w:rsidRPr="00055B10">
        <w:rPr>
          <w:rFonts w:hint="eastAsia"/>
          <w:szCs w:val="32"/>
          <w:rtl/>
        </w:rPr>
        <w:t>גירעון</w:t>
      </w:r>
    </w:p>
    <w:p w:rsidR="00C47681" w:rsidRPr="003730D8" w:rsidP="009D44E6" w14:paraId="3AA5FDCD" w14:textId="77777777">
      <w:pPr>
        <w:pStyle w:val="7392"/>
        <w:rPr>
          <w:rtl/>
        </w:rPr>
      </w:pPr>
      <w:r w:rsidRPr="003730D8">
        <w:rPr>
          <w:rtl/>
        </w:rPr>
        <w:t>סעיף 191 לפקודת מס הכנסה</w:t>
      </w:r>
      <w:r w:rsidRPr="003730D8">
        <w:rPr>
          <w:rFonts w:hint="cs"/>
          <w:rtl/>
        </w:rPr>
        <w:t>,</w:t>
      </w:r>
      <w:r w:rsidRPr="003730D8">
        <w:rPr>
          <w:rtl/>
        </w:rPr>
        <w:t xml:space="preserve"> </w:t>
      </w:r>
      <w:r w:rsidRPr="003730D8">
        <w:rPr>
          <w:rFonts w:hint="cs"/>
          <w:rtl/>
        </w:rPr>
        <w:t>מסמיך את</w:t>
      </w:r>
      <w:r w:rsidRPr="003730D8">
        <w:rPr>
          <w:rtl/>
        </w:rPr>
        <w:t xml:space="preserve"> פקיד השומה להטיל קנס ג</w:t>
      </w:r>
      <w:r w:rsidRPr="003730D8">
        <w:rPr>
          <w:rFonts w:hint="cs"/>
          <w:rtl/>
        </w:rPr>
        <w:t>י</w:t>
      </w:r>
      <w:r w:rsidRPr="003730D8">
        <w:rPr>
          <w:rtl/>
        </w:rPr>
        <w:t>רעון בהתקיים תנאים מסוימים.</w:t>
      </w:r>
      <w:r w:rsidRPr="003730D8">
        <w:rPr>
          <w:rFonts w:hint="cs"/>
          <w:rtl/>
        </w:rPr>
        <w:t xml:space="preserve"> "קנס גירעון" קבוע גם בחוק מיסוי מקרקעין (שבח ורכישה), התשכ"ג-1963 (להלן</w:t>
      </w:r>
      <w:r>
        <w:rPr>
          <w:rFonts w:hint="cs"/>
          <w:rtl/>
        </w:rPr>
        <w:t xml:space="preserve"> </w:t>
      </w:r>
      <w:r w:rsidRPr="003730D8">
        <w:rPr>
          <w:rFonts w:hint="cs"/>
          <w:rtl/>
        </w:rPr>
        <w:t>-</w:t>
      </w:r>
      <w:r>
        <w:rPr>
          <w:rFonts w:hint="cs"/>
          <w:rtl/>
        </w:rPr>
        <w:t xml:space="preserve"> </w:t>
      </w:r>
      <w:r w:rsidRPr="003730D8">
        <w:rPr>
          <w:rFonts w:hint="cs"/>
          <w:rtl/>
        </w:rPr>
        <w:t xml:space="preserve">"חוק מסמ"ק) (סעיף 95) ובחוק </w:t>
      </w:r>
      <w:r w:rsidRPr="003730D8">
        <w:rPr>
          <w:rFonts w:hint="cs"/>
          <w:rtl/>
        </w:rPr>
        <w:t>מע"ם</w:t>
      </w:r>
      <w:r w:rsidRPr="003730D8">
        <w:rPr>
          <w:rFonts w:hint="cs"/>
          <w:rtl/>
        </w:rPr>
        <w:t xml:space="preserve"> (סעיף 96ב). </w:t>
      </w:r>
    </w:p>
    <w:p w:rsidR="00C47681" w:rsidRPr="003730D8" w:rsidP="009D44E6" w14:paraId="0D067E76" w14:textId="77777777">
      <w:pPr>
        <w:pStyle w:val="7392"/>
        <w:rPr>
          <w:rtl/>
        </w:rPr>
      </w:pPr>
      <w:r w:rsidRPr="003730D8">
        <w:rPr>
          <w:rFonts w:hint="cs"/>
          <w:rtl/>
        </w:rPr>
        <w:t xml:space="preserve">לפי פקודת המס, </w:t>
      </w:r>
      <w:r w:rsidRPr="003730D8">
        <w:rPr>
          <w:rtl/>
        </w:rPr>
        <w:t>"ג</w:t>
      </w:r>
      <w:r w:rsidRPr="003730D8">
        <w:rPr>
          <w:rFonts w:hint="cs"/>
          <w:rtl/>
        </w:rPr>
        <w:t>י</w:t>
      </w:r>
      <w:r w:rsidRPr="003730D8">
        <w:rPr>
          <w:rtl/>
        </w:rPr>
        <w:t xml:space="preserve">רעון" </w:t>
      </w:r>
      <w:r w:rsidRPr="003730D8">
        <w:rPr>
          <w:rFonts w:hint="eastAsia"/>
          <w:rtl/>
        </w:rPr>
        <w:t>הוא</w:t>
      </w:r>
      <w:r w:rsidRPr="003730D8">
        <w:rPr>
          <w:rtl/>
        </w:rPr>
        <w:t xml:space="preserve"> </w:t>
      </w:r>
      <w:r w:rsidRPr="003730D8">
        <w:rPr>
          <w:rFonts w:hint="eastAsia"/>
          <w:rtl/>
        </w:rPr>
        <w:t>ההפרש</w:t>
      </w:r>
      <w:r w:rsidRPr="003730D8">
        <w:rPr>
          <w:rtl/>
        </w:rPr>
        <w:t xml:space="preserve"> </w:t>
      </w:r>
      <w:r w:rsidRPr="003730D8">
        <w:rPr>
          <w:rFonts w:hint="cs"/>
          <w:rtl/>
        </w:rPr>
        <w:t>ש</w:t>
      </w:r>
      <w:r w:rsidRPr="003730D8">
        <w:rPr>
          <w:rFonts w:hint="eastAsia"/>
          <w:rtl/>
        </w:rPr>
        <w:t>בין</w:t>
      </w:r>
      <w:r w:rsidRPr="003730D8">
        <w:rPr>
          <w:rtl/>
        </w:rPr>
        <w:t xml:space="preserve"> </w:t>
      </w:r>
      <w:r w:rsidRPr="003730D8">
        <w:rPr>
          <w:rFonts w:hint="eastAsia"/>
          <w:rtl/>
        </w:rPr>
        <w:t>המס</w:t>
      </w:r>
      <w:r w:rsidRPr="003730D8">
        <w:rPr>
          <w:rFonts w:hint="cs"/>
          <w:rtl/>
        </w:rPr>
        <w:t>,</w:t>
      </w:r>
      <w:r w:rsidRPr="003730D8">
        <w:rPr>
          <w:rtl/>
        </w:rPr>
        <w:t xml:space="preserve"> </w:t>
      </w:r>
      <w:r w:rsidRPr="003730D8">
        <w:rPr>
          <w:rFonts w:hint="eastAsia"/>
          <w:rtl/>
        </w:rPr>
        <w:t>כפי</w:t>
      </w:r>
      <w:r w:rsidRPr="003730D8">
        <w:rPr>
          <w:rtl/>
        </w:rPr>
        <w:t xml:space="preserve"> </w:t>
      </w:r>
      <w:r w:rsidRPr="003730D8">
        <w:rPr>
          <w:rFonts w:hint="eastAsia"/>
          <w:rtl/>
        </w:rPr>
        <w:t>שח</w:t>
      </w:r>
      <w:r w:rsidRPr="003730D8">
        <w:rPr>
          <w:rFonts w:hint="cs"/>
          <w:rtl/>
        </w:rPr>
        <w:t>י</w:t>
      </w:r>
      <w:r w:rsidRPr="003730D8">
        <w:rPr>
          <w:rFonts w:hint="eastAsia"/>
          <w:rtl/>
        </w:rPr>
        <w:t>שב</w:t>
      </w:r>
      <w:r w:rsidRPr="003730D8">
        <w:rPr>
          <w:rtl/>
        </w:rPr>
        <w:t xml:space="preserve"> </w:t>
      </w:r>
      <w:r w:rsidRPr="003730D8">
        <w:rPr>
          <w:rFonts w:hint="cs"/>
          <w:rtl/>
        </w:rPr>
        <w:t>אותו</w:t>
      </w:r>
      <w:r w:rsidRPr="003730D8">
        <w:rPr>
          <w:rtl/>
        </w:rPr>
        <w:t xml:space="preserve"> </w:t>
      </w:r>
      <w:r w:rsidRPr="003730D8">
        <w:rPr>
          <w:rFonts w:hint="eastAsia"/>
          <w:rtl/>
        </w:rPr>
        <w:t>הנישום</w:t>
      </w:r>
      <w:r w:rsidRPr="003730D8">
        <w:rPr>
          <w:rtl/>
        </w:rPr>
        <w:t xml:space="preserve"> </w:t>
      </w:r>
      <w:r w:rsidRPr="003730D8">
        <w:rPr>
          <w:rFonts w:hint="eastAsia"/>
          <w:rtl/>
        </w:rPr>
        <w:t>בעצמו</w:t>
      </w:r>
      <w:r w:rsidRPr="003730D8">
        <w:rPr>
          <w:rtl/>
        </w:rPr>
        <w:t xml:space="preserve"> </w:t>
      </w:r>
      <w:r w:rsidRPr="003730D8">
        <w:rPr>
          <w:rFonts w:hint="eastAsia"/>
          <w:rtl/>
        </w:rPr>
        <w:t>במסגרת</w:t>
      </w:r>
      <w:r w:rsidRPr="003730D8">
        <w:rPr>
          <w:rtl/>
        </w:rPr>
        <w:t xml:space="preserve"> </w:t>
      </w:r>
      <w:r w:rsidRPr="003730D8">
        <w:rPr>
          <w:rFonts w:hint="eastAsia"/>
          <w:rtl/>
        </w:rPr>
        <w:t>שומתו</w:t>
      </w:r>
      <w:r w:rsidRPr="003730D8">
        <w:rPr>
          <w:rtl/>
        </w:rPr>
        <w:t xml:space="preserve"> </w:t>
      </w:r>
      <w:r w:rsidRPr="003730D8">
        <w:rPr>
          <w:rFonts w:hint="eastAsia"/>
          <w:rtl/>
        </w:rPr>
        <w:t>העצמית</w:t>
      </w:r>
      <w:r w:rsidRPr="003730D8">
        <w:rPr>
          <w:rFonts w:hint="cs"/>
          <w:rtl/>
        </w:rPr>
        <w:t>,</w:t>
      </w:r>
      <w:r w:rsidRPr="003730D8">
        <w:rPr>
          <w:rtl/>
        </w:rPr>
        <w:t xml:space="preserve"> </w:t>
      </w:r>
      <w:r w:rsidRPr="003730D8">
        <w:rPr>
          <w:rFonts w:hint="cs"/>
          <w:rtl/>
        </w:rPr>
        <w:t>ו</w:t>
      </w:r>
      <w:r w:rsidRPr="003730D8">
        <w:rPr>
          <w:rFonts w:hint="eastAsia"/>
          <w:rtl/>
        </w:rPr>
        <w:t>בין</w:t>
      </w:r>
      <w:r w:rsidRPr="003730D8">
        <w:rPr>
          <w:rtl/>
        </w:rPr>
        <w:t xml:space="preserve"> </w:t>
      </w:r>
      <w:r w:rsidRPr="003730D8">
        <w:rPr>
          <w:rFonts w:hint="eastAsia"/>
          <w:rtl/>
        </w:rPr>
        <w:t>המס</w:t>
      </w:r>
      <w:r w:rsidRPr="003730D8">
        <w:rPr>
          <w:rtl/>
        </w:rPr>
        <w:t xml:space="preserve"> </w:t>
      </w:r>
      <w:r w:rsidRPr="003730D8">
        <w:rPr>
          <w:rFonts w:hint="eastAsia"/>
          <w:rtl/>
        </w:rPr>
        <w:t>שח</w:t>
      </w:r>
      <w:r w:rsidRPr="003730D8">
        <w:rPr>
          <w:rFonts w:hint="cs"/>
          <w:rtl/>
        </w:rPr>
        <w:t>י</w:t>
      </w:r>
      <w:r w:rsidRPr="003730D8">
        <w:rPr>
          <w:rFonts w:hint="eastAsia"/>
          <w:rtl/>
        </w:rPr>
        <w:t>שב</w:t>
      </w:r>
      <w:r w:rsidRPr="003730D8">
        <w:rPr>
          <w:rFonts w:hint="cs"/>
          <w:rtl/>
        </w:rPr>
        <w:t>ה</w:t>
      </w:r>
      <w:r w:rsidRPr="003730D8">
        <w:rPr>
          <w:rtl/>
        </w:rPr>
        <w:t xml:space="preserve"> </w:t>
      </w:r>
      <w:r w:rsidRPr="003730D8">
        <w:rPr>
          <w:rFonts w:hint="eastAsia"/>
          <w:rtl/>
        </w:rPr>
        <w:t>רשות</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Fonts w:hint="cs"/>
          <w:rtl/>
        </w:rPr>
        <w:t>,</w:t>
      </w:r>
      <w:r w:rsidRPr="003730D8">
        <w:rPr>
          <w:rtl/>
        </w:rPr>
        <w:t xml:space="preserve"> </w:t>
      </w:r>
      <w:r w:rsidRPr="003730D8">
        <w:rPr>
          <w:rFonts w:hint="cs"/>
          <w:rtl/>
        </w:rPr>
        <w:t xml:space="preserve">ואם </w:t>
      </w:r>
      <w:r w:rsidRPr="003730D8">
        <w:rPr>
          <w:rtl/>
        </w:rPr>
        <w:t>לא הוגש דוח</w:t>
      </w:r>
      <w:r w:rsidRPr="003730D8">
        <w:rPr>
          <w:rFonts w:hint="cs"/>
          <w:rtl/>
        </w:rPr>
        <w:t>,</w:t>
      </w:r>
      <w:r w:rsidRPr="003730D8">
        <w:rPr>
          <w:rtl/>
        </w:rPr>
        <w:t xml:space="preserve"> סכום המס המתחייב על פי שומה לפי מיטב השפיטה. </w:t>
      </w:r>
    </w:p>
    <w:p w:rsidR="00C47681" w:rsidRPr="003730D8" w:rsidP="009D44E6" w14:paraId="4D2E384D" w14:textId="77777777">
      <w:pPr>
        <w:pStyle w:val="7392"/>
        <w:rPr>
          <w:rtl/>
        </w:rPr>
      </w:pPr>
      <w:r w:rsidRPr="003730D8">
        <w:rPr>
          <w:rtl/>
        </w:rPr>
        <w:t>קנס הג</w:t>
      </w:r>
      <w:r w:rsidRPr="003730D8">
        <w:rPr>
          <w:rFonts w:hint="cs"/>
          <w:rtl/>
        </w:rPr>
        <w:t>י</w:t>
      </w:r>
      <w:r w:rsidRPr="003730D8">
        <w:rPr>
          <w:rtl/>
        </w:rPr>
        <w:t>רעון יוטל בהתקיים שני תנאים:</w:t>
      </w:r>
      <w:r w:rsidRPr="003730D8">
        <w:rPr>
          <w:rFonts w:hint="cs"/>
          <w:rtl/>
        </w:rPr>
        <w:t xml:space="preserve"> </w:t>
      </w:r>
      <w:r w:rsidRPr="003730D8">
        <w:rPr>
          <w:rtl/>
        </w:rPr>
        <w:t>(</w:t>
      </w:r>
      <w:r>
        <w:rPr>
          <w:rFonts w:hint="cs"/>
          <w:rtl/>
        </w:rPr>
        <w:t>א</w:t>
      </w:r>
      <w:r w:rsidRPr="003730D8">
        <w:rPr>
          <w:rtl/>
        </w:rPr>
        <w:t>) סכום הג</w:t>
      </w:r>
      <w:r w:rsidRPr="003730D8">
        <w:rPr>
          <w:rFonts w:hint="cs"/>
          <w:rtl/>
        </w:rPr>
        <w:t>י</w:t>
      </w:r>
      <w:r w:rsidRPr="003730D8">
        <w:rPr>
          <w:rtl/>
        </w:rPr>
        <w:t>רעון עולה על 50% מסכום המס שהנישום חייב בו על פי שומה</w:t>
      </w:r>
      <w:r w:rsidRPr="003730D8">
        <w:rPr>
          <w:rFonts w:hint="cs"/>
          <w:rtl/>
        </w:rPr>
        <w:t xml:space="preserve">; </w:t>
      </w:r>
      <w:r w:rsidRPr="003730D8">
        <w:rPr>
          <w:rtl/>
        </w:rPr>
        <w:t>(</w:t>
      </w:r>
      <w:r>
        <w:rPr>
          <w:rFonts w:hint="cs"/>
          <w:rtl/>
        </w:rPr>
        <w:t>ב</w:t>
      </w:r>
      <w:r w:rsidRPr="003730D8">
        <w:rPr>
          <w:rtl/>
        </w:rPr>
        <w:t>) הנישום לא הוכיח שלא התרשל בעריכת הדוח שהגיש או באי</w:t>
      </w:r>
      <w:r w:rsidRPr="003730D8">
        <w:rPr>
          <w:rFonts w:hint="cs"/>
          <w:rtl/>
        </w:rPr>
        <w:t>-</w:t>
      </w:r>
      <w:r w:rsidRPr="003730D8">
        <w:rPr>
          <w:rtl/>
        </w:rPr>
        <w:t>מסירת הדוח.</w:t>
      </w:r>
      <w:r w:rsidRPr="003730D8">
        <w:rPr>
          <w:rFonts w:hint="cs"/>
          <w:rtl/>
        </w:rPr>
        <w:t xml:space="preserve"> כלומר, </w:t>
      </w:r>
      <w:r w:rsidRPr="003730D8">
        <w:rPr>
          <w:rtl/>
        </w:rPr>
        <w:t>נטל ההוכחה כי לא הייתה התרשלות</w:t>
      </w:r>
      <w:r w:rsidRPr="003730D8">
        <w:rPr>
          <w:rFonts w:hint="cs"/>
          <w:rtl/>
        </w:rPr>
        <w:t xml:space="preserve"> -</w:t>
      </w:r>
      <w:r w:rsidRPr="003730D8">
        <w:rPr>
          <w:rtl/>
        </w:rPr>
        <w:t xml:space="preserve"> מוטל על הנישום.</w:t>
      </w:r>
    </w:p>
    <w:p w:rsidR="00C47681" w:rsidRPr="003730D8" w:rsidP="009D44E6" w14:paraId="0132CE19" w14:textId="77777777">
      <w:pPr>
        <w:pStyle w:val="7392"/>
        <w:rPr>
          <w:rtl/>
        </w:rPr>
      </w:pPr>
      <w:r w:rsidRPr="003730D8">
        <w:rPr>
          <w:rtl/>
        </w:rPr>
        <w:t>בהתקיים שני התנאים לעיל, הנישום יהיה חייב בקנס בשיעור של 15% מסכום הג</w:t>
      </w:r>
      <w:r w:rsidRPr="003730D8">
        <w:rPr>
          <w:rFonts w:hint="cs"/>
          <w:rtl/>
        </w:rPr>
        <w:t>י</w:t>
      </w:r>
      <w:r w:rsidRPr="003730D8">
        <w:rPr>
          <w:rtl/>
        </w:rPr>
        <w:t xml:space="preserve">רעון. אם לפקיד השומה </w:t>
      </w:r>
      <w:r w:rsidRPr="003730D8">
        <w:rPr>
          <w:rFonts w:hint="cs"/>
          <w:rtl/>
        </w:rPr>
        <w:t xml:space="preserve">יש </w:t>
      </w:r>
      <w:r w:rsidRPr="003730D8">
        <w:rPr>
          <w:rtl/>
        </w:rPr>
        <w:t>סיבה להאמין כי הג</w:t>
      </w:r>
      <w:r w:rsidRPr="003730D8">
        <w:rPr>
          <w:rFonts w:hint="cs"/>
          <w:rtl/>
        </w:rPr>
        <w:t>י</w:t>
      </w:r>
      <w:r w:rsidRPr="003730D8">
        <w:rPr>
          <w:rtl/>
        </w:rPr>
        <w:t>רעון נוצר במזיד ומתוך כוונ</w:t>
      </w:r>
      <w:r w:rsidRPr="003730D8">
        <w:rPr>
          <w:rFonts w:hint="cs"/>
          <w:rtl/>
        </w:rPr>
        <w:t>ה של</w:t>
      </w:r>
      <w:r w:rsidRPr="003730D8">
        <w:rPr>
          <w:rtl/>
        </w:rPr>
        <w:t xml:space="preserve"> הנישום לחמ</w:t>
      </w:r>
      <w:r w:rsidRPr="003730D8">
        <w:rPr>
          <w:rFonts w:hint="cs"/>
          <w:rtl/>
        </w:rPr>
        <w:t>ו</w:t>
      </w:r>
      <w:r w:rsidRPr="003730D8">
        <w:rPr>
          <w:rtl/>
        </w:rPr>
        <w:t>ק מתשלום מס</w:t>
      </w:r>
      <w:r w:rsidRPr="003730D8">
        <w:rPr>
          <w:rFonts w:hint="cs"/>
          <w:rtl/>
        </w:rPr>
        <w:t>,</w:t>
      </w:r>
      <w:r w:rsidRPr="003730D8">
        <w:rPr>
          <w:rtl/>
        </w:rPr>
        <w:t xml:space="preserve"> יהיה הקנס בשיעור כפול</w:t>
      </w:r>
      <w:r w:rsidRPr="003730D8">
        <w:rPr>
          <w:rFonts w:hint="cs"/>
          <w:rtl/>
        </w:rPr>
        <w:t xml:space="preserve"> -</w:t>
      </w:r>
      <w:r w:rsidRPr="003730D8">
        <w:rPr>
          <w:rtl/>
        </w:rPr>
        <w:t xml:space="preserve"> 30% מסכום הג</w:t>
      </w:r>
      <w:r w:rsidRPr="003730D8">
        <w:rPr>
          <w:rFonts w:hint="cs"/>
          <w:rtl/>
        </w:rPr>
        <w:t>י</w:t>
      </w:r>
      <w:r w:rsidRPr="003730D8">
        <w:rPr>
          <w:rtl/>
        </w:rPr>
        <w:t>רעון.</w:t>
      </w:r>
    </w:p>
    <w:p w:rsidR="00C47681" w:rsidRPr="003730D8" w:rsidP="009D44E6" w14:paraId="15194CAF" w14:textId="77777777">
      <w:pPr>
        <w:pStyle w:val="7392"/>
        <w:rPr>
          <w:rtl/>
        </w:rPr>
      </w:pPr>
      <w:r w:rsidRPr="003730D8">
        <w:rPr>
          <w:rtl/>
        </w:rPr>
        <w:t>סעיף 191(ג1) לפקודה מסמיך את פקיד השומה להטיל קנס על ג</w:t>
      </w:r>
      <w:r w:rsidRPr="003730D8">
        <w:rPr>
          <w:rFonts w:hint="cs"/>
          <w:rtl/>
        </w:rPr>
        <w:t>י</w:t>
      </w:r>
      <w:r w:rsidRPr="003730D8">
        <w:rPr>
          <w:rtl/>
        </w:rPr>
        <w:t>רעון בשיעור של 30% מסכום הג</w:t>
      </w:r>
      <w:r w:rsidRPr="003730D8">
        <w:rPr>
          <w:rFonts w:hint="cs"/>
          <w:rtl/>
        </w:rPr>
        <w:t>י</w:t>
      </w:r>
      <w:r w:rsidRPr="003730D8">
        <w:rPr>
          <w:rtl/>
        </w:rPr>
        <w:t>רעון כאשר סכום הג</w:t>
      </w:r>
      <w:r w:rsidRPr="003730D8">
        <w:rPr>
          <w:rFonts w:hint="cs"/>
          <w:rtl/>
        </w:rPr>
        <w:t>י</w:t>
      </w:r>
      <w:r w:rsidRPr="003730D8">
        <w:rPr>
          <w:rtl/>
        </w:rPr>
        <w:t xml:space="preserve">רעון </w:t>
      </w:r>
      <w:r w:rsidRPr="003730D8">
        <w:rPr>
          <w:rFonts w:hint="cs"/>
          <w:rtl/>
        </w:rPr>
        <w:t>גבוה מ-</w:t>
      </w:r>
      <w:r w:rsidRPr="003730D8">
        <w:rPr>
          <w:rtl/>
        </w:rPr>
        <w:t>500</w:t>
      </w:r>
      <w:r w:rsidRPr="003730D8">
        <w:rPr>
          <w:rFonts w:hint="cs"/>
          <w:rtl/>
        </w:rPr>
        <w:t>,000</w:t>
      </w:r>
      <w:r w:rsidRPr="003730D8">
        <w:rPr>
          <w:rtl/>
        </w:rPr>
        <w:t xml:space="preserve"> ש"ח בשנה, אם הג</w:t>
      </w:r>
      <w:r w:rsidRPr="003730D8">
        <w:rPr>
          <w:rFonts w:hint="cs"/>
          <w:rtl/>
        </w:rPr>
        <w:t>י</w:t>
      </w:r>
      <w:r w:rsidRPr="003730D8">
        <w:rPr>
          <w:rtl/>
        </w:rPr>
        <w:t>רעון נובע מאחת הסיבות המנויות בסעיף זה.</w:t>
      </w:r>
    </w:p>
    <w:p w:rsidR="00C47681" w:rsidRPr="003730D8" w:rsidP="009D44E6" w14:paraId="069F8083" w14:textId="62E3B4A8">
      <w:pPr>
        <w:pStyle w:val="7392"/>
        <w:rPr>
          <w:rtl/>
        </w:rPr>
      </w:pPr>
      <w:r w:rsidRPr="003730D8">
        <w:rPr>
          <w:rFonts w:hint="cs"/>
          <w:rtl/>
        </w:rPr>
        <w:t xml:space="preserve">כך, לדוגמה, אם </w:t>
      </w:r>
      <w:r w:rsidRPr="003730D8">
        <w:rPr>
          <w:rtl/>
        </w:rPr>
        <w:t>המס שהנישום חייב בו לפי הדוח שהגיש</w:t>
      </w:r>
      <w:r w:rsidRPr="003730D8">
        <w:rPr>
          <w:rFonts w:hint="cs"/>
          <w:rtl/>
        </w:rPr>
        <w:t xml:space="preserve"> הוא 2</w:t>
      </w:r>
      <w:r w:rsidRPr="003730D8">
        <w:rPr>
          <w:rtl/>
        </w:rPr>
        <w:t xml:space="preserve">00,000 </w:t>
      </w:r>
      <w:r w:rsidRPr="003730D8">
        <w:rPr>
          <w:rFonts w:hint="cs"/>
          <w:rtl/>
        </w:rPr>
        <w:t xml:space="preserve">ש"ח, ואילו </w:t>
      </w:r>
      <w:r w:rsidRPr="003730D8">
        <w:rPr>
          <w:rtl/>
        </w:rPr>
        <w:t>המס ש</w:t>
      </w:r>
      <w:r w:rsidRPr="003730D8">
        <w:rPr>
          <w:rFonts w:hint="cs"/>
          <w:rtl/>
        </w:rPr>
        <w:t xml:space="preserve">הוא </w:t>
      </w:r>
      <w:r w:rsidRPr="003730D8">
        <w:rPr>
          <w:rtl/>
        </w:rPr>
        <w:t xml:space="preserve">חייב בו לפי </w:t>
      </w:r>
      <w:r w:rsidRPr="003730D8">
        <w:rPr>
          <w:rFonts w:hint="cs"/>
          <w:rtl/>
        </w:rPr>
        <w:t>ה</w:t>
      </w:r>
      <w:r w:rsidRPr="003730D8">
        <w:rPr>
          <w:rtl/>
        </w:rPr>
        <w:t>שומה</w:t>
      </w:r>
      <w:r w:rsidRPr="003730D8">
        <w:rPr>
          <w:rFonts w:hint="cs"/>
          <w:rtl/>
        </w:rPr>
        <w:t xml:space="preserve"> הסופית הוא</w:t>
      </w:r>
      <w:r w:rsidRPr="003730D8">
        <w:rPr>
          <w:rtl/>
        </w:rPr>
        <w:t xml:space="preserve"> </w:t>
      </w:r>
      <w:r w:rsidRPr="003730D8">
        <w:rPr>
          <w:rFonts w:hint="cs"/>
          <w:rtl/>
        </w:rPr>
        <w:t>500</w:t>
      </w:r>
      <w:r w:rsidRPr="003730D8">
        <w:rPr>
          <w:rtl/>
        </w:rPr>
        <w:t xml:space="preserve">,000 </w:t>
      </w:r>
      <w:r w:rsidRPr="003730D8">
        <w:rPr>
          <w:rFonts w:hint="cs"/>
          <w:rtl/>
        </w:rPr>
        <w:t xml:space="preserve">ש"ח, </w:t>
      </w:r>
      <w:r w:rsidRPr="003730D8">
        <w:rPr>
          <w:rtl/>
        </w:rPr>
        <w:t>הג</w:t>
      </w:r>
      <w:r w:rsidRPr="003730D8">
        <w:rPr>
          <w:rFonts w:hint="cs"/>
          <w:rtl/>
        </w:rPr>
        <w:t>י</w:t>
      </w:r>
      <w:r w:rsidRPr="003730D8">
        <w:rPr>
          <w:rtl/>
        </w:rPr>
        <w:t>רעון</w:t>
      </w:r>
      <w:r w:rsidRPr="003730D8">
        <w:rPr>
          <w:rFonts w:hint="cs"/>
          <w:rtl/>
        </w:rPr>
        <w:t xml:space="preserve"> הוא 300,000 ש"ח. במקרה זה, </w:t>
      </w:r>
      <w:r w:rsidRPr="003730D8">
        <w:rPr>
          <w:rtl/>
        </w:rPr>
        <w:t xml:space="preserve">50% מהמס שהוא חייב בו לפי שומה סופית </w:t>
      </w:r>
      <w:r w:rsidRPr="003730D8">
        <w:rPr>
          <w:rFonts w:hint="cs"/>
          <w:rtl/>
        </w:rPr>
        <w:t>הוא 250,000 ש"ח. הואיל ו</w:t>
      </w:r>
      <w:r w:rsidRPr="003730D8">
        <w:rPr>
          <w:rtl/>
        </w:rPr>
        <w:t>סכום הג</w:t>
      </w:r>
      <w:r w:rsidRPr="003730D8">
        <w:rPr>
          <w:rFonts w:hint="cs"/>
          <w:rtl/>
        </w:rPr>
        <w:t>י</w:t>
      </w:r>
      <w:r w:rsidRPr="003730D8">
        <w:rPr>
          <w:rtl/>
        </w:rPr>
        <w:t>רעון עולה על 50% מסכום המס שהנישום חייב בו לפי שומה</w:t>
      </w:r>
      <w:r w:rsidRPr="003730D8">
        <w:rPr>
          <w:rFonts w:hint="cs"/>
          <w:rtl/>
        </w:rPr>
        <w:t xml:space="preserve">, רשאית הרשות להטיל על הנישום, בכפוף למילוי התנאים המצטברים האמורים לעיל, </w:t>
      </w:r>
      <w:r w:rsidR="002029EA">
        <w:rPr>
          <w:rFonts w:hint="cs"/>
          <w:rtl/>
        </w:rPr>
        <w:t>קנס</w:t>
      </w:r>
      <w:r w:rsidRPr="003730D8">
        <w:rPr>
          <w:rFonts w:hint="cs"/>
          <w:rtl/>
        </w:rPr>
        <w:t xml:space="preserve"> בגובה של 45,000 ש"ח (מכפלה של 15% ב-300,000). </w:t>
      </w:r>
    </w:p>
    <w:p w:rsidR="00C47681" w:rsidRPr="00556D80" w:rsidP="00556D80" w14:paraId="3011E3A4" w14:textId="77777777">
      <w:pPr>
        <w:pStyle w:val="7318"/>
        <w:rPr>
          <w:rtl/>
        </w:rPr>
      </w:pPr>
      <w:r w:rsidRPr="00556D80">
        <w:rPr>
          <w:rFonts w:hint="eastAsia"/>
          <w:rtl/>
        </w:rPr>
        <w:t>עלה</w:t>
      </w:r>
      <w:r w:rsidRPr="00556D80">
        <w:rPr>
          <w:rtl/>
        </w:rPr>
        <w:t xml:space="preserve"> </w:t>
      </w:r>
      <w:r w:rsidRPr="00556D80">
        <w:rPr>
          <w:rFonts w:hint="eastAsia"/>
          <w:rtl/>
        </w:rPr>
        <w:t>כי</w:t>
      </w:r>
      <w:r w:rsidRPr="00556D80">
        <w:rPr>
          <w:rtl/>
        </w:rPr>
        <w:t xml:space="preserve"> </w:t>
      </w:r>
      <w:r w:rsidRPr="00556D80">
        <w:rPr>
          <w:rFonts w:hint="cs"/>
          <w:rtl/>
        </w:rPr>
        <w:t xml:space="preserve">בהליך השומה המתבצע </w:t>
      </w:r>
      <w:r w:rsidRPr="00556D80">
        <w:rPr>
          <w:rFonts w:hint="eastAsia"/>
          <w:rtl/>
        </w:rPr>
        <w:t>ברשות</w:t>
      </w:r>
      <w:r w:rsidRPr="00556D80">
        <w:rPr>
          <w:rtl/>
        </w:rPr>
        <w:t xml:space="preserve"> </w:t>
      </w:r>
      <w:r w:rsidRPr="00556D80">
        <w:rPr>
          <w:rFonts w:hint="eastAsia"/>
          <w:rtl/>
        </w:rPr>
        <w:t>המ</w:t>
      </w:r>
      <w:r w:rsidRPr="00556D80">
        <w:rPr>
          <w:rFonts w:hint="cs"/>
          <w:rtl/>
        </w:rPr>
        <w:t>י</w:t>
      </w:r>
      <w:r w:rsidRPr="00556D80">
        <w:rPr>
          <w:rFonts w:hint="eastAsia"/>
          <w:rtl/>
        </w:rPr>
        <w:t>סים</w:t>
      </w:r>
      <w:r w:rsidRPr="00556D80">
        <w:rPr>
          <w:rFonts w:hint="cs"/>
          <w:rtl/>
        </w:rPr>
        <w:t>,</w:t>
      </w:r>
      <w:r w:rsidRPr="00556D80">
        <w:rPr>
          <w:rtl/>
        </w:rPr>
        <w:t xml:space="preserve"> </w:t>
      </w:r>
      <w:r w:rsidRPr="00556D80">
        <w:rPr>
          <w:rFonts w:hint="eastAsia"/>
          <w:rtl/>
        </w:rPr>
        <w:t>מטה</w:t>
      </w:r>
      <w:r w:rsidRPr="00556D80">
        <w:rPr>
          <w:rtl/>
        </w:rPr>
        <w:t xml:space="preserve"> </w:t>
      </w:r>
      <w:r w:rsidRPr="00556D80">
        <w:rPr>
          <w:rFonts w:hint="eastAsia"/>
          <w:rtl/>
        </w:rPr>
        <w:t>הרשות</w:t>
      </w:r>
      <w:r w:rsidRPr="00556D80">
        <w:rPr>
          <w:rtl/>
        </w:rPr>
        <w:t xml:space="preserve"> </w:t>
      </w:r>
      <w:r w:rsidRPr="00556D80">
        <w:rPr>
          <w:rFonts w:hint="eastAsia"/>
          <w:rtl/>
        </w:rPr>
        <w:t>א</w:t>
      </w:r>
      <w:r w:rsidRPr="00556D80">
        <w:rPr>
          <w:rFonts w:hint="cs"/>
          <w:rtl/>
        </w:rPr>
        <w:t>ינו</w:t>
      </w:r>
      <w:r w:rsidRPr="00556D80">
        <w:rPr>
          <w:rtl/>
        </w:rPr>
        <w:t xml:space="preserve"> </w:t>
      </w:r>
      <w:r w:rsidRPr="00556D80">
        <w:rPr>
          <w:rFonts w:hint="cs"/>
          <w:rtl/>
        </w:rPr>
        <w:t>מבצע</w:t>
      </w:r>
      <w:r w:rsidRPr="00556D80">
        <w:rPr>
          <w:rtl/>
        </w:rPr>
        <w:t xml:space="preserve"> </w:t>
      </w:r>
      <w:r w:rsidRPr="00556D80">
        <w:rPr>
          <w:rFonts w:hint="cs"/>
          <w:rtl/>
        </w:rPr>
        <w:t xml:space="preserve">בדיקות </w:t>
      </w:r>
      <w:r w:rsidRPr="00556D80">
        <w:rPr>
          <w:rFonts w:hint="eastAsia"/>
          <w:rtl/>
        </w:rPr>
        <w:t>של</w:t>
      </w:r>
      <w:r w:rsidRPr="00556D80">
        <w:rPr>
          <w:rtl/>
        </w:rPr>
        <w:t xml:space="preserve"> </w:t>
      </w:r>
      <w:r w:rsidRPr="00556D80">
        <w:rPr>
          <w:rFonts w:hint="eastAsia"/>
          <w:rtl/>
        </w:rPr>
        <w:t>היקף</w:t>
      </w:r>
      <w:r w:rsidRPr="00556D80">
        <w:rPr>
          <w:rtl/>
        </w:rPr>
        <w:t xml:space="preserve"> </w:t>
      </w:r>
      <w:r w:rsidRPr="00556D80">
        <w:rPr>
          <w:rFonts w:hint="eastAsia"/>
          <w:rtl/>
        </w:rPr>
        <w:t>קנסות</w:t>
      </w:r>
      <w:r w:rsidRPr="00556D80">
        <w:rPr>
          <w:rtl/>
        </w:rPr>
        <w:t xml:space="preserve"> </w:t>
      </w:r>
      <w:r w:rsidRPr="00556D80">
        <w:rPr>
          <w:rFonts w:hint="eastAsia"/>
          <w:rtl/>
        </w:rPr>
        <w:t>הג</w:t>
      </w:r>
      <w:r w:rsidRPr="00556D80">
        <w:rPr>
          <w:rFonts w:hint="cs"/>
          <w:rtl/>
        </w:rPr>
        <w:t>י</w:t>
      </w:r>
      <w:r w:rsidRPr="00556D80">
        <w:rPr>
          <w:rFonts w:hint="eastAsia"/>
          <w:rtl/>
        </w:rPr>
        <w:t>רעון</w:t>
      </w:r>
      <w:r w:rsidRPr="00556D80">
        <w:rPr>
          <w:rtl/>
        </w:rPr>
        <w:t xml:space="preserve"> </w:t>
      </w:r>
      <w:r w:rsidRPr="00556D80">
        <w:rPr>
          <w:rFonts w:hint="eastAsia"/>
          <w:rtl/>
        </w:rPr>
        <w:t>ב</w:t>
      </w:r>
      <w:r w:rsidRPr="00556D80">
        <w:rPr>
          <w:rFonts w:hint="cs"/>
          <w:rtl/>
        </w:rPr>
        <w:t>השוואה</w:t>
      </w:r>
      <w:r w:rsidRPr="00556D80">
        <w:rPr>
          <w:rtl/>
        </w:rPr>
        <w:t xml:space="preserve"> </w:t>
      </w:r>
      <w:r w:rsidRPr="00556D80">
        <w:rPr>
          <w:rFonts w:hint="eastAsia"/>
          <w:rtl/>
        </w:rPr>
        <w:t>להיקף</w:t>
      </w:r>
      <w:r w:rsidRPr="00556D80">
        <w:rPr>
          <w:rtl/>
        </w:rPr>
        <w:t xml:space="preserve"> </w:t>
      </w:r>
      <w:r w:rsidRPr="00556D80">
        <w:rPr>
          <w:rFonts w:hint="eastAsia"/>
          <w:rtl/>
        </w:rPr>
        <w:t>הגירעונות</w:t>
      </w:r>
      <w:r w:rsidRPr="00556D80">
        <w:rPr>
          <w:rFonts w:hint="cs"/>
          <w:rtl/>
        </w:rPr>
        <w:t xml:space="preserve"> ואינו בוחן את הסיבות שבגינן לא הוטלו הקנסות באותם מקרים </w:t>
      </w:r>
      <w:r w:rsidRPr="00556D80">
        <w:rPr>
          <w:rFonts w:hint="eastAsia"/>
          <w:rtl/>
        </w:rPr>
        <w:t>ש</w:t>
      </w:r>
      <w:r w:rsidRPr="00556D80">
        <w:rPr>
          <w:rFonts w:hint="cs"/>
          <w:rtl/>
        </w:rPr>
        <w:t>בהם התקיימו התנאים להטלת קנס גירעון</w:t>
      </w:r>
      <w:r w:rsidRPr="00556D80">
        <w:rPr>
          <w:rtl/>
        </w:rPr>
        <w:t xml:space="preserve">. </w:t>
      </w:r>
    </w:p>
    <w:p w:rsidR="00C47681" w:rsidRPr="00556D80" w:rsidP="00556D80" w14:paraId="3956D5B2" w14:textId="77777777">
      <w:pPr>
        <w:pStyle w:val="7318"/>
        <w:rPr>
          <w:rtl/>
        </w:rPr>
      </w:pPr>
      <w:r w:rsidRPr="00556D80">
        <w:rPr>
          <w:rFonts w:hint="cs"/>
          <w:rtl/>
        </w:rPr>
        <w:t xml:space="preserve">כן </w:t>
      </w:r>
      <w:r w:rsidRPr="00556D80">
        <w:rPr>
          <w:rFonts w:hint="eastAsia"/>
          <w:rtl/>
        </w:rPr>
        <w:t>עלה</w:t>
      </w:r>
      <w:r w:rsidRPr="00556D80">
        <w:rPr>
          <w:rtl/>
        </w:rPr>
        <w:t xml:space="preserve"> כי רשות המ</w:t>
      </w:r>
      <w:r w:rsidRPr="00556D80">
        <w:rPr>
          <w:rFonts w:hint="cs"/>
          <w:rtl/>
        </w:rPr>
        <w:t>י</w:t>
      </w:r>
      <w:r w:rsidRPr="00556D80">
        <w:rPr>
          <w:rtl/>
        </w:rPr>
        <w:t xml:space="preserve">סים לא </w:t>
      </w:r>
      <w:r w:rsidRPr="00556D80">
        <w:rPr>
          <w:rFonts w:hint="cs"/>
          <w:rtl/>
        </w:rPr>
        <w:t>קבעה</w:t>
      </w:r>
      <w:r w:rsidRPr="00556D80">
        <w:rPr>
          <w:rtl/>
        </w:rPr>
        <w:t xml:space="preserve"> הנחיות למפקחי המס ולכלל המייצגים והנישומים בא</w:t>
      </w:r>
      <w:r w:rsidRPr="00556D80">
        <w:rPr>
          <w:rFonts w:hint="cs"/>
          <w:rtl/>
        </w:rPr>
        <w:t>י</w:t>
      </w:r>
      <w:r w:rsidRPr="00556D80">
        <w:rPr>
          <w:rtl/>
        </w:rPr>
        <w:t xml:space="preserve">לו מקרים תיחשב התנהלות הנישום </w:t>
      </w:r>
      <w:r w:rsidRPr="00556D80">
        <w:rPr>
          <w:rFonts w:hint="eastAsia"/>
          <w:rtl/>
        </w:rPr>
        <w:t>כז</w:t>
      </w:r>
      <w:r w:rsidRPr="00556D80">
        <w:rPr>
          <w:rFonts w:hint="cs"/>
          <w:rtl/>
        </w:rPr>
        <w:t>את</w:t>
      </w:r>
      <w:r w:rsidRPr="00556D80">
        <w:rPr>
          <w:rtl/>
        </w:rPr>
        <w:t xml:space="preserve"> העולה לכדי התרשלות. </w:t>
      </w:r>
    </w:p>
    <w:p w:rsidR="00C47681" w:rsidRPr="00642659" w:rsidP="009D44E6" w14:paraId="5350D7F4" w14:textId="77777777">
      <w:pPr>
        <w:pStyle w:val="7392"/>
        <w:rPr>
          <w:rtl/>
        </w:rPr>
      </w:pPr>
      <w:r w:rsidRPr="0076512B">
        <w:rPr>
          <w:rFonts w:hint="cs"/>
          <w:rtl/>
        </w:rPr>
        <w:t>רשות המיסים מסרה בתשובתה כי "</w:t>
      </w:r>
      <w:r w:rsidRPr="0076512B">
        <w:rPr>
          <w:rtl/>
        </w:rPr>
        <w:t>לא ניתן לערוך בדיקה ממוחשבת לגבי כלל המקרים בהם קיים גרעון - אלא יש לבחון כל מקרה לגופו - האם קיימת התרשלות/מזיד או שמתקיימים התנאים</w:t>
      </w:r>
      <w:r w:rsidRPr="0076512B">
        <w:rPr>
          <w:rFonts w:hint="cs"/>
          <w:rtl/>
        </w:rPr>
        <w:t xml:space="preserve"> </w:t>
      </w:r>
      <w:r w:rsidRPr="0076512B">
        <w:rPr>
          <w:rFonts w:hint="eastAsia"/>
          <w:rtl/>
        </w:rPr>
        <w:t>בסעיף</w:t>
      </w:r>
      <w:r w:rsidRPr="0076512B">
        <w:rPr>
          <w:rtl/>
        </w:rPr>
        <w:t xml:space="preserve"> 191(ג1) </w:t>
      </w:r>
      <w:r w:rsidRPr="0076512B">
        <w:rPr>
          <w:rFonts w:hint="eastAsia"/>
          <w:rtl/>
        </w:rPr>
        <w:t>לפקודה</w:t>
      </w:r>
      <w:r w:rsidRPr="0076512B">
        <w:rPr>
          <w:rFonts w:hint="cs"/>
          <w:rtl/>
        </w:rPr>
        <w:t>".</w:t>
      </w:r>
      <w:r>
        <w:rPr>
          <w:rFonts w:hint="cs"/>
          <w:rtl/>
        </w:rPr>
        <w:t xml:space="preserve"> </w:t>
      </w:r>
    </w:p>
    <w:p w:rsidR="00C47681" w:rsidRPr="003730D8" w:rsidP="00556D80" w14:paraId="5F799C55" w14:textId="77777777">
      <w:pPr>
        <w:pStyle w:val="7318"/>
        <w:rPr>
          <w:rtl/>
        </w:rPr>
      </w:pPr>
      <w:r w:rsidRPr="003730D8">
        <w:rPr>
          <w:rFonts w:hint="cs"/>
          <w:rtl/>
        </w:rPr>
        <w:t>מומלץ</w:t>
      </w:r>
      <w:r w:rsidRPr="003730D8">
        <w:rPr>
          <w:rtl/>
        </w:rPr>
        <w:t xml:space="preserve"> כי הרשות </w:t>
      </w:r>
      <w:r w:rsidRPr="003730D8">
        <w:rPr>
          <w:rFonts w:hint="cs"/>
          <w:rtl/>
        </w:rPr>
        <w:t>תקבע ותפרסם</w:t>
      </w:r>
      <w:r w:rsidRPr="003730D8">
        <w:rPr>
          <w:rtl/>
        </w:rPr>
        <w:t xml:space="preserve"> </w:t>
      </w:r>
      <w:r w:rsidRPr="003730D8">
        <w:rPr>
          <w:rFonts w:hint="cs"/>
          <w:rtl/>
        </w:rPr>
        <w:t>הנחיות</w:t>
      </w:r>
      <w:r w:rsidRPr="003730D8">
        <w:rPr>
          <w:rtl/>
        </w:rPr>
        <w:t xml:space="preserve"> </w:t>
      </w:r>
      <w:r w:rsidRPr="003730D8">
        <w:rPr>
          <w:rFonts w:hint="cs"/>
          <w:rtl/>
        </w:rPr>
        <w:t>כאמור</w:t>
      </w:r>
      <w:r w:rsidRPr="003730D8">
        <w:rPr>
          <w:rtl/>
        </w:rPr>
        <w:t xml:space="preserve"> </w:t>
      </w:r>
      <w:r w:rsidRPr="003730D8">
        <w:rPr>
          <w:rFonts w:hint="cs"/>
          <w:rtl/>
        </w:rPr>
        <w:t>בנוגע</w:t>
      </w:r>
      <w:r w:rsidRPr="003730D8">
        <w:rPr>
          <w:rtl/>
        </w:rPr>
        <w:t xml:space="preserve"> </w:t>
      </w:r>
      <w:r w:rsidRPr="003730D8">
        <w:rPr>
          <w:rFonts w:hint="cs"/>
          <w:rtl/>
        </w:rPr>
        <w:t>להפעלת</w:t>
      </w:r>
      <w:r w:rsidRPr="003730D8">
        <w:rPr>
          <w:rtl/>
        </w:rPr>
        <w:t xml:space="preserve"> </w:t>
      </w:r>
      <w:r w:rsidRPr="003730D8">
        <w:rPr>
          <w:rFonts w:hint="cs"/>
          <w:rtl/>
        </w:rPr>
        <w:t>קנס</w:t>
      </w:r>
      <w:r w:rsidRPr="003730D8">
        <w:rPr>
          <w:rtl/>
        </w:rPr>
        <w:t xml:space="preserve"> </w:t>
      </w:r>
      <w:r w:rsidRPr="003730D8">
        <w:rPr>
          <w:rFonts w:hint="cs"/>
          <w:rtl/>
        </w:rPr>
        <w:t>הגירעון</w:t>
      </w:r>
      <w:r w:rsidRPr="003730D8">
        <w:rPr>
          <w:rtl/>
        </w:rPr>
        <w:t xml:space="preserve"> </w:t>
      </w:r>
      <w:r w:rsidRPr="003730D8">
        <w:rPr>
          <w:rFonts w:hint="cs"/>
          <w:rtl/>
        </w:rPr>
        <w:t>במקרים</w:t>
      </w:r>
      <w:r w:rsidRPr="003730D8">
        <w:rPr>
          <w:rtl/>
        </w:rPr>
        <w:t xml:space="preserve"> </w:t>
      </w:r>
      <w:r w:rsidRPr="003730D8">
        <w:rPr>
          <w:rFonts w:hint="cs"/>
          <w:rtl/>
        </w:rPr>
        <w:t>המתאימים</w:t>
      </w:r>
      <w:r w:rsidRPr="003730D8">
        <w:rPr>
          <w:rtl/>
        </w:rPr>
        <w:t xml:space="preserve"> </w:t>
      </w:r>
      <w:r w:rsidRPr="003730D8">
        <w:rPr>
          <w:rFonts w:hint="cs"/>
          <w:rtl/>
        </w:rPr>
        <w:t>ותפעל</w:t>
      </w:r>
      <w:r w:rsidRPr="003730D8">
        <w:rPr>
          <w:rtl/>
        </w:rPr>
        <w:t xml:space="preserve"> </w:t>
      </w:r>
      <w:r w:rsidRPr="003730D8">
        <w:rPr>
          <w:rFonts w:hint="cs"/>
          <w:rtl/>
        </w:rPr>
        <w:t>לפתח</w:t>
      </w:r>
      <w:r w:rsidRPr="003730D8">
        <w:rPr>
          <w:rtl/>
        </w:rPr>
        <w:t xml:space="preserve"> </w:t>
      </w:r>
      <w:r w:rsidRPr="003730D8">
        <w:rPr>
          <w:rFonts w:hint="cs"/>
          <w:rtl/>
        </w:rPr>
        <w:t>אמצעים</w:t>
      </w:r>
      <w:r w:rsidRPr="003730D8">
        <w:rPr>
          <w:rtl/>
        </w:rPr>
        <w:t xml:space="preserve"> </w:t>
      </w:r>
      <w:r w:rsidRPr="003730D8">
        <w:rPr>
          <w:rFonts w:hint="cs"/>
          <w:rtl/>
        </w:rPr>
        <w:t>ממוחשבים</w:t>
      </w:r>
      <w:r w:rsidRPr="003730D8">
        <w:rPr>
          <w:rtl/>
        </w:rPr>
        <w:t xml:space="preserve"> </w:t>
      </w:r>
      <w:r w:rsidRPr="003730D8">
        <w:rPr>
          <w:rFonts w:hint="cs"/>
          <w:rtl/>
        </w:rPr>
        <w:t>למדידת</w:t>
      </w:r>
      <w:r w:rsidRPr="003730D8">
        <w:rPr>
          <w:rtl/>
        </w:rPr>
        <w:t xml:space="preserve"> </w:t>
      </w:r>
      <w:r w:rsidRPr="003730D8">
        <w:rPr>
          <w:rFonts w:hint="cs"/>
          <w:rtl/>
        </w:rPr>
        <w:t>השימוש</w:t>
      </w:r>
      <w:r w:rsidRPr="003730D8">
        <w:rPr>
          <w:rtl/>
        </w:rPr>
        <w:t xml:space="preserve"> </w:t>
      </w:r>
      <w:r w:rsidRPr="003730D8">
        <w:rPr>
          <w:rFonts w:hint="cs"/>
          <w:rtl/>
        </w:rPr>
        <w:t>בסנקציה</w:t>
      </w:r>
      <w:r w:rsidRPr="003730D8">
        <w:rPr>
          <w:rtl/>
        </w:rPr>
        <w:t xml:space="preserve"> </w:t>
      </w:r>
      <w:r w:rsidRPr="003730D8">
        <w:rPr>
          <w:rFonts w:hint="cs"/>
          <w:rtl/>
        </w:rPr>
        <w:t>זו</w:t>
      </w:r>
      <w:r w:rsidRPr="003730D8">
        <w:rPr>
          <w:rtl/>
        </w:rPr>
        <w:t>.</w:t>
      </w:r>
    </w:p>
    <w:p w:rsidR="00C47681" w:rsidRPr="0028702F" w:rsidP="009D44E6" w14:paraId="576F49E9" w14:textId="77777777">
      <w:pPr>
        <w:pStyle w:val="7392"/>
        <w:rPr>
          <w:rtl/>
        </w:rPr>
      </w:pPr>
      <w:r>
        <w:rPr>
          <w:rFonts w:hint="cs"/>
          <w:rtl/>
        </w:rPr>
        <w:t>עוד מסרה הרשות כי "</w:t>
      </w:r>
      <w:r w:rsidRPr="0028702F">
        <w:rPr>
          <w:rFonts w:hint="cs"/>
          <w:rtl/>
        </w:rPr>
        <w:t>גובשה</w:t>
      </w:r>
      <w:r w:rsidRPr="0028702F">
        <w:rPr>
          <w:rtl/>
        </w:rPr>
        <w:t xml:space="preserve"> טיוטת הנחיה בנושא</w:t>
      </w:r>
      <w:r w:rsidRPr="0028702F">
        <w:rPr>
          <w:rFonts w:hint="cs"/>
          <w:rtl/>
        </w:rPr>
        <w:t>,</w:t>
      </w:r>
      <w:r w:rsidRPr="0028702F">
        <w:rPr>
          <w:rtl/>
        </w:rPr>
        <w:t xml:space="preserve"> הנמצאת בשלבים סופיים לפני הפצתה</w:t>
      </w:r>
      <w:r>
        <w:rPr>
          <w:rFonts w:hint="cs"/>
          <w:rtl/>
        </w:rPr>
        <w:t>"</w:t>
      </w:r>
      <w:r w:rsidRPr="0028702F">
        <w:rPr>
          <w:rtl/>
        </w:rPr>
        <w:t>.</w:t>
      </w:r>
    </w:p>
    <w:p w:rsidR="00C47681" w:rsidRPr="003730D8" w:rsidP="00167CB4" w14:paraId="5A217CD8" w14:textId="77777777">
      <w:pPr>
        <w:pStyle w:val="73414"/>
        <w:rPr>
          <w:rtl/>
        </w:rPr>
      </w:pPr>
      <w:bookmarkStart w:id="19" w:name="_Toc88657311"/>
      <w:r w:rsidRPr="003730D8">
        <w:rPr>
          <w:rFonts w:hint="eastAsia"/>
          <w:rtl/>
        </w:rPr>
        <w:t>סוגיות</w:t>
      </w:r>
      <w:r w:rsidRPr="003730D8">
        <w:rPr>
          <w:rtl/>
        </w:rPr>
        <w:t xml:space="preserve"> </w:t>
      </w:r>
      <w:r w:rsidRPr="003730D8">
        <w:rPr>
          <w:rFonts w:hint="eastAsia"/>
          <w:rtl/>
        </w:rPr>
        <w:t>עקרוניות</w:t>
      </w:r>
      <w:r w:rsidRPr="003730D8">
        <w:rPr>
          <w:rtl/>
        </w:rPr>
        <w:t xml:space="preserve"> </w:t>
      </w:r>
      <w:r w:rsidRPr="003730D8">
        <w:rPr>
          <w:rFonts w:hint="eastAsia"/>
          <w:rtl/>
        </w:rPr>
        <w:t>בהליכי</w:t>
      </w:r>
      <w:r w:rsidRPr="003730D8">
        <w:rPr>
          <w:rtl/>
        </w:rPr>
        <w:t xml:space="preserve"> </w:t>
      </w:r>
      <w:r w:rsidRPr="003730D8">
        <w:rPr>
          <w:rFonts w:hint="eastAsia"/>
          <w:rtl/>
        </w:rPr>
        <w:t>שומה</w:t>
      </w:r>
      <w:bookmarkEnd w:id="19"/>
    </w:p>
    <w:p w:rsidR="00C47681" w:rsidP="009D44E6" w14:paraId="51BF5CA9" w14:textId="7FEA4A21">
      <w:pPr>
        <w:pStyle w:val="7392"/>
        <w:rPr>
          <w:rtl/>
        </w:rPr>
      </w:pPr>
      <w:r w:rsidRPr="003730D8">
        <w:rPr>
          <w:rFonts w:hint="cs"/>
          <w:rtl/>
        </w:rPr>
        <w:t xml:space="preserve">בשנת 2015 החל שלב בחינת תהליכי העבודה במשרדי השומה באמצעות חברת ייעוץ ששכרה הרשות. בתרשים </w:t>
      </w:r>
      <w:r w:rsidR="00C25B31">
        <w:rPr>
          <w:rFonts w:hint="cs"/>
          <w:rtl/>
        </w:rPr>
        <w:t>15</w:t>
      </w:r>
      <w:r w:rsidRPr="003730D8">
        <w:rPr>
          <w:rFonts w:hint="cs"/>
          <w:rtl/>
        </w:rPr>
        <w:t xml:space="preserve"> מוצגים נתונים על התפלגות תשואת המס בגין טיפול השומה בתיקי מס הכנסה. </w:t>
      </w:r>
    </w:p>
    <w:p w:rsidR="00C47681" w:rsidRPr="00556D80" w:rsidP="00556D80" w14:paraId="35529257" w14:textId="2629B6A2">
      <w:pPr>
        <w:pStyle w:val="734"/>
        <w:rPr>
          <w:rtl/>
        </w:rPr>
      </w:pPr>
      <w:r w:rsidRPr="00556D80">
        <w:rPr>
          <w:rFonts w:hint="cs"/>
          <w:b w:val="0"/>
          <w:bCs w:val="0"/>
          <w:rtl/>
        </w:rPr>
        <w:t xml:space="preserve">תרשים </w:t>
      </w:r>
      <w:r w:rsidR="00704990">
        <w:rPr>
          <w:rFonts w:hint="cs"/>
          <w:b w:val="0"/>
          <w:bCs w:val="0"/>
          <w:rtl/>
        </w:rPr>
        <w:t>15</w:t>
      </w:r>
      <w:r w:rsidRPr="00556D80">
        <w:rPr>
          <w:rFonts w:hint="cs"/>
          <w:b w:val="0"/>
          <w:bCs w:val="0"/>
          <w:rtl/>
        </w:rPr>
        <w:t>:</w:t>
      </w:r>
      <w:r w:rsidRPr="00556D80">
        <w:rPr>
          <w:rFonts w:hint="cs"/>
          <w:rtl/>
        </w:rPr>
        <w:t xml:space="preserve"> </w:t>
      </w:r>
      <w:r w:rsidRPr="00556D80">
        <w:rPr>
          <w:rFonts w:hint="eastAsia"/>
          <w:rtl/>
        </w:rPr>
        <w:t>התפלגות</w:t>
      </w:r>
      <w:r w:rsidRPr="00556D80">
        <w:rPr>
          <w:rtl/>
        </w:rPr>
        <w:t xml:space="preserve"> </w:t>
      </w:r>
      <w:r w:rsidR="001B5E22">
        <w:rPr>
          <w:rFonts w:hint="cs"/>
          <w:rtl/>
        </w:rPr>
        <w:t>ה</w:t>
      </w:r>
      <w:r w:rsidRPr="00556D80">
        <w:rPr>
          <w:rFonts w:hint="eastAsia"/>
          <w:rtl/>
        </w:rPr>
        <w:t>תשואה</w:t>
      </w:r>
      <w:r w:rsidRPr="00556D80">
        <w:rPr>
          <w:rtl/>
        </w:rPr>
        <w:t xml:space="preserve"> </w:t>
      </w:r>
      <w:r w:rsidRPr="00556D80">
        <w:rPr>
          <w:rFonts w:hint="eastAsia"/>
          <w:rtl/>
        </w:rPr>
        <w:t>על</w:t>
      </w:r>
      <w:r w:rsidRPr="00556D80">
        <w:rPr>
          <w:rtl/>
        </w:rPr>
        <w:t xml:space="preserve"> </w:t>
      </w:r>
      <w:r w:rsidRPr="00556D80">
        <w:rPr>
          <w:rFonts w:hint="eastAsia"/>
          <w:rtl/>
        </w:rPr>
        <w:t>פי</w:t>
      </w:r>
      <w:r w:rsidRPr="00556D80">
        <w:rPr>
          <w:rtl/>
        </w:rPr>
        <w:t xml:space="preserve"> </w:t>
      </w:r>
      <w:r w:rsidRPr="00556D80">
        <w:rPr>
          <w:rFonts w:hint="eastAsia"/>
          <w:rtl/>
        </w:rPr>
        <w:t>סוגיות</w:t>
      </w:r>
      <w:r w:rsidRPr="00556D80">
        <w:rPr>
          <w:rtl/>
        </w:rPr>
        <w:t xml:space="preserve"> </w:t>
      </w:r>
      <w:r w:rsidRPr="00556D80">
        <w:rPr>
          <w:rFonts w:hint="eastAsia"/>
          <w:rtl/>
        </w:rPr>
        <w:t>מס</w:t>
      </w:r>
    </w:p>
    <w:p w:rsidR="00C47681" w:rsidRPr="003730D8" w:rsidP="00C47681" w14:paraId="3BC4F05E" w14:textId="77777777">
      <w:pPr>
        <w:spacing w:line="269" w:lineRule="auto"/>
        <w:jc w:val="center"/>
        <w:rPr>
          <w:rtl/>
        </w:rPr>
      </w:pPr>
      <w:r w:rsidRPr="003730D8">
        <w:rPr>
          <w:noProof/>
          <w:rtl/>
        </w:rPr>
        <w:drawing>
          <wp:inline distT="0" distB="0" distL="0" distR="0">
            <wp:extent cx="3370729" cy="2859182"/>
            <wp:effectExtent l="0" t="0" r="0" b="0"/>
            <wp:docPr id="1113575878" name="תמונה 11135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3394480" cy="2879329"/>
                    </a:xfrm>
                    <a:prstGeom prst="rect">
                      <a:avLst/>
                    </a:prstGeom>
                    <a:noFill/>
                    <a:ln>
                      <a:noFill/>
                    </a:ln>
                  </pic:spPr>
                </pic:pic>
              </a:graphicData>
            </a:graphic>
          </wp:inline>
        </w:drawing>
      </w:r>
    </w:p>
    <w:p w:rsidR="00C47681" w:rsidRPr="00556D80" w:rsidP="00556D80" w14:paraId="0D461B0C" w14:textId="77777777">
      <w:pPr>
        <w:pStyle w:val="738"/>
        <w:rPr>
          <w:rtl/>
        </w:rPr>
      </w:pPr>
      <w:r w:rsidRPr="00556D80">
        <w:rPr>
          <w:rFonts w:hint="eastAsia"/>
          <w:rtl/>
        </w:rPr>
        <w:t>המקור</w:t>
      </w:r>
      <w:r w:rsidRPr="00556D80">
        <w:rPr>
          <w:rtl/>
        </w:rPr>
        <w:t xml:space="preserve">: </w:t>
      </w:r>
      <w:r w:rsidRPr="00556D80">
        <w:rPr>
          <w:rFonts w:hint="eastAsia"/>
          <w:rtl/>
        </w:rPr>
        <w:t>רשות</w:t>
      </w:r>
      <w:r w:rsidRPr="00556D80">
        <w:rPr>
          <w:rtl/>
        </w:rPr>
        <w:t xml:space="preserve"> </w:t>
      </w:r>
      <w:r w:rsidRPr="00556D80">
        <w:rPr>
          <w:rFonts w:hint="eastAsia"/>
          <w:rtl/>
        </w:rPr>
        <w:t>המיסים</w:t>
      </w:r>
      <w:r w:rsidRPr="00556D80">
        <w:rPr>
          <w:rtl/>
        </w:rPr>
        <w:t xml:space="preserve"> </w:t>
      </w:r>
      <w:r w:rsidRPr="00556D80">
        <w:rPr>
          <w:rFonts w:hint="eastAsia"/>
          <w:rtl/>
        </w:rPr>
        <w:t>בישראל</w:t>
      </w:r>
      <w:r w:rsidRPr="00556D80">
        <w:rPr>
          <w:rtl/>
        </w:rPr>
        <w:t>.</w:t>
      </w:r>
    </w:p>
    <w:p w:rsidR="00C47681" w:rsidRPr="00345474" w:rsidP="00345474" w14:paraId="5588471E" w14:textId="77777777">
      <w:pPr>
        <w:pStyle w:val="7318"/>
        <w:rPr>
          <w:rtl/>
        </w:rPr>
      </w:pPr>
      <w:r w:rsidRPr="00345474">
        <w:rPr>
          <w:rFonts w:hint="cs"/>
          <w:rtl/>
        </w:rPr>
        <w:t xml:space="preserve">מניתוח נתונים חלקיים שהזינו בשנת 2021 מפקחי המס מ-18 משרדי שומה למערכת הממוחשבת לניהול תהליך הביקורת הממוחשב, עולה כי </w:t>
      </w:r>
      <w:r w:rsidRPr="00345474">
        <w:rPr>
          <w:rFonts w:hint="eastAsia"/>
          <w:rtl/>
        </w:rPr>
        <w:t>עיקר</w:t>
      </w:r>
      <w:r w:rsidRPr="00345474">
        <w:rPr>
          <w:rFonts w:hint="cs"/>
          <w:rtl/>
        </w:rPr>
        <w:t xml:space="preserve"> הטיפול של מפקחי המס במשרדי השומה מתרכז בסוגיות כמו ביקורת הוצאות והפרשות חשבונאיות (31.7%), דיווח על עסקת רווח הון (14.2%), ביקורת הכנסות (11.2%), </w:t>
      </w:r>
      <w:r w:rsidRPr="00345474">
        <w:rPr>
          <w:rFonts w:hint="eastAsia"/>
          <w:rtl/>
        </w:rPr>
        <w:t>שינוי</w:t>
      </w:r>
      <w:r w:rsidRPr="00345474">
        <w:rPr>
          <w:rtl/>
        </w:rPr>
        <w:t xml:space="preserve"> </w:t>
      </w:r>
      <w:r w:rsidRPr="00345474">
        <w:rPr>
          <w:rFonts w:hint="eastAsia"/>
          <w:rtl/>
        </w:rPr>
        <w:t>מודל</w:t>
      </w:r>
      <w:r w:rsidRPr="00345474">
        <w:rPr>
          <w:rtl/>
        </w:rPr>
        <w:t xml:space="preserve"> </w:t>
      </w:r>
      <w:r w:rsidRPr="00345474">
        <w:rPr>
          <w:rFonts w:hint="eastAsia"/>
          <w:rtl/>
        </w:rPr>
        <w:t>עסקי</w:t>
      </w:r>
      <w:r w:rsidRPr="00345474">
        <w:rPr>
          <w:rFonts w:hint="cs"/>
          <w:rtl/>
        </w:rPr>
        <w:t xml:space="preserve"> </w:t>
      </w:r>
      <w:r w:rsidRPr="00345474">
        <w:rPr>
          <w:rtl/>
        </w:rPr>
        <w:t xml:space="preserve">/ </w:t>
      </w:r>
      <w:r w:rsidRPr="00345474">
        <w:rPr>
          <w:rFonts w:hint="eastAsia"/>
          <w:rtl/>
        </w:rPr>
        <w:t>אקזיט</w:t>
      </w:r>
      <w:r w:rsidRPr="00345474">
        <w:rPr>
          <w:rtl/>
        </w:rPr>
        <w:t xml:space="preserve"> (10.9%)</w:t>
      </w:r>
      <w:r w:rsidRPr="00345474">
        <w:rPr>
          <w:rFonts w:hint="cs"/>
          <w:rtl/>
        </w:rPr>
        <w:t xml:space="preserve"> וטיפול ביתרות חובה של בעלי מניות (5.6%). </w:t>
      </w:r>
    </w:p>
    <w:p w:rsidR="00C47681" w:rsidP="00C25B31" w14:paraId="681D26BC" w14:textId="77777777">
      <w:pPr>
        <w:pStyle w:val="7339"/>
        <w:rPr>
          <w:rtl/>
        </w:rPr>
      </w:pPr>
      <w:r w:rsidRPr="003730D8">
        <w:rPr>
          <w:rFonts w:hint="cs"/>
          <w:rtl/>
        </w:rPr>
        <w:t xml:space="preserve">בהקשר לטיפול </w:t>
      </w:r>
      <w:r w:rsidRPr="003730D8">
        <w:rPr>
          <w:rFonts w:hint="cs"/>
          <w:rtl/>
        </w:rPr>
        <w:t>השומתי</w:t>
      </w:r>
      <w:r w:rsidRPr="003730D8">
        <w:rPr>
          <w:rFonts w:hint="cs"/>
          <w:rtl/>
        </w:rPr>
        <w:t xml:space="preserve"> נמצאו הליקויים הבאים:</w:t>
      </w:r>
    </w:p>
    <w:p w:rsidR="00C47681" w:rsidRPr="00345474" w14:paraId="4163D629" w14:textId="77777777">
      <w:pPr>
        <w:pStyle w:val="735"/>
        <w:numPr>
          <w:ilvl w:val="0"/>
          <w:numId w:val="17"/>
        </w:numPr>
      </w:pPr>
      <w:r w:rsidRPr="000C3DF9">
        <w:rPr>
          <w:rStyle w:val="7371"/>
          <w:rFonts w:hint="cs"/>
          <w:rtl/>
        </w:rPr>
        <w:t>איכות השומות</w:t>
      </w:r>
      <w:r w:rsidRPr="000C3DF9">
        <w:rPr>
          <w:rStyle w:val="7371"/>
          <w:rtl/>
        </w:rPr>
        <w:t>:</w:t>
      </w:r>
      <w:r w:rsidRPr="00345474">
        <w:rPr>
          <w:rFonts w:hint="cs"/>
          <w:b/>
          <w:rtl/>
        </w:rPr>
        <w:t xml:space="preserve"> </w:t>
      </w:r>
      <w:r w:rsidRPr="00345474">
        <w:rPr>
          <w:rFonts w:hint="cs"/>
          <w:rtl/>
        </w:rPr>
        <w:t xml:space="preserve">עלה כי בטופסי השומה המשמשים את מפקחי המס אין הבחנה בין גבייה ריאלית של מס ובין חיובי שומה שאינם משקפים בהכרח תוספת מס. כך, לדוגמה, הקדמת הכנסות מינואר לדצמבר בשנה הקודמת עשויה להסתכם בתוספת מינורית של ריבית והצמדה, ולעיתים אף בהפחתת מס בגין אותה הכנסה (אם לדוגמה מדובר בחברה בע"מ, ושיעור המס החל על חברה בדצמבר נמוך מאותו שיעור בינואר בשל העלאת מס החברות מינואר). </w:t>
      </w:r>
      <w:r w:rsidRPr="00345474">
        <w:rPr>
          <w:rFonts w:hint="eastAsia"/>
          <w:rtl/>
        </w:rPr>
        <w:t>לעיתים</w:t>
      </w:r>
      <w:r w:rsidRPr="00345474">
        <w:rPr>
          <w:rtl/>
        </w:rPr>
        <w:t xml:space="preserve"> </w:t>
      </w:r>
      <w:r w:rsidRPr="00345474">
        <w:rPr>
          <w:rFonts w:hint="cs"/>
          <w:rtl/>
        </w:rPr>
        <w:t>קיימות בדוחות הנישומים</w:t>
      </w:r>
      <w:r w:rsidRPr="00345474">
        <w:rPr>
          <w:rtl/>
        </w:rPr>
        <w:t xml:space="preserve"> סוגיות "שוליות", כגון דרישה של הוצאות פרטיות או אי-פריסת הוצאה על פני כמה שנים. </w:t>
      </w:r>
      <w:r w:rsidRPr="00345474">
        <w:rPr>
          <w:rFonts w:hint="cs"/>
          <w:rtl/>
        </w:rPr>
        <w:t>ו</w:t>
      </w:r>
      <w:r w:rsidRPr="00345474">
        <w:rPr>
          <w:rtl/>
        </w:rPr>
        <w:t xml:space="preserve">מפקח המס מתמקד ב"סוגיות" </w:t>
      </w:r>
      <w:r w:rsidRPr="00345474">
        <w:rPr>
          <w:rFonts w:hint="cs"/>
          <w:rtl/>
        </w:rPr>
        <w:t>אלו</w:t>
      </w:r>
      <w:r w:rsidRPr="00345474">
        <w:rPr>
          <w:rtl/>
        </w:rPr>
        <w:t xml:space="preserve">, </w:t>
      </w:r>
      <w:r w:rsidRPr="00345474">
        <w:rPr>
          <w:rFonts w:hint="cs"/>
          <w:rtl/>
        </w:rPr>
        <w:t>ומסיים את הטיפול בשומה</w:t>
      </w:r>
      <w:r w:rsidRPr="00345474">
        <w:rPr>
          <w:rtl/>
        </w:rPr>
        <w:t xml:space="preserve"> בפרק זמן קצר יחסית שהוקדש לאותו תיק, וכך מגדיל את הפרמיה שהוא זכאי לה על פי שיטת שכר העידוד; הנישום מצדו צולח את משוכת ביקורת השומה בלא להידרש לדיון בסוגיות עומק</w:t>
      </w:r>
      <w:r w:rsidRPr="00345474">
        <w:rPr>
          <w:rFonts w:hint="cs"/>
          <w:rtl/>
        </w:rPr>
        <w:t>.</w:t>
      </w:r>
    </w:p>
    <w:p w:rsidR="00C47681" w:rsidRPr="00345474" w14:paraId="2E1BB0E5" w14:textId="4668DFE2">
      <w:pPr>
        <w:pStyle w:val="735"/>
        <w:numPr>
          <w:ilvl w:val="0"/>
          <w:numId w:val="17"/>
        </w:numPr>
      </w:pPr>
      <w:r w:rsidRPr="000C3DF9">
        <w:rPr>
          <w:rStyle w:val="7371"/>
          <w:rFonts w:hint="cs"/>
          <w:rtl/>
        </w:rPr>
        <w:t>שיוך תוספות המס מכמה שנות מס לשנת מס אחת</w:t>
      </w:r>
      <w:r w:rsidRPr="000C3DF9">
        <w:rPr>
          <w:rStyle w:val="7371"/>
          <w:rtl/>
        </w:rPr>
        <w:t>:</w:t>
      </w:r>
      <w:r w:rsidRPr="00345474">
        <w:rPr>
          <w:rtl/>
        </w:rPr>
        <w:t xml:space="preserve"> </w:t>
      </w:r>
      <w:r w:rsidRPr="00345474">
        <w:rPr>
          <w:rFonts w:hint="eastAsia"/>
          <w:rtl/>
        </w:rPr>
        <w:t>לעיתים</w:t>
      </w:r>
      <w:r w:rsidRPr="00345474">
        <w:rPr>
          <w:rtl/>
        </w:rPr>
        <w:t xml:space="preserve">, </w:t>
      </w:r>
      <w:r w:rsidRPr="00345474">
        <w:rPr>
          <w:rFonts w:hint="eastAsia"/>
          <w:rtl/>
        </w:rPr>
        <w:t>משויכות</w:t>
      </w:r>
      <w:r w:rsidRPr="00345474">
        <w:rPr>
          <w:rtl/>
        </w:rPr>
        <w:t xml:space="preserve"> </w:t>
      </w:r>
      <w:r w:rsidRPr="00345474">
        <w:rPr>
          <w:rFonts w:hint="eastAsia"/>
          <w:rtl/>
        </w:rPr>
        <w:t>כלל</w:t>
      </w:r>
      <w:r w:rsidRPr="00345474">
        <w:rPr>
          <w:rtl/>
        </w:rPr>
        <w:t xml:space="preserve"> </w:t>
      </w:r>
      <w:r w:rsidRPr="00345474">
        <w:rPr>
          <w:rFonts w:hint="eastAsia"/>
          <w:rtl/>
        </w:rPr>
        <w:t>התוספות</w:t>
      </w:r>
      <w:r w:rsidRPr="00345474">
        <w:rPr>
          <w:rtl/>
        </w:rPr>
        <w:t xml:space="preserve"> </w:t>
      </w:r>
      <w:r w:rsidRPr="00345474">
        <w:rPr>
          <w:rFonts w:hint="eastAsia"/>
          <w:rtl/>
        </w:rPr>
        <w:t>בשומות</w:t>
      </w:r>
      <w:r w:rsidRPr="00345474">
        <w:rPr>
          <w:rtl/>
        </w:rPr>
        <w:t xml:space="preserve"> </w:t>
      </w:r>
      <w:r w:rsidRPr="00345474">
        <w:rPr>
          <w:rFonts w:hint="eastAsia"/>
          <w:rtl/>
        </w:rPr>
        <w:t>ביחס</w:t>
      </w:r>
      <w:r w:rsidRPr="00345474">
        <w:rPr>
          <w:rtl/>
        </w:rPr>
        <w:t xml:space="preserve"> </w:t>
      </w:r>
      <w:r w:rsidRPr="00345474">
        <w:rPr>
          <w:rFonts w:hint="eastAsia"/>
          <w:rtl/>
        </w:rPr>
        <w:t>להכנסות</w:t>
      </w:r>
      <w:r w:rsidRPr="00345474">
        <w:rPr>
          <w:rtl/>
        </w:rPr>
        <w:t xml:space="preserve"> </w:t>
      </w:r>
      <w:r w:rsidRPr="00345474">
        <w:rPr>
          <w:rFonts w:hint="eastAsia"/>
          <w:rtl/>
        </w:rPr>
        <w:t>המוצהרות</w:t>
      </w:r>
      <w:r w:rsidRPr="00345474">
        <w:rPr>
          <w:rtl/>
        </w:rPr>
        <w:t xml:space="preserve"> </w:t>
      </w:r>
      <w:r w:rsidRPr="00345474">
        <w:rPr>
          <w:rFonts w:hint="eastAsia"/>
          <w:rtl/>
        </w:rPr>
        <w:t>לאחת</w:t>
      </w:r>
      <w:r w:rsidRPr="00345474">
        <w:rPr>
          <w:rtl/>
        </w:rPr>
        <w:t xml:space="preserve"> </w:t>
      </w:r>
      <w:r w:rsidRPr="00345474">
        <w:rPr>
          <w:rFonts w:hint="eastAsia"/>
          <w:rtl/>
        </w:rPr>
        <w:t>השנים</w:t>
      </w:r>
      <w:r w:rsidRPr="00345474">
        <w:rPr>
          <w:rtl/>
        </w:rPr>
        <w:t xml:space="preserve"> </w:t>
      </w:r>
      <w:r w:rsidRPr="00345474">
        <w:rPr>
          <w:rFonts w:hint="eastAsia"/>
          <w:rtl/>
        </w:rPr>
        <w:t>שנבדקו</w:t>
      </w:r>
      <w:r w:rsidRPr="00345474">
        <w:rPr>
          <w:rtl/>
        </w:rPr>
        <w:t xml:space="preserve"> - </w:t>
      </w:r>
      <w:r w:rsidRPr="00345474">
        <w:rPr>
          <w:rFonts w:hint="eastAsia"/>
          <w:rtl/>
        </w:rPr>
        <w:t>על</w:t>
      </w:r>
      <w:r w:rsidRPr="00345474">
        <w:rPr>
          <w:rtl/>
        </w:rPr>
        <w:t xml:space="preserve"> </w:t>
      </w:r>
      <w:r w:rsidRPr="00345474">
        <w:rPr>
          <w:rFonts w:hint="eastAsia"/>
          <w:rtl/>
        </w:rPr>
        <w:t>פי</w:t>
      </w:r>
      <w:r w:rsidRPr="00345474">
        <w:rPr>
          <w:rtl/>
        </w:rPr>
        <w:t xml:space="preserve"> </w:t>
      </w:r>
      <w:r w:rsidRPr="00345474">
        <w:rPr>
          <w:rFonts w:hint="eastAsia"/>
          <w:rtl/>
        </w:rPr>
        <w:t>רוב</w:t>
      </w:r>
      <w:r w:rsidRPr="00345474">
        <w:rPr>
          <w:rtl/>
        </w:rPr>
        <w:t xml:space="preserve"> </w:t>
      </w:r>
      <w:r w:rsidRPr="00345474">
        <w:rPr>
          <w:rFonts w:hint="eastAsia"/>
          <w:rtl/>
        </w:rPr>
        <w:t>לשנה</w:t>
      </w:r>
      <w:r w:rsidRPr="00345474">
        <w:rPr>
          <w:rtl/>
        </w:rPr>
        <w:t xml:space="preserve"> </w:t>
      </w:r>
      <w:r w:rsidRPr="00345474">
        <w:rPr>
          <w:rFonts w:hint="eastAsia"/>
          <w:rtl/>
        </w:rPr>
        <w:t>האחרונה</w:t>
      </w:r>
      <w:r w:rsidRPr="00345474">
        <w:rPr>
          <w:rtl/>
        </w:rPr>
        <w:t xml:space="preserve">. </w:t>
      </w:r>
      <w:r w:rsidRPr="00345474">
        <w:rPr>
          <w:rFonts w:hint="eastAsia"/>
          <w:rtl/>
        </w:rPr>
        <w:t>כך</w:t>
      </w:r>
      <w:r w:rsidRPr="00345474">
        <w:rPr>
          <w:rtl/>
        </w:rPr>
        <w:t xml:space="preserve"> </w:t>
      </w:r>
      <w:r w:rsidRPr="00345474">
        <w:rPr>
          <w:rFonts w:hint="eastAsia"/>
          <w:rtl/>
        </w:rPr>
        <w:t>מוקטנים</w:t>
      </w:r>
      <w:r w:rsidRPr="00345474">
        <w:rPr>
          <w:rtl/>
        </w:rPr>
        <w:t xml:space="preserve"> </w:t>
      </w:r>
      <w:r w:rsidRPr="00345474">
        <w:rPr>
          <w:rFonts w:hint="eastAsia"/>
          <w:rtl/>
        </w:rPr>
        <w:t>באופן</w:t>
      </w:r>
      <w:r w:rsidRPr="00345474">
        <w:rPr>
          <w:rtl/>
        </w:rPr>
        <w:t xml:space="preserve"> </w:t>
      </w:r>
      <w:r w:rsidRPr="00345474">
        <w:rPr>
          <w:rFonts w:hint="eastAsia"/>
          <w:rtl/>
        </w:rPr>
        <w:t>מלאכותי</w:t>
      </w:r>
      <w:r w:rsidRPr="00345474">
        <w:rPr>
          <w:rtl/>
        </w:rPr>
        <w:t xml:space="preserve"> </w:t>
      </w:r>
      <w:r w:rsidRPr="00345474">
        <w:rPr>
          <w:rFonts w:hint="eastAsia"/>
          <w:rtl/>
        </w:rPr>
        <w:t>סכומי</w:t>
      </w:r>
      <w:r w:rsidRPr="00345474">
        <w:rPr>
          <w:rtl/>
        </w:rPr>
        <w:t xml:space="preserve"> </w:t>
      </w:r>
      <w:r w:rsidRPr="00345474">
        <w:rPr>
          <w:rFonts w:hint="eastAsia"/>
          <w:rtl/>
        </w:rPr>
        <w:t>ההצמדה</w:t>
      </w:r>
      <w:r w:rsidRPr="00345474">
        <w:rPr>
          <w:rtl/>
        </w:rPr>
        <w:t xml:space="preserve"> </w:t>
      </w:r>
      <w:r w:rsidRPr="00345474">
        <w:rPr>
          <w:rFonts w:hint="eastAsia"/>
          <w:rtl/>
        </w:rPr>
        <w:t>והריבית</w:t>
      </w:r>
      <w:r w:rsidRPr="00345474">
        <w:rPr>
          <w:rtl/>
        </w:rPr>
        <w:t xml:space="preserve"> </w:t>
      </w:r>
      <w:r w:rsidRPr="00345474">
        <w:rPr>
          <w:rFonts w:hint="eastAsia"/>
          <w:rtl/>
        </w:rPr>
        <w:t>על</w:t>
      </w:r>
      <w:r w:rsidRPr="00345474">
        <w:rPr>
          <w:rtl/>
        </w:rPr>
        <w:t xml:space="preserve"> </w:t>
      </w:r>
      <w:r w:rsidRPr="00345474">
        <w:rPr>
          <w:rFonts w:hint="eastAsia"/>
          <w:rtl/>
        </w:rPr>
        <w:t>תוספת</w:t>
      </w:r>
      <w:r w:rsidRPr="00345474">
        <w:rPr>
          <w:rtl/>
        </w:rPr>
        <w:t xml:space="preserve"> </w:t>
      </w:r>
      <w:r w:rsidRPr="00345474">
        <w:rPr>
          <w:rFonts w:hint="eastAsia"/>
          <w:rtl/>
        </w:rPr>
        <w:t>השומה</w:t>
      </w:r>
      <w:r w:rsidRPr="00345474">
        <w:rPr>
          <w:rtl/>
        </w:rPr>
        <w:t xml:space="preserve"> </w:t>
      </w:r>
      <w:r w:rsidRPr="00345474">
        <w:rPr>
          <w:rFonts w:hint="eastAsia"/>
          <w:rtl/>
        </w:rPr>
        <w:t>שנקבעה</w:t>
      </w:r>
      <w:r w:rsidRPr="00345474">
        <w:rPr>
          <w:rtl/>
        </w:rPr>
        <w:t xml:space="preserve"> </w:t>
      </w:r>
      <w:r w:rsidRPr="00345474">
        <w:rPr>
          <w:rFonts w:hint="eastAsia"/>
          <w:rtl/>
        </w:rPr>
        <w:t>בגין</w:t>
      </w:r>
      <w:r w:rsidRPr="00345474">
        <w:rPr>
          <w:rtl/>
        </w:rPr>
        <w:t xml:space="preserve"> </w:t>
      </w:r>
      <w:r w:rsidRPr="00345474">
        <w:rPr>
          <w:rFonts w:hint="eastAsia"/>
          <w:rtl/>
        </w:rPr>
        <w:t>השנים</w:t>
      </w:r>
      <w:r w:rsidRPr="00345474">
        <w:rPr>
          <w:rtl/>
        </w:rPr>
        <w:t xml:space="preserve"> </w:t>
      </w:r>
      <w:r w:rsidRPr="00345474">
        <w:rPr>
          <w:rFonts w:hint="eastAsia"/>
          <w:rtl/>
        </w:rPr>
        <w:t>הקודמות</w:t>
      </w:r>
      <w:r w:rsidR="00C25B31">
        <w:rPr>
          <w:rFonts w:hint="cs"/>
          <w:rtl/>
        </w:rPr>
        <w:t>.</w:t>
      </w:r>
    </w:p>
    <w:p w:rsidR="00C47681" w:rsidRPr="00345474" w14:paraId="775E1E66" w14:textId="77777777">
      <w:pPr>
        <w:pStyle w:val="735"/>
        <w:numPr>
          <w:ilvl w:val="0"/>
          <w:numId w:val="17"/>
        </w:numPr>
      </w:pPr>
      <w:r w:rsidRPr="000C3DF9">
        <w:rPr>
          <w:rStyle w:val="7371"/>
          <w:rFonts w:hint="cs"/>
          <w:rtl/>
        </w:rPr>
        <w:t>מנגנון לאיתור שומות הדדיות</w:t>
      </w:r>
      <w:r w:rsidRPr="000C3DF9">
        <w:rPr>
          <w:rStyle w:val="7371"/>
          <w:rtl/>
        </w:rPr>
        <w:t>:</w:t>
      </w:r>
      <w:r w:rsidRPr="00345474">
        <w:rPr>
          <w:rtl/>
        </w:rPr>
        <w:t xml:space="preserve"> </w:t>
      </w:r>
      <w:r w:rsidRPr="00345474">
        <w:rPr>
          <w:rFonts w:hint="cs"/>
          <w:rtl/>
        </w:rPr>
        <w:t>עלה כי במערכי השומה אין בקרות אוטומטיות לאיתור שומות הדדיות. לדוגמה, אם מפקח המס הגדיל את הכנסות חברה א' בגין תקבול שניתן מחברה ב' ונרשם תחילה כמקדמה, הדבר עשוי להשליך על הגדלת ההוצאות בחברה ב' באותה שנת מס ולהקטין את חבות המס שלה.</w:t>
      </w:r>
    </w:p>
    <w:p w:rsidR="00C47681" w:rsidP="00345474" w14:paraId="70C12DC1" w14:textId="77777777">
      <w:pPr>
        <w:pStyle w:val="7317"/>
        <w:rPr>
          <w:rtl/>
        </w:rPr>
      </w:pPr>
      <w:r w:rsidRPr="0076512B">
        <w:rPr>
          <w:rFonts w:hint="cs"/>
          <w:rtl/>
        </w:rPr>
        <w:t>רשות המיסים מסרה בתשובתה כי "</w:t>
      </w:r>
      <w:r w:rsidRPr="0076512B">
        <w:rPr>
          <w:rtl/>
        </w:rPr>
        <w:t xml:space="preserve">ביקורת המס המבוצעת על ידי מפקחי המס ברשות </w:t>
      </w:r>
      <w:r w:rsidRPr="0076512B">
        <w:rPr>
          <w:rtl/>
        </w:rPr>
        <w:t>המסים</w:t>
      </w:r>
      <w:r w:rsidRPr="0076512B">
        <w:rPr>
          <w:rtl/>
        </w:rPr>
        <w:t xml:space="preserve"> תלויה בין היתר באיכות תוצרי העבודה, במשאבים העומדים לרשות המפקחים ובידע המקצועי שלהם.</w:t>
      </w:r>
      <w:r w:rsidRPr="0076512B">
        <w:rPr>
          <w:rFonts w:hint="cs"/>
          <w:rtl/>
        </w:rPr>
        <w:t xml:space="preserve"> </w:t>
      </w:r>
      <w:r w:rsidRPr="0076512B">
        <w:rPr>
          <w:rtl/>
        </w:rPr>
        <w:t xml:space="preserve">על מנת להביא ולשמר את העובדים הטובים, המומחים והבקיאים, רשות </w:t>
      </w:r>
      <w:r w:rsidRPr="0076512B">
        <w:rPr>
          <w:rtl/>
        </w:rPr>
        <w:t>המסים</w:t>
      </w:r>
      <w:r w:rsidRPr="0076512B">
        <w:rPr>
          <w:rtl/>
        </w:rPr>
        <w:t xml:space="preserve"> נדרשת להתמודד עם המגזר הפרטי העסקי בתחרות שבה המשאבים של רשות </w:t>
      </w:r>
      <w:r w:rsidRPr="0076512B">
        <w:rPr>
          <w:rtl/>
        </w:rPr>
        <w:t>המסים</w:t>
      </w:r>
      <w:r w:rsidRPr="0076512B">
        <w:rPr>
          <w:rtl/>
        </w:rPr>
        <w:t xml:space="preserve"> מוגבלים לאור היותה מערכת ציבורית ועל כן פלח האוכלוסייה של מפקחי השומה בעלי ניסיון מצטבר מוגבל, וזאת מבלי לגרוע מאתגרי הגיוס של בעלי השכלה רלוונטית לשורותיה של רשות </w:t>
      </w:r>
      <w:r w:rsidRPr="0076512B">
        <w:rPr>
          <w:rtl/>
        </w:rPr>
        <w:t>המסים</w:t>
      </w:r>
      <w:r w:rsidRPr="0076512B">
        <w:rPr>
          <w:rtl/>
        </w:rPr>
        <w:t xml:space="preserve"> לאור ההתפתחויות בשוק העבודה. עם זאת הרשות עושה מאמצים משמעותיים להכשיר ולהדריך את כוח האדם ולשמרו. לאור זאת יוצא שהטיפול בסוגיות המורכבות מצומצם ביחס לטיפול בסוגיות השוטפות והפשוטות. במסגרת תכנית העבודה השנתית, מוקדשים משאבים ואמצעים לטיפול גם בסוגיות ובתיקי המס המורכבים וגם באלה הפשוטים מתוך מטרה לגעת בכמה שיותר מסוגי האוכלוסייה והתיקים השונים הקיימים תוך ניצול והקצאה של כוח האדם באופן היעיל ביותר לצרכי המערכת. בנוסף, המחלקות השונות בחטיבה המקצועית, מעניקות ליווי במשרדי השומה </w:t>
      </w:r>
      <w:r w:rsidRPr="0076512B">
        <w:rPr>
          <w:rtl/>
        </w:rPr>
        <w:t>בטיפול בתיקים בין היתר ובעיקר בסוגיות המורכבות, על מנת לטפל גם בסוגיות ובתיקי המס המורכבים</w:t>
      </w:r>
      <w:r w:rsidRPr="0076512B">
        <w:rPr>
          <w:rFonts w:hint="cs"/>
          <w:rtl/>
        </w:rPr>
        <w:t>"</w:t>
      </w:r>
      <w:r w:rsidRPr="0076512B">
        <w:rPr>
          <w:rtl/>
        </w:rPr>
        <w:t>.</w:t>
      </w:r>
      <w:r>
        <w:rPr>
          <w:rFonts w:hint="cs"/>
          <w:rtl/>
        </w:rPr>
        <w:t xml:space="preserve"> </w:t>
      </w:r>
    </w:p>
    <w:p w:rsidR="00C47681" w:rsidP="00345474" w14:paraId="3E054B4F" w14:textId="4AD145A8">
      <w:pPr>
        <w:pStyle w:val="7310"/>
        <w:rPr>
          <w:rtl/>
        </w:rPr>
      </w:pPr>
      <w:r w:rsidRPr="0076512B">
        <w:rPr>
          <w:rFonts w:hint="eastAsia"/>
          <w:rtl/>
        </w:rPr>
        <w:t>מומלץ</w:t>
      </w:r>
      <w:r w:rsidRPr="0076512B">
        <w:rPr>
          <w:rtl/>
        </w:rPr>
        <w:t xml:space="preserve"> כי הרשות </w:t>
      </w:r>
      <w:r w:rsidRPr="0076512B">
        <w:rPr>
          <w:rFonts w:hint="eastAsia"/>
          <w:rtl/>
        </w:rPr>
        <w:t>ת</w:t>
      </w:r>
      <w:r w:rsidRPr="0076512B">
        <w:rPr>
          <w:rtl/>
        </w:rPr>
        <w:t xml:space="preserve">בחן </w:t>
      </w:r>
      <w:r w:rsidRPr="0076512B">
        <w:rPr>
          <w:rFonts w:hint="eastAsia"/>
          <w:rtl/>
        </w:rPr>
        <w:t>הטמעת</w:t>
      </w:r>
      <w:r w:rsidRPr="0076512B">
        <w:rPr>
          <w:rtl/>
        </w:rPr>
        <w:t xml:space="preserve"> </w:t>
      </w:r>
      <w:r w:rsidRPr="0076512B">
        <w:rPr>
          <w:rFonts w:hint="eastAsia"/>
          <w:rtl/>
        </w:rPr>
        <w:t>מנגנונים</w:t>
      </w:r>
      <w:r w:rsidRPr="0076512B">
        <w:rPr>
          <w:rtl/>
        </w:rPr>
        <w:t xml:space="preserve"> </w:t>
      </w:r>
      <w:r w:rsidRPr="0076512B">
        <w:rPr>
          <w:rFonts w:hint="eastAsia"/>
          <w:rtl/>
        </w:rPr>
        <w:t>שיאפשרו</w:t>
      </w:r>
      <w:r w:rsidRPr="0076512B">
        <w:rPr>
          <w:rtl/>
        </w:rPr>
        <w:t xml:space="preserve"> </w:t>
      </w:r>
      <w:r w:rsidRPr="0076512B">
        <w:rPr>
          <w:rFonts w:hint="eastAsia"/>
          <w:rtl/>
        </w:rPr>
        <w:t>לבדוק</w:t>
      </w:r>
      <w:r w:rsidRPr="0076512B">
        <w:rPr>
          <w:rtl/>
        </w:rPr>
        <w:t xml:space="preserve"> </w:t>
      </w:r>
      <w:r w:rsidRPr="0076512B">
        <w:rPr>
          <w:rFonts w:hint="eastAsia"/>
          <w:rtl/>
        </w:rPr>
        <w:t>מדד</w:t>
      </w:r>
      <w:r w:rsidRPr="0076512B">
        <w:rPr>
          <w:rtl/>
        </w:rPr>
        <w:t>ים שונים</w:t>
      </w:r>
      <w:r w:rsidRPr="0076512B">
        <w:rPr>
          <w:rFonts w:hint="cs"/>
          <w:rtl/>
        </w:rPr>
        <w:t xml:space="preserve"> הקשורים לאיכות השומות</w:t>
      </w:r>
      <w:r w:rsidRPr="0076512B">
        <w:rPr>
          <w:rtl/>
        </w:rPr>
        <w:t>: גבייה ריאלית של תוספת מס, הקדמת מס, תיקון טעויות וכיו"ב אשר יסייעו בבחינת ה</w:t>
      </w:r>
      <w:r w:rsidRPr="0076512B">
        <w:rPr>
          <w:rFonts w:hint="cs"/>
          <w:rtl/>
        </w:rPr>
        <w:t>טיפול ב</w:t>
      </w:r>
      <w:r w:rsidRPr="0076512B">
        <w:rPr>
          <w:rtl/>
        </w:rPr>
        <w:t xml:space="preserve">סוגיות </w:t>
      </w:r>
      <w:r w:rsidRPr="0076512B">
        <w:rPr>
          <w:rFonts w:hint="eastAsia"/>
          <w:rtl/>
        </w:rPr>
        <w:t>האמורות</w:t>
      </w:r>
      <w:r w:rsidRPr="0076512B">
        <w:rPr>
          <w:rtl/>
        </w:rPr>
        <w:t xml:space="preserve"> </w:t>
      </w:r>
      <w:r w:rsidRPr="0076512B">
        <w:rPr>
          <w:rFonts w:hint="eastAsia"/>
          <w:rtl/>
        </w:rPr>
        <w:t>על</w:t>
      </w:r>
      <w:r w:rsidRPr="0076512B">
        <w:rPr>
          <w:rtl/>
        </w:rPr>
        <w:t xml:space="preserve"> </w:t>
      </w:r>
      <w:r w:rsidRPr="0076512B">
        <w:rPr>
          <w:rFonts w:hint="eastAsia"/>
          <w:rtl/>
        </w:rPr>
        <w:t>ידי</w:t>
      </w:r>
      <w:r w:rsidRPr="0076512B">
        <w:rPr>
          <w:rtl/>
        </w:rPr>
        <w:t xml:space="preserve"> </w:t>
      </w:r>
      <w:r w:rsidRPr="0076512B">
        <w:rPr>
          <w:rFonts w:hint="eastAsia"/>
          <w:rtl/>
        </w:rPr>
        <w:t>מפקחי</w:t>
      </w:r>
      <w:r w:rsidRPr="0076512B">
        <w:rPr>
          <w:rtl/>
        </w:rPr>
        <w:t xml:space="preserve"> </w:t>
      </w:r>
      <w:r w:rsidRPr="0076512B">
        <w:rPr>
          <w:rFonts w:hint="eastAsia"/>
          <w:rtl/>
        </w:rPr>
        <w:t>המס</w:t>
      </w:r>
      <w:r w:rsidRPr="0076512B">
        <w:rPr>
          <w:rtl/>
        </w:rPr>
        <w:t xml:space="preserve"> </w:t>
      </w:r>
      <w:r w:rsidRPr="0076512B">
        <w:rPr>
          <w:rFonts w:hint="eastAsia"/>
          <w:rtl/>
        </w:rPr>
        <w:t>ותבחן</w:t>
      </w:r>
      <w:r w:rsidRPr="0076512B">
        <w:rPr>
          <w:rtl/>
        </w:rPr>
        <w:t xml:space="preserve"> </w:t>
      </w:r>
      <w:r w:rsidRPr="0076512B">
        <w:rPr>
          <w:rFonts w:hint="eastAsia"/>
          <w:rtl/>
        </w:rPr>
        <w:t>דרכים</w:t>
      </w:r>
      <w:r w:rsidRPr="0076512B">
        <w:rPr>
          <w:rtl/>
        </w:rPr>
        <w:t xml:space="preserve"> </w:t>
      </w:r>
      <w:r w:rsidRPr="0076512B">
        <w:rPr>
          <w:rFonts w:hint="eastAsia"/>
          <w:rtl/>
        </w:rPr>
        <w:t>להגברת</w:t>
      </w:r>
      <w:r w:rsidRPr="0076512B">
        <w:rPr>
          <w:rtl/>
        </w:rPr>
        <w:t xml:space="preserve"> </w:t>
      </w:r>
      <w:r w:rsidRPr="0076512B">
        <w:rPr>
          <w:rFonts w:hint="eastAsia"/>
          <w:rtl/>
        </w:rPr>
        <w:t>הבדיקות</w:t>
      </w:r>
      <w:r w:rsidRPr="0076512B">
        <w:rPr>
          <w:rtl/>
        </w:rPr>
        <w:t xml:space="preserve"> </w:t>
      </w:r>
      <w:r w:rsidRPr="0076512B">
        <w:rPr>
          <w:rFonts w:hint="eastAsia"/>
          <w:rtl/>
        </w:rPr>
        <w:t>של</w:t>
      </w:r>
      <w:r w:rsidRPr="0076512B">
        <w:rPr>
          <w:rtl/>
        </w:rPr>
        <w:t xml:space="preserve"> </w:t>
      </w:r>
      <w:r w:rsidRPr="0076512B">
        <w:rPr>
          <w:rFonts w:hint="eastAsia"/>
          <w:rtl/>
        </w:rPr>
        <w:t>סוגיות</w:t>
      </w:r>
      <w:r w:rsidRPr="0076512B">
        <w:rPr>
          <w:rtl/>
        </w:rPr>
        <w:t xml:space="preserve"> </w:t>
      </w:r>
      <w:r w:rsidRPr="0076512B">
        <w:rPr>
          <w:rFonts w:hint="eastAsia"/>
          <w:rtl/>
        </w:rPr>
        <w:t>מס</w:t>
      </w:r>
      <w:r w:rsidRPr="0076512B">
        <w:rPr>
          <w:rtl/>
        </w:rPr>
        <w:t xml:space="preserve"> </w:t>
      </w:r>
      <w:r w:rsidRPr="0076512B">
        <w:rPr>
          <w:rFonts w:hint="eastAsia"/>
          <w:rtl/>
        </w:rPr>
        <w:t>מורכבות</w:t>
      </w:r>
      <w:r w:rsidRPr="0076512B">
        <w:rPr>
          <w:rtl/>
        </w:rPr>
        <w:t xml:space="preserve"> </w:t>
      </w:r>
      <w:r w:rsidRPr="0076512B">
        <w:rPr>
          <w:rFonts w:hint="eastAsia"/>
          <w:rtl/>
        </w:rPr>
        <w:t>ע</w:t>
      </w:r>
      <w:r w:rsidRPr="0076512B">
        <w:rPr>
          <w:rtl/>
        </w:rPr>
        <w:t xml:space="preserve">"י </w:t>
      </w:r>
      <w:r w:rsidRPr="0076512B">
        <w:rPr>
          <w:rFonts w:hint="eastAsia"/>
          <w:rtl/>
        </w:rPr>
        <w:t>מפקחי</w:t>
      </w:r>
      <w:r w:rsidRPr="0076512B">
        <w:rPr>
          <w:rtl/>
        </w:rPr>
        <w:t xml:space="preserve"> </w:t>
      </w:r>
      <w:r w:rsidRPr="0076512B">
        <w:rPr>
          <w:rFonts w:hint="eastAsia"/>
          <w:rtl/>
        </w:rPr>
        <w:t>המס</w:t>
      </w:r>
      <w:r w:rsidRPr="0076512B">
        <w:rPr>
          <w:rFonts w:hint="cs"/>
          <w:rtl/>
        </w:rPr>
        <w:t>, כמו חוק עידוד, מחירי העברה ושינוי מבנה</w:t>
      </w:r>
      <w:r w:rsidRPr="0076512B">
        <w:rPr>
          <w:rtl/>
        </w:rPr>
        <w:t xml:space="preserve">, </w:t>
      </w:r>
      <w:r w:rsidRPr="0076512B">
        <w:rPr>
          <w:rFonts w:hint="eastAsia"/>
          <w:rtl/>
        </w:rPr>
        <w:t>בהתאם</w:t>
      </w:r>
      <w:r w:rsidRPr="0076512B">
        <w:rPr>
          <w:rtl/>
        </w:rPr>
        <w:t xml:space="preserve"> </w:t>
      </w:r>
      <w:r w:rsidRPr="0076512B">
        <w:rPr>
          <w:rFonts w:hint="eastAsia"/>
          <w:rtl/>
        </w:rPr>
        <w:t>לת</w:t>
      </w:r>
      <w:r w:rsidRPr="0076512B">
        <w:rPr>
          <w:rFonts w:hint="cs"/>
          <w:rtl/>
        </w:rPr>
        <w:t>י</w:t>
      </w:r>
      <w:r w:rsidRPr="0076512B">
        <w:rPr>
          <w:rFonts w:hint="eastAsia"/>
          <w:rtl/>
        </w:rPr>
        <w:t>עדוף</w:t>
      </w:r>
      <w:r w:rsidRPr="0076512B">
        <w:rPr>
          <w:rtl/>
        </w:rPr>
        <w:t xml:space="preserve"> </w:t>
      </w:r>
      <w:r w:rsidRPr="0076512B">
        <w:rPr>
          <w:rFonts w:hint="eastAsia"/>
          <w:rtl/>
        </w:rPr>
        <w:t>שיקבע</w:t>
      </w:r>
      <w:r w:rsidRPr="0076512B">
        <w:rPr>
          <w:rtl/>
        </w:rPr>
        <w:t xml:space="preserve"> </w:t>
      </w:r>
      <w:r w:rsidRPr="0076512B">
        <w:rPr>
          <w:rFonts w:hint="eastAsia"/>
          <w:rtl/>
        </w:rPr>
        <w:t>על</w:t>
      </w:r>
      <w:r w:rsidRPr="0076512B">
        <w:rPr>
          <w:rtl/>
        </w:rPr>
        <w:t xml:space="preserve"> </w:t>
      </w:r>
      <w:r w:rsidRPr="0076512B">
        <w:rPr>
          <w:rFonts w:hint="eastAsia"/>
          <w:rtl/>
        </w:rPr>
        <w:t>ידה</w:t>
      </w:r>
      <w:r w:rsidRPr="0076512B">
        <w:rPr>
          <w:rtl/>
        </w:rPr>
        <w:t xml:space="preserve">. </w:t>
      </w:r>
      <w:r w:rsidRPr="0076512B">
        <w:rPr>
          <w:rFonts w:hint="eastAsia"/>
          <w:rtl/>
        </w:rPr>
        <w:t>נוסף</w:t>
      </w:r>
      <w:r w:rsidRPr="0076512B">
        <w:rPr>
          <w:rFonts w:hint="cs"/>
          <w:rtl/>
        </w:rPr>
        <w:t xml:space="preserve"> על כך</w:t>
      </w:r>
      <w:r w:rsidRPr="0076512B">
        <w:rPr>
          <w:rtl/>
        </w:rPr>
        <w:t xml:space="preserve">, </w:t>
      </w:r>
      <w:r w:rsidRPr="0076512B">
        <w:rPr>
          <w:rFonts w:hint="cs"/>
          <w:rtl/>
        </w:rPr>
        <w:t xml:space="preserve">מומלץ כי </w:t>
      </w:r>
      <w:r w:rsidRPr="0076512B">
        <w:rPr>
          <w:rtl/>
        </w:rPr>
        <w:t xml:space="preserve">הרשות </w:t>
      </w:r>
      <w:r w:rsidRPr="0076512B">
        <w:rPr>
          <w:rFonts w:hint="cs"/>
          <w:rtl/>
        </w:rPr>
        <w:t xml:space="preserve">תפעל </w:t>
      </w:r>
      <w:r w:rsidRPr="0076512B">
        <w:rPr>
          <w:rtl/>
        </w:rPr>
        <w:t>לבנות מודל לאיתור אוטומטי של שומות הדדיות ולעיגון נוהל למעקב אחר הטיפול בשומות אלו.</w:t>
      </w:r>
      <w:bookmarkStart w:id="20" w:name="_Toc106788409"/>
      <w:bookmarkStart w:id="21" w:name="_Toc108423956"/>
      <w:bookmarkStart w:id="22" w:name="_Toc103600109"/>
      <w:bookmarkStart w:id="23" w:name="_Toc107994221"/>
    </w:p>
    <w:p w:rsidR="00C47681" w:rsidRPr="00055B10" w:rsidP="00055B10" w14:paraId="6C26FBD3" w14:textId="77777777">
      <w:pPr>
        <w:pStyle w:val="733155"/>
        <w:rPr>
          <w:szCs w:val="32"/>
          <w:rtl/>
        </w:rPr>
      </w:pPr>
      <w:r w:rsidRPr="00055B10">
        <w:rPr>
          <w:szCs w:val="32"/>
          <w:rtl/>
        </w:rPr>
        <w:t xml:space="preserve">מודל התגמול </w:t>
      </w:r>
      <w:r w:rsidRPr="00055B10">
        <w:rPr>
          <w:rFonts w:hint="cs"/>
          <w:szCs w:val="32"/>
          <w:rtl/>
        </w:rPr>
        <w:t xml:space="preserve">במשרדי מס הכנסה ובמשרדי </w:t>
      </w:r>
      <w:r w:rsidRPr="00055B10">
        <w:rPr>
          <w:rFonts w:hint="cs"/>
          <w:szCs w:val="32"/>
          <w:rtl/>
        </w:rPr>
        <w:t>מע</w:t>
      </w:r>
      <w:r w:rsidRPr="00055B10">
        <w:rPr>
          <w:szCs w:val="32"/>
          <w:rtl/>
        </w:rPr>
        <w:t>"</w:t>
      </w:r>
      <w:r w:rsidRPr="00055B10">
        <w:rPr>
          <w:rFonts w:hint="cs"/>
          <w:szCs w:val="32"/>
          <w:rtl/>
        </w:rPr>
        <w:t>ם</w:t>
      </w:r>
      <w:r w:rsidRPr="00055B10">
        <w:rPr>
          <w:rFonts w:hint="cs"/>
          <w:szCs w:val="32"/>
          <w:rtl/>
        </w:rPr>
        <w:t xml:space="preserve"> לייעול הליכי השומה</w:t>
      </w:r>
      <w:bookmarkEnd w:id="20"/>
      <w:bookmarkEnd w:id="21"/>
      <w:bookmarkEnd w:id="22"/>
    </w:p>
    <w:p w:rsidR="00C47681" w:rsidP="009D44E6" w14:paraId="2E97BD99" w14:textId="596A11E0">
      <w:pPr>
        <w:pStyle w:val="7392"/>
        <w:rPr>
          <w:rtl/>
        </w:rPr>
      </w:pPr>
      <w:r w:rsidRPr="0076512B">
        <w:rPr>
          <w:rtl/>
        </w:rPr>
        <w:t xml:space="preserve">דוח סיכום בדיקה ארגונית שהוכן ע"י חברת ייעוץ חיצונית כלל, בין היתר, המלצות לשינוי בכל הקשור לתהליכי שומה וביקורת בקרב מפקחים במס הכנסה ומבקרי חשבונות </w:t>
      </w:r>
      <w:r w:rsidRPr="0076512B">
        <w:rPr>
          <w:rtl/>
        </w:rPr>
        <w:t>במע"ם</w:t>
      </w:r>
      <w:r w:rsidRPr="0076512B">
        <w:rPr>
          <w:rtl/>
        </w:rPr>
        <w:t>. בעקבות הדוח הוחלט לצאת למחקר ראשוני (להלן - פיילוט) שבו יוכנסו בהדרגה מפקחי המס ומבקרי החשבונות</w:t>
      </w:r>
      <w:r>
        <w:rPr>
          <w:rtl/>
        </w:rPr>
        <w:t xml:space="preserve"> </w:t>
      </w:r>
      <w:r w:rsidRPr="0076512B">
        <w:rPr>
          <w:rtl/>
        </w:rPr>
        <w:t xml:space="preserve">לפעילות מקצועית בהתאם למתווה. במהלך תקופת הפיילוט הוחל בבנייתו של מודל תגמול </w:t>
      </w:r>
      <w:r w:rsidRPr="0076512B">
        <w:rPr>
          <w:rtl/>
        </w:rPr>
        <w:t>ותימרוץ</w:t>
      </w:r>
      <w:r w:rsidRPr="0076512B">
        <w:rPr>
          <w:rtl/>
        </w:rPr>
        <w:t xml:space="preserve"> עדכני (להלן - מודל התגמול החדש) אשר כולל בתוכו את מסקנות חברת הייעוץ ומיישם באמצעות מדדים </w:t>
      </w:r>
      <w:r w:rsidRPr="0076512B">
        <w:rPr>
          <w:rtl/>
        </w:rPr>
        <w:t>תוצאתיים</w:t>
      </w:r>
      <w:r w:rsidRPr="0076512B">
        <w:rPr>
          <w:rtl/>
        </w:rPr>
        <w:t xml:space="preserve"> ואיכותיים את יעדי הרשות בכל הנוגע לפעילות המקצועית.</w:t>
      </w:r>
    </w:p>
    <w:p w:rsidR="00C47681" w:rsidP="009D44E6" w14:paraId="0E515873" w14:textId="553CA207">
      <w:pPr>
        <w:pStyle w:val="7392"/>
        <w:rPr>
          <w:rtl/>
        </w:rPr>
      </w:pPr>
      <w:r w:rsidRPr="0076512B">
        <w:rPr>
          <w:rtl/>
        </w:rPr>
        <w:t>במטרה לאפשר שיתוף פעולה מלא מצד עובדי הרשות ולאפשר הטמעה מלאה של תהליכי העבודה החדשים בביקורת הוחלט על הקפאת מודל התגמול הקיים באותו המועד ומתן שכר עידוד מרבי בשיעור 25% למפקחי מס ומבקרי חשבונות שנכנסו לפיילוט עד למועד התחלת עבודתם במודל התגמול החדש</w:t>
      </w:r>
      <w:r w:rsidR="0045497F">
        <w:rPr>
          <w:rFonts w:hint="cs"/>
          <w:rtl/>
        </w:rPr>
        <w:t>.</w:t>
      </w:r>
    </w:p>
    <w:p w:rsidR="00C47681" w:rsidRPr="00345474" w:rsidP="00345474" w14:paraId="61BADA4A" w14:textId="77777777">
      <w:pPr>
        <w:pStyle w:val="73414"/>
        <w:rPr>
          <w:rtl/>
        </w:rPr>
      </w:pPr>
      <w:r w:rsidRPr="00345474">
        <w:rPr>
          <w:rtl/>
        </w:rPr>
        <w:t>מודל התגמול במס הכנסה</w:t>
      </w:r>
    </w:p>
    <w:p w:rsidR="00C47681" w:rsidP="009D44E6" w14:paraId="585530A8" w14:textId="10D9DABD">
      <w:pPr>
        <w:pStyle w:val="7392"/>
        <w:rPr>
          <w:rtl/>
        </w:rPr>
      </w:pPr>
      <w:r>
        <w:rPr>
          <w:rtl/>
        </w:rPr>
        <w:t>חברת הייעוץ זיהתה, בין היתר, את הליקויים האלה: (א) בתהליך עבודת השומה מבוצעות פעולות טכניות רבות שאינן מגדילות את תשואת המס, כגון מילוי טפסים, איסוף ותיוק מסמכים וכיו"ב. (ב) בתחום בחירת התיקים זוהו שתי בעיות עיקריות: בשל עומס עבודה טכנית ולבר שומה (הליכים מחוץ להליך קביעת השומה), רכזים אינם בוחנים תיקים בעלי פוטנציאל מס גבוה. בנוסף, בשל היעדר סטנדרטיזציה, רכזים פועלים באופן שונה בבחירת תיקים לעבודה, ניתוב תיקים למפקחים ובנושאים הנבדקים על ידם. כמו כן, רכזים חדשים מתקשים בניתוב ללא הנחיות והכוונה, אין נוהל המכוון את הרכזים כיצד לנתב את התיקים למפקחי המס, ולפיכך מוחמץ טיפול בתיקים בסוגיות שיש להן פוטנציאל מס; (ג) עבודת המפקחים והרכזים אינה נמדדת על פי מדדי הצלחה, בין השאר מפני שהרכז אינו מוגדר מנהל חולייה ואינו מתפקד ככזה; (ד) נראה כי מפקחים בוחרים להגיע לביקורות בבית העסק של נישומים כדי לעמוד בצורכי הפרמיה ולא לשם תרומה לתשואת המס בתיק</w:t>
      </w:r>
      <w:r w:rsidR="0045497F">
        <w:rPr>
          <w:rFonts w:hint="cs"/>
          <w:rtl/>
        </w:rPr>
        <w:t>;</w:t>
      </w:r>
      <w:r>
        <w:rPr>
          <w:rtl/>
        </w:rPr>
        <w:t xml:space="preserve"> (ה) שיעור הטיפול בתיקי שדה גבוה במידה רבה משיעור הטיפול בתיקי מטה, והמשרדים צובעים תיקים רבים כתיקי מטה אף שבמהותם הם תיקי שדה ואינם תיקים שנבחרו לבדיקה </w:t>
      </w:r>
      <w:r>
        <w:rPr>
          <w:rtl/>
        </w:rPr>
        <w:t>שומתית</w:t>
      </w:r>
      <w:r>
        <w:rPr>
          <w:rtl/>
        </w:rPr>
        <w:t xml:space="preserve"> על ידי מטה הרשות.</w:t>
      </w:r>
    </w:p>
    <w:p w:rsidR="00C47681" w:rsidRPr="004D15B9" w:rsidP="009D44E6" w14:paraId="57388CD3" w14:textId="77777777">
      <w:pPr>
        <w:pStyle w:val="7392"/>
        <w:rPr>
          <w:rtl/>
        </w:rPr>
      </w:pPr>
      <w:r w:rsidRPr="004D15B9">
        <w:rPr>
          <w:b/>
          <w:bCs/>
          <w:rtl/>
        </w:rPr>
        <w:t>החברה המליצה</w:t>
      </w:r>
      <w:r w:rsidRPr="00040DC6">
        <w:rPr>
          <w:b/>
          <w:bCs/>
          <w:rtl/>
        </w:rPr>
        <w:t xml:space="preserve">: </w:t>
      </w:r>
      <w:r w:rsidRPr="004D15B9">
        <w:rPr>
          <w:rtl/>
        </w:rPr>
        <w:t xml:space="preserve">(א) ליצור תוכניות עבודה מצומצמות למפקח המס ולבקרת מעקב וניהול מצד רכז </w:t>
      </w:r>
      <w:r w:rsidRPr="004D15B9">
        <w:rPr>
          <w:rtl/>
        </w:rPr>
        <w:t>החוליה</w:t>
      </w:r>
      <w:r w:rsidRPr="004D15B9">
        <w:rPr>
          <w:rtl/>
        </w:rPr>
        <w:t xml:space="preserve">; (ב) לנתב תיקים, כולל הצפה מראש של סוגיית מס מרכזית לבדיקה; (ג) למנות נאמן בכל משרד שומה לצורך בקרה, שימור והובלת התהליך במשרד; (ד) לעבור לשיטת עבודה ממוחשבת; (ה) לתת להנהלת המשרד כלים - מערכת </w:t>
      </w:r>
      <w:r w:rsidRPr="004D15B9">
        <w:t>BI</w:t>
      </w:r>
      <w:r w:rsidRPr="004D15B9">
        <w:rPr>
          <w:rtl/>
        </w:rPr>
        <w:t xml:space="preserve"> (מערכת אנליטית לכריית מידע) - לבצע בקרה אחר התיקים המטופלים; (ו) לקיים ישיבות סדורות בחולייה; (ז) להעביר פעולות טכניות </w:t>
      </w:r>
      <w:r w:rsidRPr="004D15B9">
        <w:rPr>
          <w:rtl/>
        </w:rPr>
        <w:t>ומינהליות</w:t>
      </w:r>
      <w:r w:rsidRPr="004D15B9">
        <w:rPr>
          <w:rtl/>
        </w:rPr>
        <w:t xml:space="preserve"> שרכזים ומפקחים מבצעים לידי כוח עזר.</w:t>
      </w:r>
    </w:p>
    <w:p w:rsidR="00C47681" w:rsidP="009D44E6" w14:paraId="2F7F54CB" w14:textId="77777777">
      <w:pPr>
        <w:pStyle w:val="7392"/>
        <w:rPr>
          <w:rtl/>
        </w:rPr>
      </w:pPr>
      <w:r>
        <w:rPr>
          <w:rFonts w:hint="cs"/>
          <w:rtl/>
        </w:rPr>
        <w:t>הטמעת מודל התגמול החדש במשרדי השומה במס הכנסה כללה 3 שלבים: (א) בחינה שערכה חברת הייעוץ החיצונית, לשינוי שיטת העבודה במשרדי השומה, בין ינואר 2016 לספטמבר 2018</w:t>
      </w:r>
      <w:r>
        <w:rPr>
          <w:rStyle w:val="FootnoteReference0"/>
          <w:rtl/>
        </w:rPr>
        <w:footnoteReference w:id="57"/>
      </w:r>
      <w:r>
        <w:rPr>
          <w:rFonts w:hint="cs"/>
          <w:rtl/>
        </w:rPr>
        <w:t>. (ב) פיילוט שיטת שכר העידוד החדשה שערכה רשות המיסים, בשנת 2019 בשישה משרדי שומה. (ג) הטמעת השיטה במשרדי השומה במס הכנסה במספר פעימות בין ינואר 2020 ועד ינואר 2021.</w:t>
      </w:r>
    </w:p>
    <w:p w:rsidR="00C47681" w:rsidP="009D44E6" w14:paraId="42E4B6EE" w14:textId="77777777">
      <w:pPr>
        <w:pStyle w:val="7392"/>
        <w:rPr>
          <w:b/>
          <w:bCs/>
          <w:rtl/>
        </w:rPr>
      </w:pPr>
      <w:r w:rsidRPr="00763615">
        <w:rPr>
          <w:rStyle w:val="7371"/>
          <w:rFonts w:hint="cs"/>
          <w:rtl/>
        </w:rPr>
        <w:t>שלב א' - בחינה ופיילוט חברת הייעוץ החיצונית לשינוי שיטת העבודה במשרדי השומה:</w:t>
      </w:r>
      <w:r w:rsidRPr="00040DC6">
        <w:rPr>
          <w:rFonts w:hint="cs"/>
          <w:b/>
          <w:bCs/>
          <w:rtl/>
        </w:rPr>
        <w:t xml:space="preserve"> </w:t>
      </w:r>
      <w:r>
        <w:rPr>
          <w:rFonts w:hint="cs"/>
          <w:rtl/>
        </w:rPr>
        <w:t xml:space="preserve">בינואר 2016 החלה חברת הייעוץ בבחינת ייעול עבודת השומה וגיבוש שיטת תגמול חדשה. הפיילוט החל בשני משרדים (ת"א 4 ורחובות). בספטמבר נוספו חמישה </w:t>
      </w:r>
      <w:r w:rsidRPr="00FD2A79">
        <w:rPr>
          <w:rtl/>
        </w:rPr>
        <w:t>משרדים</w:t>
      </w:r>
      <w:r>
        <w:rPr>
          <w:rFonts w:hint="cs"/>
          <w:rtl/>
        </w:rPr>
        <w:t>:</w:t>
      </w:r>
      <w:r w:rsidRPr="00FD2A79">
        <w:rPr>
          <w:rtl/>
        </w:rPr>
        <w:t xml:space="preserve"> </w:t>
      </w:r>
      <w:r w:rsidRPr="00FD2A79">
        <w:rPr>
          <w:rFonts w:hint="eastAsia"/>
          <w:rtl/>
        </w:rPr>
        <w:t>ירושלים</w:t>
      </w:r>
      <w:r w:rsidRPr="00FD2A79">
        <w:rPr>
          <w:rtl/>
        </w:rPr>
        <w:t xml:space="preserve"> 1, </w:t>
      </w:r>
      <w:r w:rsidRPr="00FD2A79">
        <w:rPr>
          <w:rFonts w:hint="eastAsia"/>
          <w:rtl/>
        </w:rPr>
        <w:t>רמלה</w:t>
      </w:r>
      <w:r w:rsidRPr="00FD2A79">
        <w:rPr>
          <w:rtl/>
        </w:rPr>
        <w:t xml:space="preserve">, </w:t>
      </w:r>
      <w:r w:rsidRPr="00FD2A79">
        <w:rPr>
          <w:rFonts w:hint="eastAsia"/>
          <w:rtl/>
        </w:rPr>
        <w:t>ירושלים</w:t>
      </w:r>
      <w:r w:rsidRPr="00FD2A79">
        <w:rPr>
          <w:rtl/>
        </w:rPr>
        <w:t xml:space="preserve"> 2, </w:t>
      </w:r>
      <w:r w:rsidRPr="00FD2A79">
        <w:rPr>
          <w:rFonts w:hint="eastAsia"/>
          <w:rtl/>
        </w:rPr>
        <w:t>חיפה</w:t>
      </w:r>
      <w:r w:rsidRPr="00FD2A79">
        <w:rPr>
          <w:rtl/>
        </w:rPr>
        <w:t xml:space="preserve"> </w:t>
      </w:r>
      <w:r w:rsidRPr="00FD2A79">
        <w:rPr>
          <w:rFonts w:hint="eastAsia"/>
          <w:rtl/>
        </w:rPr>
        <w:t>וכפר</w:t>
      </w:r>
      <w:r w:rsidRPr="00FD2A79">
        <w:rPr>
          <w:rtl/>
        </w:rPr>
        <w:t xml:space="preserve"> </w:t>
      </w:r>
      <w:r w:rsidRPr="00FD2A79">
        <w:rPr>
          <w:rFonts w:hint="eastAsia"/>
          <w:rtl/>
        </w:rPr>
        <w:t>סבא</w:t>
      </w:r>
      <w:r w:rsidRPr="00FD2A79">
        <w:rPr>
          <w:rtl/>
        </w:rPr>
        <w:t xml:space="preserve">. </w:t>
      </w:r>
      <w:r w:rsidRPr="00DC5A1E">
        <w:rPr>
          <w:rFonts w:hint="cs"/>
          <w:rtl/>
        </w:rPr>
        <w:t xml:space="preserve">עובדי </w:t>
      </w:r>
      <w:r w:rsidRPr="00FD2A79">
        <w:rPr>
          <w:rtl/>
        </w:rPr>
        <w:t xml:space="preserve">משרדים אלו קיבלו </w:t>
      </w:r>
      <w:r w:rsidRPr="00FD2A79">
        <w:rPr>
          <w:rFonts w:hint="eastAsia"/>
          <w:rtl/>
        </w:rPr>
        <w:t>שכר</w:t>
      </w:r>
      <w:r w:rsidRPr="00FD2A79">
        <w:rPr>
          <w:rtl/>
        </w:rPr>
        <w:t xml:space="preserve"> </w:t>
      </w:r>
      <w:r w:rsidRPr="00FD2A79">
        <w:rPr>
          <w:rFonts w:hint="eastAsia"/>
          <w:rtl/>
        </w:rPr>
        <w:t>עידוד</w:t>
      </w:r>
      <w:r w:rsidRPr="00FD2A79">
        <w:rPr>
          <w:rtl/>
        </w:rPr>
        <w:t xml:space="preserve"> </w:t>
      </w:r>
      <w:r w:rsidRPr="00FD2A79">
        <w:rPr>
          <w:rFonts w:hint="eastAsia"/>
          <w:rtl/>
        </w:rPr>
        <w:t>קבוע</w:t>
      </w:r>
      <w:r w:rsidRPr="00FD2A79">
        <w:rPr>
          <w:rtl/>
        </w:rPr>
        <w:t xml:space="preserve"> (ללא </w:t>
      </w:r>
      <w:r w:rsidRPr="00FD2A79">
        <w:rPr>
          <w:rFonts w:hint="eastAsia"/>
          <w:rtl/>
        </w:rPr>
        <w:t>מדידה</w:t>
      </w:r>
      <w:r w:rsidRPr="00FD2A79">
        <w:rPr>
          <w:rtl/>
        </w:rPr>
        <w:t xml:space="preserve">) </w:t>
      </w:r>
      <w:r w:rsidRPr="00FD2A79">
        <w:rPr>
          <w:rFonts w:hint="eastAsia"/>
          <w:rtl/>
        </w:rPr>
        <w:t>בשיעור</w:t>
      </w:r>
      <w:r w:rsidRPr="00FD2A79">
        <w:rPr>
          <w:rtl/>
        </w:rPr>
        <w:t xml:space="preserve"> </w:t>
      </w:r>
      <w:r w:rsidRPr="00FD2A79">
        <w:rPr>
          <w:rFonts w:hint="eastAsia"/>
          <w:rtl/>
        </w:rPr>
        <w:t>מרבי</w:t>
      </w:r>
      <w:r w:rsidRPr="00FD2A79">
        <w:rPr>
          <w:rtl/>
        </w:rPr>
        <w:t xml:space="preserve"> </w:t>
      </w:r>
      <w:r w:rsidRPr="00FD2A79">
        <w:rPr>
          <w:rFonts w:hint="eastAsia"/>
          <w:rtl/>
        </w:rPr>
        <w:t>של</w:t>
      </w:r>
      <w:r w:rsidRPr="00FD2A79">
        <w:rPr>
          <w:rtl/>
        </w:rPr>
        <w:t xml:space="preserve"> 25%.</w:t>
      </w:r>
      <w:r w:rsidRPr="00DC5A1E">
        <w:rPr>
          <w:rtl/>
        </w:rPr>
        <w:t xml:space="preserve"> </w:t>
      </w:r>
      <w:r w:rsidRPr="00FD2A79">
        <w:rPr>
          <w:rFonts w:hint="eastAsia"/>
          <w:rtl/>
        </w:rPr>
        <w:t>עבודת</w:t>
      </w:r>
      <w:r w:rsidRPr="00FD2A79">
        <w:rPr>
          <w:rtl/>
        </w:rPr>
        <w:t xml:space="preserve"> חברת הייעוץ הסתיימה </w:t>
      </w:r>
      <w:r>
        <w:rPr>
          <w:rFonts w:hint="cs"/>
          <w:rtl/>
        </w:rPr>
        <w:t>בספטמבר</w:t>
      </w:r>
      <w:r w:rsidRPr="00FD2A79">
        <w:rPr>
          <w:rtl/>
        </w:rPr>
        <w:t xml:space="preserve"> 2018.</w:t>
      </w:r>
      <w:r>
        <w:rPr>
          <w:rFonts w:hint="cs"/>
          <w:b/>
          <w:bCs/>
          <w:rtl/>
        </w:rPr>
        <w:t xml:space="preserve"> </w:t>
      </w:r>
    </w:p>
    <w:p w:rsidR="00C47681" w:rsidP="009D44E6" w14:paraId="5B4A915D" w14:textId="77777777">
      <w:pPr>
        <w:pStyle w:val="7392"/>
        <w:rPr>
          <w:rtl/>
        </w:rPr>
      </w:pPr>
      <w:r w:rsidRPr="00763615">
        <w:rPr>
          <w:rStyle w:val="7371"/>
          <w:rFonts w:hint="cs"/>
          <w:rtl/>
        </w:rPr>
        <w:t>שלב ב' - בחינה ופיילוט רשות המיסים לגבי שיטת שכר העידוד:</w:t>
      </w:r>
      <w:r w:rsidRPr="0071102E">
        <w:rPr>
          <w:rFonts w:ascii="David" w:eastAsia="Calibri" w:hAnsi="David" w:hint="cs"/>
          <w:sz w:val="24"/>
          <w:rtl/>
        </w:rPr>
        <w:t xml:space="preserve"> </w:t>
      </w:r>
      <w:r w:rsidRPr="001D1051">
        <w:rPr>
          <w:rtl/>
        </w:rPr>
        <w:t>הרשות החליטה לבחון את השיטה ולבצע התאמות באמצעות פיילוט בשישה משרדים.</w:t>
      </w:r>
      <w:r w:rsidRPr="00FD2A79">
        <w:rPr>
          <w:rtl/>
        </w:rPr>
        <w:t xml:space="preserve"> שלושה משרדים אשר היו שותפים </w:t>
      </w:r>
      <w:r w:rsidRPr="00FD2A79">
        <w:rPr>
          <w:rFonts w:hint="eastAsia"/>
          <w:rtl/>
        </w:rPr>
        <w:t>לפיילוט</w:t>
      </w:r>
      <w:r>
        <w:rPr>
          <w:rFonts w:hint="cs"/>
          <w:rtl/>
        </w:rPr>
        <w:t xml:space="preserve"> חברת הייעוץ</w:t>
      </w:r>
      <w:r w:rsidRPr="00FD2A79">
        <w:rPr>
          <w:rtl/>
        </w:rPr>
        <w:t xml:space="preserve"> (חיפה, רחובות וירושלים 1) </w:t>
      </w:r>
      <w:r w:rsidRPr="00FD2A79">
        <w:rPr>
          <w:rFonts w:hint="eastAsia"/>
          <w:rtl/>
        </w:rPr>
        <w:t>ושלושה</w:t>
      </w:r>
      <w:r w:rsidRPr="00FD2A79">
        <w:rPr>
          <w:rtl/>
        </w:rPr>
        <w:t xml:space="preserve"> </w:t>
      </w:r>
      <w:r w:rsidRPr="00FD2A79">
        <w:rPr>
          <w:rFonts w:hint="eastAsia"/>
          <w:rtl/>
        </w:rPr>
        <w:t>משרדים</w:t>
      </w:r>
      <w:r w:rsidRPr="00FD2A79">
        <w:rPr>
          <w:rtl/>
        </w:rPr>
        <w:t xml:space="preserve"> </w:t>
      </w:r>
      <w:r w:rsidRPr="00FD2A79">
        <w:rPr>
          <w:rFonts w:hint="eastAsia"/>
          <w:rtl/>
        </w:rPr>
        <w:t>שלא</w:t>
      </w:r>
      <w:r w:rsidRPr="00FD2A79">
        <w:rPr>
          <w:rtl/>
        </w:rPr>
        <w:t xml:space="preserve"> </w:t>
      </w:r>
      <w:r w:rsidRPr="00FD2A79">
        <w:rPr>
          <w:rFonts w:hint="eastAsia"/>
          <w:rtl/>
        </w:rPr>
        <w:t>היו</w:t>
      </w:r>
      <w:r w:rsidRPr="00FD2A79">
        <w:rPr>
          <w:rtl/>
        </w:rPr>
        <w:t xml:space="preserve"> </w:t>
      </w:r>
      <w:r w:rsidRPr="00FD2A79">
        <w:rPr>
          <w:rFonts w:hint="eastAsia"/>
          <w:rtl/>
        </w:rPr>
        <w:t>חלק</w:t>
      </w:r>
      <w:r w:rsidRPr="00FD2A79">
        <w:rPr>
          <w:rtl/>
        </w:rPr>
        <w:t xml:space="preserve"> </w:t>
      </w:r>
      <w:r w:rsidRPr="00FD2A79">
        <w:rPr>
          <w:rFonts w:hint="eastAsia"/>
          <w:rtl/>
        </w:rPr>
        <w:t>מתהליך</w:t>
      </w:r>
      <w:r w:rsidRPr="00FD2A79">
        <w:rPr>
          <w:rtl/>
        </w:rPr>
        <w:t xml:space="preserve"> </w:t>
      </w:r>
      <w:r w:rsidRPr="00FD2A79">
        <w:rPr>
          <w:rFonts w:hint="eastAsia"/>
          <w:rtl/>
        </w:rPr>
        <w:t>זה</w:t>
      </w:r>
      <w:r w:rsidRPr="00FD2A79">
        <w:rPr>
          <w:rtl/>
        </w:rPr>
        <w:t xml:space="preserve"> (עפולה, ת"א</w:t>
      </w:r>
      <w:r>
        <w:rPr>
          <w:rFonts w:hint="cs"/>
          <w:rtl/>
        </w:rPr>
        <w:t xml:space="preserve"> </w:t>
      </w:r>
      <w:r w:rsidRPr="00FD2A79">
        <w:rPr>
          <w:rtl/>
        </w:rPr>
        <w:t>1 ואשקלון).</w:t>
      </w:r>
      <w:r>
        <w:rPr>
          <w:rtl/>
        </w:rPr>
        <w:t xml:space="preserve"> </w:t>
      </w:r>
      <w:r w:rsidRPr="00FD2A79">
        <w:rPr>
          <w:rFonts w:hint="eastAsia"/>
          <w:rtl/>
        </w:rPr>
        <w:t>לעובדי</w:t>
      </w:r>
      <w:r w:rsidRPr="00FD2A79">
        <w:rPr>
          <w:rtl/>
        </w:rPr>
        <w:t xml:space="preserve"> </w:t>
      </w:r>
      <w:r w:rsidRPr="00FD2A79">
        <w:rPr>
          <w:rFonts w:hint="eastAsia"/>
          <w:rtl/>
        </w:rPr>
        <w:t>המשרדים</w:t>
      </w:r>
      <w:r w:rsidRPr="00FD2A79">
        <w:rPr>
          <w:rtl/>
        </w:rPr>
        <w:t xml:space="preserve"> שהיו חלק מפיילוט רשות המיסים </w:t>
      </w:r>
      <w:r w:rsidRPr="00FD2A79">
        <w:rPr>
          <w:rFonts w:hint="eastAsia"/>
          <w:rtl/>
        </w:rPr>
        <w:t>שולם</w:t>
      </w:r>
      <w:r w:rsidRPr="00FD2A79">
        <w:rPr>
          <w:rtl/>
        </w:rPr>
        <w:t xml:space="preserve"> שכר עידוד לפי שיטת שכר העידוד החדש ותפוקתם במהלך הפיילוט, בשילוב מקדם הגנה שנועד להבטיח פגיעה פחותה בשכרם במרכיב שכר העידוד</w:t>
      </w:r>
      <w:r>
        <w:rPr>
          <w:rFonts w:hint="cs"/>
          <w:rtl/>
        </w:rPr>
        <w:t>. עובדי ארבעת המשרדים שהיו חלק מפיילוט חברת הייעוץ אך לא היו חלק מפיילוט רשות המיסים המשיכו לקבל</w:t>
      </w:r>
      <w:r w:rsidRPr="0071102E">
        <w:rPr>
          <w:rtl/>
        </w:rPr>
        <w:t xml:space="preserve"> שכר עידוד קבוע (ללא מדידה) בשיעור מרבי של 25%</w:t>
      </w:r>
      <w:r>
        <w:rPr>
          <w:rFonts w:hint="cs"/>
          <w:rtl/>
        </w:rPr>
        <w:t xml:space="preserve"> (כפר סבא, רמלה, ירושלים 2 ות"א 4)</w:t>
      </w:r>
      <w:r w:rsidRPr="0071102E">
        <w:rPr>
          <w:rtl/>
        </w:rPr>
        <w:t>.</w:t>
      </w:r>
    </w:p>
    <w:p w:rsidR="00C47681" w:rsidRPr="007A3490" w:rsidP="009D44E6" w14:paraId="56B792DF" w14:textId="77777777">
      <w:pPr>
        <w:pStyle w:val="7392"/>
        <w:rPr>
          <w:rtl/>
        </w:rPr>
      </w:pPr>
      <w:r w:rsidRPr="00763615">
        <w:rPr>
          <w:rStyle w:val="7371"/>
          <w:rFonts w:hint="cs"/>
          <w:rtl/>
        </w:rPr>
        <w:t>שלב ג' - הטמעת שיטת שכר העידוד בכלל משרדי השומה במס הכנסה:</w:t>
      </w:r>
      <w:r>
        <w:rPr>
          <w:rFonts w:hint="cs"/>
          <w:rtl/>
        </w:rPr>
        <w:t xml:space="preserve"> </w:t>
      </w:r>
      <w:r w:rsidRPr="005A2DF4">
        <w:rPr>
          <w:rtl/>
        </w:rPr>
        <w:t>בינואר 2020 הפעילה רשות המיסים בהדרגה את שיטת שכר העידוד החדשה בקרב כל משרדי השומה של מס הכנסה</w:t>
      </w:r>
      <w:r>
        <w:rPr>
          <w:rFonts w:hint="cs"/>
          <w:rtl/>
        </w:rPr>
        <w:t xml:space="preserve">. </w:t>
      </w:r>
      <w:r w:rsidRPr="007A3490">
        <w:rPr>
          <w:rFonts w:hint="cs"/>
          <w:rtl/>
        </w:rPr>
        <w:t xml:space="preserve">ארבעת המשרדים שהיו חלק מפיילוט חברת הייעוץ היו הראשונים להפעלת השיטה. </w:t>
      </w:r>
      <w:r w:rsidRPr="007A3490">
        <w:rPr>
          <w:rFonts w:hint="eastAsia"/>
          <w:rtl/>
        </w:rPr>
        <w:t>בלוח</w:t>
      </w:r>
      <w:r w:rsidRPr="007A3490">
        <w:rPr>
          <w:rtl/>
        </w:rPr>
        <w:t xml:space="preserve"> </w:t>
      </w:r>
      <w:r>
        <w:rPr>
          <w:rFonts w:hint="cs"/>
          <w:rtl/>
        </w:rPr>
        <w:t>31</w:t>
      </w:r>
      <w:r w:rsidRPr="007A3490">
        <w:rPr>
          <w:rtl/>
        </w:rPr>
        <w:t xml:space="preserve"> להלן מוצגים נתונים על גידול או קיטון בתוספת המס בשנת 2021 בשבעת המשרדים שנכנסו לפיילוט בהשוואה לשנת 2015, השנה שקדמה לשנת הפיילוט</w:t>
      </w:r>
      <w:r w:rsidRPr="007A3490">
        <w:rPr>
          <w:rFonts w:hint="cs"/>
          <w:rtl/>
        </w:rPr>
        <w:t>.</w:t>
      </w:r>
      <w:r w:rsidRPr="007A3490">
        <w:rPr>
          <w:rtl/>
        </w:rPr>
        <w:t xml:space="preserve"> </w:t>
      </w:r>
    </w:p>
    <w:p w:rsidR="00763615" w14:paraId="2BE6DF1F"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45474" w:rsidP="00345474" w14:paraId="5B8A590A" w14:textId="674A63E3">
      <w:pPr>
        <w:pStyle w:val="734"/>
        <w:rPr>
          <w:rtl/>
        </w:rPr>
      </w:pPr>
      <w:r w:rsidRPr="00345474">
        <w:rPr>
          <w:rFonts w:hint="eastAsia"/>
          <w:b w:val="0"/>
          <w:bCs w:val="0"/>
          <w:rtl/>
        </w:rPr>
        <w:t>לוח</w:t>
      </w:r>
      <w:r w:rsidRPr="00345474">
        <w:rPr>
          <w:b w:val="0"/>
          <w:bCs w:val="0"/>
          <w:rtl/>
        </w:rPr>
        <w:t xml:space="preserve"> </w:t>
      </w:r>
      <w:r w:rsidRPr="00345474">
        <w:rPr>
          <w:rFonts w:hint="cs"/>
          <w:b w:val="0"/>
          <w:bCs w:val="0"/>
          <w:rtl/>
        </w:rPr>
        <w:t>31</w:t>
      </w:r>
      <w:r w:rsidRPr="00345474">
        <w:rPr>
          <w:b w:val="0"/>
          <w:bCs w:val="0"/>
          <w:rtl/>
        </w:rPr>
        <w:t>:</w:t>
      </w:r>
      <w:r w:rsidRPr="00345474">
        <w:rPr>
          <w:rtl/>
        </w:rPr>
        <w:t xml:space="preserve"> </w:t>
      </w:r>
      <w:r w:rsidRPr="00345474">
        <w:rPr>
          <w:rFonts w:hint="eastAsia"/>
          <w:rtl/>
        </w:rPr>
        <w:t>תוספת</w:t>
      </w:r>
      <w:r w:rsidRPr="00345474">
        <w:rPr>
          <w:rtl/>
        </w:rPr>
        <w:t xml:space="preserve"> </w:t>
      </w:r>
      <w:r w:rsidRPr="00345474">
        <w:rPr>
          <w:rFonts w:hint="eastAsia"/>
          <w:rtl/>
        </w:rPr>
        <w:t>מס</w:t>
      </w:r>
      <w:r w:rsidRPr="00345474">
        <w:rPr>
          <w:rtl/>
        </w:rPr>
        <w:t xml:space="preserve"> </w:t>
      </w:r>
      <w:r w:rsidRPr="00345474">
        <w:rPr>
          <w:rFonts w:hint="eastAsia"/>
          <w:rtl/>
        </w:rPr>
        <w:t>בפועל</w:t>
      </w:r>
      <w:r w:rsidRPr="00345474">
        <w:rPr>
          <w:rtl/>
        </w:rPr>
        <w:t xml:space="preserve"> </w:t>
      </w:r>
      <w:r w:rsidRPr="00345474">
        <w:rPr>
          <w:rFonts w:hint="eastAsia"/>
          <w:rtl/>
        </w:rPr>
        <w:t>במשרדי</w:t>
      </w:r>
      <w:r w:rsidRPr="00345474">
        <w:rPr>
          <w:rtl/>
        </w:rPr>
        <w:t xml:space="preserve"> </w:t>
      </w:r>
      <w:r w:rsidRPr="00345474">
        <w:rPr>
          <w:rFonts w:hint="eastAsia"/>
          <w:rtl/>
        </w:rPr>
        <w:t>הפיילוט</w:t>
      </w:r>
      <w:r w:rsidRPr="00345474">
        <w:rPr>
          <w:rtl/>
        </w:rPr>
        <w:t xml:space="preserve"> </w:t>
      </w:r>
      <w:r w:rsidRPr="00345474">
        <w:rPr>
          <w:rFonts w:hint="eastAsia"/>
          <w:rtl/>
        </w:rPr>
        <w:t>לשינוי</w:t>
      </w:r>
      <w:r w:rsidRPr="00345474">
        <w:rPr>
          <w:rtl/>
        </w:rPr>
        <w:t xml:space="preserve"> </w:t>
      </w:r>
      <w:r w:rsidRPr="00345474">
        <w:rPr>
          <w:rFonts w:hint="eastAsia"/>
          <w:rtl/>
        </w:rPr>
        <w:t>הליכי</w:t>
      </w:r>
      <w:r w:rsidRPr="00345474">
        <w:rPr>
          <w:rtl/>
        </w:rPr>
        <w:t xml:space="preserve"> </w:t>
      </w:r>
      <w:r w:rsidRPr="00345474">
        <w:rPr>
          <w:rFonts w:hint="eastAsia"/>
          <w:rtl/>
        </w:rPr>
        <w:t>העבודה</w:t>
      </w:r>
      <w:r w:rsidRPr="00345474">
        <w:rPr>
          <w:rtl/>
        </w:rPr>
        <w:t xml:space="preserve"> </w:t>
      </w:r>
      <w:r w:rsidRPr="00345474">
        <w:rPr>
          <w:rFonts w:hint="eastAsia"/>
          <w:rtl/>
        </w:rPr>
        <w:t>בשומה</w:t>
      </w:r>
      <w:r w:rsidRPr="00345474">
        <w:rPr>
          <w:rtl/>
        </w:rPr>
        <w:t xml:space="preserve"> (במיליוני ש"ח)</w:t>
      </w:r>
    </w:p>
    <w:tbl>
      <w:tblPr>
        <w:bidiVisual/>
        <w:tblW w:w="7506" w:type="dxa"/>
        <w:tblBorders>
          <w:left w:val="single" w:sz="4" w:space="0" w:color="auto"/>
          <w:right w:val="single" w:sz="4" w:space="0" w:color="auto"/>
          <w:insideV w:val="single" w:sz="4" w:space="0" w:color="auto"/>
        </w:tblBorders>
        <w:shd w:val="clear" w:color="auto" w:fill="F0F8F9"/>
        <w:tblLook w:val="04A0"/>
      </w:tblPr>
      <w:tblGrid>
        <w:gridCol w:w="1561"/>
        <w:gridCol w:w="992"/>
        <w:gridCol w:w="1418"/>
        <w:gridCol w:w="2259"/>
        <w:gridCol w:w="1276"/>
      </w:tblGrid>
      <w:tr w14:paraId="0EADF08B" w14:textId="77777777" w:rsidTr="00556D80">
        <w:tblPrEx>
          <w:tblW w:w="7506" w:type="dxa"/>
          <w:tblBorders>
            <w:left w:val="single" w:sz="4" w:space="0" w:color="auto"/>
            <w:right w:val="single" w:sz="4" w:space="0" w:color="auto"/>
            <w:insideV w:val="single" w:sz="4" w:space="0" w:color="auto"/>
          </w:tblBorders>
          <w:shd w:val="clear" w:color="auto" w:fill="F0F8F9"/>
          <w:tblLook w:val="04A0"/>
        </w:tblPrEx>
        <w:trPr>
          <w:cantSplit/>
          <w:trHeight w:val="113"/>
        </w:trPr>
        <w:tc>
          <w:tcPr>
            <w:tcW w:w="1561" w:type="dxa"/>
            <w:shd w:val="clear" w:color="auto" w:fill="C8DCE4"/>
            <w:vAlign w:val="center"/>
            <w:hideMark/>
          </w:tcPr>
          <w:p w:rsidR="00C47681" w:rsidRPr="00345474" w:rsidP="00556D80" w14:paraId="6586C147" w14:textId="77777777">
            <w:pPr>
              <w:pStyle w:val="73R"/>
              <w:spacing w:before="140" w:after="140"/>
              <w:rPr>
                <w:rFonts w:eastAsia="Times New Roman"/>
                <w:b/>
                <w:bCs/>
              </w:rPr>
            </w:pPr>
            <w:r w:rsidRPr="00345474">
              <w:rPr>
                <w:rFonts w:eastAsia="Times New Roman" w:hint="eastAsia"/>
                <w:b/>
                <w:bCs/>
                <w:rtl/>
              </w:rPr>
              <w:t>שם</w:t>
            </w:r>
            <w:r w:rsidRPr="00345474">
              <w:rPr>
                <w:rFonts w:eastAsia="Times New Roman"/>
                <w:b/>
                <w:bCs/>
                <w:rtl/>
              </w:rPr>
              <w:t xml:space="preserve"> </w:t>
            </w:r>
            <w:r w:rsidRPr="00345474">
              <w:rPr>
                <w:rFonts w:eastAsia="Times New Roman" w:hint="eastAsia"/>
                <w:b/>
                <w:bCs/>
                <w:rtl/>
              </w:rPr>
              <w:t>המשרד</w:t>
            </w:r>
          </w:p>
        </w:tc>
        <w:tc>
          <w:tcPr>
            <w:tcW w:w="992" w:type="dxa"/>
            <w:shd w:val="clear" w:color="auto" w:fill="C8DCE4"/>
            <w:vAlign w:val="center"/>
            <w:hideMark/>
          </w:tcPr>
          <w:p w:rsidR="00C47681" w:rsidRPr="00345474" w:rsidP="00556D80" w14:paraId="7DB1A92A" w14:textId="77777777">
            <w:pPr>
              <w:pStyle w:val="73R"/>
              <w:spacing w:before="140" w:after="140"/>
              <w:rPr>
                <w:rFonts w:eastAsia="Times New Roman"/>
                <w:b/>
                <w:bCs/>
                <w:rtl/>
              </w:rPr>
            </w:pPr>
            <w:r w:rsidRPr="00345474">
              <w:rPr>
                <w:rFonts w:eastAsia="Times New Roman"/>
                <w:b/>
                <w:bCs/>
                <w:rtl/>
              </w:rPr>
              <w:t>2015</w:t>
            </w:r>
          </w:p>
        </w:tc>
        <w:tc>
          <w:tcPr>
            <w:tcW w:w="1418" w:type="dxa"/>
            <w:shd w:val="clear" w:color="auto" w:fill="C8DCE4"/>
            <w:vAlign w:val="center"/>
            <w:hideMark/>
          </w:tcPr>
          <w:p w:rsidR="00C47681" w:rsidRPr="00345474" w:rsidP="00556D80" w14:paraId="23B3B170" w14:textId="77777777">
            <w:pPr>
              <w:pStyle w:val="73R"/>
              <w:spacing w:before="140" w:after="140"/>
              <w:rPr>
                <w:rFonts w:eastAsia="Times New Roman"/>
                <w:b/>
                <w:bCs/>
                <w:rtl/>
              </w:rPr>
            </w:pPr>
            <w:r w:rsidRPr="00345474">
              <w:rPr>
                <w:rFonts w:eastAsia="Times New Roman"/>
                <w:b/>
                <w:bCs/>
                <w:rtl/>
              </w:rPr>
              <w:t>2021</w:t>
            </w:r>
          </w:p>
        </w:tc>
        <w:tc>
          <w:tcPr>
            <w:tcW w:w="2259" w:type="dxa"/>
            <w:shd w:val="clear" w:color="auto" w:fill="C8DCE4"/>
            <w:vAlign w:val="center"/>
          </w:tcPr>
          <w:p w:rsidR="00C47681" w:rsidRPr="00345474" w:rsidP="00556D80" w14:paraId="3FAACEDC" w14:textId="77777777">
            <w:pPr>
              <w:pStyle w:val="73R"/>
              <w:spacing w:before="140" w:after="140"/>
              <w:rPr>
                <w:rFonts w:eastAsia="Times New Roman"/>
                <w:b/>
                <w:bCs/>
                <w:rtl/>
              </w:rPr>
            </w:pPr>
            <w:r w:rsidRPr="00345474">
              <w:rPr>
                <w:rFonts w:eastAsia="Times New Roman" w:hint="eastAsia"/>
                <w:b/>
                <w:bCs/>
                <w:rtl/>
              </w:rPr>
              <w:t>השינוי</w:t>
            </w:r>
            <w:r w:rsidRPr="00345474">
              <w:rPr>
                <w:rFonts w:eastAsia="Times New Roman"/>
                <w:b/>
                <w:bCs/>
                <w:rtl/>
              </w:rPr>
              <w:t xml:space="preserve"> </w:t>
            </w:r>
            <w:r w:rsidRPr="00345474">
              <w:rPr>
                <w:rFonts w:eastAsia="Times New Roman" w:hint="eastAsia"/>
                <w:b/>
                <w:bCs/>
                <w:rtl/>
              </w:rPr>
              <w:t>בין</w:t>
            </w:r>
            <w:r w:rsidRPr="00345474">
              <w:rPr>
                <w:rFonts w:eastAsia="Times New Roman"/>
                <w:b/>
                <w:bCs/>
                <w:rtl/>
              </w:rPr>
              <w:t xml:space="preserve"> 2015 </w:t>
            </w:r>
            <w:r w:rsidRPr="00345474">
              <w:rPr>
                <w:rFonts w:eastAsia="Times New Roman" w:hint="eastAsia"/>
                <w:b/>
                <w:bCs/>
                <w:rtl/>
              </w:rPr>
              <w:t>ל</w:t>
            </w:r>
            <w:r w:rsidRPr="00345474">
              <w:rPr>
                <w:rFonts w:eastAsia="Times New Roman"/>
                <w:b/>
                <w:bCs/>
                <w:rtl/>
              </w:rPr>
              <w:t>-2019</w:t>
            </w:r>
          </w:p>
        </w:tc>
        <w:tc>
          <w:tcPr>
            <w:tcW w:w="1276" w:type="dxa"/>
            <w:shd w:val="clear" w:color="auto" w:fill="C8DCE4"/>
            <w:vAlign w:val="center"/>
            <w:hideMark/>
          </w:tcPr>
          <w:p w:rsidR="00C47681" w:rsidRPr="00345474" w:rsidP="00556D80" w14:paraId="16CE981B" w14:textId="77777777">
            <w:pPr>
              <w:pStyle w:val="73R"/>
              <w:spacing w:before="140" w:after="140"/>
              <w:rPr>
                <w:rFonts w:eastAsia="Times New Roman"/>
                <w:b/>
                <w:bCs/>
                <w:rtl/>
              </w:rPr>
            </w:pPr>
            <w:r w:rsidRPr="00345474">
              <w:rPr>
                <w:rFonts w:eastAsia="Times New Roman" w:hint="eastAsia"/>
                <w:b/>
                <w:bCs/>
                <w:rtl/>
              </w:rPr>
              <w:t>שינוי</w:t>
            </w:r>
            <w:r w:rsidRPr="00345474">
              <w:rPr>
                <w:rFonts w:eastAsia="Times New Roman"/>
                <w:b/>
                <w:bCs/>
                <w:rtl/>
              </w:rPr>
              <w:t xml:space="preserve"> </w:t>
            </w:r>
            <w:r w:rsidRPr="00345474">
              <w:rPr>
                <w:rFonts w:eastAsia="Times New Roman" w:hint="eastAsia"/>
                <w:b/>
                <w:bCs/>
                <w:rtl/>
              </w:rPr>
              <w:t>ב</w:t>
            </w:r>
            <w:r w:rsidRPr="00345474">
              <w:rPr>
                <w:rFonts w:eastAsia="Times New Roman"/>
                <w:b/>
                <w:bCs/>
                <w:rtl/>
              </w:rPr>
              <w:t>-%</w:t>
            </w:r>
          </w:p>
        </w:tc>
      </w:tr>
      <w:tr w14:paraId="2FE9C442" w14:textId="77777777" w:rsidTr="00556D80">
        <w:tblPrEx>
          <w:tblW w:w="7506" w:type="dxa"/>
          <w:shd w:val="clear" w:color="auto" w:fill="F0F8F9"/>
          <w:tblLook w:val="04A0"/>
        </w:tblPrEx>
        <w:trPr>
          <w:trHeight w:val="57"/>
        </w:trPr>
        <w:tc>
          <w:tcPr>
            <w:tcW w:w="1561" w:type="dxa"/>
            <w:shd w:val="clear" w:color="auto" w:fill="DFECEF"/>
            <w:vAlign w:val="center"/>
            <w:hideMark/>
          </w:tcPr>
          <w:p w:rsidR="00C47681" w:rsidRPr="007A3490" w:rsidP="00345474" w14:paraId="41F1C8D5" w14:textId="77777777">
            <w:pPr>
              <w:pStyle w:val="73R"/>
              <w:rPr>
                <w:rFonts w:eastAsia="Times New Roman"/>
                <w:rtl/>
              </w:rPr>
            </w:pPr>
            <w:r w:rsidRPr="007A3490">
              <w:rPr>
                <w:rFonts w:eastAsia="Times New Roman" w:hint="eastAsia"/>
                <w:rtl/>
              </w:rPr>
              <w:t>חיפה</w:t>
            </w:r>
          </w:p>
        </w:tc>
        <w:tc>
          <w:tcPr>
            <w:tcW w:w="992" w:type="dxa"/>
            <w:shd w:val="clear" w:color="auto" w:fill="DFECEF"/>
            <w:vAlign w:val="center"/>
            <w:hideMark/>
          </w:tcPr>
          <w:p w:rsidR="00C47681" w:rsidRPr="007A3490" w:rsidP="00345474" w14:paraId="73B26007" w14:textId="77777777">
            <w:pPr>
              <w:pStyle w:val="73R"/>
              <w:rPr>
                <w:rFonts w:eastAsia="Times New Roman"/>
                <w:rtl/>
              </w:rPr>
            </w:pPr>
            <w:r w:rsidRPr="007A3490">
              <w:rPr>
                <w:rFonts w:eastAsia="Times New Roman"/>
                <w:rtl/>
              </w:rPr>
              <w:t>996</w:t>
            </w:r>
          </w:p>
        </w:tc>
        <w:tc>
          <w:tcPr>
            <w:tcW w:w="1418" w:type="dxa"/>
            <w:shd w:val="clear" w:color="auto" w:fill="DFECEF"/>
            <w:vAlign w:val="center"/>
            <w:hideMark/>
          </w:tcPr>
          <w:p w:rsidR="00C47681" w:rsidRPr="007A3490" w:rsidP="00345474" w14:paraId="1D1AE5C8" w14:textId="77777777">
            <w:pPr>
              <w:pStyle w:val="73R"/>
              <w:rPr>
                <w:rFonts w:eastAsia="Times New Roman"/>
                <w:rtl/>
              </w:rPr>
            </w:pPr>
            <w:r w:rsidRPr="007A3490">
              <w:rPr>
                <w:rFonts w:eastAsia="Times New Roman"/>
                <w:rtl/>
              </w:rPr>
              <w:t>1,619</w:t>
            </w:r>
          </w:p>
        </w:tc>
        <w:tc>
          <w:tcPr>
            <w:tcW w:w="2259" w:type="dxa"/>
            <w:shd w:val="clear" w:color="auto" w:fill="DFECEF"/>
            <w:vAlign w:val="bottom"/>
          </w:tcPr>
          <w:p w:rsidR="00C47681" w:rsidRPr="007A3490" w:rsidP="00345474" w14:paraId="2BEDD93D" w14:textId="77777777">
            <w:pPr>
              <w:pStyle w:val="73R"/>
              <w:rPr>
                <w:rFonts w:eastAsia="Times New Roman"/>
              </w:rPr>
            </w:pPr>
            <w:r w:rsidRPr="007A3490">
              <w:t>623</w:t>
            </w:r>
          </w:p>
        </w:tc>
        <w:tc>
          <w:tcPr>
            <w:tcW w:w="1276" w:type="dxa"/>
            <w:shd w:val="clear" w:color="auto" w:fill="DFECEF"/>
            <w:noWrap/>
            <w:vAlign w:val="center"/>
            <w:hideMark/>
          </w:tcPr>
          <w:p w:rsidR="00C47681" w:rsidRPr="007A3490" w:rsidP="00345474" w14:paraId="5EB3B9BF" w14:textId="77777777">
            <w:pPr>
              <w:pStyle w:val="73R"/>
              <w:rPr>
                <w:rFonts w:eastAsia="Times New Roman"/>
                <w:rtl/>
              </w:rPr>
            </w:pPr>
            <w:r w:rsidRPr="007A3490">
              <w:rPr>
                <w:rFonts w:eastAsia="Times New Roman"/>
              </w:rPr>
              <w:t>63</w:t>
            </w:r>
          </w:p>
        </w:tc>
      </w:tr>
      <w:tr w14:paraId="4D2DB931" w14:textId="77777777" w:rsidTr="00556D80">
        <w:tblPrEx>
          <w:tblW w:w="7506" w:type="dxa"/>
          <w:shd w:val="clear" w:color="auto" w:fill="F0F8F9"/>
          <w:tblLook w:val="04A0"/>
        </w:tblPrEx>
        <w:trPr>
          <w:trHeight w:val="57"/>
        </w:trPr>
        <w:tc>
          <w:tcPr>
            <w:tcW w:w="1561" w:type="dxa"/>
            <w:shd w:val="clear" w:color="auto" w:fill="F0F8F9"/>
            <w:vAlign w:val="center"/>
            <w:hideMark/>
          </w:tcPr>
          <w:p w:rsidR="00C47681" w:rsidRPr="007A3490" w:rsidP="00345474" w14:paraId="361AD2B9" w14:textId="77777777">
            <w:pPr>
              <w:pStyle w:val="73R"/>
              <w:rPr>
                <w:rFonts w:eastAsia="Times New Roman"/>
              </w:rPr>
            </w:pPr>
            <w:r w:rsidRPr="007A3490">
              <w:rPr>
                <w:rFonts w:eastAsia="Times New Roman" w:hint="eastAsia"/>
                <w:rtl/>
              </w:rPr>
              <w:t>ירושלים</w:t>
            </w:r>
            <w:r w:rsidRPr="007A3490">
              <w:rPr>
                <w:rFonts w:eastAsia="Times New Roman"/>
                <w:rtl/>
              </w:rPr>
              <w:t xml:space="preserve"> 1</w:t>
            </w:r>
          </w:p>
        </w:tc>
        <w:tc>
          <w:tcPr>
            <w:tcW w:w="992" w:type="dxa"/>
            <w:shd w:val="clear" w:color="auto" w:fill="F0F8F9"/>
            <w:vAlign w:val="center"/>
            <w:hideMark/>
          </w:tcPr>
          <w:p w:rsidR="00C47681" w:rsidRPr="007A3490" w:rsidP="00345474" w14:paraId="3E12C645" w14:textId="77777777">
            <w:pPr>
              <w:pStyle w:val="73R"/>
              <w:rPr>
                <w:rFonts w:eastAsia="Times New Roman"/>
                <w:rtl/>
              </w:rPr>
            </w:pPr>
            <w:r w:rsidRPr="007A3490">
              <w:rPr>
                <w:rFonts w:eastAsia="Times New Roman"/>
                <w:rtl/>
              </w:rPr>
              <w:t>1,765</w:t>
            </w:r>
          </w:p>
        </w:tc>
        <w:tc>
          <w:tcPr>
            <w:tcW w:w="1418" w:type="dxa"/>
            <w:shd w:val="clear" w:color="auto" w:fill="F0F8F9"/>
            <w:vAlign w:val="center"/>
            <w:hideMark/>
          </w:tcPr>
          <w:p w:rsidR="00C47681" w:rsidRPr="007A3490" w:rsidP="00345474" w14:paraId="714D0E58" w14:textId="77777777">
            <w:pPr>
              <w:pStyle w:val="73R"/>
              <w:rPr>
                <w:rFonts w:eastAsia="Times New Roman"/>
                <w:rtl/>
              </w:rPr>
            </w:pPr>
            <w:r w:rsidRPr="007A3490">
              <w:rPr>
                <w:rFonts w:eastAsia="Times New Roman"/>
                <w:rtl/>
              </w:rPr>
              <w:t>1,349</w:t>
            </w:r>
          </w:p>
        </w:tc>
        <w:tc>
          <w:tcPr>
            <w:tcW w:w="2259" w:type="dxa"/>
            <w:shd w:val="clear" w:color="auto" w:fill="F0F8F9"/>
            <w:vAlign w:val="bottom"/>
          </w:tcPr>
          <w:p w:rsidR="00C47681" w:rsidRPr="007A3490" w:rsidP="00345474" w14:paraId="342C3889" w14:textId="77777777">
            <w:pPr>
              <w:pStyle w:val="73R"/>
              <w:rPr>
                <w:rFonts w:eastAsia="Times New Roman"/>
                <w:color w:val="FF0000"/>
              </w:rPr>
            </w:pPr>
            <w:r w:rsidRPr="007A3490">
              <w:t>-416</w:t>
            </w:r>
          </w:p>
        </w:tc>
        <w:tc>
          <w:tcPr>
            <w:tcW w:w="1276" w:type="dxa"/>
            <w:shd w:val="clear" w:color="auto" w:fill="F0F8F9"/>
            <w:noWrap/>
            <w:vAlign w:val="center"/>
            <w:hideMark/>
          </w:tcPr>
          <w:p w:rsidR="00C47681" w:rsidRPr="00556D80" w:rsidP="00345474" w14:paraId="1F81AF45" w14:textId="77777777">
            <w:pPr>
              <w:pStyle w:val="73R"/>
              <w:rPr>
                <w:rFonts w:eastAsia="Times New Roman"/>
                <w:b/>
                <w:bCs/>
                <w:color w:val="BF2544"/>
                <w:rtl/>
              </w:rPr>
            </w:pPr>
            <w:r w:rsidRPr="00556D80">
              <w:rPr>
                <w:rFonts w:eastAsia="Times New Roman"/>
                <w:b/>
                <w:bCs/>
                <w:color w:val="BF2544"/>
              </w:rPr>
              <w:t>-24</w:t>
            </w:r>
          </w:p>
        </w:tc>
      </w:tr>
      <w:tr w14:paraId="5200F438" w14:textId="77777777" w:rsidTr="00556D80">
        <w:tblPrEx>
          <w:tblW w:w="7506" w:type="dxa"/>
          <w:shd w:val="clear" w:color="auto" w:fill="F0F8F9"/>
          <w:tblLook w:val="04A0"/>
        </w:tblPrEx>
        <w:trPr>
          <w:trHeight w:val="57"/>
        </w:trPr>
        <w:tc>
          <w:tcPr>
            <w:tcW w:w="1561" w:type="dxa"/>
            <w:shd w:val="clear" w:color="auto" w:fill="DFECEF"/>
            <w:vAlign w:val="center"/>
            <w:hideMark/>
          </w:tcPr>
          <w:p w:rsidR="00C47681" w:rsidRPr="007A3490" w:rsidP="00345474" w14:paraId="6E265F72" w14:textId="77777777">
            <w:pPr>
              <w:pStyle w:val="73R"/>
              <w:rPr>
                <w:rFonts w:eastAsia="Times New Roman"/>
              </w:rPr>
            </w:pPr>
            <w:r w:rsidRPr="007A3490">
              <w:rPr>
                <w:rFonts w:eastAsia="Times New Roman" w:hint="eastAsia"/>
                <w:rtl/>
              </w:rPr>
              <w:t>ירושלים</w:t>
            </w:r>
            <w:r w:rsidRPr="007A3490">
              <w:rPr>
                <w:rFonts w:eastAsia="Times New Roman"/>
                <w:rtl/>
              </w:rPr>
              <w:t xml:space="preserve"> 2</w:t>
            </w:r>
          </w:p>
        </w:tc>
        <w:tc>
          <w:tcPr>
            <w:tcW w:w="992" w:type="dxa"/>
            <w:shd w:val="clear" w:color="auto" w:fill="DFECEF"/>
            <w:vAlign w:val="center"/>
            <w:hideMark/>
          </w:tcPr>
          <w:p w:rsidR="00C47681" w:rsidRPr="007A3490" w:rsidP="00345474" w14:paraId="51287FAA" w14:textId="77777777">
            <w:pPr>
              <w:pStyle w:val="73R"/>
              <w:rPr>
                <w:rFonts w:eastAsia="Times New Roman"/>
                <w:rtl/>
              </w:rPr>
            </w:pPr>
            <w:r w:rsidRPr="007A3490">
              <w:rPr>
                <w:rFonts w:eastAsia="Times New Roman"/>
                <w:rtl/>
              </w:rPr>
              <w:t>88</w:t>
            </w:r>
          </w:p>
        </w:tc>
        <w:tc>
          <w:tcPr>
            <w:tcW w:w="1418" w:type="dxa"/>
            <w:shd w:val="clear" w:color="auto" w:fill="DFECEF"/>
            <w:vAlign w:val="center"/>
            <w:hideMark/>
          </w:tcPr>
          <w:p w:rsidR="00C47681" w:rsidRPr="007A3490" w:rsidP="00345474" w14:paraId="19B6824A" w14:textId="77777777">
            <w:pPr>
              <w:pStyle w:val="73R"/>
              <w:rPr>
                <w:rFonts w:eastAsia="Times New Roman"/>
                <w:rtl/>
              </w:rPr>
            </w:pPr>
            <w:r w:rsidRPr="007A3490">
              <w:rPr>
                <w:rFonts w:eastAsia="Times New Roman"/>
                <w:rtl/>
              </w:rPr>
              <w:t>130</w:t>
            </w:r>
          </w:p>
        </w:tc>
        <w:tc>
          <w:tcPr>
            <w:tcW w:w="2259" w:type="dxa"/>
            <w:shd w:val="clear" w:color="auto" w:fill="DFECEF"/>
            <w:vAlign w:val="bottom"/>
          </w:tcPr>
          <w:p w:rsidR="00C47681" w:rsidRPr="007A3490" w:rsidP="00345474" w14:paraId="09B10915" w14:textId="77777777">
            <w:pPr>
              <w:pStyle w:val="73R"/>
              <w:rPr>
                <w:rFonts w:eastAsia="Times New Roman"/>
              </w:rPr>
            </w:pPr>
            <w:r w:rsidRPr="007A3490">
              <w:t>42</w:t>
            </w:r>
          </w:p>
        </w:tc>
        <w:tc>
          <w:tcPr>
            <w:tcW w:w="1276" w:type="dxa"/>
            <w:shd w:val="clear" w:color="auto" w:fill="DFECEF"/>
            <w:noWrap/>
            <w:vAlign w:val="center"/>
            <w:hideMark/>
          </w:tcPr>
          <w:p w:rsidR="00C47681" w:rsidRPr="007A3490" w:rsidP="00345474" w14:paraId="67B626F2" w14:textId="77777777">
            <w:pPr>
              <w:pStyle w:val="73R"/>
              <w:rPr>
                <w:rFonts w:eastAsia="Times New Roman"/>
                <w:rtl/>
              </w:rPr>
            </w:pPr>
            <w:r w:rsidRPr="007A3490">
              <w:rPr>
                <w:rFonts w:eastAsia="Times New Roman"/>
              </w:rPr>
              <w:t>48</w:t>
            </w:r>
          </w:p>
        </w:tc>
      </w:tr>
      <w:tr w14:paraId="08E4AF8D" w14:textId="77777777" w:rsidTr="00556D80">
        <w:tblPrEx>
          <w:tblW w:w="7506" w:type="dxa"/>
          <w:shd w:val="clear" w:color="auto" w:fill="F0F8F9"/>
          <w:tblLook w:val="04A0"/>
        </w:tblPrEx>
        <w:trPr>
          <w:trHeight w:val="57"/>
        </w:trPr>
        <w:tc>
          <w:tcPr>
            <w:tcW w:w="1561" w:type="dxa"/>
            <w:shd w:val="clear" w:color="auto" w:fill="F0F8F9"/>
            <w:vAlign w:val="center"/>
            <w:hideMark/>
          </w:tcPr>
          <w:p w:rsidR="00C47681" w:rsidRPr="007A3490" w:rsidP="00345474" w14:paraId="09A5EE2D" w14:textId="77777777">
            <w:pPr>
              <w:pStyle w:val="73R"/>
              <w:rPr>
                <w:rFonts w:eastAsia="Times New Roman"/>
              </w:rPr>
            </w:pPr>
            <w:r w:rsidRPr="007A3490">
              <w:rPr>
                <w:rFonts w:eastAsia="Times New Roman" w:hint="eastAsia"/>
                <w:rtl/>
              </w:rPr>
              <w:t>כפר</w:t>
            </w:r>
            <w:r w:rsidRPr="007A3490">
              <w:rPr>
                <w:rFonts w:eastAsia="Times New Roman"/>
                <w:rtl/>
              </w:rPr>
              <w:t xml:space="preserve"> </w:t>
            </w:r>
            <w:r w:rsidRPr="007A3490">
              <w:rPr>
                <w:rFonts w:eastAsia="Times New Roman" w:hint="eastAsia"/>
                <w:rtl/>
              </w:rPr>
              <w:t>סבא</w:t>
            </w:r>
          </w:p>
        </w:tc>
        <w:tc>
          <w:tcPr>
            <w:tcW w:w="992" w:type="dxa"/>
            <w:shd w:val="clear" w:color="auto" w:fill="F0F8F9"/>
            <w:vAlign w:val="center"/>
            <w:hideMark/>
          </w:tcPr>
          <w:p w:rsidR="00C47681" w:rsidRPr="007A3490" w:rsidP="00345474" w14:paraId="3DAEE20E" w14:textId="77777777">
            <w:pPr>
              <w:pStyle w:val="73R"/>
              <w:rPr>
                <w:rFonts w:eastAsia="Times New Roman"/>
                <w:rtl/>
              </w:rPr>
            </w:pPr>
            <w:r w:rsidRPr="007A3490">
              <w:rPr>
                <w:rFonts w:eastAsia="Times New Roman"/>
                <w:rtl/>
              </w:rPr>
              <w:t>592</w:t>
            </w:r>
          </w:p>
        </w:tc>
        <w:tc>
          <w:tcPr>
            <w:tcW w:w="1418" w:type="dxa"/>
            <w:shd w:val="clear" w:color="auto" w:fill="F0F8F9"/>
            <w:vAlign w:val="center"/>
            <w:hideMark/>
          </w:tcPr>
          <w:p w:rsidR="00C47681" w:rsidRPr="007A3490" w:rsidP="00345474" w14:paraId="79230547" w14:textId="77777777">
            <w:pPr>
              <w:pStyle w:val="73R"/>
              <w:rPr>
                <w:rFonts w:eastAsia="Times New Roman"/>
                <w:rtl/>
              </w:rPr>
            </w:pPr>
            <w:r w:rsidRPr="007A3490">
              <w:rPr>
                <w:rFonts w:eastAsia="Times New Roman"/>
                <w:rtl/>
              </w:rPr>
              <w:t>581</w:t>
            </w:r>
          </w:p>
        </w:tc>
        <w:tc>
          <w:tcPr>
            <w:tcW w:w="2259" w:type="dxa"/>
            <w:shd w:val="clear" w:color="auto" w:fill="F0F8F9"/>
            <w:vAlign w:val="bottom"/>
          </w:tcPr>
          <w:p w:rsidR="00C47681" w:rsidRPr="007A3490" w:rsidP="00345474" w14:paraId="4F8E7EF6" w14:textId="77777777">
            <w:pPr>
              <w:pStyle w:val="73R"/>
              <w:rPr>
                <w:rFonts w:eastAsia="Times New Roman"/>
                <w:color w:val="FF0000"/>
              </w:rPr>
            </w:pPr>
            <w:r w:rsidRPr="007A3490">
              <w:t>-11</w:t>
            </w:r>
          </w:p>
        </w:tc>
        <w:tc>
          <w:tcPr>
            <w:tcW w:w="1276" w:type="dxa"/>
            <w:shd w:val="clear" w:color="auto" w:fill="F0F8F9"/>
            <w:noWrap/>
            <w:vAlign w:val="center"/>
            <w:hideMark/>
          </w:tcPr>
          <w:p w:rsidR="00C47681" w:rsidRPr="00556D80" w:rsidP="00345474" w14:paraId="28A97B1C" w14:textId="77777777">
            <w:pPr>
              <w:pStyle w:val="73R"/>
              <w:rPr>
                <w:rFonts w:eastAsia="Times New Roman"/>
                <w:b/>
                <w:bCs/>
                <w:color w:val="BF2544"/>
                <w:rtl/>
              </w:rPr>
            </w:pPr>
            <w:r w:rsidRPr="00556D80">
              <w:rPr>
                <w:rFonts w:eastAsia="Times New Roman"/>
                <w:b/>
                <w:bCs/>
                <w:color w:val="BF2544"/>
              </w:rPr>
              <w:t>-2</w:t>
            </w:r>
          </w:p>
        </w:tc>
      </w:tr>
      <w:tr w14:paraId="5F43E3E8" w14:textId="77777777" w:rsidTr="00556D80">
        <w:tblPrEx>
          <w:tblW w:w="7506" w:type="dxa"/>
          <w:shd w:val="clear" w:color="auto" w:fill="F0F8F9"/>
          <w:tblLook w:val="04A0"/>
        </w:tblPrEx>
        <w:trPr>
          <w:trHeight w:val="57"/>
        </w:trPr>
        <w:tc>
          <w:tcPr>
            <w:tcW w:w="1561" w:type="dxa"/>
            <w:shd w:val="clear" w:color="auto" w:fill="DFECEF"/>
            <w:vAlign w:val="center"/>
            <w:hideMark/>
          </w:tcPr>
          <w:p w:rsidR="00C47681" w:rsidRPr="007A3490" w:rsidP="00345474" w14:paraId="482F678C" w14:textId="77777777">
            <w:pPr>
              <w:pStyle w:val="73R"/>
              <w:rPr>
                <w:rFonts w:eastAsia="Times New Roman"/>
              </w:rPr>
            </w:pPr>
            <w:r w:rsidRPr="007A3490">
              <w:rPr>
                <w:rFonts w:eastAsia="Times New Roman" w:hint="eastAsia"/>
                <w:rtl/>
              </w:rPr>
              <w:t>רחובות</w:t>
            </w:r>
          </w:p>
        </w:tc>
        <w:tc>
          <w:tcPr>
            <w:tcW w:w="992" w:type="dxa"/>
            <w:shd w:val="clear" w:color="auto" w:fill="DFECEF"/>
            <w:vAlign w:val="center"/>
            <w:hideMark/>
          </w:tcPr>
          <w:p w:rsidR="00C47681" w:rsidRPr="007A3490" w:rsidP="00345474" w14:paraId="5DA44FF5" w14:textId="77777777">
            <w:pPr>
              <w:pStyle w:val="73R"/>
              <w:rPr>
                <w:rFonts w:eastAsia="Times New Roman"/>
                <w:rtl/>
              </w:rPr>
            </w:pPr>
            <w:r w:rsidRPr="007A3490">
              <w:rPr>
                <w:rFonts w:eastAsia="Times New Roman"/>
                <w:rtl/>
              </w:rPr>
              <w:t>368</w:t>
            </w:r>
          </w:p>
        </w:tc>
        <w:tc>
          <w:tcPr>
            <w:tcW w:w="1418" w:type="dxa"/>
            <w:shd w:val="clear" w:color="auto" w:fill="DFECEF"/>
            <w:vAlign w:val="center"/>
            <w:hideMark/>
          </w:tcPr>
          <w:p w:rsidR="00C47681" w:rsidRPr="007A3490" w:rsidP="00345474" w14:paraId="039C4BA4" w14:textId="77777777">
            <w:pPr>
              <w:pStyle w:val="73R"/>
              <w:rPr>
                <w:rFonts w:eastAsia="Times New Roman"/>
                <w:rtl/>
              </w:rPr>
            </w:pPr>
            <w:r w:rsidRPr="007A3490">
              <w:rPr>
                <w:rFonts w:eastAsia="Times New Roman"/>
                <w:rtl/>
              </w:rPr>
              <w:t>524</w:t>
            </w:r>
          </w:p>
        </w:tc>
        <w:tc>
          <w:tcPr>
            <w:tcW w:w="2259" w:type="dxa"/>
            <w:shd w:val="clear" w:color="auto" w:fill="DFECEF"/>
            <w:vAlign w:val="bottom"/>
          </w:tcPr>
          <w:p w:rsidR="00C47681" w:rsidRPr="007A3490" w:rsidP="00345474" w14:paraId="1E0E79B1" w14:textId="77777777">
            <w:pPr>
              <w:pStyle w:val="73R"/>
              <w:rPr>
                <w:rFonts w:eastAsia="Times New Roman"/>
              </w:rPr>
            </w:pPr>
            <w:r w:rsidRPr="007A3490">
              <w:t>156</w:t>
            </w:r>
          </w:p>
        </w:tc>
        <w:tc>
          <w:tcPr>
            <w:tcW w:w="1276" w:type="dxa"/>
            <w:shd w:val="clear" w:color="auto" w:fill="DFECEF"/>
            <w:noWrap/>
            <w:vAlign w:val="center"/>
            <w:hideMark/>
          </w:tcPr>
          <w:p w:rsidR="00C47681" w:rsidRPr="007A3490" w:rsidP="00345474" w14:paraId="2C5F4E19" w14:textId="77777777">
            <w:pPr>
              <w:pStyle w:val="73R"/>
              <w:rPr>
                <w:rFonts w:eastAsia="Times New Roman"/>
              </w:rPr>
            </w:pPr>
            <w:r w:rsidRPr="007A3490">
              <w:rPr>
                <w:rFonts w:eastAsia="Times New Roman"/>
              </w:rPr>
              <w:t>42</w:t>
            </w:r>
          </w:p>
        </w:tc>
      </w:tr>
      <w:tr w14:paraId="2F46C697" w14:textId="77777777" w:rsidTr="00556D80">
        <w:tblPrEx>
          <w:tblW w:w="7506" w:type="dxa"/>
          <w:shd w:val="clear" w:color="auto" w:fill="F0F8F9"/>
          <w:tblLook w:val="04A0"/>
        </w:tblPrEx>
        <w:trPr>
          <w:trHeight w:val="57"/>
        </w:trPr>
        <w:tc>
          <w:tcPr>
            <w:tcW w:w="1561" w:type="dxa"/>
            <w:shd w:val="clear" w:color="auto" w:fill="F0F8F9"/>
            <w:vAlign w:val="center"/>
            <w:hideMark/>
          </w:tcPr>
          <w:p w:rsidR="00C47681" w:rsidRPr="007A3490" w:rsidP="00345474" w14:paraId="4A8B186B" w14:textId="77777777">
            <w:pPr>
              <w:pStyle w:val="73R"/>
              <w:rPr>
                <w:rFonts w:eastAsia="Times New Roman"/>
              </w:rPr>
            </w:pPr>
            <w:r w:rsidRPr="007A3490">
              <w:rPr>
                <w:rFonts w:eastAsia="Times New Roman" w:hint="eastAsia"/>
                <w:rtl/>
              </w:rPr>
              <w:t>רמלה</w:t>
            </w:r>
          </w:p>
        </w:tc>
        <w:tc>
          <w:tcPr>
            <w:tcW w:w="992" w:type="dxa"/>
            <w:shd w:val="clear" w:color="auto" w:fill="F0F8F9"/>
            <w:vAlign w:val="center"/>
            <w:hideMark/>
          </w:tcPr>
          <w:p w:rsidR="00C47681" w:rsidRPr="007A3490" w:rsidP="00345474" w14:paraId="5534923E" w14:textId="77777777">
            <w:pPr>
              <w:pStyle w:val="73R"/>
              <w:rPr>
                <w:rFonts w:eastAsia="Times New Roman"/>
                <w:rtl/>
              </w:rPr>
            </w:pPr>
            <w:r w:rsidRPr="007A3490">
              <w:rPr>
                <w:rFonts w:eastAsia="Times New Roman"/>
                <w:rtl/>
              </w:rPr>
              <w:t>162</w:t>
            </w:r>
          </w:p>
        </w:tc>
        <w:tc>
          <w:tcPr>
            <w:tcW w:w="1418" w:type="dxa"/>
            <w:shd w:val="clear" w:color="auto" w:fill="F0F8F9"/>
            <w:vAlign w:val="center"/>
            <w:hideMark/>
          </w:tcPr>
          <w:p w:rsidR="00C47681" w:rsidRPr="007A3490" w:rsidP="00345474" w14:paraId="5CDB3867" w14:textId="77777777">
            <w:pPr>
              <w:pStyle w:val="73R"/>
              <w:rPr>
                <w:rFonts w:eastAsia="Times New Roman"/>
                <w:rtl/>
              </w:rPr>
            </w:pPr>
            <w:r w:rsidRPr="007A3490">
              <w:rPr>
                <w:rFonts w:eastAsia="Times New Roman"/>
                <w:rtl/>
              </w:rPr>
              <w:t>757</w:t>
            </w:r>
          </w:p>
        </w:tc>
        <w:tc>
          <w:tcPr>
            <w:tcW w:w="2259" w:type="dxa"/>
            <w:shd w:val="clear" w:color="auto" w:fill="F0F8F9"/>
            <w:vAlign w:val="bottom"/>
          </w:tcPr>
          <w:p w:rsidR="00C47681" w:rsidRPr="007A3490" w:rsidP="00345474" w14:paraId="610FA620" w14:textId="77777777">
            <w:pPr>
              <w:pStyle w:val="73R"/>
              <w:rPr>
                <w:rFonts w:eastAsia="Times New Roman"/>
              </w:rPr>
            </w:pPr>
            <w:r w:rsidRPr="007A3490">
              <w:t>595</w:t>
            </w:r>
          </w:p>
        </w:tc>
        <w:tc>
          <w:tcPr>
            <w:tcW w:w="1276" w:type="dxa"/>
            <w:shd w:val="clear" w:color="auto" w:fill="F0F8F9"/>
            <w:noWrap/>
            <w:vAlign w:val="center"/>
            <w:hideMark/>
          </w:tcPr>
          <w:p w:rsidR="00C47681" w:rsidRPr="007A3490" w:rsidP="00345474" w14:paraId="30650A3E" w14:textId="77777777">
            <w:pPr>
              <w:pStyle w:val="73R"/>
              <w:rPr>
                <w:rFonts w:eastAsia="Times New Roman"/>
                <w:rtl/>
              </w:rPr>
            </w:pPr>
            <w:r w:rsidRPr="007A3490">
              <w:rPr>
                <w:rFonts w:eastAsia="Times New Roman"/>
              </w:rPr>
              <w:t>367</w:t>
            </w:r>
          </w:p>
        </w:tc>
      </w:tr>
      <w:tr w14:paraId="667CF79B" w14:textId="77777777" w:rsidTr="00556D80">
        <w:tblPrEx>
          <w:tblW w:w="7506" w:type="dxa"/>
          <w:shd w:val="clear" w:color="auto" w:fill="F0F8F9"/>
          <w:tblLook w:val="04A0"/>
        </w:tblPrEx>
        <w:trPr>
          <w:trHeight w:val="57"/>
        </w:trPr>
        <w:tc>
          <w:tcPr>
            <w:tcW w:w="1561" w:type="dxa"/>
            <w:shd w:val="clear" w:color="auto" w:fill="DFECEF"/>
            <w:vAlign w:val="center"/>
            <w:hideMark/>
          </w:tcPr>
          <w:p w:rsidR="00C47681" w:rsidRPr="007A3490" w:rsidP="00345474" w14:paraId="493D4F12" w14:textId="77777777">
            <w:pPr>
              <w:pStyle w:val="73R"/>
              <w:rPr>
                <w:rFonts w:eastAsia="Times New Roman"/>
              </w:rPr>
            </w:pPr>
            <w:r w:rsidRPr="007A3490">
              <w:rPr>
                <w:rFonts w:eastAsia="Times New Roman" w:hint="eastAsia"/>
                <w:rtl/>
              </w:rPr>
              <w:t>תל</w:t>
            </w:r>
            <w:r w:rsidRPr="007A3490">
              <w:rPr>
                <w:rFonts w:eastAsia="Times New Roman"/>
                <w:rtl/>
              </w:rPr>
              <w:t xml:space="preserve"> </w:t>
            </w:r>
            <w:r w:rsidRPr="007A3490">
              <w:rPr>
                <w:rFonts w:eastAsia="Times New Roman" w:hint="eastAsia"/>
                <w:rtl/>
              </w:rPr>
              <w:t>אביב</w:t>
            </w:r>
            <w:r w:rsidRPr="007A3490">
              <w:rPr>
                <w:rFonts w:eastAsia="Times New Roman"/>
                <w:rtl/>
              </w:rPr>
              <w:t xml:space="preserve"> 4</w:t>
            </w:r>
          </w:p>
        </w:tc>
        <w:tc>
          <w:tcPr>
            <w:tcW w:w="992" w:type="dxa"/>
            <w:shd w:val="clear" w:color="auto" w:fill="DFECEF"/>
            <w:vAlign w:val="center"/>
            <w:hideMark/>
          </w:tcPr>
          <w:p w:rsidR="00C47681" w:rsidRPr="007A3490" w:rsidP="00345474" w14:paraId="500F3291" w14:textId="77777777">
            <w:pPr>
              <w:pStyle w:val="73R"/>
              <w:rPr>
                <w:rFonts w:eastAsia="Times New Roman"/>
                <w:rtl/>
              </w:rPr>
            </w:pPr>
            <w:r w:rsidRPr="007A3490">
              <w:rPr>
                <w:rFonts w:eastAsia="Times New Roman"/>
                <w:rtl/>
              </w:rPr>
              <w:t>618</w:t>
            </w:r>
          </w:p>
        </w:tc>
        <w:tc>
          <w:tcPr>
            <w:tcW w:w="1418" w:type="dxa"/>
            <w:shd w:val="clear" w:color="auto" w:fill="DFECEF"/>
            <w:vAlign w:val="center"/>
            <w:hideMark/>
          </w:tcPr>
          <w:p w:rsidR="00C47681" w:rsidRPr="007A3490" w:rsidP="00345474" w14:paraId="7213B406" w14:textId="77777777">
            <w:pPr>
              <w:pStyle w:val="73R"/>
              <w:rPr>
                <w:rFonts w:eastAsia="Times New Roman"/>
                <w:rtl/>
              </w:rPr>
            </w:pPr>
            <w:r w:rsidRPr="007A3490">
              <w:rPr>
                <w:rFonts w:eastAsia="Times New Roman"/>
                <w:rtl/>
              </w:rPr>
              <w:t>533</w:t>
            </w:r>
          </w:p>
        </w:tc>
        <w:tc>
          <w:tcPr>
            <w:tcW w:w="2259" w:type="dxa"/>
            <w:shd w:val="clear" w:color="auto" w:fill="DFECEF"/>
            <w:vAlign w:val="bottom"/>
          </w:tcPr>
          <w:p w:rsidR="00C47681" w:rsidRPr="007A3490" w:rsidP="00345474" w14:paraId="78EE31BA" w14:textId="77777777">
            <w:pPr>
              <w:pStyle w:val="73R"/>
              <w:rPr>
                <w:rFonts w:eastAsia="Times New Roman"/>
                <w:color w:val="FF0000"/>
              </w:rPr>
            </w:pPr>
            <w:r w:rsidRPr="007A3490">
              <w:t>-85</w:t>
            </w:r>
          </w:p>
        </w:tc>
        <w:tc>
          <w:tcPr>
            <w:tcW w:w="1276" w:type="dxa"/>
            <w:shd w:val="clear" w:color="auto" w:fill="DFECEF"/>
            <w:noWrap/>
            <w:vAlign w:val="center"/>
            <w:hideMark/>
          </w:tcPr>
          <w:p w:rsidR="00C47681" w:rsidRPr="00556D80" w:rsidP="00345474" w14:paraId="64F6ADF8" w14:textId="77777777">
            <w:pPr>
              <w:pStyle w:val="73R"/>
              <w:rPr>
                <w:rFonts w:eastAsia="Times New Roman"/>
                <w:b/>
                <w:bCs/>
                <w:color w:val="BF2544"/>
                <w:rtl/>
              </w:rPr>
            </w:pPr>
            <w:r w:rsidRPr="00556D80">
              <w:rPr>
                <w:rFonts w:eastAsia="Times New Roman"/>
                <w:b/>
                <w:bCs/>
                <w:color w:val="BF2544"/>
              </w:rPr>
              <w:t>-14</w:t>
            </w:r>
          </w:p>
        </w:tc>
      </w:tr>
      <w:tr w14:paraId="068D0293" w14:textId="77777777" w:rsidTr="00556D80">
        <w:tblPrEx>
          <w:tblW w:w="7506" w:type="dxa"/>
          <w:shd w:val="clear" w:color="auto" w:fill="F0F8F9"/>
          <w:tblLook w:val="04A0"/>
        </w:tblPrEx>
        <w:trPr>
          <w:trHeight w:val="57"/>
        </w:trPr>
        <w:tc>
          <w:tcPr>
            <w:tcW w:w="1561" w:type="dxa"/>
            <w:shd w:val="clear" w:color="auto" w:fill="F0F8F9"/>
            <w:vAlign w:val="center"/>
          </w:tcPr>
          <w:p w:rsidR="00C47681" w:rsidRPr="00345474" w:rsidP="00345474" w14:paraId="6333E074" w14:textId="29693432">
            <w:pPr>
              <w:pStyle w:val="73R"/>
              <w:rPr>
                <w:rFonts w:eastAsia="Times New Roman"/>
                <w:b/>
                <w:bCs/>
                <w:rtl/>
              </w:rPr>
            </w:pPr>
            <w:r>
              <w:rPr>
                <w:rFonts w:eastAsia="Times New Roman" w:hint="eastAsia"/>
                <w:b/>
                <w:bCs/>
                <w:rtl/>
              </w:rPr>
              <w:t>סך הכול</w:t>
            </w:r>
          </w:p>
        </w:tc>
        <w:tc>
          <w:tcPr>
            <w:tcW w:w="992" w:type="dxa"/>
            <w:shd w:val="clear" w:color="auto" w:fill="F0F8F9"/>
            <w:vAlign w:val="center"/>
          </w:tcPr>
          <w:p w:rsidR="00C47681" w:rsidRPr="00345474" w:rsidP="00345474" w14:paraId="5836B89A" w14:textId="77777777">
            <w:pPr>
              <w:pStyle w:val="73R"/>
              <w:rPr>
                <w:rFonts w:eastAsia="Times New Roman"/>
                <w:b/>
                <w:bCs/>
                <w:rtl/>
              </w:rPr>
            </w:pPr>
            <w:r w:rsidRPr="00345474">
              <w:rPr>
                <w:b/>
                <w:bCs/>
              </w:rPr>
              <w:t>4589</w:t>
            </w:r>
          </w:p>
        </w:tc>
        <w:tc>
          <w:tcPr>
            <w:tcW w:w="1418" w:type="dxa"/>
            <w:shd w:val="clear" w:color="auto" w:fill="F0F8F9"/>
            <w:vAlign w:val="center"/>
          </w:tcPr>
          <w:p w:rsidR="00C47681" w:rsidRPr="00345474" w:rsidP="00345474" w14:paraId="4654CC74" w14:textId="77777777">
            <w:pPr>
              <w:pStyle w:val="73R"/>
              <w:rPr>
                <w:rFonts w:eastAsia="Times New Roman"/>
                <w:b/>
                <w:bCs/>
                <w:rtl/>
              </w:rPr>
            </w:pPr>
            <w:r w:rsidRPr="00345474">
              <w:rPr>
                <w:b/>
                <w:bCs/>
              </w:rPr>
              <w:t>5493</w:t>
            </w:r>
          </w:p>
        </w:tc>
        <w:tc>
          <w:tcPr>
            <w:tcW w:w="2259" w:type="dxa"/>
            <w:shd w:val="clear" w:color="auto" w:fill="F0F8F9"/>
            <w:vAlign w:val="center"/>
          </w:tcPr>
          <w:p w:rsidR="00C47681" w:rsidRPr="00345474" w:rsidP="00345474" w14:paraId="3E34562F" w14:textId="77777777">
            <w:pPr>
              <w:pStyle w:val="73R"/>
              <w:rPr>
                <w:b/>
                <w:bCs/>
                <w:rtl/>
              </w:rPr>
            </w:pPr>
            <w:r w:rsidRPr="00345474">
              <w:rPr>
                <w:b/>
                <w:bCs/>
                <w:rtl/>
              </w:rPr>
              <w:t>904</w:t>
            </w:r>
          </w:p>
        </w:tc>
        <w:tc>
          <w:tcPr>
            <w:tcW w:w="1276" w:type="dxa"/>
            <w:shd w:val="clear" w:color="auto" w:fill="F0F8F9"/>
            <w:noWrap/>
            <w:vAlign w:val="center"/>
          </w:tcPr>
          <w:p w:rsidR="00C47681" w:rsidRPr="00345474" w:rsidP="00345474" w14:paraId="78DB0CF5" w14:textId="77777777">
            <w:pPr>
              <w:pStyle w:val="73R"/>
              <w:rPr>
                <w:rFonts w:eastAsia="Times New Roman"/>
                <w:b/>
                <w:bCs/>
              </w:rPr>
            </w:pPr>
            <w:r w:rsidRPr="00345474">
              <w:rPr>
                <w:b/>
                <w:bCs/>
              </w:rPr>
              <w:t>19.7</w:t>
            </w:r>
          </w:p>
        </w:tc>
      </w:tr>
    </w:tbl>
    <w:p w:rsidR="00C47681" w:rsidRPr="00345474" w:rsidP="00345474" w14:paraId="6AA886B5" w14:textId="77777777">
      <w:pPr>
        <w:pStyle w:val="738"/>
        <w:rPr>
          <w:rtl/>
        </w:rPr>
      </w:pPr>
      <w:r w:rsidRPr="00345474">
        <w:rPr>
          <w:rFonts w:hint="eastAsia"/>
          <w:rtl/>
        </w:rPr>
        <w:t>המקור</w:t>
      </w:r>
      <w:r w:rsidRPr="00345474">
        <w:rPr>
          <w:rtl/>
        </w:rPr>
        <w:t xml:space="preserve">: רשות המיסים. </w:t>
      </w:r>
    </w:p>
    <w:p w:rsidR="00C47681" w:rsidRPr="00345474" w:rsidP="00345474" w14:paraId="5E44CEA1" w14:textId="77777777">
      <w:pPr>
        <w:pStyle w:val="7318"/>
        <w:rPr>
          <w:rtl/>
        </w:rPr>
      </w:pPr>
      <w:r w:rsidRPr="00345474">
        <w:rPr>
          <w:rFonts w:hint="eastAsia"/>
          <w:rtl/>
        </w:rPr>
        <w:t>מנתוני</w:t>
      </w:r>
      <w:r w:rsidRPr="00345474">
        <w:rPr>
          <w:rtl/>
        </w:rPr>
        <w:t xml:space="preserve"> הטבלה עולה כי ב</w:t>
      </w:r>
      <w:r w:rsidRPr="00345474">
        <w:rPr>
          <w:rFonts w:hint="eastAsia"/>
          <w:rtl/>
        </w:rPr>
        <w:t>חלק</w:t>
      </w:r>
      <w:r w:rsidRPr="00345474">
        <w:rPr>
          <w:rtl/>
        </w:rPr>
        <w:t xml:space="preserve"> </w:t>
      </w:r>
      <w:r w:rsidRPr="00345474">
        <w:rPr>
          <w:rFonts w:hint="eastAsia"/>
          <w:rtl/>
        </w:rPr>
        <w:t>מ</w:t>
      </w:r>
      <w:r w:rsidRPr="00345474">
        <w:rPr>
          <w:rtl/>
        </w:rPr>
        <w:t xml:space="preserve">המשרדים (4 מתוך 7) נרשמה עלייה </w:t>
      </w:r>
      <w:r w:rsidRPr="00345474">
        <w:rPr>
          <w:rFonts w:hint="eastAsia"/>
          <w:rtl/>
        </w:rPr>
        <w:t>ניכר</w:t>
      </w:r>
      <w:r w:rsidRPr="00345474">
        <w:rPr>
          <w:rtl/>
        </w:rPr>
        <w:t xml:space="preserve">ת </w:t>
      </w:r>
      <w:r w:rsidRPr="00345474">
        <w:rPr>
          <w:rFonts w:hint="eastAsia"/>
          <w:rtl/>
        </w:rPr>
        <w:t>בתוספת</w:t>
      </w:r>
      <w:r w:rsidRPr="00345474">
        <w:rPr>
          <w:rtl/>
        </w:rPr>
        <w:t xml:space="preserve"> המס </w:t>
      </w:r>
      <w:r w:rsidRPr="00345474">
        <w:rPr>
          <w:rtl/>
        </w:rPr>
        <w:t>שנאמדה</w:t>
      </w:r>
      <w:r w:rsidRPr="00345474">
        <w:rPr>
          <w:rtl/>
        </w:rPr>
        <w:t xml:space="preserve"> בכ-1.4 מיליארד ש"ח בהשווא</w:t>
      </w:r>
      <w:r w:rsidRPr="00345474">
        <w:rPr>
          <w:rFonts w:hint="eastAsia"/>
          <w:rtl/>
        </w:rPr>
        <w:t>ה</w:t>
      </w:r>
      <w:r w:rsidRPr="00345474">
        <w:rPr>
          <w:rtl/>
        </w:rPr>
        <w:t xml:space="preserve"> </w:t>
      </w:r>
      <w:r w:rsidRPr="00345474">
        <w:rPr>
          <w:rFonts w:hint="eastAsia"/>
          <w:rtl/>
        </w:rPr>
        <w:t>בין</w:t>
      </w:r>
      <w:r w:rsidRPr="00345474">
        <w:rPr>
          <w:rtl/>
        </w:rPr>
        <w:t xml:space="preserve"> </w:t>
      </w:r>
      <w:r w:rsidRPr="00345474">
        <w:rPr>
          <w:rFonts w:hint="eastAsia"/>
          <w:rtl/>
        </w:rPr>
        <w:t>שנת</w:t>
      </w:r>
      <w:r w:rsidRPr="00345474">
        <w:rPr>
          <w:rtl/>
        </w:rPr>
        <w:t xml:space="preserve"> 2015 </w:t>
      </w:r>
      <w:r w:rsidRPr="00345474">
        <w:rPr>
          <w:rFonts w:hint="eastAsia"/>
          <w:rtl/>
        </w:rPr>
        <w:t>לשנת</w:t>
      </w:r>
      <w:r w:rsidRPr="00345474">
        <w:rPr>
          <w:rtl/>
        </w:rPr>
        <w:t xml:space="preserve"> 2021, </w:t>
      </w:r>
      <w:r w:rsidRPr="00345474">
        <w:rPr>
          <w:rFonts w:hint="eastAsia"/>
          <w:rtl/>
        </w:rPr>
        <w:t>אולם</w:t>
      </w:r>
      <w:r w:rsidRPr="00345474">
        <w:rPr>
          <w:rtl/>
        </w:rPr>
        <w:t xml:space="preserve"> </w:t>
      </w:r>
      <w:r w:rsidRPr="00345474">
        <w:rPr>
          <w:rFonts w:hint="eastAsia"/>
          <w:rtl/>
        </w:rPr>
        <w:t>במשרדים</w:t>
      </w:r>
      <w:r w:rsidRPr="00345474">
        <w:rPr>
          <w:rtl/>
        </w:rPr>
        <w:t xml:space="preserve"> </w:t>
      </w:r>
      <w:r w:rsidRPr="00345474">
        <w:rPr>
          <w:rFonts w:hint="eastAsia"/>
          <w:rtl/>
        </w:rPr>
        <w:t>ירושלים</w:t>
      </w:r>
      <w:r w:rsidRPr="00345474">
        <w:rPr>
          <w:rtl/>
        </w:rPr>
        <w:t xml:space="preserve"> 1, </w:t>
      </w:r>
      <w:r w:rsidRPr="00345474">
        <w:rPr>
          <w:rFonts w:hint="eastAsia"/>
          <w:rtl/>
        </w:rPr>
        <w:t>תל</w:t>
      </w:r>
      <w:r w:rsidRPr="00345474">
        <w:rPr>
          <w:rtl/>
        </w:rPr>
        <w:t xml:space="preserve"> </w:t>
      </w:r>
      <w:r w:rsidRPr="00345474">
        <w:rPr>
          <w:rFonts w:hint="eastAsia"/>
          <w:rtl/>
        </w:rPr>
        <w:t>אביב</w:t>
      </w:r>
      <w:r w:rsidRPr="00345474">
        <w:rPr>
          <w:rtl/>
        </w:rPr>
        <w:t xml:space="preserve"> 4 </w:t>
      </w:r>
      <w:r w:rsidRPr="00345474">
        <w:rPr>
          <w:rFonts w:hint="eastAsia"/>
          <w:rtl/>
        </w:rPr>
        <w:t>וכפר</w:t>
      </w:r>
      <w:r w:rsidRPr="00345474">
        <w:rPr>
          <w:rtl/>
        </w:rPr>
        <w:t xml:space="preserve"> </w:t>
      </w:r>
      <w:r w:rsidRPr="00345474">
        <w:rPr>
          <w:rFonts w:hint="eastAsia"/>
          <w:rtl/>
        </w:rPr>
        <w:t>סבא</w:t>
      </w:r>
      <w:r w:rsidRPr="00345474">
        <w:rPr>
          <w:rtl/>
        </w:rPr>
        <w:t xml:space="preserve"> </w:t>
      </w:r>
      <w:r w:rsidRPr="00345474">
        <w:rPr>
          <w:rFonts w:hint="eastAsia"/>
          <w:rtl/>
        </w:rPr>
        <w:t>חלה</w:t>
      </w:r>
      <w:r w:rsidRPr="00345474">
        <w:rPr>
          <w:rtl/>
        </w:rPr>
        <w:t xml:space="preserve"> </w:t>
      </w:r>
      <w:r w:rsidRPr="00345474">
        <w:rPr>
          <w:rFonts w:hint="eastAsia"/>
          <w:rtl/>
        </w:rPr>
        <w:t>ירידה</w:t>
      </w:r>
      <w:r w:rsidRPr="00345474">
        <w:rPr>
          <w:rtl/>
        </w:rPr>
        <w:t xml:space="preserve"> </w:t>
      </w:r>
      <w:r w:rsidRPr="00345474">
        <w:rPr>
          <w:rFonts w:hint="eastAsia"/>
          <w:rtl/>
        </w:rPr>
        <w:t>בתוספת</w:t>
      </w:r>
      <w:r w:rsidRPr="00345474">
        <w:rPr>
          <w:rtl/>
        </w:rPr>
        <w:t xml:space="preserve"> </w:t>
      </w:r>
      <w:r w:rsidRPr="00345474">
        <w:rPr>
          <w:rFonts w:hint="eastAsia"/>
          <w:rtl/>
        </w:rPr>
        <w:t>המס</w:t>
      </w:r>
      <w:r w:rsidRPr="00345474">
        <w:rPr>
          <w:rtl/>
        </w:rPr>
        <w:t xml:space="preserve"> </w:t>
      </w:r>
      <w:r w:rsidRPr="00345474">
        <w:rPr>
          <w:rFonts w:hint="eastAsia"/>
          <w:rtl/>
        </w:rPr>
        <w:t>שנאמדה</w:t>
      </w:r>
      <w:r w:rsidRPr="00345474">
        <w:rPr>
          <w:rtl/>
        </w:rPr>
        <w:t xml:space="preserve"> </w:t>
      </w:r>
      <w:r w:rsidRPr="00345474">
        <w:rPr>
          <w:rFonts w:hint="eastAsia"/>
          <w:rtl/>
        </w:rPr>
        <w:t>ב</w:t>
      </w:r>
      <w:r w:rsidRPr="00345474">
        <w:rPr>
          <w:rtl/>
        </w:rPr>
        <w:t xml:space="preserve">-512 </w:t>
      </w:r>
      <w:r w:rsidRPr="00345474">
        <w:rPr>
          <w:rFonts w:hint="eastAsia"/>
          <w:rtl/>
        </w:rPr>
        <w:t>מיליון</w:t>
      </w:r>
      <w:r w:rsidRPr="00345474">
        <w:rPr>
          <w:rtl/>
        </w:rPr>
        <w:t xml:space="preserve"> </w:t>
      </w:r>
      <w:r w:rsidRPr="00345474">
        <w:rPr>
          <w:rFonts w:hint="eastAsia"/>
          <w:rtl/>
        </w:rPr>
        <w:t>ש</w:t>
      </w:r>
      <w:r w:rsidRPr="00345474">
        <w:rPr>
          <w:rtl/>
        </w:rPr>
        <w:t xml:space="preserve">"ח. </w:t>
      </w:r>
      <w:r w:rsidRPr="00345474">
        <w:rPr>
          <w:rFonts w:hint="eastAsia"/>
          <w:rtl/>
        </w:rPr>
        <w:t>סה</w:t>
      </w:r>
      <w:r w:rsidRPr="00345474">
        <w:rPr>
          <w:rtl/>
        </w:rPr>
        <w:t xml:space="preserve">"כ הסתכמה </w:t>
      </w:r>
      <w:r w:rsidRPr="00345474">
        <w:rPr>
          <w:rFonts w:hint="eastAsia"/>
          <w:rtl/>
        </w:rPr>
        <w:t>תוספת</w:t>
      </w:r>
      <w:r w:rsidRPr="00345474">
        <w:rPr>
          <w:rtl/>
        </w:rPr>
        <w:t xml:space="preserve"> </w:t>
      </w:r>
      <w:r w:rsidRPr="00345474">
        <w:rPr>
          <w:rFonts w:hint="eastAsia"/>
          <w:rtl/>
        </w:rPr>
        <w:t>המס</w:t>
      </w:r>
      <w:r w:rsidRPr="00345474">
        <w:rPr>
          <w:rtl/>
        </w:rPr>
        <w:t xml:space="preserve"> </w:t>
      </w:r>
      <w:r w:rsidRPr="00345474">
        <w:rPr>
          <w:rFonts w:hint="eastAsia"/>
          <w:rtl/>
        </w:rPr>
        <w:t>ב</w:t>
      </w:r>
      <w:r w:rsidRPr="00345474">
        <w:rPr>
          <w:rtl/>
        </w:rPr>
        <w:t xml:space="preserve">-7 </w:t>
      </w:r>
      <w:r w:rsidRPr="00345474">
        <w:rPr>
          <w:rFonts w:hint="eastAsia"/>
          <w:rtl/>
        </w:rPr>
        <w:t>משרדים</w:t>
      </w:r>
      <w:r w:rsidRPr="00345474">
        <w:rPr>
          <w:rtl/>
        </w:rPr>
        <w:t xml:space="preserve"> </w:t>
      </w:r>
      <w:r w:rsidRPr="00345474">
        <w:rPr>
          <w:rFonts w:hint="eastAsia"/>
          <w:rtl/>
        </w:rPr>
        <w:t>אלו</w:t>
      </w:r>
      <w:r w:rsidRPr="00345474">
        <w:rPr>
          <w:rtl/>
        </w:rPr>
        <w:t xml:space="preserve"> </w:t>
      </w:r>
      <w:r w:rsidRPr="00345474">
        <w:rPr>
          <w:rFonts w:hint="eastAsia"/>
          <w:rtl/>
        </w:rPr>
        <w:t>בכ</w:t>
      </w:r>
      <w:r w:rsidRPr="00345474">
        <w:rPr>
          <w:rtl/>
        </w:rPr>
        <w:t xml:space="preserve">-904 </w:t>
      </w:r>
      <w:r w:rsidRPr="00345474">
        <w:rPr>
          <w:rFonts w:hint="eastAsia"/>
          <w:rtl/>
        </w:rPr>
        <w:t>מיליון</w:t>
      </w:r>
      <w:r w:rsidRPr="00345474">
        <w:rPr>
          <w:rtl/>
        </w:rPr>
        <w:t xml:space="preserve"> </w:t>
      </w:r>
      <w:r w:rsidRPr="00345474">
        <w:rPr>
          <w:rFonts w:hint="eastAsia"/>
          <w:rtl/>
        </w:rPr>
        <w:t>ש</w:t>
      </w:r>
      <w:r w:rsidRPr="00345474">
        <w:rPr>
          <w:rtl/>
        </w:rPr>
        <w:t xml:space="preserve">"ח </w:t>
      </w:r>
      <w:r w:rsidRPr="00345474">
        <w:rPr>
          <w:rFonts w:hint="eastAsia"/>
          <w:rtl/>
        </w:rPr>
        <w:t>המהווים</w:t>
      </w:r>
      <w:r w:rsidRPr="00345474">
        <w:rPr>
          <w:rtl/>
        </w:rPr>
        <w:t xml:space="preserve"> </w:t>
      </w:r>
      <w:r w:rsidRPr="00345474">
        <w:rPr>
          <w:rFonts w:hint="eastAsia"/>
          <w:rtl/>
        </w:rPr>
        <w:t>גידול</w:t>
      </w:r>
      <w:r w:rsidRPr="00345474">
        <w:rPr>
          <w:rtl/>
        </w:rPr>
        <w:t xml:space="preserve"> </w:t>
      </w:r>
      <w:r w:rsidRPr="00345474">
        <w:rPr>
          <w:rFonts w:hint="eastAsia"/>
          <w:rtl/>
        </w:rPr>
        <w:t>של</w:t>
      </w:r>
      <w:r w:rsidRPr="00345474">
        <w:rPr>
          <w:rtl/>
        </w:rPr>
        <w:t xml:space="preserve"> </w:t>
      </w:r>
      <w:r w:rsidRPr="00345474">
        <w:rPr>
          <w:rFonts w:hint="eastAsia"/>
          <w:rtl/>
        </w:rPr>
        <w:t>כ</w:t>
      </w:r>
      <w:r w:rsidRPr="00345474">
        <w:rPr>
          <w:rtl/>
        </w:rPr>
        <w:t xml:space="preserve">-19.7% </w:t>
      </w:r>
      <w:r w:rsidRPr="00345474">
        <w:rPr>
          <w:rFonts w:hint="eastAsia"/>
          <w:rtl/>
        </w:rPr>
        <w:t>בין</w:t>
      </w:r>
      <w:r w:rsidRPr="00345474">
        <w:rPr>
          <w:rtl/>
        </w:rPr>
        <w:t xml:space="preserve"> </w:t>
      </w:r>
      <w:r w:rsidRPr="00345474">
        <w:rPr>
          <w:rFonts w:hint="eastAsia"/>
          <w:rtl/>
        </w:rPr>
        <w:t>השנים</w:t>
      </w:r>
      <w:r w:rsidRPr="00345474">
        <w:rPr>
          <w:rtl/>
        </w:rPr>
        <w:t xml:space="preserve"> 2015 - 2021. </w:t>
      </w:r>
      <w:r w:rsidRPr="00345474">
        <w:rPr>
          <w:rFonts w:hint="eastAsia"/>
          <w:rtl/>
        </w:rPr>
        <w:t>עם</w:t>
      </w:r>
      <w:r w:rsidRPr="00345474">
        <w:rPr>
          <w:rtl/>
        </w:rPr>
        <w:t xml:space="preserve"> </w:t>
      </w:r>
      <w:r w:rsidRPr="00345474">
        <w:rPr>
          <w:rFonts w:hint="eastAsia"/>
          <w:rtl/>
        </w:rPr>
        <w:t>זאת</w:t>
      </w:r>
      <w:r w:rsidRPr="00345474">
        <w:rPr>
          <w:rtl/>
        </w:rPr>
        <w:t xml:space="preserve">, </w:t>
      </w:r>
      <w:r w:rsidRPr="00345474">
        <w:rPr>
          <w:rFonts w:hint="eastAsia"/>
          <w:rtl/>
        </w:rPr>
        <w:t>יובהר</w:t>
      </w:r>
      <w:r w:rsidRPr="00345474">
        <w:rPr>
          <w:rtl/>
        </w:rPr>
        <w:t xml:space="preserve"> </w:t>
      </w:r>
      <w:r w:rsidRPr="00345474">
        <w:rPr>
          <w:rFonts w:hint="eastAsia"/>
          <w:rtl/>
        </w:rPr>
        <w:t>כי</w:t>
      </w:r>
      <w:r w:rsidRPr="00345474">
        <w:rPr>
          <w:rtl/>
        </w:rPr>
        <w:t xml:space="preserve"> </w:t>
      </w:r>
      <w:r w:rsidRPr="00345474">
        <w:rPr>
          <w:rFonts w:hint="eastAsia"/>
          <w:rtl/>
        </w:rPr>
        <w:t>הליכי</w:t>
      </w:r>
      <w:r w:rsidRPr="00345474">
        <w:rPr>
          <w:rtl/>
        </w:rPr>
        <w:t xml:space="preserve"> </w:t>
      </w:r>
      <w:r w:rsidRPr="00345474">
        <w:rPr>
          <w:rFonts w:hint="eastAsia"/>
          <w:rtl/>
        </w:rPr>
        <w:t>העבודה</w:t>
      </w:r>
      <w:r w:rsidRPr="00345474">
        <w:rPr>
          <w:rtl/>
        </w:rPr>
        <w:t xml:space="preserve"> </w:t>
      </w:r>
      <w:r w:rsidRPr="00345474">
        <w:rPr>
          <w:rFonts w:hint="eastAsia"/>
          <w:rtl/>
        </w:rPr>
        <w:t>בשומה</w:t>
      </w:r>
      <w:r w:rsidRPr="00345474">
        <w:rPr>
          <w:rtl/>
        </w:rPr>
        <w:t xml:space="preserve"> </w:t>
      </w:r>
      <w:r w:rsidRPr="00345474">
        <w:rPr>
          <w:rFonts w:hint="eastAsia"/>
          <w:rtl/>
        </w:rPr>
        <w:t>אינם</w:t>
      </w:r>
      <w:r w:rsidRPr="00345474">
        <w:rPr>
          <w:rtl/>
        </w:rPr>
        <w:t xml:space="preserve"> </w:t>
      </w:r>
      <w:r w:rsidRPr="00345474">
        <w:rPr>
          <w:rFonts w:hint="eastAsia"/>
          <w:rtl/>
        </w:rPr>
        <w:t>הגורם</w:t>
      </w:r>
      <w:r w:rsidRPr="00345474">
        <w:rPr>
          <w:rtl/>
        </w:rPr>
        <w:t xml:space="preserve"> </w:t>
      </w:r>
      <w:r w:rsidRPr="00345474">
        <w:rPr>
          <w:rFonts w:hint="eastAsia"/>
          <w:rtl/>
        </w:rPr>
        <w:t>היחיד</w:t>
      </w:r>
      <w:r w:rsidRPr="00345474">
        <w:rPr>
          <w:rtl/>
        </w:rPr>
        <w:t xml:space="preserve"> </w:t>
      </w:r>
      <w:r w:rsidRPr="00345474">
        <w:rPr>
          <w:rFonts w:hint="eastAsia"/>
          <w:rtl/>
        </w:rPr>
        <w:t>שהשתנה</w:t>
      </w:r>
      <w:r w:rsidRPr="00345474">
        <w:rPr>
          <w:rtl/>
        </w:rPr>
        <w:t xml:space="preserve"> </w:t>
      </w:r>
      <w:r w:rsidRPr="00345474">
        <w:rPr>
          <w:rFonts w:hint="eastAsia"/>
          <w:rtl/>
        </w:rPr>
        <w:t>בין</w:t>
      </w:r>
      <w:r w:rsidRPr="00345474">
        <w:rPr>
          <w:rtl/>
        </w:rPr>
        <w:t xml:space="preserve"> </w:t>
      </w:r>
      <w:r w:rsidRPr="00345474">
        <w:rPr>
          <w:rFonts w:hint="eastAsia"/>
          <w:rtl/>
        </w:rPr>
        <w:t>השנים</w:t>
      </w:r>
      <w:r w:rsidRPr="00345474">
        <w:rPr>
          <w:rtl/>
        </w:rPr>
        <w:t xml:space="preserve">, </w:t>
      </w:r>
      <w:r w:rsidRPr="00345474">
        <w:rPr>
          <w:rFonts w:hint="eastAsia"/>
          <w:rtl/>
        </w:rPr>
        <w:t>ויתכן</w:t>
      </w:r>
      <w:r w:rsidRPr="00345474">
        <w:rPr>
          <w:rtl/>
        </w:rPr>
        <w:t xml:space="preserve"> </w:t>
      </w:r>
      <w:r w:rsidRPr="00345474">
        <w:rPr>
          <w:rFonts w:hint="eastAsia"/>
          <w:rtl/>
        </w:rPr>
        <w:t>שחלק</w:t>
      </w:r>
      <w:r w:rsidRPr="00345474">
        <w:rPr>
          <w:rtl/>
        </w:rPr>
        <w:t xml:space="preserve"> </w:t>
      </w:r>
      <w:r w:rsidRPr="00345474">
        <w:rPr>
          <w:rFonts w:hint="eastAsia"/>
          <w:rtl/>
        </w:rPr>
        <w:t>מהגידול</w:t>
      </w:r>
      <w:r w:rsidRPr="00345474">
        <w:rPr>
          <w:rtl/>
        </w:rPr>
        <w:t xml:space="preserve"> </w:t>
      </w:r>
      <w:r w:rsidRPr="00345474">
        <w:rPr>
          <w:rFonts w:hint="eastAsia"/>
          <w:rtl/>
        </w:rPr>
        <w:t>נעוץ</w:t>
      </w:r>
      <w:r w:rsidRPr="00345474">
        <w:rPr>
          <w:rtl/>
        </w:rPr>
        <w:t xml:space="preserve"> </w:t>
      </w:r>
      <w:r w:rsidRPr="00345474">
        <w:rPr>
          <w:rFonts w:hint="eastAsia"/>
          <w:rtl/>
        </w:rPr>
        <w:t>בסיבות</w:t>
      </w:r>
      <w:r w:rsidRPr="00345474">
        <w:rPr>
          <w:rtl/>
        </w:rPr>
        <w:t xml:space="preserve"> </w:t>
      </w:r>
      <w:r w:rsidRPr="00345474">
        <w:rPr>
          <w:rFonts w:hint="eastAsia"/>
          <w:rtl/>
        </w:rPr>
        <w:t>אחרות</w:t>
      </w:r>
      <w:r w:rsidRPr="00345474">
        <w:rPr>
          <w:rtl/>
        </w:rPr>
        <w:t xml:space="preserve">, </w:t>
      </w:r>
      <w:r w:rsidRPr="00345474">
        <w:rPr>
          <w:rFonts w:hint="eastAsia"/>
          <w:rtl/>
        </w:rPr>
        <w:t>כמו</w:t>
      </w:r>
      <w:r w:rsidRPr="00345474">
        <w:rPr>
          <w:rtl/>
        </w:rPr>
        <w:t xml:space="preserve"> </w:t>
      </w:r>
      <w:r w:rsidRPr="00345474">
        <w:rPr>
          <w:rFonts w:hint="eastAsia"/>
          <w:rtl/>
        </w:rPr>
        <w:t>גידול</w:t>
      </w:r>
      <w:r w:rsidRPr="00345474">
        <w:rPr>
          <w:rtl/>
        </w:rPr>
        <w:t xml:space="preserve"> </w:t>
      </w:r>
      <w:r w:rsidRPr="00345474">
        <w:rPr>
          <w:rFonts w:hint="eastAsia"/>
          <w:rtl/>
        </w:rPr>
        <w:t>בתוצר</w:t>
      </w:r>
      <w:r w:rsidRPr="00345474">
        <w:rPr>
          <w:rtl/>
        </w:rPr>
        <w:t xml:space="preserve"> הלאומי הגולמי</w:t>
      </w:r>
      <w:r>
        <w:rPr>
          <w:rStyle w:val="FootnoteReference0"/>
          <w:rtl/>
        </w:rPr>
        <w:footnoteReference w:id="58"/>
      </w:r>
      <w:r w:rsidRPr="00345474">
        <w:rPr>
          <w:rtl/>
        </w:rPr>
        <w:t>.</w:t>
      </w:r>
      <w:r w:rsidRPr="00345474">
        <w:rPr>
          <w:rFonts w:hint="cs"/>
          <w:rtl/>
        </w:rPr>
        <w:t xml:space="preserve"> </w:t>
      </w:r>
    </w:p>
    <w:p w:rsidR="00C47681" w:rsidRPr="001D1051" w:rsidP="009D44E6" w14:paraId="10B7E084" w14:textId="77777777">
      <w:pPr>
        <w:pStyle w:val="7392"/>
        <w:rPr>
          <w:rtl/>
        </w:rPr>
      </w:pPr>
      <w:r>
        <w:rPr>
          <w:rFonts w:hint="cs"/>
          <w:rtl/>
        </w:rPr>
        <w:t>הרשות מסרה בתשובתה הנוספת כי "</w:t>
      </w:r>
      <w:r w:rsidRPr="007D0515">
        <w:rPr>
          <w:rtl/>
        </w:rPr>
        <w:t xml:space="preserve">גובשה שיטת שכר עידוד חדשה על ידי צוות של עובדי שדה ומטה. השיטה מותאמת לתהליכי העבודה החדשים והוטמעה במלואה עד לסוף </w:t>
      </w:r>
      <w:r>
        <w:rPr>
          <w:rFonts w:asciiTheme="minorHAnsi" w:hAnsiTheme="minorHAnsi"/>
          <w:lang w:bidi="en-US"/>
        </w:rPr>
        <w:t>"</w:t>
      </w:r>
      <w:r w:rsidRPr="007D0515">
        <w:rPr>
          <w:lang w:bidi="en-US"/>
        </w:rPr>
        <w:t>2021</w:t>
      </w:r>
      <w:r w:rsidRPr="007D0515">
        <w:rPr>
          <w:rtl/>
        </w:rPr>
        <w:t>.</w:t>
      </w:r>
    </w:p>
    <w:p w:rsidR="00C47681" w:rsidRPr="00345474" w:rsidP="00345474" w14:paraId="792CDC40" w14:textId="46B8E9F0">
      <w:pPr>
        <w:pStyle w:val="7318"/>
        <w:rPr>
          <w:rtl/>
        </w:rPr>
      </w:pPr>
      <w:r w:rsidRPr="00345474">
        <w:rPr>
          <w:rFonts w:hint="cs"/>
          <w:rtl/>
        </w:rPr>
        <w:t xml:space="preserve">הועלה כי מינואר 2016 ועד ינואר 2020, במשך </w:t>
      </w:r>
      <w:r w:rsidR="0045497F">
        <w:rPr>
          <w:rFonts w:hint="cs"/>
          <w:rtl/>
        </w:rPr>
        <w:t>4</w:t>
      </w:r>
      <w:r w:rsidRPr="00345474">
        <w:rPr>
          <w:rFonts w:hint="cs"/>
          <w:rtl/>
        </w:rPr>
        <w:t xml:space="preserve"> שנים, עובדי משרד ת"א 4 קיבלו שכר עידוד מרבי וקבוע (ללא מדידה) בשיעור של 25%. מספטמבר 2016 ועד ינואר 2020, במשך יותר משלוש שנים, קיבלו עובדי המשרדים כפר סבא, רמלה וירושלים 2 שכר עידוד מרבי וקבוע (ללא מדידה) בשיעור של 25%.</w:t>
      </w:r>
    </w:p>
    <w:p w:rsidR="00C47681" w:rsidRPr="00345474" w:rsidP="00345474" w14:paraId="490A7B36" w14:textId="17E87A34">
      <w:pPr>
        <w:pStyle w:val="7318"/>
        <w:rPr>
          <w:rFonts w:eastAsia="Calibri"/>
          <w:rtl/>
        </w:rPr>
      </w:pPr>
      <w:r w:rsidRPr="00345474">
        <w:rPr>
          <w:rFonts w:hint="cs"/>
          <w:rtl/>
        </w:rPr>
        <w:t>עוד הועלה כי</w:t>
      </w:r>
      <w:r w:rsidRPr="00345474">
        <w:rPr>
          <w:rFonts w:eastAsia="Calibri" w:hint="cs"/>
          <w:rtl/>
        </w:rPr>
        <w:t xml:space="preserve"> נכון ליולי 2022, טרם נקבע והוטמע מודל תגמול חדש במשרד השומה </w:t>
      </w:r>
      <w:r w:rsidRPr="00345474">
        <w:rPr>
          <w:rFonts w:eastAsia="Calibri" w:hint="cs"/>
          <w:rtl/>
        </w:rPr>
        <w:t>פשמ"ג</w:t>
      </w:r>
      <w:r w:rsidRPr="00345474">
        <w:rPr>
          <w:rFonts w:eastAsia="Calibri" w:hint="cs"/>
          <w:rtl/>
        </w:rPr>
        <w:t xml:space="preserve"> תל אביב ויחידות </w:t>
      </w:r>
      <w:r w:rsidRPr="00345474">
        <w:rPr>
          <w:rFonts w:eastAsia="Calibri" w:hint="cs"/>
          <w:rtl/>
        </w:rPr>
        <w:t>פשמ"ג</w:t>
      </w:r>
      <w:r w:rsidRPr="00345474">
        <w:rPr>
          <w:rFonts w:eastAsia="Calibri" w:hint="cs"/>
          <w:rtl/>
        </w:rPr>
        <w:t xml:space="preserve"> חיפה </w:t>
      </w:r>
      <w:r w:rsidRPr="00345474">
        <w:rPr>
          <w:rFonts w:eastAsia="Calibri" w:hint="cs"/>
          <w:rtl/>
        </w:rPr>
        <w:t>ופשמ"ג</w:t>
      </w:r>
      <w:r w:rsidRPr="00345474">
        <w:rPr>
          <w:rFonts w:eastAsia="Calibri" w:hint="cs"/>
          <w:rtl/>
        </w:rPr>
        <w:t xml:space="preserve"> ירושלים </w:t>
      </w:r>
      <w:r w:rsidR="0045497F">
        <w:rPr>
          <w:rFonts w:eastAsia="Calibri" w:hint="cs"/>
          <w:rtl/>
        </w:rPr>
        <w:t>שהן</w:t>
      </w:r>
      <w:r w:rsidRPr="00345474">
        <w:rPr>
          <w:rFonts w:eastAsia="Calibri" w:hint="cs"/>
          <w:rtl/>
        </w:rPr>
        <w:t xml:space="preserve"> יחידות מרכזיות מבחינת ההיקפים הכספיים של התיקים המנוהלים ותשואת המס המופקת בהם ופועלים לפי מודל שכר העידוד הישן. </w:t>
      </w:r>
    </w:p>
    <w:p w:rsidR="00C47681" w:rsidP="009D44E6" w14:paraId="3225991D" w14:textId="77777777">
      <w:pPr>
        <w:pStyle w:val="7392"/>
        <w:rPr>
          <w:rtl/>
        </w:rPr>
      </w:pPr>
      <w:r>
        <w:rPr>
          <w:rFonts w:hint="cs"/>
          <w:rtl/>
        </w:rPr>
        <w:t xml:space="preserve">רשות המיסים מסרה בתשובתה כי משרד השומה </w:t>
      </w:r>
      <w:r>
        <w:rPr>
          <w:rFonts w:hint="cs"/>
          <w:rtl/>
        </w:rPr>
        <w:t>פשמ"ג</w:t>
      </w:r>
      <w:r>
        <w:rPr>
          <w:rFonts w:hint="cs"/>
          <w:rtl/>
        </w:rPr>
        <w:t xml:space="preserve"> </w:t>
      </w:r>
      <w:r w:rsidRPr="008C4B7F">
        <w:rPr>
          <w:rtl/>
        </w:rPr>
        <w:t>הצטרף למודל בחודש אוגוסט 2020 ועבר תהליך התייעלות מובהק הבא לידי ביטוי בעלייה בתשואת המס ובגידול של 100% בחציון תשואת המס כתוצאה מהתייעלות וטיפול בתיקים איכותיים יותר.</w:t>
      </w:r>
    </w:p>
    <w:p w:rsidR="00C47681" w:rsidRPr="00345474" w:rsidP="00345474" w14:paraId="676FC6D9" w14:textId="77777777">
      <w:pPr>
        <w:pStyle w:val="73414"/>
        <w:rPr>
          <w:rtl/>
        </w:rPr>
      </w:pPr>
      <w:r w:rsidRPr="00345474">
        <w:rPr>
          <w:rFonts w:hint="cs"/>
          <w:rtl/>
        </w:rPr>
        <w:t xml:space="preserve">מודל התגמול </w:t>
      </w:r>
      <w:r w:rsidRPr="00345474">
        <w:rPr>
          <w:rFonts w:hint="cs"/>
          <w:rtl/>
        </w:rPr>
        <w:t>במע</w:t>
      </w:r>
      <w:r w:rsidRPr="00345474">
        <w:rPr>
          <w:rtl/>
        </w:rPr>
        <w:t>"</w:t>
      </w:r>
      <w:r w:rsidRPr="00345474">
        <w:rPr>
          <w:rFonts w:hint="cs"/>
          <w:rtl/>
        </w:rPr>
        <w:t>ם</w:t>
      </w:r>
    </w:p>
    <w:p w:rsidR="00C47681" w:rsidP="009D44E6" w14:paraId="462C6074" w14:textId="77777777">
      <w:pPr>
        <w:pStyle w:val="7392"/>
        <w:rPr>
          <w:rtl/>
        </w:rPr>
      </w:pPr>
      <w:r w:rsidRPr="00CB2656">
        <w:rPr>
          <w:rtl/>
        </w:rPr>
        <w:t xml:space="preserve">חברת הייעוץ בחנה את תהליכי העבודה גם במשרדים האזוריים </w:t>
      </w:r>
      <w:r w:rsidRPr="00CB2656">
        <w:rPr>
          <w:rtl/>
        </w:rPr>
        <w:t>במע"ם</w:t>
      </w:r>
      <w:r w:rsidRPr="00CB2656">
        <w:rPr>
          <w:rtl/>
        </w:rPr>
        <w:t xml:space="preserve">, האמונים על עריכת ביקורות חשבונות בקרב עוסקים הרשומים </w:t>
      </w:r>
      <w:r w:rsidRPr="00CB2656">
        <w:rPr>
          <w:rtl/>
        </w:rPr>
        <w:t>במע"ם</w:t>
      </w:r>
      <w:r w:rsidRPr="00CB2656">
        <w:rPr>
          <w:rtl/>
        </w:rPr>
        <w:t xml:space="preserve">. </w:t>
      </w:r>
      <w:r>
        <w:rPr>
          <w:rFonts w:hint="cs"/>
          <w:rtl/>
        </w:rPr>
        <w:t xml:space="preserve">להלן בלוח 32 מוצגים נתונים על מועדי כניסת משרדי </w:t>
      </w:r>
      <w:r>
        <w:rPr>
          <w:rFonts w:hint="cs"/>
          <w:rtl/>
        </w:rPr>
        <w:t>מע</w:t>
      </w:r>
      <w:r>
        <w:rPr>
          <w:rtl/>
        </w:rPr>
        <w:t>"</w:t>
      </w:r>
      <w:r>
        <w:rPr>
          <w:rFonts w:hint="cs"/>
          <w:rtl/>
        </w:rPr>
        <w:t>ם</w:t>
      </w:r>
      <w:r>
        <w:rPr>
          <w:rFonts w:hint="cs"/>
          <w:rtl/>
        </w:rPr>
        <w:t xml:space="preserve"> לפיילוט מודל התגמול החדש בין השנים 2016 - 2021. </w:t>
      </w:r>
    </w:p>
    <w:p w:rsidR="00C47681" w:rsidRPr="00345474" w:rsidP="00345474" w14:paraId="2F7D1204" w14:textId="77777777">
      <w:pPr>
        <w:pStyle w:val="734"/>
      </w:pPr>
      <w:r w:rsidRPr="00345474">
        <w:rPr>
          <w:rFonts w:hint="cs"/>
          <w:b w:val="0"/>
          <w:bCs w:val="0"/>
          <w:rtl/>
        </w:rPr>
        <w:t>לוח 32:</w:t>
      </w:r>
      <w:r w:rsidRPr="00345474">
        <w:rPr>
          <w:rFonts w:hint="cs"/>
          <w:rtl/>
        </w:rPr>
        <w:t xml:space="preserve"> מועדי תחילת הפיילוט במשרדי </w:t>
      </w:r>
      <w:r w:rsidRPr="00345474">
        <w:rPr>
          <w:rFonts w:hint="cs"/>
          <w:rtl/>
        </w:rPr>
        <w:t>המע</w:t>
      </w:r>
      <w:r w:rsidRPr="00345474">
        <w:rPr>
          <w:rtl/>
        </w:rPr>
        <w:t>"</w:t>
      </w:r>
      <w:r w:rsidRPr="00345474">
        <w:rPr>
          <w:rFonts w:hint="cs"/>
          <w:rtl/>
        </w:rPr>
        <w:t>ם</w:t>
      </w:r>
      <w:r w:rsidRPr="00345474">
        <w:rPr>
          <w:rFonts w:hint="cs"/>
          <w:rtl/>
        </w:rPr>
        <w:t>, 2016 - 2021</w:t>
      </w:r>
    </w:p>
    <w:tbl>
      <w:tblPr>
        <w:bidiVisual/>
        <w:tblW w:w="0" w:type="auto"/>
        <w:jc w:val="center"/>
        <w:tblBorders>
          <w:left w:val="single" w:sz="4" w:space="0" w:color="auto"/>
          <w:right w:val="single" w:sz="4" w:space="0" w:color="auto"/>
          <w:insideV w:val="single" w:sz="4" w:space="0" w:color="auto"/>
        </w:tblBorders>
        <w:shd w:val="clear" w:color="auto" w:fill="DFECEF"/>
        <w:tblLook w:val="04A0"/>
      </w:tblPr>
      <w:tblGrid>
        <w:gridCol w:w="627"/>
        <w:gridCol w:w="1071"/>
        <w:gridCol w:w="1262"/>
        <w:gridCol w:w="1023"/>
        <w:gridCol w:w="981"/>
        <w:gridCol w:w="808"/>
        <w:gridCol w:w="1588"/>
      </w:tblGrid>
      <w:tr w14:paraId="57374DB0" w14:textId="77777777" w:rsidTr="00556D80">
        <w:tblPrEx>
          <w:tblW w:w="0" w:type="auto"/>
          <w:jc w:val="center"/>
          <w:tblBorders>
            <w:left w:val="single" w:sz="4" w:space="0" w:color="auto"/>
            <w:right w:val="single" w:sz="4" w:space="0" w:color="auto"/>
            <w:insideV w:val="single" w:sz="4" w:space="0" w:color="auto"/>
          </w:tblBorders>
          <w:shd w:val="clear" w:color="auto" w:fill="DFECEF"/>
          <w:tblLook w:val="04A0"/>
        </w:tblPrEx>
        <w:trPr>
          <w:trHeight w:val="57"/>
          <w:jc w:val="center"/>
        </w:trPr>
        <w:tc>
          <w:tcPr>
            <w:tcW w:w="649" w:type="dxa"/>
            <w:shd w:val="clear" w:color="auto" w:fill="C8DCE4"/>
            <w:vAlign w:val="bottom"/>
          </w:tcPr>
          <w:p w:rsidR="00C47681" w:rsidRPr="00345474" w:rsidP="00345474" w14:paraId="6C28EF0E" w14:textId="77777777">
            <w:pPr>
              <w:pStyle w:val="73R"/>
              <w:rPr>
                <w:b/>
                <w:bCs/>
                <w:rtl/>
              </w:rPr>
            </w:pPr>
            <w:r w:rsidRPr="00345474">
              <w:rPr>
                <w:rFonts w:hint="cs"/>
                <w:b/>
                <w:bCs/>
                <w:rtl/>
              </w:rPr>
              <w:t>שלב</w:t>
            </w:r>
          </w:p>
        </w:tc>
        <w:tc>
          <w:tcPr>
            <w:tcW w:w="1162" w:type="dxa"/>
            <w:shd w:val="clear" w:color="auto" w:fill="C8DCE4"/>
            <w:vAlign w:val="bottom"/>
          </w:tcPr>
          <w:p w:rsidR="00C47681" w:rsidRPr="00345474" w:rsidP="00345474" w14:paraId="7967D07D" w14:textId="77777777">
            <w:pPr>
              <w:pStyle w:val="73R"/>
              <w:rPr>
                <w:b/>
                <w:bCs/>
                <w:rtl/>
              </w:rPr>
            </w:pPr>
            <w:r w:rsidRPr="00345474">
              <w:rPr>
                <w:rFonts w:hint="cs"/>
                <w:b/>
                <w:bCs/>
                <w:rtl/>
              </w:rPr>
              <w:t>תאריך כניסה לפיילוט</w:t>
            </w:r>
          </w:p>
        </w:tc>
        <w:tc>
          <w:tcPr>
            <w:tcW w:w="4559" w:type="dxa"/>
            <w:gridSpan w:val="4"/>
            <w:shd w:val="clear" w:color="auto" w:fill="C8DCE4"/>
            <w:vAlign w:val="bottom"/>
          </w:tcPr>
          <w:p w:rsidR="00C47681" w:rsidRPr="00345474" w:rsidP="00345474" w14:paraId="1EB63489" w14:textId="77777777">
            <w:pPr>
              <w:pStyle w:val="73R"/>
              <w:rPr>
                <w:b/>
                <w:bCs/>
                <w:rtl/>
              </w:rPr>
            </w:pPr>
            <w:r w:rsidRPr="00345474">
              <w:rPr>
                <w:rFonts w:hint="cs"/>
                <w:b/>
                <w:bCs/>
                <w:rtl/>
              </w:rPr>
              <w:t xml:space="preserve">משרדי </w:t>
            </w:r>
            <w:r w:rsidRPr="00345474">
              <w:rPr>
                <w:rFonts w:hint="cs"/>
                <w:b/>
                <w:bCs/>
                <w:rtl/>
              </w:rPr>
              <w:t>מע</w:t>
            </w:r>
            <w:r w:rsidRPr="00345474">
              <w:rPr>
                <w:b/>
                <w:bCs/>
                <w:rtl/>
              </w:rPr>
              <w:t>"</w:t>
            </w:r>
            <w:r w:rsidRPr="00345474">
              <w:rPr>
                <w:rFonts w:hint="cs"/>
                <w:b/>
                <w:bCs/>
                <w:rtl/>
              </w:rPr>
              <w:t>ם</w:t>
            </w:r>
            <w:r w:rsidRPr="00345474">
              <w:rPr>
                <w:rFonts w:hint="cs"/>
                <w:b/>
                <w:bCs/>
                <w:rtl/>
              </w:rPr>
              <w:t xml:space="preserve"> בפיילוט</w:t>
            </w:r>
          </w:p>
        </w:tc>
        <w:tc>
          <w:tcPr>
            <w:tcW w:w="1840" w:type="dxa"/>
            <w:shd w:val="clear" w:color="auto" w:fill="C8DCE4"/>
            <w:vAlign w:val="bottom"/>
          </w:tcPr>
          <w:p w:rsidR="00C47681" w:rsidRPr="00345474" w:rsidP="00345474" w14:paraId="4F0A3F9D" w14:textId="77777777">
            <w:pPr>
              <w:pStyle w:val="73R"/>
              <w:rPr>
                <w:b/>
                <w:bCs/>
                <w:rtl/>
              </w:rPr>
            </w:pPr>
            <w:r w:rsidRPr="00345474">
              <w:rPr>
                <w:rFonts w:hint="cs"/>
                <w:b/>
                <w:bCs/>
                <w:rtl/>
              </w:rPr>
              <w:t>התקופה בה קיבלו העובדים פרמיה מרבית (25%)</w:t>
            </w:r>
          </w:p>
        </w:tc>
      </w:tr>
      <w:tr w14:paraId="197B0BD1" w14:textId="77777777" w:rsidTr="00556D80">
        <w:tblPrEx>
          <w:tblW w:w="0" w:type="auto"/>
          <w:jc w:val="center"/>
          <w:shd w:val="clear" w:color="auto" w:fill="DFECEF"/>
          <w:tblLook w:val="04A0"/>
        </w:tblPrEx>
        <w:trPr>
          <w:trHeight w:val="57"/>
          <w:jc w:val="center"/>
        </w:trPr>
        <w:tc>
          <w:tcPr>
            <w:tcW w:w="649" w:type="dxa"/>
            <w:shd w:val="clear" w:color="auto" w:fill="DFECEF"/>
            <w:vAlign w:val="center"/>
          </w:tcPr>
          <w:p w:rsidR="00C47681" w:rsidRPr="007A3490" w:rsidP="00345474" w14:paraId="7FAC491A" w14:textId="77777777">
            <w:pPr>
              <w:pStyle w:val="73R"/>
              <w:rPr>
                <w:rtl/>
              </w:rPr>
            </w:pPr>
            <w:r w:rsidRPr="007A3490">
              <w:rPr>
                <w:rFonts w:hint="cs"/>
                <w:rtl/>
              </w:rPr>
              <w:t>א'</w:t>
            </w:r>
          </w:p>
        </w:tc>
        <w:tc>
          <w:tcPr>
            <w:tcW w:w="1162" w:type="dxa"/>
            <w:shd w:val="clear" w:color="auto" w:fill="DFECEF"/>
            <w:vAlign w:val="center"/>
          </w:tcPr>
          <w:p w:rsidR="00C47681" w:rsidRPr="007A3490" w:rsidP="00345474" w14:paraId="0F7D676E" w14:textId="77777777">
            <w:pPr>
              <w:pStyle w:val="73R"/>
              <w:rPr>
                <w:rtl/>
              </w:rPr>
            </w:pPr>
            <w:r w:rsidRPr="007A3490">
              <w:rPr>
                <w:rFonts w:hint="cs"/>
                <w:rtl/>
              </w:rPr>
              <w:t>1/2016</w:t>
            </w:r>
          </w:p>
        </w:tc>
        <w:tc>
          <w:tcPr>
            <w:tcW w:w="1440" w:type="dxa"/>
            <w:shd w:val="clear" w:color="auto" w:fill="DFECEF"/>
            <w:vAlign w:val="center"/>
          </w:tcPr>
          <w:p w:rsidR="00C47681" w:rsidRPr="007A3490" w:rsidP="00345474" w14:paraId="58F59989" w14:textId="77777777">
            <w:pPr>
              <w:pStyle w:val="73R"/>
              <w:rPr>
                <w:rtl/>
              </w:rPr>
            </w:pPr>
            <w:r w:rsidRPr="007A3490">
              <w:rPr>
                <w:rFonts w:hint="cs"/>
                <w:rtl/>
              </w:rPr>
              <w:t>פתח תקווה</w:t>
            </w:r>
          </w:p>
        </w:tc>
        <w:tc>
          <w:tcPr>
            <w:tcW w:w="1134" w:type="dxa"/>
            <w:shd w:val="clear" w:color="auto" w:fill="DFECEF"/>
            <w:vAlign w:val="center"/>
          </w:tcPr>
          <w:p w:rsidR="00C47681" w:rsidRPr="007A3490" w:rsidP="00345474" w14:paraId="61100DE9" w14:textId="77777777">
            <w:pPr>
              <w:pStyle w:val="73R"/>
              <w:rPr>
                <w:rtl/>
              </w:rPr>
            </w:pPr>
            <w:r w:rsidRPr="007A3490">
              <w:rPr>
                <w:rFonts w:hint="cs"/>
                <w:rtl/>
              </w:rPr>
              <w:t>נתניה</w:t>
            </w:r>
          </w:p>
        </w:tc>
        <w:tc>
          <w:tcPr>
            <w:tcW w:w="1134" w:type="dxa"/>
            <w:shd w:val="clear" w:color="auto" w:fill="DFECEF"/>
            <w:vAlign w:val="center"/>
          </w:tcPr>
          <w:p w:rsidR="00C47681" w:rsidRPr="007A3490" w:rsidP="00345474" w14:paraId="3FF28820" w14:textId="77777777">
            <w:pPr>
              <w:pStyle w:val="73R"/>
              <w:rPr>
                <w:rtl/>
              </w:rPr>
            </w:pPr>
          </w:p>
        </w:tc>
        <w:tc>
          <w:tcPr>
            <w:tcW w:w="851" w:type="dxa"/>
            <w:shd w:val="clear" w:color="auto" w:fill="DFECEF"/>
            <w:vAlign w:val="center"/>
          </w:tcPr>
          <w:p w:rsidR="00C47681" w:rsidRPr="007A3490" w:rsidP="00345474" w14:paraId="565CFD5A" w14:textId="77777777">
            <w:pPr>
              <w:pStyle w:val="73R"/>
              <w:rPr>
                <w:rtl/>
              </w:rPr>
            </w:pPr>
          </w:p>
        </w:tc>
        <w:tc>
          <w:tcPr>
            <w:tcW w:w="1840" w:type="dxa"/>
            <w:shd w:val="clear" w:color="auto" w:fill="DFECEF"/>
          </w:tcPr>
          <w:p w:rsidR="00C47681" w:rsidRPr="007A3490" w:rsidP="00345474" w14:paraId="48705BB5" w14:textId="77777777">
            <w:pPr>
              <w:pStyle w:val="73R"/>
              <w:rPr>
                <w:rtl/>
              </w:rPr>
            </w:pPr>
            <w:r w:rsidRPr="007A3490">
              <w:rPr>
                <w:rFonts w:hint="cs"/>
                <w:rtl/>
              </w:rPr>
              <w:t>6 שנים</w:t>
            </w:r>
          </w:p>
        </w:tc>
      </w:tr>
      <w:tr w14:paraId="401E0553" w14:textId="77777777" w:rsidTr="00556D80">
        <w:tblPrEx>
          <w:tblW w:w="0" w:type="auto"/>
          <w:jc w:val="center"/>
          <w:shd w:val="clear" w:color="auto" w:fill="DFECEF"/>
          <w:tblLook w:val="04A0"/>
        </w:tblPrEx>
        <w:trPr>
          <w:trHeight w:val="57"/>
          <w:jc w:val="center"/>
        </w:trPr>
        <w:tc>
          <w:tcPr>
            <w:tcW w:w="649" w:type="dxa"/>
            <w:shd w:val="clear" w:color="auto" w:fill="F0F8F9"/>
            <w:vAlign w:val="center"/>
          </w:tcPr>
          <w:p w:rsidR="00C47681" w:rsidRPr="007A3490" w:rsidP="00345474" w14:paraId="20811B55" w14:textId="77777777">
            <w:pPr>
              <w:pStyle w:val="73R"/>
              <w:rPr>
                <w:rtl/>
              </w:rPr>
            </w:pPr>
            <w:r w:rsidRPr="007A3490">
              <w:rPr>
                <w:rFonts w:hint="cs"/>
                <w:rtl/>
              </w:rPr>
              <w:t>ב'</w:t>
            </w:r>
          </w:p>
        </w:tc>
        <w:tc>
          <w:tcPr>
            <w:tcW w:w="1162" w:type="dxa"/>
            <w:shd w:val="clear" w:color="auto" w:fill="F0F8F9"/>
            <w:vAlign w:val="center"/>
          </w:tcPr>
          <w:p w:rsidR="00C47681" w:rsidRPr="007A3490" w:rsidP="00345474" w14:paraId="14024D85" w14:textId="77777777">
            <w:pPr>
              <w:pStyle w:val="73R"/>
              <w:rPr>
                <w:rtl/>
              </w:rPr>
            </w:pPr>
            <w:r w:rsidRPr="007A3490">
              <w:rPr>
                <w:rFonts w:hint="cs"/>
                <w:rtl/>
              </w:rPr>
              <w:t>10/2016</w:t>
            </w:r>
          </w:p>
        </w:tc>
        <w:tc>
          <w:tcPr>
            <w:tcW w:w="1440" w:type="dxa"/>
            <w:shd w:val="clear" w:color="auto" w:fill="F0F8F9"/>
            <w:vAlign w:val="center"/>
          </w:tcPr>
          <w:p w:rsidR="00C47681" w:rsidRPr="007A3490" w:rsidP="00345474" w14:paraId="37649F4A" w14:textId="77777777">
            <w:pPr>
              <w:pStyle w:val="73R"/>
              <w:rPr>
                <w:rtl/>
              </w:rPr>
            </w:pPr>
            <w:r w:rsidRPr="007A3490">
              <w:rPr>
                <w:rFonts w:hint="cs"/>
                <w:rtl/>
              </w:rPr>
              <w:t>ירושלים</w:t>
            </w:r>
          </w:p>
        </w:tc>
        <w:tc>
          <w:tcPr>
            <w:tcW w:w="1134" w:type="dxa"/>
            <w:shd w:val="clear" w:color="auto" w:fill="F0F8F9"/>
            <w:vAlign w:val="center"/>
          </w:tcPr>
          <w:p w:rsidR="00C47681" w:rsidRPr="007A3490" w:rsidP="00345474" w14:paraId="2A3FA7A9" w14:textId="77777777">
            <w:pPr>
              <w:pStyle w:val="73R"/>
              <w:rPr>
                <w:rtl/>
              </w:rPr>
            </w:pPr>
            <w:r w:rsidRPr="007A3490">
              <w:rPr>
                <w:rFonts w:hint="cs"/>
                <w:rtl/>
              </w:rPr>
              <w:t>רמלה</w:t>
            </w:r>
          </w:p>
        </w:tc>
        <w:tc>
          <w:tcPr>
            <w:tcW w:w="1134" w:type="dxa"/>
            <w:shd w:val="clear" w:color="auto" w:fill="F0F8F9"/>
            <w:vAlign w:val="center"/>
          </w:tcPr>
          <w:p w:rsidR="00C47681" w:rsidRPr="007A3490" w:rsidP="00345474" w14:paraId="670FC6B3" w14:textId="77777777">
            <w:pPr>
              <w:pStyle w:val="73R"/>
              <w:rPr>
                <w:rtl/>
              </w:rPr>
            </w:pPr>
            <w:r w:rsidRPr="007A3490">
              <w:rPr>
                <w:rFonts w:hint="cs"/>
                <w:rtl/>
              </w:rPr>
              <w:t>ת"א מרכז</w:t>
            </w:r>
          </w:p>
        </w:tc>
        <w:tc>
          <w:tcPr>
            <w:tcW w:w="851" w:type="dxa"/>
            <w:shd w:val="clear" w:color="auto" w:fill="F0F8F9"/>
            <w:vAlign w:val="center"/>
          </w:tcPr>
          <w:p w:rsidR="00C47681" w:rsidRPr="007A3490" w:rsidP="00345474" w14:paraId="6346A5BB" w14:textId="77777777">
            <w:pPr>
              <w:pStyle w:val="73R"/>
              <w:rPr>
                <w:rtl/>
              </w:rPr>
            </w:pPr>
            <w:r w:rsidRPr="007A3490">
              <w:rPr>
                <w:rFonts w:hint="cs"/>
                <w:rtl/>
              </w:rPr>
              <w:t>חיפה</w:t>
            </w:r>
          </w:p>
        </w:tc>
        <w:tc>
          <w:tcPr>
            <w:tcW w:w="1840" w:type="dxa"/>
            <w:shd w:val="clear" w:color="auto" w:fill="F0F8F9"/>
          </w:tcPr>
          <w:p w:rsidR="00C47681" w:rsidRPr="007A3490" w:rsidP="00345474" w14:paraId="2850D592" w14:textId="77777777">
            <w:pPr>
              <w:pStyle w:val="73R"/>
              <w:rPr>
                <w:rtl/>
              </w:rPr>
            </w:pPr>
            <w:r w:rsidRPr="007A3490">
              <w:rPr>
                <w:rFonts w:hint="cs"/>
                <w:rtl/>
              </w:rPr>
              <w:t>5 שנים ו-3 חודשים</w:t>
            </w:r>
          </w:p>
        </w:tc>
      </w:tr>
      <w:tr w14:paraId="7A1FCB26" w14:textId="77777777" w:rsidTr="00556D80">
        <w:tblPrEx>
          <w:tblW w:w="0" w:type="auto"/>
          <w:jc w:val="center"/>
          <w:shd w:val="clear" w:color="auto" w:fill="DFECEF"/>
          <w:tblLook w:val="04A0"/>
        </w:tblPrEx>
        <w:trPr>
          <w:trHeight w:val="57"/>
          <w:jc w:val="center"/>
        </w:trPr>
        <w:tc>
          <w:tcPr>
            <w:tcW w:w="649" w:type="dxa"/>
            <w:shd w:val="clear" w:color="auto" w:fill="DFECEF"/>
            <w:vAlign w:val="center"/>
          </w:tcPr>
          <w:p w:rsidR="00C47681" w:rsidRPr="007A3490" w:rsidP="00345474" w14:paraId="5ABF1F56" w14:textId="77777777">
            <w:pPr>
              <w:pStyle w:val="73R"/>
              <w:rPr>
                <w:rtl/>
              </w:rPr>
            </w:pPr>
            <w:r w:rsidRPr="007A3490">
              <w:rPr>
                <w:rFonts w:hint="cs"/>
                <w:rtl/>
              </w:rPr>
              <w:t>ג'</w:t>
            </w:r>
          </w:p>
        </w:tc>
        <w:tc>
          <w:tcPr>
            <w:tcW w:w="1162" w:type="dxa"/>
            <w:shd w:val="clear" w:color="auto" w:fill="DFECEF"/>
            <w:vAlign w:val="center"/>
          </w:tcPr>
          <w:p w:rsidR="00C47681" w:rsidRPr="007A3490" w:rsidP="00345474" w14:paraId="71220C71" w14:textId="77777777">
            <w:pPr>
              <w:pStyle w:val="73R"/>
              <w:rPr>
                <w:rtl/>
              </w:rPr>
            </w:pPr>
            <w:r w:rsidRPr="007A3490">
              <w:rPr>
                <w:rFonts w:hint="cs"/>
                <w:rtl/>
              </w:rPr>
              <w:t>10/2018</w:t>
            </w:r>
          </w:p>
        </w:tc>
        <w:tc>
          <w:tcPr>
            <w:tcW w:w="1440" w:type="dxa"/>
            <w:shd w:val="clear" w:color="auto" w:fill="DFECEF"/>
            <w:vAlign w:val="center"/>
          </w:tcPr>
          <w:p w:rsidR="00C47681" w:rsidRPr="007A3490" w:rsidP="00345474" w14:paraId="424441F6" w14:textId="77777777">
            <w:pPr>
              <w:pStyle w:val="73R"/>
              <w:rPr>
                <w:rtl/>
              </w:rPr>
            </w:pPr>
            <w:r w:rsidRPr="007A3490">
              <w:rPr>
                <w:rFonts w:hint="cs"/>
                <w:rtl/>
              </w:rPr>
              <w:t>גוש דן</w:t>
            </w:r>
          </w:p>
        </w:tc>
        <w:tc>
          <w:tcPr>
            <w:tcW w:w="1134" w:type="dxa"/>
            <w:shd w:val="clear" w:color="auto" w:fill="DFECEF"/>
            <w:vAlign w:val="center"/>
          </w:tcPr>
          <w:p w:rsidR="00C47681" w:rsidRPr="007A3490" w:rsidP="00345474" w14:paraId="4FA35E65" w14:textId="77777777">
            <w:pPr>
              <w:pStyle w:val="73R"/>
              <w:rPr>
                <w:rtl/>
              </w:rPr>
            </w:pPr>
            <w:r w:rsidRPr="007A3490">
              <w:rPr>
                <w:rFonts w:hint="cs"/>
                <w:rtl/>
              </w:rPr>
              <w:t>ת"א 3</w:t>
            </w:r>
          </w:p>
        </w:tc>
        <w:tc>
          <w:tcPr>
            <w:tcW w:w="1134" w:type="dxa"/>
            <w:shd w:val="clear" w:color="auto" w:fill="DFECEF"/>
            <w:vAlign w:val="center"/>
          </w:tcPr>
          <w:p w:rsidR="00C47681" w:rsidRPr="007A3490" w:rsidP="00345474" w14:paraId="49693556" w14:textId="77777777">
            <w:pPr>
              <w:pStyle w:val="73R"/>
              <w:rPr>
                <w:rtl/>
              </w:rPr>
            </w:pPr>
            <w:r w:rsidRPr="007A3490">
              <w:rPr>
                <w:rFonts w:hint="cs"/>
                <w:rtl/>
              </w:rPr>
              <w:t>עכו</w:t>
            </w:r>
          </w:p>
        </w:tc>
        <w:tc>
          <w:tcPr>
            <w:tcW w:w="851" w:type="dxa"/>
            <w:shd w:val="clear" w:color="auto" w:fill="DFECEF"/>
            <w:vAlign w:val="center"/>
          </w:tcPr>
          <w:p w:rsidR="00C47681" w:rsidRPr="007A3490" w:rsidP="00345474" w14:paraId="64300C9E" w14:textId="77777777">
            <w:pPr>
              <w:pStyle w:val="73R"/>
              <w:rPr>
                <w:rtl/>
              </w:rPr>
            </w:pPr>
            <w:r w:rsidRPr="007A3490">
              <w:rPr>
                <w:rFonts w:hint="cs"/>
                <w:rtl/>
              </w:rPr>
              <w:t>אשדוד</w:t>
            </w:r>
          </w:p>
        </w:tc>
        <w:tc>
          <w:tcPr>
            <w:tcW w:w="1840" w:type="dxa"/>
            <w:shd w:val="clear" w:color="auto" w:fill="DFECEF"/>
          </w:tcPr>
          <w:p w:rsidR="00C47681" w:rsidRPr="007A3490" w:rsidP="00345474" w14:paraId="2260E437" w14:textId="77777777">
            <w:pPr>
              <w:pStyle w:val="73R"/>
              <w:rPr>
                <w:rtl/>
              </w:rPr>
            </w:pPr>
            <w:r w:rsidRPr="007A3490">
              <w:rPr>
                <w:rFonts w:hint="cs"/>
                <w:rtl/>
              </w:rPr>
              <w:t>3 שנים ו-3 חודשים</w:t>
            </w:r>
          </w:p>
        </w:tc>
      </w:tr>
      <w:tr w14:paraId="0D0B63F4" w14:textId="77777777" w:rsidTr="00556D80">
        <w:tblPrEx>
          <w:tblW w:w="0" w:type="auto"/>
          <w:jc w:val="center"/>
          <w:shd w:val="clear" w:color="auto" w:fill="DFECEF"/>
          <w:tblLook w:val="04A0"/>
        </w:tblPrEx>
        <w:trPr>
          <w:trHeight w:val="57"/>
          <w:jc w:val="center"/>
        </w:trPr>
        <w:tc>
          <w:tcPr>
            <w:tcW w:w="649" w:type="dxa"/>
            <w:shd w:val="clear" w:color="auto" w:fill="F0F8F9"/>
            <w:vAlign w:val="center"/>
          </w:tcPr>
          <w:p w:rsidR="00C47681" w:rsidRPr="007A3490" w:rsidP="00345474" w14:paraId="30C16159" w14:textId="77777777">
            <w:pPr>
              <w:pStyle w:val="73R"/>
              <w:rPr>
                <w:rtl/>
              </w:rPr>
            </w:pPr>
            <w:r w:rsidRPr="007A3490">
              <w:rPr>
                <w:rFonts w:hint="cs"/>
                <w:rtl/>
              </w:rPr>
              <w:t>ד'</w:t>
            </w:r>
          </w:p>
        </w:tc>
        <w:tc>
          <w:tcPr>
            <w:tcW w:w="1162" w:type="dxa"/>
            <w:shd w:val="clear" w:color="auto" w:fill="F0F8F9"/>
            <w:vAlign w:val="center"/>
          </w:tcPr>
          <w:p w:rsidR="00C47681" w:rsidRPr="007A3490" w:rsidP="00345474" w14:paraId="05C06695" w14:textId="77777777">
            <w:pPr>
              <w:pStyle w:val="73R"/>
              <w:rPr>
                <w:rtl/>
              </w:rPr>
            </w:pPr>
            <w:r w:rsidRPr="007A3490">
              <w:rPr>
                <w:rFonts w:hint="cs"/>
                <w:rtl/>
              </w:rPr>
              <w:t>1/2020</w:t>
            </w:r>
          </w:p>
        </w:tc>
        <w:tc>
          <w:tcPr>
            <w:tcW w:w="1440" w:type="dxa"/>
            <w:shd w:val="clear" w:color="auto" w:fill="F0F8F9"/>
            <w:vAlign w:val="center"/>
          </w:tcPr>
          <w:p w:rsidR="00C47681" w:rsidRPr="007A3490" w:rsidP="00345474" w14:paraId="412C0E0A" w14:textId="77777777">
            <w:pPr>
              <w:pStyle w:val="73R"/>
              <w:rPr>
                <w:rtl/>
              </w:rPr>
            </w:pPr>
            <w:r w:rsidRPr="007A3490">
              <w:rPr>
                <w:rFonts w:hint="cs"/>
                <w:rtl/>
              </w:rPr>
              <w:t>נצרת</w:t>
            </w:r>
          </w:p>
        </w:tc>
        <w:tc>
          <w:tcPr>
            <w:tcW w:w="1134" w:type="dxa"/>
            <w:shd w:val="clear" w:color="auto" w:fill="F0F8F9"/>
            <w:vAlign w:val="center"/>
          </w:tcPr>
          <w:p w:rsidR="00C47681" w:rsidRPr="007A3490" w:rsidP="00345474" w14:paraId="52235A0B" w14:textId="77777777">
            <w:pPr>
              <w:pStyle w:val="73R"/>
              <w:rPr>
                <w:rtl/>
              </w:rPr>
            </w:pPr>
            <w:r w:rsidRPr="007A3490">
              <w:rPr>
                <w:rFonts w:hint="cs"/>
                <w:rtl/>
              </w:rPr>
              <w:t>רחובות</w:t>
            </w:r>
          </w:p>
        </w:tc>
        <w:tc>
          <w:tcPr>
            <w:tcW w:w="1134" w:type="dxa"/>
            <w:shd w:val="clear" w:color="auto" w:fill="F0F8F9"/>
            <w:vAlign w:val="center"/>
          </w:tcPr>
          <w:p w:rsidR="00C47681" w:rsidRPr="007A3490" w:rsidP="00345474" w14:paraId="31422B9E" w14:textId="77777777">
            <w:pPr>
              <w:pStyle w:val="73R"/>
              <w:rPr>
                <w:rtl/>
              </w:rPr>
            </w:pPr>
            <w:r w:rsidRPr="007A3490">
              <w:rPr>
                <w:rFonts w:hint="cs"/>
                <w:rtl/>
              </w:rPr>
              <w:t>ת"א 1</w:t>
            </w:r>
          </w:p>
        </w:tc>
        <w:tc>
          <w:tcPr>
            <w:tcW w:w="851" w:type="dxa"/>
            <w:shd w:val="clear" w:color="auto" w:fill="F0F8F9"/>
            <w:vAlign w:val="center"/>
          </w:tcPr>
          <w:p w:rsidR="00C47681" w:rsidRPr="007A3490" w:rsidP="00345474" w14:paraId="52901B26" w14:textId="77777777">
            <w:pPr>
              <w:pStyle w:val="73R"/>
              <w:rPr>
                <w:rtl/>
              </w:rPr>
            </w:pPr>
            <w:r w:rsidRPr="007A3490">
              <w:rPr>
                <w:rFonts w:hint="cs"/>
                <w:rtl/>
              </w:rPr>
              <w:t>ת"א 2</w:t>
            </w:r>
          </w:p>
        </w:tc>
        <w:tc>
          <w:tcPr>
            <w:tcW w:w="1840" w:type="dxa"/>
            <w:shd w:val="clear" w:color="auto" w:fill="F0F8F9"/>
          </w:tcPr>
          <w:p w:rsidR="00C47681" w:rsidRPr="007A3490" w:rsidP="00345474" w14:paraId="7D6E56F8" w14:textId="77777777">
            <w:pPr>
              <w:pStyle w:val="73R"/>
              <w:rPr>
                <w:rtl/>
              </w:rPr>
            </w:pPr>
            <w:r w:rsidRPr="007A3490">
              <w:rPr>
                <w:rFonts w:hint="cs"/>
                <w:rtl/>
              </w:rPr>
              <w:t>2 שנים</w:t>
            </w:r>
          </w:p>
        </w:tc>
      </w:tr>
      <w:tr w14:paraId="7EA718DE" w14:textId="77777777" w:rsidTr="00556D80">
        <w:tblPrEx>
          <w:tblW w:w="0" w:type="auto"/>
          <w:jc w:val="center"/>
          <w:shd w:val="clear" w:color="auto" w:fill="DFECEF"/>
          <w:tblLook w:val="04A0"/>
        </w:tblPrEx>
        <w:trPr>
          <w:trHeight w:val="57"/>
          <w:jc w:val="center"/>
        </w:trPr>
        <w:tc>
          <w:tcPr>
            <w:tcW w:w="649" w:type="dxa"/>
            <w:shd w:val="clear" w:color="auto" w:fill="DFECEF"/>
            <w:vAlign w:val="center"/>
          </w:tcPr>
          <w:p w:rsidR="00C47681" w:rsidRPr="007A3490" w:rsidP="00345474" w14:paraId="090644DC" w14:textId="77777777">
            <w:pPr>
              <w:pStyle w:val="73R"/>
              <w:rPr>
                <w:rtl/>
              </w:rPr>
            </w:pPr>
            <w:r w:rsidRPr="007A3490">
              <w:rPr>
                <w:rFonts w:hint="cs"/>
                <w:rtl/>
              </w:rPr>
              <w:t>ה'</w:t>
            </w:r>
          </w:p>
        </w:tc>
        <w:tc>
          <w:tcPr>
            <w:tcW w:w="1162" w:type="dxa"/>
            <w:shd w:val="clear" w:color="auto" w:fill="DFECEF"/>
            <w:vAlign w:val="center"/>
          </w:tcPr>
          <w:p w:rsidR="00C47681" w:rsidRPr="007A3490" w:rsidP="00345474" w14:paraId="508C6EC2" w14:textId="77777777">
            <w:pPr>
              <w:pStyle w:val="73R"/>
              <w:rPr>
                <w:rtl/>
              </w:rPr>
            </w:pPr>
            <w:r w:rsidRPr="007A3490">
              <w:rPr>
                <w:rFonts w:hint="cs"/>
                <w:rtl/>
              </w:rPr>
              <w:t>8/2020</w:t>
            </w:r>
          </w:p>
        </w:tc>
        <w:tc>
          <w:tcPr>
            <w:tcW w:w="1440" w:type="dxa"/>
            <w:shd w:val="clear" w:color="auto" w:fill="DFECEF"/>
            <w:vAlign w:val="center"/>
          </w:tcPr>
          <w:p w:rsidR="00C47681" w:rsidRPr="007A3490" w:rsidP="00345474" w14:paraId="3681E337" w14:textId="77777777">
            <w:pPr>
              <w:pStyle w:val="73R"/>
              <w:rPr>
                <w:rtl/>
              </w:rPr>
            </w:pPr>
            <w:r w:rsidRPr="007A3490">
              <w:rPr>
                <w:rFonts w:hint="cs"/>
                <w:rtl/>
              </w:rPr>
              <w:t>פשיעה חמורה</w:t>
            </w:r>
          </w:p>
        </w:tc>
        <w:tc>
          <w:tcPr>
            <w:tcW w:w="1134" w:type="dxa"/>
            <w:shd w:val="clear" w:color="auto" w:fill="DFECEF"/>
            <w:vAlign w:val="center"/>
          </w:tcPr>
          <w:p w:rsidR="00C47681" w:rsidRPr="007A3490" w:rsidP="00345474" w14:paraId="2FF68D8C" w14:textId="77777777">
            <w:pPr>
              <w:pStyle w:val="73R"/>
              <w:rPr>
                <w:rtl/>
              </w:rPr>
            </w:pPr>
            <w:r w:rsidRPr="007A3490">
              <w:rPr>
                <w:rFonts w:hint="cs"/>
                <w:rtl/>
              </w:rPr>
              <w:t>באר שבע</w:t>
            </w:r>
          </w:p>
        </w:tc>
        <w:tc>
          <w:tcPr>
            <w:tcW w:w="1134" w:type="dxa"/>
            <w:shd w:val="clear" w:color="auto" w:fill="DFECEF"/>
            <w:vAlign w:val="center"/>
          </w:tcPr>
          <w:p w:rsidR="00C47681" w:rsidRPr="007A3490" w:rsidP="00345474" w14:paraId="20A10229" w14:textId="77777777">
            <w:pPr>
              <w:pStyle w:val="73R"/>
              <w:rPr>
                <w:rtl/>
              </w:rPr>
            </w:pPr>
          </w:p>
        </w:tc>
        <w:tc>
          <w:tcPr>
            <w:tcW w:w="851" w:type="dxa"/>
            <w:shd w:val="clear" w:color="auto" w:fill="DFECEF"/>
            <w:vAlign w:val="center"/>
          </w:tcPr>
          <w:p w:rsidR="00C47681" w:rsidRPr="007A3490" w:rsidP="00345474" w14:paraId="5BDCB19D" w14:textId="77777777">
            <w:pPr>
              <w:pStyle w:val="73R"/>
              <w:rPr>
                <w:rtl/>
              </w:rPr>
            </w:pPr>
          </w:p>
        </w:tc>
        <w:tc>
          <w:tcPr>
            <w:tcW w:w="1840" w:type="dxa"/>
            <w:shd w:val="clear" w:color="auto" w:fill="DFECEF"/>
          </w:tcPr>
          <w:p w:rsidR="00C47681" w:rsidRPr="007A3490" w:rsidP="00345474" w14:paraId="3C96C241" w14:textId="77777777">
            <w:pPr>
              <w:pStyle w:val="73R"/>
              <w:rPr>
                <w:rtl/>
              </w:rPr>
            </w:pPr>
            <w:r w:rsidRPr="007A3490">
              <w:rPr>
                <w:rFonts w:hint="cs"/>
                <w:rtl/>
              </w:rPr>
              <w:t>1 שנה ו-5 חודשים</w:t>
            </w:r>
          </w:p>
        </w:tc>
      </w:tr>
      <w:tr w14:paraId="58927F7F" w14:textId="77777777" w:rsidTr="00556D80">
        <w:tblPrEx>
          <w:tblW w:w="0" w:type="auto"/>
          <w:jc w:val="center"/>
          <w:shd w:val="clear" w:color="auto" w:fill="DFECEF"/>
          <w:tblLook w:val="04A0"/>
        </w:tblPrEx>
        <w:trPr>
          <w:trHeight w:val="57"/>
          <w:jc w:val="center"/>
        </w:trPr>
        <w:tc>
          <w:tcPr>
            <w:tcW w:w="649" w:type="dxa"/>
            <w:shd w:val="clear" w:color="auto" w:fill="F0F8F9"/>
            <w:vAlign w:val="center"/>
          </w:tcPr>
          <w:p w:rsidR="00C47681" w:rsidRPr="007A3490" w:rsidP="00345474" w14:paraId="6B71F402" w14:textId="77777777">
            <w:pPr>
              <w:pStyle w:val="73R"/>
              <w:rPr>
                <w:rtl/>
              </w:rPr>
            </w:pPr>
            <w:r w:rsidRPr="007A3490">
              <w:rPr>
                <w:rFonts w:hint="cs"/>
                <w:rtl/>
              </w:rPr>
              <w:t>ו'</w:t>
            </w:r>
          </w:p>
        </w:tc>
        <w:tc>
          <w:tcPr>
            <w:tcW w:w="1162" w:type="dxa"/>
            <w:shd w:val="clear" w:color="auto" w:fill="F0F8F9"/>
            <w:vAlign w:val="center"/>
          </w:tcPr>
          <w:p w:rsidR="00C47681" w:rsidRPr="007A3490" w:rsidP="00345474" w14:paraId="0DAAD835" w14:textId="77777777">
            <w:pPr>
              <w:pStyle w:val="73R"/>
              <w:rPr>
                <w:rtl/>
              </w:rPr>
            </w:pPr>
            <w:r w:rsidRPr="007A3490">
              <w:rPr>
                <w:rFonts w:hint="cs"/>
                <w:rtl/>
              </w:rPr>
              <w:t>10/2021</w:t>
            </w:r>
          </w:p>
        </w:tc>
        <w:tc>
          <w:tcPr>
            <w:tcW w:w="1440" w:type="dxa"/>
            <w:shd w:val="clear" w:color="auto" w:fill="F0F8F9"/>
            <w:vAlign w:val="center"/>
          </w:tcPr>
          <w:p w:rsidR="00C47681" w:rsidRPr="007A3490" w:rsidP="00345474" w14:paraId="6E3516E2" w14:textId="77777777">
            <w:pPr>
              <w:pStyle w:val="73R"/>
              <w:rPr>
                <w:rtl/>
              </w:rPr>
            </w:pPr>
            <w:r w:rsidRPr="007A3490">
              <w:rPr>
                <w:rFonts w:hint="cs"/>
                <w:rtl/>
              </w:rPr>
              <w:t>טבריה</w:t>
            </w:r>
          </w:p>
        </w:tc>
        <w:tc>
          <w:tcPr>
            <w:tcW w:w="1134" w:type="dxa"/>
            <w:shd w:val="clear" w:color="auto" w:fill="F0F8F9"/>
            <w:vAlign w:val="center"/>
          </w:tcPr>
          <w:p w:rsidR="00C47681" w:rsidRPr="007A3490" w:rsidP="00345474" w14:paraId="05BBCDB2" w14:textId="77777777">
            <w:pPr>
              <w:pStyle w:val="73R"/>
              <w:rPr>
                <w:rtl/>
              </w:rPr>
            </w:pPr>
            <w:r w:rsidRPr="007A3490">
              <w:rPr>
                <w:rFonts w:hint="cs"/>
                <w:rtl/>
              </w:rPr>
              <w:t>חדרה</w:t>
            </w:r>
          </w:p>
        </w:tc>
        <w:tc>
          <w:tcPr>
            <w:tcW w:w="1134" w:type="dxa"/>
            <w:shd w:val="clear" w:color="auto" w:fill="F0F8F9"/>
            <w:vAlign w:val="center"/>
          </w:tcPr>
          <w:p w:rsidR="00C47681" w:rsidRPr="007A3490" w:rsidP="00345474" w14:paraId="10CEE73B" w14:textId="77777777">
            <w:pPr>
              <w:pStyle w:val="73R"/>
              <w:rPr>
                <w:rtl/>
              </w:rPr>
            </w:pPr>
          </w:p>
        </w:tc>
        <w:tc>
          <w:tcPr>
            <w:tcW w:w="851" w:type="dxa"/>
            <w:shd w:val="clear" w:color="auto" w:fill="F0F8F9"/>
            <w:vAlign w:val="center"/>
          </w:tcPr>
          <w:p w:rsidR="00C47681" w:rsidRPr="007A3490" w:rsidP="00345474" w14:paraId="6C89736F" w14:textId="77777777">
            <w:pPr>
              <w:pStyle w:val="73R"/>
              <w:rPr>
                <w:rtl/>
              </w:rPr>
            </w:pPr>
          </w:p>
        </w:tc>
        <w:tc>
          <w:tcPr>
            <w:tcW w:w="1840" w:type="dxa"/>
            <w:shd w:val="clear" w:color="auto" w:fill="F0F8F9"/>
          </w:tcPr>
          <w:p w:rsidR="00C47681" w:rsidRPr="007A3490" w:rsidP="00345474" w14:paraId="701E6195" w14:textId="77777777">
            <w:pPr>
              <w:pStyle w:val="73R"/>
              <w:rPr>
                <w:rtl/>
              </w:rPr>
            </w:pPr>
            <w:r w:rsidRPr="007A3490">
              <w:rPr>
                <w:rFonts w:hint="cs"/>
                <w:rtl/>
              </w:rPr>
              <w:t>3 חודשים</w:t>
            </w:r>
          </w:p>
        </w:tc>
      </w:tr>
    </w:tbl>
    <w:p w:rsidR="00C47681" w:rsidRPr="00345474" w:rsidP="00345474" w14:paraId="07321A69" w14:textId="77777777">
      <w:pPr>
        <w:pStyle w:val="738"/>
      </w:pPr>
      <w:r w:rsidRPr="00345474">
        <w:rPr>
          <w:rFonts w:hint="cs"/>
          <w:rtl/>
        </w:rPr>
        <w:t>המקור: רשות המיסים.</w:t>
      </w:r>
    </w:p>
    <w:p w:rsidR="00C47681" w:rsidRPr="007A3490" w:rsidP="009D44E6" w14:paraId="282BD782" w14:textId="77777777">
      <w:pPr>
        <w:pStyle w:val="7392"/>
      </w:pPr>
      <w:r w:rsidRPr="007A3490">
        <w:rPr>
          <w:rFonts w:hint="cs"/>
          <w:rtl/>
        </w:rPr>
        <w:t xml:space="preserve">רשות המיסים הוסיפה את פיתוחה ובנייתה של מערכת חישוב תגמול ייעודית למבקרי חשבונות </w:t>
      </w:r>
      <w:r w:rsidRPr="007A3490">
        <w:rPr>
          <w:rFonts w:hint="cs"/>
          <w:rtl/>
        </w:rPr>
        <w:t>במע</w:t>
      </w:r>
      <w:r w:rsidRPr="007A3490">
        <w:rPr>
          <w:rtl/>
        </w:rPr>
        <w:t>"</w:t>
      </w:r>
      <w:r w:rsidRPr="007A3490">
        <w:rPr>
          <w:rFonts w:hint="cs"/>
          <w:rtl/>
        </w:rPr>
        <w:t>ם</w:t>
      </w:r>
      <w:r w:rsidRPr="007A3490">
        <w:rPr>
          <w:rFonts w:hint="cs"/>
          <w:rtl/>
        </w:rPr>
        <w:t xml:space="preserve"> בתוכנית העבודה השנתית לשנת 2021, ולאחר תהליך עבודה הכולל שת"פ מול צוות פיתוח </w:t>
      </w:r>
      <w:r w:rsidRPr="007A3490">
        <w:rPr>
          <w:rFonts w:hint="cs"/>
          <w:rtl/>
        </w:rPr>
        <w:t>בשע</w:t>
      </w:r>
      <w:r w:rsidRPr="007A3490">
        <w:rPr>
          <w:rtl/>
        </w:rPr>
        <w:t>"</w:t>
      </w:r>
      <w:r w:rsidRPr="007A3490">
        <w:rPr>
          <w:rFonts w:hint="cs"/>
          <w:rtl/>
        </w:rPr>
        <w:t>ם</w:t>
      </w:r>
      <w:r w:rsidRPr="007A3490">
        <w:rPr>
          <w:rFonts w:hint="cs"/>
          <w:rtl/>
        </w:rPr>
        <w:t xml:space="preserve">, הוגדרה שיטת מודל התגמול החדש. באוגוסט 2020 המודל אושר מקצועית להפעלה במשרדי </w:t>
      </w:r>
      <w:r w:rsidRPr="007A3490">
        <w:rPr>
          <w:rFonts w:hint="cs"/>
          <w:rtl/>
        </w:rPr>
        <w:t>מע</w:t>
      </w:r>
      <w:r w:rsidRPr="007A3490">
        <w:rPr>
          <w:rtl/>
        </w:rPr>
        <w:t>"</w:t>
      </w:r>
      <w:r w:rsidRPr="007A3490">
        <w:rPr>
          <w:rFonts w:hint="cs"/>
          <w:rtl/>
        </w:rPr>
        <w:t>ם</w:t>
      </w:r>
      <w:r w:rsidRPr="007A3490">
        <w:rPr>
          <w:rFonts w:hint="cs"/>
          <w:rtl/>
        </w:rPr>
        <w:t xml:space="preserve">. </w:t>
      </w:r>
    </w:p>
    <w:p w:rsidR="00C47681" w:rsidRPr="007A3490" w:rsidP="009D44E6" w14:paraId="34F753E5" w14:textId="77777777">
      <w:pPr>
        <w:pStyle w:val="7392"/>
        <w:rPr>
          <w:b/>
          <w:bCs/>
          <w:rtl/>
        </w:rPr>
      </w:pPr>
      <w:r w:rsidRPr="007A3490">
        <w:rPr>
          <w:rFonts w:hint="cs"/>
          <w:rtl/>
        </w:rPr>
        <w:t xml:space="preserve">ביום 24.8.21 עדכנה ראש צוות פיתוח המערכת </w:t>
      </w:r>
      <w:r w:rsidRPr="007A3490">
        <w:rPr>
          <w:rFonts w:hint="cs"/>
          <w:rtl/>
        </w:rPr>
        <w:t>בשע</w:t>
      </w:r>
      <w:r w:rsidRPr="007A3490">
        <w:rPr>
          <w:rtl/>
        </w:rPr>
        <w:t>"</w:t>
      </w:r>
      <w:r w:rsidRPr="007A3490">
        <w:rPr>
          <w:rFonts w:hint="cs"/>
          <w:rtl/>
        </w:rPr>
        <w:t>ם</w:t>
      </w:r>
      <w:r w:rsidRPr="007A3490">
        <w:rPr>
          <w:rFonts w:hint="cs"/>
          <w:rtl/>
        </w:rPr>
        <w:t xml:space="preserve"> על סיום תהליך בניית המערכת והעברתה לשלב בדיקות איכות ושהמערכת מתקרבת לשלב העלייה לאוויר. נכון למועד סיום הביקורת בינואר 2022, מקבלים כל העובדים במשרדי </w:t>
      </w:r>
      <w:r w:rsidRPr="007A3490">
        <w:rPr>
          <w:rFonts w:hint="cs"/>
          <w:rtl/>
        </w:rPr>
        <w:t>מע"ם</w:t>
      </w:r>
      <w:r w:rsidRPr="007A3490">
        <w:rPr>
          <w:rFonts w:hint="cs"/>
          <w:rtl/>
        </w:rPr>
        <w:t xml:space="preserve"> פרמיה לפי </w:t>
      </w:r>
      <w:r w:rsidRPr="007A3490">
        <w:rPr>
          <w:rtl/>
        </w:rPr>
        <w:t xml:space="preserve">מודל </w:t>
      </w:r>
      <w:r w:rsidRPr="007A3490">
        <w:rPr>
          <w:rFonts w:hint="cs"/>
          <w:rtl/>
        </w:rPr>
        <w:t>התגמול החדש.</w:t>
      </w:r>
      <w:r w:rsidRPr="007A3490">
        <w:rPr>
          <w:rFonts w:hint="cs"/>
          <w:b/>
          <w:bCs/>
          <w:rtl/>
        </w:rPr>
        <w:t xml:space="preserve"> </w:t>
      </w:r>
    </w:p>
    <w:p w:rsidR="00C47681" w:rsidRPr="00345474" w:rsidP="00345474" w14:paraId="0F5A3E7A" w14:textId="77777777">
      <w:pPr>
        <w:pStyle w:val="7318"/>
        <w:rPr>
          <w:rtl/>
        </w:rPr>
      </w:pPr>
      <w:r w:rsidRPr="00345474">
        <w:rPr>
          <w:rFonts w:hint="cs"/>
          <w:rtl/>
        </w:rPr>
        <w:t xml:space="preserve">הועלה כי העובדים במשרדי </w:t>
      </w:r>
      <w:r w:rsidRPr="00345474">
        <w:rPr>
          <w:rFonts w:hint="cs"/>
          <w:rtl/>
        </w:rPr>
        <w:t>מע"ם</w:t>
      </w:r>
      <w:r w:rsidRPr="00345474">
        <w:rPr>
          <w:rFonts w:hint="cs"/>
          <w:rtl/>
        </w:rPr>
        <w:t xml:space="preserve"> </w:t>
      </w:r>
      <w:r w:rsidRPr="00345474">
        <w:rPr>
          <w:rFonts w:hint="eastAsia"/>
          <w:rtl/>
        </w:rPr>
        <w:t>שצורפו</w:t>
      </w:r>
      <w:r w:rsidRPr="00345474">
        <w:rPr>
          <w:rFonts w:hint="cs"/>
          <w:rtl/>
        </w:rPr>
        <w:t xml:space="preserve"> לפיילוט לפי שיטת מודל התגמול החדש, קיבלו ממועד צירופם לפיילוט ועד דצמבר 2021 פרמיה קבועה בשיעור מרבי ללא הלימה ליעדי הנהלת הרשות ותוצאות עבודתם. כך לדוגמה, בין השנים 2016 - 2021, העובדים במשרדי </w:t>
      </w:r>
      <w:r w:rsidRPr="00345474">
        <w:rPr>
          <w:rFonts w:hint="cs"/>
          <w:rtl/>
        </w:rPr>
        <w:t>מע"ם</w:t>
      </w:r>
      <w:r w:rsidRPr="00345474">
        <w:rPr>
          <w:rFonts w:hint="cs"/>
          <w:rtl/>
        </w:rPr>
        <w:t xml:space="preserve"> בפתח תקווה ובנתניה שצורפו למודל התגמול החדש בינואר 2016, קיבלו פרמיה קבועה בשיעור מרבי של 25% במשך 6 שנים. </w:t>
      </w:r>
    </w:p>
    <w:p w:rsidR="00C47681" w:rsidP="00345474" w14:paraId="141B9056" w14:textId="77777777">
      <w:pPr>
        <w:spacing w:before="240" w:after="240" w:line="269" w:lineRule="auto"/>
        <w:jc w:val="center"/>
        <w:rPr>
          <w:b/>
          <w:bCs/>
          <w:rtl/>
        </w:rPr>
      </w:pPr>
      <w:r w:rsidRPr="00A77A9D">
        <w:rPr>
          <w:b/>
          <w:bCs/>
          <w:noProof/>
          <w:rtl/>
        </w:rPr>
        <w:drawing>
          <wp:inline distT="0" distB="0" distL="0" distR="0">
            <wp:extent cx="3821265" cy="1605138"/>
            <wp:effectExtent l="0" t="0" r="0" b="0"/>
            <wp:docPr id="1113575879" name="תמונה 11135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821265" cy="1605138"/>
                    </a:xfrm>
                    <a:prstGeom prst="rect">
                      <a:avLst/>
                    </a:prstGeom>
                    <a:noFill/>
                    <a:ln>
                      <a:noFill/>
                    </a:ln>
                  </pic:spPr>
                </pic:pic>
              </a:graphicData>
            </a:graphic>
          </wp:inline>
        </w:drawing>
      </w:r>
    </w:p>
    <w:p w:rsidR="00C47681" w:rsidRPr="00345474" w:rsidP="00345474" w14:paraId="007CE7B2" w14:textId="6A86F00F">
      <w:pPr>
        <w:pStyle w:val="738"/>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r w:rsidRPr="00345474">
        <w:rPr>
          <w:rFonts w:hint="cs"/>
          <w:rtl/>
        </w:rPr>
        <w:t>.</w:t>
      </w:r>
    </w:p>
    <w:p w:rsidR="00C47681" w:rsidRPr="00345474" w:rsidP="00345474" w14:paraId="4316EBEC" w14:textId="77777777">
      <w:pPr>
        <w:pStyle w:val="7321"/>
        <w:rPr>
          <w:rtl/>
        </w:rPr>
      </w:pPr>
      <w:r w:rsidRPr="00345474">
        <w:rPr>
          <w:rFonts w:hint="cs"/>
          <w:rtl/>
        </w:rPr>
        <w:t>✰</w:t>
      </w:r>
    </w:p>
    <w:p w:rsidR="00C47681" w:rsidRPr="00345474" w:rsidP="00345474" w14:paraId="61659B4B" w14:textId="3DAB9984">
      <w:pPr>
        <w:pStyle w:val="7318"/>
        <w:rPr>
          <w:rFonts w:eastAsiaTheme="majorEastAsia"/>
          <w:rtl/>
        </w:rPr>
      </w:pPr>
      <w:r w:rsidRPr="00345474">
        <w:rPr>
          <w:rFonts w:hint="cs"/>
          <w:rtl/>
        </w:rPr>
        <w:t xml:space="preserve">ממצאי הפרק מעלים </w:t>
      </w:r>
      <w:r w:rsidRPr="00345474">
        <w:rPr>
          <w:rFonts w:hint="eastAsia"/>
          <w:rtl/>
        </w:rPr>
        <w:t>ליקויים</w:t>
      </w:r>
      <w:r w:rsidRPr="00345474">
        <w:rPr>
          <w:rtl/>
        </w:rPr>
        <w:t xml:space="preserve"> </w:t>
      </w:r>
      <w:r w:rsidRPr="00345474">
        <w:rPr>
          <w:rFonts w:hint="eastAsia"/>
          <w:rtl/>
        </w:rPr>
        <w:t>בתהליך</w:t>
      </w:r>
      <w:r w:rsidRPr="00345474">
        <w:rPr>
          <w:rtl/>
        </w:rPr>
        <w:t xml:space="preserve"> </w:t>
      </w:r>
      <w:r w:rsidRPr="00345474">
        <w:rPr>
          <w:rFonts w:hint="eastAsia"/>
          <w:rtl/>
        </w:rPr>
        <w:t>הטיפול</w:t>
      </w:r>
      <w:r w:rsidRPr="00345474">
        <w:rPr>
          <w:rtl/>
        </w:rPr>
        <w:t xml:space="preserve"> </w:t>
      </w:r>
      <w:r w:rsidRPr="00345474">
        <w:rPr>
          <w:rFonts w:hint="eastAsia"/>
          <w:rtl/>
        </w:rPr>
        <w:t>השומתי</w:t>
      </w:r>
      <w:r w:rsidRPr="00345474">
        <w:rPr>
          <w:rtl/>
        </w:rPr>
        <w:t xml:space="preserve"> </w:t>
      </w:r>
      <w:r w:rsidRPr="00345474">
        <w:rPr>
          <w:rFonts w:hint="eastAsia"/>
          <w:rtl/>
        </w:rPr>
        <w:t>במשרדי</w:t>
      </w:r>
      <w:r w:rsidRPr="00345474">
        <w:rPr>
          <w:rtl/>
        </w:rPr>
        <w:t xml:space="preserve"> </w:t>
      </w:r>
      <w:r w:rsidRPr="00345474">
        <w:rPr>
          <w:rFonts w:hint="eastAsia"/>
          <w:rtl/>
        </w:rPr>
        <w:t>השומה</w:t>
      </w:r>
      <w:r w:rsidRPr="00345474">
        <w:rPr>
          <w:rtl/>
        </w:rPr>
        <w:t>,</w:t>
      </w:r>
      <w:r w:rsidRPr="00345474">
        <w:rPr>
          <w:rFonts w:hint="cs"/>
          <w:rtl/>
        </w:rPr>
        <w:t xml:space="preserve"> הן בשל חוסר בהנחיות של מטה הרשות, והן בשל אי-יישום הנחיות הרשות ודיני המס במשרדי השומה. כך לדוגמה: (א) הרשות לא גיבשה מודלים נפרדים לטיפול בנישומים בהתאם לגודלם, תחומי פעילותם ומאפייניהם. (ב) משרדי השומה אינם מטפלים במספר תיקי המטה שהועמדו לטיפולם בהתאם להנחיות הרשות. (ג) הרשות לא בוחנת את הטלת קנס הגרעון בכל השומות בהן נדרש להטיל קנס בהתאם לפקודה. (ד) הרשות לא העמידה לרשות מפקחיה, כלים המציפים חשש להעלמת מס בסוגיות מורכבות, ואלו מטפלים בסוגיות מס פשוטות שאינן מצריכות ידע והבנה מעמיקים ברזי הפקודה. (ה) בחלק ממשרדי הרשות חלה ירידה בתוספת המס בשומה, אך, הרשות לא בחנה את תהליכי השומה בכלל יחידותיה</w:t>
      </w:r>
      <w:r w:rsidRPr="00345474">
        <w:rPr>
          <w:rtl/>
        </w:rPr>
        <w:t xml:space="preserve">. (ו) הרשות לא הפעילה מודל שכר עידוד עדכני </w:t>
      </w:r>
      <w:r w:rsidRPr="00345474">
        <w:rPr>
          <w:rFonts w:hint="eastAsia"/>
          <w:rtl/>
        </w:rPr>
        <w:t>ל</w:t>
      </w:r>
      <w:r w:rsidRPr="00345474">
        <w:rPr>
          <w:rFonts w:hint="cs"/>
          <w:rtl/>
        </w:rPr>
        <w:t xml:space="preserve">כלל </w:t>
      </w:r>
      <w:r w:rsidRPr="00345474">
        <w:rPr>
          <w:rFonts w:hint="eastAsia"/>
          <w:rtl/>
        </w:rPr>
        <w:t>עובדיה</w:t>
      </w:r>
      <w:r w:rsidRPr="00345474">
        <w:rPr>
          <w:rtl/>
        </w:rPr>
        <w:t xml:space="preserve"> </w:t>
      </w:r>
      <w:r w:rsidRPr="00345474">
        <w:rPr>
          <w:rFonts w:hint="eastAsia"/>
          <w:rtl/>
        </w:rPr>
        <w:t>ההולם</w:t>
      </w:r>
      <w:r w:rsidRPr="00345474">
        <w:rPr>
          <w:rtl/>
        </w:rPr>
        <w:t xml:space="preserve"> </w:t>
      </w:r>
      <w:r w:rsidRPr="00345474">
        <w:rPr>
          <w:rFonts w:hint="eastAsia"/>
          <w:rtl/>
        </w:rPr>
        <w:t>את</w:t>
      </w:r>
      <w:r w:rsidRPr="00345474">
        <w:rPr>
          <w:rtl/>
        </w:rPr>
        <w:t xml:space="preserve"> </w:t>
      </w:r>
      <w:r w:rsidRPr="00345474">
        <w:rPr>
          <w:rFonts w:hint="eastAsia"/>
          <w:rtl/>
        </w:rPr>
        <w:t>הפיילוט</w:t>
      </w:r>
      <w:r w:rsidRPr="00345474">
        <w:rPr>
          <w:rtl/>
        </w:rPr>
        <w:t xml:space="preserve"> </w:t>
      </w:r>
      <w:r w:rsidRPr="00345474">
        <w:rPr>
          <w:rFonts w:hint="eastAsia"/>
          <w:rtl/>
        </w:rPr>
        <w:t>שערכה</w:t>
      </w:r>
      <w:r w:rsidRPr="00345474">
        <w:rPr>
          <w:rtl/>
        </w:rPr>
        <w:t xml:space="preserve"> עד </w:t>
      </w:r>
      <w:r w:rsidRPr="00345474">
        <w:rPr>
          <w:rFonts w:hint="cs"/>
          <w:rtl/>
        </w:rPr>
        <w:t xml:space="preserve">לסוף שנת 2021. </w:t>
      </w:r>
      <w:r w:rsidRPr="00345474">
        <w:rPr>
          <w:rFonts w:hint="eastAsia"/>
          <w:rtl/>
        </w:rPr>
        <w:t>מומלץ</w:t>
      </w:r>
      <w:r w:rsidRPr="00345474">
        <w:rPr>
          <w:rtl/>
        </w:rPr>
        <w:t xml:space="preserve"> כי הרשות תפעל ליישום השיפורים הנדרשים בטיפול </w:t>
      </w:r>
      <w:r w:rsidRPr="00345474">
        <w:rPr>
          <w:rtl/>
        </w:rPr>
        <w:t>השומתי</w:t>
      </w:r>
      <w:r w:rsidRPr="00345474">
        <w:rPr>
          <w:rtl/>
        </w:rPr>
        <w:t xml:space="preserve"> </w:t>
      </w:r>
      <w:r w:rsidRPr="00345474">
        <w:rPr>
          <w:rFonts w:hint="eastAsia"/>
          <w:rtl/>
        </w:rPr>
        <w:t>במשרדי</w:t>
      </w:r>
      <w:r w:rsidRPr="00345474">
        <w:rPr>
          <w:rtl/>
        </w:rPr>
        <w:t xml:space="preserve"> השומה </w:t>
      </w:r>
      <w:r w:rsidRPr="00345474">
        <w:rPr>
          <w:rFonts w:hint="eastAsia"/>
          <w:rtl/>
        </w:rPr>
        <w:t>לשם</w:t>
      </w:r>
      <w:r w:rsidRPr="00345474">
        <w:rPr>
          <w:rtl/>
        </w:rPr>
        <w:t xml:space="preserve"> </w:t>
      </w:r>
      <w:r w:rsidRPr="00345474">
        <w:rPr>
          <w:rFonts w:hint="eastAsia"/>
          <w:rtl/>
        </w:rPr>
        <w:t>הגברת</w:t>
      </w:r>
      <w:r w:rsidRPr="00345474">
        <w:rPr>
          <w:rtl/>
        </w:rPr>
        <w:t xml:space="preserve"> </w:t>
      </w:r>
      <w:r w:rsidRPr="00345474">
        <w:rPr>
          <w:rFonts w:hint="eastAsia"/>
          <w:rtl/>
        </w:rPr>
        <w:t>יעילות</w:t>
      </w:r>
      <w:r w:rsidRPr="00345474">
        <w:rPr>
          <w:rtl/>
        </w:rPr>
        <w:t xml:space="preserve"> פעילותה.</w:t>
      </w:r>
      <w:bookmarkEnd w:id="23"/>
    </w:p>
    <w:p w:rsidR="00C47681" w:rsidRPr="00345474" w:rsidP="008D786E" w14:paraId="12036EEE" w14:textId="77777777">
      <w:pPr>
        <w:pStyle w:val="7329"/>
        <w:bidi/>
        <w:jc w:val="left"/>
        <w:rPr>
          <w:szCs w:val="40"/>
          <w:rtl/>
        </w:rPr>
      </w:pPr>
      <w:r w:rsidRPr="00345474">
        <w:rPr>
          <w:rFonts w:hint="cs"/>
          <w:szCs w:val="40"/>
          <w:rtl/>
        </w:rPr>
        <w:t xml:space="preserve">שער שלישי: </w:t>
      </w:r>
      <w:r w:rsidRPr="00345474">
        <w:rPr>
          <w:szCs w:val="40"/>
          <w:rtl/>
        </w:rPr>
        <w:t xml:space="preserve">הליכים </w:t>
      </w:r>
      <w:r w:rsidRPr="00345474">
        <w:rPr>
          <w:rFonts w:hint="cs"/>
          <w:szCs w:val="40"/>
          <w:rtl/>
        </w:rPr>
        <w:t>מינהליים</w:t>
      </w:r>
      <w:r w:rsidRPr="00345474">
        <w:rPr>
          <w:rFonts w:hint="cs"/>
          <w:szCs w:val="40"/>
          <w:rtl/>
        </w:rPr>
        <w:t xml:space="preserve"> ו</w:t>
      </w:r>
      <w:r w:rsidRPr="00345474">
        <w:rPr>
          <w:szCs w:val="40"/>
          <w:rtl/>
        </w:rPr>
        <w:t>משפטיים בתיקי מס</w:t>
      </w:r>
    </w:p>
    <w:p w:rsidR="00C47681" w:rsidRPr="00055B10" w:rsidP="00055B10" w14:paraId="28C35C68" w14:textId="77777777">
      <w:pPr>
        <w:pStyle w:val="733155"/>
        <w:rPr>
          <w:szCs w:val="32"/>
          <w:rtl/>
        </w:rPr>
      </w:pPr>
      <w:bookmarkStart w:id="24" w:name="_Toc89926782"/>
      <w:bookmarkStart w:id="25" w:name="_Toc107477714"/>
      <w:bookmarkStart w:id="26" w:name="_Toc107994222"/>
      <w:bookmarkStart w:id="27" w:name="_Toc109156771"/>
      <w:r w:rsidRPr="00055B10">
        <w:rPr>
          <w:rFonts w:hint="cs"/>
          <w:szCs w:val="32"/>
          <w:rtl/>
        </w:rPr>
        <w:t>התנהלות ההליכים המשפטיים בתיקי מס</w:t>
      </w:r>
      <w:bookmarkEnd w:id="24"/>
      <w:bookmarkEnd w:id="25"/>
      <w:bookmarkEnd w:id="26"/>
      <w:bookmarkEnd w:id="27"/>
      <w:r w:rsidRPr="00055B10">
        <w:rPr>
          <w:rFonts w:hint="cs"/>
          <w:szCs w:val="32"/>
          <w:rtl/>
        </w:rPr>
        <w:t xml:space="preserve"> </w:t>
      </w:r>
    </w:p>
    <w:p w:rsidR="00C47681" w:rsidRPr="0045497F" w:rsidP="0045497F" w14:paraId="69BCC13E" w14:textId="77777777">
      <w:pPr>
        <w:pStyle w:val="7392"/>
        <w:rPr>
          <w:rtl/>
        </w:rPr>
      </w:pPr>
      <w:r w:rsidRPr="0045497F">
        <w:rPr>
          <w:rFonts w:hint="cs"/>
          <w:rtl/>
        </w:rPr>
        <w:t>משרד מבקר המדינה בחן מספר היבטים בנוגע להתנהלות ההליכים המשפטיים בתיקי מס, ובהם: (א) הקמת</w:t>
      </w:r>
      <w:r w:rsidRPr="0045497F">
        <w:rPr>
          <w:rtl/>
        </w:rPr>
        <w:t xml:space="preserve"> </w:t>
      </w:r>
      <w:r w:rsidRPr="0045497F">
        <w:rPr>
          <w:rFonts w:hint="cs"/>
          <w:rtl/>
        </w:rPr>
        <w:t>בתי דין ו</w:t>
      </w:r>
      <w:r w:rsidRPr="0045497F">
        <w:rPr>
          <w:rtl/>
        </w:rPr>
        <w:t>הקצאת שופטים ייעודיים בתחום המס</w:t>
      </w:r>
      <w:r w:rsidRPr="0045497F">
        <w:rPr>
          <w:rFonts w:hint="cs"/>
          <w:rtl/>
        </w:rPr>
        <w:t xml:space="preserve">; (ב) </w:t>
      </w:r>
      <w:r w:rsidRPr="0045497F">
        <w:rPr>
          <w:rtl/>
        </w:rPr>
        <w:t>הטיפול בתיקי מס בפרקליטות המדינה</w:t>
      </w:r>
      <w:r w:rsidRPr="0045497F">
        <w:rPr>
          <w:rFonts w:hint="cs"/>
          <w:rtl/>
        </w:rPr>
        <w:t xml:space="preserve">; (ג) </w:t>
      </w:r>
      <w:r w:rsidRPr="0045497F">
        <w:rPr>
          <w:rtl/>
        </w:rPr>
        <w:t>ועדות ערר לענייני מיסוי מקרקעין</w:t>
      </w:r>
      <w:r w:rsidRPr="0045497F">
        <w:rPr>
          <w:rFonts w:hint="cs"/>
          <w:rtl/>
        </w:rPr>
        <w:t xml:space="preserve">; (ד) </w:t>
      </w:r>
      <w:r w:rsidRPr="0045497F">
        <w:rPr>
          <w:rtl/>
        </w:rPr>
        <w:t>ועדות ערר לענייני קבילות פנקסי ניהול חשבונות</w:t>
      </w:r>
      <w:r w:rsidRPr="0045497F">
        <w:rPr>
          <w:rFonts w:hint="cs"/>
          <w:rtl/>
        </w:rPr>
        <w:t>; (ה) הטיפול בתיקי מס</w:t>
      </w:r>
      <w:r w:rsidRPr="0045497F">
        <w:rPr>
          <w:rtl/>
        </w:rPr>
        <w:t xml:space="preserve"> ברשות המיסים</w:t>
      </w:r>
      <w:r w:rsidRPr="0045497F">
        <w:rPr>
          <w:rFonts w:hint="cs"/>
          <w:rtl/>
        </w:rPr>
        <w:t>. להלן הממצאים:</w:t>
      </w:r>
    </w:p>
    <w:p w:rsidR="00C47681" w:rsidRPr="00DE03D4" w:rsidP="00167CB4" w14:paraId="094E61F6" w14:textId="77777777">
      <w:pPr>
        <w:pStyle w:val="73414"/>
        <w:rPr>
          <w:rtl/>
        </w:rPr>
      </w:pPr>
      <w:bookmarkStart w:id="28" w:name="_Toc107994223"/>
      <w:r w:rsidRPr="00DE03D4">
        <w:rPr>
          <w:rFonts w:hint="cs"/>
          <w:rtl/>
        </w:rPr>
        <w:t>הקמת בתי דין</w:t>
      </w:r>
      <w:r>
        <w:rPr>
          <w:rFonts w:hint="cs"/>
          <w:rtl/>
        </w:rPr>
        <w:t xml:space="preserve"> </w:t>
      </w:r>
      <w:r w:rsidRPr="00DE03D4">
        <w:rPr>
          <w:rFonts w:hint="cs"/>
          <w:rtl/>
        </w:rPr>
        <w:t>ו</w:t>
      </w:r>
      <w:r w:rsidRPr="00DE03D4">
        <w:rPr>
          <w:rtl/>
        </w:rPr>
        <w:t>הקצאת</w:t>
      </w:r>
      <w:r w:rsidRPr="00DE03D4">
        <w:rPr>
          <w:rFonts w:hint="cs"/>
          <w:rtl/>
        </w:rPr>
        <w:t xml:space="preserve"> </w:t>
      </w:r>
      <w:r w:rsidRPr="00DE03D4">
        <w:rPr>
          <w:rtl/>
        </w:rPr>
        <w:t>שופטים ייעודיים בתחום</w:t>
      </w:r>
      <w:r w:rsidRPr="00DE03D4">
        <w:rPr>
          <w:rFonts w:hint="cs"/>
          <w:rtl/>
        </w:rPr>
        <w:t xml:space="preserve"> המס בעולם</w:t>
      </w:r>
      <w:r w:rsidRPr="00DE03D4">
        <w:rPr>
          <w:rtl/>
        </w:rPr>
        <w:t xml:space="preserve"> </w:t>
      </w:r>
    </w:p>
    <w:p w:rsidR="00C47681" w:rsidRPr="00DE03D4" w:rsidP="009D44E6" w14:paraId="1F10C634" w14:textId="77777777">
      <w:pPr>
        <w:pStyle w:val="7392"/>
        <w:rPr>
          <w:szCs w:val="20"/>
          <w:rtl/>
        </w:rPr>
      </w:pPr>
      <w:bookmarkStart w:id="29" w:name="_Toc107994225"/>
      <w:bookmarkEnd w:id="28"/>
      <w:r w:rsidRPr="000C3DF9">
        <w:rPr>
          <w:rStyle w:val="7371"/>
          <w:rFonts w:hint="cs"/>
          <w:rtl/>
        </w:rPr>
        <w:t>ארצות הברית</w:t>
      </w:r>
      <w:bookmarkEnd w:id="29"/>
      <w:r w:rsidRPr="000C3DF9">
        <w:rPr>
          <w:rStyle w:val="7371"/>
          <w:rFonts w:hint="cs"/>
          <w:rtl/>
        </w:rPr>
        <w:t>:</w:t>
      </w:r>
      <w:r w:rsidRPr="00DE03D4">
        <w:rPr>
          <w:rFonts w:hint="cs"/>
          <w:rtl/>
        </w:rPr>
        <w:t xml:space="preserve"> </w:t>
      </w:r>
      <w:r w:rsidRPr="00C60CAE">
        <w:rPr>
          <w:rFonts w:hint="eastAsia"/>
          <w:rtl/>
        </w:rPr>
        <w:t>בארצות</w:t>
      </w:r>
      <w:r w:rsidRPr="00C60CAE">
        <w:rPr>
          <w:rtl/>
        </w:rPr>
        <w:t xml:space="preserve"> </w:t>
      </w:r>
      <w:r w:rsidRPr="00C60CAE">
        <w:rPr>
          <w:rFonts w:hint="eastAsia"/>
          <w:rtl/>
        </w:rPr>
        <w:t>הברית</w:t>
      </w:r>
      <w:r w:rsidRPr="00C60CAE">
        <w:rPr>
          <w:rtl/>
        </w:rPr>
        <w:t xml:space="preserve"> </w:t>
      </w:r>
      <w:r w:rsidRPr="00C60CAE">
        <w:rPr>
          <w:rFonts w:hint="eastAsia"/>
          <w:rtl/>
        </w:rPr>
        <w:t>שני</w:t>
      </w:r>
      <w:r w:rsidRPr="00C60CAE">
        <w:rPr>
          <w:rtl/>
        </w:rPr>
        <w:t xml:space="preserve"> </w:t>
      </w:r>
      <w:r w:rsidRPr="00DE03D4">
        <w:rPr>
          <w:rtl/>
        </w:rPr>
        <w:t xml:space="preserve">בתי משפט </w:t>
      </w:r>
      <w:r w:rsidRPr="00DE03D4">
        <w:rPr>
          <w:rFonts w:hint="eastAsia"/>
          <w:rtl/>
        </w:rPr>
        <w:t>עוסקים</w:t>
      </w:r>
      <w:r w:rsidRPr="00DE03D4">
        <w:rPr>
          <w:rtl/>
        </w:rPr>
        <w:t xml:space="preserve"> </w:t>
      </w:r>
      <w:r w:rsidRPr="00DE03D4">
        <w:rPr>
          <w:rFonts w:hint="eastAsia"/>
          <w:rtl/>
        </w:rPr>
        <w:t>במיסים</w:t>
      </w:r>
      <w:r w:rsidRPr="00DE03D4">
        <w:rPr>
          <w:rtl/>
        </w:rPr>
        <w:t xml:space="preserve"> </w:t>
      </w:r>
      <w:r w:rsidRPr="00DE03D4">
        <w:rPr>
          <w:rFonts w:hint="eastAsia"/>
          <w:rtl/>
        </w:rPr>
        <w:t>ברמה</w:t>
      </w:r>
      <w:r w:rsidRPr="00DE03D4">
        <w:rPr>
          <w:rtl/>
        </w:rPr>
        <w:t xml:space="preserve"> </w:t>
      </w:r>
      <w:r w:rsidRPr="00DE03D4">
        <w:rPr>
          <w:rFonts w:hint="eastAsia"/>
          <w:rtl/>
        </w:rPr>
        <w:t>הפדרלית</w:t>
      </w:r>
      <w:r w:rsidRPr="00DE03D4">
        <w:rPr>
          <w:rtl/>
        </w:rPr>
        <w:t xml:space="preserve">: </w:t>
      </w:r>
      <w:r w:rsidRPr="00DE03D4">
        <w:rPr>
          <w:rFonts w:hint="eastAsia"/>
          <w:rtl/>
        </w:rPr>
        <w:t>הערכאה</w:t>
      </w:r>
      <w:r w:rsidRPr="00DE03D4">
        <w:rPr>
          <w:rtl/>
        </w:rPr>
        <w:t xml:space="preserve"> הראשונה נקראת </w:t>
      </w:r>
      <w:r w:rsidRPr="00DE03D4">
        <w:t>"United States Tax Court"</w:t>
      </w:r>
      <w:r w:rsidRPr="00DE03D4">
        <w:rPr>
          <w:rtl/>
        </w:rPr>
        <w:t xml:space="preserve">, והערכאה השנייה נקראת </w:t>
      </w:r>
      <w:r w:rsidRPr="00DE03D4">
        <w:t>"United States Court of International Trade"</w:t>
      </w:r>
      <w:r w:rsidRPr="00DE03D4">
        <w:rPr>
          <w:rtl/>
        </w:rPr>
        <w:t>.</w:t>
      </w:r>
    </w:p>
    <w:p w:rsidR="00C47681" w:rsidRPr="00DE03D4" w:rsidP="009D44E6" w14:paraId="61907655" w14:textId="77777777">
      <w:pPr>
        <w:pStyle w:val="7392"/>
        <w:rPr>
          <w:rtl/>
        </w:rPr>
      </w:pPr>
      <w:r w:rsidRPr="00DE03D4">
        <w:rPr>
          <w:rFonts w:hint="cs"/>
          <w:rtl/>
        </w:rPr>
        <w:t xml:space="preserve">הערכאה הראשונה היא בית משפט שנוסד בהתבסס על סעיף 1 לחוקה האמריקאית. מטרתה לאפשר בירור מחלוקות על החלטות רשות המס האמריקאית. ערכאה זו דנה רק במחלוקות בתחום המיסוי הישיר ולא בתחום המיסוי העקיף. בניגוד לבתי דין אחרים בארצות הברית, בערכאה זו הנישום אינו נדרש לשלם את המס השנוי במחלוקת בטרם בירור הערעור בבית המשפט. לבית משפט זה הסמכות לדון גם בפעולות של אכיפת גביית המיסים ולא רק בקביעת חבות המס. </w:t>
      </w:r>
    </w:p>
    <w:p w:rsidR="00C47681" w:rsidRPr="00DE03D4" w:rsidP="009D44E6" w14:paraId="7E18729E" w14:textId="77777777">
      <w:pPr>
        <w:pStyle w:val="7392"/>
        <w:rPr>
          <w:rtl/>
        </w:rPr>
      </w:pPr>
      <w:r w:rsidRPr="00DE03D4">
        <w:rPr>
          <w:rFonts w:hint="cs"/>
          <w:rtl/>
        </w:rPr>
        <w:t xml:space="preserve">הערכאה השנייה נוסדה מכוח סעיף 3 לחוקה האמריקאית, ובה נידונים ערעורים בנוגע לחוקי המכס והסחר הבין-לאומי. </w:t>
      </w:r>
    </w:p>
    <w:p w:rsidR="00C47681" w:rsidRPr="00F34BE6" w:rsidP="009D44E6" w14:paraId="0AF20C24" w14:textId="77777777">
      <w:pPr>
        <w:pStyle w:val="7392"/>
        <w:rPr>
          <w:rtl/>
        </w:rPr>
      </w:pPr>
      <w:bookmarkStart w:id="30" w:name="_Toc107994226"/>
      <w:r w:rsidRPr="000C3DF9">
        <w:rPr>
          <w:rStyle w:val="7371"/>
          <w:rFonts w:hint="cs"/>
          <w:rtl/>
        </w:rPr>
        <w:t>אנגליה</w:t>
      </w:r>
      <w:bookmarkEnd w:id="30"/>
      <w:r w:rsidRPr="000C3DF9">
        <w:rPr>
          <w:rStyle w:val="7371"/>
          <w:rFonts w:hint="cs"/>
          <w:rtl/>
        </w:rPr>
        <w:t>:</w:t>
      </w:r>
      <w:r w:rsidRPr="00DE03D4">
        <w:rPr>
          <w:rFonts w:hint="cs"/>
          <w:rtl/>
        </w:rPr>
        <w:t xml:space="preserve"> בבריטניה יש ערכאה אחת, והיא דנה בנושאים של מיסוי ישיר, מיסוי עקיף ומכס. שמה</w:t>
      </w:r>
      <w:r w:rsidRPr="00F34BE6">
        <w:rPr>
          <w:rFonts w:hint="cs"/>
          <w:rtl/>
        </w:rPr>
        <w:t xml:space="preserve">: </w:t>
      </w:r>
      <w:r w:rsidRPr="00F34BE6">
        <w:t>"First Tier Tribunal of Tax"</w:t>
      </w:r>
      <w:r w:rsidRPr="00F34BE6">
        <w:rPr>
          <w:rtl/>
        </w:rPr>
        <w:t>.</w:t>
      </w:r>
    </w:p>
    <w:p w:rsidR="00C47681" w:rsidP="009D44E6" w14:paraId="02C8748F" w14:textId="77777777">
      <w:pPr>
        <w:pStyle w:val="7392"/>
        <w:rPr>
          <w:rtl/>
        </w:rPr>
      </w:pPr>
      <w:r w:rsidRPr="00DE03D4">
        <w:rPr>
          <w:rFonts w:hint="cs"/>
          <w:rtl/>
        </w:rPr>
        <w:t>בחוות הדעת של הלשכה המשפטית של רשות המיסים צוין כי הפרקטיקה של בתי דין למיסים נהוגה במדינות רבות בעולם.</w:t>
      </w:r>
    </w:p>
    <w:p w:rsidR="00C47681" w:rsidRPr="00DE03D4" w:rsidP="00167CB4" w14:paraId="5F2C3D42" w14:textId="77777777">
      <w:pPr>
        <w:pStyle w:val="73414"/>
        <w:rPr>
          <w:rtl/>
        </w:rPr>
      </w:pPr>
      <w:r w:rsidRPr="00DE03D4">
        <w:rPr>
          <w:rtl/>
        </w:rPr>
        <w:t>הליכים משפטיים בתחום המס בישראל</w:t>
      </w:r>
    </w:p>
    <w:p w:rsidR="00C47681" w:rsidRPr="00DE03D4" w:rsidP="009D44E6" w14:paraId="3F36E65E" w14:textId="77777777">
      <w:pPr>
        <w:pStyle w:val="7392"/>
        <w:rPr>
          <w:rtl/>
        </w:rPr>
      </w:pPr>
      <w:r>
        <w:rPr>
          <w:rFonts w:hint="cs"/>
          <w:rtl/>
        </w:rPr>
        <w:t xml:space="preserve">בהליכים האזרחיים, ההליכים </w:t>
      </w:r>
      <w:r>
        <w:rPr>
          <w:rFonts w:hint="cs"/>
          <w:rtl/>
        </w:rPr>
        <w:t>השומתיים</w:t>
      </w:r>
      <w:r>
        <w:rPr>
          <w:rFonts w:hint="cs"/>
          <w:rtl/>
        </w:rPr>
        <w:t xml:space="preserve"> מתנהלים בפני הרשות. ככל שמוגש ערעור על החלטת הרשות פרקליטות המדינה מטפלת בתיק. היא מכינה את </w:t>
      </w:r>
      <w:r w:rsidRPr="003754E9">
        <w:rPr>
          <w:rtl/>
        </w:rPr>
        <w:t xml:space="preserve">כתבי הדין לקראת הדיון בבתי המשפט ומייצגת את המדינה בערכאות המשפט עצמן </w:t>
      </w:r>
      <w:r>
        <w:rPr>
          <w:rFonts w:hint="cs"/>
          <w:rtl/>
        </w:rPr>
        <w:t xml:space="preserve">(יצוין כי בערעורים על שומות מס הכנסה ההודעה המפרשת את נימוקי השומה מוגשת על ידי משרד השומה בליווי הלשכה המשפטית של הרשות). </w:t>
      </w:r>
      <w:r w:rsidRPr="00DE03D4">
        <w:rPr>
          <w:rFonts w:hint="cs"/>
          <w:rtl/>
        </w:rPr>
        <w:t>הליך מס אזרחי בו הנישום מערער על ה</w:t>
      </w:r>
      <w:r>
        <w:rPr>
          <w:rFonts w:hint="cs"/>
          <w:rtl/>
        </w:rPr>
        <w:t xml:space="preserve">שומה נידון בבית המשפט המחוזי, ערעור עליו מוגש לבית המשפט העליון. בהליכים הפלילים, לאחר מיצוי החקירה הפלילית, הטיפול </w:t>
      </w:r>
      <w:r>
        <w:rPr>
          <w:rFonts w:hint="cs"/>
          <w:rtl/>
        </w:rPr>
        <w:t xml:space="preserve">בתיקים נעשה על ידי הפרקליטות והן על ידי רשות המיסים (תיקי </w:t>
      </w:r>
      <w:r>
        <w:rPr>
          <w:rFonts w:hint="cs"/>
          <w:rtl/>
        </w:rPr>
        <w:t>מע"ם</w:t>
      </w:r>
      <w:r>
        <w:rPr>
          <w:rFonts w:hint="cs"/>
          <w:rtl/>
        </w:rPr>
        <w:t xml:space="preserve"> לרוב מטופלים על ידי הלשכה המשפטית ברשות ותיקי מס הכנסה לרוב על ידי הפרקליטות)</w:t>
      </w:r>
      <w:r w:rsidRPr="00DE03D4">
        <w:rPr>
          <w:rFonts w:hint="cs"/>
          <w:rtl/>
        </w:rPr>
        <w:t xml:space="preserve">, הליכים פליליים של תיקי מס נדונים ברובם בבתי משפט השלום. בישראל פועלות ערכאות משפטיות ייעודיות ומקצועיות, כגון בתי המשפט לענייני משפחה, בית המשפט לנוער ובית הדין להגבלים עסקיים. </w:t>
      </w:r>
    </w:p>
    <w:p w:rsidR="00C47681" w:rsidRPr="00DE03D4" w:rsidP="009D44E6" w14:paraId="38308961" w14:textId="77777777">
      <w:pPr>
        <w:pStyle w:val="7392"/>
        <w:rPr>
          <w:rtl/>
        </w:rPr>
      </w:pPr>
      <w:r w:rsidRPr="00C60CAE">
        <w:rPr>
          <w:rFonts w:hint="cs"/>
          <w:rtl/>
        </w:rPr>
        <w:t xml:space="preserve">החטיבה המשפטית ברשות המיסים עוסקת בתחומי המיסוי העקיף והישיר, פרט לטיפול בהכנת כתבי דין לקראת הדיון בבתי המשפט, וכמו כן היא ממלאת תפקידים אחרים, ובכללם קידום הליכי חקיקה, ייעוץ וליווי משפטי, ייעוץ לדרג הניהולי ברשות, </w:t>
      </w:r>
      <w:r w:rsidRPr="00C60CAE">
        <w:rPr>
          <w:rtl/>
        </w:rPr>
        <w:t>לרבות הכנת חוות דעת, הגשת המלצות לערעור לבית המשפט העליון ומתן הערות לסיכומים המוגשים לבתי המשפט.</w:t>
      </w:r>
      <w:r w:rsidRPr="00DE03D4">
        <w:rPr>
          <w:rFonts w:hint="cs"/>
          <w:rtl/>
        </w:rPr>
        <w:t xml:space="preserve"> </w:t>
      </w:r>
    </w:p>
    <w:p w:rsidR="00C47681" w:rsidRPr="00DE03D4" w:rsidP="009D44E6" w14:paraId="391310ED" w14:textId="77777777">
      <w:pPr>
        <w:pStyle w:val="7392"/>
        <w:rPr>
          <w:rtl/>
        </w:rPr>
      </w:pPr>
      <w:r w:rsidRPr="00DE03D4">
        <w:rPr>
          <w:rFonts w:hint="cs"/>
          <w:rtl/>
        </w:rPr>
        <w:t xml:space="preserve">במהלך השנים בדקו ועדות ממלכתיות את מערכת בתי המשפט. למשל, הוועדה "לבדיקת המבנה והסמכויות של בתי המשפט", בראשות השופט </w:t>
      </w:r>
      <w:r w:rsidRPr="00DE03D4">
        <w:rPr>
          <w:rFonts w:hint="cs"/>
          <w:rtl/>
        </w:rPr>
        <w:t>לנדוי</w:t>
      </w:r>
      <w:r w:rsidRPr="00DE03D4">
        <w:rPr>
          <w:rFonts w:hint="cs"/>
          <w:rtl/>
        </w:rPr>
        <w:t>, שהגישה את המלצותיה עוד בשנת 1980, וועדות אחרות, שפעלו לאחר מכן</w:t>
      </w:r>
      <w:r>
        <w:rPr>
          <w:vertAlign w:val="superscript"/>
          <w:rtl/>
        </w:rPr>
        <w:footnoteReference w:id="59"/>
      </w:r>
      <w:r w:rsidRPr="00DE03D4">
        <w:rPr>
          <w:rFonts w:hint="cs"/>
          <w:rtl/>
        </w:rPr>
        <w:t xml:space="preserve">. ועדות אלו הצביעו על הצורך שהשופטים יתמחו ויתמקצעו כדי לייעל את ההליך המשפטי, לקצרו ולקדם את רמת האכיפה ואת האפקטיביות של תוצאותיו. </w:t>
      </w:r>
    </w:p>
    <w:p w:rsidR="00C47681" w:rsidRPr="00DE03D4" w:rsidP="009D44E6" w14:paraId="2B7D20E7" w14:textId="77777777">
      <w:pPr>
        <w:pStyle w:val="7392"/>
        <w:rPr>
          <w:rtl/>
        </w:rPr>
      </w:pPr>
      <w:r w:rsidRPr="00DE03D4">
        <w:rPr>
          <w:rFonts w:hint="cs"/>
          <w:rtl/>
        </w:rPr>
        <w:t xml:space="preserve">בשנת 2010 תוקן חוק בתי המשפט (תיקון מס' 59), ונקבע בו בסעיף 42ד כי "בבית המשפט המחוזי בתל אביב תוקם מחלקה כלכלית". בהמשך הסעיף נקבע כי למחלקה זו ימונו "שופטים של בית המשפט המחוזי שהם בעלי ידע וניסיון מקצועי בתחום". </w:t>
      </w:r>
    </w:p>
    <w:p w:rsidR="00C47681" w:rsidRPr="00DE03D4" w:rsidP="009D44E6" w14:paraId="7A63F85C" w14:textId="77777777">
      <w:pPr>
        <w:pStyle w:val="7392"/>
        <w:rPr>
          <w:rtl/>
        </w:rPr>
      </w:pPr>
      <w:r w:rsidRPr="00C60CAE">
        <w:rPr>
          <w:rFonts w:hint="cs"/>
          <w:rtl/>
        </w:rPr>
        <w:t xml:space="preserve">בנייר עבודה שהוכן </w:t>
      </w:r>
      <w:r w:rsidRPr="00DE03D4">
        <w:rPr>
          <w:rFonts w:hint="cs"/>
          <w:rtl/>
        </w:rPr>
        <w:t>במאי 2015 בפרקליטות המדינה צוינו תועלות מהפעלת המחלקה הכלכלית בבית המשפט המחוזי בתל אביב והובעה "המלצה לריכוזו של הדיון האזרחי והפלילי בדיני המס, ולייחודו בפני ערכאה מיוחדת של התמחות, בין אם על דרך של הקמת בית משפט מתמחה למיסים, או הקמת מחלקה מיוחדת בבית המשפט המחוזי; ובין אם על דרך של הרחבת סמכויותיה של המחלקה הכלכלית, הפועלת כיום בבית המשפט המחוזי בתל אביב</w:t>
      </w:r>
      <w:r>
        <w:rPr>
          <w:vertAlign w:val="superscript"/>
          <w:rtl/>
        </w:rPr>
        <w:footnoteReference w:id="60"/>
      </w:r>
      <w:r w:rsidRPr="00DE03D4">
        <w:rPr>
          <w:rFonts w:hint="cs"/>
          <w:rtl/>
        </w:rPr>
        <w:t xml:space="preserve">". </w:t>
      </w:r>
    </w:p>
    <w:p w:rsidR="00C47681" w:rsidRPr="00C60CAE" w:rsidP="009D44E6" w14:paraId="683BD555" w14:textId="77777777">
      <w:pPr>
        <w:pStyle w:val="7392"/>
        <w:rPr>
          <w:rtl/>
        </w:rPr>
      </w:pPr>
      <w:r w:rsidRPr="00C60CAE">
        <w:rPr>
          <w:rFonts w:hint="cs"/>
          <w:rtl/>
        </w:rPr>
        <w:t xml:space="preserve">חוות דעת דומה </w:t>
      </w:r>
      <w:r w:rsidRPr="00DE03D4">
        <w:rPr>
          <w:rFonts w:hint="cs"/>
          <w:rtl/>
        </w:rPr>
        <w:t xml:space="preserve">הציגה החטיבה המשפטית של רשות המיסים בדצמבר 2015: "אנו ממליצים על הקמת ערכאה ייחודית בתחום דיני המס". </w:t>
      </w:r>
      <w:r w:rsidRPr="00DE03D4">
        <w:rPr>
          <w:rFonts w:hint="eastAsia"/>
          <w:rtl/>
        </w:rPr>
        <w:t>בנייר</w:t>
      </w:r>
      <w:r w:rsidRPr="00DE03D4">
        <w:rPr>
          <w:rtl/>
        </w:rPr>
        <w:t xml:space="preserve"> </w:t>
      </w:r>
      <w:r w:rsidRPr="00DE03D4">
        <w:rPr>
          <w:rFonts w:hint="eastAsia"/>
          <w:rtl/>
        </w:rPr>
        <w:t>זה</w:t>
      </w:r>
      <w:r w:rsidRPr="00DE03D4">
        <w:rPr>
          <w:rtl/>
        </w:rPr>
        <w:t xml:space="preserve"> </w:t>
      </w:r>
      <w:r w:rsidRPr="00DE03D4">
        <w:rPr>
          <w:rFonts w:hint="eastAsia"/>
          <w:rtl/>
        </w:rPr>
        <w:t>הציגה</w:t>
      </w:r>
      <w:r w:rsidRPr="00DE03D4">
        <w:rPr>
          <w:rtl/>
        </w:rPr>
        <w:t xml:space="preserve"> </w:t>
      </w:r>
      <w:r w:rsidRPr="00DE03D4">
        <w:rPr>
          <w:rFonts w:hint="eastAsia"/>
          <w:rtl/>
        </w:rPr>
        <w:t>רשות</w:t>
      </w:r>
      <w:r w:rsidRPr="00DE03D4">
        <w:rPr>
          <w:rtl/>
        </w:rPr>
        <w:t xml:space="preserve"> </w:t>
      </w:r>
      <w:r w:rsidRPr="00DE03D4">
        <w:rPr>
          <w:rFonts w:hint="eastAsia"/>
          <w:rtl/>
        </w:rPr>
        <w:t>המ</w:t>
      </w:r>
      <w:r w:rsidRPr="00DE03D4">
        <w:rPr>
          <w:rFonts w:hint="cs"/>
          <w:rtl/>
        </w:rPr>
        <w:t>י</w:t>
      </w:r>
      <w:r w:rsidRPr="00DE03D4">
        <w:rPr>
          <w:rFonts w:hint="eastAsia"/>
          <w:rtl/>
        </w:rPr>
        <w:t>סים</w:t>
      </w:r>
      <w:r w:rsidRPr="00DE03D4">
        <w:rPr>
          <w:rtl/>
        </w:rPr>
        <w:t xml:space="preserve"> </w:t>
      </w:r>
      <w:r w:rsidRPr="00DE03D4">
        <w:rPr>
          <w:rFonts w:hint="eastAsia"/>
          <w:rtl/>
        </w:rPr>
        <w:t>נתונים</w:t>
      </w:r>
      <w:r w:rsidRPr="00DE03D4">
        <w:rPr>
          <w:rtl/>
        </w:rPr>
        <w:t xml:space="preserve"> </w:t>
      </w:r>
      <w:r w:rsidRPr="00DE03D4">
        <w:rPr>
          <w:rFonts w:hint="eastAsia"/>
          <w:rtl/>
        </w:rPr>
        <w:t>על</w:t>
      </w:r>
      <w:r w:rsidRPr="00DE03D4">
        <w:rPr>
          <w:rtl/>
        </w:rPr>
        <w:t xml:space="preserve"> </w:t>
      </w:r>
      <w:r w:rsidRPr="00DE03D4">
        <w:rPr>
          <w:rFonts w:hint="eastAsia"/>
          <w:rtl/>
        </w:rPr>
        <w:t>העומס</w:t>
      </w:r>
      <w:r w:rsidRPr="00DE03D4">
        <w:rPr>
          <w:rtl/>
        </w:rPr>
        <w:t xml:space="preserve"> </w:t>
      </w:r>
      <w:r w:rsidRPr="00DE03D4">
        <w:rPr>
          <w:rFonts w:hint="eastAsia"/>
          <w:rtl/>
        </w:rPr>
        <w:t>הרב</w:t>
      </w:r>
      <w:r w:rsidRPr="00DE03D4">
        <w:rPr>
          <w:rtl/>
        </w:rPr>
        <w:t xml:space="preserve"> </w:t>
      </w:r>
      <w:r w:rsidRPr="00DE03D4">
        <w:rPr>
          <w:rFonts w:hint="eastAsia"/>
          <w:rtl/>
        </w:rPr>
        <w:t>ש</w:t>
      </w:r>
      <w:r w:rsidRPr="00DE03D4">
        <w:rPr>
          <w:rFonts w:hint="cs"/>
          <w:rtl/>
        </w:rPr>
        <w:t>יוצרים</w:t>
      </w:r>
      <w:r w:rsidRPr="00DE03D4">
        <w:rPr>
          <w:rtl/>
        </w:rPr>
        <w:t xml:space="preserve"> </w:t>
      </w:r>
      <w:r w:rsidRPr="00DE03D4">
        <w:rPr>
          <w:rFonts w:hint="eastAsia"/>
          <w:rtl/>
        </w:rPr>
        <w:t>תיקי</w:t>
      </w:r>
      <w:r w:rsidRPr="00DE03D4">
        <w:rPr>
          <w:rtl/>
        </w:rPr>
        <w:t xml:space="preserve"> </w:t>
      </w:r>
      <w:r w:rsidRPr="00DE03D4">
        <w:rPr>
          <w:rFonts w:hint="eastAsia"/>
          <w:rtl/>
        </w:rPr>
        <w:t>מס</w:t>
      </w:r>
      <w:r w:rsidRPr="00DE03D4">
        <w:rPr>
          <w:rtl/>
        </w:rPr>
        <w:t xml:space="preserve"> </w:t>
      </w:r>
      <w:r w:rsidRPr="00DE03D4">
        <w:rPr>
          <w:rFonts w:hint="eastAsia"/>
          <w:rtl/>
        </w:rPr>
        <w:t>הנידונים</w:t>
      </w:r>
      <w:r w:rsidRPr="00DE03D4">
        <w:rPr>
          <w:rtl/>
        </w:rPr>
        <w:t xml:space="preserve"> </w:t>
      </w:r>
      <w:r w:rsidRPr="00DE03D4">
        <w:rPr>
          <w:rFonts w:hint="eastAsia"/>
          <w:rtl/>
        </w:rPr>
        <w:t>בבתי</w:t>
      </w:r>
      <w:r w:rsidRPr="00DE03D4">
        <w:rPr>
          <w:rtl/>
        </w:rPr>
        <w:t xml:space="preserve"> </w:t>
      </w:r>
      <w:r w:rsidRPr="00DE03D4">
        <w:rPr>
          <w:rFonts w:hint="eastAsia"/>
          <w:rtl/>
        </w:rPr>
        <w:t>המשפט</w:t>
      </w:r>
      <w:r w:rsidRPr="00DE03D4">
        <w:rPr>
          <w:rtl/>
        </w:rPr>
        <w:t>: "</w:t>
      </w:r>
      <w:r w:rsidRPr="00DE03D4">
        <w:rPr>
          <w:rFonts w:hint="eastAsia"/>
          <w:rtl/>
        </w:rPr>
        <w:t>בשנת</w:t>
      </w:r>
      <w:r w:rsidRPr="00DE03D4">
        <w:rPr>
          <w:rtl/>
        </w:rPr>
        <w:t xml:space="preserve"> 2012 </w:t>
      </w:r>
      <w:r w:rsidRPr="00DE03D4">
        <w:rPr>
          <w:rFonts w:hint="eastAsia"/>
          <w:rtl/>
        </w:rPr>
        <w:t>נאספו</w:t>
      </w:r>
      <w:r w:rsidRPr="00DE03D4">
        <w:rPr>
          <w:rtl/>
        </w:rPr>
        <w:t xml:space="preserve"> </w:t>
      </w:r>
      <w:r w:rsidRPr="00DE03D4">
        <w:rPr>
          <w:rFonts w:hint="eastAsia"/>
          <w:rtl/>
        </w:rPr>
        <w:t>נתונים</w:t>
      </w:r>
      <w:r w:rsidRPr="00DE03D4">
        <w:rPr>
          <w:rtl/>
        </w:rPr>
        <w:t xml:space="preserve"> </w:t>
      </w:r>
      <w:r w:rsidRPr="00DE03D4">
        <w:rPr>
          <w:rFonts w:hint="eastAsia"/>
          <w:rtl/>
        </w:rPr>
        <w:t>לגבי</w:t>
      </w:r>
      <w:r w:rsidRPr="00DE03D4">
        <w:rPr>
          <w:rtl/>
        </w:rPr>
        <w:t xml:space="preserve"> </w:t>
      </w:r>
      <w:r w:rsidRPr="00DE03D4">
        <w:rPr>
          <w:rFonts w:hint="eastAsia"/>
          <w:rtl/>
        </w:rPr>
        <w:t>ערעורים</w:t>
      </w:r>
      <w:r w:rsidRPr="00DE03D4">
        <w:rPr>
          <w:rtl/>
        </w:rPr>
        <w:t xml:space="preserve">... </w:t>
      </w:r>
      <w:r w:rsidRPr="00DE03D4">
        <w:rPr>
          <w:rFonts w:hint="eastAsia"/>
          <w:rtl/>
        </w:rPr>
        <w:t>לפי</w:t>
      </w:r>
      <w:r w:rsidRPr="00DE03D4">
        <w:rPr>
          <w:rtl/>
        </w:rPr>
        <w:t xml:space="preserve"> הפירוט הבא: מס הכנסה</w:t>
      </w:r>
      <w:r w:rsidRPr="00DE03D4">
        <w:rPr>
          <w:rFonts w:hint="cs"/>
          <w:rtl/>
        </w:rPr>
        <w:t xml:space="preserve"> </w:t>
      </w:r>
      <w:r w:rsidRPr="00DE03D4">
        <w:rPr>
          <w:rtl/>
        </w:rPr>
        <w:t>-</w:t>
      </w:r>
      <w:r w:rsidRPr="00DE03D4">
        <w:rPr>
          <w:rFonts w:hint="cs"/>
          <w:rtl/>
        </w:rPr>
        <w:t xml:space="preserve"> </w:t>
      </w:r>
      <w:r w:rsidRPr="00DE03D4">
        <w:rPr>
          <w:rtl/>
        </w:rPr>
        <w:t>1,475, מיסוי מקרקעין</w:t>
      </w:r>
      <w:r w:rsidRPr="00DE03D4">
        <w:rPr>
          <w:rFonts w:hint="cs"/>
          <w:rtl/>
        </w:rPr>
        <w:t xml:space="preserve"> </w:t>
      </w:r>
      <w:r w:rsidRPr="00DE03D4">
        <w:rPr>
          <w:rtl/>
        </w:rPr>
        <w:t>-</w:t>
      </w:r>
      <w:r w:rsidRPr="00DE03D4">
        <w:rPr>
          <w:rFonts w:hint="cs"/>
          <w:rtl/>
        </w:rPr>
        <w:t xml:space="preserve"> </w:t>
      </w:r>
      <w:r w:rsidRPr="00DE03D4">
        <w:rPr>
          <w:rtl/>
        </w:rPr>
        <w:t xml:space="preserve">874, </w:t>
      </w:r>
      <w:r w:rsidRPr="00DE03D4">
        <w:rPr>
          <w:rtl/>
        </w:rPr>
        <w:t>מע"ם</w:t>
      </w:r>
      <w:r w:rsidRPr="00DE03D4">
        <w:rPr>
          <w:rFonts w:hint="cs"/>
          <w:rtl/>
        </w:rPr>
        <w:t xml:space="preserve"> </w:t>
      </w:r>
      <w:r w:rsidRPr="00DE03D4">
        <w:rPr>
          <w:rtl/>
        </w:rPr>
        <w:t>-</w:t>
      </w:r>
      <w:r w:rsidRPr="00DE03D4">
        <w:rPr>
          <w:rFonts w:hint="cs"/>
          <w:rtl/>
        </w:rPr>
        <w:t xml:space="preserve"> </w:t>
      </w:r>
      <w:r w:rsidRPr="00DE03D4">
        <w:rPr>
          <w:rtl/>
        </w:rPr>
        <w:t>277, מכס, מס קניה ודיני יבוא</w:t>
      </w:r>
      <w:r w:rsidRPr="00DE03D4">
        <w:rPr>
          <w:rFonts w:hint="cs"/>
          <w:rtl/>
        </w:rPr>
        <w:t xml:space="preserve"> </w:t>
      </w:r>
      <w:r w:rsidRPr="00DE03D4">
        <w:rPr>
          <w:rtl/>
        </w:rPr>
        <w:t>-</w:t>
      </w:r>
      <w:r w:rsidRPr="00DE03D4">
        <w:rPr>
          <w:rFonts w:hint="cs"/>
          <w:rtl/>
        </w:rPr>
        <w:t xml:space="preserve"> </w:t>
      </w:r>
      <w:r w:rsidRPr="00DE03D4">
        <w:rPr>
          <w:rtl/>
        </w:rPr>
        <w:t>145. סכום המס המצטבר השנוי במחלוקת לאותה תקופה בתיקים שפורטו לעיל עמד ע</w:t>
      </w:r>
      <w:r w:rsidRPr="00DE03D4">
        <w:rPr>
          <w:rFonts w:hint="cs"/>
          <w:rtl/>
        </w:rPr>
        <w:t>ל</w:t>
      </w:r>
      <w:r w:rsidRPr="00DE03D4">
        <w:rPr>
          <w:rtl/>
        </w:rPr>
        <w:t xml:space="preserve"> כ-16 </w:t>
      </w:r>
      <w:r w:rsidRPr="00C60CAE">
        <w:rPr>
          <w:rtl/>
        </w:rPr>
        <w:t xml:space="preserve">מיליארד ש"ח". </w:t>
      </w:r>
    </w:p>
    <w:p w:rsidR="00C47681" w:rsidRPr="00DE03D4" w:rsidP="009D44E6" w14:paraId="5A741E14" w14:textId="77777777">
      <w:pPr>
        <w:pStyle w:val="7392"/>
        <w:rPr>
          <w:rtl/>
        </w:rPr>
      </w:pPr>
      <w:r w:rsidRPr="00C60CAE">
        <w:rPr>
          <w:rFonts w:hint="eastAsia"/>
          <w:rtl/>
        </w:rPr>
        <w:t>ב</w:t>
      </w:r>
      <w:r w:rsidRPr="00C60CAE">
        <w:rPr>
          <w:rFonts w:hint="cs"/>
          <w:rtl/>
        </w:rPr>
        <w:t>אפריל</w:t>
      </w:r>
      <w:r w:rsidRPr="00C60CAE">
        <w:rPr>
          <w:rtl/>
        </w:rPr>
        <w:t xml:space="preserve"> 2016</w:t>
      </w:r>
      <w:r w:rsidRPr="00C60CAE">
        <w:rPr>
          <w:rFonts w:hint="cs"/>
          <w:rtl/>
        </w:rPr>
        <w:t xml:space="preserve"> התקיים דיון בראשות פרקליט המדינה בנוגע להקמת ערכאה ייעודית</w:t>
      </w:r>
      <w:r>
        <w:rPr>
          <w:rFonts w:hint="cs"/>
          <w:rtl/>
        </w:rPr>
        <w:t xml:space="preserve"> </w:t>
      </w:r>
      <w:r w:rsidRPr="00C60CAE">
        <w:rPr>
          <w:rFonts w:hint="cs"/>
          <w:rtl/>
        </w:rPr>
        <w:t>אשר תעסוק</w:t>
      </w:r>
      <w:r>
        <w:rPr>
          <w:rFonts w:hint="cs"/>
          <w:rtl/>
        </w:rPr>
        <w:t xml:space="preserve"> </w:t>
      </w:r>
      <w:r w:rsidRPr="00C60CAE">
        <w:rPr>
          <w:rFonts w:hint="cs"/>
          <w:rtl/>
        </w:rPr>
        <w:t xml:space="preserve">בכל ההליכים הקשורים בדיני מיסים. בדיון סוכם, בין היתר, כי תוצג ליועמ"ש לממשלה המלצה להקים ערכאות מיוחדות לענייני מיסים בתיקים פליליים, </w:t>
      </w:r>
      <w:r w:rsidRPr="00C60CAE">
        <w:rPr>
          <w:rtl/>
        </w:rPr>
        <w:t>שכן</w:t>
      </w:r>
      <w:r w:rsidRPr="00C60CAE">
        <w:rPr>
          <w:rFonts w:hint="cs"/>
          <w:rtl/>
        </w:rPr>
        <w:t xml:space="preserve"> הטיפול בתיקי מס דורש התמחות מיוחדת. כמו כן צוין כי בתחום הפלילי מטפלים בתיקים שופטים לא ייעודיים, שאינם מתמחים בנושא.</w:t>
      </w:r>
      <w:r w:rsidRPr="00DE03D4">
        <w:rPr>
          <w:rFonts w:hint="cs"/>
          <w:rtl/>
        </w:rPr>
        <w:t xml:space="preserve"> </w:t>
      </w:r>
    </w:p>
    <w:p w:rsidR="00C47681" w:rsidRPr="00DE03D4" w:rsidP="00345474" w14:paraId="33B2DD4D" w14:textId="77777777">
      <w:pPr>
        <w:pStyle w:val="7318"/>
        <w:rPr>
          <w:rtl/>
        </w:rPr>
      </w:pPr>
      <w:r w:rsidRPr="00DE03D4">
        <w:rPr>
          <w:rFonts w:hint="eastAsia"/>
          <w:rtl/>
        </w:rPr>
        <w:t>להלן</w:t>
      </w:r>
      <w:r w:rsidRPr="00DE03D4">
        <w:rPr>
          <w:rtl/>
        </w:rPr>
        <w:t xml:space="preserve"> </w:t>
      </w:r>
      <w:r w:rsidRPr="00DE03D4">
        <w:rPr>
          <w:rFonts w:hint="eastAsia"/>
          <w:rtl/>
        </w:rPr>
        <w:t>נתוני</w:t>
      </w:r>
      <w:r w:rsidRPr="00DE03D4">
        <w:rPr>
          <w:rtl/>
        </w:rPr>
        <w:t xml:space="preserve"> </w:t>
      </w:r>
      <w:r w:rsidRPr="00DE03D4">
        <w:rPr>
          <w:rFonts w:hint="eastAsia"/>
          <w:rtl/>
        </w:rPr>
        <w:t>הרשות</w:t>
      </w:r>
      <w:r w:rsidRPr="00DE03D4">
        <w:rPr>
          <w:color w:val="1F497D"/>
          <w:rtl/>
        </w:rPr>
        <w:t xml:space="preserve"> </w:t>
      </w:r>
      <w:r w:rsidRPr="00DE03D4">
        <w:rPr>
          <w:rFonts w:hint="eastAsia"/>
          <w:rtl/>
        </w:rPr>
        <w:t>נכון</w:t>
      </w:r>
      <w:r w:rsidRPr="00DE03D4">
        <w:rPr>
          <w:rtl/>
        </w:rPr>
        <w:t xml:space="preserve"> </w:t>
      </w:r>
      <w:r w:rsidRPr="00DE03D4">
        <w:rPr>
          <w:rFonts w:hint="eastAsia"/>
          <w:rtl/>
        </w:rPr>
        <w:t>לחודש</w:t>
      </w:r>
      <w:r w:rsidRPr="00DE03D4">
        <w:rPr>
          <w:rtl/>
        </w:rPr>
        <w:t xml:space="preserve"> </w:t>
      </w:r>
      <w:r w:rsidRPr="00DE03D4">
        <w:rPr>
          <w:rFonts w:hint="eastAsia"/>
          <w:rtl/>
        </w:rPr>
        <w:t>יוני</w:t>
      </w:r>
      <w:r w:rsidRPr="00DE03D4">
        <w:rPr>
          <w:rtl/>
        </w:rPr>
        <w:t xml:space="preserve"> 2020 </w:t>
      </w:r>
      <w:r w:rsidRPr="00DE03D4">
        <w:rPr>
          <w:rFonts w:hint="eastAsia"/>
          <w:rtl/>
        </w:rPr>
        <w:t>בנוגע</w:t>
      </w:r>
      <w:r w:rsidRPr="00DE03D4">
        <w:rPr>
          <w:rtl/>
        </w:rPr>
        <w:t xml:space="preserve"> </w:t>
      </w:r>
      <w:r w:rsidRPr="00DE03D4">
        <w:rPr>
          <w:rFonts w:hint="eastAsia"/>
          <w:rtl/>
        </w:rPr>
        <w:t>ל</w:t>
      </w:r>
      <w:r w:rsidRPr="00DE03D4">
        <w:rPr>
          <w:rtl/>
        </w:rPr>
        <w:t xml:space="preserve">ניהול תיקים בבתי משפט בשנים 2012 - 2019: בתחילת שנת 2012 </w:t>
      </w:r>
      <w:r w:rsidRPr="00DE03D4">
        <w:rPr>
          <w:rFonts w:hint="eastAsia"/>
          <w:rtl/>
        </w:rPr>
        <w:t>היה</w:t>
      </w:r>
      <w:r w:rsidRPr="00DE03D4">
        <w:rPr>
          <w:rtl/>
        </w:rPr>
        <w:t xml:space="preserve"> מספר השומות שהוצ</w:t>
      </w:r>
      <w:r w:rsidRPr="00DE03D4">
        <w:rPr>
          <w:rFonts w:hint="eastAsia"/>
          <w:rtl/>
        </w:rPr>
        <w:t>י</w:t>
      </w:r>
      <w:r w:rsidRPr="00DE03D4">
        <w:rPr>
          <w:rtl/>
        </w:rPr>
        <w:t xml:space="preserve">א אגף מס הכנסה לאחר תחילת הליך משפטי אזרחי (במהלך דיון בערעור שומות או לאחר מתן פסק דין, להלן - שומות 11) - 3,578 שומות; בתום שנת 2019 היו 2,207 שומות כאלו. סכום המס השנוי במחלוקת בשומות אלו </w:t>
      </w:r>
      <w:r w:rsidRPr="00DE03D4">
        <w:rPr>
          <w:rFonts w:hint="eastAsia"/>
          <w:rtl/>
        </w:rPr>
        <w:t>היה</w:t>
      </w:r>
      <w:r w:rsidRPr="00DE03D4">
        <w:rPr>
          <w:rtl/>
        </w:rPr>
        <w:t xml:space="preserve"> כ-22.5 מיליארד ש"ח, </w:t>
      </w:r>
      <w:r w:rsidRPr="00DE03D4">
        <w:rPr>
          <w:rFonts w:hint="eastAsia"/>
          <w:rtl/>
        </w:rPr>
        <w:t>ואילו</w:t>
      </w:r>
      <w:r w:rsidRPr="00DE03D4">
        <w:rPr>
          <w:rtl/>
        </w:rPr>
        <w:t xml:space="preserve"> בשנת 2012 הוא היה כ-16 מיליארד ש"ח. </w:t>
      </w:r>
    </w:p>
    <w:p w:rsidR="00C47681" w:rsidRPr="00DE03D4" w:rsidP="00F34BE6" w14:paraId="6FE0AC5C" w14:textId="77777777">
      <w:pPr>
        <w:pStyle w:val="7392"/>
        <w:rPr>
          <w:rtl/>
        </w:rPr>
      </w:pPr>
      <w:r w:rsidRPr="00DE03D4">
        <w:rPr>
          <w:rFonts w:hint="cs"/>
          <w:rtl/>
        </w:rPr>
        <w:t xml:space="preserve">ביוני 2020 </w:t>
      </w:r>
      <w:r w:rsidRPr="00C60CAE">
        <w:rPr>
          <w:rFonts w:hint="cs"/>
          <w:rtl/>
        </w:rPr>
        <w:t xml:space="preserve">נערכה פגישה </w:t>
      </w:r>
      <w:r w:rsidRPr="00DE03D4">
        <w:rPr>
          <w:rFonts w:hint="cs"/>
          <w:rtl/>
        </w:rPr>
        <w:t>בין נשיאת בית המשפט העליון, מנהל בתי המשפט ומנהל רשות המיסים, ובה סוכם: "ר</w:t>
      </w:r>
      <w:r w:rsidRPr="00DE03D4">
        <w:rPr>
          <w:rtl/>
        </w:rPr>
        <w:t>שות המיסים והנהלת בתי המשפט ישלבו כוחות על מנת להקטין את עומס תיקי</w:t>
      </w:r>
      <w:r w:rsidRPr="00DE03D4">
        <w:rPr>
          <w:rFonts w:hint="cs"/>
          <w:rtl/>
        </w:rPr>
        <w:t xml:space="preserve"> </w:t>
      </w:r>
      <w:r w:rsidRPr="00DE03D4">
        <w:rPr>
          <w:rtl/>
        </w:rPr>
        <w:t>המס על בתי המשפט, על ידי ייעול המערכת ועל ידי חתירה להוספת תקני שופטים</w:t>
      </w:r>
      <w:r w:rsidRPr="00DE03D4">
        <w:rPr>
          <w:rFonts w:hint="cs"/>
          <w:rtl/>
        </w:rPr>
        <w:t xml:space="preserve"> </w:t>
      </w:r>
      <w:r w:rsidRPr="00DE03D4">
        <w:rPr>
          <w:rtl/>
        </w:rPr>
        <w:t>ייעודיים</w:t>
      </w:r>
      <w:r w:rsidRPr="00DE03D4">
        <w:rPr>
          <w:rFonts w:hint="cs"/>
          <w:rtl/>
        </w:rPr>
        <w:t xml:space="preserve">". בדיון זה סוכם כי </w:t>
      </w:r>
      <w:r w:rsidRPr="00DE03D4">
        <w:rPr>
          <w:rtl/>
        </w:rPr>
        <w:t xml:space="preserve">מנהל בתי המשפט יבדוק את פיזור תיקי המס בבית משפט השלום, אם </w:t>
      </w:r>
      <w:r w:rsidRPr="00DE03D4">
        <w:rPr>
          <w:rFonts w:hint="cs"/>
          <w:rtl/>
        </w:rPr>
        <w:t xml:space="preserve">הם </w:t>
      </w:r>
      <w:r w:rsidRPr="00DE03D4">
        <w:rPr>
          <w:rtl/>
        </w:rPr>
        <w:t>מרוכזים</w:t>
      </w:r>
      <w:r w:rsidRPr="00DE03D4">
        <w:rPr>
          <w:rFonts w:hint="cs"/>
          <w:rtl/>
        </w:rPr>
        <w:t xml:space="preserve"> </w:t>
      </w:r>
      <w:r w:rsidRPr="00DE03D4">
        <w:rPr>
          <w:rtl/>
        </w:rPr>
        <w:t xml:space="preserve">אצל שופטים מסוימים או </w:t>
      </w:r>
      <w:r w:rsidRPr="00DE03D4">
        <w:rPr>
          <w:rFonts w:hint="cs"/>
          <w:rtl/>
        </w:rPr>
        <w:t>מפוזרים</w:t>
      </w:r>
      <w:r w:rsidRPr="00DE03D4">
        <w:rPr>
          <w:rtl/>
        </w:rPr>
        <w:t xml:space="preserve"> בין כלל השופטים</w:t>
      </w:r>
      <w:r w:rsidRPr="00DE03D4">
        <w:rPr>
          <w:rFonts w:hint="cs"/>
          <w:rtl/>
        </w:rPr>
        <w:t xml:space="preserve">, </w:t>
      </w:r>
      <w:r w:rsidRPr="00DE03D4">
        <w:rPr>
          <w:rtl/>
        </w:rPr>
        <w:t xml:space="preserve">מתוך הבנה כי </w:t>
      </w:r>
      <w:r w:rsidRPr="00DE03D4">
        <w:rPr>
          <w:rFonts w:hint="cs"/>
          <w:rtl/>
        </w:rPr>
        <w:t>יעיל יותר ל</w:t>
      </w:r>
      <w:r w:rsidRPr="00DE03D4">
        <w:rPr>
          <w:rtl/>
        </w:rPr>
        <w:t>רכז</w:t>
      </w:r>
      <w:r w:rsidRPr="00DE03D4">
        <w:rPr>
          <w:rFonts w:hint="cs"/>
          <w:rtl/>
        </w:rPr>
        <w:t xml:space="preserve"> תיקים. </w:t>
      </w:r>
    </w:p>
    <w:p w:rsidR="00C47681" w:rsidRPr="00DE03D4" w:rsidP="009D44E6" w14:paraId="19413A03" w14:textId="77777777">
      <w:pPr>
        <w:pStyle w:val="7392"/>
        <w:rPr>
          <w:rtl/>
        </w:rPr>
      </w:pPr>
      <w:r w:rsidRPr="00DE03D4">
        <w:rPr>
          <w:rFonts w:hint="cs"/>
          <w:rtl/>
        </w:rPr>
        <w:t xml:space="preserve">ביולי 2021, כשנה לאחר הדיון האמור לעיל, שלח מנהל בתי המשפט אל מנהל רשות </w:t>
      </w:r>
      <w:r w:rsidRPr="00C60CAE">
        <w:rPr>
          <w:rFonts w:hint="cs"/>
          <w:rtl/>
        </w:rPr>
        <w:t>המיסים נייר עמדה מטעמו בנושא שופטים ייעודיים בתחום המיסים וציין במכתבו זה: "</w:t>
      </w:r>
      <w:r w:rsidRPr="00C60CAE">
        <w:rPr>
          <w:rFonts w:ascii="David" w:hint="cs"/>
          <w:rtl/>
        </w:rPr>
        <w:t>מדובר</w:t>
      </w:r>
      <w:r w:rsidRPr="00C60CAE">
        <w:rPr>
          <w:rFonts w:ascii="David"/>
        </w:rPr>
        <w:t xml:space="preserve"> </w:t>
      </w:r>
      <w:r w:rsidRPr="00C60CAE">
        <w:rPr>
          <w:rFonts w:ascii="David" w:hint="cs"/>
          <w:rtl/>
        </w:rPr>
        <w:t>בנ</w:t>
      </w:r>
      <w:r w:rsidRPr="00DE03D4">
        <w:rPr>
          <w:rFonts w:ascii="David" w:hint="cs"/>
          <w:rtl/>
        </w:rPr>
        <w:t>ושא</w:t>
      </w:r>
      <w:r w:rsidRPr="00DE03D4">
        <w:rPr>
          <w:rFonts w:ascii="David"/>
        </w:rPr>
        <w:t xml:space="preserve"> </w:t>
      </w:r>
      <w:r w:rsidRPr="00DE03D4">
        <w:rPr>
          <w:rFonts w:ascii="David" w:hint="cs"/>
          <w:rtl/>
        </w:rPr>
        <w:t>חשוב</w:t>
      </w:r>
      <w:r w:rsidRPr="00DE03D4">
        <w:rPr>
          <w:rFonts w:ascii="David"/>
        </w:rPr>
        <w:t xml:space="preserve"> </w:t>
      </w:r>
      <w:r w:rsidRPr="00DE03D4">
        <w:rPr>
          <w:rFonts w:ascii="David" w:hint="cs"/>
          <w:rtl/>
        </w:rPr>
        <w:t>שיש</w:t>
      </w:r>
      <w:r w:rsidRPr="00DE03D4">
        <w:rPr>
          <w:rFonts w:ascii="David"/>
        </w:rPr>
        <w:t xml:space="preserve"> </w:t>
      </w:r>
      <w:r w:rsidRPr="00DE03D4">
        <w:rPr>
          <w:rFonts w:ascii="David" w:hint="cs"/>
          <w:rtl/>
        </w:rPr>
        <w:t>מקום</w:t>
      </w:r>
      <w:r w:rsidRPr="00DE03D4">
        <w:rPr>
          <w:rFonts w:ascii="David"/>
        </w:rPr>
        <w:t xml:space="preserve"> </w:t>
      </w:r>
      <w:r w:rsidRPr="00DE03D4">
        <w:rPr>
          <w:rFonts w:ascii="David" w:hint="cs"/>
          <w:rtl/>
        </w:rPr>
        <w:t xml:space="preserve">לקדמו". </w:t>
      </w:r>
      <w:r w:rsidRPr="00DE03D4">
        <w:rPr>
          <w:rFonts w:hint="cs"/>
          <w:rtl/>
        </w:rPr>
        <w:t>למכתב זה צורף נייר עמדה מפורט של סמנכ"ל תכנון ואסטרטגיה בהנהלת בתי המשפט. הנייר כלל נתונים שנאספו ממחוזות תל אביב ומרכז, ובו צוין בנוגע לתיקי מס:</w:t>
      </w:r>
    </w:p>
    <w:p w:rsidR="00C47681" w:rsidRPr="00763615" w:rsidP="00763615" w14:paraId="765B50D7" w14:textId="77777777">
      <w:pPr>
        <w:pStyle w:val="7392"/>
        <w:rPr>
          <w:rtl/>
        </w:rPr>
      </w:pPr>
      <w:r w:rsidRPr="000C3DF9">
        <w:rPr>
          <w:rStyle w:val="7371"/>
          <w:rFonts w:hint="cs"/>
          <w:rtl/>
        </w:rPr>
        <w:t>בתי משפט השלום:</w:t>
      </w:r>
      <w:r w:rsidRPr="00763615">
        <w:rPr>
          <w:rFonts w:hint="cs"/>
          <w:rtl/>
        </w:rPr>
        <w:t xml:space="preserve"> רוב השופטים המטפלים בתיקי המס מטפלים במקביל בתיקים רבים אחרים. על פי הנתונים שנאספו</w:t>
      </w:r>
      <w:r>
        <w:rPr>
          <w:vertAlign w:val="superscript"/>
          <w:rtl/>
        </w:rPr>
        <w:footnoteReference w:id="61"/>
      </w:r>
      <w:r w:rsidRPr="00763615">
        <w:rPr>
          <w:rFonts w:hint="cs"/>
          <w:rtl/>
        </w:rPr>
        <w:t xml:space="preserve">, במחוז תל אביב חל גידול ניכר בהיקף התיקים - המספר כמעט הכפיל את עצמו בארבע שנים: בשנת 2017 כ-157 תיקים, ובשנת 2021 כ-300 תיקים. בשל כך ובשל ממצאים נוספים, הנהלת בתי המשפט גרסה כי יש להוסיף שני תקני שופטים ייעודיים לתיקי מיסים בבית משפט השלום בתל אביב ושופט ייעודי נוסף לבית משפט השלום מחוז מרכז. </w:t>
      </w:r>
    </w:p>
    <w:p w:rsidR="00C47681" w:rsidRPr="00345474" w:rsidP="00345474" w14:paraId="28393A73" w14:textId="07FAF89F">
      <w:pPr>
        <w:pStyle w:val="7318"/>
        <w:rPr>
          <w:rtl/>
        </w:rPr>
      </w:pPr>
      <w:r w:rsidRPr="00345474">
        <w:rPr>
          <w:rFonts w:hint="cs"/>
          <w:rtl/>
        </w:rPr>
        <w:t>עלה כי נכון למועד סיום הביקורת לא הוספו על ידי הנהלת בתי המשפט תקני שופטים ייעודיי</w:t>
      </w:r>
      <w:r w:rsidRPr="00345474">
        <w:rPr>
          <w:rFonts w:hint="eastAsia"/>
          <w:rtl/>
        </w:rPr>
        <w:t>ם</w:t>
      </w:r>
      <w:r w:rsidRPr="00345474">
        <w:rPr>
          <w:rFonts w:hint="cs"/>
          <w:rtl/>
        </w:rPr>
        <w:t xml:space="preserve"> לתיק מיסים בבית המשפט השלום בתל אביב ושופט ייעוד</w:t>
      </w:r>
      <w:r w:rsidRPr="00345474">
        <w:rPr>
          <w:rFonts w:hint="eastAsia"/>
          <w:rtl/>
        </w:rPr>
        <w:t>י</w:t>
      </w:r>
      <w:r w:rsidRPr="00345474">
        <w:rPr>
          <w:rFonts w:hint="cs"/>
          <w:rtl/>
        </w:rPr>
        <w:t xml:space="preserve"> נוסף לבית משפט השלום מחוז מרכז, ובהתאם ריכוז תיקי המס </w:t>
      </w:r>
      <w:r w:rsidR="005330AA">
        <w:rPr>
          <w:rFonts w:hint="cs"/>
          <w:rtl/>
        </w:rPr>
        <w:t>בבתי משפט</w:t>
      </w:r>
      <w:r w:rsidRPr="00345474">
        <w:rPr>
          <w:rFonts w:hint="cs"/>
          <w:rtl/>
        </w:rPr>
        <w:t xml:space="preserve"> אלה עלה.</w:t>
      </w:r>
    </w:p>
    <w:p w:rsidR="00C47681" w:rsidRPr="00DE03D4" w:rsidP="009D44E6" w14:paraId="36840872" w14:textId="40EC1513">
      <w:pPr>
        <w:pStyle w:val="7392"/>
        <w:rPr>
          <w:rtl/>
        </w:rPr>
      </w:pPr>
      <w:r w:rsidRPr="00C60CAE">
        <w:rPr>
          <w:rFonts w:hint="eastAsia"/>
          <w:rtl/>
        </w:rPr>
        <w:t>הנהלת</w:t>
      </w:r>
      <w:r w:rsidRPr="00C60CAE">
        <w:rPr>
          <w:rtl/>
        </w:rPr>
        <w:t xml:space="preserve"> בתי המשפט</w:t>
      </w:r>
      <w:r w:rsidR="0045497F">
        <w:rPr>
          <w:rFonts w:hint="cs"/>
          <w:rtl/>
        </w:rPr>
        <w:t xml:space="preserve"> מסרה</w:t>
      </w:r>
      <w:r w:rsidRPr="00C60CAE">
        <w:rPr>
          <w:rtl/>
        </w:rPr>
        <w:t xml:space="preserve"> </w:t>
      </w:r>
      <w:r w:rsidRPr="00C60CAE">
        <w:rPr>
          <w:rFonts w:hint="cs"/>
          <w:rtl/>
        </w:rPr>
        <w:t>בתשובתה כי היא "</w:t>
      </w:r>
      <w:r w:rsidRPr="00C60CAE">
        <w:rPr>
          <w:rtl/>
        </w:rPr>
        <w:t>יחד עם מנהל רשות המיסים ניסתה לקדם מול משרד האוצר</w:t>
      </w:r>
      <w:r w:rsidRPr="00C60CAE">
        <w:rPr>
          <w:rFonts w:hint="cs"/>
          <w:rtl/>
        </w:rPr>
        <w:t xml:space="preserve"> </w:t>
      </w:r>
      <w:r w:rsidRPr="00C60CAE">
        <w:rPr>
          <w:rtl/>
        </w:rPr>
        <w:t>תוספת תקני שופטים ייעודיים לתיקי מיסים. לצערנו מהלך זה לא צלח</w:t>
      </w:r>
      <w:r w:rsidRPr="00C60CAE">
        <w:rPr>
          <w:rFonts w:hint="cs"/>
          <w:rtl/>
        </w:rPr>
        <w:t>"</w:t>
      </w:r>
      <w:r w:rsidRPr="00C60CAE">
        <w:rPr>
          <w:rtl/>
        </w:rPr>
        <w:t>.</w:t>
      </w:r>
    </w:p>
    <w:p w:rsidR="00C47681" w:rsidRPr="00763615" w:rsidP="00763615" w14:paraId="0244DFE0" w14:textId="77777777">
      <w:pPr>
        <w:pStyle w:val="7392"/>
      </w:pPr>
      <w:r w:rsidRPr="000C3DF9">
        <w:rPr>
          <w:rStyle w:val="7371"/>
          <w:rFonts w:hint="cs"/>
          <w:rtl/>
        </w:rPr>
        <w:t>בתי המשפט המחוזיים</w:t>
      </w:r>
      <w:r w:rsidRPr="00763615">
        <w:rPr>
          <w:rFonts w:hint="cs"/>
          <w:bCs/>
          <w:rtl/>
        </w:rPr>
        <w:t>:</w:t>
      </w:r>
      <w:r w:rsidRPr="00763615">
        <w:rPr>
          <w:rFonts w:hint="cs"/>
          <w:rtl/>
        </w:rPr>
        <w:t xml:space="preserve"> נכון ליולי 2021 מכהנים בבית המשפט המחוזי בתל אביב שני שופטי מיסים ייעודיים ועוד שופט המטפל במספר מועט של תיקי מס. נכון לחודש נובמבר 2020, מלאי תיקי המיסים הפעילים במחלקת המיסים של בית המשפט המחוזי בתל אביב היה 231 ערעורי מס הכנסה, 56 עררי </w:t>
      </w:r>
      <w:r w:rsidRPr="00763615">
        <w:rPr>
          <w:rFonts w:hint="cs"/>
          <w:rtl/>
        </w:rPr>
        <w:t>מע"ם</w:t>
      </w:r>
      <w:r w:rsidRPr="00763615">
        <w:rPr>
          <w:rFonts w:hint="cs"/>
          <w:rtl/>
        </w:rPr>
        <w:t xml:space="preserve"> ו-150 עררי מיסוי מקרקעין, ובסך הכול 437 תיקים</w:t>
      </w:r>
      <w:r>
        <w:rPr>
          <w:vertAlign w:val="superscript"/>
          <w:rtl/>
        </w:rPr>
        <w:footnoteReference w:id="62"/>
      </w:r>
      <w:r w:rsidRPr="00763615">
        <w:rPr>
          <w:rFonts w:hint="cs"/>
          <w:rtl/>
        </w:rPr>
        <w:t>.</w:t>
      </w:r>
    </w:p>
    <w:p w:rsidR="00C47681" w:rsidRPr="00763615" w:rsidP="00763615" w14:paraId="274D3B6A" w14:textId="77777777">
      <w:pPr>
        <w:pStyle w:val="7392"/>
        <w:rPr>
          <w:spacing w:val="-2"/>
        </w:rPr>
      </w:pPr>
      <w:r w:rsidRPr="000C3DF9">
        <w:rPr>
          <w:rStyle w:val="7371"/>
          <w:rFonts w:hint="cs"/>
          <w:rtl/>
        </w:rPr>
        <w:t>עררים על החלטות רשות המיסים</w:t>
      </w:r>
      <w:r w:rsidRPr="00763615">
        <w:rPr>
          <w:rFonts w:hint="cs"/>
          <w:bCs/>
          <w:spacing w:val="-2"/>
          <w:rtl/>
        </w:rPr>
        <w:t>:</w:t>
      </w:r>
      <w:r w:rsidRPr="00763615">
        <w:rPr>
          <w:rFonts w:hint="cs"/>
          <w:spacing w:val="-2"/>
          <w:rtl/>
        </w:rPr>
        <w:t xml:space="preserve"> להערכת הנהלת בתי המשפט, בשנים הקרובות צפויים בתי המשפט לדון באלפי עררים על החלטות רשות המיסים בהקשר של קבלת מענקי קורונה ובבקשות של הרשות להחזיר מענקי קורונה ששולמו לנישומים. בעניין זה צוין: "יש לצפות, כי חלק ניכר ביותר, אם לא רוב הערעורים, יהיו בסמכותו של בית המשפט לעניינים מנהליים בתל אביב".</w:t>
      </w:r>
    </w:p>
    <w:p w:rsidR="00C47681" w:rsidRPr="00345474" w:rsidP="00345474" w14:paraId="58ED1D56" w14:textId="77777777">
      <w:pPr>
        <w:pStyle w:val="7318"/>
        <w:rPr>
          <w:rtl/>
        </w:rPr>
      </w:pPr>
      <w:r w:rsidRPr="00345474">
        <w:rPr>
          <w:rFonts w:hint="eastAsia"/>
          <w:rtl/>
        </w:rPr>
        <w:t>על</w:t>
      </w:r>
      <w:r w:rsidRPr="00345474">
        <w:rPr>
          <w:rtl/>
        </w:rPr>
        <w:t xml:space="preserve"> </w:t>
      </w:r>
      <w:r w:rsidRPr="00345474">
        <w:rPr>
          <w:rFonts w:hint="eastAsia"/>
          <w:rtl/>
        </w:rPr>
        <w:t>פי</w:t>
      </w:r>
      <w:r w:rsidRPr="00345474">
        <w:rPr>
          <w:rtl/>
        </w:rPr>
        <w:t xml:space="preserve"> </w:t>
      </w:r>
      <w:r w:rsidRPr="00345474">
        <w:rPr>
          <w:rFonts w:hint="eastAsia"/>
          <w:rtl/>
        </w:rPr>
        <w:t>נתוני</w:t>
      </w:r>
      <w:r w:rsidRPr="00345474">
        <w:rPr>
          <w:rtl/>
        </w:rPr>
        <w:t xml:space="preserve"> </w:t>
      </w:r>
      <w:r w:rsidRPr="00345474">
        <w:rPr>
          <w:rFonts w:hint="eastAsia"/>
          <w:rtl/>
        </w:rPr>
        <w:t>רשות</w:t>
      </w:r>
      <w:r w:rsidRPr="00345474">
        <w:rPr>
          <w:rtl/>
        </w:rPr>
        <w:t xml:space="preserve"> </w:t>
      </w:r>
      <w:r w:rsidRPr="00345474">
        <w:rPr>
          <w:rFonts w:hint="eastAsia"/>
          <w:rtl/>
        </w:rPr>
        <w:t>המיסים</w:t>
      </w:r>
      <w:r w:rsidRPr="00345474">
        <w:rPr>
          <w:rtl/>
        </w:rPr>
        <w:t>, נכון ליוני 2021, סכום מס ההכנסה בלבד אשר שנוי במחלוקת והוא תלוי ועומד בהליכים משפטיים אזרחיים בבתי המשפט הוא כ-28.1 מיליארד ש"ח</w:t>
      </w:r>
      <w:r>
        <w:rPr>
          <w:vertAlign w:val="superscript"/>
          <w:rtl/>
        </w:rPr>
        <w:footnoteReference w:id="63"/>
      </w:r>
      <w:r w:rsidRPr="00345474">
        <w:rPr>
          <w:rtl/>
        </w:rPr>
        <w:t xml:space="preserve">. סכום זה נובע מהפער בין סכומי המס שהוצאו בצווי שומה לאחר מיצוי הליך השומה בשלבים א' ו-ב', בסך של כ-31.9 מיליארד ש"ח, ובגינם החליט הנישום לערער לבית המשפט, ובין סכום המס שאינו שנוי במחלוקת בצווים אלו - כ-3.8 מיליארד ש"ח. </w:t>
      </w:r>
      <w:r w:rsidRPr="00345474">
        <w:rPr>
          <w:rFonts w:hint="eastAsia"/>
          <w:rtl/>
        </w:rPr>
        <w:t>עלה</w:t>
      </w:r>
      <w:r w:rsidRPr="00345474">
        <w:rPr>
          <w:rtl/>
        </w:rPr>
        <w:t xml:space="preserve"> כי </w:t>
      </w:r>
      <w:r w:rsidRPr="00345474">
        <w:rPr>
          <w:rFonts w:hint="eastAsia"/>
          <w:rtl/>
        </w:rPr>
        <w:t>לרשות</w:t>
      </w:r>
      <w:r w:rsidRPr="00345474">
        <w:rPr>
          <w:rtl/>
        </w:rPr>
        <w:t xml:space="preserve"> המיסים אין </w:t>
      </w:r>
      <w:r w:rsidRPr="00345474">
        <w:rPr>
          <w:rFonts w:hint="eastAsia"/>
          <w:rtl/>
        </w:rPr>
        <w:t>נתונים</w:t>
      </w:r>
      <w:r w:rsidRPr="00345474">
        <w:rPr>
          <w:rtl/>
        </w:rPr>
        <w:t xml:space="preserve"> </w:t>
      </w:r>
      <w:r w:rsidRPr="00345474">
        <w:rPr>
          <w:rFonts w:hint="eastAsia"/>
          <w:rtl/>
        </w:rPr>
        <w:t>מרוכזים</w:t>
      </w:r>
      <w:r w:rsidRPr="00345474">
        <w:rPr>
          <w:rtl/>
        </w:rPr>
        <w:t xml:space="preserve"> על האמור לעיל בנושאים, </w:t>
      </w:r>
      <w:r w:rsidRPr="00345474">
        <w:rPr>
          <w:rFonts w:hint="eastAsia"/>
          <w:rtl/>
        </w:rPr>
        <w:t>אשר</w:t>
      </w:r>
      <w:r w:rsidRPr="00345474">
        <w:rPr>
          <w:rtl/>
        </w:rPr>
        <w:t xml:space="preserve"> </w:t>
      </w:r>
      <w:r w:rsidRPr="00345474">
        <w:rPr>
          <w:rFonts w:hint="eastAsia"/>
          <w:rtl/>
        </w:rPr>
        <w:t>יאפשרו</w:t>
      </w:r>
      <w:r w:rsidRPr="00345474">
        <w:rPr>
          <w:rtl/>
        </w:rPr>
        <w:t xml:space="preserve"> </w:t>
      </w:r>
      <w:r w:rsidRPr="00345474">
        <w:rPr>
          <w:rFonts w:hint="eastAsia"/>
          <w:rtl/>
        </w:rPr>
        <w:t>לה</w:t>
      </w:r>
      <w:r w:rsidRPr="00345474">
        <w:rPr>
          <w:rtl/>
        </w:rPr>
        <w:t xml:space="preserve"> </w:t>
      </w:r>
      <w:r w:rsidRPr="00345474">
        <w:rPr>
          <w:rFonts w:hint="eastAsia"/>
          <w:rtl/>
        </w:rPr>
        <w:t>לפקח</w:t>
      </w:r>
      <w:r w:rsidRPr="00345474">
        <w:rPr>
          <w:rtl/>
        </w:rPr>
        <w:t xml:space="preserve"> </w:t>
      </w:r>
      <w:r w:rsidRPr="00345474">
        <w:rPr>
          <w:rFonts w:hint="eastAsia"/>
          <w:rtl/>
        </w:rPr>
        <w:t>ולבקר</w:t>
      </w:r>
      <w:r w:rsidRPr="00345474">
        <w:rPr>
          <w:rtl/>
        </w:rPr>
        <w:t xml:space="preserve"> </w:t>
      </w:r>
      <w:r w:rsidRPr="00345474">
        <w:rPr>
          <w:rFonts w:hint="eastAsia"/>
          <w:rtl/>
        </w:rPr>
        <w:t>אחר</w:t>
      </w:r>
      <w:r w:rsidRPr="00345474">
        <w:rPr>
          <w:rtl/>
        </w:rPr>
        <w:t xml:space="preserve"> </w:t>
      </w:r>
      <w:r w:rsidRPr="00345474">
        <w:rPr>
          <w:rFonts w:hint="eastAsia"/>
          <w:rtl/>
        </w:rPr>
        <w:t>תהליך</w:t>
      </w:r>
      <w:r w:rsidRPr="00345474">
        <w:rPr>
          <w:rtl/>
        </w:rPr>
        <w:t xml:space="preserve"> </w:t>
      </w:r>
      <w:r w:rsidRPr="00345474">
        <w:rPr>
          <w:rFonts w:hint="eastAsia"/>
          <w:rtl/>
        </w:rPr>
        <w:t>הטיפול</w:t>
      </w:r>
      <w:r w:rsidRPr="00345474">
        <w:rPr>
          <w:rtl/>
        </w:rPr>
        <w:t xml:space="preserve"> </w:t>
      </w:r>
      <w:r w:rsidRPr="00345474">
        <w:rPr>
          <w:rFonts w:hint="eastAsia"/>
          <w:rtl/>
        </w:rPr>
        <w:t>האזרחי</w:t>
      </w:r>
      <w:r w:rsidRPr="00345474">
        <w:rPr>
          <w:rtl/>
        </w:rPr>
        <w:t>.</w:t>
      </w:r>
      <w:r w:rsidRPr="00345474">
        <w:rPr>
          <w:rFonts w:hint="cs"/>
          <w:rtl/>
        </w:rPr>
        <w:t xml:space="preserve"> </w:t>
      </w:r>
      <w:r w:rsidRPr="00345474">
        <w:rPr>
          <w:rFonts w:hint="eastAsia"/>
          <w:rtl/>
        </w:rPr>
        <w:t>כך</w:t>
      </w:r>
      <w:r w:rsidRPr="00345474">
        <w:rPr>
          <w:rtl/>
        </w:rPr>
        <w:t xml:space="preserve"> </w:t>
      </w:r>
      <w:r w:rsidRPr="00345474">
        <w:rPr>
          <w:rFonts w:hint="eastAsia"/>
          <w:rtl/>
        </w:rPr>
        <w:t>לדוגמה</w:t>
      </w:r>
      <w:r w:rsidRPr="00345474">
        <w:rPr>
          <w:rtl/>
        </w:rPr>
        <w:t xml:space="preserve">: </w:t>
      </w:r>
      <w:r w:rsidRPr="00345474">
        <w:rPr>
          <w:rFonts w:hint="eastAsia"/>
          <w:rtl/>
        </w:rPr>
        <w:t>מועדי</w:t>
      </w:r>
      <w:r w:rsidRPr="00345474">
        <w:rPr>
          <w:rtl/>
        </w:rPr>
        <w:t xml:space="preserve"> </w:t>
      </w:r>
      <w:r w:rsidRPr="00345474">
        <w:rPr>
          <w:rFonts w:hint="eastAsia"/>
          <w:rtl/>
        </w:rPr>
        <w:t>הוצאת</w:t>
      </w:r>
      <w:r w:rsidRPr="00345474">
        <w:rPr>
          <w:rtl/>
        </w:rPr>
        <w:t xml:space="preserve"> </w:t>
      </w:r>
      <w:r w:rsidRPr="00345474">
        <w:rPr>
          <w:rFonts w:hint="eastAsia"/>
          <w:rtl/>
        </w:rPr>
        <w:t>הצווים</w:t>
      </w:r>
      <w:r w:rsidRPr="00345474">
        <w:rPr>
          <w:rtl/>
        </w:rPr>
        <w:t xml:space="preserve">, </w:t>
      </w:r>
      <w:r w:rsidRPr="00345474">
        <w:rPr>
          <w:rFonts w:hint="eastAsia"/>
          <w:rtl/>
        </w:rPr>
        <w:t>משך</w:t>
      </w:r>
      <w:r w:rsidRPr="00345474">
        <w:rPr>
          <w:rtl/>
        </w:rPr>
        <w:t xml:space="preserve"> </w:t>
      </w:r>
      <w:r w:rsidRPr="00345474">
        <w:rPr>
          <w:rFonts w:hint="eastAsia"/>
          <w:rtl/>
        </w:rPr>
        <w:t>ההתנהלות</w:t>
      </w:r>
      <w:r w:rsidRPr="00345474">
        <w:rPr>
          <w:rtl/>
        </w:rPr>
        <w:t xml:space="preserve"> </w:t>
      </w:r>
      <w:r w:rsidRPr="00345474">
        <w:rPr>
          <w:rFonts w:hint="eastAsia"/>
          <w:rtl/>
        </w:rPr>
        <w:t>הממוצע</w:t>
      </w:r>
      <w:r w:rsidRPr="00345474">
        <w:rPr>
          <w:rtl/>
        </w:rPr>
        <w:t xml:space="preserve"> </w:t>
      </w:r>
      <w:r w:rsidRPr="00345474">
        <w:rPr>
          <w:rFonts w:hint="eastAsia"/>
          <w:rtl/>
        </w:rPr>
        <w:t>של</w:t>
      </w:r>
      <w:r w:rsidRPr="00345474">
        <w:rPr>
          <w:rtl/>
        </w:rPr>
        <w:t xml:space="preserve"> </w:t>
      </w:r>
      <w:r w:rsidRPr="00345474">
        <w:rPr>
          <w:rFonts w:hint="eastAsia"/>
          <w:rtl/>
        </w:rPr>
        <w:t>תיק</w:t>
      </w:r>
      <w:r w:rsidRPr="00345474">
        <w:rPr>
          <w:rtl/>
        </w:rPr>
        <w:t xml:space="preserve"> </w:t>
      </w:r>
      <w:r w:rsidRPr="00345474">
        <w:rPr>
          <w:rFonts w:hint="eastAsia"/>
          <w:rtl/>
        </w:rPr>
        <w:t>בכל</w:t>
      </w:r>
      <w:r w:rsidRPr="00345474">
        <w:rPr>
          <w:rtl/>
        </w:rPr>
        <w:t xml:space="preserve"> </w:t>
      </w:r>
      <w:r w:rsidRPr="00345474">
        <w:rPr>
          <w:rFonts w:hint="eastAsia"/>
          <w:rtl/>
        </w:rPr>
        <w:t>אחד</w:t>
      </w:r>
      <w:r w:rsidRPr="00345474">
        <w:rPr>
          <w:rtl/>
        </w:rPr>
        <w:t xml:space="preserve"> </w:t>
      </w:r>
      <w:r w:rsidRPr="00345474">
        <w:rPr>
          <w:rFonts w:hint="eastAsia"/>
          <w:rtl/>
        </w:rPr>
        <w:t>מבתי</w:t>
      </w:r>
      <w:r w:rsidRPr="00345474">
        <w:rPr>
          <w:rtl/>
        </w:rPr>
        <w:t xml:space="preserve"> </w:t>
      </w:r>
      <w:r w:rsidRPr="00345474">
        <w:rPr>
          <w:rFonts w:hint="eastAsia"/>
          <w:rtl/>
        </w:rPr>
        <w:t>המשפט</w:t>
      </w:r>
      <w:r w:rsidRPr="00345474">
        <w:rPr>
          <w:rtl/>
        </w:rPr>
        <w:t xml:space="preserve"> </w:t>
      </w:r>
      <w:r w:rsidRPr="00345474">
        <w:rPr>
          <w:rFonts w:hint="eastAsia"/>
          <w:rtl/>
        </w:rPr>
        <w:t>המחוזיים</w:t>
      </w:r>
      <w:r w:rsidRPr="00345474">
        <w:rPr>
          <w:rtl/>
        </w:rPr>
        <w:t xml:space="preserve">, </w:t>
      </w:r>
      <w:r w:rsidRPr="00345474">
        <w:rPr>
          <w:rFonts w:hint="eastAsia"/>
          <w:rtl/>
        </w:rPr>
        <w:t>מספר</w:t>
      </w:r>
      <w:r w:rsidRPr="00345474">
        <w:rPr>
          <w:rtl/>
        </w:rPr>
        <w:t xml:space="preserve"> </w:t>
      </w:r>
      <w:r w:rsidRPr="00345474">
        <w:rPr>
          <w:rFonts w:hint="eastAsia"/>
          <w:rtl/>
        </w:rPr>
        <w:t>התיקים</w:t>
      </w:r>
      <w:r w:rsidRPr="00345474">
        <w:rPr>
          <w:rtl/>
        </w:rPr>
        <w:t xml:space="preserve"> </w:t>
      </w:r>
      <w:r w:rsidRPr="00345474">
        <w:rPr>
          <w:rFonts w:hint="eastAsia"/>
          <w:rtl/>
        </w:rPr>
        <w:t>שחל</w:t>
      </w:r>
      <w:r w:rsidRPr="00345474">
        <w:rPr>
          <w:rtl/>
        </w:rPr>
        <w:t xml:space="preserve"> </w:t>
      </w:r>
      <w:r w:rsidRPr="00345474">
        <w:rPr>
          <w:rFonts w:hint="eastAsia"/>
          <w:rtl/>
        </w:rPr>
        <w:t>בהם</w:t>
      </w:r>
      <w:r w:rsidRPr="00345474">
        <w:rPr>
          <w:rtl/>
        </w:rPr>
        <w:t xml:space="preserve"> </w:t>
      </w:r>
      <w:r w:rsidRPr="00345474">
        <w:rPr>
          <w:rFonts w:hint="eastAsia"/>
          <w:rtl/>
        </w:rPr>
        <w:t>עיכוב</w:t>
      </w:r>
      <w:r w:rsidRPr="00345474">
        <w:rPr>
          <w:rtl/>
        </w:rPr>
        <w:t xml:space="preserve"> </w:t>
      </w:r>
      <w:r w:rsidRPr="00345474">
        <w:rPr>
          <w:rFonts w:hint="eastAsia"/>
          <w:rtl/>
        </w:rPr>
        <w:t>נוסף</w:t>
      </w:r>
      <w:r w:rsidRPr="00345474">
        <w:rPr>
          <w:rtl/>
        </w:rPr>
        <w:t xml:space="preserve"> </w:t>
      </w:r>
      <w:r w:rsidRPr="00345474">
        <w:rPr>
          <w:rFonts w:hint="eastAsia"/>
          <w:rtl/>
        </w:rPr>
        <w:t>בשל</w:t>
      </w:r>
      <w:r w:rsidRPr="00345474">
        <w:rPr>
          <w:rtl/>
        </w:rPr>
        <w:t xml:space="preserve"> </w:t>
      </w:r>
      <w:r w:rsidRPr="00345474">
        <w:rPr>
          <w:rFonts w:hint="eastAsia"/>
          <w:rtl/>
        </w:rPr>
        <w:t>ערעור</w:t>
      </w:r>
      <w:r w:rsidRPr="00345474">
        <w:rPr>
          <w:rtl/>
        </w:rPr>
        <w:t xml:space="preserve"> </w:t>
      </w:r>
      <w:r w:rsidRPr="00345474">
        <w:rPr>
          <w:rFonts w:hint="eastAsia"/>
          <w:rtl/>
        </w:rPr>
        <w:t>נוסף</w:t>
      </w:r>
      <w:r w:rsidRPr="00345474">
        <w:rPr>
          <w:rtl/>
        </w:rPr>
        <w:t xml:space="preserve"> </w:t>
      </w:r>
      <w:r w:rsidRPr="00345474">
        <w:rPr>
          <w:rFonts w:hint="eastAsia"/>
          <w:rtl/>
        </w:rPr>
        <w:t>של</w:t>
      </w:r>
      <w:r w:rsidRPr="00345474">
        <w:rPr>
          <w:rtl/>
        </w:rPr>
        <w:t xml:space="preserve"> </w:t>
      </w:r>
      <w:r w:rsidRPr="00345474">
        <w:rPr>
          <w:rFonts w:hint="eastAsia"/>
          <w:rtl/>
        </w:rPr>
        <w:t>הנישום</w:t>
      </w:r>
      <w:r w:rsidRPr="00345474">
        <w:rPr>
          <w:rtl/>
        </w:rPr>
        <w:t xml:space="preserve"> </w:t>
      </w:r>
      <w:r w:rsidRPr="00345474">
        <w:rPr>
          <w:rFonts w:hint="eastAsia"/>
          <w:rtl/>
        </w:rPr>
        <w:t>לבית</w:t>
      </w:r>
      <w:r w:rsidRPr="00345474">
        <w:rPr>
          <w:rtl/>
        </w:rPr>
        <w:t xml:space="preserve"> </w:t>
      </w:r>
      <w:r w:rsidRPr="00345474">
        <w:rPr>
          <w:rFonts w:hint="eastAsia"/>
          <w:rtl/>
        </w:rPr>
        <w:t>המשפט</w:t>
      </w:r>
      <w:r w:rsidRPr="00345474">
        <w:rPr>
          <w:rtl/>
        </w:rPr>
        <w:t xml:space="preserve"> </w:t>
      </w:r>
      <w:r w:rsidRPr="00345474">
        <w:rPr>
          <w:rFonts w:hint="eastAsia"/>
          <w:rtl/>
        </w:rPr>
        <w:t>העליון</w:t>
      </w:r>
      <w:r w:rsidRPr="00345474">
        <w:rPr>
          <w:rtl/>
        </w:rPr>
        <w:t xml:space="preserve">, </w:t>
      </w:r>
      <w:r w:rsidRPr="00345474">
        <w:rPr>
          <w:rFonts w:hint="eastAsia"/>
          <w:rtl/>
        </w:rPr>
        <w:t>וכיו</w:t>
      </w:r>
      <w:r w:rsidRPr="00345474">
        <w:rPr>
          <w:rtl/>
        </w:rPr>
        <w:t>"ב</w:t>
      </w:r>
      <w:r w:rsidRPr="00345474">
        <w:rPr>
          <w:rFonts w:hint="cs"/>
          <w:rtl/>
        </w:rPr>
        <w:t xml:space="preserve">. </w:t>
      </w:r>
    </w:p>
    <w:p w:rsidR="00C47681" w:rsidRPr="00DE03D4" w:rsidP="00763615" w14:paraId="1B8B5631" w14:textId="77777777">
      <w:pPr>
        <w:pStyle w:val="7392"/>
        <w:rPr>
          <w:rtl/>
        </w:rPr>
      </w:pPr>
      <w:r w:rsidRPr="00DE03D4">
        <w:rPr>
          <w:rFonts w:hint="cs"/>
          <w:rtl/>
        </w:rPr>
        <w:t>רשות המיסים מסרה בתשובתה כי "</w:t>
      </w:r>
      <w:r w:rsidRPr="00DE03D4">
        <w:rPr>
          <w:rtl/>
        </w:rPr>
        <w:t xml:space="preserve">הנושא נמצא </w:t>
      </w:r>
      <w:r w:rsidRPr="00DE03D4">
        <w:rPr>
          <w:rtl/>
        </w:rPr>
        <w:t>בתכנית</w:t>
      </w:r>
      <w:r w:rsidRPr="00DE03D4">
        <w:rPr>
          <w:rtl/>
        </w:rPr>
        <w:t xml:space="preserve"> העבודה של אפיון תיק ביקורת ממוחשב והוא יטופל בהתאם לסדרי עדיפויות</w:t>
      </w:r>
      <w:r w:rsidRPr="00DE03D4">
        <w:rPr>
          <w:rFonts w:hint="cs"/>
          <w:rtl/>
        </w:rPr>
        <w:t>"</w:t>
      </w:r>
      <w:r w:rsidRPr="00DE03D4">
        <w:rPr>
          <w:rtl/>
        </w:rPr>
        <w:t>.</w:t>
      </w:r>
    </w:p>
    <w:p w:rsidR="000A13BA" w:rsidRPr="000A13BA" w:rsidP="000A13BA" w14:paraId="579507F9" w14:textId="77777777">
      <w:pPr>
        <w:pStyle w:val="7318"/>
      </w:pPr>
      <w:r w:rsidRPr="000A13BA">
        <w:rPr>
          <w:rFonts w:hint="cs"/>
          <w:rtl/>
        </w:rPr>
        <w:t xml:space="preserve">עוד עלה כי </w:t>
      </w:r>
      <w:r w:rsidRPr="000A13BA">
        <w:rPr>
          <w:rFonts w:hint="eastAsia"/>
          <w:rtl/>
        </w:rPr>
        <w:t>בכלל</w:t>
      </w:r>
      <w:r w:rsidRPr="000A13BA">
        <w:rPr>
          <w:rtl/>
        </w:rPr>
        <w:t xml:space="preserve"> הצווים האמורים לעיל נכללים תשעה צווים אשר הוצאו לאחת החברות הגדולות במשק בישראל, חברה הזכאית לשלם מס מופחת מתוקף החוק לעידוד השקעות הון, וזאת בגין השנים 2008 - 2016. סכום המס בצווים לחברה זו היה כ-7.3 מיליארד ש"ח, וממנו שולמו כמס שאינו שנוי במחלוקת רק כ-0.4 מיליארד ש"ח. היתרה - כ-6.9 מיליארד ש"ח, </w:t>
      </w:r>
      <w:r w:rsidRPr="000A13BA">
        <w:rPr>
          <w:rFonts w:hint="eastAsia"/>
          <w:rtl/>
        </w:rPr>
        <w:t>נידונ</w:t>
      </w:r>
      <w:r w:rsidRPr="000A13BA">
        <w:rPr>
          <w:rFonts w:hint="cs"/>
          <w:rtl/>
        </w:rPr>
        <w:t>ה</w:t>
      </w:r>
      <w:r w:rsidRPr="000A13BA">
        <w:rPr>
          <w:rtl/>
        </w:rPr>
        <w:t xml:space="preserve"> בבתי המשפט.</w:t>
      </w:r>
      <w:r w:rsidRPr="000A13BA">
        <w:rPr>
          <w:rFonts w:hint="cs"/>
          <w:rtl/>
        </w:rPr>
        <w:t xml:space="preserve"> </w:t>
      </w:r>
    </w:p>
    <w:p w:rsidR="00C47681" w:rsidRPr="00DE03D4" w:rsidP="009D44E6" w14:paraId="4B76697F" w14:textId="5CF5AA59">
      <w:pPr>
        <w:pStyle w:val="7392"/>
        <w:rPr>
          <w:rtl/>
        </w:rPr>
      </w:pPr>
      <w:r w:rsidRPr="00C60CAE">
        <w:rPr>
          <w:rFonts w:hint="cs"/>
          <w:rtl/>
        </w:rPr>
        <w:t xml:space="preserve">בלוח </w:t>
      </w:r>
      <w:r>
        <w:rPr>
          <w:rFonts w:hint="cs"/>
          <w:rtl/>
        </w:rPr>
        <w:t>33</w:t>
      </w:r>
      <w:r w:rsidRPr="00C60CAE">
        <w:rPr>
          <w:rFonts w:hint="cs"/>
          <w:rtl/>
        </w:rPr>
        <w:t xml:space="preserve"> להלן מוצגים נתונים על התפלגות שומות המס לפי השנים שלגביהן הוצאו הצווים האמורים לעיל</w:t>
      </w:r>
      <w:r w:rsidRPr="007D03E5">
        <w:rPr>
          <w:rFonts w:hint="cs"/>
          <w:rtl/>
        </w:rPr>
        <w:t>.</w:t>
      </w:r>
    </w:p>
    <w:p w:rsidR="00763615" w14:paraId="3C6B032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0A13BA" w:rsidP="000A13BA" w14:paraId="18BA02DB" w14:textId="0609AE29">
      <w:pPr>
        <w:pStyle w:val="734"/>
        <w:rPr>
          <w:rtl/>
        </w:rPr>
      </w:pPr>
      <w:r w:rsidRPr="000A13BA">
        <w:rPr>
          <w:rFonts w:hint="eastAsia"/>
          <w:b w:val="0"/>
          <w:bCs w:val="0"/>
          <w:rtl/>
        </w:rPr>
        <w:t>לוח</w:t>
      </w:r>
      <w:r w:rsidRPr="000A13BA">
        <w:rPr>
          <w:b w:val="0"/>
          <w:bCs w:val="0"/>
          <w:rtl/>
        </w:rPr>
        <w:t xml:space="preserve"> </w:t>
      </w:r>
      <w:r w:rsidRPr="000A13BA">
        <w:rPr>
          <w:rFonts w:hint="cs"/>
          <w:b w:val="0"/>
          <w:bCs w:val="0"/>
          <w:rtl/>
        </w:rPr>
        <w:t>33</w:t>
      </w:r>
      <w:r w:rsidRPr="000A13BA">
        <w:rPr>
          <w:b w:val="0"/>
          <w:bCs w:val="0"/>
          <w:rtl/>
        </w:rPr>
        <w:t>:</w:t>
      </w:r>
      <w:r w:rsidRPr="000A13BA">
        <w:rPr>
          <w:rtl/>
        </w:rPr>
        <w:t xml:space="preserve"> </w:t>
      </w:r>
      <w:r w:rsidRPr="000A13BA">
        <w:rPr>
          <w:rFonts w:hint="cs"/>
          <w:rtl/>
        </w:rPr>
        <w:t>גיול המס השנוי במחלוקת התלוי ועומד בהליכים משפטיים, יוני 2021 (</w:t>
      </w:r>
      <w:r w:rsidRPr="000A13BA">
        <w:rPr>
          <w:rFonts w:hint="cs"/>
          <w:rtl/>
        </w:rPr>
        <w:t>מלש"ח</w:t>
      </w:r>
      <w:r w:rsidRPr="000A13BA">
        <w:rPr>
          <w:rFonts w:hint="cs"/>
          <w:rtl/>
        </w:rPr>
        <w:t>)</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582"/>
        <w:gridCol w:w="3145"/>
        <w:gridCol w:w="2633"/>
      </w:tblGrid>
      <w:tr w14:paraId="08B45195" w14:textId="77777777" w:rsidTr="000A13BA">
        <w:tblPrEx>
          <w:tblW w:w="5000" w:type="pct"/>
          <w:jc w:val="center"/>
          <w:tblBorders>
            <w:top w:val="none" w:sz="0" w:space="0" w:color="auto"/>
            <w:bottom w:val="none" w:sz="0" w:space="0" w:color="auto"/>
            <w:insideH w:val="none" w:sz="0" w:space="0" w:color="auto"/>
          </w:tblBorders>
          <w:tblLook w:val="04A0"/>
        </w:tblPrEx>
        <w:trPr>
          <w:jc w:val="center"/>
        </w:trPr>
        <w:tc>
          <w:tcPr>
            <w:tcW w:w="1074" w:type="pct"/>
            <w:shd w:val="clear" w:color="auto" w:fill="C8DCE4"/>
            <w:vAlign w:val="bottom"/>
          </w:tcPr>
          <w:p w:rsidR="00C47681" w:rsidRPr="000A13BA" w:rsidP="000A13BA" w14:paraId="330C5D9B" w14:textId="77777777">
            <w:pPr>
              <w:pStyle w:val="73R"/>
              <w:rPr>
                <w:b/>
                <w:bCs/>
                <w:rtl/>
              </w:rPr>
            </w:pPr>
            <w:r w:rsidRPr="000A13BA">
              <w:rPr>
                <w:rFonts w:hint="cs"/>
                <w:b/>
                <w:bCs/>
                <w:rtl/>
              </w:rPr>
              <w:t>שנות מס</w:t>
            </w:r>
          </w:p>
        </w:tc>
        <w:tc>
          <w:tcPr>
            <w:tcW w:w="2136" w:type="pct"/>
            <w:shd w:val="clear" w:color="auto" w:fill="C8DCE4"/>
            <w:vAlign w:val="bottom"/>
          </w:tcPr>
          <w:p w:rsidR="00C47681" w:rsidRPr="000A13BA" w:rsidP="000A13BA" w14:paraId="7C6FD92C" w14:textId="77777777">
            <w:pPr>
              <w:pStyle w:val="73R"/>
              <w:rPr>
                <w:b/>
                <w:bCs/>
                <w:rtl/>
              </w:rPr>
            </w:pPr>
            <w:r w:rsidRPr="000A13BA">
              <w:rPr>
                <w:rFonts w:hint="cs"/>
                <w:b/>
                <w:bCs/>
                <w:rtl/>
              </w:rPr>
              <w:t>סכום המס התלוי ועומד בבתי משפט</w:t>
            </w:r>
          </w:p>
        </w:tc>
        <w:tc>
          <w:tcPr>
            <w:tcW w:w="1789" w:type="pct"/>
            <w:shd w:val="clear" w:color="auto" w:fill="C8DCE4"/>
            <w:vAlign w:val="bottom"/>
          </w:tcPr>
          <w:p w:rsidR="00C47681" w:rsidRPr="000A13BA" w:rsidP="000A13BA" w14:paraId="69EB7354" w14:textId="77777777">
            <w:pPr>
              <w:pStyle w:val="73R"/>
              <w:rPr>
                <w:b/>
                <w:bCs/>
                <w:rtl/>
              </w:rPr>
            </w:pPr>
            <w:r w:rsidRPr="000A13BA">
              <w:rPr>
                <w:rFonts w:hint="cs"/>
                <w:b/>
                <w:bCs/>
                <w:rtl/>
              </w:rPr>
              <w:t>מספר שומות מס הכנסה בערכאות</w:t>
            </w:r>
          </w:p>
        </w:tc>
      </w:tr>
      <w:tr w14:paraId="6E819023" w14:textId="77777777" w:rsidTr="000A13BA">
        <w:tblPrEx>
          <w:tblW w:w="5000" w:type="pct"/>
          <w:jc w:val="center"/>
          <w:tblLook w:val="04A0"/>
        </w:tblPrEx>
        <w:trPr>
          <w:jc w:val="center"/>
        </w:trPr>
        <w:tc>
          <w:tcPr>
            <w:tcW w:w="1074" w:type="pct"/>
            <w:shd w:val="clear" w:color="auto" w:fill="DFECEF"/>
          </w:tcPr>
          <w:p w:rsidR="00C47681" w:rsidRPr="000A13BA" w:rsidP="000A13BA" w14:paraId="08AA8278" w14:textId="77777777">
            <w:pPr>
              <w:pStyle w:val="73R"/>
              <w:rPr>
                <w:rtl/>
              </w:rPr>
            </w:pPr>
            <w:r w:rsidRPr="000A13BA">
              <w:rPr>
                <w:rFonts w:hint="cs"/>
                <w:rtl/>
              </w:rPr>
              <w:t>1994 - 2000</w:t>
            </w:r>
          </w:p>
        </w:tc>
        <w:tc>
          <w:tcPr>
            <w:tcW w:w="2136" w:type="pct"/>
            <w:shd w:val="clear" w:color="auto" w:fill="DFECEF"/>
          </w:tcPr>
          <w:p w:rsidR="00C47681" w:rsidRPr="000A13BA" w:rsidP="000A13BA" w14:paraId="105BF80F" w14:textId="77777777">
            <w:pPr>
              <w:pStyle w:val="73R"/>
              <w:rPr>
                <w:rtl/>
              </w:rPr>
            </w:pPr>
            <w:r w:rsidRPr="000A13BA">
              <w:rPr>
                <w:rFonts w:hint="cs"/>
                <w:rtl/>
              </w:rPr>
              <w:t>303</w:t>
            </w:r>
          </w:p>
        </w:tc>
        <w:tc>
          <w:tcPr>
            <w:tcW w:w="1789" w:type="pct"/>
            <w:shd w:val="clear" w:color="auto" w:fill="DFECEF"/>
          </w:tcPr>
          <w:p w:rsidR="00C47681" w:rsidRPr="000A13BA" w:rsidP="000A13BA" w14:paraId="33480F59" w14:textId="77777777">
            <w:pPr>
              <w:pStyle w:val="73R"/>
              <w:rPr>
                <w:rtl/>
              </w:rPr>
            </w:pPr>
            <w:r w:rsidRPr="000A13BA">
              <w:rPr>
                <w:rFonts w:hint="cs"/>
                <w:rtl/>
              </w:rPr>
              <w:t>373</w:t>
            </w:r>
          </w:p>
        </w:tc>
      </w:tr>
      <w:tr w14:paraId="08BE69D8" w14:textId="77777777" w:rsidTr="000A13BA">
        <w:tblPrEx>
          <w:tblW w:w="5000" w:type="pct"/>
          <w:jc w:val="center"/>
          <w:tblLook w:val="04A0"/>
        </w:tblPrEx>
        <w:trPr>
          <w:jc w:val="center"/>
        </w:trPr>
        <w:tc>
          <w:tcPr>
            <w:tcW w:w="1074" w:type="pct"/>
            <w:shd w:val="clear" w:color="auto" w:fill="F0F8F9"/>
          </w:tcPr>
          <w:p w:rsidR="00C47681" w:rsidRPr="000A13BA" w:rsidP="000A13BA" w14:paraId="7B838180" w14:textId="77777777">
            <w:pPr>
              <w:pStyle w:val="73R"/>
              <w:rPr>
                <w:rtl/>
              </w:rPr>
            </w:pPr>
            <w:r w:rsidRPr="000A13BA">
              <w:rPr>
                <w:rFonts w:hint="cs"/>
                <w:rtl/>
              </w:rPr>
              <w:t>2001 - 2006</w:t>
            </w:r>
          </w:p>
        </w:tc>
        <w:tc>
          <w:tcPr>
            <w:tcW w:w="2136" w:type="pct"/>
            <w:shd w:val="clear" w:color="auto" w:fill="F0F8F9"/>
          </w:tcPr>
          <w:p w:rsidR="00C47681" w:rsidRPr="000A13BA" w:rsidP="000A13BA" w14:paraId="7F0C1630" w14:textId="77777777">
            <w:pPr>
              <w:pStyle w:val="73R"/>
              <w:rPr>
                <w:rtl/>
              </w:rPr>
            </w:pPr>
            <w:r w:rsidRPr="000A13BA">
              <w:rPr>
                <w:rFonts w:hint="cs"/>
                <w:rtl/>
              </w:rPr>
              <w:t>3,398</w:t>
            </w:r>
          </w:p>
        </w:tc>
        <w:tc>
          <w:tcPr>
            <w:tcW w:w="1789" w:type="pct"/>
            <w:shd w:val="clear" w:color="auto" w:fill="F0F8F9"/>
          </w:tcPr>
          <w:p w:rsidR="00C47681" w:rsidRPr="000A13BA" w:rsidP="000A13BA" w14:paraId="0DBC3809" w14:textId="77777777">
            <w:pPr>
              <w:pStyle w:val="73R"/>
              <w:rPr>
                <w:rtl/>
              </w:rPr>
            </w:pPr>
            <w:r w:rsidRPr="000A13BA">
              <w:rPr>
                <w:rFonts w:hint="cs"/>
                <w:rtl/>
              </w:rPr>
              <w:t>347</w:t>
            </w:r>
          </w:p>
        </w:tc>
      </w:tr>
      <w:tr w14:paraId="00669CBA" w14:textId="77777777" w:rsidTr="000A13BA">
        <w:tblPrEx>
          <w:tblW w:w="5000" w:type="pct"/>
          <w:jc w:val="center"/>
          <w:tblLook w:val="04A0"/>
        </w:tblPrEx>
        <w:trPr>
          <w:jc w:val="center"/>
        </w:trPr>
        <w:tc>
          <w:tcPr>
            <w:tcW w:w="1074" w:type="pct"/>
            <w:shd w:val="clear" w:color="auto" w:fill="DFECEF"/>
          </w:tcPr>
          <w:p w:rsidR="00C47681" w:rsidRPr="000A13BA" w:rsidP="000A13BA" w14:paraId="0BEF3C45" w14:textId="77777777">
            <w:pPr>
              <w:pStyle w:val="73R"/>
              <w:rPr>
                <w:rtl/>
              </w:rPr>
            </w:pPr>
            <w:r w:rsidRPr="000A13BA">
              <w:rPr>
                <w:rFonts w:hint="cs"/>
                <w:rtl/>
              </w:rPr>
              <w:t>2007 - 2010</w:t>
            </w:r>
          </w:p>
        </w:tc>
        <w:tc>
          <w:tcPr>
            <w:tcW w:w="2136" w:type="pct"/>
            <w:shd w:val="clear" w:color="auto" w:fill="DFECEF"/>
          </w:tcPr>
          <w:p w:rsidR="00C47681" w:rsidRPr="000A13BA" w:rsidP="000A13BA" w14:paraId="73E7CA67" w14:textId="77777777">
            <w:pPr>
              <w:pStyle w:val="73R"/>
              <w:rPr>
                <w:rtl/>
              </w:rPr>
            </w:pPr>
            <w:r w:rsidRPr="000A13BA">
              <w:rPr>
                <w:rFonts w:hint="cs"/>
                <w:rtl/>
              </w:rPr>
              <w:t>8,770</w:t>
            </w:r>
          </w:p>
        </w:tc>
        <w:tc>
          <w:tcPr>
            <w:tcW w:w="1789" w:type="pct"/>
            <w:shd w:val="clear" w:color="auto" w:fill="DFECEF"/>
          </w:tcPr>
          <w:p w:rsidR="00C47681" w:rsidRPr="000A13BA" w:rsidP="000A13BA" w14:paraId="1E4CB91F" w14:textId="77777777">
            <w:pPr>
              <w:pStyle w:val="73R"/>
              <w:rPr>
                <w:rtl/>
              </w:rPr>
            </w:pPr>
            <w:r w:rsidRPr="000A13BA">
              <w:rPr>
                <w:rFonts w:hint="cs"/>
                <w:rtl/>
              </w:rPr>
              <w:t>252</w:t>
            </w:r>
          </w:p>
        </w:tc>
      </w:tr>
      <w:tr w14:paraId="350819EA" w14:textId="77777777" w:rsidTr="000A13BA">
        <w:tblPrEx>
          <w:tblW w:w="5000" w:type="pct"/>
          <w:jc w:val="center"/>
          <w:tblLook w:val="04A0"/>
        </w:tblPrEx>
        <w:trPr>
          <w:jc w:val="center"/>
        </w:trPr>
        <w:tc>
          <w:tcPr>
            <w:tcW w:w="1074" w:type="pct"/>
            <w:shd w:val="clear" w:color="auto" w:fill="F0F8F9"/>
          </w:tcPr>
          <w:p w:rsidR="00C47681" w:rsidRPr="000A13BA" w:rsidP="000A13BA" w14:paraId="7B974377" w14:textId="77777777">
            <w:pPr>
              <w:pStyle w:val="73R"/>
              <w:rPr>
                <w:rtl/>
              </w:rPr>
            </w:pPr>
            <w:r w:rsidRPr="000A13BA">
              <w:rPr>
                <w:rFonts w:hint="cs"/>
                <w:rtl/>
              </w:rPr>
              <w:t>2011 - 2015</w:t>
            </w:r>
          </w:p>
        </w:tc>
        <w:tc>
          <w:tcPr>
            <w:tcW w:w="2136" w:type="pct"/>
            <w:shd w:val="clear" w:color="auto" w:fill="F0F8F9"/>
          </w:tcPr>
          <w:p w:rsidR="00C47681" w:rsidRPr="000A13BA" w:rsidP="000A13BA" w14:paraId="75041966" w14:textId="77777777">
            <w:pPr>
              <w:pStyle w:val="73R"/>
              <w:rPr>
                <w:rtl/>
              </w:rPr>
            </w:pPr>
            <w:r w:rsidRPr="000A13BA">
              <w:rPr>
                <w:rFonts w:hint="cs"/>
                <w:rtl/>
              </w:rPr>
              <w:t>13,253</w:t>
            </w:r>
          </w:p>
        </w:tc>
        <w:tc>
          <w:tcPr>
            <w:tcW w:w="1789" w:type="pct"/>
            <w:shd w:val="clear" w:color="auto" w:fill="F0F8F9"/>
          </w:tcPr>
          <w:p w:rsidR="00C47681" w:rsidRPr="000A13BA" w:rsidP="000A13BA" w14:paraId="394F5F4F" w14:textId="77777777">
            <w:pPr>
              <w:pStyle w:val="73R"/>
              <w:rPr>
                <w:rtl/>
              </w:rPr>
            </w:pPr>
            <w:r w:rsidRPr="000A13BA">
              <w:rPr>
                <w:rFonts w:hint="cs"/>
                <w:rtl/>
              </w:rPr>
              <w:t>955</w:t>
            </w:r>
          </w:p>
        </w:tc>
      </w:tr>
      <w:tr w14:paraId="0423302B" w14:textId="77777777" w:rsidTr="000A13BA">
        <w:tblPrEx>
          <w:tblW w:w="5000" w:type="pct"/>
          <w:jc w:val="center"/>
          <w:tblLook w:val="04A0"/>
        </w:tblPrEx>
        <w:trPr>
          <w:jc w:val="center"/>
        </w:trPr>
        <w:tc>
          <w:tcPr>
            <w:tcW w:w="1074" w:type="pct"/>
            <w:shd w:val="clear" w:color="auto" w:fill="DFECEF"/>
          </w:tcPr>
          <w:p w:rsidR="00C47681" w:rsidRPr="000A13BA" w:rsidP="000A13BA" w14:paraId="12D6F30A" w14:textId="77777777">
            <w:pPr>
              <w:pStyle w:val="73R"/>
              <w:rPr>
                <w:rtl/>
              </w:rPr>
            </w:pPr>
            <w:r w:rsidRPr="000A13BA">
              <w:rPr>
                <w:rFonts w:hint="cs"/>
                <w:rtl/>
              </w:rPr>
              <w:t>2016 - 2019</w:t>
            </w:r>
          </w:p>
        </w:tc>
        <w:tc>
          <w:tcPr>
            <w:tcW w:w="2136" w:type="pct"/>
            <w:shd w:val="clear" w:color="auto" w:fill="DFECEF"/>
          </w:tcPr>
          <w:p w:rsidR="00C47681" w:rsidRPr="000A13BA" w:rsidP="000A13BA" w14:paraId="5B366F9E" w14:textId="77777777">
            <w:pPr>
              <w:pStyle w:val="73R"/>
              <w:rPr>
                <w:rtl/>
              </w:rPr>
            </w:pPr>
            <w:r w:rsidRPr="000A13BA">
              <w:rPr>
                <w:rFonts w:hint="cs"/>
                <w:rtl/>
              </w:rPr>
              <w:t>2,373</w:t>
            </w:r>
          </w:p>
        </w:tc>
        <w:tc>
          <w:tcPr>
            <w:tcW w:w="1789" w:type="pct"/>
            <w:shd w:val="clear" w:color="auto" w:fill="DFECEF"/>
          </w:tcPr>
          <w:p w:rsidR="00C47681" w:rsidRPr="000A13BA" w:rsidP="000A13BA" w14:paraId="5264E7F3" w14:textId="77777777">
            <w:pPr>
              <w:pStyle w:val="73R"/>
              <w:rPr>
                <w:rtl/>
              </w:rPr>
            </w:pPr>
            <w:r w:rsidRPr="000A13BA">
              <w:rPr>
                <w:rFonts w:hint="cs"/>
                <w:rtl/>
              </w:rPr>
              <w:t>181</w:t>
            </w:r>
          </w:p>
        </w:tc>
      </w:tr>
      <w:tr w14:paraId="488E9F5B" w14:textId="77777777" w:rsidTr="000A13BA">
        <w:tblPrEx>
          <w:tblW w:w="5000" w:type="pct"/>
          <w:jc w:val="center"/>
          <w:tblLook w:val="04A0"/>
        </w:tblPrEx>
        <w:trPr>
          <w:jc w:val="center"/>
        </w:trPr>
        <w:tc>
          <w:tcPr>
            <w:tcW w:w="1074" w:type="pct"/>
            <w:shd w:val="clear" w:color="auto" w:fill="F0F8F9"/>
          </w:tcPr>
          <w:p w:rsidR="00C47681" w:rsidRPr="000A13BA" w:rsidP="000A13BA" w14:paraId="54FBA1C2" w14:textId="77777777">
            <w:pPr>
              <w:pStyle w:val="73R"/>
              <w:rPr>
                <w:b/>
                <w:bCs/>
                <w:rtl/>
              </w:rPr>
            </w:pPr>
            <w:r w:rsidRPr="000A13BA">
              <w:rPr>
                <w:rFonts w:hint="cs"/>
                <w:b/>
                <w:bCs/>
                <w:rtl/>
              </w:rPr>
              <w:t>סך הכול</w:t>
            </w:r>
          </w:p>
        </w:tc>
        <w:tc>
          <w:tcPr>
            <w:tcW w:w="2136" w:type="pct"/>
            <w:shd w:val="clear" w:color="auto" w:fill="F0F8F9"/>
          </w:tcPr>
          <w:p w:rsidR="00C47681" w:rsidRPr="000A13BA" w:rsidP="000A13BA" w14:paraId="54797BE6" w14:textId="77777777">
            <w:pPr>
              <w:pStyle w:val="73R"/>
              <w:rPr>
                <w:b/>
                <w:bCs/>
                <w:rtl/>
              </w:rPr>
            </w:pPr>
            <w:r w:rsidRPr="000A13BA">
              <w:rPr>
                <w:rFonts w:hint="cs"/>
                <w:b/>
                <w:bCs/>
                <w:rtl/>
              </w:rPr>
              <w:t>28,097</w:t>
            </w:r>
          </w:p>
        </w:tc>
        <w:tc>
          <w:tcPr>
            <w:tcW w:w="1789" w:type="pct"/>
            <w:shd w:val="clear" w:color="auto" w:fill="F0F8F9"/>
          </w:tcPr>
          <w:p w:rsidR="00C47681" w:rsidRPr="000A13BA" w:rsidP="000A13BA" w14:paraId="5392FA06" w14:textId="77777777">
            <w:pPr>
              <w:pStyle w:val="73R"/>
              <w:rPr>
                <w:b/>
                <w:bCs/>
                <w:rtl/>
              </w:rPr>
            </w:pPr>
            <w:r w:rsidRPr="000A13BA">
              <w:rPr>
                <w:rFonts w:hint="cs"/>
                <w:b/>
                <w:bCs/>
                <w:rtl/>
              </w:rPr>
              <w:t>2,108</w:t>
            </w:r>
          </w:p>
        </w:tc>
      </w:tr>
    </w:tbl>
    <w:p w:rsidR="00C47681" w:rsidRPr="000A13BA" w:rsidP="000A13BA" w14:paraId="22844478" w14:textId="77777777">
      <w:pPr>
        <w:pStyle w:val="738"/>
        <w:rPr>
          <w:rtl/>
        </w:rPr>
      </w:pPr>
      <w:r w:rsidRPr="000A13BA">
        <w:rPr>
          <w:rFonts w:hint="cs"/>
          <w:rtl/>
        </w:rPr>
        <w:t xml:space="preserve">המקור: רשות המיסים. </w:t>
      </w:r>
    </w:p>
    <w:p w:rsidR="00C47681" w:rsidRPr="00DE03D4" w:rsidP="00763615" w14:paraId="47438456" w14:textId="77777777">
      <w:pPr>
        <w:pStyle w:val="7392"/>
        <w:rPr>
          <w:rtl/>
        </w:rPr>
      </w:pPr>
      <w:r w:rsidRPr="00DE03D4">
        <w:rPr>
          <w:rFonts w:hint="cs"/>
          <w:rtl/>
        </w:rPr>
        <w:t>יצוין כי ב-26 תיקי מס, סכום המס השנוי במחלוקת בכל תיק גבוה מ-100 מיליון ש"ח. בתיקים אלו סכום המס המצטבר התלוי ועומד בערכאות הוא כ-24.4 מיליארד ש"ח - כ-937 מיליון ש"ח לתיק בממוצע.</w:t>
      </w:r>
    </w:p>
    <w:p w:rsidR="00C47681" w:rsidRPr="00DE03D4" w:rsidP="009D44E6" w14:paraId="0438C1CB" w14:textId="77777777">
      <w:pPr>
        <w:pStyle w:val="7392"/>
        <w:rPr>
          <w:rFonts w:ascii="OpenSansHebrew" w:eastAsia="Times New Roman" w:hAnsi="OpenSansHebrew"/>
          <w:b/>
          <w:bCs/>
          <w:color w:val="000000"/>
          <w:spacing w:val="5"/>
          <w:sz w:val="24"/>
          <w:rtl/>
        </w:rPr>
      </w:pPr>
      <w:r w:rsidRPr="00C60CAE">
        <w:rPr>
          <w:rFonts w:hint="cs"/>
          <w:rtl/>
        </w:rPr>
        <w:t>הנהלת בתי המשפט מסרה בתשובתה כי בדיקה עדכנית שביצעה העלתה כי נסגרו עשרה תיקים מאלו שהועברו לעיונה.</w:t>
      </w:r>
    </w:p>
    <w:p w:rsidR="00C47681" w:rsidRPr="00DE03D4" w:rsidP="009D44E6" w14:paraId="106F4777" w14:textId="77777777">
      <w:pPr>
        <w:pStyle w:val="7392"/>
        <w:rPr>
          <w:rtl/>
        </w:rPr>
      </w:pPr>
      <w:r w:rsidRPr="00DE03D4">
        <w:rPr>
          <w:rFonts w:hint="cs"/>
          <w:rtl/>
        </w:rPr>
        <w:t>עוד יצוין כי נתוני השומות השנויות במחלוקת מתייחסות ל-678 תיקים, ומכאן נובע שבממוצע לכל תיק כזה יש שלוש שומות מס במחלוקת</w:t>
      </w:r>
      <w:r>
        <w:rPr>
          <w:vertAlign w:val="superscript"/>
          <w:rtl/>
        </w:rPr>
        <w:footnoteReference w:id="64"/>
      </w:r>
      <w:r w:rsidRPr="00DE03D4">
        <w:rPr>
          <w:rFonts w:hint="cs"/>
          <w:rtl/>
        </w:rPr>
        <w:t xml:space="preserve">. </w:t>
      </w:r>
    </w:p>
    <w:p w:rsidR="00C47681" w:rsidRPr="000A13BA" w:rsidP="000A13BA" w14:paraId="181554FC" w14:textId="77777777">
      <w:pPr>
        <w:pStyle w:val="7318"/>
        <w:rPr>
          <w:rtl/>
        </w:rPr>
      </w:pPr>
      <w:r w:rsidRPr="000A13BA">
        <w:rPr>
          <w:rFonts w:hint="cs"/>
          <w:rtl/>
        </w:rPr>
        <w:t>עלה כי נכון ליוני 2021 נדונים בערכאות משפטיות 2,108 צווי מס, בהם סכום מס הכנסה אשר שנוי במחלקות בהליכים משפטיים אזרחיים הוא כ-28.1 מיליארד ש"ח, מתוכם 26 תיקי מס שבהם סכום המס המצטבר הוא כ-24.4 מיליארד ש"ח, ובהם 6.9 מיליארד ש"ח בגין תשעה צווים אשר הוצאו לחברה אחת גדולה במשק בישראל.</w:t>
      </w:r>
    </w:p>
    <w:p w:rsidR="00C47681" w:rsidRPr="000A13BA" w:rsidP="000A13BA" w14:paraId="0569F63B" w14:textId="3B7A41F6">
      <w:pPr>
        <w:pStyle w:val="7318"/>
        <w:rPr>
          <w:rtl/>
        </w:rPr>
      </w:pPr>
      <w:r w:rsidRPr="000A13BA">
        <w:rPr>
          <w:rFonts w:hint="cs"/>
          <w:rtl/>
        </w:rPr>
        <w:t>עוד עלה מגיול המס השנוי במחלוקת כי 13.2 מיליארד ש"ח הם בגין שנות המס 2011 -2015, 8.8 מיליארד ש"ח בין שנות המס 2007 - 2010, ו-3.</w:t>
      </w:r>
      <w:r w:rsidR="0045497F">
        <w:rPr>
          <w:rFonts w:hint="cs"/>
          <w:rtl/>
        </w:rPr>
        <w:t>4</w:t>
      </w:r>
      <w:r w:rsidRPr="000A13BA">
        <w:rPr>
          <w:rFonts w:hint="cs"/>
          <w:rtl/>
        </w:rPr>
        <w:t xml:space="preserve"> מיליארד ש"ח בגין שנות המס 200</w:t>
      </w:r>
      <w:r w:rsidR="00703120">
        <w:rPr>
          <w:rFonts w:hint="cs"/>
          <w:rtl/>
        </w:rPr>
        <w:t>1 - 2006</w:t>
      </w:r>
      <w:r w:rsidRPr="000A13BA">
        <w:rPr>
          <w:rFonts w:hint="cs"/>
          <w:rtl/>
        </w:rPr>
        <w:t xml:space="preserve">. </w:t>
      </w:r>
    </w:p>
    <w:p w:rsidR="00C47681" w:rsidRPr="00C60CAE" w:rsidP="009D44E6" w14:paraId="4D17EF21" w14:textId="77777777">
      <w:pPr>
        <w:pStyle w:val="7392"/>
        <w:rPr>
          <w:rtl/>
        </w:rPr>
      </w:pPr>
      <w:r w:rsidRPr="00C60CAE">
        <w:rPr>
          <w:rFonts w:hint="eastAsia"/>
          <w:rtl/>
        </w:rPr>
        <w:t>הנהלת</w:t>
      </w:r>
      <w:r w:rsidRPr="00C60CAE">
        <w:rPr>
          <w:rtl/>
        </w:rPr>
        <w:t xml:space="preserve"> בתי המשפט מסרה בתשובתה כי "תיקי המס האמורים נפתחו בהליך אזרחי וסגירתם תלויה באופן ובקצב ההליך עצמו. הנהלת בתי המשפט הינה יחידת מטה המופקדת על ניהולו הכולל של מערך בתי המשפט בישראל בפן המנהלי (ולא השיפוטי), וכנושאת סמכות מנהלתית זו היא אינה מוסמכת להתערב בהליכים התלויים ועומדים בפני בתי המשפט השונים, ניהול </w:t>
      </w:r>
      <w:r w:rsidRPr="00C60CAE">
        <w:rPr>
          <w:rtl/>
        </w:rPr>
        <w:t>הליכי המשפט ובתוכנן של החלטות שיפוטיות, הנתונות לשיקול דעתו הבלעדי של השופט היושב בדין"</w:t>
      </w:r>
      <w:r w:rsidRPr="00C60CAE">
        <w:rPr>
          <w:rFonts w:hint="cs"/>
          <w:rtl/>
        </w:rPr>
        <w:t>.</w:t>
      </w:r>
    </w:p>
    <w:p w:rsidR="00C47681" w:rsidRPr="00DE03D4" w:rsidP="000A13BA" w14:paraId="2A3D9995" w14:textId="77777777">
      <w:pPr>
        <w:pStyle w:val="7318"/>
        <w:rPr>
          <w:rtl/>
        </w:rPr>
      </w:pPr>
      <w:r w:rsidRPr="00DE03D4">
        <w:rPr>
          <w:rtl/>
        </w:rPr>
        <w:t xml:space="preserve">עיכוב בטיפול בצווי מס של עשרות מיליארדי ש"ח על פני שנים ארוכות גורם לפגיעה באוצר המדינה, ביכולת ההרתעה של רשות המיסים ואף עלול לפגוע ביכולת האכיפה של פסיקות בית המשפט - בפרט, בנסיבות בהם חברה </w:t>
      </w:r>
      <w:r w:rsidRPr="00DE03D4">
        <w:rPr>
          <w:rtl/>
        </w:rPr>
        <w:t>נישומה</w:t>
      </w:r>
      <w:r w:rsidRPr="00DE03D4">
        <w:rPr>
          <w:rtl/>
        </w:rPr>
        <w:t xml:space="preserve"> עלולה להפסיק את פעילותה ברבות השנים.</w:t>
      </w:r>
    </w:p>
    <w:p w:rsidR="00C47681" w:rsidP="000A13BA" w14:paraId="1839C5BE" w14:textId="77777777">
      <w:pPr>
        <w:pStyle w:val="7318"/>
        <w:rPr>
          <w:rtl/>
        </w:rPr>
      </w:pPr>
      <w:r w:rsidRPr="003730D8">
        <w:rPr>
          <w:rFonts w:hint="cs"/>
          <w:rtl/>
        </w:rPr>
        <w:t xml:space="preserve">מומלץ כי הנהלת בתי המשפט </w:t>
      </w:r>
      <w:r>
        <w:rPr>
          <w:rFonts w:hint="cs"/>
          <w:rtl/>
        </w:rPr>
        <w:t>תבחן אפשרות של</w:t>
      </w:r>
      <w:r w:rsidRPr="003730D8">
        <w:rPr>
          <w:rFonts w:hint="cs"/>
          <w:rtl/>
        </w:rPr>
        <w:t xml:space="preserve"> ריכוז מאמץ ומתן </w:t>
      </w:r>
      <w:r w:rsidRPr="003730D8">
        <w:rPr>
          <w:rFonts w:hint="cs"/>
          <w:rtl/>
        </w:rPr>
        <w:t>תעדוף</w:t>
      </w:r>
      <w:r w:rsidRPr="003730D8">
        <w:rPr>
          <w:rFonts w:hint="cs"/>
          <w:rtl/>
        </w:rPr>
        <w:t xml:space="preserve"> ל-26 תיקי המס, בהם סכום המס השנוי במחלוקת גבוה מ-</w:t>
      </w:r>
      <w:r>
        <w:rPr>
          <w:rFonts w:hint="cs"/>
          <w:rtl/>
        </w:rPr>
        <w:t>100</w:t>
      </w:r>
      <w:r w:rsidRPr="003730D8">
        <w:rPr>
          <w:rFonts w:hint="cs"/>
          <w:rtl/>
        </w:rPr>
        <w:t xml:space="preserve"> מיליון ש"ח ובהם סכום המס המצטבר ועומד בערכאות הוא כ-24.4 מיליארד ש"ח.</w:t>
      </w:r>
      <w:r>
        <w:rPr>
          <w:rFonts w:hint="cs"/>
          <w:rtl/>
        </w:rPr>
        <w:t xml:space="preserve"> </w:t>
      </w:r>
      <w:r w:rsidRPr="00F97F74">
        <w:rPr>
          <w:rFonts w:hint="eastAsia"/>
          <w:rtl/>
        </w:rPr>
        <w:t>כן</w:t>
      </w:r>
      <w:r w:rsidRPr="003730D8">
        <w:rPr>
          <w:rFonts w:hint="cs"/>
          <w:rtl/>
        </w:rPr>
        <w:t xml:space="preserve"> מומלץ כי הרשות תקים מאגר מידע אשר תעקוב אחר "חיי התיק" של כל סוגי הטיפול בתיקים ביחידות הרשות ובערכאות המס השונות. מאגר מידע מעין זה יאפשר ללמוד באופן שוטף מהם "צווארי הבקבוק" במערכת המכתיבים טיפול מינימלי בתיקי מס. </w:t>
      </w:r>
    </w:p>
    <w:p w:rsidR="00C47681" w:rsidRPr="002F5142" w:rsidP="00167CB4" w14:paraId="7B63D0FA" w14:textId="77777777">
      <w:pPr>
        <w:pStyle w:val="73414"/>
        <w:rPr>
          <w:sz w:val="24"/>
          <w:rtl/>
        </w:rPr>
      </w:pPr>
      <w:bookmarkStart w:id="31" w:name="_Toc89929691"/>
      <w:bookmarkStart w:id="32" w:name="_Toc107994228"/>
      <w:r w:rsidRPr="002F5142">
        <w:rPr>
          <w:rFonts w:hint="cs"/>
          <w:rtl/>
        </w:rPr>
        <w:t>הטיפול בתיקי מס בפרקליטות</w:t>
      </w:r>
      <w:r w:rsidRPr="002F5142">
        <w:rPr>
          <w:rtl/>
        </w:rPr>
        <w:t xml:space="preserve"> המדינה</w:t>
      </w:r>
      <w:bookmarkEnd w:id="31"/>
      <w:bookmarkEnd w:id="32"/>
    </w:p>
    <w:p w:rsidR="00C47681" w:rsidRPr="00DE03D4" w:rsidP="009D44E6" w14:paraId="3F55078C" w14:textId="77777777">
      <w:pPr>
        <w:pStyle w:val="7392"/>
        <w:rPr>
          <w:rtl/>
        </w:rPr>
      </w:pPr>
      <w:r w:rsidRPr="00C60CAE">
        <w:rPr>
          <w:rtl/>
        </w:rPr>
        <w:t xml:space="preserve">באוקטובר ובנובמבר </w:t>
      </w:r>
      <w:r w:rsidRPr="00DE03D4">
        <w:rPr>
          <w:rtl/>
        </w:rPr>
        <w:t xml:space="preserve">2020 פנה מנהל המחלקה הפיסקלית במשרד המשפטים למנהל הרשות: "אני רואה חובה להתריע בפניכם מפני הסכנה הטמונה בכך על המשך העמידה של המחלקה הפיסקאלית </w:t>
      </w:r>
      <w:r w:rsidRPr="00DE03D4">
        <w:rPr>
          <w:rtl/>
        </w:rPr>
        <w:t>בפמת״א</w:t>
      </w:r>
      <w:r w:rsidRPr="00DE03D4">
        <w:rPr>
          <w:rFonts w:hint="cs"/>
          <w:rtl/>
        </w:rPr>
        <w:t xml:space="preserve"> (פרקליטות מחוז תל אביב), </w:t>
      </w:r>
      <w:r w:rsidRPr="00DE03D4">
        <w:rPr>
          <w:rtl/>
        </w:rPr>
        <w:t xml:space="preserve">במשימותיה ובכלל זאת ייצוג הרשות בבית המשפט באופן הולם ומקצועי. המחלקה הפיסקאלית </w:t>
      </w:r>
      <w:r w:rsidRPr="00DE03D4">
        <w:rPr>
          <w:rtl/>
        </w:rPr>
        <w:t>בפמת״א</w:t>
      </w:r>
      <w:r w:rsidRPr="00DE03D4">
        <w:rPr>
          <w:rtl/>
        </w:rPr>
        <w:t xml:space="preserve"> מטפלת כיום בכ-1,700 תיקי מס במחוז תל אביב ובמחוז מרכז...</w:t>
      </w:r>
      <w:r w:rsidRPr="00DE03D4">
        <w:rPr>
          <w:rFonts w:hint="cs"/>
          <w:rtl/>
        </w:rPr>
        <w:t xml:space="preserve"> </w:t>
      </w:r>
      <w:r w:rsidRPr="00DE03D4">
        <w:rPr>
          <w:rtl/>
        </w:rPr>
        <w:t>עובדה זו, לצד התקנון בחסר [של עובדי הפרקליטות], הופך את הפרקליטות לצוואר בקבוק קריטי בטיפול בתיק שנותן את א</w:t>
      </w:r>
      <w:r w:rsidRPr="00DE03D4">
        <w:rPr>
          <w:rFonts w:hint="cs"/>
          <w:rtl/>
        </w:rPr>
        <w:t>ו</w:t>
      </w:r>
      <w:r w:rsidRPr="00DE03D4">
        <w:rPr>
          <w:rtl/>
        </w:rPr>
        <w:t xml:space="preserve">תותיו כבר היום - בקשת דחיות על כל הכרוך בכך </w:t>
      </w:r>
      <w:r w:rsidRPr="00DE03D4">
        <w:rPr>
          <w:rFonts w:hint="cs"/>
          <w:rtl/>
        </w:rPr>
        <w:t>ב</w:t>
      </w:r>
      <w:r w:rsidRPr="00DE03D4">
        <w:rPr>
          <w:rtl/>
        </w:rPr>
        <w:t>דחיית גביית המס, הצורך בת</w:t>
      </w:r>
      <w:r w:rsidRPr="00DE03D4">
        <w:rPr>
          <w:rFonts w:hint="cs"/>
          <w:rtl/>
        </w:rPr>
        <w:t>י</w:t>
      </w:r>
      <w:r w:rsidRPr="00DE03D4">
        <w:rPr>
          <w:rtl/>
        </w:rPr>
        <w:t xml:space="preserve">עדוף תיקים על חשבון אחרים, הכנת תגובות תחת לחץ באופן שפוגע בטיב העמדה </w:t>
      </w:r>
      <w:r w:rsidRPr="00DE03D4">
        <w:rPr>
          <w:rtl/>
        </w:rPr>
        <w:t>וכו</w:t>
      </w:r>
      <w:r w:rsidRPr="00DE03D4">
        <w:rPr>
          <w:rtl/>
        </w:rPr>
        <w:t xml:space="preserve">׳. תוספת תקן שופט מיסים מהווה סיכון מוחשי ורב עוצמה בעבודתנו כזה שמקים חשש כבד לפגיעה בהולמות הייצוג, באיכות התוצרים, </w:t>
      </w:r>
      <w:r w:rsidRPr="00DE03D4">
        <w:rPr>
          <w:rtl/>
        </w:rPr>
        <w:t>בהספקים</w:t>
      </w:r>
      <w:r w:rsidRPr="00DE03D4">
        <w:rPr>
          <w:rtl/>
        </w:rPr>
        <w:t xml:space="preserve">, במענה הולם לבית המשפט ובעמידה במועדים שייקבעו תוך חשיפה לקבלת פסקי דין בהעדר </w:t>
      </w:r>
      <w:r w:rsidRPr="00DE03D4">
        <w:rPr>
          <w:rFonts w:hint="cs"/>
          <w:rtl/>
        </w:rPr>
        <w:t>'</w:t>
      </w:r>
      <w:r w:rsidRPr="00DE03D4">
        <w:rPr>
          <w:rtl/>
        </w:rPr>
        <w:t>הגנה</w:t>
      </w:r>
      <w:r w:rsidRPr="00DE03D4">
        <w:rPr>
          <w:rFonts w:hint="cs"/>
          <w:rtl/>
        </w:rPr>
        <w:t>'</w:t>
      </w:r>
      <w:r w:rsidRPr="00DE03D4">
        <w:rPr>
          <w:rtl/>
        </w:rPr>
        <w:t>...</w:t>
      </w:r>
      <w:r w:rsidRPr="00DE03D4">
        <w:rPr>
          <w:rFonts w:hint="cs"/>
          <w:rtl/>
        </w:rPr>
        <w:t xml:space="preserve"> </w:t>
      </w:r>
      <w:r w:rsidRPr="00DE03D4">
        <w:rPr>
          <w:rtl/>
        </w:rPr>
        <w:t>בהקשר זה, יש לתת את הדעת לכך, כי בתיקים האזרחיים, גביית המס מתעכבת עד לאחר פסק הדין בבית המשפט המחוזי, ועל כן קיים צורך ברור לסיים את הטיפול בהם מוקדם ככל שניתן. ככל שחולף הזמן סיכויי הגבייה מתמעטים...</w:t>
      </w:r>
      <w:r w:rsidRPr="00DE03D4">
        <w:rPr>
          <w:rFonts w:hint="cs"/>
          <w:rtl/>
        </w:rPr>
        <w:t xml:space="preserve"> </w:t>
      </w:r>
      <w:r w:rsidRPr="00DE03D4">
        <w:rPr>
          <w:rtl/>
        </w:rPr>
        <w:t>לפי מיטב הבנתי, ידיעתי ואמונתי, כיום, אין צורך במימון שופט נוסף, בוודאי שלא לעת הזו. שכן, בניגוד לעבר, צוואר הבקבוק הוא בפרקליטות שנאנקת תחת העומס ולא בבית המשפט. ככל שבירור התיקים נדחה הוא נדחה בגלל בעיית העומס בפרקליטות ולא מטעמי בית המשפט</w:t>
      </w:r>
      <w:r w:rsidRPr="00DE03D4">
        <w:rPr>
          <w:rFonts w:hint="cs"/>
          <w:rtl/>
        </w:rPr>
        <w:t xml:space="preserve">. </w:t>
      </w:r>
      <w:r w:rsidRPr="00DE03D4">
        <w:rPr>
          <w:rtl/>
        </w:rPr>
        <w:t>לא בכדי נדרשנו לאחרונה לפתרונות כמו - המתווה של חשבוניות פיקטיביות וכן נתבקשת לממן תקנים אזרחיים, ולא בהשאלה לתקופה קצרה, כדי שנוכל לעמוד בעומס שנוצר בין היתר בשל ריבוי שופטי מיסוי במחוזות הנ"ל</w:t>
      </w:r>
      <w:r w:rsidRPr="00DE03D4">
        <w:rPr>
          <w:rFonts w:hint="cs"/>
          <w:rtl/>
        </w:rPr>
        <w:t xml:space="preserve">". </w:t>
      </w:r>
    </w:p>
    <w:p w:rsidR="00C47681" w:rsidRPr="00DE03D4" w:rsidP="009D44E6" w14:paraId="3C0F6219" w14:textId="77777777">
      <w:pPr>
        <w:pStyle w:val="7392"/>
        <w:rPr>
          <w:rtl/>
        </w:rPr>
      </w:pPr>
      <w:r w:rsidRPr="00DE03D4">
        <w:rPr>
          <w:rFonts w:hint="cs"/>
          <w:rtl/>
        </w:rPr>
        <w:t xml:space="preserve">בלוח </w:t>
      </w:r>
      <w:r>
        <w:rPr>
          <w:rFonts w:hint="cs"/>
          <w:rtl/>
        </w:rPr>
        <w:t>34</w:t>
      </w:r>
      <w:r w:rsidRPr="00DE03D4">
        <w:rPr>
          <w:rFonts w:hint="cs"/>
          <w:rtl/>
        </w:rPr>
        <w:t xml:space="preserve"> </w:t>
      </w:r>
      <w:r w:rsidRPr="00C60CAE">
        <w:rPr>
          <w:rFonts w:hint="cs"/>
          <w:rtl/>
        </w:rPr>
        <w:t xml:space="preserve">להלן מוצגים נתונים </w:t>
      </w:r>
      <w:r w:rsidRPr="00DE03D4">
        <w:rPr>
          <w:rFonts w:hint="cs"/>
          <w:rtl/>
        </w:rPr>
        <w:t>על</w:t>
      </w:r>
      <w:r>
        <w:rPr>
          <w:rFonts w:hint="cs"/>
          <w:rtl/>
        </w:rPr>
        <w:t xml:space="preserve"> התיקים הפיסקליים האזרחיים בפרקליטות</w:t>
      </w:r>
      <w:r w:rsidRPr="00DE03D4">
        <w:rPr>
          <w:rFonts w:hint="cs"/>
          <w:rtl/>
        </w:rPr>
        <w:t xml:space="preserve"> לפי מחוזות, על פי נתוני הפרקליטות, כפי שהוצגו בדוח השנתי שלה לשנת </w:t>
      </w:r>
      <w:r>
        <w:rPr>
          <w:rFonts w:hint="cs"/>
          <w:rtl/>
        </w:rPr>
        <w:t>2021</w:t>
      </w:r>
      <w:r w:rsidRPr="00DE03D4">
        <w:rPr>
          <w:rFonts w:hint="cs"/>
          <w:rtl/>
        </w:rPr>
        <w:t xml:space="preserve">: </w:t>
      </w:r>
    </w:p>
    <w:p w:rsidR="00C47681" w:rsidRPr="000A13BA" w:rsidP="000A13BA" w14:paraId="35332390" w14:textId="77777777">
      <w:pPr>
        <w:pStyle w:val="734"/>
        <w:rPr>
          <w:rtl/>
        </w:rPr>
      </w:pPr>
      <w:r w:rsidRPr="000A13BA">
        <w:rPr>
          <w:rFonts w:hint="eastAsia"/>
          <w:b w:val="0"/>
          <w:bCs w:val="0"/>
          <w:rtl/>
        </w:rPr>
        <w:t>לוח</w:t>
      </w:r>
      <w:r w:rsidRPr="000A13BA">
        <w:rPr>
          <w:b w:val="0"/>
          <w:bCs w:val="0"/>
          <w:rtl/>
        </w:rPr>
        <w:t xml:space="preserve"> </w:t>
      </w:r>
      <w:r w:rsidRPr="000A13BA">
        <w:rPr>
          <w:rFonts w:hint="cs"/>
          <w:b w:val="0"/>
          <w:bCs w:val="0"/>
          <w:rtl/>
        </w:rPr>
        <w:t>34</w:t>
      </w:r>
      <w:r w:rsidRPr="000A13BA">
        <w:rPr>
          <w:b w:val="0"/>
          <w:bCs w:val="0"/>
          <w:rtl/>
        </w:rPr>
        <w:t>:</w:t>
      </w:r>
      <w:r w:rsidRPr="000A13BA">
        <w:rPr>
          <w:rFonts w:hint="cs"/>
          <w:rtl/>
        </w:rPr>
        <w:t xml:space="preserve"> נתוני תיקים פיסקליים אזרחיים </w:t>
      </w:r>
      <w:r w:rsidRPr="000A13BA">
        <w:rPr>
          <w:rtl/>
        </w:rPr>
        <w:t>בפרקליטות, לפי מחוזות</w:t>
      </w:r>
      <w:r w:rsidRPr="000A13BA">
        <w:rPr>
          <w:rFonts w:hint="cs"/>
          <w:rtl/>
        </w:rPr>
        <w:t>, 2021</w:t>
      </w:r>
    </w:p>
    <w:tbl>
      <w:tblPr>
        <w:bidiVisual/>
        <w:tblW w:w="5000" w:type="pct"/>
        <w:tblBorders>
          <w:left w:val="single" w:sz="4" w:space="0" w:color="auto"/>
          <w:right w:val="single" w:sz="4" w:space="0" w:color="auto"/>
          <w:insideV w:val="single" w:sz="4" w:space="0" w:color="auto"/>
        </w:tblBorders>
        <w:shd w:val="clear" w:color="auto" w:fill="C8DCE4"/>
        <w:tblLook w:val="04A0"/>
      </w:tblPr>
      <w:tblGrid>
        <w:gridCol w:w="1845"/>
        <w:gridCol w:w="1409"/>
        <w:gridCol w:w="1392"/>
        <w:gridCol w:w="1004"/>
        <w:gridCol w:w="1710"/>
      </w:tblGrid>
      <w:tr w14:paraId="6C30E1A0" w14:textId="77777777" w:rsidTr="000A13BA">
        <w:tblPrEx>
          <w:tblW w:w="5000" w:type="pct"/>
          <w:tblBorders>
            <w:left w:val="single" w:sz="4" w:space="0" w:color="auto"/>
            <w:right w:val="single" w:sz="4" w:space="0" w:color="auto"/>
            <w:insideV w:val="single" w:sz="4" w:space="0" w:color="auto"/>
          </w:tblBorders>
          <w:shd w:val="clear" w:color="auto" w:fill="C8DCE4"/>
          <w:tblLook w:val="04A0"/>
        </w:tblPrEx>
        <w:trPr>
          <w:trHeight w:val="57"/>
        </w:trPr>
        <w:tc>
          <w:tcPr>
            <w:tcW w:w="1183" w:type="pct"/>
            <w:shd w:val="clear" w:color="auto" w:fill="C8DCE4"/>
            <w:vAlign w:val="bottom"/>
            <w:hideMark/>
          </w:tcPr>
          <w:p w:rsidR="00C47681" w:rsidRPr="000A13BA" w:rsidP="000A13BA" w14:paraId="05E813EC" w14:textId="77777777">
            <w:pPr>
              <w:pStyle w:val="73R"/>
              <w:spacing w:before="140" w:after="140"/>
              <w:rPr>
                <w:b/>
                <w:bCs/>
              </w:rPr>
            </w:pPr>
            <w:r w:rsidRPr="000A13BA">
              <w:rPr>
                <w:rFonts w:hint="cs"/>
                <w:b/>
                <w:bCs/>
                <w:rtl/>
              </w:rPr>
              <w:t>מחוז</w:t>
            </w:r>
          </w:p>
        </w:tc>
        <w:tc>
          <w:tcPr>
            <w:tcW w:w="975" w:type="pct"/>
            <w:shd w:val="clear" w:color="auto" w:fill="C8DCE4"/>
            <w:vAlign w:val="bottom"/>
            <w:hideMark/>
          </w:tcPr>
          <w:p w:rsidR="00C47681" w:rsidRPr="000A13BA" w:rsidP="000A13BA" w14:paraId="3350F896" w14:textId="77777777">
            <w:pPr>
              <w:pStyle w:val="73R"/>
              <w:spacing w:before="140" w:after="140"/>
              <w:rPr>
                <w:b/>
                <w:bCs/>
                <w:rtl/>
              </w:rPr>
            </w:pPr>
            <w:r w:rsidRPr="000A13BA">
              <w:rPr>
                <w:rFonts w:eastAsia="Times New Roman" w:hint="cs"/>
                <w:b/>
                <w:bCs/>
                <w:rtl/>
              </w:rPr>
              <w:t>מספר תיקים פתוחים</w:t>
            </w:r>
          </w:p>
        </w:tc>
        <w:tc>
          <w:tcPr>
            <w:tcW w:w="963" w:type="pct"/>
            <w:shd w:val="clear" w:color="auto" w:fill="C8DCE4"/>
            <w:vAlign w:val="bottom"/>
            <w:hideMark/>
          </w:tcPr>
          <w:p w:rsidR="00C47681" w:rsidRPr="000A13BA" w:rsidP="000A13BA" w14:paraId="445D60A4" w14:textId="77777777">
            <w:pPr>
              <w:pStyle w:val="73R"/>
              <w:spacing w:before="140" w:after="140"/>
              <w:rPr>
                <w:b/>
                <w:bCs/>
                <w:rtl/>
              </w:rPr>
            </w:pPr>
            <w:r w:rsidRPr="000A13BA">
              <w:rPr>
                <w:rFonts w:eastAsia="Times New Roman" w:hint="cs"/>
                <w:b/>
                <w:bCs/>
                <w:rtl/>
              </w:rPr>
              <w:t>סכום המס (מיליוני ש"ח)</w:t>
            </w:r>
          </w:p>
        </w:tc>
        <w:tc>
          <w:tcPr>
            <w:tcW w:w="698" w:type="pct"/>
            <w:shd w:val="clear" w:color="auto" w:fill="C8DCE4"/>
            <w:vAlign w:val="bottom"/>
            <w:hideMark/>
          </w:tcPr>
          <w:p w:rsidR="00C47681" w:rsidRPr="000A13BA" w:rsidP="000A13BA" w14:paraId="4D515EBA" w14:textId="77777777">
            <w:pPr>
              <w:pStyle w:val="73R"/>
              <w:spacing w:before="140" w:after="140"/>
              <w:rPr>
                <w:b/>
                <w:bCs/>
                <w:rtl/>
              </w:rPr>
            </w:pPr>
            <w:r w:rsidRPr="000A13BA">
              <w:rPr>
                <w:rFonts w:eastAsia="Times New Roman" w:hint="cs"/>
                <w:b/>
                <w:bCs/>
                <w:rtl/>
              </w:rPr>
              <w:t xml:space="preserve">מספר </w:t>
            </w:r>
            <w:r w:rsidRPr="000A13BA">
              <w:rPr>
                <w:rFonts w:hint="cs"/>
                <w:b/>
                <w:bCs/>
                <w:rtl/>
              </w:rPr>
              <w:t>פרקליטים</w:t>
            </w:r>
          </w:p>
        </w:tc>
        <w:tc>
          <w:tcPr>
            <w:tcW w:w="1182" w:type="pct"/>
            <w:shd w:val="clear" w:color="auto" w:fill="C8DCE4"/>
            <w:vAlign w:val="bottom"/>
            <w:hideMark/>
          </w:tcPr>
          <w:p w:rsidR="00C47681" w:rsidRPr="000A13BA" w:rsidP="000A13BA" w14:paraId="45ABD5AB" w14:textId="77777777">
            <w:pPr>
              <w:pStyle w:val="73R"/>
              <w:spacing w:before="140" w:after="140"/>
              <w:rPr>
                <w:b/>
                <w:bCs/>
                <w:rtl/>
              </w:rPr>
            </w:pPr>
            <w:r w:rsidRPr="000A13BA">
              <w:rPr>
                <w:rFonts w:eastAsia="Times New Roman" w:hint="cs"/>
                <w:b/>
                <w:bCs/>
                <w:rtl/>
              </w:rPr>
              <w:t>מספר תיקים לפרקליט (בממוצע)</w:t>
            </w:r>
          </w:p>
        </w:tc>
      </w:tr>
      <w:tr w14:paraId="0925EF63" w14:textId="77777777" w:rsidTr="000A13BA">
        <w:tblPrEx>
          <w:tblW w:w="5000" w:type="pct"/>
          <w:shd w:val="clear" w:color="auto" w:fill="C8DCE4"/>
          <w:tblLook w:val="04A0"/>
        </w:tblPrEx>
        <w:trPr>
          <w:trHeight w:val="57"/>
        </w:trPr>
        <w:tc>
          <w:tcPr>
            <w:tcW w:w="1183" w:type="pct"/>
            <w:shd w:val="clear" w:color="auto" w:fill="DFECEF"/>
            <w:noWrap/>
            <w:vAlign w:val="center"/>
            <w:hideMark/>
          </w:tcPr>
          <w:p w:rsidR="00C47681" w:rsidRPr="00C60CAE" w:rsidP="000A13BA" w14:paraId="2A4CB588" w14:textId="77777777">
            <w:pPr>
              <w:pStyle w:val="73R"/>
              <w:spacing w:before="140" w:after="140"/>
              <w:rPr>
                <w:rtl/>
              </w:rPr>
            </w:pPr>
            <w:r w:rsidRPr="00C60CAE">
              <w:rPr>
                <w:rFonts w:hint="cs"/>
                <w:rtl/>
              </w:rPr>
              <w:t>חיפה</w:t>
            </w:r>
          </w:p>
        </w:tc>
        <w:tc>
          <w:tcPr>
            <w:tcW w:w="975" w:type="pct"/>
            <w:shd w:val="clear" w:color="auto" w:fill="DFECEF"/>
            <w:noWrap/>
            <w:vAlign w:val="center"/>
            <w:hideMark/>
          </w:tcPr>
          <w:p w:rsidR="00C47681" w:rsidRPr="00C60CAE" w:rsidP="000A13BA" w14:paraId="5BDCE65D" w14:textId="77777777">
            <w:pPr>
              <w:pStyle w:val="73R"/>
              <w:spacing w:before="140" w:after="140"/>
              <w:rPr>
                <w:rtl/>
              </w:rPr>
            </w:pPr>
            <w:r w:rsidRPr="00C60CAE">
              <w:rPr>
                <w:rFonts w:eastAsia="Times New Roman" w:hint="cs"/>
              </w:rPr>
              <w:t>211</w:t>
            </w:r>
          </w:p>
        </w:tc>
        <w:tc>
          <w:tcPr>
            <w:tcW w:w="963" w:type="pct"/>
            <w:shd w:val="clear" w:color="auto" w:fill="DFECEF"/>
            <w:noWrap/>
            <w:vAlign w:val="center"/>
            <w:hideMark/>
          </w:tcPr>
          <w:p w:rsidR="00C47681" w:rsidRPr="00C60CAE" w:rsidP="000A13BA" w14:paraId="447E7452" w14:textId="77777777">
            <w:pPr>
              <w:pStyle w:val="73R"/>
              <w:spacing w:before="140" w:after="140"/>
            </w:pPr>
            <w:r w:rsidRPr="00C60CAE">
              <w:rPr>
                <w:rFonts w:eastAsia="Times New Roman" w:hint="cs"/>
              </w:rPr>
              <w:t>481</w:t>
            </w:r>
          </w:p>
        </w:tc>
        <w:tc>
          <w:tcPr>
            <w:tcW w:w="698" w:type="pct"/>
            <w:shd w:val="clear" w:color="auto" w:fill="DFECEF"/>
            <w:noWrap/>
            <w:vAlign w:val="center"/>
            <w:hideMark/>
          </w:tcPr>
          <w:p w:rsidR="00C47681" w:rsidRPr="00C60CAE" w:rsidP="000A13BA" w14:paraId="42415544" w14:textId="77777777">
            <w:pPr>
              <w:pStyle w:val="73R"/>
              <w:spacing w:before="140" w:after="140"/>
            </w:pPr>
            <w:r w:rsidRPr="00C60CAE">
              <w:rPr>
                <w:rFonts w:eastAsia="Times New Roman" w:hint="cs"/>
              </w:rPr>
              <w:t>6</w:t>
            </w:r>
          </w:p>
        </w:tc>
        <w:tc>
          <w:tcPr>
            <w:tcW w:w="1182" w:type="pct"/>
            <w:shd w:val="clear" w:color="auto" w:fill="DFECEF"/>
            <w:noWrap/>
            <w:vAlign w:val="center"/>
            <w:hideMark/>
          </w:tcPr>
          <w:p w:rsidR="00C47681" w:rsidRPr="00C60CAE" w:rsidP="000A13BA" w14:paraId="5F70E59F" w14:textId="77777777">
            <w:pPr>
              <w:pStyle w:val="73R"/>
              <w:spacing w:before="140" w:after="140"/>
            </w:pPr>
            <w:r w:rsidRPr="00C60CAE">
              <w:rPr>
                <w:rFonts w:eastAsia="Times New Roman" w:hint="cs"/>
              </w:rPr>
              <w:t>35</w:t>
            </w:r>
          </w:p>
        </w:tc>
      </w:tr>
      <w:tr w14:paraId="658D07E2" w14:textId="77777777" w:rsidTr="000A13BA">
        <w:tblPrEx>
          <w:tblW w:w="5000" w:type="pct"/>
          <w:shd w:val="clear" w:color="auto" w:fill="C8DCE4"/>
          <w:tblLook w:val="04A0"/>
        </w:tblPrEx>
        <w:trPr>
          <w:trHeight w:val="57"/>
        </w:trPr>
        <w:tc>
          <w:tcPr>
            <w:tcW w:w="1183" w:type="pct"/>
            <w:shd w:val="clear" w:color="auto" w:fill="F0F8F9"/>
            <w:noWrap/>
            <w:vAlign w:val="center"/>
            <w:hideMark/>
          </w:tcPr>
          <w:p w:rsidR="00C47681" w:rsidRPr="00C60CAE" w:rsidP="000A13BA" w14:paraId="0F5D6EA7" w14:textId="77777777">
            <w:pPr>
              <w:pStyle w:val="73R"/>
              <w:spacing w:before="140" w:after="140"/>
            </w:pPr>
            <w:r w:rsidRPr="00C60CAE">
              <w:rPr>
                <w:rFonts w:hint="cs"/>
                <w:rtl/>
              </w:rPr>
              <w:t>ירושלים</w:t>
            </w:r>
          </w:p>
        </w:tc>
        <w:tc>
          <w:tcPr>
            <w:tcW w:w="975" w:type="pct"/>
            <w:shd w:val="clear" w:color="auto" w:fill="F0F8F9"/>
            <w:noWrap/>
            <w:vAlign w:val="center"/>
            <w:hideMark/>
          </w:tcPr>
          <w:p w:rsidR="00C47681" w:rsidRPr="00C60CAE" w:rsidP="000A13BA" w14:paraId="0E6AAD4D" w14:textId="77777777">
            <w:pPr>
              <w:pStyle w:val="73R"/>
              <w:spacing w:before="140" w:after="140"/>
              <w:rPr>
                <w:rtl/>
              </w:rPr>
            </w:pPr>
            <w:r w:rsidRPr="00C60CAE">
              <w:rPr>
                <w:rFonts w:eastAsia="Times New Roman" w:hint="cs"/>
              </w:rPr>
              <w:t>260</w:t>
            </w:r>
          </w:p>
        </w:tc>
        <w:tc>
          <w:tcPr>
            <w:tcW w:w="963" w:type="pct"/>
            <w:shd w:val="clear" w:color="auto" w:fill="F0F8F9"/>
            <w:noWrap/>
            <w:vAlign w:val="center"/>
            <w:hideMark/>
          </w:tcPr>
          <w:p w:rsidR="00C47681" w:rsidRPr="00C60CAE" w:rsidP="000A13BA" w14:paraId="2D871207" w14:textId="77777777">
            <w:pPr>
              <w:pStyle w:val="73R"/>
              <w:spacing w:before="140" w:after="140"/>
            </w:pPr>
            <w:r w:rsidRPr="00C60CAE">
              <w:rPr>
                <w:rFonts w:eastAsia="Times New Roman" w:hint="cs"/>
              </w:rPr>
              <w:t>575</w:t>
            </w:r>
          </w:p>
        </w:tc>
        <w:tc>
          <w:tcPr>
            <w:tcW w:w="698" w:type="pct"/>
            <w:shd w:val="clear" w:color="auto" w:fill="F0F8F9"/>
            <w:noWrap/>
            <w:vAlign w:val="center"/>
            <w:hideMark/>
          </w:tcPr>
          <w:p w:rsidR="00C47681" w:rsidRPr="00C60CAE" w:rsidP="000A13BA" w14:paraId="31CB7315" w14:textId="77777777">
            <w:pPr>
              <w:pStyle w:val="73R"/>
              <w:spacing w:before="140" w:after="140"/>
            </w:pPr>
            <w:r w:rsidRPr="00C60CAE">
              <w:rPr>
                <w:rFonts w:eastAsia="Times New Roman" w:hint="cs"/>
              </w:rPr>
              <w:t>4.7</w:t>
            </w:r>
          </w:p>
        </w:tc>
        <w:tc>
          <w:tcPr>
            <w:tcW w:w="1182" w:type="pct"/>
            <w:shd w:val="clear" w:color="auto" w:fill="F0F8F9"/>
            <w:noWrap/>
            <w:vAlign w:val="center"/>
            <w:hideMark/>
          </w:tcPr>
          <w:p w:rsidR="00C47681" w:rsidRPr="00C60CAE" w:rsidP="000A13BA" w14:paraId="650AAC9E" w14:textId="77777777">
            <w:pPr>
              <w:pStyle w:val="73R"/>
              <w:spacing w:before="140" w:after="140"/>
            </w:pPr>
            <w:r w:rsidRPr="00C60CAE">
              <w:rPr>
                <w:rFonts w:eastAsia="Times New Roman" w:hint="cs"/>
              </w:rPr>
              <w:t>55</w:t>
            </w:r>
          </w:p>
        </w:tc>
      </w:tr>
      <w:tr w14:paraId="34842CE0" w14:textId="77777777" w:rsidTr="000A13BA">
        <w:tblPrEx>
          <w:tblW w:w="5000" w:type="pct"/>
          <w:shd w:val="clear" w:color="auto" w:fill="C8DCE4"/>
          <w:tblLook w:val="04A0"/>
        </w:tblPrEx>
        <w:trPr>
          <w:trHeight w:val="57"/>
        </w:trPr>
        <w:tc>
          <w:tcPr>
            <w:tcW w:w="1183" w:type="pct"/>
            <w:shd w:val="clear" w:color="auto" w:fill="C8DCE4"/>
            <w:noWrap/>
            <w:vAlign w:val="center"/>
            <w:hideMark/>
          </w:tcPr>
          <w:p w:rsidR="00C47681" w:rsidRPr="00C60CAE" w:rsidP="000A13BA" w14:paraId="6E7444D0" w14:textId="77777777">
            <w:pPr>
              <w:pStyle w:val="73R"/>
              <w:spacing w:before="140" w:after="140"/>
            </w:pPr>
            <w:r w:rsidRPr="00C60CAE">
              <w:rPr>
                <w:rFonts w:hint="cs"/>
                <w:rtl/>
              </w:rPr>
              <w:t>דרום</w:t>
            </w:r>
          </w:p>
        </w:tc>
        <w:tc>
          <w:tcPr>
            <w:tcW w:w="975" w:type="pct"/>
            <w:shd w:val="clear" w:color="auto" w:fill="C8DCE4"/>
            <w:noWrap/>
            <w:vAlign w:val="center"/>
            <w:hideMark/>
          </w:tcPr>
          <w:p w:rsidR="00C47681" w:rsidRPr="00C60CAE" w:rsidP="000A13BA" w14:paraId="7D80C5FC" w14:textId="77777777">
            <w:pPr>
              <w:pStyle w:val="73R"/>
              <w:spacing w:before="140" w:after="140"/>
              <w:rPr>
                <w:rtl/>
              </w:rPr>
            </w:pPr>
            <w:r w:rsidRPr="00C60CAE">
              <w:rPr>
                <w:rFonts w:eastAsia="Times New Roman" w:hint="cs"/>
              </w:rPr>
              <w:t>121</w:t>
            </w:r>
          </w:p>
        </w:tc>
        <w:tc>
          <w:tcPr>
            <w:tcW w:w="963" w:type="pct"/>
            <w:shd w:val="clear" w:color="auto" w:fill="C8DCE4"/>
            <w:noWrap/>
            <w:vAlign w:val="center"/>
            <w:hideMark/>
          </w:tcPr>
          <w:p w:rsidR="00C47681" w:rsidRPr="00C60CAE" w:rsidP="000A13BA" w14:paraId="50386070" w14:textId="77777777">
            <w:pPr>
              <w:pStyle w:val="73R"/>
              <w:spacing w:before="140" w:after="140"/>
            </w:pPr>
            <w:r w:rsidRPr="00C60CAE">
              <w:rPr>
                <w:rFonts w:eastAsia="Times New Roman" w:hint="cs"/>
              </w:rPr>
              <w:t xml:space="preserve">366 </w:t>
            </w:r>
          </w:p>
        </w:tc>
        <w:tc>
          <w:tcPr>
            <w:tcW w:w="698" w:type="pct"/>
            <w:shd w:val="clear" w:color="auto" w:fill="C8DCE4"/>
            <w:noWrap/>
            <w:vAlign w:val="center"/>
            <w:hideMark/>
          </w:tcPr>
          <w:p w:rsidR="00C47681" w:rsidRPr="00C60CAE" w:rsidP="000A13BA" w14:paraId="1DD88753" w14:textId="77777777">
            <w:pPr>
              <w:pStyle w:val="73R"/>
              <w:spacing w:before="140" w:after="140"/>
            </w:pPr>
            <w:r w:rsidRPr="00C60CAE">
              <w:rPr>
                <w:rFonts w:eastAsia="Times New Roman" w:hint="cs"/>
              </w:rPr>
              <w:t>4.5</w:t>
            </w:r>
          </w:p>
        </w:tc>
        <w:tc>
          <w:tcPr>
            <w:tcW w:w="1182" w:type="pct"/>
            <w:shd w:val="clear" w:color="auto" w:fill="C8DCE4"/>
            <w:noWrap/>
            <w:vAlign w:val="center"/>
            <w:hideMark/>
          </w:tcPr>
          <w:p w:rsidR="00C47681" w:rsidRPr="00C60CAE" w:rsidP="000A13BA" w14:paraId="16CC3E71" w14:textId="77777777">
            <w:pPr>
              <w:pStyle w:val="73R"/>
              <w:spacing w:before="140" w:after="140"/>
            </w:pPr>
            <w:r w:rsidRPr="00C60CAE">
              <w:rPr>
                <w:rFonts w:eastAsia="Times New Roman" w:hint="cs"/>
              </w:rPr>
              <w:t>27</w:t>
            </w:r>
          </w:p>
        </w:tc>
      </w:tr>
      <w:tr w14:paraId="0F0C0A2C" w14:textId="77777777" w:rsidTr="000A13BA">
        <w:tblPrEx>
          <w:tblW w:w="5000" w:type="pct"/>
          <w:shd w:val="clear" w:color="auto" w:fill="C8DCE4"/>
          <w:tblLook w:val="04A0"/>
        </w:tblPrEx>
        <w:trPr>
          <w:trHeight w:val="57"/>
        </w:trPr>
        <w:tc>
          <w:tcPr>
            <w:tcW w:w="1183" w:type="pct"/>
            <w:shd w:val="clear" w:color="auto" w:fill="F0F8F9"/>
            <w:noWrap/>
            <w:vAlign w:val="center"/>
            <w:hideMark/>
          </w:tcPr>
          <w:p w:rsidR="00C47681" w:rsidRPr="00C60CAE" w:rsidP="000A13BA" w14:paraId="4DBA4D37" w14:textId="77777777">
            <w:pPr>
              <w:pStyle w:val="73R"/>
              <w:spacing w:before="140" w:after="140"/>
            </w:pPr>
            <w:r w:rsidRPr="00C60CAE">
              <w:rPr>
                <w:rFonts w:hint="cs"/>
                <w:rtl/>
              </w:rPr>
              <w:t>צפון</w:t>
            </w:r>
          </w:p>
        </w:tc>
        <w:tc>
          <w:tcPr>
            <w:tcW w:w="975" w:type="pct"/>
            <w:shd w:val="clear" w:color="auto" w:fill="F0F8F9"/>
            <w:noWrap/>
            <w:vAlign w:val="center"/>
            <w:hideMark/>
          </w:tcPr>
          <w:p w:rsidR="00C47681" w:rsidRPr="00C60CAE" w:rsidP="000A13BA" w14:paraId="7F310786" w14:textId="77777777">
            <w:pPr>
              <w:pStyle w:val="73R"/>
              <w:spacing w:before="140" w:after="140"/>
              <w:rPr>
                <w:rtl/>
              </w:rPr>
            </w:pPr>
            <w:r w:rsidRPr="00C60CAE">
              <w:rPr>
                <w:rFonts w:eastAsia="Times New Roman" w:hint="cs"/>
              </w:rPr>
              <w:t>165</w:t>
            </w:r>
          </w:p>
        </w:tc>
        <w:tc>
          <w:tcPr>
            <w:tcW w:w="963" w:type="pct"/>
            <w:shd w:val="clear" w:color="auto" w:fill="F0F8F9"/>
            <w:noWrap/>
            <w:vAlign w:val="center"/>
            <w:hideMark/>
          </w:tcPr>
          <w:p w:rsidR="00C47681" w:rsidRPr="00C60CAE" w:rsidP="000A13BA" w14:paraId="16FAAA00" w14:textId="77777777">
            <w:pPr>
              <w:pStyle w:val="73R"/>
              <w:spacing w:before="140" w:after="140"/>
            </w:pPr>
            <w:r w:rsidRPr="00C60CAE">
              <w:rPr>
                <w:rFonts w:eastAsia="Times New Roman" w:hint="cs"/>
              </w:rPr>
              <w:t xml:space="preserve">567 </w:t>
            </w:r>
          </w:p>
        </w:tc>
        <w:tc>
          <w:tcPr>
            <w:tcW w:w="698" w:type="pct"/>
            <w:shd w:val="clear" w:color="auto" w:fill="F0F8F9"/>
            <w:noWrap/>
            <w:vAlign w:val="center"/>
            <w:hideMark/>
          </w:tcPr>
          <w:p w:rsidR="00C47681" w:rsidRPr="00C60CAE" w:rsidP="000A13BA" w14:paraId="29588177" w14:textId="77777777">
            <w:pPr>
              <w:pStyle w:val="73R"/>
              <w:spacing w:before="140" w:after="140"/>
            </w:pPr>
            <w:r w:rsidRPr="00C60CAE">
              <w:rPr>
                <w:rFonts w:hint="cs"/>
              </w:rPr>
              <w:t>5</w:t>
            </w:r>
          </w:p>
        </w:tc>
        <w:tc>
          <w:tcPr>
            <w:tcW w:w="1182" w:type="pct"/>
            <w:shd w:val="clear" w:color="auto" w:fill="F0F8F9"/>
            <w:noWrap/>
            <w:vAlign w:val="center"/>
            <w:hideMark/>
          </w:tcPr>
          <w:p w:rsidR="00C47681" w:rsidRPr="00C60CAE" w:rsidP="000A13BA" w14:paraId="436B864D" w14:textId="77777777">
            <w:pPr>
              <w:pStyle w:val="73R"/>
              <w:spacing w:before="140" w:after="140"/>
            </w:pPr>
            <w:r w:rsidRPr="00C60CAE">
              <w:rPr>
                <w:rFonts w:eastAsia="Times New Roman" w:hint="cs"/>
              </w:rPr>
              <w:t>33</w:t>
            </w:r>
          </w:p>
        </w:tc>
      </w:tr>
      <w:tr w14:paraId="45D20996" w14:textId="77777777" w:rsidTr="000A13BA">
        <w:tblPrEx>
          <w:tblW w:w="5000" w:type="pct"/>
          <w:shd w:val="clear" w:color="auto" w:fill="C8DCE4"/>
          <w:tblLook w:val="04A0"/>
        </w:tblPrEx>
        <w:trPr>
          <w:trHeight w:val="57"/>
        </w:trPr>
        <w:tc>
          <w:tcPr>
            <w:tcW w:w="1183" w:type="pct"/>
            <w:shd w:val="clear" w:color="auto" w:fill="C8DCE4"/>
            <w:noWrap/>
            <w:vAlign w:val="center"/>
            <w:hideMark/>
          </w:tcPr>
          <w:p w:rsidR="00C47681" w:rsidRPr="00C60CAE" w:rsidP="000A13BA" w14:paraId="5BEEF76D" w14:textId="77777777">
            <w:pPr>
              <w:pStyle w:val="73R"/>
              <w:spacing w:before="140" w:after="140"/>
            </w:pPr>
            <w:r w:rsidRPr="00C60CAE">
              <w:rPr>
                <w:rFonts w:hint="cs"/>
                <w:rtl/>
              </w:rPr>
              <w:t>תל אביב</w:t>
            </w:r>
          </w:p>
        </w:tc>
        <w:tc>
          <w:tcPr>
            <w:tcW w:w="975" w:type="pct"/>
            <w:shd w:val="clear" w:color="auto" w:fill="C8DCE4"/>
            <w:noWrap/>
            <w:vAlign w:val="center"/>
            <w:hideMark/>
          </w:tcPr>
          <w:p w:rsidR="00C47681" w:rsidRPr="00C60CAE" w:rsidP="000A13BA" w14:paraId="7996E856" w14:textId="77777777">
            <w:pPr>
              <w:pStyle w:val="73R"/>
              <w:spacing w:before="140" w:after="140"/>
            </w:pPr>
            <w:r w:rsidRPr="00C60CAE">
              <w:rPr>
                <w:rFonts w:eastAsia="Times New Roman" w:hint="cs"/>
              </w:rPr>
              <w:t>1,290</w:t>
            </w:r>
          </w:p>
        </w:tc>
        <w:tc>
          <w:tcPr>
            <w:tcW w:w="963" w:type="pct"/>
            <w:shd w:val="clear" w:color="auto" w:fill="C8DCE4"/>
            <w:noWrap/>
            <w:vAlign w:val="center"/>
            <w:hideMark/>
          </w:tcPr>
          <w:p w:rsidR="00C47681" w:rsidRPr="00C60CAE" w:rsidP="000A13BA" w14:paraId="2D5C1FFB" w14:textId="77777777">
            <w:pPr>
              <w:pStyle w:val="73R"/>
              <w:spacing w:before="140" w:after="140"/>
            </w:pPr>
            <w:r w:rsidRPr="00C60CAE">
              <w:rPr>
                <w:rFonts w:eastAsia="Times New Roman" w:hint="cs"/>
              </w:rPr>
              <w:t>15,000</w:t>
            </w:r>
          </w:p>
        </w:tc>
        <w:tc>
          <w:tcPr>
            <w:tcW w:w="698" w:type="pct"/>
            <w:shd w:val="clear" w:color="auto" w:fill="C8DCE4"/>
            <w:noWrap/>
            <w:vAlign w:val="center"/>
            <w:hideMark/>
          </w:tcPr>
          <w:p w:rsidR="00C47681" w:rsidRPr="00C60CAE" w:rsidP="000A13BA" w14:paraId="4243BA06" w14:textId="77777777">
            <w:pPr>
              <w:pStyle w:val="73R"/>
              <w:spacing w:before="140" w:after="140"/>
            </w:pPr>
            <w:r w:rsidRPr="00C60CAE">
              <w:rPr>
                <w:rFonts w:eastAsia="Times New Roman" w:hint="cs"/>
              </w:rPr>
              <w:t>27</w:t>
            </w:r>
          </w:p>
        </w:tc>
        <w:tc>
          <w:tcPr>
            <w:tcW w:w="1182" w:type="pct"/>
            <w:shd w:val="clear" w:color="auto" w:fill="C8DCE4"/>
            <w:noWrap/>
            <w:vAlign w:val="center"/>
            <w:hideMark/>
          </w:tcPr>
          <w:p w:rsidR="00C47681" w:rsidRPr="00C60CAE" w:rsidP="000A13BA" w14:paraId="3B4449DA" w14:textId="77777777">
            <w:pPr>
              <w:pStyle w:val="73R"/>
              <w:spacing w:before="140" w:after="140"/>
            </w:pPr>
            <w:r w:rsidRPr="00C60CAE">
              <w:rPr>
                <w:rFonts w:eastAsia="Times New Roman" w:hint="cs"/>
              </w:rPr>
              <w:t>50</w:t>
            </w:r>
          </w:p>
        </w:tc>
      </w:tr>
      <w:tr w14:paraId="25ADD233" w14:textId="77777777" w:rsidTr="000A13BA">
        <w:tblPrEx>
          <w:tblW w:w="5000" w:type="pct"/>
          <w:shd w:val="clear" w:color="auto" w:fill="C8DCE4"/>
          <w:tblLook w:val="04A0"/>
        </w:tblPrEx>
        <w:trPr>
          <w:trHeight w:val="57"/>
        </w:trPr>
        <w:tc>
          <w:tcPr>
            <w:tcW w:w="1183" w:type="pct"/>
            <w:shd w:val="clear" w:color="auto" w:fill="F0F8F9"/>
            <w:noWrap/>
            <w:vAlign w:val="center"/>
          </w:tcPr>
          <w:p w:rsidR="00C47681" w:rsidRPr="000A13BA" w:rsidP="000A13BA" w14:paraId="25C68DB8" w14:textId="6FFAB57E">
            <w:pPr>
              <w:pStyle w:val="73R"/>
              <w:spacing w:before="140" w:after="140"/>
              <w:rPr>
                <w:rFonts w:eastAsia="Times New Roman"/>
                <w:b/>
                <w:bCs/>
                <w:rtl/>
              </w:rPr>
            </w:pPr>
            <w:r>
              <w:rPr>
                <w:rFonts w:eastAsia="Times New Roman" w:hint="cs"/>
                <w:b/>
                <w:bCs/>
                <w:rtl/>
              </w:rPr>
              <w:t>סך הכול</w:t>
            </w:r>
            <w:r w:rsidRPr="000A13BA">
              <w:rPr>
                <w:rFonts w:eastAsia="Times New Roman" w:hint="cs"/>
                <w:b/>
                <w:bCs/>
                <w:rtl/>
              </w:rPr>
              <w:t xml:space="preserve"> מחוזות</w:t>
            </w:r>
          </w:p>
        </w:tc>
        <w:tc>
          <w:tcPr>
            <w:tcW w:w="975" w:type="pct"/>
            <w:shd w:val="clear" w:color="auto" w:fill="F0F8F9"/>
            <w:noWrap/>
          </w:tcPr>
          <w:p w:rsidR="00C47681" w:rsidRPr="000A13BA" w:rsidP="000A13BA" w14:paraId="4D379799" w14:textId="77777777">
            <w:pPr>
              <w:pStyle w:val="73R"/>
              <w:spacing w:before="140" w:after="140"/>
              <w:rPr>
                <w:rFonts w:eastAsia="Times New Roman"/>
                <w:b/>
                <w:bCs/>
                <w:rtl/>
              </w:rPr>
            </w:pPr>
            <w:r w:rsidRPr="000A13BA">
              <w:rPr>
                <w:rFonts w:eastAsia="Times New Roman"/>
                <w:b/>
                <w:bCs/>
              </w:rPr>
              <w:t xml:space="preserve"> 2,047 </w:t>
            </w:r>
          </w:p>
        </w:tc>
        <w:tc>
          <w:tcPr>
            <w:tcW w:w="963" w:type="pct"/>
            <w:shd w:val="clear" w:color="auto" w:fill="F0F8F9"/>
            <w:noWrap/>
          </w:tcPr>
          <w:p w:rsidR="00C47681" w:rsidRPr="000A13BA" w:rsidP="000A13BA" w14:paraId="68BF948F" w14:textId="77777777">
            <w:pPr>
              <w:pStyle w:val="73R"/>
              <w:spacing w:before="140" w:after="140"/>
              <w:rPr>
                <w:rFonts w:eastAsia="Times New Roman"/>
                <w:b/>
                <w:bCs/>
              </w:rPr>
            </w:pPr>
            <w:r w:rsidRPr="000A13BA">
              <w:rPr>
                <w:rFonts w:eastAsia="Times New Roman"/>
                <w:b/>
                <w:bCs/>
              </w:rPr>
              <w:t xml:space="preserve"> 16,989 </w:t>
            </w:r>
          </w:p>
        </w:tc>
        <w:tc>
          <w:tcPr>
            <w:tcW w:w="698" w:type="pct"/>
            <w:shd w:val="clear" w:color="auto" w:fill="F0F8F9"/>
            <w:noWrap/>
          </w:tcPr>
          <w:p w:rsidR="00C47681" w:rsidRPr="000A13BA" w:rsidP="000A13BA" w14:paraId="18B312D6" w14:textId="77777777">
            <w:pPr>
              <w:pStyle w:val="73R"/>
              <w:spacing w:before="140" w:after="140"/>
              <w:rPr>
                <w:rFonts w:eastAsia="Times New Roman"/>
                <w:b/>
                <w:bCs/>
              </w:rPr>
            </w:pPr>
            <w:r w:rsidRPr="000A13BA">
              <w:rPr>
                <w:rFonts w:eastAsia="Times New Roman"/>
                <w:b/>
                <w:bCs/>
              </w:rPr>
              <w:t xml:space="preserve"> 47.2 </w:t>
            </w:r>
          </w:p>
        </w:tc>
        <w:tc>
          <w:tcPr>
            <w:tcW w:w="1182" w:type="pct"/>
            <w:shd w:val="clear" w:color="auto" w:fill="F0F8F9"/>
            <w:noWrap/>
          </w:tcPr>
          <w:p w:rsidR="00C47681" w:rsidRPr="000A13BA" w:rsidP="000A13BA" w14:paraId="28E649E6" w14:textId="77777777">
            <w:pPr>
              <w:pStyle w:val="73R"/>
              <w:spacing w:before="140" w:after="140"/>
              <w:rPr>
                <w:rFonts w:eastAsia="Times New Roman"/>
                <w:b/>
                <w:bCs/>
              </w:rPr>
            </w:pPr>
            <w:r w:rsidRPr="000A13BA">
              <w:rPr>
                <w:rFonts w:eastAsia="Times New Roman"/>
                <w:b/>
                <w:bCs/>
              </w:rPr>
              <w:t>43</w:t>
            </w:r>
          </w:p>
        </w:tc>
      </w:tr>
      <w:tr w14:paraId="09EDFF76" w14:textId="77777777" w:rsidTr="000A13BA">
        <w:tblPrEx>
          <w:tblW w:w="5000" w:type="pct"/>
          <w:shd w:val="clear" w:color="auto" w:fill="C8DCE4"/>
          <w:tblLook w:val="04A0"/>
        </w:tblPrEx>
        <w:trPr>
          <w:trHeight w:val="57"/>
        </w:trPr>
        <w:tc>
          <w:tcPr>
            <w:tcW w:w="1183" w:type="pct"/>
            <w:shd w:val="clear" w:color="auto" w:fill="C8DCE4"/>
            <w:noWrap/>
            <w:vAlign w:val="center"/>
            <w:hideMark/>
          </w:tcPr>
          <w:p w:rsidR="00C47681" w:rsidRPr="00C60CAE" w:rsidP="000A13BA" w14:paraId="1865B99C" w14:textId="77777777">
            <w:pPr>
              <w:pStyle w:val="73R"/>
              <w:spacing w:before="140" w:after="140"/>
              <w:rPr>
                <w:rFonts w:eastAsia="Times New Roman"/>
              </w:rPr>
            </w:pPr>
            <w:r w:rsidRPr="00C60CAE">
              <w:rPr>
                <w:rFonts w:eastAsia="Times New Roman" w:hint="cs"/>
                <w:rtl/>
              </w:rPr>
              <w:t>פיסקלית</w:t>
            </w:r>
          </w:p>
        </w:tc>
        <w:tc>
          <w:tcPr>
            <w:tcW w:w="975" w:type="pct"/>
            <w:shd w:val="clear" w:color="auto" w:fill="C8DCE4"/>
            <w:noWrap/>
            <w:vAlign w:val="center"/>
            <w:hideMark/>
          </w:tcPr>
          <w:p w:rsidR="00C47681" w:rsidRPr="00C60CAE" w:rsidP="000A13BA" w14:paraId="118E494D" w14:textId="77777777">
            <w:pPr>
              <w:pStyle w:val="73R"/>
              <w:spacing w:before="140" w:after="140"/>
              <w:rPr>
                <w:rFonts w:eastAsia="Times New Roman"/>
                <w:rtl/>
              </w:rPr>
            </w:pPr>
            <w:r w:rsidRPr="00C60CAE">
              <w:rPr>
                <w:rFonts w:eastAsia="Times New Roman" w:hint="cs"/>
              </w:rPr>
              <w:t>155</w:t>
            </w:r>
          </w:p>
        </w:tc>
        <w:tc>
          <w:tcPr>
            <w:tcW w:w="963" w:type="pct"/>
            <w:shd w:val="clear" w:color="auto" w:fill="C8DCE4"/>
            <w:noWrap/>
            <w:vAlign w:val="center"/>
            <w:hideMark/>
          </w:tcPr>
          <w:p w:rsidR="00C47681" w:rsidRPr="00C60CAE" w:rsidP="000A13BA" w14:paraId="1A9EC838" w14:textId="77777777">
            <w:pPr>
              <w:pStyle w:val="73R"/>
              <w:spacing w:before="140" w:after="140"/>
              <w:rPr>
                <w:rFonts w:eastAsia="Times New Roman"/>
              </w:rPr>
            </w:pPr>
            <w:r w:rsidRPr="00C60CAE">
              <w:rPr>
                <w:rFonts w:eastAsia="Times New Roman" w:hint="cs"/>
              </w:rPr>
              <w:t xml:space="preserve">3,000 </w:t>
            </w:r>
          </w:p>
        </w:tc>
        <w:tc>
          <w:tcPr>
            <w:tcW w:w="698" w:type="pct"/>
            <w:shd w:val="clear" w:color="auto" w:fill="C8DCE4"/>
            <w:noWrap/>
            <w:vAlign w:val="center"/>
            <w:hideMark/>
          </w:tcPr>
          <w:p w:rsidR="00C47681" w:rsidRPr="00C60CAE" w:rsidP="000A13BA" w14:paraId="5873DD7D" w14:textId="77777777">
            <w:pPr>
              <w:pStyle w:val="73R"/>
              <w:spacing w:before="140" w:after="140"/>
              <w:rPr>
                <w:rFonts w:eastAsia="Times New Roman"/>
              </w:rPr>
            </w:pPr>
            <w:r w:rsidRPr="00C60CAE">
              <w:rPr>
                <w:rFonts w:eastAsia="Times New Roman" w:hint="cs"/>
              </w:rPr>
              <w:t>7</w:t>
            </w:r>
          </w:p>
        </w:tc>
        <w:tc>
          <w:tcPr>
            <w:tcW w:w="1182" w:type="pct"/>
            <w:shd w:val="clear" w:color="auto" w:fill="C8DCE4"/>
            <w:noWrap/>
            <w:vAlign w:val="center"/>
            <w:hideMark/>
          </w:tcPr>
          <w:p w:rsidR="00C47681" w:rsidRPr="00C60CAE" w:rsidP="000A13BA" w14:paraId="7004F9BF" w14:textId="77777777">
            <w:pPr>
              <w:pStyle w:val="73R"/>
              <w:spacing w:before="140" w:after="140"/>
              <w:rPr>
                <w:rFonts w:eastAsia="Times New Roman"/>
              </w:rPr>
            </w:pPr>
            <w:r w:rsidRPr="00C60CAE">
              <w:rPr>
                <w:rFonts w:eastAsia="Times New Roman" w:hint="cs"/>
              </w:rPr>
              <w:t>23</w:t>
            </w:r>
          </w:p>
        </w:tc>
      </w:tr>
      <w:tr w14:paraId="4ECB5257" w14:textId="77777777" w:rsidTr="000A13BA">
        <w:tblPrEx>
          <w:tblW w:w="5000" w:type="pct"/>
          <w:shd w:val="clear" w:color="auto" w:fill="C8DCE4"/>
          <w:tblLook w:val="04A0"/>
        </w:tblPrEx>
        <w:trPr>
          <w:trHeight w:val="57"/>
        </w:trPr>
        <w:tc>
          <w:tcPr>
            <w:tcW w:w="1183" w:type="pct"/>
            <w:shd w:val="clear" w:color="auto" w:fill="F0F8F9"/>
            <w:noWrap/>
            <w:vAlign w:val="center"/>
            <w:hideMark/>
          </w:tcPr>
          <w:p w:rsidR="00C47681" w:rsidRPr="000A13BA" w:rsidP="000A13BA" w14:paraId="0A6E1B13" w14:textId="3CB7E466">
            <w:pPr>
              <w:pStyle w:val="73R"/>
              <w:spacing w:before="140" w:after="140"/>
              <w:rPr>
                <w:rFonts w:eastAsia="Times New Roman"/>
                <w:b/>
                <w:bCs/>
                <w:rtl/>
              </w:rPr>
            </w:pPr>
            <w:r>
              <w:rPr>
                <w:rFonts w:eastAsia="Times New Roman" w:hint="cs"/>
                <w:b/>
                <w:bCs/>
                <w:rtl/>
              </w:rPr>
              <w:t>סך הכול</w:t>
            </w:r>
            <w:r w:rsidRPr="000A13BA">
              <w:rPr>
                <w:rFonts w:eastAsia="Times New Roman" w:hint="cs"/>
                <w:b/>
                <w:bCs/>
                <w:rtl/>
              </w:rPr>
              <w:t xml:space="preserve"> בפרקליטות</w:t>
            </w:r>
          </w:p>
        </w:tc>
        <w:tc>
          <w:tcPr>
            <w:tcW w:w="975" w:type="pct"/>
            <w:shd w:val="clear" w:color="auto" w:fill="F0F8F9"/>
            <w:noWrap/>
            <w:vAlign w:val="center"/>
            <w:hideMark/>
          </w:tcPr>
          <w:p w:rsidR="00C47681" w:rsidRPr="000A13BA" w:rsidP="000A13BA" w14:paraId="3D116D23" w14:textId="77777777">
            <w:pPr>
              <w:pStyle w:val="73R"/>
              <w:spacing w:before="140" w:after="140"/>
              <w:rPr>
                <w:rFonts w:eastAsia="Times New Roman"/>
                <w:b/>
                <w:bCs/>
                <w:rtl/>
              </w:rPr>
            </w:pPr>
            <w:r w:rsidRPr="000A13BA">
              <w:rPr>
                <w:rFonts w:eastAsia="Times New Roman"/>
                <w:b/>
                <w:bCs/>
              </w:rPr>
              <w:t>2,202</w:t>
            </w:r>
          </w:p>
        </w:tc>
        <w:tc>
          <w:tcPr>
            <w:tcW w:w="963" w:type="pct"/>
            <w:shd w:val="clear" w:color="auto" w:fill="F0F8F9"/>
            <w:noWrap/>
            <w:vAlign w:val="center"/>
            <w:hideMark/>
          </w:tcPr>
          <w:p w:rsidR="00C47681" w:rsidRPr="000A13BA" w:rsidP="000A13BA" w14:paraId="6094AB42" w14:textId="77777777">
            <w:pPr>
              <w:pStyle w:val="73R"/>
              <w:spacing w:before="140" w:after="140"/>
              <w:rPr>
                <w:rFonts w:eastAsia="Times New Roman"/>
                <w:b/>
                <w:bCs/>
              </w:rPr>
            </w:pPr>
            <w:r w:rsidRPr="000A13BA">
              <w:rPr>
                <w:rFonts w:eastAsia="Times New Roman"/>
                <w:b/>
                <w:bCs/>
              </w:rPr>
              <w:t>19,989</w:t>
            </w:r>
          </w:p>
        </w:tc>
        <w:tc>
          <w:tcPr>
            <w:tcW w:w="698" w:type="pct"/>
            <w:shd w:val="clear" w:color="auto" w:fill="F0F8F9"/>
            <w:noWrap/>
            <w:vAlign w:val="center"/>
            <w:hideMark/>
          </w:tcPr>
          <w:p w:rsidR="00C47681" w:rsidRPr="000A13BA" w:rsidP="000A13BA" w14:paraId="427AF11F" w14:textId="77777777">
            <w:pPr>
              <w:pStyle w:val="73R"/>
              <w:spacing w:before="140" w:after="140"/>
              <w:rPr>
                <w:rFonts w:eastAsia="Times New Roman"/>
                <w:b/>
                <w:bCs/>
              </w:rPr>
            </w:pPr>
            <w:r w:rsidRPr="000A13BA">
              <w:rPr>
                <w:rFonts w:eastAsia="Times New Roman"/>
                <w:b/>
                <w:bCs/>
              </w:rPr>
              <w:t>54.2</w:t>
            </w:r>
          </w:p>
        </w:tc>
        <w:tc>
          <w:tcPr>
            <w:tcW w:w="1182" w:type="pct"/>
            <w:shd w:val="clear" w:color="auto" w:fill="F0F8F9"/>
            <w:noWrap/>
            <w:vAlign w:val="center"/>
            <w:hideMark/>
          </w:tcPr>
          <w:p w:rsidR="00C47681" w:rsidRPr="000A13BA" w:rsidP="000A13BA" w14:paraId="01810C8E" w14:textId="77777777">
            <w:pPr>
              <w:pStyle w:val="73R"/>
              <w:spacing w:before="140" w:after="140"/>
              <w:rPr>
                <w:rFonts w:eastAsia="Times New Roman"/>
                <w:b/>
                <w:bCs/>
              </w:rPr>
            </w:pPr>
          </w:p>
        </w:tc>
      </w:tr>
    </w:tbl>
    <w:p w:rsidR="00C47681" w:rsidRPr="000A13BA" w:rsidP="000A13BA" w14:paraId="6922BAA1" w14:textId="77777777">
      <w:pPr>
        <w:pStyle w:val="738"/>
        <w:rPr>
          <w:rtl/>
        </w:rPr>
      </w:pPr>
      <w:r w:rsidRPr="000A13BA">
        <w:rPr>
          <w:rFonts w:hint="cs"/>
          <w:rtl/>
        </w:rPr>
        <w:t xml:space="preserve">המקור: נתוני המחלקה הפיסקלית במשרד המשפטים. </w:t>
      </w:r>
    </w:p>
    <w:p w:rsidR="00C47681" w:rsidRPr="00984A04" w:rsidP="00984A04" w14:paraId="745EB4C9" w14:textId="77777777">
      <w:pPr>
        <w:pStyle w:val="7318"/>
        <w:rPr>
          <w:rtl/>
        </w:rPr>
      </w:pPr>
      <w:r w:rsidRPr="00984A04">
        <w:rPr>
          <w:rFonts w:hint="cs"/>
          <w:rtl/>
        </w:rPr>
        <w:t xml:space="preserve">מנתוני הלוח עולה כי נכון לאוקטובר 2021 מטופלים במחוזות הפרקליטות 2,047 תיקים אזרחיים הנוגעים לסוגיות מס בתחומי מס שונים בהיקף של כ-17 מיליארד ש"ח. מרבית תיקי המיסים האזרחיים במחוזות מטופלים בפרקליטות מחוז תל אביב (63%), וההיקף הכספי הגלום בתיקים אלו 15 מיליארד ש"ח (88%). </w:t>
      </w:r>
    </w:p>
    <w:p w:rsidR="00C47681" w:rsidRPr="00984A04" w:rsidP="00984A04" w14:paraId="704A7E59" w14:textId="77777777">
      <w:pPr>
        <w:pStyle w:val="7318"/>
        <w:rPr>
          <w:rtl/>
        </w:rPr>
      </w:pPr>
      <w:r w:rsidRPr="00984A04">
        <w:rPr>
          <w:rFonts w:hint="cs"/>
          <w:rtl/>
        </w:rPr>
        <w:t>מהמתואר לעיל עולה כי בפרקליטות קיים עומס עבודה העלול לגרום להימשכות הליכים. דבר זה, מביא ל</w:t>
      </w:r>
      <w:r w:rsidRPr="00984A04">
        <w:rPr>
          <w:rtl/>
        </w:rPr>
        <w:t xml:space="preserve">סכנה </w:t>
      </w:r>
      <w:r w:rsidRPr="00984A04">
        <w:rPr>
          <w:rFonts w:hint="cs"/>
          <w:rtl/>
        </w:rPr>
        <w:t>ביכולת</w:t>
      </w:r>
      <w:r w:rsidRPr="00984A04">
        <w:rPr>
          <w:rtl/>
        </w:rPr>
        <w:t xml:space="preserve"> ייצוג </w:t>
      </w:r>
      <w:r w:rsidRPr="00984A04">
        <w:rPr>
          <w:rFonts w:hint="cs"/>
          <w:rtl/>
        </w:rPr>
        <w:t>רשות המיסים</w:t>
      </w:r>
      <w:r w:rsidRPr="00984A04">
        <w:rPr>
          <w:rtl/>
        </w:rPr>
        <w:t xml:space="preserve"> בבית המשפט באופן הולם ומקצועי.</w:t>
      </w:r>
    </w:p>
    <w:p w:rsidR="00C47681" w:rsidRPr="00984A04" w:rsidP="00984A04" w14:paraId="74DE1BEF" w14:textId="77777777">
      <w:pPr>
        <w:pStyle w:val="7321"/>
        <w:rPr>
          <w:rtl/>
        </w:rPr>
      </w:pPr>
      <w:r w:rsidRPr="00984A04">
        <w:rPr>
          <w:rFonts w:hint="cs"/>
          <w:rtl/>
        </w:rPr>
        <w:t>✰</w:t>
      </w:r>
    </w:p>
    <w:p w:rsidR="00C47681" w:rsidRPr="00C60CAE" w:rsidP="00984A04" w14:paraId="07E2868E" w14:textId="77777777">
      <w:pPr>
        <w:pStyle w:val="7318"/>
        <w:rPr>
          <w:rtl/>
        </w:rPr>
      </w:pPr>
      <w:r w:rsidRPr="00C60CAE">
        <w:rPr>
          <w:rFonts w:hint="cs"/>
          <w:rtl/>
        </w:rPr>
        <w:t>נוכח העומס הקיים בבתי המשפט ובפרקליטות ממליץ</w:t>
      </w:r>
      <w:r w:rsidRPr="00C60CAE">
        <w:rPr>
          <w:rtl/>
        </w:rPr>
        <w:t xml:space="preserve"> </w:t>
      </w:r>
      <w:r w:rsidRPr="00C60CAE">
        <w:rPr>
          <w:rFonts w:hint="eastAsia"/>
          <w:rtl/>
        </w:rPr>
        <w:t>משרד</w:t>
      </w:r>
      <w:r w:rsidRPr="00C60CAE">
        <w:rPr>
          <w:rtl/>
        </w:rPr>
        <w:t xml:space="preserve"> מבקר המדינה </w:t>
      </w:r>
      <w:r w:rsidRPr="00C60CAE">
        <w:rPr>
          <w:rFonts w:hint="cs"/>
          <w:rtl/>
        </w:rPr>
        <w:t>ל</w:t>
      </w:r>
      <w:r w:rsidRPr="00C60CAE">
        <w:rPr>
          <w:rtl/>
        </w:rPr>
        <w:t xml:space="preserve">פרקליטות, </w:t>
      </w:r>
      <w:r w:rsidRPr="00C60CAE">
        <w:rPr>
          <w:rFonts w:hint="cs"/>
          <w:rtl/>
        </w:rPr>
        <w:t>ל</w:t>
      </w:r>
      <w:r w:rsidRPr="00C60CAE">
        <w:rPr>
          <w:rtl/>
        </w:rPr>
        <w:t>רשות המ</w:t>
      </w:r>
      <w:r w:rsidRPr="00C60CAE">
        <w:rPr>
          <w:rFonts w:hint="cs"/>
          <w:rtl/>
        </w:rPr>
        <w:t>י</w:t>
      </w:r>
      <w:r w:rsidRPr="00C60CAE">
        <w:rPr>
          <w:rtl/>
        </w:rPr>
        <w:t xml:space="preserve">סים, </w:t>
      </w:r>
      <w:r w:rsidRPr="00C60CAE">
        <w:rPr>
          <w:rFonts w:hint="cs"/>
          <w:rtl/>
        </w:rPr>
        <w:t>ל</w:t>
      </w:r>
      <w:r w:rsidRPr="00C60CAE">
        <w:rPr>
          <w:rtl/>
        </w:rPr>
        <w:t>נציבות שירות המדינה ו</w:t>
      </w:r>
      <w:r w:rsidRPr="00C60CAE">
        <w:rPr>
          <w:rFonts w:hint="cs"/>
          <w:rtl/>
        </w:rPr>
        <w:t>ל</w:t>
      </w:r>
      <w:r w:rsidRPr="00C60CAE">
        <w:rPr>
          <w:rtl/>
        </w:rPr>
        <w:t xml:space="preserve">אגף התקציבים במשרד האוצר </w:t>
      </w:r>
      <w:r w:rsidRPr="00C60CAE">
        <w:rPr>
          <w:rFonts w:hint="cs"/>
          <w:rtl/>
        </w:rPr>
        <w:t xml:space="preserve">לבחון את מצב התקנים של המחלקה הפיסקלית בפרקליטות ואת מידת התאמתם לצרכים. עוד </w:t>
      </w:r>
      <w:r w:rsidRPr="00C60CAE">
        <w:rPr>
          <w:rtl/>
        </w:rPr>
        <w:t>מומלץ כי הנהלת בתי המשפט תפעל להקצאת שופטים ייעודיים לתיקי מיסים לריכוז התיקים ביניהם בכדי לייעל הטיפול. ריכוז הטיפול בתיקי המס בידי שופטים שיתמחו בנושאי מס, ולפיכך גם ידונו בהליכים דומים ובסוגיות דומות וחוזרות, עשוי לקצר את משך זמן השמיעה של כל הליך ואת משך הזמן עד ההכרעה. הדבר עשוי להגביר את האפקטיביות של ההליך ואת היכולת להיתלות בו כתקדים במקרים דומים; קידום של הלכות מנחות; זירוז מתן פתרון לסוגיות משפטיות סבוכות ועוד.</w:t>
      </w:r>
      <w:r w:rsidRPr="00C60CAE">
        <w:rPr>
          <w:rFonts w:hint="cs"/>
          <w:rtl/>
        </w:rPr>
        <w:t xml:space="preserve"> </w:t>
      </w:r>
    </w:p>
    <w:p w:rsidR="00C47681" w:rsidRPr="00C60CAE" w:rsidP="009D44E6" w14:paraId="1850AA43" w14:textId="77777777">
      <w:pPr>
        <w:pStyle w:val="7392"/>
        <w:rPr>
          <w:rtl/>
        </w:rPr>
      </w:pPr>
      <w:r w:rsidRPr="00C60CAE">
        <w:rPr>
          <w:rFonts w:hint="cs"/>
          <w:rtl/>
        </w:rPr>
        <w:t xml:space="preserve">פרקליטות המדינה (עניינים אזרחיים) מסרה בתשובתה מ-27.6.22 כי </w:t>
      </w:r>
      <w:r w:rsidRPr="00C60CAE">
        <w:rPr>
          <w:rtl/>
        </w:rPr>
        <w:t xml:space="preserve">"במחלקה הפיסקלית </w:t>
      </w:r>
      <w:r w:rsidRPr="00C60CAE">
        <w:rPr>
          <w:rtl/>
        </w:rPr>
        <w:t>בפמת"א</w:t>
      </w:r>
      <w:r w:rsidRPr="00C60CAE">
        <w:rPr>
          <w:rtl/>
        </w:rPr>
        <w:t xml:space="preserve"> אזרחי קיים עומס רב שיש בו כדי להשפיע על התמשכות הליכי המס האזרחיים שבטיפולנו.</w:t>
      </w:r>
      <w:r>
        <w:rPr>
          <w:rtl/>
        </w:rPr>
        <w:t>.</w:t>
      </w:r>
      <w:r w:rsidRPr="00C60CAE">
        <w:rPr>
          <w:rFonts w:hint="cs"/>
          <w:rtl/>
        </w:rPr>
        <w:t>..</w:t>
      </w:r>
      <w:r w:rsidRPr="00C60CAE">
        <w:rPr>
          <w:rtl/>
        </w:rPr>
        <w:t xml:space="preserve"> עם זאת, קצב הטיפול בתיקים מוכתב על ידי בית המשפט ובשנים האחרונות, בשים לב שהתווספו שופטי </w:t>
      </w:r>
      <w:r w:rsidRPr="00C60CAE">
        <w:rPr>
          <w:rtl/>
        </w:rPr>
        <w:t>מסים</w:t>
      </w:r>
      <w:r w:rsidRPr="00C60CAE">
        <w:rPr>
          <w:rtl/>
        </w:rPr>
        <w:t>, הינו מהיר בהרבה ביחס למה שהיה בעבר</w:t>
      </w:r>
      <w:r w:rsidRPr="00C60CAE">
        <w:rPr>
          <w:rFonts w:hint="cs"/>
          <w:rtl/>
        </w:rPr>
        <w:t>"</w:t>
      </w:r>
      <w:r w:rsidRPr="00C60CAE">
        <w:rPr>
          <w:rtl/>
        </w:rPr>
        <w:t xml:space="preserve">. </w:t>
      </w:r>
      <w:r w:rsidRPr="00C60CAE">
        <w:rPr>
          <w:rFonts w:hint="cs"/>
          <w:rtl/>
        </w:rPr>
        <w:t>עוד מסרה הפרקליטות בתשובתה מ-21.7.22 כי "</w:t>
      </w:r>
      <w:r w:rsidRPr="00C60CAE">
        <w:rPr>
          <w:rtl/>
        </w:rPr>
        <w:t xml:space="preserve">לנוכח מלאי התיקים והעומס הוסכם בעבר בין רשות </w:t>
      </w:r>
      <w:r w:rsidRPr="00C60CAE">
        <w:rPr>
          <w:rtl/>
        </w:rPr>
        <w:t>המסים</w:t>
      </w:r>
      <w:r w:rsidRPr="00C60CAE">
        <w:rPr>
          <w:rtl/>
        </w:rPr>
        <w:t xml:space="preserve"> לבין הפרקליטות על תוספת תקנים למחלקה. בשנת 2016 החליט פרקליט המדינה דאז להעמיד את</w:t>
      </w:r>
      <w:r>
        <w:rPr>
          <w:rtl/>
        </w:rPr>
        <w:t xml:space="preserve"> </w:t>
      </w:r>
      <w:r w:rsidRPr="00C60CAE">
        <w:rPr>
          <w:rtl/>
        </w:rPr>
        <w:t>התקנים של המחלקה על 30 פרקליטים. בכל אופן, לנוכח האתגרים השונים שעומדים בפני המחלקה וברוח המלצות המבקר הפרקליטות בוחנת את הצורך בתגבור התקנים וחיזוק המחלקה״</w:t>
      </w:r>
      <w:r w:rsidRPr="00C60CAE">
        <w:rPr>
          <w:rFonts w:hint="cs"/>
          <w:rtl/>
        </w:rPr>
        <w:t>.</w:t>
      </w:r>
    </w:p>
    <w:p w:rsidR="00C47681" w:rsidRPr="00C60CAE" w:rsidP="009D44E6" w14:paraId="69A09A6A" w14:textId="77777777">
      <w:pPr>
        <w:pStyle w:val="7392"/>
        <w:rPr>
          <w:rtl/>
        </w:rPr>
      </w:pPr>
      <w:r w:rsidRPr="00C60CAE">
        <w:rPr>
          <w:rtl/>
        </w:rPr>
        <w:t>נציבות שירות המדינה</w:t>
      </w:r>
      <w:r w:rsidRPr="00C60CAE">
        <w:rPr>
          <w:rFonts w:hint="cs"/>
          <w:rtl/>
        </w:rPr>
        <w:t xml:space="preserve"> מסרה בתשובתה מ-25.5.22 כי היא "</w:t>
      </w:r>
      <w:r w:rsidRPr="00C60CAE">
        <w:rPr>
          <w:rtl/>
        </w:rPr>
        <w:t>טרם קיבלה פנייה מהפרקליטות להסדרת התקינה</w:t>
      </w:r>
      <w:r w:rsidRPr="00C60CAE">
        <w:rPr>
          <w:rFonts w:hint="cs"/>
          <w:rtl/>
        </w:rPr>
        <w:t xml:space="preserve"> </w:t>
      </w:r>
      <w:r w:rsidRPr="00C60CAE">
        <w:rPr>
          <w:rtl/>
        </w:rPr>
        <w:t>בנושא</w:t>
      </w:r>
      <w:r w:rsidRPr="00C60CAE">
        <w:rPr>
          <w:rFonts w:hint="cs"/>
          <w:rtl/>
        </w:rPr>
        <w:t>".</w:t>
      </w:r>
    </w:p>
    <w:p w:rsidR="00C47681" w:rsidRPr="00DE03D4" w:rsidP="009D44E6" w14:paraId="5150B8B0" w14:textId="3C780A49">
      <w:pPr>
        <w:pStyle w:val="7392"/>
        <w:rPr>
          <w:rtl/>
        </w:rPr>
      </w:pPr>
      <w:r w:rsidRPr="00C60CAE">
        <w:rPr>
          <w:rFonts w:hint="cs"/>
          <w:rtl/>
        </w:rPr>
        <w:t>הנהלת בתי המשפט מסרה בתשובתה מ-22.6.22 כי "</w:t>
      </w:r>
      <w:r w:rsidRPr="00C60CAE">
        <w:rPr>
          <w:rtl/>
        </w:rPr>
        <w:t xml:space="preserve">לפני מספר חודשים אושר בכנסת תיקון לחוק בתי המשפט </w:t>
      </w:r>
      <w:r w:rsidRPr="00C60CAE">
        <w:rPr>
          <w:rFonts w:hint="cs"/>
          <w:rtl/>
        </w:rPr>
        <w:t>[</w:t>
      </w:r>
      <w:r w:rsidRPr="00C60CAE">
        <w:rPr>
          <w:rtl/>
        </w:rPr>
        <w:t>נוסח משולב</w:t>
      </w:r>
      <w:r w:rsidRPr="00C60CAE">
        <w:rPr>
          <w:rFonts w:hint="cs"/>
          <w:rtl/>
        </w:rPr>
        <w:t>]</w:t>
      </w:r>
      <w:r w:rsidRPr="00C60CAE">
        <w:rPr>
          <w:rtl/>
        </w:rPr>
        <w:t>, תשמ"ד</w:t>
      </w:r>
      <w:r w:rsidRPr="00C60CAE">
        <w:rPr>
          <w:rFonts w:hint="cs"/>
          <w:rtl/>
        </w:rPr>
        <w:t>-</w:t>
      </w:r>
      <w:r w:rsidRPr="00C60CAE">
        <w:rPr>
          <w:rtl/>
        </w:rPr>
        <w:t>1984 המסמיך את</w:t>
      </w:r>
      <w:r w:rsidRPr="00C60CAE">
        <w:rPr>
          <w:rFonts w:hint="cs"/>
          <w:rtl/>
        </w:rPr>
        <w:t xml:space="preserve"> </w:t>
      </w:r>
      <w:r w:rsidRPr="00C60CAE">
        <w:rPr>
          <w:rtl/>
        </w:rPr>
        <w:t>המחלקות הכלכליות בבית המשפט המחוזי בתל אביב-יפו ובבית המשפט המחוזי בחיפה לדון בתיקי</w:t>
      </w:r>
      <w:r w:rsidRPr="00C60CAE">
        <w:rPr>
          <w:rFonts w:hint="cs"/>
          <w:rtl/>
        </w:rPr>
        <w:t xml:space="preserve"> </w:t>
      </w:r>
      <w:r w:rsidRPr="00C60CAE">
        <w:rPr>
          <w:rtl/>
        </w:rPr>
        <w:t xml:space="preserve">פשיעה כלכלית, במטרה לייעל את הטיפול בתיקים אלה. בין היתר, הוגדרו בצו בתי המשפט </w:t>
      </w:r>
      <w:r w:rsidRPr="00C60CAE">
        <w:rPr>
          <w:rFonts w:hint="cs"/>
          <w:rtl/>
        </w:rPr>
        <w:t>(</w:t>
      </w:r>
      <w:r w:rsidRPr="00C60CAE">
        <w:rPr>
          <w:rtl/>
        </w:rPr>
        <w:t>הוספת עניינים</w:t>
      </w:r>
      <w:r w:rsidRPr="00C60CAE">
        <w:rPr>
          <w:rFonts w:hint="cs"/>
          <w:rtl/>
        </w:rPr>
        <w:t xml:space="preserve"> </w:t>
      </w:r>
      <w:r w:rsidRPr="00C60CAE">
        <w:rPr>
          <w:rtl/>
        </w:rPr>
        <w:t>כלכליים</w:t>
      </w:r>
      <w:r w:rsidRPr="00C60CAE">
        <w:rPr>
          <w:rFonts w:hint="cs"/>
          <w:rtl/>
        </w:rPr>
        <w:t>)</w:t>
      </w:r>
      <w:r w:rsidRPr="00C60CAE">
        <w:rPr>
          <w:rtl/>
        </w:rPr>
        <w:t>, תשפ"ב</w:t>
      </w:r>
      <w:r w:rsidRPr="00C60CAE">
        <w:rPr>
          <w:rFonts w:hint="cs"/>
          <w:rtl/>
        </w:rPr>
        <w:t>-</w:t>
      </w:r>
      <w:r w:rsidRPr="00C60CAE">
        <w:rPr>
          <w:rtl/>
        </w:rPr>
        <w:t>2021</w:t>
      </w:r>
      <w:r w:rsidRPr="00C60CAE">
        <w:rPr>
          <w:rFonts w:hint="cs"/>
          <w:rtl/>
        </w:rPr>
        <w:t xml:space="preserve"> </w:t>
      </w:r>
      <w:r w:rsidRPr="00C60CAE">
        <w:rPr>
          <w:rtl/>
        </w:rPr>
        <w:t xml:space="preserve">כתבי אישום בעבירות מס בנסיבות מסוימות כתיקי פשיעה כלכלית </w:t>
      </w:r>
      <w:r w:rsidRPr="00C60CAE">
        <w:rPr>
          <w:rFonts w:hint="cs"/>
          <w:rtl/>
        </w:rPr>
        <w:t>(</w:t>
      </w:r>
      <w:r w:rsidRPr="00C60CAE">
        <w:rPr>
          <w:rtl/>
        </w:rPr>
        <w:t>לדוגמה,</w:t>
      </w:r>
      <w:r w:rsidRPr="00C60CAE">
        <w:rPr>
          <w:rFonts w:hint="cs"/>
          <w:rtl/>
        </w:rPr>
        <w:t xml:space="preserve"> </w:t>
      </w:r>
      <w:r w:rsidRPr="00C60CAE">
        <w:rPr>
          <w:rtl/>
        </w:rPr>
        <w:t>כאשר שווי העבירה עולה על 10 מיליון ש"ח</w:t>
      </w:r>
      <w:r w:rsidRPr="00C60CAE">
        <w:rPr>
          <w:rFonts w:hint="cs"/>
          <w:rtl/>
        </w:rPr>
        <w:t>)</w:t>
      </w:r>
      <w:r w:rsidRPr="00C60CAE">
        <w:rPr>
          <w:rtl/>
        </w:rPr>
        <w:t>.</w:t>
      </w:r>
      <w:r w:rsidRPr="00C60CAE">
        <w:rPr>
          <w:rFonts w:hint="cs"/>
          <w:rtl/>
        </w:rPr>
        <w:t xml:space="preserve"> </w:t>
      </w:r>
      <w:r w:rsidRPr="00C60CAE">
        <w:rPr>
          <w:rtl/>
        </w:rPr>
        <w:t>לטובת הכשרתם של השופטים החדשים שמונו למחלקות הכלכליות במסגרת הרחבת סמכויותיה, נבנתה</w:t>
      </w:r>
      <w:r w:rsidRPr="00C60CAE">
        <w:rPr>
          <w:rFonts w:hint="cs"/>
          <w:rtl/>
        </w:rPr>
        <w:t xml:space="preserve"> </w:t>
      </w:r>
      <w:r w:rsidRPr="00C60CAE">
        <w:rPr>
          <w:rtl/>
        </w:rPr>
        <w:t>תכנית ייחודית ומקיפה שעסקה, הן בפן האקדמי והן בפן המעשי, בתחומי המשפט הכלכלי-מסחרי</w:t>
      </w:r>
      <w:r w:rsidRPr="00C60CAE">
        <w:rPr>
          <w:rFonts w:hint="cs"/>
          <w:rtl/>
        </w:rPr>
        <w:t xml:space="preserve"> (</w:t>
      </w:r>
      <w:r w:rsidRPr="00C60CAE">
        <w:rPr>
          <w:rtl/>
        </w:rPr>
        <w:t>בתכנית</w:t>
      </w:r>
      <w:r w:rsidRPr="00C60CAE">
        <w:rPr>
          <w:rtl/>
        </w:rPr>
        <w:t xml:space="preserve"> השתתפו גם שופטים ותיקים מבתי המשפט המחוזיים העוסקים בתחומים אלו</w:t>
      </w:r>
      <w:r w:rsidRPr="00C60CAE">
        <w:rPr>
          <w:rFonts w:hint="cs"/>
          <w:rtl/>
        </w:rPr>
        <w:t>)</w:t>
      </w:r>
      <w:r w:rsidRPr="00C60CAE">
        <w:rPr>
          <w:rtl/>
        </w:rPr>
        <w:t>.</w:t>
      </w:r>
      <w:r w:rsidRPr="00C60CAE">
        <w:rPr>
          <w:rFonts w:hint="cs"/>
          <w:rtl/>
        </w:rPr>
        <w:t xml:space="preserve"> </w:t>
      </w:r>
      <w:r w:rsidRPr="00C60CAE">
        <w:rPr>
          <w:rtl/>
        </w:rPr>
        <w:t xml:space="preserve">במסגרת </w:t>
      </w:r>
      <w:r w:rsidRPr="00C60CAE">
        <w:rPr>
          <w:rtl/>
        </w:rPr>
        <w:t>התכנית</w:t>
      </w:r>
      <w:r w:rsidRPr="00C60CAE">
        <w:rPr>
          <w:rtl/>
        </w:rPr>
        <w:t>, הובאו בפני השופטים הרצאות מקצועיות בתחומים שונים, כגון: תובענות ייצוגיות,</w:t>
      </w:r>
      <w:r w:rsidRPr="00C60CAE">
        <w:rPr>
          <w:rFonts w:hint="cs"/>
          <w:rtl/>
        </w:rPr>
        <w:t xml:space="preserve"> </w:t>
      </w:r>
      <w:r w:rsidRPr="00C60CAE">
        <w:rPr>
          <w:rtl/>
        </w:rPr>
        <w:t>תביעות נגזרות, עבירות כלכליות, עבירות מס ועבירות על חוק איסור הלבנת הון. ההרצאות הללו העשירו</w:t>
      </w:r>
      <w:r w:rsidRPr="00C60CAE">
        <w:rPr>
          <w:rFonts w:hint="cs"/>
          <w:rtl/>
        </w:rPr>
        <w:t xml:space="preserve"> </w:t>
      </w:r>
      <w:r w:rsidRPr="00C60CAE">
        <w:rPr>
          <w:rtl/>
        </w:rPr>
        <w:t>את ידיעותיהם של השופטים ונתנו להם כלים פרקטיים לניהול תיקים אשר יונחו על שולחנם חדשות</w:t>
      </w:r>
      <w:r w:rsidRPr="00C60CAE">
        <w:rPr>
          <w:rFonts w:hint="cs"/>
          <w:rtl/>
        </w:rPr>
        <w:t xml:space="preserve"> </w:t>
      </w:r>
      <w:r w:rsidRPr="00C60CAE">
        <w:rPr>
          <w:rtl/>
        </w:rPr>
        <w:t>לבקרים</w:t>
      </w:r>
      <w:r w:rsidRPr="00C60CAE">
        <w:rPr>
          <w:rFonts w:hint="cs"/>
          <w:rtl/>
        </w:rPr>
        <w:t>"</w:t>
      </w:r>
      <w:r w:rsidRPr="00C60CAE">
        <w:rPr>
          <w:rtl/>
        </w:rPr>
        <w:t>.</w:t>
      </w:r>
    </w:p>
    <w:p w:rsidR="00C47681" w:rsidRPr="005370B9" w:rsidP="00167CB4" w14:paraId="20CA0C29" w14:textId="77777777">
      <w:pPr>
        <w:pStyle w:val="73414"/>
        <w:rPr>
          <w:rtl/>
        </w:rPr>
      </w:pPr>
      <w:bookmarkStart w:id="33" w:name="_Toc107994231"/>
      <w:r w:rsidRPr="005370B9">
        <w:rPr>
          <w:rFonts w:hint="cs"/>
          <w:rtl/>
        </w:rPr>
        <w:t>ועדות ערר לענייני מיסוי מקרקעין</w:t>
      </w:r>
      <w:bookmarkEnd w:id="33"/>
      <w:r w:rsidRPr="005370B9">
        <w:rPr>
          <w:rFonts w:hint="cs"/>
          <w:rtl/>
        </w:rPr>
        <w:t xml:space="preserve"> </w:t>
      </w:r>
    </w:p>
    <w:p w:rsidR="00C47681" w:rsidRPr="00DE03D4" w:rsidP="009D44E6" w14:paraId="02413AAB" w14:textId="77777777">
      <w:pPr>
        <w:pStyle w:val="7392"/>
        <w:rPr>
          <w:rtl/>
        </w:rPr>
      </w:pPr>
      <w:r w:rsidRPr="00DE03D4">
        <w:rPr>
          <w:rFonts w:hint="cs"/>
          <w:rtl/>
        </w:rPr>
        <w:t>בהתאם להוראות סעיף 87 לחוק מסמ"ק נישום רשאי להגיש השגה על שומה שקבע המנהל. לאחר החלטת המנהל בהשגה, רשאי הנישום להגיש ערר על ההחלטה לפני ועדת ערר. ועדת הערר יושבת בדין כערכאה שיפוטית ראשונה. ערעור על החלטת ועדת הערר מוגש לבית המשפט העליון.</w:t>
      </w:r>
    </w:p>
    <w:p w:rsidR="00C47681" w:rsidRPr="00DE03D4" w:rsidP="009D44E6" w14:paraId="1B746753" w14:textId="7063F794">
      <w:pPr>
        <w:pStyle w:val="7392"/>
        <w:rPr>
          <w:rtl/>
        </w:rPr>
      </w:pPr>
      <w:r w:rsidRPr="00763615">
        <w:rPr>
          <w:rStyle w:val="7371"/>
          <w:rFonts w:hint="cs"/>
          <w:rtl/>
        </w:rPr>
        <w:t>הרכב ועדות הערר:</w:t>
      </w:r>
      <w:r w:rsidRPr="00DE03D4">
        <w:rPr>
          <w:rFonts w:hint="cs"/>
          <w:rtl/>
        </w:rPr>
        <w:t xml:space="preserve"> החוק מחייב שוועדת ערר תכלול שופט אחד ושני נציגים נוספים, שאחד מהם הוא נציג ציבור</w:t>
      </w:r>
      <w:r>
        <w:rPr>
          <w:vertAlign w:val="superscript"/>
          <w:rtl/>
        </w:rPr>
        <w:footnoteReference w:id="65"/>
      </w:r>
      <w:r w:rsidRPr="00DE03D4">
        <w:rPr>
          <w:rFonts w:hint="cs"/>
          <w:rtl/>
        </w:rPr>
        <w:t xml:space="preserve">. כלומר, שניים משלושת חברי כל ועדה אינם שופטים מקצועיים, והרוב עורכי דין, רואי חשבון ושמאי מקרקעין, שהם אנשי מקצוע פעילים בתחום מיסוי מקרקעין. </w:t>
      </w:r>
    </w:p>
    <w:p w:rsidR="00C47681" w:rsidRPr="00DE03D4" w:rsidP="009D44E6" w14:paraId="5BAC8D48" w14:textId="77777777">
      <w:pPr>
        <w:pStyle w:val="7392"/>
        <w:rPr>
          <w:rtl/>
        </w:rPr>
      </w:pPr>
      <w:r w:rsidRPr="00DE03D4">
        <w:rPr>
          <w:rFonts w:hint="cs"/>
          <w:rtl/>
        </w:rPr>
        <w:t xml:space="preserve">בחוות הדעת משנת 2015 של הלשכה המשפטית של רשות המיסים בנוגע לצורך להקים בתי דין למיסים צוין: "מינוי הדיינים שאינם שופטים מקצועיים מביא לניגוד עניינים מובנה, כאשר רוב חברי הוועדה הם לכל הפחות מייצגים בפוטנציה, ובדרך כלל אף בפועל, בהליכים דומים מול </w:t>
      </w:r>
      <w:r w:rsidRPr="00DE03D4">
        <w:rPr>
          <w:rFonts w:hint="cs"/>
          <w:rtl/>
        </w:rPr>
        <w:t xml:space="preserve">רשות המיסים. ניגוד העניינים בולט לנוכח תקופת הכהונה הארוכה יחסית של חברי ועדת הערר, המתמנים לתקופה שבין עשר לעשרים שנים". </w:t>
      </w:r>
    </w:p>
    <w:p w:rsidR="00C47681" w:rsidRPr="00DE03D4" w:rsidP="009D44E6" w14:paraId="05B4E17F" w14:textId="77777777">
      <w:pPr>
        <w:pStyle w:val="7392"/>
        <w:rPr>
          <w:rtl/>
        </w:rPr>
      </w:pPr>
      <w:r w:rsidRPr="00DE03D4">
        <w:rPr>
          <w:rFonts w:hint="cs"/>
          <w:rtl/>
        </w:rPr>
        <w:t>בדוח מבקר המדינה שהתפרסם בשנת 2008</w:t>
      </w:r>
      <w:r>
        <w:rPr>
          <w:vertAlign w:val="superscript"/>
          <w:rtl/>
        </w:rPr>
        <w:footnoteReference w:id="66"/>
      </w:r>
      <w:r w:rsidRPr="00DE03D4">
        <w:rPr>
          <w:rFonts w:hint="cs"/>
          <w:rtl/>
        </w:rPr>
        <w:t xml:space="preserve"> עלה כי: "</w:t>
      </w:r>
      <w:r w:rsidRPr="00DE03D4">
        <w:rPr>
          <w:rtl/>
        </w:rPr>
        <w:t xml:space="preserve">במכתב לשר המשפטים במרס 2004, כתבו היועצים המשפטיים של אגפי מס הכנסה </w:t>
      </w:r>
      <w:r w:rsidRPr="00DE03D4">
        <w:rPr>
          <w:rtl/>
        </w:rPr>
        <w:t>ומע"</w:t>
      </w:r>
      <w:r w:rsidRPr="00DE03D4">
        <w:rPr>
          <w:rFonts w:hint="cs"/>
          <w:rtl/>
        </w:rPr>
        <w:t>ם</w:t>
      </w:r>
      <w:r w:rsidRPr="00DE03D4">
        <w:rPr>
          <w:rtl/>
        </w:rPr>
        <w:t xml:space="preserve"> ומנהלת המחלקה הפיסקאלית בפרקליטות המדינה: </w:t>
      </w:r>
      <w:r w:rsidRPr="00DE03D4">
        <w:rPr>
          <w:rFonts w:hint="cs"/>
          <w:rtl/>
        </w:rPr>
        <w:t>'</w:t>
      </w:r>
      <w:r w:rsidRPr="00DE03D4">
        <w:rPr>
          <w:rtl/>
        </w:rPr>
        <w:t>עורכי הדין, השמאים ורואי החשבון שיושבים בוועדות אלה מייצגים, במקרים רבים, לקוחות בעלי אינטרסים דומים לאלה הנדונים בפניהם, וכל הניסיונות שנעשו לשמור על אי תלות, כנראה נדונו לכישלון מראש...</w:t>
      </w:r>
      <w:r w:rsidRPr="00DE03D4">
        <w:rPr>
          <w:rFonts w:hint="cs"/>
          <w:rtl/>
        </w:rPr>
        <w:t xml:space="preserve"> </w:t>
      </w:r>
      <w:r w:rsidRPr="00DE03D4">
        <w:rPr>
          <w:rtl/>
        </w:rPr>
        <w:t xml:space="preserve">אין כמעט בנמצא חבר ועדה אשר איננו נגוע בניגוד עניינים ישיר או עקיף... אשר על כן, בשל התקלות הנ"ל, המלצנו בעבר וגם כיום, להעביר את הדיונים בתיקי מס שבח לבית המשפט המחוזי". </w:t>
      </w:r>
    </w:p>
    <w:p w:rsidR="00C47681" w:rsidRPr="00DE03D4" w:rsidP="009D44E6" w14:paraId="073B6C8E" w14:textId="77777777">
      <w:pPr>
        <w:pStyle w:val="7392"/>
        <w:rPr>
          <w:rtl/>
        </w:rPr>
      </w:pPr>
      <w:r w:rsidRPr="00DE03D4">
        <w:rPr>
          <w:rFonts w:hint="cs"/>
          <w:rtl/>
        </w:rPr>
        <w:t>בדוח זה המליץ משרד מבקר המדינה: "ב</w:t>
      </w:r>
      <w:r w:rsidRPr="00DE03D4">
        <w:rPr>
          <w:rtl/>
        </w:rPr>
        <w:t xml:space="preserve">נושא הרכב ועדות הערר וזהות חבריהן, משרד מבקר המדינה מותיר סוגיה זו </w:t>
      </w:r>
      <w:r w:rsidRPr="00DE03D4">
        <w:rPr>
          <w:rtl/>
        </w:rPr>
        <w:t>בצריך</w:t>
      </w:r>
      <w:r w:rsidRPr="00DE03D4">
        <w:rPr>
          <w:rtl/>
        </w:rPr>
        <w:t xml:space="preserve"> עיון. על הרשויות המוסמכות לתת דעתן לנושא זה באורח מעמיק, על מכלול היבטיו, ואם סבורות הן שקיימת בעיה עליהן לפעול לפתרונה</w:t>
      </w:r>
      <w:r w:rsidRPr="00DE03D4">
        <w:rPr>
          <w:rFonts w:hint="cs"/>
          <w:rtl/>
        </w:rPr>
        <w:t>".</w:t>
      </w:r>
    </w:p>
    <w:p w:rsidR="00C47681" w:rsidRPr="00DE03D4" w:rsidP="009D44E6" w14:paraId="0DC02588" w14:textId="77777777">
      <w:pPr>
        <w:pStyle w:val="7392"/>
        <w:rPr>
          <w:rtl/>
        </w:rPr>
      </w:pPr>
      <w:r w:rsidRPr="00DE03D4">
        <w:rPr>
          <w:rFonts w:hint="cs"/>
          <w:rtl/>
        </w:rPr>
        <w:t>גם בפסיקת בית המשפט העליון נרשמה התייחסות לצורך ברפורמה בנושא ועדות הערר</w:t>
      </w:r>
      <w:r>
        <w:rPr>
          <w:vertAlign w:val="superscript"/>
          <w:rtl/>
        </w:rPr>
        <w:footnoteReference w:id="67"/>
      </w:r>
      <w:r w:rsidRPr="00DE03D4">
        <w:rPr>
          <w:rFonts w:hint="cs"/>
          <w:rtl/>
        </w:rPr>
        <w:t>: "</w:t>
      </w:r>
      <w:r w:rsidRPr="00DE03D4">
        <w:rPr>
          <w:rtl/>
        </w:rPr>
        <w:t>אין לטעמי סיבה ראויה מדוע ערעור זה צריך מהותית להישמע בבית משפט זה ולא בבית המשפט המחוזי, ומדוע לא ישונה הדין לעניין זה</w:t>
      </w:r>
      <w:r w:rsidRPr="00DE03D4">
        <w:rPr>
          <w:rFonts w:hint="cs"/>
          <w:rtl/>
        </w:rPr>
        <w:t xml:space="preserve">... </w:t>
      </w:r>
      <w:r w:rsidRPr="00DE03D4">
        <w:rPr>
          <w:rtl/>
        </w:rPr>
        <w:t>קשה להבין מדוע בחוקי מס שונים ערכאות הערעור שונות ללא טעם מבורר על פניו</w:t>
      </w:r>
      <w:r w:rsidRPr="00DE03D4">
        <w:rPr>
          <w:rFonts w:hint="cs"/>
          <w:rtl/>
        </w:rPr>
        <w:t xml:space="preserve">... </w:t>
      </w:r>
      <w:r w:rsidRPr="00DE03D4">
        <w:rPr>
          <w:rtl/>
        </w:rPr>
        <w:t>במה נשתנה חוק זה מחוק מס רכוש וקרן פיצויים, תשכ"א-1961, שם הערעור על ועדת הערר (לפי סעיף 29</w:t>
      </w:r>
      <w:r w:rsidRPr="00DE03D4">
        <w:rPr>
          <w:rFonts w:hint="cs"/>
          <w:rtl/>
        </w:rPr>
        <w:t>[</w:t>
      </w:r>
      <w:r w:rsidRPr="00DE03D4">
        <w:rPr>
          <w:rtl/>
        </w:rPr>
        <w:t>3</w:t>
      </w:r>
      <w:r w:rsidRPr="00DE03D4">
        <w:rPr>
          <w:rFonts w:hint="cs"/>
          <w:rtl/>
        </w:rPr>
        <w:t>]</w:t>
      </w:r>
      <w:r w:rsidRPr="00DE03D4">
        <w:rPr>
          <w:rtl/>
        </w:rPr>
        <w:t>) הוא לבית המשפט המחוזי? למחוקק פתרונים</w:t>
      </w:r>
      <w:r w:rsidRPr="00DE03D4">
        <w:rPr>
          <w:rFonts w:hint="cs"/>
          <w:rtl/>
        </w:rPr>
        <w:t>".</w:t>
      </w:r>
    </w:p>
    <w:p w:rsidR="00C47681" w:rsidRPr="00984A04" w:rsidP="00984A04" w14:paraId="1F6C90C0" w14:textId="77777777">
      <w:pPr>
        <w:pStyle w:val="7318"/>
        <w:rPr>
          <w:rtl/>
        </w:rPr>
      </w:pPr>
      <w:r w:rsidRPr="00984A04">
        <w:rPr>
          <w:rFonts w:hint="eastAsia"/>
          <w:rtl/>
        </w:rPr>
        <w:t>הועלה</w:t>
      </w:r>
      <w:r w:rsidRPr="00984A04">
        <w:rPr>
          <w:rtl/>
        </w:rPr>
        <w:t xml:space="preserve"> כי סוגיות </w:t>
      </w:r>
      <w:r w:rsidRPr="00984A04">
        <w:rPr>
          <w:rFonts w:hint="eastAsia"/>
          <w:rtl/>
        </w:rPr>
        <w:t>החשש</w:t>
      </w:r>
      <w:r w:rsidRPr="00984A04">
        <w:rPr>
          <w:rtl/>
        </w:rPr>
        <w:t xml:space="preserve"> </w:t>
      </w:r>
      <w:r w:rsidRPr="00984A04">
        <w:rPr>
          <w:rFonts w:hint="eastAsia"/>
          <w:rtl/>
        </w:rPr>
        <w:t>לניגוד</w:t>
      </w:r>
      <w:r w:rsidRPr="00984A04">
        <w:rPr>
          <w:rtl/>
        </w:rPr>
        <w:t xml:space="preserve"> </w:t>
      </w:r>
      <w:r w:rsidRPr="00984A04">
        <w:rPr>
          <w:rFonts w:hint="eastAsia"/>
          <w:rtl/>
        </w:rPr>
        <w:t>העניינים</w:t>
      </w:r>
      <w:r w:rsidRPr="00984A04">
        <w:rPr>
          <w:rtl/>
        </w:rPr>
        <w:t xml:space="preserve"> </w:t>
      </w:r>
      <w:r w:rsidRPr="00984A04">
        <w:rPr>
          <w:rFonts w:hint="eastAsia"/>
          <w:rtl/>
        </w:rPr>
        <w:t>המובנה</w:t>
      </w:r>
      <w:r w:rsidRPr="00984A04">
        <w:rPr>
          <w:rtl/>
        </w:rPr>
        <w:t xml:space="preserve"> </w:t>
      </w:r>
      <w:r w:rsidRPr="00984A04">
        <w:rPr>
          <w:rFonts w:hint="eastAsia"/>
          <w:rtl/>
        </w:rPr>
        <w:t>בפעילות</w:t>
      </w:r>
      <w:r w:rsidRPr="00984A04">
        <w:rPr>
          <w:rtl/>
        </w:rPr>
        <w:t xml:space="preserve"> ועדות הערר, כפי שהועלו בפסיקה האמורה לעיל ובדוחות הביקורת הקודמים, </w:t>
      </w:r>
      <w:r w:rsidRPr="00984A04">
        <w:rPr>
          <w:rFonts w:hint="eastAsia"/>
          <w:rtl/>
        </w:rPr>
        <w:t>לא</w:t>
      </w:r>
      <w:r w:rsidRPr="00984A04">
        <w:rPr>
          <w:rtl/>
        </w:rPr>
        <w:t xml:space="preserve"> </w:t>
      </w:r>
      <w:r w:rsidRPr="00984A04">
        <w:rPr>
          <w:rFonts w:hint="eastAsia"/>
          <w:rtl/>
        </w:rPr>
        <w:t>הוסדרו</w:t>
      </w:r>
      <w:r w:rsidRPr="00984A04">
        <w:rPr>
          <w:rtl/>
        </w:rPr>
        <w:t xml:space="preserve">. </w:t>
      </w:r>
    </w:p>
    <w:p w:rsidR="00C47681" w:rsidRPr="00984A04" w:rsidP="00984A04" w14:paraId="22F9CE06" w14:textId="77777777">
      <w:pPr>
        <w:pStyle w:val="7318"/>
        <w:rPr>
          <w:rtl/>
        </w:rPr>
      </w:pPr>
      <w:r w:rsidRPr="00984A04">
        <w:rPr>
          <w:rFonts w:hint="eastAsia"/>
          <w:rtl/>
        </w:rPr>
        <w:t>משרד</w:t>
      </w:r>
      <w:r w:rsidRPr="00984A04">
        <w:rPr>
          <w:rtl/>
        </w:rPr>
        <w:t xml:space="preserve"> מבקר המדינה </w:t>
      </w:r>
      <w:r w:rsidRPr="00984A04">
        <w:rPr>
          <w:rFonts w:hint="cs"/>
          <w:rtl/>
        </w:rPr>
        <w:t>ממליץ</w:t>
      </w:r>
      <w:r w:rsidRPr="00984A04">
        <w:rPr>
          <w:rtl/>
        </w:rPr>
        <w:t xml:space="preserve"> </w:t>
      </w:r>
      <w:r w:rsidRPr="00984A04">
        <w:rPr>
          <w:rFonts w:hint="cs"/>
          <w:rtl/>
        </w:rPr>
        <w:t>ל</w:t>
      </w:r>
      <w:r w:rsidRPr="00984A04">
        <w:rPr>
          <w:rtl/>
        </w:rPr>
        <w:t>משרד המשפטים, הנהלת בתי המשפט ורשות המ</w:t>
      </w:r>
      <w:r w:rsidRPr="00984A04">
        <w:rPr>
          <w:rFonts w:hint="cs"/>
          <w:rtl/>
        </w:rPr>
        <w:t>י</w:t>
      </w:r>
      <w:r w:rsidRPr="00984A04">
        <w:rPr>
          <w:rtl/>
        </w:rPr>
        <w:t xml:space="preserve">סים </w:t>
      </w:r>
      <w:r w:rsidRPr="00984A04">
        <w:rPr>
          <w:rFonts w:hint="cs"/>
          <w:rtl/>
        </w:rPr>
        <w:t>לבחון את</w:t>
      </w:r>
      <w:r w:rsidRPr="00984A04">
        <w:rPr>
          <w:rtl/>
        </w:rPr>
        <w:t xml:space="preserve"> מנגנון הערעור על הכרעות של משרדי מיסוי מקרקעין</w:t>
      </w:r>
      <w:r w:rsidRPr="00984A04">
        <w:rPr>
          <w:rFonts w:hint="cs"/>
          <w:rtl/>
        </w:rPr>
        <w:t xml:space="preserve"> ואת הדרכים לשיפור פעולתו. </w:t>
      </w:r>
    </w:p>
    <w:p w:rsidR="00C47681" w:rsidRPr="00DE03D4" w:rsidP="009D44E6" w14:paraId="64617F77" w14:textId="77777777">
      <w:pPr>
        <w:pStyle w:val="7392"/>
        <w:rPr>
          <w:rtl/>
        </w:rPr>
      </w:pPr>
      <w:r w:rsidRPr="00DE03D4">
        <w:rPr>
          <w:rFonts w:hint="cs"/>
          <w:rtl/>
        </w:rPr>
        <w:t>רשות המיסים מסרה בתשובתה כי "</w:t>
      </w:r>
      <w:r w:rsidRPr="00DE03D4">
        <w:rPr>
          <w:rtl/>
        </w:rPr>
        <w:t>הנושא ידוע. הייתה כבר הצעת חקיקה לשנות את הרכב הוועדה</w:t>
      </w:r>
      <w:r w:rsidRPr="00DE03D4">
        <w:rPr>
          <w:rFonts w:hint="cs"/>
          <w:rtl/>
        </w:rPr>
        <w:t>" או להעביר את המשך הטיפול "</w:t>
      </w:r>
      <w:r w:rsidRPr="00DE03D4">
        <w:rPr>
          <w:rtl/>
        </w:rPr>
        <w:t>לבית המשפט המחוזי כמו במס הכנסה אך ללא הצלחה</w:t>
      </w:r>
      <w:r w:rsidRPr="00DE03D4">
        <w:rPr>
          <w:rFonts w:hint="cs"/>
          <w:rtl/>
        </w:rPr>
        <w:t>"</w:t>
      </w:r>
      <w:r w:rsidRPr="00DE03D4">
        <w:rPr>
          <w:rtl/>
        </w:rPr>
        <w:t>.</w:t>
      </w:r>
    </w:p>
    <w:p w:rsidR="00C47681" w:rsidRPr="00DE03D4" w:rsidP="009D44E6" w14:paraId="0B63D66B" w14:textId="77777777">
      <w:pPr>
        <w:pStyle w:val="7392"/>
        <w:rPr>
          <w:rtl/>
        </w:rPr>
      </w:pPr>
      <w:r w:rsidRPr="00DE03D4">
        <w:rPr>
          <w:rFonts w:hint="cs"/>
          <w:rtl/>
        </w:rPr>
        <w:t>משרד המשפטים, מחלקת ייעוץ וחקיקה (ציבורי-</w:t>
      </w:r>
      <w:r w:rsidRPr="00DE03D4">
        <w:rPr>
          <w:rFonts w:hint="cs"/>
          <w:rtl/>
        </w:rPr>
        <w:t>מינהלי</w:t>
      </w:r>
      <w:r w:rsidRPr="00DE03D4">
        <w:rPr>
          <w:rFonts w:hint="cs"/>
          <w:rtl/>
        </w:rPr>
        <w:t>) מסרה בתשובתה מ-20.6.22 כי "</w:t>
      </w:r>
      <w:r w:rsidRPr="00DE03D4">
        <w:rPr>
          <w:rtl/>
        </w:rPr>
        <w:t xml:space="preserve">גובשה הצעת חוק מיסוי מקרקעין (שבח ורכישה) (תיקון מס' 73) (בית דין </w:t>
      </w:r>
      <w:r w:rsidRPr="00DE03D4">
        <w:rPr>
          <w:rtl/>
        </w:rPr>
        <w:t>לעררים</w:t>
      </w:r>
      <w:r w:rsidRPr="00DE03D4">
        <w:rPr>
          <w:rtl/>
        </w:rPr>
        <w:t xml:space="preserve">), התשע"ב-2012. במסגרת הצעת חוק זו, הוצע לשנות את הרכבה של ועדת הערר שלפי החוק מהרכב שלושה לדן יחיד שיהיה שופט מכהן או שופט בדימוס של בית המשפט המחוזי. הצעת החוק עברה קריאה ראשונה במהלך כהונתה של הכנסת ה-18 ובמהלך כהונתה של הכנסת ה-19 הוחל עליה דין רציפות, אך הליך החקיקה שלה לא התקדם. בשנת 2016 נעשה ניסיון מחודש לקידום הצעת החוק, במתכונת דומה. הצעת החוק אושרה בשנת 2017 בקריאה ראשונה במליאת הכנסת, אך </w:t>
      </w:r>
      <w:r w:rsidRPr="00DE03D4">
        <w:rPr>
          <w:rtl/>
        </w:rPr>
        <w:t>הליכי חקיקתה לא הושלמו</w:t>
      </w:r>
      <w:r w:rsidRPr="00DE03D4">
        <w:rPr>
          <w:rFonts w:hint="cs"/>
          <w:rtl/>
        </w:rPr>
        <w:t>"</w:t>
      </w:r>
      <w:r w:rsidRPr="00DE03D4">
        <w:rPr>
          <w:rtl/>
        </w:rPr>
        <w:t>.</w:t>
      </w:r>
      <w:r w:rsidRPr="00DE03D4">
        <w:rPr>
          <w:rFonts w:hint="cs"/>
          <w:rtl/>
        </w:rPr>
        <w:t xml:space="preserve"> עוד הוסיף משרד המשפטים כי "</w:t>
      </w:r>
      <w:r w:rsidRPr="00DE03D4">
        <w:rPr>
          <w:rtl/>
        </w:rPr>
        <w:t>עתה נבחנת האפשרות לשוב ולקדם תיקון לחוק מיסוי מקרקעין (שבח ורכישה) במתכונת דומה</w:t>
      </w:r>
      <w:r w:rsidRPr="00DE03D4">
        <w:rPr>
          <w:rFonts w:hint="cs"/>
          <w:rtl/>
        </w:rPr>
        <w:t>"</w:t>
      </w:r>
      <w:r w:rsidRPr="00DE03D4">
        <w:rPr>
          <w:rtl/>
        </w:rPr>
        <w:t>.</w:t>
      </w:r>
    </w:p>
    <w:p w:rsidR="00C47681" w:rsidRPr="00DE03D4" w:rsidP="009D44E6" w14:paraId="102586B7" w14:textId="77777777">
      <w:pPr>
        <w:pStyle w:val="7392"/>
        <w:rPr>
          <w:rtl/>
        </w:rPr>
      </w:pPr>
      <w:r w:rsidRPr="00DE03D4">
        <w:rPr>
          <w:rFonts w:hint="cs"/>
          <w:rtl/>
        </w:rPr>
        <w:t>הנהלת בתי המשפט מסרה בתשובתה מ-26.6.22 כי "</w:t>
      </w:r>
      <w:r w:rsidRPr="00DE03D4">
        <w:rPr>
          <w:rtl/>
        </w:rPr>
        <w:t xml:space="preserve">בעקבות דוח קודם של מבקר המדינה ובמטרה לייעל את הטיפול </w:t>
      </w:r>
      <w:r w:rsidRPr="00DE03D4">
        <w:rPr>
          <w:rtl/>
        </w:rPr>
        <w:t>בעררי</w:t>
      </w:r>
      <w:r w:rsidRPr="00DE03D4">
        <w:rPr>
          <w:rtl/>
        </w:rPr>
        <w:t xml:space="preserve"> מיסוי מקרקעין, הנהלת בתי</w:t>
      </w:r>
      <w:r w:rsidRPr="00DE03D4">
        <w:rPr>
          <w:rFonts w:hint="cs"/>
          <w:rtl/>
        </w:rPr>
        <w:t xml:space="preserve"> </w:t>
      </w:r>
      <w:r w:rsidRPr="00DE03D4">
        <w:rPr>
          <w:rtl/>
        </w:rPr>
        <w:t>המשפט פעלה יחד עם משרד המשפטים לקידום הצעת חוק ממשלתית שבמסגרתה הוצע לבטל את ועדות</w:t>
      </w:r>
      <w:r w:rsidRPr="00DE03D4">
        <w:rPr>
          <w:rFonts w:hint="cs"/>
          <w:rtl/>
        </w:rPr>
        <w:t xml:space="preserve"> </w:t>
      </w:r>
      <w:r w:rsidRPr="00DE03D4">
        <w:rPr>
          <w:rtl/>
        </w:rPr>
        <w:t xml:space="preserve">ערר מיסוי מקרקעין ותחתן להסמיך את בית המשפט המחוזי לדון </w:t>
      </w:r>
      <w:r w:rsidRPr="00DE03D4">
        <w:rPr>
          <w:rtl/>
        </w:rPr>
        <w:t>בעררי</w:t>
      </w:r>
      <w:r w:rsidRPr="00DE03D4">
        <w:rPr>
          <w:rtl/>
        </w:rPr>
        <w:t xml:space="preserve"> מיסוי מקרקעין </w:t>
      </w:r>
      <w:r w:rsidRPr="00DE03D4">
        <w:rPr>
          <w:rFonts w:hint="cs"/>
          <w:rtl/>
        </w:rPr>
        <w:t>(</w:t>
      </w:r>
      <w:r w:rsidRPr="00DE03D4">
        <w:rPr>
          <w:rtl/>
        </w:rPr>
        <w:t>בדומה לערעורי</w:t>
      </w:r>
      <w:r w:rsidRPr="00DE03D4">
        <w:rPr>
          <w:rFonts w:hint="cs"/>
          <w:rtl/>
        </w:rPr>
        <w:t xml:space="preserve"> </w:t>
      </w:r>
      <w:r w:rsidRPr="00DE03D4">
        <w:rPr>
          <w:rtl/>
        </w:rPr>
        <w:t xml:space="preserve">מיסים אחרים כגון ערעורי </w:t>
      </w:r>
      <w:r w:rsidRPr="00DE03D4">
        <w:rPr>
          <w:rtl/>
        </w:rPr>
        <w:t>מע"</w:t>
      </w:r>
      <w:r>
        <w:rPr>
          <w:rFonts w:hint="cs"/>
          <w:rtl/>
        </w:rPr>
        <w:t>ם</w:t>
      </w:r>
      <w:r w:rsidRPr="00DE03D4">
        <w:rPr>
          <w:rtl/>
        </w:rPr>
        <w:t xml:space="preserve"> וערעורי מס הכנסה</w:t>
      </w:r>
      <w:r w:rsidRPr="00DE03D4">
        <w:rPr>
          <w:rFonts w:hint="cs"/>
          <w:rtl/>
        </w:rPr>
        <w:t>)"</w:t>
      </w:r>
      <w:r w:rsidRPr="00DE03D4">
        <w:rPr>
          <w:rtl/>
        </w:rPr>
        <w:t>.</w:t>
      </w:r>
      <w:r w:rsidRPr="00DE03D4">
        <w:rPr>
          <w:rFonts w:hint="cs"/>
          <w:rtl/>
        </w:rPr>
        <w:t xml:space="preserve"> עוד מסרה הנהלת בתי המשפט כי "</w:t>
      </w:r>
      <w:r w:rsidRPr="00DE03D4">
        <w:rPr>
          <w:rtl/>
        </w:rPr>
        <w:t>הצעת החוק הממשלתית הגיעה בעבר לשולחנה של ועדת הכספים ולצערנו לא קודמה.</w:t>
      </w:r>
      <w:r w:rsidRPr="00DE03D4">
        <w:rPr>
          <w:rFonts w:hint="cs"/>
          <w:rtl/>
        </w:rPr>
        <w:t xml:space="preserve"> </w:t>
      </w:r>
      <w:r w:rsidRPr="00DE03D4">
        <w:rPr>
          <w:rtl/>
        </w:rPr>
        <w:t>מכל מקום, בימים אלה פועלת הנהלת בתי המשפט יחד עם משרד המשפטים לקידום מחדש של ההצעה</w:t>
      </w:r>
      <w:r w:rsidRPr="00DE03D4">
        <w:rPr>
          <w:rFonts w:hint="cs"/>
          <w:rtl/>
        </w:rPr>
        <w:t xml:space="preserve"> </w:t>
      </w:r>
      <w:r w:rsidRPr="00DE03D4">
        <w:rPr>
          <w:rtl/>
        </w:rPr>
        <w:t>האמורה בתקווה שהפעם יושלם הליך החקיקה</w:t>
      </w:r>
      <w:r w:rsidRPr="00DE03D4">
        <w:rPr>
          <w:rFonts w:hint="cs"/>
          <w:rtl/>
        </w:rPr>
        <w:t>"</w:t>
      </w:r>
      <w:r w:rsidRPr="00DE03D4">
        <w:rPr>
          <w:rtl/>
        </w:rPr>
        <w:t>.</w:t>
      </w:r>
    </w:p>
    <w:p w:rsidR="00C47681" w:rsidRPr="005370B9" w:rsidP="00167CB4" w14:paraId="0AADC4AB" w14:textId="77777777">
      <w:pPr>
        <w:pStyle w:val="73414"/>
        <w:rPr>
          <w:rtl/>
        </w:rPr>
      </w:pPr>
      <w:bookmarkStart w:id="34" w:name="_Toc107994232"/>
      <w:r w:rsidRPr="005370B9">
        <w:rPr>
          <w:rFonts w:hint="cs"/>
          <w:rtl/>
        </w:rPr>
        <w:t>ועדות ערר לענייני קבילות פנקסי ניהול חשבונות</w:t>
      </w:r>
      <w:bookmarkEnd w:id="34"/>
    </w:p>
    <w:p w:rsidR="00C47681" w:rsidRPr="00DE03D4" w:rsidP="009D44E6" w14:paraId="475E91B6" w14:textId="77777777">
      <w:pPr>
        <w:pStyle w:val="7392"/>
        <w:rPr>
          <w:rtl/>
        </w:rPr>
      </w:pPr>
      <w:r w:rsidRPr="00DE03D4">
        <w:rPr>
          <w:rtl/>
        </w:rPr>
        <w:t xml:space="preserve">ועדת הערר </w:t>
      </w:r>
      <w:r w:rsidRPr="00DE03D4">
        <w:rPr>
          <w:rFonts w:hint="cs"/>
          <w:rtl/>
        </w:rPr>
        <w:t>לענייני קבילות פנקסי ניהול חשבונות מוסמכת בעיקר</w:t>
      </w:r>
      <w:r w:rsidRPr="00DE03D4">
        <w:rPr>
          <w:rtl/>
        </w:rPr>
        <w:t xml:space="preserve"> לדון בערר על החלטה שלא לקבל דוח </w:t>
      </w:r>
      <w:r w:rsidRPr="00DE03D4">
        <w:rPr>
          <w:rFonts w:hint="cs"/>
          <w:rtl/>
        </w:rPr>
        <w:t>כיוון</w:t>
      </w:r>
      <w:r w:rsidRPr="00DE03D4">
        <w:rPr>
          <w:rtl/>
        </w:rPr>
        <w:t xml:space="preserve"> שלא התבסס על פנקסים קבילים או בשל סטיות מהותיות מההוראות שקבע </w:t>
      </w:r>
      <w:r w:rsidRPr="00DE03D4">
        <w:rPr>
          <w:rtl/>
        </w:rPr>
        <w:t>המ</w:t>
      </w:r>
      <w:r w:rsidRPr="00DE03D4">
        <w:rPr>
          <w:rFonts w:hint="cs"/>
          <w:rtl/>
        </w:rPr>
        <w:t>י</w:t>
      </w:r>
      <w:r w:rsidRPr="00DE03D4">
        <w:rPr>
          <w:rtl/>
        </w:rPr>
        <w:t>נהל</w:t>
      </w:r>
      <w:r w:rsidRPr="00DE03D4">
        <w:rPr>
          <w:rFonts w:hint="cs"/>
          <w:rtl/>
        </w:rPr>
        <w:t xml:space="preserve"> </w:t>
      </w:r>
      <w:r w:rsidRPr="00DE03D4">
        <w:rPr>
          <w:rtl/>
        </w:rPr>
        <w:t>לניהול פנקסים.</w:t>
      </w:r>
      <w:r w:rsidRPr="00DE03D4">
        <w:rPr>
          <w:rFonts w:hint="cs"/>
          <w:rtl/>
        </w:rPr>
        <w:t xml:space="preserve"> בלוח </w:t>
      </w:r>
      <w:r>
        <w:rPr>
          <w:rFonts w:hint="cs"/>
          <w:rtl/>
        </w:rPr>
        <w:t>35</w:t>
      </w:r>
      <w:r w:rsidRPr="00DE03D4">
        <w:rPr>
          <w:rFonts w:hint="cs"/>
          <w:rtl/>
        </w:rPr>
        <w:t xml:space="preserve"> </w:t>
      </w:r>
      <w:r w:rsidRPr="00DE03D4">
        <w:rPr>
          <w:rtl/>
        </w:rPr>
        <w:t xml:space="preserve">להלן </w:t>
      </w:r>
      <w:r w:rsidRPr="00DE03D4">
        <w:rPr>
          <w:rFonts w:hint="cs"/>
          <w:rtl/>
        </w:rPr>
        <w:t xml:space="preserve">מוצגים </w:t>
      </w:r>
      <w:r w:rsidRPr="00DE03D4">
        <w:rPr>
          <w:rtl/>
        </w:rPr>
        <w:t xml:space="preserve">נתונים על מספר </w:t>
      </w:r>
      <w:r w:rsidRPr="00DE03D4">
        <w:rPr>
          <w:rtl/>
        </w:rPr>
        <w:t>העררים</w:t>
      </w:r>
      <w:r w:rsidRPr="00DE03D4">
        <w:rPr>
          <w:rtl/>
        </w:rPr>
        <w:t xml:space="preserve">, הוועדות וההחלטות שהתקבלו בשנים </w:t>
      </w:r>
      <w:r w:rsidRPr="00DE03D4">
        <w:rPr>
          <w:rFonts w:hint="cs"/>
          <w:rtl/>
        </w:rPr>
        <w:t>2016 - 2020</w:t>
      </w:r>
      <w:r w:rsidRPr="00DE03D4">
        <w:rPr>
          <w:rtl/>
        </w:rPr>
        <w:t>:</w:t>
      </w:r>
    </w:p>
    <w:p w:rsidR="00C47681" w:rsidRPr="00817D22" w:rsidP="00817D22" w14:paraId="1208D8CC" w14:textId="77777777">
      <w:pPr>
        <w:pStyle w:val="734"/>
        <w:rPr>
          <w:rtl/>
        </w:rPr>
      </w:pPr>
      <w:r w:rsidRPr="00817D22">
        <w:rPr>
          <w:rFonts w:hint="eastAsia"/>
          <w:b w:val="0"/>
          <w:bCs w:val="0"/>
          <w:rtl/>
        </w:rPr>
        <w:t>לוח</w:t>
      </w:r>
      <w:r w:rsidRPr="00817D22">
        <w:rPr>
          <w:b w:val="0"/>
          <w:bCs w:val="0"/>
          <w:rtl/>
        </w:rPr>
        <w:t xml:space="preserve"> </w:t>
      </w:r>
      <w:r w:rsidRPr="00817D22">
        <w:rPr>
          <w:rFonts w:hint="cs"/>
          <w:b w:val="0"/>
          <w:bCs w:val="0"/>
          <w:rtl/>
        </w:rPr>
        <w:t>35</w:t>
      </w:r>
      <w:r w:rsidRPr="00817D22">
        <w:rPr>
          <w:b w:val="0"/>
          <w:bCs w:val="0"/>
          <w:rtl/>
        </w:rPr>
        <w:t>:</w:t>
      </w:r>
      <w:r w:rsidRPr="00817D22">
        <w:rPr>
          <w:rFonts w:hint="cs"/>
          <w:rtl/>
        </w:rPr>
        <w:t xml:space="preserve"> פעילות ועדות הערר לניהול פנקסים, 2016 - 2020</w:t>
      </w:r>
    </w:p>
    <w:tbl>
      <w:tblPr>
        <w:tblStyle w:val="TableGrid"/>
        <w:bidiVisual/>
        <w:tblW w:w="5000" w:type="pct"/>
        <w:jc w:val="center"/>
        <w:tblBorders>
          <w:top w:val="none" w:sz="0" w:space="0" w:color="auto"/>
          <w:bottom w:val="none" w:sz="0" w:space="0" w:color="auto"/>
          <w:insideH w:val="none" w:sz="0" w:space="0" w:color="auto"/>
        </w:tblBorders>
        <w:shd w:val="clear" w:color="auto" w:fill="F0F8F9"/>
        <w:tblLook w:val="04A0"/>
      </w:tblPr>
      <w:tblGrid>
        <w:gridCol w:w="686"/>
        <w:gridCol w:w="1092"/>
        <w:gridCol w:w="1092"/>
        <w:gridCol w:w="1092"/>
        <w:gridCol w:w="1621"/>
        <w:gridCol w:w="823"/>
        <w:gridCol w:w="954"/>
      </w:tblGrid>
      <w:tr w14:paraId="661FD392" w14:textId="77777777" w:rsidTr="00984A04">
        <w:tblPrEx>
          <w:tblW w:w="5000" w:type="pct"/>
          <w:jc w:val="center"/>
          <w:tblBorders>
            <w:top w:val="none" w:sz="0" w:space="0" w:color="auto"/>
            <w:bottom w:val="none" w:sz="0" w:space="0" w:color="auto"/>
            <w:insideH w:val="none" w:sz="0" w:space="0" w:color="auto"/>
          </w:tblBorders>
          <w:shd w:val="clear" w:color="auto" w:fill="F0F8F9"/>
          <w:tblLook w:val="04A0"/>
        </w:tblPrEx>
        <w:trPr>
          <w:trHeight w:val="57"/>
          <w:jc w:val="center"/>
        </w:trPr>
        <w:tc>
          <w:tcPr>
            <w:tcW w:w="466" w:type="pct"/>
            <w:shd w:val="clear" w:color="auto" w:fill="C8DCE4"/>
            <w:vAlign w:val="bottom"/>
            <w:hideMark/>
          </w:tcPr>
          <w:p w:rsidR="00C47681" w:rsidRPr="00817D22" w:rsidP="00817D22" w14:paraId="7871D03D" w14:textId="77777777">
            <w:pPr>
              <w:pStyle w:val="73R"/>
              <w:rPr>
                <w:b/>
                <w:bCs/>
              </w:rPr>
            </w:pPr>
            <w:r w:rsidRPr="00817D22">
              <w:rPr>
                <w:rFonts w:hint="eastAsia"/>
                <w:b/>
                <w:bCs/>
                <w:rtl/>
              </w:rPr>
              <w:t>שנה</w:t>
            </w:r>
            <w:r w:rsidRPr="00817D22">
              <w:rPr>
                <w:b/>
                <w:bCs/>
                <w:rtl/>
              </w:rPr>
              <w:t xml:space="preserve"> </w:t>
            </w:r>
          </w:p>
        </w:tc>
        <w:tc>
          <w:tcPr>
            <w:tcW w:w="742" w:type="pct"/>
            <w:shd w:val="clear" w:color="auto" w:fill="C8DCE4"/>
            <w:vAlign w:val="bottom"/>
            <w:hideMark/>
          </w:tcPr>
          <w:p w:rsidR="00C47681" w:rsidRPr="00817D22" w:rsidP="00817D22" w14:paraId="414EB4F6" w14:textId="77777777">
            <w:pPr>
              <w:pStyle w:val="73R"/>
              <w:rPr>
                <w:b/>
                <w:bCs/>
                <w:rtl/>
              </w:rPr>
            </w:pPr>
            <w:r w:rsidRPr="00817D22">
              <w:rPr>
                <w:rFonts w:hint="eastAsia"/>
                <w:b/>
                <w:bCs/>
                <w:rtl/>
              </w:rPr>
              <w:t>מס</w:t>
            </w:r>
            <w:r w:rsidRPr="00817D22">
              <w:rPr>
                <w:b/>
                <w:bCs/>
                <w:rtl/>
              </w:rPr>
              <w:t>' עררים שהוגשו</w:t>
            </w:r>
          </w:p>
        </w:tc>
        <w:tc>
          <w:tcPr>
            <w:tcW w:w="742" w:type="pct"/>
            <w:shd w:val="clear" w:color="auto" w:fill="C8DCE4"/>
            <w:vAlign w:val="bottom"/>
            <w:hideMark/>
          </w:tcPr>
          <w:p w:rsidR="00C47681" w:rsidRPr="00817D22" w:rsidP="00817D22" w14:paraId="03812480" w14:textId="77777777">
            <w:pPr>
              <w:pStyle w:val="73R"/>
              <w:rPr>
                <w:b/>
                <w:bCs/>
                <w:rtl/>
              </w:rPr>
            </w:pPr>
            <w:r w:rsidRPr="00817D22">
              <w:rPr>
                <w:rFonts w:hint="eastAsia"/>
                <w:b/>
                <w:bCs/>
                <w:rtl/>
              </w:rPr>
              <w:t>מס</w:t>
            </w:r>
            <w:r w:rsidRPr="00817D22">
              <w:rPr>
                <w:b/>
                <w:bCs/>
                <w:rtl/>
              </w:rPr>
              <w:t>' דיוני ועדות בשנה</w:t>
            </w:r>
          </w:p>
        </w:tc>
        <w:tc>
          <w:tcPr>
            <w:tcW w:w="742" w:type="pct"/>
            <w:shd w:val="clear" w:color="auto" w:fill="C8DCE4"/>
            <w:vAlign w:val="bottom"/>
            <w:hideMark/>
          </w:tcPr>
          <w:p w:rsidR="00C47681" w:rsidRPr="00817D22" w:rsidP="00817D22" w14:paraId="0C6201E5" w14:textId="77777777">
            <w:pPr>
              <w:pStyle w:val="73R"/>
              <w:rPr>
                <w:b/>
                <w:bCs/>
                <w:rtl/>
              </w:rPr>
            </w:pPr>
            <w:r w:rsidRPr="00817D22">
              <w:rPr>
                <w:rFonts w:hint="eastAsia"/>
                <w:b/>
                <w:bCs/>
                <w:rtl/>
              </w:rPr>
              <w:t>מס</w:t>
            </w:r>
            <w:r w:rsidRPr="00817D22">
              <w:rPr>
                <w:b/>
                <w:bCs/>
                <w:rtl/>
              </w:rPr>
              <w:t>' החלטות בשנה</w:t>
            </w:r>
          </w:p>
        </w:tc>
        <w:tc>
          <w:tcPr>
            <w:tcW w:w="1101" w:type="pct"/>
            <w:shd w:val="clear" w:color="auto" w:fill="C8DCE4"/>
            <w:vAlign w:val="bottom"/>
            <w:hideMark/>
          </w:tcPr>
          <w:p w:rsidR="00C47681" w:rsidRPr="00817D22" w:rsidP="00817D22" w14:paraId="469A04C7" w14:textId="57E872DA">
            <w:pPr>
              <w:pStyle w:val="73R"/>
              <w:rPr>
                <w:b/>
                <w:bCs/>
                <w:rtl/>
              </w:rPr>
            </w:pPr>
            <w:r w:rsidRPr="00817D22">
              <w:rPr>
                <w:rFonts w:hint="eastAsia"/>
                <w:b/>
                <w:bCs/>
                <w:rtl/>
              </w:rPr>
              <w:t>פרק</w:t>
            </w:r>
            <w:r w:rsidRPr="00817D22">
              <w:rPr>
                <w:b/>
                <w:bCs/>
                <w:rtl/>
              </w:rPr>
              <w:t xml:space="preserve"> </w:t>
            </w:r>
            <w:r w:rsidRPr="00817D22">
              <w:rPr>
                <w:rFonts w:hint="eastAsia"/>
                <w:b/>
                <w:bCs/>
                <w:rtl/>
              </w:rPr>
              <w:t>זמן</w:t>
            </w:r>
            <w:r w:rsidRPr="00817D22">
              <w:rPr>
                <w:b/>
                <w:bCs/>
                <w:rtl/>
              </w:rPr>
              <w:t xml:space="preserve"> </w:t>
            </w:r>
            <w:r w:rsidRPr="00817D22">
              <w:rPr>
                <w:rFonts w:hint="eastAsia"/>
                <w:b/>
                <w:bCs/>
                <w:rtl/>
              </w:rPr>
              <w:t>שאורך</w:t>
            </w:r>
            <w:r w:rsidRPr="00817D22">
              <w:rPr>
                <w:b/>
                <w:bCs/>
                <w:rtl/>
              </w:rPr>
              <w:t xml:space="preserve"> </w:t>
            </w:r>
            <w:r w:rsidRPr="00817D22">
              <w:rPr>
                <w:rFonts w:hint="eastAsia"/>
                <w:b/>
                <w:bCs/>
                <w:rtl/>
              </w:rPr>
              <w:t>תיק</w:t>
            </w:r>
            <w:r w:rsidRPr="00817D22">
              <w:rPr>
                <w:b/>
                <w:bCs/>
                <w:rtl/>
              </w:rPr>
              <w:t xml:space="preserve"> (ממוצע)</w:t>
            </w:r>
            <w:r w:rsidRPr="00817D22" w:rsidR="00817D22">
              <w:rPr>
                <w:b/>
                <w:bCs/>
              </w:rPr>
              <w:t xml:space="preserve"> </w:t>
            </w:r>
            <w:r w:rsidRPr="00817D22">
              <w:rPr>
                <w:rFonts w:hint="cs"/>
                <w:b/>
                <w:bCs/>
                <w:rtl/>
              </w:rPr>
              <w:t>בשנים</w:t>
            </w:r>
          </w:p>
        </w:tc>
        <w:tc>
          <w:tcPr>
            <w:tcW w:w="559" w:type="pct"/>
            <w:shd w:val="clear" w:color="auto" w:fill="C8DCE4"/>
            <w:vAlign w:val="bottom"/>
            <w:hideMark/>
          </w:tcPr>
          <w:p w:rsidR="00C47681" w:rsidRPr="00817D22" w:rsidP="00817D22" w14:paraId="1DB629BA" w14:textId="77777777">
            <w:pPr>
              <w:pStyle w:val="73R"/>
              <w:rPr>
                <w:b/>
                <w:bCs/>
                <w:rtl/>
              </w:rPr>
            </w:pPr>
            <w:r w:rsidRPr="00817D22">
              <w:rPr>
                <w:rFonts w:hint="eastAsia"/>
                <w:b/>
                <w:bCs/>
                <w:rtl/>
              </w:rPr>
              <w:t>מס</w:t>
            </w:r>
            <w:r w:rsidRPr="00817D22">
              <w:rPr>
                <w:b/>
                <w:bCs/>
                <w:rtl/>
              </w:rPr>
              <w:t>' פשרות</w:t>
            </w:r>
          </w:p>
        </w:tc>
        <w:tc>
          <w:tcPr>
            <w:tcW w:w="649" w:type="pct"/>
            <w:shd w:val="clear" w:color="auto" w:fill="C8DCE4"/>
            <w:vAlign w:val="bottom"/>
            <w:hideMark/>
          </w:tcPr>
          <w:p w:rsidR="00C47681" w:rsidRPr="00817D22" w:rsidP="00817D22" w14:paraId="706B7978" w14:textId="77777777">
            <w:pPr>
              <w:pStyle w:val="73R"/>
              <w:rPr>
                <w:b/>
                <w:bCs/>
                <w:rtl/>
              </w:rPr>
            </w:pPr>
            <w:r w:rsidRPr="00817D22">
              <w:rPr>
                <w:rFonts w:hint="eastAsia"/>
                <w:b/>
                <w:bCs/>
                <w:rtl/>
              </w:rPr>
              <w:t>מס</w:t>
            </w:r>
            <w:r w:rsidRPr="00817D22">
              <w:rPr>
                <w:b/>
                <w:bCs/>
                <w:rtl/>
              </w:rPr>
              <w:t>' מחיקות</w:t>
            </w:r>
          </w:p>
        </w:tc>
      </w:tr>
      <w:tr w14:paraId="33C2EC7E" w14:textId="77777777" w:rsidTr="00984A04">
        <w:tblPrEx>
          <w:tblW w:w="5000" w:type="pct"/>
          <w:jc w:val="center"/>
          <w:shd w:val="clear" w:color="auto" w:fill="F0F8F9"/>
          <w:tblLook w:val="04A0"/>
        </w:tblPrEx>
        <w:trPr>
          <w:trHeight w:val="57"/>
          <w:jc w:val="center"/>
        </w:trPr>
        <w:tc>
          <w:tcPr>
            <w:tcW w:w="466" w:type="pct"/>
            <w:shd w:val="clear" w:color="auto" w:fill="DFECEF"/>
            <w:noWrap/>
            <w:hideMark/>
          </w:tcPr>
          <w:p w:rsidR="00C47681" w:rsidRPr="00817D22" w:rsidP="00817D22" w14:paraId="6E04864A" w14:textId="77777777">
            <w:pPr>
              <w:pStyle w:val="73R"/>
              <w:rPr>
                <w:rtl/>
              </w:rPr>
            </w:pPr>
            <w:r w:rsidRPr="00817D22">
              <w:t>2016</w:t>
            </w:r>
          </w:p>
        </w:tc>
        <w:tc>
          <w:tcPr>
            <w:tcW w:w="742" w:type="pct"/>
            <w:shd w:val="clear" w:color="auto" w:fill="DFECEF"/>
            <w:noWrap/>
            <w:hideMark/>
          </w:tcPr>
          <w:p w:rsidR="00C47681" w:rsidRPr="00817D22" w:rsidP="00817D22" w14:paraId="3EA0C78F" w14:textId="77777777">
            <w:pPr>
              <w:pStyle w:val="73R"/>
            </w:pPr>
            <w:r w:rsidRPr="00817D22">
              <w:t>36</w:t>
            </w:r>
          </w:p>
        </w:tc>
        <w:tc>
          <w:tcPr>
            <w:tcW w:w="742" w:type="pct"/>
            <w:shd w:val="clear" w:color="auto" w:fill="DFECEF"/>
            <w:noWrap/>
            <w:hideMark/>
          </w:tcPr>
          <w:p w:rsidR="00C47681" w:rsidRPr="00817D22" w:rsidP="00817D22" w14:paraId="39148A66" w14:textId="77777777">
            <w:pPr>
              <w:pStyle w:val="73R"/>
            </w:pPr>
          </w:p>
        </w:tc>
        <w:tc>
          <w:tcPr>
            <w:tcW w:w="742" w:type="pct"/>
            <w:shd w:val="clear" w:color="auto" w:fill="DFECEF"/>
            <w:noWrap/>
            <w:hideMark/>
          </w:tcPr>
          <w:p w:rsidR="00C47681" w:rsidRPr="00817D22" w:rsidP="00817D22" w14:paraId="640E2F8A" w14:textId="77777777">
            <w:pPr>
              <w:pStyle w:val="73R"/>
            </w:pPr>
          </w:p>
        </w:tc>
        <w:tc>
          <w:tcPr>
            <w:tcW w:w="1101" w:type="pct"/>
            <w:shd w:val="clear" w:color="auto" w:fill="DFECEF"/>
            <w:noWrap/>
            <w:hideMark/>
          </w:tcPr>
          <w:p w:rsidR="00C47681" w:rsidRPr="00817D22" w:rsidP="00817D22" w14:paraId="0F429BB9" w14:textId="77777777">
            <w:pPr>
              <w:pStyle w:val="73R"/>
            </w:pPr>
          </w:p>
        </w:tc>
        <w:tc>
          <w:tcPr>
            <w:tcW w:w="559" w:type="pct"/>
            <w:shd w:val="clear" w:color="auto" w:fill="DFECEF"/>
            <w:noWrap/>
            <w:hideMark/>
          </w:tcPr>
          <w:p w:rsidR="00C47681" w:rsidRPr="00817D22" w:rsidP="00817D22" w14:paraId="095CD2D7" w14:textId="77777777">
            <w:pPr>
              <w:pStyle w:val="73R"/>
            </w:pPr>
            <w:r w:rsidRPr="00817D22">
              <w:t>5</w:t>
            </w:r>
          </w:p>
        </w:tc>
        <w:tc>
          <w:tcPr>
            <w:tcW w:w="649" w:type="pct"/>
            <w:shd w:val="clear" w:color="auto" w:fill="DFECEF"/>
            <w:noWrap/>
            <w:hideMark/>
          </w:tcPr>
          <w:p w:rsidR="00C47681" w:rsidRPr="00817D22" w:rsidP="00817D22" w14:paraId="49113249" w14:textId="77777777">
            <w:pPr>
              <w:pStyle w:val="73R"/>
            </w:pPr>
            <w:r w:rsidRPr="00817D22">
              <w:t>11</w:t>
            </w:r>
          </w:p>
        </w:tc>
      </w:tr>
      <w:tr w14:paraId="01FC3B68" w14:textId="77777777" w:rsidTr="00984A04">
        <w:tblPrEx>
          <w:tblW w:w="5000" w:type="pct"/>
          <w:jc w:val="center"/>
          <w:shd w:val="clear" w:color="auto" w:fill="F0F8F9"/>
          <w:tblLook w:val="04A0"/>
        </w:tblPrEx>
        <w:trPr>
          <w:trHeight w:val="57"/>
          <w:jc w:val="center"/>
        </w:trPr>
        <w:tc>
          <w:tcPr>
            <w:tcW w:w="466" w:type="pct"/>
            <w:shd w:val="clear" w:color="auto" w:fill="F0F8F9"/>
            <w:noWrap/>
            <w:hideMark/>
          </w:tcPr>
          <w:p w:rsidR="00C47681" w:rsidRPr="00817D22" w:rsidP="00817D22" w14:paraId="57F76CAC" w14:textId="77777777">
            <w:pPr>
              <w:pStyle w:val="73R"/>
            </w:pPr>
            <w:r w:rsidRPr="00817D22">
              <w:rPr>
                <w:rFonts w:hint="cs"/>
                <w:rtl/>
              </w:rPr>
              <w:t>2017</w:t>
            </w:r>
          </w:p>
        </w:tc>
        <w:tc>
          <w:tcPr>
            <w:tcW w:w="742" w:type="pct"/>
            <w:shd w:val="clear" w:color="auto" w:fill="F0F8F9"/>
            <w:noWrap/>
            <w:hideMark/>
          </w:tcPr>
          <w:p w:rsidR="00C47681" w:rsidRPr="00817D22" w:rsidP="00817D22" w14:paraId="4A10E697" w14:textId="77777777">
            <w:pPr>
              <w:pStyle w:val="73R"/>
            </w:pPr>
            <w:r w:rsidRPr="00817D22">
              <w:t>18</w:t>
            </w:r>
          </w:p>
        </w:tc>
        <w:tc>
          <w:tcPr>
            <w:tcW w:w="742" w:type="pct"/>
            <w:shd w:val="clear" w:color="auto" w:fill="F0F8F9"/>
            <w:noWrap/>
            <w:hideMark/>
          </w:tcPr>
          <w:p w:rsidR="00C47681" w:rsidRPr="00817D22" w:rsidP="00817D22" w14:paraId="056AFC1C" w14:textId="77777777">
            <w:pPr>
              <w:pStyle w:val="73R"/>
            </w:pPr>
          </w:p>
        </w:tc>
        <w:tc>
          <w:tcPr>
            <w:tcW w:w="742" w:type="pct"/>
            <w:shd w:val="clear" w:color="auto" w:fill="F0F8F9"/>
            <w:noWrap/>
            <w:hideMark/>
          </w:tcPr>
          <w:p w:rsidR="00C47681" w:rsidRPr="00817D22" w:rsidP="00817D22" w14:paraId="74567C0F" w14:textId="77777777">
            <w:pPr>
              <w:pStyle w:val="73R"/>
            </w:pPr>
          </w:p>
        </w:tc>
        <w:tc>
          <w:tcPr>
            <w:tcW w:w="1101" w:type="pct"/>
            <w:shd w:val="clear" w:color="auto" w:fill="F0F8F9"/>
            <w:noWrap/>
            <w:hideMark/>
          </w:tcPr>
          <w:p w:rsidR="00C47681" w:rsidRPr="00817D22" w:rsidP="00817D22" w14:paraId="34E24D00" w14:textId="77777777">
            <w:pPr>
              <w:pStyle w:val="73R"/>
            </w:pPr>
          </w:p>
        </w:tc>
        <w:tc>
          <w:tcPr>
            <w:tcW w:w="559" w:type="pct"/>
            <w:shd w:val="clear" w:color="auto" w:fill="F0F8F9"/>
            <w:noWrap/>
            <w:hideMark/>
          </w:tcPr>
          <w:p w:rsidR="00C47681" w:rsidRPr="00817D22" w:rsidP="00817D22" w14:paraId="68B0D516" w14:textId="77777777">
            <w:pPr>
              <w:pStyle w:val="73R"/>
            </w:pPr>
            <w:r w:rsidRPr="00817D22">
              <w:t>6</w:t>
            </w:r>
          </w:p>
        </w:tc>
        <w:tc>
          <w:tcPr>
            <w:tcW w:w="649" w:type="pct"/>
            <w:shd w:val="clear" w:color="auto" w:fill="F0F8F9"/>
            <w:noWrap/>
            <w:hideMark/>
          </w:tcPr>
          <w:p w:rsidR="00C47681" w:rsidRPr="00817D22" w:rsidP="00817D22" w14:paraId="62EB8FE5" w14:textId="77777777">
            <w:pPr>
              <w:pStyle w:val="73R"/>
            </w:pPr>
            <w:r w:rsidRPr="00817D22">
              <w:t>9</w:t>
            </w:r>
          </w:p>
        </w:tc>
      </w:tr>
      <w:tr w14:paraId="773B5BD9" w14:textId="77777777" w:rsidTr="00984A04">
        <w:tblPrEx>
          <w:tblW w:w="5000" w:type="pct"/>
          <w:jc w:val="center"/>
          <w:shd w:val="clear" w:color="auto" w:fill="F0F8F9"/>
          <w:tblLook w:val="04A0"/>
        </w:tblPrEx>
        <w:trPr>
          <w:trHeight w:val="57"/>
          <w:jc w:val="center"/>
        </w:trPr>
        <w:tc>
          <w:tcPr>
            <w:tcW w:w="466" w:type="pct"/>
            <w:shd w:val="clear" w:color="auto" w:fill="DFECEF"/>
            <w:noWrap/>
            <w:hideMark/>
          </w:tcPr>
          <w:p w:rsidR="00C47681" w:rsidRPr="00817D22" w:rsidP="00817D22" w14:paraId="447FB7E2" w14:textId="77777777">
            <w:pPr>
              <w:pStyle w:val="73R"/>
            </w:pPr>
            <w:r w:rsidRPr="00817D22">
              <w:t>2018</w:t>
            </w:r>
          </w:p>
        </w:tc>
        <w:tc>
          <w:tcPr>
            <w:tcW w:w="742" w:type="pct"/>
            <w:shd w:val="clear" w:color="auto" w:fill="DFECEF"/>
            <w:noWrap/>
            <w:hideMark/>
          </w:tcPr>
          <w:p w:rsidR="00C47681" w:rsidRPr="00817D22" w:rsidP="00817D22" w14:paraId="72BE2E4B" w14:textId="77777777">
            <w:pPr>
              <w:pStyle w:val="73R"/>
            </w:pPr>
            <w:r w:rsidRPr="00817D22">
              <w:t>25</w:t>
            </w:r>
          </w:p>
        </w:tc>
        <w:tc>
          <w:tcPr>
            <w:tcW w:w="742" w:type="pct"/>
            <w:shd w:val="clear" w:color="auto" w:fill="DFECEF"/>
            <w:noWrap/>
            <w:hideMark/>
          </w:tcPr>
          <w:p w:rsidR="00C47681" w:rsidRPr="00817D22" w:rsidP="00817D22" w14:paraId="0502F83F" w14:textId="77777777">
            <w:pPr>
              <w:pStyle w:val="73R"/>
            </w:pPr>
            <w:r w:rsidRPr="00817D22">
              <w:t>24</w:t>
            </w:r>
          </w:p>
        </w:tc>
        <w:tc>
          <w:tcPr>
            <w:tcW w:w="742" w:type="pct"/>
            <w:shd w:val="clear" w:color="auto" w:fill="DFECEF"/>
            <w:noWrap/>
            <w:hideMark/>
          </w:tcPr>
          <w:p w:rsidR="00C47681" w:rsidRPr="00817D22" w:rsidP="00817D22" w14:paraId="5DFA4C3F" w14:textId="77777777">
            <w:pPr>
              <w:pStyle w:val="73R"/>
            </w:pPr>
          </w:p>
        </w:tc>
        <w:tc>
          <w:tcPr>
            <w:tcW w:w="1101" w:type="pct"/>
            <w:shd w:val="clear" w:color="auto" w:fill="DFECEF"/>
            <w:noWrap/>
            <w:hideMark/>
          </w:tcPr>
          <w:p w:rsidR="00C47681" w:rsidRPr="00817D22" w:rsidP="00817D22" w14:paraId="664BF20A" w14:textId="77777777">
            <w:pPr>
              <w:pStyle w:val="73R"/>
            </w:pPr>
            <w:r w:rsidRPr="00817D22">
              <w:t>2</w:t>
            </w:r>
          </w:p>
        </w:tc>
        <w:tc>
          <w:tcPr>
            <w:tcW w:w="559" w:type="pct"/>
            <w:shd w:val="clear" w:color="auto" w:fill="DFECEF"/>
            <w:noWrap/>
            <w:hideMark/>
          </w:tcPr>
          <w:p w:rsidR="00C47681" w:rsidRPr="00817D22" w:rsidP="00817D22" w14:paraId="0A914BB8" w14:textId="77777777">
            <w:pPr>
              <w:pStyle w:val="73R"/>
            </w:pPr>
            <w:r w:rsidRPr="00817D22">
              <w:t>11</w:t>
            </w:r>
          </w:p>
        </w:tc>
        <w:tc>
          <w:tcPr>
            <w:tcW w:w="649" w:type="pct"/>
            <w:shd w:val="clear" w:color="auto" w:fill="DFECEF"/>
            <w:noWrap/>
            <w:hideMark/>
          </w:tcPr>
          <w:p w:rsidR="00C47681" w:rsidRPr="00817D22" w:rsidP="00817D22" w14:paraId="03127C68" w14:textId="77777777">
            <w:pPr>
              <w:pStyle w:val="73R"/>
            </w:pPr>
            <w:r w:rsidRPr="00817D22">
              <w:t>4</w:t>
            </w:r>
          </w:p>
        </w:tc>
      </w:tr>
      <w:tr w14:paraId="112340B8" w14:textId="77777777" w:rsidTr="00984A04">
        <w:tblPrEx>
          <w:tblW w:w="5000" w:type="pct"/>
          <w:jc w:val="center"/>
          <w:shd w:val="clear" w:color="auto" w:fill="F0F8F9"/>
          <w:tblLook w:val="04A0"/>
        </w:tblPrEx>
        <w:trPr>
          <w:trHeight w:val="57"/>
          <w:jc w:val="center"/>
        </w:trPr>
        <w:tc>
          <w:tcPr>
            <w:tcW w:w="466" w:type="pct"/>
            <w:shd w:val="clear" w:color="auto" w:fill="F0F8F9"/>
            <w:noWrap/>
            <w:hideMark/>
          </w:tcPr>
          <w:p w:rsidR="00C47681" w:rsidRPr="00817D22" w:rsidP="00817D22" w14:paraId="3B3F8B45" w14:textId="77777777">
            <w:pPr>
              <w:pStyle w:val="73R"/>
            </w:pPr>
            <w:r w:rsidRPr="00817D22">
              <w:t>2019</w:t>
            </w:r>
          </w:p>
        </w:tc>
        <w:tc>
          <w:tcPr>
            <w:tcW w:w="742" w:type="pct"/>
            <w:shd w:val="clear" w:color="auto" w:fill="F0F8F9"/>
            <w:noWrap/>
            <w:hideMark/>
          </w:tcPr>
          <w:p w:rsidR="00C47681" w:rsidRPr="00817D22" w:rsidP="00817D22" w14:paraId="0FCEB527" w14:textId="77777777">
            <w:pPr>
              <w:pStyle w:val="73R"/>
            </w:pPr>
            <w:r w:rsidRPr="00817D22">
              <w:t>14</w:t>
            </w:r>
          </w:p>
        </w:tc>
        <w:tc>
          <w:tcPr>
            <w:tcW w:w="742" w:type="pct"/>
            <w:shd w:val="clear" w:color="auto" w:fill="F0F8F9"/>
            <w:noWrap/>
            <w:hideMark/>
          </w:tcPr>
          <w:p w:rsidR="00C47681" w:rsidRPr="00817D22" w:rsidP="00817D22" w14:paraId="08085FE7" w14:textId="77777777">
            <w:pPr>
              <w:pStyle w:val="73R"/>
            </w:pPr>
            <w:r w:rsidRPr="00817D22">
              <w:t>20</w:t>
            </w:r>
          </w:p>
        </w:tc>
        <w:tc>
          <w:tcPr>
            <w:tcW w:w="742" w:type="pct"/>
            <w:shd w:val="clear" w:color="auto" w:fill="F0F8F9"/>
            <w:noWrap/>
            <w:hideMark/>
          </w:tcPr>
          <w:p w:rsidR="00C47681" w:rsidRPr="00817D22" w:rsidP="00817D22" w14:paraId="4453E660" w14:textId="77777777">
            <w:pPr>
              <w:pStyle w:val="73R"/>
            </w:pPr>
            <w:r w:rsidRPr="00817D22">
              <w:t>9</w:t>
            </w:r>
          </w:p>
        </w:tc>
        <w:tc>
          <w:tcPr>
            <w:tcW w:w="1101" w:type="pct"/>
            <w:shd w:val="clear" w:color="auto" w:fill="F0F8F9"/>
            <w:noWrap/>
            <w:hideMark/>
          </w:tcPr>
          <w:p w:rsidR="00C47681" w:rsidRPr="00817D22" w:rsidP="00817D22" w14:paraId="61B9D953" w14:textId="77777777">
            <w:pPr>
              <w:pStyle w:val="73R"/>
            </w:pPr>
            <w:r w:rsidRPr="00817D22">
              <w:t>2</w:t>
            </w:r>
          </w:p>
        </w:tc>
        <w:tc>
          <w:tcPr>
            <w:tcW w:w="559" w:type="pct"/>
            <w:shd w:val="clear" w:color="auto" w:fill="F0F8F9"/>
            <w:noWrap/>
            <w:hideMark/>
          </w:tcPr>
          <w:p w:rsidR="00C47681" w:rsidRPr="00817D22" w:rsidP="00817D22" w14:paraId="31D326EF" w14:textId="77777777">
            <w:pPr>
              <w:pStyle w:val="73R"/>
            </w:pPr>
            <w:r w:rsidRPr="00817D22">
              <w:t>10</w:t>
            </w:r>
          </w:p>
        </w:tc>
        <w:tc>
          <w:tcPr>
            <w:tcW w:w="649" w:type="pct"/>
            <w:shd w:val="clear" w:color="auto" w:fill="F0F8F9"/>
            <w:noWrap/>
            <w:hideMark/>
          </w:tcPr>
          <w:p w:rsidR="00C47681" w:rsidRPr="00817D22" w:rsidP="00817D22" w14:paraId="0C897A3D" w14:textId="77777777">
            <w:pPr>
              <w:pStyle w:val="73R"/>
            </w:pPr>
            <w:r w:rsidRPr="00817D22">
              <w:t>9</w:t>
            </w:r>
          </w:p>
        </w:tc>
      </w:tr>
      <w:tr w14:paraId="66B8F5AA" w14:textId="77777777" w:rsidTr="00984A04">
        <w:tblPrEx>
          <w:tblW w:w="5000" w:type="pct"/>
          <w:jc w:val="center"/>
          <w:shd w:val="clear" w:color="auto" w:fill="F0F8F9"/>
          <w:tblLook w:val="04A0"/>
        </w:tblPrEx>
        <w:trPr>
          <w:trHeight w:val="57"/>
          <w:jc w:val="center"/>
        </w:trPr>
        <w:tc>
          <w:tcPr>
            <w:tcW w:w="466" w:type="pct"/>
            <w:shd w:val="clear" w:color="auto" w:fill="DFECEF"/>
            <w:noWrap/>
            <w:hideMark/>
          </w:tcPr>
          <w:p w:rsidR="00C47681" w:rsidRPr="00817D22" w:rsidP="00817D22" w14:paraId="10767C0F" w14:textId="77777777">
            <w:pPr>
              <w:pStyle w:val="73R"/>
            </w:pPr>
            <w:r w:rsidRPr="00817D22">
              <w:t>2020</w:t>
            </w:r>
          </w:p>
        </w:tc>
        <w:tc>
          <w:tcPr>
            <w:tcW w:w="742" w:type="pct"/>
            <w:shd w:val="clear" w:color="auto" w:fill="DFECEF"/>
            <w:noWrap/>
            <w:hideMark/>
          </w:tcPr>
          <w:p w:rsidR="00C47681" w:rsidRPr="00817D22" w:rsidP="00817D22" w14:paraId="2C81FB2E" w14:textId="77777777">
            <w:pPr>
              <w:pStyle w:val="73R"/>
            </w:pPr>
            <w:r w:rsidRPr="00817D22">
              <w:t>22</w:t>
            </w:r>
          </w:p>
        </w:tc>
        <w:tc>
          <w:tcPr>
            <w:tcW w:w="742" w:type="pct"/>
            <w:shd w:val="clear" w:color="auto" w:fill="DFECEF"/>
            <w:noWrap/>
            <w:hideMark/>
          </w:tcPr>
          <w:p w:rsidR="00C47681" w:rsidRPr="00817D22" w:rsidP="00817D22" w14:paraId="118DE23D" w14:textId="77777777">
            <w:pPr>
              <w:pStyle w:val="73R"/>
            </w:pPr>
            <w:r w:rsidRPr="00817D22">
              <w:t>12</w:t>
            </w:r>
          </w:p>
        </w:tc>
        <w:tc>
          <w:tcPr>
            <w:tcW w:w="742" w:type="pct"/>
            <w:shd w:val="clear" w:color="auto" w:fill="DFECEF"/>
            <w:noWrap/>
            <w:hideMark/>
          </w:tcPr>
          <w:p w:rsidR="00C47681" w:rsidRPr="00817D22" w:rsidP="00817D22" w14:paraId="0B2CFF6D" w14:textId="77777777">
            <w:pPr>
              <w:pStyle w:val="73R"/>
            </w:pPr>
            <w:r w:rsidRPr="00817D22">
              <w:t>4</w:t>
            </w:r>
          </w:p>
        </w:tc>
        <w:tc>
          <w:tcPr>
            <w:tcW w:w="1101" w:type="pct"/>
            <w:shd w:val="clear" w:color="auto" w:fill="DFECEF"/>
            <w:noWrap/>
            <w:hideMark/>
          </w:tcPr>
          <w:p w:rsidR="00C47681" w:rsidRPr="00817D22" w:rsidP="00817D22" w14:paraId="584FB417" w14:textId="77777777">
            <w:pPr>
              <w:pStyle w:val="73R"/>
            </w:pPr>
            <w:r w:rsidRPr="00817D22">
              <w:t>2</w:t>
            </w:r>
          </w:p>
        </w:tc>
        <w:tc>
          <w:tcPr>
            <w:tcW w:w="559" w:type="pct"/>
            <w:shd w:val="clear" w:color="auto" w:fill="DFECEF"/>
            <w:noWrap/>
            <w:hideMark/>
          </w:tcPr>
          <w:p w:rsidR="00C47681" w:rsidRPr="00817D22" w:rsidP="00817D22" w14:paraId="04BCB8BE" w14:textId="77777777">
            <w:pPr>
              <w:pStyle w:val="73R"/>
            </w:pPr>
            <w:r w:rsidRPr="00817D22">
              <w:t>15</w:t>
            </w:r>
          </w:p>
        </w:tc>
        <w:tc>
          <w:tcPr>
            <w:tcW w:w="649" w:type="pct"/>
            <w:shd w:val="clear" w:color="auto" w:fill="DFECEF"/>
            <w:noWrap/>
            <w:hideMark/>
          </w:tcPr>
          <w:p w:rsidR="00C47681" w:rsidRPr="00817D22" w:rsidP="00817D22" w14:paraId="5707F117" w14:textId="77777777">
            <w:pPr>
              <w:pStyle w:val="73R"/>
            </w:pPr>
            <w:r w:rsidRPr="00817D22">
              <w:t>10</w:t>
            </w:r>
          </w:p>
        </w:tc>
      </w:tr>
    </w:tbl>
    <w:p w:rsidR="00C47681" w:rsidRPr="00817D22" w:rsidP="00817D22" w14:paraId="60B573B1" w14:textId="54C70E20">
      <w:pPr>
        <w:pStyle w:val="738"/>
        <w:rPr>
          <w:rtl/>
        </w:rPr>
      </w:pPr>
      <w:r w:rsidRPr="00817D22">
        <w:rPr>
          <w:rFonts w:hint="cs"/>
          <w:rtl/>
        </w:rPr>
        <w:t xml:space="preserve">המקור: רשות המיסים. </w:t>
      </w:r>
    </w:p>
    <w:p w:rsidR="00C47681" w:rsidRPr="00817D22" w:rsidP="00817D22" w14:paraId="2C242D96" w14:textId="77777777">
      <w:pPr>
        <w:pStyle w:val="7318"/>
        <w:rPr>
          <w:rtl/>
        </w:rPr>
      </w:pPr>
      <w:r w:rsidRPr="00817D22">
        <w:rPr>
          <w:rFonts w:hint="cs"/>
          <w:rtl/>
        </w:rPr>
        <w:t xml:space="preserve">עלה כי ועדת הערר לא פעלה בשנים 2016 - 2017 ומשנת 2018 פועלת במידה חלקית, זאת בשל העיכוב בהליך הנדרש לאיוש הוועדות. כמו כן, </w:t>
      </w:r>
      <w:r w:rsidRPr="00817D22">
        <w:rPr>
          <w:rFonts w:hint="eastAsia"/>
          <w:rtl/>
        </w:rPr>
        <w:t>בשנים</w:t>
      </w:r>
      <w:r w:rsidRPr="00817D22">
        <w:rPr>
          <w:rtl/>
        </w:rPr>
        <w:t xml:space="preserve"> 2018</w:t>
      </w:r>
      <w:r w:rsidRPr="00817D22">
        <w:rPr>
          <w:rFonts w:hint="cs"/>
          <w:rtl/>
        </w:rPr>
        <w:t xml:space="preserve"> </w:t>
      </w:r>
      <w:r w:rsidRPr="00817D22">
        <w:rPr>
          <w:rtl/>
        </w:rPr>
        <w:t>-</w:t>
      </w:r>
      <w:r w:rsidRPr="00817D22">
        <w:rPr>
          <w:rFonts w:hint="cs"/>
          <w:rtl/>
        </w:rPr>
        <w:t xml:space="preserve"> </w:t>
      </w:r>
      <w:r w:rsidRPr="00817D22">
        <w:rPr>
          <w:rtl/>
        </w:rPr>
        <w:t xml:space="preserve">2020 </w:t>
      </w:r>
      <w:r w:rsidRPr="00817D22">
        <w:rPr>
          <w:rFonts w:hint="eastAsia"/>
          <w:rtl/>
        </w:rPr>
        <w:t>התנהלו</w:t>
      </w:r>
      <w:r w:rsidRPr="00817D22">
        <w:rPr>
          <w:rtl/>
        </w:rPr>
        <w:t xml:space="preserve"> </w:t>
      </w:r>
      <w:r w:rsidRPr="00817D22">
        <w:rPr>
          <w:rFonts w:hint="eastAsia"/>
          <w:rtl/>
        </w:rPr>
        <w:t>בממוצע</w:t>
      </w:r>
      <w:r w:rsidRPr="00817D22">
        <w:rPr>
          <w:rtl/>
        </w:rPr>
        <w:t xml:space="preserve"> </w:t>
      </w:r>
      <w:r w:rsidRPr="00817D22">
        <w:rPr>
          <w:rFonts w:hint="eastAsia"/>
          <w:rtl/>
        </w:rPr>
        <w:t>שני</w:t>
      </w:r>
      <w:r w:rsidRPr="00817D22">
        <w:rPr>
          <w:rtl/>
        </w:rPr>
        <w:t xml:space="preserve"> </w:t>
      </w:r>
      <w:r w:rsidRPr="00817D22">
        <w:rPr>
          <w:rFonts w:hint="eastAsia"/>
          <w:rtl/>
        </w:rPr>
        <w:t>דיונים</w:t>
      </w:r>
      <w:r w:rsidRPr="00817D22">
        <w:rPr>
          <w:rtl/>
        </w:rPr>
        <w:t xml:space="preserve"> </w:t>
      </w:r>
      <w:r w:rsidRPr="00817D22">
        <w:rPr>
          <w:rFonts w:hint="eastAsia"/>
          <w:rtl/>
        </w:rPr>
        <w:t>בכל</w:t>
      </w:r>
      <w:r w:rsidRPr="00817D22">
        <w:rPr>
          <w:rtl/>
        </w:rPr>
        <w:t xml:space="preserve"> </w:t>
      </w:r>
      <w:r w:rsidRPr="00817D22">
        <w:rPr>
          <w:rFonts w:hint="eastAsia"/>
          <w:rtl/>
        </w:rPr>
        <w:t>תיק</w:t>
      </w:r>
      <w:r w:rsidRPr="00817D22">
        <w:rPr>
          <w:rtl/>
        </w:rPr>
        <w:t xml:space="preserve"> </w:t>
      </w:r>
      <w:r w:rsidRPr="00817D22">
        <w:rPr>
          <w:rFonts w:hint="eastAsia"/>
          <w:rtl/>
        </w:rPr>
        <w:t>שנ</w:t>
      </w:r>
      <w:r w:rsidRPr="00817D22">
        <w:rPr>
          <w:rFonts w:hint="cs"/>
          <w:rtl/>
        </w:rPr>
        <w:t>י</w:t>
      </w:r>
      <w:r w:rsidRPr="00817D22">
        <w:rPr>
          <w:rFonts w:hint="eastAsia"/>
          <w:rtl/>
        </w:rPr>
        <w:t>דון</w:t>
      </w:r>
      <w:r w:rsidRPr="00817D22">
        <w:rPr>
          <w:rtl/>
        </w:rPr>
        <w:t xml:space="preserve"> </w:t>
      </w:r>
      <w:r w:rsidRPr="00817D22">
        <w:rPr>
          <w:rFonts w:hint="eastAsia"/>
          <w:rtl/>
        </w:rPr>
        <w:t>בוועדות</w:t>
      </w:r>
      <w:r w:rsidRPr="00817D22">
        <w:rPr>
          <w:rtl/>
        </w:rPr>
        <w:t xml:space="preserve"> </w:t>
      </w:r>
      <w:r w:rsidRPr="00817D22">
        <w:rPr>
          <w:rFonts w:hint="eastAsia"/>
          <w:rtl/>
        </w:rPr>
        <w:t>לקבילות</w:t>
      </w:r>
      <w:r w:rsidRPr="00817D22">
        <w:rPr>
          <w:rtl/>
        </w:rPr>
        <w:t xml:space="preserve"> </w:t>
      </w:r>
      <w:r w:rsidRPr="00817D22">
        <w:rPr>
          <w:rFonts w:hint="eastAsia"/>
          <w:rtl/>
        </w:rPr>
        <w:t>פנקסים</w:t>
      </w:r>
      <w:r w:rsidRPr="00817D22">
        <w:rPr>
          <w:rtl/>
        </w:rPr>
        <w:t>.</w:t>
      </w:r>
    </w:p>
    <w:p w:rsidR="00C47681" w:rsidRPr="00DE03D4" w:rsidP="009D44E6" w14:paraId="02F596A2" w14:textId="77777777">
      <w:pPr>
        <w:pStyle w:val="7392"/>
        <w:rPr>
          <w:rtl/>
        </w:rPr>
      </w:pPr>
      <w:r w:rsidRPr="00DE03D4">
        <w:rPr>
          <w:rFonts w:hint="cs"/>
          <w:rtl/>
        </w:rPr>
        <w:t>הרשות מסרה לצוות הביקורת ביולי 2021 כי "</w:t>
      </w:r>
      <w:r w:rsidRPr="00DE03D4">
        <w:rPr>
          <w:rtl/>
        </w:rPr>
        <w:t>ועדות הערר הוקמו</w:t>
      </w:r>
      <w:r w:rsidRPr="00DE03D4">
        <w:rPr>
          <w:rFonts w:hint="cs"/>
          <w:rtl/>
        </w:rPr>
        <w:t xml:space="preserve">... [בשנת 1975] </w:t>
      </w:r>
      <w:r w:rsidRPr="00DE03D4">
        <w:rPr>
          <w:rtl/>
        </w:rPr>
        <w:t>במסגרת רפורמה במיסוי הישיר</w:t>
      </w:r>
      <w:r w:rsidRPr="00DE03D4">
        <w:rPr>
          <w:rFonts w:hint="cs"/>
          <w:rtl/>
        </w:rPr>
        <w:t>...</w:t>
      </w:r>
      <w:r w:rsidRPr="00DE03D4">
        <w:rPr>
          <w:rtl/>
        </w:rPr>
        <w:t xml:space="preserve"> במסגרת התיקון נקבעה חובה כללית של</w:t>
      </w:r>
      <w:r w:rsidRPr="00DE03D4">
        <w:rPr>
          <w:rFonts w:hint="cs"/>
          <w:rtl/>
        </w:rPr>
        <w:t xml:space="preserve"> </w:t>
      </w:r>
      <w:r w:rsidRPr="00DE03D4">
        <w:rPr>
          <w:rtl/>
        </w:rPr>
        <w:t>ניהול פנקסי חשבונות, והמחוקק חשש שמא חובה חדשה זו תגרור חיכוכים רבים בין הפרט</w:t>
      </w:r>
      <w:r w:rsidRPr="00DE03D4">
        <w:rPr>
          <w:rFonts w:hint="cs"/>
          <w:rtl/>
        </w:rPr>
        <w:t xml:space="preserve"> </w:t>
      </w:r>
      <w:r w:rsidRPr="00DE03D4">
        <w:rPr>
          <w:rtl/>
        </w:rPr>
        <w:t>לרשויות</w:t>
      </w:r>
      <w:r w:rsidRPr="00DE03D4">
        <w:rPr>
          <w:rFonts w:hint="cs"/>
          <w:rtl/>
        </w:rPr>
        <w:t xml:space="preserve">... </w:t>
      </w:r>
      <w:r w:rsidRPr="00DE03D4">
        <w:rPr>
          <w:rtl/>
        </w:rPr>
        <w:t>לאחר למעלה מארבעים וחמש שנים שבהן</w:t>
      </w:r>
      <w:r w:rsidRPr="00DE03D4">
        <w:rPr>
          <w:rFonts w:hint="cs"/>
          <w:rtl/>
        </w:rPr>
        <w:t xml:space="preserve"> </w:t>
      </w:r>
      <w:r w:rsidRPr="00DE03D4">
        <w:rPr>
          <w:rtl/>
        </w:rPr>
        <w:t xml:space="preserve">מופעלות הוועדות בפועל, נדמה כי קיום ועדות הערר כערכאות </w:t>
      </w:r>
      <w:r w:rsidRPr="00DE03D4">
        <w:rPr>
          <w:rtl/>
        </w:rPr>
        <w:t>ייחודיות הדנות בקבילות</w:t>
      </w:r>
      <w:r w:rsidRPr="00DE03D4">
        <w:rPr>
          <w:rFonts w:hint="cs"/>
          <w:rtl/>
        </w:rPr>
        <w:t xml:space="preserve"> </w:t>
      </w:r>
      <w:r w:rsidRPr="00DE03D4">
        <w:rPr>
          <w:rtl/>
        </w:rPr>
        <w:t>פנקסים, כבר אינו מוצדק. בפועל, בתי המשפט דנים בנושאי קבילות פנקסים מכוח סמכותם</w:t>
      </w:r>
      <w:r w:rsidRPr="00DE03D4">
        <w:rPr>
          <w:rFonts w:hint="cs"/>
          <w:rtl/>
        </w:rPr>
        <w:t xml:space="preserve"> </w:t>
      </w:r>
      <w:r w:rsidRPr="00DE03D4">
        <w:rPr>
          <w:rtl/>
        </w:rPr>
        <w:t>המקבילה, והינם בעלי מומחיות מספקת לדון בנושאים כאלה. כמו כן, מספר התיקים</w:t>
      </w:r>
      <w:r w:rsidRPr="00DE03D4">
        <w:rPr>
          <w:rFonts w:hint="cs"/>
          <w:rtl/>
        </w:rPr>
        <w:t xml:space="preserve"> </w:t>
      </w:r>
      <w:r w:rsidRPr="00DE03D4">
        <w:rPr>
          <w:rtl/>
        </w:rPr>
        <w:t>המתנהלים בפני הוועדה הולך ופוחת מדי שנה, וייתכן כי אינו מצדיק הפעלת ערכאה</w:t>
      </w:r>
      <w:r w:rsidRPr="00DE03D4">
        <w:rPr>
          <w:rFonts w:hint="cs"/>
          <w:rtl/>
        </w:rPr>
        <w:t xml:space="preserve"> </w:t>
      </w:r>
      <w:r w:rsidRPr="00DE03D4">
        <w:rPr>
          <w:rtl/>
        </w:rPr>
        <w:t>שיפוטית ייחודית בנושא זה. מנתוני רשות המ</w:t>
      </w:r>
      <w:r w:rsidRPr="00DE03D4">
        <w:rPr>
          <w:rFonts w:hint="cs"/>
          <w:rtl/>
        </w:rPr>
        <w:t>י</w:t>
      </w:r>
      <w:r w:rsidRPr="00DE03D4">
        <w:rPr>
          <w:rtl/>
        </w:rPr>
        <w:t>סים מתברר שמבחינת היקף הפעילות של</w:t>
      </w:r>
      <w:r w:rsidRPr="00DE03D4">
        <w:rPr>
          <w:rFonts w:hint="cs"/>
          <w:rtl/>
        </w:rPr>
        <w:t xml:space="preserve"> </w:t>
      </w:r>
      <w:r w:rsidRPr="00DE03D4">
        <w:rPr>
          <w:rtl/>
        </w:rPr>
        <w:t xml:space="preserve">הוועדה, מאז שנת 2017, מדובר על </w:t>
      </w:r>
      <w:r w:rsidRPr="00DE03D4">
        <w:rPr>
          <w:rFonts w:hint="cs"/>
          <w:rtl/>
        </w:rPr>
        <w:t xml:space="preserve">כ-20 </w:t>
      </w:r>
      <w:r w:rsidRPr="00DE03D4">
        <w:rPr>
          <w:rtl/>
        </w:rPr>
        <w:t>עררים המוגשים לוועדה בכל שנה בנוגע לפסילת</w:t>
      </w:r>
      <w:r w:rsidRPr="00DE03D4">
        <w:rPr>
          <w:rFonts w:hint="cs"/>
          <w:rtl/>
        </w:rPr>
        <w:t xml:space="preserve"> </w:t>
      </w:r>
      <w:r w:rsidRPr="00DE03D4">
        <w:rPr>
          <w:rtl/>
        </w:rPr>
        <w:t xml:space="preserve">פנקסים, </w:t>
      </w:r>
      <w:r w:rsidRPr="00DE03D4">
        <w:rPr>
          <w:rFonts w:hint="cs"/>
          <w:rtl/>
        </w:rPr>
        <w:t xml:space="preserve">וכשש </w:t>
      </w:r>
      <w:r w:rsidRPr="00DE03D4">
        <w:rPr>
          <w:rtl/>
        </w:rPr>
        <w:t>החלטות שהתקבלו ע"י הו</w:t>
      </w:r>
      <w:r w:rsidRPr="00DE03D4">
        <w:rPr>
          <w:rFonts w:hint="cs"/>
          <w:rtl/>
        </w:rPr>
        <w:t>ו</w:t>
      </w:r>
      <w:r w:rsidRPr="00DE03D4">
        <w:rPr>
          <w:rtl/>
        </w:rPr>
        <w:t>עדה</w:t>
      </w:r>
      <w:r w:rsidRPr="00DE03D4">
        <w:rPr>
          <w:rFonts w:hint="cs"/>
          <w:rtl/>
        </w:rPr>
        <w:t xml:space="preserve"> בממוצע</w:t>
      </w:r>
      <w:r w:rsidRPr="00DE03D4">
        <w:rPr>
          <w:rtl/>
        </w:rPr>
        <w:t xml:space="preserve"> בשנים </w:t>
      </w:r>
      <w:r w:rsidRPr="00DE03D4">
        <w:rPr>
          <w:rFonts w:hint="cs"/>
          <w:rtl/>
        </w:rPr>
        <w:t>2019 - 2020".</w:t>
      </w:r>
    </w:p>
    <w:p w:rsidR="00C47681" w:rsidRPr="00DE03D4" w:rsidP="009D44E6" w14:paraId="22A06EBD" w14:textId="77777777">
      <w:pPr>
        <w:pStyle w:val="7392"/>
        <w:rPr>
          <w:rtl/>
        </w:rPr>
      </w:pPr>
      <w:r w:rsidRPr="00DE03D4">
        <w:rPr>
          <w:rFonts w:hint="cs"/>
          <w:rtl/>
        </w:rPr>
        <w:t xml:space="preserve">עוד מסרה הרשות כי היא תקדם, </w:t>
      </w:r>
      <w:r w:rsidRPr="00DE03D4">
        <w:rPr>
          <w:rtl/>
        </w:rPr>
        <w:t xml:space="preserve">במסגרת </w:t>
      </w:r>
      <w:r w:rsidRPr="00DE03D4">
        <w:rPr>
          <w:rFonts w:hint="cs"/>
          <w:rtl/>
        </w:rPr>
        <w:t xml:space="preserve">יוזמתה לקדם </w:t>
      </w:r>
      <w:r w:rsidRPr="00DE03D4">
        <w:rPr>
          <w:rtl/>
        </w:rPr>
        <w:t xml:space="preserve">הצעת חקיקה לאיחוד פסילות במס הכנסה </w:t>
      </w:r>
      <w:r w:rsidRPr="00DE03D4">
        <w:rPr>
          <w:rtl/>
        </w:rPr>
        <w:t>ובמע"</w:t>
      </w:r>
      <w:r w:rsidRPr="00DE03D4">
        <w:rPr>
          <w:rFonts w:hint="cs"/>
          <w:rtl/>
        </w:rPr>
        <w:t>ם</w:t>
      </w:r>
      <w:r w:rsidRPr="00DE03D4">
        <w:rPr>
          <w:rtl/>
        </w:rPr>
        <w:t>, בין היתר הצעה</w:t>
      </w:r>
      <w:r w:rsidRPr="00DE03D4">
        <w:rPr>
          <w:rFonts w:hint="cs"/>
          <w:rtl/>
        </w:rPr>
        <w:t xml:space="preserve"> </w:t>
      </w:r>
      <w:r w:rsidRPr="00DE03D4">
        <w:rPr>
          <w:rtl/>
        </w:rPr>
        <w:t>לבטל</w:t>
      </w:r>
      <w:r w:rsidRPr="00DE03D4">
        <w:rPr>
          <w:rFonts w:hint="cs"/>
          <w:rtl/>
        </w:rPr>
        <w:t xml:space="preserve"> את</w:t>
      </w:r>
      <w:r w:rsidRPr="00DE03D4">
        <w:rPr>
          <w:rtl/>
        </w:rPr>
        <w:t xml:space="preserve"> ועדות הערר לקבילות פנקסים הפועל</w:t>
      </w:r>
      <w:r w:rsidRPr="00DE03D4">
        <w:rPr>
          <w:rFonts w:hint="cs"/>
          <w:rtl/>
        </w:rPr>
        <w:t>ו</w:t>
      </w:r>
      <w:r w:rsidRPr="00DE03D4">
        <w:rPr>
          <w:rtl/>
        </w:rPr>
        <w:t>ת מכוח</w:t>
      </w:r>
      <w:r w:rsidRPr="00DE03D4">
        <w:rPr>
          <w:rFonts w:hint="cs"/>
          <w:rtl/>
        </w:rPr>
        <w:t xml:space="preserve"> </w:t>
      </w:r>
      <w:r w:rsidRPr="00DE03D4">
        <w:rPr>
          <w:rtl/>
        </w:rPr>
        <w:t>סעיף 146 לפקודה ו</w:t>
      </w:r>
      <w:r w:rsidRPr="00DE03D4">
        <w:rPr>
          <w:rFonts w:hint="cs"/>
          <w:rtl/>
        </w:rPr>
        <w:t xml:space="preserve">מכוח </w:t>
      </w:r>
      <w:r w:rsidRPr="00DE03D4">
        <w:rPr>
          <w:rtl/>
        </w:rPr>
        <w:t xml:space="preserve">סעיף 127 לחוק </w:t>
      </w:r>
      <w:r w:rsidRPr="00DE03D4">
        <w:rPr>
          <w:rtl/>
        </w:rPr>
        <w:t>מע"</w:t>
      </w:r>
      <w:r w:rsidRPr="00DE03D4">
        <w:rPr>
          <w:rFonts w:hint="cs"/>
          <w:rtl/>
        </w:rPr>
        <w:t>ם</w:t>
      </w:r>
      <w:r w:rsidRPr="00DE03D4">
        <w:rPr>
          <w:rFonts w:hint="cs"/>
          <w:rtl/>
        </w:rPr>
        <w:t>,</w:t>
      </w:r>
      <w:r w:rsidRPr="00DE03D4">
        <w:rPr>
          <w:rtl/>
        </w:rPr>
        <w:t xml:space="preserve"> ו</w:t>
      </w:r>
      <w:r w:rsidRPr="00DE03D4">
        <w:rPr>
          <w:rFonts w:hint="cs"/>
          <w:rtl/>
        </w:rPr>
        <w:t>ל</w:t>
      </w:r>
      <w:r w:rsidRPr="00DE03D4">
        <w:rPr>
          <w:rtl/>
        </w:rPr>
        <w:t>העב</w:t>
      </w:r>
      <w:r w:rsidRPr="00DE03D4">
        <w:rPr>
          <w:rFonts w:hint="cs"/>
          <w:rtl/>
        </w:rPr>
        <w:t>י</w:t>
      </w:r>
      <w:r w:rsidRPr="00DE03D4">
        <w:rPr>
          <w:rtl/>
        </w:rPr>
        <w:t>ר</w:t>
      </w:r>
      <w:r w:rsidRPr="00DE03D4">
        <w:rPr>
          <w:rFonts w:hint="cs"/>
          <w:rtl/>
        </w:rPr>
        <w:t xml:space="preserve"> א</w:t>
      </w:r>
      <w:r w:rsidRPr="00DE03D4">
        <w:rPr>
          <w:rtl/>
        </w:rPr>
        <w:t>ת כל סמכויות</w:t>
      </w:r>
      <w:r w:rsidRPr="00DE03D4">
        <w:rPr>
          <w:rFonts w:hint="cs"/>
          <w:rtl/>
        </w:rPr>
        <w:t xml:space="preserve">יהן </w:t>
      </w:r>
      <w:r w:rsidRPr="00DE03D4">
        <w:rPr>
          <w:rtl/>
        </w:rPr>
        <w:t>לבית המשפט המחוזי. מנהל רשות המ</w:t>
      </w:r>
      <w:r w:rsidRPr="00DE03D4">
        <w:rPr>
          <w:rFonts w:hint="cs"/>
          <w:rtl/>
        </w:rPr>
        <w:t>י</w:t>
      </w:r>
      <w:r w:rsidRPr="00DE03D4">
        <w:rPr>
          <w:rtl/>
        </w:rPr>
        <w:t xml:space="preserve">סים </w:t>
      </w:r>
      <w:r w:rsidRPr="00DE03D4">
        <w:rPr>
          <w:rFonts w:hint="cs"/>
          <w:rtl/>
        </w:rPr>
        <w:t xml:space="preserve">אישר את </w:t>
      </w:r>
      <w:r w:rsidRPr="00DE03D4">
        <w:rPr>
          <w:rtl/>
        </w:rPr>
        <w:t>הצעת החקיקה</w:t>
      </w:r>
      <w:r w:rsidRPr="00DE03D4">
        <w:rPr>
          <w:rFonts w:hint="cs"/>
          <w:rtl/>
        </w:rPr>
        <w:t>,</w:t>
      </w:r>
      <w:r w:rsidRPr="00DE03D4">
        <w:rPr>
          <w:rtl/>
        </w:rPr>
        <w:t xml:space="preserve"> </w:t>
      </w:r>
      <w:r w:rsidRPr="00DE03D4">
        <w:rPr>
          <w:rFonts w:hint="cs"/>
          <w:rtl/>
        </w:rPr>
        <w:t xml:space="preserve">אך במועד סיום הביקורת היא לא הועברה </w:t>
      </w:r>
      <w:r w:rsidRPr="00DE03D4">
        <w:rPr>
          <w:rtl/>
        </w:rPr>
        <w:t xml:space="preserve">למחלקת </w:t>
      </w:r>
      <w:r w:rsidRPr="00DE03D4">
        <w:rPr>
          <w:rFonts w:hint="cs"/>
          <w:rtl/>
        </w:rPr>
        <w:t>ה</w:t>
      </w:r>
      <w:r w:rsidRPr="00DE03D4">
        <w:rPr>
          <w:rtl/>
        </w:rPr>
        <w:t>חקיקה במשרד</w:t>
      </w:r>
      <w:r w:rsidRPr="00DE03D4">
        <w:rPr>
          <w:rFonts w:hint="cs"/>
          <w:rtl/>
        </w:rPr>
        <w:t xml:space="preserve"> </w:t>
      </w:r>
      <w:r w:rsidRPr="00DE03D4">
        <w:rPr>
          <w:rtl/>
        </w:rPr>
        <w:t>המשפטים</w:t>
      </w:r>
      <w:r w:rsidRPr="00DE03D4">
        <w:rPr>
          <w:rFonts w:hint="cs"/>
          <w:rtl/>
        </w:rPr>
        <w:t xml:space="preserve">. </w:t>
      </w:r>
    </w:p>
    <w:p w:rsidR="00C47681" w:rsidRPr="00DE03D4" w:rsidP="009D44E6" w14:paraId="7FC510BD" w14:textId="77777777">
      <w:pPr>
        <w:pStyle w:val="7392"/>
        <w:rPr>
          <w:rtl/>
        </w:rPr>
      </w:pPr>
      <w:r w:rsidRPr="00DE03D4">
        <w:rPr>
          <w:rFonts w:hint="cs"/>
          <w:b/>
          <w:bCs/>
          <w:rtl/>
        </w:rPr>
        <w:t>סמכויות ועדות הקבילות</w:t>
      </w:r>
      <w:r w:rsidRPr="00DE03D4">
        <w:rPr>
          <w:rFonts w:hint="cs"/>
          <w:rtl/>
        </w:rPr>
        <w:t xml:space="preserve"> - </w:t>
      </w:r>
      <w:r w:rsidRPr="00DE03D4">
        <w:rPr>
          <w:rtl/>
        </w:rPr>
        <w:t xml:space="preserve">המחוקק </w:t>
      </w:r>
      <w:r w:rsidRPr="00DE03D4">
        <w:rPr>
          <w:rFonts w:hint="cs"/>
          <w:rtl/>
        </w:rPr>
        <w:t xml:space="preserve">נתן </w:t>
      </w:r>
      <w:r w:rsidRPr="00DE03D4">
        <w:rPr>
          <w:rtl/>
        </w:rPr>
        <w:t>לוועדות הקבילות סמכויות נרחבות ביותר, והן יכולות, כפי ש</w:t>
      </w:r>
      <w:r w:rsidRPr="00DE03D4">
        <w:rPr>
          <w:rFonts w:hint="cs"/>
          <w:rtl/>
        </w:rPr>
        <w:t>נ</w:t>
      </w:r>
      <w:r w:rsidRPr="00DE03D4">
        <w:rPr>
          <w:rtl/>
        </w:rPr>
        <w:t xml:space="preserve">קבע </w:t>
      </w:r>
      <w:r w:rsidRPr="00DE03D4">
        <w:rPr>
          <w:rFonts w:hint="cs"/>
          <w:rtl/>
        </w:rPr>
        <w:t>ב</w:t>
      </w:r>
      <w:r w:rsidRPr="00DE03D4">
        <w:rPr>
          <w:rtl/>
        </w:rPr>
        <w:t xml:space="preserve">סעיף 146(ד)(2) לפקודה, "לבטל את החלטת פקיד השומה ולהורות לו לקבל את הפנקסים בין משום שלא היו בהם ליקויים או סטייה מהוראות הנציב ובין משום שהליקויים או הסטייה הם בלתי מהותיים לעניין קביעת הכנסתו של הנישום". כלומר, ועדות הקבילות אמורות לבדוק לא רק שאלות עובדתיות </w:t>
      </w:r>
      <w:r w:rsidRPr="00DE03D4">
        <w:rPr>
          <w:rFonts w:hint="cs"/>
          <w:rtl/>
        </w:rPr>
        <w:t>בנוגע ל</w:t>
      </w:r>
      <w:r w:rsidRPr="00DE03D4">
        <w:rPr>
          <w:rtl/>
        </w:rPr>
        <w:t xml:space="preserve">קיום ליקויים אלא גם את שיקול הדעת של פקיד השומה </w:t>
      </w:r>
      <w:r w:rsidRPr="00DE03D4">
        <w:rPr>
          <w:rFonts w:hint="cs"/>
          <w:rtl/>
        </w:rPr>
        <w:t>בנוגע ל</w:t>
      </w:r>
      <w:r w:rsidRPr="00DE03D4">
        <w:rPr>
          <w:rtl/>
        </w:rPr>
        <w:t>מהותיות ליקויים אלה לצורך קביעת ההכנסה.</w:t>
      </w:r>
      <w:r w:rsidRPr="00DE03D4">
        <w:rPr>
          <w:rFonts w:hint="cs"/>
          <w:rtl/>
        </w:rPr>
        <w:t xml:space="preserve"> </w:t>
      </w:r>
      <w:r w:rsidRPr="00DE03D4">
        <w:rPr>
          <w:rtl/>
        </w:rPr>
        <w:t>בסעיף 146(ה) לפקודה</w:t>
      </w:r>
      <w:r w:rsidRPr="00DE03D4">
        <w:rPr>
          <w:rFonts w:hint="cs"/>
          <w:rtl/>
        </w:rPr>
        <w:t xml:space="preserve"> נקבע:</w:t>
      </w:r>
      <w:r w:rsidRPr="00DE03D4">
        <w:rPr>
          <w:rtl/>
        </w:rPr>
        <w:t xml:space="preserve"> "החלטתה של הוועדה בערר... תהא סופית".</w:t>
      </w:r>
      <w:r w:rsidRPr="00DE03D4">
        <w:rPr>
          <w:rFonts w:hint="cs"/>
          <w:rtl/>
        </w:rPr>
        <w:t xml:space="preserve"> </w:t>
      </w:r>
    </w:p>
    <w:p w:rsidR="00C47681" w:rsidRPr="00DE03D4" w:rsidP="009D44E6" w14:paraId="46202FD3" w14:textId="77777777">
      <w:pPr>
        <w:pStyle w:val="7392"/>
        <w:rPr>
          <w:rtl/>
        </w:rPr>
      </w:pPr>
      <w:r w:rsidRPr="00DE03D4">
        <w:rPr>
          <w:rFonts w:hint="cs"/>
          <w:rtl/>
        </w:rPr>
        <w:t xml:space="preserve">לפי </w:t>
      </w:r>
      <w:r w:rsidRPr="00DE03D4">
        <w:rPr>
          <w:rtl/>
        </w:rPr>
        <w:t xml:space="preserve">סעיף 130(ד)(1) לפקודה, </w:t>
      </w:r>
      <w:r w:rsidRPr="00DE03D4">
        <w:rPr>
          <w:rFonts w:hint="cs"/>
          <w:rtl/>
        </w:rPr>
        <w:t>אפשר</w:t>
      </w:r>
      <w:r w:rsidRPr="00DE03D4">
        <w:rPr>
          <w:rtl/>
        </w:rPr>
        <w:t xml:space="preserve"> להגיש ערר לוועדות הקבילות </w:t>
      </w:r>
      <w:r w:rsidRPr="00DE03D4">
        <w:rPr>
          <w:rFonts w:hint="cs"/>
          <w:rtl/>
        </w:rPr>
        <w:t>ב</w:t>
      </w:r>
      <w:r w:rsidRPr="00DE03D4">
        <w:rPr>
          <w:rtl/>
        </w:rPr>
        <w:t>תוך שלושים יום ממועד החלטת פקיד השומה, או, ע</w:t>
      </w:r>
      <w:r w:rsidRPr="00DE03D4">
        <w:rPr>
          <w:rFonts w:hint="cs"/>
          <w:rtl/>
        </w:rPr>
        <w:t>ל פי</w:t>
      </w:r>
      <w:r w:rsidRPr="00DE03D4">
        <w:rPr>
          <w:rtl/>
        </w:rPr>
        <w:t xml:space="preserve"> האמור בסעיף 130(ח) לפקודה, לערער על החלטת פקיד השומה בנושא קבילות הפנקסים בבית המשפט המחוזי </w:t>
      </w:r>
      <w:r w:rsidRPr="00DE03D4">
        <w:rPr>
          <w:rFonts w:hint="cs"/>
          <w:rtl/>
        </w:rPr>
        <w:t>לצד</w:t>
      </w:r>
      <w:r w:rsidRPr="00DE03D4">
        <w:rPr>
          <w:rtl/>
        </w:rPr>
        <w:t xml:space="preserve"> ערעור על השומות.</w:t>
      </w:r>
    </w:p>
    <w:p w:rsidR="00C47681" w:rsidRPr="00DE03D4" w:rsidP="009D44E6" w14:paraId="5BD79395" w14:textId="77777777">
      <w:pPr>
        <w:pStyle w:val="7392"/>
        <w:rPr>
          <w:rtl/>
        </w:rPr>
      </w:pPr>
      <w:r w:rsidRPr="00DE03D4">
        <w:rPr>
          <w:rtl/>
        </w:rPr>
        <w:t xml:space="preserve">לעניין חוק </w:t>
      </w:r>
      <w:r w:rsidRPr="00DE03D4">
        <w:rPr>
          <w:rtl/>
        </w:rPr>
        <w:t>מע"</w:t>
      </w:r>
      <w:r w:rsidRPr="00DE03D4">
        <w:rPr>
          <w:rFonts w:hint="cs"/>
          <w:rtl/>
        </w:rPr>
        <w:t>ם</w:t>
      </w:r>
      <w:r w:rsidRPr="00DE03D4">
        <w:rPr>
          <w:rtl/>
        </w:rPr>
        <w:t xml:space="preserve">, על פי סעיף 74 וסעיף 95 לחוק, </w:t>
      </w:r>
      <w:r w:rsidRPr="00DE03D4">
        <w:rPr>
          <w:rFonts w:hint="cs"/>
          <w:rtl/>
        </w:rPr>
        <w:t>אפשר</w:t>
      </w:r>
      <w:r w:rsidRPr="00DE03D4">
        <w:rPr>
          <w:rtl/>
        </w:rPr>
        <w:t xml:space="preserve"> לערער על החלטת המנהל</w:t>
      </w:r>
      <w:r w:rsidRPr="00DE03D4">
        <w:rPr>
          <w:rFonts w:hint="cs"/>
          <w:rtl/>
        </w:rPr>
        <w:t xml:space="preserve"> </w:t>
      </w:r>
      <w:r w:rsidRPr="00DE03D4">
        <w:rPr>
          <w:rtl/>
        </w:rPr>
        <w:t>בדבר פסילת הפנקסים לבית המשפט המחוזי או להגיש ערר לוועדת הערר, ועל החלטת</w:t>
      </w:r>
      <w:r w:rsidRPr="00DE03D4">
        <w:rPr>
          <w:rFonts w:hint="cs"/>
          <w:rtl/>
        </w:rPr>
        <w:t xml:space="preserve"> </w:t>
      </w:r>
      <w:r w:rsidRPr="00DE03D4">
        <w:rPr>
          <w:rtl/>
        </w:rPr>
        <w:t xml:space="preserve">ערכאת הערעור </w:t>
      </w:r>
      <w:r w:rsidRPr="00DE03D4">
        <w:rPr>
          <w:rFonts w:hint="cs"/>
          <w:rtl/>
        </w:rPr>
        <w:t>אפשר</w:t>
      </w:r>
      <w:r w:rsidRPr="00DE03D4">
        <w:rPr>
          <w:rtl/>
        </w:rPr>
        <w:t xml:space="preserve"> לערער</w:t>
      </w:r>
      <w:r w:rsidRPr="00DE03D4">
        <w:rPr>
          <w:rFonts w:hint="cs"/>
          <w:rtl/>
        </w:rPr>
        <w:t>.</w:t>
      </w:r>
      <w:r w:rsidRPr="00DE03D4">
        <w:rPr>
          <w:rtl/>
        </w:rPr>
        <w:t xml:space="preserve"> לחלופין, </w:t>
      </w:r>
      <w:r w:rsidRPr="00DE03D4">
        <w:rPr>
          <w:rFonts w:hint="cs"/>
          <w:rtl/>
        </w:rPr>
        <w:t>אפשר</w:t>
      </w:r>
      <w:r w:rsidRPr="00DE03D4">
        <w:rPr>
          <w:rtl/>
        </w:rPr>
        <w:t xml:space="preserve"> להגיש ערעור על פסילת הפנקסים</w:t>
      </w:r>
      <w:r w:rsidRPr="00DE03D4">
        <w:rPr>
          <w:rFonts w:hint="cs"/>
          <w:rtl/>
        </w:rPr>
        <w:t xml:space="preserve"> </w:t>
      </w:r>
      <w:r w:rsidRPr="00DE03D4">
        <w:rPr>
          <w:rtl/>
        </w:rPr>
        <w:t>במסגרת הערעור על השומה.</w:t>
      </w:r>
    </w:p>
    <w:p w:rsidR="00C47681" w:rsidRPr="00DE03D4" w:rsidP="009D44E6" w14:paraId="7845A47A" w14:textId="77777777">
      <w:pPr>
        <w:pStyle w:val="7392"/>
        <w:rPr>
          <w:rtl/>
        </w:rPr>
      </w:pPr>
      <w:r w:rsidRPr="00DE03D4">
        <w:rPr>
          <w:rFonts w:hint="eastAsia"/>
          <w:rtl/>
        </w:rPr>
        <w:t>כלומר</w:t>
      </w:r>
      <w:r w:rsidRPr="00DE03D4">
        <w:rPr>
          <w:rtl/>
        </w:rPr>
        <w:t>, כאשר נושא קבילות הספרים נ</w:t>
      </w:r>
      <w:r w:rsidRPr="00DE03D4">
        <w:rPr>
          <w:rFonts w:hint="eastAsia"/>
          <w:rtl/>
        </w:rPr>
        <w:t>י</w:t>
      </w:r>
      <w:r w:rsidRPr="00DE03D4">
        <w:rPr>
          <w:rtl/>
        </w:rPr>
        <w:t xml:space="preserve">דון </w:t>
      </w:r>
      <w:r w:rsidRPr="00DE03D4">
        <w:rPr>
          <w:rFonts w:hint="eastAsia"/>
          <w:rtl/>
        </w:rPr>
        <w:t>ל</w:t>
      </w:r>
      <w:r w:rsidRPr="00DE03D4">
        <w:rPr>
          <w:rtl/>
        </w:rPr>
        <w:t>פני ועדת הקבילות, ההחלטה המתקבלת סופית, וכאשר אותו נושא נ</w:t>
      </w:r>
      <w:r w:rsidRPr="00DE03D4">
        <w:rPr>
          <w:rFonts w:hint="eastAsia"/>
          <w:rtl/>
        </w:rPr>
        <w:t>י</w:t>
      </w:r>
      <w:r w:rsidRPr="00DE03D4">
        <w:rPr>
          <w:rtl/>
        </w:rPr>
        <w:t xml:space="preserve">דון </w:t>
      </w:r>
      <w:r w:rsidRPr="00DE03D4">
        <w:rPr>
          <w:rFonts w:hint="eastAsia"/>
          <w:rtl/>
        </w:rPr>
        <w:t>ל</w:t>
      </w:r>
      <w:r w:rsidRPr="00DE03D4">
        <w:rPr>
          <w:rtl/>
        </w:rPr>
        <w:t xml:space="preserve">פני בית המשפט המחוזי (כפי שהדבר אפשרי לפי סעיף 130[ח] לפקודה), </w:t>
      </w:r>
      <w:r w:rsidRPr="00DE03D4">
        <w:rPr>
          <w:rFonts w:hint="eastAsia"/>
          <w:rtl/>
        </w:rPr>
        <w:t>אפשר</w:t>
      </w:r>
      <w:r w:rsidRPr="00DE03D4">
        <w:rPr>
          <w:rtl/>
        </w:rPr>
        <w:t xml:space="preserve"> לערער על ההחלטה </w:t>
      </w:r>
      <w:r w:rsidRPr="00DE03D4">
        <w:rPr>
          <w:rFonts w:hint="eastAsia"/>
          <w:rtl/>
        </w:rPr>
        <w:t>ל</w:t>
      </w:r>
      <w:r w:rsidRPr="00DE03D4">
        <w:rPr>
          <w:rtl/>
        </w:rPr>
        <w:t xml:space="preserve">פני בית המשפט העליון. </w:t>
      </w:r>
    </w:p>
    <w:p w:rsidR="00C47681" w:rsidRPr="00DE03D4" w:rsidP="009D44E6" w14:paraId="22C3C4FF" w14:textId="77777777">
      <w:pPr>
        <w:pStyle w:val="7392"/>
        <w:rPr>
          <w:rtl/>
        </w:rPr>
      </w:pPr>
      <w:r w:rsidRPr="00DE03D4">
        <w:rPr>
          <w:rFonts w:hint="cs"/>
          <w:rtl/>
        </w:rPr>
        <w:t>רשות המיסים מסרה בתשובתה כי "</w:t>
      </w:r>
      <w:r w:rsidRPr="00DE03D4">
        <w:rPr>
          <w:rtl/>
        </w:rPr>
        <w:t>החלטת הו</w:t>
      </w:r>
      <w:r w:rsidRPr="00DE03D4">
        <w:rPr>
          <w:rFonts w:hint="cs"/>
          <w:rtl/>
        </w:rPr>
        <w:t>ו</w:t>
      </w:r>
      <w:r w:rsidRPr="00DE03D4">
        <w:rPr>
          <w:rtl/>
        </w:rPr>
        <w:t>עדה לגבי פסילת ספרים לכאורה סופית</w:t>
      </w:r>
      <w:r w:rsidRPr="00DE03D4">
        <w:rPr>
          <w:rFonts w:hint="cs"/>
          <w:rtl/>
        </w:rPr>
        <w:t>,</w:t>
      </w:r>
      <w:r w:rsidRPr="00DE03D4">
        <w:rPr>
          <w:rtl/>
        </w:rPr>
        <w:t xml:space="preserve"> אולם ניתן לעתור </w:t>
      </w:r>
      <w:r w:rsidRPr="00DE03D4">
        <w:rPr>
          <w:rtl/>
        </w:rPr>
        <w:t>לבג"צ</w:t>
      </w:r>
      <w:r w:rsidRPr="00DE03D4">
        <w:rPr>
          <w:rtl/>
        </w:rPr>
        <w:t xml:space="preserve"> במקרים הקשורים לפעילות של השלטונות או של גופים ממשלתיים</w:t>
      </w:r>
      <w:r w:rsidRPr="00DE03D4">
        <w:rPr>
          <w:rFonts w:hint="cs"/>
          <w:rtl/>
        </w:rPr>
        <w:t xml:space="preserve">, ראה </w:t>
      </w:r>
      <w:r w:rsidRPr="00DE03D4">
        <w:rPr>
          <w:rtl/>
        </w:rPr>
        <w:t>בג"צ ברגר</w:t>
      </w:r>
      <w:r w:rsidRPr="00DE03D4">
        <w:rPr>
          <w:rFonts w:hint="cs"/>
          <w:rtl/>
        </w:rPr>
        <w:t>"</w:t>
      </w:r>
      <w:r w:rsidRPr="00DE03D4">
        <w:rPr>
          <w:rtl/>
        </w:rPr>
        <w:t>.</w:t>
      </w:r>
    </w:p>
    <w:p w:rsidR="00C47681" w:rsidRPr="00DE03D4" w:rsidP="009D44E6" w14:paraId="4B693B09" w14:textId="77777777">
      <w:pPr>
        <w:pStyle w:val="7392"/>
        <w:rPr>
          <w:rtl/>
        </w:rPr>
      </w:pPr>
      <w:r w:rsidRPr="00DE03D4">
        <w:rPr>
          <w:rFonts w:hint="cs"/>
          <w:rtl/>
        </w:rPr>
        <w:t xml:space="preserve">המטרות העיקריות של </w:t>
      </w:r>
      <w:r w:rsidRPr="00DE03D4">
        <w:rPr>
          <w:rtl/>
        </w:rPr>
        <w:t xml:space="preserve">חוק בתי דין </w:t>
      </w:r>
      <w:r w:rsidRPr="00DE03D4">
        <w:rPr>
          <w:rtl/>
        </w:rPr>
        <w:t>מינהליים</w:t>
      </w:r>
      <w:r w:rsidRPr="00DE03D4">
        <w:rPr>
          <w:rtl/>
        </w:rPr>
        <w:t>, התשנ"ב</w:t>
      </w:r>
      <w:r w:rsidRPr="00DE03D4">
        <w:rPr>
          <w:rFonts w:hint="cs"/>
          <w:rtl/>
        </w:rPr>
        <w:t xml:space="preserve">-1992 </w:t>
      </w:r>
      <w:r w:rsidRPr="00DE03D4">
        <w:rPr>
          <w:rtl/>
        </w:rPr>
        <w:t>(להלן</w:t>
      </w:r>
      <w:r w:rsidRPr="00DE03D4">
        <w:rPr>
          <w:rFonts w:hint="cs"/>
          <w:rtl/>
        </w:rPr>
        <w:t xml:space="preserve"> -</w:t>
      </w:r>
      <w:r w:rsidRPr="00DE03D4">
        <w:rPr>
          <w:rtl/>
        </w:rPr>
        <w:t xml:space="preserve"> "החוק") </w:t>
      </w:r>
      <w:r w:rsidRPr="00DE03D4">
        <w:rPr>
          <w:rFonts w:hint="cs"/>
          <w:rtl/>
        </w:rPr>
        <w:t>הן</w:t>
      </w:r>
      <w:r w:rsidRPr="00DE03D4">
        <w:rPr>
          <w:rtl/>
        </w:rPr>
        <w:t xml:space="preserve"> </w:t>
      </w:r>
      <w:r w:rsidRPr="00DE03D4">
        <w:rPr>
          <w:rFonts w:hint="cs"/>
          <w:rtl/>
        </w:rPr>
        <w:t>"</w:t>
      </w:r>
      <w:r w:rsidRPr="00DE03D4">
        <w:rPr>
          <w:rtl/>
        </w:rPr>
        <w:t>קביעת הלכות כלליות המסדירות את הקמתם ופעילותם של בתי הדין, האחדת ההוראות הנוגעות למערכת בתי הדין</w:t>
      </w:r>
      <w:r w:rsidRPr="00DE03D4">
        <w:rPr>
          <w:rFonts w:hint="cs"/>
          <w:rtl/>
        </w:rPr>
        <w:t>"</w:t>
      </w:r>
      <w:r>
        <w:rPr>
          <w:vertAlign w:val="superscript"/>
          <w:rtl/>
        </w:rPr>
        <w:footnoteReference w:id="68"/>
      </w:r>
      <w:r w:rsidRPr="00DE03D4">
        <w:rPr>
          <w:rFonts w:hint="cs"/>
          <w:rtl/>
        </w:rPr>
        <w:t xml:space="preserve">. </w:t>
      </w:r>
    </w:p>
    <w:p w:rsidR="00C47681" w:rsidRPr="00DE03D4" w:rsidP="009D44E6" w14:paraId="1F0A9E4A" w14:textId="77777777">
      <w:pPr>
        <w:pStyle w:val="7392"/>
        <w:rPr>
          <w:rtl/>
        </w:rPr>
      </w:pPr>
      <w:r w:rsidRPr="00DE03D4">
        <w:rPr>
          <w:rFonts w:hint="cs"/>
          <w:rtl/>
        </w:rPr>
        <w:t>ב</w:t>
      </w:r>
      <w:r w:rsidRPr="00DE03D4">
        <w:rPr>
          <w:rtl/>
        </w:rPr>
        <w:t xml:space="preserve">סעיף 4(א) לחוק </w:t>
      </w:r>
      <w:r w:rsidRPr="00DE03D4">
        <w:rPr>
          <w:rFonts w:hint="cs"/>
          <w:rtl/>
        </w:rPr>
        <w:t>נ</w:t>
      </w:r>
      <w:r w:rsidRPr="00DE03D4">
        <w:rPr>
          <w:rtl/>
        </w:rPr>
        <w:t xml:space="preserve">קבע מפורשות כי החוק יחול רק על בתי הדין המנויים בתוספת, </w:t>
      </w:r>
      <w:r w:rsidRPr="00DE03D4">
        <w:rPr>
          <w:rFonts w:hint="cs"/>
          <w:rtl/>
        </w:rPr>
        <w:t>שאינה כוללת את הוועדות לקבילות פנקסים של מס הכנסה. עם זאת, ה</w:t>
      </w:r>
      <w:r w:rsidRPr="00DE03D4">
        <w:rPr>
          <w:rtl/>
        </w:rPr>
        <w:t xml:space="preserve">וועדות לקבילות פנקסים הפועלות מכוח סעיף 127 לחוק </w:t>
      </w:r>
      <w:r w:rsidRPr="00DE03D4">
        <w:rPr>
          <w:rtl/>
        </w:rPr>
        <w:t>מע"</w:t>
      </w:r>
      <w:r w:rsidRPr="00DE03D4">
        <w:rPr>
          <w:rFonts w:hint="cs"/>
          <w:rtl/>
        </w:rPr>
        <w:t>ם</w:t>
      </w:r>
      <w:r w:rsidRPr="00DE03D4">
        <w:rPr>
          <w:rtl/>
        </w:rPr>
        <w:t xml:space="preserve"> נכללות באותה תוספת.</w:t>
      </w:r>
      <w:r w:rsidRPr="00DE03D4">
        <w:rPr>
          <w:rFonts w:hint="cs"/>
          <w:rtl/>
        </w:rPr>
        <w:t xml:space="preserve"> </w:t>
      </w:r>
    </w:p>
    <w:p w:rsidR="00C47681" w:rsidRPr="00DE03D4" w:rsidP="009D44E6" w14:paraId="75674470" w14:textId="77777777">
      <w:pPr>
        <w:pStyle w:val="7392"/>
        <w:rPr>
          <w:rtl/>
        </w:rPr>
      </w:pPr>
      <w:r w:rsidRPr="00763615">
        <w:rPr>
          <w:rStyle w:val="7371"/>
          <w:rFonts w:hint="cs"/>
          <w:rtl/>
        </w:rPr>
        <w:t>הקמת בתי דין למיסים:</w:t>
      </w:r>
      <w:r w:rsidRPr="00DE03D4">
        <w:rPr>
          <w:rFonts w:hint="cs"/>
          <w:rtl/>
        </w:rPr>
        <w:t xml:space="preserve"> באותה חוות דעת של הלשכה המשפטית בנוגע לצורך בהקמת בתי דין למיסים פורטה סוגיית ניגוד העניינים וצוין: "בעיה דומה [של ניגוד עניינים מובנה</w:t>
      </w:r>
      <w:r>
        <w:rPr>
          <w:vertAlign w:val="superscript"/>
          <w:rtl/>
        </w:rPr>
        <w:footnoteReference w:id="69"/>
      </w:r>
      <w:r w:rsidRPr="00DE03D4">
        <w:rPr>
          <w:rFonts w:hint="cs"/>
          <w:rtl/>
        </w:rPr>
        <w:t xml:space="preserve">], קיימת בנוגע לוועדות לניהול פנקסים לפי סעיף 146 לפקודת מס הכנסה. הוועדה מורכבת משלושה חברים כאשר אף לא אחד מהם נדרש להיות שופט ורק אחד מהם נדרש להיות עובד מדינה. יתר על כן, נישום אשר פנקסיו נפסלים רשאי לערער על החלטה זו בשני דרכים חלופיות: האחת, יחד עם הערעור שמוגש על השומה לבית המשפט המחוזי. השנייה, באופן עצמאי לוועדה לקבילות פנקסים. בצורה זו נוצר מעין פורום שופינג בו הנישומים השונים בוחרים את דרך הערעור על פי התוצאה השונה הצפויה במסגרת הליכים אלו". </w:t>
      </w:r>
    </w:p>
    <w:p w:rsidR="00817D22" w:rsidRPr="00817D22" w:rsidP="00817D22" w14:paraId="4C9D8C8F" w14:textId="77777777">
      <w:pPr>
        <w:pStyle w:val="7318"/>
      </w:pPr>
      <w:r w:rsidRPr="00817D22">
        <w:rPr>
          <w:rFonts w:hint="eastAsia"/>
          <w:rtl/>
        </w:rPr>
        <w:t>עלה</w:t>
      </w:r>
      <w:r w:rsidRPr="00817D22">
        <w:rPr>
          <w:rtl/>
        </w:rPr>
        <w:t xml:space="preserve"> </w:t>
      </w:r>
      <w:r w:rsidRPr="00817D22">
        <w:rPr>
          <w:rFonts w:hint="eastAsia"/>
          <w:rtl/>
        </w:rPr>
        <w:t>כי</w:t>
      </w:r>
      <w:r w:rsidRPr="00817D22">
        <w:rPr>
          <w:rtl/>
        </w:rPr>
        <w:t xml:space="preserve"> </w:t>
      </w:r>
      <w:r w:rsidRPr="00817D22">
        <w:rPr>
          <w:rFonts w:hint="eastAsia"/>
          <w:rtl/>
        </w:rPr>
        <w:t>נכון</w:t>
      </w:r>
      <w:r w:rsidRPr="00817D22">
        <w:rPr>
          <w:rtl/>
        </w:rPr>
        <w:t xml:space="preserve"> </w:t>
      </w:r>
      <w:r w:rsidRPr="00817D22">
        <w:rPr>
          <w:rFonts w:hint="eastAsia"/>
          <w:rtl/>
        </w:rPr>
        <w:t>ליולי</w:t>
      </w:r>
      <w:r w:rsidRPr="00817D22">
        <w:rPr>
          <w:rtl/>
        </w:rPr>
        <w:t xml:space="preserve"> 2021, מכהנים חמישה יושבי ראש בוועדות ערר לענייני קבילות פנקסי ניהול חשבונות - כולם אינם עובדי מדינה, ובסך הכול - 21 חברים פעילים, מ</w:t>
      </w:r>
      <w:r w:rsidRPr="00817D22">
        <w:rPr>
          <w:rFonts w:hint="eastAsia"/>
          <w:rtl/>
        </w:rPr>
        <w:t>ה</w:t>
      </w:r>
      <w:r w:rsidRPr="00817D22">
        <w:rPr>
          <w:rtl/>
        </w:rPr>
        <w:t xml:space="preserve">ם </w:t>
      </w:r>
      <w:r w:rsidRPr="00817D22">
        <w:rPr>
          <w:rFonts w:hint="eastAsia"/>
          <w:rtl/>
        </w:rPr>
        <w:t>שלושה</w:t>
      </w:r>
      <w:r w:rsidRPr="00817D22">
        <w:rPr>
          <w:rtl/>
        </w:rPr>
        <w:t xml:space="preserve"> עובדי מדינה, ו-18 חברי ועדה העוסקים בפעילות עסקית במגזר הפרטי כיועצי מס, </w:t>
      </w:r>
      <w:r w:rsidRPr="00817D22">
        <w:rPr>
          <w:rFonts w:hint="eastAsia"/>
          <w:rtl/>
        </w:rPr>
        <w:t>כעורכי</w:t>
      </w:r>
      <w:r w:rsidRPr="00817D22">
        <w:rPr>
          <w:rtl/>
        </w:rPr>
        <w:t xml:space="preserve"> </w:t>
      </w:r>
      <w:r w:rsidRPr="00817D22">
        <w:rPr>
          <w:rFonts w:hint="eastAsia"/>
          <w:rtl/>
        </w:rPr>
        <w:t>דין</w:t>
      </w:r>
      <w:r w:rsidRPr="00817D22">
        <w:rPr>
          <w:rtl/>
        </w:rPr>
        <w:t xml:space="preserve"> </w:t>
      </w:r>
      <w:r w:rsidRPr="00817D22">
        <w:rPr>
          <w:rFonts w:hint="eastAsia"/>
          <w:rtl/>
        </w:rPr>
        <w:t>וכרואי</w:t>
      </w:r>
      <w:r w:rsidRPr="00817D22">
        <w:rPr>
          <w:rtl/>
        </w:rPr>
        <w:t xml:space="preserve"> </w:t>
      </w:r>
      <w:r w:rsidRPr="00817D22">
        <w:rPr>
          <w:rFonts w:hint="eastAsia"/>
          <w:rtl/>
        </w:rPr>
        <w:t>חשבון</w:t>
      </w:r>
      <w:r w:rsidRPr="00817D22">
        <w:rPr>
          <w:rtl/>
        </w:rPr>
        <w:t xml:space="preserve"> </w:t>
      </w:r>
      <w:r w:rsidRPr="00817D22">
        <w:rPr>
          <w:rFonts w:hint="eastAsia"/>
          <w:rtl/>
        </w:rPr>
        <w:t>פעילים</w:t>
      </w:r>
      <w:r w:rsidRPr="00817D22">
        <w:rPr>
          <w:rtl/>
        </w:rPr>
        <w:t>. עוד עלה כי ה</w:t>
      </w:r>
      <w:r w:rsidRPr="00817D22">
        <w:rPr>
          <w:rFonts w:hint="eastAsia"/>
          <w:rtl/>
        </w:rPr>
        <w:t>פעם</w:t>
      </w:r>
      <w:r w:rsidRPr="00817D22">
        <w:rPr>
          <w:rtl/>
        </w:rPr>
        <w:t xml:space="preserve"> האחרונה שמונו חברי ועדה הי</w:t>
      </w:r>
      <w:r w:rsidRPr="00817D22">
        <w:rPr>
          <w:rFonts w:hint="eastAsia"/>
          <w:rtl/>
        </w:rPr>
        <w:t>יתה</w:t>
      </w:r>
      <w:r w:rsidRPr="00817D22">
        <w:rPr>
          <w:rtl/>
        </w:rPr>
        <w:t xml:space="preserve"> לפני </w:t>
      </w:r>
      <w:r w:rsidRPr="00817D22">
        <w:rPr>
          <w:rFonts w:hint="eastAsia"/>
          <w:rtl/>
        </w:rPr>
        <w:t>יותר</w:t>
      </w:r>
      <w:r w:rsidRPr="00817D22">
        <w:rPr>
          <w:rtl/>
        </w:rPr>
        <w:t xml:space="preserve"> משני עשורים, למעט מינויים של חברי ועדה עובדי מדינה. </w:t>
      </w:r>
    </w:p>
    <w:p w:rsidR="00C47681" w:rsidRPr="00DE03D4" w:rsidP="009D44E6" w14:paraId="15B96870" w14:textId="72233B0E">
      <w:pPr>
        <w:pStyle w:val="7392"/>
        <w:rPr>
          <w:rtl/>
        </w:rPr>
      </w:pPr>
      <w:r w:rsidRPr="00DE03D4">
        <w:rPr>
          <w:rtl/>
        </w:rPr>
        <w:t>ב</w:t>
      </w:r>
      <w:r w:rsidRPr="00DE03D4">
        <w:rPr>
          <w:rFonts w:hint="cs"/>
          <w:rtl/>
        </w:rPr>
        <w:t xml:space="preserve">שנים 2006 - 2007 </w:t>
      </w:r>
      <w:r w:rsidRPr="00DE03D4">
        <w:rPr>
          <w:rtl/>
        </w:rPr>
        <w:t>הוציאה רשות המ</w:t>
      </w:r>
      <w:r w:rsidRPr="00DE03D4">
        <w:rPr>
          <w:rFonts w:hint="cs"/>
          <w:rtl/>
        </w:rPr>
        <w:t>י</w:t>
      </w:r>
      <w:r w:rsidRPr="00DE03D4">
        <w:rPr>
          <w:rtl/>
        </w:rPr>
        <w:t xml:space="preserve">סים </w:t>
      </w:r>
      <w:r w:rsidRPr="00DE03D4">
        <w:rPr>
          <w:rFonts w:hint="cs"/>
          <w:rtl/>
        </w:rPr>
        <w:t xml:space="preserve">שני </w:t>
      </w:r>
      <w:r w:rsidRPr="00DE03D4">
        <w:rPr>
          <w:rtl/>
        </w:rPr>
        <w:t>פרסומים</w:t>
      </w:r>
      <w:r w:rsidRPr="00DE03D4">
        <w:rPr>
          <w:rFonts w:hint="cs"/>
          <w:rtl/>
        </w:rPr>
        <w:t xml:space="preserve"> </w:t>
      </w:r>
      <w:r w:rsidRPr="00DE03D4">
        <w:rPr>
          <w:rtl/>
        </w:rPr>
        <w:t>לאיתור מועמדים למינוי הוועדה</w:t>
      </w:r>
      <w:r w:rsidRPr="00DE03D4">
        <w:rPr>
          <w:rFonts w:hint="cs"/>
          <w:rtl/>
        </w:rPr>
        <w:t xml:space="preserve"> </w:t>
      </w:r>
      <w:r w:rsidRPr="00DE03D4">
        <w:rPr>
          <w:rtl/>
        </w:rPr>
        <w:t>לקבילות פנקסים</w:t>
      </w:r>
      <w:r w:rsidRPr="00DE03D4">
        <w:rPr>
          <w:rFonts w:hint="cs"/>
          <w:rtl/>
        </w:rPr>
        <w:t>. באחד מהם (2007) צוין: "לא יתקבלו מועמדים אשר משמשים במישרין או בעקיפין, כמייצגים ברשות המיסים, כהגדרתם בסעיף 236 לפקודה, וכן עובדי רשות המיסים".</w:t>
      </w:r>
      <w:r w:rsidRPr="00DE03D4">
        <w:rPr>
          <w:rtl/>
        </w:rPr>
        <w:t xml:space="preserve"> </w:t>
      </w:r>
      <w:r w:rsidRPr="00DE03D4">
        <w:rPr>
          <w:rFonts w:hint="cs"/>
          <w:rtl/>
        </w:rPr>
        <w:t>גם לאחר פרסומים אלו לא אותרו מועמדים רלוונטיים,</w:t>
      </w:r>
      <w:r w:rsidRPr="00DE03D4">
        <w:rPr>
          <w:rtl/>
        </w:rPr>
        <w:t xml:space="preserve"> ועד כה לא מונו חברי ועדה נוספים (למעט עובדי מדינה).</w:t>
      </w:r>
    </w:p>
    <w:p w:rsidR="00C47681" w:rsidRPr="00DE03D4" w:rsidP="009D44E6" w14:paraId="04E84BF6" w14:textId="77777777">
      <w:pPr>
        <w:pStyle w:val="7392"/>
        <w:rPr>
          <w:rtl/>
        </w:rPr>
      </w:pPr>
      <w:r w:rsidRPr="00DE03D4">
        <w:rPr>
          <w:rFonts w:hint="cs"/>
          <w:rtl/>
        </w:rPr>
        <w:t>ב</w:t>
      </w:r>
      <w:r w:rsidRPr="00DE03D4">
        <w:rPr>
          <w:rtl/>
        </w:rPr>
        <w:t xml:space="preserve">סעיף 9 לחוק </w:t>
      </w:r>
      <w:r w:rsidRPr="00DE03D4">
        <w:rPr>
          <w:rFonts w:hint="cs"/>
          <w:rtl/>
        </w:rPr>
        <w:t>נ</w:t>
      </w:r>
      <w:r w:rsidRPr="00DE03D4">
        <w:rPr>
          <w:rtl/>
        </w:rPr>
        <w:t>קבע</w:t>
      </w:r>
      <w:r w:rsidRPr="00DE03D4">
        <w:rPr>
          <w:rFonts w:hint="cs"/>
          <w:rtl/>
        </w:rPr>
        <w:t>ו</w:t>
      </w:r>
      <w:r w:rsidRPr="00DE03D4">
        <w:rPr>
          <w:rtl/>
        </w:rPr>
        <w:t xml:space="preserve"> סייגים </w:t>
      </w:r>
      <w:r w:rsidRPr="00DE03D4">
        <w:rPr>
          <w:rFonts w:hint="cs"/>
          <w:rtl/>
        </w:rPr>
        <w:t xml:space="preserve">בנוגע למינוי </w:t>
      </w:r>
      <w:r w:rsidRPr="00DE03D4">
        <w:rPr>
          <w:rtl/>
        </w:rPr>
        <w:t>חבר בית דין:</w:t>
      </w:r>
      <w:r w:rsidRPr="00DE03D4">
        <w:rPr>
          <w:rFonts w:hint="cs"/>
          <w:rtl/>
        </w:rPr>
        <w:t xml:space="preserve"> (א) </w:t>
      </w:r>
      <w:r w:rsidRPr="00DE03D4">
        <w:rPr>
          <w:rtl/>
        </w:rPr>
        <w:t>לא יתמנה ולא יכהן כחבר בית דין מי שעלול לה</w:t>
      </w:r>
      <w:r w:rsidRPr="00DE03D4">
        <w:rPr>
          <w:rFonts w:hint="cs"/>
          <w:rtl/>
        </w:rPr>
        <w:t>י</w:t>
      </w:r>
      <w:r w:rsidRPr="00DE03D4">
        <w:rPr>
          <w:rtl/>
        </w:rPr>
        <w:t>מצא, במישרין או בעקיפין, במצב של ניגוד עניינים, בין תפקידו כחבר בית דין לבין עניין אחר שלו.</w:t>
      </w:r>
      <w:r w:rsidRPr="00DE03D4">
        <w:rPr>
          <w:rFonts w:hint="cs"/>
          <w:rtl/>
        </w:rPr>
        <w:t xml:space="preserve"> (ב) </w:t>
      </w:r>
      <w:r w:rsidRPr="00DE03D4">
        <w:rPr>
          <w:rtl/>
        </w:rPr>
        <w:t xml:space="preserve">לא יתמנה כחבר בית דין מי שנמצא, באופן תדיר בקשר מקצועי או אחר, עם הרשות </w:t>
      </w:r>
      <w:r w:rsidRPr="00DE03D4">
        <w:rPr>
          <w:rtl/>
        </w:rPr>
        <w:t>המינהלית</w:t>
      </w:r>
      <w:r w:rsidRPr="00DE03D4">
        <w:rPr>
          <w:rtl/>
        </w:rPr>
        <w:t xml:space="preserve"> שעל החלטותיה ניתן לערור בפני אותו בית דין".</w:t>
      </w:r>
    </w:p>
    <w:p w:rsidR="00C47681" w:rsidRPr="00DE03D4" w:rsidP="009D44E6" w14:paraId="5EB6C37A" w14:textId="77777777">
      <w:pPr>
        <w:pStyle w:val="7392"/>
        <w:rPr>
          <w:rtl/>
        </w:rPr>
      </w:pPr>
      <w:r w:rsidRPr="00DE03D4">
        <w:rPr>
          <w:rFonts w:hint="cs"/>
          <w:rtl/>
        </w:rPr>
        <w:t xml:space="preserve">בהקשר של סוגיית ניגוד העניינים, התייחס בג"ץ </w:t>
      </w:r>
      <w:r w:rsidRPr="00DE03D4">
        <w:rPr>
          <w:rtl/>
        </w:rPr>
        <w:t>לעניין סעיף 9 לחוק</w:t>
      </w:r>
      <w:r>
        <w:rPr>
          <w:vertAlign w:val="superscript"/>
          <w:rtl/>
        </w:rPr>
        <w:footnoteReference w:id="70"/>
      </w:r>
      <w:r w:rsidRPr="00DE03D4">
        <w:rPr>
          <w:rFonts w:hint="cs"/>
          <w:rtl/>
        </w:rPr>
        <w:t xml:space="preserve">: </w:t>
      </w:r>
      <w:r w:rsidRPr="00DE03D4">
        <w:rPr>
          <w:rtl/>
        </w:rPr>
        <w:t xml:space="preserve">"ויש לדרוש - ברוח הפסיקה - שהקשר בין המועמד לבין הרשות </w:t>
      </w:r>
      <w:r w:rsidRPr="00DE03D4">
        <w:rPr>
          <w:rFonts w:hint="cs"/>
          <w:rtl/>
        </w:rPr>
        <w:t>המנהלית</w:t>
      </w:r>
      <w:r w:rsidRPr="00DE03D4">
        <w:rPr>
          <w:rtl/>
        </w:rPr>
        <w:t>, אם בכלל, לא יהיה קשר מהותי, משמעותי ותכוף"</w:t>
      </w:r>
      <w:r w:rsidRPr="00DE03D4">
        <w:rPr>
          <w:rFonts w:hint="cs"/>
          <w:rtl/>
        </w:rPr>
        <w:t>.</w:t>
      </w:r>
      <w:r w:rsidRPr="00DE03D4">
        <w:rPr>
          <w:rtl/>
        </w:rPr>
        <w:t xml:space="preserve"> במילה "מועמד" כ</w:t>
      </w:r>
      <w:r w:rsidRPr="00DE03D4">
        <w:rPr>
          <w:rFonts w:hint="cs"/>
          <w:rtl/>
        </w:rPr>
        <w:t>י</w:t>
      </w:r>
      <w:r w:rsidRPr="00DE03D4">
        <w:rPr>
          <w:rtl/>
        </w:rPr>
        <w:t>וון בית המשפט למועמד לכהן בתפקיד חבר בית הדין</w:t>
      </w:r>
      <w:r w:rsidRPr="00DE03D4">
        <w:rPr>
          <w:rFonts w:hint="cs"/>
          <w:rtl/>
        </w:rPr>
        <w:t>.</w:t>
      </w:r>
    </w:p>
    <w:p w:rsidR="00C47681" w:rsidRPr="00DE03D4" w:rsidP="009D44E6" w14:paraId="2476187B" w14:textId="77777777">
      <w:pPr>
        <w:pStyle w:val="7392"/>
        <w:rPr>
          <w:rtl/>
        </w:rPr>
      </w:pPr>
      <w:r w:rsidRPr="00DE03D4">
        <w:rPr>
          <w:rFonts w:hint="cs"/>
          <w:rtl/>
        </w:rPr>
        <w:t>ב</w:t>
      </w:r>
      <w:r w:rsidRPr="00DE03D4">
        <w:rPr>
          <w:rtl/>
        </w:rPr>
        <w:t>סעיף 20(א)</w:t>
      </w:r>
      <w:r w:rsidRPr="00DE03D4">
        <w:rPr>
          <w:rFonts w:hint="cs"/>
          <w:rtl/>
        </w:rPr>
        <w:t xml:space="preserve"> לחוק יסוד השפיטה נ</w:t>
      </w:r>
      <w:r w:rsidRPr="00DE03D4">
        <w:rPr>
          <w:rtl/>
        </w:rPr>
        <w:t>קבע</w:t>
      </w:r>
      <w:r w:rsidRPr="00DE03D4">
        <w:rPr>
          <w:rFonts w:hint="cs"/>
          <w:rtl/>
        </w:rPr>
        <w:t>:</w:t>
      </w:r>
      <w:r w:rsidRPr="00DE03D4">
        <w:rPr>
          <w:rtl/>
        </w:rPr>
        <w:t xml:space="preserve"> "הלכה שנפסקה בבית משפט תנחה בית משפט של דרגה נמוכה ממנו". באין ערכאת ערעור אין הלכות מנחות, וכך יכולה ועדת הקבילות להחליט החלטות שונות </w:t>
      </w:r>
      <w:r w:rsidRPr="00DE03D4">
        <w:rPr>
          <w:rtl/>
        </w:rPr>
        <w:t>בעררים</w:t>
      </w:r>
      <w:r w:rsidRPr="00DE03D4">
        <w:rPr>
          <w:rtl/>
        </w:rPr>
        <w:t xml:space="preserve"> שונים, הכ</w:t>
      </w:r>
      <w:r w:rsidRPr="00DE03D4">
        <w:rPr>
          <w:rFonts w:hint="cs"/>
          <w:rtl/>
        </w:rPr>
        <w:t>ו</w:t>
      </w:r>
      <w:r w:rsidRPr="00DE03D4">
        <w:rPr>
          <w:rtl/>
        </w:rPr>
        <w:t>ל בהתאם לשיקול הדעת של ההרכב הפרסונלי שבאותו דיון.</w:t>
      </w:r>
      <w:r w:rsidRPr="00DE03D4">
        <w:rPr>
          <w:rFonts w:hint="cs"/>
          <w:rtl/>
        </w:rPr>
        <w:t xml:space="preserve"> ואכן,</w:t>
      </w:r>
      <w:r w:rsidRPr="00DE03D4">
        <w:rPr>
          <w:rtl/>
        </w:rPr>
        <w:t xml:space="preserve"> גם </w:t>
      </w:r>
      <w:r w:rsidRPr="00DE03D4">
        <w:rPr>
          <w:rFonts w:hint="cs"/>
          <w:rtl/>
        </w:rPr>
        <w:t>ב</w:t>
      </w:r>
      <w:r w:rsidRPr="00DE03D4">
        <w:rPr>
          <w:rtl/>
        </w:rPr>
        <w:t xml:space="preserve">חוק בתי הדין </w:t>
      </w:r>
      <w:r w:rsidRPr="00DE03D4">
        <w:rPr>
          <w:rFonts w:hint="cs"/>
          <w:rtl/>
        </w:rPr>
        <w:t>המנהליים</w:t>
      </w:r>
      <w:r w:rsidRPr="00DE03D4">
        <w:rPr>
          <w:rtl/>
        </w:rPr>
        <w:t>, סעיף 45</w:t>
      </w:r>
      <w:r w:rsidRPr="00DE03D4">
        <w:rPr>
          <w:rFonts w:hint="cs"/>
          <w:rtl/>
        </w:rPr>
        <w:t>, נקבע</w:t>
      </w:r>
      <w:r w:rsidRPr="00DE03D4">
        <w:rPr>
          <w:rtl/>
        </w:rPr>
        <w:t>:</w:t>
      </w:r>
      <w:r w:rsidRPr="00DE03D4">
        <w:rPr>
          <w:rFonts w:hint="cs"/>
          <w:rtl/>
        </w:rPr>
        <w:t xml:space="preserve"> </w:t>
      </w:r>
      <w:r w:rsidRPr="00DE03D4">
        <w:rPr>
          <w:rtl/>
        </w:rPr>
        <w:t>"החלטה סופית של בית דין ניתנת לערעור בזכות בפני בית משפט מחוזי בדן יחיד"</w:t>
      </w:r>
      <w:r w:rsidRPr="00DE03D4">
        <w:rPr>
          <w:rFonts w:hint="cs"/>
          <w:rtl/>
        </w:rPr>
        <w:t xml:space="preserve">. </w:t>
      </w:r>
    </w:p>
    <w:p w:rsidR="00C47681" w:rsidRPr="00817D22" w:rsidP="00817D22" w14:paraId="6195F582" w14:textId="77777777">
      <w:pPr>
        <w:pStyle w:val="7318"/>
        <w:rPr>
          <w:rtl/>
        </w:rPr>
      </w:pPr>
      <w:r w:rsidRPr="00817D22">
        <w:rPr>
          <w:rFonts w:hint="eastAsia"/>
          <w:rtl/>
        </w:rPr>
        <w:t>עלה</w:t>
      </w:r>
      <w:r w:rsidRPr="00817D22">
        <w:rPr>
          <w:rtl/>
        </w:rPr>
        <w:t xml:space="preserve"> כי ביולי 2015 </w:t>
      </w:r>
      <w:r w:rsidRPr="00817D22">
        <w:rPr>
          <w:rFonts w:hint="cs"/>
          <w:rtl/>
        </w:rPr>
        <w:t>החליט</w:t>
      </w:r>
      <w:r w:rsidRPr="00817D22">
        <w:rPr>
          <w:rtl/>
        </w:rPr>
        <w:t xml:space="preserve"> מנהל הרשות דאז </w:t>
      </w:r>
      <w:r w:rsidRPr="00817D22">
        <w:rPr>
          <w:rFonts w:hint="cs"/>
          <w:rtl/>
        </w:rPr>
        <w:t xml:space="preserve">לבטל את </w:t>
      </w:r>
      <w:r w:rsidRPr="00817D22">
        <w:rPr>
          <w:rtl/>
        </w:rPr>
        <w:t>ועדות ערר לקבילות פנקסים</w:t>
      </w:r>
      <w:r w:rsidRPr="00817D22">
        <w:rPr>
          <w:rFonts w:hint="cs"/>
          <w:rtl/>
        </w:rPr>
        <w:t xml:space="preserve"> ולהעברת דיונים אלו לבתי המשפט,</w:t>
      </w:r>
      <w:r w:rsidRPr="00817D22">
        <w:rPr>
          <w:rtl/>
        </w:rPr>
        <w:t xml:space="preserve"> אולם </w:t>
      </w:r>
      <w:r w:rsidRPr="00817D22">
        <w:rPr>
          <w:rFonts w:hint="cs"/>
          <w:rtl/>
        </w:rPr>
        <w:t>הנושא לא קודם</w:t>
      </w:r>
      <w:r w:rsidRPr="00817D22">
        <w:rPr>
          <w:rtl/>
        </w:rPr>
        <w:t xml:space="preserve">. </w:t>
      </w:r>
    </w:p>
    <w:p w:rsidR="00C47681" w:rsidRPr="00817D22" w:rsidP="00817D22" w14:paraId="50F8595D" w14:textId="77777777">
      <w:pPr>
        <w:pStyle w:val="7318"/>
        <w:rPr>
          <w:rtl/>
        </w:rPr>
      </w:pPr>
      <w:r w:rsidRPr="00817D22">
        <w:rPr>
          <w:rFonts w:hint="eastAsia"/>
          <w:rtl/>
        </w:rPr>
        <w:t>משרד</w:t>
      </w:r>
      <w:r w:rsidRPr="00817D22">
        <w:rPr>
          <w:rtl/>
        </w:rPr>
        <w:t xml:space="preserve"> מבקר המדינה </w:t>
      </w:r>
      <w:r w:rsidRPr="00817D22">
        <w:rPr>
          <w:rFonts w:hint="cs"/>
          <w:rtl/>
        </w:rPr>
        <w:t>ממליץ</w:t>
      </w:r>
      <w:r w:rsidRPr="00817D22">
        <w:rPr>
          <w:rtl/>
        </w:rPr>
        <w:t xml:space="preserve"> </w:t>
      </w:r>
      <w:r w:rsidRPr="00817D22">
        <w:rPr>
          <w:rFonts w:hint="cs"/>
          <w:rtl/>
        </w:rPr>
        <w:t>ל</w:t>
      </w:r>
      <w:r w:rsidRPr="00817D22">
        <w:rPr>
          <w:rtl/>
        </w:rPr>
        <w:t>משרד המשפטים ורשות המ</w:t>
      </w:r>
      <w:r w:rsidRPr="00817D22">
        <w:rPr>
          <w:rFonts w:hint="cs"/>
          <w:rtl/>
        </w:rPr>
        <w:t>י</w:t>
      </w:r>
      <w:r w:rsidRPr="00817D22">
        <w:rPr>
          <w:rtl/>
        </w:rPr>
        <w:t xml:space="preserve">סים </w:t>
      </w:r>
      <w:r w:rsidRPr="00817D22">
        <w:rPr>
          <w:rFonts w:hint="eastAsia"/>
          <w:rtl/>
        </w:rPr>
        <w:t>לבחון</w:t>
      </w:r>
      <w:r w:rsidRPr="00817D22">
        <w:rPr>
          <w:rtl/>
        </w:rPr>
        <w:t xml:space="preserve"> </w:t>
      </w:r>
      <w:r w:rsidRPr="00817D22">
        <w:rPr>
          <w:rFonts w:hint="eastAsia"/>
          <w:rtl/>
        </w:rPr>
        <w:t>את</w:t>
      </w:r>
      <w:r w:rsidRPr="00817D22">
        <w:rPr>
          <w:rtl/>
        </w:rPr>
        <w:t xml:space="preserve"> </w:t>
      </w:r>
      <w:r w:rsidRPr="00817D22">
        <w:rPr>
          <w:rFonts w:hint="eastAsia"/>
          <w:rtl/>
        </w:rPr>
        <w:t>פעילות</w:t>
      </w:r>
      <w:r w:rsidRPr="00817D22">
        <w:rPr>
          <w:rtl/>
        </w:rPr>
        <w:t xml:space="preserve"> </w:t>
      </w:r>
      <w:r w:rsidRPr="00817D22">
        <w:rPr>
          <w:rFonts w:hint="eastAsia"/>
          <w:rtl/>
        </w:rPr>
        <w:t>ועדות</w:t>
      </w:r>
      <w:r w:rsidRPr="00817D22">
        <w:rPr>
          <w:rtl/>
        </w:rPr>
        <w:t xml:space="preserve"> הערר </w:t>
      </w:r>
      <w:r w:rsidRPr="00817D22">
        <w:rPr>
          <w:rFonts w:hint="eastAsia"/>
          <w:rtl/>
        </w:rPr>
        <w:t>לקבילות</w:t>
      </w:r>
      <w:r w:rsidRPr="00817D22">
        <w:rPr>
          <w:rtl/>
        </w:rPr>
        <w:t xml:space="preserve"> פנקסים </w:t>
      </w:r>
      <w:r w:rsidRPr="00817D22">
        <w:rPr>
          <w:rFonts w:hint="eastAsia"/>
          <w:rtl/>
        </w:rPr>
        <w:t>ומתכונת</w:t>
      </w:r>
      <w:r w:rsidRPr="00817D22">
        <w:rPr>
          <w:rtl/>
        </w:rPr>
        <w:t xml:space="preserve"> איושם הנוכחית </w:t>
      </w:r>
      <w:r w:rsidRPr="00817D22">
        <w:rPr>
          <w:rFonts w:hint="eastAsia"/>
          <w:rtl/>
        </w:rPr>
        <w:t>ולפעול</w:t>
      </w:r>
      <w:r w:rsidRPr="00817D22">
        <w:rPr>
          <w:rtl/>
        </w:rPr>
        <w:t xml:space="preserve"> </w:t>
      </w:r>
      <w:r w:rsidRPr="00817D22">
        <w:rPr>
          <w:rFonts w:hint="eastAsia"/>
          <w:rtl/>
        </w:rPr>
        <w:t>להסדרת</w:t>
      </w:r>
      <w:r w:rsidRPr="00817D22">
        <w:rPr>
          <w:rtl/>
        </w:rPr>
        <w:t xml:space="preserve"> הליכי הערעור על קבילות פנקסים בהתאם לתוצאות בחינתם. </w:t>
      </w:r>
    </w:p>
    <w:p w:rsidR="00C47681" w:rsidRPr="00DE03D4" w:rsidP="009D44E6" w14:paraId="62891628" w14:textId="77777777">
      <w:pPr>
        <w:pStyle w:val="7392"/>
        <w:rPr>
          <w:rtl/>
        </w:rPr>
      </w:pPr>
      <w:r w:rsidRPr="00DE03D4">
        <w:rPr>
          <w:rFonts w:hint="cs"/>
          <w:rtl/>
        </w:rPr>
        <w:t xml:space="preserve">רשות המיסים מסרה בתשובתה בנוגע לוועדות ערר לקבילות פנקסים ולהעברת הדיונים לבית המשפט כי </w:t>
      </w:r>
      <w:r w:rsidRPr="00472533">
        <w:rPr>
          <w:rFonts w:hint="cs"/>
          <w:rtl/>
        </w:rPr>
        <w:t>"</w:t>
      </w:r>
      <w:r w:rsidRPr="00472533">
        <w:rPr>
          <w:rtl/>
        </w:rPr>
        <w:t>הוגשו המלצות ועדה</w:t>
      </w:r>
      <w:r>
        <w:rPr>
          <w:rFonts w:hint="cs"/>
          <w:rtl/>
        </w:rPr>
        <w:t xml:space="preserve"> [פנימית ברשות המיסים]</w:t>
      </w:r>
      <w:r w:rsidRPr="00472533">
        <w:rPr>
          <w:rtl/>
        </w:rPr>
        <w:t xml:space="preserve"> בנושא שיהוו בסיס לשינוי מסגרת הערעור</w:t>
      </w:r>
      <w:r w:rsidRPr="00472533">
        <w:rPr>
          <w:rFonts w:hint="cs"/>
          <w:rtl/>
        </w:rPr>
        <w:t>"</w:t>
      </w:r>
      <w:r w:rsidRPr="00472533">
        <w:rPr>
          <w:rtl/>
        </w:rPr>
        <w:t>.</w:t>
      </w:r>
    </w:p>
    <w:p w:rsidR="00C47681" w:rsidRPr="00DE03D4" w:rsidP="009D44E6" w14:paraId="4023E069" w14:textId="77777777">
      <w:pPr>
        <w:pStyle w:val="7392"/>
        <w:rPr>
          <w:rtl/>
        </w:rPr>
      </w:pPr>
      <w:r w:rsidRPr="00DE03D4">
        <w:rPr>
          <w:rFonts w:hint="cs"/>
          <w:rtl/>
        </w:rPr>
        <w:t>משרד המשפטים, מסר בתשובתו כי "</w:t>
      </w:r>
      <w:r w:rsidRPr="00DE03D4">
        <w:rPr>
          <w:rtl/>
        </w:rPr>
        <w:t xml:space="preserve">במועד סיום הביקורת הצעת החקיקה שרשות </w:t>
      </w:r>
      <w:r w:rsidRPr="00DE03D4">
        <w:rPr>
          <w:rtl/>
        </w:rPr>
        <w:t>המסים</w:t>
      </w:r>
      <w:r w:rsidRPr="00DE03D4">
        <w:rPr>
          <w:rtl/>
        </w:rPr>
        <w:t xml:space="preserve"> מבקשת לקדם, טרם הועברה למחלקת ייעוץ וחקיקה במשרד המשפטים. כשתועבר טיוטת החוק והמלצת רשות המיסים, ייבחן הנושא לגופו".</w:t>
      </w:r>
    </w:p>
    <w:p w:rsidR="00C47681" w:rsidRPr="00817D22" w:rsidP="00817D22" w14:paraId="3B64FADB" w14:textId="77777777">
      <w:pPr>
        <w:pStyle w:val="7318"/>
        <w:rPr>
          <w:rtl/>
        </w:rPr>
      </w:pPr>
      <w:r w:rsidRPr="00817D22">
        <w:rPr>
          <w:rFonts w:hint="eastAsia"/>
          <w:rtl/>
        </w:rPr>
        <w:t>משרד</w:t>
      </w:r>
      <w:r w:rsidRPr="00817D22">
        <w:rPr>
          <w:rtl/>
        </w:rPr>
        <w:t xml:space="preserve"> </w:t>
      </w:r>
      <w:r w:rsidRPr="00817D22">
        <w:rPr>
          <w:rFonts w:hint="eastAsia"/>
          <w:rtl/>
        </w:rPr>
        <w:t>מבקר</w:t>
      </w:r>
      <w:r w:rsidRPr="00817D22">
        <w:rPr>
          <w:rtl/>
        </w:rPr>
        <w:t xml:space="preserve"> </w:t>
      </w:r>
      <w:r w:rsidRPr="00817D22">
        <w:rPr>
          <w:rFonts w:hint="eastAsia"/>
          <w:rtl/>
        </w:rPr>
        <w:t>המדינה</w:t>
      </w:r>
      <w:r w:rsidRPr="00817D22">
        <w:rPr>
          <w:rtl/>
        </w:rPr>
        <w:t xml:space="preserve"> ממליץ לרשות המיסים לקדם הסדרת נושא זה</w:t>
      </w:r>
      <w:r w:rsidRPr="00817D22">
        <w:rPr>
          <w:rFonts w:hint="cs"/>
          <w:rtl/>
        </w:rPr>
        <w:t xml:space="preserve">. </w:t>
      </w:r>
    </w:p>
    <w:bookmarkStart w:id="35" w:name="_Toc107994233"/>
    <w:p w:rsidR="00C47681" w:rsidRPr="00DE03D4" w:rsidP="00167CB4" w14:paraId="2BF86DD0" w14:textId="77777777">
      <w:pPr>
        <w:pStyle w:val="73414"/>
        <w:rPr>
          <w:rtl/>
        </w:rPr>
      </w:pPr>
      <w:hyperlink r:id="rId60" w:history="1">
        <w:r w:rsidRPr="00DE03D4">
          <w:rPr>
            <w:rFonts w:hint="eastAsia"/>
            <w:rtl/>
          </w:rPr>
          <w:t>הטיפול</w:t>
        </w:r>
        <w:r w:rsidRPr="00DE03D4">
          <w:rPr>
            <w:rtl/>
          </w:rPr>
          <w:t xml:space="preserve"> </w:t>
        </w:r>
        <w:r w:rsidRPr="00DE03D4">
          <w:rPr>
            <w:rFonts w:hint="eastAsia"/>
            <w:rtl/>
          </w:rPr>
          <w:t>בהליכים</w:t>
        </w:r>
      </w:hyperlink>
      <w:r w:rsidRPr="00DE03D4">
        <w:rPr>
          <w:rtl/>
        </w:rPr>
        <w:t xml:space="preserve"> משפטיים</w:t>
      </w:r>
      <w:r w:rsidRPr="00DE03D4">
        <w:rPr>
          <w:rFonts w:hint="cs"/>
          <w:rtl/>
        </w:rPr>
        <w:t xml:space="preserve"> ברשות המיסים</w:t>
      </w:r>
      <w:bookmarkEnd w:id="35"/>
    </w:p>
    <w:p w:rsidR="00C47681" w:rsidRPr="00DE03D4" w:rsidP="00055B10" w14:paraId="74999EA0" w14:textId="77777777">
      <w:pPr>
        <w:pStyle w:val="73512"/>
        <w:rPr>
          <w:rtl/>
        </w:rPr>
      </w:pPr>
      <w:hyperlink r:id="rId60" w:history="1">
        <w:bookmarkStart w:id="36" w:name="_Toc107994234"/>
        <w:r w:rsidRPr="00DE03D4">
          <w:rPr>
            <w:rFonts w:hint="eastAsia"/>
            <w:rtl/>
          </w:rPr>
          <w:t>הטיפול</w:t>
        </w:r>
        <w:r w:rsidRPr="00DE03D4">
          <w:rPr>
            <w:rtl/>
          </w:rPr>
          <w:t xml:space="preserve"> </w:t>
        </w:r>
        <w:r w:rsidRPr="00DE03D4">
          <w:rPr>
            <w:rFonts w:hint="eastAsia"/>
            <w:rtl/>
          </w:rPr>
          <w:t>ב</w:t>
        </w:r>
        <w:r w:rsidRPr="00DE03D4">
          <w:rPr>
            <w:rFonts w:hint="cs"/>
            <w:rtl/>
          </w:rPr>
          <w:t>תיקי מס</w:t>
        </w:r>
      </w:hyperlink>
      <w:r w:rsidRPr="00DE03D4">
        <w:rPr>
          <w:rtl/>
        </w:rPr>
        <w:t xml:space="preserve"> פליליים</w:t>
      </w:r>
      <w:bookmarkEnd w:id="36"/>
    </w:p>
    <w:p w:rsidR="00C47681" w:rsidRPr="00DE03D4" w:rsidP="009D44E6" w14:paraId="446746B4" w14:textId="77777777">
      <w:pPr>
        <w:pStyle w:val="7392"/>
        <w:rPr>
          <w:rtl/>
        </w:rPr>
      </w:pPr>
      <w:r w:rsidRPr="00DE03D4">
        <w:rPr>
          <w:rFonts w:hint="cs"/>
          <w:rtl/>
        </w:rPr>
        <w:t xml:space="preserve">בשנת 2010 </w:t>
      </w:r>
      <w:r w:rsidRPr="0063312B">
        <w:rPr>
          <w:rFonts w:hint="cs"/>
          <w:rtl/>
        </w:rPr>
        <w:t xml:space="preserve">פרסם היועץ המשפטי </w:t>
      </w:r>
      <w:r w:rsidRPr="00DE03D4">
        <w:rPr>
          <w:rFonts w:hint="cs"/>
          <w:rtl/>
        </w:rPr>
        <w:t>לממשלה הנחיה בדבר "משך טיפול התביעה עד להגשת כתב אישום"</w:t>
      </w:r>
      <w:r>
        <w:rPr>
          <w:vertAlign w:val="superscript"/>
          <w:rtl/>
        </w:rPr>
        <w:footnoteReference w:id="71"/>
      </w:r>
      <w:r w:rsidRPr="00DE03D4">
        <w:rPr>
          <w:rFonts w:hint="cs"/>
          <w:rtl/>
        </w:rPr>
        <w:t>, ובה ציין: "</w:t>
      </w:r>
      <w:r w:rsidRPr="00DE03D4">
        <w:rPr>
          <w:rtl/>
        </w:rPr>
        <w:t>בבסיס הוראות חוק סדר הדין הפלילי</w:t>
      </w:r>
      <w:r w:rsidRPr="00DE03D4">
        <w:rPr>
          <w:rFonts w:hint="cs"/>
          <w:rtl/>
        </w:rPr>
        <w:t xml:space="preserve">... </w:t>
      </w:r>
      <w:r w:rsidRPr="00DE03D4">
        <w:rPr>
          <w:rtl/>
        </w:rPr>
        <w:t>הקובעות תקופת התיישנות לגבי רוב רובן של העבירות, שלאחריה לא ניתן להעמיד לדין</w:t>
      </w:r>
      <w:r w:rsidRPr="00DE03D4">
        <w:rPr>
          <w:rFonts w:hint="cs"/>
          <w:rtl/>
        </w:rPr>
        <w:t xml:space="preserve"> </w:t>
      </w:r>
      <w:r w:rsidRPr="00DE03D4">
        <w:rPr>
          <w:rtl/>
        </w:rPr>
        <w:t>חשוד בביצוע עבירה, עומדים רציונלי</w:t>
      </w:r>
      <w:r w:rsidRPr="00DE03D4">
        <w:rPr>
          <w:rFonts w:hint="cs"/>
          <w:rtl/>
        </w:rPr>
        <w:t>י</w:t>
      </w:r>
      <w:r w:rsidRPr="00DE03D4">
        <w:rPr>
          <w:rtl/>
        </w:rPr>
        <w:t xml:space="preserve">ם שונים, משפטיים וחברתיים: זכותו של </w:t>
      </w:r>
      <w:r w:rsidRPr="005370B9">
        <w:rPr>
          <w:b/>
          <w:rtl/>
        </w:rPr>
        <w:t>חשוד</w:t>
      </w:r>
      <w:r w:rsidRPr="00DE03D4">
        <w:rPr>
          <w:b/>
          <w:szCs w:val="22"/>
          <w:rtl/>
        </w:rPr>
        <w:t xml:space="preserve"> </w:t>
      </w:r>
      <w:r w:rsidRPr="00DE03D4">
        <w:rPr>
          <w:b/>
          <w:rtl/>
        </w:rPr>
        <w:t>או</w:t>
      </w:r>
      <w:r w:rsidRPr="00DE03D4">
        <w:rPr>
          <w:rtl/>
        </w:rPr>
        <w:t xml:space="preserve"> נאשם</w:t>
      </w:r>
      <w:r w:rsidRPr="00DE03D4">
        <w:rPr>
          <w:rFonts w:hint="cs"/>
          <w:rtl/>
        </w:rPr>
        <w:t xml:space="preserve"> </w:t>
      </w:r>
      <w:r w:rsidRPr="00DE03D4">
        <w:rPr>
          <w:rtl/>
        </w:rPr>
        <w:t>לסיום מהיר של ההליך</w:t>
      </w:r>
      <w:r w:rsidRPr="00DE03D4">
        <w:rPr>
          <w:rFonts w:hint="cs"/>
          <w:rtl/>
        </w:rPr>
        <w:t xml:space="preserve">, </w:t>
      </w:r>
      <w:r w:rsidRPr="00DE03D4">
        <w:rPr>
          <w:rtl/>
        </w:rPr>
        <w:t>והקושי להביא ראיות בחלוף זמן</w:t>
      </w:r>
      <w:r w:rsidRPr="00DE03D4">
        <w:rPr>
          <w:rFonts w:hint="cs"/>
          <w:rtl/>
        </w:rPr>
        <w:t xml:space="preserve">. </w:t>
      </w:r>
      <w:r w:rsidRPr="00DE03D4">
        <w:rPr>
          <w:rtl/>
        </w:rPr>
        <w:t>זאת לצד מחילה והתקהות שיקולי הגמול</w:t>
      </w:r>
      <w:r w:rsidRPr="00DE03D4">
        <w:rPr>
          <w:rFonts w:hint="cs"/>
          <w:rtl/>
        </w:rPr>
        <w:t xml:space="preserve"> </w:t>
      </w:r>
      <w:r w:rsidRPr="00DE03D4">
        <w:rPr>
          <w:rtl/>
        </w:rPr>
        <w:t>עם חלוף הזמן ומתן אפשרות לשיקום. שיקולים אלה, בצד שיקולים נוספים הנוגעים לתביעה,</w:t>
      </w:r>
      <w:r w:rsidRPr="00DE03D4">
        <w:rPr>
          <w:rFonts w:hint="cs"/>
          <w:rtl/>
        </w:rPr>
        <w:t xml:space="preserve"> </w:t>
      </w:r>
      <w:r w:rsidRPr="00DE03D4">
        <w:rPr>
          <w:rtl/>
        </w:rPr>
        <w:t>לחשוד או לנאשם ולנפגע העבירה</w:t>
      </w:r>
      <w:r w:rsidRPr="00DE03D4">
        <w:rPr>
          <w:rFonts w:hint="cs"/>
          <w:rtl/>
        </w:rPr>
        <w:t xml:space="preserve">, </w:t>
      </w:r>
      <w:r w:rsidRPr="00DE03D4">
        <w:rPr>
          <w:rtl/>
        </w:rPr>
        <w:t>הם שעומדים גם בבסיס החשיבות בתוך תקופת ההתיישנות בקיצור משך הזמן הנדרש לחקירה המשטרתית של חשודים בעבירה, להחלטה אשר להכנת כתב</w:t>
      </w:r>
      <w:r w:rsidRPr="00DE03D4">
        <w:rPr>
          <w:rFonts w:hint="cs"/>
          <w:rtl/>
        </w:rPr>
        <w:t xml:space="preserve"> </w:t>
      </w:r>
      <w:r w:rsidRPr="00DE03D4">
        <w:rPr>
          <w:rtl/>
        </w:rPr>
        <w:t>אישום על-ידי המשטרה או פרקליטות המדינה או לגניזת תיק החקירה, ולדיון בבית המשפט עד</w:t>
      </w:r>
      <w:r w:rsidRPr="00DE03D4">
        <w:rPr>
          <w:rFonts w:hint="cs"/>
          <w:rtl/>
        </w:rPr>
        <w:t xml:space="preserve"> </w:t>
      </w:r>
      <w:r w:rsidRPr="00DE03D4">
        <w:rPr>
          <w:rtl/>
        </w:rPr>
        <w:t>להכרעת הדין. הליכים פליליים מהירים, הממחישים היטב את הקשר בין העבירה לבין העונש, יש</w:t>
      </w:r>
      <w:r w:rsidRPr="00DE03D4">
        <w:rPr>
          <w:rFonts w:hint="cs"/>
          <w:rtl/>
        </w:rPr>
        <w:t xml:space="preserve"> </w:t>
      </w:r>
      <w:r w:rsidRPr="00DE03D4">
        <w:rPr>
          <w:rtl/>
        </w:rPr>
        <w:t>להם חשיבות רבה כגורם מחנך ומרתיע, כלפי נאשמים ואף כלפי הציבור. ניהול יעיל של פעולת</w:t>
      </w:r>
      <w:r w:rsidRPr="00DE03D4">
        <w:rPr>
          <w:rFonts w:hint="cs"/>
          <w:rtl/>
        </w:rPr>
        <w:t xml:space="preserve"> </w:t>
      </w:r>
      <w:r w:rsidRPr="00DE03D4">
        <w:rPr>
          <w:rtl/>
        </w:rPr>
        <w:t>מערכת האכיפה הוא בעל פוטנציאל לתרום לאמון הציבור במערכת</w:t>
      </w:r>
      <w:r w:rsidRPr="00DE03D4">
        <w:rPr>
          <w:rFonts w:hint="cs"/>
          <w:rtl/>
        </w:rPr>
        <w:t xml:space="preserve">". </w:t>
      </w:r>
    </w:p>
    <w:p w:rsidR="00C47681" w:rsidRPr="00DE03D4" w:rsidP="009D44E6" w14:paraId="4910347E" w14:textId="77777777">
      <w:pPr>
        <w:pStyle w:val="7392"/>
        <w:rPr>
          <w:rtl/>
        </w:rPr>
      </w:pPr>
      <w:r w:rsidRPr="00DE03D4">
        <w:rPr>
          <w:rFonts w:hint="cs"/>
          <w:rtl/>
        </w:rPr>
        <w:t>ב</w:t>
      </w:r>
      <w:r w:rsidRPr="00DE03D4">
        <w:rPr>
          <w:rtl/>
        </w:rPr>
        <w:t>הנחי</w:t>
      </w:r>
      <w:r w:rsidRPr="00DE03D4">
        <w:rPr>
          <w:rFonts w:hint="cs"/>
          <w:rtl/>
        </w:rPr>
        <w:t>ית היועמ"ש הוצבו ל</w:t>
      </w:r>
      <w:r w:rsidRPr="00DE03D4">
        <w:rPr>
          <w:rtl/>
        </w:rPr>
        <w:t>פני התביעה הכללית מגבלות זמן עד החלטה</w:t>
      </w:r>
      <w:r w:rsidRPr="00DE03D4">
        <w:rPr>
          <w:rFonts w:hint="cs"/>
          <w:rtl/>
        </w:rPr>
        <w:t xml:space="preserve"> </w:t>
      </w:r>
      <w:r w:rsidRPr="00DE03D4">
        <w:rPr>
          <w:rtl/>
        </w:rPr>
        <w:t>בדבר הגשת כתב</w:t>
      </w:r>
      <w:r w:rsidRPr="00DE03D4">
        <w:rPr>
          <w:rFonts w:hint="cs"/>
          <w:rtl/>
        </w:rPr>
        <w:t xml:space="preserve"> </w:t>
      </w:r>
      <w:r w:rsidRPr="00DE03D4">
        <w:rPr>
          <w:rtl/>
        </w:rPr>
        <w:t>אישום או סגירת התיק תוך קביעת מנגנוני פיקוח ובקרה על קצב הטיפול</w:t>
      </w:r>
      <w:r w:rsidRPr="00DE03D4">
        <w:rPr>
          <w:rFonts w:hint="cs"/>
          <w:rtl/>
        </w:rPr>
        <w:t xml:space="preserve"> </w:t>
      </w:r>
      <w:r w:rsidRPr="00DE03D4">
        <w:rPr>
          <w:rtl/>
        </w:rPr>
        <w:t>של התביעה בתיקים המגיעים לטיפולה. מעבר לקביעת פרקי הזמן המרביים לטיפול</w:t>
      </w:r>
      <w:r w:rsidRPr="00DE03D4">
        <w:rPr>
          <w:rFonts w:hint="cs"/>
          <w:rtl/>
        </w:rPr>
        <w:t xml:space="preserve"> </w:t>
      </w:r>
      <w:r w:rsidRPr="00DE03D4">
        <w:rPr>
          <w:rtl/>
        </w:rPr>
        <w:t>התביעה בתיקי חקירה המגיעים לפתחה</w:t>
      </w:r>
      <w:r w:rsidRPr="00DE03D4">
        <w:rPr>
          <w:rFonts w:hint="cs"/>
          <w:rtl/>
        </w:rPr>
        <w:t>: (</w:t>
      </w:r>
      <w:r>
        <w:rPr>
          <w:rFonts w:hint="cs"/>
          <w:rtl/>
        </w:rPr>
        <w:t>א</w:t>
      </w:r>
      <w:r w:rsidRPr="00DE03D4">
        <w:rPr>
          <w:rFonts w:hint="cs"/>
          <w:rtl/>
        </w:rPr>
        <w:t xml:space="preserve">) </w:t>
      </w:r>
      <w:r w:rsidRPr="00DE03D4">
        <w:rPr>
          <w:rtl/>
        </w:rPr>
        <w:t>בעבירות מסוג חטא יש לפעול לסיום הטיפול בתיק בתוך 6 חודשים</w:t>
      </w:r>
      <w:r w:rsidRPr="00DE03D4">
        <w:rPr>
          <w:rFonts w:hint="cs"/>
          <w:rtl/>
        </w:rPr>
        <w:t>; (</w:t>
      </w:r>
      <w:r>
        <w:rPr>
          <w:rFonts w:hint="cs"/>
          <w:rtl/>
        </w:rPr>
        <w:t>ב</w:t>
      </w:r>
      <w:r w:rsidRPr="00DE03D4">
        <w:rPr>
          <w:rFonts w:hint="cs"/>
          <w:rtl/>
        </w:rPr>
        <w:t xml:space="preserve">) </w:t>
      </w:r>
      <w:r w:rsidRPr="00DE03D4">
        <w:rPr>
          <w:rtl/>
        </w:rPr>
        <w:t>בעבירות מסוג עוון ובעבירות מסוג פשע שדינן עד עשר שנות מאסר יש לפעול לסיום</w:t>
      </w:r>
      <w:r w:rsidRPr="00DE03D4">
        <w:rPr>
          <w:rFonts w:hint="cs"/>
          <w:rtl/>
        </w:rPr>
        <w:t xml:space="preserve"> </w:t>
      </w:r>
      <w:r w:rsidRPr="00DE03D4">
        <w:rPr>
          <w:rtl/>
        </w:rPr>
        <w:t xml:space="preserve">הטיפול בתיק בתוך </w:t>
      </w:r>
      <w:r w:rsidRPr="00DE03D4">
        <w:rPr>
          <w:rtl/>
        </w:rPr>
        <w:t>18 חודשים</w:t>
      </w:r>
      <w:r w:rsidRPr="00DE03D4">
        <w:rPr>
          <w:rFonts w:hint="cs"/>
          <w:rtl/>
        </w:rPr>
        <w:t>; (</w:t>
      </w:r>
      <w:r>
        <w:rPr>
          <w:rFonts w:hint="cs"/>
          <w:rtl/>
        </w:rPr>
        <w:t>ג</w:t>
      </w:r>
      <w:r w:rsidRPr="00DE03D4">
        <w:rPr>
          <w:rFonts w:hint="cs"/>
          <w:rtl/>
        </w:rPr>
        <w:t>)</w:t>
      </w:r>
      <w:r w:rsidRPr="00DE03D4">
        <w:rPr>
          <w:rtl/>
        </w:rPr>
        <w:t xml:space="preserve"> בעבירות מסוג פשע שדינן עשר שנות מאסר ו</w:t>
      </w:r>
      <w:r w:rsidRPr="00DE03D4">
        <w:rPr>
          <w:rFonts w:hint="cs"/>
          <w:rtl/>
        </w:rPr>
        <w:t>יותר</w:t>
      </w:r>
      <w:r w:rsidRPr="00DE03D4">
        <w:rPr>
          <w:rtl/>
        </w:rPr>
        <w:t xml:space="preserve"> יש לפעול לסיום הטיפול בתיק בתוך</w:t>
      </w:r>
      <w:r w:rsidRPr="00DE03D4">
        <w:rPr>
          <w:rFonts w:hint="cs"/>
          <w:rtl/>
        </w:rPr>
        <w:t xml:space="preserve"> </w:t>
      </w:r>
      <w:r w:rsidRPr="00DE03D4">
        <w:rPr>
          <w:rtl/>
        </w:rPr>
        <w:t>24 חודשים</w:t>
      </w:r>
      <w:r w:rsidRPr="00DE03D4">
        <w:rPr>
          <w:rFonts w:hint="cs"/>
          <w:rtl/>
        </w:rPr>
        <w:t>.</w:t>
      </w:r>
    </w:p>
    <w:p w:rsidR="00C47681" w:rsidP="009D44E6" w14:paraId="0DBA9C18" w14:textId="77777777">
      <w:pPr>
        <w:pStyle w:val="7392"/>
        <w:rPr>
          <w:rtl/>
        </w:rPr>
      </w:pPr>
      <w:r w:rsidRPr="0063312B">
        <w:rPr>
          <w:rFonts w:hint="cs"/>
          <w:rtl/>
        </w:rPr>
        <w:t>במסמך שהוכן במשרד המשפטים בפברואר 2019 ונשלח למשרד מבקר המדינה נרשם:</w:t>
      </w:r>
    </w:p>
    <w:p w:rsidR="00C47681" w:rsidP="009D44E6" w14:paraId="4B0301C9" w14:textId="77777777">
      <w:pPr>
        <w:pStyle w:val="7392"/>
        <w:rPr>
          <w:rtl/>
        </w:rPr>
      </w:pPr>
      <w:r w:rsidRPr="005370B9">
        <w:rPr>
          <w:rFonts w:hint="cs"/>
          <w:b/>
          <w:bCs/>
          <w:rtl/>
        </w:rPr>
        <w:t>מספר התיקים הפליליים ברשות המיסים</w:t>
      </w:r>
      <w:r w:rsidRPr="00DE03D4">
        <w:rPr>
          <w:rFonts w:hint="cs"/>
          <w:rtl/>
        </w:rPr>
        <w:t xml:space="preserve"> </w:t>
      </w:r>
      <w:r>
        <w:rPr>
          <w:rFonts w:hint="cs"/>
          <w:rtl/>
        </w:rPr>
        <w:t xml:space="preserve">- </w:t>
      </w:r>
      <w:r w:rsidRPr="00DE03D4">
        <w:rPr>
          <w:rFonts w:hint="cs"/>
          <w:rtl/>
        </w:rPr>
        <w:t xml:space="preserve">הממתינים לבירור דין (כלומר, נמצאים בטיפול הלשכה המשפטית ברשות), נכון לינואר 2019 הוא כ-1,800. מהם, כ-700 תיקי חקירות ממתינים יותר משלוש שנים. </w:t>
      </w:r>
    </w:p>
    <w:p w:rsidR="00C47681" w:rsidRPr="00DE03D4" w:rsidP="009D44E6" w14:paraId="4D685748" w14:textId="77777777">
      <w:pPr>
        <w:pStyle w:val="7392"/>
      </w:pPr>
      <w:r w:rsidRPr="005370B9">
        <w:rPr>
          <w:rFonts w:hint="cs"/>
          <w:b/>
          <w:bCs/>
          <w:rtl/>
        </w:rPr>
        <w:t>בנוגע לחלופת הכופר</w:t>
      </w:r>
      <w:r>
        <w:rPr>
          <w:rFonts w:hint="cs"/>
          <w:rtl/>
        </w:rPr>
        <w:t xml:space="preserve"> -</w:t>
      </w:r>
      <w:r w:rsidRPr="00DE03D4">
        <w:rPr>
          <w:rFonts w:hint="cs"/>
          <w:rtl/>
        </w:rPr>
        <w:t xml:space="preserve"> כאמצעי</w:t>
      </w:r>
      <w:r w:rsidRPr="00DE03D4">
        <w:rPr>
          <w:rtl/>
        </w:rPr>
        <w:t xml:space="preserve"> </w:t>
      </w:r>
      <w:r w:rsidRPr="00DE03D4">
        <w:rPr>
          <w:rFonts w:hint="cs"/>
          <w:rtl/>
        </w:rPr>
        <w:t>להתגבר</w:t>
      </w:r>
      <w:r w:rsidRPr="00DE03D4">
        <w:rPr>
          <w:rtl/>
        </w:rPr>
        <w:t xml:space="preserve"> </w:t>
      </w:r>
      <w:r w:rsidRPr="00DE03D4">
        <w:rPr>
          <w:rFonts w:hint="cs"/>
          <w:rtl/>
        </w:rPr>
        <w:t>על</w:t>
      </w:r>
      <w:r w:rsidRPr="00DE03D4">
        <w:rPr>
          <w:rtl/>
        </w:rPr>
        <w:t xml:space="preserve"> </w:t>
      </w:r>
      <w:r w:rsidRPr="00DE03D4">
        <w:rPr>
          <w:rFonts w:hint="cs"/>
          <w:rtl/>
        </w:rPr>
        <w:t>ה</w:t>
      </w:r>
      <w:r w:rsidRPr="00DE03D4">
        <w:rPr>
          <w:rtl/>
        </w:rPr>
        <w:t xml:space="preserve">"גיבנת" </w:t>
      </w:r>
      <w:r w:rsidRPr="00DE03D4">
        <w:rPr>
          <w:rFonts w:hint="cs"/>
          <w:rtl/>
        </w:rPr>
        <w:t>של</w:t>
      </w:r>
      <w:r w:rsidRPr="00DE03D4">
        <w:rPr>
          <w:rtl/>
        </w:rPr>
        <w:t xml:space="preserve"> </w:t>
      </w:r>
      <w:r w:rsidRPr="00DE03D4">
        <w:rPr>
          <w:rFonts w:hint="cs"/>
          <w:rtl/>
        </w:rPr>
        <w:t>התיקים</w:t>
      </w:r>
      <w:r w:rsidRPr="00DE03D4">
        <w:rPr>
          <w:rtl/>
        </w:rPr>
        <w:t xml:space="preserve"> </w:t>
      </w:r>
      <w:r w:rsidRPr="00DE03D4">
        <w:rPr>
          <w:rFonts w:hint="cs"/>
          <w:rtl/>
        </w:rPr>
        <w:t xml:space="preserve">הישנים, לחלופה זו עלולות להיות השלכות רוחב מזיקות הואיל ואין היא נותנת מענה לתיקים שהועלם בהם סכום מס גבוה. זאת ועוד, כאשר מדובר בתיקי חקירה שנפתחו לפני שנים רבות, החשודים לא יסכימו לשלם כופר משמעותי הואיל וברור להם שיש רק סיכוי נמוך שיוגש כנגדם כתב אישום לאחר שנים רבות. "מבצע" לסגירת תיקים בכופר עלול גם לעורר טענה מוצדקת שהאכיפה בררנית. בהקשר זה צוין במסמך: "טענת האכיפה הבררנית קיבלה פרשנות מרחיבה והיא חלה גם במצבים שבהם פעלה הרשות על פי דין, אך תוצאת הדברים עשויה לעורר תחושת אי צדק". </w:t>
      </w:r>
    </w:p>
    <w:p w:rsidR="00C47681" w:rsidRPr="00DE03D4" w:rsidP="009D44E6" w14:paraId="36E94823" w14:textId="77777777">
      <w:pPr>
        <w:pStyle w:val="7392"/>
        <w:rPr>
          <w:rtl/>
        </w:rPr>
      </w:pPr>
      <w:r w:rsidRPr="00DE03D4">
        <w:rPr>
          <w:rFonts w:hint="cs"/>
          <w:rtl/>
        </w:rPr>
        <w:t xml:space="preserve">עוד צוין במסמך: "מוצע כי הרשות תפעל לעבות את כוח האדם שיעסוק בניהול תיקים אלה [התיקים הממתינים לבירור דין]... שכן אין טעם שתיקי חקירות ייערכו, אם אף גורם לא יטפל בהם". </w:t>
      </w:r>
    </w:p>
    <w:p w:rsidR="00C47681" w:rsidRPr="00817D22" w:rsidP="00817D22" w14:paraId="2E813E88" w14:textId="77777777">
      <w:pPr>
        <w:pStyle w:val="7318"/>
        <w:rPr>
          <w:rtl/>
        </w:rPr>
      </w:pPr>
      <w:r w:rsidRPr="00817D22">
        <w:rPr>
          <w:rFonts w:hint="cs"/>
          <w:rtl/>
        </w:rPr>
        <w:t>ע</w:t>
      </w:r>
      <w:r w:rsidRPr="00817D22">
        <w:rPr>
          <w:rFonts w:hint="eastAsia"/>
          <w:rtl/>
        </w:rPr>
        <w:t>לה</w:t>
      </w:r>
      <w:r w:rsidRPr="00817D22">
        <w:rPr>
          <w:rtl/>
        </w:rPr>
        <w:t xml:space="preserve"> כי שלא בהתאם להנחיית היועמ"ש לממשלה משנת 2010 לפעול לסיום הטיפול בתיקים בתקופות של </w:t>
      </w:r>
      <w:r w:rsidRPr="00817D22">
        <w:rPr>
          <w:rFonts w:hint="cs"/>
          <w:rtl/>
        </w:rPr>
        <w:t xml:space="preserve">עד </w:t>
      </w:r>
      <w:r w:rsidRPr="00817D22">
        <w:rPr>
          <w:rtl/>
        </w:rPr>
        <w:t xml:space="preserve">24 חודשים, בהתאם לחומרת העבירה, נכון לינואר </w:t>
      </w:r>
      <w:r w:rsidRPr="00817D22">
        <w:rPr>
          <w:rFonts w:hint="cs"/>
          <w:rtl/>
        </w:rPr>
        <w:t>2019</w:t>
      </w:r>
      <w:r w:rsidRPr="00817D22">
        <w:rPr>
          <w:rtl/>
        </w:rPr>
        <w:t xml:space="preserve"> כ-700 תיקים מתוך 1,8</w:t>
      </w:r>
      <w:r w:rsidRPr="00817D22">
        <w:rPr>
          <w:rFonts w:hint="cs"/>
          <w:rtl/>
        </w:rPr>
        <w:t>0</w:t>
      </w:r>
      <w:r w:rsidRPr="00817D22">
        <w:rPr>
          <w:rtl/>
        </w:rPr>
        <w:t xml:space="preserve">0 </w:t>
      </w:r>
      <w:r w:rsidRPr="00817D22">
        <w:rPr>
          <w:rFonts w:hint="eastAsia"/>
          <w:rtl/>
        </w:rPr>
        <w:t>ממתינים</w:t>
      </w:r>
      <w:r w:rsidRPr="00817D22">
        <w:rPr>
          <w:rtl/>
        </w:rPr>
        <w:t xml:space="preserve"> </w:t>
      </w:r>
      <w:r w:rsidRPr="00817D22">
        <w:rPr>
          <w:rFonts w:hint="eastAsia"/>
          <w:rtl/>
        </w:rPr>
        <w:t>יותר</w:t>
      </w:r>
      <w:r w:rsidRPr="00817D22">
        <w:rPr>
          <w:rtl/>
        </w:rPr>
        <w:t xml:space="preserve"> </w:t>
      </w:r>
      <w:r w:rsidRPr="00817D22">
        <w:rPr>
          <w:rFonts w:hint="eastAsia"/>
          <w:rtl/>
        </w:rPr>
        <w:t>משלוש</w:t>
      </w:r>
      <w:r w:rsidRPr="00817D22">
        <w:rPr>
          <w:rtl/>
        </w:rPr>
        <w:t xml:space="preserve"> </w:t>
      </w:r>
      <w:r w:rsidRPr="00817D22">
        <w:rPr>
          <w:rFonts w:hint="eastAsia"/>
          <w:rtl/>
        </w:rPr>
        <w:t>שנים</w:t>
      </w:r>
      <w:r w:rsidRPr="00817D22">
        <w:rPr>
          <w:rFonts w:hint="cs"/>
          <w:rtl/>
        </w:rPr>
        <w:t>.</w:t>
      </w:r>
      <w:r w:rsidRPr="00817D22">
        <w:rPr>
          <w:rtl/>
        </w:rPr>
        <w:t xml:space="preserve"> </w:t>
      </w:r>
    </w:p>
    <w:p w:rsidR="00C47681" w:rsidRPr="00DE03D4" w:rsidP="00763615" w14:paraId="2F48BCC0" w14:textId="77777777">
      <w:pPr>
        <w:pStyle w:val="7392"/>
        <w:rPr>
          <w:rtl/>
        </w:rPr>
      </w:pPr>
      <w:r w:rsidRPr="00DE03D4">
        <w:rPr>
          <w:rFonts w:hint="cs"/>
          <w:rtl/>
        </w:rPr>
        <w:t>רשות המיסים מסרה בתשובתה כי "</w:t>
      </w:r>
      <w:r w:rsidRPr="00DE03D4">
        <w:rPr>
          <w:rtl/>
        </w:rPr>
        <w:t>.</w:t>
      </w:r>
      <w:r w:rsidRPr="00DE03D4">
        <w:rPr>
          <w:rFonts w:hint="cs"/>
          <w:rtl/>
        </w:rPr>
        <w:t>..</w:t>
      </w:r>
      <w:r w:rsidRPr="00472533">
        <w:rPr>
          <w:rtl/>
        </w:rPr>
        <w:t xml:space="preserve">נכון לינואר 2021 כ-700 תיקים מתוך 1,400 ממתינים </w:t>
      </w:r>
      <w:r w:rsidRPr="00DE03D4">
        <w:rPr>
          <w:rtl/>
        </w:rPr>
        <w:t>יותר מ-3 שנים</w:t>
      </w:r>
      <w:r w:rsidRPr="00DE03D4">
        <w:rPr>
          <w:rFonts w:hint="cs"/>
          <w:rtl/>
        </w:rPr>
        <w:t>". עוד מסרה הרשות כי נכון ליוני 2022</w:t>
      </w:r>
      <w:r w:rsidRPr="00DE03D4">
        <w:rPr>
          <w:rtl/>
        </w:rPr>
        <w:t xml:space="preserve"> </w:t>
      </w:r>
      <w:r w:rsidRPr="00DE03D4">
        <w:rPr>
          <w:rFonts w:hint="cs"/>
          <w:rtl/>
        </w:rPr>
        <w:t>"</w:t>
      </w:r>
      <w:r w:rsidRPr="00DE03D4">
        <w:rPr>
          <w:rtl/>
        </w:rPr>
        <w:t>חל שיפור משמעותי העומד על כ-300 תיקים מתוך 800 הממתינים יותר מ-3 שנים</w:t>
      </w:r>
      <w:r w:rsidRPr="00DE03D4">
        <w:rPr>
          <w:rFonts w:hint="cs"/>
          <w:rtl/>
        </w:rPr>
        <w:t>"</w:t>
      </w:r>
      <w:r w:rsidRPr="00DE03D4">
        <w:rPr>
          <w:rtl/>
        </w:rPr>
        <w:t>.</w:t>
      </w:r>
      <w:r w:rsidRPr="00DE03D4">
        <w:rPr>
          <w:rFonts w:hint="cs"/>
          <w:rtl/>
        </w:rPr>
        <w:t xml:space="preserve"> </w:t>
      </w:r>
      <w:r>
        <w:rPr>
          <w:rFonts w:hint="cs"/>
          <w:rtl/>
        </w:rPr>
        <w:t xml:space="preserve">כמו כן מסרה הרשות בתשובתה הנוספת כי </w:t>
      </w:r>
      <w:r w:rsidRPr="00456ED0">
        <w:rPr>
          <w:rtl/>
        </w:rPr>
        <w:t xml:space="preserve">"הלשכה המשפטית ברשות </w:t>
      </w:r>
      <w:r w:rsidRPr="00456ED0">
        <w:rPr>
          <w:rtl/>
        </w:rPr>
        <w:t>המסים</w:t>
      </w:r>
      <w:r w:rsidRPr="00456ED0">
        <w:rPr>
          <w:rtl/>
        </w:rPr>
        <w:t xml:space="preserve"> מטפלת מידי שנה בין 900 לבין 1200 תיקים</w:t>
      </w:r>
      <w:r>
        <w:rPr>
          <w:rFonts w:hint="cs"/>
          <w:rtl/>
        </w:rPr>
        <w:t>".</w:t>
      </w:r>
    </w:p>
    <w:p w:rsidR="00C47681" w:rsidRPr="00DE03D4" w:rsidP="00817D22" w14:paraId="3D1FF8E6" w14:textId="77777777">
      <w:pPr>
        <w:spacing w:before="240" w:after="240" w:line="269" w:lineRule="auto"/>
        <w:jc w:val="center"/>
        <w:rPr>
          <w:rtl/>
        </w:rPr>
      </w:pPr>
      <w:r w:rsidRPr="00DE03D4">
        <w:rPr>
          <w:noProof/>
          <w:rtl/>
        </w:rPr>
        <w:drawing>
          <wp:inline distT="0" distB="0" distL="0" distR="0">
            <wp:extent cx="3824736" cy="1420023"/>
            <wp:effectExtent l="0" t="0" r="0" b="0"/>
            <wp:docPr id="1113575880" name="תמונה 11135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24736" cy="1420023"/>
                    </a:xfrm>
                    <a:prstGeom prst="rect">
                      <a:avLst/>
                    </a:prstGeom>
                    <a:noFill/>
                    <a:ln>
                      <a:noFill/>
                    </a:ln>
                  </pic:spPr>
                </pic:pic>
              </a:graphicData>
            </a:graphic>
          </wp:inline>
        </w:drawing>
      </w:r>
    </w:p>
    <w:p w:rsidR="00C47681" w:rsidRPr="00DE03D4" w:rsidP="00763615" w14:paraId="0E9C6DAB" w14:textId="77777777">
      <w:pPr>
        <w:pStyle w:val="7392"/>
        <w:rPr>
          <w:rtl/>
        </w:rPr>
      </w:pPr>
      <w:r w:rsidRPr="00DE03D4">
        <w:rPr>
          <w:rFonts w:hint="cs"/>
          <w:rtl/>
        </w:rPr>
        <w:t>עוד מסרה הרשות בתשובתה כי "</w:t>
      </w:r>
      <w:r w:rsidRPr="00DE03D4">
        <w:rPr>
          <w:rtl/>
        </w:rPr>
        <w:t xml:space="preserve">מאז תיקון 87 לחוק סדר דין פלילי, אשר </w:t>
      </w:r>
      <w:r w:rsidRPr="00472533">
        <w:rPr>
          <w:rtl/>
        </w:rPr>
        <w:t xml:space="preserve">נכנס לתוקף ביום 10.10.2019 שהפנה בסעיף 57 א' בחוק להנחיית היועץ המשפטי לממשלה, בה נקבע משך התקופות לטיפול בתיקים הלשכה המשפטית ברשות </w:t>
      </w:r>
      <w:r w:rsidRPr="00472533">
        <w:rPr>
          <w:rtl/>
        </w:rPr>
        <w:t>המסים</w:t>
      </w:r>
      <w:r w:rsidRPr="00472533">
        <w:rPr>
          <w:rtl/>
        </w:rPr>
        <w:t xml:space="preserve"> פועלת בהתאם </w:t>
      </w:r>
      <w:r w:rsidRPr="00DE03D4">
        <w:rPr>
          <w:rtl/>
        </w:rPr>
        <w:t>להנחיית היועץ המשפטי לממשלה</w:t>
      </w:r>
      <w:r w:rsidRPr="00DE03D4">
        <w:rPr>
          <w:rFonts w:hint="cs"/>
          <w:rtl/>
        </w:rPr>
        <w:t>"</w:t>
      </w:r>
      <w:r w:rsidRPr="00DE03D4">
        <w:rPr>
          <w:rtl/>
        </w:rPr>
        <w:t>.</w:t>
      </w:r>
    </w:p>
    <w:p w:rsidR="00C47681" w:rsidRPr="00817D22" w:rsidP="00817D22" w14:paraId="2227F1FE" w14:textId="77777777">
      <w:pPr>
        <w:pStyle w:val="7318"/>
        <w:rPr>
          <w:rtl/>
        </w:rPr>
      </w:pPr>
      <w:r w:rsidRPr="00817D22">
        <w:rPr>
          <w:rFonts w:hint="eastAsia"/>
          <w:rtl/>
        </w:rPr>
        <w:t>על</w:t>
      </w:r>
      <w:r w:rsidRPr="00817D22">
        <w:rPr>
          <w:rtl/>
        </w:rPr>
        <w:t xml:space="preserve"> </w:t>
      </w:r>
      <w:r w:rsidRPr="00817D22">
        <w:rPr>
          <w:rFonts w:hint="cs"/>
          <w:rtl/>
        </w:rPr>
        <w:t>רשות המיסים</w:t>
      </w:r>
      <w:r w:rsidRPr="00817D22">
        <w:rPr>
          <w:rtl/>
        </w:rPr>
        <w:t xml:space="preserve"> </w:t>
      </w:r>
      <w:r w:rsidRPr="00817D22">
        <w:rPr>
          <w:rFonts w:hint="eastAsia"/>
          <w:rtl/>
        </w:rPr>
        <w:t>לעמוד</w:t>
      </w:r>
      <w:r w:rsidRPr="00817D22">
        <w:rPr>
          <w:rtl/>
        </w:rPr>
        <w:t xml:space="preserve"> </w:t>
      </w:r>
      <w:r w:rsidRPr="00817D22">
        <w:rPr>
          <w:rFonts w:hint="eastAsia"/>
          <w:rtl/>
        </w:rPr>
        <w:t>בהנחיית</w:t>
      </w:r>
      <w:r w:rsidRPr="00817D22">
        <w:rPr>
          <w:rtl/>
        </w:rPr>
        <w:t xml:space="preserve"> </w:t>
      </w:r>
      <w:r w:rsidRPr="00817D22">
        <w:rPr>
          <w:rFonts w:hint="eastAsia"/>
          <w:rtl/>
        </w:rPr>
        <w:t>היועמ</w:t>
      </w:r>
      <w:r w:rsidRPr="00817D22">
        <w:rPr>
          <w:rtl/>
        </w:rPr>
        <w:t xml:space="preserve">"ש </w:t>
      </w:r>
      <w:r w:rsidRPr="00817D22">
        <w:rPr>
          <w:rFonts w:hint="eastAsia"/>
          <w:rtl/>
        </w:rPr>
        <w:t>לממשלה</w:t>
      </w:r>
      <w:r w:rsidRPr="00817D22">
        <w:rPr>
          <w:rtl/>
        </w:rPr>
        <w:t xml:space="preserve"> </w:t>
      </w:r>
      <w:r w:rsidRPr="00817D22">
        <w:rPr>
          <w:rFonts w:hint="eastAsia"/>
          <w:rtl/>
        </w:rPr>
        <w:t>בדבר</w:t>
      </w:r>
      <w:r w:rsidRPr="00817D22">
        <w:rPr>
          <w:rtl/>
        </w:rPr>
        <w:t xml:space="preserve"> </w:t>
      </w:r>
      <w:r w:rsidRPr="00817D22">
        <w:rPr>
          <w:rFonts w:hint="eastAsia"/>
          <w:rtl/>
        </w:rPr>
        <w:t>משך</w:t>
      </w:r>
      <w:r w:rsidRPr="00817D22">
        <w:rPr>
          <w:rtl/>
        </w:rPr>
        <w:t xml:space="preserve"> </w:t>
      </w:r>
      <w:r w:rsidRPr="00817D22">
        <w:rPr>
          <w:rFonts w:hint="eastAsia"/>
          <w:rtl/>
        </w:rPr>
        <w:t>זמן</w:t>
      </w:r>
      <w:r w:rsidRPr="00817D22">
        <w:rPr>
          <w:rtl/>
        </w:rPr>
        <w:t xml:space="preserve"> </w:t>
      </w:r>
      <w:r w:rsidRPr="00817D22">
        <w:rPr>
          <w:rFonts w:hint="eastAsia"/>
          <w:rtl/>
        </w:rPr>
        <w:t>הטיפול</w:t>
      </w:r>
      <w:r w:rsidRPr="00817D22">
        <w:rPr>
          <w:rtl/>
        </w:rPr>
        <w:t xml:space="preserve"> </w:t>
      </w:r>
      <w:r w:rsidRPr="00817D22">
        <w:rPr>
          <w:rFonts w:hint="eastAsia"/>
          <w:rtl/>
        </w:rPr>
        <w:t>בתיקי</w:t>
      </w:r>
      <w:r w:rsidRPr="00817D22">
        <w:rPr>
          <w:rtl/>
        </w:rPr>
        <w:t xml:space="preserve"> </w:t>
      </w:r>
      <w:r w:rsidRPr="00817D22">
        <w:rPr>
          <w:rFonts w:hint="eastAsia"/>
          <w:rtl/>
        </w:rPr>
        <w:t>מס</w:t>
      </w:r>
      <w:r w:rsidRPr="00817D22">
        <w:rPr>
          <w:rtl/>
        </w:rPr>
        <w:t xml:space="preserve"> </w:t>
      </w:r>
      <w:r w:rsidRPr="00817D22">
        <w:rPr>
          <w:rFonts w:hint="eastAsia"/>
          <w:rtl/>
        </w:rPr>
        <w:t>ולפעול</w:t>
      </w:r>
      <w:r w:rsidRPr="00817D22">
        <w:rPr>
          <w:rtl/>
        </w:rPr>
        <w:t xml:space="preserve"> </w:t>
      </w:r>
      <w:r w:rsidRPr="00817D22">
        <w:rPr>
          <w:rFonts w:hint="eastAsia"/>
          <w:rtl/>
        </w:rPr>
        <w:t>להשלמתם</w:t>
      </w:r>
      <w:r w:rsidRPr="00817D22">
        <w:rPr>
          <w:rtl/>
        </w:rPr>
        <w:t xml:space="preserve">, </w:t>
      </w:r>
      <w:r w:rsidRPr="00817D22">
        <w:rPr>
          <w:rFonts w:hint="eastAsia"/>
          <w:rtl/>
        </w:rPr>
        <w:t>בתקופה</w:t>
      </w:r>
      <w:r w:rsidRPr="00817D22">
        <w:rPr>
          <w:rtl/>
        </w:rPr>
        <w:t xml:space="preserve"> הרלוונטית </w:t>
      </w:r>
      <w:r w:rsidRPr="00817D22">
        <w:rPr>
          <w:rFonts w:hint="cs"/>
          <w:rtl/>
        </w:rPr>
        <w:t xml:space="preserve">בהתאם לחומרת העבירה </w:t>
      </w:r>
      <w:r w:rsidRPr="00817D22">
        <w:rPr>
          <w:rFonts w:hint="eastAsia"/>
          <w:rtl/>
        </w:rPr>
        <w:t>עד</w:t>
      </w:r>
      <w:r w:rsidRPr="00817D22">
        <w:rPr>
          <w:rtl/>
        </w:rPr>
        <w:t xml:space="preserve"> 24 חודשים. </w:t>
      </w:r>
      <w:r w:rsidRPr="00817D22">
        <w:rPr>
          <w:rFonts w:hint="eastAsia"/>
          <w:rtl/>
        </w:rPr>
        <w:t>מומלץ</w:t>
      </w:r>
      <w:r w:rsidRPr="00817D22">
        <w:rPr>
          <w:rtl/>
        </w:rPr>
        <w:t xml:space="preserve"> </w:t>
      </w:r>
      <w:r w:rsidRPr="00817D22">
        <w:rPr>
          <w:rFonts w:hint="eastAsia"/>
          <w:rtl/>
        </w:rPr>
        <w:t>כי</w:t>
      </w:r>
      <w:r w:rsidRPr="00817D22">
        <w:rPr>
          <w:rtl/>
        </w:rPr>
        <w:t xml:space="preserve"> רשות המיסים </w:t>
      </w:r>
      <w:r w:rsidRPr="00817D22">
        <w:rPr>
          <w:rFonts w:hint="cs"/>
          <w:rtl/>
        </w:rPr>
        <w:t>תבחן</w:t>
      </w:r>
      <w:r w:rsidRPr="00817D22">
        <w:rPr>
          <w:rtl/>
        </w:rPr>
        <w:t xml:space="preserve"> את הקצאת כוח האדם הנדרשת ללשכה המשפטי</w:t>
      </w:r>
      <w:r w:rsidRPr="00817D22">
        <w:rPr>
          <w:rFonts w:hint="eastAsia"/>
          <w:rtl/>
        </w:rPr>
        <w:t>ת</w:t>
      </w:r>
      <w:r w:rsidRPr="00817D22">
        <w:rPr>
          <w:rtl/>
        </w:rPr>
        <w:t xml:space="preserve"> </w:t>
      </w:r>
      <w:r w:rsidRPr="00817D22">
        <w:rPr>
          <w:rFonts w:hint="eastAsia"/>
          <w:rtl/>
        </w:rPr>
        <w:t>למול</w:t>
      </w:r>
      <w:r w:rsidRPr="00817D22">
        <w:rPr>
          <w:rtl/>
        </w:rPr>
        <w:t xml:space="preserve"> היקף התיקים המטופל על ידה </w:t>
      </w:r>
      <w:r w:rsidRPr="00817D22">
        <w:rPr>
          <w:rFonts w:hint="eastAsia"/>
          <w:rtl/>
        </w:rPr>
        <w:t>וכן</w:t>
      </w:r>
      <w:r w:rsidRPr="00817D22">
        <w:rPr>
          <w:rtl/>
        </w:rPr>
        <w:t xml:space="preserve"> </w:t>
      </w:r>
      <w:r w:rsidRPr="00817D22">
        <w:rPr>
          <w:rFonts w:hint="eastAsia"/>
          <w:rtl/>
        </w:rPr>
        <w:t>חלופות</w:t>
      </w:r>
      <w:r w:rsidRPr="00817D22">
        <w:rPr>
          <w:rtl/>
        </w:rPr>
        <w:t xml:space="preserve"> </w:t>
      </w:r>
      <w:r w:rsidRPr="00817D22">
        <w:rPr>
          <w:rFonts w:hint="eastAsia"/>
          <w:rtl/>
        </w:rPr>
        <w:t>אכיפה</w:t>
      </w:r>
      <w:r w:rsidRPr="00817D22">
        <w:rPr>
          <w:rFonts w:hint="cs"/>
          <w:rtl/>
        </w:rPr>
        <w:t xml:space="preserve"> אחרות</w:t>
      </w:r>
      <w:r w:rsidRPr="00817D22">
        <w:rPr>
          <w:rtl/>
        </w:rPr>
        <w:t xml:space="preserve">, </w:t>
      </w:r>
      <w:r w:rsidRPr="00817D22">
        <w:rPr>
          <w:rFonts w:hint="eastAsia"/>
          <w:rtl/>
        </w:rPr>
        <w:t>במקרים</w:t>
      </w:r>
      <w:r w:rsidRPr="00817D22">
        <w:rPr>
          <w:rtl/>
        </w:rPr>
        <w:t xml:space="preserve"> </w:t>
      </w:r>
      <w:r w:rsidRPr="00817D22">
        <w:rPr>
          <w:rFonts w:hint="eastAsia"/>
          <w:rtl/>
        </w:rPr>
        <w:t>המתאימים</w:t>
      </w:r>
      <w:r w:rsidRPr="00817D22">
        <w:rPr>
          <w:rtl/>
        </w:rPr>
        <w:t xml:space="preserve">, </w:t>
      </w:r>
      <w:r w:rsidRPr="00817D22">
        <w:rPr>
          <w:rFonts w:hint="eastAsia"/>
          <w:rtl/>
        </w:rPr>
        <w:t>עפ</w:t>
      </w:r>
      <w:r w:rsidRPr="00817D22">
        <w:rPr>
          <w:rtl/>
        </w:rPr>
        <w:t xml:space="preserve">"י </w:t>
      </w:r>
      <w:r w:rsidRPr="00817D22">
        <w:rPr>
          <w:rFonts w:hint="eastAsia"/>
          <w:rtl/>
        </w:rPr>
        <w:t>תבחינים</w:t>
      </w:r>
      <w:r w:rsidRPr="00817D22">
        <w:rPr>
          <w:rtl/>
        </w:rPr>
        <w:t xml:space="preserve"> </w:t>
      </w:r>
      <w:r w:rsidRPr="00817D22">
        <w:rPr>
          <w:rFonts w:hint="eastAsia"/>
          <w:rtl/>
        </w:rPr>
        <w:t>שייקבעו</w:t>
      </w:r>
      <w:r w:rsidRPr="00817D22">
        <w:rPr>
          <w:rtl/>
        </w:rPr>
        <w:t xml:space="preserve">, על מנת לצמצם </w:t>
      </w:r>
      <w:r w:rsidRPr="00817D22">
        <w:rPr>
          <w:rFonts w:hint="eastAsia"/>
          <w:rtl/>
        </w:rPr>
        <w:t>התמשכות</w:t>
      </w:r>
      <w:r w:rsidRPr="00817D22">
        <w:rPr>
          <w:rtl/>
        </w:rPr>
        <w:t xml:space="preserve"> תהליכי הטיפול בתיקי </w:t>
      </w:r>
      <w:r w:rsidRPr="00817D22">
        <w:rPr>
          <w:rFonts w:hint="eastAsia"/>
          <w:rtl/>
        </w:rPr>
        <w:t>עבירות</w:t>
      </w:r>
      <w:r w:rsidRPr="00817D22">
        <w:rPr>
          <w:rtl/>
        </w:rPr>
        <w:t xml:space="preserve"> </w:t>
      </w:r>
      <w:r w:rsidRPr="00817D22">
        <w:rPr>
          <w:rFonts w:hint="eastAsia"/>
          <w:rtl/>
        </w:rPr>
        <w:t>מס</w:t>
      </w:r>
      <w:r w:rsidRPr="00817D22">
        <w:rPr>
          <w:rFonts w:hint="cs"/>
          <w:rtl/>
        </w:rPr>
        <w:t xml:space="preserve"> ולעמוד בהנחיית היועמ"ש לממשלה בדבר משכי הטיפול המרביים</w:t>
      </w:r>
      <w:r w:rsidRPr="00817D22">
        <w:rPr>
          <w:rtl/>
        </w:rPr>
        <w:t>.</w:t>
      </w:r>
    </w:p>
    <w:p w:rsidR="00C47681" w:rsidRPr="00DE03D4" w:rsidP="009D44E6" w14:paraId="717B71F1" w14:textId="77777777">
      <w:pPr>
        <w:pStyle w:val="7392"/>
        <w:rPr>
          <w:rtl/>
        </w:rPr>
      </w:pPr>
      <w:r w:rsidRPr="00DE03D4">
        <w:rPr>
          <w:rFonts w:hint="cs"/>
          <w:rtl/>
        </w:rPr>
        <w:t xml:space="preserve">הלשכה המשפטית של רשות המיסים מלווה, בין היתר, את יחידות החקירות בטיפול בחקירות מס ומייצגת את המדינה בבתי המשפט בתיקי </w:t>
      </w:r>
      <w:r w:rsidRPr="00DE03D4">
        <w:rPr>
          <w:rFonts w:hint="cs"/>
          <w:rtl/>
        </w:rPr>
        <w:t>מע</w:t>
      </w:r>
      <w:r w:rsidRPr="00DE03D4">
        <w:rPr>
          <w:rtl/>
        </w:rPr>
        <w:t>"</w:t>
      </w:r>
      <w:r w:rsidRPr="00DE03D4">
        <w:rPr>
          <w:rFonts w:hint="cs"/>
          <w:rtl/>
        </w:rPr>
        <w:t>ם</w:t>
      </w:r>
      <w:r w:rsidRPr="00DE03D4">
        <w:rPr>
          <w:rFonts w:hint="cs"/>
          <w:rtl/>
        </w:rPr>
        <w:t xml:space="preserve">. </w:t>
      </w:r>
      <w:r w:rsidRPr="00DE03D4">
        <w:rPr>
          <w:rtl/>
        </w:rPr>
        <w:t xml:space="preserve">בלוח </w:t>
      </w:r>
      <w:r>
        <w:rPr>
          <w:rFonts w:hint="cs"/>
          <w:rtl/>
        </w:rPr>
        <w:t>36</w:t>
      </w:r>
      <w:r w:rsidRPr="00DE03D4">
        <w:rPr>
          <w:rtl/>
        </w:rPr>
        <w:t xml:space="preserve"> להלן מוצגים נתונים על טיפול בכתבי אישום בנושאי מיסוי ישיר מצד הלשכה המשפטית בשנים 2015 - 2020</w:t>
      </w:r>
      <w:r w:rsidRPr="00DE03D4">
        <w:rPr>
          <w:rFonts w:hint="cs"/>
          <w:rtl/>
        </w:rPr>
        <w:t>.</w:t>
      </w:r>
    </w:p>
    <w:p w:rsidR="00C47681" w:rsidRPr="00817D22" w:rsidP="00817D22" w14:paraId="27CF0E22" w14:textId="77777777">
      <w:pPr>
        <w:pStyle w:val="734"/>
        <w:rPr>
          <w:rtl/>
        </w:rPr>
      </w:pPr>
      <w:r w:rsidRPr="00817D22">
        <w:rPr>
          <w:rFonts w:hint="eastAsia"/>
          <w:b w:val="0"/>
          <w:bCs w:val="0"/>
          <w:rtl/>
        </w:rPr>
        <w:t>לוח</w:t>
      </w:r>
      <w:r w:rsidRPr="00817D22">
        <w:rPr>
          <w:b w:val="0"/>
          <w:bCs w:val="0"/>
          <w:rtl/>
        </w:rPr>
        <w:t xml:space="preserve"> </w:t>
      </w:r>
      <w:r w:rsidRPr="00817D22">
        <w:rPr>
          <w:rFonts w:hint="cs"/>
          <w:b w:val="0"/>
          <w:bCs w:val="0"/>
          <w:rtl/>
        </w:rPr>
        <w:t>36</w:t>
      </w:r>
      <w:r w:rsidRPr="00817D22">
        <w:rPr>
          <w:b w:val="0"/>
          <w:bCs w:val="0"/>
          <w:rtl/>
        </w:rPr>
        <w:t>:</w:t>
      </w:r>
      <w:r w:rsidRPr="00817D22">
        <w:rPr>
          <w:rtl/>
        </w:rPr>
        <w:t xml:space="preserve"> </w:t>
      </w:r>
      <w:r w:rsidRPr="00817D22">
        <w:rPr>
          <w:rFonts w:hint="cs"/>
          <w:rtl/>
        </w:rPr>
        <w:t>טיפול בכתבי אישום בנושאי מיסוי ישיר מצד הלשכה המשפטית, 2015 - 2020</w:t>
      </w:r>
    </w:p>
    <w:tbl>
      <w:tblPr>
        <w:bidiVisual/>
        <w:tblW w:w="5000" w:type="pct"/>
        <w:jc w:val="center"/>
        <w:tblBorders>
          <w:left w:val="single" w:sz="4" w:space="0" w:color="auto"/>
          <w:right w:val="single" w:sz="4" w:space="0" w:color="auto"/>
          <w:insideV w:val="single" w:sz="4" w:space="0" w:color="auto"/>
        </w:tblBorders>
        <w:shd w:val="clear" w:color="auto" w:fill="F0F8F9"/>
        <w:tblCellMar>
          <w:left w:w="0" w:type="dxa"/>
          <w:right w:w="0" w:type="dxa"/>
        </w:tblCellMar>
        <w:tblLook w:val="04A0"/>
      </w:tblPr>
      <w:tblGrid>
        <w:gridCol w:w="1543"/>
        <w:gridCol w:w="5817"/>
      </w:tblGrid>
      <w:tr w14:paraId="421995CE" w14:textId="77777777" w:rsidTr="00817D22">
        <w:tblPrEx>
          <w:tblW w:w="5000" w:type="pct"/>
          <w:jc w:val="center"/>
          <w:tblBorders>
            <w:left w:val="single" w:sz="4" w:space="0" w:color="auto"/>
            <w:right w:val="single" w:sz="4" w:space="0" w:color="auto"/>
            <w:insideV w:val="single" w:sz="4" w:space="0" w:color="auto"/>
          </w:tblBorders>
          <w:shd w:val="clear" w:color="auto" w:fill="F0F8F9"/>
          <w:tblCellMar>
            <w:left w:w="0" w:type="dxa"/>
            <w:right w:w="0" w:type="dxa"/>
          </w:tblCellMar>
          <w:tblLook w:val="04A0"/>
        </w:tblPrEx>
        <w:trPr>
          <w:trHeight w:val="113"/>
          <w:tblHeader/>
          <w:jc w:val="center"/>
        </w:trPr>
        <w:tc>
          <w:tcPr>
            <w:tcW w:w="1048" w:type="pct"/>
            <w:shd w:val="clear" w:color="auto" w:fill="C8DCE4"/>
            <w:tcMar>
              <w:top w:w="0" w:type="dxa"/>
              <w:left w:w="108" w:type="dxa"/>
              <w:bottom w:w="0" w:type="dxa"/>
              <w:right w:w="108" w:type="dxa"/>
            </w:tcMar>
            <w:vAlign w:val="center"/>
            <w:hideMark/>
          </w:tcPr>
          <w:p w:rsidR="00C47681" w:rsidRPr="00817D22" w:rsidP="00817D22" w14:paraId="4D5DF143" w14:textId="77777777">
            <w:pPr>
              <w:pStyle w:val="73R"/>
              <w:spacing w:before="140" w:after="140"/>
              <w:rPr>
                <w:b/>
                <w:bCs/>
              </w:rPr>
            </w:pPr>
            <w:r w:rsidRPr="00817D22">
              <w:rPr>
                <w:b/>
                <w:bCs/>
                <w:rtl/>
              </w:rPr>
              <w:t>שנה</w:t>
            </w:r>
            <w:r w:rsidRPr="00817D22">
              <w:rPr>
                <w:rFonts w:hint="cs"/>
                <w:b/>
                <w:bCs/>
                <w:rtl/>
              </w:rPr>
              <w:t xml:space="preserve"> וסוגי תיקים</w:t>
            </w:r>
          </w:p>
        </w:tc>
        <w:tc>
          <w:tcPr>
            <w:tcW w:w="3952" w:type="pct"/>
            <w:shd w:val="clear" w:color="auto" w:fill="C8DCE4"/>
            <w:tcMar>
              <w:top w:w="0" w:type="dxa"/>
              <w:left w:w="108" w:type="dxa"/>
              <w:bottom w:w="0" w:type="dxa"/>
              <w:right w:w="108" w:type="dxa"/>
            </w:tcMar>
            <w:vAlign w:val="center"/>
            <w:hideMark/>
          </w:tcPr>
          <w:p w:rsidR="00C47681" w:rsidRPr="00817D22" w:rsidP="00817D22" w14:paraId="27FD790C" w14:textId="77777777">
            <w:pPr>
              <w:pStyle w:val="73R"/>
              <w:spacing w:before="140" w:after="140"/>
              <w:rPr>
                <w:b/>
                <w:bCs/>
              </w:rPr>
            </w:pPr>
            <w:r w:rsidRPr="00817D22">
              <w:rPr>
                <w:b/>
                <w:bCs/>
                <w:rtl/>
              </w:rPr>
              <w:t>כתבי אישום ש</w:t>
            </w:r>
            <w:r w:rsidRPr="00817D22">
              <w:rPr>
                <w:rFonts w:hint="cs"/>
                <w:b/>
                <w:bCs/>
                <w:rtl/>
              </w:rPr>
              <w:t>המחלקה הפלילית, (</w:t>
            </w:r>
            <w:r w:rsidRPr="00817D22">
              <w:rPr>
                <w:b/>
                <w:bCs/>
                <w:rtl/>
              </w:rPr>
              <w:t>מיסוי ישיר</w:t>
            </w:r>
            <w:r w:rsidRPr="00817D22">
              <w:rPr>
                <w:rFonts w:hint="cs"/>
                <w:b/>
                <w:bCs/>
                <w:rtl/>
              </w:rPr>
              <w:t>),</w:t>
            </w:r>
            <w:r w:rsidRPr="00817D22">
              <w:rPr>
                <w:b/>
                <w:bCs/>
                <w:rtl/>
              </w:rPr>
              <w:t xml:space="preserve"> הג</w:t>
            </w:r>
            <w:r w:rsidRPr="00817D22">
              <w:rPr>
                <w:rFonts w:hint="cs"/>
                <w:b/>
                <w:bCs/>
                <w:rtl/>
              </w:rPr>
              <w:t>י</w:t>
            </w:r>
            <w:r w:rsidRPr="00817D22">
              <w:rPr>
                <w:b/>
                <w:bCs/>
                <w:rtl/>
              </w:rPr>
              <w:t>ש</w:t>
            </w:r>
            <w:r w:rsidRPr="00817D22">
              <w:rPr>
                <w:rFonts w:hint="cs"/>
                <w:b/>
                <w:bCs/>
                <w:rtl/>
              </w:rPr>
              <w:t xml:space="preserve">ה </w:t>
            </w:r>
            <w:r w:rsidRPr="00817D22">
              <w:rPr>
                <w:b/>
                <w:bCs/>
                <w:rtl/>
              </w:rPr>
              <w:t>לבתי משפט</w:t>
            </w:r>
            <w:r>
              <w:rPr>
                <w:b/>
                <w:bCs/>
                <w:vertAlign w:val="superscript"/>
                <w:rtl/>
              </w:rPr>
              <w:footnoteReference w:id="72"/>
            </w:r>
          </w:p>
        </w:tc>
      </w:tr>
      <w:tr w14:paraId="037F8D00"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6A94CE82" w14:textId="77777777">
            <w:pPr>
              <w:pStyle w:val="73R"/>
              <w:spacing w:before="100" w:after="100"/>
            </w:pPr>
            <w:r w:rsidRPr="00817D22">
              <w:rPr>
                <w:rtl/>
              </w:rPr>
              <w:t>2015 - מהותיים</w:t>
            </w:r>
          </w:p>
        </w:tc>
        <w:tc>
          <w:tcPr>
            <w:tcW w:w="3952" w:type="pct"/>
            <w:shd w:val="clear" w:color="auto" w:fill="DFECEF"/>
            <w:tcMar>
              <w:top w:w="0" w:type="dxa"/>
              <w:left w:w="108" w:type="dxa"/>
              <w:bottom w:w="0" w:type="dxa"/>
              <w:right w:w="108" w:type="dxa"/>
            </w:tcMar>
            <w:hideMark/>
          </w:tcPr>
          <w:p w:rsidR="00C47681" w:rsidRPr="00817D22" w:rsidP="007071FF" w14:paraId="69C346C9" w14:textId="77777777">
            <w:pPr>
              <w:pStyle w:val="73R"/>
              <w:spacing w:before="100" w:after="100"/>
            </w:pPr>
            <w:r w:rsidRPr="00817D22">
              <w:rPr>
                <w:rtl/>
              </w:rPr>
              <w:t xml:space="preserve">טופלו רק על ידי </w:t>
            </w:r>
            <w:r w:rsidRPr="00817D22">
              <w:rPr>
                <w:rtl/>
              </w:rPr>
              <w:t>פרקליטויות</w:t>
            </w:r>
          </w:p>
        </w:tc>
      </w:tr>
      <w:tr w14:paraId="1615951C"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4F50F5C4" w14:textId="77777777">
            <w:pPr>
              <w:pStyle w:val="73R"/>
              <w:spacing w:before="100" w:after="100"/>
              <w:rPr>
                <w:rtl/>
              </w:rPr>
            </w:pPr>
            <w:r w:rsidRPr="00817D22">
              <w:rPr>
                <w:rtl/>
              </w:rPr>
              <w:t>2015 - טכניים</w:t>
            </w:r>
          </w:p>
        </w:tc>
        <w:tc>
          <w:tcPr>
            <w:tcW w:w="3952" w:type="pct"/>
            <w:shd w:val="clear" w:color="auto" w:fill="F0F8F9"/>
            <w:tcMar>
              <w:top w:w="0" w:type="dxa"/>
              <w:left w:w="108" w:type="dxa"/>
              <w:bottom w:w="0" w:type="dxa"/>
              <w:right w:w="108" w:type="dxa"/>
            </w:tcMar>
            <w:hideMark/>
          </w:tcPr>
          <w:p w:rsidR="00C47681" w:rsidRPr="00817D22" w:rsidP="007071FF" w14:paraId="6FF145F4" w14:textId="77777777">
            <w:pPr>
              <w:pStyle w:val="73R"/>
              <w:spacing w:before="100" w:after="100"/>
            </w:pPr>
            <w:r w:rsidRPr="00817D22">
              <w:rPr>
                <w:rtl/>
              </w:rPr>
              <w:t>664</w:t>
            </w:r>
          </w:p>
        </w:tc>
      </w:tr>
      <w:tr w14:paraId="6DAB4C3D"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55060333" w14:textId="77777777">
            <w:pPr>
              <w:pStyle w:val="73R"/>
              <w:spacing w:before="100" w:after="100"/>
            </w:pPr>
            <w:r w:rsidRPr="00817D22">
              <w:rPr>
                <w:rtl/>
              </w:rPr>
              <w:t>2016 - מהותיים</w:t>
            </w:r>
          </w:p>
        </w:tc>
        <w:tc>
          <w:tcPr>
            <w:tcW w:w="3952" w:type="pct"/>
            <w:shd w:val="clear" w:color="auto" w:fill="DFECEF"/>
            <w:tcMar>
              <w:top w:w="0" w:type="dxa"/>
              <w:left w:w="108" w:type="dxa"/>
              <w:bottom w:w="0" w:type="dxa"/>
              <w:right w:w="108" w:type="dxa"/>
            </w:tcMar>
            <w:hideMark/>
          </w:tcPr>
          <w:p w:rsidR="00C47681" w:rsidRPr="00817D22" w:rsidP="007071FF" w14:paraId="62B5A5EC" w14:textId="77777777">
            <w:pPr>
              <w:pStyle w:val="73R"/>
              <w:spacing w:before="100" w:after="100"/>
            </w:pPr>
            <w:r w:rsidRPr="00817D22">
              <w:rPr>
                <w:rtl/>
              </w:rPr>
              <w:t xml:space="preserve">טופלו רק על ידי </w:t>
            </w:r>
            <w:r w:rsidRPr="00817D22">
              <w:rPr>
                <w:rtl/>
              </w:rPr>
              <w:t>פרקליטויות</w:t>
            </w:r>
          </w:p>
        </w:tc>
      </w:tr>
      <w:tr w14:paraId="294BBEBB"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5F98A383" w14:textId="77777777">
            <w:pPr>
              <w:pStyle w:val="73R"/>
              <w:spacing w:before="100" w:after="100"/>
              <w:rPr>
                <w:rtl/>
              </w:rPr>
            </w:pPr>
            <w:r w:rsidRPr="00817D22">
              <w:rPr>
                <w:rtl/>
              </w:rPr>
              <w:t>2016 - טכניים</w:t>
            </w:r>
          </w:p>
        </w:tc>
        <w:tc>
          <w:tcPr>
            <w:tcW w:w="3952" w:type="pct"/>
            <w:shd w:val="clear" w:color="auto" w:fill="F0F8F9"/>
            <w:tcMar>
              <w:top w:w="0" w:type="dxa"/>
              <w:left w:w="108" w:type="dxa"/>
              <w:bottom w:w="0" w:type="dxa"/>
              <w:right w:w="108" w:type="dxa"/>
            </w:tcMar>
            <w:hideMark/>
          </w:tcPr>
          <w:p w:rsidR="00C47681" w:rsidRPr="00817D22" w:rsidP="007071FF" w14:paraId="7DC5D365" w14:textId="77777777">
            <w:pPr>
              <w:pStyle w:val="73R"/>
              <w:spacing w:before="100" w:after="100"/>
              <w:rPr>
                <w:rtl/>
              </w:rPr>
            </w:pPr>
            <w:r w:rsidRPr="00817D22">
              <w:rPr>
                <w:rtl/>
              </w:rPr>
              <w:t>553</w:t>
            </w:r>
          </w:p>
        </w:tc>
      </w:tr>
      <w:tr w14:paraId="6F443AA4"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59E0DB48" w14:textId="77777777">
            <w:pPr>
              <w:pStyle w:val="73R"/>
              <w:spacing w:before="100" w:after="100"/>
            </w:pPr>
            <w:r w:rsidRPr="00817D22">
              <w:rPr>
                <w:rtl/>
              </w:rPr>
              <w:t>2017 - מהותיים</w:t>
            </w:r>
          </w:p>
        </w:tc>
        <w:tc>
          <w:tcPr>
            <w:tcW w:w="3952" w:type="pct"/>
            <w:shd w:val="clear" w:color="auto" w:fill="DFECEF"/>
            <w:tcMar>
              <w:top w:w="0" w:type="dxa"/>
              <w:left w:w="108" w:type="dxa"/>
              <w:bottom w:w="0" w:type="dxa"/>
              <w:right w:w="108" w:type="dxa"/>
            </w:tcMar>
            <w:hideMark/>
          </w:tcPr>
          <w:p w:rsidR="00C47681" w:rsidRPr="00817D22" w:rsidP="007071FF" w14:paraId="224940B6" w14:textId="77777777">
            <w:pPr>
              <w:pStyle w:val="73R"/>
              <w:spacing w:before="100" w:after="100"/>
            </w:pPr>
            <w:r w:rsidRPr="00817D22">
              <w:rPr>
                <w:rtl/>
              </w:rPr>
              <w:t>4</w:t>
            </w:r>
          </w:p>
        </w:tc>
      </w:tr>
      <w:tr w14:paraId="15F57E69"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278A8C15" w14:textId="77777777">
            <w:pPr>
              <w:pStyle w:val="73R"/>
              <w:spacing w:before="100" w:after="100"/>
              <w:rPr>
                <w:rtl/>
              </w:rPr>
            </w:pPr>
            <w:r w:rsidRPr="00817D22">
              <w:rPr>
                <w:rtl/>
              </w:rPr>
              <w:t>2017 - טכניים</w:t>
            </w:r>
          </w:p>
        </w:tc>
        <w:tc>
          <w:tcPr>
            <w:tcW w:w="3952" w:type="pct"/>
            <w:shd w:val="clear" w:color="auto" w:fill="F0F8F9"/>
            <w:tcMar>
              <w:top w:w="0" w:type="dxa"/>
              <w:left w:w="108" w:type="dxa"/>
              <w:bottom w:w="0" w:type="dxa"/>
              <w:right w:w="108" w:type="dxa"/>
            </w:tcMar>
            <w:hideMark/>
          </w:tcPr>
          <w:p w:rsidR="00C47681" w:rsidRPr="00817D22" w:rsidP="007071FF" w14:paraId="092CC7B1" w14:textId="77777777">
            <w:pPr>
              <w:pStyle w:val="73R"/>
              <w:spacing w:before="100" w:after="100"/>
              <w:rPr>
                <w:rtl/>
              </w:rPr>
            </w:pPr>
            <w:r w:rsidRPr="00817D22">
              <w:rPr>
                <w:rtl/>
              </w:rPr>
              <w:t>259</w:t>
            </w:r>
          </w:p>
        </w:tc>
      </w:tr>
      <w:tr w14:paraId="3F62AA41"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05FF42F6" w14:textId="77777777">
            <w:pPr>
              <w:pStyle w:val="73R"/>
              <w:spacing w:before="100" w:after="100"/>
            </w:pPr>
            <w:r w:rsidRPr="00817D22">
              <w:rPr>
                <w:rtl/>
              </w:rPr>
              <w:t>2018 - מהותיים</w:t>
            </w:r>
          </w:p>
        </w:tc>
        <w:tc>
          <w:tcPr>
            <w:tcW w:w="3952" w:type="pct"/>
            <w:shd w:val="clear" w:color="auto" w:fill="DFECEF"/>
            <w:tcMar>
              <w:top w:w="0" w:type="dxa"/>
              <w:left w:w="108" w:type="dxa"/>
              <w:bottom w:w="0" w:type="dxa"/>
              <w:right w:w="108" w:type="dxa"/>
            </w:tcMar>
            <w:hideMark/>
          </w:tcPr>
          <w:p w:rsidR="00C47681" w:rsidRPr="00817D22" w:rsidP="007071FF" w14:paraId="2CB88F6A" w14:textId="77777777">
            <w:pPr>
              <w:pStyle w:val="73R"/>
              <w:spacing w:before="100" w:after="100"/>
            </w:pPr>
            <w:r w:rsidRPr="00817D22">
              <w:rPr>
                <w:rtl/>
              </w:rPr>
              <w:t>14</w:t>
            </w:r>
          </w:p>
        </w:tc>
      </w:tr>
      <w:tr w14:paraId="7E2DE28C"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472A43CC" w14:textId="77777777">
            <w:pPr>
              <w:pStyle w:val="73R"/>
              <w:spacing w:before="100" w:after="100"/>
            </w:pPr>
            <w:r w:rsidRPr="00817D22">
              <w:rPr>
                <w:rtl/>
              </w:rPr>
              <w:t>2018 - טכניים</w:t>
            </w:r>
          </w:p>
        </w:tc>
        <w:tc>
          <w:tcPr>
            <w:tcW w:w="3952" w:type="pct"/>
            <w:shd w:val="clear" w:color="auto" w:fill="F0F8F9"/>
            <w:tcMar>
              <w:top w:w="0" w:type="dxa"/>
              <w:left w:w="108" w:type="dxa"/>
              <w:bottom w:w="0" w:type="dxa"/>
              <w:right w:w="108" w:type="dxa"/>
            </w:tcMar>
            <w:hideMark/>
          </w:tcPr>
          <w:p w:rsidR="00C47681" w:rsidRPr="00817D22" w:rsidP="007071FF" w14:paraId="3B77CE30" w14:textId="77777777">
            <w:pPr>
              <w:pStyle w:val="73R"/>
              <w:spacing w:before="100" w:after="100"/>
            </w:pPr>
            <w:r w:rsidRPr="00817D22">
              <w:rPr>
                <w:rtl/>
              </w:rPr>
              <w:t>293</w:t>
            </w:r>
          </w:p>
        </w:tc>
      </w:tr>
      <w:tr w14:paraId="5EAB4D4E"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41591044" w14:textId="77777777">
            <w:pPr>
              <w:pStyle w:val="73R"/>
              <w:spacing w:before="100" w:after="100"/>
            </w:pPr>
            <w:r w:rsidRPr="00817D22">
              <w:rPr>
                <w:rtl/>
              </w:rPr>
              <w:t>2019 - מהותיים</w:t>
            </w:r>
          </w:p>
        </w:tc>
        <w:tc>
          <w:tcPr>
            <w:tcW w:w="3952" w:type="pct"/>
            <w:shd w:val="clear" w:color="auto" w:fill="DFECEF"/>
            <w:tcMar>
              <w:top w:w="0" w:type="dxa"/>
              <w:left w:w="108" w:type="dxa"/>
              <w:bottom w:w="0" w:type="dxa"/>
              <w:right w:w="108" w:type="dxa"/>
            </w:tcMar>
            <w:hideMark/>
          </w:tcPr>
          <w:p w:rsidR="00C47681" w:rsidRPr="00817D22" w:rsidP="007071FF" w14:paraId="10D1E0D7" w14:textId="77777777">
            <w:pPr>
              <w:pStyle w:val="73R"/>
              <w:spacing w:before="100" w:after="100"/>
              <w:rPr>
                <w:rtl/>
              </w:rPr>
            </w:pPr>
            <w:r w:rsidRPr="00817D22">
              <w:rPr>
                <w:rtl/>
              </w:rPr>
              <w:t>9</w:t>
            </w:r>
          </w:p>
        </w:tc>
      </w:tr>
      <w:tr w14:paraId="163C522D"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6CC181D3" w14:textId="77777777">
            <w:pPr>
              <w:pStyle w:val="73R"/>
              <w:spacing w:before="100" w:after="100"/>
            </w:pPr>
            <w:r w:rsidRPr="00817D22">
              <w:rPr>
                <w:rtl/>
              </w:rPr>
              <w:t>2019 - טכניים</w:t>
            </w:r>
          </w:p>
        </w:tc>
        <w:tc>
          <w:tcPr>
            <w:tcW w:w="3952" w:type="pct"/>
            <w:shd w:val="clear" w:color="auto" w:fill="F0F8F9"/>
            <w:tcMar>
              <w:top w:w="0" w:type="dxa"/>
              <w:left w:w="108" w:type="dxa"/>
              <w:bottom w:w="0" w:type="dxa"/>
              <w:right w:w="108" w:type="dxa"/>
            </w:tcMar>
            <w:hideMark/>
          </w:tcPr>
          <w:p w:rsidR="00C47681" w:rsidRPr="00817D22" w:rsidP="007071FF" w14:paraId="569E6959" w14:textId="77777777">
            <w:pPr>
              <w:pStyle w:val="73R"/>
              <w:spacing w:before="100" w:after="100"/>
            </w:pPr>
            <w:r w:rsidRPr="00817D22">
              <w:rPr>
                <w:rtl/>
              </w:rPr>
              <w:t>371</w:t>
            </w:r>
          </w:p>
        </w:tc>
      </w:tr>
      <w:tr w14:paraId="273CBD5A"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23294FD5" w14:textId="77777777">
            <w:pPr>
              <w:pStyle w:val="73R"/>
              <w:spacing w:before="100" w:after="100"/>
            </w:pPr>
            <w:r w:rsidRPr="00817D22">
              <w:rPr>
                <w:rtl/>
              </w:rPr>
              <w:t xml:space="preserve">2020 </w:t>
            </w:r>
            <w:r w:rsidRPr="00817D22">
              <w:rPr>
                <w:rFonts w:hint="cs"/>
                <w:rtl/>
              </w:rPr>
              <w:t>-</w:t>
            </w:r>
            <w:r w:rsidRPr="00817D22">
              <w:rPr>
                <w:rtl/>
              </w:rPr>
              <w:t xml:space="preserve"> מהותיים</w:t>
            </w:r>
          </w:p>
        </w:tc>
        <w:tc>
          <w:tcPr>
            <w:tcW w:w="3952" w:type="pct"/>
            <w:shd w:val="clear" w:color="auto" w:fill="DFECEF"/>
            <w:tcMar>
              <w:top w:w="0" w:type="dxa"/>
              <w:left w:w="108" w:type="dxa"/>
              <w:bottom w:w="0" w:type="dxa"/>
              <w:right w:w="108" w:type="dxa"/>
            </w:tcMar>
            <w:hideMark/>
          </w:tcPr>
          <w:p w:rsidR="00C47681" w:rsidRPr="00817D22" w:rsidP="007071FF" w14:paraId="02E85CCC" w14:textId="77777777">
            <w:pPr>
              <w:pStyle w:val="73R"/>
              <w:spacing w:before="100" w:after="100"/>
              <w:rPr>
                <w:rtl/>
              </w:rPr>
            </w:pPr>
            <w:r w:rsidRPr="00817D22">
              <w:rPr>
                <w:rtl/>
              </w:rPr>
              <w:t>5</w:t>
            </w:r>
          </w:p>
        </w:tc>
      </w:tr>
      <w:tr w14:paraId="74FB8BA9"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6038E4DC" w14:textId="77777777">
            <w:pPr>
              <w:pStyle w:val="73R"/>
              <w:spacing w:before="100" w:after="100"/>
            </w:pPr>
            <w:r w:rsidRPr="00817D22">
              <w:rPr>
                <w:rtl/>
              </w:rPr>
              <w:t xml:space="preserve">2020 </w:t>
            </w:r>
            <w:r w:rsidRPr="00817D22">
              <w:rPr>
                <w:rFonts w:hint="cs"/>
                <w:rtl/>
              </w:rPr>
              <w:t>-</w:t>
            </w:r>
            <w:r w:rsidRPr="00817D22">
              <w:rPr>
                <w:rtl/>
              </w:rPr>
              <w:t xml:space="preserve"> טכניים</w:t>
            </w:r>
          </w:p>
        </w:tc>
        <w:tc>
          <w:tcPr>
            <w:tcW w:w="3952" w:type="pct"/>
            <w:shd w:val="clear" w:color="auto" w:fill="F0F8F9"/>
            <w:tcMar>
              <w:top w:w="0" w:type="dxa"/>
              <w:left w:w="108" w:type="dxa"/>
              <w:bottom w:w="0" w:type="dxa"/>
              <w:right w:w="108" w:type="dxa"/>
            </w:tcMar>
            <w:hideMark/>
          </w:tcPr>
          <w:p w:rsidR="00C47681" w:rsidRPr="00817D22" w:rsidP="007071FF" w14:paraId="01B0C17D" w14:textId="77777777">
            <w:pPr>
              <w:pStyle w:val="73R"/>
              <w:spacing w:before="100" w:after="100"/>
            </w:pPr>
            <w:r w:rsidRPr="00817D22">
              <w:rPr>
                <w:rtl/>
              </w:rPr>
              <w:t>244</w:t>
            </w:r>
          </w:p>
        </w:tc>
      </w:tr>
    </w:tbl>
    <w:p w:rsidR="00C47681" w:rsidRPr="00817D22" w:rsidP="00817D22" w14:paraId="7129B586" w14:textId="77777777">
      <w:pPr>
        <w:pStyle w:val="738"/>
      </w:pPr>
      <w:r w:rsidRPr="00817D22">
        <w:rPr>
          <w:rFonts w:hint="cs"/>
          <w:rtl/>
        </w:rPr>
        <w:t>המקור: רשות המיסים.</w:t>
      </w:r>
    </w:p>
    <w:p w:rsidR="00C47681" w:rsidRPr="00DE03D4" w:rsidP="009D44E6" w14:paraId="6825D26F" w14:textId="77777777">
      <w:pPr>
        <w:pStyle w:val="7392"/>
        <w:rPr>
          <w:color w:val="1F497D"/>
          <w:rtl/>
        </w:rPr>
      </w:pPr>
      <w:r w:rsidRPr="00DE03D4">
        <w:rPr>
          <w:rFonts w:hint="eastAsia"/>
          <w:rtl/>
        </w:rPr>
        <w:t>יצוין</w:t>
      </w:r>
      <w:r w:rsidRPr="00DE03D4">
        <w:rPr>
          <w:rtl/>
        </w:rPr>
        <w:t xml:space="preserve"> כי חלק מהתיקים </w:t>
      </w:r>
      <w:r w:rsidRPr="00DE03D4">
        <w:rPr>
          <w:rFonts w:hint="eastAsia"/>
          <w:rtl/>
        </w:rPr>
        <w:t>ה</w:t>
      </w:r>
      <w:r w:rsidRPr="00DE03D4">
        <w:rPr>
          <w:rtl/>
        </w:rPr>
        <w:t>מועברים לתביעות נסגרים בכופר לפני הגשת כתב אישום. תיקים אלו אינם מוצגים בטבלה לעיל.</w:t>
      </w:r>
      <w:r w:rsidRPr="00DE03D4">
        <w:rPr>
          <w:rFonts w:hint="cs"/>
          <w:rtl/>
        </w:rPr>
        <w:t xml:space="preserve"> בלוח </w:t>
      </w:r>
      <w:r>
        <w:rPr>
          <w:rFonts w:hint="cs"/>
          <w:rtl/>
        </w:rPr>
        <w:t>37</w:t>
      </w:r>
      <w:r w:rsidRPr="00DE03D4">
        <w:rPr>
          <w:rFonts w:hint="cs"/>
          <w:rtl/>
        </w:rPr>
        <w:t xml:space="preserve"> להלן </w:t>
      </w:r>
      <w:r w:rsidRPr="00DE03D4">
        <w:rPr>
          <w:rtl/>
        </w:rPr>
        <w:t xml:space="preserve">מפורטים </w:t>
      </w:r>
      <w:r w:rsidRPr="00DE03D4">
        <w:rPr>
          <w:rFonts w:hint="cs"/>
          <w:rtl/>
        </w:rPr>
        <w:t xml:space="preserve">נתונים על </w:t>
      </w:r>
      <w:r w:rsidRPr="00DE03D4">
        <w:rPr>
          <w:rtl/>
        </w:rPr>
        <w:t>מספר כתבי האישום (ובכלל זה התייחסות למס</w:t>
      </w:r>
      <w:r w:rsidRPr="00DE03D4">
        <w:rPr>
          <w:rFonts w:hint="eastAsia"/>
          <w:rtl/>
        </w:rPr>
        <w:t>פר</w:t>
      </w:r>
      <w:r w:rsidRPr="00DE03D4">
        <w:rPr>
          <w:rtl/>
        </w:rPr>
        <w:t xml:space="preserve"> תיקי החקירה הכלולים בכתבי אישום אלה) שהג</w:t>
      </w:r>
      <w:r w:rsidRPr="00DE03D4">
        <w:rPr>
          <w:rFonts w:hint="cs"/>
          <w:rtl/>
        </w:rPr>
        <w:t>י</w:t>
      </w:r>
      <w:r w:rsidRPr="00DE03D4">
        <w:rPr>
          <w:rtl/>
        </w:rPr>
        <w:t>ש</w:t>
      </w:r>
      <w:r w:rsidRPr="00DE03D4">
        <w:rPr>
          <w:rFonts w:hint="cs"/>
          <w:rtl/>
        </w:rPr>
        <w:t>ה</w:t>
      </w:r>
      <w:r w:rsidRPr="00DE03D4">
        <w:rPr>
          <w:rtl/>
        </w:rPr>
        <w:t xml:space="preserve"> הלשכה המשפטית </w:t>
      </w:r>
      <w:r w:rsidRPr="00DE03D4">
        <w:rPr>
          <w:rtl/>
        </w:rPr>
        <w:t>במע"</w:t>
      </w:r>
      <w:r w:rsidRPr="00DE03D4">
        <w:rPr>
          <w:rFonts w:hint="cs"/>
          <w:rtl/>
        </w:rPr>
        <w:t>ם</w:t>
      </w:r>
      <w:r w:rsidRPr="00DE03D4">
        <w:rPr>
          <w:rtl/>
        </w:rPr>
        <w:t xml:space="preserve"> בשנים 2015</w:t>
      </w:r>
      <w:r w:rsidRPr="00DE03D4">
        <w:rPr>
          <w:rFonts w:hint="cs"/>
          <w:rtl/>
        </w:rPr>
        <w:t xml:space="preserve"> </w:t>
      </w:r>
      <w:r w:rsidRPr="00DE03D4">
        <w:rPr>
          <w:rtl/>
        </w:rPr>
        <w:t>-</w:t>
      </w:r>
      <w:r w:rsidRPr="00DE03D4">
        <w:rPr>
          <w:rFonts w:hint="cs"/>
          <w:rtl/>
        </w:rPr>
        <w:t xml:space="preserve"> </w:t>
      </w:r>
      <w:r w:rsidRPr="00DE03D4">
        <w:rPr>
          <w:rtl/>
        </w:rPr>
        <w:t>2020</w:t>
      </w:r>
      <w:r w:rsidRPr="00DE03D4">
        <w:rPr>
          <w:rFonts w:hint="cs"/>
          <w:rtl/>
        </w:rPr>
        <w:t>.</w:t>
      </w:r>
    </w:p>
    <w:p w:rsidR="00C47681" w:rsidRPr="00260B4F" w:rsidP="00260B4F" w14:paraId="0E06D6CD" w14:textId="77777777">
      <w:pPr>
        <w:pStyle w:val="734"/>
        <w:rPr>
          <w:rtl/>
        </w:rPr>
      </w:pPr>
      <w:r w:rsidRPr="00260B4F">
        <w:rPr>
          <w:rFonts w:hint="eastAsia"/>
          <w:b w:val="0"/>
          <w:bCs w:val="0"/>
          <w:rtl/>
        </w:rPr>
        <w:t>לוח</w:t>
      </w:r>
      <w:r w:rsidRPr="00260B4F">
        <w:rPr>
          <w:b w:val="0"/>
          <w:bCs w:val="0"/>
          <w:rtl/>
        </w:rPr>
        <w:t xml:space="preserve"> </w:t>
      </w:r>
      <w:r w:rsidRPr="00260B4F">
        <w:rPr>
          <w:rFonts w:hint="cs"/>
          <w:b w:val="0"/>
          <w:bCs w:val="0"/>
          <w:rtl/>
        </w:rPr>
        <w:t>37</w:t>
      </w:r>
      <w:r w:rsidRPr="00260B4F">
        <w:rPr>
          <w:b w:val="0"/>
          <w:bCs w:val="0"/>
          <w:rtl/>
        </w:rPr>
        <w:t xml:space="preserve">: </w:t>
      </w:r>
      <w:r w:rsidRPr="00260B4F">
        <w:rPr>
          <w:rFonts w:hint="cs"/>
          <w:rtl/>
        </w:rPr>
        <w:t xml:space="preserve">טיפול בכתבי אישום בנושאי </w:t>
      </w:r>
      <w:r w:rsidRPr="00260B4F">
        <w:rPr>
          <w:rFonts w:hint="cs"/>
          <w:rtl/>
        </w:rPr>
        <w:t>מע"ם</w:t>
      </w:r>
      <w:r w:rsidRPr="00260B4F">
        <w:rPr>
          <w:rFonts w:hint="cs"/>
          <w:rtl/>
        </w:rPr>
        <w:t xml:space="preserve"> מצד הלשכה המשפטית בשנים 2015 - 2020</w:t>
      </w:r>
    </w:p>
    <w:tbl>
      <w:tblPr>
        <w:bidiVisual/>
        <w:tblW w:w="0" w:type="auto"/>
        <w:jc w:val="center"/>
        <w:tblBorders>
          <w:left w:val="single" w:sz="4" w:space="0" w:color="auto"/>
          <w:right w:val="single" w:sz="4" w:space="0" w:color="auto"/>
          <w:insideV w:val="single" w:sz="4" w:space="0" w:color="auto"/>
        </w:tblBorders>
        <w:shd w:val="clear" w:color="auto" w:fill="C8DCE4"/>
        <w:tblCellMar>
          <w:left w:w="0" w:type="dxa"/>
          <w:right w:w="0" w:type="dxa"/>
        </w:tblCellMar>
        <w:tblLook w:val="04A0"/>
      </w:tblPr>
      <w:tblGrid>
        <w:gridCol w:w="1191"/>
        <w:gridCol w:w="1531"/>
        <w:gridCol w:w="1572"/>
        <w:gridCol w:w="1503"/>
        <w:gridCol w:w="1517"/>
      </w:tblGrid>
      <w:tr w14:paraId="334F24A3" w14:textId="77777777" w:rsidTr="00105A78">
        <w:tblPrEx>
          <w:tblW w:w="0" w:type="auto"/>
          <w:jc w:val="center"/>
          <w:tblBorders>
            <w:left w:val="single" w:sz="4" w:space="0" w:color="auto"/>
            <w:right w:val="single" w:sz="4" w:space="0" w:color="auto"/>
            <w:insideV w:val="single" w:sz="4" w:space="0" w:color="auto"/>
          </w:tblBorders>
          <w:shd w:val="clear" w:color="auto" w:fill="C8DCE4"/>
          <w:tblCellMar>
            <w:left w:w="0" w:type="dxa"/>
            <w:right w:w="0" w:type="dxa"/>
          </w:tblCellMar>
          <w:tblLook w:val="04A0"/>
        </w:tblPrEx>
        <w:trPr>
          <w:trHeight w:val="510"/>
          <w:jc w:val="center"/>
        </w:trPr>
        <w:tc>
          <w:tcPr>
            <w:tcW w:w="1191" w:type="dxa"/>
            <w:shd w:val="clear" w:color="auto" w:fill="C8DCE4"/>
            <w:tcMar>
              <w:top w:w="0" w:type="dxa"/>
              <w:left w:w="108" w:type="dxa"/>
              <w:bottom w:w="0" w:type="dxa"/>
              <w:right w:w="108" w:type="dxa"/>
            </w:tcMar>
            <w:vAlign w:val="bottom"/>
            <w:hideMark/>
          </w:tcPr>
          <w:p w:rsidR="00C47681" w:rsidRPr="00260B4F" w:rsidP="00817D22" w14:paraId="376B2E38" w14:textId="77777777">
            <w:pPr>
              <w:pStyle w:val="73R"/>
              <w:ind w:left="113" w:right="57"/>
              <w:rPr>
                <w:b/>
                <w:bCs/>
              </w:rPr>
            </w:pPr>
            <w:r w:rsidRPr="00260B4F">
              <w:rPr>
                <w:rFonts w:hint="cs"/>
                <w:b/>
                <w:bCs/>
                <w:rtl/>
              </w:rPr>
              <w:t>שנה</w:t>
            </w:r>
          </w:p>
        </w:tc>
        <w:tc>
          <w:tcPr>
            <w:tcW w:w="1531" w:type="dxa"/>
            <w:shd w:val="clear" w:color="auto" w:fill="C8DCE4"/>
            <w:tcMar>
              <w:top w:w="0" w:type="dxa"/>
              <w:left w:w="108" w:type="dxa"/>
              <w:bottom w:w="0" w:type="dxa"/>
              <w:right w:w="108" w:type="dxa"/>
            </w:tcMar>
            <w:vAlign w:val="bottom"/>
            <w:hideMark/>
          </w:tcPr>
          <w:p w:rsidR="00C47681" w:rsidRPr="00260B4F" w:rsidP="00817D22" w14:paraId="25D8F994" w14:textId="77777777">
            <w:pPr>
              <w:pStyle w:val="73R"/>
              <w:ind w:left="113" w:right="57"/>
              <w:rPr>
                <w:b/>
                <w:bCs/>
              </w:rPr>
            </w:pPr>
            <w:r w:rsidRPr="00260B4F">
              <w:rPr>
                <w:b/>
                <w:bCs/>
                <w:rtl/>
              </w:rPr>
              <w:t>מס</w:t>
            </w:r>
            <w:r w:rsidRPr="00260B4F">
              <w:rPr>
                <w:rFonts w:hint="cs"/>
                <w:b/>
                <w:bCs/>
                <w:rtl/>
              </w:rPr>
              <w:t>פר</w:t>
            </w:r>
            <w:r w:rsidRPr="00260B4F">
              <w:rPr>
                <w:b/>
                <w:bCs/>
                <w:rtl/>
              </w:rPr>
              <w:t xml:space="preserve"> כתבי אישום שהוגשו</w:t>
            </w:r>
            <w:r w:rsidRPr="00260B4F">
              <w:rPr>
                <w:rFonts w:hint="cs"/>
                <w:b/>
                <w:bCs/>
                <w:rtl/>
              </w:rPr>
              <w:t xml:space="preserve"> בנושאים מטריאליים</w:t>
            </w:r>
            <w:r w:rsidRPr="00260B4F">
              <w:rPr>
                <w:b/>
                <w:bCs/>
                <w:rtl/>
              </w:rPr>
              <w:t xml:space="preserve"> </w:t>
            </w:r>
          </w:p>
        </w:tc>
        <w:tc>
          <w:tcPr>
            <w:tcW w:w="1572" w:type="dxa"/>
            <w:shd w:val="clear" w:color="auto" w:fill="C8DCE4"/>
            <w:vAlign w:val="bottom"/>
          </w:tcPr>
          <w:p w:rsidR="00C47681" w:rsidRPr="00260B4F" w:rsidP="00817D22" w14:paraId="0FEB7770" w14:textId="77777777">
            <w:pPr>
              <w:pStyle w:val="73R"/>
              <w:ind w:left="113" w:right="57"/>
              <w:rPr>
                <w:b/>
                <w:bCs/>
                <w:rtl/>
              </w:rPr>
            </w:pPr>
            <w:r w:rsidRPr="00260B4F">
              <w:rPr>
                <w:rFonts w:hint="cs"/>
                <w:b/>
                <w:bCs/>
                <w:rtl/>
              </w:rPr>
              <w:t>כמות תיקי החקר הכלולים בכתבי האישום המטריאליים</w:t>
            </w:r>
          </w:p>
        </w:tc>
        <w:tc>
          <w:tcPr>
            <w:tcW w:w="1503" w:type="dxa"/>
            <w:shd w:val="clear" w:color="auto" w:fill="C8DCE4"/>
            <w:vAlign w:val="bottom"/>
          </w:tcPr>
          <w:p w:rsidR="00C47681" w:rsidRPr="00260B4F" w:rsidP="00817D22" w14:paraId="5751C0E7" w14:textId="77777777">
            <w:pPr>
              <w:pStyle w:val="73R"/>
              <w:ind w:left="113" w:right="57"/>
              <w:rPr>
                <w:b/>
                <w:bCs/>
                <w:rtl/>
              </w:rPr>
            </w:pPr>
            <w:r w:rsidRPr="00260B4F">
              <w:rPr>
                <w:rFonts w:hint="cs"/>
                <w:b/>
                <w:bCs/>
                <w:rtl/>
              </w:rPr>
              <w:t>מספר כתבי אישום שהוגשו בנושאים בסיסיים</w:t>
            </w:r>
          </w:p>
        </w:tc>
        <w:tc>
          <w:tcPr>
            <w:tcW w:w="1517" w:type="dxa"/>
            <w:shd w:val="clear" w:color="auto" w:fill="C8DCE4"/>
            <w:vAlign w:val="bottom"/>
          </w:tcPr>
          <w:p w:rsidR="00C47681" w:rsidRPr="00260B4F" w:rsidP="00817D22" w14:paraId="7662471D" w14:textId="77777777">
            <w:pPr>
              <w:pStyle w:val="73R"/>
              <w:ind w:left="113" w:right="57"/>
              <w:rPr>
                <w:b/>
                <w:bCs/>
                <w:rtl/>
              </w:rPr>
            </w:pPr>
            <w:r w:rsidRPr="00260B4F">
              <w:rPr>
                <w:rFonts w:hint="cs"/>
                <w:b/>
                <w:bCs/>
                <w:rtl/>
              </w:rPr>
              <w:t>כמות תיקי החקר הכלולים בכתבי האישום הבסיסיים</w:t>
            </w:r>
          </w:p>
        </w:tc>
      </w:tr>
      <w:tr w14:paraId="3CBFFADE"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DFECEF"/>
            <w:tcMar>
              <w:top w:w="0" w:type="dxa"/>
              <w:left w:w="108" w:type="dxa"/>
              <w:bottom w:w="0" w:type="dxa"/>
              <w:right w:w="108" w:type="dxa"/>
            </w:tcMar>
            <w:hideMark/>
          </w:tcPr>
          <w:p w:rsidR="00C47681" w:rsidRPr="00260B4F" w:rsidP="00817D22" w14:paraId="7E3D59DA" w14:textId="77777777">
            <w:pPr>
              <w:pStyle w:val="73R"/>
              <w:ind w:left="113" w:right="57"/>
              <w:rPr>
                <w:rtl/>
              </w:rPr>
            </w:pPr>
            <w:r w:rsidRPr="00260B4F">
              <w:rPr>
                <w:rFonts w:hint="cs"/>
                <w:rtl/>
              </w:rPr>
              <w:t xml:space="preserve">2015 </w:t>
            </w:r>
          </w:p>
        </w:tc>
        <w:tc>
          <w:tcPr>
            <w:tcW w:w="1531" w:type="dxa"/>
            <w:shd w:val="clear" w:color="auto" w:fill="DFECEF"/>
            <w:tcMar>
              <w:top w:w="0" w:type="dxa"/>
              <w:left w:w="108" w:type="dxa"/>
              <w:bottom w:w="0" w:type="dxa"/>
              <w:right w:w="108" w:type="dxa"/>
            </w:tcMar>
            <w:hideMark/>
          </w:tcPr>
          <w:p w:rsidR="00C47681" w:rsidRPr="00260B4F" w:rsidP="00817D22" w14:paraId="12ACFBD5" w14:textId="77777777">
            <w:pPr>
              <w:pStyle w:val="73R"/>
              <w:ind w:left="113" w:right="57"/>
              <w:rPr>
                <w:rtl/>
              </w:rPr>
            </w:pPr>
            <w:r w:rsidRPr="00260B4F">
              <w:rPr>
                <w:rFonts w:hint="cs"/>
                <w:rtl/>
              </w:rPr>
              <w:t xml:space="preserve">147 </w:t>
            </w:r>
          </w:p>
        </w:tc>
        <w:tc>
          <w:tcPr>
            <w:tcW w:w="1572" w:type="dxa"/>
            <w:shd w:val="clear" w:color="auto" w:fill="DFECEF"/>
          </w:tcPr>
          <w:p w:rsidR="00C47681" w:rsidRPr="00260B4F" w:rsidP="00817D22" w14:paraId="1145C2C5" w14:textId="77777777">
            <w:pPr>
              <w:pStyle w:val="73R"/>
              <w:ind w:left="113" w:right="57"/>
              <w:rPr>
                <w:rtl/>
              </w:rPr>
            </w:pPr>
            <w:r w:rsidRPr="00260B4F">
              <w:rPr>
                <w:rFonts w:hint="cs"/>
                <w:rtl/>
              </w:rPr>
              <w:t>231</w:t>
            </w:r>
          </w:p>
        </w:tc>
        <w:tc>
          <w:tcPr>
            <w:tcW w:w="1503" w:type="dxa"/>
            <w:shd w:val="clear" w:color="auto" w:fill="DFECEF"/>
          </w:tcPr>
          <w:p w:rsidR="00C47681" w:rsidRPr="00260B4F" w:rsidP="00817D22" w14:paraId="3C4DAF5F" w14:textId="77777777">
            <w:pPr>
              <w:pStyle w:val="73R"/>
              <w:ind w:left="113" w:right="57"/>
              <w:rPr>
                <w:rtl/>
              </w:rPr>
            </w:pPr>
            <w:r w:rsidRPr="00260B4F">
              <w:rPr>
                <w:rFonts w:hint="cs"/>
                <w:rtl/>
              </w:rPr>
              <w:t>325</w:t>
            </w:r>
          </w:p>
        </w:tc>
        <w:tc>
          <w:tcPr>
            <w:tcW w:w="1517" w:type="dxa"/>
            <w:shd w:val="clear" w:color="auto" w:fill="DFECEF"/>
          </w:tcPr>
          <w:p w:rsidR="00C47681" w:rsidRPr="00260B4F" w:rsidP="00817D22" w14:paraId="0B4DA502" w14:textId="77777777">
            <w:pPr>
              <w:pStyle w:val="73R"/>
              <w:ind w:left="113" w:right="57"/>
              <w:rPr>
                <w:rtl/>
              </w:rPr>
            </w:pPr>
            <w:r w:rsidRPr="00260B4F">
              <w:rPr>
                <w:rFonts w:hint="cs"/>
                <w:rtl/>
              </w:rPr>
              <w:t>327</w:t>
            </w:r>
          </w:p>
        </w:tc>
      </w:tr>
      <w:tr w14:paraId="5404AA3F"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F0F8F9"/>
            <w:tcMar>
              <w:top w:w="0" w:type="dxa"/>
              <w:left w:w="108" w:type="dxa"/>
              <w:bottom w:w="0" w:type="dxa"/>
              <w:right w:w="108" w:type="dxa"/>
            </w:tcMar>
            <w:hideMark/>
          </w:tcPr>
          <w:p w:rsidR="00C47681" w:rsidRPr="00260B4F" w:rsidP="00817D22" w14:paraId="2C07F8E2" w14:textId="77777777">
            <w:pPr>
              <w:pStyle w:val="73R"/>
              <w:ind w:left="113" w:right="57"/>
              <w:rPr>
                <w:rtl/>
              </w:rPr>
            </w:pPr>
            <w:r w:rsidRPr="00260B4F">
              <w:rPr>
                <w:rFonts w:hint="cs"/>
                <w:rtl/>
              </w:rPr>
              <w:t xml:space="preserve">2016 </w:t>
            </w:r>
          </w:p>
        </w:tc>
        <w:tc>
          <w:tcPr>
            <w:tcW w:w="1531" w:type="dxa"/>
            <w:shd w:val="clear" w:color="auto" w:fill="F0F8F9"/>
            <w:tcMar>
              <w:top w:w="0" w:type="dxa"/>
              <w:left w:w="108" w:type="dxa"/>
              <w:bottom w:w="0" w:type="dxa"/>
              <w:right w:w="108" w:type="dxa"/>
            </w:tcMar>
            <w:hideMark/>
          </w:tcPr>
          <w:p w:rsidR="00C47681" w:rsidRPr="00260B4F" w:rsidP="00817D22" w14:paraId="48E3AE99" w14:textId="77777777">
            <w:pPr>
              <w:pStyle w:val="73R"/>
              <w:ind w:left="113" w:right="57"/>
              <w:rPr>
                <w:rtl/>
              </w:rPr>
            </w:pPr>
            <w:r w:rsidRPr="00260B4F">
              <w:rPr>
                <w:rFonts w:hint="cs"/>
                <w:rtl/>
              </w:rPr>
              <w:t xml:space="preserve">141 </w:t>
            </w:r>
          </w:p>
        </w:tc>
        <w:tc>
          <w:tcPr>
            <w:tcW w:w="1572" w:type="dxa"/>
            <w:shd w:val="clear" w:color="auto" w:fill="F0F8F9"/>
          </w:tcPr>
          <w:p w:rsidR="00C47681" w:rsidRPr="00260B4F" w:rsidP="00817D22" w14:paraId="61ADFBC5" w14:textId="77777777">
            <w:pPr>
              <w:pStyle w:val="73R"/>
              <w:ind w:left="113" w:right="57"/>
              <w:rPr>
                <w:rtl/>
              </w:rPr>
            </w:pPr>
            <w:r w:rsidRPr="00260B4F">
              <w:rPr>
                <w:rFonts w:hint="cs"/>
                <w:rtl/>
              </w:rPr>
              <w:t>220</w:t>
            </w:r>
          </w:p>
        </w:tc>
        <w:tc>
          <w:tcPr>
            <w:tcW w:w="1503" w:type="dxa"/>
            <w:shd w:val="clear" w:color="auto" w:fill="F0F8F9"/>
          </w:tcPr>
          <w:p w:rsidR="00C47681" w:rsidRPr="00260B4F" w:rsidP="00817D22" w14:paraId="6AA0ACC0" w14:textId="77777777">
            <w:pPr>
              <w:pStyle w:val="73R"/>
              <w:ind w:left="113" w:right="57"/>
              <w:rPr>
                <w:rtl/>
              </w:rPr>
            </w:pPr>
            <w:r w:rsidRPr="00260B4F">
              <w:rPr>
                <w:rFonts w:hint="cs"/>
                <w:rtl/>
              </w:rPr>
              <w:t>273</w:t>
            </w:r>
          </w:p>
        </w:tc>
        <w:tc>
          <w:tcPr>
            <w:tcW w:w="1517" w:type="dxa"/>
            <w:shd w:val="clear" w:color="auto" w:fill="F0F8F9"/>
          </w:tcPr>
          <w:p w:rsidR="00C47681" w:rsidRPr="00260B4F" w:rsidP="00817D22" w14:paraId="31102914" w14:textId="77777777">
            <w:pPr>
              <w:pStyle w:val="73R"/>
              <w:ind w:left="113" w:right="57"/>
              <w:rPr>
                <w:rtl/>
              </w:rPr>
            </w:pPr>
            <w:r w:rsidRPr="00260B4F">
              <w:rPr>
                <w:rFonts w:hint="cs"/>
                <w:rtl/>
              </w:rPr>
              <w:t>280</w:t>
            </w:r>
          </w:p>
        </w:tc>
      </w:tr>
      <w:tr w14:paraId="1A4B9FF4"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DFECEF"/>
            <w:tcMar>
              <w:top w:w="0" w:type="dxa"/>
              <w:left w:w="108" w:type="dxa"/>
              <w:bottom w:w="0" w:type="dxa"/>
              <w:right w:w="108" w:type="dxa"/>
            </w:tcMar>
            <w:hideMark/>
          </w:tcPr>
          <w:p w:rsidR="00C47681" w:rsidRPr="00260B4F" w:rsidP="00817D22" w14:paraId="520425C0" w14:textId="77777777">
            <w:pPr>
              <w:pStyle w:val="73R"/>
              <w:ind w:left="113" w:right="57"/>
              <w:rPr>
                <w:rtl/>
              </w:rPr>
            </w:pPr>
            <w:r w:rsidRPr="00260B4F">
              <w:rPr>
                <w:rFonts w:hint="cs"/>
                <w:rtl/>
              </w:rPr>
              <w:t xml:space="preserve">2017 </w:t>
            </w:r>
          </w:p>
        </w:tc>
        <w:tc>
          <w:tcPr>
            <w:tcW w:w="1531" w:type="dxa"/>
            <w:shd w:val="clear" w:color="auto" w:fill="DFECEF"/>
            <w:tcMar>
              <w:top w:w="0" w:type="dxa"/>
              <w:left w:w="108" w:type="dxa"/>
              <w:bottom w:w="0" w:type="dxa"/>
              <w:right w:w="108" w:type="dxa"/>
            </w:tcMar>
            <w:hideMark/>
          </w:tcPr>
          <w:p w:rsidR="00C47681" w:rsidRPr="00260B4F" w:rsidP="00817D22" w14:paraId="0429220D" w14:textId="77777777">
            <w:pPr>
              <w:pStyle w:val="73R"/>
              <w:ind w:left="113" w:right="57"/>
              <w:rPr>
                <w:rtl/>
              </w:rPr>
            </w:pPr>
            <w:r w:rsidRPr="00260B4F">
              <w:rPr>
                <w:rFonts w:hint="cs"/>
                <w:rtl/>
              </w:rPr>
              <w:t xml:space="preserve">131 </w:t>
            </w:r>
          </w:p>
        </w:tc>
        <w:tc>
          <w:tcPr>
            <w:tcW w:w="1572" w:type="dxa"/>
            <w:shd w:val="clear" w:color="auto" w:fill="DFECEF"/>
          </w:tcPr>
          <w:p w:rsidR="00C47681" w:rsidRPr="00260B4F" w:rsidP="00817D22" w14:paraId="390C0465" w14:textId="77777777">
            <w:pPr>
              <w:pStyle w:val="73R"/>
              <w:ind w:left="113" w:right="57"/>
              <w:rPr>
                <w:rtl/>
              </w:rPr>
            </w:pPr>
            <w:r w:rsidRPr="00260B4F">
              <w:rPr>
                <w:rFonts w:hint="cs"/>
                <w:rtl/>
              </w:rPr>
              <w:t>187</w:t>
            </w:r>
          </w:p>
        </w:tc>
        <w:tc>
          <w:tcPr>
            <w:tcW w:w="1503" w:type="dxa"/>
            <w:shd w:val="clear" w:color="auto" w:fill="DFECEF"/>
          </w:tcPr>
          <w:p w:rsidR="00C47681" w:rsidRPr="00260B4F" w:rsidP="00817D22" w14:paraId="1D116EF6" w14:textId="77777777">
            <w:pPr>
              <w:pStyle w:val="73R"/>
              <w:ind w:left="113" w:right="57"/>
              <w:rPr>
                <w:rtl/>
              </w:rPr>
            </w:pPr>
            <w:r w:rsidRPr="00260B4F">
              <w:rPr>
                <w:rFonts w:hint="cs"/>
                <w:rtl/>
              </w:rPr>
              <w:t>289</w:t>
            </w:r>
          </w:p>
        </w:tc>
        <w:tc>
          <w:tcPr>
            <w:tcW w:w="1517" w:type="dxa"/>
            <w:shd w:val="clear" w:color="auto" w:fill="DFECEF"/>
          </w:tcPr>
          <w:p w:rsidR="00C47681" w:rsidRPr="00260B4F" w:rsidP="00817D22" w14:paraId="40DA85CB" w14:textId="77777777">
            <w:pPr>
              <w:pStyle w:val="73R"/>
              <w:ind w:left="113" w:right="57"/>
              <w:rPr>
                <w:rtl/>
              </w:rPr>
            </w:pPr>
            <w:r w:rsidRPr="00260B4F">
              <w:rPr>
                <w:rFonts w:hint="cs"/>
                <w:rtl/>
              </w:rPr>
              <w:t>298</w:t>
            </w:r>
          </w:p>
        </w:tc>
      </w:tr>
      <w:tr w14:paraId="049E7048"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F0F8F9"/>
            <w:tcMar>
              <w:top w:w="0" w:type="dxa"/>
              <w:left w:w="108" w:type="dxa"/>
              <w:bottom w:w="0" w:type="dxa"/>
              <w:right w:w="108" w:type="dxa"/>
            </w:tcMar>
            <w:hideMark/>
          </w:tcPr>
          <w:p w:rsidR="00C47681" w:rsidRPr="00260B4F" w:rsidP="00817D22" w14:paraId="624419FF" w14:textId="77777777">
            <w:pPr>
              <w:pStyle w:val="73R"/>
              <w:ind w:left="113" w:right="57"/>
              <w:rPr>
                <w:rtl/>
              </w:rPr>
            </w:pPr>
            <w:r w:rsidRPr="00260B4F">
              <w:rPr>
                <w:rFonts w:hint="cs"/>
                <w:rtl/>
              </w:rPr>
              <w:t xml:space="preserve">2018 </w:t>
            </w:r>
          </w:p>
        </w:tc>
        <w:tc>
          <w:tcPr>
            <w:tcW w:w="1531" w:type="dxa"/>
            <w:shd w:val="clear" w:color="auto" w:fill="F0F8F9"/>
            <w:tcMar>
              <w:top w:w="0" w:type="dxa"/>
              <w:left w:w="108" w:type="dxa"/>
              <w:bottom w:w="0" w:type="dxa"/>
              <w:right w:w="108" w:type="dxa"/>
            </w:tcMar>
            <w:hideMark/>
          </w:tcPr>
          <w:p w:rsidR="00C47681" w:rsidRPr="00260B4F" w:rsidP="00817D22" w14:paraId="69A63AFA" w14:textId="77777777">
            <w:pPr>
              <w:pStyle w:val="73R"/>
              <w:ind w:left="113" w:right="57"/>
              <w:rPr>
                <w:rtl/>
              </w:rPr>
            </w:pPr>
            <w:r w:rsidRPr="00260B4F">
              <w:rPr>
                <w:rFonts w:hint="cs"/>
                <w:rtl/>
              </w:rPr>
              <w:t xml:space="preserve">156 </w:t>
            </w:r>
          </w:p>
        </w:tc>
        <w:tc>
          <w:tcPr>
            <w:tcW w:w="1572" w:type="dxa"/>
            <w:shd w:val="clear" w:color="auto" w:fill="F0F8F9"/>
          </w:tcPr>
          <w:p w:rsidR="00C47681" w:rsidRPr="00260B4F" w:rsidP="00817D22" w14:paraId="293185E1" w14:textId="77777777">
            <w:pPr>
              <w:pStyle w:val="73R"/>
              <w:ind w:left="113" w:right="57"/>
              <w:rPr>
                <w:rtl/>
              </w:rPr>
            </w:pPr>
            <w:r w:rsidRPr="00260B4F">
              <w:rPr>
                <w:rFonts w:hint="cs"/>
                <w:rtl/>
              </w:rPr>
              <w:t>192</w:t>
            </w:r>
          </w:p>
        </w:tc>
        <w:tc>
          <w:tcPr>
            <w:tcW w:w="1503" w:type="dxa"/>
            <w:shd w:val="clear" w:color="auto" w:fill="F0F8F9"/>
          </w:tcPr>
          <w:p w:rsidR="00C47681" w:rsidRPr="00260B4F" w:rsidP="00817D22" w14:paraId="6BE9C248" w14:textId="77777777">
            <w:pPr>
              <w:pStyle w:val="73R"/>
              <w:ind w:left="113" w:right="57"/>
              <w:rPr>
                <w:rtl/>
              </w:rPr>
            </w:pPr>
            <w:r w:rsidRPr="00260B4F">
              <w:rPr>
                <w:rFonts w:hint="cs"/>
                <w:rtl/>
              </w:rPr>
              <w:t>340</w:t>
            </w:r>
          </w:p>
        </w:tc>
        <w:tc>
          <w:tcPr>
            <w:tcW w:w="1517" w:type="dxa"/>
            <w:shd w:val="clear" w:color="auto" w:fill="F0F8F9"/>
          </w:tcPr>
          <w:p w:rsidR="00C47681" w:rsidRPr="00260B4F" w:rsidP="00817D22" w14:paraId="01CF312E" w14:textId="77777777">
            <w:pPr>
              <w:pStyle w:val="73R"/>
              <w:ind w:left="113" w:right="57"/>
              <w:rPr>
                <w:rtl/>
              </w:rPr>
            </w:pPr>
            <w:r w:rsidRPr="00260B4F">
              <w:rPr>
                <w:rFonts w:hint="cs"/>
                <w:rtl/>
              </w:rPr>
              <w:t>357</w:t>
            </w:r>
          </w:p>
        </w:tc>
      </w:tr>
      <w:tr w14:paraId="6C428E13"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DFECEF"/>
            <w:tcMar>
              <w:top w:w="0" w:type="dxa"/>
              <w:left w:w="108" w:type="dxa"/>
              <w:bottom w:w="0" w:type="dxa"/>
              <w:right w:w="108" w:type="dxa"/>
            </w:tcMar>
            <w:hideMark/>
          </w:tcPr>
          <w:p w:rsidR="00C47681" w:rsidRPr="00260B4F" w:rsidP="00817D22" w14:paraId="4D4620F9" w14:textId="77777777">
            <w:pPr>
              <w:pStyle w:val="73R"/>
              <w:ind w:left="113" w:right="57"/>
              <w:rPr>
                <w:rtl/>
              </w:rPr>
            </w:pPr>
            <w:r w:rsidRPr="00260B4F">
              <w:rPr>
                <w:rFonts w:hint="cs"/>
                <w:rtl/>
              </w:rPr>
              <w:t xml:space="preserve">2019 </w:t>
            </w:r>
          </w:p>
        </w:tc>
        <w:tc>
          <w:tcPr>
            <w:tcW w:w="1531" w:type="dxa"/>
            <w:shd w:val="clear" w:color="auto" w:fill="DFECEF"/>
            <w:tcMar>
              <w:top w:w="0" w:type="dxa"/>
              <w:left w:w="108" w:type="dxa"/>
              <w:bottom w:w="0" w:type="dxa"/>
              <w:right w:w="108" w:type="dxa"/>
            </w:tcMar>
            <w:hideMark/>
          </w:tcPr>
          <w:p w:rsidR="00C47681" w:rsidRPr="00260B4F" w:rsidP="00817D22" w14:paraId="166BBE60" w14:textId="77777777">
            <w:pPr>
              <w:pStyle w:val="73R"/>
              <w:ind w:left="113" w:right="57"/>
              <w:rPr>
                <w:rtl/>
              </w:rPr>
            </w:pPr>
            <w:r w:rsidRPr="00260B4F">
              <w:rPr>
                <w:rFonts w:hint="cs"/>
                <w:rtl/>
              </w:rPr>
              <w:t xml:space="preserve">168 </w:t>
            </w:r>
          </w:p>
        </w:tc>
        <w:tc>
          <w:tcPr>
            <w:tcW w:w="1572" w:type="dxa"/>
            <w:shd w:val="clear" w:color="auto" w:fill="DFECEF"/>
          </w:tcPr>
          <w:p w:rsidR="00C47681" w:rsidRPr="00260B4F" w:rsidP="00817D22" w14:paraId="3E732FD5" w14:textId="77777777">
            <w:pPr>
              <w:pStyle w:val="73R"/>
              <w:ind w:left="113" w:right="57"/>
              <w:rPr>
                <w:rtl/>
              </w:rPr>
            </w:pPr>
            <w:r w:rsidRPr="00260B4F">
              <w:rPr>
                <w:rFonts w:hint="cs"/>
                <w:rtl/>
              </w:rPr>
              <w:t>296</w:t>
            </w:r>
          </w:p>
        </w:tc>
        <w:tc>
          <w:tcPr>
            <w:tcW w:w="1503" w:type="dxa"/>
            <w:shd w:val="clear" w:color="auto" w:fill="DFECEF"/>
          </w:tcPr>
          <w:p w:rsidR="00C47681" w:rsidRPr="00260B4F" w:rsidP="00817D22" w14:paraId="63FED8BE" w14:textId="77777777">
            <w:pPr>
              <w:pStyle w:val="73R"/>
              <w:ind w:left="113" w:right="57"/>
              <w:rPr>
                <w:rtl/>
              </w:rPr>
            </w:pPr>
            <w:r w:rsidRPr="00260B4F">
              <w:rPr>
                <w:rFonts w:hint="cs"/>
                <w:rtl/>
              </w:rPr>
              <w:t>370</w:t>
            </w:r>
          </w:p>
        </w:tc>
        <w:tc>
          <w:tcPr>
            <w:tcW w:w="1517" w:type="dxa"/>
            <w:shd w:val="clear" w:color="auto" w:fill="DFECEF"/>
          </w:tcPr>
          <w:p w:rsidR="00C47681" w:rsidRPr="00260B4F" w:rsidP="00817D22" w14:paraId="42CDCD1C" w14:textId="77777777">
            <w:pPr>
              <w:pStyle w:val="73R"/>
              <w:ind w:left="113" w:right="57"/>
              <w:rPr>
                <w:rtl/>
              </w:rPr>
            </w:pPr>
            <w:r w:rsidRPr="00260B4F">
              <w:rPr>
                <w:rFonts w:hint="cs"/>
                <w:rtl/>
              </w:rPr>
              <w:t>399</w:t>
            </w:r>
          </w:p>
        </w:tc>
      </w:tr>
      <w:tr w14:paraId="7C631F98"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F0F8F9"/>
            <w:tcMar>
              <w:top w:w="0" w:type="dxa"/>
              <w:left w:w="108" w:type="dxa"/>
              <w:bottom w:w="0" w:type="dxa"/>
              <w:right w:w="108" w:type="dxa"/>
            </w:tcMar>
          </w:tcPr>
          <w:p w:rsidR="00C47681" w:rsidRPr="00260B4F" w:rsidP="00817D22" w14:paraId="5051661D" w14:textId="77777777">
            <w:pPr>
              <w:pStyle w:val="73R"/>
              <w:ind w:left="113" w:right="57"/>
            </w:pPr>
            <w:r w:rsidRPr="00260B4F">
              <w:rPr>
                <w:rFonts w:hint="cs"/>
                <w:rtl/>
              </w:rPr>
              <w:t>2020</w:t>
            </w:r>
          </w:p>
        </w:tc>
        <w:tc>
          <w:tcPr>
            <w:tcW w:w="1531" w:type="dxa"/>
            <w:shd w:val="clear" w:color="auto" w:fill="F0F8F9"/>
            <w:tcMar>
              <w:top w:w="0" w:type="dxa"/>
              <w:left w:w="108" w:type="dxa"/>
              <w:bottom w:w="0" w:type="dxa"/>
              <w:right w:w="108" w:type="dxa"/>
            </w:tcMar>
          </w:tcPr>
          <w:p w:rsidR="00C47681" w:rsidRPr="00260B4F" w:rsidP="00817D22" w14:paraId="5DC74013" w14:textId="77777777">
            <w:pPr>
              <w:pStyle w:val="73R"/>
              <w:ind w:left="113" w:right="57"/>
              <w:rPr>
                <w:rtl/>
              </w:rPr>
            </w:pPr>
            <w:r w:rsidRPr="00260B4F">
              <w:rPr>
                <w:rFonts w:hint="cs"/>
                <w:rtl/>
              </w:rPr>
              <w:t>189</w:t>
            </w:r>
          </w:p>
        </w:tc>
        <w:tc>
          <w:tcPr>
            <w:tcW w:w="1572" w:type="dxa"/>
            <w:shd w:val="clear" w:color="auto" w:fill="F0F8F9"/>
          </w:tcPr>
          <w:p w:rsidR="00C47681" w:rsidRPr="00260B4F" w:rsidP="00817D22" w14:paraId="3FF1F511" w14:textId="77777777">
            <w:pPr>
              <w:pStyle w:val="73R"/>
              <w:ind w:left="113" w:right="57"/>
              <w:rPr>
                <w:rtl/>
              </w:rPr>
            </w:pPr>
            <w:r w:rsidRPr="00260B4F">
              <w:rPr>
                <w:rFonts w:hint="cs"/>
                <w:rtl/>
              </w:rPr>
              <w:t>292</w:t>
            </w:r>
          </w:p>
        </w:tc>
        <w:tc>
          <w:tcPr>
            <w:tcW w:w="1503" w:type="dxa"/>
            <w:shd w:val="clear" w:color="auto" w:fill="F0F8F9"/>
          </w:tcPr>
          <w:p w:rsidR="00C47681" w:rsidRPr="00260B4F" w:rsidP="00817D22" w14:paraId="405350B0" w14:textId="77777777">
            <w:pPr>
              <w:pStyle w:val="73R"/>
              <w:ind w:left="113" w:right="57"/>
              <w:rPr>
                <w:rtl/>
              </w:rPr>
            </w:pPr>
            <w:r w:rsidRPr="00260B4F">
              <w:rPr>
                <w:rFonts w:hint="cs"/>
                <w:rtl/>
              </w:rPr>
              <w:t>307</w:t>
            </w:r>
          </w:p>
        </w:tc>
        <w:tc>
          <w:tcPr>
            <w:tcW w:w="1517" w:type="dxa"/>
            <w:shd w:val="clear" w:color="auto" w:fill="F0F8F9"/>
          </w:tcPr>
          <w:p w:rsidR="00C47681" w:rsidRPr="00260B4F" w:rsidP="00817D22" w14:paraId="574B3CAA" w14:textId="77777777">
            <w:pPr>
              <w:pStyle w:val="73R"/>
              <w:ind w:left="113" w:right="57"/>
              <w:rPr>
                <w:rtl/>
              </w:rPr>
            </w:pPr>
            <w:r w:rsidRPr="00260B4F">
              <w:rPr>
                <w:rFonts w:hint="cs"/>
                <w:rtl/>
              </w:rPr>
              <w:t>329</w:t>
            </w:r>
          </w:p>
        </w:tc>
      </w:tr>
      <w:tr w14:paraId="7D5D195C"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DFECEF"/>
            <w:tcMar>
              <w:top w:w="0" w:type="dxa"/>
              <w:left w:w="108" w:type="dxa"/>
              <w:bottom w:w="0" w:type="dxa"/>
              <w:right w:w="108" w:type="dxa"/>
            </w:tcMar>
          </w:tcPr>
          <w:p w:rsidR="00C47681" w:rsidRPr="00260B4F" w:rsidP="00817D22" w14:paraId="01C00242" w14:textId="77777777">
            <w:pPr>
              <w:pStyle w:val="73R"/>
              <w:ind w:left="113" w:right="57"/>
              <w:rPr>
                <w:b/>
                <w:bCs/>
                <w:rtl/>
              </w:rPr>
            </w:pPr>
            <w:r w:rsidRPr="00260B4F">
              <w:rPr>
                <w:rFonts w:hint="cs"/>
                <w:b/>
                <w:bCs/>
                <w:rtl/>
              </w:rPr>
              <w:t>סך הכול</w:t>
            </w:r>
          </w:p>
        </w:tc>
        <w:tc>
          <w:tcPr>
            <w:tcW w:w="1531" w:type="dxa"/>
            <w:shd w:val="clear" w:color="auto" w:fill="DFECEF"/>
            <w:tcMar>
              <w:top w:w="0" w:type="dxa"/>
              <w:left w:w="108" w:type="dxa"/>
              <w:bottom w:w="0" w:type="dxa"/>
              <w:right w:w="108" w:type="dxa"/>
            </w:tcMar>
          </w:tcPr>
          <w:p w:rsidR="00C47681" w:rsidRPr="00260B4F" w:rsidP="00817D22" w14:paraId="3E235127" w14:textId="77777777">
            <w:pPr>
              <w:pStyle w:val="73R"/>
              <w:ind w:left="113" w:right="57"/>
              <w:rPr>
                <w:b/>
                <w:bCs/>
                <w:rtl/>
              </w:rPr>
            </w:pPr>
            <w:r w:rsidRPr="00260B4F">
              <w:rPr>
                <w:rFonts w:hint="cs"/>
                <w:b/>
                <w:bCs/>
                <w:rtl/>
              </w:rPr>
              <w:t>932</w:t>
            </w:r>
          </w:p>
        </w:tc>
        <w:tc>
          <w:tcPr>
            <w:tcW w:w="1572" w:type="dxa"/>
            <w:shd w:val="clear" w:color="auto" w:fill="DFECEF"/>
          </w:tcPr>
          <w:p w:rsidR="00C47681" w:rsidRPr="00260B4F" w:rsidP="00817D22" w14:paraId="6BED2154" w14:textId="77777777">
            <w:pPr>
              <w:pStyle w:val="73R"/>
              <w:ind w:left="113" w:right="57"/>
              <w:rPr>
                <w:b/>
                <w:bCs/>
                <w:rtl/>
              </w:rPr>
            </w:pPr>
            <w:r w:rsidRPr="00260B4F">
              <w:rPr>
                <w:rFonts w:hint="cs"/>
                <w:b/>
                <w:bCs/>
                <w:rtl/>
              </w:rPr>
              <w:t>1,418</w:t>
            </w:r>
          </w:p>
        </w:tc>
        <w:tc>
          <w:tcPr>
            <w:tcW w:w="1503" w:type="dxa"/>
            <w:shd w:val="clear" w:color="auto" w:fill="DFECEF"/>
          </w:tcPr>
          <w:p w:rsidR="00C47681" w:rsidRPr="00260B4F" w:rsidP="00817D22" w14:paraId="03249465" w14:textId="77777777">
            <w:pPr>
              <w:pStyle w:val="73R"/>
              <w:ind w:left="113" w:right="57"/>
              <w:rPr>
                <w:b/>
                <w:bCs/>
                <w:rtl/>
              </w:rPr>
            </w:pPr>
            <w:r w:rsidRPr="00260B4F">
              <w:rPr>
                <w:rFonts w:hint="cs"/>
                <w:b/>
                <w:bCs/>
                <w:rtl/>
              </w:rPr>
              <w:t>1,904</w:t>
            </w:r>
          </w:p>
        </w:tc>
        <w:tc>
          <w:tcPr>
            <w:tcW w:w="1517" w:type="dxa"/>
            <w:shd w:val="clear" w:color="auto" w:fill="DFECEF"/>
          </w:tcPr>
          <w:p w:rsidR="00C47681" w:rsidRPr="00260B4F" w:rsidP="00817D22" w14:paraId="2D5DAA5A" w14:textId="77777777">
            <w:pPr>
              <w:pStyle w:val="73R"/>
              <w:ind w:left="113" w:right="57"/>
              <w:rPr>
                <w:b/>
                <w:bCs/>
                <w:rtl/>
              </w:rPr>
            </w:pPr>
            <w:r w:rsidRPr="00260B4F">
              <w:rPr>
                <w:rFonts w:hint="cs"/>
                <w:b/>
                <w:bCs/>
                <w:rtl/>
              </w:rPr>
              <w:t>1,990</w:t>
            </w:r>
          </w:p>
        </w:tc>
      </w:tr>
    </w:tbl>
    <w:p w:rsidR="00C47681" w:rsidRPr="00260B4F" w:rsidP="00260B4F" w14:paraId="77A2C705" w14:textId="77777777">
      <w:pPr>
        <w:pStyle w:val="738"/>
        <w:rPr>
          <w:rtl/>
        </w:rPr>
      </w:pPr>
      <w:r w:rsidRPr="00260B4F">
        <w:rPr>
          <w:rtl/>
        </w:rPr>
        <w:t xml:space="preserve">המקור: </w:t>
      </w:r>
      <w:r w:rsidRPr="00260B4F">
        <w:rPr>
          <w:rFonts w:hint="cs"/>
          <w:rtl/>
        </w:rPr>
        <w:t>רשות המיסים</w:t>
      </w:r>
      <w:r w:rsidRPr="00260B4F">
        <w:rPr>
          <w:rtl/>
        </w:rPr>
        <w:t xml:space="preserve"> (יולי 2021).</w:t>
      </w:r>
    </w:p>
    <w:p w:rsidR="00C47681" w:rsidRPr="00260B4F" w:rsidP="00260B4F" w14:paraId="3AB9FA89" w14:textId="77777777">
      <w:pPr>
        <w:pStyle w:val="7318"/>
        <w:rPr>
          <w:rtl/>
        </w:rPr>
      </w:pPr>
      <w:r w:rsidRPr="00260B4F">
        <w:rPr>
          <w:rFonts w:hint="eastAsia"/>
          <w:rtl/>
        </w:rPr>
        <w:t>מהלוח</w:t>
      </w:r>
      <w:r w:rsidRPr="00260B4F">
        <w:rPr>
          <w:rtl/>
        </w:rPr>
        <w:t xml:space="preserve"> עולה כי </w:t>
      </w:r>
      <w:r w:rsidRPr="00260B4F">
        <w:rPr>
          <w:rFonts w:hint="cs"/>
          <w:rtl/>
        </w:rPr>
        <w:t xml:space="preserve">בין </w:t>
      </w:r>
      <w:r w:rsidRPr="00260B4F">
        <w:rPr>
          <w:rtl/>
        </w:rPr>
        <w:t>שנים</w:t>
      </w:r>
      <w:r w:rsidRPr="00260B4F">
        <w:rPr>
          <w:rFonts w:hint="cs"/>
          <w:rtl/>
        </w:rPr>
        <w:t xml:space="preserve"> 2015 ו-2020 </w:t>
      </w:r>
      <w:r w:rsidRPr="00260B4F">
        <w:rPr>
          <w:rtl/>
        </w:rPr>
        <w:t xml:space="preserve">חל גידול במספר התיקים הפליליים </w:t>
      </w:r>
      <w:r w:rsidRPr="00260B4F">
        <w:rPr>
          <w:rFonts w:hint="cs"/>
          <w:rtl/>
        </w:rPr>
        <w:t xml:space="preserve">המטריאליים </w:t>
      </w:r>
      <w:r w:rsidRPr="00260B4F">
        <w:rPr>
          <w:rtl/>
        </w:rPr>
        <w:t>שט</w:t>
      </w:r>
      <w:r w:rsidRPr="00260B4F">
        <w:rPr>
          <w:rFonts w:hint="cs"/>
          <w:rtl/>
        </w:rPr>
        <w:t>י</w:t>
      </w:r>
      <w:r w:rsidRPr="00260B4F">
        <w:rPr>
          <w:rtl/>
        </w:rPr>
        <w:t>פל</w:t>
      </w:r>
      <w:r w:rsidRPr="00260B4F">
        <w:rPr>
          <w:rFonts w:hint="cs"/>
          <w:rtl/>
        </w:rPr>
        <w:t>ה בהם</w:t>
      </w:r>
      <w:r w:rsidRPr="00260B4F">
        <w:rPr>
          <w:rtl/>
        </w:rPr>
        <w:t xml:space="preserve"> </w:t>
      </w:r>
      <w:r w:rsidRPr="00260B4F">
        <w:rPr>
          <w:rFonts w:hint="eastAsia"/>
          <w:rtl/>
        </w:rPr>
        <w:t>הלשכה</w:t>
      </w:r>
      <w:r w:rsidRPr="00260B4F">
        <w:rPr>
          <w:rtl/>
        </w:rPr>
        <w:t xml:space="preserve"> המשפטית של </w:t>
      </w:r>
      <w:r w:rsidRPr="00260B4F">
        <w:rPr>
          <w:rtl/>
        </w:rPr>
        <w:t>מע"</w:t>
      </w:r>
      <w:r w:rsidRPr="00260B4F">
        <w:rPr>
          <w:rFonts w:hint="cs"/>
          <w:rtl/>
        </w:rPr>
        <w:t>ם</w:t>
      </w:r>
      <w:r>
        <w:rPr>
          <w:vertAlign w:val="superscript"/>
          <w:rtl/>
        </w:rPr>
        <w:footnoteReference w:id="73"/>
      </w:r>
      <w:r w:rsidRPr="00260B4F">
        <w:rPr>
          <w:rFonts w:hint="cs"/>
          <w:rtl/>
        </w:rPr>
        <w:t>, 231 תיקים בשנת 2015 לעומת 292 תיקים ב-2020 (גידול של 26.4%) וגידול של 28% בהגשת כתבי אישום בין שנים אלו</w:t>
      </w:r>
      <w:r w:rsidRPr="00260B4F">
        <w:rPr>
          <w:rtl/>
        </w:rPr>
        <w:t xml:space="preserve">. </w:t>
      </w:r>
      <w:r w:rsidRPr="00260B4F">
        <w:rPr>
          <w:rFonts w:hint="cs"/>
          <w:rtl/>
        </w:rPr>
        <w:t xml:space="preserve">עוד עלה כי </w:t>
      </w:r>
      <w:r w:rsidRPr="00260B4F">
        <w:rPr>
          <w:rtl/>
        </w:rPr>
        <w:t>לרשות המ</w:t>
      </w:r>
      <w:r w:rsidRPr="00260B4F">
        <w:rPr>
          <w:rFonts w:hint="cs"/>
          <w:rtl/>
        </w:rPr>
        <w:t>י</w:t>
      </w:r>
      <w:r w:rsidRPr="00260B4F">
        <w:rPr>
          <w:rtl/>
        </w:rPr>
        <w:t>סים אין נתונים</w:t>
      </w:r>
      <w:r w:rsidRPr="00260B4F">
        <w:rPr>
          <w:rFonts w:hint="cs"/>
          <w:rtl/>
        </w:rPr>
        <w:t xml:space="preserve"> בדבר</w:t>
      </w:r>
      <w:r w:rsidRPr="00260B4F">
        <w:rPr>
          <w:rtl/>
        </w:rPr>
        <w:t xml:space="preserve"> כמה מכתבי האישום </w:t>
      </w:r>
      <w:r w:rsidRPr="00260B4F">
        <w:rPr>
          <w:rFonts w:hint="cs"/>
          <w:rtl/>
        </w:rPr>
        <w:t>ה</w:t>
      </w:r>
      <w:r w:rsidRPr="00260B4F">
        <w:rPr>
          <w:rtl/>
        </w:rPr>
        <w:t xml:space="preserve">מטריאליים, המוצגים בלוח לעיל, כוללים עבירות של חשבוניות פיקטיביות, אך </w:t>
      </w:r>
      <w:r w:rsidRPr="00260B4F">
        <w:rPr>
          <w:rFonts w:hint="eastAsia"/>
          <w:rtl/>
        </w:rPr>
        <w:t>על</w:t>
      </w:r>
      <w:r w:rsidRPr="00260B4F">
        <w:rPr>
          <w:rtl/>
        </w:rPr>
        <w:t xml:space="preserve"> </w:t>
      </w:r>
      <w:r w:rsidRPr="00260B4F">
        <w:rPr>
          <w:rFonts w:hint="eastAsia"/>
          <w:rtl/>
        </w:rPr>
        <w:t>פי</w:t>
      </w:r>
      <w:r w:rsidRPr="00260B4F">
        <w:rPr>
          <w:rtl/>
        </w:rPr>
        <w:t xml:space="preserve"> </w:t>
      </w:r>
      <w:r w:rsidRPr="00260B4F">
        <w:rPr>
          <w:rFonts w:hint="cs"/>
          <w:rtl/>
        </w:rPr>
        <w:t xml:space="preserve">הערכת </w:t>
      </w:r>
      <w:r w:rsidRPr="00260B4F">
        <w:rPr>
          <w:rFonts w:hint="eastAsia"/>
          <w:rtl/>
        </w:rPr>
        <w:t>הרשות</w:t>
      </w:r>
      <w:r w:rsidRPr="00260B4F">
        <w:rPr>
          <w:rtl/>
        </w:rPr>
        <w:t xml:space="preserve">, </w:t>
      </w:r>
      <w:r w:rsidRPr="00260B4F">
        <w:rPr>
          <w:rFonts w:hint="cs"/>
          <w:rtl/>
        </w:rPr>
        <w:t xml:space="preserve">מדובר ברובם </w:t>
      </w:r>
      <w:r w:rsidRPr="00260B4F">
        <w:rPr>
          <w:rFonts w:hint="eastAsia"/>
          <w:rtl/>
        </w:rPr>
        <w:t>של</w:t>
      </w:r>
      <w:r w:rsidRPr="00260B4F">
        <w:rPr>
          <w:rtl/>
        </w:rPr>
        <w:t xml:space="preserve"> </w:t>
      </w:r>
      <w:r w:rsidRPr="00260B4F">
        <w:rPr>
          <w:rFonts w:hint="eastAsia"/>
          <w:rtl/>
        </w:rPr>
        <w:t>תיקים</w:t>
      </w:r>
      <w:r w:rsidRPr="00260B4F">
        <w:rPr>
          <w:rtl/>
        </w:rPr>
        <w:t xml:space="preserve"> </w:t>
      </w:r>
      <w:r w:rsidRPr="00260B4F">
        <w:rPr>
          <w:rFonts w:hint="eastAsia"/>
          <w:rtl/>
        </w:rPr>
        <w:t>אלו</w:t>
      </w:r>
      <w:r w:rsidRPr="00260B4F">
        <w:rPr>
          <w:rtl/>
        </w:rPr>
        <w:t xml:space="preserve">. </w:t>
      </w:r>
    </w:p>
    <w:p w:rsidR="00C47681" w:rsidRPr="00260B4F" w:rsidP="00260B4F" w14:paraId="0BCD2D05" w14:textId="77777777">
      <w:pPr>
        <w:pStyle w:val="7318"/>
        <w:rPr>
          <w:rtl/>
        </w:rPr>
      </w:pPr>
      <w:hyperlink r:id="rId60" w:history="1">
        <w:r w:rsidRPr="00260B4F">
          <w:rPr>
            <w:rFonts w:hint="cs"/>
            <w:rtl/>
          </w:rPr>
          <w:t xml:space="preserve">בנוסף, עולה כי </w:t>
        </w:r>
      </w:hyperlink>
      <w:r w:rsidRPr="00260B4F">
        <w:rPr>
          <w:rFonts w:hint="cs"/>
          <w:rtl/>
        </w:rPr>
        <w:t xml:space="preserve">בשנים 2015 - 2020 הגישה רשות המיסים מדי שנה בין כ-414 - 538 </w:t>
      </w:r>
      <w:r w:rsidRPr="00260B4F">
        <w:rPr>
          <w:rtl/>
        </w:rPr>
        <w:t xml:space="preserve">כתבי אישום בגין עבירות מס, </w:t>
      </w:r>
      <w:r w:rsidRPr="00260B4F">
        <w:rPr>
          <w:rFonts w:hint="cs"/>
          <w:rtl/>
        </w:rPr>
        <w:t>רובם</w:t>
      </w:r>
      <w:r w:rsidRPr="00260B4F">
        <w:rPr>
          <w:rtl/>
        </w:rPr>
        <w:t xml:space="preserve"> בגין עבירות מס בסיסיות</w:t>
      </w:r>
      <w:r>
        <w:rPr>
          <w:vertAlign w:val="superscript"/>
          <w:rtl/>
        </w:rPr>
        <w:footnoteReference w:id="74"/>
      </w:r>
      <w:r w:rsidRPr="00260B4F">
        <w:rPr>
          <w:rFonts w:hint="cs"/>
          <w:rtl/>
        </w:rPr>
        <w:t>,</w:t>
      </w:r>
      <w:r w:rsidRPr="00260B4F">
        <w:rPr>
          <w:rtl/>
        </w:rPr>
        <w:t xml:space="preserve"> </w:t>
      </w:r>
      <w:r w:rsidRPr="00260B4F">
        <w:rPr>
          <w:rFonts w:hint="cs"/>
          <w:rtl/>
        </w:rPr>
        <w:t xml:space="preserve">שהן </w:t>
      </w:r>
      <w:r w:rsidRPr="00260B4F">
        <w:rPr>
          <w:rtl/>
        </w:rPr>
        <w:t>עבירות שמרביתן מוגד</w:t>
      </w:r>
      <w:r w:rsidRPr="00260B4F">
        <w:rPr>
          <w:rFonts w:hint="cs"/>
          <w:rtl/>
        </w:rPr>
        <w:t>ר</w:t>
      </w:r>
      <w:r w:rsidRPr="00260B4F">
        <w:rPr>
          <w:rtl/>
        </w:rPr>
        <w:t xml:space="preserve">ות עבירות </w:t>
      </w:r>
      <w:r w:rsidRPr="00260B4F">
        <w:rPr>
          <w:rtl/>
        </w:rPr>
        <w:t>מ</w:t>
      </w:r>
      <w:r w:rsidRPr="00260B4F">
        <w:rPr>
          <w:rFonts w:hint="cs"/>
          <w:rtl/>
        </w:rPr>
        <w:t>י</w:t>
      </w:r>
      <w:r w:rsidRPr="00260B4F">
        <w:rPr>
          <w:rtl/>
        </w:rPr>
        <w:t>נהליות</w:t>
      </w:r>
      <w:r w:rsidRPr="00260B4F">
        <w:rPr>
          <w:rtl/>
        </w:rPr>
        <w:t xml:space="preserve">. </w:t>
      </w:r>
      <w:r w:rsidRPr="00260B4F">
        <w:rPr>
          <w:rFonts w:hint="cs"/>
          <w:rtl/>
        </w:rPr>
        <w:t xml:space="preserve">הטיפול בהן אינו דורש רמת מיומנות גבוהה כמו זו הנדרשת לטיפול בתיקי מס מטריאליים. </w:t>
      </w:r>
    </w:p>
    <w:p w:rsidR="00C47681" w:rsidRPr="00260B4F" w:rsidP="00260B4F" w14:paraId="5944C4B9" w14:textId="77777777">
      <w:pPr>
        <w:pStyle w:val="7318"/>
        <w:rPr>
          <w:rtl/>
        </w:rPr>
      </w:pPr>
      <w:r w:rsidRPr="00260B4F">
        <w:rPr>
          <w:rFonts w:hint="cs"/>
          <w:rtl/>
        </w:rPr>
        <w:t xml:space="preserve">מומלץ כי רשות המיסים תגבש מדיניות אכיפה וטיפול לשילוב מגוון עבירות מס </w:t>
      </w:r>
      <w:r w:rsidRPr="00260B4F">
        <w:rPr>
          <w:rFonts w:hint="cs"/>
          <w:rtl/>
        </w:rPr>
        <w:t>במע"ם</w:t>
      </w:r>
      <w:r w:rsidRPr="00260B4F">
        <w:rPr>
          <w:rFonts w:hint="cs"/>
          <w:rtl/>
        </w:rPr>
        <w:t xml:space="preserve"> אשר יגבירו את ההרתעה בקרב העוסקים מעלימי המס, במקביל לטיפולה בעבירות של חשבוניות מס פיקטיביות.</w:t>
      </w:r>
    </w:p>
    <w:p w:rsidR="00C47681" w:rsidRPr="0063312B" w:rsidP="009D44E6" w14:paraId="3E3BD7FB" w14:textId="77777777">
      <w:pPr>
        <w:pStyle w:val="7392"/>
        <w:rPr>
          <w:rtl/>
        </w:rPr>
      </w:pPr>
      <w:r w:rsidRPr="007D0515">
        <w:rPr>
          <w:rtl/>
        </w:rPr>
        <w:t xml:space="preserve">רשות </w:t>
      </w:r>
      <w:r w:rsidRPr="007D0515">
        <w:rPr>
          <w:rtl/>
        </w:rPr>
        <w:t>המסים</w:t>
      </w:r>
      <w:r>
        <w:rPr>
          <w:rFonts w:hint="cs"/>
          <w:rtl/>
        </w:rPr>
        <w:t xml:space="preserve"> מסרה בתשובתה הנוספת כי</w:t>
      </w:r>
      <w:r w:rsidRPr="007D0515">
        <w:rPr>
          <w:rtl/>
        </w:rPr>
        <w:t xml:space="preserve"> יש </w:t>
      </w:r>
      <w:r>
        <w:rPr>
          <w:rFonts w:hint="cs"/>
          <w:rtl/>
        </w:rPr>
        <w:t>אצלה "</w:t>
      </w:r>
      <w:r w:rsidRPr="007D0515">
        <w:rPr>
          <w:rtl/>
        </w:rPr>
        <w:t xml:space="preserve">הנחיות מסודרות בכל הנוגע לטיפול בעבירות מס בסיסיות. מרבית כוח האדם והמשאבים מופנים לתיקים המטריאליים אשר הינם תיקים גדולים וחלקם אף מגה תיקים. מדובר בתיקים מורכבים אשר מטבעם דורשים טיפול ממושך </w:t>
      </w:r>
      <w:r w:rsidRPr="0063312B">
        <w:rPr>
          <w:rtl/>
        </w:rPr>
        <w:t>ומיומנות גבוהה</w:t>
      </w:r>
      <w:r w:rsidRPr="0063312B">
        <w:rPr>
          <w:rFonts w:hint="cs"/>
          <w:rtl/>
        </w:rPr>
        <w:t>"</w:t>
      </w:r>
      <w:r w:rsidRPr="0063312B">
        <w:rPr>
          <w:rtl/>
        </w:rPr>
        <w:t>.</w:t>
      </w:r>
    </w:p>
    <w:p w:rsidR="00C47681" w:rsidRPr="00DE03D4" w:rsidP="007071FF" w14:paraId="18D98BCE" w14:textId="58305B75">
      <w:pPr>
        <w:pStyle w:val="7392"/>
        <w:rPr>
          <w:rtl/>
        </w:rPr>
      </w:pPr>
      <w:r w:rsidRPr="00DE03D4">
        <w:rPr>
          <w:rFonts w:hint="eastAsia"/>
          <w:rtl/>
        </w:rPr>
        <w:t>משרד</w:t>
      </w:r>
      <w:r w:rsidRPr="00DE03D4">
        <w:rPr>
          <w:rtl/>
        </w:rPr>
        <w:t xml:space="preserve"> מבקר המדינה פנה לרשות בבקשה לקבל נתונים על מספר כתבי האישום בנושאי </w:t>
      </w:r>
      <w:r w:rsidRPr="00DE03D4">
        <w:rPr>
          <w:rtl/>
        </w:rPr>
        <w:t>מע"</w:t>
      </w:r>
      <w:r w:rsidRPr="00DE03D4">
        <w:rPr>
          <w:rFonts w:hint="cs"/>
          <w:rtl/>
        </w:rPr>
        <w:t>ם</w:t>
      </w:r>
      <w:r w:rsidRPr="00DE03D4">
        <w:rPr>
          <w:rtl/>
        </w:rPr>
        <w:t xml:space="preserve"> הכוללים גם עבירות מס הכנסה. בעניין זה השיבה הרשות כי יש ל</w:t>
      </w:r>
      <w:r w:rsidRPr="00DE03D4">
        <w:rPr>
          <w:rFonts w:hint="eastAsia"/>
          <w:rtl/>
        </w:rPr>
        <w:t>ה</w:t>
      </w:r>
      <w:r w:rsidRPr="00DE03D4">
        <w:rPr>
          <w:rtl/>
        </w:rPr>
        <w:t xml:space="preserve"> נתונים </w:t>
      </w:r>
      <w:r w:rsidRPr="00DE03D4">
        <w:rPr>
          <w:rFonts w:hint="eastAsia"/>
          <w:rtl/>
        </w:rPr>
        <w:t>כאלו</w:t>
      </w:r>
      <w:r w:rsidRPr="00DE03D4">
        <w:rPr>
          <w:rtl/>
        </w:rPr>
        <w:t xml:space="preserve"> </w:t>
      </w:r>
      <w:r w:rsidRPr="00DE03D4">
        <w:rPr>
          <w:rFonts w:hint="eastAsia"/>
          <w:rtl/>
        </w:rPr>
        <w:t>בנוגע</w:t>
      </w:r>
      <w:r w:rsidRPr="00DE03D4">
        <w:rPr>
          <w:rtl/>
        </w:rPr>
        <w:t xml:space="preserve"> לשנים 2019</w:t>
      </w:r>
      <w:r w:rsidRPr="00DE03D4">
        <w:rPr>
          <w:rFonts w:hint="cs"/>
          <w:rtl/>
        </w:rPr>
        <w:t xml:space="preserve"> </w:t>
      </w:r>
      <w:r w:rsidRPr="00DE03D4">
        <w:rPr>
          <w:rtl/>
        </w:rPr>
        <w:t>-</w:t>
      </w:r>
      <w:r w:rsidRPr="00DE03D4">
        <w:rPr>
          <w:rFonts w:hint="cs"/>
          <w:rtl/>
        </w:rPr>
        <w:t xml:space="preserve"> </w:t>
      </w:r>
      <w:r w:rsidRPr="00DE03D4">
        <w:rPr>
          <w:rtl/>
        </w:rPr>
        <w:t>2020</w:t>
      </w:r>
      <w:r w:rsidRPr="00DE03D4">
        <w:rPr>
          <w:rFonts w:hint="cs"/>
          <w:rtl/>
        </w:rPr>
        <w:t>.</w:t>
      </w:r>
      <w:r w:rsidRPr="00DE03D4">
        <w:rPr>
          <w:rtl/>
        </w:rPr>
        <w:t xml:space="preserve"> להלן הנתונים:</w:t>
      </w:r>
    </w:p>
    <w:p w:rsidR="00C47681" w:rsidRPr="00DE03D4" w:rsidP="007071FF" w14:paraId="6CD52C95" w14:textId="77777777">
      <w:pPr>
        <w:pStyle w:val="7392"/>
        <w:rPr>
          <w:rtl/>
        </w:rPr>
      </w:pPr>
      <w:r w:rsidRPr="00DE03D4">
        <w:rPr>
          <w:rtl/>
        </w:rPr>
        <w:t xml:space="preserve">בשנת 2019 הוגשו </w:t>
      </w:r>
      <w:r w:rsidRPr="00DE03D4">
        <w:rPr>
          <w:rFonts w:hint="cs"/>
          <w:rtl/>
        </w:rPr>
        <w:t>עשרה</w:t>
      </w:r>
      <w:r w:rsidRPr="00DE03D4">
        <w:rPr>
          <w:rtl/>
        </w:rPr>
        <w:t xml:space="preserve"> כתבי אישום </w:t>
      </w:r>
      <w:r>
        <w:rPr>
          <w:rFonts w:hint="cs"/>
          <w:rtl/>
        </w:rPr>
        <w:t>בסיסיים</w:t>
      </w:r>
      <w:r w:rsidRPr="00DE03D4">
        <w:rPr>
          <w:rtl/>
        </w:rPr>
        <w:t xml:space="preserve"> הכוללים עבירות </w:t>
      </w:r>
      <w:r w:rsidRPr="00DE03D4">
        <w:rPr>
          <w:rtl/>
        </w:rPr>
        <w:t>מע"</w:t>
      </w:r>
      <w:r w:rsidRPr="00DE03D4">
        <w:rPr>
          <w:rFonts w:hint="cs"/>
          <w:rtl/>
        </w:rPr>
        <w:t>ם</w:t>
      </w:r>
      <w:r w:rsidRPr="00DE03D4">
        <w:rPr>
          <w:rtl/>
        </w:rPr>
        <w:t xml:space="preserve"> ומס הכנסה</w:t>
      </w:r>
      <w:r w:rsidRPr="00DE03D4">
        <w:rPr>
          <w:rFonts w:hint="cs"/>
          <w:rtl/>
        </w:rPr>
        <w:t>.</w:t>
      </w:r>
      <w:r w:rsidRPr="00DE03D4">
        <w:rPr>
          <w:rtl/>
        </w:rPr>
        <w:t xml:space="preserve"> </w:t>
      </w:r>
      <w:r w:rsidRPr="00DE03D4">
        <w:rPr>
          <w:rFonts w:hint="eastAsia"/>
          <w:rtl/>
        </w:rPr>
        <w:t>באותה</w:t>
      </w:r>
      <w:r w:rsidRPr="00DE03D4">
        <w:rPr>
          <w:rtl/>
        </w:rPr>
        <w:t xml:space="preserve"> שנה הוגש עוד כתב אישום אחד הכולל עבירות </w:t>
      </w:r>
      <w:r>
        <w:rPr>
          <w:rFonts w:hint="cs"/>
          <w:rtl/>
        </w:rPr>
        <w:t>בסיסיות</w:t>
      </w:r>
      <w:r w:rsidRPr="00DE03D4">
        <w:rPr>
          <w:rtl/>
        </w:rPr>
        <w:t xml:space="preserve"> במס הכנסה ו</w:t>
      </w:r>
      <w:r w:rsidRPr="00DE03D4">
        <w:rPr>
          <w:rFonts w:hint="eastAsia"/>
          <w:rtl/>
        </w:rPr>
        <w:t>עבירות</w:t>
      </w:r>
      <w:r w:rsidRPr="00DE03D4">
        <w:rPr>
          <w:rtl/>
        </w:rPr>
        <w:t xml:space="preserve"> מהותיות </w:t>
      </w:r>
      <w:r w:rsidRPr="00DE03D4">
        <w:rPr>
          <w:rtl/>
        </w:rPr>
        <w:t>במע"</w:t>
      </w:r>
      <w:r w:rsidRPr="00DE03D4">
        <w:rPr>
          <w:rFonts w:hint="cs"/>
          <w:rtl/>
        </w:rPr>
        <w:t>ם</w:t>
      </w:r>
      <w:r w:rsidRPr="00DE03D4">
        <w:rPr>
          <w:rtl/>
        </w:rPr>
        <w:t xml:space="preserve"> והוגש עוד כתב אישום אחד הכולל עבירות מהותיות גם </w:t>
      </w:r>
      <w:r w:rsidRPr="00DE03D4">
        <w:rPr>
          <w:rtl/>
        </w:rPr>
        <w:t>במע"</w:t>
      </w:r>
      <w:r w:rsidRPr="00DE03D4">
        <w:rPr>
          <w:rFonts w:hint="cs"/>
          <w:rtl/>
        </w:rPr>
        <w:t>ם</w:t>
      </w:r>
      <w:r w:rsidRPr="00DE03D4">
        <w:rPr>
          <w:rtl/>
        </w:rPr>
        <w:t xml:space="preserve"> וגם במס </w:t>
      </w:r>
      <w:r w:rsidRPr="00DE03D4">
        <w:rPr>
          <w:rFonts w:hint="eastAsia"/>
          <w:rtl/>
        </w:rPr>
        <w:t>ה</w:t>
      </w:r>
      <w:r w:rsidRPr="00DE03D4">
        <w:rPr>
          <w:rtl/>
        </w:rPr>
        <w:t>כנסה.</w:t>
      </w:r>
    </w:p>
    <w:p w:rsidR="00C47681" w:rsidRPr="00DE03D4" w:rsidP="007071FF" w14:paraId="491C4CA9" w14:textId="77777777">
      <w:pPr>
        <w:pStyle w:val="7392"/>
        <w:rPr>
          <w:rtl/>
        </w:rPr>
      </w:pPr>
      <w:r w:rsidRPr="00DE03D4">
        <w:rPr>
          <w:rtl/>
        </w:rPr>
        <w:t xml:space="preserve">בשנת 2020 הוגשו </w:t>
      </w:r>
      <w:r w:rsidRPr="00DE03D4">
        <w:rPr>
          <w:rFonts w:hint="cs"/>
          <w:rtl/>
        </w:rPr>
        <w:t>ארבעה</w:t>
      </w:r>
      <w:r w:rsidRPr="00DE03D4">
        <w:rPr>
          <w:rtl/>
        </w:rPr>
        <w:t xml:space="preserve"> כתבי אישום </w:t>
      </w:r>
      <w:r>
        <w:rPr>
          <w:rFonts w:hint="cs"/>
          <w:rtl/>
        </w:rPr>
        <w:t>בסיסיים</w:t>
      </w:r>
      <w:r w:rsidRPr="00DE03D4">
        <w:rPr>
          <w:rtl/>
        </w:rPr>
        <w:t xml:space="preserve"> הכוללים עבירות </w:t>
      </w:r>
      <w:r w:rsidRPr="00DE03D4">
        <w:rPr>
          <w:rtl/>
        </w:rPr>
        <w:t>מע"</w:t>
      </w:r>
      <w:r w:rsidRPr="00DE03D4">
        <w:rPr>
          <w:rFonts w:hint="cs"/>
          <w:rtl/>
        </w:rPr>
        <w:t>ם</w:t>
      </w:r>
      <w:r w:rsidRPr="00DE03D4">
        <w:rPr>
          <w:rtl/>
        </w:rPr>
        <w:t xml:space="preserve"> ומס הכנסה</w:t>
      </w:r>
      <w:r w:rsidRPr="00DE03D4">
        <w:rPr>
          <w:rFonts w:hint="cs"/>
          <w:rtl/>
        </w:rPr>
        <w:t>.</w:t>
      </w:r>
      <w:r w:rsidRPr="00DE03D4">
        <w:rPr>
          <w:rtl/>
        </w:rPr>
        <w:t xml:space="preserve"> הוגש עוד כתב אישום אחד הכולל עבירות </w:t>
      </w:r>
      <w:r>
        <w:rPr>
          <w:rFonts w:hint="cs"/>
          <w:rtl/>
        </w:rPr>
        <w:t>בסיסיות</w:t>
      </w:r>
      <w:r w:rsidRPr="00DE03D4">
        <w:rPr>
          <w:rtl/>
        </w:rPr>
        <w:t xml:space="preserve"> במס הכנסה ו</w:t>
      </w:r>
      <w:r w:rsidRPr="00DE03D4">
        <w:rPr>
          <w:rFonts w:hint="eastAsia"/>
          <w:rtl/>
        </w:rPr>
        <w:t>עבירות</w:t>
      </w:r>
      <w:r w:rsidRPr="00DE03D4">
        <w:rPr>
          <w:rtl/>
        </w:rPr>
        <w:t xml:space="preserve"> מהותיות </w:t>
      </w:r>
      <w:r w:rsidRPr="00DE03D4">
        <w:rPr>
          <w:rtl/>
        </w:rPr>
        <w:t>במע"</w:t>
      </w:r>
      <w:r w:rsidRPr="00DE03D4">
        <w:rPr>
          <w:rFonts w:hint="cs"/>
          <w:rtl/>
        </w:rPr>
        <w:t>ם</w:t>
      </w:r>
      <w:r w:rsidRPr="00DE03D4">
        <w:rPr>
          <w:rFonts w:hint="cs"/>
          <w:rtl/>
        </w:rPr>
        <w:t>,</w:t>
      </w:r>
      <w:r w:rsidRPr="00DE03D4">
        <w:rPr>
          <w:rtl/>
        </w:rPr>
        <w:t xml:space="preserve"> והוגשו עוד </w:t>
      </w:r>
      <w:r w:rsidRPr="00DE03D4">
        <w:rPr>
          <w:rFonts w:hint="cs"/>
          <w:rtl/>
        </w:rPr>
        <w:t>ארבעה</w:t>
      </w:r>
      <w:r w:rsidRPr="00DE03D4">
        <w:rPr>
          <w:rtl/>
        </w:rPr>
        <w:t xml:space="preserve"> כתבי אישום הכוללים עבירות מהותיות גם </w:t>
      </w:r>
      <w:r w:rsidRPr="00DE03D4">
        <w:rPr>
          <w:rtl/>
        </w:rPr>
        <w:t>במע"</w:t>
      </w:r>
      <w:r w:rsidRPr="00DE03D4">
        <w:rPr>
          <w:rFonts w:hint="cs"/>
          <w:rtl/>
        </w:rPr>
        <w:t>ם</w:t>
      </w:r>
      <w:r w:rsidRPr="00DE03D4">
        <w:rPr>
          <w:rtl/>
        </w:rPr>
        <w:t xml:space="preserve"> וגם במס הכנסה. </w:t>
      </w:r>
    </w:p>
    <w:p w:rsidR="00C47681" w:rsidRPr="00DE03D4" w:rsidP="007071FF" w14:paraId="5DB5C509" w14:textId="77777777">
      <w:pPr>
        <w:pStyle w:val="7392"/>
        <w:rPr>
          <w:rtl/>
        </w:rPr>
      </w:pPr>
      <w:r w:rsidRPr="00DE03D4">
        <w:rPr>
          <w:rFonts w:hint="eastAsia"/>
          <w:rtl/>
        </w:rPr>
        <w:t>אשר</w:t>
      </w:r>
      <w:r w:rsidRPr="00DE03D4">
        <w:rPr>
          <w:rtl/>
        </w:rPr>
        <w:t xml:space="preserve"> לחוק איסור הלבנת הון: במחלקה המשפטית </w:t>
      </w:r>
      <w:r w:rsidRPr="00DE03D4">
        <w:rPr>
          <w:rtl/>
        </w:rPr>
        <w:t>במע"</w:t>
      </w:r>
      <w:r w:rsidRPr="00DE03D4">
        <w:rPr>
          <w:rFonts w:hint="cs"/>
          <w:rtl/>
        </w:rPr>
        <w:t>ם</w:t>
      </w:r>
      <w:r w:rsidRPr="00DE03D4">
        <w:rPr>
          <w:rtl/>
        </w:rPr>
        <w:t xml:space="preserve"> הוגשו משנת 2016 16 כתבי אישום הכוללים עבירות הלבנת הון, מהם </w:t>
      </w:r>
      <w:r w:rsidRPr="00DE03D4">
        <w:rPr>
          <w:rFonts w:hint="cs"/>
          <w:rtl/>
        </w:rPr>
        <w:t>עשרה</w:t>
      </w:r>
      <w:r w:rsidRPr="00DE03D4">
        <w:rPr>
          <w:rtl/>
        </w:rPr>
        <w:t xml:space="preserve"> כתבי אישום שעבירות המס </w:t>
      </w:r>
      <w:r w:rsidRPr="00DE03D4">
        <w:rPr>
          <w:rFonts w:hint="cs"/>
          <w:rtl/>
        </w:rPr>
        <w:t xml:space="preserve">בהם </w:t>
      </w:r>
      <w:r w:rsidRPr="00DE03D4">
        <w:rPr>
          <w:rtl/>
        </w:rPr>
        <w:t>הן עבירות מקור</w:t>
      </w:r>
      <w:r w:rsidRPr="00DE03D4">
        <w:rPr>
          <w:rFonts w:hint="cs"/>
          <w:rtl/>
        </w:rPr>
        <w:t>,</w:t>
      </w:r>
      <w:r w:rsidRPr="00DE03D4">
        <w:rPr>
          <w:rtl/>
        </w:rPr>
        <w:t xml:space="preserve"> מהם </w:t>
      </w:r>
      <w:r w:rsidRPr="00DE03D4">
        <w:rPr>
          <w:rFonts w:hint="cs"/>
          <w:rtl/>
        </w:rPr>
        <w:t>שני</w:t>
      </w:r>
      <w:r w:rsidRPr="00DE03D4">
        <w:rPr>
          <w:rtl/>
        </w:rPr>
        <w:t xml:space="preserve"> כתבי אישום שעבירות המקור </w:t>
      </w:r>
      <w:r w:rsidRPr="00DE03D4">
        <w:rPr>
          <w:rFonts w:hint="cs"/>
          <w:rtl/>
        </w:rPr>
        <w:t xml:space="preserve">בהם </w:t>
      </w:r>
      <w:r w:rsidRPr="00DE03D4">
        <w:rPr>
          <w:rtl/>
        </w:rPr>
        <w:t>הן עבירות שהוספו בתיקון 14</w:t>
      </w:r>
      <w:r w:rsidRPr="00DE03D4">
        <w:rPr>
          <w:rFonts w:hint="cs"/>
          <w:rtl/>
        </w:rPr>
        <w:t xml:space="preserve"> </w:t>
      </w:r>
      <w:r w:rsidRPr="00DE03D4">
        <w:rPr>
          <w:rFonts w:hint="eastAsia"/>
          <w:rtl/>
        </w:rPr>
        <w:t>לחוק</w:t>
      </w:r>
      <w:r w:rsidRPr="00DE03D4">
        <w:rPr>
          <w:rtl/>
        </w:rPr>
        <w:t xml:space="preserve"> </w:t>
      </w:r>
      <w:r w:rsidRPr="00DE03D4">
        <w:rPr>
          <w:rFonts w:hint="eastAsia"/>
          <w:rtl/>
        </w:rPr>
        <w:t>איסור</w:t>
      </w:r>
      <w:r w:rsidRPr="00DE03D4">
        <w:rPr>
          <w:rtl/>
        </w:rPr>
        <w:t xml:space="preserve"> </w:t>
      </w:r>
      <w:r w:rsidRPr="00DE03D4">
        <w:rPr>
          <w:rFonts w:hint="eastAsia"/>
          <w:rtl/>
        </w:rPr>
        <w:t>הלבנת</w:t>
      </w:r>
      <w:r w:rsidRPr="00DE03D4">
        <w:rPr>
          <w:rtl/>
        </w:rPr>
        <w:t xml:space="preserve"> </w:t>
      </w:r>
      <w:r w:rsidRPr="00DE03D4">
        <w:rPr>
          <w:rFonts w:hint="eastAsia"/>
          <w:rtl/>
        </w:rPr>
        <w:t>הון</w:t>
      </w:r>
      <w:r w:rsidRPr="00DE03D4">
        <w:rPr>
          <w:rtl/>
        </w:rPr>
        <w:t>.</w:t>
      </w:r>
    </w:p>
    <w:p w:rsidR="00C47681" w:rsidRPr="00DE03D4" w:rsidP="00260B4F" w14:paraId="2154DBB7" w14:textId="77777777">
      <w:pPr>
        <w:pStyle w:val="7318"/>
        <w:rPr>
          <w:rtl/>
        </w:rPr>
      </w:pPr>
      <w:r w:rsidRPr="00DE03D4">
        <w:rPr>
          <w:rFonts w:hint="cs"/>
          <w:rtl/>
        </w:rPr>
        <w:t>מנתונים</w:t>
      </w:r>
      <w:r w:rsidRPr="00DE03D4">
        <w:rPr>
          <w:rtl/>
        </w:rPr>
        <w:t xml:space="preserve"> אלו עולה כי </w:t>
      </w:r>
      <w:r w:rsidRPr="00DE03D4">
        <w:rPr>
          <w:rFonts w:hint="cs"/>
          <w:rtl/>
        </w:rPr>
        <w:t>בשנים 2019 - 2020 הוגשו 14 כתבי אישום משולבים (</w:t>
      </w:r>
      <w:r w:rsidRPr="00DE03D4">
        <w:rPr>
          <w:rFonts w:hint="cs"/>
          <w:rtl/>
        </w:rPr>
        <w:t>מע"ם</w:t>
      </w:r>
      <w:r w:rsidRPr="00DE03D4">
        <w:rPr>
          <w:rFonts w:hint="cs"/>
          <w:rtl/>
        </w:rPr>
        <w:t xml:space="preserve"> ומס הכנסה) בעבירות </w:t>
      </w:r>
      <w:r>
        <w:rPr>
          <w:rFonts w:hint="cs"/>
          <w:rtl/>
        </w:rPr>
        <w:t>בסיסיות</w:t>
      </w:r>
      <w:r w:rsidRPr="00DE03D4">
        <w:rPr>
          <w:rFonts w:hint="cs"/>
          <w:rtl/>
        </w:rPr>
        <w:t xml:space="preserve"> בשני מערכי המס מתוך 677 כתבי אישום בעבירות </w:t>
      </w:r>
      <w:r>
        <w:rPr>
          <w:rFonts w:hint="cs"/>
          <w:rtl/>
        </w:rPr>
        <w:t>בסיסיות</w:t>
      </w:r>
      <w:r w:rsidRPr="00DE03D4">
        <w:rPr>
          <w:rFonts w:hint="cs"/>
          <w:rtl/>
        </w:rPr>
        <w:t xml:space="preserve"> שהוגשו בשנים אלו, המהווים כ-2.1%. עוד עלה כי בשנים אלו הוגשו 5 כתבי אישום משולבים בעבירות מהותיות בשני מערכי המס, מתוך 377 כתבי אישום בגין עבירות מהותיות שהוגשו בשנים אלו. דבר המהווה 1.4% מכתבי האישום בעבירות מהותיות בשנים אלו. </w:t>
      </w:r>
    </w:p>
    <w:p w:rsidR="00C47681" w:rsidRPr="00DE03D4" w:rsidP="00260B4F" w14:paraId="4F7DAF1B" w14:textId="77777777">
      <w:pPr>
        <w:pStyle w:val="7318"/>
        <w:rPr>
          <w:rtl/>
        </w:rPr>
      </w:pPr>
      <w:r w:rsidRPr="00DE03D4">
        <w:rPr>
          <w:rFonts w:hint="cs"/>
          <w:rtl/>
        </w:rPr>
        <w:t xml:space="preserve">מומלץ כי רשות המיסים תבחן את הצורך להגביר את הביצוע של חקירות מס משולבות מס הכנסה </w:t>
      </w:r>
      <w:r w:rsidRPr="00DE03D4">
        <w:rPr>
          <w:rFonts w:hint="cs"/>
          <w:rtl/>
        </w:rPr>
        <w:t>ומע"ם</w:t>
      </w:r>
      <w:r w:rsidRPr="00DE03D4">
        <w:rPr>
          <w:rFonts w:hint="cs"/>
          <w:rtl/>
        </w:rPr>
        <w:t xml:space="preserve">, לשם </w:t>
      </w:r>
      <w:r w:rsidRPr="00DE03D4">
        <w:rPr>
          <w:rtl/>
        </w:rPr>
        <w:t>ייעול פעילות החקירות, מיצוי המס ויצירת הרתעה בקרב נישומים "מתוחכמים".</w:t>
      </w:r>
    </w:p>
    <w:p w:rsidR="00C47681" w:rsidRPr="00DE03D4" w:rsidP="007071FF" w14:paraId="23B37E6B" w14:textId="77777777">
      <w:pPr>
        <w:pStyle w:val="7392"/>
        <w:rPr>
          <w:rtl/>
        </w:rPr>
      </w:pPr>
      <w:r w:rsidRPr="00DE03D4">
        <w:rPr>
          <w:rFonts w:hint="cs"/>
          <w:rtl/>
        </w:rPr>
        <w:t>רשות המיסים מסרה בתשובתה כי "</w:t>
      </w:r>
      <w:r w:rsidRPr="00DE03D4">
        <w:rPr>
          <w:rtl/>
        </w:rPr>
        <w:t xml:space="preserve">קיימת טיוטת נוהל לקביעת מדיניות לחקירות משותפות של מס הכנסה </w:t>
      </w:r>
      <w:r w:rsidRPr="00DE03D4">
        <w:rPr>
          <w:rtl/>
        </w:rPr>
        <w:t>ומע"ם</w:t>
      </w:r>
      <w:r w:rsidRPr="00DE03D4">
        <w:rPr>
          <w:rtl/>
        </w:rPr>
        <w:t>, שנמצאת בסבב אישורים, להגברת ההרתעה</w:t>
      </w:r>
      <w:r w:rsidRPr="00DE03D4">
        <w:rPr>
          <w:rFonts w:hint="cs"/>
          <w:rtl/>
        </w:rPr>
        <w:t>"</w:t>
      </w:r>
      <w:r w:rsidRPr="00DE03D4">
        <w:rPr>
          <w:rtl/>
        </w:rPr>
        <w:t>.</w:t>
      </w:r>
      <w:r w:rsidRPr="00DE03D4">
        <w:rPr>
          <w:rFonts w:hint="cs"/>
          <w:rtl/>
        </w:rPr>
        <w:t xml:space="preserve"> עוד מסרה הרשות כי "</w:t>
      </w:r>
      <w:r w:rsidRPr="00DE03D4">
        <w:rPr>
          <w:rtl/>
        </w:rPr>
        <w:t>בחטיבה המשפטית ישנה הנחיה פנימית לגבי הגשת כתבי אישום משולבים, במצב בו בוצעה חקירה בשני</w:t>
      </w:r>
      <w:r w:rsidRPr="00DE03D4">
        <w:rPr>
          <w:rFonts w:hint="cs"/>
          <w:rtl/>
        </w:rPr>
        <w:t xml:space="preserve"> </w:t>
      </w:r>
      <w:r w:rsidRPr="00DE03D4">
        <w:rPr>
          <w:rtl/>
        </w:rPr>
        <w:t>מערכי המס</w:t>
      </w:r>
      <w:r w:rsidRPr="00DE03D4">
        <w:rPr>
          <w:rFonts w:hint="cs"/>
          <w:rtl/>
        </w:rPr>
        <w:t>"</w:t>
      </w:r>
      <w:r w:rsidRPr="00DE03D4">
        <w:rPr>
          <w:rtl/>
        </w:rPr>
        <w:t>.</w:t>
      </w:r>
    </w:p>
    <w:p w:rsidR="00C47681" w:rsidRPr="00DE03D4" w:rsidP="00055B10" w14:paraId="3805A005" w14:textId="77777777">
      <w:pPr>
        <w:pStyle w:val="73512"/>
        <w:rPr>
          <w:rtl/>
        </w:rPr>
      </w:pPr>
      <w:hyperlink r:id="rId60" w:history="1">
        <w:bookmarkStart w:id="37" w:name="_Toc107994235"/>
        <w:r w:rsidRPr="00DE03D4">
          <w:rPr>
            <w:rFonts w:hint="eastAsia"/>
            <w:rtl/>
          </w:rPr>
          <w:t>הטיפול</w:t>
        </w:r>
        <w:r w:rsidRPr="00DE03D4">
          <w:rPr>
            <w:rtl/>
          </w:rPr>
          <w:t xml:space="preserve"> </w:t>
        </w:r>
        <w:r w:rsidRPr="00DE03D4">
          <w:rPr>
            <w:rFonts w:hint="eastAsia"/>
            <w:rtl/>
          </w:rPr>
          <w:t>ב</w:t>
        </w:r>
        <w:r w:rsidRPr="00DE03D4">
          <w:rPr>
            <w:rFonts w:hint="cs"/>
            <w:rtl/>
          </w:rPr>
          <w:t>תיקי מס</w:t>
        </w:r>
      </w:hyperlink>
      <w:r w:rsidRPr="00DE03D4">
        <w:rPr>
          <w:rtl/>
        </w:rPr>
        <w:t xml:space="preserve"> אזרחיים</w:t>
      </w:r>
      <w:bookmarkEnd w:id="37"/>
      <w:r w:rsidRPr="00DE03D4">
        <w:rPr>
          <w:rtl/>
        </w:rPr>
        <w:t xml:space="preserve"> </w:t>
      </w:r>
    </w:p>
    <w:p w:rsidR="00C47681" w:rsidRPr="00DE03D4" w:rsidP="009D44E6" w14:paraId="4AD8AECA" w14:textId="77777777">
      <w:pPr>
        <w:pStyle w:val="7392"/>
        <w:rPr>
          <w:rFonts w:ascii="OpenSansHebrew" w:eastAsia="Times New Roman" w:hAnsi="OpenSansHebrew"/>
          <w:color w:val="000000"/>
          <w:spacing w:val="5"/>
          <w:sz w:val="24"/>
          <w:rtl/>
        </w:rPr>
      </w:pPr>
      <w:r w:rsidRPr="002F5142">
        <w:rPr>
          <w:b/>
          <w:rtl/>
        </w:rPr>
        <w:t xml:space="preserve">מס שנוי במחלוקת </w:t>
      </w:r>
      <w:r w:rsidRPr="002F5142">
        <w:rPr>
          <w:b/>
          <w:rtl/>
        </w:rPr>
        <w:t>בעררי</w:t>
      </w:r>
      <w:r w:rsidRPr="002F5142">
        <w:rPr>
          <w:b/>
          <w:rtl/>
        </w:rPr>
        <w:t xml:space="preserve"> מס הכנסה ניכויים</w:t>
      </w:r>
      <w:r w:rsidRPr="00DE03D4">
        <w:rPr>
          <w:rtl/>
        </w:rPr>
        <w:t xml:space="preserve"> - </w:t>
      </w:r>
      <w:r w:rsidRPr="00DE03D4">
        <w:rPr>
          <w:rFonts w:hint="cs"/>
          <w:rtl/>
        </w:rPr>
        <w:t xml:space="preserve">היקף המס השנוי במחלוקת נגזר מסוג המס עליו נסובה המחלוקת. באופן טבעי, היקף המס האמור הגבוה ביותר הינו במערך מס הכנסה, בין השאר בשל היותו רכיב המס הישיר המרכזי ובשל מורכבות דיני מס זה. עם זאת, גם ביחס למיסים פשוטים יחסית, כמו מיסי הניכויים, קיים היקף משמעותי של מיסים שנויים במחלוקת </w:t>
      </w:r>
      <w:r w:rsidRPr="00DE03D4">
        <w:rPr>
          <w:rFonts w:hint="cs"/>
          <w:rtl/>
        </w:rPr>
        <w:t>כפי שיפורט להלן</w:t>
      </w:r>
      <w:r>
        <w:rPr>
          <w:vertAlign w:val="superscript"/>
          <w:rtl/>
        </w:rPr>
        <w:footnoteReference w:id="75"/>
      </w:r>
      <w:r w:rsidRPr="00DE03D4">
        <w:rPr>
          <w:rFonts w:hint="cs"/>
          <w:rtl/>
        </w:rPr>
        <w:t xml:space="preserve">. בלוח </w:t>
      </w:r>
      <w:r>
        <w:rPr>
          <w:rFonts w:hint="cs"/>
          <w:rtl/>
        </w:rPr>
        <w:t>38</w:t>
      </w:r>
      <w:r w:rsidRPr="00DE03D4">
        <w:rPr>
          <w:rFonts w:hint="cs"/>
          <w:rtl/>
        </w:rPr>
        <w:t xml:space="preserve"> להלן מוצגים נתונים לשנים 2006 - 2019 על </w:t>
      </w:r>
      <w:r w:rsidRPr="00DE03D4">
        <w:rPr>
          <w:rtl/>
        </w:rPr>
        <w:t xml:space="preserve">סכום </w:t>
      </w:r>
      <w:r w:rsidRPr="00DE03D4">
        <w:rPr>
          <w:rFonts w:hint="cs"/>
          <w:rtl/>
        </w:rPr>
        <w:t>ה</w:t>
      </w:r>
      <w:r w:rsidRPr="00DE03D4">
        <w:rPr>
          <w:rtl/>
        </w:rPr>
        <w:t xml:space="preserve">מס </w:t>
      </w:r>
      <w:r w:rsidRPr="00DE03D4">
        <w:rPr>
          <w:rFonts w:hint="cs"/>
          <w:rtl/>
        </w:rPr>
        <w:t>ה</w:t>
      </w:r>
      <w:r w:rsidRPr="00DE03D4">
        <w:rPr>
          <w:rtl/>
        </w:rPr>
        <w:t xml:space="preserve">שנוי במחלוקת </w:t>
      </w:r>
      <w:r w:rsidRPr="00DE03D4">
        <w:rPr>
          <w:rtl/>
        </w:rPr>
        <w:t>בעררי</w:t>
      </w:r>
      <w:r w:rsidRPr="00DE03D4">
        <w:rPr>
          <w:rtl/>
        </w:rPr>
        <w:t xml:space="preserve"> מס הכנסה ניכויים וקנס בגין אי-הניכויים (ש"ח)</w:t>
      </w:r>
      <w:r w:rsidRPr="00DE03D4">
        <w:rPr>
          <w:rFonts w:hint="cs"/>
          <w:rtl/>
        </w:rPr>
        <w:t xml:space="preserve">: </w:t>
      </w:r>
    </w:p>
    <w:p w:rsidR="00C47681" w:rsidRPr="00260B4F" w:rsidP="00260B4F" w14:paraId="75B66674" w14:textId="77777777">
      <w:pPr>
        <w:pStyle w:val="734"/>
        <w:rPr>
          <w:rtl/>
        </w:rPr>
      </w:pPr>
      <w:r w:rsidRPr="00260B4F">
        <w:rPr>
          <w:rFonts w:hint="eastAsia"/>
          <w:b w:val="0"/>
          <w:bCs w:val="0"/>
          <w:rtl/>
        </w:rPr>
        <w:t>לוח</w:t>
      </w:r>
      <w:r w:rsidRPr="00260B4F">
        <w:rPr>
          <w:b w:val="0"/>
          <w:bCs w:val="0"/>
          <w:rtl/>
        </w:rPr>
        <w:t xml:space="preserve"> </w:t>
      </w:r>
      <w:r w:rsidRPr="00260B4F">
        <w:rPr>
          <w:rFonts w:hint="cs"/>
          <w:b w:val="0"/>
          <w:bCs w:val="0"/>
          <w:rtl/>
        </w:rPr>
        <w:t>38</w:t>
      </w:r>
      <w:r w:rsidRPr="00260B4F">
        <w:rPr>
          <w:b w:val="0"/>
          <w:bCs w:val="0"/>
          <w:rtl/>
        </w:rPr>
        <w:t>:</w:t>
      </w:r>
      <w:r w:rsidRPr="00260B4F">
        <w:rPr>
          <w:rtl/>
        </w:rPr>
        <w:t xml:space="preserve"> </w:t>
      </w:r>
      <w:r w:rsidRPr="00260B4F">
        <w:rPr>
          <w:rFonts w:hint="cs"/>
          <w:rtl/>
        </w:rPr>
        <w:t xml:space="preserve">סכום מס שנוי במחלוקת </w:t>
      </w:r>
      <w:r w:rsidRPr="00260B4F">
        <w:rPr>
          <w:rFonts w:hint="cs"/>
          <w:rtl/>
        </w:rPr>
        <w:t>בעררי</w:t>
      </w:r>
      <w:r w:rsidRPr="00260B4F">
        <w:rPr>
          <w:rFonts w:hint="cs"/>
          <w:rtl/>
        </w:rPr>
        <w:t xml:space="preserve"> מס הכנסה ניכויים וקנס בגין אי-הניכויים (ש"ח)</w:t>
      </w:r>
    </w:p>
    <w:tbl>
      <w:tblPr>
        <w:tblStyle w:val="TableGrid"/>
        <w:bidiVisual/>
        <w:tblW w:w="0" w:type="auto"/>
        <w:tblBorders>
          <w:top w:val="none" w:sz="0" w:space="0" w:color="auto"/>
          <w:bottom w:val="none" w:sz="0" w:space="0" w:color="auto"/>
          <w:insideH w:val="none" w:sz="0" w:space="0" w:color="auto"/>
        </w:tblBorders>
        <w:tblLook w:val="04A0"/>
      </w:tblPr>
      <w:tblGrid>
        <w:gridCol w:w="1096"/>
        <w:gridCol w:w="1109"/>
        <w:gridCol w:w="1422"/>
        <w:gridCol w:w="1471"/>
        <w:gridCol w:w="1133"/>
        <w:gridCol w:w="1129"/>
      </w:tblGrid>
      <w:tr w14:paraId="56F4C98B" w14:textId="77777777" w:rsidTr="00260B4F">
        <w:tblPrEx>
          <w:tblW w:w="0" w:type="auto"/>
          <w:tblBorders>
            <w:top w:val="none" w:sz="0" w:space="0" w:color="auto"/>
            <w:bottom w:val="none" w:sz="0" w:space="0" w:color="auto"/>
            <w:insideH w:val="none" w:sz="0" w:space="0" w:color="auto"/>
          </w:tblBorders>
          <w:tblLook w:val="04A0"/>
        </w:tblPrEx>
        <w:trPr>
          <w:trHeight w:val="57"/>
          <w:tblHeader/>
        </w:trPr>
        <w:tc>
          <w:tcPr>
            <w:tcW w:w="1136" w:type="dxa"/>
            <w:shd w:val="clear" w:color="auto" w:fill="C8DCE4"/>
            <w:vAlign w:val="bottom"/>
          </w:tcPr>
          <w:p w:rsidR="00C47681" w:rsidRPr="007071FF" w:rsidP="007071FF" w14:paraId="71855FA2" w14:textId="77777777">
            <w:pPr>
              <w:pStyle w:val="73B"/>
              <w:rPr>
                <w:rFonts w:asciiTheme="minorHAnsi" w:hAnsiTheme="minorHAnsi"/>
              </w:rPr>
            </w:pPr>
            <w:r w:rsidRPr="007071FF">
              <w:rPr>
                <w:rtl/>
              </w:rPr>
              <w:t>השנה</w:t>
            </w:r>
          </w:p>
        </w:tc>
        <w:tc>
          <w:tcPr>
            <w:tcW w:w="1134" w:type="dxa"/>
            <w:shd w:val="clear" w:color="auto" w:fill="C8DCE4"/>
            <w:vAlign w:val="bottom"/>
          </w:tcPr>
          <w:p w:rsidR="00C47681" w:rsidRPr="007071FF" w:rsidP="007071FF" w14:paraId="24B2AE7B" w14:textId="77777777">
            <w:pPr>
              <w:pStyle w:val="73B"/>
            </w:pPr>
            <w:r w:rsidRPr="007071FF">
              <w:rPr>
                <w:rtl/>
              </w:rPr>
              <w:t>מספר השומות</w:t>
            </w:r>
          </w:p>
        </w:tc>
        <w:tc>
          <w:tcPr>
            <w:tcW w:w="1440" w:type="dxa"/>
            <w:shd w:val="clear" w:color="auto" w:fill="C8DCE4"/>
            <w:vAlign w:val="bottom"/>
          </w:tcPr>
          <w:p w:rsidR="00C47681" w:rsidRPr="007071FF" w:rsidP="007071FF" w14:paraId="75DC7C6C" w14:textId="77777777">
            <w:pPr>
              <w:pStyle w:val="73B"/>
            </w:pPr>
            <w:r w:rsidRPr="007071FF">
              <w:rPr>
                <w:rtl/>
              </w:rPr>
              <w:t xml:space="preserve">סך קנס </w:t>
            </w:r>
            <w:r w:rsidRPr="007071FF">
              <w:rPr>
                <w:rtl/>
              </w:rPr>
              <w:br/>
              <w:t>אי</w:t>
            </w:r>
            <w:r w:rsidRPr="007071FF">
              <w:rPr>
                <w:rFonts w:hint="cs"/>
                <w:rtl/>
              </w:rPr>
              <w:t>-ה</w:t>
            </w:r>
            <w:r w:rsidRPr="007071FF">
              <w:rPr>
                <w:rtl/>
              </w:rPr>
              <w:t>ניכויים</w:t>
            </w:r>
          </w:p>
        </w:tc>
        <w:tc>
          <w:tcPr>
            <w:tcW w:w="1479" w:type="dxa"/>
            <w:shd w:val="clear" w:color="auto" w:fill="C8DCE4"/>
            <w:vAlign w:val="bottom"/>
          </w:tcPr>
          <w:p w:rsidR="00C47681" w:rsidRPr="007071FF" w:rsidP="007071FF" w14:paraId="269E2FF9" w14:textId="77777777">
            <w:pPr>
              <w:pStyle w:val="73B"/>
            </w:pPr>
            <w:r w:rsidRPr="007071FF">
              <w:rPr>
                <w:rtl/>
              </w:rPr>
              <w:t>סך סכום המס השנוי במחלוקת</w:t>
            </w:r>
          </w:p>
        </w:tc>
        <w:tc>
          <w:tcPr>
            <w:tcW w:w="1158" w:type="dxa"/>
            <w:shd w:val="clear" w:color="auto" w:fill="C8DCE4"/>
            <w:vAlign w:val="bottom"/>
          </w:tcPr>
          <w:p w:rsidR="00C47681" w:rsidRPr="007071FF" w:rsidP="007071FF" w14:paraId="1DA33D4C" w14:textId="77777777">
            <w:pPr>
              <w:pStyle w:val="73B"/>
            </w:pPr>
            <w:r w:rsidRPr="007071FF">
              <w:rPr>
                <w:rtl/>
              </w:rPr>
              <w:t>שיעור כספי</w:t>
            </w:r>
          </w:p>
        </w:tc>
        <w:tc>
          <w:tcPr>
            <w:tcW w:w="1161" w:type="dxa"/>
            <w:shd w:val="clear" w:color="auto" w:fill="C8DCE4"/>
            <w:vAlign w:val="bottom"/>
          </w:tcPr>
          <w:p w:rsidR="00C47681" w:rsidRPr="007071FF" w:rsidP="007071FF" w14:paraId="1A735E49" w14:textId="77777777">
            <w:pPr>
              <w:pStyle w:val="73B"/>
            </w:pPr>
            <w:r w:rsidRPr="007071FF">
              <w:rPr>
                <w:rtl/>
              </w:rPr>
              <w:t>שיעור כספי מצטבר</w:t>
            </w:r>
          </w:p>
        </w:tc>
      </w:tr>
      <w:tr w14:paraId="21150345" w14:textId="77777777" w:rsidTr="00260B4F">
        <w:tblPrEx>
          <w:tblW w:w="0" w:type="auto"/>
          <w:tblLook w:val="04A0"/>
        </w:tblPrEx>
        <w:trPr>
          <w:trHeight w:val="57"/>
        </w:trPr>
        <w:tc>
          <w:tcPr>
            <w:tcW w:w="1136" w:type="dxa"/>
            <w:shd w:val="clear" w:color="auto" w:fill="DFECEF"/>
          </w:tcPr>
          <w:p w:rsidR="00C47681" w:rsidRPr="007071FF" w:rsidP="007071FF" w14:paraId="07E4CE17" w14:textId="77777777">
            <w:pPr>
              <w:pStyle w:val="73R"/>
              <w:spacing w:before="100" w:after="100"/>
            </w:pPr>
            <w:r w:rsidRPr="007071FF">
              <w:t>2006</w:t>
            </w:r>
          </w:p>
        </w:tc>
        <w:tc>
          <w:tcPr>
            <w:tcW w:w="1134" w:type="dxa"/>
            <w:shd w:val="clear" w:color="auto" w:fill="DFECEF"/>
          </w:tcPr>
          <w:p w:rsidR="00C47681" w:rsidRPr="007071FF" w:rsidP="007071FF" w14:paraId="6FC2EDBE" w14:textId="77777777">
            <w:pPr>
              <w:pStyle w:val="73R"/>
              <w:spacing w:before="100" w:after="100"/>
            </w:pPr>
            <w:r w:rsidRPr="007071FF">
              <w:t>1</w:t>
            </w:r>
          </w:p>
        </w:tc>
        <w:tc>
          <w:tcPr>
            <w:tcW w:w="1440" w:type="dxa"/>
            <w:shd w:val="clear" w:color="auto" w:fill="DFECEF"/>
          </w:tcPr>
          <w:p w:rsidR="00C47681" w:rsidRPr="007071FF" w:rsidP="007071FF" w14:paraId="2427845E" w14:textId="77777777">
            <w:pPr>
              <w:pStyle w:val="73R"/>
              <w:spacing w:before="100" w:after="100"/>
            </w:pPr>
            <w:r w:rsidRPr="007071FF">
              <w:t>816,779</w:t>
            </w:r>
          </w:p>
        </w:tc>
        <w:tc>
          <w:tcPr>
            <w:tcW w:w="1479" w:type="dxa"/>
            <w:shd w:val="clear" w:color="auto" w:fill="DFECEF"/>
          </w:tcPr>
          <w:p w:rsidR="00C47681" w:rsidRPr="007071FF" w:rsidP="007071FF" w14:paraId="1B0DC4D2" w14:textId="77777777">
            <w:pPr>
              <w:pStyle w:val="73R"/>
              <w:spacing w:before="100" w:after="100"/>
            </w:pPr>
            <w:r w:rsidRPr="007071FF">
              <w:t>5,202,644</w:t>
            </w:r>
          </w:p>
        </w:tc>
        <w:tc>
          <w:tcPr>
            <w:tcW w:w="1158" w:type="dxa"/>
            <w:shd w:val="clear" w:color="auto" w:fill="DFECEF"/>
          </w:tcPr>
          <w:p w:rsidR="00C47681" w:rsidRPr="007071FF" w:rsidP="007071FF" w14:paraId="7A446861" w14:textId="77777777">
            <w:pPr>
              <w:pStyle w:val="73R"/>
              <w:spacing w:before="100" w:after="100"/>
            </w:pPr>
            <w:r w:rsidRPr="007071FF">
              <w:t>0.3%</w:t>
            </w:r>
          </w:p>
        </w:tc>
        <w:tc>
          <w:tcPr>
            <w:tcW w:w="1161" w:type="dxa"/>
            <w:shd w:val="clear" w:color="auto" w:fill="DFECEF"/>
          </w:tcPr>
          <w:p w:rsidR="00C47681" w:rsidRPr="007071FF" w:rsidP="007071FF" w14:paraId="2D654501" w14:textId="77777777">
            <w:pPr>
              <w:pStyle w:val="73R"/>
              <w:spacing w:before="100" w:after="100"/>
            </w:pPr>
            <w:r w:rsidRPr="007071FF">
              <w:t>0.3%</w:t>
            </w:r>
          </w:p>
        </w:tc>
      </w:tr>
      <w:tr w14:paraId="7595FEF9" w14:textId="77777777" w:rsidTr="00260B4F">
        <w:tblPrEx>
          <w:tblW w:w="0" w:type="auto"/>
          <w:tblLook w:val="04A0"/>
        </w:tblPrEx>
        <w:trPr>
          <w:trHeight w:val="57"/>
        </w:trPr>
        <w:tc>
          <w:tcPr>
            <w:tcW w:w="1136" w:type="dxa"/>
            <w:shd w:val="clear" w:color="auto" w:fill="F0F8F9"/>
          </w:tcPr>
          <w:p w:rsidR="00C47681" w:rsidRPr="007071FF" w:rsidP="007071FF" w14:paraId="3E2B219E" w14:textId="77777777">
            <w:pPr>
              <w:pStyle w:val="73R"/>
              <w:spacing w:before="100" w:after="100"/>
            </w:pPr>
            <w:r w:rsidRPr="007071FF">
              <w:t>2007</w:t>
            </w:r>
          </w:p>
        </w:tc>
        <w:tc>
          <w:tcPr>
            <w:tcW w:w="1134" w:type="dxa"/>
            <w:shd w:val="clear" w:color="auto" w:fill="F0F8F9"/>
          </w:tcPr>
          <w:p w:rsidR="00C47681" w:rsidRPr="007071FF" w:rsidP="007071FF" w14:paraId="17B5830B" w14:textId="77777777">
            <w:pPr>
              <w:pStyle w:val="73R"/>
              <w:spacing w:before="100" w:after="100"/>
            </w:pPr>
            <w:r w:rsidRPr="007071FF">
              <w:t>4</w:t>
            </w:r>
          </w:p>
        </w:tc>
        <w:tc>
          <w:tcPr>
            <w:tcW w:w="1440" w:type="dxa"/>
            <w:shd w:val="clear" w:color="auto" w:fill="F0F8F9"/>
          </w:tcPr>
          <w:p w:rsidR="00C47681" w:rsidRPr="007071FF" w:rsidP="007071FF" w14:paraId="2970EBE7" w14:textId="77777777">
            <w:pPr>
              <w:pStyle w:val="73R"/>
              <w:spacing w:before="100" w:after="100"/>
            </w:pPr>
            <w:r w:rsidRPr="007071FF">
              <w:t>6,655,657</w:t>
            </w:r>
          </w:p>
        </w:tc>
        <w:tc>
          <w:tcPr>
            <w:tcW w:w="1479" w:type="dxa"/>
            <w:shd w:val="clear" w:color="auto" w:fill="F0F8F9"/>
          </w:tcPr>
          <w:p w:rsidR="00C47681" w:rsidRPr="007071FF" w:rsidP="007071FF" w14:paraId="6C16CB84" w14:textId="77777777">
            <w:pPr>
              <w:pStyle w:val="73R"/>
              <w:spacing w:before="100" w:after="100"/>
            </w:pPr>
            <w:r w:rsidRPr="007071FF">
              <w:t>44,049,777</w:t>
            </w:r>
          </w:p>
        </w:tc>
        <w:tc>
          <w:tcPr>
            <w:tcW w:w="1158" w:type="dxa"/>
            <w:shd w:val="clear" w:color="auto" w:fill="F0F8F9"/>
          </w:tcPr>
          <w:p w:rsidR="00C47681" w:rsidRPr="007071FF" w:rsidP="007071FF" w14:paraId="418A758C" w14:textId="77777777">
            <w:pPr>
              <w:pStyle w:val="73R"/>
              <w:spacing w:before="100" w:after="100"/>
            </w:pPr>
            <w:r w:rsidRPr="007071FF">
              <w:t>2.8%</w:t>
            </w:r>
          </w:p>
        </w:tc>
        <w:tc>
          <w:tcPr>
            <w:tcW w:w="1161" w:type="dxa"/>
            <w:shd w:val="clear" w:color="auto" w:fill="F0F8F9"/>
          </w:tcPr>
          <w:p w:rsidR="00C47681" w:rsidRPr="007071FF" w:rsidP="007071FF" w14:paraId="77CC5997" w14:textId="77777777">
            <w:pPr>
              <w:pStyle w:val="73R"/>
              <w:spacing w:before="100" w:after="100"/>
            </w:pPr>
            <w:r w:rsidRPr="007071FF">
              <w:t>3.1%</w:t>
            </w:r>
          </w:p>
        </w:tc>
      </w:tr>
      <w:tr w14:paraId="15F61F23" w14:textId="77777777" w:rsidTr="00260B4F">
        <w:tblPrEx>
          <w:tblW w:w="0" w:type="auto"/>
          <w:tblLook w:val="04A0"/>
        </w:tblPrEx>
        <w:trPr>
          <w:trHeight w:val="57"/>
        </w:trPr>
        <w:tc>
          <w:tcPr>
            <w:tcW w:w="1136" w:type="dxa"/>
            <w:shd w:val="clear" w:color="auto" w:fill="DFECEF"/>
          </w:tcPr>
          <w:p w:rsidR="00C47681" w:rsidRPr="007071FF" w:rsidP="007071FF" w14:paraId="16637FE2" w14:textId="77777777">
            <w:pPr>
              <w:pStyle w:val="73R"/>
              <w:spacing w:before="100" w:after="100"/>
            </w:pPr>
            <w:r w:rsidRPr="007071FF">
              <w:t>2008</w:t>
            </w:r>
          </w:p>
        </w:tc>
        <w:tc>
          <w:tcPr>
            <w:tcW w:w="1134" w:type="dxa"/>
            <w:shd w:val="clear" w:color="auto" w:fill="DFECEF"/>
          </w:tcPr>
          <w:p w:rsidR="00C47681" w:rsidRPr="007071FF" w:rsidP="007071FF" w14:paraId="022DCA76" w14:textId="77777777">
            <w:pPr>
              <w:pStyle w:val="73R"/>
              <w:spacing w:before="100" w:after="100"/>
            </w:pPr>
            <w:r w:rsidRPr="007071FF">
              <w:t>4</w:t>
            </w:r>
          </w:p>
        </w:tc>
        <w:tc>
          <w:tcPr>
            <w:tcW w:w="1440" w:type="dxa"/>
            <w:shd w:val="clear" w:color="auto" w:fill="DFECEF"/>
          </w:tcPr>
          <w:p w:rsidR="00C47681" w:rsidRPr="007071FF" w:rsidP="007071FF" w14:paraId="31BCBDAD" w14:textId="77777777">
            <w:pPr>
              <w:pStyle w:val="73R"/>
              <w:spacing w:before="100" w:after="100"/>
            </w:pPr>
            <w:r w:rsidRPr="007071FF">
              <w:t>1,342,721</w:t>
            </w:r>
          </w:p>
        </w:tc>
        <w:tc>
          <w:tcPr>
            <w:tcW w:w="1479" w:type="dxa"/>
            <w:shd w:val="clear" w:color="auto" w:fill="DFECEF"/>
          </w:tcPr>
          <w:p w:rsidR="00C47681" w:rsidRPr="007071FF" w:rsidP="007071FF" w14:paraId="30C56127" w14:textId="77777777">
            <w:pPr>
              <w:pStyle w:val="73R"/>
              <w:spacing w:before="100" w:after="100"/>
            </w:pPr>
            <w:r w:rsidRPr="007071FF">
              <w:t>9,226,982</w:t>
            </w:r>
          </w:p>
        </w:tc>
        <w:tc>
          <w:tcPr>
            <w:tcW w:w="1158" w:type="dxa"/>
            <w:shd w:val="clear" w:color="auto" w:fill="DFECEF"/>
          </w:tcPr>
          <w:p w:rsidR="00C47681" w:rsidRPr="007071FF" w:rsidP="007071FF" w14:paraId="1F2CF4B4" w14:textId="77777777">
            <w:pPr>
              <w:pStyle w:val="73R"/>
              <w:spacing w:before="100" w:after="100"/>
            </w:pPr>
            <w:r w:rsidRPr="007071FF">
              <w:t>0.6%</w:t>
            </w:r>
          </w:p>
        </w:tc>
        <w:tc>
          <w:tcPr>
            <w:tcW w:w="1161" w:type="dxa"/>
            <w:shd w:val="clear" w:color="auto" w:fill="DFECEF"/>
          </w:tcPr>
          <w:p w:rsidR="00C47681" w:rsidRPr="007071FF" w:rsidP="007071FF" w14:paraId="1AB46792" w14:textId="77777777">
            <w:pPr>
              <w:pStyle w:val="73R"/>
              <w:spacing w:before="100" w:after="100"/>
            </w:pPr>
            <w:r w:rsidRPr="007071FF">
              <w:t>3.7%</w:t>
            </w:r>
          </w:p>
        </w:tc>
      </w:tr>
      <w:tr w14:paraId="32CEECC9" w14:textId="77777777" w:rsidTr="00260B4F">
        <w:tblPrEx>
          <w:tblW w:w="0" w:type="auto"/>
          <w:tblLook w:val="04A0"/>
        </w:tblPrEx>
        <w:trPr>
          <w:trHeight w:val="57"/>
        </w:trPr>
        <w:tc>
          <w:tcPr>
            <w:tcW w:w="1136" w:type="dxa"/>
            <w:shd w:val="clear" w:color="auto" w:fill="F0F8F9"/>
          </w:tcPr>
          <w:p w:rsidR="00C47681" w:rsidRPr="007071FF" w:rsidP="007071FF" w14:paraId="1E15460D" w14:textId="77777777">
            <w:pPr>
              <w:pStyle w:val="73R"/>
              <w:spacing w:before="100" w:after="100"/>
            </w:pPr>
            <w:r w:rsidRPr="007071FF">
              <w:t>2009</w:t>
            </w:r>
          </w:p>
        </w:tc>
        <w:tc>
          <w:tcPr>
            <w:tcW w:w="1134" w:type="dxa"/>
            <w:shd w:val="clear" w:color="auto" w:fill="F0F8F9"/>
          </w:tcPr>
          <w:p w:rsidR="00C47681" w:rsidRPr="007071FF" w:rsidP="007071FF" w14:paraId="312D2D60" w14:textId="77777777">
            <w:pPr>
              <w:pStyle w:val="73R"/>
              <w:spacing w:before="100" w:after="100"/>
            </w:pPr>
            <w:r w:rsidRPr="007071FF">
              <w:t>7</w:t>
            </w:r>
          </w:p>
        </w:tc>
        <w:tc>
          <w:tcPr>
            <w:tcW w:w="1440" w:type="dxa"/>
            <w:shd w:val="clear" w:color="auto" w:fill="F0F8F9"/>
          </w:tcPr>
          <w:p w:rsidR="00C47681" w:rsidRPr="007071FF" w:rsidP="007071FF" w14:paraId="2D328EBF" w14:textId="77777777">
            <w:pPr>
              <w:pStyle w:val="73R"/>
              <w:spacing w:before="100" w:after="100"/>
            </w:pPr>
            <w:r w:rsidRPr="007071FF">
              <w:t>2,881,469</w:t>
            </w:r>
          </w:p>
        </w:tc>
        <w:tc>
          <w:tcPr>
            <w:tcW w:w="1479" w:type="dxa"/>
            <w:shd w:val="clear" w:color="auto" w:fill="F0F8F9"/>
          </w:tcPr>
          <w:p w:rsidR="00C47681" w:rsidRPr="007071FF" w:rsidP="007071FF" w14:paraId="079B0B2F" w14:textId="77777777">
            <w:pPr>
              <w:pStyle w:val="73R"/>
              <w:spacing w:before="100" w:after="100"/>
            </w:pPr>
            <w:r w:rsidRPr="007071FF">
              <w:t>18,638,128</w:t>
            </w:r>
          </w:p>
        </w:tc>
        <w:tc>
          <w:tcPr>
            <w:tcW w:w="1158" w:type="dxa"/>
            <w:shd w:val="clear" w:color="auto" w:fill="F0F8F9"/>
          </w:tcPr>
          <w:p w:rsidR="00C47681" w:rsidRPr="007071FF" w:rsidP="007071FF" w14:paraId="6208BCB9" w14:textId="77777777">
            <w:pPr>
              <w:pStyle w:val="73R"/>
              <w:spacing w:before="100" w:after="100"/>
            </w:pPr>
            <w:r w:rsidRPr="007071FF">
              <w:t>1.2%</w:t>
            </w:r>
          </w:p>
        </w:tc>
        <w:tc>
          <w:tcPr>
            <w:tcW w:w="1161" w:type="dxa"/>
            <w:shd w:val="clear" w:color="auto" w:fill="F0F8F9"/>
          </w:tcPr>
          <w:p w:rsidR="00C47681" w:rsidRPr="007071FF" w:rsidP="007071FF" w14:paraId="043CFD52" w14:textId="77777777">
            <w:pPr>
              <w:pStyle w:val="73R"/>
              <w:spacing w:before="100" w:after="100"/>
            </w:pPr>
            <w:r w:rsidRPr="007071FF">
              <w:t>4.9%</w:t>
            </w:r>
          </w:p>
        </w:tc>
      </w:tr>
      <w:tr w14:paraId="664BD14B" w14:textId="77777777" w:rsidTr="00260B4F">
        <w:tblPrEx>
          <w:tblW w:w="0" w:type="auto"/>
          <w:tblLook w:val="04A0"/>
        </w:tblPrEx>
        <w:trPr>
          <w:trHeight w:val="57"/>
        </w:trPr>
        <w:tc>
          <w:tcPr>
            <w:tcW w:w="1136" w:type="dxa"/>
            <w:shd w:val="clear" w:color="auto" w:fill="DFECEF"/>
          </w:tcPr>
          <w:p w:rsidR="00C47681" w:rsidRPr="007071FF" w:rsidP="007071FF" w14:paraId="475EA520" w14:textId="77777777">
            <w:pPr>
              <w:pStyle w:val="73R"/>
              <w:spacing w:before="100" w:after="100"/>
            </w:pPr>
            <w:r w:rsidRPr="007071FF">
              <w:t>2010</w:t>
            </w:r>
          </w:p>
        </w:tc>
        <w:tc>
          <w:tcPr>
            <w:tcW w:w="1134" w:type="dxa"/>
            <w:shd w:val="clear" w:color="auto" w:fill="DFECEF"/>
          </w:tcPr>
          <w:p w:rsidR="00C47681" w:rsidRPr="007071FF" w:rsidP="007071FF" w14:paraId="14F188C1" w14:textId="77777777">
            <w:pPr>
              <w:pStyle w:val="73R"/>
              <w:spacing w:before="100" w:after="100"/>
            </w:pPr>
            <w:r w:rsidRPr="007071FF">
              <w:t>8</w:t>
            </w:r>
          </w:p>
        </w:tc>
        <w:tc>
          <w:tcPr>
            <w:tcW w:w="1440" w:type="dxa"/>
            <w:shd w:val="clear" w:color="auto" w:fill="DFECEF"/>
          </w:tcPr>
          <w:p w:rsidR="00C47681" w:rsidRPr="007071FF" w:rsidP="007071FF" w14:paraId="11181C92" w14:textId="77777777">
            <w:pPr>
              <w:pStyle w:val="73R"/>
              <w:spacing w:before="100" w:after="100"/>
            </w:pPr>
            <w:r w:rsidRPr="007071FF">
              <w:t>10,092,796</w:t>
            </w:r>
          </w:p>
        </w:tc>
        <w:tc>
          <w:tcPr>
            <w:tcW w:w="1479" w:type="dxa"/>
            <w:shd w:val="clear" w:color="auto" w:fill="DFECEF"/>
          </w:tcPr>
          <w:p w:rsidR="00C47681" w:rsidRPr="007071FF" w:rsidP="007071FF" w14:paraId="650CD950" w14:textId="77777777">
            <w:pPr>
              <w:pStyle w:val="73R"/>
              <w:spacing w:before="100" w:after="100"/>
            </w:pPr>
            <w:r w:rsidRPr="007071FF">
              <w:t>66,746,749</w:t>
            </w:r>
          </w:p>
        </w:tc>
        <w:tc>
          <w:tcPr>
            <w:tcW w:w="1158" w:type="dxa"/>
            <w:shd w:val="clear" w:color="auto" w:fill="DFECEF"/>
          </w:tcPr>
          <w:p w:rsidR="00C47681" w:rsidRPr="007071FF" w:rsidP="007071FF" w14:paraId="38F9CED2" w14:textId="77777777">
            <w:pPr>
              <w:pStyle w:val="73R"/>
              <w:spacing w:before="100" w:after="100"/>
            </w:pPr>
            <w:r w:rsidRPr="007071FF">
              <w:t>4.3%</w:t>
            </w:r>
          </w:p>
        </w:tc>
        <w:tc>
          <w:tcPr>
            <w:tcW w:w="1161" w:type="dxa"/>
            <w:shd w:val="clear" w:color="auto" w:fill="DFECEF"/>
          </w:tcPr>
          <w:p w:rsidR="00C47681" w:rsidRPr="007071FF" w:rsidP="007071FF" w14:paraId="62801252" w14:textId="77777777">
            <w:pPr>
              <w:pStyle w:val="73R"/>
              <w:spacing w:before="100" w:after="100"/>
            </w:pPr>
            <w:r w:rsidRPr="007071FF">
              <w:t>9.2%</w:t>
            </w:r>
          </w:p>
        </w:tc>
      </w:tr>
      <w:tr w14:paraId="435FA203" w14:textId="77777777" w:rsidTr="00260B4F">
        <w:tblPrEx>
          <w:tblW w:w="0" w:type="auto"/>
          <w:tblLook w:val="04A0"/>
        </w:tblPrEx>
        <w:trPr>
          <w:trHeight w:val="57"/>
        </w:trPr>
        <w:tc>
          <w:tcPr>
            <w:tcW w:w="1136" w:type="dxa"/>
            <w:shd w:val="clear" w:color="auto" w:fill="F0F8F9"/>
          </w:tcPr>
          <w:p w:rsidR="00C47681" w:rsidRPr="007071FF" w:rsidP="007071FF" w14:paraId="05A90D9B" w14:textId="77777777">
            <w:pPr>
              <w:pStyle w:val="73R"/>
              <w:spacing w:before="100" w:after="100"/>
            </w:pPr>
            <w:r w:rsidRPr="007071FF">
              <w:t>2011</w:t>
            </w:r>
          </w:p>
        </w:tc>
        <w:tc>
          <w:tcPr>
            <w:tcW w:w="1134" w:type="dxa"/>
            <w:shd w:val="clear" w:color="auto" w:fill="F0F8F9"/>
          </w:tcPr>
          <w:p w:rsidR="00C47681" w:rsidRPr="007071FF" w:rsidP="007071FF" w14:paraId="417BA13D" w14:textId="77777777">
            <w:pPr>
              <w:pStyle w:val="73R"/>
              <w:spacing w:before="100" w:after="100"/>
            </w:pPr>
            <w:r w:rsidRPr="007071FF">
              <w:t>14</w:t>
            </w:r>
          </w:p>
        </w:tc>
        <w:tc>
          <w:tcPr>
            <w:tcW w:w="1440" w:type="dxa"/>
            <w:shd w:val="clear" w:color="auto" w:fill="F0F8F9"/>
          </w:tcPr>
          <w:p w:rsidR="00C47681" w:rsidRPr="007071FF" w:rsidP="007071FF" w14:paraId="3EE58843" w14:textId="77777777">
            <w:pPr>
              <w:pStyle w:val="73R"/>
              <w:spacing w:before="100" w:after="100"/>
            </w:pPr>
            <w:r w:rsidRPr="007071FF">
              <w:t>11,038,347</w:t>
            </w:r>
          </w:p>
        </w:tc>
        <w:tc>
          <w:tcPr>
            <w:tcW w:w="1479" w:type="dxa"/>
            <w:shd w:val="clear" w:color="auto" w:fill="F0F8F9"/>
          </w:tcPr>
          <w:p w:rsidR="00C47681" w:rsidRPr="007071FF" w:rsidP="007071FF" w14:paraId="06A949C9" w14:textId="77777777">
            <w:pPr>
              <w:pStyle w:val="73R"/>
              <w:spacing w:before="100" w:after="100"/>
            </w:pPr>
            <w:r w:rsidRPr="007071FF">
              <w:t>73,136,349</w:t>
            </w:r>
          </w:p>
        </w:tc>
        <w:tc>
          <w:tcPr>
            <w:tcW w:w="1158" w:type="dxa"/>
            <w:shd w:val="clear" w:color="auto" w:fill="F0F8F9"/>
          </w:tcPr>
          <w:p w:rsidR="00C47681" w:rsidRPr="007071FF" w:rsidP="007071FF" w14:paraId="27805686" w14:textId="77777777">
            <w:pPr>
              <w:pStyle w:val="73R"/>
              <w:spacing w:before="100" w:after="100"/>
            </w:pPr>
            <w:r w:rsidRPr="007071FF">
              <w:t>4.7%</w:t>
            </w:r>
          </w:p>
        </w:tc>
        <w:tc>
          <w:tcPr>
            <w:tcW w:w="1161" w:type="dxa"/>
            <w:shd w:val="clear" w:color="auto" w:fill="F0F8F9"/>
          </w:tcPr>
          <w:p w:rsidR="00C47681" w:rsidRPr="007071FF" w:rsidP="007071FF" w14:paraId="0184167E" w14:textId="77777777">
            <w:pPr>
              <w:pStyle w:val="73R"/>
              <w:spacing w:before="100" w:after="100"/>
            </w:pPr>
            <w:r w:rsidRPr="007071FF">
              <w:t>13.8%</w:t>
            </w:r>
          </w:p>
        </w:tc>
      </w:tr>
      <w:tr w14:paraId="47661044" w14:textId="77777777" w:rsidTr="00260B4F">
        <w:tblPrEx>
          <w:tblW w:w="0" w:type="auto"/>
          <w:tblLook w:val="04A0"/>
        </w:tblPrEx>
        <w:trPr>
          <w:trHeight w:val="57"/>
        </w:trPr>
        <w:tc>
          <w:tcPr>
            <w:tcW w:w="1136" w:type="dxa"/>
            <w:shd w:val="clear" w:color="auto" w:fill="DFECEF"/>
          </w:tcPr>
          <w:p w:rsidR="00C47681" w:rsidRPr="007071FF" w:rsidP="007071FF" w14:paraId="46D71672" w14:textId="77777777">
            <w:pPr>
              <w:pStyle w:val="73R"/>
              <w:spacing w:before="100" w:after="100"/>
            </w:pPr>
            <w:r w:rsidRPr="007071FF">
              <w:t>2012</w:t>
            </w:r>
          </w:p>
        </w:tc>
        <w:tc>
          <w:tcPr>
            <w:tcW w:w="1134" w:type="dxa"/>
            <w:shd w:val="clear" w:color="auto" w:fill="DFECEF"/>
          </w:tcPr>
          <w:p w:rsidR="00C47681" w:rsidRPr="007071FF" w:rsidP="007071FF" w14:paraId="4484F20C" w14:textId="77777777">
            <w:pPr>
              <w:pStyle w:val="73R"/>
              <w:spacing w:before="100" w:after="100"/>
            </w:pPr>
            <w:r w:rsidRPr="007071FF">
              <w:t>18</w:t>
            </w:r>
          </w:p>
        </w:tc>
        <w:tc>
          <w:tcPr>
            <w:tcW w:w="1440" w:type="dxa"/>
            <w:shd w:val="clear" w:color="auto" w:fill="DFECEF"/>
          </w:tcPr>
          <w:p w:rsidR="00C47681" w:rsidRPr="007071FF" w:rsidP="007071FF" w14:paraId="3B46A002" w14:textId="77777777">
            <w:pPr>
              <w:pStyle w:val="73R"/>
              <w:spacing w:before="100" w:after="100"/>
            </w:pPr>
            <w:r w:rsidRPr="007071FF">
              <w:t>14,690,819</w:t>
            </w:r>
          </w:p>
        </w:tc>
        <w:tc>
          <w:tcPr>
            <w:tcW w:w="1479" w:type="dxa"/>
            <w:shd w:val="clear" w:color="auto" w:fill="DFECEF"/>
          </w:tcPr>
          <w:p w:rsidR="00C47681" w:rsidRPr="007071FF" w:rsidP="007071FF" w14:paraId="1F754AEA" w14:textId="77777777">
            <w:pPr>
              <w:pStyle w:val="73R"/>
              <w:spacing w:before="100" w:after="100"/>
            </w:pPr>
            <w:r w:rsidRPr="007071FF">
              <w:t>98,384,323</w:t>
            </w:r>
          </w:p>
        </w:tc>
        <w:tc>
          <w:tcPr>
            <w:tcW w:w="1158" w:type="dxa"/>
            <w:shd w:val="clear" w:color="auto" w:fill="DFECEF"/>
          </w:tcPr>
          <w:p w:rsidR="00C47681" w:rsidRPr="007071FF" w:rsidP="007071FF" w14:paraId="71C7B2D8" w14:textId="77777777">
            <w:pPr>
              <w:pStyle w:val="73R"/>
              <w:spacing w:before="100" w:after="100"/>
            </w:pPr>
            <w:r w:rsidRPr="007071FF">
              <w:t>6.3%</w:t>
            </w:r>
          </w:p>
        </w:tc>
        <w:tc>
          <w:tcPr>
            <w:tcW w:w="1161" w:type="dxa"/>
            <w:shd w:val="clear" w:color="auto" w:fill="DFECEF"/>
          </w:tcPr>
          <w:p w:rsidR="00C47681" w:rsidRPr="007071FF" w:rsidP="007071FF" w14:paraId="1524FF62" w14:textId="77777777">
            <w:pPr>
              <w:pStyle w:val="73R"/>
              <w:spacing w:before="100" w:after="100"/>
            </w:pPr>
            <w:r w:rsidRPr="007071FF">
              <w:t>20.1%</w:t>
            </w:r>
          </w:p>
        </w:tc>
      </w:tr>
      <w:tr w14:paraId="4F82B696" w14:textId="77777777" w:rsidTr="00260B4F">
        <w:tblPrEx>
          <w:tblW w:w="0" w:type="auto"/>
          <w:tblLook w:val="04A0"/>
        </w:tblPrEx>
        <w:trPr>
          <w:trHeight w:val="57"/>
        </w:trPr>
        <w:tc>
          <w:tcPr>
            <w:tcW w:w="1136" w:type="dxa"/>
            <w:shd w:val="clear" w:color="auto" w:fill="F0F8F9"/>
          </w:tcPr>
          <w:p w:rsidR="00C47681" w:rsidRPr="007071FF" w:rsidP="007071FF" w14:paraId="318AED5A" w14:textId="77777777">
            <w:pPr>
              <w:pStyle w:val="73R"/>
              <w:spacing w:before="100" w:after="100"/>
            </w:pPr>
            <w:r w:rsidRPr="007071FF">
              <w:t>2013</w:t>
            </w:r>
          </w:p>
        </w:tc>
        <w:tc>
          <w:tcPr>
            <w:tcW w:w="1134" w:type="dxa"/>
            <w:shd w:val="clear" w:color="auto" w:fill="F0F8F9"/>
          </w:tcPr>
          <w:p w:rsidR="00C47681" w:rsidRPr="007071FF" w:rsidP="007071FF" w14:paraId="39C057B5" w14:textId="77777777">
            <w:pPr>
              <w:pStyle w:val="73R"/>
              <w:spacing w:before="100" w:after="100"/>
            </w:pPr>
            <w:r w:rsidRPr="007071FF">
              <w:t>33</w:t>
            </w:r>
          </w:p>
        </w:tc>
        <w:tc>
          <w:tcPr>
            <w:tcW w:w="1440" w:type="dxa"/>
            <w:shd w:val="clear" w:color="auto" w:fill="F0F8F9"/>
          </w:tcPr>
          <w:p w:rsidR="00C47681" w:rsidRPr="007071FF" w:rsidP="007071FF" w14:paraId="22F19592" w14:textId="77777777">
            <w:pPr>
              <w:pStyle w:val="73R"/>
              <w:spacing w:before="100" w:after="100"/>
            </w:pPr>
            <w:r w:rsidRPr="007071FF">
              <w:t>64,480,857</w:t>
            </w:r>
          </w:p>
        </w:tc>
        <w:tc>
          <w:tcPr>
            <w:tcW w:w="1479" w:type="dxa"/>
            <w:shd w:val="clear" w:color="auto" w:fill="F0F8F9"/>
          </w:tcPr>
          <w:p w:rsidR="00C47681" w:rsidRPr="007071FF" w:rsidP="007071FF" w14:paraId="2903BB36" w14:textId="77777777">
            <w:pPr>
              <w:pStyle w:val="73R"/>
              <w:spacing w:before="100" w:after="100"/>
            </w:pPr>
            <w:r w:rsidRPr="007071FF">
              <w:t>433,090,206</w:t>
            </w:r>
          </w:p>
        </w:tc>
        <w:tc>
          <w:tcPr>
            <w:tcW w:w="1158" w:type="dxa"/>
            <w:shd w:val="clear" w:color="auto" w:fill="F0F8F9"/>
          </w:tcPr>
          <w:p w:rsidR="00C47681" w:rsidRPr="007071FF" w:rsidP="007071FF" w14:paraId="0F31D0CD" w14:textId="77777777">
            <w:pPr>
              <w:pStyle w:val="73R"/>
              <w:spacing w:before="100" w:after="100"/>
            </w:pPr>
            <w:r w:rsidRPr="007071FF">
              <w:t>27.6%</w:t>
            </w:r>
          </w:p>
        </w:tc>
        <w:tc>
          <w:tcPr>
            <w:tcW w:w="1161" w:type="dxa"/>
            <w:shd w:val="clear" w:color="auto" w:fill="F0F8F9"/>
          </w:tcPr>
          <w:p w:rsidR="00C47681" w:rsidRPr="007071FF" w:rsidP="007071FF" w14:paraId="0523F535" w14:textId="77777777">
            <w:pPr>
              <w:pStyle w:val="73R"/>
              <w:spacing w:before="100" w:after="100"/>
            </w:pPr>
            <w:r w:rsidRPr="007071FF">
              <w:t>47.7%</w:t>
            </w:r>
          </w:p>
        </w:tc>
      </w:tr>
      <w:tr w14:paraId="7D5FC6A5" w14:textId="77777777" w:rsidTr="00260B4F">
        <w:tblPrEx>
          <w:tblW w:w="0" w:type="auto"/>
          <w:tblLook w:val="04A0"/>
        </w:tblPrEx>
        <w:trPr>
          <w:trHeight w:val="57"/>
        </w:trPr>
        <w:tc>
          <w:tcPr>
            <w:tcW w:w="1136" w:type="dxa"/>
            <w:shd w:val="clear" w:color="auto" w:fill="DFECEF"/>
          </w:tcPr>
          <w:p w:rsidR="00C47681" w:rsidRPr="007071FF" w:rsidP="007071FF" w14:paraId="64A38B81" w14:textId="77777777">
            <w:pPr>
              <w:pStyle w:val="73R"/>
              <w:spacing w:before="100" w:after="100"/>
            </w:pPr>
            <w:r w:rsidRPr="007071FF">
              <w:t>2014</w:t>
            </w:r>
          </w:p>
        </w:tc>
        <w:tc>
          <w:tcPr>
            <w:tcW w:w="1134" w:type="dxa"/>
            <w:shd w:val="clear" w:color="auto" w:fill="DFECEF"/>
          </w:tcPr>
          <w:p w:rsidR="00C47681" w:rsidRPr="007071FF" w:rsidP="007071FF" w14:paraId="712BCD18" w14:textId="77777777">
            <w:pPr>
              <w:pStyle w:val="73R"/>
              <w:spacing w:before="100" w:after="100"/>
            </w:pPr>
            <w:r w:rsidRPr="007071FF">
              <w:t>36</w:t>
            </w:r>
          </w:p>
        </w:tc>
        <w:tc>
          <w:tcPr>
            <w:tcW w:w="1440" w:type="dxa"/>
            <w:shd w:val="clear" w:color="auto" w:fill="DFECEF"/>
          </w:tcPr>
          <w:p w:rsidR="00C47681" w:rsidRPr="007071FF" w:rsidP="007071FF" w14:paraId="38680DE0" w14:textId="77777777">
            <w:pPr>
              <w:pStyle w:val="73R"/>
              <w:spacing w:before="100" w:after="100"/>
            </w:pPr>
            <w:r w:rsidRPr="007071FF">
              <w:t>96,055,881</w:t>
            </w:r>
          </w:p>
        </w:tc>
        <w:tc>
          <w:tcPr>
            <w:tcW w:w="1479" w:type="dxa"/>
            <w:shd w:val="clear" w:color="auto" w:fill="DFECEF"/>
          </w:tcPr>
          <w:p w:rsidR="00C47681" w:rsidRPr="007071FF" w:rsidP="007071FF" w14:paraId="0AE92378" w14:textId="77777777">
            <w:pPr>
              <w:pStyle w:val="73R"/>
              <w:spacing w:before="100" w:after="100"/>
            </w:pPr>
            <w:r w:rsidRPr="007071FF">
              <w:t>641,246,956</w:t>
            </w:r>
          </w:p>
        </w:tc>
        <w:tc>
          <w:tcPr>
            <w:tcW w:w="1158" w:type="dxa"/>
            <w:shd w:val="clear" w:color="auto" w:fill="DFECEF"/>
          </w:tcPr>
          <w:p w:rsidR="00C47681" w:rsidRPr="007071FF" w:rsidP="007071FF" w14:paraId="2D0264F2" w14:textId="77777777">
            <w:pPr>
              <w:pStyle w:val="73R"/>
              <w:spacing w:before="100" w:after="100"/>
            </w:pPr>
            <w:r w:rsidRPr="007071FF">
              <w:t>40.8%</w:t>
            </w:r>
          </w:p>
        </w:tc>
        <w:tc>
          <w:tcPr>
            <w:tcW w:w="1161" w:type="dxa"/>
            <w:shd w:val="clear" w:color="auto" w:fill="DFECEF"/>
          </w:tcPr>
          <w:p w:rsidR="00C47681" w:rsidRPr="007071FF" w:rsidP="007071FF" w14:paraId="4FE77426" w14:textId="77777777">
            <w:pPr>
              <w:pStyle w:val="73R"/>
              <w:spacing w:before="100" w:after="100"/>
            </w:pPr>
            <w:r w:rsidRPr="007071FF">
              <w:t>88.5%</w:t>
            </w:r>
          </w:p>
        </w:tc>
      </w:tr>
      <w:tr w14:paraId="23F68D22" w14:textId="77777777" w:rsidTr="00260B4F">
        <w:tblPrEx>
          <w:tblW w:w="0" w:type="auto"/>
          <w:tblLook w:val="04A0"/>
        </w:tblPrEx>
        <w:trPr>
          <w:trHeight w:val="57"/>
        </w:trPr>
        <w:tc>
          <w:tcPr>
            <w:tcW w:w="1136" w:type="dxa"/>
            <w:shd w:val="clear" w:color="auto" w:fill="F0F8F9"/>
          </w:tcPr>
          <w:p w:rsidR="00C47681" w:rsidRPr="007071FF" w:rsidP="007071FF" w14:paraId="5E5496E9" w14:textId="77777777">
            <w:pPr>
              <w:pStyle w:val="73R"/>
              <w:spacing w:before="100" w:after="100"/>
            </w:pPr>
            <w:r w:rsidRPr="007071FF">
              <w:t>2015</w:t>
            </w:r>
          </w:p>
        </w:tc>
        <w:tc>
          <w:tcPr>
            <w:tcW w:w="1134" w:type="dxa"/>
            <w:shd w:val="clear" w:color="auto" w:fill="F0F8F9"/>
          </w:tcPr>
          <w:p w:rsidR="00C47681" w:rsidRPr="007071FF" w:rsidP="007071FF" w14:paraId="6E2E42EE" w14:textId="77777777">
            <w:pPr>
              <w:pStyle w:val="73R"/>
              <w:spacing w:before="100" w:after="100"/>
            </w:pPr>
            <w:r w:rsidRPr="007071FF">
              <w:t>65</w:t>
            </w:r>
          </w:p>
        </w:tc>
        <w:tc>
          <w:tcPr>
            <w:tcW w:w="1440" w:type="dxa"/>
            <w:shd w:val="clear" w:color="auto" w:fill="F0F8F9"/>
          </w:tcPr>
          <w:p w:rsidR="00C47681" w:rsidRPr="007071FF" w:rsidP="007071FF" w14:paraId="7FCA9FF0" w14:textId="77777777">
            <w:pPr>
              <w:pStyle w:val="73R"/>
              <w:spacing w:before="100" w:after="100"/>
            </w:pPr>
            <w:r w:rsidRPr="007071FF">
              <w:t>12,550,953</w:t>
            </w:r>
          </w:p>
        </w:tc>
        <w:tc>
          <w:tcPr>
            <w:tcW w:w="1479" w:type="dxa"/>
            <w:shd w:val="clear" w:color="auto" w:fill="F0F8F9"/>
          </w:tcPr>
          <w:p w:rsidR="00C47681" w:rsidRPr="007071FF" w:rsidP="007071FF" w14:paraId="1B66C794" w14:textId="77777777">
            <w:pPr>
              <w:pStyle w:val="73R"/>
              <w:spacing w:before="100" w:after="100"/>
            </w:pPr>
            <w:r w:rsidRPr="007071FF">
              <w:t>84,809,415</w:t>
            </w:r>
          </w:p>
        </w:tc>
        <w:tc>
          <w:tcPr>
            <w:tcW w:w="1158" w:type="dxa"/>
            <w:shd w:val="clear" w:color="auto" w:fill="F0F8F9"/>
          </w:tcPr>
          <w:p w:rsidR="00C47681" w:rsidRPr="007071FF" w:rsidP="007071FF" w14:paraId="51034950" w14:textId="77777777">
            <w:pPr>
              <w:pStyle w:val="73R"/>
              <w:spacing w:before="100" w:after="100"/>
            </w:pPr>
            <w:r w:rsidRPr="007071FF">
              <w:t>5.4%</w:t>
            </w:r>
          </w:p>
        </w:tc>
        <w:tc>
          <w:tcPr>
            <w:tcW w:w="1161" w:type="dxa"/>
            <w:shd w:val="clear" w:color="auto" w:fill="F0F8F9"/>
          </w:tcPr>
          <w:p w:rsidR="00C47681" w:rsidRPr="007071FF" w:rsidP="007071FF" w14:paraId="06206605" w14:textId="77777777">
            <w:pPr>
              <w:pStyle w:val="73R"/>
              <w:spacing w:before="100" w:after="100"/>
            </w:pPr>
            <w:r w:rsidRPr="007071FF">
              <w:t>93.9%</w:t>
            </w:r>
          </w:p>
        </w:tc>
      </w:tr>
      <w:tr w14:paraId="5B3BA768" w14:textId="77777777" w:rsidTr="00260B4F">
        <w:tblPrEx>
          <w:tblW w:w="0" w:type="auto"/>
          <w:tblLook w:val="04A0"/>
        </w:tblPrEx>
        <w:trPr>
          <w:trHeight w:val="57"/>
        </w:trPr>
        <w:tc>
          <w:tcPr>
            <w:tcW w:w="1136" w:type="dxa"/>
            <w:shd w:val="clear" w:color="auto" w:fill="DFECEF"/>
          </w:tcPr>
          <w:p w:rsidR="00C47681" w:rsidRPr="007071FF" w:rsidP="007071FF" w14:paraId="4491177C" w14:textId="77777777">
            <w:pPr>
              <w:pStyle w:val="73R"/>
              <w:spacing w:before="100" w:after="100"/>
            </w:pPr>
            <w:r w:rsidRPr="007071FF">
              <w:t>2016</w:t>
            </w:r>
          </w:p>
        </w:tc>
        <w:tc>
          <w:tcPr>
            <w:tcW w:w="1134" w:type="dxa"/>
            <w:shd w:val="clear" w:color="auto" w:fill="DFECEF"/>
          </w:tcPr>
          <w:p w:rsidR="00C47681" w:rsidRPr="007071FF" w:rsidP="007071FF" w14:paraId="0D3ECA7D" w14:textId="77777777">
            <w:pPr>
              <w:pStyle w:val="73R"/>
              <w:spacing w:before="100" w:after="100"/>
            </w:pPr>
            <w:r w:rsidRPr="007071FF">
              <w:t>59</w:t>
            </w:r>
          </w:p>
        </w:tc>
        <w:tc>
          <w:tcPr>
            <w:tcW w:w="1440" w:type="dxa"/>
            <w:shd w:val="clear" w:color="auto" w:fill="DFECEF"/>
          </w:tcPr>
          <w:p w:rsidR="00C47681" w:rsidRPr="007071FF" w:rsidP="007071FF" w14:paraId="3CEADA1A" w14:textId="77777777">
            <w:pPr>
              <w:pStyle w:val="73R"/>
              <w:spacing w:before="100" w:after="100"/>
            </w:pPr>
            <w:r w:rsidRPr="007071FF">
              <w:t>8,053,682</w:t>
            </w:r>
          </w:p>
        </w:tc>
        <w:tc>
          <w:tcPr>
            <w:tcW w:w="1479" w:type="dxa"/>
            <w:shd w:val="clear" w:color="auto" w:fill="DFECEF"/>
          </w:tcPr>
          <w:p w:rsidR="00C47681" w:rsidRPr="007071FF" w:rsidP="007071FF" w14:paraId="18BDF63B" w14:textId="77777777">
            <w:pPr>
              <w:pStyle w:val="73R"/>
              <w:spacing w:before="100" w:after="100"/>
            </w:pPr>
            <w:r w:rsidRPr="007071FF">
              <w:t>69,175,942</w:t>
            </w:r>
          </w:p>
        </w:tc>
        <w:tc>
          <w:tcPr>
            <w:tcW w:w="1158" w:type="dxa"/>
            <w:shd w:val="clear" w:color="auto" w:fill="DFECEF"/>
          </w:tcPr>
          <w:p w:rsidR="00C47681" w:rsidRPr="007071FF" w:rsidP="007071FF" w14:paraId="4A9C06A8" w14:textId="77777777">
            <w:pPr>
              <w:pStyle w:val="73R"/>
              <w:spacing w:before="100" w:after="100"/>
            </w:pPr>
            <w:r w:rsidRPr="007071FF">
              <w:t>4.4%</w:t>
            </w:r>
          </w:p>
        </w:tc>
        <w:tc>
          <w:tcPr>
            <w:tcW w:w="1161" w:type="dxa"/>
            <w:shd w:val="clear" w:color="auto" w:fill="DFECEF"/>
          </w:tcPr>
          <w:p w:rsidR="00C47681" w:rsidRPr="007071FF" w:rsidP="007071FF" w14:paraId="5EB830F9" w14:textId="77777777">
            <w:pPr>
              <w:pStyle w:val="73R"/>
              <w:spacing w:before="100" w:after="100"/>
            </w:pPr>
            <w:r w:rsidRPr="007071FF">
              <w:t>98.3%</w:t>
            </w:r>
          </w:p>
        </w:tc>
      </w:tr>
      <w:tr w14:paraId="5F74CF62" w14:textId="77777777" w:rsidTr="00260B4F">
        <w:tblPrEx>
          <w:tblW w:w="0" w:type="auto"/>
          <w:tblLook w:val="04A0"/>
        </w:tblPrEx>
        <w:trPr>
          <w:trHeight w:val="57"/>
        </w:trPr>
        <w:tc>
          <w:tcPr>
            <w:tcW w:w="1136" w:type="dxa"/>
            <w:shd w:val="clear" w:color="auto" w:fill="F0F8F9"/>
          </w:tcPr>
          <w:p w:rsidR="00C47681" w:rsidRPr="007071FF" w:rsidP="007071FF" w14:paraId="1A9230A7" w14:textId="77777777">
            <w:pPr>
              <w:pStyle w:val="73R"/>
              <w:spacing w:before="100" w:after="100"/>
            </w:pPr>
            <w:r w:rsidRPr="007071FF">
              <w:t>2017</w:t>
            </w:r>
          </w:p>
        </w:tc>
        <w:tc>
          <w:tcPr>
            <w:tcW w:w="1134" w:type="dxa"/>
            <w:shd w:val="clear" w:color="auto" w:fill="F0F8F9"/>
          </w:tcPr>
          <w:p w:rsidR="00C47681" w:rsidRPr="007071FF" w:rsidP="007071FF" w14:paraId="75613169" w14:textId="77777777">
            <w:pPr>
              <w:pStyle w:val="73R"/>
              <w:spacing w:before="100" w:after="100"/>
            </w:pPr>
            <w:r w:rsidRPr="007071FF">
              <w:t>11</w:t>
            </w:r>
          </w:p>
        </w:tc>
        <w:tc>
          <w:tcPr>
            <w:tcW w:w="1440" w:type="dxa"/>
            <w:shd w:val="clear" w:color="auto" w:fill="F0F8F9"/>
          </w:tcPr>
          <w:p w:rsidR="00C47681" w:rsidRPr="007071FF" w:rsidP="007071FF" w14:paraId="2CB17292" w14:textId="77777777">
            <w:pPr>
              <w:pStyle w:val="73R"/>
              <w:spacing w:before="100" w:after="100"/>
            </w:pPr>
            <w:r w:rsidRPr="007071FF">
              <w:t>2,059,207</w:t>
            </w:r>
          </w:p>
        </w:tc>
        <w:tc>
          <w:tcPr>
            <w:tcW w:w="1479" w:type="dxa"/>
            <w:shd w:val="clear" w:color="auto" w:fill="F0F8F9"/>
          </w:tcPr>
          <w:p w:rsidR="00C47681" w:rsidRPr="007071FF" w:rsidP="007071FF" w14:paraId="2E851465" w14:textId="77777777">
            <w:pPr>
              <w:pStyle w:val="73R"/>
              <w:spacing w:before="100" w:after="100"/>
            </w:pPr>
            <w:r w:rsidRPr="007071FF">
              <w:t>14,004,662</w:t>
            </w:r>
          </w:p>
        </w:tc>
        <w:tc>
          <w:tcPr>
            <w:tcW w:w="1158" w:type="dxa"/>
            <w:shd w:val="clear" w:color="auto" w:fill="F0F8F9"/>
          </w:tcPr>
          <w:p w:rsidR="00C47681" w:rsidRPr="007071FF" w:rsidP="007071FF" w14:paraId="426C39DD" w14:textId="77777777">
            <w:pPr>
              <w:pStyle w:val="73R"/>
              <w:spacing w:before="100" w:after="100"/>
            </w:pPr>
            <w:r w:rsidRPr="007071FF">
              <w:t>0.9%</w:t>
            </w:r>
          </w:p>
        </w:tc>
        <w:tc>
          <w:tcPr>
            <w:tcW w:w="1161" w:type="dxa"/>
            <w:shd w:val="clear" w:color="auto" w:fill="F0F8F9"/>
          </w:tcPr>
          <w:p w:rsidR="00C47681" w:rsidRPr="007071FF" w:rsidP="007071FF" w14:paraId="4CF49E96" w14:textId="77777777">
            <w:pPr>
              <w:pStyle w:val="73R"/>
              <w:spacing w:before="100" w:after="100"/>
            </w:pPr>
            <w:r w:rsidRPr="007071FF">
              <w:t>99.2%</w:t>
            </w:r>
          </w:p>
        </w:tc>
      </w:tr>
      <w:tr w14:paraId="5FB880C5" w14:textId="77777777" w:rsidTr="00260B4F">
        <w:tblPrEx>
          <w:tblW w:w="0" w:type="auto"/>
          <w:tblLook w:val="04A0"/>
        </w:tblPrEx>
        <w:trPr>
          <w:trHeight w:val="57"/>
        </w:trPr>
        <w:tc>
          <w:tcPr>
            <w:tcW w:w="1136" w:type="dxa"/>
            <w:shd w:val="clear" w:color="auto" w:fill="DFECEF"/>
          </w:tcPr>
          <w:p w:rsidR="00C47681" w:rsidRPr="007071FF" w:rsidP="007071FF" w14:paraId="1F44DC36" w14:textId="77777777">
            <w:pPr>
              <w:pStyle w:val="73R"/>
              <w:spacing w:before="100" w:after="100"/>
            </w:pPr>
            <w:r w:rsidRPr="007071FF">
              <w:t>2018</w:t>
            </w:r>
          </w:p>
        </w:tc>
        <w:tc>
          <w:tcPr>
            <w:tcW w:w="1134" w:type="dxa"/>
            <w:shd w:val="clear" w:color="auto" w:fill="DFECEF"/>
          </w:tcPr>
          <w:p w:rsidR="00C47681" w:rsidRPr="007071FF" w:rsidP="007071FF" w14:paraId="2FC0D5E4" w14:textId="77777777">
            <w:pPr>
              <w:pStyle w:val="73R"/>
              <w:spacing w:before="100" w:after="100"/>
            </w:pPr>
            <w:r w:rsidRPr="007071FF">
              <w:t>4</w:t>
            </w:r>
          </w:p>
        </w:tc>
        <w:tc>
          <w:tcPr>
            <w:tcW w:w="1440" w:type="dxa"/>
            <w:shd w:val="clear" w:color="auto" w:fill="DFECEF"/>
          </w:tcPr>
          <w:p w:rsidR="00C47681" w:rsidRPr="007071FF" w:rsidP="007071FF" w14:paraId="13DA503E" w14:textId="77777777">
            <w:pPr>
              <w:pStyle w:val="73R"/>
              <w:spacing w:before="100" w:after="100"/>
            </w:pPr>
            <w:r w:rsidRPr="007071FF">
              <w:t>1,827,897</w:t>
            </w:r>
          </w:p>
        </w:tc>
        <w:tc>
          <w:tcPr>
            <w:tcW w:w="1479" w:type="dxa"/>
            <w:shd w:val="clear" w:color="auto" w:fill="DFECEF"/>
          </w:tcPr>
          <w:p w:rsidR="00C47681" w:rsidRPr="007071FF" w:rsidP="007071FF" w14:paraId="394507C8" w14:textId="77777777">
            <w:pPr>
              <w:pStyle w:val="73R"/>
              <w:spacing w:before="100" w:after="100"/>
            </w:pPr>
            <w:r w:rsidRPr="007071FF">
              <w:t>12,273,471</w:t>
            </w:r>
          </w:p>
        </w:tc>
        <w:tc>
          <w:tcPr>
            <w:tcW w:w="1158" w:type="dxa"/>
            <w:shd w:val="clear" w:color="auto" w:fill="DFECEF"/>
          </w:tcPr>
          <w:p w:rsidR="00C47681" w:rsidRPr="007071FF" w:rsidP="007071FF" w14:paraId="28485268" w14:textId="77777777">
            <w:pPr>
              <w:pStyle w:val="73R"/>
              <w:spacing w:before="100" w:after="100"/>
            </w:pPr>
            <w:r w:rsidRPr="007071FF">
              <w:t>0.8%</w:t>
            </w:r>
          </w:p>
        </w:tc>
        <w:tc>
          <w:tcPr>
            <w:tcW w:w="1161" w:type="dxa"/>
            <w:shd w:val="clear" w:color="auto" w:fill="DFECEF"/>
          </w:tcPr>
          <w:p w:rsidR="00C47681" w:rsidRPr="007071FF" w:rsidP="007071FF" w14:paraId="798E35F2" w14:textId="77777777">
            <w:pPr>
              <w:pStyle w:val="73R"/>
              <w:spacing w:before="100" w:after="100"/>
            </w:pPr>
            <w:r w:rsidRPr="007071FF">
              <w:t>100.0%</w:t>
            </w:r>
          </w:p>
        </w:tc>
      </w:tr>
      <w:tr w14:paraId="7BAEED7A" w14:textId="77777777" w:rsidTr="00260B4F">
        <w:tblPrEx>
          <w:tblW w:w="0" w:type="auto"/>
          <w:tblLook w:val="04A0"/>
        </w:tblPrEx>
        <w:trPr>
          <w:trHeight w:val="57"/>
        </w:trPr>
        <w:tc>
          <w:tcPr>
            <w:tcW w:w="1136" w:type="dxa"/>
            <w:shd w:val="clear" w:color="auto" w:fill="F0F8F9"/>
          </w:tcPr>
          <w:p w:rsidR="00C47681" w:rsidRPr="0063312B" w:rsidP="007071FF" w14:paraId="4430E925" w14:textId="77777777">
            <w:pPr>
              <w:pStyle w:val="73R"/>
              <w:spacing w:before="100" w:after="100"/>
            </w:pPr>
            <w:r w:rsidRPr="0063312B">
              <w:t>2019</w:t>
            </w:r>
          </w:p>
        </w:tc>
        <w:tc>
          <w:tcPr>
            <w:tcW w:w="1134" w:type="dxa"/>
            <w:shd w:val="clear" w:color="auto" w:fill="F0F8F9"/>
          </w:tcPr>
          <w:p w:rsidR="00C47681" w:rsidRPr="0063312B" w:rsidP="007071FF" w14:paraId="236D19A5" w14:textId="77777777">
            <w:pPr>
              <w:pStyle w:val="73R"/>
              <w:spacing w:before="100" w:after="100"/>
            </w:pPr>
            <w:r w:rsidRPr="0063312B">
              <w:t>1</w:t>
            </w:r>
          </w:p>
        </w:tc>
        <w:tc>
          <w:tcPr>
            <w:tcW w:w="1440" w:type="dxa"/>
            <w:shd w:val="clear" w:color="auto" w:fill="F0F8F9"/>
          </w:tcPr>
          <w:p w:rsidR="00C47681" w:rsidRPr="0063312B" w:rsidP="007071FF" w14:paraId="2B7D8351" w14:textId="77777777">
            <w:pPr>
              <w:pStyle w:val="73R"/>
              <w:spacing w:before="100" w:after="100"/>
            </w:pPr>
            <w:r w:rsidRPr="0063312B">
              <w:t>0</w:t>
            </w:r>
          </w:p>
        </w:tc>
        <w:tc>
          <w:tcPr>
            <w:tcW w:w="1479" w:type="dxa"/>
            <w:shd w:val="clear" w:color="auto" w:fill="F0F8F9"/>
          </w:tcPr>
          <w:p w:rsidR="00C47681" w:rsidRPr="0063312B" w:rsidP="007071FF" w14:paraId="092392FF" w14:textId="77777777">
            <w:pPr>
              <w:pStyle w:val="73R"/>
              <w:spacing w:before="100" w:after="100"/>
            </w:pPr>
            <w:r w:rsidRPr="0063312B">
              <w:t>109,000</w:t>
            </w:r>
          </w:p>
        </w:tc>
        <w:tc>
          <w:tcPr>
            <w:tcW w:w="1158" w:type="dxa"/>
            <w:shd w:val="clear" w:color="auto" w:fill="F0F8F9"/>
          </w:tcPr>
          <w:p w:rsidR="00C47681" w:rsidRPr="0063312B" w:rsidP="007071FF" w14:paraId="34CAE893" w14:textId="77777777">
            <w:pPr>
              <w:pStyle w:val="73R"/>
              <w:spacing w:before="100" w:after="100"/>
            </w:pPr>
            <w:r w:rsidRPr="0063312B">
              <w:t>0.0%</w:t>
            </w:r>
          </w:p>
        </w:tc>
        <w:tc>
          <w:tcPr>
            <w:tcW w:w="1161" w:type="dxa"/>
            <w:shd w:val="clear" w:color="auto" w:fill="F0F8F9"/>
          </w:tcPr>
          <w:p w:rsidR="00C47681" w:rsidRPr="0063312B" w:rsidP="007071FF" w14:paraId="6749221F" w14:textId="77777777">
            <w:pPr>
              <w:pStyle w:val="73R"/>
              <w:spacing w:before="100" w:after="100"/>
            </w:pPr>
          </w:p>
        </w:tc>
      </w:tr>
      <w:tr w14:paraId="36FECA7F" w14:textId="77777777" w:rsidTr="00260B4F">
        <w:tblPrEx>
          <w:tblW w:w="0" w:type="auto"/>
          <w:tblLook w:val="04A0"/>
        </w:tblPrEx>
        <w:trPr>
          <w:trHeight w:val="57"/>
        </w:trPr>
        <w:tc>
          <w:tcPr>
            <w:tcW w:w="1136" w:type="dxa"/>
            <w:shd w:val="clear" w:color="auto" w:fill="DFECEF"/>
          </w:tcPr>
          <w:p w:rsidR="00C47681" w:rsidRPr="00260B4F" w:rsidP="007071FF" w14:paraId="00D968F2" w14:textId="29A5D6FB">
            <w:pPr>
              <w:pStyle w:val="73R"/>
              <w:spacing w:before="100" w:after="100"/>
              <w:rPr>
                <w:b/>
                <w:bCs/>
              </w:rPr>
            </w:pPr>
            <w:r>
              <w:rPr>
                <w:rFonts w:hint="cs"/>
                <w:b/>
                <w:bCs/>
                <w:rtl/>
              </w:rPr>
              <w:t>סך הכול</w:t>
            </w:r>
          </w:p>
        </w:tc>
        <w:tc>
          <w:tcPr>
            <w:tcW w:w="1134" w:type="dxa"/>
            <w:shd w:val="clear" w:color="auto" w:fill="DFECEF"/>
          </w:tcPr>
          <w:p w:rsidR="00C47681" w:rsidRPr="00260B4F" w:rsidP="007071FF" w14:paraId="2F9BB6B3" w14:textId="77777777">
            <w:pPr>
              <w:pStyle w:val="73R"/>
              <w:spacing w:before="100" w:after="100"/>
              <w:rPr>
                <w:b/>
                <w:bCs/>
              </w:rPr>
            </w:pPr>
            <w:r w:rsidRPr="00260B4F">
              <w:rPr>
                <w:b/>
                <w:bCs/>
              </w:rPr>
              <w:t>265</w:t>
            </w:r>
          </w:p>
        </w:tc>
        <w:tc>
          <w:tcPr>
            <w:tcW w:w="1440" w:type="dxa"/>
            <w:shd w:val="clear" w:color="auto" w:fill="DFECEF"/>
          </w:tcPr>
          <w:p w:rsidR="00C47681" w:rsidRPr="00260B4F" w:rsidP="007071FF" w14:paraId="03BCC002" w14:textId="77777777">
            <w:pPr>
              <w:pStyle w:val="73R"/>
              <w:spacing w:before="100" w:after="100"/>
              <w:rPr>
                <w:b/>
                <w:bCs/>
              </w:rPr>
            </w:pPr>
            <w:r w:rsidRPr="00260B4F">
              <w:rPr>
                <w:b/>
                <w:bCs/>
              </w:rPr>
              <w:t>232,547,065</w:t>
            </w:r>
          </w:p>
        </w:tc>
        <w:tc>
          <w:tcPr>
            <w:tcW w:w="1479" w:type="dxa"/>
            <w:shd w:val="clear" w:color="auto" w:fill="DFECEF"/>
          </w:tcPr>
          <w:p w:rsidR="00C47681" w:rsidRPr="00260B4F" w:rsidP="007071FF" w14:paraId="7B1EB692" w14:textId="77777777">
            <w:pPr>
              <w:pStyle w:val="73R"/>
              <w:spacing w:before="100" w:after="100"/>
              <w:rPr>
                <w:b/>
                <w:bCs/>
              </w:rPr>
            </w:pPr>
            <w:r w:rsidRPr="00260B4F">
              <w:rPr>
                <w:b/>
                <w:bCs/>
              </w:rPr>
              <w:t>1,570,094,604</w:t>
            </w:r>
          </w:p>
        </w:tc>
        <w:tc>
          <w:tcPr>
            <w:tcW w:w="1158" w:type="dxa"/>
            <w:shd w:val="clear" w:color="auto" w:fill="DFECEF"/>
          </w:tcPr>
          <w:p w:rsidR="00C47681" w:rsidRPr="00260B4F" w:rsidP="007071FF" w14:paraId="644EFD2E" w14:textId="77777777">
            <w:pPr>
              <w:pStyle w:val="73R"/>
              <w:spacing w:before="100" w:after="100"/>
              <w:rPr>
                <w:b/>
                <w:bCs/>
              </w:rPr>
            </w:pPr>
            <w:r w:rsidRPr="00260B4F">
              <w:rPr>
                <w:b/>
                <w:bCs/>
              </w:rPr>
              <w:t>100.0%</w:t>
            </w:r>
          </w:p>
        </w:tc>
        <w:tc>
          <w:tcPr>
            <w:tcW w:w="1161" w:type="dxa"/>
            <w:shd w:val="clear" w:color="auto" w:fill="DFECEF"/>
          </w:tcPr>
          <w:p w:rsidR="00C47681" w:rsidRPr="00260B4F" w:rsidP="007071FF" w14:paraId="4553B2CA" w14:textId="77777777">
            <w:pPr>
              <w:pStyle w:val="73R"/>
              <w:spacing w:before="100" w:after="100"/>
              <w:rPr>
                <w:b/>
                <w:bCs/>
              </w:rPr>
            </w:pPr>
          </w:p>
        </w:tc>
      </w:tr>
    </w:tbl>
    <w:p w:rsidR="00C47681" w:rsidRPr="00260B4F" w:rsidP="007071FF" w14:paraId="67AB3F2E" w14:textId="77777777">
      <w:pPr>
        <w:pStyle w:val="738"/>
        <w:spacing w:after="120"/>
        <w:rPr>
          <w:rtl/>
        </w:rPr>
      </w:pPr>
      <w:r w:rsidRPr="00260B4F">
        <w:rPr>
          <w:rtl/>
        </w:rPr>
        <w:t xml:space="preserve">המקור: </w:t>
      </w:r>
      <w:r w:rsidRPr="00260B4F">
        <w:rPr>
          <w:rFonts w:hint="cs"/>
          <w:rtl/>
        </w:rPr>
        <w:t>רשות המיסים</w:t>
      </w:r>
      <w:r w:rsidRPr="00260B4F">
        <w:rPr>
          <w:rtl/>
        </w:rPr>
        <w:t>.</w:t>
      </w:r>
    </w:p>
    <w:p w:rsidR="00C47681" w:rsidRPr="00FF42DC" w:rsidP="00FF42DC" w14:paraId="2FA3A7C5" w14:textId="77777777">
      <w:pPr>
        <w:pStyle w:val="7318"/>
        <w:rPr>
          <w:rtl/>
        </w:rPr>
      </w:pPr>
      <w:r w:rsidRPr="00FF42DC">
        <w:rPr>
          <w:rFonts w:hint="eastAsia"/>
          <w:rtl/>
        </w:rPr>
        <w:t>בלוח</w:t>
      </w:r>
      <w:r w:rsidRPr="00FF42DC">
        <w:rPr>
          <w:rtl/>
        </w:rPr>
        <w:t xml:space="preserve"> </w:t>
      </w:r>
      <w:r w:rsidRPr="00FF42DC">
        <w:rPr>
          <w:rFonts w:hint="eastAsia"/>
          <w:rtl/>
        </w:rPr>
        <w:t>לעיל</w:t>
      </w:r>
      <w:r w:rsidRPr="00FF42DC">
        <w:rPr>
          <w:rtl/>
        </w:rPr>
        <w:t xml:space="preserve"> </w:t>
      </w:r>
      <w:r w:rsidRPr="00FF42DC">
        <w:rPr>
          <w:rFonts w:hint="eastAsia"/>
          <w:rtl/>
        </w:rPr>
        <w:t>מוצגות</w:t>
      </w:r>
      <w:r w:rsidRPr="00FF42DC">
        <w:rPr>
          <w:rtl/>
        </w:rPr>
        <w:t xml:space="preserve"> 265 </w:t>
      </w:r>
      <w:r w:rsidRPr="00FF42DC">
        <w:rPr>
          <w:rFonts w:hint="eastAsia"/>
          <w:rtl/>
        </w:rPr>
        <w:t>שומות</w:t>
      </w:r>
      <w:r w:rsidRPr="00FF42DC">
        <w:rPr>
          <w:rtl/>
        </w:rPr>
        <w:t xml:space="preserve"> </w:t>
      </w:r>
      <w:r w:rsidRPr="00FF42DC">
        <w:rPr>
          <w:rFonts w:hint="eastAsia"/>
          <w:rtl/>
        </w:rPr>
        <w:t>מס</w:t>
      </w:r>
      <w:r w:rsidRPr="00FF42DC">
        <w:rPr>
          <w:rtl/>
        </w:rPr>
        <w:t xml:space="preserve"> </w:t>
      </w:r>
      <w:r w:rsidRPr="00FF42DC">
        <w:rPr>
          <w:rFonts w:hint="eastAsia"/>
          <w:rtl/>
        </w:rPr>
        <w:t>שהוצאו</w:t>
      </w:r>
      <w:r w:rsidRPr="00FF42DC">
        <w:rPr>
          <w:rtl/>
        </w:rPr>
        <w:t xml:space="preserve"> </w:t>
      </w:r>
      <w:r w:rsidRPr="00FF42DC">
        <w:rPr>
          <w:rFonts w:hint="eastAsia"/>
          <w:rtl/>
        </w:rPr>
        <w:t>ב</w:t>
      </w:r>
      <w:r w:rsidRPr="00FF42DC">
        <w:rPr>
          <w:rtl/>
        </w:rPr>
        <w:t xml:space="preserve">-102 </w:t>
      </w:r>
      <w:r w:rsidRPr="00FF42DC">
        <w:rPr>
          <w:rFonts w:hint="eastAsia"/>
          <w:rtl/>
        </w:rPr>
        <w:t>תיקי</w:t>
      </w:r>
      <w:r w:rsidRPr="00FF42DC">
        <w:rPr>
          <w:rtl/>
        </w:rPr>
        <w:t xml:space="preserve"> </w:t>
      </w:r>
      <w:r w:rsidRPr="00FF42DC">
        <w:rPr>
          <w:rFonts w:hint="eastAsia"/>
          <w:rtl/>
        </w:rPr>
        <w:t>מס</w:t>
      </w:r>
      <w:r w:rsidRPr="00FF42DC">
        <w:rPr>
          <w:rtl/>
        </w:rPr>
        <w:t xml:space="preserve">. </w:t>
      </w:r>
      <w:r w:rsidRPr="00FF42DC">
        <w:rPr>
          <w:rFonts w:hint="eastAsia"/>
          <w:rtl/>
        </w:rPr>
        <w:t>סך</w:t>
      </w:r>
      <w:r w:rsidRPr="00FF42DC">
        <w:rPr>
          <w:rtl/>
        </w:rPr>
        <w:t xml:space="preserve"> </w:t>
      </w:r>
      <w:r w:rsidRPr="00FF42DC">
        <w:rPr>
          <w:rFonts w:hint="eastAsia"/>
          <w:rtl/>
        </w:rPr>
        <w:t>המס</w:t>
      </w:r>
      <w:r w:rsidRPr="00FF42DC">
        <w:rPr>
          <w:rtl/>
        </w:rPr>
        <w:t xml:space="preserve"> </w:t>
      </w:r>
      <w:r w:rsidRPr="00FF42DC">
        <w:rPr>
          <w:rFonts w:hint="eastAsia"/>
          <w:rtl/>
        </w:rPr>
        <w:t>בערר</w:t>
      </w:r>
      <w:r w:rsidRPr="00FF42DC">
        <w:rPr>
          <w:rtl/>
        </w:rPr>
        <w:t xml:space="preserve"> </w:t>
      </w:r>
      <w:r w:rsidRPr="00FF42DC">
        <w:rPr>
          <w:rFonts w:hint="eastAsia"/>
          <w:rtl/>
        </w:rPr>
        <w:t>וקנס</w:t>
      </w:r>
      <w:r w:rsidRPr="00FF42DC">
        <w:rPr>
          <w:rtl/>
        </w:rPr>
        <w:t xml:space="preserve"> </w:t>
      </w:r>
      <w:r w:rsidRPr="00FF42DC">
        <w:rPr>
          <w:rFonts w:hint="eastAsia"/>
          <w:rtl/>
        </w:rPr>
        <w:t>אי</w:t>
      </w:r>
      <w:r w:rsidRPr="00FF42DC">
        <w:rPr>
          <w:rtl/>
        </w:rPr>
        <w:t>-</w:t>
      </w:r>
      <w:r w:rsidRPr="00FF42DC">
        <w:rPr>
          <w:rFonts w:hint="eastAsia"/>
          <w:rtl/>
        </w:rPr>
        <w:t>הניכויים</w:t>
      </w:r>
      <w:r w:rsidRPr="00FF42DC">
        <w:rPr>
          <w:rtl/>
        </w:rPr>
        <w:t xml:space="preserve"> </w:t>
      </w:r>
      <w:r w:rsidRPr="00FF42DC">
        <w:rPr>
          <w:rFonts w:hint="eastAsia"/>
          <w:rtl/>
        </w:rPr>
        <w:t>המצטבר</w:t>
      </w:r>
      <w:r w:rsidRPr="00FF42DC">
        <w:rPr>
          <w:rtl/>
        </w:rPr>
        <w:t xml:space="preserve"> </w:t>
      </w:r>
      <w:r w:rsidRPr="00FF42DC">
        <w:rPr>
          <w:rFonts w:hint="eastAsia"/>
          <w:rtl/>
        </w:rPr>
        <w:t>הוא</w:t>
      </w:r>
      <w:r w:rsidRPr="00FF42DC">
        <w:rPr>
          <w:rtl/>
        </w:rPr>
        <w:t xml:space="preserve"> </w:t>
      </w:r>
      <w:r w:rsidRPr="00FF42DC">
        <w:rPr>
          <w:rFonts w:hint="eastAsia"/>
          <w:rtl/>
        </w:rPr>
        <w:t>כ</w:t>
      </w:r>
      <w:r w:rsidRPr="00FF42DC">
        <w:rPr>
          <w:rtl/>
        </w:rPr>
        <w:t xml:space="preserve">-1.8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אולם</w:t>
      </w:r>
      <w:r w:rsidRPr="00FF42DC">
        <w:rPr>
          <w:rtl/>
        </w:rPr>
        <w:t xml:space="preserve"> </w:t>
      </w:r>
      <w:r w:rsidRPr="00FF42DC">
        <w:rPr>
          <w:rFonts w:hint="eastAsia"/>
          <w:rtl/>
        </w:rPr>
        <w:t>כ</w:t>
      </w:r>
      <w:r w:rsidRPr="00FF42DC">
        <w:rPr>
          <w:rtl/>
        </w:rPr>
        <w:t xml:space="preserve">-1.4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מתוכם</w:t>
      </w:r>
      <w:r w:rsidRPr="00FF42DC">
        <w:rPr>
          <w:rtl/>
        </w:rPr>
        <w:t xml:space="preserve"> (</w:t>
      </w:r>
      <w:r w:rsidRPr="00FF42DC">
        <w:rPr>
          <w:rFonts w:hint="eastAsia"/>
          <w:rtl/>
        </w:rPr>
        <w:t>כ</w:t>
      </w:r>
      <w:r w:rsidRPr="00FF42DC">
        <w:rPr>
          <w:rtl/>
        </w:rPr>
        <w:t xml:space="preserve">-78%) </w:t>
      </w:r>
      <w:r w:rsidRPr="00FF42DC">
        <w:rPr>
          <w:rFonts w:hint="eastAsia"/>
          <w:rtl/>
        </w:rPr>
        <w:t>נובע</w:t>
      </w:r>
      <w:r w:rsidRPr="00FF42DC">
        <w:rPr>
          <w:rtl/>
        </w:rPr>
        <w:t xml:space="preserve"> </w:t>
      </w:r>
      <w:r w:rsidRPr="00FF42DC">
        <w:rPr>
          <w:rFonts w:hint="eastAsia"/>
          <w:rtl/>
        </w:rPr>
        <w:t>משישה</w:t>
      </w:r>
      <w:r w:rsidRPr="00FF42DC">
        <w:rPr>
          <w:rtl/>
        </w:rPr>
        <w:t xml:space="preserve"> </w:t>
      </w:r>
      <w:r w:rsidRPr="00FF42DC">
        <w:rPr>
          <w:rFonts w:hint="eastAsia"/>
          <w:rtl/>
        </w:rPr>
        <w:t>תיקים</w:t>
      </w:r>
      <w:r w:rsidRPr="00FF42DC">
        <w:rPr>
          <w:rtl/>
        </w:rPr>
        <w:t xml:space="preserve">, </w:t>
      </w:r>
      <w:r w:rsidRPr="00FF42DC">
        <w:rPr>
          <w:rFonts w:hint="eastAsia"/>
          <w:rtl/>
        </w:rPr>
        <w:t>שהמס</w:t>
      </w:r>
      <w:r w:rsidRPr="00FF42DC">
        <w:rPr>
          <w:rtl/>
        </w:rPr>
        <w:t xml:space="preserve"> </w:t>
      </w:r>
      <w:r w:rsidRPr="00FF42DC">
        <w:rPr>
          <w:rFonts w:hint="eastAsia"/>
          <w:rtl/>
        </w:rPr>
        <w:t>בהם</w:t>
      </w:r>
      <w:r w:rsidRPr="00FF42DC">
        <w:rPr>
          <w:rtl/>
        </w:rPr>
        <w:t xml:space="preserve"> </w:t>
      </w:r>
      <w:r w:rsidRPr="00FF42DC">
        <w:rPr>
          <w:rFonts w:hint="eastAsia"/>
          <w:rtl/>
        </w:rPr>
        <w:t>בערר</w:t>
      </w:r>
      <w:r w:rsidRPr="00FF42DC">
        <w:rPr>
          <w:rtl/>
        </w:rPr>
        <w:t xml:space="preserve"> </w:t>
      </w:r>
      <w:r w:rsidRPr="00FF42DC">
        <w:rPr>
          <w:rFonts w:hint="eastAsia"/>
          <w:rtl/>
        </w:rPr>
        <w:t>היה</w:t>
      </w:r>
      <w:r w:rsidRPr="00FF42DC">
        <w:rPr>
          <w:rtl/>
        </w:rPr>
        <w:t xml:space="preserve"> </w:t>
      </w:r>
      <w:r w:rsidRPr="00FF42DC">
        <w:rPr>
          <w:rFonts w:hint="eastAsia"/>
          <w:rtl/>
        </w:rPr>
        <w:t>כ</w:t>
      </w:r>
      <w:r w:rsidRPr="00FF42DC">
        <w:rPr>
          <w:rtl/>
        </w:rPr>
        <w:t xml:space="preserve">-1.23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במצטבר</w:t>
      </w:r>
      <w:r w:rsidRPr="00FF42DC">
        <w:rPr>
          <w:rtl/>
        </w:rPr>
        <w:t xml:space="preserve">, </w:t>
      </w:r>
      <w:r w:rsidRPr="00FF42DC">
        <w:rPr>
          <w:rFonts w:hint="eastAsia"/>
          <w:rtl/>
        </w:rPr>
        <w:t>והקנס</w:t>
      </w:r>
      <w:r w:rsidRPr="00FF42DC">
        <w:rPr>
          <w:rtl/>
        </w:rPr>
        <w:t xml:space="preserve"> </w:t>
      </w:r>
      <w:r w:rsidRPr="00FF42DC">
        <w:rPr>
          <w:rFonts w:hint="eastAsia"/>
          <w:rtl/>
        </w:rPr>
        <w:t>היה</w:t>
      </w:r>
      <w:r w:rsidRPr="00FF42DC">
        <w:rPr>
          <w:rtl/>
        </w:rPr>
        <w:t xml:space="preserve"> </w:t>
      </w:r>
      <w:r w:rsidRPr="00FF42DC">
        <w:rPr>
          <w:rFonts w:hint="eastAsia"/>
          <w:rtl/>
        </w:rPr>
        <w:t>כ</w:t>
      </w:r>
      <w:r w:rsidRPr="00FF42DC">
        <w:rPr>
          <w:rtl/>
        </w:rPr>
        <w:t xml:space="preserve">-185 </w:t>
      </w:r>
      <w:r w:rsidRPr="00FF42DC">
        <w:rPr>
          <w:rFonts w:hint="eastAsia"/>
          <w:rtl/>
        </w:rPr>
        <w:t>מיליון</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במצטבר</w:t>
      </w:r>
      <w:r w:rsidRPr="00FF42DC">
        <w:rPr>
          <w:rtl/>
        </w:rPr>
        <w:t xml:space="preserve">. </w:t>
      </w:r>
      <w:r w:rsidRPr="00FF42DC">
        <w:rPr>
          <w:rFonts w:hint="eastAsia"/>
          <w:rtl/>
        </w:rPr>
        <w:t>עררי</w:t>
      </w:r>
      <w:r w:rsidRPr="00FF42DC">
        <w:rPr>
          <w:rtl/>
        </w:rPr>
        <w:t xml:space="preserve"> </w:t>
      </w:r>
      <w:r w:rsidRPr="00FF42DC">
        <w:rPr>
          <w:rFonts w:hint="eastAsia"/>
          <w:rtl/>
        </w:rPr>
        <w:t>שש</w:t>
      </w:r>
      <w:r w:rsidRPr="00FF42DC">
        <w:rPr>
          <w:rtl/>
        </w:rPr>
        <w:t xml:space="preserve"> </w:t>
      </w:r>
      <w:r w:rsidRPr="00FF42DC">
        <w:rPr>
          <w:rFonts w:hint="eastAsia"/>
          <w:rtl/>
        </w:rPr>
        <w:t>חברות</w:t>
      </w:r>
      <w:r w:rsidRPr="00FF42DC">
        <w:rPr>
          <w:rtl/>
        </w:rPr>
        <w:t xml:space="preserve"> </w:t>
      </w:r>
      <w:r w:rsidRPr="00FF42DC">
        <w:rPr>
          <w:rFonts w:hint="eastAsia"/>
          <w:rtl/>
        </w:rPr>
        <w:t>אלו</w:t>
      </w:r>
      <w:r w:rsidRPr="00FF42DC">
        <w:rPr>
          <w:rtl/>
        </w:rPr>
        <w:t xml:space="preserve"> </w:t>
      </w:r>
      <w:r w:rsidRPr="00FF42DC">
        <w:rPr>
          <w:rFonts w:hint="eastAsia"/>
          <w:rtl/>
        </w:rPr>
        <w:t>מתייחסים</w:t>
      </w:r>
      <w:r w:rsidRPr="00FF42DC">
        <w:rPr>
          <w:rtl/>
        </w:rPr>
        <w:t xml:space="preserve"> </w:t>
      </w:r>
      <w:r w:rsidRPr="00FF42DC">
        <w:rPr>
          <w:rFonts w:hint="eastAsia"/>
          <w:rtl/>
        </w:rPr>
        <w:t>בעיקר</w:t>
      </w:r>
      <w:r w:rsidRPr="00FF42DC">
        <w:rPr>
          <w:rtl/>
        </w:rPr>
        <w:t xml:space="preserve"> </w:t>
      </w:r>
      <w:r w:rsidRPr="00FF42DC">
        <w:rPr>
          <w:rFonts w:hint="eastAsia"/>
          <w:rtl/>
        </w:rPr>
        <w:t>לשנים</w:t>
      </w:r>
      <w:r w:rsidRPr="00FF42DC">
        <w:rPr>
          <w:rtl/>
        </w:rPr>
        <w:t xml:space="preserve"> 2007 - 2014</w:t>
      </w:r>
      <w:r>
        <w:rPr>
          <w:vertAlign w:val="superscript"/>
          <w:rtl/>
        </w:rPr>
        <w:footnoteReference w:id="76"/>
      </w:r>
      <w:r w:rsidRPr="00FF42DC">
        <w:rPr>
          <w:rtl/>
        </w:rPr>
        <w:t>.</w:t>
      </w:r>
      <w:r w:rsidRPr="00FF42DC">
        <w:rPr>
          <w:rFonts w:hint="cs"/>
          <w:rtl/>
        </w:rPr>
        <w:t xml:space="preserve"> כך, בתיק אחד היה ערר המס כ-530 מיליון ש"ח, והקנס כ-79 מיליון ש"ח בגין השנים 2013 - 2014. ב-26 מתוך 102 תיקי המס (כרבע מהתיקים) סכום המס בערר היה פחות מ-100,000 ש"ח, וסכום המס בערר המצטבר בהם הוא כ-1.9</w:t>
      </w:r>
      <w:r>
        <w:rPr>
          <w:vertAlign w:val="superscript"/>
          <w:rtl/>
        </w:rPr>
        <w:footnoteReference w:id="77"/>
      </w:r>
      <w:r w:rsidRPr="00FF42DC">
        <w:rPr>
          <w:rFonts w:hint="cs"/>
          <w:rtl/>
        </w:rPr>
        <w:t xml:space="preserve"> מיליון ש"ח ערר מס וקנסות בגין השנים 2011 - 2016. בחמישה תיקי מס המתייחסים במצטבר ל-15 שנות מס</w:t>
      </w:r>
      <w:r>
        <w:rPr>
          <w:vertAlign w:val="superscript"/>
          <w:rtl/>
        </w:rPr>
        <w:footnoteReference w:id="78"/>
      </w:r>
      <w:r w:rsidRPr="00FF42DC">
        <w:rPr>
          <w:rFonts w:hint="cs"/>
          <w:rtl/>
        </w:rPr>
        <w:t xml:space="preserve"> וסכומי הערר המצטברים היו כ-21 מיליון ש"ח, לא הוטלו קנסות בגין אי-ניכויים. </w:t>
      </w:r>
      <w:r w:rsidRPr="00FF42DC">
        <w:rPr>
          <w:rFonts w:hint="eastAsia"/>
          <w:rtl/>
        </w:rPr>
        <w:t>מנתונים</w:t>
      </w:r>
      <w:r w:rsidRPr="00FF42DC">
        <w:rPr>
          <w:rtl/>
        </w:rPr>
        <w:t xml:space="preserve"> </w:t>
      </w:r>
      <w:r w:rsidRPr="00FF42DC">
        <w:rPr>
          <w:rFonts w:hint="eastAsia"/>
          <w:rtl/>
        </w:rPr>
        <w:t>אלו</w:t>
      </w:r>
      <w:r w:rsidRPr="00FF42DC">
        <w:rPr>
          <w:rtl/>
        </w:rPr>
        <w:t xml:space="preserve"> </w:t>
      </w:r>
      <w:r w:rsidRPr="00FF42DC">
        <w:rPr>
          <w:rFonts w:hint="eastAsia"/>
          <w:rtl/>
        </w:rPr>
        <w:t>אפשר</w:t>
      </w:r>
      <w:r w:rsidRPr="00FF42DC">
        <w:rPr>
          <w:rtl/>
        </w:rPr>
        <w:t xml:space="preserve"> </w:t>
      </w:r>
      <w:r w:rsidRPr="00FF42DC">
        <w:rPr>
          <w:rFonts w:hint="eastAsia"/>
          <w:rtl/>
        </w:rPr>
        <w:t>ללמוד</w:t>
      </w:r>
      <w:r w:rsidRPr="00FF42DC">
        <w:rPr>
          <w:rtl/>
        </w:rPr>
        <w:t xml:space="preserve"> </w:t>
      </w:r>
      <w:r w:rsidRPr="00FF42DC">
        <w:rPr>
          <w:rFonts w:hint="eastAsia"/>
          <w:rtl/>
        </w:rPr>
        <w:t>כי</w:t>
      </w:r>
      <w:r w:rsidRPr="00FF42DC">
        <w:rPr>
          <w:rtl/>
        </w:rPr>
        <w:t xml:space="preserve"> </w:t>
      </w:r>
      <w:r w:rsidRPr="00FF42DC">
        <w:rPr>
          <w:rFonts w:hint="eastAsia"/>
          <w:rtl/>
        </w:rPr>
        <w:t>האצת</w:t>
      </w:r>
      <w:r w:rsidRPr="00FF42DC">
        <w:rPr>
          <w:rtl/>
        </w:rPr>
        <w:t xml:space="preserve"> </w:t>
      </w:r>
      <w:r w:rsidRPr="00FF42DC">
        <w:rPr>
          <w:rFonts w:hint="eastAsia"/>
          <w:rtl/>
        </w:rPr>
        <w:t>ההליכים</w:t>
      </w:r>
      <w:r w:rsidRPr="00FF42DC">
        <w:rPr>
          <w:rtl/>
        </w:rPr>
        <w:t xml:space="preserve"> </w:t>
      </w:r>
      <w:r w:rsidRPr="00FF42DC">
        <w:rPr>
          <w:rFonts w:hint="eastAsia"/>
          <w:rtl/>
        </w:rPr>
        <w:t>המשפטיים</w:t>
      </w:r>
      <w:r w:rsidRPr="00FF42DC">
        <w:rPr>
          <w:rtl/>
        </w:rPr>
        <w:t xml:space="preserve"> </w:t>
      </w:r>
      <w:r w:rsidRPr="00FF42DC">
        <w:rPr>
          <w:rFonts w:hint="eastAsia"/>
          <w:rtl/>
        </w:rPr>
        <w:t>במספר</w:t>
      </w:r>
      <w:r w:rsidRPr="00FF42DC">
        <w:rPr>
          <w:rtl/>
        </w:rPr>
        <w:t xml:space="preserve"> </w:t>
      </w:r>
      <w:r w:rsidRPr="00FF42DC">
        <w:rPr>
          <w:rFonts w:hint="eastAsia"/>
          <w:rtl/>
        </w:rPr>
        <w:t>מועט</w:t>
      </w:r>
      <w:r w:rsidRPr="00FF42DC">
        <w:rPr>
          <w:rtl/>
        </w:rPr>
        <w:t xml:space="preserve"> </w:t>
      </w:r>
      <w:r w:rsidRPr="00FF42DC">
        <w:rPr>
          <w:rFonts w:hint="eastAsia"/>
          <w:rtl/>
        </w:rPr>
        <w:t>של</w:t>
      </w:r>
      <w:r w:rsidRPr="00FF42DC">
        <w:rPr>
          <w:rtl/>
        </w:rPr>
        <w:t xml:space="preserve"> </w:t>
      </w:r>
      <w:r w:rsidRPr="00FF42DC">
        <w:rPr>
          <w:rFonts w:hint="eastAsia"/>
          <w:rtl/>
        </w:rPr>
        <w:t>תיקים</w:t>
      </w:r>
      <w:r w:rsidRPr="00FF42DC">
        <w:rPr>
          <w:rtl/>
        </w:rPr>
        <w:t xml:space="preserve"> </w:t>
      </w:r>
      <w:r w:rsidRPr="00FF42DC">
        <w:rPr>
          <w:rFonts w:hint="eastAsia"/>
          <w:rtl/>
        </w:rPr>
        <w:t>עשויה</w:t>
      </w:r>
      <w:r w:rsidRPr="00FF42DC">
        <w:rPr>
          <w:rtl/>
        </w:rPr>
        <w:t xml:space="preserve"> </w:t>
      </w:r>
      <w:r w:rsidRPr="00FF42DC">
        <w:rPr>
          <w:rFonts w:hint="eastAsia"/>
          <w:rtl/>
        </w:rPr>
        <w:t>להאיץ</w:t>
      </w:r>
      <w:r w:rsidRPr="00FF42DC">
        <w:rPr>
          <w:rtl/>
        </w:rPr>
        <w:t xml:space="preserve"> </w:t>
      </w:r>
      <w:r w:rsidRPr="00FF42DC">
        <w:rPr>
          <w:rFonts w:hint="eastAsia"/>
          <w:rtl/>
        </w:rPr>
        <w:t>את</w:t>
      </w:r>
      <w:r w:rsidRPr="00FF42DC">
        <w:rPr>
          <w:rtl/>
        </w:rPr>
        <w:t xml:space="preserve"> </w:t>
      </w:r>
      <w:r w:rsidRPr="00FF42DC">
        <w:rPr>
          <w:rFonts w:hint="eastAsia"/>
          <w:rtl/>
        </w:rPr>
        <w:t>גביית</w:t>
      </w:r>
      <w:r w:rsidRPr="00FF42DC">
        <w:rPr>
          <w:rtl/>
        </w:rPr>
        <w:t xml:space="preserve"> מיליארדי </w:t>
      </w:r>
      <w:r w:rsidRPr="00FF42DC">
        <w:rPr>
          <w:rtl/>
        </w:rPr>
        <w:t>הש"ח</w:t>
      </w:r>
      <w:r w:rsidRPr="00FF42DC">
        <w:rPr>
          <w:rtl/>
        </w:rPr>
        <w:t xml:space="preserve"> ממס התלויים ועומדים בהליכים אלו.</w:t>
      </w:r>
    </w:p>
    <w:p w:rsidR="00C47681" w:rsidRPr="00DE03D4" w:rsidP="009D44E6" w14:paraId="34680529" w14:textId="6BB290F4">
      <w:pPr>
        <w:pStyle w:val="7392"/>
        <w:rPr>
          <w:rtl/>
        </w:rPr>
      </w:pPr>
      <w:r w:rsidRPr="00DE03D4">
        <w:rPr>
          <w:rtl/>
        </w:rPr>
        <w:t>רשות המיסים מסרה בתשובתה כי</w:t>
      </w:r>
      <w:r w:rsidRPr="00DE03D4">
        <w:rPr>
          <w:rFonts w:hint="cs"/>
          <w:rtl/>
        </w:rPr>
        <w:t xml:space="preserve"> </w:t>
      </w:r>
      <w:r w:rsidRPr="001B5046" w:rsidR="001B5046">
        <w:rPr>
          <w:rtl/>
        </w:rPr>
        <w:t>התקדמות ההליך המשפטי אינה תלויה ברשות המיסים.</w:t>
      </w:r>
    </w:p>
    <w:p w:rsidR="00C47681" w:rsidRPr="00DE03D4" w:rsidP="009D44E6" w14:paraId="159AD282" w14:textId="77777777">
      <w:pPr>
        <w:pStyle w:val="7392"/>
        <w:rPr>
          <w:rtl/>
        </w:rPr>
      </w:pPr>
      <w:bookmarkStart w:id="38" w:name="_Toc89926785"/>
      <w:r w:rsidRPr="002F5142">
        <w:rPr>
          <w:rFonts w:hint="cs"/>
          <w:b/>
          <w:rtl/>
        </w:rPr>
        <w:t>מ</w:t>
      </w:r>
      <w:r w:rsidRPr="002F5142">
        <w:rPr>
          <w:rFonts w:hint="eastAsia"/>
          <w:b/>
          <w:rtl/>
        </w:rPr>
        <w:t>ס</w:t>
      </w:r>
      <w:r w:rsidRPr="002F5142">
        <w:rPr>
          <w:b/>
          <w:rtl/>
        </w:rPr>
        <w:t xml:space="preserve"> שנוי במחלוקת </w:t>
      </w:r>
      <w:r w:rsidRPr="002F5142">
        <w:rPr>
          <w:b/>
          <w:rtl/>
        </w:rPr>
        <w:t>בעררי</w:t>
      </w:r>
      <w:r w:rsidRPr="002F5142">
        <w:rPr>
          <w:b/>
          <w:rtl/>
        </w:rPr>
        <w:t xml:space="preserve"> </w:t>
      </w:r>
      <w:r w:rsidRPr="002F5142">
        <w:rPr>
          <w:rFonts w:hint="eastAsia"/>
          <w:b/>
          <w:rtl/>
        </w:rPr>
        <w:t>מע</w:t>
      </w:r>
      <w:r w:rsidRPr="002F5142">
        <w:rPr>
          <w:b/>
          <w:rtl/>
        </w:rPr>
        <w:t>"</w:t>
      </w:r>
      <w:bookmarkEnd w:id="38"/>
      <w:r w:rsidRPr="002F5142">
        <w:rPr>
          <w:b/>
          <w:rtl/>
        </w:rPr>
        <w:t>ם</w:t>
      </w:r>
      <w:r w:rsidRPr="00DE03D4">
        <w:rPr>
          <w:b/>
          <w:bCs/>
          <w:rtl/>
        </w:rPr>
        <w:t xml:space="preserve"> </w:t>
      </w:r>
      <w:r w:rsidRPr="00DE03D4">
        <w:rPr>
          <w:rFonts w:hint="cs"/>
          <w:rtl/>
        </w:rPr>
        <w:t xml:space="preserve">- להלן נתוני רשות המיסים בנוגע לתיקי </w:t>
      </w:r>
      <w:r w:rsidRPr="00DE03D4">
        <w:rPr>
          <w:rFonts w:hint="cs"/>
          <w:rtl/>
        </w:rPr>
        <w:t>מע"ם</w:t>
      </w:r>
      <w:r w:rsidRPr="00DE03D4">
        <w:rPr>
          <w:rFonts w:hint="cs"/>
          <w:rtl/>
        </w:rPr>
        <w:t xml:space="preserve"> התלויים ועומדים בבתי המשפט נכון ליולי 2021. על פי נתונים אלו 264 תיקים תלויים ועומדים בהליכים אזרחיים בבתי המשפט בהם סכום המס המצטבר השנוי במחלוקת עומד על כ-1.73 מיליארד ש"ח ובממוצע כ-6.5 מיליון ש"ח לתיק. בלוח </w:t>
      </w:r>
      <w:r>
        <w:rPr>
          <w:rFonts w:hint="cs"/>
          <w:rtl/>
        </w:rPr>
        <w:t>39</w:t>
      </w:r>
      <w:r w:rsidRPr="00DE03D4">
        <w:rPr>
          <w:rFonts w:hint="cs"/>
          <w:rtl/>
        </w:rPr>
        <w:t xml:space="preserve"> להלן מוצגים נתונים על </w:t>
      </w:r>
      <w:r w:rsidRPr="00DE03D4">
        <w:rPr>
          <w:rtl/>
        </w:rPr>
        <w:t xml:space="preserve">תיקי </w:t>
      </w:r>
      <w:r w:rsidRPr="00DE03D4">
        <w:rPr>
          <w:rtl/>
        </w:rPr>
        <w:t>מע"ם</w:t>
      </w:r>
      <w:r w:rsidRPr="00DE03D4">
        <w:rPr>
          <w:rtl/>
        </w:rPr>
        <w:t xml:space="preserve"> התלויים ועומדים בבתי המשפט</w:t>
      </w:r>
      <w:r w:rsidRPr="00DE03D4">
        <w:rPr>
          <w:rFonts w:hint="cs"/>
          <w:rtl/>
        </w:rPr>
        <w:t xml:space="preserve"> נכון</w:t>
      </w:r>
      <w:r w:rsidRPr="00DE03D4">
        <w:rPr>
          <w:rtl/>
        </w:rPr>
        <w:t xml:space="preserve"> </w:t>
      </w:r>
      <w:r w:rsidRPr="00DE03D4">
        <w:rPr>
          <w:rFonts w:hint="cs"/>
          <w:rtl/>
        </w:rPr>
        <w:t>ל</w:t>
      </w:r>
      <w:r w:rsidRPr="00DE03D4">
        <w:rPr>
          <w:rtl/>
        </w:rPr>
        <w:t>יולי 2021</w:t>
      </w:r>
      <w:r w:rsidRPr="00DE03D4">
        <w:rPr>
          <w:rFonts w:hint="cs"/>
          <w:rtl/>
        </w:rPr>
        <w:t xml:space="preserve">: </w:t>
      </w:r>
    </w:p>
    <w:p w:rsidR="00C47681" w:rsidRPr="00FF42DC" w:rsidP="00FF42DC" w14:paraId="6F8A8C2E" w14:textId="77777777">
      <w:pPr>
        <w:pStyle w:val="734"/>
        <w:rPr>
          <w:rtl/>
        </w:rPr>
      </w:pPr>
      <w:r w:rsidRPr="00FF42DC">
        <w:rPr>
          <w:rFonts w:hint="cs"/>
          <w:b w:val="0"/>
          <w:bCs w:val="0"/>
          <w:rtl/>
        </w:rPr>
        <w:t xml:space="preserve">לוח 39: </w:t>
      </w:r>
      <w:r w:rsidRPr="00FF42DC">
        <w:rPr>
          <w:rFonts w:hint="eastAsia"/>
          <w:rtl/>
        </w:rPr>
        <w:t>תיקי</w:t>
      </w:r>
      <w:r w:rsidRPr="00FF42DC">
        <w:rPr>
          <w:rtl/>
        </w:rPr>
        <w:t xml:space="preserve"> </w:t>
      </w:r>
      <w:r w:rsidRPr="00FF42DC">
        <w:rPr>
          <w:rFonts w:hint="eastAsia"/>
          <w:rtl/>
        </w:rPr>
        <w:t>מע</w:t>
      </w:r>
      <w:r w:rsidRPr="00FF42DC">
        <w:rPr>
          <w:rtl/>
        </w:rPr>
        <w:t>"ם</w:t>
      </w:r>
      <w:r w:rsidRPr="00FF42DC">
        <w:rPr>
          <w:rtl/>
        </w:rPr>
        <w:t xml:space="preserve"> התלויים ועומדים בבתי המשפט, </w:t>
      </w:r>
      <w:r w:rsidRPr="00FF42DC">
        <w:rPr>
          <w:rFonts w:hint="eastAsia"/>
          <w:rtl/>
        </w:rPr>
        <w:t>יולי</w:t>
      </w:r>
      <w:r w:rsidRPr="00FF42DC">
        <w:rPr>
          <w:rtl/>
        </w:rPr>
        <w:t xml:space="preserve"> 2021</w:t>
      </w:r>
    </w:p>
    <w:tbl>
      <w:tblPr>
        <w:tblStyle w:val="TableGrid"/>
        <w:bidiVisual/>
        <w:tblW w:w="0" w:type="auto"/>
        <w:tblBorders>
          <w:top w:val="none" w:sz="0" w:space="0" w:color="auto"/>
          <w:bottom w:val="none" w:sz="0" w:space="0" w:color="auto"/>
          <w:insideH w:val="none" w:sz="0" w:space="0" w:color="auto"/>
        </w:tblBorders>
        <w:shd w:val="clear" w:color="auto" w:fill="C8DCE4"/>
        <w:tblLook w:val="04A0"/>
      </w:tblPr>
      <w:tblGrid>
        <w:gridCol w:w="1390"/>
        <w:gridCol w:w="1411"/>
        <w:gridCol w:w="1580"/>
        <w:gridCol w:w="1489"/>
        <w:gridCol w:w="1490"/>
      </w:tblGrid>
      <w:tr w14:paraId="4646C897" w14:textId="77777777" w:rsidTr="00FF42DC">
        <w:tblPrEx>
          <w:tblW w:w="0" w:type="auto"/>
          <w:tblBorders>
            <w:top w:val="none" w:sz="0" w:space="0" w:color="auto"/>
            <w:bottom w:val="none" w:sz="0" w:space="0" w:color="auto"/>
            <w:insideH w:val="none" w:sz="0" w:space="0" w:color="auto"/>
          </w:tblBorders>
          <w:shd w:val="clear" w:color="auto" w:fill="C8DCE4"/>
          <w:tblLook w:val="04A0"/>
        </w:tblPrEx>
        <w:trPr>
          <w:cantSplit/>
          <w:trHeight w:val="57"/>
          <w:tblHeader/>
        </w:trPr>
        <w:tc>
          <w:tcPr>
            <w:tcW w:w="1642" w:type="dxa"/>
            <w:shd w:val="clear" w:color="auto" w:fill="C8DCE4"/>
            <w:vAlign w:val="bottom"/>
          </w:tcPr>
          <w:p w:rsidR="00C47681" w:rsidRPr="00FF42DC" w:rsidP="00664534" w14:paraId="3130C170" w14:textId="77777777">
            <w:pPr>
              <w:pStyle w:val="73R"/>
              <w:spacing w:before="100" w:after="100"/>
              <w:rPr>
                <w:rFonts w:asciiTheme="minorHAnsi" w:hAnsiTheme="minorHAnsi"/>
                <w:b/>
                <w:bCs/>
              </w:rPr>
            </w:pPr>
            <w:r w:rsidRPr="00FF42DC">
              <w:rPr>
                <w:b/>
                <w:bCs/>
                <w:rtl/>
              </w:rPr>
              <w:t>שנה</w:t>
            </w:r>
          </w:p>
        </w:tc>
        <w:tc>
          <w:tcPr>
            <w:tcW w:w="1642" w:type="dxa"/>
            <w:shd w:val="clear" w:color="auto" w:fill="C8DCE4"/>
            <w:vAlign w:val="bottom"/>
          </w:tcPr>
          <w:p w:rsidR="00C47681" w:rsidRPr="00FF42DC" w:rsidP="00664534" w14:paraId="3679C1ED" w14:textId="77777777">
            <w:pPr>
              <w:pStyle w:val="73R"/>
              <w:spacing w:before="100" w:after="100"/>
              <w:rPr>
                <w:b/>
                <w:bCs/>
              </w:rPr>
            </w:pPr>
            <w:r w:rsidRPr="00FF42DC">
              <w:rPr>
                <w:b/>
                <w:bCs/>
                <w:rtl/>
              </w:rPr>
              <w:t>מספר תיקים</w:t>
            </w:r>
          </w:p>
        </w:tc>
        <w:tc>
          <w:tcPr>
            <w:tcW w:w="1642" w:type="dxa"/>
            <w:shd w:val="clear" w:color="auto" w:fill="C8DCE4"/>
            <w:vAlign w:val="bottom"/>
          </w:tcPr>
          <w:p w:rsidR="00C47681" w:rsidRPr="00FF42DC" w:rsidP="00664534" w14:paraId="78116B93" w14:textId="77777777">
            <w:pPr>
              <w:pStyle w:val="73R"/>
              <w:spacing w:before="100" w:after="100"/>
              <w:rPr>
                <w:b/>
                <w:bCs/>
              </w:rPr>
            </w:pPr>
            <w:r w:rsidRPr="00FF42DC">
              <w:rPr>
                <w:b/>
                <w:bCs/>
                <w:rtl/>
              </w:rPr>
              <w:t xml:space="preserve">סכום </w:t>
            </w:r>
            <w:r w:rsidRPr="00FF42DC">
              <w:rPr>
                <w:b/>
                <w:bCs/>
                <w:rtl/>
              </w:rPr>
              <w:t>המע"</w:t>
            </w:r>
            <w:r w:rsidRPr="00FF42DC">
              <w:rPr>
                <w:rFonts w:hint="eastAsia"/>
                <w:b/>
                <w:bCs/>
                <w:rtl/>
              </w:rPr>
              <w:t>ם</w:t>
            </w:r>
            <w:r w:rsidRPr="00FF42DC">
              <w:rPr>
                <w:b/>
                <w:bCs/>
                <w:rtl/>
              </w:rPr>
              <w:t xml:space="preserve"> בערעור</w:t>
            </w:r>
          </w:p>
        </w:tc>
        <w:tc>
          <w:tcPr>
            <w:tcW w:w="1642" w:type="dxa"/>
            <w:shd w:val="clear" w:color="auto" w:fill="C8DCE4"/>
            <w:vAlign w:val="bottom"/>
          </w:tcPr>
          <w:p w:rsidR="00C47681" w:rsidRPr="00FF42DC" w:rsidP="00664534" w14:paraId="4F58D55F" w14:textId="77777777">
            <w:pPr>
              <w:pStyle w:val="73R"/>
              <w:spacing w:before="100" w:after="100"/>
              <w:rPr>
                <w:b/>
                <w:bCs/>
              </w:rPr>
            </w:pPr>
            <w:r w:rsidRPr="00FF42DC">
              <w:rPr>
                <w:b/>
                <w:bCs/>
                <w:rtl/>
              </w:rPr>
              <w:t xml:space="preserve">שיעור </w:t>
            </w:r>
            <w:r w:rsidRPr="00FF42DC">
              <w:rPr>
                <w:b/>
                <w:bCs/>
                <w:rtl/>
              </w:rPr>
              <w:br/>
            </w:r>
            <w:r w:rsidRPr="00FF42DC">
              <w:rPr>
                <w:rFonts w:hint="cs"/>
                <w:b/>
                <w:bCs/>
                <w:rtl/>
              </w:rPr>
              <w:t>(באחוזים)</w:t>
            </w:r>
          </w:p>
        </w:tc>
        <w:tc>
          <w:tcPr>
            <w:tcW w:w="1643" w:type="dxa"/>
            <w:shd w:val="clear" w:color="auto" w:fill="C8DCE4"/>
            <w:vAlign w:val="bottom"/>
          </w:tcPr>
          <w:p w:rsidR="00C47681" w:rsidRPr="00FF42DC" w:rsidP="00664534" w14:paraId="1DFE77CD" w14:textId="77777777">
            <w:pPr>
              <w:pStyle w:val="73R"/>
              <w:spacing w:before="100" w:after="100"/>
              <w:rPr>
                <w:b/>
                <w:bCs/>
              </w:rPr>
            </w:pPr>
            <w:r w:rsidRPr="00FF42DC">
              <w:rPr>
                <w:b/>
                <w:bCs/>
                <w:rtl/>
              </w:rPr>
              <w:t>שיעור מצטבר</w:t>
            </w:r>
            <w:r w:rsidRPr="00FF42DC">
              <w:rPr>
                <w:b/>
                <w:bCs/>
                <w:rtl/>
              </w:rPr>
              <w:br/>
              <w:t xml:space="preserve"> </w:t>
            </w:r>
            <w:r w:rsidRPr="00FF42DC">
              <w:rPr>
                <w:rFonts w:hint="cs"/>
                <w:b/>
                <w:bCs/>
                <w:rtl/>
              </w:rPr>
              <w:t>(באחוזים)</w:t>
            </w:r>
          </w:p>
        </w:tc>
      </w:tr>
      <w:tr w14:paraId="3002CB54"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248A2FE2" w14:textId="77777777">
            <w:pPr>
              <w:pStyle w:val="73R"/>
              <w:spacing w:before="80" w:after="80"/>
            </w:pPr>
            <w:r w:rsidRPr="00E262C8">
              <w:t>2013</w:t>
            </w:r>
          </w:p>
        </w:tc>
        <w:tc>
          <w:tcPr>
            <w:tcW w:w="1642" w:type="dxa"/>
            <w:shd w:val="clear" w:color="auto" w:fill="DFECEF"/>
          </w:tcPr>
          <w:p w:rsidR="00C47681" w:rsidRPr="00E262C8" w:rsidP="00664534" w14:paraId="645BC193" w14:textId="77777777">
            <w:pPr>
              <w:pStyle w:val="73R"/>
              <w:spacing w:before="80" w:after="80"/>
            </w:pPr>
            <w:r w:rsidRPr="00E262C8">
              <w:t>1</w:t>
            </w:r>
          </w:p>
        </w:tc>
        <w:tc>
          <w:tcPr>
            <w:tcW w:w="1642" w:type="dxa"/>
            <w:shd w:val="clear" w:color="auto" w:fill="DFECEF"/>
          </w:tcPr>
          <w:p w:rsidR="00C47681" w:rsidRPr="00E262C8" w:rsidP="00664534" w14:paraId="2F1E0164" w14:textId="77777777">
            <w:pPr>
              <w:pStyle w:val="73R"/>
              <w:spacing w:before="80" w:after="80"/>
            </w:pPr>
            <w:r w:rsidRPr="00E262C8">
              <w:t>5,116,954</w:t>
            </w:r>
          </w:p>
        </w:tc>
        <w:tc>
          <w:tcPr>
            <w:tcW w:w="1642" w:type="dxa"/>
            <w:shd w:val="clear" w:color="auto" w:fill="DFECEF"/>
          </w:tcPr>
          <w:p w:rsidR="00C47681" w:rsidRPr="00E262C8" w:rsidP="00664534" w14:paraId="2D281CC4" w14:textId="77777777">
            <w:pPr>
              <w:pStyle w:val="73R"/>
              <w:spacing w:before="80" w:after="80"/>
            </w:pPr>
            <w:r w:rsidRPr="00E262C8">
              <w:t>0.30%</w:t>
            </w:r>
          </w:p>
        </w:tc>
        <w:tc>
          <w:tcPr>
            <w:tcW w:w="1643" w:type="dxa"/>
            <w:shd w:val="clear" w:color="auto" w:fill="DFECEF"/>
          </w:tcPr>
          <w:p w:rsidR="00C47681" w:rsidRPr="00E262C8" w:rsidP="00664534" w14:paraId="76E450F5" w14:textId="77777777">
            <w:pPr>
              <w:pStyle w:val="73R"/>
              <w:spacing w:before="80" w:after="80"/>
            </w:pPr>
            <w:r w:rsidRPr="00E262C8">
              <w:t>0.30%</w:t>
            </w:r>
          </w:p>
        </w:tc>
      </w:tr>
      <w:tr w14:paraId="4F9D6506" w14:textId="77777777" w:rsidTr="00FF42DC">
        <w:tblPrEx>
          <w:tblW w:w="0" w:type="auto"/>
          <w:shd w:val="clear" w:color="auto" w:fill="C8DCE4"/>
          <w:tblLook w:val="04A0"/>
        </w:tblPrEx>
        <w:trPr>
          <w:trHeight w:val="57"/>
        </w:trPr>
        <w:tc>
          <w:tcPr>
            <w:tcW w:w="1642" w:type="dxa"/>
            <w:shd w:val="clear" w:color="auto" w:fill="F0F8F9"/>
          </w:tcPr>
          <w:p w:rsidR="00C47681" w:rsidRPr="00E262C8" w:rsidP="00664534" w14:paraId="763F26F6" w14:textId="77777777">
            <w:pPr>
              <w:pStyle w:val="73R"/>
              <w:spacing w:before="80" w:after="80"/>
            </w:pPr>
            <w:r w:rsidRPr="00E262C8">
              <w:t>2014</w:t>
            </w:r>
          </w:p>
        </w:tc>
        <w:tc>
          <w:tcPr>
            <w:tcW w:w="1642" w:type="dxa"/>
            <w:shd w:val="clear" w:color="auto" w:fill="F0F8F9"/>
          </w:tcPr>
          <w:p w:rsidR="00C47681" w:rsidRPr="00E262C8" w:rsidP="00664534" w14:paraId="6FC69636" w14:textId="77777777">
            <w:pPr>
              <w:pStyle w:val="73R"/>
              <w:spacing w:before="80" w:after="80"/>
            </w:pPr>
            <w:r w:rsidRPr="00E262C8">
              <w:t>5</w:t>
            </w:r>
          </w:p>
        </w:tc>
        <w:tc>
          <w:tcPr>
            <w:tcW w:w="1642" w:type="dxa"/>
            <w:shd w:val="clear" w:color="auto" w:fill="F0F8F9"/>
          </w:tcPr>
          <w:p w:rsidR="00C47681" w:rsidRPr="00E262C8" w:rsidP="00664534" w14:paraId="307D96B8" w14:textId="77777777">
            <w:pPr>
              <w:pStyle w:val="73R"/>
              <w:spacing w:before="80" w:after="80"/>
            </w:pPr>
            <w:r w:rsidRPr="00E262C8">
              <w:t>14,284,178</w:t>
            </w:r>
          </w:p>
        </w:tc>
        <w:tc>
          <w:tcPr>
            <w:tcW w:w="1642" w:type="dxa"/>
            <w:shd w:val="clear" w:color="auto" w:fill="F0F8F9"/>
          </w:tcPr>
          <w:p w:rsidR="00C47681" w:rsidRPr="00E262C8" w:rsidP="00664534" w14:paraId="5D0BE97C" w14:textId="77777777">
            <w:pPr>
              <w:pStyle w:val="73R"/>
              <w:spacing w:before="80" w:after="80"/>
            </w:pPr>
            <w:r w:rsidRPr="00E262C8">
              <w:t>0.82%</w:t>
            </w:r>
          </w:p>
        </w:tc>
        <w:tc>
          <w:tcPr>
            <w:tcW w:w="1643" w:type="dxa"/>
            <w:shd w:val="clear" w:color="auto" w:fill="F0F8F9"/>
          </w:tcPr>
          <w:p w:rsidR="00C47681" w:rsidRPr="00E262C8" w:rsidP="00664534" w14:paraId="2D090F51" w14:textId="77777777">
            <w:pPr>
              <w:pStyle w:val="73R"/>
              <w:spacing w:before="80" w:after="80"/>
            </w:pPr>
            <w:r w:rsidRPr="00E262C8">
              <w:t>1.12%</w:t>
            </w:r>
          </w:p>
        </w:tc>
      </w:tr>
      <w:tr w14:paraId="4295A7B8"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643985C6" w14:textId="77777777">
            <w:pPr>
              <w:pStyle w:val="73R"/>
              <w:spacing w:before="80" w:after="80"/>
            </w:pPr>
            <w:r w:rsidRPr="00E262C8">
              <w:t>2015</w:t>
            </w:r>
          </w:p>
        </w:tc>
        <w:tc>
          <w:tcPr>
            <w:tcW w:w="1642" w:type="dxa"/>
            <w:shd w:val="clear" w:color="auto" w:fill="DFECEF"/>
          </w:tcPr>
          <w:p w:rsidR="00C47681" w:rsidRPr="00E262C8" w:rsidP="00664534" w14:paraId="0DCDDAAB" w14:textId="77777777">
            <w:pPr>
              <w:pStyle w:val="73R"/>
              <w:spacing w:before="80" w:after="80"/>
            </w:pPr>
            <w:r w:rsidRPr="00E262C8">
              <w:t>6</w:t>
            </w:r>
          </w:p>
        </w:tc>
        <w:tc>
          <w:tcPr>
            <w:tcW w:w="1642" w:type="dxa"/>
            <w:shd w:val="clear" w:color="auto" w:fill="DFECEF"/>
          </w:tcPr>
          <w:p w:rsidR="00C47681" w:rsidRPr="00E262C8" w:rsidP="00664534" w14:paraId="2D4A8E84" w14:textId="77777777">
            <w:pPr>
              <w:pStyle w:val="73R"/>
              <w:spacing w:before="80" w:after="80"/>
            </w:pPr>
            <w:r w:rsidRPr="00E262C8">
              <w:t>72,663,968</w:t>
            </w:r>
          </w:p>
        </w:tc>
        <w:tc>
          <w:tcPr>
            <w:tcW w:w="1642" w:type="dxa"/>
            <w:shd w:val="clear" w:color="auto" w:fill="DFECEF"/>
          </w:tcPr>
          <w:p w:rsidR="00C47681" w:rsidRPr="00E262C8" w:rsidP="00664534" w14:paraId="204A20DE" w14:textId="77777777">
            <w:pPr>
              <w:pStyle w:val="73R"/>
              <w:spacing w:before="80" w:after="80"/>
            </w:pPr>
            <w:r w:rsidRPr="00E262C8">
              <w:t>4.19%</w:t>
            </w:r>
          </w:p>
        </w:tc>
        <w:tc>
          <w:tcPr>
            <w:tcW w:w="1643" w:type="dxa"/>
            <w:shd w:val="clear" w:color="auto" w:fill="DFECEF"/>
          </w:tcPr>
          <w:p w:rsidR="00C47681" w:rsidRPr="00E262C8" w:rsidP="00664534" w14:paraId="56DB9FFE" w14:textId="77777777">
            <w:pPr>
              <w:pStyle w:val="73R"/>
              <w:spacing w:before="80" w:after="80"/>
            </w:pPr>
            <w:r w:rsidRPr="00E262C8">
              <w:t>5.31%</w:t>
            </w:r>
          </w:p>
        </w:tc>
      </w:tr>
      <w:tr w14:paraId="75C47163" w14:textId="77777777" w:rsidTr="00FF42DC">
        <w:tblPrEx>
          <w:tblW w:w="0" w:type="auto"/>
          <w:shd w:val="clear" w:color="auto" w:fill="C8DCE4"/>
          <w:tblLook w:val="04A0"/>
        </w:tblPrEx>
        <w:trPr>
          <w:trHeight w:val="57"/>
        </w:trPr>
        <w:tc>
          <w:tcPr>
            <w:tcW w:w="1642" w:type="dxa"/>
            <w:shd w:val="clear" w:color="auto" w:fill="F0F8F9"/>
          </w:tcPr>
          <w:p w:rsidR="00C47681" w:rsidRPr="00E262C8" w:rsidP="00664534" w14:paraId="02500C86" w14:textId="77777777">
            <w:pPr>
              <w:pStyle w:val="73R"/>
              <w:spacing w:before="80" w:after="80"/>
            </w:pPr>
            <w:r w:rsidRPr="00E262C8">
              <w:t>2016</w:t>
            </w:r>
          </w:p>
        </w:tc>
        <w:tc>
          <w:tcPr>
            <w:tcW w:w="1642" w:type="dxa"/>
            <w:shd w:val="clear" w:color="auto" w:fill="F0F8F9"/>
          </w:tcPr>
          <w:p w:rsidR="00C47681" w:rsidRPr="00E262C8" w:rsidP="00664534" w14:paraId="53FD1984" w14:textId="77777777">
            <w:pPr>
              <w:pStyle w:val="73R"/>
              <w:spacing w:before="80" w:after="80"/>
            </w:pPr>
            <w:r w:rsidRPr="00E262C8">
              <w:t>2</w:t>
            </w:r>
          </w:p>
        </w:tc>
        <w:tc>
          <w:tcPr>
            <w:tcW w:w="1642" w:type="dxa"/>
            <w:shd w:val="clear" w:color="auto" w:fill="F0F8F9"/>
          </w:tcPr>
          <w:p w:rsidR="00C47681" w:rsidRPr="00E262C8" w:rsidP="00664534" w14:paraId="2FC8B692" w14:textId="77777777">
            <w:pPr>
              <w:pStyle w:val="73R"/>
              <w:spacing w:before="80" w:after="80"/>
            </w:pPr>
            <w:r w:rsidRPr="00E262C8">
              <w:t>58,893,498</w:t>
            </w:r>
          </w:p>
        </w:tc>
        <w:tc>
          <w:tcPr>
            <w:tcW w:w="1642" w:type="dxa"/>
            <w:shd w:val="clear" w:color="auto" w:fill="F0F8F9"/>
          </w:tcPr>
          <w:p w:rsidR="00C47681" w:rsidRPr="00E262C8" w:rsidP="00664534" w14:paraId="4210D2CF" w14:textId="77777777">
            <w:pPr>
              <w:pStyle w:val="73R"/>
              <w:spacing w:before="80" w:after="80"/>
            </w:pPr>
            <w:r w:rsidRPr="00E262C8">
              <w:t>3.40%</w:t>
            </w:r>
          </w:p>
        </w:tc>
        <w:tc>
          <w:tcPr>
            <w:tcW w:w="1643" w:type="dxa"/>
            <w:shd w:val="clear" w:color="auto" w:fill="F0F8F9"/>
          </w:tcPr>
          <w:p w:rsidR="00C47681" w:rsidRPr="00E262C8" w:rsidP="00664534" w14:paraId="1A742BE3" w14:textId="77777777">
            <w:pPr>
              <w:pStyle w:val="73R"/>
              <w:spacing w:before="80" w:after="80"/>
            </w:pPr>
            <w:r w:rsidRPr="00E262C8">
              <w:t>8.71%</w:t>
            </w:r>
          </w:p>
        </w:tc>
      </w:tr>
      <w:tr w14:paraId="281623AD"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0C3EDF93" w14:textId="77777777">
            <w:pPr>
              <w:pStyle w:val="73R"/>
              <w:spacing w:before="80" w:after="80"/>
              <w:rPr>
                <w:rFonts w:asciiTheme="minorHAnsi" w:hAnsiTheme="minorHAnsi"/>
              </w:rPr>
            </w:pPr>
            <w:r w:rsidRPr="00E262C8">
              <w:t>2017</w:t>
            </w:r>
          </w:p>
        </w:tc>
        <w:tc>
          <w:tcPr>
            <w:tcW w:w="1642" w:type="dxa"/>
            <w:shd w:val="clear" w:color="auto" w:fill="DFECEF"/>
          </w:tcPr>
          <w:p w:rsidR="00C47681" w:rsidRPr="00E262C8" w:rsidP="00664534" w14:paraId="6313C093" w14:textId="77777777">
            <w:pPr>
              <w:pStyle w:val="73R"/>
              <w:spacing w:before="80" w:after="80"/>
            </w:pPr>
            <w:r w:rsidRPr="00E262C8">
              <w:t>11</w:t>
            </w:r>
          </w:p>
        </w:tc>
        <w:tc>
          <w:tcPr>
            <w:tcW w:w="1642" w:type="dxa"/>
            <w:shd w:val="clear" w:color="auto" w:fill="DFECEF"/>
          </w:tcPr>
          <w:p w:rsidR="00C47681" w:rsidRPr="00E262C8" w:rsidP="00664534" w14:paraId="07CFADC2" w14:textId="77777777">
            <w:pPr>
              <w:pStyle w:val="73R"/>
              <w:spacing w:before="80" w:after="80"/>
            </w:pPr>
            <w:r w:rsidRPr="00E262C8">
              <w:t>38,691,560</w:t>
            </w:r>
          </w:p>
        </w:tc>
        <w:tc>
          <w:tcPr>
            <w:tcW w:w="1642" w:type="dxa"/>
            <w:shd w:val="clear" w:color="auto" w:fill="DFECEF"/>
          </w:tcPr>
          <w:p w:rsidR="00C47681" w:rsidRPr="00E262C8" w:rsidP="00664534" w14:paraId="4549A399" w14:textId="77777777">
            <w:pPr>
              <w:pStyle w:val="73R"/>
              <w:spacing w:before="80" w:after="80"/>
            </w:pPr>
            <w:r w:rsidRPr="00E262C8">
              <w:t>2.23%</w:t>
            </w:r>
          </w:p>
        </w:tc>
        <w:tc>
          <w:tcPr>
            <w:tcW w:w="1643" w:type="dxa"/>
            <w:shd w:val="clear" w:color="auto" w:fill="DFECEF"/>
          </w:tcPr>
          <w:p w:rsidR="00C47681" w:rsidRPr="00E262C8" w:rsidP="00664534" w14:paraId="3516004C" w14:textId="77777777">
            <w:pPr>
              <w:pStyle w:val="73R"/>
              <w:spacing w:before="80" w:after="80"/>
            </w:pPr>
            <w:r w:rsidRPr="00E262C8">
              <w:t>10.94%</w:t>
            </w:r>
          </w:p>
        </w:tc>
      </w:tr>
      <w:tr w14:paraId="5815938B" w14:textId="77777777" w:rsidTr="00FF42DC">
        <w:tblPrEx>
          <w:tblW w:w="0" w:type="auto"/>
          <w:shd w:val="clear" w:color="auto" w:fill="C8DCE4"/>
          <w:tblLook w:val="04A0"/>
        </w:tblPrEx>
        <w:trPr>
          <w:trHeight w:val="57"/>
        </w:trPr>
        <w:tc>
          <w:tcPr>
            <w:tcW w:w="1642" w:type="dxa"/>
            <w:shd w:val="clear" w:color="auto" w:fill="F0F8F9"/>
          </w:tcPr>
          <w:p w:rsidR="00C47681" w:rsidRPr="00E262C8" w:rsidP="00664534" w14:paraId="746362EF" w14:textId="77777777">
            <w:pPr>
              <w:pStyle w:val="73R"/>
              <w:spacing w:before="80" w:after="80"/>
            </w:pPr>
            <w:r w:rsidRPr="00E262C8">
              <w:t>2018</w:t>
            </w:r>
          </w:p>
        </w:tc>
        <w:tc>
          <w:tcPr>
            <w:tcW w:w="1642" w:type="dxa"/>
            <w:shd w:val="clear" w:color="auto" w:fill="F0F8F9"/>
          </w:tcPr>
          <w:p w:rsidR="00C47681" w:rsidRPr="00E262C8" w:rsidP="00664534" w14:paraId="23D768C8" w14:textId="77777777">
            <w:pPr>
              <w:pStyle w:val="73R"/>
              <w:spacing w:before="80" w:after="80"/>
            </w:pPr>
            <w:r w:rsidRPr="00E262C8">
              <w:t>30</w:t>
            </w:r>
          </w:p>
        </w:tc>
        <w:tc>
          <w:tcPr>
            <w:tcW w:w="1642" w:type="dxa"/>
            <w:shd w:val="clear" w:color="auto" w:fill="F0F8F9"/>
          </w:tcPr>
          <w:p w:rsidR="00C47681" w:rsidRPr="00E262C8" w:rsidP="00664534" w14:paraId="19DB812C" w14:textId="77777777">
            <w:pPr>
              <w:pStyle w:val="73R"/>
              <w:spacing w:before="80" w:after="80"/>
            </w:pPr>
            <w:r w:rsidRPr="00E262C8">
              <w:t>310,128,226</w:t>
            </w:r>
          </w:p>
        </w:tc>
        <w:tc>
          <w:tcPr>
            <w:tcW w:w="1642" w:type="dxa"/>
            <w:shd w:val="clear" w:color="auto" w:fill="F0F8F9"/>
          </w:tcPr>
          <w:p w:rsidR="00C47681" w:rsidRPr="00E262C8" w:rsidP="00664534" w14:paraId="14F73786" w14:textId="77777777">
            <w:pPr>
              <w:pStyle w:val="73R"/>
              <w:spacing w:before="80" w:after="80"/>
            </w:pPr>
            <w:r w:rsidRPr="00E262C8">
              <w:t>17.89%</w:t>
            </w:r>
          </w:p>
        </w:tc>
        <w:tc>
          <w:tcPr>
            <w:tcW w:w="1643" w:type="dxa"/>
            <w:shd w:val="clear" w:color="auto" w:fill="F0F8F9"/>
          </w:tcPr>
          <w:p w:rsidR="00C47681" w:rsidRPr="00E262C8" w:rsidP="00664534" w14:paraId="6B19CE8B" w14:textId="77777777">
            <w:pPr>
              <w:pStyle w:val="73R"/>
              <w:spacing w:before="80" w:after="80"/>
            </w:pPr>
            <w:r w:rsidRPr="00E262C8">
              <w:t>28.83%</w:t>
            </w:r>
          </w:p>
        </w:tc>
      </w:tr>
      <w:tr w14:paraId="3461B9D0"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4ECA2ECF" w14:textId="77777777">
            <w:pPr>
              <w:pStyle w:val="73R"/>
              <w:spacing w:before="80" w:after="80"/>
            </w:pPr>
            <w:r w:rsidRPr="00E262C8">
              <w:t>2019</w:t>
            </w:r>
          </w:p>
        </w:tc>
        <w:tc>
          <w:tcPr>
            <w:tcW w:w="1642" w:type="dxa"/>
            <w:shd w:val="clear" w:color="auto" w:fill="DFECEF"/>
          </w:tcPr>
          <w:p w:rsidR="00C47681" w:rsidRPr="00E262C8" w:rsidP="00664534" w14:paraId="3D72A9F2" w14:textId="77777777">
            <w:pPr>
              <w:pStyle w:val="73R"/>
              <w:spacing w:before="80" w:after="80"/>
              <w:rPr>
                <w:rFonts w:asciiTheme="minorHAnsi" w:hAnsiTheme="minorHAnsi"/>
              </w:rPr>
            </w:pPr>
            <w:r w:rsidRPr="00E262C8">
              <w:t>45</w:t>
            </w:r>
          </w:p>
        </w:tc>
        <w:tc>
          <w:tcPr>
            <w:tcW w:w="1642" w:type="dxa"/>
            <w:shd w:val="clear" w:color="auto" w:fill="DFECEF"/>
          </w:tcPr>
          <w:p w:rsidR="00C47681" w:rsidRPr="00E262C8" w:rsidP="00664534" w14:paraId="72EE6E38" w14:textId="77777777">
            <w:pPr>
              <w:pStyle w:val="73R"/>
              <w:spacing w:before="80" w:after="80"/>
            </w:pPr>
            <w:r w:rsidRPr="00E262C8">
              <w:t>266,385,551</w:t>
            </w:r>
          </w:p>
        </w:tc>
        <w:tc>
          <w:tcPr>
            <w:tcW w:w="1642" w:type="dxa"/>
            <w:shd w:val="clear" w:color="auto" w:fill="DFECEF"/>
          </w:tcPr>
          <w:p w:rsidR="00C47681" w:rsidRPr="00E262C8" w:rsidP="00664534" w14:paraId="40075B39" w14:textId="77777777">
            <w:pPr>
              <w:pStyle w:val="73R"/>
              <w:spacing w:before="80" w:after="80"/>
            </w:pPr>
            <w:r w:rsidRPr="00E262C8">
              <w:t>15.37%</w:t>
            </w:r>
          </w:p>
        </w:tc>
        <w:tc>
          <w:tcPr>
            <w:tcW w:w="1643" w:type="dxa"/>
            <w:shd w:val="clear" w:color="auto" w:fill="DFECEF"/>
          </w:tcPr>
          <w:p w:rsidR="00C47681" w:rsidRPr="00E262C8" w:rsidP="00664534" w14:paraId="75435D5D" w14:textId="77777777">
            <w:pPr>
              <w:pStyle w:val="73R"/>
              <w:spacing w:before="80" w:after="80"/>
              <w:rPr>
                <w:rFonts w:asciiTheme="minorHAnsi" w:hAnsiTheme="minorHAnsi"/>
              </w:rPr>
            </w:pPr>
            <w:r w:rsidRPr="00E262C8">
              <w:t>44.20%</w:t>
            </w:r>
          </w:p>
        </w:tc>
      </w:tr>
      <w:tr w14:paraId="41CD7077" w14:textId="77777777" w:rsidTr="00FF42DC">
        <w:tblPrEx>
          <w:tblW w:w="0" w:type="auto"/>
          <w:shd w:val="clear" w:color="auto" w:fill="C8DCE4"/>
          <w:tblLook w:val="04A0"/>
        </w:tblPrEx>
        <w:trPr>
          <w:trHeight w:val="57"/>
        </w:trPr>
        <w:tc>
          <w:tcPr>
            <w:tcW w:w="1642" w:type="dxa"/>
            <w:shd w:val="clear" w:color="auto" w:fill="F0F8F9"/>
          </w:tcPr>
          <w:p w:rsidR="00C47681" w:rsidRPr="00E262C8" w:rsidP="00664534" w14:paraId="24223250" w14:textId="77777777">
            <w:pPr>
              <w:pStyle w:val="73R"/>
              <w:spacing w:before="80" w:after="80"/>
            </w:pPr>
            <w:r w:rsidRPr="00E262C8">
              <w:t>2020</w:t>
            </w:r>
          </w:p>
        </w:tc>
        <w:tc>
          <w:tcPr>
            <w:tcW w:w="1642" w:type="dxa"/>
            <w:shd w:val="clear" w:color="auto" w:fill="F0F8F9"/>
          </w:tcPr>
          <w:p w:rsidR="00C47681" w:rsidRPr="00E262C8" w:rsidP="00664534" w14:paraId="4EF0E10E" w14:textId="77777777">
            <w:pPr>
              <w:pStyle w:val="73R"/>
              <w:spacing w:before="80" w:after="80"/>
            </w:pPr>
            <w:r w:rsidRPr="00E262C8">
              <w:t>95</w:t>
            </w:r>
          </w:p>
        </w:tc>
        <w:tc>
          <w:tcPr>
            <w:tcW w:w="1642" w:type="dxa"/>
            <w:shd w:val="clear" w:color="auto" w:fill="F0F8F9"/>
          </w:tcPr>
          <w:p w:rsidR="00C47681" w:rsidRPr="00E262C8" w:rsidP="00664534" w14:paraId="09F6C68F" w14:textId="77777777">
            <w:pPr>
              <w:pStyle w:val="73R"/>
              <w:spacing w:before="80" w:after="80"/>
            </w:pPr>
            <w:r w:rsidRPr="00E262C8">
              <w:t>532,963,981</w:t>
            </w:r>
          </w:p>
        </w:tc>
        <w:tc>
          <w:tcPr>
            <w:tcW w:w="1642" w:type="dxa"/>
            <w:shd w:val="clear" w:color="auto" w:fill="F0F8F9"/>
          </w:tcPr>
          <w:p w:rsidR="00C47681" w:rsidRPr="00E262C8" w:rsidP="00664534" w14:paraId="5B2C01B6" w14:textId="77777777">
            <w:pPr>
              <w:pStyle w:val="73R"/>
              <w:spacing w:before="80" w:after="80"/>
            </w:pPr>
            <w:r w:rsidRPr="00E262C8">
              <w:t>30.75%</w:t>
            </w:r>
          </w:p>
        </w:tc>
        <w:tc>
          <w:tcPr>
            <w:tcW w:w="1643" w:type="dxa"/>
            <w:shd w:val="clear" w:color="auto" w:fill="F0F8F9"/>
          </w:tcPr>
          <w:p w:rsidR="00C47681" w:rsidRPr="00E262C8" w:rsidP="00664534" w14:paraId="424A91F0" w14:textId="77777777">
            <w:pPr>
              <w:pStyle w:val="73R"/>
              <w:spacing w:before="80" w:after="80"/>
            </w:pPr>
            <w:r w:rsidRPr="00E262C8">
              <w:t>74.95%</w:t>
            </w:r>
          </w:p>
        </w:tc>
      </w:tr>
      <w:tr w14:paraId="7F56743E"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01605BA0" w14:textId="77777777">
            <w:pPr>
              <w:pStyle w:val="73R"/>
              <w:spacing w:before="80" w:after="80"/>
              <w:rPr>
                <w:rFonts w:asciiTheme="minorHAnsi" w:hAnsiTheme="minorHAnsi"/>
              </w:rPr>
            </w:pPr>
            <w:r w:rsidRPr="00E262C8">
              <w:t>2021</w:t>
            </w:r>
          </w:p>
        </w:tc>
        <w:tc>
          <w:tcPr>
            <w:tcW w:w="1642" w:type="dxa"/>
            <w:shd w:val="clear" w:color="auto" w:fill="DFECEF"/>
          </w:tcPr>
          <w:p w:rsidR="00C47681" w:rsidRPr="00E262C8" w:rsidP="00664534" w14:paraId="68A7CD28" w14:textId="77777777">
            <w:pPr>
              <w:pStyle w:val="73R"/>
              <w:spacing w:before="80" w:after="80"/>
            </w:pPr>
            <w:r w:rsidRPr="00E262C8">
              <w:t>69</w:t>
            </w:r>
          </w:p>
        </w:tc>
        <w:tc>
          <w:tcPr>
            <w:tcW w:w="1642" w:type="dxa"/>
            <w:shd w:val="clear" w:color="auto" w:fill="DFECEF"/>
          </w:tcPr>
          <w:p w:rsidR="00C47681" w:rsidRPr="00E262C8" w:rsidP="00664534" w14:paraId="0876750B" w14:textId="77777777">
            <w:pPr>
              <w:pStyle w:val="73R"/>
              <w:spacing w:before="80" w:after="80"/>
            </w:pPr>
            <w:r w:rsidRPr="00E262C8">
              <w:t>434,308,847</w:t>
            </w:r>
          </w:p>
        </w:tc>
        <w:tc>
          <w:tcPr>
            <w:tcW w:w="1642" w:type="dxa"/>
            <w:shd w:val="clear" w:color="auto" w:fill="DFECEF"/>
          </w:tcPr>
          <w:p w:rsidR="00C47681" w:rsidRPr="00E262C8" w:rsidP="00664534" w14:paraId="4374C917" w14:textId="77777777">
            <w:pPr>
              <w:pStyle w:val="73R"/>
              <w:spacing w:before="80" w:after="80"/>
            </w:pPr>
            <w:r w:rsidRPr="00E262C8">
              <w:t>25.05%</w:t>
            </w:r>
          </w:p>
        </w:tc>
        <w:tc>
          <w:tcPr>
            <w:tcW w:w="1643" w:type="dxa"/>
            <w:shd w:val="clear" w:color="auto" w:fill="DFECEF"/>
          </w:tcPr>
          <w:p w:rsidR="00C47681" w:rsidRPr="00E262C8" w:rsidP="00664534" w14:paraId="725343A1" w14:textId="77777777">
            <w:pPr>
              <w:pStyle w:val="73R"/>
              <w:spacing w:before="80" w:after="80"/>
            </w:pPr>
            <w:r w:rsidRPr="00E262C8">
              <w:t>100.00%</w:t>
            </w:r>
          </w:p>
        </w:tc>
      </w:tr>
      <w:tr w14:paraId="48C61BB3" w14:textId="77777777" w:rsidTr="00FF42DC">
        <w:tblPrEx>
          <w:tblW w:w="0" w:type="auto"/>
          <w:shd w:val="clear" w:color="auto" w:fill="C8DCE4"/>
          <w:tblLook w:val="04A0"/>
        </w:tblPrEx>
        <w:trPr>
          <w:trHeight w:val="57"/>
        </w:trPr>
        <w:tc>
          <w:tcPr>
            <w:tcW w:w="1642" w:type="dxa"/>
            <w:shd w:val="clear" w:color="auto" w:fill="F0F8F9"/>
            <w:vAlign w:val="bottom"/>
          </w:tcPr>
          <w:p w:rsidR="00C47681" w:rsidRPr="00FF42DC" w:rsidP="00664534" w14:paraId="32B658FF" w14:textId="445D0E94">
            <w:pPr>
              <w:pStyle w:val="73R"/>
              <w:spacing w:before="80" w:after="80"/>
              <w:rPr>
                <w:b/>
                <w:bCs/>
                <w:rtl/>
              </w:rPr>
            </w:pPr>
            <w:r>
              <w:rPr>
                <w:rFonts w:hint="eastAsia"/>
                <w:b/>
                <w:bCs/>
                <w:rtl/>
              </w:rPr>
              <w:t>סך הכול</w:t>
            </w:r>
          </w:p>
        </w:tc>
        <w:tc>
          <w:tcPr>
            <w:tcW w:w="1642" w:type="dxa"/>
            <w:shd w:val="clear" w:color="auto" w:fill="F0F8F9"/>
            <w:vAlign w:val="bottom"/>
          </w:tcPr>
          <w:p w:rsidR="00C47681" w:rsidRPr="00FF42DC" w:rsidP="00664534" w14:paraId="18810CD3" w14:textId="77777777">
            <w:pPr>
              <w:pStyle w:val="73R"/>
              <w:spacing w:before="80" w:after="80"/>
              <w:rPr>
                <w:b/>
                <w:bCs/>
              </w:rPr>
            </w:pPr>
            <w:r w:rsidRPr="00FF42DC">
              <w:rPr>
                <w:b/>
                <w:bCs/>
              </w:rPr>
              <w:t>264</w:t>
            </w:r>
          </w:p>
        </w:tc>
        <w:tc>
          <w:tcPr>
            <w:tcW w:w="1642" w:type="dxa"/>
            <w:shd w:val="clear" w:color="auto" w:fill="F0F8F9"/>
            <w:vAlign w:val="bottom"/>
          </w:tcPr>
          <w:p w:rsidR="00C47681" w:rsidRPr="00FF42DC" w:rsidP="00664534" w14:paraId="29D5BA7E" w14:textId="77777777">
            <w:pPr>
              <w:pStyle w:val="73R"/>
              <w:spacing w:before="80" w:after="80"/>
              <w:rPr>
                <w:b/>
                <w:bCs/>
              </w:rPr>
            </w:pPr>
            <w:r w:rsidRPr="00FF42DC">
              <w:rPr>
                <w:b/>
                <w:bCs/>
              </w:rPr>
              <w:t>1,733,436,763</w:t>
            </w:r>
          </w:p>
        </w:tc>
        <w:tc>
          <w:tcPr>
            <w:tcW w:w="1642" w:type="dxa"/>
            <w:shd w:val="clear" w:color="auto" w:fill="F0F8F9"/>
            <w:vAlign w:val="bottom"/>
          </w:tcPr>
          <w:p w:rsidR="00C47681" w:rsidRPr="00FF42DC" w:rsidP="00664534" w14:paraId="07604453" w14:textId="77777777">
            <w:pPr>
              <w:pStyle w:val="73R"/>
              <w:spacing w:before="80" w:after="80"/>
              <w:rPr>
                <w:b/>
                <w:bCs/>
              </w:rPr>
            </w:pPr>
            <w:r w:rsidRPr="00FF42DC">
              <w:rPr>
                <w:b/>
                <w:bCs/>
              </w:rPr>
              <w:t>100.00%</w:t>
            </w:r>
          </w:p>
        </w:tc>
        <w:tc>
          <w:tcPr>
            <w:tcW w:w="1643" w:type="dxa"/>
            <w:shd w:val="clear" w:color="auto" w:fill="F0F8F9"/>
            <w:vAlign w:val="bottom"/>
          </w:tcPr>
          <w:p w:rsidR="00C47681" w:rsidRPr="00FF42DC" w:rsidP="00664534" w14:paraId="1329E1BF" w14:textId="77777777">
            <w:pPr>
              <w:pStyle w:val="73R"/>
              <w:spacing w:before="80" w:after="80"/>
              <w:rPr>
                <w:b/>
                <w:bCs/>
              </w:rPr>
            </w:pPr>
          </w:p>
        </w:tc>
      </w:tr>
    </w:tbl>
    <w:p w:rsidR="00C47681" w:rsidRPr="00FF42DC" w:rsidP="00664534" w14:paraId="73218E85" w14:textId="77777777">
      <w:pPr>
        <w:pStyle w:val="738"/>
        <w:spacing w:after="60"/>
        <w:rPr>
          <w:rtl/>
        </w:rPr>
      </w:pPr>
      <w:bookmarkStart w:id="39" w:name="_Toc89926786"/>
      <w:r w:rsidRPr="00FF42DC">
        <w:rPr>
          <w:rFonts w:hint="eastAsia"/>
          <w:rtl/>
        </w:rPr>
        <w:t>המקור</w:t>
      </w:r>
      <w:r w:rsidRPr="00FF42DC">
        <w:rPr>
          <w:rtl/>
        </w:rPr>
        <w:t xml:space="preserve">: </w:t>
      </w:r>
      <w:r w:rsidRPr="00FF42DC">
        <w:rPr>
          <w:rFonts w:hint="eastAsia"/>
          <w:rtl/>
        </w:rPr>
        <w:t>נתונים</w:t>
      </w:r>
      <w:r w:rsidRPr="00FF42DC">
        <w:rPr>
          <w:rtl/>
        </w:rPr>
        <w:t xml:space="preserve"> </w:t>
      </w:r>
      <w:r w:rsidRPr="00FF42DC">
        <w:rPr>
          <w:rFonts w:hint="eastAsia"/>
          <w:rtl/>
        </w:rPr>
        <w:t>ש</w:t>
      </w:r>
      <w:hyperlink r:id="rId62" w:history="1">
        <w:r w:rsidRPr="00FF42DC">
          <w:rPr>
            <w:rFonts w:hint="eastAsia"/>
            <w:rtl/>
          </w:rPr>
          <w:t>התקבלו</w:t>
        </w:r>
        <w:r w:rsidRPr="00FF42DC">
          <w:rPr>
            <w:rtl/>
          </w:rPr>
          <w:t xml:space="preserve"> </w:t>
        </w:r>
        <w:r w:rsidRPr="00FF42DC">
          <w:rPr>
            <w:rFonts w:hint="eastAsia"/>
            <w:rtl/>
          </w:rPr>
          <w:t>מרשות</w:t>
        </w:r>
        <w:r w:rsidRPr="00FF42DC">
          <w:rPr>
            <w:rtl/>
          </w:rPr>
          <w:t xml:space="preserve"> </w:t>
        </w:r>
        <w:r w:rsidRPr="00FF42DC">
          <w:rPr>
            <w:rFonts w:hint="eastAsia"/>
            <w:rtl/>
          </w:rPr>
          <w:t>המיסים</w:t>
        </w:r>
      </w:hyperlink>
      <w:r w:rsidRPr="00FF42DC">
        <w:t xml:space="preserve"> </w:t>
      </w:r>
      <w:r w:rsidRPr="00FF42DC">
        <w:rPr>
          <w:rtl/>
        </w:rPr>
        <w:t>(</w:t>
      </w:r>
      <w:r w:rsidRPr="00FF42DC">
        <w:rPr>
          <w:rFonts w:hint="eastAsia"/>
          <w:rtl/>
        </w:rPr>
        <w:t>יולי</w:t>
      </w:r>
      <w:r w:rsidRPr="00FF42DC">
        <w:rPr>
          <w:rtl/>
        </w:rPr>
        <w:t xml:space="preserve"> 2021).</w:t>
      </w:r>
    </w:p>
    <w:p w:rsidR="00C47681" w:rsidRPr="00FF42DC" w:rsidP="00FF42DC" w14:paraId="6965851E" w14:textId="77777777">
      <w:pPr>
        <w:pStyle w:val="7318"/>
        <w:rPr>
          <w:rtl/>
        </w:rPr>
      </w:pPr>
      <w:r w:rsidRPr="00FF42DC">
        <w:rPr>
          <w:rFonts w:hint="cs"/>
          <w:rtl/>
        </w:rPr>
        <w:t xml:space="preserve">עלה כי נכון ליולי 2021 </w:t>
      </w:r>
      <w:r w:rsidRPr="00FF42DC">
        <w:rPr>
          <w:rFonts w:hint="eastAsia"/>
          <w:rtl/>
        </w:rPr>
        <w:t>לא</w:t>
      </w:r>
      <w:r w:rsidRPr="00FF42DC">
        <w:rPr>
          <w:rFonts w:hint="cs"/>
          <w:rtl/>
        </w:rPr>
        <w:t xml:space="preserve"> הסתיים הטיפול ב-100 תיקי </w:t>
      </w:r>
      <w:r w:rsidRPr="00FF42DC">
        <w:rPr>
          <w:rFonts w:hint="cs"/>
          <w:rtl/>
        </w:rPr>
        <w:t>מע"ם</w:t>
      </w:r>
      <w:r w:rsidRPr="00FF42DC">
        <w:rPr>
          <w:rFonts w:hint="cs"/>
          <w:rtl/>
        </w:rPr>
        <w:t xml:space="preserve"> לשנים 2013 - 2019 שסכום המס בערערים אלו מסתכם בכ-1.73 מיליארד ש"ח.</w:t>
      </w:r>
    </w:p>
    <w:bookmarkEnd w:id="39"/>
    <w:p w:rsidR="00C47681" w:rsidP="00167CB4" w14:paraId="73D0F94B" w14:textId="77777777">
      <w:pPr>
        <w:pStyle w:val="73414"/>
        <w:rPr>
          <w:rtl/>
        </w:rPr>
      </w:pPr>
      <w:r w:rsidRPr="002F5142">
        <w:rPr>
          <w:rtl/>
        </w:rPr>
        <w:t xml:space="preserve">מס שנוי במחלוקת </w:t>
      </w:r>
      <w:r w:rsidRPr="002F5142">
        <w:rPr>
          <w:rtl/>
        </w:rPr>
        <w:t>בעררי</w:t>
      </w:r>
      <w:r w:rsidRPr="002F5142">
        <w:rPr>
          <w:rtl/>
        </w:rPr>
        <w:t xml:space="preserve"> מיסוי מקרקעין</w:t>
      </w:r>
    </w:p>
    <w:p w:rsidR="00C47681" w:rsidRPr="00DE03D4" w:rsidP="009D44E6" w14:paraId="32F8A5DD" w14:textId="77777777">
      <w:pPr>
        <w:pStyle w:val="7392"/>
        <w:rPr>
          <w:rtl/>
        </w:rPr>
      </w:pPr>
      <w:r w:rsidRPr="00DE03D4">
        <w:rPr>
          <w:rFonts w:hint="eastAsia"/>
          <w:rtl/>
        </w:rPr>
        <w:t>על</w:t>
      </w:r>
      <w:r w:rsidRPr="00DE03D4">
        <w:rPr>
          <w:rtl/>
        </w:rPr>
        <w:t xml:space="preserve"> </w:t>
      </w:r>
      <w:r w:rsidRPr="00DE03D4">
        <w:rPr>
          <w:rFonts w:hint="eastAsia"/>
          <w:rtl/>
        </w:rPr>
        <w:t>פי</w:t>
      </w:r>
      <w:r w:rsidRPr="00DE03D4">
        <w:rPr>
          <w:rtl/>
        </w:rPr>
        <w:t xml:space="preserve"> </w:t>
      </w:r>
      <w:r w:rsidRPr="00DE03D4">
        <w:rPr>
          <w:rFonts w:hint="eastAsia"/>
          <w:rtl/>
        </w:rPr>
        <w:t>נתוני</w:t>
      </w:r>
      <w:r w:rsidRPr="00DE03D4">
        <w:rPr>
          <w:rtl/>
        </w:rPr>
        <w:t xml:space="preserve"> </w:t>
      </w:r>
      <w:r w:rsidRPr="00DE03D4">
        <w:rPr>
          <w:rFonts w:hint="eastAsia"/>
          <w:rtl/>
        </w:rPr>
        <w:t>רשות</w:t>
      </w:r>
      <w:r w:rsidRPr="00DE03D4">
        <w:rPr>
          <w:rtl/>
        </w:rPr>
        <w:t xml:space="preserve"> </w:t>
      </w:r>
      <w:r w:rsidRPr="00DE03D4">
        <w:rPr>
          <w:rFonts w:hint="eastAsia"/>
          <w:rtl/>
        </w:rPr>
        <w:t>המיסים</w:t>
      </w:r>
      <w:r w:rsidRPr="00DE03D4">
        <w:rPr>
          <w:rtl/>
        </w:rPr>
        <w:t xml:space="preserve">, </w:t>
      </w:r>
      <w:r w:rsidRPr="00DE03D4">
        <w:rPr>
          <w:rFonts w:hint="eastAsia"/>
          <w:rtl/>
        </w:rPr>
        <w:t>נכון</w:t>
      </w:r>
      <w:r w:rsidRPr="00DE03D4">
        <w:rPr>
          <w:rtl/>
        </w:rPr>
        <w:t xml:space="preserve"> </w:t>
      </w:r>
      <w:r w:rsidRPr="00DE03D4">
        <w:rPr>
          <w:rFonts w:hint="eastAsia"/>
          <w:rtl/>
        </w:rPr>
        <w:t>ליוני</w:t>
      </w:r>
      <w:r w:rsidRPr="00DE03D4">
        <w:rPr>
          <w:rtl/>
        </w:rPr>
        <w:t xml:space="preserve"> 2021 מתנהלים 1,592 עררי מיסוי מקרקעין בוועדות הערר </w:t>
      </w:r>
      <w:r w:rsidRPr="00DE03D4">
        <w:rPr>
          <w:rtl/>
        </w:rPr>
        <w:t>למסמ"ק</w:t>
      </w:r>
      <w:r w:rsidRPr="00DE03D4">
        <w:rPr>
          <w:rtl/>
        </w:rPr>
        <w:t xml:space="preserve">. </w:t>
      </w:r>
      <w:r w:rsidRPr="00DE03D4">
        <w:rPr>
          <w:rFonts w:hint="cs"/>
          <w:rtl/>
        </w:rPr>
        <w:t xml:space="preserve">בלוח </w:t>
      </w:r>
      <w:r>
        <w:rPr>
          <w:rFonts w:hint="cs"/>
          <w:rtl/>
        </w:rPr>
        <w:t>40</w:t>
      </w:r>
      <w:r w:rsidRPr="00DE03D4">
        <w:rPr>
          <w:rFonts w:hint="cs"/>
          <w:rtl/>
        </w:rPr>
        <w:t xml:space="preserve"> </w:t>
      </w:r>
      <w:r w:rsidRPr="00DE03D4">
        <w:rPr>
          <w:rFonts w:hint="eastAsia"/>
          <w:rtl/>
        </w:rPr>
        <w:t>להלן</w:t>
      </w:r>
      <w:r w:rsidRPr="00DE03D4">
        <w:rPr>
          <w:rFonts w:hint="cs"/>
          <w:rtl/>
        </w:rPr>
        <w:t xml:space="preserve"> מוצגים נתונים על </w:t>
      </w:r>
      <w:r w:rsidRPr="00DE03D4">
        <w:rPr>
          <w:rtl/>
        </w:rPr>
        <w:t xml:space="preserve">מס שנוי במחלוקת </w:t>
      </w:r>
      <w:r w:rsidRPr="00DE03D4">
        <w:rPr>
          <w:rtl/>
        </w:rPr>
        <w:t>בעררי</w:t>
      </w:r>
      <w:r w:rsidRPr="00DE03D4">
        <w:rPr>
          <w:rtl/>
        </w:rPr>
        <w:t xml:space="preserve"> מיסוי מקרקעין</w:t>
      </w:r>
      <w:r w:rsidRPr="00DE03D4">
        <w:rPr>
          <w:rFonts w:hint="cs"/>
          <w:rtl/>
        </w:rPr>
        <w:t xml:space="preserve"> נכון לחודש</w:t>
      </w:r>
      <w:r w:rsidRPr="00DE03D4">
        <w:rPr>
          <w:rtl/>
        </w:rPr>
        <w:t xml:space="preserve"> יוני 2021</w:t>
      </w:r>
      <w:r>
        <w:rPr>
          <w:color w:val="000000" w:themeColor="text1"/>
          <w:vertAlign w:val="superscript"/>
          <w:rtl/>
        </w:rPr>
        <w:footnoteReference w:id="79"/>
      </w:r>
      <w:r w:rsidRPr="00D62B71">
        <w:rPr>
          <w:color w:val="000000" w:themeColor="text1"/>
          <w:rtl/>
        </w:rPr>
        <w:t>:</w:t>
      </w:r>
      <w:r w:rsidRPr="00DE03D4">
        <w:rPr>
          <w:color w:val="1F497D"/>
          <w:rtl/>
        </w:rPr>
        <w:t xml:space="preserve"> </w:t>
      </w:r>
    </w:p>
    <w:p w:rsidR="00C47681" w:rsidRPr="00C67180" w:rsidP="00C67180" w14:paraId="07FFCD41" w14:textId="77777777">
      <w:pPr>
        <w:pStyle w:val="734"/>
        <w:rPr>
          <w:rtl/>
        </w:rPr>
      </w:pPr>
      <w:r w:rsidRPr="00C67180">
        <w:rPr>
          <w:rFonts w:hint="eastAsia"/>
          <w:b w:val="0"/>
          <w:bCs w:val="0"/>
          <w:rtl/>
        </w:rPr>
        <w:t>לוח</w:t>
      </w:r>
      <w:r w:rsidRPr="00C67180">
        <w:rPr>
          <w:b w:val="0"/>
          <w:bCs w:val="0"/>
          <w:rtl/>
        </w:rPr>
        <w:t xml:space="preserve"> </w:t>
      </w:r>
      <w:r w:rsidRPr="00C67180">
        <w:rPr>
          <w:rFonts w:hint="cs"/>
          <w:b w:val="0"/>
          <w:bCs w:val="0"/>
          <w:rtl/>
        </w:rPr>
        <w:t>40</w:t>
      </w:r>
      <w:r w:rsidRPr="00C67180">
        <w:rPr>
          <w:b w:val="0"/>
          <w:bCs w:val="0"/>
          <w:rtl/>
        </w:rPr>
        <w:t xml:space="preserve">: </w:t>
      </w:r>
      <w:r w:rsidRPr="00C67180">
        <w:rPr>
          <w:rFonts w:hint="cs"/>
          <w:rtl/>
        </w:rPr>
        <w:t xml:space="preserve">מס שנוי במחלוקת </w:t>
      </w:r>
      <w:r w:rsidRPr="00C67180">
        <w:rPr>
          <w:rFonts w:hint="cs"/>
          <w:rtl/>
        </w:rPr>
        <w:t>בעררי</w:t>
      </w:r>
      <w:r w:rsidRPr="00C67180">
        <w:rPr>
          <w:rFonts w:hint="cs"/>
          <w:rtl/>
        </w:rPr>
        <w:t xml:space="preserve"> מיסוי מקרקעין, יוני 2021</w:t>
      </w:r>
    </w:p>
    <w:tbl>
      <w:tblPr>
        <w:tblStyle w:val="TableGrid"/>
        <w:bidiVisual/>
        <w:tblW w:w="0" w:type="auto"/>
        <w:jc w:val="center"/>
        <w:tblBorders>
          <w:top w:val="none" w:sz="0" w:space="0" w:color="auto"/>
          <w:bottom w:val="none" w:sz="0" w:space="0" w:color="auto"/>
          <w:insideH w:val="none" w:sz="0" w:space="0" w:color="auto"/>
        </w:tblBorders>
        <w:shd w:val="clear" w:color="auto" w:fill="C8DCE4"/>
        <w:tblLook w:val="04A0"/>
      </w:tblPr>
      <w:tblGrid>
        <w:gridCol w:w="1798"/>
        <w:gridCol w:w="1905"/>
        <w:gridCol w:w="1872"/>
        <w:gridCol w:w="1785"/>
      </w:tblGrid>
      <w:tr w14:paraId="01E77854" w14:textId="77777777" w:rsidTr="00C67180">
        <w:tblPrEx>
          <w:tblW w:w="0" w:type="auto"/>
          <w:jc w:val="center"/>
          <w:tblBorders>
            <w:top w:val="none" w:sz="0" w:space="0" w:color="auto"/>
            <w:bottom w:val="none" w:sz="0" w:space="0" w:color="auto"/>
            <w:insideH w:val="none" w:sz="0" w:space="0" w:color="auto"/>
          </w:tblBorders>
          <w:shd w:val="clear" w:color="auto" w:fill="C8DCE4"/>
          <w:tblLook w:val="04A0"/>
        </w:tblPrEx>
        <w:trPr>
          <w:cantSplit/>
          <w:trHeight w:val="57"/>
          <w:tblHeader/>
          <w:jc w:val="center"/>
        </w:trPr>
        <w:tc>
          <w:tcPr>
            <w:tcW w:w="2052" w:type="dxa"/>
            <w:shd w:val="clear" w:color="auto" w:fill="C8DCE4"/>
            <w:vAlign w:val="bottom"/>
          </w:tcPr>
          <w:p w:rsidR="00C47681" w:rsidRPr="00C67180" w:rsidP="00C67180" w14:paraId="7B71F267" w14:textId="77777777">
            <w:pPr>
              <w:pStyle w:val="73R"/>
              <w:rPr>
                <w:b/>
                <w:bCs/>
              </w:rPr>
            </w:pPr>
            <w:r w:rsidRPr="00C67180">
              <w:rPr>
                <w:b/>
                <w:bCs/>
                <w:rtl/>
              </w:rPr>
              <w:t xml:space="preserve">משרד </w:t>
            </w:r>
            <w:r w:rsidRPr="00C67180">
              <w:rPr>
                <w:b/>
                <w:bCs/>
                <w:rtl/>
              </w:rPr>
              <w:t>המסמ"ק</w:t>
            </w:r>
          </w:p>
        </w:tc>
        <w:tc>
          <w:tcPr>
            <w:tcW w:w="2053" w:type="dxa"/>
            <w:shd w:val="clear" w:color="auto" w:fill="C8DCE4"/>
            <w:vAlign w:val="bottom"/>
          </w:tcPr>
          <w:p w:rsidR="00C47681" w:rsidRPr="00C67180" w:rsidP="00C67180" w14:paraId="5D6D57AC" w14:textId="77777777">
            <w:pPr>
              <w:pStyle w:val="73R"/>
              <w:rPr>
                <w:b/>
                <w:bCs/>
              </w:rPr>
            </w:pPr>
            <w:r w:rsidRPr="00C67180">
              <w:rPr>
                <w:b/>
                <w:bCs/>
                <w:rtl/>
              </w:rPr>
              <w:t>סך המס על פי קביעת הרשות</w:t>
            </w:r>
          </w:p>
        </w:tc>
        <w:tc>
          <w:tcPr>
            <w:tcW w:w="2053" w:type="dxa"/>
            <w:shd w:val="clear" w:color="auto" w:fill="C8DCE4"/>
            <w:vAlign w:val="bottom"/>
          </w:tcPr>
          <w:p w:rsidR="00C47681" w:rsidRPr="00C67180" w:rsidP="00C67180" w14:paraId="46C93DDF" w14:textId="77777777">
            <w:pPr>
              <w:pStyle w:val="73R"/>
              <w:rPr>
                <w:b/>
                <w:bCs/>
              </w:rPr>
            </w:pPr>
            <w:r w:rsidRPr="00C67180">
              <w:rPr>
                <w:b/>
                <w:bCs/>
                <w:rtl/>
              </w:rPr>
              <w:t>מתוכו - מס שנוי במחלוקת</w:t>
            </w:r>
          </w:p>
        </w:tc>
        <w:tc>
          <w:tcPr>
            <w:tcW w:w="2053" w:type="dxa"/>
            <w:shd w:val="clear" w:color="auto" w:fill="C8DCE4"/>
            <w:vAlign w:val="bottom"/>
          </w:tcPr>
          <w:p w:rsidR="00C47681" w:rsidRPr="00C67180" w:rsidP="00C67180" w14:paraId="31576C6E" w14:textId="77777777">
            <w:pPr>
              <w:pStyle w:val="73R"/>
              <w:rPr>
                <w:b/>
                <w:bCs/>
              </w:rPr>
            </w:pPr>
            <w:r w:rsidRPr="00C67180">
              <w:rPr>
                <w:b/>
                <w:bCs/>
                <w:rtl/>
              </w:rPr>
              <w:t xml:space="preserve">מספר </w:t>
            </w:r>
            <w:r w:rsidRPr="00C67180">
              <w:rPr>
                <w:b/>
                <w:bCs/>
                <w:rtl/>
              </w:rPr>
              <w:t>העררים</w:t>
            </w:r>
          </w:p>
        </w:tc>
      </w:tr>
      <w:tr w14:paraId="6CC69C08"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27FFE31E" w14:textId="77777777">
            <w:pPr>
              <w:pStyle w:val="73R"/>
              <w:spacing w:before="110"/>
            </w:pPr>
            <w:r w:rsidRPr="00E262C8">
              <w:rPr>
                <w:rtl/>
              </w:rPr>
              <w:t>מרכז</w:t>
            </w:r>
          </w:p>
        </w:tc>
        <w:tc>
          <w:tcPr>
            <w:tcW w:w="2053" w:type="dxa"/>
            <w:shd w:val="clear" w:color="auto" w:fill="DFECEF"/>
          </w:tcPr>
          <w:p w:rsidR="00C47681" w:rsidRPr="00E262C8" w:rsidP="007071FF" w14:paraId="1EB8BD03" w14:textId="77777777">
            <w:pPr>
              <w:pStyle w:val="73R"/>
              <w:spacing w:before="110"/>
            </w:pPr>
            <w:r w:rsidRPr="00E262C8">
              <w:t>51,525,408</w:t>
            </w:r>
          </w:p>
        </w:tc>
        <w:tc>
          <w:tcPr>
            <w:tcW w:w="2053" w:type="dxa"/>
            <w:shd w:val="clear" w:color="auto" w:fill="DFECEF"/>
          </w:tcPr>
          <w:p w:rsidR="00C47681" w:rsidRPr="00E262C8" w:rsidP="007071FF" w14:paraId="3037CEAB" w14:textId="77777777">
            <w:pPr>
              <w:pStyle w:val="73R"/>
              <w:spacing w:before="110"/>
            </w:pPr>
            <w:r w:rsidRPr="00E262C8">
              <w:t>31,605,032</w:t>
            </w:r>
          </w:p>
        </w:tc>
        <w:tc>
          <w:tcPr>
            <w:tcW w:w="2053" w:type="dxa"/>
            <w:shd w:val="clear" w:color="auto" w:fill="DFECEF"/>
          </w:tcPr>
          <w:p w:rsidR="00C47681" w:rsidRPr="00E262C8" w:rsidP="007071FF" w14:paraId="680040E6" w14:textId="77777777">
            <w:pPr>
              <w:pStyle w:val="73R"/>
              <w:spacing w:before="110"/>
            </w:pPr>
            <w:r w:rsidRPr="00E262C8">
              <w:t>181</w:t>
            </w:r>
          </w:p>
        </w:tc>
      </w:tr>
      <w:tr w14:paraId="045B980B"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1A5CCF00" w14:textId="77777777">
            <w:pPr>
              <w:pStyle w:val="73R"/>
              <w:spacing w:before="110"/>
            </w:pPr>
            <w:r w:rsidRPr="00E262C8">
              <w:rPr>
                <w:rtl/>
              </w:rPr>
              <w:t>ירושלים</w:t>
            </w:r>
          </w:p>
        </w:tc>
        <w:tc>
          <w:tcPr>
            <w:tcW w:w="2053" w:type="dxa"/>
            <w:shd w:val="clear" w:color="auto" w:fill="F0F8F9"/>
          </w:tcPr>
          <w:p w:rsidR="00C47681" w:rsidRPr="00E262C8" w:rsidP="007071FF" w14:paraId="757E02A5" w14:textId="77777777">
            <w:pPr>
              <w:pStyle w:val="73R"/>
              <w:spacing w:before="110"/>
            </w:pPr>
            <w:r w:rsidRPr="00E262C8">
              <w:t>184,601,339</w:t>
            </w:r>
          </w:p>
        </w:tc>
        <w:tc>
          <w:tcPr>
            <w:tcW w:w="2053" w:type="dxa"/>
            <w:shd w:val="clear" w:color="auto" w:fill="F0F8F9"/>
          </w:tcPr>
          <w:p w:rsidR="00C47681" w:rsidRPr="00E262C8" w:rsidP="007071FF" w14:paraId="7E38775D" w14:textId="77777777">
            <w:pPr>
              <w:pStyle w:val="73R"/>
              <w:spacing w:before="110"/>
            </w:pPr>
            <w:r w:rsidRPr="00E262C8">
              <w:t>100,824,641</w:t>
            </w:r>
          </w:p>
        </w:tc>
        <w:tc>
          <w:tcPr>
            <w:tcW w:w="2053" w:type="dxa"/>
            <w:shd w:val="clear" w:color="auto" w:fill="F0F8F9"/>
          </w:tcPr>
          <w:p w:rsidR="00C47681" w:rsidRPr="00E262C8" w:rsidP="007071FF" w14:paraId="57481BB3" w14:textId="77777777">
            <w:pPr>
              <w:pStyle w:val="73R"/>
              <w:spacing w:before="110"/>
            </w:pPr>
            <w:r w:rsidRPr="00E262C8">
              <w:t>102</w:t>
            </w:r>
          </w:p>
        </w:tc>
      </w:tr>
      <w:tr w14:paraId="7A1AEE59"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48E494B2" w14:textId="77777777">
            <w:pPr>
              <w:pStyle w:val="73R"/>
              <w:spacing w:before="110"/>
            </w:pPr>
            <w:r w:rsidRPr="00E262C8">
              <w:rPr>
                <w:rtl/>
              </w:rPr>
              <w:t>חיפה</w:t>
            </w:r>
          </w:p>
        </w:tc>
        <w:tc>
          <w:tcPr>
            <w:tcW w:w="2053" w:type="dxa"/>
            <w:shd w:val="clear" w:color="auto" w:fill="DFECEF"/>
          </w:tcPr>
          <w:p w:rsidR="00C47681" w:rsidRPr="00E262C8" w:rsidP="007071FF" w14:paraId="04293B12" w14:textId="77777777">
            <w:pPr>
              <w:pStyle w:val="73R"/>
              <w:spacing w:before="110"/>
            </w:pPr>
            <w:r w:rsidRPr="00E262C8">
              <w:t>31,651,354</w:t>
            </w:r>
          </w:p>
        </w:tc>
        <w:tc>
          <w:tcPr>
            <w:tcW w:w="2053" w:type="dxa"/>
            <w:shd w:val="clear" w:color="auto" w:fill="DFECEF"/>
          </w:tcPr>
          <w:p w:rsidR="00C47681" w:rsidRPr="00E262C8" w:rsidP="007071FF" w14:paraId="3CCBE32D" w14:textId="77777777">
            <w:pPr>
              <w:pStyle w:val="73R"/>
              <w:spacing w:before="110"/>
            </w:pPr>
            <w:r w:rsidRPr="00E262C8">
              <w:t>23,184,509</w:t>
            </w:r>
          </w:p>
        </w:tc>
        <w:tc>
          <w:tcPr>
            <w:tcW w:w="2053" w:type="dxa"/>
            <w:shd w:val="clear" w:color="auto" w:fill="DFECEF"/>
          </w:tcPr>
          <w:p w:rsidR="00C47681" w:rsidRPr="00E262C8" w:rsidP="007071FF" w14:paraId="74D713AE" w14:textId="77777777">
            <w:pPr>
              <w:pStyle w:val="73R"/>
              <w:spacing w:before="110"/>
            </w:pPr>
            <w:r w:rsidRPr="00E262C8">
              <w:t>102</w:t>
            </w:r>
          </w:p>
        </w:tc>
      </w:tr>
      <w:tr w14:paraId="4CCBF62E"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7636BB26" w14:textId="77777777">
            <w:pPr>
              <w:pStyle w:val="73R"/>
              <w:spacing w:before="110"/>
            </w:pPr>
            <w:r w:rsidRPr="00E262C8">
              <w:rPr>
                <w:rtl/>
              </w:rPr>
              <w:t>תל אביב</w:t>
            </w:r>
          </w:p>
        </w:tc>
        <w:tc>
          <w:tcPr>
            <w:tcW w:w="2053" w:type="dxa"/>
            <w:shd w:val="clear" w:color="auto" w:fill="F0F8F9"/>
          </w:tcPr>
          <w:p w:rsidR="00C47681" w:rsidRPr="00E262C8" w:rsidP="007071FF" w14:paraId="2CB69385" w14:textId="77777777">
            <w:pPr>
              <w:pStyle w:val="73R"/>
              <w:spacing w:before="110"/>
            </w:pPr>
            <w:r w:rsidRPr="00E262C8">
              <w:t>425,887,256</w:t>
            </w:r>
          </w:p>
        </w:tc>
        <w:tc>
          <w:tcPr>
            <w:tcW w:w="2053" w:type="dxa"/>
            <w:shd w:val="clear" w:color="auto" w:fill="F0F8F9"/>
          </w:tcPr>
          <w:p w:rsidR="00C47681" w:rsidRPr="00E262C8" w:rsidP="007071FF" w14:paraId="734632C0" w14:textId="77777777">
            <w:pPr>
              <w:pStyle w:val="73R"/>
              <w:spacing w:before="110"/>
            </w:pPr>
            <w:r w:rsidRPr="00E262C8">
              <w:t>307,062,825</w:t>
            </w:r>
          </w:p>
        </w:tc>
        <w:tc>
          <w:tcPr>
            <w:tcW w:w="2053" w:type="dxa"/>
            <w:shd w:val="clear" w:color="auto" w:fill="F0F8F9"/>
          </w:tcPr>
          <w:p w:rsidR="00C47681" w:rsidRPr="00E262C8" w:rsidP="007071FF" w14:paraId="6715DCFE" w14:textId="77777777">
            <w:pPr>
              <w:pStyle w:val="73R"/>
              <w:spacing w:before="110"/>
            </w:pPr>
            <w:r w:rsidRPr="00E262C8">
              <w:t>242</w:t>
            </w:r>
          </w:p>
        </w:tc>
      </w:tr>
      <w:tr w14:paraId="16FC55E3"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47B030DB" w14:textId="77777777">
            <w:pPr>
              <w:pStyle w:val="73R"/>
              <w:spacing w:before="110"/>
            </w:pPr>
            <w:r w:rsidRPr="00E262C8">
              <w:rPr>
                <w:rtl/>
              </w:rPr>
              <w:t>חדרה</w:t>
            </w:r>
          </w:p>
        </w:tc>
        <w:tc>
          <w:tcPr>
            <w:tcW w:w="2053" w:type="dxa"/>
            <w:shd w:val="clear" w:color="auto" w:fill="DFECEF"/>
          </w:tcPr>
          <w:p w:rsidR="00C47681" w:rsidRPr="00E262C8" w:rsidP="007071FF" w14:paraId="4D4F1BD9" w14:textId="77777777">
            <w:pPr>
              <w:pStyle w:val="73R"/>
              <w:spacing w:before="110"/>
            </w:pPr>
            <w:r w:rsidRPr="00E262C8">
              <w:t>12,397,769</w:t>
            </w:r>
          </w:p>
        </w:tc>
        <w:tc>
          <w:tcPr>
            <w:tcW w:w="2053" w:type="dxa"/>
            <w:shd w:val="clear" w:color="auto" w:fill="DFECEF"/>
          </w:tcPr>
          <w:p w:rsidR="00C47681" w:rsidRPr="00E262C8" w:rsidP="007071FF" w14:paraId="6EEC28F3" w14:textId="77777777">
            <w:pPr>
              <w:pStyle w:val="73R"/>
              <w:spacing w:before="110"/>
            </w:pPr>
            <w:r w:rsidRPr="00E262C8">
              <w:t>11,980,286</w:t>
            </w:r>
          </w:p>
        </w:tc>
        <w:tc>
          <w:tcPr>
            <w:tcW w:w="2053" w:type="dxa"/>
            <w:shd w:val="clear" w:color="auto" w:fill="DFECEF"/>
          </w:tcPr>
          <w:p w:rsidR="00C47681" w:rsidRPr="00E262C8" w:rsidP="007071FF" w14:paraId="74EBD94D" w14:textId="77777777">
            <w:pPr>
              <w:pStyle w:val="73R"/>
              <w:spacing w:before="110"/>
            </w:pPr>
            <w:r w:rsidRPr="00E262C8">
              <w:t>86</w:t>
            </w:r>
          </w:p>
        </w:tc>
      </w:tr>
      <w:tr w14:paraId="0D938CA3"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6977A321" w14:textId="77777777">
            <w:pPr>
              <w:pStyle w:val="73R"/>
              <w:spacing w:before="110"/>
            </w:pPr>
            <w:r w:rsidRPr="00E262C8">
              <w:rPr>
                <w:rtl/>
              </w:rPr>
              <w:t>טבריה</w:t>
            </w:r>
          </w:p>
        </w:tc>
        <w:tc>
          <w:tcPr>
            <w:tcW w:w="2053" w:type="dxa"/>
            <w:shd w:val="clear" w:color="auto" w:fill="F0F8F9"/>
          </w:tcPr>
          <w:p w:rsidR="00C47681" w:rsidRPr="00E262C8" w:rsidP="007071FF" w14:paraId="2DBA15A3" w14:textId="77777777">
            <w:pPr>
              <w:pStyle w:val="73R"/>
              <w:spacing w:before="110"/>
            </w:pPr>
            <w:r w:rsidRPr="00E262C8">
              <w:t>30,000</w:t>
            </w:r>
          </w:p>
        </w:tc>
        <w:tc>
          <w:tcPr>
            <w:tcW w:w="2053" w:type="dxa"/>
            <w:shd w:val="clear" w:color="auto" w:fill="F0F8F9"/>
          </w:tcPr>
          <w:p w:rsidR="00C47681" w:rsidRPr="00E262C8" w:rsidP="007071FF" w14:paraId="56DCD03A" w14:textId="77777777">
            <w:pPr>
              <w:pStyle w:val="73R"/>
              <w:spacing w:before="110"/>
            </w:pPr>
            <w:r w:rsidRPr="00E262C8">
              <w:t>30,000</w:t>
            </w:r>
          </w:p>
        </w:tc>
        <w:tc>
          <w:tcPr>
            <w:tcW w:w="2053" w:type="dxa"/>
            <w:shd w:val="clear" w:color="auto" w:fill="F0F8F9"/>
          </w:tcPr>
          <w:p w:rsidR="00C47681" w:rsidRPr="00E262C8" w:rsidP="007071FF" w14:paraId="702D1BE1" w14:textId="77777777">
            <w:pPr>
              <w:pStyle w:val="73R"/>
              <w:spacing w:before="110"/>
            </w:pPr>
            <w:r w:rsidRPr="00E262C8">
              <w:t>1</w:t>
            </w:r>
          </w:p>
        </w:tc>
      </w:tr>
      <w:tr w14:paraId="10606629"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70871377" w14:textId="77777777">
            <w:pPr>
              <w:pStyle w:val="73R"/>
              <w:spacing w:before="110"/>
            </w:pPr>
            <w:r w:rsidRPr="00E262C8">
              <w:rPr>
                <w:rtl/>
              </w:rPr>
              <w:t>נצרת</w:t>
            </w:r>
          </w:p>
        </w:tc>
        <w:tc>
          <w:tcPr>
            <w:tcW w:w="2053" w:type="dxa"/>
            <w:shd w:val="clear" w:color="auto" w:fill="DFECEF"/>
          </w:tcPr>
          <w:p w:rsidR="00C47681" w:rsidRPr="00E262C8" w:rsidP="007071FF" w14:paraId="0902BCA9" w14:textId="77777777">
            <w:pPr>
              <w:pStyle w:val="73R"/>
              <w:spacing w:before="110"/>
            </w:pPr>
            <w:r w:rsidRPr="00E262C8">
              <w:t>43,450,898</w:t>
            </w:r>
          </w:p>
        </w:tc>
        <w:tc>
          <w:tcPr>
            <w:tcW w:w="2053" w:type="dxa"/>
            <w:shd w:val="clear" w:color="auto" w:fill="DFECEF"/>
          </w:tcPr>
          <w:p w:rsidR="00C47681" w:rsidRPr="00E262C8" w:rsidP="007071FF" w14:paraId="490C5FC2" w14:textId="77777777">
            <w:pPr>
              <w:pStyle w:val="73R"/>
              <w:spacing w:before="110"/>
            </w:pPr>
            <w:r w:rsidRPr="00E262C8">
              <w:t>40,999,991</w:t>
            </w:r>
          </w:p>
        </w:tc>
        <w:tc>
          <w:tcPr>
            <w:tcW w:w="2053" w:type="dxa"/>
            <w:shd w:val="clear" w:color="auto" w:fill="DFECEF"/>
          </w:tcPr>
          <w:p w:rsidR="00C47681" w:rsidRPr="00E262C8" w:rsidP="007071FF" w14:paraId="7AC27070" w14:textId="77777777">
            <w:pPr>
              <w:pStyle w:val="73R"/>
              <w:spacing w:before="110"/>
            </w:pPr>
            <w:r w:rsidRPr="00E262C8">
              <w:t>122</w:t>
            </w:r>
          </w:p>
        </w:tc>
      </w:tr>
      <w:tr w14:paraId="412ED0D8"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5D3BF4E8" w14:textId="77777777">
            <w:pPr>
              <w:pStyle w:val="73R"/>
              <w:spacing w:before="110"/>
            </w:pPr>
            <w:r w:rsidRPr="00E262C8">
              <w:rPr>
                <w:rtl/>
              </w:rPr>
              <w:t>נתניה</w:t>
            </w:r>
          </w:p>
        </w:tc>
        <w:tc>
          <w:tcPr>
            <w:tcW w:w="2053" w:type="dxa"/>
            <w:shd w:val="clear" w:color="auto" w:fill="F0F8F9"/>
          </w:tcPr>
          <w:p w:rsidR="00C47681" w:rsidRPr="00E262C8" w:rsidP="007071FF" w14:paraId="602F4318" w14:textId="77777777">
            <w:pPr>
              <w:pStyle w:val="73R"/>
              <w:spacing w:before="110"/>
            </w:pPr>
            <w:r w:rsidRPr="00E262C8">
              <w:t>67,571,092</w:t>
            </w:r>
          </w:p>
        </w:tc>
        <w:tc>
          <w:tcPr>
            <w:tcW w:w="2053" w:type="dxa"/>
            <w:shd w:val="clear" w:color="auto" w:fill="F0F8F9"/>
          </w:tcPr>
          <w:p w:rsidR="00C47681" w:rsidRPr="00E262C8" w:rsidP="007071FF" w14:paraId="102DCF41" w14:textId="77777777">
            <w:pPr>
              <w:pStyle w:val="73R"/>
              <w:spacing w:before="110"/>
            </w:pPr>
            <w:r w:rsidRPr="00E262C8">
              <w:t>46,383,736</w:t>
            </w:r>
          </w:p>
        </w:tc>
        <w:tc>
          <w:tcPr>
            <w:tcW w:w="2053" w:type="dxa"/>
            <w:shd w:val="clear" w:color="auto" w:fill="F0F8F9"/>
          </w:tcPr>
          <w:p w:rsidR="00C47681" w:rsidRPr="00E262C8" w:rsidP="007071FF" w14:paraId="4874BACB" w14:textId="77777777">
            <w:pPr>
              <w:pStyle w:val="73R"/>
              <w:spacing w:before="110"/>
            </w:pPr>
            <w:r w:rsidRPr="00E262C8">
              <w:t>493</w:t>
            </w:r>
          </w:p>
        </w:tc>
      </w:tr>
      <w:tr w14:paraId="460C2D4B"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3C0EB2CE" w14:textId="77777777">
            <w:pPr>
              <w:pStyle w:val="73R"/>
              <w:spacing w:before="110"/>
            </w:pPr>
            <w:r w:rsidRPr="00E262C8">
              <w:rPr>
                <w:rtl/>
              </w:rPr>
              <w:t>רחובות</w:t>
            </w:r>
          </w:p>
        </w:tc>
        <w:tc>
          <w:tcPr>
            <w:tcW w:w="2053" w:type="dxa"/>
            <w:shd w:val="clear" w:color="auto" w:fill="DFECEF"/>
          </w:tcPr>
          <w:p w:rsidR="00C47681" w:rsidRPr="00E262C8" w:rsidP="007071FF" w14:paraId="1AEE557D" w14:textId="77777777">
            <w:pPr>
              <w:pStyle w:val="73R"/>
              <w:spacing w:before="110"/>
            </w:pPr>
            <w:r w:rsidRPr="00E262C8">
              <w:t>65,552,353</w:t>
            </w:r>
          </w:p>
        </w:tc>
        <w:tc>
          <w:tcPr>
            <w:tcW w:w="2053" w:type="dxa"/>
            <w:shd w:val="clear" w:color="auto" w:fill="DFECEF"/>
          </w:tcPr>
          <w:p w:rsidR="00C47681" w:rsidRPr="00E262C8" w:rsidP="007071FF" w14:paraId="44526F48" w14:textId="77777777">
            <w:pPr>
              <w:pStyle w:val="73R"/>
              <w:spacing w:before="110"/>
            </w:pPr>
            <w:r w:rsidRPr="00E262C8">
              <w:t>43,088,655</w:t>
            </w:r>
          </w:p>
        </w:tc>
        <w:tc>
          <w:tcPr>
            <w:tcW w:w="2053" w:type="dxa"/>
            <w:shd w:val="clear" w:color="auto" w:fill="DFECEF"/>
          </w:tcPr>
          <w:p w:rsidR="00C47681" w:rsidRPr="00E262C8" w:rsidP="007071FF" w14:paraId="2983F2F3" w14:textId="77777777">
            <w:pPr>
              <w:pStyle w:val="73R"/>
              <w:spacing w:before="110"/>
            </w:pPr>
            <w:r w:rsidRPr="00E262C8">
              <w:t>126</w:t>
            </w:r>
          </w:p>
        </w:tc>
      </w:tr>
      <w:tr w14:paraId="027FCED0"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5C3267FE" w14:textId="77777777">
            <w:pPr>
              <w:pStyle w:val="73R"/>
              <w:spacing w:before="110"/>
            </w:pPr>
            <w:r w:rsidRPr="00E262C8">
              <w:rPr>
                <w:rtl/>
              </w:rPr>
              <w:t>באר שבע</w:t>
            </w:r>
          </w:p>
        </w:tc>
        <w:tc>
          <w:tcPr>
            <w:tcW w:w="2053" w:type="dxa"/>
            <w:shd w:val="clear" w:color="auto" w:fill="F0F8F9"/>
          </w:tcPr>
          <w:p w:rsidR="00C47681" w:rsidRPr="00E262C8" w:rsidP="007071FF" w14:paraId="14CC5BA2" w14:textId="77777777">
            <w:pPr>
              <w:pStyle w:val="73R"/>
              <w:spacing w:before="110"/>
            </w:pPr>
            <w:r w:rsidRPr="00E262C8">
              <w:t>152,128,803</w:t>
            </w:r>
          </w:p>
        </w:tc>
        <w:tc>
          <w:tcPr>
            <w:tcW w:w="2053" w:type="dxa"/>
            <w:shd w:val="clear" w:color="auto" w:fill="F0F8F9"/>
          </w:tcPr>
          <w:p w:rsidR="00C47681" w:rsidRPr="00E262C8" w:rsidP="007071FF" w14:paraId="7EE41FF4" w14:textId="77777777">
            <w:pPr>
              <w:pStyle w:val="73R"/>
              <w:spacing w:before="110"/>
            </w:pPr>
            <w:r w:rsidRPr="00E262C8">
              <w:t>134,268,905</w:t>
            </w:r>
          </w:p>
        </w:tc>
        <w:tc>
          <w:tcPr>
            <w:tcW w:w="2053" w:type="dxa"/>
            <w:shd w:val="clear" w:color="auto" w:fill="F0F8F9"/>
          </w:tcPr>
          <w:p w:rsidR="00C47681" w:rsidRPr="00E262C8" w:rsidP="007071FF" w14:paraId="10AAC622" w14:textId="77777777">
            <w:pPr>
              <w:pStyle w:val="73R"/>
              <w:spacing w:before="110"/>
            </w:pPr>
            <w:r w:rsidRPr="00E262C8">
              <w:t>137</w:t>
            </w:r>
          </w:p>
        </w:tc>
      </w:tr>
      <w:tr w14:paraId="0A77B862"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C67180" w:rsidP="007071FF" w14:paraId="7C2DA779" w14:textId="77777777">
            <w:pPr>
              <w:pStyle w:val="73R"/>
              <w:spacing w:before="110"/>
              <w:rPr>
                <w:b/>
                <w:bCs/>
                <w:rtl/>
              </w:rPr>
            </w:pPr>
            <w:r w:rsidRPr="00C67180">
              <w:rPr>
                <w:rFonts w:hint="eastAsia"/>
                <w:b/>
                <w:bCs/>
                <w:rtl/>
              </w:rPr>
              <w:t>סך</w:t>
            </w:r>
            <w:r w:rsidRPr="00C67180">
              <w:rPr>
                <w:b/>
                <w:bCs/>
                <w:rtl/>
              </w:rPr>
              <w:t xml:space="preserve"> </w:t>
            </w:r>
            <w:r w:rsidRPr="00C67180">
              <w:rPr>
                <w:rFonts w:hint="eastAsia"/>
                <w:b/>
                <w:bCs/>
                <w:rtl/>
              </w:rPr>
              <w:t>הכול</w:t>
            </w:r>
          </w:p>
        </w:tc>
        <w:tc>
          <w:tcPr>
            <w:tcW w:w="2053" w:type="dxa"/>
            <w:shd w:val="clear" w:color="auto" w:fill="DFECEF"/>
          </w:tcPr>
          <w:p w:rsidR="00C47681" w:rsidRPr="00C67180" w:rsidP="007071FF" w14:paraId="7E7EC9B6" w14:textId="77777777">
            <w:pPr>
              <w:pStyle w:val="73R"/>
              <w:spacing w:before="110"/>
              <w:rPr>
                <w:rFonts w:asciiTheme="minorHAnsi" w:hAnsiTheme="minorHAnsi"/>
                <w:b/>
                <w:bCs/>
                <w:rtl/>
              </w:rPr>
            </w:pPr>
            <w:r w:rsidRPr="00C67180">
              <w:rPr>
                <w:rFonts w:hint="cs"/>
                <w:b/>
                <w:bCs/>
                <w:rtl/>
              </w:rPr>
              <w:t>1,034,796,272</w:t>
            </w:r>
          </w:p>
        </w:tc>
        <w:tc>
          <w:tcPr>
            <w:tcW w:w="2053" w:type="dxa"/>
            <w:shd w:val="clear" w:color="auto" w:fill="DFECEF"/>
          </w:tcPr>
          <w:p w:rsidR="00C47681" w:rsidRPr="00C67180" w:rsidP="007071FF" w14:paraId="610D4C84" w14:textId="77777777">
            <w:pPr>
              <w:pStyle w:val="73R"/>
              <w:spacing w:before="110"/>
              <w:rPr>
                <w:b/>
                <w:bCs/>
              </w:rPr>
            </w:pPr>
            <w:r w:rsidRPr="00C67180">
              <w:rPr>
                <w:b/>
                <w:bCs/>
              </w:rPr>
              <w:t>739,428,580</w:t>
            </w:r>
          </w:p>
        </w:tc>
        <w:tc>
          <w:tcPr>
            <w:tcW w:w="2053" w:type="dxa"/>
            <w:shd w:val="clear" w:color="auto" w:fill="DFECEF"/>
          </w:tcPr>
          <w:p w:rsidR="00C47681" w:rsidRPr="00C67180" w:rsidP="007071FF" w14:paraId="563D5877" w14:textId="77777777">
            <w:pPr>
              <w:pStyle w:val="73R"/>
              <w:spacing w:before="110"/>
              <w:rPr>
                <w:b/>
                <w:bCs/>
              </w:rPr>
            </w:pPr>
            <w:r w:rsidRPr="00C67180">
              <w:rPr>
                <w:b/>
                <w:bCs/>
              </w:rPr>
              <w:t>1,592</w:t>
            </w:r>
          </w:p>
        </w:tc>
      </w:tr>
    </w:tbl>
    <w:p w:rsidR="00C47681" w:rsidRPr="002F5142" w:rsidP="00C67180" w14:paraId="2DE93157" w14:textId="77777777">
      <w:pPr>
        <w:pStyle w:val="738"/>
        <w:rPr>
          <w:rtl/>
        </w:rPr>
      </w:pPr>
      <w:r>
        <w:rPr>
          <w:rFonts w:hint="cs"/>
          <w:rtl/>
        </w:rPr>
        <w:t>ה</w:t>
      </w:r>
      <w:r w:rsidRPr="002F5142">
        <w:rPr>
          <w:rFonts w:hint="cs"/>
          <w:rtl/>
        </w:rPr>
        <w:t xml:space="preserve">מקור: רשות המיסים. </w:t>
      </w:r>
    </w:p>
    <w:p w:rsidR="00C47681" w:rsidRPr="00DE03D4" w:rsidP="009D44E6" w14:paraId="661690BF" w14:textId="77777777">
      <w:pPr>
        <w:pStyle w:val="7392"/>
        <w:rPr>
          <w:rtl/>
        </w:rPr>
      </w:pPr>
      <w:r w:rsidRPr="00DE03D4">
        <w:rPr>
          <w:rFonts w:hint="cs"/>
          <w:rtl/>
        </w:rPr>
        <w:t xml:space="preserve">מתוך כ-739.4 מיליון ש"ח מס שנוי במחלוקת </w:t>
      </w:r>
      <w:r w:rsidRPr="00DE03D4">
        <w:rPr>
          <w:rFonts w:hint="cs"/>
          <w:rtl/>
        </w:rPr>
        <w:t>בעררי</w:t>
      </w:r>
      <w:r w:rsidRPr="00DE03D4">
        <w:rPr>
          <w:rFonts w:hint="cs"/>
          <w:rtl/>
        </w:rPr>
        <w:t xml:space="preserve"> מסמ"ק, כ-597 מיליון ש"ח נובע משומות מס שבח וכ-142 מיליון ש"ח נובע משומות מס רכישה</w:t>
      </w:r>
      <w:r>
        <w:rPr>
          <w:vertAlign w:val="superscript"/>
          <w:rtl/>
        </w:rPr>
        <w:footnoteReference w:id="80"/>
      </w:r>
      <w:r w:rsidRPr="00DE03D4">
        <w:rPr>
          <w:rFonts w:hint="cs"/>
          <w:rtl/>
        </w:rPr>
        <w:t xml:space="preserve">. </w:t>
      </w:r>
    </w:p>
    <w:p w:rsidR="00C47681" w:rsidRPr="00DE03D4" w:rsidP="009D44E6" w14:paraId="0ABBEDCB" w14:textId="77777777">
      <w:pPr>
        <w:pStyle w:val="7392"/>
        <w:rPr>
          <w:rtl/>
        </w:rPr>
      </w:pPr>
      <w:r w:rsidRPr="00DE03D4">
        <w:rPr>
          <w:rFonts w:hint="cs"/>
          <w:rtl/>
        </w:rPr>
        <w:t xml:space="preserve">מתוך סך של 739.4 מיליון ש"ח מיסי מקרקעין שנויים במחלוקת, כ-307 מיליון ש"ח (כ-41%) נובע משומות שנערכו במשרד אחד בלבד - משרד </w:t>
      </w:r>
      <w:r>
        <w:rPr>
          <w:rFonts w:hint="cs"/>
          <w:rtl/>
        </w:rPr>
        <w:t xml:space="preserve">מסמ"ק </w:t>
      </w:r>
      <w:r w:rsidRPr="00DE03D4">
        <w:rPr>
          <w:rFonts w:hint="cs"/>
          <w:rtl/>
        </w:rPr>
        <w:t xml:space="preserve">תל אביב. כ-439 מיליון ש"ח (כ-59%) נובע משומות שנערכו בשלושה משרדים - תל אביב, מרכז וירושלים. </w:t>
      </w:r>
    </w:p>
    <w:p w:rsidR="00C47681" w:rsidRPr="002D6A85" w:rsidP="002D6A85" w14:paraId="669E48A1" w14:textId="26B4D3A6">
      <w:pPr>
        <w:pStyle w:val="7318"/>
        <w:rPr>
          <w:rtl/>
        </w:rPr>
      </w:pPr>
      <w:r w:rsidRPr="002D6A85">
        <w:rPr>
          <w:rFonts w:hint="cs"/>
          <w:rtl/>
        </w:rPr>
        <w:t xml:space="preserve">עוד עלה כי נכון ליוני 2021, </w:t>
      </w:r>
      <w:r w:rsidRPr="002D6A85">
        <w:rPr>
          <w:rFonts w:hint="eastAsia"/>
          <w:rtl/>
        </w:rPr>
        <w:t>לא</w:t>
      </w:r>
      <w:r w:rsidRPr="002D6A85">
        <w:rPr>
          <w:rFonts w:hint="cs"/>
          <w:rtl/>
        </w:rPr>
        <w:t xml:space="preserve"> הסתיים הטיפול בתיקי מסמ"ק בסכום של כ-34 מיליון ש"ח, הנמצאים בהליך של ערעור, בהם המס שנוי במחלוקת ונובע משומות שנערכו בגין עסקאות מקרקעין שנעשו בשנים 1987 - 2010, וכ-327 מיליון ש"ח נובע מעסקאות שנערכו בשנים 2011 - 2016.</w:t>
      </w:r>
    </w:p>
    <w:p w:rsidR="00C47681" w:rsidRPr="00DE03D4" w:rsidP="009D44E6" w14:paraId="6155380E" w14:textId="77777777">
      <w:pPr>
        <w:pStyle w:val="7392"/>
        <w:rPr>
          <w:rtl/>
        </w:rPr>
      </w:pPr>
      <w:r w:rsidRPr="00DE03D4">
        <w:rPr>
          <w:rFonts w:hint="cs"/>
          <w:rtl/>
        </w:rPr>
        <w:t>רשות המיסים מסרה בתשובתה כי "</w:t>
      </w:r>
      <w:r w:rsidRPr="00DE03D4">
        <w:rPr>
          <w:rtl/>
        </w:rPr>
        <w:t>יצוין, כי משרד מסמ"ק תל אביב לבד, גבה בשנת 2021 כ-24% כרבע מסך הגב</w:t>
      </w:r>
      <w:r>
        <w:rPr>
          <w:rFonts w:hint="cs"/>
          <w:rtl/>
        </w:rPr>
        <w:t>י</w:t>
      </w:r>
      <w:r w:rsidRPr="00DE03D4">
        <w:rPr>
          <w:rtl/>
        </w:rPr>
        <w:t>יה השנתית ובשנת 2020 כ-21.8%. בנוסף, שווי העסקאות במשרד זה הוא מאוד גבוה וכך גם תוצאת המס, מה שיכול להסביר את היקף הכספי של התיקים בערר ואת התמריץ של הנישומים לנהל יותר תיקים במחוז זה ובמחוזות דומים (לעניין שלושת המשרדים תל אביב + מרכז + ירושלים הם מהווים כ-47% מסך הגבי</w:t>
      </w:r>
      <w:r>
        <w:rPr>
          <w:rFonts w:hint="cs"/>
          <w:rtl/>
        </w:rPr>
        <w:t>י</w:t>
      </w:r>
      <w:r w:rsidRPr="00DE03D4">
        <w:rPr>
          <w:rtl/>
        </w:rPr>
        <w:t>ה השנתית).</w:t>
      </w:r>
      <w:r>
        <w:rPr>
          <w:rFonts w:hint="cs"/>
          <w:rtl/>
        </w:rPr>
        <w:t xml:space="preserve"> </w:t>
      </w:r>
      <w:r w:rsidRPr="00DE03D4">
        <w:rPr>
          <w:rtl/>
        </w:rPr>
        <w:t>במיסוי מקרקעין אין התיישנות על עסקה שלא דווחה.</w:t>
      </w:r>
      <w:r w:rsidRPr="00DE03D4">
        <w:rPr>
          <w:rFonts w:hint="cs"/>
          <w:rtl/>
        </w:rPr>
        <w:t>..</w:t>
      </w:r>
      <w:r w:rsidRPr="00DE03D4">
        <w:rPr>
          <w:rtl/>
        </w:rPr>
        <w:t xml:space="preserve"> ישנם מקרים שמוציאים שומות על עסקאות מלפני עשרות שנים שלא דווחו, לעיתים כתוצאה ממידע חדש ולעיתים הנישום מבקש להצהיר</w:t>
      </w:r>
      <w:r w:rsidRPr="00DE03D4">
        <w:rPr>
          <w:rFonts w:hint="cs"/>
          <w:rtl/>
        </w:rPr>
        <w:t>"</w:t>
      </w:r>
      <w:r w:rsidRPr="00DE03D4">
        <w:rPr>
          <w:rtl/>
        </w:rPr>
        <w:t xml:space="preserve">. </w:t>
      </w:r>
    </w:p>
    <w:p w:rsidR="00C47681" w:rsidRPr="00C67180" w:rsidP="00C67180" w14:paraId="1D545CAF" w14:textId="77777777">
      <w:pPr>
        <w:pStyle w:val="7321"/>
        <w:rPr>
          <w:rtl/>
        </w:rPr>
      </w:pPr>
      <w:r w:rsidRPr="00C67180">
        <w:rPr>
          <w:rFonts w:hint="cs"/>
          <w:rtl/>
        </w:rPr>
        <w:t>✰</w:t>
      </w:r>
    </w:p>
    <w:p w:rsidR="00C47681" w:rsidRPr="002D6A85" w:rsidP="002D6A85" w14:paraId="4874791E" w14:textId="77777777">
      <w:pPr>
        <w:pStyle w:val="7318"/>
        <w:rPr>
          <w:rtl/>
        </w:rPr>
      </w:pPr>
      <w:r w:rsidRPr="002D6A85">
        <w:rPr>
          <w:rFonts w:hint="cs"/>
          <w:rtl/>
        </w:rPr>
        <w:t>מ</w:t>
      </w:r>
      <w:r w:rsidRPr="002D6A85">
        <w:rPr>
          <w:rFonts w:hint="eastAsia"/>
          <w:rtl/>
        </w:rPr>
        <w:t>ומלץ</w:t>
      </w:r>
      <w:r w:rsidRPr="002D6A85">
        <w:rPr>
          <w:rtl/>
        </w:rPr>
        <w:t xml:space="preserve"> </w:t>
      </w:r>
      <w:r w:rsidRPr="002D6A85">
        <w:rPr>
          <w:rFonts w:hint="eastAsia"/>
          <w:rtl/>
        </w:rPr>
        <w:t>כי</w:t>
      </w:r>
      <w:r w:rsidRPr="002D6A85">
        <w:rPr>
          <w:rtl/>
        </w:rPr>
        <w:t xml:space="preserve"> רשות המיסים תבחן את קידום הטיפול בתיקים גדולים בהם </w:t>
      </w:r>
      <w:r w:rsidRPr="002D6A85">
        <w:rPr>
          <w:rFonts w:hint="eastAsia"/>
          <w:rtl/>
        </w:rPr>
        <w:t>סכום</w:t>
      </w:r>
      <w:r w:rsidRPr="002D6A85">
        <w:rPr>
          <w:rtl/>
        </w:rPr>
        <w:t xml:space="preserve"> </w:t>
      </w:r>
      <w:r w:rsidRPr="002D6A85">
        <w:rPr>
          <w:rFonts w:hint="eastAsia"/>
          <w:rtl/>
        </w:rPr>
        <w:t>המס</w:t>
      </w:r>
      <w:r w:rsidRPr="002D6A85">
        <w:rPr>
          <w:rtl/>
        </w:rPr>
        <w:t xml:space="preserve"> </w:t>
      </w:r>
      <w:r w:rsidRPr="002D6A85">
        <w:rPr>
          <w:rFonts w:hint="eastAsia"/>
          <w:rtl/>
        </w:rPr>
        <w:t>השנוי</w:t>
      </w:r>
      <w:r w:rsidRPr="002D6A85">
        <w:rPr>
          <w:rtl/>
        </w:rPr>
        <w:t xml:space="preserve"> </w:t>
      </w:r>
      <w:r w:rsidRPr="002D6A85">
        <w:rPr>
          <w:rFonts w:hint="eastAsia"/>
          <w:rtl/>
        </w:rPr>
        <w:t>במחלוקת</w:t>
      </w:r>
      <w:r w:rsidRPr="002D6A85">
        <w:rPr>
          <w:rtl/>
        </w:rPr>
        <w:t xml:space="preserve"> </w:t>
      </w:r>
      <w:r w:rsidRPr="002D6A85">
        <w:rPr>
          <w:rFonts w:hint="eastAsia"/>
          <w:rtl/>
        </w:rPr>
        <w:t>בין</w:t>
      </w:r>
      <w:r w:rsidRPr="002D6A85">
        <w:rPr>
          <w:rtl/>
        </w:rPr>
        <w:t xml:space="preserve"> </w:t>
      </w:r>
      <w:r w:rsidRPr="002D6A85">
        <w:rPr>
          <w:rFonts w:hint="eastAsia"/>
          <w:rtl/>
        </w:rPr>
        <w:t>הנישום</w:t>
      </w:r>
      <w:r w:rsidRPr="002D6A85">
        <w:rPr>
          <w:rtl/>
        </w:rPr>
        <w:t xml:space="preserve"> </w:t>
      </w:r>
      <w:r w:rsidRPr="002D6A85">
        <w:rPr>
          <w:rFonts w:hint="eastAsia"/>
          <w:rtl/>
        </w:rPr>
        <w:t>לרשות</w:t>
      </w:r>
      <w:r w:rsidRPr="002D6A85">
        <w:rPr>
          <w:rtl/>
        </w:rPr>
        <w:t xml:space="preserve"> </w:t>
      </w:r>
      <w:r w:rsidRPr="002D6A85">
        <w:rPr>
          <w:rFonts w:hint="eastAsia"/>
          <w:rtl/>
        </w:rPr>
        <w:t>המיסים</w:t>
      </w:r>
      <w:r w:rsidRPr="002D6A85">
        <w:rPr>
          <w:rtl/>
        </w:rPr>
        <w:t xml:space="preserve"> הוא גבוה במיוחד, </w:t>
      </w:r>
      <w:r w:rsidRPr="002D6A85">
        <w:rPr>
          <w:rFonts w:hint="cs"/>
          <w:rtl/>
        </w:rPr>
        <w:t xml:space="preserve">בין היתר, </w:t>
      </w:r>
      <w:r w:rsidRPr="002D6A85">
        <w:rPr>
          <w:rtl/>
        </w:rPr>
        <w:t xml:space="preserve">בתיקים הכוללים עבירות </w:t>
      </w:r>
      <w:r w:rsidRPr="002D6A85">
        <w:rPr>
          <w:rtl/>
        </w:rPr>
        <w:t>מע"ם</w:t>
      </w:r>
      <w:r w:rsidRPr="002D6A85">
        <w:rPr>
          <w:rFonts w:hint="cs"/>
          <w:rtl/>
        </w:rPr>
        <w:t>, עבירות מס הכנסה</w:t>
      </w:r>
      <w:r w:rsidRPr="002D6A85">
        <w:rPr>
          <w:rtl/>
        </w:rPr>
        <w:t xml:space="preserve"> </w:t>
      </w:r>
      <w:r w:rsidRPr="002D6A85">
        <w:rPr>
          <w:rFonts w:hint="cs"/>
          <w:rtl/>
        </w:rPr>
        <w:t>א</w:t>
      </w:r>
      <w:r w:rsidRPr="002D6A85">
        <w:rPr>
          <w:rtl/>
        </w:rPr>
        <w:t>ו</w:t>
      </w:r>
      <w:r w:rsidRPr="002D6A85">
        <w:rPr>
          <w:rFonts w:hint="cs"/>
          <w:rtl/>
        </w:rPr>
        <w:t xml:space="preserve"> </w:t>
      </w:r>
      <w:r w:rsidRPr="002D6A85">
        <w:rPr>
          <w:rtl/>
        </w:rPr>
        <w:t xml:space="preserve">בתיקי מיסוי מקרקעין. </w:t>
      </w:r>
      <w:r w:rsidRPr="002D6A85">
        <w:rPr>
          <w:rFonts w:hint="eastAsia"/>
          <w:rtl/>
        </w:rPr>
        <w:t>וזאת</w:t>
      </w:r>
      <w:r w:rsidRPr="002D6A85">
        <w:rPr>
          <w:rtl/>
        </w:rPr>
        <w:t xml:space="preserve">, </w:t>
      </w:r>
      <w:r w:rsidRPr="002D6A85">
        <w:rPr>
          <w:rFonts w:hint="eastAsia"/>
          <w:rtl/>
        </w:rPr>
        <w:t>על</w:t>
      </w:r>
      <w:r w:rsidRPr="002D6A85">
        <w:rPr>
          <w:rtl/>
        </w:rPr>
        <w:t xml:space="preserve"> </w:t>
      </w:r>
      <w:r w:rsidRPr="002D6A85">
        <w:rPr>
          <w:rFonts w:hint="eastAsia"/>
          <w:rtl/>
        </w:rPr>
        <w:t>מנת</w:t>
      </w:r>
      <w:r w:rsidRPr="002D6A85">
        <w:rPr>
          <w:rtl/>
        </w:rPr>
        <w:t xml:space="preserve"> </w:t>
      </w:r>
      <w:r w:rsidRPr="002D6A85">
        <w:rPr>
          <w:rFonts w:hint="eastAsia"/>
          <w:rtl/>
        </w:rPr>
        <w:t>להשיא</w:t>
      </w:r>
      <w:r w:rsidRPr="002D6A85">
        <w:rPr>
          <w:rtl/>
        </w:rPr>
        <w:t xml:space="preserve"> </w:t>
      </w:r>
      <w:r w:rsidRPr="002D6A85">
        <w:rPr>
          <w:rFonts w:hint="eastAsia"/>
          <w:rtl/>
        </w:rPr>
        <w:t>את</w:t>
      </w:r>
      <w:r w:rsidRPr="002D6A85">
        <w:rPr>
          <w:rtl/>
        </w:rPr>
        <w:t xml:space="preserve"> </w:t>
      </w:r>
      <w:r w:rsidRPr="002D6A85">
        <w:rPr>
          <w:rFonts w:hint="eastAsia"/>
          <w:rtl/>
        </w:rPr>
        <w:t>תוספת</w:t>
      </w:r>
      <w:r w:rsidRPr="002D6A85">
        <w:rPr>
          <w:rtl/>
        </w:rPr>
        <w:t xml:space="preserve"> </w:t>
      </w:r>
      <w:r w:rsidRPr="002D6A85">
        <w:rPr>
          <w:rFonts w:hint="eastAsia"/>
          <w:rtl/>
        </w:rPr>
        <w:t>המס</w:t>
      </w:r>
      <w:r w:rsidRPr="002D6A85">
        <w:rPr>
          <w:rtl/>
        </w:rPr>
        <w:t xml:space="preserve"> </w:t>
      </w:r>
      <w:r w:rsidRPr="002D6A85">
        <w:rPr>
          <w:rFonts w:hint="eastAsia"/>
          <w:rtl/>
        </w:rPr>
        <w:t>הנגבית</w:t>
      </w:r>
      <w:r w:rsidRPr="002D6A85">
        <w:rPr>
          <w:rtl/>
        </w:rPr>
        <w:t xml:space="preserve">, </w:t>
      </w:r>
      <w:r w:rsidRPr="002D6A85">
        <w:rPr>
          <w:rFonts w:hint="eastAsia"/>
          <w:rtl/>
        </w:rPr>
        <w:t>ולהגביר</w:t>
      </w:r>
      <w:r w:rsidRPr="002D6A85">
        <w:rPr>
          <w:rtl/>
        </w:rPr>
        <w:t xml:space="preserve"> </w:t>
      </w:r>
      <w:r w:rsidRPr="002D6A85">
        <w:rPr>
          <w:rFonts w:hint="eastAsia"/>
          <w:rtl/>
        </w:rPr>
        <w:t>את</w:t>
      </w:r>
      <w:r w:rsidRPr="002D6A85">
        <w:rPr>
          <w:rtl/>
        </w:rPr>
        <w:t xml:space="preserve"> </w:t>
      </w:r>
      <w:r w:rsidRPr="002D6A85">
        <w:rPr>
          <w:rFonts w:hint="eastAsia"/>
          <w:rtl/>
        </w:rPr>
        <w:t>ההרתעה</w:t>
      </w:r>
      <w:r w:rsidRPr="002D6A85">
        <w:rPr>
          <w:rtl/>
        </w:rPr>
        <w:t>.</w:t>
      </w:r>
      <w:r w:rsidRPr="002D6A85">
        <w:rPr>
          <w:rFonts w:hint="cs"/>
          <w:rtl/>
        </w:rPr>
        <w:t xml:space="preserve"> </w:t>
      </w:r>
    </w:p>
    <w:p w:rsidR="00C47681" w:rsidRPr="00055B10" w:rsidP="00055B10" w14:paraId="2E591A49" w14:textId="77777777">
      <w:pPr>
        <w:pStyle w:val="733155"/>
        <w:rPr>
          <w:szCs w:val="32"/>
          <w:rtl/>
        </w:rPr>
      </w:pPr>
      <w:r w:rsidRPr="00055B10">
        <w:rPr>
          <w:rFonts w:hint="cs"/>
          <w:szCs w:val="32"/>
          <w:rtl/>
        </w:rPr>
        <w:t>הליך הכופר</w:t>
      </w:r>
    </w:p>
    <w:p w:rsidR="00C47681" w:rsidRPr="003730D8" w:rsidP="009D44E6" w14:paraId="2B5237A4" w14:textId="77777777">
      <w:pPr>
        <w:pStyle w:val="7392"/>
        <w:rPr>
          <w:rtl/>
        </w:rPr>
      </w:pPr>
      <w:r w:rsidRPr="003730D8">
        <w:rPr>
          <w:rFonts w:hint="cs"/>
          <w:rtl/>
        </w:rPr>
        <w:t xml:space="preserve">כאמור לעיל, היקף הכלכלה השחורה נאמד בעשרות מיליארדי ש"ח מדי שנה. דרך ההתמודדות העיקרית עם עבריינות מס, כמו עם שאר סוגי העבירות, היא באמצעות הדין הפלילי, המלווה בהליכי חקירה שעושים עובדי הרשות. עבירת מס עלולה להסתיים בעונש הנע בין קנס עד מאסר של עשר שנים. </w:t>
      </w:r>
    </w:p>
    <w:p w:rsidR="00C47681" w:rsidRPr="003730D8" w:rsidP="009D44E6" w14:paraId="0C2D4F3F" w14:textId="77777777">
      <w:pPr>
        <w:pStyle w:val="7392"/>
        <w:rPr>
          <w:rtl/>
        </w:rPr>
      </w:pPr>
      <w:r w:rsidRPr="003730D8">
        <w:rPr>
          <w:rFonts w:hint="cs"/>
          <w:rtl/>
        </w:rPr>
        <w:t>הליך כופר הכסף הוא הליך חלופי לדין הפלילי. הליך זה מאפשר</w:t>
      </w:r>
      <w:r>
        <w:rPr>
          <w:rStyle w:val="FootnoteReference0"/>
          <w:rtl/>
        </w:rPr>
        <w:footnoteReference w:id="81"/>
      </w:r>
      <w:r w:rsidRPr="003730D8">
        <w:rPr>
          <w:rFonts w:hint="cs"/>
          <w:rtl/>
        </w:rPr>
        <w:t xml:space="preserve"> לחשודים בעבירות מס להימנע </w:t>
      </w:r>
      <w:r>
        <w:rPr>
          <w:rFonts w:hint="cs"/>
          <w:rtl/>
        </w:rPr>
        <w:t>מהליך</w:t>
      </w:r>
      <w:r w:rsidRPr="003730D8">
        <w:rPr>
          <w:rFonts w:hint="cs"/>
          <w:rtl/>
        </w:rPr>
        <w:t xml:space="preserve"> פלילי ומהעונש הצפוי בתומו, וזאת בתמורה לתשלום סכום כסף. להלן ריכוז נתונים על הליכי כופר ברשות המיסים.</w:t>
      </w:r>
    </w:p>
    <w:p w:rsidR="00D65ABC" w14:paraId="4145CDFF" w14:textId="244D567E">
      <w:pPr>
        <w:bidi w:val="0"/>
        <w:spacing w:after="200" w:line="276" w:lineRule="auto"/>
        <w:rPr>
          <w:b/>
          <w:bCs/>
          <w:rtl/>
        </w:rPr>
      </w:pPr>
      <w:r>
        <w:rPr>
          <w:b/>
          <w:bCs/>
          <w:rtl/>
        </w:rPr>
        <w:br w:type="page"/>
      </w:r>
    </w:p>
    <w:tbl>
      <w:tblPr>
        <w:tblStyle w:val="1111"/>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5"/>
        <w:gridCol w:w="158"/>
        <w:gridCol w:w="65"/>
        <w:gridCol w:w="2470"/>
        <w:gridCol w:w="245"/>
        <w:gridCol w:w="2099"/>
      </w:tblGrid>
      <w:tr w14:paraId="30D58CC3" w14:textId="77777777" w:rsidTr="007071FF">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7"/>
        </w:trPr>
        <w:tc>
          <w:tcPr>
            <w:tcW w:w="1539" w:type="pct"/>
            <w:tcBorders>
              <w:bottom w:val="single" w:sz="12" w:space="0" w:color="auto"/>
            </w:tcBorders>
            <w:shd w:val="clear" w:color="auto" w:fill="auto"/>
            <w:vAlign w:val="center"/>
          </w:tcPr>
          <w:p w:rsidR="00C47681" w:rsidRPr="002D6A85" w:rsidP="007071FF" w14:paraId="2DFC8CA0" w14:textId="77777777">
            <w:pPr>
              <w:pStyle w:val="73R"/>
              <w:spacing w:before="240"/>
              <w:rPr>
                <w:b/>
                <w:bCs/>
              </w:rPr>
            </w:pPr>
            <w:r w:rsidRPr="002D6A85">
              <w:rPr>
                <w:b/>
                <w:bCs/>
                <w:sz w:val="36"/>
                <w:szCs w:val="36"/>
                <w:rtl/>
              </w:rPr>
              <w:t>20.15</w:t>
            </w:r>
            <w:r w:rsidRPr="002D6A85">
              <w:rPr>
                <w:b/>
                <w:bCs/>
                <w:rtl/>
              </w:rPr>
              <w:t xml:space="preserve"> מיליון ש"ח </w:t>
            </w:r>
          </w:p>
        </w:tc>
        <w:tc>
          <w:tcPr>
            <w:tcW w:w="151" w:type="pct"/>
            <w:gridSpan w:val="2"/>
          </w:tcPr>
          <w:p w:rsidR="00C47681" w:rsidRPr="002D6A85" w:rsidP="007071FF" w14:paraId="4CAB998F" w14:textId="77777777">
            <w:pPr>
              <w:pStyle w:val="73R"/>
              <w:spacing w:before="240"/>
              <w:rPr>
                <w:b/>
                <w:bCs/>
              </w:rPr>
            </w:pPr>
          </w:p>
        </w:tc>
        <w:tc>
          <w:tcPr>
            <w:tcW w:w="1720" w:type="pct"/>
            <w:gridSpan w:val="2"/>
            <w:tcBorders>
              <w:bottom w:val="single" w:sz="12" w:space="0" w:color="auto"/>
            </w:tcBorders>
            <w:shd w:val="clear" w:color="auto" w:fill="auto"/>
            <w:vAlign w:val="center"/>
          </w:tcPr>
          <w:p w:rsidR="00C47681" w:rsidRPr="002D6A85" w:rsidP="007071FF" w14:paraId="6E2EEF11" w14:textId="77777777">
            <w:pPr>
              <w:pStyle w:val="73R"/>
              <w:spacing w:before="240"/>
              <w:rPr>
                <w:b/>
                <w:bCs/>
              </w:rPr>
            </w:pPr>
            <w:r w:rsidRPr="002D6A85">
              <w:rPr>
                <w:b/>
                <w:bCs/>
                <w:sz w:val="36"/>
                <w:szCs w:val="36"/>
                <w:rtl/>
              </w:rPr>
              <w:t>4.1</w:t>
            </w:r>
            <w:r w:rsidRPr="002D6A85">
              <w:rPr>
                <w:b/>
                <w:bCs/>
                <w:rtl/>
              </w:rPr>
              <w:t xml:space="preserve"> מיליון ש"ח</w:t>
            </w:r>
          </w:p>
        </w:tc>
        <w:tc>
          <w:tcPr>
            <w:tcW w:w="166" w:type="pct"/>
          </w:tcPr>
          <w:p w:rsidR="00C47681" w:rsidRPr="002D6A85" w:rsidP="007071FF" w14:paraId="19966380" w14:textId="77777777">
            <w:pPr>
              <w:pStyle w:val="73R"/>
              <w:spacing w:before="240"/>
              <w:rPr>
                <w:b/>
                <w:bCs/>
              </w:rPr>
            </w:pPr>
          </w:p>
        </w:tc>
        <w:tc>
          <w:tcPr>
            <w:tcW w:w="1424" w:type="pct"/>
            <w:tcBorders>
              <w:bottom w:val="single" w:sz="12" w:space="0" w:color="auto"/>
            </w:tcBorders>
            <w:shd w:val="clear" w:color="auto" w:fill="auto"/>
            <w:vAlign w:val="center"/>
          </w:tcPr>
          <w:p w:rsidR="00C47681" w:rsidRPr="002D6A85" w:rsidP="007071FF" w14:paraId="3973F6F3" w14:textId="77777777">
            <w:pPr>
              <w:pStyle w:val="73R"/>
              <w:spacing w:before="240"/>
              <w:rPr>
                <w:b/>
                <w:bCs/>
              </w:rPr>
            </w:pPr>
            <w:r w:rsidRPr="002D6A85">
              <w:rPr>
                <w:b/>
                <w:bCs/>
                <w:sz w:val="36"/>
                <w:szCs w:val="36"/>
                <w:rtl/>
              </w:rPr>
              <w:t>843</w:t>
            </w:r>
            <w:r w:rsidRPr="002D6A85">
              <w:rPr>
                <w:b/>
                <w:bCs/>
                <w:rtl/>
              </w:rPr>
              <w:t xml:space="preserve"> בקשות כופר</w:t>
            </w:r>
          </w:p>
        </w:tc>
      </w:tr>
      <w:tr w14:paraId="2EC7A9D5" w14:textId="77777777" w:rsidTr="007071FF">
        <w:tblPrEx>
          <w:tblW w:w="5000" w:type="pct"/>
          <w:tblLook w:val="04A0"/>
        </w:tblPrEx>
        <w:trPr>
          <w:trHeight w:val="1347"/>
        </w:trPr>
        <w:tc>
          <w:tcPr>
            <w:tcW w:w="1539" w:type="pct"/>
            <w:tcBorders>
              <w:top w:val="single" w:sz="12" w:space="0" w:color="auto"/>
            </w:tcBorders>
          </w:tcPr>
          <w:p w:rsidR="00C47681" w:rsidRPr="00FA7621" w:rsidP="007071FF" w14:paraId="2C3F1997" w14:textId="2426F4CA">
            <w:pPr>
              <w:pStyle w:val="73R"/>
              <w:rPr>
                <w:rtl/>
              </w:rPr>
            </w:pPr>
            <w:r w:rsidRPr="00FA7621">
              <w:rPr>
                <w:rtl/>
              </w:rPr>
              <w:t xml:space="preserve">הכנסה, העלימו נישומים ב-16 תיקי מס, שהוסדרו בהליך של "כופר מס". </w:t>
            </w:r>
            <w:r w:rsidR="00FA7621">
              <w:br/>
            </w:r>
            <w:r w:rsidRPr="00FA7621">
              <w:rPr>
                <w:rtl/>
              </w:rPr>
              <w:t xml:space="preserve">בשנת 2018. </w:t>
            </w:r>
          </w:p>
        </w:tc>
        <w:tc>
          <w:tcPr>
            <w:tcW w:w="151" w:type="pct"/>
            <w:gridSpan w:val="2"/>
          </w:tcPr>
          <w:p w:rsidR="00C47681" w:rsidRPr="00FA7621" w:rsidP="007071FF" w14:paraId="0BC58C67" w14:textId="77777777">
            <w:pPr>
              <w:pStyle w:val="73R"/>
              <w:rPr>
                <w:rtl/>
              </w:rPr>
            </w:pPr>
          </w:p>
        </w:tc>
        <w:tc>
          <w:tcPr>
            <w:tcW w:w="1720" w:type="pct"/>
            <w:gridSpan w:val="2"/>
            <w:tcBorders>
              <w:top w:val="single" w:sz="12" w:space="0" w:color="auto"/>
            </w:tcBorders>
          </w:tcPr>
          <w:p w:rsidR="00C47681" w:rsidRPr="00FA7621" w:rsidP="007071FF" w14:paraId="2ABC9672" w14:textId="7A0654F6">
            <w:pPr>
              <w:pStyle w:val="73R"/>
              <w:rPr>
                <w:rtl/>
              </w:rPr>
            </w:pPr>
            <w:r w:rsidRPr="00FA7621">
              <w:rPr>
                <w:rtl/>
              </w:rPr>
              <w:t>מע"ם</w:t>
            </w:r>
            <w:r w:rsidRPr="00FA7621">
              <w:rPr>
                <w:rtl/>
              </w:rPr>
              <w:t>, העלימו עוסקים ב-7 תיקי מס, שהוסדרו בהליך של "כופר מס".</w:t>
            </w:r>
            <w:r w:rsidR="00FA7621">
              <w:t xml:space="preserve"> </w:t>
            </w:r>
            <w:r w:rsidRPr="00FA7621">
              <w:rPr>
                <w:rtl/>
              </w:rPr>
              <w:t>בשנת 2018.</w:t>
            </w:r>
          </w:p>
        </w:tc>
        <w:tc>
          <w:tcPr>
            <w:tcW w:w="166" w:type="pct"/>
          </w:tcPr>
          <w:p w:rsidR="00C47681" w:rsidRPr="00FA7621" w:rsidP="007071FF" w14:paraId="1FE45128" w14:textId="77777777">
            <w:pPr>
              <w:pStyle w:val="73R"/>
              <w:rPr>
                <w:rtl/>
              </w:rPr>
            </w:pPr>
          </w:p>
        </w:tc>
        <w:tc>
          <w:tcPr>
            <w:tcW w:w="1424" w:type="pct"/>
            <w:tcBorders>
              <w:top w:val="single" w:sz="12" w:space="0" w:color="auto"/>
            </w:tcBorders>
          </w:tcPr>
          <w:p w:rsidR="00C47681" w:rsidRPr="00FA7621" w:rsidP="007071FF" w14:paraId="443134E9" w14:textId="062D1C47">
            <w:pPr>
              <w:pStyle w:val="73R"/>
              <w:rPr>
                <w:rtl/>
              </w:rPr>
            </w:pPr>
            <w:r w:rsidRPr="00FA7621">
              <w:rPr>
                <w:rtl/>
              </w:rPr>
              <w:t>הגישו נישומים ועוסקים לרשות המיסים.</w:t>
            </w:r>
            <w:r w:rsidR="00FA7621">
              <w:br/>
            </w:r>
            <w:r w:rsidRPr="00FA7621">
              <w:rPr>
                <w:rtl/>
              </w:rPr>
              <w:t>בשנים 2016 - 2018.</w:t>
            </w:r>
          </w:p>
        </w:tc>
      </w:tr>
      <w:tr w14:paraId="2E696C32" w14:textId="77777777" w:rsidTr="00D65ABC">
        <w:tblPrEx>
          <w:tblW w:w="5000" w:type="pct"/>
          <w:tblLook w:val="04A0"/>
        </w:tblPrEx>
        <w:trPr>
          <w:trHeight w:val="227"/>
        </w:trPr>
        <w:tc>
          <w:tcPr>
            <w:tcW w:w="1583" w:type="pct"/>
            <w:gridSpan w:val="2"/>
            <w:tcBorders>
              <w:bottom w:val="single" w:sz="12" w:space="0" w:color="auto"/>
            </w:tcBorders>
            <w:shd w:val="clear" w:color="auto" w:fill="auto"/>
            <w:vAlign w:val="center"/>
          </w:tcPr>
          <w:p w:rsidR="00C47681" w:rsidRPr="002D6A85" w:rsidP="007071FF" w14:paraId="5972D444" w14:textId="77777777">
            <w:pPr>
              <w:pStyle w:val="73R"/>
              <w:spacing w:before="240"/>
              <w:rPr>
                <w:b/>
                <w:bCs/>
              </w:rPr>
            </w:pPr>
            <w:r w:rsidRPr="002D6A85">
              <w:rPr>
                <w:b/>
                <w:bCs/>
                <w:sz w:val="36"/>
                <w:szCs w:val="36"/>
                <w:rtl/>
              </w:rPr>
              <w:t>55</w:t>
            </w:r>
            <w:r w:rsidRPr="002D6A85">
              <w:rPr>
                <w:b/>
                <w:bCs/>
                <w:rtl/>
              </w:rPr>
              <w:t xml:space="preserve"> כתבי אישום </w:t>
            </w:r>
          </w:p>
        </w:tc>
        <w:tc>
          <w:tcPr>
            <w:tcW w:w="151" w:type="pct"/>
            <w:gridSpan w:val="2"/>
          </w:tcPr>
          <w:p w:rsidR="00C47681" w:rsidRPr="002D6A85" w:rsidP="007071FF" w14:paraId="254609AC" w14:textId="77777777">
            <w:pPr>
              <w:pStyle w:val="73R"/>
              <w:spacing w:before="240"/>
              <w:rPr>
                <w:b/>
                <w:bCs/>
              </w:rPr>
            </w:pPr>
          </w:p>
        </w:tc>
        <w:tc>
          <w:tcPr>
            <w:tcW w:w="1676" w:type="pct"/>
            <w:tcBorders>
              <w:bottom w:val="single" w:sz="12" w:space="0" w:color="auto"/>
            </w:tcBorders>
            <w:shd w:val="clear" w:color="auto" w:fill="auto"/>
            <w:vAlign w:val="center"/>
          </w:tcPr>
          <w:p w:rsidR="00C47681" w:rsidRPr="002D6A85" w:rsidP="007071FF" w14:paraId="0AEDE494" w14:textId="77777777">
            <w:pPr>
              <w:pStyle w:val="73R"/>
              <w:spacing w:before="240"/>
              <w:rPr>
                <w:b/>
                <w:bCs/>
              </w:rPr>
            </w:pPr>
            <w:r w:rsidRPr="002D6A85">
              <w:rPr>
                <w:b/>
                <w:bCs/>
                <w:sz w:val="36"/>
                <w:szCs w:val="36"/>
                <w:rtl/>
              </w:rPr>
              <w:t>21</w:t>
            </w:r>
            <w:r w:rsidRPr="002D6A85">
              <w:rPr>
                <w:b/>
                <w:bCs/>
                <w:rtl/>
              </w:rPr>
              <w:t xml:space="preserve"> תיקים (22%)</w:t>
            </w:r>
          </w:p>
        </w:tc>
        <w:tc>
          <w:tcPr>
            <w:tcW w:w="166" w:type="pct"/>
          </w:tcPr>
          <w:p w:rsidR="00C47681" w:rsidRPr="002D6A85" w:rsidP="007071FF" w14:paraId="6366B41E" w14:textId="77777777">
            <w:pPr>
              <w:pStyle w:val="73R"/>
              <w:spacing w:before="240"/>
              <w:rPr>
                <w:b/>
                <w:bCs/>
              </w:rPr>
            </w:pPr>
          </w:p>
        </w:tc>
        <w:tc>
          <w:tcPr>
            <w:tcW w:w="1424" w:type="pct"/>
            <w:tcBorders>
              <w:bottom w:val="single" w:sz="12" w:space="0" w:color="auto"/>
            </w:tcBorders>
            <w:shd w:val="clear" w:color="auto" w:fill="auto"/>
            <w:vAlign w:val="center"/>
          </w:tcPr>
          <w:p w:rsidR="00C47681" w:rsidRPr="002D6A85" w:rsidP="007071FF" w14:paraId="7618BF22" w14:textId="77777777">
            <w:pPr>
              <w:pStyle w:val="73R"/>
              <w:spacing w:before="240"/>
              <w:rPr>
                <w:b/>
                <w:bCs/>
              </w:rPr>
            </w:pPr>
            <w:r w:rsidRPr="002D6A85">
              <w:rPr>
                <w:b/>
                <w:bCs/>
                <w:sz w:val="36"/>
                <w:szCs w:val="36"/>
                <w:rtl/>
              </w:rPr>
              <w:t>97</w:t>
            </w:r>
            <w:r w:rsidRPr="002D6A85">
              <w:rPr>
                <w:b/>
                <w:bCs/>
                <w:rtl/>
              </w:rPr>
              <w:t xml:space="preserve"> בקשות נישומים</w:t>
            </w:r>
          </w:p>
        </w:tc>
      </w:tr>
      <w:tr w14:paraId="0A4D0727" w14:textId="77777777" w:rsidTr="00D65ABC">
        <w:tblPrEx>
          <w:tblW w:w="5000" w:type="pct"/>
          <w:tblLook w:val="04A0"/>
        </w:tblPrEx>
        <w:trPr>
          <w:trHeight w:val="1347"/>
        </w:trPr>
        <w:tc>
          <w:tcPr>
            <w:tcW w:w="1583" w:type="pct"/>
            <w:gridSpan w:val="2"/>
            <w:tcBorders>
              <w:top w:val="single" w:sz="12" w:space="0" w:color="auto"/>
            </w:tcBorders>
          </w:tcPr>
          <w:p w:rsidR="00C47681" w:rsidRPr="00272487" w:rsidP="002D6A85" w14:paraId="4D735985" w14:textId="4BB3880C">
            <w:pPr>
              <w:pStyle w:val="73R"/>
              <w:rPr>
                <w:rtl/>
              </w:rPr>
            </w:pPr>
            <w:r w:rsidRPr="00272487">
              <w:rPr>
                <w:rtl/>
              </w:rPr>
              <w:t xml:space="preserve">הגישה רשות המיסים, לאחר שלא קיבלה את בקשת הנישום לתשלום "כופר מס". </w:t>
            </w:r>
            <w:r w:rsidR="002D6A85">
              <w:br/>
            </w:r>
            <w:r w:rsidRPr="00272487">
              <w:rPr>
                <w:rtl/>
              </w:rPr>
              <w:t xml:space="preserve">לגבי השנים 2016 - 2020. </w:t>
            </w:r>
          </w:p>
        </w:tc>
        <w:tc>
          <w:tcPr>
            <w:tcW w:w="151" w:type="pct"/>
            <w:gridSpan w:val="2"/>
          </w:tcPr>
          <w:p w:rsidR="00C47681" w:rsidRPr="00272487" w:rsidP="00FA7621" w14:paraId="5D3E2F96" w14:textId="77777777">
            <w:pPr>
              <w:pStyle w:val="73R"/>
              <w:rPr>
                <w:rtl/>
              </w:rPr>
            </w:pPr>
          </w:p>
        </w:tc>
        <w:tc>
          <w:tcPr>
            <w:tcW w:w="1676" w:type="pct"/>
            <w:tcBorders>
              <w:top w:val="single" w:sz="12" w:space="0" w:color="auto"/>
            </w:tcBorders>
          </w:tcPr>
          <w:p w:rsidR="00C47681" w:rsidRPr="00272487" w:rsidP="002D6A85" w14:paraId="67A1BA62" w14:textId="5705BD17">
            <w:pPr>
              <w:pStyle w:val="73R"/>
              <w:rPr>
                <w:rtl/>
              </w:rPr>
            </w:pPr>
            <w:r w:rsidRPr="00272487">
              <w:rPr>
                <w:rtl/>
              </w:rPr>
              <w:t>של נישומים נסגרו מחוסר ראיות לאחר שהרשות דחתה את בקשת הנישום לתשלום "כופר מס".</w:t>
            </w:r>
            <w:r w:rsidR="002D6A85">
              <w:t xml:space="preserve"> </w:t>
            </w:r>
            <w:r w:rsidRPr="00272487">
              <w:rPr>
                <w:rtl/>
              </w:rPr>
              <w:t>בשנים 2016 - 2020.</w:t>
            </w:r>
          </w:p>
        </w:tc>
        <w:tc>
          <w:tcPr>
            <w:tcW w:w="166" w:type="pct"/>
          </w:tcPr>
          <w:p w:rsidR="00C47681" w:rsidRPr="00272487" w:rsidP="00FA7621" w14:paraId="42781F43" w14:textId="77777777">
            <w:pPr>
              <w:pStyle w:val="73R"/>
              <w:rPr>
                <w:rtl/>
              </w:rPr>
            </w:pPr>
          </w:p>
        </w:tc>
        <w:tc>
          <w:tcPr>
            <w:tcW w:w="1424" w:type="pct"/>
            <w:tcBorders>
              <w:top w:val="single" w:sz="12" w:space="0" w:color="auto"/>
            </w:tcBorders>
          </w:tcPr>
          <w:p w:rsidR="00C47681" w:rsidRPr="00272487" w:rsidP="002D6A85" w14:paraId="58BA9E05" w14:textId="6E88EE60">
            <w:pPr>
              <w:pStyle w:val="73R"/>
              <w:rPr>
                <w:rtl/>
              </w:rPr>
            </w:pPr>
            <w:r w:rsidRPr="00272487">
              <w:rPr>
                <w:rtl/>
              </w:rPr>
              <w:t>לתשלום "כופר מס" דחתה רשות המיסים,</w:t>
            </w:r>
            <w:r w:rsidR="002D6A85">
              <w:br/>
            </w:r>
            <w:r w:rsidRPr="00272487">
              <w:rPr>
                <w:rtl/>
              </w:rPr>
              <w:t>בשנים 2016 - 2018.</w:t>
            </w:r>
          </w:p>
        </w:tc>
      </w:tr>
    </w:tbl>
    <w:p w:rsidR="00C47681" w:rsidRPr="003730D8" w:rsidP="009D44E6" w14:paraId="481814C5" w14:textId="77777777">
      <w:pPr>
        <w:pStyle w:val="7392"/>
        <w:rPr>
          <w:rtl/>
        </w:rPr>
      </w:pPr>
      <w:r w:rsidRPr="003730D8">
        <w:rPr>
          <w:rFonts w:hint="cs"/>
          <w:rtl/>
        </w:rPr>
        <w:t>בישראל, מוסד הכופר ייחודי לדיני המיסים ולעוד מספר עבירות כלכליות</w:t>
      </w:r>
      <w:r>
        <w:rPr>
          <w:rStyle w:val="FootnoteReference0"/>
          <w:rFonts w:cs="Times New Roman"/>
          <w:rtl/>
        </w:rPr>
        <w:footnoteReference w:id="82"/>
      </w:r>
      <w:r w:rsidRPr="003730D8">
        <w:rPr>
          <w:rFonts w:hint="cs"/>
          <w:rtl/>
        </w:rPr>
        <w:t xml:space="preserve">. אם החליטה הרשות לפתוח בחקירה כנגד נישום מסוים, עומדת לפניה האפשרות להיעתר לבקשה מצדו של החשוד להפעיל את הליך הכופר. הסמכות נתונה לשיקול דעתן של ועדות הכופר ברשות המיסים, והנישום נדרש להסכים לגובה הכופר שהחליטה ועדת הכופר, וכך יימנע מפתיחת תיק פלילי בעניינו או שייעצרו ההליכים בתיק הפלילי שכבר נפתח כנגדו. </w:t>
      </w:r>
    </w:p>
    <w:p w:rsidR="00C47681" w:rsidRPr="003730D8" w:rsidP="009D44E6" w14:paraId="5EE1ACD8" w14:textId="77777777">
      <w:pPr>
        <w:pStyle w:val="7392"/>
        <w:rPr>
          <w:rtl/>
        </w:rPr>
      </w:pPr>
      <w:r w:rsidRPr="003730D8">
        <w:rPr>
          <w:rFonts w:hint="cs"/>
          <w:rtl/>
        </w:rPr>
        <w:t>בהתאם להחלטת ה"ועדה לקביעת שיקולים מנחים בהטלת כופר בעבירות מס" מאוקטובר 2004 אשר הייתה משותפת לרשות המיסים ופרקליטות המדינה, השיקולים להיעתר לבקשת הכופר הם, בין השאר: (א) חומרת העבירה (לפי</w:t>
      </w:r>
      <w:r w:rsidRPr="003730D8">
        <w:rPr>
          <w:rFonts w:hint="cs"/>
          <w:b/>
          <w:bCs/>
          <w:rtl/>
        </w:rPr>
        <w:t xml:space="preserve"> </w:t>
      </w:r>
      <w:r w:rsidRPr="003730D8">
        <w:rPr>
          <w:rFonts w:hint="cs"/>
          <w:rtl/>
        </w:rPr>
        <w:t>ההיקף הכספי של העבירה ומידת אשמתו של מבצעה לכאורה); (ב) מצב אישי, רפואי</w:t>
      </w:r>
      <w:r w:rsidRPr="003730D8">
        <w:rPr>
          <w:rFonts w:hint="cs"/>
          <w:b/>
          <w:bCs/>
          <w:rtl/>
        </w:rPr>
        <w:t xml:space="preserve"> </w:t>
      </w:r>
      <w:r w:rsidRPr="003730D8">
        <w:rPr>
          <w:rFonts w:hint="cs"/>
          <w:rtl/>
        </w:rPr>
        <w:t>או משפחתי; (ג) העומס המשפטי והעומס על אגפי החקירות ברשות המיסים.</w:t>
      </w:r>
    </w:p>
    <w:p w:rsidR="00C47681" w:rsidRPr="003730D8" w:rsidP="009D44E6" w14:paraId="12B0CE29" w14:textId="77777777">
      <w:pPr>
        <w:pStyle w:val="7392"/>
        <w:rPr>
          <w:rtl/>
        </w:rPr>
      </w:pPr>
      <w:r w:rsidRPr="003730D8">
        <w:rPr>
          <w:rFonts w:hint="cs"/>
          <w:rtl/>
        </w:rPr>
        <w:t xml:space="preserve">יוער כי מסלול הכופר אינו רלוונטי לעבירות שנקבעו כ'עבירות </w:t>
      </w:r>
      <w:r w:rsidRPr="003730D8">
        <w:rPr>
          <w:rFonts w:hint="cs"/>
          <w:rtl/>
        </w:rPr>
        <w:t>מינהליות</w:t>
      </w:r>
      <w:r w:rsidRPr="003730D8">
        <w:rPr>
          <w:rFonts w:hint="cs"/>
          <w:rtl/>
        </w:rPr>
        <w:t xml:space="preserve">' בהתאם לחוק העבירות </w:t>
      </w:r>
      <w:r w:rsidRPr="003730D8">
        <w:rPr>
          <w:rFonts w:hint="cs"/>
          <w:rtl/>
        </w:rPr>
        <w:t>המינהליות</w:t>
      </w:r>
      <w:r>
        <w:rPr>
          <w:rStyle w:val="FootnoteReference0"/>
          <w:rtl/>
        </w:rPr>
        <w:footnoteReference w:id="83"/>
      </w:r>
      <w:r w:rsidRPr="003730D8">
        <w:rPr>
          <w:rFonts w:hint="cs"/>
          <w:rtl/>
        </w:rPr>
        <w:t>. כך, עבירה שנקבע בתקנות</w:t>
      </w:r>
      <w:r>
        <w:rPr>
          <w:rStyle w:val="FootnoteReference0"/>
          <w:rtl/>
        </w:rPr>
        <w:footnoteReference w:id="84"/>
      </w:r>
      <w:r w:rsidRPr="003730D8">
        <w:rPr>
          <w:rFonts w:hint="cs"/>
          <w:rtl/>
        </w:rPr>
        <w:t xml:space="preserve"> שהיא 'עבירה </w:t>
      </w:r>
      <w:r w:rsidRPr="003730D8">
        <w:rPr>
          <w:rFonts w:hint="cs"/>
          <w:rtl/>
        </w:rPr>
        <w:t>מינהלית</w:t>
      </w:r>
      <w:r w:rsidRPr="003730D8">
        <w:rPr>
          <w:rFonts w:hint="cs"/>
          <w:rtl/>
        </w:rPr>
        <w:t xml:space="preserve">', </w:t>
      </w:r>
      <w:r w:rsidRPr="003730D8">
        <w:rPr>
          <w:rFonts w:hint="cs"/>
          <w:rtl/>
        </w:rPr>
        <w:t>תשא</w:t>
      </w:r>
      <w:r w:rsidRPr="003730D8">
        <w:rPr>
          <w:rFonts w:hint="cs"/>
          <w:rtl/>
        </w:rPr>
        <w:t xml:space="preserve"> בדרך כלל עונש בדמות הקנס הקבוע בגין אותה עבירה, וזאת בלי הצורך להישפט לגביה. בתוספת לתקנות העבירות הפליליות (קנס </w:t>
      </w:r>
      <w:r w:rsidRPr="003730D8">
        <w:rPr>
          <w:rFonts w:hint="cs"/>
          <w:rtl/>
        </w:rPr>
        <w:t>מינהלי</w:t>
      </w:r>
      <w:r w:rsidRPr="003730D8">
        <w:rPr>
          <w:rFonts w:hint="cs"/>
          <w:rtl/>
        </w:rPr>
        <w:t xml:space="preserve"> - חיקוקי מ</w:t>
      </w:r>
      <w:r>
        <w:rPr>
          <w:rFonts w:hint="cs"/>
          <w:rtl/>
        </w:rPr>
        <w:t>י</w:t>
      </w:r>
      <w:r w:rsidRPr="003730D8">
        <w:rPr>
          <w:rFonts w:hint="cs"/>
          <w:rtl/>
        </w:rPr>
        <w:t xml:space="preserve">סים), התשמ"ז-1987, נקבעו מהן 'עבירות </w:t>
      </w:r>
      <w:r w:rsidRPr="003730D8">
        <w:rPr>
          <w:rFonts w:hint="cs"/>
          <w:rtl/>
        </w:rPr>
        <w:t>מינהליות</w:t>
      </w:r>
      <w:r w:rsidRPr="003730D8">
        <w:rPr>
          <w:rFonts w:hint="cs"/>
          <w:rtl/>
        </w:rPr>
        <w:t>' בתחום המ</w:t>
      </w:r>
      <w:r>
        <w:rPr>
          <w:rFonts w:hint="cs"/>
          <w:rtl/>
        </w:rPr>
        <w:t>י</w:t>
      </w:r>
      <w:r w:rsidRPr="003730D8">
        <w:rPr>
          <w:rFonts w:hint="cs"/>
          <w:rtl/>
        </w:rPr>
        <w:t>סים</w:t>
      </w:r>
      <w:r>
        <w:rPr>
          <w:rStyle w:val="FootnoteReference0"/>
          <w:rtl/>
        </w:rPr>
        <w:footnoteReference w:id="85"/>
      </w:r>
      <w:r w:rsidRPr="003730D8">
        <w:rPr>
          <w:rFonts w:hint="cs"/>
          <w:rtl/>
        </w:rPr>
        <w:t xml:space="preserve">. בדומה למסלול הכופר, גם ביחס לעבירה </w:t>
      </w:r>
      <w:r w:rsidRPr="003730D8">
        <w:rPr>
          <w:rFonts w:hint="cs"/>
          <w:rtl/>
        </w:rPr>
        <w:t>מינהלית</w:t>
      </w:r>
      <w:r w:rsidRPr="003730D8">
        <w:rPr>
          <w:rFonts w:hint="cs"/>
          <w:rtl/>
        </w:rPr>
        <w:t xml:space="preserve"> רשאית הרשות או נציג התובע להחליט בכל זאת להגיש כתב אישום ביחס לעבירה - ואף הנישום עצמו זכאי לדרוש להישפט בגין העבירה במקום לשלם את הקנס. </w:t>
      </w:r>
    </w:p>
    <w:p w:rsidR="00C47681" w:rsidRPr="00FA7621" w:rsidP="00FA7621" w14:paraId="23E1BFC1" w14:textId="77777777">
      <w:pPr>
        <w:pStyle w:val="7318"/>
        <w:rPr>
          <w:rtl/>
        </w:rPr>
      </w:pPr>
      <w:r w:rsidRPr="00FA7621">
        <w:rPr>
          <w:rFonts w:hint="cs"/>
          <w:rtl/>
        </w:rPr>
        <w:t xml:space="preserve">יצוין, כי </w:t>
      </w:r>
      <w:r w:rsidRPr="00FA7621">
        <w:rPr>
          <w:rFonts w:hint="eastAsia"/>
          <w:rtl/>
        </w:rPr>
        <w:t>בפקודת</w:t>
      </w:r>
      <w:r w:rsidRPr="00FA7621">
        <w:rPr>
          <w:rtl/>
        </w:rPr>
        <w:t xml:space="preserve"> </w:t>
      </w:r>
      <w:r w:rsidRPr="00FA7621">
        <w:rPr>
          <w:rFonts w:hint="eastAsia"/>
          <w:rtl/>
        </w:rPr>
        <w:t>מס</w:t>
      </w:r>
      <w:r w:rsidRPr="00FA7621">
        <w:rPr>
          <w:rtl/>
        </w:rPr>
        <w:t xml:space="preserve"> </w:t>
      </w:r>
      <w:r w:rsidRPr="00FA7621">
        <w:rPr>
          <w:rFonts w:hint="eastAsia"/>
          <w:rtl/>
        </w:rPr>
        <w:t>הכנסה</w:t>
      </w:r>
      <w:r w:rsidRPr="00FA7621">
        <w:rPr>
          <w:rFonts w:hint="cs"/>
          <w:rtl/>
        </w:rPr>
        <w:t xml:space="preserve"> אין התניה של תשלום המס או הסרת המחדל כתנאי להסכמה להליך הכופר. עם זאת, תשלום המס מהווה שיקול בהסכמת הוועדה להטלת כופר במס הכנסה </w:t>
      </w:r>
      <w:r w:rsidRPr="00FA7621">
        <w:rPr>
          <w:rFonts w:hint="cs"/>
          <w:rtl/>
        </w:rPr>
        <w:t>ובמע"ם</w:t>
      </w:r>
      <w:r w:rsidRPr="00FA7621">
        <w:rPr>
          <w:rFonts w:hint="cs"/>
          <w:rtl/>
        </w:rPr>
        <w:t>.</w:t>
      </w:r>
      <w:r w:rsidRPr="00FA7621">
        <w:rPr>
          <w:rtl/>
        </w:rPr>
        <w:t xml:space="preserve"> </w:t>
      </w:r>
    </w:p>
    <w:p w:rsidR="00C47681" w:rsidRPr="00925E94" w:rsidP="009D44E6" w14:paraId="2686262F" w14:textId="77777777">
      <w:pPr>
        <w:pStyle w:val="7392"/>
        <w:rPr>
          <w:rtl/>
        </w:rPr>
      </w:pPr>
      <w:r w:rsidRPr="003730D8">
        <w:rPr>
          <w:rFonts w:hint="cs"/>
          <w:rtl/>
        </w:rPr>
        <w:t xml:space="preserve">יצוין כי </w:t>
      </w:r>
      <w:r w:rsidRPr="003730D8">
        <w:rPr>
          <w:rFonts w:hint="eastAsia"/>
          <w:rtl/>
        </w:rPr>
        <w:t>בדיון</w:t>
      </w:r>
      <w:r>
        <w:rPr>
          <w:rStyle w:val="FootnoteReference0"/>
          <w:rtl/>
        </w:rPr>
        <w:footnoteReference w:id="86"/>
      </w:r>
      <w:r w:rsidRPr="003730D8">
        <w:rPr>
          <w:rtl/>
        </w:rPr>
        <w:t xml:space="preserve"> </w:t>
      </w:r>
      <w:r w:rsidRPr="003730D8">
        <w:rPr>
          <w:rFonts w:hint="eastAsia"/>
          <w:rtl/>
        </w:rPr>
        <w:t>על</w:t>
      </w:r>
      <w:r w:rsidRPr="003730D8">
        <w:rPr>
          <w:rtl/>
        </w:rPr>
        <w:t xml:space="preserve"> </w:t>
      </w:r>
      <w:r w:rsidRPr="003730D8">
        <w:rPr>
          <w:rFonts w:hint="eastAsia"/>
          <w:rtl/>
        </w:rPr>
        <w:t>דוח</w:t>
      </w:r>
      <w:r w:rsidRPr="003730D8">
        <w:rPr>
          <w:rtl/>
        </w:rPr>
        <w:t xml:space="preserve"> </w:t>
      </w:r>
      <w:r w:rsidRPr="003730D8">
        <w:rPr>
          <w:rFonts w:hint="eastAsia"/>
          <w:rtl/>
        </w:rPr>
        <w:t>מבקר</w:t>
      </w:r>
      <w:r w:rsidRPr="003730D8">
        <w:rPr>
          <w:rtl/>
        </w:rPr>
        <w:t xml:space="preserve"> </w:t>
      </w:r>
      <w:r w:rsidRPr="003730D8">
        <w:rPr>
          <w:rFonts w:hint="eastAsia"/>
          <w:rtl/>
        </w:rPr>
        <w:t>המדינה</w:t>
      </w:r>
      <w:r w:rsidRPr="003730D8">
        <w:rPr>
          <w:rtl/>
        </w:rPr>
        <w:t xml:space="preserve"> </w:t>
      </w:r>
      <w:r w:rsidRPr="003730D8">
        <w:rPr>
          <w:rFonts w:hint="eastAsia"/>
          <w:rtl/>
        </w:rPr>
        <w:t>בעניין</w:t>
      </w:r>
      <w:r w:rsidRPr="003730D8">
        <w:rPr>
          <w:rtl/>
        </w:rPr>
        <w:t xml:space="preserve"> </w:t>
      </w:r>
      <w:r>
        <w:rPr>
          <w:rFonts w:hint="cs"/>
          <w:rtl/>
        </w:rPr>
        <w:t xml:space="preserve">הטלת </w:t>
      </w:r>
      <w:r w:rsidRPr="003730D8">
        <w:rPr>
          <w:rFonts w:hint="eastAsia"/>
          <w:rtl/>
        </w:rPr>
        <w:t>כופר</w:t>
      </w:r>
      <w:r>
        <w:rPr>
          <w:rStyle w:val="FootnoteReference0"/>
          <w:rtl/>
        </w:rPr>
        <w:footnoteReference w:id="87"/>
      </w:r>
      <w:r w:rsidRPr="003730D8">
        <w:rPr>
          <w:rtl/>
        </w:rPr>
        <w:t xml:space="preserve"> בשנת 2006, </w:t>
      </w:r>
      <w:r w:rsidRPr="003730D8">
        <w:rPr>
          <w:rFonts w:hint="cs"/>
          <w:rtl/>
        </w:rPr>
        <w:t>הביע מנהל רשות המיסים דאז</w:t>
      </w:r>
      <w:r w:rsidRPr="003730D8">
        <w:rPr>
          <w:rtl/>
        </w:rPr>
        <w:t xml:space="preserve"> עמדה בעד ביטול הליך הכופר: "אנחנו גם בעד ביטול הליך הכופר... היה ונגיע למצב האוטופי הזה שמיום סיום חקירת מס ההכנסה עד ליום גזר הדין יעברו רק 4 שנים, אנחנו ביום הזה</w:t>
      </w:r>
      <w:r>
        <w:rPr>
          <w:rtl/>
        </w:rPr>
        <w:t xml:space="preserve"> נתמוך... בביטול הליכי הכופר". </w:t>
      </w:r>
    </w:p>
    <w:p w:rsidR="00C47681" w:rsidRPr="00D62B71" w:rsidP="00055B10" w14:paraId="03458A80" w14:textId="77777777">
      <w:pPr>
        <w:pStyle w:val="73512"/>
        <w:rPr>
          <w:b w:val="0"/>
          <w:rtl/>
        </w:rPr>
      </w:pPr>
      <w:r w:rsidRPr="00DF6E42">
        <w:rPr>
          <w:rStyle w:val="4"/>
          <w:rFonts w:eastAsiaTheme="majorEastAsia" w:hint="cs"/>
          <w:bCs/>
          <w:rtl/>
        </w:rPr>
        <w:t>מחקר משווה: הליכי כופר</w:t>
      </w:r>
      <w:r>
        <w:rPr>
          <w:rStyle w:val="FootnoteReference0"/>
          <w:b w:val="0"/>
          <w:rtl/>
        </w:rPr>
        <w:footnoteReference w:id="88"/>
      </w:r>
    </w:p>
    <w:p w:rsidR="00C47681" w:rsidRPr="003730D8" w:rsidP="009D44E6" w14:paraId="1DDF10DE" w14:textId="77777777">
      <w:pPr>
        <w:pStyle w:val="7392"/>
        <w:rPr>
          <w:rtl/>
        </w:rPr>
      </w:pPr>
      <w:r w:rsidRPr="00CE06F7">
        <w:rPr>
          <w:rStyle w:val="7351"/>
          <w:rFonts w:hint="cs"/>
          <w:rtl/>
        </w:rPr>
        <w:t xml:space="preserve">הכופר במשפט האמריקאי: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eastAsia"/>
          <w:rtl/>
        </w:rPr>
        <w:t>בארצות</w:t>
      </w:r>
      <w:r w:rsidRPr="003730D8">
        <w:rPr>
          <w:rtl/>
        </w:rPr>
        <w:t xml:space="preserve"> </w:t>
      </w:r>
      <w:r w:rsidRPr="003730D8">
        <w:rPr>
          <w:rFonts w:hint="eastAsia"/>
          <w:rtl/>
        </w:rPr>
        <w:t>הברית</w:t>
      </w:r>
      <w:r w:rsidRPr="003730D8">
        <w:rPr>
          <w:rtl/>
        </w:rPr>
        <w:t xml:space="preserve"> </w:t>
      </w:r>
      <w:r w:rsidRPr="003730D8">
        <w:rPr>
          <w:rFonts w:hint="eastAsia"/>
          <w:rtl/>
        </w:rPr>
        <w:t>הוסמכה</w:t>
      </w:r>
      <w:r w:rsidRPr="003730D8">
        <w:rPr>
          <w:rtl/>
        </w:rPr>
        <w:t xml:space="preserve"> </w:t>
      </w:r>
      <w:r w:rsidRPr="003730D8">
        <w:rPr>
          <w:rFonts w:hint="eastAsia"/>
          <w:rtl/>
        </w:rPr>
        <w:t>בחוק</w:t>
      </w:r>
      <w:r w:rsidRPr="003730D8">
        <w:rPr>
          <w:rtl/>
        </w:rPr>
        <w:t xml:space="preserve"> (</w:t>
      </w:r>
      <w:r w:rsidRPr="003730D8">
        <w:rPr>
          <w:rFonts w:hint="eastAsia"/>
          <w:rtl/>
        </w:rPr>
        <w:t>להלן</w:t>
      </w:r>
      <w:r w:rsidRPr="003730D8">
        <w:rPr>
          <w:rtl/>
        </w:rPr>
        <w:t xml:space="preserve"> - </w:t>
      </w:r>
      <w:r w:rsidRPr="003730D8">
        <w:rPr>
          <w:rFonts w:hint="eastAsia"/>
          <w:spacing w:val="-2"/>
          <w:rtl/>
        </w:rPr>
        <w:t>קוד</w:t>
      </w:r>
      <w:r w:rsidRPr="003730D8">
        <w:rPr>
          <w:spacing w:val="-2"/>
          <w:rtl/>
        </w:rPr>
        <w:t xml:space="preserve"> </w:t>
      </w:r>
      <w:r w:rsidRPr="003730D8">
        <w:rPr>
          <w:rFonts w:hint="eastAsia"/>
          <w:spacing w:val="-2"/>
          <w:rtl/>
        </w:rPr>
        <w:t>המיסים</w:t>
      </w:r>
      <w:r w:rsidRPr="003730D8">
        <w:rPr>
          <w:spacing w:val="-2"/>
          <w:rtl/>
        </w:rPr>
        <w:t>)</w:t>
      </w:r>
      <w:r>
        <w:rPr>
          <w:rFonts w:cs="Times New Roman"/>
          <w:spacing w:val="-2"/>
          <w:vertAlign w:val="superscript"/>
          <w:rtl/>
        </w:rPr>
        <w:footnoteReference w:id="89"/>
      </w:r>
      <w:r w:rsidRPr="003730D8">
        <w:rPr>
          <w:spacing w:val="-2"/>
          <w:rtl/>
        </w:rPr>
        <w:t xml:space="preserve"> </w:t>
      </w:r>
      <w:r w:rsidRPr="003730D8">
        <w:rPr>
          <w:rFonts w:hint="eastAsia"/>
          <w:spacing w:val="-2"/>
          <w:rtl/>
        </w:rPr>
        <w:t>להגיע</w:t>
      </w:r>
      <w:r w:rsidRPr="003730D8">
        <w:rPr>
          <w:spacing w:val="-2"/>
          <w:rtl/>
        </w:rPr>
        <w:t xml:space="preserve"> </w:t>
      </w:r>
      <w:r w:rsidRPr="003730D8">
        <w:rPr>
          <w:rFonts w:hint="eastAsia"/>
          <w:spacing w:val="-2"/>
          <w:rtl/>
        </w:rPr>
        <w:t>לפשרה</w:t>
      </w:r>
      <w:r w:rsidRPr="003730D8">
        <w:rPr>
          <w:spacing w:val="-2"/>
          <w:rtl/>
        </w:rPr>
        <w:t xml:space="preserve"> (</w:t>
      </w:r>
      <w:r w:rsidRPr="003730D8">
        <w:rPr>
          <w:spacing w:val="-2"/>
        </w:rPr>
        <w:t>Offer in</w:t>
      </w:r>
      <w:r w:rsidRPr="003730D8">
        <w:t xml:space="preserve"> Compromise - OIC</w:t>
      </w:r>
      <w:r w:rsidRPr="003730D8">
        <w:rPr>
          <w:rtl/>
        </w:rPr>
        <w:t xml:space="preserve">). </w:t>
      </w:r>
      <w:r w:rsidRPr="003730D8">
        <w:rPr>
          <w:rFonts w:hint="eastAsia"/>
          <w:rtl/>
        </w:rPr>
        <w:t>פשרה</w:t>
      </w:r>
      <w:r w:rsidRPr="003730D8">
        <w:rPr>
          <w:rtl/>
        </w:rPr>
        <w:t xml:space="preserve"> </w:t>
      </w:r>
      <w:r w:rsidRPr="003730D8">
        <w:rPr>
          <w:rFonts w:hint="eastAsia"/>
          <w:rtl/>
        </w:rPr>
        <w:t>כזאת</w:t>
      </w:r>
      <w:r w:rsidRPr="003730D8">
        <w:rPr>
          <w:rtl/>
        </w:rPr>
        <w:t xml:space="preserve"> </w:t>
      </w:r>
      <w:r w:rsidRPr="003730D8">
        <w:rPr>
          <w:rFonts w:hint="eastAsia"/>
          <w:rtl/>
        </w:rPr>
        <w:t>עשויה</w:t>
      </w:r>
      <w:r w:rsidRPr="003730D8">
        <w:rPr>
          <w:rtl/>
        </w:rPr>
        <w:t xml:space="preserve"> </w:t>
      </w:r>
      <w:r w:rsidRPr="003730D8">
        <w:rPr>
          <w:rFonts w:hint="eastAsia"/>
          <w:rtl/>
        </w:rPr>
        <w:t>לפטור</w:t>
      </w:r>
      <w:r w:rsidRPr="003730D8">
        <w:rPr>
          <w:rtl/>
        </w:rPr>
        <w:t xml:space="preserve"> </w:t>
      </w:r>
      <w:r w:rsidRPr="003730D8">
        <w:rPr>
          <w:rFonts w:hint="eastAsia"/>
          <w:rtl/>
        </w:rPr>
        <w:t>אדם</w:t>
      </w:r>
      <w:r w:rsidRPr="003730D8">
        <w:rPr>
          <w:rtl/>
        </w:rPr>
        <w:t xml:space="preserve"> </w:t>
      </w:r>
      <w:r w:rsidRPr="003730D8">
        <w:rPr>
          <w:rFonts w:hint="eastAsia"/>
          <w:rtl/>
        </w:rPr>
        <w:t>מהליך</w:t>
      </w:r>
      <w:r w:rsidRPr="003730D8">
        <w:rPr>
          <w:rtl/>
        </w:rPr>
        <w:t xml:space="preserve"> </w:t>
      </w:r>
      <w:r w:rsidRPr="003730D8">
        <w:rPr>
          <w:rFonts w:hint="eastAsia"/>
          <w:rtl/>
        </w:rPr>
        <w:t>פלילי</w:t>
      </w:r>
      <w:r w:rsidRPr="003730D8">
        <w:rPr>
          <w:rtl/>
        </w:rPr>
        <w:t xml:space="preserve">. </w:t>
      </w:r>
      <w:r w:rsidRPr="003730D8">
        <w:rPr>
          <w:rFonts w:hint="eastAsia"/>
          <w:rtl/>
        </w:rPr>
        <w:t>המשפט</w:t>
      </w:r>
      <w:r w:rsidRPr="003730D8">
        <w:rPr>
          <w:rtl/>
        </w:rPr>
        <w:t xml:space="preserve"> האמריקאי מגביל את סמכות הרשות בעניין הפשרה לעבירות שאינן ברף העליון של החומרה ו</w:t>
      </w:r>
      <w:r w:rsidRPr="003730D8">
        <w:rPr>
          <w:rFonts w:hint="eastAsia"/>
          <w:rtl/>
        </w:rPr>
        <w:t>אינן</w:t>
      </w:r>
      <w:r w:rsidRPr="003730D8">
        <w:rPr>
          <w:rtl/>
        </w:rPr>
        <w:t xml:space="preserve"> עבירות </w:t>
      </w:r>
      <w:r w:rsidRPr="003730D8">
        <w:rPr>
          <w:rFonts w:hint="eastAsia"/>
          <w:rtl/>
        </w:rPr>
        <w:t>שיש</w:t>
      </w:r>
      <w:r w:rsidRPr="003730D8">
        <w:rPr>
          <w:rtl/>
        </w:rPr>
        <w:t xml:space="preserve"> בהן יסוד נפשי לעבירת מס חמורה. </w:t>
      </w:r>
      <w:r w:rsidRPr="003730D8">
        <w:rPr>
          <w:rFonts w:hint="eastAsia"/>
          <w:rtl/>
        </w:rPr>
        <w:t>למעשה</w:t>
      </w:r>
      <w:r w:rsidRPr="003730D8">
        <w:rPr>
          <w:rtl/>
        </w:rPr>
        <w:t xml:space="preserve">, בעבירות חמורות הרשות רשאית לקבוע סנקציות אזרחיות </w:t>
      </w:r>
      <w:r w:rsidRPr="003730D8">
        <w:rPr>
          <w:rFonts w:hint="eastAsia"/>
          <w:rtl/>
        </w:rPr>
        <w:t>שיתווספו</w:t>
      </w:r>
      <w:r w:rsidRPr="003730D8">
        <w:rPr>
          <w:rtl/>
        </w:rPr>
        <w:t xml:space="preserve"> </w:t>
      </w:r>
      <w:r w:rsidRPr="003730D8">
        <w:rPr>
          <w:rFonts w:hint="eastAsia"/>
          <w:rtl/>
        </w:rPr>
        <w:t>על</w:t>
      </w:r>
      <w:r w:rsidRPr="003730D8">
        <w:rPr>
          <w:rtl/>
        </w:rPr>
        <w:t xml:space="preserve"> </w:t>
      </w:r>
      <w:r w:rsidRPr="003730D8">
        <w:rPr>
          <w:rFonts w:hint="eastAsia"/>
          <w:rtl/>
        </w:rPr>
        <w:t>המשפט</w:t>
      </w:r>
      <w:r w:rsidRPr="003730D8">
        <w:rPr>
          <w:rtl/>
        </w:rPr>
        <w:t xml:space="preserve"> הפלילי כנגד העבריין, ולא כתחליף לו, וכך היא מאפשרת </w:t>
      </w:r>
      <w:r w:rsidRPr="003730D8">
        <w:rPr>
          <w:rFonts w:hint="eastAsia"/>
          <w:rtl/>
        </w:rPr>
        <w:t>להחמיר</w:t>
      </w:r>
      <w:r w:rsidRPr="003730D8">
        <w:rPr>
          <w:rtl/>
        </w:rPr>
        <w:t xml:space="preserve"> </w:t>
      </w:r>
      <w:r w:rsidRPr="003730D8">
        <w:rPr>
          <w:rFonts w:hint="eastAsia"/>
          <w:rtl/>
        </w:rPr>
        <w:t>ב</w:t>
      </w:r>
      <w:r w:rsidRPr="003730D8">
        <w:rPr>
          <w:rtl/>
        </w:rPr>
        <w:t xml:space="preserve">יחס </w:t>
      </w:r>
      <w:r w:rsidRPr="003730D8">
        <w:rPr>
          <w:rFonts w:hint="eastAsia"/>
          <w:rtl/>
        </w:rPr>
        <w:t>כלפי</w:t>
      </w:r>
      <w:r w:rsidRPr="003730D8">
        <w:rPr>
          <w:rtl/>
        </w:rPr>
        <w:t xml:space="preserve"> עברייני מס קשים כדי להגביר את כושר ההרתעה. </w:t>
      </w:r>
    </w:p>
    <w:p w:rsidR="00C47681" w:rsidRPr="003730D8" w:rsidP="009D44E6" w14:paraId="1196C941" w14:textId="77777777">
      <w:pPr>
        <w:pStyle w:val="7392"/>
        <w:rPr>
          <w:rtl/>
        </w:rPr>
      </w:pPr>
      <w:r w:rsidRPr="003730D8">
        <w:rPr>
          <w:rFonts w:hint="cs"/>
          <w:rtl/>
        </w:rPr>
        <w:t xml:space="preserve">בקוד המיסים נקבע כי הרשות תוכל להציע פשרה רק בהתקיים אחד משלושת המצבים האלה: (א) </w:t>
      </w:r>
      <w:r w:rsidRPr="003730D8">
        <w:rPr>
          <w:rFonts w:hint="cs"/>
          <w:b/>
          <w:bCs/>
          <w:rtl/>
        </w:rPr>
        <w:t>ספק בנוגע לאחריות (</w:t>
      </w:r>
      <w:r w:rsidRPr="003730D8">
        <w:rPr>
          <w:b/>
          <w:bCs/>
        </w:rPr>
        <w:t xml:space="preserve">Doubt as to </w:t>
      </w:r>
      <w:r w:rsidRPr="003730D8">
        <w:rPr>
          <w:rFonts w:hint="cs"/>
          <w:b/>
          <w:bCs/>
        </w:rPr>
        <w:t>L</w:t>
      </w:r>
      <w:r w:rsidRPr="003730D8">
        <w:rPr>
          <w:b/>
          <w:bCs/>
        </w:rPr>
        <w:t>iability</w:t>
      </w:r>
      <w:r w:rsidRPr="003730D8">
        <w:rPr>
          <w:rFonts w:hint="cs"/>
          <w:b/>
          <w:bCs/>
          <w:rtl/>
        </w:rPr>
        <w:t>)</w:t>
      </w:r>
      <w:r w:rsidRPr="003730D8">
        <w:rPr>
          <w:rFonts w:hint="cs"/>
          <w:rtl/>
        </w:rPr>
        <w:t>: החשוד מציג ספק סביר בנוגע לכך שהוא אחראי למעשה; (ב)</w:t>
      </w:r>
      <w:r w:rsidRPr="003730D8">
        <w:rPr>
          <w:rFonts w:hint="cs"/>
          <w:b/>
          <w:bCs/>
          <w:rtl/>
        </w:rPr>
        <w:t xml:space="preserve"> ספק בנוגע לגבייה (</w:t>
      </w:r>
      <w:r w:rsidRPr="003730D8">
        <w:rPr>
          <w:b/>
          <w:bCs/>
        </w:rPr>
        <w:t>Doubt as to Collectability</w:t>
      </w:r>
      <w:r w:rsidRPr="003730D8">
        <w:rPr>
          <w:rFonts w:hint="cs"/>
          <w:b/>
          <w:bCs/>
          <w:rtl/>
        </w:rPr>
        <w:t>)</w:t>
      </w:r>
      <w:r w:rsidRPr="003730D8">
        <w:rPr>
          <w:rFonts w:hint="cs"/>
          <w:rtl/>
        </w:rPr>
        <w:t>: אם לדעת הרשות אין החשוד יכול לשלם את המס במלואו, היא מוסמכת להציע לו פשרה כספית; (ג)</w:t>
      </w:r>
      <w:r w:rsidRPr="003730D8">
        <w:rPr>
          <w:rFonts w:hint="cs"/>
          <w:b/>
          <w:bCs/>
          <w:rtl/>
        </w:rPr>
        <w:t xml:space="preserve"> ניהול מס יעיל/ראוי (</w:t>
      </w:r>
      <w:r w:rsidRPr="003730D8">
        <w:rPr>
          <w:b/>
          <w:bCs/>
        </w:rPr>
        <w:t>Effective Tax Administration</w:t>
      </w:r>
      <w:r w:rsidRPr="003730D8">
        <w:rPr>
          <w:rFonts w:hint="cs"/>
          <w:b/>
          <w:bCs/>
          <w:rtl/>
        </w:rPr>
        <w:t>)</w:t>
      </w:r>
      <w:r w:rsidRPr="003730D8">
        <w:rPr>
          <w:rFonts w:hint="cs"/>
          <w:rtl/>
        </w:rPr>
        <w:t>: במקרים הומניטריים, כמו אדם נכה או קשיש, וגביית המס במלואו תיחשב "לא הוגנת ולא צודקת" (</w:t>
      </w:r>
      <w:r w:rsidRPr="003730D8">
        <w:t>"Would be unfair and inequitable"</w:t>
      </w:r>
      <w:r w:rsidRPr="003730D8">
        <w:rPr>
          <w:rFonts w:hint="cs"/>
          <w:rtl/>
        </w:rPr>
        <w:t xml:space="preserve">). </w:t>
      </w:r>
    </w:p>
    <w:p w:rsidR="00C47681" w:rsidRPr="003730D8" w:rsidP="009D44E6" w14:paraId="60B37A5C" w14:textId="717995A6">
      <w:pPr>
        <w:pStyle w:val="7392"/>
        <w:rPr>
          <w:rtl/>
        </w:rPr>
      </w:pPr>
      <w:r w:rsidRPr="00CE06F7">
        <w:rPr>
          <w:rStyle w:val="7351"/>
          <w:rFonts w:hint="cs"/>
          <w:rtl/>
        </w:rPr>
        <w:t>הכופר במשפט האנגלי:</w:t>
      </w:r>
      <w:r w:rsidRPr="003730D8">
        <w:rPr>
          <w:rFonts w:hint="cs"/>
          <w:rtl/>
        </w:rPr>
        <w:t xml:space="preserve"> בשיטת המשפט האנגלי</w:t>
      </w:r>
      <w:r>
        <w:rPr>
          <w:vertAlign w:val="superscript"/>
          <w:rtl/>
        </w:rPr>
        <w:footnoteReference w:id="90"/>
      </w:r>
      <w:r w:rsidRPr="003730D8">
        <w:rPr>
          <w:rFonts w:hint="cs"/>
          <w:rtl/>
        </w:rPr>
        <w:t xml:space="preserve"> אין הליך דומה למוסד הכופר אלא הליך של קנס </w:t>
      </w:r>
      <w:r w:rsidRPr="003730D8">
        <w:rPr>
          <w:rFonts w:hint="cs"/>
          <w:rtl/>
        </w:rPr>
        <w:t>מינהלי</w:t>
      </w:r>
      <w:r w:rsidRPr="003730D8">
        <w:rPr>
          <w:rFonts w:hint="cs"/>
          <w:rtl/>
        </w:rPr>
        <w:t xml:space="preserve">, והוא מוחל כחלופה להליך הפלילי במקרים האלה: (א) </w:t>
      </w:r>
      <w:r w:rsidRPr="003730D8">
        <w:rPr>
          <w:rFonts w:hint="cs"/>
          <w:b/>
          <w:bCs/>
          <w:rtl/>
        </w:rPr>
        <w:t>עבירות רשלנות</w:t>
      </w:r>
      <w:r w:rsidRPr="003730D8">
        <w:rPr>
          <w:rFonts w:hint="cs"/>
          <w:rtl/>
        </w:rPr>
        <w:t xml:space="preserve">: תוטל סנקציה אזרחית בלבד, דוגמת הטלת ריבית גבוהה יחסית על המס שלא שולם; (ב) </w:t>
      </w:r>
      <w:r w:rsidRPr="003730D8">
        <w:rPr>
          <w:rFonts w:hint="eastAsia"/>
          <w:b/>
          <w:bCs/>
          <w:rtl/>
        </w:rPr>
        <w:t>עבירות</w:t>
      </w:r>
      <w:r w:rsidRPr="003730D8">
        <w:rPr>
          <w:b/>
          <w:bCs/>
          <w:rtl/>
        </w:rPr>
        <w:t xml:space="preserve"> </w:t>
      </w:r>
      <w:r w:rsidRPr="003730D8">
        <w:rPr>
          <w:rFonts w:hint="eastAsia"/>
          <w:b/>
          <w:bCs/>
          <w:rtl/>
        </w:rPr>
        <w:t>רשלנות</w:t>
      </w:r>
      <w:r w:rsidRPr="003730D8">
        <w:rPr>
          <w:b/>
          <w:bCs/>
          <w:rtl/>
        </w:rPr>
        <w:t xml:space="preserve"> </w:t>
      </w:r>
      <w:r w:rsidRPr="003730D8">
        <w:rPr>
          <w:rFonts w:hint="eastAsia"/>
          <w:b/>
          <w:bCs/>
          <w:rtl/>
        </w:rPr>
        <w:t>חמורות</w:t>
      </w:r>
      <w:r w:rsidRPr="003730D8">
        <w:rPr>
          <w:rFonts w:hint="cs"/>
          <w:rtl/>
        </w:rPr>
        <w:t xml:space="preserve">: תוטל הריבית הנהוגה בעבירות הרשלנות, ונוסף על כך יוטל קנס </w:t>
      </w:r>
      <w:r w:rsidRPr="003730D8">
        <w:rPr>
          <w:rFonts w:hint="eastAsia"/>
          <w:rtl/>
        </w:rPr>
        <w:t>קבוע</w:t>
      </w:r>
      <w:r w:rsidRPr="003730D8">
        <w:rPr>
          <w:rtl/>
        </w:rPr>
        <w:t xml:space="preserve">, </w:t>
      </w:r>
      <w:r w:rsidRPr="003730D8">
        <w:rPr>
          <w:rFonts w:hint="cs"/>
          <w:rtl/>
        </w:rPr>
        <w:t xml:space="preserve">שלא ניתן לשינוי, בשיעור של 30% מהפרש המס; (ג) </w:t>
      </w:r>
      <w:r w:rsidRPr="003730D8">
        <w:rPr>
          <w:rFonts w:hint="eastAsia"/>
          <w:b/>
          <w:bCs/>
          <w:rtl/>
        </w:rPr>
        <w:t>התחמקות</w:t>
      </w:r>
      <w:r w:rsidRPr="003730D8">
        <w:rPr>
          <w:b/>
          <w:bCs/>
          <w:rtl/>
        </w:rPr>
        <w:t xml:space="preserve"> </w:t>
      </w:r>
      <w:r w:rsidRPr="003730D8">
        <w:rPr>
          <w:rFonts w:hint="eastAsia"/>
          <w:b/>
          <w:bCs/>
          <w:rtl/>
        </w:rPr>
        <w:t>ממס</w:t>
      </w:r>
      <w:r w:rsidRPr="003730D8">
        <w:rPr>
          <w:b/>
          <w:bCs/>
          <w:rtl/>
        </w:rPr>
        <w:t xml:space="preserve"> (</w:t>
      </w:r>
      <w:r w:rsidRPr="003730D8">
        <w:rPr>
          <w:b/>
          <w:bCs/>
        </w:rPr>
        <w:t>Tax</w:t>
      </w:r>
      <w:r w:rsidR="00D65ABC">
        <w:rPr>
          <w:rFonts w:hint="cs"/>
          <w:b/>
          <w:bCs/>
          <w:rtl/>
        </w:rPr>
        <w:t xml:space="preserve"> </w:t>
      </w:r>
      <w:r w:rsidRPr="003730D8">
        <w:rPr>
          <w:b/>
          <w:bCs/>
        </w:rPr>
        <w:t>Evasion</w:t>
      </w:r>
      <w:r w:rsidRPr="003730D8">
        <w:rPr>
          <w:b/>
          <w:bCs/>
          <w:rtl/>
        </w:rPr>
        <w:t xml:space="preserve">) </w:t>
      </w:r>
      <w:r w:rsidRPr="003730D8">
        <w:rPr>
          <w:rFonts w:hint="eastAsia"/>
          <w:b/>
          <w:bCs/>
          <w:rtl/>
        </w:rPr>
        <w:t>שלא</w:t>
      </w:r>
      <w:r w:rsidRPr="003730D8">
        <w:rPr>
          <w:b/>
          <w:bCs/>
          <w:rtl/>
        </w:rPr>
        <w:t xml:space="preserve"> </w:t>
      </w:r>
      <w:r w:rsidRPr="003730D8">
        <w:rPr>
          <w:rFonts w:hint="eastAsia"/>
          <w:b/>
          <w:bCs/>
          <w:rtl/>
        </w:rPr>
        <w:t>בזדון</w:t>
      </w:r>
      <w:r w:rsidRPr="003730D8">
        <w:rPr>
          <w:rFonts w:hint="cs"/>
          <w:rtl/>
        </w:rPr>
        <w:t xml:space="preserve">: יוטל קנס קבוע בשיעור של 100% מהמס שדווח בחסר. אם העבריין שיתף פעולה באופן מלא הרשות רשאית להפחית את הקנס עד 50%. </w:t>
      </w:r>
    </w:p>
    <w:p w:rsidR="00C47681" w:rsidRPr="00FA7621" w:rsidP="00FA7621" w14:paraId="6069FAA7" w14:textId="77777777">
      <w:pPr>
        <w:pStyle w:val="7318"/>
        <w:rPr>
          <w:rtl/>
        </w:rPr>
      </w:pPr>
      <w:r w:rsidRPr="00FA7621">
        <w:rPr>
          <w:rFonts w:hint="eastAsia"/>
          <w:rtl/>
        </w:rPr>
        <w:t>עלה</w:t>
      </w:r>
      <w:r w:rsidRPr="00FA7621">
        <w:rPr>
          <w:rtl/>
        </w:rPr>
        <w:t xml:space="preserve"> כי </w:t>
      </w:r>
      <w:r w:rsidRPr="00FA7621">
        <w:rPr>
          <w:rFonts w:hint="eastAsia"/>
          <w:rtl/>
        </w:rPr>
        <w:t>בארה</w:t>
      </w:r>
      <w:r w:rsidRPr="00FA7621">
        <w:rPr>
          <w:rtl/>
        </w:rPr>
        <w:t xml:space="preserve">"ב </w:t>
      </w:r>
      <w:r w:rsidRPr="00FA7621">
        <w:rPr>
          <w:rFonts w:hint="eastAsia"/>
          <w:rtl/>
        </w:rPr>
        <w:t>ובאנגליה</w:t>
      </w:r>
      <w:r w:rsidRPr="00FA7621">
        <w:rPr>
          <w:rtl/>
        </w:rPr>
        <w:t xml:space="preserve"> </w:t>
      </w:r>
      <w:r w:rsidRPr="00FA7621">
        <w:rPr>
          <w:rFonts w:hint="eastAsia"/>
          <w:rtl/>
        </w:rPr>
        <w:t>אי</w:t>
      </w:r>
      <w:r w:rsidRPr="00FA7621">
        <w:rPr>
          <w:rtl/>
        </w:rPr>
        <w:t xml:space="preserve"> </w:t>
      </w:r>
      <w:r w:rsidRPr="00FA7621">
        <w:rPr>
          <w:rFonts w:hint="eastAsia"/>
          <w:rtl/>
        </w:rPr>
        <w:t>אפשר</w:t>
      </w:r>
      <w:r w:rsidRPr="00FA7621">
        <w:rPr>
          <w:rtl/>
        </w:rPr>
        <w:t xml:space="preserve"> </w:t>
      </w:r>
      <w:r w:rsidRPr="00FA7621">
        <w:rPr>
          <w:rFonts w:hint="eastAsia"/>
          <w:rtl/>
        </w:rPr>
        <w:t>להשתמש</w:t>
      </w:r>
      <w:r w:rsidRPr="00FA7621">
        <w:rPr>
          <w:rtl/>
        </w:rPr>
        <w:t xml:space="preserve"> </w:t>
      </w:r>
      <w:r w:rsidRPr="00FA7621">
        <w:rPr>
          <w:rFonts w:hint="eastAsia"/>
          <w:rtl/>
        </w:rPr>
        <w:t>בחלופת</w:t>
      </w:r>
      <w:r w:rsidRPr="00FA7621">
        <w:rPr>
          <w:rtl/>
        </w:rPr>
        <w:t xml:space="preserve"> </w:t>
      </w:r>
      <w:r w:rsidRPr="00FA7621">
        <w:rPr>
          <w:rFonts w:hint="eastAsia"/>
          <w:rtl/>
        </w:rPr>
        <w:t>קנס</w:t>
      </w:r>
      <w:r w:rsidRPr="00FA7621">
        <w:rPr>
          <w:rtl/>
        </w:rPr>
        <w:t xml:space="preserve"> </w:t>
      </w:r>
      <w:r w:rsidRPr="00FA7621">
        <w:rPr>
          <w:rFonts w:hint="eastAsia"/>
          <w:rtl/>
        </w:rPr>
        <w:t>להליך</w:t>
      </w:r>
      <w:r w:rsidRPr="00FA7621">
        <w:rPr>
          <w:rtl/>
        </w:rPr>
        <w:t xml:space="preserve"> </w:t>
      </w:r>
      <w:r w:rsidRPr="00FA7621">
        <w:rPr>
          <w:rFonts w:hint="eastAsia"/>
          <w:rtl/>
        </w:rPr>
        <w:t>פלילי</w:t>
      </w:r>
      <w:r w:rsidRPr="00FA7621">
        <w:rPr>
          <w:rtl/>
        </w:rPr>
        <w:t xml:space="preserve"> </w:t>
      </w:r>
      <w:r w:rsidRPr="00FA7621">
        <w:rPr>
          <w:rFonts w:hint="eastAsia"/>
          <w:rtl/>
        </w:rPr>
        <w:t>המתנהל</w:t>
      </w:r>
      <w:r w:rsidRPr="00FA7621">
        <w:rPr>
          <w:rtl/>
        </w:rPr>
        <w:t xml:space="preserve"> </w:t>
      </w:r>
      <w:r w:rsidRPr="00FA7621">
        <w:rPr>
          <w:rFonts w:hint="eastAsia"/>
          <w:rtl/>
        </w:rPr>
        <w:t>בנוגע</w:t>
      </w:r>
      <w:r w:rsidRPr="00FA7621">
        <w:rPr>
          <w:rtl/>
        </w:rPr>
        <w:t xml:space="preserve"> </w:t>
      </w:r>
      <w:r w:rsidRPr="00FA7621">
        <w:rPr>
          <w:rFonts w:hint="eastAsia"/>
          <w:rtl/>
        </w:rPr>
        <w:t>לעבירות</w:t>
      </w:r>
      <w:r w:rsidRPr="00FA7621">
        <w:rPr>
          <w:rtl/>
        </w:rPr>
        <w:t xml:space="preserve"> </w:t>
      </w:r>
      <w:r w:rsidRPr="00FA7621">
        <w:rPr>
          <w:rFonts w:hint="eastAsia"/>
          <w:rtl/>
        </w:rPr>
        <w:t>מס</w:t>
      </w:r>
      <w:r w:rsidRPr="00FA7621">
        <w:rPr>
          <w:rtl/>
        </w:rPr>
        <w:t xml:space="preserve"> </w:t>
      </w:r>
      <w:r w:rsidRPr="00FA7621">
        <w:rPr>
          <w:rFonts w:hint="eastAsia"/>
          <w:rtl/>
        </w:rPr>
        <w:t>חמורות</w:t>
      </w:r>
      <w:r w:rsidRPr="00FA7621">
        <w:rPr>
          <w:rFonts w:hint="cs"/>
          <w:rtl/>
        </w:rPr>
        <w:t>,</w:t>
      </w:r>
      <w:r w:rsidRPr="00FA7621">
        <w:rPr>
          <w:rtl/>
        </w:rPr>
        <w:t xml:space="preserve"> </w:t>
      </w:r>
      <w:r w:rsidRPr="00FA7621">
        <w:rPr>
          <w:rFonts w:hint="eastAsia"/>
          <w:rtl/>
        </w:rPr>
        <w:t>וכי</w:t>
      </w:r>
      <w:r w:rsidRPr="00FA7621">
        <w:rPr>
          <w:rtl/>
        </w:rPr>
        <w:t xml:space="preserve"> </w:t>
      </w:r>
      <w:r w:rsidRPr="00FA7621">
        <w:rPr>
          <w:rFonts w:hint="eastAsia"/>
          <w:rtl/>
        </w:rPr>
        <w:t>באנגליה</w:t>
      </w:r>
      <w:r w:rsidRPr="00FA7621">
        <w:rPr>
          <w:rtl/>
        </w:rPr>
        <w:t xml:space="preserve"> </w:t>
      </w:r>
      <w:r w:rsidRPr="00FA7621">
        <w:rPr>
          <w:rFonts w:hint="eastAsia"/>
          <w:rtl/>
        </w:rPr>
        <w:t>שיעור</w:t>
      </w:r>
      <w:r w:rsidRPr="00FA7621">
        <w:rPr>
          <w:rtl/>
        </w:rPr>
        <w:t xml:space="preserve"> </w:t>
      </w:r>
      <w:r w:rsidRPr="00FA7621">
        <w:rPr>
          <w:rFonts w:hint="eastAsia"/>
          <w:rtl/>
        </w:rPr>
        <w:t>הקנס</w:t>
      </w:r>
      <w:r w:rsidRPr="00FA7621">
        <w:rPr>
          <w:rtl/>
        </w:rPr>
        <w:t xml:space="preserve"> </w:t>
      </w:r>
      <w:r w:rsidRPr="00FA7621">
        <w:rPr>
          <w:rFonts w:hint="eastAsia"/>
          <w:rtl/>
        </w:rPr>
        <w:t>קבוע</w:t>
      </w:r>
      <w:r w:rsidRPr="00FA7621">
        <w:rPr>
          <w:rtl/>
        </w:rPr>
        <w:t xml:space="preserve"> </w:t>
      </w:r>
      <w:r w:rsidRPr="00FA7621">
        <w:rPr>
          <w:rFonts w:hint="eastAsia"/>
          <w:rtl/>
        </w:rPr>
        <w:t>מראש</w:t>
      </w:r>
      <w:r>
        <w:rPr>
          <w:rStyle w:val="FootnoteReference0"/>
          <w:rtl/>
        </w:rPr>
        <w:footnoteReference w:id="91"/>
      </w:r>
      <w:r w:rsidRPr="00FA7621">
        <w:rPr>
          <w:rFonts w:hint="cs"/>
          <w:rtl/>
        </w:rPr>
        <w:t>.</w:t>
      </w:r>
    </w:p>
    <w:p w:rsidR="00C47681" w:rsidRPr="003730D8" w:rsidP="00167CB4" w14:paraId="12E35D9C" w14:textId="77777777">
      <w:pPr>
        <w:pStyle w:val="73414"/>
        <w:rPr>
          <w:rStyle w:val="4"/>
          <w:rFonts w:eastAsiaTheme="majorEastAsia"/>
          <w:bCs/>
          <w:rtl/>
        </w:rPr>
      </w:pPr>
      <w:r w:rsidRPr="003730D8">
        <w:rPr>
          <w:rFonts w:hint="cs"/>
          <w:rtl/>
        </w:rPr>
        <w:t>ניהול ממוחשב של הליכי הכופר</w:t>
      </w:r>
    </w:p>
    <w:p w:rsidR="00C47681" w:rsidRPr="003730D8" w:rsidP="009D44E6" w14:paraId="378AEC82" w14:textId="77777777">
      <w:pPr>
        <w:pStyle w:val="7392"/>
        <w:rPr>
          <w:rtl/>
        </w:rPr>
      </w:pPr>
      <w:r w:rsidRPr="003730D8">
        <w:rPr>
          <w:rFonts w:hint="cs"/>
          <w:rtl/>
        </w:rPr>
        <w:t xml:space="preserve">רשות המיסים נדרשת מידי שנה לטפל במאות בקשות המועברות מצד נישומים להמרת ההליך הפלילי בתשלום כופר, ובין היתר, בריכוז וניהול של מסמכים שחלקן מגיעים בצורה ידנית לביסוס הבקשה, או של תכתובות עם מייצגי הנישום והפרקליטים המלווים את הטיפול. </w:t>
      </w:r>
    </w:p>
    <w:p w:rsidR="00C47681" w:rsidRPr="00FA7621" w:rsidP="00FA7621" w14:paraId="67A011F6" w14:textId="77777777">
      <w:pPr>
        <w:pStyle w:val="7318"/>
        <w:rPr>
          <w:rtl/>
        </w:rPr>
      </w:pPr>
      <w:r w:rsidRPr="00FA7621">
        <w:rPr>
          <w:rFonts w:hint="eastAsia"/>
          <w:rtl/>
        </w:rPr>
        <w:t>הועלה</w:t>
      </w:r>
      <w:r w:rsidRPr="00FA7621">
        <w:rPr>
          <w:rtl/>
        </w:rPr>
        <w:t xml:space="preserve"> </w:t>
      </w:r>
      <w:r w:rsidRPr="00FA7621">
        <w:rPr>
          <w:rFonts w:hint="eastAsia"/>
          <w:rtl/>
        </w:rPr>
        <w:t>כי</w:t>
      </w:r>
      <w:r w:rsidRPr="00FA7621">
        <w:rPr>
          <w:rFonts w:hint="cs"/>
          <w:rtl/>
        </w:rPr>
        <w:t xml:space="preserve"> המסמכים הנוגעים להליכי הכופר מנוהלים ידנית ו</w:t>
      </w:r>
      <w:r w:rsidRPr="00FA7621">
        <w:rPr>
          <w:rtl/>
        </w:rPr>
        <w:t>בהיעדר מערכת</w:t>
      </w:r>
      <w:r w:rsidRPr="00FA7621">
        <w:rPr>
          <w:rFonts w:hint="cs"/>
          <w:rtl/>
        </w:rPr>
        <w:t xml:space="preserve"> ממוחשבת</w:t>
      </w:r>
      <w:r w:rsidRPr="00FA7621">
        <w:rPr>
          <w:rtl/>
        </w:rPr>
        <w:t xml:space="preserve">, לא </w:t>
      </w:r>
      <w:r w:rsidRPr="00FA7621">
        <w:rPr>
          <w:rFonts w:hint="cs"/>
          <w:rtl/>
        </w:rPr>
        <w:t>נסרקים</w:t>
      </w:r>
      <w:r w:rsidRPr="00FA7621">
        <w:rPr>
          <w:rtl/>
        </w:rPr>
        <w:t xml:space="preserve"> המסמכים הרלוונטיים בכל תיק כופר</w:t>
      </w:r>
      <w:r w:rsidRPr="00FA7621">
        <w:rPr>
          <w:rFonts w:hint="cs"/>
          <w:rtl/>
        </w:rPr>
        <w:t xml:space="preserve"> ולעיתים אף אינם נמצאים בתיק הפיזי. בכך, קיים קושי בהשוואה שוטפת </w:t>
      </w:r>
      <w:r w:rsidRPr="00FA7621">
        <w:rPr>
          <w:rtl/>
        </w:rPr>
        <w:t>בין בקשות כופר שנדחו לאלו ש</w:t>
      </w:r>
      <w:r w:rsidRPr="00FA7621">
        <w:rPr>
          <w:rFonts w:hint="cs"/>
          <w:rtl/>
        </w:rPr>
        <w:t>ה</w:t>
      </w:r>
      <w:r w:rsidRPr="00FA7621">
        <w:rPr>
          <w:rtl/>
        </w:rPr>
        <w:t>תקבלו</w:t>
      </w:r>
      <w:r w:rsidRPr="00FA7621">
        <w:rPr>
          <w:rFonts w:hint="cs"/>
          <w:rtl/>
        </w:rPr>
        <w:t xml:space="preserve"> </w:t>
      </w:r>
      <w:r w:rsidRPr="00FA7621">
        <w:rPr>
          <w:rtl/>
        </w:rPr>
        <w:t xml:space="preserve">לפי סכום ההכנסה שהועלמה, נסיבות ההעלמה, קיומן או </w:t>
      </w:r>
      <w:r w:rsidRPr="00FA7621">
        <w:rPr>
          <w:rFonts w:hint="cs"/>
          <w:rtl/>
        </w:rPr>
        <w:t>היעדרן</w:t>
      </w:r>
      <w:r w:rsidRPr="00FA7621">
        <w:rPr>
          <w:rtl/>
        </w:rPr>
        <w:t xml:space="preserve"> של נסיבות מקלות, סכום הכופר במקרים </w:t>
      </w:r>
      <w:r w:rsidRPr="00FA7621">
        <w:rPr>
          <w:rFonts w:hint="cs"/>
          <w:rtl/>
        </w:rPr>
        <w:t>ש</w:t>
      </w:r>
      <w:r w:rsidRPr="00FA7621">
        <w:rPr>
          <w:rtl/>
        </w:rPr>
        <w:t xml:space="preserve">התקבלה בקשת הכופר וכיו"ב. </w:t>
      </w:r>
    </w:p>
    <w:p w:rsidR="00C47681" w:rsidRPr="00FA7621" w:rsidP="00FA7621" w14:paraId="02DE094D" w14:textId="77777777">
      <w:pPr>
        <w:pStyle w:val="7318"/>
        <w:rPr>
          <w:rtl/>
        </w:rPr>
      </w:pPr>
      <w:r w:rsidRPr="00FA7621">
        <w:rPr>
          <w:rFonts w:hint="eastAsia"/>
          <w:rtl/>
        </w:rPr>
        <w:t>נוכח</w:t>
      </w:r>
      <w:r w:rsidRPr="00FA7621">
        <w:rPr>
          <w:rtl/>
        </w:rPr>
        <w:t xml:space="preserve"> </w:t>
      </w:r>
      <w:r w:rsidRPr="00FA7621">
        <w:rPr>
          <w:rFonts w:hint="eastAsia"/>
          <w:rtl/>
        </w:rPr>
        <w:t>היקף</w:t>
      </w:r>
      <w:r w:rsidRPr="00FA7621">
        <w:rPr>
          <w:rtl/>
        </w:rPr>
        <w:t xml:space="preserve"> </w:t>
      </w:r>
      <w:r w:rsidRPr="00FA7621">
        <w:rPr>
          <w:rFonts w:hint="eastAsia"/>
          <w:rtl/>
        </w:rPr>
        <w:t>ורגישות</w:t>
      </w:r>
      <w:r w:rsidRPr="00FA7621">
        <w:rPr>
          <w:rtl/>
        </w:rPr>
        <w:t xml:space="preserve"> </w:t>
      </w:r>
      <w:r w:rsidRPr="00FA7621">
        <w:rPr>
          <w:rFonts w:hint="eastAsia"/>
          <w:rtl/>
        </w:rPr>
        <w:t>המסמכים</w:t>
      </w:r>
      <w:r w:rsidRPr="00FA7621">
        <w:rPr>
          <w:rtl/>
        </w:rPr>
        <w:t xml:space="preserve"> </w:t>
      </w:r>
      <w:r w:rsidRPr="00FA7621">
        <w:rPr>
          <w:rFonts w:hint="eastAsia"/>
          <w:rtl/>
        </w:rPr>
        <w:t>האמורים</w:t>
      </w:r>
      <w:r w:rsidRPr="00FA7621">
        <w:rPr>
          <w:rtl/>
        </w:rPr>
        <w:t xml:space="preserve"> </w:t>
      </w:r>
      <w:r w:rsidRPr="00FA7621">
        <w:rPr>
          <w:rFonts w:hint="eastAsia"/>
          <w:rtl/>
        </w:rPr>
        <w:t>ובדומה</w:t>
      </w:r>
      <w:r w:rsidRPr="00FA7621">
        <w:rPr>
          <w:rtl/>
        </w:rPr>
        <w:t xml:space="preserve"> </w:t>
      </w:r>
      <w:r w:rsidRPr="00FA7621">
        <w:rPr>
          <w:rFonts w:hint="eastAsia"/>
          <w:rtl/>
        </w:rPr>
        <w:t>לניהול</w:t>
      </w:r>
      <w:r w:rsidRPr="00FA7621">
        <w:rPr>
          <w:rtl/>
        </w:rPr>
        <w:t xml:space="preserve"> </w:t>
      </w:r>
      <w:r w:rsidRPr="00FA7621">
        <w:rPr>
          <w:rFonts w:hint="eastAsia"/>
          <w:rtl/>
        </w:rPr>
        <w:t>מסמכים</w:t>
      </w:r>
      <w:r w:rsidRPr="00FA7621">
        <w:rPr>
          <w:rtl/>
        </w:rPr>
        <w:t xml:space="preserve"> </w:t>
      </w:r>
      <w:r w:rsidRPr="00FA7621">
        <w:rPr>
          <w:rFonts w:hint="eastAsia"/>
          <w:rtl/>
        </w:rPr>
        <w:t>במסגרת</w:t>
      </w:r>
      <w:r w:rsidRPr="00FA7621">
        <w:rPr>
          <w:rtl/>
        </w:rPr>
        <w:t xml:space="preserve"> </w:t>
      </w:r>
      <w:r w:rsidRPr="00FA7621">
        <w:rPr>
          <w:rFonts w:hint="eastAsia"/>
          <w:rtl/>
        </w:rPr>
        <w:t>הליכי</w:t>
      </w:r>
      <w:r w:rsidRPr="00FA7621">
        <w:rPr>
          <w:rtl/>
        </w:rPr>
        <w:t xml:space="preserve"> </w:t>
      </w:r>
      <w:r w:rsidRPr="00FA7621">
        <w:rPr>
          <w:rFonts w:hint="eastAsia"/>
          <w:rtl/>
        </w:rPr>
        <w:t>שומה</w:t>
      </w:r>
      <w:r w:rsidRPr="00FA7621">
        <w:rPr>
          <w:rtl/>
        </w:rPr>
        <w:t xml:space="preserve"> </w:t>
      </w:r>
      <w:r w:rsidRPr="00FA7621">
        <w:rPr>
          <w:rFonts w:hint="eastAsia"/>
          <w:rtl/>
        </w:rPr>
        <w:t>ברשות</w:t>
      </w:r>
      <w:r w:rsidRPr="00FA7621">
        <w:rPr>
          <w:rtl/>
        </w:rPr>
        <w:t xml:space="preserve">, </w:t>
      </w:r>
      <w:r w:rsidRPr="00FA7621">
        <w:rPr>
          <w:rFonts w:hint="eastAsia"/>
          <w:rtl/>
        </w:rPr>
        <w:t>מומלץ</w:t>
      </w:r>
      <w:r w:rsidRPr="00FA7621">
        <w:rPr>
          <w:rtl/>
        </w:rPr>
        <w:t xml:space="preserve"> </w:t>
      </w:r>
      <w:r w:rsidRPr="00FA7621">
        <w:rPr>
          <w:rFonts w:hint="eastAsia"/>
          <w:rtl/>
        </w:rPr>
        <w:t>כי</w:t>
      </w:r>
      <w:r w:rsidRPr="00FA7621">
        <w:rPr>
          <w:rtl/>
        </w:rPr>
        <w:t xml:space="preserve"> </w:t>
      </w:r>
      <w:r w:rsidRPr="00FA7621">
        <w:rPr>
          <w:rFonts w:hint="eastAsia"/>
          <w:rtl/>
        </w:rPr>
        <w:t>רשות</w:t>
      </w:r>
      <w:r w:rsidRPr="00FA7621">
        <w:rPr>
          <w:rtl/>
        </w:rPr>
        <w:t xml:space="preserve"> </w:t>
      </w:r>
      <w:r w:rsidRPr="00FA7621">
        <w:rPr>
          <w:rFonts w:hint="eastAsia"/>
          <w:rtl/>
        </w:rPr>
        <w:t>המיסים</w:t>
      </w:r>
      <w:r w:rsidRPr="00FA7621">
        <w:rPr>
          <w:rtl/>
        </w:rPr>
        <w:t xml:space="preserve"> </w:t>
      </w:r>
      <w:r w:rsidRPr="00FA7621">
        <w:rPr>
          <w:rFonts w:hint="eastAsia"/>
          <w:rtl/>
        </w:rPr>
        <w:t>תפעל</w:t>
      </w:r>
      <w:r w:rsidRPr="00FA7621">
        <w:rPr>
          <w:rtl/>
        </w:rPr>
        <w:t xml:space="preserve"> </w:t>
      </w:r>
      <w:r w:rsidRPr="00FA7621">
        <w:rPr>
          <w:rFonts w:hint="eastAsia"/>
          <w:rtl/>
        </w:rPr>
        <w:t>לנהלם</w:t>
      </w:r>
      <w:r w:rsidRPr="00FA7621">
        <w:rPr>
          <w:rtl/>
        </w:rPr>
        <w:t xml:space="preserve"> </w:t>
      </w:r>
      <w:r w:rsidRPr="00FA7621">
        <w:rPr>
          <w:rFonts w:hint="eastAsia"/>
          <w:rtl/>
        </w:rPr>
        <w:t>במסגרת</w:t>
      </w:r>
      <w:r w:rsidRPr="00FA7621">
        <w:rPr>
          <w:rtl/>
        </w:rPr>
        <w:t xml:space="preserve"> </w:t>
      </w:r>
      <w:r w:rsidRPr="00FA7621">
        <w:rPr>
          <w:rFonts w:hint="eastAsia"/>
          <w:rtl/>
        </w:rPr>
        <w:t>מערכת</w:t>
      </w:r>
      <w:r w:rsidRPr="00FA7621">
        <w:rPr>
          <w:rtl/>
        </w:rPr>
        <w:t xml:space="preserve"> </w:t>
      </w:r>
      <w:r w:rsidRPr="00FA7621">
        <w:rPr>
          <w:rFonts w:hint="eastAsia"/>
          <w:rtl/>
        </w:rPr>
        <w:t>ממחושבת</w:t>
      </w:r>
      <w:r w:rsidRPr="00FA7621">
        <w:rPr>
          <w:rtl/>
        </w:rPr>
        <w:t xml:space="preserve"> </w:t>
      </w:r>
      <w:r w:rsidRPr="00FA7621">
        <w:rPr>
          <w:rFonts w:hint="eastAsia"/>
          <w:rtl/>
        </w:rPr>
        <w:t>ייעודית</w:t>
      </w:r>
      <w:r w:rsidRPr="00FA7621">
        <w:rPr>
          <w:rtl/>
        </w:rPr>
        <w:t xml:space="preserve"> </w:t>
      </w:r>
      <w:r w:rsidRPr="00FA7621">
        <w:rPr>
          <w:rFonts w:hint="eastAsia"/>
          <w:rtl/>
        </w:rPr>
        <w:t>לנושא</w:t>
      </w:r>
      <w:r w:rsidRPr="00FA7621">
        <w:rPr>
          <w:rtl/>
        </w:rPr>
        <w:t xml:space="preserve">, </w:t>
      </w:r>
      <w:r w:rsidRPr="00FA7621">
        <w:rPr>
          <w:rFonts w:hint="eastAsia"/>
          <w:rtl/>
        </w:rPr>
        <w:t>שתוכל</w:t>
      </w:r>
      <w:r w:rsidRPr="00FA7621">
        <w:rPr>
          <w:rtl/>
        </w:rPr>
        <w:t xml:space="preserve">, </w:t>
      </w:r>
      <w:r w:rsidRPr="00FA7621">
        <w:rPr>
          <w:rFonts w:hint="eastAsia"/>
          <w:rtl/>
        </w:rPr>
        <w:t>בין</w:t>
      </w:r>
      <w:r w:rsidRPr="00FA7621">
        <w:rPr>
          <w:rtl/>
        </w:rPr>
        <w:t xml:space="preserve"> </w:t>
      </w:r>
      <w:r w:rsidRPr="00FA7621">
        <w:rPr>
          <w:rFonts w:hint="eastAsia"/>
          <w:rtl/>
        </w:rPr>
        <w:t>היתר</w:t>
      </w:r>
      <w:r w:rsidRPr="00FA7621">
        <w:rPr>
          <w:rtl/>
        </w:rPr>
        <w:t xml:space="preserve">, </w:t>
      </w:r>
      <w:r w:rsidRPr="00FA7621">
        <w:rPr>
          <w:rFonts w:hint="eastAsia"/>
          <w:rtl/>
        </w:rPr>
        <w:t>להוות</w:t>
      </w:r>
      <w:r w:rsidRPr="00FA7621">
        <w:rPr>
          <w:rtl/>
        </w:rPr>
        <w:t xml:space="preserve"> </w:t>
      </w:r>
      <w:r w:rsidRPr="00FA7621">
        <w:rPr>
          <w:rFonts w:hint="eastAsia"/>
          <w:rtl/>
        </w:rPr>
        <w:t>תשתית</w:t>
      </w:r>
      <w:r w:rsidRPr="00FA7621">
        <w:rPr>
          <w:rtl/>
        </w:rPr>
        <w:t xml:space="preserve"> </w:t>
      </w:r>
      <w:r w:rsidRPr="00FA7621">
        <w:rPr>
          <w:rFonts w:hint="eastAsia"/>
          <w:rtl/>
        </w:rPr>
        <w:t>ראייתית</w:t>
      </w:r>
      <w:r w:rsidRPr="00FA7621">
        <w:rPr>
          <w:rtl/>
        </w:rPr>
        <w:t xml:space="preserve"> </w:t>
      </w:r>
      <w:r w:rsidRPr="00FA7621">
        <w:rPr>
          <w:rFonts w:hint="eastAsia"/>
          <w:rtl/>
        </w:rPr>
        <w:t>ל</w:t>
      </w:r>
      <w:r w:rsidRPr="00FA7621">
        <w:rPr>
          <w:rFonts w:hint="cs"/>
          <w:rtl/>
        </w:rPr>
        <w:t xml:space="preserve">החלטות </w:t>
      </w:r>
      <w:r w:rsidRPr="00FA7621">
        <w:rPr>
          <w:rFonts w:hint="eastAsia"/>
          <w:rtl/>
        </w:rPr>
        <w:t>ו</w:t>
      </w:r>
      <w:r w:rsidRPr="00FA7621">
        <w:rPr>
          <w:rFonts w:hint="cs"/>
          <w:rtl/>
        </w:rPr>
        <w:t>ו</w:t>
      </w:r>
      <w:r w:rsidRPr="00FA7621">
        <w:rPr>
          <w:rFonts w:hint="eastAsia"/>
          <w:rtl/>
        </w:rPr>
        <w:t>עדות</w:t>
      </w:r>
      <w:r w:rsidRPr="00FA7621">
        <w:rPr>
          <w:rtl/>
        </w:rPr>
        <w:t xml:space="preserve"> </w:t>
      </w:r>
      <w:r w:rsidRPr="00FA7621">
        <w:rPr>
          <w:rFonts w:hint="eastAsia"/>
          <w:rtl/>
        </w:rPr>
        <w:t>הכופר</w:t>
      </w:r>
      <w:r w:rsidRPr="00FA7621">
        <w:rPr>
          <w:rtl/>
        </w:rPr>
        <w:t xml:space="preserve"> </w:t>
      </w:r>
      <w:r w:rsidRPr="00FA7621">
        <w:rPr>
          <w:rFonts w:hint="eastAsia"/>
          <w:rtl/>
        </w:rPr>
        <w:t>שהתקבלו</w:t>
      </w:r>
      <w:r w:rsidRPr="00FA7621">
        <w:rPr>
          <w:rtl/>
        </w:rPr>
        <w:t xml:space="preserve"> </w:t>
      </w:r>
      <w:r w:rsidRPr="00FA7621">
        <w:rPr>
          <w:rFonts w:hint="eastAsia"/>
          <w:rtl/>
        </w:rPr>
        <w:t>ואף</w:t>
      </w:r>
      <w:r w:rsidRPr="00FA7621">
        <w:rPr>
          <w:rtl/>
        </w:rPr>
        <w:t xml:space="preserve"> </w:t>
      </w:r>
      <w:r w:rsidRPr="00FA7621">
        <w:rPr>
          <w:rFonts w:hint="eastAsia"/>
          <w:rtl/>
        </w:rPr>
        <w:t>בסיס</w:t>
      </w:r>
      <w:r w:rsidRPr="00FA7621">
        <w:rPr>
          <w:rtl/>
        </w:rPr>
        <w:t xml:space="preserve"> </w:t>
      </w:r>
      <w:r w:rsidRPr="00FA7621">
        <w:rPr>
          <w:rFonts w:hint="eastAsia"/>
          <w:rtl/>
        </w:rPr>
        <w:t>לוועדות</w:t>
      </w:r>
      <w:r w:rsidRPr="00FA7621">
        <w:rPr>
          <w:rtl/>
        </w:rPr>
        <w:t xml:space="preserve"> </w:t>
      </w:r>
      <w:r w:rsidRPr="00FA7621">
        <w:rPr>
          <w:rFonts w:hint="cs"/>
          <w:rtl/>
        </w:rPr>
        <w:t>כופר</w:t>
      </w:r>
      <w:r w:rsidRPr="00FA7621">
        <w:rPr>
          <w:rtl/>
        </w:rPr>
        <w:t xml:space="preserve"> </w:t>
      </w:r>
      <w:r w:rsidRPr="00FA7621">
        <w:rPr>
          <w:rFonts w:hint="eastAsia"/>
          <w:rtl/>
        </w:rPr>
        <w:t>שיעסקו</w:t>
      </w:r>
      <w:r w:rsidRPr="00FA7621">
        <w:rPr>
          <w:rtl/>
        </w:rPr>
        <w:t xml:space="preserve"> </w:t>
      </w:r>
      <w:r w:rsidRPr="00FA7621">
        <w:rPr>
          <w:rFonts w:hint="eastAsia"/>
          <w:rtl/>
        </w:rPr>
        <w:t>במקרים</w:t>
      </w:r>
      <w:r w:rsidRPr="00FA7621">
        <w:rPr>
          <w:rtl/>
        </w:rPr>
        <w:t xml:space="preserve"> </w:t>
      </w:r>
      <w:r w:rsidRPr="00FA7621">
        <w:rPr>
          <w:rFonts w:hint="eastAsia"/>
          <w:rtl/>
        </w:rPr>
        <w:t>דומים</w:t>
      </w:r>
      <w:r w:rsidRPr="00FA7621">
        <w:rPr>
          <w:rFonts w:hint="cs"/>
          <w:rtl/>
        </w:rPr>
        <w:t xml:space="preserve"> בעתיד</w:t>
      </w:r>
      <w:r w:rsidRPr="00FA7621">
        <w:rPr>
          <w:rtl/>
        </w:rPr>
        <w:t>.</w:t>
      </w:r>
    </w:p>
    <w:p w:rsidR="00C47681" w:rsidRPr="003730D8" w:rsidP="009D44E6" w14:paraId="1B1776E9" w14:textId="77777777">
      <w:pPr>
        <w:pStyle w:val="7392"/>
        <w:rPr>
          <w:b/>
          <w:bCs/>
          <w:rtl/>
        </w:rPr>
      </w:pPr>
      <w:r w:rsidRPr="003730D8">
        <w:rPr>
          <w:rFonts w:hint="cs"/>
          <w:rtl/>
        </w:rPr>
        <w:t>משרד מבקר המדינה פנה לרשות בבקשה לקבל נתונים על הבקשות שנדחו ב</w:t>
      </w:r>
      <w:r w:rsidRPr="003730D8">
        <w:rPr>
          <w:rtl/>
        </w:rPr>
        <w:t>שנים 2016</w:t>
      </w:r>
      <w:r w:rsidRPr="003730D8">
        <w:rPr>
          <w:rFonts w:hint="cs"/>
          <w:rtl/>
        </w:rPr>
        <w:t xml:space="preserve"> - </w:t>
      </w:r>
      <w:r w:rsidRPr="003730D8">
        <w:rPr>
          <w:rtl/>
        </w:rPr>
        <w:t>2020</w:t>
      </w:r>
      <w:r w:rsidRPr="003730D8">
        <w:rPr>
          <w:rFonts w:hint="cs"/>
          <w:rtl/>
        </w:rPr>
        <w:t>, על ההנמקות לדחיית כל אחת מהבקשות</w:t>
      </w:r>
      <w:r w:rsidRPr="003730D8">
        <w:rPr>
          <w:rtl/>
        </w:rPr>
        <w:t xml:space="preserve"> ואם בגין העבירה נשואת תיק הכופר הוגש לאחר מכן כתב אישום לבית המשפט.</w:t>
      </w:r>
      <w:r w:rsidRPr="003730D8">
        <w:rPr>
          <w:rFonts w:hint="cs"/>
          <w:rtl/>
        </w:rPr>
        <w:t xml:space="preserve"> בנוסף, התבקשו</w:t>
      </w:r>
      <w:r w:rsidRPr="003730D8">
        <w:rPr>
          <w:rtl/>
        </w:rPr>
        <w:t xml:space="preserve"> נתונים על כל עסקאות הכופר שבוטלו החל מ</w:t>
      </w:r>
      <w:r w:rsidRPr="003730D8">
        <w:rPr>
          <w:rFonts w:hint="cs"/>
          <w:rtl/>
        </w:rPr>
        <w:t xml:space="preserve">שנת 2018, על </w:t>
      </w:r>
      <w:r w:rsidRPr="003730D8">
        <w:rPr>
          <w:rtl/>
        </w:rPr>
        <w:t>הסיב</w:t>
      </w:r>
      <w:r w:rsidRPr="003730D8">
        <w:rPr>
          <w:rFonts w:hint="cs"/>
          <w:rtl/>
        </w:rPr>
        <w:t>ות</w:t>
      </w:r>
      <w:r w:rsidRPr="003730D8">
        <w:rPr>
          <w:rtl/>
        </w:rPr>
        <w:t xml:space="preserve"> לביטול כל אחת מהעסקאות (אי</w:t>
      </w:r>
      <w:r w:rsidRPr="003730D8">
        <w:rPr>
          <w:rFonts w:hint="cs"/>
          <w:rtl/>
        </w:rPr>
        <w:t>-</w:t>
      </w:r>
      <w:r w:rsidRPr="003730D8">
        <w:rPr>
          <w:rtl/>
        </w:rPr>
        <w:t>הסרת המחדל האזרחי, אי</w:t>
      </w:r>
      <w:r w:rsidRPr="003730D8">
        <w:rPr>
          <w:rFonts w:hint="cs"/>
          <w:rtl/>
        </w:rPr>
        <w:t>-</w:t>
      </w:r>
      <w:r w:rsidRPr="003730D8">
        <w:rPr>
          <w:rtl/>
        </w:rPr>
        <w:t xml:space="preserve">תשלום </w:t>
      </w:r>
      <w:r w:rsidRPr="003730D8">
        <w:rPr>
          <w:rFonts w:hint="cs"/>
          <w:rtl/>
        </w:rPr>
        <w:t xml:space="preserve">הכופר או חלק ממנו </w:t>
      </w:r>
      <w:r w:rsidRPr="003730D8">
        <w:rPr>
          <w:rtl/>
        </w:rPr>
        <w:t xml:space="preserve">וכיו"ב) </w:t>
      </w:r>
      <w:r w:rsidRPr="003730D8">
        <w:rPr>
          <w:rFonts w:hint="cs"/>
          <w:rtl/>
        </w:rPr>
        <w:t>ו</w:t>
      </w:r>
      <w:r w:rsidRPr="003730D8">
        <w:rPr>
          <w:rtl/>
        </w:rPr>
        <w:t xml:space="preserve">אם הוגש בסופו של </w:t>
      </w:r>
      <w:r w:rsidRPr="003730D8">
        <w:rPr>
          <w:rFonts w:hint="cs"/>
          <w:rtl/>
        </w:rPr>
        <w:t>דבר</w:t>
      </w:r>
      <w:r w:rsidRPr="003730D8">
        <w:rPr>
          <w:rtl/>
        </w:rPr>
        <w:t xml:space="preserve"> כתב אישום. </w:t>
      </w:r>
    </w:p>
    <w:p w:rsidR="00C47681" w:rsidRPr="00FA7621" w:rsidP="00FA7621" w14:paraId="6E399B5D" w14:textId="77777777">
      <w:pPr>
        <w:pStyle w:val="7318"/>
        <w:rPr>
          <w:rtl/>
        </w:rPr>
      </w:pPr>
      <w:r w:rsidRPr="00FA7621">
        <w:rPr>
          <w:rFonts w:hint="eastAsia"/>
          <w:rtl/>
        </w:rPr>
        <w:t>עלה</w:t>
      </w:r>
      <w:r w:rsidRPr="00FA7621">
        <w:rPr>
          <w:rtl/>
        </w:rPr>
        <w:t xml:space="preserve"> </w:t>
      </w:r>
      <w:r w:rsidRPr="00FA7621">
        <w:rPr>
          <w:rFonts w:hint="eastAsia"/>
          <w:rtl/>
        </w:rPr>
        <w:t>כי</w:t>
      </w:r>
      <w:r w:rsidRPr="00FA7621">
        <w:rPr>
          <w:rtl/>
        </w:rPr>
        <w:t xml:space="preserve"> </w:t>
      </w:r>
      <w:r w:rsidRPr="00FA7621">
        <w:rPr>
          <w:rFonts w:hint="eastAsia"/>
          <w:rtl/>
        </w:rPr>
        <w:t>בהיעדר</w:t>
      </w:r>
      <w:r w:rsidRPr="00FA7621">
        <w:rPr>
          <w:rtl/>
        </w:rPr>
        <w:t xml:space="preserve"> </w:t>
      </w:r>
      <w:r w:rsidRPr="00FA7621">
        <w:rPr>
          <w:rFonts w:hint="eastAsia"/>
          <w:rtl/>
        </w:rPr>
        <w:t>בסיס</w:t>
      </w:r>
      <w:r w:rsidRPr="00FA7621">
        <w:rPr>
          <w:rtl/>
        </w:rPr>
        <w:t xml:space="preserve"> </w:t>
      </w:r>
      <w:r w:rsidRPr="00FA7621">
        <w:rPr>
          <w:rFonts w:hint="eastAsia"/>
          <w:rtl/>
        </w:rPr>
        <w:t>נתונים</w:t>
      </w:r>
      <w:r w:rsidRPr="00FA7621">
        <w:rPr>
          <w:rtl/>
        </w:rPr>
        <w:t xml:space="preserve"> </w:t>
      </w:r>
      <w:r w:rsidRPr="00FA7621">
        <w:rPr>
          <w:rFonts w:hint="eastAsia"/>
          <w:rtl/>
        </w:rPr>
        <w:t>ממוחשב</w:t>
      </w:r>
      <w:r w:rsidRPr="00FA7621">
        <w:rPr>
          <w:rtl/>
        </w:rPr>
        <w:t xml:space="preserve">, </w:t>
      </w:r>
      <w:r w:rsidRPr="00FA7621">
        <w:rPr>
          <w:rFonts w:hint="eastAsia"/>
          <w:rtl/>
        </w:rPr>
        <w:t>אין</w:t>
      </w:r>
      <w:r w:rsidRPr="00FA7621">
        <w:rPr>
          <w:rtl/>
        </w:rPr>
        <w:t xml:space="preserve"> </w:t>
      </w:r>
      <w:r w:rsidRPr="00FA7621">
        <w:rPr>
          <w:rFonts w:hint="eastAsia"/>
          <w:rtl/>
        </w:rPr>
        <w:t>לרשות</w:t>
      </w:r>
      <w:r w:rsidRPr="00FA7621">
        <w:rPr>
          <w:rtl/>
        </w:rPr>
        <w:t xml:space="preserve"> </w:t>
      </w:r>
      <w:r w:rsidRPr="00FA7621">
        <w:rPr>
          <w:rFonts w:hint="eastAsia"/>
          <w:rtl/>
        </w:rPr>
        <w:t>דרך</w:t>
      </w:r>
      <w:r w:rsidRPr="00FA7621">
        <w:rPr>
          <w:rtl/>
        </w:rPr>
        <w:t xml:space="preserve"> </w:t>
      </w:r>
      <w:r w:rsidRPr="00FA7621">
        <w:rPr>
          <w:rFonts w:hint="cs"/>
          <w:rtl/>
        </w:rPr>
        <w:t>ממוחשבת</w:t>
      </w:r>
      <w:r w:rsidRPr="00FA7621">
        <w:rPr>
          <w:rtl/>
        </w:rPr>
        <w:t xml:space="preserve"> </w:t>
      </w:r>
      <w:r w:rsidRPr="00FA7621">
        <w:rPr>
          <w:rFonts w:hint="eastAsia"/>
          <w:rtl/>
        </w:rPr>
        <w:t>להמציא</w:t>
      </w:r>
      <w:r w:rsidRPr="00FA7621">
        <w:rPr>
          <w:rtl/>
        </w:rPr>
        <w:t xml:space="preserve"> </w:t>
      </w:r>
      <w:r w:rsidRPr="00FA7621">
        <w:rPr>
          <w:rFonts w:hint="eastAsia"/>
          <w:rtl/>
        </w:rPr>
        <w:t>את</w:t>
      </w:r>
      <w:r w:rsidRPr="00FA7621">
        <w:rPr>
          <w:rtl/>
        </w:rPr>
        <w:t xml:space="preserve"> </w:t>
      </w:r>
      <w:r w:rsidRPr="00FA7621">
        <w:rPr>
          <w:rFonts w:hint="eastAsia"/>
          <w:rtl/>
        </w:rPr>
        <w:t>הנתונים</w:t>
      </w:r>
      <w:r w:rsidRPr="00FA7621">
        <w:rPr>
          <w:rtl/>
        </w:rPr>
        <w:t xml:space="preserve"> </w:t>
      </w:r>
      <w:r w:rsidRPr="00FA7621">
        <w:rPr>
          <w:rFonts w:hint="eastAsia"/>
          <w:rtl/>
        </w:rPr>
        <w:t>האמורים</w:t>
      </w:r>
      <w:r w:rsidRPr="00FA7621">
        <w:rPr>
          <w:rFonts w:hint="cs"/>
          <w:rtl/>
        </w:rPr>
        <w:t>,</w:t>
      </w:r>
      <w:r w:rsidRPr="00FA7621">
        <w:rPr>
          <w:rtl/>
        </w:rPr>
        <w:t xml:space="preserve"> </w:t>
      </w:r>
      <w:r w:rsidRPr="00FA7621">
        <w:rPr>
          <w:rFonts w:hint="eastAsia"/>
          <w:rtl/>
        </w:rPr>
        <w:t>ולכן</w:t>
      </w:r>
      <w:r w:rsidRPr="00FA7621">
        <w:rPr>
          <w:rtl/>
        </w:rPr>
        <w:t xml:space="preserve"> </w:t>
      </w:r>
      <w:r w:rsidRPr="00FA7621">
        <w:rPr>
          <w:rFonts w:hint="cs"/>
          <w:rtl/>
        </w:rPr>
        <w:t>אי אפשר</w:t>
      </w:r>
      <w:r w:rsidRPr="00FA7621">
        <w:rPr>
          <w:rtl/>
        </w:rPr>
        <w:t xml:space="preserve"> </w:t>
      </w:r>
      <w:r w:rsidRPr="00FA7621">
        <w:rPr>
          <w:rFonts w:hint="eastAsia"/>
          <w:rtl/>
        </w:rPr>
        <w:t>לדעת</w:t>
      </w:r>
      <w:r w:rsidRPr="00FA7621">
        <w:rPr>
          <w:rtl/>
        </w:rPr>
        <w:t xml:space="preserve"> </w:t>
      </w:r>
      <w:r w:rsidRPr="00FA7621">
        <w:rPr>
          <w:rFonts w:hint="cs"/>
          <w:rtl/>
        </w:rPr>
        <w:t>מה</w:t>
      </w:r>
      <w:r w:rsidRPr="00FA7621">
        <w:rPr>
          <w:rtl/>
        </w:rPr>
        <w:t xml:space="preserve"> </w:t>
      </w:r>
      <w:r w:rsidRPr="00FA7621">
        <w:rPr>
          <w:rFonts w:hint="eastAsia"/>
          <w:rtl/>
        </w:rPr>
        <w:t>היקף</w:t>
      </w:r>
      <w:r w:rsidRPr="00FA7621">
        <w:rPr>
          <w:rtl/>
        </w:rPr>
        <w:t xml:space="preserve"> </w:t>
      </w:r>
      <w:r w:rsidRPr="00FA7621">
        <w:rPr>
          <w:rFonts w:hint="eastAsia"/>
          <w:rtl/>
        </w:rPr>
        <w:t>התופעה</w:t>
      </w:r>
      <w:r w:rsidRPr="00FA7621">
        <w:rPr>
          <w:rtl/>
        </w:rPr>
        <w:t xml:space="preserve"> </w:t>
      </w:r>
      <w:r w:rsidRPr="00FA7621">
        <w:rPr>
          <w:rFonts w:hint="eastAsia"/>
          <w:rtl/>
        </w:rPr>
        <w:t>של</w:t>
      </w:r>
      <w:r w:rsidRPr="00FA7621">
        <w:rPr>
          <w:rFonts w:hint="cs"/>
          <w:rtl/>
        </w:rPr>
        <w:t xml:space="preserve"> </w:t>
      </w:r>
      <w:r w:rsidRPr="00FA7621">
        <w:rPr>
          <w:rFonts w:hint="eastAsia"/>
          <w:rtl/>
        </w:rPr>
        <w:t>עסקאות</w:t>
      </w:r>
      <w:r w:rsidRPr="00FA7621">
        <w:rPr>
          <w:rtl/>
        </w:rPr>
        <w:t xml:space="preserve"> </w:t>
      </w:r>
      <w:r w:rsidRPr="00FA7621">
        <w:rPr>
          <w:rFonts w:hint="eastAsia"/>
          <w:rtl/>
        </w:rPr>
        <w:t>כופר</w:t>
      </w:r>
      <w:r w:rsidRPr="00FA7621">
        <w:rPr>
          <w:rtl/>
        </w:rPr>
        <w:t xml:space="preserve"> </w:t>
      </w:r>
      <w:r w:rsidRPr="00FA7621">
        <w:rPr>
          <w:rFonts w:hint="eastAsia"/>
          <w:rtl/>
        </w:rPr>
        <w:t>שבוטלו</w:t>
      </w:r>
      <w:r w:rsidRPr="00FA7621">
        <w:rPr>
          <w:rtl/>
        </w:rPr>
        <w:t xml:space="preserve"> </w:t>
      </w:r>
      <w:r w:rsidRPr="00FA7621">
        <w:rPr>
          <w:rFonts w:hint="eastAsia"/>
          <w:rtl/>
        </w:rPr>
        <w:t>או</w:t>
      </w:r>
      <w:r w:rsidRPr="00FA7621">
        <w:rPr>
          <w:rtl/>
        </w:rPr>
        <w:t xml:space="preserve"> </w:t>
      </w:r>
      <w:r w:rsidRPr="00FA7621">
        <w:rPr>
          <w:rFonts w:hint="eastAsia"/>
          <w:rtl/>
        </w:rPr>
        <w:t>שלא</w:t>
      </w:r>
      <w:r w:rsidRPr="00FA7621">
        <w:rPr>
          <w:rtl/>
        </w:rPr>
        <w:t xml:space="preserve"> </w:t>
      </w:r>
      <w:r w:rsidRPr="00FA7621">
        <w:rPr>
          <w:rFonts w:hint="eastAsia"/>
          <w:rtl/>
        </w:rPr>
        <w:t>שולמו</w:t>
      </w:r>
      <w:r w:rsidRPr="00FA7621">
        <w:rPr>
          <w:rtl/>
        </w:rPr>
        <w:t xml:space="preserve"> </w:t>
      </w:r>
      <w:r w:rsidRPr="00FA7621">
        <w:rPr>
          <w:rFonts w:hint="eastAsia"/>
          <w:rtl/>
        </w:rPr>
        <w:t>באופן</w:t>
      </w:r>
      <w:r w:rsidRPr="00FA7621">
        <w:rPr>
          <w:rtl/>
        </w:rPr>
        <w:t xml:space="preserve"> </w:t>
      </w:r>
      <w:r w:rsidRPr="00FA7621">
        <w:rPr>
          <w:rFonts w:hint="eastAsia"/>
          <w:rtl/>
        </w:rPr>
        <w:t>מלא</w:t>
      </w:r>
      <w:r w:rsidRPr="00FA7621">
        <w:rPr>
          <w:rtl/>
        </w:rPr>
        <w:t xml:space="preserve"> </w:t>
      </w:r>
      <w:r w:rsidRPr="00FA7621">
        <w:rPr>
          <w:rFonts w:hint="eastAsia"/>
          <w:rtl/>
        </w:rPr>
        <w:t>או</w:t>
      </w:r>
      <w:r w:rsidRPr="00FA7621">
        <w:rPr>
          <w:rtl/>
        </w:rPr>
        <w:t xml:space="preserve"> </w:t>
      </w:r>
      <w:r w:rsidRPr="00FA7621">
        <w:rPr>
          <w:rFonts w:hint="eastAsia"/>
          <w:rtl/>
        </w:rPr>
        <w:t>חלקי</w:t>
      </w:r>
      <w:r w:rsidRPr="00FA7621">
        <w:rPr>
          <w:rtl/>
        </w:rPr>
        <w:t xml:space="preserve">, </w:t>
      </w:r>
      <w:r w:rsidRPr="00FA7621">
        <w:rPr>
          <w:rFonts w:hint="eastAsia"/>
          <w:rtl/>
        </w:rPr>
        <w:t>ובכמה</w:t>
      </w:r>
      <w:r w:rsidRPr="00FA7621">
        <w:rPr>
          <w:rtl/>
        </w:rPr>
        <w:t xml:space="preserve"> </w:t>
      </w:r>
      <w:r w:rsidRPr="00FA7621">
        <w:rPr>
          <w:rFonts w:hint="eastAsia"/>
          <w:rtl/>
        </w:rPr>
        <w:t>מהן</w:t>
      </w:r>
      <w:r w:rsidRPr="00FA7621">
        <w:rPr>
          <w:rtl/>
        </w:rPr>
        <w:t xml:space="preserve"> </w:t>
      </w:r>
      <w:r w:rsidRPr="00FA7621">
        <w:rPr>
          <w:rFonts w:hint="eastAsia"/>
          <w:rtl/>
        </w:rPr>
        <w:t>הוגש</w:t>
      </w:r>
      <w:r w:rsidRPr="00FA7621">
        <w:rPr>
          <w:rtl/>
        </w:rPr>
        <w:t xml:space="preserve"> </w:t>
      </w:r>
      <w:r w:rsidRPr="00FA7621">
        <w:rPr>
          <w:rFonts w:hint="eastAsia"/>
          <w:rtl/>
        </w:rPr>
        <w:t>כתב</w:t>
      </w:r>
      <w:r w:rsidRPr="00FA7621">
        <w:rPr>
          <w:rtl/>
        </w:rPr>
        <w:t xml:space="preserve"> </w:t>
      </w:r>
      <w:r w:rsidRPr="00FA7621">
        <w:rPr>
          <w:rFonts w:hint="eastAsia"/>
          <w:rtl/>
        </w:rPr>
        <w:t>אישום</w:t>
      </w:r>
      <w:r w:rsidRPr="00FA7621">
        <w:rPr>
          <w:rtl/>
        </w:rPr>
        <w:t xml:space="preserve"> </w:t>
      </w:r>
      <w:r w:rsidRPr="00FA7621">
        <w:rPr>
          <w:rFonts w:hint="eastAsia"/>
          <w:rtl/>
        </w:rPr>
        <w:t>כנגד</w:t>
      </w:r>
      <w:r w:rsidRPr="00FA7621">
        <w:rPr>
          <w:rtl/>
        </w:rPr>
        <w:t xml:space="preserve"> </w:t>
      </w:r>
      <w:r w:rsidRPr="00FA7621">
        <w:rPr>
          <w:rFonts w:hint="eastAsia"/>
          <w:rtl/>
        </w:rPr>
        <w:t>הנישום</w:t>
      </w:r>
      <w:r w:rsidRPr="00FA7621">
        <w:rPr>
          <w:rFonts w:hint="cs"/>
          <w:rtl/>
        </w:rPr>
        <w:t xml:space="preserve">. </w:t>
      </w:r>
    </w:p>
    <w:p w:rsidR="00C47681" w:rsidRPr="00FA7621" w:rsidP="00FA7621" w14:paraId="330A4402" w14:textId="77777777">
      <w:pPr>
        <w:pStyle w:val="7318"/>
        <w:rPr>
          <w:rtl/>
        </w:rPr>
      </w:pPr>
      <w:r w:rsidRPr="00FA7621">
        <w:rPr>
          <w:rFonts w:hint="cs"/>
          <w:rtl/>
        </w:rPr>
        <w:t>ל</w:t>
      </w:r>
      <w:r w:rsidRPr="00FA7621">
        <w:rPr>
          <w:rFonts w:hint="eastAsia"/>
          <w:rtl/>
        </w:rPr>
        <w:t>נוכח</w:t>
      </w:r>
      <w:r w:rsidRPr="00FA7621">
        <w:rPr>
          <w:rtl/>
        </w:rPr>
        <w:t xml:space="preserve"> </w:t>
      </w:r>
      <w:r w:rsidRPr="00FA7621">
        <w:rPr>
          <w:rFonts w:hint="eastAsia"/>
          <w:rtl/>
        </w:rPr>
        <w:t>המשמעות</w:t>
      </w:r>
      <w:r w:rsidRPr="00FA7621">
        <w:rPr>
          <w:rtl/>
        </w:rPr>
        <w:t xml:space="preserve"> </w:t>
      </w:r>
      <w:r w:rsidRPr="00FA7621">
        <w:rPr>
          <w:rFonts w:hint="eastAsia"/>
          <w:rtl/>
        </w:rPr>
        <w:t>הרבה</w:t>
      </w:r>
      <w:r w:rsidRPr="00FA7621">
        <w:rPr>
          <w:rtl/>
        </w:rPr>
        <w:t xml:space="preserve"> </w:t>
      </w:r>
      <w:r w:rsidRPr="00FA7621">
        <w:rPr>
          <w:rFonts w:hint="eastAsia"/>
          <w:rtl/>
        </w:rPr>
        <w:t>שיש</w:t>
      </w:r>
      <w:r w:rsidRPr="00FA7621">
        <w:rPr>
          <w:rtl/>
        </w:rPr>
        <w:t xml:space="preserve"> </w:t>
      </w:r>
      <w:r w:rsidRPr="00FA7621">
        <w:rPr>
          <w:rFonts w:hint="eastAsia"/>
          <w:rtl/>
        </w:rPr>
        <w:t>להליך</w:t>
      </w:r>
      <w:r w:rsidRPr="00FA7621">
        <w:rPr>
          <w:rtl/>
        </w:rPr>
        <w:t xml:space="preserve"> </w:t>
      </w:r>
      <w:r w:rsidRPr="00FA7621">
        <w:rPr>
          <w:rFonts w:hint="eastAsia"/>
          <w:rtl/>
        </w:rPr>
        <w:t>הכופר</w:t>
      </w:r>
      <w:r w:rsidRPr="00FA7621">
        <w:rPr>
          <w:rtl/>
        </w:rPr>
        <w:t xml:space="preserve"> </w:t>
      </w:r>
      <w:r w:rsidRPr="00FA7621">
        <w:rPr>
          <w:rFonts w:hint="eastAsia"/>
          <w:rtl/>
        </w:rPr>
        <w:t>כתחליף</w:t>
      </w:r>
      <w:r w:rsidRPr="00FA7621">
        <w:rPr>
          <w:rtl/>
        </w:rPr>
        <w:t xml:space="preserve"> </w:t>
      </w:r>
      <w:r w:rsidRPr="00FA7621">
        <w:rPr>
          <w:rFonts w:hint="eastAsia"/>
          <w:rtl/>
        </w:rPr>
        <w:t>להליך</w:t>
      </w:r>
      <w:r w:rsidRPr="00FA7621">
        <w:rPr>
          <w:rtl/>
        </w:rPr>
        <w:t xml:space="preserve"> </w:t>
      </w:r>
      <w:r w:rsidRPr="00FA7621">
        <w:rPr>
          <w:rFonts w:hint="eastAsia"/>
          <w:rtl/>
        </w:rPr>
        <w:t>ה</w:t>
      </w:r>
      <w:r w:rsidRPr="00FA7621">
        <w:rPr>
          <w:rFonts w:hint="cs"/>
          <w:rtl/>
        </w:rPr>
        <w:t>פליל</w:t>
      </w:r>
      <w:r w:rsidRPr="00FA7621">
        <w:rPr>
          <w:rFonts w:hint="eastAsia"/>
          <w:rtl/>
        </w:rPr>
        <w:t>י</w:t>
      </w:r>
      <w:r w:rsidRPr="00FA7621">
        <w:rPr>
          <w:rtl/>
        </w:rPr>
        <w:t xml:space="preserve"> </w:t>
      </w:r>
      <w:r w:rsidRPr="00FA7621">
        <w:rPr>
          <w:rFonts w:hint="eastAsia"/>
          <w:rtl/>
        </w:rPr>
        <w:t>והצורך</w:t>
      </w:r>
      <w:r w:rsidRPr="00FA7621">
        <w:rPr>
          <w:rtl/>
        </w:rPr>
        <w:t xml:space="preserve"> </w:t>
      </w:r>
      <w:r w:rsidRPr="00FA7621">
        <w:rPr>
          <w:rFonts w:hint="cs"/>
          <w:rtl/>
        </w:rPr>
        <w:t>להגביר א</w:t>
      </w:r>
      <w:r w:rsidRPr="00FA7621">
        <w:rPr>
          <w:rFonts w:hint="eastAsia"/>
          <w:rtl/>
        </w:rPr>
        <w:t>ת</w:t>
      </w:r>
      <w:r w:rsidRPr="00FA7621">
        <w:rPr>
          <w:rtl/>
        </w:rPr>
        <w:t xml:space="preserve"> </w:t>
      </w:r>
      <w:r w:rsidRPr="00FA7621">
        <w:rPr>
          <w:rFonts w:hint="eastAsia"/>
          <w:rtl/>
        </w:rPr>
        <w:t>השקיפות</w:t>
      </w:r>
      <w:r w:rsidRPr="00FA7621">
        <w:rPr>
          <w:rtl/>
        </w:rPr>
        <w:t xml:space="preserve"> </w:t>
      </w:r>
      <w:r w:rsidRPr="00FA7621">
        <w:rPr>
          <w:rFonts w:hint="cs"/>
          <w:rtl/>
        </w:rPr>
        <w:t xml:space="preserve">של ההליך ואת </w:t>
      </w:r>
      <w:r w:rsidRPr="00FA7621">
        <w:rPr>
          <w:rFonts w:hint="eastAsia"/>
          <w:rtl/>
        </w:rPr>
        <w:t>יעילות</w:t>
      </w:r>
      <w:r w:rsidRPr="00FA7621">
        <w:rPr>
          <w:rFonts w:hint="cs"/>
          <w:rtl/>
        </w:rPr>
        <w:t>ו</w:t>
      </w:r>
      <w:r w:rsidRPr="00FA7621">
        <w:rPr>
          <w:rtl/>
        </w:rPr>
        <w:t xml:space="preserve">, מומלץ כי רשות המיסים </w:t>
      </w:r>
      <w:r w:rsidRPr="00FA7621">
        <w:rPr>
          <w:rFonts w:hint="cs"/>
          <w:rtl/>
        </w:rPr>
        <w:t xml:space="preserve">תפעל </w:t>
      </w:r>
      <w:r w:rsidRPr="00FA7621">
        <w:rPr>
          <w:rtl/>
        </w:rPr>
        <w:t>למחשוב הליך הכופר באופן שיכלול את כל המידע הרלוונטי</w:t>
      </w:r>
      <w:r w:rsidRPr="00FA7621">
        <w:rPr>
          <w:rFonts w:hint="cs"/>
          <w:rtl/>
        </w:rPr>
        <w:t xml:space="preserve"> על עסקאות הכופר ובכלל זאת מידע ע</w:t>
      </w:r>
      <w:r w:rsidRPr="00FA7621">
        <w:rPr>
          <w:rtl/>
        </w:rPr>
        <w:t>ל</w:t>
      </w:r>
      <w:r w:rsidRPr="00FA7621">
        <w:rPr>
          <w:rFonts w:hint="cs"/>
          <w:rtl/>
        </w:rPr>
        <w:t xml:space="preserve"> </w:t>
      </w:r>
      <w:r w:rsidRPr="00FA7621">
        <w:rPr>
          <w:rtl/>
        </w:rPr>
        <w:t>עסקאות כופר שבוטלו.</w:t>
      </w:r>
    </w:p>
    <w:p w:rsidR="00C47681" w:rsidRPr="003730D8" w:rsidP="009D44E6" w14:paraId="2BDFD912" w14:textId="77777777">
      <w:pPr>
        <w:pStyle w:val="7392"/>
        <w:rPr>
          <w:rtl/>
        </w:rPr>
      </w:pPr>
      <w:r w:rsidRPr="00E262C8">
        <w:rPr>
          <w:rFonts w:hint="cs"/>
          <w:rtl/>
        </w:rPr>
        <w:t>רשות המיסים מסרה בתשובתה כי "</w:t>
      </w:r>
      <w:r w:rsidRPr="00E262C8">
        <w:rPr>
          <w:rtl/>
        </w:rPr>
        <w:t>מערכת ממוחשבת שתאפשר מעקב אחר נוהל משך זמן הטיפול בוועדות כופר בשני מערכי המס, מס הכנסה ומס ערך מוסף, פותחה ותופעל עד תחילת שנת 2023</w:t>
      </w:r>
      <w:r w:rsidRPr="00E262C8">
        <w:rPr>
          <w:rFonts w:hint="cs"/>
          <w:rtl/>
        </w:rPr>
        <w:t>"</w:t>
      </w:r>
      <w:r w:rsidRPr="00E262C8">
        <w:rPr>
          <w:rtl/>
        </w:rPr>
        <w:t>.</w:t>
      </w:r>
    </w:p>
    <w:p w:rsidR="00C47681" w:rsidRPr="003730D8" w:rsidP="00167CB4" w14:paraId="56A2EFE8" w14:textId="77777777">
      <w:pPr>
        <w:pStyle w:val="73414"/>
        <w:rPr>
          <w:rtl/>
        </w:rPr>
      </w:pPr>
      <w:r w:rsidRPr="003730D8">
        <w:rPr>
          <w:rFonts w:hint="cs"/>
          <w:rtl/>
        </w:rPr>
        <w:t>פרסום בקשות כופר</w:t>
      </w:r>
    </w:p>
    <w:p w:rsidR="00C47681" w:rsidRPr="003730D8" w:rsidP="009D44E6" w14:paraId="43DA8460" w14:textId="77777777">
      <w:pPr>
        <w:pStyle w:val="7392"/>
        <w:rPr>
          <w:b/>
          <w:bCs/>
          <w:rtl/>
        </w:rPr>
      </w:pPr>
      <w:r w:rsidRPr="003730D8">
        <w:rPr>
          <w:rFonts w:hint="eastAsia"/>
          <w:rtl/>
        </w:rPr>
        <w:t>רשות</w:t>
      </w:r>
      <w:r w:rsidRPr="003730D8">
        <w:rPr>
          <w:rtl/>
        </w:rPr>
        <w:t xml:space="preserve"> המ</w:t>
      </w:r>
      <w:r w:rsidRPr="003730D8">
        <w:rPr>
          <w:rFonts w:hint="cs"/>
          <w:rtl/>
        </w:rPr>
        <w:t>י</w:t>
      </w:r>
      <w:r w:rsidRPr="003730D8">
        <w:rPr>
          <w:rtl/>
        </w:rPr>
        <w:t>סים מפרסמת מדי שנה את החלטות ועדות הכופר בתיקי מס הכנסה</w:t>
      </w:r>
      <w:r w:rsidRPr="003730D8">
        <w:rPr>
          <w:rFonts w:hint="cs"/>
          <w:rtl/>
        </w:rPr>
        <w:t>,</w:t>
      </w:r>
      <w:r w:rsidRPr="003730D8">
        <w:rPr>
          <w:rtl/>
        </w:rPr>
        <w:t xml:space="preserve"> מכס </w:t>
      </w:r>
      <w:r w:rsidRPr="003730D8">
        <w:rPr>
          <w:rFonts w:hint="eastAsia"/>
          <w:rtl/>
        </w:rPr>
        <w:t>ומע</w:t>
      </w:r>
      <w:r w:rsidRPr="003730D8">
        <w:rPr>
          <w:rtl/>
        </w:rPr>
        <w:t>"ם</w:t>
      </w:r>
      <w:r w:rsidRPr="003730D8">
        <w:rPr>
          <w:rFonts w:hint="cs"/>
          <w:rtl/>
        </w:rPr>
        <w:t>. פרסום זה נעשה לראשונה בגין החלטות ועדת כופר שנתנו בשנת 2009, זאת לאחר פסיקת בית המשפט העליון בנושא</w:t>
      </w:r>
      <w:r>
        <w:rPr>
          <w:rStyle w:val="FootnoteReference0"/>
          <w:rtl/>
        </w:rPr>
        <w:footnoteReference w:id="92"/>
      </w:r>
      <w:r w:rsidRPr="003730D8">
        <w:rPr>
          <w:rFonts w:hint="cs"/>
          <w:rtl/>
        </w:rPr>
        <w:t xml:space="preserve"> שהתבסס על דוח מבקר מדינה </w:t>
      </w:r>
      <w:r>
        <w:rPr>
          <w:rFonts w:hint="cs"/>
          <w:rtl/>
        </w:rPr>
        <w:t>בעניין הטלת כופר</w:t>
      </w:r>
      <w:r w:rsidRPr="003730D8">
        <w:rPr>
          <w:rFonts w:hint="cs"/>
          <w:rtl/>
        </w:rPr>
        <w:t>, שהמלצתו העיקרית נגעה לצורך לפרסם את שמות משלמי הכופר. פרסום</w:t>
      </w:r>
      <w:r w:rsidRPr="003730D8">
        <w:rPr>
          <w:rtl/>
        </w:rPr>
        <w:t xml:space="preserve"> </w:t>
      </w:r>
      <w:r w:rsidRPr="003730D8">
        <w:rPr>
          <w:rFonts w:hint="cs"/>
          <w:rtl/>
        </w:rPr>
        <w:t>הנמקה</w:t>
      </w:r>
      <w:r w:rsidRPr="003730D8">
        <w:rPr>
          <w:rtl/>
        </w:rPr>
        <w:t xml:space="preserve"> </w:t>
      </w:r>
      <w:r w:rsidRPr="003730D8">
        <w:rPr>
          <w:rFonts w:hint="cs"/>
          <w:rtl/>
        </w:rPr>
        <w:t>רחבה</w:t>
      </w:r>
      <w:r w:rsidRPr="003730D8">
        <w:rPr>
          <w:rtl/>
        </w:rPr>
        <w:t xml:space="preserve"> </w:t>
      </w:r>
      <w:r w:rsidRPr="003730D8">
        <w:rPr>
          <w:rFonts w:hint="cs"/>
          <w:rtl/>
        </w:rPr>
        <w:t xml:space="preserve">יאפשר לנישומים </w:t>
      </w:r>
      <w:r w:rsidRPr="003730D8">
        <w:rPr>
          <w:rFonts w:hint="cs"/>
          <w:rtl/>
        </w:rPr>
        <w:t>ולמייצגיהם</w:t>
      </w:r>
      <w:r w:rsidRPr="003730D8">
        <w:rPr>
          <w:rFonts w:hint="cs"/>
          <w:rtl/>
        </w:rPr>
        <w:t xml:space="preserve"> להבין</w:t>
      </w:r>
      <w:r w:rsidRPr="003730D8">
        <w:rPr>
          <w:rtl/>
        </w:rPr>
        <w:t xml:space="preserve"> </w:t>
      </w:r>
      <w:r w:rsidRPr="003730D8">
        <w:rPr>
          <w:rFonts w:hint="cs"/>
          <w:rtl/>
        </w:rPr>
        <w:t>כיצד</w:t>
      </w:r>
      <w:r w:rsidRPr="003730D8">
        <w:rPr>
          <w:rtl/>
        </w:rPr>
        <w:t xml:space="preserve"> </w:t>
      </w:r>
      <w:r w:rsidRPr="003730D8">
        <w:rPr>
          <w:rFonts w:hint="cs"/>
          <w:rtl/>
        </w:rPr>
        <w:t>עסקה כזאת או אחרת עשויה לשמש תקדים בהליכים</w:t>
      </w:r>
      <w:r w:rsidRPr="003730D8">
        <w:rPr>
          <w:rtl/>
        </w:rPr>
        <w:t xml:space="preserve"> </w:t>
      </w:r>
      <w:r w:rsidRPr="003730D8">
        <w:rPr>
          <w:rFonts w:hint="cs"/>
          <w:rtl/>
        </w:rPr>
        <w:t xml:space="preserve">דומים המתנהלים כנגדם וכן תשמש להגברת השקיפות לפני הציבור בהבהרת השיקולים להליך מיטיב זה (לדוגמה, קושי ראייתי לבסס הרשעה בבית המשפט). </w:t>
      </w:r>
    </w:p>
    <w:p w:rsidR="00C47681" w:rsidRPr="003730D8" w:rsidP="009D44E6" w14:paraId="311542B3" w14:textId="77777777">
      <w:pPr>
        <w:pStyle w:val="7392"/>
        <w:rPr>
          <w:rtl/>
        </w:rPr>
      </w:pPr>
      <w:r w:rsidRPr="003730D8">
        <w:rPr>
          <w:rFonts w:hint="cs"/>
          <w:rtl/>
        </w:rPr>
        <w:t>פרסום הרשות</w:t>
      </w:r>
      <w:r w:rsidRPr="003730D8">
        <w:rPr>
          <w:rtl/>
        </w:rPr>
        <w:t xml:space="preserve"> הינו של בקשות כופר שאושרו והוא כולל את שמו ומקצועו של החשוד בעבירה, סעיף וסכום העבירה, שנות מס רלוונטיות, החלטת הועדה ותמצית נימוקיה. </w:t>
      </w:r>
      <w:r w:rsidRPr="003730D8">
        <w:rPr>
          <w:rFonts w:hint="cs"/>
          <w:rtl/>
        </w:rPr>
        <w:t xml:space="preserve">על פי נתוני הרשות, בחמש השנים 2016 - 2020 נדחו לכאורה 97 בקשות לעסקת כופר. בנוגע לבקשות שהתקבלו, נכון לספטמבר 2021 פרסמה הרשות את החלטות ועדות הכופר עד וכולל שנת 2018. בלוח </w:t>
      </w:r>
      <w:r>
        <w:rPr>
          <w:rFonts w:hint="cs"/>
          <w:rtl/>
        </w:rPr>
        <w:t>41</w:t>
      </w:r>
      <w:r w:rsidRPr="003730D8">
        <w:rPr>
          <w:rFonts w:hint="cs"/>
          <w:rtl/>
        </w:rPr>
        <w:t xml:space="preserve"> </w:t>
      </w:r>
      <w:r w:rsidRPr="00E262C8">
        <w:rPr>
          <w:rFonts w:hint="cs"/>
          <w:rtl/>
        </w:rPr>
        <w:t>להלן מוצגים נתונים</w:t>
      </w:r>
      <w:r w:rsidRPr="003730D8">
        <w:rPr>
          <w:rFonts w:hint="cs"/>
          <w:rtl/>
        </w:rPr>
        <w:t xml:space="preserve"> על בקשות הכופר שהתקבלו ושנדחו בשנים 2016 - 2018:</w:t>
      </w:r>
    </w:p>
    <w:p w:rsidR="00C47681" w:rsidRPr="009D587D" w:rsidP="009D587D" w14:paraId="17AC8F1E" w14:textId="77777777">
      <w:pPr>
        <w:pStyle w:val="734"/>
        <w:rPr>
          <w:rtl/>
        </w:rPr>
      </w:pPr>
      <w:r w:rsidRPr="009D587D">
        <w:rPr>
          <w:rFonts w:hint="eastAsia"/>
          <w:b w:val="0"/>
          <w:bCs w:val="0"/>
          <w:rtl/>
        </w:rPr>
        <w:t>לוח</w:t>
      </w:r>
      <w:r w:rsidRPr="009D587D">
        <w:rPr>
          <w:b w:val="0"/>
          <w:bCs w:val="0"/>
          <w:rtl/>
        </w:rPr>
        <w:t xml:space="preserve"> </w:t>
      </w:r>
      <w:r w:rsidRPr="009D587D">
        <w:rPr>
          <w:rFonts w:hint="cs"/>
          <w:b w:val="0"/>
          <w:bCs w:val="0"/>
          <w:rtl/>
        </w:rPr>
        <w:t>41</w:t>
      </w:r>
      <w:r w:rsidRPr="009D587D">
        <w:rPr>
          <w:b w:val="0"/>
          <w:bCs w:val="0"/>
          <w:rtl/>
        </w:rPr>
        <w:t>:</w:t>
      </w:r>
      <w:r w:rsidRPr="009D587D">
        <w:rPr>
          <w:rFonts w:hint="cs"/>
          <w:b w:val="0"/>
          <w:bCs w:val="0"/>
          <w:rtl/>
        </w:rPr>
        <w:t xml:space="preserve"> </w:t>
      </w:r>
      <w:r w:rsidRPr="009D587D">
        <w:rPr>
          <w:rFonts w:hint="cs"/>
          <w:rtl/>
        </w:rPr>
        <w:t>בקשות כופר שהתקבלו ושנדחו, 2016 - 2018</w:t>
      </w:r>
    </w:p>
    <w:tbl>
      <w:tblPr>
        <w:bidiVisual/>
        <w:tblW w:w="5000" w:type="pct"/>
        <w:tblBorders>
          <w:left w:val="single" w:sz="4" w:space="0" w:color="auto"/>
          <w:right w:val="single" w:sz="4" w:space="0" w:color="auto"/>
          <w:insideV w:val="single" w:sz="4" w:space="0" w:color="auto"/>
        </w:tblBorders>
        <w:shd w:val="clear" w:color="auto" w:fill="C8DCE4"/>
        <w:tblLook w:val="04A0"/>
      </w:tblPr>
      <w:tblGrid>
        <w:gridCol w:w="890"/>
        <w:gridCol w:w="1648"/>
        <w:gridCol w:w="764"/>
        <w:gridCol w:w="1904"/>
        <w:gridCol w:w="1141"/>
        <w:gridCol w:w="1013"/>
      </w:tblGrid>
      <w:tr w14:paraId="1D2F3EFF" w14:textId="77777777" w:rsidTr="00FA7621">
        <w:tblPrEx>
          <w:tblW w:w="5000" w:type="pct"/>
          <w:tblBorders>
            <w:left w:val="single" w:sz="4" w:space="0" w:color="auto"/>
            <w:right w:val="single" w:sz="4" w:space="0" w:color="auto"/>
            <w:insideV w:val="single" w:sz="4" w:space="0" w:color="auto"/>
          </w:tblBorders>
          <w:shd w:val="clear" w:color="auto" w:fill="C8DCE4"/>
          <w:tblLook w:val="04A0"/>
        </w:tblPrEx>
        <w:trPr>
          <w:trHeight w:val="113"/>
        </w:trPr>
        <w:tc>
          <w:tcPr>
            <w:tcW w:w="603" w:type="pct"/>
            <w:shd w:val="clear" w:color="auto" w:fill="C8DCE4"/>
            <w:noWrap/>
            <w:vAlign w:val="bottom"/>
            <w:hideMark/>
          </w:tcPr>
          <w:p w:rsidR="00C47681" w:rsidRPr="009D587D" w:rsidP="00FA7621" w14:paraId="51FB2D51" w14:textId="77777777">
            <w:pPr>
              <w:pStyle w:val="73R"/>
              <w:spacing w:before="140" w:after="140"/>
            </w:pPr>
          </w:p>
        </w:tc>
        <w:tc>
          <w:tcPr>
            <w:tcW w:w="1121" w:type="pct"/>
            <w:shd w:val="clear" w:color="auto" w:fill="C8DCE4"/>
            <w:noWrap/>
            <w:vAlign w:val="bottom"/>
            <w:hideMark/>
          </w:tcPr>
          <w:p w:rsidR="00C47681" w:rsidRPr="00FA7621" w:rsidP="00FA7621" w14:paraId="2C0657D7" w14:textId="77777777">
            <w:pPr>
              <w:pStyle w:val="73R"/>
              <w:spacing w:before="140" w:after="140"/>
              <w:rPr>
                <w:b/>
                <w:bCs/>
              </w:rPr>
            </w:pPr>
            <w:r w:rsidRPr="00FA7621">
              <w:rPr>
                <w:rFonts w:hint="eastAsia"/>
                <w:b/>
                <w:bCs/>
                <w:rtl/>
              </w:rPr>
              <w:t>בקשות</w:t>
            </w:r>
            <w:r w:rsidRPr="00FA7621">
              <w:rPr>
                <w:b/>
                <w:bCs/>
                <w:rtl/>
              </w:rPr>
              <w:t xml:space="preserve"> </w:t>
            </w:r>
            <w:r w:rsidRPr="00FA7621">
              <w:rPr>
                <w:rFonts w:hint="eastAsia"/>
                <w:b/>
                <w:bCs/>
                <w:rtl/>
              </w:rPr>
              <w:t>שהתקבלו</w:t>
            </w:r>
          </w:p>
        </w:tc>
        <w:tc>
          <w:tcPr>
            <w:tcW w:w="517" w:type="pct"/>
            <w:shd w:val="clear" w:color="auto" w:fill="C8DCE4"/>
            <w:noWrap/>
            <w:vAlign w:val="bottom"/>
            <w:hideMark/>
          </w:tcPr>
          <w:p w:rsidR="00C47681" w:rsidRPr="00FA7621" w:rsidP="00FA7621" w14:paraId="0A649DAA" w14:textId="77777777">
            <w:pPr>
              <w:pStyle w:val="73R"/>
              <w:spacing w:before="140" w:after="140"/>
              <w:rPr>
                <w:b/>
                <w:bCs/>
                <w:rtl/>
              </w:rPr>
            </w:pPr>
            <w:r w:rsidRPr="00FA7621">
              <w:rPr>
                <w:b/>
                <w:bCs/>
                <w:rtl/>
              </w:rPr>
              <w:t>שיעור</w:t>
            </w:r>
          </w:p>
        </w:tc>
        <w:tc>
          <w:tcPr>
            <w:tcW w:w="1294" w:type="pct"/>
            <w:shd w:val="clear" w:color="auto" w:fill="C8DCE4"/>
            <w:noWrap/>
            <w:vAlign w:val="bottom"/>
            <w:hideMark/>
          </w:tcPr>
          <w:p w:rsidR="00C47681" w:rsidRPr="00FA7621" w:rsidP="00FA7621" w14:paraId="51012BF8" w14:textId="77777777">
            <w:pPr>
              <w:pStyle w:val="73R"/>
              <w:spacing w:before="140" w:after="140"/>
              <w:rPr>
                <w:b/>
                <w:bCs/>
                <w:rtl/>
              </w:rPr>
            </w:pPr>
            <w:r w:rsidRPr="00FA7621">
              <w:rPr>
                <w:rFonts w:hint="eastAsia"/>
                <w:b/>
                <w:bCs/>
                <w:rtl/>
              </w:rPr>
              <w:t>בקשות</w:t>
            </w:r>
            <w:r w:rsidRPr="00FA7621">
              <w:rPr>
                <w:b/>
                <w:bCs/>
                <w:rtl/>
              </w:rPr>
              <w:t xml:space="preserve"> </w:t>
            </w:r>
            <w:r w:rsidRPr="00FA7621">
              <w:rPr>
                <w:rFonts w:hint="cs"/>
                <w:b/>
                <w:bCs/>
                <w:rtl/>
              </w:rPr>
              <w:t>שנדחו</w:t>
            </w:r>
          </w:p>
        </w:tc>
        <w:tc>
          <w:tcPr>
            <w:tcW w:w="776" w:type="pct"/>
            <w:shd w:val="clear" w:color="auto" w:fill="C8DCE4"/>
            <w:noWrap/>
            <w:vAlign w:val="bottom"/>
            <w:hideMark/>
          </w:tcPr>
          <w:p w:rsidR="00C47681" w:rsidRPr="00FA7621" w:rsidP="00FA7621" w14:paraId="35009F30" w14:textId="77777777">
            <w:pPr>
              <w:pStyle w:val="73R"/>
              <w:spacing w:before="140" w:after="140"/>
              <w:rPr>
                <w:b/>
                <w:bCs/>
                <w:rtl/>
              </w:rPr>
            </w:pPr>
            <w:r w:rsidRPr="00FA7621">
              <w:rPr>
                <w:b/>
                <w:bCs/>
                <w:rtl/>
              </w:rPr>
              <w:t>שיעור</w:t>
            </w:r>
          </w:p>
        </w:tc>
        <w:tc>
          <w:tcPr>
            <w:tcW w:w="689" w:type="pct"/>
            <w:shd w:val="clear" w:color="auto" w:fill="C8DCE4"/>
            <w:noWrap/>
            <w:vAlign w:val="bottom"/>
            <w:hideMark/>
          </w:tcPr>
          <w:p w:rsidR="00C47681" w:rsidRPr="00FA7621" w:rsidP="00FA7621" w14:paraId="73E7C2F6" w14:textId="77777777">
            <w:pPr>
              <w:pStyle w:val="73R"/>
              <w:spacing w:before="140" w:after="140"/>
              <w:rPr>
                <w:b/>
                <w:bCs/>
                <w:rtl/>
              </w:rPr>
            </w:pPr>
            <w:r w:rsidRPr="00FA7621">
              <w:rPr>
                <w:rFonts w:hint="eastAsia"/>
                <w:b/>
                <w:bCs/>
                <w:rtl/>
              </w:rPr>
              <w:t>סך</w:t>
            </w:r>
            <w:r w:rsidRPr="00FA7621">
              <w:rPr>
                <w:b/>
                <w:bCs/>
                <w:rtl/>
              </w:rPr>
              <w:t xml:space="preserve"> הכ</w:t>
            </w:r>
            <w:r w:rsidRPr="00FA7621">
              <w:rPr>
                <w:rFonts w:hint="cs"/>
                <w:b/>
                <w:bCs/>
                <w:rtl/>
              </w:rPr>
              <w:t>ו</w:t>
            </w:r>
            <w:r w:rsidRPr="00FA7621">
              <w:rPr>
                <w:b/>
                <w:bCs/>
                <w:rtl/>
              </w:rPr>
              <w:t>ל</w:t>
            </w:r>
          </w:p>
        </w:tc>
      </w:tr>
      <w:tr w14:paraId="54DA7BA1" w14:textId="77777777" w:rsidTr="00FA7621">
        <w:tblPrEx>
          <w:tblW w:w="5000" w:type="pct"/>
          <w:shd w:val="clear" w:color="auto" w:fill="C8DCE4"/>
          <w:tblLook w:val="04A0"/>
        </w:tblPrEx>
        <w:trPr>
          <w:trHeight w:val="113"/>
        </w:trPr>
        <w:tc>
          <w:tcPr>
            <w:tcW w:w="603" w:type="pct"/>
            <w:shd w:val="clear" w:color="auto" w:fill="DFECEF"/>
            <w:noWrap/>
            <w:vAlign w:val="bottom"/>
            <w:hideMark/>
          </w:tcPr>
          <w:p w:rsidR="00C47681" w:rsidRPr="009D587D" w:rsidP="00FA7621" w14:paraId="38907835" w14:textId="77777777">
            <w:pPr>
              <w:pStyle w:val="73R"/>
              <w:spacing w:before="140" w:after="140"/>
            </w:pPr>
            <w:r w:rsidRPr="009D587D">
              <w:t>2016</w:t>
            </w:r>
          </w:p>
        </w:tc>
        <w:tc>
          <w:tcPr>
            <w:tcW w:w="1121" w:type="pct"/>
            <w:shd w:val="clear" w:color="auto" w:fill="DFECEF"/>
            <w:noWrap/>
            <w:vAlign w:val="bottom"/>
            <w:hideMark/>
          </w:tcPr>
          <w:p w:rsidR="00C47681" w:rsidRPr="009D587D" w:rsidP="00FA7621" w14:paraId="19604C3E" w14:textId="77777777">
            <w:pPr>
              <w:pStyle w:val="73R"/>
              <w:spacing w:before="140" w:after="140"/>
            </w:pPr>
            <w:r w:rsidRPr="009D587D">
              <w:t>272</w:t>
            </w:r>
          </w:p>
        </w:tc>
        <w:tc>
          <w:tcPr>
            <w:tcW w:w="517" w:type="pct"/>
            <w:shd w:val="clear" w:color="auto" w:fill="DFECEF"/>
            <w:noWrap/>
            <w:vAlign w:val="bottom"/>
            <w:hideMark/>
          </w:tcPr>
          <w:p w:rsidR="00C47681" w:rsidRPr="009D587D" w:rsidP="00FA7621" w14:paraId="1E59A8D6" w14:textId="77777777">
            <w:pPr>
              <w:pStyle w:val="73R"/>
              <w:spacing w:before="140" w:after="140"/>
            </w:pPr>
            <w:r w:rsidRPr="009D587D">
              <w:t>89.2%</w:t>
            </w:r>
          </w:p>
        </w:tc>
        <w:tc>
          <w:tcPr>
            <w:tcW w:w="1294" w:type="pct"/>
            <w:shd w:val="clear" w:color="auto" w:fill="DFECEF"/>
            <w:noWrap/>
            <w:vAlign w:val="bottom"/>
            <w:hideMark/>
          </w:tcPr>
          <w:p w:rsidR="00C47681" w:rsidRPr="009D587D" w:rsidP="00FA7621" w14:paraId="70AEEA10" w14:textId="77777777">
            <w:pPr>
              <w:pStyle w:val="73R"/>
              <w:spacing w:before="140" w:after="140"/>
            </w:pPr>
            <w:r w:rsidRPr="009D587D">
              <w:t>33</w:t>
            </w:r>
          </w:p>
        </w:tc>
        <w:tc>
          <w:tcPr>
            <w:tcW w:w="776" w:type="pct"/>
            <w:shd w:val="clear" w:color="auto" w:fill="DFECEF"/>
            <w:noWrap/>
            <w:vAlign w:val="bottom"/>
            <w:hideMark/>
          </w:tcPr>
          <w:p w:rsidR="00C47681" w:rsidRPr="009D587D" w:rsidP="00FA7621" w14:paraId="01565D3B" w14:textId="77777777">
            <w:pPr>
              <w:pStyle w:val="73R"/>
              <w:spacing w:before="140" w:after="140"/>
            </w:pPr>
            <w:r w:rsidRPr="009D587D">
              <w:t>10.8%</w:t>
            </w:r>
          </w:p>
        </w:tc>
        <w:tc>
          <w:tcPr>
            <w:tcW w:w="689" w:type="pct"/>
            <w:shd w:val="clear" w:color="auto" w:fill="DFECEF"/>
            <w:noWrap/>
            <w:vAlign w:val="bottom"/>
            <w:hideMark/>
          </w:tcPr>
          <w:p w:rsidR="00C47681" w:rsidRPr="009D587D" w:rsidP="00FA7621" w14:paraId="694345D2" w14:textId="77777777">
            <w:pPr>
              <w:pStyle w:val="73R"/>
              <w:spacing w:before="140" w:after="140"/>
            </w:pPr>
            <w:r w:rsidRPr="009D587D">
              <w:t>305</w:t>
            </w:r>
          </w:p>
        </w:tc>
      </w:tr>
      <w:tr w14:paraId="6CA4A1A3" w14:textId="77777777" w:rsidTr="00FA7621">
        <w:tblPrEx>
          <w:tblW w:w="5000" w:type="pct"/>
          <w:shd w:val="clear" w:color="auto" w:fill="C8DCE4"/>
          <w:tblLook w:val="04A0"/>
        </w:tblPrEx>
        <w:trPr>
          <w:trHeight w:val="113"/>
        </w:trPr>
        <w:tc>
          <w:tcPr>
            <w:tcW w:w="603" w:type="pct"/>
            <w:shd w:val="clear" w:color="auto" w:fill="F0F8F9"/>
            <w:noWrap/>
            <w:vAlign w:val="bottom"/>
            <w:hideMark/>
          </w:tcPr>
          <w:p w:rsidR="00C47681" w:rsidRPr="009D587D" w:rsidP="00FA7621" w14:paraId="5CC5BBD5" w14:textId="77777777">
            <w:pPr>
              <w:pStyle w:val="73R"/>
              <w:spacing w:before="140" w:after="140"/>
            </w:pPr>
            <w:r w:rsidRPr="009D587D">
              <w:t>2017</w:t>
            </w:r>
          </w:p>
        </w:tc>
        <w:tc>
          <w:tcPr>
            <w:tcW w:w="1121" w:type="pct"/>
            <w:shd w:val="clear" w:color="auto" w:fill="F0F8F9"/>
            <w:noWrap/>
            <w:vAlign w:val="bottom"/>
            <w:hideMark/>
          </w:tcPr>
          <w:p w:rsidR="00C47681" w:rsidRPr="009D587D" w:rsidP="00FA7621" w14:paraId="28C3CD3F" w14:textId="77777777">
            <w:pPr>
              <w:pStyle w:val="73R"/>
              <w:spacing w:before="140" w:after="140"/>
            </w:pPr>
            <w:r w:rsidRPr="009D587D">
              <w:t>283</w:t>
            </w:r>
          </w:p>
        </w:tc>
        <w:tc>
          <w:tcPr>
            <w:tcW w:w="517" w:type="pct"/>
            <w:shd w:val="clear" w:color="auto" w:fill="F0F8F9"/>
            <w:noWrap/>
            <w:vAlign w:val="bottom"/>
            <w:hideMark/>
          </w:tcPr>
          <w:p w:rsidR="00C47681" w:rsidRPr="009D587D" w:rsidP="00FA7621" w14:paraId="7AA5AED1" w14:textId="77777777">
            <w:pPr>
              <w:pStyle w:val="73R"/>
              <w:spacing w:before="140" w:after="140"/>
            </w:pPr>
            <w:r w:rsidRPr="009D587D">
              <w:t>93.1%</w:t>
            </w:r>
          </w:p>
        </w:tc>
        <w:tc>
          <w:tcPr>
            <w:tcW w:w="1294" w:type="pct"/>
            <w:shd w:val="clear" w:color="auto" w:fill="F0F8F9"/>
            <w:noWrap/>
            <w:vAlign w:val="bottom"/>
            <w:hideMark/>
          </w:tcPr>
          <w:p w:rsidR="00C47681" w:rsidRPr="009D587D" w:rsidP="00FA7621" w14:paraId="41308C53" w14:textId="77777777">
            <w:pPr>
              <w:pStyle w:val="73R"/>
              <w:spacing w:before="140" w:after="140"/>
            </w:pPr>
            <w:r w:rsidRPr="009D587D">
              <w:t>21</w:t>
            </w:r>
          </w:p>
        </w:tc>
        <w:tc>
          <w:tcPr>
            <w:tcW w:w="776" w:type="pct"/>
            <w:shd w:val="clear" w:color="auto" w:fill="F0F8F9"/>
            <w:noWrap/>
            <w:vAlign w:val="bottom"/>
            <w:hideMark/>
          </w:tcPr>
          <w:p w:rsidR="00C47681" w:rsidRPr="009D587D" w:rsidP="00FA7621" w14:paraId="7E84247D" w14:textId="77777777">
            <w:pPr>
              <w:pStyle w:val="73R"/>
              <w:spacing w:before="140" w:after="140"/>
            </w:pPr>
            <w:r w:rsidRPr="009D587D">
              <w:t>6.9%</w:t>
            </w:r>
          </w:p>
        </w:tc>
        <w:tc>
          <w:tcPr>
            <w:tcW w:w="689" w:type="pct"/>
            <w:shd w:val="clear" w:color="auto" w:fill="F0F8F9"/>
            <w:noWrap/>
            <w:vAlign w:val="bottom"/>
            <w:hideMark/>
          </w:tcPr>
          <w:p w:rsidR="00C47681" w:rsidRPr="009D587D" w:rsidP="00FA7621" w14:paraId="2E78D589" w14:textId="77777777">
            <w:pPr>
              <w:pStyle w:val="73R"/>
              <w:spacing w:before="140" w:after="140"/>
            </w:pPr>
            <w:r w:rsidRPr="009D587D">
              <w:t>304</w:t>
            </w:r>
          </w:p>
        </w:tc>
      </w:tr>
      <w:tr w14:paraId="6B2E1660" w14:textId="77777777" w:rsidTr="00FA7621">
        <w:tblPrEx>
          <w:tblW w:w="5000" w:type="pct"/>
          <w:shd w:val="clear" w:color="auto" w:fill="C8DCE4"/>
          <w:tblLook w:val="04A0"/>
        </w:tblPrEx>
        <w:trPr>
          <w:trHeight w:val="113"/>
        </w:trPr>
        <w:tc>
          <w:tcPr>
            <w:tcW w:w="603" w:type="pct"/>
            <w:shd w:val="clear" w:color="auto" w:fill="DFECEF"/>
            <w:noWrap/>
            <w:vAlign w:val="bottom"/>
            <w:hideMark/>
          </w:tcPr>
          <w:p w:rsidR="00C47681" w:rsidRPr="009D587D" w:rsidP="00FA7621" w14:paraId="02D9E540" w14:textId="77777777">
            <w:pPr>
              <w:pStyle w:val="73R"/>
              <w:spacing w:before="140" w:after="140"/>
            </w:pPr>
            <w:r w:rsidRPr="009D587D">
              <w:t>2018</w:t>
            </w:r>
          </w:p>
        </w:tc>
        <w:tc>
          <w:tcPr>
            <w:tcW w:w="1121" w:type="pct"/>
            <w:shd w:val="clear" w:color="auto" w:fill="DFECEF"/>
            <w:noWrap/>
            <w:vAlign w:val="bottom"/>
            <w:hideMark/>
          </w:tcPr>
          <w:p w:rsidR="00C47681" w:rsidRPr="009D587D" w:rsidP="00FA7621" w14:paraId="7C3C859D" w14:textId="77777777">
            <w:pPr>
              <w:pStyle w:val="73R"/>
              <w:spacing w:before="140" w:after="140"/>
            </w:pPr>
            <w:r w:rsidRPr="009D587D">
              <w:t>216</w:t>
            </w:r>
          </w:p>
        </w:tc>
        <w:tc>
          <w:tcPr>
            <w:tcW w:w="517" w:type="pct"/>
            <w:shd w:val="clear" w:color="auto" w:fill="DFECEF"/>
            <w:noWrap/>
            <w:vAlign w:val="bottom"/>
            <w:hideMark/>
          </w:tcPr>
          <w:p w:rsidR="00C47681" w:rsidRPr="009D587D" w:rsidP="00FA7621" w14:paraId="38DECF2D" w14:textId="77777777">
            <w:pPr>
              <w:pStyle w:val="73R"/>
              <w:spacing w:before="140" w:after="140"/>
            </w:pPr>
            <w:r w:rsidRPr="009D587D">
              <w:t>92.3%</w:t>
            </w:r>
          </w:p>
        </w:tc>
        <w:tc>
          <w:tcPr>
            <w:tcW w:w="1294" w:type="pct"/>
            <w:shd w:val="clear" w:color="auto" w:fill="DFECEF"/>
            <w:noWrap/>
            <w:vAlign w:val="bottom"/>
            <w:hideMark/>
          </w:tcPr>
          <w:p w:rsidR="00C47681" w:rsidRPr="009D587D" w:rsidP="00FA7621" w14:paraId="56BEB48F" w14:textId="77777777">
            <w:pPr>
              <w:pStyle w:val="73R"/>
              <w:spacing w:before="140" w:after="140"/>
            </w:pPr>
            <w:r w:rsidRPr="009D587D">
              <w:t>18</w:t>
            </w:r>
          </w:p>
        </w:tc>
        <w:tc>
          <w:tcPr>
            <w:tcW w:w="776" w:type="pct"/>
            <w:shd w:val="clear" w:color="auto" w:fill="DFECEF"/>
            <w:noWrap/>
            <w:vAlign w:val="bottom"/>
            <w:hideMark/>
          </w:tcPr>
          <w:p w:rsidR="00C47681" w:rsidRPr="009D587D" w:rsidP="00FA7621" w14:paraId="6D21A92A" w14:textId="77777777">
            <w:pPr>
              <w:pStyle w:val="73R"/>
              <w:spacing w:before="140" w:after="140"/>
            </w:pPr>
            <w:r w:rsidRPr="009D587D">
              <w:t>7.7%</w:t>
            </w:r>
          </w:p>
        </w:tc>
        <w:tc>
          <w:tcPr>
            <w:tcW w:w="689" w:type="pct"/>
            <w:shd w:val="clear" w:color="auto" w:fill="DFECEF"/>
            <w:noWrap/>
            <w:vAlign w:val="bottom"/>
            <w:hideMark/>
          </w:tcPr>
          <w:p w:rsidR="00C47681" w:rsidRPr="009D587D" w:rsidP="00FA7621" w14:paraId="3F639A95" w14:textId="77777777">
            <w:pPr>
              <w:pStyle w:val="73R"/>
              <w:spacing w:before="140" w:after="140"/>
            </w:pPr>
            <w:r w:rsidRPr="009D587D">
              <w:t>234</w:t>
            </w:r>
          </w:p>
        </w:tc>
      </w:tr>
      <w:tr w14:paraId="1D8C647C" w14:textId="77777777" w:rsidTr="00FA7621">
        <w:tblPrEx>
          <w:tblW w:w="5000" w:type="pct"/>
          <w:shd w:val="clear" w:color="auto" w:fill="C8DCE4"/>
          <w:tblLook w:val="04A0"/>
        </w:tblPrEx>
        <w:trPr>
          <w:trHeight w:val="113"/>
        </w:trPr>
        <w:tc>
          <w:tcPr>
            <w:tcW w:w="603" w:type="pct"/>
            <w:shd w:val="clear" w:color="auto" w:fill="F0F8F9"/>
            <w:noWrap/>
            <w:vAlign w:val="bottom"/>
            <w:hideMark/>
          </w:tcPr>
          <w:p w:rsidR="00C47681" w:rsidRPr="00FA7621" w:rsidP="00FA7621" w14:paraId="621D4F51" w14:textId="77777777">
            <w:pPr>
              <w:pStyle w:val="73R"/>
              <w:spacing w:before="140" w:after="140"/>
              <w:rPr>
                <w:b/>
                <w:bCs/>
              </w:rPr>
            </w:pPr>
            <w:r w:rsidRPr="00FA7621">
              <w:rPr>
                <w:rFonts w:hint="eastAsia"/>
                <w:b/>
                <w:bCs/>
                <w:rtl/>
              </w:rPr>
              <w:t>סך</w:t>
            </w:r>
            <w:r w:rsidRPr="00FA7621">
              <w:rPr>
                <w:b/>
                <w:bCs/>
                <w:rtl/>
              </w:rPr>
              <w:t xml:space="preserve"> </w:t>
            </w:r>
            <w:r w:rsidRPr="00FA7621">
              <w:rPr>
                <w:rFonts w:hint="eastAsia"/>
                <w:b/>
                <w:bCs/>
                <w:rtl/>
              </w:rPr>
              <w:t>הכול</w:t>
            </w:r>
          </w:p>
        </w:tc>
        <w:tc>
          <w:tcPr>
            <w:tcW w:w="1121" w:type="pct"/>
            <w:shd w:val="clear" w:color="auto" w:fill="F0F8F9"/>
            <w:noWrap/>
            <w:vAlign w:val="bottom"/>
            <w:hideMark/>
          </w:tcPr>
          <w:p w:rsidR="00C47681" w:rsidRPr="00FA7621" w:rsidP="00FA7621" w14:paraId="1978CCBD" w14:textId="77777777">
            <w:pPr>
              <w:pStyle w:val="73R"/>
              <w:spacing w:before="140" w:after="140"/>
              <w:rPr>
                <w:b/>
                <w:bCs/>
              </w:rPr>
            </w:pPr>
            <w:r w:rsidRPr="00FA7621">
              <w:rPr>
                <w:b/>
                <w:bCs/>
              </w:rPr>
              <w:t>771</w:t>
            </w:r>
          </w:p>
        </w:tc>
        <w:tc>
          <w:tcPr>
            <w:tcW w:w="517" w:type="pct"/>
            <w:shd w:val="clear" w:color="auto" w:fill="F0F8F9"/>
            <w:noWrap/>
            <w:vAlign w:val="bottom"/>
            <w:hideMark/>
          </w:tcPr>
          <w:p w:rsidR="00C47681" w:rsidRPr="00FA7621" w:rsidP="00FA7621" w14:paraId="4A53413B" w14:textId="77777777">
            <w:pPr>
              <w:pStyle w:val="73R"/>
              <w:spacing w:before="140" w:after="140"/>
              <w:rPr>
                <w:b/>
                <w:bCs/>
              </w:rPr>
            </w:pPr>
            <w:r w:rsidRPr="00FA7621">
              <w:rPr>
                <w:b/>
                <w:bCs/>
              </w:rPr>
              <w:t>91.5%</w:t>
            </w:r>
          </w:p>
        </w:tc>
        <w:tc>
          <w:tcPr>
            <w:tcW w:w="1294" w:type="pct"/>
            <w:shd w:val="clear" w:color="auto" w:fill="F0F8F9"/>
            <w:noWrap/>
            <w:vAlign w:val="bottom"/>
            <w:hideMark/>
          </w:tcPr>
          <w:p w:rsidR="00C47681" w:rsidRPr="00FA7621" w:rsidP="00FA7621" w14:paraId="76FA54B7" w14:textId="77777777">
            <w:pPr>
              <w:pStyle w:val="73R"/>
              <w:spacing w:before="140" w:after="140"/>
              <w:rPr>
                <w:b/>
                <w:bCs/>
              </w:rPr>
            </w:pPr>
            <w:r w:rsidRPr="00FA7621">
              <w:rPr>
                <w:b/>
                <w:bCs/>
              </w:rPr>
              <w:t>72</w:t>
            </w:r>
          </w:p>
        </w:tc>
        <w:tc>
          <w:tcPr>
            <w:tcW w:w="776" w:type="pct"/>
            <w:shd w:val="clear" w:color="auto" w:fill="F0F8F9"/>
            <w:noWrap/>
            <w:vAlign w:val="bottom"/>
            <w:hideMark/>
          </w:tcPr>
          <w:p w:rsidR="00C47681" w:rsidRPr="00FA7621" w:rsidP="00FA7621" w14:paraId="7C90D9FA" w14:textId="77777777">
            <w:pPr>
              <w:pStyle w:val="73R"/>
              <w:spacing w:before="140" w:after="140"/>
              <w:rPr>
                <w:b/>
                <w:bCs/>
              </w:rPr>
            </w:pPr>
            <w:r w:rsidRPr="00FA7621">
              <w:rPr>
                <w:b/>
                <w:bCs/>
              </w:rPr>
              <w:t>8.5%</w:t>
            </w:r>
          </w:p>
        </w:tc>
        <w:tc>
          <w:tcPr>
            <w:tcW w:w="689" w:type="pct"/>
            <w:shd w:val="clear" w:color="auto" w:fill="F0F8F9"/>
            <w:noWrap/>
            <w:vAlign w:val="bottom"/>
            <w:hideMark/>
          </w:tcPr>
          <w:p w:rsidR="00C47681" w:rsidRPr="00FA7621" w:rsidP="00FA7621" w14:paraId="5C07426E" w14:textId="77777777">
            <w:pPr>
              <w:pStyle w:val="73R"/>
              <w:spacing w:before="140" w:after="140"/>
              <w:rPr>
                <w:b/>
                <w:bCs/>
              </w:rPr>
            </w:pPr>
            <w:r w:rsidRPr="00FA7621">
              <w:rPr>
                <w:b/>
                <w:bCs/>
              </w:rPr>
              <w:t>843</w:t>
            </w:r>
          </w:p>
        </w:tc>
      </w:tr>
    </w:tbl>
    <w:p w:rsidR="00C47681" w:rsidRPr="009D587D" w:rsidP="009D587D" w14:paraId="2DF79974" w14:textId="77777777">
      <w:pPr>
        <w:pStyle w:val="738"/>
        <w:rPr>
          <w:rtl/>
        </w:rPr>
      </w:pPr>
      <w:r w:rsidRPr="009D587D">
        <w:rPr>
          <w:rFonts w:hint="cs"/>
          <w:rtl/>
        </w:rPr>
        <w:t xml:space="preserve">המקור: רשות המיסים. </w:t>
      </w:r>
    </w:p>
    <w:p w:rsidR="00C47681" w:rsidRPr="009D587D" w:rsidP="009D587D" w14:paraId="0EC6B7A8" w14:textId="77777777">
      <w:pPr>
        <w:pStyle w:val="7318"/>
        <w:rPr>
          <w:rtl/>
        </w:rPr>
      </w:pPr>
      <w:r w:rsidRPr="009D587D">
        <w:rPr>
          <w:rtl/>
        </w:rPr>
        <w:t xml:space="preserve">עלה כי </w:t>
      </w:r>
      <w:r w:rsidRPr="009D587D">
        <w:rPr>
          <w:rFonts w:hint="eastAsia"/>
          <w:rtl/>
        </w:rPr>
        <w:t>הרשות</w:t>
      </w:r>
      <w:r w:rsidRPr="009D587D">
        <w:rPr>
          <w:rFonts w:hint="cs"/>
          <w:rtl/>
        </w:rPr>
        <w:t xml:space="preserve"> </w:t>
      </w:r>
      <w:r w:rsidRPr="009D587D">
        <w:rPr>
          <w:rFonts w:hint="eastAsia"/>
          <w:rtl/>
        </w:rPr>
        <w:t>אינה</w:t>
      </w:r>
      <w:r w:rsidRPr="009D587D">
        <w:rPr>
          <w:rtl/>
        </w:rPr>
        <w:t xml:space="preserve"> מפרסמת הנמקות </w:t>
      </w:r>
      <w:r w:rsidRPr="009D587D">
        <w:rPr>
          <w:rFonts w:hint="eastAsia"/>
          <w:rtl/>
        </w:rPr>
        <w:t>מפורטות</w:t>
      </w:r>
      <w:r w:rsidRPr="009D587D">
        <w:rPr>
          <w:rtl/>
        </w:rPr>
        <w:t xml:space="preserve"> להסדרי </w:t>
      </w:r>
      <w:r w:rsidRPr="009D587D">
        <w:rPr>
          <w:rFonts w:hint="eastAsia"/>
          <w:rtl/>
        </w:rPr>
        <w:t>הכופר</w:t>
      </w:r>
      <w:r w:rsidRPr="009D587D">
        <w:rPr>
          <w:rFonts w:hint="cs"/>
          <w:rtl/>
        </w:rPr>
        <w:t xml:space="preserve"> שאושרו, והנמקותיה המתפרסמות</w:t>
      </w:r>
      <w:r w:rsidRPr="009D587D">
        <w:rPr>
          <w:rtl/>
        </w:rPr>
        <w:t xml:space="preserve"> מסתכמות ב</w:t>
      </w:r>
      <w:r w:rsidRPr="009D587D">
        <w:rPr>
          <w:rFonts w:hint="cs"/>
          <w:rtl/>
        </w:rPr>
        <w:t>כמה</w:t>
      </w:r>
      <w:r w:rsidRPr="009D587D">
        <w:rPr>
          <w:rtl/>
        </w:rPr>
        <w:t xml:space="preserve"> שורות לקוניות</w:t>
      </w:r>
      <w:r w:rsidRPr="009D587D">
        <w:rPr>
          <w:rFonts w:hint="cs"/>
          <w:rtl/>
        </w:rPr>
        <w:t>,</w:t>
      </w:r>
      <w:r w:rsidRPr="009D587D">
        <w:rPr>
          <w:rtl/>
        </w:rPr>
        <w:t xml:space="preserve"> ללא </w:t>
      </w:r>
      <w:r w:rsidRPr="009D587D">
        <w:rPr>
          <w:rFonts w:hint="eastAsia"/>
          <w:rtl/>
        </w:rPr>
        <w:t>הסבר</w:t>
      </w:r>
      <w:r w:rsidRPr="009D587D">
        <w:rPr>
          <w:rtl/>
        </w:rPr>
        <w:t xml:space="preserve"> </w:t>
      </w:r>
      <w:r w:rsidRPr="009D587D">
        <w:rPr>
          <w:rFonts w:hint="cs"/>
          <w:rtl/>
        </w:rPr>
        <w:t>מפורט</w:t>
      </w:r>
      <w:r w:rsidRPr="009D587D">
        <w:rPr>
          <w:rtl/>
        </w:rPr>
        <w:t xml:space="preserve">. </w:t>
      </w:r>
    </w:p>
    <w:p w:rsidR="00C47681" w:rsidRPr="009D587D" w:rsidP="009D587D" w14:paraId="78806A90" w14:textId="77777777">
      <w:pPr>
        <w:pStyle w:val="7318"/>
        <w:rPr>
          <w:rtl/>
        </w:rPr>
      </w:pPr>
      <w:r w:rsidRPr="009D587D">
        <w:rPr>
          <w:rFonts w:hint="cs"/>
          <w:rtl/>
        </w:rPr>
        <w:t>עוד עלה כי יש</w:t>
      </w:r>
      <w:r w:rsidRPr="009D587D">
        <w:rPr>
          <w:rtl/>
        </w:rPr>
        <w:t xml:space="preserve"> שיהוי </w:t>
      </w:r>
      <w:r w:rsidRPr="009D587D">
        <w:rPr>
          <w:rFonts w:hint="cs"/>
          <w:rtl/>
        </w:rPr>
        <w:t>של כשנתיים</w:t>
      </w:r>
      <w:r w:rsidRPr="009D587D">
        <w:rPr>
          <w:rtl/>
        </w:rPr>
        <w:t xml:space="preserve"> בפרסום </w:t>
      </w:r>
      <w:r w:rsidRPr="009D587D">
        <w:rPr>
          <w:rFonts w:hint="cs"/>
          <w:rtl/>
        </w:rPr>
        <w:t>החלטות ועדות</w:t>
      </w:r>
      <w:r w:rsidRPr="009D587D">
        <w:rPr>
          <w:rtl/>
        </w:rPr>
        <w:t xml:space="preserve"> הכופר. כך לדוגמ</w:t>
      </w:r>
      <w:r w:rsidRPr="009D587D">
        <w:rPr>
          <w:rFonts w:hint="cs"/>
          <w:rtl/>
        </w:rPr>
        <w:t>ה</w:t>
      </w:r>
      <w:r w:rsidRPr="009D587D">
        <w:rPr>
          <w:rtl/>
        </w:rPr>
        <w:t xml:space="preserve">, </w:t>
      </w:r>
      <w:r w:rsidRPr="009D587D">
        <w:rPr>
          <w:rFonts w:hint="eastAsia"/>
          <w:rtl/>
        </w:rPr>
        <w:t>קובץ</w:t>
      </w:r>
      <w:r w:rsidRPr="009D587D">
        <w:rPr>
          <w:rtl/>
        </w:rPr>
        <w:t xml:space="preserve"> החלטות ועדות הכופר לשנת 2017 התפרסם רק בנובמבר 2019</w:t>
      </w:r>
      <w:r w:rsidRPr="009D587D">
        <w:rPr>
          <w:rFonts w:hint="cs"/>
          <w:rtl/>
        </w:rPr>
        <w:t>;</w:t>
      </w:r>
      <w:r w:rsidRPr="009D587D">
        <w:rPr>
          <w:rtl/>
        </w:rPr>
        <w:t xml:space="preserve"> קובץ החלטות ועדת הכופר לשנת 2018 התפרסם רק במרץ 2021.</w:t>
      </w:r>
    </w:p>
    <w:p w:rsidR="00C47681" w:rsidRPr="009D587D" w:rsidP="009D587D" w14:paraId="718521E7" w14:textId="77777777">
      <w:pPr>
        <w:pStyle w:val="7318"/>
        <w:rPr>
          <w:rtl/>
        </w:rPr>
      </w:pPr>
      <w:r w:rsidRPr="009D587D">
        <w:rPr>
          <w:rFonts w:hint="cs"/>
          <w:rtl/>
        </w:rPr>
        <w:t>מומלץ</w:t>
      </w:r>
      <w:r w:rsidRPr="009D587D">
        <w:rPr>
          <w:rtl/>
        </w:rPr>
        <w:t xml:space="preserve"> כי החלטות הכופר יפורסמו בצירוף הנמקות מפורטות.</w:t>
      </w:r>
    </w:p>
    <w:p w:rsidR="00C47681" w:rsidRPr="009D587D" w:rsidP="009D587D" w14:paraId="1B72840C" w14:textId="77777777">
      <w:pPr>
        <w:pStyle w:val="7318"/>
        <w:rPr>
          <w:rtl/>
        </w:rPr>
      </w:pPr>
      <w:r w:rsidRPr="009D587D">
        <w:rPr>
          <w:rFonts w:hint="cs"/>
          <w:rtl/>
        </w:rPr>
        <w:t xml:space="preserve">עוד מומלץ שההחלטות יפורסמו לציבור בסמוך למועד קבלת החלטות ועדות הכופר, וזאת גם כדי לא לפגוע בזכותו של נישום לקבל מידע על טיפול הרשות בסוגיות דומות להליך המתנהל לגביו. </w:t>
      </w:r>
    </w:p>
    <w:p w:rsidR="00C47681" w:rsidRPr="00E262C8" w:rsidP="009D44E6" w14:paraId="13406DD8" w14:textId="77777777">
      <w:pPr>
        <w:pStyle w:val="7392"/>
        <w:rPr>
          <w:rtl/>
        </w:rPr>
      </w:pPr>
      <w:r w:rsidRPr="00E262C8">
        <w:rPr>
          <w:rFonts w:hint="cs"/>
          <w:rtl/>
        </w:rPr>
        <w:t>רשות המיסים מסרה בתשובתה כי "</w:t>
      </w:r>
      <w:r w:rsidRPr="00E262C8">
        <w:rPr>
          <w:rtl/>
        </w:rPr>
        <w:t>הסדר הכופר נכנס לתוקף רק לאחר תשלום הכופר וככלל הסרת המחדל האזרחי. ככל שהמבקש אינו משלם את הכופר שנקבע, הרי שהליך הכופר מבוטל והתיק חוזר למסלול הפלילי. במצב זה, אין כמובן מקום לפרסם את ההסדר... במקרים רבים בעבר, רשות המיסים נעתרה לבקשות של פריסת תשלום הכופר למספר תשלומים וכך עשתה גם ביחס לתשלום המחדל האזרחי. ככל הנראה, זה מקור פער הזמן בין מועד ההחלטה של הוועדה למועד הפרסום של הסדר הכופר".</w:t>
      </w:r>
    </w:p>
    <w:p w:rsidR="00C47681" w:rsidRPr="006327C6" w:rsidP="009D44E6" w14:paraId="29C2B4C3" w14:textId="77777777">
      <w:pPr>
        <w:pStyle w:val="7392"/>
        <w:rPr>
          <w:rtl/>
        </w:rPr>
      </w:pPr>
      <w:r w:rsidRPr="00E262C8">
        <w:rPr>
          <w:rFonts w:hint="cs"/>
          <w:rtl/>
        </w:rPr>
        <w:t>עוד מסרה רשות המיסים כי "</w:t>
      </w:r>
      <w:r w:rsidRPr="00E262C8">
        <w:rPr>
          <w:rtl/>
        </w:rPr>
        <w:t>טרם קבלת טיוטת דוח הביקורת, הוחלט על שינוי נהלי העבודה בנוגע למועד פרסום החלטות הכופר, כך שהפרסום ייעשה לפי מועד סיום ההליך לגבי כל תיק ותיק באופן ספציפי כך שכל התיקים שבגינם שולם הכופר והוסרו המחדלים, יפורסמו בפרסום לאותה שנה שבה הסתיים הטיפול, ללא קשר למועד ועדת הכופר</w:t>
      </w:r>
      <w:r w:rsidRPr="00E262C8">
        <w:rPr>
          <w:rFonts w:hint="cs"/>
          <w:rtl/>
        </w:rPr>
        <w:t>"</w:t>
      </w:r>
      <w:r w:rsidRPr="00E262C8">
        <w:rPr>
          <w:rtl/>
        </w:rPr>
        <w:t>.</w:t>
      </w:r>
      <w:r w:rsidRPr="00E262C8">
        <w:rPr>
          <w:rFonts w:hint="cs"/>
          <w:rtl/>
        </w:rPr>
        <w:t xml:space="preserve"> עוד מסרה הרשות כי "</w:t>
      </w:r>
      <w:r w:rsidRPr="00E262C8">
        <w:rPr>
          <w:rtl/>
        </w:rPr>
        <w:t>ביום 27.1.2021 נכנס לתוקף נוהל חדש לעבודת ועדת הכופר, שבין היתר, מגביל את משך הזמן שלגביו ניתן לפרוס את תשלום הכופר. הנוהל גם מגביל את משך הזמן שעומד למבקש להגיע להסדר אזרחי לצורך הסרת המחדל. לכן, בעתיד גם פער הזמן בין החלטת הכופר לפרסום יצטמצם</w:t>
      </w:r>
      <w:r w:rsidRPr="00E262C8">
        <w:rPr>
          <w:rFonts w:hint="cs"/>
          <w:rtl/>
        </w:rPr>
        <w:t>"</w:t>
      </w:r>
      <w:r w:rsidRPr="00E262C8">
        <w:rPr>
          <w:rtl/>
        </w:rPr>
        <w:t>.</w:t>
      </w:r>
    </w:p>
    <w:p w:rsidR="00C47681" w:rsidRPr="003730D8" w:rsidP="00055B10" w14:paraId="0A779E90" w14:textId="7FBD2695">
      <w:pPr>
        <w:pStyle w:val="73512"/>
        <w:rPr>
          <w:rtl/>
        </w:rPr>
      </w:pPr>
      <w:r w:rsidRPr="003730D8">
        <w:rPr>
          <w:rFonts w:hint="cs"/>
          <w:rtl/>
        </w:rPr>
        <w:t>מקרה בוחן</w:t>
      </w:r>
      <w:r>
        <w:rPr>
          <w:rFonts w:hint="cs"/>
          <w:rtl/>
        </w:rPr>
        <w:t xml:space="preserve"> </w:t>
      </w:r>
      <w:r w:rsidRPr="003730D8">
        <w:rPr>
          <w:rFonts w:hint="cs"/>
          <w:rtl/>
        </w:rPr>
        <w:t>- החלטת ועדת הכופר</w:t>
      </w:r>
      <w:r w:rsidR="00D65ABC">
        <w:rPr>
          <w:rFonts w:hint="cs"/>
          <w:rtl/>
        </w:rPr>
        <w:t xml:space="preserve"> </w:t>
      </w:r>
      <w:r w:rsidRPr="003730D8">
        <w:rPr>
          <w:rFonts w:hint="cs"/>
          <w:rtl/>
        </w:rPr>
        <w:t>84/16</w:t>
      </w:r>
    </w:p>
    <w:p w:rsidR="00C47681" w:rsidRPr="003730D8" w:rsidP="009D44E6" w14:paraId="2A0AACE4" w14:textId="77777777">
      <w:pPr>
        <w:pStyle w:val="7392"/>
        <w:rPr>
          <w:rtl/>
        </w:rPr>
      </w:pPr>
      <w:r w:rsidRPr="003730D8">
        <w:rPr>
          <w:rFonts w:hint="cs"/>
          <w:rtl/>
        </w:rPr>
        <w:t>הוועדה דנה בבני זוג ש</w:t>
      </w:r>
      <w:r w:rsidRPr="003730D8">
        <w:rPr>
          <w:rtl/>
        </w:rPr>
        <w:t>נחקרו ב</w:t>
      </w:r>
      <w:r w:rsidRPr="003730D8">
        <w:rPr>
          <w:rFonts w:hint="cs"/>
          <w:rtl/>
        </w:rPr>
        <w:t xml:space="preserve">שנת </w:t>
      </w:r>
      <w:r w:rsidRPr="003730D8">
        <w:rPr>
          <w:rtl/>
        </w:rPr>
        <w:t>2014 בחשד ל</w:t>
      </w:r>
      <w:r w:rsidRPr="003730D8">
        <w:rPr>
          <w:rFonts w:hint="cs"/>
          <w:rtl/>
        </w:rPr>
        <w:t xml:space="preserve">העלמת הכנסות מחשבון בנק בחו"ל במסגרת העלמות מס של עשרות </w:t>
      </w:r>
      <w:r>
        <w:rPr>
          <w:rFonts w:hint="cs"/>
          <w:rtl/>
        </w:rPr>
        <w:t>'</w:t>
      </w:r>
      <w:r w:rsidRPr="003730D8">
        <w:rPr>
          <w:rFonts w:hint="cs"/>
          <w:rtl/>
        </w:rPr>
        <w:t>תושבי ישראל</w:t>
      </w:r>
      <w:r>
        <w:rPr>
          <w:rFonts w:hint="cs"/>
          <w:rtl/>
        </w:rPr>
        <w:t>'</w:t>
      </w:r>
      <w:r w:rsidRPr="003730D8">
        <w:rPr>
          <w:rFonts w:hint="cs"/>
          <w:rtl/>
        </w:rPr>
        <w:t xml:space="preserve"> שהחזיקו חשבונות בבנק האמור </w:t>
      </w:r>
      <w:r w:rsidRPr="003730D8">
        <w:rPr>
          <w:rtl/>
        </w:rPr>
        <w:t xml:space="preserve">ולא דיווחו על ההכנסות שצברו בו. </w:t>
      </w:r>
      <w:r w:rsidRPr="003730D8">
        <w:rPr>
          <w:rFonts w:hint="cs"/>
          <w:sz w:val="24"/>
          <w:rtl/>
        </w:rPr>
        <w:t xml:space="preserve">בשנת 2016 החליטה </w:t>
      </w:r>
      <w:r w:rsidRPr="003730D8">
        <w:rPr>
          <w:sz w:val="24"/>
          <w:rtl/>
        </w:rPr>
        <w:t>ועדת הכופר לסגור את התיק בתשלום כופר</w:t>
      </w:r>
      <w:r w:rsidRPr="003730D8">
        <w:rPr>
          <w:rFonts w:hint="cs"/>
          <w:sz w:val="24"/>
          <w:rtl/>
        </w:rPr>
        <w:t xml:space="preserve"> של 600,000 ש"ח</w:t>
      </w:r>
      <w:r w:rsidRPr="003730D8">
        <w:rPr>
          <w:sz w:val="24"/>
          <w:rtl/>
        </w:rPr>
        <w:t>.</w:t>
      </w:r>
    </w:p>
    <w:p w:rsidR="00C47681" w:rsidRPr="009D587D" w:rsidP="009D587D" w14:paraId="7697719B" w14:textId="77777777">
      <w:pPr>
        <w:pStyle w:val="7318"/>
        <w:rPr>
          <w:rtl/>
        </w:rPr>
      </w:pPr>
      <w:r w:rsidRPr="009D587D">
        <w:rPr>
          <w:rFonts w:hint="eastAsia"/>
          <w:rtl/>
        </w:rPr>
        <w:t>בהחלטה</w:t>
      </w:r>
      <w:r w:rsidRPr="009D587D">
        <w:rPr>
          <w:rtl/>
        </w:rPr>
        <w:t xml:space="preserve"> </w:t>
      </w:r>
      <w:r w:rsidRPr="009D587D">
        <w:rPr>
          <w:rFonts w:hint="eastAsia"/>
          <w:rtl/>
        </w:rPr>
        <w:t>שפורסמה</w:t>
      </w:r>
      <w:r>
        <w:rPr>
          <w:rStyle w:val="FootnoteReference0"/>
          <w:rtl/>
        </w:rPr>
        <w:footnoteReference w:id="93"/>
      </w:r>
      <w:r w:rsidRPr="009D587D">
        <w:rPr>
          <w:rtl/>
        </w:rPr>
        <w:t xml:space="preserve"> צוין: "אי דיווח על חשבון בנק ולא על הכנסות פסיביות שצמחו בו בסכום </w:t>
      </w:r>
      <w:r w:rsidRPr="009D587D">
        <w:rPr>
          <w:rFonts w:hint="eastAsia"/>
          <w:rtl/>
        </w:rPr>
        <w:t>לא</w:t>
      </w:r>
      <w:r w:rsidRPr="009D587D">
        <w:rPr>
          <w:rtl/>
        </w:rPr>
        <w:t xml:space="preserve"> </w:t>
      </w:r>
      <w:r w:rsidRPr="009D587D">
        <w:rPr>
          <w:rFonts w:hint="eastAsia"/>
          <w:rtl/>
        </w:rPr>
        <w:t>ידוע</w:t>
      </w:r>
      <w:r w:rsidRPr="009D587D">
        <w:rPr>
          <w:rtl/>
        </w:rPr>
        <w:t xml:space="preserve">, בשנים 2010 - 2013. עבירות עפ"י סעיף 220 לפקודת </w:t>
      </w:r>
      <w:r w:rsidRPr="009D587D">
        <w:rPr>
          <w:rFonts w:hint="eastAsia"/>
          <w:rtl/>
        </w:rPr>
        <w:t>ה</w:t>
      </w:r>
      <w:r w:rsidRPr="009D587D">
        <w:rPr>
          <w:rtl/>
        </w:rPr>
        <w:t xml:space="preserve">מס". </w:t>
      </w:r>
      <w:r w:rsidRPr="009D587D">
        <w:rPr>
          <w:rFonts w:hint="eastAsia"/>
          <w:rtl/>
        </w:rPr>
        <w:t>בפרסום</w:t>
      </w:r>
      <w:r w:rsidRPr="009D587D">
        <w:rPr>
          <w:rtl/>
        </w:rPr>
        <w:t xml:space="preserve"> </w:t>
      </w:r>
      <w:r w:rsidRPr="009D587D">
        <w:rPr>
          <w:rFonts w:hint="eastAsia"/>
          <w:rtl/>
        </w:rPr>
        <w:t>ההחלטה</w:t>
      </w:r>
      <w:r w:rsidRPr="009D587D">
        <w:rPr>
          <w:rtl/>
        </w:rPr>
        <w:t xml:space="preserve"> </w:t>
      </w:r>
      <w:r w:rsidRPr="009D587D">
        <w:rPr>
          <w:rFonts w:hint="eastAsia"/>
          <w:rtl/>
        </w:rPr>
        <w:t>נומקה</w:t>
      </w:r>
      <w:r w:rsidRPr="009D587D">
        <w:rPr>
          <w:rtl/>
        </w:rPr>
        <w:t xml:space="preserve"> </w:t>
      </w:r>
      <w:r w:rsidRPr="009D587D">
        <w:rPr>
          <w:rFonts w:hint="eastAsia"/>
          <w:rtl/>
        </w:rPr>
        <w:t>כך</w:t>
      </w:r>
      <w:r w:rsidRPr="009D587D">
        <w:rPr>
          <w:rtl/>
        </w:rPr>
        <w:t xml:space="preserve">: "המלצת </w:t>
      </w:r>
      <w:r w:rsidRPr="009D587D">
        <w:rPr>
          <w:rFonts w:hint="eastAsia"/>
          <w:rtl/>
        </w:rPr>
        <w:t>הפרקליטות</w:t>
      </w:r>
      <w:r w:rsidRPr="009D587D">
        <w:rPr>
          <w:rtl/>
        </w:rPr>
        <w:t xml:space="preserve">, </w:t>
      </w:r>
      <w:r w:rsidRPr="009D587D">
        <w:rPr>
          <w:rFonts w:hint="eastAsia"/>
          <w:rtl/>
        </w:rPr>
        <w:t>סכום</w:t>
      </w:r>
      <w:r w:rsidRPr="009D587D">
        <w:rPr>
          <w:rtl/>
        </w:rPr>
        <w:t xml:space="preserve"> </w:t>
      </w:r>
      <w:r w:rsidRPr="009D587D">
        <w:rPr>
          <w:rFonts w:hint="eastAsia"/>
          <w:rtl/>
        </w:rPr>
        <w:t>העבירה</w:t>
      </w:r>
      <w:r w:rsidRPr="009D587D">
        <w:rPr>
          <w:rtl/>
        </w:rPr>
        <w:t xml:space="preserve"> </w:t>
      </w:r>
      <w:r w:rsidRPr="009D587D">
        <w:rPr>
          <w:rFonts w:hint="eastAsia"/>
          <w:rtl/>
        </w:rPr>
        <w:t>ומצב</w:t>
      </w:r>
      <w:r w:rsidRPr="009D587D">
        <w:rPr>
          <w:rtl/>
        </w:rPr>
        <w:t xml:space="preserve"> </w:t>
      </w:r>
      <w:r w:rsidRPr="009D587D">
        <w:rPr>
          <w:rFonts w:hint="eastAsia"/>
          <w:rtl/>
        </w:rPr>
        <w:t>בריאותי</w:t>
      </w:r>
      <w:r w:rsidRPr="009D587D">
        <w:rPr>
          <w:rtl/>
        </w:rPr>
        <w:t xml:space="preserve">". </w:t>
      </w:r>
    </w:p>
    <w:p w:rsidR="00C47681" w:rsidRPr="003730D8" w:rsidP="009D44E6" w14:paraId="2AEE2BCA" w14:textId="77777777">
      <w:pPr>
        <w:pStyle w:val="7392"/>
        <w:rPr>
          <w:rtl/>
        </w:rPr>
      </w:pPr>
      <w:r w:rsidRPr="003730D8">
        <w:rPr>
          <w:rFonts w:hint="eastAsia"/>
          <w:rtl/>
        </w:rPr>
        <w:t>עם</w:t>
      </w:r>
      <w:r w:rsidRPr="003730D8">
        <w:rPr>
          <w:rtl/>
        </w:rPr>
        <w:t xml:space="preserve"> </w:t>
      </w:r>
      <w:r w:rsidRPr="003730D8">
        <w:rPr>
          <w:rFonts w:hint="eastAsia"/>
          <w:rtl/>
        </w:rPr>
        <w:t>זאת</w:t>
      </w:r>
      <w:r w:rsidRPr="003730D8">
        <w:rPr>
          <w:rFonts w:hint="cs"/>
          <w:rtl/>
        </w:rPr>
        <w:t>,</w:t>
      </w:r>
      <w:r w:rsidRPr="003730D8">
        <w:rPr>
          <w:rtl/>
        </w:rPr>
        <w:t xml:space="preserve"> </w:t>
      </w:r>
      <w:r w:rsidRPr="003730D8">
        <w:rPr>
          <w:rFonts w:hint="eastAsia"/>
          <w:rtl/>
        </w:rPr>
        <w:t>מבחינת</w:t>
      </w:r>
      <w:r w:rsidRPr="003730D8">
        <w:rPr>
          <w:rtl/>
        </w:rPr>
        <w:t xml:space="preserve"> נימוקי הוועדה המלאים </w:t>
      </w:r>
      <w:r w:rsidRPr="003730D8">
        <w:rPr>
          <w:rFonts w:hint="eastAsia"/>
          <w:rtl/>
        </w:rPr>
        <w:t>עלה</w:t>
      </w:r>
      <w:r w:rsidRPr="003730D8">
        <w:rPr>
          <w:rtl/>
        </w:rPr>
        <w:t xml:space="preserve"> כי הם התבססו גם על פרישת הנישום מכהונה בתפקיד ציבורי וכי אין התאמה מלאה בינם ובין ההנמק</w:t>
      </w:r>
      <w:r w:rsidRPr="003730D8">
        <w:rPr>
          <w:rFonts w:hint="eastAsia"/>
          <w:rtl/>
        </w:rPr>
        <w:t>ות</w:t>
      </w:r>
      <w:r w:rsidRPr="003730D8">
        <w:rPr>
          <w:rtl/>
        </w:rPr>
        <w:t xml:space="preserve"> אשר </w:t>
      </w:r>
      <w:r w:rsidRPr="003730D8">
        <w:rPr>
          <w:rFonts w:hint="eastAsia"/>
          <w:rtl/>
        </w:rPr>
        <w:t>הוצגו</w:t>
      </w:r>
      <w:r w:rsidRPr="003730D8">
        <w:rPr>
          <w:rtl/>
        </w:rPr>
        <w:t xml:space="preserve"> </w:t>
      </w:r>
      <w:r w:rsidRPr="003730D8">
        <w:rPr>
          <w:rFonts w:hint="eastAsia"/>
          <w:rtl/>
        </w:rPr>
        <w:t>לציבור</w:t>
      </w:r>
      <w:r w:rsidRPr="003730D8">
        <w:rPr>
          <w:rtl/>
        </w:rPr>
        <w:t xml:space="preserve"> הרחב בפרסום החלטת ועדת הכופר. </w:t>
      </w:r>
    </w:p>
    <w:p w:rsidR="00C47681" w:rsidRPr="003730D8" w:rsidP="009D44E6" w14:paraId="0E12AE31" w14:textId="77777777">
      <w:pPr>
        <w:pStyle w:val="7392"/>
        <w:rPr>
          <w:rtl/>
        </w:rPr>
      </w:pPr>
      <w:r w:rsidRPr="003730D8">
        <w:rPr>
          <w:rFonts w:hint="cs"/>
          <w:rtl/>
        </w:rPr>
        <w:t>עסקת כופר זו הוזכרה בשנת 2018 בבית המשפט השלום בתל אביב, במקרה אחר, שהוגש בו כתב אישום כנגד נאשמת שטענה שהופלתה לרעה בהשוואה למקרה הנידון. השופטת ציינה בהחלטתה: "</w:t>
      </w:r>
      <w:r w:rsidRPr="003730D8">
        <w:rPr>
          <w:rtl/>
        </w:rPr>
        <w:t>עיינתי בהחלטת וועדת הכופר ונימוקיה, כפי שנקבעו בוועדה ואף השוויתי ביניהם לבין החלטת הכופר אשר פורסמה שמספרה 84/16. הפניתי את ב</w:t>
      </w:r>
      <w:r w:rsidRPr="003730D8">
        <w:rPr>
          <w:rFonts w:hint="cs"/>
          <w:rtl/>
        </w:rPr>
        <w:t xml:space="preserve">א כוח </w:t>
      </w:r>
      <w:r w:rsidRPr="003730D8">
        <w:rPr>
          <w:rtl/>
        </w:rPr>
        <w:t>המאשימה לפערים בין השניים בפרט בנוגע להנמקה</w:t>
      </w:r>
      <w:r w:rsidRPr="003730D8">
        <w:rPr>
          <w:rFonts w:hint="cs"/>
          <w:rtl/>
        </w:rPr>
        <w:t>". בין היתר הדגישה השופטת את ההבדל בדין בהקשר של שיתוף פעולה בחקירה:</w:t>
      </w:r>
      <w:r w:rsidRPr="003730D8">
        <w:rPr>
          <w:rtl/>
        </w:rPr>
        <w:t xml:space="preserve"> </w:t>
      </w:r>
      <w:r w:rsidRPr="003730D8">
        <w:rPr>
          <w:rFonts w:hint="cs"/>
          <w:rtl/>
        </w:rPr>
        <w:t>"</w:t>
      </w:r>
      <w:r w:rsidRPr="003730D8">
        <w:rPr>
          <w:rtl/>
        </w:rPr>
        <w:t>וכפי שפירטתי בהחלטתי עוד מהדיון הקודם, ההגנה הניחה את התשתית הנדרשת לקיומה של אכיפה בררנית".</w:t>
      </w:r>
    </w:p>
    <w:p w:rsidR="00C47681" w:rsidRPr="009D587D" w:rsidP="009D587D" w14:paraId="7DB13E0D" w14:textId="77777777">
      <w:pPr>
        <w:pStyle w:val="7318"/>
        <w:rPr>
          <w:rtl/>
        </w:rPr>
      </w:pPr>
      <w:r w:rsidRPr="009D587D">
        <w:rPr>
          <w:rFonts w:hint="cs"/>
          <w:rtl/>
        </w:rPr>
        <w:t>בנוסף, צוות הביקורת בחן פרסום של 10 מקרים בהם התקבלו החלטות וועדות כופר. נבחנו שיקולי הוועדה בדיוניה אל מול פרסומי הרשות את שיקולי הוועדה. נמצא כי ב-5 מקרים</w:t>
      </w:r>
      <w:r>
        <w:rPr>
          <w:vertAlign w:val="superscript"/>
          <w:rtl/>
        </w:rPr>
        <w:footnoteReference w:id="94"/>
      </w:r>
      <w:r w:rsidRPr="009D587D">
        <w:rPr>
          <w:rFonts w:hint="cs"/>
          <w:vertAlign w:val="superscript"/>
          <w:rtl/>
        </w:rPr>
        <w:t xml:space="preserve"> </w:t>
      </w:r>
      <w:r w:rsidRPr="009D587D">
        <w:rPr>
          <w:rFonts w:hint="cs"/>
          <w:rtl/>
        </w:rPr>
        <w:t>שיקולי הוועדה שפורסמו היו חלקיים ולא כללו את כלל שיקולי הוועדה שהופיעו בפרוטוקול הישיבה, כגון: סכום מס נמוך, חומרת העבירה או מדיניות האגף, כוונה ותחכום, ואף נסיבות מיוחדות שלא נכללו בפרסום הוועדה על אף שנכללו בשיקוליה</w:t>
      </w:r>
      <w:r>
        <w:rPr>
          <w:vertAlign w:val="superscript"/>
          <w:rtl/>
        </w:rPr>
        <w:footnoteReference w:id="95"/>
      </w:r>
      <w:r w:rsidRPr="009D587D">
        <w:rPr>
          <w:rFonts w:hint="cs"/>
          <w:rtl/>
        </w:rPr>
        <w:t>. בשני מקרים נוספים</w:t>
      </w:r>
      <w:r>
        <w:rPr>
          <w:vertAlign w:val="superscript"/>
          <w:rtl/>
        </w:rPr>
        <w:footnoteReference w:id="96"/>
      </w:r>
      <w:r w:rsidRPr="009D587D">
        <w:rPr>
          <w:rFonts w:hint="cs"/>
          <w:vertAlign w:val="superscript"/>
          <w:rtl/>
        </w:rPr>
        <w:t xml:space="preserve"> </w:t>
      </w:r>
      <w:r w:rsidRPr="009D587D">
        <w:rPr>
          <w:rFonts w:hint="cs"/>
          <w:rtl/>
        </w:rPr>
        <w:t xml:space="preserve">הפרסום לא תאם את שיקולי הוועדה. </w:t>
      </w:r>
    </w:p>
    <w:p w:rsidR="00C47681" w:rsidRPr="003730D8" w:rsidP="009D44E6" w14:paraId="13A67807" w14:textId="77777777">
      <w:pPr>
        <w:pStyle w:val="7392"/>
        <w:rPr>
          <w:b/>
          <w:bCs/>
          <w:rtl/>
        </w:rPr>
      </w:pPr>
      <w:r w:rsidRPr="00E262C8">
        <w:rPr>
          <w:rtl/>
        </w:rPr>
        <w:t>רשות המיסים מסרה בתשובתה כי "ככלל על כל המידע שנמסר לרשות המיסים חל חיסיון. אחד החריגים לכך הוא פרסום הליך הכופר שנעשה בהתאם לפסיקת בית המשפט העליון. באיזון בין הצורך להימנע מפרסום פרטים חסויים (בין היתר בשל צנעת הפרט) לצורך בפרסום דבר הסדר הכופר, החליטה רשות המיסים על פרסום תמציתי של ההחלטה. כך פעלה רשות המיסים ממועד פרסום פסק הדין שחייב בפרסום שמות הנישומים איתם נעשה הסדר כופר</w:t>
      </w:r>
      <w:r w:rsidRPr="00E262C8">
        <w:rPr>
          <w:rFonts w:hint="cs"/>
          <w:rtl/>
        </w:rPr>
        <w:t>"</w:t>
      </w:r>
      <w:r w:rsidRPr="00E262C8">
        <w:rPr>
          <w:rtl/>
        </w:rPr>
        <w:t>.</w:t>
      </w:r>
    </w:p>
    <w:p w:rsidR="00C47681" w:rsidRPr="009D587D" w:rsidP="009D587D" w14:paraId="74576F65" w14:textId="77777777">
      <w:pPr>
        <w:pStyle w:val="7318"/>
        <w:rPr>
          <w:rtl/>
        </w:rPr>
      </w:pPr>
      <w:r w:rsidRPr="009D587D">
        <w:rPr>
          <w:rFonts w:hint="cs"/>
          <w:rtl/>
        </w:rPr>
        <w:t>מומלץ כי ככלל ועדת הכופר תפרסם לציבור את מכלול שיקוליה למעט במקרים חריגים.</w:t>
      </w:r>
    </w:p>
    <w:p w:rsidR="00C47681" w:rsidRPr="003730D8" w:rsidP="00167CB4" w14:paraId="54F067D6" w14:textId="77777777">
      <w:pPr>
        <w:pStyle w:val="73414"/>
        <w:rPr>
          <w:rtl/>
        </w:rPr>
      </w:pPr>
      <w:r w:rsidRPr="003730D8">
        <w:rPr>
          <w:rFonts w:hint="cs"/>
          <w:rtl/>
        </w:rPr>
        <w:t>הנמקת ועדת הכופר בעת דחיית בקשה</w:t>
      </w:r>
    </w:p>
    <w:p w:rsidR="00C47681" w:rsidRPr="003730D8" w:rsidP="009D44E6" w14:paraId="25CC5AB4" w14:textId="77777777">
      <w:pPr>
        <w:pStyle w:val="7392"/>
      </w:pPr>
      <w:r w:rsidRPr="003730D8">
        <w:rPr>
          <w:rtl/>
        </w:rPr>
        <w:t xml:space="preserve">בהתאם לסעיף 2א חוק לתיקון סדרי </w:t>
      </w:r>
      <w:r w:rsidRPr="003730D8">
        <w:rPr>
          <w:rtl/>
        </w:rPr>
        <w:t>המינהל</w:t>
      </w:r>
      <w:r w:rsidRPr="003730D8">
        <w:rPr>
          <w:rtl/>
        </w:rPr>
        <w:t xml:space="preserve"> (החלטות והנמקות), תשי"ט-1958 במקרים בהם רשות מתבקשת להשתמש בסמכות שניתנה לה על פי דין והיא מחליטה לסרב לעשות שימוש בסמכות זו, עליה להודיע למבקש בכתב מהם הנימוקים לסירובה.</w:t>
      </w:r>
    </w:p>
    <w:p w:rsidR="00C47681" w:rsidRPr="003730D8" w:rsidP="009D44E6" w14:paraId="127C48DA" w14:textId="77777777">
      <w:pPr>
        <w:pStyle w:val="7392"/>
        <w:rPr>
          <w:rtl/>
        </w:rPr>
      </w:pPr>
      <w:r w:rsidRPr="003730D8">
        <w:rPr>
          <w:rFonts w:hint="cs"/>
          <w:rtl/>
        </w:rPr>
        <w:t>במאמר שפורסם בנושא הכופר</w:t>
      </w:r>
      <w:r>
        <w:rPr>
          <w:rStyle w:val="FootnoteReference0"/>
          <w:rtl/>
        </w:rPr>
        <w:footnoteReference w:id="97"/>
      </w:r>
      <w:r w:rsidRPr="003730D8">
        <w:rPr>
          <w:rFonts w:hint="cs"/>
          <w:rtl/>
        </w:rPr>
        <w:t>, ובו נכללה התייחסות לחלות חובת ההנמקה על דחיית בקשת כופר כסף, נכתב: "</w:t>
      </w:r>
      <w:r w:rsidRPr="003730D8">
        <w:rPr>
          <w:rtl/>
        </w:rPr>
        <w:t>כל החוקים המ</w:t>
      </w:r>
      <w:r w:rsidRPr="003730D8">
        <w:rPr>
          <w:rFonts w:hint="cs"/>
          <w:rtl/>
        </w:rPr>
        <w:t>ס</w:t>
      </w:r>
      <w:r w:rsidRPr="003730D8">
        <w:rPr>
          <w:rtl/>
        </w:rPr>
        <w:t>מיכי</w:t>
      </w:r>
      <w:r w:rsidRPr="003730D8">
        <w:rPr>
          <w:rFonts w:hint="cs"/>
          <w:rtl/>
        </w:rPr>
        <w:t>ם</w:t>
      </w:r>
      <w:r w:rsidRPr="003730D8">
        <w:rPr>
          <w:rtl/>
        </w:rPr>
        <w:t xml:space="preserve"> את הרשויות להמיר </w:t>
      </w:r>
      <w:r w:rsidRPr="003730D8">
        <w:rPr>
          <w:rFonts w:hint="cs"/>
          <w:rtl/>
        </w:rPr>
        <w:t>עבירות</w:t>
      </w:r>
      <w:r w:rsidRPr="003730D8">
        <w:rPr>
          <w:rtl/>
        </w:rPr>
        <w:t xml:space="preserve"> בכופר כסף נוקטים לשון </w:t>
      </w:r>
      <w:r w:rsidRPr="003730D8">
        <w:rPr>
          <w:rFonts w:hint="cs"/>
          <w:rtl/>
        </w:rPr>
        <w:t>'</w:t>
      </w:r>
      <w:r w:rsidRPr="003730D8">
        <w:rPr>
          <w:rtl/>
        </w:rPr>
        <w:t>רשאי</w:t>
      </w:r>
      <w:r w:rsidRPr="003730D8">
        <w:rPr>
          <w:rFonts w:hint="cs"/>
          <w:rtl/>
        </w:rPr>
        <w:t>'</w:t>
      </w:r>
      <w:r w:rsidRPr="003730D8">
        <w:rPr>
          <w:rtl/>
        </w:rPr>
        <w:t>.</w:t>
      </w:r>
      <w:r w:rsidRPr="003730D8">
        <w:rPr>
          <w:rFonts w:hint="cs"/>
          <w:rtl/>
        </w:rPr>
        <w:t xml:space="preserve"> </w:t>
      </w:r>
      <w:r w:rsidRPr="003730D8">
        <w:rPr>
          <w:rtl/>
        </w:rPr>
        <w:t>לפיכך נראה כי אם ביקש אדם בכתב מאת רשות, שה</w:t>
      </w:r>
      <w:r w:rsidRPr="003730D8">
        <w:rPr>
          <w:rFonts w:hint="cs"/>
          <w:rtl/>
        </w:rPr>
        <w:t>וסמכה</w:t>
      </w:r>
      <w:r w:rsidRPr="003730D8">
        <w:rPr>
          <w:rtl/>
        </w:rPr>
        <w:t xml:space="preserve"> להמיר עבירה ב</w:t>
      </w:r>
      <w:r w:rsidRPr="003730D8">
        <w:rPr>
          <w:rFonts w:hint="cs"/>
          <w:rtl/>
        </w:rPr>
        <w:t>כופר</w:t>
      </w:r>
      <w:r w:rsidRPr="003730D8">
        <w:rPr>
          <w:rtl/>
        </w:rPr>
        <w:t>,</w:t>
      </w:r>
      <w:r w:rsidRPr="003730D8">
        <w:rPr>
          <w:rFonts w:hint="cs"/>
          <w:rtl/>
        </w:rPr>
        <w:t xml:space="preserve"> </w:t>
      </w:r>
      <w:r w:rsidRPr="003730D8">
        <w:rPr>
          <w:rtl/>
        </w:rPr>
        <w:t>להשתמש בסמכותה, והרשות מסרבת לעשות כן, מחויבת היא על פי סעיף 2 לחוק</w:t>
      </w:r>
      <w:r w:rsidRPr="003730D8">
        <w:rPr>
          <w:rFonts w:hint="cs"/>
          <w:rtl/>
        </w:rPr>
        <w:t xml:space="preserve"> לתיקון סדרי </w:t>
      </w:r>
      <w:r w:rsidRPr="003730D8">
        <w:rPr>
          <w:rFonts w:hint="cs"/>
          <w:rtl/>
        </w:rPr>
        <w:t>המינהל</w:t>
      </w:r>
      <w:r w:rsidRPr="003730D8">
        <w:rPr>
          <w:rFonts w:hint="cs"/>
          <w:rtl/>
        </w:rPr>
        <w:t xml:space="preserve"> (הנמקות), התשי"ט-1959,</w:t>
      </w:r>
      <w:r w:rsidRPr="003730D8">
        <w:rPr>
          <w:rtl/>
        </w:rPr>
        <w:t xml:space="preserve"> לנמק את סירובה</w:t>
      </w:r>
      <w:r w:rsidRPr="003730D8">
        <w:rPr>
          <w:rFonts w:hint="cs"/>
          <w:rtl/>
        </w:rPr>
        <w:t>"</w:t>
      </w:r>
      <w:r w:rsidRPr="003730D8">
        <w:rPr>
          <w:rtl/>
        </w:rPr>
        <w:t xml:space="preserve">. </w:t>
      </w:r>
    </w:p>
    <w:p w:rsidR="00C47681" w:rsidRPr="003730D8" w:rsidP="009D587D" w14:paraId="45038FAA" w14:textId="77777777">
      <w:pPr>
        <w:pStyle w:val="7318"/>
        <w:rPr>
          <w:rtl/>
        </w:rPr>
      </w:pPr>
      <w:r w:rsidRPr="009D587D">
        <w:rPr>
          <w:rFonts w:hint="eastAsia"/>
          <w:rtl/>
        </w:rPr>
        <w:t>עלה</w:t>
      </w:r>
      <w:r w:rsidRPr="009D587D">
        <w:rPr>
          <w:rtl/>
        </w:rPr>
        <w:t xml:space="preserve"> כי </w:t>
      </w:r>
      <w:r w:rsidRPr="009D587D">
        <w:rPr>
          <w:rFonts w:hint="cs"/>
          <w:rtl/>
        </w:rPr>
        <w:t>ה</w:t>
      </w:r>
      <w:r w:rsidRPr="009D587D">
        <w:rPr>
          <w:rFonts w:hint="eastAsia"/>
          <w:rtl/>
        </w:rPr>
        <w:t>הודע</w:t>
      </w:r>
      <w:r w:rsidRPr="009D587D">
        <w:rPr>
          <w:rFonts w:hint="cs"/>
          <w:rtl/>
        </w:rPr>
        <w:t>ה שהרשות שולחת</w:t>
      </w:r>
      <w:r w:rsidRPr="009D587D">
        <w:rPr>
          <w:rtl/>
        </w:rPr>
        <w:t xml:space="preserve"> </w:t>
      </w:r>
      <w:r w:rsidRPr="009D587D">
        <w:rPr>
          <w:rFonts w:hint="eastAsia"/>
          <w:rtl/>
        </w:rPr>
        <w:t>למגיש</w:t>
      </w:r>
      <w:r w:rsidRPr="009D587D">
        <w:rPr>
          <w:rtl/>
        </w:rPr>
        <w:t xml:space="preserve"> </w:t>
      </w:r>
      <w:r w:rsidRPr="009D587D">
        <w:rPr>
          <w:rFonts w:hint="eastAsia"/>
          <w:rtl/>
        </w:rPr>
        <w:t>הבקשה</w:t>
      </w:r>
      <w:r w:rsidRPr="009D587D">
        <w:rPr>
          <w:rtl/>
        </w:rPr>
        <w:t xml:space="preserve"> </w:t>
      </w:r>
      <w:r w:rsidRPr="009D587D">
        <w:rPr>
          <w:rFonts w:hint="eastAsia"/>
          <w:rtl/>
        </w:rPr>
        <w:t>על</w:t>
      </w:r>
      <w:r w:rsidRPr="009D587D">
        <w:rPr>
          <w:rtl/>
        </w:rPr>
        <w:t xml:space="preserve"> </w:t>
      </w:r>
      <w:r w:rsidRPr="009D587D">
        <w:rPr>
          <w:rFonts w:hint="eastAsia"/>
          <w:rtl/>
        </w:rPr>
        <w:t>דחיית</w:t>
      </w:r>
      <w:r w:rsidRPr="009D587D">
        <w:rPr>
          <w:rtl/>
        </w:rPr>
        <w:t xml:space="preserve"> </w:t>
      </w:r>
      <w:r w:rsidRPr="009D587D">
        <w:rPr>
          <w:rFonts w:hint="eastAsia"/>
          <w:rtl/>
        </w:rPr>
        <w:t>בקשתו</w:t>
      </w:r>
      <w:r w:rsidRPr="009D587D">
        <w:rPr>
          <w:rtl/>
        </w:rPr>
        <w:t xml:space="preserve"> </w:t>
      </w:r>
      <w:r w:rsidRPr="009D587D">
        <w:rPr>
          <w:rFonts w:hint="eastAsia"/>
          <w:rtl/>
        </w:rPr>
        <w:t>אינה</w:t>
      </w:r>
      <w:r w:rsidRPr="009D587D">
        <w:rPr>
          <w:rtl/>
        </w:rPr>
        <w:t xml:space="preserve"> </w:t>
      </w:r>
      <w:r w:rsidRPr="009D587D">
        <w:rPr>
          <w:rFonts w:hint="cs"/>
          <w:rtl/>
        </w:rPr>
        <w:t>מנומקת</w:t>
      </w:r>
      <w:r w:rsidRPr="009D587D">
        <w:rPr>
          <w:rtl/>
        </w:rPr>
        <w:t>.</w:t>
      </w:r>
      <w:r w:rsidRPr="003730D8">
        <w:rPr>
          <w:rtl/>
        </w:rPr>
        <w:t xml:space="preserve"> </w:t>
      </w:r>
    </w:p>
    <w:p w:rsidR="00C47681" w:rsidRPr="003730D8" w:rsidP="009D44E6" w14:paraId="34AB36A3" w14:textId="77777777">
      <w:pPr>
        <w:pStyle w:val="7392"/>
        <w:rPr>
          <w:b/>
          <w:bCs/>
          <w:rtl/>
        </w:rPr>
      </w:pPr>
      <w:r w:rsidRPr="003730D8">
        <w:rPr>
          <w:rFonts w:hint="cs"/>
          <w:rtl/>
        </w:rPr>
        <w:t xml:space="preserve">בלוח </w:t>
      </w:r>
      <w:r>
        <w:rPr>
          <w:rFonts w:hint="cs"/>
          <w:rtl/>
        </w:rPr>
        <w:t>42</w:t>
      </w:r>
      <w:r w:rsidRPr="003730D8">
        <w:rPr>
          <w:rFonts w:hint="cs"/>
          <w:rtl/>
        </w:rPr>
        <w:t xml:space="preserve"> להלן מוצגים נתונים לשנים 2016 - 2020 על תוצאות הטיפול ב-97 תיקי מס שרשות המיסים סירבה תחילה לבקשת הנישום להסדיר אותם באמצעות תשלום "כופר מס".</w:t>
      </w:r>
    </w:p>
    <w:p w:rsidR="00C47681" w:rsidRPr="00C67180" w:rsidP="00C67180" w14:paraId="275BE8CD" w14:textId="71847018">
      <w:pPr>
        <w:pStyle w:val="734"/>
        <w:rPr>
          <w:rtl/>
        </w:rPr>
      </w:pPr>
      <w:r w:rsidRPr="00C67180">
        <w:rPr>
          <w:rFonts w:hint="cs"/>
          <w:b w:val="0"/>
          <w:bCs w:val="0"/>
          <w:rtl/>
        </w:rPr>
        <w:t xml:space="preserve">לוח 42: </w:t>
      </w:r>
      <w:r w:rsidRPr="00C67180">
        <w:rPr>
          <w:rFonts w:hint="cs"/>
          <w:rtl/>
        </w:rPr>
        <w:t>תוצאות הטיפול בתיקי מס בהן רשות המיסים סירבה לבקשת הנישום</w:t>
      </w:r>
      <w:r w:rsidR="00C67180">
        <w:t xml:space="preserve"> </w:t>
      </w:r>
      <w:r w:rsidRPr="00C67180">
        <w:rPr>
          <w:rFonts w:hint="cs"/>
          <w:rtl/>
        </w:rPr>
        <w:t>לתשלום "כופר מס", 2016 - 2020</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5045"/>
        <w:gridCol w:w="1276"/>
        <w:gridCol w:w="1039"/>
      </w:tblGrid>
      <w:tr w14:paraId="7FAD0193" w14:textId="77777777" w:rsidTr="007071FF">
        <w:tblPrEx>
          <w:tblW w:w="5000" w:type="pct"/>
          <w:tblBorders>
            <w:left w:val="single" w:sz="4" w:space="0" w:color="auto"/>
            <w:right w:val="single" w:sz="4" w:space="0" w:color="auto"/>
            <w:insideV w:val="single" w:sz="4" w:space="0" w:color="auto"/>
          </w:tblBorders>
          <w:shd w:val="clear" w:color="auto" w:fill="DFECEF"/>
          <w:tblLook w:val="04A0"/>
        </w:tblPrEx>
        <w:trPr>
          <w:trHeight w:val="57"/>
        </w:trPr>
        <w:tc>
          <w:tcPr>
            <w:tcW w:w="3427" w:type="pct"/>
            <w:shd w:val="clear" w:color="auto" w:fill="C8DCE4"/>
            <w:vAlign w:val="bottom"/>
            <w:hideMark/>
          </w:tcPr>
          <w:p w:rsidR="00C47681" w:rsidRPr="00C67180" w:rsidP="007071FF" w14:paraId="0BFED54C" w14:textId="1365F39D">
            <w:pPr>
              <w:pStyle w:val="73R"/>
              <w:rPr>
                <w:b/>
                <w:bCs/>
              </w:rPr>
            </w:pPr>
            <w:r w:rsidRPr="00C67180">
              <w:rPr>
                <w:rFonts w:hint="cs"/>
                <w:b/>
                <w:bCs/>
                <w:rtl/>
              </w:rPr>
              <w:t xml:space="preserve">תוצאות </w:t>
            </w:r>
            <w:r w:rsidRPr="00C67180">
              <w:rPr>
                <w:b/>
                <w:bCs/>
                <w:rtl/>
              </w:rPr>
              <w:t xml:space="preserve">הטיפול ב-97 תיקים שהרשות סירבה לבקשת </w:t>
            </w:r>
            <w:r w:rsidR="00C67180">
              <w:rPr>
                <w:b/>
                <w:bCs/>
              </w:rPr>
              <w:br/>
            </w:r>
            <w:r w:rsidRPr="00C67180">
              <w:rPr>
                <w:b/>
                <w:bCs/>
                <w:rtl/>
              </w:rPr>
              <w:t>הנישום לכופר מס</w:t>
            </w:r>
          </w:p>
        </w:tc>
        <w:tc>
          <w:tcPr>
            <w:tcW w:w="867" w:type="pct"/>
            <w:shd w:val="clear" w:color="auto" w:fill="C8DCE4"/>
            <w:noWrap/>
            <w:vAlign w:val="bottom"/>
            <w:hideMark/>
          </w:tcPr>
          <w:p w:rsidR="00C47681" w:rsidRPr="00C67180" w:rsidP="007071FF" w14:paraId="4A496966" w14:textId="77777777">
            <w:pPr>
              <w:pStyle w:val="73R"/>
              <w:rPr>
                <w:b/>
                <w:bCs/>
                <w:rtl/>
              </w:rPr>
            </w:pPr>
            <w:r w:rsidRPr="00C67180">
              <w:rPr>
                <w:b/>
                <w:bCs/>
                <w:rtl/>
              </w:rPr>
              <w:t>כמות</w:t>
            </w:r>
          </w:p>
        </w:tc>
        <w:tc>
          <w:tcPr>
            <w:tcW w:w="706" w:type="pct"/>
            <w:shd w:val="clear" w:color="auto" w:fill="C8DCE4"/>
            <w:noWrap/>
            <w:vAlign w:val="bottom"/>
            <w:hideMark/>
          </w:tcPr>
          <w:p w:rsidR="00C47681" w:rsidRPr="00C67180" w:rsidP="007071FF" w14:paraId="7D5D4F02" w14:textId="77777777">
            <w:pPr>
              <w:pStyle w:val="73R"/>
              <w:rPr>
                <w:b/>
                <w:bCs/>
                <w:rtl/>
              </w:rPr>
            </w:pPr>
            <w:r w:rsidRPr="00C67180">
              <w:rPr>
                <w:b/>
                <w:bCs/>
                <w:rtl/>
              </w:rPr>
              <w:t>שיעור</w:t>
            </w:r>
          </w:p>
        </w:tc>
      </w:tr>
      <w:tr w14:paraId="3FAF3E37" w14:textId="77777777" w:rsidTr="007071FF">
        <w:tblPrEx>
          <w:tblW w:w="5000" w:type="pct"/>
          <w:shd w:val="clear" w:color="auto" w:fill="DFECEF"/>
          <w:tblLook w:val="04A0"/>
        </w:tblPrEx>
        <w:trPr>
          <w:trHeight w:val="57"/>
        </w:trPr>
        <w:tc>
          <w:tcPr>
            <w:tcW w:w="3427" w:type="pct"/>
            <w:shd w:val="clear" w:color="auto" w:fill="DFECEF"/>
            <w:noWrap/>
            <w:vAlign w:val="bottom"/>
            <w:hideMark/>
          </w:tcPr>
          <w:p w:rsidR="00C47681" w:rsidRPr="00C67180" w:rsidP="007071FF" w14:paraId="2B225C5D" w14:textId="77777777">
            <w:pPr>
              <w:pStyle w:val="73R"/>
              <w:rPr>
                <w:rtl/>
              </w:rPr>
            </w:pPr>
            <w:r w:rsidRPr="00C67180">
              <w:rPr>
                <w:rtl/>
              </w:rPr>
              <w:t>כתבי אישום</w:t>
            </w:r>
          </w:p>
        </w:tc>
        <w:tc>
          <w:tcPr>
            <w:tcW w:w="867" w:type="pct"/>
            <w:shd w:val="clear" w:color="auto" w:fill="DFECEF"/>
            <w:noWrap/>
            <w:vAlign w:val="bottom"/>
            <w:hideMark/>
          </w:tcPr>
          <w:p w:rsidR="00C47681" w:rsidRPr="00C67180" w:rsidP="007071FF" w14:paraId="603E2E48" w14:textId="77777777">
            <w:pPr>
              <w:pStyle w:val="73R"/>
              <w:rPr>
                <w:rtl/>
              </w:rPr>
            </w:pPr>
            <w:r w:rsidRPr="00C67180">
              <w:t>55</w:t>
            </w:r>
          </w:p>
        </w:tc>
        <w:tc>
          <w:tcPr>
            <w:tcW w:w="706" w:type="pct"/>
            <w:shd w:val="clear" w:color="auto" w:fill="DFECEF"/>
            <w:noWrap/>
            <w:vAlign w:val="bottom"/>
            <w:hideMark/>
          </w:tcPr>
          <w:p w:rsidR="00C47681" w:rsidRPr="00C67180" w:rsidP="007071FF" w14:paraId="4C825978" w14:textId="77777777">
            <w:pPr>
              <w:pStyle w:val="73R"/>
            </w:pPr>
            <w:r w:rsidRPr="00C67180">
              <w:t>56.7%</w:t>
            </w:r>
          </w:p>
        </w:tc>
      </w:tr>
      <w:tr w14:paraId="5BA6B5BB" w14:textId="77777777" w:rsidTr="00D65ABC">
        <w:tblPrEx>
          <w:tblW w:w="5000" w:type="pct"/>
          <w:shd w:val="clear" w:color="auto" w:fill="DFECEF"/>
          <w:tblLook w:val="04A0"/>
        </w:tblPrEx>
        <w:trPr>
          <w:trHeight w:val="57"/>
        </w:trPr>
        <w:tc>
          <w:tcPr>
            <w:tcW w:w="3427" w:type="pct"/>
            <w:shd w:val="clear" w:color="auto" w:fill="F0F8F9"/>
            <w:noWrap/>
            <w:vAlign w:val="bottom"/>
            <w:hideMark/>
          </w:tcPr>
          <w:p w:rsidR="00C47681" w:rsidRPr="00C67180" w:rsidP="007071FF" w14:paraId="40F293DB" w14:textId="77777777">
            <w:pPr>
              <w:pStyle w:val="73R"/>
            </w:pPr>
            <w:r w:rsidRPr="00C67180">
              <w:rPr>
                <w:rtl/>
              </w:rPr>
              <w:t>נסגר מחוסר ראיות</w:t>
            </w:r>
          </w:p>
        </w:tc>
        <w:tc>
          <w:tcPr>
            <w:tcW w:w="867" w:type="pct"/>
            <w:shd w:val="clear" w:color="auto" w:fill="F0F8F9"/>
            <w:noWrap/>
            <w:vAlign w:val="bottom"/>
            <w:hideMark/>
          </w:tcPr>
          <w:p w:rsidR="00C47681" w:rsidRPr="00C67180" w:rsidP="007071FF" w14:paraId="351F042A" w14:textId="77777777">
            <w:pPr>
              <w:pStyle w:val="73R"/>
              <w:rPr>
                <w:rtl/>
              </w:rPr>
            </w:pPr>
            <w:r w:rsidRPr="00C67180">
              <w:t>21</w:t>
            </w:r>
          </w:p>
        </w:tc>
        <w:tc>
          <w:tcPr>
            <w:tcW w:w="706" w:type="pct"/>
            <w:shd w:val="clear" w:color="auto" w:fill="F0F8F9"/>
            <w:noWrap/>
            <w:vAlign w:val="bottom"/>
            <w:hideMark/>
          </w:tcPr>
          <w:p w:rsidR="00C47681" w:rsidRPr="00C67180" w:rsidP="007071FF" w14:paraId="01EF7D4D" w14:textId="77777777">
            <w:pPr>
              <w:pStyle w:val="73R"/>
            </w:pPr>
            <w:r w:rsidRPr="00C67180">
              <w:t>21.6%</w:t>
            </w:r>
          </w:p>
        </w:tc>
      </w:tr>
      <w:tr w14:paraId="56D7134B" w14:textId="77777777" w:rsidTr="007071FF">
        <w:tblPrEx>
          <w:tblW w:w="5000" w:type="pct"/>
          <w:shd w:val="clear" w:color="auto" w:fill="DFECEF"/>
          <w:tblLook w:val="04A0"/>
        </w:tblPrEx>
        <w:trPr>
          <w:trHeight w:val="57"/>
        </w:trPr>
        <w:tc>
          <w:tcPr>
            <w:tcW w:w="3427" w:type="pct"/>
            <w:shd w:val="clear" w:color="auto" w:fill="DFECEF"/>
            <w:noWrap/>
            <w:vAlign w:val="bottom"/>
            <w:hideMark/>
          </w:tcPr>
          <w:p w:rsidR="00C47681" w:rsidRPr="00C67180" w:rsidP="007071FF" w14:paraId="2596C112" w14:textId="77777777">
            <w:pPr>
              <w:pStyle w:val="73R"/>
            </w:pPr>
            <w:r w:rsidRPr="00C67180">
              <w:rPr>
                <w:rtl/>
              </w:rPr>
              <w:t>כתב אישום בוטל והוסדר תשלום כופר</w:t>
            </w:r>
          </w:p>
        </w:tc>
        <w:tc>
          <w:tcPr>
            <w:tcW w:w="867" w:type="pct"/>
            <w:shd w:val="clear" w:color="auto" w:fill="DFECEF"/>
            <w:noWrap/>
            <w:vAlign w:val="bottom"/>
            <w:hideMark/>
          </w:tcPr>
          <w:p w:rsidR="00C47681" w:rsidRPr="00C67180" w:rsidP="007071FF" w14:paraId="23799CDE" w14:textId="77777777">
            <w:pPr>
              <w:pStyle w:val="73R"/>
              <w:rPr>
                <w:rtl/>
              </w:rPr>
            </w:pPr>
            <w:r w:rsidRPr="00C67180">
              <w:t>12</w:t>
            </w:r>
          </w:p>
        </w:tc>
        <w:tc>
          <w:tcPr>
            <w:tcW w:w="706" w:type="pct"/>
            <w:shd w:val="clear" w:color="auto" w:fill="DFECEF"/>
            <w:noWrap/>
            <w:vAlign w:val="bottom"/>
            <w:hideMark/>
          </w:tcPr>
          <w:p w:rsidR="00C47681" w:rsidRPr="00C67180" w:rsidP="007071FF" w14:paraId="0B83B583" w14:textId="77777777">
            <w:pPr>
              <w:pStyle w:val="73R"/>
            </w:pPr>
            <w:r w:rsidRPr="00C67180">
              <w:t>12.4%</w:t>
            </w:r>
          </w:p>
        </w:tc>
      </w:tr>
      <w:tr w14:paraId="7D2F08EC" w14:textId="77777777" w:rsidTr="00D65ABC">
        <w:tblPrEx>
          <w:tblW w:w="5000" w:type="pct"/>
          <w:shd w:val="clear" w:color="auto" w:fill="DFECEF"/>
          <w:tblLook w:val="04A0"/>
        </w:tblPrEx>
        <w:trPr>
          <w:trHeight w:val="57"/>
        </w:trPr>
        <w:tc>
          <w:tcPr>
            <w:tcW w:w="3427" w:type="pct"/>
            <w:shd w:val="clear" w:color="auto" w:fill="F0F8F9"/>
            <w:noWrap/>
            <w:vAlign w:val="bottom"/>
            <w:hideMark/>
          </w:tcPr>
          <w:p w:rsidR="00C47681" w:rsidRPr="00C67180" w:rsidP="007071FF" w14:paraId="140C00A3" w14:textId="77777777">
            <w:pPr>
              <w:pStyle w:val="73R"/>
            </w:pPr>
            <w:r w:rsidRPr="00C67180">
              <w:rPr>
                <w:rtl/>
              </w:rPr>
              <w:t>בטיפול הפרקליטות</w:t>
            </w:r>
          </w:p>
        </w:tc>
        <w:tc>
          <w:tcPr>
            <w:tcW w:w="867" w:type="pct"/>
            <w:shd w:val="clear" w:color="auto" w:fill="F0F8F9"/>
            <w:noWrap/>
            <w:vAlign w:val="bottom"/>
            <w:hideMark/>
          </w:tcPr>
          <w:p w:rsidR="00C47681" w:rsidRPr="00C67180" w:rsidP="007071FF" w14:paraId="2B811F45" w14:textId="77777777">
            <w:pPr>
              <w:pStyle w:val="73R"/>
              <w:rPr>
                <w:rtl/>
              </w:rPr>
            </w:pPr>
            <w:r w:rsidRPr="00C67180">
              <w:t>7</w:t>
            </w:r>
          </w:p>
        </w:tc>
        <w:tc>
          <w:tcPr>
            <w:tcW w:w="706" w:type="pct"/>
            <w:shd w:val="clear" w:color="auto" w:fill="F0F8F9"/>
            <w:noWrap/>
            <w:vAlign w:val="bottom"/>
            <w:hideMark/>
          </w:tcPr>
          <w:p w:rsidR="00C47681" w:rsidRPr="00C67180" w:rsidP="007071FF" w14:paraId="13995A6F" w14:textId="77777777">
            <w:pPr>
              <w:pStyle w:val="73R"/>
            </w:pPr>
            <w:r w:rsidRPr="00C67180">
              <w:t>7.2%</w:t>
            </w:r>
          </w:p>
        </w:tc>
      </w:tr>
      <w:tr w14:paraId="29B0307D" w14:textId="77777777" w:rsidTr="007071FF">
        <w:tblPrEx>
          <w:tblW w:w="5000" w:type="pct"/>
          <w:shd w:val="clear" w:color="auto" w:fill="DFECEF"/>
          <w:tblLook w:val="04A0"/>
        </w:tblPrEx>
        <w:trPr>
          <w:trHeight w:val="57"/>
        </w:trPr>
        <w:tc>
          <w:tcPr>
            <w:tcW w:w="3427" w:type="pct"/>
            <w:shd w:val="clear" w:color="auto" w:fill="DFECEF"/>
            <w:noWrap/>
            <w:vAlign w:val="bottom"/>
            <w:hideMark/>
          </w:tcPr>
          <w:p w:rsidR="00C47681" w:rsidRPr="00C67180" w:rsidP="007071FF" w14:paraId="10763335" w14:textId="77777777">
            <w:pPr>
              <w:pStyle w:val="73R"/>
            </w:pPr>
            <w:r w:rsidRPr="00C67180">
              <w:rPr>
                <w:rtl/>
              </w:rPr>
              <w:t>לא הוגש כתב אישום</w:t>
            </w:r>
          </w:p>
        </w:tc>
        <w:tc>
          <w:tcPr>
            <w:tcW w:w="867" w:type="pct"/>
            <w:shd w:val="clear" w:color="auto" w:fill="DFECEF"/>
            <w:noWrap/>
            <w:vAlign w:val="bottom"/>
            <w:hideMark/>
          </w:tcPr>
          <w:p w:rsidR="00C47681" w:rsidRPr="00C67180" w:rsidP="007071FF" w14:paraId="21973A45" w14:textId="77777777">
            <w:pPr>
              <w:pStyle w:val="73R"/>
              <w:rPr>
                <w:rtl/>
              </w:rPr>
            </w:pPr>
            <w:r w:rsidRPr="00C67180">
              <w:t>2</w:t>
            </w:r>
          </w:p>
        </w:tc>
        <w:tc>
          <w:tcPr>
            <w:tcW w:w="706" w:type="pct"/>
            <w:shd w:val="clear" w:color="auto" w:fill="DFECEF"/>
            <w:noWrap/>
            <w:vAlign w:val="bottom"/>
            <w:hideMark/>
          </w:tcPr>
          <w:p w:rsidR="00C47681" w:rsidRPr="00C67180" w:rsidP="007071FF" w14:paraId="41A31D84" w14:textId="77777777">
            <w:pPr>
              <w:pStyle w:val="73R"/>
            </w:pPr>
            <w:r w:rsidRPr="00C67180">
              <w:t>2.1%</w:t>
            </w:r>
          </w:p>
        </w:tc>
      </w:tr>
      <w:tr w14:paraId="48FEDB79" w14:textId="77777777" w:rsidTr="00D65ABC">
        <w:tblPrEx>
          <w:tblW w:w="5000" w:type="pct"/>
          <w:shd w:val="clear" w:color="auto" w:fill="DFECEF"/>
          <w:tblLook w:val="04A0"/>
        </w:tblPrEx>
        <w:trPr>
          <w:trHeight w:val="57"/>
        </w:trPr>
        <w:tc>
          <w:tcPr>
            <w:tcW w:w="3427" w:type="pct"/>
            <w:shd w:val="clear" w:color="auto" w:fill="F0F8F9"/>
            <w:noWrap/>
            <w:vAlign w:val="bottom"/>
            <w:hideMark/>
          </w:tcPr>
          <w:p w:rsidR="00C47681" w:rsidRPr="00D65ABC" w:rsidP="007071FF" w14:paraId="6740F596" w14:textId="77777777">
            <w:pPr>
              <w:pStyle w:val="73R"/>
              <w:rPr>
                <w:b/>
                <w:bCs/>
              </w:rPr>
            </w:pPr>
            <w:r w:rsidRPr="00D65ABC">
              <w:rPr>
                <w:b/>
                <w:bCs/>
                <w:rtl/>
              </w:rPr>
              <w:t>סך הכול</w:t>
            </w:r>
          </w:p>
        </w:tc>
        <w:tc>
          <w:tcPr>
            <w:tcW w:w="867" w:type="pct"/>
            <w:shd w:val="clear" w:color="auto" w:fill="F0F8F9"/>
            <w:noWrap/>
            <w:vAlign w:val="bottom"/>
            <w:hideMark/>
          </w:tcPr>
          <w:p w:rsidR="00C47681" w:rsidRPr="00D65ABC" w:rsidP="007071FF" w14:paraId="421A74F3" w14:textId="77777777">
            <w:pPr>
              <w:pStyle w:val="73R"/>
              <w:rPr>
                <w:b/>
                <w:bCs/>
                <w:rtl/>
              </w:rPr>
            </w:pPr>
            <w:r w:rsidRPr="00D65ABC">
              <w:rPr>
                <w:b/>
                <w:bCs/>
              </w:rPr>
              <w:t>97</w:t>
            </w:r>
          </w:p>
        </w:tc>
        <w:tc>
          <w:tcPr>
            <w:tcW w:w="706" w:type="pct"/>
            <w:shd w:val="clear" w:color="auto" w:fill="F0F8F9"/>
            <w:noWrap/>
            <w:vAlign w:val="bottom"/>
            <w:hideMark/>
          </w:tcPr>
          <w:p w:rsidR="00C47681" w:rsidRPr="00D65ABC" w:rsidP="007071FF" w14:paraId="0C0578FB" w14:textId="77777777">
            <w:pPr>
              <w:pStyle w:val="73R"/>
              <w:rPr>
                <w:b/>
                <w:bCs/>
              </w:rPr>
            </w:pPr>
            <w:r w:rsidRPr="00D65ABC">
              <w:rPr>
                <w:b/>
                <w:bCs/>
              </w:rPr>
              <w:t> </w:t>
            </w:r>
          </w:p>
        </w:tc>
      </w:tr>
    </w:tbl>
    <w:p w:rsidR="00C47681" w:rsidRPr="00E4159A" w:rsidP="009D587D" w14:paraId="743683D3" w14:textId="27D0EDD9">
      <w:pPr>
        <w:pStyle w:val="738"/>
        <w:rPr>
          <w:rtl/>
        </w:rPr>
      </w:pPr>
      <w:r w:rsidRPr="00E4159A">
        <w:rPr>
          <w:rFonts w:hint="cs"/>
          <w:rtl/>
        </w:rPr>
        <w:t xml:space="preserve">המקור: רשות המיסים. </w:t>
      </w:r>
    </w:p>
    <w:p w:rsidR="00C47681" w:rsidRPr="009D587D" w:rsidP="009D587D" w14:paraId="6A6C31CE" w14:textId="167E252E">
      <w:pPr>
        <w:pStyle w:val="7318"/>
        <w:rPr>
          <w:rtl/>
        </w:rPr>
      </w:pPr>
      <w:r w:rsidRPr="009D587D">
        <w:rPr>
          <w:rFonts w:hint="eastAsia"/>
          <w:rtl/>
        </w:rPr>
        <w:t>מנתוני</w:t>
      </w:r>
      <w:r w:rsidRPr="009D587D">
        <w:rPr>
          <w:rtl/>
        </w:rPr>
        <w:t xml:space="preserve"> הלוח </w:t>
      </w:r>
      <w:r w:rsidRPr="009D587D">
        <w:rPr>
          <w:rFonts w:hint="eastAsia"/>
          <w:rtl/>
        </w:rPr>
        <w:t>עלה</w:t>
      </w:r>
      <w:r w:rsidRPr="009D587D">
        <w:rPr>
          <w:rtl/>
        </w:rPr>
        <w:t xml:space="preserve"> כי מתוך 97 הבקשות שנדחו בשנים 2016 - 2020, ב-55 (כ-57%) הוגשו כתבי אישום לבתי המשפט. 21 </w:t>
      </w:r>
      <w:r w:rsidRPr="009D587D">
        <w:rPr>
          <w:rFonts w:hint="eastAsia"/>
          <w:rtl/>
        </w:rPr>
        <w:t>תיקים</w:t>
      </w:r>
      <w:r w:rsidRPr="009D587D">
        <w:rPr>
          <w:rtl/>
        </w:rPr>
        <w:t xml:space="preserve"> </w:t>
      </w:r>
      <w:r w:rsidRPr="009D587D">
        <w:rPr>
          <w:rFonts w:hint="eastAsia"/>
          <w:rtl/>
        </w:rPr>
        <w:t>אחרים</w:t>
      </w:r>
      <w:r w:rsidRPr="009D587D">
        <w:rPr>
          <w:rtl/>
        </w:rPr>
        <w:t xml:space="preserve"> </w:t>
      </w:r>
      <w:r w:rsidRPr="009D587D">
        <w:rPr>
          <w:rFonts w:hint="eastAsia"/>
          <w:rtl/>
        </w:rPr>
        <w:t>נסגרו</w:t>
      </w:r>
      <w:r w:rsidRPr="009D587D">
        <w:rPr>
          <w:rtl/>
        </w:rPr>
        <w:t xml:space="preserve"> </w:t>
      </w:r>
      <w:r w:rsidRPr="009D587D">
        <w:rPr>
          <w:rFonts w:hint="eastAsia"/>
          <w:rtl/>
        </w:rPr>
        <w:t>מחוסר</w:t>
      </w:r>
      <w:r w:rsidRPr="009D587D">
        <w:rPr>
          <w:rtl/>
        </w:rPr>
        <w:t xml:space="preserve"> </w:t>
      </w:r>
      <w:r w:rsidRPr="009D587D">
        <w:rPr>
          <w:rFonts w:hint="eastAsia"/>
          <w:rtl/>
        </w:rPr>
        <w:t>ראיות</w:t>
      </w:r>
      <w:r w:rsidRPr="009D587D">
        <w:rPr>
          <w:rtl/>
        </w:rPr>
        <w:t xml:space="preserve"> (כ-22%); </w:t>
      </w:r>
      <w:r w:rsidRPr="009D587D">
        <w:rPr>
          <w:rFonts w:hint="eastAsia"/>
          <w:rtl/>
        </w:rPr>
        <w:t>ב</w:t>
      </w:r>
      <w:r w:rsidRPr="009D587D">
        <w:rPr>
          <w:rtl/>
        </w:rPr>
        <w:t xml:space="preserve">-12 </w:t>
      </w:r>
      <w:r w:rsidRPr="009D587D">
        <w:rPr>
          <w:rFonts w:hint="eastAsia"/>
          <w:rtl/>
        </w:rPr>
        <w:t>תיקים</w:t>
      </w:r>
      <w:r w:rsidRPr="009D587D">
        <w:rPr>
          <w:rtl/>
        </w:rPr>
        <w:t xml:space="preserve"> </w:t>
      </w:r>
      <w:r w:rsidRPr="009D587D">
        <w:rPr>
          <w:rFonts w:hint="eastAsia"/>
          <w:rtl/>
        </w:rPr>
        <w:t>נוספים</w:t>
      </w:r>
      <w:r w:rsidRPr="009D587D">
        <w:rPr>
          <w:rtl/>
        </w:rPr>
        <w:t xml:space="preserve"> (12.4%) </w:t>
      </w:r>
      <w:r w:rsidRPr="009D587D">
        <w:rPr>
          <w:rFonts w:hint="eastAsia"/>
          <w:rtl/>
        </w:rPr>
        <w:t>כתב</w:t>
      </w:r>
      <w:r w:rsidRPr="009D587D">
        <w:rPr>
          <w:rtl/>
        </w:rPr>
        <w:t xml:space="preserve"> </w:t>
      </w:r>
      <w:r w:rsidRPr="009D587D">
        <w:rPr>
          <w:rFonts w:hint="eastAsia"/>
          <w:rtl/>
        </w:rPr>
        <w:t>האישום</w:t>
      </w:r>
      <w:r w:rsidRPr="009D587D">
        <w:rPr>
          <w:rtl/>
        </w:rPr>
        <w:t xml:space="preserve"> </w:t>
      </w:r>
      <w:r w:rsidRPr="009D587D">
        <w:rPr>
          <w:rFonts w:hint="eastAsia"/>
          <w:rtl/>
        </w:rPr>
        <w:t>בוטל</w:t>
      </w:r>
      <w:r w:rsidRPr="009D587D">
        <w:rPr>
          <w:rtl/>
        </w:rPr>
        <w:t xml:space="preserve">, </w:t>
      </w:r>
      <w:r w:rsidRPr="009D587D">
        <w:rPr>
          <w:rFonts w:hint="eastAsia"/>
          <w:rtl/>
        </w:rPr>
        <w:t>לאחר</w:t>
      </w:r>
      <w:r w:rsidRPr="009D587D">
        <w:rPr>
          <w:rtl/>
        </w:rPr>
        <w:t xml:space="preserve"> </w:t>
      </w:r>
      <w:r w:rsidRPr="009D587D">
        <w:rPr>
          <w:rFonts w:hint="eastAsia"/>
          <w:rtl/>
        </w:rPr>
        <w:t>מכן</w:t>
      </w:r>
      <w:r w:rsidRPr="009D587D">
        <w:rPr>
          <w:rtl/>
        </w:rPr>
        <w:t xml:space="preserve"> </w:t>
      </w:r>
      <w:r w:rsidRPr="009D587D">
        <w:rPr>
          <w:rFonts w:hint="eastAsia"/>
          <w:rtl/>
        </w:rPr>
        <w:t>בוטלה</w:t>
      </w:r>
      <w:r w:rsidRPr="009D587D">
        <w:rPr>
          <w:rtl/>
        </w:rPr>
        <w:t xml:space="preserve"> </w:t>
      </w:r>
      <w:r w:rsidRPr="009D587D">
        <w:rPr>
          <w:rFonts w:hint="eastAsia"/>
          <w:rtl/>
        </w:rPr>
        <w:t>ההחלטה</w:t>
      </w:r>
      <w:r w:rsidRPr="009D587D">
        <w:rPr>
          <w:rtl/>
        </w:rPr>
        <w:t xml:space="preserve"> </w:t>
      </w:r>
      <w:r w:rsidRPr="009D587D">
        <w:rPr>
          <w:rFonts w:hint="eastAsia"/>
          <w:rtl/>
        </w:rPr>
        <w:t>שלא</w:t>
      </w:r>
      <w:r w:rsidRPr="009D587D">
        <w:rPr>
          <w:rtl/>
        </w:rPr>
        <w:t xml:space="preserve"> </w:t>
      </w:r>
      <w:r w:rsidRPr="009D587D">
        <w:rPr>
          <w:rFonts w:hint="eastAsia"/>
          <w:rtl/>
        </w:rPr>
        <w:t>להגיש</w:t>
      </w:r>
      <w:r w:rsidRPr="009D587D">
        <w:rPr>
          <w:rtl/>
        </w:rPr>
        <w:t xml:space="preserve"> </w:t>
      </w:r>
      <w:r w:rsidRPr="009D587D">
        <w:rPr>
          <w:rFonts w:hint="eastAsia"/>
          <w:rtl/>
        </w:rPr>
        <w:t>עסקת</w:t>
      </w:r>
      <w:r w:rsidRPr="009D587D">
        <w:rPr>
          <w:rtl/>
        </w:rPr>
        <w:t xml:space="preserve"> </w:t>
      </w:r>
      <w:r w:rsidRPr="009D587D">
        <w:rPr>
          <w:rFonts w:hint="eastAsia"/>
          <w:rtl/>
        </w:rPr>
        <w:t>כופר</w:t>
      </w:r>
      <w:r w:rsidRPr="009D587D">
        <w:rPr>
          <w:rtl/>
        </w:rPr>
        <w:t xml:space="preserve">, </w:t>
      </w:r>
      <w:r w:rsidRPr="009D587D">
        <w:rPr>
          <w:rFonts w:hint="eastAsia"/>
          <w:rtl/>
        </w:rPr>
        <w:t>והתיק</w:t>
      </w:r>
      <w:r w:rsidRPr="009D587D">
        <w:rPr>
          <w:rtl/>
        </w:rPr>
        <w:t xml:space="preserve"> </w:t>
      </w:r>
      <w:r w:rsidRPr="009D587D">
        <w:rPr>
          <w:rFonts w:hint="eastAsia"/>
          <w:rtl/>
        </w:rPr>
        <w:t>אכן</w:t>
      </w:r>
      <w:r w:rsidRPr="009D587D">
        <w:rPr>
          <w:rtl/>
        </w:rPr>
        <w:t xml:space="preserve"> </w:t>
      </w:r>
      <w:r w:rsidRPr="009D587D">
        <w:rPr>
          <w:rFonts w:hint="eastAsia"/>
          <w:rtl/>
        </w:rPr>
        <w:t>נסגר</w:t>
      </w:r>
      <w:r w:rsidRPr="009D587D">
        <w:rPr>
          <w:rtl/>
        </w:rPr>
        <w:t xml:space="preserve"> </w:t>
      </w:r>
      <w:r w:rsidRPr="009D587D">
        <w:rPr>
          <w:rFonts w:hint="eastAsia"/>
          <w:rtl/>
        </w:rPr>
        <w:t>בכופר</w:t>
      </w:r>
      <w:r w:rsidRPr="009D587D">
        <w:rPr>
          <w:rtl/>
        </w:rPr>
        <w:t xml:space="preserve">; </w:t>
      </w:r>
      <w:r w:rsidRPr="009D587D">
        <w:rPr>
          <w:rFonts w:hint="eastAsia"/>
          <w:rtl/>
        </w:rPr>
        <w:t>שבעה</w:t>
      </w:r>
      <w:r w:rsidRPr="009D587D">
        <w:rPr>
          <w:rtl/>
        </w:rPr>
        <w:t xml:space="preserve"> </w:t>
      </w:r>
      <w:r w:rsidRPr="009D587D">
        <w:rPr>
          <w:rFonts w:hint="eastAsia"/>
          <w:rtl/>
        </w:rPr>
        <w:t>תיקים</w:t>
      </w:r>
      <w:r w:rsidRPr="009D587D">
        <w:rPr>
          <w:rtl/>
        </w:rPr>
        <w:t xml:space="preserve"> </w:t>
      </w:r>
      <w:r w:rsidRPr="009D587D">
        <w:rPr>
          <w:rFonts w:hint="eastAsia"/>
          <w:rtl/>
        </w:rPr>
        <w:t>נמצאים</w:t>
      </w:r>
      <w:r w:rsidRPr="009D587D">
        <w:rPr>
          <w:rtl/>
        </w:rPr>
        <w:t xml:space="preserve"> </w:t>
      </w:r>
      <w:r w:rsidRPr="009D587D">
        <w:rPr>
          <w:rFonts w:hint="eastAsia"/>
          <w:rtl/>
        </w:rPr>
        <w:t>בשלבי</w:t>
      </w:r>
      <w:r w:rsidRPr="009D587D">
        <w:rPr>
          <w:rtl/>
        </w:rPr>
        <w:t xml:space="preserve"> </w:t>
      </w:r>
      <w:r w:rsidRPr="009D587D">
        <w:rPr>
          <w:rFonts w:hint="eastAsia"/>
          <w:rtl/>
        </w:rPr>
        <w:t>טיפול</w:t>
      </w:r>
      <w:r w:rsidRPr="009D587D">
        <w:rPr>
          <w:rtl/>
        </w:rPr>
        <w:t xml:space="preserve"> </w:t>
      </w:r>
      <w:r w:rsidRPr="009D587D">
        <w:rPr>
          <w:rFonts w:hint="eastAsia"/>
          <w:rtl/>
        </w:rPr>
        <w:t>בפרקליטות</w:t>
      </w:r>
      <w:r w:rsidRPr="009D587D">
        <w:rPr>
          <w:rtl/>
        </w:rPr>
        <w:t xml:space="preserve">; </w:t>
      </w:r>
      <w:r w:rsidRPr="009D587D">
        <w:rPr>
          <w:rFonts w:hint="eastAsia"/>
          <w:rtl/>
        </w:rPr>
        <w:t>בשני</w:t>
      </w:r>
      <w:r w:rsidRPr="009D587D">
        <w:rPr>
          <w:rtl/>
        </w:rPr>
        <w:t xml:space="preserve"> </w:t>
      </w:r>
      <w:r w:rsidRPr="009D587D">
        <w:rPr>
          <w:rFonts w:hint="eastAsia"/>
          <w:rtl/>
        </w:rPr>
        <w:t>תיקים</w:t>
      </w:r>
      <w:r w:rsidRPr="009D587D">
        <w:rPr>
          <w:rtl/>
        </w:rPr>
        <w:t xml:space="preserve"> </w:t>
      </w:r>
      <w:r w:rsidRPr="009D587D">
        <w:rPr>
          <w:rFonts w:hint="eastAsia"/>
          <w:rtl/>
        </w:rPr>
        <w:t>ציינה</w:t>
      </w:r>
      <w:r w:rsidRPr="009D587D">
        <w:rPr>
          <w:rtl/>
        </w:rPr>
        <w:t xml:space="preserve"> </w:t>
      </w:r>
      <w:r w:rsidRPr="009D587D">
        <w:rPr>
          <w:rFonts w:hint="eastAsia"/>
          <w:rtl/>
        </w:rPr>
        <w:t>הרשות</w:t>
      </w:r>
      <w:r w:rsidRPr="009D587D">
        <w:rPr>
          <w:rtl/>
        </w:rPr>
        <w:t xml:space="preserve"> </w:t>
      </w:r>
      <w:r w:rsidRPr="009D587D">
        <w:rPr>
          <w:rFonts w:hint="eastAsia"/>
          <w:rtl/>
        </w:rPr>
        <w:t>כי</w:t>
      </w:r>
      <w:r w:rsidRPr="009D587D">
        <w:rPr>
          <w:rtl/>
        </w:rPr>
        <w:t xml:space="preserve"> לא הוגש כתב אישום. </w:t>
      </w:r>
    </w:p>
    <w:p w:rsidR="00C47681" w:rsidP="009D44E6" w14:paraId="53BFAB4A" w14:textId="77777777">
      <w:pPr>
        <w:pStyle w:val="7392"/>
        <w:rPr>
          <w:rtl/>
        </w:rPr>
      </w:pPr>
      <w:r w:rsidRPr="00E262C8">
        <w:rPr>
          <w:rFonts w:hint="cs"/>
          <w:rtl/>
        </w:rPr>
        <w:t>רשות המיסים מסרה בתשובתה כי היא "</w:t>
      </w:r>
      <w:r w:rsidRPr="00E262C8">
        <w:rPr>
          <w:rtl/>
        </w:rPr>
        <w:t>פעלה בעניין בהיקש מהאופן שבו פרקליטות המדינה פועלת בבקשות לעיכוב הליכים</w:t>
      </w:r>
      <w:r w:rsidRPr="00E262C8">
        <w:rPr>
          <w:vertAlign w:val="superscript"/>
          <w:rtl/>
        </w:rPr>
        <w:t>[</w:t>
      </w:r>
      <w:r>
        <w:rPr>
          <w:rStyle w:val="FootnoteReference0"/>
          <w:rtl/>
        </w:rPr>
        <w:footnoteReference w:id="98"/>
      </w:r>
      <w:r w:rsidRPr="00E262C8">
        <w:rPr>
          <w:vertAlign w:val="superscript"/>
          <w:rtl/>
        </w:rPr>
        <w:t>]</w:t>
      </w:r>
      <w:r w:rsidRPr="00E262C8">
        <w:rPr>
          <w:rtl/>
        </w:rPr>
        <w:t>. החלטת היועץ המשפטי לממשלה, או מי שהוסמך על-ידו, נמסרת ללא נימוקים, בהתאם לנוסח שנקבע בנספח להנחיה. ככל שהנאשם מבקש את נימוקי ההחלטה, אלה נמסרים לו בהמשך. כך פועלת גם רשות המיסים</w:t>
      </w:r>
      <w:r w:rsidRPr="00E262C8">
        <w:rPr>
          <w:rFonts w:hint="cs"/>
          <w:rtl/>
        </w:rPr>
        <w:t>"</w:t>
      </w:r>
      <w:r w:rsidRPr="00E262C8">
        <w:rPr>
          <w:rtl/>
        </w:rPr>
        <w:t>.</w:t>
      </w:r>
    </w:p>
    <w:p w:rsidR="00C47681" w:rsidRPr="009D587D" w:rsidP="009D587D" w14:paraId="7B1B0E98" w14:textId="77777777">
      <w:pPr>
        <w:pStyle w:val="7318"/>
        <w:rPr>
          <w:rtl/>
        </w:rPr>
      </w:pPr>
      <w:r w:rsidRPr="009D587D">
        <w:rPr>
          <w:rFonts w:hint="cs"/>
          <w:rtl/>
        </w:rPr>
        <w:t xml:space="preserve">מומלץ כי הרשות תנמק לנישום את הסיבה לדחיית בקשתו </w:t>
      </w:r>
      <w:r w:rsidRPr="009D587D">
        <w:rPr>
          <w:rFonts w:hint="eastAsia"/>
          <w:rtl/>
        </w:rPr>
        <w:t>לתשלום</w:t>
      </w:r>
      <w:r w:rsidRPr="009D587D">
        <w:rPr>
          <w:rtl/>
        </w:rPr>
        <w:t xml:space="preserve"> </w:t>
      </w:r>
      <w:r w:rsidRPr="009D587D">
        <w:rPr>
          <w:rFonts w:hint="eastAsia"/>
          <w:rtl/>
        </w:rPr>
        <w:t>כופר</w:t>
      </w:r>
      <w:r w:rsidRPr="009D587D">
        <w:rPr>
          <w:rtl/>
        </w:rPr>
        <w:t>.</w:t>
      </w:r>
    </w:p>
    <w:p w:rsidR="00C47681" w:rsidRPr="003730D8" w:rsidP="00167CB4" w14:paraId="5A9645D7" w14:textId="73C97F8D">
      <w:pPr>
        <w:pStyle w:val="73414"/>
        <w:rPr>
          <w:rtl/>
        </w:rPr>
      </w:pPr>
      <w:r w:rsidRPr="003730D8">
        <w:rPr>
          <w:rFonts w:hint="cs"/>
          <w:rtl/>
        </w:rPr>
        <w:t>אחידות סכום החלטות הועדה</w:t>
      </w:r>
    </w:p>
    <w:p w:rsidR="00C47681" w:rsidRPr="003730D8" w:rsidP="009D44E6" w14:paraId="52023F0B" w14:textId="77777777">
      <w:pPr>
        <w:pStyle w:val="7392"/>
        <w:rPr>
          <w:rtl/>
        </w:rPr>
      </w:pPr>
      <w:r w:rsidRPr="003730D8">
        <w:rPr>
          <w:rFonts w:hint="cs"/>
          <w:rtl/>
        </w:rPr>
        <w:t xml:space="preserve">במסמך שהועבר לצוות הביקורת מפרקליטות המדינה (להלן - מסמך הפרקליטות) </w:t>
      </w:r>
      <w:r w:rsidRPr="003730D8">
        <w:rPr>
          <w:rFonts w:hint="eastAsia"/>
          <w:rtl/>
        </w:rPr>
        <w:t>ואשר</w:t>
      </w:r>
      <w:r w:rsidRPr="003730D8">
        <w:rPr>
          <w:rtl/>
        </w:rPr>
        <w:t xml:space="preserve"> </w:t>
      </w:r>
      <w:r w:rsidRPr="003730D8">
        <w:rPr>
          <w:rFonts w:hint="eastAsia"/>
          <w:rtl/>
        </w:rPr>
        <w:t>עסק</w:t>
      </w:r>
      <w:r w:rsidRPr="003730D8">
        <w:rPr>
          <w:rtl/>
        </w:rPr>
        <w:t xml:space="preserve"> </w:t>
      </w:r>
      <w:r w:rsidRPr="003730D8">
        <w:rPr>
          <w:rFonts w:hint="eastAsia"/>
          <w:rtl/>
        </w:rPr>
        <w:t>בקריטריונים</w:t>
      </w:r>
      <w:r w:rsidRPr="003730D8">
        <w:rPr>
          <w:rtl/>
        </w:rPr>
        <w:t xml:space="preserve"> </w:t>
      </w:r>
      <w:r w:rsidRPr="003730D8">
        <w:rPr>
          <w:rFonts w:hint="eastAsia"/>
          <w:rtl/>
        </w:rPr>
        <w:t>להגשת</w:t>
      </w:r>
      <w:r w:rsidRPr="003730D8">
        <w:rPr>
          <w:rtl/>
        </w:rPr>
        <w:t xml:space="preserve"> </w:t>
      </w:r>
      <w:r w:rsidRPr="003730D8">
        <w:rPr>
          <w:rFonts w:hint="eastAsia"/>
          <w:rtl/>
        </w:rPr>
        <w:t>כתב</w:t>
      </w:r>
      <w:r w:rsidRPr="003730D8">
        <w:rPr>
          <w:rtl/>
        </w:rPr>
        <w:t xml:space="preserve"> </w:t>
      </w:r>
      <w:r w:rsidRPr="003730D8">
        <w:rPr>
          <w:rFonts w:hint="eastAsia"/>
          <w:rtl/>
        </w:rPr>
        <w:t>אישום</w:t>
      </w:r>
      <w:r w:rsidRPr="003730D8">
        <w:rPr>
          <w:rtl/>
        </w:rPr>
        <w:t xml:space="preserve"> </w:t>
      </w:r>
      <w:r w:rsidRPr="003730D8">
        <w:rPr>
          <w:rFonts w:hint="eastAsia"/>
          <w:rtl/>
        </w:rPr>
        <w:t>בתיקי</w:t>
      </w:r>
      <w:r w:rsidRPr="003730D8">
        <w:rPr>
          <w:rtl/>
        </w:rPr>
        <w:t xml:space="preserve"> </w:t>
      </w:r>
      <w:r w:rsidRPr="003730D8">
        <w:rPr>
          <w:rFonts w:hint="eastAsia"/>
          <w:rtl/>
        </w:rPr>
        <w:t>מיסים</w:t>
      </w:r>
      <w:r w:rsidRPr="003730D8">
        <w:rPr>
          <w:rFonts w:hint="cs"/>
          <w:rtl/>
        </w:rPr>
        <w:t xml:space="preserve"> על בסיס דיונים שנערכו מול רשות המיסים צוין כי "</w:t>
      </w:r>
      <w:r w:rsidRPr="003730D8">
        <w:rPr>
          <w:rFonts w:ascii="David" w:hAnsi="David"/>
          <w:sz w:val="24"/>
          <w:rtl/>
        </w:rPr>
        <w:t>סכום הכופר שיוטל יעמוד על כ 20%-30% מסכום ההעלמה</w:t>
      </w:r>
      <w:r w:rsidRPr="003730D8">
        <w:rPr>
          <w:rFonts w:ascii="David" w:hAnsi="David" w:hint="cs"/>
          <w:sz w:val="24"/>
          <w:rtl/>
        </w:rPr>
        <w:t>"</w:t>
      </w:r>
      <w:r w:rsidRPr="003730D8">
        <w:rPr>
          <w:rFonts w:ascii="David" w:hAnsi="David"/>
          <w:sz w:val="24"/>
          <w:rtl/>
        </w:rPr>
        <w:t>.</w:t>
      </w:r>
    </w:p>
    <w:p w:rsidR="00C47681" w:rsidRPr="009D587D" w:rsidP="009D587D" w14:paraId="3B395F17" w14:textId="38B9C87B">
      <w:pPr>
        <w:pStyle w:val="7318"/>
        <w:rPr>
          <w:rtl/>
        </w:rPr>
      </w:pPr>
      <w:r w:rsidRPr="009D587D">
        <w:rPr>
          <w:rFonts w:hint="eastAsia"/>
          <w:rtl/>
        </w:rPr>
        <w:t>בבדיקת</w:t>
      </w:r>
      <w:r w:rsidRPr="009D587D">
        <w:rPr>
          <w:rtl/>
        </w:rPr>
        <w:t xml:space="preserve"> 50 </w:t>
      </w:r>
      <w:r w:rsidRPr="009D587D">
        <w:rPr>
          <w:rFonts w:hint="eastAsia"/>
          <w:rtl/>
        </w:rPr>
        <w:t>פרסומים</w:t>
      </w:r>
      <w:r w:rsidRPr="009D587D">
        <w:rPr>
          <w:rtl/>
        </w:rPr>
        <w:t xml:space="preserve"> של </w:t>
      </w:r>
      <w:r w:rsidRPr="009D587D">
        <w:rPr>
          <w:rFonts w:hint="eastAsia"/>
          <w:rtl/>
        </w:rPr>
        <w:t>החלטות</w:t>
      </w:r>
      <w:r w:rsidRPr="009D587D">
        <w:rPr>
          <w:rtl/>
        </w:rPr>
        <w:t xml:space="preserve"> וועדות כופר בשנת 2018 נמצא כי </w:t>
      </w:r>
      <w:r w:rsidRPr="009D587D">
        <w:rPr>
          <w:rFonts w:hint="eastAsia"/>
          <w:rtl/>
        </w:rPr>
        <w:t>ב</w:t>
      </w:r>
      <w:r w:rsidRPr="009D587D">
        <w:rPr>
          <w:rtl/>
        </w:rPr>
        <w:t>-</w:t>
      </w:r>
      <w:r w:rsidRPr="009D587D">
        <w:rPr>
          <w:rFonts w:hint="cs"/>
          <w:rtl/>
        </w:rPr>
        <w:t>37</w:t>
      </w:r>
      <w:r w:rsidRPr="009D587D">
        <w:rPr>
          <w:rtl/>
        </w:rPr>
        <w:t xml:space="preserve"> מקרים </w:t>
      </w:r>
      <w:r w:rsidRPr="009D587D">
        <w:rPr>
          <w:rFonts w:hint="eastAsia"/>
          <w:rtl/>
        </w:rPr>
        <w:t>שיעור</w:t>
      </w:r>
      <w:r w:rsidRPr="009D587D">
        <w:rPr>
          <w:rtl/>
        </w:rPr>
        <w:t xml:space="preserve"> הכופר על עבירות של העלמת מס עסקאות </w:t>
      </w:r>
      <w:r w:rsidRPr="009D587D">
        <w:rPr>
          <w:rFonts w:hint="eastAsia"/>
          <w:rtl/>
        </w:rPr>
        <w:t>או</w:t>
      </w:r>
      <w:r w:rsidRPr="009D587D">
        <w:rPr>
          <w:rtl/>
        </w:rPr>
        <w:t xml:space="preserve"> </w:t>
      </w:r>
      <w:r w:rsidRPr="009D587D">
        <w:rPr>
          <w:rFonts w:hint="eastAsia"/>
          <w:rtl/>
        </w:rPr>
        <w:t>ניכוי</w:t>
      </w:r>
      <w:r w:rsidRPr="009D587D">
        <w:rPr>
          <w:rtl/>
        </w:rPr>
        <w:t xml:space="preserve"> </w:t>
      </w:r>
      <w:r w:rsidRPr="009D587D">
        <w:rPr>
          <w:rFonts w:hint="eastAsia"/>
          <w:rtl/>
        </w:rPr>
        <w:t>מס</w:t>
      </w:r>
      <w:r w:rsidRPr="009D587D">
        <w:rPr>
          <w:rtl/>
        </w:rPr>
        <w:t xml:space="preserve"> </w:t>
      </w:r>
      <w:r w:rsidRPr="009D587D">
        <w:rPr>
          <w:rFonts w:hint="eastAsia"/>
          <w:rtl/>
        </w:rPr>
        <w:t>תשומות</w:t>
      </w:r>
      <w:r w:rsidRPr="009D587D">
        <w:rPr>
          <w:rtl/>
        </w:rPr>
        <w:t xml:space="preserve"> </w:t>
      </w:r>
      <w:r w:rsidRPr="009D587D">
        <w:rPr>
          <w:rFonts w:hint="eastAsia"/>
          <w:rtl/>
        </w:rPr>
        <w:t>שלא</w:t>
      </w:r>
      <w:r w:rsidRPr="009D587D">
        <w:rPr>
          <w:rtl/>
        </w:rPr>
        <w:t xml:space="preserve"> </w:t>
      </w:r>
      <w:r w:rsidRPr="009D587D">
        <w:rPr>
          <w:rFonts w:hint="eastAsia"/>
          <w:rtl/>
        </w:rPr>
        <w:t>כדין</w:t>
      </w:r>
      <w:r w:rsidRPr="009D587D">
        <w:rPr>
          <w:rtl/>
        </w:rPr>
        <w:t xml:space="preserve"> </w:t>
      </w:r>
      <w:r w:rsidRPr="009D587D">
        <w:rPr>
          <w:rFonts w:hint="eastAsia"/>
          <w:rtl/>
        </w:rPr>
        <w:t>הוא</w:t>
      </w:r>
      <w:r w:rsidRPr="009D587D">
        <w:rPr>
          <w:rtl/>
        </w:rPr>
        <w:t xml:space="preserve"> </w:t>
      </w:r>
      <w:r w:rsidRPr="009D587D">
        <w:rPr>
          <w:rFonts w:hint="eastAsia"/>
          <w:rtl/>
        </w:rPr>
        <w:t>בין</w:t>
      </w:r>
      <w:r w:rsidRPr="009D587D">
        <w:rPr>
          <w:rtl/>
        </w:rPr>
        <w:t xml:space="preserve"> 20% </w:t>
      </w:r>
      <w:r w:rsidRPr="009D587D">
        <w:rPr>
          <w:rFonts w:hint="eastAsia"/>
          <w:rtl/>
        </w:rPr>
        <w:t>ל</w:t>
      </w:r>
      <w:r w:rsidRPr="009D587D">
        <w:rPr>
          <w:rtl/>
        </w:rPr>
        <w:t>-30%</w:t>
      </w:r>
      <w:r>
        <w:rPr>
          <w:rStyle w:val="FootnoteReference0"/>
          <w:rtl/>
        </w:rPr>
        <w:footnoteReference w:id="99"/>
      </w:r>
      <w:r w:rsidRPr="009D587D">
        <w:rPr>
          <w:rtl/>
        </w:rPr>
        <w:t xml:space="preserve"> </w:t>
      </w:r>
      <w:r w:rsidRPr="009D587D">
        <w:rPr>
          <w:rFonts w:hint="eastAsia"/>
          <w:rtl/>
        </w:rPr>
        <w:t>מסכום</w:t>
      </w:r>
      <w:r w:rsidRPr="009D587D">
        <w:rPr>
          <w:rtl/>
        </w:rPr>
        <w:t xml:space="preserve"> </w:t>
      </w:r>
      <w:r w:rsidRPr="009D587D">
        <w:rPr>
          <w:rFonts w:hint="eastAsia"/>
          <w:rtl/>
        </w:rPr>
        <w:t>העבירה</w:t>
      </w:r>
      <w:r w:rsidRPr="009D587D">
        <w:rPr>
          <w:rtl/>
        </w:rPr>
        <w:t xml:space="preserve">. </w:t>
      </w:r>
      <w:r w:rsidRPr="009D587D">
        <w:rPr>
          <w:rFonts w:hint="eastAsia"/>
          <w:rtl/>
        </w:rPr>
        <w:t>עם</w:t>
      </w:r>
      <w:r w:rsidRPr="009D587D">
        <w:rPr>
          <w:rtl/>
        </w:rPr>
        <w:t xml:space="preserve"> </w:t>
      </w:r>
      <w:r w:rsidRPr="009D587D">
        <w:rPr>
          <w:rFonts w:hint="eastAsia"/>
          <w:rtl/>
        </w:rPr>
        <w:t>זאת</w:t>
      </w:r>
      <w:r w:rsidRPr="009D587D">
        <w:rPr>
          <w:rtl/>
        </w:rPr>
        <w:t xml:space="preserve">, </w:t>
      </w:r>
      <w:r w:rsidRPr="009D587D">
        <w:rPr>
          <w:rFonts w:hint="eastAsia"/>
          <w:rtl/>
        </w:rPr>
        <w:t>מנימוקי</w:t>
      </w:r>
      <w:r w:rsidRPr="009D587D">
        <w:rPr>
          <w:rtl/>
        </w:rPr>
        <w:t xml:space="preserve"> </w:t>
      </w:r>
      <w:r w:rsidRPr="009D587D">
        <w:rPr>
          <w:rFonts w:hint="eastAsia"/>
          <w:rtl/>
        </w:rPr>
        <w:t>הוועדה</w:t>
      </w:r>
      <w:r w:rsidRPr="009D587D">
        <w:rPr>
          <w:rtl/>
        </w:rPr>
        <w:t xml:space="preserve"> </w:t>
      </w:r>
      <w:r w:rsidRPr="009D587D">
        <w:rPr>
          <w:rFonts w:hint="eastAsia"/>
          <w:rtl/>
        </w:rPr>
        <w:t>לא</w:t>
      </w:r>
      <w:r w:rsidRPr="009D587D">
        <w:rPr>
          <w:rtl/>
        </w:rPr>
        <w:t xml:space="preserve"> </w:t>
      </w:r>
      <w:r w:rsidRPr="009D587D">
        <w:rPr>
          <w:rFonts w:hint="eastAsia"/>
          <w:rtl/>
        </w:rPr>
        <w:t>ניתן</w:t>
      </w:r>
      <w:r w:rsidRPr="009D587D">
        <w:rPr>
          <w:rtl/>
        </w:rPr>
        <w:t xml:space="preserve"> </w:t>
      </w:r>
      <w:r w:rsidRPr="009D587D">
        <w:rPr>
          <w:rFonts w:hint="eastAsia"/>
          <w:rtl/>
        </w:rPr>
        <w:t>להבין</w:t>
      </w:r>
      <w:r w:rsidRPr="009D587D">
        <w:rPr>
          <w:rtl/>
        </w:rPr>
        <w:t xml:space="preserve"> </w:t>
      </w:r>
      <w:r w:rsidRPr="009D587D">
        <w:rPr>
          <w:rFonts w:hint="eastAsia"/>
          <w:rtl/>
        </w:rPr>
        <w:t>מדוע</w:t>
      </w:r>
      <w:r w:rsidRPr="009D587D">
        <w:rPr>
          <w:rtl/>
        </w:rPr>
        <w:t xml:space="preserve"> </w:t>
      </w:r>
      <w:r w:rsidRPr="009D587D">
        <w:rPr>
          <w:rFonts w:hint="eastAsia"/>
          <w:rtl/>
        </w:rPr>
        <w:t>במקרים</w:t>
      </w:r>
      <w:r w:rsidRPr="009D587D">
        <w:rPr>
          <w:rtl/>
        </w:rPr>
        <w:t xml:space="preserve"> </w:t>
      </w:r>
      <w:r w:rsidRPr="009D587D">
        <w:rPr>
          <w:rFonts w:hint="eastAsia"/>
          <w:rtl/>
        </w:rPr>
        <w:t>מסוימים</w:t>
      </w:r>
      <w:r w:rsidRPr="009D587D">
        <w:rPr>
          <w:rtl/>
        </w:rPr>
        <w:t xml:space="preserve"> </w:t>
      </w:r>
      <w:r w:rsidRPr="009D587D">
        <w:rPr>
          <w:rFonts w:hint="eastAsia"/>
          <w:rtl/>
        </w:rPr>
        <w:t>נקבע</w:t>
      </w:r>
      <w:r w:rsidRPr="009D587D">
        <w:rPr>
          <w:rtl/>
        </w:rPr>
        <w:t xml:space="preserve"> 20% ובמקרים אחרים 30%. כמו כן נמצא כי </w:t>
      </w:r>
      <w:r w:rsidRPr="009D587D">
        <w:rPr>
          <w:rFonts w:hint="eastAsia"/>
          <w:rtl/>
        </w:rPr>
        <w:t>ב</w:t>
      </w:r>
      <w:r w:rsidRPr="009D587D">
        <w:rPr>
          <w:rtl/>
        </w:rPr>
        <w:t>-</w:t>
      </w:r>
      <w:r w:rsidRPr="009D587D">
        <w:rPr>
          <w:rFonts w:hint="cs"/>
          <w:rtl/>
        </w:rPr>
        <w:t>13</w:t>
      </w:r>
      <w:r w:rsidRPr="009D587D">
        <w:rPr>
          <w:rtl/>
        </w:rPr>
        <w:t xml:space="preserve"> מקרים שיעור הכופר היה נמוך מ-20% או גבוה מ-30%. בשישה ממקרים אלו צוין כי מדובר ב"נסיבות מיוחדות" </w:t>
      </w:r>
      <w:r w:rsidRPr="009D587D">
        <w:rPr>
          <w:rFonts w:hint="eastAsia"/>
          <w:rtl/>
        </w:rPr>
        <w:t>ושיעור</w:t>
      </w:r>
      <w:r w:rsidRPr="009D587D">
        <w:rPr>
          <w:rtl/>
        </w:rPr>
        <w:t xml:space="preserve"> </w:t>
      </w:r>
      <w:r w:rsidRPr="009D587D">
        <w:rPr>
          <w:rFonts w:hint="eastAsia"/>
          <w:rtl/>
        </w:rPr>
        <w:t>הכופר</w:t>
      </w:r>
      <w:r w:rsidRPr="009D587D">
        <w:rPr>
          <w:rtl/>
        </w:rPr>
        <w:t xml:space="preserve"> </w:t>
      </w:r>
      <w:r w:rsidRPr="009D587D">
        <w:rPr>
          <w:rFonts w:hint="eastAsia"/>
          <w:rtl/>
        </w:rPr>
        <w:t>היה</w:t>
      </w:r>
      <w:r w:rsidRPr="009D587D">
        <w:rPr>
          <w:rtl/>
        </w:rPr>
        <w:t xml:space="preserve"> </w:t>
      </w:r>
      <w:r w:rsidRPr="009D587D">
        <w:rPr>
          <w:rFonts w:hint="eastAsia"/>
          <w:rtl/>
        </w:rPr>
        <w:t>בין</w:t>
      </w:r>
      <w:r w:rsidRPr="009D587D">
        <w:rPr>
          <w:rtl/>
        </w:rPr>
        <w:t xml:space="preserve"> 10%-13% </w:t>
      </w:r>
      <w:r w:rsidRPr="009D587D">
        <w:rPr>
          <w:rFonts w:hint="eastAsia"/>
          <w:rtl/>
        </w:rPr>
        <w:t>בשלושה</w:t>
      </w:r>
      <w:r w:rsidRPr="009D587D">
        <w:rPr>
          <w:rtl/>
        </w:rPr>
        <w:t xml:space="preserve"> </w:t>
      </w:r>
      <w:r w:rsidRPr="009D587D">
        <w:rPr>
          <w:rFonts w:hint="eastAsia"/>
          <w:rtl/>
        </w:rPr>
        <w:t>מקרים</w:t>
      </w:r>
      <w:r w:rsidRPr="009D587D">
        <w:rPr>
          <w:rtl/>
        </w:rPr>
        <w:t xml:space="preserve"> </w:t>
      </w:r>
      <w:r w:rsidRPr="009D587D">
        <w:rPr>
          <w:rFonts w:hint="eastAsia"/>
          <w:rtl/>
        </w:rPr>
        <w:t>ובין</w:t>
      </w:r>
      <w:r w:rsidRPr="009D587D">
        <w:rPr>
          <w:rtl/>
        </w:rPr>
        <w:t xml:space="preserve"> 38% </w:t>
      </w:r>
      <w:r w:rsidRPr="009D587D">
        <w:rPr>
          <w:rFonts w:hint="eastAsia"/>
          <w:rtl/>
        </w:rPr>
        <w:t>ל</w:t>
      </w:r>
      <w:r w:rsidRPr="009D587D">
        <w:rPr>
          <w:rtl/>
        </w:rPr>
        <w:t xml:space="preserve">-90% </w:t>
      </w:r>
      <w:r w:rsidRPr="009D587D">
        <w:rPr>
          <w:rFonts w:hint="eastAsia"/>
          <w:rtl/>
        </w:rPr>
        <w:t>בשלושה</w:t>
      </w:r>
      <w:r w:rsidRPr="009D587D">
        <w:rPr>
          <w:rtl/>
        </w:rPr>
        <w:t xml:space="preserve"> </w:t>
      </w:r>
      <w:r w:rsidRPr="009D587D">
        <w:rPr>
          <w:rFonts w:hint="eastAsia"/>
          <w:rtl/>
        </w:rPr>
        <w:t>מקרים</w:t>
      </w:r>
      <w:r w:rsidRPr="009D587D">
        <w:rPr>
          <w:rtl/>
        </w:rPr>
        <w:t xml:space="preserve"> נוספים. </w:t>
      </w:r>
      <w:r w:rsidRPr="009D587D">
        <w:rPr>
          <w:rFonts w:hint="cs"/>
          <w:rtl/>
        </w:rPr>
        <w:t>בשבעה</w:t>
      </w:r>
      <w:r w:rsidRPr="009D587D">
        <w:rPr>
          <w:rtl/>
        </w:rPr>
        <w:t xml:space="preserve"> </w:t>
      </w:r>
      <w:r w:rsidRPr="009D587D">
        <w:rPr>
          <w:rFonts w:hint="eastAsia"/>
          <w:rtl/>
        </w:rPr>
        <w:t>מקרים</w:t>
      </w:r>
      <w:r w:rsidRPr="009D587D">
        <w:rPr>
          <w:rtl/>
        </w:rPr>
        <w:t xml:space="preserve"> </w:t>
      </w:r>
      <w:r w:rsidRPr="009D587D">
        <w:rPr>
          <w:rFonts w:hint="eastAsia"/>
          <w:rtl/>
        </w:rPr>
        <w:t>אשר</w:t>
      </w:r>
      <w:r w:rsidRPr="009D587D">
        <w:rPr>
          <w:rtl/>
        </w:rPr>
        <w:t xml:space="preserve"> חרגו משיעור הכופר של 20%-30% </w:t>
      </w:r>
      <w:r w:rsidRPr="009D587D">
        <w:rPr>
          <w:rFonts w:hint="eastAsia"/>
          <w:rtl/>
        </w:rPr>
        <w:t>לא</w:t>
      </w:r>
      <w:r w:rsidRPr="009D587D">
        <w:rPr>
          <w:rtl/>
        </w:rPr>
        <w:t xml:space="preserve"> צוינו "נסיבות </w:t>
      </w:r>
      <w:r w:rsidRPr="009D587D">
        <w:rPr>
          <w:rFonts w:hint="eastAsia"/>
          <w:rtl/>
        </w:rPr>
        <w:t>מיוחדות</w:t>
      </w:r>
      <w:r w:rsidRPr="009D587D">
        <w:rPr>
          <w:rtl/>
        </w:rPr>
        <w:t xml:space="preserve">", במקרים אלו שיעור הכופר </w:t>
      </w:r>
      <w:r w:rsidRPr="009D587D">
        <w:rPr>
          <w:rFonts w:hint="eastAsia"/>
          <w:rtl/>
        </w:rPr>
        <w:t>היה</w:t>
      </w:r>
      <w:r w:rsidRPr="009D587D">
        <w:rPr>
          <w:rtl/>
        </w:rPr>
        <w:t xml:space="preserve"> </w:t>
      </w:r>
      <w:r w:rsidRPr="009D587D">
        <w:rPr>
          <w:rFonts w:hint="cs"/>
          <w:rtl/>
        </w:rPr>
        <w:t xml:space="preserve">14%-15% </w:t>
      </w:r>
      <w:r w:rsidRPr="009D587D">
        <w:rPr>
          <w:rtl/>
        </w:rPr>
        <w:t xml:space="preserve">בארבעה מהם ו-33%-35% </w:t>
      </w:r>
      <w:r w:rsidRPr="009D587D">
        <w:rPr>
          <w:rFonts w:hint="eastAsia"/>
          <w:rtl/>
        </w:rPr>
        <w:t>בשני</w:t>
      </w:r>
      <w:r w:rsidRPr="009D587D">
        <w:rPr>
          <w:rtl/>
        </w:rPr>
        <w:t xml:space="preserve"> </w:t>
      </w:r>
      <w:r w:rsidRPr="009D587D">
        <w:rPr>
          <w:rFonts w:hint="eastAsia"/>
          <w:rtl/>
        </w:rPr>
        <w:t>מקרים</w:t>
      </w:r>
      <w:r w:rsidRPr="009D587D">
        <w:rPr>
          <w:rtl/>
        </w:rPr>
        <w:t xml:space="preserve"> </w:t>
      </w:r>
      <w:r w:rsidRPr="009D587D">
        <w:rPr>
          <w:rFonts w:hint="eastAsia"/>
          <w:rtl/>
        </w:rPr>
        <w:t>נוספים</w:t>
      </w:r>
      <w:r w:rsidRPr="009D587D">
        <w:rPr>
          <w:rtl/>
        </w:rPr>
        <w:t>.</w:t>
      </w:r>
    </w:p>
    <w:p w:rsidR="00C47681" w:rsidRPr="009D587D" w:rsidP="009D587D" w14:paraId="2301C3E2" w14:textId="77777777">
      <w:pPr>
        <w:pStyle w:val="7318"/>
        <w:rPr>
          <w:rtl/>
        </w:rPr>
      </w:pPr>
      <w:r w:rsidRPr="009D587D">
        <w:rPr>
          <w:rFonts w:hint="cs"/>
          <w:rtl/>
        </w:rPr>
        <w:t>עולה כי</w:t>
      </w:r>
      <w:r w:rsidRPr="009D587D">
        <w:rPr>
          <w:rtl/>
        </w:rPr>
        <w:t xml:space="preserve"> </w:t>
      </w:r>
      <w:r w:rsidRPr="009D587D">
        <w:rPr>
          <w:rFonts w:hint="cs"/>
          <w:rtl/>
        </w:rPr>
        <w:t>בארבעה מקרים מתוך ה-50 ישנו פער שאינו מוסבר במסגרת הפרסום של עד יותר מפי 2 מהשיעור המקסימאלי של מרבית התיקים אף לא בנימוק לקוני</w:t>
      </w:r>
      <w:r>
        <w:rPr>
          <w:rStyle w:val="FootnoteReference0"/>
          <w:rtl/>
        </w:rPr>
        <w:footnoteReference w:id="100"/>
      </w:r>
      <w:r w:rsidRPr="009D587D">
        <w:rPr>
          <w:rFonts w:hint="cs"/>
          <w:rtl/>
        </w:rPr>
        <w:t xml:space="preserve">. בנוסף, הועלה כי ועדת הכופר אינה מתבססת על עקרונות כתובים ומחייבים אלא על נורמה שהשתרשה במהלך השנים. </w:t>
      </w:r>
    </w:p>
    <w:p w:rsidR="00C47681" w:rsidRPr="009D587D" w:rsidP="009D587D" w14:paraId="15C4765E" w14:textId="77777777">
      <w:pPr>
        <w:pStyle w:val="7318"/>
        <w:rPr>
          <w:rtl/>
        </w:rPr>
      </w:pPr>
      <w:r w:rsidRPr="009D587D">
        <w:rPr>
          <w:rFonts w:hint="cs"/>
          <w:rtl/>
        </w:rPr>
        <w:t>מומלץ כי הרשות תקבע עקרונות לצורך הבניית שיקול הדעת בעת קביעת סכום הכופר או שיעורו ביחס לחומרת העבירה ולסוג העבירה.</w:t>
      </w:r>
    </w:p>
    <w:p w:rsidR="00C47681" w:rsidP="009D44E6" w14:paraId="2CFDAFA5" w14:textId="77777777">
      <w:pPr>
        <w:pStyle w:val="7392"/>
        <w:rPr>
          <w:rtl/>
        </w:rPr>
      </w:pPr>
      <w:r w:rsidRPr="00397858">
        <w:rPr>
          <w:rFonts w:hint="cs"/>
          <w:rtl/>
        </w:rPr>
        <w:t>רשות המיסים מסרה בתשובתה כי "</w:t>
      </w:r>
      <w:r w:rsidRPr="00397858">
        <w:rPr>
          <w:rtl/>
        </w:rPr>
        <w:t>בימים אלה הרשות מעלה על הכתב את המדיניות שנהוגה לאורך השנים</w:t>
      </w:r>
      <w:r w:rsidRPr="00397858">
        <w:rPr>
          <w:rFonts w:hint="cs"/>
          <w:rtl/>
        </w:rPr>
        <w:t>"</w:t>
      </w:r>
      <w:r w:rsidRPr="00397858">
        <w:rPr>
          <w:rtl/>
        </w:rPr>
        <w:t>.</w:t>
      </w:r>
      <w:r>
        <w:rPr>
          <w:rFonts w:hint="cs"/>
          <w:rtl/>
        </w:rPr>
        <w:t xml:space="preserve"> </w:t>
      </w:r>
    </w:p>
    <w:p w:rsidR="00C47681" w:rsidRPr="003730D8" w:rsidP="00167CB4" w14:paraId="358C8BCD" w14:textId="77777777">
      <w:pPr>
        <w:pStyle w:val="73414"/>
        <w:rPr>
          <w:rtl/>
        </w:rPr>
      </w:pPr>
      <w:r w:rsidRPr="003730D8">
        <w:rPr>
          <w:rFonts w:hint="eastAsia"/>
          <w:rtl/>
        </w:rPr>
        <w:t>עבירת</w:t>
      </w:r>
      <w:r w:rsidRPr="003730D8">
        <w:rPr>
          <w:rtl/>
        </w:rPr>
        <w:t xml:space="preserve"> </w:t>
      </w:r>
      <w:r w:rsidRPr="003730D8">
        <w:rPr>
          <w:rFonts w:hint="eastAsia"/>
          <w:rtl/>
        </w:rPr>
        <w:t>המס</w:t>
      </w:r>
      <w:r w:rsidRPr="003730D8">
        <w:rPr>
          <w:rtl/>
        </w:rPr>
        <w:t xml:space="preserve"> </w:t>
      </w:r>
      <w:r w:rsidRPr="003730D8">
        <w:rPr>
          <w:rFonts w:hint="eastAsia"/>
          <w:rtl/>
        </w:rPr>
        <w:t>כבסיס</w:t>
      </w:r>
      <w:r w:rsidRPr="003730D8">
        <w:rPr>
          <w:rtl/>
        </w:rPr>
        <w:t xml:space="preserve"> </w:t>
      </w:r>
      <w:r w:rsidRPr="003730D8">
        <w:rPr>
          <w:rFonts w:hint="eastAsia"/>
          <w:rtl/>
        </w:rPr>
        <w:t>להשתת</w:t>
      </w:r>
      <w:r w:rsidRPr="003730D8">
        <w:rPr>
          <w:rtl/>
        </w:rPr>
        <w:t xml:space="preserve"> </w:t>
      </w:r>
      <w:r w:rsidRPr="003730D8">
        <w:rPr>
          <w:rFonts w:hint="eastAsia"/>
          <w:rtl/>
        </w:rPr>
        <w:t>כופר</w:t>
      </w:r>
    </w:p>
    <w:p w:rsidR="00C47681" w:rsidRPr="003730D8" w:rsidP="009D44E6" w14:paraId="6BDC076B" w14:textId="77777777">
      <w:pPr>
        <w:pStyle w:val="7392"/>
        <w:rPr>
          <w:rtl/>
        </w:rPr>
      </w:pPr>
      <w:r w:rsidRPr="003730D8">
        <w:rPr>
          <w:rFonts w:hint="cs"/>
          <w:rtl/>
        </w:rPr>
        <w:t xml:space="preserve">כאמור, עסקת כופר הינה חלופה לניהול הליך פלילי כנגד נישום ומשכך חייבת להתקיים וודאות לקיום עבירת מס שבגינה מלכתחילה יש עילה להעמיד את העבריין לדין פלילי. </w:t>
      </w:r>
    </w:p>
    <w:p w:rsidR="00C47681" w:rsidRPr="003730D8" w:rsidP="009D44E6" w14:paraId="73158CCD" w14:textId="77777777">
      <w:pPr>
        <w:pStyle w:val="7392"/>
        <w:rPr>
          <w:rtl/>
        </w:rPr>
      </w:pPr>
      <w:r w:rsidRPr="003730D8">
        <w:rPr>
          <w:rFonts w:hint="cs"/>
          <w:rtl/>
        </w:rPr>
        <w:t xml:space="preserve">משרד מבקר המדינה בדק את פרסומי הרשות בנוגע ל-12 החלטות כופר שניתנו בבקשות של נישומים שנחקרו על העלמת הכנסות בבנק </w:t>
      </w:r>
      <w:r w:rsidRPr="003730D8">
        <w:rPr>
          <w:rFonts w:hint="eastAsia"/>
          <w:rtl/>
        </w:rPr>
        <w:t>בשוויץ</w:t>
      </w:r>
      <w:r w:rsidRPr="003730D8">
        <w:rPr>
          <w:rtl/>
        </w:rPr>
        <w:t xml:space="preserve"> </w:t>
      </w:r>
      <w:r w:rsidRPr="003730D8">
        <w:rPr>
          <w:rFonts w:hint="cs"/>
          <w:rtl/>
        </w:rPr>
        <w:t>בשנים</w:t>
      </w:r>
      <w:r w:rsidRPr="003730D8">
        <w:rPr>
          <w:rtl/>
        </w:rPr>
        <w:t xml:space="preserve"> </w:t>
      </w:r>
      <w:r w:rsidRPr="003730D8">
        <w:rPr>
          <w:rFonts w:hint="cs"/>
          <w:rtl/>
        </w:rPr>
        <w:t>2017 - 2018</w:t>
      </w:r>
      <w:r w:rsidRPr="003730D8">
        <w:rPr>
          <w:rtl/>
        </w:rPr>
        <w:t>.</w:t>
      </w:r>
      <w:r w:rsidRPr="003730D8">
        <w:rPr>
          <w:rFonts w:hint="cs"/>
          <w:rtl/>
        </w:rPr>
        <w:t xml:space="preserve"> </w:t>
      </w:r>
    </w:p>
    <w:p w:rsidR="00C47681" w:rsidRPr="009D587D" w:rsidP="009D587D" w14:paraId="1CC79B45" w14:textId="77777777">
      <w:pPr>
        <w:pStyle w:val="7318"/>
        <w:rPr>
          <w:rtl/>
        </w:rPr>
      </w:pPr>
      <w:r w:rsidRPr="009D587D">
        <w:rPr>
          <w:rFonts w:hint="cs"/>
          <w:rtl/>
        </w:rPr>
        <w:t xml:space="preserve">הועלה כי </w:t>
      </w:r>
      <w:r w:rsidRPr="009D587D">
        <w:rPr>
          <w:rFonts w:hint="eastAsia"/>
          <w:rtl/>
        </w:rPr>
        <w:t>בשלוש</w:t>
      </w:r>
      <w:r w:rsidRPr="009D587D">
        <w:rPr>
          <w:rtl/>
        </w:rPr>
        <w:t xml:space="preserve"> מתוך 12 ההחלטות צוין כי סכום העבירה אינו ידוע ובכל זאת הוחלט לאשר עסקת כופר. כלומר, רבע מעסקאות הכופר בפרשה זו נחתמו בשל </w:t>
      </w:r>
      <w:r w:rsidRPr="009D587D">
        <w:rPr>
          <w:rFonts w:hint="eastAsia"/>
          <w:rtl/>
        </w:rPr>
        <w:t>היעדר</w:t>
      </w:r>
      <w:r w:rsidRPr="009D587D">
        <w:rPr>
          <w:rtl/>
        </w:rPr>
        <w:t xml:space="preserve"> שיתוף פעולה מצד הנחקר מ</w:t>
      </w:r>
      <w:r w:rsidRPr="009D587D">
        <w:rPr>
          <w:rFonts w:hint="cs"/>
          <w:rtl/>
        </w:rPr>
        <w:t>צד א</w:t>
      </w:r>
      <w:r w:rsidRPr="009D587D">
        <w:rPr>
          <w:rtl/>
        </w:rPr>
        <w:t xml:space="preserve">חד, והיעדר מיצוי אפשרויות חקירה </w:t>
      </w:r>
      <w:r w:rsidRPr="009D587D">
        <w:rPr>
          <w:rFonts w:hint="cs"/>
          <w:rtl/>
        </w:rPr>
        <w:t xml:space="preserve">מן הצד האחר. כגון פניה </w:t>
      </w:r>
      <w:r w:rsidRPr="009D587D">
        <w:rPr>
          <w:rFonts w:hint="eastAsia"/>
          <w:rtl/>
        </w:rPr>
        <w:t>לממשלת</w:t>
      </w:r>
      <w:r w:rsidRPr="009D587D">
        <w:rPr>
          <w:rtl/>
        </w:rPr>
        <w:t xml:space="preserve"> </w:t>
      </w:r>
      <w:r w:rsidRPr="009D587D">
        <w:rPr>
          <w:rFonts w:hint="eastAsia"/>
          <w:rtl/>
        </w:rPr>
        <w:t>שווייץ</w:t>
      </w:r>
      <w:r w:rsidRPr="009D587D">
        <w:rPr>
          <w:rtl/>
        </w:rPr>
        <w:t xml:space="preserve"> </w:t>
      </w:r>
      <w:r w:rsidRPr="009D587D">
        <w:rPr>
          <w:rFonts w:hint="eastAsia"/>
          <w:rtl/>
        </w:rPr>
        <w:t>לשם</w:t>
      </w:r>
      <w:r w:rsidRPr="009D587D">
        <w:rPr>
          <w:rtl/>
        </w:rPr>
        <w:t xml:space="preserve"> </w:t>
      </w:r>
      <w:r w:rsidRPr="009D587D">
        <w:rPr>
          <w:rFonts w:hint="eastAsia"/>
          <w:rtl/>
        </w:rPr>
        <w:t>קבלת</w:t>
      </w:r>
      <w:r w:rsidRPr="009D587D">
        <w:rPr>
          <w:rtl/>
        </w:rPr>
        <w:t xml:space="preserve"> </w:t>
      </w:r>
      <w:r w:rsidRPr="009D587D">
        <w:rPr>
          <w:rFonts w:hint="eastAsia"/>
          <w:rtl/>
        </w:rPr>
        <w:t>מידע</w:t>
      </w:r>
      <w:r w:rsidRPr="009D587D">
        <w:rPr>
          <w:rtl/>
        </w:rPr>
        <w:t xml:space="preserve"> </w:t>
      </w:r>
      <w:r w:rsidRPr="009D587D">
        <w:rPr>
          <w:rFonts w:hint="eastAsia"/>
          <w:rtl/>
        </w:rPr>
        <w:t>על</w:t>
      </w:r>
      <w:r w:rsidRPr="009D587D">
        <w:rPr>
          <w:rtl/>
        </w:rPr>
        <w:t xml:space="preserve"> </w:t>
      </w:r>
      <w:r w:rsidRPr="009D587D">
        <w:rPr>
          <w:rFonts w:hint="eastAsia"/>
          <w:rtl/>
        </w:rPr>
        <w:t>הכנסות</w:t>
      </w:r>
      <w:r w:rsidRPr="009D587D">
        <w:rPr>
          <w:rtl/>
        </w:rPr>
        <w:t xml:space="preserve"> </w:t>
      </w:r>
      <w:r w:rsidRPr="009D587D">
        <w:rPr>
          <w:rFonts w:hint="eastAsia"/>
          <w:rtl/>
        </w:rPr>
        <w:t>ויתרות</w:t>
      </w:r>
      <w:r w:rsidRPr="009D587D">
        <w:rPr>
          <w:rtl/>
        </w:rPr>
        <w:t xml:space="preserve"> </w:t>
      </w:r>
      <w:r w:rsidRPr="009D587D">
        <w:rPr>
          <w:rFonts w:hint="eastAsia"/>
          <w:rtl/>
        </w:rPr>
        <w:t>חשבון</w:t>
      </w:r>
      <w:r w:rsidRPr="009D587D">
        <w:rPr>
          <w:rtl/>
        </w:rPr>
        <w:t xml:space="preserve"> </w:t>
      </w:r>
      <w:r w:rsidRPr="009D587D">
        <w:rPr>
          <w:rFonts w:hint="eastAsia"/>
          <w:rtl/>
        </w:rPr>
        <w:t>בבנק</w:t>
      </w:r>
      <w:r w:rsidRPr="009D587D">
        <w:rPr>
          <w:rtl/>
        </w:rPr>
        <w:t xml:space="preserve"> </w:t>
      </w:r>
      <w:r w:rsidRPr="009D587D">
        <w:rPr>
          <w:rFonts w:hint="eastAsia"/>
          <w:rtl/>
        </w:rPr>
        <w:t>השווייצרי</w:t>
      </w:r>
      <w:r w:rsidRPr="009D587D">
        <w:rPr>
          <w:rtl/>
        </w:rPr>
        <w:t xml:space="preserve">. </w:t>
      </w:r>
    </w:p>
    <w:p w:rsidR="00C47681" w:rsidRPr="00397858" w:rsidP="009D44E6" w14:paraId="309C7737" w14:textId="77777777">
      <w:pPr>
        <w:pStyle w:val="7392"/>
        <w:rPr>
          <w:rtl/>
        </w:rPr>
      </w:pPr>
      <w:r w:rsidRPr="00397858">
        <w:rPr>
          <w:rFonts w:hint="cs"/>
          <w:rtl/>
        </w:rPr>
        <w:t>רשות המיסים מסרה בתשובתה כי "</w:t>
      </w:r>
      <w:r w:rsidRPr="00397858">
        <w:rPr>
          <w:rtl/>
        </w:rPr>
        <w:t>החלטות ועדת הכופר לשנים 2017 ו-2018 כוללות חקירות לגבי שנות מס מוקדמות יותר. באותם שנים לא הייתה אמנה למניעת כפל מס בין ישראל לשוויץ. ככלל, שווייץ סירבה להעביר מידע לצרכי חקירות מס לשנים המוקדמות למועד חתימת אמנת המס.</w:t>
      </w:r>
      <w:r w:rsidRPr="00397858">
        <w:rPr>
          <w:rFonts w:hint="cs"/>
          <w:rtl/>
        </w:rPr>
        <w:t>..</w:t>
      </w:r>
      <w:r w:rsidRPr="00397858">
        <w:rPr>
          <w:rtl/>
        </w:rPr>
        <w:t xml:space="preserve"> מעבר לכך, בקשת מידע בחיקור דין, הנו הליך שלוקח זמן רב דבר שעלול לגרום </w:t>
      </w:r>
      <w:r w:rsidRPr="00397858">
        <w:rPr>
          <w:rtl/>
        </w:rPr>
        <w:t>להארכת משך זמן החקירה, לעיתים שלא לצורך. לכן, יש לבחון כל תיק לגופו ובהתאם לנסיבותיו</w:t>
      </w:r>
      <w:r w:rsidRPr="00397858">
        <w:rPr>
          <w:rFonts w:hint="cs"/>
          <w:rtl/>
        </w:rPr>
        <w:t>"</w:t>
      </w:r>
      <w:r w:rsidRPr="00397858">
        <w:rPr>
          <w:rtl/>
        </w:rPr>
        <w:t>.</w:t>
      </w:r>
      <w:r w:rsidRPr="00397858">
        <w:rPr>
          <w:rFonts w:hint="cs"/>
          <w:rtl/>
        </w:rPr>
        <w:t xml:space="preserve"> </w:t>
      </w:r>
    </w:p>
    <w:p w:rsidR="00C47681" w:rsidRPr="009D587D" w:rsidP="009D587D" w14:paraId="095346B8" w14:textId="2B23F12E">
      <w:pPr>
        <w:pStyle w:val="7318"/>
      </w:pPr>
      <w:r w:rsidRPr="009D587D">
        <w:rPr>
          <w:rFonts w:hint="eastAsia"/>
          <w:rtl/>
        </w:rPr>
        <w:t>מומלץ</w:t>
      </w:r>
      <w:r w:rsidRPr="009D587D">
        <w:rPr>
          <w:rtl/>
        </w:rPr>
        <w:t xml:space="preserve"> כי הרשות תפעל למיצוי אפשרויות החקירה העומדות לרשותה, במקרים הרלוונטיים.</w:t>
      </w:r>
    </w:p>
    <w:p w:rsidR="00C47681" w:rsidRPr="003730D8" w:rsidP="00167CB4" w14:paraId="5ACCA3AF" w14:textId="77777777">
      <w:pPr>
        <w:pStyle w:val="73414"/>
        <w:rPr>
          <w:rtl/>
        </w:rPr>
      </w:pPr>
      <w:r w:rsidRPr="003730D8">
        <w:rPr>
          <w:rFonts w:hint="cs"/>
          <w:rtl/>
        </w:rPr>
        <w:t>תנאי סף לאישור עסקת כופר</w:t>
      </w:r>
    </w:p>
    <w:p w:rsidR="00C47681" w:rsidRPr="003730D8" w:rsidP="009D44E6" w14:paraId="77B05C2B" w14:textId="77777777">
      <w:pPr>
        <w:pStyle w:val="7392"/>
        <w:rPr>
          <w:rFonts w:ascii="David" w:hAnsi="David"/>
        </w:rPr>
      </w:pPr>
      <w:r w:rsidRPr="003730D8">
        <w:rPr>
          <w:rFonts w:hint="cs"/>
          <w:rtl/>
        </w:rPr>
        <w:t xml:space="preserve">מבירור שנעשה עם פרקליטות המדינה בנוגע לשיקולים בנושא המשך טיפול פלילי בתיקי מס עלה כי השיקולים להגשת כתב אישום בתיקים אלה אינם שונים מהשיקולים המובאים בחשבון בכל תיק פלילי אחר. </w:t>
      </w:r>
    </w:p>
    <w:p w:rsidR="00C47681" w:rsidRPr="00D62B71" w:rsidP="00D62B71" w14:paraId="43CCD788" w14:textId="77777777">
      <w:pPr>
        <w:pStyle w:val="7392"/>
        <w:rPr>
          <w:rtl/>
        </w:rPr>
      </w:pPr>
      <w:r w:rsidRPr="00D62B71">
        <w:rPr>
          <w:rtl/>
        </w:rPr>
        <w:t>ועדת הכופר של רשות המיסים פרסמה בשנת 2004 את ה</w:t>
      </w:r>
      <w:r w:rsidRPr="00D62B71">
        <w:rPr>
          <w:rFonts w:hint="cs"/>
          <w:rtl/>
        </w:rPr>
        <w:t>תבחי</w:t>
      </w:r>
      <w:r w:rsidRPr="00D62B71">
        <w:rPr>
          <w:rtl/>
        </w:rPr>
        <w:t xml:space="preserve">נים להמרת הליך פלילי בתשלום כופר כסף. </w:t>
      </w:r>
      <w:r w:rsidRPr="00D62B71">
        <w:rPr>
          <w:rFonts w:hint="cs"/>
          <w:rtl/>
        </w:rPr>
        <w:t>תבחינים אלו</w:t>
      </w:r>
      <w:r w:rsidRPr="00D62B71">
        <w:rPr>
          <w:rtl/>
        </w:rPr>
        <w:t xml:space="preserve"> מבוססים על הנחיית היועץ המשפטי לממשלה מס' 4.3031</w:t>
      </w:r>
      <w:r w:rsidRPr="00D62B71">
        <w:rPr>
          <w:rFonts w:hint="cs"/>
          <w:rtl/>
        </w:rPr>
        <w:t xml:space="preserve"> </w:t>
      </w:r>
      <w:r w:rsidRPr="00D62B71">
        <w:rPr>
          <w:rtl/>
        </w:rPr>
        <w:t xml:space="preserve">- עיכוב הליכים בעבירות כלכליות ופיסקליות. </w:t>
      </w:r>
    </w:p>
    <w:p w:rsidR="00C47681" w:rsidRPr="00D62B71" w:rsidP="00D62B71" w14:paraId="24754444" w14:textId="77777777">
      <w:pPr>
        <w:pStyle w:val="7392"/>
        <w:rPr>
          <w:rtl/>
        </w:rPr>
      </w:pPr>
      <w:r w:rsidRPr="00D62B71">
        <w:rPr>
          <w:rtl/>
        </w:rPr>
        <w:t>הגורם המוסמך להחליט להמ</w:t>
      </w:r>
      <w:r w:rsidRPr="00D62B71">
        <w:rPr>
          <w:rFonts w:hint="cs"/>
          <w:rtl/>
        </w:rPr>
        <w:t>י</w:t>
      </w:r>
      <w:r w:rsidRPr="00D62B71">
        <w:rPr>
          <w:rtl/>
        </w:rPr>
        <w:t>ר הליך פלילי בתשלום כופר כסף ה</w:t>
      </w:r>
      <w:r w:rsidRPr="00D62B71">
        <w:rPr>
          <w:rFonts w:hint="cs"/>
          <w:rtl/>
        </w:rPr>
        <w:t>ו</w:t>
      </w:r>
      <w:r w:rsidRPr="00D62B71">
        <w:rPr>
          <w:rtl/>
        </w:rPr>
        <w:t xml:space="preserve">א רשות המיסים. בעניין זה הפרקליטות היא גורם ממליץ, </w:t>
      </w:r>
      <w:r w:rsidRPr="00D62B71">
        <w:rPr>
          <w:rFonts w:hint="cs"/>
          <w:rtl/>
        </w:rPr>
        <w:t>כאשר</w:t>
      </w:r>
      <w:r w:rsidRPr="00D62B71">
        <w:rPr>
          <w:rtl/>
        </w:rPr>
        <w:t xml:space="preserve"> נציג של פרקליטות המדינה הוא חבר בוועדת הכופר של רשות המיסים. </w:t>
      </w:r>
    </w:p>
    <w:p w:rsidR="00C47681" w:rsidRPr="003730D8" w:rsidP="009D44E6" w14:paraId="41C89F99" w14:textId="7DD2E8A0">
      <w:pPr>
        <w:pStyle w:val="7392"/>
      </w:pPr>
      <w:r w:rsidRPr="003730D8">
        <w:rPr>
          <w:rFonts w:hint="eastAsia"/>
          <w:rtl/>
        </w:rPr>
        <w:t>ב</w:t>
      </w:r>
      <w:r w:rsidRPr="003730D8">
        <w:rPr>
          <w:rFonts w:hint="cs"/>
          <w:rtl/>
        </w:rPr>
        <w:t xml:space="preserve">מסמך הפרקליטות צוין </w:t>
      </w:r>
      <w:r w:rsidRPr="003730D8">
        <w:rPr>
          <w:rtl/>
        </w:rPr>
        <w:t xml:space="preserve">כי </w:t>
      </w:r>
      <w:r w:rsidRPr="003730D8">
        <w:rPr>
          <w:rFonts w:hint="cs"/>
          <w:rtl/>
        </w:rPr>
        <w:t>"</w:t>
      </w:r>
      <w:r w:rsidRPr="003730D8">
        <w:rPr>
          <w:rtl/>
        </w:rPr>
        <w:t xml:space="preserve">ככלל הפרקליטות לא תמליץ להטיל כופר בעבירות שעולות על העלמה בהיקף של 750,000 </w:t>
      </w:r>
      <w:r w:rsidRPr="003730D8">
        <w:rPr>
          <w:rFonts w:hint="cs"/>
          <w:rtl/>
        </w:rPr>
        <w:t>ש"ח</w:t>
      </w:r>
      <w:r w:rsidRPr="003730D8">
        <w:rPr>
          <w:rtl/>
        </w:rPr>
        <w:t>.</w:t>
      </w:r>
      <w:r w:rsidRPr="003730D8">
        <w:rPr>
          <w:rFonts w:hint="cs"/>
          <w:rtl/>
        </w:rPr>
        <w:t>..</w:t>
      </w:r>
      <w:r w:rsidR="00D65ABC">
        <w:rPr>
          <w:rFonts w:hint="cs"/>
          <w:rtl/>
        </w:rPr>
        <w:t xml:space="preserve"> </w:t>
      </w:r>
      <w:r w:rsidRPr="003730D8">
        <w:rPr>
          <w:rtl/>
        </w:rPr>
        <w:t xml:space="preserve">בעקבות הדיונים עם רשות המיסים סוכם, כי ככלל לא יוטל כופר בתיקי </w:t>
      </w:r>
      <w:r w:rsidRPr="003730D8">
        <w:rPr>
          <w:rtl/>
        </w:rPr>
        <w:t>מע"ם</w:t>
      </w:r>
      <w:r w:rsidRPr="003730D8">
        <w:rPr>
          <w:rtl/>
        </w:rPr>
        <w:t xml:space="preserve"> בהם סכום העלמת המס עולה על סך של 450,000 </w:t>
      </w:r>
      <w:r w:rsidRPr="003730D8">
        <w:rPr>
          <w:rFonts w:hint="cs"/>
          <w:rtl/>
        </w:rPr>
        <w:t>ש"ח"</w:t>
      </w:r>
      <w:r w:rsidRPr="003730D8">
        <w:rPr>
          <w:rtl/>
        </w:rPr>
        <w:t>.</w:t>
      </w:r>
    </w:p>
    <w:p w:rsidR="009D587D" w:rsidRPr="009D587D" w:rsidP="009D587D" w14:paraId="48F52B7E" w14:textId="77777777">
      <w:pPr>
        <w:pStyle w:val="7318"/>
      </w:pPr>
      <w:r w:rsidRPr="009D587D">
        <w:rPr>
          <w:rFonts w:hint="eastAsia"/>
          <w:rtl/>
        </w:rPr>
        <w:t>משרד</w:t>
      </w:r>
      <w:r w:rsidRPr="009D587D">
        <w:rPr>
          <w:rtl/>
        </w:rPr>
        <w:t xml:space="preserve"> </w:t>
      </w:r>
      <w:r w:rsidRPr="009D587D">
        <w:rPr>
          <w:rFonts w:hint="eastAsia"/>
          <w:rtl/>
        </w:rPr>
        <w:t>מבקר</w:t>
      </w:r>
      <w:r w:rsidRPr="009D587D">
        <w:rPr>
          <w:rtl/>
        </w:rPr>
        <w:t xml:space="preserve"> </w:t>
      </w:r>
      <w:r w:rsidRPr="009D587D">
        <w:rPr>
          <w:rFonts w:hint="eastAsia"/>
          <w:rtl/>
        </w:rPr>
        <w:t>המדינה</w:t>
      </w:r>
      <w:r w:rsidRPr="009D587D">
        <w:rPr>
          <w:rtl/>
        </w:rPr>
        <w:t xml:space="preserve"> </w:t>
      </w:r>
      <w:r w:rsidRPr="009D587D">
        <w:rPr>
          <w:rFonts w:hint="eastAsia"/>
          <w:rtl/>
        </w:rPr>
        <w:t>בדק</w:t>
      </w:r>
      <w:r w:rsidRPr="009D587D">
        <w:rPr>
          <w:rtl/>
        </w:rPr>
        <w:t xml:space="preserve"> </w:t>
      </w:r>
      <w:r w:rsidRPr="009D587D">
        <w:rPr>
          <w:rFonts w:hint="eastAsia"/>
          <w:rtl/>
        </w:rPr>
        <w:t>את</w:t>
      </w:r>
      <w:r w:rsidRPr="009D587D">
        <w:rPr>
          <w:rtl/>
        </w:rPr>
        <w:t xml:space="preserve"> </w:t>
      </w:r>
      <w:r w:rsidRPr="009D587D">
        <w:rPr>
          <w:rFonts w:hint="eastAsia"/>
          <w:rtl/>
        </w:rPr>
        <w:t>יישום</w:t>
      </w:r>
      <w:r w:rsidRPr="009D587D">
        <w:rPr>
          <w:rtl/>
        </w:rPr>
        <w:t xml:space="preserve"> </w:t>
      </w:r>
      <w:r w:rsidRPr="009D587D">
        <w:rPr>
          <w:rFonts w:hint="cs"/>
          <w:rtl/>
        </w:rPr>
        <w:t>ההמלצות ל</w:t>
      </w:r>
      <w:r w:rsidRPr="009D587D">
        <w:rPr>
          <w:rFonts w:hint="eastAsia"/>
          <w:rtl/>
        </w:rPr>
        <w:t>תנאי</w:t>
      </w:r>
      <w:r w:rsidRPr="009D587D">
        <w:rPr>
          <w:rtl/>
        </w:rPr>
        <w:t xml:space="preserve"> </w:t>
      </w:r>
      <w:r w:rsidRPr="009D587D">
        <w:rPr>
          <w:rFonts w:hint="eastAsia"/>
          <w:rtl/>
        </w:rPr>
        <w:t>סף</w:t>
      </w:r>
      <w:r w:rsidRPr="009D587D">
        <w:rPr>
          <w:rtl/>
        </w:rPr>
        <w:t xml:space="preserve"> </w:t>
      </w:r>
      <w:r w:rsidRPr="009D587D">
        <w:rPr>
          <w:rFonts w:hint="eastAsia"/>
          <w:rtl/>
        </w:rPr>
        <w:t>אלו</w:t>
      </w:r>
      <w:r w:rsidRPr="009D587D">
        <w:rPr>
          <w:rtl/>
        </w:rPr>
        <w:t xml:space="preserve"> </w:t>
      </w:r>
      <w:r w:rsidRPr="009D587D">
        <w:rPr>
          <w:rFonts w:hint="eastAsia"/>
          <w:rtl/>
        </w:rPr>
        <w:t>בהחלטות</w:t>
      </w:r>
      <w:r w:rsidRPr="009D587D">
        <w:rPr>
          <w:rtl/>
        </w:rPr>
        <w:t xml:space="preserve"> </w:t>
      </w:r>
      <w:r w:rsidRPr="009D587D">
        <w:rPr>
          <w:rFonts w:hint="eastAsia"/>
          <w:rtl/>
        </w:rPr>
        <w:t>הכופר</w:t>
      </w:r>
      <w:r w:rsidRPr="009D587D">
        <w:rPr>
          <w:rtl/>
        </w:rPr>
        <w:t xml:space="preserve"> </w:t>
      </w:r>
      <w:r w:rsidRPr="009D587D">
        <w:rPr>
          <w:rFonts w:hint="eastAsia"/>
          <w:rtl/>
        </w:rPr>
        <w:t>שנ</w:t>
      </w:r>
      <w:r w:rsidRPr="009D587D">
        <w:rPr>
          <w:rFonts w:hint="cs"/>
          <w:rtl/>
        </w:rPr>
        <w:t>י</w:t>
      </w:r>
      <w:r w:rsidRPr="009D587D">
        <w:rPr>
          <w:rFonts w:hint="eastAsia"/>
          <w:rtl/>
        </w:rPr>
        <w:t>תנו</w:t>
      </w:r>
      <w:r w:rsidRPr="009D587D">
        <w:rPr>
          <w:rtl/>
        </w:rPr>
        <w:t xml:space="preserve"> </w:t>
      </w:r>
      <w:r w:rsidRPr="009D587D">
        <w:rPr>
          <w:rFonts w:hint="eastAsia"/>
          <w:rtl/>
        </w:rPr>
        <w:t>בשנת</w:t>
      </w:r>
      <w:r w:rsidRPr="009D587D">
        <w:rPr>
          <w:rtl/>
        </w:rPr>
        <w:t xml:space="preserve"> 2018. </w:t>
      </w:r>
      <w:r w:rsidRPr="009D587D">
        <w:rPr>
          <w:rFonts w:hint="eastAsia"/>
          <w:rtl/>
        </w:rPr>
        <w:t>בשנה</w:t>
      </w:r>
      <w:r w:rsidRPr="009D587D">
        <w:rPr>
          <w:rtl/>
        </w:rPr>
        <w:t xml:space="preserve"> </w:t>
      </w:r>
      <w:r w:rsidRPr="009D587D">
        <w:rPr>
          <w:rFonts w:hint="eastAsia"/>
          <w:rtl/>
        </w:rPr>
        <w:t>זו</w:t>
      </w:r>
      <w:r w:rsidRPr="009D587D">
        <w:rPr>
          <w:rtl/>
        </w:rPr>
        <w:t xml:space="preserve"> </w:t>
      </w:r>
      <w:r w:rsidRPr="009D587D">
        <w:rPr>
          <w:rFonts w:hint="eastAsia"/>
          <w:rtl/>
        </w:rPr>
        <w:t>נ</w:t>
      </w:r>
      <w:r w:rsidRPr="009D587D">
        <w:rPr>
          <w:rFonts w:hint="cs"/>
          <w:rtl/>
        </w:rPr>
        <w:t>י</w:t>
      </w:r>
      <w:r w:rsidRPr="009D587D">
        <w:rPr>
          <w:rFonts w:hint="eastAsia"/>
          <w:rtl/>
        </w:rPr>
        <w:t>תנו</w:t>
      </w:r>
      <w:r w:rsidRPr="009D587D">
        <w:rPr>
          <w:rtl/>
        </w:rPr>
        <w:t xml:space="preserve"> 216 </w:t>
      </w:r>
      <w:r w:rsidRPr="009D587D">
        <w:rPr>
          <w:rFonts w:hint="eastAsia"/>
          <w:rtl/>
        </w:rPr>
        <w:t>החלטות</w:t>
      </w:r>
      <w:r w:rsidRPr="009D587D">
        <w:rPr>
          <w:rFonts w:hint="cs"/>
          <w:rtl/>
        </w:rPr>
        <w:t>:</w:t>
      </w:r>
      <w:r w:rsidRPr="009D587D">
        <w:rPr>
          <w:rtl/>
        </w:rPr>
        <w:t xml:space="preserve"> 127 </w:t>
      </w:r>
      <w:r w:rsidRPr="009D587D">
        <w:rPr>
          <w:rFonts w:hint="eastAsia"/>
          <w:rtl/>
        </w:rPr>
        <w:t>בתחום</w:t>
      </w:r>
      <w:r w:rsidRPr="009D587D">
        <w:rPr>
          <w:rtl/>
        </w:rPr>
        <w:t xml:space="preserve"> </w:t>
      </w:r>
      <w:r w:rsidRPr="009D587D">
        <w:rPr>
          <w:rFonts w:hint="eastAsia"/>
          <w:rtl/>
        </w:rPr>
        <w:t>מע</w:t>
      </w:r>
      <w:r w:rsidRPr="009D587D">
        <w:rPr>
          <w:rtl/>
        </w:rPr>
        <w:t>"ם</w:t>
      </w:r>
      <w:r w:rsidRPr="009D587D">
        <w:rPr>
          <w:rtl/>
        </w:rPr>
        <w:t xml:space="preserve"> (</w:t>
      </w:r>
      <w:r w:rsidRPr="009D587D">
        <w:rPr>
          <w:rFonts w:hint="cs"/>
          <w:rtl/>
        </w:rPr>
        <w:t>שלוש</w:t>
      </w:r>
      <w:r w:rsidRPr="009D587D">
        <w:rPr>
          <w:rtl/>
        </w:rPr>
        <w:t xml:space="preserve"> </w:t>
      </w:r>
      <w:r w:rsidRPr="009D587D">
        <w:rPr>
          <w:rFonts w:hint="eastAsia"/>
          <w:rtl/>
        </w:rPr>
        <w:t>מתוכן</w:t>
      </w:r>
      <w:r w:rsidRPr="009D587D">
        <w:rPr>
          <w:rtl/>
        </w:rPr>
        <w:t xml:space="preserve"> </w:t>
      </w:r>
      <w:r w:rsidRPr="009D587D">
        <w:rPr>
          <w:rFonts w:hint="eastAsia"/>
          <w:rtl/>
        </w:rPr>
        <w:t>מכס</w:t>
      </w:r>
      <w:r w:rsidRPr="009D587D">
        <w:rPr>
          <w:rtl/>
        </w:rPr>
        <w:t xml:space="preserve"> </w:t>
      </w:r>
      <w:r w:rsidRPr="009D587D">
        <w:rPr>
          <w:rFonts w:hint="eastAsia"/>
          <w:rtl/>
        </w:rPr>
        <w:t>ומע</w:t>
      </w:r>
      <w:r w:rsidRPr="009D587D">
        <w:rPr>
          <w:rtl/>
        </w:rPr>
        <w:t>"</w:t>
      </w:r>
      <w:r w:rsidRPr="009D587D">
        <w:rPr>
          <w:rFonts w:hint="cs"/>
          <w:rtl/>
        </w:rPr>
        <w:t>ם</w:t>
      </w:r>
      <w:r w:rsidRPr="009D587D">
        <w:rPr>
          <w:rtl/>
        </w:rPr>
        <w:t xml:space="preserve">) </w:t>
      </w:r>
      <w:r w:rsidRPr="009D587D">
        <w:rPr>
          <w:rFonts w:hint="eastAsia"/>
          <w:rtl/>
        </w:rPr>
        <w:t>ו</w:t>
      </w:r>
      <w:r w:rsidRPr="009D587D">
        <w:rPr>
          <w:rtl/>
        </w:rPr>
        <w:t xml:space="preserve">-89 </w:t>
      </w:r>
      <w:r w:rsidRPr="009D587D">
        <w:rPr>
          <w:rFonts w:hint="eastAsia"/>
          <w:rtl/>
        </w:rPr>
        <w:t>בתחום</w:t>
      </w:r>
      <w:r w:rsidRPr="009D587D">
        <w:rPr>
          <w:rtl/>
        </w:rPr>
        <w:t xml:space="preserve"> </w:t>
      </w:r>
      <w:r w:rsidRPr="009D587D">
        <w:rPr>
          <w:rFonts w:hint="eastAsia"/>
          <w:rtl/>
        </w:rPr>
        <w:t>מס</w:t>
      </w:r>
      <w:r w:rsidRPr="009D587D">
        <w:rPr>
          <w:rtl/>
        </w:rPr>
        <w:t xml:space="preserve"> </w:t>
      </w:r>
      <w:r w:rsidRPr="009D587D">
        <w:rPr>
          <w:rFonts w:hint="eastAsia"/>
          <w:rtl/>
        </w:rPr>
        <w:t>הכנסה</w:t>
      </w:r>
      <w:r w:rsidRPr="009D587D">
        <w:rPr>
          <w:rtl/>
        </w:rPr>
        <w:t xml:space="preserve"> </w:t>
      </w:r>
      <w:r w:rsidRPr="009D587D">
        <w:rPr>
          <w:rFonts w:hint="eastAsia"/>
          <w:rtl/>
        </w:rPr>
        <w:t>ומיסוי</w:t>
      </w:r>
      <w:r w:rsidRPr="009D587D">
        <w:rPr>
          <w:rtl/>
        </w:rPr>
        <w:t xml:space="preserve"> </w:t>
      </w:r>
      <w:r w:rsidRPr="009D587D">
        <w:rPr>
          <w:rFonts w:hint="eastAsia"/>
          <w:rtl/>
        </w:rPr>
        <w:t>מקרקעין</w:t>
      </w:r>
      <w:r w:rsidRPr="009D587D">
        <w:rPr>
          <w:rtl/>
        </w:rPr>
        <w:t xml:space="preserve">. </w:t>
      </w:r>
      <w:r w:rsidRPr="009D587D">
        <w:rPr>
          <w:rFonts w:hint="eastAsia"/>
          <w:rtl/>
        </w:rPr>
        <w:t>עלה</w:t>
      </w:r>
      <w:r w:rsidRPr="009D587D">
        <w:rPr>
          <w:rtl/>
        </w:rPr>
        <w:t xml:space="preserve"> </w:t>
      </w:r>
      <w:r w:rsidRPr="009D587D">
        <w:rPr>
          <w:rFonts w:hint="eastAsia"/>
          <w:rtl/>
        </w:rPr>
        <w:t>כי</w:t>
      </w:r>
      <w:r w:rsidRPr="009D587D">
        <w:rPr>
          <w:rtl/>
        </w:rPr>
        <w:t xml:space="preserve"> </w:t>
      </w:r>
      <w:r w:rsidRPr="009D587D">
        <w:rPr>
          <w:rFonts w:hint="eastAsia"/>
          <w:rtl/>
        </w:rPr>
        <w:t>ב</w:t>
      </w:r>
      <w:r w:rsidRPr="009D587D">
        <w:rPr>
          <w:rtl/>
        </w:rPr>
        <w:t>-</w:t>
      </w:r>
      <w:r w:rsidRPr="009D587D">
        <w:rPr>
          <w:rFonts w:hint="cs"/>
          <w:rtl/>
        </w:rPr>
        <w:t>23</w:t>
      </w:r>
      <w:r w:rsidRPr="009D587D">
        <w:rPr>
          <w:rtl/>
        </w:rPr>
        <w:t xml:space="preserve"> </w:t>
      </w:r>
      <w:r w:rsidRPr="009D587D">
        <w:rPr>
          <w:rFonts w:hint="eastAsia"/>
          <w:rtl/>
        </w:rPr>
        <w:t>החלטות</w:t>
      </w:r>
      <w:r w:rsidRPr="009D587D">
        <w:rPr>
          <w:rtl/>
        </w:rPr>
        <w:t xml:space="preserve">, </w:t>
      </w:r>
      <w:r w:rsidRPr="009D587D">
        <w:rPr>
          <w:rFonts w:hint="eastAsia"/>
          <w:rtl/>
        </w:rPr>
        <w:t>מתוכן</w:t>
      </w:r>
      <w:r w:rsidRPr="009D587D">
        <w:rPr>
          <w:rtl/>
        </w:rPr>
        <w:t xml:space="preserve"> </w:t>
      </w:r>
      <w:r w:rsidRPr="009D587D">
        <w:rPr>
          <w:rFonts w:hint="cs"/>
          <w:rtl/>
        </w:rPr>
        <w:t>שבעה</w:t>
      </w:r>
      <w:r w:rsidRPr="009D587D">
        <w:rPr>
          <w:rtl/>
        </w:rPr>
        <w:t xml:space="preserve"> </w:t>
      </w:r>
      <w:r w:rsidRPr="009D587D">
        <w:rPr>
          <w:rFonts w:hint="eastAsia"/>
          <w:rtl/>
        </w:rPr>
        <w:t>בתחום</w:t>
      </w:r>
      <w:r w:rsidRPr="009D587D">
        <w:rPr>
          <w:rtl/>
        </w:rPr>
        <w:t xml:space="preserve"> </w:t>
      </w:r>
      <w:r w:rsidRPr="009D587D">
        <w:rPr>
          <w:rFonts w:hint="eastAsia"/>
          <w:rtl/>
        </w:rPr>
        <w:t>מע</w:t>
      </w:r>
      <w:r w:rsidRPr="009D587D">
        <w:rPr>
          <w:rtl/>
        </w:rPr>
        <w:t>"ם</w:t>
      </w:r>
      <w:r>
        <w:rPr>
          <w:rStyle w:val="FootnoteReference0"/>
          <w:rtl/>
        </w:rPr>
        <w:footnoteReference w:id="101"/>
      </w:r>
      <w:r w:rsidRPr="009D587D">
        <w:rPr>
          <w:rtl/>
        </w:rPr>
        <w:t xml:space="preserve"> </w:t>
      </w:r>
      <w:r w:rsidRPr="009D587D">
        <w:rPr>
          <w:rFonts w:hint="eastAsia"/>
          <w:rtl/>
        </w:rPr>
        <w:t>ו</w:t>
      </w:r>
      <w:r w:rsidRPr="009D587D">
        <w:rPr>
          <w:rtl/>
        </w:rPr>
        <w:t>-</w:t>
      </w:r>
      <w:r w:rsidRPr="009D587D">
        <w:rPr>
          <w:rFonts w:hint="cs"/>
          <w:rtl/>
        </w:rPr>
        <w:t>16</w:t>
      </w:r>
      <w:r w:rsidRPr="009D587D">
        <w:rPr>
          <w:rtl/>
        </w:rPr>
        <w:t xml:space="preserve"> </w:t>
      </w:r>
      <w:r w:rsidRPr="009D587D">
        <w:rPr>
          <w:rFonts w:hint="eastAsia"/>
          <w:rtl/>
        </w:rPr>
        <w:t>בתחום</w:t>
      </w:r>
      <w:r w:rsidRPr="009D587D">
        <w:rPr>
          <w:rtl/>
        </w:rPr>
        <w:t xml:space="preserve"> </w:t>
      </w:r>
      <w:r w:rsidRPr="009D587D">
        <w:rPr>
          <w:rFonts w:hint="eastAsia"/>
          <w:rtl/>
        </w:rPr>
        <w:t>מס</w:t>
      </w:r>
      <w:r w:rsidRPr="009D587D">
        <w:rPr>
          <w:rtl/>
        </w:rPr>
        <w:t xml:space="preserve"> </w:t>
      </w:r>
      <w:r w:rsidRPr="009D587D">
        <w:rPr>
          <w:rFonts w:hint="eastAsia"/>
          <w:rtl/>
        </w:rPr>
        <w:t>הכנסה</w:t>
      </w:r>
      <w:r w:rsidRPr="009D587D">
        <w:rPr>
          <w:rtl/>
        </w:rPr>
        <w:t xml:space="preserve">, </w:t>
      </w:r>
      <w:r w:rsidRPr="009D587D">
        <w:rPr>
          <w:rFonts w:hint="eastAsia"/>
          <w:rtl/>
        </w:rPr>
        <w:t>חרג</w:t>
      </w:r>
      <w:r w:rsidRPr="009D587D">
        <w:rPr>
          <w:rtl/>
        </w:rPr>
        <w:t xml:space="preserve"> </w:t>
      </w:r>
      <w:r w:rsidRPr="009D587D">
        <w:rPr>
          <w:rFonts w:hint="eastAsia"/>
          <w:rtl/>
        </w:rPr>
        <w:t>סכום</w:t>
      </w:r>
      <w:r w:rsidRPr="009D587D">
        <w:rPr>
          <w:rtl/>
        </w:rPr>
        <w:t xml:space="preserve"> </w:t>
      </w:r>
      <w:r w:rsidRPr="009D587D">
        <w:rPr>
          <w:rFonts w:hint="eastAsia"/>
          <w:rtl/>
        </w:rPr>
        <w:t>ההעלמה</w:t>
      </w:r>
      <w:r w:rsidRPr="009D587D">
        <w:rPr>
          <w:rtl/>
        </w:rPr>
        <w:t xml:space="preserve"> </w:t>
      </w:r>
      <w:r w:rsidRPr="009D587D">
        <w:rPr>
          <w:rFonts w:hint="eastAsia"/>
          <w:rtl/>
        </w:rPr>
        <w:t>או</w:t>
      </w:r>
      <w:r w:rsidRPr="009D587D">
        <w:rPr>
          <w:rtl/>
        </w:rPr>
        <w:t xml:space="preserve"> </w:t>
      </w:r>
      <w:r w:rsidRPr="009D587D">
        <w:rPr>
          <w:rFonts w:hint="eastAsia"/>
          <w:rtl/>
        </w:rPr>
        <w:t>סכום</w:t>
      </w:r>
      <w:r w:rsidRPr="009D587D">
        <w:rPr>
          <w:rtl/>
        </w:rPr>
        <w:t xml:space="preserve"> </w:t>
      </w:r>
      <w:r w:rsidRPr="009D587D">
        <w:rPr>
          <w:rFonts w:hint="eastAsia"/>
          <w:rtl/>
        </w:rPr>
        <w:t>המס</w:t>
      </w:r>
      <w:r w:rsidRPr="009D587D">
        <w:rPr>
          <w:rtl/>
        </w:rPr>
        <w:t xml:space="preserve"> </w:t>
      </w:r>
      <w:r w:rsidRPr="009D587D">
        <w:rPr>
          <w:rFonts w:hint="cs"/>
          <w:rtl/>
        </w:rPr>
        <w:t xml:space="preserve">מהכלל </w:t>
      </w:r>
      <w:r w:rsidRPr="009D587D">
        <w:rPr>
          <w:rFonts w:hint="eastAsia"/>
          <w:rtl/>
        </w:rPr>
        <w:t>שקבע</w:t>
      </w:r>
      <w:r w:rsidRPr="009D587D">
        <w:rPr>
          <w:rtl/>
        </w:rPr>
        <w:t xml:space="preserve"> </w:t>
      </w:r>
      <w:r w:rsidRPr="009D587D">
        <w:rPr>
          <w:rFonts w:hint="eastAsia"/>
          <w:rtl/>
        </w:rPr>
        <w:t>פרקליט</w:t>
      </w:r>
      <w:r w:rsidRPr="009D587D">
        <w:rPr>
          <w:rtl/>
        </w:rPr>
        <w:t xml:space="preserve"> </w:t>
      </w:r>
      <w:r w:rsidRPr="009D587D">
        <w:rPr>
          <w:rFonts w:hint="eastAsia"/>
          <w:rtl/>
        </w:rPr>
        <w:t>המדינה</w:t>
      </w:r>
      <w:r w:rsidRPr="009D587D">
        <w:rPr>
          <w:rtl/>
        </w:rPr>
        <w:t>.</w:t>
      </w:r>
      <w:r w:rsidRPr="009D587D">
        <w:rPr>
          <w:rFonts w:hint="cs"/>
          <w:rtl/>
        </w:rPr>
        <w:t xml:space="preserve"> </w:t>
      </w:r>
    </w:p>
    <w:p w:rsidR="00C47681" w:rsidRPr="00B14103" w:rsidP="009D44E6" w14:paraId="489F8194" w14:textId="38239AC4">
      <w:pPr>
        <w:pStyle w:val="7392"/>
        <w:rPr>
          <w:rtl/>
        </w:rPr>
      </w:pPr>
      <w:r w:rsidRPr="00B14103">
        <w:rPr>
          <w:rFonts w:hint="eastAsia"/>
          <w:rtl/>
        </w:rPr>
        <w:t>בלוח</w:t>
      </w:r>
      <w:r w:rsidRPr="00B14103">
        <w:rPr>
          <w:rtl/>
        </w:rPr>
        <w:t xml:space="preserve"> </w:t>
      </w:r>
      <w:r>
        <w:rPr>
          <w:rFonts w:hint="cs"/>
          <w:rtl/>
        </w:rPr>
        <w:t>43</w:t>
      </w:r>
      <w:r w:rsidRPr="00B14103">
        <w:rPr>
          <w:rFonts w:hint="cs"/>
          <w:rtl/>
        </w:rPr>
        <w:t xml:space="preserve"> </w:t>
      </w:r>
      <w:r w:rsidRPr="00B14103">
        <w:rPr>
          <w:rFonts w:hint="eastAsia"/>
          <w:rtl/>
        </w:rPr>
        <w:t>להלן</w:t>
      </w:r>
      <w:r w:rsidRPr="00B14103">
        <w:rPr>
          <w:rtl/>
        </w:rPr>
        <w:t xml:space="preserve"> </w:t>
      </w:r>
      <w:r w:rsidRPr="00B14103">
        <w:rPr>
          <w:rFonts w:hint="eastAsia"/>
          <w:rtl/>
        </w:rPr>
        <w:t>מוצגים</w:t>
      </w:r>
      <w:r w:rsidRPr="00B14103">
        <w:rPr>
          <w:rtl/>
        </w:rPr>
        <w:t xml:space="preserve"> </w:t>
      </w:r>
      <w:r w:rsidRPr="00B14103">
        <w:rPr>
          <w:rFonts w:hint="eastAsia"/>
          <w:rtl/>
        </w:rPr>
        <w:t>נתונים</w:t>
      </w:r>
      <w:r w:rsidRPr="00B14103">
        <w:rPr>
          <w:rtl/>
        </w:rPr>
        <w:t xml:space="preserve"> </w:t>
      </w:r>
      <w:r w:rsidRPr="00B14103">
        <w:rPr>
          <w:rFonts w:hint="cs"/>
          <w:rtl/>
        </w:rPr>
        <w:t>לש</w:t>
      </w:r>
      <w:r w:rsidRPr="00B14103">
        <w:rPr>
          <w:rFonts w:hint="eastAsia"/>
          <w:rtl/>
        </w:rPr>
        <w:t>נת</w:t>
      </w:r>
      <w:r w:rsidRPr="00B14103">
        <w:rPr>
          <w:rtl/>
        </w:rPr>
        <w:t xml:space="preserve"> 2018 על פירוט החריגות מהכלל שקבע פרקליט המדינה </w:t>
      </w:r>
      <w:r w:rsidRPr="00B14103">
        <w:rPr>
          <w:rFonts w:hint="eastAsia"/>
          <w:rtl/>
        </w:rPr>
        <w:t>בנוגע</w:t>
      </w:r>
      <w:r w:rsidRPr="00B14103">
        <w:rPr>
          <w:rtl/>
        </w:rPr>
        <w:t xml:space="preserve"> </w:t>
      </w:r>
      <w:r w:rsidRPr="00B14103">
        <w:rPr>
          <w:rFonts w:hint="eastAsia"/>
          <w:rtl/>
        </w:rPr>
        <w:t>ל</w:t>
      </w:r>
      <w:r w:rsidRPr="00B14103">
        <w:rPr>
          <w:rtl/>
        </w:rPr>
        <w:t>החלטות כופר בתחום מס הכנסה.</w:t>
      </w:r>
    </w:p>
    <w:p w:rsidR="007071FF" w14:paraId="32F2502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730D8" w:rsidP="009D587D" w14:paraId="2A3AF22B" w14:textId="38691909">
      <w:pPr>
        <w:pStyle w:val="734"/>
        <w:rPr>
          <w:rtl/>
        </w:rPr>
      </w:pPr>
      <w:r w:rsidRPr="007071FF">
        <w:rPr>
          <w:rFonts w:hint="eastAsia"/>
          <w:b w:val="0"/>
          <w:bCs w:val="0"/>
          <w:rtl/>
        </w:rPr>
        <w:t>לוח</w:t>
      </w:r>
      <w:r w:rsidRPr="007071FF">
        <w:rPr>
          <w:b w:val="0"/>
          <w:bCs w:val="0"/>
          <w:rtl/>
        </w:rPr>
        <w:t xml:space="preserve"> </w:t>
      </w:r>
      <w:r w:rsidRPr="007071FF">
        <w:rPr>
          <w:rFonts w:hint="cs"/>
          <w:b w:val="0"/>
          <w:bCs w:val="0"/>
          <w:rtl/>
        </w:rPr>
        <w:t>43:</w:t>
      </w:r>
      <w:r w:rsidRPr="001A22A1">
        <w:rPr>
          <w:rFonts w:hint="cs"/>
          <w:rtl/>
        </w:rPr>
        <w:t xml:space="preserve"> </w:t>
      </w:r>
      <w:r w:rsidRPr="003730D8">
        <w:rPr>
          <w:rtl/>
        </w:rPr>
        <w:t xml:space="preserve">פירוט </w:t>
      </w:r>
      <w:r w:rsidRPr="003730D8">
        <w:rPr>
          <w:rFonts w:hint="eastAsia"/>
          <w:rtl/>
        </w:rPr>
        <w:t>החריגות</w:t>
      </w:r>
      <w:r w:rsidRPr="003730D8">
        <w:rPr>
          <w:rtl/>
        </w:rPr>
        <w:t xml:space="preserve"> </w:t>
      </w:r>
      <w:r w:rsidRPr="003730D8">
        <w:rPr>
          <w:rFonts w:hint="eastAsia"/>
          <w:rtl/>
        </w:rPr>
        <w:t>מהכלל</w:t>
      </w:r>
      <w:r w:rsidRPr="003730D8">
        <w:rPr>
          <w:rtl/>
        </w:rPr>
        <w:t xml:space="preserve"> </w:t>
      </w:r>
      <w:r w:rsidRPr="003730D8">
        <w:rPr>
          <w:rFonts w:hint="eastAsia"/>
          <w:rtl/>
        </w:rPr>
        <w:t>שקבע</w:t>
      </w:r>
      <w:r w:rsidRPr="003730D8">
        <w:rPr>
          <w:rtl/>
        </w:rPr>
        <w:t xml:space="preserve"> </w:t>
      </w:r>
      <w:r w:rsidRPr="003730D8">
        <w:rPr>
          <w:rFonts w:hint="eastAsia"/>
          <w:rtl/>
        </w:rPr>
        <w:t>פרקליט</w:t>
      </w:r>
      <w:r w:rsidRPr="003730D8">
        <w:rPr>
          <w:rtl/>
        </w:rPr>
        <w:t xml:space="preserve"> </w:t>
      </w:r>
      <w:r w:rsidRPr="003730D8">
        <w:rPr>
          <w:rFonts w:hint="eastAsia"/>
          <w:rtl/>
        </w:rPr>
        <w:t>המדינה</w:t>
      </w:r>
      <w:r w:rsidRPr="003730D8">
        <w:rPr>
          <w:rtl/>
        </w:rPr>
        <w:t xml:space="preserve"> </w:t>
      </w:r>
      <w:r w:rsidRPr="003730D8">
        <w:rPr>
          <w:rFonts w:hint="eastAsia"/>
          <w:rtl/>
        </w:rPr>
        <w:t>בנוגע</w:t>
      </w:r>
      <w:r w:rsidRPr="003730D8">
        <w:rPr>
          <w:rtl/>
        </w:rPr>
        <w:t xml:space="preserve"> </w:t>
      </w:r>
      <w:r w:rsidRPr="003730D8">
        <w:rPr>
          <w:rFonts w:hint="eastAsia"/>
          <w:rtl/>
        </w:rPr>
        <w:t>להחלטות</w:t>
      </w:r>
      <w:r w:rsidRPr="003730D8">
        <w:rPr>
          <w:rtl/>
        </w:rPr>
        <w:t xml:space="preserve"> </w:t>
      </w:r>
      <w:r w:rsidRPr="003730D8">
        <w:rPr>
          <w:rFonts w:hint="eastAsia"/>
          <w:rtl/>
        </w:rPr>
        <w:t>כופר</w:t>
      </w:r>
      <w:r w:rsidRPr="003730D8">
        <w:rPr>
          <w:rtl/>
        </w:rPr>
        <w:t xml:space="preserve"> </w:t>
      </w:r>
      <w:r w:rsidRPr="003730D8">
        <w:rPr>
          <w:rFonts w:hint="eastAsia"/>
          <w:rtl/>
        </w:rPr>
        <w:t>בתחום</w:t>
      </w:r>
      <w:r w:rsidRPr="003730D8">
        <w:rPr>
          <w:rtl/>
        </w:rPr>
        <w:t xml:space="preserve"> </w:t>
      </w:r>
      <w:r w:rsidRPr="003730D8">
        <w:rPr>
          <w:rFonts w:hint="eastAsia"/>
          <w:rtl/>
        </w:rPr>
        <w:t>מס</w:t>
      </w:r>
      <w:r w:rsidRPr="003730D8">
        <w:rPr>
          <w:rtl/>
        </w:rPr>
        <w:t xml:space="preserve"> </w:t>
      </w:r>
      <w:r w:rsidRPr="003730D8">
        <w:rPr>
          <w:rFonts w:hint="eastAsia"/>
          <w:rtl/>
        </w:rPr>
        <w:t>הכנסה</w:t>
      </w:r>
      <w:r>
        <w:rPr>
          <w:rStyle w:val="FootnoteReference0"/>
          <w:rFonts w:ascii="David" w:hAnsi="David"/>
          <w:sz w:val="24"/>
          <w:rtl/>
        </w:rPr>
        <w:footnoteReference w:id="102"/>
      </w:r>
      <w:r w:rsidRPr="003730D8">
        <w:rPr>
          <w:rtl/>
        </w:rPr>
        <w:t>, 2018</w:t>
      </w:r>
    </w:p>
    <w:tbl>
      <w:tblPr>
        <w:tblStyle w:val="TableGrid"/>
        <w:bidiVisual/>
        <w:tblW w:w="4967" w:type="pct"/>
        <w:jc w:val="center"/>
        <w:tblBorders>
          <w:top w:val="none" w:sz="0" w:space="0" w:color="auto"/>
          <w:bottom w:val="none" w:sz="0" w:space="0" w:color="auto"/>
          <w:insideH w:val="none" w:sz="0" w:space="0" w:color="auto"/>
        </w:tblBorders>
        <w:tblLook w:val="04A0"/>
      </w:tblPr>
      <w:tblGrid>
        <w:gridCol w:w="1360"/>
        <w:gridCol w:w="2553"/>
        <w:gridCol w:w="1756"/>
        <w:gridCol w:w="1642"/>
      </w:tblGrid>
      <w:tr w14:paraId="226ABA92" w14:textId="77777777" w:rsidTr="00105A78">
        <w:tblPrEx>
          <w:tblW w:w="4967" w:type="pct"/>
          <w:jc w:val="center"/>
          <w:tblBorders>
            <w:top w:val="none" w:sz="0" w:space="0" w:color="auto"/>
            <w:bottom w:val="none" w:sz="0" w:space="0" w:color="auto"/>
            <w:insideH w:val="none" w:sz="0" w:space="0" w:color="auto"/>
          </w:tblBorders>
          <w:tblLook w:val="04A0"/>
        </w:tblPrEx>
        <w:trPr>
          <w:trHeight w:val="113"/>
          <w:tblHeader/>
          <w:jc w:val="center"/>
        </w:trPr>
        <w:tc>
          <w:tcPr>
            <w:tcW w:w="930" w:type="pct"/>
            <w:shd w:val="clear" w:color="auto" w:fill="C8DCE4"/>
            <w:vAlign w:val="bottom"/>
          </w:tcPr>
          <w:p w:rsidR="00C47681" w:rsidRPr="009D587D" w:rsidP="009D587D" w14:paraId="32692893" w14:textId="77777777">
            <w:pPr>
              <w:pStyle w:val="73R"/>
              <w:rPr>
                <w:b/>
                <w:bCs/>
                <w:rtl/>
              </w:rPr>
            </w:pPr>
            <w:r w:rsidRPr="009D587D">
              <w:rPr>
                <w:rFonts w:hint="eastAsia"/>
                <w:b/>
                <w:bCs/>
                <w:rtl/>
              </w:rPr>
              <w:t>מס</w:t>
            </w:r>
            <w:r w:rsidRPr="009D587D">
              <w:rPr>
                <w:b/>
                <w:bCs/>
                <w:rtl/>
              </w:rPr>
              <w:t>'</w:t>
            </w:r>
          </w:p>
        </w:tc>
        <w:tc>
          <w:tcPr>
            <w:tcW w:w="1746" w:type="pct"/>
            <w:shd w:val="clear" w:color="auto" w:fill="C8DCE4"/>
            <w:vAlign w:val="bottom"/>
          </w:tcPr>
          <w:p w:rsidR="00C47681" w:rsidRPr="009D587D" w:rsidP="009D587D" w14:paraId="074657C9" w14:textId="77777777">
            <w:pPr>
              <w:pStyle w:val="73R"/>
              <w:rPr>
                <w:b/>
                <w:bCs/>
                <w:rtl/>
              </w:rPr>
            </w:pPr>
            <w:r w:rsidRPr="009D587D">
              <w:rPr>
                <w:rFonts w:hint="eastAsia"/>
                <w:b/>
                <w:bCs/>
                <w:rtl/>
              </w:rPr>
              <w:t>סך</w:t>
            </w:r>
            <w:r w:rsidRPr="009D587D">
              <w:rPr>
                <w:b/>
                <w:bCs/>
                <w:rtl/>
              </w:rPr>
              <w:t xml:space="preserve"> </w:t>
            </w:r>
            <w:r w:rsidRPr="009D587D">
              <w:rPr>
                <w:rFonts w:hint="eastAsia"/>
                <w:b/>
                <w:bCs/>
                <w:rtl/>
              </w:rPr>
              <w:t>ההכנסה</w:t>
            </w:r>
            <w:r w:rsidRPr="009D587D">
              <w:rPr>
                <w:b/>
                <w:bCs/>
                <w:rtl/>
              </w:rPr>
              <w:t xml:space="preserve"> </w:t>
            </w:r>
            <w:r w:rsidRPr="009D587D">
              <w:rPr>
                <w:rFonts w:hint="eastAsia"/>
                <w:b/>
                <w:bCs/>
                <w:rtl/>
              </w:rPr>
              <w:t>שהועלמה</w:t>
            </w:r>
            <w:r w:rsidRPr="009D587D">
              <w:rPr>
                <w:b/>
                <w:bCs/>
                <w:rtl/>
              </w:rPr>
              <w:t xml:space="preserve"> בש"ח</w:t>
            </w:r>
          </w:p>
        </w:tc>
        <w:tc>
          <w:tcPr>
            <w:tcW w:w="1201" w:type="pct"/>
            <w:shd w:val="clear" w:color="auto" w:fill="C8DCE4"/>
            <w:vAlign w:val="bottom"/>
          </w:tcPr>
          <w:p w:rsidR="00C47681" w:rsidRPr="009D587D" w:rsidP="009D587D" w14:paraId="30A27F54" w14:textId="77777777">
            <w:pPr>
              <w:pStyle w:val="73R"/>
              <w:rPr>
                <w:b/>
                <w:bCs/>
                <w:rtl/>
              </w:rPr>
            </w:pPr>
            <w:r w:rsidRPr="009D587D">
              <w:rPr>
                <w:rFonts w:hint="eastAsia"/>
                <w:b/>
                <w:bCs/>
                <w:rtl/>
              </w:rPr>
              <w:t>חריגה</w:t>
            </w:r>
            <w:r w:rsidRPr="009D587D">
              <w:rPr>
                <w:b/>
                <w:bCs/>
                <w:rtl/>
              </w:rPr>
              <w:t xml:space="preserve"> </w:t>
            </w:r>
            <w:r w:rsidRPr="009D587D">
              <w:rPr>
                <w:rFonts w:hint="eastAsia"/>
                <w:b/>
                <w:bCs/>
                <w:rtl/>
              </w:rPr>
              <w:t>בש</w:t>
            </w:r>
            <w:r w:rsidRPr="009D587D">
              <w:rPr>
                <w:b/>
                <w:bCs/>
                <w:rtl/>
              </w:rPr>
              <w:t>"ח</w:t>
            </w:r>
          </w:p>
        </w:tc>
        <w:tc>
          <w:tcPr>
            <w:tcW w:w="1123" w:type="pct"/>
            <w:shd w:val="clear" w:color="auto" w:fill="C8DCE4"/>
            <w:vAlign w:val="bottom"/>
          </w:tcPr>
          <w:p w:rsidR="00C47681" w:rsidRPr="009D587D" w:rsidP="009D587D" w14:paraId="64FB9407" w14:textId="77777777">
            <w:pPr>
              <w:pStyle w:val="73R"/>
              <w:rPr>
                <w:b/>
                <w:bCs/>
                <w:rtl/>
              </w:rPr>
            </w:pPr>
            <w:r w:rsidRPr="009D587D">
              <w:rPr>
                <w:rFonts w:hint="eastAsia"/>
                <w:b/>
                <w:bCs/>
                <w:rtl/>
              </w:rPr>
              <w:t>שיעור</w:t>
            </w:r>
            <w:r w:rsidRPr="009D587D">
              <w:rPr>
                <w:b/>
                <w:bCs/>
                <w:rtl/>
              </w:rPr>
              <w:t xml:space="preserve"> </w:t>
            </w:r>
            <w:r w:rsidRPr="009D587D">
              <w:rPr>
                <w:rFonts w:hint="eastAsia"/>
                <w:b/>
                <w:bCs/>
                <w:rtl/>
              </w:rPr>
              <w:t>החריגה</w:t>
            </w:r>
          </w:p>
        </w:tc>
      </w:tr>
      <w:tr w14:paraId="4466876A"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73842756" w14:textId="77777777">
            <w:pPr>
              <w:pStyle w:val="73R"/>
              <w:rPr>
                <w:rtl/>
              </w:rPr>
            </w:pPr>
            <w:r w:rsidRPr="00380453">
              <w:rPr>
                <w:rtl/>
              </w:rPr>
              <w:t>1</w:t>
            </w:r>
          </w:p>
        </w:tc>
        <w:tc>
          <w:tcPr>
            <w:tcW w:w="1746" w:type="pct"/>
            <w:shd w:val="clear" w:color="auto" w:fill="DFECEF"/>
          </w:tcPr>
          <w:p w:rsidR="00C47681" w:rsidRPr="00380453" w:rsidP="009D587D" w14:paraId="2FE60634" w14:textId="77777777">
            <w:pPr>
              <w:pStyle w:val="73R"/>
              <w:rPr>
                <w:rtl/>
              </w:rPr>
            </w:pPr>
            <w:r w:rsidRPr="00380453">
              <w:t>930,000</w:t>
            </w:r>
          </w:p>
        </w:tc>
        <w:tc>
          <w:tcPr>
            <w:tcW w:w="1201" w:type="pct"/>
            <w:shd w:val="clear" w:color="auto" w:fill="DFECEF"/>
          </w:tcPr>
          <w:p w:rsidR="00C47681" w:rsidRPr="00380453" w:rsidP="009D587D" w14:paraId="2688CB63" w14:textId="77777777">
            <w:pPr>
              <w:pStyle w:val="73R"/>
              <w:rPr>
                <w:rtl/>
              </w:rPr>
            </w:pPr>
            <w:r w:rsidRPr="00380453">
              <w:t>180,000</w:t>
            </w:r>
          </w:p>
        </w:tc>
        <w:tc>
          <w:tcPr>
            <w:tcW w:w="1123" w:type="pct"/>
            <w:shd w:val="clear" w:color="auto" w:fill="DFECEF"/>
          </w:tcPr>
          <w:p w:rsidR="00C47681" w:rsidRPr="00380453" w:rsidP="009D587D" w14:paraId="68EF6E47" w14:textId="77777777">
            <w:pPr>
              <w:pStyle w:val="73R"/>
              <w:rPr>
                <w:rtl/>
              </w:rPr>
            </w:pPr>
            <w:r w:rsidRPr="00380453">
              <w:t>24%</w:t>
            </w:r>
          </w:p>
        </w:tc>
      </w:tr>
      <w:tr w14:paraId="50B0F948"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2C65BD62" w14:textId="77777777">
            <w:pPr>
              <w:pStyle w:val="73R"/>
              <w:rPr>
                <w:rtl/>
              </w:rPr>
            </w:pPr>
            <w:r w:rsidRPr="00380453">
              <w:rPr>
                <w:rtl/>
              </w:rPr>
              <w:t>2</w:t>
            </w:r>
          </w:p>
        </w:tc>
        <w:tc>
          <w:tcPr>
            <w:tcW w:w="1746" w:type="pct"/>
            <w:shd w:val="clear" w:color="auto" w:fill="F0F8F9"/>
          </w:tcPr>
          <w:p w:rsidR="00C47681" w:rsidRPr="00380453" w:rsidP="009D587D" w14:paraId="561F2434" w14:textId="77777777">
            <w:pPr>
              <w:pStyle w:val="73R"/>
              <w:rPr>
                <w:rtl/>
              </w:rPr>
            </w:pPr>
            <w:r w:rsidRPr="00380453">
              <w:t>966,000</w:t>
            </w:r>
          </w:p>
        </w:tc>
        <w:tc>
          <w:tcPr>
            <w:tcW w:w="1201" w:type="pct"/>
            <w:shd w:val="clear" w:color="auto" w:fill="F0F8F9"/>
          </w:tcPr>
          <w:p w:rsidR="00C47681" w:rsidRPr="00380453" w:rsidP="009D587D" w14:paraId="03BCC34C" w14:textId="77777777">
            <w:pPr>
              <w:pStyle w:val="73R"/>
            </w:pPr>
            <w:r w:rsidRPr="00380453">
              <w:t>216,000</w:t>
            </w:r>
          </w:p>
        </w:tc>
        <w:tc>
          <w:tcPr>
            <w:tcW w:w="1123" w:type="pct"/>
            <w:shd w:val="clear" w:color="auto" w:fill="F0F8F9"/>
          </w:tcPr>
          <w:p w:rsidR="00C47681" w:rsidRPr="00380453" w:rsidP="009D587D" w14:paraId="7B9CFD5E" w14:textId="77777777">
            <w:pPr>
              <w:pStyle w:val="73R"/>
              <w:rPr>
                <w:rtl/>
              </w:rPr>
            </w:pPr>
            <w:r w:rsidRPr="00380453">
              <w:t>29%</w:t>
            </w:r>
          </w:p>
        </w:tc>
      </w:tr>
      <w:tr w14:paraId="1AD0F6A5"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30581BFE" w14:textId="77777777">
            <w:pPr>
              <w:pStyle w:val="73R"/>
              <w:rPr>
                <w:rtl/>
              </w:rPr>
            </w:pPr>
            <w:r w:rsidRPr="00380453">
              <w:rPr>
                <w:rtl/>
              </w:rPr>
              <w:t>3</w:t>
            </w:r>
          </w:p>
        </w:tc>
        <w:tc>
          <w:tcPr>
            <w:tcW w:w="1746" w:type="pct"/>
            <w:shd w:val="clear" w:color="auto" w:fill="DFECEF"/>
          </w:tcPr>
          <w:p w:rsidR="00C47681" w:rsidRPr="00380453" w:rsidP="009D587D" w14:paraId="3F36BB23" w14:textId="77777777">
            <w:pPr>
              <w:pStyle w:val="73R"/>
              <w:rPr>
                <w:rtl/>
              </w:rPr>
            </w:pPr>
            <w:r w:rsidRPr="00380453">
              <w:t>819,000</w:t>
            </w:r>
          </w:p>
        </w:tc>
        <w:tc>
          <w:tcPr>
            <w:tcW w:w="1201" w:type="pct"/>
            <w:shd w:val="clear" w:color="auto" w:fill="DFECEF"/>
          </w:tcPr>
          <w:p w:rsidR="00C47681" w:rsidRPr="00380453" w:rsidP="009D587D" w14:paraId="31B5FBB7" w14:textId="77777777">
            <w:pPr>
              <w:pStyle w:val="73R"/>
              <w:rPr>
                <w:rtl/>
              </w:rPr>
            </w:pPr>
            <w:r w:rsidRPr="00380453">
              <w:t>69,000</w:t>
            </w:r>
          </w:p>
        </w:tc>
        <w:tc>
          <w:tcPr>
            <w:tcW w:w="1123" w:type="pct"/>
            <w:shd w:val="clear" w:color="auto" w:fill="DFECEF"/>
          </w:tcPr>
          <w:p w:rsidR="00C47681" w:rsidRPr="00380453" w:rsidP="009D587D" w14:paraId="2D8678B1" w14:textId="77777777">
            <w:pPr>
              <w:pStyle w:val="73R"/>
              <w:rPr>
                <w:rtl/>
              </w:rPr>
            </w:pPr>
            <w:r w:rsidRPr="00380453">
              <w:t>9%</w:t>
            </w:r>
          </w:p>
        </w:tc>
      </w:tr>
      <w:tr w14:paraId="4B86E434"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5D92D156" w14:textId="77777777">
            <w:pPr>
              <w:pStyle w:val="73R"/>
              <w:rPr>
                <w:rtl/>
              </w:rPr>
            </w:pPr>
            <w:r w:rsidRPr="00380453">
              <w:rPr>
                <w:rtl/>
              </w:rPr>
              <w:t>4</w:t>
            </w:r>
          </w:p>
        </w:tc>
        <w:tc>
          <w:tcPr>
            <w:tcW w:w="1746" w:type="pct"/>
            <w:shd w:val="clear" w:color="auto" w:fill="F0F8F9"/>
          </w:tcPr>
          <w:p w:rsidR="00C47681" w:rsidRPr="00380453" w:rsidP="009D587D" w14:paraId="6475AF53" w14:textId="77777777">
            <w:pPr>
              <w:pStyle w:val="73R"/>
              <w:rPr>
                <w:rtl/>
              </w:rPr>
            </w:pPr>
            <w:r w:rsidRPr="00380453">
              <w:t>1,100,000</w:t>
            </w:r>
          </w:p>
        </w:tc>
        <w:tc>
          <w:tcPr>
            <w:tcW w:w="1201" w:type="pct"/>
            <w:shd w:val="clear" w:color="auto" w:fill="F0F8F9"/>
          </w:tcPr>
          <w:p w:rsidR="00C47681" w:rsidRPr="00380453" w:rsidP="009D587D" w14:paraId="11D3F040" w14:textId="77777777">
            <w:pPr>
              <w:pStyle w:val="73R"/>
              <w:rPr>
                <w:rtl/>
              </w:rPr>
            </w:pPr>
            <w:r w:rsidRPr="00380453">
              <w:t>350,000</w:t>
            </w:r>
          </w:p>
        </w:tc>
        <w:tc>
          <w:tcPr>
            <w:tcW w:w="1123" w:type="pct"/>
            <w:shd w:val="clear" w:color="auto" w:fill="F0F8F9"/>
          </w:tcPr>
          <w:p w:rsidR="00C47681" w:rsidRPr="00380453" w:rsidP="009D587D" w14:paraId="0AB48CB6" w14:textId="77777777">
            <w:pPr>
              <w:pStyle w:val="73R"/>
              <w:rPr>
                <w:rtl/>
              </w:rPr>
            </w:pPr>
            <w:r w:rsidRPr="00380453">
              <w:t>47%</w:t>
            </w:r>
          </w:p>
        </w:tc>
      </w:tr>
      <w:tr w14:paraId="3940607C"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10ED80AD" w14:textId="77777777">
            <w:pPr>
              <w:pStyle w:val="73R"/>
              <w:rPr>
                <w:rtl/>
              </w:rPr>
            </w:pPr>
            <w:r w:rsidRPr="00380453">
              <w:rPr>
                <w:rtl/>
              </w:rPr>
              <w:t>5</w:t>
            </w:r>
          </w:p>
        </w:tc>
        <w:tc>
          <w:tcPr>
            <w:tcW w:w="1746" w:type="pct"/>
            <w:shd w:val="clear" w:color="auto" w:fill="DFECEF"/>
          </w:tcPr>
          <w:p w:rsidR="00C47681" w:rsidRPr="00380453" w:rsidP="009D587D" w14:paraId="026E21E7" w14:textId="77777777">
            <w:pPr>
              <w:pStyle w:val="73R"/>
              <w:rPr>
                <w:rtl/>
              </w:rPr>
            </w:pPr>
            <w:r w:rsidRPr="00380453">
              <w:t>800,000</w:t>
            </w:r>
          </w:p>
        </w:tc>
        <w:tc>
          <w:tcPr>
            <w:tcW w:w="1201" w:type="pct"/>
            <w:shd w:val="clear" w:color="auto" w:fill="DFECEF"/>
          </w:tcPr>
          <w:p w:rsidR="00C47681" w:rsidRPr="00380453" w:rsidP="009D587D" w14:paraId="56173F1B" w14:textId="77777777">
            <w:pPr>
              <w:pStyle w:val="73R"/>
              <w:rPr>
                <w:rtl/>
              </w:rPr>
            </w:pPr>
            <w:r w:rsidRPr="00380453">
              <w:t>50,000</w:t>
            </w:r>
          </w:p>
        </w:tc>
        <w:tc>
          <w:tcPr>
            <w:tcW w:w="1123" w:type="pct"/>
            <w:shd w:val="clear" w:color="auto" w:fill="DFECEF"/>
          </w:tcPr>
          <w:p w:rsidR="00C47681" w:rsidRPr="00380453" w:rsidP="009D587D" w14:paraId="54DCE4BF" w14:textId="77777777">
            <w:pPr>
              <w:pStyle w:val="73R"/>
              <w:rPr>
                <w:rtl/>
              </w:rPr>
            </w:pPr>
            <w:r w:rsidRPr="00380453">
              <w:t>7%</w:t>
            </w:r>
          </w:p>
        </w:tc>
      </w:tr>
      <w:tr w14:paraId="593C0A6F"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75C23A81" w14:textId="77777777">
            <w:pPr>
              <w:pStyle w:val="73R"/>
              <w:rPr>
                <w:rtl/>
              </w:rPr>
            </w:pPr>
            <w:r w:rsidRPr="00380453">
              <w:rPr>
                <w:rtl/>
              </w:rPr>
              <w:t>6</w:t>
            </w:r>
          </w:p>
        </w:tc>
        <w:tc>
          <w:tcPr>
            <w:tcW w:w="1746" w:type="pct"/>
            <w:shd w:val="clear" w:color="auto" w:fill="F0F8F9"/>
          </w:tcPr>
          <w:p w:rsidR="00C47681" w:rsidRPr="00380453" w:rsidP="009D587D" w14:paraId="374B4F50" w14:textId="77777777">
            <w:pPr>
              <w:pStyle w:val="73R"/>
              <w:rPr>
                <w:rtl/>
              </w:rPr>
            </w:pPr>
            <w:r w:rsidRPr="00380453">
              <w:t>890,000</w:t>
            </w:r>
          </w:p>
        </w:tc>
        <w:tc>
          <w:tcPr>
            <w:tcW w:w="1201" w:type="pct"/>
            <w:shd w:val="clear" w:color="auto" w:fill="F0F8F9"/>
          </w:tcPr>
          <w:p w:rsidR="00C47681" w:rsidRPr="00380453" w:rsidP="009D587D" w14:paraId="5F2E91FE" w14:textId="77777777">
            <w:pPr>
              <w:pStyle w:val="73R"/>
              <w:rPr>
                <w:rtl/>
              </w:rPr>
            </w:pPr>
            <w:r w:rsidRPr="00380453">
              <w:t>140,000</w:t>
            </w:r>
          </w:p>
        </w:tc>
        <w:tc>
          <w:tcPr>
            <w:tcW w:w="1123" w:type="pct"/>
            <w:shd w:val="clear" w:color="auto" w:fill="F0F8F9"/>
          </w:tcPr>
          <w:p w:rsidR="00C47681" w:rsidRPr="00380453" w:rsidP="009D587D" w14:paraId="18A3A6A0" w14:textId="77777777">
            <w:pPr>
              <w:pStyle w:val="73R"/>
              <w:rPr>
                <w:rtl/>
              </w:rPr>
            </w:pPr>
            <w:r w:rsidRPr="00380453">
              <w:t>19%</w:t>
            </w:r>
          </w:p>
        </w:tc>
      </w:tr>
      <w:tr w14:paraId="10B323F2"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6F693B02" w14:textId="77777777">
            <w:pPr>
              <w:pStyle w:val="73R"/>
              <w:rPr>
                <w:rtl/>
              </w:rPr>
            </w:pPr>
            <w:r w:rsidRPr="00380453">
              <w:rPr>
                <w:rtl/>
              </w:rPr>
              <w:t>7</w:t>
            </w:r>
          </w:p>
        </w:tc>
        <w:tc>
          <w:tcPr>
            <w:tcW w:w="1746" w:type="pct"/>
            <w:shd w:val="clear" w:color="auto" w:fill="DFECEF"/>
          </w:tcPr>
          <w:p w:rsidR="00C47681" w:rsidRPr="00380453" w:rsidP="009D587D" w14:paraId="3309B124" w14:textId="77777777">
            <w:pPr>
              <w:pStyle w:val="73R"/>
              <w:rPr>
                <w:rtl/>
              </w:rPr>
            </w:pPr>
            <w:r w:rsidRPr="00380453">
              <w:t>782,000</w:t>
            </w:r>
          </w:p>
        </w:tc>
        <w:tc>
          <w:tcPr>
            <w:tcW w:w="1201" w:type="pct"/>
            <w:shd w:val="clear" w:color="auto" w:fill="DFECEF"/>
          </w:tcPr>
          <w:p w:rsidR="00C47681" w:rsidRPr="00380453" w:rsidP="009D587D" w14:paraId="15DD7DD5" w14:textId="77777777">
            <w:pPr>
              <w:pStyle w:val="73R"/>
              <w:rPr>
                <w:rtl/>
              </w:rPr>
            </w:pPr>
            <w:r w:rsidRPr="00380453">
              <w:t>32,000</w:t>
            </w:r>
          </w:p>
        </w:tc>
        <w:tc>
          <w:tcPr>
            <w:tcW w:w="1123" w:type="pct"/>
            <w:shd w:val="clear" w:color="auto" w:fill="DFECEF"/>
          </w:tcPr>
          <w:p w:rsidR="00C47681" w:rsidRPr="00380453" w:rsidP="009D587D" w14:paraId="6D31205B" w14:textId="77777777">
            <w:pPr>
              <w:pStyle w:val="73R"/>
              <w:rPr>
                <w:rtl/>
              </w:rPr>
            </w:pPr>
            <w:r w:rsidRPr="00380453">
              <w:t>4%</w:t>
            </w:r>
          </w:p>
        </w:tc>
      </w:tr>
      <w:tr w14:paraId="02E80683"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4376A925" w14:textId="77777777">
            <w:pPr>
              <w:pStyle w:val="73R"/>
              <w:rPr>
                <w:rtl/>
              </w:rPr>
            </w:pPr>
            <w:r w:rsidRPr="00380453">
              <w:rPr>
                <w:rtl/>
              </w:rPr>
              <w:t>8</w:t>
            </w:r>
          </w:p>
        </w:tc>
        <w:tc>
          <w:tcPr>
            <w:tcW w:w="1746" w:type="pct"/>
            <w:shd w:val="clear" w:color="auto" w:fill="F0F8F9"/>
          </w:tcPr>
          <w:p w:rsidR="00C47681" w:rsidRPr="00380453" w:rsidP="009D587D" w14:paraId="3A43CD0E" w14:textId="77777777">
            <w:pPr>
              <w:pStyle w:val="73R"/>
              <w:rPr>
                <w:rtl/>
              </w:rPr>
            </w:pPr>
            <w:r w:rsidRPr="00380453">
              <w:t>1,500,000</w:t>
            </w:r>
          </w:p>
        </w:tc>
        <w:tc>
          <w:tcPr>
            <w:tcW w:w="1201" w:type="pct"/>
            <w:shd w:val="clear" w:color="auto" w:fill="F0F8F9"/>
          </w:tcPr>
          <w:p w:rsidR="00C47681" w:rsidRPr="00380453" w:rsidP="009D587D" w14:paraId="561E590B" w14:textId="77777777">
            <w:pPr>
              <w:pStyle w:val="73R"/>
              <w:rPr>
                <w:rtl/>
              </w:rPr>
            </w:pPr>
            <w:r w:rsidRPr="00380453">
              <w:t>750,000</w:t>
            </w:r>
          </w:p>
        </w:tc>
        <w:tc>
          <w:tcPr>
            <w:tcW w:w="1123" w:type="pct"/>
            <w:shd w:val="clear" w:color="auto" w:fill="F0F8F9"/>
          </w:tcPr>
          <w:p w:rsidR="00C47681" w:rsidRPr="00380453" w:rsidP="009D587D" w14:paraId="654AD55C" w14:textId="77777777">
            <w:pPr>
              <w:pStyle w:val="73R"/>
              <w:rPr>
                <w:rtl/>
              </w:rPr>
            </w:pPr>
            <w:r w:rsidRPr="00380453">
              <w:t>100%</w:t>
            </w:r>
          </w:p>
        </w:tc>
      </w:tr>
      <w:tr w14:paraId="143FEEA9"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1A4E8C22" w14:textId="77777777">
            <w:pPr>
              <w:pStyle w:val="73R"/>
              <w:rPr>
                <w:rtl/>
              </w:rPr>
            </w:pPr>
            <w:r w:rsidRPr="00380453">
              <w:rPr>
                <w:rtl/>
              </w:rPr>
              <w:t>9</w:t>
            </w:r>
          </w:p>
        </w:tc>
        <w:tc>
          <w:tcPr>
            <w:tcW w:w="1746" w:type="pct"/>
            <w:shd w:val="clear" w:color="auto" w:fill="DFECEF"/>
          </w:tcPr>
          <w:p w:rsidR="00C47681" w:rsidRPr="00380453" w:rsidP="009D587D" w14:paraId="5262C533" w14:textId="77777777">
            <w:pPr>
              <w:pStyle w:val="73R"/>
              <w:rPr>
                <w:rtl/>
              </w:rPr>
            </w:pPr>
            <w:r w:rsidRPr="00380453">
              <w:t>3,500,000</w:t>
            </w:r>
          </w:p>
        </w:tc>
        <w:tc>
          <w:tcPr>
            <w:tcW w:w="1201" w:type="pct"/>
            <w:shd w:val="clear" w:color="auto" w:fill="DFECEF"/>
          </w:tcPr>
          <w:p w:rsidR="00C47681" w:rsidRPr="00380453" w:rsidP="009D587D" w14:paraId="323425FF" w14:textId="77777777">
            <w:pPr>
              <w:pStyle w:val="73R"/>
              <w:rPr>
                <w:rtl/>
              </w:rPr>
            </w:pPr>
            <w:r w:rsidRPr="00380453">
              <w:t>2,750,000</w:t>
            </w:r>
          </w:p>
        </w:tc>
        <w:tc>
          <w:tcPr>
            <w:tcW w:w="1123" w:type="pct"/>
            <w:shd w:val="clear" w:color="auto" w:fill="DFECEF"/>
          </w:tcPr>
          <w:p w:rsidR="00C47681" w:rsidRPr="00380453" w:rsidP="009D587D" w14:paraId="15A273C4" w14:textId="77777777">
            <w:pPr>
              <w:pStyle w:val="73R"/>
              <w:rPr>
                <w:rtl/>
              </w:rPr>
            </w:pPr>
            <w:r w:rsidRPr="00380453">
              <w:t>367%</w:t>
            </w:r>
          </w:p>
        </w:tc>
      </w:tr>
      <w:tr w14:paraId="40B7DAC9"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73B395AB" w14:textId="77777777">
            <w:pPr>
              <w:pStyle w:val="73R"/>
              <w:rPr>
                <w:rtl/>
              </w:rPr>
            </w:pPr>
            <w:r w:rsidRPr="00380453">
              <w:rPr>
                <w:rtl/>
              </w:rPr>
              <w:t>10</w:t>
            </w:r>
          </w:p>
        </w:tc>
        <w:tc>
          <w:tcPr>
            <w:tcW w:w="1746" w:type="pct"/>
            <w:shd w:val="clear" w:color="auto" w:fill="F0F8F9"/>
          </w:tcPr>
          <w:p w:rsidR="00C47681" w:rsidRPr="00380453" w:rsidP="009D587D" w14:paraId="4B81BDE0" w14:textId="77777777">
            <w:pPr>
              <w:pStyle w:val="73R"/>
              <w:rPr>
                <w:rtl/>
              </w:rPr>
            </w:pPr>
            <w:r w:rsidRPr="00380453">
              <w:t>1,250,000</w:t>
            </w:r>
          </w:p>
        </w:tc>
        <w:tc>
          <w:tcPr>
            <w:tcW w:w="1201" w:type="pct"/>
            <w:shd w:val="clear" w:color="auto" w:fill="F0F8F9"/>
          </w:tcPr>
          <w:p w:rsidR="00C47681" w:rsidRPr="00380453" w:rsidP="009D587D" w14:paraId="4B5E24D9" w14:textId="77777777">
            <w:pPr>
              <w:pStyle w:val="73R"/>
              <w:rPr>
                <w:rtl/>
              </w:rPr>
            </w:pPr>
            <w:r w:rsidRPr="00380453">
              <w:t>500,000</w:t>
            </w:r>
          </w:p>
        </w:tc>
        <w:tc>
          <w:tcPr>
            <w:tcW w:w="1123" w:type="pct"/>
            <w:shd w:val="clear" w:color="auto" w:fill="F0F8F9"/>
          </w:tcPr>
          <w:p w:rsidR="00C47681" w:rsidRPr="00380453" w:rsidP="009D587D" w14:paraId="75B876F0" w14:textId="77777777">
            <w:pPr>
              <w:pStyle w:val="73R"/>
              <w:rPr>
                <w:rtl/>
              </w:rPr>
            </w:pPr>
            <w:r w:rsidRPr="00380453">
              <w:t>67%</w:t>
            </w:r>
          </w:p>
        </w:tc>
      </w:tr>
      <w:tr w14:paraId="199D9B38"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685125C3" w14:textId="77777777">
            <w:pPr>
              <w:pStyle w:val="73R"/>
              <w:rPr>
                <w:rtl/>
              </w:rPr>
            </w:pPr>
            <w:r w:rsidRPr="00380453">
              <w:rPr>
                <w:rtl/>
              </w:rPr>
              <w:t>11</w:t>
            </w:r>
          </w:p>
        </w:tc>
        <w:tc>
          <w:tcPr>
            <w:tcW w:w="1746" w:type="pct"/>
            <w:shd w:val="clear" w:color="auto" w:fill="DFECEF"/>
          </w:tcPr>
          <w:p w:rsidR="00C47681" w:rsidRPr="00380453" w:rsidP="009D587D" w14:paraId="0C229464" w14:textId="77777777">
            <w:pPr>
              <w:pStyle w:val="73R"/>
              <w:rPr>
                <w:rtl/>
              </w:rPr>
            </w:pPr>
            <w:r w:rsidRPr="00380453">
              <w:t>1,900,000</w:t>
            </w:r>
          </w:p>
        </w:tc>
        <w:tc>
          <w:tcPr>
            <w:tcW w:w="1201" w:type="pct"/>
            <w:shd w:val="clear" w:color="auto" w:fill="DFECEF"/>
          </w:tcPr>
          <w:p w:rsidR="00C47681" w:rsidRPr="00380453" w:rsidP="009D587D" w14:paraId="25A37F0C" w14:textId="77777777">
            <w:pPr>
              <w:pStyle w:val="73R"/>
              <w:rPr>
                <w:rtl/>
              </w:rPr>
            </w:pPr>
            <w:r w:rsidRPr="00380453">
              <w:t>1,150,000</w:t>
            </w:r>
          </w:p>
        </w:tc>
        <w:tc>
          <w:tcPr>
            <w:tcW w:w="1123" w:type="pct"/>
            <w:shd w:val="clear" w:color="auto" w:fill="DFECEF"/>
          </w:tcPr>
          <w:p w:rsidR="00C47681" w:rsidRPr="00380453" w:rsidP="009D587D" w14:paraId="0C4DA41D" w14:textId="77777777">
            <w:pPr>
              <w:pStyle w:val="73R"/>
              <w:rPr>
                <w:rtl/>
              </w:rPr>
            </w:pPr>
            <w:r w:rsidRPr="00380453">
              <w:t>153%</w:t>
            </w:r>
          </w:p>
        </w:tc>
      </w:tr>
      <w:tr w14:paraId="414491C5"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4E586D0A" w14:textId="77777777">
            <w:pPr>
              <w:pStyle w:val="73R"/>
              <w:rPr>
                <w:rtl/>
              </w:rPr>
            </w:pPr>
            <w:r w:rsidRPr="00380453">
              <w:rPr>
                <w:rtl/>
              </w:rPr>
              <w:t>12</w:t>
            </w:r>
          </w:p>
        </w:tc>
        <w:tc>
          <w:tcPr>
            <w:tcW w:w="1746" w:type="pct"/>
            <w:shd w:val="clear" w:color="auto" w:fill="F0F8F9"/>
          </w:tcPr>
          <w:p w:rsidR="00C47681" w:rsidRPr="00380453" w:rsidP="009D587D" w14:paraId="315BED3A" w14:textId="77777777">
            <w:pPr>
              <w:pStyle w:val="73R"/>
              <w:rPr>
                <w:rtl/>
              </w:rPr>
            </w:pPr>
            <w:r w:rsidRPr="00380453">
              <w:t>907,000</w:t>
            </w:r>
          </w:p>
        </w:tc>
        <w:tc>
          <w:tcPr>
            <w:tcW w:w="1201" w:type="pct"/>
            <w:shd w:val="clear" w:color="auto" w:fill="F0F8F9"/>
          </w:tcPr>
          <w:p w:rsidR="00C47681" w:rsidRPr="00380453" w:rsidP="009D587D" w14:paraId="2EA8A6AF" w14:textId="77777777">
            <w:pPr>
              <w:pStyle w:val="73R"/>
              <w:rPr>
                <w:rtl/>
              </w:rPr>
            </w:pPr>
            <w:r w:rsidRPr="00380453">
              <w:t>157,000</w:t>
            </w:r>
          </w:p>
        </w:tc>
        <w:tc>
          <w:tcPr>
            <w:tcW w:w="1123" w:type="pct"/>
            <w:shd w:val="clear" w:color="auto" w:fill="F0F8F9"/>
          </w:tcPr>
          <w:p w:rsidR="00C47681" w:rsidRPr="00380453" w:rsidP="009D587D" w14:paraId="170F4E89" w14:textId="77777777">
            <w:pPr>
              <w:pStyle w:val="73R"/>
              <w:rPr>
                <w:rtl/>
              </w:rPr>
            </w:pPr>
            <w:r w:rsidRPr="00380453">
              <w:t>21%</w:t>
            </w:r>
          </w:p>
        </w:tc>
      </w:tr>
      <w:tr w14:paraId="571E84D3"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7E990EA6" w14:textId="77777777">
            <w:pPr>
              <w:pStyle w:val="73R"/>
              <w:rPr>
                <w:rtl/>
              </w:rPr>
            </w:pPr>
            <w:r w:rsidRPr="00380453">
              <w:rPr>
                <w:rtl/>
              </w:rPr>
              <w:t>13</w:t>
            </w:r>
          </w:p>
        </w:tc>
        <w:tc>
          <w:tcPr>
            <w:tcW w:w="1746" w:type="pct"/>
            <w:shd w:val="clear" w:color="auto" w:fill="DFECEF"/>
          </w:tcPr>
          <w:p w:rsidR="00C47681" w:rsidRPr="00380453" w:rsidP="009D587D" w14:paraId="50D3FF93" w14:textId="77777777">
            <w:pPr>
              <w:pStyle w:val="73R"/>
              <w:rPr>
                <w:rtl/>
              </w:rPr>
            </w:pPr>
            <w:r w:rsidRPr="00380453">
              <w:t>1,000,000</w:t>
            </w:r>
          </w:p>
        </w:tc>
        <w:tc>
          <w:tcPr>
            <w:tcW w:w="1201" w:type="pct"/>
            <w:shd w:val="clear" w:color="auto" w:fill="DFECEF"/>
          </w:tcPr>
          <w:p w:rsidR="00C47681" w:rsidRPr="00380453" w:rsidP="009D587D" w14:paraId="70007B3F" w14:textId="77777777">
            <w:pPr>
              <w:pStyle w:val="73R"/>
              <w:rPr>
                <w:rtl/>
              </w:rPr>
            </w:pPr>
            <w:r w:rsidRPr="00380453">
              <w:t>250,000</w:t>
            </w:r>
          </w:p>
        </w:tc>
        <w:tc>
          <w:tcPr>
            <w:tcW w:w="1123" w:type="pct"/>
            <w:shd w:val="clear" w:color="auto" w:fill="DFECEF"/>
          </w:tcPr>
          <w:p w:rsidR="00C47681" w:rsidRPr="00380453" w:rsidP="009D587D" w14:paraId="5D851FB7" w14:textId="77777777">
            <w:pPr>
              <w:pStyle w:val="73R"/>
              <w:rPr>
                <w:rtl/>
              </w:rPr>
            </w:pPr>
            <w:r w:rsidRPr="00380453">
              <w:t>33%</w:t>
            </w:r>
          </w:p>
        </w:tc>
      </w:tr>
      <w:tr w14:paraId="213D9F89"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48DA6838" w14:textId="77777777">
            <w:pPr>
              <w:pStyle w:val="73R"/>
              <w:rPr>
                <w:rtl/>
              </w:rPr>
            </w:pPr>
            <w:r w:rsidRPr="00380453">
              <w:rPr>
                <w:rFonts w:hint="cs"/>
                <w:rtl/>
              </w:rPr>
              <w:t>14</w:t>
            </w:r>
          </w:p>
        </w:tc>
        <w:tc>
          <w:tcPr>
            <w:tcW w:w="1746" w:type="pct"/>
            <w:shd w:val="clear" w:color="auto" w:fill="F0F8F9"/>
          </w:tcPr>
          <w:p w:rsidR="00C47681" w:rsidRPr="00380453" w:rsidP="009D587D" w14:paraId="7DDD16D0" w14:textId="77777777">
            <w:pPr>
              <w:pStyle w:val="73R"/>
              <w:rPr>
                <w:rtl/>
              </w:rPr>
            </w:pPr>
            <w:r w:rsidRPr="00380453">
              <w:t>800,000</w:t>
            </w:r>
          </w:p>
        </w:tc>
        <w:tc>
          <w:tcPr>
            <w:tcW w:w="1201" w:type="pct"/>
            <w:shd w:val="clear" w:color="auto" w:fill="F0F8F9"/>
          </w:tcPr>
          <w:p w:rsidR="00C47681" w:rsidRPr="00380453" w:rsidP="009D587D" w14:paraId="25C12E0A" w14:textId="77777777">
            <w:pPr>
              <w:pStyle w:val="73R"/>
              <w:rPr>
                <w:rtl/>
              </w:rPr>
            </w:pPr>
            <w:r w:rsidRPr="00380453">
              <w:t>50,000</w:t>
            </w:r>
          </w:p>
        </w:tc>
        <w:tc>
          <w:tcPr>
            <w:tcW w:w="1123" w:type="pct"/>
            <w:shd w:val="clear" w:color="auto" w:fill="F0F8F9"/>
          </w:tcPr>
          <w:p w:rsidR="00C47681" w:rsidRPr="00380453" w:rsidP="009D587D" w14:paraId="7F0FEE80" w14:textId="77777777">
            <w:pPr>
              <w:pStyle w:val="73R"/>
              <w:rPr>
                <w:rtl/>
              </w:rPr>
            </w:pPr>
            <w:r w:rsidRPr="00380453">
              <w:t>7%</w:t>
            </w:r>
          </w:p>
        </w:tc>
      </w:tr>
      <w:tr w14:paraId="186B45D7"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541E0823" w14:textId="77777777">
            <w:pPr>
              <w:pStyle w:val="73R"/>
              <w:rPr>
                <w:rtl/>
              </w:rPr>
            </w:pPr>
            <w:r w:rsidRPr="00380453">
              <w:rPr>
                <w:rtl/>
              </w:rPr>
              <w:t>15</w:t>
            </w:r>
          </w:p>
        </w:tc>
        <w:tc>
          <w:tcPr>
            <w:tcW w:w="1746" w:type="pct"/>
            <w:shd w:val="clear" w:color="auto" w:fill="DFECEF"/>
          </w:tcPr>
          <w:p w:rsidR="00C47681" w:rsidRPr="00380453" w:rsidP="009D587D" w14:paraId="1F2AF77D" w14:textId="77777777">
            <w:pPr>
              <w:pStyle w:val="73R"/>
              <w:rPr>
                <w:rtl/>
              </w:rPr>
            </w:pPr>
            <w:r w:rsidRPr="00380453">
              <w:t>2,000,000</w:t>
            </w:r>
          </w:p>
        </w:tc>
        <w:tc>
          <w:tcPr>
            <w:tcW w:w="1201" w:type="pct"/>
            <w:shd w:val="clear" w:color="auto" w:fill="DFECEF"/>
          </w:tcPr>
          <w:p w:rsidR="00C47681" w:rsidRPr="00380453" w:rsidP="009D587D" w14:paraId="4E6548E8" w14:textId="77777777">
            <w:pPr>
              <w:pStyle w:val="73R"/>
              <w:rPr>
                <w:rtl/>
              </w:rPr>
            </w:pPr>
            <w:r w:rsidRPr="00380453">
              <w:t>1,250,000</w:t>
            </w:r>
          </w:p>
        </w:tc>
        <w:tc>
          <w:tcPr>
            <w:tcW w:w="1123" w:type="pct"/>
            <w:shd w:val="clear" w:color="auto" w:fill="DFECEF"/>
          </w:tcPr>
          <w:p w:rsidR="00C47681" w:rsidRPr="00380453" w:rsidP="009D587D" w14:paraId="1EAAC599" w14:textId="77777777">
            <w:pPr>
              <w:pStyle w:val="73R"/>
              <w:rPr>
                <w:rtl/>
              </w:rPr>
            </w:pPr>
            <w:r w:rsidRPr="00380453">
              <w:t>167%</w:t>
            </w:r>
          </w:p>
        </w:tc>
      </w:tr>
      <w:tr w14:paraId="30036732"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666318FA" w14:textId="77777777">
            <w:pPr>
              <w:pStyle w:val="73R"/>
              <w:rPr>
                <w:rtl/>
              </w:rPr>
            </w:pPr>
            <w:r w:rsidRPr="00380453">
              <w:rPr>
                <w:rtl/>
              </w:rPr>
              <w:t>16</w:t>
            </w:r>
          </w:p>
        </w:tc>
        <w:tc>
          <w:tcPr>
            <w:tcW w:w="1746" w:type="pct"/>
            <w:shd w:val="clear" w:color="auto" w:fill="F0F8F9"/>
          </w:tcPr>
          <w:p w:rsidR="00C47681" w:rsidRPr="00380453" w:rsidP="009D587D" w14:paraId="02C220CA" w14:textId="77777777">
            <w:pPr>
              <w:pStyle w:val="73R"/>
              <w:rPr>
                <w:rtl/>
              </w:rPr>
            </w:pPr>
            <w:r w:rsidRPr="00380453">
              <w:t>1,000,000</w:t>
            </w:r>
          </w:p>
        </w:tc>
        <w:tc>
          <w:tcPr>
            <w:tcW w:w="1201" w:type="pct"/>
            <w:shd w:val="clear" w:color="auto" w:fill="F0F8F9"/>
          </w:tcPr>
          <w:p w:rsidR="00C47681" w:rsidRPr="00380453" w:rsidP="009D587D" w14:paraId="6C70A36C" w14:textId="77777777">
            <w:pPr>
              <w:pStyle w:val="73R"/>
              <w:rPr>
                <w:rtl/>
              </w:rPr>
            </w:pPr>
            <w:r w:rsidRPr="00380453">
              <w:t>250,000</w:t>
            </w:r>
          </w:p>
        </w:tc>
        <w:tc>
          <w:tcPr>
            <w:tcW w:w="1123" w:type="pct"/>
            <w:shd w:val="clear" w:color="auto" w:fill="F0F8F9"/>
          </w:tcPr>
          <w:p w:rsidR="00C47681" w:rsidRPr="00380453" w:rsidP="009D587D" w14:paraId="383A4F5D" w14:textId="77777777">
            <w:pPr>
              <w:pStyle w:val="73R"/>
              <w:rPr>
                <w:rtl/>
              </w:rPr>
            </w:pPr>
            <w:r w:rsidRPr="00380453">
              <w:t>33%</w:t>
            </w:r>
          </w:p>
        </w:tc>
      </w:tr>
      <w:tr w14:paraId="529D15E3" w14:textId="77777777" w:rsidTr="00105A78">
        <w:tblPrEx>
          <w:tblW w:w="4967" w:type="pct"/>
          <w:jc w:val="center"/>
          <w:tblLook w:val="04A0"/>
        </w:tblPrEx>
        <w:trPr>
          <w:trHeight w:val="113"/>
          <w:jc w:val="center"/>
        </w:trPr>
        <w:tc>
          <w:tcPr>
            <w:tcW w:w="930" w:type="pct"/>
            <w:shd w:val="clear" w:color="auto" w:fill="DFECEF"/>
          </w:tcPr>
          <w:p w:rsidR="00C47681" w:rsidRPr="009D587D" w:rsidP="009D587D" w14:paraId="0D9ABCCA" w14:textId="77777777">
            <w:pPr>
              <w:pStyle w:val="73R"/>
              <w:rPr>
                <w:b/>
                <w:bCs/>
                <w:rtl/>
              </w:rPr>
            </w:pPr>
            <w:r w:rsidRPr="009D587D">
              <w:rPr>
                <w:rFonts w:hint="cs"/>
                <w:b/>
                <w:bCs/>
                <w:rtl/>
              </w:rPr>
              <w:t>סך הכול</w:t>
            </w:r>
          </w:p>
        </w:tc>
        <w:tc>
          <w:tcPr>
            <w:tcW w:w="1746" w:type="pct"/>
            <w:shd w:val="clear" w:color="auto" w:fill="DFECEF"/>
            <w:vAlign w:val="bottom"/>
          </w:tcPr>
          <w:p w:rsidR="00C47681" w:rsidRPr="009D587D" w:rsidP="009D587D" w14:paraId="044939C6" w14:textId="77777777">
            <w:pPr>
              <w:pStyle w:val="73R"/>
              <w:rPr>
                <w:b/>
                <w:bCs/>
              </w:rPr>
            </w:pPr>
            <w:r w:rsidRPr="009D587D">
              <w:rPr>
                <w:b/>
                <w:bCs/>
              </w:rPr>
              <w:t>20,144,000</w:t>
            </w:r>
          </w:p>
        </w:tc>
        <w:tc>
          <w:tcPr>
            <w:tcW w:w="1201" w:type="pct"/>
            <w:shd w:val="clear" w:color="auto" w:fill="DFECEF"/>
            <w:vAlign w:val="bottom"/>
          </w:tcPr>
          <w:p w:rsidR="00C47681" w:rsidRPr="009D587D" w:rsidP="009D587D" w14:paraId="083A10BD" w14:textId="77777777">
            <w:pPr>
              <w:pStyle w:val="73R"/>
              <w:rPr>
                <w:b/>
                <w:bCs/>
              </w:rPr>
            </w:pPr>
            <w:r w:rsidRPr="009D587D">
              <w:rPr>
                <w:b/>
                <w:bCs/>
              </w:rPr>
              <w:t>8,144,000</w:t>
            </w:r>
          </w:p>
        </w:tc>
        <w:tc>
          <w:tcPr>
            <w:tcW w:w="1123" w:type="pct"/>
            <w:shd w:val="clear" w:color="auto" w:fill="DFECEF"/>
          </w:tcPr>
          <w:p w:rsidR="00C47681" w:rsidRPr="009D587D" w:rsidP="009D587D" w14:paraId="36A0D1CA" w14:textId="77777777">
            <w:pPr>
              <w:pStyle w:val="73R"/>
              <w:rPr>
                <w:b/>
                <w:bCs/>
              </w:rPr>
            </w:pPr>
          </w:p>
        </w:tc>
      </w:tr>
    </w:tbl>
    <w:p w:rsidR="00C47681" w:rsidRPr="00E4159A" w:rsidP="009D587D" w14:paraId="6F5D87B1" w14:textId="6DD282CF">
      <w:pPr>
        <w:pStyle w:val="738"/>
        <w:rPr>
          <w:rtl/>
        </w:rPr>
      </w:pPr>
      <w:r w:rsidRPr="00E4159A">
        <w:rPr>
          <w:rFonts w:hint="cs"/>
          <w:rtl/>
        </w:rPr>
        <w:t xml:space="preserve">המקור: רשות המיסים. </w:t>
      </w:r>
    </w:p>
    <w:p w:rsidR="009D587D" w:rsidP="009D587D" w14:paraId="2A3A5681" w14:textId="77777777">
      <w:pPr>
        <w:pStyle w:val="7318"/>
      </w:pPr>
      <w:r w:rsidRPr="003730D8">
        <w:rPr>
          <w:rFonts w:hint="cs"/>
          <w:rtl/>
        </w:rPr>
        <w:t xml:space="preserve">מנתוני הלוח עולה כי ב-11 מתוך 16 המקרים (כ-69%) בהם הייתה חריגה מהכלל שנקבע ביחס להחלטות כופר בתחום מס הכנסה שיעור החריגה מהכלל היה גבוה מ-20%. </w:t>
      </w:r>
    </w:p>
    <w:p w:rsidR="00C47681" w:rsidRPr="001A22A1" w:rsidP="009D44E6" w14:paraId="722B9685" w14:textId="0043204A">
      <w:pPr>
        <w:pStyle w:val="7392"/>
        <w:rPr>
          <w:rtl/>
        </w:rPr>
      </w:pPr>
      <w:r w:rsidRPr="001A22A1">
        <w:rPr>
          <w:rFonts w:hint="cs"/>
          <w:rtl/>
        </w:rPr>
        <w:t xml:space="preserve">בלוח 44 להלן מוצגים נתונים לשנת 2018 על </w:t>
      </w:r>
      <w:r w:rsidRPr="001A22A1">
        <w:rPr>
          <w:rtl/>
        </w:rPr>
        <w:t xml:space="preserve">פירוט החריגות מהכלל שקבע פרקליט המדינה בנוגע להחלטות כופר בתחום </w:t>
      </w:r>
      <w:r w:rsidRPr="001A22A1">
        <w:rPr>
          <w:rtl/>
        </w:rPr>
        <w:t>מע"ם</w:t>
      </w:r>
      <w:r w:rsidRPr="001A22A1">
        <w:rPr>
          <w:rFonts w:hint="cs"/>
          <w:rtl/>
        </w:rPr>
        <w:t>.</w:t>
      </w:r>
    </w:p>
    <w:p w:rsidR="00C47681" w:rsidRPr="009D587D" w:rsidP="009D587D" w14:paraId="15287EA7" w14:textId="77777777">
      <w:pPr>
        <w:pStyle w:val="734"/>
        <w:rPr>
          <w:rtl/>
        </w:rPr>
      </w:pPr>
      <w:r w:rsidRPr="009D587D">
        <w:rPr>
          <w:rFonts w:hint="cs"/>
          <w:b w:val="0"/>
          <w:bCs w:val="0"/>
          <w:rtl/>
        </w:rPr>
        <w:t>לוח 44:</w:t>
      </w:r>
      <w:r w:rsidRPr="009D587D">
        <w:rPr>
          <w:rtl/>
        </w:rPr>
        <w:t xml:space="preserve"> פירוט החריגות מהכלל שקבע פרקליט המדינה </w:t>
      </w:r>
      <w:r w:rsidRPr="009D587D">
        <w:rPr>
          <w:rFonts w:hint="cs"/>
          <w:rtl/>
        </w:rPr>
        <w:t>בנוגע ל</w:t>
      </w:r>
      <w:r w:rsidRPr="009D587D">
        <w:rPr>
          <w:rFonts w:hint="eastAsia"/>
          <w:rtl/>
        </w:rPr>
        <w:t>החלטות</w:t>
      </w:r>
      <w:r w:rsidRPr="009D587D">
        <w:rPr>
          <w:rtl/>
        </w:rPr>
        <w:t xml:space="preserve"> </w:t>
      </w:r>
      <w:r w:rsidRPr="009D587D">
        <w:rPr>
          <w:rFonts w:hint="eastAsia"/>
          <w:rtl/>
        </w:rPr>
        <w:t>כופר</w:t>
      </w:r>
      <w:r w:rsidRPr="009D587D">
        <w:rPr>
          <w:rtl/>
        </w:rPr>
        <w:t xml:space="preserve"> </w:t>
      </w:r>
      <w:r w:rsidRPr="009D587D">
        <w:rPr>
          <w:rFonts w:hint="eastAsia"/>
          <w:rtl/>
        </w:rPr>
        <w:t>בתחום</w:t>
      </w:r>
      <w:r w:rsidRPr="009D587D">
        <w:rPr>
          <w:rtl/>
        </w:rPr>
        <w:t xml:space="preserve"> </w:t>
      </w:r>
      <w:r w:rsidRPr="009D587D">
        <w:rPr>
          <w:rFonts w:hint="eastAsia"/>
          <w:rtl/>
        </w:rPr>
        <w:t>מע</w:t>
      </w:r>
      <w:r w:rsidRPr="009D587D">
        <w:rPr>
          <w:rtl/>
        </w:rPr>
        <w:t>"ם</w:t>
      </w:r>
      <w:r>
        <w:rPr>
          <w:rStyle w:val="FootnoteReference0"/>
          <w:rtl/>
        </w:rPr>
        <w:footnoteReference w:id="103"/>
      </w:r>
      <w:r w:rsidRPr="009D587D">
        <w:rPr>
          <w:rFonts w:hint="cs"/>
          <w:rtl/>
        </w:rPr>
        <w:t>, 2018</w:t>
      </w:r>
    </w:p>
    <w:tbl>
      <w:tblPr>
        <w:tblStyle w:val="TableGrid"/>
        <w:bidiVisual/>
        <w:tblW w:w="5000" w:type="pct"/>
        <w:jc w:val="center"/>
        <w:tblBorders>
          <w:top w:val="none" w:sz="0" w:space="0" w:color="auto"/>
          <w:bottom w:val="none" w:sz="0" w:space="0" w:color="auto"/>
          <w:insideH w:val="none" w:sz="0" w:space="0" w:color="auto"/>
        </w:tblBorders>
        <w:shd w:val="clear" w:color="auto" w:fill="DFECEF"/>
        <w:tblLook w:val="04A0"/>
      </w:tblPr>
      <w:tblGrid>
        <w:gridCol w:w="1446"/>
        <w:gridCol w:w="2644"/>
        <w:gridCol w:w="1741"/>
        <w:gridCol w:w="1529"/>
      </w:tblGrid>
      <w:tr w14:paraId="7693F10C" w14:textId="77777777" w:rsidTr="009D587D">
        <w:tblPrEx>
          <w:tblW w:w="5000" w:type="pct"/>
          <w:jc w:val="center"/>
          <w:tblBorders>
            <w:top w:val="none" w:sz="0" w:space="0" w:color="auto"/>
            <w:bottom w:val="none" w:sz="0" w:space="0" w:color="auto"/>
            <w:insideH w:val="none" w:sz="0" w:space="0" w:color="auto"/>
          </w:tblBorders>
          <w:shd w:val="clear" w:color="auto" w:fill="DFECEF"/>
          <w:tblLook w:val="04A0"/>
        </w:tblPrEx>
        <w:trPr>
          <w:trHeight w:val="227"/>
          <w:jc w:val="center"/>
        </w:trPr>
        <w:tc>
          <w:tcPr>
            <w:tcW w:w="982" w:type="pct"/>
            <w:shd w:val="clear" w:color="auto" w:fill="C8DCE4"/>
          </w:tcPr>
          <w:p w:rsidR="00C47681" w:rsidRPr="009D587D" w:rsidP="009D587D" w14:paraId="4D8F8C5B" w14:textId="77777777">
            <w:pPr>
              <w:pStyle w:val="73R"/>
              <w:spacing w:before="160" w:after="160"/>
              <w:rPr>
                <w:b/>
                <w:bCs/>
                <w:rtl/>
              </w:rPr>
            </w:pPr>
            <w:r w:rsidRPr="009D587D">
              <w:rPr>
                <w:rFonts w:hint="eastAsia"/>
                <w:b/>
                <w:bCs/>
                <w:rtl/>
              </w:rPr>
              <w:t>מס</w:t>
            </w:r>
            <w:r w:rsidRPr="009D587D">
              <w:rPr>
                <w:b/>
                <w:bCs/>
                <w:rtl/>
              </w:rPr>
              <w:t>'</w:t>
            </w:r>
          </w:p>
        </w:tc>
        <w:tc>
          <w:tcPr>
            <w:tcW w:w="1796" w:type="pct"/>
            <w:shd w:val="clear" w:color="auto" w:fill="C8DCE4"/>
          </w:tcPr>
          <w:p w:rsidR="00C47681" w:rsidRPr="009D587D" w:rsidP="009D587D" w14:paraId="17086809" w14:textId="77777777">
            <w:pPr>
              <w:pStyle w:val="73R"/>
              <w:spacing w:before="160" w:after="160"/>
              <w:rPr>
                <w:b/>
                <w:bCs/>
                <w:rtl/>
              </w:rPr>
            </w:pPr>
            <w:r w:rsidRPr="009D587D">
              <w:rPr>
                <w:rFonts w:hint="eastAsia"/>
                <w:b/>
                <w:bCs/>
                <w:rtl/>
              </w:rPr>
              <w:t>סך</w:t>
            </w:r>
            <w:r w:rsidRPr="009D587D">
              <w:rPr>
                <w:b/>
                <w:bCs/>
                <w:rtl/>
              </w:rPr>
              <w:t xml:space="preserve"> </w:t>
            </w:r>
            <w:r w:rsidRPr="009D587D">
              <w:rPr>
                <w:rFonts w:hint="eastAsia"/>
                <w:b/>
                <w:bCs/>
                <w:rtl/>
              </w:rPr>
              <w:t>המס</w:t>
            </w:r>
            <w:r w:rsidRPr="009D587D">
              <w:rPr>
                <w:b/>
                <w:bCs/>
                <w:rtl/>
              </w:rPr>
              <w:t xml:space="preserve"> </w:t>
            </w:r>
            <w:r w:rsidRPr="009D587D">
              <w:rPr>
                <w:rFonts w:hint="eastAsia"/>
                <w:b/>
                <w:bCs/>
                <w:rtl/>
              </w:rPr>
              <w:t>שהושמט</w:t>
            </w:r>
            <w:r w:rsidRPr="009D587D">
              <w:rPr>
                <w:b/>
                <w:bCs/>
                <w:rtl/>
              </w:rPr>
              <w:t xml:space="preserve"> בש"ח</w:t>
            </w:r>
          </w:p>
        </w:tc>
        <w:tc>
          <w:tcPr>
            <w:tcW w:w="1183" w:type="pct"/>
            <w:shd w:val="clear" w:color="auto" w:fill="C8DCE4"/>
          </w:tcPr>
          <w:p w:rsidR="00C47681" w:rsidRPr="009D587D" w:rsidP="009D587D" w14:paraId="388BE71A" w14:textId="77777777">
            <w:pPr>
              <w:pStyle w:val="73R"/>
              <w:spacing w:before="160" w:after="160"/>
              <w:rPr>
                <w:b/>
                <w:bCs/>
                <w:rtl/>
              </w:rPr>
            </w:pPr>
            <w:r w:rsidRPr="009D587D">
              <w:rPr>
                <w:rFonts w:hint="eastAsia"/>
                <w:b/>
                <w:bCs/>
                <w:rtl/>
              </w:rPr>
              <w:t>חריגה</w:t>
            </w:r>
            <w:r w:rsidRPr="009D587D">
              <w:rPr>
                <w:b/>
                <w:bCs/>
                <w:rtl/>
              </w:rPr>
              <w:t xml:space="preserve"> </w:t>
            </w:r>
            <w:r w:rsidRPr="009D587D">
              <w:rPr>
                <w:rFonts w:hint="eastAsia"/>
                <w:b/>
                <w:bCs/>
                <w:rtl/>
              </w:rPr>
              <w:t>בש</w:t>
            </w:r>
            <w:r w:rsidRPr="009D587D">
              <w:rPr>
                <w:b/>
                <w:bCs/>
                <w:rtl/>
              </w:rPr>
              <w:t>"ח</w:t>
            </w:r>
          </w:p>
        </w:tc>
        <w:tc>
          <w:tcPr>
            <w:tcW w:w="1039" w:type="pct"/>
            <w:shd w:val="clear" w:color="auto" w:fill="C8DCE4"/>
          </w:tcPr>
          <w:p w:rsidR="00C47681" w:rsidRPr="009D587D" w:rsidP="009D587D" w14:paraId="6A2DB55F" w14:textId="77777777">
            <w:pPr>
              <w:pStyle w:val="73R"/>
              <w:spacing w:before="160" w:after="160"/>
              <w:rPr>
                <w:b/>
                <w:bCs/>
                <w:rtl/>
              </w:rPr>
            </w:pPr>
            <w:r w:rsidRPr="009D587D">
              <w:rPr>
                <w:rFonts w:hint="eastAsia"/>
                <w:b/>
                <w:bCs/>
                <w:rtl/>
              </w:rPr>
              <w:t>שיעור</w:t>
            </w:r>
            <w:r w:rsidRPr="009D587D">
              <w:rPr>
                <w:b/>
                <w:bCs/>
                <w:rtl/>
              </w:rPr>
              <w:t xml:space="preserve"> </w:t>
            </w:r>
            <w:r w:rsidRPr="009D587D">
              <w:rPr>
                <w:rFonts w:hint="eastAsia"/>
                <w:b/>
                <w:bCs/>
                <w:rtl/>
              </w:rPr>
              <w:t>החריגה</w:t>
            </w:r>
          </w:p>
        </w:tc>
      </w:tr>
      <w:tr w14:paraId="73DC606F" w14:textId="77777777" w:rsidTr="009D587D">
        <w:tblPrEx>
          <w:tblW w:w="5000" w:type="pct"/>
          <w:jc w:val="center"/>
          <w:shd w:val="clear" w:color="auto" w:fill="DFECEF"/>
          <w:tblLook w:val="04A0"/>
        </w:tblPrEx>
        <w:trPr>
          <w:trHeight w:val="57"/>
          <w:jc w:val="center"/>
        </w:trPr>
        <w:tc>
          <w:tcPr>
            <w:tcW w:w="982" w:type="pct"/>
            <w:shd w:val="clear" w:color="auto" w:fill="DFECEF"/>
          </w:tcPr>
          <w:p w:rsidR="00C47681" w:rsidRPr="009D587D" w:rsidP="009D587D" w14:paraId="24935D03" w14:textId="77777777">
            <w:pPr>
              <w:pStyle w:val="73R"/>
              <w:spacing w:before="160" w:after="160"/>
              <w:rPr>
                <w:rtl/>
              </w:rPr>
            </w:pPr>
            <w:r w:rsidRPr="009D587D">
              <w:rPr>
                <w:rtl/>
              </w:rPr>
              <w:t>1</w:t>
            </w:r>
          </w:p>
        </w:tc>
        <w:tc>
          <w:tcPr>
            <w:tcW w:w="1796" w:type="pct"/>
            <w:shd w:val="clear" w:color="auto" w:fill="DFECEF"/>
          </w:tcPr>
          <w:p w:rsidR="00C47681" w:rsidRPr="009D587D" w:rsidP="009D587D" w14:paraId="4463F51C" w14:textId="77777777">
            <w:pPr>
              <w:pStyle w:val="73R"/>
              <w:spacing w:before="160" w:after="160"/>
              <w:rPr>
                <w:rtl/>
              </w:rPr>
            </w:pPr>
            <w:r w:rsidRPr="009D587D">
              <w:t>644,130</w:t>
            </w:r>
          </w:p>
        </w:tc>
        <w:tc>
          <w:tcPr>
            <w:tcW w:w="1183" w:type="pct"/>
            <w:shd w:val="clear" w:color="auto" w:fill="DFECEF"/>
          </w:tcPr>
          <w:p w:rsidR="00C47681" w:rsidRPr="009D587D" w:rsidP="009D587D" w14:paraId="49BF15C7" w14:textId="77777777">
            <w:pPr>
              <w:pStyle w:val="73R"/>
              <w:spacing w:before="160" w:after="160"/>
              <w:rPr>
                <w:rtl/>
              </w:rPr>
            </w:pPr>
            <w:r w:rsidRPr="009D587D">
              <w:t>194,130</w:t>
            </w:r>
          </w:p>
        </w:tc>
        <w:tc>
          <w:tcPr>
            <w:tcW w:w="1039" w:type="pct"/>
            <w:shd w:val="clear" w:color="auto" w:fill="DFECEF"/>
          </w:tcPr>
          <w:p w:rsidR="00C47681" w:rsidRPr="009D587D" w:rsidP="009D587D" w14:paraId="42B34EA1" w14:textId="77777777">
            <w:pPr>
              <w:pStyle w:val="73R"/>
              <w:spacing w:before="160" w:after="160"/>
              <w:rPr>
                <w:rtl/>
              </w:rPr>
            </w:pPr>
            <w:r w:rsidRPr="009D587D">
              <w:t>43%</w:t>
            </w:r>
          </w:p>
        </w:tc>
      </w:tr>
      <w:tr w14:paraId="299683DC" w14:textId="77777777" w:rsidTr="009D587D">
        <w:tblPrEx>
          <w:tblW w:w="5000" w:type="pct"/>
          <w:jc w:val="center"/>
          <w:shd w:val="clear" w:color="auto" w:fill="DFECEF"/>
          <w:tblLook w:val="04A0"/>
        </w:tblPrEx>
        <w:trPr>
          <w:trHeight w:val="57"/>
          <w:jc w:val="center"/>
        </w:trPr>
        <w:tc>
          <w:tcPr>
            <w:tcW w:w="982" w:type="pct"/>
            <w:shd w:val="clear" w:color="auto" w:fill="F0F8F9"/>
          </w:tcPr>
          <w:p w:rsidR="00C47681" w:rsidRPr="009D587D" w:rsidP="009D587D" w14:paraId="686C7C61" w14:textId="77777777">
            <w:pPr>
              <w:pStyle w:val="73R"/>
              <w:spacing w:before="160" w:after="160"/>
              <w:rPr>
                <w:rtl/>
              </w:rPr>
            </w:pPr>
            <w:r w:rsidRPr="009D587D">
              <w:rPr>
                <w:rtl/>
              </w:rPr>
              <w:t>2</w:t>
            </w:r>
          </w:p>
        </w:tc>
        <w:tc>
          <w:tcPr>
            <w:tcW w:w="1796" w:type="pct"/>
            <w:shd w:val="clear" w:color="auto" w:fill="F0F8F9"/>
          </w:tcPr>
          <w:p w:rsidR="00C47681" w:rsidRPr="009D587D" w:rsidP="009D587D" w14:paraId="24EC9165" w14:textId="77777777">
            <w:pPr>
              <w:pStyle w:val="73R"/>
              <w:spacing w:before="160" w:after="160"/>
              <w:rPr>
                <w:rtl/>
              </w:rPr>
            </w:pPr>
            <w:r w:rsidRPr="009D587D">
              <w:t>508,010</w:t>
            </w:r>
          </w:p>
        </w:tc>
        <w:tc>
          <w:tcPr>
            <w:tcW w:w="1183" w:type="pct"/>
            <w:shd w:val="clear" w:color="auto" w:fill="F0F8F9"/>
          </w:tcPr>
          <w:p w:rsidR="00C47681" w:rsidRPr="009D587D" w:rsidP="009D587D" w14:paraId="2292A8B5" w14:textId="77777777">
            <w:pPr>
              <w:pStyle w:val="73R"/>
              <w:spacing w:before="160" w:after="160"/>
              <w:rPr>
                <w:rtl/>
              </w:rPr>
            </w:pPr>
            <w:r w:rsidRPr="009D587D">
              <w:t>58,010</w:t>
            </w:r>
          </w:p>
        </w:tc>
        <w:tc>
          <w:tcPr>
            <w:tcW w:w="1039" w:type="pct"/>
            <w:shd w:val="clear" w:color="auto" w:fill="F0F8F9"/>
          </w:tcPr>
          <w:p w:rsidR="00C47681" w:rsidRPr="009D587D" w:rsidP="009D587D" w14:paraId="6F5EF980" w14:textId="77777777">
            <w:pPr>
              <w:pStyle w:val="73R"/>
              <w:spacing w:before="160" w:after="160"/>
              <w:rPr>
                <w:rtl/>
              </w:rPr>
            </w:pPr>
            <w:r w:rsidRPr="009D587D">
              <w:t>13%</w:t>
            </w:r>
          </w:p>
        </w:tc>
      </w:tr>
      <w:tr w14:paraId="51DE4E25" w14:textId="77777777" w:rsidTr="009D587D">
        <w:tblPrEx>
          <w:tblW w:w="5000" w:type="pct"/>
          <w:jc w:val="center"/>
          <w:shd w:val="clear" w:color="auto" w:fill="DFECEF"/>
          <w:tblLook w:val="04A0"/>
        </w:tblPrEx>
        <w:trPr>
          <w:trHeight w:val="57"/>
          <w:jc w:val="center"/>
        </w:trPr>
        <w:tc>
          <w:tcPr>
            <w:tcW w:w="982" w:type="pct"/>
            <w:shd w:val="clear" w:color="auto" w:fill="DFECEF"/>
          </w:tcPr>
          <w:p w:rsidR="00C47681" w:rsidRPr="009D587D" w:rsidP="009D587D" w14:paraId="0E4D592E" w14:textId="77777777">
            <w:pPr>
              <w:pStyle w:val="73R"/>
              <w:spacing w:before="160" w:after="160"/>
              <w:rPr>
                <w:rtl/>
              </w:rPr>
            </w:pPr>
            <w:r w:rsidRPr="009D587D">
              <w:rPr>
                <w:rtl/>
              </w:rPr>
              <w:t>3</w:t>
            </w:r>
          </w:p>
        </w:tc>
        <w:tc>
          <w:tcPr>
            <w:tcW w:w="1796" w:type="pct"/>
            <w:shd w:val="clear" w:color="auto" w:fill="DFECEF"/>
          </w:tcPr>
          <w:p w:rsidR="00C47681" w:rsidRPr="009D587D" w:rsidP="009D587D" w14:paraId="4862ED69" w14:textId="77777777">
            <w:pPr>
              <w:pStyle w:val="73R"/>
              <w:spacing w:before="160" w:after="160"/>
              <w:rPr>
                <w:rtl/>
              </w:rPr>
            </w:pPr>
            <w:r w:rsidRPr="009D587D">
              <w:t>489,000</w:t>
            </w:r>
          </w:p>
        </w:tc>
        <w:tc>
          <w:tcPr>
            <w:tcW w:w="1183" w:type="pct"/>
            <w:shd w:val="clear" w:color="auto" w:fill="DFECEF"/>
          </w:tcPr>
          <w:p w:rsidR="00C47681" w:rsidRPr="009D587D" w:rsidP="009D587D" w14:paraId="163ABBB9" w14:textId="77777777">
            <w:pPr>
              <w:pStyle w:val="73R"/>
              <w:spacing w:before="160" w:after="160"/>
              <w:rPr>
                <w:rtl/>
              </w:rPr>
            </w:pPr>
            <w:r w:rsidRPr="009D587D">
              <w:t>39,000</w:t>
            </w:r>
          </w:p>
        </w:tc>
        <w:tc>
          <w:tcPr>
            <w:tcW w:w="1039" w:type="pct"/>
            <w:shd w:val="clear" w:color="auto" w:fill="DFECEF"/>
          </w:tcPr>
          <w:p w:rsidR="00C47681" w:rsidRPr="009D587D" w:rsidP="009D587D" w14:paraId="6640753B" w14:textId="77777777">
            <w:pPr>
              <w:pStyle w:val="73R"/>
              <w:spacing w:before="160" w:after="160"/>
              <w:rPr>
                <w:rtl/>
              </w:rPr>
            </w:pPr>
            <w:r w:rsidRPr="009D587D">
              <w:t>9%</w:t>
            </w:r>
          </w:p>
        </w:tc>
      </w:tr>
      <w:tr w14:paraId="7B292101" w14:textId="77777777" w:rsidTr="009D587D">
        <w:tblPrEx>
          <w:tblW w:w="5000" w:type="pct"/>
          <w:jc w:val="center"/>
          <w:shd w:val="clear" w:color="auto" w:fill="DFECEF"/>
          <w:tblLook w:val="04A0"/>
        </w:tblPrEx>
        <w:trPr>
          <w:trHeight w:val="57"/>
          <w:jc w:val="center"/>
        </w:trPr>
        <w:tc>
          <w:tcPr>
            <w:tcW w:w="982" w:type="pct"/>
            <w:shd w:val="clear" w:color="auto" w:fill="F0F8F9"/>
          </w:tcPr>
          <w:p w:rsidR="00C47681" w:rsidRPr="009D587D" w:rsidP="009D587D" w14:paraId="5868C8FE" w14:textId="77777777">
            <w:pPr>
              <w:pStyle w:val="73R"/>
              <w:spacing w:before="160" w:after="160"/>
              <w:rPr>
                <w:rtl/>
              </w:rPr>
            </w:pPr>
            <w:r w:rsidRPr="009D587D">
              <w:rPr>
                <w:rtl/>
              </w:rPr>
              <w:t>4</w:t>
            </w:r>
          </w:p>
        </w:tc>
        <w:tc>
          <w:tcPr>
            <w:tcW w:w="1796" w:type="pct"/>
            <w:shd w:val="clear" w:color="auto" w:fill="F0F8F9"/>
          </w:tcPr>
          <w:p w:rsidR="00C47681" w:rsidRPr="009D587D" w:rsidP="009D587D" w14:paraId="46F39329" w14:textId="77777777">
            <w:pPr>
              <w:pStyle w:val="73R"/>
              <w:spacing w:before="160" w:after="160"/>
              <w:rPr>
                <w:rtl/>
              </w:rPr>
            </w:pPr>
            <w:r w:rsidRPr="009D587D">
              <w:t>565,197</w:t>
            </w:r>
          </w:p>
        </w:tc>
        <w:tc>
          <w:tcPr>
            <w:tcW w:w="1183" w:type="pct"/>
            <w:shd w:val="clear" w:color="auto" w:fill="F0F8F9"/>
          </w:tcPr>
          <w:p w:rsidR="00C47681" w:rsidRPr="009D587D" w:rsidP="009D587D" w14:paraId="09617266" w14:textId="77777777">
            <w:pPr>
              <w:pStyle w:val="73R"/>
              <w:spacing w:before="160" w:after="160"/>
              <w:rPr>
                <w:rtl/>
              </w:rPr>
            </w:pPr>
            <w:r w:rsidRPr="009D587D">
              <w:t>115,197</w:t>
            </w:r>
          </w:p>
        </w:tc>
        <w:tc>
          <w:tcPr>
            <w:tcW w:w="1039" w:type="pct"/>
            <w:shd w:val="clear" w:color="auto" w:fill="F0F8F9"/>
          </w:tcPr>
          <w:p w:rsidR="00C47681" w:rsidRPr="009D587D" w:rsidP="009D587D" w14:paraId="7A6E791C" w14:textId="77777777">
            <w:pPr>
              <w:pStyle w:val="73R"/>
              <w:spacing w:before="160" w:after="160"/>
              <w:rPr>
                <w:rtl/>
              </w:rPr>
            </w:pPr>
            <w:r w:rsidRPr="009D587D">
              <w:t>26%</w:t>
            </w:r>
          </w:p>
        </w:tc>
      </w:tr>
      <w:tr w14:paraId="33801AAA" w14:textId="77777777" w:rsidTr="009D587D">
        <w:tblPrEx>
          <w:tblW w:w="5000" w:type="pct"/>
          <w:jc w:val="center"/>
          <w:shd w:val="clear" w:color="auto" w:fill="DFECEF"/>
          <w:tblLook w:val="04A0"/>
        </w:tblPrEx>
        <w:trPr>
          <w:trHeight w:val="57"/>
          <w:jc w:val="center"/>
        </w:trPr>
        <w:tc>
          <w:tcPr>
            <w:tcW w:w="982" w:type="pct"/>
            <w:shd w:val="clear" w:color="auto" w:fill="DFECEF"/>
          </w:tcPr>
          <w:p w:rsidR="00C47681" w:rsidRPr="009D587D" w:rsidP="009D587D" w14:paraId="73E40AB0" w14:textId="77777777">
            <w:pPr>
              <w:pStyle w:val="73R"/>
              <w:spacing w:before="160" w:after="160"/>
              <w:rPr>
                <w:rtl/>
              </w:rPr>
            </w:pPr>
            <w:r w:rsidRPr="009D587D">
              <w:rPr>
                <w:rtl/>
              </w:rPr>
              <w:t>5</w:t>
            </w:r>
          </w:p>
        </w:tc>
        <w:tc>
          <w:tcPr>
            <w:tcW w:w="1796" w:type="pct"/>
            <w:shd w:val="clear" w:color="auto" w:fill="DFECEF"/>
          </w:tcPr>
          <w:p w:rsidR="00C47681" w:rsidRPr="009D587D" w:rsidP="009D587D" w14:paraId="0E7AEE5D" w14:textId="77777777">
            <w:pPr>
              <w:pStyle w:val="73R"/>
              <w:spacing w:before="160" w:after="160"/>
              <w:rPr>
                <w:rtl/>
              </w:rPr>
            </w:pPr>
            <w:r w:rsidRPr="009D587D">
              <w:t>773,909</w:t>
            </w:r>
          </w:p>
        </w:tc>
        <w:tc>
          <w:tcPr>
            <w:tcW w:w="1183" w:type="pct"/>
            <w:shd w:val="clear" w:color="auto" w:fill="DFECEF"/>
          </w:tcPr>
          <w:p w:rsidR="00C47681" w:rsidRPr="009D587D" w:rsidP="009D587D" w14:paraId="1D1712F8" w14:textId="77777777">
            <w:pPr>
              <w:pStyle w:val="73R"/>
              <w:spacing w:before="160" w:after="160"/>
              <w:rPr>
                <w:rtl/>
              </w:rPr>
            </w:pPr>
            <w:r w:rsidRPr="009D587D">
              <w:t>323,909</w:t>
            </w:r>
          </w:p>
        </w:tc>
        <w:tc>
          <w:tcPr>
            <w:tcW w:w="1039" w:type="pct"/>
            <w:shd w:val="clear" w:color="auto" w:fill="DFECEF"/>
          </w:tcPr>
          <w:p w:rsidR="00C47681" w:rsidRPr="009D587D" w:rsidP="009D587D" w14:paraId="193F7BE1" w14:textId="77777777">
            <w:pPr>
              <w:pStyle w:val="73R"/>
              <w:spacing w:before="160" w:after="160"/>
              <w:rPr>
                <w:rtl/>
              </w:rPr>
            </w:pPr>
            <w:r w:rsidRPr="009D587D">
              <w:t>72%</w:t>
            </w:r>
          </w:p>
        </w:tc>
      </w:tr>
      <w:tr w14:paraId="18FC2F5D" w14:textId="77777777" w:rsidTr="009D587D">
        <w:tblPrEx>
          <w:tblW w:w="5000" w:type="pct"/>
          <w:jc w:val="center"/>
          <w:shd w:val="clear" w:color="auto" w:fill="DFECEF"/>
          <w:tblLook w:val="04A0"/>
        </w:tblPrEx>
        <w:trPr>
          <w:trHeight w:val="57"/>
          <w:jc w:val="center"/>
        </w:trPr>
        <w:tc>
          <w:tcPr>
            <w:tcW w:w="982" w:type="pct"/>
            <w:shd w:val="clear" w:color="auto" w:fill="F0F8F9"/>
          </w:tcPr>
          <w:p w:rsidR="00C47681" w:rsidRPr="009D587D" w:rsidP="009D587D" w14:paraId="548BC0E0" w14:textId="77777777">
            <w:pPr>
              <w:pStyle w:val="73R"/>
              <w:spacing w:before="160" w:after="160"/>
              <w:rPr>
                <w:rtl/>
              </w:rPr>
            </w:pPr>
            <w:r w:rsidRPr="009D587D">
              <w:rPr>
                <w:rtl/>
              </w:rPr>
              <w:t>6</w:t>
            </w:r>
          </w:p>
        </w:tc>
        <w:tc>
          <w:tcPr>
            <w:tcW w:w="1796" w:type="pct"/>
            <w:shd w:val="clear" w:color="auto" w:fill="F0F8F9"/>
          </w:tcPr>
          <w:p w:rsidR="00C47681" w:rsidRPr="009D587D" w:rsidP="009D587D" w14:paraId="10733868" w14:textId="77777777">
            <w:pPr>
              <w:pStyle w:val="73R"/>
              <w:spacing w:before="160" w:after="160"/>
              <w:rPr>
                <w:rtl/>
              </w:rPr>
            </w:pPr>
            <w:r w:rsidRPr="009D587D">
              <w:t>517,692</w:t>
            </w:r>
          </w:p>
        </w:tc>
        <w:tc>
          <w:tcPr>
            <w:tcW w:w="1183" w:type="pct"/>
            <w:shd w:val="clear" w:color="auto" w:fill="F0F8F9"/>
          </w:tcPr>
          <w:p w:rsidR="00C47681" w:rsidRPr="009D587D" w:rsidP="009D587D" w14:paraId="2F4797E4" w14:textId="77777777">
            <w:pPr>
              <w:pStyle w:val="73R"/>
              <w:spacing w:before="160" w:after="160"/>
              <w:rPr>
                <w:rtl/>
              </w:rPr>
            </w:pPr>
            <w:r w:rsidRPr="009D587D">
              <w:t>67,692</w:t>
            </w:r>
          </w:p>
        </w:tc>
        <w:tc>
          <w:tcPr>
            <w:tcW w:w="1039" w:type="pct"/>
            <w:shd w:val="clear" w:color="auto" w:fill="F0F8F9"/>
          </w:tcPr>
          <w:p w:rsidR="00C47681" w:rsidRPr="009D587D" w:rsidP="009D587D" w14:paraId="689AE2D0" w14:textId="77777777">
            <w:pPr>
              <w:pStyle w:val="73R"/>
              <w:spacing w:before="160" w:after="160"/>
              <w:rPr>
                <w:rtl/>
              </w:rPr>
            </w:pPr>
            <w:r w:rsidRPr="009D587D">
              <w:t>15%</w:t>
            </w:r>
          </w:p>
        </w:tc>
      </w:tr>
      <w:tr w14:paraId="61EC566E" w14:textId="77777777" w:rsidTr="009D587D">
        <w:tblPrEx>
          <w:tblW w:w="5000" w:type="pct"/>
          <w:jc w:val="center"/>
          <w:shd w:val="clear" w:color="auto" w:fill="DFECEF"/>
          <w:tblLook w:val="04A0"/>
        </w:tblPrEx>
        <w:trPr>
          <w:trHeight w:val="57"/>
          <w:jc w:val="center"/>
        </w:trPr>
        <w:tc>
          <w:tcPr>
            <w:tcW w:w="982" w:type="pct"/>
            <w:shd w:val="clear" w:color="auto" w:fill="DFECEF"/>
          </w:tcPr>
          <w:p w:rsidR="00C47681" w:rsidRPr="009D587D" w:rsidP="009D587D" w14:paraId="1DB1C88C" w14:textId="77777777">
            <w:pPr>
              <w:pStyle w:val="73R"/>
              <w:spacing w:before="160" w:after="160"/>
              <w:rPr>
                <w:rtl/>
              </w:rPr>
            </w:pPr>
            <w:r w:rsidRPr="009D587D">
              <w:rPr>
                <w:rtl/>
              </w:rPr>
              <w:t>7</w:t>
            </w:r>
          </w:p>
        </w:tc>
        <w:tc>
          <w:tcPr>
            <w:tcW w:w="1796" w:type="pct"/>
            <w:shd w:val="clear" w:color="auto" w:fill="DFECEF"/>
          </w:tcPr>
          <w:p w:rsidR="00C47681" w:rsidRPr="009D587D" w:rsidP="009D587D" w14:paraId="48675A75" w14:textId="77777777">
            <w:pPr>
              <w:pStyle w:val="73R"/>
              <w:spacing w:before="160" w:after="160"/>
              <w:rPr>
                <w:rtl/>
              </w:rPr>
            </w:pPr>
            <w:r w:rsidRPr="009D587D">
              <w:t>608,976</w:t>
            </w:r>
          </w:p>
        </w:tc>
        <w:tc>
          <w:tcPr>
            <w:tcW w:w="1183" w:type="pct"/>
            <w:shd w:val="clear" w:color="auto" w:fill="DFECEF"/>
          </w:tcPr>
          <w:p w:rsidR="00C47681" w:rsidRPr="009D587D" w:rsidP="009D587D" w14:paraId="40060BCD" w14:textId="77777777">
            <w:pPr>
              <w:pStyle w:val="73R"/>
              <w:spacing w:before="160" w:after="160"/>
              <w:rPr>
                <w:rtl/>
              </w:rPr>
            </w:pPr>
            <w:r w:rsidRPr="009D587D">
              <w:t>158,976</w:t>
            </w:r>
          </w:p>
        </w:tc>
        <w:tc>
          <w:tcPr>
            <w:tcW w:w="1039" w:type="pct"/>
            <w:shd w:val="clear" w:color="auto" w:fill="DFECEF"/>
          </w:tcPr>
          <w:p w:rsidR="00C47681" w:rsidRPr="009D587D" w:rsidP="009D587D" w14:paraId="42FF9462" w14:textId="77777777">
            <w:pPr>
              <w:pStyle w:val="73R"/>
              <w:spacing w:before="160" w:after="160"/>
              <w:rPr>
                <w:rtl/>
              </w:rPr>
            </w:pPr>
            <w:r w:rsidRPr="009D587D">
              <w:t>35%</w:t>
            </w:r>
          </w:p>
        </w:tc>
      </w:tr>
      <w:tr w14:paraId="51BBFF64" w14:textId="77777777" w:rsidTr="009D587D">
        <w:tblPrEx>
          <w:tblW w:w="5000" w:type="pct"/>
          <w:jc w:val="center"/>
          <w:shd w:val="clear" w:color="auto" w:fill="DFECEF"/>
          <w:tblLook w:val="04A0"/>
        </w:tblPrEx>
        <w:trPr>
          <w:trHeight w:val="57"/>
          <w:jc w:val="center"/>
        </w:trPr>
        <w:tc>
          <w:tcPr>
            <w:tcW w:w="982" w:type="pct"/>
            <w:shd w:val="clear" w:color="auto" w:fill="F0F8F9"/>
          </w:tcPr>
          <w:p w:rsidR="00C47681" w:rsidRPr="009D587D" w:rsidP="009D587D" w14:paraId="42BCAA34" w14:textId="77777777">
            <w:pPr>
              <w:pStyle w:val="73R"/>
              <w:spacing w:before="160" w:after="160"/>
              <w:rPr>
                <w:b/>
                <w:bCs/>
                <w:rtl/>
              </w:rPr>
            </w:pPr>
            <w:r w:rsidRPr="009D587D">
              <w:rPr>
                <w:rFonts w:hint="cs"/>
                <w:b/>
                <w:bCs/>
                <w:rtl/>
              </w:rPr>
              <w:t>סך הכול</w:t>
            </w:r>
          </w:p>
        </w:tc>
        <w:tc>
          <w:tcPr>
            <w:tcW w:w="1796" w:type="pct"/>
            <w:shd w:val="clear" w:color="auto" w:fill="F0F8F9"/>
            <w:vAlign w:val="bottom"/>
          </w:tcPr>
          <w:p w:rsidR="00C47681" w:rsidRPr="009D587D" w:rsidP="009D587D" w14:paraId="5ADA6A7A" w14:textId="77777777">
            <w:pPr>
              <w:pStyle w:val="73R"/>
              <w:spacing w:before="160" w:after="160"/>
              <w:rPr>
                <w:b/>
                <w:bCs/>
              </w:rPr>
            </w:pPr>
            <w:r w:rsidRPr="009D587D">
              <w:rPr>
                <w:b/>
                <w:bCs/>
              </w:rPr>
              <w:t>4,106,914</w:t>
            </w:r>
          </w:p>
        </w:tc>
        <w:tc>
          <w:tcPr>
            <w:tcW w:w="1183" w:type="pct"/>
            <w:shd w:val="clear" w:color="auto" w:fill="F0F8F9"/>
            <w:vAlign w:val="bottom"/>
          </w:tcPr>
          <w:p w:rsidR="00C47681" w:rsidRPr="009D587D" w:rsidP="009D587D" w14:paraId="08339F25" w14:textId="77777777">
            <w:pPr>
              <w:pStyle w:val="73R"/>
              <w:spacing w:before="160" w:after="160"/>
              <w:rPr>
                <w:b/>
                <w:bCs/>
              </w:rPr>
            </w:pPr>
            <w:r w:rsidRPr="009D587D">
              <w:rPr>
                <w:b/>
                <w:bCs/>
              </w:rPr>
              <w:t>956,914</w:t>
            </w:r>
          </w:p>
        </w:tc>
        <w:tc>
          <w:tcPr>
            <w:tcW w:w="1039" w:type="pct"/>
            <w:shd w:val="clear" w:color="auto" w:fill="F0F8F9"/>
          </w:tcPr>
          <w:p w:rsidR="00C47681" w:rsidRPr="009D587D" w:rsidP="009D587D" w14:paraId="3F6CF33B" w14:textId="77777777">
            <w:pPr>
              <w:pStyle w:val="73R"/>
              <w:spacing w:before="160" w:after="160"/>
              <w:rPr>
                <w:b/>
                <w:bCs/>
              </w:rPr>
            </w:pPr>
          </w:p>
        </w:tc>
      </w:tr>
    </w:tbl>
    <w:p w:rsidR="00C47681" w:rsidRPr="009D587D" w:rsidP="009D587D" w14:paraId="34417AD1" w14:textId="579CFC47">
      <w:pPr>
        <w:pStyle w:val="738"/>
        <w:rPr>
          <w:rtl/>
        </w:rPr>
      </w:pPr>
      <w:r w:rsidRPr="009D587D">
        <w:rPr>
          <w:rFonts w:hint="cs"/>
          <w:rtl/>
        </w:rPr>
        <w:t xml:space="preserve">המקור: רשות המיסים. </w:t>
      </w:r>
    </w:p>
    <w:p w:rsidR="00C47681" w:rsidRPr="009D587D" w:rsidP="009D587D" w14:paraId="4F117572" w14:textId="5420BA80">
      <w:pPr>
        <w:pStyle w:val="7318"/>
        <w:rPr>
          <w:rtl/>
        </w:rPr>
      </w:pPr>
      <w:r w:rsidRPr="009D587D">
        <w:rPr>
          <w:rFonts w:hint="cs"/>
          <w:rtl/>
        </w:rPr>
        <w:t>מנתוני הלוח</w:t>
      </w:r>
      <w:r w:rsidRPr="009D587D">
        <w:rPr>
          <w:rtl/>
        </w:rPr>
        <w:t xml:space="preserve"> עולה כי ב-4 מתוך 7 המקרים (כ-57%) </w:t>
      </w:r>
      <w:r w:rsidRPr="009D587D">
        <w:rPr>
          <w:rFonts w:hint="cs"/>
          <w:rtl/>
        </w:rPr>
        <w:t>ש</w:t>
      </w:r>
      <w:r w:rsidRPr="009D587D">
        <w:rPr>
          <w:rtl/>
        </w:rPr>
        <w:t xml:space="preserve">בהם הייתה חריגה מהכלל שנקבע ביחס להחלטות כופר בתחום </w:t>
      </w:r>
      <w:r w:rsidRPr="009D587D">
        <w:rPr>
          <w:rtl/>
        </w:rPr>
        <w:t>מ</w:t>
      </w:r>
      <w:r w:rsidRPr="009D587D">
        <w:rPr>
          <w:rFonts w:hint="cs"/>
          <w:rtl/>
        </w:rPr>
        <w:t>ע"ם</w:t>
      </w:r>
      <w:r w:rsidRPr="009D587D">
        <w:rPr>
          <w:rtl/>
        </w:rPr>
        <w:t xml:space="preserve"> שיעור החריגה מהכלל היה גבוה מ-20%.</w:t>
      </w:r>
      <w:r w:rsidRPr="009D587D">
        <w:rPr>
          <w:rFonts w:hint="cs"/>
          <w:rtl/>
        </w:rPr>
        <w:t xml:space="preserve"> סכום החריגה ב-4 מקרים אלו עמד על 792,212 ש"ח ומהווה כ-83% מסכום החריגות ב-7 המקרים שעמד על 956,914 ש"ח.</w:t>
      </w:r>
    </w:p>
    <w:p w:rsidR="00C47681" w:rsidRPr="009D587D" w:rsidP="009D587D" w14:paraId="6BD3883A" w14:textId="77777777">
      <w:pPr>
        <w:pStyle w:val="7318"/>
        <w:rPr>
          <w:rtl/>
        </w:rPr>
      </w:pPr>
      <w:r w:rsidRPr="009D587D">
        <w:rPr>
          <w:rtl/>
        </w:rPr>
        <w:t xml:space="preserve">משרד מבקר המדינה ממליץ לרשות </w:t>
      </w:r>
      <w:r w:rsidRPr="009D587D">
        <w:rPr>
          <w:rFonts w:hint="cs"/>
          <w:rtl/>
        </w:rPr>
        <w:t xml:space="preserve">לבחון עיגון כללים בדבר היקפי המס שהושמט הנידונים בוועדה לאישור </w:t>
      </w:r>
      <w:r w:rsidRPr="009D587D">
        <w:rPr>
          <w:rtl/>
        </w:rPr>
        <w:t>עסקאות כופר</w:t>
      </w:r>
      <w:r w:rsidRPr="009D587D">
        <w:rPr>
          <w:rFonts w:hint="cs"/>
          <w:rtl/>
        </w:rPr>
        <w:t xml:space="preserve"> ופרסום כללים אלו לציבור.</w:t>
      </w:r>
      <w:r w:rsidRPr="009D587D">
        <w:rPr>
          <w:rtl/>
        </w:rPr>
        <w:t xml:space="preserve"> </w:t>
      </w:r>
      <w:r w:rsidRPr="009D587D">
        <w:rPr>
          <w:rFonts w:hint="cs"/>
          <w:rtl/>
        </w:rPr>
        <w:t>גיבוש ופרסום כללים אלו יתרמו</w:t>
      </w:r>
      <w:r w:rsidRPr="009D587D">
        <w:rPr>
          <w:rtl/>
        </w:rPr>
        <w:t xml:space="preserve"> </w:t>
      </w:r>
      <w:r w:rsidRPr="009D587D">
        <w:rPr>
          <w:rFonts w:hint="eastAsia"/>
          <w:rtl/>
        </w:rPr>
        <w:t>לשקיפות</w:t>
      </w:r>
      <w:r w:rsidRPr="009D587D">
        <w:rPr>
          <w:rtl/>
        </w:rPr>
        <w:t xml:space="preserve"> </w:t>
      </w:r>
      <w:r w:rsidRPr="009D587D">
        <w:rPr>
          <w:rFonts w:hint="eastAsia"/>
          <w:rtl/>
        </w:rPr>
        <w:t>כלפי</w:t>
      </w:r>
      <w:r w:rsidRPr="009D587D">
        <w:rPr>
          <w:rtl/>
        </w:rPr>
        <w:t xml:space="preserve"> </w:t>
      </w:r>
      <w:r w:rsidRPr="009D587D">
        <w:rPr>
          <w:rFonts w:hint="eastAsia"/>
          <w:rtl/>
        </w:rPr>
        <w:t>הפונים</w:t>
      </w:r>
      <w:r w:rsidRPr="009D587D">
        <w:rPr>
          <w:rtl/>
        </w:rPr>
        <w:t xml:space="preserve"> </w:t>
      </w:r>
      <w:r w:rsidRPr="009D587D">
        <w:rPr>
          <w:rFonts w:hint="eastAsia"/>
          <w:rtl/>
        </w:rPr>
        <w:t>לוועדות</w:t>
      </w:r>
      <w:r w:rsidRPr="009D587D">
        <w:rPr>
          <w:rtl/>
        </w:rPr>
        <w:t xml:space="preserve"> </w:t>
      </w:r>
      <w:r w:rsidRPr="009D587D">
        <w:rPr>
          <w:rFonts w:hint="eastAsia"/>
          <w:rtl/>
        </w:rPr>
        <w:t>הכופר</w:t>
      </w:r>
      <w:r w:rsidRPr="009D587D">
        <w:rPr>
          <w:rtl/>
        </w:rPr>
        <w:t xml:space="preserve"> </w:t>
      </w:r>
      <w:r w:rsidRPr="009D587D">
        <w:rPr>
          <w:rFonts w:hint="eastAsia"/>
          <w:rtl/>
        </w:rPr>
        <w:t>ו</w:t>
      </w:r>
      <w:r w:rsidRPr="009D587D">
        <w:rPr>
          <w:rtl/>
        </w:rPr>
        <w:t>ליצירת מדיניות עקבית לסכומי הכופר ב</w:t>
      </w:r>
      <w:r w:rsidRPr="009D587D">
        <w:rPr>
          <w:rFonts w:hint="cs"/>
          <w:rtl/>
        </w:rPr>
        <w:t>הקשר של</w:t>
      </w:r>
      <w:r w:rsidRPr="009D587D">
        <w:rPr>
          <w:rtl/>
        </w:rPr>
        <w:t xml:space="preserve"> היקף העלמת המס ונסיבות </w:t>
      </w:r>
      <w:r w:rsidRPr="009D587D">
        <w:rPr>
          <w:rFonts w:hint="cs"/>
          <w:rtl/>
        </w:rPr>
        <w:t>ה</w:t>
      </w:r>
      <w:r w:rsidRPr="009D587D">
        <w:rPr>
          <w:rtl/>
        </w:rPr>
        <w:t xml:space="preserve">ביצוע </w:t>
      </w:r>
      <w:r w:rsidRPr="009D587D">
        <w:rPr>
          <w:rFonts w:hint="cs"/>
          <w:rtl/>
        </w:rPr>
        <w:t xml:space="preserve">של </w:t>
      </w:r>
      <w:r w:rsidRPr="009D587D">
        <w:rPr>
          <w:rtl/>
        </w:rPr>
        <w:t xml:space="preserve">עבירת המס. </w:t>
      </w:r>
      <w:r w:rsidRPr="009D587D">
        <w:rPr>
          <w:rFonts w:hint="eastAsia"/>
          <w:rtl/>
        </w:rPr>
        <w:t>עוד</w:t>
      </w:r>
      <w:r w:rsidRPr="009D587D">
        <w:rPr>
          <w:rtl/>
        </w:rPr>
        <w:t xml:space="preserve"> </w:t>
      </w:r>
      <w:r w:rsidRPr="009D587D">
        <w:rPr>
          <w:rFonts w:hint="eastAsia"/>
          <w:rtl/>
        </w:rPr>
        <w:t>מומלץ</w:t>
      </w:r>
      <w:r w:rsidRPr="009D587D">
        <w:rPr>
          <w:rtl/>
        </w:rPr>
        <w:t xml:space="preserve"> </w:t>
      </w:r>
      <w:r w:rsidRPr="009D587D">
        <w:rPr>
          <w:rFonts w:hint="eastAsia"/>
          <w:rtl/>
        </w:rPr>
        <w:t>כי</w:t>
      </w:r>
      <w:r w:rsidRPr="009D587D">
        <w:rPr>
          <w:rtl/>
        </w:rPr>
        <w:t xml:space="preserve"> </w:t>
      </w:r>
      <w:r w:rsidRPr="009D587D">
        <w:rPr>
          <w:rFonts w:hint="eastAsia"/>
          <w:rtl/>
        </w:rPr>
        <w:t>חריגות</w:t>
      </w:r>
      <w:r w:rsidRPr="009D587D">
        <w:rPr>
          <w:rtl/>
        </w:rPr>
        <w:t xml:space="preserve"> </w:t>
      </w:r>
      <w:r w:rsidRPr="009D587D">
        <w:rPr>
          <w:rFonts w:hint="eastAsia"/>
          <w:rtl/>
        </w:rPr>
        <w:t>מכללי</w:t>
      </w:r>
      <w:r w:rsidRPr="009D587D">
        <w:rPr>
          <w:rtl/>
        </w:rPr>
        <w:t xml:space="preserve"> פרקליט </w:t>
      </w:r>
      <w:r w:rsidRPr="009D587D">
        <w:rPr>
          <w:rFonts w:hint="eastAsia"/>
          <w:rtl/>
        </w:rPr>
        <w:t>המדינה</w:t>
      </w:r>
      <w:r w:rsidRPr="009D587D">
        <w:rPr>
          <w:rtl/>
        </w:rPr>
        <w:t xml:space="preserve"> </w:t>
      </w:r>
      <w:r w:rsidRPr="009D587D">
        <w:rPr>
          <w:rFonts w:hint="eastAsia"/>
          <w:rtl/>
        </w:rPr>
        <w:t>תלווה</w:t>
      </w:r>
      <w:r w:rsidRPr="009D587D">
        <w:rPr>
          <w:rtl/>
        </w:rPr>
        <w:t xml:space="preserve"> </w:t>
      </w:r>
      <w:r w:rsidRPr="009D587D">
        <w:rPr>
          <w:rFonts w:hint="eastAsia"/>
          <w:rtl/>
        </w:rPr>
        <w:t>בהנמקה</w:t>
      </w:r>
      <w:r w:rsidRPr="009D587D">
        <w:rPr>
          <w:rtl/>
        </w:rPr>
        <w:t xml:space="preserve"> </w:t>
      </w:r>
      <w:r w:rsidRPr="009D587D">
        <w:rPr>
          <w:rFonts w:hint="eastAsia"/>
          <w:rtl/>
        </w:rPr>
        <w:t>שתשולב</w:t>
      </w:r>
      <w:r w:rsidRPr="009D587D">
        <w:rPr>
          <w:rtl/>
        </w:rPr>
        <w:t xml:space="preserve"> </w:t>
      </w:r>
      <w:r w:rsidRPr="009D587D">
        <w:rPr>
          <w:rFonts w:hint="eastAsia"/>
          <w:rtl/>
        </w:rPr>
        <w:t>בפרסום</w:t>
      </w:r>
      <w:r w:rsidRPr="009D587D">
        <w:rPr>
          <w:rtl/>
        </w:rPr>
        <w:t xml:space="preserve"> </w:t>
      </w:r>
      <w:r w:rsidRPr="009D587D">
        <w:rPr>
          <w:rFonts w:hint="eastAsia"/>
          <w:rtl/>
        </w:rPr>
        <w:t>החלטת</w:t>
      </w:r>
      <w:r w:rsidRPr="009D587D">
        <w:rPr>
          <w:rtl/>
        </w:rPr>
        <w:t xml:space="preserve"> </w:t>
      </w:r>
      <w:r w:rsidRPr="009D587D">
        <w:rPr>
          <w:rFonts w:hint="eastAsia"/>
          <w:rtl/>
        </w:rPr>
        <w:t>הועדה</w:t>
      </w:r>
      <w:r w:rsidRPr="009D587D">
        <w:rPr>
          <w:rtl/>
        </w:rPr>
        <w:t xml:space="preserve"> </w:t>
      </w:r>
      <w:r w:rsidRPr="009D587D">
        <w:rPr>
          <w:rFonts w:hint="eastAsia"/>
          <w:rtl/>
        </w:rPr>
        <w:t>לציבור</w:t>
      </w:r>
      <w:r w:rsidRPr="009D587D">
        <w:rPr>
          <w:rtl/>
        </w:rPr>
        <w:t>.</w:t>
      </w:r>
    </w:p>
    <w:p w:rsidR="00C47681" w:rsidRPr="003366BC" w:rsidP="009D44E6" w14:paraId="2D1E15E7" w14:textId="77777777">
      <w:pPr>
        <w:pStyle w:val="7392"/>
        <w:rPr>
          <w:rtl/>
        </w:rPr>
      </w:pPr>
      <w:r w:rsidRPr="00397858">
        <w:rPr>
          <w:rFonts w:hint="cs"/>
          <w:rtl/>
        </w:rPr>
        <w:t>רשות המיסים מסרה בתשובתה כי "</w:t>
      </w:r>
      <w:r w:rsidRPr="00397858">
        <w:rPr>
          <w:rtl/>
        </w:rPr>
        <w:t>מדיניות ועדת הכופר עקבית והיא פועלת בשוויוניות. כך למשל חלק מהתיקים</w:t>
      </w:r>
      <w:r w:rsidRPr="00397858">
        <w:rPr>
          <w:rFonts w:hint="cs"/>
          <w:rtl/>
        </w:rPr>
        <w:t>...</w:t>
      </w:r>
      <w:r w:rsidRPr="00397858">
        <w:rPr>
          <w:rtl/>
        </w:rPr>
        <w:t xml:space="preserve"> הינם על עבירות של השמטת הכנסות שכר דירה למגורים שלגביה נערך מבצע מיוחד באותה תקופה ונקבעה מדיניות ספציפית ביחד עם הפרקליטות. שאר ההחלטות שצוינו ניתנו ברובן לאחר קבלת חוות דעת מהפרקליטות המצדיקה סטייה מכללי ההמלצה של הפרקליטות בשל נסיבות מיוחדות, סעיף עבירה וכיוצא בזה. בימים אלה הרשות </w:t>
      </w:r>
      <w:r w:rsidRPr="00397858">
        <w:rPr>
          <w:rtl/>
        </w:rPr>
        <w:t>מעלה על הכתב את המדיניות שנהוגה לאורך השנים. כמו כן, הרשות תבחן אפשרות למתן נימוקים מפורטים יותר לגבי החלטות עתידיות</w:t>
      </w:r>
      <w:r w:rsidRPr="00397858">
        <w:rPr>
          <w:rFonts w:hint="cs"/>
          <w:rtl/>
        </w:rPr>
        <w:t>"</w:t>
      </w:r>
      <w:r w:rsidRPr="00397858">
        <w:rPr>
          <w:rtl/>
        </w:rPr>
        <w:t>.</w:t>
      </w:r>
    </w:p>
    <w:p w:rsidR="00C47681" w:rsidRPr="009D587D" w:rsidP="009D587D" w14:paraId="51FE357F" w14:textId="65D842CC">
      <w:pPr>
        <w:pStyle w:val="7329"/>
        <w:rPr>
          <w:rtl/>
        </w:rPr>
      </w:pPr>
      <w:bookmarkStart w:id="40" w:name="_Toc96427691"/>
      <w:r w:rsidRPr="009D587D">
        <w:rPr>
          <w:rFonts w:hint="cs"/>
          <w:rtl/>
        </w:rPr>
        <w:t xml:space="preserve">שער רביעי: </w:t>
      </w:r>
      <w:r w:rsidRPr="009D587D">
        <w:rPr>
          <w:rtl/>
        </w:rPr>
        <w:t>היבטי</w:t>
      </w:r>
      <w:r w:rsidRPr="009D587D">
        <w:rPr>
          <w:rFonts w:hint="cs"/>
          <w:rtl/>
        </w:rPr>
        <w:t>ם</w:t>
      </w:r>
      <w:r w:rsidRPr="009D587D">
        <w:rPr>
          <w:rtl/>
        </w:rPr>
        <w:t xml:space="preserve"> תפעול</w:t>
      </w:r>
      <w:r w:rsidRPr="009D587D">
        <w:rPr>
          <w:rFonts w:hint="cs"/>
          <w:rtl/>
        </w:rPr>
        <w:t>י</w:t>
      </w:r>
      <w:r w:rsidR="00A37D9C">
        <w:rPr>
          <w:rFonts w:hint="cs"/>
          <w:rtl/>
        </w:rPr>
        <w:t>י</w:t>
      </w:r>
      <w:r w:rsidRPr="009D587D">
        <w:rPr>
          <w:rFonts w:hint="cs"/>
          <w:rtl/>
        </w:rPr>
        <w:t>ם</w:t>
      </w:r>
      <w:r w:rsidRPr="009D587D">
        <w:rPr>
          <w:rtl/>
        </w:rPr>
        <w:t xml:space="preserve"> בפעילות הרשות</w:t>
      </w:r>
      <w:bookmarkEnd w:id="40"/>
    </w:p>
    <w:p w:rsidR="00C47681" w:rsidRPr="00055B10" w:rsidP="00055B10" w14:paraId="4A2A9F63" w14:textId="77777777">
      <w:pPr>
        <w:pStyle w:val="733155"/>
        <w:rPr>
          <w:szCs w:val="32"/>
          <w:rtl/>
        </w:rPr>
      </w:pPr>
      <w:r w:rsidRPr="00055B10">
        <w:rPr>
          <w:rFonts w:hint="cs"/>
          <w:szCs w:val="32"/>
          <w:rtl/>
        </w:rPr>
        <w:t>מערכות מחשוב</w:t>
      </w:r>
    </w:p>
    <w:p w:rsidR="00C47681" w:rsidRPr="003730D8" w:rsidP="00167CB4" w14:paraId="6669BF59" w14:textId="77777777">
      <w:pPr>
        <w:pStyle w:val="73414"/>
        <w:rPr>
          <w:rtl/>
        </w:rPr>
      </w:pPr>
      <w:r w:rsidRPr="003730D8">
        <w:rPr>
          <w:rFonts w:hint="cs"/>
          <w:rtl/>
        </w:rPr>
        <w:t>תיק ביקורת ממוחשב</w:t>
      </w:r>
    </w:p>
    <w:p w:rsidR="00C47681" w:rsidRPr="003730D8" w:rsidP="009D44E6" w14:paraId="01DEA3A9" w14:textId="77777777">
      <w:pPr>
        <w:pStyle w:val="7392"/>
        <w:rPr>
          <w:rtl/>
        </w:rPr>
      </w:pPr>
      <w:r w:rsidRPr="003730D8">
        <w:rPr>
          <w:rFonts w:hint="cs"/>
          <w:rtl/>
        </w:rPr>
        <w:t>בביקורת שומה באמצעות תיק אלקטרוני גלומים יתרונות רבים: מיצוי ידע בנושאי שומה וגבייה, הקמת "זיכרון ארגוני" של שומות ותרשומות; הקמת מערכות ביקורת דיגיטליות; ארכוב אלקטרוני של ניירות עבודה ושל המסמכים עליהם מתבססת השומה; הצלבת מידע בין נתונים ממערכי המס השונים; בניית מאגר "מילות מפתח" המאפשר לאתר מידע רלוונטי בעת עריכת שומה.</w:t>
      </w:r>
    </w:p>
    <w:p w:rsidR="00C47681" w:rsidRPr="003730D8" w:rsidP="009D44E6" w14:paraId="55393434" w14:textId="77777777">
      <w:pPr>
        <w:pStyle w:val="7392"/>
        <w:rPr>
          <w:rtl/>
        </w:rPr>
      </w:pPr>
      <w:r w:rsidRPr="003730D8">
        <w:rPr>
          <w:rFonts w:hint="cs"/>
          <w:rtl/>
        </w:rPr>
        <w:t>בעת ביצוע עבודת ביקורת השומה, עובד השומה נדרש לידע נרחב בנושאים מקצועיים וללימוד מתמיד של שינויי חקיקה, פסיקות תקדימיות ותקדימים שנוצרו בעת חתימת הסכמי שומה ברשות העשויים להיות רלוונטיים לעבודתו.</w:t>
      </w:r>
    </w:p>
    <w:p w:rsidR="00C47681" w:rsidRPr="003730D8" w:rsidP="009D44E6" w14:paraId="0E94965F" w14:textId="77777777">
      <w:pPr>
        <w:pStyle w:val="7392"/>
        <w:rPr>
          <w:rtl/>
        </w:rPr>
      </w:pPr>
      <w:r w:rsidRPr="003730D8">
        <w:rPr>
          <w:rFonts w:hint="cs"/>
          <w:rtl/>
        </w:rPr>
        <w:t xml:space="preserve">תיעוד </w:t>
      </w:r>
      <w:r w:rsidRPr="003730D8">
        <w:rPr>
          <w:rtl/>
        </w:rPr>
        <w:t xml:space="preserve">עבודת הביקורת של המפקח נשמרת בקלסר ניירות עבודה ובתיק הקבע של הנישום, </w:t>
      </w:r>
      <w:r w:rsidRPr="003730D8">
        <w:rPr>
          <w:rFonts w:hint="cs"/>
          <w:rtl/>
        </w:rPr>
        <w:t>והתיק מועבר לארכיון</w:t>
      </w:r>
      <w:r w:rsidRPr="003730D8">
        <w:rPr>
          <w:rtl/>
        </w:rPr>
        <w:t xml:space="preserve"> לאחר </w:t>
      </w:r>
      <w:r w:rsidRPr="003730D8">
        <w:rPr>
          <w:rFonts w:hint="cs"/>
          <w:rtl/>
        </w:rPr>
        <w:t>כמה</w:t>
      </w:r>
      <w:r w:rsidRPr="003730D8">
        <w:rPr>
          <w:rtl/>
        </w:rPr>
        <w:t xml:space="preserve"> שנים. </w:t>
      </w:r>
      <w:r w:rsidRPr="003730D8">
        <w:rPr>
          <w:rFonts w:hint="cs"/>
          <w:rtl/>
        </w:rPr>
        <w:t>שמירת מסמכים בניירת אינה מאפשרת</w:t>
      </w:r>
      <w:r w:rsidRPr="003730D8">
        <w:rPr>
          <w:rtl/>
        </w:rPr>
        <w:t xml:space="preserve"> לאתר תיקים על סמך הסוגיות שעלו בשומות לצורך </w:t>
      </w:r>
      <w:r w:rsidRPr="003730D8">
        <w:rPr>
          <w:rFonts w:hint="cs"/>
          <w:rtl/>
        </w:rPr>
        <w:t>הפקת לקחים והסקת מסקנות</w:t>
      </w:r>
      <w:r w:rsidRPr="003730D8">
        <w:rPr>
          <w:rtl/>
        </w:rPr>
        <w:t xml:space="preserve"> לפי סוגיות שומה החוזרות על עצמן, בדיק</w:t>
      </w:r>
      <w:r w:rsidRPr="003730D8">
        <w:rPr>
          <w:rFonts w:hint="cs"/>
          <w:rtl/>
        </w:rPr>
        <w:t>ה של</w:t>
      </w:r>
      <w:r w:rsidRPr="003730D8">
        <w:rPr>
          <w:rtl/>
        </w:rPr>
        <w:t xml:space="preserve"> יישום תיקוני חקיקה</w:t>
      </w:r>
      <w:r w:rsidRPr="003730D8">
        <w:rPr>
          <w:rFonts w:hint="cs"/>
          <w:rtl/>
        </w:rPr>
        <w:t>,</w:t>
      </w:r>
      <w:r w:rsidRPr="003730D8">
        <w:rPr>
          <w:rtl/>
        </w:rPr>
        <w:t xml:space="preserve"> פילוח סוגי ביקורת ועוד. </w:t>
      </w:r>
    </w:p>
    <w:p w:rsidR="00C47681" w:rsidRPr="003730D8" w:rsidP="009D44E6" w14:paraId="75597F11" w14:textId="77777777">
      <w:pPr>
        <w:pStyle w:val="7392"/>
      </w:pPr>
      <w:r w:rsidRPr="003730D8">
        <w:rPr>
          <w:rFonts w:hint="cs"/>
          <w:rtl/>
        </w:rPr>
        <w:t xml:space="preserve">בשנת 2005 הוקמה ברשות </w:t>
      </w:r>
      <w:r w:rsidRPr="00397858">
        <w:rPr>
          <w:rFonts w:hint="cs"/>
          <w:rtl/>
        </w:rPr>
        <w:t xml:space="preserve">ועדה "לפיתוח תיק אלקטרוני מעטפת נכונה לעבודת המפקח". </w:t>
      </w:r>
      <w:r w:rsidRPr="003730D8">
        <w:rPr>
          <w:rFonts w:hint="cs"/>
          <w:rtl/>
        </w:rPr>
        <w:t xml:space="preserve">על ועדה זו הוטל לבחון הצעות לפיתוח תיק אלקטרוני שיכלול בנוגע לכל תיק שומה, בין היתר, מידע כללי, תרשומת ממוכנת והערות ביקורת משנים קודמות וממשקי עבודה. ועדה זו הגישה את המלצותיה באותה שנה שעיקרן היה פיתוח תיק ביקורת אלקטרוני אשר יכלול את כל המסמכים המבססים את השומה ואת כל ניירות העבודה הרלוונטיים. </w:t>
      </w:r>
    </w:p>
    <w:p w:rsidR="00C47681" w:rsidRPr="003730D8" w:rsidP="009D44E6" w14:paraId="056CB71A" w14:textId="77777777">
      <w:pPr>
        <w:pStyle w:val="7392"/>
        <w:rPr>
          <w:rtl/>
        </w:rPr>
      </w:pPr>
      <w:r w:rsidRPr="003730D8">
        <w:rPr>
          <w:rtl/>
        </w:rPr>
        <w:t xml:space="preserve">בשנת 2014 מינה מנהל הרשות דאז </w:t>
      </w:r>
      <w:r w:rsidRPr="00397858">
        <w:rPr>
          <w:rtl/>
        </w:rPr>
        <w:t>ועדה פנימית</w:t>
      </w:r>
      <w:r w:rsidRPr="003730D8">
        <w:rPr>
          <w:rtl/>
        </w:rPr>
        <w:t xml:space="preserve"> </w:t>
      </w:r>
      <w:r w:rsidRPr="00494C67">
        <w:rPr>
          <w:rFonts w:hint="cs"/>
          <w:rtl/>
        </w:rPr>
        <w:t>ל</w:t>
      </w:r>
      <w:r w:rsidRPr="00CF4F2F">
        <w:rPr>
          <w:rFonts w:hint="cs"/>
          <w:rtl/>
        </w:rPr>
        <w:t>צורך גיבוש</w:t>
      </w:r>
      <w:r w:rsidRPr="003730D8">
        <w:rPr>
          <w:rtl/>
        </w:rPr>
        <w:t xml:space="preserve"> מתווה לפיתוח "תיק ביקורת ממוחשב"</w:t>
      </w:r>
      <w:r w:rsidRPr="003730D8">
        <w:rPr>
          <w:rFonts w:hint="cs"/>
          <w:rtl/>
        </w:rPr>
        <w:t xml:space="preserve"> במס הכנסה </w:t>
      </w:r>
      <w:r w:rsidRPr="003730D8">
        <w:rPr>
          <w:rtl/>
        </w:rPr>
        <w:t>(להלן</w:t>
      </w:r>
      <w:r w:rsidRPr="003730D8">
        <w:rPr>
          <w:rFonts w:hint="cs"/>
          <w:rtl/>
        </w:rPr>
        <w:t xml:space="preserve"> </w:t>
      </w:r>
      <w:r w:rsidRPr="003730D8">
        <w:rPr>
          <w:rtl/>
        </w:rPr>
        <w:t>-</w:t>
      </w:r>
      <w:r w:rsidRPr="003730D8">
        <w:rPr>
          <w:rFonts w:hint="cs"/>
          <w:rtl/>
        </w:rPr>
        <w:t xml:space="preserve"> </w:t>
      </w:r>
      <w:r w:rsidRPr="003730D8">
        <w:rPr>
          <w:rtl/>
        </w:rPr>
        <w:t xml:space="preserve">התיק). </w:t>
      </w:r>
    </w:p>
    <w:p w:rsidR="00C47681" w:rsidRPr="003730D8" w:rsidP="009D44E6" w14:paraId="36B900BE" w14:textId="54A9F5DF">
      <w:pPr>
        <w:pStyle w:val="7392"/>
        <w:rPr>
          <w:rtl/>
        </w:rPr>
      </w:pPr>
      <w:r w:rsidRPr="003730D8">
        <w:rPr>
          <w:rtl/>
        </w:rPr>
        <w:t>בדצמבר 2015 הגישה ועדה זו את מסקנותיה</w:t>
      </w:r>
      <w:r>
        <w:rPr>
          <w:rFonts w:hint="cs"/>
          <w:rtl/>
        </w:rPr>
        <w:t xml:space="preserve"> והמלצותיה</w:t>
      </w:r>
      <w:r w:rsidRPr="003730D8">
        <w:rPr>
          <w:rtl/>
        </w:rPr>
        <w:t xml:space="preserve"> למנהל הרשות. הוועדה המליצה בין היתר כי</w:t>
      </w:r>
      <w:r w:rsidRPr="003730D8">
        <w:rPr>
          <w:rFonts w:hint="cs"/>
          <w:rtl/>
        </w:rPr>
        <w:t xml:space="preserve"> התיק יאפשר</w:t>
      </w:r>
      <w:r w:rsidRPr="003730D8">
        <w:rPr>
          <w:rtl/>
        </w:rPr>
        <w:t xml:space="preserve">: </w:t>
      </w:r>
      <w:r w:rsidRPr="003730D8">
        <w:rPr>
          <w:rFonts w:hint="cs"/>
          <w:rtl/>
        </w:rPr>
        <w:t xml:space="preserve">(א) תכנון מצד רכז </w:t>
      </w:r>
      <w:r w:rsidRPr="003730D8">
        <w:rPr>
          <w:rFonts w:hint="cs"/>
          <w:rtl/>
        </w:rPr>
        <w:t>החוליה</w:t>
      </w:r>
      <w:r w:rsidRPr="003730D8">
        <w:rPr>
          <w:rFonts w:hint="cs"/>
          <w:rtl/>
        </w:rPr>
        <w:t xml:space="preserve"> של</w:t>
      </w:r>
      <w:r w:rsidRPr="003730D8">
        <w:rPr>
          <w:rtl/>
        </w:rPr>
        <w:t xml:space="preserve"> ת</w:t>
      </w:r>
      <w:r w:rsidRPr="003730D8">
        <w:rPr>
          <w:rFonts w:hint="cs"/>
          <w:rtl/>
        </w:rPr>
        <w:t>ו</w:t>
      </w:r>
      <w:r w:rsidRPr="003730D8">
        <w:rPr>
          <w:rtl/>
        </w:rPr>
        <w:t>כנית עבודה למפקח המס ו</w:t>
      </w:r>
      <w:r w:rsidRPr="003730D8">
        <w:rPr>
          <w:rFonts w:hint="cs"/>
          <w:rtl/>
        </w:rPr>
        <w:t xml:space="preserve">הקצבת </w:t>
      </w:r>
      <w:r w:rsidRPr="003730D8">
        <w:rPr>
          <w:rtl/>
        </w:rPr>
        <w:t>ל</w:t>
      </w:r>
      <w:r w:rsidRPr="003730D8">
        <w:rPr>
          <w:rFonts w:hint="cs"/>
          <w:rtl/>
        </w:rPr>
        <w:t>ו</w:t>
      </w:r>
      <w:r w:rsidRPr="003730D8">
        <w:rPr>
          <w:rtl/>
        </w:rPr>
        <w:t>חות זמנים למימושה</w:t>
      </w:r>
      <w:r w:rsidRPr="003730D8">
        <w:rPr>
          <w:rFonts w:hint="cs"/>
          <w:rtl/>
        </w:rPr>
        <w:t>;</w:t>
      </w:r>
      <w:r w:rsidRPr="003730D8">
        <w:rPr>
          <w:rtl/>
        </w:rPr>
        <w:t xml:space="preserve"> </w:t>
      </w:r>
      <w:r w:rsidRPr="003730D8">
        <w:rPr>
          <w:rFonts w:hint="cs"/>
          <w:rtl/>
        </w:rPr>
        <w:t xml:space="preserve">(ב) </w:t>
      </w:r>
      <w:r w:rsidRPr="003730D8">
        <w:rPr>
          <w:rtl/>
        </w:rPr>
        <w:t xml:space="preserve">מידע מקיף על התיק </w:t>
      </w:r>
      <w:r w:rsidRPr="003730D8">
        <w:rPr>
          <w:rFonts w:hint="cs"/>
          <w:rtl/>
        </w:rPr>
        <w:t>ועל</w:t>
      </w:r>
      <w:r w:rsidRPr="003730D8">
        <w:rPr>
          <w:rtl/>
        </w:rPr>
        <w:t xml:space="preserve"> תיקים הקשורים לו, מידע ממערכי מס אחרים, ממצאים חריגים, בניית "מערכת התראות" הרלוונטיות לעבודת השומה</w:t>
      </w:r>
      <w:r w:rsidRPr="003730D8">
        <w:rPr>
          <w:rFonts w:hint="cs"/>
          <w:rtl/>
        </w:rPr>
        <w:t xml:space="preserve"> </w:t>
      </w:r>
      <w:r w:rsidRPr="003730D8">
        <w:rPr>
          <w:rtl/>
        </w:rPr>
        <w:t>(למשל</w:t>
      </w:r>
      <w:r>
        <w:rPr>
          <w:rFonts w:hint="cs"/>
          <w:rtl/>
        </w:rPr>
        <w:t>,</w:t>
      </w:r>
      <w:r w:rsidRPr="003730D8">
        <w:rPr>
          <w:rtl/>
        </w:rPr>
        <w:t xml:space="preserve"> </w:t>
      </w:r>
      <w:r w:rsidRPr="003730D8">
        <w:rPr>
          <w:rFonts w:hint="cs"/>
          <w:rtl/>
        </w:rPr>
        <w:t xml:space="preserve">אם הנישום הגיש </w:t>
      </w:r>
      <w:r w:rsidRPr="003730D8">
        <w:rPr>
          <w:rtl/>
        </w:rPr>
        <w:t>הצהרת הון) ועוד</w:t>
      </w:r>
      <w:r w:rsidRPr="003730D8">
        <w:rPr>
          <w:rFonts w:hint="cs"/>
          <w:rtl/>
        </w:rPr>
        <w:t>;</w:t>
      </w:r>
      <w:r w:rsidRPr="003730D8">
        <w:rPr>
          <w:rtl/>
        </w:rPr>
        <w:t xml:space="preserve"> </w:t>
      </w:r>
      <w:r w:rsidRPr="003730D8">
        <w:rPr>
          <w:rFonts w:hint="cs"/>
          <w:rtl/>
        </w:rPr>
        <w:t>(</w:t>
      </w:r>
      <w:r w:rsidR="001A455C">
        <w:rPr>
          <w:rFonts w:hint="cs"/>
          <w:rtl/>
        </w:rPr>
        <w:t>ג</w:t>
      </w:r>
      <w:r w:rsidRPr="003730D8">
        <w:rPr>
          <w:rFonts w:hint="cs"/>
          <w:rtl/>
        </w:rPr>
        <w:t xml:space="preserve">) </w:t>
      </w:r>
      <w:r w:rsidRPr="003730D8">
        <w:rPr>
          <w:rtl/>
        </w:rPr>
        <w:t xml:space="preserve">יצירת קוהרנטיות לעבודת השומה </w:t>
      </w:r>
      <w:r w:rsidRPr="003730D8">
        <w:rPr>
          <w:rFonts w:hint="cs"/>
          <w:rtl/>
        </w:rPr>
        <w:t>באמצעות</w:t>
      </w:r>
      <w:r w:rsidRPr="003730D8">
        <w:rPr>
          <w:rtl/>
        </w:rPr>
        <w:t xml:space="preserve"> בניי</w:t>
      </w:r>
      <w:r w:rsidRPr="003730D8">
        <w:rPr>
          <w:rFonts w:hint="cs"/>
          <w:rtl/>
        </w:rPr>
        <w:t>ה של</w:t>
      </w:r>
      <w:r w:rsidRPr="003730D8">
        <w:rPr>
          <w:rtl/>
        </w:rPr>
        <w:t xml:space="preserve"> "תיק ניירות עבודה"</w:t>
      </w:r>
      <w:r w:rsidRPr="003730D8">
        <w:rPr>
          <w:rFonts w:hint="cs"/>
          <w:rtl/>
        </w:rPr>
        <w:t>,</w:t>
      </w:r>
      <w:r w:rsidRPr="003730D8">
        <w:rPr>
          <w:rtl/>
        </w:rPr>
        <w:t xml:space="preserve"> ובו </w:t>
      </w:r>
      <w:r w:rsidRPr="003730D8">
        <w:rPr>
          <w:rFonts w:hint="cs"/>
          <w:rtl/>
        </w:rPr>
        <w:t>דפוס</w:t>
      </w:r>
      <w:r w:rsidRPr="003730D8">
        <w:rPr>
          <w:rtl/>
        </w:rPr>
        <w:t xml:space="preserve">ים אחידים </w:t>
      </w:r>
      <w:r w:rsidRPr="003730D8">
        <w:rPr>
          <w:rFonts w:hint="cs"/>
          <w:rtl/>
        </w:rPr>
        <w:t>ש</w:t>
      </w:r>
      <w:r w:rsidRPr="003730D8">
        <w:rPr>
          <w:rtl/>
        </w:rPr>
        <w:t>ל</w:t>
      </w:r>
      <w:r w:rsidRPr="003730D8">
        <w:rPr>
          <w:rFonts w:hint="cs"/>
          <w:rtl/>
        </w:rPr>
        <w:t xml:space="preserve"> </w:t>
      </w:r>
      <w:r w:rsidRPr="003730D8">
        <w:rPr>
          <w:rtl/>
        </w:rPr>
        <w:t>מסמכים פנימיים ו</w:t>
      </w:r>
      <w:r w:rsidRPr="003730D8">
        <w:rPr>
          <w:rFonts w:hint="cs"/>
          <w:rtl/>
        </w:rPr>
        <w:t>ש</w:t>
      </w:r>
      <w:r w:rsidRPr="003730D8">
        <w:rPr>
          <w:rtl/>
        </w:rPr>
        <w:t>ל</w:t>
      </w:r>
      <w:r w:rsidRPr="003730D8">
        <w:rPr>
          <w:rFonts w:hint="cs"/>
          <w:rtl/>
        </w:rPr>
        <w:t xml:space="preserve"> </w:t>
      </w:r>
      <w:r w:rsidRPr="003730D8">
        <w:rPr>
          <w:rtl/>
        </w:rPr>
        <w:t xml:space="preserve">מכתבים לסיכום הטיפול בתיק, </w:t>
      </w:r>
      <w:r w:rsidRPr="003730D8">
        <w:rPr>
          <w:rFonts w:hint="cs"/>
          <w:rtl/>
        </w:rPr>
        <w:t>ש</w:t>
      </w:r>
      <w:r w:rsidRPr="003730D8">
        <w:rPr>
          <w:rtl/>
        </w:rPr>
        <w:t>ל</w:t>
      </w:r>
      <w:r w:rsidRPr="003730D8">
        <w:rPr>
          <w:rFonts w:hint="cs"/>
          <w:rtl/>
        </w:rPr>
        <w:t xml:space="preserve"> </w:t>
      </w:r>
      <w:r w:rsidRPr="003730D8">
        <w:rPr>
          <w:rtl/>
        </w:rPr>
        <w:t>תרשומות שומה ו</w:t>
      </w:r>
      <w:r w:rsidRPr="003730D8">
        <w:rPr>
          <w:rFonts w:hint="cs"/>
          <w:rtl/>
        </w:rPr>
        <w:t>ש</w:t>
      </w:r>
      <w:r w:rsidRPr="003730D8">
        <w:rPr>
          <w:rtl/>
        </w:rPr>
        <w:t>ל</w:t>
      </w:r>
      <w:r w:rsidRPr="003730D8">
        <w:rPr>
          <w:rFonts w:hint="cs"/>
          <w:rtl/>
        </w:rPr>
        <w:t xml:space="preserve"> </w:t>
      </w:r>
      <w:r w:rsidRPr="003730D8">
        <w:rPr>
          <w:rtl/>
        </w:rPr>
        <w:t>הסכמי שומה</w:t>
      </w:r>
      <w:r w:rsidRPr="003730D8">
        <w:rPr>
          <w:rFonts w:hint="cs"/>
          <w:rtl/>
        </w:rPr>
        <w:t>,</w:t>
      </w:r>
      <w:r w:rsidRPr="003730D8">
        <w:rPr>
          <w:rtl/>
        </w:rPr>
        <w:t xml:space="preserve"> כולל רישום ההנמקות לסעיפי השומה</w:t>
      </w:r>
      <w:r w:rsidRPr="003730D8">
        <w:rPr>
          <w:rFonts w:hint="cs"/>
          <w:rtl/>
        </w:rPr>
        <w:t>;</w:t>
      </w:r>
      <w:r w:rsidRPr="003730D8">
        <w:rPr>
          <w:rtl/>
        </w:rPr>
        <w:t xml:space="preserve"> </w:t>
      </w:r>
      <w:r w:rsidRPr="003730D8">
        <w:rPr>
          <w:rFonts w:hint="cs"/>
          <w:rtl/>
        </w:rPr>
        <w:t xml:space="preserve">(ד) </w:t>
      </w:r>
      <w:r w:rsidRPr="003730D8">
        <w:rPr>
          <w:rtl/>
        </w:rPr>
        <w:t>בניית "תיק בית משפט"</w:t>
      </w:r>
      <w:r w:rsidRPr="003730D8">
        <w:rPr>
          <w:rFonts w:hint="cs"/>
          <w:rtl/>
        </w:rPr>
        <w:t>,</w:t>
      </w:r>
      <w:r w:rsidRPr="003730D8">
        <w:rPr>
          <w:rtl/>
        </w:rPr>
        <w:t xml:space="preserve"> </w:t>
      </w:r>
      <w:r w:rsidRPr="003730D8">
        <w:rPr>
          <w:rFonts w:hint="cs"/>
          <w:rtl/>
        </w:rPr>
        <w:t xml:space="preserve">ובו </w:t>
      </w:r>
      <w:r w:rsidRPr="003730D8">
        <w:rPr>
          <w:rtl/>
        </w:rPr>
        <w:t>כל המידע הנדרש למפקח לצורך הטיפול בתיק בכל ההליך המשפטי</w:t>
      </w:r>
      <w:r w:rsidRPr="003730D8">
        <w:rPr>
          <w:rFonts w:hint="cs"/>
          <w:rtl/>
        </w:rPr>
        <w:t>;</w:t>
      </w:r>
      <w:r w:rsidRPr="003730D8">
        <w:rPr>
          <w:rtl/>
        </w:rPr>
        <w:t xml:space="preserve"> </w:t>
      </w:r>
      <w:r w:rsidRPr="003730D8">
        <w:rPr>
          <w:rFonts w:hint="cs"/>
          <w:rtl/>
        </w:rPr>
        <w:t xml:space="preserve">(ה) </w:t>
      </w:r>
      <w:r w:rsidRPr="003730D8">
        <w:rPr>
          <w:rtl/>
        </w:rPr>
        <w:t>יצירת אפשרות לשל</w:t>
      </w:r>
      <w:r w:rsidRPr="003730D8">
        <w:rPr>
          <w:rFonts w:hint="cs"/>
          <w:rtl/>
        </w:rPr>
        <w:t>וף</w:t>
      </w:r>
      <w:r w:rsidRPr="003730D8">
        <w:rPr>
          <w:rtl/>
        </w:rPr>
        <w:t xml:space="preserve"> תיקים</w:t>
      </w:r>
      <w:r w:rsidRPr="003730D8">
        <w:rPr>
          <w:rFonts w:hint="cs"/>
          <w:rtl/>
        </w:rPr>
        <w:t xml:space="preserve"> </w:t>
      </w:r>
      <w:r w:rsidRPr="003730D8">
        <w:rPr>
          <w:rtl/>
        </w:rPr>
        <w:t xml:space="preserve">על פי </w:t>
      </w:r>
      <w:r w:rsidRPr="003730D8">
        <w:rPr>
          <w:rFonts w:hint="cs"/>
          <w:rtl/>
        </w:rPr>
        <w:t>תבחי</w:t>
      </w:r>
      <w:r w:rsidRPr="003730D8">
        <w:rPr>
          <w:rtl/>
        </w:rPr>
        <w:t>נים בהתאם להחלטת משרדי השומה או המטה ו</w:t>
      </w:r>
      <w:r w:rsidRPr="003730D8">
        <w:rPr>
          <w:rFonts w:hint="cs"/>
          <w:rtl/>
        </w:rPr>
        <w:t>ל</w:t>
      </w:r>
      <w:r w:rsidRPr="003730D8">
        <w:rPr>
          <w:rtl/>
        </w:rPr>
        <w:t>הפ</w:t>
      </w:r>
      <w:r w:rsidRPr="003730D8">
        <w:rPr>
          <w:rFonts w:hint="cs"/>
          <w:rtl/>
        </w:rPr>
        <w:t>י</w:t>
      </w:r>
      <w:r w:rsidRPr="003730D8">
        <w:rPr>
          <w:rtl/>
        </w:rPr>
        <w:t xml:space="preserve">ק סטטיסטיקות ברמת האגף, משרד השומה, רכז </w:t>
      </w:r>
      <w:r w:rsidRPr="003730D8">
        <w:rPr>
          <w:rtl/>
        </w:rPr>
        <w:t>החול</w:t>
      </w:r>
      <w:r w:rsidRPr="003730D8">
        <w:rPr>
          <w:rFonts w:hint="cs"/>
          <w:rtl/>
        </w:rPr>
        <w:t>י</w:t>
      </w:r>
      <w:r w:rsidRPr="003730D8">
        <w:rPr>
          <w:rtl/>
        </w:rPr>
        <w:t>ה</w:t>
      </w:r>
      <w:r w:rsidRPr="003730D8">
        <w:rPr>
          <w:rtl/>
        </w:rPr>
        <w:t xml:space="preserve"> </w:t>
      </w:r>
      <w:r w:rsidRPr="003730D8">
        <w:rPr>
          <w:rFonts w:hint="cs"/>
          <w:rtl/>
        </w:rPr>
        <w:t>א</w:t>
      </w:r>
      <w:r w:rsidRPr="003730D8">
        <w:rPr>
          <w:rtl/>
        </w:rPr>
        <w:t>ו</w:t>
      </w:r>
      <w:r w:rsidRPr="003730D8">
        <w:rPr>
          <w:rFonts w:hint="cs"/>
          <w:rtl/>
        </w:rPr>
        <w:t xml:space="preserve"> </w:t>
      </w:r>
      <w:r w:rsidRPr="003730D8">
        <w:rPr>
          <w:rtl/>
        </w:rPr>
        <w:t xml:space="preserve">מפקח המס. </w:t>
      </w:r>
    </w:p>
    <w:p w:rsidR="00C47681" w:rsidRPr="009D587D" w:rsidP="009D587D" w14:paraId="725E3783" w14:textId="77777777">
      <w:pPr>
        <w:pStyle w:val="7318"/>
        <w:rPr>
          <w:rtl/>
        </w:rPr>
      </w:pPr>
      <w:r w:rsidRPr="009D587D">
        <w:rPr>
          <w:rFonts w:hint="eastAsia"/>
          <w:rtl/>
        </w:rPr>
        <w:t>עלה</w:t>
      </w:r>
      <w:r w:rsidRPr="009D587D">
        <w:rPr>
          <w:rFonts w:hint="cs"/>
          <w:rtl/>
        </w:rPr>
        <w:t xml:space="preserve"> כי במועד סיום הביקורת, </w:t>
      </w:r>
      <w:r w:rsidRPr="009D587D">
        <w:rPr>
          <w:rFonts w:hint="eastAsia"/>
          <w:rtl/>
        </w:rPr>
        <w:t>תיקי</w:t>
      </w:r>
      <w:r w:rsidRPr="009D587D">
        <w:rPr>
          <w:rtl/>
        </w:rPr>
        <w:t xml:space="preserve"> </w:t>
      </w:r>
      <w:r w:rsidRPr="009D587D">
        <w:rPr>
          <w:rFonts w:hint="eastAsia"/>
          <w:rtl/>
        </w:rPr>
        <w:t>הנישומים</w:t>
      </w:r>
      <w:r w:rsidRPr="009D587D">
        <w:rPr>
          <w:rFonts w:hint="cs"/>
          <w:rtl/>
        </w:rPr>
        <w:t xml:space="preserve"> מנוהלים בצורה ידנית. תהליך הפיתוח של מערכת</w:t>
      </w:r>
      <w:r w:rsidRPr="009D587D">
        <w:rPr>
          <w:rtl/>
        </w:rPr>
        <w:t xml:space="preserve"> </w:t>
      </w:r>
      <w:r w:rsidRPr="009D587D">
        <w:rPr>
          <w:rFonts w:hint="cs"/>
          <w:rtl/>
        </w:rPr>
        <w:t>תיק ביקורת ממוחשב</w:t>
      </w:r>
      <w:r w:rsidRPr="009D587D">
        <w:rPr>
          <w:rtl/>
        </w:rPr>
        <w:t xml:space="preserve"> במס הכנסה </w:t>
      </w:r>
      <w:r w:rsidRPr="009D587D">
        <w:rPr>
          <w:rFonts w:hint="cs"/>
          <w:rtl/>
        </w:rPr>
        <w:t>החל ב-1.1.19</w:t>
      </w:r>
      <w:r w:rsidRPr="009D587D">
        <w:rPr>
          <w:rtl/>
        </w:rPr>
        <w:t>.</w:t>
      </w:r>
      <w:r w:rsidRPr="009D587D">
        <w:rPr>
          <w:rFonts w:hint="cs"/>
          <w:rtl/>
        </w:rPr>
        <w:t xml:space="preserve"> נכון לחודש ינואר 2022 הושלם פיתוח של כ-64% מהפרויקט ותאריך השלמתו נדחה ליוני 2023. </w:t>
      </w:r>
    </w:p>
    <w:p w:rsidR="00C47681" w:rsidRPr="00397858" w:rsidP="009D44E6" w14:paraId="2384892A" w14:textId="77777777">
      <w:pPr>
        <w:pStyle w:val="7392"/>
        <w:rPr>
          <w:rtl/>
        </w:rPr>
      </w:pPr>
      <w:r w:rsidRPr="00397858">
        <w:rPr>
          <w:rFonts w:hint="cs"/>
          <w:rtl/>
        </w:rPr>
        <w:t>רשות המיסים מסרה בתשובתה כי "</w:t>
      </w:r>
      <w:r w:rsidRPr="00397858">
        <w:rPr>
          <w:rtl/>
        </w:rPr>
        <w:t>נכון לחודש 11/2021 הסתיים הפיתוח של שלב א' של המערכת במלואו. וביום 10.11.2021 החל בביצוע הפיילוט. בימים אלו במקביל לביצוע הפיילוט והמשך הטמעה ממשיך גם האפיון והפיתוח של שלב ב' של המערכת, שסיומו המתוכנן בחודש יוני 2023</w:t>
      </w:r>
      <w:r w:rsidRPr="00397858">
        <w:rPr>
          <w:rFonts w:hint="cs"/>
          <w:rtl/>
        </w:rPr>
        <w:t>"</w:t>
      </w:r>
      <w:r w:rsidRPr="00397858">
        <w:rPr>
          <w:rtl/>
        </w:rPr>
        <w:t>.</w:t>
      </w:r>
    </w:p>
    <w:p w:rsidR="00C47681" w:rsidRPr="009D587D" w:rsidP="009D587D" w14:paraId="2E8ECB61" w14:textId="77777777">
      <w:pPr>
        <w:pStyle w:val="7318"/>
        <w:rPr>
          <w:rtl/>
        </w:rPr>
      </w:pPr>
      <w:r w:rsidRPr="009D587D">
        <w:rPr>
          <w:rFonts w:hint="cs"/>
          <w:rtl/>
        </w:rPr>
        <w:t xml:space="preserve">מומלץ כי רשות המיסים תפעל להשלמת מיזם תיק ביקורת ממוחשב </w:t>
      </w:r>
      <w:r w:rsidRPr="009D587D">
        <w:rPr>
          <w:rFonts w:hint="eastAsia"/>
          <w:rtl/>
        </w:rPr>
        <w:t>ולהטמעתו</w:t>
      </w:r>
      <w:r w:rsidRPr="009D587D">
        <w:rPr>
          <w:rFonts w:hint="cs"/>
          <w:rtl/>
        </w:rPr>
        <w:t>.</w:t>
      </w:r>
    </w:p>
    <w:p w:rsidR="00C47681" w:rsidRPr="003730D8" w:rsidP="00167CB4" w14:paraId="6FC03854" w14:textId="77777777">
      <w:pPr>
        <w:pStyle w:val="73414"/>
        <w:rPr>
          <w:rtl/>
        </w:rPr>
      </w:pPr>
      <w:r w:rsidRPr="003730D8">
        <w:rPr>
          <w:rtl/>
        </w:rPr>
        <w:t>קישור למערכת של הצהרות הון מקוונות</w:t>
      </w:r>
    </w:p>
    <w:p w:rsidR="00C47681" w:rsidRPr="003730D8" w:rsidP="009D44E6" w14:paraId="3C3DE2F4" w14:textId="77777777">
      <w:pPr>
        <w:pStyle w:val="7392"/>
        <w:rPr>
          <w:rtl/>
        </w:rPr>
      </w:pPr>
      <w:r w:rsidRPr="003730D8">
        <w:rPr>
          <w:rtl/>
        </w:rPr>
        <w:t>הצהרת הון עשויה ל</w:t>
      </w:r>
      <w:r w:rsidRPr="003730D8">
        <w:rPr>
          <w:rFonts w:hint="cs"/>
          <w:rtl/>
        </w:rPr>
        <w:t>שמש</w:t>
      </w:r>
      <w:r w:rsidRPr="003730D8">
        <w:rPr>
          <w:rtl/>
        </w:rPr>
        <w:t xml:space="preserve"> </w:t>
      </w:r>
      <w:r w:rsidRPr="003730D8">
        <w:rPr>
          <w:rFonts w:hint="cs"/>
          <w:rtl/>
        </w:rPr>
        <w:t xml:space="preserve">את </w:t>
      </w:r>
      <w:r w:rsidRPr="003730D8">
        <w:rPr>
          <w:rtl/>
        </w:rPr>
        <w:t xml:space="preserve">מפקח המס </w:t>
      </w:r>
      <w:r w:rsidRPr="003730D8">
        <w:rPr>
          <w:rFonts w:hint="cs"/>
          <w:rtl/>
        </w:rPr>
        <w:t>כ</w:t>
      </w:r>
      <w:r w:rsidRPr="003730D8">
        <w:rPr>
          <w:rtl/>
        </w:rPr>
        <w:t xml:space="preserve">כלי בקרה מרכזי </w:t>
      </w:r>
      <w:r w:rsidRPr="003730D8">
        <w:rPr>
          <w:rFonts w:hint="cs"/>
          <w:rtl/>
        </w:rPr>
        <w:t>ל</w:t>
      </w:r>
      <w:r w:rsidRPr="003730D8">
        <w:rPr>
          <w:rtl/>
        </w:rPr>
        <w:t>שליפת תיקים לת</w:t>
      </w:r>
      <w:r w:rsidRPr="003730D8">
        <w:rPr>
          <w:rFonts w:hint="cs"/>
          <w:rtl/>
        </w:rPr>
        <w:t>ו</w:t>
      </w:r>
      <w:r w:rsidRPr="003730D8">
        <w:rPr>
          <w:rtl/>
        </w:rPr>
        <w:t xml:space="preserve">כנית העבודה ובהליך השומה עצמו. הבדיקה נעשית בדרך של השוואה בין הצהרות הון שהוגשו בפער של </w:t>
      </w:r>
      <w:r w:rsidRPr="003730D8">
        <w:rPr>
          <w:rFonts w:hint="cs"/>
          <w:rtl/>
        </w:rPr>
        <w:t>כמה</w:t>
      </w:r>
      <w:r w:rsidRPr="003730D8">
        <w:rPr>
          <w:rtl/>
        </w:rPr>
        <w:t xml:space="preserve"> שנים</w:t>
      </w:r>
      <w:r w:rsidRPr="003730D8">
        <w:rPr>
          <w:rFonts w:hint="cs"/>
          <w:rtl/>
        </w:rPr>
        <w:t xml:space="preserve"> זו מזו,</w:t>
      </w:r>
      <w:r w:rsidRPr="003730D8">
        <w:rPr>
          <w:rtl/>
        </w:rPr>
        <w:t xml:space="preserve"> </w:t>
      </w:r>
      <w:r w:rsidRPr="003730D8">
        <w:rPr>
          <w:rFonts w:hint="cs"/>
          <w:rtl/>
        </w:rPr>
        <w:t>שממנה אפשר</w:t>
      </w:r>
      <w:r w:rsidRPr="003730D8">
        <w:rPr>
          <w:rtl/>
        </w:rPr>
        <w:t xml:space="preserve"> ללמוד אם הונו של הנישום גדל ב</w:t>
      </w:r>
      <w:r w:rsidRPr="003730D8">
        <w:rPr>
          <w:rFonts w:hint="cs"/>
          <w:rtl/>
        </w:rPr>
        <w:t>מיד</w:t>
      </w:r>
      <w:r w:rsidRPr="003730D8">
        <w:rPr>
          <w:rtl/>
        </w:rPr>
        <w:t xml:space="preserve">ה סבירה, </w:t>
      </w:r>
      <w:r w:rsidRPr="003730D8">
        <w:rPr>
          <w:rFonts w:hint="cs"/>
          <w:rtl/>
        </w:rPr>
        <w:t xml:space="preserve">כזאת </w:t>
      </w:r>
      <w:r w:rsidRPr="003730D8">
        <w:rPr>
          <w:rtl/>
        </w:rPr>
        <w:t xml:space="preserve">התואמת את הדיווחים שהגיש בדוחות השנתיים למס. </w:t>
      </w:r>
    </w:p>
    <w:p w:rsidR="00C47681" w:rsidRPr="003730D8" w:rsidP="009D44E6" w14:paraId="2D388EF9" w14:textId="77777777">
      <w:pPr>
        <w:pStyle w:val="7392"/>
        <w:rPr>
          <w:rtl/>
        </w:rPr>
      </w:pPr>
      <w:r w:rsidRPr="003730D8">
        <w:rPr>
          <w:rtl/>
        </w:rPr>
        <w:t>מלבד בדיקת ט</w:t>
      </w:r>
      <w:r w:rsidRPr="003730D8">
        <w:rPr>
          <w:rFonts w:hint="cs"/>
          <w:rtl/>
        </w:rPr>
        <w:t>ו</w:t>
      </w:r>
      <w:r w:rsidRPr="003730D8">
        <w:rPr>
          <w:rtl/>
        </w:rPr>
        <w:t>פסי הדיווח על הצהרת הון, נדרש מפקח המס להסתייע ב"טבלאות מח</w:t>
      </w:r>
      <w:r w:rsidRPr="003730D8">
        <w:rPr>
          <w:rFonts w:hint="cs"/>
          <w:rtl/>
        </w:rPr>
        <w:t>י</w:t>
      </w:r>
      <w:r w:rsidRPr="003730D8">
        <w:rPr>
          <w:rtl/>
        </w:rPr>
        <w:t>יה" סטטיסטיות, המשקפות ממוצע של הוצאות מח</w:t>
      </w:r>
      <w:r w:rsidRPr="003730D8">
        <w:rPr>
          <w:rFonts w:hint="cs"/>
          <w:rtl/>
        </w:rPr>
        <w:t>י</w:t>
      </w:r>
      <w:r w:rsidRPr="003730D8">
        <w:rPr>
          <w:rtl/>
        </w:rPr>
        <w:t>יה התואמות למגיש ההצהרה לפי נתוניו האישיים. נוסף</w:t>
      </w:r>
      <w:r w:rsidRPr="003730D8">
        <w:rPr>
          <w:rFonts w:hint="cs"/>
          <w:rtl/>
        </w:rPr>
        <w:t xml:space="preserve"> על כך</w:t>
      </w:r>
      <w:r w:rsidRPr="003730D8">
        <w:rPr>
          <w:rtl/>
        </w:rPr>
        <w:t xml:space="preserve">, </w:t>
      </w:r>
      <w:r w:rsidRPr="003730D8">
        <w:rPr>
          <w:rFonts w:hint="cs"/>
          <w:rtl/>
        </w:rPr>
        <w:t xml:space="preserve">הוא </w:t>
      </w:r>
      <w:r w:rsidRPr="003730D8">
        <w:rPr>
          <w:rtl/>
        </w:rPr>
        <w:t xml:space="preserve">נדרש לבדוק מידע המצוי במערכת </w:t>
      </w:r>
      <w:r w:rsidRPr="003730D8">
        <w:rPr>
          <w:rtl/>
        </w:rPr>
        <w:t>שע"ם</w:t>
      </w:r>
      <w:r w:rsidRPr="003730D8">
        <w:rPr>
          <w:rFonts w:hint="cs"/>
          <w:rtl/>
        </w:rPr>
        <w:t>,</w:t>
      </w:r>
      <w:r w:rsidRPr="003730D8">
        <w:rPr>
          <w:rtl/>
        </w:rPr>
        <w:t xml:space="preserve"> כמו מספר הנסיעות לחו"ל</w:t>
      </w:r>
      <w:r w:rsidRPr="003730D8">
        <w:rPr>
          <w:rFonts w:hint="cs"/>
          <w:rtl/>
        </w:rPr>
        <w:t>,</w:t>
      </w:r>
      <w:r w:rsidRPr="003730D8">
        <w:rPr>
          <w:rtl/>
        </w:rPr>
        <w:t xml:space="preserve"> אחזקה בנדל"ן </w:t>
      </w:r>
      <w:r w:rsidRPr="003730D8">
        <w:rPr>
          <w:rFonts w:hint="cs"/>
          <w:rtl/>
        </w:rPr>
        <w:t>ו</w:t>
      </w:r>
      <w:r w:rsidRPr="003730D8">
        <w:rPr>
          <w:rtl/>
        </w:rPr>
        <w:t xml:space="preserve">בכלי רכב </w:t>
      </w:r>
      <w:r w:rsidRPr="003730D8">
        <w:rPr>
          <w:rFonts w:hint="cs"/>
          <w:rtl/>
        </w:rPr>
        <w:t>ו</w:t>
      </w:r>
      <w:r w:rsidRPr="003730D8">
        <w:rPr>
          <w:rtl/>
        </w:rPr>
        <w:t xml:space="preserve">מידע מודיעיני אחר. </w:t>
      </w:r>
    </w:p>
    <w:p w:rsidR="00C47681" w:rsidRPr="003730D8" w:rsidP="009D44E6" w14:paraId="6DD1A23F" w14:textId="77777777">
      <w:pPr>
        <w:pStyle w:val="7392"/>
        <w:rPr>
          <w:rtl/>
        </w:rPr>
      </w:pPr>
      <w:r w:rsidRPr="003730D8">
        <w:rPr>
          <w:rtl/>
        </w:rPr>
        <w:t>אם מפקח המס מגיע למסקנה כי הונו של הנישום גדל ב</w:t>
      </w:r>
      <w:r w:rsidRPr="003730D8">
        <w:rPr>
          <w:rFonts w:hint="cs"/>
          <w:rtl/>
        </w:rPr>
        <w:t>מיד</w:t>
      </w:r>
      <w:r w:rsidRPr="003730D8">
        <w:rPr>
          <w:rtl/>
        </w:rPr>
        <w:t xml:space="preserve">ה בלתי סבירה והסבריו של הנישום לא הניחו את דעתו, הוא אמור לחייב אותו במס בהתאם. </w:t>
      </w:r>
    </w:p>
    <w:p w:rsidR="00C47681" w:rsidRPr="003730D8" w:rsidP="009D44E6" w14:paraId="1E4A4925" w14:textId="77777777">
      <w:pPr>
        <w:pStyle w:val="7392"/>
        <w:rPr>
          <w:rtl/>
        </w:rPr>
      </w:pPr>
      <w:r w:rsidRPr="003730D8">
        <w:rPr>
          <w:rFonts w:hint="cs"/>
          <w:rtl/>
        </w:rPr>
        <w:t>כ</w:t>
      </w:r>
      <w:r w:rsidRPr="003730D8">
        <w:rPr>
          <w:rtl/>
        </w:rPr>
        <w:t xml:space="preserve">יום, </w:t>
      </w:r>
      <w:r w:rsidRPr="003730D8">
        <w:rPr>
          <w:rFonts w:hint="cs"/>
          <w:rtl/>
        </w:rPr>
        <w:t>אם מפקח המס מבצע בדיקות אלו, הוא עושה זאת ידנית,</w:t>
      </w:r>
      <w:r w:rsidRPr="003730D8">
        <w:rPr>
          <w:rtl/>
        </w:rPr>
        <w:t xml:space="preserve"> ו</w:t>
      </w:r>
      <w:r w:rsidRPr="003730D8">
        <w:rPr>
          <w:rFonts w:hint="cs"/>
          <w:rtl/>
        </w:rPr>
        <w:t xml:space="preserve">הן </w:t>
      </w:r>
      <w:r w:rsidRPr="003730D8">
        <w:rPr>
          <w:rtl/>
        </w:rPr>
        <w:t>גוזלות</w:t>
      </w:r>
      <w:r w:rsidRPr="003730D8">
        <w:rPr>
          <w:rFonts w:hint="cs"/>
          <w:rtl/>
        </w:rPr>
        <w:t xml:space="preserve"> </w:t>
      </w:r>
      <w:r w:rsidRPr="003730D8">
        <w:rPr>
          <w:rtl/>
        </w:rPr>
        <w:t xml:space="preserve">ממנו זמן רב. הוועדה </w:t>
      </w:r>
      <w:r>
        <w:rPr>
          <w:rFonts w:hint="cs"/>
          <w:rtl/>
        </w:rPr>
        <w:t xml:space="preserve">הפנימית </w:t>
      </w:r>
      <w:r w:rsidRPr="003730D8">
        <w:rPr>
          <w:rtl/>
        </w:rPr>
        <w:t xml:space="preserve">המליצה </w:t>
      </w:r>
      <w:r w:rsidRPr="003730D8">
        <w:rPr>
          <w:rFonts w:hint="cs"/>
          <w:rtl/>
        </w:rPr>
        <w:t>ל</w:t>
      </w:r>
      <w:r>
        <w:rPr>
          <w:rFonts w:hint="cs"/>
          <w:rtl/>
        </w:rPr>
        <w:t>קשר</w:t>
      </w:r>
      <w:r w:rsidRPr="003730D8">
        <w:rPr>
          <w:rtl/>
        </w:rPr>
        <w:t xml:space="preserve"> בעתיד מערכת "הצהרת הון מקוונת"</w:t>
      </w:r>
      <w:r>
        <w:rPr>
          <w:rFonts w:hint="cs"/>
          <w:rtl/>
        </w:rPr>
        <w:t xml:space="preserve"> (</w:t>
      </w:r>
      <w:r w:rsidRPr="003730D8">
        <w:rPr>
          <w:rFonts w:hint="cs"/>
          <w:rtl/>
        </w:rPr>
        <w:t>מערכת</w:t>
      </w:r>
      <w:r w:rsidRPr="003730D8">
        <w:rPr>
          <w:rtl/>
        </w:rPr>
        <w:t xml:space="preserve"> אשר תמחשב את כל ההליך של הצהרת ההון</w:t>
      </w:r>
      <w:r>
        <w:rPr>
          <w:rFonts w:hint="cs"/>
          <w:rtl/>
        </w:rPr>
        <w:t>)</w:t>
      </w:r>
      <w:r w:rsidRPr="003730D8">
        <w:rPr>
          <w:rtl/>
        </w:rPr>
        <w:t xml:space="preserve"> לתיק הביקורת הממוחשב.</w:t>
      </w:r>
    </w:p>
    <w:p w:rsidR="00C47681" w:rsidRPr="003730D8" w:rsidP="009D587D" w14:paraId="22E4C678" w14:textId="2143A678">
      <w:pPr>
        <w:pStyle w:val="7318"/>
        <w:rPr>
          <w:rtl/>
        </w:rPr>
      </w:pPr>
      <w:r w:rsidRPr="00397858">
        <w:rPr>
          <w:rFonts w:hint="eastAsia"/>
          <w:rtl/>
        </w:rPr>
        <w:t>עלה</w:t>
      </w:r>
      <w:r w:rsidRPr="00397858">
        <w:rPr>
          <w:rtl/>
        </w:rPr>
        <w:t xml:space="preserve"> כי</w:t>
      </w:r>
      <w:r w:rsidRPr="00397858">
        <w:rPr>
          <w:rFonts w:hint="cs"/>
          <w:rtl/>
        </w:rPr>
        <w:t xml:space="preserve"> הליך בחינת הצהרת הון נעשה באופן ידני וכי</w:t>
      </w:r>
      <w:r w:rsidRPr="00397858">
        <w:rPr>
          <w:rtl/>
        </w:rPr>
        <w:t xml:space="preserve"> מסמך</w:t>
      </w:r>
      <w:r w:rsidRPr="003730D8">
        <w:rPr>
          <w:rtl/>
        </w:rPr>
        <w:t xml:space="preserve"> האפיון ל"</w:t>
      </w:r>
      <w:r w:rsidRPr="003730D8">
        <w:rPr>
          <w:rFonts w:hint="eastAsia"/>
          <w:rtl/>
        </w:rPr>
        <w:t>הצהרת</w:t>
      </w:r>
      <w:r w:rsidRPr="003730D8">
        <w:rPr>
          <w:rtl/>
        </w:rPr>
        <w:t xml:space="preserve"> הון מקוונת" הוכן בשנת 2015 אך </w:t>
      </w:r>
      <w:r w:rsidRPr="003730D8">
        <w:rPr>
          <w:rFonts w:hint="cs"/>
          <w:rtl/>
        </w:rPr>
        <w:t>לא</w:t>
      </w:r>
      <w:r w:rsidRPr="003730D8">
        <w:rPr>
          <w:rtl/>
        </w:rPr>
        <w:t xml:space="preserve"> הושלם. </w:t>
      </w:r>
      <w:r>
        <w:rPr>
          <w:rFonts w:hint="cs"/>
          <w:rtl/>
        </w:rPr>
        <w:t xml:space="preserve">עוד עלה כי </w:t>
      </w:r>
      <w:r w:rsidRPr="003730D8">
        <w:rPr>
          <w:rtl/>
        </w:rPr>
        <w:t xml:space="preserve">פיתוח המערכת </w:t>
      </w:r>
      <w:r>
        <w:rPr>
          <w:rFonts w:hint="cs"/>
          <w:rtl/>
        </w:rPr>
        <w:t>נכלל</w:t>
      </w:r>
      <w:r w:rsidRPr="003730D8">
        <w:rPr>
          <w:rtl/>
        </w:rPr>
        <w:t xml:space="preserve"> משנת 2016 </w:t>
      </w:r>
      <w:r>
        <w:rPr>
          <w:rFonts w:hint="cs"/>
          <w:rtl/>
        </w:rPr>
        <w:t>ב</w:t>
      </w:r>
      <w:r w:rsidRPr="003730D8">
        <w:rPr>
          <w:rtl/>
        </w:rPr>
        <w:t xml:space="preserve">תוכנית העבודה של </w:t>
      </w:r>
      <w:r w:rsidR="001A455C">
        <w:rPr>
          <w:rFonts w:hint="cs"/>
          <w:rtl/>
        </w:rPr>
        <w:t>מערך</w:t>
      </w:r>
      <w:r w:rsidRPr="003730D8">
        <w:rPr>
          <w:rtl/>
        </w:rPr>
        <w:t xml:space="preserve"> השומה </w:t>
      </w:r>
      <w:r w:rsidRPr="003730D8">
        <w:rPr>
          <w:rFonts w:hint="cs"/>
          <w:rtl/>
        </w:rPr>
        <w:t>ו</w:t>
      </w:r>
      <w:r w:rsidRPr="003730D8">
        <w:rPr>
          <w:rtl/>
        </w:rPr>
        <w:t>שע"</w:t>
      </w:r>
      <w:r w:rsidRPr="003730D8">
        <w:rPr>
          <w:rFonts w:hint="eastAsia"/>
          <w:rtl/>
        </w:rPr>
        <w:t>ם</w:t>
      </w:r>
      <w:r w:rsidRPr="003730D8">
        <w:rPr>
          <w:rFonts w:hint="cs"/>
          <w:rtl/>
        </w:rPr>
        <w:t>, אך לא מומש במהלך השנים</w:t>
      </w:r>
      <w:r w:rsidRPr="003730D8">
        <w:rPr>
          <w:rtl/>
        </w:rPr>
        <w:t xml:space="preserve">. </w:t>
      </w:r>
    </w:p>
    <w:p w:rsidR="00C47681" w:rsidP="009D44E6" w14:paraId="3D9E9BA5" w14:textId="77777777">
      <w:pPr>
        <w:pStyle w:val="7392"/>
        <w:rPr>
          <w:rtl/>
        </w:rPr>
      </w:pPr>
      <w:r w:rsidRPr="003730D8">
        <w:rPr>
          <w:rFonts w:hint="eastAsia"/>
          <w:rtl/>
        </w:rPr>
        <w:t>הרשות</w:t>
      </w:r>
      <w:r w:rsidRPr="003730D8">
        <w:rPr>
          <w:rtl/>
        </w:rPr>
        <w:t xml:space="preserve"> </w:t>
      </w:r>
      <w:r w:rsidRPr="003730D8">
        <w:rPr>
          <w:rFonts w:hint="cs"/>
          <w:rtl/>
        </w:rPr>
        <w:t>מסרה לצוות הביקורת במהלך הביקורת</w:t>
      </w:r>
      <w:r w:rsidRPr="003730D8">
        <w:rPr>
          <w:rtl/>
        </w:rPr>
        <w:t xml:space="preserve"> </w:t>
      </w:r>
      <w:r w:rsidRPr="003730D8">
        <w:rPr>
          <w:rFonts w:hint="eastAsia"/>
          <w:rtl/>
        </w:rPr>
        <w:t>כי</w:t>
      </w:r>
      <w:r w:rsidRPr="003730D8">
        <w:rPr>
          <w:rtl/>
        </w:rPr>
        <w:t xml:space="preserve"> </w:t>
      </w:r>
      <w:r w:rsidRPr="003730D8">
        <w:rPr>
          <w:rFonts w:hint="eastAsia"/>
          <w:rtl/>
        </w:rPr>
        <w:t>מהלך</w:t>
      </w:r>
      <w:r w:rsidRPr="003730D8">
        <w:rPr>
          <w:rtl/>
        </w:rPr>
        <w:t xml:space="preserve"> </w:t>
      </w:r>
      <w:r w:rsidRPr="003730D8">
        <w:rPr>
          <w:rFonts w:hint="eastAsia"/>
          <w:rtl/>
        </w:rPr>
        <w:t>זה</w:t>
      </w:r>
      <w:r w:rsidRPr="003730D8">
        <w:rPr>
          <w:rtl/>
        </w:rPr>
        <w:t xml:space="preserve"> "נדחה כל שנה, בשל מחסור במפתחים </w:t>
      </w:r>
      <w:r w:rsidRPr="003730D8">
        <w:rPr>
          <w:rtl/>
        </w:rPr>
        <w:t>בשע"</w:t>
      </w:r>
      <w:r w:rsidRPr="003730D8">
        <w:rPr>
          <w:rFonts w:hint="eastAsia"/>
          <w:rtl/>
        </w:rPr>
        <w:t>ם</w:t>
      </w:r>
      <w:r w:rsidRPr="003730D8">
        <w:rPr>
          <w:rtl/>
        </w:rPr>
        <w:t xml:space="preserve"> ומשיקולי סדר עדיפויות. גם השנה בכוונתנו לכלול את הפרויקט </w:t>
      </w:r>
      <w:r w:rsidRPr="003730D8">
        <w:rPr>
          <w:rtl/>
        </w:rPr>
        <w:t>בתכנית</w:t>
      </w:r>
      <w:r w:rsidRPr="003730D8">
        <w:rPr>
          <w:rtl/>
        </w:rPr>
        <w:t xml:space="preserve"> העבודה לשנת המס 2022, בתקווה שיהיו משאבים לפיתוח". </w:t>
      </w:r>
    </w:p>
    <w:p w:rsidR="00C47681" w:rsidRPr="003730D8" w:rsidP="009D44E6" w14:paraId="08C5EFAC" w14:textId="77777777">
      <w:pPr>
        <w:pStyle w:val="7392"/>
        <w:rPr>
          <w:rtl/>
        </w:rPr>
      </w:pPr>
      <w:r w:rsidRPr="00397858">
        <w:rPr>
          <w:rFonts w:hint="cs"/>
          <w:rtl/>
        </w:rPr>
        <w:t>רשות המיסים מסרה בתשובתה כי "</w:t>
      </w:r>
      <w:r w:rsidRPr="00397858">
        <w:rPr>
          <w:rtl/>
        </w:rPr>
        <w:t xml:space="preserve">הליך האפיון הושלם במלואו נכון לסוף שנת 2015. המיזם טרם הושלם משיקולי </w:t>
      </w:r>
      <w:r w:rsidRPr="00397858">
        <w:rPr>
          <w:rtl/>
        </w:rPr>
        <w:t>תעדוף</w:t>
      </w:r>
      <w:r w:rsidRPr="00397858">
        <w:rPr>
          <w:rFonts w:hint="cs"/>
          <w:rtl/>
        </w:rPr>
        <w:t>"</w:t>
      </w:r>
      <w:r w:rsidRPr="00397858">
        <w:rPr>
          <w:rtl/>
        </w:rPr>
        <w:t>.</w:t>
      </w:r>
    </w:p>
    <w:p w:rsidR="00C47681" w:rsidRPr="009D587D" w:rsidP="009D587D" w14:paraId="2C884E16" w14:textId="77777777">
      <w:pPr>
        <w:pStyle w:val="7318"/>
        <w:rPr>
          <w:rtl/>
        </w:rPr>
      </w:pPr>
      <w:r w:rsidRPr="009D587D">
        <w:rPr>
          <w:rFonts w:hint="eastAsia"/>
          <w:rtl/>
        </w:rPr>
        <w:t>מומלץ</w:t>
      </w:r>
      <w:r w:rsidRPr="009D587D">
        <w:rPr>
          <w:rtl/>
        </w:rPr>
        <w:t xml:space="preserve"> </w:t>
      </w:r>
      <w:r w:rsidRPr="009D587D">
        <w:rPr>
          <w:rFonts w:hint="eastAsia"/>
          <w:rtl/>
        </w:rPr>
        <w:t>כי</w:t>
      </w:r>
      <w:r w:rsidRPr="009D587D">
        <w:rPr>
          <w:rtl/>
        </w:rPr>
        <w:t xml:space="preserve"> </w:t>
      </w:r>
      <w:r w:rsidRPr="009D587D">
        <w:rPr>
          <w:rFonts w:hint="eastAsia"/>
          <w:rtl/>
        </w:rPr>
        <w:t>הרשות</w:t>
      </w:r>
      <w:r w:rsidRPr="009D587D">
        <w:rPr>
          <w:rtl/>
        </w:rPr>
        <w:t xml:space="preserve"> </w:t>
      </w:r>
      <w:r w:rsidRPr="009D587D">
        <w:rPr>
          <w:rFonts w:hint="eastAsia"/>
          <w:rtl/>
        </w:rPr>
        <w:t>תפעל</w:t>
      </w:r>
      <w:r w:rsidRPr="009D587D">
        <w:rPr>
          <w:rtl/>
        </w:rPr>
        <w:t xml:space="preserve"> </w:t>
      </w:r>
      <w:r w:rsidRPr="009D587D">
        <w:rPr>
          <w:rFonts w:hint="eastAsia"/>
          <w:rtl/>
        </w:rPr>
        <w:t>להשלמת</w:t>
      </w:r>
      <w:r w:rsidRPr="009D587D">
        <w:rPr>
          <w:rtl/>
        </w:rPr>
        <w:t xml:space="preserve"> </w:t>
      </w:r>
      <w:r w:rsidRPr="009D587D">
        <w:rPr>
          <w:rFonts w:hint="eastAsia"/>
          <w:rtl/>
        </w:rPr>
        <w:t>פרויקט</w:t>
      </w:r>
      <w:r w:rsidRPr="009D587D">
        <w:rPr>
          <w:rtl/>
        </w:rPr>
        <w:t xml:space="preserve"> "הצהרת </w:t>
      </w:r>
      <w:r w:rsidRPr="009D587D">
        <w:rPr>
          <w:rFonts w:hint="eastAsia"/>
          <w:rtl/>
        </w:rPr>
        <w:t>הון</w:t>
      </w:r>
      <w:r w:rsidRPr="009D587D">
        <w:rPr>
          <w:rtl/>
        </w:rPr>
        <w:t xml:space="preserve"> </w:t>
      </w:r>
      <w:r w:rsidRPr="009D587D">
        <w:rPr>
          <w:rFonts w:hint="eastAsia"/>
          <w:rtl/>
        </w:rPr>
        <w:t>מקוונת</w:t>
      </w:r>
      <w:r w:rsidRPr="009D587D">
        <w:rPr>
          <w:rtl/>
        </w:rPr>
        <w:t xml:space="preserve">" </w:t>
      </w:r>
      <w:r w:rsidRPr="009D587D">
        <w:rPr>
          <w:rFonts w:hint="eastAsia"/>
          <w:rtl/>
        </w:rPr>
        <w:t>ולהטמעתו</w:t>
      </w:r>
      <w:r w:rsidRPr="009D587D">
        <w:rPr>
          <w:rtl/>
        </w:rPr>
        <w:t>.</w:t>
      </w:r>
    </w:p>
    <w:p w:rsidR="00C47681" w:rsidRPr="003730D8" w:rsidP="00167CB4" w14:paraId="1D54CC62" w14:textId="77777777">
      <w:pPr>
        <w:pStyle w:val="73414"/>
        <w:rPr>
          <w:rFonts w:eastAsiaTheme="minorHAnsi"/>
          <w:szCs w:val="24"/>
          <w:rtl/>
        </w:rPr>
      </w:pPr>
      <w:r w:rsidRPr="003730D8">
        <w:rPr>
          <w:rFonts w:eastAsiaTheme="minorHAnsi"/>
          <w:rtl/>
        </w:rPr>
        <w:t xml:space="preserve">מסמכים </w:t>
      </w:r>
      <w:r w:rsidRPr="003730D8">
        <w:rPr>
          <w:rFonts w:eastAsiaTheme="minorHAnsi" w:hint="eastAsia"/>
          <w:rtl/>
        </w:rPr>
        <w:t>ה</w:t>
      </w:r>
      <w:r w:rsidRPr="003730D8">
        <w:rPr>
          <w:rFonts w:eastAsiaTheme="minorHAnsi"/>
          <w:rtl/>
        </w:rPr>
        <w:t>מתקבלים מהמייצג או מהנישום</w:t>
      </w:r>
    </w:p>
    <w:p w:rsidR="00C47681" w:rsidRPr="003730D8" w:rsidP="009D44E6" w14:paraId="59319F72" w14:textId="3B5611C0">
      <w:pPr>
        <w:pStyle w:val="7392"/>
        <w:rPr>
          <w:rtl/>
        </w:rPr>
      </w:pPr>
      <w:r w:rsidRPr="003730D8">
        <w:rPr>
          <w:rtl/>
        </w:rPr>
        <w:t xml:space="preserve">במסגרת דוח מבקר מדינה שהתפרסם בשנת 2018 הועלה הצורך בתיעוד עבודת השומה ובו צוטטה המלצת </w:t>
      </w:r>
      <w:r w:rsidRPr="003730D8">
        <w:rPr>
          <w:rFonts w:hint="cs"/>
          <w:rtl/>
        </w:rPr>
        <w:t>"</w:t>
      </w:r>
      <w:r w:rsidRPr="003730D8">
        <w:rPr>
          <w:rtl/>
        </w:rPr>
        <w:t>הוועדה להפקת לקחים</w:t>
      </w:r>
      <w:r w:rsidRPr="003730D8">
        <w:rPr>
          <w:rFonts w:hint="cs"/>
          <w:rtl/>
        </w:rPr>
        <w:t xml:space="preserve"> בעקבות </w:t>
      </w:r>
      <w:r w:rsidRPr="003730D8">
        <w:rPr>
          <w:rtl/>
        </w:rPr>
        <w:t>פרשת רשות המיסים</w:t>
      </w:r>
      <w:r w:rsidRPr="003730D8">
        <w:rPr>
          <w:rFonts w:hint="cs"/>
          <w:rtl/>
        </w:rPr>
        <w:t>", בראשותו של היועץ המשפטי דאז של רשות המיסים</w:t>
      </w:r>
      <w:r w:rsidRPr="003730D8">
        <w:rPr>
          <w:rtl/>
        </w:rPr>
        <w:t xml:space="preserve"> </w:t>
      </w:r>
      <w:r w:rsidRPr="003730D8">
        <w:rPr>
          <w:rFonts w:hint="cs"/>
          <w:rtl/>
        </w:rPr>
        <w:t>(מעורבות של גורמים בעלי עניין מחוץ לרשות במינויים).</w:t>
      </w:r>
      <w:r w:rsidRPr="003730D8">
        <w:rPr>
          <w:rtl/>
        </w:rPr>
        <w:t xml:space="preserve"> </w:t>
      </w:r>
      <w:r w:rsidRPr="003730D8">
        <w:rPr>
          <w:rFonts w:hint="cs"/>
          <w:rtl/>
        </w:rPr>
        <w:t>הוועדה</w:t>
      </w:r>
      <w:r w:rsidRPr="003730D8">
        <w:rPr>
          <w:rtl/>
        </w:rPr>
        <w:t xml:space="preserve"> הגישה את מסקנותיה למנהל הרשות במרץ 2011, ובאפריל 2011 הודיע מנהל הרשות דאז על אימוץ כל המלצותיה: "הוועדה המליצה על בניית מערכת לעריכת תרשומת ממוחשבת. מערכת זו יכולה לשמש בסיס לבניית מערכת "תיק ממוחשב" שירכז את כל הנתונים הקיימים בכל מערכי המס</w:t>
      </w:r>
      <w:r w:rsidRPr="003730D8">
        <w:rPr>
          <w:rFonts w:hint="cs"/>
          <w:rtl/>
        </w:rPr>
        <w:t xml:space="preserve"> (</w:t>
      </w:r>
      <w:r w:rsidRPr="003730D8">
        <w:rPr>
          <w:rtl/>
        </w:rPr>
        <w:t>כמו גבייה, מודיעין ושומה</w:t>
      </w:r>
      <w:r w:rsidRPr="003730D8">
        <w:rPr>
          <w:rFonts w:hint="cs"/>
          <w:rtl/>
        </w:rPr>
        <w:t xml:space="preserve">) </w:t>
      </w:r>
      <w:r w:rsidRPr="003730D8">
        <w:rPr>
          <w:rtl/>
        </w:rPr>
        <w:t>הנוגעים לכל נישום הרשום במערכת הממוחשבת של הרשות. בקשר לשומה תכלול המערכת בין השאר תרשומות, הסכמי שומה ופרוטוקולים של דיונים. חברי הוועדה המליצו לקדם נושא זה ולתת לו עדיפות במסגרת תוכניות העבודה של הרשות". בעניין זה ציינה אז הרשות בתשובתה לממצאי אותו דוח: "בתאריך 16.11.14 הוקמה ועדה בנושא 'תיק ביקורת שומה ממוחשב' אשר בחנה את מכלול תהליך עריכת השומות והביקורת וגיבשה אפיון של מערכת 'תיק ביקורת שומה ממוחשב' אשר כולל, בין היתר, תרשומת ממוחשבת, התייחסות לנתיב ביקורת ובקרה, מערך ממוכן של מכתבים</w:t>
      </w:r>
      <w:r w:rsidRPr="003730D8">
        <w:rPr>
          <w:rFonts w:hint="cs"/>
          <w:rtl/>
        </w:rPr>
        <w:t xml:space="preserve"> </w:t>
      </w:r>
      <w:r w:rsidRPr="003730D8">
        <w:rPr>
          <w:rtl/>
        </w:rPr>
        <w:t xml:space="preserve">ועוד. הוועדה הציגה את המלצותיה בפני מנהל הרשות בתאריך 13.5.2015 והוא קיבל את המלצותיה. הוועדה המשיכה את עבודה והכינה אפיון מפורט של המערכת אך בשל סדרי עדיפויות מול </w:t>
      </w:r>
      <w:r w:rsidRPr="003730D8">
        <w:rPr>
          <w:rtl/>
        </w:rPr>
        <w:t>שע"ם</w:t>
      </w:r>
      <w:r w:rsidRPr="003730D8">
        <w:rPr>
          <w:rtl/>
        </w:rPr>
        <w:t xml:space="preserve"> פיתוח המערכת נדחה".</w:t>
      </w:r>
    </w:p>
    <w:p w:rsidR="00C47681" w:rsidRPr="003730D8" w:rsidP="009D44E6" w14:paraId="3341C858" w14:textId="77777777">
      <w:pPr>
        <w:pStyle w:val="7392"/>
        <w:rPr>
          <w:rtl/>
        </w:rPr>
      </w:pPr>
      <w:r w:rsidRPr="003730D8">
        <w:rPr>
          <w:rFonts w:hint="cs"/>
          <w:rtl/>
        </w:rPr>
        <w:t>הוועדה לבחינת תיק ביקורת ממוחשב המליצה בדצמבר 2015 כי התיק יתממשק לדוח השנתי המקוון, וכך מפקח המס יקבל גישה מידית לכל המסמכים הנלווים שצירף הנישום לדוח השנתי.</w:t>
      </w:r>
    </w:p>
    <w:p w:rsidR="00C47681" w:rsidRPr="009D587D" w:rsidP="009D587D" w14:paraId="7DAFAE95" w14:textId="77777777">
      <w:pPr>
        <w:pStyle w:val="7318"/>
        <w:rPr>
          <w:rtl/>
        </w:rPr>
      </w:pPr>
      <w:r w:rsidRPr="009D587D">
        <w:rPr>
          <w:rFonts w:hint="eastAsia"/>
          <w:rtl/>
        </w:rPr>
        <w:t>עלה</w:t>
      </w:r>
      <w:r w:rsidRPr="009D587D">
        <w:rPr>
          <w:rtl/>
        </w:rPr>
        <w:t xml:space="preserve"> כי ממשק </w:t>
      </w:r>
      <w:r w:rsidRPr="009D587D">
        <w:rPr>
          <w:rFonts w:hint="cs"/>
          <w:rtl/>
        </w:rPr>
        <w:t>הגישה לכל המסמכים הנלווים שצירף הנישום לדוח השנתי</w:t>
      </w:r>
      <w:r w:rsidRPr="009D587D">
        <w:rPr>
          <w:rtl/>
        </w:rPr>
        <w:t xml:space="preserve"> </w:t>
      </w:r>
      <w:r w:rsidRPr="009D587D">
        <w:rPr>
          <w:rFonts w:hint="cs"/>
          <w:rtl/>
        </w:rPr>
        <w:t>הוכנס</w:t>
      </w:r>
      <w:r w:rsidRPr="009D587D">
        <w:rPr>
          <w:rtl/>
        </w:rPr>
        <w:t xml:space="preserve"> לשלב השני של הפיתוח</w:t>
      </w:r>
      <w:r w:rsidRPr="009D587D">
        <w:rPr>
          <w:rFonts w:hint="cs"/>
          <w:rtl/>
        </w:rPr>
        <w:t xml:space="preserve"> ונכון למועד סיום הביקורת בינואר 2022 לא הסתיים.</w:t>
      </w:r>
      <w:r w:rsidRPr="009D587D">
        <w:rPr>
          <w:rtl/>
        </w:rPr>
        <w:t xml:space="preserve"> </w:t>
      </w:r>
    </w:p>
    <w:p w:rsidR="00C47681" w:rsidRPr="003730D8" w:rsidP="009D44E6" w14:paraId="57C9896E" w14:textId="77777777">
      <w:pPr>
        <w:pStyle w:val="7392"/>
        <w:rPr>
          <w:b/>
          <w:bCs/>
          <w:rtl/>
        </w:rPr>
      </w:pPr>
      <w:r>
        <w:rPr>
          <w:rFonts w:hint="cs"/>
          <w:rtl/>
        </w:rPr>
        <w:t>רשות המיסים מסרה לצוות הביקורת כי היא השלימה לאחר מועד סיום הביקורת, יצירת ממשק מ</w:t>
      </w:r>
      <w:r w:rsidRPr="00397858">
        <w:rPr>
          <w:rtl/>
        </w:rPr>
        <w:t>תיק ביקורת ממוחשב</w:t>
      </w:r>
      <w:r>
        <w:rPr>
          <w:rFonts w:hint="cs"/>
          <w:rtl/>
        </w:rPr>
        <w:t>,</w:t>
      </w:r>
      <w:r w:rsidRPr="00397858">
        <w:rPr>
          <w:rtl/>
        </w:rPr>
        <w:t xml:space="preserve"> ל</w:t>
      </w:r>
      <w:r>
        <w:rPr>
          <w:rFonts w:hint="cs"/>
          <w:rtl/>
        </w:rPr>
        <w:t xml:space="preserve">מערכת </w:t>
      </w:r>
      <w:r w:rsidRPr="00397858">
        <w:rPr>
          <w:rtl/>
        </w:rPr>
        <w:t>"תיק נישום דיגיטלי"</w:t>
      </w:r>
      <w:r>
        <w:rPr>
          <w:rFonts w:hint="cs"/>
          <w:rtl/>
        </w:rPr>
        <w:t>.</w:t>
      </w:r>
      <w:r w:rsidRPr="00397858">
        <w:rPr>
          <w:rtl/>
        </w:rPr>
        <w:t xml:space="preserve"> כך, שמפקח </w:t>
      </w:r>
      <w:r>
        <w:rPr>
          <w:rFonts w:hint="cs"/>
          <w:rtl/>
        </w:rPr>
        <w:t>המס יכול</w:t>
      </w:r>
      <w:r w:rsidRPr="00397858">
        <w:rPr>
          <w:rtl/>
        </w:rPr>
        <w:t xml:space="preserve"> </w:t>
      </w:r>
      <w:r>
        <w:rPr>
          <w:rFonts w:hint="cs"/>
          <w:rtl/>
        </w:rPr>
        <w:t>"</w:t>
      </w:r>
      <w:r w:rsidRPr="00397858">
        <w:rPr>
          <w:rtl/>
        </w:rPr>
        <w:t xml:space="preserve">לצפות ישירות ממערכת </w:t>
      </w:r>
      <w:r>
        <w:rPr>
          <w:rFonts w:hint="cs"/>
          <w:rtl/>
        </w:rPr>
        <w:t xml:space="preserve">זו </w:t>
      </w:r>
      <w:r w:rsidRPr="00397858">
        <w:rPr>
          <w:rtl/>
        </w:rPr>
        <w:t>בדוחות השנתיים המקוונים של הנישום והמסמכים הרלוונטיים</w:t>
      </w:r>
      <w:r>
        <w:rPr>
          <w:rFonts w:hint="cs"/>
          <w:rtl/>
        </w:rPr>
        <w:t>"</w:t>
      </w:r>
      <w:r w:rsidRPr="00397858">
        <w:rPr>
          <w:rtl/>
        </w:rPr>
        <w:t>.</w:t>
      </w:r>
    </w:p>
    <w:p w:rsidR="00C47681" w:rsidRPr="003730D8" w:rsidP="00167CB4" w14:paraId="4153D3CC" w14:textId="77777777">
      <w:pPr>
        <w:pStyle w:val="73414"/>
        <w:rPr>
          <w:rtl/>
        </w:rPr>
      </w:pPr>
      <w:r w:rsidRPr="003730D8">
        <w:rPr>
          <w:rtl/>
        </w:rPr>
        <w:t>ניתוח נתונים חשבונאיים ונתונים משלימים אחרים</w:t>
      </w:r>
    </w:p>
    <w:p w:rsidR="00C47681" w:rsidRPr="003B12A5" w:rsidP="009D44E6" w14:paraId="47F0FEB8" w14:textId="77777777">
      <w:pPr>
        <w:pStyle w:val="7392"/>
        <w:rPr>
          <w:rtl/>
        </w:rPr>
      </w:pPr>
      <w:r w:rsidRPr="003B12A5">
        <w:rPr>
          <w:rtl/>
        </w:rPr>
        <w:t xml:space="preserve">טופס 6111 (להלן </w:t>
      </w:r>
      <w:r w:rsidRPr="003B12A5">
        <w:rPr>
          <w:rFonts w:hint="cs"/>
          <w:rtl/>
        </w:rPr>
        <w:t xml:space="preserve">- </w:t>
      </w:r>
      <w:r w:rsidRPr="003B12A5">
        <w:rPr>
          <w:rtl/>
        </w:rPr>
        <w:t>הטופס או טופס 6111) הו</w:t>
      </w:r>
      <w:r w:rsidRPr="003B12A5">
        <w:rPr>
          <w:rFonts w:hint="cs"/>
          <w:rtl/>
        </w:rPr>
        <w:t>א</w:t>
      </w:r>
      <w:r w:rsidRPr="003B12A5">
        <w:rPr>
          <w:rtl/>
        </w:rPr>
        <w:t xml:space="preserve"> נספח מקוון לדוח השנתי המקוון</w:t>
      </w:r>
      <w:r w:rsidRPr="003B12A5">
        <w:rPr>
          <w:rFonts w:hint="cs"/>
          <w:rtl/>
        </w:rPr>
        <w:t>,</w:t>
      </w:r>
      <w:r w:rsidRPr="003B12A5">
        <w:rPr>
          <w:rtl/>
        </w:rPr>
        <w:t xml:space="preserve"> ובו מוצגים נתונים מדוחותיה הכספיים של החברה: מאזן, דוח רווח והפסד ודוח התאמה לצורכי מס. נתונים אלו מוצגים בטופס באופן אחיד, מפורט ומקודד, וכך נוצר בסיס נתונים רחב על פעילות הנישומים. הטופס אינו </w:t>
      </w:r>
      <w:r w:rsidRPr="003B12A5">
        <w:rPr>
          <w:rFonts w:hint="cs"/>
          <w:rtl/>
        </w:rPr>
        <w:t>מחליף את</w:t>
      </w:r>
      <w:r w:rsidRPr="003B12A5">
        <w:rPr>
          <w:rtl/>
        </w:rPr>
        <w:t xml:space="preserve"> הדוחות הכספיים הערוכים והמבוקרים על ידי מייצגים אלא </w:t>
      </w:r>
      <w:r w:rsidRPr="003B12A5">
        <w:rPr>
          <w:rFonts w:hint="cs"/>
          <w:rtl/>
        </w:rPr>
        <w:t>נוסף</w:t>
      </w:r>
      <w:r w:rsidRPr="003B12A5">
        <w:rPr>
          <w:rtl/>
        </w:rPr>
        <w:t xml:space="preserve"> </w:t>
      </w:r>
      <w:r w:rsidRPr="003B12A5">
        <w:rPr>
          <w:rFonts w:hint="cs"/>
          <w:rtl/>
        </w:rPr>
        <w:t>ע</w:t>
      </w:r>
      <w:r w:rsidRPr="003B12A5">
        <w:rPr>
          <w:rtl/>
        </w:rPr>
        <w:t>ל</w:t>
      </w:r>
      <w:r w:rsidRPr="003B12A5">
        <w:rPr>
          <w:rFonts w:hint="cs"/>
          <w:rtl/>
        </w:rPr>
        <w:t>י</w:t>
      </w:r>
      <w:r w:rsidRPr="003B12A5">
        <w:rPr>
          <w:rtl/>
        </w:rPr>
        <w:t>הם.</w:t>
      </w:r>
    </w:p>
    <w:p w:rsidR="00C47681" w:rsidRPr="003730D8" w:rsidP="009D44E6" w14:paraId="0368A8DF" w14:textId="77777777">
      <w:pPr>
        <w:pStyle w:val="7392"/>
        <w:rPr>
          <w:rtl/>
        </w:rPr>
      </w:pPr>
      <w:r w:rsidRPr="003730D8">
        <w:rPr>
          <w:rtl/>
        </w:rPr>
        <w:t>בסעיף 240ב לפקודה נקבע כי החל מ</w:t>
      </w:r>
      <w:r w:rsidRPr="003730D8">
        <w:rPr>
          <w:rFonts w:hint="cs"/>
          <w:rtl/>
        </w:rPr>
        <w:t xml:space="preserve">שנת המס 2010 </w:t>
      </w:r>
      <w:r w:rsidRPr="003730D8">
        <w:rPr>
          <w:rtl/>
        </w:rPr>
        <w:t>חלה חוב</w:t>
      </w:r>
      <w:r w:rsidRPr="003730D8">
        <w:rPr>
          <w:rFonts w:hint="cs"/>
          <w:rtl/>
        </w:rPr>
        <w:t>ה</w:t>
      </w:r>
      <w:r w:rsidRPr="003730D8">
        <w:rPr>
          <w:rtl/>
        </w:rPr>
        <w:t xml:space="preserve"> </w:t>
      </w:r>
      <w:r w:rsidRPr="003730D8">
        <w:rPr>
          <w:rFonts w:hint="cs"/>
          <w:rtl/>
        </w:rPr>
        <w:t>ל</w:t>
      </w:r>
      <w:r w:rsidRPr="003730D8">
        <w:rPr>
          <w:rtl/>
        </w:rPr>
        <w:t>הג</w:t>
      </w:r>
      <w:r w:rsidRPr="003730D8">
        <w:rPr>
          <w:rFonts w:hint="cs"/>
          <w:rtl/>
        </w:rPr>
        <w:t>י</w:t>
      </w:r>
      <w:r w:rsidRPr="003730D8">
        <w:rPr>
          <w:rtl/>
        </w:rPr>
        <w:t xml:space="preserve">ש טופס 6111 באופן מקוון. </w:t>
      </w:r>
      <w:r w:rsidRPr="003730D8">
        <w:rPr>
          <w:rFonts w:hint="cs"/>
          <w:rtl/>
        </w:rPr>
        <w:t>עם זאת</w:t>
      </w:r>
      <w:r w:rsidRPr="003730D8">
        <w:rPr>
          <w:rtl/>
        </w:rPr>
        <w:t>, בהוראת מנהל הרשות ניתן פטור מהגשת הטופס לאוכלוסיות ה</w:t>
      </w:r>
      <w:r w:rsidRPr="003730D8">
        <w:rPr>
          <w:rFonts w:hint="cs"/>
          <w:rtl/>
        </w:rPr>
        <w:t>אלה</w:t>
      </w:r>
      <w:r w:rsidRPr="003730D8">
        <w:rPr>
          <w:rtl/>
        </w:rPr>
        <w:t xml:space="preserve">: בעלי עסקים שמחזור עסקיהם אינו עולה על 300,000 ש"ח בשנה (כולל </w:t>
      </w:r>
      <w:r w:rsidRPr="003730D8">
        <w:rPr>
          <w:rtl/>
        </w:rPr>
        <w:t>מע"</w:t>
      </w:r>
      <w:r w:rsidRPr="003730D8">
        <w:rPr>
          <w:rFonts w:hint="cs"/>
          <w:rtl/>
        </w:rPr>
        <w:t>ם</w:t>
      </w:r>
      <w:r w:rsidRPr="003730D8">
        <w:rPr>
          <w:rtl/>
        </w:rPr>
        <w:t>); "מוסדות ציבוריים"</w:t>
      </w:r>
      <w:r w:rsidRPr="003730D8">
        <w:rPr>
          <w:rFonts w:hint="cs"/>
          <w:rtl/>
        </w:rPr>
        <w:t>,</w:t>
      </w:r>
      <w:r w:rsidRPr="003730D8">
        <w:rPr>
          <w:rtl/>
        </w:rPr>
        <w:t xml:space="preserve"> </w:t>
      </w:r>
      <w:r w:rsidRPr="003730D8">
        <w:rPr>
          <w:rtl/>
        </w:rPr>
        <w:t xml:space="preserve">כהגדרתם בפקודה; בנקים; חברות ביטוח; שותפויות נפט; נאמנויות; חקלאים. </w:t>
      </w:r>
      <w:r w:rsidRPr="003730D8">
        <w:rPr>
          <w:rFonts w:hint="cs"/>
          <w:rtl/>
        </w:rPr>
        <w:t xml:space="preserve">בלוח </w:t>
      </w:r>
      <w:r>
        <w:rPr>
          <w:rFonts w:hint="cs"/>
          <w:rtl/>
        </w:rPr>
        <w:t>45</w:t>
      </w:r>
      <w:r w:rsidRPr="003730D8">
        <w:rPr>
          <w:rFonts w:hint="cs"/>
          <w:rtl/>
        </w:rPr>
        <w:t xml:space="preserve"> </w:t>
      </w:r>
      <w:r w:rsidRPr="003730D8">
        <w:rPr>
          <w:rtl/>
        </w:rPr>
        <w:t xml:space="preserve">להלן </w:t>
      </w:r>
      <w:r w:rsidRPr="003730D8">
        <w:rPr>
          <w:rFonts w:hint="cs"/>
          <w:rtl/>
        </w:rPr>
        <w:t xml:space="preserve">מוצגים </w:t>
      </w:r>
      <w:r w:rsidRPr="003730D8">
        <w:rPr>
          <w:rtl/>
        </w:rPr>
        <w:t>נתוני</w:t>
      </w:r>
      <w:r w:rsidRPr="003730D8">
        <w:rPr>
          <w:rFonts w:hint="cs"/>
          <w:rtl/>
        </w:rPr>
        <w:t>ם על</w:t>
      </w:r>
      <w:r w:rsidRPr="003730D8">
        <w:rPr>
          <w:rtl/>
        </w:rPr>
        <w:t xml:space="preserve"> הגשת טופס </w:t>
      </w:r>
      <w:r w:rsidRPr="003730D8">
        <w:rPr>
          <w:rFonts w:hint="cs"/>
          <w:rtl/>
        </w:rPr>
        <w:t xml:space="preserve">6111 </w:t>
      </w:r>
      <w:r w:rsidRPr="003730D8">
        <w:rPr>
          <w:rtl/>
        </w:rPr>
        <w:t>בשנים 2017</w:t>
      </w:r>
      <w:r w:rsidRPr="003730D8">
        <w:rPr>
          <w:rFonts w:hint="cs"/>
          <w:rtl/>
        </w:rPr>
        <w:t xml:space="preserve"> </w:t>
      </w:r>
      <w:r w:rsidRPr="003730D8">
        <w:rPr>
          <w:rtl/>
        </w:rPr>
        <w:t>-</w:t>
      </w:r>
      <w:r w:rsidRPr="003730D8">
        <w:rPr>
          <w:rFonts w:hint="cs"/>
          <w:rtl/>
        </w:rPr>
        <w:t xml:space="preserve"> </w:t>
      </w:r>
      <w:r w:rsidRPr="003730D8">
        <w:rPr>
          <w:rtl/>
        </w:rPr>
        <w:t>20</w:t>
      </w:r>
      <w:r w:rsidRPr="003730D8">
        <w:rPr>
          <w:rFonts w:hint="cs"/>
          <w:rtl/>
        </w:rPr>
        <w:t>19</w:t>
      </w:r>
      <w:r w:rsidRPr="003730D8">
        <w:rPr>
          <w:rtl/>
        </w:rPr>
        <w:t xml:space="preserve">: </w:t>
      </w:r>
    </w:p>
    <w:p w:rsidR="00C47681" w:rsidRPr="009D587D" w:rsidP="009D587D" w14:paraId="61232630" w14:textId="77777777">
      <w:pPr>
        <w:pStyle w:val="734"/>
        <w:rPr>
          <w:rtl/>
        </w:rPr>
      </w:pPr>
      <w:r w:rsidRPr="009D587D">
        <w:rPr>
          <w:b w:val="0"/>
          <w:bCs w:val="0"/>
          <w:rtl/>
        </w:rPr>
        <w:t xml:space="preserve">לוח </w:t>
      </w:r>
      <w:r w:rsidRPr="009D587D">
        <w:rPr>
          <w:rFonts w:hint="cs"/>
          <w:b w:val="0"/>
          <w:bCs w:val="0"/>
          <w:rtl/>
        </w:rPr>
        <w:t>45</w:t>
      </w:r>
      <w:r w:rsidRPr="009D587D">
        <w:rPr>
          <w:b w:val="0"/>
          <w:bCs w:val="0"/>
          <w:rtl/>
        </w:rPr>
        <w:t>:</w:t>
      </w:r>
      <w:r w:rsidRPr="009D587D">
        <w:rPr>
          <w:rtl/>
        </w:rPr>
        <w:t xml:space="preserve"> נתוני</w:t>
      </w:r>
      <w:r w:rsidRPr="009D587D">
        <w:rPr>
          <w:rFonts w:hint="cs"/>
          <w:rtl/>
        </w:rPr>
        <w:t>ם על</w:t>
      </w:r>
      <w:r w:rsidRPr="009D587D">
        <w:rPr>
          <w:rtl/>
        </w:rPr>
        <w:t xml:space="preserve"> הגשת טופס 6111</w:t>
      </w:r>
      <w:r w:rsidRPr="009D587D">
        <w:rPr>
          <w:rFonts w:hint="cs"/>
          <w:rtl/>
        </w:rPr>
        <w:t>,</w:t>
      </w:r>
      <w:r w:rsidRPr="009D587D">
        <w:rPr>
          <w:rtl/>
        </w:rPr>
        <w:t xml:space="preserve"> 2017</w:t>
      </w:r>
      <w:r w:rsidRPr="009D587D">
        <w:rPr>
          <w:rFonts w:hint="cs"/>
          <w:rtl/>
        </w:rPr>
        <w:t xml:space="preserve"> </w:t>
      </w:r>
      <w:r w:rsidRPr="009D587D">
        <w:rPr>
          <w:rtl/>
        </w:rPr>
        <w:t>-</w:t>
      </w:r>
      <w:r w:rsidRPr="009D587D">
        <w:rPr>
          <w:rFonts w:hint="cs"/>
          <w:rtl/>
        </w:rPr>
        <w:t xml:space="preserve"> </w:t>
      </w:r>
      <w:r w:rsidRPr="009D587D">
        <w:rPr>
          <w:rtl/>
        </w:rPr>
        <w:t>20</w:t>
      </w:r>
      <w:r w:rsidRPr="009D587D">
        <w:rPr>
          <w:rFonts w:hint="cs"/>
          <w:rtl/>
        </w:rPr>
        <w:t>19</w:t>
      </w:r>
    </w:p>
    <w:tbl>
      <w:tblPr>
        <w:bidiVisual/>
        <w:tblW w:w="0" w:type="auto"/>
        <w:tblBorders>
          <w:left w:val="single" w:sz="4" w:space="0" w:color="auto"/>
          <w:right w:val="single" w:sz="4" w:space="0" w:color="auto"/>
          <w:insideV w:val="single" w:sz="4" w:space="0" w:color="auto"/>
        </w:tblBorders>
        <w:tblCellMar>
          <w:left w:w="0" w:type="dxa"/>
          <w:right w:w="0" w:type="dxa"/>
        </w:tblCellMar>
        <w:tblLook w:val="04A0"/>
      </w:tblPr>
      <w:tblGrid>
        <w:gridCol w:w="3579"/>
        <w:gridCol w:w="950"/>
        <w:gridCol w:w="914"/>
        <w:gridCol w:w="929"/>
        <w:gridCol w:w="988"/>
      </w:tblGrid>
      <w:tr w14:paraId="662559D5" w14:textId="77777777" w:rsidTr="009D587D">
        <w:tblPrEx>
          <w:tblW w:w="0" w:type="auto"/>
          <w:tblBorders>
            <w:left w:val="single" w:sz="4" w:space="0" w:color="auto"/>
            <w:right w:val="single" w:sz="4" w:space="0" w:color="auto"/>
            <w:insideV w:val="single" w:sz="4" w:space="0" w:color="auto"/>
          </w:tblBorders>
          <w:tblCellMar>
            <w:left w:w="0" w:type="dxa"/>
            <w:right w:w="0" w:type="dxa"/>
          </w:tblCellMar>
          <w:tblLook w:val="04A0"/>
        </w:tblPrEx>
        <w:trPr>
          <w:trHeight w:val="285"/>
        </w:trPr>
        <w:tc>
          <w:tcPr>
            <w:tcW w:w="3579" w:type="dxa"/>
            <w:shd w:val="clear" w:color="auto" w:fill="C8DCE4"/>
            <w:noWrap/>
            <w:tcMar>
              <w:top w:w="0" w:type="dxa"/>
              <w:left w:w="108" w:type="dxa"/>
              <w:bottom w:w="0" w:type="dxa"/>
              <w:right w:w="108" w:type="dxa"/>
            </w:tcMar>
            <w:hideMark/>
          </w:tcPr>
          <w:p w:rsidR="00C47681" w:rsidRPr="009D587D" w:rsidP="009D587D" w14:paraId="1C7CDB9A" w14:textId="77777777">
            <w:pPr>
              <w:pStyle w:val="73R"/>
              <w:rPr>
                <w:b/>
                <w:bCs/>
              </w:rPr>
            </w:pPr>
          </w:p>
        </w:tc>
        <w:tc>
          <w:tcPr>
            <w:tcW w:w="950" w:type="dxa"/>
            <w:shd w:val="clear" w:color="auto" w:fill="C8DCE4"/>
            <w:noWrap/>
            <w:tcMar>
              <w:top w:w="0" w:type="dxa"/>
              <w:left w:w="108" w:type="dxa"/>
              <w:bottom w:w="0" w:type="dxa"/>
              <w:right w:w="108" w:type="dxa"/>
            </w:tcMar>
            <w:hideMark/>
          </w:tcPr>
          <w:p w:rsidR="00C47681" w:rsidRPr="009D587D" w:rsidP="009D587D" w14:paraId="7D016674" w14:textId="77777777">
            <w:pPr>
              <w:pStyle w:val="73R"/>
              <w:rPr>
                <w:b/>
                <w:bCs/>
              </w:rPr>
            </w:pPr>
            <w:r w:rsidRPr="009D587D">
              <w:rPr>
                <w:b/>
                <w:bCs/>
              </w:rPr>
              <w:t>2017</w:t>
            </w:r>
          </w:p>
        </w:tc>
        <w:tc>
          <w:tcPr>
            <w:tcW w:w="914" w:type="dxa"/>
            <w:shd w:val="clear" w:color="auto" w:fill="C8DCE4"/>
            <w:noWrap/>
            <w:tcMar>
              <w:top w:w="0" w:type="dxa"/>
              <w:left w:w="108" w:type="dxa"/>
              <w:bottom w:w="0" w:type="dxa"/>
              <w:right w:w="108" w:type="dxa"/>
            </w:tcMar>
            <w:hideMark/>
          </w:tcPr>
          <w:p w:rsidR="00C47681" w:rsidRPr="009D587D" w:rsidP="009D587D" w14:paraId="39C4633B" w14:textId="77777777">
            <w:pPr>
              <w:pStyle w:val="73R"/>
              <w:rPr>
                <w:b/>
                <w:bCs/>
              </w:rPr>
            </w:pPr>
            <w:r w:rsidRPr="009D587D">
              <w:rPr>
                <w:b/>
                <w:bCs/>
              </w:rPr>
              <w:t>2018</w:t>
            </w:r>
          </w:p>
        </w:tc>
        <w:tc>
          <w:tcPr>
            <w:tcW w:w="929" w:type="dxa"/>
            <w:shd w:val="clear" w:color="auto" w:fill="C8DCE4"/>
            <w:noWrap/>
            <w:tcMar>
              <w:top w:w="0" w:type="dxa"/>
              <w:left w:w="108" w:type="dxa"/>
              <w:bottom w:w="0" w:type="dxa"/>
              <w:right w:w="108" w:type="dxa"/>
            </w:tcMar>
            <w:hideMark/>
          </w:tcPr>
          <w:p w:rsidR="00C47681" w:rsidRPr="009D587D" w:rsidP="009D587D" w14:paraId="3E1FA846" w14:textId="77777777">
            <w:pPr>
              <w:pStyle w:val="73R"/>
              <w:rPr>
                <w:b/>
                <w:bCs/>
              </w:rPr>
            </w:pPr>
            <w:r w:rsidRPr="009D587D">
              <w:rPr>
                <w:b/>
                <w:bCs/>
              </w:rPr>
              <w:t>2019</w:t>
            </w:r>
          </w:p>
        </w:tc>
        <w:tc>
          <w:tcPr>
            <w:tcW w:w="1839" w:type="dxa"/>
            <w:shd w:val="clear" w:color="auto" w:fill="C8DCE4"/>
          </w:tcPr>
          <w:p w:rsidR="00C47681" w:rsidRPr="009D587D" w:rsidP="009D587D" w14:paraId="5F87571A" w14:textId="77777777">
            <w:pPr>
              <w:pStyle w:val="73R"/>
              <w:rPr>
                <w:b/>
                <w:bCs/>
              </w:rPr>
            </w:pPr>
            <w:r w:rsidRPr="009D587D">
              <w:rPr>
                <w:rFonts w:hint="eastAsia"/>
                <w:b/>
                <w:bCs/>
                <w:rtl/>
              </w:rPr>
              <w:t>שיעור</w:t>
            </w:r>
            <w:r w:rsidRPr="009D587D">
              <w:rPr>
                <w:b/>
                <w:bCs/>
                <w:rtl/>
              </w:rPr>
              <w:t xml:space="preserve"> הגשה ממוצע</w:t>
            </w:r>
          </w:p>
        </w:tc>
      </w:tr>
      <w:tr w14:paraId="3044A873" w14:textId="77777777" w:rsidTr="009D587D">
        <w:tblPrEx>
          <w:tblW w:w="0" w:type="auto"/>
          <w:tblCellMar>
            <w:left w:w="0" w:type="dxa"/>
            <w:right w:w="0" w:type="dxa"/>
          </w:tblCellMar>
          <w:tblLook w:val="04A0"/>
        </w:tblPrEx>
        <w:trPr>
          <w:trHeight w:val="285"/>
        </w:trPr>
        <w:tc>
          <w:tcPr>
            <w:tcW w:w="3579" w:type="dxa"/>
            <w:shd w:val="clear" w:color="auto" w:fill="DFECEF"/>
            <w:noWrap/>
            <w:tcMar>
              <w:top w:w="0" w:type="dxa"/>
              <w:left w:w="108" w:type="dxa"/>
              <w:bottom w:w="0" w:type="dxa"/>
              <w:right w:w="108" w:type="dxa"/>
            </w:tcMar>
            <w:hideMark/>
          </w:tcPr>
          <w:p w:rsidR="00C47681" w:rsidRPr="009D587D" w:rsidP="009D587D" w14:paraId="41F434F8" w14:textId="77777777">
            <w:pPr>
              <w:pStyle w:val="73R"/>
            </w:pPr>
            <w:r w:rsidRPr="009D587D">
              <w:rPr>
                <w:rtl/>
              </w:rPr>
              <w:t>חייבים בהגשת דוח שנתי (יחידים ותאגידים גם יחד</w:t>
            </w:r>
            <w:r>
              <w:rPr>
                <w:rStyle w:val="FootnoteReference0"/>
                <w:rtl/>
              </w:rPr>
              <w:footnoteReference w:id="104"/>
            </w:r>
            <w:r w:rsidRPr="009D587D">
              <w:rPr>
                <w:rtl/>
              </w:rPr>
              <w:t>)</w:t>
            </w:r>
          </w:p>
        </w:tc>
        <w:tc>
          <w:tcPr>
            <w:tcW w:w="950" w:type="dxa"/>
            <w:shd w:val="clear" w:color="auto" w:fill="DFECEF"/>
            <w:noWrap/>
            <w:tcMar>
              <w:top w:w="0" w:type="dxa"/>
              <w:left w:w="108" w:type="dxa"/>
              <w:bottom w:w="0" w:type="dxa"/>
              <w:right w:w="108" w:type="dxa"/>
            </w:tcMar>
            <w:hideMark/>
          </w:tcPr>
          <w:p w:rsidR="00C47681" w:rsidRPr="009D587D" w:rsidP="009D587D" w14:paraId="50A0D9D8" w14:textId="77777777">
            <w:pPr>
              <w:pStyle w:val="73R"/>
            </w:pPr>
            <w:r w:rsidRPr="009D587D">
              <w:rPr>
                <w:rtl/>
              </w:rPr>
              <w:t>862,957</w:t>
            </w:r>
          </w:p>
        </w:tc>
        <w:tc>
          <w:tcPr>
            <w:tcW w:w="914" w:type="dxa"/>
            <w:shd w:val="clear" w:color="auto" w:fill="DFECEF"/>
            <w:noWrap/>
            <w:tcMar>
              <w:top w:w="0" w:type="dxa"/>
              <w:left w:w="108" w:type="dxa"/>
              <w:bottom w:w="0" w:type="dxa"/>
              <w:right w:w="108" w:type="dxa"/>
            </w:tcMar>
            <w:hideMark/>
          </w:tcPr>
          <w:p w:rsidR="00C47681" w:rsidRPr="009D587D" w:rsidP="009D587D" w14:paraId="45D225CF" w14:textId="77777777">
            <w:pPr>
              <w:pStyle w:val="73R"/>
            </w:pPr>
            <w:r w:rsidRPr="009D587D">
              <w:rPr>
                <w:rtl/>
              </w:rPr>
              <w:t>928,149</w:t>
            </w:r>
          </w:p>
        </w:tc>
        <w:tc>
          <w:tcPr>
            <w:tcW w:w="929" w:type="dxa"/>
            <w:shd w:val="clear" w:color="auto" w:fill="DFECEF"/>
            <w:noWrap/>
            <w:tcMar>
              <w:top w:w="0" w:type="dxa"/>
              <w:left w:w="108" w:type="dxa"/>
              <w:bottom w:w="0" w:type="dxa"/>
              <w:right w:w="108" w:type="dxa"/>
            </w:tcMar>
            <w:hideMark/>
          </w:tcPr>
          <w:p w:rsidR="00C47681" w:rsidRPr="009D587D" w:rsidP="009D587D" w14:paraId="2A015715" w14:textId="77777777">
            <w:pPr>
              <w:pStyle w:val="73R"/>
            </w:pPr>
            <w:r w:rsidRPr="009D587D">
              <w:rPr>
                <w:rtl/>
              </w:rPr>
              <w:t>992,782</w:t>
            </w:r>
          </w:p>
        </w:tc>
        <w:tc>
          <w:tcPr>
            <w:tcW w:w="1839" w:type="dxa"/>
            <w:shd w:val="clear" w:color="auto" w:fill="DFECEF"/>
          </w:tcPr>
          <w:p w:rsidR="00C47681" w:rsidRPr="009D587D" w:rsidP="009D587D" w14:paraId="10769527" w14:textId="77777777">
            <w:pPr>
              <w:pStyle w:val="73R"/>
              <w:rPr>
                <w:rtl/>
              </w:rPr>
            </w:pPr>
          </w:p>
        </w:tc>
      </w:tr>
      <w:tr w14:paraId="6FFCEBB5" w14:textId="77777777" w:rsidTr="009D587D">
        <w:tblPrEx>
          <w:tblW w:w="0" w:type="auto"/>
          <w:tblCellMar>
            <w:left w:w="0" w:type="dxa"/>
            <w:right w:w="0" w:type="dxa"/>
          </w:tblCellMar>
          <w:tblLook w:val="04A0"/>
        </w:tblPrEx>
        <w:trPr>
          <w:trHeight w:val="285"/>
        </w:trPr>
        <w:tc>
          <w:tcPr>
            <w:tcW w:w="3579" w:type="dxa"/>
            <w:shd w:val="clear" w:color="auto" w:fill="F0F8F9"/>
            <w:noWrap/>
            <w:tcMar>
              <w:top w:w="0" w:type="dxa"/>
              <w:left w:w="108" w:type="dxa"/>
              <w:bottom w:w="0" w:type="dxa"/>
              <w:right w:w="108" w:type="dxa"/>
            </w:tcMar>
            <w:hideMark/>
          </w:tcPr>
          <w:p w:rsidR="00C47681" w:rsidRPr="009D587D" w:rsidP="009D587D" w14:paraId="54FF0EDB" w14:textId="77777777">
            <w:pPr>
              <w:pStyle w:val="73R"/>
            </w:pPr>
            <w:r w:rsidRPr="009D587D">
              <w:rPr>
                <w:rtl/>
              </w:rPr>
              <w:t>מתוכם</w:t>
            </w:r>
            <w:r w:rsidRPr="009D587D">
              <w:rPr>
                <w:rFonts w:hint="cs"/>
                <w:rtl/>
              </w:rPr>
              <w:t xml:space="preserve">: </w:t>
            </w:r>
            <w:r w:rsidRPr="009D587D">
              <w:rPr>
                <w:rFonts w:hint="eastAsia"/>
                <w:rtl/>
              </w:rPr>
              <w:t>הגישו</w:t>
            </w:r>
            <w:r w:rsidRPr="009D587D">
              <w:rPr>
                <w:rtl/>
              </w:rPr>
              <w:t xml:space="preserve"> את הדוח (הדוחות שודרו </w:t>
            </w:r>
            <w:r w:rsidRPr="009D587D">
              <w:rPr>
                <w:rtl/>
              </w:rPr>
              <w:t>לשע"ם</w:t>
            </w:r>
            <w:r w:rsidRPr="009D587D">
              <w:rPr>
                <w:rtl/>
              </w:rPr>
              <w:t>)</w:t>
            </w:r>
          </w:p>
        </w:tc>
        <w:tc>
          <w:tcPr>
            <w:tcW w:w="950" w:type="dxa"/>
            <w:shd w:val="clear" w:color="auto" w:fill="F0F8F9"/>
            <w:noWrap/>
            <w:tcMar>
              <w:top w:w="0" w:type="dxa"/>
              <w:left w:w="108" w:type="dxa"/>
              <w:bottom w:w="0" w:type="dxa"/>
              <w:right w:w="108" w:type="dxa"/>
            </w:tcMar>
            <w:hideMark/>
          </w:tcPr>
          <w:p w:rsidR="00C47681" w:rsidRPr="009D587D" w:rsidP="009D587D" w14:paraId="57E9C18C" w14:textId="77777777">
            <w:pPr>
              <w:pStyle w:val="73R"/>
            </w:pPr>
            <w:r w:rsidRPr="009D587D">
              <w:rPr>
                <w:rtl/>
              </w:rPr>
              <w:t>850,109</w:t>
            </w:r>
          </w:p>
        </w:tc>
        <w:tc>
          <w:tcPr>
            <w:tcW w:w="914" w:type="dxa"/>
            <w:shd w:val="clear" w:color="auto" w:fill="F0F8F9"/>
            <w:noWrap/>
            <w:tcMar>
              <w:top w:w="0" w:type="dxa"/>
              <w:left w:w="108" w:type="dxa"/>
              <w:bottom w:w="0" w:type="dxa"/>
              <w:right w:w="108" w:type="dxa"/>
            </w:tcMar>
            <w:hideMark/>
          </w:tcPr>
          <w:p w:rsidR="00C47681" w:rsidRPr="009D587D" w:rsidP="009D587D" w14:paraId="3DB2F778" w14:textId="77777777">
            <w:pPr>
              <w:pStyle w:val="73R"/>
            </w:pPr>
            <w:r w:rsidRPr="009D587D">
              <w:rPr>
                <w:rtl/>
              </w:rPr>
              <w:t>899,781</w:t>
            </w:r>
          </w:p>
        </w:tc>
        <w:tc>
          <w:tcPr>
            <w:tcW w:w="929" w:type="dxa"/>
            <w:shd w:val="clear" w:color="auto" w:fill="F0F8F9"/>
            <w:noWrap/>
            <w:tcMar>
              <w:top w:w="0" w:type="dxa"/>
              <w:left w:w="108" w:type="dxa"/>
              <w:bottom w:w="0" w:type="dxa"/>
              <w:right w:w="108" w:type="dxa"/>
            </w:tcMar>
            <w:hideMark/>
          </w:tcPr>
          <w:p w:rsidR="00C47681" w:rsidRPr="009D587D" w:rsidP="009D587D" w14:paraId="15CC87BE" w14:textId="77777777">
            <w:pPr>
              <w:pStyle w:val="73R"/>
            </w:pPr>
            <w:r w:rsidRPr="009D587D">
              <w:rPr>
                <w:rtl/>
              </w:rPr>
              <w:t>939,257</w:t>
            </w:r>
          </w:p>
        </w:tc>
        <w:tc>
          <w:tcPr>
            <w:tcW w:w="1839" w:type="dxa"/>
            <w:shd w:val="clear" w:color="auto" w:fill="F0F8F9"/>
          </w:tcPr>
          <w:p w:rsidR="00C47681" w:rsidRPr="009D587D" w:rsidP="009D587D" w14:paraId="628052FF" w14:textId="77777777">
            <w:pPr>
              <w:pStyle w:val="73R"/>
              <w:rPr>
                <w:rtl/>
              </w:rPr>
            </w:pPr>
            <w:r w:rsidRPr="009D587D">
              <w:rPr>
                <w:rtl/>
              </w:rPr>
              <w:t>96.7%</w:t>
            </w:r>
          </w:p>
        </w:tc>
      </w:tr>
      <w:tr w14:paraId="5B0E21AF" w14:textId="77777777" w:rsidTr="009D587D">
        <w:tblPrEx>
          <w:tblW w:w="0" w:type="auto"/>
          <w:tblCellMar>
            <w:left w:w="0" w:type="dxa"/>
            <w:right w:w="0" w:type="dxa"/>
          </w:tblCellMar>
          <w:tblLook w:val="04A0"/>
        </w:tblPrEx>
        <w:trPr>
          <w:trHeight w:val="285"/>
        </w:trPr>
        <w:tc>
          <w:tcPr>
            <w:tcW w:w="3579" w:type="dxa"/>
            <w:shd w:val="clear" w:color="auto" w:fill="DFECEF"/>
            <w:noWrap/>
            <w:tcMar>
              <w:top w:w="0" w:type="dxa"/>
              <w:left w:w="108" w:type="dxa"/>
              <w:bottom w:w="0" w:type="dxa"/>
              <w:right w:w="108" w:type="dxa"/>
            </w:tcMar>
            <w:hideMark/>
          </w:tcPr>
          <w:p w:rsidR="00C47681" w:rsidRPr="009D587D" w:rsidP="009D587D" w14:paraId="54EB6E3F" w14:textId="77777777">
            <w:pPr>
              <w:pStyle w:val="73R"/>
            </w:pPr>
            <w:r w:rsidRPr="009D587D">
              <w:rPr>
                <w:rtl/>
              </w:rPr>
              <w:t>מתוך אלו ששודרו</w:t>
            </w:r>
            <w:r w:rsidRPr="009D587D">
              <w:rPr>
                <w:rFonts w:hint="cs"/>
                <w:rtl/>
              </w:rPr>
              <w:t xml:space="preserve">: </w:t>
            </w:r>
            <w:r w:rsidRPr="009D587D">
              <w:rPr>
                <w:rtl/>
              </w:rPr>
              <w:t>סך פוטנציאל חייבים בהגשת דוח 6111</w:t>
            </w:r>
          </w:p>
        </w:tc>
        <w:tc>
          <w:tcPr>
            <w:tcW w:w="950" w:type="dxa"/>
            <w:shd w:val="clear" w:color="auto" w:fill="DFECEF"/>
            <w:noWrap/>
            <w:tcMar>
              <w:top w:w="0" w:type="dxa"/>
              <w:left w:w="108" w:type="dxa"/>
              <w:bottom w:w="0" w:type="dxa"/>
              <w:right w:w="108" w:type="dxa"/>
            </w:tcMar>
            <w:hideMark/>
          </w:tcPr>
          <w:p w:rsidR="00C47681" w:rsidRPr="009D587D" w:rsidP="009D587D" w14:paraId="66F14B83" w14:textId="77777777">
            <w:pPr>
              <w:pStyle w:val="73R"/>
            </w:pPr>
            <w:r w:rsidRPr="009D587D">
              <w:rPr>
                <w:rtl/>
              </w:rPr>
              <w:t>282,069</w:t>
            </w:r>
          </w:p>
        </w:tc>
        <w:tc>
          <w:tcPr>
            <w:tcW w:w="914" w:type="dxa"/>
            <w:shd w:val="clear" w:color="auto" w:fill="DFECEF"/>
            <w:noWrap/>
            <w:tcMar>
              <w:top w:w="0" w:type="dxa"/>
              <w:left w:w="108" w:type="dxa"/>
              <w:bottom w:w="0" w:type="dxa"/>
              <w:right w:w="108" w:type="dxa"/>
            </w:tcMar>
            <w:hideMark/>
          </w:tcPr>
          <w:p w:rsidR="00C47681" w:rsidRPr="009D587D" w:rsidP="009D587D" w14:paraId="51EADE9E" w14:textId="77777777">
            <w:pPr>
              <w:pStyle w:val="73R"/>
            </w:pPr>
            <w:r w:rsidRPr="009D587D">
              <w:rPr>
                <w:rtl/>
              </w:rPr>
              <w:t>290,557</w:t>
            </w:r>
          </w:p>
        </w:tc>
        <w:tc>
          <w:tcPr>
            <w:tcW w:w="929" w:type="dxa"/>
            <w:shd w:val="clear" w:color="auto" w:fill="DFECEF"/>
            <w:noWrap/>
            <w:tcMar>
              <w:top w:w="0" w:type="dxa"/>
              <w:left w:w="108" w:type="dxa"/>
              <w:bottom w:w="0" w:type="dxa"/>
              <w:right w:w="108" w:type="dxa"/>
            </w:tcMar>
            <w:hideMark/>
          </w:tcPr>
          <w:p w:rsidR="00C47681" w:rsidRPr="009D587D" w:rsidP="009D587D" w14:paraId="3A6B412B" w14:textId="77777777">
            <w:pPr>
              <w:pStyle w:val="73R"/>
            </w:pPr>
            <w:r w:rsidRPr="009D587D">
              <w:rPr>
                <w:rtl/>
              </w:rPr>
              <w:t>295,378</w:t>
            </w:r>
          </w:p>
        </w:tc>
        <w:tc>
          <w:tcPr>
            <w:tcW w:w="1839" w:type="dxa"/>
            <w:shd w:val="clear" w:color="auto" w:fill="DFECEF"/>
          </w:tcPr>
          <w:p w:rsidR="00C47681" w:rsidRPr="009D587D" w:rsidP="009D587D" w14:paraId="3FAFEC6F" w14:textId="77777777">
            <w:pPr>
              <w:pStyle w:val="73R"/>
              <w:rPr>
                <w:rtl/>
              </w:rPr>
            </w:pPr>
            <w:r w:rsidRPr="009D587D">
              <w:rPr>
                <w:rtl/>
              </w:rPr>
              <w:t>32.3%</w:t>
            </w:r>
          </w:p>
        </w:tc>
      </w:tr>
      <w:tr w14:paraId="0759762A" w14:textId="77777777" w:rsidTr="009D587D">
        <w:tblPrEx>
          <w:tblW w:w="0" w:type="auto"/>
          <w:tblCellMar>
            <w:left w:w="0" w:type="dxa"/>
            <w:right w:w="0" w:type="dxa"/>
          </w:tblCellMar>
          <w:tblLook w:val="04A0"/>
        </w:tblPrEx>
        <w:trPr>
          <w:trHeight w:val="285"/>
        </w:trPr>
        <w:tc>
          <w:tcPr>
            <w:tcW w:w="3579" w:type="dxa"/>
            <w:shd w:val="clear" w:color="auto" w:fill="F0F8F9"/>
            <w:noWrap/>
            <w:tcMar>
              <w:top w:w="0" w:type="dxa"/>
              <w:left w:w="108" w:type="dxa"/>
              <w:bottom w:w="0" w:type="dxa"/>
              <w:right w:w="108" w:type="dxa"/>
            </w:tcMar>
            <w:hideMark/>
          </w:tcPr>
          <w:p w:rsidR="00C47681" w:rsidRPr="009D587D" w:rsidP="009D587D" w14:paraId="482F1BBA" w14:textId="77777777">
            <w:pPr>
              <w:pStyle w:val="73R"/>
            </w:pPr>
            <w:r w:rsidRPr="009D587D">
              <w:rPr>
                <w:rtl/>
              </w:rPr>
              <w:t>מתוכם</w:t>
            </w:r>
            <w:r w:rsidRPr="009D587D">
              <w:rPr>
                <w:rFonts w:hint="cs"/>
                <w:rtl/>
              </w:rPr>
              <w:t xml:space="preserve">: </w:t>
            </w:r>
            <w:r w:rsidRPr="009D587D">
              <w:rPr>
                <w:rtl/>
              </w:rPr>
              <w:t xml:space="preserve">חייבים ששידרו בפועל </w:t>
            </w:r>
            <w:r w:rsidRPr="009D587D">
              <w:rPr>
                <w:rtl/>
              </w:rPr>
              <w:t>לשע"ם</w:t>
            </w:r>
            <w:r w:rsidRPr="009D587D">
              <w:rPr>
                <w:rtl/>
              </w:rPr>
              <w:t xml:space="preserve"> את טופס 6111</w:t>
            </w:r>
          </w:p>
        </w:tc>
        <w:tc>
          <w:tcPr>
            <w:tcW w:w="950" w:type="dxa"/>
            <w:shd w:val="clear" w:color="auto" w:fill="F0F8F9"/>
            <w:noWrap/>
            <w:tcMar>
              <w:top w:w="0" w:type="dxa"/>
              <w:left w:w="108" w:type="dxa"/>
              <w:bottom w:w="0" w:type="dxa"/>
              <w:right w:w="108" w:type="dxa"/>
            </w:tcMar>
            <w:hideMark/>
          </w:tcPr>
          <w:p w:rsidR="00C47681" w:rsidRPr="009D587D" w:rsidP="009D587D" w14:paraId="524790A7" w14:textId="77777777">
            <w:pPr>
              <w:pStyle w:val="73R"/>
            </w:pPr>
            <w:r w:rsidRPr="009D587D">
              <w:rPr>
                <w:rtl/>
              </w:rPr>
              <w:t>237,760</w:t>
            </w:r>
          </w:p>
        </w:tc>
        <w:tc>
          <w:tcPr>
            <w:tcW w:w="914" w:type="dxa"/>
            <w:shd w:val="clear" w:color="auto" w:fill="F0F8F9"/>
            <w:noWrap/>
            <w:tcMar>
              <w:top w:w="0" w:type="dxa"/>
              <w:left w:w="108" w:type="dxa"/>
              <w:bottom w:w="0" w:type="dxa"/>
              <w:right w:w="108" w:type="dxa"/>
            </w:tcMar>
            <w:hideMark/>
          </w:tcPr>
          <w:p w:rsidR="00C47681" w:rsidRPr="009D587D" w:rsidP="009D587D" w14:paraId="1E852798" w14:textId="77777777">
            <w:pPr>
              <w:pStyle w:val="73R"/>
            </w:pPr>
            <w:r w:rsidRPr="009D587D">
              <w:rPr>
                <w:rtl/>
              </w:rPr>
              <w:t>246,096</w:t>
            </w:r>
          </w:p>
        </w:tc>
        <w:tc>
          <w:tcPr>
            <w:tcW w:w="929" w:type="dxa"/>
            <w:shd w:val="clear" w:color="auto" w:fill="F0F8F9"/>
            <w:noWrap/>
            <w:tcMar>
              <w:top w:w="0" w:type="dxa"/>
              <w:left w:w="108" w:type="dxa"/>
              <w:bottom w:w="0" w:type="dxa"/>
              <w:right w:w="108" w:type="dxa"/>
            </w:tcMar>
            <w:hideMark/>
          </w:tcPr>
          <w:p w:rsidR="00C47681" w:rsidRPr="009D587D" w:rsidP="009D587D" w14:paraId="754CAC49" w14:textId="77777777">
            <w:pPr>
              <w:pStyle w:val="73R"/>
            </w:pPr>
            <w:r w:rsidRPr="009D587D">
              <w:rPr>
                <w:rtl/>
              </w:rPr>
              <w:t>245,431</w:t>
            </w:r>
          </w:p>
        </w:tc>
        <w:tc>
          <w:tcPr>
            <w:tcW w:w="1839" w:type="dxa"/>
            <w:shd w:val="clear" w:color="auto" w:fill="F0F8F9"/>
          </w:tcPr>
          <w:p w:rsidR="00C47681" w:rsidRPr="009D587D" w:rsidP="009D587D" w14:paraId="197A63F5" w14:textId="77777777">
            <w:pPr>
              <w:pStyle w:val="73R"/>
              <w:rPr>
                <w:rtl/>
              </w:rPr>
            </w:pPr>
            <w:r w:rsidRPr="009D587D">
              <w:rPr>
                <w:rtl/>
              </w:rPr>
              <w:t>84%</w:t>
            </w:r>
          </w:p>
        </w:tc>
      </w:tr>
    </w:tbl>
    <w:p w:rsidR="00C47681" w:rsidRPr="00E4159A" w:rsidP="009D587D" w14:paraId="0E16D9AA" w14:textId="7A0F9628">
      <w:pPr>
        <w:pStyle w:val="738"/>
        <w:rPr>
          <w:rtl/>
        </w:rPr>
      </w:pPr>
      <w:r w:rsidRPr="00E4159A">
        <w:rPr>
          <w:rFonts w:hint="cs"/>
          <w:rtl/>
        </w:rPr>
        <w:t xml:space="preserve">המקור: </w:t>
      </w:r>
      <w:r w:rsidR="00703120">
        <w:rPr>
          <w:rFonts w:hint="cs"/>
          <w:rtl/>
        </w:rPr>
        <w:t>רשות</w:t>
      </w:r>
      <w:r w:rsidRPr="00E4159A">
        <w:rPr>
          <w:rFonts w:hint="cs"/>
          <w:rtl/>
        </w:rPr>
        <w:t xml:space="preserve"> המיסים.</w:t>
      </w:r>
    </w:p>
    <w:p w:rsidR="00C47681" w:rsidRPr="00A37D9C" w:rsidP="009D44E6" w14:paraId="1DA90F46" w14:textId="77777777">
      <w:pPr>
        <w:pStyle w:val="7392"/>
        <w:rPr>
          <w:spacing w:val="-4"/>
          <w:rtl/>
        </w:rPr>
      </w:pPr>
      <w:r w:rsidRPr="00A37D9C">
        <w:rPr>
          <w:rFonts w:hint="cs"/>
          <w:spacing w:val="-4"/>
          <w:rtl/>
        </w:rPr>
        <w:t xml:space="preserve">הפער בין מספר החייבים בהגשת דוחות ובין מספר הדוחות ששודרו ישירות </w:t>
      </w:r>
      <w:r w:rsidRPr="00A37D9C">
        <w:rPr>
          <w:rFonts w:hint="cs"/>
          <w:spacing w:val="-4"/>
          <w:rtl/>
        </w:rPr>
        <w:t>לשע"ם</w:t>
      </w:r>
      <w:r w:rsidRPr="00A37D9C">
        <w:rPr>
          <w:rFonts w:hint="cs"/>
          <w:spacing w:val="-4"/>
          <w:rtl/>
        </w:rPr>
        <w:t xml:space="preserve"> נובע מכך שחלק מאוכלוסיית הנישומים הופטר על פי חוק מהגשת דוחות בצורה מקוונת. נישומים אלו מגישים את הדוח בצורה ידנית, זאת בשל מחזור עסקים נמוך או אם הנישום ובן זוגו בגיל פרישה</w:t>
      </w:r>
      <w:r>
        <w:rPr>
          <w:rStyle w:val="FootnoteReference0"/>
          <w:spacing w:val="-4"/>
          <w:rtl/>
        </w:rPr>
        <w:footnoteReference w:id="105"/>
      </w:r>
      <w:r w:rsidRPr="00A37D9C">
        <w:rPr>
          <w:rFonts w:hint="cs"/>
          <w:spacing w:val="-4"/>
          <w:rtl/>
        </w:rPr>
        <w:t xml:space="preserve">. </w:t>
      </w:r>
    </w:p>
    <w:p w:rsidR="00C47681" w:rsidRPr="009D587D" w:rsidP="009D587D" w14:paraId="79BBB2F6" w14:textId="77777777">
      <w:pPr>
        <w:pStyle w:val="7318"/>
        <w:rPr>
          <w:rtl/>
        </w:rPr>
      </w:pPr>
      <w:r w:rsidRPr="009D587D">
        <w:rPr>
          <w:rFonts w:hint="cs"/>
          <w:rtl/>
        </w:rPr>
        <w:t xml:space="preserve">מנתוני הלוח לשנים 2017 - 2019 </w:t>
      </w:r>
      <w:r w:rsidRPr="009D587D">
        <w:rPr>
          <w:rFonts w:hint="eastAsia"/>
          <w:rtl/>
        </w:rPr>
        <w:t>עולה</w:t>
      </w:r>
      <w:r w:rsidRPr="009D587D">
        <w:rPr>
          <w:rtl/>
        </w:rPr>
        <w:t xml:space="preserve"> </w:t>
      </w:r>
      <w:r w:rsidRPr="009D587D">
        <w:rPr>
          <w:rFonts w:hint="eastAsia"/>
          <w:rtl/>
        </w:rPr>
        <w:t>כי</w:t>
      </w:r>
      <w:r w:rsidRPr="009D587D">
        <w:rPr>
          <w:rtl/>
        </w:rPr>
        <w:t xml:space="preserve"> </w:t>
      </w:r>
      <w:r w:rsidRPr="009D587D">
        <w:rPr>
          <w:rFonts w:hint="eastAsia"/>
          <w:rtl/>
        </w:rPr>
        <w:t>כשליש</w:t>
      </w:r>
      <w:r w:rsidRPr="009D587D">
        <w:rPr>
          <w:rtl/>
        </w:rPr>
        <w:t xml:space="preserve"> </w:t>
      </w:r>
      <w:r w:rsidRPr="009D587D">
        <w:rPr>
          <w:rFonts w:hint="eastAsia"/>
          <w:rtl/>
        </w:rPr>
        <w:t>מ</w:t>
      </w:r>
      <w:r w:rsidRPr="009D587D">
        <w:rPr>
          <w:rFonts w:hint="cs"/>
          <w:rtl/>
        </w:rPr>
        <w:t xml:space="preserve">החייבים בהגשת דוח שנתי </w:t>
      </w:r>
      <w:r w:rsidRPr="009D587D">
        <w:rPr>
          <w:rFonts w:hint="eastAsia"/>
          <w:rtl/>
        </w:rPr>
        <w:t>חייבים</w:t>
      </w:r>
      <w:r w:rsidRPr="009D587D">
        <w:rPr>
          <w:rtl/>
        </w:rPr>
        <w:t xml:space="preserve"> </w:t>
      </w:r>
      <w:r w:rsidRPr="009D587D">
        <w:rPr>
          <w:rFonts w:hint="eastAsia"/>
          <w:rtl/>
        </w:rPr>
        <w:t>בהגשת</w:t>
      </w:r>
      <w:r w:rsidRPr="009D587D">
        <w:rPr>
          <w:rtl/>
        </w:rPr>
        <w:t xml:space="preserve"> </w:t>
      </w:r>
      <w:r w:rsidRPr="009D587D">
        <w:rPr>
          <w:rFonts w:hint="eastAsia"/>
          <w:rtl/>
        </w:rPr>
        <w:t>הטופס</w:t>
      </w:r>
      <w:r w:rsidRPr="009D587D">
        <w:rPr>
          <w:rtl/>
        </w:rPr>
        <w:t xml:space="preserve">, </w:t>
      </w:r>
      <w:r w:rsidRPr="009D587D">
        <w:rPr>
          <w:rFonts w:hint="cs"/>
          <w:rtl/>
        </w:rPr>
        <w:t>וכי</w:t>
      </w:r>
      <w:r w:rsidRPr="009D587D">
        <w:rPr>
          <w:rtl/>
        </w:rPr>
        <w:t xml:space="preserve"> מקרב אלו </w:t>
      </w:r>
      <w:r w:rsidRPr="009D587D">
        <w:rPr>
          <w:rFonts w:hint="cs"/>
          <w:rtl/>
        </w:rPr>
        <w:t>ה</w:t>
      </w:r>
      <w:r w:rsidRPr="009D587D">
        <w:rPr>
          <w:rtl/>
        </w:rPr>
        <w:t xml:space="preserve">חייבים בהגשת הטופס, כ-16% בממוצע אינם </w:t>
      </w:r>
      <w:r w:rsidRPr="009D587D">
        <w:rPr>
          <w:rFonts w:hint="cs"/>
          <w:rtl/>
        </w:rPr>
        <w:t>מגישים אותו</w:t>
      </w:r>
      <w:r w:rsidRPr="009D587D">
        <w:rPr>
          <w:rtl/>
        </w:rPr>
        <w:t xml:space="preserve">. </w:t>
      </w:r>
    </w:p>
    <w:p w:rsidR="00C47681" w:rsidRPr="003730D8" w:rsidP="009D44E6" w14:paraId="30CD92F6" w14:textId="77777777">
      <w:pPr>
        <w:pStyle w:val="7392"/>
        <w:rPr>
          <w:rtl/>
        </w:rPr>
      </w:pPr>
      <w:r w:rsidRPr="003730D8">
        <w:rPr>
          <w:rtl/>
        </w:rPr>
        <w:t>טופס 6111 אינו דורש חתימת מייצג</w:t>
      </w:r>
      <w:r w:rsidRPr="003730D8">
        <w:rPr>
          <w:rFonts w:hint="cs"/>
          <w:rtl/>
        </w:rPr>
        <w:t>,</w:t>
      </w:r>
      <w:r w:rsidRPr="003730D8">
        <w:rPr>
          <w:rtl/>
        </w:rPr>
        <w:t xml:space="preserve"> ונוסף</w:t>
      </w:r>
      <w:r w:rsidRPr="003730D8">
        <w:rPr>
          <w:rFonts w:hint="cs"/>
          <w:rtl/>
        </w:rPr>
        <w:t xml:space="preserve"> על כך</w:t>
      </w:r>
      <w:r w:rsidRPr="003730D8">
        <w:rPr>
          <w:rtl/>
        </w:rPr>
        <w:t>, אי</w:t>
      </w:r>
      <w:r w:rsidRPr="003730D8">
        <w:rPr>
          <w:rFonts w:hint="cs"/>
          <w:rtl/>
        </w:rPr>
        <w:t>-</w:t>
      </w:r>
      <w:r w:rsidRPr="003730D8">
        <w:rPr>
          <w:rtl/>
        </w:rPr>
        <w:t>הגש</w:t>
      </w:r>
      <w:r w:rsidRPr="003730D8">
        <w:rPr>
          <w:rFonts w:hint="cs"/>
          <w:rtl/>
        </w:rPr>
        <w:t>ה שלו</w:t>
      </w:r>
      <w:r w:rsidRPr="003730D8">
        <w:rPr>
          <w:rtl/>
        </w:rPr>
        <w:t xml:space="preserve"> אינה גוררת סנקציות על הנישום. מסיבות אלו שיעורי הגשת טופס זה </w:t>
      </w:r>
      <w:r w:rsidRPr="003730D8">
        <w:rPr>
          <w:rFonts w:hint="cs"/>
          <w:rtl/>
        </w:rPr>
        <w:t>מ</w:t>
      </w:r>
      <w:r w:rsidRPr="003730D8">
        <w:rPr>
          <w:rtl/>
        </w:rPr>
        <w:t>כלל החייבים בהגשתו נמוכים ב</w:t>
      </w:r>
      <w:r w:rsidRPr="003730D8">
        <w:rPr>
          <w:rFonts w:hint="cs"/>
          <w:rtl/>
        </w:rPr>
        <w:t>מידה ניכרת</w:t>
      </w:r>
      <w:r w:rsidRPr="003730D8">
        <w:rPr>
          <w:rtl/>
        </w:rPr>
        <w:t xml:space="preserve"> משיעורי הגשת הדוח השנתי מכלל החייבים בהגשתו. </w:t>
      </w:r>
    </w:p>
    <w:p w:rsidR="00C47681" w:rsidRPr="003730D8" w:rsidP="009D44E6" w14:paraId="598BAA21" w14:textId="77777777">
      <w:pPr>
        <w:pStyle w:val="7392"/>
        <w:rPr>
          <w:rtl/>
        </w:rPr>
      </w:pPr>
      <w:r w:rsidRPr="003730D8">
        <w:rPr>
          <w:rtl/>
        </w:rPr>
        <w:t xml:space="preserve">כך נפגעת יכולת הרשות לאתר חריגות הן בהכנת תוכניות העבודה </w:t>
      </w:r>
      <w:r w:rsidRPr="003730D8">
        <w:rPr>
          <w:rFonts w:hint="cs"/>
          <w:rtl/>
        </w:rPr>
        <w:t>ל</w:t>
      </w:r>
      <w:r w:rsidRPr="003730D8">
        <w:rPr>
          <w:rtl/>
        </w:rPr>
        <w:t>שומ</w:t>
      </w:r>
      <w:r w:rsidRPr="003730D8">
        <w:rPr>
          <w:rFonts w:hint="cs"/>
          <w:rtl/>
        </w:rPr>
        <w:t>ה</w:t>
      </w:r>
      <w:r w:rsidRPr="003730D8">
        <w:rPr>
          <w:rtl/>
        </w:rPr>
        <w:t xml:space="preserve"> הן בעבודת השומה עצמה הן בעבודת יחידת השומה בהתכתבות</w:t>
      </w:r>
      <w:r w:rsidRPr="003730D8">
        <w:rPr>
          <w:rFonts w:hint="cs"/>
          <w:rtl/>
        </w:rPr>
        <w:t>.</w:t>
      </w:r>
    </w:p>
    <w:p w:rsidR="00C47681" w:rsidRPr="00A37D9C" w:rsidP="009D44E6" w14:paraId="5E0A87C2" w14:textId="77777777">
      <w:pPr>
        <w:pStyle w:val="7392"/>
        <w:rPr>
          <w:spacing w:val="-4"/>
          <w:rtl/>
        </w:rPr>
      </w:pPr>
      <w:r w:rsidRPr="00A37D9C">
        <w:rPr>
          <w:spacing w:val="-4"/>
          <w:rtl/>
        </w:rPr>
        <w:t xml:space="preserve">לדוגמה, </w:t>
      </w:r>
      <w:r w:rsidRPr="00A37D9C">
        <w:rPr>
          <w:rFonts w:hint="cs"/>
          <w:spacing w:val="-4"/>
          <w:rtl/>
        </w:rPr>
        <w:t>אפשר</w:t>
      </w:r>
      <w:r w:rsidRPr="00A37D9C">
        <w:rPr>
          <w:spacing w:val="-4"/>
          <w:rtl/>
        </w:rPr>
        <w:t xml:space="preserve"> להפיק מנתוני הטופס נתונים על עסקאות עם צדדים קשורים, </w:t>
      </w:r>
      <w:r w:rsidRPr="00A37D9C">
        <w:rPr>
          <w:rFonts w:hint="cs"/>
          <w:spacing w:val="-4"/>
          <w:rtl/>
        </w:rPr>
        <w:t>ל</w:t>
      </w:r>
      <w:r w:rsidRPr="00A37D9C">
        <w:rPr>
          <w:spacing w:val="-4"/>
          <w:rtl/>
        </w:rPr>
        <w:t xml:space="preserve">אתר דוחות כספיים </w:t>
      </w:r>
      <w:r w:rsidRPr="00A37D9C">
        <w:rPr>
          <w:rFonts w:hint="cs"/>
          <w:spacing w:val="-4"/>
          <w:rtl/>
        </w:rPr>
        <w:t>ש</w:t>
      </w:r>
      <w:r w:rsidRPr="00A37D9C">
        <w:rPr>
          <w:spacing w:val="-4"/>
          <w:rtl/>
        </w:rPr>
        <w:t xml:space="preserve">חוות הדעת של רואה החשבון </w:t>
      </w:r>
      <w:r w:rsidRPr="00A37D9C">
        <w:rPr>
          <w:rFonts w:hint="cs"/>
          <w:spacing w:val="-4"/>
          <w:rtl/>
        </w:rPr>
        <w:t xml:space="preserve">בהם </w:t>
      </w:r>
      <w:r w:rsidRPr="00A37D9C">
        <w:rPr>
          <w:spacing w:val="-4"/>
          <w:rtl/>
        </w:rPr>
        <w:t xml:space="preserve">אינה בנוסח האחיד, </w:t>
      </w:r>
      <w:r w:rsidRPr="00A37D9C">
        <w:rPr>
          <w:rFonts w:hint="cs"/>
          <w:spacing w:val="-4"/>
          <w:rtl/>
        </w:rPr>
        <w:t xml:space="preserve">לזהות </w:t>
      </w:r>
      <w:r w:rsidRPr="00A37D9C">
        <w:rPr>
          <w:spacing w:val="-4"/>
          <w:rtl/>
        </w:rPr>
        <w:t xml:space="preserve">יתרות חובה של בעלי מניות וצדדים קשורים </w:t>
      </w:r>
      <w:r w:rsidRPr="00A37D9C">
        <w:rPr>
          <w:rFonts w:hint="cs"/>
          <w:spacing w:val="-4"/>
          <w:rtl/>
        </w:rPr>
        <w:t>ול</w:t>
      </w:r>
      <w:r w:rsidRPr="00A37D9C">
        <w:rPr>
          <w:spacing w:val="-4"/>
          <w:rtl/>
        </w:rPr>
        <w:t>הצל</w:t>
      </w:r>
      <w:r w:rsidRPr="00A37D9C">
        <w:rPr>
          <w:rFonts w:hint="cs"/>
          <w:spacing w:val="-4"/>
          <w:rtl/>
        </w:rPr>
        <w:t>י</w:t>
      </w:r>
      <w:r w:rsidRPr="00A37D9C">
        <w:rPr>
          <w:spacing w:val="-4"/>
          <w:rtl/>
        </w:rPr>
        <w:t xml:space="preserve">ב בין הנתונים המדווחים בטופס </w:t>
      </w:r>
      <w:r w:rsidRPr="00A37D9C">
        <w:rPr>
          <w:rFonts w:hint="cs"/>
          <w:spacing w:val="-4"/>
          <w:rtl/>
        </w:rPr>
        <w:t>ו</w:t>
      </w:r>
      <w:r w:rsidRPr="00A37D9C">
        <w:rPr>
          <w:spacing w:val="-4"/>
          <w:rtl/>
        </w:rPr>
        <w:t>בין נתונים שדווחו לרשות בטפסים אחרים.</w:t>
      </w:r>
    </w:p>
    <w:p w:rsidR="00C47681" w:rsidRPr="003730D8" w:rsidP="009D44E6" w14:paraId="5506FA29" w14:textId="77777777">
      <w:pPr>
        <w:pStyle w:val="7392"/>
        <w:rPr>
          <w:rtl/>
        </w:rPr>
      </w:pPr>
      <w:r w:rsidRPr="003730D8">
        <w:rPr>
          <w:rtl/>
        </w:rPr>
        <w:t xml:space="preserve">מהטופס </w:t>
      </w:r>
      <w:r w:rsidRPr="003730D8">
        <w:rPr>
          <w:rFonts w:hint="cs"/>
          <w:rtl/>
        </w:rPr>
        <w:t>אפשר</w:t>
      </w:r>
      <w:r w:rsidRPr="003730D8">
        <w:rPr>
          <w:rtl/>
        </w:rPr>
        <w:t xml:space="preserve"> גם ללמוד על יחסים פיננסיים חשובים</w:t>
      </w:r>
      <w:r w:rsidRPr="003730D8">
        <w:rPr>
          <w:rFonts w:hint="cs"/>
          <w:rtl/>
        </w:rPr>
        <w:t>,</w:t>
      </w:r>
      <w:r w:rsidRPr="003730D8">
        <w:rPr>
          <w:rtl/>
        </w:rPr>
        <w:t xml:space="preserve"> ובהם</w:t>
      </w:r>
      <w:r w:rsidRPr="003730D8">
        <w:rPr>
          <w:rFonts w:hint="cs"/>
          <w:rtl/>
        </w:rPr>
        <w:t xml:space="preserve"> על </w:t>
      </w:r>
      <w:r w:rsidRPr="003730D8">
        <w:rPr>
          <w:rtl/>
        </w:rPr>
        <w:t xml:space="preserve">יחסי רווחיות של החברה: רווח גולמי, רווח תפעולי, רווח נקי, שיעורי רווח </w:t>
      </w:r>
      <w:r w:rsidRPr="003730D8">
        <w:rPr>
          <w:rFonts w:hint="cs"/>
          <w:rtl/>
        </w:rPr>
        <w:t>במש</w:t>
      </w:r>
      <w:r w:rsidRPr="003730D8">
        <w:rPr>
          <w:rtl/>
        </w:rPr>
        <w:t>ך תקופה ו</w:t>
      </w:r>
      <w:r w:rsidRPr="003730D8">
        <w:rPr>
          <w:rFonts w:hint="cs"/>
          <w:rtl/>
        </w:rPr>
        <w:t xml:space="preserve">רווח </w:t>
      </w:r>
      <w:r w:rsidRPr="003730D8">
        <w:rPr>
          <w:rtl/>
        </w:rPr>
        <w:t>בהשוואה למקובל בענף</w:t>
      </w:r>
      <w:r w:rsidRPr="003730D8">
        <w:rPr>
          <w:rFonts w:hint="cs"/>
          <w:rtl/>
        </w:rPr>
        <w:t>.</w:t>
      </w:r>
    </w:p>
    <w:p w:rsidR="00C47681" w:rsidRPr="009D587D" w:rsidP="009D587D" w14:paraId="07B7EB30" w14:textId="77777777">
      <w:pPr>
        <w:pStyle w:val="7318"/>
        <w:rPr>
          <w:rtl/>
        </w:rPr>
      </w:pPr>
      <w:r w:rsidRPr="009D587D">
        <w:rPr>
          <w:rFonts w:hint="cs"/>
          <w:rtl/>
        </w:rPr>
        <w:t>מומלץ</w:t>
      </w:r>
      <w:r w:rsidRPr="009D587D">
        <w:rPr>
          <w:rtl/>
        </w:rPr>
        <w:t xml:space="preserve"> </w:t>
      </w:r>
      <w:r w:rsidRPr="009D587D">
        <w:rPr>
          <w:rFonts w:hint="cs"/>
          <w:rtl/>
        </w:rPr>
        <w:t>ל</w:t>
      </w:r>
      <w:r w:rsidRPr="009D587D">
        <w:rPr>
          <w:rtl/>
        </w:rPr>
        <w:t>רשות לבחון דרכים להגב</w:t>
      </w:r>
      <w:r w:rsidRPr="009D587D">
        <w:rPr>
          <w:rFonts w:hint="cs"/>
          <w:rtl/>
        </w:rPr>
        <w:t>י</w:t>
      </w:r>
      <w:r w:rsidRPr="009D587D">
        <w:rPr>
          <w:rtl/>
        </w:rPr>
        <w:t>ר</w:t>
      </w:r>
      <w:r w:rsidRPr="009D587D">
        <w:rPr>
          <w:rFonts w:hint="cs"/>
          <w:rtl/>
        </w:rPr>
        <w:t xml:space="preserve"> א</w:t>
      </w:r>
      <w:r w:rsidRPr="009D587D">
        <w:rPr>
          <w:rtl/>
        </w:rPr>
        <w:t xml:space="preserve">ת </w:t>
      </w:r>
      <w:r w:rsidRPr="009D587D">
        <w:rPr>
          <w:rFonts w:hint="cs"/>
          <w:rtl/>
        </w:rPr>
        <w:t xml:space="preserve">היקף </w:t>
      </w:r>
      <w:r w:rsidRPr="009D587D">
        <w:rPr>
          <w:rtl/>
        </w:rPr>
        <w:t>הגשת טופס</w:t>
      </w:r>
      <w:r w:rsidRPr="009D587D">
        <w:rPr>
          <w:rFonts w:hint="cs"/>
          <w:rtl/>
        </w:rPr>
        <w:t xml:space="preserve"> 6111</w:t>
      </w:r>
      <w:r w:rsidRPr="009D587D">
        <w:rPr>
          <w:rtl/>
        </w:rPr>
        <w:t xml:space="preserve"> כחלק מנספחי הדוח השנתי. </w:t>
      </w:r>
      <w:r w:rsidRPr="009D587D">
        <w:rPr>
          <w:rFonts w:hint="eastAsia"/>
          <w:rtl/>
        </w:rPr>
        <w:t>נוסף</w:t>
      </w:r>
      <w:r w:rsidRPr="009D587D">
        <w:rPr>
          <w:rtl/>
        </w:rPr>
        <w:t xml:space="preserve"> על כך, </w:t>
      </w:r>
      <w:r w:rsidRPr="009D587D">
        <w:rPr>
          <w:rFonts w:hint="cs"/>
          <w:rtl/>
        </w:rPr>
        <w:t>מומלץ כי</w:t>
      </w:r>
      <w:r w:rsidRPr="009D587D">
        <w:rPr>
          <w:rtl/>
        </w:rPr>
        <w:t xml:space="preserve"> הרשות </w:t>
      </w:r>
      <w:r w:rsidRPr="009D587D">
        <w:rPr>
          <w:rFonts w:hint="cs"/>
          <w:rtl/>
        </w:rPr>
        <w:t>ת</w:t>
      </w:r>
      <w:r w:rsidRPr="009D587D">
        <w:rPr>
          <w:rtl/>
        </w:rPr>
        <w:t>שקול לבנות כלי עזר ממוחשבים לניתוב ממוחשב לעובדי השומה</w:t>
      </w:r>
      <w:r w:rsidRPr="009D587D">
        <w:rPr>
          <w:rFonts w:hint="cs"/>
          <w:rtl/>
        </w:rPr>
        <w:t xml:space="preserve"> ולהגדיר</w:t>
      </w:r>
      <w:r w:rsidRPr="009D587D">
        <w:rPr>
          <w:rtl/>
        </w:rPr>
        <w:t xml:space="preserve"> בדיקות </w:t>
      </w:r>
      <w:r w:rsidRPr="009D587D">
        <w:rPr>
          <w:rFonts w:hint="cs"/>
          <w:rtl/>
        </w:rPr>
        <w:t>ממוחשבות קבועות כ</w:t>
      </w:r>
      <w:r w:rsidRPr="009D587D">
        <w:rPr>
          <w:rtl/>
        </w:rPr>
        <w:t>בסיס לניתוח התיק, לעבודת המפקח בעת הביקורת ולבדיקת חריגות</w:t>
      </w:r>
      <w:r w:rsidRPr="009D587D">
        <w:rPr>
          <w:rFonts w:hint="cs"/>
          <w:rtl/>
        </w:rPr>
        <w:t>,</w:t>
      </w:r>
      <w:r w:rsidRPr="009D587D">
        <w:rPr>
          <w:rtl/>
        </w:rPr>
        <w:t xml:space="preserve"> ככל שיש</w:t>
      </w:r>
      <w:r w:rsidRPr="009D587D">
        <w:rPr>
          <w:rFonts w:hint="cs"/>
          <w:rtl/>
        </w:rPr>
        <w:t xml:space="preserve"> כאלה</w:t>
      </w:r>
      <w:r w:rsidRPr="009D587D">
        <w:rPr>
          <w:rtl/>
        </w:rPr>
        <w:t xml:space="preserve">. </w:t>
      </w:r>
    </w:p>
    <w:p w:rsidR="00C47681" w:rsidP="009D44E6" w14:paraId="35C64051" w14:textId="77777777">
      <w:pPr>
        <w:pStyle w:val="7392"/>
        <w:rPr>
          <w:rtl/>
        </w:rPr>
      </w:pPr>
      <w:r w:rsidRPr="00397858">
        <w:rPr>
          <w:rFonts w:hint="cs"/>
          <w:rtl/>
        </w:rPr>
        <w:t>רשות המיסים מסרה בתשובתה כי "</w:t>
      </w:r>
      <w:r w:rsidRPr="00397858">
        <w:rPr>
          <w:rtl/>
        </w:rPr>
        <w:t>ברשות נבחנות כל העת הדרכים לטיוב דיווחי 6111, לרבות הגשה של טופס 6111 ובוצעו פעולות לשם הגברת הציות להגשה</w:t>
      </w:r>
      <w:r w:rsidRPr="00397858">
        <w:rPr>
          <w:rFonts w:hint="cs"/>
          <w:rtl/>
        </w:rPr>
        <w:t>". עוד מסרה הרשות כי "</w:t>
      </w:r>
      <w:r w:rsidRPr="00397858">
        <w:rPr>
          <w:rtl/>
        </w:rPr>
        <w:t xml:space="preserve">פותחה מערכת </w:t>
      </w:r>
      <w:r w:rsidRPr="00397858">
        <w:t>BI</w:t>
      </w:r>
      <w:r w:rsidRPr="00397858">
        <w:rPr>
          <w:rtl/>
        </w:rPr>
        <w:t xml:space="preserve"> לניתוח הנתונים אשר אנשי השומה משתמשים בה כבר משנת 2021.</w:t>
      </w:r>
      <w:r w:rsidRPr="00397858">
        <w:rPr>
          <w:rFonts w:hint="cs"/>
          <w:rtl/>
        </w:rPr>
        <w:t xml:space="preserve"> </w:t>
      </w:r>
      <w:r w:rsidRPr="00397858">
        <w:rPr>
          <w:rtl/>
        </w:rPr>
        <w:t>כיום קיימת מערכת סטטיסטיקה של טופס 6111 ובה עובדי השומה יכולים לבצע חיתוכים בהתאם להרשאה הניתנת לעובד. לדוגמא: רכז חוליה יכול לבצע חיתוך של כל התיקים השייכים לחוליה שלו ולהפיק רשימה של דוחות בהם יתרת חובה מנהלים מעל 1 מיליון</w:t>
      </w:r>
      <w:r w:rsidRPr="00397858">
        <w:rPr>
          <w:rFonts w:hint="cs"/>
          <w:rtl/>
        </w:rPr>
        <w:t xml:space="preserve"> ש"ח".</w:t>
      </w:r>
    </w:p>
    <w:p w:rsidR="00C47681" w:rsidRPr="003730D8" w:rsidP="00167CB4" w14:paraId="7F05C6D8" w14:textId="77777777">
      <w:pPr>
        <w:pStyle w:val="73414"/>
        <w:rPr>
          <w:rtl/>
        </w:rPr>
      </w:pPr>
      <w:r w:rsidRPr="003730D8">
        <w:rPr>
          <w:rtl/>
        </w:rPr>
        <w:t>מחשוב של קווי ההנחיה הכלכליים של רשות המ</w:t>
      </w:r>
      <w:r w:rsidRPr="003730D8">
        <w:rPr>
          <w:rFonts w:hint="eastAsia"/>
          <w:rtl/>
        </w:rPr>
        <w:t>י</w:t>
      </w:r>
      <w:r w:rsidRPr="003730D8">
        <w:rPr>
          <w:rtl/>
        </w:rPr>
        <w:t>סים</w:t>
      </w:r>
    </w:p>
    <w:p w:rsidR="00C47681" w:rsidRPr="003730D8" w:rsidP="009D44E6" w14:paraId="1BAA5571" w14:textId="77777777">
      <w:pPr>
        <w:pStyle w:val="7392"/>
        <w:rPr>
          <w:rtl/>
        </w:rPr>
      </w:pPr>
      <w:r w:rsidRPr="003730D8">
        <w:rPr>
          <w:rtl/>
        </w:rPr>
        <w:t>לעיתים "שומה לפי מיטב השפיטה</w:t>
      </w:r>
      <w:r w:rsidRPr="003730D8">
        <w:rPr>
          <w:rFonts w:hint="cs"/>
          <w:rtl/>
        </w:rPr>
        <w:t>" מבוססת</w:t>
      </w:r>
      <w:r w:rsidRPr="003730D8">
        <w:rPr>
          <w:rtl/>
        </w:rPr>
        <w:t xml:space="preserve"> </w:t>
      </w:r>
      <w:r w:rsidRPr="003730D8">
        <w:rPr>
          <w:rFonts w:hint="cs"/>
          <w:rtl/>
        </w:rPr>
        <w:t xml:space="preserve">על </w:t>
      </w:r>
      <w:r w:rsidRPr="003730D8">
        <w:rPr>
          <w:rtl/>
        </w:rPr>
        <w:t>הערכות ואומדנים כלליים של פעילות העסק</w:t>
      </w:r>
      <w:r w:rsidRPr="003730D8">
        <w:rPr>
          <w:rFonts w:hint="cs"/>
          <w:rtl/>
        </w:rPr>
        <w:t>,</w:t>
      </w:r>
      <w:r w:rsidRPr="003730D8">
        <w:rPr>
          <w:rtl/>
        </w:rPr>
        <w:t xml:space="preserve"> לרבות </w:t>
      </w:r>
      <w:r w:rsidRPr="003730D8">
        <w:rPr>
          <w:rFonts w:hint="cs"/>
          <w:rtl/>
        </w:rPr>
        <w:t>כאלו</w:t>
      </w:r>
      <w:r w:rsidRPr="003730D8">
        <w:rPr>
          <w:rtl/>
        </w:rPr>
        <w:t xml:space="preserve"> שנקבעו על ידי כלכלני המחלקה הכלכלית ברשות המיסים ומפורסמים באתר של </w:t>
      </w:r>
      <w:r w:rsidRPr="003730D8">
        <w:rPr>
          <w:rFonts w:hint="cs"/>
          <w:rtl/>
        </w:rPr>
        <w:t>חברה פרטית, הפועלת כ</w:t>
      </w:r>
      <w:r w:rsidRPr="003730D8">
        <w:rPr>
          <w:rtl/>
        </w:rPr>
        <w:t>זכיינית</w:t>
      </w:r>
      <w:r w:rsidRPr="003730D8">
        <w:rPr>
          <w:rFonts w:hint="cs"/>
          <w:rtl/>
        </w:rPr>
        <w:t xml:space="preserve"> של הרשות</w:t>
      </w:r>
      <w:r>
        <w:rPr>
          <w:rFonts w:hint="cs"/>
          <w:rtl/>
        </w:rPr>
        <w:t>,</w:t>
      </w:r>
      <w:r w:rsidRPr="003730D8">
        <w:rPr>
          <w:rFonts w:hint="cs"/>
          <w:rtl/>
        </w:rPr>
        <w:t xml:space="preserve"> </w:t>
      </w:r>
      <w:r w:rsidRPr="003730D8">
        <w:rPr>
          <w:rtl/>
        </w:rPr>
        <w:t>כ-"קווי הנחיה כלכליים לבחינת סבירות ההכנסה של רשות המיסים".</w:t>
      </w:r>
      <w:r w:rsidRPr="003730D8">
        <w:rPr>
          <w:rFonts w:hint="cs"/>
          <w:rtl/>
        </w:rPr>
        <w:t xml:space="preserve"> הגישה לקבלת מידע זה פתוחה למנויי האתר</w:t>
      </w:r>
      <w:r>
        <w:rPr>
          <w:rStyle w:val="FootnoteReference0"/>
          <w:rtl/>
        </w:rPr>
        <w:footnoteReference w:id="106"/>
      </w:r>
      <w:r w:rsidRPr="003730D8">
        <w:rPr>
          <w:rFonts w:hint="cs"/>
          <w:rtl/>
        </w:rPr>
        <w:t xml:space="preserve">. </w:t>
      </w:r>
    </w:p>
    <w:p w:rsidR="00C47681" w:rsidRPr="00A37D9C" w:rsidP="009D44E6" w14:paraId="709C8506" w14:textId="77777777">
      <w:pPr>
        <w:pStyle w:val="7392"/>
        <w:rPr>
          <w:spacing w:val="-4"/>
          <w:rtl/>
        </w:rPr>
      </w:pPr>
      <w:r w:rsidRPr="00A37D9C">
        <w:rPr>
          <w:spacing w:val="-4"/>
          <w:rtl/>
        </w:rPr>
        <w:t>בית המשפט העליון קבע</w:t>
      </w:r>
      <w:r>
        <w:rPr>
          <w:rStyle w:val="FootnoteReference0"/>
          <w:spacing w:val="-4"/>
          <w:rtl/>
        </w:rPr>
        <w:footnoteReference w:id="107"/>
      </w:r>
      <w:r w:rsidRPr="00A37D9C">
        <w:rPr>
          <w:spacing w:val="-4"/>
          <w:rtl/>
        </w:rPr>
        <w:t xml:space="preserve"> כי השוואה בלבד בין ההכנסה המוצהרת ובין המקובל בתחשיב או בענף היא כשלעצמה אינה </w:t>
      </w:r>
      <w:r w:rsidRPr="00A37D9C">
        <w:rPr>
          <w:rFonts w:hint="cs"/>
          <w:spacing w:val="-4"/>
          <w:rtl/>
        </w:rPr>
        <w:t xml:space="preserve">מספקת לקביעה שהכנסה מוצהרת אינה </w:t>
      </w:r>
      <w:r w:rsidRPr="00A37D9C">
        <w:rPr>
          <w:spacing w:val="-4"/>
          <w:rtl/>
        </w:rPr>
        <w:t xml:space="preserve">סבירה. </w:t>
      </w:r>
      <w:r w:rsidRPr="00A37D9C">
        <w:rPr>
          <w:rFonts w:hint="cs"/>
          <w:spacing w:val="-4"/>
          <w:rtl/>
        </w:rPr>
        <w:t xml:space="preserve">כלומר, </w:t>
      </w:r>
      <w:r w:rsidRPr="00A37D9C">
        <w:rPr>
          <w:spacing w:val="-4"/>
          <w:rtl/>
        </w:rPr>
        <w:t xml:space="preserve">לא כל הכנסה מוצהרת שהיא נמוכה מהתחשיב הכלכלי לענף כולו </w:t>
      </w:r>
      <w:r w:rsidRPr="00A37D9C">
        <w:rPr>
          <w:rFonts w:hint="cs"/>
          <w:spacing w:val="-4"/>
          <w:rtl/>
        </w:rPr>
        <w:t>תאפשר</w:t>
      </w:r>
      <w:r w:rsidRPr="00A37D9C">
        <w:rPr>
          <w:spacing w:val="-4"/>
          <w:rtl/>
        </w:rPr>
        <w:t xml:space="preserve"> התעלמות מפנקסי החשבונות של הנישום</w:t>
      </w:r>
      <w:r w:rsidRPr="00A37D9C">
        <w:rPr>
          <w:rFonts w:hint="cs"/>
          <w:spacing w:val="-4"/>
          <w:rtl/>
        </w:rPr>
        <w:t>, אלא יש</w:t>
      </w:r>
      <w:r w:rsidRPr="00A37D9C">
        <w:rPr>
          <w:spacing w:val="-4"/>
          <w:rtl/>
        </w:rPr>
        <w:t xml:space="preserve"> לדון בכל מקרה לפי נסיבותיו לאחר בדיקה לעומק של העובדות הרל</w:t>
      </w:r>
      <w:r w:rsidRPr="00A37D9C">
        <w:rPr>
          <w:rFonts w:hint="cs"/>
          <w:spacing w:val="-4"/>
          <w:rtl/>
        </w:rPr>
        <w:t>וו</w:t>
      </w:r>
      <w:r w:rsidRPr="00A37D9C">
        <w:rPr>
          <w:spacing w:val="-4"/>
          <w:rtl/>
        </w:rPr>
        <w:t>נטיות.</w:t>
      </w:r>
    </w:p>
    <w:p w:rsidR="00C47681" w:rsidRPr="003730D8" w:rsidP="009D44E6" w14:paraId="3FA82121" w14:textId="77777777">
      <w:pPr>
        <w:pStyle w:val="7392"/>
        <w:rPr>
          <w:rtl/>
        </w:rPr>
      </w:pPr>
      <w:r w:rsidRPr="003730D8">
        <w:rPr>
          <w:rtl/>
        </w:rPr>
        <w:t xml:space="preserve">הנה כי כן, כל השומות, ובכללן שומות לפי מיטב השפיטה, אמורות להתבסס גם על הנתונים הפרטניים של עסקי הנישום וגם על המקובל בענף </w:t>
      </w:r>
      <w:r w:rsidRPr="003730D8">
        <w:rPr>
          <w:rFonts w:hint="cs"/>
          <w:rtl/>
        </w:rPr>
        <w:t>ש</w:t>
      </w:r>
      <w:r w:rsidRPr="003730D8">
        <w:rPr>
          <w:rtl/>
        </w:rPr>
        <w:t>אליו הוא משויך.</w:t>
      </w:r>
    </w:p>
    <w:p w:rsidR="00C47681" w:rsidRPr="009D587D" w:rsidP="009D587D" w14:paraId="300BC2D6" w14:textId="77777777">
      <w:pPr>
        <w:pStyle w:val="7318"/>
        <w:rPr>
          <w:rtl/>
        </w:rPr>
      </w:pPr>
      <w:r w:rsidRPr="009D587D">
        <w:rPr>
          <w:rtl/>
        </w:rPr>
        <w:t xml:space="preserve">עלה כי קווי </w:t>
      </w:r>
      <w:r w:rsidRPr="009D587D">
        <w:rPr>
          <w:rFonts w:hint="cs"/>
          <w:rtl/>
        </w:rPr>
        <w:t>ה</w:t>
      </w:r>
      <w:r w:rsidRPr="009D587D">
        <w:rPr>
          <w:rtl/>
        </w:rPr>
        <w:t>הנחיה</w:t>
      </w:r>
      <w:r w:rsidRPr="009D587D">
        <w:rPr>
          <w:rFonts w:hint="cs"/>
          <w:rtl/>
        </w:rPr>
        <w:t xml:space="preserve"> לבחינת סבירות ההכנסה </w:t>
      </w:r>
      <w:r w:rsidRPr="009D587D">
        <w:rPr>
          <w:rtl/>
        </w:rPr>
        <w:t>אינם ממוחשבים</w:t>
      </w:r>
      <w:r w:rsidRPr="009D587D">
        <w:rPr>
          <w:rFonts w:hint="cs"/>
          <w:rtl/>
        </w:rPr>
        <w:t>,</w:t>
      </w:r>
      <w:r w:rsidRPr="009D587D">
        <w:rPr>
          <w:rtl/>
        </w:rPr>
        <w:t xml:space="preserve"> </w:t>
      </w:r>
      <w:r w:rsidRPr="009D587D">
        <w:rPr>
          <w:rFonts w:hint="cs"/>
          <w:rtl/>
        </w:rPr>
        <w:t>ו</w:t>
      </w:r>
      <w:r w:rsidRPr="009D587D">
        <w:rPr>
          <w:rtl/>
        </w:rPr>
        <w:t xml:space="preserve">אינם </w:t>
      </w:r>
      <w:r w:rsidRPr="009D587D">
        <w:rPr>
          <w:rFonts w:hint="cs"/>
          <w:rtl/>
        </w:rPr>
        <w:t>מתממשקים</w:t>
      </w:r>
      <w:r w:rsidRPr="009D587D">
        <w:rPr>
          <w:rtl/>
        </w:rPr>
        <w:t xml:space="preserve"> אוטומטית לתיק הביקורת הממוחשב ולטופס 6111. </w:t>
      </w:r>
    </w:p>
    <w:p w:rsidR="00C47681" w:rsidRPr="00F854CD" w:rsidP="009D44E6" w14:paraId="4E3E4908" w14:textId="77777777">
      <w:pPr>
        <w:pStyle w:val="7392"/>
        <w:rPr>
          <w:rtl/>
        </w:rPr>
      </w:pPr>
      <w:r w:rsidRPr="007819BC">
        <w:rPr>
          <w:rFonts w:hint="cs"/>
          <w:rtl/>
        </w:rPr>
        <w:t>רשות המיסים מסרה בתשובתה כי "</w:t>
      </w:r>
      <w:r w:rsidRPr="007819BC">
        <w:rPr>
          <w:rtl/>
        </w:rPr>
        <w:t xml:space="preserve">הנושא בבחינה בשנה האחרונה, וייבחן בהתאם לזמינות משאבי </w:t>
      </w:r>
      <w:r w:rsidRPr="007819BC">
        <w:rPr>
          <w:rtl/>
        </w:rPr>
        <w:t>שע"ם</w:t>
      </w:r>
      <w:r w:rsidRPr="007819BC">
        <w:rPr>
          <w:rFonts w:hint="cs"/>
          <w:rtl/>
        </w:rPr>
        <w:t>"</w:t>
      </w:r>
      <w:r w:rsidRPr="007819BC">
        <w:rPr>
          <w:rtl/>
        </w:rPr>
        <w:t>.</w:t>
      </w:r>
    </w:p>
    <w:p w:rsidR="00C47681" w:rsidRPr="003B12A5" w:rsidP="009D587D" w14:paraId="4684A813" w14:textId="77777777">
      <w:pPr>
        <w:pStyle w:val="7318"/>
        <w:rPr>
          <w:rtl/>
        </w:rPr>
      </w:pPr>
      <w:r w:rsidRPr="003B12A5">
        <w:rPr>
          <w:rtl/>
        </w:rPr>
        <w:t xml:space="preserve">מומלץ כי הרשות תבחן </w:t>
      </w:r>
      <w:r w:rsidRPr="003B12A5">
        <w:rPr>
          <w:rFonts w:hint="cs"/>
          <w:rtl/>
        </w:rPr>
        <w:t>את האפשרות ליצור</w:t>
      </w:r>
      <w:r w:rsidRPr="003B12A5">
        <w:rPr>
          <w:rtl/>
        </w:rPr>
        <w:t xml:space="preserve"> מאגר ממוחשב של נתונים כלכליים מתוך התדריכים</w:t>
      </w:r>
      <w:r w:rsidRPr="003B12A5">
        <w:rPr>
          <w:rFonts w:hint="cs"/>
          <w:rtl/>
        </w:rPr>
        <w:t xml:space="preserve"> של "קווי ההנחיה הכלכליים" </w:t>
      </w:r>
      <w:r w:rsidRPr="003B12A5">
        <w:rPr>
          <w:rtl/>
        </w:rPr>
        <w:t>הקיימים בידיה</w:t>
      </w:r>
      <w:r w:rsidRPr="003B12A5">
        <w:rPr>
          <w:rFonts w:hint="cs"/>
          <w:rtl/>
        </w:rPr>
        <w:t>,</w:t>
      </w:r>
      <w:r w:rsidRPr="003B12A5">
        <w:rPr>
          <w:rtl/>
        </w:rPr>
        <w:t xml:space="preserve"> וכך לתרום </w:t>
      </w:r>
      <w:r w:rsidRPr="003B12A5">
        <w:rPr>
          <w:rFonts w:hint="cs"/>
          <w:rtl/>
        </w:rPr>
        <w:t>ל</w:t>
      </w:r>
      <w:r w:rsidRPr="003B12A5">
        <w:rPr>
          <w:rtl/>
        </w:rPr>
        <w:t xml:space="preserve">עבודת השומה </w:t>
      </w:r>
      <w:r w:rsidRPr="003B12A5">
        <w:rPr>
          <w:rFonts w:hint="cs"/>
          <w:rtl/>
        </w:rPr>
        <w:t>ול</w:t>
      </w:r>
      <w:r w:rsidRPr="003B12A5">
        <w:rPr>
          <w:rtl/>
        </w:rPr>
        <w:t>בחירת תיקים מושכלת לתוכנית העבודה</w:t>
      </w:r>
      <w:r w:rsidRPr="003B12A5">
        <w:rPr>
          <w:rFonts w:hint="cs"/>
          <w:rtl/>
        </w:rPr>
        <w:t>,</w:t>
      </w:r>
      <w:r w:rsidRPr="003B12A5">
        <w:rPr>
          <w:rtl/>
        </w:rPr>
        <w:t xml:space="preserve"> תוך הצפת חריגות בין השאר באמצעות השווא</w:t>
      </w:r>
      <w:r w:rsidRPr="003B12A5">
        <w:rPr>
          <w:rFonts w:hint="cs"/>
          <w:rtl/>
        </w:rPr>
        <w:t>ה בין</w:t>
      </w:r>
      <w:r w:rsidRPr="003B12A5">
        <w:rPr>
          <w:rtl/>
        </w:rPr>
        <w:t xml:space="preserve"> נתוני</w:t>
      </w:r>
      <w:r w:rsidRPr="003B12A5">
        <w:rPr>
          <w:rFonts w:hint="cs"/>
          <w:rtl/>
        </w:rPr>
        <w:t xml:space="preserve"> קווי ההנחיה </w:t>
      </w:r>
      <w:r w:rsidRPr="003B12A5">
        <w:rPr>
          <w:rtl/>
        </w:rPr>
        <w:t>לנתונים החשבונאיים המוצגים בדוחות הנישומים</w:t>
      </w:r>
      <w:r w:rsidRPr="003B12A5">
        <w:rPr>
          <w:rFonts w:hint="cs"/>
          <w:rtl/>
        </w:rPr>
        <w:t xml:space="preserve"> הרלוונטיים</w:t>
      </w:r>
      <w:r w:rsidRPr="003B12A5">
        <w:rPr>
          <w:rtl/>
        </w:rPr>
        <w:t>.</w:t>
      </w:r>
    </w:p>
    <w:p w:rsidR="00C47681" w:rsidRPr="00DF6E42" w:rsidP="00167CB4" w14:paraId="33E3A8C2" w14:textId="77777777">
      <w:pPr>
        <w:pStyle w:val="73414"/>
        <w:rPr>
          <w:rtl/>
        </w:rPr>
      </w:pPr>
      <w:r w:rsidRPr="00DF6E42">
        <w:rPr>
          <w:rFonts w:hint="eastAsia"/>
          <w:rtl/>
        </w:rPr>
        <w:t>מודל</w:t>
      </w:r>
      <w:r w:rsidRPr="00DF6E42">
        <w:rPr>
          <w:rtl/>
        </w:rPr>
        <w:t xml:space="preserve"> </w:t>
      </w:r>
      <w:r w:rsidRPr="00DF6E42">
        <w:rPr>
          <w:rFonts w:hint="cs"/>
          <w:rtl/>
        </w:rPr>
        <w:t>שומה בהתכתבות</w:t>
      </w:r>
      <w:r w:rsidRPr="00DF6E42">
        <w:rPr>
          <w:rtl/>
        </w:rPr>
        <w:t xml:space="preserve"> </w:t>
      </w:r>
    </w:p>
    <w:p w:rsidR="00C47681" w:rsidRPr="003B12A5" w:rsidP="009D44E6" w14:paraId="3FCDD898" w14:textId="77777777">
      <w:pPr>
        <w:pStyle w:val="7392"/>
        <w:rPr>
          <w:rtl/>
        </w:rPr>
      </w:pPr>
      <w:r w:rsidRPr="003B12A5">
        <w:rPr>
          <w:rFonts w:hint="cs"/>
          <w:rtl/>
        </w:rPr>
        <w:t xml:space="preserve">ביולי 2017 הוגש להנהלת רשות המיסים דוח שהכינה חברת ייעוץ חיצונית בנושא "מודל שומה בהתכתבות". שמהותו היא תיקוני שומה הנעשים בהסכמת הנישום לאחר שנשלח אליו מכתב בנדון. </w:t>
      </w:r>
    </w:p>
    <w:p w:rsidR="00C47681" w:rsidRPr="003B12A5" w:rsidP="009D44E6" w14:paraId="56FB08F2" w14:textId="77777777">
      <w:pPr>
        <w:pStyle w:val="7392"/>
        <w:rPr>
          <w:rtl/>
        </w:rPr>
      </w:pPr>
      <w:r w:rsidRPr="003B12A5">
        <w:rPr>
          <w:rFonts w:hint="cs"/>
          <w:rtl/>
        </w:rPr>
        <w:t xml:space="preserve">בדוח זה צוין כי בבדיקת נתונים מביצוע שומות </w:t>
      </w:r>
      <w:r w:rsidRPr="003B12A5">
        <w:rPr>
          <w:rtl/>
        </w:rPr>
        <w:t>מס הכנסה וניכויים</w:t>
      </w:r>
      <w:r w:rsidRPr="003B12A5">
        <w:rPr>
          <w:rFonts w:hint="cs"/>
          <w:rtl/>
        </w:rPr>
        <w:t xml:space="preserve"> נמצא </w:t>
      </w:r>
      <w:r w:rsidRPr="003B12A5">
        <w:rPr>
          <w:rtl/>
        </w:rPr>
        <w:t xml:space="preserve">כי </w:t>
      </w:r>
      <w:r w:rsidRPr="003B12A5">
        <w:rPr>
          <w:rFonts w:hint="cs"/>
          <w:rtl/>
        </w:rPr>
        <w:t>"</w:t>
      </w:r>
      <w:r w:rsidRPr="003B12A5">
        <w:rPr>
          <w:rtl/>
        </w:rPr>
        <w:t>אחוז הכיסוי</w:t>
      </w:r>
      <w:r w:rsidRPr="003B12A5">
        <w:rPr>
          <w:rFonts w:hint="cs"/>
          <w:rtl/>
        </w:rPr>
        <w:t xml:space="preserve">", כלומר שיעור ביקורות השומה המבוצע </w:t>
      </w:r>
      <w:r w:rsidRPr="003B12A5">
        <w:rPr>
          <w:rtl/>
        </w:rPr>
        <w:t>ב</w:t>
      </w:r>
      <w:r w:rsidRPr="003B12A5">
        <w:rPr>
          <w:rFonts w:hint="cs"/>
          <w:rtl/>
        </w:rPr>
        <w:t>עסקים שהכנסותיהם נמוכות, נמוך יחסית</w:t>
      </w:r>
      <w:r w:rsidRPr="003B12A5">
        <w:rPr>
          <w:rtl/>
        </w:rPr>
        <w:t xml:space="preserve"> </w:t>
      </w:r>
      <w:r w:rsidRPr="003B12A5">
        <w:rPr>
          <w:rFonts w:hint="cs"/>
          <w:rtl/>
        </w:rPr>
        <w:t>לאלו המבוצעות ב</w:t>
      </w:r>
      <w:r w:rsidRPr="003B12A5">
        <w:rPr>
          <w:rtl/>
        </w:rPr>
        <w:t>רשויות מס</w:t>
      </w:r>
      <w:r w:rsidRPr="003B12A5">
        <w:rPr>
          <w:rFonts w:hint="cs"/>
          <w:rtl/>
        </w:rPr>
        <w:t xml:space="preserve"> אחרות בעולם או בעסקים ושכירים שהכנסותיהם גבוהות יחסית. בדוח צוין גם כי </w:t>
      </w:r>
      <w:r w:rsidRPr="003B12A5">
        <w:rPr>
          <w:rtl/>
        </w:rPr>
        <w:t>תשואת המס הממוצעת בתיקי</w:t>
      </w:r>
      <w:r w:rsidRPr="003B12A5">
        <w:rPr>
          <w:rFonts w:hint="cs"/>
          <w:rtl/>
        </w:rPr>
        <w:t xml:space="preserve">ם שבוצעה ביקורת שומה היא </w:t>
      </w:r>
      <w:r w:rsidRPr="003B12A5">
        <w:rPr>
          <w:rtl/>
        </w:rPr>
        <w:t>גבוהה יחסי</w:t>
      </w:r>
      <w:r w:rsidRPr="003B12A5">
        <w:rPr>
          <w:rFonts w:hint="cs"/>
          <w:rtl/>
        </w:rPr>
        <w:t>ת</w:t>
      </w:r>
      <w:r w:rsidRPr="003B12A5">
        <w:rPr>
          <w:rtl/>
        </w:rPr>
        <w:t xml:space="preserve"> ו</w:t>
      </w:r>
      <w:r w:rsidRPr="003B12A5">
        <w:rPr>
          <w:rFonts w:hint="cs"/>
          <w:rtl/>
        </w:rPr>
        <w:t>היא</w:t>
      </w:r>
      <w:r w:rsidRPr="003B12A5">
        <w:rPr>
          <w:rtl/>
        </w:rPr>
        <w:t xml:space="preserve"> מרכיב משמעותי מסך ההכנסות</w:t>
      </w:r>
      <w:r w:rsidRPr="003B12A5">
        <w:rPr>
          <w:rFonts w:hint="cs"/>
          <w:rtl/>
        </w:rPr>
        <w:t>.</w:t>
      </w:r>
      <w:r w:rsidRPr="003B12A5">
        <w:rPr>
          <w:rtl/>
        </w:rPr>
        <w:t xml:space="preserve"> נתון</w:t>
      </w:r>
      <w:r w:rsidRPr="003B12A5">
        <w:rPr>
          <w:rFonts w:hint="cs"/>
          <w:rtl/>
        </w:rPr>
        <w:t xml:space="preserve"> זה</w:t>
      </w:r>
      <w:r w:rsidRPr="003B12A5">
        <w:rPr>
          <w:rtl/>
        </w:rPr>
        <w:t xml:space="preserve"> מצביע על פוטנציאל מס </w:t>
      </w:r>
      <w:r w:rsidRPr="003B12A5">
        <w:rPr>
          <w:rFonts w:hint="cs"/>
          <w:rtl/>
        </w:rPr>
        <w:t>גדול אם יוגדל</w:t>
      </w:r>
      <w:r w:rsidRPr="003B12A5">
        <w:rPr>
          <w:rtl/>
        </w:rPr>
        <w:t xml:space="preserve"> </w:t>
      </w:r>
      <w:r w:rsidRPr="003B12A5">
        <w:rPr>
          <w:rFonts w:hint="cs"/>
          <w:rtl/>
        </w:rPr>
        <w:t xml:space="preserve">"אחוז </w:t>
      </w:r>
      <w:r w:rsidRPr="003B12A5">
        <w:rPr>
          <w:rtl/>
        </w:rPr>
        <w:t>הכיסוי</w:t>
      </w:r>
      <w:r w:rsidRPr="003B12A5">
        <w:rPr>
          <w:rFonts w:hint="cs"/>
          <w:rtl/>
        </w:rPr>
        <w:t xml:space="preserve">". באמצעות יישום מודל השומה בהתכתבות הרשות תוכל לטפל נקודתית ובצורה רוחבית בסוגיות מס מסוימות, וכך לאפשר למפקחי המס להתעמק, במסגרת טיפול השומה המקיף, בתיקי מס גדולים ומורכבים, אלו שגלום בהם עיקר הפוטנציאל לתשואת מס. </w:t>
      </w:r>
    </w:p>
    <w:p w:rsidR="00C47681" w:rsidRPr="003B12A5" w:rsidP="009D44E6" w14:paraId="779321EC" w14:textId="77777777">
      <w:pPr>
        <w:pStyle w:val="7392"/>
        <w:rPr>
          <w:rtl/>
        </w:rPr>
      </w:pPr>
      <w:r w:rsidRPr="003B12A5">
        <w:rPr>
          <w:rFonts w:hint="cs"/>
          <w:rtl/>
        </w:rPr>
        <w:t xml:space="preserve">הדוח פירט על המודל האמור והמליץ ליישמו. הנהלת הרשות אימצה את ההמלצה. בהמשך לכך הוקמה </w:t>
      </w:r>
      <w:r w:rsidRPr="003B12A5">
        <w:rPr>
          <w:rFonts w:hint="eastAsia"/>
          <w:rtl/>
        </w:rPr>
        <w:t>בחודש</w:t>
      </w:r>
      <w:r w:rsidRPr="003B12A5">
        <w:rPr>
          <w:rFonts w:hint="cs"/>
          <w:rtl/>
        </w:rPr>
        <w:t xml:space="preserve"> אפריל 2019 היחידה</w:t>
      </w:r>
      <w:r w:rsidRPr="003B12A5">
        <w:rPr>
          <w:rtl/>
        </w:rPr>
        <w:t xml:space="preserve"> </w:t>
      </w:r>
      <w:r w:rsidRPr="003B12A5">
        <w:rPr>
          <w:rFonts w:hint="cs"/>
          <w:rtl/>
        </w:rPr>
        <w:t>הארצית ל</w:t>
      </w:r>
      <w:r w:rsidRPr="003B12A5">
        <w:rPr>
          <w:rtl/>
        </w:rPr>
        <w:t>שומה בהתכתבות</w:t>
      </w:r>
      <w:r w:rsidRPr="003B12A5">
        <w:rPr>
          <w:rFonts w:hint="cs"/>
          <w:rtl/>
        </w:rPr>
        <w:t xml:space="preserve"> - </w:t>
      </w:r>
      <w:r w:rsidRPr="003B12A5">
        <w:rPr>
          <w:rtl/>
        </w:rPr>
        <w:t>יחידת מטה מרכזית הכפופה לסמנכ"ל שומה וביקורת</w:t>
      </w:r>
      <w:r w:rsidRPr="003B12A5">
        <w:rPr>
          <w:rFonts w:hint="cs"/>
          <w:rtl/>
        </w:rPr>
        <w:t xml:space="preserve"> (להלן - יחידת השומה בהתכתבות)</w:t>
      </w:r>
      <w:r w:rsidRPr="003B12A5">
        <w:rPr>
          <w:rtl/>
        </w:rPr>
        <w:t xml:space="preserve">. </w:t>
      </w:r>
      <w:r w:rsidRPr="003B12A5">
        <w:rPr>
          <w:rFonts w:hint="cs"/>
          <w:rtl/>
        </w:rPr>
        <w:t xml:space="preserve">היחידה </w:t>
      </w:r>
      <w:r w:rsidRPr="003B12A5">
        <w:rPr>
          <w:rtl/>
        </w:rPr>
        <w:t>פועלת באופן עצמאי מהמשרדים</w:t>
      </w:r>
      <w:r w:rsidRPr="003B12A5">
        <w:rPr>
          <w:rFonts w:hint="cs"/>
          <w:rtl/>
        </w:rPr>
        <w:t xml:space="preserve"> </w:t>
      </w:r>
      <w:r w:rsidRPr="003B12A5">
        <w:rPr>
          <w:rtl/>
        </w:rPr>
        <w:t>האזוריים ועל פי תוכנית עבודה מרכזית.</w:t>
      </w:r>
    </w:p>
    <w:p w:rsidR="00C47681" w:rsidRPr="003B12A5" w:rsidP="009D44E6" w14:paraId="62895E28" w14:textId="77777777">
      <w:pPr>
        <w:pStyle w:val="7392"/>
        <w:rPr>
          <w:rtl/>
        </w:rPr>
      </w:pPr>
      <w:r w:rsidRPr="003B12A5">
        <w:rPr>
          <w:rtl/>
        </w:rPr>
        <w:t>מודל השומה בהתכתבות מבוסס על השאלה נקודתית של תיקים מהמשרדים המקומיים לצורך טיפול בסוגיה ספציפית. מלבד</w:t>
      </w:r>
      <w:r w:rsidRPr="003B12A5">
        <w:rPr>
          <w:rFonts w:hint="cs"/>
          <w:rtl/>
        </w:rPr>
        <w:t xml:space="preserve"> </w:t>
      </w:r>
      <w:r w:rsidRPr="003B12A5">
        <w:rPr>
          <w:rtl/>
        </w:rPr>
        <w:t xml:space="preserve">פרק הזמן </w:t>
      </w:r>
      <w:r w:rsidRPr="003B12A5">
        <w:rPr>
          <w:rFonts w:hint="cs"/>
          <w:rtl/>
        </w:rPr>
        <w:t xml:space="preserve">שהתיק מטופל </w:t>
      </w:r>
      <w:r w:rsidRPr="003B12A5">
        <w:rPr>
          <w:rtl/>
        </w:rPr>
        <w:t>ביחידה מרכזית</w:t>
      </w:r>
      <w:r w:rsidRPr="003B12A5">
        <w:rPr>
          <w:rFonts w:hint="cs"/>
          <w:rtl/>
        </w:rPr>
        <w:t>, הוא</w:t>
      </w:r>
      <w:r w:rsidRPr="003B12A5">
        <w:rPr>
          <w:rtl/>
        </w:rPr>
        <w:t xml:space="preserve"> נמצא </w:t>
      </w:r>
      <w:r w:rsidRPr="003B12A5">
        <w:rPr>
          <w:rFonts w:hint="cs"/>
          <w:rtl/>
        </w:rPr>
        <w:t>ב</w:t>
      </w:r>
      <w:r w:rsidRPr="003B12A5">
        <w:rPr>
          <w:rtl/>
        </w:rPr>
        <w:t>אחריותו של משרד אזורי. יחיד</w:t>
      </w:r>
      <w:r w:rsidRPr="003B12A5">
        <w:rPr>
          <w:rFonts w:hint="cs"/>
          <w:rtl/>
        </w:rPr>
        <w:t>ת השומה בהתכתבות מיועדת לבנות</w:t>
      </w:r>
      <w:r w:rsidRPr="003B12A5">
        <w:rPr>
          <w:rtl/>
        </w:rPr>
        <w:t xml:space="preserve"> מודל עבוד</w:t>
      </w:r>
      <w:r w:rsidRPr="003B12A5">
        <w:rPr>
          <w:rFonts w:hint="cs"/>
          <w:rtl/>
        </w:rPr>
        <w:t>ת</w:t>
      </w:r>
      <w:r w:rsidRPr="003B12A5">
        <w:rPr>
          <w:rtl/>
        </w:rPr>
        <w:t xml:space="preserve"> שומ</w:t>
      </w:r>
      <w:r w:rsidRPr="003B12A5">
        <w:rPr>
          <w:rFonts w:hint="cs"/>
          <w:rtl/>
        </w:rPr>
        <w:t>ה</w:t>
      </w:r>
      <w:r w:rsidRPr="003B12A5">
        <w:rPr>
          <w:rtl/>
        </w:rPr>
        <w:t xml:space="preserve"> </w:t>
      </w:r>
      <w:r w:rsidRPr="003B12A5">
        <w:rPr>
          <w:rFonts w:hint="cs"/>
          <w:rtl/>
        </w:rPr>
        <w:t>ל</w:t>
      </w:r>
      <w:r w:rsidRPr="003B12A5">
        <w:rPr>
          <w:rtl/>
        </w:rPr>
        <w:t>תיקים</w:t>
      </w:r>
      <w:r w:rsidRPr="003B12A5">
        <w:rPr>
          <w:rFonts w:hint="cs"/>
          <w:rtl/>
        </w:rPr>
        <w:t xml:space="preserve"> שיש</w:t>
      </w:r>
      <w:r w:rsidRPr="003B12A5">
        <w:rPr>
          <w:rtl/>
        </w:rPr>
        <w:t xml:space="preserve"> בהם פוטנציאל לתוספת מס </w:t>
      </w:r>
      <w:r w:rsidRPr="003B12A5">
        <w:rPr>
          <w:rFonts w:hint="cs"/>
          <w:rtl/>
        </w:rPr>
        <w:t>ושאין הם</w:t>
      </w:r>
      <w:r w:rsidRPr="003B12A5">
        <w:rPr>
          <w:rtl/>
        </w:rPr>
        <w:t xml:space="preserve"> מטופלים במסגרת של שומה מלאה. כלומר, אינם מוכנסים לת</w:t>
      </w:r>
      <w:r w:rsidRPr="003B12A5">
        <w:rPr>
          <w:rFonts w:hint="cs"/>
          <w:rtl/>
        </w:rPr>
        <w:t>ו</w:t>
      </w:r>
      <w:r w:rsidRPr="003B12A5">
        <w:rPr>
          <w:rtl/>
        </w:rPr>
        <w:t>כנית עבוד</w:t>
      </w:r>
      <w:r w:rsidRPr="003B12A5">
        <w:rPr>
          <w:rFonts w:hint="cs"/>
          <w:rtl/>
        </w:rPr>
        <w:t>ת</w:t>
      </w:r>
      <w:r w:rsidRPr="003B12A5">
        <w:rPr>
          <w:rtl/>
        </w:rPr>
        <w:t xml:space="preserve"> השומ</w:t>
      </w:r>
      <w:r w:rsidRPr="003B12A5">
        <w:rPr>
          <w:rFonts w:hint="cs"/>
          <w:rtl/>
        </w:rPr>
        <w:t>ה</w:t>
      </w:r>
      <w:r w:rsidRPr="003B12A5">
        <w:rPr>
          <w:rtl/>
        </w:rPr>
        <w:t xml:space="preserve"> של מס הכנסה,</w:t>
      </w:r>
      <w:r w:rsidRPr="003B12A5">
        <w:rPr>
          <w:rFonts w:hint="cs"/>
          <w:rtl/>
        </w:rPr>
        <w:t xml:space="preserve"> ניכויי מס הכנסה </w:t>
      </w:r>
      <w:r w:rsidRPr="003B12A5">
        <w:rPr>
          <w:rFonts w:hint="cs"/>
          <w:rtl/>
        </w:rPr>
        <w:t>ומע"ם</w:t>
      </w:r>
      <w:r w:rsidRPr="003B12A5">
        <w:rPr>
          <w:rFonts w:hint="cs"/>
          <w:rtl/>
        </w:rPr>
        <w:t>.</w:t>
      </w:r>
    </w:p>
    <w:p w:rsidR="00C47681" w:rsidRPr="003B12A5" w:rsidP="009D44E6" w14:paraId="4AEE1573" w14:textId="77777777">
      <w:pPr>
        <w:pStyle w:val="7392"/>
        <w:rPr>
          <w:rtl/>
        </w:rPr>
      </w:pPr>
      <w:r w:rsidRPr="003B12A5">
        <w:rPr>
          <w:rtl/>
        </w:rPr>
        <w:t xml:space="preserve">בבדיקות אלו </w:t>
      </w:r>
      <w:r w:rsidRPr="003B12A5">
        <w:rPr>
          <w:rFonts w:hint="cs"/>
          <w:rtl/>
        </w:rPr>
        <w:t>אפשר</w:t>
      </w:r>
      <w:r w:rsidRPr="003B12A5">
        <w:rPr>
          <w:rtl/>
        </w:rPr>
        <w:t xml:space="preserve"> לאתר דיווחי מס שנדחו בשל טעויות בהזנת נתונים לטופס הדיווח </w:t>
      </w:r>
      <w:r w:rsidRPr="003B12A5">
        <w:rPr>
          <w:rFonts w:hint="cs"/>
          <w:rtl/>
        </w:rPr>
        <w:t xml:space="preserve">(לדוגמה, </w:t>
      </w:r>
      <w:r w:rsidRPr="003B12A5">
        <w:rPr>
          <w:rtl/>
        </w:rPr>
        <w:t>אי</w:t>
      </w:r>
      <w:r w:rsidRPr="003B12A5">
        <w:rPr>
          <w:rFonts w:hint="cs"/>
          <w:rtl/>
        </w:rPr>
        <w:t>-</w:t>
      </w:r>
      <w:r w:rsidRPr="003B12A5">
        <w:rPr>
          <w:rtl/>
        </w:rPr>
        <w:t>דיווח על הכנסות משוק ההון</w:t>
      </w:r>
      <w:r w:rsidRPr="003B12A5">
        <w:rPr>
          <w:rFonts w:hint="cs"/>
          <w:rtl/>
        </w:rPr>
        <w:t>) או</w:t>
      </w:r>
      <w:r w:rsidRPr="003B12A5">
        <w:rPr>
          <w:rtl/>
        </w:rPr>
        <w:t xml:space="preserve"> </w:t>
      </w:r>
      <w:r w:rsidRPr="003B12A5">
        <w:rPr>
          <w:rFonts w:hint="cs"/>
          <w:rtl/>
        </w:rPr>
        <w:t>ב</w:t>
      </w:r>
      <w:r w:rsidRPr="003B12A5">
        <w:rPr>
          <w:rtl/>
        </w:rPr>
        <w:t>הזנ</w:t>
      </w:r>
      <w:r w:rsidRPr="003B12A5">
        <w:rPr>
          <w:rFonts w:hint="cs"/>
          <w:rtl/>
        </w:rPr>
        <w:t>ת</w:t>
      </w:r>
      <w:r w:rsidRPr="003B12A5">
        <w:rPr>
          <w:rtl/>
        </w:rPr>
        <w:t xml:space="preserve"> נתון אינפורמטיבי דרוש (</w:t>
      </w:r>
      <w:r w:rsidRPr="003B12A5">
        <w:rPr>
          <w:rFonts w:hint="cs"/>
          <w:rtl/>
        </w:rPr>
        <w:t>לדוג' -</w:t>
      </w:r>
      <w:r w:rsidRPr="003B12A5">
        <w:rPr>
          <w:rtl/>
        </w:rPr>
        <w:t xml:space="preserve"> נתונים נדרשים על בן הזוג). כ</w:t>
      </w:r>
      <w:r w:rsidRPr="003B12A5">
        <w:rPr>
          <w:rFonts w:hint="cs"/>
          <w:rtl/>
        </w:rPr>
        <w:t>ן אפשר</w:t>
      </w:r>
      <w:r w:rsidRPr="003B12A5">
        <w:rPr>
          <w:rtl/>
        </w:rPr>
        <w:t xml:space="preserve"> לאתר טעויות חישוב או נתוני דיווח הסותרים נתונים אחרים על הנישום המצויים ברשות. </w:t>
      </w:r>
    </w:p>
    <w:p w:rsidR="00C47681" w:rsidRPr="003B12A5" w:rsidP="009D44E6" w14:paraId="2AB9AC5A" w14:textId="77777777">
      <w:pPr>
        <w:pStyle w:val="7392"/>
        <w:rPr>
          <w:rtl/>
        </w:rPr>
      </w:pPr>
      <w:r w:rsidRPr="003B12A5">
        <w:rPr>
          <w:rtl/>
        </w:rPr>
        <w:t xml:space="preserve">מודל השומה בהתכתבות נותן מענה לתיקים </w:t>
      </w:r>
      <w:r w:rsidRPr="003B12A5">
        <w:rPr>
          <w:rFonts w:hint="cs"/>
          <w:rtl/>
        </w:rPr>
        <w:t>שיש בהם</w:t>
      </w:r>
      <w:r w:rsidRPr="003B12A5">
        <w:rPr>
          <w:rtl/>
        </w:rPr>
        <w:t xml:space="preserve"> ממצאים</w:t>
      </w:r>
      <w:r w:rsidRPr="003B12A5">
        <w:rPr>
          <w:rFonts w:hint="cs"/>
          <w:rtl/>
        </w:rPr>
        <w:t xml:space="preserve"> נקודתיים,</w:t>
      </w:r>
      <w:r w:rsidRPr="003B12A5">
        <w:rPr>
          <w:rtl/>
        </w:rPr>
        <w:t xml:space="preserve"> </w:t>
      </w:r>
      <w:r w:rsidRPr="003B12A5">
        <w:rPr>
          <w:rFonts w:hint="cs"/>
          <w:rtl/>
        </w:rPr>
        <w:t>ש</w:t>
      </w:r>
      <w:r w:rsidRPr="003B12A5">
        <w:rPr>
          <w:rtl/>
        </w:rPr>
        <w:t>אינם מטופלים במשרדים במסגרת שומה</w:t>
      </w:r>
      <w:r w:rsidRPr="003B12A5">
        <w:rPr>
          <w:rFonts w:hint="cs"/>
          <w:rtl/>
        </w:rPr>
        <w:t xml:space="preserve"> </w:t>
      </w:r>
      <w:r w:rsidRPr="003B12A5">
        <w:rPr>
          <w:rtl/>
        </w:rPr>
        <w:t>מלאה</w:t>
      </w:r>
      <w:r w:rsidRPr="003B12A5">
        <w:rPr>
          <w:rFonts w:hint="cs"/>
          <w:rtl/>
        </w:rPr>
        <w:t xml:space="preserve">, ומאפשר להגדיל </w:t>
      </w:r>
      <w:r w:rsidRPr="003B12A5">
        <w:rPr>
          <w:rtl/>
        </w:rPr>
        <w:t>את תשואת</w:t>
      </w:r>
      <w:r w:rsidRPr="003B12A5">
        <w:rPr>
          <w:rFonts w:hint="cs"/>
          <w:rtl/>
        </w:rPr>
        <w:t xml:space="preserve"> </w:t>
      </w:r>
      <w:r w:rsidRPr="003B12A5">
        <w:rPr>
          <w:rtl/>
        </w:rPr>
        <w:t>המס ה</w:t>
      </w:r>
      <w:r w:rsidRPr="003B12A5">
        <w:rPr>
          <w:rFonts w:hint="cs"/>
          <w:rtl/>
        </w:rPr>
        <w:t>כוללת</w:t>
      </w:r>
      <w:r w:rsidRPr="003B12A5">
        <w:rPr>
          <w:rtl/>
        </w:rPr>
        <w:t xml:space="preserve">. עבודת היחידה מבוססת על מערכות מידע אוטומטיות המאתרות תיקים חריגים </w:t>
      </w:r>
      <w:r w:rsidRPr="003B12A5">
        <w:rPr>
          <w:rFonts w:hint="cs"/>
          <w:rtl/>
        </w:rPr>
        <w:t xml:space="preserve">ועל </w:t>
      </w:r>
      <w:r w:rsidRPr="003B12A5">
        <w:rPr>
          <w:rtl/>
        </w:rPr>
        <w:t>שכבת בקרי מס</w:t>
      </w:r>
      <w:r w:rsidRPr="003B12A5">
        <w:rPr>
          <w:rFonts w:hint="cs"/>
          <w:rtl/>
        </w:rPr>
        <w:t xml:space="preserve"> </w:t>
      </w:r>
      <w:r w:rsidRPr="003B12A5">
        <w:rPr>
          <w:rtl/>
        </w:rPr>
        <w:t>המבצעת הליכי טיפול טכניים ומוגדרים מראש לצורך בירור החריגות. לאחר מיצוי הבירור על ידי מערכות המידע ובקרי המס</w:t>
      </w:r>
      <w:r w:rsidRPr="003B12A5">
        <w:rPr>
          <w:rFonts w:hint="cs"/>
          <w:rtl/>
        </w:rPr>
        <w:t>,</w:t>
      </w:r>
      <w:r w:rsidRPr="003B12A5">
        <w:rPr>
          <w:rtl/>
        </w:rPr>
        <w:t xml:space="preserve"> </w:t>
      </w:r>
      <w:r w:rsidRPr="003B12A5">
        <w:rPr>
          <w:rFonts w:hint="cs"/>
          <w:rtl/>
        </w:rPr>
        <w:t xml:space="preserve">אנשי מקצוע - מפקחי שומה ורכזי שומה - </w:t>
      </w:r>
      <w:r w:rsidRPr="003B12A5">
        <w:rPr>
          <w:rtl/>
        </w:rPr>
        <w:t>מבצע</w:t>
      </w:r>
      <w:r w:rsidRPr="003B12A5">
        <w:rPr>
          <w:rFonts w:hint="cs"/>
          <w:rtl/>
        </w:rPr>
        <w:t xml:space="preserve">ים </w:t>
      </w:r>
      <w:r w:rsidRPr="003B12A5">
        <w:rPr>
          <w:rtl/>
        </w:rPr>
        <w:t>הליך שומה ממוקד</w:t>
      </w:r>
      <w:r w:rsidRPr="003B12A5">
        <w:rPr>
          <w:rFonts w:hint="cs"/>
          <w:rtl/>
        </w:rPr>
        <w:t>.</w:t>
      </w:r>
    </w:p>
    <w:p w:rsidR="00C47681" w:rsidRPr="003B12A5" w:rsidP="009D44E6" w14:paraId="3015CECA" w14:textId="77777777">
      <w:pPr>
        <w:pStyle w:val="7392"/>
        <w:rPr>
          <w:rtl/>
        </w:rPr>
      </w:pPr>
      <w:r w:rsidRPr="003B12A5">
        <w:rPr>
          <w:rFonts w:hint="eastAsia"/>
          <w:rtl/>
        </w:rPr>
        <w:t>תוספת</w:t>
      </w:r>
      <w:r w:rsidRPr="003B12A5">
        <w:rPr>
          <w:rtl/>
        </w:rPr>
        <w:t xml:space="preserve"> </w:t>
      </w:r>
      <w:r w:rsidRPr="003B12A5">
        <w:rPr>
          <w:rFonts w:hint="eastAsia"/>
          <w:rtl/>
        </w:rPr>
        <w:t>המס</w:t>
      </w:r>
      <w:r w:rsidRPr="003B12A5">
        <w:rPr>
          <w:rtl/>
        </w:rPr>
        <w:t xml:space="preserve"> </w:t>
      </w:r>
      <w:r w:rsidRPr="003B12A5">
        <w:rPr>
          <w:rFonts w:hint="eastAsia"/>
          <w:rtl/>
        </w:rPr>
        <w:t>הנובעת</w:t>
      </w:r>
      <w:r w:rsidRPr="003B12A5">
        <w:rPr>
          <w:rtl/>
        </w:rPr>
        <w:t xml:space="preserve"> מפעילות היחידה </w:t>
      </w:r>
      <w:r w:rsidRPr="003B12A5">
        <w:rPr>
          <w:rFonts w:hint="cs"/>
          <w:rtl/>
        </w:rPr>
        <w:t>היא תוצאה של</w:t>
      </w:r>
      <w:r w:rsidRPr="003B12A5">
        <w:rPr>
          <w:rtl/>
        </w:rPr>
        <w:t xml:space="preserve"> הסכמת הנישומים לתיקון הדוחות. במקרים </w:t>
      </w:r>
      <w:r w:rsidRPr="003B12A5">
        <w:rPr>
          <w:rFonts w:hint="cs"/>
          <w:rtl/>
        </w:rPr>
        <w:t>ש</w:t>
      </w:r>
      <w:r w:rsidRPr="003B12A5">
        <w:rPr>
          <w:rtl/>
        </w:rPr>
        <w:t>אין הסכמה ו</w:t>
      </w:r>
      <w:r w:rsidRPr="003B12A5">
        <w:rPr>
          <w:rFonts w:hint="cs"/>
          <w:rtl/>
        </w:rPr>
        <w:t>יש</w:t>
      </w:r>
      <w:r w:rsidRPr="003B12A5">
        <w:rPr>
          <w:rtl/>
        </w:rPr>
        <w:t xml:space="preserve"> פוטנציאל מס מהותי, התיק מועבר לטיפול שומ</w:t>
      </w:r>
      <w:r w:rsidRPr="003B12A5">
        <w:rPr>
          <w:rFonts w:hint="cs"/>
          <w:rtl/>
        </w:rPr>
        <w:t>ה</w:t>
      </w:r>
      <w:r w:rsidRPr="003B12A5">
        <w:rPr>
          <w:rtl/>
        </w:rPr>
        <w:t xml:space="preserve"> </w:t>
      </w:r>
      <w:r w:rsidRPr="003B12A5">
        <w:rPr>
          <w:rFonts w:hint="eastAsia"/>
          <w:rtl/>
        </w:rPr>
        <w:t>מלא</w:t>
      </w:r>
      <w:r w:rsidRPr="003B12A5">
        <w:rPr>
          <w:rtl/>
        </w:rPr>
        <w:t xml:space="preserve"> </w:t>
      </w:r>
      <w:r w:rsidRPr="003B12A5">
        <w:rPr>
          <w:rFonts w:hint="eastAsia"/>
          <w:rtl/>
        </w:rPr>
        <w:t>במשרד</w:t>
      </w:r>
      <w:r w:rsidRPr="003B12A5">
        <w:rPr>
          <w:rtl/>
        </w:rPr>
        <w:t xml:space="preserve"> </w:t>
      </w:r>
      <w:r w:rsidRPr="003B12A5">
        <w:rPr>
          <w:rFonts w:hint="cs"/>
          <w:rtl/>
        </w:rPr>
        <w:t>שהתיק מתנהל בו</w:t>
      </w:r>
      <w:r w:rsidRPr="003B12A5">
        <w:rPr>
          <w:rtl/>
        </w:rPr>
        <w:t>. בשנים 2019</w:t>
      </w:r>
      <w:r w:rsidRPr="003B12A5">
        <w:rPr>
          <w:rFonts w:hint="cs"/>
          <w:rtl/>
        </w:rPr>
        <w:t xml:space="preserve"> </w:t>
      </w:r>
      <w:r w:rsidRPr="003B12A5">
        <w:rPr>
          <w:rtl/>
        </w:rPr>
        <w:t>-</w:t>
      </w:r>
      <w:r w:rsidRPr="003B12A5">
        <w:rPr>
          <w:rFonts w:hint="cs"/>
          <w:rtl/>
        </w:rPr>
        <w:t xml:space="preserve"> </w:t>
      </w:r>
      <w:r w:rsidRPr="003B12A5">
        <w:rPr>
          <w:rtl/>
        </w:rPr>
        <w:t>2020 העבירה היחידה 48 תיקים</w:t>
      </w:r>
      <w:r w:rsidRPr="003B12A5">
        <w:rPr>
          <w:rFonts w:hint="cs"/>
          <w:rtl/>
        </w:rPr>
        <w:t xml:space="preserve"> (</w:t>
      </w:r>
      <w:r w:rsidRPr="003B12A5">
        <w:rPr>
          <w:rtl/>
        </w:rPr>
        <w:t>מתוך כ</w:t>
      </w:r>
      <w:r w:rsidRPr="003B12A5">
        <w:rPr>
          <w:rFonts w:hint="cs"/>
          <w:rtl/>
        </w:rPr>
        <w:t>-</w:t>
      </w:r>
      <w:r w:rsidRPr="003B12A5">
        <w:rPr>
          <w:rtl/>
        </w:rPr>
        <w:t>7,000 תיקים שטופלו</w:t>
      </w:r>
      <w:r w:rsidRPr="003B12A5">
        <w:rPr>
          <w:rFonts w:hint="cs"/>
          <w:rtl/>
        </w:rPr>
        <w:t xml:space="preserve"> </w:t>
      </w:r>
      <w:r w:rsidRPr="003B12A5">
        <w:rPr>
          <w:rtl/>
        </w:rPr>
        <w:t>בשנים אלה</w:t>
      </w:r>
      <w:r w:rsidRPr="003B12A5">
        <w:rPr>
          <w:rFonts w:hint="cs"/>
          <w:rtl/>
        </w:rPr>
        <w:t>)</w:t>
      </w:r>
      <w:r w:rsidRPr="003B12A5">
        <w:rPr>
          <w:rtl/>
        </w:rPr>
        <w:t xml:space="preserve"> לטיפול שומ</w:t>
      </w:r>
      <w:r w:rsidRPr="003B12A5">
        <w:rPr>
          <w:rFonts w:hint="cs"/>
          <w:rtl/>
        </w:rPr>
        <w:t>ה</w:t>
      </w:r>
      <w:r w:rsidRPr="003B12A5">
        <w:rPr>
          <w:rtl/>
        </w:rPr>
        <w:t xml:space="preserve"> במשרד</w:t>
      </w:r>
      <w:r w:rsidRPr="003B12A5">
        <w:rPr>
          <w:rFonts w:hint="cs"/>
          <w:rtl/>
        </w:rPr>
        <w:t>ים שהתיקים התנהלו בהם</w:t>
      </w:r>
      <w:r w:rsidRPr="003B12A5">
        <w:rPr>
          <w:rtl/>
        </w:rPr>
        <w:t>.</w:t>
      </w:r>
    </w:p>
    <w:p w:rsidR="00C47681" w:rsidRPr="003B12A5" w:rsidP="00B1222F" w14:paraId="6ADC50E8" w14:textId="77777777">
      <w:pPr>
        <w:pStyle w:val="7380"/>
        <w:rPr>
          <w:rStyle w:val="6"/>
          <w:rFonts w:eastAsiaTheme="majorEastAsia"/>
          <w:spacing w:val="0"/>
          <w:rtl/>
        </w:rPr>
      </w:pPr>
      <w:r w:rsidRPr="003B12A5">
        <w:rPr>
          <w:rStyle w:val="6"/>
          <w:rFonts w:eastAsiaTheme="majorEastAsia" w:hint="eastAsia"/>
          <w:spacing w:val="0"/>
          <w:rtl/>
        </w:rPr>
        <w:t>מודלים</w:t>
      </w:r>
      <w:r w:rsidRPr="003B12A5">
        <w:rPr>
          <w:rStyle w:val="6"/>
          <w:rFonts w:eastAsiaTheme="majorEastAsia"/>
          <w:spacing w:val="0"/>
          <w:rtl/>
        </w:rPr>
        <w:t xml:space="preserve"> </w:t>
      </w:r>
      <w:r w:rsidRPr="003B12A5">
        <w:rPr>
          <w:rStyle w:val="6"/>
          <w:rFonts w:eastAsiaTheme="majorEastAsia" w:hint="eastAsia"/>
          <w:spacing w:val="0"/>
          <w:rtl/>
        </w:rPr>
        <w:t>דומים</w:t>
      </w:r>
      <w:r w:rsidRPr="003B12A5">
        <w:rPr>
          <w:rStyle w:val="6"/>
          <w:rFonts w:eastAsiaTheme="majorEastAsia"/>
          <w:spacing w:val="0"/>
          <w:rtl/>
        </w:rPr>
        <w:t xml:space="preserve"> בעולם</w:t>
      </w:r>
    </w:p>
    <w:p w:rsidR="00C47681" w:rsidRPr="003B12A5" w:rsidP="00B1222F" w14:paraId="2118B624" w14:textId="77777777">
      <w:pPr>
        <w:pStyle w:val="7392"/>
        <w:rPr>
          <w:rtl/>
        </w:rPr>
      </w:pPr>
      <w:r w:rsidRPr="003B12A5">
        <w:rPr>
          <w:rtl/>
        </w:rPr>
        <w:t xml:space="preserve">מודל </w:t>
      </w:r>
      <w:r w:rsidRPr="003B12A5">
        <w:rPr>
          <w:rFonts w:hint="cs"/>
          <w:rtl/>
        </w:rPr>
        <w:t xml:space="preserve">השומה בהתכתבות </w:t>
      </w:r>
      <w:r w:rsidRPr="003B12A5">
        <w:rPr>
          <w:rtl/>
        </w:rPr>
        <w:t xml:space="preserve">מבוסס על מודלים שפותחו ברשויות מס בעולם. לדוגמה, בארצות הברית דווח כי מודל זה הביא להגברת שיעור הדיווח </w:t>
      </w:r>
      <w:r w:rsidRPr="003B12A5">
        <w:rPr>
          <w:rFonts w:hint="cs"/>
          <w:rtl/>
        </w:rPr>
        <w:t>באמצעות</w:t>
      </w:r>
      <w:r w:rsidRPr="003B12A5">
        <w:rPr>
          <w:rtl/>
        </w:rPr>
        <w:t xml:space="preserve"> הגברת ההרתעה, זאת הואיל והנישום </w:t>
      </w:r>
      <w:r w:rsidRPr="003B12A5">
        <w:rPr>
          <w:rFonts w:hint="cs"/>
          <w:rtl/>
        </w:rPr>
        <w:t>י</w:t>
      </w:r>
      <w:r w:rsidRPr="003B12A5">
        <w:rPr>
          <w:rtl/>
        </w:rPr>
        <w:t xml:space="preserve">ודע שבעצם הפעלת המודל גדלים </w:t>
      </w:r>
      <w:r w:rsidRPr="003B12A5">
        <w:rPr>
          <w:rFonts w:hint="cs"/>
          <w:rtl/>
        </w:rPr>
        <w:t>ה</w:t>
      </w:r>
      <w:r w:rsidRPr="003B12A5">
        <w:rPr>
          <w:rtl/>
        </w:rPr>
        <w:t>סיכויי</w:t>
      </w:r>
      <w:r w:rsidRPr="003B12A5">
        <w:rPr>
          <w:rFonts w:hint="cs"/>
          <w:rtl/>
        </w:rPr>
        <w:t>ם שהרשות תבדוק אותו</w:t>
      </w:r>
      <w:r w:rsidRPr="003B12A5">
        <w:rPr>
          <w:rtl/>
        </w:rPr>
        <w:t>. בארצות הברית מודל זה אפשר לרשות המס להתמקד בסוגיות פשוטות יחסית</w:t>
      </w:r>
      <w:r w:rsidRPr="003B12A5">
        <w:rPr>
          <w:rFonts w:hint="cs"/>
          <w:rtl/>
        </w:rPr>
        <w:t>,</w:t>
      </w:r>
      <w:r w:rsidRPr="003B12A5">
        <w:rPr>
          <w:rtl/>
        </w:rPr>
        <w:t xml:space="preserve"> </w:t>
      </w:r>
      <w:r w:rsidRPr="003B12A5">
        <w:rPr>
          <w:rFonts w:hint="cs"/>
          <w:rtl/>
        </w:rPr>
        <w:t>כאלה ש</w:t>
      </w:r>
      <w:r w:rsidRPr="003B12A5">
        <w:rPr>
          <w:rtl/>
        </w:rPr>
        <w:t>תוספת המס הממוצעת לשומה בגינן אינה גדולה</w:t>
      </w:r>
      <w:r w:rsidRPr="003B12A5">
        <w:rPr>
          <w:rFonts w:hint="cs"/>
          <w:rtl/>
        </w:rPr>
        <w:t>,</w:t>
      </w:r>
      <w:r w:rsidRPr="003B12A5">
        <w:rPr>
          <w:rtl/>
        </w:rPr>
        <w:t xml:space="preserve"> אך </w:t>
      </w:r>
      <w:r w:rsidRPr="003B12A5">
        <w:rPr>
          <w:rFonts w:hint="cs"/>
          <w:rtl/>
        </w:rPr>
        <w:t xml:space="preserve">הן </w:t>
      </w:r>
      <w:r w:rsidRPr="003B12A5">
        <w:rPr>
          <w:rtl/>
        </w:rPr>
        <w:t>נפוצ</w:t>
      </w:r>
      <w:r w:rsidRPr="003B12A5">
        <w:rPr>
          <w:rFonts w:hint="cs"/>
          <w:rtl/>
        </w:rPr>
        <w:t>ות</w:t>
      </w:r>
      <w:r w:rsidRPr="003B12A5">
        <w:rPr>
          <w:rtl/>
        </w:rPr>
        <w:t xml:space="preserve"> במספר רב של שומות. בשוודיה</w:t>
      </w:r>
      <w:r w:rsidRPr="003B12A5">
        <w:rPr>
          <w:rFonts w:hint="cs"/>
          <w:rtl/>
        </w:rPr>
        <w:t>,</w:t>
      </w:r>
      <w:r w:rsidRPr="003B12A5">
        <w:rPr>
          <w:rtl/>
        </w:rPr>
        <w:t xml:space="preserve"> למשל, יישום המודל הביא להגברת הציות; לצמצום ההסתברות לטעויות או </w:t>
      </w:r>
      <w:r w:rsidRPr="003B12A5">
        <w:rPr>
          <w:rFonts w:hint="cs"/>
          <w:rtl/>
        </w:rPr>
        <w:t>ל</w:t>
      </w:r>
      <w:r w:rsidRPr="003B12A5">
        <w:rPr>
          <w:rtl/>
        </w:rPr>
        <w:t xml:space="preserve">השמטות בדיווחי המס; לצמצום המאמץ והזמן הנדרש </w:t>
      </w:r>
      <w:r w:rsidRPr="003B12A5">
        <w:rPr>
          <w:rFonts w:hint="cs"/>
          <w:rtl/>
        </w:rPr>
        <w:t>מ</w:t>
      </w:r>
      <w:r w:rsidRPr="003B12A5">
        <w:rPr>
          <w:rtl/>
        </w:rPr>
        <w:t xml:space="preserve">משלמי המיסים בשלב הדיווח ואף לאפיון מחדש של מדיניות מס, נהלים ומסמכים. </w:t>
      </w:r>
    </w:p>
    <w:p w:rsidR="00C47681" w:rsidRPr="003B12A5" w:rsidP="00B1222F" w14:paraId="4C103F3F" w14:textId="77777777">
      <w:pPr>
        <w:pStyle w:val="7392"/>
        <w:rPr>
          <w:rtl/>
        </w:rPr>
      </w:pPr>
      <w:r w:rsidRPr="003B12A5">
        <w:rPr>
          <w:rFonts w:hint="cs"/>
          <w:rtl/>
        </w:rPr>
        <w:t xml:space="preserve">במסגרת המחקר המשווה שכלל 59 מדינות שפרסם ארגון </w:t>
      </w:r>
      <w:r w:rsidRPr="003B12A5">
        <w:rPr>
          <w:rFonts w:hint="cs"/>
        </w:rPr>
        <w:t>OECD</w:t>
      </w:r>
      <w:r w:rsidRPr="003B12A5">
        <w:rPr>
          <w:rFonts w:hint="cs"/>
          <w:rtl/>
        </w:rPr>
        <w:t xml:space="preserve"> בספטמבר 2021 תוארו כמה מקרי בוחן בנושא, ובכללם במדינות אוסטרליה והולנד: </w:t>
      </w:r>
    </w:p>
    <w:p w:rsidR="00C47681" w:rsidRPr="003B12A5" w:rsidP="00B1222F" w14:paraId="26572842" w14:textId="77777777">
      <w:pPr>
        <w:pStyle w:val="7392"/>
        <w:rPr>
          <w:rtl/>
        </w:rPr>
      </w:pPr>
      <w:r w:rsidRPr="003B12A5">
        <w:rPr>
          <w:rStyle w:val="7382"/>
          <w:rFonts w:hint="eastAsia"/>
          <w:spacing w:val="0"/>
          <w:rtl/>
        </w:rPr>
        <w:t>אוסטרליה</w:t>
      </w:r>
      <w:r w:rsidRPr="003B12A5">
        <w:rPr>
          <w:rStyle w:val="7382"/>
          <w:spacing w:val="0"/>
          <w:rtl/>
        </w:rPr>
        <w:t>:</w:t>
      </w:r>
      <w:r w:rsidRPr="003B12A5">
        <w:rPr>
          <w:rFonts w:hint="cs"/>
          <w:rtl/>
        </w:rPr>
        <w:t xml:space="preserve"> בתוך יומיים ממועד הגשת הדוח, לאחר שדוחות המס המוגשים מוצלבים עם כלל המידע העומד לפני רשות המס במדינה, הרשות מפעילה כשגרה, מדי שנה, מהלך לתיקון אוטומטי של כל שומות הנישומים. לאחריו נשלחת השומה המתוקנת לנישום, ובה פירוט של כל תיקוני השומה. לצורך זה הוקם מערך של שירות טלפוני העומד לרשות הנישומים. אם הנישום אינו מסכים לתיקון השומה ולא הציג לרשות הסבר המניח את דעתה, יועבר תיק המס לבדיקת שומה נרחבת יותר. </w:t>
      </w:r>
    </w:p>
    <w:p w:rsidR="00C47681" w:rsidRPr="003B12A5" w:rsidP="00B1222F" w14:paraId="78B033AE" w14:textId="77777777">
      <w:pPr>
        <w:pStyle w:val="7392"/>
        <w:rPr>
          <w:rtl/>
        </w:rPr>
      </w:pPr>
      <w:r w:rsidRPr="003B12A5">
        <w:rPr>
          <w:rFonts w:hint="cs"/>
          <w:rtl/>
        </w:rPr>
        <w:t xml:space="preserve">מהלך זה, שהחל ביולי 2017, הוביל מאז לתיקוני שומה בכ-1.4 מיליון דוחות מס ולתוספת מס של כ-684 מיליון דולר אוסטרלי. רק כ-17% מהנישומים שתוקנו דוחותיהם פנו למרכז הטלפוני, ורק בכ-2% מהמקרים שתוקנו שומות נדרשה הרשות להרחיב את הביקורת בעקבות מחלוקת עם הנישום. </w:t>
      </w:r>
    </w:p>
    <w:p w:rsidR="00C47681" w:rsidRPr="003B12A5" w:rsidP="00B1222F" w14:paraId="1ABB93E6" w14:textId="77777777">
      <w:pPr>
        <w:pStyle w:val="7392"/>
        <w:rPr>
          <w:rtl/>
        </w:rPr>
      </w:pPr>
      <w:r w:rsidRPr="003B12A5">
        <w:rPr>
          <w:rStyle w:val="7382"/>
          <w:rFonts w:hint="eastAsia"/>
          <w:spacing w:val="0"/>
          <w:rtl/>
        </w:rPr>
        <w:t>הולנד</w:t>
      </w:r>
      <w:r w:rsidRPr="003B12A5">
        <w:rPr>
          <w:rStyle w:val="7382"/>
          <w:spacing w:val="0"/>
          <w:rtl/>
        </w:rPr>
        <w:t>:</w:t>
      </w:r>
      <w:r w:rsidRPr="003B12A5">
        <w:rPr>
          <w:rFonts w:hint="cs"/>
          <w:rtl/>
        </w:rPr>
        <w:t xml:space="preserve"> מאז שנת 2015 רשות המס שולחת הודעות לנישומים אשר הגישו דוחות מס שזוהתה בהם לכאורה טעות בדיווח. הדוחות השגויים לכאורה מאותרים באמצעות מערכת טכנולוגית לניהול סיכונים. נישומים שלא סיפקו הסברים סבירים או לא ענו להודעות - נבדקים ידנית. </w:t>
      </w:r>
    </w:p>
    <w:p w:rsidR="00C47681" w:rsidRPr="003B12A5" w:rsidP="00B1222F" w14:paraId="21490F9D" w14:textId="0522649D">
      <w:pPr>
        <w:pStyle w:val="7392"/>
        <w:rPr>
          <w:rtl/>
        </w:rPr>
      </w:pPr>
      <w:r w:rsidRPr="003B12A5">
        <w:rPr>
          <w:rFonts w:hint="cs"/>
          <w:rtl/>
        </w:rPr>
        <w:t>מאז השקת המיזם, כ-70% - 75% ממקבלי ההודעות תיקנו את דוחות המס שלהם, וכך, להערכת רשות המס ההולנדית, נחסכו בין 16,800 ל-18,000 שעות עבודה של מפקחי מס.</w:t>
      </w:r>
    </w:p>
    <w:p w:rsidR="00C47681" w:rsidRPr="003B12A5" w:rsidP="00B1222F" w14:paraId="0AE8CE09" w14:textId="77777777">
      <w:pPr>
        <w:pStyle w:val="7380"/>
        <w:rPr>
          <w:rStyle w:val="6"/>
          <w:rFonts w:eastAsiaTheme="majorEastAsia"/>
          <w:spacing w:val="0"/>
          <w:rtl/>
        </w:rPr>
      </w:pPr>
      <w:r w:rsidRPr="003B12A5">
        <w:rPr>
          <w:rStyle w:val="6"/>
          <w:rFonts w:eastAsiaTheme="majorEastAsia" w:hint="eastAsia"/>
          <w:spacing w:val="0"/>
          <w:rtl/>
        </w:rPr>
        <w:t>איוש</w:t>
      </w:r>
      <w:r w:rsidRPr="003B12A5">
        <w:rPr>
          <w:rStyle w:val="6"/>
          <w:rFonts w:eastAsiaTheme="majorEastAsia"/>
          <w:spacing w:val="0"/>
          <w:rtl/>
        </w:rPr>
        <w:t xml:space="preserve"> </w:t>
      </w:r>
      <w:r w:rsidRPr="003B12A5">
        <w:rPr>
          <w:rStyle w:val="6"/>
          <w:rFonts w:eastAsiaTheme="majorEastAsia" w:hint="eastAsia"/>
          <w:spacing w:val="0"/>
          <w:rtl/>
        </w:rPr>
        <w:t>כוח</w:t>
      </w:r>
      <w:r w:rsidRPr="003B12A5">
        <w:rPr>
          <w:rStyle w:val="6"/>
          <w:rFonts w:eastAsiaTheme="majorEastAsia"/>
          <w:spacing w:val="0"/>
          <w:rtl/>
        </w:rPr>
        <w:t xml:space="preserve"> </w:t>
      </w:r>
      <w:r w:rsidRPr="003B12A5">
        <w:rPr>
          <w:rStyle w:val="6"/>
          <w:rFonts w:eastAsiaTheme="majorEastAsia" w:hint="eastAsia"/>
          <w:spacing w:val="0"/>
          <w:rtl/>
        </w:rPr>
        <w:t>האדם</w:t>
      </w:r>
      <w:r w:rsidRPr="003B12A5">
        <w:rPr>
          <w:rStyle w:val="6"/>
          <w:rFonts w:eastAsiaTheme="majorEastAsia"/>
          <w:spacing w:val="0"/>
          <w:rtl/>
        </w:rPr>
        <w:t xml:space="preserve"> </w:t>
      </w:r>
      <w:r w:rsidRPr="003B12A5">
        <w:rPr>
          <w:rStyle w:val="6"/>
          <w:rFonts w:eastAsiaTheme="majorEastAsia" w:hint="eastAsia"/>
          <w:spacing w:val="0"/>
          <w:rtl/>
        </w:rPr>
        <w:t>ביחידה</w:t>
      </w:r>
      <w:r w:rsidRPr="003B12A5">
        <w:rPr>
          <w:rStyle w:val="6"/>
          <w:rFonts w:eastAsiaTheme="majorEastAsia" w:hint="cs"/>
          <w:spacing w:val="0"/>
          <w:rtl/>
        </w:rPr>
        <w:t xml:space="preserve"> הארצית לשומה בהתכתבות</w:t>
      </w:r>
    </w:p>
    <w:p w:rsidR="00C47681" w:rsidRPr="003B12A5" w:rsidP="00B1222F" w14:paraId="2034D423" w14:textId="77777777">
      <w:pPr>
        <w:pStyle w:val="7392"/>
        <w:rPr>
          <w:rtl/>
        </w:rPr>
      </w:pPr>
      <w:r w:rsidRPr="003B12A5">
        <w:rPr>
          <w:rtl/>
        </w:rPr>
        <w:t>היחידה הארצית לשומה בהתכתבות מורכבת מ</w:t>
      </w:r>
      <w:r w:rsidRPr="003B12A5">
        <w:rPr>
          <w:rFonts w:hint="cs"/>
          <w:rtl/>
        </w:rPr>
        <w:t>שתי קבוצות</w:t>
      </w:r>
      <w:r w:rsidRPr="003B12A5">
        <w:rPr>
          <w:rtl/>
        </w:rPr>
        <w:t>:</w:t>
      </w:r>
      <w:r w:rsidRPr="003B12A5">
        <w:rPr>
          <w:rFonts w:hint="cs"/>
          <w:rtl/>
        </w:rPr>
        <w:t xml:space="preserve"> מפקחי מס</w:t>
      </w:r>
      <w:r w:rsidRPr="003B12A5">
        <w:rPr>
          <w:rtl/>
        </w:rPr>
        <w:t xml:space="preserve"> בתחום ביקורת</w:t>
      </w:r>
      <w:r w:rsidRPr="003B12A5">
        <w:rPr>
          <w:rFonts w:hint="cs"/>
          <w:rtl/>
        </w:rPr>
        <w:t xml:space="preserve"> השומה; בקרי מס ה</w:t>
      </w:r>
      <w:r w:rsidRPr="003B12A5">
        <w:rPr>
          <w:rtl/>
        </w:rPr>
        <w:t>אחראי</w:t>
      </w:r>
      <w:r w:rsidRPr="003B12A5">
        <w:rPr>
          <w:rFonts w:hint="cs"/>
          <w:rtl/>
        </w:rPr>
        <w:t>ם</w:t>
      </w:r>
      <w:r w:rsidRPr="003B12A5">
        <w:rPr>
          <w:rtl/>
        </w:rPr>
        <w:t xml:space="preserve"> לבצע תהליכי ביקורת ביחידה ומטלות משרדיות שוטפות התומכות את</w:t>
      </w:r>
      <w:r w:rsidRPr="003B12A5">
        <w:rPr>
          <w:rFonts w:hint="cs"/>
          <w:rtl/>
        </w:rPr>
        <w:t xml:space="preserve"> </w:t>
      </w:r>
      <w:r w:rsidRPr="003B12A5">
        <w:rPr>
          <w:rtl/>
        </w:rPr>
        <w:t>פעולות הביקורת</w:t>
      </w:r>
      <w:r w:rsidRPr="003B12A5">
        <w:rPr>
          <w:rFonts w:hint="cs"/>
          <w:rtl/>
        </w:rPr>
        <w:t xml:space="preserve"> בעזרת יחידות מטה רלוונטיות (ייעוץ משפטי, הדרכה וכיו"ב). </w:t>
      </w:r>
    </w:p>
    <w:p w:rsidR="00C47681" w:rsidRPr="003B12A5" w:rsidP="00B1222F" w14:paraId="25BB0447" w14:textId="77777777">
      <w:pPr>
        <w:pStyle w:val="7318"/>
        <w:rPr>
          <w:rtl/>
        </w:rPr>
      </w:pPr>
      <w:r w:rsidRPr="003B12A5">
        <w:rPr>
          <w:rFonts w:hint="eastAsia"/>
          <w:rtl/>
        </w:rPr>
        <w:t>בדוח</w:t>
      </w:r>
      <w:r w:rsidRPr="003B12A5">
        <w:rPr>
          <w:rtl/>
        </w:rPr>
        <w:t xml:space="preserve"> </w:t>
      </w:r>
      <w:r w:rsidRPr="003B12A5">
        <w:rPr>
          <w:rFonts w:hint="eastAsia"/>
          <w:rtl/>
        </w:rPr>
        <w:t>חברת</w:t>
      </w:r>
      <w:r w:rsidRPr="003B12A5">
        <w:rPr>
          <w:rtl/>
        </w:rPr>
        <w:t xml:space="preserve"> </w:t>
      </w:r>
      <w:r w:rsidRPr="003B12A5">
        <w:rPr>
          <w:rFonts w:hint="eastAsia"/>
          <w:rtl/>
        </w:rPr>
        <w:t>הייעוץ</w:t>
      </w:r>
      <w:r w:rsidRPr="003B12A5">
        <w:rPr>
          <w:rtl/>
        </w:rPr>
        <w:t xml:space="preserve"> </w:t>
      </w:r>
      <w:r w:rsidRPr="003B12A5">
        <w:rPr>
          <w:rFonts w:hint="eastAsia"/>
          <w:rtl/>
        </w:rPr>
        <w:t>הומלץ</w:t>
      </w:r>
      <w:r w:rsidRPr="003B12A5">
        <w:rPr>
          <w:rtl/>
        </w:rPr>
        <w:t xml:space="preserve"> </w:t>
      </w:r>
      <w:r w:rsidRPr="003B12A5">
        <w:rPr>
          <w:rFonts w:hint="eastAsia"/>
          <w:rtl/>
        </w:rPr>
        <w:t>להקים</w:t>
      </w:r>
      <w:r w:rsidRPr="003B12A5">
        <w:rPr>
          <w:rtl/>
        </w:rPr>
        <w:t xml:space="preserve"> 15 - 20 </w:t>
      </w:r>
      <w:r w:rsidRPr="003B12A5">
        <w:rPr>
          <w:rFonts w:hint="eastAsia"/>
          <w:rtl/>
        </w:rPr>
        <w:t>צוותי</w:t>
      </w:r>
      <w:r w:rsidRPr="003B12A5">
        <w:rPr>
          <w:rtl/>
        </w:rPr>
        <w:t xml:space="preserve"> </w:t>
      </w:r>
      <w:r w:rsidRPr="003B12A5">
        <w:rPr>
          <w:rFonts w:hint="eastAsia"/>
          <w:rtl/>
        </w:rPr>
        <w:t>עבודה</w:t>
      </w:r>
      <w:r w:rsidRPr="003B12A5">
        <w:rPr>
          <w:rtl/>
        </w:rPr>
        <w:t xml:space="preserve"> </w:t>
      </w:r>
      <w:r w:rsidRPr="003B12A5">
        <w:rPr>
          <w:rFonts w:hint="eastAsia"/>
          <w:rtl/>
        </w:rPr>
        <w:t>ביחידה</w:t>
      </w:r>
      <w:r w:rsidRPr="003B12A5">
        <w:rPr>
          <w:rtl/>
        </w:rPr>
        <w:t xml:space="preserve">, </w:t>
      </w:r>
      <w:r w:rsidRPr="003B12A5">
        <w:rPr>
          <w:rFonts w:hint="eastAsia"/>
          <w:rtl/>
        </w:rPr>
        <w:t>ובהם</w:t>
      </w:r>
      <w:r w:rsidRPr="003B12A5">
        <w:rPr>
          <w:rtl/>
        </w:rPr>
        <w:t xml:space="preserve"> 85 - 115 </w:t>
      </w:r>
      <w:r w:rsidRPr="003B12A5">
        <w:rPr>
          <w:rFonts w:hint="eastAsia"/>
          <w:rtl/>
        </w:rPr>
        <w:t>עובדים</w:t>
      </w:r>
      <w:r w:rsidRPr="003B12A5">
        <w:rPr>
          <w:rtl/>
        </w:rPr>
        <w:t xml:space="preserve">. </w:t>
      </w:r>
      <w:r w:rsidRPr="003B12A5">
        <w:rPr>
          <w:rFonts w:hint="eastAsia"/>
          <w:rtl/>
        </w:rPr>
        <w:t>הערכה</w:t>
      </w:r>
      <w:r w:rsidRPr="003B12A5">
        <w:rPr>
          <w:rtl/>
        </w:rPr>
        <w:t xml:space="preserve"> </w:t>
      </w:r>
      <w:r w:rsidRPr="003B12A5">
        <w:rPr>
          <w:rFonts w:hint="eastAsia"/>
          <w:rtl/>
        </w:rPr>
        <w:t>זו</w:t>
      </w:r>
      <w:r w:rsidRPr="003B12A5">
        <w:rPr>
          <w:rtl/>
        </w:rPr>
        <w:t xml:space="preserve"> </w:t>
      </w:r>
      <w:r w:rsidRPr="003B12A5">
        <w:rPr>
          <w:rFonts w:hint="eastAsia"/>
          <w:rtl/>
        </w:rPr>
        <w:t>דומה</w:t>
      </w:r>
      <w:r w:rsidRPr="003B12A5">
        <w:rPr>
          <w:rtl/>
        </w:rPr>
        <w:t xml:space="preserve"> </w:t>
      </w:r>
      <w:r w:rsidRPr="003B12A5">
        <w:rPr>
          <w:rFonts w:hint="eastAsia"/>
          <w:rtl/>
        </w:rPr>
        <w:t>להערכת</w:t>
      </w:r>
      <w:r w:rsidRPr="003B12A5">
        <w:rPr>
          <w:rtl/>
        </w:rPr>
        <w:t xml:space="preserve"> </w:t>
      </w:r>
      <w:r w:rsidRPr="003B12A5">
        <w:rPr>
          <w:rFonts w:hint="eastAsia"/>
          <w:rtl/>
        </w:rPr>
        <w:t>מנהל</w:t>
      </w:r>
      <w:r w:rsidRPr="003B12A5">
        <w:rPr>
          <w:rtl/>
        </w:rPr>
        <w:t xml:space="preserve"> </w:t>
      </w:r>
      <w:r w:rsidRPr="003B12A5">
        <w:rPr>
          <w:rFonts w:hint="eastAsia"/>
          <w:rtl/>
        </w:rPr>
        <w:t>היחידה</w:t>
      </w:r>
      <w:r w:rsidRPr="003B12A5">
        <w:rPr>
          <w:rtl/>
        </w:rPr>
        <w:t xml:space="preserve"> משנת 2021, שלפיה הפעלה מלאה של היחידה דורשת כ-105 איש: 80 סטודנטים ו-25 קבועים. </w:t>
      </w:r>
    </w:p>
    <w:p w:rsidR="00C47681" w:rsidRPr="003B12A5" w:rsidP="00B1222F" w14:paraId="129FEF2A" w14:textId="77777777">
      <w:pPr>
        <w:pStyle w:val="7318"/>
        <w:rPr>
          <w:rtl/>
        </w:rPr>
      </w:pPr>
      <w:r w:rsidRPr="003B12A5">
        <w:rPr>
          <w:rFonts w:hint="eastAsia"/>
          <w:rtl/>
        </w:rPr>
        <w:t>עלה</w:t>
      </w:r>
      <w:r w:rsidRPr="003B12A5">
        <w:rPr>
          <w:rtl/>
        </w:rPr>
        <w:t xml:space="preserve"> כי </w:t>
      </w:r>
      <w:r w:rsidRPr="003B12A5">
        <w:rPr>
          <w:rFonts w:hint="eastAsia"/>
          <w:rtl/>
        </w:rPr>
        <w:t>שלא</w:t>
      </w:r>
      <w:r w:rsidRPr="003B12A5">
        <w:rPr>
          <w:rtl/>
        </w:rPr>
        <w:t xml:space="preserve"> </w:t>
      </w:r>
      <w:r w:rsidRPr="003B12A5">
        <w:rPr>
          <w:rFonts w:hint="eastAsia"/>
          <w:rtl/>
        </w:rPr>
        <w:t>בהתאם</w:t>
      </w:r>
      <w:r w:rsidRPr="003B12A5">
        <w:rPr>
          <w:rFonts w:hint="cs"/>
          <w:rtl/>
        </w:rPr>
        <w:t xml:space="preserve"> להמלצת חברת הייעוץ, על הגדלת מספר העובדים ביחידה הארצית לשומה בהתכתבות, </w:t>
      </w:r>
      <w:r w:rsidRPr="003B12A5">
        <w:rPr>
          <w:rFonts w:hint="eastAsia"/>
          <w:rtl/>
        </w:rPr>
        <w:t>נכון</w:t>
      </w:r>
      <w:r w:rsidRPr="003B12A5">
        <w:rPr>
          <w:rtl/>
        </w:rPr>
        <w:t xml:space="preserve"> </w:t>
      </w:r>
      <w:r w:rsidRPr="003B12A5">
        <w:rPr>
          <w:rFonts w:hint="eastAsia"/>
          <w:rtl/>
        </w:rPr>
        <w:t>ל</w:t>
      </w:r>
      <w:r w:rsidRPr="003B12A5">
        <w:rPr>
          <w:rFonts w:hint="cs"/>
          <w:rtl/>
        </w:rPr>
        <w:t>מרץ 2022,</w:t>
      </w:r>
      <w:r w:rsidRPr="003B12A5">
        <w:rPr>
          <w:rtl/>
        </w:rPr>
        <w:t xml:space="preserve"> </w:t>
      </w:r>
      <w:r w:rsidRPr="003B12A5">
        <w:rPr>
          <w:rFonts w:hint="eastAsia"/>
          <w:rtl/>
        </w:rPr>
        <w:t>היחידה</w:t>
      </w:r>
      <w:r w:rsidRPr="003B12A5">
        <w:rPr>
          <w:rtl/>
        </w:rPr>
        <w:t xml:space="preserve"> </w:t>
      </w:r>
      <w:r w:rsidRPr="003B12A5">
        <w:rPr>
          <w:rFonts w:hint="eastAsia"/>
          <w:rtl/>
        </w:rPr>
        <w:t>מונה</w:t>
      </w:r>
      <w:r w:rsidRPr="003B12A5">
        <w:rPr>
          <w:rtl/>
        </w:rPr>
        <w:t xml:space="preserve"> </w:t>
      </w:r>
      <w:r w:rsidRPr="003B12A5">
        <w:rPr>
          <w:rFonts w:hint="cs"/>
          <w:rtl/>
        </w:rPr>
        <w:t>20</w:t>
      </w:r>
      <w:r w:rsidRPr="003B12A5">
        <w:rPr>
          <w:rtl/>
        </w:rPr>
        <w:t xml:space="preserve"> עובדים - </w:t>
      </w:r>
      <w:r w:rsidRPr="003B12A5">
        <w:rPr>
          <w:rFonts w:hint="cs"/>
          <w:rtl/>
        </w:rPr>
        <w:t xml:space="preserve">חמישה </w:t>
      </w:r>
      <w:r w:rsidRPr="003B12A5">
        <w:rPr>
          <w:rtl/>
        </w:rPr>
        <w:t>סטודנטים ו-1</w:t>
      </w:r>
      <w:r w:rsidRPr="003B12A5">
        <w:rPr>
          <w:rFonts w:hint="cs"/>
          <w:rtl/>
        </w:rPr>
        <w:t>5</w:t>
      </w:r>
      <w:r w:rsidRPr="003B12A5">
        <w:rPr>
          <w:rtl/>
        </w:rPr>
        <w:t xml:space="preserve"> </w:t>
      </w:r>
      <w:r w:rsidRPr="003B12A5">
        <w:rPr>
          <w:rFonts w:hint="cs"/>
          <w:rtl/>
        </w:rPr>
        <w:t xml:space="preserve">עובדים </w:t>
      </w:r>
      <w:r w:rsidRPr="003B12A5">
        <w:rPr>
          <w:rtl/>
        </w:rPr>
        <w:t>קבועים</w:t>
      </w:r>
      <w:r w:rsidRPr="003B12A5">
        <w:rPr>
          <w:rFonts w:hint="cs"/>
          <w:rtl/>
        </w:rPr>
        <w:t>,</w:t>
      </w:r>
      <w:r w:rsidRPr="003B12A5">
        <w:rPr>
          <w:rtl/>
        </w:rPr>
        <w:t xml:space="preserve"> מהם שלושה עובדים מקצועיים שאינם בתפקידי ניהול. </w:t>
      </w:r>
    </w:p>
    <w:p w:rsidR="00C47681" w:rsidRPr="003B12A5" w:rsidP="00B1222F" w14:paraId="1CA6C9CB" w14:textId="77777777">
      <w:pPr>
        <w:pStyle w:val="7318"/>
        <w:rPr>
          <w:rtl/>
        </w:rPr>
      </w:pPr>
      <w:r w:rsidRPr="003B12A5">
        <w:rPr>
          <w:rFonts w:hint="cs"/>
          <w:rtl/>
        </w:rPr>
        <w:t xml:space="preserve">עוד </w:t>
      </w:r>
      <w:r w:rsidRPr="003B12A5">
        <w:rPr>
          <w:rFonts w:hint="eastAsia"/>
          <w:rtl/>
        </w:rPr>
        <w:t>עלה</w:t>
      </w:r>
      <w:r w:rsidRPr="003B12A5">
        <w:rPr>
          <w:rtl/>
        </w:rPr>
        <w:t xml:space="preserve"> </w:t>
      </w:r>
      <w:r w:rsidRPr="003B12A5">
        <w:rPr>
          <w:rFonts w:hint="eastAsia"/>
          <w:rtl/>
        </w:rPr>
        <w:t>כי</w:t>
      </w:r>
      <w:r w:rsidRPr="003B12A5">
        <w:rPr>
          <w:rtl/>
        </w:rPr>
        <w:t xml:space="preserve"> </w:t>
      </w:r>
      <w:r w:rsidRPr="003B12A5">
        <w:rPr>
          <w:rFonts w:hint="cs"/>
          <w:rtl/>
        </w:rPr>
        <w:t>כיום לא</w:t>
      </w:r>
      <w:r w:rsidRPr="003B12A5">
        <w:rPr>
          <w:rtl/>
        </w:rPr>
        <w:t xml:space="preserve"> </w:t>
      </w:r>
      <w:r w:rsidRPr="003B12A5">
        <w:rPr>
          <w:rFonts w:hint="cs"/>
          <w:rtl/>
        </w:rPr>
        <w:t xml:space="preserve">מועסקים </w:t>
      </w:r>
      <w:r w:rsidRPr="003B12A5">
        <w:rPr>
          <w:rtl/>
        </w:rPr>
        <w:t>אנליסטים ביחידה</w:t>
      </w:r>
      <w:r w:rsidRPr="003B12A5">
        <w:rPr>
          <w:rFonts w:hint="cs"/>
          <w:rtl/>
        </w:rPr>
        <w:t xml:space="preserve"> הארצית לשומה בהתכתבות, זאת אף ש</w:t>
      </w:r>
      <w:r w:rsidRPr="003B12A5">
        <w:rPr>
          <w:rtl/>
        </w:rPr>
        <w:t xml:space="preserve">חברת הייעוץ </w:t>
      </w:r>
      <w:r w:rsidRPr="003B12A5">
        <w:rPr>
          <w:rFonts w:hint="cs"/>
          <w:rtl/>
        </w:rPr>
        <w:t xml:space="preserve">המליצה לבסס </w:t>
      </w:r>
      <w:r w:rsidRPr="003B12A5">
        <w:rPr>
          <w:rFonts w:hint="eastAsia"/>
          <w:rtl/>
        </w:rPr>
        <w:t>את</w:t>
      </w:r>
      <w:r w:rsidRPr="003B12A5">
        <w:rPr>
          <w:rtl/>
        </w:rPr>
        <w:t xml:space="preserve"> </w:t>
      </w:r>
      <w:r w:rsidRPr="003B12A5">
        <w:rPr>
          <w:rFonts w:hint="eastAsia"/>
          <w:rtl/>
        </w:rPr>
        <w:t>עבודת</w:t>
      </w:r>
      <w:r w:rsidRPr="003B12A5">
        <w:rPr>
          <w:rtl/>
        </w:rPr>
        <w:t xml:space="preserve"> היחידה על </w:t>
      </w:r>
      <w:r w:rsidRPr="003B12A5">
        <w:rPr>
          <w:rFonts w:hint="eastAsia"/>
          <w:rtl/>
        </w:rPr>
        <w:t>ארבעה</w:t>
      </w:r>
      <w:r w:rsidRPr="003B12A5">
        <w:rPr>
          <w:rtl/>
        </w:rPr>
        <w:t xml:space="preserve"> </w:t>
      </w:r>
      <w:r w:rsidRPr="003B12A5">
        <w:rPr>
          <w:rFonts w:hint="eastAsia"/>
          <w:rtl/>
        </w:rPr>
        <w:t>אנליסטים</w:t>
      </w:r>
      <w:r w:rsidRPr="003B12A5">
        <w:rPr>
          <w:rtl/>
        </w:rPr>
        <w:t xml:space="preserve"> </w:t>
      </w:r>
      <w:r w:rsidRPr="003B12A5">
        <w:rPr>
          <w:rFonts w:hint="cs"/>
          <w:rtl/>
        </w:rPr>
        <w:t xml:space="preserve">ולמנותם </w:t>
      </w:r>
      <w:r w:rsidRPr="003B12A5">
        <w:rPr>
          <w:rtl/>
        </w:rPr>
        <w:t>לשלוף מידע איכותי מ</w:t>
      </w:r>
      <w:r w:rsidRPr="003B12A5">
        <w:rPr>
          <w:rFonts w:hint="eastAsia"/>
          <w:rtl/>
        </w:rPr>
        <w:t>מאגרי</w:t>
      </w:r>
      <w:r w:rsidRPr="003B12A5">
        <w:rPr>
          <w:rtl/>
        </w:rPr>
        <w:t xml:space="preserve"> הנתונים של </w:t>
      </w:r>
      <w:r w:rsidRPr="003B12A5">
        <w:rPr>
          <w:rFonts w:hint="eastAsia"/>
          <w:rtl/>
        </w:rPr>
        <w:t>שע</w:t>
      </w:r>
      <w:r w:rsidRPr="003B12A5">
        <w:rPr>
          <w:rtl/>
        </w:rPr>
        <w:t>"ם</w:t>
      </w:r>
      <w:r w:rsidRPr="003B12A5">
        <w:rPr>
          <w:rtl/>
        </w:rPr>
        <w:t xml:space="preserve">. </w:t>
      </w:r>
      <w:r w:rsidRPr="003B12A5">
        <w:rPr>
          <w:rFonts w:hint="eastAsia"/>
          <w:rtl/>
        </w:rPr>
        <w:t>בהיעדר</w:t>
      </w:r>
      <w:r w:rsidRPr="003B12A5">
        <w:rPr>
          <w:rtl/>
        </w:rPr>
        <w:t xml:space="preserve"> אנליסטים, </w:t>
      </w:r>
      <w:r w:rsidRPr="003B12A5">
        <w:rPr>
          <w:rFonts w:hint="cs"/>
          <w:rtl/>
        </w:rPr>
        <w:t>ל</w:t>
      </w:r>
      <w:r w:rsidRPr="003B12A5">
        <w:rPr>
          <w:rtl/>
        </w:rPr>
        <w:t>סוגיות מס</w:t>
      </w:r>
      <w:r w:rsidRPr="003B12A5">
        <w:rPr>
          <w:rFonts w:hint="cs"/>
          <w:rtl/>
        </w:rPr>
        <w:t xml:space="preserve"> שונות</w:t>
      </w:r>
      <w:r w:rsidRPr="003B12A5">
        <w:rPr>
          <w:rtl/>
        </w:rPr>
        <w:t xml:space="preserve"> לא נעש</w:t>
      </w:r>
      <w:r w:rsidRPr="003B12A5">
        <w:rPr>
          <w:rFonts w:hint="cs"/>
          <w:rtl/>
        </w:rPr>
        <w:t>ית</w:t>
      </w:r>
      <w:r w:rsidRPr="003B12A5">
        <w:rPr>
          <w:rtl/>
        </w:rPr>
        <w:t xml:space="preserve"> </w:t>
      </w:r>
      <w:r w:rsidRPr="003B12A5">
        <w:rPr>
          <w:rFonts w:hint="eastAsia"/>
          <w:rtl/>
        </w:rPr>
        <w:t>אנליטיקה</w:t>
      </w:r>
      <w:r w:rsidRPr="003B12A5">
        <w:rPr>
          <w:rFonts w:hint="cs"/>
          <w:rtl/>
        </w:rPr>
        <w:t>,</w:t>
      </w:r>
      <w:r w:rsidRPr="003B12A5">
        <w:rPr>
          <w:rtl/>
        </w:rPr>
        <w:t xml:space="preserve"> ולכן הן </w:t>
      </w:r>
      <w:r w:rsidRPr="003B12A5">
        <w:rPr>
          <w:rFonts w:hint="cs"/>
          <w:rtl/>
        </w:rPr>
        <w:t xml:space="preserve">אינן </w:t>
      </w:r>
      <w:r w:rsidRPr="003B12A5">
        <w:rPr>
          <w:rtl/>
        </w:rPr>
        <w:t xml:space="preserve">מטופלות, וסוגיות </w:t>
      </w:r>
      <w:r w:rsidRPr="003B12A5">
        <w:rPr>
          <w:rFonts w:hint="eastAsia"/>
          <w:rtl/>
        </w:rPr>
        <w:t>ש</w:t>
      </w:r>
      <w:r w:rsidRPr="003B12A5">
        <w:rPr>
          <w:rtl/>
        </w:rPr>
        <w:t xml:space="preserve">נעשתה </w:t>
      </w:r>
      <w:r w:rsidRPr="003B12A5">
        <w:rPr>
          <w:rFonts w:hint="cs"/>
          <w:rtl/>
        </w:rPr>
        <w:t xml:space="preserve">בנוגע להן </w:t>
      </w:r>
      <w:r w:rsidRPr="003B12A5">
        <w:rPr>
          <w:rFonts w:hint="eastAsia"/>
          <w:rtl/>
        </w:rPr>
        <w:t>אנליטיקה</w:t>
      </w:r>
      <w:r w:rsidRPr="003B12A5">
        <w:rPr>
          <w:rtl/>
        </w:rPr>
        <w:t xml:space="preserve"> (למשל, </w:t>
      </w:r>
      <w:r w:rsidRPr="003B12A5">
        <w:rPr>
          <w:rFonts w:hint="cs"/>
          <w:rtl/>
        </w:rPr>
        <w:t>זקיפת שווי רכב</w:t>
      </w:r>
      <w:r w:rsidRPr="003B12A5">
        <w:rPr>
          <w:rtl/>
        </w:rPr>
        <w:t>) אינן מטופלות</w:t>
      </w:r>
      <w:r w:rsidRPr="003B12A5">
        <w:rPr>
          <w:rFonts w:hint="cs"/>
          <w:rtl/>
        </w:rPr>
        <w:t xml:space="preserve"> בשל האיוש החסר במספר עובדי היחידה. </w:t>
      </w:r>
    </w:p>
    <w:p w:rsidR="00C47681" w:rsidRPr="003B12A5" w:rsidP="009D44E6" w14:paraId="459838AD" w14:textId="22EA143C">
      <w:pPr>
        <w:pStyle w:val="7392"/>
        <w:rPr>
          <w:rtl/>
        </w:rPr>
      </w:pPr>
      <w:r w:rsidRPr="003B12A5">
        <w:rPr>
          <w:rFonts w:hint="cs"/>
          <w:rtl/>
        </w:rPr>
        <w:t xml:space="preserve">רוב בקרי המס ביחידה הם סטודנטים, והעסקתם תלויה בתקופות הלימודים האקדמיות. </w:t>
      </w:r>
      <w:r w:rsidRPr="003B12A5">
        <w:rPr>
          <w:rtl/>
        </w:rPr>
        <w:t>בקרי המס מ</w:t>
      </w:r>
      <w:r w:rsidRPr="003B12A5">
        <w:rPr>
          <w:rFonts w:hint="cs"/>
          <w:rtl/>
        </w:rPr>
        <w:t>וכשרים</w:t>
      </w:r>
      <w:r w:rsidRPr="003B12A5">
        <w:rPr>
          <w:rtl/>
        </w:rPr>
        <w:t xml:space="preserve"> ביחידה</w:t>
      </w:r>
      <w:r w:rsidRPr="003B12A5">
        <w:rPr>
          <w:rFonts w:hint="cs"/>
          <w:rtl/>
        </w:rPr>
        <w:t>,</w:t>
      </w:r>
      <w:r w:rsidRPr="003B12A5">
        <w:rPr>
          <w:rtl/>
        </w:rPr>
        <w:t xml:space="preserve"> בהתאם למערך </w:t>
      </w:r>
      <w:r w:rsidRPr="003B12A5">
        <w:rPr>
          <w:rFonts w:hint="cs"/>
          <w:rtl/>
        </w:rPr>
        <w:t>ש</w:t>
      </w:r>
      <w:r w:rsidRPr="003B12A5">
        <w:rPr>
          <w:rtl/>
        </w:rPr>
        <w:t>הם משובצים</w:t>
      </w:r>
      <w:r w:rsidRPr="003B12A5">
        <w:rPr>
          <w:rFonts w:hint="cs"/>
          <w:rtl/>
        </w:rPr>
        <w:t xml:space="preserve"> בו. תשואת המס הממוצעת לשעת עבודה של בקר מס הייתה כ-5,000 ש"ח, וכ-4,400 ש"ח בשנים 2019 ו-2020, בהתאמה. אף על פי כן, ביחידה יש </w:t>
      </w:r>
      <w:r w:rsidRPr="003B12A5">
        <w:rPr>
          <w:rtl/>
        </w:rPr>
        <w:t>תקני סטודנטים רבים שאינם מאוישים עקב קושי בגיוס</w:t>
      </w:r>
      <w:r w:rsidRPr="003B12A5">
        <w:rPr>
          <w:rFonts w:hint="cs"/>
          <w:rtl/>
        </w:rPr>
        <w:t>. גם סטודנטים שגויסו אינם שקולים לעובדים במשרה מלאה, זאת כיוון שהם מתגייסים לתקופה קצרה יחסית, אינם זמינים בתקופות מבחנים, ותקופת עבודת</w:t>
      </w:r>
      <w:r w:rsidRPr="003B12A5" w:rsidR="001A455C">
        <w:rPr>
          <w:rFonts w:hint="cs"/>
          <w:rtl/>
        </w:rPr>
        <w:t>ם</w:t>
      </w:r>
      <w:r w:rsidRPr="003B12A5">
        <w:rPr>
          <w:rFonts w:hint="cs"/>
          <w:rtl/>
        </w:rPr>
        <w:t xml:space="preserve"> הקצרה מגבילה את האפשרות לפתח את "עקומת הלמידה" שלהם.</w:t>
      </w:r>
    </w:p>
    <w:p w:rsidR="00C47681" w:rsidRPr="003B12A5" w:rsidP="00B1222F" w14:paraId="7BC32D12" w14:textId="77777777">
      <w:pPr>
        <w:pStyle w:val="7318"/>
        <w:rPr>
          <w:rtl/>
        </w:rPr>
      </w:pPr>
      <w:r w:rsidRPr="003B12A5">
        <w:rPr>
          <w:rFonts w:hint="eastAsia"/>
          <w:rtl/>
        </w:rPr>
        <w:t>משרד</w:t>
      </w:r>
      <w:r w:rsidRPr="003B12A5">
        <w:rPr>
          <w:rtl/>
        </w:rPr>
        <w:t xml:space="preserve"> מבקר המדינה </w:t>
      </w:r>
      <w:r w:rsidRPr="003B12A5">
        <w:rPr>
          <w:rFonts w:hint="cs"/>
          <w:rtl/>
        </w:rPr>
        <w:t>ממליץ</w:t>
      </w:r>
      <w:r w:rsidRPr="003B12A5">
        <w:rPr>
          <w:rtl/>
        </w:rPr>
        <w:t xml:space="preserve"> </w:t>
      </w:r>
      <w:r w:rsidRPr="003B12A5">
        <w:rPr>
          <w:rFonts w:hint="cs"/>
          <w:rtl/>
        </w:rPr>
        <w:t>ל</w:t>
      </w:r>
      <w:r w:rsidRPr="003B12A5">
        <w:rPr>
          <w:rtl/>
        </w:rPr>
        <w:t xml:space="preserve">רשות לבחון </w:t>
      </w:r>
      <w:r w:rsidRPr="003B12A5">
        <w:rPr>
          <w:rFonts w:hint="cs"/>
          <w:rtl/>
        </w:rPr>
        <w:t>את היקף כוח האדם המאייש את היחידה ובפרט אם</w:t>
      </w:r>
      <w:r w:rsidRPr="003B12A5">
        <w:rPr>
          <w:rtl/>
        </w:rPr>
        <w:t xml:space="preserve"> מודל ההעסקה של סטודנטים במשרה חלקית</w:t>
      </w:r>
      <w:r w:rsidRPr="003B12A5">
        <w:rPr>
          <w:rFonts w:hint="cs"/>
          <w:rtl/>
        </w:rPr>
        <w:t xml:space="preserve"> מתאים</w:t>
      </w:r>
      <w:r w:rsidRPr="003B12A5">
        <w:rPr>
          <w:rtl/>
        </w:rPr>
        <w:t xml:space="preserve"> </w:t>
      </w:r>
      <w:r w:rsidRPr="003B12A5">
        <w:rPr>
          <w:rFonts w:hint="cs"/>
          <w:rtl/>
        </w:rPr>
        <w:t>ל</w:t>
      </w:r>
      <w:r w:rsidRPr="003B12A5">
        <w:rPr>
          <w:rtl/>
        </w:rPr>
        <w:t>צ</w:t>
      </w:r>
      <w:r w:rsidRPr="003B12A5">
        <w:rPr>
          <w:rFonts w:hint="cs"/>
          <w:rtl/>
        </w:rPr>
        <w:t>ו</w:t>
      </w:r>
      <w:r w:rsidRPr="003B12A5">
        <w:rPr>
          <w:rtl/>
        </w:rPr>
        <w:t xml:space="preserve">רכי היחידה. </w:t>
      </w:r>
    </w:p>
    <w:p w:rsidR="00C47681" w:rsidRPr="003B12A5" w:rsidP="00CE06F7" w14:paraId="19CF0039" w14:textId="77777777">
      <w:pPr>
        <w:pStyle w:val="73612"/>
        <w:rPr>
          <w:rStyle w:val="6"/>
          <w:rFonts w:eastAsiaTheme="minorHAnsi"/>
          <w:spacing w:val="0"/>
          <w:szCs w:val="24"/>
          <w:rtl/>
        </w:rPr>
      </w:pPr>
      <w:r w:rsidRPr="003B12A5">
        <w:rPr>
          <w:rStyle w:val="6"/>
          <w:rFonts w:eastAsiaTheme="minorHAnsi" w:hint="eastAsia"/>
          <w:spacing w:val="0"/>
          <w:szCs w:val="24"/>
          <w:rtl/>
        </w:rPr>
        <w:t>תשואת</w:t>
      </w:r>
      <w:r w:rsidRPr="003B12A5">
        <w:rPr>
          <w:rStyle w:val="6"/>
          <w:rFonts w:eastAsiaTheme="minorHAnsi"/>
          <w:spacing w:val="0"/>
          <w:szCs w:val="24"/>
          <w:rtl/>
        </w:rPr>
        <w:t xml:space="preserve"> </w:t>
      </w:r>
      <w:r w:rsidRPr="003B12A5">
        <w:rPr>
          <w:rStyle w:val="6"/>
          <w:rFonts w:eastAsiaTheme="minorHAnsi" w:hint="eastAsia"/>
          <w:spacing w:val="0"/>
          <w:szCs w:val="24"/>
          <w:rtl/>
        </w:rPr>
        <w:t>המס</w:t>
      </w:r>
      <w:r w:rsidRPr="003B12A5">
        <w:rPr>
          <w:rStyle w:val="6"/>
          <w:rFonts w:eastAsiaTheme="minorHAnsi"/>
          <w:spacing w:val="0"/>
          <w:szCs w:val="24"/>
          <w:rtl/>
        </w:rPr>
        <w:t xml:space="preserve"> </w:t>
      </w:r>
      <w:r w:rsidRPr="003B12A5">
        <w:rPr>
          <w:rStyle w:val="6"/>
          <w:rFonts w:eastAsiaTheme="minorHAnsi" w:hint="eastAsia"/>
          <w:spacing w:val="0"/>
          <w:szCs w:val="24"/>
          <w:rtl/>
        </w:rPr>
        <w:t>ביחידה</w:t>
      </w:r>
      <w:r w:rsidRPr="003B12A5">
        <w:rPr>
          <w:rStyle w:val="6"/>
          <w:rFonts w:eastAsiaTheme="minorHAnsi" w:hint="cs"/>
          <w:spacing w:val="0"/>
          <w:szCs w:val="24"/>
          <w:rtl/>
        </w:rPr>
        <w:t xml:space="preserve"> הארצית לשומה בהתכתבות</w:t>
      </w:r>
    </w:p>
    <w:p w:rsidR="00C47681" w:rsidRPr="003B12A5" w:rsidP="00B1222F" w14:paraId="35483BB6" w14:textId="77777777">
      <w:pPr>
        <w:pStyle w:val="7318"/>
        <w:rPr>
          <w:rtl/>
        </w:rPr>
      </w:pPr>
      <w:r w:rsidRPr="003B12A5">
        <w:rPr>
          <w:rFonts w:hint="eastAsia"/>
          <w:rtl/>
        </w:rPr>
        <w:t>עלה</w:t>
      </w:r>
      <w:r w:rsidRPr="003B12A5">
        <w:rPr>
          <w:rtl/>
        </w:rPr>
        <w:t xml:space="preserve"> </w:t>
      </w:r>
      <w:r w:rsidRPr="003B12A5">
        <w:rPr>
          <w:rFonts w:hint="eastAsia"/>
          <w:rtl/>
        </w:rPr>
        <w:t>כי</w:t>
      </w:r>
      <w:r w:rsidRPr="003B12A5">
        <w:rPr>
          <w:rtl/>
        </w:rPr>
        <w:t xml:space="preserve"> </w:t>
      </w:r>
      <w:r w:rsidRPr="003B12A5">
        <w:rPr>
          <w:rFonts w:hint="eastAsia"/>
          <w:rtl/>
        </w:rPr>
        <w:t>בשנת</w:t>
      </w:r>
      <w:r w:rsidRPr="003B12A5">
        <w:rPr>
          <w:rtl/>
        </w:rPr>
        <w:t xml:space="preserve"> 2018 הייתה תשואת המס של היחידה כ-12 מיליון ש"ח; בשנת 2019 - כ-34 מיליון ש"ח; בשנת 2020 - כ-56 מיליון ש"ח. נכון לנובמבר 2021, סך הגבייה ביחידה בארבע שנות פעילותה היה כ-203 מיליון ש"ח.</w:t>
      </w:r>
    </w:p>
    <w:p w:rsidR="00C47681" w:rsidRPr="003B12A5" w:rsidP="009D44E6" w14:paraId="2F278704" w14:textId="77777777">
      <w:pPr>
        <w:pStyle w:val="7392"/>
        <w:rPr>
          <w:rtl/>
        </w:rPr>
      </w:pPr>
      <w:r w:rsidRPr="003B12A5">
        <w:rPr>
          <w:rFonts w:hint="cs"/>
          <w:rtl/>
        </w:rPr>
        <w:t xml:space="preserve">דוח חברת הייעוץ כלל אומדנים לפוטנציאל המס במודל שומה בהתכתבות לפי סוגי מס וסוגיות מס רלוונטיות. </w:t>
      </w:r>
      <w:r w:rsidRPr="003B12A5">
        <w:rPr>
          <w:rFonts w:hint="cs"/>
          <w:rtl/>
        </w:rPr>
        <w:t>אומדני</w:t>
      </w:r>
      <w:r w:rsidRPr="003B12A5">
        <w:rPr>
          <w:rFonts w:hint="cs"/>
          <w:rtl/>
        </w:rPr>
        <w:t xml:space="preserve"> פוטנציאל המס שהוצגו בדוח חברת הייעוץ היו גבוהים יותר משמעותית מהגבייה בפועל, ונראה כי הוערכו ביתר.</w:t>
      </w:r>
    </w:p>
    <w:p w:rsidR="00C47681" w:rsidRPr="003B12A5" w:rsidP="009D44E6" w14:paraId="1A736C63" w14:textId="77777777">
      <w:pPr>
        <w:pStyle w:val="7392"/>
        <w:rPr>
          <w:rtl/>
        </w:rPr>
      </w:pPr>
      <w:r w:rsidRPr="003B12A5">
        <w:rPr>
          <w:rFonts w:hint="cs"/>
          <w:rtl/>
        </w:rPr>
        <w:t>לדוגמה, בדוח חברת הייעוץ הוערך פוטנציאל המס מהפעלת המודל לצורך מיצוי גביית מס שכר ממלכ"רים בכ-400 - 450 מיליון ש"ח, זאת באמצעות משלוח של 1,500 מכתבי שומה בשנה. בפועל היחידה שלחה 1,527 מכתבים בשנתיים (בשנים 2019 ו-2020), והטיפול בהם העלה גבייה בפועל של כ-24 מיליון ש"ח</w:t>
      </w:r>
      <w:r>
        <w:rPr>
          <w:rStyle w:val="FootnoteReference0"/>
          <w:rtl/>
        </w:rPr>
        <w:footnoteReference w:id="108"/>
      </w:r>
      <w:r w:rsidRPr="003B12A5">
        <w:rPr>
          <w:rFonts w:hint="cs"/>
          <w:rtl/>
        </w:rPr>
        <w:t xml:space="preserve">. להערכת היחידה, פוטנציאל המס בסוגיה זו הוא 28 מיליון ש"ח בלבד, כ-7% מפוטנציאל המס המינימלי שהעריכה חברת הייעוץ. </w:t>
      </w:r>
    </w:p>
    <w:p w:rsidR="00C47681" w:rsidRPr="003B12A5" w:rsidP="009D44E6" w14:paraId="5911D3D3" w14:textId="77777777">
      <w:pPr>
        <w:pStyle w:val="7392"/>
        <w:rPr>
          <w:rtl/>
        </w:rPr>
      </w:pPr>
      <w:r w:rsidRPr="003B12A5">
        <w:rPr>
          <w:rFonts w:hint="cs"/>
          <w:rtl/>
        </w:rPr>
        <w:t>להערכת חברת הייעוץ, ב-</w:t>
      </w:r>
      <w:r w:rsidRPr="003B12A5">
        <w:rPr>
          <w:rtl/>
        </w:rPr>
        <w:t>32</w:t>
      </w:r>
      <w:r w:rsidRPr="003B12A5">
        <w:rPr>
          <w:rFonts w:hint="cs"/>
          <w:rtl/>
        </w:rPr>
        <w:t xml:space="preserve"> סוגיות מס שנדגמו, סך פוטנציאל המס המצרפי בתיקי מס גדולים הוא כ-1.4 - 1.7 מיליארד ש"ח מדי שנה, מתוכם הפוטנציאל לתיקוני שומה בתיקי מס גדולים הוא כ-1.1 - 1.3 מיליארד ש"ח, ובתיקי מס קטנים ובינוניים כ-0.3 - 0.5 מיליארד ש"ח. עיקר הפוטנציאל נובע משתי סוגיות מס שבהן הפוטנציאל המצרפי הוא 750 - 850 מיליון ש"ח</w:t>
      </w:r>
      <w:r>
        <w:rPr>
          <w:rStyle w:val="FootnoteReference0"/>
          <w:rtl/>
        </w:rPr>
        <w:footnoteReference w:id="109"/>
      </w:r>
      <w:r w:rsidRPr="003B12A5">
        <w:rPr>
          <w:rFonts w:hint="cs"/>
          <w:rtl/>
        </w:rPr>
        <w:t xml:space="preserve">. </w:t>
      </w:r>
    </w:p>
    <w:p w:rsidR="00C47681" w:rsidRPr="003B12A5" w:rsidP="009D44E6" w14:paraId="1BF838E5" w14:textId="77777777">
      <w:pPr>
        <w:pStyle w:val="7392"/>
        <w:rPr>
          <w:rtl/>
        </w:rPr>
      </w:pPr>
      <w:r w:rsidRPr="003B12A5">
        <w:rPr>
          <w:rFonts w:hint="cs"/>
          <w:rtl/>
        </w:rPr>
        <w:t xml:space="preserve">פער זה בהערכת הפוטנציאל נובע בחלקו מפוטנציאל המס הגלום בתיקי מס גדולים. חברת הייעוץ התייחסה בסוגיה האמורה לעיל לכלל המלכ"רים, כולל </w:t>
      </w:r>
      <w:r w:rsidRPr="003B12A5">
        <w:rPr>
          <w:rFonts w:hint="cs"/>
          <w:rtl/>
        </w:rPr>
        <w:t>המלכר"ים</w:t>
      </w:r>
      <w:r w:rsidRPr="003B12A5">
        <w:rPr>
          <w:rFonts w:hint="cs"/>
          <w:rtl/>
        </w:rPr>
        <w:t xml:space="preserve"> הגדולים, ובהם משרדי ממשלה. היחידה התייחסה רק לפוטנציאל הגלום בתיקי מס קטנים ובינוניים, שרק בנוגע להם הוענקה סמכות ליחידה.</w:t>
      </w:r>
    </w:p>
    <w:p w:rsidR="00C47681" w:rsidRPr="003B12A5" w:rsidP="00B1222F" w14:paraId="1CAB6A9B" w14:textId="77777777">
      <w:pPr>
        <w:pStyle w:val="7318"/>
        <w:rPr>
          <w:rtl/>
        </w:rPr>
      </w:pPr>
      <w:r w:rsidRPr="003B12A5">
        <w:rPr>
          <w:rFonts w:hint="cs"/>
          <w:rtl/>
        </w:rPr>
        <w:t>מהאמור לעיל עולה כי תשואת מס שכר בפועל ממלכ"רים (24 מיליון ש"ח) מהווה כ-</w:t>
      </w:r>
      <w:r w:rsidRPr="003B12A5">
        <w:rPr>
          <w:rtl/>
        </w:rPr>
        <w:t>6%</w:t>
      </w:r>
      <w:r w:rsidRPr="003B12A5">
        <w:rPr>
          <w:rFonts w:hint="cs"/>
          <w:rtl/>
        </w:rPr>
        <w:t xml:space="preserve"> מפוטנציאל המס המינימלי אותו ציינה חברת הייעוץ, הנאמד בכ-400 מיליון ש"ח </w:t>
      </w:r>
      <w:r w:rsidRPr="003B12A5">
        <w:rPr>
          <w:rFonts w:hint="eastAsia"/>
          <w:rtl/>
        </w:rPr>
        <w:t>בגין</w:t>
      </w:r>
      <w:r w:rsidRPr="003B12A5">
        <w:rPr>
          <w:rtl/>
        </w:rPr>
        <w:t xml:space="preserve"> </w:t>
      </w:r>
      <w:r w:rsidRPr="003B12A5">
        <w:rPr>
          <w:rFonts w:hint="cs"/>
          <w:rtl/>
        </w:rPr>
        <w:t xml:space="preserve">מיצוי גביית </w:t>
      </w:r>
      <w:r w:rsidRPr="003B12A5">
        <w:rPr>
          <w:rFonts w:hint="eastAsia"/>
          <w:rtl/>
        </w:rPr>
        <w:t>מס</w:t>
      </w:r>
      <w:r w:rsidRPr="003B12A5">
        <w:rPr>
          <w:rtl/>
        </w:rPr>
        <w:t xml:space="preserve"> </w:t>
      </w:r>
      <w:r w:rsidRPr="003B12A5">
        <w:rPr>
          <w:rFonts w:hint="eastAsia"/>
          <w:rtl/>
        </w:rPr>
        <w:t>שכר</w:t>
      </w:r>
      <w:r w:rsidRPr="003B12A5">
        <w:rPr>
          <w:rFonts w:hint="cs"/>
          <w:rtl/>
        </w:rPr>
        <w:t xml:space="preserve">. </w:t>
      </w:r>
    </w:p>
    <w:p w:rsidR="00C47681" w:rsidRPr="003B12A5" w:rsidP="009D44E6" w14:paraId="772585BC" w14:textId="77777777">
      <w:pPr>
        <w:pStyle w:val="7392"/>
        <w:rPr>
          <w:rtl/>
        </w:rPr>
      </w:pPr>
      <w:r w:rsidRPr="003B12A5">
        <w:rPr>
          <w:rFonts w:hint="cs"/>
          <w:rtl/>
        </w:rPr>
        <w:t>רשות המיסים מסרה בתשובתה כי "</w:t>
      </w:r>
      <w:r w:rsidRPr="003B12A5">
        <w:rPr>
          <w:rtl/>
        </w:rPr>
        <w:t>הטיפול בתיקים גדולים אינו מתאים לטיפול נקודתי ומהיר על ידי היחידה לשומה בהתכתבות</w:t>
      </w:r>
      <w:r w:rsidRPr="003B12A5">
        <w:rPr>
          <w:rFonts w:hint="cs"/>
          <w:rtl/>
        </w:rPr>
        <w:t>..</w:t>
      </w:r>
      <w:r w:rsidRPr="003B12A5">
        <w:rPr>
          <w:rtl/>
        </w:rPr>
        <w:t>. בתיקים גדולים נדרש טיפול שומתי מלא ומקיף בשל המורכבות, גם אם מדובר בסוגיה ספציפית</w:t>
      </w:r>
      <w:r w:rsidRPr="003B12A5">
        <w:rPr>
          <w:rFonts w:hint="cs"/>
          <w:rtl/>
        </w:rPr>
        <w:t>"</w:t>
      </w:r>
      <w:r w:rsidRPr="003B12A5">
        <w:rPr>
          <w:rtl/>
        </w:rPr>
        <w:t>.</w:t>
      </w:r>
    </w:p>
    <w:p w:rsidR="00C47681" w:rsidRPr="003B12A5" w:rsidP="00B1222F" w14:paraId="75887DCC" w14:textId="77777777">
      <w:pPr>
        <w:pStyle w:val="7318"/>
        <w:rPr>
          <w:rtl/>
        </w:rPr>
      </w:pPr>
      <w:r w:rsidRPr="003B12A5">
        <w:rPr>
          <w:rFonts w:hint="eastAsia"/>
          <w:rtl/>
        </w:rPr>
        <w:t>מומלץ</w:t>
      </w:r>
      <w:r w:rsidRPr="003B12A5">
        <w:rPr>
          <w:rtl/>
        </w:rPr>
        <w:t xml:space="preserve"> </w:t>
      </w:r>
      <w:r w:rsidRPr="003B12A5">
        <w:rPr>
          <w:rFonts w:hint="eastAsia"/>
          <w:rtl/>
        </w:rPr>
        <w:t>כי</w:t>
      </w:r>
      <w:r w:rsidRPr="003B12A5">
        <w:rPr>
          <w:rtl/>
        </w:rPr>
        <w:t xml:space="preserve"> רשות המיסים תבחן את מיצוי הפוטנציאל </w:t>
      </w:r>
      <w:r w:rsidRPr="003B12A5">
        <w:rPr>
          <w:rFonts w:hint="eastAsia"/>
          <w:rtl/>
        </w:rPr>
        <w:t>לגביית</w:t>
      </w:r>
      <w:r w:rsidRPr="003B12A5">
        <w:rPr>
          <w:rtl/>
        </w:rPr>
        <w:t xml:space="preserve"> מיסים, </w:t>
      </w:r>
      <w:r w:rsidRPr="003B12A5">
        <w:rPr>
          <w:rFonts w:hint="eastAsia"/>
          <w:rtl/>
        </w:rPr>
        <w:t>הגלום</w:t>
      </w:r>
      <w:r w:rsidRPr="003B12A5">
        <w:rPr>
          <w:rtl/>
        </w:rPr>
        <w:t xml:space="preserve"> </w:t>
      </w:r>
      <w:r w:rsidRPr="003B12A5">
        <w:rPr>
          <w:rFonts w:hint="eastAsia"/>
          <w:rtl/>
        </w:rPr>
        <w:t>ביחידה</w:t>
      </w:r>
      <w:r w:rsidRPr="003B12A5">
        <w:rPr>
          <w:rtl/>
        </w:rPr>
        <w:t xml:space="preserve"> </w:t>
      </w:r>
      <w:r w:rsidRPr="003B12A5">
        <w:rPr>
          <w:rFonts w:hint="eastAsia"/>
          <w:rtl/>
        </w:rPr>
        <w:t>הארצית</w:t>
      </w:r>
      <w:r w:rsidRPr="003B12A5">
        <w:rPr>
          <w:rtl/>
        </w:rPr>
        <w:t xml:space="preserve"> </w:t>
      </w:r>
      <w:r w:rsidRPr="003B12A5">
        <w:rPr>
          <w:rFonts w:hint="eastAsia"/>
          <w:rtl/>
        </w:rPr>
        <w:t>לשומה</w:t>
      </w:r>
      <w:r w:rsidRPr="003B12A5">
        <w:rPr>
          <w:rFonts w:hint="cs"/>
          <w:rtl/>
        </w:rPr>
        <w:t xml:space="preserve"> בהתכתבות בשים לב להמלצות חברת הייעוץ. </w:t>
      </w:r>
    </w:p>
    <w:p w:rsidR="00C47681" w:rsidRPr="003B12A5" w:rsidP="00B1222F" w14:paraId="104EE8BC" w14:textId="77777777">
      <w:pPr>
        <w:pStyle w:val="7318"/>
        <w:rPr>
          <w:rtl/>
        </w:rPr>
      </w:pPr>
      <w:r w:rsidRPr="003B12A5">
        <w:rPr>
          <w:rFonts w:hint="cs"/>
          <w:rtl/>
        </w:rPr>
        <w:t xml:space="preserve">עוד </w:t>
      </w:r>
      <w:r w:rsidRPr="003B12A5">
        <w:rPr>
          <w:rtl/>
        </w:rPr>
        <w:t xml:space="preserve">מומלץ כי רשות המיסים תוודא כי סוגיות מס בתיקים גדולים, שאינן מטופלות מלכתחילה במסגרת היחידה הארצית לשומה בהתכתבות, מטופלות במשרדי השומה האזוריים. </w:t>
      </w:r>
    </w:p>
    <w:p w:rsidR="00C47681" w:rsidRPr="003B12A5" w:rsidP="00CE06F7" w14:paraId="2FDE39AD" w14:textId="77777777">
      <w:pPr>
        <w:pStyle w:val="73612"/>
        <w:rPr>
          <w:rStyle w:val="6"/>
          <w:rFonts w:eastAsiaTheme="minorHAnsi"/>
          <w:spacing w:val="0"/>
          <w:szCs w:val="24"/>
          <w:rtl/>
        </w:rPr>
      </w:pPr>
      <w:r w:rsidRPr="003B12A5">
        <w:rPr>
          <w:rStyle w:val="6"/>
          <w:rFonts w:eastAsiaTheme="minorHAnsi" w:hint="eastAsia"/>
          <w:spacing w:val="0"/>
          <w:szCs w:val="24"/>
          <w:rtl/>
        </w:rPr>
        <w:t>מערכות</w:t>
      </w:r>
      <w:r w:rsidRPr="003B12A5">
        <w:rPr>
          <w:rStyle w:val="6"/>
          <w:rFonts w:eastAsiaTheme="minorHAnsi"/>
          <w:spacing w:val="0"/>
          <w:szCs w:val="24"/>
          <w:rtl/>
        </w:rPr>
        <w:t xml:space="preserve"> </w:t>
      </w:r>
      <w:r w:rsidRPr="003B12A5">
        <w:rPr>
          <w:rStyle w:val="6"/>
          <w:rFonts w:eastAsiaTheme="minorHAnsi" w:hint="eastAsia"/>
          <w:spacing w:val="0"/>
          <w:szCs w:val="24"/>
          <w:rtl/>
        </w:rPr>
        <w:t>המידע</w:t>
      </w:r>
      <w:r w:rsidRPr="003B12A5">
        <w:rPr>
          <w:rStyle w:val="6"/>
          <w:rFonts w:eastAsiaTheme="minorHAnsi"/>
          <w:spacing w:val="0"/>
          <w:szCs w:val="24"/>
          <w:rtl/>
        </w:rPr>
        <w:t xml:space="preserve"> </w:t>
      </w:r>
      <w:r w:rsidRPr="003B12A5">
        <w:rPr>
          <w:rStyle w:val="6"/>
          <w:rFonts w:eastAsiaTheme="minorHAnsi" w:hint="eastAsia"/>
          <w:spacing w:val="0"/>
          <w:szCs w:val="24"/>
          <w:rtl/>
        </w:rPr>
        <w:t>שבשימוש</w:t>
      </w:r>
      <w:r w:rsidRPr="003B12A5">
        <w:rPr>
          <w:rStyle w:val="6"/>
          <w:rFonts w:eastAsiaTheme="minorHAnsi"/>
          <w:spacing w:val="0"/>
          <w:szCs w:val="24"/>
          <w:rtl/>
        </w:rPr>
        <w:t xml:space="preserve"> </w:t>
      </w:r>
      <w:r w:rsidRPr="003B12A5">
        <w:rPr>
          <w:rStyle w:val="6"/>
          <w:rFonts w:eastAsiaTheme="minorHAnsi" w:hint="eastAsia"/>
          <w:spacing w:val="0"/>
          <w:szCs w:val="24"/>
          <w:rtl/>
        </w:rPr>
        <w:t>היחידה</w:t>
      </w:r>
      <w:r w:rsidRPr="003B12A5">
        <w:rPr>
          <w:rStyle w:val="6"/>
          <w:rFonts w:eastAsiaTheme="minorHAnsi" w:hint="cs"/>
          <w:spacing w:val="0"/>
          <w:szCs w:val="24"/>
          <w:rtl/>
        </w:rPr>
        <w:t xml:space="preserve"> הארצית לשומה בהתכתבות</w:t>
      </w:r>
    </w:p>
    <w:p w:rsidR="00C47681" w:rsidRPr="003B12A5" w:rsidP="009D44E6" w14:paraId="7B575BC4" w14:textId="77777777">
      <w:pPr>
        <w:pStyle w:val="7392"/>
        <w:rPr>
          <w:rtl/>
        </w:rPr>
      </w:pPr>
      <w:r w:rsidRPr="003B12A5">
        <w:rPr>
          <w:rFonts w:hint="cs"/>
          <w:rtl/>
        </w:rPr>
        <w:t>מדוח חברת הייעוץ עולה כי שיפורים במסדי הנתונים עשויים להביא את עיקר תוספת המס בתיקי המס הגדולים. לצורך</w:t>
      </w:r>
      <w:r w:rsidRPr="003B12A5">
        <w:rPr>
          <w:rtl/>
        </w:rPr>
        <w:t xml:space="preserve"> </w:t>
      </w:r>
      <w:r w:rsidRPr="003B12A5">
        <w:rPr>
          <w:rFonts w:hint="cs"/>
          <w:rtl/>
        </w:rPr>
        <w:t>כך</w:t>
      </w:r>
      <w:r w:rsidRPr="003B12A5">
        <w:rPr>
          <w:rtl/>
        </w:rPr>
        <w:t xml:space="preserve"> </w:t>
      </w:r>
      <w:r w:rsidRPr="003B12A5">
        <w:rPr>
          <w:rFonts w:hint="cs"/>
          <w:rtl/>
        </w:rPr>
        <w:t>נדרש</w:t>
      </w:r>
      <w:r w:rsidRPr="003B12A5">
        <w:rPr>
          <w:rtl/>
        </w:rPr>
        <w:t xml:space="preserve"> </w:t>
      </w:r>
      <w:r w:rsidRPr="003B12A5">
        <w:rPr>
          <w:rFonts w:hint="cs"/>
          <w:rtl/>
        </w:rPr>
        <w:t xml:space="preserve">להגדיר נוהל לטיפול בתיקוני שומה בתיקי מס גדולים. בלוח 46 להלן מוצגים כמה דוגמאות </w:t>
      </w:r>
      <w:r w:rsidRPr="003B12A5">
        <w:rPr>
          <w:rtl/>
        </w:rPr>
        <w:t>לפוטנציאל המס השנתי בסוגיות מס שציינה חברת הייעוץ וטרם הוטמעו במערכת כריית המידע</w:t>
      </w:r>
      <w:r w:rsidRPr="003B12A5">
        <w:rPr>
          <w:rFonts w:hint="cs"/>
          <w:rtl/>
        </w:rPr>
        <w:t xml:space="preserve">: </w:t>
      </w:r>
    </w:p>
    <w:p w:rsidR="003B12A5" w14:paraId="32FBB72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730D8" w:rsidP="008F4700" w14:paraId="616857B3" w14:textId="51DD5466">
      <w:pPr>
        <w:pStyle w:val="734"/>
        <w:rPr>
          <w:rtl/>
        </w:rPr>
      </w:pPr>
      <w:r w:rsidRPr="008F4700">
        <w:rPr>
          <w:rFonts w:hint="eastAsia"/>
          <w:b w:val="0"/>
          <w:bCs w:val="0"/>
          <w:rtl/>
        </w:rPr>
        <w:t>לוח</w:t>
      </w:r>
      <w:r w:rsidRPr="008F4700">
        <w:rPr>
          <w:b w:val="0"/>
          <w:bCs w:val="0"/>
          <w:rtl/>
        </w:rPr>
        <w:t xml:space="preserve"> </w:t>
      </w:r>
      <w:r w:rsidRPr="008F4700">
        <w:rPr>
          <w:rFonts w:hint="cs"/>
          <w:b w:val="0"/>
          <w:bCs w:val="0"/>
          <w:rtl/>
        </w:rPr>
        <w:t>46</w:t>
      </w:r>
      <w:r w:rsidRPr="008F4700">
        <w:rPr>
          <w:b w:val="0"/>
          <w:bCs w:val="0"/>
          <w:rtl/>
        </w:rPr>
        <w:t>:</w:t>
      </w:r>
      <w:r w:rsidRPr="003730D8">
        <w:rPr>
          <w:rtl/>
        </w:rPr>
        <w:t xml:space="preserve"> </w:t>
      </w:r>
      <w:r w:rsidRPr="003730D8">
        <w:rPr>
          <w:rFonts w:hint="eastAsia"/>
          <w:rtl/>
        </w:rPr>
        <w:t>דוגמאות</w:t>
      </w:r>
      <w:r w:rsidRPr="003730D8">
        <w:rPr>
          <w:rtl/>
        </w:rPr>
        <w:t xml:space="preserve"> </w:t>
      </w:r>
      <w:r w:rsidRPr="003730D8">
        <w:rPr>
          <w:rFonts w:hint="eastAsia"/>
          <w:rtl/>
        </w:rPr>
        <w:t>ל</w:t>
      </w:r>
      <w:r w:rsidRPr="003730D8">
        <w:rPr>
          <w:rFonts w:hint="cs"/>
          <w:rtl/>
        </w:rPr>
        <w:t>פוטנציאל המס השנתי ב</w:t>
      </w:r>
      <w:r w:rsidRPr="003730D8">
        <w:rPr>
          <w:rFonts w:hint="eastAsia"/>
          <w:rtl/>
        </w:rPr>
        <w:t>סוגיות</w:t>
      </w:r>
      <w:r w:rsidRPr="003730D8">
        <w:rPr>
          <w:rtl/>
        </w:rPr>
        <w:t xml:space="preserve"> </w:t>
      </w:r>
      <w:r w:rsidRPr="003730D8">
        <w:rPr>
          <w:rFonts w:hint="eastAsia"/>
          <w:rtl/>
        </w:rPr>
        <w:t>מס</w:t>
      </w:r>
      <w:r w:rsidRPr="003730D8">
        <w:rPr>
          <w:rtl/>
        </w:rPr>
        <w:t xml:space="preserve"> </w:t>
      </w:r>
      <w:r w:rsidRPr="003730D8">
        <w:rPr>
          <w:rFonts w:hint="cs"/>
          <w:rtl/>
        </w:rPr>
        <w:t>שציינה חברת הייעוץ וטרם הוטמעו ב</w:t>
      </w:r>
      <w:r w:rsidRPr="003730D8">
        <w:rPr>
          <w:rFonts w:hint="eastAsia"/>
          <w:rtl/>
        </w:rPr>
        <w:t>מערכת</w:t>
      </w:r>
      <w:r w:rsidRPr="003730D8">
        <w:rPr>
          <w:rtl/>
        </w:rPr>
        <w:t xml:space="preserve"> </w:t>
      </w:r>
      <w:r w:rsidRPr="003730D8">
        <w:rPr>
          <w:rFonts w:hint="eastAsia"/>
          <w:rtl/>
        </w:rPr>
        <w:t>כריית</w:t>
      </w:r>
      <w:r w:rsidRPr="003730D8">
        <w:rPr>
          <w:rtl/>
        </w:rPr>
        <w:t xml:space="preserve"> </w:t>
      </w:r>
      <w:r w:rsidRPr="003730D8">
        <w:rPr>
          <w:rFonts w:hint="eastAsia"/>
          <w:rtl/>
        </w:rPr>
        <w:t>המידע</w:t>
      </w:r>
    </w:p>
    <w:tbl>
      <w:tblPr>
        <w:tblStyle w:val="TableGrid"/>
        <w:bidiVisual/>
        <w:tblW w:w="0" w:type="auto"/>
        <w:jc w:val="center"/>
        <w:tblBorders>
          <w:top w:val="none" w:sz="0" w:space="0" w:color="auto"/>
          <w:bottom w:val="none" w:sz="0" w:space="0" w:color="auto"/>
          <w:insideH w:val="none" w:sz="0" w:space="0" w:color="auto"/>
        </w:tblBorders>
        <w:shd w:val="clear" w:color="auto" w:fill="F0F8F9"/>
        <w:tblLook w:val="04A0"/>
      </w:tblPr>
      <w:tblGrid>
        <w:gridCol w:w="2794"/>
        <w:gridCol w:w="1561"/>
        <w:gridCol w:w="1676"/>
        <w:gridCol w:w="1329"/>
      </w:tblGrid>
      <w:tr w14:paraId="5A522E6A" w14:textId="77777777" w:rsidTr="008F4700">
        <w:tblPrEx>
          <w:tblW w:w="0" w:type="auto"/>
          <w:jc w:val="center"/>
          <w:tblBorders>
            <w:top w:val="none" w:sz="0" w:space="0" w:color="auto"/>
            <w:bottom w:val="none" w:sz="0" w:space="0" w:color="auto"/>
            <w:insideH w:val="none" w:sz="0" w:space="0" w:color="auto"/>
          </w:tblBorders>
          <w:shd w:val="clear" w:color="auto" w:fill="F0F8F9"/>
          <w:tblLook w:val="04A0"/>
        </w:tblPrEx>
        <w:trPr>
          <w:jc w:val="center"/>
        </w:trPr>
        <w:tc>
          <w:tcPr>
            <w:tcW w:w="3253" w:type="dxa"/>
            <w:shd w:val="clear" w:color="auto" w:fill="C8DCE4"/>
            <w:vAlign w:val="bottom"/>
          </w:tcPr>
          <w:p w:rsidR="00C47681" w:rsidRPr="008F4700" w:rsidP="008F4700" w14:paraId="7AF964A3" w14:textId="77777777">
            <w:pPr>
              <w:pStyle w:val="73R"/>
              <w:rPr>
                <w:b/>
                <w:bCs/>
                <w:rtl/>
              </w:rPr>
            </w:pPr>
            <w:r w:rsidRPr="008F4700">
              <w:rPr>
                <w:rFonts w:hint="eastAsia"/>
                <w:b/>
                <w:bCs/>
                <w:rtl/>
              </w:rPr>
              <w:t>סוגיות</w:t>
            </w:r>
          </w:p>
        </w:tc>
        <w:tc>
          <w:tcPr>
            <w:tcW w:w="1701" w:type="dxa"/>
            <w:shd w:val="clear" w:color="auto" w:fill="C8DCE4"/>
            <w:vAlign w:val="bottom"/>
          </w:tcPr>
          <w:p w:rsidR="00C47681" w:rsidRPr="008F4700" w:rsidP="008F4700" w14:paraId="4C96AFA9" w14:textId="77777777">
            <w:pPr>
              <w:pStyle w:val="73R"/>
              <w:rPr>
                <w:b/>
                <w:bCs/>
                <w:rtl/>
              </w:rPr>
            </w:pPr>
            <w:r w:rsidRPr="008F4700">
              <w:rPr>
                <w:rFonts w:hint="eastAsia"/>
                <w:b/>
                <w:bCs/>
                <w:rtl/>
              </w:rPr>
              <w:t>פוטנציאל</w:t>
            </w:r>
            <w:r w:rsidRPr="008F4700">
              <w:rPr>
                <w:b/>
                <w:bCs/>
                <w:rtl/>
              </w:rPr>
              <w:t xml:space="preserve"> </w:t>
            </w:r>
            <w:r w:rsidRPr="008F4700">
              <w:rPr>
                <w:rFonts w:hint="eastAsia"/>
                <w:b/>
                <w:bCs/>
                <w:rtl/>
              </w:rPr>
              <w:t>המס</w:t>
            </w:r>
            <w:r w:rsidRPr="008F4700">
              <w:rPr>
                <w:b/>
                <w:bCs/>
                <w:rtl/>
              </w:rPr>
              <w:t xml:space="preserve"> </w:t>
            </w:r>
            <w:r w:rsidRPr="008F4700">
              <w:rPr>
                <w:rFonts w:hint="eastAsia"/>
                <w:b/>
                <w:bCs/>
                <w:rtl/>
              </w:rPr>
              <w:t>בתיקים</w:t>
            </w:r>
            <w:r w:rsidRPr="008F4700">
              <w:rPr>
                <w:b/>
                <w:bCs/>
                <w:rtl/>
              </w:rPr>
              <w:t xml:space="preserve"> </w:t>
            </w:r>
            <w:r w:rsidRPr="008F4700">
              <w:rPr>
                <w:rFonts w:hint="eastAsia"/>
                <w:b/>
                <w:bCs/>
                <w:rtl/>
              </w:rPr>
              <w:t>גדולים</w:t>
            </w:r>
          </w:p>
        </w:tc>
        <w:tc>
          <w:tcPr>
            <w:tcW w:w="1843" w:type="dxa"/>
            <w:shd w:val="clear" w:color="auto" w:fill="C8DCE4"/>
            <w:vAlign w:val="bottom"/>
          </w:tcPr>
          <w:p w:rsidR="00C47681" w:rsidRPr="008F4700" w:rsidP="008F4700" w14:paraId="4BDDB658" w14:textId="77777777">
            <w:pPr>
              <w:pStyle w:val="73R"/>
              <w:rPr>
                <w:b/>
                <w:bCs/>
                <w:rtl/>
              </w:rPr>
            </w:pPr>
            <w:r w:rsidRPr="008F4700">
              <w:rPr>
                <w:rFonts w:hint="eastAsia"/>
                <w:b/>
                <w:bCs/>
                <w:rtl/>
              </w:rPr>
              <w:t>פוטנציאל</w:t>
            </w:r>
            <w:r w:rsidRPr="008F4700">
              <w:rPr>
                <w:b/>
                <w:bCs/>
                <w:rtl/>
              </w:rPr>
              <w:t xml:space="preserve"> </w:t>
            </w:r>
            <w:r w:rsidRPr="008F4700">
              <w:rPr>
                <w:rFonts w:hint="eastAsia"/>
                <w:b/>
                <w:bCs/>
                <w:rtl/>
              </w:rPr>
              <w:t>המס</w:t>
            </w:r>
            <w:r w:rsidRPr="008F4700">
              <w:rPr>
                <w:b/>
                <w:bCs/>
                <w:rtl/>
              </w:rPr>
              <w:t xml:space="preserve"> </w:t>
            </w:r>
            <w:r w:rsidRPr="008F4700">
              <w:rPr>
                <w:rFonts w:hint="eastAsia"/>
                <w:b/>
                <w:bCs/>
                <w:rtl/>
              </w:rPr>
              <w:t>בתיקים</w:t>
            </w:r>
            <w:r w:rsidRPr="008F4700">
              <w:rPr>
                <w:b/>
                <w:bCs/>
                <w:rtl/>
              </w:rPr>
              <w:t xml:space="preserve"> </w:t>
            </w:r>
            <w:r w:rsidRPr="008F4700">
              <w:rPr>
                <w:rFonts w:hint="eastAsia"/>
                <w:b/>
                <w:bCs/>
                <w:rtl/>
              </w:rPr>
              <w:t>קטנים</w:t>
            </w:r>
            <w:r w:rsidRPr="008F4700">
              <w:rPr>
                <w:b/>
                <w:bCs/>
                <w:rtl/>
              </w:rPr>
              <w:t xml:space="preserve"> </w:t>
            </w:r>
            <w:r w:rsidRPr="008F4700">
              <w:rPr>
                <w:rFonts w:hint="eastAsia"/>
                <w:b/>
                <w:bCs/>
                <w:rtl/>
              </w:rPr>
              <w:t>ובינוניים</w:t>
            </w:r>
          </w:p>
        </w:tc>
        <w:tc>
          <w:tcPr>
            <w:tcW w:w="1414" w:type="dxa"/>
            <w:shd w:val="clear" w:color="auto" w:fill="C8DCE4"/>
            <w:vAlign w:val="bottom"/>
          </w:tcPr>
          <w:p w:rsidR="00C47681" w:rsidRPr="008F4700" w:rsidP="008F4700" w14:paraId="13A9208B" w14:textId="77777777">
            <w:pPr>
              <w:pStyle w:val="73R"/>
              <w:rPr>
                <w:b/>
                <w:bCs/>
                <w:rtl/>
              </w:rPr>
            </w:pPr>
            <w:r w:rsidRPr="008F4700">
              <w:rPr>
                <w:rFonts w:hint="eastAsia"/>
                <w:b/>
                <w:bCs/>
                <w:rtl/>
              </w:rPr>
              <w:t>סך</w:t>
            </w:r>
            <w:r w:rsidRPr="008F4700">
              <w:rPr>
                <w:b/>
                <w:bCs/>
                <w:rtl/>
              </w:rPr>
              <w:t xml:space="preserve"> פוטנציאל המס</w:t>
            </w:r>
          </w:p>
        </w:tc>
      </w:tr>
      <w:tr w14:paraId="075E4C7C" w14:textId="77777777" w:rsidTr="008F4700">
        <w:tblPrEx>
          <w:tblW w:w="0" w:type="auto"/>
          <w:jc w:val="center"/>
          <w:shd w:val="clear" w:color="auto" w:fill="F0F8F9"/>
          <w:tblLook w:val="04A0"/>
        </w:tblPrEx>
        <w:trPr>
          <w:jc w:val="center"/>
        </w:trPr>
        <w:tc>
          <w:tcPr>
            <w:tcW w:w="3253" w:type="dxa"/>
            <w:shd w:val="clear" w:color="auto" w:fill="DFECEF"/>
          </w:tcPr>
          <w:p w:rsidR="00C47681" w:rsidRPr="008F4700" w:rsidP="008F4700" w14:paraId="1DCB8202" w14:textId="77777777">
            <w:pPr>
              <w:pStyle w:val="73R"/>
              <w:rPr>
                <w:rtl/>
              </w:rPr>
            </w:pPr>
            <w:r w:rsidRPr="008F4700">
              <w:rPr>
                <w:rFonts w:hint="cs"/>
                <w:rtl/>
              </w:rPr>
              <w:t>סיווג מלכ"ר כקרן פנסיה</w:t>
            </w:r>
          </w:p>
        </w:tc>
        <w:tc>
          <w:tcPr>
            <w:tcW w:w="1701" w:type="dxa"/>
            <w:shd w:val="clear" w:color="auto" w:fill="DFECEF"/>
          </w:tcPr>
          <w:p w:rsidR="00C47681" w:rsidRPr="008F4700" w:rsidP="008F4700" w14:paraId="234756FA" w14:textId="77777777">
            <w:pPr>
              <w:pStyle w:val="73R"/>
              <w:rPr>
                <w:rtl/>
              </w:rPr>
            </w:pPr>
            <w:r w:rsidRPr="008F4700">
              <w:rPr>
                <w:rFonts w:hint="cs"/>
                <w:rtl/>
              </w:rPr>
              <w:t>880 - 890</w:t>
            </w:r>
          </w:p>
        </w:tc>
        <w:tc>
          <w:tcPr>
            <w:tcW w:w="1843" w:type="dxa"/>
            <w:shd w:val="clear" w:color="auto" w:fill="DFECEF"/>
          </w:tcPr>
          <w:p w:rsidR="00C47681" w:rsidRPr="008F4700" w:rsidP="008F4700" w14:paraId="02E07CE8" w14:textId="77777777">
            <w:pPr>
              <w:pStyle w:val="73R"/>
              <w:rPr>
                <w:rtl/>
              </w:rPr>
            </w:pPr>
            <w:r w:rsidRPr="008F4700">
              <w:rPr>
                <w:rFonts w:hint="cs"/>
                <w:rtl/>
              </w:rPr>
              <w:t>20 - 30</w:t>
            </w:r>
          </w:p>
        </w:tc>
        <w:tc>
          <w:tcPr>
            <w:tcW w:w="1414" w:type="dxa"/>
            <w:shd w:val="clear" w:color="auto" w:fill="DFECEF"/>
          </w:tcPr>
          <w:p w:rsidR="00C47681" w:rsidRPr="008F4700" w:rsidP="008F4700" w14:paraId="792479B7" w14:textId="77777777">
            <w:pPr>
              <w:pStyle w:val="73R"/>
              <w:rPr>
                <w:rtl/>
              </w:rPr>
            </w:pPr>
            <w:r w:rsidRPr="008F4700">
              <w:rPr>
                <w:rFonts w:hint="cs"/>
                <w:rtl/>
              </w:rPr>
              <w:t>900 - 920</w:t>
            </w:r>
          </w:p>
        </w:tc>
      </w:tr>
      <w:tr w14:paraId="43E20F25" w14:textId="77777777" w:rsidTr="008F4700">
        <w:tblPrEx>
          <w:tblW w:w="0" w:type="auto"/>
          <w:jc w:val="center"/>
          <w:shd w:val="clear" w:color="auto" w:fill="F0F8F9"/>
          <w:tblLook w:val="04A0"/>
        </w:tblPrEx>
        <w:trPr>
          <w:jc w:val="center"/>
        </w:trPr>
        <w:tc>
          <w:tcPr>
            <w:tcW w:w="3253" w:type="dxa"/>
            <w:shd w:val="clear" w:color="auto" w:fill="F0F8F9"/>
          </w:tcPr>
          <w:p w:rsidR="00C47681" w:rsidRPr="008F4700" w:rsidP="008F4700" w14:paraId="47A8E3EC" w14:textId="77777777">
            <w:pPr>
              <w:pStyle w:val="73R"/>
              <w:rPr>
                <w:rtl/>
              </w:rPr>
            </w:pPr>
            <w:r w:rsidRPr="008F4700">
              <w:rPr>
                <w:rFonts w:hint="cs"/>
                <w:rtl/>
              </w:rPr>
              <w:t>סיווג מלכ"ר כמבצע פעילות דואלית</w:t>
            </w:r>
          </w:p>
        </w:tc>
        <w:tc>
          <w:tcPr>
            <w:tcW w:w="1701" w:type="dxa"/>
            <w:shd w:val="clear" w:color="auto" w:fill="F0F8F9"/>
          </w:tcPr>
          <w:p w:rsidR="00C47681" w:rsidRPr="008F4700" w:rsidP="008F4700" w14:paraId="353CBB63" w14:textId="77777777">
            <w:pPr>
              <w:pStyle w:val="73R"/>
              <w:rPr>
                <w:rtl/>
              </w:rPr>
            </w:pPr>
            <w:r w:rsidRPr="008F4700">
              <w:rPr>
                <w:rFonts w:hint="cs"/>
                <w:rtl/>
              </w:rPr>
              <w:t>880 - 890</w:t>
            </w:r>
          </w:p>
        </w:tc>
        <w:tc>
          <w:tcPr>
            <w:tcW w:w="1843" w:type="dxa"/>
            <w:shd w:val="clear" w:color="auto" w:fill="F0F8F9"/>
          </w:tcPr>
          <w:p w:rsidR="00C47681" w:rsidRPr="008F4700" w:rsidP="008F4700" w14:paraId="75ED98F5" w14:textId="77777777">
            <w:pPr>
              <w:pStyle w:val="73R"/>
              <w:rPr>
                <w:rtl/>
              </w:rPr>
            </w:pPr>
            <w:r w:rsidRPr="008F4700">
              <w:rPr>
                <w:rFonts w:hint="cs"/>
                <w:rtl/>
              </w:rPr>
              <w:t>20 - 30</w:t>
            </w:r>
          </w:p>
        </w:tc>
        <w:tc>
          <w:tcPr>
            <w:tcW w:w="1414" w:type="dxa"/>
            <w:shd w:val="clear" w:color="auto" w:fill="F0F8F9"/>
          </w:tcPr>
          <w:p w:rsidR="00C47681" w:rsidRPr="008F4700" w:rsidP="008F4700" w14:paraId="3711E099" w14:textId="77777777">
            <w:pPr>
              <w:pStyle w:val="73R"/>
              <w:rPr>
                <w:rtl/>
              </w:rPr>
            </w:pPr>
            <w:r w:rsidRPr="008F4700">
              <w:rPr>
                <w:rFonts w:hint="cs"/>
                <w:rtl/>
              </w:rPr>
              <w:t>900 - 920</w:t>
            </w:r>
          </w:p>
        </w:tc>
      </w:tr>
      <w:tr w14:paraId="60A9164D" w14:textId="77777777" w:rsidTr="008F4700">
        <w:tblPrEx>
          <w:tblW w:w="0" w:type="auto"/>
          <w:jc w:val="center"/>
          <w:shd w:val="clear" w:color="auto" w:fill="F0F8F9"/>
          <w:tblLook w:val="04A0"/>
        </w:tblPrEx>
        <w:trPr>
          <w:jc w:val="center"/>
        </w:trPr>
        <w:tc>
          <w:tcPr>
            <w:tcW w:w="3253" w:type="dxa"/>
            <w:shd w:val="clear" w:color="auto" w:fill="DFECEF"/>
          </w:tcPr>
          <w:p w:rsidR="00C47681" w:rsidRPr="008F4700" w:rsidP="008F4700" w14:paraId="526BD5CF" w14:textId="77777777">
            <w:pPr>
              <w:pStyle w:val="73R"/>
              <w:rPr>
                <w:rtl/>
              </w:rPr>
            </w:pPr>
            <w:r w:rsidRPr="008F4700">
              <w:rPr>
                <w:rFonts w:hint="cs"/>
                <w:rtl/>
              </w:rPr>
              <w:t xml:space="preserve">חיוב מעסיקים לפרט בטופס 126 את מספר הרכב הצמוד לעובד </w:t>
            </w:r>
          </w:p>
        </w:tc>
        <w:tc>
          <w:tcPr>
            <w:tcW w:w="1701" w:type="dxa"/>
            <w:shd w:val="clear" w:color="auto" w:fill="DFECEF"/>
          </w:tcPr>
          <w:p w:rsidR="00C47681" w:rsidRPr="008F4700" w:rsidP="008F4700" w14:paraId="0DF63819" w14:textId="77777777">
            <w:pPr>
              <w:pStyle w:val="73R"/>
              <w:rPr>
                <w:rtl/>
              </w:rPr>
            </w:pPr>
            <w:r w:rsidRPr="008F4700">
              <w:rPr>
                <w:rFonts w:hint="cs"/>
                <w:rtl/>
              </w:rPr>
              <w:t>160 - 170</w:t>
            </w:r>
          </w:p>
        </w:tc>
        <w:tc>
          <w:tcPr>
            <w:tcW w:w="1843" w:type="dxa"/>
            <w:shd w:val="clear" w:color="auto" w:fill="DFECEF"/>
          </w:tcPr>
          <w:p w:rsidR="00C47681" w:rsidRPr="008F4700" w:rsidP="008F4700" w14:paraId="39D2DF04" w14:textId="77777777">
            <w:pPr>
              <w:pStyle w:val="73R"/>
              <w:rPr>
                <w:rtl/>
              </w:rPr>
            </w:pPr>
            <w:r w:rsidRPr="008F4700">
              <w:rPr>
                <w:rFonts w:hint="cs"/>
                <w:rtl/>
              </w:rPr>
              <w:t>20 - 30</w:t>
            </w:r>
          </w:p>
        </w:tc>
        <w:tc>
          <w:tcPr>
            <w:tcW w:w="1414" w:type="dxa"/>
            <w:shd w:val="clear" w:color="auto" w:fill="DFECEF"/>
          </w:tcPr>
          <w:p w:rsidR="00C47681" w:rsidRPr="008F4700" w:rsidP="008F4700" w14:paraId="69C25E50" w14:textId="77777777">
            <w:pPr>
              <w:pStyle w:val="73R"/>
              <w:rPr>
                <w:rtl/>
              </w:rPr>
            </w:pPr>
            <w:r w:rsidRPr="008F4700">
              <w:rPr>
                <w:rFonts w:hint="cs"/>
                <w:rtl/>
              </w:rPr>
              <w:t>180 - 200</w:t>
            </w:r>
          </w:p>
        </w:tc>
      </w:tr>
    </w:tbl>
    <w:p w:rsidR="00C47681" w:rsidRPr="00E4159A" w:rsidP="008F4700" w14:paraId="51C96FBF" w14:textId="77777777">
      <w:pPr>
        <w:pStyle w:val="738"/>
        <w:rPr>
          <w:rtl/>
        </w:rPr>
      </w:pPr>
      <w:r>
        <w:rPr>
          <w:rFonts w:hint="cs"/>
          <w:rtl/>
        </w:rPr>
        <w:t>ה</w:t>
      </w:r>
      <w:r w:rsidRPr="00E4159A">
        <w:rPr>
          <w:rFonts w:hint="cs"/>
          <w:rtl/>
        </w:rPr>
        <w:t>מקור: רשות המיסים</w:t>
      </w:r>
      <w:r>
        <w:rPr>
          <w:rFonts w:hint="cs"/>
          <w:rtl/>
        </w:rPr>
        <w:t>.</w:t>
      </w:r>
    </w:p>
    <w:p w:rsidR="00C47681" w:rsidRPr="003730D8" w:rsidP="009D44E6" w14:paraId="37D0E22E" w14:textId="77777777">
      <w:pPr>
        <w:pStyle w:val="7392"/>
        <w:rPr>
          <w:b/>
          <w:bCs/>
          <w:rtl/>
        </w:rPr>
      </w:pPr>
      <w:r w:rsidRPr="003730D8">
        <w:rPr>
          <w:rFonts w:hint="cs"/>
          <w:rtl/>
        </w:rPr>
        <w:t>כל רכז חוליית מס, בכל משרד שומה, יכול להיכנס למערכת ה-</w:t>
      </w:r>
      <w:r w:rsidRPr="003730D8">
        <w:rPr>
          <w:rFonts w:hint="cs"/>
        </w:rPr>
        <w:t>BI</w:t>
      </w:r>
      <w:r w:rsidRPr="003730D8">
        <w:rPr>
          <w:rFonts w:hint="cs"/>
          <w:rtl/>
        </w:rPr>
        <w:t xml:space="preserve"> ולאתר חריגות בדיווחי המס, כפי שהגדירה אותן היחידה לשומה בהתכתבות כחריגות שאפשר להסדיר באמצעות תיקוני שומה. </w:t>
      </w:r>
    </w:p>
    <w:p w:rsidR="00C47681" w:rsidRPr="008F4700" w:rsidP="008F4700" w14:paraId="6381D8D9" w14:textId="77777777">
      <w:pPr>
        <w:pStyle w:val="7318"/>
      </w:pPr>
      <w:r w:rsidRPr="008F4700">
        <w:rPr>
          <w:rFonts w:hint="cs"/>
          <w:rtl/>
        </w:rPr>
        <w:t>הועלה כי תיקוני שומה כתוצאה מחריגות אותן הציפה מערכת ה-</w:t>
      </w:r>
      <w:r w:rsidRPr="008F4700">
        <w:rPr>
          <w:rFonts w:hint="cs"/>
        </w:rPr>
        <w:t>BI</w:t>
      </w:r>
      <w:r w:rsidRPr="008F4700">
        <w:rPr>
          <w:rFonts w:hint="cs"/>
          <w:rtl/>
        </w:rPr>
        <w:t xml:space="preserve">, והנעשים באמצעות משלוח מכתב ממוקד לנישום - כמעט ולא מבוצעים. התברר כי הדבר נעשה היות שסכום החריגה הממוצע לתיק קטן יחסית לזמן הטיפול הנדרש, ואין מדובר בטיפול אוטומטי כגון שליחת מכתבים אלא בטיפול ידני. בנוסף, הפעולה הנדרשת מן המפקח אינה באה לידי ביטוי בשיטת שכר העידוד למפקחי המס. </w:t>
      </w:r>
    </w:p>
    <w:p w:rsidR="00C47681" w:rsidRPr="008F4700" w:rsidP="008F4700" w14:paraId="0768EA62" w14:textId="77777777">
      <w:pPr>
        <w:pStyle w:val="7318"/>
        <w:rPr>
          <w:rtl/>
        </w:rPr>
      </w:pPr>
      <w:r w:rsidRPr="008F4700">
        <w:rPr>
          <w:rFonts w:hint="cs"/>
          <w:rtl/>
        </w:rPr>
        <w:t xml:space="preserve">חשיבותו של מודל שומה בהתכתבות נעוצה בהיותו כלי מרכזי ליצירת קשר שוטף עם הנישום בבחינת שלמות ותקינות דוחות המס שלו, גם כשהוא לא כלול במדגם התיקים הנבדקים </w:t>
      </w:r>
      <w:r w:rsidRPr="008F4700">
        <w:rPr>
          <w:rFonts w:hint="cs"/>
          <w:rtl/>
        </w:rPr>
        <w:t>שומתית</w:t>
      </w:r>
      <w:r w:rsidRPr="008F4700">
        <w:rPr>
          <w:rFonts w:hint="cs"/>
          <w:rtl/>
        </w:rPr>
        <w:t xml:space="preserve"> ובכך הוא עשוי להגדיל את גביית המס לא רק מתיקוני השומה הנובעים ממנו ישירות, אלא מעצם ההרתעה הנובעת מקשר שוטף כזה. מכאן נגזרת חשיבות </w:t>
      </w:r>
      <w:r w:rsidRPr="008F4700">
        <w:rPr>
          <w:rtl/>
        </w:rPr>
        <w:t xml:space="preserve">איוש היחידה, </w:t>
      </w:r>
      <w:r w:rsidRPr="008F4700">
        <w:rPr>
          <w:rFonts w:hint="cs"/>
          <w:rtl/>
        </w:rPr>
        <w:t>העמדת ה</w:t>
      </w:r>
      <w:r w:rsidRPr="008F4700">
        <w:rPr>
          <w:rtl/>
        </w:rPr>
        <w:t>משאבים</w:t>
      </w:r>
      <w:r w:rsidRPr="008F4700">
        <w:rPr>
          <w:rFonts w:hint="cs"/>
          <w:rtl/>
        </w:rPr>
        <w:t xml:space="preserve"> הראויים לתפקודה</w:t>
      </w:r>
      <w:r w:rsidRPr="008F4700">
        <w:rPr>
          <w:rtl/>
        </w:rPr>
        <w:t>, ופיתוח הכלים הטכנולוגיים הנדרשים</w:t>
      </w:r>
      <w:r w:rsidRPr="008F4700">
        <w:rPr>
          <w:rFonts w:hint="cs"/>
          <w:rtl/>
        </w:rPr>
        <w:t xml:space="preserve"> שבעקבותיהם ניתן יהיה בעתיד להרחיב </w:t>
      </w:r>
      <w:r w:rsidRPr="008F4700">
        <w:rPr>
          <w:rtl/>
        </w:rPr>
        <w:t xml:space="preserve">את </w:t>
      </w:r>
      <w:r w:rsidRPr="008F4700">
        <w:rPr>
          <w:rFonts w:hint="cs"/>
          <w:rtl/>
        </w:rPr>
        <w:t>ה</w:t>
      </w:r>
      <w:r w:rsidRPr="008F4700">
        <w:rPr>
          <w:rtl/>
        </w:rPr>
        <w:t>מודל.</w:t>
      </w:r>
    </w:p>
    <w:p w:rsidR="00C47681" w:rsidRPr="008F4700" w:rsidP="008F4700" w14:paraId="5EF45424" w14:textId="77777777">
      <w:pPr>
        <w:pStyle w:val="7318"/>
        <w:rPr>
          <w:rtl/>
        </w:rPr>
      </w:pPr>
      <w:r w:rsidRPr="008F4700">
        <w:rPr>
          <w:rFonts w:hint="cs"/>
          <w:rtl/>
        </w:rPr>
        <w:t>משרד מבקר המדינה ממליץ כי לאור הניסיון הבין-לאומי וכיוון שעיקר פוטנציאל המס בתיקוני שומה מצוי בתיקי המס הגדולים, אשר אינם נבדקים ביחידת השומה בהתכתבות ואינם מעוגנים בתוכנית העבודה במשרדי השומה במודל של תיקוני שומה, מומלץ לבחון את האפשרות להרחיב את מודל תיקוני השומה בהתבסס על כלים טכנולוגיים. הדבר אף עשוי לחסוך שימוש בשעות מפקח. נוסף על כך, מומלץ כי הרשות תפעל לאייש את התקנים החסרים ביחידה, ובכלל זה לגייס אנליסטים קבועים, לוודא שהוכשרו בהתאם, ולאחר מכן לקלוט אותם ביחידה.</w:t>
      </w:r>
    </w:p>
    <w:p w:rsidR="00C47681" w:rsidRPr="00055B10" w:rsidP="00055B10" w14:paraId="461A3249" w14:textId="09170E3A">
      <w:pPr>
        <w:pStyle w:val="733155"/>
        <w:rPr>
          <w:szCs w:val="32"/>
          <w:rtl/>
        </w:rPr>
      </w:pPr>
      <w:r w:rsidRPr="00055B10">
        <w:rPr>
          <w:rFonts w:hint="cs"/>
          <w:szCs w:val="32"/>
          <w:rtl/>
        </w:rPr>
        <w:t xml:space="preserve">חיובי שומה </w:t>
      </w:r>
      <w:r w:rsidRPr="00055B10">
        <w:rPr>
          <w:rFonts w:hint="cs"/>
          <w:szCs w:val="32"/>
          <w:rtl/>
        </w:rPr>
        <w:t>במע"ם</w:t>
      </w:r>
    </w:p>
    <w:p w:rsidR="008F4700" w:rsidP="008F4700" w14:paraId="56060747" w14:textId="77777777">
      <w:pPr>
        <w:pStyle w:val="7318"/>
      </w:pPr>
      <w:r w:rsidRPr="003730D8">
        <w:rPr>
          <w:rFonts w:hint="eastAsia"/>
          <w:rtl/>
        </w:rPr>
        <w:t>מס</w:t>
      </w:r>
      <w:r w:rsidRPr="003730D8">
        <w:rPr>
          <w:rtl/>
        </w:rPr>
        <w:t xml:space="preserve"> </w:t>
      </w:r>
      <w:r w:rsidRPr="003730D8">
        <w:rPr>
          <w:rFonts w:hint="eastAsia"/>
          <w:rtl/>
        </w:rPr>
        <w:t>ערך</w:t>
      </w:r>
      <w:r w:rsidRPr="003730D8">
        <w:rPr>
          <w:rtl/>
        </w:rPr>
        <w:t xml:space="preserve"> </w:t>
      </w:r>
      <w:r w:rsidRPr="003730D8">
        <w:rPr>
          <w:rFonts w:hint="eastAsia"/>
          <w:rtl/>
        </w:rPr>
        <w:t>מוסף</w:t>
      </w:r>
      <w:r w:rsidRPr="003730D8">
        <w:rPr>
          <w:rtl/>
        </w:rPr>
        <w:t xml:space="preserve"> </w:t>
      </w:r>
      <w:r w:rsidRPr="003730D8">
        <w:rPr>
          <w:rFonts w:hint="eastAsia"/>
          <w:rtl/>
        </w:rPr>
        <w:t>הוא</w:t>
      </w:r>
      <w:r w:rsidRPr="003730D8">
        <w:rPr>
          <w:rtl/>
        </w:rPr>
        <w:t xml:space="preserve"> </w:t>
      </w:r>
      <w:r w:rsidRPr="003730D8">
        <w:rPr>
          <w:rFonts w:hint="eastAsia"/>
          <w:rtl/>
        </w:rPr>
        <w:t>הרכיב</w:t>
      </w:r>
      <w:r w:rsidRPr="003730D8">
        <w:rPr>
          <w:rtl/>
        </w:rPr>
        <w:t xml:space="preserve"> </w:t>
      </w:r>
      <w:r w:rsidRPr="003730D8">
        <w:rPr>
          <w:rFonts w:hint="eastAsia"/>
          <w:rtl/>
        </w:rPr>
        <w:t>המרכזי</w:t>
      </w:r>
      <w:r w:rsidRPr="003730D8">
        <w:rPr>
          <w:rtl/>
        </w:rPr>
        <w:t xml:space="preserve"> </w:t>
      </w:r>
      <w:r w:rsidRPr="003730D8">
        <w:rPr>
          <w:rFonts w:hint="eastAsia"/>
          <w:rtl/>
        </w:rPr>
        <w:t>בגביית</w:t>
      </w:r>
      <w:r w:rsidRPr="003730D8">
        <w:rPr>
          <w:rtl/>
        </w:rPr>
        <w:t xml:space="preserve"> </w:t>
      </w:r>
      <w:r w:rsidRPr="003730D8">
        <w:rPr>
          <w:rFonts w:hint="eastAsia"/>
          <w:rtl/>
        </w:rPr>
        <w:t>מיסים</w:t>
      </w:r>
      <w:r w:rsidRPr="003730D8">
        <w:rPr>
          <w:rtl/>
        </w:rPr>
        <w:t xml:space="preserve"> </w:t>
      </w:r>
      <w:r w:rsidRPr="003730D8">
        <w:rPr>
          <w:rFonts w:hint="eastAsia"/>
          <w:rtl/>
        </w:rPr>
        <w:t>עקיפים</w:t>
      </w:r>
      <w:r w:rsidRPr="003730D8">
        <w:rPr>
          <w:rtl/>
        </w:rPr>
        <w:t xml:space="preserve">, </w:t>
      </w:r>
      <w:r w:rsidRPr="003730D8">
        <w:rPr>
          <w:rFonts w:hint="eastAsia"/>
          <w:rtl/>
        </w:rPr>
        <w:t>וסך</w:t>
      </w:r>
      <w:r w:rsidRPr="003730D8">
        <w:rPr>
          <w:rtl/>
        </w:rPr>
        <w:t xml:space="preserve"> </w:t>
      </w:r>
      <w:r w:rsidRPr="003730D8">
        <w:rPr>
          <w:rFonts w:hint="eastAsia"/>
          <w:rtl/>
        </w:rPr>
        <w:t>גבייתו</w:t>
      </w:r>
      <w:r w:rsidRPr="003730D8">
        <w:rPr>
          <w:rtl/>
        </w:rPr>
        <w:t xml:space="preserve"> </w:t>
      </w:r>
      <w:r w:rsidRPr="003730D8">
        <w:rPr>
          <w:rFonts w:hint="eastAsia"/>
          <w:rtl/>
        </w:rPr>
        <w:t>נטו</w:t>
      </w:r>
      <w:r w:rsidRPr="003730D8">
        <w:rPr>
          <w:rtl/>
        </w:rPr>
        <w:t xml:space="preserve"> (בניכוי </w:t>
      </w:r>
      <w:r w:rsidRPr="003730D8">
        <w:rPr>
          <w:rFonts w:hint="eastAsia"/>
          <w:rtl/>
        </w:rPr>
        <w:t>החזרי</w:t>
      </w:r>
      <w:r w:rsidRPr="003730D8">
        <w:rPr>
          <w:rtl/>
        </w:rPr>
        <w:t xml:space="preserve"> </w:t>
      </w:r>
      <w:r w:rsidRPr="003730D8">
        <w:rPr>
          <w:rFonts w:hint="eastAsia"/>
          <w:rtl/>
        </w:rPr>
        <w:t>מע</w:t>
      </w:r>
      <w:r w:rsidRPr="003730D8">
        <w:rPr>
          <w:rtl/>
        </w:rPr>
        <w:t>"ם</w:t>
      </w:r>
      <w:r w:rsidRPr="003730D8">
        <w:rPr>
          <w:rtl/>
        </w:rPr>
        <w:t xml:space="preserve">) </w:t>
      </w:r>
      <w:r w:rsidRPr="003730D8">
        <w:rPr>
          <w:rFonts w:hint="eastAsia"/>
          <w:rtl/>
        </w:rPr>
        <w:t>היה</w:t>
      </w:r>
      <w:r w:rsidRPr="003730D8">
        <w:rPr>
          <w:rtl/>
        </w:rPr>
        <w:t xml:space="preserve"> </w:t>
      </w:r>
      <w:r w:rsidRPr="003730D8">
        <w:rPr>
          <w:rFonts w:hint="eastAsia"/>
          <w:rtl/>
        </w:rPr>
        <w:t>כ</w:t>
      </w:r>
      <w:r w:rsidRPr="003730D8">
        <w:rPr>
          <w:rtl/>
        </w:rPr>
        <w:t>-</w:t>
      </w:r>
      <w:r w:rsidRPr="00DE21A7">
        <w:rPr>
          <w:rtl/>
        </w:rPr>
        <w:t xml:space="preserve">98 </w:t>
      </w:r>
      <w:r w:rsidRPr="00DE21A7">
        <w:rPr>
          <w:rFonts w:hint="eastAsia"/>
          <w:rtl/>
        </w:rPr>
        <w:t>מיליארד</w:t>
      </w:r>
      <w:r w:rsidRPr="00DE21A7">
        <w:rPr>
          <w:rtl/>
        </w:rPr>
        <w:t xml:space="preserve"> </w:t>
      </w:r>
      <w:r w:rsidRPr="00DE21A7">
        <w:rPr>
          <w:rFonts w:hint="eastAsia"/>
          <w:rtl/>
        </w:rPr>
        <w:t>ש</w:t>
      </w:r>
      <w:r w:rsidRPr="00DE21A7">
        <w:rPr>
          <w:rtl/>
        </w:rPr>
        <w:t xml:space="preserve">"ח </w:t>
      </w:r>
      <w:r w:rsidRPr="00DE21A7">
        <w:rPr>
          <w:rFonts w:hint="eastAsia"/>
          <w:rtl/>
        </w:rPr>
        <w:t>בשנת</w:t>
      </w:r>
      <w:r w:rsidRPr="00DE21A7">
        <w:rPr>
          <w:rtl/>
        </w:rPr>
        <w:t xml:space="preserve"> 2018 </w:t>
      </w:r>
      <w:r w:rsidRPr="00DE21A7">
        <w:rPr>
          <w:rFonts w:hint="eastAsia"/>
          <w:rtl/>
        </w:rPr>
        <w:t>וכ</w:t>
      </w:r>
      <w:r w:rsidRPr="003730D8">
        <w:rPr>
          <w:rtl/>
        </w:rPr>
        <w:t>-</w:t>
      </w:r>
      <w:r w:rsidRPr="00DE21A7">
        <w:rPr>
          <w:rtl/>
        </w:rPr>
        <w:t xml:space="preserve">101 </w:t>
      </w:r>
      <w:r w:rsidRPr="00DE21A7">
        <w:rPr>
          <w:rFonts w:hint="eastAsia"/>
          <w:rtl/>
        </w:rPr>
        <w:t>מיליארד</w:t>
      </w:r>
      <w:r w:rsidRPr="00DE21A7">
        <w:rPr>
          <w:rtl/>
        </w:rPr>
        <w:t xml:space="preserve"> </w:t>
      </w:r>
      <w:r w:rsidRPr="00DE21A7">
        <w:rPr>
          <w:rFonts w:hint="eastAsia"/>
          <w:rtl/>
        </w:rPr>
        <w:t>ש</w:t>
      </w:r>
      <w:r w:rsidRPr="00DE21A7">
        <w:rPr>
          <w:rtl/>
        </w:rPr>
        <w:t xml:space="preserve">"ח </w:t>
      </w:r>
      <w:r w:rsidRPr="00DE21A7">
        <w:rPr>
          <w:rFonts w:hint="eastAsia"/>
          <w:rtl/>
        </w:rPr>
        <w:t>בשנת</w:t>
      </w:r>
      <w:r w:rsidRPr="00DE21A7">
        <w:rPr>
          <w:rtl/>
        </w:rPr>
        <w:t xml:space="preserve"> 2019</w:t>
      </w:r>
      <w:r w:rsidRPr="003730D8">
        <w:rPr>
          <w:rtl/>
        </w:rPr>
        <w:t xml:space="preserve">. סך תשואת משרדי </w:t>
      </w:r>
      <w:r w:rsidRPr="003730D8">
        <w:rPr>
          <w:rtl/>
        </w:rPr>
        <w:t>מע"ם</w:t>
      </w:r>
      <w:r w:rsidRPr="003730D8">
        <w:rPr>
          <w:rtl/>
        </w:rPr>
        <w:t xml:space="preserve"> בגין עבודת השומה הייתה כ-4.35 מיליארד ש"ח בשנת 2018 וכ-4.89 מיליארד ש"ח בשנת 2019. כ-4.4% וכ-4.8% מסך גביית </w:t>
      </w:r>
      <w:r w:rsidRPr="003730D8">
        <w:rPr>
          <w:rtl/>
        </w:rPr>
        <w:t>מע"ם</w:t>
      </w:r>
      <w:r w:rsidRPr="003730D8">
        <w:rPr>
          <w:rtl/>
        </w:rPr>
        <w:t xml:space="preserve"> בכל אחת מהשנים, בהתאמה. </w:t>
      </w:r>
    </w:p>
    <w:p w:rsidR="00C47681" w:rsidRPr="003730D8" w:rsidP="008F4700" w14:paraId="7608072A" w14:textId="09F6A434">
      <w:pPr>
        <w:pStyle w:val="7392"/>
        <w:rPr>
          <w:rtl/>
        </w:rPr>
      </w:pPr>
      <w:r w:rsidRPr="00DE21A7">
        <w:rPr>
          <w:rFonts w:hint="cs"/>
          <w:rtl/>
        </w:rPr>
        <w:t xml:space="preserve">להלן בלוח </w:t>
      </w:r>
      <w:r>
        <w:rPr>
          <w:rFonts w:hint="cs"/>
          <w:rtl/>
        </w:rPr>
        <w:t>47</w:t>
      </w:r>
      <w:r w:rsidRPr="00DE21A7">
        <w:rPr>
          <w:rFonts w:hint="cs"/>
          <w:rtl/>
        </w:rPr>
        <w:t xml:space="preserve"> מוצגים נתונים על התפלגות חיובי השומה במשרדי </w:t>
      </w:r>
      <w:r w:rsidRPr="00DE21A7">
        <w:rPr>
          <w:rFonts w:hint="cs"/>
          <w:rtl/>
        </w:rPr>
        <w:t>מע</w:t>
      </w:r>
      <w:r w:rsidRPr="00DE21A7">
        <w:rPr>
          <w:rtl/>
        </w:rPr>
        <w:t>"</w:t>
      </w:r>
      <w:r w:rsidRPr="00DE21A7">
        <w:rPr>
          <w:rFonts w:hint="cs"/>
          <w:rtl/>
        </w:rPr>
        <w:t>ם</w:t>
      </w:r>
      <w:r>
        <w:rPr>
          <w:rFonts w:hint="cs"/>
          <w:rtl/>
        </w:rPr>
        <w:t xml:space="preserve"> לשנים 2018 - 2019.</w:t>
      </w:r>
    </w:p>
    <w:p w:rsidR="00C47681" w:rsidRPr="003730D8" w:rsidP="008F4700" w14:paraId="2D07BEA2" w14:textId="77777777">
      <w:pPr>
        <w:pStyle w:val="734"/>
        <w:rPr>
          <w:rtl/>
        </w:rPr>
      </w:pPr>
      <w:r w:rsidRPr="008F4700">
        <w:rPr>
          <w:rFonts w:hint="cs"/>
          <w:b w:val="0"/>
          <w:bCs w:val="0"/>
          <w:rtl/>
        </w:rPr>
        <w:t>לוח 47:</w:t>
      </w:r>
      <w:r w:rsidRPr="00DE21A7">
        <w:rPr>
          <w:rFonts w:hint="cs"/>
          <w:rtl/>
        </w:rPr>
        <w:t xml:space="preserve"> התפלגות</w:t>
      </w:r>
      <w:r w:rsidRPr="003730D8">
        <w:rPr>
          <w:rFonts w:hint="cs"/>
          <w:rtl/>
        </w:rPr>
        <w:t xml:space="preserve"> חיובי השומה במשרדי </w:t>
      </w:r>
      <w:r w:rsidRPr="003730D8">
        <w:rPr>
          <w:rFonts w:hint="cs"/>
          <w:rtl/>
        </w:rPr>
        <w:t>מע</w:t>
      </w:r>
      <w:r w:rsidRPr="003730D8">
        <w:rPr>
          <w:rtl/>
        </w:rPr>
        <w:t>"</w:t>
      </w:r>
      <w:r w:rsidRPr="003730D8">
        <w:rPr>
          <w:rFonts w:hint="cs"/>
          <w:rtl/>
        </w:rPr>
        <w:t>ם</w:t>
      </w:r>
      <w:r w:rsidRPr="003730D8">
        <w:rPr>
          <w:rFonts w:hint="cs"/>
          <w:rtl/>
        </w:rPr>
        <w:t xml:space="preserve">, </w:t>
      </w:r>
      <w:r>
        <w:rPr>
          <w:rFonts w:hint="cs"/>
          <w:rtl/>
        </w:rPr>
        <w:t>2018 - 2019</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1313"/>
        <w:gridCol w:w="1842"/>
        <w:gridCol w:w="1052"/>
        <w:gridCol w:w="1970"/>
        <w:gridCol w:w="1183"/>
      </w:tblGrid>
      <w:tr w14:paraId="47CA2B60" w14:textId="77777777" w:rsidTr="00B33014">
        <w:tblPrEx>
          <w:tblW w:w="5000" w:type="pct"/>
          <w:tblBorders>
            <w:left w:val="single" w:sz="4" w:space="0" w:color="auto"/>
            <w:right w:val="single" w:sz="4" w:space="0" w:color="auto"/>
            <w:insideV w:val="single" w:sz="4" w:space="0" w:color="auto"/>
          </w:tblBorders>
          <w:shd w:val="clear" w:color="auto" w:fill="DFECEF"/>
          <w:tblLook w:val="04A0"/>
        </w:tblPrEx>
        <w:trPr>
          <w:trHeight w:val="300"/>
          <w:tblHeader/>
        </w:trPr>
        <w:tc>
          <w:tcPr>
            <w:tcW w:w="891" w:type="pct"/>
            <w:shd w:val="clear" w:color="auto" w:fill="C8DCE4"/>
            <w:noWrap/>
            <w:vAlign w:val="bottom"/>
            <w:hideMark/>
          </w:tcPr>
          <w:p w:rsidR="00C47681" w:rsidRPr="00B33014" w:rsidP="00B33014" w14:paraId="1D2927BE" w14:textId="77777777">
            <w:pPr>
              <w:pStyle w:val="73R"/>
              <w:rPr>
                <w:rFonts w:eastAsia="Times New Roman"/>
                <w:b/>
                <w:bCs/>
              </w:rPr>
            </w:pPr>
            <w:r w:rsidRPr="00B33014">
              <w:rPr>
                <w:rFonts w:eastAsia="Times New Roman"/>
                <w:b/>
                <w:bCs/>
                <w:rtl/>
              </w:rPr>
              <w:t>שם המשרד</w:t>
            </w:r>
          </w:p>
        </w:tc>
        <w:tc>
          <w:tcPr>
            <w:tcW w:w="1251" w:type="pct"/>
            <w:shd w:val="clear" w:color="auto" w:fill="C8DCE4"/>
            <w:noWrap/>
            <w:vAlign w:val="bottom"/>
            <w:hideMark/>
          </w:tcPr>
          <w:p w:rsidR="00C47681" w:rsidRPr="00B33014" w:rsidP="00B33014" w14:paraId="4EE66429" w14:textId="77777777">
            <w:pPr>
              <w:pStyle w:val="73R"/>
              <w:rPr>
                <w:rFonts w:eastAsia="Times New Roman"/>
                <w:b/>
                <w:bCs/>
                <w:rtl/>
              </w:rPr>
            </w:pPr>
            <w:r w:rsidRPr="00B33014">
              <w:rPr>
                <w:rFonts w:eastAsia="Times New Roman"/>
                <w:b/>
                <w:bCs/>
              </w:rPr>
              <w:t>2018</w:t>
            </w:r>
          </w:p>
        </w:tc>
        <w:tc>
          <w:tcPr>
            <w:tcW w:w="715" w:type="pct"/>
            <w:shd w:val="clear" w:color="auto" w:fill="C8DCE4"/>
            <w:noWrap/>
            <w:vAlign w:val="bottom"/>
            <w:hideMark/>
          </w:tcPr>
          <w:p w:rsidR="00C47681" w:rsidRPr="00B33014" w:rsidP="00B33014" w14:paraId="779D6550" w14:textId="77777777">
            <w:pPr>
              <w:pStyle w:val="73R"/>
              <w:rPr>
                <w:rFonts w:eastAsia="Times New Roman"/>
                <w:b/>
                <w:bCs/>
              </w:rPr>
            </w:pPr>
            <w:r w:rsidRPr="00B33014">
              <w:rPr>
                <w:rFonts w:eastAsia="Times New Roman"/>
                <w:b/>
                <w:bCs/>
                <w:rtl/>
              </w:rPr>
              <w:t>שיעור</w:t>
            </w:r>
          </w:p>
        </w:tc>
        <w:tc>
          <w:tcPr>
            <w:tcW w:w="1338" w:type="pct"/>
            <w:shd w:val="clear" w:color="auto" w:fill="C8DCE4"/>
            <w:noWrap/>
            <w:vAlign w:val="bottom"/>
            <w:hideMark/>
          </w:tcPr>
          <w:p w:rsidR="00C47681" w:rsidRPr="00B33014" w:rsidP="00B33014" w14:paraId="6C44A7E5" w14:textId="77777777">
            <w:pPr>
              <w:pStyle w:val="73R"/>
              <w:rPr>
                <w:rFonts w:eastAsia="Times New Roman"/>
                <w:b/>
                <w:bCs/>
                <w:rtl/>
              </w:rPr>
            </w:pPr>
            <w:r w:rsidRPr="00B33014">
              <w:rPr>
                <w:rFonts w:eastAsia="Times New Roman"/>
                <w:b/>
                <w:bCs/>
              </w:rPr>
              <w:t>2019</w:t>
            </w:r>
          </w:p>
        </w:tc>
        <w:tc>
          <w:tcPr>
            <w:tcW w:w="804" w:type="pct"/>
            <w:shd w:val="clear" w:color="auto" w:fill="C8DCE4"/>
            <w:noWrap/>
            <w:vAlign w:val="bottom"/>
            <w:hideMark/>
          </w:tcPr>
          <w:p w:rsidR="00C47681" w:rsidRPr="00B33014" w:rsidP="00B33014" w14:paraId="20E9E385" w14:textId="77777777">
            <w:pPr>
              <w:pStyle w:val="73R"/>
              <w:rPr>
                <w:rFonts w:eastAsia="Times New Roman"/>
                <w:b/>
                <w:bCs/>
              </w:rPr>
            </w:pPr>
            <w:r w:rsidRPr="00B33014">
              <w:rPr>
                <w:rFonts w:eastAsia="Times New Roman"/>
                <w:b/>
                <w:bCs/>
                <w:rtl/>
              </w:rPr>
              <w:t>שיעור</w:t>
            </w:r>
          </w:p>
        </w:tc>
      </w:tr>
      <w:tr w14:paraId="44458A86"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31EED559" w14:textId="77777777">
            <w:pPr>
              <w:pStyle w:val="73R"/>
              <w:rPr>
                <w:rFonts w:eastAsia="Times New Roman"/>
                <w:rtl/>
              </w:rPr>
            </w:pPr>
            <w:r w:rsidRPr="00B85FB7">
              <w:rPr>
                <w:rFonts w:eastAsia="Times New Roman"/>
                <w:rtl/>
              </w:rPr>
              <w:t>פשיעה חמורה</w:t>
            </w:r>
          </w:p>
        </w:tc>
        <w:tc>
          <w:tcPr>
            <w:tcW w:w="1251" w:type="pct"/>
            <w:shd w:val="clear" w:color="auto" w:fill="DFECEF"/>
            <w:noWrap/>
            <w:vAlign w:val="bottom"/>
            <w:hideMark/>
          </w:tcPr>
          <w:p w:rsidR="00C47681" w:rsidRPr="00B85FB7" w:rsidP="00B33014" w14:paraId="327B7825" w14:textId="77777777">
            <w:pPr>
              <w:pStyle w:val="73R"/>
              <w:rPr>
                <w:rFonts w:eastAsia="Times New Roman"/>
                <w:rtl/>
              </w:rPr>
            </w:pPr>
            <w:r w:rsidRPr="00B85FB7">
              <w:rPr>
                <w:rFonts w:eastAsia="Times New Roman"/>
              </w:rPr>
              <w:t>2,798,619,169</w:t>
            </w:r>
          </w:p>
        </w:tc>
        <w:tc>
          <w:tcPr>
            <w:tcW w:w="715" w:type="pct"/>
            <w:shd w:val="clear" w:color="auto" w:fill="DFECEF"/>
            <w:noWrap/>
            <w:vAlign w:val="bottom"/>
            <w:hideMark/>
          </w:tcPr>
          <w:p w:rsidR="00C47681" w:rsidRPr="00B85FB7" w:rsidP="00B33014" w14:paraId="45BD01DA" w14:textId="77777777">
            <w:pPr>
              <w:pStyle w:val="73R"/>
              <w:rPr>
                <w:rFonts w:eastAsia="Times New Roman"/>
              </w:rPr>
            </w:pPr>
            <w:r w:rsidRPr="00B85FB7">
              <w:rPr>
                <w:rFonts w:eastAsia="Times New Roman"/>
              </w:rPr>
              <w:t>64.3%</w:t>
            </w:r>
          </w:p>
        </w:tc>
        <w:tc>
          <w:tcPr>
            <w:tcW w:w="1338" w:type="pct"/>
            <w:shd w:val="clear" w:color="auto" w:fill="DFECEF"/>
            <w:noWrap/>
            <w:vAlign w:val="bottom"/>
            <w:hideMark/>
          </w:tcPr>
          <w:p w:rsidR="00C47681" w:rsidRPr="00B85FB7" w:rsidP="00B33014" w14:paraId="7EFCDCF0" w14:textId="77777777">
            <w:pPr>
              <w:pStyle w:val="73R"/>
              <w:rPr>
                <w:rFonts w:eastAsia="Times New Roman"/>
              </w:rPr>
            </w:pPr>
            <w:r w:rsidRPr="00B85FB7">
              <w:rPr>
                <w:rFonts w:eastAsia="Times New Roman"/>
              </w:rPr>
              <w:t>1,955,083,747</w:t>
            </w:r>
          </w:p>
        </w:tc>
        <w:tc>
          <w:tcPr>
            <w:tcW w:w="804" w:type="pct"/>
            <w:shd w:val="clear" w:color="auto" w:fill="DFECEF"/>
            <w:noWrap/>
            <w:vAlign w:val="bottom"/>
            <w:hideMark/>
          </w:tcPr>
          <w:p w:rsidR="00C47681" w:rsidRPr="00B85FB7" w:rsidP="00B33014" w14:paraId="45B4CDBC" w14:textId="77777777">
            <w:pPr>
              <w:pStyle w:val="73R"/>
              <w:rPr>
                <w:rFonts w:eastAsia="Times New Roman"/>
              </w:rPr>
            </w:pPr>
            <w:r w:rsidRPr="00B85FB7">
              <w:rPr>
                <w:rFonts w:eastAsia="Times New Roman"/>
              </w:rPr>
              <w:t>40.0%</w:t>
            </w:r>
          </w:p>
        </w:tc>
      </w:tr>
      <w:tr w14:paraId="5369FA24" w14:textId="77777777" w:rsidTr="00B33014">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3AE01FBB" w14:textId="77777777">
            <w:pPr>
              <w:pStyle w:val="73R"/>
              <w:rPr>
                <w:rFonts w:eastAsia="Times New Roman"/>
              </w:rPr>
            </w:pPr>
            <w:r w:rsidRPr="00B85FB7">
              <w:rPr>
                <w:rFonts w:eastAsia="Times New Roman"/>
                <w:rtl/>
              </w:rPr>
              <w:t>טבריה</w:t>
            </w:r>
          </w:p>
        </w:tc>
        <w:tc>
          <w:tcPr>
            <w:tcW w:w="1251" w:type="pct"/>
            <w:shd w:val="clear" w:color="auto" w:fill="F0F8F9"/>
            <w:noWrap/>
            <w:vAlign w:val="bottom"/>
            <w:hideMark/>
          </w:tcPr>
          <w:p w:rsidR="00C47681" w:rsidRPr="00B85FB7" w:rsidP="00B33014" w14:paraId="432E15BC" w14:textId="77777777">
            <w:pPr>
              <w:pStyle w:val="73R"/>
              <w:rPr>
                <w:rFonts w:eastAsia="Times New Roman"/>
                <w:rtl/>
              </w:rPr>
            </w:pPr>
            <w:r w:rsidRPr="00B85FB7">
              <w:rPr>
                <w:rFonts w:eastAsia="Times New Roman"/>
              </w:rPr>
              <w:t>35,530,775</w:t>
            </w:r>
          </w:p>
        </w:tc>
        <w:tc>
          <w:tcPr>
            <w:tcW w:w="715" w:type="pct"/>
            <w:shd w:val="clear" w:color="auto" w:fill="F0F8F9"/>
            <w:noWrap/>
            <w:vAlign w:val="bottom"/>
            <w:hideMark/>
          </w:tcPr>
          <w:p w:rsidR="00C47681" w:rsidRPr="00B85FB7" w:rsidP="00B33014" w14:paraId="5A04AE1A" w14:textId="77777777">
            <w:pPr>
              <w:pStyle w:val="73R"/>
              <w:rPr>
                <w:rFonts w:eastAsia="Times New Roman"/>
              </w:rPr>
            </w:pPr>
            <w:r w:rsidRPr="00B85FB7">
              <w:rPr>
                <w:rFonts w:eastAsia="Times New Roman"/>
              </w:rPr>
              <w:t>0.8%</w:t>
            </w:r>
          </w:p>
        </w:tc>
        <w:tc>
          <w:tcPr>
            <w:tcW w:w="1338" w:type="pct"/>
            <w:shd w:val="clear" w:color="auto" w:fill="F0F8F9"/>
            <w:noWrap/>
            <w:vAlign w:val="bottom"/>
            <w:hideMark/>
          </w:tcPr>
          <w:p w:rsidR="00C47681" w:rsidRPr="00B85FB7" w:rsidP="00B33014" w14:paraId="00980F5D" w14:textId="77777777">
            <w:pPr>
              <w:pStyle w:val="73R"/>
              <w:rPr>
                <w:rFonts w:eastAsia="Times New Roman"/>
              </w:rPr>
            </w:pPr>
            <w:r w:rsidRPr="00B85FB7">
              <w:rPr>
                <w:rFonts w:eastAsia="Times New Roman"/>
              </w:rPr>
              <w:t>80,601,278</w:t>
            </w:r>
          </w:p>
        </w:tc>
        <w:tc>
          <w:tcPr>
            <w:tcW w:w="804" w:type="pct"/>
            <w:shd w:val="clear" w:color="auto" w:fill="F0F8F9"/>
            <w:noWrap/>
            <w:vAlign w:val="bottom"/>
            <w:hideMark/>
          </w:tcPr>
          <w:p w:rsidR="00C47681" w:rsidRPr="00B85FB7" w:rsidP="00B33014" w14:paraId="6492162F" w14:textId="77777777">
            <w:pPr>
              <w:pStyle w:val="73R"/>
              <w:rPr>
                <w:rFonts w:eastAsia="Times New Roman"/>
              </w:rPr>
            </w:pPr>
            <w:r w:rsidRPr="00B85FB7">
              <w:rPr>
                <w:rFonts w:eastAsia="Times New Roman"/>
              </w:rPr>
              <w:t>1.6%</w:t>
            </w:r>
          </w:p>
        </w:tc>
      </w:tr>
      <w:tr w14:paraId="0558FDAB"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23AE200E" w14:textId="77777777">
            <w:pPr>
              <w:pStyle w:val="73R"/>
              <w:rPr>
                <w:rFonts w:eastAsia="Times New Roman"/>
              </w:rPr>
            </w:pPr>
            <w:r w:rsidRPr="00B85FB7">
              <w:rPr>
                <w:rFonts w:eastAsia="Times New Roman"/>
                <w:rtl/>
              </w:rPr>
              <w:t>נוף הגליל</w:t>
            </w:r>
          </w:p>
        </w:tc>
        <w:tc>
          <w:tcPr>
            <w:tcW w:w="1251" w:type="pct"/>
            <w:shd w:val="clear" w:color="auto" w:fill="DFECEF"/>
            <w:noWrap/>
            <w:vAlign w:val="bottom"/>
            <w:hideMark/>
          </w:tcPr>
          <w:p w:rsidR="00C47681" w:rsidRPr="00B85FB7" w:rsidP="00B33014" w14:paraId="6A107EEB" w14:textId="77777777">
            <w:pPr>
              <w:pStyle w:val="73R"/>
              <w:rPr>
                <w:rFonts w:eastAsia="Times New Roman"/>
                <w:rtl/>
              </w:rPr>
            </w:pPr>
            <w:r w:rsidRPr="00B85FB7">
              <w:rPr>
                <w:rFonts w:eastAsia="Times New Roman"/>
              </w:rPr>
              <w:t>47,104,911</w:t>
            </w:r>
          </w:p>
        </w:tc>
        <w:tc>
          <w:tcPr>
            <w:tcW w:w="715" w:type="pct"/>
            <w:shd w:val="clear" w:color="auto" w:fill="DFECEF"/>
            <w:noWrap/>
            <w:vAlign w:val="bottom"/>
            <w:hideMark/>
          </w:tcPr>
          <w:p w:rsidR="00C47681" w:rsidRPr="00B85FB7" w:rsidP="00B33014" w14:paraId="15E1E24D" w14:textId="77777777">
            <w:pPr>
              <w:pStyle w:val="73R"/>
              <w:rPr>
                <w:rFonts w:eastAsia="Times New Roman"/>
              </w:rPr>
            </w:pPr>
            <w:r w:rsidRPr="00B85FB7">
              <w:rPr>
                <w:rFonts w:eastAsia="Times New Roman"/>
              </w:rPr>
              <w:t>1.1%</w:t>
            </w:r>
          </w:p>
        </w:tc>
        <w:tc>
          <w:tcPr>
            <w:tcW w:w="1338" w:type="pct"/>
            <w:shd w:val="clear" w:color="auto" w:fill="DFECEF"/>
            <w:noWrap/>
            <w:vAlign w:val="bottom"/>
            <w:hideMark/>
          </w:tcPr>
          <w:p w:rsidR="00C47681" w:rsidRPr="00B85FB7" w:rsidP="00B33014" w14:paraId="15B37127" w14:textId="77777777">
            <w:pPr>
              <w:pStyle w:val="73R"/>
              <w:rPr>
                <w:rFonts w:eastAsia="Times New Roman"/>
              </w:rPr>
            </w:pPr>
            <w:r w:rsidRPr="00B85FB7">
              <w:rPr>
                <w:rFonts w:eastAsia="Times New Roman"/>
              </w:rPr>
              <w:t>71,309,515</w:t>
            </w:r>
          </w:p>
        </w:tc>
        <w:tc>
          <w:tcPr>
            <w:tcW w:w="804" w:type="pct"/>
            <w:shd w:val="clear" w:color="auto" w:fill="DFECEF"/>
            <w:noWrap/>
            <w:vAlign w:val="bottom"/>
            <w:hideMark/>
          </w:tcPr>
          <w:p w:rsidR="00C47681" w:rsidRPr="00B85FB7" w:rsidP="00B33014" w14:paraId="20089C18" w14:textId="77777777">
            <w:pPr>
              <w:pStyle w:val="73R"/>
              <w:rPr>
                <w:rFonts w:eastAsia="Times New Roman"/>
              </w:rPr>
            </w:pPr>
            <w:r w:rsidRPr="00B85FB7">
              <w:rPr>
                <w:rFonts w:eastAsia="Times New Roman"/>
              </w:rPr>
              <w:t>1.5%</w:t>
            </w:r>
          </w:p>
        </w:tc>
      </w:tr>
      <w:tr w14:paraId="5E10B07A" w14:textId="77777777" w:rsidTr="00B33014">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42083E65" w14:textId="77777777">
            <w:pPr>
              <w:pStyle w:val="73R"/>
              <w:rPr>
                <w:rFonts w:eastAsia="Times New Roman"/>
                <w:rtl/>
              </w:rPr>
            </w:pPr>
            <w:r w:rsidRPr="00B85FB7">
              <w:rPr>
                <w:rFonts w:eastAsia="Times New Roman"/>
                <w:rtl/>
              </w:rPr>
              <w:t>עכו</w:t>
            </w:r>
          </w:p>
        </w:tc>
        <w:tc>
          <w:tcPr>
            <w:tcW w:w="1251" w:type="pct"/>
            <w:shd w:val="clear" w:color="auto" w:fill="F0F8F9"/>
            <w:noWrap/>
            <w:vAlign w:val="bottom"/>
            <w:hideMark/>
          </w:tcPr>
          <w:p w:rsidR="00C47681" w:rsidRPr="00B85FB7" w:rsidP="00B33014" w14:paraId="514E8826" w14:textId="77777777">
            <w:pPr>
              <w:pStyle w:val="73R"/>
              <w:rPr>
                <w:rFonts w:eastAsia="Times New Roman"/>
                <w:rtl/>
              </w:rPr>
            </w:pPr>
            <w:r w:rsidRPr="00B85FB7">
              <w:rPr>
                <w:rFonts w:eastAsia="Times New Roman"/>
              </w:rPr>
              <w:t>51,004,168</w:t>
            </w:r>
          </w:p>
        </w:tc>
        <w:tc>
          <w:tcPr>
            <w:tcW w:w="715" w:type="pct"/>
            <w:shd w:val="clear" w:color="auto" w:fill="F0F8F9"/>
            <w:noWrap/>
            <w:vAlign w:val="bottom"/>
            <w:hideMark/>
          </w:tcPr>
          <w:p w:rsidR="00C47681" w:rsidRPr="00B85FB7" w:rsidP="00B33014" w14:paraId="4CCA0361" w14:textId="77777777">
            <w:pPr>
              <w:pStyle w:val="73R"/>
              <w:rPr>
                <w:rFonts w:eastAsia="Times New Roman"/>
              </w:rPr>
            </w:pPr>
            <w:r w:rsidRPr="00B85FB7">
              <w:rPr>
                <w:rFonts w:eastAsia="Times New Roman"/>
              </w:rPr>
              <w:t>1.2%</w:t>
            </w:r>
          </w:p>
        </w:tc>
        <w:tc>
          <w:tcPr>
            <w:tcW w:w="1338" w:type="pct"/>
            <w:shd w:val="clear" w:color="auto" w:fill="F0F8F9"/>
            <w:noWrap/>
            <w:vAlign w:val="bottom"/>
            <w:hideMark/>
          </w:tcPr>
          <w:p w:rsidR="00C47681" w:rsidRPr="00B85FB7" w:rsidP="00B33014" w14:paraId="7CF07774" w14:textId="77777777">
            <w:pPr>
              <w:pStyle w:val="73R"/>
              <w:rPr>
                <w:rFonts w:eastAsia="Times New Roman"/>
              </w:rPr>
            </w:pPr>
            <w:r w:rsidRPr="00B85FB7">
              <w:rPr>
                <w:rFonts w:eastAsia="Times New Roman"/>
              </w:rPr>
              <w:t>114,540,436</w:t>
            </w:r>
          </w:p>
        </w:tc>
        <w:tc>
          <w:tcPr>
            <w:tcW w:w="804" w:type="pct"/>
            <w:shd w:val="clear" w:color="auto" w:fill="F0F8F9"/>
            <w:noWrap/>
            <w:vAlign w:val="bottom"/>
            <w:hideMark/>
          </w:tcPr>
          <w:p w:rsidR="00C47681" w:rsidRPr="00B85FB7" w:rsidP="00B33014" w14:paraId="30238777" w14:textId="77777777">
            <w:pPr>
              <w:pStyle w:val="73R"/>
              <w:rPr>
                <w:rFonts w:eastAsia="Times New Roman"/>
              </w:rPr>
            </w:pPr>
            <w:r w:rsidRPr="00B85FB7">
              <w:rPr>
                <w:rFonts w:eastAsia="Times New Roman"/>
              </w:rPr>
              <w:t>2.3%</w:t>
            </w:r>
          </w:p>
        </w:tc>
      </w:tr>
      <w:tr w14:paraId="6B9DC03B"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414F26C4" w14:textId="77777777">
            <w:pPr>
              <w:pStyle w:val="73R"/>
              <w:rPr>
                <w:rFonts w:eastAsia="Times New Roman"/>
              </w:rPr>
            </w:pPr>
            <w:r w:rsidRPr="00B85FB7">
              <w:rPr>
                <w:rFonts w:eastAsia="Times New Roman"/>
                <w:rtl/>
              </w:rPr>
              <w:t>חיפה</w:t>
            </w:r>
          </w:p>
        </w:tc>
        <w:tc>
          <w:tcPr>
            <w:tcW w:w="1251" w:type="pct"/>
            <w:shd w:val="clear" w:color="auto" w:fill="DFECEF"/>
            <w:noWrap/>
            <w:vAlign w:val="bottom"/>
            <w:hideMark/>
          </w:tcPr>
          <w:p w:rsidR="00C47681" w:rsidRPr="00B85FB7" w:rsidP="00B33014" w14:paraId="148EFD01" w14:textId="77777777">
            <w:pPr>
              <w:pStyle w:val="73R"/>
              <w:rPr>
                <w:rFonts w:eastAsia="Times New Roman"/>
                <w:rtl/>
              </w:rPr>
            </w:pPr>
            <w:r w:rsidRPr="00B85FB7">
              <w:rPr>
                <w:rFonts w:eastAsia="Times New Roman"/>
              </w:rPr>
              <w:t>69,843,183</w:t>
            </w:r>
          </w:p>
        </w:tc>
        <w:tc>
          <w:tcPr>
            <w:tcW w:w="715" w:type="pct"/>
            <w:shd w:val="clear" w:color="auto" w:fill="DFECEF"/>
            <w:noWrap/>
            <w:vAlign w:val="bottom"/>
            <w:hideMark/>
          </w:tcPr>
          <w:p w:rsidR="00C47681" w:rsidRPr="00B85FB7" w:rsidP="00B33014" w14:paraId="4C8CD3FF" w14:textId="77777777">
            <w:pPr>
              <w:pStyle w:val="73R"/>
              <w:rPr>
                <w:rFonts w:eastAsia="Times New Roman"/>
              </w:rPr>
            </w:pPr>
            <w:r w:rsidRPr="00B85FB7">
              <w:rPr>
                <w:rFonts w:eastAsia="Times New Roman"/>
              </w:rPr>
              <w:t>1.6%</w:t>
            </w:r>
          </w:p>
        </w:tc>
        <w:tc>
          <w:tcPr>
            <w:tcW w:w="1338" w:type="pct"/>
            <w:shd w:val="clear" w:color="auto" w:fill="DFECEF"/>
            <w:noWrap/>
            <w:vAlign w:val="bottom"/>
            <w:hideMark/>
          </w:tcPr>
          <w:p w:rsidR="00C47681" w:rsidRPr="00B85FB7" w:rsidP="00B33014" w14:paraId="51ADC629" w14:textId="77777777">
            <w:pPr>
              <w:pStyle w:val="73R"/>
              <w:rPr>
                <w:rFonts w:eastAsia="Times New Roman"/>
              </w:rPr>
            </w:pPr>
            <w:r w:rsidRPr="00B85FB7">
              <w:rPr>
                <w:rFonts w:eastAsia="Times New Roman"/>
              </w:rPr>
              <w:t>81,215,079</w:t>
            </w:r>
          </w:p>
        </w:tc>
        <w:tc>
          <w:tcPr>
            <w:tcW w:w="804" w:type="pct"/>
            <w:shd w:val="clear" w:color="auto" w:fill="DFECEF"/>
            <w:noWrap/>
            <w:vAlign w:val="bottom"/>
            <w:hideMark/>
          </w:tcPr>
          <w:p w:rsidR="00C47681" w:rsidRPr="00B85FB7" w:rsidP="00B33014" w14:paraId="1297FBA6" w14:textId="77777777">
            <w:pPr>
              <w:pStyle w:val="73R"/>
              <w:rPr>
                <w:rFonts w:eastAsia="Times New Roman"/>
              </w:rPr>
            </w:pPr>
            <w:r w:rsidRPr="00B85FB7">
              <w:rPr>
                <w:rFonts w:eastAsia="Times New Roman"/>
              </w:rPr>
              <w:t>1.7%</w:t>
            </w:r>
          </w:p>
        </w:tc>
      </w:tr>
      <w:tr w14:paraId="15A40887" w14:textId="77777777" w:rsidTr="00B33014">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1DE488BA" w14:textId="77777777">
            <w:pPr>
              <w:pStyle w:val="73R"/>
              <w:rPr>
                <w:rFonts w:eastAsia="Times New Roman"/>
              </w:rPr>
            </w:pPr>
            <w:r w:rsidRPr="00B85FB7">
              <w:rPr>
                <w:rFonts w:eastAsia="Times New Roman"/>
                <w:rtl/>
              </w:rPr>
              <w:t>חדרה</w:t>
            </w:r>
          </w:p>
        </w:tc>
        <w:tc>
          <w:tcPr>
            <w:tcW w:w="1251" w:type="pct"/>
            <w:shd w:val="clear" w:color="auto" w:fill="F0F8F9"/>
            <w:noWrap/>
            <w:vAlign w:val="bottom"/>
            <w:hideMark/>
          </w:tcPr>
          <w:p w:rsidR="00C47681" w:rsidRPr="00B85FB7" w:rsidP="00B33014" w14:paraId="635E139F" w14:textId="77777777">
            <w:pPr>
              <w:pStyle w:val="73R"/>
              <w:rPr>
                <w:rFonts w:eastAsia="Times New Roman"/>
                <w:rtl/>
              </w:rPr>
            </w:pPr>
            <w:r w:rsidRPr="00B85FB7">
              <w:rPr>
                <w:rFonts w:eastAsia="Times New Roman"/>
              </w:rPr>
              <w:t>43,098,653</w:t>
            </w:r>
          </w:p>
        </w:tc>
        <w:tc>
          <w:tcPr>
            <w:tcW w:w="715" w:type="pct"/>
            <w:shd w:val="clear" w:color="auto" w:fill="F0F8F9"/>
            <w:noWrap/>
            <w:vAlign w:val="bottom"/>
            <w:hideMark/>
          </w:tcPr>
          <w:p w:rsidR="00C47681" w:rsidRPr="00B85FB7" w:rsidP="00B33014" w14:paraId="2B23A29D" w14:textId="77777777">
            <w:pPr>
              <w:pStyle w:val="73R"/>
              <w:rPr>
                <w:rFonts w:eastAsia="Times New Roman"/>
              </w:rPr>
            </w:pPr>
            <w:r w:rsidRPr="00B85FB7">
              <w:rPr>
                <w:rFonts w:eastAsia="Times New Roman"/>
              </w:rPr>
              <w:t>1.0%</w:t>
            </w:r>
          </w:p>
        </w:tc>
        <w:tc>
          <w:tcPr>
            <w:tcW w:w="1338" w:type="pct"/>
            <w:shd w:val="clear" w:color="auto" w:fill="F0F8F9"/>
            <w:noWrap/>
            <w:vAlign w:val="bottom"/>
            <w:hideMark/>
          </w:tcPr>
          <w:p w:rsidR="00C47681" w:rsidRPr="00B85FB7" w:rsidP="00B33014" w14:paraId="11223170" w14:textId="77777777">
            <w:pPr>
              <w:pStyle w:val="73R"/>
              <w:rPr>
                <w:rFonts w:eastAsia="Times New Roman"/>
              </w:rPr>
            </w:pPr>
            <w:r w:rsidRPr="00B85FB7">
              <w:rPr>
                <w:rFonts w:eastAsia="Times New Roman"/>
              </w:rPr>
              <w:t>92,025,492</w:t>
            </w:r>
          </w:p>
        </w:tc>
        <w:tc>
          <w:tcPr>
            <w:tcW w:w="804" w:type="pct"/>
            <w:shd w:val="clear" w:color="auto" w:fill="F0F8F9"/>
            <w:noWrap/>
            <w:vAlign w:val="bottom"/>
            <w:hideMark/>
          </w:tcPr>
          <w:p w:rsidR="00C47681" w:rsidRPr="00B85FB7" w:rsidP="00B33014" w14:paraId="67CF4557" w14:textId="77777777">
            <w:pPr>
              <w:pStyle w:val="73R"/>
              <w:rPr>
                <w:rFonts w:eastAsia="Times New Roman"/>
              </w:rPr>
            </w:pPr>
            <w:r w:rsidRPr="00B85FB7">
              <w:rPr>
                <w:rFonts w:eastAsia="Times New Roman"/>
              </w:rPr>
              <w:t>1.9%</w:t>
            </w:r>
          </w:p>
        </w:tc>
      </w:tr>
      <w:tr w14:paraId="3065B0C6"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50E7E86D" w14:textId="77777777">
            <w:pPr>
              <w:pStyle w:val="73R"/>
              <w:rPr>
                <w:rFonts w:eastAsia="Times New Roman"/>
              </w:rPr>
            </w:pPr>
            <w:r w:rsidRPr="00B85FB7">
              <w:rPr>
                <w:rFonts w:eastAsia="Times New Roman"/>
                <w:rtl/>
              </w:rPr>
              <w:t>נתניה</w:t>
            </w:r>
          </w:p>
        </w:tc>
        <w:tc>
          <w:tcPr>
            <w:tcW w:w="1251" w:type="pct"/>
            <w:shd w:val="clear" w:color="auto" w:fill="DFECEF"/>
            <w:noWrap/>
            <w:vAlign w:val="bottom"/>
            <w:hideMark/>
          </w:tcPr>
          <w:p w:rsidR="00C47681" w:rsidRPr="00B85FB7" w:rsidP="00B33014" w14:paraId="6BCC7F14" w14:textId="77777777">
            <w:pPr>
              <w:pStyle w:val="73R"/>
              <w:rPr>
                <w:rFonts w:eastAsia="Times New Roman"/>
                <w:rtl/>
              </w:rPr>
            </w:pPr>
            <w:r w:rsidRPr="00B85FB7">
              <w:rPr>
                <w:rFonts w:eastAsia="Times New Roman"/>
              </w:rPr>
              <w:t>83,244,003</w:t>
            </w:r>
          </w:p>
        </w:tc>
        <w:tc>
          <w:tcPr>
            <w:tcW w:w="715" w:type="pct"/>
            <w:shd w:val="clear" w:color="auto" w:fill="DFECEF"/>
            <w:noWrap/>
            <w:vAlign w:val="bottom"/>
            <w:hideMark/>
          </w:tcPr>
          <w:p w:rsidR="00C47681" w:rsidRPr="00B85FB7" w:rsidP="00B33014" w14:paraId="1F34082C" w14:textId="77777777">
            <w:pPr>
              <w:pStyle w:val="73R"/>
              <w:rPr>
                <w:rFonts w:eastAsia="Times New Roman"/>
              </w:rPr>
            </w:pPr>
            <w:r w:rsidRPr="00B85FB7">
              <w:rPr>
                <w:rFonts w:eastAsia="Times New Roman"/>
              </w:rPr>
              <w:t>1.9%</w:t>
            </w:r>
          </w:p>
        </w:tc>
        <w:tc>
          <w:tcPr>
            <w:tcW w:w="1338" w:type="pct"/>
            <w:shd w:val="clear" w:color="auto" w:fill="DFECEF"/>
            <w:noWrap/>
            <w:vAlign w:val="bottom"/>
            <w:hideMark/>
          </w:tcPr>
          <w:p w:rsidR="00C47681" w:rsidRPr="00B85FB7" w:rsidP="00B33014" w14:paraId="2A2A34A9" w14:textId="77777777">
            <w:pPr>
              <w:pStyle w:val="73R"/>
              <w:rPr>
                <w:rFonts w:eastAsia="Times New Roman"/>
              </w:rPr>
            </w:pPr>
            <w:r w:rsidRPr="00B85FB7">
              <w:rPr>
                <w:rFonts w:eastAsia="Times New Roman"/>
              </w:rPr>
              <w:t>53,397,357</w:t>
            </w:r>
          </w:p>
        </w:tc>
        <w:tc>
          <w:tcPr>
            <w:tcW w:w="804" w:type="pct"/>
            <w:shd w:val="clear" w:color="auto" w:fill="DFECEF"/>
            <w:noWrap/>
            <w:vAlign w:val="bottom"/>
            <w:hideMark/>
          </w:tcPr>
          <w:p w:rsidR="00C47681" w:rsidRPr="00B85FB7" w:rsidP="00B33014" w14:paraId="30330579" w14:textId="77777777">
            <w:pPr>
              <w:pStyle w:val="73R"/>
              <w:rPr>
                <w:rFonts w:eastAsia="Times New Roman"/>
              </w:rPr>
            </w:pPr>
            <w:r w:rsidRPr="00B85FB7">
              <w:rPr>
                <w:rFonts w:eastAsia="Times New Roman"/>
              </w:rPr>
              <w:t>1.1%</w:t>
            </w:r>
          </w:p>
        </w:tc>
      </w:tr>
      <w:tr w14:paraId="41D50E67" w14:textId="77777777" w:rsidTr="00B33014">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483B7026" w14:textId="77777777">
            <w:pPr>
              <w:pStyle w:val="73R"/>
              <w:rPr>
                <w:rFonts w:eastAsia="Times New Roman"/>
              </w:rPr>
            </w:pPr>
            <w:r w:rsidRPr="00B85FB7">
              <w:rPr>
                <w:rFonts w:eastAsia="Times New Roman"/>
                <w:rtl/>
              </w:rPr>
              <w:t>פתח-תקוה</w:t>
            </w:r>
          </w:p>
        </w:tc>
        <w:tc>
          <w:tcPr>
            <w:tcW w:w="1251" w:type="pct"/>
            <w:shd w:val="clear" w:color="auto" w:fill="F0F8F9"/>
            <w:noWrap/>
            <w:vAlign w:val="bottom"/>
            <w:hideMark/>
          </w:tcPr>
          <w:p w:rsidR="00C47681" w:rsidRPr="00B85FB7" w:rsidP="00B33014" w14:paraId="2B4A41F0" w14:textId="77777777">
            <w:pPr>
              <w:pStyle w:val="73R"/>
              <w:rPr>
                <w:rFonts w:eastAsia="Times New Roman"/>
                <w:rtl/>
              </w:rPr>
            </w:pPr>
            <w:r w:rsidRPr="00B85FB7">
              <w:rPr>
                <w:rFonts w:eastAsia="Times New Roman"/>
              </w:rPr>
              <w:t>177,182,401</w:t>
            </w:r>
          </w:p>
        </w:tc>
        <w:tc>
          <w:tcPr>
            <w:tcW w:w="715" w:type="pct"/>
            <w:shd w:val="clear" w:color="auto" w:fill="F0F8F9"/>
            <w:noWrap/>
            <w:vAlign w:val="bottom"/>
            <w:hideMark/>
          </w:tcPr>
          <w:p w:rsidR="00C47681" w:rsidRPr="00B85FB7" w:rsidP="00B33014" w14:paraId="5AD06FC0" w14:textId="77777777">
            <w:pPr>
              <w:pStyle w:val="73R"/>
              <w:rPr>
                <w:rFonts w:eastAsia="Times New Roman"/>
              </w:rPr>
            </w:pPr>
            <w:r w:rsidRPr="00B85FB7">
              <w:rPr>
                <w:rFonts w:eastAsia="Times New Roman"/>
              </w:rPr>
              <w:t>4.1%</w:t>
            </w:r>
          </w:p>
        </w:tc>
        <w:tc>
          <w:tcPr>
            <w:tcW w:w="1338" w:type="pct"/>
            <w:shd w:val="clear" w:color="auto" w:fill="F0F8F9"/>
            <w:noWrap/>
            <w:vAlign w:val="bottom"/>
            <w:hideMark/>
          </w:tcPr>
          <w:p w:rsidR="00C47681" w:rsidRPr="00B85FB7" w:rsidP="00B33014" w14:paraId="095BF13E" w14:textId="77777777">
            <w:pPr>
              <w:pStyle w:val="73R"/>
              <w:rPr>
                <w:rFonts w:eastAsia="Times New Roman"/>
              </w:rPr>
            </w:pPr>
            <w:r w:rsidRPr="00B85FB7">
              <w:rPr>
                <w:rFonts w:eastAsia="Times New Roman"/>
              </w:rPr>
              <w:t>457,310,178</w:t>
            </w:r>
          </w:p>
        </w:tc>
        <w:tc>
          <w:tcPr>
            <w:tcW w:w="804" w:type="pct"/>
            <w:shd w:val="clear" w:color="auto" w:fill="F0F8F9"/>
            <w:noWrap/>
            <w:vAlign w:val="bottom"/>
            <w:hideMark/>
          </w:tcPr>
          <w:p w:rsidR="00C47681" w:rsidRPr="00B85FB7" w:rsidP="00B33014" w14:paraId="27429EDB" w14:textId="77777777">
            <w:pPr>
              <w:pStyle w:val="73R"/>
              <w:rPr>
                <w:rFonts w:eastAsia="Times New Roman"/>
              </w:rPr>
            </w:pPr>
            <w:r w:rsidRPr="00B85FB7">
              <w:rPr>
                <w:rFonts w:eastAsia="Times New Roman"/>
              </w:rPr>
              <w:t>9.3%</w:t>
            </w:r>
          </w:p>
        </w:tc>
      </w:tr>
      <w:tr w14:paraId="4E84952D"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25964CE7" w14:textId="77777777">
            <w:pPr>
              <w:pStyle w:val="73R"/>
              <w:rPr>
                <w:rFonts w:eastAsia="Times New Roman"/>
              </w:rPr>
            </w:pPr>
            <w:r w:rsidRPr="00B85FB7">
              <w:rPr>
                <w:rFonts w:eastAsia="Times New Roman"/>
                <w:rtl/>
              </w:rPr>
              <w:t>רמלה</w:t>
            </w:r>
          </w:p>
        </w:tc>
        <w:tc>
          <w:tcPr>
            <w:tcW w:w="1251" w:type="pct"/>
            <w:shd w:val="clear" w:color="auto" w:fill="DFECEF"/>
            <w:noWrap/>
            <w:vAlign w:val="bottom"/>
            <w:hideMark/>
          </w:tcPr>
          <w:p w:rsidR="00C47681" w:rsidRPr="00B85FB7" w:rsidP="00B33014" w14:paraId="1210F856" w14:textId="77777777">
            <w:pPr>
              <w:pStyle w:val="73R"/>
              <w:rPr>
                <w:rFonts w:eastAsia="Times New Roman"/>
                <w:rtl/>
              </w:rPr>
            </w:pPr>
            <w:r w:rsidRPr="00B85FB7">
              <w:rPr>
                <w:rFonts w:eastAsia="Times New Roman"/>
              </w:rPr>
              <w:t>97,354,938</w:t>
            </w:r>
          </w:p>
        </w:tc>
        <w:tc>
          <w:tcPr>
            <w:tcW w:w="715" w:type="pct"/>
            <w:shd w:val="clear" w:color="auto" w:fill="DFECEF"/>
            <w:noWrap/>
            <w:vAlign w:val="bottom"/>
            <w:hideMark/>
          </w:tcPr>
          <w:p w:rsidR="00C47681" w:rsidRPr="00B85FB7" w:rsidP="00B33014" w14:paraId="3013BA7C" w14:textId="77777777">
            <w:pPr>
              <w:pStyle w:val="73R"/>
              <w:rPr>
                <w:rFonts w:eastAsia="Times New Roman"/>
              </w:rPr>
            </w:pPr>
            <w:r w:rsidRPr="00B85FB7">
              <w:rPr>
                <w:rFonts w:eastAsia="Times New Roman"/>
              </w:rPr>
              <w:t>2.2%</w:t>
            </w:r>
          </w:p>
        </w:tc>
        <w:tc>
          <w:tcPr>
            <w:tcW w:w="1338" w:type="pct"/>
            <w:shd w:val="clear" w:color="auto" w:fill="DFECEF"/>
            <w:noWrap/>
            <w:vAlign w:val="bottom"/>
            <w:hideMark/>
          </w:tcPr>
          <w:p w:rsidR="00C47681" w:rsidRPr="00B85FB7" w:rsidP="00B33014" w14:paraId="7FE5E635" w14:textId="77777777">
            <w:pPr>
              <w:pStyle w:val="73R"/>
              <w:rPr>
                <w:rFonts w:eastAsia="Times New Roman"/>
              </w:rPr>
            </w:pPr>
            <w:r w:rsidRPr="00B85FB7">
              <w:rPr>
                <w:rFonts w:eastAsia="Times New Roman"/>
              </w:rPr>
              <w:t>48,990,576</w:t>
            </w:r>
          </w:p>
        </w:tc>
        <w:tc>
          <w:tcPr>
            <w:tcW w:w="804" w:type="pct"/>
            <w:shd w:val="clear" w:color="auto" w:fill="DFECEF"/>
            <w:noWrap/>
            <w:vAlign w:val="bottom"/>
            <w:hideMark/>
          </w:tcPr>
          <w:p w:rsidR="00C47681" w:rsidRPr="00B85FB7" w:rsidP="00B33014" w14:paraId="31BD842E" w14:textId="77777777">
            <w:pPr>
              <w:pStyle w:val="73R"/>
              <w:rPr>
                <w:rFonts w:eastAsia="Times New Roman"/>
              </w:rPr>
            </w:pPr>
            <w:r w:rsidRPr="00B85FB7">
              <w:rPr>
                <w:rFonts w:eastAsia="Times New Roman"/>
              </w:rPr>
              <w:t>1.0%</w:t>
            </w:r>
          </w:p>
        </w:tc>
      </w:tr>
      <w:tr w14:paraId="4F55CB78"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4F5BCF97" w14:textId="77777777">
            <w:pPr>
              <w:pStyle w:val="73R"/>
              <w:rPr>
                <w:rFonts w:eastAsia="Times New Roman"/>
              </w:rPr>
            </w:pPr>
            <w:r w:rsidRPr="00B85FB7">
              <w:rPr>
                <w:rFonts w:eastAsia="Times New Roman"/>
                <w:rtl/>
              </w:rPr>
              <w:t>רחובות</w:t>
            </w:r>
          </w:p>
        </w:tc>
        <w:tc>
          <w:tcPr>
            <w:tcW w:w="1251" w:type="pct"/>
            <w:shd w:val="clear" w:color="auto" w:fill="F0F8F9"/>
            <w:noWrap/>
            <w:vAlign w:val="bottom"/>
            <w:hideMark/>
          </w:tcPr>
          <w:p w:rsidR="00C47681" w:rsidRPr="00B85FB7" w:rsidP="00B33014" w14:paraId="1037B172" w14:textId="77777777">
            <w:pPr>
              <w:pStyle w:val="73R"/>
              <w:rPr>
                <w:rFonts w:eastAsia="Times New Roman"/>
                <w:rtl/>
              </w:rPr>
            </w:pPr>
            <w:r w:rsidRPr="00B85FB7">
              <w:rPr>
                <w:rFonts w:eastAsia="Times New Roman"/>
              </w:rPr>
              <w:t>45,104,636</w:t>
            </w:r>
          </w:p>
        </w:tc>
        <w:tc>
          <w:tcPr>
            <w:tcW w:w="715" w:type="pct"/>
            <w:shd w:val="clear" w:color="auto" w:fill="F0F8F9"/>
            <w:noWrap/>
            <w:vAlign w:val="bottom"/>
            <w:hideMark/>
          </w:tcPr>
          <w:p w:rsidR="00C47681" w:rsidRPr="00B85FB7" w:rsidP="00B33014" w14:paraId="439F10DF" w14:textId="77777777">
            <w:pPr>
              <w:pStyle w:val="73R"/>
              <w:rPr>
                <w:rFonts w:eastAsia="Times New Roman"/>
              </w:rPr>
            </w:pPr>
            <w:r w:rsidRPr="00B85FB7">
              <w:rPr>
                <w:rFonts w:eastAsia="Times New Roman"/>
              </w:rPr>
              <w:t>1.0%</w:t>
            </w:r>
          </w:p>
        </w:tc>
        <w:tc>
          <w:tcPr>
            <w:tcW w:w="1338" w:type="pct"/>
            <w:shd w:val="clear" w:color="auto" w:fill="F0F8F9"/>
            <w:noWrap/>
            <w:vAlign w:val="bottom"/>
            <w:hideMark/>
          </w:tcPr>
          <w:p w:rsidR="00C47681" w:rsidRPr="00B85FB7" w:rsidP="00B33014" w14:paraId="4857062A" w14:textId="77777777">
            <w:pPr>
              <w:pStyle w:val="73R"/>
              <w:rPr>
                <w:rFonts w:eastAsia="Times New Roman"/>
              </w:rPr>
            </w:pPr>
            <w:r w:rsidRPr="00B85FB7">
              <w:rPr>
                <w:rFonts w:eastAsia="Times New Roman"/>
              </w:rPr>
              <w:t>41,857,614</w:t>
            </w:r>
          </w:p>
        </w:tc>
        <w:tc>
          <w:tcPr>
            <w:tcW w:w="804" w:type="pct"/>
            <w:shd w:val="clear" w:color="auto" w:fill="F0F8F9"/>
            <w:noWrap/>
            <w:vAlign w:val="bottom"/>
            <w:hideMark/>
          </w:tcPr>
          <w:p w:rsidR="00C47681" w:rsidRPr="00B85FB7" w:rsidP="00B33014" w14:paraId="4D945A37" w14:textId="77777777">
            <w:pPr>
              <w:pStyle w:val="73R"/>
              <w:rPr>
                <w:rFonts w:eastAsia="Times New Roman"/>
              </w:rPr>
            </w:pPr>
            <w:r w:rsidRPr="00B85FB7">
              <w:rPr>
                <w:rFonts w:eastAsia="Times New Roman"/>
              </w:rPr>
              <w:t>0.9%</w:t>
            </w:r>
          </w:p>
        </w:tc>
      </w:tr>
      <w:tr w14:paraId="6510E126"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296B8C1E" w14:textId="77777777">
            <w:pPr>
              <w:pStyle w:val="73R"/>
              <w:rPr>
                <w:rFonts w:eastAsia="Times New Roman"/>
              </w:rPr>
            </w:pPr>
            <w:r w:rsidRPr="00B85FB7">
              <w:rPr>
                <w:rFonts w:eastAsia="Times New Roman"/>
                <w:rtl/>
              </w:rPr>
              <w:t>תל-אביב מרכז</w:t>
            </w:r>
          </w:p>
        </w:tc>
        <w:tc>
          <w:tcPr>
            <w:tcW w:w="1251" w:type="pct"/>
            <w:shd w:val="clear" w:color="auto" w:fill="DFECEF"/>
            <w:noWrap/>
            <w:vAlign w:val="bottom"/>
            <w:hideMark/>
          </w:tcPr>
          <w:p w:rsidR="00C47681" w:rsidRPr="00B85FB7" w:rsidP="00B33014" w14:paraId="1DEB265B" w14:textId="77777777">
            <w:pPr>
              <w:pStyle w:val="73R"/>
              <w:rPr>
                <w:rFonts w:eastAsia="Times New Roman"/>
                <w:rtl/>
              </w:rPr>
            </w:pPr>
            <w:r w:rsidRPr="00B85FB7">
              <w:rPr>
                <w:rFonts w:eastAsia="Times New Roman"/>
              </w:rPr>
              <w:t>198,094,174</w:t>
            </w:r>
          </w:p>
        </w:tc>
        <w:tc>
          <w:tcPr>
            <w:tcW w:w="715" w:type="pct"/>
            <w:shd w:val="clear" w:color="auto" w:fill="DFECEF"/>
            <w:noWrap/>
            <w:vAlign w:val="bottom"/>
            <w:hideMark/>
          </w:tcPr>
          <w:p w:rsidR="00C47681" w:rsidRPr="00B85FB7" w:rsidP="00B33014" w14:paraId="612B2129" w14:textId="77777777">
            <w:pPr>
              <w:pStyle w:val="73R"/>
              <w:rPr>
                <w:rFonts w:eastAsia="Times New Roman"/>
              </w:rPr>
            </w:pPr>
            <w:r w:rsidRPr="00B85FB7">
              <w:rPr>
                <w:rFonts w:eastAsia="Times New Roman"/>
              </w:rPr>
              <w:t>4.5%</w:t>
            </w:r>
          </w:p>
        </w:tc>
        <w:tc>
          <w:tcPr>
            <w:tcW w:w="1338" w:type="pct"/>
            <w:shd w:val="clear" w:color="auto" w:fill="DFECEF"/>
            <w:noWrap/>
            <w:vAlign w:val="bottom"/>
            <w:hideMark/>
          </w:tcPr>
          <w:p w:rsidR="00C47681" w:rsidRPr="00B85FB7" w:rsidP="00B33014" w14:paraId="4EA41343" w14:textId="77777777">
            <w:pPr>
              <w:pStyle w:val="73R"/>
              <w:rPr>
                <w:rFonts w:eastAsia="Times New Roman"/>
              </w:rPr>
            </w:pPr>
            <w:r w:rsidRPr="00B85FB7">
              <w:rPr>
                <w:rFonts w:eastAsia="Times New Roman"/>
              </w:rPr>
              <w:t>754,108,035</w:t>
            </w:r>
          </w:p>
        </w:tc>
        <w:tc>
          <w:tcPr>
            <w:tcW w:w="804" w:type="pct"/>
            <w:shd w:val="clear" w:color="auto" w:fill="DFECEF"/>
            <w:noWrap/>
            <w:vAlign w:val="bottom"/>
            <w:hideMark/>
          </w:tcPr>
          <w:p w:rsidR="00C47681" w:rsidRPr="00B85FB7" w:rsidP="00B33014" w14:paraId="0783C45D" w14:textId="77777777">
            <w:pPr>
              <w:pStyle w:val="73R"/>
              <w:rPr>
                <w:rFonts w:eastAsia="Times New Roman"/>
              </w:rPr>
            </w:pPr>
            <w:r w:rsidRPr="00B85FB7">
              <w:rPr>
                <w:rFonts w:eastAsia="Times New Roman"/>
              </w:rPr>
              <w:t>15.4%</w:t>
            </w:r>
          </w:p>
        </w:tc>
      </w:tr>
      <w:tr w14:paraId="69E0922D"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539A65F1" w14:textId="77777777">
            <w:pPr>
              <w:pStyle w:val="73R"/>
              <w:rPr>
                <w:rFonts w:eastAsia="Times New Roman"/>
              </w:rPr>
            </w:pPr>
            <w:r w:rsidRPr="00B85FB7">
              <w:rPr>
                <w:rFonts w:eastAsia="Times New Roman"/>
                <w:rtl/>
              </w:rPr>
              <w:t>תל-אביב 1</w:t>
            </w:r>
          </w:p>
        </w:tc>
        <w:tc>
          <w:tcPr>
            <w:tcW w:w="1251" w:type="pct"/>
            <w:shd w:val="clear" w:color="auto" w:fill="F0F8F9"/>
            <w:noWrap/>
            <w:vAlign w:val="bottom"/>
            <w:hideMark/>
          </w:tcPr>
          <w:p w:rsidR="00C47681" w:rsidRPr="00B85FB7" w:rsidP="00B33014" w14:paraId="6545A10B" w14:textId="77777777">
            <w:pPr>
              <w:pStyle w:val="73R"/>
              <w:rPr>
                <w:rFonts w:eastAsia="Times New Roman"/>
                <w:rtl/>
              </w:rPr>
            </w:pPr>
            <w:r w:rsidRPr="00B85FB7">
              <w:rPr>
                <w:rFonts w:eastAsia="Times New Roman"/>
              </w:rPr>
              <w:t>101,849,933</w:t>
            </w:r>
          </w:p>
        </w:tc>
        <w:tc>
          <w:tcPr>
            <w:tcW w:w="715" w:type="pct"/>
            <w:shd w:val="clear" w:color="auto" w:fill="F0F8F9"/>
            <w:noWrap/>
            <w:vAlign w:val="bottom"/>
            <w:hideMark/>
          </w:tcPr>
          <w:p w:rsidR="00C47681" w:rsidRPr="00B85FB7" w:rsidP="00B33014" w14:paraId="3B4022AD" w14:textId="77777777">
            <w:pPr>
              <w:pStyle w:val="73R"/>
              <w:rPr>
                <w:rFonts w:eastAsia="Times New Roman"/>
              </w:rPr>
            </w:pPr>
            <w:r w:rsidRPr="00B85FB7">
              <w:rPr>
                <w:rFonts w:eastAsia="Times New Roman"/>
              </w:rPr>
              <w:t>2.3%</w:t>
            </w:r>
          </w:p>
        </w:tc>
        <w:tc>
          <w:tcPr>
            <w:tcW w:w="1338" w:type="pct"/>
            <w:shd w:val="clear" w:color="auto" w:fill="F0F8F9"/>
            <w:noWrap/>
            <w:vAlign w:val="bottom"/>
            <w:hideMark/>
          </w:tcPr>
          <w:p w:rsidR="00C47681" w:rsidRPr="00B85FB7" w:rsidP="00B33014" w14:paraId="267F0E1B" w14:textId="77777777">
            <w:pPr>
              <w:pStyle w:val="73R"/>
              <w:rPr>
                <w:rFonts w:eastAsia="Times New Roman"/>
              </w:rPr>
            </w:pPr>
            <w:r w:rsidRPr="00B85FB7">
              <w:rPr>
                <w:rFonts w:eastAsia="Times New Roman"/>
              </w:rPr>
              <w:t>66,496,790</w:t>
            </w:r>
          </w:p>
        </w:tc>
        <w:tc>
          <w:tcPr>
            <w:tcW w:w="804" w:type="pct"/>
            <w:shd w:val="clear" w:color="auto" w:fill="F0F8F9"/>
            <w:noWrap/>
            <w:vAlign w:val="bottom"/>
            <w:hideMark/>
          </w:tcPr>
          <w:p w:rsidR="00C47681" w:rsidRPr="00B85FB7" w:rsidP="00B33014" w14:paraId="734CF1AE" w14:textId="77777777">
            <w:pPr>
              <w:pStyle w:val="73R"/>
              <w:rPr>
                <w:rFonts w:eastAsia="Times New Roman"/>
              </w:rPr>
            </w:pPr>
            <w:r w:rsidRPr="00B85FB7">
              <w:rPr>
                <w:rFonts w:eastAsia="Times New Roman"/>
              </w:rPr>
              <w:t>1.4%</w:t>
            </w:r>
          </w:p>
        </w:tc>
      </w:tr>
      <w:tr w14:paraId="432A7828"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6754ACD3" w14:textId="77777777">
            <w:pPr>
              <w:pStyle w:val="73R"/>
              <w:rPr>
                <w:rFonts w:eastAsia="Times New Roman"/>
              </w:rPr>
            </w:pPr>
            <w:r w:rsidRPr="00B85FB7">
              <w:rPr>
                <w:rFonts w:eastAsia="Times New Roman"/>
                <w:rtl/>
              </w:rPr>
              <w:t>תל-אביב 2</w:t>
            </w:r>
          </w:p>
        </w:tc>
        <w:tc>
          <w:tcPr>
            <w:tcW w:w="1251" w:type="pct"/>
            <w:shd w:val="clear" w:color="auto" w:fill="DFECEF"/>
            <w:noWrap/>
            <w:vAlign w:val="bottom"/>
            <w:hideMark/>
          </w:tcPr>
          <w:p w:rsidR="00C47681" w:rsidRPr="00B85FB7" w:rsidP="00B33014" w14:paraId="36770ABF" w14:textId="77777777">
            <w:pPr>
              <w:pStyle w:val="73R"/>
              <w:rPr>
                <w:rFonts w:eastAsia="Times New Roman"/>
                <w:rtl/>
              </w:rPr>
            </w:pPr>
            <w:r w:rsidRPr="00B85FB7">
              <w:rPr>
                <w:rFonts w:eastAsia="Times New Roman"/>
              </w:rPr>
              <w:t>19,481,693</w:t>
            </w:r>
          </w:p>
        </w:tc>
        <w:tc>
          <w:tcPr>
            <w:tcW w:w="715" w:type="pct"/>
            <w:shd w:val="clear" w:color="auto" w:fill="DFECEF"/>
            <w:noWrap/>
            <w:vAlign w:val="bottom"/>
            <w:hideMark/>
          </w:tcPr>
          <w:p w:rsidR="00C47681" w:rsidRPr="00B85FB7" w:rsidP="00B33014" w14:paraId="0FE4110A" w14:textId="77777777">
            <w:pPr>
              <w:pStyle w:val="73R"/>
              <w:rPr>
                <w:rFonts w:eastAsia="Times New Roman"/>
              </w:rPr>
            </w:pPr>
            <w:r w:rsidRPr="00B85FB7">
              <w:rPr>
                <w:rFonts w:eastAsia="Times New Roman"/>
              </w:rPr>
              <w:t>0.4%</w:t>
            </w:r>
          </w:p>
        </w:tc>
        <w:tc>
          <w:tcPr>
            <w:tcW w:w="1338" w:type="pct"/>
            <w:shd w:val="clear" w:color="auto" w:fill="DFECEF"/>
            <w:noWrap/>
            <w:vAlign w:val="bottom"/>
            <w:hideMark/>
          </w:tcPr>
          <w:p w:rsidR="00C47681" w:rsidRPr="00B85FB7" w:rsidP="00B33014" w14:paraId="3B6E6355" w14:textId="77777777">
            <w:pPr>
              <w:pStyle w:val="73R"/>
              <w:rPr>
                <w:rFonts w:eastAsia="Times New Roman"/>
              </w:rPr>
            </w:pPr>
            <w:r w:rsidRPr="00B85FB7">
              <w:rPr>
                <w:rFonts w:eastAsia="Times New Roman"/>
              </w:rPr>
              <w:t>14,002,232</w:t>
            </w:r>
          </w:p>
        </w:tc>
        <w:tc>
          <w:tcPr>
            <w:tcW w:w="804" w:type="pct"/>
            <w:shd w:val="clear" w:color="auto" w:fill="DFECEF"/>
            <w:noWrap/>
            <w:vAlign w:val="bottom"/>
            <w:hideMark/>
          </w:tcPr>
          <w:p w:rsidR="00C47681" w:rsidRPr="00B85FB7" w:rsidP="00B33014" w14:paraId="14E57E49" w14:textId="77777777">
            <w:pPr>
              <w:pStyle w:val="73R"/>
              <w:rPr>
                <w:rFonts w:eastAsia="Times New Roman"/>
              </w:rPr>
            </w:pPr>
            <w:r w:rsidRPr="00B85FB7">
              <w:rPr>
                <w:rFonts w:eastAsia="Times New Roman"/>
              </w:rPr>
              <w:t>0.3%</w:t>
            </w:r>
          </w:p>
        </w:tc>
      </w:tr>
      <w:tr w14:paraId="54E36F57"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4F5074DE" w14:textId="77777777">
            <w:pPr>
              <w:pStyle w:val="73R"/>
              <w:rPr>
                <w:rFonts w:eastAsia="Times New Roman"/>
              </w:rPr>
            </w:pPr>
            <w:r w:rsidRPr="00B85FB7">
              <w:rPr>
                <w:rFonts w:eastAsia="Times New Roman"/>
                <w:rtl/>
              </w:rPr>
              <w:t>תל-אביב 3</w:t>
            </w:r>
          </w:p>
        </w:tc>
        <w:tc>
          <w:tcPr>
            <w:tcW w:w="1251" w:type="pct"/>
            <w:shd w:val="clear" w:color="auto" w:fill="F0F8F9"/>
            <w:noWrap/>
            <w:vAlign w:val="bottom"/>
            <w:hideMark/>
          </w:tcPr>
          <w:p w:rsidR="00C47681" w:rsidRPr="00B85FB7" w:rsidP="00B33014" w14:paraId="5CA0366C" w14:textId="77777777">
            <w:pPr>
              <w:pStyle w:val="73R"/>
              <w:rPr>
                <w:rFonts w:eastAsia="Times New Roman"/>
                <w:rtl/>
              </w:rPr>
            </w:pPr>
            <w:r w:rsidRPr="00B85FB7">
              <w:rPr>
                <w:rFonts w:eastAsia="Times New Roman"/>
              </w:rPr>
              <w:t>52,480,757</w:t>
            </w:r>
          </w:p>
        </w:tc>
        <w:tc>
          <w:tcPr>
            <w:tcW w:w="715" w:type="pct"/>
            <w:shd w:val="clear" w:color="auto" w:fill="F0F8F9"/>
            <w:noWrap/>
            <w:vAlign w:val="bottom"/>
            <w:hideMark/>
          </w:tcPr>
          <w:p w:rsidR="00C47681" w:rsidRPr="00B85FB7" w:rsidP="00B33014" w14:paraId="0954BBE8" w14:textId="77777777">
            <w:pPr>
              <w:pStyle w:val="73R"/>
              <w:rPr>
                <w:rFonts w:eastAsia="Times New Roman"/>
              </w:rPr>
            </w:pPr>
            <w:r w:rsidRPr="00B85FB7">
              <w:rPr>
                <w:rFonts w:eastAsia="Times New Roman"/>
              </w:rPr>
              <w:t>1.2%</w:t>
            </w:r>
          </w:p>
        </w:tc>
        <w:tc>
          <w:tcPr>
            <w:tcW w:w="1338" w:type="pct"/>
            <w:shd w:val="clear" w:color="auto" w:fill="F0F8F9"/>
            <w:noWrap/>
            <w:vAlign w:val="bottom"/>
            <w:hideMark/>
          </w:tcPr>
          <w:p w:rsidR="00C47681" w:rsidRPr="00B85FB7" w:rsidP="00B33014" w14:paraId="12B971A0" w14:textId="77777777">
            <w:pPr>
              <w:pStyle w:val="73R"/>
              <w:rPr>
                <w:rFonts w:eastAsia="Times New Roman"/>
              </w:rPr>
            </w:pPr>
            <w:r w:rsidRPr="00B85FB7">
              <w:rPr>
                <w:rFonts w:eastAsia="Times New Roman"/>
              </w:rPr>
              <w:t>726,902,133</w:t>
            </w:r>
          </w:p>
        </w:tc>
        <w:tc>
          <w:tcPr>
            <w:tcW w:w="804" w:type="pct"/>
            <w:shd w:val="clear" w:color="auto" w:fill="F0F8F9"/>
            <w:noWrap/>
            <w:vAlign w:val="bottom"/>
            <w:hideMark/>
          </w:tcPr>
          <w:p w:rsidR="00C47681" w:rsidRPr="00B85FB7" w:rsidP="00B33014" w14:paraId="6F48BF65" w14:textId="77777777">
            <w:pPr>
              <w:pStyle w:val="73R"/>
              <w:rPr>
                <w:rFonts w:eastAsia="Times New Roman"/>
              </w:rPr>
            </w:pPr>
            <w:r w:rsidRPr="00B85FB7">
              <w:rPr>
                <w:rFonts w:eastAsia="Times New Roman"/>
              </w:rPr>
              <w:t>14.9%</w:t>
            </w:r>
          </w:p>
        </w:tc>
      </w:tr>
      <w:tr w14:paraId="3834C2EE"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34333AF1" w14:textId="77777777">
            <w:pPr>
              <w:pStyle w:val="73R"/>
              <w:rPr>
                <w:rFonts w:eastAsia="Times New Roman"/>
              </w:rPr>
            </w:pPr>
            <w:r w:rsidRPr="00B85FB7">
              <w:rPr>
                <w:rFonts w:eastAsia="Times New Roman"/>
                <w:rtl/>
              </w:rPr>
              <w:t>גוש דן</w:t>
            </w:r>
          </w:p>
        </w:tc>
        <w:tc>
          <w:tcPr>
            <w:tcW w:w="1251" w:type="pct"/>
            <w:shd w:val="clear" w:color="auto" w:fill="DFECEF"/>
            <w:noWrap/>
            <w:vAlign w:val="bottom"/>
            <w:hideMark/>
          </w:tcPr>
          <w:p w:rsidR="00C47681" w:rsidRPr="00B85FB7" w:rsidP="00B33014" w14:paraId="2C68FD54" w14:textId="77777777">
            <w:pPr>
              <w:pStyle w:val="73R"/>
              <w:rPr>
                <w:rFonts w:eastAsia="Times New Roman"/>
                <w:rtl/>
              </w:rPr>
            </w:pPr>
            <w:r w:rsidRPr="00B85FB7">
              <w:rPr>
                <w:rFonts w:eastAsia="Times New Roman"/>
              </w:rPr>
              <w:t>80,953,786</w:t>
            </w:r>
          </w:p>
        </w:tc>
        <w:tc>
          <w:tcPr>
            <w:tcW w:w="715" w:type="pct"/>
            <w:shd w:val="clear" w:color="auto" w:fill="DFECEF"/>
            <w:noWrap/>
            <w:vAlign w:val="bottom"/>
            <w:hideMark/>
          </w:tcPr>
          <w:p w:rsidR="00C47681" w:rsidRPr="00B85FB7" w:rsidP="00B33014" w14:paraId="52CB47D2" w14:textId="77777777">
            <w:pPr>
              <w:pStyle w:val="73R"/>
              <w:rPr>
                <w:rFonts w:eastAsia="Times New Roman"/>
              </w:rPr>
            </w:pPr>
            <w:r w:rsidRPr="00B85FB7">
              <w:rPr>
                <w:rFonts w:eastAsia="Times New Roman"/>
              </w:rPr>
              <w:t>1.9%</w:t>
            </w:r>
          </w:p>
        </w:tc>
        <w:tc>
          <w:tcPr>
            <w:tcW w:w="1338" w:type="pct"/>
            <w:shd w:val="clear" w:color="auto" w:fill="DFECEF"/>
            <w:noWrap/>
            <w:vAlign w:val="bottom"/>
            <w:hideMark/>
          </w:tcPr>
          <w:p w:rsidR="00C47681" w:rsidRPr="00B85FB7" w:rsidP="00B33014" w14:paraId="5B8F27FE" w14:textId="77777777">
            <w:pPr>
              <w:pStyle w:val="73R"/>
              <w:rPr>
                <w:rFonts w:eastAsia="Times New Roman"/>
              </w:rPr>
            </w:pPr>
            <w:r w:rsidRPr="00B85FB7">
              <w:rPr>
                <w:rFonts w:eastAsia="Times New Roman"/>
              </w:rPr>
              <w:t>62,939,864</w:t>
            </w:r>
          </w:p>
        </w:tc>
        <w:tc>
          <w:tcPr>
            <w:tcW w:w="804" w:type="pct"/>
            <w:shd w:val="clear" w:color="auto" w:fill="DFECEF"/>
            <w:noWrap/>
            <w:vAlign w:val="bottom"/>
            <w:hideMark/>
          </w:tcPr>
          <w:p w:rsidR="00C47681" w:rsidRPr="00B85FB7" w:rsidP="00B33014" w14:paraId="1DFE19E9" w14:textId="77777777">
            <w:pPr>
              <w:pStyle w:val="73R"/>
              <w:rPr>
                <w:rFonts w:eastAsia="Times New Roman"/>
              </w:rPr>
            </w:pPr>
            <w:r w:rsidRPr="00B85FB7">
              <w:rPr>
                <w:rFonts w:eastAsia="Times New Roman"/>
              </w:rPr>
              <w:t>1.3%</w:t>
            </w:r>
          </w:p>
        </w:tc>
      </w:tr>
      <w:tr w14:paraId="33298F29"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5B2702A5" w14:textId="77777777">
            <w:pPr>
              <w:pStyle w:val="73R"/>
              <w:rPr>
                <w:rFonts w:eastAsia="Times New Roman"/>
              </w:rPr>
            </w:pPr>
            <w:r w:rsidRPr="00B85FB7">
              <w:rPr>
                <w:rFonts w:eastAsia="Times New Roman"/>
                <w:rtl/>
              </w:rPr>
              <w:t>ירושלים</w:t>
            </w:r>
          </w:p>
        </w:tc>
        <w:tc>
          <w:tcPr>
            <w:tcW w:w="1251" w:type="pct"/>
            <w:shd w:val="clear" w:color="auto" w:fill="F0F8F9"/>
            <w:noWrap/>
            <w:vAlign w:val="bottom"/>
            <w:hideMark/>
          </w:tcPr>
          <w:p w:rsidR="00C47681" w:rsidRPr="00B85FB7" w:rsidP="00B33014" w14:paraId="029D5A26" w14:textId="77777777">
            <w:pPr>
              <w:pStyle w:val="73R"/>
              <w:rPr>
                <w:rFonts w:eastAsia="Times New Roman"/>
                <w:rtl/>
              </w:rPr>
            </w:pPr>
            <w:r w:rsidRPr="00B85FB7">
              <w:rPr>
                <w:rFonts w:eastAsia="Times New Roman"/>
              </w:rPr>
              <w:t>107,233,560</w:t>
            </w:r>
          </w:p>
        </w:tc>
        <w:tc>
          <w:tcPr>
            <w:tcW w:w="715" w:type="pct"/>
            <w:shd w:val="clear" w:color="auto" w:fill="F0F8F9"/>
            <w:noWrap/>
            <w:vAlign w:val="bottom"/>
            <w:hideMark/>
          </w:tcPr>
          <w:p w:rsidR="00C47681" w:rsidRPr="00B85FB7" w:rsidP="00B33014" w14:paraId="69980DFD" w14:textId="77777777">
            <w:pPr>
              <w:pStyle w:val="73R"/>
              <w:rPr>
                <w:rFonts w:eastAsia="Times New Roman"/>
              </w:rPr>
            </w:pPr>
            <w:r w:rsidRPr="00B85FB7">
              <w:rPr>
                <w:rFonts w:eastAsia="Times New Roman"/>
              </w:rPr>
              <w:t>2.5%</w:t>
            </w:r>
          </w:p>
        </w:tc>
        <w:tc>
          <w:tcPr>
            <w:tcW w:w="1338" w:type="pct"/>
            <w:shd w:val="clear" w:color="auto" w:fill="F0F8F9"/>
            <w:noWrap/>
            <w:vAlign w:val="bottom"/>
            <w:hideMark/>
          </w:tcPr>
          <w:p w:rsidR="00C47681" w:rsidRPr="00B85FB7" w:rsidP="00B33014" w14:paraId="095D86DF" w14:textId="77777777">
            <w:pPr>
              <w:pStyle w:val="73R"/>
              <w:rPr>
                <w:rFonts w:eastAsia="Times New Roman"/>
              </w:rPr>
            </w:pPr>
            <w:r w:rsidRPr="00B85FB7">
              <w:rPr>
                <w:rFonts w:eastAsia="Times New Roman"/>
              </w:rPr>
              <w:t>124,073,322</w:t>
            </w:r>
          </w:p>
        </w:tc>
        <w:tc>
          <w:tcPr>
            <w:tcW w:w="804" w:type="pct"/>
            <w:shd w:val="clear" w:color="auto" w:fill="F0F8F9"/>
            <w:noWrap/>
            <w:vAlign w:val="bottom"/>
            <w:hideMark/>
          </w:tcPr>
          <w:p w:rsidR="00C47681" w:rsidRPr="00B85FB7" w:rsidP="00B33014" w14:paraId="640BC8F7" w14:textId="77777777">
            <w:pPr>
              <w:pStyle w:val="73R"/>
              <w:rPr>
                <w:rFonts w:eastAsia="Times New Roman"/>
              </w:rPr>
            </w:pPr>
            <w:r w:rsidRPr="00B85FB7">
              <w:rPr>
                <w:rFonts w:eastAsia="Times New Roman"/>
              </w:rPr>
              <w:t>2.5%</w:t>
            </w:r>
          </w:p>
        </w:tc>
      </w:tr>
      <w:tr w14:paraId="2EA1C746"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5C65F328" w14:textId="77777777">
            <w:pPr>
              <w:pStyle w:val="73R"/>
              <w:rPr>
                <w:rFonts w:eastAsia="Times New Roman"/>
              </w:rPr>
            </w:pPr>
            <w:r w:rsidRPr="00B85FB7">
              <w:rPr>
                <w:rFonts w:eastAsia="Times New Roman"/>
                <w:rtl/>
              </w:rPr>
              <w:t>אשדוד</w:t>
            </w:r>
          </w:p>
        </w:tc>
        <w:tc>
          <w:tcPr>
            <w:tcW w:w="1251" w:type="pct"/>
            <w:shd w:val="clear" w:color="auto" w:fill="DFECEF"/>
            <w:noWrap/>
            <w:vAlign w:val="bottom"/>
            <w:hideMark/>
          </w:tcPr>
          <w:p w:rsidR="00C47681" w:rsidRPr="00B85FB7" w:rsidP="00B33014" w14:paraId="4E2E2883" w14:textId="77777777">
            <w:pPr>
              <w:pStyle w:val="73R"/>
              <w:rPr>
                <w:rFonts w:eastAsia="Times New Roman"/>
                <w:rtl/>
              </w:rPr>
            </w:pPr>
            <w:r w:rsidRPr="00B85FB7">
              <w:rPr>
                <w:rFonts w:eastAsia="Times New Roman"/>
              </w:rPr>
              <w:t>180,450,313</w:t>
            </w:r>
          </w:p>
        </w:tc>
        <w:tc>
          <w:tcPr>
            <w:tcW w:w="715" w:type="pct"/>
            <w:shd w:val="clear" w:color="auto" w:fill="DFECEF"/>
            <w:noWrap/>
            <w:vAlign w:val="bottom"/>
            <w:hideMark/>
          </w:tcPr>
          <w:p w:rsidR="00C47681" w:rsidRPr="00B85FB7" w:rsidP="00B33014" w14:paraId="5BD50168" w14:textId="77777777">
            <w:pPr>
              <w:pStyle w:val="73R"/>
              <w:rPr>
                <w:rFonts w:eastAsia="Times New Roman"/>
              </w:rPr>
            </w:pPr>
            <w:r w:rsidRPr="00B85FB7">
              <w:rPr>
                <w:rFonts w:eastAsia="Times New Roman"/>
              </w:rPr>
              <w:t>4.1%</w:t>
            </w:r>
          </w:p>
        </w:tc>
        <w:tc>
          <w:tcPr>
            <w:tcW w:w="1338" w:type="pct"/>
            <w:shd w:val="clear" w:color="auto" w:fill="DFECEF"/>
            <w:noWrap/>
            <w:vAlign w:val="bottom"/>
            <w:hideMark/>
          </w:tcPr>
          <w:p w:rsidR="00C47681" w:rsidRPr="00B85FB7" w:rsidP="00B33014" w14:paraId="15A3C821" w14:textId="77777777">
            <w:pPr>
              <w:pStyle w:val="73R"/>
              <w:rPr>
                <w:rFonts w:eastAsia="Times New Roman"/>
              </w:rPr>
            </w:pPr>
            <w:r w:rsidRPr="00B85FB7">
              <w:rPr>
                <w:rFonts w:eastAsia="Times New Roman"/>
              </w:rPr>
              <w:t>85,934,727</w:t>
            </w:r>
          </w:p>
        </w:tc>
        <w:tc>
          <w:tcPr>
            <w:tcW w:w="804" w:type="pct"/>
            <w:shd w:val="clear" w:color="auto" w:fill="DFECEF"/>
            <w:noWrap/>
            <w:vAlign w:val="bottom"/>
            <w:hideMark/>
          </w:tcPr>
          <w:p w:rsidR="00C47681" w:rsidRPr="00B85FB7" w:rsidP="00B33014" w14:paraId="47414931" w14:textId="77777777">
            <w:pPr>
              <w:pStyle w:val="73R"/>
              <w:rPr>
                <w:rFonts w:eastAsia="Times New Roman"/>
              </w:rPr>
            </w:pPr>
            <w:r w:rsidRPr="00B85FB7">
              <w:rPr>
                <w:rFonts w:eastAsia="Times New Roman"/>
              </w:rPr>
              <w:t>1.8%</w:t>
            </w:r>
          </w:p>
        </w:tc>
      </w:tr>
      <w:tr w14:paraId="49C29455"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0F66A68B" w14:textId="77777777">
            <w:pPr>
              <w:pStyle w:val="73R"/>
              <w:rPr>
                <w:rFonts w:eastAsia="Times New Roman"/>
              </w:rPr>
            </w:pPr>
            <w:r w:rsidRPr="00B85FB7">
              <w:rPr>
                <w:rFonts w:eastAsia="Times New Roman"/>
                <w:rtl/>
              </w:rPr>
              <w:t>באר שבע</w:t>
            </w:r>
          </w:p>
        </w:tc>
        <w:tc>
          <w:tcPr>
            <w:tcW w:w="1251" w:type="pct"/>
            <w:shd w:val="clear" w:color="auto" w:fill="F0F8F9"/>
            <w:noWrap/>
            <w:vAlign w:val="bottom"/>
            <w:hideMark/>
          </w:tcPr>
          <w:p w:rsidR="00C47681" w:rsidRPr="00B85FB7" w:rsidP="00B33014" w14:paraId="700FDB5D" w14:textId="77777777">
            <w:pPr>
              <w:pStyle w:val="73R"/>
              <w:rPr>
                <w:rFonts w:eastAsia="Times New Roman"/>
                <w:rtl/>
              </w:rPr>
            </w:pPr>
            <w:r w:rsidRPr="00B85FB7">
              <w:rPr>
                <w:rFonts w:eastAsia="Times New Roman"/>
              </w:rPr>
              <w:t>164,660,179</w:t>
            </w:r>
          </w:p>
        </w:tc>
        <w:tc>
          <w:tcPr>
            <w:tcW w:w="715" w:type="pct"/>
            <w:shd w:val="clear" w:color="auto" w:fill="F0F8F9"/>
            <w:noWrap/>
            <w:vAlign w:val="bottom"/>
            <w:hideMark/>
          </w:tcPr>
          <w:p w:rsidR="00C47681" w:rsidRPr="00B85FB7" w:rsidP="00B33014" w14:paraId="2B5F79D2" w14:textId="77777777">
            <w:pPr>
              <w:pStyle w:val="73R"/>
              <w:rPr>
                <w:rFonts w:eastAsia="Times New Roman"/>
              </w:rPr>
            </w:pPr>
            <w:r w:rsidRPr="00B85FB7">
              <w:rPr>
                <w:rFonts w:eastAsia="Times New Roman"/>
              </w:rPr>
              <w:t>3.8%</w:t>
            </w:r>
          </w:p>
        </w:tc>
        <w:tc>
          <w:tcPr>
            <w:tcW w:w="1338" w:type="pct"/>
            <w:shd w:val="clear" w:color="auto" w:fill="F0F8F9"/>
            <w:noWrap/>
            <w:vAlign w:val="bottom"/>
            <w:hideMark/>
          </w:tcPr>
          <w:p w:rsidR="00C47681" w:rsidRPr="00B85FB7" w:rsidP="00B33014" w14:paraId="08D12AA9" w14:textId="77777777">
            <w:pPr>
              <w:pStyle w:val="73R"/>
              <w:rPr>
                <w:rFonts w:eastAsia="Times New Roman"/>
              </w:rPr>
            </w:pPr>
            <w:r w:rsidRPr="00B85FB7">
              <w:rPr>
                <w:rFonts w:eastAsia="Times New Roman"/>
              </w:rPr>
              <w:t>60,903,333</w:t>
            </w:r>
          </w:p>
        </w:tc>
        <w:tc>
          <w:tcPr>
            <w:tcW w:w="804" w:type="pct"/>
            <w:shd w:val="clear" w:color="auto" w:fill="F0F8F9"/>
            <w:noWrap/>
            <w:vAlign w:val="bottom"/>
            <w:hideMark/>
          </w:tcPr>
          <w:p w:rsidR="00C47681" w:rsidRPr="00B85FB7" w:rsidP="00B33014" w14:paraId="5B5E3FCD" w14:textId="77777777">
            <w:pPr>
              <w:pStyle w:val="73R"/>
              <w:rPr>
                <w:rFonts w:eastAsia="Times New Roman"/>
              </w:rPr>
            </w:pPr>
            <w:r w:rsidRPr="00B85FB7">
              <w:rPr>
                <w:rFonts w:eastAsia="Times New Roman"/>
              </w:rPr>
              <w:t>1.2%</w:t>
            </w:r>
          </w:p>
        </w:tc>
      </w:tr>
      <w:tr w14:paraId="1D431CE0"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48C15A31" w14:textId="77777777">
            <w:pPr>
              <w:pStyle w:val="73R"/>
              <w:rPr>
                <w:rFonts w:eastAsia="Times New Roman"/>
              </w:rPr>
            </w:pPr>
            <w:r w:rsidRPr="00B85FB7">
              <w:rPr>
                <w:rFonts w:eastAsia="Times New Roman"/>
                <w:rtl/>
              </w:rPr>
              <w:t>אילת</w:t>
            </w:r>
          </w:p>
        </w:tc>
        <w:tc>
          <w:tcPr>
            <w:tcW w:w="1251" w:type="pct"/>
            <w:shd w:val="clear" w:color="auto" w:fill="DFECEF"/>
            <w:noWrap/>
            <w:vAlign w:val="bottom"/>
            <w:hideMark/>
          </w:tcPr>
          <w:p w:rsidR="00C47681" w:rsidRPr="00B85FB7" w:rsidP="00B33014" w14:paraId="3CADF76C" w14:textId="77777777">
            <w:pPr>
              <w:pStyle w:val="73R"/>
              <w:rPr>
                <w:rFonts w:eastAsia="Times New Roman"/>
                <w:rtl/>
              </w:rPr>
            </w:pPr>
            <w:r w:rsidRPr="00B85FB7">
              <w:rPr>
                <w:rFonts w:eastAsia="Times New Roman"/>
              </w:rPr>
              <w:t>1,316,380</w:t>
            </w:r>
          </w:p>
        </w:tc>
        <w:tc>
          <w:tcPr>
            <w:tcW w:w="715" w:type="pct"/>
            <w:shd w:val="clear" w:color="auto" w:fill="DFECEF"/>
            <w:noWrap/>
            <w:vAlign w:val="bottom"/>
            <w:hideMark/>
          </w:tcPr>
          <w:p w:rsidR="00C47681" w:rsidRPr="00B85FB7" w:rsidP="00B33014" w14:paraId="78F9BA1B" w14:textId="77777777">
            <w:pPr>
              <w:pStyle w:val="73R"/>
              <w:rPr>
                <w:rFonts w:eastAsia="Times New Roman"/>
              </w:rPr>
            </w:pPr>
            <w:r w:rsidRPr="00B85FB7">
              <w:rPr>
                <w:rFonts w:eastAsia="Times New Roman"/>
              </w:rPr>
              <w:t>0.03%</w:t>
            </w:r>
          </w:p>
        </w:tc>
        <w:tc>
          <w:tcPr>
            <w:tcW w:w="1338" w:type="pct"/>
            <w:shd w:val="clear" w:color="auto" w:fill="DFECEF"/>
            <w:noWrap/>
            <w:vAlign w:val="bottom"/>
            <w:hideMark/>
          </w:tcPr>
          <w:p w:rsidR="00C47681" w:rsidRPr="00B85FB7" w:rsidP="00B33014" w14:paraId="1F658FC7" w14:textId="77777777">
            <w:pPr>
              <w:pStyle w:val="73R"/>
              <w:rPr>
                <w:rFonts w:eastAsia="Times New Roman"/>
              </w:rPr>
            </w:pPr>
            <w:r w:rsidRPr="00B85FB7">
              <w:rPr>
                <w:rFonts w:eastAsia="Times New Roman"/>
              </w:rPr>
              <w:t>2,072,194</w:t>
            </w:r>
          </w:p>
        </w:tc>
        <w:tc>
          <w:tcPr>
            <w:tcW w:w="804" w:type="pct"/>
            <w:shd w:val="clear" w:color="auto" w:fill="DFECEF"/>
            <w:noWrap/>
            <w:vAlign w:val="bottom"/>
            <w:hideMark/>
          </w:tcPr>
          <w:p w:rsidR="00C47681" w:rsidRPr="00B85FB7" w:rsidP="00B33014" w14:paraId="16498369" w14:textId="77777777">
            <w:pPr>
              <w:pStyle w:val="73R"/>
              <w:rPr>
                <w:rFonts w:eastAsia="Times New Roman"/>
              </w:rPr>
            </w:pPr>
            <w:r w:rsidRPr="00B85FB7">
              <w:rPr>
                <w:rFonts w:eastAsia="Times New Roman"/>
              </w:rPr>
              <w:t>0.04%</w:t>
            </w:r>
          </w:p>
        </w:tc>
      </w:tr>
      <w:tr w14:paraId="6C6DE2A6" w14:textId="77777777" w:rsidTr="001A455C">
        <w:tblPrEx>
          <w:tblW w:w="5000" w:type="pct"/>
          <w:shd w:val="clear" w:color="auto" w:fill="DFECEF"/>
          <w:tblLook w:val="04A0"/>
        </w:tblPrEx>
        <w:trPr>
          <w:trHeight w:val="300"/>
        </w:trPr>
        <w:tc>
          <w:tcPr>
            <w:tcW w:w="891" w:type="pct"/>
            <w:shd w:val="clear" w:color="auto" w:fill="F0F8F9"/>
            <w:noWrap/>
            <w:vAlign w:val="bottom"/>
            <w:hideMark/>
          </w:tcPr>
          <w:p w:rsidR="00C47681" w:rsidRPr="001A455C" w:rsidP="00B33014" w14:paraId="32B78D06" w14:textId="7C8152A6">
            <w:pPr>
              <w:pStyle w:val="73R"/>
              <w:rPr>
                <w:rFonts w:eastAsia="Times New Roman"/>
                <w:b/>
                <w:bCs/>
                <w:rtl/>
              </w:rPr>
            </w:pPr>
            <w:r>
              <w:rPr>
                <w:rFonts w:eastAsia="Times New Roman"/>
                <w:b/>
                <w:bCs/>
                <w:rtl/>
              </w:rPr>
              <w:t>סך הכול</w:t>
            </w:r>
          </w:p>
        </w:tc>
        <w:tc>
          <w:tcPr>
            <w:tcW w:w="1251" w:type="pct"/>
            <w:shd w:val="clear" w:color="auto" w:fill="F0F8F9"/>
            <w:noWrap/>
            <w:vAlign w:val="bottom"/>
            <w:hideMark/>
          </w:tcPr>
          <w:p w:rsidR="00C47681" w:rsidRPr="001A455C" w:rsidP="00B33014" w14:paraId="46A9FC3E" w14:textId="77777777">
            <w:pPr>
              <w:pStyle w:val="73R"/>
              <w:rPr>
                <w:rFonts w:eastAsia="Times New Roman"/>
                <w:b/>
                <w:bCs/>
              </w:rPr>
            </w:pPr>
            <w:r w:rsidRPr="001A455C">
              <w:rPr>
                <w:rFonts w:eastAsia="Times New Roman"/>
                <w:b/>
                <w:bCs/>
              </w:rPr>
              <w:t>4,354,607,612</w:t>
            </w:r>
          </w:p>
        </w:tc>
        <w:tc>
          <w:tcPr>
            <w:tcW w:w="715" w:type="pct"/>
            <w:shd w:val="clear" w:color="auto" w:fill="F0F8F9"/>
            <w:noWrap/>
            <w:vAlign w:val="bottom"/>
            <w:hideMark/>
          </w:tcPr>
          <w:p w:rsidR="00C47681" w:rsidRPr="001A455C" w:rsidP="00B33014" w14:paraId="023EA0EE" w14:textId="77777777">
            <w:pPr>
              <w:pStyle w:val="73R"/>
              <w:rPr>
                <w:rFonts w:eastAsia="Times New Roman"/>
                <w:b/>
                <w:bCs/>
              </w:rPr>
            </w:pPr>
            <w:r w:rsidRPr="001A455C">
              <w:rPr>
                <w:rFonts w:eastAsia="Times New Roman"/>
                <w:b/>
                <w:bCs/>
              </w:rPr>
              <w:t>100.0%</w:t>
            </w:r>
          </w:p>
        </w:tc>
        <w:tc>
          <w:tcPr>
            <w:tcW w:w="1338" w:type="pct"/>
            <w:shd w:val="clear" w:color="auto" w:fill="F0F8F9"/>
            <w:noWrap/>
            <w:vAlign w:val="bottom"/>
            <w:hideMark/>
          </w:tcPr>
          <w:p w:rsidR="00C47681" w:rsidRPr="001A455C" w:rsidP="00B33014" w14:paraId="37B08C19" w14:textId="77777777">
            <w:pPr>
              <w:pStyle w:val="73R"/>
              <w:rPr>
                <w:rFonts w:eastAsia="Times New Roman"/>
                <w:b/>
                <w:bCs/>
              </w:rPr>
            </w:pPr>
            <w:r w:rsidRPr="001A455C">
              <w:rPr>
                <w:rFonts w:eastAsia="Times New Roman"/>
                <w:b/>
                <w:bCs/>
              </w:rPr>
              <w:t>4,893,763,902</w:t>
            </w:r>
          </w:p>
        </w:tc>
        <w:tc>
          <w:tcPr>
            <w:tcW w:w="804" w:type="pct"/>
            <w:shd w:val="clear" w:color="auto" w:fill="F0F8F9"/>
            <w:noWrap/>
            <w:vAlign w:val="bottom"/>
            <w:hideMark/>
          </w:tcPr>
          <w:p w:rsidR="00C47681" w:rsidRPr="001A455C" w:rsidP="00B33014" w14:paraId="0AFB796C" w14:textId="77777777">
            <w:pPr>
              <w:pStyle w:val="73R"/>
              <w:rPr>
                <w:rFonts w:eastAsia="Times New Roman"/>
                <w:b/>
                <w:bCs/>
              </w:rPr>
            </w:pPr>
            <w:r w:rsidRPr="001A455C">
              <w:rPr>
                <w:rFonts w:eastAsia="Times New Roman"/>
                <w:b/>
                <w:bCs/>
              </w:rPr>
              <w:t>100.0%</w:t>
            </w:r>
          </w:p>
        </w:tc>
      </w:tr>
    </w:tbl>
    <w:p w:rsidR="00C47681" w:rsidRPr="00E4159A" w:rsidP="00B1222F" w14:paraId="4E9CDFE8" w14:textId="784FF0C3">
      <w:pPr>
        <w:pStyle w:val="738"/>
        <w:rPr>
          <w:rtl/>
        </w:rPr>
      </w:pPr>
      <w:r w:rsidRPr="00E4159A">
        <w:rPr>
          <w:rFonts w:hint="cs"/>
          <w:rtl/>
        </w:rPr>
        <w:t>המקור: רשות המיסים.</w:t>
      </w:r>
    </w:p>
    <w:p w:rsidR="00C47681" w:rsidRPr="003730D8" w:rsidP="009D44E6" w14:paraId="7346ACCE" w14:textId="77777777">
      <w:pPr>
        <w:pStyle w:val="7392"/>
      </w:pPr>
      <w:r w:rsidRPr="003730D8">
        <w:rPr>
          <w:rFonts w:hint="cs"/>
          <w:rtl/>
        </w:rPr>
        <w:t>מניתוח נתוני</w:t>
      </w:r>
      <w:r w:rsidRPr="003730D8">
        <w:rPr>
          <w:rFonts w:ascii="Arial" w:eastAsia="Times New Roman" w:hAnsi="Arial" w:cs="Arial" w:hint="cs"/>
          <w:color w:val="1F497D"/>
          <w:sz w:val="22"/>
          <w:szCs w:val="22"/>
          <w:rtl/>
        </w:rPr>
        <w:t xml:space="preserve"> </w:t>
      </w:r>
      <w:r w:rsidRPr="003730D8">
        <w:rPr>
          <w:rFonts w:hint="eastAsia"/>
          <w:rtl/>
        </w:rPr>
        <w:t>התפלגות</w:t>
      </w:r>
      <w:r w:rsidRPr="003730D8">
        <w:rPr>
          <w:rtl/>
        </w:rPr>
        <w:t xml:space="preserve"> </w:t>
      </w:r>
      <w:r w:rsidRPr="003730D8">
        <w:rPr>
          <w:rFonts w:hint="eastAsia"/>
          <w:rtl/>
        </w:rPr>
        <w:t>חיובי</w:t>
      </w:r>
      <w:r w:rsidRPr="003730D8">
        <w:rPr>
          <w:rtl/>
        </w:rPr>
        <w:t xml:space="preserve"> </w:t>
      </w:r>
      <w:r w:rsidRPr="003730D8">
        <w:rPr>
          <w:rFonts w:hint="eastAsia"/>
          <w:rtl/>
        </w:rPr>
        <w:t>השומה</w:t>
      </w:r>
      <w:r w:rsidRPr="003730D8">
        <w:rPr>
          <w:rtl/>
        </w:rPr>
        <w:t xml:space="preserve"> </w:t>
      </w:r>
      <w:r w:rsidRPr="003730D8">
        <w:rPr>
          <w:rFonts w:hint="eastAsia"/>
          <w:rtl/>
        </w:rPr>
        <w:t>במע</w:t>
      </w:r>
      <w:r w:rsidRPr="003730D8">
        <w:rPr>
          <w:rtl/>
        </w:rPr>
        <w:t>"</w:t>
      </w:r>
      <w:r w:rsidRPr="003730D8">
        <w:rPr>
          <w:rFonts w:hint="cs"/>
          <w:rtl/>
        </w:rPr>
        <w:t>ם</w:t>
      </w:r>
      <w:r w:rsidRPr="003730D8">
        <w:rPr>
          <w:rtl/>
        </w:rPr>
        <w:t xml:space="preserve"> </w:t>
      </w:r>
      <w:r w:rsidRPr="003730D8">
        <w:rPr>
          <w:rFonts w:hint="eastAsia"/>
          <w:rtl/>
        </w:rPr>
        <w:t>לפי</w:t>
      </w:r>
      <w:r w:rsidRPr="003730D8">
        <w:rPr>
          <w:rtl/>
        </w:rPr>
        <w:t xml:space="preserve"> </w:t>
      </w:r>
      <w:r w:rsidRPr="003730D8">
        <w:rPr>
          <w:rFonts w:hint="eastAsia"/>
          <w:rtl/>
        </w:rPr>
        <w:t>משרדי</w:t>
      </w:r>
      <w:r w:rsidRPr="003730D8">
        <w:rPr>
          <w:rtl/>
        </w:rPr>
        <w:t xml:space="preserve"> </w:t>
      </w:r>
      <w:r w:rsidRPr="003730D8">
        <w:rPr>
          <w:rFonts w:hint="eastAsia"/>
          <w:rtl/>
        </w:rPr>
        <w:t>מע</w:t>
      </w:r>
      <w:r w:rsidRPr="003730D8">
        <w:rPr>
          <w:rtl/>
        </w:rPr>
        <w:t>"</w:t>
      </w:r>
      <w:r w:rsidRPr="003730D8">
        <w:rPr>
          <w:rFonts w:hint="cs"/>
          <w:rtl/>
        </w:rPr>
        <w:t>ם</w:t>
      </w:r>
      <w:r w:rsidRPr="003730D8">
        <w:rPr>
          <w:rFonts w:hint="cs"/>
          <w:rtl/>
        </w:rPr>
        <w:t xml:space="preserve"> לשנים 2018 - 2019 עולה: עיקר תשואת המס נובעת ממשרדי </w:t>
      </w:r>
      <w:r w:rsidRPr="003730D8">
        <w:rPr>
          <w:rFonts w:hint="cs"/>
          <w:rtl/>
        </w:rPr>
        <w:t>מע"ם</w:t>
      </w:r>
      <w:r w:rsidRPr="003730D8">
        <w:rPr>
          <w:rFonts w:hint="cs"/>
          <w:rtl/>
        </w:rPr>
        <w:t xml:space="preserve"> נובעת מטיפול שומה בתיקי פשיעה חמורה (64.3% בשנת 2018 ו-40% בשנת 2019) במשרד ייעודי לכך. תשואה זו נובעת בעיקרה מתיקי חשבוניות פיקטיביות של מפיצי חשבוניות כאלו או </w:t>
      </w:r>
      <w:r w:rsidRPr="003730D8">
        <w:rPr>
          <w:rFonts w:hint="cs"/>
          <w:rtl/>
        </w:rPr>
        <w:t>מקזזיהן</w:t>
      </w:r>
      <w:r w:rsidRPr="003730D8">
        <w:rPr>
          <w:rFonts w:hint="cs"/>
          <w:rtl/>
        </w:rPr>
        <w:t>. חלק ממפיצי החשבוניות עסקו בכך לאורך שנים. כלומר, תשואת מס זו אינה מתייחסת לשנים שנבדקו במסגרת תקופת ההתיישנות אלא למספר שנים גדול יותר</w:t>
      </w:r>
      <w:r>
        <w:rPr>
          <w:rStyle w:val="FootnoteReference0"/>
          <w:rtl/>
        </w:rPr>
        <w:footnoteReference w:id="110"/>
      </w:r>
      <w:r w:rsidRPr="003730D8">
        <w:rPr>
          <w:rFonts w:hint="cs"/>
          <w:rtl/>
        </w:rPr>
        <w:t xml:space="preserve">. </w:t>
      </w:r>
    </w:p>
    <w:p w:rsidR="00C47681" w:rsidRPr="003730D8" w:rsidP="009D44E6" w14:paraId="79605FC1" w14:textId="77777777">
      <w:pPr>
        <w:pStyle w:val="7392"/>
        <w:rPr>
          <w:rtl/>
        </w:rPr>
      </w:pPr>
      <w:r w:rsidRPr="00DE21A7">
        <w:rPr>
          <w:rFonts w:hint="eastAsia"/>
          <w:rtl/>
        </w:rPr>
        <w:t>סך</w:t>
      </w:r>
      <w:r w:rsidRPr="00DE21A7">
        <w:rPr>
          <w:rtl/>
        </w:rPr>
        <w:t xml:space="preserve"> </w:t>
      </w:r>
      <w:r w:rsidRPr="00DE21A7">
        <w:rPr>
          <w:rFonts w:hint="eastAsia"/>
          <w:rtl/>
        </w:rPr>
        <w:t>תשואת</w:t>
      </w:r>
      <w:r w:rsidRPr="00DE21A7">
        <w:rPr>
          <w:rtl/>
        </w:rPr>
        <w:t xml:space="preserve"> </w:t>
      </w:r>
      <w:r w:rsidRPr="00DE21A7">
        <w:rPr>
          <w:rFonts w:hint="eastAsia"/>
          <w:rtl/>
        </w:rPr>
        <w:t>המס</w:t>
      </w:r>
      <w:r w:rsidRPr="00DE21A7">
        <w:rPr>
          <w:rtl/>
        </w:rPr>
        <w:t xml:space="preserve"> </w:t>
      </w:r>
      <w:r w:rsidRPr="00DE21A7">
        <w:rPr>
          <w:rFonts w:hint="eastAsia"/>
          <w:rtl/>
        </w:rPr>
        <w:t>ב</w:t>
      </w:r>
      <w:r w:rsidRPr="00DE21A7">
        <w:rPr>
          <w:rFonts w:hint="cs"/>
          <w:rtl/>
        </w:rPr>
        <w:t>כל אחד מ</w:t>
      </w:r>
      <w:r w:rsidRPr="00DE21A7">
        <w:rPr>
          <w:rFonts w:hint="eastAsia"/>
          <w:rtl/>
        </w:rPr>
        <w:t>משרדי</w:t>
      </w:r>
      <w:r w:rsidRPr="00DE21A7">
        <w:rPr>
          <w:rtl/>
        </w:rPr>
        <w:t xml:space="preserve"> </w:t>
      </w:r>
      <w:r w:rsidRPr="00DE21A7">
        <w:rPr>
          <w:rFonts w:hint="eastAsia"/>
          <w:rtl/>
        </w:rPr>
        <w:t>מע</w:t>
      </w:r>
      <w:r w:rsidRPr="00DE21A7">
        <w:rPr>
          <w:rtl/>
        </w:rPr>
        <w:t>"</w:t>
      </w:r>
      <w:r w:rsidRPr="00DE21A7">
        <w:rPr>
          <w:rFonts w:hint="cs"/>
          <w:rtl/>
        </w:rPr>
        <w:t>ם</w:t>
      </w:r>
      <w:r>
        <w:rPr>
          <w:rStyle w:val="FootnoteReference0"/>
          <w:rtl/>
        </w:rPr>
        <w:footnoteReference w:id="111"/>
      </w:r>
      <w:r w:rsidRPr="00DE21A7">
        <w:rPr>
          <w:rtl/>
        </w:rPr>
        <w:t xml:space="preserve"> </w:t>
      </w:r>
      <w:r w:rsidRPr="00DE21A7">
        <w:rPr>
          <w:rFonts w:hint="cs"/>
          <w:rtl/>
        </w:rPr>
        <w:t>נע בין</w:t>
      </w:r>
      <w:r w:rsidRPr="00DE21A7">
        <w:rPr>
          <w:rtl/>
        </w:rPr>
        <w:t xml:space="preserve"> כ-</w:t>
      </w:r>
      <w:r w:rsidRPr="00DE21A7">
        <w:rPr>
          <w:rFonts w:hint="cs"/>
          <w:rtl/>
        </w:rPr>
        <w:t>19</w:t>
      </w:r>
      <w:r w:rsidRPr="00DE21A7">
        <w:rPr>
          <w:rtl/>
        </w:rPr>
        <w:t xml:space="preserve"> </w:t>
      </w:r>
      <w:r w:rsidRPr="00DE21A7">
        <w:rPr>
          <w:rFonts w:hint="cs"/>
          <w:rtl/>
        </w:rPr>
        <w:t>מיליון ש"ח לכ</w:t>
      </w:r>
      <w:r w:rsidRPr="00DE21A7">
        <w:rPr>
          <w:rtl/>
        </w:rPr>
        <w:t xml:space="preserve">-198 </w:t>
      </w:r>
      <w:r w:rsidRPr="00DE21A7">
        <w:rPr>
          <w:rFonts w:hint="cs"/>
          <w:rtl/>
        </w:rPr>
        <w:t>מיליון ש"ח</w:t>
      </w:r>
      <w:r w:rsidRPr="00DE21A7">
        <w:rPr>
          <w:rtl/>
        </w:rPr>
        <w:t xml:space="preserve"> בשנת 2018, וכ-</w:t>
      </w:r>
      <w:r w:rsidRPr="00DE21A7">
        <w:rPr>
          <w:rFonts w:hint="cs"/>
          <w:rtl/>
        </w:rPr>
        <w:t>14</w:t>
      </w:r>
      <w:r w:rsidRPr="00DE21A7">
        <w:rPr>
          <w:rtl/>
        </w:rPr>
        <w:t xml:space="preserve"> </w:t>
      </w:r>
      <w:r w:rsidRPr="00DE21A7">
        <w:rPr>
          <w:rFonts w:hint="cs"/>
          <w:rtl/>
        </w:rPr>
        <w:t>מיליון ש"ח לכ</w:t>
      </w:r>
      <w:r w:rsidRPr="00DE21A7">
        <w:rPr>
          <w:rtl/>
        </w:rPr>
        <w:t xml:space="preserve">-754 </w:t>
      </w:r>
      <w:r w:rsidRPr="00DE21A7">
        <w:rPr>
          <w:rFonts w:hint="cs"/>
          <w:rtl/>
        </w:rPr>
        <w:t xml:space="preserve">מיליון </w:t>
      </w:r>
      <w:r w:rsidRPr="00DE21A7">
        <w:rPr>
          <w:rtl/>
        </w:rPr>
        <w:t xml:space="preserve">ש"ח בשנת 2019. </w:t>
      </w:r>
      <w:r w:rsidRPr="00DE21A7">
        <w:rPr>
          <w:rFonts w:hint="eastAsia"/>
          <w:rtl/>
        </w:rPr>
        <w:t>לעיתים</w:t>
      </w:r>
      <w:r w:rsidRPr="00DE21A7">
        <w:rPr>
          <w:rtl/>
        </w:rPr>
        <w:t xml:space="preserve"> </w:t>
      </w:r>
      <w:r w:rsidRPr="00DE21A7">
        <w:rPr>
          <w:rFonts w:hint="cs"/>
          <w:rtl/>
        </w:rPr>
        <w:t>יש</w:t>
      </w:r>
      <w:r w:rsidRPr="00DE21A7">
        <w:rPr>
          <w:rtl/>
        </w:rPr>
        <w:t xml:space="preserve"> </w:t>
      </w:r>
      <w:r w:rsidRPr="00DE21A7">
        <w:rPr>
          <w:rFonts w:hint="eastAsia"/>
          <w:rtl/>
        </w:rPr>
        <w:t>פער</w:t>
      </w:r>
      <w:r w:rsidRPr="00DE21A7">
        <w:rPr>
          <w:rtl/>
        </w:rPr>
        <w:t xml:space="preserve"> </w:t>
      </w:r>
      <w:r w:rsidRPr="00DE21A7">
        <w:rPr>
          <w:rFonts w:hint="eastAsia"/>
          <w:rtl/>
        </w:rPr>
        <w:t>של</w:t>
      </w:r>
      <w:r w:rsidRPr="00DE21A7">
        <w:rPr>
          <w:rtl/>
        </w:rPr>
        <w:t xml:space="preserve"> </w:t>
      </w:r>
      <w:r w:rsidRPr="00DE21A7">
        <w:rPr>
          <w:rFonts w:hint="eastAsia"/>
          <w:rtl/>
        </w:rPr>
        <w:t>מאות</w:t>
      </w:r>
      <w:r w:rsidRPr="00DE21A7">
        <w:rPr>
          <w:rtl/>
        </w:rPr>
        <w:t xml:space="preserve"> </w:t>
      </w:r>
      <w:r w:rsidRPr="00DE21A7">
        <w:rPr>
          <w:rFonts w:hint="eastAsia"/>
          <w:rtl/>
        </w:rPr>
        <w:t>אחוזים</w:t>
      </w:r>
      <w:r w:rsidRPr="00DE21A7">
        <w:rPr>
          <w:rtl/>
        </w:rPr>
        <w:t xml:space="preserve"> </w:t>
      </w:r>
      <w:r w:rsidRPr="00DE21A7">
        <w:rPr>
          <w:rFonts w:hint="eastAsia"/>
          <w:rtl/>
        </w:rPr>
        <w:t>בתשואת</w:t>
      </w:r>
      <w:r w:rsidRPr="00DE21A7">
        <w:rPr>
          <w:rtl/>
        </w:rPr>
        <w:t xml:space="preserve"> </w:t>
      </w:r>
      <w:r w:rsidRPr="00DE21A7">
        <w:rPr>
          <w:rFonts w:hint="eastAsia"/>
          <w:rtl/>
        </w:rPr>
        <w:t>המס</w:t>
      </w:r>
      <w:r w:rsidRPr="00DE21A7">
        <w:rPr>
          <w:rtl/>
        </w:rPr>
        <w:t xml:space="preserve"> </w:t>
      </w:r>
      <w:r w:rsidRPr="00DE21A7">
        <w:rPr>
          <w:rFonts w:hint="eastAsia"/>
          <w:rtl/>
        </w:rPr>
        <w:t>בין</w:t>
      </w:r>
      <w:r w:rsidRPr="00DE21A7">
        <w:rPr>
          <w:rtl/>
        </w:rPr>
        <w:t xml:space="preserve"> </w:t>
      </w:r>
      <w:r w:rsidRPr="00DE21A7">
        <w:rPr>
          <w:rFonts w:hint="eastAsia"/>
          <w:rtl/>
        </w:rPr>
        <w:t>השנים</w:t>
      </w:r>
      <w:r w:rsidRPr="00DE21A7">
        <w:rPr>
          <w:rtl/>
        </w:rPr>
        <w:t xml:space="preserve"> (לדוג</w:t>
      </w:r>
      <w:r w:rsidRPr="00DE21A7">
        <w:rPr>
          <w:rFonts w:hint="cs"/>
          <w:rtl/>
        </w:rPr>
        <w:t>מה,</w:t>
      </w:r>
      <w:r w:rsidRPr="00DE21A7">
        <w:rPr>
          <w:rtl/>
        </w:rPr>
        <w:t xml:space="preserve"> באחד ממשרדי </w:t>
      </w:r>
      <w:r w:rsidRPr="00DE21A7">
        <w:rPr>
          <w:rtl/>
        </w:rPr>
        <w:t>מע"</w:t>
      </w:r>
      <w:r w:rsidRPr="00DE21A7">
        <w:rPr>
          <w:rFonts w:hint="cs"/>
          <w:rtl/>
        </w:rPr>
        <w:t>ם</w:t>
      </w:r>
      <w:r w:rsidRPr="00DE21A7">
        <w:rPr>
          <w:rtl/>
        </w:rPr>
        <w:t xml:space="preserve"> בת</w:t>
      </w:r>
      <w:r w:rsidRPr="00DE21A7">
        <w:rPr>
          <w:rFonts w:hint="cs"/>
          <w:rtl/>
        </w:rPr>
        <w:t>ל אביב</w:t>
      </w:r>
      <w:r w:rsidRPr="00DE21A7">
        <w:rPr>
          <w:rtl/>
        </w:rPr>
        <w:t xml:space="preserve"> תשואת המס גדלה </w:t>
      </w:r>
      <w:r w:rsidRPr="00DE21A7">
        <w:rPr>
          <w:rFonts w:hint="eastAsia"/>
          <w:rtl/>
        </w:rPr>
        <w:t>מ</w:t>
      </w:r>
      <w:r w:rsidRPr="00DE21A7">
        <w:rPr>
          <w:rtl/>
        </w:rPr>
        <w:t>-52</w:t>
      </w:r>
      <w:r w:rsidRPr="00DE21A7">
        <w:rPr>
          <w:rFonts w:hint="cs"/>
          <w:rtl/>
        </w:rPr>
        <w:t xml:space="preserve"> </w:t>
      </w:r>
      <w:r w:rsidRPr="00DE21A7">
        <w:rPr>
          <w:rFonts w:hint="eastAsia"/>
          <w:rtl/>
        </w:rPr>
        <w:t>מ</w:t>
      </w:r>
      <w:r w:rsidRPr="00DE21A7">
        <w:rPr>
          <w:rFonts w:hint="cs"/>
          <w:rtl/>
        </w:rPr>
        <w:t xml:space="preserve">יליון </w:t>
      </w:r>
      <w:r w:rsidRPr="00DE21A7">
        <w:rPr>
          <w:rFonts w:hint="eastAsia"/>
          <w:rtl/>
        </w:rPr>
        <w:t>ש</w:t>
      </w:r>
      <w:r w:rsidRPr="00DE21A7">
        <w:rPr>
          <w:rtl/>
        </w:rPr>
        <w:t xml:space="preserve">"ח </w:t>
      </w:r>
      <w:r w:rsidRPr="00DE21A7">
        <w:rPr>
          <w:rFonts w:hint="eastAsia"/>
          <w:rtl/>
        </w:rPr>
        <w:t>בשנת</w:t>
      </w:r>
      <w:r w:rsidRPr="00DE21A7">
        <w:rPr>
          <w:rtl/>
        </w:rPr>
        <w:t xml:space="preserve"> 2018 </w:t>
      </w:r>
      <w:r w:rsidRPr="00DE21A7">
        <w:rPr>
          <w:rFonts w:hint="eastAsia"/>
          <w:rtl/>
        </w:rPr>
        <w:t>ל</w:t>
      </w:r>
      <w:r w:rsidRPr="00DE21A7">
        <w:rPr>
          <w:rtl/>
        </w:rPr>
        <w:t xml:space="preserve">-727 </w:t>
      </w:r>
      <w:r w:rsidRPr="00DE21A7">
        <w:rPr>
          <w:rFonts w:hint="eastAsia"/>
          <w:rtl/>
        </w:rPr>
        <w:t>מ</w:t>
      </w:r>
      <w:r w:rsidRPr="00DE21A7">
        <w:rPr>
          <w:rFonts w:hint="cs"/>
          <w:rtl/>
        </w:rPr>
        <w:t xml:space="preserve">יליון </w:t>
      </w:r>
      <w:r w:rsidRPr="00DE21A7">
        <w:rPr>
          <w:rFonts w:hint="eastAsia"/>
          <w:rtl/>
        </w:rPr>
        <w:t>ש</w:t>
      </w:r>
      <w:r w:rsidRPr="00DE21A7">
        <w:rPr>
          <w:rtl/>
        </w:rPr>
        <w:t xml:space="preserve">"ח </w:t>
      </w:r>
      <w:r w:rsidRPr="00DE21A7">
        <w:rPr>
          <w:rFonts w:hint="eastAsia"/>
          <w:rtl/>
        </w:rPr>
        <w:t>בשנת</w:t>
      </w:r>
      <w:r w:rsidRPr="00DE21A7">
        <w:rPr>
          <w:rtl/>
        </w:rPr>
        <w:t xml:space="preserve"> 2019).</w:t>
      </w:r>
      <w:r w:rsidRPr="00DE21A7">
        <w:rPr>
          <w:rFonts w:hint="cs"/>
          <w:rtl/>
        </w:rPr>
        <w:t xml:space="preserve"> </w:t>
      </w:r>
      <w:r w:rsidRPr="00DE21A7">
        <w:rPr>
          <w:rFonts w:hint="eastAsia"/>
          <w:rtl/>
        </w:rPr>
        <w:t>נתונים</w:t>
      </w:r>
      <w:r w:rsidRPr="00DE21A7">
        <w:rPr>
          <w:rtl/>
        </w:rPr>
        <w:t xml:space="preserve"> אלו מעידים כי בדומה למשרדי מס הכנסה, גם מיקומם של משרדי </w:t>
      </w:r>
      <w:r w:rsidRPr="00DE21A7">
        <w:rPr>
          <w:rtl/>
        </w:rPr>
        <w:t>מע"</w:t>
      </w:r>
      <w:r w:rsidRPr="00DE21A7">
        <w:rPr>
          <w:rFonts w:hint="cs"/>
          <w:rtl/>
        </w:rPr>
        <w:t>ם</w:t>
      </w:r>
      <w:r w:rsidRPr="00DE21A7">
        <w:rPr>
          <w:rtl/>
        </w:rPr>
        <w:t xml:space="preserve"> וחלוקת התיקים ביניהם, אשר נעשתה לפני שנים רבות, אינ</w:t>
      </w:r>
      <w:r w:rsidRPr="00DE21A7">
        <w:rPr>
          <w:rFonts w:hint="cs"/>
          <w:rtl/>
        </w:rPr>
        <w:t>ם</w:t>
      </w:r>
      <w:r w:rsidRPr="00DE21A7">
        <w:rPr>
          <w:rtl/>
        </w:rPr>
        <w:t xml:space="preserve"> בהכרח</w:t>
      </w:r>
      <w:r w:rsidRPr="00DE21A7">
        <w:rPr>
          <w:rFonts w:hint="cs"/>
          <w:rtl/>
        </w:rPr>
        <w:t xml:space="preserve"> מתאימים באופן</w:t>
      </w:r>
      <w:r w:rsidRPr="00DE21A7">
        <w:rPr>
          <w:rtl/>
        </w:rPr>
        <w:t xml:space="preserve"> מיטבי לפעילות הנוכחית במשק </w:t>
      </w:r>
      <w:r w:rsidRPr="00DE21A7">
        <w:rPr>
          <w:rFonts w:hint="cs"/>
          <w:rtl/>
        </w:rPr>
        <w:t>בישראל.</w:t>
      </w:r>
      <w:r w:rsidRPr="00DE21A7">
        <w:rPr>
          <w:rtl/>
        </w:rPr>
        <w:t xml:space="preserve"> </w:t>
      </w:r>
      <w:r w:rsidRPr="00DE21A7">
        <w:rPr>
          <w:rFonts w:hint="cs"/>
          <w:rtl/>
        </w:rPr>
        <w:t>כן הם ממחישים את הצורך לבחירת התיקים לביקורת באמצעות מערכת משוכללת לכריית מידע, אשר עשויה להפחית את האקראיות בבחירת תיקים ולהפחתת הפערים בתשואה בין השנים.</w:t>
      </w:r>
      <w:r w:rsidRPr="003730D8">
        <w:rPr>
          <w:rFonts w:hint="cs"/>
          <w:rtl/>
        </w:rPr>
        <w:t xml:space="preserve"> </w:t>
      </w:r>
    </w:p>
    <w:p w:rsidR="00C47681" w:rsidRPr="00B33014" w:rsidP="00B33014" w14:paraId="01467850" w14:textId="77777777">
      <w:pPr>
        <w:pStyle w:val="7318"/>
        <w:rPr>
          <w:rtl/>
        </w:rPr>
      </w:pPr>
      <w:r w:rsidRPr="00B33014">
        <w:rPr>
          <w:rFonts w:hint="eastAsia"/>
          <w:rtl/>
        </w:rPr>
        <w:t>עלה</w:t>
      </w:r>
      <w:r w:rsidRPr="00B33014">
        <w:rPr>
          <w:rtl/>
        </w:rPr>
        <w:t xml:space="preserve"> כי קיימים פערים בין </w:t>
      </w:r>
      <w:r w:rsidRPr="00B33014">
        <w:rPr>
          <w:rFonts w:hint="eastAsia"/>
          <w:rtl/>
        </w:rPr>
        <w:t>התפלגות</w:t>
      </w:r>
      <w:r w:rsidRPr="00B33014">
        <w:rPr>
          <w:rtl/>
        </w:rPr>
        <w:t xml:space="preserve"> </w:t>
      </w:r>
      <w:r w:rsidRPr="00B33014">
        <w:rPr>
          <w:rFonts w:hint="eastAsia"/>
          <w:rtl/>
        </w:rPr>
        <w:t>חיובי</w:t>
      </w:r>
      <w:r w:rsidRPr="00B33014">
        <w:rPr>
          <w:rtl/>
        </w:rPr>
        <w:t xml:space="preserve"> </w:t>
      </w:r>
      <w:r w:rsidRPr="00B33014">
        <w:rPr>
          <w:rFonts w:hint="eastAsia"/>
          <w:rtl/>
        </w:rPr>
        <w:t>השומה</w:t>
      </w:r>
      <w:r w:rsidRPr="00B33014">
        <w:rPr>
          <w:rtl/>
        </w:rPr>
        <w:t xml:space="preserve"> </w:t>
      </w:r>
      <w:r w:rsidRPr="00B33014">
        <w:rPr>
          <w:rFonts w:hint="eastAsia"/>
          <w:rtl/>
        </w:rPr>
        <w:t>במשרדי</w:t>
      </w:r>
      <w:r w:rsidRPr="00B33014">
        <w:rPr>
          <w:rtl/>
        </w:rPr>
        <w:t xml:space="preserve"> </w:t>
      </w:r>
      <w:r w:rsidRPr="00B33014">
        <w:rPr>
          <w:rtl/>
        </w:rPr>
        <w:t>מע"ם</w:t>
      </w:r>
      <w:r w:rsidRPr="00B33014">
        <w:rPr>
          <w:rtl/>
        </w:rPr>
        <w:t xml:space="preserve"> </w:t>
      </w:r>
      <w:r w:rsidRPr="00B33014">
        <w:rPr>
          <w:rFonts w:hint="eastAsia"/>
          <w:rtl/>
        </w:rPr>
        <w:t>השונים</w:t>
      </w:r>
      <w:r w:rsidRPr="00B33014">
        <w:rPr>
          <w:rtl/>
        </w:rPr>
        <w:t xml:space="preserve">, </w:t>
      </w:r>
      <w:r w:rsidRPr="00B33014">
        <w:rPr>
          <w:rFonts w:hint="eastAsia"/>
          <w:rtl/>
        </w:rPr>
        <w:t>כך</w:t>
      </w:r>
      <w:r w:rsidRPr="00B33014">
        <w:rPr>
          <w:rtl/>
        </w:rPr>
        <w:t xml:space="preserve"> </w:t>
      </w:r>
      <w:r w:rsidRPr="00B33014">
        <w:rPr>
          <w:rFonts w:hint="eastAsia"/>
          <w:rtl/>
        </w:rPr>
        <w:t>שב-</w:t>
      </w:r>
      <w:r w:rsidRPr="00B33014">
        <w:rPr>
          <w:rtl/>
        </w:rPr>
        <w:t xml:space="preserve">13 </w:t>
      </w:r>
      <w:r w:rsidRPr="00B33014">
        <w:rPr>
          <w:rFonts w:hint="eastAsia"/>
          <w:rtl/>
        </w:rPr>
        <w:t>משרדים</w:t>
      </w:r>
      <w:r w:rsidRPr="00B33014">
        <w:rPr>
          <w:rtl/>
        </w:rPr>
        <w:t xml:space="preserve"> נגבים </w:t>
      </w:r>
      <w:r w:rsidRPr="00B33014">
        <w:rPr>
          <w:rFonts w:hint="eastAsia"/>
          <w:rtl/>
        </w:rPr>
        <w:t>עד</w:t>
      </w:r>
      <w:r w:rsidRPr="00B33014">
        <w:rPr>
          <w:rtl/>
        </w:rPr>
        <w:t xml:space="preserve"> 2% (בכל </w:t>
      </w:r>
      <w:r w:rsidRPr="00B33014">
        <w:rPr>
          <w:rFonts w:hint="eastAsia"/>
          <w:rtl/>
        </w:rPr>
        <w:t>אחד</w:t>
      </w:r>
      <w:r w:rsidRPr="00B33014">
        <w:rPr>
          <w:rtl/>
        </w:rPr>
        <w:t xml:space="preserve"> </w:t>
      </w:r>
      <w:r w:rsidRPr="00B33014">
        <w:rPr>
          <w:rFonts w:hint="eastAsia"/>
          <w:rtl/>
        </w:rPr>
        <w:t>מהמשרדים</w:t>
      </w:r>
      <w:r w:rsidRPr="00B33014">
        <w:rPr>
          <w:rtl/>
        </w:rPr>
        <w:t xml:space="preserve">) </w:t>
      </w:r>
      <w:r w:rsidRPr="00B33014">
        <w:rPr>
          <w:rFonts w:hint="eastAsia"/>
          <w:rtl/>
        </w:rPr>
        <w:t>מסך</w:t>
      </w:r>
      <w:r w:rsidRPr="00B33014">
        <w:rPr>
          <w:rtl/>
        </w:rPr>
        <w:t xml:space="preserve"> </w:t>
      </w:r>
      <w:r w:rsidRPr="00B33014">
        <w:rPr>
          <w:rFonts w:hint="eastAsia"/>
          <w:rtl/>
        </w:rPr>
        <w:t>החיובים</w:t>
      </w:r>
      <w:r w:rsidRPr="00B33014">
        <w:rPr>
          <w:rtl/>
        </w:rPr>
        <w:t xml:space="preserve"> </w:t>
      </w:r>
      <w:r w:rsidRPr="00B33014">
        <w:rPr>
          <w:rFonts w:hint="eastAsia"/>
          <w:rtl/>
        </w:rPr>
        <w:t>לשנת</w:t>
      </w:r>
      <w:r w:rsidRPr="00B33014">
        <w:rPr>
          <w:rtl/>
        </w:rPr>
        <w:t xml:space="preserve"> 2019 ואילו ב-3 משרדים </w:t>
      </w:r>
      <w:r w:rsidRPr="00B33014">
        <w:rPr>
          <w:rFonts w:hint="eastAsia"/>
          <w:rtl/>
        </w:rPr>
        <w:t>הוצאו</w:t>
      </w:r>
      <w:r w:rsidRPr="00B33014">
        <w:rPr>
          <w:rtl/>
        </w:rPr>
        <w:t xml:space="preserve"> </w:t>
      </w:r>
      <w:r w:rsidRPr="00B33014">
        <w:rPr>
          <w:rFonts w:hint="eastAsia"/>
          <w:rtl/>
        </w:rPr>
        <w:t>באופן</w:t>
      </w:r>
      <w:r w:rsidRPr="00B33014">
        <w:rPr>
          <w:rtl/>
        </w:rPr>
        <w:t xml:space="preserve"> מצרפי כ-70% מסך החיובים </w:t>
      </w:r>
      <w:r w:rsidRPr="00B33014">
        <w:rPr>
          <w:rFonts w:hint="eastAsia"/>
          <w:rtl/>
        </w:rPr>
        <w:t>שהוצאו</w:t>
      </w:r>
      <w:r w:rsidRPr="00B33014">
        <w:rPr>
          <w:rtl/>
        </w:rPr>
        <w:t xml:space="preserve"> ע"י </w:t>
      </w:r>
      <w:r w:rsidRPr="00B33014">
        <w:rPr>
          <w:rtl/>
        </w:rPr>
        <w:t>מע"ם</w:t>
      </w:r>
      <w:r w:rsidRPr="00B33014">
        <w:rPr>
          <w:rtl/>
        </w:rPr>
        <w:t xml:space="preserve"> </w:t>
      </w:r>
      <w:r w:rsidRPr="00B33014">
        <w:rPr>
          <w:rFonts w:hint="eastAsia"/>
          <w:rtl/>
        </w:rPr>
        <w:t>לשנת</w:t>
      </w:r>
      <w:r w:rsidRPr="00B33014">
        <w:rPr>
          <w:rtl/>
        </w:rPr>
        <w:t xml:space="preserve"> 2019. </w:t>
      </w:r>
      <w:r w:rsidRPr="00B33014">
        <w:rPr>
          <w:rFonts w:hint="eastAsia"/>
          <w:rtl/>
        </w:rPr>
        <w:t>משכך</w:t>
      </w:r>
      <w:r w:rsidRPr="00B33014">
        <w:rPr>
          <w:rtl/>
        </w:rPr>
        <w:t xml:space="preserve">, </w:t>
      </w:r>
      <w:r w:rsidRPr="00B33014">
        <w:rPr>
          <w:rFonts w:hint="eastAsia"/>
          <w:rtl/>
        </w:rPr>
        <w:t>פריסת</w:t>
      </w:r>
      <w:r w:rsidRPr="00B33014">
        <w:rPr>
          <w:rtl/>
        </w:rPr>
        <w:t xml:space="preserve"> </w:t>
      </w:r>
      <w:r w:rsidRPr="00B33014">
        <w:rPr>
          <w:rFonts w:hint="eastAsia"/>
          <w:rtl/>
        </w:rPr>
        <w:t>המשרדים</w:t>
      </w:r>
      <w:r w:rsidRPr="00B33014">
        <w:rPr>
          <w:rtl/>
        </w:rPr>
        <w:t xml:space="preserve"> </w:t>
      </w:r>
      <w:r w:rsidRPr="00B33014">
        <w:rPr>
          <w:rFonts w:hint="eastAsia"/>
          <w:rtl/>
        </w:rPr>
        <w:t>אינה</w:t>
      </w:r>
      <w:r w:rsidRPr="00B33014">
        <w:rPr>
          <w:rtl/>
        </w:rPr>
        <w:t xml:space="preserve"> </w:t>
      </w:r>
      <w:r w:rsidRPr="00B33014">
        <w:rPr>
          <w:rFonts w:hint="eastAsia"/>
          <w:rtl/>
        </w:rPr>
        <w:t>משקפת</w:t>
      </w:r>
      <w:r w:rsidRPr="00B33014">
        <w:rPr>
          <w:rtl/>
        </w:rPr>
        <w:t xml:space="preserve"> </w:t>
      </w:r>
      <w:r w:rsidRPr="00B33014">
        <w:rPr>
          <w:rFonts w:hint="eastAsia"/>
          <w:rtl/>
        </w:rPr>
        <w:t>את</w:t>
      </w:r>
      <w:r w:rsidRPr="00B33014">
        <w:rPr>
          <w:rtl/>
        </w:rPr>
        <w:t xml:space="preserve"> </w:t>
      </w:r>
      <w:r w:rsidRPr="00B33014">
        <w:rPr>
          <w:rFonts w:hint="eastAsia"/>
          <w:rtl/>
        </w:rPr>
        <w:t>פוטנציאל</w:t>
      </w:r>
      <w:r w:rsidRPr="00B33014">
        <w:rPr>
          <w:rtl/>
        </w:rPr>
        <w:t xml:space="preserve"> </w:t>
      </w:r>
      <w:r w:rsidRPr="00B33014">
        <w:rPr>
          <w:rFonts w:hint="eastAsia"/>
          <w:rtl/>
        </w:rPr>
        <w:t>הגבייה</w:t>
      </w:r>
      <w:r w:rsidRPr="00B33014">
        <w:rPr>
          <w:rtl/>
        </w:rPr>
        <w:t xml:space="preserve"> המיטבי. </w:t>
      </w:r>
    </w:p>
    <w:p w:rsidR="00C47681" w:rsidRPr="00DE21A7" w:rsidP="009D44E6" w14:paraId="078238A8" w14:textId="77777777">
      <w:pPr>
        <w:pStyle w:val="7392"/>
        <w:rPr>
          <w:rtl/>
        </w:rPr>
      </w:pPr>
      <w:r w:rsidRPr="00DE21A7">
        <w:rPr>
          <w:rFonts w:hint="cs"/>
          <w:rtl/>
        </w:rPr>
        <w:t>רשות המיסים מסרה בתשובתה כי "</w:t>
      </w:r>
      <w:r w:rsidRPr="00DE21A7">
        <w:rPr>
          <w:rtl/>
        </w:rPr>
        <w:t xml:space="preserve">תיקי העוסקים </w:t>
      </w:r>
      <w:r w:rsidRPr="00DE21A7">
        <w:rPr>
          <w:rtl/>
        </w:rPr>
        <w:t>במע"ם</w:t>
      </w:r>
      <w:r w:rsidRPr="00DE21A7">
        <w:rPr>
          <w:rtl/>
        </w:rPr>
        <w:t xml:space="preserve"> נרשמים על פי המיקום הגאוגרפי של העסק, באזור תל אביב והמרכז נמצאים רוב התיקים במחזורים הגדולים</w:t>
      </w:r>
      <w:r w:rsidRPr="00DE21A7">
        <w:rPr>
          <w:rFonts w:hint="cs"/>
          <w:rtl/>
        </w:rPr>
        <w:t>"</w:t>
      </w:r>
      <w:r w:rsidRPr="00DE21A7">
        <w:rPr>
          <w:rtl/>
        </w:rPr>
        <w:t>.</w:t>
      </w:r>
    </w:p>
    <w:p w:rsidR="00C47681" w:rsidRPr="00B33014" w:rsidP="00B33014" w14:paraId="29C44339" w14:textId="77777777">
      <w:pPr>
        <w:pStyle w:val="7318"/>
        <w:rPr>
          <w:rtl/>
        </w:rPr>
      </w:pPr>
      <w:r w:rsidRPr="00B33014">
        <w:rPr>
          <w:rtl/>
        </w:rPr>
        <w:t xml:space="preserve">עוד עלה כי </w:t>
      </w:r>
      <w:r w:rsidRPr="00B33014">
        <w:rPr>
          <w:rFonts w:hint="cs"/>
          <w:rtl/>
        </w:rPr>
        <w:t xml:space="preserve">ככלל, </w:t>
      </w:r>
      <w:r w:rsidRPr="00B33014">
        <w:rPr>
          <w:rFonts w:hint="eastAsia"/>
          <w:rtl/>
        </w:rPr>
        <w:t>הליכי</w:t>
      </w:r>
      <w:r w:rsidRPr="00B33014">
        <w:rPr>
          <w:rtl/>
        </w:rPr>
        <w:t xml:space="preserve"> </w:t>
      </w:r>
      <w:r w:rsidRPr="00B33014">
        <w:rPr>
          <w:rFonts w:hint="eastAsia"/>
          <w:rtl/>
        </w:rPr>
        <w:t>השומה</w:t>
      </w:r>
      <w:r w:rsidRPr="00B33014">
        <w:rPr>
          <w:rtl/>
        </w:rPr>
        <w:t xml:space="preserve"> </w:t>
      </w:r>
      <w:r w:rsidRPr="00B33014">
        <w:rPr>
          <w:rFonts w:hint="eastAsia"/>
          <w:rtl/>
        </w:rPr>
        <w:t>ובחירת</w:t>
      </w:r>
      <w:r w:rsidRPr="00B33014">
        <w:rPr>
          <w:rtl/>
        </w:rPr>
        <w:t xml:space="preserve"> </w:t>
      </w:r>
      <w:r w:rsidRPr="00B33014">
        <w:rPr>
          <w:rFonts w:hint="eastAsia"/>
          <w:rtl/>
        </w:rPr>
        <w:t>התיקים</w:t>
      </w:r>
      <w:r w:rsidRPr="00B33014">
        <w:rPr>
          <w:rtl/>
        </w:rPr>
        <w:t xml:space="preserve"> </w:t>
      </w:r>
      <w:r w:rsidRPr="00B33014">
        <w:rPr>
          <w:rFonts w:hint="cs"/>
          <w:rtl/>
        </w:rPr>
        <w:t>אינם מבוצעים</w:t>
      </w:r>
      <w:r w:rsidRPr="00B33014">
        <w:rPr>
          <w:rtl/>
        </w:rPr>
        <w:t xml:space="preserve"> </w:t>
      </w:r>
      <w:r w:rsidRPr="00B33014">
        <w:rPr>
          <w:rFonts w:hint="eastAsia"/>
          <w:rtl/>
        </w:rPr>
        <w:t>על</w:t>
      </w:r>
      <w:r w:rsidRPr="00B33014">
        <w:rPr>
          <w:rtl/>
        </w:rPr>
        <w:t xml:space="preserve"> </w:t>
      </w:r>
      <w:r w:rsidRPr="00B33014">
        <w:rPr>
          <w:rFonts w:hint="eastAsia"/>
          <w:rtl/>
        </w:rPr>
        <w:t>בסיס</w:t>
      </w:r>
      <w:r w:rsidRPr="00B33014">
        <w:rPr>
          <w:rtl/>
        </w:rPr>
        <w:t xml:space="preserve"> </w:t>
      </w:r>
      <w:r w:rsidRPr="00B33014">
        <w:rPr>
          <w:rFonts w:hint="eastAsia"/>
          <w:rtl/>
        </w:rPr>
        <w:t>מערכת</w:t>
      </w:r>
      <w:r w:rsidRPr="00B33014">
        <w:rPr>
          <w:rtl/>
        </w:rPr>
        <w:t xml:space="preserve"> </w:t>
      </w:r>
      <w:r w:rsidRPr="00B33014">
        <w:rPr>
          <w:rFonts w:hint="eastAsia"/>
          <w:rtl/>
        </w:rPr>
        <w:t>לכריית</w:t>
      </w:r>
      <w:r w:rsidRPr="00B33014">
        <w:rPr>
          <w:rtl/>
        </w:rPr>
        <w:t xml:space="preserve"> </w:t>
      </w:r>
      <w:r w:rsidRPr="00B33014">
        <w:rPr>
          <w:rFonts w:hint="eastAsia"/>
          <w:rtl/>
        </w:rPr>
        <w:t>מידע</w:t>
      </w:r>
      <w:r w:rsidRPr="00B33014">
        <w:rPr>
          <w:rtl/>
        </w:rPr>
        <w:t>.</w:t>
      </w:r>
    </w:p>
    <w:p w:rsidR="00C47681" w:rsidRPr="00373E8C" w:rsidP="009D44E6" w14:paraId="6953BDE7" w14:textId="77777777">
      <w:pPr>
        <w:pStyle w:val="7392"/>
        <w:rPr>
          <w:rtl/>
        </w:rPr>
      </w:pPr>
      <w:r w:rsidRPr="00DE21A7">
        <w:rPr>
          <w:rFonts w:hint="cs"/>
          <w:rtl/>
        </w:rPr>
        <w:t>רשות המיסים מסרה בתשובתה כי "</w:t>
      </w:r>
      <w:r w:rsidRPr="00DE21A7">
        <w:rPr>
          <w:rtl/>
        </w:rPr>
        <w:t>בשנים האחרונות הוכנסו לשימוש מאגרי מידע ושימוש בתוכנות לצורך ייעול הטיפול בתיקי ביקורת ובחירה מיטבית של תיקים. לדוגמה: שימוש במערכת ה-</w:t>
      </w:r>
      <w:r w:rsidRPr="00DE21A7">
        <w:t>BI</w:t>
      </w:r>
      <w:r w:rsidRPr="00DE21A7">
        <w:rPr>
          <w:rtl/>
        </w:rPr>
        <w:t>, שימוש בדוח המפורט</w:t>
      </w:r>
      <w:r w:rsidRPr="00DE21A7">
        <w:rPr>
          <w:rFonts w:hint="cs"/>
          <w:rtl/>
        </w:rPr>
        <w:t>"</w:t>
      </w:r>
      <w:r w:rsidRPr="00DE21A7">
        <w:rPr>
          <w:rtl/>
        </w:rPr>
        <w:t>.</w:t>
      </w:r>
    </w:p>
    <w:p w:rsidR="00C47681" w:rsidRPr="00B33014" w:rsidP="00B33014" w14:paraId="15273151" w14:textId="250B5144">
      <w:pPr>
        <w:pStyle w:val="7318"/>
        <w:rPr>
          <w:rtl/>
        </w:rPr>
      </w:pPr>
      <w:r w:rsidRPr="00B33014">
        <w:rPr>
          <w:rFonts w:hint="cs"/>
          <w:rtl/>
        </w:rPr>
        <w:t>מע</w:t>
      </w:r>
      <w:r w:rsidRPr="00B33014">
        <w:rPr>
          <w:rtl/>
        </w:rPr>
        <w:t>"ם</w:t>
      </w:r>
      <w:r w:rsidRPr="00B33014">
        <w:rPr>
          <w:rtl/>
        </w:rPr>
        <w:t xml:space="preserve"> הוא מס המוטל על מחזור ההכנסות שממנו מקוזז </w:t>
      </w:r>
      <w:r w:rsidRPr="00B33014">
        <w:rPr>
          <w:rFonts w:hint="cs"/>
          <w:rtl/>
        </w:rPr>
        <w:t>המע</w:t>
      </w:r>
      <w:r w:rsidRPr="00B33014">
        <w:rPr>
          <w:rtl/>
        </w:rPr>
        <w:t>"ם</w:t>
      </w:r>
      <w:r w:rsidRPr="00B33014">
        <w:rPr>
          <w:rtl/>
        </w:rPr>
        <w:t xml:space="preserve"> הגלום בחשבוניות ההוצאה. כיוון שכך, הגבייה ממנו עשויה לעלות מאוד בעזרת טכנולוגיות לאיתור חריגות, וככל שנעשית בקרה דיגיטלית </w:t>
      </w:r>
      <w:r w:rsidRPr="00B33014">
        <w:rPr>
          <w:rFonts w:hint="cs"/>
          <w:rtl/>
        </w:rPr>
        <w:t>בבדיקת</w:t>
      </w:r>
      <w:r w:rsidRPr="00B33014">
        <w:rPr>
          <w:rtl/>
        </w:rPr>
        <w:t xml:space="preserve"> </w:t>
      </w:r>
      <w:r w:rsidRPr="00B33014">
        <w:rPr>
          <w:rFonts w:hint="cs"/>
          <w:rtl/>
        </w:rPr>
        <w:t>חשבונית</w:t>
      </w:r>
      <w:r w:rsidRPr="00B33014">
        <w:rPr>
          <w:rtl/>
        </w:rPr>
        <w:t xml:space="preserve"> ההכנסה או חשבונית ההוצאה. לצד חיזוק הבקרה הדיגיטלית, </w:t>
      </w:r>
      <w:r w:rsidRPr="00B33014">
        <w:rPr>
          <w:rFonts w:hint="cs"/>
          <w:rtl/>
        </w:rPr>
        <w:t>מומלץ</w:t>
      </w:r>
      <w:r w:rsidRPr="00B33014">
        <w:rPr>
          <w:rtl/>
        </w:rPr>
        <w:t xml:space="preserve"> </w:t>
      </w:r>
      <w:r w:rsidRPr="00B33014">
        <w:rPr>
          <w:rFonts w:hint="cs"/>
          <w:rtl/>
        </w:rPr>
        <w:t>לבחון</w:t>
      </w:r>
      <w:r w:rsidRPr="00B33014">
        <w:rPr>
          <w:rtl/>
        </w:rPr>
        <w:t xml:space="preserve"> מחדש שיוך תיקי </w:t>
      </w:r>
      <w:r w:rsidRPr="00B33014">
        <w:rPr>
          <w:rFonts w:hint="cs"/>
          <w:rtl/>
        </w:rPr>
        <w:t>מע</w:t>
      </w:r>
      <w:r w:rsidRPr="00B33014">
        <w:rPr>
          <w:rtl/>
        </w:rPr>
        <w:t>"ם</w:t>
      </w:r>
      <w:r w:rsidRPr="00B33014">
        <w:rPr>
          <w:rtl/>
        </w:rPr>
        <w:t xml:space="preserve"> למשרדים האזוריים בשים לב לשינוי </w:t>
      </w:r>
      <w:r w:rsidRPr="00B33014">
        <w:rPr>
          <w:rFonts w:hint="cs"/>
          <w:rtl/>
        </w:rPr>
        <w:t>במיקום</w:t>
      </w:r>
      <w:r w:rsidRPr="00B33014">
        <w:rPr>
          <w:rtl/>
        </w:rPr>
        <w:t xml:space="preserve"> הגיאוגרפי של </w:t>
      </w:r>
      <w:r w:rsidRPr="00B33014">
        <w:rPr>
          <w:rFonts w:hint="cs"/>
          <w:rtl/>
        </w:rPr>
        <w:t>מוקדי</w:t>
      </w:r>
      <w:r w:rsidRPr="00B33014">
        <w:rPr>
          <w:rtl/>
        </w:rPr>
        <w:t xml:space="preserve"> </w:t>
      </w:r>
      <w:r w:rsidRPr="00B33014">
        <w:rPr>
          <w:rFonts w:hint="cs"/>
          <w:rtl/>
        </w:rPr>
        <w:t>הפעילות</w:t>
      </w:r>
      <w:r w:rsidRPr="00B33014">
        <w:rPr>
          <w:rtl/>
        </w:rPr>
        <w:t xml:space="preserve"> </w:t>
      </w:r>
      <w:r w:rsidRPr="00B33014">
        <w:rPr>
          <w:rFonts w:hint="cs"/>
          <w:rtl/>
        </w:rPr>
        <w:t>הכלכלית</w:t>
      </w:r>
      <w:r w:rsidRPr="00B33014">
        <w:rPr>
          <w:rtl/>
        </w:rPr>
        <w:t xml:space="preserve"> </w:t>
      </w:r>
      <w:r w:rsidRPr="00B33014">
        <w:rPr>
          <w:rFonts w:hint="cs"/>
          <w:rtl/>
        </w:rPr>
        <w:t>מאז</w:t>
      </w:r>
      <w:r w:rsidRPr="00B33014">
        <w:rPr>
          <w:rtl/>
        </w:rPr>
        <w:t xml:space="preserve"> </w:t>
      </w:r>
      <w:r w:rsidRPr="00B33014">
        <w:rPr>
          <w:rFonts w:hint="cs"/>
          <w:rtl/>
        </w:rPr>
        <w:t>שהוקמו</w:t>
      </w:r>
      <w:r w:rsidRPr="00B33014">
        <w:rPr>
          <w:rtl/>
        </w:rPr>
        <w:t xml:space="preserve"> </w:t>
      </w:r>
      <w:r w:rsidRPr="00B33014">
        <w:rPr>
          <w:rFonts w:hint="cs"/>
          <w:rtl/>
        </w:rPr>
        <w:t>משרדים</w:t>
      </w:r>
      <w:r w:rsidRPr="00B33014">
        <w:rPr>
          <w:rtl/>
        </w:rPr>
        <w:t xml:space="preserve"> </w:t>
      </w:r>
      <w:r w:rsidRPr="00B33014">
        <w:rPr>
          <w:rFonts w:hint="cs"/>
          <w:rtl/>
        </w:rPr>
        <w:t>אלו</w:t>
      </w:r>
      <w:r w:rsidRPr="00B33014">
        <w:rPr>
          <w:rtl/>
        </w:rPr>
        <w:t>.</w:t>
      </w:r>
    </w:p>
    <w:p w:rsidR="00C47681" w:rsidRPr="00055B10" w:rsidP="00055B10" w14:paraId="1B9BB3CA" w14:textId="77777777">
      <w:pPr>
        <w:pStyle w:val="733155"/>
        <w:rPr>
          <w:szCs w:val="32"/>
          <w:rtl/>
        </w:rPr>
      </w:pPr>
      <w:r w:rsidRPr="00055B10">
        <w:rPr>
          <w:rFonts w:hint="cs"/>
          <w:szCs w:val="32"/>
          <w:rtl/>
        </w:rPr>
        <w:t>איחוד אגפי המס</w:t>
      </w:r>
    </w:p>
    <w:p w:rsidR="00C47681" w:rsidRPr="003730D8" w:rsidP="009D44E6" w14:paraId="3F4D0B2C" w14:textId="77777777">
      <w:pPr>
        <w:pStyle w:val="7392"/>
        <w:rPr>
          <w:rtl/>
        </w:rPr>
      </w:pPr>
      <w:r w:rsidRPr="003730D8">
        <w:rPr>
          <w:rFonts w:hint="cs"/>
          <w:rtl/>
        </w:rPr>
        <w:t>בשנת 2003 התקבלה החלטת ממשלה</w:t>
      </w:r>
      <w:r>
        <w:rPr>
          <w:rStyle w:val="FootnoteReference0"/>
          <w:rtl/>
        </w:rPr>
        <w:footnoteReference w:id="112"/>
      </w:r>
      <w:r w:rsidRPr="003730D8">
        <w:rPr>
          <w:rFonts w:hint="cs"/>
          <w:rtl/>
        </w:rPr>
        <w:t xml:space="preserve">: "לאחד את ניהול נושא גביית המיסים תחת מנהל ראשי אחד, להסמיך אותו על פי חוק להפעיל את חוקי המס הרלוונטיים, אשר תוך 90 יום יכין הצעה לתהליך איחוד הפעילות של אגף המכס </w:t>
      </w:r>
      <w:r w:rsidRPr="003730D8">
        <w:rPr>
          <w:rFonts w:hint="cs"/>
          <w:rtl/>
        </w:rPr>
        <w:t>והמע"ם</w:t>
      </w:r>
      <w:r w:rsidRPr="003730D8">
        <w:rPr>
          <w:rFonts w:hint="cs"/>
          <w:rtl/>
        </w:rPr>
        <w:t xml:space="preserve">, נציבות </w:t>
      </w:r>
      <w:r>
        <w:rPr>
          <w:rFonts w:hint="cs"/>
          <w:rtl/>
        </w:rPr>
        <w:t xml:space="preserve">[אגף] </w:t>
      </w:r>
      <w:r w:rsidRPr="003730D8">
        <w:rPr>
          <w:rFonts w:hint="cs"/>
          <w:rtl/>
        </w:rPr>
        <w:t xml:space="preserve">מס הכנסה </w:t>
      </w:r>
      <w:r w:rsidRPr="003730D8">
        <w:rPr>
          <w:rFonts w:hint="cs"/>
          <w:rtl/>
        </w:rPr>
        <w:t>ושע"ם</w:t>
      </w:r>
      <w:r w:rsidRPr="003730D8">
        <w:rPr>
          <w:rFonts w:hint="cs"/>
          <w:rtl/>
        </w:rPr>
        <w:t xml:space="preserve"> תוך איחוד מטות הניהול, לרבות </w:t>
      </w:r>
      <w:r w:rsidRPr="003730D8">
        <w:rPr>
          <w:rFonts w:hint="cs"/>
          <w:rtl/>
        </w:rPr>
        <w:t>התקורות</w:t>
      </w:r>
      <w:r w:rsidRPr="003730D8">
        <w:rPr>
          <w:rFonts w:hint="cs"/>
          <w:rtl/>
        </w:rPr>
        <w:t xml:space="preserve"> של האגפים הנזכרים בסעיף זה". </w:t>
      </w:r>
    </w:p>
    <w:p w:rsidR="00C47681" w:rsidRPr="003730D8" w:rsidP="009D44E6" w14:paraId="09B27912" w14:textId="77777777">
      <w:pPr>
        <w:pStyle w:val="7392"/>
        <w:rPr>
          <w:rtl/>
        </w:rPr>
      </w:pPr>
      <w:r w:rsidRPr="003730D8">
        <w:rPr>
          <w:rFonts w:hint="cs"/>
          <w:rtl/>
        </w:rPr>
        <w:t xml:space="preserve">בעקבות החלטה זו הוקמה בשנת 2004 רשות המיסים, ובה אגף מס הכנסה ומיסוי מקרקעין, אגף המכס </w:t>
      </w:r>
      <w:r w:rsidRPr="003730D8">
        <w:rPr>
          <w:rFonts w:hint="cs"/>
          <w:rtl/>
        </w:rPr>
        <w:t>והמע"ם</w:t>
      </w:r>
      <w:r w:rsidRPr="003730D8">
        <w:rPr>
          <w:rFonts w:hint="cs"/>
          <w:rtl/>
        </w:rPr>
        <w:t xml:space="preserve"> </w:t>
      </w:r>
      <w:r w:rsidRPr="003730D8">
        <w:rPr>
          <w:rFonts w:hint="cs"/>
          <w:rtl/>
        </w:rPr>
        <w:t>ושע"ם</w:t>
      </w:r>
      <w:r w:rsidRPr="003730D8">
        <w:rPr>
          <w:rFonts w:hint="cs"/>
          <w:rtl/>
        </w:rPr>
        <w:t>, שעד אותה עת פעלו בנפרד.</w:t>
      </w:r>
    </w:p>
    <w:p w:rsidR="00C47681" w:rsidRPr="003730D8" w:rsidP="009D44E6" w14:paraId="1EDB521A" w14:textId="54898509">
      <w:pPr>
        <w:pStyle w:val="7392"/>
        <w:rPr>
          <w:rtl/>
        </w:rPr>
      </w:pPr>
      <w:r w:rsidRPr="003730D8">
        <w:rPr>
          <w:rFonts w:hint="cs"/>
          <w:rtl/>
        </w:rPr>
        <w:t>חוסר התיאום בין מערכי המס עלה בכמה דוחות של משרד מבקר המדינה. כך, לדוגמה, בדוח בנושא "טיפול רשות המיסים בתכנוני מס" מ-2016</w:t>
      </w:r>
      <w:r>
        <w:rPr>
          <w:rStyle w:val="FootnoteReference0"/>
          <w:rtl/>
        </w:rPr>
        <w:footnoteReference w:id="113"/>
      </w:r>
      <w:r w:rsidRPr="003730D8">
        <w:rPr>
          <w:rFonts w:hint="cs"/>
          <w:rtl/>
        </w:rPr>
        <w:t xml:space="preserve"> צוין: "</w:t>
      </w:r>
      <w:r w:rsidRPr="003730D8">
        <w:rPr>
          <w:rtl/>
        </w:rPr>
        <w:t xml:space="preserve">נמצא כי הקשר בין מערכי המס השונים - אגפי מס הכנסה ומיסוי מקרקעין, המכס, </w:t>
      </w:r>
      <w:r w:rsidRPr="003730D8">
        <w:rPr>
          <w:rtl/>
        </w:rPr>
        <w:t>מע"</w:t>
      </w:r>
      <w:r w:rsidRPr="003730D8">
        <w:rPr>
          <w:rFonts w:hint="cs"/>
          <w:rtl/>
        </w:rPr>
        <w:t>ם</w:t>
      </w:r>
      <w:r w:rsidRPr="003730D8">
        <w:rPr>
          <w:rtl/>
        </w:rPr>
        <w:t xml:space="preserve"> </w:t>
      </w:r>
      <w:r w:rsidRPr="003730D8">
        <w:rPr>
          <w:rtl/>
        </w:rPr>
        <w:t>ושע"ם</w:t>
      </w:r>
      <w:r w:rsidRPr="003730D8">
        <w:rPr>
          <w:rtl/>
        </w:rPr>
        <w:t xml:space="preserve"> (שירות עיבודים ממ</w:t>
      </w:r>
      <w:r w:rsidRPr="003730D8">
        <w:rPr>
          <w:rFonts w:hint="cs"/>
          <w:rtl/>
        </w:rPr>
        <w:t>ו</w:t>
      </w:r>
      <w:r w:rsidRPr="003730D8">
        <w:rPr>
          <w:rtl/>
        </w:rPr>
        <w:t>כנים) - לקוי</w:t>
      </w:r>
      <w:r w:rsidRPr="003730D8">
        <w:rPr>
          <w:rFonts w:hint="cs"/>
          <w:rtl/>
        </w:rPr>
        <w:t>",</w:t>
      </w:r>
      <w:r w:rsidRPr="003730D8">
        <w:rPr>
          <w:rtl/>
        </w:rPr>
        <w:t xml:space="preserve"> ו"בהיעדר נוהל מסודר בנושא העברת מידע בנוגע לעסקאות, לרבות תכנוני מס, בין מערכי המס השונים, אין תיאום בין מערכי המס השונים והדבר עלול לגרום לגביית מס בחסר"</w:t>
      </w:r>
      <w:r w:rsidR="001A455C">
        <w:rPr>
          <w:rFonts w:hint="cs"/>
          <w:rtl/>
        </w:rPr>
        <w:t>.</w:t>
      </w:r>
      <w:r w:rsidRPr="003730D8">
        <w:rPr>
          <w:rFonts w:hint="cs"/>
          <w:rtl/>
        </w:rPr>
        <w:t xml:space="preserve"> </w:t>
      </w:r>
    </w:p>
    <w:p w:rsidR="00C47681" w:rsidRPr="003730D8" w:rsidP="009D44E6" w14:paraId="5EE96983" w14:textId="77777777">
      <w:pPr>
        <w:pStyle w:val="7392"/>
        <w:rPr>
          <w:rtl/>
        </w:rPr>
      </w:pPr>
      <w:r w:rsidRPr="003730D8">
        <w:rPr>
          <w:rFonts w:hint="cs"/>
          <w:rtl/>
        </w:rPr>
        <w:t xml:space="preserve">בנוסף להיבטי שירות של טיפול בנישום בנקודה פיזית אחת, היבט אחר של הצורך באיחוד פונקציונלי הוא הצורך למנוע כפילויות במשאבי הביקורת ולהגביר שיתוף מידע, שיתוף ידע ושיטות עבודה. אלו אמורים להביא להגברת יעילות מערכת המס בכללותה, להגברת את כושר ההרתעה ולהקטנת החיכוך בין ציבור הנישומים למשרדי המס השונים. </w:t>
      </w:r>
    </w:p>
    <w:p w:rsidR="00C47681" w:rsidRPr="003730D8" w:rsidP="00167CB4" w14:paraId="7B63DA8C" w14:textId="77777777">
      <w:pPr>
        <w:pStyle w:val="73414"/>
        <w:rPr>
          <w:rtl/>
        </w:rPr>
      </w:pPr>
      <w:r w:rsidRPr="003730D8">
        <w:rPr>
          <w:rFonts w:hint="cs"/>
          <w:rtl/>
        </w:rPr>
        <w:t>השוואה בין-לאומית: איחוד אגפי המס בעולם</w:t>
      </w:r>
    </w:p>
    <w:p w:rsidR="00C47681" w:rsidRPr="003730D8" w:rsidP="009D44E6" w14:paraId="40C41C0E" w14:textId="77777777">
      <w:pPr>
        <w:pStyle w:val="7392"/>
        <w:rPr>
          <w:rtl/>
        </w:rPr>
      </w:pPr>
      <w:r w:rsidRPr="003730D8">
        <w:rPr>
          <w:rFonts w:hint="cs"/>
          <w:rtl/>
        </w:rPr>
        <w:t>בדוח שפרסם ארגון ה-</w:t>
      </w:r>
      <w:r w:rsidRPr="003730D8">
        <w:rPr>
          <w:rFonts w:hint="cs"/>
        </w:rPr>
        <w:t>OECD</w:t>
      </w:r>
      <w:r w:rsidRPr="003730D8">
        <w:rPr>
          <w:rFonts w:hint="cs"/>
          <w:rtl/>
        </w:rPr>
        <w:t xml:space="preserve"> בשנת 2006</w:t>
      </w:r>
      <w:r>
        <w:rPr>
          <w:rStyle w:val="FootnoteReference0"/>
          <w:rtl/>
        </w:rPr>
        <w:footnoteReference w:id="114"/>
      </w:r>
      <w:r w:rsidRPr="003730D8">
        <w:rPr>
          <w:rFonts w:hint="cs"/>
          <w:rtl/>
        </w:rPr>
        <w:t xml:space="preserve"> עלה כי מרבית המדינות שנבדקו מיזגו לגוף אחד את </w:t>
      </w:r>
      <w:r w:rsidRPr="003730D8">
        <w:rPr>
          <w:rFonts w:hint="cs"/>
          <w:rtl/>
        </w:rPr>
        <w:t>מינהל</w:t>
      </w:r>
      <w:r w:rsidRPr="003730D8">
        <w:rPr>
          <w:rFonts w:hint="cs"/>
          <w:rtl/>
        </w:rPr>
        <w:t xml:space="preserve"> המס הישיר עם </w:t>
      </w:r>
      <w:r w:rsidRPr="003730D8">
        <w:rPr>
          <w:rFonts w:hint="cs"/>
          <w:rtl/>
        </w:rPr>
        <w:t>מינהל</w:t>
      </w:r>
      <w:r w:rsidRPr="003730D8">
        <w:rPr>
          <w:rFonts w:hint="cs"/>
          <w:rtl/>
        </w:rPr>
        <w:t xml:space="preserve"> המס העקיף. בחלק מהמדינות אותן רשויות מס מופקדות על משימות נוספות, כגון גבייה של חיובים שאינם מס, ואף ביצוע תשלומים כגון קצבאות ילדים והלוואות לסטודנטים.</w:t>
      </w:r>
    </w:p>
    <w:p w:rsidR="00C47681" w:rsidRPr="003730D8" w:rsidP="009D44E6" w14:paraId="3E750DD7" w14:textId="77777777">
      <w:pPr>
        <w:pStyle w:val="7392"/>
        <w:rPr>
          <w:rtl/>
        </w:rPr>
      </w:pPr>
      <w:r w:rsidRPr="003730D8">
        <w:rPr>
          <w:rFonts w:hint="eastAsia"/>
          <w:rtl/>
        </w:rPr>
        <w:t>ב</w:t>
      </w:r>
      <w:r w:rsidRPr="003730D8">
        <w:rPr>
          <w:rtl/>
        </w:rPr>
        <w:t>-</w:t>
      </w:r>
      <w:r w:rsidRPr="003730D8">
        <w:rPr>
          <w:rFonts w:hint="cs"/>
          <w:rtl/>
        </w:rPr>
        <w:t>30</w:t>
      </w:r>
      <w:r w:rsidRPr="003730D8">
        <w:rPr>
          <w:rtl/>
        </w:rPr>
        <w:t xml:space="preserve"> מתוך 44 מדינות </w:t>
      </w:r>
      <w:r w:rsidRPr="003730D8">
        <w:rPr>
          <w:rFonts w:hint="eastAsia"/>
          <w:rtl/>
        </w:rPr>
        <w:t>שנסקרו</w:t>
      </w:r>
      <w:r w:rsidRPr="003730D8">
        <w:rPr>
          <w:rtl/>
        </w:rPr>
        <w:t xml:space="preserve"> </w:t>
      </w:r>
      <w:r w:rsidRPr="003730D8">
        <w:rPr>
          <w:rFonts w:hint="eastAsia"/>
          <w:rtl/>
        </w:rPr>
        <w:t>בדוח</w:t>
      </w:r>
      <w:r w:rsidRPr="003730D8">
        <w:rPr>
          <w:rtl/>
        </w:rPr>
        <w:t xml:space="preserve">,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eastAsia"/>
          <w:rtl/>
        </w:rPr>
        <w:t>פועלת</w:t>
      </w:r>
      <w:r w:rsidRPr="003730D8">
        <w:rPr>
          <w:rtl/>
        </w:rPr>
        <w:t xml:space="preserve"> </w:t>
      </w:r>
      <w:r w:rsidRPr="003730D8">
        <w:rPr>
          <w:rFonts w:hint="eastAsia"/>
          <w:rtl/>
        </w:rPr>
        <w:t>כגוף</w:t>
      </w:r>
      <w:r w:rsidRPr="003730D8">
        <w:rPr>
          <w:rtl/>
        </w:rPr>
        <w:t xml:space="preserve"> </w:t>
      </w:r>
      <w:r w:rsidRPr="003730D8">
        <w:rPr>
          <w:rFonts w:hint="eastAsia"/>
          <w:rtl/>
        </w:rPr>
        <w:t>אחד</w:t>
      </w:r>
      <w:r w:rsidRPr="003730D8">
        <w:rPr>
          <w:rtl/>
        </w:rPr>
        <w:t xml:space="preserve"> </w:t>
      </w:r>
      <w:r w:rsidRPr="003730D8">
        <w:rPr>
          <w:rFonts w:hint="eastAsia"/>
          <w:rtl/>
        </w:rPr>
        <w:t>המטפל</w:t>
      </w:r>
      <w:r w:rsidRPr="003730D8">
        <w:rPr>
          <w:rtl/>
        </w:rPr>
        <w:t xml:space="preserve"> </w:t>
      </w:r>
      <w:r w:rsidRPr="003730D8">
        <w:rPr>
          <w:rFonts w:hint="eastAsia"/>
          <w:rtl/>
        </w:rPr>
        <w:t>בכל</w:t>
      </w:r>
      <w:r w:rsidRPr="003730D8">
        <w:rPr>
          <w:rtl/>
        </w:rPr>
        <w:t xml:space="preserve"> </w:t>
      </w:r>
      <w:r w:rsidRPr="003730D8">
        <w:rPr>
          <w:rFonts w:hint="eastAsia"/>
          <w:rtl/>
        </w:rPr>
        <w:t>סוגי</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tl/>
        </w:rPr>
        <w:t xml:space="preserve">, בין אם כגוף אוטונומי ("יחידת סמך") </w:t>
      </w:r>
      <w:r w:rsidRPr="003730D8">
        <w:rPr>
          <w:rFonts w:hint="eastAsia"/>
          <w:rtl/>
        </w:rPr>
        <w:t>ובין</w:t>
      </w:r>
      <w:r w:rsidRPr="003730D8">
        <w:rPr>
          <w:rtl/>
        </w:rPr>
        <w:t xml:space="preserve"> </w:t>
      </w:r>
      <w:r w:rsidRPr="003730D8">
        <w:rPr>
          <w:rFonts w:hint="eastAsia"/>
          <w:rtl/>
        </w:rPr>
        <w:t>אם</w:t>
      </w:r>
      <w:r w:rsidRPr="003730D8">
        <w:rPr>
          <w:rtl/>
        </w:rPr>
        <w:t xml:space="preserve"> </w:t>
      </w:r>
      <w:r w:rsidRPr="003730D8">
        <w:rPr>
          <w:rFonts w:hint="eastAsia"/>
          <w:rtl/>
        </w:rPr>
        <w:t>כגוף</w:t>
      </w:r>
      <w:r w:rsidRPr="003730D8">
        <w:rPr>
          <w:rtl/>
        </w:rPr>
        <w:t xml:space="preserve"> </w:t>
      </w:r>
      <w:r w:rsidRPr="003730D8">
        <w:rPr>
          <w:rFonts w:hint="eastAsia"/>
          <w:rtl/>
        </w:rPr>
        <w:t>המנוהל</w:t>
      </w:r>
      <w:r w:rsidRPr="003730D8">
        <w:rPr>
          <w:rtl/>
        </w:rPr>
        <w:t xml:space="preserve"> </w:t>
      </w:r>
      <w:r w:rsidRPr="003730D8">
        <w:rPr>
          <w:rFonts w:hint="eastAsia"/>
          <w:rtl/>
        </w:rPr>
        <w:t>כאגף</w:t>
      </w:r>
      <w:r w:rsidRPr="003730D8">
        <w:rPr>
          <w:rtl/>
        </w:rPr>
        <w:t xml:space="preserve"> </w:t>
      </w:r>
      <w:r w:rsidRPr="003730D8">
        <w:rPr>
          <w:rFonts w:hint="eastAsia"/>
          <w:rtl/>
        </w:rPr>
        <w:t>בתוך</w:t>
      </w:r>
      <w:r w:rsidRPr="003730D8">
        <w:rPr>
          <w:rtl/>
        </w:rPr>
        <w:t xml:space="preserve"> </w:t>
      </w:r>
      <w:r w:rsidRPr="003730D8">
        <w:rPr>
          <w:rFonts w:hint="eastAsia"/>
          <w:rtl/>
        </w:rPr>
        <w:t>משרד</w:t>
      </w:r>
      <w:r w:rsidRPr="003730D8">
        <w:rPr>
          <w:rtl/>
        </w:rPr>
        <w:t xml:space="preserve"> </w:t>
      </w:r>
      <w:r w:rsidRPr="003730D8">
        <w:rPr>
          <w:rFonts w:hint="eastAsia"/>
          <w:rtl/>
        </w:rPr>
        <w:t>האוצר</w:t>
      </w:r>
      <w:r w:rsidRPr="003730D8">
        <w:rPr>
          <w:rtl/>
        </w:rPr>
        <w:t xml:space="preserve">. </w:t>
      </w:r>
      <w:r w:rsidRPr="003730D8">
        <w:rPr>
          <w:rFonts w:hint="eastAsia"/>
          <w:rtl/>
        </w:rPr>
        <w:t>בשאר</w:t>
      </w:r>
      <w:r w:rsidRPr="003730D8">
        <w:rPr>
          <w:rtl/>
        </w:rPr>
        <w:t xml:space="preserve"> 14 </w:t>
      </w:r>
      <w:r w:rsidRPr="003730D8">
        <w:rPr>
          <w:rFonts w:hint="eastAsia"/>
          <w:rtl/>
        </w:rPr>
        <w:t>המדינות</w:t>
      </w:r>
      <w:r w:rsidRPr="003730D8">
        <w:rPr>
          <w:rtl/>
        </w:rPr>
        <w:t xml:space="preserve"> </w:t>
      </w:r>
      <w:r w:rsidRPr="003730D8">
        <w:rPr>
          <w:rFonts w:hint="eastAsia"/>
          <w:rtl/>
        </w:rPr>
        <w:t>כל</w:t>
      </w:r>
      <w:r w:rsidRPr="003730D8">
        <w:rPr>
          <w:rtl/>
        </w:rPr>
        <w:t xml:space="preserve"> </w:t>
      </w:r>
      <w:r w:rsidRPr="003730D8">
        <w:rPr>
          <w:rFonts w:hint="eastAsia"/>
          <w:rtl/>
        </w:rPr>
        <w:t>אחד</w:t>
      </w:r>
      <w:r w:rsidRPr="003730D8">
        <w:rPr>
          <w:rtl/>
        </w:rPr>
        <w:t xml:space="preserve"> </w:t>
      </w:r>
      <w:r w:rsidRPr="003730D8">
        <w:rPr>
          <w:rFonts w:hint="eastAsia"/>
          <w:rtl/>
        </w:rPr>
        <w:t>מאגפי</w:t>
      </w:r>
      <w:r w:rsidRPr="003730D8">
        <w:rPr>
          <w:rtl/>
        </w:rPr>
        <w:t xml:space="preserve"> </w:t>
      </w:r>
      <w:r w:rsidRPr="003730D8">
        <w:rPr>
          <w:rFonts w:hint="eastAsia"/>
          <w:rtl/>
        </w:rPr>
        <w:t>המס</w:t>
      </w:r>
      <w:r w:rsidRPr="003730D8">
        <w:rPr>
          <w:rFonts w:hint="cs"/>
          <w:rtl/>
        </w:rPr>
        <w:t xml:space="preserve"> מנוהל בנפרד</w:t>
      </w:r>
      <w:r w:rsidRPr="003730D8">
        <w:rPr>
          <w:rtl/>
        </w:rPr>
        <w:t xml:space="preserve">. </w:t>
      </w:r>
      <w:r w:rsidRPr="003730D8">
        <w:rPr>
          <w:rFonts w:hint="eastAsia"/>
          <w:rtl/>
        </w:rPr>
        <w:t>לעיתים</w:t>
      </w:r>
      <w:r w:rsidRPr="003730D8">
        <w:rPr>
          <w:rtl/>
        </w:rPr>
        <w:t xml:space="preserve"> </w:t>
      </w:r>
      <w:r w:rsidRPr="003730D8">
        <w:rPr>
          <w:rFonts w:hint="eastAsia"/>
          <w:rtl/>
        </w:rPr>
        <w:t>בין</w:t>
      </w:r>
      <w:r w:rsidRPr="003730D8">
        <w:rPr>
          <w:rtl/>
        </w:rPr>
        <w:t xml:space="preserve"> </w:t>
      </w:r>
      <w:r w:rsidRPr="003730D8">
        <w:rPr>
          <w:rFonts w:hint="eastAsia"/>
          <w:rtl/>
        </w:rPr>
        <w:t>השר</w:t>
      </w:r>
      <w:r w:rsidRPr="003730D8">
        <w:rPr>
          <w:rtl/>
        </w:rPr>
        <w:t xml:space="preserve"> </w:t>
      </w:r>
      <w:r w:rsidRPr="003730D8">
        <w:rPr>
          <w:rFonts w:hint="cs"/>
          <w:rtl/>
        </w:rPr>
        <w:t>ו</w:t>
      </w:r>
      <w:r w:rsidRPr="003730D8">
        <w:rPr>
          <w:rFonts w:hint="eastAsia"/>
          <w:rtl/>
        </w:rPr>
        <w:t>בין</w:t>
      </w:r>
      <w:r w:rsidRPr="003730D8">
        <w:rPr>
          <w:rtl/>
        </w:rPr>
        <w:t xml:space="preserve">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cs"/>
          <w:rtl/>
        </w:rPr>
        <w:t>יש גוף נוסף, בדמות "</w:t>
      </w:r>
      <w:r w:rsidRPr="003730D8">
        <w:rPr>
          <w:rFonts w:hint="eastAsia"/>
          <w:rtl/>
        </w:rPr>
        <w:t>ועד</w:t>
      </w:r>
      <w:r w:rsidRPr="003730D8">
        <w:rPr>
          <w:rtl/>
        </w:rPr>
        <w:t xml:space="preserve"> </w:t>
      </w:r>
      <w:r w:rsidRPr="003730D8">
        <w:rPr>
          <w:rFonts w:hint="eastAsia"/>
          <w:rtl/>
        </w:rPr>
        <w:t>מנהל</w:t>
      </w:r>
      <w:r w:rsidRPr="003730D8">
        <w:rPr>
          <w:rFonts w:hint="cs"/>
          <w:rtl/>
        </w:rPr>
        <w:t>", שבעצם קיומו מהווה מעין מועצת מנהלים לרשות המס</w:t>
      </w:r>
      <w:r w:rsidRPr="003730D8">
        <w:rPr>
          <w:rtl/>
        </w:rPr>
        <w:t xml:space="preserve">. </w:t>
      </w:r>
      <w:r w:rsidRPr="003730D8">
        <w:rPr>
          <w:rFonts w:hint="eastAsia"/>
          <w:rtl/>
        </w:rPr>
        <w:t>ב</w:t>
      </w:r>
      <w:r w:rsidRPr="003730D8">
        <w:rPr>
          <w:rtl/>
        </w:rPr>
        <w:t xml:space="preserve">-26 מתוך 44 מערכי המס </w:t>
      </w:r>
      <w:r w:rsidRPr="003730D8">
        <w:rPr>
          <w:rFonts w:hint="eastAsia"/>
          <w:rtl/>
        </w:rPr>
        <w:t>מערכת</w:t>
      </w:r>
      <w:r w:rsidRPr="003730D8">
        <w:rPr>
          <w:rtl/>
        </w:rPr>
        <w:t xml:space="preserve"> המכס פועלת בנפרד</w:t>
      </w:r>
      <w:r w:rsidRPr="003730D8">
        <w:rPr>
          <w:rFonts w:hint="cs"/>
          <w:rtl/>
        </w:rPr>
        <w:t>,</w:t>
      </w:r>
      <w:r w:rsidRPr="003730D8">
        <w:rPr>
          <w:rtl/>
        </w:rPr>
        <w:t xml:space="preserve"> ואיננה חלק ממערכת המס.</w:t>
      </w:r>
    </w:p>
    <w:p w:rsidR="00C47681" w:rsidRPr="003730D8" w:rsidP="00167CB4" w14:paraId="37FF9000" w14:textId="77777777">
      <w:pPr>
        <w:pStyle w:val="73414"/>
        <w:rPr>
          <w:rtl/>
        </w:rPr>
      </w:pPr>
      <w:r w:rsidRPr="003730D8">
        <w:rPr>
          <w:rFonts w:hint="eastAsia"/>
          <w:rtl/>
        </w:rPr>
        <w:t>מצבת</w:t>
      </w:r>
      <w:r w:rsidRPr="003730D8">
        <w:rPr>
          <w:rtl/>
        </w:rPr>
        <w:t xml:space="preserve"> </w:t>
      </w:r>
      <w:r w:rsidRPr="003730D8">
        <w:rPr>
          <w:rFonts w:hint="eastAsia"/>
          <w:rtl/>
        </w:rPr>
        <w:t>עובדי</w:t>
      </w:r>
      <w:r w:rsidRPr="003730D8">
        <w:rPr>
          <w:rtl/>
        </w:rPr>
        <w:t xml:space="preserve"> </w:t>
      </w:r>
      <w:r w:rsidRPr="003730D8">
        <w:rPr>
          <w:rFonts w:hint="eastAsia"/>
          <w:rtl/>
        </w:rPr>
        <w:t>מס</w:t>
      </w:r>
      <w:r w:rsidRPr="003730D8">
        <w:rPr>
          <w:rtl/>
        </w:rPr>
        <w:t xml:space="preserve"> </w:t>
      </w:r>
      <w:r w:rsidRPr="003730D8">
        <w:rPr>
          <w:rFonts w:hint="eastAsia"/>
          <w:rtl/>
        </w:rPr>
        <w:t>הכנסה</w:t>
      </w:r>
      <w:r w:rsidRPr="003730D8">
        <w:rPr>
          <w:rtl/>
        </w:rPr>
        <w:t xml:space="preserve"> </w:t>
      </w:r>
      <w:r w:rsidRPr="003730D8">
        <w:rPr>
          <w:rFonts w:hint="eastAsia"/>
          <w:rtl/>
        </w:rPr>
        <w:t>ומיסוי</w:t>
      </w:r>
      <w:r w:rsidRPr="003730D8">
        <w:rPr>
          <w:rtl/>
        </w:rPr>
        <w:t xml:space="preserve"> </w:t>
      </w:r>
      <w:r w:rsidRPr="003730D8">
        <w:rPr>
          <w:rFonts w:hint="eastAsia"/>
          <w:rtl/>
        </w:rPr>
        <w:t>מקרקעין</w:t>
      </w:r>
    </w:p>
    <w:p w:rsidR="00C47681" w:rsidRPr="003730D8" w:rsidP="009D44E6" w14:paraId="6244190E" w14:textId="77777777">
      <w:pPr>
        <w:pStyle w:val="7392"/>
        <w:rPr>
          <w:rtl/>
        </w:rPr>
      </w:pPr>
      <w:r w:rsidRPr="003730D8">
        <w:rPr>
          <w:rFonts w:hint="eastAsia"/>
          <w:rtl/>
        </w:rPr>
        <w:t>בשנת</w:t>
      </w:r>
      <w:r w:rsidRPr="003730D8">
        <w:rPr>
          <w:rtl/>
        </w:rPr>
        <w:t xml:space="preserve"> 2017 </w:t>
      </w:r>
      <w:r w:rsidRPr="003730D8">
        <w:rPr>
          <w:rFonts w:hint="eastAsia"/>
          <w:rtl/>
        </w:rPr>
        <w:t>הגישה</w:t>
      </w:r>
      <w:r w:rsidRPr="003730D8">
        <w:rPr>
          <w:rtl/>
        </w:rPr>
        <w:t xml:space="preserve"> </w:t>
      </w:r>
      <w:r w:rsidRPr="003730D8">
        <w:rPr>
          <w:rFonts w:hint="eastAsia"/>
          <w:rtl/>
        </w:rPr>
        <w:t>ועדה</w:t>
      </w:r>
      <w:r w:rsidRPr="003730D8">
        <w:rPr>
          <w:rtl/>
        </w:rPr>
        <w:t xml:space="preserve"> </w:t>
      </w:r>
      <w:r w:rsidRPr="003730D8">
        <w:rPr>
          <w:rFonts w:hint="eastAsia"/>
          <w:rtl/>
        </w:rPr>
        <w:t>מקצועית</w:t>
      </w:r>
      <w:r>
        <w:rPr>
          <w:rStyle w:val="FootnoteReference0"/>
          <w:rFonts w:ascii="Arial" w:hAnsi="Arial"/>
          <w:rtl/>
        </w:rPr>
        <w:footnoteReference w:id="115"/>
      </w:r>
      <w:r w:rsidRPr="003730D8">
        <w:rPr>
          <w:rFonts w:hint="cs"/>
          <w:rtl/>
        </w:rPr>
        <w:t xml:space="preserve"> </w:t>
      </w:r>
      <w:r w:rsidRPr="003730D8">
        <w:rPr>
          <w:rFonts w:hint="eastAsia"/>
          <w:rtl/>
        </w:rPr>
        <w:t>למנהל</w:t>
      </w:r>
      <w:r w:rsidRPr="003730D8">
        <w:rPr>
          <w:rtl/>
        </w:rPr>
        <w:t xml:space="preserve"> </w:t>
      </w:r>
      <w:r w:rsidRPr="003730D8">
        <w:rPr>
          <w:rFonts w:hint="eastAsia"/>
          <w:rtl/>
        </w:rPr>
        <w:t>הרשות</w:t>
      </w:r>
      <w:r w:rsidRPr="003730D8">
        <w:rPr>
          <w:rtl/>
        </w:rPr>
        <w:t xml:space="preserve"> </w:t>
      </w:r>
      <w:r w:rsidRPr="003730D8">
        <w:rPr>
          <w:rFonts w:hint="eastAsia"/>
          <w:rtl/>
        </w:rPr>
        <w:t>דאז</w:t>
      </w:r>
      <w:r w:rsidRPr="003730D8">
        <w:rPr>
          <w:rtl/>
        </w:rPr>
        <w:t xml:space="preserve"> </w:t>
      </w:r>
      <w:r w:rsidRPr="003730D8">
        <w:rPr>
          <w:rFonts w:hint="eastAsia"/>
          <w:rtl/>
        </w:rPr>
        <w:t>דוח</w:t>
      </w:r>
      <w:r w:rsidRPr="003730D8">
        <w:rPr>
          <w:rtl/>
        </w:rPr>
        <w:t xml:space="preserve"> בנושא שיוך תיקי מס למשרדי השומה, </w:t>
      </w:r>
      <w:r w:rsidRPr="003730D8">
        <w:rPr>
          <w:rFonts w:hint="cs"/>
          <w:rtl/>
        </w:rPr>
        <w:t>ו</w:t>
      </w:r>
      <w:r w:rsidRPr="003730D8">
        <w:rPr>
          <w:rtl/>
        </w:rPr>
        <w:t>בו נבחנה</w:t>
      </w:r>
      <w:r w:rsidRPr="003730D8">
        <w:rPr>
          <w:rFonts w:hint="cs"/>
          <w:rtl/>
        </w:rPr>
        <w:t>,</w:t>
      </w:r>
      <w:r w:rsidRPr="003730D8">
        <w:rPr>
          <w:rtl/>
        </w:rPr>
        <w:t xml:space="preserve"> בין היתר, מצבת מפקחי המס </w:t>
      </w:r>
      <w:r w:rsidRPr="003730D8">
        <w:rPr>
          <w:rFonts w:hint="cs"/>
          <w:rtl/>
        </w:rPr>
        <w:t>שנדרשה</w:t>
      </w:r>
      <w:r w:rsidRPr="003730D8">
        <w:rPr>
          <w:rtl/>
        </w:rPr>
        <w:t xml:space="preserve"> אז בכלל משרדי השומה. ה</w:t>
      </w:r>
      <w:r w:rsidRPr="003730D8">
        <w:rPr>
          <w:rFonts w:hint="cs"/>
          <w:rtl/>
        </w:rPr>
        <w:t>ו</w:t>
      </w:r>
      <w:r w:rsidRPr="003730D8">
        <w:rPr>
          <w:rtl/>
        </w:rPr>
        <w:t xml:space="preserve">ועדה קבעה כי נכון לאותו מועד הכמות המומלצת </w:t>
      </w:r>
      <w:r w:rsidRPr="003730D8">
        <w:rPr>
          <w:rFonts w:hint="cs"/>
          <w:rtl/>
        </w:rPr>
        <w:t>הייתה</w:t>
      </w:r>
      <w:r w:rsidRPr="003730D8">
        <w:rPr>
          <w:rtl/>
        </w:rPr>
        <w:t xml:space="preserve"> 598 עובדים. </w:t>
      </w:r>
      <w:r w:rsidRPr="003730D8">
        <w:rPr>
          <w:rFonts w:hint="cs"/>
          <w:rtl/>
        </w:rPr>
        <w:t xml:space="preserve">להלן בלוח </w:t>
      </w:r>
      <w:r>
        <w:rPr>
          <w:rFonts w:hint="cs"/>
          <w:rtl/>
        </w:rPr>
        <w:t>48</w:t>
      </w:r>
      <w:r w:rsidRPr="003730D8">
        <w:rPr>
          <w:rFonts w:hint="cs"/>
          <w:rtl/>
        </w:rPr>
        <w:t xml:space="preserve"> מוצגים נתונים על מצבת מפקחי המס ברשות המיסים בשנים 2012 - 2021.</w:t>
      </w:r>
    </w:p>
    <w:p w:rsidR="00C47681" w:rsidRPr="00B33014" w:rsidP="00B33014" w14:paraId="69820BBE" w14:textId="4E81829D">
      <w:pPr>
        <w:pStyle w:val="734"/>
        <w:rPr>
          <w:rtl/>
        </w:rPr>
      </w:pPr>
      <w:r w:rsidRPr="00B33014">
        <w:rPr>
          <w:rFonts w:hint="cs"/>
          <w:b w:val="0"/>
          <w:bCs w:val="0"/>
          <w:rtl/>
        </w:rPr>
        <w:t>לוח 48:</w:t>
      </w:r>
      <w:r w:rsidRPr="00B33014">
        <w:rPr>
          <w:rFonts w:hint="cs"/>
          <w:rtl/>
        </w:rPr>
        <w:t xml:space="preserve"> מצבת מפקחי המס ברשות המיסים, 2012 - 2021</w:t>
      </w:r>
    </w:p>
    <w:tbl>
      <w:tblPr>
        <w:bidiVisual/>
        <w:tblW w:w="7354" w:type="dxa"/>
        <w:tblInd w:w="386" w:type="dxa"/>
        <w:tblBorders>
          <w:left w:val="single" w:sz="4" w:space="0" w:color="auto"/>
          <w:right w:val="single" w:sz="4" w:space="0" w:color="auto"/>
          <w:insideV w:val="single" w:sz="4" w:space="0" w:color="auto"/>
        </w:tblBorders>
        <w:shd w:val="clear" w:color="auto" w:fill="F0F8F9"/>
        <w:tblCellMar>
          <w:left w:w="0" w:type="dxa"/>
          <w:right w:w="0" w:type="dxa"/>
        </w:tblCellMar>
        <w:tblLook w:val="04A0"/>
      </w:tblPr>
      <w:tblGrid>
        <w:gridCol w:w="981"/>
        <w:gridCol w:w="988"/>
        <w:gridCol w:w="1276"/>
        <w:gridCol w:w="992"/>
        <w:gridCol w:w="992"/>
        <w:gridCol w:w="1045"/>
        <w:gridCol w:w="1080"/>
      </w:tblGrid>
      <w:tr w14:paraId="7F71545B" w14:textId="77777777" w:rsidTr="00B33014">
        <w:tblPrEx>
          <w:tblW w:w="7354" w:type="dxa"/>
          <w:tblInd w:w="386" w:type="dxa"/>
          <w:tblBorders>
            <w:left w:val="single" w:sz="4" w:space="0" w:color="auto"/>
            <w:right w:val="single" w:sz="4" w:space="0" w:color="auto"/>
            <w:insideV w:val="single" w:sz="4" w:space="0" w:color="auto"/>
          </w:tblBorders>
          <w:shd w:val="clear" w:color="auto" w:fill="F0F8F9"/>
          <w:tblCellMar>
            <w:left w:w="0" w:type="dxa"/>
            <w:right w:w="0" w:type="dxa"/>
          </w:tblCellMar>
          <w:tblLook w:val="04A0"/>
        </w:tblPrEx>
        <w:trPr>
          <w:trHeight w:val="285"/>
        </w:trPr>
        <w:tc>
          <w:tcPr>
            <w:tcW w:w="981" w:type="dxa"/>
            <w:shd w:val="clear" w:color="auto" w:fill="C8DCE4"/>
            <w:noWrap/>
            <w:tcMar>
              <w:top w:w="0" w:type="dxa"/>
              <w:left w:w="108" w:type="dxa"/>
              <w:bottom w:w="0" w:type="dxa"/>
              <w:right w:w="108" w:type="dxa"/>
            </w:tcMar>
            <w:vAlign w:val="bottom"/>
            <w:hideMark/>
          </w:tcPr>
          <w:p w:rsidR="00C47681" w:rsidRPr="00B33014" w:rsidP="00B33014" w14:paraId="3D097A2D" w14:textId="77777777">
            <w:pPr>
              <w:pStyle w:val="73R"/>
              <w:rPr>
                <w:b/>
                <w:bCs/>
                <w:rtl/>
              </w:rPr>
            </w:pPr>
            <w:r w:rsidRPr="00B33014">
              <w:rPr>
                <w:b/>
                <w:bCs/>
                <w:rtl/>
              </w:rPr>
              <w:t>שנה</w:t>
            </w:r>
          </w:p>
        </w:tc>
        <w:tc>
          <w:tcPr>
            <w:tcW w:w="988" w:type="dxa"/>
            <w:shd w:val="clear" w:color="auto" w:fill="C8DCE4"/>
            <w:noWrap/>
            <w:tcMar>
              <w:top w:w="0" w:type="dxa"/>
              <w:left w:w="108" w:type="dxa"/>
              <w:bottom w:w="0" w:type="dxa"/>
              <w:right w:w="108" w:type="dxa"/>
            </w:tcMar>
            <w:vAlign w:val="bottom"/>
            <w:hideMark/>
          </w:tcPr>
          <w:p w:rsidR="00C47681" w:rsidRPr="00B33014" w:rsidP="00B33014" w14:paraId="2FA0D762" w14:textId="77777777">
            <w:pPr>
              <w:pStyle w:val="73R"/>
              <w:rPr>
                <w:b/>
                <w:bCs/>
              </w:rPr>
            </w:pPr>
            <w:r w:rsidRPr="00B33014">
              <w:rPr>
                <w:b/>
                <w:bCs/>
                <w:rtl/>
              </w:rPr>
              <w:t>מפקחים שעברו לחוליות אחרות</w:t>
            </w:r>
            <w:r>
              <w:rPr>
                <w:rStyle w:val="FootnoteReference0"/>
                <w:rFonts w:ascii="David" w:hAnsi="David"/>
                <w:b/>
                <w:bCs/>
                <w:rtl/>
              </w:rPr>
              <w:footnoteReference w:id="116"/>
            </w:r>
          </w:p>
        </w:tc>
        <w:tc>
          <w:tcPr>
            <w:tcW w:w="1276" w:type="dxa"/>
            <w:shd w:val="clear" w:color="auto" w:fill="C8DCE4"/>
            <w:noWrap/>
            <w:tcMar>
              <w:top w:w="0" w:type="dxa"/>
              <w:left w:w="108" w:type="dxa"/>
              <w:bottom w:w="0" w:type="dxa"/>
              <w:right w:w="108" w:type="dxa"/>
            </w:tcMar>
            <w:vAlign w:val="bottom"/>
            <w:hideMark/>
          </w:tcPr>
          <w:p w:rsidR="00C47681" w:rsidRPr="00B33014" w:rsidP="00B33014" w14:paraId="48738592" w14:textId="77777777">
            <w:pPr>
              <w:pStyle w:val="73R"/>
              <w:rPr>
                <w:b/>
                <w:bCs/>
                <w:rtl/>
              </w:rPr>
            </w:pPr>
            <w:r w:rsidRPr="00B33014">
              <w:rPr>
                <w:b/>
                <w:bCs/>
                <w:rtl/>
              </w:rPr>
              <w:t>מפקח מס הכנסה</w:t>
            </w:r>
          </w:p>
        </w:tc>
        <w:tc>
          <w:tcPr>
            <w:tcW w:w="992" w:type="dxa"/>
            <w:shd w:val="clear" w:color="auto" w:fill="C8DCE4"/>
            <w:noWrap/>
            <w:tcMar>
              <w:top w:w="0" w:type="dxa"/>
              <w:left w:w="108" w:type="dxa"/>
              <w:bottom w:w="0" w:type="dxa"/>
              <w:right w:w="108" w:type="dxa"/>
            </w:tcMar>
            <w:vAlign w:val="bottom"/>
            <w:hideMark/>
          </w:tcPr>
          <w:p w:rsidR="00C47681" w:rsidRPr="00B33014" w:rsidP="00B33014" w14:paraId="12D80A02" w14:textId="77777777">
            <w:pPr>
              <w:pStyle w:val="73R"/>
              <w:rPr>
                <w:b/>
                <w:bCs/>
                <w:rtl/>
              </w:rPr>
            </w:pPr>
            <w:r w:rsidRPr="00B33014">
              <w:rPr>
                <w:b/>
                <w:bCs/>
                <w:rtl/>
              </w:rPr>
              <w:t>מפקח מסמ"ק</w:t>
            </w:r>
          </w:p>
        </w:tc>
        <w:tc>
          <w:tcPr>
            <w:tcW w:w="992" w:type="dxa"/>
            <w:shd w:val="clear" w:color="auto" w:fill="C8DCE4"/>
            <w:noWrap/>
            <w:tcMar>
              <w:top w:w="0" w:type="dxa"/>
              <w:left w:w="108" w:type="dxa"/>
              <w:bottom w:w="0" w:type="dxa"/>
              <w:right w:w="108" w:type="dxa"/>
            </w:tcMar>
            <w:vAlign w:val="bottom"/>
            <w:hideMark/>
          </w:tcPr>
          <w:p w:rsidR="00C47681" w:rsidRPr="00B33014" w:rsidP="00B33014" w14:paraId="1F39A645" w14:textId="0DA50907">
            <w:pPr>
              <w:pStyle w:val="73R"/>
              <w:rPr>
                <w:b/>
                <w:bCs/>
                <w:rtl/>
              </w:rPr>
            </w:pPr>
            <w:r w:rsidRPr="00B33014">
              <w:rPr>
                <w:rFonts w:hint="cs"/>
                <w:b/>
                <w:bCs/>
                <w:rtl/>
              </w:rPr>
              <w:t>מפקח</w:t>
            </w:r>
            <w:r w:rsidR="00B33014">
              <w:rPr>
                <w:b/>
                <w:bCs/>
              </w:rPr>
              <w:t xml:space="preserve"> </w:t>
            </w:r>
            <w:r w:rsidRPr="00B33014">
              <w:rPr>
                <w:b/>
                <w:bCs/>
                <w:rtl/>
              </w:rPr>
              <w:t>ניכויים</w:t>
            </w:r>
          </w:p>
        </w:tc>
        <w:tc>
          <w:tcPr>
            <w:tcW w:w="1045" w:type="dxa"/>
            <w:shd w:val="clear" w:color="auto" w:fill="C8DCE4"/>
            <w:noWrap/>
            <w:tcMar>
              <w:top w:w="0" w:type="dxa"/>
              <w:left w:w="108" w:type="dxa"/>
              <w:bottom w:w="0" w:type="dxa"/>
              <w:right w:w="108" w:type="dxa"/>
            </w:tcMar>
            <w:vAlign w:val="bottom"/>
            <w:hideMark/>
          </w:tcPr>
          <w:p w:rsidR="00C47681" w:rsidRPr="00B33014" w:rsidP="00B33014" w14:paraId="4E68802A" w14:textId="7B37FC05">
            <w:pPr>
              <w:pStyle w:val="73R"/>
              <w:rPr>
                <w:b/>
                <w:bCs/>
                <w:rtl/>
              </w:rPr>
            </w:pPr>
            <w:r w:rsidRPr="00B33014">
              <w:rPr>
                <w:rFonts w:hint="cs"/>
                <w:b/>
                <w:bCs/>
                <w:rtl/>
              </w:rPr>
              <w:t>מפקחים</w:t>
            </w:r>
            <w:r w:rsidRPr="00B33014" w:rsidR="00B33014">
              <w:rPr>
                <w:b/>
                <w:bCs/>
              </w:rPr>
              <w:t xml:space="preserve"> </w:t>
            </w:r>
            <w:r w:rsidRPr="00B33014">
              <w:rPr>
                <w:rFonts w:hint="cs"/>
                <w:b/>
                <w:bCs/>
                <w:rtl/>
              </w:rPr>
              <w:t>ב</w:t>
            </w:r>
            <w:r w:rsidRPr="00B33014">
              <w:rPr>
                <w:b/>
                <w:bCs/>
                <w:rtl/>
              </w:rPr>
              <w:t>מוקד פיצויים</w:t>
            </w:r>
            <w:r w:rsidRPr="00B33014">
              <w:rPr>
                <w:rFonts w:hint="cs"/>
                <w:b/>
                <w:bCs/>
                <w:rtl/>
              </w:rPr>
              <w:t xml:space="preserve"> מענקי קורונה</w:t>
            </w:r>
          </w:p>
        </w:tc>
        <w:tc>
          <w:tcPr>
            <w:tcW w:w="1080" w:type="dxa"/>
            <w:shd w:val="clear" w:color="auto" w:fill="C8DCE4"/>
            <w:vAlign w:val="bottom"/>
          </w:tcPr>
          <w:p w:rsidR="00C47681" w:rsidRPr="00B33014" w:rsidP="00B33014" w14:paraId="1A09A7A6" w14:textId="00868B5B">
            <w:pPr>
              <w:pStyle w:val="73R"/>
              <w:rPr>
                <w:b/>
                <w:bCs/>
                <w:rtl/>
              </w:rPr>
            </w:pPr>
            <w:r>
              <w:rPr>
                <w:rFonts w:hint="cs"/>
                <w:b/>
                <w:bCs/>
                <w:rtl/>
              </w:rPr>
              <w:t>סך הכול</w:t>
            </w:r>
          </w:p>
        </w:tc>
      </w:tr>
      <w:tr w14:paraId="0B72E62A"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39BE2B15" w14:textId="77777777">
            <w:pPr>
              <w:pStyle w:val="73R"/>
              <w:rPr>
                <w:rtl/>
              </w:rPr>
            </w:pPr>
            <w:r w:rsidRPr="00DE21A7">
              <w:t>2012</w:t>
            </w:r>
          </w:p>
        </w:tc>
        <w:tc>
          <w:tcPr>
            <w:tcW w:w="988" w:type="dxa"/>
            <w:shd w:val="clear" w:color="auto" w:fill="DFECEF"/>
            <w:noWrap/>
            <w:tcMar>
              <w:top w:w="0" w:type="dxa"/>
              <w:left w:w="108" w:type="dxa"/>
              <w:bottom w:w="0" w:type="dxa"/>
              <w:right w:w="108" w:type="dxa"/>
            </w:tcMar>
            <w:vAlign w:val="bottom"/>
            <w:hideMark/>
          </w:tcPr>
          <w:p w:rsidR="00C47681" w:rsidRPr="00DE21A7" w:rsidP="00B33014" w14:paraId="4F87A091" w14:textId="77777777">
            <w:pPr>
              <w:pStyle w:val="73R"/>
              <w:rPr>
                <w:rtl/>
              </w:rPr>
            </w:pPr>
            <w:r w:rsidRPr="00DE21A7">
              <w:t> </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2127AFA6" w14:textId="77777777">
            <w:pPr>
              <w:pStyle w:val="73R"/>
              <w:rPr>
                <w:rtl/>
              </w:rPr>
            </w:pPr>
            <w:r w:rsidRPr="00DE21A7">
              <w:t>467</w:t>
            </w:r>
          </w:p>
        </w:tc>
        <w:tc>
          <w:tcPr>
            <w:tcW w:w="992" w:type="dxa"/>
            <w:shd w:val="clear" w:color="auto" w:fill="DFECEF"/>
            <w:noWrap/>
            <w:tcMar>
              <w:top w:w="0" w:type="dxa"/>
              <w:left w:w="108" w:type="dxa"/>
              <w:bottom w:w="0" w:type="dxa"/>
              <w:right w:w="108" w:type="dxa"/>
            </w:tcMar>
            <w:vAlign w:val="bottom"/>
            <w:hideMark/>
          </w:tcPr>
          <w:p w:rsidR="00C47681" w:rsidRPr="00DE21A7" w:rsidP="00B33014" w14:paraId="0A8A2609" w14:textId="77777777">
            <w:pPr>
              <w:pStyle w:val="73R"/>
              <w:rPr>
                <w:rtl/>
              </w:rPr>
            </w:pPr>
            <w:r w:rsidRPr="00DE21A7">
              <w:t>149</w:t>
            </w:r>
          </w:p>
        </w:tc>
        <w:tc>
          <w:tcPr>
            <w:tcW w:w="992" w:type="dxa"/>
            <w:shd w:val="clear" w:color="auto" w:fill="DFECEF"/>
            <w:noWrap/>
            <w:tcMar>
              <w:top w:w="0" w:type="dxa"/>
              <w:left w:w="108" w:type="dxa"/>
              <w:bottom w:w="0" w:type="dxa"/>
              <w:right w:w="108" w:type="dxa"/>
            </w:tcMar>
            <w:vAlign w:val="bottom"/>
            <w:hideMark/>
          </w:tcPr>
          <w:p w:rsidR="00C47681" w:rsidRPr="00DE21A7" w:rsidP="00B33014" w14:paraId="70E1D99E" w14:textId="77777777">
            <w:pPr>
              <w:pStyle w:val="73R"/>
            </w:pPr>
            <w:r w:rsidRPr="00DE21A7">
              <w:t> </w:t>
            </w:r>
          </w:p>
        </w:tc>
        <w:tc>
          <w:tcPr>
            <w:tcW w:w="1045" w:type="dxa"/>
            <w:shd w:val="clear" w:color="auto" w:fill="DFECEF"/>
            <w:noWrap/>
            <w:tcMar>
              <w:top w:w="0" w:type="dxa"/>
              <w:left w:w="108" w:type="dxa"/>
              <w:bottom w:w="0" w:type="dxa"/>
              <w:right w:w="108" w:type="dxa"/>
            </w:tcMar>
            <w:vAlign w:val="bottom"/>
            <w:hideMark/>
          </w:tcPr>
          <w:p w:rsidR="00C47681" w:rsidRPr="00DE21A7" w:rsidP="00B33014" w14:paraId="23668500" w14:textId="77777777">
            <w:pPr>
              <w:pStyle w:val="73R"/>
            </w:pPr>
            <w:r w:rsidRPr="00DE21A7">
              <w:t> </w:t>
            </w:r>
          </w:p>
        </w:tc>
        <w:tc>
          <w:tcPr>
            <w:tcW w:w="1080" w:type="dxa"/>
            <w:shd w:val="clear" w:color="auto" w:fill="DFECEF"/>
            <w:vAlign w:val="center"/>
          </w:tcPr>
          <w:p w:rsidR="00C47681" w:rsidRPr="00DE21A7" w:rsidP="00B33014" w14:paraId="2F091B8E" w14:textId="77777777">
            <w:pPr>
              <w:pStyle w:val="73R"/>
              <w:rPr>
                <w:rFonts w:asciiTheme="minorHAnsi" w:hAnsiTheme="minorHAnsi"/>
              </w:rPr>
            </w:pPr>
            <w:r w:rsidRPr="00DE21A7">
              <w:rPr>
                <w:rFonts w:ascii="Arial" w:hAnsi="Arial" w:hint="cs"/>
                <w:color w:val="000000"/>
              </w:rPr>
              <w:t>616</w:t>
            </w:r>
          </w:p>
        </w:tc>
      </w:tr>
      <w:tr w14:paraId="5B5DF6AC"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51F488FD" w14:textId="77777777">
            <w:pPr>
              <w:pStyle w:val="73R"/>
            </w:pPr>
            <w:r w:rsidRPr="00DE21A7">
              <w:t>2013</w:t>
            </w:r>
          </w:p>
        </w:tc>
        <w:tc>
          <w:tcPr>
            <w:tcW w:w="988" w:type="dxa"/>
            <w:shd w:val="clear" w:color="auto" w:fill="F0F8F9"/>
            <w:noWrap/>
            <w:tcMar>
              <w:top w:w="0" w:type="dxa"/>
              <w:left w:w="108" w:type="dxa"/>
              <w:bottom w:w="0" w:type="dxa"/>
              <w:right w:w="108" w:type="dxa"/>
            </w:tcMar>
            <w:vAlign w:val="bottom"/>
            <w:hideMark/>
          </w:tcPr>
          <w:p w:rsidR="00C47681" w:rsidRPr="00DE21A7" w:rsidP="00B33014" w14:paraId="2D382070" w14:textId="77777777">
            <w:pPr>
              <w:pStyle w:val="73R"/>
            </w:pPr>
            <w:r w:rsidRPr="00DE21A7">
              <w:t> </w:t>
            </w:r>
          </w:p>
        </w:tc>
        <w:tc>
          <w:tcPr>
            <w:tcW w:w="1276" w:type="dxa"/>
            <w:shd w:val="clear" w:color="auto" w:fill="F0F8F9"/>
            <w:noWrap/>
            <w:tcMar>
              <w:top w:w="0" w:type="dxa"/>
              <w:left w:w="108" w:type="dxa"/>
              <w:bottom w:w="0" w:type="dxa"/>
              <w:right w:w="108" w:type="dxa"/>
            </w:tcMar>
            <w:vAlign w:val="bottom"/>
            <w:hideMark/>
          </w:tcPr>
          <w:p w:rsidR="00C47681" w:rsidRPr="00DE21A7" w:rsidP="00B33014" w14:paraId="5D4129F3" w14:textId="77777777">
            <w:pPr>
              <w:pStyle w:val="73R"/>
            </w:pPr>
            <w:r w:rsidRPr="00DE21A7">
              <w:t>537</w:t>
            </w:r>
          </w:p>
        </w:tc>
        <w:tc>
          <w:tcPr>
            <w:tcW w:w="992" w:type="dxa"/>
            <w:shd w:val="clear" w:color="auto" w:fill="F0F8F9"/>
            <w:noWrap/>
            <w:tcMar>
              <w:top w:w="0" w:type="dxa"/>
              <w:left w:w="108" w:type="dxa"/>
              <w:bottom w:w="0" w:type="dxa"/>
              <w:right w:w="108" w:type="dxa"/>
            </w:tcMar>
            <w:vAlign w:val="bottom"/>
            <w:hideMark/>
          </w:tcPr>
          <w:p w:rsidR="00C47681" w:rsidRPr="00DE21A7" w:rsidP="00B33014" w14:paraId="27F33123" w14:textId="77777777">
            <w:pPr>
              <w:pStyle w:val="73R"/>
            </w:pPr>
            <w:r w:rsidRPr="00DE21A7">
              <w:t>142</w:t>
            </w:r>
          </w:p>
        </w:tc>
        <w:tc>
          <w:tcPr>
            <w:tcW w:w="992" w:type="dxa"/>
            <w:shd w:val="clear" w:color="auto" w:fill="F0F8F9"/>
            <w:noWrap/>
            <w:tcMar>
              <w:top w:w="0" w:type="dxa"/>
              <w:left w:w="108" w:type="dxa"/>
              <w:bottom w:w="0" w:type="dxa"/>
              <w:right w:w="108" w:type="dxa"/>
            </w:tcMar>
            <w:vAlign w:val="bottom"/>
            <w:hideMark/>
          </w:tcPr>
          <w:p w:rsidR="00C47681" w:rsidRPr="00DE21A7" w:rsidP="00B33014" w14:paraId="37B0C7BC" w14:textId="77777777">
            <w:pPr>
              <w:pStyle w:val="73R"/>
            </w:pPr>
            <w:r w:rsidRPr="00DE21A7">
              <w:t> </w:t>
            </w:r>
          </w:p>
        </w:tc>
        <w:tc>
          <w:tcPr>
            <w:tcW w:w="1045" w:type="dxa"/>
            <w:shd w:val="clear" w:color="auto" w:fill="F0F8F9"/>
            <w:noWrap/>
            <w:tcMar>
              <w:top w:w="0" w:type="dxa"/>
              <w:left w:w="108" w:type="dxa"/>
              <w:bottom w:w="0" w:type="dxa"/>
              <w:right w:w="108" w:type="dxa"/>
            </w:tcMar>
            <w:vAlign w:val="bottom"/>
            <w:hideMark/>
          </w:tcPr>
          <w:p w:rsidR="00C47681" w:rsidRPr="00DE21A7" w:rsidP="00B33014" w14:paraId="13EB3DBC" w14:textId="77777777">
            <w:pPr>
              <w:pStyle w:val="73R"/>
            </w:pPr>
            <w:r w:rsidRPr="00DE21A7">
              <w:t> </w:t>
            </w:r>
          </w:p>
        </w:tc>
        <w:tc>
          <w:tcPr>
            <w:tcW w:w="1080" w:type="dxa"/>
            <w:shd w:val="clear" w:color="auto" w:fill="F0F8F9"/>
            <w:vAlign w:val="center"/>
          </w:tcPr>
          <w:p w:rsidR="00C47681" w:rsidRPr="00DE21A7" w:rsidP="00B33014" w14:paraId="42ABFEE2" w14:textId="77777777">
            <w:pPr>
              <w:pStyle w:val="73R"/>
            </w:pPr>
            <w:r w:rsidRPr="00DE21A7">
              <w:rPr>
                <w:rFonts w:ascii="Arial" w:hAnsi="Arial" w:hint="cs"/>
                <w:color w:val="000000"/>
              </w:rPr>
              <w:t>679</w:t>
            </w:r>
          </w:p>
        </w:tc>
      </w:tr>
      <w:tr w14:paraId="6F00BE99"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3ECD04C5" w14:textId="77777777">
            <w:pPr>
              <w:pStyle w:val="73R"/>
            </w:pPr>
            <w:r w:rsidRPr="00DE21A7">
              <w:t>2014</w:t>
            </w:r>
          </w:p>
        </w:tc>
        <w:tc>
          <w:tcPr>
            <w:tcW w:w="988" w:type="dxa"/>
            <w:shd w:val="clear" w:color="auto" w:fill="DFECEF"/>
            <w:noWrap/>
            <w:tcMar>
              <w:top w:w="0" w:type="dxa"/>
              <w:left w:w="108" w:type="dxa"/>
              <w:bottom w:w="0" w:type="dxa"/>
              <w:right w:w="108" w:type="dxa"/>
            </w:tcMar>
            <w:vAlign w:val="bottom"/>
            <w:hideMark/>
          </w:tcPr>
          <w:p w:rsidR="00C47681" w:rsidRPr="00DE21A7" w:rsidP="00B33014" w14:paraId="5A3CBCB3" w14:textId="77777777">
            <w:pPr>
              <w:pStyle w:val="73R"/>
            </w:pPr>
            <w:r w:rsidRPr="00DE21A7">
              <w:t> </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672015A3" w14:textId="77777777">
            <w:pPr>
              <w:pStyle w:val="73R"/>
            </w:pPr>
            <w:r w:rsidRPr="00DE21A7">
              <w:t>496</w:t>
            </w:r>
          </w:p>
        </w:tc>
        <w:tc>
          <w:tcPr>
            <w:tcW w:w="992" w:type="dxa"/>
            <w:shd w:val="clear" w:color="auto" w:fill="DFECEF"/>
            <w:noWrap/>
            <w:tcMar>
              <w:top w:w="0" w:type="dxa"/>
              <w:left w:w="108" w:type="dxa"/>
              <w:bottom w:w="0" w:type="dxa"/>
              <w:right w:w="108" w:type="dxa"/>
            </w:tcMar>
            <w:vAlign w:val="bottom"/>
            <w:hideMark/>
          </w:tcPr>
          <w:p w:rsidR="00C47681" w:rsidRPr="00DE21A7" w:rsidP="00B33014" w14:paraId="54EAFCA8" w14:textId="77777777">
            <w:pPr>
              <w:pStyle w:val="73R"/>
            </w:pPr>
            <w:r w:rsidRPr="00DE21A7">
              <w:t>133</w:t>
            </w:r>
          </w:p>
        </w:tc>
        <w:tc>
          <w:tcPr>
            <w:tcW w:w="992" w:type="dxa"/>
            <w:shd w:val="clear" w:color="auto" w:fill="DFECEF"/>
            <w:noWrap/>
            <w:tcMar>
              <w:top w:w="0" w:type="dxa"/>
              <w:left w:w="108" w:type="dxa"/>
              <w:bottom w:w="0" w:type="dxa"/>
              <w:right w:w="108" w:type="dxa"/>
            </w:tcMar>
            <w:vAlign w:val="bottom"/>
            <w:hideMark/>
          </w:tcPr>
          <w:p w:rsidR="00C47681" w:rsidRPr="00DE21A7" w:rsidP="00B33014" w14:paraId="55EBAF31" w14:textId="77777777">
            <w:pPr>
              <w:pStyle w:val="73R"/>
            </w:pPr>
            <w:r w:rsidRPr="00DE21A7">
              <w:t> </w:t>
            </w:r>
          </w:p>
        </w:tc>
        <w:tc>
          <w:tcPr>
            <w:tcW w:w="1045" w:type="dxa"/>
            <w:shd w:val="clear" w:color="auto" w:fill="DFECEF"/>
            <w:noWrap/>
            <w:tcMar>
              <w:top w:w="0" w:type="dxa"/>
              <w:left w:w="108" w:type="dxa"/>
              <w:bottom w:w="0" w:type="dxa"/>
              <w:right w:w="108" w:type="dxa"/>
            </w:tcMar>
            <w:vAlign w:val="bottom"/>
            <w:hideMark/>
          </w:tcPr>
          <w:p w:rsidR="00C47681" w:rsidRPr="00DE21A7" w:rsidP="00B33014" w14:paraId="4DACD5CC" w14:textId="77777777">
            <w:pPr>
              <w:pStyle w:val="73R"/>
            </w:pPr>
            <w:r w:rsidRPr="00DE21A7">
              <w:t> </w:t>
            </w:r>
          </w:p>
        </w:tc>
        <w:tc>
          <w:tcPr>
            <w:tcW w:w="1080" w:type="dxa"/>
            <w:shd w:val="clear" w:color="auto" w:fill="DFECEF"/>
            <w:vAlign w:val="center"/>
          </w:tcPr>
          <w:p w:rsidR="00C47681" w:rsidRPr="00DE21A7" w:rsidP="00B33014" w14:paraId="7A92DBA2" w14:textId="77777777">
            <w:pPr>
              <w:pStyle w:val="73R"/>
            </w:pPr>
            <w:r w:rsidRPr="00DE21A7">
              <w:rPr>
                <w:rFonts w:ascii="Arial" w:hAnsi="Arial" w:hint="cs"/>
                <w:color w:val="000000"/>
              </w:rPr>
              <w:t>629</w:t>
            </w:r>
          </w:p>
        </w:tc>
      </w:tr>
      <w:tr w14:paraId="56AA5682"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0A9CF164" w14:textId="77777777">
            <w:pPr>
              <w:pStyle w:val="73R"/>
            </w:pPr>
            <w:r w:rsidRPr="00DE21A7">
              <w:t>2015</w:t>
            </w:r>
          </w:p>
        </w:tc>
        <w:tc>
          <w:tcPr>
            <w:tcW w:w="988" w:type="dxa"/>
            <w:shd w:val="clear" w:color="auto" w:fill="F0F8F9"/>
            <w:noWrap/>
            <w:tcMar>
              <w:top w:w="0" w:type="dxa"/>
              <w:left w:w="108" w:type="dxa"/>
              <w:bottom w:w="0" w:type="dxa"/>
              <w:right w:w="108" w:type="dxa"/>
            </w:tcMar>
            <w:vAlign w:val="bottom"/>
            <w:hideMark/>
          </w:tcPr>
          <w:p w:rsidR="00C47681" w:rsidRPr="00DE21A7" w:rsidP="00B33014" w14:paraId="41E53BE8" w14:textId="77777777">
            <w:pPr>
              <w:pStyle w:val="73R"/>
            </w:pPr>
          </w:p>
        </w:tc>
        <w:tc>
          <w:tcPr>
            <w:tcW w:w="1276" w:type="dxa"/>
            <w:shd w:val="clear" w:color="auto" w:fill="F0F8F9"/>
            <w:noWrap/>
            <w:tcMar>
              <w:top w:w="0" w:type="dxa"/>
              <w:left w:w="108" w:type="dxa"/>
              <w:bottom w:w="0" w:type="dxa"/>
              <w:right w:w="108" w:type="dxa"/>
            </w:tcMar>
            <w:vAlign w:val="bottom"/>
            <w:hideMark/>
          </w:tcPr>
          <w:p w:rsidR="00C47681" w:rsidRPr="00DE21A7" w:rsidP="00B33014" w14:paraId="1237FE10" w14:textId="77777777">
            <w:pPr>
              <w:pStyle w:val="73R"/>
            </w:pPr>
            <w:r w:rsidRPr="00DE21A7">
              <w:t>615</w:t>
            </w:r>
          </w:p>
        </w:tc>
        <w:tc>
          <w:tcPr>
            <w:tcW w:w="992" w:type="dxa"/>
            <w:shd w:val="clear" w:color="auto" w:fill="F0F8F9"/>
            <w:noWrap/>
            <w:tcMar>
              <w:top w:w="0" w:type="dxa"/>
              <w:left w:w="108" w:type="dxa"/>
              <w:bottom w:w="0" w:type="dxa"/>
              <w:right w:w="108" w:type="dxa"/>
            </w:tcMar>
            <w:vAlign w:val="bottom"/>
            <w:hideMark/>
          </w:tcPr>
          <w:p w:rsidR="00C47681" w:rsidRPr="00DE21A7" w:rsidP="00B33014" w14:paraId="091A69EF" w14:textId="77777777">
            <w:pPr>
              <w:pStyle w:val="73R"/>
            </w:pPr>
            <w:r w:rsidRPr="00DE21A7">
              <w:t>138</w:t>
            </w:r>
          </w:p>
        </w:tc>
        <w:tc>
          <w:tcPr>
            <w:tcW w:w="992" w:type="dxa"/>
            <w:shd w:val="clear" w:color="auto" w:fill="F0F8F9"/>
            <w:noWrap/>
            <w:tcMar>
              <w:top w:w="0" w:type="dxa"/>
              <w:left w:w="108" w:type="dxa"/>
              <w:bottom w:w="0" w:type="dxa"/>
              <w:right w:w="108" w:type="dxa"/>
            </w:tcMar>
            <w:vAlign w:val="bottom"/>
          </w:tcPr>
          <w:p w:rsidR="00C47681" w:rsidRPr="00DE21A7" w:rsidP="00B33014" w14:paraId="555E9930" w14:textId="77777777">
            <w:pPr>
              <w:pStyle w:val="73R"/>
            </w:pPr>
          </w:p>
        </w:tc>
        <w:tc>
          <w:tcPr>
            <w:tcW w:w="1045" w:type="dxa"/>
            <w:shd w:val="clear" w:color="auto" w:fill="F0F8F9"/>
            <w:noWrap/>
            <w:tcMar>
              <w:top w:w="0" w:type="dxa"/>
              <w:left w:w="108" w:type="dxa"/>
              <w:bottom w:w="0" w:type="dxa"/>
              <w:right w:w="108" w:type="dxa"/>
            </w:tcMar>
            <w:vAlign w:val="bottom"/>
            <w:hideMark/>
          </w:tcPr>
          <w:p w:rsidR="00C47681" w:rsidRPr="00DE21A7" w:rsidP="00B33014" w14:paraId="2927BC74" w14:textId="77777777">
            <w:pPr>
              <w:pStyle w:val="73R"/>
            </w:pPr>
            <w:r w:rsidRPr="00DE21A7">
              <w:t> </w:t>
            </w:r>
          </w:p>
        </w:tc>
        <w:tc>
          <w:tcPr>
            <w:tcW w:w="1080" w:type="dxa"/>
            <w:shd w:val="clear" w:color="auto" w:fill="F0F8F9"/>
            <w:vAlign w:val="center"/>
          </w:tcPr>
          <w:p w:rsidR="00C47681" w:rsidRPr="00DE21A7" w:rsidP="00B33014" w14:paraId="747564D6" w14:textId="77777777">
            <w:pPr>
              <w:pStyle w:val="73R"/>
            </w:pPr>
            <w:r w:rsidRPr="00DE21A7">
              <w:rPr>
                <w:rFonts w:ascii="Arial" w:hAnsi="Arial" w:hint="cs"/>
                <w:color w:val="000000"/>
              </w:rPr>
              <w:t>753</w:t>
            </w:r>
          </w:p>
        </w:tc>
      </w:tr>
      <w:tr w14:paraId="24A9D431"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5FC5A14D" w14:textId="77777777">
            <w:pPr>
              <w:pStyle w:val="73R"/>
            </w:pPr>
            <w:r w:rsidRPr="00DE21A7">
              <w:t>2016</w:t>
            </w:r>
          </w:p>
        </w:tc>
        <w:tc>
          <w:tcPr>
            <w:tcW w:w="988" w:type="dxa"/>
            <w:shd w:val="clear" w:color="auto" w:fill="DFECEF"/>
            <w:noWrap/>
            <w:tcMar>
              <w:top w:w="0" w:type="dxa"/>
              <w:left w:w="108" w:type="dxa"/>
              <w:bottom w:w="0" w:type="dxa"/>
              <w:right w:w="108" w:type="dxa"/>
            </w:tcMar>
            <w:vAlign w:val="bottom"/>
            <w:hideMark/>
          </w:tcPr>
          <w:p w:rsidR="00C47681" w:rsidRPr="00DE21A7" w:rsidP="00B33014" w14:paraId="3BC9EC47" w14:textId="77777777">
            <w:pPr>
              <w:pStyle w:val="73R"/>
            </w:pPr>
            <w:r w:rsidRPr="00DE21A7">
              <w:t>69</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4C7A2972" w14:textId="77777777">
            <w:pPr>
              <w:pStyle w:val="73R"/>
            </w:pPr>
            <w:r w:rsidRPr="00DE21A7">
              <w:t>428</w:t>
            </w:r>
          </w:p>
        </w:tc>
        <w:tc>
          <w:tcPr>
            <w:tcW w:w="992" w:type="dxa"/>
            <w:shd w:val="clear" w:color="auto" w:fill="DFECEF"/>
            <w:noWrap/>
            <w:tcMar>
              <w:top w:w="0" w:type="dxa"/>
              <w:left w:w="108" w:type="dxa"/>
              <w:bottom w:w="0" w:type="dxa"/>
              <w:right w:w="108" w:type="dxa"/>
            </w:tcMar>
            <w:vAlign w:val="bottom"/>
            <w:hideMark/>
          </w:tcPr>
          <w:p w:rsidR="00C47681" w:rsidRPr="00DE21A7" w:rsidP="00B33014" w14:paraId="0594E976" w14:textId="77777777">
            <w:pPr>
              <w:pStyle w:val="73R"/>
            </w:pPr>
            <w:r w:rsidRPr="00DE21A7">
              <w:t>121</w:t>
            </w:r>
          </w:p>
        </w:tc>
        <w:tc>
          <w:tcPr>
            <w:tcW w:w="992" w:type="dxa"/>
            <w:shd w:val="clear" w:color="auto" w:fill="DFECEF"/>
            <w:noWrap/>
            <w:tcMar>
              <w:top w:w="0" w:type="dxa"/>
              <w:left w:w="108" w:type="dxa"/>
              <w:bottom w:w="0" w:type="dxa"/>
              <w:right w:w="108" w:type="dxa"/>
            </w:tcMar>
            <w:vAlign w:val="bottom"/>
            <w:hideMark/>
          </w:tcPr>
          <w:p w:rsidR="00C47681" w:rsidRPr="00DE21A7" w:rsidP="00B33014" w14:paraId="3CCD0EB0" w14:textId="77777777">
            <w:pPr>
              <w:pStyle w:val="73R"/>
            </w:pPr>
            <w:r w:rsidRPr="00DE21A7">
              <w:t>75</w:t>
            </w:r>
          </w:p>
        </w:tc>
        <w:tc>
          <w:tcPr>
            <w:tcW w:w="1045" w:type="dxa"/>
            <w:shd w:val="clear" w:color="auto" w:fill="DFECEF"/>
            <w:noWrap/>
            <w:tcMar>
              <w:top w:w="0" w:type="dxa"/>
              <w:left w:w="108" w:type="dxa"/>
              <w:bottom w:w="0" w:type="dxa"/>
              <w:right w:w="108" w:type="dxa"/>
            </w:tcMar>
            <w:vAlign w:val="bottom"/>
            <w:hideMark/>
          </w:tcPr>
          <w:p w:rsidR="00C47681" w:rsidRPr="00DE21A7" w:rsidP="00B33014" w14:paraId="21B93FF8" w14:textId="77777777">
            <w:pPr>
              <w:pStyle w:val="73R"/>
            </w:pPr>
          </w:p>
        </w:tc>
        <w:tc>
          <w:tcPr>
            <w:tcW w:w="1080" w:type="dxa"/>
            <w:shd w:val="clear" w:color="auto" w:fill="DFECEF"/>
            <w:vAlign w:val="center"/>
          </w:tcPr>
          <w:p w:rsidR="00C47681" w:rsidRPr="00DE21A7" w:rsidP="00B33014" w14:paraId="5AD7D240" w14:textId="77777777">
            <w:pPr>
              <w:pStyle w:val="73R"/>
            </w:pPr>
            <w:r w:rsidRPr="00DE21A7">
              <w:rPr>
                <w:rFonts w:ascii="Arial" w:hAnsi="Arial" w:hint="cs"/>
                <w:color w:val="000000"/>
              </w:rPr>
              <w:t>693</w:t>
            </w:r>
          </w:p>
        </w:tc>
      </w:tr>
      <w:tr w14:paraId="68348C29"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223E27B5" w14:textId="77777777">
            <w:pPr>
              <w:pStyle w:val="73R"/>
            </w:pPr>
            <w:r w:rsidRPr="00DE21A7">
              <w:t>2017</w:t>
            </w:r>
          </w:p>
        </w:tc>
        <w:tc>
          <w:tcPr>
            <w:tcW w:w="988" w:type="dxa"/>
            <w:shd w:val="clear" w:color="auto" w:fill="F0F8F9"/>
            <w:noWrap/>
            <w:tcMar>
              <w:top w:w="0" w:type="dxa"/>
              <w:left w:w="108" w:type="dxa"/>
              <w:bottom w:w="0" w:type="dxa"/>
              <w:right w:w="108" w:type="dxa"/>
            </w:tcMar>
            <w:vAlign w:val="bottom"/>
            <w:hideMark/>
          </w:tcPr>
          <w:p w:rsidR="00C47681" w:rsidRPr="00DE21A7" w:rsidP="00B33014" w14:paraId="4585FE4E" w14:textId="77777777">
            <w:pPr>
              <w:pStyle w:val="73R"/>
            </w:pPr>
            <w:r w:rsidRPr="00DE21A7">
              <w:t>73</w:t>
            </w:r>
          </w:p>
        </w:tc>
        <w:tc>
          <w:tcPr>
            <w:tcW w:w="1276" w:type="dxa"/>
            <w:shd w:val="clear" w:color="auto" w:fill="F0F8F9"/>
            <w:noWrap/>
            <w:tcMar>
              <w:top w:w="0" w:type="dxa"/>
              <w:left w:w="108" w:type="dxa"/>
              <w:bottom w:w="0" w:type="dxa"/>
              <w:right w:w="108" w:type="dxa"/>
            </w:tcMar>
            <w:vAlign w:val="bottom"/>
            <w:hideMark/>
          </w:tcPr>
          <w:p w:rsidR="00C47681" w:rsidRPr="00DE21A7" w:rsidP="00B33014" w14:paraId="4079CEFA" w14:textId="77777777">
            <w:pPr>
              <w:pStyle w:val="73R"/>
            </w:pPr>
            <w:r w:rsidRPr="00DE21A7">
              <w:t>452</w:t>
            </w:r>
          </w:p>
        </w:tc>
        <w:tc>
          <w:tcPr>
            <w:tcW w:w="992" w:type="dxa"/>
            <w:shd w:val="clear" w:color="auto" w:fill="F0F8F9"/>
            <w:noWrap/>
            <w:tcMar>
              <w:top w:w="0" w:type="dxa"/>
              <w:left w:w="108" w:type="dxa"/>
              <w:bottom w:w="0" w:type="dxa"/>
              <w:right w:w="108" w:type="dxa"/>
            </w:tcMar>
            <w:vAlign w:val="bottom"/>
            <w:hideMark/>
          </w:tcPr>
          <w:p w:rsidR="00C47681" w:rsidRPr="00DE21A7" w:rsidP="00B33014" w14:paraId="1C062217" w14:textId="77777777">
            <w:pPr>
              <w:pStyle w:val="73R"/>
            </w:pPr>
            <w:r w:rsidRPr="00DE21A7">
              <w:t>118</w:t>
            </w:r>
          </w:p>
        </w:tc>
        <w:tc>
          <w:tcPr>
            <w:tcW w:w="992" w:type="dxa"/>
            <w:shd w:val="clear" w:color="auto" w:fill="F0F8F9"/>
            <w:noWrap/>
            <w:tcMar>
              <w:top w:w="0" w:type="dxa"/>
              <w:left w:w="108" w:type="dxa"/>
              <w:bottom w:w="0" w:type="dxa"/>
              <w:right w:w="108" w:type="dxa"/>
            </w:tcMar>
            <w:vAlign w:val="bottom"/>
            <w:hideMark/>
          </w:tcPr>
          <w:p w:rsidR="00C47681" w:rsidRPr="00DE21A7" w:rsidP="00B33014" w14:paraId="32569AF5" w14:textId="77777777">
            <w:pPr>
              <w:pStyle w:val="73R"/>
            </w:pPr>
            <w:r w:rsidRPr="00DE21A7">
              <w:t>67</w:t>
            </w:r>
          </w:p>
        </w:tc>
        <w:tc>
          <w:tcPr>
            <w:tcW w:w="1045" w:type="dxa"/>
            <w:shd w:val="clear" w:color="auto" w:fill="F0F8F9"/>
            <w:noWrap/>
            <w:tcMar>
              <w:top w:w="0" w:type="dxa"/>
              <w:left w:w="108" w:type="dxa"/>
              <w:bottom w:w="0" w:type="dxa"/>
              <w:right w:w="108" w:type="dxa"/>
            </w:tcMar>
            <w:vAlign w:val="bottom"/>
          </w:tcPr>
          <w:p w:rsidR="00C47681" w:rsidRPr="00DE21A7" w:rsidP="00B33014" w14:paraId="3F83713C" w14:textId="77777777">
            <w:pPr>
              <w:pStyle w:val="73R"/>
            </w:pPr>
          </w:p>
        </w:tc>
        <w:tc>
          <w:tcPr>
            <w:tcW w:w="1080" w:type="dxa"/>
            <w:shd w:val="clear" w:color="auto" w:fill="F0F8F9"/>
            <w:vAlign w:val="center"/>
          </w:tcPr>
          <w:p w:rsidR="00C47681" w:rsidRPr="00DE21A7" w:rsidP="00B33014" w14:paraId="309BE889" w14:textId="77777777">
            <w:pPr>
              <w:pStyle w:val="73R"/>
            </w:pPr>
            <w:r w:rsidRPr="00DE21A7">
              <w:rPr>
                <w:rFonts w:ascii="Arial" w:hAnsi="Arial" w:hint="cs"/>
                <w:color w:val="000000"/>
              </w:rPr>
              <w:t>710</w:t>
            </w:r>
          </w:p>
        </w:tc>
      </w:tr>
      <w:tr w14:paraId="5AE448FC"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42F1EA2B" w14:textId="77777777">
            <w:pPr>
              <w:pStyle w:val="73R"/>
            </w:pPr>
            <w:r w:rsidRPr="00DE21A7">
              <w:t>2018</w:t>
            </w:r>
          </w:p>
        </w:tc>
        <w:tc>
          <w:tcPr>
            <w:tcW w:w="988" w:type="dxa"/>
            <w:shd w:val="clear" w:color="auto" w:fill="DFECEF"/>
            <w:noWrap/>
            <w:tcMar>
              <w:top w:w="0" w:type="dxa"/>
              <w:left w:w="108" w:type="dxa"/>
              <w:bottom w:w="0" w:type="dxa"/>
              <w:right w:w="108" w:type="dxa"/>
            </w:tcMar>
            <w:vAlign w:val="bottom"/>
            <w:hideMark/>
          </w:tcPr>
          <w:p w:rsidR="00C47681" w:rsidRPr="00DE21A7" w:rsidP="00B33014" w14:paraId="55B15554" w14:textId="77777777">
            <w:pPr>
              <w:pStyle w:val="73R"/>
            </w:pPr>
            <w:r w:rsidRPr="00DE21A7">
              <w:t>73</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0F234BF7" w14:textId="77777777">
            <w:pPr>
              <w:pStyle w:val="73R"/>
            </w:pPr>
            <w:r w:rsidRPr="00DE21A7">
              <w:t>415</w:t>
            </w:r>
          </w:p>
        </w:tc>
        <w:tc>
          <w:tcPr>
            <w:tcW w:w="992" w:type="dxa"/>
            <w:shd w:val="clear" w:color="auto" w:fill="DFECEF"/>
            <w:noWrap/>
            <w:tcMar>
              <w:top w:w="0" w:type="dxa"/>
              <w:left w:w="108" w:type="dxa"/>
              <w:bottom w:w="0" w:type="dxa"/>
              <w:right w:w="108" w:type="dxa"/>
            </w:tcMar>
            <w:vAlign w:val="bottom"/>
            <w:hideMark/>
          </w:tcPr>
          <w:p w:rsidR="00C47681" w:rsidRPr="00DE21A7" w:rsidP="00B33014" w14:paraId="5825EB0A" w14:textId="77777777">
            <w:pPr>
              <w:pStyle w:val="73R"/>
            </w:pPr>
            <w:r w:rsidRPr="00DE21A7">
              <w:t>136</w:t>
            </w:r>
          </w:p>
        </w:tc>
        <w:tc>
          <w:tcPr>
            <w:tcW w:w="992" w:type="dxa"/>
            <w:shd w:val="clear" w:color="auto" w:fill="DFECEF"/>
            <w:noWrap/>
            <w:tcMar>
              <w:top w:w="0" w:type="dxa"/>
              <w:left w:w="108" w:type="dxa"/>
              <w:bottom w:w="0" w:type="dxa"/>
              <w:right w:w="108" w:type="dxa"/>
            </w:tcMar>
            <w:vAlign w:val="bottom"/>
            <w:hideMark/>
          </w:tcPr>
          <w:p w:rsidR="00C47681" w:rsidRPr="00DE21A7" w:rsidP="00B33014" w14:paraId="41B6D432" w14:textId="77777777">
            <w:pPr>
              <w:pStyle w:val="73R"/>
            </w:pPr>
            <w:r w:rsidRPr="00DE21A7">
              <w:t>61</w:t>
            </w:r>
          </w:p>
        </w:tc>
        <w:tc>
          <w:tcPr>
            <w:tcW w:w="1045" w:type="dxa"/>
            <w:shd w:val="clear" w:color="auto" w:fill="DFECEF"/>
            <w:noWrap/>
            <w:tcMar>
              <w:top w:w="0" w:type="dxa"/>
              <w:left w:w="108" w:type="dxa"/>
              <w:bottom w:w="0" w:type="dxa"/>
              <w:right w:w="108" w:type="dxa"/>
            </w:tcMar>
            <w:vAlign w:val="bottom"/>
          </w:tcPr>
          <w:p w:rsidR="00C47681" w:rsidRPr="00DE21A7" w:rsidP="00B33014" w14:paraId="1DF75BC8" w14:textId="77777777">
            <w:pPr>
              <w:pStyle w:val="73R"/>
            </w:pPr>
          </w:p>
        </w:tc>
        <w:tc>
          <w:tcPr>
            <w:tcW w:w="1080" w:type="dxa"/>
            <w:shd w:val="clear" w:color="auto" w:fill="DFECEF"/>
            <w:vAlign w:val="center"/>
          </w:tcPr>
          <w:p w:rsidR="00C47681" w:rsidRPr="00DE21A7" w:rsidP="00B33014" w14:paraId="3588C46D" w14:textId="77777777">
            <w:pPr>
              <w:pStyle w:val="73R"/>
            </w:pPr>
            <w:r w:rsidRPr="00DE21A7">
              <w:rPr>
                <w:rFonts w:ascii="Arial" w:hAnsi="Arial" w:hint="cs"/>
                <w:color w:val="000000"/>
              </w:rPr>
              <w:t>685</w:t>
            </w:r>
          </w:p>
        </w:tc>
      </w:tr>
      <w:tr w14:paraId="48501561"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02D0DF04" w14:textId="77777777">
            <w:pPr>
              <w:pStyle w:val="73R"/>
              <w:rPr>
                <w:rFonts w:asciiTheme="minorHAnsi" w:hAnsiTheme="minorHAnsi"/>
              </w:rPr>
            </w:pPr>
            <w:r w:rsidRPr="00DE21A7">
              <w:t>2019</w:t>
            </w:r>
          </w:p>
        </w:tc>
        <w:tc>
          <w:tcPr>
            <w:tcW w:w="988" w:type="dxa"/>
            <w:shd w:val="clear" w:color="auto" w:fill="F0F8F9"/>
            <w:noWrap/>
            <w:tcMar>
              <w:top w:w="0" w:type="dxa"/>
              <w:left w:w="108" w:type="dxa"/>
              <w:bottom w:w="0" w:type="dxa"/>
              <w:right w:w="108" w:type="dxa"/>
            </w:tcMar>
            <w:vAlign w:val="bottom"/>
            <w:hideMark/>
          </w:tcPr>
          <w:p w:rsidR="00C47681" w:rsidRPr="00DE21A7" w:rsidP="00B33014" w14:paraId="22084C69" w14:textId="77777777">
            <w:pPr>
              <w:pStyle w:val="73R"/>
            </w:pPr>
            <w:r w:rsidRPr="00DE21A7">
              <w:t>64</w:t>
            </w:r>
          </w:p>
        </w:tc>
        <w:tc>
          <w:tcPr>
            <w:tcW w:w="1276" w:type="dxa"/>
            <w:shd w:val="clear" w:color="auto" w:fill="F0F8F9"/>
            <w:noWrap/>
            <w:tcMar>
              <w:top w:w="0" w:type="dxa"/>
              <w:left w:w="108" w:type="dxa"/>
              <w:bottom w:w="0" w:type="dxa"/>
              <w:right w:w="108" w:type="dxa"/>
            </w:tcMar>
            <w:vAlign w:val="bottom"/>
            <w:hideMark/>
          </w:tcPr>
          <w:p w:rsidR="00C47681" w:rsidRPr="00DE21A7" w:rsidP="00B33014" w14:paraId="33681537" w14:textId="77777777">
            <w:pPr>
              <w:pStyle w:val="73R"/>
            </w:pPr>
            <w:r w:rsidRPr="00DE21A7">
              <w:t>471</w:t>
            </w:r>
          </w:p>
        </w:tc>
        <w:tc>
          <w:tcPr>
            <w:tcW w:w="992" w:type="dxa"/>
            <w:shd w:val="clear" w:color="auto" w:fill="F0F8F9"/>
            <w:noWrap/>
            <w:tcMar>
              <w:top w:w="0" w:type="dxa"/>
              <w:left w:w="108" w:type="dxa"/>
              <w:bottom w:w="0" w:type="dxa"/>
              <w:right w:w="108" w:type="dxa"/>
            </w:tcMar>
            <w:vAlign w:val="bottom"/>
            <w:hideMark/>
          </w:tcPr>
          <w:p w:rsidR="00C47681" w:rsidRPr="00DE21A7" w:rsidP="00B33014" w14:paraId="3B02AAE2" w14:textId="77777777">
            <w:pPr>
              <w:pStyle w:val="73R"/>
            </w:pPr>
            <w:r w:rsidRPr="00DE21A7">
              <w:t>139</w:t>
            </w:r>
          </w:p>
        </w:tc>
        <w:tc>
          <w:tcPr>
            <w:tcW w:w="992" w:type="dxa"/>
            <w:shd w:val="clear" w:color="auto" w:fill="F0F8F9"/>
            <w:noWrap/>
            <w:tcMar>
              <w:top w:w="0" w:type="dxa"/>
              <w:left w:w="108" w:type="dxa"/>
              <w:bottom w:w="0" w:type="dxa"/>
              <w:right w:w="108" w:type="dxa"/>
            </w:tcMar>
            <w:vAlign w:val="bottom"/>
            <w:hideMark/>
          </w:tcPr>
          <w:p w:rsidR="00C47681" w:rsidRPr="00DE21A7" w:rsidP="00B33014" w14:paraId="70627A03" w14:textId="77777777">
            <w:pPr>
              <w:pStyle w:val="73R"/>
            </w:pPr>
            <w:r w:rsidRPr="00DE21A7">
              <w:t>58</w:t>
            </w:r>
          </w:p>
        </w:tc>
        <w:tc>
          <w:tcPr>
            <w:tcW w:w="1045" w:type="dxa"/>
            <w:shd w:val="clear" w:color="auto" w:fill="F0F8F9"/>
            <w:noWrap/>
            <w:tcMar>
              <w:top w:w="0" w:type="dxa"/>
              <w:left w:w="108" w:type="dxa"/>
              <w:bottom w:w="0" w:type="dxa"/>
              <w:right w:w="108" w:type="dxa"/>
            </w:tcMar>
            <w:vAlign w:val="bottom"/>
            <w:hideMark/>
          </w:tcPr>
          <w:p w:rsidR="00C47681" w:rsidRPr="00DE21A7" w:rsidP="00B33014" w14:paraId="0CEFC419" w14:textId="77777777">
            <w:pPr>
              <w:pStyle w:val="73R"/>
            </w:pPr>
          </w:p>
        </w:tc>
        <w:tc>
          <w:tcPr>
            <w:tcW w:w="1080" w:type="dxa"/>
            <w:shd w:val="clear" w:color="auto" w:fill="F0F8F9"/>
            <w:vAlign w:val="center"/>
          </w:tcPr>
          <w:p w:rsidR="00C47681" w:rsidRPr="00DE21A7" w:rsidP="00B33014" w14:paraId="6542A20F" w14:textId="77777777">
            <w:pPr>
              <w:pStyle w:val="73R"/>
            </w:pPr>
            <w:r w:rsidRPr="00DE21A7">
              <w:rPr>
                <w:rFonts w:ascii="Arial" w:hAnsi="Arial" w:hint="cs"/>
                <w:color w:val="000000"/>
              </w:rPr>
              <w:t>732</w:t>
            </w:r>
          </w:p>
        </w:tc>
      </w:tr>
      <w:tr w14:paraId="356FA3FA"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435114B6" w14:textId="77777777">
            <w:pPr>
              <w:pStyle w:val="73R"/>
            </w:pPr>
            <w:r w:rsidRPr="00DE21A7">
              <w:t>2020</w:t>
            </w:r>
          </w:p>
        </w:tc>
        <w:tc>
          <w:tcPr>
            <w:tcW w:w="988" w:type="dxa"/>
            <w:shd w:val="clear" w:color="auto" w:fill="DFECEF"/>
            <w:noWrap/>
            <w:tcMar>
              <w:top w:w="0" w:type="dxa"/>
              <w:left w:w="108" w:type="dxa"/>
              <w:bottom w:w="0" w:type="dxa"/>
              <w:right w:w="108" w:type="dxa"/>
            </w:tcMar>
            <w:vAlign w:val="bottom"/>
            <w:hideMark/>
          </w:tcPr>
          <w:p w:rsidR="00C47681" w:rsidRPr="00DE21A7" w:rsidP="00B33014" w14:paraId="1894683B" w14:textId="77777777">
            <w:pPr>
              <w:pStyle w:val="73R"/>
            </w:pPr>
            <w:r w:rsidRPr="00DE21A7">
              <w:t>57</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106F584F" w14:textId="77777777">
            <w:pPr>
              <w:pStyle w:val="73R"/>
            </w:pPr>
            <w:r w:rsidRPr="00DE21A7">
              <w:t>371</w:t>
            </w:r>
          </w:p>
        </w:tc>
        <w:tc>
          <w:tcPr>
            <w:tcW w:w="992" w:type="dxa"/>
            <w:shd w:val="clear" w:color="auto" w:fill="DFECEF"/>
            <w:noWrap/>
            <w:tcMar>
              <w:top w:w="0" w:type="dxa"/>
              <w:left w:w="108" w:type="dxa"/>
              <w:bottom w:w="0" w:type="dxa"/>
              <w:right w:w="108" w:type="dxa"/>
            </w:tcMar>
            <w:vAlign w:val="bottom"/>
            <w:hideMark/>
          </w:tcPr>
          <w:p w:rsidR="00C47681" w:rsidRPr="00DE21A7" w:rsidP="00B33014" w14:paraId="1A9B7D02" w14:textId="77777777">
            <w:pPr>
              <w:pStyle w:val="73R"/>
            </w:pPr>
            <w:r w:rsidRPr="00DE21A7">
              <w:t>150</w:t>
            </w:r>
          </w:p>
        </w:tc>
        <w:tc>
          <w:tcPr>
            <w:tcW w:w="992" w:type="dxa"/>
            <w:shd w:val="clear" w:color="auto" w:fill="DFECEF"/>
            <w:noWrap/>
            <w:tcMar>
              <w:top w:w="0" w:type="dxa"/>
              <w:left w:w="108" w:type="dxa"/>
              <w:bottom w:w="0" w:type="dxa"/>
              <w:right w:w="108" w:type="dxa"/>
            </w:tcMar>
            <w:vAlign w:val="bottom"/>
            <w:hideMark/>
          </w:tcPr>
          <w:p w:rsidR="00C47681" w:rsidRPr="00DE21A7" w:rsidP="00B33014" w14:paraId="5A1772F1" w14:textId="77777777">
            <w:pPr>
              <w:pStyle w:val="73R"/>
            </w:pPr>
            <w:r w:rsidRPr="00DE21A7">
              <w:t>69</w:t>
            </w:r>
          </w:p>
        </w:tc>
        <w:tc>
          <w:tcPr>
            <w:tcW w:w="1045" w:type="dxa"/>
            <w:shd w:val="clear" w:color="auto" w:fill="DFECEF"/>
            <w:noWrap/>
            <w:tcMar>
              <w:top w:w="0" w:type="dxa"/>
              <w:left w:w="108" w:type="dxa"/>
              <w:bottom w:w="0" w:type="dxa"/>
              <w:right w:w="108" w:type="dxa"/>
            </w:tcMar>
            <w:vAlign w:val="bottom"/>
            <w:hideMark/>
          </w:tcPr>
          <w:p w:rsidR="00C47681" w:rsidRPr="00DE21A7" w:rsidP="00B33014" w14:paraId="50A170C0" w14:textId="77777777">
            <w:pPr>
              <w:pStyle w:val="73R"/>
            </w:pPr>
            <w:r w:rsidRPr="00DE21A7">
              <w:t>17</w:t>
            </w:r>
          </w:p>
        </w:tc>
        <w:tc>
          <w:tcPr>
            <w:tcW w:w="1080" w:type="dxa"/>
            <w:shd w:val="clear" w:color="auto" w:fill="DFECEF"/>
            <w:vAlign w:val="center"/>
          </w:tcPr>
          <w:p w:rsidR="00C47681" w:rsidRPr="00DE21A7" w:rsidP="00B33014" w14:paraId="5C6F507D" w14:textId="77777777">
            <w:pPr>
              <w:pStyle w:val="73R"/>
            </w:pPr>
            <w:r w:rsidRPr="00DE21A7">
              <w:rPr>
                <w:rFonts w:ascii="Arial" w:hAnsi="Arial" w:hint="cs"/>
                <w:color w:val="000000"/>
              </w:rPr>
              <w:t>664</w:t>
            </w:r>
          </w:p>
        </w:tc>
      </w:tr>
      <w:tr w14:paraId="5BD7BEC7"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16F27C20" w14:textId="77777777">
            <w:pPr>
              <w:pStyle w:val="73R"/>
            </w:pPr>
            <w:r w:rsidRPr="00DE21A7">
              <w:t>2021</w:t>
            </w:r>
          </w:p>
        </w:tc>
        <w:tc>
          <w:tcPr>
            <w:tcW w:w="988" w:type="dxa"/>
            <w:shd w:val="clear" w:color="auto" w:fill="F0F8F9"/>
            <w:noWrap/>
            <w:tcMar>
              <w:top w:w="0" w:type="dxa"/>
              <w:left w:w="108" w:type="dxa"/>
              <w:bottom w:w="0" w:type="dxa"/>
              <w:right w:w="108" w:type="dxa"/>
            </w:tcMar>
            <w:vAlign w:val="bottom"/>
            <w:hideMark/>
          </w:tcPr>
          <w:p w:rsidR="00C47681" w:rsidRPr="00DE21A7" w:rsidP="00B33014" w14:paraId="6F9083FB" w14:textId="77777777">
            <w:pPr>
              <w:pStyle w:val="73R"/>
            </w:pPr>
            <w:r w:rsidRPr="00DE21A7">
              <w:t>47</w:t>
            </w:r>
          </w:p>
        </w:tc>
        <w:tc>
          <w:tcPr>
            <w:tcW w:w="1276" w:type="dxa"/>
            <w:shd w:val="clear" w:color="auto" w:fill="F0F8F9"/>
            <w:noWrap/>
            <w:tcMar>
              <w:top w:w="0" w:type="dxa"/>
              <w:left w:w="108" w:type="dxa"/>
              <w:bottom w:w="0" w:type="dxa"/>
              <w:right w:w="108" w:type="dxa"/>
            </w:tcMar>
            <w:vAlign w:val="bottom"/>
            <w:hideMark/>
          </w:tcPr>
          <w:p w:rsidR="00C47681" w:rsidRPr="00DE21A7" w:rsidP="00B33014" w14:paraId="16242268" w14:textId="77777777">
            <w:pPr>
              <w:pStyle w:val="73R"/>
            </w:pPr>
            <w:r w:rsidRPr="00DE21A7">
              <w:t>338</w:t>
            </w:r>
          </w:p>
        </w:tc>
        <w:tc>
          <w:tcPr>
            <w:tcW w:w="992" w:type="dxa"/>
            <w:shd w:val="clear" w:color="auto" w:fill="F0F8F9"/>
            <w:noWrap/>
            <w:tcMar>
              <w:top w:w="0" w:type="dxa"/>
              <w:left w:w="108" w:type="dxa"/>
              <w:bottom w:w="0" w:type="dxa"/>
              <w:right w:w="108" w:type="dxa"/>
            </w:tcMar>
            <w:vAlign w:val="bottom"/>
            <w:hideMark/>
          </w:tcPr>
          <w:p w:rsidR="00C47681" w:rsidRPr="00DE21A7" w:rsidP="00B33014" w14:paraId="0348AAC1" w14:textId="77777777">
            <w:pPr>
              <w:pStyle w:val="73R"/>
            </w:pPr>
            <w:r w:rsidRPr="00DE21A7">
              <w:t>138</w:t>
            </w:r>
          </w:p>
        </w:tc>
        <w:tc>
          <w:tcPr>
            <w:tcW w:w="992" w:type="dxa"/>
            <w:shd w:val="clear" w:color="auto" w:fill="F0F8F9"/>
            <w:noWrap/>
            <w:tcMar>
              <w:top w:w="0" w:type="dxa"/>
              <w:left w:w="108" w:type="dxa"/>
              <w:bottom w:w="0" w:type="dxa"/>
              <w:right w:w="108" w:type="dxa"/>
            </w:tcMar>
            <w:vAlign w:val="bottom"/>
            <w:hideMark/>
          </w:tcPr>
          <w:p w:rsidR="00C47681" w:rsidRPr="00DE21A7" w:rsidP="00B33014" w14:paraId="15CB5FB8" w14:textId="77777777">
            <w:pPr>
              <w:pStyle w:val="73R"/>
            </w:pPr>
            <w:r w:rsidRPr="00DE21A7">
              <w:t>47</w:t>
            </w:r>
          </w:p>
        </w:tc>
        <w:tc>
          <w:tcPr>
            <w:tcW w:w="1045" w:type="dxa"/>
            <w:shd w:val="clear" w:color="auto" w:fill="F0F8F9"/>
            <w:noWrap/>
            <w:tcMar>
              <w:top w:w="0" w:type="dxa"/>
              <w:left w:w="108" w:type="dxa"/>
              <w:bottom w:w="0" w:type="dxa"/>
              <w:right w:w="108" w:type="dxa"/>
            </w:tcMar>
            <w:vAlign w:val="bottom"/>
            <w:hideMark/>
          </w:tcPr>
          <w:p w:rsidR="00C47681" w:rsidRPr="00DE21A7" w:rsidP="00B33014" w14:paraId="3623D2C4" w14:textId="77777777">
            <w:pPr>
              <w:pStyle w:val="73R"/>
            </w:pPr>
            <w:r w:rsidRPr="00DE21A7">
              <w:t>25</w:t>
            </w:r>
          </w:p>
        </w:tc>
        <w:tc>
          <w:tcPr>
            <w:tcW w:w="1080" w:type="dxa"/>
            <w:shd w:val="clear" w:color="auto" w:fill="F0F8F9"/>
            <w:vAlign w:val="center"/>
          </w:tcPr>
          <w:p w:rsidR="00C47681" w:rsidRPr="00DE21A7" w:rsidP="00B33014" w14:paraId="1759672C" w14:textId="77777777">
            <w:pPr>
              <w:pStyle w:val="73R"/>
            </w:pPr>
            <w:r w:rsidRPr="00DE21A7">
              <w:rPr>
                <w:rFonts w:ascii="Arial" w:hAnsi="Arial" w:hint="cs"/>
                <w:color w:val="000000"/>
              </w:rPr>
              <w:t>595</w:t>
            </w:r>
          </w:p>
        </w:tc>
      </w:tr>
    </w:tbl>
    <w:p w:rsidR="00C47681" w:rsidRPr="006F2D67" w:rsidP="00B33014" w14:paraId="7EBEB02E" w14:textId="139D731B">
      <w:pPr>
        <w:pStyle w:val="738"/>
        <w:rPr>
          <w:rtl/>
        </w:rPr>
      </w:pPr>
      <w:r>
        <w:rPr>
          <w:rFonts w:hint="cs"/>
          <w:rtl/>
        </w:rPr>
        <w:t>ה</w:t>
      </w:r>
      <w:r w:rsidRPr="006F2D67">
        <w:rPr>
          <w:rFonts w:hint="cs"/>
          <w:rtl/>
        </w:rPr>
        <w:t>מקור: רשות המיסים</w:t>
      </w:r>
      <w:r>
        <w:rPr>
          <w:rFonts w:hint="cs"/>
          <w:rtl/>
        </w:rPr>
        <w:t>.</w:t>
      </w:r>
    </w:p>
    <w:p w:rsidR="00C47681" w:rsidRPr="00B33014" w:rsidP="00B33014" w14:paraId="7479D762" w14:textId="77777777">
      <w:pPr>
        <w:pStyle w:val="7318"/>
        <w:rPr>
          <w:rtl/>
        </w:rPr>
      </w:pPr>
      <w:r w:rsidRPr="00B33014">
        <w:rPr>
          <w:rtl/>
        </w:rPr>
        <w:t xml:space="preserve">הנתונים מצביעים כי </w:t>
      </w:r>
      <w:r w:rsidRPr="00B33014">
        <w:rPr>
          <w:rFonts w:hint="cs"/>
          <w:rtl/>
        </w:rPr>
        <w:t>בין ה</w:t>
      </w:r>
      <w:r w:rsidRPr="00B33014">
        <w:rPr>
          <w:rtl/>
        </w:rPr>
        <w:t>שנים</w:t>
      </w:r>
      <w:r w:rsidRPr="00B33014">
        <w:rPr>
          <w:rFonts w:hint="cs"/>
          <w:rtl/>
        </w:rPr>
        <w:t xml:space="preserve"> 2012 - 2020</w:t>
      </w:r>
      <w:r w:rsidRPr="00B33014">
        <w:rPr>
          <w:rtl/>
        </w:rPr>
        <w:t xml:space="preserve"> חלה ירידה </w:t>
      </w:r>
      <w:r w:rsidRPr="00B33014">
        <w:rPr>
          <w:rFonts w:hint="cs"/>
          <w:rtl/>
        </w:rPr>
        <w:t xml:space="preserve">של 4.2% </w:t>
      </w:r>
      <w:r w:rsidRPr="00B33014">
        <w:rPr>
          <w:rtl/>
        </w:rPr>
        <w:t>ב</w:t>
      </w:r>
      <w:r w:rsidRPr="00B33014">
        <w:rPr>
          <w:rFonts w:hint="cs"/>
          <w:rtl/>
        </w:rPr>
        <w:t xml:space="preserve">סך </w:t>
      </w:r>
      <w:r w:rsidRPr="00B33014">
        <w:rPr>
          <w:rtl/>
        </w:rPr>
        <w:t xml:space="preserve">מספר מפקחי </w:t>
      </w:r>
      <w:r w:rsidRPr="00B33014">
        <w:rPr>
          <w:rFonts w:hint="eastAsia"/>
          <w:rtl/>
        </w:rPr>
        <w:t>מס</w:t>
      </w:r>
      <w:r w:rsidRPr="00B33014">
        <w:rPr>
          <w:rtl/>
        </w:rPr>
        <w:t xml:space="preserve"> </w:t>
      </w:r>
      <w:r w:rsidRPr="00B33014">
        <w:rPr>
          <w:rFonts w:hint="eastAsia"/>
          <w:rtl/>
        </w:rPr>
        <w:t>הכנסה</w:t>
      </w:r>
      <w:r w:rsidRPr="00B33014">
        <w:rPr>
          <w:rtl/>
        </w:rPr>
        <w:t xml:space="preserve">, </w:t>
      </w:r>
      <w:r w:rsidRPr="00B33014">
        <w:rPr>
          <w:rFonts w:hint="eastAsia"/>
          <w:rtl/>
        </w:rPr>
        <w:t>ניכויים</w:t>
      </w:r>
      <w:r w:rsidRPr="00B33014">
        <w:rPr>
          <w:rtl/>
        </w:rPr>
        <w:t xml:space="preserve"> </w:t>
      </w:r>
      <w:r w:rsidRPr="00B33014">
        <w:rPr>
          <w:rFonts w:hint="eastAsia"/>
          <w:rtl/>
        </w:rPr>
        <w:t>ומיסוי</w:t>
      </w:r>
      <w:r w:rsidRPr="00B33014">
        <w:rPr>
          <w:rtl/>
        </w:rPr>
        <w:t xml:space="preserve"> </w:t>
      </w:r>
      <w:r w:rsidRPr="00B33014">
        <w:rPr>
          <w:rFonts w:hint="eastAsia"/>
          <w:rtl/>
        </w:rPr>
        <w:t>מקרקעין</w:t>
      </w:r>
      <w:r w:rsidRPr="00B33014">
        <w:rPr>
          <w:rtl/>
        </w:rPr>
        <w:t>.</w:t>
      </w:r>
      <w:r w:rsidRPr="00B33014">
        <w:rPr>
          <w:rFonts w:hint="cs"/>
          <w:rtl/>
        </w:rPr>
        <w:t xml:space="preserve"> ז</w:t>
      </w:r>
      <w:r w:rsidRPr="00B33014">
        <w:rPr>
          <w:rtl/>
        </w:rPr>
        <w:t xml:space="preserve">את אף </w:t>
      </w:r>
      <w:r w:rsidRPr="00B33014">
        <w:rPr>
          <w:rFonts w:hint="cs"/>
          <w:rtl/>
        </w:rPr>
        <w:t>ש</w:t>
      </w:r>
      <w:r w:rsidRPr="00B33014">
        <w:rPr>
          <w:rtl/>
        </w:rPr>
        <w:t xml:space="preserve">בשנים אלו </w:t>
      </w:r>
      <w:r w:rsidRPr="00B33014">
        <w:rPr>
          <w:rFonts w:hint="cs"/>
          <w:rtl/>
        </w:rPr>
        <w:t xml:space="preserve">הייתה עליה של כ-71% בדוחות שמגישים חייבי דיווח למס הכנסה (חברות, עצמאים, שכירים ועוד כמצוין לעיל) וכן </w:t>
      </w:r>
      <w:r w:rsidRPr="00B33014">
        <w:rPr>
          <w:rtl/>
        </w:rPr>
        <w:t>גדל</w:t>
      </w:r>
      <w:r w:rsidRPr="00B33014">
        <w:rPr>
          <w:rFonts w:hint="cs"/>
          <w:rtl/>
        </w:rPr>
        <w:t>ה</w:t>
      </w:r>
      <w:r w:rsidRPr="00B33014">
        <w:rPr>
          <w:rtl/>
        </w:rPr>
        <w:t xml:space="preserve"> </w:t>
      </w:r>
      <w:r w:rsidRPr="00B33014">
        <w:rPr>
          <w:rFonts w:hint="cs"/>
          <w:rtl/>
        </w:rPr>
        <w:t>ה</w:t>
      </w:r>
      <w:r w:rsidRPr="00B33014">
        <w:rPr>
          <w:rtl/>
        </w:rPr>
        <w:t xml:space="preserve">פעילות במשק </w:t>
      </w:r>
      <w:r w:rsidRPr="00B33014">
        <w:rPr>
          <w:rtl/>
        </w:rPr>
        <w:t>ו</w:t>
      </w:r>
      <w:r w:rsidRPr="00B33014">
        <w:rPr>
          <w:rFonts w:hint="cs"/>
          <w:rtl/>
        </w:rPr>
        <w:t>ה</w:t>
      </w:r>
      <w:r w:rsidRPr="00B33014">
        <w:rPr>
          <w:rtl/>
        </w:rPr>
        <w:t>תל"ג</w:t>
      </w:r>
      <w:r w:rsidRPr="00B33014">
        <w:rPr>
          <w:rtl/>
        </w:rPr>
        <w:t>, ה</w:t>
      </w:r>
      <w:r w:rsidRPr="00B33014">
        <w:rPr>
          <w:rFonts w:hint="cs"/>
          <w:rtl/>
        </w:rPr>
        <w:t>ו</w:t>
      </w:r>
      <w:r w:rsidRPr="00B33014">
        <w:rPr>
          <w:rtl/>
        </w:rPr>
        <w:t>רחב</w:t>
      </w:r>
      <w:r w:rsidRPr="00B33014">
        <w:rPr>
          <w:rFonts w:hint="cs"/>
          <w:rtl/>
        </w:rPr>
        <w:t>ה</w:t>
      </w:r>
      <w:r w:rsidRPr="00B33014">
        <w:rPr>
          <w:rtl/>
        </w:rPr>
        <w:t xml:space="preserve"> חקיקת המס, </w:t>
      </w:r>
      <w:r w:rsidRPr="00B33014">
        <w:rPr>
          <w:rFonts w:hint="cs"/>
          <w:rtl/>
        </w:rPr>
        <w:t xml:space="preserve">חל </w:t>
      </w:r>
      <w:r w:rsidRPr="00B33014">
        <w:rPr>
          <w:rtl/>
        </w:rPr>
        <w:t xml:space="preserve">גידול דמוגרפי </w:t>
      </w:r>
      <w:r w:rsidRPr="00B33014">
        <w:rPr>
          <w:rFonts w:hint="cs"/>
          <w:rtl/>
        </w:rPr>
        <w:t>באוכלוסייה</w:t>
      </w:r>
      <w:r w:rsidRPr="00B33014">
        <w:rPr>
          <w:rtl/>
        </w:rPr>
        <w:t xml:space="preserve"> וכיו"ב.</w:t>
      </w:r>
      <w:r w:rsidRPr="00B33014">
        <w:rPr>
          <w:rFonts w:hint="cs"/>
          <w:rtl/>
        </w:rPr>
        <w:t xml:space="preserve"> כן, עלה כי</w:t>
      </w:r>
      <w:r w:rsidRPr="00B33014">
        <w:rPr>
          <w:rtl/>
        </w:rPr>
        <w:t xml:space="preserve"> </w:t>
      </w:r>
      <w:r w:rsidRPr="00B33014">
        <w:rPr>
          <w:rFonts w:hint="cs"/>
          <w:rtl/>
        </w:rPr>
        <w:t>מספר</w:t>
      </w:r>
      <w:r w:rsidRPr="00B33014">
        <w:rPr>
          <w:rtl/>
        </w:rPr>
        <w:t xml:space="preserve"> </w:t>
      </w:r>
      <w:r w:rsidRPr="00B33014">
        <w:rPr>
          <w:rFonts w:hint="eastAsia"/>
          <w:rtl/>
        </w:rPr>
        <w:t>מפקחי</w:t>
      </w:r>
      <w:r w:rsidRPr="00B33014">
        <w:rPr>
          <w:rtl/>
        </w:rPr>
        <w:t xml:space="preserve"> </w:t>
      </w:r>
      <w:r w:rsidRPr="00B33014">
        <w:rPr>
          <w:rFonts w:hint="cs"/>
          <w:rtl/>
        </w:rPr>
        <w:t>מס ההכנסה (ללא ניכויים ומסמ"ק) בשנת 2020 היה</w:t>
      </w:r>
      <w:r w:rsidRPr="00B33014">
        <w:rPr>
          <w:rtl/>
        </w:rPr>
        <w:t xml:space="preserve"> </w:t>
      </w:r>
      <w:r w:rsidRPr="00B33014">
        <w:rPr>
          <w:rFonts w:hint="cs"/>
          <w:rtl/>
        </w:rPr>
        <w:t>371, וזאת ביחס ל-467 מפקחים בשנת 2012 (ירידה של 20.6%), ולכמות המוצעת של ה-600 מפקחים שנכללה בהמלצת הוועדה המקצועית ב-2017.</w:t>
      </w:r>
    </w:p>
    <w:p w:rsidR="00C47681" w:rsidRPr="00E007C6" w:rsidP="00E007C6" w14:paraId="0148C26B" w14:textId="77777777">
      <w:pPr>
        <w:pStyle w:val="7392"/>
        <w:rPr>
          <w:rtl/>
        </w:rPr>
      </w:pPr>
      <w:r w:rsidRPr="00E007C6">
        <w:rPr>
          <w:rFonts w:hint="cs"/>
          <w:rtl/>
        </w:rPr>
        <w:t>רשות המיסים מסרה בתשובתה כי היא</w:t>
      </w:r>
      <w:r w:rsidRPr="00E007C6">
        <w:rPr>
          <w:rtl/>
        </w:rPr>
        <w:t xml:space="preserve"> </w:t>
      </w:r>
      <w:r w:rsidRPr="00E007C6">
        <w:rPr>
          <w:rFonts w:hint="cs"/>
          <w:rtl/>
        </w:rPr>
        <w:t>"</w:t>
      </w:r>
      <w:r w:rsidRPr="00E007C6">
        <w:rPr>
          <w:rtl/>
        </w:rPr>
        <w:t>פרסמה השנה מכרז לגיוס 140 מפקחי מס הכנסה, בנוסף, מתוכנן קורס ל-40 מפקחי חקירות וקורס ל-40 מפקחי מיסוי מקרקעין. ועם תום המכרזים כנזכר לעיל, מתוכננת היערכות לקורס מפקחי מס הכנסה נוסף. יצוין, כי בשנתיים האחרונות הייתה השפעה משמעותית של מגבלות העבודה בתקופת מגפת הקורונה על הליכי המכרזים</w:t>
      </w:r>
      <w:r w:rsidRPr="00E007C6">
        <w:rPr>
          <w:rFonts w:hint="cs"/>
          <w:rtl/>
        </w:rPr>
        <w:t>"</w:t>
      </w:r>
      <w:r w:rsidRPr="00E007C6">
        <w:rPr>
          <w:rtl/>
        </w:rPr>
        <w:t>.</w:t>
      </w:r>
    </w:p>
    <w:p w:rsidR="00C47681" w:rsidRPr="003730D8" w:rsidP="00167CB4" w14:paraId="07B78046" w14:textId="77777777">
      <w:pPr>
        <w:pStyle w:val="73414"/>
        <w:rPr>
          <w:rtl/>
        </w:rPr>
      </w:pPr>
      <w:r w:rsidRPr="003730D8">
        <w:rPr>
          <w:rFonts w:hint="eastAsia"/>
          <w:rtl/>
        </w:rPr>
        <w:t>מצבת</w:t>
      </w:r>
      <w:r w:rsidRPr="003730D8">
        <w:rPr>
          <w:rtl/>
        </w:rPr>
        <w:t xml:space="preserve"> </w:t>
      </w:r>
      <w:r w:rsidRPr="003730D8">
        <w:rPr>
          <w:rFonts w:hint="eastAsia"/>
          <w:rtl/>
        </w:rPr>
        <w:t>עובדי</w:t>
      </w:r>
      <w:r w:rsidRPr="003730D8">
        <w:rPr>
          <w:rtl/>
        </w:rPr>
        <w:t xml:space="preserve"> </w:t>
      </w:r>
      <w:r w:rsidRPr="003730D8">
        <w:rPr>
          <w:rFonts w:hint="eastAsia"/>
          <w:rtl/>
        </w:rPr>
        <w:t>מע</w:t>
      </w:r>
      <w:r w:rsidRPr="003730D8">
        <w:rPr>
          <w:rtl/>
        </w:rPr>
        <w:t>"</w:t>
      </w:r>
      <w:r w:rsidRPr="003730D8">
        <w:rPr>
          <w:rFonts w:hint="eastAsia"/>
          <w:rtl/>
        </w:rPr>
        <w:t>ם</w:t>
      </w:r>
    </w:p>
    <w:p w:rsidR="00C47681" w:rsidRPr="003730D8" w:rsidP="009D44E6" w14:paraId="25C0A5F8" w14:textId="77777777">
      <w:pPr>
        <w:pStyle w:val="7392"/>
        <w:rPr>
          <w:rtl/>
        </w:rPr>
      </w:pPr>
      <w:r w:rsidRPr="003730D8">
        <w:rPr>
          <w:rFonts w:hint="cs"/>
          <w:rtl/>
        </w:rPr>
        <w:t xml:space="preserve">בלוח </w:t>
      </w:r>
      <w:r>
        <w:rPr>
          <w:rFonts w:hint="cs"/>
          <w:rtl/>
        </w:rPr>
        <w:t>49</w:t>
      </w:r>
      <w:r w:rsidRPr="003730D8">
        <w:rPr>
          <w:rFonts w:hint="cs"/>
          <w:rtl/>
        </w:rPr>
        <w:t xml:space="preserve"> </w:t>
      </w:r>
      <w:r w:rsidRPr="003730D8">
        <w:rPr>
          <w:rFonts w:hint="eastAsia"/>
          <w:rtl/>
        </w:rPr>
        <w:t>להלן</w:t>
      </w:r>
      <w:r w:rsidRPr="003730D8">
        <w:rPr>
          <w:rtl/>
        </w:rPr>
        <w:t xml:space="preserve"> </w:t>
      </w:r>
      <w:r w:rsidRPr="003730D8">
        <w:rPr>
          <w:rFonts w:hint="cs"/>
          <w:rtl/>
        </w:rPr>
        <w:t xml:space="preserve">מוצגים </w:t>
      </w:r>
      <w:r w:rsidRPr="003730D8">
        <w:rPr>
          <w:rtl/>
        </w:rPr>
        <w:t xml:space="preserve">נתונים </w:t>
      </w:r>
      <w:r w:rsidRPr="003730D8">
        <w:rPr>
          <w:rFonts w:hint="cs"/>
          <w:rtl/>
        </w:rPr>
        <w:t>בנוגע ל</w:t>
      </w:r>
      <w:r w:rsidRPr="003730D8">
        <w:rPr>
          <w:rtl/>
        </w:rPr>
        <w:t>מס</w:t>
      </w:r>
      <w:r w:rsidRPr="003730D8">
        <w:rPr>
          <w:rFonts w:hint="cs"/>
          <w:rtl/>
        </w:rPr>
        <w:t>פר</w:t>
      </w:r>
      <w:r w:rsidRPr="003730D8">
        <w:rPr>
          <w:rtl/>
        </w:rPr>
        <w:t xml:space="preserve"> מבקרי חשבונות ביחידות </w:t>
      </w:r>
      <w:r w:rsidRPr="003730D8">
        <w:rPr>
          <w:rtl/>
        </w:rPr>
        <w:t>מע"</w:t>
      </w:r>
      <w:r w:rsidRPr="003730D8">
        <w:rPr>
          <w:rFonts w:hint="cs"/>
          <w:rtl/>
        </w:rPr>
        <w:t>ם</w:t>
      </w:r>
      <w:r>
        <w:rPr>
          <w:rStyle w:val="FootnoteReference0"/>
          <w:rFonts w:ascii="Arial" w:hAnsi="Arial"/>
          <w:rtl/>
        </w:rPr>
        <w:footnoteReference w:id="117"/>
      </w:r>
      <w:r w:rsidRPr="003730D8">
        <w:rPr>
          <w:rtl/>
        </w:rPr>
        <w:t xml:space="preserve"> </w:t>
      </w:r>
      <w:r w:rsidRPr="003730D8">
        <w:rPr>
          <w:rFonts w:hint="eastAsia"/>
          <w:rtl/>
        </w:rPr>
        <w:t>בשנים</w:t>
      </w:r>
      <w:r w:rsidRPr="003730D8">
        <w:rPr>
          <w:rtl/>
        </w:rPr>
        <w:t xml:space="preserve"> 2012</w:t>
      </w:r>
      <w:r w:rsidRPr="003730D8">
        <w:rPr>
          <w:rFonts w:hint="cs"/>
          <w:rtl/>
        </w:rPr>
        <w:t xml:space="preserve"> </w:t>
      </w:r>
      <w:r w:rsidRPr="003730D8">
        <w:rPr>
          <w:rtl/>
        </w:rPr>
        <w:t>-</w:t>
      </w:r>
      <w:r w:rsidRPr="003730D8">
        <w:rPr>
          <w:rFonts w:hint="cs"/>
          <w:rtl/>
        </w:rPr>
        <w:t xml:space="preserve"> </w:t>
      </w:r>
      <w:r w:rsidRPr="003730D8">
        <w:rPr>
          <w:rtl/>
        </w:rPr>
        <w:t xml:space="preserve">2020: </w:t>
      </w:r>
    </w:p>
    <w:p w:rsidR="00C47681" w:rsidRPr="00167CB4" w:rsidP="00167CB4" w14:paraId="6AABD8D5" w14:textId="77777777">
      <w:pPr>
        <w:pStyle w:val="734"/>
        <w:rPr>
          <w:rtl/>
        </w:rPr>
      </w:pPr>
      <w:r w:rsidRPr="00167CB4">
        <w:rPr>
          <w:rFonts w:hint="cs"/>
          <w:b w:val="0"/>
          <w:bCs w:val="0"/>
          <w:rtl/>
        </w:rPr>
        <w:t>לוח 49:</w:t>
      </w:r>
      <w:r w:rsidRPr="00167CB4">
        <w:rPr>
          <w:rFonts w:hint="cs"/>
          <w:rtl/>
        </w:rPr>
        <w:t xml:space="preserve"> </w:t>
      </w:r>
      <w:r w:rsidRPr="00167CB4">
        <w:rPr>
          <w:rtl/>
        </w:rPr>
        <w:t>מס</w:t>
      </w:r>
      <w:r w:rsidRPr="00167CB4">
        <w:rPr>
          <w:rFonts w:hint="eastAsia"/>
          <w:rtl/>
        </w:rPr>
        <w:t>פר</w:t>
      </w:r>
      <w:r w:rsidRPr="00167CB4">
        <w:rPr>
          <w:rtl/>
        </w:rPr>
        <w:t xml:space="preserve"> מבקרי חשבונות ביחידות </w:t>
      </w:r>
      <w:r w:rsidRPr="00167CB4">
        <w:rPr>
          <w:rtl/>
        </w:rPr>
        <w:t>מע"</w:t>
      </w:r>
      <w:r w:rsidRPr="00167CB4">
        <w:rPr>
          <w:rFonts w:hint="eastAsia"/>
          <w:rtl/>
        </w:rPr>
        <w:t>ם</w:t>
      </w:r>
      <w:r w:rsidRPr="00167CB4">
        <w:rPr>
          <w:rtl/>
        </w:rPr>
        <w:t>, 2012 - 2020</w:t>
      </w:r>
    </w:p>
    <w:tbl>
      <w:tblPr>
        <w:tblStyle w:val="TableGrid"/>
        <w:bidiVisual/>
        <w:tblW w:w="0" w:type="auto"/>
        <w:jc w:val="center"/>
        <w:tblBorders>
          <w:top w:val="none" w:sz="0" w:space="0" w:color="auto"/>
          <w:bottom w:val="none" w:sz="0" w:space="0" w:color="auto"/>
          <w:insideH w:val="none" w:sz="0" w:space="0" w:color="auto"/>
        </w:tblBorders>
        <w:shd w:val="clear" w:color="auto" w:fill="C8DCE4"/>
        <w:tblLook w:val="04A0"/>
      </w:tblPr>
      <w:tblGrid>
        <w:gridCol w:w="1700"/>
        <w:gridCol w:w="2405"/>
      </w:tblGrid>
      <w:tr w14:paraId="0317403C" w14:textId="77777777" w:rsidTr="00B33014">
        <w:tblPrEx>
          <w:tblW w:w="0" w:type="auto"/>
          <w:jc w:val="center"/>
          <w:tblBorders>
            <w:top w:val="none" w:sz="0" w:space="0" w:color="auto"/>
            <w:bottom w:val="none" w:sz="0" w:space="0" w:color="auto"/>
            <w:insideH w:val="none" w:sz="0" w:space="0" w:color="auto"/>
          </w:tblBorders>
          <w:shd w:val="clear" w:color="auto" w:fill="C8DCE4"/>
          <w:tblLook w:val="04A0"/>
        </w:tblPrEx>
        <w:trPr>
          <w:cantSplit/>
          <w:trHeight w:val="57"/>
          <w:tblHeader/>
          <w:jc w:val="center"/>
        </w:trPr>
        <w:tc>
          <w:tcPr>
            <w:tcW w:w="1700" w:type="dxa"/>
            <w:shd w:val="clear" w:color="auto" w:fill="C8DCE4"/>
          </w:tcPr>
          <w:p w:rsidR="00C47681" w:rsidRPr="00B33014" w:rsidP="00B33014" w14:paraId="5DAA56FE" w14:textId="77777777">
            <w:pPr>
              <w:pStyle w:val="73R"/>
              <w:rPr>
                <w:rtl/>
              </w:rPr>
            </w:pPr>
            <w:r w:rsidRPr="00B33014">
              <w:rPr>
                <w:rtl/>
              </w:rPr>
              <w:t>שנה</w:t>
            </w:r>
          </w:p>
        </w:tc>
        <w:tc>
          <w:tcPr>
            <w:tcW w:w="2405" w:type="dxa"/>
            <w:shd w:val="clear" w:color="auto" w:fill="C8DCE4"/>
          </w:tcPr>
          <w:p w:rsidR="00C47681" w:rsidRPr="00B33014" w:rsidP="00B33014" w14:paraId="6AD83286" w14:textId="77777777">
            <w:pPr>
              <w:pStyle w:val="73R"/>
            </w:pPr>
            <w:r w:rsidRPr="00B33014">
              <w:rPr>
                <w:rtl/>
              </w:rPr>
              <w:t>כמות מבקרים</w:t>
            </w:r>
          </w:p>
        </w:tc>
      </w:tr>
      <w:tr w14:paraId="24AC2A8F"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2E07F386" w14:textId="77777777">
            <w:pPr>
              <w:pStyle w:val="73R"/>
            </w:pPr>
            <w:r w:rsidRPr="00B33014">
              <w:t>2012</w:t>
            </w:r>
          </w:p>
        </w:tc>
        <w:tc>
          <w:tcPr>
            <w:tcW w:w="2405" w:type="dxa"/>
            <w:shd w:val="clear" w:color="auto" w:fill="DFECEF"/>
          </w:tcPr>
          <w:p w:rsidR="00C47681" w:rsidRPr="00B33014" w:rsidP="00B33014" w14:paraId="0216183A" w14:textId="77777777">
            <w:pPr>
              <w:pStyle w:val="73R"/>
            </w:pPr>
            <w:r w:rsidRPr="00B33014">
              <w:t>153</w:t>
            </w:r>
          </w:p>
        </w:tc>
      </w:tr>
      <w:tr w14:paraId="076C38A1" w14:textId="77777777" w:rsidTr="00B33014">
        <w:tblPrEx>
          <w:tblW w:w="0" w:type="auto"/>
          <w:jc w:val="center"/>
          <w:shd w:val="clear" w:color="auto" w:fill="C8DCE4"/>
          <w:tblLook w:val="04A0"/>
        </w:tblPrEx>
        <w:trPr>
          <w:trHeight w:val="57"/>
          <w:jc w:val="center"/>
        </w:trPr>
        <w:tc>
          <w:tcPr>
            <w:tcW w:w="1700" w:type="dxa"/>
            <w:shd w:val="clear" w:color="auto" w:fill="F0F8F9"/>
          </w:tcPr>
          <w:p w:rsidR="00C47681" w:rsidRPr="00B33014" w:rsidP="00B33014" w14:paraId="7BE98059" w14:textId="77777777">
            <w:pPr>
              <w:pStyle w:val="73R"/>
            </w:pPr>
            <w:r w:rsidRPr="00B33014">
              <w:t>2013</w:t>
            </w:r>
          </w:p>
        </w:tc>
        <w:tc>
          <w:tcPr>
            <w:tcW w:w="2405" w:type="dxa"/>
            <w:shd w:val="clear" w:color="auto" w:fill="F0F8F9"/>
          </w:tcPr>
          <w:p w:rsidR="00C47681" w:rsidRPr="00B33014" w:rsidP="00B33014" w14:paraId="47EDC35A" w14:textId="77777777">
            <w:pPr>
              <w:pStyle w:val="73R"/>
            </w:pPr>
            <w:r w:rsidRPr="00B33014">
              <w:t>174</w:t>
            </w:r>
          </w:p>
        </w:tc>
      </w:tr>
      <w:tr w14:paraId="5AE68549"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5DC51F4D" w14:textId="77777777">
            <w:pPr>
              <w:pStyle w:val="73R"/>
            </w:pPr>
            <w:r w:rsidRPr="00B33014">
              <w:t>2014</w:t>
            </w:r>
          </w:p>
        </w:tc>
        <w:tc>
          <w:tcPr>
            <w:tcW w:w="2405" w:type="dxa"/>
            <w:shd w:val="clear" w:color="auto" w:fill="DFECEF"/>
          </w:tcPr>
          <w:p w:rsidR="00C47681" w:rsidRPr="00B33014" w:rsidP="00B33014" w14:paraId="6E4EAA42" w14:textId="77777777">
            <w:pPr>
              <w:pStyle w:val="73R"/>
            </w:pPr>
            <w:r w:rsidRPr="00B33014">
              <w:t>161</w:t>
            </w:r>
          </w:p>
        </w:tc>
      </w:tr>
      <w:tr w14:paraId="468EE17C" w14:textId="77777777" w:rsidTr="00B33014">
        <w:tblPrEx>
          <w:tblW w:w="0" w:type="auto"/>
          <w:jc w:val="center"/>
          <w:shd w:val="clear" w:color="auto" w:fill="C8DCE4"/>
          <w:tblLook w:val="04A0"/>
        </w:tblPrEx>
        <w:trPr>
          <w:trHeight w:val="57"/>
          <w:jc w:val="center"/>
        </w:trPr>
        <w:tc>
          <w:tcPr>
            <w:tcW w:w="1700" w:type="dxa"/>
            <w:shd w:val="clear" w:color="auto" w:fill="F0F8F9"/>
          </w:tcPr>
          <w:p w:rsidR="00C47681" w:rsidRPr="00B33014" w:rsidP="00B33014" w14:paraId="58941D28" w14:textId="77777777">
            <w:pPr>
              <w:pStyle w:val="73R"/>
            </w:pPr>
            <w:r w:rsidRPr="00B33014">
              <w:t>2015</w:t>
            </w:r>
          </w:p>
        </w:tc>
        <w:tc>
          <w:tcPr>
            <w:tcW w:w="2405" w:type="dxa"/>
            <w:shd w:val="clear" w:color="auto" w:fill="F0F8F9"/>
          </w:tcPr>
          <w:p w:rsidR="00C47681" w:rsidRPr="00B33014" w:rsidP="00B33014" w14:paraId="452F66FD" w14:textId="77777777">
            <w:pPr>
              <w:pStyle w:val="73R"/>
            </w:pPr>
            <w:r w:rsidRPr="00B33014">
              <w:t>146</w:t>
            </w:r>
          </w:p>
        </w:tc>
      </w:tr>
      <w:tr w14:paraId="60AF1F01"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726D2943" w14:textId="77777777">
            <w:pPr>
              <w:pStyle w:val="73R"/>
            </w:pPr>
            <w:r w:rsidRPr="00B33014">
              <w:t>2016</w:t>
            </w:r>
          </w:p>
        </w:tc>
        <w:tc>
          <w:tcPr>
            <w:tcW w:w="2405" w:type="dxa"/>
            <w:shd w:val="clear" w:color="auto" w:fill="DFECEF"/>
          </w:tcPr>
          <w:p w:rsidR="00C47681" w:rsidRPr="00B33014" w:rsidP="00B33014" w14:paraId="60D4D9A9" w14:textId="77777777">
            <w:pPr>
              <w:pStyle w:val="73R"/>
            </w:pPr>
            <w:r w:rsidRPr="00B33014">
              <w:t>185</w:t>
            </w:r>
          </w:p>
        </w:tc>
      </w:tr>
      <w:tr w14:paraId="0D4374A3" w14:textId="77777777" w:rsidTr="00B33014">
        <w:tblPrEx>
          <w:tblW w:w="0" w:type="auto"/>
          <w:jc w:val="center"/>
          <w:shd w:val="clear" w:color="auto" w:fill="C8DCE4"/>
          <w:tblLook w:val="04A0"/>
        </w:tblPrEx>
        <w:trPr>
          <w:trHeight w:val="57"/>
          <w:jc w:val="center"/>
        </w:trPr>
        <w:tc>
          <w:tcPr>
            <w:tcW w:w="1700" w:type="dxa"/>
            <w:shd w:val="clear" w:color="auto" w:fill="F0F8F9"/>
          </w:tcPr>
          <w:p w:rsidR="00C47681" w:rsidRPr="00B33014" w:rsidP="00B33014" w14:paraId="394557CF" w14:textId="77777777">
            <w:pPr>
              <w:pStyle w:val="73R"/>
            </w:pPr>
            <w:r w:rsidRPr="00B33014">
              <w:t>2017</w:t>
            </w:r>
          </w:p>
        </w:tc>
        <w:tc>
          <w:tcPr>
            <w:tcW w:w="2405" w:type="dxa"/>
            <w:shd w:val="clear" w:color="auto" w:fill="F0F8F9"/>
          </w:tcPr>
          <w:p w:rsidR="00C47681" w:rsidRPr="00B33014" w:rsidP="00B33014" w14:paraId="34467000" w14:textId="77777777">
            <w:pPr>
              <w:pStyle w:val="73R"/>
            </w:pPr>
            <w:r w:rsidRPr="00B33014">
              <w:t>174</w:t>
            </w:r>
          </w:p>
        </w:tc>
      </w:tr>
      <w:tr w14:paraId="67073B90"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6FDE5360" w14:textId="77777777">
            <w:pPr>
              <w:pStyle w:val="73R"/>
            </w:pPr>
            <w:r w:rsidRPr="00B33014">
              <w:t>2018</w:t>
            </w:r>
          </w:p>
        </w:tc>
        <w:tc>
          <w:tcPr>
            <w:tcW w:w="2405" w:type="dxa"/>
            <w:shd w:val="clear" w:color="auto" w:fill="DFECEF"/>
          </w:tcPr>
          <w:p w:rsidR="00C47681" w:rsidRPr="00B33014" w:rsidP="00B33014" w14:paraId="3F3172A0" w14:textId="77777777">
            <w:pPr>
              <w:pStyle w:val="73R"/>
            </w:pPr>
            <w:r w:rsidRPr="00B33014">
              <w:t>162</w:t>
            </w:r>
          </w:p>
        </w:tc>
      </w:tr>
      <w:tr w14:paraId="3EC562F0" w14:textId="77777777" w:rsidTr="00B33014">
        <w:tblPrEx>
          <w:tblW w:w="0" w:type="auto"/>
          <w:jc w:val="center"/>
          <w:shd w:val="clear" w:color="auto" w:fill="C8DCE4"/>
          <w:tblLook w:val="04A0"/>
        </w:tblPrEx>
        <w:trPr>
          <w:trHeight w:val="57"/>
          <w:jc w:val="center"/>
        </w:trPr>
        <w:tc>
          <w:tcPr>
            <w:tcW w:w="1700" w:type="dxa"/>
            <w:shd w:val="clear" w:color="auto" w:fill="F0F8F9"/>
          </w:tcPr>
          <w:p w:rsidR="00C47681" w:rsidRPr="00B33014" w:rsidP="00B33014" w14:paraId="1B85028B" w14:textId="77777777">
            <w:pPr>
              <w:pStyle w:val="73R"/>
            </w:pPr>
            <w:r w:rsidRPr="00B33014">
              <w:t>2019</w:t>
            </w:r>
          </w:p>
        </w:tc>
        <w:tc>
          <w:tcPr>
            <w:tcW w:w="2405" w:type="dxa"/>
            <w:shd w:val="clear" w:color="auto" w:fill="F0F8F9"/>
          </w:tcPr>
          <w:p w:rsidR="00C47681" w:rsidRPr="00B33014" w:rsidP="00B33014" w14:paraId="58BF524E" w14:textId="77777777">
            <w:pPr>
              <w:pStyle w:val="73R"/>
            </w:pPr>
            <w:r w:rsidRPr="00B33014">
              <w:t>149</w:t>
            </w:r>
          </w:p>
        </w:tc>
      </w:tr>
      <w:tr w14:paraId="409BC06D"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35715A8B" w14:textId="77777777">
            <w:pPr>
              <w:pStyle w:val="73R"/>
            </w:pPr>
            <w:r w:rsidRPr="00B33014">
              <w:t>2020</w:t>
            </w:r>
          </w:p>
        </w:tc>
        <w:tc>
          <w:tcPr>
            <w:tcW w:w="2405" w:type="dxa"/>
            <w:shd w:val="clear" w:color="auto" w:fill="DFECEF"/>
          </w:tcPr>
          <w:p w:rsidR="00C47681" w:rsidRPr="00B33014" w:rsidP="00B33014" w14:paraId="58AB59AA" w14:textId="77777777">
            <w:pPr>
              <w:pStyle w:val="73R"/>
            </w:pPr>
            <w:r w:rsidRPr="00B33014">
              <w:t>173</w:t>
            </w:r>
          </w:p>
        </w:tc>
      </w:tr>
    </w:tbl>
    <w:p w:rsidR="00C47681" w:rsidRPr="00B33014" w:rsidP="00B33014" w14:paraId="3231DE21" w14:textId="77777777">
      <w:pPr>
        <w:pStyle w:val="738"/>
        <w:rPr>
          <w:rtl/>
        </w:rPr>
      </w:pPr>
      <w:r w:rsidRPr="00B33014">
        <w:rPr>
          <w:rFonts w:hint="cs"/>
          <w:rtl/>
        </w:rPr>
        <w:t>המקור: רשות המיסים.</w:t>
      </w:r>
    </w:p>
    <w:p w:rsidR="00C47681" w:rsidRPr="00167CB4" w:rsidP="00167CB4" w14:paraId="3E236B3C" w14:textId="77777777">
      <w:pPr>
        <w:pStyle w:val="7318"/>
        <w:rPr>
          <w:rtl/>
        </w:rPr>
      </w:pPr>
      <w:r w:rsidRPr="00167CB4">
        <w:rPr>
          <w:rFonts w:hint="eastAsia"/>
          <w:rtl/>
        </w:rPr>
        <w:t>מנתונים</w:t>
      </w:r>
      <w:r w:rsidRPr="00167CB4">
        <w:rPr>
          <w:rtl/>
        </w:rPr>
        <w:t xml:space="preserve"> </w:t>
      </w:r>
      <w:r w:rsidRPr="00167CB4">
        <w:rPr>
          <w:rFonts w:hint="eastAsia"/>
          <w:rtl/>
        </w:rPr>
        <w:t>אלו</w:t>
      </w:r>
      <w:r w:rsidRPr="00167CB4">
        <w:rPr>
          <w:rtl/>
        </w:rPr>
        <w:t xml:space="preserve"> </w:t>
      </w:r>
      <w:r w:rsidRPr="00167CB4">
        <w:rPr>
          <w:rFonts w:hint="eastAsia"/>
          <w:rtl/>
        </w:rPr>
        <w:t>עולה</w:t>
      </w:r>
      <w:r w:rsidRPr="00167CB4">
        <w:rPr>
          <w:rtl/>
        </w:rPr>
        <w:t xml:space="preserve"> </w:t>
      </w:r>
      <w:r w:rsidRPr="00167CB4">
        <w:rPr>
          <w:rFonts w:hint="eastAsia"/>
          <w:rtl/>
        </w:rPr>
        <w:t>כי</w:t>
      </w:r>
      <w:r w:rsidRPr="00167CB4">
        <w:rPr>
          <w:rtl/>
        </w:rPr>
        <w:t xml:space="preserve"> </w:t>
      </w:r>
      <w:r w:rsidRPr="00167CB4">
        <w:rPr>
          <w:rFonts w:hint="eastAsia"/>
          <w:rtl/>
        </w:rPr>
        <w:t>לאורך</w:t>
      </w:r>
      <w:r w:rsidRPr="00167CB4">
        <w:rPr>
          <w:rtl/>
        </w:rPr>
        <w:t xml:space="preserve"> </w:t>
      </w:r>
      <w:r w:rsidRPr="00167CB4">
        <w:rPr>
          <w:rFonts w:hint="cs"/>
          <w:rtl/>
        </w:rPr>
        <w:t>השנים 2012 - 2020</w:t>
      </w:r>
      <w:r w:rsidRPr="00167CB4">
        <w:rPr>
          <w:rtl/>
        </w:rPr>
        <w:t>,</w:t>
      </w:r>
      <w:r w:rsidRPr="00167CB4">
        <w:rPr>
          <w:rFonts w:hint="cs"/>
          <w:rtl/>
        </w:rPr>
        <w:t xml:space="preserve"> </w:t>
      </w:r>
      <w:r w:rsidRPr="00167CB4">
        <w:rPr>
          <w:rFonts w:hint="eastAsia"/>
          <w:rtl/>
        </w:rPr>
        <w:t>מספר</w:t>
      </w:r>
      <w:r w:rsidRPr="00167CB4">
        <w:rPr>
          <w:rtl/>
        </w:rPr>
        <w:t xml:space="preserve"> </w:t>
      </w:r>
      <w:r w:rsidRPr="00167CB4">
        <w:rPr>
          <w:rFonts w:hint="eastAsia"/>
          <w:rtl/>
        </w:rPr>
        <w:t>מבקרי</w:t>
      </w:r>
      <w:r w:rsidRPr="00167CB4">
        <w:rPr>
          <w:rtl/>
        </w:rPr>
        <w:t xml:space="preserve"> </w:t>
      </w:r>
      <w:r w:rsidRPr="00167CB4">
        <w:rPr>
          <w:rFonts w:hint="eastAsia"/>
          <w:rtl/>
        </w:rPr>
        <w:t>החשבונות</w:t>
      </w:r>
      <w:r w:rsidRPr="00167CB4">
        <w:rPr>
          <w:rtl/>
        </w:rPr>
        <w:t xml:space="preserve"> </w:t>
      </w:r>
      <w:r w:rsidRPr="00167CB4">
        <w:rPr>
          <w:rFonts w:hint="eastAsia"/>
          <w:rtl/>
        </w:rPr>
        <w:t>עלה</w:t>
      </w:r>
      <w:r w:rsidRPr="00167CB4">
        <w:rPr>
          <w:rtl/>
        </w:rPr>
        <w:t xml:space="preserve"> </w:t>
      </w:r>
      <w:r w:rsidRPr="00167CB4">
        <w:rPr>
          <w:rFonts w:hint="eastAsia"/>
          <w:rtl/>
        </w:rPr>
        <w:t>וירד</w:t>
      </w:r>
      <w:r w:rsidRPr="00167CB4">
        <w:rPr>
          <w:rtl/>
        </w:rPr>
        <w:t xml:space="preserve"> </w:t>
      </w:r>
      <w:r w:rsidRPr="00167CB4">
        <w:rPr>
          <w:rFonts w:hint="eastAsia"/>
          <w:rtl/>
        </w:rPr>
        <w:t>חליפות</w:t>
      </w:r>
      <w:r w:rsidRPr="00167CB4">
        <w:rPr>
          <w:rFonts w:hint="cs"/>
          <w:rtl/>
        </w:rPr>
        <w:t>, וכי</w:t>
      </w:r>
      <w:r w:rsidRPr="00167CB4">
        <w:rPr>
          <w:rtl/>
        </w:rPr>
        <w:t xml:space="preserve"> מספר מבקרי החשבונות </w:t>
      </w:r>
      <w:r w:rsidRPr="00167CB4">
        <w:rPr>
          <w:rFonts w:hint="cs"/>
          <w:rtl/>
        </w:rPr>
        <w:t>בשנת 2020</w:t>
      </w:r>
      <w:r w:rsidRPr="00167CB4">
        <w:rPr>
          <w:rtl/>
        </w:rPr>
        <w:t xml:space="preserve"> כמעט זהה למספר המבקרים </w:t>
      </w:r>
      <w:r w:rsidRPr="00167CB4">
        <w:rPr>
          <w:rFonts w:hint="cs"/>
          <w:rtl/>
        </w:rPr>
        <w:t xml:space="preserve">ב-2013 הגם שהיקף </w:t>
      </w:r>
      <w:r w:rsidRPr="00167CB4">
        <w:rPr>
          <w:rFonts w:hint="cs"/>
          <w:rtl/>
        </w:rPr>
        <w:t>התמ"ג</w:t>
      </w:r>
      <w:r w:rsidRPr="00167CB4">
        <w:rPr>
          <w:rFonts w:hint="cs"/>
          <w:rtl/>
        </w:rPr>
        <w:t xml:space="preserve"> עלה מ-2013 ל-2020</w:t>
      </w:r>
      <w:r w:rsidRPr="00167CB4">
        <w:rPr>
          <w:rtl/>
        </w:rPr>
        <w:t>.</w:t>
      </w:r>
      <w:r w:rsidRPr="00167CB4">
        <w:rPr>
          <w:rFonts w:hint="cs"/>
          <w:rtl/>
        </w:rPr>
        <w:t xml:space="preserve"> </w:t>
      </w:r>
    </w:p>
    <w:p w:rsidR="00C47681" w:rsidRPr="00D47183" w:rsidP="009D44E6" w14:paraId="6FD5AF11" w14:textId="77777777">
      <w:pPr>
        <w:pStyle w:val="7392"/>
        <w:rPr>
          <w:rtl/>
        </w:rPr>
      </w:pPr>
      <w:r w:rsidRPr="00DE21A7">
        <w:rPr>
          <w:rFonts w:hint="cs"/>
          <w:rtl/>
        </w:rPr>
        <w:t>רשות המיסים מסרה בתשובתה כי היא "</w:t>
      </w:r>
      <w:r w:rsidRPr="00DE21A7">
        <w:rPr>
          <w:rtl/>
        </w:rPr>
        <w:t xml:space="preserve">פרסמה במהלך שנת 2021, מכרז פנימי ופומבי לגיוס מבקרי חשבונות לעיבוי יחידות </w:t>
      </w:r>
      <w:r w:rsidRPr="00DE21A7">
        <w:rPr>
          <w:rtl/>
        </w:rPr>
        <w:t>המע"ם</w:t>
      </w:r>
      <w:r w:rsidRPr="00DE21A7">
        <w:rPr>
          <w:rtl/>
        </w:rPr>
        <w:t xml:space="preserve"> במבקרים, ונקלטו כ-46 מבקרים שכעת נמצאים בתקופת התמחות מעשית לאחר הקורס העיוני. בנוסף, מתוכנן פרסום מכרז נוסף לקליטת מבקרים ברבעון האחרון של שנת 2022 ולכל המאוחר ברבעון הראשון של שנת 2023</w:t>
      </w:r>
      <w:r w:rsidRPr="00DE21A7">
        <w:rPr>
          <w:rFonts w:hint="cs"/>
          <w:rtl/>
        </w:rPr>
        <w:t>"</w:t>
      </w:r>
      <w:r w:rsidRPr="00DE21A7">
        <w:rPr>
          <w:rtl/>
        </w:rPr>
        <w:t>.</w:t>
      </w:r>
    </w:p>
    <w:p w:rsidR="00C47681" w:rsidRPr="003730D8" w:rsidP="00167CB4" w14:paraId="5D4C82F9" w14:textId="77777777">
      <w:pPr>
        <w:pStyle w:val="73414"/>
        <w:rPr>
          <w:rtl/>
        </w:rPr>
      </w:pPr>
      <w:r w:rsidRPr="003730D8">
        <w:rPr>
          <w:rFonts w:hint="cs"/>
          <w:rtl/>
        </w:rPr>
        <w:t xml:space="preserve">מצבת עובדים ביחידות הרשות </w:t>
      </w:r>
    </w:p>
    <w:p w:rsidR="00167CB4" w:rsidRPr="00167CB4" w:rsidP="00167CB4" w14:paraId="425C3142" w14:textId="77777777">
      <w:pPr>
        <w:pStyle w:val="7318"/>
        <w:rPr>
          <w:rtl/>
        </w:rPr>
      </w:pPr>
      <w:r w:rsidRPr="00167CB4">
        <w:rPr>
          <w:rFonts w:hint="eastAsia"/>
          <w:rtl/>
        </w:rPr>
        <w:t>עלה</w:t>
      </w:r>
      <w:r w:rsidRPr="00167CB4">
        <w:rPr>
          <w:rtl/>
        </w:rPr>
        <w:t xml:space="preserve"> כי, נכון למועד סיום הביקורת מטות האגפים אינם מאוחדים. בפועל למעט מנהל הרשות ודרג סמנכ"לים הממונה על התחומים השונים, יתר הדרגים בכלל מערכי המס הינם נפרדים ומתנהלים מקצועית בצורה עצמאית. </w:t>
      </w:r>
    </w:p>
    <w:p w:rsidR="00C47681" w:rsidRPr="003730D8" w:rsidP="009D44E6" w14:paraId="5B496040" w14:textId="2B93060F">
      <w:pPr>
        <w:pStyle w:val="7392"/>
        <w:rPr>
          <w:b/>
          <w:bCs/>
          <w:rtl/>
        </w:rPr>
      </w:pPr>
      <w:r w:rsidRPr="00DE21A7">
        <w:rPr>
          <w:rFonts w:hint="cs"/>
          <w:rtl/>
        </w:rPr>
        <w:t xml:space="preserve">בלוח </w:t>
      </w:r>
      <w:r>
        <w:rPr>
          <w:rFonts w:hint="cs"/>
          <w:rtl/>
        </w:rPr>
        <w:t>50</w:t>
      </w:r>
      <w:r w:rsidRPr="00DE21A7">
        <w:rPr>
          <w:rFonts w:hint="cs"/>
          <w:rtl/>
        </w:rPr>
        <w:t xml:space="preserve"> </w:t>
      </w:r>
      <w:r w:rsidRPr="00DE21A7">
        <w:rPr>
          <w:rtl/>
        </w:rPr>
        <w:t xml:space="preserve">להלן </w:t>
      </w:r>
      <w:r w:rsidRPr="00DE21A7">
        <w:rPr>
          <w:rFonts w:hint="cs"/>
          <w:rtl/>
        </w:rPr>
        <w:t xml:space="preserve">מוצגים נתונים על </w:t>
      </w:r>
      <w:r w:rsidRPr="00DE21A7">
        <w:rPr>
          <w:rtl/>
        </w:rPr>
        <w:t>מצבת העובדים ביחידות רשות המ</w:t>
      </w:r>
      <w:r w:rsidRPr="00DE21A7">
        <w:rPr>
          <w:rFonts w:hint="cs"/>
          <w:rtl/>
        </w:rPr>
        <w:t>י</w:t>
      </w:r>
      <w:r w:rsidRPr="00DE21A7">
        <w:rPr>
          <w:rtl/>
        </w:rPr>
        <w:t xml:space="preserve">סים נכון </w:t>
      </w:r>
      <w:r w:rsidRPr="00DE21A7">
        <w:rPr>
          <w:rFonts w:hint="cs"/>
          <w:rtl/>
        </w:rPr>
        <w:t>לינואר 2022</w:t>
      </w:r>
      <w:r w:rsidRPr="00F024B1">
        <w:rPr>
          <w:rFonts w:hint="cs"/>
          <w:rtl/>
        </w:rPr>
        <w:t>.</w:t>
      </w:r>
    </w:p>
    <w:p w:rsidR="00C47681" w:rsidRPr="00167CB4" w:rsidP="00167CB4" w14:paraId="3F5A1273" w14:textId="77777777">
      <w:pPr>
        <w:pStyle w:val="734"/>
        <w:rPr>
          <w:rtl/>
        </w:rPr>
      </w:pPr>
      <w:r w:rsidRPr="00167CB4">
        <w:rPr>
          <w:rFonts w:hint="cs"/>
          <w:b w:val="0"/>
          <w:bCs w:val="0"/>
          <w:rtl/>
        </w:rPr>
        <w:t xml:space="preserve">לוח 50: </w:t>
      </w:r>
      <w:r w:rsidRPr="00167CB4">
        <w:rPr>
          <w:rtl/>
        </w:rPr>
        <w:t xml:space="preserve">מצבת העובדים </w:t>
      </w:r>
      <w:r w:rsidRPr="00167CB4">
        <w:rPr>
          <w:rFonts w:hint="cs"/>
          <w:rtl/>
        </w:rPr>
        <w:t>בהנהלת</w:t>
      </w:r>
      <w:r w:rsidRPr="00167CB4">
        <w:rPr>
          <w:rtl/>
        </w:rPr>
        <w:t xml:space="preserve"> רשות המ</w:t>
      </w:r>
      <w:r w:rsidRPr="00167CB4">
        <w:rPr>
          <w:rFonts w:hint="eastAsia"/>
          <w:rtl/>
        </w:rPr>
        <w:t>י</w:t>
      </w:r>
      <w:r w:rsidRPr="00167CB4">
        <w:rPr>
          <w:rtl/>
        </w:rPr>
        <w:t>סים</w:t>
      </w:r>
      <w:r w:rsidRPr="00167CB4">
        <w:rPr>
          <w:rFonts w:hint="cs"/>
          <w:rtl/>
        </w:rPr>
        <w:t xml:space="preserve"> וביחידותיה (פרט </w:t>
      </w:r>
      <w:r w:rsidRPr="00167CB4">
        <w:rPr>
          <w:rFonts w:hint="cs"/>
          <w:rtl/>
        </w:rPr>
        <w:t>לשע"ם</w:t>
      </w:r>
      <w:r w:rsidRPr="00167CB4">
        <w:rPr>
          <w:rFonts w:hint="cs"/>
          <w:rtl/>
        </w:rPr>
        <w:t>), ינואר 2022</w:t>
      </w:r>
    </w:p>
    <w:tbl>
      <w:tblPr>
        <w:bidiVisual/>
        <w:tblW w:w="5000" w:type="pct"/>
        <w:tblLook w:val="04A0"/>
      </w:tblPr>
      <w:tblGrid>
        <w:gridCol w:w="2460"/>
        <w:gridCol w:w="862"/>
        <w:gridCol w:w="855"/>
        <w:gridCol w:w="817"/>
        <w:gridCol w:w="663"/>
        <w:gridCol w:w="796"/>
        <w:gridCol w:w="907"/>
      </w:tblGrid>
      <w:tr w14:paraId="4AE97879" w14:textId="77777777" w:rsidTr="00E007C6">
        <w:tblPrEx>
          <w:tblW w:w="5000" w:type="pct"/>
          <w:tblLook w:val="04A0"/>
        </w:tblPrEx>
        <w:trPr>
          <w:trHeight w:val="1299"/>
          <w:tblHeader/>
        </w:trPr>
        <w:tc>
          <w:tcPr>
            <w:tcW w:w="1698" w:type="pct"/>
            <w:tcBorders>
              <w:left w:val="single" w:sz="4" w:space="0" w:color="auto"/>
              <w:right w:val="single" w:sz="4" w:space="0" w:color="auto"/>
            </w:tcBorders>
            <w:shd w:val="clear" w:color="auto" w:fill="C8DCE4"/>
            <w:vAlign w:val="bottom"/>
            <w:hideMark/>
          </w:tcPr>
          <w:p w:rsidR="00C47681" w:rsidRPr="00167CB4" w:rsidP="00167CB4" w14:paraId="7D82A622" w14:textId="77777777">
            <w:pPr>
              <w:pStyle w:val="73R"/>
              <w:rPr>
                <w:rFonts w:eastAsia="Times New Roman"/>
                <w:b/>
                <w:bCs/>
              </w:rPr>
            </w:pPr>
            <w:r w:rsidRPr="00167CB4">
              <w:rPr>
                <w:rFonts w:eastAsia="Times New Roman" w:hint="cs"/>
                <w:b/>
                <w:bCs/>
                <w:rtl/>
              </w:rPr>
              <w:t>האגף</w:t>
            </w:r>
          </w:p>
        </w:tc>
        <w:tc>
          <w:tcPr>
            <w:tcW w:w="609" w:type="pct"/>
            <w:tcBorders>
              <w:left w:val="single" w:sz="4" w:space="0" w:color="auto"/>
              <w:right w:val="single" w:sz="4" w:space="0" w:color="auto"/>
            </w:tcBorders>
            <w:shd w:val="clear" w:color="auto" w:fill="C8DCE4"/>
            <w:vAlign w:val="bottom"/>
            <w:hideMark/>
          </w:tcPr>
          <w:p w:rsidR="00C47681" w:rsidRPr="00167CB4" w:rsidP="00167CB4" w14:paraId="182C56D2" w14:textId="77777777">
            <w:pPr>
              <w:pStyle w:val="73R"/>
              <w:rPr>
                <w:rFonts w:eastAsia="Times New Roman"/>
                <w:b/>
                <w:bCs/>
                <w:rtl/>
              </w:rPr>
            </w:pPr>
            <w:r w:rsidRPr="00167CB4">
              <w:rPr>
                <w:rFonts w:eastAsia="Times New Roman" w:hint="cs"/>
                <w:b/>
                <w:bCs/>
                <w:rtl/>
              </w:rPr>
              <w:t>כמות משרדים</w:t>
            </w:r>
          </w:p>
        </w:tc>
        <w:tc>
          <w:tcPr>
            <w:tcW w:w="610" w:type="pct"/>
            <w:tcBorders>
              <w:left w:val="single" w:sz="4" w:space="0" w:color="auto"/>
              <w:right w:val="single" w:sz="4" w:space="0" w:color="auto"/>
            </w:tcBorders>
            <w:shd w:val="clear" w:color="auto" w:fill="C8DCE4"/>
            <w:vAlign w:val="bottom"/>
            <w:hideMark/>
          </w:tcPr>
          <w:p w:rsidR="00C47681" w:rsidRPr="00167CB4" w:rsidP="00167CB4" w14:paraId="780B827D" w14:textId="77777777">
            <w:pPr>
              <w:pStyle w:val="73R"/>
              <w:rPr>
                <w:rFonts w:eastAsia="Times New Roman"/>
                <w:b/>
                <w:bCs/>
                <w:rtl/>
              </w:rPr>
            </w:pPr>
            <w:r w:rsidRPr="00167CB4">
              <w:rPr>
                <w:rFonts w:eastAsia="Times New Roman" w:hint="cs"/>
                <w:b/>
                <w:bCs/>
                <w:rtl/>
              </w:rPr>
              <w:t>מס' עובדים</w:t>
            </w:r>
          </w:p>
        </w:tc>
        <w:tc>
          <w:tcPr>
            <w:tcW w:w="581" w:type="pct"/>
            <w:tcBorders>
              <w:left w:val="single" w:sz="4" w:space="0" w:color="auto"/>
              <w:right w:val="single" w:sz="4" w:space="0" w:color="auto"/>
            </w:tcBorders>
            <w:shd w:val="clear" w:color="auto" w:fill="C8DCE4"/>
            <w:vAlign w:val="bottom"/>
            <w:hideMark/>
          </w:tcPr>
          <w:p w:rsidR="00C47681" w:rsidRPr="00167CB4" w:rsidP="00167CB4" w14:paraId="6C99EB32" w14:textId="77777777">
            <w:pPr>
              <w:pStyle w:val="73R"/>
              <w:rPr>
                <w:rFonts w:eastAsia="Times New Roman"/>
                <w:b/>
                <w:bCs/>
                <w:rtl/>
              </w:rPr>
            </w:pPr>
            <w:r w:rsidRPr="00167CB4">
              <w:rPr>
                <w:rFonts w:eastAsia="Times New Roman" w:hint="cs"/>
                <w:b/>
                <w:bCs/>
                <w:rtl/>
              </w:rPr>
              <w:t>עובדי הנהלה</w:t>
            </w:r>
            <w:r w:rsidRPr="00167CB4">
              <w:rPr>
                <w:rFonts w:eastAsia="Times New Roman" w:hint="cs"/>
                <w:b/>
                <w:bCs/>
              </w:rPr>
              <w:t xml:space="preserve"> </w:t>
            </w:r>
            <w:r w:rsidRPr="00167CB4">
              <w:rPr>
                <w:rFonts w:eastAsia="Times New Roman" w:hint="cs"/>
                <w:b/>
                <w:bCs/>
                <w:rtl/>
              </w:rPr>
              <w:t>ומטה</w:t>
            </w:r>
          </w:p>
        </w:tc>
        <w:tc>
          <w:tcPr>
            <w:tcW w:w="407" w:type="pct"/>
            <w:tcBorders>
              <w:left w:val="single" w:sz="4" w:space="0" w:color="auto"/>
              <w:right w:val="single" w:sz="4" w:space="0" w:color="auto"/>
            </w:tcBorders>
            <w:shd w:val="clear" w:color="auto" w:fill="C8DCE4"/>
            <w:vAlign w:val="bottom"/>
            <w:hideMark/>
          </w:tcPr>
          <w:p w:rsidR="00C47681" w:rsidRPr="00167CB4" w:rsidP="00167CB4" w14:paraId="67E0CBAE" w14:textId="77777777">
            <w:pPr>
              <w:pStyle w:val="73R"/>
              <w:rPr>
                <w:rFonts w:eastAsia="Times New Roman"/>
                <w:b/>
                <w:bCs/>
                <w:rtl/>
              </w:rPr>
            </w:pPr>
            <w:r w:rsidRPr="00167CB4">
              <w:rPr>
                <w:rFonts w:eastAsia="Times New Roman" w:hint="cs"/>
                <w:b/>
                <w:bCs/>
                <w:rtl/>
              </w:rPr>
              <w:t>עובדי גביה</w:t>
            </w:r>
          </w:p>
        </w:tc>
        <w:tc>
          <w:tcPr>
            <w:tcW w:w="503" w:type="pct"/>
            <w:tcBorders>
              <w:left w:val="single" w:sz="4" w:space="0" w:color="auto"/>
              <w:right w:val="single" w:sz="4" w:space="0" w:color="auto"/>
            </w:tcBorders>
            <w:shd w:val="clear" w:color="auto" w:fill="C8DCE4"/>
            <w:vAlign w:val="bottom"/>
            <w:hideMark/>
          </w:tcPr>
          <w:p w:rsidR="00C47681" w:rsidRPr="00167CB4" w:rsidP="00167CB4" w14:paraId="35F2CF6B" w14:textId="77777777">
            <w:pPr>
              <w:pStyle w:val="73R"/>
              <w:rPr>
                <w:rFonts w:eastAsia="Times New Roman"/>
                <w:b/>
                <w:bCs/>
                <w:rtl/>
              </w:rPr>
            </w:pPr>
            <w:r w:rsidRPr="00167CB4">
              <w:rPr>
                <w:rFonts w:eastAsia="Times New Roman" w:hint="cs"/>
                <w:b/>
                <w:bCs/>
                <w:rtl/>
              </w:rPr>
              <w:t>עובדי מודיעין</w:t>
            </w:r>
          </w:p>
        </w:tc>
        <w:tc>
          <w:tcPr>
            <w:tcW w:w="591" w:type="pct"/>
            <w:tcBorders>
              <w:left w:val="single" w:sz="4" w:space="0" w:color="auto"/>
              <w:right w:val="single" w:sz="4" w:space="0" w:color="auto"/>
            </w:tcBorders>
            <w:shd w:val="clear" w:color="auto" w:fill="C8DCE4"/>
            <w:vAlign w:val="bottom"/>
            <w:hideMark/>
          </w:tcPr>
          <w:p w:rsidR="00C47681" w:rsidRPr="00167CB4" w:rsidP="00167CB4" w14:paraId="3F0C035A" w14:textId="77777777">
            <w:pPr>
              <w:pStyle w:val="73R"/>
              <w:rPr>
                <w:rFonts w:eastAsia="Times New Roman"/>
                <w:b/>
                <w:bCs/>
                <w:rtl/>
              </w:rPr>
            </w:pPr>
            <w:r w:rsidRPr="00167CB4">
              <w:rPr>
                <w:rFonts w:eastAsia="Times New Roman" w:hint="cs"/>
                <w:b/>
                <w:bCs/>
                <w:rtl/>
              </w:rPr>
              <w:t>שיעור העובדים מכלל מצבת העובדים</w:t>
            </w:r>
          </w:p>
        </w:tc>
      </w:tr>
      <w:tr w14:paraId="5846910C"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79BF9F8E" w14:textId="77777777">
            <w:pPr>
              <w:pStyle w:val="73R"/>
              <w:rPr>
                <w:rFonts w:eastAsia="Times New Roman"/>
                <w:rtl/>
              </w:rPr>
            </w:pPr>
            <w:r w:rsidRPr="00DE21A7">
              <w:rPr>
                <w:rFonts w:eastAsia="Times New Roman" w:hint="cs"/>
                <w:rtl/>
              </w:rPr>
              <w:t>יחידות</w:t>
            </w:r>
            <w:r w:rsidRPr="00DE21A7">
              <w:rPr>
                <w:rFonts w:eastAsia="Times New Roman" w:hint="cs"/>
              </w:rPr>
              <w:t xml:space="preserve"> </w:t>
            </w:r>
            <w:r w:rsidRPr="00DE21A7">
              <w:rPr>
                <w:rFonts w:eastAsia="Times New Roman" w:hint="cs"/>
                <w:rtl/>
              </w:rPr>
              <w:t xml:space="preserve">שדה </w:t>
            </w:r>
            <w:r w:rsidRPr="00DE21A7">
              <w:rPr>
                <w:rFonts w:eastAsia="Times New Roman" w:hint="cs"/>
                <w:rtl/>
              </w:rPr>
              <w:t>מע</w:t>
            </w:r>
            <w:r w:rsidRPr="00DE21A7">
              <w:rPr>
                <w:rFonts w:eastAsia="Times New Roman" w:hint="cs"/>
              </w:rPr>
              <w:t>"</w:t>
            </w:r>
            <w:r>
              <w:rPr>
                <w:rFonts w:eastAsia="Times New Roman" w:hint="cs"/>
                <w:rtl/>
              </w:rPr>
              <w:t>ם</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4759167A" w14:textId="77777777">
            <w:pPr>
              <w:pStyle w:val="73R"/>
              <w:rPr>
                <w:rFonts w:eastAsia="Times New Roman"/>
                <w:rtl/>
              </w:rPr>
            </w:pPr>
            <w:r w:rsidRPr="00DE21A7">
              <w:rPr>
                <w:rFonts w:eastAsia="Times New Roman" w:hint="cs"/>
              </w:rPr>
              <w:t>18</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3FC024F5" w14:textId="77777777">
            <w:pPr>
              <w:pStyle w:val="73R"/>
              <w:rPr>
                <w:rFonts w:eastAsia="Times New Roman"/>
              </w:rPr>
            </w:pPr>
            <w:r w:rsidRPr="00DE21A7">
              <w:rPr>
                <w:rFonts w:eastAsia="Times New Roman" w:hint="cs"/>
              </w:rPr>
              <w:t>646</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49568E4A"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189D8B12" w14:textId="77777777">
            <w:pPr>
              <w:pStyle w:val="73R"/>
              <w:rPr>
                <w:rFonts w:eastAsia="Times New Roman"/>
              </w:rPr>
            </w:pPr>
            <w:r w:rsidRPr="00DE21A7">
              <w:rPr>
                <w:rFonts w:eastAsia="Times New Roman" w:hint="cs"/>
              </w:rPr>
              <w:t>288</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6EECF160" w14:textId="77777777">
            <w:pPr>
              <w:pStyle w:val="73R"/>
              <w:rPr>
                <w:rFonts w:eastAsia="Times New Roman"/>
              </w:rPr>
            </w:pPr>
            <w:r w:rsidRPr="00DE21A7">
              <w:rPr>
                <w:rFonts w:eastAsia="Times New Roman" w:hint="cs"/>
              </w:rPr>
              <w:t>18</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12F4E6CA" w14:textId="77777777">
            <w:pPr>
              <w:pStyle w:val="73R"/>
              <w:rPr>
                <w:rFonts w:eastAsia="Times New Roman"/>
              </w:rPr>
            </w:pPr>
            <w:r w:rsidRPr="00DE21A7">
              <w:rPr>
                <w:rFonts w:eastAsia="Times New Roman" w:hint="cs"/>
              </w:rPr>
              <w:t>29.9%</w:t>
            </w:r>
          </w:p>
        </w:tc>
      </w:tr>
      <w:tr w14:paraId="6DBD1580"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26376602" w14:textId="77777777">
            <w:pPr>
              <w:pStyle w:val="73R"/>
              <w:rPr>
                <w:rFonts w:eastAsia="Times New Roman"/>
              </w:rPr>
            </w:pPr>
            <w:r w:rsidRPr="00DE21A7">
              <w:rPr>
                <w:rFonts w:eastAsia="Times New Roman" w:hint="cs"/>
                <w:rtl/>
              </w:rPr>
              <w:t>יחידות שדה מכס</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36511CBD" w14:textId="77777777">
            <w:pPr>
              <w:pStyle w:val="73R"/>
              <w:rPr>
                <w:rFonts w:eastAsia="Times New Roman"/>
                <w:rtl/>
              </w:rPr>
            </w:pPr>
            <w:r w:rsidRPr="00DE21A7">
              <w:rPr>
                <w:rFonts w:eastAsia="Times New Roman" w:hint="cs"/>
              </w:rPr>
              <w:t>10</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60C85979" w14:textId="77777777">
            <w:pPr>
              <w:pStyle w:val="73R"/>
              <w:rPr>
                <w:rFonts w:eastAsia="Times New Roman"/>
              </w:rPr>
            </w:pPr>
            <w:r w:rsidRPr="00DE21A7">
              <w:rPr>
                <w:rFonts w:eastAsia="Times New Roman" w:hint="cs"/>
              </w:rPr>
              <w:t>863</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011D567F"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5D8BE9F3"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5B9B08BC" w14:textId="77777777">
            <w:pPr>
              <w:pStyle w:val="73R"/>
              <w:rPr>
                <w:rFonts w:eastAsia="Times New Roman"/>
              </w:rPr>
            </w:pPr>
            <w:r w:rsidRPr="00DE21A7">
              <w:rPr>
                <w:rFonts w:eastAsia="Times New Roman" w:hint="cs"/>
              </w:rPr>
              <w:t>16</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65AB0A75" w14:textId="77777777">
            <w:pPr>
              <w:pStyle w:val="73R"/>
              <w:rPr>
                <w:rFonts w:eastAsia="Times New Roman"/>
              </w:rPr>
            </w:pPr>
            <w:r w:rsidRPr="00DE21A7">
              <w:rPr>
                <w:rFonts w:eastAsia="Times New Roman" w:hint="cs"/>
              </w:rPr>
              <w:t>40.0%</w:t>
            </w:r>
          </w:p>
        </w:tc>
      </w:tr>
      <w:tr w14:paraId="5E5B0FC6"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09EEB807" w14:textId="77777777">
            <w:pPr>
              <w:pStyle w:val="73R"/>
              <w:rPr>
                <w:rFonts w:eastAsia="Times New Roman"/>
              </w:rPr>
            </w:pPr>
            <w:r w:rsidRPr="00DE21A7">
              <w:rPr>
                <w:rFonts w:eastAsia="Times New Roman" w:hint="cs"/>
                <w:rtl/>
              </w:rPr>
              <w:t xml:space="preserve">חקירות מכס </w:t>
            </w:r>
            <w:r w:rsidRPr="00DE21A7">
              <w:rPr>
                <w:rFonts w:eastAsia="Times New Roman" w:hint="cs"/>
                <w:rtl/>
              </w:rPr>
              <w:t>ומע</w:t>
            </w:r>
            <w:r w:rsidRPr="00DE21A7">
              <w:rPr>
                <w:rFonts w:eastAsia="Times New Roman" w:hint="cs"/>
              </w:rPr>
              <w:t>"</w:t>
            </w:r>
            <w:r>
              <w:rPr>
                <w:rFonts w:eastAsia="Times New Roman" w:hint="cs"/>
                <w:rtl/>
              </w:rPr>
              <w:t>ם</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2616A702" w14:textId="77777777">
            <w:pPr>
              <w:pStyle w:val="73R"/>
              <w:rPr>
                <w:rFonts w:eastAsia="Times New Roman"/>
                <w:rtl/>
              </w:rPr>
            </w:pPr>
            <w:r w:rsidRPr="00DE21A7">
              <w:rPr>
                <w:rFonts w:eastAsia="Times New Roman" w:hint="cs"/>
              </w:rPr>
              <w:t>5</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4E11AF9F" w14:textId="77777777">
            <w:pPr>
              <w:pStyle w:val="73R"/>
              <w:rPr>
                <w:rFonts w:eastAsia="Times New Roman"/>
              </w:rPr>
            </w:pPr>
            <w:r w:rsidRPr="00DE21A7">
              <w:rPr>
                <w:rFonts w:eastAsia="Times New Roman" w:hint="cs"/>
              </w:rPr>
              <w:t>196</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178B53EF"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571FC440"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78B8AF93" w14:textId="77777777">
            <w:pPr>
              <w:pStyle w:val="73R"/>
              <w:rPr>
                <w:rFonts w:eastAsia="Times New Roman"/>
              </w:rPr>
            </w:pPr>
            <w:r w:rsidRPr="00DE21A7">
              <w:rPr>
                <w:rFonts w:eastAsia="Times New Roman" w:hint="cs"/>
              </w:rPr>
              <w:t>45</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6034A2EC" w14:textId="77777777">
            <w:pPr>
              <w:pStyle w:val="73R"/>
              <w:rPr>
                <w:rFonts w:eastAsia="Times New Roman"/>
              </w:rPr>
            </w:pPr>
            <w:r w:rsidRPr="00DE21A7">
              <w:rPr>
                <w:rFonts w:eastAsia="Times New Roman" w:hint="cs"/>
              </w:rPr>
              <w:t>9.1%</w:t>
            </w:r>
          </w:p>
        </w:tc>
      </w:tr>
      <w:tr w14:paraId="19172282" w14:textId="77777777" w:rsidTr="00167CB4">
        <w:tblPrEx>
          <w:tblW w:w="5000" w:type="pct"/>
          <w:tblLook w:val="04A0"/>
        </w:tblPrEx>
        <w:trPr>
          <w:trHeight w:val="315"/>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6679092D" w14:textId="77777777">
            <w:pPr>
              <w:pStyle w:val="73R"/>
              <w:rPr>
                <w:rFonts w:eastAsia="Times New Roman"/>
              </w:rPr>
            </w:pPr>
            <w:r w:rsidRPr="00DE21A7">
              <w:rPr>
                <w:rFonts w:eastAsia="Times New Roman" w:hint="cs"/>
                <w:rtl/>
              </w:rPr>
              <w:t>הנהלה - מטה</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4C61F2EA" w14:textId="77777777">
            <w:pPr>
              <w:pStyle w:val="73R"/>
              <w:rPr>
                <w:rFonts w:eastAsia="Times New Roman"/>
                <w:rtl/>
              </w:rPr>
            </w:pPr>
            <w:r w:rsidRPr="00DE21A7">
              <w:rPr>
                <w:rFonts w:eastAsia="Times New Roman" w:hint="cs"/>
              </w:rPr>
              <w:t>2</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64B0E69A" w14:textId="77777777">
            <w:pPr>
              <w:pStyle w:val="73R"/>
              <w:rPr>
                <w:rFonts w:eastAsia="Times New Roman"/>
              </w:rPr>
            </w:pPr>
            <w:r w:rsidRPr="00DE21A7">
              <w:rPr>
                <w:rFonts w:eastAsia="Times New Roman" w:hint="cs"/>
              </w:rPr>
              <w:t>453</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718B9BDA" w14:textId="77777777">
            <w:pPr>
              <w:pStyle w:val="73R"/>
              <w:rPr>
                <w:rFonts w:eastAsia="Times New Roman"/>
              </w:rPr>
            </w:pPr>
            <w:r w:rsidRPr="00DE21A7">
              <w:rPr>
                <w:rFonts w:eastAsia="Times New Roman" w:hint="cs"/>
              </w:rPr>
              <w:t>453</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13E6E858" w14:textId="77777777">
            <w:pPr>
              <w:pStyle w:val="73R"/>
              <w:rPr>
                <w:rFonts w:eastAsia="Times New Roman"/>
              </w:rPr>
            </w:pPr>
            <w:r w:rsidRPr="00DE21A7">
              <w:rPr>
                <w:rFonts w:eastAsia="Times New Roman" w:hint="cs"/>
              </w:rPr>
              <w:t>21</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1C6C2C0C" w14:textId="77777777">
            <w:pPr>
              <w:pStyle w:val="73R"/>
              <w:rPr>
                <w:rFonts w:eastAsia="Times New Roman"/>
              </w:rPr>
            </w:pPr>
            <w:r w:rsidRPr="00DE21A7">
              <w:rPr>
                <w:rFonts w:eastAsia="Times New Roman" w:hint="cs"/>
              </w:rPr>
              <w:t>6</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7CE2850C" w14:textId="77777777">
            <w:pPr>
              <w:pStyle w:val="73R"/>
              <w:rPr>
                <w:rFonts w:eastAsia="Times New Roman"/>
              </w:rPr>
            </w:pPr>
            <w:r w:rsidRPr="00DE21A7">
              <w:rPr>
                <w:rFonts w:eastAsia="Times New Roman" w:hint="cs"/>
              </w:rPr>
              <w:t>21.0%</w:t>
            </w:r>
          </w:p>
        </w:tc>
      </w:tr>
      <w:tr w14:paraId="0098C792" w14:textId="77777777" w:rsidTr="00167CB4">
        <w:tblPrEx>
          <w:tblW w:w="5000" w:type="pct"/>
          <w:tblLook w:val="04A0"/>
        </w:tblPrEx>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P="00167CB4" w14:paraId="2793A687" w14:textId="50A74FB5">
            <w:pPr>
              <w:pStyle w:val="73R"/>
              <w:rPr>
                <w:rFonts w:eastAsia="Times New Roman"/>
                <w:b/>
                <w:bCs/>
              </w:rPr>
            </w:pPr>
            <w:r>
              <w:rPr>
                <w:rFonts w:eastAsia="Times New Roman" w:hint="cs"/>
                <w:b/>
                <w:bCs/>
                <w:rtl/>
              </w:rPr>
              <w:t>סך הכול</w:t>
            </w:r>
            <w:r w:rsidR="0007317D">
              <w:rPr>
                <w:rFonts w:eastAsia="Times New Roman" w:hint="cs"/>
                <w:b/>
                <w:bCs/>
                <w:rtl/>
              </w:rPr>
              <w:t xml:space="preserve"> </w:t>
            </w:r>
            <w:r w:rsidRPr="00167CB4">
              <w:rPr>
                <w:rFonts w:eastAsia="Times New Roman" w:hint="cs"/>
                <w:b/>
                <w:bCs/>
                <w:rtl/>
              </w:rPr>
              <w:t xml:space="preserve">אגף </w:t>
            </w:r>
            <w:r w:rsidRPr="00167CB4">
              <w:rPr>
                <w:rFonts w:eastAsia="Times New Roman" w:hint="cs"/>
                <w:b/>
                <w:bCs/>
                <w:rtl/>
              </w:rPr>
              <w:t>מע"ם</w:t>
            </w:r>
          </w:p>
        </w:tc>
        <w:tc>
          <w:tcPr>
            <w:tcW w:w="609" w:type="pct"/>
            <w:tcBorders>
              <w:left w:val="single" w:sz="4" w:space="0" w:color="auto"/>
              <w:right w:val="single" w:sz="4" w:space="0" w:color="auto"/>
            </w:tcBorders>
            <w:shd w:val="clear" w:color="auto" w:fill="C8DCE4"/>
            <w:noWrap/>
            <w:vAlign w:val="center"/>
            <w:hideMark/>
          </w:tcPr>
          <w:p w:rsidR="00C47681" w:rsidRPr="00167CB4" w:rsidP="00167CB4" w14:paraId="66683F97" w14:textId="77777777">
            <w:pPr>
              <w:pStyle w:val="73R"/>
              <w:rPr>
                <w:rFonts w:eastAsia="Times New Roman"/>
                <w:b/>
                <w:bCs/>
                <w:rtl/>
              </w:rPr>
            </w:pPr>
            <w:r w:rsidRPr="00167CB4">
              <w:rPr>
                <w:rFonts w:eastAsia="Times New Roman" w:hint="cs"/>
                <w:b/>
                <w:bCs/>
              </w:rPr>
              <w:t>35</w:t>
            </w:r>
          </w:p>
        </w:tc>
        <w:tc>
          <w:tcPr>
            <w:tcW w:w="610" w:type="pct"/>
            <w:tcBorders>
              <w:left w:val="single" w:sz="4" w:space="0" w:color="auto"/>
              <w:right w:val="single" w:sz="4" w:space="0" w:color="auto"/>
            </w:tcBorders>
            <w:shd w:val="clear" w:color="auto" w:fill="C8DCE4"/>
            <w:noWrap/>
            <w:vAlign w:val="center"/>
            <w:hideMark/>
          </w:tcPr>
          <w:p w:rsidR="00C47681" w:rsidRPr="00167CB4" w:rsidP="00167CB4" w14:paraId="485C66B0" w14:textId="77777777">
            <w:pPr>
              <w:pStyle w:val="73R"/>
              <w:rPr>
                <w:rFonts w:eastAsia="Times New Roman"/>
                <w:b/>
                <w:bCs/>
              </w:rPr>
            </w:pPr>
            <w:r w:rsidRPr="00167CB4">
              <w:rPr>
                <w:rFonts w:eastAsia="Times New Roman" w:hint="cs"/>
                <w:b/>
                <w:bCs/>
              </w:rPr>
              <w:t>2,158</w:t>
            </w:r>
          </w:p>
        </w:tc>
        <w:tc>
          <w:tcPr>
            <w:tcW w:w="581" w:type="pct"/>
            <w:tcBorders>
              <w:left w:val="single" w:sz="4" w:space="0" w:color="auto"/>
              <w:right w:val="single" w:sz="4" w:space="0" w:color="auto"/>
            </w:tcBorders>
            <w:shd w:val="clear" w:color="auto" w:fill="C8DCE4"/>
            <w:noWrap/>
            <w:vAlign w:val="center"/>
            <w:hideMark/>
          </w:tcPr>
          <w:p w:rsidR="00C47681" w:rsidRPr="00167CB4" w:rsidP="00167CB4" w14:paraId="1BDC37D2" w14:textId="77777777">
            <w:pPr>
              <w:pStyle w:val="73R"/>
              <w:rPr>
                <w:rFonts w:eastAsia="Times New Roman"/>
                <w:b/>
                <w:bCs/>
              </w:rPr>
            </w:pPr>
            <w:r w:rsidRPr="00167CB4">
              <w:rPr>
                <w:rFonts w:eastAsia="Times New Roman" w:hint="cs"/>
                <w:b/>
                <w:bCs/>
              </w:rPr>
              <w:t>453</w:t>
            </w:r>
          </w:p>
        </w:tc>
        <w:tc>
          <w:tcPr>
            <w:tcW w:w="407" w:type="pct"/>
            <w:tcBorders>
              <w:left w:val="single" w:sz="4" w:space="0" w:color="auto"/>
              <w:right w:val="single" w:sz="4" w:space="0" w:color="auto"/>
            </w:tcBorders>
            <w:shd w:val="clear" w:color="auto" w:fill="C8DCE4"/>
            <w:noWrap/>
            <w:vAlign w:val="center"/>
            <w:hideMark/>
          </w:tcPr>
          <w:p w:rsidR="00C47681" w:rsidRPr="00167CB4" w:rsidP="00167CB4" w14:paraId="6A562A82" w14:textId="77777777">
            <w:pPr>
              <w:pStyle w:val="73R"/>
              <w:rPr>
                <w:rFonts w:eastAsia="Times New Roman"/>
                <w:b/>
                <w:bCs/>
              </w:rPr>
            </w:pPr>
            <w:r w:rsidRPr="00167CB4">
              <w:rPr>
                <w:rFonts w:eastAsia="Times New Roman" w:hint="cs"/>
                <w:b/>
                <w:bCs/>
              </w:rPr>
              <w:t>309</w:t>
            </w:r>
          </w:p>
        </w:tc>
        <w:tc>
          <w:tcPr>
            <w:tcW w:w="503" w:type="pct"/>
            <w:tcBorders>
              <w:left w:val="single" w:sz="4" w:space="0" w:color="auto"/>
              <w:right w:val="single" w:sz="4" w:space="0" w:color="auto"/>
            </w:tcBorders>
            <w:shd w:val="clear" w:color="auto" w:fill="C8DCE4"/>
            <w:noWrap/>
            <w:vAlign w:val="center"/>
            <w:hideMark/>
          </w:tcPr>
          <w:p w:rsidR="00C47681" w:rsidRPr="00167CB4" w:rsidP="00167CB4" w14:paraId="06A9B86A" w14:textId="77777777">
            <w:pPr>
              <w:pStyle w:val="73R"/>
              <w:rPr>
                <w:rFonts w:eastAsia="Times New Roman"/>
                <w:b/>
                <w:bCs/>
              </w:rPr>
            </w:pPr>
            <w:r w:rsidRPr="00167CB4">
              <w:rPr>
                <w:rFonts w:eastAsia="Times New Roman" w:hint="cs"/>
                <w:b/>
                <w:bCs/>
              </w:rPr>
              <w:t>85</w:t>
            </w:r>
          </w:p>
        </w:tc>
        <w:tc>
          <w:tcPr>
            <w:tcW w:w="591" w:type="pct"/>
            <w:tcBorders>
              <w:left w:val="single" w:sz="4" w:space="0" w:color="auto"/>
              <w:right w:val="single" w:sz="4" w:space="0" w:color="auto"/>
            </w:tcBorders>
            <w:shd w:val="clear" w:color="auto" w:fill="C8DCE4"/>
            <w:noWrap/>
            <w:vAlign w:val="bottom"/>
            <w:hideMark/>
          </w:tcPr>
          <w:p w:rsidR="00C47681" w:rsidRPr="00167CB4" w:rsidP="00167CB4" w14:paraId="38145F4C" w14:textId="77777777">
            <w:pPr>
              <w:pStyle w:val="73R"/>
              <w:rPr>
                <w:rFonts w:eastAsia="Times New Roman"/>
                <w:b/>
                <w:bCs/>
              </w:rPr>
            </w:pPr>
            <w:r w:rsidRPr="00167CB4">
              <w:rPr>
                <w:rFonts w:eastAsia="Times New Roman" w:hint="cs"/>
                <w:b/>
                <w:bCs/>
              </w:rPr>
              <w:t>100.0%</w:t>
            </w:r>
          </w:p>
        </w:tc>
      </w:tr>
      <w:tr w14:paraId="54C6D9C8" w14:textId="77777777" w:rsidTr="00167CB4">
        <w:tblPrEx>
          <w:tblW w:w="5000" w:type="pct"/>
          <w:tblLook w:val="04A0"/>
        </w:tblPrEx>
        <w:trPr>
          <w:trHeight w:val="60"/>
        </w:trPr>
        <w:tc>
          <w:tcPr>
            <w:tcW w:w="5000" w:type="pct"/>
            <w:gridSpan w:val="7"/>
            <w:shd w:val="clear" w:color="auto" w:fill="auto"/>
            <w:noWrap/>
            <w:vAlign w:val="center"/>
            <w:hideMark/>
          </w:tcPr>
          <w:p w:rsidR="00C47681" w:rsidRPr="00DE21A7" w:rsidP="00167CB4" w14:paraId="002CE12B" w14:textId="77777777">
            <w:pPr>
              <w:pStyle w:val="73R"/>
              <w:rPr>
                <w:rFonts w:eastAsia="Times New Roman"/>
              </w:rPr>
            </w:pPr>
          </w:p>
        </w:tc>
      </w:tr>
      <w:tr w14:paraId="125653B9"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6B9DA49B" w14:textId="77777777">
            <w:pPr>
              <w:pStyle w:val="73R"/>
              <w:rPr>
                <w:rFonts w:eastAsia="Times New Roman"/>
              </w:rPr>
            </w:pPr>
            <w:r w:rsidRPr="00DE21A7">
              <w:rPr>
                <w:rFonts w:eastAsia="Times New Roman" w:hint="cs"/>
                <w:rtl/>
              </w:rPr>
              <w:t>מס הכנסה</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19C0C5AC" w14:textId="77777777">
            <w:pPr>
              <w:pStyle w:val="73R"/>
              <w:rPr>
                <w:rFonts w:eastAsia="Times New Roman"/>
                <w:rtl/>
              </w:rPr>
            </w:pPr>
            <w:r w:rsidRPr="00DE21A7">
              <w:rPr>
                <w:rFonts w:eastAsia="Times New Roman" w:hint="cs"/>
              </w:rPr>
              <w:t>25</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136C189A" w14:textId="77777777">
            <w:pPr>
              <w:pStyle w:val="73R"/>
              <w:rPr>
                <w:rFonts w:eastAsia="Times New Roman"/>
              </w:rPr>
            </w:pPr>
            <w:r w:rsidRPr="00DE21A7">
              <w:rPr>
                <w:rFonts w:eastAsia="Times New Roman" w:hint="cs"/>
              </w:rPr>
              <w:t>1490</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34F87981"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3B5A0E20"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08DCA750"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140B58B2" w14:textId="77777777">
            <w:pPr>
              <w:pStyle w:val="73R"/>
              <w:rPr>
                <w:rFonts w:eastAsia="Times New Roman"/>
              </w:rPr>
            </w:pPr>
            <w:r w:rsidRPr="00DE21A7">
              <w:rPr>
                <w:rFonts w:eastAsia="Times New Roman" w:hint="cs"/>
              </w:rPr>
              <w:t>46.4%</w:t>
            </w:r>
          </w:p>
        </w:tc>
      </w:tr>
      <w:tr w14:paraId="33D19CFE"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14D69662" w14:textId="77777777">
            <w:pPr>
              <w:pStyle w:val="73R"/>
              <w:rPr>
                <w:rFonts w:eastAsia="Times New Roman"/>
              </w:rPr>
            </w:pPr>
            <w:r w:rsidRPr="00DE21A7">
              <w:rPr>
                <w:rFonts w:eastAsia="Times New Roman" w:hint="cs"/>
                <w:rtl/>
              </w:rPr>
              <w:t>מיסוי מקרקעין</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0753ED98" w14:textId="77777777">
            <w:pPr>
              <w:pStyle w:val="73R"/>
              <w:rPr>
                <w:rFonts w:eastAsia="Times New Roman"/>
                <w:rtl/>
              </w:rPr>
            </w:pPr>
            <w:r w:rsidRPr="00DE21A7">
              <w:rPr>
                <w:rFonts w:eastAsia="Times New Roman" w:hint="cs"/>
              </w:rPr>
              <w:t>10</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39CE9857" w14:textId="77777777">
            <w:pPr>
              <w:pStyle w:val="73R"/>
              <w:rPr>
                <w:rFonts w:eastAsia="Times New Roman"/>
              </w:rPr>
            </w:pPr>
            <w:r w:rsidRPr="00DE21A7">
              <w:rPr>
                <w:rFonts w:eastAsia="Times New Roman" w:hint="cs"/>
              </w:rPr>
              <w:t>296</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45B71D51"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1CEC92DB"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3ACA9AA6"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099BA9E6" w14:textId="77777777">
            <w:pPr>
              <w:pStyle w:val="73R"/>
              <w:rPr>
                <w:rFonts w:eastAsia="Times New Roman"/>
              </w:rPr>
            </w:pPr>
            <w:r w:rsidRPr="00DE21A7">
              <w:rPr>
                <w:rFonts w:eastAsia="Times New Roman" w:hint="cs"/>
              </w:rPr>
              <w:t>9.2%</w:t>
            </w:r>
          </w:p>
        </w:tc>
      </w:tr>
      <w:tr w14:paraId="4632CE5F"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0B809E35" w14:textId="77777777">
            <w:pPr>
              <w:pStyle w:val="73R"/>
              <w:rPr>
                <w:rFonts w:eastAsia="Times New Roman"/>
              </w:rPr>
            </w:pPr>
            <w:r w:rsidRPr="00DE21A7">
              <w:rPr>
                <w:rFonts w:eastAsia="Times New Roman" w:hint="cs"/>
                <w:rtl/>
              </w:rPr>
              <w:t>משרד משולב</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60421A3D" w14:textId="77777777">
            <w:pPr>
              <w:pStyle w:val="73R"/>
              <w:rPr>
                <w:rFonts w:eastAsia="Times New Roman"/>
                <w:rtl/>
              </w:rPr>
            </w:pPr>
            <w:r w:rsidRPr="00DE21A7">
              <w:rPr>
                <w:rFonts w:eastAsia="Times New Roman" w:hint="cs"/>
              </w:rPr>
              <w:t>1</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62F57ED5" w14:textId="77777777">
            <w:pPr>
              <w:pStyle w:val="73R"/>
              <w:rPr>
                <w:rFonts w:eastAsia="Times New Roman"/>
              </w:rPr>
            </w:pPr>
            <w:r w:rsidRPr="00DE21A7">
              <w:rPr>
                <w:rFonts w:eastAsia="Times New Roman" w:hint="cs"/>
              </w:rPr>
              <w:t>72</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7F0FA810"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16AF633A"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617E73D2"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4B2E31A1" w14:textId="77777777">
            <w:pPr>
              <w:pStyle w:val="73R"/>
              <w:rPr>
                <w:rFonts w:eastAsia="Times New Roman"/>
              </w:rPr>
            </w:pPr>
            <w:r w:rsidRPr="00DE21A7">
              <w:rPr>
                <w:rFonts w:eastAsia="Times New Roman" w:hint="cs"/>
              </w:rPr>
              <w:t>2.2%</w:t>
            </w:r>
          </w:p>
        </w:tc>
      </w:tr>
      <w:tr w14:paraId="56796166"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2623E708" w14:textId="77777777">
            <w:pPr>
              <w:pStyle w:val="73R"/>
              <w:rPr>
                <w:rFonts w:eastAsia="Times New Roman"/>
              </w:rPr>
            </w:pPr>
            <w:r w:rsidRPr="00DE21A7">
              <w:rPr>
                <w:rFonts w:eastAsia="Times New Roman" w:hint="cs"/>
                <w:rtl/>
              </w:rPr>
              <w:t>חקירות מס הכנסה</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4A62F38D" w14:textId="77777777">
            <w:pPr>
              <w:pStyle w:val="73R"/>
              <w:rPr>
                <w:rFonts w:eastAsia="Times New Roman"/>
                <w:rtl/>
              </w:rPr>
            </w:pPr>
            <w:r w:rsidRPr="00DE21A7">
              <w:rPr>
                <w:rFonts w:eastAsia="Times New Roman" w:hint="cs"/>
              </w:rPr>
              <w:t>5</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5126334D" w14:textId="77777777">
            <w:pPr>
              <w:pStyle w:val="73R"/>
              <w:rPr>
                <w:rFonts w:eastAsia="Times New Roman"/>
              </w:rPr>
            </w:pPr>
            <w:r w:rsidRPr="00DE21A7">
              <w:rPr>
                <w:rFonts w:eastAsia="Times New Roman" w:hint="cs"/>
              </w:rPr>
              <w:t>175</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418AEAF6"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0964BEFB"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78FF4DF7"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755EF211" w14:textId="77777777">
            <w:pPr>
              <w:pStyle w:val="73R"/>
              <w:rPr>
                <w:rFonts w:eastAsia="Times New Roman"/>
              </w:rPr>
            </w:pPr>
            <w:r w:rsidRPr="00DE21A7">
              <w:rPr>
                <w:rFonts w:eastAsia="Times New Roman" w:hint="cs"/>
              </w:rPr>
              <w:t>5.4%</w:t>
            </w:r>
          </w:p>
        </w:tc>
      </w:tr>
      <w:tr w14:paraId="298E66FE"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099A5D33" w14:textId="77777777">
            <w:pPr>
              <w:pStyle w:val="73R"/>
              <w:rPr>
                <w:rFonts w:eastAsia="Times New Roman"/>
              </w:rPr>
            </w:pPr>
            <w:r w:rsidRPr="00DE21A7">
              <w:rPr>
                <w:rFonts w:eastAsia="Times New Roman" w:hint="cs"/>
                <w:rtl/>
              </w:rPr>
              <w:t>הוצאה לפועל</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01F62A86" w14:textId="77777777">
            <w:pPr>
              <w:pStyle w:val="73R"/>
              <w:rPr>
                <w:rFonts w:eastAsia="Times New Roman"/>
                <w:rtl/>
              </w:rPr>
            </w:pPr>
            <w:r w:rsidRPr="00DE21A7">
              <w:rPr>
                <w:rFonts w:eastAsia="Times New Roman" w:hint="cs"/>
              </w:rPr>
              <w:t>4</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5BCA049C" w14:textId="77777777">
            <w:pPr>
              <w:pStyle w:val="73R"/>
              <w:rPr>
                <w:rFonts w:eastAsia="Times New Roman"/>
              </w:rPr>
            </w:pPr>
            <w:r w:rsidRPr="00DE21A7">
              <w:rPr>
                <w:rFonts w:eastAsia="Times New Roman" w:hint="cs"/>
              </w:rPr>
              <w:t>46</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701FBBC6"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0C738961"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4769F7D3"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47552C39" w14:textId="77777777">
            <w:pPr>
              <w:pStyle w:val="73R"/>
              <w:rPr>
                <w:rFonts w:eastAsia="Times New Roman"/>
              </w:rPr>
            </w:pPr>
            <w:r w:rsidRPr="00DE21A7">
              <w:rPr>
                <w:rFonts w:eastAsia="Times New Roman" w:hint="cs"/>
              </w:rPr>
              <w:t>1.4%</w:t>
            </w:r>
          </w:p>
        </w:tc>
      </w:tr>
      <w:tr w14:paraId="65ECCF3B"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5711E168" w14:textId="77777777">
            <w:pPr>
              <w:pStyle w:val="73R"/>
              <w:rPr>
                <w:rFonts w:eastAsia="Times New Roman"/>
              </w:rPr>
            </w:pPr>
            <w:r w:rsidRPr="00DE21A7">
              <w:rPr>
                <w:rFonts w:eastAsia="Times New Roman" w:hint="cs"/>
                <w:rtl/>
              </w:rPr>
              <w:t xml:space="preserve">הנהלה </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64014964" w14:textId="77777777">
            <w:pPr>
              <w:pStyle w:val="73R"/>
              <w:rPr>
                <w:rFonts w:eastAsia="Times New Roman"/>
                <w:rtl/>
              </w:rPr>
            </w:pPr>
            <w:r w:rsidRPr="00DE21A7">
              <w:rPr>
                <w:rFonts w:eastAsia="Times New Roman" w:hint="cs"/>
              </w:rPr>
              <w:t>30</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20696FC6" w14:textId="77777777">
            <w:pPr>
              <w:pStyle w:val="73R"/>
              <w:rPr>
                <w:rFonts w:eastAsia="Times New Roman"/>
              </w:rPr>
            </w:pPr>
            <w:r w:rsidRPr="00DE21A7">
              <w:rPr>
                <w:rFonts w:eastAsia="Times New Roman" w:hint="cs"/>
              </w:rPr>
              <w:t>690</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07F1CEBB" w14:textId="77777777">
            <w:pPr>
              <w:pStyle w:val="73R"/>
              <w:rPr>
                <w:rFonts w:eastAsia="Times New Roman"/>
              </w:rPr>
            </w:pPr>
            <w:r w:rsidRPr="00DE21A7">
              <w:rPr>
                <w:rFonts w:eastAsia="Times New Roman" w:hint="cs"/>
              </w:rPr>
              <w:t>690</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6294A091"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7AE0C333"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1BAD6448" w14:textId="77777777">
            <w:pPr>
              <w:pStyle w:val="73R"/>
              <w:rPr>
                <w:rFonts w:eastAsia="Times New Roman"/>
              </w:rPr>
            </w:pPr>
            <w:r w:rsidRPr="00DE21A7">
              <w:rPr>
                <w:rFonts w:eastAsia="Times New Roman" w:hint="cs"/>
              </w:rPr>
              <w:t>21.5%</w:t>
            </w:r>
          </w:p>
        </w:tc>
      </w:tr>
      <w:tr w14:paraId="4EB878F2"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48D709A9" w14:textId="77777777">
            <w:pPr>
              <w:pStyle w:val="73R"/>
              <w:rPr>
                <w:rFonts w:eastAsia="Times New Roman"/>
              </w:rPr>
            </w:pPr>
            <w:r w:rsidRPr="00DE21A7">
              <w:rPr>
                <w:rFonts w:eastAsia="Times New Roman" w:hint="cs"/>
                <w:rtl/>
              </w:rPr>
              <w:t>גבי</w:t>
            </w:r>
            <w:r>
              <w:rPr>
                <w:rFonts w:eastAsia="Times New Roman" w:hint="cs"/>
                <w:rtl/>
              </w:rPr>
              <w:t>י</w:t>
            </w:r>
            <w:r w:rsidRPr="00DE21A7">
              <w:rPr>
                <w:rFonts w:eastAsia="Times New Roman" w:hint="cs"/>
                <w:rtl/>
              </w:rPr>
              <w:t>ה</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7C9A8291" w14:textId="77777777">
            <w:pPr>
              <w:pStyle w:val="73R"/>
              <w:rPr>
                <w:rFonts w:eastAsia="Times New Roman"/>
                <w:rtl/>
              </w:rPr>
            </w:pPr>
            <w:r w:rsidRPr="00DE21A7">
              <w:rPr>
                <w:rFonts w:eastAsia="Times New Roman" w:hint="cs"/>
              </w:rPr>
              <w:t>39</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4E8FDD46" w14:textId="77777777">
            <w:pPr>
              <w:pStyle w:val="73R"/>
              <w:rPr>
                <w:rFonts w:eastAsia="Times New Roman"/>
              </w:rPr>
            </w:pPr>
            <w:r w:rsidRPr="00DE21A7">
              <w:rPr>
                <w:rFonts w:eastAsia="Times New Roman" w:hint="cs"/>
              </w:rPr>
              <w:t>396</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0028B627" w14:textId="77777777">
            <w:pPr>
              <w:pStyle w:val="73R"/>
              <w:rPr>
                <w:rFonts w:eastAsia="Times New Roman"/>
              </w:rPr>
            </w:pPr>
            <w:r w:rsidRPr="00DE21A7">
              <w:rPr>
                <w:rFonts w:eastAsia="Times New Roman" w:hint="cs"/>
              </w:rPr>
              <w:t>19</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34E0A2FA" w14:textId="77777777">
            <w:pPr>
              <w:pStyle w:val="73R"/>
              <w:rPr>
                <w:rFonts w:eastAsia="Times New Roman"/>
              </w:rPr>
            </w:pPr>
            <w:r w:rsidRPr="00DE21A7">
              <w:rPr>
                <w:rFonts w:eastAsia="Times New Roman" w:hint="cs"/>
              </w:rPr>
              <w:t>396</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28D91C20"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2C18CE8B" w14:textId="77777777">
            <w:pPr>
              <w:pStyle w:val="73R"/>
              <w:rPr>
                <w:rFonts w:eastAsia="Times New Roman"/>
              </w:rPr>
            </w:pPr>
            <w:r w:rsidRPr="00DE21A7">
              <w:rPr>
                <w:rFonts w:eastAsia="Times New Roman" w:hint="cs"/>
              </w:rPr>
              <w:t>12.3%</w:t>
            </w:r>
          </w:p>
        </w:tc>
      </w:tr>
      <w:tr w14:paraId="7108F12B" w14:textId="77777777" w:rsidTr="00167CB4">
        <w:tblPrEx>
          <w:tblW w:w="5000" w:type="pct"/>
          <w:tblLook w:val="04A0"/>
        </w:tblPrEx>
        <w:trPr>
          <w:trHeight w:val="315"/>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1604BC93" w14:textId="77777777">
            <w:pPr>
              <w:pStyle w:val="73R"/>
              <w:rPr>
                <w:rFonts w:eastAsia="Times New Roman"/>
              </w:rPr>
            </w:pPr>
            <w:r w:rsidRPr="00DE21A7">
              <w:rPr>
                <w:rFonts w:eastAsia="Times New Roman" w:hint="cs"/>
                <w:rtl/>
              </w:rPr>
              <w:t xml:space="preserve">חוליות שטח מודיעין </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4EC31304" w14:textId="77777777">
            <w:pPr>
              <w:pStyle w:val="73R"/>
              <w:rPr>
                <w:rFonts w:eastAsia="Times New Roman"/>
                <w:rtl/>
              </w:rPr>
            </w:pPr>
            <w:r w:rsidRPr="00DE21A7">
              <w:rPr>
                <w:rFonts w:eastAsia="Times New Roman" w:hint="cs"/>
              </w:rPr>
              <w:t>29</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2CBD6276" w14:textId="77777777">
            <w:pPr>
              <w:pStyle w:val="73R"/>
              <w:rPr>
                <w:rFonts w:eastAsia="Times New Roman"/>
              </w:rPr>
            </w:pPr>
            <w:r w:rsidRPr="00DE21A7">
              <w:rPr>
                <w:rFonts w:eastAsia="Times New Roman" w:hint="cs"/>
              </w:rPr>
              <w:t>49</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787712D1"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0B19E6D9"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7BB9BD50" w14:textId="77777777">
            <w:pPr>
              <w:pStyle w:val="73R"/>
              <w:rPr>
                <w:rFonts w:eastAsia="Times New Roman"/>
              </w:rPr>
            </w:pPr>
            <w:r w:rsidRPr="00DE21A7">
              <w:rPr>
                <w:rFonts w:eastAsia="Times New Roman" w:hint="cs"/>
              </w:rPr>
              <w:t>49</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1FA0A5E4" w14:textId="77777777">
            <w:pPr>
              <w:pStyle w:val="73R"/>
              <w:rPr>
                <w:rFonts w:eastAsia="Times New Roman"/>
              </w:rPr>
            </w:pPr>
            <w:r w:rsidRPr="00DE21A7">
              <w:rPr>
                <w:rFonts w:eastAsia="Times New Roman" w:hint="cs"/>
              </w:rPr>
              <w:t>1.5%</w:t>
            </w:r>
          </w:p>
        </w:tc>
      </w:tr>
      <w:tr w14:paraId="40D62B8E" w14:textId="77777777" w:rsidTr="00167CB4">
        <w:tblPrEx>
          <w:tblW w:w="5000" w:type="pct"/>
          <w:tblLook w:val="04A0"/>
        </w:tblPrEx>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P="00167CB4" w14:paraId="7F18FA8D" w14:textId="77777777">
            <w:pPr>
              <w:pStyle w:val="73R"/>
              <w:rPr>
                <w:rFonts w:eastAsia="Times New Roman"/>
                <w:b/>
                <w:bCs/>
              </w:rPr>
            </w:pPr>
            <w:r w:rsidRPr="00167CB4">
              <w:rPr>
                <w:rFonts w:eastAsia="Times New Roman" w:hint="cs"/>
                <w:b/>
                <w:bCs/>
                <w:rtl/>
              </w:rPr>
              <w:t>סך הכול מס הכנסה ומסמ"ק</w:t>
            </w:r>
          </w:p>
        </w:tc>
        <w:tc>
          <w:tcPr>
            <w:tcW w:w="609" w:type="pct"/>
            <w:tcBorders>
              <w:left w:val="single" w:sz="4" w:space="0" w:color="auto"/>
              <w:right w:val="single" w:sz="4" w:space="0" w:color="auto"/>
            </w:tcBorders>
            <w:shd w:val="clear" w:color="auto" w:fill="C8DCE4"/>
            <w:noWrap/>
            <w:vAlign w:val="center"/>
            <w:hideMark/>
          </w:tcPr>
          <w:p w:rsidR="00C47681" w:rsidRPr="00167CB4" w:rsidP="00167CB4" w14:paraId="7C50DDD8" w14:textId="77777777">
            <w:pPr>
              <w:pStyle w:val="73R"/>
              <w:rPr>
                <w:rFonts w:eastAsia="Times New Roman"/>
                <w:b/>
                <w:bCs/>
                <w:rtl/>
              </w:rPr>
            </w:pPr>
            <w:r w:rsidRPr="00167CB4">
              <w:rPr>
                <w:rFonts w:eastAsia="Times New Roman" w:hint="cs"/>
                <w:b/>
                <w:bCs/>
              </w:rPr>
              <w:t>143</w:t>
            </w:r>
          </w:p>
        </w:tc>
        <w:tc>
          <w:tcPr>
            <w:tcW w:w="610" w:type="pct"/>
            <w:tcBorders>
              <w:left w:val="single" w:sz="4" w:space="0" w:color="auto"/>
              <w:right w:val="single" w:sz="4" w:space="0" w:color="auto"/>
            </w:tcBorders>
            <w:shd w:val="clear" w:color="auto" w:fill="C8DCE4"/>
            <w:noWrap/>
            <w:vAlign w:val="center"/>
            <w:hideMark/>
          </w:tcPr>
          <w:p w:rsidR="00C47681" w:rsidRPr="00167CB4" w:rsidP="00167CB4" w14:paraId="455B9397" w14:textId="77777777">
            <w:pPr>
              <w:pStyle w:val="73R"/>
              <w:rPr>
                <w:rFonts w:eastAsia="Times New Roman"/>
                <w:b/>
                <w:bCs/>
              </w:rPr>
            </w:pPr>
            <w:r w:rsidRPr="00167CB4">
              <w:rPr>
                <w:rFonts w:eastAsia="Times New Roman" w:hint="cs"/>
                <w:b/>
                <w:bCs/>
              </w:rPr>
              <w:t>3,214</w:t>
            </w:r>
          </w:p>
        </w:tc>
        <w:tc>
          <w:tcPr>
            <w:tcW w:w="581" w:type="pct"/>
            <w:tcBorders>
              <w:left w:val="single" w:sz="4" w:space="0" w:color="auto"/>
              <w:right w:val="single" w:sz="4" w:space="0" w:color="auto"/>
            </w:tcBorders>
            <w:shd w:val="clear" w:color="auto" w:fill="C8DCE4"/>
            <w:noWrap/>
            <w:vAlign w:val="center"/>
            <w:hideMark/>
          </w:tcPr>
          <w:p w:rsidR="00C47681" w:rsidRPr="00167CB4" w:rsidP="00167CB4" w14:paraId="6539E5E3" w14:textId="77777777">
            <w:pPr>
              <w:pStyle w:val="73R"/>
              <w:rPr>
                <w:rFonts w:eastAsia="Times New Roman"/>
                <w:b/>
                <w:bCs/>
              </w:rPr>
            </w:pPr>
            <w:r w:rsidRPr="00167CB4">
              <w:rPr>
                <w:rFonts w:eastAsia="Times New Roman" w:hint="cs"/>
                <w:b/>
                <w:bCs/>
              </w:rPr>
              <w:t>709</w:t>
            </w:r>
          </w:p>
        </w:tc>
        <w:tc>
          <w:tcPr>
            <w:tcW w:w="407" w:type="pct"/>
            <w:tcBorders>
              <w:left w:val="single" w:sz="4" w:space="0" w:color="auto"/>
              <w:right w:val="single" w:sz="4" w:space="0" w:color="auto"/>
            </w:tcBorders>
            <w:shd w:val="clear" w:color="auto" w:fill="C8DCE4"/>
            <w:noWrap/>
            <w:vAlign w:val="center"/>
            <w:hideMark/>
          </w:tcPr>
          <w:p w:rsidR="00C47681" w:rsidRPr="00167CB4" w:rsidP="00167CB4" w14:paraId="79353417" w14:textId="77777777">
            <w:pPr>
              <w:pStyle w:val="73R"/>
              <w:rPr>
                <w:rFonts w:eastAsia="Times New Roman"/>
                <w:b/>
                <w:bCs/>
              </w:rPr>
            </w:pPr>
            <w:r w:rsidRPr="00167CB4">
              <w:rPr>
                <w:rFonts w:eastAsia="Times New Roman" w:hint="cs"/>
                <w:b/>
                <w:bCs/>
              </w:rPr>
              <w:t>396</w:t>
            </w:r>
          </w:p>
        </w:tc>
        <w:tc>
          <w:tcPr>
            <w:tcW w:w="503" w:type="pct"/>
            <w:tcBorders>
              <w:left w:val="single" w:sz="4" w:space="0" w:color="auto"/>
              <w:right w:val="single" w:sz="4" w:space="0" w:color="auto"/>
            </w:tcBorders>
            <w:shd w:val="clear" w:color="auto" w:fill="C8DCE4"/>
            <w:noWrap/>
            <w:vAlign w:val="center"/>
            <w:hideMark/>
          </w:tcPr>
          <w:p w:rsidR="00C47681" w:rsidRPr="00167CB4" w:rsidP="00167CB4" w14:paraId="091C5583" w14:textId="77777777">
            <w:pPr>
              <w:pStyle w:val="73R"/>
              <w:rPr>
                <w:rFonts w:eastAsia="Times New Roman"/>
                <w:b/>
                <w:bCs/>
              </w:rPr>
            </w:pPr>
            <w:r w:rsidRPr="00167CB4">
              <w:rPr>
                <w:rFonts w:eastAsia="Times New Roman" w:hint="cs"/>
                <w:b/>
                <w:bCs/>
              </w:rPr>
              <w:t>49</w:t>
            </w:r>
          </w:p>
        </w:tc>
        <w:tc>
          <w:tcPr>
            <w:tcW w:w="591" w:type="pct"/>
            <w:tcBorders>
              <w:left w:val="single" w:sz="4" w:space="0" w:color="auto"/>
              <w:right w:val="single" w:sz="4" w:space="0" w:color="auto"/>
            </w:tcBorders>
            <w:shd w:val="clear" w:color="auto" w:fill="C8DCE4"/>
            <w:noWrap/>
            <w:vAlign w:val="bottom"/>
            <w:hideMark/>
          </w:tcPr>
          <w:p w:rsidR="00C47681" w:rsidRPr="00167CB4" w:rsidP="00167CB4" w14:paraId="1F093F82" w14:textId="77777777">
            <w:pPr>
              <w:pStyle w:val="73R"/>
              <w:rPr>
                <w:rFonts w:eastAsia="Times New Roman"/>
                <w:b/>
                <w:bCs/>
              </w:rPr>
            </w:pPr>
            <w:r w:rsidRPr="00167CB4">
              <w:rPr>
                <w:rFonts w:eastAsia="Times New Roman" w:hint="cs"/>
                <w:b/>
                <w:bCs/>
              </w:rPr>
              <w:t>100.0%</w:t>
            </w:r>
          </w:p>
        </w:tc>
      </w:tr>
      <w:tr w14:paraId="1F2B0B7C" w14:textId="77777777" w:rsidTr="00167CB4">
        <w:tblPrEx>
          <w:tblW w:w="5000" w:type="pct"/>
          <w:tblLook w:val="04A0"/>
        </w:tblPrEx>
        <w:trPr>
          <w:trHeight w:val="120"/>
        </w:trPr>
        <w:tc>
          <w:tcPr>
            <w:tcW w:w="5000" w:type="pct"/>
            <w:gridSpan w:val="7"/>
            <w:shd w:val="clear" w:color="auto" w:fill="auto"/>
            <w:noWrap/>
            <w:vAlign w:val="center"/>
            <w:hideMark/>
          </w:tcPr>
          <w:p w:rsidR="00C47681" w:rsidRPr="00DE21A7" w:rsidP="00167CB4" w14:paraId="7351AB71" w14:textId="77777777">
            <w:pPr>
              <w:pStyle w:val="73R"/>
              <w:rPr>
                <w:rFonts w:eastAsia="Times New Roman"/>
              </w:rPr>
            </w:pPr>
          </w:p>
        </w:tc>
      </w:tr>
      <w:tr w14:paraId="2EB72086" w14:textId="77777777" w:rsidTr="00167CB4">
        <w:tblPrEx>
          <w:tblW w:w="5000" w:type="pct"/>
          <w:tblLook w:val="04A0"/>
        </w:tblPrEx>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P="00167CB4" w14:paraId="51644A38" w14:textId="77777777">
            <w:pPr>
              <w:pStyle w:val="73R"/>
              <w:rPr>
                <w:rFonts w:eastAsia="Times New Roman"/>
                <w:b/>
                <w:bCs/>
              </w:rPr>
            </w:pPr>
            <w:r w:rsidRPr="00167CB4">
              <w:rPr>
                <w:rFonts w:eastAsia="Times New Roman" w:hint="cs"/>
                <w:b/>
                <w:bCs/>
                <w:rtl/>
              </w:rPr>
              <w:t xml:space="preserve">סך הכול רשות </w:t>
            </w:r>
            <w:r w:rsidRPr="00167CB4">
              <w:rPr>
                <w:rFonts w:eastAsia="Times New Roman" w:hint="cs"/>
                <w:b/>
                <w:bCs/>
                <w:rtl/>
              </w:rPr>
              <w:t>המסים</w:t>
            </w:r>
          </w:p>
        </w:tc>
        <w:tc>
          <w:tcPr>
            <w:tcW w:w="609" w:type="pct"/>
            <w:tcBorders>
              <w:left w:val="single" w:sz="4" w:space="0" w:color="auto"/>
              <w:right w:val="single" w:sz="4" w:space="0" w:color="auto"/>
            </w:tcBorders>
            <w:shd w:val="clear" w:color="auto" w:fill="C8DCE4"/>
            <w:noWrap/>
            <w:vAlign w:val="center"/>
            <w:hideMark/>
          </w:tcPr>
          <w:p w:rsidR="00C47681" w:rsidRPr="00167CB4" w:rsidP="00167CB4" w14:paraId="0F802CB3" w14:textId="77777777">
            <w:pPr>
              <w:pStyle w:val="73R"/>
              <w:rPr>
                <w:rFonts w:eastAsia="Times New Roman"/>
                <w:b/>
                <w:bCs/>
                <w:rtl/>
              </w:rPr>
            </w:pPr>
            <w:r w:rsidRPr="00167CB4">
              <w:rPr>
                <w:rFonts w:eastAsia="Times New Roman" w:hint="cs"/>
                <w:b/>
                <w:bCs/>
              </w:rPr>
              <w:t>178</w:t>
            </w:r>
          </w:p>
        </w:tc>
        <w:tc>
          <w:tcPr>
            <w:tcW w:w="610" w:type="pct"/>
            <w:tcBorders>
              <w:left w:val="single" w:sz="4" w:space="0" w:color="auto"/>
              <w:right w:val="single" w:sz="4" w:space="0" w:color="auto"/>
            </w:tcBorders>
            <w:shd w:val="clear" w:color="auto" w:fill="C8DCE4"/>
            <w:noWrap/>
            <w:vAlign w:val="center"/>
            <w:hideMark/>
          </w:tcPr>
          <w:p w:rsidR="00C47681" w:rsidRPr="00167CB4" w:rsidP="00167CB4" w14:paraId="433F8726" w14:textId="77777777">
            <w:pPr>
              <w:pStyle w:val="73R"/>
              <w:rPr>
                <w:rFonts w:eastAsia="Times New Roman"/>
                <w:b/>
                <w:bCs/>
              </w:rPr>
            </w:pPr>
            <w:r w:rsidRPr="00167CB4">
              <w:rPr>
                <w:rFonts w:eastAsia="Times New Roman" w:hint="cs"/>
                <w:b/>
                <w:bCs/>
              </w:rPr>
              <w:t>5,372</w:t>
            </w:r>
          </w:p>
        </w:tc>
        <w:tc>
          <w:tcPr>
            <w:tcW w:w="581" w:type="pct"/>
            <w:tcBorders>
              <w:left w:val="single" w:sz="4" w:space="0" w:color="auto"/>
              <w:right w:val="single" w:sz="4" w:space="0" w:color="auto"/>
            </w:tcBorders>
            <w:shd w:val="clear" w:color="auto" w:fill="C8DCE4"/>
            <w:noWrap/>
            <w:vAlign w:val="center"/>
            <w:hideMark/>
          </w:tcPr>
          <w:p w:rsidR="00C47681" w:rsidRPr="00167CB4" w:rsidP="00167CB4" w14:paraId="77309884" w14:textId="77777777">
            <w:pPr>
              <w:pStyle w:val="73R"/>
              <w:rPr>
                <w:rFonts w:eastAsia="Times New Roman"/>
                <w:b/>
                <w:bCs/>
              </w:rPr>
            </w:pPr>
            <w:r w:rsidRPr="00167CB4">
              <w:rPr>
                <w:rFonts w:eastAsia="Times New Roman" w:hint="cs"/>
                <w:b/>
                <w:bCs/>
              </w:rPr>
              <w:t>1,162</w:t>
            </w:r>
          </w:p>
        </w:tc>
        <w:tc>
          <w:tcPr>
            <w:tcW w:w="407" w:type="pct"/>
            <w:tcBorders>
              <w:left w:val="single" w:sz="4" w:space="0" w:color="auto"/>
              <w:right w:val="single" w:sz="4" w:space="0" w:color="auto"/>
            </w:tcBorders>
            <w:shd w:val="clear" w:color="auto" w:fill="C8DCE4"/>
            <w:noWrap/>
            <w:vAlign w:val="center"/>
            <w:hideMark/>
          </w:tcPr>
          <w:p w:rsidR="00C47681" w:rsidRPr="00167CB4" w:rsidP="00167CB4" w14:paraId="1E57E662" w14:textId="77777777">
            <w:pPr>
              <w:pStyle w:val="73R"/>
              <w:rPr>
                <w:rFonts w:eastAsia="Times New Roman"/>
                <w:b/>
                <w:bCs/>
              </w:rPr>
            </w:pPr>
            <w:r w:rsidRPr="00167CB4">
              <w:rPr>
                <w:rFonts w:eastAsia="Times New Roman" w:hint="cs"/>
                <w:b/>
                <w:bCs/>
              </w:rPr>
              <w:t>705</w:t>
            </w:r>
          </w:p>
        </w:tc>
        <w:tc>
          <w:tcPr>
            <w:tcW w:w="503" w:type="pct"/>
            <w:tcBorders>
              <w:left w:val="single" w:sz="4" w:space="0" w:color="auto"/>
              <w:right w:val="single" w:sz="4" w:space="0" w:color="auto"/>
            </w:tcBorders>
            <w:shd w:val="clear" w:color="auto" w:fill="C8DCE4"/>
            <w:noWrap/>
            <w:vAlign w:val="center"/>
            <w:hideMark/>
          </w:tcPr>
          <w:p w:rsidR="00C47681" w:rsidRPr="00167CB4" w:rsidP="00167CB4" w14:paraId="2D2DFCC5" w14:textId="77777777">
            <w:pPr>
              <w:pStyle w:val="73R"/>
              <w:rPr>
                <w:rFonts w:eastAsia="Times New Roman"/>
                <w:b/>
                <w:bCs/>
              </w:rPr>
            </w:pPr>
            <w:r w:rsidRPr="00167CB4">
              <w:rPr>
                <w:rFonts w:eastAsia="Times New Roman" w:hint="cs"/>
                <w:b/>
                <w:bCs/>
              </w:rPr>
              <w:t>134</w:t>
            </w:r>
          </w:p>
        </w:tc>
        <w:tc>
          <w:tcPr>
            <w:tcW w:w="591" w:type="pct"/>
            <w:tcBorders>
              <w:left w:val="single" w:sz="4" w:space="0" w:color="auto"/>
              <w:right w:val="single" w:sz="4" w:space="0" w:color="auto"/>
            </w:tcBorders>
            <w:shd w:val="clear" w:color="auto" w:fill="C8DCE4"/>
            <w:noWrap/>
            <w:vAlign w:val="bottom"/>
            <w:hideMark/>
          </w:tcPr>
          <w:p w:rsidR="00C47681" w:rsidRPr="00167CB4" w:rsidP="00167CB4" w14:paraId="5846C9C3" w14:textId="77777777">
            <w:pPr>
              <w:pStyle w:val="73R"/>
              <w:rPr>
                <w:rFonts w:eastAsia="Times New Roman"/>
                <w:b/>
                <w:bCs/>
              </w:rPr>
            </w:pPr>
            <w:r w:rsidRPr="00167CB4">
              <w:rPr>
                <w:rFonts w:eastAsia="Times New Roman" w:hint="cs"/>
                <w:b/>
                <w:bCs/>
              </w:rPr>
              <w:t> </w:t>
            </w:r>
          </w:p>
        </w:tc>
      </w:tr>
    </w:tbl>
    <w:p w:rsidR="00C47681" w:rsidRPr="00167CB4" w:rsidP="00167CB4" w14:paraId="4267709F" w14:textId="77777777">
      <w:pPr>
        <w:pStyle w:val="738"/>
        <w:rPr>
          <w:rtl/>
        </w:rPr>
      </w:pPr>
      <w:r w:rsidRPr="00167CB4">
        <w:rPr>
          <w:rFonts w:hint="cs"/>
          <w:rtl/>
        </w:rPr>
        <w:t>המקור: רשות המיסים.</w:t>
      </w:r>
    </w:p>
    <w:p w:rsidR="00C47681" w:rsidRPr="003730D8" w:rsidP="009D44E6" w14:paraId="7BD799EC" w14:textId="722C0380">
      <w:pPr>
        <w:pStyle w:val="7392"/>
        <w:rPr>
          <w:rtl/>
        </w:rPr>
      </w:pPr>
      <w:r w:rsidRPr="003730D8">
        <w:rPr>
          <w:rFonts w:hint="cs"/>
          <w:b/>
          <w:bCs/>
          <w:rtl/>
        </w:rPr>
        <w:t xml:space="preserve">ניתוח הנתונים מעלה כי: </w:t>
      </w:r>
      <w:r w:rsidRPr="00B85FB7">
        <w:rPr>
          <w:rFonts w:hint="cs"/>
          <w:rtl/>
        </w:rPr>
        <w:t>(א)</w:t>
      </w:r>
      <w:r w:rsidRPr="003730D8">
        <w:rPr>
          <w:rFonts w:hint="cs"/>
          <w:b/>
          <w:bCs/>
          <w:rtl/>
        </w:rPr>
        <w:t xml:space="preserve"> </w:t>
      </w:r>
      <w:r w:rsidRPr="003730D8">
        <w:rPr>
          <w:rFonts w:hint="eastAsia"/>
          <w:rtl/>
        </w:rPr>
        <w:t>עובדי</w:t>
      </w:r>
      <w:r w:rsidRPr="003730D8">
        <w:rPr>
          <w:rtl/>
        </w:rPr>
        <w:t xml:space="preserve"> יחידות המכס הם כ-40% מאגף המכס </w:t>
      </w:r>
      <w:r w:rsidRPr="003730D8">
        <w:rPr>
          <w:rtl/>
        </w:rPr>
        <w:t>והמע"</w:t>
      </w:r>
      <w:r w:rsidRPr="003730D8">
        <w:rPr>
          <w:rFonts w:hint="cs"/>
          <w:rtl/>
        </w:rPr>
        <w:t>ם</w:t>
      </w:r>
      <w:r w:rsidRPr="003730D8">
        <w:rPr>
          <w:rtl/>
        </w:rPr>
        <w:t xml:space="preserve"> וכ-16% מכלל עובדי הרשות. </w:t>
      </w:r>
      <w:r w:rsidRPr="003730D8">
        <w:rPr>
          <w:rFonts w:hint="cs"/>
          <w:rtl/>
        </w:rPr>
        <w:t>התרומה המשמעותית של</w:t>
      </w:r>
      <w:r w:rsidRPr="003730D8">
        <w:rPr>
          <w:rtl/>
        </w:rPr>
        <w:t xml:space="preserve"> המכס אינה מצויה בגבייה, שהיא זניחה ביחס לכלל גביית המס (כ-1%), אלא </w:t>
      </w:r>
      <w:r w:rsidRPr="003730D8">
        <w:rPr>
          <w:rFonts w:hint="cs"/>
          <w:rtl/>
        </w:rPr>
        <w:t>ב</w:t>
      </w:r>
      <w:r w:rsidRPr="003730D8">
        <w:rPr>
          <w:rtl/>
        </w:rPr>
        <w:t>אכיפת חוקי ה</w:t>
      </w:r>
      <w:r w:rsidRPr="003730D8">
        <w:rPr>
          <w:rFonts w:hint="cs"/>
          <w:rtl/>
        </w:rPr>
        <w:t>י</w:t>
      </w:r>
      <w:r w:rsidRPr="003730D8">
        <w:rPr>
          <w:rtl/>
        </w:rPr>
        <w:t>יבוא וה</w:t>
      </w:r>
      <w:r w:rsidRPr="003730D8">
        <w:rPr>
          <w:rFonts w:hint="cs"/>
          <w:rtl/>
        </w:rPr>
        <w:t>י</w:t>
      </w:r>
      <w:r w:rsidRPr="003730D8">
        <w:rPr>
          <w:rtl/>
        </w:rPr>
        <w:t>יצוא</w:t>
      </w:r>
      <w:r w:rsidRPr="003730D8">
        <w:rPr>
          <w:rFonts w:hint="cs"/>
          <w:rtl/>
        </w:rPr>
        <w:t xml:space="preserve"> באופן שוויוני</w:t>
      </w:r>
      <w:r w:rsidRPr="003730D8">
        <w:rPr>
          <w:rtl/>
        </w:rPr>
        <w:t xml:space="preserve"> </w:t>
      </w:r>
      <w:r w:rsidRPr="003730D8">
        <w:rPr>
          <w:rFonts w:hint="cs"/>
          <w:rtl/>
        </w:rPr>
        <w:t>ו</w:t>
      </w:r>
      <w:r w:rsidRPr="003730D8">
        <w:rPr>
          <w:rtl/>
        </w:rPr>
        <w:t xml:space="preserve">מניעת פעולות בלתי חוקיות (הונאות, סמים, וכן </w:t>
      </w:r>
      <w:r w:rsidRPr="003730D8">
        <w:rPr>
          <w:rFonts w:hint="cs"/>
          <w:rtl/>
        </w:rPr>
        <w:t>בנושאים הקשורים ב</w:t>
      </w:r>
      <w:r w:rsidRPr="003730D8">
        <w:rPr>
          <w:rtl/>
        </w:rPr>
        <w:t>י</w:t>
      </w:r>
      <w:r w:rsidRPr="003730D8">
        <w:rPr>
          <w:rFonts w:hint="cs"/>
          <w:rtl/>
        </w:rPr>
        <w:t>י</w:t>
      </w:r>
      <w:r w:rsidRPr="003730D8">
        <w:rPr>
          <w:rtl/>
        </w:rPr>
        <w:t>בוא המסחרי לרשות הפלסטינית</w:t>
      </w:r>
      <w:r w:rsidRPr="003730D8">
        <w:rPr>
          <w:rFonts w:hint="cs"/>
          <w:rtl/>
        </w:rPr>
        <w:t xml:space="preserve">); (ב) </w:t>
      </w:r>
      <w:r w:rsidRPr="003730D8">
        <w:rPr>
          <w:rtl/>
        </w:rPr>
        <w:t xml:space="preserve">705 </w:t>
      </w:r>
      <w:r w:rsidRPr="003730D8">
        <w:rPr>
          <w:rFonts w:hint="eastAsia"/>
          <w:rtl/>
        </w:rPr>
        <w:t>מעובדי</w:t>
      </w:r>
      <w:r w:rsidRPr="003730D8">
        <w:rPr>
          <w:rtl/>
        </w:rPr>
        <w:t xml:space="preserve"> </w:t>
      </w:r>
      <w:r w:rsidRPr="003730D8">
        <w:rPr>
          <w:rFonts w:hint="eastAsia"/>
          <w:rtl/>
        </w:rPr>
        <w:t>הרשות</w:t>
      </w:r>
      <w:r w:rsidRPr="003730D8">
        <w:rPr>
          <w:rtl/>
        </w:rPr>
        <w:t xml:space="preserve"> </w:t>
      </w:r>
      <w:r w:rsidRPr="003730D8">
        <w:rPr>
          <w:rFonts w:hint="eastAsia"/>
          <w:rtl/>
        </w:rPr>
        <w:t>עוסקים</w:t>
      </w:r>
      <w:r w:rsidRPr="003730D8">
        <w:rPr>
          <w:rtl/>
        </w:rPr>
        <w:t xml:space="preserve"> </w:t>
      </w:r>
      <w:r w:rsidRPr="003730D8">
        <w:rPr>
          <w:rFonts w:hint="eastAsia"/>
          <w:rtl/>
        </w:rPr>
        <w:t>בגבייה</w:t>
      </w:r>
      <w:r w:rsidRPr="003730D8">
        <w:rPr>
          <w:rtl/>
        </w:rPr>
        <w:t xml:space="preserve"> </w:t>
      </w:r>
      <w:r w:rsidRPr="003730D8">
        <w:rPr>
          <w:rFonts w:hint="eastAsia"/>
          <w:rtl/>
        </w:rPr>
        <w:t>בשני</w:t>
      </w:r>
      <w:r w:rsidRPr="003730D8">
        <w:rPr>
          <w:rtl/>
        </w:rPr>
        <w:t xml:space="preserve"> </w:t>
      </w:r>
      <w:r w:rsidRPr="003730D8">
        <w:rPr>
          <w:rFonts w:hint="eastAsia"/>
          <w:rtl/>
        </w:rPr>
        <w:t>האגפים</w:t>
      </w:r>
      <w:r w:rsidRPr="003730D8">
        <w:rPr>
          <w:rtl/>
        </w:rPr>
        <w:t xml:space="preserve"> </w:t>
      </w:r>
      <w:r w:rsidRPr="003730D8">
        <w:rPr>
          <w:rFonts w:hint="cs"/>
          <w:rtl/>
        </w:rPr>
        <w:t xml:space="preserve">(מס הכנסה ומיסוי מקרקעין </w:t>
      </w:r>
      <w:r w:rsidRPr="003730D8">
        <w:rPr>
          <w:rFonts w:hint="cs"/>
          <w:rtl/>
        </w:rPr>
        <w:t>ומע</w:t>
      </w:r>
      <w:r w:rsidRPr="003730D8">
        <w:rPr>
          <w:rtl/>
        </w:rPr>
        <w:t>"</w:t>
      </w:r>
      <w:r w:rsidRPr="003730D8">
        <w:rPr>
          <w:rFonts w:hint="cs"/>
          <w:rtl/>
        </w:rPr>
        <w:t>ם</w:t>
      </w:r>
      <w:r w:rsidRPr="003730D8">
        <w:rPr>
          <w:rFonts w:hint="cs"/>
          <w:rtl/>
        </w:rPr>
        <w:t>);</w:t>
      </w:r>
      <w:r w:rsidRPr="003730D8">
        <w:rPr>
          <w:rtl/>
        </w:rPr>
        <w:t xml:space="preserve"> </w:t>
      </w:r>
      <w:r w:rsidRPr="003730D8">
        <w:rPr>
          <w:rFonts w:hint="cs"/>
          <w:rtl/>
        </w:rPr>
        <w:t xml:space="preserve">(ג) </w:t>
      </w:r>
      <w:r w:rsidRPr="003730D8">
        <w:rPr>
          <w:rFonts w:hint="eastAsia"/>
          <w:rtl/>
        </w:rPr>
        <w:t>מספר</w:t>
      </w:r>
      <w:r w:rsidRPr="003730D8">
        <w:rPr>
          <w:rtl/>
        </w:rPr>
        <w:t xml:space="preserve"> עובדי המודיעין באגף </w:t>
      </w:r>
      <w:r w:rsidRPr="003730D8">
        <w:rPr>
          <w:rtl/>
        </w:rPr>
        <w:t>מע"</w:t>
      </w:r>
      <w:r w:rsidRPr="003730D8">
        <w:rPr>
          <w:rFonts w:hint="cs"/>
          <w:rtl/>
        </w:rPr>
        <w:t>ם</w:t>
      </w:r>
      <w:r w:rsidRPr="003730D8">
        <w:rPr>
          <w:rtl/>
        </w:rPr>
        <w:t xml:space="preserve"> גבוה בכ-70% ממספר עובדי המודיעין באגף מס הכנסה ומיסוי מקרקעין</w:t>
      </w:r>
      <w:r w:rsidRPr="003730D8">
        <w:rPr>
          <w:rFonts w:hint="cs"/>
          <w:rtl/>
        </w:rPr>
        <w:t xml:space="preserve">; (ד) </w:t>
      </w:r>
      <w:r w:rsidRPr="003730D8">
        <w:rPr>
          <w:rFonts w:hint="eastAsia"/>
          <w:rtl/>
        </w:rPr>
        <w:t>מבין</w:t>
      </w:r>
      <w:r w:rsidRPr="003730D8">
        <w:rPr>
          <w:rtl/>
        </w:rPr>
        <w:t xml:space="preserve"> 690 עובדי ההנהלה </w:t>
      </w:r>
      <w:r>
        <w:rPr>
          <w:rFonts w:hint="cs"/>
          <w:rtl/>
        </w:rPr>
        <w:t>באגף מס הכנסה ומיסוי מקרקעין</w:t>
      </w:r>
      <w:r w:rsidRPr="003730D8">
        <w:rPr>
          <w:rtl/>
        </w:rPr>
        <w:t xml:space="preserve">, 99 עובדים </w:t>
      </w:r>
      <w:r w:rsidRPr="003730D8">
        <w:rPr>
          <w:rFonts w:hint="cs"/>
          <w:rtl/>
        </w:rPr>
        <w:t>ב</w:t>
      </w:r>
      <w:r w:rsidRPr="003730D8">
        <w:rPr>
          <w:rtl/>
        </w:rPr>
        <w:t>מרכזי שירות אזוריים ו</w:t>
      </w:r>
      <w:r w:rsidRPr="003730D8">
        <w:rPr>
          <w:rFonts w:hint="cs"/>
          <w:rtl/>
        </w:rPr>
        <w:t>ב</w:t>
      </w:r>
      <w:r w:rsidRPr="003730D8">
        <w:rPr>
          <w:rtl/>
        </w:rPr>
        <w:t xml:space="preserve">פיצויים. </w:t>
      </w:r>
    </w:p>
    <w:p w:rsidR="00C47681" w:rsidRPr="003730D8" w:rsidP="00167CB4" w14:paraId="1938EB4C" w14:textId="77777777">
      <w:pPr>
        <w:pStyle w:val="73414"/>
        <w:rPr>
          <w:rtl/>
        </w:rPr>
      </w:pPr>
      <w:r w:rsidRPr="003730D8">
        <w:rPr>
          <w:rFonts w:hint="eastAsia"/>
          <w:rtl/>
        </w:rPr>
        <w:t>איחוד</w:t>
      </w:r>
      <w:r w:rsidRPr="003730D8">
        <w:rPr>
          <w:rtl/>
        </w:rPr>
        <w:t xml:space="preserve"> </w:t>
      </w:r>
      <w:r w:rsidRPr="003730D8">
        <w:rPr>
          <w:rFonts w:hint="eastAsia"/>
          <w:rtl/>
        </w:rPr>
        <w:t>יחידות</w:t>
      </w:r>
      <w:r w:rsidRPr="003730D8">
        <w:rPr>
          <w:rtl/>
        </w:rPr>
        <w:t xml:space="preserve"> </w:t>
      </w:r>
      <w:r w:rsidRPr="003730D8">
        <w:rPr>
          <w:rFonts w:hint="eastAsia"/>
          <w:rtl/>
        </w:rPr>
        <w:t>שדה</w:t>
      </w:r>
    </w:p>
    <w:p w:rsidR="00C47681" w:rsidRPr="003730D8" w:rsidP="009D44E6" w14:paraId="37A78020" w14:textId="77777777">
      <w:pPr>
        <w:pStyle w:val="7392"/>
        <w:rPr>
          <w:rtl/>
        </w:rPr>
      </w:pPr>
      <w:r w:rsidRPr="003730D8">
        <w:rPr>
          <w:rFonts w:hint="eastAsia"/>
          <w:rtl/>
        </w:rPr>
        <w:t>במסגרת</w:t>
      </w:r>
      <w:r w:rsidRPr="003730D8">
        <w:rPr>
          <w:rtl/>
        </w:rPr>
        <w:t xml:space="preserve"> </w:t>
      </w:r>
      <w:r w:rsidRPr="003730D8">
        <w:rPr>
          <w:rFonts w:hint="cs"/>
          <w:rtl/>
        </w:rPr>
        <w:t xml:space="preserve">הסכם קיבוצי שנחתם בשנת 2017 בין הרשות להסתדרות נקבע כי יוקם משרד אזורי של רשות המיסים אשר יכלול את כל הפעילויות והממשקים המבוצעים כיום במס הכנסה </w:t>
      </w:r>
      <w:r w:rsidRPr="003730D8">
        <w:rPr>
          <w:rFonts w:hint="cs"/>
          <w:rtl/>
        </w:rPr>
        <w:t>ומע</w:t>
      </w:r>
      <w:r w:rsidRPr="003730D8">
        <w:rPr>
          <w:rtl/>
        </w:rPr>
        <w:t>"</w:t>
      </w:r>
      <w:r w:rsidRPr="003730D8">
        <w:rPr>
          <w:rFonts w:hint="cs"/>
          <w:rtl/>
        </w:rPr>
        <w:t>ם</w:t>
      </w:r>
      <w:r w:rsidRPr="003730D8">
        <w:rPr>
          <w:rFonts w:hint="cs"/>
          <w:rtl/>
        </w:rPr>
        <w:t>. לצורך הקמת המשרד הראשון אשר אמור להוות "פיילוט" לבחינת המשך הקמת משרדים דומים, הוקמה בדצמבר 2017 ועדת היגוי פנימית שאמורה הייתה להתוות, בין היתר, את הסמכויות, ההכשרות הנדרשות ותהליכי העבודה הנגזרים מאיחוד של מערכי מס שונים ביחידה ארגונית אחת (להלן</w:t>
      </w:r>
      <w:r>
        <w:rPr>
          <w:rFonts w:hint="cs"/>
          <w:rtl/>
        </w:rPr>
        <w:t xml:space="preserve"> </w:t>
      </w:r>
      <w:r w:rsidRPr="003730D8">
        <w:rPr>
          <w:rFonts w:hint="cs"/>
          <w:rtl/>
        </w:rPr>
        <w:t>-</w:t>
      </w:r>
      <w:r>
        <w:rPr>
          <w:rFonts w:hint="cs"/>
          <w:rtl/>
        </w:rPr>
        <w:t xml:space="preserve"> </w:t>
      </w:r>
      <w:r w:rsidRPr="003730D8">
        <w:rPr>
          <w:rFonts w:hint="cs"/>
          <w:rtl/>
        </w:rPr>
        <w:t>משרד משולב). לצורך תכלול פרויקט הקמת המש</w:t>
      </w:r>
      <w:r>
        <w:rPr>
          <w:rFonts w:hint="cs"/>
          <w:rtl/>
        </w:rPr>
        <w:t xml:space="preserve">רדים המאוחדים, הוקמה באישור </w:t>
      </w:r>
      <w:r>
        <w:rPr>
          <w:rFonts w:hint="cs"/>
          <w:rtl/>
        </w:rPr>
        <w:t>נש"ם</w:t>
      </w:r>
      <w:r w:rsidRPr="003730D8">
        <w:rPr>
          <w:rFonts w:hint="cs"/>
          <w:rtl/>
        </w:rPr>
        <w:t xml:space="preserve"> "מנהלת רשות המיסים" שכפופה במישרין למנהל הרשות.</w:t>
      </w:r>
    </w:p>
    <w:p w:rsidR="00C47681" w:rsidRPr="00167CB4" w:rsidP="00167CB4" w14:paraId="2FEB2A56" w14:textId="77777777">
      <w:pPr>
        <w:pStyle w:val="7318"/>
        <w:rPr>
          <w:rtl/>
        </w:rPr>
      </w:pPr>
      <w:r w:rsidRPr="00167CB4">
        <w:rPr>
          <w:rFonts w:hint="eastAsia"/>
          <w:rtl/>
        </w:rPr>
        <w:t>עלה</w:t>
      </w:r>
      <w:r w:rsidRPr="00167CB4">
        <w:rPr>
          <w:rtl/>
        </w:rPr>
        <w:t xml:space="preserve"> כי במועד הביקורת </w:t>
      </w:r>
      <w:r w:rsidRPr="00167CB4">
        <w:rPr>
          <w:rFonts w:hint="eastAsia"/>
          <w:rtl/>
        </w:rPr>
        <w:t>ברמת</w:t>
      </w:r>
      <w:r w:rsidRPr="00167CB4">
        <w:rPr>
          <w:rtl/>
        </w:rPr>
        <w:t xml:space="preserve"> השטח, </w:t>
      </w:r>
      <w:r w:rsidRPr="00167CB4">
        <w:rPr>
          <w:rFonts w:hint="eastAsia"/>
          <w:rtl/>
        </w:rPr>
        <w:t>יחיד</w:t>
      </w:r>
      <w:r w:rsidRPr="00167CB4">
        <w:rPr>
          <w:rtl/>
        </w:rPr>
        <w:t xml:space="preserve"> </w:t>
      </w:r>
      <w:r w:rsidRPr="00167CB4">
        <w:rPr>
          <w:rFonts w:hint="eastAsia"/>
          <w:rtl/>
        </w:rPr>
        <w:t>הפותח</w:t>
      </w:r>
      <w:r w:rsidRPr="00167CB4">
        <w:rPr>
          <w:rtl/>
        </w:rPr>
        <w:t xml:space="preserve"> </w:t>
      </w:r>
      <w:r w:rsidRPr="00167CB4">
        <w:rPr>
          <w:rFonts w:hint="eastAsia"/>
          <w:rtl/>
        </w:rPr>
        <w:t>תיק</w:t>
      </w:r>
      <w:r w:rsidRPr="00167CB4">
        <w:rPr>
          <w:rtl/>
        </w:rPr>
        <w:t xml:space="preserve"> </w:t>
      </w:r>
      <w:r w:rsidRPr="00167CB4">
        <w:rPr>
          <w:rFonts w:hint="eastAsia"/>
          <w:rtl/>
        </w:rPr>
        <w:t>מס</w:t>
      </w:r>
      <w:r w:rsidRPr="00167CB4">
        <w:rPr>
          <w:rtl/>
        </w:rPr>
        <w:t xml:space="preserve"> </w:t>
      </w:r>
      <w:r w:rsidRPr="00167CB4">
        <w:rPr>
          <w:rFonts w:hint="eastAsia"/>
          <w:rtl/>
        </w:rPr>
        <w:t>נדרש</w:t>
      </w:r>
      <w:r w:rsidRPr="00167CB4">
        <w:rPr>
          <w:rtl/>
        </w:rPr>
        <w:t xml:space="preserve"> </w:t>
      </w:r>
      <w:r w:rsidRPr="00167CB4">
        <w:rPr>
          <w:rFonts w:hint="eastAsia"/>
          <w:rtl/>
        </w:rPr>
        <w:t>לפתוח</w:t>
      </w:r>
      <w:r w:rsidRPr="00167CB4">
        <w:rPr>
          <w:rtl/>
        </w:rPr>
        <w:t xml:space="preserve"> </w:t>
      </w:r>
      <w:r w:rsidRPr="00167CB4">
        <w:rPr>
          <w:rFonts w:hint="eastAsia"/>
          <w:rtl/>
        </w:rPr>
        <w:t>אותו</w:t>
      </w:r>
      <w:r w:rsidRPr="00167CB4">
        <w:rPr>
          <w:rtl/>
        </w:rPr>
        <w:t xml:space="preserve"> </w:t>
      </w:r>
      <w:r w:rsidRPr="00167CB4">
        <w:rPr>
          <w:rFonts w:hint="eastAsia"/>
          <w:rtl/>
        </w:rPr>
        <w:t>בשני</w:t>
      </w:r>
      <w:r w:rsidRPr="00167CB4">
        <w:rPr>
          <w:rtl/>
        </w:rPr>
        <w:t xml:space="preserve"> </w:t>
      </w:r>
      <w:r w:rsidRPr="00167CB4">
        <w:rPr>
          <w:rFonts w:hint="eastAsia"/>
          <w:rtl/>
        </w:rPr>
        <w:t>משרדים</w:t>
      </w:r>
      <w:r w:rsidRPr="00167CB4">
        <w:rPr>
          <w:rtl/>
        </w:rPr>
        <w:t xml:space="preserve"> </w:t>
      </w:r>
      <w:r w:rsidRPr="00167CB4">
        <w:rPr>
          <w:rFonts w:hint="eastAsia"/>
          <w:rtl/>
        </w:rPr>
        <w:t>אזוריים</w:t>
      </w:r>
      <w:r w:rsidRPr="00167CB4">
        <w:rPr>
          <w:rtl/>
        </w:rPr>
        <w:t xml:space="preserve"> </w:t>
      </w:r>
      <w:r w:rsidRPr="00167CB4">
        <w:rPr>
          <w:rFonts w:hint="eastAsia"/>
          <w:rtl/>
        </w:rPr>
        <w:t>לפחות</w:t>
      </w:r>
      <w:r w:rsidRPr="00167CB4">
        <w:rPr>
          <w:rtl/>
        </w:rPr>
        <w:t xml:space="preserve"> - במס </w:t>
      </w:r>
      <w:r w:rsidRPr="00167CB4">
        <w:rPr>
          <w:rFonts w:hint="eastAsia"/>
          <w:rtl/>
        </w:rPr>
        <w:t>הכנסה</w:t>
      </w:r>
      <w:r w:rsidRPr="00167CB4">
        <w:rPr>
          <w:rtl/>
        </w:rPr>
        <w:t xml:space="preserve"> </w:t>
      </w:r>
      <w:r w:rsidRPr="00167CB4">
        <w:rPr>
          <w:rFonts w:hint="eastAsia"/>
          <w:rtl/>
        </w:rPr>
        <w:t>ובמע</w:t>
      </w:r>
      <w:r w:rsidRPr="00167CB4">
        <w:rPr>
          <w:rtl/>
        </w:rPr>
        <w:t>"ם</w:t>
      </w:r>
      <w:r w:rsidRPr="00167CB4">
        <w:rPr>
          <w:rtl/>
        </w:rPr>
        <w:t xml:space="preserve"> - ולעיתים הוא נדרש לפתוח את תיק הניכויים במשרד מס </w:t>
      </w:r>
      <w:r w:rsidRPr="00167CB4">
        <w:rPr>
          <w:rFonts w:hint="eastAsia"/>
          <w:rtl/>
        </w:rPr>
        <w:t>שלישי</w:t>
      </w:r>
      <w:r w:rsidRPr="00167CB4">
        <w:rPr>
          <w:rtl/>
        </w:rPr>
        <w:t xml:space="preserve">. </w:t>
      </w:r>
      <w:r w:rsidRPr="00167CB4">
        <w:rPr>
          <w:rFonts w:hint="eastAsia"/>
          <w:rtl/>
        </w:rPr>
        <w:t>כך</w:t>
      </w:r>
      <w:r w:rsidRPr="00167CB4">
        <w:rPr>
          <w:rtl/>
        </w:rPr>
        <w:t xml:space="preserve"> </w:t>
      </w:r>
      <w:r w:rsidRPr="00167CB4">
        <w:rPr>
          <w:rFonts w:hint="eastAsia"/>
          <w:rtl/>
        </w:rPr>
        <w:t>גם</w:t>
      </w:r>
      <w:r w:rsidRPr="00167CB4">
        <w:rPr>
          <w:rtl/>
        </w:rPr>
        <w:t xml:space="preserve"> </w:t>
      </w:r>
      <w:r w:rsidRPr="00167CB4">
        <w:rPr>
          <w:rFonts w:hint="eastAsia"/>
          <w:rtl/>
        </w:rPr>
        <w:t>במהלך</w:t>
      </w:r>
      <w:r w:rsidRPr="00167CB4">
        <w:rPr>
          <w:rtl/>
        </w:rPr>
        <w:t xml:space="preserve"> </w:t>
      </w:r>
      <w:r w:rsidRPr="00167CB4">
        <w:rPr>
          <w:rFonts w:hint="eastAsia"/>
          <w:rtl/>
        </w:rPr>
        <w:t>השוטף</w:t>
      </w:r>
      <w:r w:rsidRPr="00167CB4">
        <w:rPr>
          <w:rtl/>
        </w:rPr>
        <w:t xml:space="preserve"> </w:t>
      </w:r>
      <w:r w:rsidRPr="00167CB4">
        <w:rPr>
          <w:rFonts w:hint="eastAsia"/>
          <w:rtl/>
        </w:rPr>
        <w:t>של</w:t>
      </w:r>
      <w:r w:rsidRPr="00167CB4">
        <w:rPr>
          <w:rtl/>
        </w:rPr>
        <w:t xml:space="preserve"> </w:t>
      </w:r>
      <w:r w:rsidRPr="00167CB4">
        <w:rPr>
          <w:rFonts w:hint="eastAsia"/>
          <w:rtl/>
        </w:rPr>
        <w:t>פעילות</w:t>
      </w:r>
      <w:r w:rsidRPr="00167CB4">
        <w:rPr>
          <w:rtl/>
        </w:rPr>
        <w:t xml:space="preserve"> </w:t>
      </w:r>
      <w:r w:rsidRPr="00167CB4">
        <w:rPr>
          <w:rFonts w:hint="eastAsia"/>
          <w:rtl/>
        </w:rPr>
        <w:t>העסק</w:t>
      </w:r>
      <w:r w:rsidRPr="00167CB4">
        <w:rPr>
          <w:rtl/>
        </w:rPr>
        <w:t xml:space="preserve"> - הגשת </w:t>
      </w:r>
      <w:r w:rsidRPr="00167CB4">
        <w:rPr>
          <w:rFonts w:hint="eastAsia"/>
          <w:rtl/>
        </w:rPr>
        <w:t>דוחות</w:t>
      </w:r>
      <w:r w:rsidRPr="00167CB4">
        <w:rPr>
          <w:rtl/>
        </w:rPr>
        <w:t xml:space="preserve"> </w:t>
      </w:r>
      <w:r w:rsidRPr="00167CB4">
        <w:rPr>
          <w:rFonts w:hint="eastAsia"/>
          <w:rtl/>
        </w:rPr>
        <w:t>מס</w:t>
      </w:r>
      <w:r w:rsidRPr="00167CB4">
        <w:rPr>
          <w:rtl/>
        </w:rPr>
        <w:t xml:space="preserve"> </w:t>
      </w:r>
      <w:r w:rsidRPr="00167CB4">
        <w:rPr>
          <w:rFonts w:hint="eastAsia"/>
          <w:rtl/>
        </w:rPr>
        <w:t>ודיוני</w:t>
      </w:r>
      <w:r w:rsidRPr="00167CB4">
        <w:rPr>
          <w:rtl/>
        </w:rPr>
        <w:t xml:space="preserve"> </w:t>
      </w:r>
      <w:r w:rsidRPr="00167CB4">
        <w:rPr>
          <w:rFonts w:hint="eastAsia"/>
          <w:rtl/>
        </w:rPr>
        <w:t>שומה</w:t>
      </w:r>
      <w:r w:rsidRPr="00167CB4">
        <w:rPr>
          <w:rtl/>
        </w:rPr>
        <w:t xml:space="preserve"> </w:t>
      </w:r>
      <w:r w:rsidRPr="00167CB4">
        <w:rPr>
          <w:rFonts w:hint="eastAsia"/>
          <w:rtl/>
        </w:rPr>
        <w:t>נעשים</w:t>
      </w:r>
      <w:r w:rsidRPr="00167CB4">
        <w:rPr>
          <w:rtl/>
        </w:rPr>
        <w:t xml:space="preserve"> </w:t>
      </w:r>
      <w:r w:rsidRPr="00167CB4">
        <w:rPr>
          <w:rFonts w:hint="eastAsia"/>
          <w:rtl/>
        </w:rPr>
        <w:t>בנפרד</w:t>
      </w:r>
      <w:r w:rsidRPr="00167CB4">
        <w:rPr>
          <w:rtl/>
        </w:rPr>
        <w:t xml:space="preserve"> </w:t>
      </w:r>
      <w:r w:rsidRPr="00167CB4">
        <w:rPr>
          <w:rFonts w:hint="eastAsia"/>
          <w:rtl/>
        </w:rPr>
        <w:t>אל</w:t>
      </w:r>
      <w:r w:rsidRPr="00167CB4">
        <w:rPr>
          <w:rtl/>
        </w:rPr>
        <w:t xml:space="preserve"> </w:t>
      </w:r>
      <w:r w:rsidRPr="00167CB4">
        <w:rPr>
          <w:rFonts w:hint="eastAsia"/>
          <w:rtl/>
        </w:rPr>
        <w:t>מול</w:t>
      </w:r>
      <w:r w:rsidRPr="00167CB4">
        <w:rPr>
          <w:rtl/>
        </w:rPr>
        <w:t xml:space="preserve"> </w:t>
      </w:r>
      <w:r w:rsidRPr="00167CB4">
        <w:rPr>
          <w:rFonts w:hint="eastAsia"/>
          <w:rtl/>
        </w:rPr>
        <w:t>שלושת</w:t>
      </w:r>
      <w:r w:rsidRPr="00167CB4">
        <w:rPr>
          <w:rtl/>
        </w:rPr>
        <w:t xml:space="preserve"> </w:t>
      </w:r>
      <w:r w:rsidRPr="00167CB4">
        <w:rPr>
          <w:rFonts w:hint="eastAsia"/>
          <w:rtl/>
        </w:rPr>
        <w:t>מערכי</w:t>
      </w:r>
      <w:r w:rsidRPr="00167CB4">
        <w:rPr>
          <w:rtl/>
        </w:rPr>
        <w:t xml:space="preserve"> </w:t>
      </w:r>
      <w:r w:rsidRPr="00167CB4">
        <w:rPr>
          <w:rFonts w:hint="eastAsia"/>
          <w:rtl/>
        </w:rPr>
        <w:t>המס</w:t>
      </w:r>
      <w:r w:rsidRPr="00167CB4">
        <w:rPr>
          <w:rtl/>
        </w:rPr>
        <w:t xml:space="preserve"> </w:t>
      </w:r>
      <w:r w:rsidRPr="00167CB4">
        <w:rPr>
          <w:rFonts w:hint="eastAsia"/>
          <w:rtl/>
        </w:rPr>
        <w:t>האמורים</w:t>
      </w:r>
      <w:r w:rsidRPr="00167CB4">
        <w:rPr>
          <w:rtl/>
        </w:rPr>
        <w:t xml:space="preserve"> </w:t>
      </w:r>
      <w:r w:rsidRPr="00167CB4">
        <w:rPr>
          <w:rFonts w:hint="eastAsia"/>
          <w:rtl/>
        </w:rPr>
        <w:t>לעיל</w:t>
      </w:r>
      <w:r w:rsidRPr="00167CB4">
        <w:rPr>
          <w:rtl/>
        </w:rPr>
        <w:t xml:space="preserve">. כך גם מתנהלים בנפרד מהלכי גבייה ועיקולים, </w:t>
      </w:r>
      <w:r w:rsidRPr="00167CB4">
        <w:rPr>
          <w:rFonts w:hint="eastAsia"/>
          <w:rtl/>
        </w:rPr>
        <w:t>דיוני</w:t>
      </w:r>
      <w:r w:rsidRPr="00167CB4">
        <w:rPr>
          <w:rtl/>
        </w:rPr>
        <w:t xml:space="preserve"> </w:t>
      </w:r>
      <w:r w:rsidRPr="00167CB4">
        <w:rPr>
          <w:rFonts w:hint="eastAsia"/>
          <w:rtl/>
        </w:rPr>
        <w:t>שומה</w:t>
      </w:r>
      <w:r w:rsidRPr="00167CB4">
        <w:rPr>
          <w:rtl/>
        </w:rPr>
        <w:t xml:space="preserve"> </w:t>
      </w:r>
      <w:r w:rsidRPr="00167CB4">
        <w:rPr>
          <w:rFonts w:hint="eastAsia"/>
          <w:rtl/>
        </w:rPr>
        <w:t>וסגירת</w:t>
      </w:r>
      <w:r w:rsidRPr="00167CB4">
        <w:rPr>
          <w:rtl/>
        </w:rPr>
        <w:t xml:space="preserve"> תיק המס. </w:t>
      </w:r>
    </w:p>
    <w:p w:rsidR="00C47681" w:rsidRPr="003730D8" w:rsidP="00167CB4" w14:paraId="6BC3EF7E" w14:textId="77777777">
      <w:pPr>
        <w:pStyle w:val="7318"/>
        <w:rPr>
          <w:rtl/>
        </w:rPr>
      </w:pPr>
      <w:r w:rsidRPr="003730D8">
        <w:rPr>
          <w:rFonts w:hint="cs"/>
          <w:rtl/>
        </w:rPr>
        <w:t xml:space="preserve">עוד </w:t>
      </w:r>
      <w:r w:rsidRPr="003730D8">
        <w:rPr>
          <w:rFonts w:hint="eastAsia"/>
          <w:rtl/>
        </w:rPr>
        <w:t>הועלה</w:t>
      </w:r>
      <w:r w:rsidRPr="003730D8">
        <w:rPr>
          <w:rtl/>
        </w:rPr>
        <w:t xml:space="preserve"> כי </w:t>
      </w:r>
      <w:r w:rsidRPr="003730D8">
        <w:rPr>
          <w:rFonts w:hint="eastAsia"/>
          <w:rtl/>
        </w:rPr>
        <w:t>הרשות</w:t>
      </w:r>
      <w:r w:rsidRPr="003730D8">
        <w:rPr>
          <w:rtl/>
        </w:rPr>
        <w:t xml:space="preserve"> לא כללה את </w:t>
      </w:r>
      <w:r w:rsidRPr="003730D8">
        <w:rPr>
          <w:rFonts w:hint="eastAsia"/>
          <w:rtl/>
        </w:rPr>
        <w:t>איחוד</w:t>
      </w:r>
      <w:r w:rsidRPr="003730D8">
        <w:rPr>
          <w:rtl/>
        </w:rPr>
        <w:t xml:space="preserve"> יחידות השדה במסגרת </w:t>
      </w:r>
      <w:r w:rsidRPr="003730D8">
        <w:rPr>
          <w:rtl/>
        </w:rPr>
        <w:t>התכנית</w:t>
      </w:r>
      <w:r w:rsidRPr="003730D8">
        <w:rPr>
          <w:rtl/>
        </w:rPr>
        <w:t xml:space="preserve"> האסטרטגית שלה ולמעשה</w:t>
      </w:r>
      <w:r w:rsidRPr="003730D8">
        <w:rPr>
          <w:rFonts w:hint="cs"/>
          <w:rtl/>
        </w:rPr>
        <w:t>,</w:t>
      </w:r>
      <w:r w:rsidRPr="003730D8">
        <w:rPr>
          <w:rtl/>
        </w:rPr>
        <w:t xml:space="preserve"> </w:t>
      </w:r>
      <w:r w:rsidRPr="003730D8">
        <w:rPr>
          <w:rFonts w:hint="eastAsia"/>
          <w:rtl/>
        </w:rPr>
        <w:t>פרט</w:t>
      </w:r>
      <w:r w:rsidRPr="003730D8">
        <w:rPr>
          <w:rtl/>
        </w:rPr>
        <w:t xml:space="preserve"> להקמת משרד </w:t>
      </w:r>
      <w:r w:rsidRPr="003730D8">
        <w:rPr>
          <w:rFonts w:hint="eastAsia"/>
          <w:rtl/>
        </w:rPr>
        <w:t>משולב</w:t>
      </w:r>
      <w:r w:rsidRPr="003730D8">
        <w:rPr>
          <w:rtl/>
        </w:rPr>
        <w:t xml:space="preserve"> </w:t>
      </w:r>
      <w:r w:rsidRPr="003730D8">
        <w:rPr>
          <w:rFonts w:hint="eastAsia"/>
          <w:rtl/>
        </w:rPr>
        <w:t>בעיר</w:t>
      </w:r>
      <w:r w:rsidRPr="003730D8">
        <w:rPr>
          <w:rtl/>
        </w:rPr>
        <w:t xml:space="preserve"> </w:t>
      </w:r>
      <w:r w:rsidRPr="003730D8">
        <w:rPr>
          <w:rFonts w:hint="eastAsia"/>
          <w:rtl/>
        </w:rPr>
        <w:t>רעננה</w:t>
      </w:r>
      <w:r w:rsidRPr="003730D8">
        <w:rPr>
          <w:rtl/>
        </w:rPr>
        <w:t xml:space="preserve"> בינואר 2021</w:t>
      </w:r>
      <w:r w:rsidRPr="003730D8">
        <w:rPr>
          <w:rFonts w:hint="cs"/>
          <w:rtl/>
        </w:rPr>
        <w:t>,</w:t>
      </w:r>
      <w:r w:rsidRPr="003730D8">
        <w:rPr>
          <w:rtl/>
        </w:rPr>
        <w:t xml:space="preserve"> </w:t>
      </w:r>
      <w:r w:rsidRPr="003730D8">
        <w:rPr>
          <w:rFonts w:hint="cs"/>
          <w:rtl/>
        </w:rPr>
        <w:t>לא הוקמו</w:t>
      </w:r>
      <w:r w:rsidRPr="003730D8">
        <w:rPr>
          <w:rtl/>
        </w:rPr>
        <w:t xml:space="preserve"> </w:t>
      </w:r>
      <w:r w:rsidRPr="003730D8">
        <w:rPr>
          <w:rFonts w:hint="eastAsia"/>
          <w:rtl/>
        </w:rPr>
        <w:t>יחידות</w:t>
      </w:r>
      <w:r w:rsidRPr="003730D8">
        <w:rPr>
          <w:rtl/>
        </w:rPr>
        <w:t xml:space="preserve"> </w:t>
      </w:r>
      <w:r w:rsidRPr="003730D8">
        <w:rPr>
          <w:rFonts w:hint="eastAsia"/>
          <w:rtl/>
        </w:rPr>
        <w:t>נוספות</w:t>
      </w:r>
      <w:r w:rsidRPr="003730D8">
        <w:rPr>
          <w:rtl/>
        </w:rPr>
        <w:t xml:space="preserve"> הפועלת במתווה דומה. יתר על כן, עד למועד סיום הביקורת לא הוצג מסמך להצגת תוצרי </w:t>
      </w:r>
      <w:r w:rsidRPr="003730D8">
        <w:rPr>
          <w:rFonts w:hint="eastAsia"/>
          <w:rtl/>
        </w:rPr>
        <w:t>הפיילוט</w:t>
      </w:r>
      <w:r w:rsidRPr="003730D8">
        <w:rPr>
          <w:rtl/>
        </w:rPr>
        <w:t xml:space="preserve"> </w:t>
      </w:r>
      <w:r w:rsidRPr="003730D8">
        <w:rPr>
          <w:rFonts w:hint="eastAsia"/>
          <w:rtl/>
        </w:rPr>
        <w:t>שבהקמת</w:t>
      </w:r>
      <w:r w:rsidRPr="003730D8">
        <w:rPr>
          <w:rtl/>
        </w:rPr>
        <w:t xml:space="preserve"> </w:t>
      </w:r>
      <w:r w:rsidRPr="003730D8">
        <w:rPr>
          <w:rFonts w:hint="eastAsia"/>
          <w:rtl/>
        </w:rPr>
        <w:t>המשרד</w:t>
      </w:r>
      <w:r w:rsidRPr="003730D8">
        <w:rPr>
          <w:rtl/>
        </w:rPr>
        <w:t xml:space="preserve"> </w:t>
      </w:r>
      <w:r w:rsidRPr="003730D8">
        <w:rPr>
          <w:rFonts w:hint="eastAsia"/>
          <w:rtl/>
        </w:rPr>
        <w:t>המשולב</w:t>
      </w:r>
      <w:r w:rsidRPr="003730D8">
        <w:rPr>
          <w:rtl/>
        </w:rPr>
        <w:t xml:space="preserve"> כדי שישמש כתשומה להמשך פריסה של </w:t>
      </w:r>
      <w:r w:rsidRPr="003730D8">
        <w:rPr>
          <w:rFonts w:hint="eastAsia"/>
          <w:rtl/>
        </w:rPr>
        <w:t>משרדים</w:t>
      </w:r>
      <w:r w:rsidRPr="003730D8">
        <w:rPr>
          <w:rtl/>
        </w:rPr>
        <w:t xml:space="preserve"> </w:t>
      </w:r>
      <w:r w:rsidRPr="003730D8">
        <w:rPr>
          <w:rFonts w:hint="eastAsia"/>
          <w:rtl/>
        </w:rPr>
        <w:t>משולבים</w:t>
      </w:r>
      <w:r w:rsidRPr="003730D8">
        <w:rPr>
          <w:rtl/>
        </w:rPr>
        <w:t xml:space="preserve"> </w:t>
      </w:r>
      <w:r w:rsidRPr="003730D8">
        <w:rPr>
          <w:rFonts w:hint="eastAsia"/>
          <w:rtl/>
        </w:rPr>
        <w:t>נוספים</w:t>
      </w:r>
      <w:r w:rsidRPr="003730D8">
        <w:rPr>
          <w:rFonts w:hint="cs"/>
          <w:rtl/>
        </w:rPr>
        <w:t xml:space="preserve">. </w:t>
      </w:r>
    </w:p>
    <w:p w:rsidR="00C47681" w:rsidRPr="003730D8" w:rsidP="009D44E6" w14:paraId="56C7B533" w14:textId="77777777">
      <w:pPr>
        <w:pStyle w:val="7392"/>
        <w:rPr>
          <w:rtl/>
        </w:rPr>
      </w:pPr>
      <w:r w:rsidRPr="003730D8">
        <w:rPr>
          <w:rtl/>
        </w:rPr>
        <w:t xml:space="preserve">במענה לפניית מבקר המדינה ציינה מנהלת המשרד המשולב אשר שימשה כיו"ר </w:t>
      </w:r>
      <w:r w:rsidRPr="003730D8">
        <w:rPr>
          <w:rtl/>
        </w:rPr>
        <w:t>המינהלת</w:t>
      </w:r>
      <w:r w:rsidRPr="003730D8">
        <w:rPr>
          <w:rtl/>
        </w:rPr>
        <w:t xml:space="preserve"> טרם הקמת המשרד כי "לא ידוע לי על כוונה להקים משרדים משולבים נוספים... נדרש שיתוף פעולה של ההסתדרות והסכם קיבוצי.... המשרד המאוחד, פועל כמשרד עצמאי לכל דבר ועניין, כמו כל משרד אזורי מס הכנסה/</w:t>
      </w:r>
      <w:r w:rsidRPr="003730D8">
        <w:rPr>
          <w:rtl/>
        </w:rPr>
        <w:t>מע"ם</w:t>
      </w:r>
      <w:r w:rsidRPr="003730D8">
        <w:rPr>
          <w:rtl/>
        </w:rPr>
        <w:t xml:space="preserve"> בכל תחומי הפעילות</w:t>
      </w:r>
      <w:r>
        <w:rPr>
          <w:rFonts w:hint="cs"/>
          <w:rtl/>
        </w:rPr>
        <w:t xml:space="preserve"> </w:t>
      </w:r>
      <w:r w:rsidRPr="003730D8">
        <w:rPr>
          <w:rtl/>
        </w:rPr>
        <w:t>- שומה וביקורת, גבי</w:t>
      </w:r>
      <w:r>
        <w:rPr>
          <w:rFonts w:hint="cs"/>
          <w:rtl/>
        </w:rPr>
        <w:t>י</w:t>
      </w:r>
      <w:r w:rsidRPr="003730D8">
        <w:rPr>
          <w:rtl/>
        </w:rPr>
        <w:t>ה</w:t>
      </w:r>
      <w:r>
        <w:rPr>
          <w:rFonts w:hint="cs"/>
          <w:rtl/>
        </w:rPr>
        <w:t>,</w:t>
      </w:r>
      <w:r w:rsidRPr="003730D8">
        <w:rPr>
          <w:rtl/>
        </w:rPr>
        <w:t xml:space="preserve"> אכיפה ושרות לקוחות וכפוף ניהולית לסמנכ"ל מס הכנסה. באשר למנהלת, פעילותה במסגרת הקמת המשרד המאוחד הסתיימה. פגישות העבודה האחרונות של המנהלת התקיימו לפני כשנה בערך".</w:t>
      </w:r>
    </w:p>
    <w:p w:rsidR="00C47681" w:rsidRPr="003730D8" w:rsidP="00E007C6" w14:paraId="1C9D3494" w14:textId="44FEAA7A">
      <w:pPr>
        <w:pStyle w:val="7392"/>
        <w:rPr>
          <w:rtl/>
        </w:rPr>
      </w:pPr>
      <w:r w:rsidRPr="003730D8">
        <w:rPr>
          <w:rFonts w:hint="eastAsia"/>
          <w:rtl/>
        </w:rPr>
        <w:t>בהקשר</w:t>
      </w:r>
      <w:r w:rsidRPr="003730D8">
        <w:rPr>
          <w:rtl/>
        </w:rPr>
        <w:t xml:space="preserve"> זה יצוין כי הרשות פנתה </w:t>
      </w:r>
      <w:r w:rsidRPr="003730D8">
        <w:rPr>
          <w:rtl/>
        </w:rPr>
        <w:t>לנש"ם</w:t>
      </w:r>
      <w:r w:rsidRPr="003730D8">
        <w:rPr>
          <w:rtl/>
        </w:rPr>
        <w:t xml:space="preserve"> בנובמבר 2021 לקבל את אישורה לפרסום מכרז בין-משרדי לתפקיד יו"ר </w:t>
      </w:r>
      <w:r w:rsidRPr="003730D8">
        <w:rPr>
          <w:rtl/>
        </w:rPr>
        <w:t>המינהלת</w:t>
      </w:r>
      <w:r w:rsidRPr="003730D8">
        <w:rPr>
          <w:rtl/>
        </w:rPr>
        <w:t xml:space="preserve"> ברשות ואף קיבלה ביום 5.12.21 את אישורה לכך, </w:t>
      </w:r>
      <w:r w:rsidRPr="003730D8">
        <w:rPr>
          <w:rFonts w:hint="eastAsia"/>
          <w:rtl/>
        </w:rPr>
        <w:t>הגם</w:t>
      </w:r>
      <w:r w:rsidRPr="003730D8">
        <w:rPr>
          <w:rtl/>
        </w:rPr>
        <w:t xml:space="preserve"> </w:t>
      </w:r>
      <w:r w:rsidRPr="003730D8">
        <w:rPr>
          <w:rFonts w:hint="eastAsia"/>
          <w:rtl/>
        </w:rPr>
        <w:t>ש</w:t>
      </w:r>
      <w:r w:rsidRPr="003730D8">
        <w:rPr>
          <w:rFonts w:hint="cs"/>
          <w:rtl/>
        </w:rPr>
        <w:t>מנהלת המשרד המשולב אשר שמשה כ</w:t>
      </w:r>
      <w:r w:rsidRPr="003730D8">
        <w:rPr>
          <w:rFonts w:hint="eastAsia"/>
          <w:rtl/>
        </w:rPr>
        <w:t>יו</w:t>
      </w:r>
      <w:r w:rsidRPr="003730D8">
        <w:rPr>
          <w:rtl/>
        </w:rPr>
        <w:t>"</w:t>
      </w:r>
      <w:r w:rsidRPr="003730D8">
        <w:rPr>
          <w:rFonts w:hint="eastAsia"/>
          <w:rtl/>
        </w:rPr>
        <w:t>ר</w:t>
      </w:r>
      <w:r w:rsidRPr="003730D8">
        <w:rPr>
          <w:rtl/>
        </w:rPr>
        <w:t xml:space="preserve"> </w:t>
      </w:r>
      <w:r w:rsidRPr="003730D8">
        <w:rPr>
          <w:rFonts w:hint="eastAsia"/>
          <w:rtl/>
        </w:rPr>
        <w:t>המינהלת</w:t>
      </w:r>
      <w:r w:rsidRPr="003730D8">
        <w:rPr>
          <w:rtl/>
        </w:rPr>
        <w:t xml:space="preserve"> </w:t>
      </w:r>
      <w:r w:rsidRPr="003730D8">
        <w:rPr>
          <w:rFonts w:hint="eastAsia"/>
          <w:rtl/>
        </w:rPr>
        <w:t>ציינה</w:t>
      </w:r>
      <w:r w:rsidRPr="003730D8">
        <w:rPr>
          <w:rFonts w:hint="cs"/>
          <w:rtl/>
        </w:rPr>
        <w:t>, כאמור,</w:t>
      </w:r>
      <w:r w:rsidRPr="003730D8">
        <w:rPr>
          <w:rtl/>
        </w:rPr>
        <w:t xml:space="preserve"> שלא ידוע לה על כוונה להקים משרדים משולבים נוספים.</w:t>
      </w:r>
    </w:p>
    <w:p w:rsidR="00C47681" w:rsidRPr="00DE21A7" w:rsidP="00167CB4" w14:paraId="55F6D8DF" w14:textId="77777777">
      <w:pPr>
        <w:pStyle w:val="7318"/>
        <w:rPr>
          <w:rtl/>
        </w:rPr>
      </w:pPr>
      <w:r w:rsidRPr="00DE21A7">
        <w:rPr>
          <w:rFonts w:hint="cs"/>
          <w:rtl/>
        </w:rPr>
        <w:t xml:space="preserve">משכך, נמצא </w:t>
      </w:r>
      <w:r w:rsidRPr="00DE21A7">
        <w:rPr>
          <w:rFonts w:hint="eastAsia"/>
          <w:rtl/>
        </w:rPr>
        <w:t>כי</w:t>
      </w:r>
      <w:r w:rsidRPr="00DE21A7">
        <w:rPr>
          <w:rtl/>
        </w:rPr>
        <w:t xml:space="preserve"> </w:t>
      </w:r>
      <w:r w:rsidRPr="00DE21A7">
        <w:rPr>
          <w:rFonts w:hint="eastAsia"/>
          <w:rtl/>
        </w:rPr>
        <w:t>על</w:t>
      </w:r>
      <w:r w:rsidRPr="00DE21A7">
        <w:rPr>
          <w:rtl/>
        </w:rPr>
        <w:t xml:space="preserve"> אף </w:t>
      </w:r>
      <w:r w:rsidRPr="00DE21A7">
        <w:rPr>
          <w:rFonts w:hint="eastAsia"/>
          <w:rtl/>
        </w:rPr>
        <w:t>החלטת</w:t>
      </w:r>
      <w:r w:rsidRPr="00DE21A7">
        <w:rPr>
          <w:rFonts w:hint="cs"/>
          <w:rtl/>
        </w:rPr>
        <w:t xml:space="preserve"> הממשלה מ-2003, לא הושלם איחוד של יחידות השדה וכי השירותים לנישום מפוצלים בין יחידות הרשות (מס הכנסה, מיסוי מקרקעין </w:t>
      </w:r>
      <w:r w:rsidRPr="00DE21A7">
        <w:rPr>
          <w:rFonts w:hint="cs"/>
          <w:rtl/>
        </w:rPr>
        <w:t>ומע"ם</w:t>
      </w:r>
      <w:r w:rsidRPr="00DE21A7">
        <w:rPr>
          <w:rFonts w:hint="cs"/>
          <w:rtl/>
        </w:rPr>
        <w:t>).</w:t>
      </w:r>
    </w:p>
    <w:p w:rsidR="00C47681" w:rsidRPr="00DE21A7" w:rsidP="009D44E6" w14:paraId="79EACB4F" w14:textId="77777777">
      <w:pPr>
        <w:pStyle w:val="7392"/>
        <w:rPr>
          <w:rtl/>
        </w:rPr>
      </w:pPr>
      <w:r w:rsidRPr="00DE21A7">
        <w:rPr>
          <w:rFonts w:hint="cs"/>
          <w:rtl/>
        </w:rPr>
        <w:t>רשות המיסים מסרה בתשובתה כי "</w:t>
      </w:r>
      <w:r w:rsidRPr="00DE21A7">
        <w:rPr>
          <w:rtl/>
        </w:rPr>
        <w:t xml:space="preserve">הקמת המנהלת נועדה לצורך הקמת משרד פיילוט במתכונת של משרד מאוחד של </w:t>
      </w:r>
      <w:r w:rsidRPr="00DE21A7">
        <w:rPr>
          <w:rtl/>
        </w:rPr>
        <w:t>מע"ם</w:t>
      </w:r>
      <w:r w:rsidRPr="00DE21A7">
        <w:rPr>
          <w:rtl/>
        </w:rPr>
        <w:t xml:space="preserve"> ומס הכנסה, תחת משרד אחד. ראש המנהלת שימשה בתפקיד עד לחודש אוקטובר 2020 ולאחר מכן, עם הפעלת המשרד, משמשת כמנהלת משרד אזור השרון. למעשה, ממועד זה התפקיד לא אויש</w:t>
      </w:r>
      <w:r w:rsidRPr="00DE21A7">
        <w:rPr>
          <w:rFonts w:hint="cs"/>
          <w:rtl/>
        </w:rPr>
        <w:t>"</w:t>
      </w:r>
      <w:r w:rsidRPr="00DE21A7">
        <w:rPr>
          <w:rtl/>
        </w:rPr>
        <w:t>.</w:t>
      </w:r>
    </w:p>
    <w:p w:rsidR="00C47681" w:rsidRPr="00DE21A7" w:rsidP="009D44E6" w14:paraId="3F868FE8" w14:textId="77777777">
      <w:pPr>
        <w:pStyle w:val="7392"/>
        <w:rPr>
          <w:rtl/>
        </w:rPr>
      </w:pPr>
      <w:r>
        <w:rPr>
          <w:rFonts w:hint="eastAsia"/>
          <w:rtl/>
        </w:rPr>
        <w:t>יצו</w:t>
      </w:r>
      <w:r w:rsidRPr="00DE21A7">
        <w:rPr>
          <w:rFonts w:hint="eastAsia"/>
          <w:rtl/>
        </w:rPr>
        <w:t>ין</w:t>
      </w:r>
      <w:r w:rsidRPr="00DE21A7">
        <w:rPr>
          <w:rtl/>
        </w:rPr>
        <w:t xml:space="preserve"> כי בהמשך לביקורת ו</w:t>
      </w:r>
      <w:r w:rsidRPr="00DE21A7">
        <w:rPr>
          <w:rFonts w:hint="eastAsia"/>
          <w:rtl/>
        </w:rPr>
        <w:t>בתשובה</w:t>
      </w:r>
      <w:r w:rsidRPr="00DE21A7">
        <w:rPr>
          <w:rFonts w:hint="cs"/>
          <w:rtl/>
        </w:rPr>
        <w:t xml:space="preserve"> נוספת שמסרה הרשות בנוגע למשרת ראש </w:t>
      </w:r>
      <w:r w:rsidRPr="00DE21A7">
        <w:rPr>
          <w:rFonts w:hint="cs"/>
          <w:rtl/>
        </w:rPr>
        <w:t>המינהלת</w:t>
      </w:r>
      <w:r w:rsidRPr="00DE21A7">
        <w:rPr>
          <w:rFonts w:hint="cs"/>
          <w:rtl/>
        </w:rPr>
        <w:t>, היא ציינה כי ביקשה ב-7.6.22 מנציבות שירות המדינה לבטל המשרה האמורה, לאחר שבחנה את נחיצות המשרה. עוד מסרה הרשות כי ב-9.6.22 ביטלה נציבות שירות המדינה את המשרה.</w:t>
      </w:r>
    </w:p>
    <w:p w:rsidR="00C47681" w:rsidRPr="00F65325" w:rsidP="009D44E6" w14:paraId="284B9B03" w14:textId="77777777">
      <w:pPr>
        <w:pStyle w:val="7392"/>
        <w:rPr>
          <w:rtl/>
        </w:rPr>
      </w:pPr>
      <w:r w:rsidRPr="00DE21A7">
        <w:rPr>
          <w:rFonts w:hint="cs"/>
          <w:rtl/>
        </w:rPr>
        <w:t>נציבות שירות המדינה מסרה בתשובתה כי "</w:t>
      </w:r>
      <w:r w:rsidRPr="00DE21A7">
        <w:rPr>
          <w:rtl/>
        </w:rPr>
        <w:t xml:space="preserve">אכן הוקם משרד משולב ברעננה אשר ישמש </w:t>
      </w:r>
      <w:r w:rsidRPr="00DE21A7">
        <w:rPr>
          <w:rtl/>
        </w:rPr>
        <w:t>כתכנית</w:t>
      </w:r>
      <w:r w:rsidRPr="00DE21A7">
        <w:rPr>
          <w:rtl/>
        </w:rPr>
        <w:t xml:space="preserve"> הרצה ניסיונית 'פיילוט' ברשות, דבר אשר נציבות שירות המדינה רואה בחיוב. טרם הוגשה בקשה</w:t>
      </w:r>
      <w:r w:rsidRPr="00DE21A7">
        <w:rPr>
          <w:rFonts w:hint="cs"/>
          <w:rtl/>
        </w:rPr>
        <w:t xml:space="preserve"> </w:t>
      </w:r>
      <w:r w:rsidRPr="00DE21A7">
        <w:rPr>
          <w:rtl/>
        </w:rPr>
        <w:t>לנציבות להקמת משרדים משולבים נוספים</w:t>
      </w:r>
      <w:r w:rsidRPr="00DE21A7">
        <w:rPr>
          <w:rFonts w:hint="cs"/>
          <w:rtl/>
        </w:rPr>
        <w:t>"</w:t>
      </w:r>
      <w:r w:rsidRPr="00DE21A7">
        <w:rPr>
          <w:rtl/>
        </w:rPr>
        <w:t>.</w:t>
      </w:r>
      <w:r>
        <w:rPr>
          <w:rFonts w:hint="cs"/>
          <w:rtl/>
        </w:rPr>
        <w:t xml:space="preserve"> </w:t>
      </w:r>
    </w:p>
    <w:p w:rsidR="00C47681" w:rsidRPr="003730D8" w:rsidP="00167CB4" w14:paraId="778692DC" w14:textId="77777777">
      <w:pPr>
        <w:pStyle w:val="7318"/>
        <w:rPr>
          <w:rtl/>
        </w:rPr>
      </w:pPr>
      <w:r w:rsidRPr="003730D8">
        <w:rPr>
          <w:rtl/>
        </w:rPr>
        <w:t xml:space="preserve">מומלץ כי הרשות תפעל להפקת לקחים מהקמת המשרד המשולב שהינו שלב משמעותי במסגרת איחוד אגפי המס, </w:t>
      </w:r>
      <w:r w:rsidRPr="003730D8">
        <w:rPr>
          <w:rFonts w:hint="cs"/>
          <w:rtl/>
        </w:rPr>
        <w:t>ותפעל לקדם בהתאם</w:t>
      </w:r>
      <w:r w:rsidRPr="003730D8">
        <w:rPr>
          <w:rtl/>
        </w:rPr>
        <w:t xml:space="preserve"> פעולות לאיחוד</w:t>
      </w:r>
      <w:r w:rsidRPr="003730D8">
        <w:rPr>
          <w:rFonts w:hint="cs"/>
          <w:rtl/>
        </w:rPr>
        <w:t xml:space="preserve"> כלל</w:t>
      </w:r>
      <w:r w:rsidRPr="003730D8">
        <w:rPr>
          <w:rtl/>
        </w:rPr>
        <w:t xml:space="preserve"> יחידות </w:t>
      </w:r>
      <w:r w:rsidRPr="003730D8">
        <w:rPr>
          <w:rFonts w:hint="cs"/>
          <w:rtl/>
        </w:rPr>
        <w:t>ה</w:t>
      </w:r>
      <w:r w:rsidRPr="003730D8">
        <w:rPr>
          <w:rtl/>
        </w:rPr>
        <w:t>שדה.</w:t>
      </w:r>
    </w:p>
    <w:p w:rsidR="00C47681" w:rsidRPr="003730D8" w:rsidP="00167CB4" w14:paraId="6CEDA40B" w14:textId="77777777">
      <w:pPr>
        <w:pStyle w:val="73414"/>
        <w:rPr>
          <w:rtl/>
        </w:rPr>
      </w:pPr>
      <w:r w:rsidRPr="003730D8">
        <w:rPr>
          <w:rFonts w:hint="cs"/>
          <w:rtl/>
        </w:rPr>
        <w:t>הגברת שיתוף הפעולה בין מערכי המס</w:t>
      </w:r>
    </w:p>
    <w:p w:rsidR="00C47681" w:rsidRPr="003730D8" w:rsidP="009D44E6" w14:paraId="73BB2E95" w14:textId="77777777">
      <w:pPr>
        <w:pStyle w:val="7392"/>
        <w:rPr>
          <w:rtl/>
        </w:rPr>
      </w:pPr>
      <w:r w:rsidRPr="003730D8">
        <w:rPr>
          <w:rFonts w:hint="cs"/>
          <w:rtl/>
        </w:rPr>
        <w:t xml:space="preserve">מטה הרשות פועל באמצעות חטיבות שבראש כל אחת מהן עומד סמנכ"ל, אולם החטיבות עצמן מפוצלות ליחידות מטה נפרדות - מס הכנסה, מיסוי מקרקעין, </w:t>
      </w:r>
      <w:r w:rsidRPr="003730D8">
        <w:rPr>
          <w:rFonts w:hint="cs"/>
          <w:rtl/>
        </w:rPr>
        <w:t>מע"ם</w:t>
      </w:r>
      <w:r w:rsidRPr="003730D8">
        <w:rPr>
          <w:rFonts w:hint="cs"/>
          <w:rtl/>
        </w:rPr>
        <w:t xml:space="preserve"> ומכס. פיצול זה מצריך </w:t>
      </w:r>
      <w:r w:rsidRPr="003730D8">
        <w:rPr>
          <w:rFonts w:hint="cs"/>
          <w:rtl/>
        </w:rPr>
        <w:t>שיתוף פעולה הדוק בין החטיבות השונות, על מנת למקסם את גביית המיסים ולייעל את עבודת הרשות.</w:t>
      </w:r>
    </w:p>
    <w:p w:rsidR="00C47681" w:rsidRPr="003730D8" w:rsidP="009D44E6" w14:paraId="6EF707C8" w14:textId="77777777">
      <w:pPr>
        <w:pStyle w:val="7392"/>
        <w:rPr>
          <w:rtl/>
        </w:rPr>
      </w:pPr>
      <w:r w:rsidRPr="003730D8">
        <w:rPr>
          <w:rFonts w:hint="cs"/>
          <w:rtl/>
        </w:rPr>
        <w:t xml:space="preserve">בשנת 2018 הקימה סמנכ"לית שומה וביקורת ברשות </w:t>
      </w:r>
      <w:r w:rsidRPr="000E1DA3">
        <w:rPr>
          <w:rFonts w:hint="cs"/>
          <w:rtl/>
        </w:rPr>
        <w:t>ועדה פנימית</w:t>
      </w:r>
      <w:r w:rsidRPr="003730D8">
        <w:rPr>
          <w:rFonts w:hint="cs"/>
          <w:rtl/>
        </w:rPr>
        <w:t xml:space="preserve"> בנושא "</w:t>
      </w:r>
      <w:r w:rsidRPr="003730D8">
        <w:rPr>
          <w:rtl/>
        </w:rPr>
        <w:t>הגברת שיתוף הפעולה והידוק</w:t>
      </w:r>
      <w:r w:rsidRPr="003730D8">
        <w:rPr>
          <w:rFonts w:hint="cs"/>
          <w:rtl/>
        </w:rPr>
        <w:t xml:space="preserve"> </w:t>
      </w:r>
      <w:r w:rsidRPr="003730D8">
        <w:rPr>
          <w:rtl/>
        </w:rPr>
        <w:t>הממשקים בין מערכי המס:</w:t>
      </w:r>
      <w:r w:rsidRPr="003730D8">
        <w:rPr>
          <w:rFonts w:hint="cs"/>
          <w:rtl/>
        </w:rPr>
        <w:t xml:space="preserve"> </w:t>
      </w:r>
      <w:r w:rsidRPr="003730D8">
        <w:rPr>
          <w:rtl/>
        </w:rPr>
        <w:t xml:space="preserve">מס הכנסה, </w:t>
      </w:r>
      <w:r w:rsidRPr="003730D8">
        <w:rPr>
          <w:rtl/>
        </w:rPr>
        <w:t>מע"ם</w:t>
      </w:r>
      <w:r w:rsidRPr="003730D8">
        <w:rPr>
          <w:rtl/>
        </w:rPr>
        <w:t xml:space="preserve"> ומיסוי מקרקעין</w:t>
      </w:r>
      <w:r w:rsidRPr="003730D8">
        <w:rPr>
          <w:rFonts w:hint="cs"/>
          <w:rtl/>
        </w:rPr>
        <w:t>". בנובמבר 2019 הגישה הוועדה את מסקנותיה לסמנכ"לית האמורה, והיא קיבלה את המלצותיה. בדוח הוועדה צוין: "</w:t>
      </w:r>
      <w:r w:rsidRPr="003730D8">
        <w:rPr>
          <w:rtl/>
        </w:rPr>
        <w:t>הוועדה בחנה רעיונות והצעות וגיבשה המלצות שיש בהן כדי להדק, לייעל ולשפר את הממשקים</w:t>
      </w:r>
      <w:r w:rsidRPr="003730D8">
        <w:rPr>
          <w:rFonts w:hint="cs"/>
          <w:rtl/>
        </w:rPr>
        <w:t xml:space="preserve"> </w:t>
      </w:r>
      <w:r w:rsidRPr="003730D8">
        <w:rPr>
          <w:rtl/>
        </w:rPr>
        <w:t xml:space="preserve">בין המערכים השונים הדורשות, בין היתר, שינוי בתהליכי עבודה קיימים </w:t>
      </w:r>
      <w:r w:rsidRPr="003730D8">
        <w:rPr>
          <w:rFonts w:hint="cs"/>
          <w:rtl/>
        </w:rPr>
        <w:t>-</w:t>
      </w:r>
      <w:r w:rsidRPr="003730D8">
        <w:rPr>
          <w:rtl/>
        </w:rPr>
        <w:t xml:space="preserve"> הן במטה והן בשדה, פיתוחים טכנולוגיים ועוד</w:t>
      </w:r>
      <w:r w:rsidRPr="003730D8">
        <w:rPr>
          <w:rFonts w:hint="cs"/>
          <w:rtl/>
        </w:rPr>
        <w:t xml:space="preserve">". בין המלצותיה: פיתוח מערכת קשר בין מס הכנסה, </w:t>
      </w:r>
      <w:r w:rsidRPr="003730D8">
        <w:rPr>
          <w:rFonts w:hint="cs"/>
          <w:rtl/>
        </w:rPr>
        <w:t>מע"ם</w:t>
      </w:r>
      <w:r w:rsidRPr="003730D8">
        <w:rPr>
          <w:rFonts w:hint="cs"/>
          <w:rtl/>
        </w:rPr>
        <w:t xml:space="preserve"> ומסמ"ק, מינוי רפרנטים משרדיים ופרסום נוהל עבודה משותף.</w:t>
      </w:r>
    </w:p>
    <w:p w:rsidR="00C47681" w:rsidP="00055B10" w14:paraId="15F27507" w14:textId="77777777">
      <w:pPr>
        <w:pStyle w:val="7318"/>
        <w:rPr>
          <w:rtl/>
        </w:rPr>
      </w:pPr>
      <w:r w:rsidRPr="003730D8">
        <w:rPr>
          <w:rFonts w:hint="eastAsia"/>
          <w:rtl/>
        </w:rPr>
        <w:t>עלה</w:t>
      </w:r>
      <w:r w:rsidRPr="003730D8">
        <w:rPr>
          <w:rtl/>
        </w:rPr>
        <w:t xml:space="preserve"> כי </w:t>
      </w:r>
      <w:r w:rsidRPr="003730D8">
        <w:rPr>
          <w:rFonts w:hint="eastAsia"/>
          <w:rtl/>
        </w:rPr>
        <w:t>נכון</w:t>
      </w:r>
      <w:r w:rsidRPr="003730D8">
        <w:rPr>
          <w:rtl/>
        </w:rPr>
        <w:t xml:space="preserve"> </w:t>
      </w:r>
      <w:r w:rsidRPr="003730D8">
        <w:rPr>
          <w:rFonts w:hint="eastAsia"/>
          <w:rtl/>
        </w:rPr>
        <w:t>לנובמבר</w:t>
      </w:r>
      <w:r w:rsidRPr="003730D8">
        <w:rPr>
          <w:rtl/>
        </w:rPr>
        <w:t xml:space="preserve"> 2021</w:t>
      </w:r>
      <w:r w:rsidRPr="003730D8">
        <w:rPr>
          <w:rFonts w:hint="cs"/>
          <w:rtl/>
        </w:rPr>
        <w:t xml:space="preserve">, </w:t>
      </w:r>
      <w:r w:rsidRPr="003730D8">
        <w:rPr>
          <w:rtl/>
        </w:rPr>
        <w:t xml:space="preserve">שבע מתוך </w:t>
      </w:r>
      <w:r w:rsidRPr="003730D8">
        <w:rPr>
          <w:rFonts w:hint="cs"/>
          <w:rtl/>
        </w:rPr>
        <w:t>15</w:t>
      </w:r>
      <w:r w:rsidRPr="003730D8">
        <w:rPr>
          <w:rtl/>
        </w:rPr>
        <w:t xml:space="preserve"> המלצות הוועדה יושמו במלואן. שאר ההמלצות נמצא</w:t>
      </w:r>
      <w:r w:rsidRPr="003730D8">
        <w:rPr>
          <w:rFonts w:hint="cs"/>
          <w:rtl/>
        </w:rPr>
        <w:t>ות</w:t>
      </w:r>
      <w:r w:rsidRPr="003730D8">
        <w:rPr>
          <w:rtl/>
        </w:rPr>
        <w:t xml:space="preserve"> בתהליכי יישום</w:t>
      </w:r>
      <w:r w:rsidRPr="003730D8">
        <w:rPr>
          <w:rFonts w:hint="cs"/>
          <w:rtl/>
        </w:rPr>
        <w:t>,</w:t>
      </w:r>
      <w:r w:rsidRPr="003730D8">
        <w:rPr>
          <w:rtl/>
        </w:rPr>
        <w:t xml:space="preserve"> יושמו חלקית או לא יושמו. </w:t>
      </w:r>
      <w:r w:rsidRPr="003730D8">
        <w:rPr>
          <w:rFonts w:hint="cs"/>
          <w:rtl/>
        </w:rPr>
        <w:t>בין היתר, לא הושלם יישום המלצות הועדה בנושאים</w:t>
      </w:r>
      <w:r w:rsidRPr="003730D8">
        <w:rPr>
          <w:rFonts w:ascii="David-Bold" w:cs="David-Bold" w:hint="cs"/>
          <w:sz w:val="22"/>
          <w:szCs w:val="22"/>
          <w:rtl/>
        </w:rPr>
        <w:t xml:space="preserve"> </w:t>
      </w:r>
      <w:r w:rsidRPr="003730D8">
        <w:rPr>
          <w:rFonts w:hint="eastAsia"/>
          <w:rtl/>
        </w:rPr>
        <w:t>הקשורים</w:t>
      </w:r>
      <w:r w:rsidRPr="003730D8">
        <w:rPr>
          <w:rFonts w:ascii="David-Bold" w:cs="David-Bold" w:hint="cs"/>
          <w:sz w:val="22"/>
          <w:szCs w:val="22"/>
          <w:rtl/>
        </w:rPr>
        <w:t xml:space="preserve"> ל</w:t>
      </w:r>
      <w:r w:rsidRPr="003730D8">
        <w:rPr>
          <w:rFonts w:hint="cs"/>
          <w:rtl/>
        </w:rPr>
        <w:t>מתן</w:t>
      </w:r>
      <w:r w:rsidRPr="003730D8">
        <w:t xml:space="preserve"> </w:t>
      </w:r>
      <w:r w:rsidRPr="003730D8">
        <w:rPr>
          <w:rFonts w:hint="cs"/>
          <w:rtl/>
        </w:rPr>
        <w:t>אפשרות</w:t>
      </w:r>
      <w:r w:rsidRPr="003730D8">
        <w:t xml:space="preserve"> </w:t>
      </w:r>
      <w:r w:rsidRPr="003730D8">
        <w:rPr>
          <w:rFonts w:hint="cs"/>
          <w:rtl/>
        </w:rPr>
        <w:t>צפייה</w:t>
      </w:r>
      <w:r w:rsidRPr="003730D8">
        <w:t xml:space="preserve"> </w:t>
      </w:r>
      <w:r w:rsidRPr="003730D8">
        <w:rPr>
          <w:rFonts w:hint="cs"/>
          <w:rtl/>
        </w:rPr>
        <w:t>בשאילתות או לפרסום הוראות ביצוע, הרלוונטיות להגברת שיתוף הפעולה בין מערכי המס.</w:t>
      </w:r>
    </w:p>
    <w:p w:rsidR="00C47681" w:rsidRPr="00055B10" w:rsidP="00055B10" w14:paraId="11803A47" w14:textId="77777777">
      <w:pPr>
        <w:pStyle w:val="7318"/>
        <w:rPr>
          <w:rtl/>
        </w:rPr>
      </w:pPr>
      <w:r w:rsidRPr="00055B10">
        <w:rPr>
          <w:rFonts w:hint="cs"/>
          <w:rtl/>
        </w:rPr>
        <w:t xml:space="preserve">מומלץ כי הרשות תיישם את כלל המלצות הוועדה, לרבות </w:t>
      </w:r>
      <w:r w:rsidRPr="00055B10">
        <w:rPr>
          <w:rtl/>
        </w:rPr>
        <w:t>בנושאים הקשורים למתן אפשרות צפייה בשאילתות או לפרסום הוראות ביצוע הרלוונטיות להגברת שיתוף הפעולה בין מערכי המס.</w:t>
      </w:r>
    </w:p>
    <w:p w:rsidR="00C47681" w:rsidRPr="0085361B" w:rsidP="009D44E6" w14:paraId="7F487A20" w14:textId="77777777">
      <w:pPr>
        <w:pStyle w:val="7392"/>
      </w:pPr>
      <w:r w:rsidRPr="000E1DA3">
        <w:rPr>
          <w:rFonts w:hint="cs"/>
          <w:rtl/>
        </w:rPr>
        <w:t>רשות המיסים מסרה בתשובתה כי "</w:t>
      </w:r>
      <w:r w:rsidRPr="000E1DA3">
        <w:rPr>
          <w:rtl/>
        </w:rPr>
        <w:t>כל ההמלצות שטרם יושמו נמצאות בתהליכי יישום בהתאם לסדרי עדיפויות, כאשר חלקם בתהליכי יישום מתקדמים מאוד</w:t>
      </w:r>
      <w:r w:rsidRPr="000E1DA3">
        <w:rPr>
          <w:rFonts w:hint="cs"/>
          <w:rtl/>
        </w:rPr>
        <w:t>"</w:t>
      </w:r>
      <w:r w:rsidRPr="000E1DA3">
        <w:rPr>
          <w:rtl/>
        </w:rPr>
        <w:t>.</w:t>
      </w:r>
    </w:p>
    <w:p w:rsidR="00C47681" w:rsidRPr="00055B10" w:rsidP="00055B10" w14:paraId="0AC53687" w14:textId="77777777">
      <w:pPr>
        <w:pStyle w:val="73414"/>
        <w:rPr>
          <w:rtl/>
        </w:rPr>
      </w:pPr>
      <w:r w:rsidRPr="00055B10">
        <w:rPr>
          <w:rFonts w:hint="eastAsia"/>
          <w:rtl/>
        </w:rPr>
        <w:t>היבטים</w:t>
      </w:r>
      <w:r w:rsidRPr="00055B10">
        <w:rPr>
          <w:rtl/>
        </w:rPr>
        <w:t xml:space="preserve"> מקצועיים </w:t>
      </w:r>
    </w:p>
    <w:p w:rsidR="00C47681" w:rsidRPr="003730D8" w:rsidP="009D44E6" w14:paraId="4AC98F71" w14:textId="3C6FBED3">
      <w:pPr>
        <w:pStyle w:val="7392"/>
        <w:rPr>
          <w:rtl/>
        </w:rPr>
      </w:pPr>
      <w:r w:rsidRPr="003730D8">
        <w:rPr>
          <w:rFonts w:hint="cs"/>
          <w:rtl/>
        </w:rPr>
        <w:t xml:space="preserve">הגברת שיתוף פעולה בהיבטים מקצועיים באמצעות ביצוע ביקורת משולבות של יחידות </w:t>
      </w:r>
      <w:r w:rsidRPr="003730D8">
        <w:rPr>
          <w:rFonts w:hint="cs"/>
          <w:rtl/>
        </w:rPr>
        <w:t>מע"ם</w:t>
      </w:r>
      <w:r w:rsidRPr="003730D8">
        <w:rPr>
          <w:rFonts w:hint="cs"/>
          <w:rtl/>
        </w:rPr>
        <w:t>, מס הכנסה, מסמ"ק ומכס, עשוי להגביר את גביית המס בה מחויב הנישום לגבי אותה עבירת מס. כך לדוגמה בתחומים הבאים:</w:t>
      </w:r>
    </w:p>
    <w:p w:rsidR="00C47681" w:rsidRPr="003730D8" w:rsidP="009D44E6" w14:paraId="3190B6F2" w14:textId="77777777">
      <w:pPr>
        <w:pStyle w:val="7392"/>
      </w:pPr>
      <w:r w:rsidRPr="007071FF">
        <w:rPr>
          <w:rStyle w:val="7371"/>
          <w:rFonts w:hint="cs"/>
          <w:rtl/>
        </w:rPr>
        <w:t>חשבוניות פיקטיביות:</w:t>
      </w:r>
      <w:r w:rsidRPr="003730D8">
        <w:rPr>
          <w:rtl/>
        </w:rPr>
        <w:t xml:space="preserve"> </w:t>
      </w:r>
      <w:r w:rsidRPr="003730D8">
        <w:rPr>
          <w:rFonts w:hint="cs"/>
          <w:rtl/>
        </w:rPr>
        <w:t>ביקורת</w:t>
      </w:r>
      <w:r w:rsidRPr="003730D8">
        <w:rPr>
          <w:rtl/>
        </w:rPr>
        <w:t xml:space="preserve"> </w:t>
      </w:r>
      <w:r w:rsidRPr="003730D8">
        <w:rPr>
          <w:rFonts w:hint="cs"/>
          <w:rtl/>
        </w:rPr>
        <w:t>שאגף</w:t>
      </w:r>
      <w:r w:rsidRPr="003730D8">
        <w:rPr>
          <w:rtl/>
        </w:rPr>
        <w:t xml:space="preserve"> מס הכנסה עושה </w:t>
      </w:r>
      <w:r w:rsidRPr="003730D8">
        <w:rPr>
          <w:rFonts w:hint="cs"/>
          <w:rtl/>
        </w:rPr>
        <w:t>בחברה</w:t>
      </w:r>
      <w:r w:rsidRPr="003730D8">
        <w:rPr>
          <w:rtl/>
        </w:rPr>
        <w:t xml:space="preserve"> </w:t>
      </w:r>
      <w:r w:rsidRPr="003730D8">
        <w:rPr>
          <w:rFonts w:hint="cs"/>
          <w:rtl/>
        </w:rPr>
        <w:t>מסוימת</w:t>
      </w:r>
      <w:r w:rsidRPr="003730D8">
        <w:rPr>
          <w:rtl/>
        </w:rPr>
        <w:t xml:space="preserve"> </w:t>
      </w:r>
      <w:r w:rsidRPr="003730D8">
        <w:rPr>
          <w:rFonts w:hint="cs"/>
          <w:rtl/>
        </w:rPr>
        <w:t>עשויה</w:t>
      </w:r>
      <w:r w:rsidRPr="003730D8">
        <w:rPr>
          <w:rtl/>
        </w:rPr>
        <w:t xml:space="preserve"> </w:t>
      </w:r>
      <w:r w:rsidRPr="003730D8">
        <w:rPr>
          <w:rFonts w:hint="cs"/>
          <w:rtl/>
        </w:rPr>
        <w:t>לחשוף</w:t>
      </w:r>
      <w:r w:rsidRPr="003730D8">
        <w:rPr>
          <w:rtl/>
        </w:rPr>
        <w:t xml:space="preserve"> </w:t>
      </w:r>
      <w:r w:rsidRPr="003730D8">
        <w:rPr>
          <w:rFonts w:hint="cs"/>
          <w:rtl/>
        </w:rPr>
        <w:t>שימוש</w:t>
      </w:r>
      <w:r w:rsidRPr="003730D8">
        <w:rPr>
          <w:rtl/>
        </w:rPr>
        <w:t xml:space="preserve"> </w:t>
      </w:r>
      <w:r w:rsidRPr="003730D8">
        <w:rPr>
          <w:rFonts w:hint="cs"/>
          <w:rtl/>
        </w:rPr>
        <w:t>בחשבוניות</w:t>
      </w:r>
      <w:r w:rsidRPr="003730D8">
        <w:rPr>
          <w:rtl/>
        </w:rPr>
        <w:t xml:space="preserve"> </w:t>
      </w:r>
      <w:r w:rsidRPr="003730D8">
        <w:rPr>
          <w:rFonts w:hint="cs"/>
          <w:rtl/>
        </w:rPr>
        <w:t>פיקטיביות</w:t>
      </w:r>
      <w:r w:rsidRPr="003730D8">
        <w:rPr>
          <w:rtl/>
        </w:rPr>
        <w:t xml:space="preserve">, </w:t>
      </w:r>
      <w:r w:rsidRPr="003730D8">
        <w:rPr>
          <w:rFonts w:hint="cs"/>
          <w:rtl/>
        </w:rPr>
        <w:t>לפסול</w:t>
      </w:r>
      <w:r w:rsidRPr="003730D8">
        <w:rPr>
          <w:rtl/>
        </w:rPr>
        <w:t xml:space="preserve"> </w:t>
      </w:r>
      <w:r w:rsidRPr="003730D8">
        <w:rPr>
          <w:rFonts w:hint="cs"/>
          <w:rtl/>
        </w:rPr>
        <w:t>הכרה</w:t>
      </w:r>
      <w:r w:rsidRPr="003730D8">
        <w:rPr>
          <w:rtl/>
        </w:rPr>
        <w:t xml:space="preserve"> </w:t>
      </w:r>
      <w:r w:rsidRPr="003730D8">
        <w:rPr>
          <w:rFonts w:hint="cs"/>
          <w:rtl/>
        </w:rPr>
        <w:t>בהוצאות</w:t>
      </w:r>
      <w:r w:rsidRPr="003730D8">
        <w:rPr>
          <w:rtl/>
        </w:rPr>
        <w:t xml:space="preserve"> </w:t>
      </w:r>
      <w:r w:rsidRPr="003730D8">
        <w:rPr>
          <w:rFonts w:hint="cs"/>
          <w:rtl/>
        </w:rPr>
        <w:t>מסוימות</w:t>
      </w:r>
      <w:r w:rsidRPr="003730D8">
        <w:rPr>
          <w:rtl/>
        </w:rPr>
        <w:t xml:space="preserve"> </w:t>
      </w:r>
      <w:r w:rsidRPr="003730D8">
        <w:rPr>
          <w:rFonts w:hint="cs"/>
          <w:rtl/>
        </w:rPr>
        <w:t>או</w:t>
      </w:r>
      <w:r w:rsidRPr="003730D8">
        <w:rPr>
          <w:rtl/>
        </w:rPr>
        <w:t xml:space="preserve"> </w:t>
      </w:r>
      <w:r w:rsidRPr="003730D8">
        <w:rPr>
          <w:rFonts w:hint="cs"/>
          <w:rtl/>
        </w:rPr>
        <w:t>להגדיל</w:t>
      </w:r>
      <w:r w:rsidRPr="003730D8">
        <w:rPr>
          <w:rtl/>
        </w:rPr>
        <w:t xml:space="preserve"> </w:t>
      </w:r>
      <w:r w:rsidRPr="003730D8">
        <w:rPr>
          <w:rFonts w:hint="cs"/>
          <w:rtl/>
        </w:rPr>
        <w:t>את</w:t>
      </w:r>
      <w:r w:rsidRPr="003730D8">
        <w:rPr>
          <w:rtl/>
        </w:rPr>
        <w:t xml:space="preserve"> </w:t>
      </w:r>
      <w:r w:rsidRPr="003730D8">
        <w:rPr>
          <w:rFonts w:hint="cs"/>
          <w:rtl/>
        </w:rPr>
        <w:t>מחזור</w:t>
      </w:r>
      <w:r w:rsidRPr="003730D8">
        <w:rPr>
          <w:rtl/>
        </w:rPr>
        <w:t xml:space="preserve"> </w:t>
      </w:r>
      <w:r w:rsidRPr="003730D8">
        <w:rPr>
          <w:rFonts w:hint="cs"/>
          <w:rtl/>
        </w:rPr>
        <w:t>ההכנסות</w:t>
      </w:r>
      <w:r w:rsidRPr="003730D8">
        <w:rPr>
          <w:rtl/>
        </w:rPr>
        <w:t xml:space="preserve"> </w:t>
      </w:r>
      <w:r w:rsidRPr="003730D8">
        <w:rPr>
          <w:rFonts w:hint="cs"/>
          <w:rtl/>
        </w:rPr>
        <w:t>המדווח</w:t>
      </w:r>
      <w:r w:rsidRPr="003730D8">
        <w:rPr>
          <w:rtl/>
        </w:rPr>
        <w:t xml:space="preserve"> </w:t>
      </w:r>
      <w:r w:rsidRPr="003730D8">
        <w:rPr>
          <w:rFonts w:hint="cs"/>
          <w:rtl/>
        </w:rPr>
        <w:t>למס</w:t>
      </w:r>
      <w:r w:rsidRPr="003730D8">
        <w:rPr>
          <w:rtl/>
        </w:rPr>
        <w:t>. ביקורת כז</w:t>
      </w:r>
      <w:r w:rsidRPr="003730D8">
        <w:rPr>
          <w:rFonts w:hint="cs"/>
          <w:rtl/>
        </w:rPr>
        <w:t>את</w:t>
      </w:r>
      <w:r w:rsidRPr="003730D8">
        <w:rPr>
          <w:rtl/>
        </w:rPr>
        <w:t xml:space="preserve"> משליכה באופן ישיר </w:t>
      </w:r>
      <w:r w:rsidRPr="003730D8">
        <w:rPr>
          <w:rFonts w:hint="cs"/>
          <w:rtl/>
        </w:rPr>
        <w:t>ע</w:t>
      </w:r>
      <w:r w:rsidRPr="003730D8">
        <w:rPr>
          <w:rtl/>
        </w:rPr>
        <w:t xml:space="preserve">ל הגדלת חבות </w:t>
      </w:r>
      <w:r w:rsidRPr="003730D8">
        <w:rPr>
          <w:rtl/>
        </w:rPr>
        <w:t>המע"ם</w:t>
      </w:r>
      <w:r w:rsidRPr="003730D8">
        <w:rPr>
          <w:rtl/>
        </w:rPr>
        <w:t xml:space="preserve"> של החברה. </w:t>
      </w:r>
    </w:p>
    <w:p w:rsidR="00C47681" w:rsidRPr="003730D8" w:rsidP="009D44E6" w14:paraId="17C7340A" w14:textId="77777777">
      <w:pPr>
        <w:pStyle w:val="7392"/>
        <w:rPr>
          <w:rtl/>
        </w:rPr>
      </w:pPr>
      <w:r w:rsidRPr="007071FF">
        <w:rPr>
          <w:rStyle w:val="7371"/>
          <w:rFonts w:hint="cs"/>
          <w:rtl/>
        </w:rPr>
        <w:t>שינוי ברווח מדווח:</w:t>
      </w:r>
      <w:r w:rsidRPr="003730D8">
        <w:rPr>
          <w:rFonts w:hint="cs"/>
          <w:rtl/>
        </w:rPr>
        <w:t xml:space="preserve"> ביקורת במערך מס הכנסה אשר לא הכירה ברישום הוצאה בדוח רווח והפסד יכולה להביא להקטנת התשומה שנדרשה בדיווח למערך </w:t>
      </w:r>
      <w:r w:rsidRPr="003730D8">
        <w:rPr>
          <w:rFonts w:hint="cs"/>
          <w:rtl/>
        </w:rPr>
        <w:t>מע</w:t>
      </w:r>
      <w:r w:rsidRPr="003730D8">
        <w:rPr>
          <w:rtl/>
        </w:rPr>
        <w:t>"</w:t>
      </w:r>
      <w:r w:rsidRPr="003730D8">
        <w:rPr>
          <w:rFonts w:hint="cs"/>
          <w:rtl/>
        </w:rPr>
        <w:t>ם</w:t>
      </w:r>
      <w:r w:rsidRPr="003730D8">
        <w:rPr>
          <w:rFonts w:hint="cs"/>
          <w:rtl/>
        </w:rPr>
        <w:t xml:space="preserve">, ובכך להגדיל סכום </w:t>
      </w:r>
      <w:r>
        <w:rPr>
          <w:rFonts w:hint="cs"/>
          <w:rtl/>
        </w:rPr>
        <w:t>המע"ם</w:t>
      </w:r>
      <w:r w:rsidRPr="003730D8">
        <w:rPr>
          <w:rFonts w:hint="cs"/>
          <w:rtl/>
        </w:rPr>
        <w:t xml:space="preserve"> בו יחויב העוסק.</w:t>
      </w:r>
    </w:p>
    <w:p w:rsidR="00C47681" w:rsidRPr="003730D8" w:rsidP="009D44E6" w14:paraId="50241A1B" w14:textId="77777777">
      <w:pPr>
        <w:pStyle w:val="7392"/>
        <w:rPr>
          <w:rtl/>
        </w:rPr>
      </w:pPr>
      <w:r w:rsidRPr="007071FF">
        <w:rPr>
          <w:rStyle w:val="7371"/>
          <w:rFonts w:hint="cs"/>
          <w:rtl/>
        </w:rPr>
        <w:t>ביקורת חלקית:</w:t>
      </w:r>
      <w:r w:rsidRPr="003730D8">
        <w:rPr>
          <w:rFonts w:hint="cs"/>
          <w:rtl/>
        </w:rPr>
        <w:t xml:space="preserve"> נוכח היעדר תיאום והעברת מידע בין האגפים השונים,</w:t>
      </w:r>
      <w:r w:rsidRPr="003730D8">
        <w:rPr>
          <w:rtl/>
        </w:rPr>
        <w:t xml:space="preserve"> </w:t>
      </w:r>
      <w:r w:rsidRPr="003730D8">
        <w:rPr>
          <w:rFonts w:hint="cs"/>
          <w:rtl/>
        </w:rPr>
        <w:t>יכול ש</w:t>
      </w:r>
      <w:r w:rsidRPr="003730D8">
        <w:rPr>
          <w:rtl/>
        </w:rPr>
        <w:t xml:space="preserve">חברה אחת </w:t>
      </w:r>
      <w:r w:rsidRPr="003730D8">
        <w:rPr>
          <w:rFonts w:hint="cs"/>
          <w:rtl/>
        </w:rPr>
        <w:t>תבוקר</w:t>
      </w:r>
      <w:r w:rsidRPr="003730D8">
        <w:rPr>
          <w:rtl/>
        </w:rPr>
        <w:t xml:space="preserve"> בפרק זמן קצר </w:t>
      </w:r>
      <w:r w:rsidRPr="003730D8">
        <w:rPr>
          <w:rFonts w:hint="cs"/>
          <w:rtl/>
        </w:rPr>
        <w:t>כמה</w:t>
      </w:r>
      <w:r w:rsidRPr="003730D8">
        <w:rPr>
          <w:rtl/>
        </w:rPr>
        <w:t xml:space="preserve"> פעמים, </w:t>
      </w:r>
      <w:r w:rsidRPr="003730D8">
        <w:rPr>
          <w:rFonts w:hint="cs"/>
          <w:rtl/>
        </w:rPr>
        <w:t>ואילו</w:t>
      </w:r>
      <w:r w:rsidRPr="003730D8">
        <w:rPr>
          <w:rtl/>
        </w:rPr>
        <w:t xml:space="preserve"> חברה אחרת </w:t>
      </w:r>
      <w:r w:rsidRPr="003730D8">
        <w:rPr>
          <w:rFonts w:hint="cs"/>
          <w:rtl/>
        </w:rPr>
        <w:t>לא תבוקר</w:t>
      </w:r>
      <w:r w:rsidRPr="003730D8">
        <w:rPr>
          <w:rtl/>
        </w:rPr>
        <w:t xml:space="preserve"> כלל </w:t>
      </w:r>
      <w:r w:rsidRPr="003730D8">
        <w:rPr>
          <w:rFonts w:hint="cs"/>
          <w:rtl/>
        </w:rPr>
        <w:t xml:space="preserve">במשך </w:t>
      </w:r>
      <w:r w:rsidRPr="003730D8">
        <w:rPr>
          <w:rtl/>
        </w:rPr>
        <w:t xml:space="preserve">תקופה ארוכה. </w:t>
      </w:r>
    </w:p>
    <w:p w:rsidR="00C47681" w:rsidP="009D44E6" w14:paraId="140A59AC" w14:textId="77777777">
      <w:pPr>
        <w:pStyle w:val="7392"/>
        <w:rPr>
          <w:rtl/>
        </w:rPr>
      </w:pPr>
      <w:r w:rsidRPr="007071FF">
        <w:rPr>
          <w:rStyle w:val="7371"/>
          <w:rFonts w:hint="cs"/>
          <w:rtl/>
        </w:rPr>
        <w:t>עסקאות בין צדדים קשורים:</w:t>
      </w:r>
      <w:r w:rsidRPr="003730D8">
        <w:rPr>
          <w:rFonts w:hint="cs"/>
          <w:rtl/>
        </w:rPr>
        <w:t xml:space="preserve"> פערי ידע ושיטות עבודה </w:t>
      </w:r>
      <w:r w:rsidRPr="003730D8">
        <w:rPr>
          <w:rtl/>
        </w:rPr>
        <w:t xml:space="preserve">בין </w:t>
      </w:r>
      <w:r w:rsidRPr="003730D8">
        <w:rPr>
          <w:rFonts w:hint="cs"/>
          <w:rtl/>
        </w:rPr>
        <w:t>מערכי ה</w:t>
      </w:r>
      <w:r w:rsidRPr="003730D8">
        <w:rPr>
          <w:rtl/>
        </w:rPr>
        <w:t xml:space="preserve">מכס </w:t>
      </w:r>
      <w:r w:rsidRPr="003730D8">
        <w:rPr>
          <w:rFonts w:hint="cs"/>
          <w:rtl/>
        </w:rPr>
        <w:t>ו</w:t>
      </w:r>
      <w:r w:rsidRPr="003730D8">
        <w:rPr>
          <w:rtl/>
        </w:rPr>
        <w:t>מס הכנסה</w:t>
      </w:r>
      <w:r w:rsidRPr="003730D8">
        <w:rPr>
          <w:rFonts w:hint="cs"/>
          <w:rtl/>
        </w:rPr>
        <w:t xml:space="preserve"> ב</w:t>
      </w:r>
      <w:r w:rsidRPr="003730D8">
        <w:rPr>
          <w:rtl/>
        </w:rPr>
        <w:t>עסקאות בי</w:t>
      </w:r>
      <w:r w:rsidRPr="003730D8">
        <w:rPr>
          <w:rFonts w:hint="cs"/>
          <w:rtl/>
        </w:rPr>
        <w:t>ן-</w:t>
      </w:r>
      <w:r w:rsidRPr="003730D8">
        <w:rPr>
          <w:rtl/>
        </w:rPr>
        <w:t>לאומיות המבוצעות בין</w:t>
      </w:r>
      <w:r w:rsidRPr="003730D8">
        <w:rPr>
          <w:rFonts w:hint="cs"/>
          <w:rtl/>
        </w:rPr>
        <w:t xml:space="preserve"> </w:t>
      </w:r>
      <w:r w:rsidRPr="003730D8">
        <w:rPr>
          <w:rtl/>
        </w:rPr>
        <w:t>חברות קשורות</w:t>
      </w:r>
      <w:r>
        <w:rPr>
          <w:rStyle w:val="FootnoteReference0"/>
          <w:rtl/>
        </w:rPr>
        <w:footnoteReference w:id="118"/>
      </w:r>
      <w:r w:rsidRPr="003730D8">
        <w:rPr>
          <w:rFonts w:hint="cs"/>
          <w:rtl/>
        </w:rPr>
        <w:t xml:space="preserve"> יכול להביא, בין היתר,</w:t>
      </w:r>
      <w:r w:rsidRPr="003730D8">
        <w:rPr>
          <w:rtl/>
        </w:rPr>
        <w:t xml:space="preserve"> </w:t>
      </w:r>
      <w:r w:rsidRPr="003730D8">
        <w:rPr>
          <w:rFonts w:hint="cs"/>
          <w:rtl/>
        </w:rPr>
        <w:t xml:space="preserve">לאובדן </w:t>
      </w:r>
      <w:r w:rsidRPr="003730D8">
        <w:rPr>
          <w:rtl/>
        </w:rPr>
        <w:t>מס</w:t>
      </w:r>
      <w:r w:rsidRPr="003730D8">
        <w:rPr>
          <w:rFonts w:hint="cs"/>
          <w:rtl/>
        </w:rPr>
        <w:t>.</w:t>
      </w:r>
    </w:p>
    <w:p w:rsidR="00C47681" w:rsidRPr="003730D8" w:rsidP="009D44E6" w14:paraId="6C1EE97B" w14:textId="77777777">
      <w:pPr>
        <w:pStyle w:val="7392"/>
        <w:rPr>
          <w:rtl/>
        </w:rPr>
      </w:pPr>
      <w:r w:rsidRPr="000E1DA3">
        <w:rPr>
          <w:rFonts w:hint="cs"/>
          <w:rtl/>
        </w:rPr>
        <w:t>רשות המיסים מסרה בתשובתה כי "</w:t>
      </w:r>
      <w:r w:rsidRPr="000E1DA3">
        <w:rPr>
          <w:rtl/>
        </w:rPr>
        <w:t>בעקבות הוועדה להגברת שיתוף הפעולה בין המערכים השונים, גובש נוהל עבודה משותף לכל מערכי המס אשר פורסם בתאריך 9.1.</w:t>
      </w:r>
      <w:r w:rsidRPr="000E1DA3">
        <w:rPr>
          <w:rFonts w:hint="cs"/>
          <w:rtl/>
        </w:rPr>
        <w:t>2020</w:t>
      </w:r>
      <w:r w:rsidRPr="000E1DA3">
        <w:rPr>
          <w:rtl/>
        </w:rPr>
        <w:t>. במסגרת הנוהל, מפורטות סוגיות מקצועיות נבחרות בהן קיימת סבירות גבוהה לקיומן של השלכות על המערכים השונים, ומוסבר תהליך העבודה ודרך העברת המידע בין המערכים. בנספח לנוהל, ישנן הרחבות והסברים מקצועיים אודות הסוגיות המקצועיות</w:t>
      </w:r>
      <w:r w:rsidRPr="000E1DA3">
        <w:rPr>
          <w:rFonts w:hint="cs"/>
          <w:rtl/>
        </w:rPr>
        <w:t>"</w:t>
      </w:r>
      <w:r w:rsidRPr="000E1DA3">
        <w:rPr>
          <w:rtl/>
        </w:rPr>
        <w:t>.</w:t>
      </w:r>
    </w:p>
    <w:p w:rsidR="00C47681" w:rsidRPr="00055B10" w:rsidP="00055B10" w14:paraId="2DB91752" w14:textId="6CEF7F1A">
      <w:pPr>
        <w:pStyle w:val="7318"/>
        <w:rPr>
          <w:rtl/>
        </w:rPr>
      </w:pPr>
      <w:r w:rsidRPr="00055B10">
        <w:rPr>
          <w:rFonts w:hint="eastAsia"/>
          <w:rtl/>
        </w:rPr>
        <w:t>מומלץ</w:t>
      </w:r>
      <w:r w:rsidRPr="00055B10">
        <w:rPr>
          <w:rtl/>
        </w:rPr>
        <w:t xml:space="preserve"> כי רשות המיסים תבחן דרכים לעידוד ביצוע ביקורות משולבות בתחומים הרלוונטיים.</w:t>
      </w:r>
    </w:p>
    <w:p w:rsidR="00C47681" w:rsidRPr="003730D8" w:rsidP="00055B10" w14:paraId="30C05E43" w14:textId="77777777">
      <w:pPr>
        <w:pStyle w:val="73512"/>
        <w:rPr>
          <w:rtl/>
        </w:rPr>
      </w:pPr>
      <w:r w:rsidRPr="003730D8">
        <w:rPr>
          <w:rFonts w:hint="cs"/>
          <w:rtl/>
        </w:rPr>
        <w:t>היבטי הדרכה</w:t>
      </w:r>
    </w:p>
    <w:p w:rsidR="00C47681" w:rsidRPr="003730D8" w:rsidP="009D44E6" w14:paraId="5EECF007" w14:textId="78DEF3AB">
      <w:pPr>
        <w:pStyle w:val="7392"/>
        <w:rPr>
          <w:rtl/>
        </w:rPr>
      </w:pPr>
      <w:r w:rsidRPr="003730D8">
        <w:rPr>
          <w:rFonts w:hint="cs"/>
          <w:rtl/>
        </w:rPr>
        <w:t xml:space="preserve">עובדי האגפים השונים מוכשרים בהתאם לחוקי המס הייעודיים לכל אגף. כדי ליצור תנאים לעבודה משותפת על תיקי מס, הן בפן השומה הן בפן הגבייה, יש להתאים לכך את הכשרת העובדים. </w:t>
      </w:r>
      <w:r w:rsidRPr="003730D8">
        <w:rPr>
          <w:rFonts w:hint="eastAsia"/>
          <w:rtl/>
        </w:rPr>
        <w:t>משרד</w:t>
      </w:r>
      <w:r w:rsidRPr="003730D8">
        <w:rPr>
          <w:rtl/>
        </w:rPr>
        <w:t xml:space="preserve"> מבקר המדינה בדק </w:t>
      </w:r>
      <w:r w:rsidRPr="003730D8">
        <w:rPr>
          <w:rFonts w:hint="cs"/>
          <w:rtl/>
        </w:rPr>
        <w:t xml:space="preserve">את קיומן של </w:t>
      </w:r>
      <w:r w:rsidRPr="003730D8">
        <w:rPr>
          <w:rtl/>
        </w:rPr>
        <w:t>ת</w:t>
      </w:r>
      <w:r w:rsidRPr="003730D8">
        <w:rPr>
          <w:rFonts w:hint="cs"/>
          <w:rtl/>
        </w:rPr>
        <w:t>ו</w:t>
      </w:r>
      <w:r w:rsidRPr="003730D8">
        <w:rPr>
          <w:rtl/>
        </w:rPr>
        <w:t>כניות הדרכה ה</w:t>
      </w:r>
      <w:r w:rsidRPr="003730D8">
        <w:rPr>
          <w:rFonts w:hint="eastAsia"/>
          <w:rtl/>
        </w:rPr>
        <w:t>ד</w:t>
      </w:r>
      <w:r w:rsidRPr="003730D8">
        <w:rPr>
          <w:rtl/>
        </w:rPr>
        <w:t>דיות בין אגפי המס השונים -</w:t>
      </w:r>
      <w:r w:rsidRPr="003730D8">
        <w:rPr>
          <w:rFonts w:hint="cs"/>
          <w:rtl/>
        </w:rPr>
        <w:t xml:space="preserve"> </w:t>
      </w:r>
      <w:r w:rsidRPr="003730D8">
        <w:rPr>
          <w:rtl/>
        </w:rPr>
        <w:t>מכס, מס הכנסה, ניכויים</w:t>
      </w:r>
      <w:r w:rsidR="00E007C6">
        <w:rPr>
          <w:rFonts w:hint="cs"/>
          <w:rtl/>
        </w:rPr>
        <w:t>,</w:t>
      </w:r>
      <w:r w:rsidRPr="003730D8">
        <w:rPr>
          <w:rtl/>
        </w:rPr>
        <w:t xml:space="preserve"> </w:t>
      </w:r>
      <w:r w:rsidRPr="003730D8">
        <w:rPr>
          <w:rtl/>
        </w:rPr>
        <w:t>מע"ם</w:t>
      </w:r>
      <w:r w:rsidRPr="003730D8">
        <w:rPr>
          <w:rtl/>
        </w:rPr>
        <w:t xml:space="preserve"> </w:t>
      </w:r>
      <w:r w:rsidRPr="003730D8">
        <w:rPr>
          <w:rtl/>
        </w:rPr>
        <w:t>וכו</w:t>
      </w:r>
      <w:r w:rsidRPr="003730D8">
        <w:rPr>
          <w:rtl/>
        </w:rPr>
        <w:t>'</w:t>
      </w:r>
      <w:r w:rsidRPr="003730D8">
        <w:rPr>
          <w:rFonts w:hint="cs"/>
          <w:rtl/>
        </w:rPr>
        <w:t>.</w:t>
      </w:r>
      <w:r w:rsidRPr="003730D8">
        <w:rPr>
          <w:rtl/>
        </w:rPr>
        <w:t xml:space="preserve"> </w:t>
      </w:r>
    </w:p>
    <w:p w:rsidR="00C47681" w:rsidRPr="003730D8" w:rsidP="00055B10" w14:paraId="42C12585" w14:textId="77777777">
      <w:pPr>
        <w:pStyle w:val="7318"/>
        <w:rPr>
          <w:rtl/>
        </w:rPr>
      </w:pPr>
      <w:r w:rsidRPr="003730D8">
        <w:rPr>
          <w:rFonts w:hint="cs"/>
          <w:rtl/>
        </w:rPr>
        <w:t>נמצא כי בשנים 2017</w:t>
      </w:r>
      <w:r>
        <w:rPr>
          <w:rFonts w:hint="cs"/>
          <w:rtl/>
        </w:rPr>
        <w:t xml:space="preserve"> </w:t>
      </w:r>
      <w:r w:rsidRPr="003730D8">
        <w:rPr>
          <w:rFonts w:hint="cs"/>
          <w:rtl/>
        </w:rPr>
        <w:t>-</w:t>
      </w:r>
      <w:r>
        <w:rPr>
          <w:rFonts w:hint="cs"/>
          <w:rtl/>
        </w:rPr>
        <w:t xml:space="preserve"> </w:t>
      </w:r>
      <w:r w:rsidRPr="003730D8">
        <w:rPr>
          <w:rFonts w:hint="cs"/>
          <w:rtl/>
        </w:rPr>
        <w:t xml:space="preserve">2019 נערכו שבעה קורסים למפקחי מס הכנסה חדשים. השתתפו בהם במצטבר 228 עובדי אגף מס הכנסה, והועברה בהם השתלמות בנושאים </w:t>
      </w:r>
      <w:r w:rsidRPr="003730D8">
        <w:rPr>
          <w:rFonts w:hint="cs"/>
          <w:rtl/>
        </w:rPr>
        <w:t>מע"ם</w:t>
      </w:r>
      <w:r w:rsidRPr="003730D8">
        <w:rPr>
          <w:rFonts w:hint="cs"/>
          <w:rtl/>
        </w:rPr>
        <w:t xml:space="preserve"> ומיסוי מקרקעין. עם זאת, פרט למפקחי המס החדשים, לא נערכו השתלמויות כאלו למאות מפקחי מס הכנסה. באופן דומה, על פי נתוני הרשות, באותן שנים עברו 19 מפקחי מסמ"ק חדשים השתלמות בסיסית בנושאי מס הכנסה ולא בנושאי </w:t>
      </w:r>
      <w:r w:rsidRPr="003730D8">
        <w:rPr>
          <w:rFonts w:hint="cs"/>
          <w:rtl/>
        </w:rPr>
        <w:t>מע"ם</w:t>
      </w:r>
      <w:r w:rsidRPr="003730D8">
        <w:rPr>
          <w:rFonts w:hint="cs"/>
          <w:rtl/>
        </w:rPr>
        <w:t xml:space="preserve">. הכשרת מבקרי חשבונות </w:t>
      </w:r>
      <w:r w:rsidRPr="003730D8">
        <w:rPr>
          <w:rFonts w:hint="cs"/>
          <w:rtl/>
        </w:rPr>
        <w:t>במע"ם</w:t>
      </w:r>
      <w:r w:rsidRPr="003730D8">
        <w:rPr>
          <w:rFonts w:hint="cs"/>
          <w:rtl/>
        </w:rPr>
        <w:t xml:space="preserve"> בשנים אלו לא כללה השתלמויות בנושאי מס הכנסה ומיסוי מקרקעין</w:t>
      </w:r>
      <w:r>
        <w:rPr>
          <w:rFonts w:hint="cs"/>
          <w:rtl/>
        </w:rPr>
        <w:t>.</w:t>
      </w:r>
      <w:r w:rsidRPr="003730D8">
        <w:rPr>
          <w:rFonts w:hint="cs"/>
          <w:rtl/>
        </w:rPr>
        <w:t xml:space="preserve"> עוד עלה כי </w:t>
      </w:r>
      <w:r w:rsidRPr="003730D8">
        <w:rPr>
          <w:rFonts w:hint="eastAsia"/>
          <w:rtl/>
        </w:rPr>
        <w:t>בכלל</w:t>
      </w:r>
      <w:r w:rsidRPr="003730D8">
        <w:rPr>
          <w:rtl/>
        </w:rPr>
        <w:t xml:space="preserve"> ההכשרות לעובדים חדשים של אגפי מס הכנסה, מיסוי מקרקעין </w:t>
      </w:r>
      <w:r w:rsidRPr="003730D8">
        <w:rPr>
          <w:rtl/>
        </w:rPr>
        <w:t>ומע"</w:t>
      </w:r>
      <w:r w:rsidRPr="003730D8">
        <w:rPr>
          <w:rFonts w:hint="cs"/>
          <w:rtl/>
        </w:rPr>
        <w:t>ם</w:t>
      </w:r>
      <w:r w:rsidRPr="003730D8">
        <w:rPr>
          <w:rtl/>
        </w:rPr>
        <w:t xml:space="preserve"> לא נכללה הכשרה בנושאי מכס. </w:t>
      </w:r>
    </w:p>
    <w:p w:rsidR="00C47681" w:rsidRPr="000E1DA3" w:rsidP="00055B10" w14:paraId="06C92527" w14:textId="77777777">
      <w:pPr>
        <w:pStyle w:val="7318"/>
        <w:rPr>
          <w:rtl/>
        </w:rPr>
      </w:pPr>
      <w:r w:rsidRPr="000E1DA3">
        <w:rPr>
          <w:rFonts w:hint="eastAsia"/>
          <w:rtl/>
        </w:rPr>
        <w:t>על</w:t>
      </w:r>
      <w:r w:rsidRPr="000E1DA3">
        <w:rPr>
          <w:rtl/>
        </w:rPr>
        <w:t xml:space="preserve"> </w:t>
      </w:r>
      <w:r w:rsidRPr="000E1DA3">
        <w:rPr>
          <w:rFonts w:hint="eastAsia"/>
          <w:rtl/>
        </w:rPr>
        <w:t>פי</w:t>
      </w:r>
      <w:r w:rsidRPr="000E1DA3">
        <w:rPr>
          <w:rtl/>
        </w:rPr>
        <w:t xml:space="preserve"> </w:t>
      </w:r>
      <w:r w:rsidRPr="000E1DA3">
        <w:rPr>
          <w:rFonts w:hint="eastAsia"/>
          <w:rtl/>
        </w:rPr>
        <w:t>נתוני</w:t>
      </w:r>
      <w:r w:rsidRPr="000E1DA3">
        <w:rPr>
          <w:rtl/>
        </w:rPr>
        <w:t xml:space="preserve"> </w:t>
      </w:r>
      <w:r w:rsidRPr="000E1DA3">
        <w:rPr>
          <w:rFonts w:hint="eastAsia"/>
          <w:rtl/>
        </w:rPr>
        <w:t>הרשות</w:t>
      </w:r>
      <w:r w:rsidRPr="000E1DA3">
        <w:rPr>
          <w:rtl/>
        </w:rPr>
        <w:t xml:space="preserve"> </w:t>
      </w:r>
      <w:r w:rsidRPr="000E1DA3">
        <w:rPr>
          <w:rFonts w:hint="eastAsia"/>
          <w:rtl/>
        </w:rPr>
        <w:t>לשנים</w:t>
      </w:r>
      <w:r w:rsidRPr="000E1DA3">
        <w:rPr>
          <w:rtl/>
        </w:rPr>
        <w:t xml:space="preserve"> </w:t>
      </w:r>
      <w:r w:rsidRPr="000E1DA3">
        <w:rPr>
          <w:rFonts w:hint="eastAsia"/>
          <w:rtl/>
        </w:rPr>
        <w:t>אלו</w:t>
      </w:r>
      <w:r w:rsidRPr="000E1DA3">
        <w:rPr>
          <w:rtl/>
        </w:rPr>
        <w:t xml:space="preserve">, </w:t>
      </w:r>
      <w:r w:rsidRPr="000E1DA3">
        <w:rPr>
          <w:rFonts w:hint="eastAsia"/>
          <w:rtl/>
        </w:rPr>
        <w:t>פרט</w:t>
      </w:r>
      <w:r w:rsidRPr="000E1DA3">
        <w:rPr>
          <w:rtl/>
        </w:rPr>
        <w:t xml:space="preserve"> </w:t>
      </w:r>
      <w:r w:rsidRPr="000E1DA3">
        <w:rPr>
          <w:rFonts w:hint="eastAsia"/>
          <w:rtl/>
        </w:rPr>
        <w:t>להכשרות</w:t>
      </w:r>
      <w:r w:rsidRPr="000E1DA3">
        <w:rPr>
          <w:rtl/>
        </w:rPr>
        <w:t xml:space="preserve"> </w:t>
      </w:r>
      <w:r w:rsidRPr="000E1DA3">
        <w:rPr>
          <w:rFonts w:hint="eastAsia"/>
          <w:rtl/>
        </w:rPr>
        <w:t>האמורות</w:t>
      </w:r>
      <w:r w:rsidRPr="000E1DA3">
        <w:rPr>
          <w:rtl/>
        </w:rPr>
        <w:t xml:space="preserve"> </w:t>
      </w:r>
      <w:r w:rsidRPr="000E1DA3">
        <w:rPr>
          <w:rFonts w:hint="eastAsia"/>
          <w:rtl/>
        </w:rPr>
        <w:t>לעיל</w:t>
      </w:r>
      <w:r w:rsidRPr="000E1DA3">
        <w:rPr>
          <w:rtl/>
        </w:rPr>
        <w:t xml:space="preserve"> </w:t>
      </w:r>
      <w:r w:rsidRPr="000E1DA3">
        <w:rPr>
          <w:rFonts w:hint="eastAsia"/>
          <w:rtl/>
        </w:rPr>
        <w:t>לעובדים</w:t>
      </w:r>
      <w:r w:rsidRPr="000E1DA3">
        <w:rPr>
          <w:rtl/>
        </w:rPr>
        <w:t xml:space="preserve"> </w:t>
      </w:r>
      <w:r w:rsidRPr="000E1DA3">
        <w:rPr>
          <w:rFonts w:hint="eastAsia"/>
          <w:rtl/>
        </w:rPr>
        <w:t>חדשים</w:t>
      </w:r>
      <w:r w:rsidRPr="000E1DA3">
        <w:rPr>
          <w:rtl/>
        </w:rPr>
        <w:t xml:space="preserve">, </w:t>
      </w:r>
      <w:r w:rsidRPr="000E1DA3">
        <w:rPr>
          <w:rFonts w:hint="eastAsia"/>
          <w:rtl/>
        </w:rPr>
        <w:t>לא</w:t>
      </w:r>
      <w:r w:rsidRPr="000E1DA3">
        <w:rPr>
          <w:rtl/>
        </w:rPr>
        <w:t xml:space="preserve"> </w:t>
      </w:r>
      <w:r w:rsidRPr="000E1DA3">
        <w:rPr>
          <w:rFonts w:hint="eastAsia"/>
          <w:rtl/>
        </w:rPr>
        <w:t>נערכו</w:t>
      </w:r>
      <w:r w:rsidRPr="000E1DA3">
        <w:rPr>
          <w:rtl/>
        </w:rPr>
        <w:t xml:space="preserve"> </w:t>
      </w:r>
      <w:r w:rsidRPr="000E1DA3">
        <w:rPr>
          <w:rFonts w:hint="eastAsia"/>
          <w:rtl/>
        </w:rPr>
        <w:t>הדרכות</w:t>
      </w:r>
      <w:r w:rsidRPr="000E1DA3">
        <w:rPr>
          <w:rtl/>
        </w:rPr>
        <w:t xml:space="preserve"> </w:t>
      </w:r>
      <w:r w:rsidRPr="000E1DA3">
        <w:rPr>
          <w:rFonts w:hint="eastAsia"/>
          <w:rtl/>
        </w:rPr>
        <w:t>במסגרת</w:t>
      </w:r>
      <w:r w:rsidRPr="000E1DA3">
        <w:rPr>
          <w:rtl/>
        </w:rPr>
        <w:t xml:space="preserve"> </w:t>
      </w:r>
      <w:r w:rsidRPr="000E1DA3">
        <w:rPr>
          <w:rFonts w:hint="eastAsia"/>
          <w:rtl/>
        </w:rPr>
        <w:t>ימי</w:t>
      </w:r>
      <w:r w:rsidRPr="000E1DA3">
        <w:rPr>
          <w:rtl/>
        </w:rPr>
        <w:t xml:space="preserve"> </w:t>
      </w:r>
      <w:r w:rsidRPr="000E1DA3">
        <w:rPr>
          <w:rFonts w:hint="eastAsia"/>
          <w:rtl/>
        </w:rPr>
        <w:t>עיון</w:t>
      </w:r>
      <w:r w:rsidRPr="000E1DA3">
        <w:rPr>
          <w:rtl/>
        </w:rPr>
        <w:t xml:space="preserve"> </w:t>
      </w:r>
      <w:r w:rsidRPr="000E1DA3">
        <w:rPr>
          <w:rFonts w:hint="eastAsia"/>
          <w:rtl/>
        </w:rPr>
        <w:t>והשתלמויות</w:t>
      </w:r>
      <w:r w:rsidRPr="000E1DA3">
        <w:rPr>
          <w:rtl/>
        </w:rPr>
        <w:t xml:space="preserve"> </w:t>
      </w:r>
      <w:r w:rsidRPr="000E1DA3">
        <w:rPr>
          <w:rFonts w:hint="eastAsia"/>
          <w:rtl/>
        </w:rPr>
        <w:t>לעובדים</w:t>
      </w:r>
      <w:r w:rsidRPr="000E1DA3">
        <w:rPr>
          <w:rtl/>
        </w:rPr>
        <w:t xml:space="preserve"> </w:t>
      </w:r>
      <w:r w:rsidRPr="000E1DA3">
        <w:rPr>
          <w:rFonts w:hint="eastAsia"/>
          <w:rtl/>
        </w:rPr>
        <w:t>מקצועיים</w:t>
      </w:r>
      <w:r w:rsidRPr="000E1DA3">
        <w:rPr>
          <w:rtl/>
        </w:rPr>
        <w:t xml:space="preserve"> </w:t>
      </w:r>
      <w:r w:rsidRPr="000E1DA3">
        <w:rPr>
          <w:rFonts w:hint="eastAsia"/>
          <w:rtl/>
        </w:rPr>
        <w:t>של</w:t>
      </w:r>
      <w:r w:rsidRPr="000E1DA3">
        <w:rPr>
          <w:rtl/>
        </w:rPr>
        <w:t xml:space="preserve"> </w:t>
      </w:r>
      <w:r w:rsidRPr="000E1DA3">
        <w:rPr>
          <w:rFonts w:hint="eastAsia"/>
          <w:rtl/>
        </w:rPr>
        <w:t>אגף</w:t>
      </w:r>
      <w:r w:rsidRPr="000E1DA3">
        <w:rPr>
          <w:rtl/>
        </w:rPr>
        <w:t xml:space="preserve"> </w:t>
      </w:r>
      <w:r w:rsidRPr="000E1DA3">
        <w:rPr>
          <w:rFonts w:hint="eastAsia"/>
          <w:rtl/>
        </w:rPr>
        <w:t>מסוים</w:t>
      </w:r>
      <w:r w:rsidRPr="000E1DA3">
        <w:rPr>
          <w:rtl/>
        </w:rPr>
        <w:t xml:space="preserve"> (מס </w:t>
      </w:r>
      <w:r w:rsidRPr="000E1DA3">
        <w:rPr>
          <w:rFonts w:hint="eastAsia"/>
          <w:rtl/>
        </w:rPr>
        <w:t>הכנסה</w:t>
      </w:r>
      <w:r w:rsidRPr="000E1DA3">
        <w:rPr>
          <w:rtl/>
        </w:rPr>
        <w:t xml:space="preserve">, </w:t>
      </w:r>
      <w:r w:rsidRPr="000E1DA3">
        <w:rPr>
          <w:rFonts w:hint="eastAsia"/>
          <w:rtl/>
        </w:rPr>
        <w:t>מסמ</w:t>
      </w:r>
      <w:r w:rsidRPr="000E1DA3">
        <w:rPr>
          <w:rtl/>
        </w:rPr>
        <w:t xml:space="preserve">"ק </w:t>
      </w:r>
      <w:r w:rsidRPr="000E1DA3">
        <w:rPr>
          <w:rFonts w:hint="eastAsia"/>
          <w:rtl/>
        </w:rPr>
        <w:t>ומע</w:t>
      </w:r>
      <w:r w:rsidRPr="000E1DA3">
        <w:rPr>
          <w:rtl/>
        </w:rPr>
        <w:t>"ם</w:t>
      </w:r>
      <w:r w:rsidRPr="000E1DA3">
        <w:rPr>
          <w:rtl/>
        </w:rPr>
        <w:t xml:space="preserve">) </w:t>
      </w:r>
      <w:r w:rsidRPr="000E1DA3">
        <w:rPr>
          <w:rFonts w:hint="eastAsia"/>
          <w:rtl/>
        </w:rPr>
        <w:t>בנושאים</w:t>
      </w:r>
      <w:r w:rsidRPr="000E1DA3">
        <w:rPr>
          <w:rtl/>
        </w:rPr>
        <w:t xml:space="preserve"> </w:t>
      </w:r>
      <w:r w:rsidRPr="000E1DA3">
        <w:rPr>
          <w:rFonts w:hint="eastAsia"/>
          <w:rtl/>
        </w:rPr>
        <w:t>הקשורים</w:t>
      </w:r>
      <w:r w:rsidRPr="000E1DA3">
        <w:rPr>
          <w:rtl/>
        </w:rPr>
        <w:t xml:space="preserve"> </w:t>
      </w:r>
      <w:r w:rsidRPr="000E1DA3">
        <w:rPr>
          <w:rFonts w:hint="eastAsia"/>
          <w:rtl/>
        </w:rPr>
        <w:t>לאגף</w:t>
      </w:r>
      <w:r w:rsidRPr="000E1DA3">
        <w:rPr>
          <w:rtl/>
        </w:rPr>
        <w:t xml:space="preserve"> </w:t>
      </w:r>
      <w:r w:rsidRPr="000E1DA3">
        <w:rPr>
          <w:rFonts w:hint="eastAsia"/>
          <w:rtl/>
        </w:rPr>
        <w:t>אחר</w:t>
      </w:r>
      <w:r w:rsidRPr="000E1DA3">
        <w:rPr>
          <w:rtl/>
        </w:rPr>
        <w:t xml:space="preserve"> </w:t>
      </w:r>
      <w:r w:rsidRPr="000E1DA3">
        <w:rPr>
          <w:rFonts w:hint="eastAsia"/>
          <w:rtl/>
        </w:rPr>
        <w:t>ברשות</w:t>
      </w:r>
      <w:r w:rsidRPr="000E1DA3">
        <w:rPr>
          <w:rtl/>
        </w:rPr>
        <w:t>.</w:t>
      </w:r>
      <w:r w:rsidRPr="000E1DA3">
        <w:rPr>
          <w:rFonts w:hint="cs"/>
          <w:rtl/>
        </w:rPr>
        <w:t xml:space="preserve"> </w:t>
      </w:r>
    </w:p>
    <w:p w:rsidR="00C47681" w:rsidRPr="000E1DA3" w:rsidP="009D44E6" w14:paraId="6DA307BB" w14:textId="77777777">
      <w:pPr>
        <w:pStyle w:val="7392"/>
        <w:rPr>
          <w:rtl/>
        </w:rPr>
      </w:pPr>
      <w:r w:rsidRPr="000E1DA3">
        <w:rPr>
          <w:rFonts w:hint="cs"/>
          <w:rtl/>
        </w:rPr>
        <w:t>רשות המיסים מסרה בתשובתה כי: "</w:t>
      </w:r>
      <w:r w:rsidRPr="000E1DA3">
        <w:rPr>
          <w:rtl/>
        </w:rPr>
        <w:t>החל משנת 2017</w:t>
      </w:r>
      <w:r w:rsidRPr="000E1DA3">
        <w:rPr>
          <w:rFonts w:hint="cs"/>
          <w:rtl/>
        </w:rPr>
        <w:t>...</w:t>
      </w:r>
      <w:r w:rsidRPr="000E1DA3">
        <w:rPr>
          <w:rtl/>
        </w:rPr>
        <w:t xml:space="preserve"> הועברו הדרכות והרצאות לכל אוכלוסיית הלומדים בהתאם לתכנים הרלוונטיים לתפקידם</w:t>
      </w:r>
      <w:r w:rsidRPr="000E1DA3">
        <w:rPr>
          <w:rFonts w:hint="cs"/>
          <w:rtl/>
        </w:rPr>
        <w:t>"</w:t>
      </w:r>
      <w:r w:rsidRPr="000E1DA3">
        <w:rPr>
          <w:rtl/>
        </w:rPr>
        <w:t>.</w:t>
      </w:r>
      <w:r w:rsidRPr="000E1DA3">
        <w:rPr>
          <w:rFonts w:hint="cs"/>
          <w:rtl/>
        </w:rPr>
        <w:t xml:space="preserve"> עוד מסרה הרשות כי "</w:t>
      </w:r>
      <w:r w:rsidRPr="000E1DA3">
        <w:rPr>
          <w:rtl/>
        </w:rPr>
        <w:t xml:space="preserve">בין השנים </w:t>
      </w:r>
      <w:r>
        <w:rPr>
          <w:rFonts w:hint="cs"/>
          <w:rtl/>
        </w:rPr>
        <w:t>2017 - 2022</w:t>
      </w:r>
      <w:r w:rsidRPr="000E1DA3">
        <w:rPr>
          <w:rtl/>
        </w:rPr>
        <w:t xml:space="preserve"> התקיימו עשרות פעילויות הדרכה שונות בנושאי מס הכנסה מסמ"ק לעובדי מכס </w:t>
      </w:r>
      <w:r w:rsidRPr="000E1DA3">
        <w:rPr>
          <w:rtl/>
        </w:rPr>
        <w:t>ומע"ם</w:t>
      </w:r>
      <w:r w:rsidRPr="000E1DA3">
        <w:rPr>
          <w:rtl/>
        </w:rPr>
        <w:t xml:space="preserve"> ולהפך</w:t>
      </w:r>
      <w:r w:rsidRPr="000E1DA3">
        <w:rPr>
          <w:rFonts w:hint="cs"/>
          <w:rtl/>
        </w:rPr>
        <w:t>"</w:t>
      </w:r>
      <w:r w:rsidRPr="000E1DA3">
        <w:rPr>
          <w:rtl/>
        </w:rPr>
        <w:t>.</w:t>
      </w:r>
      <w:r w:rsidRPr="000E1DA3">
        <w:rPr>
          <w:rFonts w:hint="cs"/>
          <w:rtl/>
        </w:rPr>
        <w:t xml:space="preserve"> כמו כן מסרה הרשות כי "</w:t>
      </w:r>
      <w:r w:rsidRPr="000E1DA3">
        <w:rPr>
          <w:rtl/>
        </w:rPr>
        <w:t xml:space="preserve">בשנת 2021 התחיל קורס "עומק </w:t>
      </w:r>
      <w:r w:rsidRPr="000E1DA3">
        <w:rPr>
          <w:rtl/>
        </w:rPr>
        <w:t>במסים</w:t>
      </w:r>
      <w:r w:rsidRPr="000E1DA3">
        <w:rPr>
          <w:rtl/>
        </w:rPr>
        <w:t>" לסמנכ"לים</w:t>
      </w:r>
      <w:r w:rsidRPr="000E1DA3">
        <w:rPr>
          <w:rFonts w:hint="cs"/>
          <w:rtl/>
        </w:rPr>
        <w:t xml:space="preserve"> ה</w:t>
      </w:r>
      <w:r w:rsidRPr="000E1DA3">
        <w:rPr>
          <w:rtl/>
        </w:rPr>
        <w:t xml:space="preserve">לומדים בקורס את נושאי מס הכנסה והן את נושאי מסמ"ק </w:t>
      </w:r>
      <w:r w:rsidRPr="000E1DA3">
        <w:rPr>
          <w:rtl/>
        </w:rPr>
        <w:t>ומע"ם</w:t>
      </w:r>
      <w:r w:rsidRPr="000E1DA3">
        <w:rPr>
          <w:rFonts w:hint="cs"/>
          <w:rtl/>
        </w:rPr>
        <w:t xml:space="preserve">". </w:t>
      </w:r>
    </w:p>
    <w:p w:rsidR="00C47681" w:rsidRPr="003730D8" w:rsidP="009D44E6" w14:paraId="226C847A" w14:textId="77777777">
      <w:pPr>
        <w:pStyle w:val="7392"/>
      </w:pPr>
      <w:r w:rsidRPr="000E1DA3">
        <w:rPr>
          <w:rFonts w:hint="cs"/>
          <w:rtl/>
        </w:rPr>
        <w:t>בנוסף מסרה הרשות בתשובתה כי "</w:t>
      </w:r>
      <w:r w:rsidRPr="000E1DA3">
        <w:rPr>
          <w:rtl/>
        </w:rPr>
        <w:t>במסגרת הנוהל שפורסם במסגרת הועדה להגברת שיתוף הפעולה והידוק הממשקים בין מערכי המס, מפורטות סוגיות נבחרות בהן קיימת סבירות גבוהה לקיומן של השלכות על המערכים השונים ומוסבר תהליך העבודה ודרך העברת המידע בין המערכים</w:t>
      </w:r>
      <w:r w:rsidRPr="000E1DA3">
        <w:rPr>
          <w:rFonts w:hint="cs"/>
          <w:rtl/>
        </w:rPr>
        <w:t>"</w:t>
      </w:r>
      <w:r w:rsidRPr="000E1DA3">
        <w:rPr>
          <w:rtl/>
        </w:rPr>
        <w:t>.</w:t>
      </w:r>
    </w:p>
    <w:p w:rsidR="00C47681" w:rsidRPr="003730D8" w:rsidP="00055B10" w14:paraId="3822F365" w14:textId="77777777">
      <w:pPr>
        <w:pStyle w:val="7318"/>
        <w:rPr>
          <w:rtl/>
        </w:rPr>
      </w:pPr>
      <w:r w:rsidRPr="003730D8">
        <w:rPr>
          <w:rFonts w:hint="cs"/>
          <w:rtl/>
        </w:rPr>
        <w:t>משרד</w:t>
      </w:r>
      <w:r w:rsidRPr="003730D8">
        <w:rPr>
          <w:rtl/>
        </w:rPr>
        <w:t xml:space="preserve"> </w:t>
      </w:r>
      <w:r w:rsidRPr="003730D8">
        <w:rPr>
          <w:rFonts w:hint="cs"/>
          <w:rtl/>
        </w:rPr>
        <w:t>מבקר</w:t>
      </w:r>
      <w:r w:rsidRPr="003730D8">
        <w:rPr>
          <w:rtl/>
        </w:rPr>
        <w:t xml:space="preserve"> </w:t>
      </w:r>
      <w:r w:rsidRPr="003730D8">
        <w:rPr>
          <w:rFonts w:hint="cs"/>
          <w:rtl/>
        </w:rPr>
        <w:t>המדינה</w:t>
      </w:r>
      <w:r w:rsidRPr="003730D8">
        <w:rPr>
          <w:rtl/>
        </w:rPr>
        <w:t xml:space="preserve"> </w:t>
      </w:r>
      <w:r w:rsidRPr="003730D8">
        <w:rPr>
          <w:rFonts w:hint="cs"/>
          <w:rtl/>
        </w:rPr>
        <w:t>ממליץ</w:t>
      </w:r>
      <w:r w:rsidRPr="003730D8">
        <w:rPr>
          <w:rtl/>
        </w:rPr>
        <w:t xml:space="preserve"> </w:t>
      </w:r>
      <w:r w:rsidRPr="003730D8">
        <w:rPr>
          <w:rFonts w:hint="cs"/>
          <w:rtl/>
        </w:rPr>
        <w:t>לרשות</w:t>
      </w:r>
      <w:r w:rsidRPr="003730D8">
        <w:rPr>
          <w:rtl/>
        </w:rPr>
        <w:t xml:space="preserve"> </w:t>
      </w:r>
      <w:r w:rsidRPr="003730D8">
        <w:rPr>
          <w:rFonts w:hint="cs"/>
          <w:rtl/>
        </w:rPr>
        <w:t>להכין</w:t>
      </w:r>
      <w:r w:rsidRPr="003730D8">
        <w:rPr>
          <w:rtl/>
        </w:rPr>
        <w:t xml:space="preserve"> </w:t>
      </w:r>
      <w:r w:rsidRPr="003730D8">
        <w:rPr>
          <w:rFonts w:hint="cs"/>
          <w:rtl/>
        </w:rPr>
        <w:t>ולממש</w:t>
      </w:r>
      <w:r w:rsidRPr="003730D8">
        <w:rPr>
          <w:rtl/>
        </w:rPr>
        <w:t xml:space="preserve"> </w:t>
      </w:r>
      <w:r w:rsidRPr="003730D8">
        <w:rPr>
          <w:rFonts w:hint="cs"/>
          <w:rtl/>
        </w:rPr>
        <w:t>תוכנית</w:t>
      </w:r>
      <w:r w:rsidRPr="003730D8">
        <w:rPr>
          <w:rtl/>
        </w:rPr>
        <w:t xml:space="preserve"> </w:t>
      </w:r>
      <w:r w:rsidRPr="003730D8">
        <w:rPr>
          <w:rFonts w:hint="cs"/>
          <w:rtl/>
        </w:rPr>
        <w:t>הדרכה</w:t>
      </w:r>
      <w:r w:rsidRPr="003730D8">
        <w:rPr>
          <w:rtl/>
        </w:rPr>
        <w:t xml:space="preserve"> </w:t>
      </w:r>
      <w:r w:rsidRPr="003730D8">
        <w:rPr>
          <w:rFonts w:hint="cs"/>
          <w:rtl/>
        </w:rPr>
        <w:t>רב</w:t>
      </w:r>
      <w:r w:rsidRPr="003730D8">
        <w:rPr>
          <w:rtl/>
        </w:rPr>
        <w:t xml:space="preserve">-שנתית </w:t>
      </w:r>
      <w:r w:rsidRPr="003730D8">
        <w:rPr>
          <w:rFonts w:hint="cs"/>
          <w:rtl/>
        </w:rPr>
        <w:t>במכלול</w:t>
      </w:r>
      <w:r w:rsidRPr="003730D8">
        <w:rPr>
          <w:rtl/>
        </w:rPr>
        <w:t xml:space="preserve"> </w:t>
      </w:r>
      <w:r w:rsidRPr="003730D8">
        <w:rPr>
          <w:rFonts w:hint="cs"/>
          <w:rtl/>
        </w:rPr>
        <w:t>מערכי</w:t>
      </w:r>
      <w:r w:rsidRPr="003730D8">
        <w:rPr>
          <w:rtl/>
        </w:rPr>
        <w:t xml:space="preserve"> </w:t>
      </w:r>
      <w:r w:rsidRPr="003730D8">
        <w:rPr>
          <w:rFonts w:hint="cs"/>
          <w:rtl/>
        </w:rPr>
        <w:t>המס</w:t>
      </w:r>
      <w:r w:rsidRPr="003730D8">
        <w:rPr>
          <w:rtl/>
        </w:rPr>
        <w:t xml:space="preserve"> </w:t>
      </w:r>
      <w:r w:rsidRPr="003730D8">
        <w:rPr>
          <w:rFonts w:hint="cs"/>
          <w:rtl/>
        </w:rPr>
        <w:t>ו</w:t>
      </w:r>
      <w:r w:rsidRPr="003730D8">
        <w:rPr>
          <w:rtl/>
        </w:rPr>
        <w:t>לכלל עובדי הרשות</w:t>
      </w:r>
      <w:r>
        <w:rPr>
          <w:rFonts w:hint="cs"/>
          <w:rtl/>
        </w:rPr>
        <w:t>, בהמשך להכשרות שנכללו בתשובת הרשות</w:t>
      </w:r>
      <w:r w:rsidRPr="003730D8">
        <w:rPr>
          <w:rtl/>
        </w:rPr>
        <w:t xml:space="preserve">. </w:t>
      </w:r>
      <w:r w:rsidRPr="003730D8">
        <w:rPr>
          <w:rFonts w:hint="cs"/>
          <w:rtl/>
        </w:rPr>
        <w:t xml:space="preserve">זאת בשים לב לראייה הוליסטית של הרשות כמכלול אחד, בו כל אחד מעובדי הרשות, הבוחן התנהלות נישום בהיבט מס מסוים במסגרת מערך מס מסוים, אמור לדעת את השלכות המיסוי של אותה בחינה גם במערכי מס אחרים ולהפנות את תיק המס להמשך טיפול, בהתאם, ככל שיידרש. </w:t>
      </w:r>
    </w:p>
    <w:p w:rsidR="00C47681" w:rsidRPr="003730D8" w:rsidP="00055B10" w14:paraId="46B44ACC" w14:textId="77777777">
      <w:pPr>
        <w:pStyle w:val="73512"/>
        <w:rPr>
          <w:rtl/>
        </w:rPr>
      </w:pPr>
      <w:r w:rsidRPr="003730D8">
        <w:rPr>
          <w:rFonts w:hint="cs"/>
          <w:rtl/>
        </w:rPr>
        <w:t>היבטי גבייה</w:t>
      </w:r>
    </w:p>
    <w:p w:rsidR="00C47681" w:rsidRPr="00055B10" w:rsidP="00055B10" w14:paraId="0DA65452" w14:textId="77777777">
      <w:pPr>
        <w:pStyle w:val="7318"/>
        <w:rPr>
          <w:rtl/>
        </w:rPr>
      </w:pPr>
      <w:r w:rsidRPr="00055B10">
        <w:rPr>
          <w:rFonts w:hint="cs"/>
          <w:rtl/>
        </w:rPr>
        <w:t xml:space="preserve">עלה כי </w:t>
      </w:r>
      <w:r w:rsidRPr="00055B10">
        <w:rPr>
          <w:rFonts w:hint="eastAsia"/>
          <w:rtl/>
        </w:rPr>
        <w:t>אף</w:t>
      </w:r>
      <w:r w:rsidRPr="00055B10">
        <w:rPr>
          <w:rtl/>
        </w:rPr>
        <w:t xml:space="preserve"> </w:t>
      </w:r>
      <w:r w:rsidRPr="00055B10">
        <w:rPr>
          <w:rFonts w:hint="eastAsia"/>
          <w:rtl/>
        </w:rPr>
        <w:t>שכל</w:t>
      </w:r>
      <w:r w:rsidRPr="00055B10">
        <w:rPr>
          <w:rtl/>
        </w:rPr>
        <w:t xml:space="preserve"> </w:t>
      </w:r>
      <w:r w:rsidRPr="00055B10">
        <w:rPr>
          <w:rFonts w:hint="eastAsia"/>
          <w:rtl/>
        </w:rPr>
        <w:t>אגפי</w:t>
      </w:r>
      <w:r w:rsidRPr="00055B10">
        <w:rPr>
          <w:rtl/>
        </w:rPr>
        <w:t xml:space="preserve"> </w:t>
      </w:r>
      <w:r w:rsidRPr="00055B10">
        <w:rPr>
          <w:rFonts w:hint="eastAsia"/>
          <w:rtl/>
        </w:rPr>
        <w:t>המס</w:t>
      </w:r>
      <w:r w:rsidRPr="00055B10">
        <w:rPr>
          <w:rtl/>
        </w:rPr>
        <w:t xml:space="preserve"> </w:t>
      </w:r>
      <w:r w:rsidRPr="00055B10">
        <w:rPr>
          <w:rFonts w:hint="eastAsia"/>
          <w:rtl/>
        </w:rPr>
        <w:t>פועלים</w:t>
      </w:r>
      <w:r w:rsidRPr="00055B10">
        <w:rPr>
          <w:rtl/>
        </w:rPr>
        <w:t xml:space="preserve"> </w:t>
      </w:r>
      <w:r w:rsidRPr="00055B10">
        <w:rPr>
          <w:rFonts w:hint="eastAsia"/>
          <w:rtl/>
        </w:rPr>
        <w:t>מכוח</w:t>
      </w:r>
      <w:r w:rsidRPr="00055B10">
        <w:rPr>
          <w:rtl/>
        </w:rPr>
        <w:t xml:space="preserve"> </w:t>
      </w:r>
      <w:r w:rsidRPr="00055B10">
        <w:rPr>
          <w:rFonts w:hint="eastAsia"/>
          <w:rtl/>
        </w:rPr>
        <w:t>אותו</w:t>
      </w:r>
      <w:r w:rsidRPr="00055B10">
        <w:rPr>
          <w:rtl/>
        </w:rPr>
        <w:t xml:space="preserve"> </w:t>
      </w:r>
      <w:r w:rsidRPr="00055B10">
        <w:rPr>
          <w:rFonts w:hint="eastAsia"/>
          <w:rtl/>
        </w:rPr>
        <w:t>מקור</w:t>
      </w:r>
      <w:r w:rsidRPr="00055B10">
        <w:rPr>
          <w:rtl/>
        </w:rPr>
        <w:t xml:space="preserve"> </w:t>
      </w:r>
      <w:r w:rsidRPr="00055B10">
        <w:rPr>
          <w:rFonts w:hint="eastAsia"/>
          <w:rtl/>
        </w:rPr>
        <w:t>סמכות</w:t>
      </w:r>
      <w:r w:rsidRPr="00055B10">
        <w:rPr>
          <w:rtl/>
        </w:rPr>
        <w:t xml:space="preserve"> </w:t>
      </w:r>
      <w:r w:rsidRPr="00055B10">
        <w:rPr>
          <w:rFonts w:hint="eastAsia"/>
          <w:rtl/>
        </w:rPr>
        <w:t>חקיקה</w:t>
      </w:r>
      <w:r w:rsidRPr="00055B10">
        <w:rPr>
          <w:rtl/>
        </w:rPr>
        <w:t xml:space="preserve"> - </w:t>
      </w:r>
      <w:r w:rsidRPr="00055B10">
        <w:rPr>
          <w:rFonts w:hint="eastAsia"/>
          <w:rtl/>
        </w:rPr>
        <w:t>פקודת</w:t>
      </w:r>
      <w:r w:rsidRPr="00055B10">
        <w:rPr>
          <w:rtl/>
        </w:rPr>
        <w:t xml:space="preserve"> </w:t>
      </w:r>
      <w:r w:rsidRPr="00055B10">
        <w:rPr>
          <w:rFonts w:hint="eastAsia"/>
          <w:rtl/>
        </w:rPr>
        <w:t>המיסים</w:t>
      </w:r>
      <w:r w:rsidRPr="00055B10">
        <w:rPr>
          <w:rtl/>
        </w:rPr>
        <w:t xml:space="preserve"> (גבייה), ברשות המיסים מתנהל תהליך גבייה עצמאי של כל אחד ממערכי המס: מס הכנסה, ניכויים, </w:t>
      </w:r>
      <w:r w:rsidRPr="00055B10">
        <w:rPr>
          <w:rtl/>
        </w:rPr>
        <w:t>מע"ם</w:t>
      </w:r>
      <w:r w:rsidRPr="00055B10">
        <w:rPr>
          <w:rtl/>
        </w:rPr>
        <w:t>, מיסוי מקרקעין ומכס</w:t>
      </w:r>
      <w:r w:rsidRPr="00055B10">
        <w:rPr>
          <w:rFonts w:hint="cs"/>
          <w:rtl/>
        </w:rPr>
        <w:t>,</w:t>
      </w:r>
      <w:r w:rsidRPr="00055B10">
        <w:rPr>
          <w:rtl/>
        </w:rPr>
        <w:t xml:space="preserve"> הנישום </w:t>
      </w:r>
      <w:r w:rsidRPr="00055B10">
        <w:rPr>
          <w:rFonts w:hint="eastAsia"/>
          <w:rtl/>
        </w:rPr>
        <w:t>עשוי</w:t>
      </w:r>
      <w:r w:rsidRPr="00055B10">
        <w:rPr>
          <w:rtl/>
        </w:rPr>
        <w:t xml:space="preserve"> </w:t>
      </w:r>
      <w:r w:rsidRPr="00055B10">
        <w:rPr>
          <w:rFonts w:hint="eastAsia"/>
          <w:rtl/>
        </w:rPr>
        <w:t>לקבל</w:t>
      </w:r>
      <w:r w:rsidRPr="00055B10">
        <w:rPr>
          <w:rtl/>
        </w:rPr>
        <w:t xml:space="preserve"> </w:t>
      </w:r>
      <w:r w:rsidRPr="00055B10">
        <w:rPr>
          <w:rFonts w:hint="cs"/>
          <w:rtl/>
        </w:rPr>
        <w:t>בה</w:t>
      </w:r>
      <w:r w:rsidRPr="00055B10">
        <w:rPr>
          <w:rtl/>
        </w:rPr>
        <w:t xml:space="preserve"> </w:t>
      </w:r>
      <w:r w:rsidRPr="00055B10">
        <w:rPr>
          <w:rFonts w:hint="eastAsia"/>
          <w:rtl/>
        </w:rPr>
        <w:t>בעת</w:t>
      </w:r>
      <w:r w:rsidRPr="00055B10">
        <w:rPr>
          <w:rtl/>
        </w:rPr>
        <w:t xml:space="preserve"> כמה פנקסי תשלום: פנקס מקדמות מס הכנסה, פנקס ניכויים מס הכנסה ופנקס </w:t>
      </w:r>
      <w:r w:rsidRPr="00055B10">
        <w:rPr>
          <w:rtl/>
        </w:rPr>
        <w:t>מע"ם</w:t>
      </w:r>
      <w:r w:rsidRPr="00055B10">
        <w:rPr>
          <w:rtl/>
        </w:rPr>
        <w:t xml:space="preserve">. </w:t>
      </w:r>
      <w:r w:rsidRPr="00055B10">
        <w:rPr>
          <w:rFonts w:hint="cs"/>
          <w:rtl/>
        </w:rPr>
        <w:t xml:space="preserve">עוד עלה כי </w:t>
      </w:r>
      <w:r w:rsidRPr="00055B10">
        <w:rPr>
          <w:rFonts w:hint="eastAsia"/>
          <w:rtl/>
        </w:rPr>
        <w:t>תהליכי</w:t>
      </w:r>
      <w:r w:rsidRPr="00055B10">
        <w:rPr>
          <w:rtl/>
        </w:rPr>
        <w:t xml:space="preserve"> הגבייה והסדרי התשלום </w:t>
      </w:r>
      <w:r w:rsidRPr="00055B10">
        <w:rPr>
          <w:rFonts w:hint="cs"/>
          <w:rtl/>
        </w:rPr>
        <w:t xml:space="preserve">באגפי המיסים השונים </w:t>
      </w:r>
      <w:r w:rsidRPr="00055B10">
        <w:rPr>
          <w:rtl/>
        </w:rPr>
        <w:t xml:space="preserve">נעשים בנפרד מול המשרדים השונים. </w:t>
      </w:r>
    </w:p>
    <w:p w:rsidR="00C47681" w:rsidRPr="003730D8" w:rsidP="009D44E6" w14:paraId="40FD89F5" w14:textId="77777777">
      <w:pPr>
        <w:pStyle w:val="7392"/>
        <w:rPr>
          <w:rtl/>
        </w:rPr>
      </w:pPr>
      <w:r w:rsidRPr="003730D8">
        <w:rPr>
          <w:rFonts w:hint="eastAsia"/>
          <w:rtl/>
        </w:rPr>
        <w:t>פיצול</w:t>
      </w:r>
      <w:r w:rsidRPr="003730D8">
        <w:rPr>
          <w:rtl/>
        </w:rPr>
        <w:t xml:space="preserve"> </w:t>
      </w:r>
      <w:r w:rsidRPr="003730D8">
        <w:rPr>
          <w:rFonts w:hint="eastAsia"/>
          <w:rtl/>
        </w:rPr>
        <w:t>גביית</w:t>
      </w:r>
      <w:r w:rsidRPr="003730D8">
        <w:rPr>
          <w:rtl/>
        </w:rPr>
        <w:t xml:space="preserve"> </w:t>
      </w:r>
      <w:r w:rsidRPr="003730D8">
        <w:rPr>
          <w:rFonts w:hint="eastAsia"/>
          <w:rtl/>
        </w:rPr>
        <w:t>המיסים</w:t>
      </w:r>
      <w:r w:rsidRPr="003730D8">
        <w:rPr>
          <w:rtl/>
        </w:rPr>
        <w:t xml:space="preserve"> </w:t>
      </w:r>
      <w:r w:rsidRPr="003730D8">
        <w:rPr>
          <w:rFonts w:hint="eastAsia"/>
          <w:rtl/>
        </w:rPr>
        <w:t>בין</w:t>
      </w:r>
      <w:r w:rsidRPr="003730D8">
        <w:rPr>
          <w:rtl/>
        </w:rPr>
        <w:t xml:space="preserve"> </w:t>
      </w:r>
      <w:r w:rsidRPr="003730D8">
        <w:rPr>
          <w:rFonts w:hint="eastAsia"/>
          <w:rtl/>
        </w:rPr>
        <w:t>יחידות</w:t>
      </w:r>
      <w:r w:rsidRPr="003730D8">
        <w:rPr>
          <w:rtl/>
        </w:rPr>
        <w:t xml:space="preserve"> </w:t>
      </w:r>
      <w:r w:rsidRPr="003730D8">
        <w:rPr>
          <w:rFonts w:hint="eastAsia"/>
          <w:rtl/>
        </w:rPr>
        <w:t>ארגוניות</w:t>
      </w:r>
      <w:r w:rsidRPr="003730D8">
        <w:rPr>
          <w:rtl/>
        </w:rPr>
        <w:t xml:space="preserve"> </w:t>
      </w:r>
      <w:r w:rsidRPr="003730D8">
        <w:rPr>
          <w:rFonts w:hint="eastAsia"/>
          <w:rtl/>
        </w:rPr>
        <w:t>שונות</w:t>
      </w:r>
      <w:r w:rsidRPr="003730D8">
        <w:rPr>
          <w:rtl/>
        </w:rPr>
        <w:t xml:space="preserve"> </w:t>
      </w:r>
      <w:r w:rsidRPr="003730D8">
        <w:rPr>
          <w:rFonts w:hint="cs"/>
          <w:rtl/>
        </w:rPr>
        <w:t>מביא</w:t>
      </w:r>
      <w:r w:rsidRPr="003730D8">
        <w:rPr>
          <w:rtl/>
        </w:rPr>
        <w:t xml:space="preserve"> </w:t>
      </w:r>
      <w:r w:rsidRPr="003730D8">
        <w:rPr>
          <w:rFonts w:hint="cs"/>
          <w:rtl/>
        </w:rPr>
        <w:t>ל</w:t>
      </w:r>
      <w:r w:rsidRPr="003730D8">
        <w:rPr>
          <w:rtl/>
        </w:rPr>
        <w:t>הכ</w:t>
      </w:r>
      <w:r w:rsidRPr="003730D8">
        <w:rPr>
          <w:rFonts w:hint="eastAsia"/>
          <w:rtl/>
        </w:rPr>
        <w:t>בדה</w:t>
      </w:r>
      <w:r w:rsidRPr="003730D8">
        <w:rPr>
          <w:rtl/>
        </w:rPr>
        <w:t xml:space="preserve"> </w:t>
      </w:r>
      <w:r w:rsidRPr="003730D8">
        <w:rPr>
          <w:rFonts w:hint="eastAsia"/>
          <w:rtl/>
        </w:rPr>
        <w:t>בירוקרטית</w:t>
      </w:r>
      <w:r w:rsidRPr="003730D8">
        <w:rPr>
          <w:rtl/>
        </w:rPr>
        <w:t xml:space="preserve"> </w:t>
      </w:r>
      <w:r w:rsidRPr="003730D8">
        <w:rPr>
          <w:rFonts w:hint="cs"/>
          <w:rtl/>
        </w:rPr>
        <w:t xml:space="preserve">של ממש </w:t>
      </w:r>
      <w:r w:rsidRPr="003730D8">
        <w:rPr>
          <w:rFonts w:hint="eastAsia"/>
          <w:rtl/>
        </w:rPr>
        <w:t>כלפי</w:t>
      </w:r>
      <w:r w:rsidRPr="003730D8">
        <w:rPr>
          <w:rtl/>
        </w:rPr>
        <w:t xml:space="preserve"> </w:t>
      </w:r>
      <w:r w:rsidRPr="003730D8">
        <w:rPr>
          <w:rFonts w:hint="eastAsia"/>
          <w:rtl/>
        </w:rPr>
        <w:t>הנישום</w:t>
      </w:r>
      <w:r w:rsidRPr="003730D8">
        <w:rPr>
          <w:rtl/>
        </w:rPr>
        <w:t xml:space="preserve">, </w:t>
      </w:r>
      <w:r w:rsidRPr="003730D8">
        <w:rPr>
          <w:rFonts w:hint="cs"/>
          <w:rtl/>
        </w:rPr>
        <w:t xml:space="preserve">כיוון </w:t>
      </w:r>
      <w:r w:rsidRPr="003730D8">
        <w:rPr>
          <w:rFonts w:hint="eastAsia"/>
          <w:rtl/>
        </w:rPr>
        <w:t>ש</w:t>
      </w:r>
      <w:r w:rsidRPr="003730D8">
        <w:rPr>
          <w:rFonts w:hint="cs"/>
          <w:rtl/>
        </w:rPr>
        <w:t xml:space="preserve">הוא </w:t>
      </w:r>
      <w:r w:rsidRPr="003730D8">
        <w:rPr>
          <w:rFonts w:hint="eastAsia"/>
          <w:rtl/>
        </w:rPr>
        <w:t>נדרש</w:t>
      </w:r>
      <w:r w:rsidRPr="003730D8">
        <w:rPr>
          <w:rtl/>
        </w:rPr>
        <w:t xml:space="preserve"> </w:t>
      </w:r>
      <w:r w:rsidRPr="003730D8">
        <w:rPr>
          <w:rFonts w:hint="eastAsia"/>
          <w:rtl/>
        </w:rPr>
        <w:t>להתנהל</w:t>
      </w:r>
      <w:r w:rsidRPr="003730D8">
        <w:rPr>
          <w:rtl/>
        </w:rPr>
        <w:t xml:space="preserve"> </w:t>
      </w:r>
      <w:r w:rsidRPr="003730D8">
        <w:rPr>
          <w:rFonts w:hint="eastAsia"/>
          <w:rtl/>
        </w:rPr>
        <w:t>בנפרד</w:t>
      </w:r>
      <w:r w:rsidRPr="003730D8">
        <w:rPr>
          <w:rtl/>
        </w:rPr>
        <w:t xml:space="preserve"> </w:t>
      </w:r>
      <w:r w:rsidRPr="003730D8">
        <w:rPr>
          <w:rFonts w:hint="eastAsia"/>
          <w:rtl/>
        </w:rPr>
        <w:t>מול</w:t>
      </w:r>
      <w:r w:rsidRPr="003730D8">
        <w:rPr>
          <w:rtl/>
        </w:rPr>
        <w:t xml:space="preserve"> </w:t>
      </w:r>
      <w:r w:rsidRPr="003730D8">
        <w:rPr>
          <w:rFonts w:hint="eastAsia"/>
          <w:rtl/>
        </w:rPr>
        <w:t>מערכי</w:t>
      </w:r>
      <w:r w:rsidRPr="003730D8">
        <w:rPr>
          <w:rtl/>
        </w:rPr>
        <w:t xml:space="preserve"> </w:t>
      </w:r>
      <w:r w:rsidRPr="003730D8">
        <w:rPr>
          <w:rFonts w:hint="eastAsia"/>
          <w:rtl/>
        </w:rPr>
        <w:t>המס</w:t>
      </w:r>
      <w:r w:rsidRPr="003730D8">
        <w:rPr>
          <w:rtl/>
        </w:rPr>
        <w:t xml:space="preserve"> </w:t>
      </w:r>
      <w:r w:rsidRPr="003730D8">
        <w:rPr>
          <w:rFonts w:hint="cs"/>
          <w:rtl/>
        </w:rPr>
        <w:t xml:space="preserve">השונים. כמו </w:t>
      </w:r>
      <w:r w:rsidRPr="003730D8">
        <w:rPr>
          <w:rFonts w:hint="eastAsia"/>
          <w:rtl/>
        </w:rPr>
        <w:t>כן</w:t>
      </w:r>
      <w:r w:rsidRPr="003730D8">
        <w:rPr>
          <w:rFonts w:hint="cs"/>
          <w:rtl/>
        </w:rPr>
        <w:t>, הדבר</w:t>
      </w:r>
      <w:r w:rsidRPr="003730D8">
        <w:rPr>
          <w:rtl/>
        </w:rPr>
        <w:t xml:space="preserve"> יוצר תמריץ לכל יחידת מס להגיע עם הנישום להסכם שייטיב עמה</w:t>
      </w:r>
      <w:r w:rsidRPr="003730D8">
        <w:rPr>
          <w:rFonts w:hint="cs"/>
          <w:rtl/>
        </w:rPr>
        <w:t>,</w:t>
      </w:r>
      <w:r w:rsidRPr="003730D8">
        <w:rPr>
          <w:rtl/>
        </w:rPr>
        <w:t xml:space="preserve"> ולא בהכרח ימקסם את סכום המס הכולל מכלל האגפים. </w:t>
      </w:r>
    </w:p>
    <w:p w:rsidR="00C47681" w:rsidRPr="00055B10" w:rsidP="00055B10" w14:paraId="59A2505F" w14:textId="77777777">
      <w:pPr>
        <w:pStyle w:val="7318"/>
        <w:rPr>
          <w:rtl/>
        </w:rPr>
      </w:pPr>
      <w:r w:rsidRPr="00055B10">
        <w:rPr>
          <w:rFonts w:hint="eastAsia"/>
          <w:rtl/>
        </w:rPr>
        <w:t>הליכי</w:t>
      </w:r>
      <w:r w:rsidRPr="00055B10">
        <w:rPr>
          <w:rtl/>
        </w:rPr>
        <w:t xml:space="preserve"> גבייה נפרדים יוצרים לעיתים כפל מהלכי גבייה. כך</w:t>
      </w:r>
      <w:r w:rsidRPr="00055B10">
        <w:rPr>
          <w:rFonts w:hint="cs"/>
          <w:rtl/>
        </w:rPr>
        <w:t>,</w:t>
      </w:r>
      <w:r w:rsidRPr="00055B10">
        <w:rPr>
          <w:rtl/>
        </w:rPr>
        <w:t xml:space="preserve"> לדוגמה, עיקול המוטל על פי חוק </w:t>
      </w:r>
      <w:r w:rsidRPr="00055B10">
        <w:rPr>
          <w:rtl/>
        </w:rPr>
        <w:t>מע"ם</w:t>
      </w:r>
      <w:r w:rsidRPr="00055B10">
        <w:rPr>
          <w:rtl/>
        </w:rPr>
        <w:t xml:space="preserve"> </w:t>
      </w:r>
      <w:r w:rsidRPr="00055B10">
        <w:rPr>
          <w:rFonts w:hint="eastAsia"/>
          <w:rtl/>
        </w:rPr>
        <w:t>אינו</w:t>
      </w:r>
      <w:r w:rsidRPr="00055B10">
        <w:rPr>
          <w:rtl/>
        </w:rPr>
        <w:t xml:space="preserve"> חל על חובות למס הכנסה. כך מתחייבת עבודה כפולה של הרשות כדי להטיל עיקול נוסף גם במס הכנסה ולהפך. </w:t>
      </w:r>
      <w:r w:rsidRPr="00055B10">
        <w:rPr>
          <w:rFonts w:hint="eastAsia"/>
          <w:rtl/>
        </w:rPr>
        <w:t>כך</w:t>
      </w:r>
      <w:r w:rsidRPr="00055B10">
        <w:rPr>
          <w:rtl/>
        </w:rPr>
        <w:t xml:space="preserve"> גם מאמצי גבייה אחרים: כפילות בשיחות טלפון לחייבים, </w:t>
      </w:r>
      <w:r w:rsidRPr="00055B10">
        <w:rPr>
          <w:rFonts w:hint="cs"/>
          <w:rtl/>
        </w:rPr>
        <w:t xml:space="preserve">פעולות </w:t>
      </w:r>
      <w:r w:rsidRPr="00055B10">
        <w:rPr>
          <w:rFonts w:hint="eastAsia"/>
          <w:rtl/>
        </w:rPr>
        <w:t>הוצאה</w:t>
      </w:r>
      <w:r w:rsidRPr="00055B10">
        <w:rPr>
          <w:rtl/>
        </w:rPr>
        <w:t xml:space="preserve"> </w:t>
      </w:r>
      <w:r w:rsidRPr="00055B10">
        <w:rPr>
          <w:rFonts w:hint="eastAsia"/>
          <w:rtl/>
        </w:rPr>
        <w:t>לפועל</w:t>
      </w:r>
      <w:r w:rsidRPr="00055B10">
        <w:rPr>
          <w:rtl/>
        </w:rPr>
        <w:t xml:space="preserve">, </w:t>
      </w:r>
      <w:r w:rsidRPr="00055B10">
        <w:rPr>
          <w:rFonts w:hint="eastAsia"/>
          <w:rtl/>
        </w:rPr>
        <w:t>טיפול</w:t>
      </w:r>
      <w:r w:rsidRPr="00055B10">
        <w:rPr>
          <w:rtl/>
        </w:rPr>
        <w:t xml:space="preserve"> </w:t>
      </w:r>
      <w:r w:rsidRPr="00055B10">
        <w:rPr>
          <w:rFonts w:hint="eastAsia"/>
          <w:rtl/>
        </w:rPr>
        <w:t>פרונטלי</w:t>
      </w:r>
      <w:r w:rsidRPr="00055B10">
        <w:rPr>
          <w:rtl/>
        </w:rPr>
        <w:t xml:space="preserve"> </w:t>
      </w:r>
      <w:r w:rsidRPr="00055B10">
        <w:rPr>
          <w:rFonts w:hint="eastAsia"/>
          <w:rtl/>
        </w:rPr>
        <w:t>מול</w:t>
      </w:r>
      <w:r w:rsidRPr="00055B10">
        <w:rPr>
          <w:rtl/>
        </w:rPr>
        <w:t xml:space="preserve"> </w:t>
      </w:r>
      <w:r w:rsidRPr="00055B10">
        <w:rPr>
          <w:rFonts w:hint="eastAsia"/>
          <w:rtl/>
        </w:rPr>
        <w:t>החייב</w:t>
      </w:r>
      <w:r w:rsidRPr="00055B10">
        <w:rPr>
          <w:rtl/>
        </w:rPr>
        <w:t xml:space="preserve">, </w:t>
      </w:r>
      <w:r w:rsidRPr="00055B10">
        <w:rPr>
          <w:rFonts w:hint="eastAsia"/>
          <w:rtl/>
        </w:rPr>
        <w:t>פריסת</w:t>
      </w:r>
      <w:r w:rsidRPr="00055B10">
        <w:rPr>
          <w:rtl/>
        </w:rPr>
        <w:t xml:space="preserve"> </w:t>
      </w:r>
      <w:r w:rsidRPr="00055B10">
        <w:rPr>
          <w:rFonts w:hint="eastAsia"/>
          <w:rtl/>
        </w:rPr>
        <w:t>תשלומי</w:t>
      </w:r>
      <w:r w:rsidRPr="00055B10">
        <w:rPr>
          <w:rtl/>
        </w:rPr>
        <w:t xml:space="preserve"> </w:t>
      </w:r>
      <w:r w:rsidRPr="00055B10">
        <w:rPr>
          <w:rFonts w:hint="eastAsia"/>
          <w:rtl/>
        </w:rPr>
        <w:t>החוב</w:t>
      </w:r>
      <w:r w:rsidRPr="00055B10">
        <w:rPr>
          <w:rtl/>
        </w:rPr>
        <w:t xml:space="preserve"> </w:t>
      </w:r>
      <w:r w:rsidRPr="00055B10">
        <w:rPr>
          <w:rFonts w:hint="eastAsia"/>
          <w:rtl/>
        </w:rPr>
        <w:t>וכיו</w:t>
      </w:r>
      <w:r w:rsidRPr="00055B10">
        <w:rPr>
          <w:rtl/>
        </w:rPr>
        <w:t>"ב.</w:t>
      </w:r>
    </w:p>
    <w:p w:rsidR="00C47681" w:rsidRPr="000E1DA3" w:rsidP="009D44E6" w14:paraId="42F23A95" w14:textId="77777777">
      <w:pPr>
        <w:pStyle w:val="7392"/>
        <w:rPr>
          <w:rtl/>
        </w:rPr>
      </w:pPr>
      <w:r w:rsidRPr="000E1DA3">
        <w:rPr>
          <w:rFonts w:hint="cs"/>
          <w:rtl/>
        </w:rPr>
        <w:t>רשות המיסים מסרה בתשובתה כי "</w:t>
      </w:r>
      <w:r w:rsidRPr="000E1DA3">
        <w:rPr>
          <w:rtl/>
        </w:rPr>
        <w:t>לכל מערך מס, קיים חוק ו/או פקודה ספציפיים שבו נקבעים מקור ההכנסה ו/או החיוב ובהתאמה נקבעו מועדי החיוב, הדיווח והתשלום ומאידך הליכי גבי</w:t>
      </w:r>
      <w:r w:rsidRPr="000E1DA3">
        <w:rPr>
          <w:rFonts w:hint="cs"/>
          <w:rtl/>
        </w:rPr>
        <w:t>י</w:t>
      </w:r>
      <w:r w:rsidRPr="000E1DA3">
        <w:rPr>
          <w:rtl/>
        </w:rPr>
        <w:t>ה בהתאם. לכן נדרש להנפיק, לכל מערך מס, פנקס ייעודי לדיווח ותשלום בהתאם למהות הדיווח ולקבוע בחוק</w:t>
      </w:r>
      <w:r w:rsidRPr="000E1DA3">
        <w:rPr>
          <w:rFonts w:hint="cs"/>
          <w:rtl/>
        </w:rPr>
        <w:t>".</w:t>
      </w:r>
    </w:p>
    <w:p w:rsidR="00C47681" w:rsidRPr="000E1DA3" w:rsidP="009D44E6" w14:paraId="61BE3973" w14:textId="3BFDAFB9">
      <w:pPr>
        <w:pStyle w:val="7392"/>
        <w:rPr>
          <w:rtl/>
        </w:rPr>
      </w:pPr>
      <w:r w:rsidRPr="000E1DA3">
        <w:rPr>
          <w:rFonts w:hint="cs"/>
          <w:rtl/>
        </w:rPr>
        <w:t xml:space="preserve">עוד מסרה רשות המיסים בתשובתה כי </w:t>
      </w:r>
      <w:r w:rsidRPr="000E1DA3">
        <w:rPr>
          <w:rtl/>
        </w:rPr>
        <w:t>באופן בו פועלות מערכות המחשוב נכון להיום, לא ניתן להימנע מפעילות כפולה מהסיבות המנויות להלן:</w:t>
      </w:r>
      <w:r w:rsidRPr="000E1DA3">
        <w:rPr>
          <w:rFonts w:hint="cs"/>
          <w:rtl/>
        </w:rPr>
        <w:t xml:space="preserve"> (א) </w:t>
      </w:r>
      <w:r w:rsidRPr="000E1DA3">
        <w:rPr>
          <w:rtl/>
        </w:rPr>
        <w:t>מערכות מחשוב נפרדות בכל התחומים</w:t>
      </w:r>
      <w:r w:rsidRPr="000E1DA3">
        <w:rPr>
          <w:rFonts w:hint="cs"/>
          <w:rtl/>
        </w:rPr>
        <w:t xml:space="preserve">. (ב) </w:t>
      </w:r>
      <w:r w:rsidRPr="000E1DA3">
        <w:rPr>
          <w:rtl/>
        </w:rPr>
        <w:t>תיק נישום נפרד לכל מערך מס</w:t>
      </w:r>
      <w:r w:rsidRPr="000E1DA3">
        <w:rPr>
          <w:rFonts w:hint="cs"/>
          <w:rtl/>
        </w:rPr>
        <w:t xml:space="preserve">. (ג) </w:t>
      </w:r>
      <w:r w:rsidRPr="000E1DA3">
        <w:rPr>
          <w:rtl/>
        </w:rPr>
        <w:t>בכל מערך מס, יש התנהלות שונה מול האזרח בהתאם לקבוע בחוקי המס הספציפיים של אותו מערך מס</w:t>
      </w:r>
      <w:r w:rsidRPr="000E1DA3">
        <w:rPr>
          <w:rFonts w:hint="cs"/>
          <w:rtl/>
        </w:rPr>
        <w:t xml:space="preserve">. (ד) </w:t>
      </w:r>
      <w:r w:rsidRPr="000E1DA3">
        <w:rPr>
          <w:rtl/>
        </w:rPr>
        <w:t>האכיפה מבוצעת בגין כל חוב של כל מערך מס בנפרד, בתנאי שהחוב עומד במועדים הקבועים בחוק הספציפי</w:t>
      </w:r>
      <w:r w:rsidRPr="000E1DA3">
        <w:rPr>
          <w:rFonts w:hint="cs"/>
          <w:rtl/>
        </w:rPr>
        <w:t xml:space="preserve"> ועוד. בנוסף מסרה הרשות כי </w:t>
      </w:r>
      <w:r w:rsidRPr="000E1DA3">
        <w:rPr>
          <w:rtl/>
        </w:rPr>
        <w:t xml:space="preserve">אין מקום לאיחוד מערך האכיפה וביצוע האכיפה לכל החובות במערכי המס, שכן התועלת נמוכה מאוד, לעומת הנזק שיגרם הן לרשות </w:t>
      </w:r>
      <w:r w:rsidRPr="000E1DA3">
        <w:rPr>
          <w:rtl/>
        </w:rPr>
        <w:t>המסים</w:t>
      </w:r>
      <w:r w:rsidRPr="000E1DA3">
        <w:rPr>
          <w:rtl/>
        </w:rPr>
        <w:t xml:space="preserve"> והן לכלל הציבור</w:t>
      </w:r>
      <w:r w:rsidRPr="000E1DA3">
        <w:rPr>
          <w:rFonts w:hint="cs"/>
          <w:rtl/>
        </w:rPr>
        <w:t>.</w:t>
      </w:r>
    </w:p>
    <w:p w:rsidR="00C47681" w:rsidRPr="00055B10" w:rsidP="00055B10" w14:paraId="59AECA04" w14:textId="77777777">
      <w:pPr>
        <w:pStyle w:val="7318"/>
        <w:rPr>
          <w:rtl/>
        </w:rPr>
      </w:pPr>
      <w:r w:rsidRPr="00055B10">
        <w:rPr>
          <w:rFonts w:hint="eastAsia"/>
          <w:rtl/>
        </w:rPr>
        <w:t>איחוד</w:t>
      </w:r>
      <w:r w:rsidRPr="00055B10">
        <w:rPr>
          <w:rtl/>
        </w:rPr>
        <w:t xml:space="preserve"> אגפי המס יאפשר לרשות המיסים לייעל את עבודתה, </w:t>
      </w:r>
      <w:r w:rsidRPr="00055B10">
        <w:rPr>
          <w:rFonts w:hint="eastAsia"/>
          <w:rtl/>
        </w:rPr>
        <w:t>לחסוך</w:t>
      </w:r>
      <w:r w:rsidRPr="00055B10">
        <w:rPr>
          <w:rtl/>
        </w:rPr>
        <w:t xml:space="preserve"> משאבים, </w:t>
      </w:r>
      <w:r w:rsidRPr="00055B10">
        <w:rPr>
          <w:rFonts w:hint="eastAsia"/>
          <w:rtl/>
        </w:rPr>
        <w:t>לצמצם</w:t>
      </w:r>
      <w:r w:rsidRPr="00055B10">
        <w:rPr>
          <w:rtl/>
        </w:rPr>
        <w:t xml:space="preserve"> </w:t>
      </w:r>
      <w:r w:rsidRPr="00055B10">
        <w:rPr>
          <w:rFonts w:hint="eastAsia"/>
          <w:rtl/>
        </w:rPr>
        <w:t>הליכים</w:t>
      </w:r>
      <w:r w:rsidRPr="00055B10">
        <w:rPr>
          <w:rtl/>
        </w:rPr>
        <w:t xml:space="preserve"> </w:t>
      </w:r>
      <w:r w:rsidRPr="00055B10">
        <w:rPr>
          <w:rFonts w:hint="eastAsia"/>
          <w:rtl/>
        </w:rPr>
        <w:t>כפולים</w:t>
      </w:r>
      <w:r w:rsidRPr="00055B10">
        <w:rPr>
          <w:rtl/>
        </w:rPr>
        <w:t xml:space="preserve"> בפני</w:t>
      </w:r>
      <w:r w:rsidRPr="00055B10">
        <w:rPr>
          <w:rFonts w:hint="eastAsia"/>
          <w:rtl/>
        </w:rPr>
        <w:t>יה</w:t>
      </w:r>
      <w:r w:rsidRPr="00055B10">
        <w:rPr>
          <w:rtl/>
        </w:rPr>
        <w:t xml:space="preserve"> אל נישומים ומייצגים, לבסס את השומה על מידע </w:t>
      </w:r>
      <w:r w:rsidRPr="00055B10">
        <w:rPr>
          <w:rFonts w:hint="eastAsia"/>
          <w:rtl/>
        </w:rPr>
        <w:t>הנמצא</w:t>
      </w:r>
      <w:r w:rsidRPr="00055B10">
        <w:rPr>
          <w:rtl/>
        </w:rPr>
        <w:t xml:space="preserve"> בשני מערכי המס. </w:t>
      </w:r>
      <w:r w:rsidRPr="00055B10">
        <w:rPr>
          <w:rFonts w:hint="eastAsia"/>
          <w:rtl/>
        </w:rPr>
        <w:t>כמו</w:t>
      </w:r>
      <w:r w:rsidRPr="00055B10">
        <w:rPr>
          <w:rtl/>
        </w:rPr>
        <w:t xml:space="preserve"> </w:t>
      </w:r>
      <w:r w:rsidRPr="00055B10">
        <w:rPr>
          <w:rFonts w:hint="eastAsia"/>
          <w:rtl/>
        </w:rPr>
        <w:t>כן</w:t>
      </w:r>
      <w:r w:rsidRPr="00055B10">
        <w:rPr>
          <w:rtl/>
        </w:rPr>
        <w:t xml:space="preserve">, מבחינת האזרחים, </w:t>
      </w:r>
      <w:r w:rsidRPr="00055B10">
        <w:rPr>
          <w:rFonts w:hint="eastAsia"/>
          <w:rtl/>
        </w:rPr>
        <w:t>ראוי</w:t>
      </w:r>
      <w:r w:rsidRPr="00055B10">
        <w:rPr>
          <w:rtl/>
        </w:rPr>
        <w:t xml:space="preserve"> </w:t>
      </w:r>
      <w:r w:rsidRPr="00055B10">
        <w:rPr>
          <w:rFonts w:hint="eastAsia"/>
          <w:rtl/>
        </w:rPr>
        <w:t>כי</w:t>
      </w:r>
      <w:r w:rsidRPr="00055B10">
        <w:rPr>
          <w:rtl/>
        </w:rPr>
        <w:t xml:space="preserve"> </w:t>
      </w:r>
      <w:r w:rsidRPr="00055B10">
        <w:rPr>
          <w:rFonts w:hint="eastAsia"/>
          <w:rtl/>
        </w:rPr>
        <w:t>הטיפול</w:t>
      </w:r>
      <w:r w:rsidRPr="00055B10">
        <w:rPr>
          <w:rtl/>
        </w:rPr>
        <w:t xml:space="preserve"> </w:t>
      </w:r>
      <w:r w:rsidRPr="00055B10">
        <w:rPr>
          <w:rFonts w:hint="eastAsia"/>
          <w:rtl/>
        </w:rPr>
        <w:t>בעניינם</w:t>
      </w:r>
      <w:r w:rsidRPr="00055B10">
        <w:rPr>
          <w:rtl/>
        </w:rPr>
        <w:t xml:space="preserve"> מול אגפי הרשות </w:t>
      </w:r>
      <w:r w:rsidRPr="00055B10">
        <w:rPr>
          <w:rFonts w:hint="eastAsia"/>
          <w:rtl/>
        </w:rPr>
        <w:t>ייעשה</w:t>
      </w:r>
      <w:r w:rsidRPr="00055B10">
        <w:rPr>
          <w:rtl/>
        </w:rPr>
        <w:t xml:space="preserve"> </w:t>
      </w:r>
      <w:r w:rsidRPr="00055B10">
        <w:rPr>
          <w:rFonts w:hint="eastAsia"/>
          <w:rtl/>
        </w:rPr>
        <w:t>בנקודת</w:t>
      </w:r>
      <w:r w:rsidRPr="00055B10">
        <w:rPr>
          <w:rtl/>
        </w:rPr>
        <w:t xml:space="preserve"> שירות אחת, יצמצם עבורם את הנטל הבירוקרטי בניהול הליכי שומה מקבילים, יחסוך זמן ומשאבים ויצמצם </w:t>
      </w:r>
      <w:r w:rsidRPr="00055B10">
        <w:rPr>
          <w:rFonts w:hint="eastAsia"/>
          <w:rtl/>
        </w:rPr>
        <w:t>את</w:t>
      </w:r>
      <w:r w:rsidRPr="00055B10">
        <w:rPr>
          <w:rtl/>
        </w:rPr>
        <w:t xml:space="preserve"> אי-הוודאות </w:t>
      </w:r>
      <w:r w:rsidRPr="00055B10">
        <w:rPr>
          <w:rFonts w:hint="eastAsia"/>
          <w:rtl/>
        </w:rPr>
        <w:t>שלהם</w:t>
      </w:r>
      <w:r w:rsidRPr="00055B10">
        <w:rPr>
          <w:rtl/>
        </w:rPr>
        <w:t xml:space="preserve"> </w:t>
      </w:r>
      <w:r w:rsidRPr="00055B10">
        <w:rPr>
          <w:rFonts w:hint="eastAsia"/>
          <w:rtl/>
        </w:rPr>
        <w:t>מבחינת</w:t>
      </w:r>
      <w:r w:rsidRPr="00055B10">
        <w:rPr>
          <w:rtl/>
        </w:rPr>
        <w:t xml:space="preserve"> </w:t>
      </w:r>
      <w:r w:rsidRPr="00055B10">
        <w:rPr>
          <w:rFonts w:hint="eastAsia"/>
          <w:rtl/>
        </w:rPr>
        <w:t>סופיות</w:t>
      </w:r>
      <w:r w:rsidRPr="00055B10">
        <w:rPr>
          <w:rtl/>
        </w:rPr>
        <w:t xml:space="preserve"> </w:t>
      </w:r>
      <w:r w:rsidRPr="00055B10">
        <w:rPr>
          <w:rFonts w:hint="eastAsia"/>
          <w:rtl/>
        </w:rPr>
        <w:t>הליכי</w:t>
      </w:r>
      <w:r w:rsidRPr="00055B10">
        <w:rPr>
          <w:rtl/>
        </w:rPr>
        <w:t xml:space="preserve"> </w:t>
      </w:r>
      <w:r w:rsidRPr="00055B10">
        <w:rPr>
          <w:rFonts w:hint="eastAsia"/>
          <w:rtl/>
        </w:rPr>
        <w:t>השומה</w:t>
      </w:r>
      <w:r w:rsidRPr="00055B10">
        <w:rPr>
          <w:rtl/>
        </w:rPr>
        <w:t>.</w:t>
      </w:r>
    </w:p>
    <w:p w:rsidR="00C47681" w:rsidRPr="00055B10" w:rsidP="00055B10" w14:paraId="2188E21B" w14:textId="77777777">
      <w:pPr>
        <w:pStyle w:val="7318"/>
        <w:rPr>
          <w:rtl/>
        </w:rPr>
      </w:pPr>
      <w:r w:rsidRPr="00055B10">
        <w:rPr>
          <w:rFonts w:hint="cs"/>
          <w:rtl/>
        </w:rPr>
        <w:t>מומלץ</w:t>
      </w:r>
      <w:r w:rsidRPr="00055B10">
        <w:rPr>
          <w:rtl/>
        </w:rPr>
        <w:t xml:space="preserve"> כי הרשות תיזום עבודת מטה לבחינת התועלות הגלומות במיזוג פעילות הגבייה: </w:t>
      </w:r>
      <w:r w:rsidRPr="00055B10">
        <w:rPr>
          <w:rFonts w:hint="cs"/>
          <w:rtl/>
        </w:rPr>
        <w:t>ייעול</w:t>
      </w:r>
      <w:r w:rsidRPr="00055B10">
        <w:rPr>
          <w:rtl/>
        </w:rPr>
        <w:t xml:space="preserve"> </w:t>
      </w:r>
      <w:r w:rsidRPr="00055B10">
        <w:rPr>
          <w:rFonts w:hint="cs"/>
          <w:rtl/>
        </w:rPr>
        <w:t>ה</w:t>
      </w:r>
      <w:r w:rsidRPr="00055B10">
        <w:rPr>
          <w:rtl/>
        </w:rPr>
        <w:t xml:space="preserve">מערכת </w:t>
      </w:r>
      <w:r w:rsidRPr="00055B10">
        <w:rPr>
          <w:rFonts w:hint="cs"/>
          <w:rtl/>
        </w:rPr>
        <w:t>ו</w:t>
      </w:r>
      <w:r w:rsidRPr="00055B10">
        <w:rPr>
          <w:rtl/>
        </w:rPr>
        <w:t>האחדת הטיפול וגם ח</w:t>
      </w:r>
      <w:r w:rsidRPr="00055B10">
        <w:rPr>
          <w:rFonts w:hint="cs"/>
          <w:rtl/>
        </w:rPr>
        <w:t>י</w:t>
      </w:r>
      <w:r w:rsidRPr="00055B10">
        <w:rPr>
          <w:rtl/>
        </w:rPr>
        <w:t>ס</w:t>
      </w:r>
      <w:r w:rsidRPr="00055B10">
        <w:rPr>
          <w:rFonts w:hint="cs"/>
          <w:rtl/>
        </w:rPr>
        <w:t>כון</w:t>
      </w:r>
      <w:r w:rsidRPr="00055B10">
        <w:rPr>
          <w:rtl/>
        </w:rPr>
        <w:t xml:space="preserve"> בבירוקרטיה ובנטל </w:t>
      </w:r>
      <w:r w:rsidRPr="00055B10">
        <w:rPr>
          <w:rFonts w:hint="cs"/>
          <w:rtl/>
        </w:rPr>
        <w:t>ה</w:t>
      </w:r>
      <w:r w:rsidRPr="00055B10">
        <w:rPr>
          <w:rtl/>
        </w:rPr>
        <w:t>מינהלי</w:t>
      </w:r>
      <w:r w:rsidRPr="00055B10">
        <w:rPr>
          <w:rtl/>
        </w:rPr>
        <w:t xml:space="preserve"> </w:t>
      </w:r>
      <w:r w:rsidRPr="00055B10">
        <w:rPr>
          <w:rFonts w:hint="cs"/>
          <w:rtl/>
        </w:rPr>
        <w:t xml:space="preserve">המוטל על </w:t>
      </w:r>
      <w:r w:rsidRPr="00055B10">
        <w:rPr>
          <w:rtl/>
        </w:rPr>
        <w:t>משלמי המיסים. מהלך מעין זה יאפשר גם להקצות חלק מעובדי הגבייה לטיפול ביעדים אחרים שנקבעו לרשות, ובכללם אכיפת החוק על איסור השימוש במזומן, תגבור מערכי בקרת ניהול ספרים, תגבור כוח העזר ליחידת שומה בהתכתבות, תגבור מערכי השירות וכיו"ב.</w:t>
      </w:r>
    </w:p>
    <w:p w:rsidR="00C47681" w:rsidRPr="003730D8" w:rsidP="00055B10" w14:paraId="72BA1F10" w14:textId="77777777">
      <w:pPr>
        <w:pStyle w:val="73512"/>
        <w:rPr>
          <w:rtl/>
        </w:rPr>
      </w:pPr>
      <w:r w:rsidRPr="003730D8">
        <w:rPr>
          <w:rtl/>
        </w:rPr>
        <w:t>היבטים תפעוליים:</w:t>
      </w:r>
      <w:r w:rsidRPr="003730D8">
        <w:rPr>
          <w:rFonts w:hint="cs"/>
          <w:rtl/>
        </w:rPr>
        <w:t xml:space="preserve"> </w:t>
      </w:r>
      <w:r w:rsidRPr="003730D8">
        <w:rPr>
          <w:rtl/>
        </w:rPr>
        <w:t>פעילות נציגי רשות המיסים בחוץ-לארץ</w:t>
      </w:r>
    </w:p>
    <w:p w:rsidR="00C47681" w:rsidRPr="003730D8" w:rsidP="009D44E6" w14:paraId="694690BC" w14:textId="77777777">
      <w:pPr>
        <w:pStyle w:val="7392"/>
        <w:rPr>
          <w:rtl/>
        </w:rPr>
      </w:pPr>
      <w:r w:rsidRPr="003730D8">
        <w:rPr>
          <w:rFonts w:hint="cs"/>
          <w:rtl/>
        </w:rPr>
        <w:t>ככלל, מטרת</w:t>
      </w:r>
      <w:r w:rsidRPr="003730D8">
        <w:rPr>
          <w:rtl/>
        </w:rPr>
        <w:t xml:space="preserve"> </w:t>
      </w:r>
      <w:r w:rsidRPr="003730D8">
        <w:rPr>
          <w:rFonts w:hint="cs"/>
          <w:rtl/>
        </w:rPr>
        <w:t>עבודת</w:t>
      </w:r>
      <w:r w:rsidRPr="003730D8">
        <w:rPr>
          <w:rtl/>
        </w:rPr>
        <w:t xml:space="preserve"> </w:t>
      </w:r>
      <w:r w:rsidRPr="003730D8">
        <w:rPr>
          <w:rFonts w:hint="cs"/>
          <w:rtl/>
        </w:rPr>
        <w:t>המודיעין</w:t>
      </w:r>
      <w:r w:rsidRPr="003730D8">
        <w:rPr>
          <w:rtl/>
        </w:rPr>
        <w:t xml:space="preserve"> </w:t>
      </w:r>
      <w:r w:rsidRPr="003730D8">
        <w:rPr>
          <w:rFonts w:hint="cs"/>
          <w:rtl/>
        </w:rPr>
        <w:t>ברשות</w:t>
      </w:r>
      <w:r w:rsidRPr="003730D8">
        <w:rPr>
          <w:rtl/>
        </w:rPr>
        <w:t xml:space="preserve"> </w:t>
      </w:r>
      <w:r w:rsidRPr="003730D8">
        <w:rPr>
          <w:rFonts w:hint="cs"/>
          <w:rtl/>
        </w:rPr>
        <w:t>המיסים</w:t>
      </w:r>
      <w:r w:rsidRPr="003730D8">
        <w:rPr>
          <w:rtl/>
        </w:rPr>
        <w:t xml:space="preserve"> </w:t>
      </w:r>
      <w:r w:rsidRPr="003730D8">
        <w:rPr>
          <w:rFonts w:hint="cs"/>
          <w:rtl/>
        </w:rPr>
        <w:t>היא</w:t>
      </w:r>
      <w:r w:rsidRPr="003730D8">
        <w:rPr>
          <w:rtl/>
        </w:rPr>
        <w:t xml:space="preserve"> </w:t>
      </w:r>
      <w:r w:rsidRPr="003730D8">
        <w:rPr>
          <w:rFonts w:hint="cs"/>
          <w:rtl/>
        </w:rPr>
        <w:t>לאסוף</w:t>
      </w:r>
      <w:r w:rsidRPr="003730D8">
        <w:rPr>
          <w:rtl/>
        </w:rPr>
        <w:t xml:space="preserve"> </w:t>
      </w:r>
      <w:r w:rsidRPr="003730D8">
        <w:rPr>
          <w:rFonts w:hint="cs"/>
          <w:rtl/>
        </w:rPr>
        <w:t>מידע</w:t>
      </w:r>
      <w:r w:rsidRPr="003730D8">
        <w:rPr>
          <w:rtl/>
        </w:rPr>
        <w:t xml:space="preserve"> </w:t>
      </w:r>
      <w:r w:rsidRPr="003730D8">
        <w:rPr>
          <w:rFonts w:hint="cs"/>
          <w:rtl/>
        </w:rPr>
        <w:t>כדי</w:t>
      </w:r>
      <w:r w:rsidRPr="003730D8">
        <w:rPr>
          <w:rtl/>
        </w:rPr>
        <w:t xml:space="preserve"> </w:t>
      </w:r>
      <w:r w:rsidRPr="003730D8">
        <w:rPr>
          <w:rFonts w:hint="cs"/>
          <w:rtl/>
        </w:rPr>
        <w:t>לגלות</w:t>
      </w:r>
      <w:r w:rsidRPr="003730D8">
        <w:rPr>
          <w:rtl/>
        </w:rPr>
        <w:t xml:space="preserve">, </w:t>
      </w:r>
      <w:r w:rsidRPr="003730D8">
        <w:rPr>
          <w:rFonts w:hint="cs"/>
          <w:rtl/>
        </w:rPr>
        <w:t>בין</w:t>
      </w:r>
      <w:r w:rsidRPr="003730D8">
        <w:rPr>
          <w:rtl/>
        </w:rPr>
        <w:t xml:space="preserve"> </w:t>
      </w:r>
      <w:r w:rsidRPr="003730D8">
        <w:rPr>
          <w:rFonts w:hint="cs"/>
          <w:rtl/>
        </w:rPr>
        <w:t>היתר</w:t>
      </w:r>
      <w:r w:rsidRPr="003730D8">
        <w:rPr>
          <w:rtl/>
        </w:rPr>
        <w:t xml:space="preserve">, </w:t>
      </w:r>
      <w:r w:rsidRPr="003730D8">
        <w:rPr>
          <w:rFonts w:hint="cs"/>
          <w:rtl/>
        </w:rPr>
        <w:t>תופעות</w:t>
      </w:r>
      <w:r w:rsidRPr="003730D8">
        <w:rPr>
          <w:rtl/>
        </w:rPr>
        <w:t xml:space="preserve"> </w:t>
      </w:r>
      <w:r w:rsidRPr="003730D8">
        <w:rPr>
          <w:rFonts w:hint="cs"/>
          <w:rtl/>
        </w:rPr>
        <w:t>וממצאים</w:t>
      </w:r>
      <w:r w:rsidRPr="003730D8">
        <w:rPr>
          <w:rtl/>
        </w:rPr>
        <w:t xml:space="preserve"> </w:t>
      </w:r>
      <w:r w:rsidRPr="003730D8">
        <w:rPr>
          <w:rFonts w:hint="cs"/>
          <w:rtl/>
        </w:rPr>
        <w:t>על נישומים</w:t>
      </w:r>
      <w:r w:rsidRPr="003730D8">
        <w:rPr>
          <w:rtl/>
        </w:rPr>
        <w:t xml:space="preserve"> </w:t>
      </w:r>
      <w:r w:rsidRPr="003730D8">
        <w:rPr>
          <w:rFonts w:hint="cs"/>
          <w:rtl/>
        </w:rPr>
        <w:t>העוסקים</w:t>
      </w:r>
      <w:r w:rsidRPr="003730D8">
        <w:rPr>
          <w:rtl/>
        </w:rPr>
        <w:t xml:space="preserve"> </w:t>
      </w:r>
      <w:r w:rsidRPr="003730D8">
        <w:rPr>
          <w:rFonts w:hint="cs"/>
          <w:rtl/>
        </w:rPr>
        <w:t>בפעילות</w:t>
      </w:r>
      <w:r w:rsidRPr="003730D8">
        <w:rPr>
          <w:rtl/>
        </w:rPr>
        <w:t xml:space="preserve"> </w:t>
      </w:r>
      <w:r w:rsidRPr="003730D8">
        <w:rPr>
          <w:rFonts w:hint="cs"/>
          <w:rtl/>
        </w:rPr>
        <w:t>כלכלית</w:t>
      </w:r>
      <w:r w:rsidRPr="003730D8">
        <w:rPr>
          <w:rtl/>
        </w:rPr>
        <w:t xml:space="preserve"> </w:t>
      </w:r>
      <w:r w:rsidRPr="003730D8">
        <w:rPr>
          <w:rFonts w:hint="cs"/>
          <w:rtl/>
        </w:rPr>
        <w:t>ואינם מדווחים עליה</w:t>
      </w:r>
      <w:r w:rsidRPr="003730D8">
        <w:rPr>
          <w:rtl/>
        </w:rPr>
        <w:t>.</w:t>
      </w:r>
      <w:r w:rsidRPr="003730D8">
        <w:rPr>
          <w:rFonts w:hint="cs"/>
          <w:b/>
          <w:bCs/>
          <w:rtl/>
        </w:rPr>
        <w:t xml:space="preserve"> </w:t>
      </w:r>
      <w:r w:rsidRPr="003730D8">
        <w:rPr>
          <w:rFonts w:hint="cs"/>
          <w:rtl/>
        </w:rPr>
        <w:t xml:space="preserve">פעילות נציגויות הרשות בחו"ל עשויה לתרום לקבלת מידע על פעילות </w:t>
      </w:r>
      <w:r>
        <w:rPr>
          <w:rFonts w:hint="cs"/>
          <w:rtl/>
        </w:rPr>
        <w:t>'</w:t>
      </w:r>
      <w:r w:rsidRPr="003730D8">
        <w:rPr>
          <w:rFonts w:hint="cs"/>
          <w:rtl/>
        </w:rPr>
        <w:t>תושבי ישראל</w:t>
      </w:r>
      <w:r>
        <w:rPr>
          <w:rFonts w:hint="cs"/>
          <w:rtl/>
        </w:rPr>
        <w:t>'</w:t>
      </w:r>
      <w:r w:rsidRPr="003730D8">
        <w:rPr>
          <w:rFonts w:hint="cs"/>
          <w:rtl/>
        </w:rPr>
        <w:t xml:space="preserve"> בחוץ-לארץ, זאת בפרט לאור המגמה השוררת בעולם היום - הגברת שיתופי הפעולה וחילופי המידע בין המדינות בתחום המס. </w:t>
      </w:r>
    </w:p>
    <w:p w:rsidR="00C47681" w:rsidRPr="003730D8" w:rsidP="009D44E6" w14:paraId="532B7A1A" w14:textId="753E7DAC">
      <w:pPr>
        <w:pStyle w:val="7392"/>
        <w:rPr>
          <w:rtl/>
        </w:rPr>
      </w:pPr>
      <w:r w:rsidRPr="003730D8">
        <w:rPr>
          <w:rtl/>
        </w:rPr>
        <w:t>לרשות המ</w:t>
      </w:r>
      <w:r w:rsidRPr="003730D8">
        <w:rPr>
          <w:rFonts w:hint="cs"/>
          <w:rtl/>
        </w:rPr>
        <w:t>י</w:t>
      </w:r>
      <w:r w:rsidRPr="003730D8">
        <w:rPr>
          <w:rtl/>
        </w:rPr>
        <w:t>סים שלושה נציגים בחו"ל</w:t>
      </w:r>
      <w:r w:rsidRPr="003730D8">
        <w:rPr>
          <w:rFonts w:hint="cs"/>
          <w:rtl/>
        </w:rPr>
        <w:t xml:space="preserve"> -</w:t>
      </w:r>
      <w:r w:rsidRPr="003730D8">
        <w:rPr>
          <w:rtl/>
        </w:rPr>
        <w:t xml:space="preserve"> ב</w:t>
      </w:r>
      <w:r w:rsidRPr="003730D8">
        <w:rPr>
          <w:rFonts w:hint="cs"/>
          <w:rtl/>
        </w:rPr>
        <w:t>בלגיה (ב</w:t>
      </w:r>
      <w:r w:rsidRPr="003730D8">
        <w:rPr>
          <w:rtl/>
        </w:rPr>
        <w:t>בריסל</w:t>
      </w:r>
      <w:r w:rsidRPr="003730D8">
        <w:rPr>
          <w:rFonts w:hint="cs"/>
          <w:rtl/>
        </w:rPr>
        <w:t>)</w:t>
      </w:r>
      <w:r w:rsidRPr="003730D8">
        <w:rPr>
          <w:rtl/>
        </w:rPr>
        <w:t xml:space="preserve">, </w:t>
      </w:r>
      <w:r w:rsidRPr="003730D8">
        <w:rPr>
          <w:rFonts w:hint="cs"/>
          <w:rtl/>
        </w:rPr>
        <w:t>בארצות הברית (ב</w:t>
      </w:r>
      <w:r w:rsidRPr="003730D8">
        <w:rPr>
          <w:rtl/>
        </w:rPr>
        <w:t>ניו</w:t>
      </w:r>
      <w:r w:rsidRPr="003730D8">
        <w:rPr>
          <w:rFonts w:hint="cs"/>
          <w:rtl/>
        </w:rPr>
        <w:t xml:space="preserve"> </w:t>
      </w:r>
      <w:r w:rsidRPr="003730D8">
        <w:rPr>
          <w:rtl/>
        </w:rPr>
        <w:t>יורק</w:t>
      </w:r>
      <w:r w:rsidRPr="003730D8">
        <w:rPr>
          <w:rFonts w:hint="cs"/>
          <w:rtl/>
        </w:rPr>
        <w:t>) ובסין (ב</w:t>
      </w:r>
      <w:r w:rsidRPr="003730D8">
        <w:rPr>
          <w:rtl/>
        </w:rPr>
        <w:t>בייג'ין</w:t>
      </w:r>
      <w:r w:rsidRPr="003730D8">
        <w:rPr>
          <w:rFonts w:hint="cs"/>
          <w:rtl/>
        </w:rPr>
        <w:t>)</w:t>
      </w:r>
      <w:r w:rsidRPr="003730D8">
        <w:rPr>
          <w:rtl/>
        </w:rPr>
        <w:t>.</w:t>
      </w:r>
      <w:r w:rsidRPr="003730D8">
        <w:rPr>
          <w:rFonts w:hint="cs"/>
          <w:rtl/>
        </w:rPr>
        <w:t xml:space="preserve"> לנציגי הרשות בחו"ל אוריינטציית מכס הואיל ועיקר ניסיונם המקצועי הוא בתחום זה. תפקידם כולל גם קבלת מידע ממדינות העולם לרשות המיסים בישראל ולרשויות אכיפה אחרות </w:t>
      </w:r>
      <w:r w:rsidR="00E007C6">
        <w:rPr>
          <w:rFonts w:hint="cs"/>
          <w:rtl/>
        </w:rPr>
        <w:t>ב</w:t>
      </w:r>
      <w:r w:rsidRPr="003730D8">
        <w:rPr>
          <w:rFonts w:hint="cs"/>
          <w:rtl/>
        </w:rPr>
        <w:t xml:space="preserve">ישראל. </w:t>
      </w:r>
    </w:p>
    <w:p w:rsidR="00C47681" w:rsidRPr="003730D8" w:rsidP="009D44E6" w14:paraId="45F8104F" w14:textId="77777777">
      <w:pPr>
        <w:pStyle w:val="7392"/>
        <w:rPr>
          <w:rtl/>
        </w:rPr>
      </w:pPr>
      <w:r w:rsidRPr="003730D8">
        <w:rPr>
          <w:rFonts w:hint="cs"/>
          <w:rtl/>
        </w:rPr>
        <w:t>בדוח של הצוות להגברת האכיפה והגבייה והמלחמה בהון השחור</w:t>
      </w:r>
      <w:r>
        <w:rPr>
          <w:rStyle w:val="FootnoteReference0"/>
          <w:rtl/>
        </w:rPr>
        <w:footnoteReference w:id="119"/>
      </w:r>
      <w:r w:rsidRPr="003730D8">
        <w:rPr>
          <w:rFonts w:hint="cs"/>
          <w:rtl/>
        </w:rPr>
        <w:t xml:space="preserve"> מ-2013 צוין: "</w:t>
      </w:r>
      <w:r w:rsidRPr="003730D8">
        <w:rPr>
          <w:rtl/>
        </w:rPr>
        <w:t>מסיבות היסטוריות, הנציגים מופעלים בעיקר על ידי יחידות המכס וחקירות המכס</w:t>
      </w:r>
      <w:r w:rsidRPr="003730D8">
        <w:rPr>
          <w:rFonts w:hint="cs"/>
          <w:rtl/>
        </w:rPr>
        <w:t xml:space="preserve"> </w:t>
      </w:r>
      <w:r w:rsidRPr="003730D8">
        <w:rPr>
          <w:rtl/>
        </w:rPr>
        <w:t>שברשות המיסים ומעט על ידי החטיבה לתכנון ולכלכלה והחטיבה המשפטית. כיוון שהיחידות</w:t>
      </w:r>
      <w:r w:rsidRPr="003730D8">
        <w:rPr>
          <w:rFonts w:hint="cs"/>
          <w:rtl/>
        </w:rPr>
        <w:t xml:space="preserve"> </w:t>
      </w:r>
      <w:r w:rsidRPr="003730D8">
        <w:rPr>
          <w:rtl/>
        </w:rPr>
        <w:t>המפעילות מקבלות תועלת רבה מהפעלת הנציגים, ראוי לבחון הפעלת הנציגים גם על ידי</w:t>
      </w:r>
      <w:r w:rsidRPr="003730D8">
        <w:rPr>
          <w:rFonts w:hint="cs"/>
          <w:rtl/>
        </w:rPr>
        <w:t xml:space="preserve"> </w:t>
      </w:r>
      <w:r w:rsidRPr="003730D8">
        <w:rPr>
          <w:rtl/>
        </w:rPr>
        <w:t>הגורמים האחרים שברשות המיסים ובעיקר בתחומי המיסוי הישיר, אשר תרומתם של הנציגים</w:t>
      </w:r>
      <w:r w:rsidRPr="003730D8">
        <w:rPr>
          <w:rFonts w:hint="cs"/>
          <w:rtl/>
        </w:rPr>
        <w:t xml:space="preserve"> </w:t>
      </w:r>
      <w:r w:rsidRPr="003730D8">
        <w:rPr>
          <w:rtl/>
        </w:rPr>
        <w:t>עשויה להיות קריטית לשם איסוף מידע וקידום שיתופי פעולה עם רשויות מיסים ואכיפה</w:t>
      </w:r>
      <w:r w:rsidRPr="003730D8">
        <w:rPr>
          <w:rFonts w:hint="cs"/>
          <w:rtl/>
        </w:rPr>
        <w:t xml:space="preserve"> </w:t>
      </w:r>
      <w:r w:rsidRPr="003730D8">
        <w:rPr>
          <w:rtl/>
        </w:rPr>
        <w:t>רלוונטיים בנקודות מפתח ברחבי העולם</w:t>
      </w:r>
      <w:r w:rsidRPr="003730D8">
        <w:rPr>
          <w:rFonts w:hint="cs"/>
          <w:rtl/>
        </w:rPr>
        <w:t xml:space="preserve">". </w:t>
      </w:r>
    </w:p>
    <w:p w:rsidR="00C47681" w:rsidRPr="003730D8" w:rsidP="009D44E6" w14:paraId="589690DF" w14:textId="77777777">
      <w:pPr>
        <w:pStyle w:val="7392"/>
        <w:rPr>
          <w:rtl/>
        </w:rPr>
      </w:pPr>
      <w:r w:rsidRPr="003730D8">
        <w:rPr>
          <w:rFonts w:hint="cs"/>
          <w:rtl/>
        </w:rPr>
        <w:t xml:space="preserve">משרד מבקר המדינה פנה לרשות בבקשה לקבל נתונים על טיפול הנציגויות בחו"ל בבקשות לסיוע המופנות אליהם מאגפי המס השונים בשנים 2017 - 2020. בלוח </w:t>
      </w:r>
      <w:r>
        <w:rPr>
          <w:rFonts w:hint="cs"/>
          <w:rtl/>
        </w:rPr>
        <w:t>51</w:t>
      </w:r>
      <w:r w:rsidRPr="003730D8">
        <w:rPr>
          <w:rFonts w:hint="cs"/>
          <w:rtl/>
        </w:rPr>
        <w:t xml:space="preserve"> </w:t>
      </w:r>
      <w:r w:rsidRPr="000E1DA3">
        <w:rPr>
          <w:rFonts w:hint="cs"/>
          <w:rtl/>
        </w:rPr>
        <w:t>להלן מוצגים נתונים</w:t>
      </w:r>
      <w:r w:rsidRPr="003730D8">
        <w:rPr>
          <w:rFonts w:hint="cs"/>
          <w:rtl/>
        </w:rPr>
        <w:t xml:space="preserve"> על </w:t>
      </w:r>
      <w:r w:rsidRPr="003730D8">
        <w:rPr>
          <w:rtl/>
        </w:rPr>
        <w:t xml:space="preserve">טיפול </w:t>
      </w:r>
      <w:r w:rsidRPr="003730D8">
        <w:rPr>
          <w:rFonts w:hint="cs"/>
          <w:rtl/>
        </w:rPr>
        <w:t xml:space="preserve">הרשות </w:t>
      </w:r>
      <w:r w:rsidRPr="003730D8">
        <w:rPr>
          <w:rtl/>
        </w:rPr>
        <w:t>בבקשות של אגפי המס מצד נציגויות רשות המיסים בחוץ-לארץ</w:t>
      </w:r>
      <w:r w:rsidRPr="003730D8">
        <w:rPr>
          <w:rFonts w:hint="cs"/>
          <w:rtl/>
        </w:rPr>
        <w:t xml:space="preserve"> כפי </w:t>
      </w:r>
      <w:r>
        <w:rPr>
          <w:rFonts w:hint="cs"/>
          <w:rtl/>
        </w:rPr>
        <w:t>שהתקבלו בדצמבר 2021.</w:t>
      </w:r>
      <w:r w:rsidRPr="003730D8">
        <w:rPr>
          <w:rFonts w:hint="cs"/>
          <w:rtl/>
        </w:rPr>
        <w:t xml:space="preserve"> </w:t>
      </w:r>
    </w:p>
    <w:p w:rsidR="00C47681" w:rsidRPr="00055B10" w:rsidP="00055B10" w14:paraId="01D18765" w14:textId="77777777">
      <w:pPr>
        <w:pStyle w:val="734"/>
        <w:rPr>
          <w:rtl/>
        </w:rPr>
      </w:pPr>
      <w:r w:rsidRPr="00055B10">
        <w:rPr>
          <w:rFonts w:hint="eastAsia"/>
          <w:b w:val="0"/>
          <w:bCs w:val="0"/>
          <w:rtl/>
        </w:rPr>
        <w:t>לוח</w:t>
      </w:r>
      <w:r w:rsidRPr="00055B10">
        <w:rPr>
          <w:b w:val="0"/>
          <w:bCs w:val="0"/>
          <w:rtl/>
        </w:rPr>
        <w:t xml:space="preserve"> </w:t>
      </w:r>
      <w:r w:rsidRPr="00055B10">
        <w:rPr>
          <w:rFonts w:hint="cs"/>
          <w:b w:val="0"/>
          <w:bCs w:val="0"/>
          <w:rtl/>
        </w:rPr>
        <w:t>51</w:t>
      </w:r>
      <w:r w:rsidRPr="00055B10">
        <w:rPr>
          <w:b w:val="0"/>
          <w:bCs w:val="0"/>
          <w:rtl/>
        </w:rPr>
        <w:t>:</w:t>
      </w:r>
      <w:r w:rsidRPr="00055B10">
        <w:rPr>
          <w:rtl/>
        </w:rPr>
        <w:t xml:space="preserve"> </w:t>
      </w:r>
      <w:r w:rsidRPr="00055B10">
        <w:rPr>
          <w:rFonts w:hint="cs"/>
          <w:rtl/>
        </w:rPr>
        <w:t>טיפול בבקשות של אגפי המס מצד נציגויות רשות המיסים בחוץ-לארץ, 2017 - 2020</w:t>
      </w:r>
    </w:p>
    <w:tbl>
      <w:tblPr>
        <w:tblStyle w:val="TableGrid"/>
        <w:bidiVisual/>
        <w:tblW w:w="0" w:type="auto"/>
        <w:jc w:val="center"/>
        <w:tblBorders>
          <w:top w:val="none" w:sz="0" w:space="0" w:color="auto"/>
          <w:bottom w:val="none" w:sz="0" w:space="0" w:color="auto"/>
          <w:insideH w:val="none" w:sz="0" w:space="0" w:color="auto"/>
        </w:tblBorders>
        <w:shd w:val="clear" w:color="auto" w:fill="C8DCE4"/>
        <w:tblLook w:val="04A0"/>
      </w:tblPr>
      <w:tblGrid>
        <w:gridCol w:w="1237"/>
        <w:gridCol w:w="757"/>
        <w:gridCol w:w="773"/>
        <w:gridCol w:w="849"/>
        <w:gridCol w:w="834"/>
        <w:gridCol w:w="703"/>
        <w:gridCol w:w="966"/>
        <w:gridCol w:w="581"/>
        <w:gridCol w:w="660"/>
      </w:tblGrid>
      <w:tr w14:paraId="504BAE94" w14:textId="77777777" w:rsidTr="00055B10">
        <w:tblPrEx>
          <w:tblW w:w="0" w:type="auto"/>
          <w:jc w:val="center"/>
          <w:tblBorders>
            <w:top w:val="none" w:sz="0" w:space="0" w:color="auto"/>
            <w:bottom w:val="none" w:sz="0" w:space="0" w:color="auto"/>
            <w:insideH w:val="none" w:sz="0" w:space="0" w:color="auto"/>
          </w:tblBorders>
          <w:shd w:val="clear" w:color="auto" w:fill="C8DCE4"/>
          <w:tblLook w:val="04A0"/>
        </w:tblPrEx>
        <w:trPr>
          <w:cantSplit/>
          <w:tblHeader/>
          <w:jc w:val="center"/>
        </w:trPr>
        <w:tc>
          <w:tcPr>
            <w:tcW w:w="1559" w:type="dxa"/>
            <w:shd w:val="clear" w:color="auto" w:fill="C8DCE4"/>
            <w:vAlign w:val="bottom"/>
          </w:tcPr>
          <w:p w:rsidR="00C47681" w:rsidRPr="00055B10" w:rsidP="00055B10" w14:paraId="5E43DA7F" w14:textId="77777777">
            <w:pPr>
              <w:pStyle w:val="73B"/>
              <w:rPr>
                <w:rtl/>
              </w:rPr>
            </w:pPr>
            <w:r w:rsidRPr="00055B10">
              <w:rPr>
                <w:rFonts w:hint="eastAsia"/>
                <w:rtl/>
              </w:rPr>
              <w:t>הנציגות</w:t>
            </w:r>
          </w:p>
        </w:tc>
        <w:tc>
          <w:tcPr>
            <w:tcW w:w="850" w:type="dxa"/>
            <w:shd w:val="clear" w:color="auto" w:fill="C8DCE4"/>
            <w:vAlign w:val="bottom"/>
          </w:tcPr>
          <w:p w:rsidR="00C47681" w:rsidRPr="00055B10" w:rsidP="00055B10" w14:paraId="6C222BCE" w14:textId="77777777">
            <w:pPr>
              <w:pStyle w:val="73B"/>
              <w:rPr>
                <w:rtl/>
              </w:rPr>
            </w:pPr>
            <w:r w:rsidRPr="00055B10">
              <w:rPr>
                <w:rFonts w:hint="eastAsia"/>
                <w:rtl/>
              </w:rPr>
              <w:t>מכס</w:t>
            </w:r>
            <w:r w:rsidRPr="00055B10">
              <w:rPr>
                <w:rtl/>
              </w:rPr>
              <w:t xml:space="preserve"> </w:t>
            </w:r>
            <w:r w:rsidRPr="00055B10">
              <w:rPr>
                <w:rFonts w:hint="eastAsia"/>
                <w:rtl/>
              </w:rPr>
              <w:t>פלילי</w:t>
            </w:r>
          </w:p>
        </w:tc>
        <w:tc>
          <w:tcPr>
            <w:tcW w:w="851" w:type="dxa"/>
            <w:shd w:val="clear" w:color="auto" w:fill="C8DCE4"/>
            <w:vAlign w:val="bottom"/>
          </w:tcPr>
          <w:p w:rsidR="00C47681" w:rsidRPr="00055B10" w:rsidP="00055B10" w14:paraId="75F75D5E" w14:textId="77777777">
            <w:pPr>
              <w:pStyle w:val="73B"/>
              <w:rPr>
                <w:rtl/>
              </w:rPr>
            </w:pPr>
            <w:r w:rsidRPr="00055B10">
              <w:rPr>
                <w:rFonts w:hint="eastAsia"/>
                <w:rtl/>
              </w:rPr>
              <w:t>מכס</w:t>
            </w:r>
          </w:p>
          <w:p w:rsidR="00C47681" w:rsidRPr="00055B10" w:rsidP="00055B10" w14:paraId="2DC5CFC4" w14:textId="77777777">
            <w:pPr>
              <w:pStyle w:val="73B"/>
              <w:rPr>
                <w:rtl/>
              </w:rPr>
            </w:pPr>
            <w:r w:rsidRPr="00055B10">
              <w:rPr>
                <w:rFonts w:hint="eastAsia"/>
                <w:rtl/>
              </w:rPr>
              <w:t>אזרחי</w:t>
            </w:r>
          </w:p>
        </w:tc>
        <w:tc>
          <w:tcPr>
            <w:tcW w:w="992" w:type="dxa"/>
            <w:shd w:val="clear" w:color="auto" w:fill="C8DCE4"/>
            <w:vAlign w:val="bottom"/>
          </w:tcPr>
          <w:p w:rsidR="00C47681" w:rsidRPr="00055B10" w:rsidP="00055B10" w14:paraId="18C06C58" w14:textId="77777777">
            <w:pPr>
              <w:pStyle w:val="73B"/>
              <w:rPr>
                <w:rtl/>
              </w:rPr>
            </w:pPr>
            <w:r w:rsidRPr="00055B10">
              <w:rPr>
                <w:rFonts w:hint="eastAsia"/>
                <w:rtl/>
              </w:rPr>
              <w:t>מיסוי</w:t>
            </w:r>
            <w:r w:rsidRPr="00055B10">
              <w:rPr>
                <w:rtl/>
              </w:rPr>
              <w:t xml:space="preserve"> </w:t>
            </w:r>
            <w:r w:rsidRPr="00055B10">
              <w:rPr>
                <w:rFonts w:hint="eastAsia"/>
                <w:rtl/>
              </w:rPr>
              <w:t>עקיף</w:t>
            </w:r>
          </w:p>
          <w:p w:rsidR="00C47681" w:rsidRPr="00055B10" w:rsidP="00055B10" w14:paraId="29093327" w14:textId="77777777">
            <w:pPr>
              <w:pStyle w:val="73B"/>
              <w:rPr>
                <w:rtl/>
              </w:rPr>
            </w:pPr>
            <w:r w:rsidRPr="00055B10">
              <w:rPr>
                <w:rFonts w:hint="eastAsia"/>
                <w:rtl/>
              </w:rPr>
              <w:t>אזרחי</w:t>
            </w:r>
          </w:p>
        </w:tc>
        <w:tc>
          <w:tcPr>
            <w:tcW w:w="992" w:type="dxa"/>
            <w:shd w:val="clear" w:color="auto" w:fill="C8DCE4"/>
            <w:vAlign w:val="bottom"/>
          </w:tcPr>
          <w:p w:rsidR="00C47681" w:rsidRPr="00055B10" w:rsidP="00055B10" w14:paraId="60FC2812" w14:textId="77777777">
            <w:pPr>
              <w:pStyle w:val="73B"/>
              <w:rPr>
                <w:rtl/>
              </w:rPr>
            </w:pPr>
            <w:r w:rsidRPr="00055B10">
              <w:rPr>
                <w:rFonts w:hint="eastAsia"/>
                <w:rtl/>
              </w:rPr>
              <w:t>מיסוי</w:t>
            </w:r>
          </w:p>
          <w:p w:rsidR="00C47681" w:rsidRPr="00055B10" w:rsidP="00055B10" w14:paraId="449A30A0" w14:textId="77777777">
            <w:pPr>
              <w:pStyle w:val="73B"/>
              <w:rPr>
                <w:rtl/>
              </w:rPr>
            </w:pPr>
            <w:r w:rsidRPr="00055B10">
              <w:rPr>
                <w:rFonts w:hint="eastAsia"/>
                <w:rtl/>
              </w:rPr>
              <w:t>עקיף</w:t>
            </w:r>
          </w:p>
          <w:p w:rsidR="00C47681" w:rsidRPr="00055B10" w:rsidP="00055B10" w14:paraId="6A484E27" w14:textId="77777777">
            <w:pPr>
              <w:pStyle w:val="73B"/>
              <w:rPr>
                <w:rtl/>
              </w:rPr>
            </w:pPr>
            <w:r w:rsidRPr="00055B10">
              <w:rPr>
                <w:rFonts w:hint="eastAsia"/>
                <w:rtl/>
              </w:rPr>
              <w:t>פלילי</w:t>
            </w:r>
          </w:p>
        </w:tc>
        <w:tc>
          <w:tcPr>
            <w:tcW w:w="752" w:type="dxa"/>
            <w:shd w:val="clear" w:color="auto" w:fill="C8DCE4"/>
            <w:vAlign w:val="bottom"/>
          </w:tcPr>
          <w:p w:rsidR="00C47681" w:rsidRPr="00055B10" w:rsidP="00055B10" w14:paraId="72EB1AD0" w14:textId="77777777">
            <w:pPr>
              <w:pStyle w:val="73B"/>
              <w:rPr>
                <w:rtl/>
              </w:rPr>
            </w:pPr>
            <w:r w:rsidRPr="00055B10">
              <w:rPr>
                <w:rFonts w:hint="eastAsia"/>
                <w:rtl/>
              </w:rPr>
              <w:t>מיסוי</w:t>
            </w:r>
            <w:r w:rsidRPr="00055B10">
              <w:rPr>
                <w:rFonts w:hint="cs"/>
                <w:rtl/>
              </w:rPr>
              <w:t xml:space="preserve"> </w:t>
            </w:r>
            <w:r w:rsidRPr="00055B10">
              <w:rPr>
                <w:rFonts w:hint="eastAsia"/>
                <w:rtl/>
              </w:rPr>
              <w:t>ישיר</w:t>
            </w:r>
          </w:p>
          <w:p w:rsidR="00C47681" w:rsidRPr="00055B10" w:rsidP="00055B10" w14:paraId="407085F0" w14:textId="77777777">
            <w:pPr>
              <w:pStyle w:val="73B"/>
              <w:rPr>
                <w:rtl/>
              </w:rPr>
            </w:pPr>
            <w:r w:rsidRPr="00055B10">
              <w:rPr>
                <w:rFonts w:hint="eastAsia"/>
                <w:rtl/>
              </w:rPr>
              <w:t>פלילי</w:t>
            </w:r>
          </w:p>
        </w:tc>
        <w:tc>
          <w:tcPr>
            <w:tcW w:w="1206" w:type="dxa"/>
            <w:shd w:val="clear" w:color="auto" w:fill="C8DCE4"/>
            <w:vAlign w:val="bottom"/>
          </w:tcPr>
          <w:p w:rsidR="00C47681" w:rsidRPr="00055B10" w:rsidP="00055B10" w14:paraId="37CF2314" w14:textId="77777777">
            <w:pPr>
              <w:pStyle w:val="73B"/>
              <w:rPr>
                <w:rtl/>
              </w:rPr>
            </w:pPr>
            <w:r w:rsidRPr="00055B10">
              <w:rPr>
                <w:rFonts w:hint="eastAsia"/>
                <w:rtl/>
              </w:rPr>
              <w:t>מיסוי</w:t>
            </w:r>
            <w:r w:rsidRPr="00055B10">
              <w:rPr>
                <w:rFonts w:hint="cs"/>
                <w:rtl/>
              </w:rPr>
              <w:t xml:space="preserve"> </w:t>
            </w:r>
            <w:r w:rsidRPr="00055B10">
              <w:rPr>
                <w:rFonts w:hint="eastAsia"/>
                <w:rtl/>
              </w:rPr>
              <w:t>ישיר</w:t>
            </w:r>
          </w:p>
          <w:p w:rsidR="00C47681" w:rsidRPr="00055B10" w:rsidP="00055B10" w14:paraId="20817668" w14:textId="77777777">
            <w:pPr>
              <w:pStyle w:val="73B"/>
              <w:rPr>
                <w:rtl/>
              </w:rPr>
            </w:pPr>
            <w:r w:rsidRPr="00055B10">
              <w:rPr>
                <w:rFonts w:hint="eastAsia"/>
                <w:rtl/>
              </w:rPr>
              <w:t>אזרחי</w:t>
            </w:r>
          </w:p>
        </w:tc>
        <w:tc>
          <w:tcPr>
            <w:tcW w:w="595" w:type="dxa"/>
            <w:shd w:val="clear" w:color="auto" w:fill="C8DCE4"/>
            <w:vAlign w:val="bottom"/>
          </w:tcPr>
          <w:p w:rsidR="00C47681" w:rsidRPr="00055B10" w:rsidP="00055B10" w14:paraId="21A839D7" w14:textId="77777777">
            <w:pPr>
              <w:pStyle w:val="73B"/>
              <w:rPr>
                <w:rtl/>
              </w:rPr>
            </w:pPr>
            <w:r w:rsidRPr="00055B10">
              <w:rPr>
                <w:rFonts w:hint="eastAsia"/>
                <w:rtl/>
              </w:rPr>
              <w:t>אחר</w:t>
            </w:r>
          </w:p>
        </w:tc>
        <w:tc>
          <w:tcPr>
            <w:tcW w:w="704" w:type="dxa"/>
            <w:shd w:val="clear" w:color="auto" w:fill="C8DCE4"/>
            <w:vAlign w:val="bottom"/>
          </w:tcPr>
          <w:p w:rsidR="00C47681" w:rsidRPr="00055B10" w:rsidP="00055B10" w14:paraId="4DBFC093" w14:textId="77777777">
            <w:pPr>
              <w:pStyle w:val="73B"/>
              <w:rPr>
                <w:rtl/>
              </w:rPr>
            </w:pPr>
            <w:r w:rsidRPr="00055B10">
              <w:rPr>
                <w:rFonts w:hint="eastAsia"/>
                <w:rtl/>
              </w:rPr>
              <w:t>סך</w:t>
            </w:r>
            <w:r w:rsidRPr="00055B10">
              <w:rPr>
                <w:rtl/>
              </w:rPr>
              <w:t xml:space="preserve"> </w:t>
            </w:r>
            <w:r w:rsidRPr="00055B10">
              <w:rPr>
                <w:rFonts w:hint="eastAsia"/>
                <w:rtl/>
              </w:rPr>
              <w:t>הכול</w:t>
            </w:r>
          </w:p>
        </w:tc>
      </w:tr>
      <w:tr w14:paraId="74FE83F1" w14:textId="77777777" w:rsidTr="00055B10">
        <w:tblPrEx>
          <w:tblW w:w="0" w:type="auto"/>
          <w:jc w:val="center"/>
          <w:shd w:val="clear" w:color="auto" w:fill="C8DCE4"/>
          <w:tblLook w:val="04A0"/>
        </w:tblPrEx>
        <w:trPr>
          <w:jc w:val="center"/>
        </w:trPr>
        <w:tc>
          <w:tcPr>
            <w:tcW w:w="1559" w:type="dxa"/>
            <w:shd w:val="clear" w:color="auto" w:fill="DFECEF"/>
          </w:tcPr>
          <w:p w:rsidR="00C47681" w:rsidRPr="003C7956" w:rsidP="00055B10" w14:paraId="0275422E" w14:textId="77777777">
            <w:pPr>
              <w:pStyle w:val="73R"/>
              <w:rPr>
                <w:rtl/>
              </w:rPr>
            </w:pPr>
            <w:r w:rsidRPr="003C7956">
              <w:rPr>
                <w:rFonts w:hint="eastAsia"/>
                <w:rtl/>
              </w:rPr>
              <w:t>ארצות</w:t>
            </w:r>
            <w:r w:rsidRPr="003C7956">
              <w:rPr>
                <w:rtl/>
              </w:rPr>
              <w:t xml:space="preserve"> </w:t>
            </w:r>
            <w:r w:rsidRPr="003C7956">
              <w:rPr>
                <w:rFonts w:hint="eastAsia"/>
                <w:rtl/>
              </w:rPr>
              <w:t>הברית</w:t>
            </w:r>
          </w:p>
        </w:tc>
        <w:tc>
          <w:tcPr>
            <w:tcW w:w="850" w:type="dxa"/>
            <w:shd w:val="clear" w:color="auto" w:fill="DFECEF"/>
          </w:tcPr>
          <w:p w:rsidR="00C47681" w:rsidRPr="003C7956" w:rsidP="00055B10" w14:paraId="67788D17" w14:textId="77777777">
            <w:pPr>
              <w:pStyle w:val="73R"/>
              <w:rPr>
                <w:rtl/>
              </w:rPr>
            </w:pPr>
            <w:r w:rsidRPr="003C7956">
              <w:rPr>
                <w:rtl/>
              </w:rPr>
              <w:t>0</w:t>
            </w:r>
          </w:p>
        </w:tc>
        <w:tc>
          <w:tcPr>
            <w:tcW w:w="851" w:type="dxa"/>
            <w:shd w:val="clear" w:color="auto" w:fill="DFECEF"/>
          </w:tcPr>
          <w:p w:rsidR="00C47681" w:rsidRPr="003C7956" w:rsidP="00055B10" w14:paraId="16C995E9" w14:textId="77777777">
            <w:pPr>
              <w:pStyle w:val="73R"/>
              <w:rPr>
                <w:rtl/>
              </w:rPr>
            </w:pPr>
            <w:r w:rsidRPr="003C7956">
              <w:rPr>
                <w:rtl/>
              </w:rPr>
              <w:t>0</w:t>
            </w:r>
          </w:p>
        </w:tc>
        <w:tc>
          <w:tcPr>
            <w:tcW w:w="992" w:type="dxa"/>
            <w:shd w:val="clear" w:color="auto" w:fill="DFECEF"/>
          </w:tcPr>
          <w:p w:rsidR="00C47681" w:rsidRPr="003C7956" w:rsidP="00055B10" w14:paraId="4E88BB00" w14:textId="77777777">
            <w:pPr>
              <w:pStyle w:val="73R"/>
              <w:rPr>
                <w:rtl/>
              </w:rPr>
            </w:pPr>
            <w:r w:rsidRPr="003C7956">
              <w:rPr>
                <w:rtl/>
              </w:rPr>
              <w:t>19</w:t>
            </w:r>
          </w:p>
        </w:tc>
        <w:tc>
          <w:tcPr>
            <w:tcW w:w="992" w:type="dxa"/>
            <w:shd w:val="clear" w:color="auto" w:fill="DFECEF"/>
          </w:tcPr>
          <w:p w:rsidR="00C47681" w:rsidRPr="003C7956" w:rsidP="00055B10" w14:paraId="6E7AC10B" w14:textId="77777777">
            <w:pPr>
              <w:pStyle w:val="73R"/>
              <w:rPr>
                <w:rtl/>
              </w:rPr>
            </w:pPr>
            <w:r w:rsidRPr="003C7956">
              <w:rPr>
                <w:rtl/>
              </w:rPr>
              <w:t>15</w:t>
            </w:r>
          </w:p>
        </w:tc>
        <w:tc>
          <w:tcPr>
            <w:tcW w:w="752" w:type="dxa"/>
            <w:shd w:val="clear" w:color="auto" w:fill="DFECEF"/>
          </w:tcPr>
          <w:p w:rsidR="00C47681" w:rsidRPr="003C7956" w:rsidP="00055B10" w14:paraId="764CBF39" w14:textId="77777777">
            <w:pPr>
              <w:pStyle w:val="73R"/>
              <w:rPr>
                <w:rtl/>
              </w:rPr>
            </w:pPr>
            <w:r w:rsidRPr="003C7956">
              <w:rPr>
                <w:rtl/>
              </w:rPr>
              <w:t>0</w:t>
            </w:r>
          </w:p>
        </w:tc>
        <w:tc>
          <w:tcPr>
            <w:tcW w:w="1206" w:type="dxa"/>
            <w:shd w:val="clear" w:color="auto" w:fill="DFECEF"/>
          </w:tcPr>
          <w:p w:rsidR="00C47681" w:rsidRPr="003C7956" w:rsidP="00055B10" w14:paraId="7950F433" w14:textId="77777777">
            <w:pPr>
              <w:pStyle w:val="73R"/>
              <w:rPr>
                <w:rtl/>
              </w:rPr>
            </w:pPr>
            <w:r w:rsidRPr="003C7956">
              <w:rPr>
                <w:rtl/>
              </w:rPr>
              <w:t>1</w:t>
            </w:r>
          </w:p>
        </w:tc>
        <w:tc>
          <w:tcPr>
            <w:tcW w:w="595" w:type="dxa"/>
            <w:shd w:val="clear" w:color="auto" w:fill="DFECEF"/>
          </w:tcPr>
          <w:p w:rsidR="00C47681" w:rsidRPr="003C7956" w:rsidP="00055B10" w14:paraId="31B54A87" w14:textId="77777777">
            <w:pPr>
              <w:pStyle w:val="73R"/>
              <w:rPr>
                <w:rtl/>
              </w:rPr>
            </w:pPr>
            <w:r w:rsidRPr="003C7956">
              <w:rPr>
                <w:rtl/>
              </w:rPr>
              <w:t>0</w:t>
            </w:r>
          </w:p>
        </w:tc>
        <w:tc>
          <w:tcPr>
            <w:tcW w:w="704" w:type="dxa"/>
            <w:shd w:val="clear" w:color="auto" w:fill="DFECEF"/>
          </w:tcPr>
          <w:p w:rsidR="00C47681" w:rsidRPr="003C7956" w:rsidP="00055B10" w14:paraId="12F8FC94" w14:textId="77777777">
            <w:pPr>
              <w:pStyle w:val="73R"/>
              <w:rPr>
                <w:rtl/>
              </w:rPr>
            </w:pPr>
            <w:r w:rsidRPr="003C7956">
              <w:rPr>
                <w:rtl/>
              </w:rPr>
              <w:t>35</w:t>
            </w:r>
          </w:p>
        </w:tc>
      </w:tr>
      <w:tr w14:paraId="07A33214" w14:textId="77777777" w:rsidTr="00055B10">
        <w:tblPrEx>
          <w:tblW w:w="0" w:type="auto"/>
          <w:jc w:val="center"/>
          <w:shd w:val="clear" w:color="auto" w:fill="C8DCE4"/>
          <w:tblLook w:val="04A0"/>
        </w:tblPrEx>
        <w:trPr>
          <w:jc w:val="center"/>
        </w:trPr>
        <w:tc>
          <w:tcPr>
            <w:tcW w:w="1559" w:type="dxa"/>
            <w:shd w:val="clear" w:color="auto" w:fill="F0F8F9"/>
          </w:tcPr>
          <w:p w:rsidR="00C47681" w:rsidRPr="003C7956" w:rsidP="00055B10" w14:paraId="6318AE02" w14:textId="77777777">
            <w:pPr>
              <w:pStyle w:val="73R"/>
              <w:rPr>
                <w:rtl/>
              </w:rPr>
            </w:pPr>
            <w:r w:rsidRPr="003C7956">
              <w:rPr>
                <w:rFonts w:hint="eastAsia"/>
                <w:rtl/>
              </w:rPr>
              <w:t>סין</w:t>
            </w:r>
          </w:p>
        </w:tc>
        <w:tc>
          <w:tcPr>
            <w:tcW w:w="850" w:type="dxa"/>
            <w:shd w:val="clear" w:color="auto" w:fill="F0F8F9"/>
          </w:tcPr>
          <w:p w:rsidR="00C47681" w:rsidRPr="003C7956" w:rsidP="00055B10" w14:paraId="44D86D80" w14:textId="77777777">
            <w:pPr>
              <w:pStyle w:val="73R"/>
              <w:rPr>
                <w:rtl/>
              </w:rPr>
            </w:pPr>
            <w:r w:rsidRPr="003C7956">
              <w:rPr>
                <w:rtl/>
              </w:rPr>
              <w:t>14</w:t>
            </w:r>
          </w:p>
        </w:tc>
        <w:tc>
          <w:tcPr>
            <w:tcW w:w="851" w:type="dxa"/>
            <w:shd w:val="clear" w:color="auto" w:fill="F0F8F9"/>
          </w:tcPr>
          <w:p w:rsidR="00C47681" w:rsidRPr="003C7956" w:rsidP="00055B10" w14:paraId="3DED9B1F" w14:textId="77777777">
            <w:pPr>
              <w:pStyle w:val="73R"/>
              <w:rPr>
                <w:rtl/>
              </w:rPr>
            </w:pPr>
            <w:r w:rsidRPr="003C7956">
              <w:rPr>
                <w:rtl/>
              </w:rPr>
              <w:t>22</w:t>
            </w:r>
          </w:p>
        </w:tc>
        <w:tc>
          <w:tcPr>
            <w:tcW w:w="992" w:type="dxa"/>
            <w:shd w:val="clear" w:color="auto" w:fill="F0F8F9"/>
          </w:tcPr>
          <w:p w:rsidR="00C47681" w:rsidRPr="003C7956" w:rsidP="00055B10" w14:paraId="5F64C302" w14:textId="77777777">
            <w:pPr>
              <w:pStyle w:val="73R"/>
              <w:rPr>
                <w:rtl/>
              </w:rPr>
            </w:pPr>
            <w:r w:rsidRPr="003C7956">
              <w:rPr>
                <w:rtl/>
              </w:rPr>
              <w:t>3</w:t>
            </w:r>
          </w:p>
        </w:tc>
        <w:tc>
          <w:tcPr>
            <w:tcW w:w="992" w:type="dxa"/>
            <w:shd w:val="clear" w:color="auto" w:fill="F0F8F9"/>
          </w:tcPr>
          <w:p w:rsidR="00C47681" w:rsidRPr="003C7956" w:rsidP="00055B10" w14:paraId="379A2042" w14:textId="77777777">
            <w:pPr>
              <w:pStyle w:val="73R"/>
              <w:rPr>
                <w:rtl/>
              </w:rPr>
            </w:pPr>
            <w:r w:rsidRPr="003C7956">
              <w:rPr>
                <w:rtl/>
              </w:rPr>
              <w:t>1</w:t>
            </w:r>
          </w:p>
        </w:tc>
        <w:tc>
          <w:tcPr>
            <w:tcW w:w="752" w:type="dxa"/>
            <w:shd w:val="clear" w:color="auto" w:fill="F0F8F9"/>
          </w:tcPr>
          <w:p w:rsidR="00C47681" w:rsidRPr="003C7956" w:rsidP="00055B10" w14:paraId="2ED45979" w14:textId="77777777">
            <w:pPr>
              <w:pStyle w:val="73R"/>
              <w:rPr>
                <w:rtl/>
              </w:rPr>
            </w:pPr>
            <w:r w:rsidRPr="003C7956">
              <w:rPr>
                <w:rtl/>
              </w:rPr>
              <w:t>5</w:t>
            </w:r>
          </w:p>
        </w:tc>
        <w:tc>
          <w:tcPr>
            <w:tcW w:w="1206" w:type="dxa"/>
            <w:shd w:val="clear" w:color="auto" w:fill="F0F8F9"/>
          </w:tcPr>
          <w:p w:rsidR="00C47681" w:rsidRPr="003C7956" w:rsidP="00055B10" w14:paraId="2379341A" w14:textId="77777777">
            <w:pPr>
              <w:pStyle w:val="73R"/>
              <w:rPr>
                <w:rtl/>
              </w:rPr>
            </w:pPr>
            <w:r w:rsidRPr="003C7956">
              <w:rPr>
                <w:rtl/>
              </w:rPr>
              <w:t>0</w:t>
            </w:r>
          </w:p>
        </w:tc>
        <w:tc>
          <w:tcPr>
            <w:tcW w:w="595" w:type="dxa"/>
            <w:shd w:val="clear" w:color="auto" w:fill="F0F8F9"/>
          </w:tcPr>
          <w:p w:rsidR="00C47681" w:rsidRPr="003C7956" w:rsidP="00055B10" w14:paraId="7BD0854F" w14:textId="77777777">
            <w:pPr>
              <w:pStyle w:val="73R"/>
              <w:rPr>
                <w:rtl/>
              </w:rPr>
            </w:pPr>
            <w:r w:rsidRPr="003C7956">
              <w:rPr>
                <w:rtl/>
              </w:rPr>
              <w:t>0</w:t>
            </w:r>
          </w:p>
        </w:tc>
        <w:tc>
          <w:tcPr>
            <w:tcW w:w="704" w:type="dxa"/>
            <w:shd w:val="clear" w:color="auto" w:fill="F0F8F9"/>
          </w:tcPr>
          <w:p w:rsidR="00C47681" w:rsidRPr="003C7956" w:rsidP="00055B10" w14:paraId="09972CED" w14:textId="77777777">
            <w:pPr>
              <w:pStyle w:val="73R"/>
              <w:rPr>
                <w:rtl/>
              </w:rPr>
            </w:pPr>
            <w:r w:rsidRPr="003C7956">
              <w:rPr>
                <w:rtl/>
              </w:rPr>
              <w:t>45</w:t>
            </w:r>
          </w:p>
        </w:tc>
      </w:tr>
      <w:tr w14:paraId="4B3E0371" w14:textId="77777777" w:rsidTr="00055B10">
        <w:tblPrEx>
          <w:tblW w:w="0" w:type="auto"/>
          <w:jc w:val="center"/>
          <w:shd w:val="clear" w:color="auto" w:fill="C8DCE4"/>
          <w:tblLook w:val="04A0"/>
        </w:tblPrEx>
        <w:trPr>
          <w:jc w:val="center"/>
        </w:trPr>
        <w:tc>
          <w:tcPr>
            <w:tcW w:w="1559" w:type="dxa"/>
            <w:shd w:val="clear" w:color="auto" w:fill="DFECEF"/>
          </w:tcPr>
          <w:p w:rsidR="00C47681" w:rsidRPr="003C7956" w:rsidP="00055B10" w14:paraId="1AC4E2AA" w14:textId="77777777">
            <w:pPr>
              <w:pStyle w:val="73R"/>
              <w:rPr>
                <w:rtl/>
              </w:rPr>
            </w:pPr>
            <w:r w:rsidRPr="003C7956">
              <w:rPr>
                <w:rFonts w:hint="eastAsia"/>
                <w:rtl/>
              </w:rPr>
              <w:t>בלגיה</w:t>
            </w:r>
          </w:p>
        </w:tc>
        <w:tc>
          <w:tcPr>
            <w:tcW w:w="850" w:type="dxa"/>
            <w:shd w:val="clear" w:color="auto" w:fill="DFECEF"/>
          </w:tcPr>
          <w:p w:rsidR="00C47681" w:rsidRPr="003C7956" w:rsidP="00055B10" w14:paraId="0E384C7B" w14:textId="77777777">
            <w:pPr>
              <w:pStyle w:val="73R"/>
              <w:rPr>
                <w:rtl/>
              </w:rPr>
            </w:pPr>
            <w:r w:rsidRPr="003C7956">
              <w:rPr>
                <w:rtl/>
              </w:rPr>
              <w:t>110</w:t>
            </w:r>
          </w:p>
        </w:tc>
        <w:tc>
          <w:tcPr>
            <w:tcW w:w="851" w:type="dxa"/>
            <w:shd w:val="clear" w:color="auto" w:fill="DFECEF"/>
          </w:tcPr>
          <w:p w:rsidR="00C47681" w:rsidRPr="003C7956" w:rsidP="00055B10" w14:paraId="20DAD16B" w14:textId="77777777">
            <w:pPr>
              <w:pStyle w:val="73R"/>
              <w:rPr>
                <w:rtl/>
              </w:rPr>
            </w:pPr>
            <w:r w:rsidRPr="003C7956">
              <w:rPr>
                <w:rtl/>
              </w:rPr>
              <w:t>63</w:t>
            </w:r>
          </w:p>
        </w:tc>
        <w:tc>
          <w:tcPr>
            <w:tcW w:w="992" w:type="dxa"/>
            <w:shd w:val="clear" w:color="auto" w:fill="DFECEF"/>
          </w:tcPr>
          <w:p w:rsidR="00C47681" w:rsidRPr="003C7956" w:rsidP="00055B10" w14:paraId="05A0BB55" w14:textId="77777777">
            <w:pPr>
              <w:pStyle w:val="73R"/>
              <w:rPr>
                <w:rtl/>
              </w:rPr>
            </w:pPr>
            <w:r w:rsidRPr="003C7956">
              <w:rPr>
                <w:rtl/>
              </w:rPr>
              <w:t>21</w:t>
            </w:r>
          </w:p>
        </w:tc>
        <w:tc>
          <w:tcPr>
            <w:tcW w:w="992" w:type="dxa"/>
            <w:shd w:val="clear" w:color="auto" w:fill="DFECEF"/>
          </w:tcPr>
          <w:p w:rsidR="00C47681" w:rsidRPr="003C7956" w:rsidP="00055B10" w14:paraId="023F6DF8" w14:textId="77777777">
            <w:pPr>
              <w:pStyle w:val="73R"/>
              <w:rPr>
                <w:rtl/>
              </w:rPr>
            </w:pPr>
            <w:r w:rsidRPr="003C7956">
              <w:rPr>
                <w:rtl/>
              </w:rPr>
              <w:t>1</w:t>
            </w:r>
          </w:p>
        </w:tc>
        <w:tc>
          <w:tcPr>
            <w:tcW w:w="752" w:type="dxa"/>
            <w:shd w:val="clear" w:color="auto" w:fill="DFECEF"/>
          </w:tcPr>
          <w:p w:rsidR="00C47681" w:rsidRPr="003C7956" w:rsidP="00055B10" w14:paraId="566A7E83" w14:textId="77777777">
            <w:pPr>
              <w:pStyle w:val="73R"/>
              <w:rPr>
                <w:rtl/>
              </w:rPr>
            </w:pPr>
            <w:r w:rsidRPr="003C7956">
              <w:rPr>
                <w:rtl/>
              </w:rPr>
              <w:t>14</w:t>
            </w:r>
          </w:p>
        </w:tc>
        <w:tc>
          <w:tcPr>
            <w:tcW w:w="1206" w:type="dxa"/>
            <w:shd w:val="clear" w:color="auto" w:fill="DFECEF"/>
          </w:tcPr>
          <w:p w:rsidR="00C47681" w:rsidRPr="003C7956" w:rsidP="00055B10" w14:paraId="4E844301" w14:textId="77777777">
            <w:pPr>
              <w:pStyle w:val="73R"/>
              <w:rPr>
                <w:rtl/>
              </w:rPr>
            </w:pPr>
            <w:r w:rsidRPr="003C7956">
              <w:rPr>
                <w:rtl/>
              </w:rPr>
              <w:t>0</w:t>
            </w:r>
          </w:p>
        </w:tc>
        <w:tc>
          <w:tcPr>
            <w:tcW w:w="595" w:type="dxa"/>
            <w:shd w:val="clear" w:color="auto" w:fill="DFECEF"/>
          </w:tcPr>
          <w:p w:rsidR="00C47681" w:rsidRPr="003C7956" w:rsidP="00055B10" w14:paraId="430B5EEC" w14:textId="77777777">
            <w:pPr>
              <w:pStyle w:val="73R"/>
              <w:rPr>
                <w:rtl/>
              </w:rPr>
            </w:pPr>
            <w:r w:rsidRPr="003C7956">
              <w:rPr>
                <w:rtl/>
              </w:rPr>
              <w:t>2</w:t>
            </w:r>
          </w:p>
        </w:tc>
        <w:tc>
          <w:tcPr>
            <w:tcW w:w="704" w:type="dxa"/>
            <w:shd w:val="clear" w:color="auto" w:fill="DFECEF"/>
          </w:tcPr>
          <w:p w:rsidR="00C47681" w:rsidRPr="003C7956" w:rsidP="00055B10" w14:paraId="26454A3E" w14:textId="77777777">
            <w:pPr>
              <w:pStyle w:val="73R"/>
              <w:rPr>
                <w:rtl/>
              </w:rPr>
            </w:pPr>
            <w:r w:rsidRPr="003C7956">
              <w:rPr>
                <w:rtl/>
              </w:rPr>
              <w:t>211</w:t>
            </w:r>
          </w:p>
        </w:tc>
      </w:tr>
      <w:tr w14:paraId="64572765" w14:textId="77777777" w:rsidTr="00055B10">
        <w:tblPrEx>
          <w:tblW w:w="0" w:type="auto"/>
          <w:jc w:val="center"/>
          <w:shd w:val="clear" w:color="auto" w:fill="C8DCE4"/>
          <w:tblLook w:val="04A0"/>
        </w:tblPrEx>
        <w:trPr>
          <w:jc w:val="center"/>
        </w:trPr>
        <w:tc>
          <w:tcPr>
            <w:tcW w:w="1559" w:type="dxa"/>
            <w:shd w:val="clear" w:color="auto" w:fill="F0F8F9"/>
          </w:tcPr>
          <w:p w:rsidR="00C47681" w:rsidRPr="00055B10" w:rsidP="00055B10" w14:paraId="2516D481" w14:textId="77777777">
            <w:pPr>
              <w:pStyle w:val="73R"/>
              <w:rPr>
                <w:b/>
                <w:bCs/>
                <w:rtl/>
              </w:rPr>
            </w:pPr>
            <w:r w:rsidRPr="00055B10">
              <w:rPr>
                <w:rFonts w:hint="eastAsia"/>
                <w:b/>
                <w:bCs/>
                <w:rtl/>
              </w:rPr>
              <w:t>סך</w:t>
            </w:r>
            <w:r w:rsidRPr="00055B10">
              <w:rPr>
                <w:b/>
                <w:bCs/>
                <w:rtl/>
              </w:rPr>
              <w:t xml:space="preserve"> </w:t>
            </w:r>
            <w:r w:rsidRPr="00055B10">
              <w:rPr>
                <w:rFonts w:hint="eastAsia"/>
                <w:b/>
                <w:bCs/>
                <w:rtl/>
              </w:rPr>
              <w:t>הכול</w:t>
            </w:r>
          </w:p>
        </w:tc>
        <w:tc>
          <w:tcPr>
            <w:tcW w:w="850" w:type="dxa"/>
            <w:shd w:val="clear" w:color="auto" w:fill="F0F8F9"/>
          </w:tcPr>
          <w:p w:rsidR="00C47681" w:rsidRPr="00055B10" w:rsidP="00055B10" w14:paraId="77E31328" w14:textId="77777777">
            <w:pPr>
              <w:pStyle w:val="73R"/>
              <w:rPr>
                <w:b/>
                <w:bCs/>
                <w:rtl/>
              </w:rPr>
            </w:pPr>
            <w:r w:rsidRPr="00055B10">
              <w:rPr>
                <w:b/>
                <w:bCs/>
                <w:rtl/>
              </w:rPr>
              <w:t>124</w:t>
            </w:r>
          </w:p>
        </w:tc>
        <w:tc>
          <w:tcPr>
            <w:tcW w:w="851" w:type="dxa"/>
            <w:shd w:val="clear" w:color="auto" w:fill="F0F8F9"/>
          </w:tcPr>
          <w:p w:rsidR="00C47681" w:rsidRPr="00055B10" w:rsidP="00055B10" w14:paraId="5D62CB82" w14:textId="77777777">
            <w:pPr>
              <w:pStyle w:val="73R"/>
              <w:rPr>
                <w:b/>
                <w:bCs/>
                <w:rtl/>
              </w:rPr>
            </w:pPr>
            <w:r w:rsidRPr="00055B10">
              <w:rPr>
                <w:b/>
                <w:bCs/>
                <w:rtl/>
              </w:rPr>
              <w:t>85</w:t>
            </w:r>
          </w:p>
        </w:tc>
        <w:tc>
          <w:tcPr>
            <w:tcW w:w="992" w:type="dxa"/>
            <w:shd w:val="clear" w:color="auto" w:fill="F0F8F9"/>
          </w:tcPr>
          <w:p w:rsidR="00C47681" w:rsidRPr="00055B10" w:rsidP="00055B10" w14:paraId="32261C4F" w14:textId="77777777">
            <w:pPr>
              <w:pStyle w:val="73R"/>
              <w:rPr>
                <w:b/>
                <w:bCs/>
                <w:rtl/>
              </w:rPr>
            </w:pPr>
            <w:r w:rsidRPr="00055B10">
              <w:rPr>
                <w:b/>
                <w:bCs/>
                <w:rtl/>
              </w:rPr>
              <w:t>43</w:t>
            </w:r>
          </w:p>
        </w:tc>
        <w:tc>
          <w:tcPr>
            <w:tcW w:w="992" w:type="dxa"/>
            <w:shd w:val="clear" w:color="auto" w:fill="F0F8F9"/>
          </w:tcPr>
          <w:p w:rsidR="00C47681" w:rsidRPr="00055B10" w:rsidP="00055B10" w14:paraId="7B18D39E" w14:textId="77777777">
            <w:pPr>
              <w:pStyle w:val="73R"/>
              <w:rPr>
                <w:b/>
                <w:bCs/>
                <w:rtl/>
              </w:rPr>
            </w:pPr>
            <w:r w:rsidRPr="00055B10">
              <w:rPr>
                <w:b/>
                <w:bCs/>
                <w:rtl/>
              </w:rPr>
              <w:t>17</w:t>
            </w:r>
          </w:p>
        </w:tc>
        <w:tc>
          <w:tcPr>
            <w:tcW w:w="752" w:type="dxa"/>
            <w:shd w:val="clear" w:color="auto" w:fill="F0F8F9"/>
          </w:tcPr>
          <w:p w:rsidR="00C47681" w:rsidRPr="00055B10" w:rsidP="00055B10" w14:paraId="027B5B33" w14:textId="77777777">
            <w:pPr>
              <w:pStyle w:val="73R"/>
              <w:rPr>
                <w:b/>
                <w:bCs/>
                <w:rtl/>
              </w:rPr>
            </w:pPr>
            <w:r w:rsidRPr="00055B10">
              <w:rPr>
                <w:b/>
                <w:bCs/>
                <w:rtl/>
              </w:rPr>
              <w:t>19</w:t>
            </w:r>
          </w:p>
        </w:tc>
        <w:tc>
          <w:tcPr>
            <w:tcW w:w="1206" w:type="dxa"/>
            <w:shd w:val="clear" w:color="auto" w:fill="F0F8F9"/>
          </w:tcPr>
          <w:p w:rsidR="00C47681" w:rsidRPr="00055B10" w:rsidP="00055B10" w14:paraId="51665E50" w14:textId="77777777">
            <w:pPr>
              <w:pStyle w:val="73R"/>
              <w:rPr>
                <w:b/>
                <w:bCs/>
                <w:rtl/>
              </w:rPr>
            </w:pPr>
            <w:r w:rsidRPr="00055B10">
              <w:rPr>
                <w:b/>
                <w:bCs/>
                <w:rtl/>
              </w:rPr>
              <w:t>1</w:t>
            </w:r>
          </w:p>
        </w:tc>
        <w:tc>
          <w:tcPr>
            <w:tcW w:w="595" w:type="dxa"/>
            <w:shd w:val="clear" w:color="auto" w:fill="F0F8F9"/>
          </w:tcPr>
          <w:p w:rsidR="00C47681" w:rsidRPr="00055B10" w:rsidP="00055B10" w14:paraId="5F3CF20A" w14:textId="77777777">
            <w:pPr>
              <w:pStyle w:val="73R"/>
              <w:rPr>
                <w:b/>
                <w:bCs/>
                <w:rtl/>
              </w:rPr>
            </w:pPr>
            <w:r w:rsidRPr="00055B10">
              <w:rPr>
                <w:b/>
                <w:bCs/>
                <w:rtl/>
              </w:rPr>
              <w:t>2</w:t>
            </w:r>
          </w:p>
        </w:tc>
        <w:tc>
          <w:tcPr>
            <w:tcW w:w="704" w:type="dxa"/>
            <w:shd w:val="clear" w:color="auto" w:fill="F0F8F9"/>
          </w:tcPr>
          <w:p w:rsidR="00C47681" w:rsidRPr="00055B10" w:rsidP="00055B10" w14:paraId="401E4558" w14:textId="77777777">
            <w:pPr>
              <w:pStyle w:val="73R"/>
              <w:rPr>
                <w:b/>
                <w:bCs/>
                <w:rtl/>
              </w:rPr>
            </w:pPr>
            <w:r w:rsidRPr="00055B10">
              <w:rPr>
                <w:b/>
                <w:bCs/>
                <w:rtl/>
              </w:rPr>
              <w:t>291</w:t>
            </w:r>
          </w:p>
        </w:tc>
      </w:tr>
    </w:tbl>
    <w:p w:rsidR="00C47681" w:rsidRPr="00055B10" w:rsidP="00055B10" w14:paraId="7E8F3324" w14:textId="77777777">
      <w:pPr>
        <w:pStyle w:val="738"/>
        <w:rPr>
          <w:rtl/>
        </w:rPr>
      </w:pPr>
      <w:r w:rsidRPr="00055B10">
        <w:rPr>
          <w:rFonts w:hint="cs"/>
          <w:rtl/>
        </w:rPr>
        <w:t>המקור: רשות המיסים.</w:t>
      </w:r>
    </w:p>
    <w:p w:rsidR="00C47681" w:rsidRPr="003730D8" w:rsidP="009D44E6" w14:paraId="56A9EA08" w14:textId="77777777">
      <w:pPr>
        <w:pStyle w:val="7392"/>
        <w:rPr>
          <w:rtl/>
        </w:rPr>
      </w:pPr>
      <w:r w:rsidRPr="003730D8">
        <w:rPr>
          <w:rFonts w:hint="cs"/>
          <w:rtl/>
        </w:rPr>
        <w:t xml:space="preserve">מנתוני הטבלה עולה כי עיקר הטיפול בבקשות (72%) מתבצע בנציגות האירופית. </w:t>
      </w:r>
    </w:p>
    <w:p w:rsidR="00C47681" w:rsidP="00055B10" w14:paraId="4F841BC8" w14:textId="77777777">
      <w:pPr>
        <w:pStyle w:val="7318"/>
        <w:rPr>
          <w:rtl/>
        </w:rPr>
      </w:pPr>
      <w:r w:rsidRPr="003730D8">
        <w:rPr>
          <w:rtl/>
        </w:rPr>
        <w:t xml:space="preserve">עלה כי עיקר הבקשות שטופלו </w:t>
      </w:r>
      <w:r w:rsidRPr="003730D8">
        <w:rPr>
          <w:rFonts w:hint="cs"/>
          <w:rtl/>
        </w:rPr>
        <w:t>ב-3</w:t>
      </w:r>
      <w:r w:rsidRPr="003730D8">
        <w:rPr>
          <w:rtl/>
        </w:rPr>
        <w:t xml:space="preserve"> הנציגויות</w:t>
      </w:r>
      <w:r w:rsidRPr="003730D8">
        <w:rPr>
          <w:rFonts w:hint="cs"/>
          <w:rtl/>
        </w:rPr>
        <w:t xml:space="preserve"> בחו"ל</w:t>
      </w:r>
      <w:r w:rsidRPr="003730D8">
        <w:rPr>
          <w:rtl/>
        </w:rPr>
        <w:t xml:space="preserve"> </w:t>
      </w:r>
      <w:r w:rsidRPr="003730D8">
        <w:rPr>
          <w:rFonts w:hint="cs"/>
          <w:rtl/>
        </w:rPr>
        <w:t xml:space="preserve">(92%) </w:t>
      </w:r>
      <w:r w:rsidRPr="003730D8">
        <w:rPr>
          <w:rtl/>
        </w:rPr>
        <w:t xml:space="preserve">נגעו לסוגיות של מכס </w:t>
      </w:r>
      <w:r w:rsidRPr="003730D8">
        <w:rPr>
          <w:rtl/>
        </w:rPr>
        <w:t>ומע"</w:t>
      </w:r>
      <w:r w:rsidRPr="003730D8">
        <w:rPr>
          <w:rFonts w:hint="cs"/>
          <w:rtl/>
        </w:rPr>
        <w:t>ם</w:t>
      </w:r>
      <w:r w:rsidRPr="003730D8">
        <w:rPr>
          <w:rtl/>
        </w:rPr>
        <w:t xml:space="preserve">. </w:t>
      </w:r>
      <w:r w:rsidRPr="003730D8">
        <w:rPr>
          <w:rFonts w:hint="cs"/>
          <w:rtl/>
        </w:rPr>
        <w:t xml:space="preserve">בשנים </w:t>
      </w:r>
      <w:r>
        <w:rPr>
          <w:rFonts w:hint="cs"/>
          <w:rtl/>
        </w:rPr>
        <w:t>2017 - 2020</w:t>
      </w:r>
      <w:r w:rsidRPr="003730D8">
        <w:rPr>
          <w:rtl/>
        </w:rPr>
        <w:t xml:space="preserve">, רק </w:t>
      </w:r>
      <w:r w:rsidRPr="003730D8">
        <w:rPr>
          <w:rFonts w:hint="cs"/>
          <w:rtl/>
        </w:rPr>
        <w:t>20</w:t>
      </w:r>
      <w:r w:rsidRPr="003730D8">
        <w:rPr>
          <w:rtl/>
        </w:rPr>
        <w:t xml:space="preserve"> בקשות נגעו לבקשות לקבל מידע בתחום המיסוי הישיר. </w:t>
      </w:r>
      <w:r w:rsidRPr="003730D8">
        <w:rPr>
          <w:rFonts w:hint="cs"/>
          <w:rtl/>
        </w:rPr>
        <w:t xml:space="preserve">תחום המכס אכן נדרש להיכלל במסגרת של שיתופי פעולה </w:t>
      </w:r>
      <w:r>
        <w:rPr>
          <w:rFonts w:hint="cs"/>
          <w:rtl/>
        </w:rPr>
        <w:t>בין-ל</w:t>
      </w:r>
      <w:r w:rsidRPr="003730D8">
        <w:rPr>
          <w:rFonts w:hint="cs"/>
          <w:rtl/>
        </w:rPr>
        <w:t xml:space="preserve">אומיים. עם זאת, </w:t>
      </w:r>
      <w:r w:rsidRPr="003730D8">
        <w:rPr>
          <w:rtl/>
        </w:rPr>
        <w:t xml:space="preserve">גביית המכס </w:t>
      </w:r>
      <w:r w:rsidRPr="003730D8">
        <w:rPr>
          <w:rFonts w:hint="eastAsia"/>
          <w:rtl/>
        </w:rPr>
        <w:t>הניבה</w:t>
      </w:r>
      <w:r w:rsidRPr="003730D8">
        <w:rPr>
          <w:rtl/>
        </w:rPr>
        <w:t xml:space="preserve"> </w:t>
      </w:r>
      <w:r w:rsidRPr="003730D8">
        <w:rPr>
          <w:rFonts w:hint="eastAsia"/>
          <w:rtl/>
        </w:rPr>
        <w:t>סך</w:t>
      </w:r>
      <w:r w:rsidRPr="003730D8">
        <w:rPr>
          <w:rtl/>
        </w:rPr>
        <w:t xml:space="preserve"> של</w:t>
      </w:r>
      <w:r w:rsidRPr="003730D8">
        <w:rPr>
          <w:rFonts w:hint="cs"/>
          <w:rtl/>
        </w:rPr>
        <w:t xml:space="preserve"> 3.9 מיליארד ש"ח (כ-</w:t>
      </w:r>
      <w:r>
        <w:rPr>
          <w:rFonts w:hint="cs"/>
          <w:rtl/>
        </w:rPr>
        <w:t>0.98%</w:t>
      </w:r>
      <w:r w:rsidRPr="003730D8">
        <w:rPr>
          <w:rFonts w:hint="cs"/>
          <w:rtl/>
        </w:rPr>
        <w:t>) מתקבולי המס לשנת 2021, וסוגיות מיסוי ישיר אשר מניב כ-237 מיליארדי ש"ח בשנה זו, לא נכללו בתחומי העיסוק של הנציגויות בחו"ל</w:t>
      </w:r>
      <w:r w:rsidRPr="003730D8">
        <w:rPr>
          <w:rtl/>
        </w:rPr>
        <w:t>.</w:t>
      </w:r>
    </w:p>
    <w:p w:rsidR="00C47681" w:rsidRPr="004C48AC" w:rsidP="009D44E6" w14:paraId="1A2AB08F" w14:textId="77777777">
      <w:pPr>
        <w:pStyle w:val="7392"/>
        <w:rPr>
          <w:rtl/>
        </w:rPr>
      </w:pPr>
      <w:r w:rsidRPr="00BD0AED">
        <w:rPr>
          <w:rFonts w:hint="cs"/>
          <w:rtl/>
        </w:rPr>
        <w:t>רשות המיסים מסרה בתשובתה כי "</w:t>
      </w:r>
      <w:r w:rsidRPr="00BD0AED">
        <w:rPr>
          <w:rtl/>
        </w:rPr>
        <w:t>ככלל, נציגי רשות המיסים פועלים באזורי הכיסוי שלהם מתוקף האמנות וההסכמים הבין-לאומיים והבילטרליים, שעיקרם שיתופי פעולה בנושאי מכס שנחתמו בין ישראל לבין כל מדינה/גוש הסחר</w:t>
      </w:r>
      <w:r w:rsidRPr="00BD0AED">
        <w:rPr>
          <w:rFonts w:hint="cs"/>
          <w:rtl/>
        </w:rPr>
        <w:t xml:space="preserve">... </w:t>
      </w:r>
      <w:r w:rsidRPr="00BD0AED">
        <w:rPr>
          <w:rtl/>
        </w:rPr>
        <w:t>כמו כן, למיסוי הישיר ישנם מנגנונים ודרכי שיתוף פעולה נוספים (כגון נציג ישראל ב-</w:t>
      </w:r>
      <w:r w:rsidRPr="00BD0AED">
        <w:t>OECD</w:t>
      </w:r>
      <w:r w:rsidRPr="00BD0AED">
        <w:rPr>
          <w:rtl/>
        </w:rPr>
        <w:t>) שלרוב אינם מצריכים התערבות מנהלית /אופרטיבית. יחד עם זאת, ככל שעולים צרכים לטיפולם של נציגי רשות המיסים, על ידי כל גורם מכל מחלקה ברשות המיסים (מחלקה כלכלית/מס הכנסה ועוד), הנציגות פועלת במגבלות הסמכות לספק את המענה הטוב ביותר לפנייה</w:t>
      </w:r>
      <w:r w:rsidRPr="00BD0AED">
        <w:rPr>
          <w:rFonts w:hint="cs"/>
          <w:rtl/>
        </w:rPr>
        <w:t>"</w:t>
      </w:r>
      <w:r w:rsidRPr="00BD0AED">
        <w:rPr>
          <w:rtl/>
        </w:rPr>
        <w:t>.</w:t>
      </w:r>
    </w:p>
    <w:p w:rsidR="00C47681" w:rsidRPr="00055B10" w:rsidP="00055B10" w14:paraId="72C41CD0" w14:textId="77777777">
      <w:pPr>
        <w:pStyle w:val="7318"/>
        <w:rPr>
          <w:rtl/>
        </w:rPr>
      </w:pPr>
      <w:r w:rsidRPr="00055B10">
        <w:rPr>
          <w:rFonts w:hint="eastAsia"/>
          <w:rtl/>
        </w:rPr>
        <w:t>מומלץ</w:t>
      </w:r>
      <w:r w:rsidRPr="00055B10">
        <w:rPr>
          <w:rtl/>
        </w:rPr>
        <w:t xml:space="preserve"> </w:t>
      </w:r>
      <w:r w:rsidRPr="00055B10">
        <w:rPr>
          <w:rFonts w:hint="cs"/>
          <w:rtl/>
        </w:rPr>
        <w:t>לבחון את האפשרות להגביר את</w:t>
      </w:r>
      <w:r w:rsidRPr="00055B10">
        <w:rPr>
          <w:rtl/>
        </w:rPr>
        <w:t xml:space="preserve"> פעילות הנציגויות בחו"ל גם לתחומי המיסוי הישיר</w:t>
      </w:r>
      <w:r w:rsidRPr="00055B10">
        <w:rPr>
          <w:rFonts w:hint="cs"/>
          <w:rtl/>
        </w:rPr>
        <w:t>, שזו ליבת הפעילות של רשות המס ושל מקבילותיה ברחבי העולם</w:t>
      </w:r>
      <w:r w:rsidRPr="00055B10">
        <w:rPr>
          <w:rtl/>
        </w:rPr>
        <w:t>,</w:t>
      </w:r>
      <w:r w:rsidRPr="00055B10">
        <w:rPr>
          <w:rFonts w:hint="cs"/>
          <w:rtl/>
        </w:rPr>
        <w:t xml:space="preserve"> זאת</w:t>
      </w:r>
      <w:r w:rsidRPr="00055B10">
        <w:rPr>
          <w:rtl/>
        </w:rPr>
        <w:t xml:space="preserve"> </w:t>
      </w:r>
      <w:r w:rsidRPr="00055B10">
        <w:rPr>
          <w:rFonts w:hint="cs"/>
          <w:rtl/>
        </w:rPr>
        <w:t>בפרט</w:t>
      </w:r>
      <w:r w:rsidRPr="00055B10">
        <w:rPr>
          <w:rtl/>
        </w:rPr>
        <w:t xml:space="preserve"> </w:t>
      </w:r>
      <w:r w:rsidRPr="00055B10">
        <w:rPr>
          <w:rFonts w:hint="cs"/>
          <w:rtl/>
        </w:rPr>
        <w:t>לאור</w:t>
      </w:r>
      <w:r w:rsidRPr="00055B10">
        <w:rPr>
          <w:rtl/>
        </w:rPr>
        <w:t xml:space="preserve"> </w:t>
      </w:r>
      <w:r w:rsidRPr="00055B10">
        <w:rPr>
          <w:rFonts w:hint="cs"/>
          <w:rtl/>
        </w:rPr>
        <w:t>תהליכי</w:t>
      </w:r>
      <w:r w:rsidRPr="00055B10">
        <w:rPr>
          <w:rtl/>
        </w:rPr>
        <w:t xml:space="preserve"> </w:t>
      </w:r>
      <w:r w:rsidRPr="00055B10">
        <w:rPr>
          <w:rFonts w:hint="cs"/>
          <w:rtl/>
        </w:rPr>
        <w:t>הגלובליזציה</w:t>
      </w:r>
      <w:r w:rsidRPr="00055B10">
        <w:rPr>
          <w:rtl/>
        </w:rPr>
        <w:t xml:space="preserve">, </w:t>
      </w:r>
      <w:r w:rsidRPr="00055B10">
        <w:rPr>
          <w:rFonts w:hint="cs"/>
          <w:rtl/>
        </w:rPr>
        <w:t>הדיגיטציה</w:t>
      </w:r>
      <w:r w:rsidRPr="00055B10">
        <w:rPr>
          <w:rtl/>
        </w:rPr>
        <w:t xml:space="preserve"> </w:t>
      </w:r>
      <w:r w:rsidRPr="00055B10">
        <w:rPr>
          <w:rFonts w:hint="cs"/>
          <w:rtl/>
        </w:rPr>
        <w:t>והפוטנציאל</w:t>
      </w:r>
      <w:r w:rsidRPr="00055B10">
        <w:rPr>
          <w:rtl/>
        </w:rPr>
        <w:t xml:space="preserve"> </w:t>
      </w:r>
      <w:r w:rsidRPr="00055B10">
        <w:rPr>
          <w:rFonts w:hint="cs"/>
          <w:rtl/>
        </w:rPr>
        <w:t>לשיתופי</w:t>
      </w:r>
      <w:r w:rsidRPr="00055B10">
        <w:rPr>
          <w:rtl/>
        </w:rPr>
        <w:t xml:space="preserve"> </w:t>
      </w:r>
      <w:r w:rsidRPr="00055B10">
        <w:rPr>
          <w:rFonts w:hint="cs"/>
          <w:rtl/>
        </w:rPr>
        <w:t>פעולה</w:t>
      </w:r>
      <w:r w:rsidRPr="00055B10">
        <w:rPr>
          <w:rtl/>
        </w:rPr>
        <w:t xml:space="preserve"> </w:t>
      </w:r>
      <w:r w:rsidRPr="00055B10">
        <w:rPr>
          <w:rFonts w:hint="cs"/>
          <w:rtl/>
        </w:rPr>
        <w:t>עם</w:t>
      </w:r>
      <w:r w:rsidRPr="00055B10">
        <w:rPr>
          <w:rtl/>
        </w:rPr>
        <w:t xml:space="preserve"> </w:t>
      </w:r>
      <w:r w:rsidRPr="00055B10">
        <w:rPr>
          <w:rFonts w:hint="cs"/>
          <w:rtl/>
        </w:rPr>
        <w:t>רשויות</w:t>
      </w:r>
      <w:r w:rsidRPr="00055B10">
        <w:rPr>
          <w:rtl/>
        </w:rPr>
        <w:t xml:space="preserve"> </w:t>
      </w:r>
      <w:r w:rsidRPr="00055B10">
        <w:rPr>
          <w:rFonts w:hint="cs"/>
          <w:rtl/>
        </w:rPr>
        <w:t>מס</w:t>
      </w:r>
      <w:r w:rsidRPr="00055B10">
        <w:rPr>
          <w:rtl/>
        </w:rPr>
        <w:t xml:space="preserve"> </w:t>
      </w:r>
      <w:r w:rsidRPr="00055B10">
        <w:rPr>
          <w:rFonts w:hint="cs"/>
          <w:rtl/>
        </w:rPr>
        <w:t>זרות</w:t>
      </w:r>
      <w:r w:rsidRPr="00055B10">
        <w:rPr>
          <w:rtl/>
        </w:rPr>
        <w:t>.</w:t>
      </w:r>
      <w:r w:rsidRPr="00055B10">
        <w:rPr>
          <w:rFonts w:hint="cs"/>
          <w:rtl/>
        </w:rPr>
        <w:t xml:space="preserve"> </w:t>
      </w:r>
    </w:p>
    <w:p w:rsidR="00C47681" w:rsidRPr="00055B10" w:rsidP="00055B10" w14:paraId="4DC593FC" w14:textId="77777777">
      <w:pPr>
        <w:pStyle w:val="7321"/>
        <w:rPr>
          <w:rtl/>
        </w:rPr>
      </w:pPr>
      <w:r w:rsidRPr="00055B10">
        <w:rPr>
          <w:rFonts w:hint="cs"/>
          <w:rtl/>
        </w:rPr>
        <w:t>✰</w:t>
      </w:r>
    </w:p>
    <w:p w:rsidR="00C47681" w:rsidRPr="00BD0AED" w:rsidP="00055B10" w14:paraId="2FCB194B" w14:textId="77777777">
      <w:pPr>
        <w:pStyle w:val="7318"/>
        <w:rPr>
          <w:rtl/>
        </w:rPr>
      </w:pPr>
      <w:r w:rsidRPr="00BD0AED">
        <w:rPr>
          <w:rFonts w:hint="cs"/>
          <w:rtl/>
        </w:rPr>
        <w:t xml:space="preserve">ממצאי פרק זה מעלים כי </w:t>
      </w:r>
      <w:r w:rsidRPr="00BD0AED">
        <w:rPr>
          <w:rFonts w:hint="eastAsia"/>
          <w:rtl/>
        </w:rPr>
        <w:t>במועד</w:t>
      </w:r>
      <w:r w:rsidRPr="00BD0AED">
        <w:rPr>
          <w:rtl/>
        </w:rPr>
        <w:t xml:space="preserve"> </w:t>
      </w:r>
      <w:r w:rsidRPr="00BD0AED">
        <w:rPr>
          <w:rFonts w:hint="cs"/>
          <w:rtl/>
        </w:rPr>
        <w:t>סיום</w:t>
      </w:r>
      <w:r w:rsidRPr="00BD0AED">
        <w:rPr>
          <w:rtl/>
        </w:rPr>
        <w:t xml:space="preserve"> </w:t>
      </w:r>
      <w:r w:rsidRPr="00BD0AED">
        <w:rPr>
          <w:rFonts w:hint="eastAsia"/>
          <w:rtl/>
        </w:rPr>
        <w:t>הביקורת</w:t>
      </w:r>
      <w:r w:rsidRPr="00BD0AED">
        <w:rPr>
          <w:rtl/>
        </w:rPr>
        <w:t xml:space="preserve">, </w:t>
      </w:r>
      <w:r w:rsidRPr="00BD0AED">
        <w:rPr>
          <w:rFonts w:hint="eastAsia"/>
          <w:rtl/>
        </w:rPr>
        <w:t>קרוב</w:t>
      </w:r>
      <w:r w:rsidRPr="00BD0AED">
        <w:rPr>
          <w:rtl/>
        </w:rPr>
        <w:t xml:space="preserve"> </w:t>
      </w:r>
      <w:r w:rsidRPr="00BD0AED">
        <w:rPr>
          <w:rFonts w:hint="eastAsia"/>
          <w:rtl/>
        </w:rPr>
        <w:t>ל</w:t>
      </w:r>
      <w:r w:rsidRPr="00BD0AED">
        <w:rPr>
          <w:rFonts w:hint="cs"/>
          <w:rtl/>
        </w:rPr>
        <w:t xml:space="preserve">-20 </w:t>
      </w:r>
      <w:r w:rsidRPr="00BD0AED">
        <w:rPr>
          <w:rFonts w:hint="eastAsia"/>
          <w:rtl/>
        </w:rPr>
        <w:t>שנה</w:t>
      </w:r>
      <w:r w:rsidRPr="00BD0AED">
        <w:rPr>
          <w:rtl/>
        </w:rPr>
        <w:t xml:space="preserve"> </w:t>
      </w:r>
      <w:r w:rsidRPr="00BD0AED">
        <w:rPr>
          <w:rFonts w:hint="eastAsia"/>
          <w:rtl/>
        </w:rPr>
        <w:t>לאחר</w:t>
      </w:r>
      <w:r w:rsidRPr="00BD0AED">
        <w:rPr>
          <w:rtl/>
        </w:rPr>
        <w:t xml:space="preserve"> </w:t>
      </w:r>
      <w:r w:rsidRPr="00BD0AED">
        <w:rPr>
          <w:rFonts w:hint="eastAsia"/>
          <w:rtl/>
        </w:rPr>
        <w:t>החלטת</w:t>
      </w:r>
      <w:r w:rsidRPr="00BD0AED">
        <w:rPr>
          <w:rtl/>
        </w:rPr>
        <w:t xml:space="preserve"> </w:t>
      </w:r>
      <w:r w:rsidRPr="00BD0AED">
        <w:rPr>
          <w:rFonts w:hint="eastAsia"/>
          <w:rtl/>
        </w:rPr>
        <w:t>הממשלה</w:t>
      </w:r>
      <w:r w:rsidRPr="00BD0AED">
        <w:rPr>
          <w:rtl/>
        </w:rPr>
        <w:t xml:space="preserve">, </w:t>
      </w:r>
      <w:r w:rsidRPr="00BD0AED">
        <w:rPr>
          <w:rFonts w:hint="eastAsia"/>
          <w:rtl/>
        </w:rPr>
        <w:t>איחוד</w:t>
      </w:r>
      <w:r w:rsidRPr="00BD0AED">
        <w:rPr>
          <w:rtl/>
        </w:rPr>
        <w:t xml:space="preserve"> </w:t>
      </w:r>
      <w:r w:rsidRPr="00BD0AED">
        <w:rPr>
          <w:rFonts w:hint="eastAsia"/>
          <w:rtl/>
        </w:rPr>
        <w:t>המשרדים</w:t>
      </w:r>
      <w:r w:rsidRPr="00BD0AED">
        <w:rPr>
          <w:rtl/>
        </w:rPr>
        <w:t xml:space="preserve"> </w:t>
      </w:r>
      <w:r w:rsidRPr="00BD0AED">
        <w:rPr>
          <w:rFonts w:hint="eastAsia"/>
          <w:rtl/>
        </w:rPr>
        <w:t>האזורי</w:t>
      </w:r>
      <w:r w:rsidRPr="00BD0AED">
        <w:rPr>
          <w:rFonts w:hint="cs"/>
          <w:rtl/>
        </w:rPr>
        <w:t>י</w:t>
      </w:r>
      <w:r w:rsidRPr="00BD0AED">
        <w:rPr>
          <w:rFonts w:hint="eastAsia"/>
          <w:rtl/>
        </w:rPr>
        <w:t>ם</w:t>
      </w:r>
      <w:r w:rsidRPr="00BD0AED">
        <w:rPr>
          <w:rtl/>
        </w:rPr>
        <w:t xml:space="preserve"> </w:t>
      </w:r>
      <w:r w:rsidRPr="00BD0AED">
        <w:rPr>
          <w:rFonts w:hint="eastAsia"/>
          <w:rtl/>
        </w:rPr>
        <w:t>וחזון</w:t>
      </w:r>
      <w:r w:rsidRPr="00BD0AED">
        <w:rPr>
          <w:rtl/>
        </w:rPr>
        <w:t xml:space="preserve"> "שירות </w:t>
      </w:r>
      <w:r w:rsidRPr="00BD0AED">
        <w:rPr>
          <w:rFonts w:hint="eastAsia"/>
          <w:rtl/>
        </w:rPr>
        <w:t>בנקודה</w:t>
      </w:r>
      <w:r w:rsidRPr="00BD0AED">
        <w:rPr>
          <w:rtl/>
        </w:rPr>
        <w:t xml:space="preserve"> </w:t>
      </w:r>
      <w:r w:rsidRPr="00BD0AED">
        <w:rPr>
          <w:rFonts w:hint="eastAsia"/>
          <w:rtl/>
        </w:rPr>
        <w:t>אחת</w:t>
      </w:r>
      <w:r w:rsidRPr="00BD0AED">
        <w:rPr>
          <w:rtl/>
        </w:rPr>
        <w:t xml:space="preserve">" </w:t>
      </w:r>
      <w:r w:rsidRPr="00BD0AED">
        <w:rPr>
          <w:rFonts w:hint="eastAsia"/>
          <w:rtl/>
        </w:rPr>
        <w:t>רחוק</w:t>
      </w:r>
      <w:r w:rsidRPr="00BD0AED">
        <w:rPr>
          <w:rtl/>
        </w:rPr>
        <w:t xml:space="preserve"> </w:t>
      </w:r>
      <w:r w:rsidRPr="00BD0AED">
        <w:rPr>
          <w:rFonts w:hint="eastAsia"/>
          <w:rtl/>
        </w:rPr>
        <w:t>ממימוש</w:t>
      </w:r>
      <w:r w:rsidRPr="00BD0AED">
        <w:rPr>
          <w:rFonts w:hint="cs"/>
          <w:rtl/>
        </w:rPr>
        <w:t xml:space="preserve"> ושונה מהמקובל ברשויות מס במדינות מובילות בעולם</w:t>
      </w:r>
      <w:r w:rsidRPr="00BD0AED">
        <w:rPr>
          <w:rtl/>
        </w:rPr>
        <w:t>.</w:t>
      </w:r>
      <w:r w:rsidRPr="00BD0AED">
        <w:rPr>
          <w:rFonts w:hint="cs"/>
          <w:rtl/>
        </w:rPr>
        <w:t xml:space="preserve"> בפועל, האגפים שאוחדו לרשות אחת ממשיכים למעשה לפעול בנפרד במרבית ההיבטים התפעוליים, ולא מופקת התועלת המיטבית מן האיחוד, לא בהיבטים תפעוליים, לא בהיבטי שיפור גביית המס ולא מבחינת שיפור השירות לנישום וצמצום הנטל הבירוקרטי המוטל עליו ב</w:t>
      </w:r>
      <w:r w:rsidRPr="00BD0AED">
        <w:rPr>
          <w:rFonts w:hint="eastAsia"/>
          <w:rtl/>
        </w:rPr>
        <w:t>מסגרת</w:t>
      </w:r>
      <w:r w:rsidRPr="00BD0AED">
        <w:rPr>
          <w:rFonts w:hint="cs"/>
          <w:rtl/>
        </w:rPr>
        <w:t xml:space="preserve"> ניהול הליכים כפולים מול מערכי המס השונים.</w:t>
      </w:r>
      <w:r w:rsidRPr="00BD0AED">
        <w:rPr>
          <w:rtl/>
        </w:rPr>
        <w:t xml:space="preserve"> רשות המ</w:t>
      </w:r>
      <w:r w:rsidRPr="00BD0AED">
        <w:rPr>
          <w:rFonts w:hint="cs"/>
          <w:rtl/>
        </w:rPr>
        <w:t>י</w:t>
      </w:r>
      <w:r w:rsidRPr="00BD0AED">
        <w:rPr>
          <w:rtl/>
        </w:rPr>
        <w:t xml:space="preserve">סים ומשרד האוצר </w:t>
      </w:r>
      <w:r w:rsidRPr="00BD0AED">
        <w:rPr>
          <w:rFonts w:hint="cs"/>
          <w:rtl/>
        </w:rPr>
        <w:t>לא</w:t>
      </w:r>
      <w:r w:rsidRPr="00BD0AED">
        <w:rPr>
          <w:rtl/>
        </w:rPr>
        <w:t xml:space="preserve"> הכינו ת</w:t>
      </w:r>
      <w:r w:rsidRPr="00BD0AED">
        <w:rPr>
          <w:rFonts w:hint="cs"/>
          <w:rtl/>
        </w:rPr>
        <w:t>ו</w:t>
      </w:r>
      <w:r w:rsidRPr="00BD0AED">
        <w:rPr>
          <w:rtl/>
        </w:rPr>
        <w:t xml:space="preserve">כנית </w:t>
      </w:r>
      <w:r w:rsidRPr="00BD0AED">
        <w:rPr>
          <w:rFonts w:hint="eastAsia"/>
          <w:rtl/>
        </w:rPr>
        <w:t>ל</w:t>
      </w:r>
      <w:r w:rsidRPr="00BD0AED">
        <w:rPr>
          <w:rFonts w:hint="cs"/>
          <w:rtl/>
        </w:rPr>
        <w:t xml:space="preserve">מימוש בפועל של </w:t>
      </w:r>
      <w:r w:rsidRPr="00BD0AED">
        <w:rPr>
          <w:rFonts w:hint="eastAsia"/>
          <w:rtl/>
        </w:rPr>
        <w:t>איחוד</w:t>
      </w:r>
      <w:r w:rsidRPr="00BD0AED">
        <w:rPr>
          <w:rtl/>
        </w:rPr>
        <w:t xml:space="preserve"> </w:t>
      </w:r>
      <w:r w:rsidRPr="00BD0AED">
        <w:rPr>
          <w:rFonts w:hint="eastAsia"/>
          <w:rtl/>
        </w:rPr>
        <w:t>האגפים</w:t>
      </w:r>
      <w:r w:rsidRPr="00BD0AED">
        <w:rPr>
          <w:rtl/>
        </w:rPr>
        <w:t xml:space="preserve">, </w:t>
      </w:r>
      <w:r w:rsidRPr="00BD0AED">
        <w:rPr>
          <w:rFonts w:hint="eastAsia"/>
          <w:rtl/>
        </w:rPr>
        <w:t>כולל</w:t>
      </w:r>
      <w:r w:rsidRPr="00BD0AED">
        <w:rPr>
          <w:rtl/>
        </w:rPr>
        <w:t xml:space="preserve"> </w:t>
      </w:r>
      <w:r w:rsidRPr="00BD0AED">
        <w:rPr>
          <w:rFonts w:hint="eastAsia"/>
          <w:rtl/>
        </w:rPr>
        <w:t>יעדי</w:t>
      </w:r>
      <w:r w:rsidRPr="00BD0AED">
        <w:rPr>
          <w:rtl/>
        </w:rPr>
        <w:t xml:space="preserve"> </w:t>
      </w:r>
      <w:r w:rsidRPr="00BD0AED">
        <w:rPr>
          <w:rFonts w:hint="eastAsia"/>
          <w:rtl/>
        </w:rPr>
        <w:t>האיחוד</w:t>
      </w:r>
      <w:r w:rsidRPr="00BD0AED">
        <w:rPr>
          <w:rtl/>
        </w:rPr>
        <w:t xml:space="preserve"> </w:t>
      </w:r>
      <w:r w:rsidRPr="00BD0AED">
        <w:rPr>
          <w:rFonts w:hint="eastAsia"/>
          <w:rtl/>
        </w:rPr>
        <w:t>ושלבי</w:t>
      </w:r>
      <w:r w:rsidRPr="00BD0AED">
        <w:rPr>
          <w:rtl/>
        </w:rPr>
        <w:t xml:space="preserve"> </w:t>
      </w:r>
      <w:r w:rsidRPr="00BD0AED">
        <w:rPr>
          <w:rFonts w:hint="eastAsia"/>
          <w:rtl/>
        </w:rPr>
        <w:t>יישומו</w:t>
      </w:r>
      <w:r w:rsidRPr="00BD0AED">
        <w:rPr>
          <w:rFonts w:hint="cs"/>
          <w:rtl/>
        </w:rPr>
        <w:t>. בפועל, רשות המיסים אינה עוסקת כיום בהמשך איחוד אגפי המס, ולמעט הקמת משרד משולב יחיד בעיר רעננה, לא ננקטים צעדים ממשיים לקידום הקמת משרדים נוספים.</w:t>
      </w:r>
    </w:p>
    <w:p w:rsidR="00C47681" w:rsidRPr="00A37D9C" w:rsidP="00055B10" w14:paraId="1D96178F" w14:textId="77777777">
      <w:pPr>
        <w:pStyle w:val="7318"/>
        <w:rPr>
          <w:spacing w:val="-4"/>
          <w:rtl/>
        </w:rPr>
      </w:pPr>
      <w:r w:rsidRPr="00A37D9C">
        <w:rPr>
          <w:rFonts w:hint="cs"/>
          <w:spacing w:val="-4"/>
          <w:rtl/>
        </w:rPr>
        <w:t xml:space="preserve">מימוש "איחוד אגפי המס" הלכה למעשה מחייב התייחסות למספר רב של היבטים בתחום דיני המס, התפעול והשירות לנישום. מומלץ כי הרשות תערוך עבודת מטה ותוכנית רב-שנתית לצורך השלמת מימושם של יעדי החלטת הממשלה בתחום איחוד אגפי המס, על מנת שתוכל לשפר את השירות לנישום, ולהפיק מכך שיפור תפעולי והעלאה של רמת גביית המיסים. </w:t>
      </w:r>
    </w:p>
    <w:p w:rsidR="00C47681" w:rsidRPr="00055B10" w:rsidP="00055B10" w14:paraId="3A56121B" w14:textId="77777777">
      <w:pPr>
        <w:pStyle w:val="733155"/>
        <w:rPr>
          <w:szCs w:val="32"/>
          <w:rtl/>
        </w:rPr>
      </w:pPr>
      <w:bookmarkStart w:id="41" w:name="_Toc92094676"/>
      <w:r w:rsidRPr="00055B10">
        <w:rPr>
          <w:rFonts w:hint="cs"/>
          <w:szCs w:val="32"/>
          <w:rtl/>
        </w:rPr>
        <w:t>ניהול סיכונים</w:t>
      </w:r>
      <w:bookmarkEnd w:id="41"/>
    </w:p>
    <w:p w:rsidR="00C47681" w:rsidRPr="003730D8" w:rsidP="009D44E6" w14:paraId="1301707A" w14:textId="77777777">
      <w:pPr>
        <w:pStyle w:val="7392"/>
        <w:rPr>
          <w:rtl/>
        </w:rPr>
      </w:pPr>
      <w:r w:rsidRPr="003730D8">
        <w:rPr>
          <w:rtl/>
        </w:rPr>
        <w:t xml:space="preserve">הוראת </w:t>
      </w:r>
      <w:r w:rsidRPr="003730D8">
        <w:rPr>
          <w:rtl/>
        </w:rPr>
        <w:t>תכ"</w:t>
      </w:r>
      <w:r w:rsidRPr="003730D8">
        <w:rPr>
          <w:rFonts w:hint="cs"/>
          <w:rtl/>
        </w:rPr>
        <w:t>ם</w:t>
      </w:r>
      <w:r>
        <w:rPr>
          <w:rStyle w:val="FootnoteReference0"/>
          <w:rtl/>
        </w:rPr>
        <w:footnoteReference w:id="120"/>
      </w:r>
      <w:r w:rsidRPr="003730D8">
        <w:rPr>
          <w:rtl/>
        </w:rPr>
        <w:t xml:space="preserve"> </w:t>
      </w:r>
      <w:r w:rsidRPr="003730D8">
        <w:rPr>
          <w:rFonts w:hint="cs"/>
          <w:rtl/>
        </w:rPr>
        <w:t xml:space="preserve">משנת 2012 </w:t>
      </w:r>
      <w:r w:rsidRPr="003730D8">
        <w:rPr>
          <w:rtl/>
        </w:rPr>
        <w:t xml:space="preserve">מחייבת </w:t>
      </w:r>
      <w:r w:rsidRPr="003730D8">
        <w:rPr>
          <w:rFonts w:hint="cs"/>
          <w:rtl/>
        </w:rPr>
        <w:t>לערוך</w:t>
      </w:r>
      <w:r w:rsidRPr="003730D8">
        <w:rPr>
          <w:rtl/>
        </w:rPr>
        <w:t xml:space="preserve"> סקרי סיכונים</w:t>
      </w:r>
      <w:r w:rsidRPr="003730D8">
        <w:rPr>
          <w:rFonts w:hint="cs"/>
          <w:rtl/>
        </w:rPr>
        <w:t>.</w:t>
      </w:r>
      <w:r w:rsidRPr="003730D8">
        <w:rPr>
          <w:rtl/>
        </w:rPr>
        <w:t xml:space="preserve"> </w:t>
      </w:r>
      <w:r w:rsidRPr="003730D8">
        <w:rPr>
          <w:rFonts w:hint="cs"/>
          <w:rtl/>
        </w:rPr>
        <w:t>בהוראה</w:t>
      </w:r>
      <w:r w:rsidRPr="003730D8">
        <w:rPr>
          <w:rtl/>
        </w:rPr>
        <w:t xml:space="preserve"> </w:t>
      </w:r>
      <w:r w:rsidRPr="003730D8">
        <w:rPr>
          <w:rFonts w:hint="cs"/>
          <w:rtl/>
        </w:rPr>
        <w:t>זו</w:t>
      </w:r>
      <w:r w:rsidRPr="003730D8">
        <w:rPr>
          <w:rtl/>
        </w:rPr>
        <w:t xml:space="preserve"> </w:t>
      </w:r>
      <w:r w:rsidRPr="003730D8">
        <w:rPr>
          <w:rFonts w:hint="cs"/>
          <w:rtl/>
        </w:rPr>
        <w:t>צוין</w:t>
      </w:r>
      <w:r w:rsidRPr="003730D8">
        <w:rPr>
          <w:rtl/>
        </w:rPr>
        <w:t>: "על משרדי הממשלה לזהות ולהעריך את הסיכון התפעולי המובנה בכל הפעילויות, התהליכים והמערכות המהותיים ולוודא שלפני הפעלת פעילויות, תהליכים ומערכות חדשים, הסיכון התפעולי המובנה בהם יהיה נתון לנוהלי הערכה נאותים".</w:t>
      </w:r>
    </w:p>
    <w:p w:rsidR="00C47681" w:rsidRPr="003730D8" w:rsidP="009D44E6" w14:paraId="3944A38E" w14:textId="77777777">
      <w:pPr>
        <w:pStyle w:val="7392"/>
        <w:rPr>
          <w:rtl/>
        </w:rPr>
      </w:pPr>
      <w:r w:rsidRPr="003730D8">
        <w:rPr>
          <w:rFonts w:hint="cs"/>
          <w:rtl/>
        </w:rPr>
        <w:t xml:space="preserve">רשות המיסים פועלת במקביל בכמה מערכי מס, בעשרות יחידות אזוריות, אל מול מיליוני נישומים ובסכומים מצטברים של מאות מיליארדי ש"ח בשנה. הרשות חשופה לסיכונים רבים ומגוונים אשר התממשותם עלולה לגרום נזקים (כספיים ואחרים) לרשות, לאוצר המדינה, וכן לאיכות השירות הניתן לנישומים. </w:t>
      </w:r>
    </w:p>
    <w:p w:rsidR="00C47681" w:rsidRPr="003730D8" w:rsidP="009D44E6" w14:paraId="19435102" w14:textId="77777777">
      <w:pPr>
        <w:pStyle w:val="7392"/>
        <w:rPr>
          <w:rtl/>
        </w:rPr>
      </w:pPr>
      <w:r w:rsidRPr="003730D8">
        <w:rPr>
          <w:rFonts w:hint="cs"/>
          <w:rtl/>
        </w:rPr>
        <w:t>כדי לאפשר לרשות להיערך מבעוד מועד ולתכנן</w:t>
      </w:r>
      <w:r w:rsidRPr="003730D8">
        <w:rPr>
          <w:rtl/>
        </w:rPr>
        <w:t xml:space="preserve"> </w:t>
      </w:r>
      <w:r w:rsidRPr="003730D8">
        <w:rPr>
          <w:rFonts w:hint="cs"/>
          <w:rtl/>
        </w:rPr>
        <w:t xml:space="preserve">את </w:t>
      </w:r>
      <w:r w:rsidRPr="003730D8">
        <w:rPr>
          <w:rtl/>
        </w:rPr>
        <w:t>כל הפעילות</w:t>
      </w:r>
      <w:r w:rsidRPr="003730D8">
        <w:rPr>
          <w:rFonts w:hint="cs"/>
          <w:rtl/>
        </w:rPr>
        <w:t xml:space="preserve"> </w:t>
      </w:r>
      <w:r w:rsidRPr="003730D8">
        <w:rPr>
          <w:rtl/>
        </w:rPr>
        <w:t>תוך התייחסות לסיכונים ו</w:t>
      </w:r>
      <w:r w:rsidRPr="003730D8">
        <w:rPr>
          <w:rFonts w:hint="cs"/>
          <w:rtl/>
        </w:rPr>
        <w:t>למצוא</w:t>
      </w:r>
      <w:r w:rsidRPr="003730D8">
        <w:rPr>
          <w:rtl/>
        </w:rPr>
        <w:t xml:space="preserve"> דרכים לבטל</w:t>
      </w:r>
      <w:r w:rsidRPr="003730D8">
        <w:rPr>
          <w:rFonts w:hint="cs"/>
          <w:rtl/>
        </w:rPr>
        <w:t xml:space="preserve"> את הסיכונים</w:t>
      </w:r>
      <w:r w:rsidRPr="003730D8">
        <w:rPr>
          <w:rtl/>
        </w:rPr>
        <w:t xml:space="preserve"> או </w:t>
      </w:r>
      <w:r w:rsidRPr="003730D8">
        <w:rPr>
          <w:rFonts w:hint="cs"/>
          <w:rtl/>
        </w:rPr>
        <w:t xml:space="preserve">למזערם ובה בעת לאפשר להתמודד עם התממשותם, על רשות המיסים להטמיע תהליך כולל של ניהול סיכונים תפעוליים על פי מתודולוגיה סדורה. </w:t>
      </w:r>
    </w:p>
    <w:p w:rsidR="00C47681" w:rsidRPr="003730D8" w:rsidP="009D44E6" w14:paraId="46878C13" w14:textId="77777777">
      <w:pPr>
        <w:pStyle w:val="7392"/>
        <w:rPr>
          <w:rFonts w:ascii="Arial" w:hAnsi="Arial" w:eastAsiaTheme="minorEastAsia" w:cs="Arial"/>
          <w:color w:val="000000" w:themeColor="text1"/>
          <w:kern w:val="24"/>
          <w:sz w:val="32"/>
          <w:szCs w:val="32"/>
          <w:rtl/>
        </w:rPr>
      </w:pPr>
      <w:r w:rsidRPr="003730D8">
        <w:rPr>
          <w:rtl/>
        </w:rPr>
        <w:t>כדי לאפשר ניהול מושכל, השלב הראשון בתהליך ניהול סיכונים</w:t>
      </w:r>
      <w:r w:rsidRPr="003730D8">
        <w:rPr>
          <w:rFonts w:hint="cs"/>
          <w:rtl/>
        </w:rPr>
        <w:t xml:space="preserve"> </w:t>
      </w:r>
      <w:r w:rsidRPr="003730D8">
        <w:rPr>
          <w:rtl/>
        </w:rPr>
        <w:t>הוא ביצוע סקר סיכונים</w:t>
      </w:r>
      <w:r w:rsidRPr="003730D8">
        <w:rPr>
          <w:rFonts w:hint="cs"/>
          <w:rtl/>
        </w:rPr>
        <w:t xml:space="preserve"> -</w:t>
      </w:r>
      <w:r w:rsidRPr="003730D8">
        <w:rPr>
          <w:rtl/>
        </w:rPr>
        <w:t xml:space="preserve"> תהליך לאיתור, ניתוח והערכת הסיכונים </w:t>
      </w:r>
      <w:r w:rsidRPr="003730D8">
        <w:rPr>
          <w:rFonts w:hint="cs"/>
          <w:rtl/>
        </w:rPr>
        <w:t>ש</w:t>
      </w:r>
      <w:r w:rsidRPr="003730D8">
        <w:rPr>
          <w:rtl/>
        </w:rPr>
        <w:t>הארגון</w:t>
      </w:r>
      <w:r w:rsidRPr="003730D8">
        <w:rPr>
          <w:rFonts w:hint="cs"/>
          <w:rtl/>
        </w:rPr>
        <w:t xml:space="preserve"> חשוף להם באמצעות מיפוי </w:t>
      </w:r>
      <w:r w:rsidRPr="003730D8">
        <w:rPr>
          <w:rtl/>
        </w:rPr>
        <w:t xml:space="preserve">הסיכונים </w:t>
      </w:r>
      <w:r w:rsidRPr="003730D8">
        <w:rPr>
          <w:rFonts w:hint="cs"/>
          <w:rtl/>
        </w:rPr>
        <w:t xml:space="preserve">ודירוגם </w:t>
      </w:r>
      <w:r w:rsidRPr="003730D8">
        <w:rPr>
          <w:rtl/>
        </w:rPr>
        <w:t>לפי רמת ההשלכה הפוטנציאלית שלהם על ה</w:t>
      </w:r>
      <w:r w:rsidRPr="003730D8">
        <w:rPr>
          <w:rFonts w:hint="cs"/>
          <w:rtl/>
        </w:rPr>
        <w:t>רשות</w:t>
      </w:r>
      <w:r w:rsidRPr="003730D8">
        <w:rPr>
          <w:rtl/>
        </w:rPr>
        <w:t xml:space="preserve"> (על פי מכפלת נזק והסתברות) </w:t>
      </w:r>
      <w:r w:rsidRPr="003730D8">
        <w:rPr>
          <w:rFonts w:hint="cs"/>
          <w:rtl/>
        </w:rPr>
        <w:t>-</w:t>
      </w:r>
      <w:r w:rsidRPr="003730D8">
        <w:rPr>
          <w:rtl/>
        </w:rPr>
        <w:t xml:space="preserve"> רמה שורשית ורמה שיורית</w:t>
      </w:r>
      <w:r>
        <w:rPr>
          <w:rStyle w:val="FootnoteReference0"/>
          <w:rtl/>
        </w:rPr>
        <w:footnoteReference w:id="121"/>
      </w:r>
      <w:r w:rsidRPr="003730D8">
        <w:rPr>
          <w:rtl/>
        </w:rPr>
        <w:t>.</w:t>
      </w:r>
    </w:p>
    <w:p w:rsidR="00C47681" w:rsidRPr="00055B10" w:rsidP="00055B10" w14:paraId="59158047" w14:textId="77777777">
      <w:pPr>
        <w:pStyle w:val="7318"/>
        <w:rPr>
          <w:rtl/>
        </w:rPr>
      </w:pPr>
      <w:r w:rsidRPr="00055B10">
        <w:rPr>
          <w:rFonts w:hint="eastAsia"/>
          <w:rtl/>
        </w:rPr>
        <w:t>עלה</w:t>
      </w:r>
      <w:r w:rsidRPr="00055B10">
        <w:rPr>
          <w:rtl/>
        </w:rPr>
        <w:t xml:space="preserve"> כי</w:t>
      </w:r>
      <w:r w:rsidRPr="00055B10">
        <w:rPr>
          <w:rFonts w:hint="cs"/>
          <w:rtl/>
        </w:rPr>
        <w:t xml:space="preserve"> על אף הוראת </w:t>
      </w:r>
      <w:r w:rsidRPr="00055B10">
        <w:rPr>
          <w:rFonts w:hint="cs"/>
          <w:rtl/>
        </w:rPr>
        <w:t>תכ"ם</w:t>
      </w:r>
      <w:r w:rsidRPr="00055B10">
        <w:rPr>
          <w:rFonts w:hint="cs"/>
          <w:rtl/>
        </w:rPr>
        <w:t xml:space="preserve"> משנת 2012 המחייבת את משרדי הממשלה לערוך סקרי סיכונים בכל תחומי פעילויותיהם,</w:t>
      </w:r>
      <w:r w:rsidRPr="00055B10">
        <w:rPr>
          <w:rtl/>
        </w:rPr>
        <w:t xml:space="preserve"> הרשות </w:t>
      </w:r>
      <w:r w:rsidRPr="00055B10">
        <w:rPr>
          <w:rFonts w:hint="eastAsia"/>
          <w:rtl/>
        </w:rPr>
        <w:t>ערכה</w:t>
      </w:r>
      <w:r w:rsidRPr="00055B10">
        <w:rPr>
          <w:rtl/>
        </w:rPr>
        <w:t xml:space="preserve"> </w:t>
      </w:r>
      <w:r w:rsidRPr="00055B10">
        <w:rPr>
          <w:rFonts w:hint="eastAsia"/>
          <w:rtl/>
        </w:rPr>
        <w:t>סקר</w:t>
      </w:r>
      <w:r w:rsidRPr="00055B10">
        <w:rPr>
          <w:rtl/>
        </w:rPr>
        <w:t xml:space="preserve"> </w:t>
      </w:r>
      <w:r w:rsidRPr="00055B10">
        <w:rPr>
          <w:rFonts w:hint="eastAsia"/>
          <w:rtl/>
        </w:rPr>
        <w:t>כזה</w:t>
      </w:r>
      <w:r w:rsidRPr="00055B10">
        <w:rPr>
          <w:rtl/>
        </w:rPr>
        <w:t xml:space="preserve"> לראשונה </w:t>
      </w:r>
      <w:r w:rsidRPr="00055B10">
        <w:rPr>
          <w:rFonts w:hint="cs"/>
          <w:rtl/>
        </w:rPr>
        <w:t xml:space="preserve">במחצית השנייה </w:t>
      </w:r>
      <w:r w:rsidRPr="00055B10">
        <w:rPr>
          <w:rtl/>
        </w:rPr>
        <w:t>של שנת 2018, על פעילויותיה ותהליכי העבודה המרכזיים</w:t>
      </w:r>
      <w:r w:rsidRPr="00055B10">
        <w:rPr>
          <w:rFonts w:hint="cs"/>
          <w:rtl/>
        </w:rPr>
        <w:t xml:space="preserve"> בה</w:t>
      </w:r>
      <w:r w:rsidRPr="00055B10">
        <w:rPr>
          <w:rtl/>
        </w:rPr>
        <w:t xml:space="preserve">, באמצעות חברת </w:t>
      </w:r>
      <w:r w:rsidRPr="00055B10">
        <w:rPr>
          <w:rFonts w:hint="cs"/>
          <w:rtl/>
        </w:rPr>
        <w:t xml:space="preserve">ייעוץ. </w:t>
      </w:r>
    </w:p>
    <w:p w:rsidR="00C47681" w:rsidRPr="003730D8" w:rsidP="009D44E6" w14:paraId="28E719A8" w14:textId="77777777">
      <w:pPr>
        <w:pStyle w:val="7392"/>
        <w:rPr>
          <w:rFonts w:eastAsia="Times New Roman"/>
          <w:sz w:val="24"/>
          <w:rtl/>
        </w:rPr>
      </w:pPr>
      <w:r w:rsidRPr="003730D8">
        <w:rPr>
          <w:rFonts w:hint="cs"/>
          <w:rtl/>
        </w:rPr>
        <w:t xml:space="preserve">הסקר נערך גם </w:t>
      </w:r>
      <w:r w:rsidRPr="003730D8">
        <w:rPr>
          <w:rtl/>
        </w:rPr>
        <w:t>בהתאם לדרישת ארגון ה</w:t>
      </w:r>
      <w:r w:rsidRPr="003730D8">
        <w:rPr>
          <w:rFonts w:hint="cs"/>
          <w:rtl/>
        </w:rPr>
        <w:t>-</w:t>
      </w:r>
      <w:r w:rsidRPr="003730D8">
        <w:t>OECD</w:t>
      </w:r>
      <w:r w:rsidRPr="003730D8">
        <w:rPr>
          <w:rtl/>
        </w:rPr>
        <w:t xml:space="preserve"> </w:t>
      </w:r>
      <w:r w:rsidRPr="003730D8">
        <w:rPr>
          <w:rFonts w:hint="cs"/>
          <w:rtl/>
        </w:rPr>
        <w:t>ל</w:t>
      </w:r>
      <w:r w:rsidRPr="003730D8">
        <w:rPr>
          <w:rtl/>
        </w:rPr>
        <w:t>בצע סקר סיכונים כולל, על בסיס מתודולוגיות מקובלות ובי</w:t>
      </w:r>
      <w:r w:rsidRPr="003730D8">
        <w:rPr>
          <w:rFonts w:hint="cs"/>
          <w:rtl/>
        </w:rPr>
        <w:t>ן-</w:t>
      </w:r>
      <w:r w:rsidRPr="003730D8">
        <w:rPr>
          <w:rtl/>
        </w:rPr>
        <w:t>לאומיות לניהול סיכונים</w:t>
      </w:r>
      <w:r w:rsidRPr="003730D8">
        <w:rPr>
          <w:rFonts w:hint="cs"/>
          <w:rtl/>
        </w:rPr>
        <w:t>,</w:t>
      </w:r>
      <w:r w:rsidRPr="003730D8">
        <w:rPr>
          <w:rtl/>
        </w:rPr>
        <w:t xml:space="preserve"> ו</w:t>
      </w:r>
      <w:r w:rsidRPr="003730D8">
        <w:rPr>
          <w:rFonts w:hint="cs"/>
          <w:rtl/>
        </w:rPr>
        <w:t>לפי</w:t>
      </w:r>
      <w:r w:rsidRPr="003730D8">
        <w:rPr>
          <w:rtl/>
        </w:rPr>
        <w:t xml:space="preserve"> המסגרת שנקבעה בהוראת </w:t>
      </w:r>
      <w:r w:rsidRPr="003730D8">
        <w:rPr>
          <w:rtl/>
        </w:rPr>
        <w:t>תכ"</w:t>
      </w:r>
      <w:r w:rsidRPr="003730D8">
        <w:rPr>
          <w:rFonts w:hint="cs"/>
          <w:rtl/>
        </w:rPr>
        <w:t>ם</w:t>
      </w:r>
      <w:r w:rsidRPr="003730D8">
        <w:rPr>
          <w:rFonts w:hint="cs"/>
          <w:rtl/>
        </w:rPr>
        <w:t xml:space="preserve"> האמורה לעיל.</w:t>
      </w:r>
      <w:r w:rsidRPr="003730D8">
        <w:rPr>
          <w:rtl/>
        </w:rPr>
        <w:t xml:space="preserve"> הסקר התבסס על תשאול הגורמים המקצועיים הרל</w:t>
      </w:r>
      <w:r w:rsidRPr="003730D8">
        <w:rPr>
          <w:rFonts w:hint="cs"/>
          <w:rtl/>
        </w:rPr>
        <w:t>וו</w:t>
      </w:r>
      <w:r w:rsidRPr="003730D8">
        <w:rPr>
          <w:rtl/>
        </w:rPr>
        <w:t>נטיים ו</w:t>
      </w:r>
      <w:r w:rsidRPr="003730D8">
        <w:rPr>
          <w:rFonts w:hint="cs"/>
          <w:rtl/>
        </w:rPr>
        <w:t>היה תלוי ב</w:t>
      </w:r>
      <w:r w:rsidRPr="003730D8">
        <w:rPr>
          <w:rtl/>
        </w:rPr>
        <w:t xml:space="preserve">רמת שיתוף הפעולה והמידע </w:t>
      </w:r>
      <w:r w:rsidRPr="003730D8">
        <w:rPr>
          <w:rFonts w:hint="cs"/>
          <w:rtl/>
        </w:rPr>
        <w:t>מצ</w:t>
      </w:r>
      <w:r w:rsidRPr="003730D8">
        <w:rPr>
          <w:rtl/>
        </w:rPr>
        <w:t>דם. ככל ש</w:t>
      </w:r>
      <w:r w:rsidRPr="003730D8">
        <w:rPr>
          <w:rFonts w:hint="cs"/>
          <w:rtl/>
        </w:rPr>
        <w:t>גורמים אלו לא הציפו נושאים</w:t>
      </w:r>
      <w:r w:rsidRPr="003730D8">
        <w:rPr>
          <w:rtl/>
        </w:rPr>
        <w:t xml:space="preserve">, ייתכן </w:t>
      </w:r>
      <w:r w:rsidRPr="003730D8">
        <w:rPr>
          <w:rFonts w:hint="cs"/>
          <w:rtl/>
        </w:rPr>
        <w:t>שנושאים אלו</w:t>
      </w:r>
      <w:r w:rsidRPr="003730D8">
        <w:rPr>
          <w:rtl/>
        </w:rPr>
        <w:t xml:space="preserve"> לא ק</w:t>
      </w:r>
      <w:r w:rsidRPr="003730D8">
        <w:rPr>
          <w:rFonts w:hint="cs"/>
          <w:rtl/>
        </w:rPr>
        <w:t>י</w:t>
      </w:r>
      <w:r w:rsidRPr="003730D8">
        <w:rPr>
          <w:rtl/>
        </w:rPr>
        <w:t>בל</w:t>
      </w:r>
      <w:r w:rsidRPr="003730D8">
        <w:rPr>
          <w:rFonts w:hint="cs"/>
          <w:rtl/>
        </w:rPr>
        <w:t>ו</w:t>
      </w:r>
      <w:r w:rsidRPr="003730D8">
        <w:rPr>
          <w:rtl/>
        </w:rPr>
        <w:t xml:space="preserve"> ביטוי בסקר.</w:t>
      </w:r>
    </w:p>
    <w:p w:rsidR="00C47681" w:rsidRPr="00A37D9C" w:rsidP="009D44E6" w14:paraId="44D01128" w14:textId="77777777">
      <w:pPr>
        <w:pStyle w:val="7392"/>
        <w:rPr>
          <w:rFonts w:eastAsia="Times New Roman"/>
          <w:spacing w:val="-2"/>
          <w:rtl/>
        </w:rPr>
      </w:pPr>
      <w:r w:rsidRPr="00A37D9C">
        <w:rPr>
          <w:rFonts w:eastAsia="Times New Roman" w:hint="cs"/>
          <w:spacing w:val="-2"/>
          <w:rtl/>
        </w:rPr>
        <w:t>במצגת של חברת הייעוץ במרץ 2019 לסיכום הסקר צוין: "</w:t>
      </w:r>
      <w:r w:rsidRPr="00A37D9C">
        <w:rPr>
          <w:spacing w:val="-2"/>
          <w:rtl/>
        </w:rPr>
        <w:t>הסקר מצומצם והינו ברמת על בלבד ונדרשת הרחבה והעמקה בנושאים מסוימים.</w:t>
      </w:r>
      <w:r w:rsidRPr="00A37D9C">
        <w:rPr>
          <w:rFonts w:eastAsia="Times New Roman" w:hint="cs"/>
          <w:spacing w:val="-2"/>
          <w:rtl/>
        </w:rPr>
        <w:t xml:space="preserve"> </w:t>
      </w:r>
      <w:r w:rsidRPr="00A37D9C">
        <w:rPr>
          <w:spacing w:val="-2"/>
          <w:rtl/>
        </w:rPr>
        <w:t>תוצרי הסקר אושרו על ידי כל סמנכ"ל בהתייחס לפעילות היחידה שלו</w:t>
      </w:r>
      <w:r w:rsidRPr="00A37D9C">
        <w:rPr>
          <w:rFonts w:hint="cs"/>
          <w:spacing w:val="-2"/>
          <w:rtl/>
        </w:rPr>
        <w:t>...</w:t>
      </w:r>
      <w:r w:rsidRPr="00A37D9C">
        <w:rPr>
          <w:spacing w:val="-2"/>
          <w:rtl/>
        </w:rPr>
        <w:t xml:space="preserve"> הסקר לא כלל את החטיבות להלן: חשבונאות, תכנון וכלכלה, יועמ"ש, חטיבה למנהל, ד</w:t>
      </w:r>
      <w:r w:rsidRPr="00A37D9C">
        <w:rPr>
          <w:rFonts w:hint="cs"/>
          <w:spacing w:val="-2"/>
          <w:rtl/>
        </w:rPr>
        <w:t>ו</w:t>
      </w:r>
      <w:r w:rsidRPr="00A37D9C">
        <w:rPr>
          <w:spacing w:val="-2"/>
          <w:rtl/>
        </w:rPr>
        <w:t>ברות. בנוסף, לאור ייחודיות פעילות המכס הוחרגה פעילות ז</w:t>
      </w:r>
      <w:r w:rsidRPr="00A37D9C">
        <w:rPr>
          <w:rFonts w:hint="cs"/>
          <w:spacing w:val="-2"/>
          <w:rtl/>
        </w:rPr>
        <w:t>ו</w:t>
      </w:r>
      <w:r w:rsidRPr="00A37D9C">
        <w:rPr>
          <w:spacing w:val="-2"/>
          <w:rtl/>
        </w:rPr>
        <w:t xml:space="preserve"> מתכולת הסקר</w:t>
      </w:r>
      <w:r w:rsidRPr="00A37D9C">
        <w:rPr>
          <w:rFonts w:hint="cs"/>
          <w:spacing w:val="-2"/>
          <w:rtl/>
        </w:rPr>
        <w:t>".</w:t>
      </w:r>
      <w:r w:rsidRPr="00A37D9C">
        <w:rPr>
          <w:rFonts w:eastAsia="Times New Roman" w:hint="cs"/>
          <w:spacing w:val="-2"/>
          <w:rtl/>
        </w:rPr>
        <w:t xml:space="preserve"> </w:t>
      </w:r>
    </w:p>
    <w:p w:rsidR="00055B10" w:rsidP="00055B10" w14:paraId="327840B0" w14:textId="77777777">
      <w:pPr>
        <w:pStyle w:val="7318"/>
        <w:rPr>
          <w:rtl/>
        </w:rPr>
      </w:pPr>
      <w:r w:rsidRPr="003730D8">
        <w:rPr>
          <w:rtl/>
        </w:rPr>
        <w:t>בסקר מופו 129 סיכונים, לרבות סיכוני רוחב. מהתפלגות הסיכונים עולה כי 36 סיכונים שורשיים הם ברמה גבוהה מאוד או קריטית. ניתוח רמת הבקרה</w:t>
      </w:r>
      <w:r w:rsidRPr="003730D8">
        <w:rPr>
          <w:rFonts w:hint="cs"/>
          <w:rtl/>
        </w:rPr>
        <w:t xml:space="preserve"> מעלה</w:t>
      </w:r>
      <w:r w:rsidRPr="003730D8">
        <w:rPr>
          <w:rtl/>
        </w:rPr>
        <w:t xml:space="preserve"> כי 18 מתוך 36 </w:t>
      </w:r>
      <w:r w:rsidRPr="003730D8">
        <w:rPr>
          <w:rFonts w:hint="cs"/>
          <w:rtl/>
        </w:rPr>
        <w:t xml:space="preserve">הסיכונים </w:t>
      </w:r>
      <w:r w:rsidRPr="003730D8">
        <w:rPr>
          <w:rtl/>
        </w:rPr>
        <w:t xml:space="preserve">נשארים ברמה גבוהה מאוד או קריטית כסיכון שיורי, ומכאן </w:t>
      </w:r>
      <w:r w:rsidRPr="003730D8">
        <w:rPr>
          <w:rFonts w:hint="cs"/>
          <w:rtl/>
        </w:rPr>
        <w:t>אפשר</w:t>
      </w:r>
      <w:r w:rsidRPr="003730D8">
        <w:rPr>
          <w:rtl/>
        </w:rPr>
        <w:t xml:space="preserve"> להסיק כי </w:t>
      </w:r>
      <w:r w:rsidRPr="003730D8">
        <w:rPr>
          <w:rFonts w:hint="cs"/>
          <w:rtl/>
        </w:rPr>
        <w:t xml:space="preserve">יש להכין תוכנית להפחתת סיכונים מהם ולקבוע לשם כך יעדי תפעול ולוחות זמנים ליישומם. </w:t>
      </w:r>
    </w:p>
    <w:p w:rsidR="00C47681" w:rsidRPr="00211BCB" w:rsidP="00E007C6" w14:paraId="7D2EFE2C" w14:textId="5A642980">
      <w:pPr>
        <w:pStyle w:val="7392"/>
        <w:rPr>
          <w:rtl/>
        </w:rPr>
      </w:pPr>
      <w:r w:rsidRPr="00211BCB">
        <w:rPr>
          <w:rFonts w:hint="cs"/>
          <w:rtl/>
        </w:rPr>
        <w:t xml:space="preserve">בתרשים </w:t>
      </w:r>
      <w:r w:rsidR="00E007C6">
        <w:rPr>
          <w:rFonts w:hint="cs"/>
          <w:rtl/>
        </w:rPr>
        <w:t>16</w:t>
      </w:r>
      <w:r w:rsidRPr="00211BCB">
        <w:rPr>
          <w:rFonts w:hint="cs"/>
          <w:rtl/>
        </w:rPr>
        <w:t xml:space="preserve"> להלן מוצגים נתונים על </w:t>
      </w:r>
      <w:r w:rsidRPr="00211BCB">
        <w:rPr>
          <w:rtl/>
        </w:rPr>
        <w:t>התפלגות הסיכון השורשי</w:t>
      </w:r>
      <w:r w:rsidRPr="00211BCB">
        <w:rPr>
          <w:rFonts w:hint="cs"/>
          <w:rtl/>
        </w:rPr>
        <w:t>.</w:t>
      </w:r>
    </w:p>
    <w:p w:rsidR="00C47681" w:rsidRPr="00055B10" w:rsidP="00055B10" w14:paraId="5930321C" w14:textId="765AC05B">
      <w:pPr>
        <w:pStyle w:val="734"/>
        <w:rPr>
          <w:rtl/>
        </w:rPr>
      </w:pPr>
      <w:r w:rsidRPr="00F34BE6">
        <w:rPr>
          <w:rFonts w:hint="cs"/>
          <w:b w:val="0"/>
          <w:bCs w:val="0"/>
          <w:rtl/>
        </w:rPr>
        <w:t xml:space="preserve">תרשים </w:t>
      </w:r>
      <w:r w:rsidR="00E007C6">
        <w:rPr>
          <w:rFonts w:hint="cs"/>
          <w:b w:val="0"/>
          <w:bCs w:val="0"/>
          <w:rtl/>
        </w:rPr>
        <w:t>16</w:t>
      </w:r>
      <w:r w:rsidRPr="00F34BE6">
        <w:rPr>
          <w:rFonts w:hint="cs"/>
          <w:b w:val="0"/>
          <w:bCs w:val="0"/>
          <w:rtl/>
        </w:rPr>
        <w:t xml:space="preserve">: </w:t>
      </w:r>
      <w:r w:rsidRPr="00055B10">
        <w:rPr>
          <w:rFonts w:hint="cs"/>
          <w:rtl/>
        </w:rPr>
        <w:t>התפלגות הסיכון השורשי</w:t>
      </w:r>
    </w:p>
    <w:p w:rsidR="00C47681" w:rsidRPr="003730D8" w:rsidP="00C47681" w14:paraId="28FF3ABC" w14:textId="77777777">
      <w:pPr>
        <w:spacing w:line="269" w:lineRule="auto"/>
        <w:jc w:val="center"/>
        <w:rPr>
          <w:b/>
          <w:bCs/>
          <w:sz w:val="24"/>
          <w:rtl/>
        </w:rPr>
      </w:pPr>
      <w:r>
        <w:rPr>
          <w:noProof/>
        </w:rPr>
        <w:drawing>
          <wp:inline distT="0" distB="0" distL="0" distR="0">
            <wp:extent cx="4700828" cy="2572214"/>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rcRect t="4965" b="2811"/>
                    <a:stretch>
                      <a:fillRect/>
                    </a:stretch>
                  </pic:blipFill>
                  <pic:spPr bwMode="auto">
                    <a:xfrm>
                      <a:off x="0" y="0"/>
                      <a:ext cx="4842362" cy="26496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055B10" w:rsidP="00055B10" w14:paraId="627CFA9D" w14:textId="77777777">
      <w:pPr>
        <w:pStyle w:val="738"/>
      </w:pPr>
      <w:r w:rsidRPr="00055B10">
        <w:rPr>
          <w:rFonts w:hint="cs"/>
          <w:rtl/>
        </w:rPr>
        <w:t xml:space="preserve">המקור: מצגת סקר סיכונים של חברת הייעוץ, מרץ 2019. </w:t>
      </w:r>
    </w:p>
    <w:p w:rsidR="00C47681" w:rsidRPr="00055B10" w:rsidP="00055B10" w14:paraId="6FA73B57" w14:textId="77777777">
      <w:pPr>
        <w:pStyle w:val="7318"/>
        <w:rPr>
          <w:rtl/>
        </w:rPr>
      </w:pPr>
      <w:r w:rsidRPr="00055B10">
        <w:rPr>
          <w:rFonts w:hint="cs"/>
          <w:rtl/>
        </w:rPr>
        <w:t>הועלה כי מעבר למהלך מיפוי הסיכונים האמור לעיל, לא בוצע ברשות מהלך המשך לביטול או להפחתת הסיכונים. עוד עלה כי מאז שנת 2018, לא ביצעה הרשות סקר סיכונים מעודכן.</w:t>
      </w:r>
    </w:p>
    <w:p w:rsidR="00C47681" w:rsidRPr="00055B10" w:rsidP="00055B10" w14:paraId="7D9C5E6E" w14:textId="77777777">
      <w:pPr>
        <w:pStyle w:val="7318"/>
        <w:rPr>
          <w:rtl/>
        </w:rPr>
      </w:pPr>
      <w:r w:rsidRPr="00055B10">
        <w:rPr>
          <w:rFonts w:hint="cs"/>
          <w:rtl/>
        </w:rPr>
        <w:t>משרד</w:t>
      </w:r>
      <w:r w:rsidRPr="00055B10">
        <w:rPr>
          <w:rtl/>
        </w:rPr>
        <w:t xml:space="preserve"> מבקר המדינה </w:t>
      </w:r>
      <w:r w:rsidRPr="00055B10">
        <w:rPr>
          <w:rFonts w:hint="cs"/>
          <w:rtl/>
        </w:rPr>
        <w:t>ממליץ</w:t>
      </w:r>
      <w:r w:rsidRPr="00055B10">
        <w:rPr>
          <w:rtl/>
        </w:rPr>
        <w:t xml:space="preserve"> </w:t>
      </w:r>
      <w:r w:rsidRPr="00055B10">
        <w:rPr>
          <w:rFonts w:hint="cs"/>
          <w:rtl/>
        </w:rPr>
        <w:t>לרשות</w:t>
      </w:r>
      <w:r w:rsidRPr="00055B10">
        <w:rPr>
          <w:rtl/>
        </w:rPr>
        <w:t xml:space="preserve"> </w:t>
      </w:r>
      <w:r w:rsidRPr="00055B10">
        <w:rPr>
          <w:rFonts w:hint="cs"/>
          <w:rtl/>
        </w:rPr>
        <w:t>לערוך סקר סיכונים באופן עיתי ו</w:t>
      </w:r>
      <w:r w:rsidRPr="00055B10">
        <w:rPr>
          <w:rtl/>
        </w:rPr>
        <w:t xml:space="preserve">להטמיע תהליך מובנה של ניהול סיכונים בכל מערכי הרשות, ובכלל זה לקבוע בכל מערך את הגורמים האחראים לניהול הסיכונים. גורמים אלו יופקדו על איסוף ודיווח של מידע באמצעות כלי ניהול ובקרה מתאימים, ובכלל זה מאגרי מידע, לצורך בקרה שוטפת ובחינת העמידה במגבלות הסיכונים התפעוליים שתקבע הנהלת הרשות. </w:t>
      </w:r>
    </w:p>
    <w:p w:rsidR="00C47681" w:rsidRPr="00547A79" w:rsidP="009D44E6" w14:paraId="72DF9C77" w14:textId="77777777">
      <w:pPr>
        <w:pStyle w:val="7392"/>
        <w:rPr>
          <w:rtl/>
        </w:rPr>
      </w:pPr>
      <w:r w:rsidRPr="00547A79">
        <w:rPr>
          <w:rFonts w:hint="cs"/>
          <w:rtl/>
        </w:rPr>
        <w:t>רשות המיסים מסרה בתשובתה כי היא "</w:t>
      </w:r>
      <w:r w:rsidRPr="00547A79">
        <w:rPr>
          <w:rtl/>
        </w:rPr>
        <w:t>רואה חשיבות רבה בכינון פונקציית ניהול סיכונים. בתקופה האחרונה, הרשות ביצעה עבודה פנימית ביחד עם חברת ייעוץ חיצונית ובהתאם להמלצות שגובשו, פועלת לגיבוש מתודולוגיה סדורה והטמעת תהליכים של ניהול סיכונים תפעוליים</w:t>
      </w:r>
      <w:r w:rsidRPr="00547A79">
        <w:rPr>
          <w:rFonts w:hint="cs"/>
          <w:rtl/>
        </w:rPr>
        <w:t>"</w:t>
      </w:r>
      <w:r w:rsidRPr="00547A79">
        <w:rPr>
          <w:rtl/>
        </w:rPr>
        <w:t>.</w:t>
      </w:r>
    </w:p>
    <w:p w:rsidR="00C47681" w:rsidRPr="003730D8" w:rsidP="00C47681" w14:paraId="078280D6" w14:textId="77777777">
      <w:pPr>
        <w:bidi w:val="0"/>
        <w:spacing w:line="269" w:lineRule="auto"/>
        <w:rPr>
          <w:rFonts w:eastAsiaTheme="majorEastAsia"/>
          <w:bCs/>
          <w:szCs w:val="28"/>
          <w:u w:val="single"/>
          <w:rtl/>
        </w:rPr>
      </w:pPr>
    </w:p>
    <w:p w:rsidR="005E0E32" w14:paraId="6FD37EBB" w14:textId="77777777">
      <w:pPr>
        <w:bidi w:val="0"/>
        <w:spacing w:after="200" w:line="276" w:lineRule="auto"/>
        <w:rPr>
          <w:rFonts w:ascii="Tahoma" w:eastAsia="Times New Roman" w:hAnsi="Tahoma" w:cs="Tahoma"/>
          <w:bCs/>
          <w:color w:val="00305F"/>
          <w:sz w:val="31"/>
          <w:szCs w:val="31"/>
          <w:rtl/>
        </w:rPr>
      </w:pPr>
      <w:r>
        <w:rPr>
          <w:rtl/>
        </w:rPr>
        <w:br w:type="page"/>
      </w:r>
    </w:p>
    <w:p w:rsidR="00C47681" w:rsidRPr="005E0E32" w:rsidP="005E0E32" w14:paraId="3495521B" w14:textId="6B5D27F9">
      <w:pPr>
        <w:pStyle w:val="7326"/>
        <w:rPr>
          <w:rtl/>
        </w:rPr>
      </w:pPr>
      <w:r w:rsidRPr="005E0E32">
        <w:rPr>
          <w:rtl/>
        </w:rPr>
        <w:t>סיכום</w:t>
      </w:r>
    </w:p>
    <w:p w:rsidR="00C47681" w:rsidRPr="005E0E32" w:rsidP="005E0E32" w14:paraId="5F7BB0C5" w14:textId="77777777">
      <w:pPr>
        <w:pStyle w:val="7318"/>
        <w:rPr>
          <w:rtl/>
        </w:rPr>
      </w:pPr>
      <w:r w:rsidRPr="005E0E32">
        <w:rPr>
          <w:rFonts w:hint="eastAsia"/>
          <w:rtl/>
        </w:rPr>
        <w:t>יעילותה</w:t>
      </w:r>
      <w:r w:rsidRPr="005E0E32">
        <w:rPr>
          <w:rtl/>
        </w:rPr>
        <w:t xml:space="preserve"> </w:t>
      </w:r>
      <w:r w:rsidRPr="005E0E32">
        <w:rPr>
          <w:rtl/>
        </w:rPr>
        <w:t>ומועילותה</w:t>
      </w:r>
      <w:r w:rsidRPr="005E0E32">
        <w:rPr>
          <w:rtl/>
        </w:rPr>
        <w:t xml:space="preserve"> של מערכת המס </w:t>
      </w:r>
      <w:r w:rsidRPr="005E0E32">
        <w:rPr>
          <w:rFonts w:hint="cs"/>
          <w:rtl/>
        </w:rPr>
        <w:t>נקבעות על פי יעדיה</w:t>
      </w:r>
      <w:r w:rsidRPr="005E0E32">
        <w:rPr>
          <w:rtl/>
        </w:rPr>
        <w:t xml:space="preserve">: </w:t>
      </w:r>
      <w:r w:rsidRPr="005E0E32">
        <w:rPr>
          <w:rFonts w:hint="eastAsia"/>
          <w:rtl/>
        </w:rPr>
        <w:t>גביית</w:t>
      </w:r>
      <w:r w:rsidRPr="005E0E32">
        <w:rPr>
          <w:rtl/>
        </w:rPr>
        <w:t xml:space="preserve"> </w:t>
      </w:r>
      <w:r w:rsidRPr="005E0E32">
        <w:rPr>
          <w:rFonts w:hint="eastAsia"/>
          <w:rtl/>
        </w:rPr>
        <w:t>מס</w:t>
      </w:r>
      <w:r w:rsidRPr="005E0E32">
        <w:rPr>
          <w:rtl/>
        </w:rPr>
        <w:t xml:space="preserve"> </w:t>
      </w:r>
      <w:r w:rsidRPr="005E0E32">
        <w:rPr>
          <w:rFonts w:hint="eastAsia"/>
          <w:rtl/>
        </w:rPr>
        <w:t>אמת</w:t>
      </w:r>
      <w:r w:rsidRPr="005E0E32">
        <w:rPr>
          <w:rtl/>
        </w:rPr>
        <w:t xml:space="preserve">; </w:t>
      </w:r>
      <w:r w:rsidRPr="005E0E32">
        <w:rPr>
          <w:rFonts w:hint="eastAsia"/>
          <w:rtl/>
        </w:rPr>
        <w:t>אכיפה</w:t>
      </w:r>
      <w:r w:rsidRPr="005E0E32">
        <w:rPr>
          <w:rtl/>
        </w:rPr>
        <w:t xml:space="preserve"> </w:t>
      </w:r>
      <w:r w:rsidRPr="005E0E32">
        <w:rPr>
          <w:rFonts w:hint="eastAsia"/>
          <w:rtl/>
        </w:rPr>
        <w:t>ראויה</w:t>
      </w:r>
      <w:r w:rsidRPr="005E0E32">
        <w:rPr>
          <w:rtl/>
        </w:rPr>
        <w:t xml:space="preserve">; </w:t>
      </w:r>
      <w:r w:rsidRPr="005E0E32">
        <w:rPr>
          <w:rFonts w:hint="cs"/>
          <w:rtl/>
        </w:rPr>
        <w:t>קידום השירות לציבור והפחתת בירוקרטיה</w:t>
      </w:r>
      <w:r w:rsidRPr="005E0E32">
        <w:rPr>
          <w:rtl/>
        </w:rPr>
        <w:t xml:space="preserve">; </w:t>
      </w:r>
      <w:r w:rsidRPr="005E0E32">
        <w:rPr>
          <w:rFonts w:hint="eastAsia"/>
          <w:rtl/>
        </w:rPr>
        <w:t>מניעת</w:t>
      </w:r>
      <w:r w:rsidRPr="005E0E32">
        <w:rPr>
          <w:rtl/>
        </w:rPr>
        <w:t xml:space="preserve"> </w:t>
      </w:r>
      <w:r w:rsidRPr="005E0E32">
        <w:rPr>
          <w:rFonts w:hint="cs"/>
          <w:rtl/>
        </w:rPr>
        <w:t>ה</w:t>
      </w:r>
      <w:r w:rsidRPr="005E0E32">
        <w:rPr>
          <w:rFonts w:hint="eastAsia"/>
          <w:rtl/>
        </w:rPr>
        <w:t>פליית</w:t>
      </w:r>
      <w:r w:rsidRPr="005E0E32">
        <w:rPr>
          <w:rtl/>
        </w:rPr>
        <w:t xml:space="preserve"> </w:t>
      </w:r>
      <w:r w:rsidRPr="005E0E32">
        <w:rPr>
          <w:rFonts w:hint="eastAsia"/>
          <w:rtl/>
        </w:rPr>
        <w:t>מס</w:t>
      </w:r>
      <w:r w:rsidRPr="005E0E32">
        <w:rPr>
          <w:rtl/>
        </w:rPr>
        <w:t xml:space="preserve">; </w:t>
      </w:r>
      <w:r w:rsidRPr="005E0E32">
        <w:rPr>
          <w:rFonts w:hint="eastAsia"/>
          <w:rtl/>
        </w:rPr>
        <w:t>קידום</w:t>
      </w:r>
      <w:r w:rsidRPr="005E0E32">
        <w:rPr>
          <w:rtl/>
        </w:rPr>
        <w:t xml:space="preserve"> </w:t>
      </w:r>
      <w:r w:rsidRPr="005E0E32">
        <w:rPr>
          <w:rFonts w:hint="eastAsia"/>
          <w:rtl/>
        </w:rPr>
        <w:t>יעדי</w:t>
      </w:r>
      <w:r w:rsidRPr="005E0E32">
        <w:rPr>
          <w:rtl/>
        </w:rPr>
        <w:t xml:space="preserve"> </w:t>
      </w:r>
      <w:r w:rsidRPr="005E0E32">
        <w:rPr>
          <w:rFonts w:hint="eastAsia"/>
          <w:rtl/>
        </w:rPr>
        <w:t>מדיניות</w:t>
      </w:r>
      <w:r w:rsidRPr="005E0E32">
        <w:rPr>
          <w:rtl/>
        </w:rPr>
        <w:t xml:space="preserve"> </w:t>
      </w:r>
      <w:r w:rsidRPr="005E0E32">
        <w:rPr>
          <w:rFonts w:hint="eastAsia"/>
          <w:rtl/>
        </w:rPr>
        <w:t>חברתית</w:t>
      </w:r>
      <w:r w:rsidRPr="005E0E32">
        <w:rPr>
          <w:rtl/>
        </w:rPr>
        <w:t xml:space="preserve"> </w:t>
      </w:r>
      <w:r w:rsidRPr="005E0E32">
        <w:rPr>
          <w:rFonts w:hint="eastAsia"/>
          <w:rtl/>
        </w:rPr>
        <w:t>ועוד</w:t>
      </w:r>
      <w:r w:rsidRPr="005E0E32">
        <w:rPr>
          <w:rtl/>
        </w:rPr>
        <w:t xml:space="preserve">. </w:t>
      </w:r>
      <w:r w:rsidRPr="005E0E32">
        <w:rPr>
          <w:rFonts w:hint="eastAsia"/>
          <w:rtl/>
        </w:rPr>
        <w:t>ליקויים</w:t>
      </w:r>
      <w:r w:rsidRPr="005E0E32">
        <w:rPr>
          <w:rtl/>
        </w:rPr>
        <w:t xml:space="preserve"> </w:t>
      </w:r>
      <w:r w:rsidRPr="005E0E32">
        <w:rPr>
          <w:rFonts w:hint="eastAsia"/>
          <w:rtl/>
        </w:rPr>
        <w:t>במערכת</w:t>
      </w:r>
      <w:r w:rsidRPr="005E0E32">
        <w:rPr>
          <w:rtl/>
        </w:rPr>
        <w:t xml:space="preserve"> </w:t>
      </w:r>
      <w:r w:rsidRPr="005E0E32">
        <w:rPr>
          <w:rFonts w:hint="eastAsia"/>
          <w:rtl/>
        </w:rPr>
        <w:t>המס</w:t>
      </w:r>
      <w:r w:rsidRPr="005E0E32">
        <w:rPr>
          <w:rtl/>
        </w:rPr>
        <w:t xml:space="preserve"> </w:t>
      </w:r>
      <w:r w:rsidRPr="005E0E32">
        <w:rPr>
          <w:rFonts w:hint="eastAsia"/>
          <w:rtl/>
        </w:rPr>
        <w:t>משפיעים</w:t>
      </w:r>
      <w:r w:rsidRPr="005E0E32">
        <w:rPr>
          <w:rtl/>
        </w:rPr>
        <w:t xml:space="preserve"> </w:t>
      </w:r>
      <w:r w:rsidRPr="005E0E32">
        <w:rPr>
          <w:rFonts w:hint="eastAsia"/>
          <w:rtl/>
        </w:rPr>
        <w:t>ישיר</w:t>
      </w:r>
      <w:r w:rsidRPr="005E0E32">
        <w:rPr>
          <w:rFonts w:hint="cs"/>
          <w:rtl/>
        </w:rPr>
        <w:t>ות</w:t>
      </w:r>
      <w:r w:rsidRPr="005E0E32">
        <w:rPr>
          <w:rtl/>
        </w:rPr>
        <w:t xml:space="preserve"> </w:t>
      </w:r>
      <w:r w:rsidRPr="005E0E32">
        <w:rPr>
          <w:rFonts w:hint="eastAsia"/>
          <w:rtl/>
        </w:rPr>
        <w:t>על</w:t>
      </w:r>
      <w:r w:rsidRPr="005E0E32">
        <w:rPr>
          <w:rtl/>
        </w:rPr>
        <w:t xml:space="preserve"> </w:t>
      </w:r>
      <w:r w:rsidRPr="005E0E32">
        <w:rPr>
          <w:rFonts w:hint="eastAsia"/>
          <w:rtl/>
        </w:rPr>
        <w:t>כלל</w:t>
      </w:r>
      <w:r w:rsidRPr="005E0E32">
        <w:rPr>
          <w:rtl/>
        </w:rPr>
        <w:t xml:space="preserve"> </w:t>
      </w:r>
      <w:r w:rsidRPr="005E0E32">
        <w:rPr>
          <w:rFonts w:hint="eastAsia"/>
          <w:rtl/>
        </w:rPr>
        <w:t>הציבור</w:t>
      </w:r>
      <w:r w:rsidRPr="005E0E32">
        <w:rPr>
          <w:rtl/>
        </w:rPr>
        <w:t>.</w:t>
      </w:r>
    </w:p>
    <w:p w:rsidR="00C47681" w:rsidRPr="005E0E32" w:rsidP="005E0E32" w14:paraId="2739630A" w14:textId="77777777">
      <w:pPr>
        <w:pStyle w:val="7318"/>
        <w:rPr>
          <w:rtl/>
        </w:rPr>
      </w:pPr>
      <w:r w:rsidRPr="005E0E32">
        <w:rPr>
          <w:rtl/>
        </w:rPr>
        <w:t xml:space="preserve">דיני המס בישראל הם מורכבים וכוללים הרבה הוראות חוק, תקנות ותקדימים. הדבר מחדד את הצורך לבסס את כללי המס על עקרונות קצרים, חד-משמעיים וקלים ליישום באופן שימעיט את הצורך בפרסום הנחיות </w:t>
      </w:r>
      <w:r w:rsidRPr="005E0E32">
        <w:rPr>
          <w:rtl/>
        </w:rPr>
        <w:t>מינהליות</w:t>
      </w:r>
      <w:r w:rsidRPr="005E0E32">
        <w:rPr>
          <w:rtl/>
        </w:rPr>
        <w:t xml:space="preserve"> משלימות. כמו כן יש צורך לאחד את אגפי המס מעבר לרמת המטה; לקדם תהליכי דיגיטציה, ובכללם ליצור תיק ביקורת ממוחשב ושומות מקוצרות עבור עסקים קטנים יחסית; לקצר הליכי ערעור על שומות מס; לקדם את האכיפה </w:t>
      </w:r>
      <w:r w:rsidRPr="005E0E32">
        <w:rPr>
          <w:rtl/>
        </w:rPr>
        <w:t>השיוויונית</w:t>
      </w:r>
      <w:r w:rsidRPr="005E0E32">
        <w:rPr>
          <w:rtl/>
        </w:rPr>
        <w:t xml:space="preserve"> בין נישומים.</w:t>
      </w:r>
    </w:p>
    <w:p w:rsidR="00C47681" w:rsidRPr="005E0E32" w:rsidP="005E0E32" w14:paraId="5F993891" w14:textId="77777777">
      <w:pPr>
        <w:pStyle w:val="7318"/>
        <w:rPr>
          <w:rtl/>
        </w:rPr>
      </w:pPr>
      <w:r w:rsidRPr="005E0E32">
        <w:rPr>
          <w:rFonts w:hint="eastAsia"/>
          <w:rtl/>
        </w:rPr>
        <w:t>בנוגע</w:t>
      </w:r>
      <w:r w:rsidRPr="005E0E32">
        <w:rPr>
          <w:rtl/>
        </w:rPr>
        <w:t xml:space="preserve"> לכלכלה השחורה, עלה כי </w:t>
      </w:r>
      <w:r w:rsidRPr="005E0E32">
        <w:rPr>
          <w:rFonts w:hint="cs"/>
          <w:rtl/>
        </w:rPr>
        <w:t>אומדני</w:t>
      </w:r>
      <w:r w:rsidRPr="005E0E32">
        <w:rPr>
          <w:rtl/>
        </w:rPr>
        <w:t xml:space="preserve"> הפעילות בענפי הכלכלה הלא חוקיים, </w:t>
      </w:r>
      <w:r w:rsidRPr="005E0E32">
        <w:rPr>
          <w:rFonts w:hint="cs"/>
          <w:rtl/>
        </w:rPr>
        <w:t>אינם מפורסמים באופן שוטף</w:t>
      </w:r>
      <w:r w:rsidRPr="005E0E32">
        <w:rPr>
          <w:rtl/>
        </w:rPr>
        <w:t xml:space="preserve">. </w:t>
      </w:r>
      <w:r w:rsidRPr="005E0E32">
        <w:rPr>
          <w:rFonts w:hint="cs"/>
          <w:rtl/>
        </w:rPr>
        <w:t>מומלץ</w:t>
      </w:r>
      <w:r w:rsidRPr="005E0E32">
        <w:rPr>
          <w:rtl/>
        </w:rPr>
        <w:t xml:space="preserve"> כי הרשות ומשטרת ישראל ישתפו פעולה לצורך ער</w:t>
      </w:r>
      <w:r w:rsidRPr="005E0E32">
        <w:rPr>
          <w:rFonts w:hint="cs"/>
          <w:rtl/>
        </w:rPr>
        <w:t>י</w:t>
      </w:r>
      <w:r w:rsidRPr="005E0E32">
        <w:rPr>
          <w:rtl/>
        </w:rPr>
        <w:t xml:space="preserve">כת </w:t>
      </w:r>
      <w:r w:rsidRPr="005E0E32">
        <w:rPr>
          <w:rFonts w:hint="cs"/>
          <w:rtl/>
        </w:rPr>
        <w:t>אומדנים</w:t>
      </w:r>
      <w:r w:rsidRPr="005E0E32">
        <w:rPr>
          <w:rtl/>
        </w:rPr>
        <w:t xml:space="preserve"> כאלו ובחינת הדרכים לטיפול ממוקד, </w:t>
      </w:r>
      <w:r w:rsidRPr="005E0E32">
        <w:rPr>
          <w:rFonts w:hint="cs"/>
          <w:rtl/>
        </w:rPr>
        <w:t>זאת</w:t>
      </w:r>
      <w:r w:rsidRPr="005E0E32">
        <w:rPr>
          <w:rtl/>
        </w:rPr>
        <w:t xml:space="preserve"> כדי למקסם את גביית המס ו</w:t>
      </w:r>
      <w:r w:rsidRPr="005E0E32">
        <w:rPr>
          <w:rFonts w:hint="cs"/>
          <w:rtl/>
        </w:rPr>
        <w:t xml:space="preserve">את </w:t>
      </w:r>
      <w:r w:rsidRPr="005E0E32">
        <w:rPr>
          <w:rtl/>
        </w:rPr>
        <w:t>החילוטים</w:t>
      </w:r>
      <w:r w:rsidRPr="005E0E32">
        <w:rPr>
          <w:rtl/>
        </w:rPr>
        <w:t xml:space="preserve"> </w:t>
      </w:r>
      <w:r w:rsidRPr="005E0E32">
        <w:rPr>
          <w:rFonts w:hint="cs"/>
          <w:rtl/>
        </w:rPr>
        <w:t>מפעילויות</w:t>
      </w:r>
      <w:r w:rsidRPr="005E0E32">
        <w:rPr>
          <w:rtl/>
        </w:rPr>
        <w:t xml:space="preserve"> </w:t>
      </w:r>
      <w:r w:rsidRPr="005E0E32">
        <w:rPr>
          <w:rFonts w:hint="eastAsia"/>
          <w:rtl/>
        </w:rPr>
        <w:t>כלכליות</w:t>
      </w:r>
      <w:r w:rsidRPr="005E0E32">
        <w:rPr>
          <w:rtl/>
        </w:rPr>
        <w:t xml:space="preserve"> לא חוקיות. </w:t>
      </w:r>
    </w:p>
    <w:p w:rsidR="00C47681" w:rsidRPr="005E0E32" w:rsidP="005E0E32" w14:paraId="13271DC2" w14:textId="77777777">
      <w:pPr>
        <w:pStyle w:val="7318"/>
        <w:rPr>
          <w:rtl/>
        </w:rPr>
      </w:pPr>
      <w:r w:rsidRPr="005E0E32">
        <w:rPr>
          <w:rFonts w:hint="eastAsia"/>
          <w:rtl/>
        </w:rPr>
        <w:t>סכום</w:t>
      </w:r>
      <w:r w:rsidRPr="005E0E32">
        <w:rPr>
          <w:rtl/>
        </w:rPr>
        <w:t xml:space="preserve"> המס השנוי במחלוקת </w:t>
      </w:r>
      <w:r w:rsidRPr="005E0E32">
        <w:rPr>
          <w:rFonts w:hint="cs"/>
          <w:rtl/>
        </w:rPr>
        <w:t>ש</w:t>
      </w:r>
      <w:r w:rsidRPr="005E0E32">
        <w:rPr>
          <w:rtl/>
        </w:rPr>
        <w:t>נ</w:t>
      </w:r>
      <w:r w:rsidRPr="005E0E32">
        <w:rPr>
          <w:rFonts w:hint="cs"/>
          <w:rtl/>
        </w:rPr>
        <w:t>י</w:t>
      </w:r>
      <w:r w:rsidRPr="005E0E32">
        <w:rPr>
          <w:rtl/>
        </w:rPr>
        <w:t xml:space="preserve">דון </w:t>
      </w:r>
      <w:r w:rsidRPr="005E0E32">
        <w:rPr>
          <w:rtl/>
        </w:rPr>
        <w:t>בעררים</w:t>
      </w:r>
      <w:r w:rsidRPr="005E0E32">
        <w:rPr>
          <w:rtl/>
        </w:rPr>
        <w:t xml:space="preserve"> בבתי המשפט </w:t>
      </w:r>
      <w:r w:rsidRPr="005E0E32">
        <w:rPr>
          <w:rFonts w:hint="cs"/>
          <w:rtl/>
        </w:rPr>
        <w:t>הוא</w:t>
      </w:r>
      <w:r w:rsidRPr="005E0E32">
        <w:rPr>
          <w:rtl/>
        </w:rPr>
        <w:t xml:space="preserve"> עשרות מיליארדי ש"ח. נתון זה מחייב בחינה מחדש של יישום ה</w:t>
      </w:r>
      <w:r w:rsidRPr="005E0E32">
        <w:rPr>
          <w:rFonts w:hint="cs"/>
          <w:rtl/>
        </w:rPr>
        <w:t>ה</w:t>
      </w:r>
      <w:r w:rsidRPr="005E0E32">
        <w:rPr>
          <w:rtl/>
        </w:rPr>
        <w:t xml:space="preserve">מלצות של ועדות מקצועיות אשר דנו לאורך השנים בעומס עררי המס ובצורך </w:t>
      </w:r>
      <w:r w:rsidRPr="005E0E32">
        <w:rPr>
          <w:rFonts w:hint="cs"/>
          <w:rtl/>
        </w:rPr>
        <w:t>ל</w:t>
      </w:r>
      <w:r w:rsidRPr="005E0E32">
        <w:rPr>
          <w:rtl/>
        </w:rPr>
        <w:t xml:space="preserve">ייחד שופטים </w:t>
      </w:r>
      <w:r w:rsidRPr="005E0E32">
        <w:rPr>
          <w:rFonts w:hint="cs"/>
          <w:rtl/>
        </w:rPr>
        <w:t>ייעודיים</w:t>
      </w:r>
      <w:r w:rsidRPr="005E0E32">
        <w:rPr>
          <w:rtl/>
        </w:rPr>
        <w:t xml:space="preserve"> לשם כך. </w:t>
      </w:r>
    </w:p>
    <w:p w:rsidR="00C47681" w:rsidRPr="005E0E32" w:rsidP="005E0E32" w14:paraId="5EAD6548" w14:textId="77777777">
      <w:pPr>
        <w:pStyle w:val="7318"/>
        <w:rPr>
          <w:rtl/>
        </w:rPr>
      </w:pPr>
      <w:r w:rsidRPr="005E0E32">
        <w:rPr>
          <w:rFonts w:hint="cs"/>
          <w:rtl/>
        </w:rPr>
        <w:t>עוד מומלץ</w:t>
      </w:r>
      <w:r w:rsidRPr="005E0E32">
        <w:rPr>
          <w:rtl/>
        </w:rPr>
        <w:t xml:space="preserve"> </w:t>
      </w:r>
      <w:r w:rsidRPr="005E0E32">
        <w:rPr>
          <w:rFonts w:hint="cs"/>
          <w:rtl/>
        </w:rPr>
        <w:t>לרשות</w:t>
      </w:r>
      <w:r w:rsidRPr="005E0E32">
        <w:rPr>
          <w:rtl/>
        </w:rPr>
        <w:t xml:space="preserve"> </w:t>
      </w:r>
      <w:r w:rsidRPr="005E0E32">
        <w:rPr>
          <w:rFonts w:hint="cs"/>
          <w:rtl/>
        </w:rPr>
        <w:t>לערוך סקר סיכונים באופן עיתי ו</w:t>
      </w:r>
      <w:r w:rsidRPr="005E0E32">
        <w:rPr>
          <w:rtl/>
        </w:rPr>
        <w:t>להטמיע תהליך מובנה של ניהול סיכונים בכל מערכי הרשות, ובכלל זה לקבוע בכל מערך את הגורמים האחראים לניהול הסיכונים.</w:t>
      </w:r>
    </w:p>
    <w:p w:rsidR="00C47681" w:rsidRPr="005E0E32" w:rsidP="005E0E32" w14:paraId="3D1351C6" w14:textId="77777777">
      <w:pPr>
        <w:pStyle w:val="7318"/>
        <w:rPr>
          <w:rtl/>
        </w:rPr>
      </w:pPr>
      <w:r w:rsidRPr="005E0E32">
        <w:rPr>
          <w:rFonts w:hint="eastAsia"/>
          <w:rtl/>
        </w:rPr>
        <w:t>בדוח</w:t>
      </w:r>
      <w:r w:rsidRPr="005E0E32">
        <w:rPr>
          <w:rtl/>
        </w:rPr>
        <w:t xml:space="preserve"> </w:t>
      </w:r>
      <w:r w:rsidRPr="005E0E32">
        <w:rPr>
          <w:rFonts w:hint="eastAsia"/>
          <w:rtl/>
        </w:rPr>
        <w:t>גם</w:t>
      </w:r>
      <w:r w:rsidRPr="005E0E32">
        <w:rPr>
          <w:rtl/>
        </w:rPr>
        <w:t xml:space="preserve"> </w:t>
      </w:r>
      <w:r w:rsidRPr="005E0E32">
        <w:rPr>
          <w:rFonts w:hint="eastAsia"/>
          <w:rtl/>
        </w:rPr>
        <w:t>מובאים</w:t>
      </w:r>
      <w:r w:rsidRPr="005E0E32">
        <w:rPr>
          <w:rtl/>
        </w:rPr>
        <w:t xml:space="preserve"> </w:t>
      </w:r>
      <w:r w:rsidRPr="005E0E32">
        <w:rPr>
          <w:rFonts w:hint="eastAsia"/>
          <w:rtl/>
        </w:rPr>
        <w:t>ממצאים</w:t>
      </w:r>
      <w:r w:rsidRPr="005E0E32">
        <w:rPr>
          <w:rtl/>
        </w:rPr>
        <w:t xml:space="preserve"> </w:t>
      </w:r>
      <w:r w:rsidRPr="005E0E32">
        <w:rPr>
          <w:rFonts w:hint="eastAsia"/>
          <w:rtl/>
        </w:rPr>
        <w:t>על</w:t>
      </w:r>
      <w:r w:rsidRPr="005E0E32">
        <w:rPr>
          <w:rtl/>
        </w:rPr>
        <w:t xml:space="preserve"> </w:t>
      </w:r>
      <w:r w:rsidRPr="005E0E32">
        <w:rPr>
          <w:rFonts w:hint="cs"/>
          <w:rtl/>
        </w:rPr>
        <w:t>הטבות מס</w:t>
      </w:r>
      <w:r w:rsidRPr="005E0E32">
        <w:rPr>
          <w:rtl/>
        </w:rPr>
        <w:t xml:space="preserve"> </w:t>
      </w:r>
      <w:r w:rsidRPr="005E0E32">
        <w:rPr>
          <w:rFonts w:hint="eastAsia"/>
          <w:rtl/>
        </w:rPr>
        <w:t>שנ</w:t>
      </w:r>
      <w:r w:rsidRPr="005E0E32">
        <w:rPr>
          <w:rFonts w:hint="cs"/>
          <w:rtl/>
        </w:rPr>
        <w:t>יתנות</w:t>
      </w:r>
      <w:r w:rsidRPr="005E0E32">
        <w:rPr>
          <w:rtl/>
        </w:rPr>
        <w:t xml:space="preserve"> </w:t>
      </w:r>
      <w:r w:rsidRPr="005E0E32">
        <w:rPr>
          <w:rFonts w:hint="eastAsia"/>
          <w:rtl/>
        </w:rPr>
        <w:t>לאורך</w:t>
      </w:r>
      <w:r w:rsidRPr="005E0E32">
        <w:rPr>
          <w:rtl/>
        </w:rPr>
        <w:t xml:space="preserve"> </w:t>
      </w:r>
      <w:r w:rsidRPr="005E0E32">
        <w:rPr>
          <w:rFonts w:hint="eastAsia"/>
          <w:rtl/>
        </w:rPr>
        <w:t>השנים</w:t>
      </w:r>
      <w:r w:rsidRPr="005E0E32">
        <w:rPr>
          <w:rtl/>
        </w:rPr>
        <w:t xml:space="preserve"> </w:t>
      </w:r>
      <w:r w:rsidRPr="005E0E32">
        <w:rPr>
          <w:rFonts w:hint="eastAsia"/>
          <w:rtl/>
        </w:rPr>
        <w:t>ללא</w:t>
      </w:r>
      <w:r w:rsidRPr="005E0E32">
        <w:rPr>
          <w:rtl/>
        </w:rPr>
        <w:t xml:space="preserve"> </w:t>
      </w:r>
      <w:r w:rsidRPr="005E0E32">
        <w:rPr>
          <w:rFonts w:hint="eastAsia"/>
          <w:rtl/>
        </w:rPr>
        <w:t>בדיקה</w:t>
      </w:r>
      <w:r w:rsidRPr="005E0E32">
        <w:rPr>
          <w:rtl/>
        </w:rPr>
        <w:t xml:space="preserve"> </w:t>
      </w:r>
      <w:r w:rsidRPr="005E0E32">
        <w:rPr>
          <w:rFonts w:hint="cs"/>
          <w:rtl/>
        </w:rPr>
        <w:t xml:space="preserve">עיתית </w:t>
      </w:r>
      <w:r w:rsidRPr="005E0E32">
        <w:rPr>
          <w:rFonts w:hint="eastAsia"/>
          <w:rtl/>
        </w:rPr>
        <w:t>של</w:t>
      </w:r>
      <w:r w:rsidRPr="005E0E32">
        <w:rPr>
          <w:rtl/>
        </w:rPr>
        <w:t xml:space="preserve"> </w:t>
      </w:r>
      <w:r w:rsidRPr="005E0E32">
        <w:rPr>
          <w:rFonts w:hint="eastAsia"/>
          <w:rtl/>
        </w:rPr>
        <w:t>הלימה</w:t>
      </w:r>
      <w:r w:rsidRPr="005E0E32">
        <w:rPr>
          <w:rtl/>
        </w:rPr>
        <w:t xml:space="preserve"> </w:t>
      </w:r>
      <w:r w:rsidRPr="005E0E32">
        <w:rPr>
          <w:rFonts w:hint="cs"/>
          <w:rtl/>
        </w:rPr>
        <w:t>ל</w:t>
      </w:r>
      <w:r w:rsidRPr="005E0E32">
        <w:rPr>
          <w:rFonts w:hint="eastAsia"/>
          <w:rtl/>
        </w:rPr>
        <w:t>יעדי</w:t>
      </w:r>
      <w:r w:rsidRPr="005E0E32">
        <w:rPr>
          <w:rtl/>
        </w:rPr>
        <w:t xml:space="preserve"> </w:t>
      </w:r>
      <w:r w:rsidRPr="005E0E32">
        <w:rPr>
          <w:rFonts w:hint="eastAsia"/>
          <w:rtl/>
        </w:rPr>
        <w:t>המחוקק</w:t>
      </w:r>
      <w:r w:rsidRPr="005E0E32">
        <w:rPr>
          <w:rtl/>
        </w:rPr>
        <w:t xml:space="preserve">. </w:t>
      </w:r>
      <w:r w:rsidRPr="005E0E32">
        <w:rPr>
          <w:rFonts w:hint="eastAsia"/>
          <w:rtl/>
        </w:rPr>
        <w:t>מומלץ</w:t>
      </w:r>
      <w:r w:rsidRPr="005E0E32">
        <w:rPr>
          <w:rtl/>
        </w:rPr>
        <w:t xml:space="preserve"> </w:t>
      </w:r>
      <w:r w:rsidRPr="005E0E32">
        <w:rPr>
          <w:rFonts w:hint="eastAsia"/>
          <w:rtl/>
        </w:rPr>
        <w:t>כי</w:t>
      </w:r>
      <w:r w:rsidRPr="005E0E32">
        <w:rPr>
          <w:rtl/>
        </w:rPr>
        <w:t xml:space="preserve"> </w:t>
      </w:r>
      <w:r w:rsidRPr="005E0E32">
        <w:rPr>
          <w:rFonts w:hint="eastAsia"/>
          <w:rtl/>
        </w:rPr>
        <w:t>משרד</w:t>
      </w:r>
      <w:r w:rsidRPr="005E0E32">
        <w:rPr>
          <w:rtl/>
        </w:rPr>
        <w:t xml:space="preserve"> האוצר, </w:t>
      </w:r>
      <w:r w:rsidRPr="005E0E32">
        <w:rPr>
          <w:rFonts w:hint="eastAsia"/>
          <w:rtl/>
        </w:rPr>
        <w:t>ורשות</w:t>
      </w:r>
      <w:r w:rsidRPr="005E0E32">
        <w:rPr>
          <w:rtl/>
        </w:rPr>
        <w:t xml:space="preserve"> </w:t>
      </w:r>
      <w:r w:rsidRPr="005E0E32">
        <w:rPr>
          <w:rFonts w:hint="eastAsia"/>
          <w:rtl/>
        </w:rPr>
        <w:t>המיסים</w:t>
      </w:r>
      <w:r w:rsidRPr="005E0E32">
        <w:rPr>
          <w:rtl/>
        </w:rPr>
        <w:t xml:space="preserve"> בשיתוף פעולה עם </w:t>
      </w:r>
      <w:r w:rsidRPr="005E0E32">
        <w:rPr>
          <w:rFonts w:hint="eastAsia"/>
          <w:rtl/>
        </w:rPr>
        <w:t>המועצה</w:t>
      </w:r>
      <w:r w:rsidRPr="005E0E32">
        <w:rPr>
          <w:rtl/>
        </w:rPr>
        <w:t xml:space="preserve"> </w:t>
      </w:r>
      <w:r w:rsidRPr="005E0E32">
        <w:rPr>
          <w:rFonts w:hint="eastAsia"/>
          <w:rtl/>
        </w:rPr>
        <w:t>הלאומית</w:t>
      </w:r>
      <w:r w:rsidRPr="005E0E32">
        <w:rPr>
          <w:rtl/>
        </w:rPr>
        <w:t xml:space="preserve"> </w:t>
      </w:r>
      <w:r w:rsidRPr="005E0E32">
        <w:rPr>
          <w:rFonts w:hint="eastAsia"/>
          <w:rtl/>
        </w:rPr>
        <w:t>לכלכלה</w:t>
      </w:r>
      <w:r w:rsidRPr="005E0E32">
        <w:rPr>
          <w:rtl/>
        </w:rPr>
        <w:t xml:space="preserve"> </w:t>
      </w:r>
      <w:r w:rsidRPr="005E0E32">
        <w:rPr>
          <w:rFonts w:hint="eastAsia"/>
          <w:rtl/>
        </w:rPr>
        <w:t>ומשרד</w:t>
      </w:r>
      <w:r w:rsidRPr="005E0E32">
        <w:rPr>
          <w:rtl/>
        </w:rPr>
        <w:t xml:space="preserve"> הכלכלה והתעשייה, </w:t>
      </w:r>
      <w:r w:rsidRPr="005E0E32">
        <w:rPr>
          <w:rFonts w:hint="eastAsia"/>
          <w:rtl/>
        </w:rPr>
        <w:t>יבצעו</w:t>
      </w:r>
      <w:r w:rsidRPr="005E0E32">
        <w:rPr>
          <w:rtl/>
        </w:rPr>
        <w:t xml:space="preserve"> </w:t>
      </w:r>
      <w:r w:rsidRPr="005E0E32">
        <w:rPr>
          <w:rFonts w:hint="eastAsia"/>
          <w:rtl/>
        </w:rPr>
        <w:t>הערכה</w:t>
      </w:r>
      <w:r w:rsidRPr="005E0E32">
        <w:rPr>
          <w:rtl/>
        </w:rPr>
        <w:t xml:space="preserve"> מ</w:t>
      </w:r>
      <w:r w:rsidRPr="005E0E32">
        <w:rPr>
          <w:rFonts w:hint="eastAsia"/>
          <w:rtl/>
        </w:rPr>
        <w:t>פעם</w:t>
      </w:r>
      <w:r w:rsidRPr="005E0E32">
        <w:rPr>
          <w:rtl/>
        </w:rPr>
        <w:t xml:space="preserve"> ל</w:t>
      </w:r>
      <w:r w:rsidRPr="005E0E32">
        <w:rPr>
          <w:rFonts w:hint="eastAsia"/>
          <w:rtl/>
        </w:rPr>
        <w:t>פעם</w:t>
      </w:r>
      <w:r w:rsidRPr="005E0E32">
        <w:rPr>
          <w:rtl/>
        </w:rPr>
        <w:t xml:space="preserve">, </w:t>
      </w:r>
      <w:r w:rsidRPr="005E0E32">
        <w:rPr>
          <w:rFonts w:hint="eastAsia"/>
          <w:rtl/>
        </w:rPr>
        <w:t>של</w:t>
      </w:r>
      <w:r w:rsidRPr="005E0E32">
        <w:rPr>
          <w:rtl/>
        </w:rPr>
        <w:t xml:space="preserve"> </w:t>
      </w:r>
      <w:r w:rsidRPr="005E0E32">
        <w:rPr>
          <w:rFonts w:hint="eastAsia"/>
          <w:rtl/>
        </w:rPr>
        <w:t>ההטבות</w:t>
      </w:r>
      <w:r w:rsidRPr="005E0E32">
        <w:rPr>
          <w:rtl/>
        </w:rPr>
        <w:t xml:space="preserve"> השונות </w:t>
      </w:r>
      <w:r w:rsidRPr="005E0E32">
        <w:rPr>
          <w:rFonts w:hint="eastAsia"/>
          <w:rtl/>
        </w:rPr>
        <w:t>הניתנות</w:t>
      </w:r>
      <w:r w:rsidRPr="005E0E32">
        <w:rPr>
          <w:rtl/>
        </w:rPr>
        <w:t xml:space="preserve"> במסגרת דיני המס בישראל ו</w:t>
      </w:r>
      <w:r w:rsidRPr="005E0E32">
        <w:rPr>
          <w:rFonts w:hint="eastAsia"/>
          <w:rtl/>
        </w:rPr>
        <w:t>ה</w:t>
      </w:r>
      <w:r w:rsidRPr="005E0E32">
        <w:rPr>
          <w:rtl/>
        </w:rPr>
        <w:t xml:space="preserve">חלופות </w:t>
      </w:r>
      <w:r w:rsidRPr="005E0E32">
        <w:rPr>
          <w:rFonts w:hint="eastAsia"/>
          <w:rtl/>
        </w:rPr>
        <w:t>אפשריות</w:t>
      </w:r>
      <w:r w:rsidRPr="005E0E32">
        <w:rPr>
          <w:rtl/>
        </w:rPr>
        <w:t xml:space="preserve">, ככל שיש כאלה, </w:t>
      </w:r>
      <w:r w:rsidRPr="005E0E32">
        <w:rPr>
          <w:rFonts w:hint="eastAsia"/>
          <w:rtl/>
        </w:rPr>
        <w:t>במטרה</w:t>
      </w:r>
      <w:r w:rsidRPr="005E0E32">
        <w:rPr>
          <w:rtl/>
        </w:rPr>
        <w:t xml:space="preserve"> </w:t>
      </w:r>
      <w:r w:rsidRPr="005E0E32">
        <w:rPr>
          <w:rFonts w:hint="eastAsia"/>
          <w:rtl/>
        </w:rPr>
        <w:t>לבחון</w:t>
      </w:r>
      <w:r w:rsidRPr="005E0E32">
        <w:rPr>
          <w:rtl/>
        </w:rPr>
        <w:t xml:space="preserve"> את השפעת ההטבות במשך השנים על השגת יעדי הממשלה ברא</w:t>
      </w:r>
      <w:r w:rsidRPr="005E0E32">
        <w:rPr>
          <w:rFonts w:hint="eastAsia"/>
          <w:rtl/>
        </w:rPr>
        <w:t>י</w:t>
      </w:r>
      <w:r w:rsidRPr="005E0E32">
        <w:rPr>
          <w:rtl/>
        </w:rPr>
        <w:t>י</w:t>
      </w:r>
      <w:r w:rsidRPr="005E0E32">
        <w:rPr>
          <w:rFonts w:hint="eastAsia"/>
          <w:rtl/>
        </w:rPr>
        <w:t>ה</w:t>
      </w:r>
      <w:r w:rsidRPr="005E0E32">
        <w:rPr>
          <w:rtl/>
        </w:rPr>
        <w:t xml:space="preserve"> </w:t>
      </w:r>
      <w:r w:rsidRPr="005E0E32">
        <w:rPr>
          <w:rFonts w:hint="eastAsia"/>
          <w:rtl/>
        </w:rPr>
        <w:t>של</w:t>
      </w:r>
      <w:r w:rsidRPr="005E0E32">
        <w:rPr>
          <w:rtl/>
        </w:rPr>
        <w:t xml:space="preserve"> </w:t>
      </w:r>
      <w:r w:rsidRPr="005E0E32">
        <w:rPr>
          <w:rFonts w:hint="eastAsia"/>
          <w:rtl/>
        </w:rPr>
        <w:t>התועלת</w:t>
      </w:r>
      <w:r w:rsidRPr="005E0E32">
        <w:rPr>
          <w:rtl/>
        </w:rPr>
        <w:t xml:space="preserve"> </w:t>
      </w:r>
      <w:r w:rsidRPr="005E0E32">
        <w:rPr>
          <w:rFonts w:hint="eastAsia"/>
          <w:rtl/>
        </w:rPr>
        <w:t>ל</w:t>
      </w:r>
      <w:r w:rsidRPr="005E0E32">
        <w:rPr>
          <w:rtl/>
        </w:rPr>
        <w:t xml:space="preserve">כלל המשק </w:t>
      </w:r>
      <w:r w:rsidRPr="005E0E32">
        <w:rPr>
          <w:rFonts w:hint="eastAsia"/>
          <w:rtl/>
        </w:rPr>
        <w:t>ובהתאם</w:t>
      </w:r>
      <w:r w:rsidRPr="005E0E32">
        <w:rPr>
          <w:rtl/>
        </w:rPr>
        <w:t xml:space="preserve"> </w:t>
      </w:r>
      <w:r w:rsidRPr="005E0E32">
        <w:rPr>
          <w:rFonts w:hint="eastAsia"/>
          <w:rtl/>
        </w:rPr>
        <w:t>יגבשו</w:t>
      </w:r>
      <w:r w:rsidRPr="005E0E32">
        <w:rPr>
          <w:rtl/>
        </w:rPr>
        <w:t xml:space="preserve"> </w:t>
      </w:r>
      <w:r w:rsidRPr="005E0E32">
        <w:rPr>
          <w:rFonts w:hint="eastAsia"/>
          <w:rtl/>
        </w:rPr>
        <w:t>הצעות</w:t>
      </w:r>
      <w:r w:rsidRPr="005E0E32">
        <w:rPr>
          <w:rtl/>
        </w:rPr>
        <w:t xml:space="preserve"> </w:t>
      </w:r>
      <w:r w:rsidRPr="005E0E32">
        <w:rPr>
          <w:rFonts w:hint="eastAsia"/>
          <w:rtl/>
        </w:rPr>
        <w:t>לשינוי</w:t>
      </w:r>
      <w:r w:rsidRPr="005E0E32">
        <w:rPr>
          <w:rtl/>
        </w:rPr>
        <w:t xml:space="preserve"> </w:t>
      </w:r>
      <w:r w:rsidRPr="005E0E32">
        <w:rPr>
          <w:rFonts w:hint="eastAsia"/>
          <w:rtl/>
        </w:rPr>
        <w:t>מדיניות</w:t>
      </w:r>
      <w:r w:rsidRPr="005E0E32">
        <w:rPr>
          <w:rtl/>
        </w:rPr>
        <w:t xml:space="preserve"> </w:t>
      </w:r>
      <w:r w:rsidRPr="005E0E32">
        <w:rPr>
          <w:rFonts w:hint="eastAsia"/>
          <w:rtl/>
        </w:rPr>
        <w:t>ככל</w:t>
      </w:r>
      <w:r w:rsidRPr="005E0E32">
        <w:rPr>
          <w:rtl/>
        </w:rPr>
        <w:t xml:space="preserve"> </w:t>
      </w:r>
      <w:r w:rsidRPr="005E0E32">
        <w:rPr>
          <w:rFonts w:hint="eastAsia"/>
          <w:rtl/>
        </w:rPr>
        <w:t>שאלו</w:t>
      </w:r>
      <w:r w:rsidRPr="005E0E32">
        <w:rPr>
          <w:rtl/>
        </w:rPr>
        <w:t xml:space="preserve"> </w:t>
      </w:r>
      <w:r w:rsidRPr="005E0E32">
        <w:rPr>
          <w:rFonts w:hint="eastAsia"/>
          <w:rtl/>
        </w:rPr>
        <w:t>נדרשים</w:t>
      </w:r>
      <w:r w:rsidRPr="005E0E32">
        <w:rPr>
          <w:rtl/>
        </w:rPr>
        <w:t>.</w:t>
      </w:r>
    </w:p>
    <w:p w:rsidR="005B2BF5" w:rsidRPr="005E0E32" w:rsidP="005E0E32" w14:paraId="06709067" w14:textId="3C82BD85">
      <w:pPr>
        <w:pStyle w:val="7318"/>
        <w:rPr>
          <w:rStyle w:val="7393"/>
          <w:rtl/>
        </w:rPr>
      </w:pPr>
      <w:r w:rsidRPr="005E0E32">
        <w:rPr>
          <w:rFonts w:hint="eastAsia"/>
          <w:rtl/>
        </w:rPr>
        <w:t>עוד</w:t>
      </w:r>
      <w:r w:rsidRPr="005E0E32">
        <w:rPr>
          <w:rtl/>
        </w:rPr>
        <w:t xml:space="preserve"> מומלץ </w:t>
      </w:r>
      <w:r w:rsidRPr="005E0E32">
        <w:rPr>
          <w:rFonts w:hint="cs"/>
          <w:rtl/>
        </w:rPr>
        <w:t xml:space="preserve">לרשות המיסים </w:t>
      </w:r>
      <w:r w:rsidRPr="005E0E32">
        <w:rPr>
          <w:rtl/>
        </w:rPr>
        <w:t xml:space="preserve">לשקול להקים ועדת קבע </w:t>
      </w:r>
      <w:r w:rsidRPr="005E0E32">
        <w:rPr>
          <w:rFonts w:hint="cs"/>
          <w:rtl/>
        </w:rPr>
        <w:t>לבחינה סדורה של</w:t>
      </w:r>
      <w:r w:rsidRPr="005E0E32">
        <w:rPr>
          <w:rtl/>
        </w:rPr>
        <w:t xml:space="preserve"> כל </w:t>
      </w:r>
      <w:r w:rsidRPr="005E0E32">
        <w:rPr>
          <w:rFonts w:hint="cs"/>
          <w:rtl/>
        </w:rPr>
        <w:t>דיני המס</w:t>
      </w:r>
      <w:r w:rsidRPr="005E0E32">
        <w:rPr>
          <w:rtl/>
        </w:rPr>
        <w:t xml:space="preserve">, התקנות, ההוראות, נוהלי הרישום, הדיווחים, הביצוע וכל הכרוך במערכת </w:t>
      </w:r>
      <w:r w:rsidRPr="005E0E32">
        <w:rPr>
          <w:rFonts w:hint="cs"/>
          <w:rtl/>
        </w:rPr>
        <w:t>ה</w:t>
      </w:r>
      <w:r w:rsidRPr="005E0E32">
        <w:rPr>
          <w:rtl/>
        </w:rPr>
        <w:t>מס</w:t>
      </w:r>
      <w:r w:rsidRPr="005E0E32">
        <w:rPr>
          <w:rFonts w:hint="cs"/>
          <w:rtl/>
        </w:rPr>
        <w:t>,</w:t>
      </w:r>
      <w:r w:rsidRPr="005E0E32">
        <w:rPr>
          <w:rtl/>
        </w:rPr>
        <w:t xml:space="preserve"> זאת </w:t>
      </w:r>
      <w:r w:rsidRPr="005E0E32">
        <w:rPr>
          <w:rFonts w:hint="cs"/>
          <w:rtl/>
        </w:rPr>
        <w:t>כדי</w:t>
      </w:r>
      <w:r w:rsidRPr="005E0E32">
        <w:rPr>
          <w:rtl/>
        </w:rPr>
        <w:t xml:space="preserve"> </w:t>
      </w:r>
      <w:r w:rsidRPr="005E0E32">
        <w:rPr>
          <w:rFonts w:hint="cs"/>
          <w:rtl/>
        </w:rPr>
        <w:t>לקדם הליכים לפשט</w:t>
      </w:r>
      <w:r w:rsidRPr="005E0E32">
        <w:rPr>
          <w:rFonts w:hint="eastAsia"/>
          <w:rtl/>
        </w:rPr>
        <w:t xml:space="preserve"> את</w:t>
      </w:r>
      <w:r w:rsidRPr="005E0E32">
        <w:rPr>
          <w:rtl/>
        </w:rPr>
        <w:t xml:space="preserve"> </w:t>
      </w:r>
      <w:r w:rsidRPr="005E0E32">
        <w:rPr>
          <w:rFonts w:hint="cs"/>
          <w:rtl/>
        </w:rPr>
        <w:t xml:space="preserve">מורכבות </w:t>
      </w:r>
      <w:r w:rsidRPr="005E0E32">
        <w:rPr>
          <w:rtl/>
        </w:rPr>
        <w:t>דיני המס</w:t>
      </w:r>
      <w:r w:rsidRPr="005E0E32">
        <w:rPr>
          <w:rFonts w:hint="cs"/>
          <w:rtl/>
        </w:rPr>
        <w:t xml:space="preserve"> </w:t>
      </w:r>
      <w:r w:rsidRPr="005E0E32">
        <w:rPr>
          <w:rtl/>
        </w:rPr>
        <w:t>ולהבהיר</w:t>
      </w:r>
      <w:r w:rsidRPr="005E0E32">
        <w:rPr>
          <w:rFonts w:hint="cs"/>
          <w:rtl/>
        </w:rPr>
        <w:t>ם</w:t>
      </w:r>
      <w:r w:rsidRPr="005E0E32">
        <w:rPr>
          <w:rtl/>
        </w:rPr>
        <w:t xml:space="preserve">. </w:t>
      </w:r>
      <w:r w:rsidRPr="005E0E32">
        <w:rPr>
          <w:rFonts w:hint="eastAsia"/>
          <w:rtl/>
        </w:rPr>
        <w:t>ועדה</w:t>
      </w:r>
      <w:r w:rsidRPr="005E0E32">
        <w:rPr>
          <w:rtl/>
        </w:rPr>
        <w:t xml:space="preserve"> מעין זו, ככל שתכלול נציגים ממשרדי </w:t>
      </w:r>
      <w:r w:rsidRPr="005E0E32">
        <w:rPr>
          <w:rFonts w:hint="cs"/>
          <w:rtl/>
        </w:rPr>
        <w:t>ה</w:t>
      </w:r>
      <w:r w:rsidRPr="005E0E32">
        <w:rPr>
          <w:rtl/>
        </w:rPr>
        <w:t xml:space="preserve">ממשלה </w:t>
      </w:r>
      <w:r w:rsidRPr="005E0E32">
        <w:rPr>
          <w:rFonts w:hint="cs"/>
          <w:rtl/>
        </w:rPr>
        <w:t>ה</w:t>
      </w:r>
      <w:r w:rsidRPr="005E0E32">
        <w:rPr>
          <w:rtl/>
        </w:rPr>
        <w:t>רלוונטיים לנושאים הנ</w:t>
      </w:r>
      <w:r w:rsidRPr="005E0E32">
        <w:rPr>
          <w:rFonts w:hint="cs"/>
          <w:rtl/>
        </w:rPr>
        <w:t>י</w:t>
      </w:r>
      <w:r w:rsidRPr="005E0E32">
        <w:rPr>
          <w:rtl/>
        </w:rPr>
        <w:t xml:space="preserve">דונים, עשויה לסייע </w:t>
      </w:r>
      <w:r w:rsidRPr="005E0E32">
        <w:rPr>
          <w:rFonts w:hint="cs"/>
          <w:rtl/>
        </w:rPr>
        <w:t>ליצור</w:t>
      </w:r>
      <w:r w:rsidRPr="005E0E32">
        <w:rPr>
          <w:rtl/>
        </w:rPr>
        <w:t xml:space="preserve"> מדיניות מס אשר תשתלב </w:t>
      </w:r>
      <w:r w:rsidRPr="005E0E32">
        <w:rPr>
          <w:rFonts w:hint="cs"/>
          <w:rtl/>
        </w:rPr>
        <w:t>ב</w:t>
      </w:r>
      <w:r w:rsidRPr="005E0E32">
        <w:rPr>
          <w:rtl/>
        </w:rPr>
        <w:t>כלל יעדי הממשלה בנושאים החברתיים-הכלכליים</w:t>
      </w:r>
      <w:r w:rsidRPr="005E0E32">
        <w:rPr>
          <w:rFonts w:eastAsia="Calibri" w:hint="cs"/>
          <w:rtl/>
        </w:rPr>
        <w:t>.</w:t>
      </w:r>
    </w:p>
    <w:bookmarkEnd w:id="2"/>
    <w:bookmarkEnd w:id="3"/>
    <w:bookmarkEnd w:id="4"/>
    <w:bookmarkEnd w:id="5"/>
    <w:bookmarkEnd w:id="6"/>
    <w:bookmarkEnd w:id="7"/>
    <w:bookmarkEnd w:id="8"/>
    <w:p w:rsidR="00B91AD9" w:rsidRPr="001F3363" w:rsidP="004B7379" w14:paraId="26BB7E35" w14:textId="221328F9">
      <w:pPr>
        <w:pStyle w:val="7392"/>
        <w:rPr>
          <w:rtl/>
        </w:rPr>
      </w:pPr>
    </w:p>
    <w:sectPr w:rsidSect="00F35B8C">
      <w:headerReference w:type="even" r:id="rId64"/>
      <w:footerReference w:type="even" r:id="rId6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452643" w14:paraId="33C68824" w14:textId="77777777">
      <w:pPr>
        <w:spacing w:line="240" w:lineRule="auto"/>
      </w:pPr>
      <w:r>
        <w:separator/>
      </w:r>
    </w:p>
    <w:p w:rsidR="00452643" w14:paraId="6261971B" w14:textId="77777777"/>
    <w:p w:rsidR="00452643" w14:paraId="54EED254" w14:textId="77777777"/>
    <w:p w:rsidR="00452643" w14:paraId="6907D374" w14:textId="77777777"/>
  </w:endnote>
  <w:endnote w:type="continuationSeparator" w:id="1">
    <w:p w:rsidR="00452643" w14:paraId="20849EB3" w14:textId="77777777">
      <w:pPr>
        <w:spacing w:line="240" w:lineRule="auto"/>
      </w:pPr>
      <w:r>
        <w:continuationSeparator/>
      </w:r>
    </w:p>
    <w:p w:rsidR="00452643" w14:paraId="1AC8EB4F" w14:textId="77777777"/>
    <w:p w:rsidR="00452643" w14:paraId="28F7E49B" w14:textId="77777777"/>
    <w:p w:rsidR="00452643" w14:paraId="4909DCE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FrankRuehl">
    <w:panose1 w:val="020E0503060101010101"/>
    <w:charset w:val="B1"/>
    <w:family w:val="swiss"/>
    <w:pitch w:val="variable"/>
    <w:sig w:usb0="00000803" w:usb1="00000000" w:usb2="00000000" w:usb3="00000000" w:csb0="00000021"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panose1 w:val="020B0502050101010101"/>
    <w:charset w:val="B1"/>
    <w:family w:val="swiss"/>
    <w:pitch w:val="variable"/>
    <w:sig w:usb0="00000803" w:usb1="00000000" w:usb2="00000000" w:usb3="00000000" w:csb0="00000021" w:csb1="00000000"/>
  </w:font>
  <w:font w:name="Gisha">
    <w:panose1 w:val="020B0502040204020203"/>
    <w:charset w:val="B1"/>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OpenSansHebrew">
    <w:altName w:val="Times New Roman"/>
    <w:panose1 w:val="020B0604020202020204"/>
    <w:charset w:val="00"/>
    <w:family w:val="roman"/>
    <w:notTrueType/>
    <w:pitch w:val="default"/>
  </w:font>
  <w:font w:name="David-Bold">
    <w:altName w:val="David"/>
    <w:panose1 w:val="020B0604020202020204"/>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5E22" w14:paraId="27A7499F"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0AB7" w:rsidP="00920AB7" w14:paraId="638E2AE5" w14:textId="77777777">
    <w:pPr>
      <w:pStyle w:val="Footer"/>
      <w:spacing w:after="120" w:line="312" w:lineRule="auto"/>
      <w:ind w:left="-510"/>
      <w:jc w:val="left"/>
      <w:rPr>
        <w:rFonts w:ascii="Tahoma" w:hAnsi="Tahoma" w:cs="Tahoma"/>
        <w:sz w:val="18"/>
        <w:szCs w:val="18"/>
        <w:rtl/>
      </w:rPr>
    </w:pPr>
  </w:p>
  <w:p w:rsidR="00920AB7" w:rsidP="00920AB7" w14:paraId="60107E43"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440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920AB7" w:rsidP="00920AB7" w14:paraId="71472E75" w14:textId="77777777">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5E22" w14:paraId="7E37CB1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52643" w:rsidP="00E7235E" w14:paraId="0F6ADA8E" w14:textId="77777777">
      <w:pPr>
        <w:spacing w:line="240" w:lineRule="auto"/>
      </w:pPr>
      <w:r>
        <w:separator/>
      </w:r>
    </w:p>
  </w:footnote>
  <w:footnote w:type="continuationSeparator" w:id="1">
    <w:p w:rsidR="00452643" w:rsidP="00C23CC9" w14:paraId="2757FB47" w14:textId="77777777">
      <w:pPr>
        <w:spacing w:line="240" w:lineRule="auto"/>
      </w:pPr>
      <w:r>
        <w:continuationSeparator/>
      </w:r>
    </w:p>
    <w:p w:rsidR="00452643" w14:paraId="754F9481" w14:textId="77777777"/>
    <w:p w:rsidR="00452643" w14:paraId="0900FE2C" w14:textId="77777777"/>
    <w:p w:rsidR="00452643" w14:paraId="06238148" w14:textId="77777777"/>
  </w:footnote>
  <w:footnote w:id="2">
    <w:p w:rsidR="00393597" w:rsidRPr="003730D8" w:rsidP="00055B10" w14:paraId="23B18E2D" w14:textId="77777777">
      <w:pPr>
        <w:pStyle w:val="733"/>
        <w:rPr>
          <w:rtl/>
        </w:rPr>
      </w:pPr>
      <w:r w:rsidRPr="003B77BF">
        <w:footnoteRef/>
      </w:r>
      <w:r w:rsidRPr="003B77BF">
        <w:rPr>
          <w:rtl/>
        </w:rPr>
        <w:t xml:space="preserve"> </w:t>
      </w:r>
      <w:r w:rsidRPr="003730D8">
        <w:rPr>
          <w:rtl/>
        </w:rPr>
        <w:tab/>
      </w:r>
      <w:r w:rsidRPr="003730D8">
        <w:rPr>
          <w:rFonts w:hint="cs"/>
          <w:rtl/>
        </w:rPr>
        <w:t xml:space="preserve">פקודת מס הכנסה, חוק </w:t>
      </w:r>
      <w:r w:rsidRPr="003730D8">
        <w:rPr>
          <w:rFonts w:hint="cs"/>
          <w:rtl/>
        </w:rPr>
        <w:t>מע"ם</w:t>
      </w:r>
      <w:r w:rsidRPr="003730D8">
        <w:rPr>
          <w:rFonts w:hint="cs"/>
          <w:rtl/>
        </w:rPr>
        <w:t>, חוק מס קניה, פקודת המכס ועוד.</w:t>
      </w:r>
    </w:p>
  </w:footnote>
  <w:footnote w:id="3">
    <w:p w:rsidR="005157CE" w:rsidRPr="00442612" w:rsidP="005157CE" w14:paraId="700427A1" w14:textId="77777777">
      <w:pPr>
        <w:pStyle w:val="733"/>
      </w:pPr>
      <w:r w:rsidRPr="00442612">
        <w:rPr>
          <w:rStyle w:val="FootnoteReference0"/>
          <w:vertAlign w:val="baseline"/>
        </w:rPr>
        <w:footnoteRef/>
      </w:r>
      <w:r w:rsidRPr="00442612">
        <w:rPr>
          <w:rtl/>
        </w:rPr>
        <w:t xml:space="preserve"> </w:t>
      </w:r>
      <w:r w:rsidRPr="00442612">
        <w:tab/>
      </w:r>
      <w:r w:rsidRPr="00442612">
        <w:rPr>
          <w:rFonts w:hint="eastAsia"/>
          <w:rtl/>
        </w:rPr>
        <w:t>גוף</w:t>
      </w:r>
      <w:r w:rsidRPr="00442612">
        <w:rPr>
          <w:rtl/>
        </w:rPr>
        <w:t xml:space="preserve"> </w:t>
      </w:r>
      <w:r w:rsidRPr="00442612">
        <w:rPr>
          <w:rFonts w:hint="eastAsia"/>
          <w:rtl/>
        </w:rPr>
        <w:t>בין</w:t>
      </w:r>
      <w:r w:rsidRPr="00442612">
        <w:rPr>
          <w:rtl/>
        </w:rPr>
        <w:t>-</w:t>
      </w:r>
      <w:r w:rsidRPr="00442612">
        <w:rPr>
          <w:rFonts w:hint="eastAsia"/>
          <w:rtl/>
        </w:rPr>
        <w:t>לאומי</w:t>
      </w:r>
      <w:r w:rsidRPr="00442612">
        <w:rPr>
          <w:rtl/>
        </w:rPr>
        <w:t xml:space="preserve"> </w:t>
      </w:r>
      <w:r w:rsidRPr="00442612">
        <w:rPr>
          <w:rFonts w:hint="eastAsia"/>
          <w:rtl/>
        </w:rPr>
        <w:t>העורך</w:t>
      </w:r>
      <w:r w:rsidRPr="00442612">
        <w:rPr>
          <w:rtl/>
        </w:rPr>
        <w:t xml:space="preserve"> </w:t>
      </w:r>
      <w:r w:rsidRPr="00442612">
        <w:rPr>
          <w:rFonts w:hint="eastAsia"/>
          <w:rtl/>
        </w:rPr>
        <w:t>מחקרים</w:t>
      </w:r>
      <w:r w:rsidRPr="00442612">
        <w:rPr>
          <w:rtl/>
        </w:rPr>
        <w:t xml:space="preserve"> </w:t>
      </w:r>
      <w:r w:rsidRPr="00442612">
        <w:rPr>
          <w:rFonts w:hint="eastAsia"/>
          <w:rtl/>
        </w:rPr>
        <w:t>בשיתוף</w:t>
      </w:r>
      <w:r w:rsidRPr="00442612">
        <w:rPr>
          <w:rtl/>
        </w:rPr>
        <w:t xml:space="preserve"> </w:t>
      </w:r>
      <w:r w:rsidRPr="00442612">
        <w:rPr>
          <w:rFonts w:hint="eastAsia"/>
          <w:rtl/>
        </w:rPr>
        <w:t>עם</w:t>
      </w:r>
      <w:r w:rsidRPr="00442612">
        <w:rPr>
          <w:rtl/>
        </w:rPr>
        <w:t xml:space="preserve"> </w:t>
      </w:r>
      <w:r w:rsidRPr="00442612">
        <w:rPr>
          <w:rFonts w:hint="eastAsia"/>
          <w:rtl/>
        </w:rPr>
        <w:t>נציגי</w:t>
      </w:r>
      <w:r w:rsidRPr="00442612">
        <w:rPr>
          <w:rtl/>
        </w:rPr>
        <w:t xml:space="preserve"> </w:t>
      </w:r>
      <w:r w:rsidRPr="00442612">
        <w:rPr>
          <w:rFonts w:hint="eastAsia"/>
          <w:rtl/>
        </w:rPr>
        <w:t>ארגון</w:t>
      </w:r>
      <w:r w:rsidRPr="00442612">
        <w:rPr>
          <w:rtl/>
        </w:rPr>
        <w:t xml:space="preserve"> </w:t>
      </w:r>
      <w:r w:rsidRPr="00442612">
        <w:rPr>
          <w:rFonts w:hint="eastAsia"/>
          <w:rtl/>
        </w:rPr>
        <w:t>ה</w:t>
      </w:r>
      <w:r w:rsidRPr="00442612">
        <w:rPr>
          <w:rtl/>
        </w:rPr>
        <w:t>-</w:t>
      </w:r>
      <w:r w:rsidRPr="00442612">
        <w:t>OECD</w:t>
      </w:r>
      <w:r>
        <w:rPr>
          <w:rFonts w:hint="cs"/>
          <w:rtl/>
        </w:rPr>
        <w:t>.</w:t>
      </w:r>
    </w:p>
  </w:footnote>
  <w:footnote w:id="4">
    <w:p w:rsidR="00C47681" w:rsidRPr="003730D8" w:rsidP="00055B10" w14:paraId="51113AEB" w14:textId="77777777">
      <w:pPr>
        <w:pStyle w:val="733"/>
        <w:rPr>
          <w:rtl/>
        </w:rPr>
      </w:pPr>
      <w:r w:rsidRPr="009B5964">
        <w:footnoteRef/>
      </w:r>
      <w:r w:rsidRPr="009B5964">
        <w:rPr>
          <w:rtl/>
        </w:rPr>
        <w:t xml:space="preserve"> </w:t>
      </w:r>
      <w:r w:rsidRPr="009B5964">
        <w:rPr>
          <w:rtl/>
        </w:rPr>
        <w:tab/>
      </w:r>
      <w:r w:rsidRPr="003730D8">
        <w:rPr>
          <w:rFonts w:hint="cs"/>
          <w:rtl/>
        </w:rPr>
        <w:t xml:space="preserve">על פי ביאור 25 לדוחות כספיים אלו, סכום המס בפועל כולל הכנסות "ממיסים ישירים ומאגרות דמי ביטוח לאומי ומס בריאות". גביית דמי ביטוח לאומי ומס בריאות נסמכת על נתוני הכנסות הנישומים במערך מס הכנסה. </w:t>
      </w:r>
    </w:p>
  </w:footnote>
  <w:footnote w:id="5">
    <w:p w:rsidR="00C47681" w:rsidRPr="009D44E6" w:rsidP="009D44E6" w14:paraId="1D0E19D9" w14:textId="77777777">
      <w:pPr>
        <w:pStyle w:val="733"/>
        <w:rPr>
          <w:rtl/>
        </w:rPr>
      </w:pPr>
      <w:r w:rsidRPr="009D44E6">
        <w:rPr>
          <w:rStyle w:val="FootnoteReference0"/>
          <w:vertAlign w:val="baseline"/>
        </w:rPr>
        <w:footnoteRef/>
      </w:r>
      <w:r w:rsidRPr="009D44E6">
        <w:rPr>
          <w:rtl/>
        </w:rPr>
        <w:t xml:space="preserve"> </w:t>
      </w:r>
      <w:r w:rsidRPr="009D44E6">
        <w:rPr>
          <w:rtl/>
        </w:rPr>
        <w:tab/>
      </w:r>
      <w:r w:rsidRPr="009D44E6">
        <w:t xml:space="preserve">OECD, </w:t>
      </w:r>
      <w:r w:rsidRPr="009D44E6">
        <w:rPr>
          <w:i/>
          <w:iCs/>
        </w:rPr>
        <w:t>Revenue</w:t>
      </w:r>
      <w:r w:rsidRPr="009D44E6">
        <w:t xml:space="preserve"> </w:t>
      </w:r>
      <w:r w:rsidRPr="009D44E6">
        <w:rPr>
          <w:i/>
          <w:iCs/>
        </w:rPr>
        <w:t>Statistics</w:t>
      </w:r>
      <w:r w:rsidRPr="009D44E6">
        <w:t xml:space="preserve"> </w:t>
      </w:r>
      <w:r w:rsidRPr="009D44E6">
        <w:rPr>
          <w:i/>
          <w:iCs/>
        </w:rPr>
        <w:t>2020:</w:t>
      </w:r>
      <w:r w:rsidRPr="009D44E6">
        <w:t xml:space="preserve"> </w:t>
      </w:r>
      <w:r w:rsidRPr="009D44E6">
        <w:rPr>
          <w:i/>
          <w:iCs/>
        </w:rPr>
        <w:t>Israel</w:t>
      </w:r>
      <w:r w:rsidRPr="009D44E6">
        <w:rPr>
          <w:rFonts w:hint="cs"/>
          <w:rtl/>
        </w:rPr>
        <w:t>.</w:t>
      </w:r>
    </w:p>
  </w:footnote>
  <w:footnote w:id="6">
    <w:p w:rsidR="00C47681" w:rsidRPr="003730D8" w:rsidP="009B5964" w14:paraId="41025074" w14:textId="74727C1F">
      <w:pPr>
        <w:pStyle w:val="7314"/>
        <w:rPr>
          <w:rtl/>
        </w:rPr>
      </w:pPr>
      <w:r w:rsidRPr="009B5964">
        <w:footnoteRef/>
      </w:r>
      <w:r w:rsidRPr="009B5964">
        <w:rPr>
          <w:rtl/>
        </w:rPr>
        <w:t xml:space="preserve"> </w:t>
      </w:r>
      <w:r w:rsidRPr="003730D8">
        <w:rPr>
          <w:rtl/>
        </w:rPr>
        <w:tab/>
        <w:t xml:space="preserve">מבקר המדינה, </w:t>
      </w:r>
      <w:r w:rsidRPr="003730D8">
        <w:rPr>
          <w:rFonts w:hint="eastAsia"/>
          <w:b/>
          <w:bCs/>
          <w:rtl/>
        </w:rPr>
        <w:t>דוח</w:t>
      </w:r>
      <w:r w:rsidRPr="003730D8">
        <w:rPr>
          <w:b/>
          <w:bCs/>
          <w:rtl/>
        </w:rPr>
        <w:t xml:space="preserve"> 68א</w:t>
      </w:r>
      <w:r w:rsidR="005157CE">
        <w:rPr>
          <w:rFonts w:hint="cs"/>
          <w:b/>
          <w:bCs/>
          <w:rtl/>
        </w:rPr>
        <w:t>׳</w:t>
      </w:r>
      <w:r w:rsidRPr="003730D8">
        <w:rPr>
          <w:rtl/>
        </w:rPr>
        <w:t xml:space="preserve"> (2017), "משרד האוצר - רשות המ</w:t>
      </w:r>
      <w:r>
        <w:rPr>
          <w:rFonts w:hint="cs"/>
          <w:rtl/>
        </w:rPr>
        <w:t>י</w:t>
      </w:r>
      <w:r w:rsidRPr="003730D8">
        <w:rPr>
          <w:rtl/>
        </w:rPr>
        <w:t xml:space="preserve">סים בישראל החלטות מיסוי מקדמיות", </w:t>
      </w:r>
      <w:r w:rsidRPr="003730D8">
        <w:rPr>
          <w:rFonts w:hint="eastAsia"/>
          <w:rtl/>
        </w:rPr>
        <w:t>עמ</w:t>
      </w:r>
      <w:r w:rsidRPr="003730D8">
        <w:rPr>
          <w:rtl/>
        </w:rPr>
        <w:t>' 134.</w:t>
      </w:r>
    </w:p>
  </w:footnote>
  <w:footnote w:id="7">
    <w:p w:rsidR="00C47681" w:rsidRPr="003730D8" w:rsidP="009B5964" w14:paraId="10D55BF1" w14:textId="77777777">
      <w:pPr>
        <w:pStyle w:val="7314"/>
        <w:rPr>
          <w:rtl/>
        </w:rPr>
      </w:pPr>
      <w:r w:rsidRPr="009B5964">
        <w:footnoteRef/>
      </w:r>
      <w:r w:rsidRPr="009B5964">
        <w:rPr>
          <w:rtl/>
        </w:rPr>
        <w:t xml:space="preserve"> </w:t>
      </w:r>
      <w:r w:rsidRPr="003730D8">
        <w:rPr>
          <w:rtl/>
        </w:rPr>
        <w:tab/>
      </w:r>
      <w:r w:rsidRPr="003730D8">
        <w:rPr>
          <w:rFonts w:hint="eastAsia"/>
          <w:rtl/>
        </w:rPr>
        <w:t>ע</w:t>
      </w:r>
      <w:r w:rsidRPr="003730D8">
        <w:rPr>
          <w:rtl/>
        </w:rPr>
        <w:t xml:space="preserve">"א 9817/17 </w:t>
      </w:r>
      <w:r w:rsidRPr="003730D8">
        <w:rPr>
          <w:rFonts w:hint="eastAsia"/>
          <w:b/>
          <w:bCs/>
          <w:rtl/>
        </w:rPr>
        <w:t>מנהל</w:t>
      </w:r>
      <w:r w:rsidRPr="003730D8">
        <w:rPr>
          <w:b/>
          <w:bCs/>
          <w:rtl/>
        </w:rPr>
        <w:t xml:space="preserve"> </w:t>
      </w:r>
      <w:r w:rsidRPr="003730D8">
        <w:rPr>
          <w:rFonts w:hint="eastAsia"/>
          <w:b/>
          <w:bCs/>
          <w:rtl/>
        </w:rPr>
        <w:t>מיסוי</w:t>
      </w:r>
      <w:r w:rsidRPr="003730D8">
        <w:rPr>
          <w:b/>
          <w:bCs/>
          <w:rtl/>
        </w:rPr>
        <w:t xml:space="preserve"> </w:t>
      </w:r>
      <w:r w:rsidRPr="003730D8">
        <w:rPr>
          <w:rFonts w:hint="eastAsia"/>
          <w:b/>
          <w:bCs/>
          <w:rtl/>
        </w:rPr>
        <w:t>מקרקעין</w:t>
      </w:r>
      <w:r w:rsidRPr="003730D8">
        <w:rPr>
          <w:b/>
          <w:bCs/>
          <w:rtl/>
        </w:rPr>
        <w:t xml:space="preserve"> </w:t>
      </w:r>
      <w:r w:rsidRPr="003730D8">
        <w:rPr>
          <w:rFonts w:hint="eastAsia"/>
          <w:b/>
          <w:bCs/>
          <w:rtl/>
        </w:rPr>
        <w:t>תל</w:t>
      </w:r>
      <w:r w:rsidRPr="003730D8">
        <w:rPr>
          <w:b/>
          <w:bCs/>
          <w:rtl/>
        </w:rPr>
        <w:t xml:space="preserve"> </w:t>
      </w:r>
      <w:r w:rsidRPr="003730D8">
        <w:rPr>
          <w:rFonts w:hint="eastAsia"/>
          <w:b/>
          <w:bCs/>
          <w:rtl/>
        </w:rPr>
        <w:t>אביב</w:t>
      </w:r>
      <w:r w:rsidRPr="003730D8">
        <w:rPr>
          <w:b/>
          <w:bCs/>
          <w:rtl/>
        </w:rPr>
        <w:t xml:space="preserve"> </w:t>
      </w:r>
      <w:r w:rsidRPr="003730D8">
        <w:rPr>
          <w:rFonts w:hint="eastAsia"/>
          <w:b/>
          <w:bCs/>
          <w:rtl/>
        </w:rPr>
        <w:t>נ</w:t>
      </w:r>
      <w:r w:rsidRPr="003730D8">
        <w:rPr>
          <w:b/>
          <w:bCs/>
          <w:rtl/>
        </w:rPr>
        <w:t xml:space="preserve">' </w:t>
      </w:r>
      <w:r w:rsidRPr="003730D8">
        <w:rPr>
          <w:rFonts w:hint="eastAsia"/>
          <w:b/>
          <w:bCs/>
          <w:rtl/>
        </w:rPr>
        <w:t>מיטל</w:t>
      </w:r>
      <w:r w:rsidRPr="003730D8">
        <w:rPr>
          <w:b/>
          <w:bCs/>
          <w:rtl/>
        </w:rPr>
        <w:t xml:space="preserve"> </w:t>
      </w:r>
      <w:r w:rsidRPr="003730D8">
        <w:rPr>
          <w:rFonts w:hint="eastAsia"/>
          <w:b/>
          <w:bCs/>
          <w:rtl/>
        </w:rPr>
        <w:t>אביבי</w:t>
      </w:r>
      <w:r w:rsidRPr="003730D8">
        <w:rPr>
          <w:b/>
          <w:bCs/>
          <w:rtl/>
        </w:rPr>
        <w:t xml:space="preserve"> </w:t>
      </w:r>
      <w:r w:rsidRPr="003730D8">
        <w:rPr>
          <w:rFonts w:hint="eastAsia"/>
          <w:b/>
          <w:bCs/>
          <w:rtl/>
        </w:rPr>
        <w:t>רייך</w:t>
      </w:r>
      <w:r w:rsidRPr="003730D8">
        <w:rPr>
          <w:rtl/>
        </w:rPr>
        <w:t xml:space="preserve"> </w:t>
      </w:r>
      <w:r w:rsidRPr="003730D8">
        <w:rPr>
          <w:rFonts w:hint="cs"/>
          <w:rtl/>
        </w:rPr>
        <w:t>(</w:t>
      </w:r>
      <w:r w:rsidRPr="003730D8">
        <w:rPr>
          <w:rFonts w:hint="eastAsia"/>
          <w:rtl/>
        </w:rPr>
        <w:t>פורסם</w:t>
      </w:r>
      <w:r w:rsidRPr="003730D8">
        <w:rPr>
          <w:rtl/>
        </w:rPr>
        <w:t xml:space="preserve"> </w:t>
      </w:r>
      <w:r w:rsidRPr="003730D8">
        <w:rPr>
          <w:rFonts w:hint="eastAsia"/>
          <w:rtl/>
        </w:rPr>
        <w:t>ב</w:t>
      </w:r>
      <w:r w:rsidRPr="003730D8">
        <w:rPr>
          <w:rtl/>
        </w:rPr>
        <w:t xml:space="preserve">"מיסים </w:t>
      </w:r>
      <w:r w:rsidRPr="003730D8">
        <w:rPr>
          <w:rFonts w:hint="eastAsia"/>
          <w:rtl/>
        </w:rPr>
        <w:t>און</w:t>
      </w:r>
      <w:r w:rsidRPr="003730D8">
        <w:rPr>
          <w:rtl/>
        </w:rPr>
        <w:t xml:space="preserve"> </w:t>
      </w:r>
      <w:r w:rsidRPr="003730D8">
        <w:rPr>
          <w:rFonts w:hint="eastAsia"/>
          <w:rtl/>
        </w:rPr>
        <w:t>ליין</w:t>
      </w:r>
      <w:r w:rsidRPr="003730D8">
        <w:rPr>
          <w:rtl/>
        </w:rPr>
        <w:t xml:space="preserve">", </w:t>
      </w:r>
      <w:r w:rsidRPr="003730D8">
        <w:rPr>
          <w:rFonts w:hint="eastAsia"/>
          <w:rtl/>
        </w:rPr>
        <w:t>פברואר</w:t>
      </w:r>
      <w:r w:rsidRPr="003730D8">
        <w:rPr>
          <w:rtl/>
        </w:rPr>
        <w:t xml:space="preserve"> 2021</w:t>
      </w:r>
      <w:r w:rsidRPr="003730D8">
        <w:rPr>
          <w:rFonts w:hint="cs"/>
          <w:rtl/>
        </w:rPr>
        <w:t>)</w:t>
      </w:r>
      <w:r w:rsidRPr="003730D8">
        <w:rPr>
          <w:rtl/>
        </w:rPr>
        <w:t xml:space="preserve">. </w:t>
      </w:r>
    </w:p>
  </w:footnote>
  <w:footnote w:id="8">
    <w:p w:rsidR="00C47681" w:rsidRPr="009B5964" w:rsidP="009B5964" w14:paraId="6434F24F" w14:textId="77777777">
      <w:pPr>
        <w:pStyle w:val="7314"/>
        <w:rPr>
          <w:rtl/>
        </w:rPr>
      </w:pPr>
      <w:r w:rsidRPr="009B5964">
        <w:rPr>
          <w:rStyle w:val="FootnoteReference0"/>
          <w:vertAlign w:val="baseline"/>
        </w:rPr>
        <w:footnoteRef/>
      </w:r>
      <w:r w:rsidRPr="009B5964">
        <w:rPr>
          <w:rtl/>
        </w:rPr>
        <w:t xml:space="preserve"> </w:t>
      </w:r>
      <w:r w:rsidRPr="009B5964">
        <w:rPr>
          <w:rtl/>
        </w:rPr>
        <w:tab/>
      </w:r>
      <w:r w:rsidRPr="009B5964">
        <w:rPr>
          <w:rFonts w:hint="eastAsia"/>
          <w:rtl/>
        </w:rPr>
        <w:t>גוף</w:t>
      </w:r>
      <w:r w:rsidRPr="009B5964">
        <w:rPr>
          <w:rtl/>
        </w:rPr>
        <w:t xml:space="preserve"> </w:t>
      </w:r>
      <w:r w:rsidRPr="009B5964">
        <w:rPr>
          <w:rFonts w:hint="eastAsia"/>
          <w:rtl/>
        </w:rPr>
        <w:t>בין</w:t>
      </w:r>
      <w:r w:rsidRPr="009B5964">
        <w:rPr>
          <w:rtl/>
        </w:rPr>
        <w:t>-</w:t>
      </w:r>
      <w:r w:rsidRPr="009B5964">
        <w:rPr>
          <w:rFonts w:hint="eastAsia"/>
          <w:rtl/>
        </w:rPr>
        <w:t>לאומי</w:t>
      </w:r>
      <w:r w:rsidRPr="009B5964">
        <w:rPr>
          <w:rtl/>
        </w:rPr>
        <w:t xml:space="preserve"> </w:t>
      </w:r>
      <w:r w:rsidRPr="009B5964">
        <w:rPr>
          <w:rFonts w:hint="eastAsia"/>
          <w:rtl/>
        </w:rPr>
        <w:t>העורך</w:t>
      </w:r>
      <w:r w:rsidRPr="009B5964">
        <w:rPr>
          <w:rtl/>
        </w:rPr>
        <w:t xml:space="preserve"> </w:t>
      </w:r>
      <w:r w:rsidRPr="009B5964">
        <w:rPr>
          <w:rFonts w:hint="eastAsia"/>
          <w:rtl/>
        </w:rPr>
        <w:t>מחקרים</w:t>
      </w:r>
      <w:r w:rsidRPr="009B5964">
        <w:rPr>
          <w:rtl/>
        </w:rPr>
        <w:t xml:space="preserve"> </w:t>
      </w:r>
      <w:r w:rsidRPr="009B5964">
        <w:rPr>
          <w:rFonts w:hint="eastAsia"/>
          <w:rtl/>
        </w:rPr>
        <w:t>בשיתוף</w:t>
      </w:r>
      <w:r w:rsidRPr="009B5964">
        <w:rPr>
          <w:rtl/>
        </w:rPr>
        <w:t xml:space="preserve"> </w:t>
      </w:r>
      <w:r w:rsidRPr="009B5964">
        <w:rPr>
          <w:rFonts w:hint="eastAsia"/>
          <w:rtl/>
        </w:rPr>
        <w:t>עם</w:t>
      </w:r>
      <w:r w:rsidRPr="009B5964">
        <w:rPr>
          <w:rtl/>
        </w:rPr>
        <w:t xml:space="preserve"> </w:t>
      </w:r>
      <w:r w:rsidRPr="009B5964">
        <w:rPr>
          <w:rFonts w:hint="eastAsia"/>
          <w:rtl/>
        </w:rPr>
        <w:t>נציגי</w:t>
      </w:r>
      <w:r w:rsidRPr="009B5964">
        <w:rPr>
          <w:rtl/>
        </w:rPr>
        <w:t xml:space="preserve"> </w:t>
      </w:r>
      <w:r w:rsidRPr="009B5964">
        <w:rPr>
          <w:rFonts w:hint="eastAsia"/>
          <w:rtl/>
        </w:rPr>
        <w:t>ארגון</w:t>
      </w:r>
      <w:r w:rsidRPr="009B5964">
        <w:rPr>
          <w:rtl/>
        </w:rPr>
        <w:t xml:space="preserve"> </w:t>
      </w:r>
      <w:r w:rsidRPr="009B5964">
        <w:rPr>
          <w:rFonts w:hint="eastAsia"/>
          <w:rtl/>
        </w:rPr>
        <w:t>ה</w:t>
      </w:r>
      <w:r w:rsidRPr="009B5964">
        <w:rPr>
          <w:rtl/>
        </w:rPr>
        <w:t>-</w:t>
      </w:r>
      <w:r w:rsidRPr="009B5964">
        <w:t>OECD</w:t>
      </w:r>
      <w:r w:rsidRPr="009B5964">
        <w:rPr>
          <w:rtl/>
        </w:rPr>
        <w:t xml:space="preserve">. </w:t>
      </w:r>
    </w:p>
  </w:footnote>
  <w:footnote w:id="9">
    <w:p w:rsidR="00C47681" w:rsidRPr="009B5964" w:rsidP="009B5964" w14:paraId="5E409EA8" w14:textId="77777777">
      <w:pPr>
        <w:pStyle w:val="7314"/>
        <w:rPr>
          <w:rtl/>
        </w:rPr>
      </w:pPr>
      <w:r w:rsidRPr="009B5964">
        <w:rPr>
          <w:rStyle w:val="FootnoteReference0"/>
          <w:vertAlign w:val="baseline"/>
        </w:rPr>
        <w:footnoteRef/>
      </w:r>
      <w:r w:rsidRPr="009B5964">
        <w:rPr>
          <w:rtl/>
        </w:rPr>
        <w:t xml:space="preserve"> </w:t>
      </w:r>
      <w:r w:rsidRPr="009B5964">
        <w:tab/>
        <w:t>"International Tax Competitiveness", 2021</w:t>
      </w:r>
      <w:r w:rsidRPr="009B5964">
        <w:rPr>
          <w:rFonts w:hint="cs"/>
          <w:rtl/>
        </w:rPr>
        <w:t>.</w:t>
      </w:r>
    </w:p>
  </w:footnote>
  <w:footnote w:id="10">
    <w:p w:rsidR="00C47681" w:rsidRPr="009B5964" w:rsidP="009B5964" w14:paraId="70138AB0" w14:textId="77777777">
      <w:pPr>
        <w:pStyle w:val="7314"/>
        <w:rPr>
          <w:rtl/>
        </w:rPr>
      </w:pPr>
      <w:r w:rsidRPr="009B5964">
        <w:rPr>
          <w:rStyle w:val="FootnoteReference0"/>
          <w:vertAlign w:val="baseline"/>
        </w:rPr>
        <w:footnoteRef/>
      </w:r>
      <w:r w:rsidRPr="009B5964">
        <w:rPr>
          <w:rtl/>
        </w:rPr>
        <w:t xml:space="preserve"> </w:t>
      </w:r>
      <w:r w:rsidRPr="009B5964">
        <w:rPr>
          <w:rtl/>
        </w:rPr>
        <w:tab/>
      </w:r>
      <w:r w:rsidRPr="009B5964">
        <w:rPr>
          <w:rFonts w:hint="eastAsia"/>
          <w:rtl/>
        </w:rPr>
        <w:t>מספר</w:t>
      </w:r>
      <w:r w:rsidRPr="009B5964">
        <w:rPr>
          <w:rtl/>
        </w:rPr>
        <w:t xml:space="preserve"> </w:t>
      </w:r>
      <w:r w:rsidRPr="009B5964">
        <w:rPr>
          <w:rFonts w:hint="eastAsia"/>
          <w:rtl/>
        </w:rPr>
        <w:t>תשלומי</w:t>
      </w:r>
      <w:r w:rsidRPr="009B5964">
        <w:rPr>
          <w:rtl/>
        </w:rPr>
        <w:t xml:space="preserve"> </w:t>
      </w:r>
      <w:r w:rsidRPr="009B5964">
        <w:rPr>
          <w:rFonts w:hint="eastAsia"/>
          <w:rtl/>
        </w:rPr>
        <w:t>הניכויים</w:t>
      </w:r>
      <w:r w:rsidRPr="009B5964">
        <w:rPr>
          <w:rtl/>
        </w:rPr>
        <w:t xml:space="preserve"> </w:t>
      </w:r>
      <w:r w:rsidRPr="009B5964">
        <w:rPr>
          <w:rFonts w:hint="eastAsia"/>
          <w:rtl/>
        </w:rPr>
        <w:t>משכר</w:t>
      </w:r>
      <w:r w:rsidRPr="009B5964">
        <w:rPr>
          <w:rtl/>
        </w:rPr>
        <w:t xml:space="preserve"> </w:t>
      </w:r>
      <w:r w:rsidRPr="009B5964">
        <w:rPr>
          <w:rFonts w:hint="eastAsia"/>
          <w:rtl/>
        </w:rPr>
        <w:t>ירד</w:t>
      </w:r>
      <w:r w:rsidRPr="009B5964">
        <w:rPr>
          <w:rtl/>
        </w:rPr>
        <w:t xml:space="preserve"> </w:t>
      </w:r>
      <w:r w:rsidRPr="009B5964">
        <w:rPr>
          <w:rFonts w:hint="eastAsia"/>
          <w:rtl/>
        </w:rPr>
        <w:t>מ</w:t>
      </w:r>
      <w:r w:rsidRPr="009B5964">
        <w:rPr>
          <w:rtl/>
        </w:rPr>
        <w:t xml:space="preserve">-12 </w:t>
      </w:r>
      <w:r w:rsidRPr="009B5964">
        <w:rPr>
          <w:rFonts w:hint="eastAsia"/>
          <w:rtl/>
        </w:rPr>
        <w:t>לאחד</w:t>
      </w:r>
      <w:r w:rsidRPr="009B5964">
        <w:rPr>
          <w:rtl/>
        </w:rPr>
        <w:t xml:space="preserve">. תשלומי מס אחרים ירדו מ-14 </w:t>
      </w:r>
      <w:r w:rsidRPr="009B5964">
        <w:rPr>
          <w:rFonts w:hint="eastAsia"/>
          <w:rtl/>
        </w:rPr>
        <w:t>לשלושה</w:t>
      </w:r>
      <w:r w:rsidRPr="009B5964">
        <w:rPr>
          <w:rtl/>
        </w:rPr>
        <w:t xml:space="preserve">. </w:t>
      </w:r>
    </w:p>
  </w:footnote>
  <w:footnote w:id="11">
    <w:p w:rsidR="00C47681" w:rsidRPr="003730D8" w:rsidP="009B5964" w14:paraId="38BC8536" w14:textId="77777777">
      <w:pPr>
        <w:pStyle w:val="7314"/>
      </w:pPr>
      <w:r w:rsidRPr="009B5964">
        <w:rPr>
          <w:rStyle w:val="FootnoteReference0"/>
          <w:vertAlign w:val="baseline"/>
        </w:rPr>
        <w:footnoteRef/>
      </w:r>
      <w:r w:rsidRPr="003730D8">
        <w:rPr>
          <w:rtl/>
        </w:rPr>
        <w:t xml:space="preserve"> </w:t>
      </w:r>
      <w:r w:rsidRPr="003730D8">
        <w:rPr>
          <w:rtl/>
        </w:rPr>
        <w:tab/>
      </w:r>
      <w:r w:rsidRPr="003730D8">
        <w:rPr>
          <w:rFonts w:hint="eastAsia"/>
          <w:rtl/>
        </w:rPr>
        <w:t>גם</w:t>
      </w:r>
      <w:r w:rsidRPr="003730D8">
        <w:rPr>
          <w:rtl/>
        </w:rPr>
        <w:t xml:space="preserve"> </w:t>
      </w:r>
      <w:r w:rsidRPr="003730D8">
        <w:rPr>
          <w:rFonts w:hint="eastAsia"/>
          <w:rtl/>
        </w:rPr>
        <w:t>הזמן</w:t>
      </w:r>
      <w:r w:rsidRPr="003730D8">
        <w:rPr>
          <w:rtl/>
        </w:rPr>
        <w:t xml:space="preserve"> </w:t>
      </w:r>
      <w:r w:rsidRPr="003730D8">
        <w:rPr>
          <w:rFonts w:hint="eastAsia"/>
          <w:rtl/>
        </w:rPr>
        <w:t>הנדרש</w:t>
      </w:r>
      <w:r w:rsidRPr="003730D8">
        <w:rPr>
          <w:rtl/>
        </w:rPr>
        <w:t xml:space="preserve"> </w:t>
      </w:r>
      <w:r w:rsidRPr="003730D8">
        <w:rPr>
          <w:rFonts w:hint="eastAsia"/>
          <w:rtl/>
        </w:rPr>
        <w:t>למילוי</w:t>
      </w:r>
      <w:r w:rsidRPr="003730D8">
        <w:rPr>
          <w:rtl/>
        </w:rPr>
        <w:t xml:space="preserve"> </w:t>
      </w:r>
      <w:r w:rsidRPr="003730D8">
        <w:rPr>
          <w:rFonts w:hint="eastAsia"/>
          <w:rtl/>
        </w:rPr>
        <w:t>טופסי</w:t>
      </w:r>
      <w:r w:rsidRPr="003730D8">
        <w:rPr>
          <w:rtl/>
        </w:rPr>
        <w:t xml:space="preserve"> </w:t>
      </w:r>
      <w:r w:rsidRPr="003730D8">
        <w:rPr>
          <w:rFonts w:hint="eastAsia"/>
          <w:rtl/>
        </w:rPr>
        <w:t>מע</w:t>
      </w:r>
      <w:r w:rsidRPr="003730D8">
        <w:rPr>
          <w:rtl/>
        </w:rPr>
        <w:t>"</w:t>
      </w:r>
      <w:r w:rsidRPr="003730D8">
        <w:rPr>
          <w:rFonts w:hint="eastAsia"/>
          <w:rtl/>
        </w:rPr>
        <w:t>ם</w:t>
      </w:r>
      <w:r w:rsidRPr="003730D8">
        <w:rPr>
          <w:rtl/>
        </w:rPr>
        <w:t xml:space="preserve"> פחת </w:t>
      </w:r>
      <w:r w:rsidRPr="003730D8">
        <w:rPr>
          <w:rFonts w:hint="eastAsia"/>
          <w:rtl/>
        </w:rPr>
        <w:t>במידה</w:t>
      </w:r>
      <w:r w:rsidRPr="003730D8">
        <w:rPr>
          <w:rtl/>
        </w:rPr>
        <w:t xml:space="preserve"> </w:t>
      </w:r>
      <w:r w:rsidRPr="003730D8">
        <w:rPr>
          <w:rFonts w:hint="eastAsia"/>
          <w:rtl/>
        </w:rPr>
        <w:t>ניכרת</w:t>
      </w:r>
      <w:r w:rsidRPr="003730D8">
        <w:rPr>
          <w:rtl/>
        </w:rPr>
        <w:t>.</w:t>
      </w:r>
    </w:p>
  </w:footnote>
  <w:footnote w:id="12">
    <w:p w:rsidR="00C47681" w:rsidRPr="003730D8" w:rsidP="009B5964" w14:paraId="334F4B73" w14:textId="77777777">
      <w:pPr>
        <w:pStyle w:val="7314"/>
      </w:pPr>
      <w:r w:rsidRPr="009D44E6">
        <w:rPr>
          <w:rStyle w:val="7330"/>
        </w:rPr>
        <w:footnoteRef/>
      </w:r>
      <w:r w:rsidRPr="009D44E6">
        <w:rPr>
          <w:rStyle w:val="7330"/>
          <w:rtl/>
        </w:rPr>
        <w:t xml:space="preserve"> </w:t>
      </w:r>
      <w:r w:rsidRPr="009D44E6">
        <w:rPr>
          <w:rStyle w:val="7330"/>
          <w:rtl/>
        </w:rPr>
        <w:tab/>
      </w:r>
      <w:r w:rsidRPr="003730D8">
        <w:rPr>
          <w:rFonts w:hint="cs"/>
          <w:rtl/>
        </w:rPr>
        <w:t xml:space="preserve">כך לדוגמה, גובה שיעורי המס במערכי המס השונים, מיעוט שיעורי המס לכלל סוגי ההכנסות, פשטות ואחידות ביישום דיני המס ביחס לכלל הנישומים ולגבי משקיעים זרים בפרט ועוד. </w:t>
      </w:r>
    </w:p>
  </w:footnote>
  <w:footnote w:id="13">
    <w:p w:rsidR="00C47681" w:rsidRPr="009B5964" w:rsidP="009B5964" w14:paraId="040E44A9" w14:textId="40C7DAD7">
      <w:pPr>
        <w:pStyle w:val="7314"/>
      </w:pPr>
      <w:r w:rsidRPr="009B5964">
        <w:rPr>
          <w:rStyle w:val="FootnoteReference0"/>
          <w:vertAlign w:val="baseline"/>
        </w:rPr>
        <w:footnoteRef/>
      </w:r>
      <w:r w:rsidRPr="009B5964">
        <w:rPr>
          <w:rtl/>
        </w:rPr>
        <w:t xml:space="preserve"> </w:t>
      </w:r>
      <w:r w:rsidRPr="009B5964">
        <w:rPr>
          <w:rtl/>
        </w:rPr>
        <w:tab/>
      </w:r>
      <w:r w:rsidRPr="009B5964">
        <w:rPr>
          <w:rFonts w:hint="cs"/>
          <w:rtl/>
        </w:rPr>
        <w:t xml:space="preserve">מבקר המדינה, </w:t>
      </w:r>
      <w:r w:rsidRPr="00CA5FBF">
        <w:rPr>
          <w:rFonts w:hint="cs"/>
          <w:b/>
          <w:bCs/>
          <w:rtl/>
        </w:rPr>
        <w:t xml:space="preserve">דוח שנתי </w:t>
      </w:r>
      <w:r w:rsidR="006C58BE">
        <w:rPr>
          <w:rFonts w:hint="cs"/>
          <w:b/>
          <w:bCs/>
          <w:rtl/>
        </w:rPr>
        <w:t>67</w:t>
      </w:r>
      <w:r w:rsidRPr="00CA5FBF">
        <w:rPr>
          <w:rFonts w:hint="cs"/>
          <w:b/>
          <w:bCs/>
          <w:rtl/>
        </w:rPr>
        <w:t>א'</w:t>
      </w:r>
      <w:r w:rsidRPr="009B5964">
        <w:rPr>
          <w:rFonts w:hint="cs"/>
          <w:rtl/>
        </w:rPr>
        <w:t xml:space="preserve">, רשות המיסים - מיסוי הכנסות של 'תושבי ישראל' בחו"ל. </w:t>
      </w:r>
    </w:p>
  </w:footnote>
  <w:footnote w:id="14">
    <w:p w:rsidR="00C47681" w:rsidRPr="003730D8" w:rsidP="009B5964" w14:paraId="326CBE9E" w14:textId="77777777">
      <w:pPr>
        <w:pStyle w:val="7314"/>
        <w:rPr>
          <w:rtl/>
        </w:rPr>
      </w:pPr>
      <w:r w:rsidRPr="009B5964">
        <w:rPr>
          <w:rStyle w:val="FootnoteReference0"/>
          <w:vertAlign w:val="baseline"/>
        </w:rPr>
        <w:footnoteRef/>
      </w:r>
      <w:r w:rsidRPr="009B5964">
        <w:rPr>
          <w:rtl/>
        </w:rPr>
        <w:t xml:space="preserve"> </w:t>
      </w:r>
      <w:r w:rsidRPr="009B5964">
        <w:rPr>
          <w:rtl/>
        </w:rPr>
        <w:tab/>
      </w:r>
      <w:r w:rsidRPr="003730D8">
        <w:rPr>
          <w:rFonts w:hint="cs"/>
          <w:rtl/>
        </w:rPr>
        <w:t>רשות המיסים, החטיבה המקצועית - דוח סיכום פעילות לשנת המס 2019.</w:t>
      </w:r>
    </w:p>
  </w:footnote>
  <w:footnote w:id="15">
    <w:p w:rsidR="00C47681" w:rsidRPr="003730D8" w:rsidP="009B5964" w14:paraId="10D98838" w14:textId="77777777">
      <w:pPr>
        <w:pStyle w:val="7314"/>
        <w:rPr>
          <w:rtl/>
        </w:rPr>
      </w:pPr>
      <w:r w:rsidRPr="009B5964">
        <w:footnoteRef/>
      </w:r>
      <w:r w:rsidRPr="009B5964">
        <w:rPr>
          <w:rtl/>
        </w:rPr>
        <w:t xml:space="preserve"> </w:t>
      </w:r>
      <w:r w:rsidRPr="003730D8">
        <w:rPr>
          <w:rtl/>
        </w:rPr>
        <w:tab/>
        <w:t>נתוני גביית המס המוצגים בטבלה לעיל אינם שלמים: חלק מהנתונים אמורים להתעדכן בעקבות טיוב נתונים וחיובי או זיכויי מס עתידיים בגין שנים קודמות; סיכומי הביניים של סוגי המס המוצגים בטבלה אינם תואמים את הסיכום של סעיפים באותו סוג מס, וזאת בשל ביטולי מס המגולמים בסיכומי הביניים אך לא בסעיפי המס הפרטניים, שכן אין ברשות מידע על ביטולי מס לפי סעיפים פרטניים.</w:t>
      </w:r>
    </w:p>
  </w:footnote>
  <w:footnote w:id="16">
    <w:p w:rsidR="00C47681" w:rsidRPr="00697307" w:rsidP="00697307" w14:paraId="044B9780" w14:textId="77777777">
      <w:pPr>
        <w:pStyle w:val="7314"/>
      </w:pPr>
      <w:r w:rsidRPr="00697307">
        <w:rPr>
          <w:rStyle w:val="FootnoteReference0"/>
          <w:vertAlign w:val="baseline"/>
        </w:rPr>
        <w:footnoteRef/>
      </w:r>
      <w:r w:rsidRPr="00697307">
        <w:rPr>
          <w:rtl/>
        </w:rPr>
        <w:t xml:space="preserve"> </w:t>
      </w:r>
      <w:r w:rsidRPr="00697307">
        <w:rPr>
          <w:rtl/>
        </w:rPr>
        <w:tab/>
      </w:r>
      <w:r w:rsidRPr="00697307">
        <w:rPr>
          <w:rFonts w:hint="cs"/>
          <w:rtl/>
        </w:rPr>
        <w:t>ממוצע לא משוקלל הנובע ממספר השומות שנסגרו, חלקי כמות התיקים שנבדקו.</w:t>
      </w:r>
    </w:p>
  </w:footnote>
  <w:footnote w:id="17">
    <w:p w:rsidR="00C47681" w:rsidRPr="003730D8" w:rsidP="00697307" w14:paraId="62FFC418" w14:textId="77777777">
      <w:pPr>
        <w:pStyle w:val="7314"/>
      </w:pPr>
      <w:r w:rsidRPr="00697307">
        <w:rPr>
          <w:rStyle w:val="FootnoteReference0"/>
          <w:vertAlign w:val="baseline"/>
        </w:rPr>
        <w:footnoteRef/>
      </w:r>
      <w:r w:rsidRPr="00697307">
        <w:rPr>
          <w:rtl/>
        </w:rPr>
        <w:t xml:space="preserve"> </w:t>
      </w:r>
      <w:r w:rsidRPr="00697307">
        <w:rPr>
          <w:rtl/>
        </w:rPr>
        <w:tab/>
      </w:r>
      <w:r w:rsidRPr="003730D8">
        <w:rPr>
          <w:rFonts w:hint="cs"/>
          <w:rtl/>
        </w:rPr>
        <w:t>ממוצע לא משוקלל של תוספת המס בפועל, חלקי מספר השנים הממוצע לגביהן נערכה שומת המס.</w:t>
      </w:r>
    </w:p>
  </w:footnote>
  <w:footnote w:id="18">
    <w:p w:rsidR="00C47681" w:rsidRPr="00E01808" w:rsidP="00E01808" w14:paraId="0912A836" w14:textId="77777777">
      <w:pPr>
        <w:pStyle w:val="7314"/>
        <w:rPr>
          <w:rtl/>
        </w:rPr>
      </w:pPr>
      <w:r w:rsidRPr="00E01808">
        <w:rPr>
          <w:rStyle w:val="FootnoteReference0"/>
          <w:vertAlign w:val="baseline"/>
        </w:rPr>
        <w:footnoteRef/>
      </w:r>
      <w:r w:rsidRPr="00E01808">
        <w:rPr>
          <w:rtl/>
        </w:rPr>
        <w:t xml:space="preserve"> </w:t>
      </w:r>
      <w:r w:rsidRPr="00E01808">
        <w:rPr>
          <w:rtl/>
        </w:rPr>
        <w:tab/>
      </w:r>
      <w:r w:rsidRPr="00E01808">
        <w:rPr>
          <w:rFonts w:hint="cs"/>
          <w:rtl/>
        </w:rPr>
        <w:t>ראה לעיל, בפרק העוסק במדידת נתוני גבייה.</w:t>
      </w:r>
    </w:p>
  </w:footnote>
  <w:footnote w:id="19">
    <w:p w:rsidR="00C47681" w:rsidRPr="00E01808" w:rsidP="00E01808" w14:paraId="2BCBCAC7" w14:textId="77777777">
      <w:pPr>
        <w:pStyle w:val="7314"/>
        <w:rPr>
          <w:rtl/>
        </w:rPr>
      </w:pPr>
      <w:r w:rsidRPr="00E01808">
        <w:rPr>
          <w:rStyle w:val="FootnoteReference0"/>
          <w:vertAlign w:val="baseline"/>
        </w:rPr>
        <w:footnoteRef/>
      </w:r>
      <w:r w:rsidRPr="00E01808">
        <w:rPr>
          <w:rtl/>
        </w:rPr>
        <w:t xml:space="preserve"> </w:t>
      </w:r>
      <w:r w:rsidRPr="00E01808">
        <w:rPr>
          <w:rtl/>
        </w:rPr>
        <w:tab/>
      </w:r>
      <w:r w:rsidRPr="00E01808">
        <w:rPr>
          <w:rFonts w:hint="cs"/>
          <w:rtl/>
        </w:rPr>
        <w:t>ללא נתוני הגבייה של מיסי ניכויים, מכס, בלו ומסמ"ק.</w:t>
      </w:r>
    </w:p>
  </w:footnote>
  <w:footnote w:id="20">
    <w:p w:rsidR="00C47681" w:rsidRPr="00A26F2C" w:rsidP="00A26F2C" w14:paraId="442EFFBF" w14:textId="77777777">
      <w:pPr>
        <w:pStyle w:val="733"/>
        <w:rPr>
          <w:rtl/>
        </w:rPr>
      </w:pPr>
      <w:r w:rsidRPr="00A26F2C">
        <w:rPr>
          <w:rStyle w:val="FootnoteReference0"/>
          <w:vertAlign w:val="baseline"/>
        </w:rPr>
        <w:footnoteRef/>
      </w:r>
      <w:r w:rsidRPr="00A26F2C">
        <w:rPr>
          <w:rtl/>
        </w:rPr>
        <w:t xml:space="preserve"> </w:t>
      </w:r>
      <w:r w:rsidRPr="00A26F2C">
        <w:tab/>
      </w:r>
      <w:r w:rsidRPr="00A26F2C">
        <w:rPr>
          <w:i/>
          <w:iCs/>
        </w:rPr>
        <w:t xml:space="preserve">Tax Evasion at the Top of the Income Distribution: Theory and Evidence </w:t>
      </w:r>
      <w:r w:rsidRPr="00A26F2C">
        <w:t>(March 2021)</w:t>
      </w:r>
      <w:r w:rsidRPr="00A26F2C">
        <w:rPr>
          <w:rFonts w:hint="cs"/>
          <w:rtl/>
        </w:rPr>
        <w:t>.</w:t>
      </w:r>
    </w:p>
  </w:footnote>
  <w:footnote w:id="21">
    <w:p w:rsidR="00C47681" w:rsidRPr="003730D8" w:rsidP="00E01808" w14:paraId="5A1618DA" w14:textId="77777777">
      <w:pPr>
        <w:pStyle w:val="7314"/>
        <w:rPr>
          <w:rtl/>
        </w:rPr>
      </w:pPr>
      <w:r w:rsidRPr="00E01808">
        <w:footnoteRef/>
      </w:r>
      <w:r w:rsidRPr="00E01808">
        <w:rPr>
          <w:rtl/>
        </w:rPr>
        <w:t xml:space="preserve"> </w:t>
      </w:r>
      <w:r w:rsidRPr="003730D8">
        <w:rPr>
          <w:rtl/>
        </w:rPr>
        <w:tab/>
      </w:r>
      <w:r w:rsidRPr="003730D8">
        <w:rPr>
          <w:i/>
          <w:iCs/>
        </w:rPr>
        <w:t>Survey (CTAS) 2019, Executive Comprehensive Taxpayer Attitude</w:t>
      </w:r>
      <w:r>
        <w:rPr>
          <w:rFonts w:hint="cs"/>
          <w:rtl/>
        </w:rPr>
        <w:t>.</w:t>
      </w:r>
    </w:p>
  </w:footnote>
  <w:footnote w:id="22">
    <w:p w:rsidR="00C47681" w:rsidRPr="003730D8" w:rsidP="00E01808" w14:paraId="1CC45490" w14:textId="77777777">
      <w:pPr>
        <w:pStyle w:val="7314"/>
        <w:rPr>
          <w:rtl/>
        </w:rPr>
      </w:pPr>
      <w:r w:rsidRPr="00E01808">
        <w:footnoteRef/>
      </w:r>
      <w:r w:rsidRPr="00E01808">
        <w:rPr>
          <w:rtl/>
        </w:rPr>
        <w:t xml:space="preserve"> </w:t>
      </w:r>
      <w:r w:rsidRPr="003730D8">
        <w:rPr>
          <w:rtl/>
        </w:rPr>
        <w:tab/>
      </w:r>
      <w:r w:rsidRPr="003730D8">
        <w:rPr>
          <w:rFonts w:hint="eastAsia"/>
          <w:rtl/>
        </w:rPr>
        <w:t>ה</w:t>
      </w:r>
      <w:r w:rsidRPr="003730D8">
        <w:rPr>
          <w:rtl/>
        </w:rPr>
        <w:t>-</w:t>
      </w:r>
      <w:r w:rsidRPr="003730D8">
        <w:t>IRS</w:t>
      </w:r>
      <w:r w:rsidRPr="003730D8">
        <w:rPr>
          <w:rtl/>
        </w:rPr>
        <w:t xml:space="preserve"> התייחס</w:t>
      </w:r>
      <w:r w:rsidRPr="003730D8">
        <w:rPr>
          <w:rFonts w:hint="cs"/>
          <w:rtl/>
        </w:rPr>
        <w:t>ה</w:t>
      </w:r>
      <w:r w:rsidRPr="003730D8">
        <w:rPr>
          <w:rtl/>
        </w:rPr>
        <w:t xml:space="preserve"> בפרסום זה לשנות המס אשר במועד הפרסום ה</w:t>
      </w:r>
      <w:r w:rsidRPr="003730D8">
        <w:rPr>
          <w:rFonts w:hint="eastAsia"/>
          <w:rtl/>
        </w:rPr>
        <w:t>יו</w:t>
      </w:r>
      <w:r w:rsidRPr="003730D8">
        <w:rPr>
          <w:rtl/>
        </w:rPr>
        <w:t xml:space="preserve"> סופיות מבחינ</w:t>
      </w:r>
      <w:r w:rsidRPr="003730D8">
        <w:rPr>
          <w:rFonts w:hint="eastAsia"/>
          <w:rtl/>
        </w:rPr>
        <w:t>ת</w:t>
      </w:r>
      <w:r w:rsidRPr="003730D8">
        <w:rPr>
          <w:rtl/>
        </w:rPr>
        <w:t xml:space="preserve"> שומ</w:t>
      </w:r>
      <w:r w:rsidRPr="003730D8">
        <w:rPr>
          <w:rFonts w:hint="eastAsia"/>
          <w:rtl/>
        </w:rPr>
        <w:t>ה</w:t>
      </w:r>
      <w:r w:rsidRPr="003730D8">
        <w:rPr>
          <w:rtl/>
        </w:rPr>
        <w:t xml:space="preserve"> </w:t>
      </w:r>
      <w:r w:rsidRPr="003730D8">
        <w:rPr>
          <w:rFonts w:hint="eastAsia"/>
          <w:rtl/>
        </w:rPr>
        <w:t>כיוון</w:t>
      </w:r>
      <w:r w:rsidRPr="003730D8">
        <w:rPr>
          <w:rtl/>
        </w:rPr>
        <w:t xml:space="preserve"> </w:t>
      </w:r>
      <w:r w:rsidRPr="003730D8">
        <w:rPr>
          <w:rFonts w:hint="eastAsia"/>
          <w:rtl/>
        </w:rPr>
        <w:t>שחלה</w:t>
      </w:r>
      <w:r w:rsidRPr="003730D8">
        <w:rPr>
          <w:rtl/>
        </w:rPr>
        <w:t xml:space="preserve"> </w:t>
      </w:r>
      <w:r w:rsidRPr="003730D8">
        <w:rPr>
          <w:rFonts w:hint="eastAsia"/>
          <w:rtl/>
        </w:rPr>
        <w:t>עליהן</w:t>
      </w:r>
      <w:r w:rsidRPr="003730D8">
        <w:rPr>
          <w:rtl/>
        </w:rPr>
        <w:t xml:space="preserve"> התיישנות. בארצות הברית דיווח של נישום ניתן לטיפול שומ</w:t>
      </w:r>
      <w:r w:rsidRPr="003730D8">
        <w:rPr>
          <w:rFonts w:hint="eastAsia"/>
          <w:rtl/>
        </w:rPr>
        <w:t>ה</w:t>
      </w:r>
      <w:r w:rsidRPr="003730D8">
        <w:rPr>
          <w:rtl/>
        </w:rPr>
        <w:t xml:space="preserve"> עד שלוש שנים מהמועד </w:t>
      </w:r>
      <w:r w:rsidRPr="003730D8">
        <w:rPr>
          <w:rFonts w:hint="eastAsia"/>
          <w:rtl/>
        </w:rPr>
        <w:t>שהוגש</w:t>
      </w:r>
      <w:r w:rsidRPr="003730D8">
        <w:rPr>
          <w:rtl/>
        </w:rPr>
        <w:t xml:space="preserve">. </w:t>
      </w:r>
      <w:r w:rsidRPr="003730D8">
        <w:rPr>
          <w:rFonts w:hint="eastAsia"/>
          <w:rtl/>
        </w:rPr>
        <w:t>כלומר</w:t>
      </w:r>
      <w:r w:rsidRPr="003730D8">
        <w:rPr>
          <w:rtl/>
        </w:rPr>
        <w:t xml:space="preserve">, </w:t>
      </w:r>
      <w:r w:rsidRPr="003730D8">
        <w:rPr>
          <w:rFonts w:hint="eastAsia"/>
          <w:rtl/>
        </w:rPr>
        <w:t>דוח</w:t>
      </w:r>
      <w:r w:rsidRPr="003730D8">
        <w:rPr>
          <w:rtl/>
        </w:rPr>
        <w:t xml:space="preserve"> 2016 </w:t>
      </w:r>
      <w:r w:rsidRPr="003730D8">
        <w:rPr>
          <w:rFonts w:hint="eastAsia"/>
          <w:rtl/>
        </w:rPr>
        <w:t>שהוגש</w:t>
      </w:r>
      <w:r w:rsidRPr="003730D8">
        <w:rPr>
          <w:rtl/>
        </w:rPr>
        <w:t xml:space="preserve"> </w:t>
      </w:r>
      <w:r w:rsidRPr="003730D8">
        <w:rPr>
          <w:rFonts w:hint="eastAsia"/>
          <w:rtl/>
        </w:rPr>
        <w:t>באוקטובר</w:t>
      </w:r>
      <w:r w:rsidRPr="003730D8">
        <w:rPr>
          <w:rtl/>
        </w:rPr>
        <w:t xml:space="preserve"> 2017 </w:t>
      </w:r>
      <w:r w:rsidRPr="003730D8">
        <w:rPr>
          <w:rFonts w:hint="eastAsia"/>
          <w:rtl/>
        </w:rPr>
        <w:t>ניתן</w:t>
      </w:r>
      <w:r w:rsidRPr="003730D8">
        <w:rPr>
          <w:rtl/>
        </w:rPr>
        <w:t xml:space="preserve"> </w:t>
      </w:r>
      <w:r w:rsidRPr="003730D8">
        <w:rPr>
          <w:rFonts w:hint="eastAsia"/>
          <w:rtl/>
        </w:rPr>
        <w:t>לטיפול</w:t>
      </w:r>
      <w:r w:rsidRPr="003730D8">
        <w:rPr>
          <w:rtl/>
        </w:rPr>
        <w:t xml:space="preserve"> </w:t>
      </w:r>
      <w:r w:rsidRPr="003730D8">
        <w:rPr>
          <w:rFonts w:hint="eastAsia"/>
          <w:rtl/>
        </w:rPr>
        <w:t>שומה</w:t>
      </w:r>
      <w:r w:rsidRPr="003730D8">
        <w:rPr>
          <w:rtl/>
        </w:rPr>
        <w:t xml:space="preserve"> עד אוקטובר 2020.</w:t>
      </w:r>
    </w:p>
  </w:footnote>
  <w:footnote w:id="23">
    <w:p w:rsidR="00C47681" w:rsidRPr="00E01808" w:rsidP="00E01808" w14:paraId="32ECEB56" w14:textId="77777777">
      <w:pPr>
        <w:pStyle w:val="7314"/>
        <w:rPr>
          <w:rtl/>
        </w:rPr>
      </w:pPr>
      <w:r w:rsidRPr="00E01808">
        <w:rPr>
          <w:rStyle w:val="FootnoteReference0"/>
          <w:vertAlign w:val="baseline"/>
        </w:rPr>
        <w:footnoteRef/>
      </w:r>
      <w:r w:rsidRPr="00E01808">
        <w:rPr>
          <w:rtl/>
        </w:rPr>
        <w:t xml:space="preserve"> </w:t>
      </w:r>
      <w:r w:rsidRPr="00E01808">
        <w:tab/>
        <w:t>Tax Administration:</w:t>
      </w:r>
      <w:r w:rsidRPr="00E01808">
        <w:rPr>
          <w:i/>
          <w:iCs/>
        </w:rPr>
        <w:t xml:space="preserve"> Comparative Information on OECD and other Advanced and Emerging Economies</w:t>
      </w:r>
      <w:r w:rsidRPr="00E01808">
        <w:t xml:space="preserve"> (2019)</w:t>
      </w:r>
      <w:r w:rsidRPr="00E01808">
        <w:rPr>
          <w:rFonts w:hint="cs"/>
          <w:rtl/>
        </w:rPr>
        <w:t>.</w:t>
      </w:r>
    </w:p>
  </w:footnote>
  <w:footnote w:id="24">
    <w:p w:rsidR="00C47681" w:rsidRPr="00E01808" w:rsidP="00E01808" w14:paraId="460CFF9C" w14:textId="77777777">
      <w:pPr>
        <w:pStyle w:val="7314"/>
        <w:rPr>
          <w:rtl/>
        </w:rPr>
      </w:pPr>
      <w:r w:rsidRPr="00E01808">
        <w:rPr>
          <w:rStyle w:val="FootnoteReference0"/>
          <w:vertAlign w:val="baseline"/>
        </w:rPr>
        <w:footnoteRef/>
      </w:r>
      <w:r w:rsidRPr="00E01808">
        <w:rPr>
          <w:rtl/>
        </w:rPr>
        <w:t xml:space="preserve"> </w:t>
      </w:r>
      <w:r w:rsidRPr="00E01808">
        <w:tab/>
        <w:t xml:space="preserve">Tax Administration: </w:t>
      </w:r>
      <w:r w:rsidRPr="00E01808">
        <w:rPr>
          <w:i/>
          <w:iCs/>
        </w:rPr>
        <w:t>Comparative Information on OECD and Other Advanced and Emerging Economies</w:t>
      </w:r>
      <w:r w:rsidRPr="00E01808">
        <w:t xml:space="preserve"> (2021)</w:t>
      </w:r>
      <w:r w:rsidRPr="00E01808">
        <w:rPr>
          <w:rtl/>
        </w:rPr>
        <w:t>.</w:t>
      </w:r>
    </w:p>
  </w:footnote>
  <w:footnote w:id="25">
    <w:p w:rsidR="00C47681" w:rsidP="00E01808" w14:paraId="7BB6D471" w14:textId="77777777">
      <w:pPr>
        <w:pStyle w:val="7314"/>
      </w:pPr>
      <w:r w:rsidRPr="00E01808">
        <w:footnoteRef/>
      </w:r>
      <w:r w:rsidRPr="00E01808">
        <w:rPr>
          <w:rtl/>
        </w:rPr>
        <w:t xml:space="preserve"> </w:t>
      </w:r>
      <w:r w:rsidRPr="00E01808">
        <w:rPr>
          <w:rtl/>
        </w:rPr>
        <w:tab/>
      </w:r>
      <w:r w:rsidRPr="00EA311C">
        <w:rPr>
          <w:rtl/>
        </w:rPr>
        <w:t xml:space="preserve">הדירוג ביחס למדדים "מספר ביקורות של חברות על כל 100 חברות פעילות" ו"מספר ביקורות שבוצעו על יחידים בעלי עסק על כל 100 פעילים" </w:t>
      </w:r>
      <w:r w:rsidRPr="00EA311C">
        <w:rPr>
          <w:rFonts w:hint="eastAsia"/>
          <w:rtl/>
        </w:rPr>
        <w:t>נוגע</w:t>
      </w:r>
      <w:r w:rsidRPr="00EA311C">
        <w:rPr>
          <w:rtl/>
        </w:rPr>
        <w:t xml:space="preserve"> לדירוג בשנת 2017.</w:t>
      </w:r>
    </w:p>
  </w:footnote>
  <w:footnote w:id="26">
    <w:p w:rsidR="00C47681" w:rsidRPr="003730D8" w:rsidP="0018169C" w14:paraId="2E672309" w14:textId="77777777">
      <w:pPr>
        <w:pStyle w:val="733"/>
        <w:rPr>
          <w:rtl/>
        </w:rPr>
      </w:pPr>
      <w:r w:rsidRPr="0018169C">
        <w:rPr>
          <w:rStyle w:val="FootnoteReference0"/>
          <w:vertAlign w:val="baseline"/>
        </w:rPr>
        <w:footnoteRef/>
      </w:r>
      <w:r w:rsidRPr="003730D8">
        <w:rPr>
          <w:rtl/>
        </w:rPr>
        <w:t xml:space="preserve"> </w:t>
      </w:r>
      <w:r w:rsidRPr="003730D8">
        <w:rPr>
          <w:rtl/>
        </w:rPr>
        <w:tab/>
      </w:r>
      <w:r w:rsidRPr="003730D8">
        <w:rPr>
          <w:rFonts w:hint="cs"/>
          <w:rtl/>
        </w:rPr>
        <w:t xml:space="preserve">כמו הליכי הוצאה לפועל ועיקולים. </w:t>
      </w:r>
    </w:p>
  </w:footnote>
  <w:footnote w:id="27">
    <w:p w:rsidR="00C47681" w:rsidRPr="006D67D4" w:rsidP="006D67D4" w14:paraId="45B7DE7F" w14:textId="77777777">
      <w:pPr>
        <w:pStyle w:val="733"/>
        <w:rPr>
          <w:rtl/>
        </w:rPr>
      </w:pPr>
      <w:r w:rsidRPr="006D67D4">
        <w:rPr>
          <w:rStyle w:val="FootnoteReference0"/>
          <w:vertAlign w:val="baseline"/>
        </w:rPr>
        <w:footnoteRef/>
      </w:r>
      <w:r w:rsidRPr="006D67D4">
        <w:rPr>
          <w:rtl/>
        </w:rPr>
        <w:t xml:space="preserve"> </w:t>
      </w:r>
      <w:r w:rsidRPr="006D67D4">
        <w:rPr>
          <w:rtl/>
        </w:rPr>
        <w:tab/>
      </w:r>
      <w:r w:rsidRPr="006D67D4">
        <w:rPr>
          <w:rFonts w:hint="eastAsia"/>
          <w:rtl/>
        </w:rPr>
        <w:t>פורסם</w:t>
      </w:r>
      <w:r w:rsidRPr="006D67D4">
        <w:rPr>
          <w:rtl/>
        </w:rPr>
        <w:t xml:space="preserve"> במסגרת </w:t>
      </w:r>
      <w:r w:rsidRPr="006D67D4">
        <w:rPr>
          <w:rFonts w:hint="eastAsia"/>
          <w:rtl/>
        </w:rPr>
        <w:t>חוק</w:t>
      </w:r>
      <w:r w:rsidRPr="006D67D4">
        <w:rPr>
          <w:rtl/>
        </w:rPr>
        <w:t xml:space="preserve"> </w:t>
      </w:r>
      <w:r w:rsidRPr="006D67D4">
        <w:rPr>
          <w:rFonts w:hint="eastAsia"/>
          <w:rtl/>
        </w:rPr>
        <w:t>המדיניות</w:t>
      </w:r>
      <w:r w:rsidRPr="006D67D4">
        <w:rPr>
          <w:rtl/>
        </w:rPr>
        <w:t xml:space="preserve"> </w:t>
      </w:r>
      <w:r w:rsidRPr="006D67D4">
        <w:rPr>
          <w:rFonts w:hint="eastAsia"/>
          <w:rtl/>
        </w:rPr>
        <w:t>הכלכלית</w:t>
      </w:r>
      <w:r w:rsidRPr="006D67D4">
        <w:rPr>
          <w:rtl/>
        </w:rPr>
        <w:t xml:space="preserve"> </w:t>
      </w:r>
      <w:r w:rsidRPr="006D67D4">
        <w:rPr>
          <w:rFonts w:hint="eastAsia"/>
          <w:rtl/>
        </w:rPr>
        <w:t>לשנים</w:t>
      </w:r>
      <w:r w:rsidRPr="006D67D4">
        <w:rPr>
          <w:rtl/>
        </w:rPr>
        <w:t xml:space="preserve"> 2011</w:t>
      </w:r>
      <w:r w:rsidRPr="006D67D4">
        <w:rPr>
          <w:rFonts w:hint="cs"/>
          <w:rtl/>
        </w:rPr>
        <w:t xml:space="preserve"> - </w:t>
      </w:r>
      <w:r w:rsidRPr="006D67D4">
        <w:rPr>
          <w:rtl/>
        </w:rPr>
        <w:t xml:space="preserve">2012 </w:t>
      </w:r>
      <w:r w:rsidRPr="006D67D4">
        <w:rPr>
          <w:rFonts w:hint="cs"/>
          <w:rtl/>
        </w:rPr>
        <w:t>(</w:t>
      </w:r>
      <w:r w:rsidRPr="006D67D4">
        <w:rPr>
          <w:rtl/>
        </w:rPr>
        <w:t>תיקוני חקיקה</w:t>
      </w:r>
      <w:r w:rsidRPr="006D67D4">
        <w:rPr>
          <w:rFonts w:hint="cs"/>
          <w:rtl/>
        </w:rPr>
        <w:t>)</w:t>
      </w:r>
      <w:r w:rsidRPr="006D67D4">
        <w:rPr>
          <w:rtl/>
        </w:rPr>
        <w:t>, התשע"א-2011</w:t>
      </w:r>
      <w:r w:rsidRPr="006D67D4">
        <w:rPr>
          <w:rFonts w:hint="cs"/>
          <w:rtl/>
        </w:rPr>
        <w:t>,</w:t>
      </w:r>
      <w:r w:rsidRPr="006D67D4">
        <w:rPr>
          <w:rtl/>
        </w:rPr>
        <w:t xml:space="preserve"> </w:t>
      </w:r>
      <w:r w:rsidRPr="006D67D4">
        <w:rPr>
          <w:rFonts w:hint="cs"/>
          <w:rtl/>
        </w:rPr>
        <w:t>ש</w:t>
      </w:r>
      <w:r w:rsidRPr="006D67D4">
        <w:rPr>
          <w:rFonts w:hint="eastAsia"/>
          <w:rtl/>
        </w:rPr>
        <w:t>מהותו</w:t>
      </w:r>
      <w:r w:rsidRPr="006D67D4">
        <w:rPr>
          <w:rtl/>
        </w:rPr>
        <w:t xml:space="preserve"> התרת עלות השקעה של עד 5 </w:t>
      </w:r>
      <w:r w:rsidRPr="006D67D4">
        <w:rPr>
          <w:rtl/>
        </w:rPr>
        <w:t>מ</w:t>
      </w:r>
      <w:r w:rsidRPr="006D67D4">
        <w:rPr>
          <w:rFonts w:hint="cs"/>
          <w:rtl/>
        </w:rPr>
        <w:t>ל</w:t>
      </w:r>
      <w:r w:rsidRPr="006D67D4">
        <w:rPr>
          <w:rtl/>
        </w:rPr>
        <w:t>ש"ח</w:t>
      </w:r>
      <w:r w:rsidRPr="006D67D4">
        <w:rPr>
          <w:rtl/>
        </w:rPr>
        <w:t xml:space="preserve"> במניות של חברה עתירת מו"פ</w:t>
      </w:r>
      <w:r w:rsidRPr="006D67D4">
        <w:rPr>
          <w:rFonts w:hint="cs"/>
          <w:rtl/>
        </w:rPr>
        <w:t xml:space="preserve"> </w:t>
      </w:r>
      <w:r w:rsidRPr="006D67D4">
        <w:rPr>
          <w:rtl/>
        </w:rPr>
        <w:t>בידי משקיע יחיד על פני שלוש שנים.</w:t>
      </w:r>
    </w:p>
  </w:footnote>
  <w:footnote w:id="28">
    <w:p w:rsidR="00C47681" w:rsidRPr="006D67D4" w:rsidP="006D67D4" w14:paraId="39DF79E4" w14:textId="77777777">
      <w:pPr>
        <w:pStyle w:val="733"/>
      </w:pPr>
      <w:r w:rsidRPr="006D67D4">
        <w:rPr>
          <w:rStyle w:val="FootnoteReference0"/>
          <w:vertAlign w:val="baseline"/>
        </w:rPr>
        <w:footnoteRef/>
      </w:r>
      <w:r w:rsidRPr="006D67D4">
        <w:rPr>
          <w:rtl/>
        </w:rPr>
        <w:t xml:space="preserve"> </w:t>
      </w:r>
      <w:r w:rsidRPr="006D67D4">
        <w:rPr>
          <w:rtl/>
        </w:rPr>
        <w:tab/>
      </w:r>
      <w:r w:rsidRPr="006D67D4">
        <w:rPr>
          <w:rFonts w:hint="eastAsia"/>
          <w:rtl/>
        </w:rPr>
        <w:t>תאגיד</w:t>
      </w:r>
      <w:r w:rsidRPr="006D67D4">
        <w:rPr>
          <w:rtl/>
        </w:rPr>
        <w:t xml:space="preserve"> </w:t>
      </w:r>
      <w:r w:rsidRPr="006D67D4">
        <w:rPr>
          <w:rFonts w:hint="eastAsia"/>
          <w:rtl/>
        </w:rPr>
        <w:t>המשמש</w:t>
      </w:r>
      <w:r w:rsidRPr="006D67D4">
        <w:rPr>
          <w:rtl/>
        </w:rPr>
        <w:t xml:space="preserve"> </w:t>
      </w:r>
      <w:r w:rsidRPr="006D67D4">
        <w:rPr>
          <w:rFonts w:hint="eastAsia"/>
          <w:rtl/>
        </w:rPr>
        <w:t>ל</w:t>
      </w:r>
      <w:r w:rsidRPr="006D67D4">
        <w:rPr>
          <w:rtl/>
        </w:rPr>
        <w:t xml:space="preserve">"מטרה </w:t>
      </w:r>
      <w:r w:rsidRPr="006D67D4">
        <w:rPr>
          <w:rFonts w:hint="eastAsia"/>
          <w:rtl/>
        </w:rPr>
        <w:t>ציבורית</w:t>
      </w:r>
      <w:r w:rsidRPr="006D67D4">
        <w:rPr>
          <w:rtl/>
        </w:rPr>
        <w:t xml:space="preserve">" </w:t>
      </w:r>
      <w:r w:rsidRPr="006D67D4">
        <w:rPr>
          <w:rFonts w:hint="eastAsia"/>
          <w:rtl/>
        </w:rPr>
        <w:t>על</w:t>
      </w:r>
      <w:r w:rsidRPr="006D67D4">
        <w:rPr>
          <w:rtl/>
        </w:rPr>
        <w:t xml:space="preserve"> </w:t>
      </w:r>
      <w:r w:rsidRPr="006D67D4">
        <w:rPr>
          <w:rFonts w:hint="eastAsia"/>
          <w:rtl/>
        </w:rPr>
        <w:t>פי</w:t>
      </w:r>
      <w:r w:rsidRPr="006D67D4">
        <w:rPr>
          <w:rtl/>
        </w:rPr>
        <w:t xml:space="preserve"> </w:t>
      </w:r>
      <w:r w:rsidRPr="006D67D4">
        <w:rPr>
          <w:rFonts w:hint="eastAsia"/>
          <w:rtl/>
        </w:rPr>
        <w:t>סעיף</w:t>
      </w:r>
      <w:r w:rsidRPr="006D67D4">
        <w:rPr>
          <w:rtl/>
        </w:rPr>
        <w:t xml:space="preserve"> 9(2) </w:t>
      </w:r>
      <w:r w:rsidRPr="006D67D4">
        <w:rPr>
          <w:rFonts w:hint="eastAsia"/>
          <w:rtl/>
        </w:rPr>
        <w:t>לפקודת</w:t>
      </w:r>
      <w:r w:rsidRPr="006D67D4">
        <w:rPr>
          <w:rtl/>
        </w:rPr>
        <w:t xml:space="preserve"> </w:t>
      </w:r>
      <w:r w:rsidRPr="006D67D4">
        <w:rPr>
          <w:rFonts w:hint="eastAsia"/>
          <w:rtl/>
        </w:rPr>
        <w:t>מס</w:t>
      </w:r>
      <w:r w:rsidRPr="006D67D4">
        <w:rPr>
          <w:rtl/>
        </w:rPr>
        <w:t xml:space="preserve"> </w:t>
      </w:r>
      <w:r w:rsidRPr="006D67D4">
        <w:rPr>
          <w:rFonts w:hint="eastAsia"/>
          <w:rtl/>
        </w:rPr>
        <w:t>הכנסה</w:t>
      </w:r>
      <w:r w:rsidRPr="006D67D4">
        <w:rPr>
          <w:rtl/>
        </w:rPr>
        <w:t xml:space="preserve">. </w:t>
      </w:r>
    </w:p>
  </w:footnote>
  <w:footnote w:id="29">
    <w:p w:rsidR="00C47681" w:rsidRPr="003730D8" w:rsidP="006D67D4" w14:paraId="4D53EBCE" w14:textId="7E0A80EA">
      <w:pPr>
        <w:pStyle w:val="733"/>
        <w:rPr>
          <w:rtl/>
        </w:rPr>
      </w:pPr>
      <w:r w:rsidRPr="006D67D4">
        <w:rPr>
          <w:rStyle w:val="FootnoteReference0"/>
          <w:vertAlign w:val="baseline"/>
        </w:rPr>
        <w:footnoteRef/>
      </w:r>
      <w:r w:rsidRPr="006D67D4">
        <w:rPr>
          <w:rtl/>
        </w:rPr>
        <w:t xml:space="preserve"> </w:t>
      </w:r>
      <w:r w:rsidRPr="006D67D4">
        <w:rPr>
          <w:rtl/>
        </w:rPr>
        <w:tab/>
      </w:r>
      <w:r w:rsidRPr="006D67D4">
        <w:rPr>
          <w:rFonts w:hint="cs"/>
          <w:rtl/>
        </w:rPr>
        <w:t>דוח הוועדה לשינוי חברתי כלכלי (ועדת טרכטנברג), מיום 26.9.11. "דרישה בסיסית שנמצאת בקונצנזוס היא כי</w:t>
      </w:r>
      <w:r w:rsidRPr="003730D8">
        <w:rPr>
          <w:rFonts w:hint="cs"/>
          <w:rtl/>
        </w:rPr>
        <w:t xml:space="preserve"> מערכת המס צריכה להיות "צודקת". צדק זה מתבטא בעיקר באופן בו היא </w:t>
      </w:r>
      <w:r w:rsidRPr="00105A78">
        <w:rPr>
          <w:rFonts w:hint="cs"/>
          <w:b/>
          <w:bCs/>
          <w:rtl/>
        </w:rPr>
        <w:t>מקטינה את האי-שוויון הכלכלי בחברה</w:t>
      </w:r>
      <w:r w:rsidRPr="003730D8">
        <w:rPr>
          <w:rFonts w:hint="cs"/>
          <w:rtl/>
        </w:rPr>
        <w:t>. מערכת מס פרוגרסיבית לוקחת אחוז מס יותר גבוה ממי שהכנסתם גבוהה ונמוך ממי שהכנסתם נמוכה</w:t>
      </w:r>
      <w:r w:rsidRPr="006D67D4" w:rsidR="00A3019B">
        <w:rPr>
          <w:rFonts w:hint="cs"/>
          <w:rtl/>
        </w:rPr>
        <w:t>"</w:t>
      </w:r>
      <w:r w:rsidRPr="003730D8">
        <w:rPr>
          <w:rFonts w:hint="cs"/>
          <w:rtl/>
        </w:rPr>
        <w:t>.</w:t>
      </w:r>
    </w:p>
  </w:footnote>
  <w:footnote w:id="30">
    <w:p w:rsidR="00C47681" w:rsidRPr="006D67D4" w:rsidP="006D67D4" w14:paraId="278A1EB8" w14:textId="77777777">
      <w:pPr>
        <w:pStyle w:val="7314"/>
      </w:pPr>
      <w:r w:rsidRPr="006D67D4">
        <w:rPr>
          <w:rStyle w:val="FootnoteReference0"/>
          <w:vertAlign w:val="baseline"/>
        </w:rPr>
        <w:footnoteRef/>
      </w:r>
      <w:r w:rsidRPr="006D67D4">
        <w:rPr>
          <w:rtl/>
        </w:rPr>
        <w:t xml:space="preserve"> </w:t>
      </w:r>
      <w:r w:rsidRPr="006D67D4">
        <w:rPr>
          <w:rtl/>
        </w:rPr>
        <w:tab/>
      </w:r>
      <w:r w:rsidRPr="006D67D4">
        <w:rPr>
          <w:rFonts w:hint="eastAsia"/>
          <w:rtl/>
        </w:rPr>
        <w:t>דוח</w:t>
      </w:r>
      <w:r w:rsidRPr="006D67D4">
        <w:rPr>
          <w:rtl/>
        </w:rPr>
        <w:t xml:space="preserve"> </w:t>
      </w:r>
      <w:r w:rsidRPr="006D67D4">
        <w:rPr>
          <w:rFonts w:hint="eastAsia"/>
          <w:rtl/>
        </w:rPr>
        <w:t>מבקר</w:t>
      </w:r>
      <w:r w:rsidRPr="006D67D4">
        <w:rPr>
          <w:rtl/>
        </w:rPr>
        <w:t xml:space="preserve"> </w:t>
      </w:r>
      <w:r w:rsidRPr="006D67D4">
        <w:rPr>
          <w:rFonts w:hint="eastAsia"/>
          <w:rtl/>
        </w:rPr>
        <w:t>המדינה</w:t>
      </w:r>
      <w:r w:rsidRPr="006D67D4">
        <w:rPr>
          <w:rtl/>
        </w:rPr>
        <w:t xml:space="preserve"> 72א </w:t>
      </w:r>
      <w:r w:rsidRPr="006D67D4">
        <w:rPr>
          <w:rFonts w:hint="eastAsia"/>
          <w:rtl/>
        </w:rPr>
        <w:t>בנושא</w:t>
      </w:r>
      <w:r w:rsidRPr="006D67D4">
        <w:rPr>
          <w:rtl/>
        </w:rPr>
        <w:t xml:space="preserve"> "מיצוי הטבות מס ברשות המיסים – היבטים במיצוי זכויות והטבות המס", פורסם באוקטובר 2021. </w:t>
      </w:r>
    </w:p>
  </w:footnote>
  <w:footnote w:id="31">
    <w:p w:rsidR="00C47681" w:rsidRPr="003730D8" w:rsidP="006D67D4" w14:paraId="78C94D5C" w14:textId="77777777">
      <w:pPr>
        <w:pStyle w:val="7314"/>
      </w:pPr>
      <w:r w:rsidRPr="006D67D4">
        <w:rPr>
          <w:rStyle w:val="FootnoteReference0"/>
          <w:vertAlign w:val="baseline"/>
        </w:rPr>
        <w:footnoteRef/>
      </w:r>
      <w:r w:rsidRPr="006D67D4">
        <w:rPr>
          <w:rtl/>
        </w:rPr>
        <w:t xml:space="preserve"> </w:t>
      </w:r>
      <w:r w:rsidRPr="006D67D4">
        <w:rPr>
          <w:rtl/>
        </w:rPr>
        <w:tab/>
        <w:t xml:space="preserve">בהקשר זה </w:t>
      </w:r>
      <w:r w:rsidRPr="006D67D4">
        <w:rPr>
          <w:rFonts w:hint="eastAsia"/>
          <w:rtl/>
        </w:rPr>
        <w:t>ראוי</w:t>
      </w:r>
      <w:r w:rsidRPr="006D67D4">
        <w:rPr>
          <w:rtl/>
        </w:rPr>
        <w:t xml:space="preserve"> </w:t>
      </w:r>
      <w:r w:rsidRPr="006D67D4">
        <w:rPr>
          <w:rFonts w:hint="eastAsia"/>
          <w:rtl/>
        </w:rPr>
        <w:t>לציין</w:t>
      </w:r>
      <w:r w:rsidRPr="006D67D4">
        <w:rPr>
          <w:rtl/>
        </w:rPr>
        <w:t xml:space="preserve"> </w:t>
      </w:r>
      <w:r w:rsidRPr="006D67D4">
        <w:rPr>
          <w:rFonts w:hint="eastAsia"/>
          <w:rtl/>
        </w:rPr>
        <w:t>כי</w:t>
      </w:r>
      <w:r w:rsidRPr="006D67D4">
        <w:rPr>
          <w:rtl/>
        </w:rPr>
        <w:t xml:space="preserve"> </w:t>
      </w:r>
      <w:r w:rsidRPr="006D67D4">
        <w:rPr>
          <w:rFonts w:hint="eastAsia"/>
          <w:rtl/>
        </w:rPr>
        <w:t>בנוגע</w:t>
      </w:r>
      <w:r w:rsidRPr="006D67D4">
        <w:rPr>
          <w:rtl/>
        </w:rPr>
        <w:t xml:space="preserve"> </w:t>
      </w:r>
      <w:r w:rsidRPr="006D67D4">
        <w:rPr>
          <w:rFonts w:hint="eastAsia"/>
          <w:rtl/>
        </w:rPr>
        <w:t>ל</w:t>
      </w:r>
      <w:r w:rsidRPr="006D67D4">
        <w:rPr>
          <w:rtl/>
        </w:rPr>
        <w:t>שומות הנמצאות בהתדיינות בבתי משפט, חישב משרד האוצר, לצורך אומדן הטבות</w:t>
      </w:r>
      <w:r w:rsidRPr="003730D8">
        <w:rPr>
          <w:rtl/>
        </w:rPr>
        <w:t xml:space="preserve"> המס, את הממוצע בין ההכנסה המדווחות בדוח החברה לזו המופיעה בשומה שהוצאה ע"י רשות המ</w:t>
      </w:r>
      <w:r>
        <w:rPr>
          <w:rFonts w:hint="cs"/>
          <w:rtl/>
        </w:rPr>
        <w:t>י</w:t>
      </w:r>
      <w:r w:rsidRPr="003730D8">
        <w:rPr>
          <w:rtl/>
        </w:rPr>
        <w:t xml:space="preserve">סים. </w:t>
      </w:r>
      <w:r w:rsidRPr="003730D8">
        <w:rPr>
          <w:rFonts w:hint="eastAsia"/>
          <w:rtl/>
        </w:rPr>
        <w:t>פער</w:t>
      </w:r>
      <w:r w:rsidRPr="003730D8">
        <w:rPr>
          <w:rtl/>
        </w:rPr>
        <w:t xml:space="preserve"> זה בא לידי ביטוי בשנים 2018-2016 (בשל שומ</w:t>
      </w:r>
      <w:r>
        <w:rPr>
          <w:rtl/>
        </w:rPr>
        <w:t>ות גבוהות שהוצאו לחברה מסוימת).</w:t>
      </w:r>
    </w:p>
  </w:footnote>
  <w:footnote w:id="32">
    <w:p w:rsidR="00C47681" w:rsidRPr="006D67D4" w:rsidP="006D67D4" w14:paraId="5DA9BE6D" w14:textId="77777777">
      <w:pPr>
        <w:pStyle w:val="7314"/>
        <w:rPr>
          <w:rtl/>
        </w:rPr>
      </w:pPr>
      <w:r w:rsidRPr="006D67D4">
        <w:rPr>
          <w:rStyle w:val="FootnoteReference0"/>
          <w:vertAlign w:val="baseline"/>
        </w:rPr>
        <w:footnoteRef/>
      </w:r>
      <w:r w:rsidRPr="006D67D4">
        <w:rPr>
          <w:rtl/>
        </w:rPr>
        <w:t xml:space="preserve"> </w:t>
      </w:r>
      <w:r w:rsidRPr="006D67D4">
        <w:rPr>
          <w:rtl/>
        </w:rPr>
        <w:tab/>
      </w:r>
      <w:r w:rsidRPr="006D67D4">
        <w:rPr>
          <w:rFonts w:hint="cs"/>
          <w:rtl/>
        </w:rPr>
        <w:t xml:space="preserve">ועדה זו המליצה על הפחתות מס על דיבידנד במסלולי הטבות מסוימים, הענקת הטבות במס על קניין רוחני בתנאים מסוימים ועוד. </w:t>
      </w:r>
    </w:p>
  </w:footnote>
  <w:footnote w:id="33">
    <w:p w:rsidR="00C47681" w:rsidRPr="006D67D4" w:rsidP="006D67D4" w14:paraId="53FB4D1D" w14:textId="77777777">
      <w:pPr>
        <w:pStyle w:val="7314"/>
      </w:pPr>
      <w:r w:rsidRPr="006D67D4">
        <w:rPr>
          <w:rStyle w:val="FootnoteReference0"/>
          <w:vertAlign w:val="baseline"/>
        </w:rPr>
        <w:footnoteRef/>
      </w:r>
      <w:r w:rsidRPr="006D67D4">
        <w:rPr>
          <w:rtl/>
        </w:rPr>
        <w:t xml:space="preserve"> </w:t>
      </w:r>
      <w:r w:rsidRPr="006D67D4">
        <w:rPr>
          <w:rtl/>
        </w:rPr>
        <w:tab/>
      </w:r>
      <w:r w:rsidRPr="006D67D4">
        <w:rPr>
          <w:rFonts w:hint="cs"/>
          <w:rtl/>
        </w:rPr>
        <w:t xml:space="preserve">כך לדוגמה, בעקבות יוזמה של מדינות מובילות בעולם ליישום של חלוקה מחדש של זכויות המיסוי של חברות ענק רב לאומיות ולקביעת שיעור מס חברות מינימלי שיחול על קבוצת חברות רב לאומיות ממחזור עסקים מסוים, נערכת בחינה במשרד האוצר, לשם גיבוש עמדת המדינה בנושאים אלו ובדיקת הצורך בעדכון סעיפים מסוימים בחוק עידוד השקעות הון. </w:t>
      </w:r>
    </w:p>
  </w:footnote>
  <w:footnote w:id="34">
    <w:p w:rsidR="00C47681" w:rsidRPr="003730D8" w:rsidP="006D67D4" w14:paraId="6ACA327D" w14:textId="3A879DE4">
      <w:pPr>
        <w:pStyle w:val="7314"/>
        <w:rPr>
          <w:rFonts w:ascii="David" w:hAnsi="David"/>
          <w:rtl/>
        </w:rPr>
      </w:pPr>
      <w:r w:rsidRPr="006D67D4">
        <w:rPr>
          <w:rStyle w:val="FootnoteReference0"/>
          <w:vertAlign w:val="baseline"/>
        </w:rPr>
        <w:footnoteRef/>
      </w:r>
      <w:r w:rsidRPr="006D67D4">
        <w:rPr>
          <w:rtl/>
        </w:rPr>
        <w:t xml:space="preserve"> </w:t>
      </w:r>
      <w:r w:rsidRPr="006D67D4">
        <w:rPr>
          <w:rtl/>
        </w:rPr>
        <w:tab/>
        <w:t>חטיבת המחקר של בנק ישראל</w:t>
      </w:r>
      <w:r w:rsidRPr="006D67D4">
        <w:rPr>
          <w:rFonts w:hint="cs"/>
          <w:rtl/>
        </w:rPr>
        <w:t>,</w:t>
      </w:r>
      <w:r w:rsidRPr="006D67D4">
        <w:rPr>
          <w:rtl/>
        </w:rPr>
        <w:t xml:space="preserve"> </w:t>
      </w:r>
      <w:r w:rsidRPr="003730D8" w:rsidR="00B8659F">
        <w:rPr>
          <w:rtl/>
        </w:rPr>
        <w:t>"</w:t>
      </w:r>
      <w:r w:rsidRPr="00AE3CBA" w:rsidR="00AE3CBA">
        <w:rPr>
          <w:rtl/>
        </w:rPr>
        <w:t>העלאת רמת החיים בישראל באמצעות הגדלת פריון העבודה</w:t>
      </w:r>
      <w:r w:rsidRPr="003730D8" w:rsidR="00B8659F">
        <w:rPr>
          <w:rtl/>
        </w:rPr>
        <w:t>"</w:t>
      </w:r>
      <w:r w:rsidRPr="00AE3CBA" w:rsidR="00AE3CBA">
        <w:rPr>
          <w:rFonts w:hint="cs"/>
          <w:rtl/>
        </w:rPr>
        <w:t xml:space="preserve"> </w:t>
      </w:r>
      <w:r w:rsidRPr="006D67D4">
        <w:rPr>
          <w:rFonts w:hint="cs"/>
          <w:rtl/>
        </w:rPr>
        <w:t>(</w:t>
      </w:r>
      <w:r w:rsidRPr="006D67D4">
        <w:rPr>
          <w:rtl/>
        </w:rPr>
        <w:t>אוגוסט 2019</w:t>
      </w:r>
      <w:r w:rsidRPr="006D67D4">
        <w:rPr>
          <w:rFonts w:hint="cs"/>
          <w:rtl/>
        </w:rPr>
        <w:t>),</w:t>
      </w:r>
      <w:r w:rsidRPr="003730D8">
        <w:rPr>
          <w:rFonts w:ascii="David" w:hAnsi="David" w:hint="cs"/>
          <w:rtl/>
        </w:rPr>
        <w:t xml:space="preserve"> </w:t>
      </w:r>
      <w:r w:rsidRPr="003730D8">
        <w:rPr>
          <w:rFonts w:ascii="David" w:hAnsi="David"/>
          <w:rtl/>
        </w:rPr>
        <w:t>דוח מיוחד.</w:t>
      </w:r>
    </w:p>
  </w:footnote>
  <w:footnote w:id="35">
    <w:p w:rsidR="00C47681" w:rsidRPr="003730D8" w:rsidP="006D67D4" w14:paraId="69FFE742" w14:textId="77777777">
      <w:pPr>
        <w:pStyle w:val="7314"/>
        <w:rPr>
          <w:rtl/>
        </w:rPr>
      </w:pPr>
      <w:r w:rsidRPr="006D67D4">
        <w:footnoteRef/>
      </w:r>
      <w:r w:rsidRPr="006D67D4">
        <w:rPr>
          <w:rtl/>
        </w:rPr>
        <w:t xml:space="preserve"> </w:t>
      </w:r>
      <w:r w:rsidRPr="006D67D4">
        <w:rPr>
          <w:rtl/>
        </w:rPr>
        <w:tab/>
        <w:t>ע</w:t>
      </w:r>
      <w:r w:rsidRPr="003730D8">
        <w:rPr>
          <w:rtl/>
        </w:rPr>
        <w:t xml:space="preserve">"מ 28534-01-16 </w:t>
      </w:r>
      <w:r w:rsidRPr="003730D8">
        <w:rPr>
          <w:b/>
          <w:bCs/>
          <w:rtl/>
        </w:rPr>
        <w:t xml:space="preserve">חברת </w:t>
      </w:r>
      <w:r w:rsidRPr="003730D8">
        <w:rPr>
          <w:b/>
          <w:bCs/>
          <w:rtl/>
        </w:rPr>
        <w:t>זנלכל</w:t>
      </w:r>
      <w:r w:rsidRPr="003730D8">
        <w:rPr>
          <w:b/>
          <w:bCs/>
          <w:rtl/>
        </w:rPr>
        <w:t xml:space="preserve"> בע"מ ואח' נ' פקיד שומה חיפה</w:t>
      </w:r>
      <w:r w:rsidRPr="003730D8">
        <w:rPr>
          <w:rtl/>
        </w:rPr>
        <w:t xml:space="preserve"> </w:t>
      </w:r>
      <w:r w:rsidRPr="003730D8">
        <w:rPr>
          <w:rFonts w:hint="cs"/>
          <w:rtl/>
        </w:rPr>
        <w:t>(פורסם ב</w:t>
      </w:r>
      <w:r w:rsidRPr="003730D8">
        <w:rPr>
          <w:rtl/>
        </w:rPr>
        <w:t>"מיסים אונליין"</w:t>
      </w:r>
      <w:r w:rsidRPr="003730D8">
        <w:rPr>
          <w:rFonts w:hint="cs"/>
          <w:rtl/>
        </w:rPr>
        <w:t>,</w:t>
      </w:r>
      <w:r w:rsidRPr="003730D8">
        <w:rPr>
          <w:rtl/>
        </w:rPr>
        <w:t xml:space="preserve"> 19.3.19).</w:t>
      </w:r>
    </w:p>
  </w:footnote>
  <w:footnote w:id="36">
    <w:p w:rsidR="00C47681" w:rsidRPr="003730D8" w:rsidP="006D67D4" w14:paraId="1957C6F0" w14:textId="77777777">
      <w:pPr>
        <w:pStyle w:val="7314"/>
        <w:rPr>
          <w:rtl/>
        </w:rPr>
      </w:pPr>
      <w:r w:rsidRPr="006D67D4">
        <w:footnoteRef/>
      </w:r>
      <w:r w:rsidRPr="006D67D4">
        <w:rPr>
          <w:rtl/>
        </w:rPr>
        <w:t xml:space="preserve"> </w:t>
      </w:r>
      <w:r w:rsidRPr="003730D8">
        <w:rPr>
          <w:rtl/>
        </w:rPr>
        <w:tab/>
      </w:r>
      <w:r w:rsidRPr="003730D8">
        <w:rPr>
          <w:rFonts w:hint="cs"/>
          <w:rtl/>
        </w:rPr>
        <w:t xml:space="preserve">דוח מבקר המדינה 65א' מאוקטובר 2014, עמ' 3. </w:t>
      </w:r>
    </w:p>
  </w:footnote>
  <w:footnote w:id="37">
    <w:p w:rsidR="00C47681" w:rsidRPr="006D67D4" w:rsidP="006D67D4" w14:paraId="5777B79C" w14:textId="77777777">
      <w:pPr>
        <w:pStyle w:val="7314"/>
        <w:rPr>
          <w:rtl/>
        </w:rPr>
      </w:pPr>
      <w:r w:rsidRPr="006D67D4">
        <w:rPr>
          <w:rStyle w:val="FootnoteReference0"/>
          <w:vertAlign w:val="baseline"/>
        </w:rPr>
        <w:footnoteRef/>
      </w:r>
      <w:r w:rsidRPr="006D67D4">
        <w:rPr>
          <w:rtl/>
        </w:rPr>
        <w:t xml:space="preserve"> </w:t>
      </w:r>
      <w:r w:rsidRPr="006D67D4">
        <w:rPr>
          <w:rtl/>
        </w:rPr>
        <w:tab/>
      </w:r>
      <w:r w:rsidRPr="006D67D4">
        <w:rPr>
          <w:rFonts w:hint="cs"/>
          <w:rtl/>
        </w:rPr>
        <w:t xml:space="preserve">זו ההערכה האחרונה שהרשות פרסמה, במסגרת דוח הצוות הבין-משרדי למאבק בהון השחור ולהגברת האכיפה שפורסם בשנת 2013. </w:t>
      </w:r>
    </w:p>
  </w:footnote>
  <w:footnote w:id="38">
    <w:p w:rsidR="00C47681" w:rsidRPr="003730D8" w:rsidP="006D67D4" w14:paraId="26CBAE05" w14:textId="77777777">
      <w:pPr>
        <w:pStyle w:val="7314"/>
      </w:pPr>
      <w:r w:rsidRPr="006D67D4">
        <w:footnoteRef/>
      </w:r>
      <w:r w:rsidRPr="006D67D4">
        <w:rPr>
          <w:rtl/>
        </w:rPr>
        <w:t xml:space="preserve"> </w:t>
      </w:r>
      <w:r w:rsidRPr="006D67D4">
        <w:rPr>
          <w:rtl/>
        </w:rPr>
        <w:tab/>
      </w:r>
      <w:r w:rsidRPr="003730D8">
        <w:rPr>
          <w:rFonts w:hint="cs"/>
          <w:rtl/>
        </w:rPr>
        <w:t>אורי טל</w:t>
      </w:r>
      <w:r w:rsidRPr="003730D8">
        <w:rPr>
          <w:rtl/>
        </w:rPr>
        <w:t xml:space="preserve">, </w:t>
      </w:r>
      <w:r w:rsidRPr="003730D8">
        <w:rPr>
          <w:b/>
          <w:bCs/>
          <w:rtl/>
        </w:rPr>
        <w:t>הקמת קזינו באילת: הימורים בישראל</w:t>
      </w:r>
      <w:r w:rsidRPr="003730D8">
        <w:rPr>
          <w:rFonts w:hint="cs"/>
          <w:rtl/>
        </w:rPr>
        <w:t xml:space="preserve"> (14.1.08)</w:t>
      </w:r>
      <w:r w:rsidRPr="003730D8">
        <w:rPr>
          <w:rtl/>
        </w:rPr>
        <w:t>, מרכז המחקר והמידע של הכנסת.</w:t>
      </w:r>
    </w:p>
  </w:footnote>
  <w:footnote w:id="39">
    <w:p w:rsidR="00C47681" w:rsidRPr="006D67D4" w:rsidP="006D67D4" w14:paraId="6EDFC131" w14:textId="77777777">
      <w:pPr>
        <w:pStyle w:val="7314"/>
      </w:pPr>
      <w:r w:rsidRPr="006D67D4">
        <w:rPr>
          <w:rStyle w:val="FootnoteReference0"/>
          <w:vertAlign w:val="baseline"/>
        </w:rPr>
        <w:footnoteRef/>
      </w:r>
      <w:r w:rsidRPr="006D67D4">
        <w:rPr>
          <w:rtl/>
        </w:rPr>
        <w:t xml:space="preserve"> </w:t>
      </w:r>
      <w:r w:rsidRPr="006D67D4">
        <w:rPr>
          <w:rtl/>
        </w:rPr>
        <w:tab/>
        <w:t xml:space="preserve">הערכה זו מובאת ונתמכת בדוח שפרסם הצוות למלחמה בהון השחור בראשותו של דורון </w:t>
      </w:r>
      <w:r w:rsidRPr="006D67D4">
        <w:rPr>
          <w:rtl/>
        </w:rPr>
        <w:t>ארבלי</w:t>
      </w:r>
      <w:r w:rsidRPr="006D67D4">
        <w:rPr>
          <w:rtl/>
        </w:rPr>
        <w:t xml:space="preserve"> </w:t>
      </w:r>
      <w:r w:rsidRPr="006D67D4">
        <w:rPr>
          <w:rFonts w:hint="eastAsia"/>
          <w:rtl/>
        </w:rPr>
        <w:t>בשנת</w:t>
      </w:r>
      <w:r w:rsidRPr="006D67D4">
        <w:rPr>
          <w:rtl/>
        </w:rPr>
        <w:t xml:space="preserve"> 2013. </w:t>
      </w:r>
    </w:p>
  </w:footnote>
  <w:footnote w:id="40">
    <w:p w:rsidR="00C47681" w:rsidRPr="003730D8" w:rsidP="006D67D4" w14:paraId="19036AAA" w14:textId="77777777">
      <w:pPr>
        <w:pStyle w:val="7314"/>
        <w:rPr>
          <w:rtl/>
        </w:rPr>
      </w:pPr>
      <w:r w:rsidRPr="006D67D4">
        <w:rPr>
          <w:rStyle w:val="FootnoteReference0"/>
          <w:vertAlign w:val="baseline"/>
        </w:rPr>
        <w:footnoteRef/>
      </w:r>
      <w:r w:rsidRPr="006D67D4">
        <w:rPr>
          <w:rtl/>
        </w:rPr>
        <w:t xml:space="preserve"> </w:t>
      </w:r>
      <w:r w:rsidRPr="006D67D4">
        <w:rPr>
          <w:rtl/>
        </w:rPr>
        <w:tab/>
      </w:r>
      <w:r w:rsidRPr="003730D8">
        <w:rPr>
          <w:rFonts w:hint="eastAsia"/>
          <w:rtl/>
        </w:rPr>
        <w:t>רא</w:t>
      </w:r>
      <w:r w:rsidRPr="003730D8">
        <w:rPr>
          <w:rFonts w:hint="cs"/>
          <w:rtl/>
        </w:rPr>
        <w:t>ו</w:t>
      </w:r>
      <w:r w:rsidRPr="003730D8">
        <w:rPr>
          <w:rtl/>
        </w:rPr>
        <w:t xml:space="preserve"> באתר מרכז </w:t>
      </w:r>
      <w:r w:rsidRPr="003730D8">
        <w:rPr>
          <w:rtl/>
        </w:rPr>
        <w:t>טאוב</w:t>
      </w:r>
      <w:r>
        <w:rPr>
          <w:rFonts w:hint="cs"/>
          <w:rtl/>
        </w:rPr>
        <w:t xml:space="preserve"> לחקר המדיניות החברתית בישראל</w:t>
      </w:r>
      <w:r w:rsidRPr="003730D8">
        <w:rPr>
          <w:rFonts w:hint="cs"/>
          <w:rtl/>
        </w:rPr>
        <w:t xml:space="preserve">, </w:t>
      </w:r>
      <w:r w:rsidRPr="003730D8">
        <w:rPr>
          <w:rtl/>
        </w:rPr>
        <w:t>"</w:t>
      </w:r>
      <w:r w:rsidRPr="003730D8">
        <w:rPr>
          <w:rFonts w:hint="eastAsia"/>
          <w:rtl/>
        </w:rPr>
        <w:t>הכלכלה</w:t>
      </w:r>
      <w:r w:rsidRPr="003730D8">
        <w:rPr>
          <w:rtl/>
        </w:rPr>
        <w:t xml:space="preserve"> </w:t>
      </w:r>
      <w:r w:rsidRPr="003730D8">
        <w:rPr>
          <w:rFonts w:hint="eastAsia"/>
          <w:rtl/>
        </w:rPr>
        <w:t>הנסתרת</w:t>
      </w:r>
      <w:r w:rsidRPr="003730D8">
        <w:rPr>
          <w:rtl/>
        </w:rPr>
        <w:t xml:space="preserve"> </w:t>
      </w:r>
      <w:r w:rsidRPr="003730D8">
        <w:rPr>
          <w:rFonts w:hint="eastAsia"/>
          <w:rtl/>
        </w:rPr>
        <w:t>בישראל</w:t>
      </w:r>
      <w:r w:rsidRPr="003730D8">
        <w:rPr>
          <w:rtl/>
        </w:rPr>
        <w:t xml:space="preserve">" </w:t>
      </w:r>
      <w:r w:rsidRPr="003730D8">
        <w:rPr>
          <w:rFonts w:hint="cs"/>
          <w:rtl/>
        </w:rPr>
        <w:t>(</w:t>
      </w:r>
      <w:r w:rsidRPr="003730D8">
        <w:rPr>
          <w:rFonts w:hint="eastAsia"/>
          <w:rtl/>
        </w:rPr>
        <w:t>ספטמבר</w:t>
      </w:r>
      <w:r w:rsidRPr="003730D8">
        <w:rPr>
          <w:rtl/>
        </w:rPr>
        <w:t xml:space="preserve"> 2020</w:t>
      </w:r>
      <w:r w:rsidRPr="003730D8">
        <w:rPr>
          <w:rFonts w:hint="cs"/>
          <w:rtl/>
        </w:rPr>
        <w:t>)</w:t>
      </w:r>
      <w:r w:rsidRPr="003730D8">
        <w:rPr>
          <w:rtl/>
        </w:rPr>
        <w:t xml:space="preserve">. </w:t>
      </w:r>
    </w:p>
  </w:footnote>
  <w:footnote w:id="41">
    <w:p w:rsidR="00C47681" w:rsidRPr="00470972" w:rsidP="004C7913" w14:paraId="331FCAF5" w14:textId="77777777">
      <w:pPr>
        <w:pStyle w:val="7314"/>
        <w:rPr>
          <w:rtl/>
        </w:rPr>
      </w:pPr>
      <w:r w:rsidRPr="004C7913">
        <w:footnoteRef/>
      </w:r>
      <w:r w:rsidRPr="004C7913">
        <w:rPr>
          <w:rtl/>
        </w:rPr>
        <w:t xml:space="preserve"> </w:t>
      </w:r>
      <w:r w:rsidRPr="004C7913">
        <w:rPr>
          <w:rtl/>
        </w:rPr>
        <w:tab/>
      </w:r>
      <w:r w:rsidRPr="00470972">
        <w:rPr>
          <w:rFonts w:hint="cs"/>
          <w:rtl/>
        </w:rPr>
        <w:t>החלט</w:t>
      </w:r>
      <w:r w:rsidRPr="00470972">
        <w:rPr>
          <w:rFonts w:hint="eastAsia"/>
          <w:rtl/>
        </w:rPr>
        <w:t>ת</w:t>
      </w:r>
      <w:r w:rsidRPr="00470972">
        <w:rPr>
          <w:rFonts w:hint="cs"/>
          <w:rtl/>
        </w:rPr>
        <w:t xml:space="preserve"> </w:t>
      </w:r>
      <w:r w:rsidRPr="00470972">
        <w:rPr>
          <w:rFonts w:hint="eastAsia"/>
          <w:rtl/>
        </w:rPr>
        <w:t>ה</w:t>
      </w:r>
      <w:r w:rsidRPr="00470972">
        <w:rPr>
          <w:rFonts w:hint="cs"/>
          <w:rtl/>
        </w:rPr>
        <w:t>ממשלה 549</w:t>
      </w:r>
      <w:r w:rsidRPr="00470972">
        <w:rPr>
          <w:rtl/>
        </w:rPr>
        <w:t>,</w:t>
      </w:r>
      <w:r w:rsidRPr="00470972">
        <w:rPr>
          <w:rFonts w:hint="cs"/>
          <w:rtl/>
        </w:rPr>
        <w:t xml:space="preserve"> </w:t>
      </w:r>
      <w:r w:rsidRPr="00470972">
        <w:rPr>
          <w:rtl/>
        </w:rPr>
        <w:t>"</w:t>
      </w:r>
      <w:r w:rsidRPr="00470972">
        <w:rPr>
          <w:rFonts w:hint="cs"/>
          <w:rtl/>
        </w:rPr>
        <w:t>תכנית לטיפול בתופעות הפשיעה והאלימות בחברה הערבית 2022 - 2026</w:t>
      </w:r>
      <w:r w:rsidRPr="00470972">
        <w:rPr>
          <w:rtl/>
        </w:rPr>
        <w:t>"</w:t>
      </w:r>
      <w:r w:rsidRPr="00470972">
        <w:rPr>
          <w:rFonts w:hint="cs"/>
          <w:rtl/>
        </w:rPr>
        <w:t xml:space="preserve"> (</w:t>
      </w:r>
      <w:r w:rsidRPr="00470972">
        <w:rPr>
          <w:rtl/>
        </w:rPr>
        <w:t>24.10.21).</w:t>
      </w:r>
    </w:p>
  </w:footnote>
  <w:footnote w:id="42">
    <w:p w:rsidR="00C47681" w:rsidRPr="004C7913" w:rsidP="004C7913" w14:paraId="65B9F29E" w14:textId="77777777">
      <w:pPr>
        <w:pStyle w:val="7314"/>
        <w:rPr>
          <w:rtl/>
        </w:rPr>
      </w:pPr>
      <w:r w:rsidRPr="004C7913">
        <w:rPr>
          <w:rStyle w:val="FootnoteReference0"/>
          <w:vertAlign w:val="baseline"/>
        </w:rPr>
        <w:footnoteRef/>
      </w:r>
      <w:r w:rsidRPr="004C7913">
        <w:rPr>
          <w:rtl/>
        </w:rPr>
        <w:t xml:space="preserve"> </w:t>
      </w:r>
      <w:r w:rsidRPr="004C7913">
        <w:rPr>
          <w:rtl/>
        </w:rPr>
        <w:tab/>
      </w:r>
      <w:r w:rsidRPr="004C7913">
        <w:rPr>
          <w:rFonts w:hint="eastAsia"/>
          <w:rtl/>
        </w:rPr>
        <w:t>רשות</w:t>
      </w:r>
      <w:r w:rsidRPr="004C7913">
        <w:rPr>
          <w:rtl/>
        </w:rPr>
        <w:t xml:space="preserve"> המס </w:t>
      </w:r>
      <w:r w:rsidRPr="004C7913">
        <w:rPr>
          <w:rFonts w:hint="cs"/>
          <w:rtl/>
        </w:rPr>
        <w:t>בבריטניה</w:t>
      </w:r>
      <w:r w:rsidRPr="004C7913">
        <w:rPr>
          <w:rtl/>
        </w:rPr>
        <w:t xml:space="preserve"> </w:t>
      </w:r>
      <w:r w:rsidRPr="004C7913">
        <w:rPr>
          <w:rFonts w:hint="eastAsia"/>
          <w:rtl/>
        </w:rPr>
        <w:t>מעריכה</w:t>
      </w:r>
      <w:r w:rsidRPr="004C7913">
        <w:rPr>
          <w:rtl/>
        </w:rPr>
        <w:t xml:space="preserve"> כי כ-30% מפער המס נובע משגיאות דיווח. </w:t>
      </w:r>
    </w:p>
  </w:footnote>
  <w:footnote w:id="43">
    <w:p w:rsidR="00C47681" w:rsidRPr="004C7913" w:rsidP="004C7913" w14:paraId="299D7A88" w14:textId="77777777">
      <w:pPr>
        <w:pStyle w:val="7314"/>
        <w:rPr>
          <w:i/>
          <w:iCs/>
        </w:rPr>
      </w:pPr>
      <w:r w:rsidRPr="004C7913">
        <w:rPr>
          <w:rStyle w:val="FootnoteReference0"/>
          <w:vertAlign w:val="baseline"/>
        </w:rPr>
        <w:footnoteRef/>
      </w:r>
      <w:r w:rsidRPr="004C7913">
        <w:rPr>
          <w:rtl/>
        </w:rPr>
        <w:t xml:space="preserve"> </w:t>
      </w:r>
      <w:r w:rsidRPr="004C7913">
        <w:rPr>
          <w:rtl/>
        </w:rPr>
        <w:tab/>
      </w:r>
      <w:r w:rsidRPr="004C7913">
        <w:rPr>
          <w:i/>
          <w:iCs/>
        </w:rPr>
        <w:t>Resources Allocated to Tackling the Tax Gap: A Comparative Study</w:t>
      </w:r>
      <w:r w:rsidRPr="004C7913">
        <w:rPr>
          <w:rFonts w:hint="cs"/>
          <w:i/>
          <w:iCs/>
          <w:rtl/>
        </w:rPr>
        <w:t>.</w:t>
      </w:r>
    </w:p>
  </w:footnote>
  <w:footnote w:id="44">
    <w:p w:rsidR="00C47681" w:rsidP="004C7913" w14:paraId="56AAC936" w14:textId="77777777">
      <w:pPr>
        <w:pStyle w:val="7314"/>
      </w:pPr>
      <w:r w:rsidRPr="004C7913">
        <w:rPr>
          <w:rStyle w:val="FootnoteReference0"/>
          <w:vertAlign w:val="baseline"/>
        </w:rPr>
        <w:footnoteRef/>
      </w:r>
      <w:r w:rsidRPr="004C7913">
        <w:rPr>
          <w:rtl/>
        </w:rPr>
        <w:t xml:space="preserve"> </w:t>
      </w:r>
      <w:r w:rsidRPr="004C7913">
        <w:rPr>
          <w:rtl/>
        </w:rPr>
        <w:tab/>
      </w:r>
      <w:r w:rsidRPr="00470972">
        <w:rPr>
          <w:rFonts w:hint="eastAsia"/>
          <w:rtl/>
        </w:rPr>
        <w:t>יצוין</w:t>
      </w:r>
      <w:r w:rsidRPr="00470972">
        <w:rPr>
          <w:rtl/>
        </w:rPr>
        <w:t xml:space="preserve"> כי יש קושי להשוות בין נתוני פער המס בישראל לבין מדינות אירופה בשל שונות בשיטת מדידת הפער.</w:t>
      </w:r>
    </w:p>
  </w:footnote>
  <w:footnote w:id="45">
    <w:p w:rsidR="00C47681" w:rsidP="00055B10" w14:paraId="70F5F2EF" w14:textId="77777777">
      <w:pPr>
        <w:pStyle w:val="733"/>
      </w:pPr>
      <w:r w:rsidRPr="006C72E6">
        <w:footnoteRef/>
      </w:r>
      <w:r w:rsidRPr="006C72E6">
        <w:rPr>
          <w:rtl/>
        </w:rPr>
        <w:t xml:space="preserve"> </w:t>
      </w:r>
      <w:r w:rsidRPr="006C72E6">
        <w:rPr>
          <w:rtl/>
        </w:rPr>
        <w:tab/>
      </w:r>
      <w:r>
        <w:rPr>
          <w:rFonts w:hint="cs"/>
          <w:rtl/>
        </w:rPr>
        <w:t>לפי שעות עבודה מושקעות.</w:t>
      </w:r>
    </w:p>
  </w:footnote>
  <w:footnote w:id="46">
    <w:p w:rsidR="00C47681" w:rsidRPr="003730D8" w:rsidP="00C05830" w14:paraId="26759E42" w14:textId="77777777">
      <w:pPr>
        <w:pStyle w:val="7314"/>
        <w:rPr>
          <w:rtl/>
        </w:rPr>
      </w:pPr>
      <w:r w:rsidRPr="00C05830">
        <w:footnoteRef/>
      </w:r>
      <w:r w:rsidRPr="00C05830">
        <w:rPr>
          <w:rtl/>
        </w:rPr>
        <w:t xml:space="preserve"> </w:t>
      </w:r>
      <w:r w:rsidRPr="00C05830">
        <w:rPr>
          <w:rtl/>
        </w:rPr>
        <w:tab/>
      </w:r>
      <w:r w:rsidRPr="003730D8">
        <w:rPr>
          <w:rFonts w:hint="eastAsia"/>
          <w:rtl/>
        </w:rPr>
        <w:t>ממוצע</w:t>
      </w:r>
      <w:r w:rsidRPr="003730D8">
        <w:rPr>
          <w:rtl/>
        </w:rPr>
        <w:t xml:space="preserve"> </w:t>
      </w:r>
      <w:r w:rsidRPr="003730D8">
        <w:rPr>
          <w:rFonts w:hint="eastAsia"/>
          <w:rtl/>
        </w:rPr>
        <w:t>לשנים</w:t>
      </w:r>
      <w:r w:rsidRPr="003730D8">
        <w:rPr>
          <w:rtl/>
        </w:rPr>
        <w:t xml:space="preserve"> 2017</w:t>
      </w:r>
      <w:r w:rsidRPr="003730D8">
        <w:rPr>
          <w:rFonts w:hint="cs"/>
          <w:rtl/>
        </w:rPr>
        <w:t xml:space="preserve"> </w:t>
      </w:r>
      <w:r w:rsidRPr="003730D8">
        <w:rPr>
          <w:rtl/>
        </w:rPr>
        <w:t>-</w:t>
      </w:r>
      <w:r w:rsidRPr="003730D8">
        <w:rPr>
          <w:rFonts w:hint="cs"/>
          <w:rtl/>
        </w:rPr>
        <w:t xml:space="preserve"> </w:t>
      </w:r>
      <w:r w:rsidRPr="003730D8">
        <w:rPr>
          <w:rtl/>
        </w:rPr>
        <w:t xml:space="preserve">2019. </w:t>
      </w:r>
    </w:p>
  </w:footnote>
  <w:footnote w:id="47">
    <w:p w:rsidR="00C47681" w:rsidRPr="00A06429" w:rsidP="00A06429" w14:paraId="0944FEF4" w14:textId="37856D77">
      <w:pPr>
        <w:pStyle w:val="733"/>
        <w:rPr>
          <w:rtl/>
        </w:rPr>
      </w:pPr>
      <w:r w:rsidRPr="00A06429">
        <w:rPr>
          <w:rStyle w:val="FootnoteReference0"/>
          <w:vertAlign w:val="baseline"/>
        </w:rPr>
        <w:footnoteRef/>
      </w:r>
      <w:r w:rsidRPr="00A06429">
        <w:rPr>
          <w:rtl/>
        </w:rPr>
        <w:t xml:space="preserve"> </w:t>
      </w:r>
      <w:r w:rsidRPr="00A06429">
        <w:rPr>
          <w:rtl/>
        </w:rPr>
        <w:tab/>
        <w:t>הנתונים המודגשים בטבלה מתייחסים לסיכומי ביניים. מהלוח עולה כי מרב ההכנסות ממיסים נגבו באזור מרכז הארץ.</w:t>
      </w:r>
    </w:p>
  </w:footnote>
  <w:footnote w:id="48">
    <w:p w:rsidR="00C47681" w:rsidRPr="00405144" w:rsidP="00A06429" w14:paraId="36F59A3A" w14:textId="77777777">
      <w:pPr>
        <w:pStyle w:val="733"/>
        <w:rPr>
          <w:spacing w:val="-2"/>
        </w:rPr>
      </w:pPr>
      <w:r w:rsidRPr="00405144">
        <w:rPr>
          <w:rStyle w:val="FootnoteReference0"/>
          <w:spacing w:val="-2"/>
          <w:vertAlign w:val="baseline"/>
        </w:rPr>
        <w:footnoteRef/>
      </w:r>
      <w:r w:rsidRPr="00405144">
        <w:rPr>
          <w:spacing w:val="-2"/>
          <w:rtl/>
        </w:rPr>
        <w:t xml:space="preserve"> </w:t>
      </w:r>
      <w:r w:rsidRPr="00405144">
        <w:rPr>
          <w:spacing w:val="-2"/>
          <w:rtl/>
        </w:rPr>
        <w:tab/>
      </w:r>
      <w:r w:rsidRPr="00405144">
        <w:rPr>
          <w:rFonts w:hint="eastAsia"/>
          <w:spacing w:val="-2"/>
          <w:rtl/>
        </w:rPr>
        <w:t>בלוח</w:t>
      </w:r>
      <w:r w:rsidRPr="00405144">
        <w:rPr>
          <w:spacing w:val="-2"/>
          <w:rtl/>
        </w:rPr>
        <w:t xml:space="preserve"> זה ההגדרה ל"הכנסה חודשית ברוטו לא מתוקננת" היא:</w:t>
      </w:r>
      <w:r w:rsidRPr="00405144">
        <w:rPr>
          <w:rFonts w:hint="cs"/>
          <w:spacing w:val="-2"/>
          <w:rtl/>
        </w:rPr>
        <w:t xml:space="preserve"> </w:t>
      </w:r>
      <w:r w:rsidRPr="00405144">
        <w:rPr>
          <w:spacing w:val="-2"/>
          <w:rtl/>
        </w:rPr>
        <w:t xml:space="preserve">"הכנסה שנתית ברוטו חלקי 12". </w:t>
      </w:r>
      <w:r w:rsidRPr="00405144">
        <w:rPr>
          <w:rFonts w:hint="eastAsia"/>
          <w:spacing w:val="-2"/>
          <w:rtl/>
        </w:rPr>
        <w:t>הגדרת</w:t>
      </w:r>
      <w:r w:rsidRPr="00405144">
        <w:rPr>
          <w:spacing w:val="-2"/>
          <w:rtl/>
        </w:rPr>
        <w:t xml:space="preserve"> "הכנסה חודשית ברוטו מתוקננת" היא: "שכר ממוצע לחודש עבודה בתוספת סך הכנסה שנתית חייבת (למעט שכר) חלקי 12". </w:t>
      </w:r>
    </w:p>
  </w:footnote>
  <w:footnote w:id="49">
    <w:p w:rsidR="00C47681" w:rsidRPr="00DB5105" w:rsidP="00DB5105" w14:paraId="031B12ED" w14:textId="77777777">
      <w:pPr>
        <w:pStyle w:val="733"/>
      </w:pPr>
      <w:r w:rsidRPr="00DB5105">
        <w:rPr>
          <w:rStyle w:val="FootnoteReference0"/>
          <w:vertAlign w:val="baseline"/>
        </w:rPr>
        <w:footnoteRef/>
      </w:r>
      <w:r w:rsidRPr="00DB5105">
        <w:rPr>
          <w:rtl/>
        </w:rPr>
        <w:t xml:space="preserve"> </w:t>
      </w:r>
      <w:r w:rsidRPr="00DB5105">
        <w:rPr>
          <w:rtl/>
        </w:rPr>
        <w:tab/>
      </w:r>
      <w:r w:rsidRPr="00DB5105">
        <w:rPr>
          <w:rFonts w:hint="eastAsia"/>
          <w:rtl/>
        </w:rPr>
        <w:t>כפי</w:t>
      </w:r>
      <w:r w:rsidRPr="00DB5105">
        <w:rPr>
          <w:rtl/>
        </w:rPr>
        <w:t xml:space="preserve"> </w:t>
      </w:r>
      <w:r w:rsidRPr="00DB5105">
        <w:rPr>
          <w:rFonts w:hint="eastAsia"/>
          <w:rtl/>
        </w:rPr>
        <w:t>שחושבה</w:t>
      </w:r>
      <w:r w:rsidRPr="00DB5105">
        <w:rPr>
          <w:rtl/>
        </w:rPr>
        <w:t xml:space="preserve"> </w:t>
      </w:r>
      <w:r w:rsidRPr="00DB5105">
        <w:rPr>
          <w:rFonts w:hint="eastAsia"/>
          <w:rtl/>
        </w:rPr>
        <w:t>בדוחות</w:t>
      </w:r>
      <w:r w:rsidRPr="00DB5105">
        <w:rPr>
          <w:rtl/>
        </w:rPr>
        <w:t xml:space="preserve"> </w:t>
      </w:r>
      <w:r w:rsidRPr="00DB5105">
        <w:rPr>
          <w:rFonts w:hint="eastAsia"/>
          <w:rtl/>
        </w:rPr>
        <w:t>הרשות</w:t>
      </w:r>
      <w:r w:rsidRPr="00DB5105">
        <w:rPr>
          <w:rtl/>
        </w:rPr>
        <w:t xml:space="preserve"> </w:t>
      </w:r>
      <w:r w:rsidRPr="00DB5105">
        <w:rPr>
          <w:rFonts w:hint="eastAsia"/>
          <w:rtl/>
        </w:rPr>
        <w:t>לשנת</w:t>
      </w:r>
      <w:r w:rsidRPr="00DB5105">
        <w:rPr>
          <w:rtl/>
        </w:rPr>
        <w:t xml:space="preserve"> 2017,</w:t>
      </w:r>
      <w:r w:rsidRPr="00DB5105">
        <w:rPr>
          <w:rFonts w:hint="cs"/>
          <w:rtl/>
        </w:rPr>
        <w:t xml:space="preserve"> </w:t>
      </w:r>
      <w:r w:rsidRPr="00DB5105">
        <w:rPr>
          <w:rFonts w:hint="eastAsia"/>
          <w:rtl/>
        </w:rPr>
        <w:t>ללא</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בגין</w:t>
      </w:r>
      <w:r w:rsidRPr="00DB5105">
        <w:rPr>
          <w:rtl/>
        </w:rPr>
        <w:t xml:space="preserve"> </w:t>
      </w:r>
      <w:r w:rsidRPr="00DB5105">
        <w:rPr>
          <w:rFonts w:hint="eastAsia"/>
          <w:rtl/>
        </w:rPr>
        <w:t>אי</w:t>
      </w:r>
      <w:r w:rsidRPr="00DB5105">
        <w:rPr>
          <w:rFonts w:hint="cs"/>
          <w:rtl/>
        </w:rPr>
        <w:t>-</w:t>
      </w:r>
      <w:r w:rsidRPr="00DB5105">
        <w:rPr>
          <w:rFonts w:hint="eastAsia"/>
          <w:rtl/>
        </w:rPr>
        <w:t>הכרה</w:t>
      </w:r>
      <w:r w:rsidRPr="00DB5105">
        <w:rPr>
          <w:rtl/>
        </w:rPr>
        <w:t xml:space="preserve"> בהפסדי מס. </w:t>
      </w:r>
    </w:p>
  </w:footnote>
  <w:footnote w:id="50">
    <w:p w:rsidR="00C47681" w:rsidRPr="003730D8" w:rsidP="00DB5105" w14:paraId="40B1B9C8" w14:textId="77777777">
      <w:pPr>
        <w:pStyle w:val="733"/>
      </w:pPr>
      <w:r w:rsidRPr="00DB5105">
        <w:rPr>
          <w:rStyle w:val="FootnoteReference0"/>
          <w:vertAlign w:val="baseline"/>
        </w:rPr>
        <w:footnoteRef/>
      </w:r>
      <w:r w:rsidRPr="003730D8">
        <w:rPr>
          <w:rtl/>
        </w:rPr>
        <w:t xml:space="preserve"> </w:t>
      </w:r>
      <w:r w:rsidRPr="003730D8">
        <w:rPr>
          <w:rtl/>
        </w:rPr>
        <w:tab/>
        <w:t xml:space="preserve">משרד חיפה מנהל בין השאר "תיקי </w:t>
      </w:r>
      <w:r w:rsidRPr="003730D8">
        <w:rPr>
          <w:rtl/>
        </w:rPr>
        <w:t>פשמ"ג</w:t>
      </w:r>
      <w:r w:rsidRPr="003730D8">
        <w:rPr>
          <w:rtl/>
        </w:rPr>
        <w:t xml:space="preserve">" באזור הצפון. </w:t>
      </w:r>
    </w:p>
  </w:footnote>
  <w:footnote w:id="51">
    <w:p w:rsidR="00C47681" w:rsidRPr="003730D8" w:rsidP="00055B10" w14:paraId="7D310386" w14:textId="77777777">
      <w:pPr>
        <w:pStyle w:val="733"/>
        <w:rPr>
          <w:rFonts w:ascii="David" w:hAnsi="David"/>
          <w:rtl/>
        </w:rPr>
      </w:pPr>
      <w:r w:rsidRPr="002A5655">
        <w:footnoteRef/>
      </w:r>
      <w:r w:rsidRPr="002A5655">
        <w:rPr>
          <w:rtl/>
        </w:rPr>
        <w:t xml:space="preserve"> </w:t>
      </w:r>
      <w:r w:rsidRPr="003730D8">
        <w:rPr>
          <w:rFonts w:ascii="David" w:hAnsi="David"/>
          <w:rtl/>
        </w:rPr>
        <w:tab/>
        <w:t>משרד ירושלים 2 מנהל תיקי נישומים בעיקר ממזרח ירושלים ומערים באזור</w:t>
      </w:r>
      <w:r w:rsidRPr="003730D8">
        <w:rPr>
          <w:rFonts w:ascii="David" w:hAnsi="David" w:hint="cs"/>
          <w:rtl/>
        </w:rPr>
        <w:t>,</w:t>
      </w:r>
      <w:r w:rsidRPr="003730D8">
        <w:rPr>
          <w:rFonts w:ascii="David" w:hAnsi="David"/>
          <w:rtl/>
        </w:rPr>
        <w:t xml:space="preserve"> כמו ביתר עילית ומעלה אדומים. </w:t>
      </w:r>
    </w:p>
  </w:footnote>
  <w:footnote w:id="52">
    <w:p w:rsidR="00C47681" w:rsidP="006B2F7C" w14:paraId="5C6122AA" w14:textId="7AE8C202">
      <w:pPr>
        <w:pStyle w:val="7314"/>
        <w:rPr>
          <w:rtl/>
        </w:rPr>
      </w:pPr>
      <w:r w:rsidRPr="006B2F7C">
        <w:footnoteRef/>
      </w:r>
      <w:r w:rsidRPr="006B2F7C">
        <w:rPr>
          <w:rtl/>
        </w:rPr>
        <w:t xml:space="preserve"> </w:t>
      </w:r>
      <w:r w:rsidRPr="009F1CAF">
        <w:rPr>
          <w:rtl/>
        </w:rPr>
        <w:tab/>
      </w:r>
      <w:r w:rsidRPr="009F1CAF">
        <w:rPr>
          <w:rFonts w:hint="eastAsia"/>
          <w:rtl/>
        </w:rPr>
        <w:t>שיעורי</w:t>
      </w:r>
      <w:r w:rsidRPr="009F1CAF">
        <w:rPr>
          <w:rtl/>
        </w:rPr>
        <w:t xml:space="preserve"> </w:t>
      </w:r>
      <w:r w:rsidRPr="009F1CAF">
        <w:rPr>
          <w:rFonts w:hint="eastAsia"/>
          <w:rtl/>
        </w:rPr>
        <w:t>מספר</w:t>
      </w:r>
      <w:r w:rsidRPr="009F1CAF">
        <w:rPr>
          <w:rtl/>
        </w:rPr>
        <w:t xml:space="preserve"> </w:t>
      </w:r>
      <w:r w:rsidRPr="009F1CAF">
        <w:rPr>
          <w:rFonts w:hint="eastAsia"/>
          <w:rtl/>
        </w:rPr>
        <w:t>השומות</w:t>
      </w:r>
      <w:r w:rsidRPr="009F1CAF">
        <w:rPr>
          <w:rtl/>
        </w:rPr>
        <w:t xml:space="preserve"> </w:t>
      </w:r>
      <w:r w:rsidRPr="009F1CAF">
        <w:rPr>
          <w:rFonts w:hint="eastAsia"/>
          <w:rtl/>
        </w:rPr>
        <w:t>לפי</w:t>
      </w:r>
      <w:r w:rsidRPr="009F1CAF">
        <w:rPr>
          <w:rtl/>
        </w:rPr>
        <w:t xml:space="preserve"> </w:t>
      </w:r>
      <w:r w:rsidRPr="009F1CAF">
        <w:rPr>
          <w:rFonts w:hint="eastAsia"/>
          <w:rtl/>
        </w:rPr>
        <w:t>סוגיהן</w:t>
      </w:r>
      <w:r w:rsidRPr="009F1CAF">
        <w:rPr>
          <w:rtl/>
        </w:rPr>
        <w:t xml:space="preserve"> </w:t>
      </w:r>
      <w:r w:rsidRPr="009F1CAF">
        <w:rPr>
          <w:rFonts w:hint="eastAsia"/>
          <w:rtl/>
        </w:rPr>
        <w:t>מתוך</w:t>
      </w:r>
      <w:r w:rsidRPr="009F1CAF">
        <w:rPr>
          <w:rtl/>
        </w:rPr>
        <w:t xml:space="preserve"> </w:t>
      </w:r>
      <w:r w:rsidRPr="009F1CAF">
        <w:rPr>
          <w:rFonts w:hint="eastAsia"/>
          <w:rtl/>
        </w:rPr>
        <w:t>סך</w:t>
      </w:r>
      <w:r w:rsidRPr="009F1CAF">
        <w:rPr>
          <w:rtl/>
        </w:rPr>
        <w:t xml:space="preserve"> </w:t>
      </w:r>
      <w:r w:rsidRPr="009F1CAF">
        <w:rPr>
          <w:rFonts w:hint="eastAsia"/>
          <w:rtl/>
        </w:rPr>
        <w:t>השומות</w:t>
      </w:r>
      <w:r w:rsidRPr="009F1CAF">
        <w:rPr>
          <w:rtl/>
        </w:rPr>
        <w:t xml:space="preserve"> </w:t>
      </w:r>
      <w:r w:rsidRPr="009F1CAF">
        <w:rPr>
          <w:rFonts w:hint="eastAsia"/>
          <w:rtl/>
        </w:rPr>
        <w:t>עוגלו</w:t>
      </w:r>
      <w:r w:rsidRPr="009F1CAF">
        <w:rPr>
          <w:rtl/>
        </w:rPr>
        <w:t xml:space="preserve"> </w:t>
      </w:r>
      <w:r w:rsidRPr="009F1CAF">
        <w:rPr>
          <w:rFonts w:hint="eastAsia"/>
          <w:rtl/>
        </w:rPr>
        <w:t>ולפיכך</w:t>
      </w:r>
      <w:r w:rsidRPr="009F1CAF">
        <w:rPr>
          <w:rtl/>
        </w:rPr>
        <w:t xml:space="preserve"> </w:t>
      </w:r>
      <w:r w:rsidRPr="009F1CAF">
        <w:rPr>
          <w:rFonts w:hint="eastAsia"/>
          <w:rtl/>
        </w:rPr>
        <w:t>אינם</w:t>
      </w:r>
      <w:r w:rsidRPr="009F1CAF">
        <w:rPr>
          <w:rtl/>
        </w:rPr>
        <w:t xml:space="preserve"> </w:t>
      </w:r>
      <w:r w:rsidRPr="009F1CAF">
        <w:rPr>
          <w:rFonts w:hint="eastAsia"/>
          <w:rtl/>
        </w:rPr>
        <w:t>מסתכמים</w:t>
      </w:r>
      <w:r w:rsidRPr="009F1CAF">
        <w:rPr>
          <w:rtl/>
        </w:rPr>
        <w:t xml:space="preserve"> </w:t>
      </w:r>
      <w:r w:rsidRPr="009F1CAF">
        <w:rPr>
          <w:rFonts w:hint="eastAsia"/>
          <w:rtl/>
        </w:rPr>
        <w:t>ל</w:t>
      </w:r>
      <w:r w:rsidRPr="009F1CAF">
        <w:rPr>
          <w:rtl/>
        </w:rPr>
        <w:t>-100%</w:t>
      </w:r>
      <w:r w:rsidR="00264F56">
        <w:rPr>
          <w:rFonts w:hint="cs"/>
          <w:rtl/>
        </w:rPr>
        <w:t>.</w:t>
      </w:r>
    </w:p>
  </w:footnote>
  <w:footnote w:id="53">
    <w:p w:rsidR="00C47681" w:rsidRPr="003730D8" w:rsidP="00055B10" w14:paraId="157BBEAF" w14:textId="77777777">
      <w:pPr>
        <w:pStyle w:val="733"/>
        <w:rPr>
          <w:rFonts w:ascii="David" w:hAnsi="David"/>
        </w:rPr>
      </w:pPr>
      <w:r w:rsidRPr="0003309D">
        <w:footnoteRef/>
      </w:r>
      <w:r w:rsidRPr="0003309D">
        <w:rPr>
          <w:rtl/>
        </w:rPr>
        <w:t xml:space="preserve"> </w:t>
      </w:r>
      <w:r w:rsidRPr="003730D8">
        <w:rPr>
          <w:rFonts w:ascii="David" w:hAnsi="David"/>
          <w:rtl/>
        </w:rPr>
        <w:tab/>
      </w:r>
      <w:r w:rsidRPr="003730D8">
        <w:rPr>
          <w:rFonts w:ascii="David" w:hAnsi="David" w:hint="cs"/>
          <w:rtl/>
        </w:rPr>
        <w:t>כיוון ששני הדוחות הופקו במועדים שונים זה מזה</w:t>
      </w:r>
      <w:r w:rsidRPr="003730D8">
        <w:rPr>
          <w:rFonts w:ascii="David" w:hAnsi="David"/>
          <w:rtl/>
        </w:rPr>
        <w:t xml:space="preserve"> ו</w:t>
      </w:r>
      <w:r w:rsidRPr="003730D8">
        <w:rPr>
          <w:rFonts w:ascii="David" w:hAnsi="David" w:hint="cs"/>
          <w:rtl/>
        </w:rPr>
        <w:t>כיוון ש</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התשואה</w:t>
      </w:r>
      <w:r w:rsidRPr="003730D8">
        <w:rPr>
          <w:rFonts w:ascii="David" w:hAnsi="David"/>
          <w:rtl/>
        </w:rPr>
        <w:t xml:space="preserve"> </w:t>
      </w:r>
      <w:r w:rsidRPr="003730D8">
        <w:rPr>
          <w:rFonts w:ascii="David" w:hAnsi="David" w:hint="eastAsia"/>
          <w:rtl/>
        </w:rPr>
        <w:t>בטבלה</w:t>
      </w:r>
      <w:r w:rsidRPr="003730D8">
        <w:rPr>
          <w:rFonts w:ascii="David" w:hAnsi="David"/>
          <w:rtl/>
        </w:rPr>
        <w:t xml:space="preserve"> </w:t>
      </w:r>
      <w:r w:rsidRPr="003730D8">
        <w:rPr>
          <w:rFonts w:ascii="David" w:hAnsi="David" w:hint="eastAsia"/>
          <w:rtl/>
        </w:rPr>
        <w:t>הכוללת</w:t>
      </w:r>
      <w:r w:rsidRPr="003730D8">
        <w:rPr>
          <w:rFonts w:ascii="David" w:hAnsi="David"/>
          <w:rtl/>
        </w:rPr>
        <w:t xml:space="preserve"> </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תשואה</w:t>
      </w:r>
      <w:r w:rsidRPr="003730D8">
        <w:rPr>
          <w:rFonts w:ascii="David" w:hAnsi="David"/>
          <w:rtl/>
        </w:rPr>
        <w:t xml:space="preserve"> </w:t>
      </w:r>
      <w:r w:rsidRPr="003730D8">
        <w:rPr>
          <w:rFonts w:ascii="David" w:hAnsi="David" w:hint="eastAsia"/>
          <w:rtl/>
        </w:rPr>
        <w:t>לשעה</w:t>
      </w:r>
      <w:r w:rsidRPr="003730D8">
        <w:rPr>
          <w:rFonts w:ascii="David" w:hAnsi="David" w:hint="cs"/>
          <w:rtl/>
        </w:rPr>
        <w:t xml:space="preserve"> הוצמדו למדד</w:t>
      </w:r>
      <w:r w:rsidRPr="003730D8">
        <w:rPr>
          <w:rFonts w:ascii="David" w:hAnsi="David"/>
          <w:rtl/>
        </w:rPr>
        <w:t xml:space="preserve">, </w:t>
      </w:r>
      <w:r w:rsidRPr="003730D8">
        <w:rPr>
          <w:rFonts w:ascii="David" w:hAnsi="David" w:hint="eastAsia"/>
          <w:rtl/>
        </w:rPr>
        <w:t>יש</w:t>
      </w:r>
      <w:r w:rsidRPr="003730D8">
        <w:rPr>
          <w:rFonts w:ascii="David" w:hAnsi="David"/>
          <w:rtl/>
        </w:rPr>
        <w:t xml:space="preserve"> פער של עד 5% בין נתוני התשואה כולל </w:t>
      </w:r>
      <w:r w:rsidRPr="003730D8">
        <w:rPr>
          <w:rFonts w:ascii="David" w:hAnsi="David" w:hint="eastAsia"/>
          <w:rtl/>
        </w:rPr>
        <w:t>צווים</w:t>
      </w:r>
      <w:r w:rsidRPr="003730D8">
        <w:rPr>
          <w:rFonts w:ascii="David" w:hAnsi="David" w:hint="cs"/>
          <w:rtl/>
        </w:rPr>
        <w:t>,</w:t>
      </w:r>
      <w:r w:rsidRPr="003730D8">
        <w:rPr>
          <w:rFonts w:ascii="David" w:hAnsi="David"/>
          <w:rtl/>
        </w:rPr>
        <w:t xml:space="preserve"> </w:t>
      </w:r>
      <w:r w:rsidRPr="003730D8">
        <w:rPr>
          <w:rFonts w:ascii="David" w:hAnsi="David" w:hint="eastAsia"/>
          <w:rtl/>
        </w:rPr>
        <w:t>כפי</w:t>
      </w:r>
      <w:r w:rsidRPr="003730D8">
        <w:rPr>
          <w:rFonts w:ascii="David" w:hAnsi="David"/>
          <w:rtl/>
        </w:rPr>
        <w:t xml:space="preserve"> שהוצגו לעיל, </w:t>
      </w:r>
      <w:r w:rsidRPr="003730D8">
        <w:rPr>
          <w:rFonts w:ascii="David" w:hAnsi="David" w:hint="cs"/>
          <w:rtl/>
        </w:rPr>
        <w:t>ו</w:t>
      </w:r>
      <w:r w:rsidRPr="003730D8">
        <w:rPr>
          <w:rFonts w:ascii="David" w:hAnsi="David" w:hint="eastAsia"/>
          <w:rtl/>
        </w:rPr>
        <w:t>בין</w:t>
      </w:r>
      <w:r w:rsidRPr="003730D8">
        <w:rPr>
          <w:rFonts w:ascii="David" w:hAnsi="David"/>
          <w:rtl/>
        </w:rPr>
        <w:t xml:space="preserve"> </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התשואה</w:t>
      </w:r>
      <w:r w:rsidRPr="003730D8">
        <w:rPr>
          <w:rFonts w:ascii="David" w:hAnsi="David"/>
          <w:rtl/>
        </w:rPr>
        <w:t xml:space="preserve"> </w:t>
      </w:r>
      <w:r w:rsidRPr="003730D8">
        <w:rPr>
          <w:rFonts w:ascii="David" w:hAnsi="David" w:hint="eastAsia"/>
          <w:rtl/>
        </w:rPr>
        <w:t>ללא</w:t>
      </w:r>
      <w:r w:rsidRPr="003730D8">
        <w:rPr>
          <w:rFonts w:ascii="David" w:hAnsi="David"/>
          <w:rtl/>
        </w:rPr>
        <w:t xml:space="preserve"> </w:t>
      </w:r>
      <w:r w:rsidRPr="003730D8">
        <w:rPr>
          <w:rFonts w:ascii="David" w:hAnsi="David" w:hint="eastAsia"/>
          <w:rtl/>
        </w:rPr>
        <w:t>צווים</w:t>
      </w:r>
      <w:r w:rsidRPr="003730D8">
        <w:rPr>
          <w:rFonts w:ascii="David" w:hAnsi="David"/>
          <w:rtl/>
        </w:rPr>
        <w:t>.</w:t>
      </w:r>
    </w:p>
  </w:footnote>
  <w:footnote w:id="54">
    <w:p w:rsidR="00C47681" w:rsidRPr="003730D8" w:rsidP="00556D80" w14:paraId="474EFAC4" w14:textId="77777777">
      <w:pPr>
        <w:pStyle w:val="7314"/>
        <w:rPr>
          <w:rtl/>
        </w:rPr>
      </w:pPr>
      <w:r w:rsidRPr="00556D80">
        <w:footnoteRef/>
      </w:r>
      <w:r w:rsidRPr="00556D80">
        <w:rPr>
          <w:rtl/>
        </w:rPr>
        <w:t xml:space="preserve"> </w:t>
      </w:r>
      <w:r w:rsidRPr="003730D8">
        <w:rPr>
          <w:rtl/>
        </w:rPr>
        <w:tab/>
      </w:r>
      <w:r w:rsidRPr="003730D8">
        <w:rPr>
          <w:rFonts w:hint="cs"/>
          <w:rtl/>
        </w:rPr>
        <w:t xml:space="preserve">בשל הצגת התשואה באלפי שקלים, ישנה הטיה קלה בהצגת שיעור השינוי בין השנים. </w:t>
      </w:r>
    </w:p>
  </w:footnote>
  <w:footnote w:id="55">
    <w:p w:rsidR="00C47681" w:rsidRPr="00556D80" w:rsidP="00556D80" w14:paraId="3BF71E13" w14:textId="77777777">
      <w:pPr>
        <w:pStyle w:val="7314"/>
      </w:pPr>
      <w:r w:rsidRPr="00556D80">
        <w:rPr>
          <w:rStyle w:val="FootnoteReference0"/>
          <w:vertAlign w:val="baseline"/>
        </w:rPr>
        <w:footnoteRef/>
      </w:r>
      <w:r w:rsidRPr="00556D80">
        <w:rPr>
          <w:rtl/>
        </w:rPr>
        <w:t xml:space="preserve"> </w:t>
      </w:r>
      <w:r w:rsidRPr="00556D80">
        <w:rPr>
          <w:rtl/>
        </w:rPr>
        <w:tab/>
      </w:r>
      <w:r w:rsidRPr="00556D80">
        <w:rPr>
          <w:rFonts w:hint="eastAsia"/>
          <w:rtl/>
        </w:rPr>
        <w:t>זאת</w:t>
      </w:r>
      <w:r w:rsidRPr="00556D80">
        <w:rPr>
          <w:rtl/>
        </w:rPr>
        <w:t xml:space="preserve"> </w:t>
      </w:r>
      <w:r w:rsidRPr="00556D80">
        <w:rPr>
          <w:rFonts w:hint="cs"/>
          <w:rtl/>
        </w:rPr>
        <w:t>ל</w:t>
      </w:r>
      <w:r w:rsidRPr="00556D80">
        <w:rPr>
          <w:rFonts w:hint="eastAsia"/>
          <w:rtl/>
        </w:rPr>
        <w:t>הערכת</w:t>
      </w:r>
      <w:r w:rsidRPr="00556D80">
        <w:rPr>
          <w:rtl/>
        </w:rPr>
        <w:t xml:space="preserve"> </w:t>
      </w:r>
      <w:r w:rsidRPr="00556D80">
        <w:rPr>
          <w:rFonts w:hint="eastAsia"/>
          <w:rtl/>
        </w:rPr>
        <w:t>הרשות</w:t>
      </w:r>
      <w:r w:rsidRPr="00556D80">
        <w:rPr>
          <w:rFonts w:hint="cs"/>
          <w:rtl/>
        </w:rPr>
        <w:t>,</w:t>
      </w:r>
      <w:r w:rsidRPr="00556D80">
        <w:rPr>
          <w:rtl/>
        </w:rPr>
        <w:t xml:space="preserve"> כפי שנמסרה למשרד מבקר המדינה ביוני 2021. </w:t>
      </w:r>
    </w:p>
  </w:footnote>
  <w:footnote w:id="56">
    <w:p w:rsidR="00C47681" w:rsidRPr="003730D8" w:rsidP="00556D80" w14:paraId="124995D3" w14:textId="77777777">
      <w:pPr>
        <w:pStyle w:val="7314"/>
      </w:pPr>
      <w:r w:rsidRPr="00556D80">
        <w:rPr>
          <w:rStyle w:val="FootnoteReference0"/>
          <w:vertAlign w:val="baseline"/>
        </w:rPr>
        <w:footnoteRef/>
      </w:r>
      <w:r w:rsidRPr="003730D8">
        <w:rPr>
          <w:rtl/>
        </w:rPr>
        <w:t xml:space="preserve"> </w:t>
      </w:r>
      <w:r w:rsidRPr="003730D8">
        <w:rPr>
          <w:rtl/>
        </w:rPr>
        <w:tab/>
      </w:r>
      <w:r w:rsidRPr="003730D8">
        <w:rPr>
          <w:rFonts w:hint="eastAsia"/>
          <w:rtl/>
        </w:rPr>
        <w:t>הנחיות</w:t>
      </w:r>
      <w:r w:rsidRPr="003730D8">
        <w:rPr>
          <w:rtl/>
        </w:rPr>
        <w:t xml:space="preserve"> </w:t>
      </w:r>
      <w:r w:rsidRPr="003730D8">
        <w:rPr>
          <w:rFonts w:hint="eastAsia"/>
          <w:rtl/>
        </w:rPr>
        <w:t>הרשות</w:t>
      </w:r>
      <w:r w:rsidRPr="003730D8">
        <w:rPr>
          <w:rtl/>
        </w:rPr>
        <w:t xml:space="preserve"> </w:t>
      </w:r>
      <w:r w:rsidRPr="003730D8">
        <w:rPr>
          <w:rFonts w:hint="eastAsia"/>
          <w:rtl/>
        </w:rPr>
        <w:t>בת</w:t>
      </w:r>
      <w:r w:rsidRPr="003730D8">
        <w:rPr>
          <w:rFonts w:hint="cs"/>
          <w:rtl/>
        </w:rPr>
        <w:t>ו</w:t>
      </w:r>
      <w:r w:rsidRPr="003730D8">
        <w:rPr>
          <w:rFonts w:hint="eastAsia"/>
          <w:rtl/>
        </w:rPr>
        <w:t>כניות</w:t>
      </w:r>
      <w:r w:rsidRPr="003730D8">
        <w:rPr>
          <w:rtl/>
        </w:rPr>
        <w:t xml:space="preserve"> העבודה השנתיות של חטיבת שומה וביקורת. </w:t>
      </w:r>
    </w:p>
  </w:footnote>
  <w:footnote w:id="57">
    <w:p w:rsidR="00C47681" w:rsidP="00055B10" w14:paraId="2C0567BE" w14:textId="77777777">
      <w:pPr>
        <w:pStyle w:val="733"/>
        <w:rPr>
          <w:rtl/>
        </w:rPr>
      </w:pPr>
      <w:r w:rsidRPr="00345474">
        <w:footnoteRef/>
      </w:r>
      <w:r w:rsidRPr="00345474">
        <w:rPr>
          <w:rtl/>
        </w:rPr>
        <w:t xml:space="preserve"> </w:t>
      </w:r>
      <w:r>
        <w:rPr>
          <w:rtl/>
        </w:rPr>
        <w:tab/>
      </w:r>
      <w:r>
        <w:rPr>
          <w:rFonts w:hint="cs"/>
          <w:rtl/>
        </w:rPr>
        <w:t>קדם לכך, שלב של תצפיות שערכה חברת הייעוץ בשנת 2015 במשרדים רחובות, ת"א 4 ורמלה.</w:t>
      </w:r>
    </w:p>
  </w:footnote>
  <w:footnote w:id="58">
    <w:p w:rsidR="00C47681" w:rsidP="00055B10" w14:paraId="66699E51" w14:textId="77777777">
      <w:pPr>
        <w:pStyle w:val="733"/>
        <w:rPr>
          <w:rtl/>
        </w:rPr>
      </w:pPr>
      <w:r w:rsidRPr="00763615">
        <w:footnoteRef/>
      </w:r>
      <w:r w:rsidRPr="00763615">
        <w:rPr>
          <w:rtl/>
        </w:rPr>
        <w:t xml:space="preserve"> </w:t>
      </w:r>
      <w:r>
        <w:rPr>
          <w:rtl/>
        </w:rPr>
        <w:tab/>
      </w:r>
      <w:r w:rsidRPr="00651E78">
        <w:rPr>
          <w:rtl/>
        </w:rPr>
        <w:t>תוצר לאומי גולמי (תל"ג) הינו מדד להערכת הפעילות הכלכלית של משק לאומי המבטא חישוב ערך סך כל הסחורות והשירותים הסופיים המופקים במשק לאומי, בתוספת ההכנסות של תושבים מקומיים כתוצאה מפעילותם מחוץ לגבולות הארץ ומזה מחסירים את ההכנסות של גורמי ייצור חיצוניים העובדים באותו משק.</w:t>
      </w:r>
    </w:p>
  </w:footnote>
  <w:footnote w:id="59">
    <w:p w:rsidR="00C47681" w:rsidRPr="00345474" w:rsidP="00345474" w14:paraId="7CEB6F66" w14:textId="77777777">
      <w:pPr>
        <w:pStyle w:val="7314"/>
      </w:pPr>
      <w:r w:rsidRPr="00345474">
        <w:rPr>
          <w:rStyle w:val="FootnoteReference0"/>
          <w:vertAlign w:val="baseline"/>
        </w:rPr>
        <w:footnoteRef/>
      </w:r>
      <w:r w:rsidRPr="00345474">
        <w:rPr>
          <w:rtl/>
        </w:rPr>
        <w:t xml:space="preserve"> </w:t>
      </w:r>
      <w:r w:rsidRPr="00345474">
        <w:rPr>
          <w:rtl/>
        </w:rPr>
        <w:tab/>
      </w:r>
      <w:r w:rsidRPr="00345474">
        <w:rPr>
          <w:rFonts w:hint="eastAsia"/>
          <w:rtl/>
        </w:rPr>
        <w:t>כך</w:t>
      </w:r>
      <w:r w:rsidRPr="00345474">
        <w:rPr>
          <w:rFonts w:hint="cs"/>
          <w:rtl/>
        </w:rPr>
        <w:t>,</w:t>
      </w:r>
      <w:r w:rsidRPr="00345474">
        <w:rPr>
          <w:rtl/>
        </w:rPr>
        <w:t xml:space="preserve"> למשל</w:t>
      </w:r>
      <w:r w:rsidRPr="00345474">
        <w:rPr>
          <w:rFonts w:hint="cs"/>
          <w:rtl/>
        </w:rPr>
        <w:t>,</w:t>
      </w:r>
      <w:r w:rsidRPr="00345474">
        <w:rPr>
          <w:rtl/>
        </w:rPr>
        <w:t xml:space="preserve"> הוועדה "לבדיקת מבנה מערכת בתי המשפט הרגילים בישראל" בראשות השופט תיאודור אור</w:t>
      </w:r>
      <w:r w:rsidRPr="00345474">
        <w:rPr>
          <w:rFonts w:hint="cs"/>
          <w:rtl/>
        </w:rPr>
        <w:t>,</w:t>
      </w:r>
      <w:r w:rsidRPr="00345474">
        <w:rPr>
          <w:rtl/>
        </w:rPr>
        <w:t xml:space="preserve"> שפעלה בשנת 1997. </w:t>
      </w:r>
    </w:p>
  </w:footnote>
  <w:footnote w:id="60">
    <w:p w:rsidR="00C47681" w:rsidRPr="003730D8" w:rsidP="00345474" w14:paraId="6F1DA46C" w14:textId="77777777">
      <w:pPr>
        <w:pStyle w:val="7314"/>
        <w:rPr>
          <w:rtl/>
        </w:rPr>
      </w:pPr>
      <w:r w:rsidRPr="00345474">
        <w:rPr>
          <w:rStyle w:val="FootnoteReference0"/>
          <w:vertAlign w:val="baseline"/>
        </w:rPr>
        <w:footnoteRef/>
      </w:r>
      <w:r w:rsidRPr="003730D8">
        <w:rPr>
          <w:rtl/>
        </w:rPr>
        <w:t xml:space="preserve"> </w:t>
      </w:r>
      <w:r w:rsidRPr="003730D8">
        <w:rPr>
          <w:rtl/>
        </w:rPr>
        <w:tab/>
      </w:r>
      <w:r w:rsidRPr="003730D8">
        <w:rPr>
          <w:rFonts w:hint="cs"/>
          <w:rtl/>
        </w:rPr>
        <w:t>בשנת 2018 הוספה מחלקה כלכלית גם בבית המשפט המחוזי בחיפה.</w:t>
      </w:r>
    </w:p>
  </w:footnote>
  <w:footnote w:id="61">
    <w:p w:rsidR="00C47681" w:rsidRPr="00345474" w:rsidP="00345474" w14:paraId="5F39B38D" w14:textId="77777777">
      <w:pPr>
        <w:pStyle w:val="7314"/>
        <w:rPr>
          <w:rtl/>
        </w:rPr>
      </w:pPr>
      <w:r w:rsidRPr="00345474">
        <w:rPr>
          <w:rStyle w:val="FootnoteReference0"/>
          <w:vertAlign w:val="baseline"/>
        </w:rPr>
        <w:footnoteRef/>
      </w:r>
      <w:r w:rsidRPr="00345474">
        <w:rPr>
          <w:rtl/>
        </w:rPr>
        <w:t xml:space="preserve"> </w:t>
      </w:r>
      <w:r w:rsidRPr="00345474">
        <w:rPr>
          <w:rtl/>
        </w:rPr>
        <w:tab/>
      </w:r>
      <w:r w:rsidRPr="00345474">
        <w:rPr>
          <w:rFonts w:hint="eastAsia"/>
          <w:rtl/>
        </w:rPr>
        <w:t>בשל</w:t>
      </w:r>
      <w:r w:rsidRPr="00345474">
        <w:rPr>
          <w:rtl/>
        </w:rPr>
        <w:t xml:space="preserve"> היעדר מערכת ממוחשבת, </w:t>
      </w:r>
      <w:r w:rsidRPr="00345474">
        <w:rPr>
          <w:rFonts w:hint="eastAsia"/>
          <w:rtl/>
        </w:rPr>
        <w:t>הנתונים</w:t>
      </w:r>
      <w:r w:rsidRPr="00345474">
        <w:rPr>
          <w:rtl/>
        </w:rPr>
        <w:t xml:space="preserve"> </w:t>
      </w:r>
      <w:r w:rsidRPr="00345474">
        <w:rPr>
          <w:rFonts w:hint="eastAsia"/>
          <w:rtl/>
        </w:rPr>
        <w:t>נ</w:t>
      </w:r>
      <w:r w:rsidRPr="00345474">
        <w:rPr>
          <w:rFonts w:hint="cs"/>
          <w:rtl/>
        </w:rPr>
        <w:t>אספו</w:t>
      </w:r>
      <w:r w:rsidRPr="00345474">
        <w:rPr>
          <w:rtl/>
        </w:rPr>
        <w:t xml:space="preserve"> </w:t>
      </w:r>
      <w:r w:rsidRPr="00345474">
        <w:rPr>
          <w:rFonts w:hint="eastAsia"/>
          <w:rtl/>
        </w:rPr>
        <w:t>באופן</w:t>
      </w:r>
      <w:r w:rsidRPr="00345474">
        <w:rPr>
          <w:rtl/>
        </w:rPr>
        <w:t xml:space="preserve"> </w:t>
      </w:r>
      <w:r w:rsidRPr="00345474">
        <w:rPr>
          <w:rFonts w:hint="eastAsia"/>
          <w:rtl/>
        </w:rPr>
        <w:t>ידני</w:t>
      </w:r>
      <w:r w:rsidRPr="00345474">
        <w:rPr>
          <w:rFonts w:hint="cs"/>
          <w:rtl/>
        </w:rPr>
        <w:t>,</w:t>
      </w:r>
      <w:r w:rsidRPr="00345474">
        <w:rPr>
          <w:rtl/>
        </w:rPr>
        <w:t xml:space="preserve"> ומשכך מדובר ב</w:t>
      </w:r>
      <w:r w:rsidRPr="00345474">
        <w:rPr>
          <w:rFonts w:hint="cs"/>
          <w:rtl/>
        </w:rPr>
        <w:t>הערכות</w:t>
      </w:r>
      <w:r w:rsidRPr="00345474">
        <w:rPr>
          <w:rtl/>
        </w:rPr>
        <w:t xml:space="preserve"> בלבד.</w:t>
      </w:r>
    </w:p>
  </w:footnote>
  <w:footnote w:id="62">
    <w:p w:rsidR="00C47681" w:rsidRPr="00345474" w:rsidP="00345474" w14:paraId="43AA0CDA" w14:textId="77777777">
      <w:pPr>
        <w:pStyle w:val="7314"/>
        <w:rPr>
          <w:rtl/>
        </w:rPr>
      </w:pPr>
      <w:r w:rsidRPr="00345474">
        <w:rPr>
          <w:rStyle w:val="FootnoteReference0"/>
          <w:vertAlign w:val="baseline"/>
        </w:rPr>
        <w:footnoteRef/>
      </w:r>
      <w:r w:rsidRPr="00345474">
        <w:rPr>
          <w:rtl/>
        </w:rPr>
        <w:t xml:space="preserve"> </w:t>
      </w:r>
      <w:r w:rsidRPr="00345474">
        <w:rPr>
          <w:rtl/>
        </w:rPr>
        <w:tab/>
      </w:r>
      <w:r w:rsidRPr="00345474">
        <w:rPr>
          <w:rFonts w:hint="eastAsia"/>
          <w:rtl/>
        </w:rPr>
        <w:t>אל</w:t>
      </w:r>
      <w:r w:rsidRPr="00345474">
        <w:rPr>
          <w:rtl/>
        </w:rPr>
        <w:t xml:space="preserve"> </w:t>
      </w:r>
      <w:r w:rsidRPr="00345474">
        <w:rPr>
          <w:rFonts w:hint="eastAsia"/>
          <w:rtl/>
        </w:rPr>
        <w:t>צבר</w:t>
      </w:r>
      <w:r w:rsidRPr="00345474">
        <w:rPr>
          <w:rtl/>
        </w:rPr>
        <w:t xml:space="preserve"> </w:t>
      </w:r>
      <w:r w:rsidRPr="00345474">
        <w:rPr>
          <w:rFonts w:hint="eastAsia"/>
          <w:rtl/>
        </w:rPr>
        <w:t>תיקים</w:t>
      </w:r>
      <w:r w:rsidRPr="00345474">
        <w:rPr>
          <w:rtl/>
        </w:rPr>
        <w:t xml:space="preserve"> </w:t>
      </w:r>
      <w:r w:rsidRPr="00345474">
        <w:rPr>
          <w:rFonts w:hint="eastAsia"/>
          <w:rtl/>
        </w:rPr>
        <w:t>זה</w:t>
      </w:r>
      <w:r w:rsidRPr="00345474">
        <w:rPr>
          <w:rtl/>
        </w:rPr>
        <w:t xml:space="preserve"> </w:t>
      </w:r>
      <w:r w:rsidRPr="00345474">
        <w:rPr>
          <w:rFonts w:hint="eastAsia"/>
          <w:rtl/>
        </w:rPr>
        <w:t>יש</w:t>
      </w:r>
      <w:r w:rsidRPr="00345474">
        <w:rPr>
          <w:rtl/>
        </w:rPr>
        <w:t xml:space="preserve"> </w:t>
      </w:r>
      <w:r w:rsidRPr="00345474">
        <w:rPr>
          <w:rFonts w:hint="eastAsia"/>
          <w:rtl/>
        </w:rPr>
        <w:t>להוסיף</w:t>
      </w:r>
      <w:r w:rsidRPr="00345474">
        <w:rPr>
          <w:rtl/>
        </w:rPr>
        <w:t xml:space="preserve"> </w:t>
      </w:r>
      <w:r w:rsidRPr="00345474">
        <w:rPr>
          <w:rFonts w:hint="eastAsia"/>
          <w:rtl/>
        </w:rPr>
        <w:t>גם</w:t>
      </w:r>
      <w:r w:rsidRPr="00345474">
        <w:rPr>
          <w:rtl/>
        </w:rPr>
        <w:t xml:space="preserve"> </w:t>
      </w:r>
      <w:r w:rsidRPr="00345474">
        <w:rPr>
          <w:rFonts w:hint="eastAsia"/>
          <w:rtl/>
        </w:rPr>
        <w:t>כ</w:t>
      </w:r>
      <w:r w:rsidRPr="00345474">
        <w:rPr>
          <w:rtl/>
        </w:rPr>
        <w:t xml:space="preserve">-50 </w:t>
      </w:r>
      <w:r w:rsidRPr="00345474">
        <w:rPr>
          <w:rFonts w:hint="eastAsia"/>
          <w:rtl/>
        </w:rPr>
        <w:t>תיקי</w:t>
      </w:r>
      <w:r w:rsidRPr="00345474">
        <w:rPr>
          <w:rtl/>
        </w:rPr>
        <w:t xml:space="preserve"> </w:t>
      </w:r>
      <w:r w:rsidRPr="00345474">
        <w:rPr>
          <w:rFonts w:hint="eastAsia"/>
          <w:rtl/>
        </w:rPr>
        <w:t>ערעור</w:t>
      </w:r>
      <w:r w:rsidRPr="00345474">
        <w:rPr>
          <w:rtl/>
        </w:rPr>
        <w:t xml:space="preserve"> </w:t>
      </w:r>
      <w:r w:rsidRPr="00345474">
        <w:rPr>
          <w:rFonts w:hint="eastAsia"/>
          <w:rtl/>
        </w:rPr>
        <w:t>על</w:t>
      </w:r>
      <w:r w:rsidRPr="00345474">
        <w:rPr>
          <w:rtl/>
        </w:rPr>
        <w:t xml:space="preserve"> </w:t>
      </w:r>
      <w:r w:rsidRPr="00345474">
        <w:rPr>
          <w:rFonts w:hint="eastAsia"/>
          <w:rtl/>
        </w:rPr>
        <w:t>היטלי</w:t>
      </w:r>
      <w:r w:rsidRPr="00345474">
        <w:rPr>
          <w:rtl/>
        </w:rPr>
        <w:t xml:space="preserve"> </w:t>
      </w:r>
      <w:r w:rsidRPr="00345474">
        <w:rPr>
          <w:rFonts w:hint="eastAsia"/>
          <w:rtl/>
        </w:rPr>
        <w:t>השבחה</w:t>
      </w:r>
      <w:r w:rsidRPr="00345474">
        <w:rPr>
          <w:rtl/>
        </w:rPr>
        <w:t xml:space="preserve"> </w:t>
      </w:r>
      <w:r w:rsidRPr="00345474">
        <w:rPr>
          <w:rFonts w:hint="eastAsia"/>
          <w:rtl/>
        </w:rPr>
        <w:t>וארנונה</w:t>
      </w:r>
      <w:r w:rsidRPr="00345474">
        <w:rPr>
          <w:rtl/>
        </w:rPr>
        <w:t xml:space="preserve"> </w:t>
      </w:r>
      <w:r w:rsidRPr="00345474">
        <w:rPr>
          <w:rFonts w:hint="eastAsia"/>
          <w:rtl/>
        </w:rPr>
        <w:t>של</w:t>
      </w:r>
      <w:r w:rsidRPr="00345474">
        <w:rPr>
          <w:rtl/>
        </w:rPr>
        <w:t xml:space="preserve"> </w:t>
      </w:r>
      <w:r w:rsidRPr="00345474">
        <w:rPr>
          <w:rFonts w:hint="eastAsia"/>
          <w:rtl/>
        </w:rPr>
        <w:t>עיריית</w:t>
      </w:r>
      <w:r w:rsidRPr="00345474">
        <w:rPr>
          <w:rtl/>
        </w:rPr>
        <w:t xml:space="preserve"> </w:t>
      </w:r>
      <w:r w:rsidRPr="00345474">
        <w:rPr>
          <w:rFonts w:hint="eastAsia"/>
          <w:rtl/>
        </w:rPr>
        <w:t>תל</w:t>
      </w:r>
      <w:r w:rsidRPr="00345474">
        <w:rPr>
          <w:rtl/>
        </w:rPr>
        <w:t xml:space="preserve"> </w:t>
      </w:r>
      <w:r w:rsidRPr="00345474">
        <w:rPr>
          <w:rFonts w:hint="eastAsia"/>
          <w:rtl/>
        </w:rPr>
        <w:t>אביב</w:t>
      </w:r>
      <w:r w:rsidRPr="00345474">
        <w:rPr>
          <w:rFonts w:hint="cs"/>
          <w:rtl/>
        </w:rPr>
        <w:t>-יפו</w:t>
      </w:r>
      <w:r w:rsidRPr="00345474">
        <w:rPr>
          <w:rtl/>
        </w:rPr>
        <w:t xml:space="preserve"> וכן תובענות ייצוגיות כנגד רשות המ</w:t>
      </w:r>
      <w:r w:rsidRPr="00345474">
        <w:rPr>
          <w:rFonts w:hint="eastAsia"/>
          <w:rtl/>
        </w:rPr>
        <w:t>יסים</w:t>
      </w:r>
      <w:r w:rsidRPr="00345474">
        <w:rPr>
          <w:rtl/>
        </w:rPr>
        <w:t xml:space="preserve">. </w:t>
      </w:r>
    </w:p>
  </w:footnote>
  <w:footnote w:id="63">
    <w:p w:rsidR="00C47681" w:rsidRPr="003730D8" w:rsidP="00345474" w14:paraId="6DBBDEDC" w14:textId="2E42CC92">
      <w:pPr>
        <w:pStyle w:val="7314"/>
        <w:rPr>
          <w:rtl/>
        </w:rPr>
      </w:pPr>
      <w:r w:rsidRPr="00345474">
        <w:rPr>
          <w:rStyle w:val="FootnoteReference0"/>
          <w:vertAlign w:val="baseline"/>
        </w:rPr>
        <w:footnoteRef/>
      </w:r>
      <w:r w:rsidRPr="00345474">
        <w:rPr>
          <w:rtl/>
        </w:rPr>
        <w:t xml:space="preserve"> </w:t>
      </w:r>
      <w:r w:rsidRPr="00345474">
        <w:rPr>
          <w:rtl/>
        </w:rPr>
        <w:tab/>
      </w:r>
      <w:r w:rsidR="001B5046">
        <w:rPr>
          <w:rFonts w:hint="cs"/>
          <w:rtl/>
        </w:rPr>
        <w:t>במקרים</w:t>
      </w:r>
      <w:r w:rsidRPr="003730D8">
        <w:rPr>
          <w:rtl/>
        </w:rPr>
        <w:t xml:space="preserve"> הללו לא שודרו במערכת </w:t>
      </w:r>
      <w:r w:rsidRPr="003730D8">
        <w:rPr>
          <w:rtl/>
        </w:rPr>
        <w:t>שע"ם</w:t>
      </w:r>
      <w:r w:rsidRPr="003730D8">
        <w:rPr>
          <w:rtl/>
        </w:rPr>
        <w:t>, נכון ליוני 2021, שומות שלאחר סיום ההליך המשפטי (</w:t>
      </w:r>
      <w:r w:rsidRPr="003730D8">
        <w:rPr>
          <w:rFonts w:hint="eastAsia"/>
          <w:rtl/>
        </w:rPr>
        <w:t>שומות</w:t>
      </w:r>
      <w:r w:rsidRPr="003730D8">
        <w:rPr>
          <w:rtl/>
        </w:rPr>
        <w:t xml:space="preserve"> 11)</w:t>
      </w:r>
      <w:r w:rsidRPr="003730D8">
        <w:rPr>
          <w:rFonts w:hint="cs"/>
          <w:rtl/>
        </w:rPr>
        <w:t>.</w:t>
      </w:r>
      <w:r w:rsidRPr="003730D8">
        <w:rPr>
          <w:rtl/>
        </w:rPr>
        <w:t xml:space="preserve"> </w:t>
      </w:r>
      <w:r w:rsidRPr="003730D8">
        <w:rPr>
          <w:rFonts w:hint="eastAsia"/>
          <w:rtl/>
        </w:rPr>
        <w:t>ייתכן</w:t>
      </w:r>
      <w:r w:rsidRPr="003730D8">
        <w:rPr>
          <w:rtl/>
        </w:rPr>
        <w:t xml:space="preserve"> </w:t>
      </w:r>
      <w:r w:rsidRPr="003730D8">
        <w:rPr>
          <w:rFonts w:hint="eastAsia"/>
          <w:rtl/>
        </w:rPr>
        <w:t>כי</w:t>
      </w:r>
      <w:r w:rsidRPr="003730D8">
        <w:rPr>
          <w:rtl/>
        </w:rPr>
        <w:t xml:space="preserve"> </w:t>
      </w:r>
      <w:r w:rsidRPr="003730D8">
        <w:rPr>
          <w:rFonts w:hint="eastAsia"/>
          <w:rtl/>
        </w:rPr>
        <w:t>במעט</w:t>
      </w:r>
      <w:r w:rsidRPr="003730D8">
        <w:rPr>
          <w:rtl/>
        </w:rPr>
        <w:t xml:space="preserve"> </w:t>
      </w:r>
      <w:r w:rsidRPr="003730D8">
        <w:rPr>
          <w:rFonts w:hint="eastAsia"/>
          <w:rtl/>
        </w:rPr>
        <w:t>מהמקרים</w:t>
      </w:r>
      <w:r w:rsidRPr="003730D8">
        <w:rPr>
          <w:rFonts w:hint="cs"/>
          <w:rtl/>
        </w:rPr>
        <w:t xml:space="preserve"> </w:t>
      </w:r>
      <w:r w:rsidRPr="003730D8">
        <w:rPr>
          <w:rtl/>
        </w:rPr>
        <w:t xml:space="preserve">ההליך הסתיים אך טרם שודרה שומה 11. </w:t>
      </w:r>
    </w:p>
  </w:footnote>
  <w:footnote w:id="64">
    <w:p w:rsidR="00C47681" w:rsidRPr="003730D8" w:rsidP="000A13BA" w14:paraId="5B618BB1" w14:textId="36098E46">
      <w:pPr>
        <w:pStyle w:val="7314"/>
        <w:rPr>
          <w:rtl/>
        </w:rPr>
      </w:pPr>
      <w:r w:rsidRPr="000A13BA">
        <w:footnoteRef/>
      </w:r>
      <w:r w:rsidRPr="000A13BA">
        <w:rPr>
          <w:rtl/>
        </w:rPr>
        <w:t xml:space="preserve"> </w:t>
      </w:r>
      <w:r w:rsidRPr="003730D8">
        <w:rPr>
          <w:rtl/>
        </w:rPr>
        <w:tab/>
      </w:r>
      <w:r w:rsidRPr="003730D8">
        <w:rPr>
          <w:rFonts w:hint="eastAsia"/>
          <w:rtl/>
        </w:rPr>
        <w:t>בחלוקת</w:t>
      </w:r>
      <w:r w:rsidRPr="003730D8">
        <w:rPr>
          <w:rtl/>
        </w:rPr>
        <w:t xml:space="preserve"> מספר הצווים (2,</w:t>
      </w:r>
      <w:r w:rsidR="001B5046">
        <w:rPr>
          <w:rFonts w:hint="cs"/>
          <w:rtl/>
        </w:rPr>
        <w:t>108</w:t>
      </w:r>
      <w:r w:rsidRPr="003730D8">
        <w:rPr>
          <w:rtl/>
        </w:rPr>
        <w:t xml:space="preserve">) למספר תיקי המס (678). </w:t>
      </w:r>
    </w:p>
  </w:footnote>
  <w:footnote w:id="65">
    <w:p w:rsidR="00C47681" w:rsidRPr="00984A04" w:rsidP="00984A04" w14:paraId="4838E330" w14:textId="77777777">
      <w:pPr>
        <w:pStyle w:val="7314"/>
      </w:pPr>
      <w:r w:rsidRPr="00984A04">
        <w:rPr>
          <w:rStyle w:val="FootnoteReference0"/>
          <w:vertAlign w:val="baseline"/>
        </w:rPr>
        <w:footnoteRef/>
      </w:r>
      <w:r w:rsidRPr="00984A04">
        <w:rPr>
          <w:rtl/>
        </w:rPr>
        <w:t xml:space="preserve"> </w:t>
      </w:r>
      <w:r w:rsidRPr="00984A04">
        <w:rPr>
          <w:rtl/>
        </w:rPr>
        <w:tab/>
      </w:r>
      <w:r w:rsidRPr="00984A04">
        <w:rPr>
          <w:rFonts w:hint="eastAsia"/>
          <w:rtl/>
        </w:rPr>
        <w:t>זאת</w:t>
      </w:r>
      <w:r w:rsidRPr="00984A04">
        <w:rPr>
          <w:rtl/>
        </w:rPr>
        <w:t xml:space="preserve"> בהתאם לסעיף 89 בחוק מסמ"ק. </w:t>
      </w:r>
    </w:p>
  </w:footnote>
  <w:footnote w:id="66">
    <w:p w:rsidR="00C47681" w:rsidRPr="003730D8" w:rsidP="00984A04" w14:paraId="497072C4" w14:textId="77777777">
      <w:pPr>
        <w:pStyle w:val="7314"/>
        <w:rPr>
          <w:rtl/>
        </w:rPr>
      </w:pPr>
      <w:r w:rsidRPr="00984A04">
        <w:rPr>
          <w:rStyle w:val="FootnoteReference0"/>
          <w:vertAlign w:val="baseline"/>
        </w:rPr>
        <w:footnoteRef/>
      </w:r>
      <w:r w:rsidRPr="003730D8">
        <w:rPr>
          <w:rtl/>
        </w:rPr>
        <w:t xml:space="preserve"> </w:t>
      </w:r>
      <w:r w:rsidRPr="003730D8">
        <w:rPr>
          <w:b/>
          <w:bCs/>
          <w:rtl/>
        </w:rPr>
        <w:tab/>
      </w:r>
      <w:r w:rsidRPr="003730D8">
        <w:rPr>
          <w:rFonts w:hint="eastAsia"/>
          <w:rtl/>
        </w:rPr>
        <w:t>מבקר</w:t>
      </w:r>
      <w:r w:rsidRPr="003730D8">
        <w:rPr>
          <w:rtl/>
        </w:rPr>
        <w:t xml:space="preserve"> </w:t>
      </w:r>
      <w:r w:rsidRPr="003730D8">
        <w:rPr>
          <w:rFonts w:hint="eastAsia"/>
          <w:rtl/>
        </w:rPr>
        <w:t>המדינה</w:t>
      </w:r>
      <w:r w:rsidRPr="003730D8">
        <w:rPr>
          <w:rFonts w:hint="cs"/>
          <w:rtl/>
        </w:rPr>
        <w:t>,</w:t>
      </w:r>
      <w:r w:rsidRPr="003730D8">
        <w:rPr>
          <w:rtl/>
        </w:rPr>
        <w:t xml:space="preserve"> </w:t>
      </w:r>
      <w:r w:rsidRPr="003730D8">
        <w:rPr>
          <w:rFonts w:hint="eastAsia"/>
          <w:b/>
          <w:bCs/>
          <w:rtl/>
        </w:rPr>
        <w:t>דוח</w:t>
      </w:r>
      <w:r w:rsidRPr="003730D8">
        <w:rPr>
          <w:b/>
          <w:bCs/>
          <w:rtl/>
        </w:rPr>
        <w:t xml:space="preserve"> 58ב</w:t>
      </w:r>
      <w:r w:rsidRPr="003730D8">
        <w:rPr>
          <w:rFonts w:hint="cs"/>
          <w:rtl/>
        </w:rPr>
        <w:t xml:space="preserve"> (2008),</w:t>
      </w:r>
      <w:r w:rsidRPr="003730D8">
        <w:rPr>
          <w:rtl/>
        </w:rPr>
        <w:t xml:space="preserve"> "מיסוי עסקאות מקרקעין". </w:t>
      </w:r>
    </w:p>
  </w:footnote>
  <w:footnote w:id="67">
    <w:p w:rsidR="00C47681" w:rsidRPr="003730D8" w:rsidP="00984A04" w14:paraId="79EFAA3B" w14:textId="77777777">
      <w:pPr>
        <w:pStyle w:val="7314"/>
        <w:rPr>
          <w:rtl/>
        </w:rPr>
      </w:pPr>
      <w:r w:rsidRPr="00984A04">
        <w:footnoteRef/>
      </w:r>
      <w:r w:rsidRPr="00984A04">
        <w:rPr>
          <w:rtl/>
        </w:rPr>
        <w:t xml:space="preserve"> </w:t>
      </w:r>
      <w:r w:rsidRPr="003730D8">
        <w:rPr>
          <w:rtl/>
        </w:rPr>
        <w:tab/>
        <w:t xml:space="preserve">ע"א 7759/07, </w:t>
      </w:r>
      <w:r w:rsidRPr="003730D8">
        <w:rPr>
          <w:b/>
          <w:bCs/>
          <w:rtl/>
        </w:rPr>
        <w:t>רות כספי ואח' נ' מנהל מס שבח מקרקעין, נתניה</w:t>
      </w:r>
      <w:r w:rsidRPr="003730D8">
        <w:rPr>
          <w:rFonts w:hint="cs"/>
          <w:rtl/>
        </w:rPr>
        <w:t xml:space="preserve"> (</w:t>
      </w:r>
      <w:r w:rsidRPr="003730D8">
        <w:rPr>
          <w:rtl/>
        </w:rPr>
        <w:t>פורסם במאגר "מיסים און-ליין"</w:t>
      </w:r>
      <w:r w:rsidRPr="003730D8">
        <w:rPr>
          <w:rFonts w:hint="cs"/>
          <w:rtl/>
        </w:rPr>
        <w:t xml:space="preserve">, </w:t>
      </w:r>
      <w:r w:rsidRPr="003730D8">
        <w:rPr>
          <w:rtl/>
        </w:rPr>
        <w:t>אפריל 2010</w:t>
      </w:r>
      <w:r w:rsidRPr="003730D8">
        <w:rPr>
          <w:rFonts w:hint="cs"/>
          <w:rtl/>
        </w:rPr>
        <w:t>)</w:t>
      </w:r>
      <w:r w:rsidRPr="003730D8">
        <w:rPr>
          <w:rtl/>
        </w:rPr>
        <w:t xml:space="preserve">. </w:t>
      </w:r>
    </w:p>
  </w:footnote>
  <w:footnote w:id="68">
    <w:p w:rsidR="00C47681" w:rsidRPr="00817D22" w:rsidP="00817D22" w14:paraId="7A62A240" w14:textId="77777777">
      <w:pPr>
        <w:pStyle w:val="7314"/>
        <w:rPr>
          <w:rtl/>
        </w:rPr>
      </w:pPr>
      <w:r w:rsidRPr="00817D22">
        <w:rPr>
          <w:rStyle w:val="FootnoteReference0"/>
          <w:vertAlign w:val="baseline"/>
        </w:rPr>
        <w:footnoteRef/>
      </w:r>
      <w:r w:rsidRPr="00817D22">
        <w:rPr>
          <w:rtl/>
        </w:rPr>
        <w:t xml:space="preserve"> </w:t>
      </w:r>
      <w:r w:rsidRPr="00817D22">
        <w:rPr>
          <w:rtl/>
        </w:rPr>
        <w:tab/>
      </w:r>
      <w:r w:rsidRPr="00817D22">
        <w:rPr>
          <w:rFonts w:hint="eastAsia"/>
          <w:rtl/>
        </w:rPr>
        <w:t>כך</w:t>
      </w:r>
      <w:r w:rsidRPr="00817D22">
        <w:rPr>
          <w:rtl/>
        </w:rPr>
        <w:t xml:space="preserve"> </w:t>
      </w:r>
      <w:r w:rsidRPr="00817D22">
        <w:rPr>
          <w:rFonts w:hint="eastAsia"/>
          <w:rtl/>
        </w:rPr>
        <w:t>נכתב</w:t>
      </w:r>
      <w:r w:rsidRPr="00817D22">
        <w:rPr>
          <w:rtl/>
        </w:rPr>
        <w:t xml:space="preserve"> </w:t>
      </w:r>
      <w:r w:rsidRPr="00817D22">
        <w:rPr>
          <w:rFonts w:hint="eastAsia"/>
          <w:rtl/>
        </w:rPr>
        <w:t>במבוא</w:t>
      </w:r>
      <w:r w:rsidRPr="00817D22">
        <w:rPr>
          <w:rtl/>
        </w:rPr>
        <w:t xml:space="preserve"> </w:t>
      </w:r>
      <w:r w:rsidRPr="00817D22">
        <w:rPr>
          <w:rFonts w:hint="eastAsia"/>
          <w:rtl/>
        </w:rPr>
        <w:t>להצעת</w:t>
      </w:r>
      <w:r w:rsidRPr="00817D22">
        <w:rPr>
          <w:rtl/>
        </w:rPr>
        <w:t xml:space="preserve"> </w:t>
      </w:r>
      <w:r w:rsidRPr="00817D22">
        <w:rPr>
          <w:rFonts w:hint="eastAsia"/>
          <w:rtl/>
        </w:rPr>
        <w:t>חוק</w:t>
      </w:r>
      <w:r w:rsidRPr="00817D22">
        <w:rPr>
          <w:rtl/>
        </w:rPr>
        <w:t xml:space="preserve"> </w:t>
      </w:r>
      <w:r w:rsidRPr="00817D22">
        <w:rPr>
          <w:rFonts w:hint="eastAsia"/>
          <w:rtl/>
        </w:rPr>
        <w:t>זה</w:t>
      </w:r>
      <w:r w:rsidRPr="00817D22">
        <w:rPr>
          <w:rFonts w:hint="cs"/>
          <w:rtl/>
        </w:rPr>
        <w:t>,</w:t>
      </w:r>
      <w:r w:rsidRPr="00817D22">
        <w:rPr>
          <w:rtl/>
        </w:rPr>
        <w:t xml:space="preserve"> כפי שהוגשה לכנסת. </w:t>
      </w:r>
    </w:p>
  </w:footnote>
  <w:footnote w:id="69">
    <w:p w:rsidR="00C47681" w:rsidRPr="003730D8" w:rsidP="00817D22" w14:paraId="34F7652A" w14:textId="77777777">
      <w:pPr>
        <w:pStyle w:val="7314"/>
      </w:pPr>
      <w:r w:rsidRPr="00817D22">
        <w:rPr>
          <w:rStyle w:val="FootnoteReference0"/>
          <w:vertAlign w:val="baseline"/>
        </w:rPr>
        <w:footnoteRef/>
      </w:r>
      <w:r w:rsidRPr="003730D8">
        <w:rPr>
          <w:rtl/>
        </w:rPr>
        <w:t xml:space="preserve"> </w:t>
      </w:r>
      <w:r w:rsidRPr="003730D8">
        <w:rPr>
          <w:rtl/>
        </w:rPr>
        <w:tab/>
      </w:r>
      <w:r w:rsidRPr="003730D8">
        <w:rPr>
          <w:rFonts w:hint="eastAsia"/>
          <w:rtl/>
        </w:rPr>
        <w:t>זאת</w:t>
      </w:r>
      <w:r w:rsidRPr="003730D8">
        <w:rPr>
          <w:rtl/>
        </w:rPr>
        <w:t xml:space="preserve"> </w:t>
      </w:r>
      <w:r w:rsidRPr="003730D8">
        <w:rPr>
          <w:rFonts w:hint="eastAsia"/>
          <w:rtl/>
        </w:rPr>
        <w:t>אף</w:t>
      </w:r>
      <w:r w:rsidRPr="003730D8">
        <w:rPr>
          <w:rtl/>
        </w:rPr>
        <w:t xml:space="preserve"> </w:t>
      </w:r>
      <w:r w:rsidRPr="003730D8">
        <w:rPr>
          <w:rFonts w:hint="eastAsia"/>
          <w:rtl/>
        </w:rPr>
        <w:t>של</w:t>
      </w:r>
      <w:r w:rsidRPr="003730D8">
        <w:rPr>
          <w:rtl/>
        </w:rPr>
        <w:t xml:space="preserve">אחר מינויים ובטרם החלו לפעול, יו"ר וחברי הוועדה חתמו על טופס הצהרה על היעדר ניגוד עניינים. </w:t>
      </w:r>
    </w:p>
  </w:footnote>
  <w:footnote w:id="70">
    <w:p w:rsidR="00C47681" w:rsidRPr="003730D8" w:rsidP="00817D22" w14:paraId="11F0D61A" w14:textId="6D3189BD">
      <w:pPr>
        <w:pStyle w:val="7314"/>
        <w:rPr>
          <w:rtl/>
        </w:rPr>
      </w:pPr>
      <w:r w:rsidRPr="00817D22">
        <w:footnoteRef/>
      </w:r>
      <w:r w:rsidRPr="00817D22">
        <w:rPr>
          <w:rtl/>
        </w:rPr>
        <w:t xml:space="preserve"> </w:t>
      </w:r>
      <w:r w:rsidRPr="003730D8">
        <w:rPr>
          <w:rtl/>
        </w:rPr>
        <w:tab/>
        <w:t xml:space="preserve">בג"צ 7152/97 </w:t>
      </w:r>
      <w:r w:rsidRPr="003730D8">
        <w:rPr>
          <w:b/>
          <w:bCs/>
          <w:rtl/>
        </w:rPr>
        <w:t xml:space="preserve">עמותת </w:t>
      </w:r>
      <w:r w:rsidRPr="003730D8">
        <w:rPr>
          <w:b/>
          <w:bCs/>
          <w:rtl/>
        </w:rPr>
        <w:t>נ.מ.ר</w:t>
      </w:r>
      <w:r w:rsidRPr="003730D8">
        <w:rPr>
          <w:b/>
          <w:bCs/>
          <w:rtl/>
        </w:rPr>
        <w:t>. נ' שר האוצר ואח'</w:t>
      </w:r>
      <w:r w:rsidRPr="003730D8">
        <w:rPr>
          <w:rtl/>
        </w:rPr>
        <w:t xml:space="preserve">, "מיסים" יג5, </w:t>
      </w:r>
      <w:r w:rsidRPr="003730D8">
        <w:rPr>
          <w:rFonts w:hint="cs"/>
          <w:rtl/>
        </w:rPr>
        <w:t>(</w:t>
      </w:r>
      <w:r w:rsidRPr="003730D8">
        <w:rPr>
          <w:rtl/>
        </w:rPr>
        <w:t>ספטמבר 2005</w:t>
      </w:r>
      <w:r w:rsidRPr="003730D8">
        <w:rPr>
          <w:rFonts w:hint="cs"/>
          <w:rtl/>
        </w:rPr>
        <w:t>)</w:t>
      </w:r>
      <w:r w:rsidRPr="003730D8">
        <w:rPr>
          <w:rtl/>
        </w:rPr>
        <w:t xml:space="preserve">. </w:t>
      </w:r>
    </w:p>
  </w:footnote>
  <w:footnote w:id="71">
    <w:p w:rsidR="00C47681" w:rsidRPr="003730D8" w:rsidP="00817D22" w14:paraId="5F524EC1" w14:textId="77777777">
      <w:pPr>
        <w:pStyle w:val="7314"/>
      </w:pPr>
      <w:r w:rsidRPr="00817D22">
        <w:footnoteRef/>
      </w:r>
      <w:r w:rsidRPr="00817D22">
        <w:rPr>
          <w:rtl/>
        </w:rPr>
        <w:t xml:space="preserve"> </w:t>
      </w:r>
      <w:r w:rsidRPr="003730D8">
        <w:rPr>
          <w:rtl/>
        </w:rPr>
        <w:tab/>
      </w:r>
      <w:r w:rsidRPr="003730D8">
        <w:rPr>
          <w:rFonts w:hint="eastAsia"/>
          <w:rtl/>
        </w:rPr>
        <w:t>הנחיה</w:t>
      </w:r>
      <w:r w:rsidRPr="003730D8">
        <w:rPr>
          <w:rtl/>
        </w:rPr>
        <w:t xml:space="preserve"> מס' 4.1202. </w:t>
      </w:r>
    </w:p>
  </w:footnote>
  <w:footnote w:id="72">
    <w:p w:rsidR="00C47681" w:rsidRPr="003730D8" w:rsidP="00817D22" w14:paraId="73A41B80" w14:textId="77777777">
      <w:pPr>
        <w:pStyle w:val="7314"/>
      </w:pPr>
      <w:r w:rsidRPr="00817D22">
        <w:footnoteRef/>
      </w:r>
      <w:r w:rsidRPr="00817D22">
        <w:rPr>
          <w:rtl/>
        </w:rPr>
        <w:t xml:space="preserve"> </w:t>
      </w:r>
      <w:r w:rsidRPr="003730D8">
        <w:rPr>
          <w:rtl/>
        </w:rPr>
        <w:tab/>
      </w:r>
      <w:r w:rsidRPr="003730D8">
        <w:rPr>
          <w:rFonts w:hint="cs"/>
          <w:rtl/>
        </w:rPr>
        <w:t>כתב</w:t>
      </w:r>
      <w:r w:rsidRPr="003730D8">
        <w:rPr>
          <w:rtl/>
        </w:rPr>
        <w:t xml:space="preserve"> אישום אחד לעיתים כולל מספר תיקי חקר</w:t>
      </w:r>
      <w:r w:rsidRPr="003730D8">
        <w:rPr>
          <w:rFonts w:hint="cs"/>
          <w:rtl/>
        </w:rPr>
        <w:t>.</w:t>
      </w:r>
    </w:p>
  </w:footnote>
  <w:footnote w:id="73">
    <w:p w:rsidR="00C47681" w:rsidRPr="00260B4F" w:rsidP="00260B4F" w14:paraId="79BFF216" w14:textId="77777777">
      <w:pPr>
        <w:pStyle w:val="7314"/>
        <w:rPr>
          <w:rtl/>
        </w:rPr>
      </w:pPr>
      <w:r w:rsidRPr="00260B4F">
        <w:rPr>
          <w:rStyle w:val="FootnoteReference0"/>
          <w:vertAlign w:val="baseline"/>
        </w:rPr>
        <w:footnoteRef/>
      </w:r>
      <w:r w:rsidRPr="00260B4F">
        <w:rPr>
          <w:rtl/>
        </w:rPr>
        <w:t xml:space="preserve"> </w:t>
      </w:r>
      <w:r w:rsidRPr="00260B4F">
        <w:rPr>
          <w:rtl/>
        </w:rPr>
        <w:tab/>
      </w:r>
      <w:r w:rsidRPr="00260B4F">
        <w:rPr>
          <w:rFonts w:hint="eastAsia"/>
          <w:rtl/>
        </w:rPr>
        <w:t>שנת</w:t>
      </w:r>
      <w:r w:rsidRPr="00260B4F">
        <w:rPr>
          <w:rtl/>
        </w:rPr>
        <w:t xml:space="preserve"> 2020 אינה מייצגת בשל משבר הקורונה שהיה בשיאו באותה שנה. </w:t>
      </w:r>
    </w:p>
  </w:footnote>
  <w:footnote w:id="74">
    <w:p w:rsidR="00C47681" w:rsidRPr="003730D8" w:rsidP="00260B4F" w14:paraId="53B7281B" w14:textId="77777777">
      <w:pPr>
        <w:pStyle w:val="7314"/>
      </w:pPr>
      <w:r w:rsidRPr="00260B4F">
        <w:rPr>
          <w:rStyle w:val="FootnoteReference0"/>
          <w:vertAlign w:val="baseline"/>
        </w:rPr>
        <w:footnoteRef/>
      </w:r>
      <w:r w:rsidRPr="003730D8">
        <w:rPr>
          <w:rtl/>
        </w:rPr>
        <w:t xml:space="preserve"> </w:t>
      </w:r>
      <w:r w:rsidRPr="003730D8">
        <w:rPr>
          <w:rtl/>
        </w:rPr>
        <w:tab/>
      </w:r>
      <w:r w:rsidRPr="003730D8">
        <w:rPr>
          <w:rFonts w:hint="eastAsia"/>
          <w:rtl/>
        </w:rPr>
        <w:t>מכוח</w:t>
      </w:r>
      <w:r w:rsidRPr="003730D8">
        <w:rPr>
          <w:rtl/>
        </w:rPr>
        <w:t xml:space="preserve"> סעיף 117(א) לחוק מס ערך מוסף וסעיפים 215 - 219 לפקודת מס הכנסה.</w:t>
      </w:r>
    </w:p>
  </w:footnote>
  <w:footnote w:id="75">
    <w:p w:rsidR="00C47681" w:rsidRPr="007071FF" w:rsidP="00055B10" w14:paraId="348A863A" w14:textId="77777777">
      <w:pPr>
        <w:pStyle w:val="733"/>
        <w:rPr>
          <w:spacing w:val="-2"/>
          <w:rtl/>
        </w:rPr>
      </w:pPr>
      <w:r w:rsidRPr="007071FF">
        <w:rPr>
          <w:spacing w:val="-2"/>
        </w:rPr>
        <w:footnoteRef/>
      </w:r>
      <w:r w:rsidRPr="007071FF">
        <w:rPr>
          <w:spacing w:val="-2"/>
          <w:rtl/>
        </w:rPr>
        <w:t xml:space="preserve"> </w:t>
      </w:r>
      <w:r w:rsidRPr="007071FF">
        <w:rPr>
          <w:spacing w:val="-2"/>
          <w:rtl/>
        </w:rPr>
        <w:tab/>
        <w:t xml:space="preserve">בהקשר של המס השנוי במחלוקת </w:t>
      </w:r>
      <w:r w:rsidRPr="007071FF">
        <w:rPr>
          <w:spacing w:val="-2"/>
          <w:rtl/>
        </w:rPr>
        <w:t>בעררי</w:t>
      </w:r>
      <w:r w:rsidRPr="007071FF">
        <w:rPr>
          <w:spacing w:val="-2"/>
          <w:rtl/>
        </w:rPr>
        <w:t xml:space="preserve"> מס הכנסה ניכויים מסרה הרשות לצוות הביקורת באוגוסט 2021: "בהמשך לבקשתכם ולאחר קשיים באיתור המידע... אני חייבת להסתייג ולציין שהקובץ הופק במגבלות מה שניתן היה להפיק במחשבי </w:t>
      </w:r>
      <w:r w:rsidRPr="007071FF">
        <w:rPr>
          <w:spacing w:val="-2"/>
          <w:rtl/>
        </w:rPr>
        <w:t>שע"</w:t>
      </w:r>
      <w:r w:rsidRPr="007071FF">
        <w:rPr>
          <w:rFonts w:hint="cs"/>
          <w:spacing w:val="-2"/>
          <w:rtl/>
        </w:rPr>
        <w:t>ם</w:t>
      </w:r>
      <w:r w:rsidRPr="007071FF">
        <w:rPr>
          <w:spacing w:val="-2"/>
          <w:rtl/>
        </w:rPr>
        <w:t xml:space="preserve"> ולאחר בדיקות נוספות שערכנו על מנת להשתדל ולדייק כמה שיותר, כך שיתכן שישנם תיקים נוספים".</w:t>
      </w:r>
    </w:p>
  </w:footnote>
  <w:footnote w:id="76">
    <w:p w:rsidR="00C47681" w:rsidRPr="00FF42DC" w:rsidP="00FF42DC" w14:paraId="414C208F" w14:textId="77777777">
      <w:pPr>
        <w:pStyle w:val="733"/>
        <w:rPr>
          <w:rtl/>
        </w:rPr>
      </w:pPr>
      <w:r w:rsidRPr="00FF42DC">
        <w:rPr>
          <w:rStyle w:val="FootnoteReference0"/>
          <w:vertAlign w:val="baseline"/>
        </w:rPr>
        <w:footnoteRef/>
      </w:r>
      <w:r w:rsidRPr="00FF42DC">
        <w:rPr>
          <w:rtl/>
        </w:rPr>
        <w:t xml:space="preserve"> </w:t>
      </w:r>
      <w:r w:rsidRPr="00FF42DC">
        <w:rPr>
          <w:rtl/>
        </w:rPr>
        <w:tab/>
        <w:t xml:space="preserve">פרט לכ-38 </w:t>
      </w:r>
      <w:r w:rsidRPr="00FF42DC">
        <w:rPr>
          <w:rtl/>
        </w:rPr>
        <w:t>מ</w:t>
      </w:r>
      <w:r w:rsidRPr="00FF42DC">
        <w:rPr>
          <w:rFonts w:hint="cs"/>
          <w:rtl/>
        </w:rPr>
        <w:t>ל</w:t>
      </w:r>
      <w:r w:rsidRPr="00FF42DC">
        <w:rPr>
          <w:rtl/>
        </w:rPr>
        <w:t>ש"ח</w:t>
      </w:r>
      <w:r w:rsidRPr="00FF42DC">
        <w:rPr>
          <w:rtl/>
        </w:rPr>
        <w:t xml:space="preserve"> בגין השנים 2015</w:t>
      </w:r>
      <w:r w:rsidRPr="00FF42DC">
        <w:rPr>
          <w:rFonts w:hint="cs"/>
          <w:rtl/>
        </w:rPr>
        <w:t xml:space="preserve"> </w:t>
      </w:r>
      <w:r w:rsidRPr="00FF42DC">
        <w:rPr>
          <w:rtl/>
        </w:rPr>
        <w:t>-</w:t>
      </w:r>
      <w:r w:rsidRPr="00FF42DC">
        <w:rPr>
          <w:rFonts w:hint="cs"/>
          <w:rtl/>
        </w:rPr>
        <w:t xml:space="preserve"> </w:t>
      </w:r>
      <w:r w:rsidRPr="00FF42DC">
        <w:rPr>
          <w:rtl/>
        </w:rPr>
        <w:t xml:space="preserve">2016. </w:t>
      </w:r>
    </w:p>
  </w:footnote>
  <w:footnote w:id="77">
    <w:p w:rsidR="00C47681" w:rsidRPr="00FF42DC" w:rsidP="00FF42DC" w14:paraId="2089DE59" w14:textId="77777777">
      <w:pPr>
        <w:pStyle w:val="733"/>
      </w:pPr>
      <w:r w:rsidRPr="00FF42DC">
        <w:rPr>
          <w:rStyle w:val="FootnoteReference0"/>
          <w:vertAlign w:val="baseline"/>
        </w:rPr>
        <w:footnoteRef/>
      </w:r>
      <w:r w:rsidRPr="00FF42DC">
        <w:rPr>
          <w:rtl/>
        </w:rPr>
        <w:t xml:space="preserve"> </w:t>
      </w:r>
      <w:r w:rsidRPr="00FF42DC">
        <w:rPr>
          <w:rtl/>
        </w:rPr>
        <w:tab/>
      </w:r>
      <w:r w:rsidRPr="00FF42DC">
        <w:rPr>
          <w:rFonts w:hint="eastAsia"/>
          <w:rtl/>
        </w:rPr>
        <w:t>מהם</w:t>
      </w:r>
      <w:r w:rsidRPr="00FF42DC">
        <w:rPr>
          <w:rtl/>
        </w:rPr>
        <w:t xml:space="preserve"> קנסות</w:t>
      </w:r>
      <w:r w:rsidRPr="00FF42DC">
        <w:rPr>
          <w:rFonts w:hint="cs"/>
          <w:rtl/>
        </w:rPr>
        <w:t xml:space="preserve"> -</w:t>
      </w:r>
      <w:r w:rsidRPr="00FF42DC">
        <w:rPr>
          <w:rtl/>
        </w:rPr>
        <w:t xml:space="preserve"> כ-235 אלפי ש"ח. </w:t>
      </w:r>
    </w:p>
  </w:footnote>
  <w:footnote w:id="78">
    <w:p w:rsidR="00C47681" w:rsidRPr="003730D8" w:rsidP="00FF42DC" w14:paraId="6423D259" w14:textId="77777777">
      <w:pPr>
        <w:pStyle w:val="733"/>
        <w:rPr>
          <w:rtl/>
        </w:rPr>
      </w:pPr>
      <w:r w:rsidRPr="00FF42DC">
        <w:rPr>
          <w:rStyle w:val="FootnoteReference0"/>
          <w:vertAlign w:val="baseline"/>
        </w:rPr>
        <w:footnoteRef/>
      </w:r>
      <w:r w:rsidRPr="00FF42DC">
        <w:rPr>
          <w:rtl/>
        </w:rPr>
        <w:t xml:space="preserve"> </w:t>
      </w:r>
      <w:r w:rsidRPr="00FF42DC">
        <w:rPr>
          <w:rtl/>
        </w:rPr>
        <w:tab/>
      </w:r>
      <w:r w:rsidRPr="00FF42DC">
        <w:rPr>
          <w:rFonts w:hint="eastAsia"/>
          <w:rtl/>
        </w:rPr>
        <w:t>ב</w:t>
      </w:r>
      <w:r w:rsidRPr="00FF42DC">
        <w:rPr>
          <w:rtl/>
        </w:rPr>
        <w:t>שנים</w:t>
      </w:r>
      <w:r w:rsidRPr="003730D8">
        <w:rPr>
          <w:rtl/>
        </w:rPr>
        <w:t xml:space="preserve"> 2008 -</w:t>
      </w:r>
      <w:r w:rsidRPr="003730D8">
        <w:rPr>
          <w:rFonts w:hint="cs"/>
          <w:rtl/>
        </w:rPr>
        <w:t xml:space="preserve"> </w:t>
      </w:r>
      <w:r w:rsidRPr="003730D8">
        <w:rPr>
          <w:rtl/>
        </w:rPr>
        <w:t>2016, פרט לתיק מס אחד משנת המס 2019</w:t>
      </w:r>
      <w:r w:rsidRPr="003730D8">
        <w:rPr>
          <w:rFonts w:hint="cs"/>
          <w:rtl/>
        </w:rPr>
        <w:t>,</w:t>
      </w:r>
      <w:r w:rsidRPr="003730D8">
        <w:rPr>
          <w:rtl/>
        </w:rPr>
        <w:t xml:space="preserve"> </w:t>
      </w:r>
      <w:r w:rsidRPr="003730D8">
        <w:rPr>
          <w:rFonts w:hint="cs"/>
          <w:rtl/>
        </w:rPr>
        <w:t>ש</w:t>
      </w:r>
      <w:r w:rsidRPr="003730D8">
        <w:rPr>
          <w:rtl/>
        </w:rPr>
        <w:t xml:space="preserve">בו סכום המס בערר </w:t>
      </w:r>
      <w:r w:rsidRPr="003730D8">
        <w:rPr>
          <w:rFonts w:hint="cs"/>
          <w:rtl/>
        </w:rPr>
        <w:t>הוא</w:t>
      </w:r>
      <w:r w:rsidRPr="003730D8">
        <w:rPr>
          <w:rtl/>
        </w:rPr>
        <w:t xml:space="preserve"> כ-109</w:t>
      </w:r>
      <w:r w:rsidRPr="003730D8">
        <w:rPr>
          <w:rFonts w:hint="cs"/>
          <w:rtl/>
        </w:rPr>
        <w:t>,000</w:t>
      </w:r>
      <w:r w:rsidRPr="003730D8">
        <w:rPr>
          <w:rtl/>
        </w:rPr>
        <w:t xml:space="preserve"> ש"ח. </w:t>
      </w:r>
    </w:p>
  </w:footnote>
  <w:footnote w:id="79">
    <w:p w:rsidR="00C47681" w:rsidRPr="003730D8" w:rsidP="00055B10" w14:paraId="4D498E40" w14:textId="77777777">
      <w:pPr>
        <w:pStyle w:val="733"/>
        <w:rPr>
          <w:rtl/>
        </w:rPr>
      </w:pPr>
      <w:r w:rsidRPr="00C67180">
        <w:footnoteRef/>
      </w:r>
      <w:r w:rsidRPr="00C67180">
        <w:rPr>
          <w:rtl/>
        </w:rPr>
        <w:t xml:space="preserve"> </w:t>
      </w:r>
      <w:r w:rsidRPr="003730D8">
        <w:rPr>
          <w:rtl/>
        </w:rPr>
        <w:tab/>
        <w:t>נתונים אלו אינם כוללים עררי מיסוי מקרקעין המתנהלים בבית המשפט העליון. להערכת הרשות יש מעט מאוד עררים כאלו.</w:t>
      </w:r>
    </w:p>
  </w:footnote>
  <w:footnote w:id="80">
    <w:p w:rsidR="00C47681" w:rsidRPr="002D6A85" w:rsidP="002D6A85" w14:paraId="19E31900" w14:textId="77777777">
      <w:pPr>
        <w:pStyle w:val="733"/>
        <w:rPr>
          <w:rtl/>
        </w:rPr>
      </w:pPr>
      <w:r w:rsidRPr="002D6A85">
        <w:rPr>
          <w:rStyle w:val="FootnoteReference0"/>
          <w:vertAlign w:val="baseline"/>
        </w:rPr>
        <w:footnoteRef/>
      </w:r>
      <w:r w:rsidRPr="002D6A85">
        <w:rPr>
          <w:rtl/>
        </w:rPr>
        <w:t xml:space="preserve"> </w:t>
      </w:r>
      <w:r w:rsidRPr="002D6A85">
        <w:rPr>
          <w:rtl/>
        </w:rPr>
        <w:tab/>
      </w:r>
      <w:r w:rsidRPr="002D6A85">
        <w:rPr>
          <w:rFonts w:hint="eastAsia"/>
          <w:rtl/>
        </w:rPr>
        <w:t>נוסף</w:t>
      </w:r>
      <w:r w:rsidRPr="002D6A85">
        <w:rPr>
          <w:rFonts w:hint="cs"/>
          <w:rtl/>
        </w:rPr>
        <w:t xml:space="preserve"> על כך</w:t>
      </w:r>
      <w:r w:rsidRPr="002D6A85">
        <w:rPr>
          <w:rtl/>
        </w:rPr>
        <w:t xml:space="preserve">, כ-0.4 </w:t>
      </w:r>
      <w:r w:rsidRPr="002D6A85">
        <w:rPr>
          <w:rtl/>
        </w:rPr>
        <w:t>מ</w:t>
      </w:r>
      <w:r w:rsidRPr="002D6A85">
        <w:rPr>
          <w:rFonts w:hint="cs"/>
          <w:rtl/>
        </w:rPr>
        <w:t>ל</w:t>
      </w:r>
      <w:r w:rsidRPr="002D6A85">
        <w:rPr>
          <w:rtl/>
        </w:rPr>
        <w:t>ש"ח</w:t>
      </w:r>
      <w:r w:rsidRPr="002D6A85">
        <w:rPr>
          <w:rtl/>
        </w:rPr>
        <w:t xml:space="preserve"> נובע משומות מס מכירה. </w:t>
      </w:r>
    </w:p>
  </w:footnote>
  <w:footnote w:id="81">
    <w:p w:rsidR="00C47681" w:rsidRPr="003730D8" w:rsidP="002D6A85" w14:paraId="3842D01F" w14:textId="2FC42B6B">
      <w:pPr>
        <w:pStyle w:val="733"/>
        <w:rPr>
          <w:rtl/>
        </w:rPr>
      </w:pPr>
      <w:r w:rsidRPr="002D6A85">
        <w:rPr>
          <w:rStyle w:val="FootnoteReference0"/>
          <w:vertAlign w:val="baseline"/>
        </w:rPr>
        <w:footnoteRef/>
      </w:r>
      <w:r w:rsidRPr="002D6A85">
        <w:rPr>
          <w:rtl/>
        </w:rPr>
        <w:t xml:space="preserve"> </w:t>
      </w:r>
      <w:r w:rsidRPr="002D6A85">
        <w:rPr>
          <w:rtl/>
        </w:rPr>
        <w:tab/>
      </w:r>
      <w:r w:rsidRPr="003730D8">
        <w:rPr>
          <w:rFonts w:hint="cs"/>
          <w:rtl/>
        </w:rPr>
        <w:t xml:space="preserve">בהתאם לסעיף 221 לפקודת מס הכנסה, סעיף 121 לחוק </w:t>
      </w:r>
      <w:r w:rsidRPr="003730D8">
        <w:rPr>
          <w:rFonts w:hint="cs"/>
          <w:rtl/>
        </w:rPr>
        <w:t>מע</w:t>
      </w:r>
      <w:r w:rsidRPr="003730D8">
        <w:rPr>
          <w:rtl/>
        </w:rPr>
        <w:t>"</w:t>
      </w:r>
      <w:r w:rsidRPr="003730D8">
        <w:rPr>
          <w:rFonts w:hint="cs"/>
          <w:rtl/>
        </w:rPr>
        <w:t>ם</w:t>
      </w:r>
      <w:r w:rsidRPr="003730D8">
        <w:rPr>
          <w:rFonts w:hint="cs"/>
          <w:rtl/>
        </w:rPr>
        <w:t xml:space="preserve"> וסעיפים מקבילים בחוקי מס נוספים.</w:t>
      </w:r>
    </w:p>
  </w:footnote>
  <w:footnote w:id="82">
    <w:p w:rsidR="00C47681" w:rsidRPr="00FA7621" w:rsidP="00FA7621" w14:paraId="7636F4CC" w14:textId="77777777">
      <w:pPr>
        <w:pStyle w:val="7314"/>
        <w:rPr>
          <w:rtl/>
        </w:rPr>
      </w:pPr>
      <w:r w:rsidRPr="00FA7621">
        <w:rPr>
          <w:rStyle w:val="FootnoteReference0"/>
          <w:vertAlign w:val="baseline"/>
        </w:rPr>
        <w:footnoteRef/>
      </w:r>
      <w:r w:rsidRPr="00FA7621">
        <w:rPr>
          <w:rtl/>
        </w:rPr>
        <w:tab/>
      </w:r>
      <w:r w:rsidRPr="00FA7621">
        <w:rPr>
          <w:rFonts w:hint="eastAsia"/>
          <w:rtl/>
        </w:rPr>
        <w:t>לדוגמה</w:t>
      </w:r>
      <w:r w:rsidRPr="00FA7621">
        <w:rPr>
          <w:rtl/>
        </w:rPr>
        <w:t xml:space="preserve">, </w:t>
      </w:r>
      <w:r w:rsidRPr="00FA7621">
        <w:rPr>
          <w:rFonts w:hint="eastAsia"/>
          <w:rtl/>
        </w:rPr>
        <w:t>סעיף</w:t>
      </w:r>
      <w:r w:rsidRPr="00FA7621">
        <w:rPr>
          <w:rtl/>
        </w:rPr>
        <w:t xml:space="preserve"> 55 </w:t>
      </w:r>
      <w:r w:rsidRPr="00FA7621">
        <w:rPr>
          <w:rFonts w:hint="eastAsia"/>
          <w:rtl/>
        </w:rPr>
        <w:t>לחוק</w:t>
      </w:r>
      <w:r w:rsidRPr="00FA7621">
        <w:rPr>
          <w:rtl/>
        </w:rPr>
        <w:t xml:space="preserve"> </w:t>
      </w:r>
      <w:r w:rsidRPr="00FA7621">
        <w:rPr>
          <w:rFonts w:hint="eastAsia"/>
          <w:rtl/>
        </w:rPr>
        <w:t>היטלי</w:t>
      </w:r>
      <w:r w:rsidRPr="00FA7621">
        <w:rPr>
          <w:rtl/>
        </w:rPr>
        <w:t xml:space="preserve"> </w:t>
      </w:r>
      <w:r w:rsidRPr="00FA7621">
        <w:rPr>
          <w:rFonts w:hint="eastAsia"/>
          <w:rtl/>
        </w:rPr>
        <w:t>סחר</w:t>
      </w:r>
      <w:r w:rsidRPr="00FA7621">
        <w:rPr>
          <w:rtl/>
        </w:rPr>
        <w:t xml:space="preserve"> </w:t>
      </w:r>
      <w:r w:rsidRPr="00FA7621">
        <w:rPr>
          <w:rFonts w:hint="eastAsia"/>
          <w:rtl/>
        </w:rPr>
        <w:t>ואמצעי</w:t>
      </w:r>
      <w:r w:rsidRPr="00FA7621">
        <w:rPr>
          <w:rtl/>
        </w:rPr>
        <w:t xml:space="preserve"> </w:t>
      </w:r>
      <w:r w:rsidRPr="00FA7621">
        <w:rPr>
          <w:rFonts w:hint="eastAsia"/>
          <w:rtl/>
        </w:rPr>
        <w:t>הגנה</w:t>
      </w:r>
      <w:r w:rsidRPr="00FA7621">
        <w:rPr>
          <w:rtl/>
        </w:rPr>
        <w:t xml:space="preserve">, </w:t>
      </w:r>
      <w:r w:rsidRPr="00FA7621">
        <w:rPr>
          <w:rFonts w:hint="eastAsia"/>
          <w:rtl/>
        </w:rPr>
        <w:t>התשנ</w:t>
      </w:r>
      <w:r w:rsidRPr="00FA7621">
        <w:rPr>
          <w:rtl/>
        </w:rPr>
        <w:t>"א-1991; סעיף 38 לחוק פיקוח על מחירי מצרכים ושירותים, התשנ"ו-1996.</w:t>
      </w:r>
    </w:p>
  </w:footnote>
  <w:footnote w:id="83">
    <w:p w:rsidR="00C47681" w:rsidRPr="00FA7621" w:rsidP="00FA7621" w14:paraId="355A3783" w14:textId="77777777">
      <w:pPr>
        <w:pStyle w:val="7314"/>
        <w:rPr>
          <w:rtl/>
        </w:rPr>
      </w:pPr>
      <w:r w:rsidRPr="00FA7621">
        <w:rPr>
          <w:rStyle w:val="FootnoteReference0"/>
          <w:vertAlign w:val="baseline"/>
        </w:rPr>
        <w:footnoteRef/>
      </w:r>
      <w:r w:rsidRPr="00FA7621">
        <w:rPr>
          <w:rtl/>
        </w:rPr>
        <w:tab/>
      </w:r>
      <w:r w:rsidRPr="00FA7621">
        <w:rPr>
          <w:rFonts w:hint="eastAsia"/>
          <w:rtl/>
        </w:rPr>
        <w:t>חוק</w:t>
      </w:r>
      <w:r w:rsidRPr="00FA7621">
        <w:rPr>
          <w:rtl/>
        </w:rPr>
        <w:t xml:space="preserve"> </w:t>
      </w:r>
      <w:r w:rsidRPr="00FA7621">
        <w:rPr>
          <w:rFonts w:hint="eastAsia"/>
          <w:rtl/>
        </w:rPr>
        <w:t>העבירות</w:t>
      </w:r>
      <w:r w:rsidRPr="00FA7621">
        <w:rPr>
          <w:rtl/>
        </w:rPr>
        <w:t xml:space="preserve"> </w:t>
      </w:r>
      <w:r w:rsidRPr="00FA7621">
        <w:rPr>
          <w:rFonts w:hint="eastAsia"/>
          <w:rtl/>
        </w:rPr>
        <w:t>המינהליות</w:t>
      </w:r>
      <w:r w:rsidRPr="00FA7621">
        <w:rPr>
          <w:rtl/>
        </w:rPr>
        <w:t xml:space="preserve">, </w:t>
      </w:r>
      <w:r w:rsidRPr="00FA7621">
        <w:rPr>
          <w:rFonts w:hint="eastAsia"/>
          <w:rtl/>
        </w:rPr>
        <w:t>התשמ</w:t>
      </w:r>
      <w:r w:rsidRPr="00FA7621">
        <w:rPr>
          <w:rtl/>
        </w:rPr>
        <w:t xml:space="preserve">"ו-1985, </w:t>
      </w:r>
      <w:r w:rsidRPr="00FA7621">
        <w:rPr>
          <w:rFonts w:hint="eastAsia"/>
          <w:rtl/>
        </w:rPr>
        <w:t>ס</w:t>
      </w:r>
      <w:r w:rsidRPr="00FA7621">
        <w:rPr>
          <w:rtl/>
        </w:rPr>
        <w:t>"ח 31.</w:t>
      </w:r>
    </w:p>
  </w:footnote>
  <w:footnote w:id="84">
    <w:p w:rsidR="00C47681" w:rsidRPr="00FA7621" w:rsidP="00FA7621" w14:paraId="61106ABD" w14:textId="77777777">
      <w:pPr>
        <w:pStyle w:val="7314"/>
        <w:rPr>
          <w:rtl/>
        </w:rPr>
      </w:pPr>
      <w:r w:rsidRPr="00FA7621">
        <w:rPr>
          <w:rStyle w:val="FootnoteReference0"/>
          <w:vertAlign w:val="baseline"/>
        </w:rPr>
        <w:footnoteRef/>
      </w:r>
      <w:r w:rsidRPr="00FA7621">
        <w:rPr>
          <w:rtl/>
        </w:rPr>
        <w:t xml:space="preserve"> </w:t>
      </w:r>
      <w:r w:rsidRPr="00FA7621">
        <w:rPr>
          <w:rtl/>
        </w:rPr>
        <w:tab/>
      </w:r>
      <w:r w:rsidRPr="00FA7621">
        <w:rPr>
          <w:rFonts w:hint="cs"/>
          <w:rtl/>
        </w:rPr>
        <w:t xml:space="preserve">תקנות העבירות </w:t>
      </w:r>
      <w:r w:rsidRPr="00FA7621">
        <w:rPr>
          <w:rFonts w:hint="cs"/>
          <w:rtl/>
        </w:rPr>
        <w:t>המינהליות</w:t>
      </w:r>
      <w:r w:rsidRPr="00FA7621">
        <w:rPr>
          <w:rFonts w:hint="cs"/>
          <w:rtl/>
        </w:rPr>
        <w:t xml:space="preserve"> (קנס </w:t>
      </w:r>
      <w:r w:rsidRPr="00FA7621">
        <w:rPr>
          <w:rFonts w:hint="cs"/>
          <w:rtl/>
        </w:rPr>
        <w:t>מינהלי</w:t>
      </w:r>
      <w:r w:rsidRPr="00FA7621">
        <w:rPr>
          <w:rFonts w:hint="cs"/>
          <w:rtl/>
        </w:rPr>
        <w:t>-חיקוקי מיסים), התשמ"ז-1987.</w:t>
      </w:r>
    </w:p>
  </w:footnote>
  <w:footnote w:id="85">
    <w:p w:rsidR="00C47681" w:rsidRPr="003730D8" w:rsidP="00FA7621" w14:paraId="4DDBBFCF" w14:textId="77777777">
      <w:pPr>
        <w:pStyle w:val="7314"/>
      </w:pPr>
      <w:r w:rsidRPr="00FA7621">
        <w:rPr>
          <w:rStyle w:val="FootnoteReference0"/>
          <w:vertAlign w:val="baseline"/>
        </w:rPr>
        <w:footnoteRef/>
      </w:r>
      <w:r w:rsidRPr="00FA7621">
        <w:rPr>
          <w:rtl/>
        </w:rPr>
        <w:t xml:space="preserve"> </w:t>
      </w:r>
      <w:r w:rsidRPr="00FA7621">
        <w:rPr>
          <w:rtl/>
        </w:rPr>
        <w:tab/>
      </w:r>
      <w:r w:rsidRPr="00FA7621">
        <w:rPr>
          <w:rFonts w:hint="cs"/>
          <w:rtl/>
        </w:rPr>
        <w:t>לדוגמה, נישום שלא הודיע על פתיחת עסק, או לא הגיש דוח שנתי למס, או לא התייצב לדיון שנקבע לו על ידי</w:t>
      </w:r>
      <w:r w:rsidRPr="003730D8">
        <w:rPr>
          <w:rFonts w:hint="cs"/>
          <w:rtl/>
        </w:rPr>
        <w:t xml:space="preserve"> הרשות וכיו"ב. </w:t>
      </w:r>
    </w:p>
  </w:footnote>
  <w:footnote w:id="86">
    <w:p w:rsidR="00C47681" w:rsidRPr="00FA7621" w:rsidP="00FA7621" w14:paraId="025A384D" w14:textId="77777777">
      <w:pPr>
        <w:pStyle w:val="7314"/>
      </w:pPr>
      <w:r w:rsidRPr="00FA7621">
        <w:rPr>
          <w:rStyle w:val="FootnoteReference0"/>
          <w:vertAlign w:val="baseline"/>
        </w:rPr>
        <w:footnoteRef/>
      </w:r>
      <w:r w:rsidRPr="00FA7621">
        <w:rPr>
          <w:rtl/>
        </w:rPr>
        <w:t xml:space="preserve"> </w:t>
      </w:r>
      <w:r w:rsidRPr="00FA7621">
        <w:rPr>
          <w:rtl/>
        </w:rPr>
        <w:tab/>
      </w:r>
      <w:r w:rsidRPr="00FA7621">
        <w:rPr>
          <w:rFonts w:hint="cs"/>
          <w:rtl/>
        </w:rPr>
        <w:t xml:space="preserve">דיון בוועדה לענייני ביקורת המדינה בנושא דוח מיוחד של מבקר המדינה על הטלת כופר בענייני מס הכנסה, 28.2.2006. </w:t>
      </w:r>
    </w:p>
  </w:footnote>
  <w:footnote w:id="87">
    <w:p w:rsidR="00C47681" w:rsidRPr="003730D8" w:rsidP="00FA7621" w14:paraId="5A2E9C1E" w14:textId="77777777">
      <w:pPr>
        <w:pStyle w:val="7314"/>
        <w:rPr>
          <w:rFonts w:ascii="David" w:hAnsi="David"/>
          <w:rtl/>
        </w:rPr>
      </w:pPr>
      <w:r w:rsidRPr="00FA7621">
        <w:rPr>
          <w:rStyle w:val="FootnoteReference0"/>
          <w:vertAlign w:val="baseline"/>
        </w:rPr>
        <w:footnoteRef/>
      </w:r>
      <w:r w:rsidRPr="00E262C8">
        <w:rPr>
          <w:rFonts w:ascii="David" w:hAnsi="David"/>
          <w:rtl/>
        </w:rPr>
        <w:t xml:space="preserve"> </w:t>
      </w:r>
      <w:r w:rsidRPr="00E262C8">
        <w:rPr>
          <w:rFonts w:ascii="David" w:hAnsi="David"/>
          <w:rtl/>
        </w:rPr>
        <w:tab/>
        <w:t xml:space="preserve">מבקר המדינה, </w:t>
      </w:r>
      <w:r w:rsidRPr="00E262C8">
        <w:rPr>
          <w:rFonts w:ascii="David" w:hAnsi="David"/>
          <w:b/>
          <w:bCs/>
          <w:rtl/>
        </w:rPr>
        <w:t xml:space="preserve">דוח </w:t>
      </w:r>
      <w:r w:rsidRPr="00E262C8">
        <w:rPr>
          <w:rFonts w:ascii="David" w:hAnsi="David" w:hint="eastAsia"/>
          <w:b/>
          <w:bCs/>
          <w:rtl/>
        </w:rPr>
        <w:t>מיוחד</w:t>
      </w:r>
      <w:r w:rsidRPr="00E262C8">
        <w:rPr>
          <w:rFonts w:ascii="David" w:hAnsi="David"/>
          <w:b/>
          <w:bCs/>
          <w:rtl/>
        </w:rPr>
        <w:t xml:space="preserve">, </w:t>
      </w:r>
      <w:r w:rsidRPr="00870294">
        <w:rPr>
          <w:rFonts w:ascii="David" w:hAnsi="David"/>
          <w:rtl/>
        </w:rPr>
        <w:t>"הטלת כופר בגין עבירות מס הכנסה",</w:t>
      </w:r>
      <w:r w:rsidRPr="00E262C8">
        <w:rPr>
          <w:rFonts w:ascii="David" w:hAnsi="David"/>
          <w:b/>
          <w:bCs/>
          <w:rtl/>
        </w:rPr>
        <w:t xml:space="preserve"> </w:t>
      </w:r>
      <w:r w:rsidRPr="00E262C8">
        <w:rPr>
          <w:rFonts w:ascii="David" w:hAnsi="David"/>
          <w:rtl/>
        </w:rPr>
        <w:t>(2006).</w:t>
      </w:r>
    </w:p>
  </w:footnote>
  <w:footnote w:id="88">
    <w:p w:rsidR="00C47681" w:rsidRPr="00FA7621" w:rsidP="00FA7621" w14:paraId="492802F1" w14:textId="77777777">
      <w:pPr>
        <w:pStyle w:val="7314"/>
        <w:rPr>
          <w:rtl/>
        </w:rPr>
      </w:pPr>
      <w:r w:rsidRPr="00FA7621">
        <w:rPr>
          <w:rStyle w:val="FootnoteReference0"/>
          <w:vertAlign w:val="baseline"/>
        </w:rPr>
        <w:footnoteRef/>
      </w:r>
      <w:r w:rsidRPr="00FA7621">
        <w:rPr>
          <w:rtl/>
        </w:rPr>
        <w:t xml:space="preserve"> </w:t>
      </w:r>
      <w:r w:rsidRPr="00FA7621">
        <w:rPr>
          <w:rtl/>
        </w:rPr>
        <w:tab/>
      </w:r>
      <w:r w:rsidRPr="00FA7621">
        <w:rPr>
          <w:rFonts w:hint="eastAsia"/>
          <w:rtl/>
        </w:rPr>
        <w:t>מחקר</w:t>
      </w:r>
      <w:r w:rsidRPr="00FA7621">
        <w:rPr>
          <w:rtl/>
        </w:rPr>
        <w:t xml:space="preserve"> משווה זה מבוסס על מאמרו של או</w:t>
      </w:r>
      <w:r w:rsidRPr="00FA7621">
        <w:rPr>
          <w:rFonts w:hint="cs"/>
          <w:rtl/>
        </w:rPr>
        <w:t>ר</w:t>
      </w:r>
      <w:r w:rsidRPr="00FA7621">
        <w:rPr>
          <w:rtl/>
        </w:rPr>
        <w:t xml:space="preserve"> כהן ששון, "כופר הכסף בעבירות המס: תחליף ראוי להליך הפלילי או מס שפתיים?" </w:t>
      </w:r>
      <w:r w:rsidRPr="00FA7621">
        <w:rPr>
          <w:rFonts w:hint="cs"/>
          <w:rtl/>
        </w:rPr>
        <w:t>(</w:t>
      </w:r>
      <w:r w:rsidRPr="00FA7621">
        <w:rPr>
          <w:rtl/>
        </w:rPr>
        <w:t>פורסם ב"מיסים און ליין", אפריל 2014</w:t>
      </w:r>
      <w:r w:rsidRPr="00FA7621">
        <w:rPr>
          <w:rFonts w:hint="cs"/>
          <w:rtl/>
        </w:rPr>
        <w:t>)</w:t>
      </w:r>
      <w:r w:rsidRPr="00FA7621">
        <w:rPr>
          <w:rtl/>
        </w:rPr>
        <w:t xml:space="preserve">. </w:t>
      </w:r>
    </w:p>
  </w:footnote>
  <w:footnote w:id="89">
    <w:p w:rsidR="00C47681" w:rsidRPr="00FA7621" w:rsidP="00FA7621" w14:paraId="1F05B271" w14:textId="77777777">
      <w:pPr>
        <w:pStyle w:val="7314"/>
        <w:rPr>
          <w:rtl/>
        </w:rPr>
      </w:pPr>
      <w:r w:rsidRPr="00FA7621">
        <w:rPr>
          <w:rStyle w:val="FootnoteReference0"/>
          <w:vertAlign w:val="baseline"/>
        </w:rPr>
        <w:footnoteRef/>
      </w:r>
      <w:r w:rsidRPr="00FA7621">
        <w:rPr>
          <w:rtl/>
        </w:rPr>
        <w:tab/>
      </w:r>
      <w:r w:rsidRPr="00FA7621">
        <w:t>Internal Revenue Code, 26 U.S.C. § 7122 (1986)</w:t>
      </w:r>
      <w:r w:rsidRPr="00FA7621">
        <w:rPr>
          <w:rtl/>
        </w:rPr>
        <w:t>.</w:t>
      </w:r>
    </w:p>
  </w:footnote>
  <w:footnote w:id="90">
    <w:p w:rsidR="00C47681" w:rsidRPr="003730D8" w:rsidP="00FA7621" w14:paraId="389B5931" w14:textId="7DC4BE15">
      <w:pPr>
        <w:pStyle w:val="7314"/>
        <w:rPr>
          <w:rFonts w:asciiTheme="minorHAnsi" w:hAnsiTheme="minorHAnsi"/>
        </w:rPr>
      </w:pPr>
      <w:r w:rsidRPr="00FA7621">
        <w:rPr>
          <w:rStyle w:val="FootnoteReference0"/>
          <w:vertAlign w:val="baseline"/>
        </w:rPr>
        <w:footnoteRef/>
      </w:r>
      <w:r w:rsidRPr="00FA7621">
        <w:rPr>
          <w:rtl/>
        </w:rPr>
        <w:tab/>
      </w:r>
      <w:r w:rsidRPr="00FA7621">
        <w:t>Inheritance Tax Act, 1984, c.51 (</w:t>
      </w:r>
      <w:r w:rsidRPr="00FA7621">
        <w:t>Eng</w:t>
      </w:r>
      <w:r w:rsidRPr="00FA7621">
        <w:t>); Income Tax Act, 2007, c.3 (</w:t>
      </w:r>
      <w:r w:rsidRPr="00FA7621">
        <w:t>Eng</w:t>
      </w:r>
      <w:r w:rsidRPr="00FA7621">
        <w:t>); Value Added Tax Act, 1994, c.23 (</w:t>
      </w:r>
      <w:r w:rsidRPr="00FA7621">
        <w:t>Eng</w:t>
      </w:r>
      <w:r w:rsidRPr="00FA7621">
        <w:t>); The Taxes Management Act, 1970, c.9 (</w:t>
      </w:r>
      <w:r w:rsidRPr="00FA7621">
        <w:t>Eng</w:t>
      </w:r>
      <w:r w:rsidRPr="00FA7621">
        <w:t>)</w:t>
      </w:r>
      <w:r w:rsidR="00D65ABC">
        <w:rPr>
          <w:rFonts w:asciiTheme="minorHAnsi" w:hAnsiTheme="minorHAnsi" w:hint="cs"/>
          <w:rtl/>
        </w:rPr>
        <w:t>.</w:t>
      </w:r>
    </w:p>
  </w:footnote>
  <w:footnote w:id="91">
    <w:p w:rsidR="00C47681" w:rsidRPr="003730D8" w:rsidP="00055B10" w14:paraId="3AB972DC" w14:textId="77777777">
      <w:pPr>
        <w:pStyle w:val="733"/>
        <w:rPr>
          <w:rFonts w:ascii="David" w:hAnsi="David"/>
          <w:rtl/>
        </w:rPr>
      </w:pPr>
      <w:r w:rsidRPr="00C67180">
        <w:footnoteRef/>
      </w:r>
      <w:r w:rsidRPr="00C67180">
        <w:rPr>
          <w:rtl/>
        </w:rPr>
        <w:t xml:space="preserve"> </w:t>
      </w:r>
      <w:r w:rsidRPr="00FA7621">
        <w:rPr>
          <w:rtl/>
        </w:rPr>
        <w:tab/>
      </w:r>
      <w:r w:rsidRPr="003730D8">
        <w:rPr>
          <w:rFonts w:ascii="David" w:hAnsi="David" w:hint="eastAsia"/>
          <w:rtl/>
        </w:rPr>
        <w:t>למעט</w:t>
      </w:r>
      <w:r w:rsidRPr="003730D8">
        <w:rPr>
          <w:rFonts w:ascii="David" w:hAnsi="David"/>
          <w:rtl/>
        </w:rPr>
        <w:t xml:space="preserve"> מקרים חריגים שפורטו בחקיקה. </w:t>
      </w:r>
    </w:p>
  </w:footnote>
  <w:footnote w:id="92">
    <w:p w:rsidR="00C47681" w:rsidRPr="003730D8" w:rsidP="00055B10" w14:paraId="77783564" w14:textId="77777777">
      <w:pPr>
        <w:pStyle w:val="733"/>
      </w:pPr>
      <w:r w:rsidRPr="00C67180">
        <w:footnoteRef/>
      </w:r>
      <w:r w:rsidRPr="00C67180">
        <w:rPr>
          <w:rtl/>
        </w:rPr>
        <w:t xml:space="preserve"> </w:t>
      </w:r>
      <w:r w:rsidRPr="009D587D">
        <w:rPr>
          <w:rStyle w:val="7331"/>
          <w:rtl/>
        </w:rPr>
        <w:tab/>
      </w:r>
      <w:r w:rsidRPr="003730D8">
        <w:rPr>
          <w:rFonts w:hint="cs"/>
          <w:rtl/>
        </w:rPr>
        <w:t xml:space="preserve">ערעור </w:t>
      </w:r>
      <w:r w:rsidRPr="003730D8">
        <w:rPr>
          <w:rFonts w:hint="cs"/>
          <w:rtl/>
        </w:rPr>
        <w:t>עע"ם</w:t>
      </w:r>
      <w:r w:rsidRPr="003730D8">
        <w:rPr>
          <w:rFonts w:hint="cs"/>
          <w:rtl/>
        </w:rPr>
        <w:t xml:space="preserve"> 398/07 התנועה לחופש המידע ורביב </w:t>
      </w:r>
      <w:r w:rsidRPr="003730D8">
        <w:rPr>
          <w:rFonts w:hint="cs"/>
          <w:rtl/>
        </w:rPr>
        <w:t>דרוקר</w:t>
      </w:r>
      <w:r w:rsidRPr="003730D8">
        <w:rPr>
          <w:rFonts w:hint="cs"/>
          <w:rtl/>
        </w:rPr>
        <w:t xml:space="preserve"> נ' רשות המ</w:t>
      </w:r>
      <w:r>
        <w:rPr>
          <w:rFonts w:hint="cs"/>
          <w:rtl/>
        </w:rPr>
        <w:t>י</w:t>
      </w:r>
      <w:r w:rsidRPr="003730D8">
        <w:rPr>
          <w:rFonts w:hint="cs"/>
          <w:rtl/>
        </w:rPr>
        <w:t xml:space="preserve">סים, פורסם ב-"מיסים און ליין" ביום 23.9.08. </w:t>
      </w:r>
    </w:p>
  </w:footnote>
  <w:footnote w:id="93">
    <w:p w:rsidR="00C47681" w:rsidRPr="003730D8" w:rsidP="00055B10" w14:paraId="59A52481" w14:textId="77777777">
      <w:pPr>
        <w:pStyle w:val="733"/>
        <w:rPr>
          <w:rFonts w:ascii="David" w:hAnsi="David"/>
          <w:rtl/>
        </w:rPr>
      </w:pPr>
      <w:r w:rsidRPr="007071FF">
        <w:footnoteRef/>
      </w:r>
      <w:r w:rsidRPr="007071FF">
        <w:rPr>
          <w:rtl/>
        </w:rPr>
        <w:t xml:space="preserve"> </w:t>
      </w:r>
      <w:r w:rsidRPr="003730D8">
        <w:rPr>
          <w:rFonts w:ascii="David" w:hAnsi="David"/>
          <w:rtl/>
        </w:rPr>
        <w:tab/>
      </w:r>
      <w:r w:rsidRPr="003730D8">
        <w:rPr>
          <w:rFonts w:ascii="David" w:hAnsi="David" w:hint="eastAsia"/>
          <w:rtl/>
        </w:rPr>
        <w:t>החלטה</w:t>
      </w:r>
      <w:r w:rsidRPr="003730D8">
        <w:rPr>
          <w:rFonts w:ascii="David" w:hAnsi="David"/>
          <w:rtl/>
        </w:rPr>
        <w:t xml:space="preserve"> 84/16. </w:t>
      </w:r>
    </w:p>
  </w:footnote>
  <w:footnote w:id="94">
    <w:p w:rsidR="00C47681" w:rsidRPr="00C67180" w:rsidP="00C67180" w14:paraId="2F764759" w14:textId="77777777">
      <w:pPr>
        <w:pStyle w:val="733"/>
      </w:pPr>
      <w:r w:rsidRPr="00C67180">
        <w:rPr>
          <w:rStyle w:val="FootnoteReference0"/>
          <w:vertAlign w:val="baseline"/>
        </w:rPr>
        <w:footnoteRef/>
      </w:r>
      <w:r w:rsidRPr="00C67180">
        <w:rPr>
          <w:rtl/>
        </w:rPr>
        <w:t xml:space="preserve"> </w:t>
      </w:r>
      <w:r w:rsidRPr="00C67180">
        <w:rPr>
          <w:rtl/>
        </w:rPr>
        <w:tab/>
      </w:r>
      <w:r w:rsidRPr="00C67180">
        <w:rPr>
          <w:rFonts w:hint="cs"/>
          <w:rtl/>
        </w:rPr>
        <w:t>1/18, 3/18, 99/18, 1/16 ו-2/16.</w:t>
      </w:r>
    </w:p>
  </w:footnote>
  <w:footnote w:id="95">
    <w:p w:rsidR="00C47681" w:rsidRPr="00C67180" w:rsidP="00C67180" w14:paraId="679BFD0B" w14:textId="77777777">
      <w:pPr>
        <w:pStyle w:val="733"/>
        <w:rPr>
          <w:rtl/>
        </w:rPr>
      </w:pPr>
      <w:r w:rsidRPr="00C67180">
        <w:rPr>
          <w:rStyle w:val="FootnoteReference0"/>
          <w:vertAlign w:val="baseline"/>
        </w:rPr>
        <w:footnoteRef/>
      </w:r>
      <w:r w:rsidRPr="00C67180">
        <w:rPr>
          <w:rtl/>
        </w:rPr>
        <w:t xml:space="preserve"> </w:t>
      </w:r>
      <w:r w:rsidRPr="00C67180">
        <w:rPr>
          <w:rtl/>
        </w:rPr>
        <w:tab/>
      </w:r>
      <w:r w:rsidRPr="00C67180">
        <w:rPr>
          <w:rFonts w:hint="cs"/>
          <w:rtl/>
        </w:rPr>
        <w:t>במקרים אחרים הוועדה לא רשמה את פירוט הנסיבות אך ציינה את קיומן של נסיבות אלו.</w:t>
      </w:r>
    </w:p>
  </w:footnote>
  <w:footnote w:id="96">
    <w:p w:rsidR="00C47681" w:rsidRPr="003730D8" w:rsidP="00C67180" w14:paraId="6647756C" w14:textId="77777777">
      <w:pPr>
        <w:pStyle w:val="733"/>
        <w:rPr>
          <w:rtl/>
        </w:rPr>
      </w:pPr>
      <w:r w:rsidRPr="00C67180">
        <w:rPr>
          <w:rStyle w:val="FootnoteReference0"/>
          <w:vertAlign w:val="baseline"/>
        </w:rPr>
        <w:footnoteRef/>
      </w:r>
      <w:r w:rsidRPr="00C67180">
        <w:rPr>
          <w:rtl/>
        </w:rPr>
        <w:t xml:space="preserve"> </w:t>
      </w:r>
      <w:r w:rsidRPr="00C67180">
        <w:rPr>
          <w:rtl/>
        </w:rPr>
        <w:tab/>
      </w:r>
      <w:r w:rsidRPr="00C67180">
        <w:rPr>
          <w:rFonts w:hint="cs"/>
          <w:rtl/>
        </w:rPr>
        <w:t>102/18</w:t>
      </w:r>
      <w:r w:rsidRPr="003730D8">
        <w:rPr>
          <w:rFonts w:hint="cs"/>
          <w:rtl/>
        </w:rPr>
        <w:t xml:space="preserve"> ו-104/18.</w:t>
      </w:r>
    </w:p>
  </w:footnote>
  <w:footnote w:id="97">
    <w:p w:rsidR="00C47681" w:rsidRPr="009D587D" w:rsidP="009D587D" w14:paraId="5E7095B0" w14:textId="77777777">
      <w:pPr>
        <w:pStyle w:val="7314"/>
        <w:rPr>
          <w:rtl/>
        </w:rPr>
      </w:pPr>
      <w:r w:rsidRPr="009D587D">
        <w:rPr>
          <w:rStyle w:val="FootnoteReference0"/>
          <w:vertAlign w:val="baseline"/>
        </w:rPr>
        <w:footnoteRef/>
      </w:r>
      <w:r w:rsidRPr="009D587D">
        <w:rPr>
          <w:rtl/>
        </w:rPr>
        <w:t xml:space="preserve"> </w:t>
      </w:r>
      <w:r w:rsidRPr="009D587D">
        <w:rPr>
          <w:rtl/>
        </w:rPr>
        <w:tab/>
      </w:r>
      <w:r w:rsidRPr="009D587D">
        <w:rPr>
          <w:rFonts w:hint="cs"/>
          <w:rtl/>
        </w:rPr>
        <w:t>שמעון שטרית</w:t>
      </w:r>
      <w:r w:rsidRPr="009D587D">
        <w:rPr>
          <w:rtl/>
        </w:rPr>
        <w:t xml:space="preserve">, "כופר הכסף </w:t>
      </w:r>
      <w:r w:rsidRPr="009D587D">
        <w:rPr>
          <w:rFonts w:hint="cs"/>
          <w:rtl/>
        </w:rPr>
        <w:t>- ענישה פלילית בידי המנהל</w:t>
      </w:r>
      <w:r w:rsidRPr="009D587D">
        <w:rPr>
          <w:rtl/>
        </w:rPr>
        <w:t>"</w:t>
      </w:r>
      <w:r w:rsidRPr="009D587D">
        <w:rPr>
          <w:rFonts w:hint="cs"/>
          <w:rtl/>
        </w:rPr>
        <w:t>,</w:t>
      </w:r>
      <w:r w:rsidRPr="009D587D">
        <w:rPr>
          <w:rtl/>
        </w:rPr>
        <w:t xml:space="preserve"> </w:t>
      </w:r>
      <w:r w:rsidRPr="009D587D">
        <w:rPr>
          <w:rFonts w:hint="cs"/>
          <w:rtl/>
        </w:rPr>
        <w:t>(ינואר 2018)</w:t>
      </w:r>
      <w:r w:rsidRPr="009D587D">
        <w:rPr>
          <w:rtl/>
        </w:rPr>
        <w:t>.</w:t>
      </w:r>
    </w:p>
  </w:footnote>
  <w:footnote w:id="98">
    <w:p w:rsidR="00C47681" w:rsidP="009D587D" w14:paraId="202B5888" w14:textId="2F662CD6">
      <w:pPr>
        <w:pStyle w:val="7314"/>
      </w:pPr>
      <w:r w:rsidRPr="009D587D">
        <w:rPr>
          <w:rStyle w:val="FootnoteReference0"/>
          <w:vertAlign w:val="baseline"/>
        </w:rPr>
        <w:footnoteRef/>
      </w:r>
      <w:r w:rsidRPr="009D587D">
        <w:rPr>
          <w:rtl/>
        </w:rPr>
        <w:t xml:space="preserve"> </w:t>
      </w:r>
      <w:r w:rsidRPr="009D587D">
        <w:rPr>
          <w:rtl/>
        </w:rPr>
        <w:tab/>
        <w:t>הנחי</w:t>
      </w:r>
      <w:r w:rsidR="00D65ABC">
        <w:rPr>
          <w:rFonts w:hint="cs"/>
          <w:rtl/>
        </w:rPr>
        <w:t>ית</w:t>
      </w:r>
      <w:r w:rsidRPr="00BD7D46">
        <w:rPr>
          <w:rtl/>
        </w:rPr>
        <w:t xml:space="preserve"> היועץ המשפטי לממשלה</w:t>
      </w:r>
      <w:r w:rsidR="00D65ABC">
        <w:rPr>
          <w:rFonts w:hint="cs"/>
          <w:rtl/>
        </w:rPr>
        <w:t xml:space="preserve"> מס׳ </w:t>
      </w:r>
      <w:r w:rsidRPr="00BD7D46" w:rsidR="00D65ABC">
        <w:rPr>
          <w:rtl/>
        </w:rPr>
        <w:t>4.3031</w:t>
      </w:r>
      <w:r w:rsidRPr="00BD7D46">
        <w:rPr>
          <w:rtl/>
        </w:rPr>
        <w:t xml:space="preserve"> - עיכוב הליכים בעבירות כלכליות ופיסק</w:t>
      </w:r>
      <w:r w:rsidRPr="00245319">
        <w:rPr>
          <w:rtl/>
        </w:rPr>
        <w:t>א</w:t>
      </w:r>
      <w:r w:rsidRPr="00BD7D46">
        <w:rPr>
          <w:rtl/>
        </w:rPr>
        <w:t>ליות</w:t>
      </w:r>
      <w:r>
        <w:rPr>
          <w:rFonts w:hint="cs"/>
          <w:rtl/>
        </w:rPr>
        <w:t>.</w:t>
      </w:r>
    </w:p>
  </w:footnote>
  <w:footnote w:id="99">
    <w:p w:rsidR="00C47681" w:rsidRPr="009D587D" w:rsidP="009D587D" w14:paraId="39F019D8" w14:textId="77777777">
      <w:pPr>
        <w:pStyle w:val="7314"/>
        <w:rPr>
          <w:rtl/>
        </w:rPr>
      </w:pPr>
      <w:r w:rsidRPr="009D587D">
        <w:rPr>
          <w:rStyle w:val="FootnoteReference0"/>
          <w:vertAlign w:val="baseline"/>
        </w:rPr>
        <w:footnoteRef/>
      </w:r>
      <w:r w:rsidRPr="009D587D">
        <w:rPr>
          <w:rtl/>
        </w:rPr>
        <w:t xml:space="preserve"> </w:t>
      </w:r>
      <w:r w:rsidRPr="009D587D">
        <w:rPr>
          <w:rtl/>
        </w:rPr>
        <w:tab/>
      </w:r>
      <w:r w:rsidRPr="009D587D">
        <w:rPr>
          <w:rFonts w:hint="cs"/>
          <w:rtl/>
        </w:rPr>
        <w:t xml:space="preserve">בשני מקרים מתוכם שיעור הכופר עמד על 19% ובמקרה אחד על 31%. </w:t>
      </w:r>
    </w:p>
  </w:footnote>
  <w:footnote w:id="100">
    <w:p w:rsidR="00C47681" w:rsidRPr="003730D8" w:rsidP="009D587D" w14:paraId="4B1C5566" w14:textId="77777777">
      <w:pPr>
        <w:pStyle w:val="7314"/>
      </w:pPr>
      <w:r w:rsidRPr="009D587D">
        <w:rPr>
          <w:rStyle w:val="FootnoteReference0"/>
          <w:vertAlign w:val="baseline"/>
        </w:rPr>
        <w:footnoteRef/>
      </w:r>
      <w:r w:rsidRPr="009D587D">
        <w:rPr>
          <w:rtl/>
        </w:rPr>
        <w:t xml:space="preserve"> </w:t>
      </w:r>
      <w:r w:rsidRPr="009D587D">
        <w:rPr>
          <w:rtl/>
        </w:rPr>
        <w:tab/>
      </w:r>
      <w:r w:rsidRPr="003730D8">
        <w:rPr>
          <w:rFonts w:hint="cs"/>
          <w:rtl/>
        </w:rPr>
        <w:t>כך לדוגמא בהחלטה 37/18 נקבע שיעור כופר בסך 35% בגין עבירה של העלמת עסקאות בגובה 101,384 ש"ח ואילו בהחלטה 41/18 נקבע שיעור מס של 15% בגין העלמת עסקאות בסך 111,426 ש"ח.</w:t>
      </w:r>
    </w:p>
  </w:footnote>
  <w:footnote w:id="101">
    <w:p w:rsidR="00C47681" w:rsidRPr="009D587D" w:rsidP="009D587D" w14:paraId="19051368" w14:textId="77777777">
      <w:pPr>
        <w:pStyle w:val="7314"/>
      </w:pPr>
      <w:r w:rsidRPr="009D587D">
        <w:rPr>
          <w:rStyle w:val="FootnoteReference0"/>
          <w:vertAlign w:val="baseline"/>
        </w:rPr>
        <w:footnoteRef/>
      </w:r>
      <w:r w:rsidRPr="009D587D">
        <w:rPr>
          <w:rtl/>
        </w:rPr>
        <w:t xml:space="preserve"> </w:t>
      </w:r>
      <w:r w:rsidRPr="009D587D">
        <w:rPr>
          <w:rtl/>
        </w:rPr>
        <w:tab/>
      </w:r>
      <w:r w:rsidRPr="009D587D">
        <w:rPr>
          <w:rFonts w:hint="cs"/>
          <w:rtl/>
        </w:rPr>
        <w:t>שני מקרים נוספים בהם החריגה הייתה נמוכה מ-5,000 ש"ח לא נכללו בחישוב.</w:t>
      </w:r>
    </w:p>
  </w:footnote>
  <w:footnote w:id="102">
    <w:p w:rsidR="00C47681" w:rsidRPr="003730D8" w:rsidP="009D587D" w14:paraId="72C63F17" w14:textId="77777777">
      <w:pPr>
        <w:pStyle w:val="7314"/>
        <w:rPr>
          <w:rtl/>
        </w:rPr>
      </w:pPr>
      <w:r w:rsidRPr="009D587D">
        <w:rPr>
          <w:rStyle w:val="FootnoteReference0"/>
          <w:vertAlign w:val="baseline"/>
        </w:rPr>
        <w:footnoteRef/>
      </w:r>
      <w:r w:rsidRPr="009D587D">
        <w:rPr>
          <w:rtl/>
        </w:rPr>
        <w:t xml:space="preserve"> </w:t>
      </w:r>
      <w:r w:rsidRPr="009D587D">
        <w:rPr>
          <w:rtl/>
        </w:rPr>
        <w:tab/>
      </w:r>
      <w:r w:rsidRPr="003730D8">
        <w:rPr>
          <w:rFonts w:hint="cs"/>
          <w:rtl/>
        </w:rPr>
        <w:t>בתחום זה נכללו גם החלטות כופר בתחום מס שבח. בחלק מהמקרים ציינה הוועדה כי ישנן נסיבות מיוחדות.</w:t>
      </w:r>
    </w:p>
  </w:footnote>
  <w:footnote w:id="103">
    <w:p w:rsidR="00C47681" w:rsidRPr="003730D8" w:rsidP="00055B10" w14:paraId="3A6F4C0B" w14:textId="77777777">
      <w:pPr>
        <w:pStyle w:val="733"/>
        <w:rPr>
          <w:rtl/>
        </w:rPr>
      </w:pPr>
      <w:r w:rsidRPr="00D62B71">
        <w:footnoteRef/>
      </w:r>
      <w:r w:rsidRPr="00D62B71">
        <w:rPr>
          <w:rtl/>
        </w:rPr>
        <w:t xml:space="preserve"> </w:t>
      </w:r>
      <w:r w:rsidRPr="003730D8">
        <w:rPr>
          <w:rtl/>
        </w:rPr>
        <w:tab/>
      </w:r>
      <w:r w:rsidRPr="003730D8">
        <w:rPr>
          <w:rFonts w:hint="cs"/>
          <w:rtl/>
        </w:rPr>
        <w:t>בחלק מהמקרים ציינה הוועדה כי ישנן נסיבות מיוחדות.</w:t>
      </w:r>
    </w:p>
  </w:footnote>
  <w:footnote w:id="104">
    <w:p w:rsidR="00C47681" w:rsidRPr="009D587D" w:rsidP="009D587D" w14:paraId="5AC5110B" w14:textId="77777777">
      <w:pPr>
        <w:pStyle w:val="7314"/>
      </w:pPr>
      <w:r w:rsidRPr="009D587D">
        <w:rPr>
          <w:rStyle w:val="FootnoteReference0"/>
          <w:vertAlign w:val="baseline"/>
        </w:rPr>
        <w:footnoteRef/>
      </w:r>
      <w:r w:rsidRPr="009D587D">
        <w:rPr>
          <w:rtl/>
        </w:rPr>
        <w:t xml:space="preserve"> </w:t>
      </w:r>
      <w:r w:rsidRPr="009D587D">
        <w:rPr>
          <w:rtl/>
        </w:rPr>
        <w:tab/>
      </w:r>
      <w:r w:rsidRPr="009D587D">
        <w:rPr>
          <w:rFonts w:hint="eastAsia"/>
          <w:rtl/>
        </w:rPr>
        <w:t>ללא</w:t>
      </w:r>
      <w:r w:rsidRPr="009D587D">
        <w:rPr>
          <w:rtl/>
        </w:rPr>
        <w:t xml:space="preserve"> </w:t>
      </w:r>
      <w:r w:rsidRPr="009D587D">
        <w:rPr>
          <w:rFonts w:hint="eastAsia"/>
          <w:rtl/>
        </w:rPr>
        <w:t>שכירים</w:t>
      </w:r>
      <w:r w:rsidRPr="009D587D">
        <w:rPr>
          <w:rFonts w:hint="cs"/>
          <w:rtl/>
        </w:rPr>
        <w:t>,</w:t>
      </w:r>
      <w:r w:rsidRPr="009D587D">
        <w:rPr>
          <w:rtl/>
        </w:rPr>
        <w:t xml:space="preserve"> החייבים בהגשת דוח שנתי למס הכנסה. </w:t>
      </w:r>
    </w:p>
  </w:footnote>
  <w:footnote w:id="105">
    <w:p w:rsidR="00C47681" w:rsidRPr="003730D8" w:rsidP="009D587D" w14:paraId="552BC509" w14:textId="77777777">
      <w:pPr>
        <w:pStyle w:val="7314"/>
      </w:pPr>
      <w:r w:rsidRPr="009D587D">
        <w:rPr>
          <w:rStyle w:val="FootnoteReference0"/>
          <w:vertAlign w:val="baseline"/>
        </w:rPr>
        <w:footnoteRef/>
      </w:r>
      <w:r w:rsidRPr="003730D8">
        <w:rPr>
          <w:rtl/>
        </w:rPr>
        <w:t xml:space="preserve"> </w:t>
      </w:r>
      <w:r w:rsidRPr="003730D8">
        <w:rPr>
          <w:rtl/>
        </w:rPr>
        <w:tab/>
      </w:r>
      <w:r w:rsidRPr="003730D8">
        <w:rPr>
          <w:rFonts w:hint="eastAsia"/>
          <w:rtl/>
        </w:rPr>
        <w:t>רא</w:t>
      </w:r>
      <w:r w:rsidRPr="003730D8">
        <w:rPr>
          <w:rFonts w:hint="cs"/>
          <w:rtl/>
        </w:rPr>
        <w:t>ו</w:t>
      </w:r>
      <w:r w:rsidRPr="003730D8">
        <w:rPr>
          <w:rtl/>
        </w:rPr>
        <w:t xml:space="preserve"> </w:t>
      </w:r>
      <w:r w:rsidRPr="003730D8">
        <w:rPr>
          <w:rFonts w:hint="eastAsia"/>
          <w:rtl/>
        </w:rPr>
        <w:t>תקנות</w:t>
      </w:r>
      <w:r w:rsidRPr="003730D8">
        <w:rPr>
          <w:rtl/>
        </w:rPr>
        <w:t xml:space="preserve"> </w:t>
      </w:r>
      <w:r w:rsidRPr="003730D8">
        <w:rPr>
          <w:rFonts w:hint="eastAsia"/>
          <w:rtl/>
        </w:rPr>
        <w:t>מס</w:t>
      </w:r>
      <w:r w:rsidRPr="003730D8">
        <w:rPr>
          <w:rtl/>
        </w:rPr>
        <w:t xml:space="preserve"> </w:t>
      </w:r>
      <w:r w:rsidRPr="003730D8">
        <w:rPr>
          <w:rFonts w:hint="eastAsia"/>
          <w:rtl/>
        </w:rPr>
        <w:t>הכנסה</w:t>
      </w:r>
      <w:r w:rsidRPr="003730D8">
        <w:rPr>
          <w:rtl/>
        </w:rPr>
        <w:t xml:space="preserve"> (פטור </w:t>
      </w:r>
      <w:r w:rsidRPr="003730D8">
        <w:rPr>
          <w:rFonts w:hint="eastAsia"/>
          <w:rtl/>
        </w:rPr>
        <w:t>מהגשת</w:t>
      </w:r>
      <w:r w:rsidRPr="003730D8">
        <w:rPr>
          <w:rtl/>
        </w:rPr>
        <w:t xml:space="preserve"> </w:t>
      </w:r>
      <w:r w:rsidRPr="003730D8">
        <w:rPr>
          <w:rFonts w:hint="eastAsia"/>
          <w:rtl/>
        </w:rPr>
        <w:t>דוח</w:t>
      </w:r>
      <w:r w:rsidRPr="003730D8">
        <w:rPr>
          <w:rtl/>
        </w:rPr>
        <w:t xml:space="preserve"> </w:t>
      </w:r>
      <w:r w:rsidRPr="003730D8">
        <w:rPr>
          <w:rFonts w:hint="eastAsia"/>
          <w:rtl/>
        </w:rPr>
        <w:t>עצמאי</w:t>
      </w:r>
      <w:r w:rsidRPr="003730D8">
        <w:rPr>
          <w:rtl/>
        </w:rPr>
        <w:t xml:space="preserve"> </w:t>
      </w:r>
      <w:r w:rsidRPr="003730D8">
        <w:rPr>
          <w:rFonts w:hint="eastAsia"/>
          <w:rtl/>
        </w:rPr>
        <w:t>מקוון</w:t>
      </w:r>
      <w:r w:rsidRPr="003730D8">
        <w:rPr>
          <w:rtl/>
        </w:rPr>
        <w:t xml:space="preserve">), </w:t>
      </w:r>
      <w:r w:rsidRPr="003730D8">
        <w:rPr>
          <w:rFonts w:hint="eastAsia"/>
          <w:rtl/>
        </w:rPr>
        <w:t>התש</w:t>
      </w:r>
      <w:r w:rsidRPr="003730D8">
        <w:rPr>
          <w:rtl/>
        </w:rPr>
        <w:t>"ע-2010</w:t>
      </w:r>
      <w:r w:rsidRPr="003730D8">
        <w:rPr>
          <w:rFonts w:hint="cs"/>
          <w:rtl/>
        </w:rPr>
        <w:t>.</w:t>
      </w:r>
    </w:p>
  </w:footnote>
  <w:footnote w:id="106">
    <w:p w:rsidR="00C47681" w:rsidRPr="009D587D" w:rsidP="009D587D" w14:paraId="0B32D5A5" w14:textId="77777777">
      <w:pPr>
        <w:pStyle w:val="7314"/>
        <w:rPr>
          <w:rtl/>
        </w:rPr>
      </w:pPr>
      <w:r w:rsidRPr="009D587D">
        <w:rPr>
          <w:rStyle w:val="FootnoteReference0"/>
          <w:vertAlign w:val="baseline"/>
        </w:rPr>
        <w:footnoteRef/>
      </w:r>
      <w:r w:rsidRPr="009D587D">
        <w:rPr>
          <w:rtl/>
        </w:rPr>
        <w:t xml:space="preserve"> </w:t>
      </w:r>
      <w:r w:rsidRPr="009D587D">
        <w:rPr>
          <w:rtl/>
        </w:rPr>
        <w:tab/>
      </w:r>
      <w:r w:rsidRPr="009D587D">
        <w:rPr>
          <w:rFonts w:hint="cs"/>
          <w:rtl/>
        </w:rPr>
        <w:t>מנוי זה הינו בתשלום.</w:t>
      </w:r>
    </w:p>
  </w:footnote>
  <w:footnote w:id="107">
    <w:p w:rsidR="00C47681" w:rsidRPr="003730D8" w:rsidP="009D587D" w14:paraId="383AD995" w14:textId="77777777">
      <w:pPr>
        <w:pStyle w:val="7314"/>
        <w:rPr>
          <w:rFonts w:ascii="David" w:hAnsi="David"/>
          <w:rtl/>
        </w:rPr>
      </w:pPr>
      <w:r w:rsidRPr="009D587D">
        <w:rPr>
          <w:rStyle w:val="FootnoteReference0"/>
          <w:vertAlign w:val="baseline"/>
        </w:rPr>
        <w:footnoteRef/>
      </w:r>
      <w:r w:rsidRPr="003730D8">
        <w:rPr>
          <w:rFonts w:ascii="David" w:hAnsi="David"/>
          <w:rtl/>
        </w:rPr>
        <w:t xml:space="preserve"> </w:t>
      </w:r>
      <w:r w:rsidRPr="003730D8">
        <w:rPr>
          <w:rFonts w:ascii="David" w:hAnsi="David"/>
          <w:rtl/>
        </w:rPr>
        <w:tab/>
      </w:r>
      <w:r w:rsidRPr="003730D8">
        <w:rPr>
          <w:rFonts w:ascii="David" w:hAnsi="David" w:hint="eastAsia"/>
          <w:rtl/>
        </w:rPr>
        <w:t>עמ</w:t>
      </w:r>
      <w:r w:rsidRPr="003730D8">
        <w:rPr>
          <w:rFonts w:ascii="David" w:hAnsi="David"/>
          <w:rtl/>
        </w:rPr>
        <w:t>"ה</w:t>
      </w:r>
      <w:r w:rsidRPr="003730D8">
        <w:rPr>
          <w:rFonts w:ascii="David" w:hAnsi="David"/>
          <w:rtl/>
        </w:rPr>
        <w:t xml:space="preserve"> 01\265 </w:t>
      </w:r>
      <w:r w:rsidRPr="003730D8">
        <w:rPr>
          <w:rFonts w:ascii="David" w:hAnsi="David" w:hint="eastAsia"/>
          <w:b/>
          <w:bCs/>
          <w:rtl/>
        </w:rPr>
        <w:t>מסעדת</w:t>
      </w:r>
      <w:r w:rsidRPr="003730D8">
        <w:rPr>
          <w:rFonts w:ascii="David" w:hAnsi="David"/>
          <w:b/>
          <w:bCs/>
          <w:rtl/>
        </w:rPr>
        <w:t xml:space="preserve"> </w:t>
      </w:r>
      <w:r w:rsidRPr="003730D8">
        <w:rPr>
          <w:rFonts w:ascii="David" w:hAnsi="David" w:hint="eastAsia"/>
          <w:b/>
          <w:bCs/>
          <w:rtl/>
        </w:rPr>
        <w:t>הודית</w:t>
      </w:r>
      <w:r w:rsidRPr="003730D8">
        <w:rPr>
          <w:rFonts w:ascii="David" w:hAnsi="David"/>
          <w:b/>
          <w:bCs/>
          <w:rtl/>
        </w:rPr>
        <w:t xml:space="preserve"> </w:t>
      </w:r>
      <w:r w:rsidRPr="003730D8">
        <w:rPr>
          <w:rFonts w:ascii="David" w:hAnsi="David" w:hint="eastAsia"/>
          <w:b/>
          <w:bCs/>
          <w:rtl/>
        </w:rPr>
        <w:t>רון</w:t>
      </w:r>
      <w:r w:rsidRPr="003730D8">
        <w:rPr>
          <w:rFonts w:ascii="David" w:hAnsi="David"/>
          <w:b/>
          <w:bCs/>
          <w:rtl/>
        </w:rPr>
        <w:t xml:space="preserve"> </w:t>
      </w:r>
      <w:r w:rsidRPr="003730D8">
        <w:rPr>
          <w:rFonts w:ascii="David" w:hAnsi="David" w:hint="eastAsia"/>
          <w:b/>
          <w:bCs/>
          <w:rtl/>
        </w:rPr>
        <w:t>פיתה</w:t>
      </w:r>
      <w:r w:rsidRPr="003730D8">
        <w:rPr>
          <w:rFonts w:ascii="David" w:hAnsi="David"/>
          <w:b/>
          <w:bCs/>
          <w:rtl/>
        </w:rPr>
        <w:t xml:space="preserve"> </w:t>
      </w:r>
      <w:r w:rsidRPr="003730D8">
        <w:rPr>
          <w:rFonts w:ascii="David" w:hAnsi="David" w:hint="eastAsia"/>
          <w:b/>
          <w:bCs/>
          <w:rtl/>
        </w:rPr>
        <w:t>בע</w:t>
      </w:r>
      <w:r w:rsidRPr="003730D8">
        <w:rPr>
          <w:rFonts w:ascii="David" w:hAnsi="David"/>
          <w:b/>
          <w:bCs/>
          <w:rtl/>
        </w:rPr>
        <w:t>"מ</w:t>
      </w:r>
      <w:r w:rsidRPr="003730D8">
        <w:rPr>
          <w:rFonts w:ascii="David" w:hAnsi="David"/>
          <w:rtl/>
        </w:rPr>
        <w:t xml:space="preserve"> נ' </w:t>
      </w:r>
      <w:r w:rsidRPr="003730D8">
        <w:rPr>
          <w:rFonts w:ascii="David" w:hAnsi="David" w:hint="eastAsia"/>
          <w:b/>
          <w:bCs/>
          <w:rtl/>
        </w:rPr>
        <w:t>פקיד</w:t>
      </w:r>
      <w:r w:rsidRPr="003730D8">
        <w:rPr>
          <w:rFonts w:ascii="David" w:hAnsi="David"/>
          <w:b/>
          <w:bCs/>
          <w:rtl/>
        </w:rPr>
        <w:t xml:space="preserve"> </w:t>
      </w:r>
      <w:r w:rsidRPr="003730D8">
        <w:rPr>
          <w:rFonts w:ascii="David" w:hAnsi="David" w:hint="eastAsia"/>
          <w:b/>
          <w:bCs/>
          <w:rtl/>
        </w:rPr>
        <w:t>שומה</w:t>
      </w:r>
      <w:r w:rsidRPr="003730D8">
        <w:rPr>
          <w:rFonts w:ascii="David" w:hAnsi="David"/>
          <w:b/>
          <w:bCs/>
          <w:rtl/>
        </w:rPr>
        <w:t xml:space="preserve"> </w:t>
      </w:r>
      <w:r w:rsidRPr="003730D8">
        <w:rPr>
          <w:rFonts w:ascii="David" w:hAnsi="David" w:hint="eastAsia"/>
          <w:b/>
          <w:bCs/>
          <w:rtl/>
        </w:rPr>
        <w:t>עכו</w:t>
      </w:r>
      <w:r w:rsidRPr="003730D8">
        <w:rPr>
          <w:rFonts w:ascii="David" w:hAnsi="David" w:hint="cs"/>
          <w:rtl/>
        </w:rPr>
        <w:t xml:space="preserve">, 2003. </w:t>
      </w:r>
    </w:p>
  </w:footnote>
  <w:footnote w:id="108">
    <w:p w:rsidR="00C47681" w:rsidRPr="003730D8" w:rsidP="00B1222F" w14:paraId="44B9FD46" w14:textId="77777777">
      <w:pPr>
        <w:pStyle w:val="7314"/>
        <w:rPr>
          <w:rtl/>
        </w:rPr>
      </w:pPr>
      <w:r w:rsidRPr="00B1222F">
        <w:footnoteRef/>
      </w:r>
      <w:r w:rsidRPr="00B1222F">
        <w:rPr>
          <w:rtl/>
        </w:rPr>
        <w:t xml:space="preserve"> </w:t>
      </w:r>
      <w:r w:rsidRPr="00B1222F">
        <w:rPr>
          <w:rtl/>
        </w:rPr>
        <w:tab/>
      </w:r>
      <w:r w:rsidRPr="003730D8">
        <w:rPr>
          <w:rFonts w:hint="eastAsia"/>
          <w:rtl/>
        </w:rPr>
        <w:t>נכון</w:t>
      </w:r>
      <w:r w:rsidRPr="003730D8">
        <w:rPr>
          <w:rtl/>
        </w:rPr>
        <w:t xml:space="preserve"> לספטמבר 2021, כ-19 </w:t>
      </w:r>
      <w:r w:rsidRPr="003730D8">
        <w:rPr>
          <w:rtl/>
        </w:rPr>
        <w:t>מ</w:t>
      </w:r>
      <w:r w:rsidRPr="003730D8">
        <w:rPr>
          <w:rFonts w:hint="cs"/>
          <w:rtl/>
        </w:rPr>
        <w:t>ל</w:t>
      </w:r>
      <w:r w:rsidRPr="003730D8">
        <w:rPr>
          <w:rtl/>
        </w:rPr>
        <w:t>ש"ח</w:t>
      </w:r>
      <w:r w:rsidRPr="003730D8">
        <w:rPr>
          <w:rtl/>
        </w:rPr>
        <w:t xml:space="preserve"> נגבו בפועל ועוד כ-5 </w:t>
      </w:r>
      <w:r w:rsidRPr="003730D8">
        <w:rPr>
          <w:rtl/>
        </w:rPr>
        <w:t>מ</w:t>
      </w:r>
      <w:r w:rsidRPr="003730D8">
        <w:rPr>
          <w:rFonts w:hint="cs"/>
          <w:rtl/>
        </w:rPr>
        <w:t>ל</w:t>
      </w:r>
      <w:r w:rsidRPr="003730D8">
        <w:rPr>
          <w:rtl/>
        </w:rPr>
        <w:t>ש"ח</w:t>
      </w:r>
      <w:r w:rsidRPr="003730D8">
        <w:rPr>
          <w:rtl/>
        </w:rPr>
        <w:t xml:space="preserve"> עדיין בטיפול. </w:t>
      </w:r>
    </w:p>
  </w:footnote>
  <w:footnote w:id="109">
    <w:p w:rsidR="00C47681" w:rsidRPr="003730D8" w:rsidP="00B1222F" w14:paraId="2E363F99" w14:textId="77777777">
      <w:pPr>
        <w:pStyle w:val="7314"/>
      </w:pPr>
      <w:r w:rsidRPr="00B1222F">
        <w:footnoteRef/>
      </w:r>
      <w:r w:rsidRPr="00B1222F">
        <w:rPr>
          <w:rtl/>
        </w:rPr>
        <w:t xml:space="preserve"> </w:t>
      </w:r>
      <w:r w:rsidRPr="00B1222F">
        <w:rPr>
          <w:rtl/>
        </w:rPr>
        <w:tab/>
      </w:r>
      <w:r w:rsidRPr="003730D8">
        <w:rPr>
          <w:rFonts w:hint="eastAsia"/>
          <w:rtl/>
        </w:rPr>
        <w:t>בשאר</w:t>
      </w:r>
      <w:r w:rsidRPr="003730D8">
        <w:rPr>
          <w:rtl/>
        </w:rPr>
        <w:t xml:space="preserve"> הסוגיות פוטנציאל המס הממוצע המצרפי </w:t>
      </w:r>
      <w:r w:rsidRPr="003730D8">
        <w:rPr>
          <w:rFonts w:hint="cs"/>
          <w:rtl/>
        </w:rPr>
        <w:t>הוא</w:t>
      </w:r>
      <w:r w:rsidRPr="003730D8">
        <w:rPr>
          <w:rtl/>
        </w:rPr>
        <w:t xml:space="preserve"> 487 </w:t>
      </w:r>
      <w:r w:rsidRPr="003730D8">
        <w:rPr>
          <w:rtl/>
        </w:rPr>
        <w:t>מ</w:t>
      </w:r>
      <w:r w:rsidRPr="003730D8">
        <w:rPr>
          <w:rFonts w:hint="cs"/>
          <w:rtl/>
        </w:rPr>
        <w:t>לש"ח</w:t>
      </w:r>
      <w:r w:rsidRPr="003730D8">
        <w:rPr>
          <w:rtl/>
        </w:rPr>
        <w:t xml:space="preserve"> </w:t>
      </w:r>
      <w:r w:rsidRPr="003730D8">
        <w:rPr>
          <w:rFonts w:hint="eastAsia"/>
          <w:rtl/>
        </w:rPr>
        <w:t>בתיקי</w:t>
      </w:r>
      <w:r w:rsidRPr="003730D8">
        <w:rPr>
          <w:rtl/>
        </w:rPr>
        <w:t xml:space="preserve"> מס גדולים </w:t>
      </w:r>
      <w:r w:rsidRPr="003730D8">
        <w:rPr>
          <w:rFonts w:hint="eastAsia"/>
          <w:rtl/>
        </w:rPr>
        <w:t>ו</w:t>
      </w:r>
      <w:r w:rsidRPr="003730D8">
        <w:rPr>
          <w:rFonts w:hint="cs"/>
          <w:rtl/>
        </w:rPr>
        <w:t>-</w:t>
      </w:r>
      <w:r w:rsidRPr="003730D8">
        <w:rPr>
          <w:rtl/>
        </w:rPr>
        <w:t xml:space="preserve">353 </w:t>
      </w:r>
      <w:r w:rsidRPr="003730D8">
        <w:rPr>
          <w:rtl/>
        </w:rPr>
        <w:t>מ</w:t>
      </w:r>
      <w:r w:rsidRPr="003730D8">
        <w:rPr>
          <w:rFonts w:hint="cs"/>
          <w:rtl/>
        </w:rPr>
        <w:t>לש"ח</w:t>
      </w:r>
      <w:r w:rsidRPr="003730D8">
        <w:rPr>
          <w:rtl/>
        </w:rPr>
        <w:t xml:space="preserve"> </w:t>
      </w:r>
      <w:r w:rsidRPr="003730D8">
        <w:rPr>
          <w:rFonts w:hint="eastAsia"/>
          <w:rtl/>
        </w:rPr>
        <w:t>בתיקי</w:t>
      </w:r>
      <w:r w:rsidRPr="003730D8">
        <w:rPr>
          <w:rtl/>
        </w:rPr>
        <w:t xml:space="preserve"> </w:t>
      </w:r>
      <w:r w:rsidRPr="003730D8">
        <w:rPr>
          <w:rFonts w:hint="eastAsia"/>
          <w:rtl/>
        </w:rPr>
        <w:t>מס</w:t>
      </w:r>
      <w:r w:rsidRPr="003730D8">
        <w:rPr>
          <w:rtl/>
        </w:rPr>
        <w:t xml:space="preserve"> </w:t>
      </w:r>
      <w:r w:rsidRPr="003730D8">
        <w:rPr>
          <w:rFonts w:hint="eastAsia"/>
          <w:rtl/>
        </w:rPr>
        <w:t>קטנים</w:t>
      </w:r>
      <w:r w:rsidRPr="003730D8">
        <w:rPr>
          <w:rtl/>
        </w:rPr>
        <w:t xml:space="preserve"> </w:t>
      </w:r>
      <w:r w:rsidRPr="003730D8">
        <w:rPr>
          <w:rFonts w:hint="eastAsia"/>
          <w:rtl/>
        </w:rPr>
        <w:t>ובינוניים</w:t>
      </w:r>
      <w:r w:rsidRPr="003730D8">
        <w:rPr>
          <w:rtl/>
        </w:rPr>
        <w:t xml:space="preserve">. </w:t>
      </w:r>
    </w:p>
  </w:footnote>
  <w:footnote w:id="110">
    <w:p w:rsidR="00C47681" w:rsidRPr="00B33014" w:rsidP="00B33014" w14:paraId="723289E6" w14:textId="77777777">
      <w:pPr>
        <w:pStyle w:val="7314"/>
      </w:pPr>
      <w:r w:rsidRPr="00B33014">
        <w:rPr>
          <w:rStyle w:val="FootnoteReference0"/>
          <w:vertAlign w:val="baseline"/>
        </w:rPr>
        <w:footnoteRef/>
      </w:r>
      <w:r w:rsidRPr="00B33014">
        <w:rPr>
          <w:rtl/>
        </w:rPr>
        <w:t xml:space="preserve"> </w:t>
      </w:r>
      <w:r w:rsidRPr="00B33014">
        <w:rPr>
          <w:rtl/>
        </w:rPr>
        <w:tab/>
      </w:r>
      <w:r w:rsidRPr="00B33014">
        <w:rPr>
          <w:rFonts w:hint="eastAsia"/>
          <w:rtl/>
        </w:rPr>
        <w:t>למנהל</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סמכות להוציא שומה בתוך חמש שנים ממועד ש</w:t>
      </w:r>
      <w:r w:rsidRPr="00B33014">
        <w:rPr>
          <w:rFonts w:hint="eastAsia"/>
          <w:rtl/>
        </w:rPr>
        <w:t>הוגש</w:t>
      </w:r>
      <w:r w:rsidRPr="00B33014">
        <w:rPr>
          <w:rtl/>
        </w:rPr>
        <w:t xml:space="preserve"> </w:t>
      </w:r>
      <w:r w:rsidRPr="00B33014">
        <w:rPr>
          <w:rFonts w:hint="eastAsia"/>
          <w:rtl/>
        </w:rPr>
        <w:t>הדוח</w:t>
      </w:r>
      <w:r w:rsidRPr="00B33014">
        <w:rPr>
          <w:rtl/>
        </w:rPr>
        <w:t xml:space="preserve"> </w:t>
      </w:r>
      <w:r w:rsidRPr="00B33014">
        <w:rPr>
          <w:rFonts w:hint="eastAsia"/>
          <w:rtl/>
        </w:rPr>
        <w:t>התקופתי</w:t>
      </w:r>
      <w:r w:rsidRPr="00B33014">
        <w:rPr>
          <w:rtl/>
        </w:rPr>
        <w:t xml:space="preserve"> </w:t>
      </w:r>
      <w:r w:rsidRPr="00B33014">
        <w:rPr>
          <w:rFonts w:hint="eastAsia"/>
          <w:rtl/>
        </w:rPr>
        <w:t>של</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w:t>
      </w:r>
      <w:r w:rsidRPr="00B33014">
        <w:rPr>
          <w:rFonts w:hint="eastAsia"/>
          <w:rtl/>
        </w:rPr>
        <w:t>במקרה</w:t>
      </w:r>
      <w:r w:rsidRPr="00B33014">
        <w:rPr>
          <w:rtl/>
        </w:rPr>
        <w:t xml:space="preserve"> </w:t>
      </w:r>
      <w:r w:rsidRPr="00B33014">
        <w:rPr>
          <w:rFonts w:hint="eastAsia"/>
          <w:rtl/>
        </w:rPr>
        <w:t>של</w:t>
      </w:r>
      <w:r w:rsidRPr="00B33014">
        <w:rPr>
          <w:rtl/>
        </w:rPr>
        <w:t xml:space="preserve"> </w:t>
      </w:r>
      <w:r w:rsidRPr="00B33014">
        <w:rPr>
          <w:rFonts w:hint="eastAsia"/>
          <w:rtl/>
        </w:rPr>
        <w:t>הרשעה</w:t>
      </w:r>
      <w:r w:rsidRPr="00B33014">
        <w:rPr>
          <w:rtl/>
        </w:rPr>
        <w:t xml:space="preserve"> </w:t>
      </w:r>
      <w:r w:rsidRPr="00B33014">
        <w:rPr>
          <w:rFonts w:hint="eastAsia"/>
          <w:rtl/>
        </w:rPr>
        <w:t>פלילית</w:t>
      </w:r>
      <w:r w:rsidRPr="00B33014">
        <w:rPr>
          <w:rtl/>
        </w:rPr>
        <w:t xml:space="preserve"> </w:t>
      </w:r>
      <w:r w:rsidRPr="00B33014">
        <w:rPr>
          <w:rFonts w:hint="eastAsia"/>
          <w:rtl/>
        </w:rPr>
        <w:t>בעבירת</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מוארך המועד להוצאת השומה לעשר שנים. </w:t>
      </w:r>
    </w:p>
  </w:footnote>
  <w:footnote w:id="111">
    <w:p w:rsidR="00C47681" w:rsidRPr="003730D8" w:rsidP="00B33014" w14:paraId="17E13B09" w14:textId="77777777">
      <w:pPr>
        <w:pStyle w:val="7314"/>
        <w:rPr>
          <w:rtl/>
        </w:rPr>
      </w:pPr>
      <w:r w:rsidRPr="00B33014">
        <w:rPr>
          <w:rStyle w:val="FootnoteReference0"/>
          <w:vertAlign w:val="baseline"/>
        </w:rPr>
        <w:footnoteRef/>
      </w:r>
      <w:r w:rsidRPr="00B33014">
        <w:rPr>
          <w:rStyle w:val="FootnoteReference0"/>
          <w:vertAlign w:val="baseline"/>
          <w:rtl/>
        </w:rPr>
        <w:t xml:space="preserve"> </w:t>
      </w:r>
      <w:r w:rsidRPr="00B33014">
        <w:rPr>
          <w:rtl/>
        </w:rPr>
        <w:tab/>
      </w:r>
      <w:r w:rsidRPr="00B33014">
        <w:rPr>
          <w:rFonts w:hint="eastAsia"/>
          <w:rtl/>
        </w:rPr>
        <w:t>פרט</w:t>
      </w:r>
      <w:r w:rsidRPr="00B33014">
        <w:rPr>
          <w:rtl/>
        </w:rPr>
        <w:t xml:space="preserve"> </w:t>
      </w:r>
      <w:r w:rsidRPr="00B33014">
        <w:rPr>
          <w:rFonts w:hint="eastAsia"/>
          <w:rtl/>
        </w:rPr>
        <w:t>למשרד</w:t>
      </w:r>
      <w:r w:rsidRPr="00B33014">
        <w:rPr>
          <w:rtl/>
        </w:rPr>
        <w:t xml:space="preserve"> </w:t>
      </w:r>
      <w:r w:rsidRPr="00B33014">
        <w:rPr>
          <w:rtl/>
        </w:rPr>
        <w:t>מע"</w:t>
      </w:r>
      <w:r w:rsidRPr="00B33014">
        <w:rPr>
          <w:rFonts w:hint="eastAsia"/>
          <w:rtl/>
        </w:rPr>
        <w:t>ם</w:t>
      </w:r>
      <w:r w:rsidRPr="00B33014">
        <w:rPr>
          <w:rtl/>
        </w:rPr>
        <w:t xml:space="preserve"> אילת</w:t>
      </w:r>
      <w:r w:rsidRPr="00B33014">
        <w:rPr>
          <w:rFonts w:hint="cs"/>
          <w:rtl/>
        </w:rPr>
        <w:t>,</w:t>
      </w:r>
      <w:r w:rsidRPr="00B33014">
        <w:rPr>
          <w:rtl/>
        </w:rPr>
        <w:t xml:space="preserve"> </w:t>
      </w:r>
      <w:r w:rsidRPr="00B33014">
        <w:rPr>
          <w:rFonts w:hint="eastAsia"/>
          <w:rtl/>
        </w:rPr>
        <w:t>הבולט</w:t>
      </w:r>
      <w:r w:rsidRPr="00B33014">
        <w:rPr>
          <w:rtl/>
        </w:rPr>
        <w:t xml:space="preserve"> </w:t>
      </w:r>
      <w:r w:rsidRPr="00B33014">
        <w:rPr>
          <w:rFonts w:hint="eastAsia"/>
          <w:rtl/>
        </w:rPr>
        <w:t>בתשואת</w:t>
      </w:r>
      <w:r w:rsidRPr="00B33014">
        <w:rPr>
          <w:rtl/>
        </w:rPr>
        <w:t xml:space="preserve"> </w:t>
      </w:r>
      <w:r w:rsidRPr="00B33014">
        <w:rPr>
          <w:rFonts w:hint="eastAsia"/>
          <w:rtl/>
        </w:rPr>
        <w:t>המס</w:t>
      </w:r>
      <w:r w:rsidRPr="00B33014">
        <w:rPr>
          <w:rtl/>
        </w:rPr>
        <w:t xml:space="preserve"> </w:t>
      </w:r>
      <w:r w:rsidRPr="00B33014">
        <w:rPr>
          <w:rFonts w:hint="eastAsia"/>
          <w:rtl/>
        </w:rPr>
        <w:t>הזניחה</w:t>
      </w:r>
      <w:r w:rsidRPr="00B33014">
        <w:rPr>
          <w:rtl/>
        </w:rPr>
        <w:t xml:space="preserve"> </w:t>
      </w:r>
      <w:r w:rsidRPr="00B33014">
        <w:rPr>
          <w:rFonts w:hint="eastAsia"/>
          <w:rtl/>
        </w:rPr>
        <w:t>שלו</w:t>
      </w:r>
      <w:r w:rsidRPr="00B33014">
        <w:rPr>
          <w:rtl/>
        </w:rPr>
        <w:t xml:space="preserve"> </w:t>
      </w:r>
      <w:r w:rsidRPr="00B33014">
        <w:rPr>
          <w:rFonts w:hint="eastAsia"/>
          <w:rtl/>
        </w:rPr>
        <w:t>ביחס</w:t>
      </w:r>
      <w:r w:rsidRPr="00B33014">
        <w:rPr>
          <w:rtl/>
        </w:rPr>
        <w:t xml:space="preserve"> </w:t>
      </w:r>
      <w:r w:rsidRPr="00B33014">
        <w:rPr>
          <w:rFonts w:hint="eastAsia"/>
          <w:rtl/>
        </w:rPr>
        <w:t>לסך</w:t>
      </w:r>
      <w:r w:rsidRPr="00B33014">
        <w:rPr>
          <w:rtl/>
        </w:rPr>
        <w:t xml:space="preserve"> </w:t>
      </w:r>
      <w:r w:rsidRPr="00B33014">
        <w:rPr>
          <w:rFonts w:hint="eastAsia"/>
          <w:rtl/>
        </w:rPr>
        <w:t>התשואה</w:t>
      </w:r>
      <w:r w:rsidRPr="00B33014">
        <w:rPr>
          <w:rtl/>
        </w:rPr>
        <w:t xml:space="preserve"> </w:t>
      </w:r>
      <w:r w:rsidRPr="00B33014">
        <w:rPr>
          <w:rFonts w:hint="eastAsia"/>
          <w:rtl/>
        </w:rPr>
        <w:t>של</w:t>
      </w:r>
      <w:r w:rsidRPr="00B33014">
        <w:rPr>
          <w:rtl/>
        </w:rPr>
        <w:t xml:space="preserve"> </w:t>
      </w:r>
      <w:r w:rsidRPr="00B33014">
        <w:rPr>
          <w:rFonts w:hint="eastAsia"/>
          <w:rtl/>
        </w:rPr>
        <w:t>אגף</w:t>
      </w:r>
      <w:r w:rsidRPr="00B33014">
        <w:rPr>
          <w:rtl/>
        </w:rPr>
        <w:t xml:space="preserve"> </w:t>
      </w:r>
      <w:r w:rsidRPr="00B33014">
        <w:rPr>
          <w:rFonts w:hint="eastAsia"/>
          <w:rtl/>
        </w:rPr>
        <w:t>מע</w:t>
      </w:r>
      <w:r w:rsidRPr="00B33014">
        <w:rPr>
          <w:rtl/>
        </w:rPr>
        <w:t>"</w:t>
      </w:r>
      <w:r w:rsidRPr="00B33014">
        <w:rPr>
          <w:rFonts w:hint="eastAsia"/>
          <w:rtl/>
        </w:rPr>
        <w:t>ם</w:t>
      </w:r>
      <w:r w:rsidRPr="00B33014">
        <w:rPr>
          <w:rFonts w:hint="cs"/>
          <w:rtl/>
        </w:rPr>
        <w:t>,</w:t>
      </w:r>
      <w:r w:rsidRPr="00B33014">
        <w:rPr>
          <w:rtl/>
        </w:rPr>
        <w:t xml:space="preserve"> ו</w:t>
      </w:r>
      <w:r w:rsidRPr="00B33014">
        <w:rPr>
          <w:rFonts w:hint="cs"/>
          <w:rtl/>
        </w:rPr>
        <w:t xml:space="preserve">הוא </w:t>
      </w:r>
      <w:r w:rsidRPr="00B33014">
        <w:rPr>
          <w:rFonts w:hint="eastAsia"/>
          <w:rtl/>
        </w:rPr>
        <w:t>פועל</w:t>
      </w:r>
      <w:r w:rsidRPr="00B33014">
        <w:rPr>
          <w:rtl/>
        </w:rPr>
        <w:t xml:space="preserve">, </w:t>
      </w:r>
      <w:r w:rsidRPr="00B33014">
        <w:rPr>
          <w:rFonts w:hint="eastAsia"/>
          <w:rtl/>
        </w:rPr>
        <w:t>בין</w:t>
      </w:r>
      <w:r w:rsidRPr="003730D8">
        <w:rPr>
          <w:rtl/>
        </w:rPr>
        <w:t xml:space="preserve"> </w:t>
      </w:r>
      <w:r w:rsidRPr="003730D8">
        <w:rPr>
          <w:rFonts w:hint="eastAsia"/>
          <w:rtl/>
        </w:rPr>
        <w:t>היתר</w:t>
      </w:r>
      <w:r w:rsidRPr="003730D8">
        <w:rPr>
          <w:rFonts w:hint="cs"/>
          <w:rtl/>
        </w:rPr>
        <w:t>,</w:t>
      </w:r>
      <w:r w:rsidRPr="003730D8">
        <w:rPr>
          <w:rtl/>
        </w:rPr>
        <w:t xml:space="preserve"> </w:t>
      </w:r>
      <w:r w:rsidRPr="003730D8">
        <w:rPr>
          <w:rFonts w:hint="eastAsia"/>
          <w:rtl/>
        </w:rPr>
        <w:t>משיקולי</w:t>
      </w:r>
      <w:r w:rsidRPr="003730D8">
        <w:rPr>
          <w:rtl/>
        </w:rPr>
        <w:t xml:space="preserve"> </w:t>
      </w:r>
      <w:r w:rsidRPr="003730D8">
        <w:rPr>
          <w:rFonts w:hint="eastAsia"/>
          <w:rtl/>
        </w:rPr>
        <w:t>שירות</w:t>
      </w:r>
      <w:r w:rsidRPr="003730D8">
        <w:rPr>
          <w:rtl/>
        </w:rPr>
        <w:t xml:space="preserve"> </w:t>
      </w:r>
      <w:r w:rsidRPr="003730D8">
        <w:rPr>
          <w:rFonts w:hint="eastAsia"/>
          <w:rtl/>
        </w:rPr>
        <w:t>לציבור</w:t>
      </w:r>
      <w:r w:rsidRPr="003730D8">
        <w:rPr>
          <w:rtl/>
        </w:rPr>
        <w:t>.</w:t>
      </w:r>
    </w:p>
  </w:footnote>
  <w:footnote w:id="112">
    <w:p w:rsidR="00C47681" w:rsidRPr="00B33014" w:rsidP="00B33014" w14:paraId="36A29320" w14:textId="77777777">
      <w:pPr>
        <w:pStyle w:val="733"/>
        <w:rPr>
          <w:rtl/>
        </w:rPr>
      </w:pPr>
      <w:r w:rsidRPr="00B33014">
        <w:rPr>
          <w:rStyle w:val="FootnoteReference0"/>
          <w:vertAlign w:val="baseline"/>
        </w:rPr>
        <w:footnoteRef/>
      </w:r>
      <w:r w:rsidRPr="00B33014">
        <w:rPr>
          <w:rtl/>
        </w:rPr>
        <w:t xml:space="preserve"> </w:t>
      </w:r>
      <w:r w:rsidRPr="00B33014">
        <w:rPr>
          <w:rtl/>
        </w:rPr>
        <w:tab/>
      </w:r>
      <w:r w:rsidRPr="00B33014">
        <w:rPr>
          <w:rFonts w:hint="eastAsia"/>
          <w:rtl/>
        </w:rPr>
        <w:t>החלטת</w:t>
      </w:r>
      <w:r w:rsidRPr="00B33014">
        <w:rPr>
          <w:rtl/>
        </w:rPr>
        <w:t xml:space="preserve"> ממשלה מס' 779/14. </w:t>
      </w:r>
    </w:p>
  </w:footnote>
  <w:footnote w:id="113">
    <w:p w:rsidR="00C47681" w:rsidRPr="003730D8" w:rsidP="00B33014" w14:paraId="15F2F7B6" w14:textId="5DBFF7E0">
      <w:pPr>
        <w:pStyle w:val="733"/>
        <w:rPr>
          <w:rtl/>
        </w:rPr>
      </w:pPr>
      <w:r w:rsidRPr="00B33014">
        <w:rPr>
          <w:rStyle w:val="FootnoteReference0"/>
          <w:vertAlign w:val="baseline"/>
        </w:rPr>
        <w:footnoteRef/>
      </w:r>
      <w:r w:rsidRPr="003730D8">
        <w:rPr>
          <w:rtl/>
        </w:rPr>
        <w:t xml:space="preserve"> </w:t>
      </w:r>
      <w:r w:rsidRPr="003730D8">
        <w:rPr>
          <w:rtl/>
        </w:rPr>
        <w:tab/>
      </w:r>
      <w:r w:rsidRPr="003730D8">
        <w:rPr>
          <w:rFonts w:hint="eastAsia"/>
          <w:rtl/>
        </w:rPr>
        <w:t>מבקר</w:t>
      </w:r>
      <w:r w:rsidRPr="003730D8">
        <w:rPr>
          <w:rtl/>
        </w:rPr>
        <w:t xml:space="preserve"> </w:t>
      </w:r>
      <w:r w:rsidRPr="003730D8">
        <w:rPr>
          <w:rFonts w:hint="eastAsia"/>
          <w:rtl/>
        </w:rPr>
        <w:t>המדינה</w:t>
      </w:r>
      <w:r w:rsidRPr="003730D8">
        <w:rPr>
          <w:rtl/>
        </w:rPr>
        <w:t xml:space="preserve">, </w:t>
      </w:r>
      <w:r w:rsidRPr="003730D8">
        <w:rPr>
          <w:rFonts w:hint="eastAsia"/>
          <w:b/>
          <w:bCs/>
          <w:rtl/>
        </w:rPr>
        <w:t>דוח</w:t>
      </w:r>
      <w:r w:rsidRPr="003730D8">
        <w:rPr>
          <w:b/>
          <w:bCs/>
          <w:rtl/>
        </w:rPr>
        <w:t xml:space="preserve"> </w:t>
      </w:r>
      <w:r w:rsidR="005157CE">
        <w:rPr>
          <w:b/>
          <w:bCs/>
          <w:rtl/>
        </w:rPr>
        <w:t>67א'</w:t>
      </w:r>
      <w:r w:rsidRPr="003730D8">
        <w:rPr>
          <w:rtl/>
        </w:rPr>
        <w:t xml:space="preserve"> </w:t>
      </w:r>
      <w:r w:rsidRPr="003730D8">
        <w:rPr>
          <w:rFonts w:hint="cs"/>
          <w:rtl/>
        </w:rPr>
        <w:t>(</w:t>
      </w:r>
      <w:r w:rsidRPr="003730D8">
        <w:rPr>
          <w:rFonts w:hint="eastAsia"/>
          <w:rtl/>
        </w:rPr>
        <w:t>נובמבר</w:t>
      </w:r>
      <w:r w:rsidRPr="003730D8">
        <w:rPr>
          <w:rtl/>
        </w:rPr>
        <w:t xml:space="preserve"> 2016</w:t>
      </w:r>
      <w:r w:rsidRPr="003730D8">
        <w:rPr>
          <w:rFonts w:hint="cs"/>
          <w:rtl/>
        </w:rPr>
        <w:t>)</w:t>
      </w:r>
      <w:r w:rsidRPr="003730D8">
        <w:rPr>
          <w:rtl/>
        </w:rPr>
        <w:t xml:space="preserve">. </w:t>
      </w:r>
    </w:p>
  </w:footnote>
  <w:footnote w:id="114">
    <w:p w:rsidR="00C47681" w:rsidRPr="001A455C" w:rsidP="001A455C" w14:paraId="2515C6BA" w14:textId="77777777">
      <w:pPr>
        <w:pStyle w:val="733"/>
      </w:pPr>
      <w:r w:rsidRPr="001A455C">
        <w:footnoteRef/>
      </w:r>
      <w:r w:rsidRPr="001A455C">
        <w:rPr>
          <w:rtl/>
        </w:rPr>
        <w:t xml:space="preserve"> </w:t>
      </w:r>
      <w:r w:rsidRPr="001A455C">
        <w:tab/>
        <w:t>Tax Administration in OECD and Selected Non-OECD Countries: Comparative Information Series</w:t>
      </w:r>
      <w:r w:rsidRPr="001A455C">
        <w:rPr>
          <w:rFonts w:hint="cs"/>
          <w:rtl/>
        </w:rPr>
        <w:t>.</w:t>
      </w:r>
    </w:p>
  </w:footnote>
  <w:footnote w:id="115">
    <w:p w:rsidR="00C47681" w:rsidRPr="00B33014" w:rsidP="00B33014" w14:paraId="4F759D98" w14:textId="77777777">
      <w:pPr>
        <w:pStyle w:val="7314"/>
        <w:rPr>
          <w:rtl/>
        </w:rPr>
      </w:pPr>
      <w:r w:rsidRPr="00B33014">
        <w:rPr>
          <w:rStyle w:val="FootnoteReference0"/>
          <w:vertAlign w:val="baseline"/>
        </w:rPr>
        <w:footnoteRef/>
      </w:r>
      <w:r w:rsidRPr="00B33014">
        <w:rPr>
          <w:rtl/>
        </w:rPr>
        <w:t xml:space="preserve"> </w:t>
      </w:r>
      <w:r w:rsidRPr="00B33014">
        <w:rPr>
          <w:rtl/>
        </w:rPr>
        <w:tab/>
        <w:t xml:space="preserve">ועדה פנימית ברשות בנושא שיוך תיקים. </w:t>
      </w:r>
    </w:p>
  </w:footnote>
  <w:footnote w:id="116">
    <w:p w:rsidR="00C47681" w:rsidRPr="003730D8" w:rsidP="00B33014" w14:paraId="6E2BA9C1" w14:textId="43F205A3">
      <w:pPr>
        <w:pStyle w:val="7314"/>
        <w:rPr>
          <w:rtl/>
        </w:rPr>
      </w:pPr>
      <w:r w:rsidRPr="00B33014">
        <w:rPr>
          <w:rStyle w:val="FootnoteReference0"/>
          <w:vertAlign w:val="baseline"/>
        </w:rPr>
        <w:footnoteRef/>
      </w:r>
      <w:r w:rsidRPr="00B33014">
        <w:rPr>
          <w:rtl/>
        </w:rPr>
        <w:t xml:space="preserve"> </w:t>
      </w:r>
      <w:r w:rsidRPr="00B33014">
        <w:rPr>
          <w:rtl/>
        </w:rPr>
        <w:tab/>
      </w:r>
      <w:r w:rsidRPr="003730D8">
        <w:rPr>
          <w:rFonts w:hint="cs"/>
          <w:rtl/>
        </w:rPr>
        <w:t xml:space="preserve">כגון: </w:t>
      </w:r>
      <w:r w:rsidRPr="003730D8">
        <w:rPr>
          <w:rtl/>
        </w:rPr>
        <w:t xml:space="preserve">מוקד פיצויים מלחמה </w:t>
      </w:r>
      <w:r w:rsidRPr="003730D8">
        <w:rPr>
          <w:rFonts w:hint="cs"/>
          <w:rtl/>
        </w:rPr>
        <w:t>ומרכזי</w:t>
      </w:r>
      <w:r w:rsidR="0007317D">
        <w:rPr>
          <w:rFonts w:hint="cs"/>
          <w:rtl/>
        </w:rPr>
        <w:t xml:space="preserve"> מידע,</w:t>
      </w:r>
      <w:r w:rsidRPr="003730D8">
        <w:rPr>
          <w:rFonts w:hint="cs"/>
          <w:rtl/>
        </w:rPr>
        <w:t xml:space="preserve"> שירות </w:t>
      </w:r>
      <w:r w:rsidR="0007317D">
        <w:rPr>
          <w:rFonts w:hint="cs"/>
          <w:rtl/>
        </w:rPr>
        <w:t>ומשאבים</w:t>
      </w:r>
      <w:r w:rsidRPr="003730D8">
        <w:rPr>
          <w:rFonts w:hint="cs"/>
          <w:rtl/>
        </w:rPr>
        <w:t xml:space="preserve"> (</w:t>
      </w:r>
      <w:r w:rsidRPr="003730D8">
        <w:rPr>
          <w:rFonts w:hint="cs"/>
          <w:rtl/>
        </w:rPr>
        <w:t>מש"</w:t>
      </w:r>
      <w:r w:rsidR="001F3750">
        <w:rPr>
          <w:rFonts w:hint="cs"/>
          <w:rtl/>
        </w:rPr>
        <w:t>מ</w:t>
      </w:r>
      <w:r w:rsidRPr="003730D8">
        <w:rPr>
          <w:rFonts w:hint="cs"/>
          <w:rtl/>
        </w:rPr>
        <w:t>).</w:t>
      </w:r>
    </w:p>
  </w:footnote>
  <w:footnote w:id="117">
    <w:p w:rsidR="00C47681" w:rsidRPr="003730D8" w:rsidP="00167CB4" w14:paraId="1C1C53A4" w14:textId="407D8CE5">
      <w:pPr>
        <w:pStyle w:val="7314"/>
        <w:rPr>
          <w:rtl/>
        </w:rPr>
      </w:pPr>
      <w:r w:rsidRPr="00167CB4">
        <w:footnoteRef/>
      </w:r>
      <w:r w:rsidRPr="00167CB4">
        <w:rPr>
          <w:rtl/>
        </w:rPr>
        <w:t xml:space="preserve"> </w:t>
      </w:r>
      <w:r w:rsidRPr="003730D8">
        <w:rPr>
          <w:rtl/>
        </w:rPr>
        <w:tab/>
      </w:r>
      <w:r w:rsidRPr="003730D8">
        <w:rPr>
          <w:color w:val="000000"/>
          <w:rtl/>
        </w:rPr>
        <w:t xml:space="preserve">נתונים </w:t>
      </w:r>
      <w:r w:rsidRPr="003730D8">
        <w:rPr>
          <w:rFonts w:hint="eastAsia"/>
          <w:color w:val="000000"/>
          <w:rtl/>
        </w:rPr>
        <w:t>אלו</w:t>
      </w:r>
      <w:r w:rsidRPr="003730D8">
        <w:rPr>
          <w:color w:val="000000"/>
          <w:rtl/>
        </w:rPr>
        <w:t xml:space="preserve"> חושבו לפי</w:t>
      </w:r>
      <w:r w:rsidR="00167CB4">
        <w:rPr>
          <w:rFonts w:hint="cs"/>
          <w:color w:val="000000"/>
          <w:rtl/>
        </w:rPr>
        <w:t xml:space="preserve"> </w:t>
      </w:r>
      <w:r w:rsidRPr="003730D8">
        <w:rPr>
          <w:color w:val="000000"/>
          <w:rtl/>
        </w:rPr>
        <w:t>כמות הביקורות שבוצעו בכל שנה (ללא תחנת מתמחים)</w:t>
      </w:r>
      <w:r w:rsidRPr="003730D8">
        <w:rPr>
          <w:rFonts w:hint="cs"/>
          <w:color w:val="000000"/>
          <w:rtl/>
        </w:rPr>
        <w:t>,</w:t>
      </w:r>
      <w:r w:rsidRPr="003730D8">
        <w:rPr>
          <w:color w:val="000000"/>
          <w:rtl/>
        </w:rPr>
        <w:t xml:space="preserve"> והמדד לספירת מבקר בחישוב הוא מבקר</w:t>
      </w:r>
      <w:r w:rsidR="00167CB4">
        <w:rPr>
          <w:rFonts w:hint="cs"/>
          <w:color w:val="000000"/>
          <w:rtl/>
        </w:rPr>
        <w:t xml:space="preserve"> </w:t>
      </w:r>
      <w:r w:rsidRPr="003730D8">
        <w:rPr>
          <w:color w:val="000000"/>
          <w:rtl/>
        </w:rPr>
        <w:t>שהזין לפחות</w:t>
      </w:r>
      <w:r w:rsidR="00167CB4">
        <w:rPr>
          <w:rFonts w:hint="cs"/>
          <w:color w:val="000000"/>
          <w:rtl/>
        </w:rPr>
        <w:t xml:space="preserve"> </w:t>
      </w:r>
      <w:r w:rsidRPr="003730D8">
        <w:rPr>
          <w:rFonts w:hint="cs"/>
          <w:color w:val="000000"/>
          <w:rtl/>
        </w:rPr>
        <w:t>שישה</w:t>
      </w:r>
      <w:r w:rsidRPr="003730D8">
        <w:rPr>
          <w:color w:val="000000"/>
          <w:rtl/>
        </w:rPr>
        <w:t xml:space="preserve"> תיקים בשנה</w:t>
      </w:r>
      <w:r w:rsidRPr="003730D8">
        <w:rPr>
          <w:color w:val="1F497D"/>
          <w:rtl/>
        </w:rPr>
        <w:t>.</w:t>
      </w:r>
    </w:p>
  </w:footnote>
  <w:footnote w:id="118">
    <w:p w:rsidR="00C47681" w:rsidRPr="003730D8" w:rsidP="00055B10" w14:paraId="05C17E3E" w14:textId="77777777">
      <w:pPr>
        <w:pStyle w:val="7314"/>
        <w:rPr>
          <w:rtl/>
        </w:rPr>
      </w:pPr>
      <w:r w:rsidRPr="00055B10">
        <w:footnoteRef/>
      </w:r>
      <w:r w:rsidRPr="00055B10">
        <w:rPr>
          <w:rtl/>
        </w:rPr>
        <w:t xml:space="preserve"> </w:t>
      </w:r>
      <w:r w:rsidRPr="003730D8">
        <w:rPr>
          <w:rtl/>
        </w:rPr>
        <w:tab/>
        <w:t>בהן עסקאות י</w:t>
      </w:r>
      <w:r w:rsidRPr="003730D8">
        <w:rPr>
          <w:rFonts w:hint="cs"/>
          <w:rtl/>
        </w:rPr>
        <w:t>י</w:t>
      </w:r>
      <w:r w:rsidRPr="003730D8">
        <w:rPr>
          <w:rtl/>
        </w:rPr>
        <w:t>בוא ו</w:t>
      </w:r>
      <w:r w:rsidRPr="003730D8">
        <w:rPr>
          <w:rFonts w:hint="cs"/>
          <w:rtl/>
        </w:rPr>
        <w:t>י</w:t>
      </w:r>
      <w:r w:rsidRPr="003730D8">
        <w:rPr>
          <w:rtl/>
        </w:rPr>
        <w:t xml:space="preserve">יצוא טובין, נכסים בלתי מוחשיים, שירות </w:t>
      </w:r>
      <w:r w:rsidRPr="003730D8">
        <w:rPr>
          <w:rFonts w:hint="cs"/>
          <w:rtl/>
        </w:rPr>
        <w:t>ו</w:t>
      </w:r>
      <w:r w:rsidRPr="003730D8">
        <w:rPr>
          <w:rtl/>
        </w:rPr>
        <w:t>אשראי.</w:t>
      </w:r>
    </w:p>
  </w:footnote>
  <w:footnote w:id="119">
    <w:p w:rsidR="00C47681" w:rsidRPr="003730D8" w:rsidP="00055B10" w14:paraId="6B14C4D2" w14:textId="77777777">
      <w:pPr>
        <w:pStyle w:val="733"/>
        <w:rPr>
          <w:rFonts w:ascii="David" w:hAnsi="David"/>
          <w:rtl/>
        </w:rPr>
      </w:pPr>
      <w:r w:rsidRPr="00055B10">
        <w:footnoteRef/>
      </w:r>
      <w:r w:rsidRPr="00055B10">
        <w:rPr>
          <w:rtl/>
        </w:rPr>
        <w:t xml:space="preserve"> </w:t>
      </w:r>
      <w:r w:rsidRPr="00055B10">
        <w:rPr>
          <w:rtl/>
        </w:rPr>
        <w:tab/>
      </w:r>
      <w:r w:rsidRPr="00055B10">
        <w:rPr>
          <w:rFonts w:hint="eastAsia"/>
          <w:rtl/>
        </w:rPr>
        <w:t>דוח</w:t>
      </w:r>
      <w:r w:rsidRPr="003730D8">
        <w:rPr>
          <w:rFonts w:ascii="David" w:hAnsi="David"/>
          <w:rtl/>
        </w:rPr>
        <w:t xml:space="preserve"> </w:t>
      </w:r>
      <w:r w:rsidRPr="003730D8">
        <w:rPr>
          <w:rFonts w:ascii="David" w:hAnsi="David" w:hint="eastAsia"/>
          <w:rtl/>
        </w:rPr>
        <w:t>של</w:t>
      </w:r>
      <w:r w:rsidRPr="003730D8">
        <w:rPr>
          <w:rFonts w:ascii="David" w:hAnsi="David"/>
          <w:rtl/>
        </w:rPr>
        <w:t xml:space="preserve"> </w:t>
      </w:r>
      <w:r w:rsidRPr="003730D8">
        <w:rPr>
          <w:rFonts w:ascii="David" w:hAnsi="David" w:hint="eastAsia"/>
          <w:rtl/>
        </w:rPr>
        <w:t>צוות</w:t>
      </w:r>
      <w:r w:rsidRPr="003730D8">
        <w:rPr>
          <w:rFonts w:ascii="David" w:hAnsi="David"/>
          <w:rtl/>
        </w:rPr>
        <w:t xml:space="preserve"> </w:t>
      </w:r>
      <w:r w:rsidRPr="003730D8">
        <w:rPr>
          <w:rFonts w:ascii="David" w:hAnsi="David" w:hint="eastAsia"/>
          <w:rtl/>
        </w:rPr>
        <w:t>בין</w:t>
      </w:r>
      <w:r w:rsidRPr="003730D8">
        <w:rPr>
          <w:rFonts w:ascii="David" w:hAnsi="David"/>
          <w:rtl/>
        </w:rPr>
        <w:t xml:space="preserve">-משרדי </w:t>
      </w:r>
      <w:r w:rsidRPr="003730D8">
        <w:rPr>
          <w:rFonts w:ascii="David" w:hAnsi="David" w:hint="eastAsia"/>
          <w:rtl/>
        </w:rPr>
        <w:t>בראשות</w:t>
      </w:r>
      <w:r w:rsidRPr="003730D8">
        <w:rPr>
          <w:rFonts w:ascii="David" w:hAnsi="David"/>
          <w:rtl/>
        </w:rPr>
        <w:t xml:space="preserve"> </w:t>
      </w:r>
      <w:r w:rsidRPr="003730D8">
        <w:rPr>
          <w:rFonts w:ascii="David" w:hAnsi="David" w:hint="eastAsia"/>
          <w:rtl/>
        </w:rPr>
        <w:t>מנהל</w:t>
      </w:r>
      <w:r w:rsidRPr="003730D8">
        <w:rPr>
          <w:rFonts w:ascii="David" w:hAnsi="David"/>
          <w:rtl/>
        </w:rPr>
        <w:t xml:space="preserve"> </w:t>
      </w:r>
      <w:r w:rsidRPr="003730D8">
        <w:rPr>
          <w:rFonts w:ascii="David" w:hAnsi="David" w:hint="eastAsia"/>
          <w:rtl/>
        </w:rPr>
        <w:t>רשות</w:t>
      </w:r>
      <w:r w:rsidRPr="003730D8">
        <w:rPr>
          <w:rFonts w:ascii="David" w:hAnsi="David"/>
          <w:rtl/>
        </w:rPr>
        <w:t xml:space="preserve"> </w:t>
      </w:r>
      <w:r w:rsidRPr="003730D8">
        <w:rPr>
          <w:rFonts w:ascii="David" w:hAnsi="David" w:hint="eastAsia"/>
          <w:rtl/>
        </w:rPr>
        <w:t>המ</w:t>
      </w:r>
      <w:r w:rsidRPr="003730D8">
        <w:rPr>
          <w:rFonts w:ascii="David" w:hAnsi="David" w:hint="cs"/>
          <w:rtl/>
        </w:rPr>
        <w:t>י</w:t>
      </w:r>
      <w:r w:rsidRPr="003730D8">
        <w:rPr>
          <w:rFonts w:ascii="David" w:hAnsi="David" w:hint="eastAsia"/>
          <w:rtl/>
        </w:rPr>
        <w:t>סים</w:t>
      </w:r>
      <w:r w:rsidRPr="003730D8">
        <w:rPr>
          <w:rFonts w:ascii="David" w:hAnsi="David"/>
          <w:rtl/>
        </w:rPr>
        <w:t xml:space="preserve"> דאז אשר הוגש לשר האוצר דאז </w:t>
      </w:r>
      <w:r w:rsidRPr="003730D8">
        <w:rPr>
          <w:rFonts w:ascii="David" w:hAnsi="David" w:hint="cs"/>
          <w:rtl/>
        </w:rPr>
        <w:t>(</w:t>
      </w:r>
      <w:r w:rsidRPr="003730D8">
        <w:rPr>
          <w:rFonts w:ascii="David" w:hAnsi="David" w:hint="eastAsia"/>
          <w:rtl/>
        </w:rPr>
        <w:t>ינואר</w:t>
      </w:r>
      <w:r w:rsidRPr="003730D8">
        <w:rPr>
          <w:rFonts w:ascii="David" w:hAnsi="David"/>
          <w:rtl/>
        </w:rPr>
        <w:t xml:space="preserve"> 2013</w:t>
      </w:r>
      <w:r w:rsidRPr="003730D8">
        <w:rPr>
          <w:rFonts w:ascii="David" w:hAnsi="David" w:hint="cs"/>
          <w:rtl/>
        </w:rPr>
        <w:t>)</w:t>
      </w:r>
      <w:r w:rsidRPr="003730D8">
        <w:rPr>
          <w:rFonts w:ascii="David" w:hAnsi="David"/>
          <w:rtl/>
        </w:rPr>
        <w:t xml:space="preserve">. </w:t>
      </w:r>
    </w:p>
  </w:footnote>
  <w:footnote w:id="120">
    <w:p w:rsidR="00C47681" w:rsidRPr="00055B10" w:rsidP="00055B10" w14:paraId="16CFA441" w14:textId="77777777">
      <w:pPr>
        <w:pStyle w:val="733"/>
        <w:rPr>
          <w:rtl/>
        </w:rPr>
      </w:pPr>
      <w:r w:rsidRPr="00055B10">
        <w:rPr>
          <w:rStyle w:val="FootnoteReference0"/>
          <w:vertAlign w:val="baseline"/>
        </w:rPr>
        <w:footnoteRef/>
      </w:r>
      <w:r w:rsidRPr="00055B10">
        <w:rPr>
          <w:rtl/>
        </w:rPr>
        <w:t xml:space="preserve"> </w:t>
      </w:r>
      <w:r w:rsidRPr="00055B10">
        <w:rPr>
          <w:rtl/>
        </w:rPr>
        <w:tab/>
      </w:r>
      <w:r w:rsidRPr="00055B10">
        <w:rPr>
          <w:rtl/>
        </w:rPr>
        <w:t>תכ"</w:t>
      </w:r>
      <w:r w:rsidRPr="00055B10">
        <w:rPr>
          <w:rFonts w:hint="cs"/>
          <w:rtl/>
        </w:rPr>
        <w:t>ם</w:t>
      </w:r>
      <w:r w:rsidRPr="00055B10">
        <w:rPr>
          <w:rFonts w:hint="cs"/>
          <w:rtl/>
        </w:rPr>
        <w:t>,</w:t>
      </w:r>
      <w:r w:rsidRPr="00055B10">
        <w:rPr>
          <w:rtl/>
        </w:rPr>
        <w:t xml:space="preserve"> </w:t>
      </w:r>
      <w:r w:rsidRPr="00055B10">
        <w:rPr>
          <w:rFonts w:hint="eastAsia"/>
          <w:rtl/>
        </w:rPr>
        <w:t>הורא</w:t>
      </w:r>
      <w:r w:rsidRPr="00055B10">
        <w:rPr>
          <w:rFonts w:hint="cs"/>
          <w:rtl/>
        </w:rPr>
        <w:t>ה</w:t>
      </w:r>
      <w:r w:rsidRPr="00055B10">
        <w:rPr>
          <w:rtl/>
        </w:rPr>
        <w:t xml:space="preserve"> 5.2.2</w:t>
      </w:r>
      <w:r w:rsidRPr="00055B10">
        <w:rPr>
          <w:rFonts w:hint="cs"/>
          <w:rtl/>
        </w:rPr>
        <w:t xml:space="preserve">, </w:t>
      </w:r>
      <w:r w:rsidRPr="00055B10">
        <w:rPr>
          <w:rtl/>
        </w:rPr>
        <w:t xml:space="preserve">"ביצוע ותחזוקת סקר סיכונים תפעוליים". בתוקף מיום 1.1.12. </w:t>
      </w:r>
    </w:p>
  </w:footnote>
  <w:footnote w:id="121">
    <w:p w:rsidR="00C47681" w:rsidP="00055B10" w14:paraId="36DCFDBF" w14:textId="77777777">
      <w:pPr>
        <w:pStyle w:val="733"/>
      </w:pPr>
      <w:r w:rsidRPr="00055B10">
        <w:rPr>
          <w:rStyle w:val="FootnoteReference0"/>
          <w:vertAlign w:val="baseline"/>
        </w:rPr>
        <w:footnoteRef/>
      </w:r>
      <w:r w:rsidRPr="00055B10">
        <w:rPr>
          <w:rtl/>
        </w:rPr>
        <w:t xml:space="preserve"> </w:t>
      </w:r>
      <w:r w:rsidRPr="00055B10">
        <w:rPr>
          <w:rtl/>
        </w:rPr>
        <w:tab/>
      </w:r>
      <w:r w:rsidRPr="00055B10">
        <w:rPr>
          <w:rFonts w:hint="cs"/>
          <w:rtl/>
        </w:rPr>
        <w:t>"סיכון שורשי" -מוגדר כרמת הסיכון שרמתו מובנית מעצם הפעילות שמקיים הארגון. בהתעלם מהבקרות הקיימות</w:t>
      </w:r>
      <w:r w:rsidRPr="003730D8">
        <w:rPr>
          <w:rFonts w:hint="cs"/>
          <w:rtl/>
        </w:rPr>
        <w:t xml:space="preserve"> והמאפיינים הייחודיים לארגון או לתהליך. "סיכון שיורי" מוגדר כרמת הסיכון לה הארגון חשוף בפועל, בהתחשב בבקרות הקיימות ובמאפיינים הייחודיים לארגון.</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201C3AA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40581" w:rsidR="00740581">
                            <w:rPr>
                              <w:rFonts w:ascii="Tahoma" w:hAnsi="Tahoma" w:cs="Tahoma"/>
                              <w:b/>
                              <w:bCs/>
                              <w:rtl/>
                            </w:rPr>
                            <w:t>היבטי מועילות של מערכת המס</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586851" w14:paraId="77809697" w14:textId="201C3AA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40581" w:rsidR="00740581">
                      <w:rPr>
                        <w:rFonts w:ascii="Tahoma" w:hAnsi="Tahoma" w:cs="Tahoma"/>
                        <w:b/>
                        <w:bCs/>
                        <w:rtl/>
                      </w:rPr>
                      <w:t>היבטי מועילות של מערכת המס</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7DD0F341">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CB70BF" w:rsidR="00CB70B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53"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58240" fillcolor="white" stroked="t" strokecolor="white" strokeweight="0.75pt">
              <v:textbox>
                <w:txbxContent>
                  <w:p w:rsidR="00F73EE0" w:rsidRPr="00136A3E" w:rsidP="00B244B0" w14:paraId="1CF273F4" w14:textId="7DD0F341">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CB70BF" w:rsidR="00CB70B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34C66B06">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34C66B06">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8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883"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66D6C44C">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66D6C44C">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11357588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P="001B5E22" w14:textId="0F44AC6E">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B5E22" w:rsidR="001B5E22">
                            <w:rPr>
                              <w:rFonts w:ascii="Tahoma" w:hAnsi="Tahoma" w:cs="Tahoma"/>
                              <w:b/>
                              <w:bCs/>
                              <w:rtl/>
                            </w:rPr>
                            <w:t>היבטי מועילות של מערכת המס</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AE0967" w:rsidRPr="00DE30DA" w:rsidP="001B5E22" w14:paraId="729CC74D" w14:textId="0F44AC6E">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B5E22" w:rsidR="001B5E22">
                      <w:rPr>
                        <w:rFonts w:ascii="Tahoma" w:hAnsi="Tahoma" w:cs="Tahoma"/>
                        <w:b/>
                        <w:bCs/>
                        <w:rtl/>
                      </w:rPr>
                      <w:t>היבטי מועילות של מערכת המס</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AE0967" w:rsidRPr="00136A3E" w:rsidP="00136A3E" w14:textId="00C004B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65"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83840" fillcolor="white" stroked="t" strokecolor="white" strokeweight="0.75pt">
              <v:textbox>
                <w:txbxContent>
                  <w:p w:rsidR="00AE0967" w:rsidRPr="00136A3E" w:rsidP="00136A3E" w14:paraId="66B791C1" w14:textId="00C004B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8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8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88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0AB7" w:rsidP="00920AB7" w14:paraId="5E139B1D"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50"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920AB7" w:rsidRPr="00FD02CC" w:rsidP="00920AB7"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920AB7" w:rsidRPr="00FD02CC" w:rsidP="00920AB7" w14:paraId="125785BF"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920AB7" w:rsidP="00920AB7" w14:paraId="31329754" w14:textId="77777777">
    <w:pPr>
      <w:pStyle w:val="Header"/>
      <w:ind w:firstLine="720"/>
      <w:rPr>
        <w:rtl/>
      </w:rPr>
    </w:pPr>
  </w:p>
  <w:p w:rsidR="00920AB7" w:rsidP="00920AB7" w14:paraId="7CE44BA7" w14:textId="77777777">
    <w:pPr>
      <w:pStyle w:val="Header"/>
      <w:rPr>
        <w:rtl/>
      </w:rPr>
    </w:pPr>
  </w:p>
  <w:p w:rsidR="00920AB7" w:rsidP="00920AB7" w14:paraId="5D373336"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5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920AB7" w:rsidRPr="003D62C4" w:rsidP="00920AB7"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70" type="#_x0000_t202" style="width:357.2pt;height:22.1pt;margin-top:16.15pt;margin-left:-8.4pt;mso-width-percent:0;mso-width-relative:margin;mso-wrap-distance-bottom:0;mso-wrap-distance-left:9pt;mso-wrap-distance-right:9pt;mso-wrap-distance-top:0;mso-wrap-style:square;position:absolute;visibility:visible;v-text-anchor:top;z-index:251709440" stroked="f">
              <v:textbox style="mso-fit-shape-to-text:t">
                <w:txbxContent>
                  <w:p w:rsidR="00920AB7" w:rsidRPr="003D62C4" w:rsidP="00920AB7" w14:paraId="42B2BD43"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v:textbox>
              <w10:wrap type="square"/>
            </v:shape>
          </w:pict>
        </mc:Fallback>
      </mc:AlternateContent>
    </w:r>
  </w:p>
  <w:p w:rsidR="00920AB7" w:rsidP="00920AB7" w14:paraId="29B48E0A" w14:textId="77777777">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52"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8B694B" w:rsidRPr="00920AB7" w:rsidP="00920AB7" w14:paraId="4E47EA6D" w14:textId="324E80B4">
    <w:pPr>
      <w:pStyle w:val="Header"/>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numPicBullet w:numPicBulletId="2">
    <w:pict>
      <v:shape id="_x0000_i1028" type="#_x0000_t75" style="width:17.5pt;height:20pt" o:bullet="t">
        <v:imagedata r:id="rId3" o:title="icon-menura small_2"/>
      </v:shape>
    </w:pict>
  </w:numPicBullet>
  <w:numPicBullet w:numPicBulletId="3">
    <w:pict>
      <v:shape id="_x0000_i1029" type="#_x0000_t75" style="width:29.5pt;height:33pt" o:bullet="t">
        <v:imagedata r:id="rId4" o:title="icon-menura small"/>
      </v:shape>
    </w:pict>
  </w:numPicBullet>
  <w:abstractNum w:abstractNumId="0">
    <w:nsid w:val="FFFFFF7C"/>
    <w:multiLevelType w:val="singleLevel"/>
    <w:tmpl w:val="D444ABBE"/>
    <w:lvl w:ilvl="0">
      <w:start w:val="1"/>
      <w:numFmt w:val="decimal"/>
      <w:lvlText w:val="%1."/>
      <w:lvlJc w:val="left"/>
      <w:pPr>
        <w:tabs>
          <w:tab w:val="num" w:pos="1492"/>
        </w:tabs>
        <w:ind w:left="1492" w:hanging="360"/>
      </w:pPr>
    </w:lvl>
  </w:abstractNum>
  <w:abstractNum w:abstractNumId="1">
    <w:nsid w:val="FFFFFF7D"/>
    <w:multiLevelType w:val="singleLevel"/>
    <w:tmpl w:val="153CEB26"/>
    <w:lvl w:ilvl="0">
      <w:start w:val="1"/>
      <w:numFmt w:val="decimal"/>
      <w:lvlText w:val="%1."/>
      <w:lvlJc w:val="left"/>
      <w:pPr>
        <w:tabs>
          <w:tab w:val="num" w:pos="1209"/>
        </w:tabs>
        <w:ind w:left="1209" w:hanging="360"/>
      </w:pPr>
    </w:lvl>
  </w:abstractNum>
  <w:abstractNum w:abstractNumId="2">
    <w:nsid w:val="FFFFFF7F"/>
    <w:multiLevelType w:val="singleLevel"/>
    <w:tmpl w:val="B8481F6E"/>
    <w:lvl w:ilvl="0">
      <w:start w:val="1"/>
      <w:numFmt w:val="decimal"/>
      <w:lvlText w:val="%1."/>
      <w:lvlJc w:val="left"/>
      <w:pPr>
        <w:tabs>
          <w:tab w:val="num" w:pos="643"/>
        </w:tabs>
        <w:ind w:left="643" w:hanging="360"/>
      </w:pPr>
    </w:lvl>
  </w:abstractNum>
  <w:abstractNum w:abstractNumId="3">
    <w:nsid w:val="FFFFFF80"/>
    <w:multiLevelType w:val="singleLevel"/>
    <w:tmpl w:val="1646E9E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B038C932"/>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2DA699A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0930C3F6"/>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26201B6E"/>
    <w:lvl w:ilvl="0">
      <w:start w:val="1"/>
      <w:numFmt w:val="bullet"/>
      <w:lvlText w:val=""/>
      <w:lvlJc w:val="left"/>
      <w:pPr>
        <w:tabs>
          <w:tab w:val="num" w:pos="360"/>
        </w:tabs>
        <w:ind w:left="360" w:hanging="360"/>
      </w:pPr>
      <w:rPr>
        <w:rFonts w:ascii="Symbol" w:hAnsi="Symbol" w:hint="default"/>
      </w:rPr>
    </w:lvl>
  </w:abstractNum>
  <w:abstractNum w:abstractNumId="8">
    <w:nsid w:val="05721B70"/>
    <w:multiLevelType w:val="hybridMultilevel"/>
    <w:tmpl w:val="5208610E"/>
    <w:lvl w:ilvl="0">
      <w:start w:val="1"/>
      <w:numFmt w:val="bullet"/>
      <w:lvlText w:val=""/>
      <w:lvlPicBulletId w:val="2"/>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8153CE6"/>
    <w:multiLevelType w:val="hybridMultilevel"/>
    <w:tmpl w:val="568CCD30"/>
    <w:lvl w:ilvl="0">
      <w:start w:val="1"/>
      <w:numFmt w:val="bullet"/>
      <w:lvlText w:val=""/>
      <w:lvlPicBulletId w:val="3"/>
      <w:lvlJc w:val="left"/>
      <w:pPr>
        <w:ind w:left="357" w:hanging="357"/>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C8164DD"/>
    <w:multiLevelType w:val="hybridMultilevel"/>
    <w:tmpl w:val="8C6A3564"/>
    <w:lvl w:ilvl="0">
      <w:start w:val="1"/>
      <w:numFmt w:val="bullet"/>
      <w:pStyle w:val="a50"/>
      <w:lvlText w:val=""/>
      <w:lvlJc w:val="left"/>
      <w:pPr>
        <w:ind w:left="1089" w:hanging="360"/>
      </w:pPr>
      <w:rPr>
        <w:rFonts w:ascii="Wingdings" w:hAnsi="Wingdings" w:cs="Wingdings" w:hint="default"/>
        <w:b/>
        <w:i w:val="0"/>
        <w:caps w:val="0"/>
        <w:strike w:val="0"/>
        <w:dstrike w:val="0"/>
        <w:vanish w:val="0"/>
        <w:color w:val="FF0000"/>
        <w:sz w:val="36"/>
        <w:szCs w:val="36"/>
        <w:vertAlign w:val="baseline"/>
        <w:lang w:bidi="he-IL"/>
      </w:rPr>
    </w:lvl>
    <w:lvl w:ilvl="1" w:tentative="1">
      <w:start w:val="1"/>
      <w:numFmt w:val="bullet"/>
      <w:lvlText w:val="o"/>
      <w:lvlJc w:val="left"/>
      <w:pPr>
        <w:ind w:left="1809" w:hanging="360"/>
      </w:pPr>
      <w:rPr>
        <w:rFonts w:ascii="Courier New" w:hAnsi="Courier New" w:cs="Courier New" w:hint="default"/>
      </w:rPr>
    </w:lvl>
    <w:lvl w:ilvl="2" w:tentative="1">
      <w:start w:val="1"/>
      <w:numFmt w:val="bullet"/>
      <w:lvlText w:val=""/>
      <w:lvlJc w:val="left"/>
      <w:pPr>
        <w:ind w:left="2529" w:hanging="360"/>
      </w:pPr>
      <w:rPr>
        <w:rFonts w:ascii="Wingdings" w:hAnsi="Wingdings" w:hint="default"/>
      </w:rPr>
    </w:lvl>
    <w:lvl w:ilvl="3" w:tentative="1">
      <w:start w:val="1"/>
      <w:numFmt w:val="bullet"/>
      <w:lvlText w:val=""/>
      <w:lvlJc w:val="left"/>
      <w:pPr>
        <w:ind w:left="3249" w:hanging="360"/>
      </w:pPr>
      <w:rPr>
        <w:rFonts w:ascii="Symbol" w:hAnsi="Symbol" w:hint="default"/>
      </w:rPr>
    </w:lvl>
    <w:lvl w:ilvl="4" w:tentative="1">
      <w:start w:val="1"/>
      <w:numFmt w:val="bullet"/>
      <w:lvlText w:val="o"/>
      <w:lvlJc w:val="left"/>
      <w:pPr>
        <w:ind w:left="3969" w:hanging="360"/>
      </w:pPr>
      <w:rPr>
        <w:rFonts w:ascii="Courier New" w:hAnsi="Courier New" w:cs="Courier New" w:hint="default"/>
      </w:rPr>
    </w:lvl>
    <w:lvl w:ilvl="5" w:tentative="1">
      <w:start w:val="1"/>
      <w:numFmt w:val="bullet"/>
      <w:lvlText w:val=""/>
      <w:lvlJc w:val="left"/>
      <w:pPr>
        <w:ind w:left="4689" w:hanging="360"/>
      </w:pPr>
      <w:rPr>
        <w:rFonts w:ascii="Wingdings" w:hAnsi="Wingdings" w:hint="default"/>
      </w:rPr>
    </w:lvl>
    <w:lvl w:ilvl="6" w:tentative="1">
      <w:start w:val="1"/>
      <w:numFmt w:val="bullet"/>
      <w:lvlText w:val=""/>
      <w:lvlJc w:val="left"/>
      <w:pPr>
        <w:ind w:left="5409" w:hanging="360"/>
      </w:pPr>
      <w:rPr>
        <w:rFonts w:ascii="Symbol" w:hAnsi="Symbol" w:hint="default"/>
      </w:rPr>
    </w:lvl>
    <w:lvl w:ilvl="7" w:tentative="1">
      <w:start w:val="1"/>
      <w:numFmt w:val="bullet"/>
      <w:lvlText w:val="o"/>
      <w:lvlJc w:val="left"/>
      <w:pPr>
        <w:ind w:left="6129" w:hanging="360"/>
      </w:pPr>
      <w:rPr>
        <w:rFonts w:ascii="Courier New" w:hAnsi="Courier New" w:cs="Courier New" w:hint="default"/>
      </w:rPr>
    </w:lvl>
    <w:lvl w:ilvl="8" w:tentative="1">
      <w:start w:val="1"/>
      <w:numFmt w:val="bullet"/>
      <w:lvlText w:val=""/>
      <w:lvlJc w:val="left"/>
      <w:pPr>
        <w:ind w:left="6849" w:hanging="360"/>
      </w:pPr>
      <w:rPr>
        <w:rFonts w:ascii="Wingdings" w:hAnsi="Wingdings" w:hint="default"/>
      </w:rPr>
    </w:lvl>
  </w:abstractNum>
  <w:abstractNum w:abstractNumId="1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05372D5"/>
    <w:multiLevelType w:val="hybridMultilevel"/>
    <w:tmpl w:val="440C09C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C6751C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8">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0">
    <w:nsid w:val="30B708E5"/>
    <w:multiLevelType w:val="hybridMultilevel"/>
    <w:tmpl w:val="ABAA38DA"/>
    <w:lvl w:ilvl="0">
      <w:start w:val="1"/>
      <w:numFmt w:val="bullet"/>
      <w:lvlText w:val=""/>
      <w:lvlPicBulletId w:val="3"/>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nsid w:val="3BCB236D"/>
    <w:multiLevelType w:val="hybridMultilevel"/>
    <w:tmpl w:val="A336D15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56E00A43"/>
    <w:multiLevelType w:val="hybridMultilevel"/>
    <w:tmpl w:val="C7AA45C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7">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nsid w:val="67BF5139"/>
    <w:multiLevelType w:val="multilevel"/>
    <w:tmpl w:val="DC6C961C"/>
    <w:lvl w:ilvl="0">
      <w:start w:val="1"/>
      <w:numFmt w:val="decimal"/>
      <w:pStyle w:val="a41"/>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22"/>
  </w:num>
  <w:num w:numId="3">
    <w:abstractNumId w:val="26"/>
  </w:num>
  <w:num w:numId="4">
    <w:abstractNumId w:val="19"/>
  </w:num>
  <w:num w:numId="5">
    <w:abstractNumId w:val="21"/>
  </w:num>
  <w:num w:numId="6">
    <w:abstractNumId w:val="29"/>
  </w:num>
  <w:num w:numId="7">
    <w:abstractNumId w:val="9"/>
  </w:num>
  <w:num w:numId="8">
    <w:abstractNumId w:val="24"/>
  </w:num>
  <w:num w:numId="9">
    <w:abstractNumId w:val="27"/>
  </w:num>
  <w:num w:numId="10">
    <w:abstractNumId w:val="12"/>
  </w:num>
  <w:num w:numId="11">
    <w:abstractNumId w:val="14"/>
  </w:num>
  <w:num w:numId="12">
    <w:abstractNumId w:val="18"/>
  </w:num>
  <w:num w:numId="13">
    <w:abstractNumId w:val="15"/>
  </w:num>
  <w:num w:numId="14">
    <w:abstractNumId w:val="28"/>
  </w:num>
  <w:num w:numId="15">
    <w:abstractNumId w:val="17"/>
  </w:num>
  <w:num w:numId="16">
    <w:abstractNumId w:val="11"/>
  </w:num>
  <w:num w:numId="17">
    <w:abstractNumId w:val="25"/>
  </w:num>
  <w:num w:numId="18">
    <w:abstractNumId w:val="23"/>
  </w:num>
  <w:num w:numId="19">
    <w:abstractNumId w:val="13"/>
  </w:num>
  <w:num w:numId="20">
    <w:abstractNumId w:val="3"/>
  </w:num>
  <w:num w:numId="21">
    <w:abstractNumId w:val="4"/>
  </w:num>
  <w:num w:numId="22">
    <w:abstractNumId w:val="5"/>
  </w:num>
  <w:num w:numId="23">
    <w:abstractNumId w:val="6"/>
  </w:num>
  <w:num w:numId="24">
    <w:abstractNumId w:val="7"/>
  </w:num>
  <w:num w:numId="25">
    <w:abstractNumId w:val="0"/>
  </w:num>
  <w:num w:numId="26">
    <w:abstractNumId w:val="1"/>
  </w:num>
  <w:num w:numId="27">
    <w:abstractNumId w:val="2"/>
  </w:num>
  <w:num w:numId="28">
    <w:abstractNumId w:val="8"/>
  </w:num>
  <w:num w:numId="29">
    <w:abstractNumId w:val="20"/>
  </w:num>
  <w:num w:numId="3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71"/>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09D"/>
    <w:rsid w:val="00033124"/>
    <w:rsid w:val="0003410F"/>
    <w:rsid w:val="00034327"/>
    <w:rsid w:val="0003494D"/>
    <w:rsid w:val="00035688"/>
    <w:rsid w:val="00035B80"/>
    <w:rsid w:val="00035C03"/>
    <w:rsid w:val="00036148"/>
    <w:rsid w:val="00036B0F"/>
    <w:rsid w:val="00036EB8"/>
    <w:rsid w:val="000406E3"/>
    <w:rsid w:val="00040918"/>
    <w:rsid w:val="00040C4D"/>
    <w:rsid w:val="00040DC6"/>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90D"/>
    <w:rsid w:val="0005218A"/>
    <w:rsid w:val="00052281"/>
    <w:rsid w:val="00052AE4"/>
    <w:rsid w:val="00052E94"/>
    <w:rsid w:val="000532AA"/>
    <w:rsid w:val="00053AA7"/>
    <w:rsid w:val="00053D09"/>
    <w:rsid w:val="00054562"/>
    <w:rsid w:val="00054B57"/>
    <w:rsid w:val="0005582D"/>
    <w:rsid w:val="0005596D"/>
    <w:rsid w:val="00055B10"/>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26D"/>
    <w:rsid w:val="00065A92"/>
    <w:rsid w:val="00066AF6"/>
    <w:rsid w:val="00066F43"/>
    <w:rsid w:val="0006721D"/>
    <w:rsid w:val="000672AB"/>
    <w:rsid w:val="000675B0"/>
    <w:rsid w:val="00067A5D"/>
    <w:rsid w:val="00067A76"/>
    <w:rsid w:val="00067E32"/>
    <w:rsid w:val="00067F12"/>
    <w:rsid w:val="000706BF"/>
    <w:rsid w:val="000707EE"/>
    <w:rsid w:val="00070E3F"/>
    <w:rsid w:val="000710A8"/>
    <w:rsid w:val="00071366"/>
    <w:rsid w:val="00071DAA"/>
    <w:rsid w:val="00071F2E"/>
    <w:rsid w:val="0007200F"/>
    <w:rsid w:val="00072B83"/>
    <w:rsid w:val="00072FE8"/>
    <w:rsid w:val="0007317D"/>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3BA"/>
    <w:rsid w:val="000A1533"/>
    <w:rsid w:val="000A15B1"/>
    <w:rsid w:val="000A1610"/>
    <w:rsid w:val="000A22CF"/>
    <w:rsid w:val="000A26F1"/>
    <w:rsid w:val="000A2839"/>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DF9"/>
    <w:rsid w:val="000C3EE2"/>
    <w:rsid w:val="000C404B"/>
    <w:rsid w:val="000C43E0"/>
    <w:rsid w:val="000C492E"/>
    <w:rsid w:val="000C50A1"/>
    <w:rsid w:val="000C567B"/>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2AB"/>
    <w:rsid w:val="000E1475"/>
    <w:rsid w:val="000E1DA3"/>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5A78"/>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4B2"/>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0891"/>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C6"/>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4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CB4"/>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69C"/>
    <w:rsid w:val="00181A6A"/>
    <w:rsid w:val="00181F9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2A1"/>
    <w:rsid w:val="001A2A50"/>
    <w:rsid w:val="001A2F88"/>
    <w:rsid w:val="001A30F6"/>
    <w:rsid w:val="001A325B"/>
    <w:rsid w:val="001A385B"/>
    <w:rsid w:val="001A38A7"/>
    <w:rsid w:val="001A3974"/>
    <w:rsid w:val="001A3E92"/>
    <w:rsid w:val="001A40B6"/>
    <w:rsid w:val="001A455C"/>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046"/>
    <w:rsid w:val="001B5656"/>
    <w:rsid w:val="001B5DFF"/>
    <w:rsid w:val="001B5E22"/>
    <w:rsid w:val="001B65B8"/>
    <w:rsid w:val="001B6CDE"/>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051"/>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750"/>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9EA"/>
    <w:rsid w:val="00202F8B"/>
    <w:rsid w:val="00203277"/>
    <w:rsid w:val="00203604"/>
    <w:rsid w:val="00203E25"/>
    <w:rsid w:val="00205724"/>
    <w:rsid w:val="00205C5F"/>
    <w:rsid w:val="002064F7"/>
    <w:rsid w:val="00206509"/>
    <w:rsid w:val="00206BDB"/>
    <w:rsid w:val="0020761B"/>
    <w:rsid w:val="0021058F"/>
    <w:rsid w:val="0021135F"/>
    <w:rsid w:val="0021150C"/>
    <w:rsid w:val="00211BCB"/>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561"/>
    <w:rsid w:val="002338F8"/>
    <w:rsid w:val="00234167"/>
    <w:rsid w:val="00234AB5"/>
    <w:rsid w:val="00234F9B"/>
    <w:rsid w:val="002355AC"/>
    <w:rsid w:val="0023589B"/>
    <w:rsid w:val="00235AEE"/>
    <w:rsid w:val="00235D75"/>
    <w:rsid w:val="002366CE"/>
    <w:rsid w:val="00236D0B"/>
    <w:rsid w:val="00236F10"/>
    <w:rsid w:val="002375D3"/>
    <w:rsid w:val="00237F59"/>
    <w:rsid w:val="0024001A"/>
    <w:rsid w:val="0024053A"/>
    <w:rsid w:val="00240887"/>
    <w:rsid w:val="00240A1C"/>
    <w:rsid w:val="00241142"/>
    <w:rsid w:val="00241958"/>
    <w:rsid w:val="002419F2"/>
    <w:rsid w:val="00241E63"/>
    <w:rsid w:val="00243E20"/>
    <w:rsid w:val="00244096"/>
    <w:rsid w:val="0024417D"/>
    <w:rsid w:val="00244754"/>
    <w:rsid w:val="00244A94"/>
    <w:rsid w:val="00244C55"/>
    <w:rsid w:val="00245319"/>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4F"/>
    <w:rsid w:val="00260BF5"/>
    <w:rsid w:val="00260D04"/>
    <w:rsid w:val="0026130F"/>
    <w:rsid w:val="00261C84"/>
    <w:rsid w:val="00262130"/>
    <w:rsid w:val="00262A9E"/>
    <w:rsid w:val="00263521"/>
    <w:rsid w:val="00263A1E"/>
    <w:rsid w:val="00263DB7"/>
    <w:rsid w:val="002643D4"/>
    <w:rsid w:val="00264AC3"/>
    <w:rsid w:val="00264CFB"/>
    <w:rsid w:val="00264F56"/>
    <w:rsid w:val="0026519B"/>
    <w:rsid w:val="00265428"/>
    <w:rsid w:val="002654D1"/>
    <w:rsid w:val="0026633D"/>
    <w:rsid w:val="0027101D"/>
    <w:rsid w:val="0027121E"/>
    <w:rsid w:val="0027188F"/>
    <w:rsid w:val="00272487"/>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5F7D"/>
    <w:rsid w:val="0028686C"/>
    <w:rsid w:val="0028694C"/>
    <w:rsid w:val="002869E1"/>
    <w:rsid w:val="00286A23"/>
    <w:rsid w:val="00286C34"/>
    <w:rsid w:val="0028702F"/>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D0A"/>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655"/>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28F"/>
    <w:rsid w:val="002C3B87"/>
    <w:rsid w:val="002C3D55"/>
    <w:rsid w:val="002C4139"/>
    <w:rsid w:val="002C4302"/>
    <w:rsid w:val="002C4B26"/>
    <w:rsid w:val="002C4F9F"/>
    <w:rsid w:val="002C54FF"/>
    <w:rsid w:val="002C55B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A85"/>
    <w:rsid w:val="002D6DBD"/>
    <w:rsid w:val="002D6EF5"/>
    <w:rsid w:val="002D793F"/>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3ED2"/>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42"/>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B8B"/>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6B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474"/>
    <w:rsid w:val="00345827"/>
    <w:rsid w:val="00345868"/>
    <w:rsid w:val="0034637E"/>
    <w:rsid w:val="003466B0"/>
    <w:rsid w:val="00346930"/>
    <w:rsid w:val="00347011"/>
    <w:rsid w:val="00347612"/>
    <w:rsid w:val="00347800"/>
    <w:rsid w:val="00347942"/>
    <w:rsid w:val="00347A15"/>
    <w:rsid w:val="00347ABC"/>
    <w:rsid w:val="003509DF"/>
    <w:rsid w:val="003513C7"/>
    <w:rsid w:val="0035145F"/>
    <w:rsid w:val="00351AD0"/>
    <w:rsid w:val="00351F4E"/>
    <w:rsid w:val="00352339"/>
    <w:rsid w:val="003525D4"/>
    <w:rsid w:val="00352736"/>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0D8"/>
    <w:rsid w:val="003734FE"/>
    <w:rsid w:val="0037370B"/>
    <w:rsid w:val="00373CE2"/>
    <w:rsid w:val="00373E8C"/>
    <w:rsid w:val="00374340"/>
    <w:rsid w:val="003754E9"/>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453"/>
    <w:rsid w:val="0038065D"/>
    <w:rsid w:val="003806AE"/>
    <w:rsid w:val="003817EF"/>
    <w:rsid w:val="00381983"/>
    <w:rsid w:val="00382741"/>
    <w:rsid w:val="00382981"/>
    <w:rsid w:val="003839AA"/>
    <w:rsid w:val="003842D1"/>
    <w:rsid w:val="003843E4"/>
    <w:rsid w:val="00384988"/>
    <w:rsid w:val="00384EDD"/>
    <w:rsid w:val="00384F6C"/>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597"/>
    <w:rsid w:val="00393D67"/>
    <w:rsid w:val="003941E1"/>
    <w:rsid w:val="0039455B"/>
    <w:rsid w:val="00394BB1"/>
    <w:rsid w:val="0039518D"/>
    <w:rsid w:val="0039563E"/>
    <w:rsid w:val="0039592D"/>
    <w:rsid w:val="00396082"/>
    <w:rsid w:val="00396AAF"/>
    <w:rsid w:val="00396D3F"/>
    <w:rsid w:val="00396EB2"/>
    <w:rsid w:val="00396F8D"/>
    <w:rsid w:val="003971AD"/>
    <w:rsid w:val="00397234"/>
    <w:rsid w:val="00397858"/>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2A5"/>
    <w:rsid w:val="003B166B"/>
    <w:rsid w:val="003B1F61"/>
    <w:rsid w:val="003B23BE"/>
    <w:rsid w:val="003B30AD"/>
    <w:rsid w:val="003B4CBF"/>
    <w:rsid w:val="003B4E0A"/>
    <w:rsid w:val="003B505F"/>
    <w:rsid w:val="003B57EC"/>
    <w:rsid w:val="003B5853"/>
    <w:rsid w:val="003B5A1E"/>
    <w:rsid w:val="003B5E39"/>
    <w:rsid w:val="003B639B"/>
    <w:rsid w:val="003B6576"/>
    <w:rsid w:val="003B6636"/>
    <w:rsid w:val="003B6D05"/>
    <w:rsid w:val="003B71B9"/>
    <w:rsid w:val="003B71E3"/>
    <w:rsid w:val="003B77BF"/>
    <w:rsid w:val="003B7A09"/>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956"/>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144"/>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2FF6"/>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C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3FE"/>
    <w:rsid w:val="00440A6B"/>
    <w:rsid w:val="00440C19"/>
    <w:rsid w:val="004413C7"/>
    <w:rsid w:val="004414E6"/>
    <w:rsid w:val="004417D2"/>
    <w:rsid w:val="00441D68"/>
    <w:rsid w:val="004424B2"/>
    <w:rsid w:val="0044261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643"/>
    <w:rsid w:val="00452950"/>
    <w:rsid w:val="00452FA4"/>
    <w:rsid w:val="00453265"/>
    <w:rsid w:val="00453750"/>
    <w:rsid w:val="004537EC"/>
    <w:rsid w:val="00453CEB"/>
    <w:rsid w:val="00454096"/>
    <w:rsid w:val="004547C8"/>
    <w:rsid w:val="0045495E"/>
    <w:rsid w:val="0045497F"/>
    <w:rsid w:val="00454EF7"/>
    <w:rsid w:val="00455BC0"/>
    <w:rsid w:val="00455C7E"/>
    <w:rsid w:val="00455D98"/>
    <w:rsid w:val="004562F8"/>
    <w:rsid w:val="0045637F"/>
    <w:rsid w:val="00456A60"/>
    <w:rsid w:val="00456AD9"/>
    <w:rsid w:val="00456ED0"/>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972"/>
    <w:rsid w:val="00470B26"/>
    <w:rsid w:val="00471164"/>
    <w:rsid w:val="00471238"/>
    <w:rsid w:val="0047126F"/>
    <w:rsid w:val="00471885"/>
    <w:rsid w:val="00471AA2"/>
    <w:rsid w:val="00471E18"/>
    <w:rsid w:val="00471FC6"/>
    <w:rsid w:val="0047228C"/>
    <w:rsid w:val="00472533"/>
    <w:rsid w:val="004736DB"/>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0AC"/>
    <w:rsid w:val="004845B2"/>
    <w:rsid w:val="00485309"/>
    <w:rsid w:val="00485787"/>
    <w:rsid w:val="00485E05"/>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47B"/>
    <w:rsid w:val="00492A59"/>
    <w:rsid w:val="00492B5D"/>
    <w:rsid w:val="00492D47"/>
    <w:rsid w:val="00493080"/>
    <w:rsid w:val="004930AA"/>
    <w:rsid w:val="004939B6"/>
    <w:rsid w:val="00493AE1"/>
    <w:rsid w:val="00493CBE"/>
    <w:rsid w:val="004945A4"/>
    <w:rsid w:val="00494C49"/>
    <w:rsid w:val="00494C67"/>
    <w:rsid w:val="00495214"/>
    <w:rsid w:val="00495276"/>
    <w:rsid w:val="004955D7"/>
    <w:rsid w:val="0049574B"/>
    <w:rsid w:val="00495B2E"/>
    <w:rsid w:val="004964BE"/>
    <w:rsid w:val="004964E5"/>
    <w:rsid w:val="004965B9"/>
    <w:rsid w:val="00497103"/>
    <w:rsid w:val="004974FB"/>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1E2"/>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379"/>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8AC"/>
    <w:rsid w:val="004C4AF0"/>
    <w:rsid w:val="004C4F65"/>
    <w:rsid w:val="004C52B7"/>
    <w:rsid w:val="004C58B1"/>
    <w:rsid w:val="004C6628"/>
    <w:rsid w:val="004C7913"/>
    <w:rsid w:val="004C7A8F"/>
    <w:rsid w:val="004C7D9F"/>
    <w:rsid w:val="004D15B9"/>
    <w:rsid w:val="004D16BE"/>
    <w:rsid w:val="004D181E"/>
    <w:rsid w:val="004D1983"/>
    <w:rsid w:val="004D1BC8"/>
    <w:rsid w:val="004D1D1F"/>
    <w:rsid w:val="004D2576"/>
    <w:rsid w:val="004D25F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89C"/>
    <w:rsid w:val="004E2C89"/>
    <w:rsid w:val="004E3112"/>
    <w:rsid w:val="004E3885"/>
    <w:rsid w:val="004E3B2D"/>
    <w:rsid w:val="004E4096"/>
    <w:rsid w:val="004E5265"/>
    <w:rsid w:val="004E5B3C"/>
    <w:rsid w:val="004E6717"/>
    <w:rsid w:val="004E694F"/>
    <w:rsid w:val="004E6D72"/>
    <w:rsid w:val="004E7219"/>
    <w:rsid w:val="004E7332"/>
    <w:rsid w:val="004E73B7"/>
    <w:rsid w:val="004E76DC"/>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25A"/>
    <w:rsid w:val="00507986"/>
    <w:rsid w:val="00510184"/>
    <w:rsid w:val="00510973"/>
    <w:rsid w:val="00510A6C"/>
    <w:rsid w:val="00510D89"/>
    <w:rsid w:val="00511F6D"/>
    <w:rsid w:val="005125A5"/>
    <w:rsid w:val="00512DCB"/>
    <w:rsid w:val="005130A4"/>
    <w:rsid w:val="0051326F"/>
    <w:rsid w:val="00513787"/>
    <w:rsid w:val="00513BCD"/>
    <w:rsid w:val="00513F33"/>
    <w:rsid w:val="005147FC"/>
    <w:rsid w:val="00514DD2"/>
    <w:rsid w:val="005157CE"/>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0AA"/>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6E0"/>
    <w:rsid w:val="005369F8"/>
    <w:rsid w:val="00536D35"/>
    <w:rsid w:val="005370B9"/>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A79"/>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D80"/>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3807"/>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9D2"/>
    <w:rsid w:val="005850FD"/>
    <w:rsid w:val="0058597D"/>
    <w:rsid w:val="00585BB5"/>
    <w:rsid w:val="00585D2C"/>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DF4"/>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0E32"/>
    <w:rsid w:val="005E1528"/>
    <w:rsid w:val="005E2189"/>
    <w:rsid w:val="005E25F7"/>
    <w:rsid w:val="005E2A5A"/>
    <w:rsid w:val="005E2C15"/>
    <w:rsid w:val="005E35FD"/>
    <w:rsid w:val="005E378E"/>
    <w:rsid w:val="005E3B69"/>
    <w:rsid w:val="005E3DDA"/>
    <w:rsid w:val="005E4583"/>
    <w:rsid w:val="005E4642"/>
    <w:rsid w:val="005E46DC"/>
    <w:rsid w:val="005E4866"/>
    <w:rsid w:val="005E4A51"/>
    <w:rsid w:val="005E4C95"/>
    <w:rsid w:val="005E58A5"/>
    <w:rsid w:val="005E5E61"/>
    <w:rsid w:val="005E6674"/>
    <w:rsid w:val="005E6D6C"/>
    <w:rsid w:val="005E78E7"/>
    <w:rsid w:val="005E7F0D"/>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8C2"/>
    <w:rsid w:val="00615EA0"/>
    <w:rsid w:val="00615F30"/>
    <w:rsid w:val="00616E27"/>
    <w:rsid w:val="00617088"/>
    <w:rsid w:val="00617831"/>
    <w:rsid w:val="0061794C"/>
    <w:rsid w:val="0062007E"/>
    <w:rsid w:val="00620205"/>
    <w:rsid w:val="006202CC"/>
    <w:rsid w:val="0062030A"/>
    <w:rsid w:val="00620470"/>
    <w:rsid w:val="00620736"/>
    <w:rsid w:val="00620EAA"/>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7C6"/>
    <w:rsid w:val="00632878"/>
    <w:rsid w:val="006329CF"/>
    <w:rsid w:val="00632A7A"/>
    <w:rsid w:val="00632C05"/>
    <w:rsid w:val="006330FA"/>
    <w:rsid w:val="0063312B"/>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59"/>
    <w:rsid w:val="00642D42"/>
    <w:rsid w:val="00642E0E"/>
    <w:rsid w:val="00643044"/>
    <w:rsid w:val="006430ED"/>
    <w:rsid w:val="006434BE"/>
    <w:rsid w:val="00643B35"/>
    <w:rsid w:val="00643F61"/>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E78"/>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534"/>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0879"/>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36F"/>
    <w:rsid w:val="0069088B"/>
    <w:rsid w:val="0069093D"/>
    <w:rsid w:val="00690E56"/>
    <w:rsid w:val="00691B4D"/>
    <w:rsid w:val="00692151"/>
    <w:rsid w:val="0069225F"/>
    <w:rsid w:val="006923B1"/>
    <w:rsid w:val="0069249C"/>
    <w:rsid w:val="00692613"/>
    <w:rsid w:val="00692D8D"/>
    <w:rsid w:val="0069335D"/>
    <w:rsid w:val="00694A48"/>
    <w:rsid w:val="00694C3C"/>
    <w:rsid w:val="00696ADE"/>
    <w:rsid w:val="00697307"/>
    <w:rsid w:val="0069765A"/>
    <w:rsid w:val="00697E8B"/>
    <w:rsid w:val="006A040F"/>
    <w:rsid w:val="006A0863"/>
    <w:rsid w:val="006A1039"/>
    <w:rsid w:val="006A21AF"/>
    <w:rsid w:val="006A278B"/>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37F"/>
    <w:rsid w:val="006B1475"/>
    <w:rsid w:val="006B1754"/>
    <w:rsid w:val="006B1A63"/>
    <w:rsid w:val="006B1ED5"/>
    <w:rsid w:val="006B20E7"/>
    <w:rsid w:val="006B2A03"/>
    <w:rsid w:val="006B2ABD"/>
    <w:rsid w:val="006B2E94"/>
    <w:rsid w:val="006B2F7C"/>
    <w:rsid w:val="006B307B"/>
    <w:rsid w:val="006B3858"/>
    <w:rsid w:val="006B424E"/>
    <w:rsid w:val="006B4FA7"/>
    <w:rsid w:val="006B5363"/>
    <w:rsid w:val="006B56D9"/>
    <w:rsid w:val="006B59BE"/>
    <w:rsid w:val="006B5D37"/>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BE"/>
    <w:rsid w:val="006C58DF"/>
    <w:rsid w:val="006C61EC"/>
    <w:rsid w:val="006C6452"/>
    <w:rsid w:val="006C6CE3"/>
    <w:rsid w:val="006C6D27"/>
    <w:rsid w:val="006C7199"/>
    <w:rsid w:val="006C72E6"/>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7D4"/>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2D67"/>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120"/>
    <w:rsid w:val="0070320C"/>
    <w:rsid w:val="007033B5"/>
    <w:rsid w:val="00704670"/>
    <w:rsid w:val="00704990"/>
    <w:rsid w:val="00704B68"/>
    <w:rsid w:val="00704C87"/>
    <w:rsid w:val="00704E3E"/>
    <w:rsid w:val="00705DA7"/>
    <w:rsid w:val="00706096"/>
    <w:rsid w:val="00706400"/>
    <w:rsid w:val="00706474"/>
    <w:rsid w:val="007068AF"/>
    <w:rsid w:val="007069D0"/>
    <w:rsid w:val="0070704B"/>
    <w:rsid w:val="007071FF"/>
    <w:rsid w:val="00710AF8"/>
    <w:rsid w:val="00710BF9"/>
    <w:rsid w:val="00710F65"/>
    <w:rsid w:val="0071102E"/>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2C"/>
    <w:rsid w:val="0073326F"/>
    <w:rsid w:val="0073378E"/>
    <w:rsid w:val="00733F2B"/>
    <w:rsid w:val="007343B1"/>
    <w:rsid w:val="00734516"/>
    <w:rsid w:val="00734D2F"/>
    <w:rsid w:val="00735043"/>
    <w:rsid w:val="007350EE"/>
    <w:rsid w:val="007356CC"/>
    <w:rsid w:val="0073630E"/>
    <w:rsid w:val="00736983"/>
    <w:rsid w:val="00737432"/>
    <w:rsid w:val="007374FB"/>
    <w:rsid w:val="00737520"/>
    <w:rsid w:val="00740581"/>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578"/>
    <w:rsid w:val="00757B56"/>
    <w:rsid w:val="00760B67"/>
    <w:rsid w:val="00760F3C"/>
    <w:rsid w:val="0076115B"/>
    <w:rsid w:val="00761CE2"/>
    <w:rsid w:val="00761E1F"/>
    <w:rsid w:val="00761E43"/>
    <w:rsid w:val="007634F8"/>
    <w:rsid w:val="00763615"/>
    <w:rsid w:val="00763CCF"/>
    <w:rsid w:val="00763E35"/>
    <w:rsid w:val="00764C13"/>
    <w:rsid w:val="0076503E"/>
    <w:rsid w:val="00765091"/>
    <w:rsid w:val="0076512B"/>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5C16"/>
    <w:rsid w:val="007761EE"/>
    <w:rsid w:val="0077697F"/>
    <w:rsid w:val="00776A46"/>
    <w:rsid w:val="0077727E"/>
    <w:rsid w:val="007772C8"/>
    <w:rsid w:val="00777388"/>
    <w:rsid w:val="00777BAD"/>
    <w:rsid w:val="00777DAD"/>
    <w:rsid w:val="00780097"/>
    <w:rsid w:val="007809A9"/>
    <w:rsid w:val="00780C36"/>
    <w:rsid w:val="00780D40"/>
    <w:rsid w:val="00781125"/>
    <w:rsid w:val="007813AF"/>
    <w:rsid w:val="007819BC"/>
    <w:rsid w:val="00781F3B"/>
    <w:rsid w:val="007824AB"/>
    <w:rsid w:val="00783850"/>
    <w:rsid w:val="00783CD9"/>
    <w:rsid w:val="00784D2F"/>
    <w:rsid w:val="00784F53"/>
    <w:rsid w:val="00785D02"/>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490"/>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251"/>
    <w:rsid w:val="007B06A5"/>
    <w:rsid w:val="007B0A01"/>
    <w:rsid w:val="007B0BE6"/>
    <w:rsid w:val="007B0C46"/>
    <w:rsid w:val="007B112B"/>
    <w:rsid w:val="007B1E28"/>
    <w:rsid w:val="007B21F2"/>
    <w:rsid w:val="007B2634"/>
    <w:rsid w:val="007B328D"/>
    <w:rsid w:val="007B3C58"/>
    <w:rsid w:val="007B3D81"/>
    <w:rsid w:val="007B3FAA"/>
    <w:rsid w:val="007B4427"/>
    <w:rsid w:val="007B44BE"/>
    <w:rsid w:val="007B4B3C"/>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1C"/>
    <w:rsid w:val="007C553D"/>
    <w:rsid w:val="007C56CB"/>
    <w:rsid w:val="007C5CAC"/>
    <w:rsid w:val="007C6847"/>
    <w:rsid w:val="007C71D4"/>
    <w:rsid w:val="007C71E2"/>
    <w:rsid w:val="007C76F8"/>
    <w:rsid w:val="007C7734"/>
    <w:rsid w:val="007D01B9"/>
    <w:rsid w:val="007D03E5"/>
    <w:rsid w:val="007D0515"/>
    <w:rsid w:val="007D0632"/>
    <w:rsid w:val="007D0E2D"/>
    <w:rsid w:val="007D15AE"/>
    <w:rsid w:val="007D16B5"/>
    <w:rsid w:val="007D189C"/>
    <w:rsid w:val="007D1D12"/>
    <w:rsid w:val="007D1D95"/>
    <w:rsid w:val="007D233B"/>
    <w:rsid w:val="007D29F6"/>
    <w:rsid w:val="007D2A91"/>
    <w:rsid w:val="007D337B"/>
    <w:rsid w:val="007D4382"/>
    <w:rsid w:val="007D44C3"/>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09A2"/>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A9D"/>
    <w:rsid w:val="00801C4D"/>
    <w:rsid w:val="00801F46"/>
    <w:rsid w:val="00802129"/>
    <w:rsid w:val="008024D4"/>
    <w:rsid w:val="00802E55"/>
    <w:rsid w:val="00803382"/>
    <w:rsid w:val="00803CE5"/>
    <w:rsid w:val="00804642"/>
    <w:rsid w:val="008050AB"/>
    <w:rsid w:val="0080548B"/>
    <w:rsid w:val="008059B4"/>
    <w:rsid w:val="00805A57"/>
    <w:rsid w:val="00805A8A"/>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D22"/>
    <w:rsid w:val="00820393"/>
    <w:rsid w:val="008203CF"/>
    <w:rsid w:val="00820603"/>
    <w:rsid w:val="00820F52"/>
    <w:rsid w:val="00822420"/>
    <w:rsid w:val="00822A8B"/>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D59"/>
    <w:rsid w:val="00844E79"/>
    <w:rsid w:val="00845656"/>
    <w:rsid w:val="00845894"/>
    <w:rsid w:val="008459A9"/>
    <w:rsid w:val="00845E60"/>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61B"/>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0294"/>
    <w:rsid w:val="008714DB"/>
    <w:rsid w:val="00871578"/>
    <w:rsid w:val="00871B57"/>
    <w:rsid w:val="00871BB6"/>
    <w:rsid w:val="00871E21"/>
    <w:rsid w:val="0087223D"/>
    <w:rsid w:val="0087267C"/>
    <w:rsid w:val="008736E6"/>
    <w:rsid w:val="008747C9"/>
    <w:rsid w:val="00874EB6"/>
    <w:rsid w:val="008751FD"/>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3BD6"/>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8F3"/>
    <w:rsid w:val="008C2AB9"/>
    <w:rsid w:val="008C329B"/>
    <w:rsid w:val="008C3DBB"/>
    <w:rsid w:val="008C4092"/>
    <w:rsid w:val="008C4722"/>
    <w:rsid w:val="008C4B7F"/>
    <w:rsid w:val="008C5036"/>
    <w:rsid w:val="008C520D"/>
    <w:rsid w:val="008C5D99"/>
    <w:rsid w:val="008C61AE"/>
    <w:rsid w:val="008C6560"/>
    <w:rsid w:val="008C6F5F"/>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282D"/>
    <w:rsid w:val="008D359A"/>
    <w:rsid w:val="008D4146"/>
    <w:rsid w:val="008D42F6"/>
    <w:rsid w:val="008D5013"/>
    <w:rsid w:val="008D59E9"/>
    <w:rsid w:val="008D5A67"/>
    <w:rsid w:val="008D6571"/>
    <w:rsid w:val="008D66CC"/>
    <w:rsid w:val="008D70B6"/>
    <w:rsid w:val="008D7367"/>
    <w:rsid w:val="008D73F0"/>
    <w:rsid w:val="008D750B"/>
    <w:rsid w:val="008D786E"/>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700"/>
    <w:rsid w:val="008F49E7"/>
    <w:rsid w:val="008F49F7"/>
    <w:rsid w:val="008F4A43"/>
    <w:rsid w:val="008F4BA0"/>
    <w:rsid w:val="008F4D58"/>
    <w:rsid w:val="008F509D"/>
    <w:rsid w:val="008F5110"/>
    <w:rsid w:val="008F51BE"/>
    <w:rsid w:val="008F51FC"/>
    <w:rsid w:val="008F5B13"/>
    <w:rsid w:val="008F5BFB"/>
    <w:rsid w:val="008F6006"/>
    <w:rsid w:val="008F62CE"/>
    <w:rsid w:val="008F6B08"/>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AB7"/>
    <w:rsid w:val="00921847"/>
    <w:rsid w:val="00921EDE"/>
    <w:rsid w:val="0092228B"/>
    <w:rsid w:val="0092279A"/>
    <w:rsid w:val="00922D87"/>
    <w:rsid w:val="00923216"/>
    <w:rsid w:val="009234D0"/>
    <w:rsid w:val="00923A33"/>
    <w:rsid w:val="00923DB7"/>
    <w:rsid w:val="009252F5"/>
    <w:rsid w:val="00925E94"/>
    <w:rsid w:val="009261BF"/>
    <w:rsid w:val="009266A4"/>
    <w:rsid w:val="00926AD5"/>
    <w:rsid w:val="00926EC9"/>
    <w:rsid w:val="009272C6"/>
    <w:rsid w:val="009279B7"/>
    <w:rsid w:val="00927A43"/>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0B"/>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327"/>
    <w:rsid w:val="009538A9"/>
    <w:rsid w:val="00953B97"/>
    <w:rsid w:val="00954408"/>
    <w:rsid w:val="00954D0E"/>
    <w:rsid w:val="00954FE1"/>
    <w:rsid w:val="0095542B"/>
    <w:rsid w:val="009556AE"/>
    <w:rsid w:val="00955DD9"/>
    <w:rsid w:val="009565BD"/>
    <w:rsid w:val="00956939"/>
    <w:rsid w:val="00956AAC"/>
    <w:rsid w:val="00956AB0"/>
    <w:rsid w:val="00956BC0"/>
    <w:rsid w:val="009579D9"/>
    <w:rsid w:val="00961878"/>
    <w:rsid w:val="00961B62"/>
    <w:rsid w:val="00961EF6"/>
    <w:rsid w:val="009620E7"/>
    <w:rsid w:val="00962780"/>
    <w:rsid w:val="00962ADF"/>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C18"/>
    <w:rsid w:val="00983E85"/>
    <w:rsid w:val="00984082"/>
    <w:rsid w:val="00984A04"/>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138"/>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964"/>
    <w:rsid w:val="009B5A8C"/>
    <w:rsid w:val="009B5C74"/>
    <w:rsid w:val="009B614C"/>
    <w:rsid w:val="009B661E"/>
    <w:rsid w:val="009B68A4"/>
    <w:rsid w:val="009B75F0"/>
    <w:rsid w:val="009B7AD5"/>
    <w:rsid w:val="009B7D1B"/>
    <w:rsid w:val="009C01B9"/>
    <w:rsid w:val="009C0342"/>
    <w:rsid w:val="009C0408"/>
    <w:rsid w:val="009C12CC"/>
    <w:rsid w:val="009C161A"/>
    <w:rsid w:val="009C188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4E6"/>
    <w:rsid w:val="009D47B5"/>
    <w:rsid w:val="009D55EE"/>
    <w:rsid w:val="009D587D"/>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3C8"/>
    <w:rsid w:val="009F0A3A"/>
    <w:rsid w:val="009F0BD3"/>
    <w:rsid w:val="009F1A72"/>
    <w:rsid w:val="009F1A79"/>
    <w:rsid w:val="009F1CAF"/>
    <w:rsid w:val="009F1F49"/>
    <w:rsid w:val="009F254C"/>
    <w:rsid w:val="009F2CB1"/>
    <w:rsid w:val="009F3218"/>
    <w:rsid w:val="009F394C"/>
    <w:rsid w:val="009F3A44"/>
    <w:rsid w:val="009F4F93"/>
    <w:rsid w:val="009F556C"/>
    <w:rsid w:val="009F63EE"/>
    <w:rsid w:val="009F711E"/>
    <w:rsid w:val="009F7F2B"/>
    <w:rsid w:val="00A0001D"/>
    <w:rsid w:val="00A00970"/>
    <w:rsid w:val="00A00E8F"/>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429"/>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6F2C"/>
    <w:rsid w:val="00A27672"/>
    <w:rsid w:val="00A27DBB"/>
    <w:rsid w:val="00A27EBC"/>
    <w:rsid w:val="00A27EF7"/>
    <w:rsid w:val="00A30028"/>
    <w:rsid w:val="00A3019B"/>
    <w:rsid w:val="00A301EF"/>
    <w:rsid w:val="00A3040F"/>
    <w:rsid w:val="00A3123A"/>
    <w:rsid w:val="00A3168A"/>
    <w:rsid w:val="00A31CD2"/>
    <w:rsid w:val="00A32D7C"/>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D9C"/>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98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B42"/>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CBA"/>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AF7BF5"/>
    <w:rsid w:val="00AF7CCA"/>
    <w:rsid w:val="00B00190"/>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23E"/>
    <w:rsid w:val="00B04DC3"/>
    <w:rsid w:val="00B04EED"/>
    <w:rsid w:val="00B0529B"/>
    <w:rsid w:val="00B05E03"/>
    <w:rsid w:val="00B0644E"/>
    <w:rsid w:val="00B0675C"/>
    <w:rsid w:val="00B10403"/>
    <w:rsid w:val="00B1077D"/>
    <w:rsid w:val="00B107AF"/>
    <w:rsid w:val="00B10841"/>
    <w:rsid w:val="00B10B1F"/>
    <w:rsid w:val="00B11176"/>
    <w:rsid w:val="00B11EEC"/>
    <w:rsid w:val="00B1222F"/>
    <w:rsid w:val="00B123B7"/>
    <w:rsid w:val="00B13CB1"/>
    <w:rsid w:val="00B14103"/>
    <w:rsid w:val="00B14BEA"/>
    <w:rsid w:val="00B167CE"/>
    <w:rsid w:val="00B16B62"/>
    <w:rsid w:val="00B16DD7"/>
    <w:rsid w:val="00B17902"/>
    <w:rsid w:val="00B17A2E"/>
    <w:rsid w:val="00B17C66"/>
    <w:rsid w:val="00B20292"/>
    <w:rsid w:val="00B206B1"/>
    <w:rsid w:val="00B22004"/>
    <w:rsid w:val="00B22C0A"/>
    <w:rsid w:val="00B22F42"/>
    <w:rsid w:val="00B22FF9"/>
    <w:rsid w:val="00B2347E"/>
    <w:rsid w:val="00B23F87"/>
    <w:rsid w:val="00B24213"/>
    <w:rsid w:val="00B242E1"/>
    <w:rsid w:val="00B244B0"/>
    <w:rsid w:val="00B24980"/>
    <w:rsid w:val="00B250B5"/>
    <w:rsid w:val="00B25B42"/>
    <w:rsid w:val="00B2635D"/>
    <w:rsid w:val="00B267F1"/>
    <w:rsid w:val="00B26E54"/>
    <w:rsid w:val="00B2725F"/>
    <w:rsid w:val="00B27998"/>
    <w:rsid w:val="00B308E1"/>
    <w:rsid w:val="00B30FEF"/>
    <w:rsid w:val="00B31431"/>
    <w:rsid w:val="00B316A2"/>
    <w:rsid w:val="00B316BA"/>
    <w:rsid w:val="00B31D3D"/>
    <w:rsid w:val="00B32623"/>
    <w:rsid w:val="00B32BC9"/>
    <w:rsid w:val="00B33014"/>
    <w:rsid w:val="00B331DC"/>
    <w:rsid w:val="00B33893"/>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7EF"/>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224"/>
    <w:rsid w:val="00B677F1"/>
    <w:rsid w:val="00B67914"/>
    <w:rsid w:val="00B707AF"/>
    <w:rsid w:val="00B70882"/>
    <w:rsid w:val="00B709B8"/>
    <w:rsid w:val="00B72D75"/>
    <w:rsid w:val="00B72F97"/>
    <w:rsid w:val="00B741EF"/>
    <w:rsid w:val="00B747A2"/>
    <w:rsid w:val="00B75001"/>
    <w:rsid w:val="00B75086"/>
    <w:rsid w:val="00B751D6"/>
    <w:rsid w:val="00B7532D"/>
    <w:rsid w:val="00B75863"/>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5FB7"/>
    <w:rsid w:val="00B862C0"/>
    <w:rsid w:val="00B863D9"/>
    <w:rsid w:val="00B864BA"/>
    <w:rsid w:val="00B8659F"/>
    <w:rsid w:val="00B86C03"/>
    <w:rsid w:val="00B86E98"/>
    <w:rsid w:val="00B90192"/>
    <w:rsid w:val="00B90A49"/>
    <w:rsid w:val="00B90B9B"/>
    <w:rsid w:val="00B90C7D"/>
    <w:rsid w:val="00B90D33"/>
    <w:rsid w:val="00B91455"/>
    <w:rsid w:val="00B919E1"/>
    <w:rsid w:val="00B91AD9"/>
    <w:rsid w:val="00B91E87"/>
    <w:rsid w:val="00B92313"/>
    <w:rsid w:val="00B933BC"/>
    <w:rsid w:val="00B93791"/>
    <w:rsid w:val="00B93921"/>
    <w:rsid w:val="00B93A1F"/>
    <w:rsid w:val="00B93C44"/>
    <w:rsid w:val="00B93C72"/>
    <w:rsid w:val="00B94562"/>
    <w:rsid w:val="00B945A2"/>
    <w:rsid w:val="00B94702"/>
    <w:rsid w:val="00B94A97"/>
    <w:rsid w:val="00B94EE8"/>
    <w:rsid w:val="00B962AB"/>
    <w:rsid w:val="00B966B6"/>
    <w:rsid w:val="00B96717"/>
    <w:rsid w:val="00B968F5"/>
    <w:rsid w:val="00B96C66"/>
    <w:rsid w:val="00B96E7A"/>
    <w:rsid w:val="00B9761E"/>
    <w:rsid w:val="00B97B6F"/>
    <w:rsid w:val="00B97EAE"/>
    <w:rsid w:val="00BA05AF"/>
    <w:rsid w:val="00BA0622"/>
    <w:rsid w:val="00BA096B"/>
    <w:rsid w:val="00BA0CE2"/>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AED"/>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D7D46"/>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7E7"/>
    <w:rsid w:val="00BF28A4"/>
    <w:rsid w:val="00BF2A9E"/>
    <w:rsid w:val="00BF37C5"/>
    <w:rsid w:val="00BF3AAA"/>
    <w:rsid w:val="00BF42FD"/>
    <w:rsid w:val="00BF4810"/>
    <w:rsid w:val="00BF497A"/>
    <w:rsid w:val="00BF4AC8"/>
    <w:rsid w:val="00BF4E3E"/>
    <w:rsid w:val="00BF5598"/>
    <w:rsid w:val="00BF5BF6"/>
    <w:rsid w:val="00BF5E37"/>
    <w:rsid w:val="00BF5E80"/>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830"/>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80"/>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B31"/>
    <w:rsid w:val="00C2605E"/>
    <w:rsid w:val="00C26EDD"/>
    <w:rsid w:val="00C27400"/>
    <w:rsid w:val="00C27BF6"/>
    <w:rsid w:val="00C27C80"/>
    <w:rsid w:val="00C27C9C"/>
    <w:rsid w:val="00C3022E"/>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790"/>
    <w:rsid w:val="00C46807"/>
    <w:rsid w:val="00C4699B"/>
    <w:rsid w:val="00C47681"/>
    <w:rsid w:val="00C47D44"/>
    <w:rsid w:val="00C50B1E"/>
    <w:rsid w:val="00C51C72"/>
    <w:rsid w:val="00C51CB1"/>
    <w:rsid w:val="00C521B4"/>
    <w:rsid w:val="00C52914"/>
    <w:rsid w:val="00C539F2"/>
    <w:rsid w:val="00C544CC"/>
    <w:rsid w:val="00C546E7"/>
    <w:rsid w:val="00C55114"/>
    <w:rsid w:val="00C56262"/>
    <w:rsid w:val="00C57198"/>
    <w:rsid w:val="00C578CE"/>
    <w:rsid w:val="00C60CA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180"/>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13F"/>
    <w:rsid w:val="00C816BC"/>
    <w:rsid w:val="00C81B4E"/>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77A"/>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1823"/>
    <w:rsid w:val="00CA1E98"/>
    <w:rsid w:val="00CA2FBE"/>
    <w:rsid w:val="00CA4064"/>
    <w:rsid w:val="00CA41D2"/>
    <w:rsid w:val="00CA4753"/>
    <w:rsid w:val="00CA4D91"/>
    <w:rsid w:val="00CA4F20"/>
    <w:rsid w:val="00CA5080"/>
    <w:rsid w:val="00CA5908"/>
    <w:rsid w:val="00CA5A5A"/>
    <w:rsid w:val="00CA5D21"/>
    <w:rsid w:val="00CA5F84"/>
    <w:rsid w:val="00CA5FBF"/>
    <w:rsid w:val="00CA6512"/>
    <w:rsid w:val="00CA7A61"/>
    <w:rsid w:val="00CA7BF2"/>
    <w:rsid w:val="00CB0A21"/>
    <w:rsid w:val="00CB0C16"/>
    <w:rsid w:val="00CB1327"/>
    <w:rsid w:val="00CB144F"/>
    <w:rsid w:val="00CB149F"/>
    <w:rsid w:val="00CB1EAE"/>
    <w:rsid w:val="00CB1F5B"/>
    <w:rsid w:val="00CB2147"/>
    <w:rsid w:val="00CB2248"/>
    <w:rsid w:val="00CB2656"/>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0BF"/>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AED"/>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06F7"/>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2F"/>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4B2D"/>
    <w:rsid w:val="00D457ED"/>
    <w:rsid w:val="00D468B0"/>
    <w:rsid w:val="00D46AEF"/>
    <w:rsid w:val="00D46D32"/>
    <w:rsid w:val="00D46EB7"/>
    <w:rsid w:val="00D46FA2"/>
    <w:rsid w:val="00D47183"/>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B71"/>
    <w:rsid w:val="00D62F54"/>
    <w:rsid w:val="00D63019"/>
    <w:rsid w:val="00D631BD"/>
    <w:rsid w:val="00D64502"/>
    <w:rsid w:val="00D64812"/>
    <w:rsid w:val="00D64E31"/>
    <w:rsid w:val="00D65360"/>
    <w:rsid w:val="00D65604"/>
    <w:rsid w:val="00D656B6"/>
    <w:rsid w:val="00D65ABC"/>
    <w:rsid w:val="00D65F9D"/>
    <w:rsid w:val="00D666E7"/>
    <w:rsid w:val="00D669DE"/>
    <w:rsid w:val="00D66C52"/>
    <w:rsid w:val="00D673BE"/>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4DC"/>
    <w:rsid w:val="00D76CF5"/>
    <w:rsid w:val="00D779F7"/>
    <w:rsid w:val="00D80754"/>
    <w:rsid w:val="00D81F77"/>
    <w:rsid w:val="00D82E94"/>
    <w:rsid w:val="00D82F54"/>
    <w:rsid w:val="00D83026"/>
    <w:rsid w:val="00D83045"/>
    <w:rsid w:val="00D8314F"/>
    <w:rsid w:val="00D83354"/>
    <w:rsid w:val="00D83A16"/>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105"/>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A1E"/>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3D4"/>
    <w:rsid w:val="00DE0569"/>
    <w:rsid w:val="00DE0797"/>
    <w:rsid w:val="00DE08C3"/>
    <w:rsid w:val="00DE094A"/>
    <w:rsid w:val="00DE17FA"/>
    <w:rsid w:val="00DE1971"/>
    <w:rsid w:val="00DE1ACD"/>
    <w:rsid w:val="00DE1DAB"/>
    <w:rsid w:val="00DE20A2"/>
    <w:rsid w:val="00DE21A7"/>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E42"/>
    <w:rsid w:val="00DF6FD0"/>
    <w:rsid w:val="00DF73B6"/>
    <w:rsid w:val="00DF781C"/>
    <w:rsid w:val="00E00270"/>
    <w:rsid w:val="00E007C6"/>
    <w:rsid w:val="00E008D8"/>
    <w:rsid w:val="00E00C6B"/>
    <w:rsid w:val="00E00D29"/>
    <w:rsid w:val="00E01808"/>
    <w:rsid w:val="00E0283A"/>
    <w:rsid w:val="00E02A3C"/>
    <w:rsid w:val="00E02F70"/>
    <w:rsid w:val="00E032F6"/>
    <w:rsid w:val="00E03F4C"/>
    <w:rsid w:val="00E03F4E"/>
    <w:rsid w:val="00E0439C"/>
    <w:rsid w:val="00E044BD"/>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163"/>
    <w:rsid w:val="00E24570"/>
    <w:rsid w:val="00E2459F"/>
    <w:rsid w:val="00E24B98"/>
    <w:rsid w:val="00E2527D"/>
    <w:rsid w:val="00E262A9"/>
    <w:rsid w:val="00E262C8"/>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59A"/>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4C76"/>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7AA"/>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11C"/>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99F"/>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6F54"/>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259"/>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4B1"/>
    <w:rsid w:val="00F0267C"/>
    <w:rsid w:val="00F029BD"/>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D75"/>
    <w:rsid w:val="00F15ED6"/>
    <w:rsid w:val="00F15F5B"/>
    <w:rsid w:val="00F16210"/>
    <w:rsid w:val="00F164D5"/>
    <w:rsid w:val="00F16AE1"/>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712"/>
    <w:rsid w:val="00F25A72"/>
    <w:rsid w:val="00F25BCF"/>
    <w:rsid w:val="00F25F5E"/>
    <w:rsid w:val="00F260CB"/>
    <w:rsid w:val="00F26C19"/>
    <w:rsid w:val="00F27649"/>
    <w:rsid w:val="00F27A70"/>
    <w:rsid w:val="00F27B0A"/>
    <w:rsid w:val="00F30F64"/>
    <w:rsid w:val="00F3173B"/>
    <w:rsid w:val="00F3192A"/>
    <w:rsid w:val="00F31E2D"/>
    <w:rsid w:val="00F322C3"/>
    <w:rsid w:val="00F32553"/>
    <w:rsid w:val="00F32690"/>
    <w:rsid w:val="00F327CE"/>
    <w:rsid w:val="00F332ED"/>
    <w:rsid w:val="00F33552"/>
    <w:rsid w:val="00F335AB"/>
    <w:rsid w:val="00F33C8D"/>
    <w:rsid w:val="00F342BD"/>
    <w:rsid w:val="00F3444F"/>
    <w:rsid w:val="00F348D1"/>
    <w:rsid w:val="00F34BE6"/>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A3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82"/>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32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4CD"/>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74"/>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21"/>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0B4"/>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932"/>
    <w:rsid w:val="00FD1AA4"/>
    <w:rsid w:val="00FD1BD4"/>
    <w:rsid w:val="00FD1EA8"/>
    <w:rsid w:val="00FD2A79"/>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1CBF"/>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634"/>
    <w:rsid w:val="00FF2A34"/>
    <w:rsid w:val="00FF2BA8"/>
    <w:rsid w:val="00FF364B"/>
    <w:rsid w:val="00FF3803"/>
    <w:rsid w:val="00FF42DC"/>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rsid w:val="00F41DE0"/>
    <w:rPr>
      <w:rFonts w:eastAsiaTheme="majorEastAsia"/>
      <w:bCs/>
      <w:spacing w:val="40"/>
    </w:rPr>
  </w:style>
  <w:style w:type="character" w:customStyle="1" w:styleId="61">
    <w:name w:val="כותרת 6 תו1"/>
    <w:basedOn w:val="DefaultParagraphFont"/>
    <w:link w:val="Heading6"/>
    <w:rsid w:val="00F41DE0"/>
    <w:rPr>
      <w:rFonts w:eastAsiaTheme="majorEastAsia"/>
      <w:spacing w:val="40"/>
    </w:rPr>
  </w:style>
  <w:style w:type="character" w:customStyle="1" w:styleId="71">
    <w:name w:val="כותרת 7 תו1"/>
    <w:basedOn w:val="DefaultParagraphFont"/>
    <w:link w:val="Heading7"/>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aliases w:val="ללא"/>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4D25F6"/>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D764DC"/>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semiHidden/>
    <w:unhideWhenUsed/>
    <w:rsid w:val="006D5CCE"/>
    <w:pPr>
      <w:spacing w:line="240" w:lineRule="auto"/>
    </w:pPr>
    <w:rPr>
      <w:szCs w:val="20"/>
    </w:rPr>
  </w:style>
  <w:style w:type="character" w:customStyle="1" w:styleId="a5">
    <w:name w:val="טקסט הערת סיום תו"/>
    <w:basedOn w:val="DefaultParagraphFont"/>
    <w:link w:val="EndnoteText"/>
    <w:semiHidden/>
    <w:rsid w:val="006D5CCE"/>
    <w:rPr>
      <w:szCs w:val="20"/>
    </w:rPr>
  </w:style>
  <w:style w:type="character" w:styleId="EndnoteReference">
    <w:name w:val="endnote reference"/>
    <w:basedOn w:val="DefaultParagraphFont"/>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rsid w:val="002516DF"/>
    <w:rPr>
      <w:rFonts w:eastAsia="Times New Roman"/>
      <w:bCs/>
      <w:spacing w:val="40"/>
    </w:rPr>
  </w:style>
  <w:style w:type="character" w:customStyle="1" w:styleId="8">
    <w:name w:val="כותרת 8 תו"/>
    <w:link w:val="810"/>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D764DC"/>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D764DC"/>
    <w:rPr>
      <w:rFonts w:ascii="Tahoma" w:hAnsi="Tahoma" w:eastAsiaTheme="minorEastAsia" w:cs="Tahoma"/>
      <w:b w:val="0"/>
      <w:bCs/>
      <w:color w:val="00305F"/>
      <w:sz w:val="31"/>
      <w:szCs w:val="31"/>
    </w:rPr>
  </w:style>
  <w:style w:type="paragraph" w:customStyle="1" w:styleId="7329">
    <w:name w:val="73א כותרת 2"/>
    <w:link w:val="73210"/>
    <w:qFormat/>
    <w:rsid w:val="004D25F6"/>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4D25F6"/>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D764DC"/>
    <w:rPr>
      <w:color w:val="0D0D0D" w:themeColor="text1" w:themeTint="F2"/>
      <w:sz w:val="18"/>
    </w:rPr>
  </w:style>
  <w:style w:type="character" w:customStyle="1" w:styleId="7393">
    <w:name w:val="73א טקסט רץ 9 תו"/>
    <w:basedOn w:val="Char4"/>
    <w:link w:val="7392"/>
    <w:rsid w:val="00D764DC"/>
    <w:rPr>
      <w:rFonts w:ascii="Tahoma" w:hAnsi="Tahoma" w:cs="Tahoma"/>
      <w:color w:val="0D0D0D" w:themeColor="text1" w:themeTint="F2"/>
      <w:sz w:val="18"/>
      <w:szCs w:val="18"/>
    </w:rPr>
  </w:style>
  <w:style w:type="character" w:styleId="SubtleReference">
    <w:name w:val="Subtle Reference"/>
    <w:basedOn w:val="DefaultParagraphFont"/>
    <w:uiPriority w:val="31"/>
    <w:qFormat/>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משנה שלי"/>
    <w:qFormat/>
    <w:rsid w:val="00C47681"/>
    <w:pPr>
      <w:spacing w:line="360" w:lineRule="auto"/>
      <w:jc w:val="left"/>
    </w:pPr>
    <w:rPr>
      <w:rFonts w:ascii="Calibri" w:eastAsia="Calibri" w:hAnsi="Calibri"/>
      <w:color w:val="000000"/>
      <w:sz w:val="28"/>
      <w:szCs w:val="28"/>
    </w:rPr>
  </w:style>
  <w:style w:type="character" w:customStyle="1" w:styleId="a36">
    <w:name w:val="מקוםפרסום"/>
    <w:rsid w:val="00C47681"/>
    <w:rPr>
      <w:rFonts w:cs="Miriam"/>
      <w:vanish/>
      <w:szCs w:val="19"/>
    </w:rPr>
  </w:style>
  <w:style w:type="character" w:customStyle="1" w:styleId="a37">
    <w:name w:val="שםמאמר"/>
    <w:rsid w:val="00C47681"/>
    <w:rPr>
      <w:rFonts w:cs="David"/>
      <w:b/>
      <w:bCs/>
      <w:szCs w:val="36"/>
      <w:u w:val="none"/>
    </w:rPr>
  </w:style>
  <w:style w:type="numbering" w:styleId="111111">
    <w:name w:val="Outline List 2"/>
    <w:basedOn w:val="NoList"/>
    <w:uiPriority w:val="99"/>
    <w:semiHidden/>
    <w:unhideWhenUsed/>
    <w:rsid w:val="00C47681"/>
    <w:pPr>
      <w:numPr>
        <w:numId w:val="13"/>
      </w:numPr>
    </w:pPr>
  </w:style>
  <w:style w:type="character" w:customStyle="1" w:styleId="53">
    <w:name w:val="כותרת 5 תו3"/>
    <w:basedOn w:val="DefaultParagraphFont"/>
    <w:uiPriority w:val="1"/>
    <w:rsid w:val="00C47681"/>
    <w:rPr>
      <w:rFonts w:asciiTheme="majorHAnsi" w:eastAsiaTheme="majorEastAsia" w:hAnsiTheme="majorHAnsi" w:cstheme="majorBidi"/>
      <w:color w:val="1C6194" w:themeColor="accent2" w:themeShade="BF"/>
      <w:sz w:val="24"/>
      <w:szCs w:val="24"/>
    </w:rPr>
  </w:style>
  <w:style w:type="character" w:customStyle="1" w:styleId="62">
    <w:name w:val="כותרת 6 תו2"/>
    <w:basedOn w:val="DefaultParagraphFont"/>
    <w:uiPriority w:val="1"/>
    <w:rsid w:val="00C47681"/>
    <w:rPr>
      <w:rFonts w:asciiTheme="majorHAnsi" w:eastAsiaTheme="majorEastAsia" w:hAnsiTheme="majorHAnsi" w:cstheme="majorBidi"/>
      <w:i/>
      <w:iCs/>
      <w:color w:val="134163" w:themeColor="accent2" w:themeShade="80"/>
      <w:sz w:val="24"/>
      <w:szCs w:val="24"/>
    </w:rPr>
  </w:style>
  <w:style w:type="character" w:customStyle="1" w:styleId="Heading1Char1">
    <w:name w:val="Heading 1 Char1"/>
    <w:rsid w:val="00C47681"/>
    <w:rPr>
      <w:rFonts w:ascii="Gisha" w:eastAsia="Times New Roman" w:hAnsi="Gisha" w:cs="Gisha"/>
      <w:b/>
      <w:bCs/>
      <w:color w:val="000000"/>
      <w:kern w:val="32"/>
      <w:sz w:val="40"/>
      <w:szCs w:val="40"/>
    </w:rPr>
  </w:style>
  <w:style w:type="table" w:customStyle="1" w:styleId="ListTable7Colorful-Accent41">
    <w:name w:val="List Table 7 Colorful - Accent 41"/>
    <w:basedOn w:val="TableNormal"/>
    <w:uiPriority w:val="52"/>
    <w:rsid w:val="00C47681"/>
    <w:pPr>
      <w:spacing w:after="120" w:line="360" w:lineRule="auto"/>
      <w:jc w:val="left"/>
    </w:pPr>
    <w:rPr>
      <w:rFonts w:asciiTheme="minorHAnsi" w:eastAsiaTheme="minorEastAsia" w:hAnsiTheme="minorHAnsi" w:cstheme="minorBidi"/>
      <w:color w:val="318B70" w:themeColor="accent4" w:themeShade="BF"/>
      <w:sz w:val="21"/>
      <w:szCs w:val="2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C47681"/>
  </w:style>
  <w:style w:type="paragraph" w:styleId="Title">
    <w:name w:val="Title"/>
    <w:basedOn w:val="Normal"/>
    <w:next w:val="Normal"/>
    <w:link w:val="127"/>
    <w:qFormat/>
    <w:rsid w:val="00C47681"/>
    <w:pPr>
      <w:bidi w:val="0"/>
      <w:spacing w:line="240" w:lineRule="auto"/>
      <w:contextualSpacing/>
      <w:jc w:val="left"/>
    </w:pPr>
    <w:rPr>
      <w:rFonts w:asciiTheme="majorHAnsi" w:eastAsiaTheme="majorEastAsia" w:hAnsiTheme="majorHAnsi" w:cstheme="majorBidi"/>
      <w:color w:val="262626" w:themeColor="text1" w:themeTint="D9"/>
      <w:sz w:val="96"/>
      <w:szCs w:val="96"/>
    </w:rPr>
  </w:style>
  <w:style w:type="character" w:customStyle="1" w:styleId="a38">
    <w:name w:val="כותרת טקסט תו"/>
    <w:basedOn w:val="DefaultParagraphFont"/>
    <w:rsid w:val="00C47681"/>
    <w:rPr>
      <w:rFonts w:asciiTheme="majorHAnsi" w:eastAsiaTheme="majorEastAsia" w:hAnsiTheme="majorHAnsi" w:cstheme="majorBidi"/>
      <w:spacing w:val="-10"/>
      <w:kern w:val="28"/>
      <w:sz w:val="56"/>
      <w:szCs w:val="56"/>
    </w:rPr>
  </w:style>
  <w:style w:type="character" w:customStyle="1" w:styleId="127">
    <w:name w:val="כותרת טקסט תו1"/>
    <w:basedOn w:val="DefaultParagraphFont"/>
    <w:link w:val="Title"/>
    <w:rsid w:val="00C47681"/>
    <w:rPr>
      <w:rFonts w:asciiTheme="majorHAnsi" w:eastAsiaTheme="majorEastAsia" w:hAnsiTheme="majorHAnsi" w:cstheme="majorBidi"/>
      <w:color w:val="262626" w:themeColor="text1" w:themeTint="D9"/>
      <w:sz w:val="96"/>
      <w:szCs w:val="96"/>
    </w:rPr>
  </w:style>
  <w:style w:type="paragraph" w:styleId="Quote">
    <w:name w:val="Quote"/>
    <w:basedOn w:val="Normal"/>
    <w:next w:val="Normal"/>
    <w:link w:val="a39"/>
    <w:uiPriority w:val="29"/>
    <w:qFormat/>
    <w:rsid w:val="00C47681"/>
    <w:pPr>
      <w:bidi w:val="0"/>
      <w:spacing w:before="160" w:after="120" w:line="360" w:lineRule="auto"/>
      <w:ind w:left="720" w:right="720"/>
      <w:jc w:val="center"/>
    </w:pPr>
    <w:rPr>
      <w:rFonts w:asciiTheme="majorHAnsi" w:eastAsiaTheme="majorEastAsia" w:hAnsiTheme="majorHAnsi" w:cstheme="majorBidi"/>
      <w:color w:val="000000" w:themeColor="text1"/>
      <w:sz w:val="24"/>
    </w:rPr>
  </w:style>
  <w:style w:type="character" w:customStyle="1" w:styleId="a39">
    <w:name w:val="ציטוט תו"/>
    <w:basedOn w:val="DefaultParagraphFont"/>
    <w:link w:val="Quote"/>
    <w:uiPriority w:val="29"/>
    <w:rsid w:val="00C47681"/>
    <w:rPr>
      <w:rFonts w:asciiTheme="majorHAnsi" w:eastAsiaTheme="majorEastAsia" w:hAnsiTheme="majorHAnsi" w:cstheme="majorBidi"/>
      <w:color w:val="000000" w:themeColor="text1"/>
      <w:sz w:val="24"/>
    </w:rPr>
  </w:style>
  <w:style w:type="paragraph" w:styleId="IntenseQuote">
    <w:name w:val="Intense Quote"/>
    <w:basedOn w:val="Normal"/>
    <w:next w:val="Normal"/>
    <w:link w:val="a40"/>
    <w:uiPriority w:val="30"/>
    <w:qFormat/>
    <w:rsid w:val="00C47681"/>
    <w:pPr>
      <w:pBdr>
        <w:top w:val="single" w:sz="24" w:space="4" w:color="2683C6" w:themeColor="accent2"/>
      </w:pBdr>
      <w:bidi w:val="0"/>
      <w:spacing w:before="240" w:after="240" w:line="240" w:lineRule="auto"/>
      <w:ind w:left="936" w:right="936"/>
      <w:jc w:val="center"/>
    </w:pPr>
    <w:rPr>
      <w:rFonts w:asciiTheme="majorHAnsi" w:eastAsiaTheme="majorEastAsia" w:hAnsiTheme="majorHAnsi" w:cstheme="majorBidi"/>
      <w:sz w:val="24"/>
    </w:rPr>
  </w:style>
  <w:style w:type="character" w:customStyle="1" w:styleId="a40">
    <w:name w:val="ציטוט חזק תו"/>
    <w:basedOn w:val="DefaultParagraphFont"/>
    <w:link w:val="IntenseQuote"/>
    <w:uiPriority w:val="30"/>
    <w:rsid w:val="00C47681"/>
    <w:rPr>
      <w:rFonts w:asciiTheme="majorHAnsi" w:eastAsiaTheme="majorEastAsia" w:hAnsiTheme="majorHAnsi" w:cstheme="majorBidi"/>
      <w:sz w:val="24"/>
    </w:rPr>
  </w:style>
  <w:style w:type="character" w:styleId="SubtleEmphasis">
    <w:name w:val="Subtle Emphasis"/>
    <w:basedOn w:val="DefaultParagraphFont"/>
    <w:uiPriority w:val="19"/>
    <w:qFormat/>
    <w:rsid w:val="00C47681"/>
    <w:rPr>
      <w:i/>
      <w:iCs/>
      <w:color w:val="595959" w:themeColor="text1" w:themeTint="A6"/>
    </w:rPr>
  </w:style>
  <w:style w:type="character" w:styleId="IntenseEmphasis">
    <w:name w:val="Intense Emphasis"/>
    <w:basedOn w:val="DefaultParagraphFont"/>
    <w:uiPriority w:val="21"/>
    <w:qFormat/>
    <w:rsid w:val="00C47681"/>
    <w:rPr>
      <w:b/>
      <w:bCs/>
      <w:i/>
      <w:iCs/>
      <w:caps w:val="0"/>
      <w:smallCaps w:val="0"/>
      <w:strike w:val="0"/>
      <w:dstrike w:val="0"/>
      <w:color w:val="2683C6" w:themeColor="accent2"/>
    </w:rPr>
  </w:style>
  <w:style w:type="character" w:styleId="IntenseReference">
    <w:name w:val="Intense Reference"/>
    <w:basedOn w:val="DefaultParagraphFont"/>
    <w:uiPriority w:val="32"/>
    <w:qFormat/>
    <w:rsid w:val="00C47681"/>
    <w:rPr>
      <w:b/>
      <w:bCs/>
      <w:caps w:val="0"/>
      <w:smallCaps/>
      <w:color w:val="auto"/>
      <w:spacing w:val="0"/>
      <w:u w:val="single"/>
    </w:rPr>
  </w:style>
  <w:style w:type="character" w:styleId="BookTitle">
    <w:name w:val="Book Title"/>
    <w:basedOn w:val="DefaultParagraphFont"/>
    <w:uiPriority w:val="33"/>
    <w:qFormat/>
    <w:rsid w:val="00C47681"/>
    <w:rPr>
      <w:b/>
      <w:bCs/>
      <w:caps w:val="0"/>
      <w:smallCaps/>
      <w:spacing w:val="0"/>
    </w:rPr>
  </w:style>
  <w:style w:type="paragraph" w:customStyle="1" w:styleId="tableheading">
    <w:name w:val="table heading"/>
    <w:basedOn w:val="Normal"/>
    <w:next w:val="Normal"/>
    <w:qFormat/>
    <w:rsid w:val="00C47681"/>
    <w:pPr>
      <w:keepNext/>
      <w:spacing w:after="120" w:line="288" w:lineRule="auto"/>
      <w:ind w:left="924" w:hanging="924"/>
      <w:jc w:val="left"/>
    </w:pPr>
    <w:rPr>
      <w:rFonts w:eastAsia="Times New Roman"/>
      <w:b/>
      <w:bCs/>
      <w:sz w:val="24"/>
      <w:szCs w:val="26"/>
      <w:lang w:eastAsia="he-IL"/>
    </w:rPr>
  </w:style>
  <w:style w:type="paragraph" w:customStyle="1" w:styleId="chart">
    <w:name w:val="chart"/>
    <w:basedOn w:val="Normal"/>
    <w:qFormat/>
    <w:rsid w:val="00C47681"/>
    <w:pPr>
      <w:keepNext/>
      <w:spacing w:line="360" w:lineRule="auto"/>
      <w:ind w:left="922" w:hanging="922"/>
    </w:pPr>
    <w:rPr>
      <w:rFonts w:eastAsia="Times New Roman"/>
      <w:b/>
      <w:bCs/>
      <w:sz w:val="24"/>
      <w:szCs w:val="26"/>
      <w:lang w:eastAsia="he-IL"/>
    </w:rPr>
  </w:style>
  <w:style w:type="paragraph" w:styleId="BodyText22">
    <w:name w:val="Body Text 2"/>
    <w:basedOn w:val="Normal"/>
    <w:link w:val="219"/>
    <w:unhideWhenUsed/>
    <w:rsid w:val="00C47681"/>
    <w:pPr>
      <w:tabs>
        <w:tab w:val="left" w:pos="340"/>
      </w:tabs>
      <w:spacing w:after="120" w:line="360" w:lineRule="exact"/>
    </w:pPr>
    <w:rPr>
      <w:rFonts w:ascii="Tahoma" w:hAnsi="Tahoma" w:eastAsiaTheme="minorEastAsia" w:cs="Tahoma"/>
      <w:sz w:val="22"/>
      <w:szCs w:val="22"/>
    </w:rPr>
  </w:style>
  <w:style w:type="character" w:customStyle="1" w:styleId="219">
    <w:name w:val="גוף טקסט 2 תו"/>
    <w:basedOn w:val="DefaultParagraphFont"/>
    <w:link w:val="BodyText22"/>
    <w:rsid w:val="00C47681"/>
    <w:rPr>
      <w:rFonts w:ascii="Tahoma" w:hAnsi="Tahoma" w:eastAsiaTheme="minorEastAsia" w:cs="Tahoma"/>
      <w:sz w:val="22"/>
      <w:szCs w:val="22"/>
    </w:rPr>
  </w:style>
  <w:style w:type="paragraph" w:customStyle="1" w:styleId="KOT1">
    <w:name w:val="KOT1"/>
    <w:basedOn w:val="Normal"/>
    <w:rsid w:val="00C47681"/>
    <w:pPr>
      <w:keepNext/>
      <w:spacing w:after="360" w:line="400" w:lineRule="exact"/>
      <w:jc w:val="center"/>
    </w:pPr>
    <w:rPr>
      <w:rFonts w:eastAsia="Times New Roman"/>
      <w:b/>
      <w:bCs/>
      <w:sz w:val="36"/>
      <w:szCs w:val="36"/>
      <w:lang w:eastAsia="he-IL"/>
    </w:rPr>
  </w:style>
  <w:style w:type="paragraph" w:customStyle="1" w:styleId="KOT2">
    <w:name w:val="KOT2"/>
    <w:basedOn w:val="Normal"/>
    <w:rsid w:val="00C47681"/>
    <w:pPr>
      <w:keepNext/>
      <w:pageBreakBefore/>
      <w:spacing w:before="360" w:after="240" w:line="480" w:lineRule="exact"/>
      <w:ind w:right="2268"/>
      <w:jc w:val="left"/>
      <w:outlineLvl w:val="0"/>
    </w:pPr>
    <w:rPr>
      <w:rFonts w:ascii="Arial Bold" w:hAnsi="Arial Bold" w:eastAsiaTheme="majorEastAsia" w:cs="Tahoma"/>
      <w:color w:val="1481AB" w:themeColor="accent1" w:themeShade="BF"/>
      <w:sz w:val="36"/>
      <w:szCs w:val="36"/>
    </w:rPr>
  </w:style>
  <w:style w:type="paragraph" w:customStyle="1" w:styleId="300">
    <w:name w:val="כותרת 3_0"/>
    <w:basedOn w:val="Normal"/>
    <w:next w:val="Normal"/>
    <w:rsid w:val="00C47681"/>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C47681"/>
    <w:pPr>
      <w:spacing w:before="100" w:beforeAutospacing="1" w:line="264" w:lineRule="auto"/>
      <w:jc w:val="left"/>
      <w:outlineLvl w:val="3"/>
    </w:pPr>
    <w:rPr>
      <w:rFonts w:eastAsia="Times New Roman"/>
      <w:b/>
      <w:bCs/>
      <w:sz w:val="22"/>
      <w:szCs w:val="26"/>
    </w:rPr>
  </w:style>
  <w:style w:type="character" w:customStyle="1" w:styleId="128">
    <w:name w:val="טקסט הערת סיום תו1"/>
    <w:basedOn w:val="DefaultParagraphFont"/>
    <w:uiPriority w:val="99"/>
    <w:semiHidden/>
    <w:rsid w:val="00C47681"/>
    <w:rPr>
      <w:szCs w:val="20"/>
    </w:rPr>
  </w:style>
  <w:style w:type="character" w:customStyle="1" w:styleId="35">
    <w:name w:val="גוף טקסט 3 תו"/>
    <w:basedOn w:val="DefaultParagraphFont"/>
    <w:link w:val="BodyText31"/>
    <w:rsid w:val="00C47681"/>
    <w:rPr>
      <w:rFonts w:eastAsia="Times New Roman"/>
      <w:sz w:val="24"/>
    </w:rPr>
  </w:style>
  <w:style w:type="paragraph" w:styleId="BodyText31">
    <w:name w:val="Body Text 3"/>
    <w:basedOn w:val="Normal"/>
    <w:link w:val="35"/>
    <w:rsid w:val="00C47681"/>
    <w:pPr>
      <w:widowControl w:val="0"/>
      <w:spacing w:line="240" w:lineRule="exact"/>
    </w:pPr>
    <w:rPr>
      <w:rFonts w:eastAsia="Times New Roman"/>
      <w:sz w:val="24"/>
    </w:rPr>
  </w:style>
  <w:style w:type="character" w:customStyle="1" w:styleId="313">
    <w:name w:val="גוף טקסט 3 תו1"/>
    <w:basedOn w:val="DefaultParagraphFont"/>
    <w:uiPriority w:val="99"/>
    <w:semiHidden/>
    <w:rsid w:val="00C47681"/>
    <w:rPr>
      <w:sz w:val="16"/>
      <w:szCs w:val="16"/>
    </w:rPr>
  </w:style>
  <w:style w:type="paragraph" w:customStyle="1" w:styleId="KOT3A">
    <w:name w:val="KOT3A"/>
    <w:basedOn w:val="Normal"/>
    <w:rsid w:val="00C47681"/>
    <w:pPr>
      <w:spacing w:after="120" w:line="360" w:lineRule="exact"/>
      <w:jc w:val="left"/>
    </w:pPr>
    <w:rPr>
      <w:rFonts w:eastAsia="Times New Roman"/>
      <w:b/>
      <w:bCs/>
      <w:spacing w:val="40"/>
      <w:sz w:val="24"/>
      <w:szCs w:val="30"/>
    </w:rPr>
  </w:style>
  <w:style w:type="paragraph" w:customStyle="1" w:styleId="KOT3">
    <w:name w:val="KOT3"/>
    <w:basedOn w:val="KOT3A"/>
    <w:rsid w:val="00C47681"/>
    <w:pPr>
      <w:keepNext/>
      <w:spacing w:after="360"/>
      <w:jc w:val="center"/>
    </w:pPr>
    <w:rPr>
      <w:spacing w:val="0"/>
      <w:szCs w:val="28"/>
    </w:rPr>
  </w:style>
  <w:style w:type="paragraph" w:customStyle="1" w:styleId="KOT4">
    <w:name w:val="KOT4"/>
    <w:basedOn w:val="KOT3"/>
    <w:rsid w:val="00C47681"/>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C47681"/>
    <w:pPr>
      <w:spacing w:line="320" w:lineRule="exact"/>
      <w:outlineLvl w:val="2"/>
    </w:pPr>
    <w:rPr>
      <w:rFonts w:eastAsiaTheme="majorEastAsia"/>
      <w:color w:val="387026"/>
      <w:sz w:val="26"/>
      <w:szCs w:val="26"/>
    </w:rPr>
  </w:style>
  <w:style w:type="character" w:customStyle="1" w:styleId="101">
    <w:name w:val="סגנון (עברית ושפות אחרות) ‏10 נק'"/>
    <w:rsid w:val="00C47681"/>
    <w:rPr>
      <w:rFonts w:ascii="Times New Roman" w:hAnsi="Times New Roman"/>
      <w:sz w:val="24"/>
      <w:vertAlign w:val="baseline"/>
    </w:rPr>
  </w:style>
  <w:style w:type="paragraph" w:customStyle="1" w:styleId="PATIAH">
    <w:name w:val="PATIAH"/>
    <w:basedOn w:val="Normal"/>
    <w:rsid w:val="00C47681"/>
    <w:pPr>
      <w:spacing w:after="120" w:line="260" w:lineRule="exact"/>
    </w:pPr>
    <w:rPr>
      <w:rFonts w:eastAsia="Times New Roman"/>
      <w:lang w:eastAsia="he-IL"/>
    </w:rPr>
  </w:style>
  <w:style w:type="paragraph" w:customStyle="1" w:styleId="takzir">
    <w:name w:val="takzir"/>
    <w:basedOn w:val="Normal"/>
    <w:rsid w:val="00C47681"/>
    <w:pPr>
      <w:spacing w:after="120" w:line="240" w:lineRule="exact"/>
    </w:pPr>
    <w:rPr>
      <w:rFonts w:eastAsia="Times New Roman"/>
      <w:b/>
      <w:bCs/>
      <w:noProof/>
      <w:sz w:val="22"/>
      <w:szCs w:val="22"/>
      <w:lang w:eastAsia="he-IL"/>
    </w:rPr>
  </w:style>
  <w:style w:type="character" w:customStyle="1" w:styleId="PersonalComposeStyle">
    <w:name w:val="Personal Compose Style"/>
    <w:rsid w:val="00C47681"/>
    <w:rPr>
      <w:rFonts w:ascii="Arial" w:hAnsi="Arial"/>
      <w:color w:val="auto"/>
      <w:sz w:val="20"/>
    </w:rPr>
  </w:style>
  <w:style w:type="character" w:customStyle="1" w:styleId="PersonalReplyStyle">
    <w:name w:val="Personal Reply Style"/>
    <w:rsid w:val="00C47681"/>
    <w:rPr>
      <w:rFonts w:ascii="Arial" w:hAnsi="Arial"/>
      <w:color w:val="auto"/>
      <w:sz w:val="20"/>
    </w:rPr>
  </w:style>
  <w:style w:type="character" w:customStyle="1" w:styleId="52">
    <w:name w:val="כותרת 52"/>
    <w:rsid w:val="00C47681"/>
    <w:rPr>
      <w:rFonts w:ascii="Times New Roman" w:hAnsi="Times New Roman"/>
      <w:b/>
      <w:color w:val="auto"/>
      <w:spacing w:val="40"/>
      <w:w w:val="100"/>
      <w:position w:val="0"/>
      <w:sz w:val="24"/>
      <w:u w:val="none"/>
      <w:vertAlign w:val="baseline"/>
    </w:rPr>
  </w:style>
  <w:style w:type="character" w:customStyle="1" w:styleId="520">
    <w:name w:val="כותרת 5 תו2"/>
    <w:rsid w:val="00C47681"/>
    <w:rPr>
      <w:b/>
      <w:spacing w:val="40"/>
      <w:sz w:val="24"/>
      <w:lang w:val="en-US" w:eastAsia="he-IL" w:bidi="he-IL"/>
    </w:rPr>
  </w:style>
  <w:style w:type="paragraph" w:customStyle="1" w:styleId="a41">
    <w:name w:val="ממוספר"/>
    <w:basedOn w:val="Normal"/>
    <w:rsid w:val="00C47681"/>
    <w:pPr>
      <w:numPr>
        <w:numId w:val="14"/>
      </w:numPr>
      <w:spacing w:after="240"/>
      <w:ind w:right="397"/>
    </w:pPr>
    <w:rPr>
      <w:rFonts w:eastAsia="Times New Roman" w:cs="FrankRuehl"/>
      <w:sz w:val="24"/>
      <w:lang w:eastAsia="he-IL"/>
    </w:rPr>
  </w:style>
  <w:style w:type="paragraph" w:customStyle="1" w:styleId="a42">
    <w:name w:val="טקסט מודגש"/>
    <w:basedOn w:val="Normal"/>
    <w:rsid w:val="00C47681"/>
    <w:pPr>
      <w:spacing w:after="240"/>
    </w:pPr>
    <w:rPr>
      <w:rFonts w:eastAsia="Times New Roman"/>
      <w:b/>
      <w:bCs/>
      <w:sz w:val="22"/>
      <w:szCs w:val="22"/>
      <w:lang w:eastAsia="he-IL"/>
    </w:rPr>
  </w:style>
  <w:style w:type="paragraph" w:customStyle="1" w:styleId="129">
    <w:name w:val="ציטוט1"/>
    <w:basedOn w:val="Normal"/>
    <w:rsid w:val="00C47681"/>
    <w:pPr>
      <w:spacing w:after="240" w:line="240" w:lineRule="auto"/>
      <w:ind w:left="851" w:right="851"/>
    </w:pPr>
    <w:rPr>
      <w:rFonts w:eastAsia="Times New Roman" w:cs="FrankRuehl"/>
      <w:sz w:val="24"/>
      <w:lang w:eastAsia="he-IL"/>
    </w:rPr>
  </w:style>
  <w:style w:type="character" w:customStyle="1" w:styleId="220">
    <w:name w:val="כניסה בגוף טקסט 2 תו"/>
    <w:basedOn w:val="DefaultParagraphFont"/>
    <w:link w:val="BodyTextIndent2"/>
    <w:semiHidden/>
    <w:rsid w:val="00C47681"/>
    <w:rPr>
      <w:rFonts w:eastAsia="Times New Roman" w:cs="FrankRuehl"/>
      <w:sz w:val="24"/>
      <w:lang w:eastAsia="he-IL"/>
    </w:rPr>
  </w:style>
  <w:style w:type="paragraph" w:styleId="BodyTextIndent2">
    <w:name w:val="Body Text Indent 2"/>
    <w:basedOn w:val="Normal"/>
    <w:link w:val="220"/>
    <w:semiHidden/>
    <w:rsid w:val="00C47681"/>
    <w:pPr>
      <w:spacing w:after="240" w:line="240" w:lineRule="auto"/>
      <w:ind w:left="540" w:hanging="540"/>
    </w:pPr>
    <w:rPr>
      <w:rFonts w:eastAsia="Times New Roman" w:cs="FrankRuehl"/>
      <w:sz w:val="24"/>
      <w:lang w:eastAsia="he-IL"/>
    </w:rPr>
  </w:style>
  <w:style w:type="character" w:customStyle="1" w:styleId="2110">
    <w:name w:val="כניסה בגוף טקסט 2 תו1"/>
    <w:basedOn w:val="DefaultParagraphFont"/>
    <w:uiPriority w:val="99"/>
    <w:semiHidden/>
    <w:rsid w:val="00C47681"/>
  </w:style>
  <w:style w:type="character" w:customStyle="1" w:styleId="notes">
    <w:name w:val="notes"/>
    <w:rsid w:val="00C47681"/>
  </w:style>
  <w:style w:type="character" w:customStyle="1" w:styleId="a43">
    <w:name w:val="טקסט הערות שוליים תו"/>
    <w:rsid w:val="00C47681"/>
    <w:rPr>
      <w:lang w:val="en-US" w:eastAsia="en-US"/>
    </w:rPr>
  </w:style>
  <w:style w:type="character" w:customStyle="1" w:styleId="36">
    <w:name w:val="כניסה בגוף טקסט 3 תו"/>
    <w:basedOn w:val="DefaultParagraphFont"/>
    <w:link w:val="BodyTextIndent3"/>
    <w:semiHidden/>
    <w:rsid w:val="00C47681"/>
    <w:rPr>
      <w:rFonts w:eastAsia="Times New Roman"/>
      <w:sz w:val="16"/>
      <w:szCs w:val="16"/>
    </w:rPr>
  </w:style>
  <w:style w:type="paragraph" w:styleId="BodyTextIndent3">
    <w:name w:val="Body Text Indent 3"/>
    <w:basedOn w:val="Normal"/>
    <w:link w:val="36"/>
    <w:semiHidden/>
    <w:rsid w:val="00C47681"/>
    <w:pPr>
      <w:spacing w:after="120" w:line="240" w:lineRule="exact"/>
      <w:ind w:left="283"/>
      <w:jc w:val="left"/>
    </w:pPr>
    <w:rPr>
      <w:rFonts w:eastAsia="Times New Roman"/>
      <w:sz w:val="16"/>
      <w:szCs w:val="16"/>
    </w:rPr>
  </w:style>
  <w:style w:type="character" w:customStyle="1" w:styleId="314">
    <w:name w:val="כניסה בגוף טקסט 3 תו1"/>
    <w:basedOn w:val="DefaultParagraphFont"/>
    <w:uiPriority w:val="99"/>
    <w:semiHidden/>
    <w:rsid w:val="00C47681"/>
    <w:rPr>
      <w:sz w:val="16"/>
      <w:szCs w:val="16"/>
    </w:rPr>
  </w:style>
  <w:style w:type="character" w:customStyle="1" w:styleId="130">
    <w:name w:val="כניסה בגוף טקסט תו1"/>
    <w:basedOn w:val="DefaultParagraphFont"/>
    <w:uiPriority w:val="99"/>
    <w:semiHidden/>
    <w:rsid w:val="00C47681"/>
  </w:style>
  <w:style w:type="character" w:customStyle="1" w:styleId="72">
    <w:name w:val="כותרת 7 תו2"/>
    <w:locked/>
    <w:rsid w:val="00C47681"/>
    <w:rPr>
      <w:rFonts w:cs="David"/>
      <w:sz w:val="36"/>
      <w:szCs w:val="36"/>
      <w:lang w:eastAsia="he-IL"/>
    </w:rPr>
  </w:style>
  <w:style w:type="paragraph" w:customStyle="1" w:styleId="Arial10">
    <w:name w:val="סגנון (לטיני) Arial (עברית ושפות אחרות) ‏10 נק' שמאל מרווח בין ש..."/>
    <w:basedOn w:val="Normal"/>
    <w:rsid w:val="00C47681"/>
    <w:pPr>
      <w:widowControl w:val="0"/>
      <w:spacing w:line="360" w:lineRule="auto"/>
      <w:jc w:val="right"/>
    </w:pPr>
    <w:rPr>
      <w:rFonts w:ascii="David" w:eastAsia="Times New Roman" w:hAnsi="David"/>
      <w:szCs w:val="20"/>
      <w:lang w:eastAsia="he-IL"/>
    </w:rPr>
  </w:style>
  <w:style w:type="character" w:customStyle="1" w:styleId="221">
    <w:name w:val="תו תו2"/>
    <w:rsid w:val="00C47681"/>
    <w:rPr>
      <w:b/>
      <w:spacing w:val="40"/>
      <w:sz w:val="24"/>
      <w:lang w:val="en-US" w:eastAsia="he-IL" w:bidi="he-IL"/>
    </w:rPr>
  </w:style>
  <w:style w:type="paragraph" w:customStyle="1" w:styleId="KOT6">
    <w:name w:val="KOT6"/>
    <w:basedOn w:val="KOT5"/>
    <w:locked/>
    <w:rsid w:val="00C47681"/>
    <w:pPr>
      <w:outlineLvl w:val="3"/>
    </w:pPr>
    <w:rPr>
      <w:sz w:val="21"/>
      <w:szCs w:val="21"/>
    </w:rPr>
  </w:style>
  <w:style w:type="paragraph" w:customStyle="1" w:styleId="KOT7">
    <w:name w:val="KOT7"/>
    <w:basedOn w:val="KOT6"/>
    <w:locked/>
    <w:rsid w:val="00C47681"/>
    <w:pPr>
      <w:outlineLvl w:val="4"/>
    </w:pPr>
    <w:rPr>
      <w:sz w:val="20"/>
      <w:szCs w:val="20"/>
    </w:rPr>
  </w:style>
  <w:style w:type="paragraph" w:customStyle="1" w:styleId="320">
    <w:name w:val="כותרת 32"/>
    <w:basedOn w:val="Normal"/>
    <w:next w:val="Normal"/>
    <w:rsid w:val="00C47681"/>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C47681"/>
    <w:pPr>
      <w:widowControl w:val="0"/>
      <w:spacing w:before="100" w:beforeAutospacing="1" w:line="264" w:lineRule="auto"/>
      <w:jc w:val="left"/>
      <w:outlineLvl w:val="3"/>
    </w:pPr>
    <w:rPr>
      <w:rFonts w:eastAsia="Times New Roman"/>
      <w:b/>
      <w:bCs/>
      <w:sz w:val="22"/>
      <w:szCs w:val="26"/>
      <w:lang w:eastAsia="he-IL"/>
    </w:rPr>
  </w:style>
  <w:style w:type="character" w:customStyle="1" w:styleId="412">
    <w:name w:val="כותרת 41 תו"/>
    <w:rsid w:val="00C47681"/>
    <w:rPr>
      <w:rFonts w:cs="David"/>
      <w:b/>
      <w:bCs/>
      <w:sz w:val="22"/>
      <w:szCs w:val="26"/>
    </w:rPr>
  </w:style>
  <w:style w:type="character" w:customStyle="1" w:styleId="131">
    <w:name w:val="מפת מסמך תו1"/>
    <w:basedOn w:val="DefaultParagraphFont"/>
    <w:uiPriority w:val="99"/>
    <w:semiHidden/>
    <w:rsid w:val="00C47681"/>
    <w:rPr>
      <w:rFonts w:ascii="Tahoma" w:hAnsi="Tahoma" w:cs="Tahoma"/>
      <w:sz w:val="16"/>
      <w:szCs w:val="16"/>
    </w:rPr>
  </w:style>
  <w:style w:type="paragraph" w:customStyle="1" w:styleId="chap-name">
    <w:name w:val="chap-name"/>
    <w:basedOn w:val="Footer"/>
    <w:qFormat/>
    <w:rsid w:val="00C47681"/>
    <w:pPr>
      <w:tabs>
        <w:tab w:val="clear" w:pos="4153"/>
        <w:tab w:val="center" w:pos="4320"/>
        <w:tab w:val="clear" w:pos="8306"/>
        <w:tab w:val="right" w:pos="8640"/>
      </w:tabs>
      <w:spacing w:before="2000" w:after="240" w:line="800" w:lineRule="atLeast"/>
      <w:jc w:val="center"/>
    </w:pPr>
    <w:rPr>
      <w:rFonts w:ascii="Tahoma" w:hAnsi="Tahoma" w:eastAsiaTheme="minorEastAsia" w:cs="Tahoma"/>
      <w:color w:val="2A2AA6"/>
      <w:sz w:val="32"/>
      <w:szCs w:val="36"/>
    </w:rPr>
  </w:style>
  <w:style w:type="paragraph" w:customStyle="1" w:styleId="KOT3T">
    <w:name w:val="KOT3T"/>
    <w:basedOn w:val="KOT3"/>
    <w:qFormat/>
    <w:rsid w:val="00C47681"/>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C47681"/>
    <w:pPr>
      <w:spacing w:line="240" w:lineRule="atLeast"/>
    </w:pPr>
    <w:rPr>
      <w:color w:val="2A2AA6"/>
      <w:sz w:val="36"/>
      <w:szCs w:val="36"/>
    </w:rPr>
  </w:style>
  <w:style w:type="paragraph" w:customStyle="1" w:styleId="KOT4S">
    <w:name w:val="KOT4S"/>
    <w:basedOn w:val="KOT4"/>
    <w:qFormat/>
    <w:rsid w:val="00C47681"/>
    <w:pPr>
      <w:spacing w:line="240" w:lineRule="atLeast"/>
    </w:pPr>
    <w:rPr>
      <w:color w:val="6B2757"/>
      <w:sz w:val="36"/>
      <w:szCs w:val="36"/>
    </w:rPr>
  </w:style>
  <w:style w:type="paragraph" w:customStyle="1" w:styleId="KOT5T">
    <w:name w:val="KOT5T"/>
    <w:basedOn w:val="KOT5"/>
    <w:qFormat/>
    <w:rsid w:val="00C47681"/>
    <w:pPr>
      <w:jc w:val="center"/>
    </w:pPr>
    <w:rPr>
      <w:b/>
      <w:bCs/>
      <w:sz w:val="24"/>
      <w:szCs w:val="24"/>
      <w:u w:color="FF0000"/>
    </w:rPr>
  </w:style>
  <w:style w:type="paragraph" w:customStyle="1" w:styleId="KOT6T">
    <w:name w:val="KOT6T"/>
    <w:basedOn w:val="KOT6"/>
    <w:qFormat/>
    <w:rsid w:val="00C47681"/>
    <w:pPr>
      <w:spacing w:after="60"/>
    </w:pPr>
    <w:rPr>
      <w:sz w:val="20"/>
      <w:szCs w:val="20"/>
    </w:rPr>
  </w:style>
  <w:style w:type="paragraph" w:styleId="BlockText">
    <w:name w:val="Block Text"/>
    <w:basedOn w:val="Normal"/>
    <w:unhideWhenUsed/>
    <w:rsid w:val="00C47681"/>
    <w:pPr>
      <w:pBdr>
        <w:top w:val="single" w:sz="12" w:space="1" w:color="2A2AA6"/>
        <w:left w:val="single" w:sz="12" w:space="4" w:color="2A2AA6"/>
        <w:bottom w:val="single" w:sz="12" w:space="1" w:color="2A2AA6"/>
        <w:right w:val="single" w:sz="12" w:space="4" w:color="2A2AA6"/>
      </w:pBdr>
      <w:spacing w:after="120" w:line="240" w:lineRule="exact"/>
      <w:ind w:left="170" w:right="2268"/>
    </w:pPr>
    <w:rPr>
      <w:rFonts w:ascii="Tahoma" w:hAnsi="Tahoma" w:eastAsiaTheme="minorEastAsia" w:cs="Tahoma"/>
      <w:sz w:val="17"/>
      <w:szCs w:val="17"/>
    </w:rPr>
  </w:style>
  <w:style w:type="paragraph" w:customStyle="1" w:styleId="name-sub">
    <w:name w:val="name-sub"/>
    <w:basedOn w:val="NAME"/>
    <w:qFormat/>
    <w:rsid w:val="00C47681"/>
    <w:pPr>
      <w:spacing w:before="0" w:after="240"/>
    </w:pPr>
    <w:rPr>
      <w:sz w:val="32"/>
      <w:szCs w:val="32"/>
    </w:rPr>
  </w:style>
  <w:style w:type="character" w:customStyle="1" w:styleId="Heading5Char1">
    <w:name w:val="Heading 5 Char1"/>
    <w:basedOn w:val="DefaultParagraphFont"/>
    <w:uiPriority w:val="1"/>
    <w:rsid w:val="00C47681"/>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uiPriority w:val="99"/>
    <w:rsid w:val="00C47681"/>
    <w:rPr>
      <w:szCs w:val="20"/>
    </w:rPr>
  </w:style>
  <w:style w:type="character" w:customStyle="1" w:styleId="st1">
    <w:name w:val="st1"/>
    <w:basedOn w:val="DefaultParagraphFont"/>
    <w:rsid w:val="00C47681"/>
  </w:style>
  <w:style w:type="paragraph" w:customStyle="1" w:styleId="sub-name-2">
    <w:name w:val="sub-name-2"/>
    <w:basedOn w:val="name-sub"/>
    <w:qFormat/>
    <w:rsid w:val="00C47681"/>
    <w:pPr>
      <w:outlineLvl w:val="9"/>
    </w:pPr>
    <w:rPr>
      <w:sz w:val="24"/>
      <w:szCs w:val="24"/>
    </w:rPr>
  </w:style>
  <w:style w:type="paragraph" w:customStyle="1" w:styleId="name-sub-2">
    <w:name w:val="name-sub-2"/>
    <w:basedOn w:val="sub-name-2"/>
    <w:qFormat/>
    <w:rsid w:val="00C47681"/>
    <w:pPr>
      <w:spacing w:after="120"/>
    </w:pPr>
  </w:style>
  <w:style w:type="paragraph" w:customStyle="1" w:styleId="takzir-text">
    <w:name w:val="takzir-text"/>
    <w:qFormat/>
    <w:rsid w:val="00C47681"/>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hAnsi="Tahoma" w:eastAsiaTheme="minorEastAsia" w:cs="Tahoma"/>
      <w:sz w:val="17"/>
      <w:szCs w:val="18"/>
    </w:rPr>
  </w:style>
  <w:style w:type="paragraph" w:customStyle="1" w:styleId="takzir-list-paragraph">
    <w:name w:val="takzir-list-paragraph"/>
    <w:basedOn w:val="ListParagraph"/>
    <w:next w:val="takzir-text"/>
    <w:qFormat/>
    <w:rsid w:val="00C47681"/>
    <w:pPr>
      <w:numPr>
        <w:numId w:val="15"/>
      </w:numPr>
      <w:pBdr>
        <w:top w:val="single" w:sz="8" w:space="4" w:color="2A2AA6"/>
        <w:left w:val="single" w:sz="8" w:space="4" w:color="2A2AA6"/>
        <w:bottom w:val="single" w:sz="8" w:space="6" w:color="2A2AA6"/>
        <w:right w:val="single" w:sz="8" w:space="4" w:color="2A2AA6"/>
      </w:pBdr>
      <w:autoSpaceDE w:val="0"/>
      <w:autoSpaceDN w:val="0"/>
      <w:adjustRightInd w:val="0"/>
      <w:spacing w:after="120" w:line="240" w:lineRule="exact"/>
      <w:ind w:right="2268"/>
      <w:contextualSpacing w:val="0"/>
    </w:pPr>
    <w:rPr>
      <w:rFonts w:ascii="Tahoma" w:hAnsi="Tahoma" w:eastAsiaTheme="minorEastAsia" w:cs="Tahoma"/>
      <w:sz w:val="17"/>
      <w:szCs w:val="18"/>
    </w:rPr>
  </w:style>
  <w:style w:type="paragraph" w:customStyle="1" w:styleId="KOT1N">
    <w:name w:val="KOT1N"/>
    <w:qFormat/>
    <w:rsid w:val="00C47681"/>
    <w:pPr>
      <w:spacing w:after="120"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C47681"/>
    <w:pPr>
      <w:pageBreakBefore w:val="0"/>
      <w:spacing w:line="440" w:lineRule="exact"/>
      <w:ind w:right="0"/>
      <w:outlineLvl w:val="1"/>
    </w:pPr>
    <w:rPr>
      <w:b/>
      <w:bCs/>
      <w:color w:val="00305F"/>
      <w:sz w:val="34"/>
      <w:szCs w:val="34"/>
    </w:rPr>
  </w:style>
  <w:style w:type="paragraph" w:customStyle="1" w:styleId="KOT3N">
    <w:name w:val="KOT3N"/>
    <w:basedOn w:val="Normal"/>
    <w:qFormat/>
    <w:rsid w:val="00C47681"/>
    <w:pPr>
      <w:spacing w:before="360" w:after="180" w:line="240" w:lineRule="atLeast"/>
      <w:jc w:val="left"/>
      <w:outlineLvl w:val="2"/>
    </w:pPr>
    <w:rPr>
      <w:rFonts w:ascii="Tahoma" w:hAnsi="Tahoma" w:eastAsiaTheme="minorEastAsia" w:cs="Tahoma"/>
      <w:b/>
      <w:bCs/>
      <w:color w:val="00305F"/>
      <w:sz w:val="32"/>
      <w:szCs w:val="32"/>
    </w:rPr>
  </w:style>
  <w:style w:type="paragraph" w:customStyle="1" w:styleId="KOT4N">
    <w:name w:val="KOT4N"/>
    <w:basedOn w:val="Normal"/>
    <w:qFormat/>
    <w:rsid w:val="00C47681"/>
    <w:pPr>
      <w:spacing w:before="240" w:after="180" w:line="240" w:lineRule="atLeast"/>
      <w:jc w:val="left"/>
      <w:outlineLvl w:val="2"/>
    </w:pPr>
    <w:rPr>
      <w:rFonts w:ascii="Tahoma" w:hAnsi="Tahoma" w:eastAsiaTheme="minorEastAsia" w:cs="Tahoma"/>
      <w:b/>
      <w:bCs/>
      <w:color w:val="00305F"/>
      <w:sz w:val="28"/>
      <w:szCs w:val="28"/>
    </w:rPr>
  </w:style>
  <w:style w:type="paragraph" w:customStyle="1" w:styleId="KOT5N">
    <w:name w:val="KOT5N"/>
    <w:basedOn w:val="Normal"/>
    <w:qFormat/>
    <w:rsid w:val="00C47681"/>
    <w:pPr>
      <w:spacing w:before="240" w:after="180" w:line="240" w:lineRule="atLeast"/>
      <w:jc w:val="left"/>
      <w:outlineLvl w:val="4"/>
    </w:pPr>
    <w:rPr>
      <w:rFonts w:ascii="Tahoma" w:hAnsi="Tahoma" w:eastAsiaTheme="minorEastAsia" w:cs="Tahoma"/>
      <w:b/>
      <w:bCs/>
      <w:color w:val="00305F"/>
      <w:sz w:val="24"/>
    </w:rPr>
  </w:style>
  <w:style w:type="paragraph" w:customStyle="1" w:styleId="KOT6N">
    <w:name w:val="KOT6N"/>
    <w:basedOn w:val="Normal"/>
    <w:qFormat/>
    <w:rsid w:val="00C47681"/>
    <w:pPr>
      <w:spacing w:before="240" w:after="180" w:line="240" w:lineRule="atLeast"/>
      <w:jc w:val="left"/>
      <w:outlineLvl w:val="4"/>
    </w:pPr>
    <w:rPr>
      <w:rFonts w:ascii="Tahoma" w:hAnsi="Tahoma" w:eastAsiaTheme="minorEastAsia" w:cs="Tahoma"/>
      <w:color w:val="00305F"/>
      <w:szCs w:val="20"/>
    </w:rPr>
  </w:style>
  <w:style w:type="character" w:customStyle="1" w:styleId="KOT8N">
    <w:name w:val="KOT8N"/>
    <w:basedOn w:val="DefaultParagraphFont"/>
    <w:uiPriority w:val="1"/>
    <w:qFormat/>
    <w:rsid w:val="00C47681"/>
    <w:rPr>
      <w:rFonts w:ascii="Tahoma" w:hAnsi="Tahoma" w:cs="Tahoma"/>
      <w:color w:val="00305F"/>
      <w:spacing w:val="20"/>
      <w:sz w:val="19"/>
      <w:szCs w:val="19"/>
    </w:rPr>
  </w:style>
  <w:style w:type="character" w:customStyle="1" w:styleId="KOT7N">
    <w:name w:val="KOT7N"/>
    <w:basedOn w:val="KOT8N"/>
    <w:uiPriority w:val="1"/>
    <w:qFormat/>
    <w:rsid w:val="00C47681"/>
    <w:rPr>
      <w:rFonts w:ascii="Tahoma" w:hAnsi="Tahoma" w:cs="Tahoma"/>
      <w:b/>
      <w:bCs/>
      <w:color w:val="00305F"/>
      <w:spacing w:val="20"/>
      <w:sz w:val="18"/>
      <w:szCs w:val="18"/>
    </w:rPr>
  </w:style>
  <w:style w:type="paragraph" w:customStyle="1" w:styleId="KOT-TAB">
    <w:name w:val="KOT-TAB"/>
    <w:basedOn w:val="Normal"/>
    <w:qFormat/>
    <w:rsid w:val="00C47681"/>
    <w:pPr>
      <w:keepNext/>
      <w:tabs>
        <w:tab w:val="left" w:pos="424"/>
      </w:tabs>
      <w:spacing w:before="240" w:after="240" w:line="260" w:lineRule="exact"/>
      <w:jc w:val="center"/>
    </w:pPr>
    <w:rPr>
      <w:rFonts w:ascii="Tahoma" w:hAnsi="Tahoma" w:eastAsiaTheme="minorEastAsia" w:cs="Tahoma"/>
      <w:color w:val="0D0D0D" w:themeColor="text1" w:themeTint="F2"/>
      <w:szCs w:val="20"/>
    </w:rPr>
  </w:style>
  <w:style w:type="paragraph" w:customStyle="1" w:styleId="KOT-source">
    <w:name w:val="KOT-source"/>
    <w:basedOn w:val="Normal"/>
    <w:qFormat/>
    <w:rsid w:val="00C47681"/>
    <w:pPr>
      <w:tabs>
        <w:tab w:val="left" w:pos="424"/>
      </w:tabs>
      <w:spacing w:after="240" w:line="260" w:lineRule="exact"/>
    </w:pPr>
    <w:rPr>
      <w:rFonts w:ascii="Tahoma" w:hAnsi="Tahoma" w:eastAsiaTheme="minorEastAsia" w:cs="Tahoma"/>
      <w:color w:val="0D0D0D" w:themeColor="text1" w:themeTint="F2"/>
      <w:sz w:val="16"/>
      <w:szCs w:val="16"/>
    </w:rPr>
  </w:style>
  <w:style w:type="paragraph" w:customStyle="1" w:styleId="Normalbold">
    <w:name w:val="Normal bold"/>
    <w:basedOn w:val="Normal"/>
    <w:next w:val="Normal"/>
    <w:rsid w:val="00C47681"/>
    <w:pPr>
      <w:spacing w:line="288" w:lineRule="auto"/>
    </w:pPr>
    <w:rPr>
      <w:rFonts w:eastAsia="Times New Roman" w:cs="Times New Roman"/>
      <w:b/>
      <w:bCs/>
      <w:noProof/>
      <w:sz w:val="24"/>
      <w:szCs w:val="22"/>
      <w:lang w:eastAsia="he-IL"/>
    </w:rPr>
  </w:style>
  <w:style w:type="paragraph" w:customStyle="1" w:styleId="a44">
    <w:name w:val="כוכבית"/>
    <w:basedOn w:val="Normal"/>
    <w:autoRedefine/>
    <w:rsid w:val="00C47681"/>
    <w:pPr>
      <w:spacing w:line="288" w:lineRule="auto"/>
      <w:jc w:val="center"/>
    </w:pPr>
    <w:rPr>
      <w:rFonts w:eastAsia="Times New Roman" w:cs="Times New Roman"/>
      <w:b/>
      <w:bCs/>
      <w:noProof/>
      <w:sz w:val="16"/>
      <w:szCs w:val="40"/>
      <w:lang w:eastAsia="he-IL"/>
    </w:rPr>
  </w:style>
  <w:style w:type="paragraph" w:customStyle="1" w:styleId="heading35">
    <w:name w:val="heading 3.5"/>
    <w:basedOn w:val="Heading3"/>
    <w:rsid w:val="00C47681"/>
    <w:pPr>
      <w:keepLines w:val="0"/>
      <w:spacing w:before="100" w:beforeAutospacing="1" w:after="100" w:afterAutospacing="1" w:line="240" w:lineRule="auto"/>
      <w:jc w:val="left"/>
    </w:pPr>
    <w:rPr>
      <w:rFonts w:eastAsia="Times New Roman" w:cs="Times New Roman"/>
      <w:b/>
      <w:noProof/>
      <w:sz w:val="26"/>
      <w:szCs w:val="27"/>
      <w:u w:val="none"/>
      <w:lang w:eastAsia="he-IL"/>
    </w:rPr>
  </w:style>
  <w:style w:type="paragraph" w:customStyle="1" w:styleId="a45">
    <w:name w:val="בולד"/>
    <w:basedOn w:val="Normal"/>
    <w:rsid w:val="00C47681"/>
    <w:pPr>
      <w:spacing w:line="288" w:lineRule="auto"/>
      <w:ind w:left="255" w:right="255"/>
    </w:pPr>
    <w:rPr>
      <w:rFonts w:eastAsia="Times New Roman" w:cs="Times New Roman"/>
      <w:b/>
      <w:bCs/>
      <w:noProof/>
      <w:sz w:val="22"/>
      <w:szCs w:val="23"/>
      <w:lang w:eastAsia="he-IL"/>
    </w:rPr>
  </w:style>
  <w:style w:type="paragraph" w:customStyle="1" w:styleId="222">
    <w:name w:val="פיסקת רשימה2"/>
    <w:basedOn w:val="Normal"/>
    <w:rsid w:val="00C47681"/>
    <w:pPr>
      <w:spacing w:after="200" w:line="276" w:lineRule="auto"/>
      <w:ind w:left="720"/>
      <w:jc w:val="left"/>
    </w:pPr>
    <w:rPr>
      <w:rFonts w:ascii="Calibri" w:eastAsia="Calibri" w:hAnsi="Calibri" w:cs="Arial"/>
      <w:sz w:val="22"/>
      <w:szCs w:val="22"/>
    </w:rPr>
  </w:style>
  <w:style w:type="paragraph" w:customStyle="1" w:styleId="a46">
    <w:name w:val="תלויה"/>
    <w:basedOn w:val="Normal"/>
    <w:rsid w:val="00C47681"/>
    <w:pPr>
      <w:spacing w:line="360" w:lineRule="auto"/>
      <w:ind w:left="720" w:hanging="720"/>
    </w:pPr>
    <w:rPr>
      <w:rFonts w:eastAsia="Times New Roman"/>
      <w:sz w:val="24"/>
    </w:rPr>
  </w:style>
  <w:style w:type="paragraph" w:customStyle="1" w:styleId="reshet0">
    <w:name w:val="reshet"/>
    <w:basedOn w:val="Normal"/>
    <w:rsid w:val="00C47681"/>
    <w:pPr>
      <w:bidi w:val="0"/>
      <w:spacing w:before="100" w:beforeAutospacing="1" w:after="100" w:afterAutospacing="1" w:line="240" w:lineRule="auto"/>
      <w:jc w:val="left"/>
    </w:pPr>
    <w:rPr>
      <w:rFonts w:eastAsia="Times New Roman" w:cs="Times New Roman"/>
      <w:sz w:val="24"/>
    </w:rPr>
  </w:style>
  <w:style w:type="paragraph" w:customStyle="1" w:styleId="a47">
    <w:name w:val="תו תו תו"/>
    <w:basedOn w:val="Normal"/>
    <w:rsid w:val="00C47681"/>
    <w:pPr>
      <w:keepLines/>
      <w:widowControl w:val="0"/>
      <w:tabs>
        <w:tab w:val="left" w:pos="397"/>
        <w:tab w:val="left" w:pos="794"/>
        <w:tab w:val="left" w:pos="1191"/>
        <w:tab w:val="left" w:pos="1588"/>
        <w:tab w:val="left" w:pos="1985"/>
        <w:tab w:val="left" w:pos="2381"/>
        <w:tab w:val="left" w:pos="2778"/>
        <w:tab w:val="left" w:pos="3175"/>
        <w:tab w:val="left" w:pos="3572"/>
      </w:tabs>
      <w:spacing w:line="360" w:lineRule="auto"/>
      <w:ind w:left="567" w:hanging="567"/>
    </w:pPr>
    <w:rPr>
      <w:rFonts w:ascii="Arial" w:eastAsia="Times New Roman" w:hAnsi="Arial"/>
      <w:noProof/>
      <w:sz w:val="22"/>
      <w:szCs w:val="28"/>
      <w:lang w:eastAsia="he-IL"/>
    </w:rPr>
  </w:style>
  <w:style w:type="paragraph" w:customStyle="1" w:styleId="132">
    <w:name w:val="הזחה 1 סמ"/>
    <w:basedOn w:val="Normal"/>
    <w:link w:val="133"/>
    <w:rsid w:val="00C47681"/>
    <w:pPr>
      <w:spacing w:line="240" w:lineRule="auto"/>
      <w:ind w:left="567" w:hanging="567"/>
    </w:pPr>
    <w:rPr>
      <w:rFonts w:ascii="Arial" w:eastAsia="Times New Roman" w:hAnsi="Arial"/>
      <w:kern w:val="20"/>
      <w:sz w:val="18"/>
      <w:lang w:val="en-GB" w:eastAsia="he-IL"/>
    </w:rPr>
  </w:style>
  <w:style w:type="character" w:customStyle="1" w:styleId="133">
    <w:name w:val="הזחה 1 סמ תו"/>
    <w:basedOn w:val="DefaultParagraphFont"/>
    <w:link w:val="132"/>
    <w:rsid w:val="00C47681"/>
    <w:rPr>
      <w:rFonts w:ascii="Arial" w:eastAsia="Times New Roman" w:hAnsi="Arial"/>
      <w:kern w:val="20"/>
      <w:sz w:val="18"/>
      <w:lang w:val="en-GB" w:eastAsia="he-IL"/>
    </w:rPr>
  </w:style>
  <w:style w:type="paragraph" w:customStyle="1" w:styleId="a48">
    <w:name w:val="רגיל מוגדל"/>
    <w:basedOn w:val="Normal"/>
    <w:rsid w:val="00C47681"/>
    <w:pPr>
      <w:spacing w:line="288" w:lineRule="auto"/>
    </w:pPr>
    <w:rPr>
      <w:rFonts w:eastAsia="Times New Roman" w:cs="Times New Roman"/>
      <w:noProof/>
      <w:lang w:eastAsia="he-IL"/>
    </w:rPr>
  </w:style>
  <w:style w:type="paragraph" w:customStyle="1" w:styleId="ha1">
    <w:name w:val="ha1"/>
    <w:basedOn w:val="Normal"/>
    <w:rsid w:val="00C47681"/>
    <w:pPr>
      <w:bidi w:val="0"/>
      <w:spacing w:after="120" w:line="360" w:lineRule="auto"/>
      <w:ind w:right="1134" w:hanging="567"/>
      <w:jc w:val="left"/>
    </w:pPr>
    <w:rPr>
      <w:rFonts w:ascii="Arial" w:eastAsia="Times New Roman" w:hAnsi="Arial" w:cs="Arial"/>
      <w:sz w:val="24"/>
    </w:rPr>
  </w:style>
  <w:style w:type="paragraph" w:customStyle="1" w:styleId="tikunmasmich">
    <w:name w:val="tikunmasmich"/>
    <w:basedOn w:val="Normal"/>
    <w:rsid w:val="00C47681"/>
    <w:pPr>
      <w:bidi w:val="0"/>
      <w:spacing w:line="240" w:lineRule="auto"/>
      <w:jc w:val="left"/>
    </w:pPr>
    <w:rPr>
      <w:rFonts w:ascii="Arial" w:eastAsia="Times New Roman" w:hAnsi="Arial" w:cs="Arial"/>
      <w:color w:val="800000"/>
      <w:szCs w:val="20"/>
    </w:rPr>
  </w:style>
  <w:style w:type="paragraph" w:customStyle="1" w:styleId="ttl1">
    <w:name w:val="ttl1"/>
    <w:basedOn w:val="Normal"/>
    <w:rsid w:val="00C47681"/>
    <w:pPr>
      <w:bidi w:val="0"/>
      <w:spacing w:after="360" w:line="240" w:lineRule="auto"/>
      <w:jc w:val="center"/>
    </w:pPr>
    <w:rPr>
      <w:rFonts w:ascii="Arial" w:eastAsia="Times New Roman" w:hAnsi="Arial" w:cs="Arial"/>
      <w:b/>
      <w:bCs/>
      <w:color w:val="000080"/>
      <w:sz w:val="27"/>
      <w:szCs w:val="27"/>
    </w:rPr>
  </w:style>
  <w:style w:type="paragraph" w:customStyle="1" w:styleId="hb">
    <w:name w:val="hb"/>
    <w:basedOn w:val="Normal"/>
    <w:rsid w:val="00C47681"/>
    <w:pPr>
      <w:bidi w:val="0"/>
      <w:spacing w:after="240" w:line="240" w:lineRule="auto"/>
      <w:jc w:val="center"/>
    </w:pPr>
    <w:rPr>
      <w:rFonts w:ascii="Arial" w:eastAsia="Times New Roman" w:hAnsi="Arial" w:cs="Arial"/>
      <w:b/>
      <w:bCs/>
      <w:color w:val="333399"/>
      <w:sz w:val="27"/>
      <w:szCs w:val="27"/>
    </w:rPr>
  </w:style>
  <w:style w:type="paragraph" w:customStyle="1" w:styleId="kn3">
    <w:name w:val="kn3"/>
    <w:basedOn w:val="Normal"/>
    <w:rsid w:val="00C47681"/>
    <w:pPr>
      <w:bidi w:val="0"/>
      <w:spacing w:after="120" w:line="360" w:lineRule="auto"/>
      <w:ind w:right="2268"/>
      <w:jc w:val="left"/>
    </w:pPr>
    <w:rPr>
      <w:rFonts w:ascii="Arial" w:eastAsia="Times New Roman" w:hAnsi="Arial" w:cs="Arial"/>
      <w:sz w:val="24"/>
    </w:rPr>
  </w:style>
  <w:style w:type="paragraph" w:customStyle="1" w:styleId="ha0kn2">
    <w:name w:val="ha0kn2"/>
    <w:basedOn w:val="Normal"/>
    <w:rsid w:val="00C47681"/>
    <w:pPr>
      <w:bidi w:val="0"/>
      <w:spacing w:after="120" w:line="360" w:lineRule="auto"/>
      <w:ind w:right="1134" w:hanging="1134"/>
      <w:jc w:val="left"/>
    </w:pPr>
    <w:rPr>
      <w:rFonts w:ascii="Arial" w:eastAsia="Times New Roman" w:hAnsi="Arial" w:cs="Arial"/>
      <w:sz w:val="24"/>
    </w:rPr>
  </w:style>
  <w:style w:type="character" w:customStyle="1" w:styleId="a49">
    <w:name w:val="תו תו"/>
    <w:basedOn w:val="DefaultParagraphFont"/>
    <w:locked/>
    <w:rsid w:val="00C47681"/>
    <w:rPr>
      <w:noProof/>
      <w:sz w:val="24"/>
      <w:lang w:val="en-US" w:eastAsia="he-IL" w:bidi="he-IL"/>
    </w:rPr>
  </w:style>
  <w:style w:type="character" w:customStyle="1" w:styleId="apple-style-span">
    <w:name w:val="apple-style-span"/>
    <w:basedOn w:val="DefaultParagraphFont"/>
    <w:rsid w:val="00C47681"/>
  </w:style>
  <w:style w:type="paragraph" w:customStyle="1" w:styleId="Hesber">
    <w:name w:val="Hesber"/>
    <w:basedOn w:val="Normal"/>
    <w:rsid w:val="00C47681"/>
    <w:pPr>
      <w:widowControl w:val="0"/>
      <w:autoSpaceDE w:val="0"/>
      <w:autoSpaceDN w:val="0"/>
      <w:adjustRightInd w:val="0"/>
      <w:snapToGrid w:val="0"/>
      <w:spacing w:line="360" w:lineRule="auto"/>
      <w:ind w:firstLine="340"/>
    </w:pPr>
    <w:rPr>
      <w:rFonts w:ascii="Arial" w:eastAsia="Arial Unicode MS" w:hAnsi="Arial" w:cs="Arial Unicode MS"/>
      <w:color w:val="000000"/>
      <w:szCs w:val="26"/>
      <w:lang w:eastAsia="ja-JP"/>
    </w:rPr>
  </w:style>
  <w:style w:type="character" w:customStyle="1" w:styleId="134">
    <w:name w:val="תו תו1"/>
    <w:basedOn w:val="DefaultParagraphFont"/>
    <w:locked/>
    <w:rsid w:val="00C47681"/>
    <w:rPr>
      <w:noProof/>
      <w:sz w:val="24"/>
      <w:szCs w:val="24"/>
      <w:lang w:val="en-US" w:eastAsia="he-IL" w:bidi="he-IL"/>
    </w:rPr>
  </w:style>
  <w:style w:type="paragraph" w:customStyle="1" w:styleId="kot40">
    <w:name w:val="kot4"/>
    <w:basedOn w:val="Normal"/>
    <w:rsid w:val="00C47681"/>
    <w:pPr>
      <w:keepNext/>
      <w:spacing w:after="240" w:line="300" w:lineRule="atLeast"/>
      <w:jc w:val="left"/>
    </w:pPr>
    <w:rPr>
      <w:rFonts w:eastAsia="Times New Roman" w:cs="Times New Roman"/>
      <w:b/>
      <w:bCs/>
      <w:sz w:val="26"/>
      <w:szCs w:val="26"/>
      <w:lang w:eastAsia="he-IL"/>
    </w:rPr>
  </w:style>
  <w:style w:type="paragraph" w:customStyle="1" w:styleId="xmsonormal">
    <w:name w:val="x_msonormal"/>
    <w:basedOn w:val="Normal"/>
    <w:rsid w:val="00C47681"/>
    <w:pPr>
      <w:bidi w:val="0"/>
      <w:spacing w:line="240" w:lineRule="auto"/>
      <w:jc w:val="left"/>
    </w:pPr>
    <w:rPr>
      <w:rFonts w:cs="Times New Roman"/>
      <w:sz w:val="24"/>
    </w:rPr>
  </w:style>
  <w:style w:type="character" w:customStyle="1" w:styleId="Footnote">
    <w:name w:val="Footnote_"/>
    <w:basedOn w:val="DefaultParagraphFont"/>
    <w:link w:val="Footnote0"/>
    <w:locked/>
    <w:rsid w:val="00C47681"/>
    <w:rPr>
      <w:rFonts w:ascii="Tahoma" w:eastAsia="Tahoma" w:hAnsi="Tahoma" w:cs="Tahoma"/>
      <w:sz w:val="14"/>
      <w:szCs w:val="14"/>
      <w:shd w:val="clear" w:color="auto" w:fill="FFFFFF"/>
    </w:rPr>
  </w:style>
  <w:style w:type="paragraph" w:customStyle="1" w:styleId="Footnote0">
    <w:name w:val="Footnote"/>
    <w:basedOn w:val="Normal"/>
    <w:link w:val="Footnote"/>
    <w:rsid w:val="00C47681"/>
    <w:pPr>
      <w:widowControl w:val="0"/>
      <w:shd w:val="clear" w:color="auto" w:fill="FFFFFF"/>
      <w:spacing w:line="197" w:lineRule="exact"/>
      <w:ind w:hanging="440"/>
    </w:pPr>
    <w:rPr>
      <w:rFonts w:ascii="Tahoma" w:eastAsia="Tahoma" w:hAnsi="Tahoma" w:cs="Tahoma"/>
      <w:sz w:val="14"/>
      <w:szCs w:val="14"/>
    </w:rPr>
  </w:style>
  <w:style w:type="character" w:customStyle="1" w:styleId="FootnoteBold">
    <w:name w:val="Footnote + Bold"/>
    <w:basedOn w:val="Footnote"/>
    <w:rsid w:val="00C47681"/>
    <w:rPr>
      <w:rFonts w:ascii="Tahoma" w:eastAsia="Tahoma" w:hAnsi="Tahoma" w:cs="Tahoma"/>
      <w:b/>
      <w:bCs/>
      <w:color w:val="000000"/>
      <w:spacing w:val="0"/>
      <w:w w:val="100"/>
      <w:position w:val="0"/>
      <w:sz w:val="14"/>
      <w:szCs w:val="14"/>
      <w:shd w:val="clear" w:color="auto" w:fill="FFFFFF"/>
      <w:lang w:val="he-IL" w:eastAsia="he-IL" w:bidi="he-IL"/>
    </w:rPr>
  </w:style>
  <w:style w:type="character" w:customStyle="1" w:styleId="Bodytext9Exact">
    <w:name w:val="Body text (9) Exact"/>
    <w:basedOn w:val="DefaultParagraphFont"/>
    <w:rsid w:val="00C47681"/>
    <w:rPr>
      <w:rFonts w:ascii="Tahoma" w:eastAsia="Tahoma" w:hAnsi="Tahoma" w:cs="Tahoma" w:hint="default"/>
      <w:b w:val="0"/>
      <w:bCs w:val="0"/>
      <w:i w:val="0"/>
      <w:iCs w:val="0"/>
      <w:smallCaps w:val="0"/>
      <w:strike w:val="0"/>
      <w:dstrike w:val="0"/>
      <w:sz w:val="22"/>
      <w:szCs w:val="22"/>
      <w:u w:val="none"/>
      <w:effect w:val="none"/>
    </w:rPr>
  </w:style>
  <w:style w:type="character" w:customStyle="1" w:styleId="right">
    <w:name w:val="right"/>
    <w:basedOn w:val="DefaultParagraphFont"/>
    <w:rsid w:val="00C47681"/>
  </w:style>
  <w:style w:type="paragraph" w:customStyle="1" w:styleId="style3">
    <w:name w:val="style3"/>
    <w:basedOn w:val="Normal"/>
    <w:rsid w:val="00C47681"/>
    <w:pPr>
      <w:bidi w:val="0"/>
      <w:spacing w:before="100" w:beforeAutospacing="1" w:after="100" w:afterAutospacing="1" w:line="240" w:lineRule="auto"/>
      <w:jc w:val="left"/>
    </w:pPr>
    <w:rPr>
      <w:rFonts w:eastAsia="Times New Roman" w:cs="Times New Roman"/>
      <w:sz w:val="24"/>
    </w:rPr>
  </w:style>
  <w:style w:type="table" w:customStyle="1" w:styleId="70">
    <w:name w:val="רשת טבלה7"/>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רשת טבלה8"/>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רשת טבלה9"/>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רשת טבלה10"/>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0">
    <w:name w:val="בולט שלילי"/>
    <w:basedOn w:val="Normal"/>
    <w:rsid w:val="00C47681"/>
    <w:pPr>
      <w:numPr>
        <w:numId w:val="16"/>
      </w:numPr>
    </w:pPr>
  </w:style>
  <w:style w:type="table" w:customStyle="1" w:styleId="135">
    <w:name w:val="רשת טבלה13"/>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רשת טבלה11"/>
    <w:basedOn w:val="TableNormal"/>
    <w:next w:val="TableGrid"/>
    <w:uiPriority w:val="59"/>
    <w:rsid w:val="00C47681"/>
    <w:pPr>
      <w:bidi/>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רשת טבלה112"/>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71ג מקרא+הערות לתרשים/לוח/תמונה"/>
    <w:basedOn w:val="Normal"/>
    <w:link w:val="71Char"/>
    <w:qFormat/>
    <w:rsid w:val="00556D80"/>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556D80"/>
    <w:rPr>
      <w:rFonts w:ascii="Tahoma" w:hAnsi="Tahoma" w:cs="Tahoma"/>
      <w:color w:val="0D0D0D" w:themeColor="text1" w:themeTint="F2"/>
      <w:sz w:val="16"/>
      <w:szCs w:val="16"/>
    </w:rPr>
  </w:style>
  <w:style w:type="paragraph" w:customStyle="1" w:styleId="a51">
    <w:name w:val="תאריך הדוח"/>
    <w:qFormat/>
    <w:rsid w:val="00241E63"/>
    <w:pPr>
      <w:ind w:left="2268"/>
      <w:jc w:val="left"/>
    </w:pPr>
    <w:rPr>
      <w:rFonts w:ascii="Tahoma" w:hAnsi="Tahoma" w:cs="Tahoma"/>
      <w:sz w:val="18"/>
      <w:szCs w:val="18"/>
    </w:rPr>
  </w:style>
  <w:style w:type="paragraph" w:customStyle="1" w:styleId="a52">
    <w:name w:val="כותרת ראשית לדוח"/>
    <w:qFormat/>
    <w:rsid w:val="00241E63"/>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hyperlink" Target="http://mvdocd2app.mevaker.loc/D2/?docbase=NM_PRD&amp;locateId=090bc09b81f3a63f" TargetMode="External" /><Relationship Id="rId25" Type="http://schemas.openxmlformats.org/officeDocument/2006/relationships/image" Target="media/image9.jpeg" /><Relationship Id="rId26" Type="http://schemas.openxmlformats.org/officeDocument/2006/relationships/image" Target="media/image10.jpeg" /><Relationship Id="rId27" Type="http://schemas.openxmlformats.org/officeDocument/2006/relationships/image" Target="media/image11.jpeg" /><Relationship Id="rId28" Type="http://schemas.openxmlformats.org/officeDocument/2006/relationships/image" Target="media/image12.emf"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footer" Target="footer5.xml" /><Relationship Id="rId31" Type="http://schemas.openxmlformats.org/officeDocument/2006/relationships/header" Target="header5.xml" /><Relationship Id="rId32" Type="http://schemas.openxmlformats.org/officeDocument/2006/relationships/footer" Target="footer6.xml" /><Relationship Id="rId33" Type="http://schemas.openxmlformats.org/officeDocument/2006/relationships/header" Target="header6.xml" /><Relationship Id="rId34" Type="http://schemas.openxmlformats.org/officeDocument/2006/relationships/header" Target="header7.xml" /><Relationship Id="rId35" Type="http://schemas.openxmlformats.org/officeDocument/2006/relationships/footer" Target="footer7.xml" /><Relationship Id="rId36" Type="http://schemas.openxmlformats.org/officeDocument/2006/relationships/footer" Target="footer8.xml" /><Relationship Id="rId37" Type="http://schemas.openxmlformats.org/officeDocument/2006/relationships/header" Target="header8.xml" /><Relationship Id="rId38" Type="http://schemas.openxmlformats.org/officeDocument/2006/relationships/footer" Target="footer9.xml" /><Relationship Id="rId39" Type="http://schemas.openxmlformats.org/officeDocument/2006/relationships/image" Target="media/image15.emf" /><Relationship Id="rId4" Type="http://schemas.openxmlformats.org/officeDocument/2006/relationships/webSettings" Target="webSettings.xml" /><Relationship Id="rId40" Type="http://schemas.openxmlformats.org/officeDocument/2006/relationships/image" Target="media/image16.emf" /><Relationship Id="rId41" Type="http://schemas.openxmlformats.org/officeDocument/2006/relationships/image" Target="media/image17.emf" /><Relationship Id="rId42" Type="http://schemas.openxmlformats.org/officeDocument/2006/relationships/image" Target="media/image18.emf" /><Relationship Id="rId43" Type="http://schemas.openxmlformats.org/officeDocument/2006/relationships/image" Target="media/image19.emf" /><Relationship Id="rId44" Type="http://schemas.openxmlformats.org/officeDocument/2006/relationships/image" Target="media/image20.emf" /><Relationship Id="rId45" Type="http://schemas.openxmlformats.org/officeDocument/2006/relationships/image" Target="media/image21.emf" /><Relationship Id="rId46" Type="http://schemas.openxmlformats.org/officeDocument/2006/relationships/image" Target="media/image22.emf" /><Relationship Id="rId47" Type="http://schemas.openxmlformats.org/officeDocument/2006/relationships/image" Target="media/image23.emf" /><Relationship Id="rId48" Type="http://schemas.openxmlformats.org/officeDocument/2006/relationships/image" Target="media/image24.emf" /><Relationship Id="rId49" Type="http://schemas.openxmlformats.org/officeDocument/2006/relationships/image" Target="media/image25.emf" /><Relationship Id="rId5" Type="http://schemas.openxmlformats.org/officeDocument/2006/relationships/fontTable" Target="fontTable.xml" /><Relationship Id="rId50" Type="http://schemas.openxmlformats.org/officeDocument/2006/relationships/image" Target="media/image26.emf" /><Relationship Id="rId51" Type="http://schemas.openxmlformats.org/officeDocument/2006/relationships/image" Target="media/image27.emf" /><Relationship Id="rId52" Type="http://schemas.openxmlformats.org/officeDocument/2006/relationships/image" Target="media/image28.emf" /><Relationship Id="rId53" Type="http://schemas.openxmlformats.org/officeDocument/2006/relationships/image" Target="media/image29.emf" /><Relationship Id="rId54" Type="http://schemas.openxmlformats.org/officeDocument/2006/relationships/image" Target="media/image30.emf" /><Relationship Id="rId55" Type="http://schemas.openxmlformats.org/officeDocument/2006/relationships/image" Target="media/image31.emf" /><Relationship Id="rId56" Type="http://schemas.openxmlformats.org/officeDocument/2006/relationships/image" Target="media/image32.emf" /><Relationship Id="rId57" Type="http://schemas.openxmlformats.org/officeDocument/2006/relationships/image" Target="media/image33.emf" /><Relationship Id="rId58" Type="http://schemas.openxmlformats.org/officeDocument/2006/relationships/image" Target="media/image34.emf" /><Relationship Id="rId59" Type="http://schemas.openxmlformats.org/officeDocument/2006/relationships/image" Target="media/image35.emf" /><Relationship Id="rId6" Type="http://schemas.openxmlformats.org/officeDocument/2006/relationships/customXml" Target="../customXml/item1.xml" /><Relationship Id="rId60" Type="http://schemas.openxmlformats.org/officeDocument/2006/relationships/hyperlink" Target="http://mvdocd2app.mevaker.loc/D2/?docbase=NM_PRD&amp;locateId=090bc09b824797c5" TargetMode="External" /><Relationship Id="rId61" Type="http://schemas.openxmlformats.org/officeDocument/2006/relationships/image" Target="media/image36.emf" /><Relationship Id="rId62" Type="http://schemas.openxmlformats.org/officeDocument/2006/relationships/hyperlink" Target="http://mvdocd2app.mevaker.loc/D2/?docbase=NM_PRD&amp;locateId=090bc09b8247ab77" TargetMode="External" /><Relationship Id="rId63" Type="http://schemas.openxmlformats.org/officeDocument/2006/relationships/image" Target="media/image37.emf" /><Relationship Id="rId64" Type="http://schemas.openxmlformats.org/officeDocument/2006/relationships/header" Target="header9.xml" /><Relationship Id="rId65" Type="http://schemas.openxmlformats.org/officeDocument/2006/relationships/footer" Target="footer10.xml" /><Relationship Id="rId66" Type="http://schemas.openxmlformats.org/officeDocument/2006/relationships/theme" Target="theme/theme1.xml" /><Relationship Id="rId67" Type="http://schemas.openxmlformats.org/officeDocument/2006/relationships/numbering" Target="numbering.xml" /><Relationship Id="rId68"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9.xml.rels><?xml version="1.0" encoding="utf-8" standalone="yes"?><Relationships xmlns="http://schemas.openxmlformats.org/package/2006/relationships"><Relationship Id="rId1" Type="http://schemas.openxmlformats.org/officeDocument/2006/relationships/image" Target="media/image3.jpeg" /></Relationships>
</file>

<file path=word/_rels/numbering.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media/image39.jpeg" /><Relationship Id="rId3" Type="http://schemas.openxmlformats.org/officeDocument/2006/relationships/image" Target="media/image40.png" /><Relationship Id="rId4" Type="http://schemas.openxmlformats.org/officeDocument/2006/relationships/image" Target="media/image41.pn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AC7D813-835A-4D00-AA25-2C2FF56EE89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